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1363B" w14:textId="77777777" w:rsidR="000F4BB7" w:rsidRPr="00C15EB0" w:rsidRDefault="000F4BB7" w:rsidP="00C15EB0">
      <w:pPr>
        <w:spacing w:line="360" w:lineRule="auto"/>
        <w:rPr>
          <w:rFonts w:ascii="Book Antiqua" w:hAnsi="Book Antiqua" w:cs="Tahoma"/>
          <w:b/>
          <w:sz w:val="24"/>
        </w:rPr>
      </w:pPr>
      <w:r w:rsidRPr="00C15EB0">
        <w:rPr>
          <w:rFonts w:ascii="Book Antiqua" w:hAnsi="Book Antiqua" w:cs="Tahoma"/>
          <w:b/>
          <w:sz w:val="24"/>
        </w:rPr>
        <w:t>Name of journal:</w:t>
      </w:r>
      <w:r w:rsidRPr="00C15EB0">
        <w:rPr>
          <w:rFonts w:ascii="Book Antiqua" w:hAnsi="Book Antiqua" w:cs="Tahoma"/>
          <w:b/>
          <w:i/>
          <w:sz w:val="24"/>
        </w:rPr>
        <w:t xml:space="preserve"> </w:t>
      </w:r>
      <w:r w:rsidR="00DC657A" w:rsidRPr="00C15EB0">
        <w:rPr>
          <w:rFonts w:ascii="Book Antiqua" w:hAnsi="Book Antiqua" w:cs="Tahoma"/>
          <w:b/>
          <w:i/>
          <w:sz w:val="24"/>
        </w:rPr>
        <w:t>World Journal of Biological Chemistry</w:t>
      </w:r>
    </w:p>
    <w:p w14:paraId="3B7A3A71" w14:textId="77777777" w:rsidR="00BE6E9E" w:rsidRPr="00C15EB0" w:rsidRDefault="000F4BB7" w:rsidP="00C15EB0">
      <w:pPr>
        <w:spacing w:line="360" w:lineRule="auto"/>
        <w:rPr>
          <w:rFonts w:ascii="Book Antiqua" w:hAnsi="Book Antiqua" w:cs="Tahoma"/>
          <w:b/>
          <w:sz w:val="24"/>
        </w:rPr>
      </w:pPr>
      <w:r w:rsidRPr="00C15EB0">
        <w:rPr>
          <w:rFonts w:ascii="Book Antiqua" w:hAnsi="Book Antiqua" w:cs="Tahoma"/>
          <w:b/>
          <w:sz w:val="24"/>
        </w:rPr>
        <w:t>ESPS Manuscript NO:</w:t>
      </w:r>
      <w:r w:rsidR="00F4208C" w:rsidRPr="00C15EB0">
        <w:rPr>
          <w:rFonts w:ascii="Book Antiqua" w:hAnsi="Book Antiqua" w:cs="Tahoma"/>
          <w:b/>
          <w:sz w:val="24"/>
        </w:rPr>
        <w:t xml:space="preserve"> 11665</w:t>
      </w:r>
    </w:p>
    <w:p w14:paraId="5B20E60E" w14:textId="77777777" w:rsidR="000F4BB7" w:rsidRPr="00C15EB0" w:rsidRDefault="00463924" w:rsidP="00C15EB0">
      <w:pPr>
        <w:spacing w:line="360" w:lineRule="auto"/>
        <w:rPr>
          <w:rFonts w:ascii="Book Antiqua" w:hAnsi="Book Antiqua" w:cs="Tahoma"/>
          <w:b/>
          <w:sz w:val="24"/>
        </w:rPr>
      </w:pPr>
      <w:r w:rsidRPr="00C15EB0">
        <w:rPr>
          <w:rFonts w:ascii="Book Antiqua" w:hAnsi="Book Antiqua" w:cs="Tahoma"/>
          <w:b/>
          <w:sz w:val="24"/>
        </w:rPr>
        <w:t>Columns: Original Articles</w:t>
      </w:r>
    </w:p>
    <w:p w14:paraId="18267B3C" w14:textId="77777777" w:rsidR="00463924" w:rsidRPr="00C15EB0" w:rsidRDefault="00463924" w:rsidP="00C15EB0">
      <w:pPr>
        <w:spacing w:line="360" w:lineRule="auto"/>
        <w:rPr>
          <w:rFonts w:ascii="Book Antiqua" w:hAnsi="Book Antiqua" w:cs="Tahoma"/>
          <w:b/>
          <w:sz w:val="24"/>
        </w:rPr>
      </w:pPr>
    </w:p>
    <w:p w14:paraId="17525F9A" w14:textId="77777777" w:rsidR="005219A4" w:rsidRPr="00C15EB0" w:rsidRDefault="005219A4" w:rsidP="00C15EB0">
      <w:pPr>
        <w:spacing w:line="360" w:lineRule="auto"/>
        <w:rPr>
          <w:rFonts w:ascii="Book Antiqua" w:hAnsi="Book Antiqua"/>
          <w:b/>
          <w:sz w:val="24"/>
        </w:rPr>
      </w:pPr>
      <w:r w:rsidRPr="00C15EB0">
        <w:rPr>
          <w:rFonts w:ascii="Book Antiqua" w:hAnsi="Book Antiqua"/>
          <w:b/>
          <w:sz w:val="24"/>
        </w:rPr>
        <w:t>Identification of host miRNAs that may limit human rhinovirus replication</w:t>
      </w:r>
    </w:p>
    <w:p w14:paraId="4E2A5044" w14:textId="77777777" w:rsidR="00FB5877" w:rsidRPr="00C15EB0" w:rsidRDefault="00FB5877" w:rsidP="00C15EB0">
      <w:pPr>
        <w:spacing w:line="360" w:lineRule="auto"/>
        <w:rPr>
          <w:rFonts w:ascii="Book Antiqua" w:hAnsi="Book Antiqua"/>
          <w:kern w:val="0"/>
          <w:sz w:val="24"/>
        </w:rPr>
      </w:pPr>
    </w:p>
    <w:p w14:paraId="485618D2" w14:textId="77777777" w:rsidR="00FB5877" w:rsidRPr="00C15EB0" w:rsidRDefault="00B95A1A" w:rsidP="00C15EB0">
      <w:pPr>
        <w:autoSpaceDE w:val="0"/>
        <w:autoSpaceDN w:val="0"/>
        <w:adjustRightInd w:val="0"/>
        <w:spacing w:line="360" w:lineRule="auto"/>
        <w:rPr>
          <w:rFonts w:ascii="Book Antiqua" w:hAnsi="Book Antiqua" w:cs="Tahoma"/>
          <w:kern w:val="0"/>
          <w:sz w:val="24"/>
        </w:rPr>
      </w:pPr>
      <w:proofErr w:type="spellStart"/>
      <w:r>
        <w:rPr>
          <w:rFonts w:ascii="Book Antiqua" w:hAnsi="Book Antiqua" w:cs="Tahoma"/>
          <w:kern w:val="0"/>
          <w:sz w:val="24"/>
        </w:rPr>
        <w:t>Bondanese</w:t>
      </w:r>
      <w:proofErr w:type="spellEnd"/>
      <w:r>
        <w:rPr>
          <w:rFonts w:ascii="Book Antiqua" w:hAnsi="Book Antiqua" w:cs="Tahoma"/>
          <w:kern w:val="0"/>
          <w:sz w:val="24"/>
        </w:rPr>
        <w:t xml:space="preserve"> V</w:t>
      </w:r>
      <w:r w:rsidR="005219A4" w:rsidRPr="00C15EB0">
        <w:rPr>
          <w:rFonts w:ascii="Book Antiqua" w:hAnsi="Book Antiqua" w:cs="Tahoma"/>
          <w:kern w:val="0"/>
          <w:sz w:val="24"/>
        </w:rPr>
        <w:t xml:space="preserve">P </w:t>
      </w:r>
      <w:r w:rsidR="00FB5877" w:rsidRPr="00C15EB0">
        <w:rPr>
          <w:rFonts w:ascii="Book Antiqua" w:hAnsi="Book Antiqua" w:cs="Tahoma"/>
          <w:i/>
          <w:kern w:val="0"/>
          <w:sz w:val="24"/>
        </w:rPr>
        <w:t>et al</w:t>
      </w:r>
      <w:r w:rsidR="00FB5877" w:rsidRPr="00C15EB0">
        <w:rPr>
          <w:rFonts w:ascii="Book Antiqua" w:hAnsi="Book Antiqua" w:cs="Tahoma"/>
          <w:kern w:val="0"/>
          <w:sz w:val="24"/>
        </w:rPr>
        <w:t xml:space="preserve">. </w:t>
      </w:r>
      <w:r w:rsidR="005219A4" w:rsidRPr="00C15EB0">
        <w:rPr>
          <w:rFonts w:ascii="Book Antiqua" w:hAnsi="Book Antiqua" w:cs="Tahoma"/>
          <w:kern w:val="0"/>
          <w:sz w:val="24"/>
        </w:rPr>
        <w:t>HRV and microRNAs</w:t>
      </w:r>
    </w:p>
    <w:p w14:paraId="2A02FB25" w14:textId="77777777" w:rsidR="00FB5877" w:rsidRPr="00C15EB0" w:rsidRDefault="00FB5877" w:rsidP="00C15EB0">
      <w:pPr>
        <w:spacing w:line="360" w:lineRule="auto"/>
        <w:rPr>
          <w:rFonts w:ascii="Book Antiqua" w:hAnsi="Book Antiqua" w:cs="宋体"/>
          <w:bCs/>
          <w:kern w:val="0"/>
          <w:sz w:val="24"/>
        </w:rPr>
      </w:pPr>
    </w:p>
    <w:p w14:paraId="4F697F86" w14:textId="77777777" w:rsidR="00FB5877" w:rsidRPr="00C15EB0" w:rsidRDefault="005219A4" w:rsidP="00C15EB0">
      <w:pPr>
        <w:spacing w:line="360" w:lineRule="auto"/>
        <w:rPr>
          <w:rFonts w:ascii="Book Antiqua" w:hAnsi="Book Antiqua"/>
          <w:sz w:val="24"/>
        </w:rPr>
      </w:pPr>
      <w:r w:rsidRPr="00C15EB0">
        <w:rPr>
          <w:rFonts w:ascii="Book Antiqua" w:hAnsi="Book Antiqua"/>
          <w:sz w:val="24"/>
        </w:rPr>
        <w:t xml:space="preserve">Victor </w:t>
      </w:r>
      <w:proofErr w:type="spellStart"/>
      <w:r w:rsidRPr="00C15EB0">
        <w:rPr>
          <w:rFonts w:ascii="Book Antiqua" w:hAnsi="Book Antiqua"/>
          <w:sz w:val="24"/>
        </w:rPr>
        <w:t>Paky</w:t>
      </w:r>
      <w:proofErr w:type="spellEnd"/>
      <w:r w:rsidRPr="00C15EB0">
        <w:rPr>
          <w:rFonts w:ascii="Book Antiqua" w:hAnsi="Book Antiqua"/>
          <w:sz w:val="24"/>
        </w:rPr>
        <w:t xml:space="preserve"> </w:t>
      </w:r>
      <w:proofErr w:type="spellStart"/>
      <w:r w:rsidRPr="00C15EB0">
        <w:rPr>
          <w:rFonts w:ascii="Book Antiqua" w:hAnsi="Book Antiqua"/>
          <w:sz w:val="24"/>
        </w:rPr>
        <w:t>Bondanese</w:t>
      </w:r>
      <w:proofErr w:type="spellEnd"/>
      <w:r w:rsidRPr="00C15EB0">
        <w:rPr>
          <w:rFonts w:ascii="Book Antiqua" w:hAnsi="Book Antiqua"/>
          <w:sz w:val="24"/>
        </w:rPr>
        <w:t xml:space="preserve">, Ana Francisco-Garcia, Nicole </w:t>
      </w:r>
      <w:proofErr w:type="spellStart"/>
      <w:r w:rsidRPr="00C15EB0">
        <w:rPr>
          <w:rFonts w:ascii="Book Antiqua" w:hAnsi="Book Antiqua"/>
          <w:sz w:val="24"/>
        </w:rPr>
        <w:t>Bedke</w:t>
      </w:r>
      <w:proofErr w:type="spellEnd"/>
      <w:r w:rsidRPr="00C15EB0">
        <w:rPr>
          <w:rFonts w:ascii="Book Antiqua" w:hAnsi="Book Antiqua"/>
          <w:sz w:val="24"/>
        </w:rPr>
        <w:t xml:space="preserve">, Donna </w:t>
      </w:r>
      <w:r w:rsidR="002436A3" w:rsidRPr="00C15EB0">
        <w:rPr>
          <w:rFonts w:ascii="Book Antiqua" w:hAnsi="Book Antiqua"/>
          <w:sz w:val="24"/>
        </w:rPr>
        <w:t xml:space="preserve">E Davies, </w:t>
      </w:r>
      <w:proofErr w:type="spellStart"/>
      <w:r w:rsidR="002436A3" w:rsidRPr="00C15EB0">
        <w:rPr>
          <w:rFonts w:ascii="Book Antiqua" w:hAnsi="Book Antiqua"/>
          <w:sz w:val="24"/>
        </w:rPr>
        <w:t>Tilman</w:t>
      </w:r>
      <w:proofErr w:type="spellEnd"/>
      <w:r w:rsidR="002436A3" w:rsidRPr="00C15EB0">
        <w:rPr>
          <w:rFonts w:ascii="Book Antiqua" w:hAnsi="Book Antiqua"/>
          <w:sz w:val="24"/>
        </w:rPr>
        <w:t xml:space="preserve"> Sanchez-</w:t>
      </w:r>
      <w:proofErr w:type="spellStart"/>
      <w:r w:rsidR="002436A3" w:rsidRPr="00C15EB0">
        <w:rPr>
          <w:rFonts w:ascii="Book Antiqua" w:hAnsi="Book Antiqua"/>
          <w:sz w:val="24"/>
        </w:rPr>
        <w:t>Elsner</w:t>
      </w:r>
      <w:proofErr w:type="spellEnd"/>
    </w:p>
    <w:p w14:paraId="1D4E23A7" w14:textId="77777777" w:rsidR="00FB5877" w:rsidRPr="00C15EB0" w:rsidRDefault="00FB5877" w:rsidP="00C15EB0">
      <w:pPr>
        <w:spacing w:line="360" w:lineRule="auto"/>
        <w:rPr>
          <w:rFonts w:ascii="Book Antiqua" w:hAnsi="Book Antiqua"/>
          <w:sz w:val="24"/>
        </w:rPr>
      </w:pPr>
    </w:p>
    <w:p w14:paraId="59BA8DB1" w14:textId="77777777" w:rsidR="00CA75AC" w:rsidRPr="00C15EB0" w:rsidRDefault="00CA75AC" w:rsidP="00C15EB0">
      <w:pPr>
        <w:spacing w:line="360" w:lineRule="auto"/>
        <w:rPr>
          <w:rFonts w:ascii="Book Antiqua" w:hAnsi="Book Antiqua"/>
          <w:sz w:val="24"/>
        </w:rPr>
      </w:pPr>
      <w:r w:rsidRPr="00C15EB0">
        <w:rPr>
          <w:rFonts w:ascii="Book Antiqua" w:hAnsi="Book Antiqua"/>
          <w:b/>
          <w:sz w:val="24"/>
        </w:rPr>
        <w:t xml:space="preserve">Victor </w:t>
      </w:r>
      <w:proofErr w:type="spellStart"/>
      <w:r w:rsidRPr="00C15EB0">
        <w:rPr>
          <w:rFonts w:ascii="Book Antiqua" w:hAnsi="Book Antiqua"/>
          <w:b/>
          <w:sz w:val="24"/>
        </w:rPr>
        <w:t>Paky</w:t>
      </w:r>
      <w:proofErr w:type="spellEnd"/>
      <w:r w:rsidRPr="00C15EB0">
        <w:rPr>
          <w:rFonts w:ascii="Book Antiqua" w:hAnsi="Book Antiqua"/>
          <w:b/>
          <w:sz w:val="24"/>
        </w:rPr>
        <w:t xml:space="preserve"> </w:t>
      </w:r>
      <w:proofErr w:type="spellStart"/>
      <w:r w:rsidRPr="00C15EB0">
        <w:rPr>
          <w:rFonts w:ascii="Book Antiqua" w:hAnsi="Book Antiqua"/>
          <w:b/>
          <w:sz w:val="24"/>
        </w:rPr>
        <w:t>Bondanese</w:t>
      </w:r>
      <w:proofErr w:type="spellEnd"/>
      <w:r w:rsidRPr="00C15EB0">
        <w:rPr>
          <w:rFonts w:ascii="Book Antiqua" w:hAnsi="Book Antiqua"/>
          <w:sz w:val="24"/>
        </w:rPr>
        <w:t xml:space="preserve">, LGL, </w:t>
      </w:r>
      <w:proofErr w:type="spellStart"/>
      <w:r w:rsidRPr="00C15EB0">
        <w:rPr>
          <w:rFonts w:ascii="Book Antiqua" w:hAnsi="Book Antiqua"/>
          <w:sz w:val="24"/>
        </w:rPr>
        <w:t>LabEx</w:t>
      </w:r>
      <w:proofErr w:type="spellEnd"/>
      <w:r w:rsidRPr="00C15EB0">
        <w:rPr>
          <w:rFonts w:ascii="Book Antiqua" w:hAnsi="Book Antiqua"/>
          <w:sz w:val="24"/>
        </w:rPr>
        <w:t xml:space="preserve"> LIO, ENS Lyon, Site Monod, 69364 Lyon, France</w:t>
      </w:r>
    </w:p>
    <w:p w14:paraId="64DA98D7" w14:textId="77777777" w:rsidR="00CA75AC" w:rsidRPr="00C15EB0" w:rsidRDefault="00CA75AC" w:rsidP="00C15EB0">
      <w:pPr>
        <w:spacing w:line="360" w:lineRule="auto"/>
        <w:rPr>
          <w:rFonts w:ascii="Book Antiqua" w:hAnsi="Book Antiqua"/>
          <w:sz w:val="24"/>
        </w:rPr>
      </w:pPr>
    </w:p>
    <w:p w14:paraId="31264C45" w14:textId="77777777" w:rsidR="00D73149" w:rsidRPr="00C15EB0" w:rsidRDefault="009C0F5A" w:rsidP="00C15EB0">
      <w:pPr>
        <w:spacing w:line="360" w:lineRule="auto"/>
        <w:rPr>
          <w:rFonts w:ascii="Book Antiqua" w:hAnsi="Book Antiqua"/>
          <w:sz w:val="24"/>
        </w:rPr>
      </w:pPr>
      <w:r w:rsidRPr="00C15EB0">
        <w:rPr>
          <w:rFonts w:ascii="Book Antiqua" w:hAnsi="Book Antiqua"/>
          <w:b/>
          <w:sz w:val="24"/>
        </w:rPr>
        <w:t xml:space="preserve">Victor </w:t>
      </w:r>
      <w:proofErr w:type="spellStart"/>
      <w:r w:rsidRPr="00C15EB0">
        <w:rPr>
          <w:rFonts w:ascii="Book Antiqua" w:hAnsi="Book Antiqua"/>
          <w:b/>
          <w:sz w:val="24"/>
        </w:rPr>
        <w:t>Paky</w:t>
      </w:r>
      <w:proofErr w:type="spellEnd"/>
      <w:r w:rsidRPr="00C15EB0">
        <w:rPr>
          <w:rFonts w:ascii="Book Antiqua" w:hAnsi="Book Antiqua"/>
          <w:b/>
          <w:sz w:val="24"/>
        </w:rPr>
        <w:t xml:space="preserve"> </w:t>
      </w:r>
      <w:proofErr w:type="spellStart"/>
      <w:r w:rsidRPr="00C15EB0">
        <w:rPr>
          <w:rFonts w:ascii="Book Antiqua" w:hAnsi="Book Antiqua"/>
          <w:b/>
          <w:sz w:val="24"/>
        </w:rPr>
        <w:t>Bondanese</w:t>
      </w:r>
      <w:proofErr w:type="spellEnd"/>
      <w:r w:rsidRPr="00C15EB0">
        <w:rPr>
          <w:rFonts w:ascii="Book Antiqua" w:hAnsi="Book Antiqua"/>
          <w:sz w:val="24"/>
        </w:rPr>
        <w:t xml:space="preserve">, </w:t>
      </w:r>
      <w:r w:rsidR="007526BC" w:rsidRPr="00C15EB0">
        <w:rPr>
          <w:rFonts w:ascii="Book Antiqua" w:hAnsi="Book Antiqua"/>
          <w:b/>
          <w:sz w:val="24"/>
        </w:rPr>
        <w:t xml:space="preserve">Ana Francisco-Garcia, </w:t>
      </w:r>
      <w:r w:rsidRPr="00C15EB0">
        <w:rPr>
          <w:rFonts w:ascii="Book Antiqua" w:hAnsi="Book Antiqua"/>
          <w:b/>
          <w:sz w:val="24"/>
        </w:rPr>
        <w:t xml:space="preserve">Nicole </w:t>
      </w:r>
      <w:proofErr w:type="spellStart"/>
      <w:r w:rsidRPr="00C15EB0">
        <w:rPr>
          <w:rFonts w:ascii="Book Antiqua" w:hAnsi="Book Antiqua"/>
          <w:b/>
          <w:sz w:val="24"/>
        </w:rPr>
        <w:t>Bedke</w:t>
      </w:r>
      <w:proofErr w:type="spellEnd"/>
      <w:r w:rsidRPr="00C15EB0">
        <w:rPr>
          <w:rFonts w:ascii="Book Antiqua" w:hAnsi="Book Antiqua"/>
          <w:b/>
          <w:sz w:val="24"/>
        </w:rPr>
        <w:t xml:space="preserve">, </w:t>
      </w:r>
      <w:r w:rsidR="007526BC" w:rsidRPr="00C15EB0">
        <w:rPr>
          <w:rFonts w:ascii="Book Antiqua" w:hAnsi="Book Antiqua"/>
          <w:b/>
          <w:sz w:val="24"/>
        </w:rPr>
        <w:t xml:space="preserve">Donna E Davies, </w:t>
      </w:r>
      <w:proofErr w:type="spellStart"/>
      <w:r w:rsidR="007526BC" w:rsidRPr="00C15EB0">
        <w:rPr>
          <w:rFonts w:ascii="Book Antiqua" w:hAnsi="Book Antiqua"/>
          <w:b/>
          <w:sz w:val="24"/>
        </w:rPr>
        <w:t>Tilman</w:t>
      </w:r>
      <w:proofErr w:type="spellEnd"/>
      <w:r w:rsidR="007526BC" w:rsidRPr="00C15EB0">
        <w:rPr>
          <w:rFonts w:ascii="Book Antiqua" w:hAnsi="Book Antiqua"/>
          <w:b/>
          <w:sz w:val="24"/>
        </w:rPr>
        <w:t xml:space="preserve"> Sanchez-</w:t>
      </w:r>
      <w:proofErr w:type="spellStart"/>
      <w:r w:rsidR="007526BC" w:rsidRPr="00C15EB0">
        <w:rPr>
          <w:rFonts w:ascii="Book Antiqua" w:hAnsi="Book Antiqua"/>
          <w:b/>
          <w:sz w:val="24"/>
        </w:rPr>
        <w:t>Elsner</w:t>
      </w:r>
      <w:proofErr w:type="spellEnd"/>
      <w:r w:rsidR="007526BC" w:rsidRPr="00C15EB0">
        <w:rPr>
          <w:rFonts w:ascii="Book Antiqua" w:hAnsi="Book Antiqua"/>
          <w:b/>
          <w:sz w:val="24"/>
        </w:rPr>
        <w:t>,</w:t>
      </w:r>
      <w:r w:rsidR="007526BC" w:rsidRPr="00C15EB0">
        <w:rPr>
          <w:rFonts w:ascii="Book Antiqua" w:hAnsi="Book Antiqua"/>
          <w:sz w:val="24"/>
        </w:rPr>
        <w:t xml:space="preserve"> </w:t>
      </w:r>
      <w:r w:rsidR="005219A4" w:rsidRPr="00C15EB0">
        <w:rPr>
          <w:rFonts w:ascii="Book Antiqua" w:hAnsi="Book Antiqua"/>
          <w:sz w:val="24"/>
        </w:rPr>
        <w:t>Academic Unit of Clinical and Experimental Sciences, University of Southampton Faculty of Medicine, University Hospital Southampton, Southampton SO16 6YD, United Kingdom</w:t>
      </w:r>
    </w:p>
    <w:p w14:paraId="2548B694" w14:textId="77777777" w:rsidR="009C0F5A" w:rsidRPr="00C15EB0" w:rsidRDefault="009C0F5A" w:rsidP="00C15EB0">
      <w:pPr>
        <w:spacing w:line="360" w:lineRule="auto"/>
        <w:rPr>
          <w:rFonts w:ascii="Book Antiqua" w:hAnsi="Book Antiqua"/>
          <w:sz w:val="24"/>
        </w:rPr>
      </w:pPr>
    </w:p>
    <w:p w14:paraId="7191187D" w14:textId="77777777" w:rsidR="009C0F5A" w:rsidRPr="00C15EB0" w:rsidRDefault="009C0F5A" w:rsidP="00C15EB0">
      <w:pPr>
        <w:spacing w:line="360" w:lineRule="auto"/>
        <w:rPr>
          <w:rFonts w:ascii="Book Antiqua" w:hAnsi="Book Antiqua"/>
          <w:sz w:val="24"/>
        </w:rPr>
      </w:pPr>
      <w:r w:rsidRPr="00C15EB0">
        <w:rPr>
          <w:rFonts w:ascii="Book Antiqua" w:hAnsi="Book Antiqua"/>
          <w:b/>
          <w:sz w:val="24"/>
        </w:rPr>
        <w:t xml:space="preserve">Nicole </w:t>
      </w:r>
      <w:proofErr w:type="spellStart"/>
      <w:r w:rsidRPr="00C15EB0">
        <w:rPr>
          <w:rFonts w:ascii="Book Antiqua" w:hAnsi="Book Antiqua"/>
          <w:b/>
          <w:sz w:val="24"/>
        </w:rPr>
        <w:t>Bedke</w:t>
      </w:r>
      <w:proofErr w:type="spellEnd"/>
      <w:r w:rsidRPr="00C15EB0">
        <w:rPr>
          <w:rFonts w:ascii="Book Antiqua" w:hAnsi="Book Antiqua"/>
          <w:sz w:val="24"/>
        </w:rPr>
        <w:t xml:space="preserve">, </w:t>
      </w:r>
      <w:proofErr w:type="spellStart"/>
      <w:r w:rsidRPr="00C15EB0">
        <w:rPr>
          <w:rFonts w:ascii="Book Antiqua" w:hAnsi="Book Antiqua"/>
          <w:sz w:val="24"/>
        </w:rPr>
        <w:t>Immunocore</w:t>
      </w:r>
      <w:proofErr w:type="spellEnd"/>
      <w:r w:rsidRPr="00C15EB0">
        <w:rPr>
          <w:rFonts w:ascii="Book Antiqua" w:hAnsi="Book Antiqua"/>
          <w:sz w:val="24"/>
        </w:rPr>
        <w:t xml:space="preserve"> Limited, Milton Pa</w:t>
      </w:r>
      <w:r w:rsidR="00CA75AC" w:rsidRPr="00C15EB0">
        <w:rPr>
          <w:rFonts w:ascii="Book Antiqua" w:hAnsi="Book Antiqua"/>
          <w:sz w:val="24"/>
        </w:rPr>
        <w:t>rk, Abingdon, Oxon OX14 4RY, United Kingdom</w:t>
      </w:r>
    </w:p>
    <w:p w14:paraId="6665739C" w14:textId="77777777" w:rsidR="008A6A63" w:rsidRPr="00C15EB0" w:rsidRDefault="008A6A63" w:rsidP="00C15EB0">
      <w:pPr>
        <w:spacing w:line="360" w:lineRule="auto"/>
        <w:rPr>
          <w:rFonts w:ascii="Book Antiqua" w:hAnsi="Book Antiqua"/>
          <w:b/>
          <w:sz w:val="24"/>
        </w:rPr>
      </w:pPr>
    </w:p>
    <w:p w14:paraId="5D111FC8" w14:textId="77777777" w:rsidR="00B35629" w:rsidRPr="00C15EB0" w:rsidRDefault="00B35629" w:rsidP="00C15EB0">
      <w:pPr>
        <w:spacing w:line="360" w:lineRule="auto"/>
        <w:rPr>
          <w:rFonts w:ascii="Book Antiqua" w:hAnsi="Book Antiqua"/>
          <w:sz w:val="24"/>
        </w:rPr>
      </w:pPr>
      <w:r w:rsidRPr="00C15EB0">
        <w:rPr>
          <w:rFonts w:ascii="Book Antiqua" w:hAnsi="Book Antiqua"/>
          <w:b/>
          <w:sz w:val="24"/>
        </w:rPr>
        <w:t xml:space="preserve">Author contributions: </w:t>
      </w:r>
      <w:proofErr w:type="spellStart"/>
      <w:r w:rsidR="00AD1ED6" w:rsidRPr="00C15EB0">
        <w:rPr>
          <w:rFonts w:ascii="Book Antiqua" w:hAnsi="Book Antiqua"/>
          <w:sz w:val="24"/>
        </w:rPr>
        <w:t>Bondanese</w:t>
      </w:r>
      <w:proofErr w:type="spellEnd"/>
      <w:r w:rsidR="00AD1ED6" w:rsidRPr="00C15EB0">
        <w:rPr>
          <w:rFonts w:ascii="Book Antiqua" w:hAnsi="Book Antiqua"/>
          <w:sz w:val="24"/>
        </w:rPr>
        <w:t xml:space="preserve"> VP and Francisco-Garcia A contributed equally to this work</w:t>
      </w:r>
      <w:r w:rsidR="00AC5979" w:rsidRPr="00C15EB0">
        <w:rPr>
          <w:rFonts w:ascii="Book Antiqua" w:hAnsi="Book Antiqua"/>
          <w:sz w:val="24"/>
        </w:rPr>
        <w:t xml:space="preserve">, they </w:t>
      </w:r>
      <w:r w:rsidR="00AD1ED6" w:rsidRPr="00C15EB0">
        <w:rPr>
          <w:rFonts w:ascii="Book Antiqua" w:hAnsi="Book Antiqua"/>
          <w:sz w:val="24"/>
        </w:rPr>
        <w:t>performed</w:t>
      </w:r>
      <w:r w:rsidRPr="00C15EB0">
        <w:rPr>
          <w:rFonts w:ascii="Book Antiqua" w:hAnsi="Book Antiqua"/>
          <w:sz w:val="24"/>
        </w:rPr>
        <w:t xml:space="preserve"> </w:t>
      </w:r>
      <w:r w:rsidR="00AD1ED6" w:rsidRPr="00C15EB0">
        <w:rPr>
          <w:rFonts w:ascii="Book Antiqua" w:hAnsi="Book Antiqua"/>
          <w:sz w:val="24"/>
        </w:rPr>
        <w:t>all the</w:t>
      </w:r>
      <w:r w:rsidRPr="00C15EB0">
        <w:rPr>
          <w:rFonts w:ascii="Book Antiqua" w:hAnsi="Book Antiqua"/>
          <w:sz w:val="24"/>
        </w:rPr>
        <w:t xml:space="preserve"> experiments</w:t>
      </w:r>
      <w:r w:rsidR="00AC5979" w:rsidRPr="00C15EB0">
        <w:rPr>
          <w:rFonts w:ascii="Book Antiqua" w:hAnsi="Book Antiqua"/>
          <w:sz w:val="24"/>
        </w:rPr>
        <w:t xml:space="preserve"> and analyzed the data</w:t>
      </w:r>
      <w:r w:rsidR="00CA75AC" w:rsidRPr="00C15EB0">
        <w:rPr>
          <w:rFonts w:ascii="Book Antiqua" w:hAnsi="Book Antiqua"/>
          <w:sz w:val="24"/>
        </w:rPr>
        <w:t>;</w:t>
      </w:r>
      <w:r w:rsidRPr="00C15EB0">
        <w:rPr>
          <w:rFonts w:ascii="Book Antiqua" w:hAnsi="Book Antiqua"/>
          <w:sz w:val="24"/>
        </w:rPr>
        <w:t xml:space="preserve"> </w:t>
      </w:r>
      <w:proofErr w:type="spellStart"/>
      <w:r w:rsidR="00AD1ED6" w:rsidRPr="00C15EB0">
        <w:rPr>
          <w:rFonts w:ascii="Book Antiqua" w:hAnsi="Book Antiqua"/>
          <w:sz w:val="24"/>
        </w:rPr>
        <w:t>Bedke</w:t>
      </w:r>
      <w:proofErr w:type="spellEnd"/>
      <w:r w:rsidR="00AD1ED6" w:rsidRPr="00C15EB0">
        <w:rPr>
          <w:rFonts w:ascii="Book Antiqua" w:hAnsi="Book Antiqua"/>
          <w:sz w:val="24"/>
        </w:rPr>
        <w:t xml:space="preserve"> N</w:t>
      </w:r>
      <w:r w:rsidRPr="00C15EB0">
        <w:rPr>
          <w:rFonts w:ascii="Book Antiqua" w:hAnsi="Book Antiqua"/>
          <w:sz w:val="24"/>
        </w:rPr>
        <w:t xml:space="preserve"> provided </w:t>
      </w:r>
      <w:r w:rsidR="00E60117" w:rsidRPr="00C15EB0">
        <w:rPr>
          <w:rFonts w:ascii="Book Antiqua" w:hAnsi="Book Antiqua"/>
          <w:sz w:val="24"/>
        </w:rPr>
        <w:t>essential</w:t>
      </w:r>
      <w:r w:rsidRPr="00C15EB0">
        <w:rPr>
          <w:rFonts w:ascii="Book Antiqua" w:hAnsi="Book Antiqua"/>
          <w:sz w:val="24"/>
        </w:rPr>
        <w:t xml:space="preserve"> reagents</w:t>
      </w:r>
      <w:r w:rsidR="00CA75AC" w:rsidRPr="00C15EB0">
        <w:rPr>
          <w:rFonts w:ascii="Book Antiqua" w:hAnsi="Book Antiqua"/>
          <w:sz w:val="24"/>
        </w:rPr>
        <w:t>;</w:t>
      </w:r>
      <w:r w:rsidRPr="00C15EB0">
        <w:rPr>
          <w:rFonts w:ascii="Book Antiqua" w:hAnsi="Book Antiqua"/>
          <w:sz w:val="24"/>
        </w:rPr>
        <w:t xml:space="preserve"> </w:t>
      </w:r>
      <w:r w:rsidR="00AC5979" w:rsidRPr="00C15EB0">
        <w:rPr>
          <w:rFonts w:ascii="Book Antiqua" w:hAnsi="Book Antiqua"/>
          <w:sz w:val="24"/>
        </w:rPr>
        <w:t>Sanchez-</w:t>
      </w:r>
      <w:proofErr w:type="spellStart"/>
      <w:r w:rsidR="00AC5979" w:rsidRPr="00C15EB0">
        <w:rPr>
          <w:rFonts w:ascii="Book Antiqua" w:hAnsi="Book Antiqua"/>
          <w:sz w:val="24"/>
        </w:rPr>
        <w:t>Elsner</w:t>
      </w:r>
      <w:proofErr w:type="spellEnd"/>
      <w:r w:rsidR="00AC5979" w:rsidRPr="00C15EB0">
        <w:rPr>
          <w:rFonts w:ascii="Book Antiqua" w:hAnsi="Book Antiqua"/>
          <w:sz w:val="24"/>
        </w:rPr>
        <w:t xml:space="preserve"> T and Davies E</w:t>
      </w:r>
      <w:r w:rsidR="00AD1ED6" w:rsidRPr="00C15EB0">
        <w:rPr>
          <w:rFonts w:ascii="Book Antiqua" w:hAnsi="Book Antiqua"/>
          <w:sz w:val="24"/>
        </w:rPr>
        <w:t xml:space="preserve">D </w:t>
      </w:r>
      <w:r w:rsidR="00E6140C" w:rsidRPr="00C15EB0">
        <w:rPr>
          <w:rFonts w:ascii="Book Antiqua" w:hAnsi="Book Antiqua"/>
          <w:sz w:val="24"/>
        </w:rPr>
        <w:t xml:space="preserve">conceived </w:t>
      </w:r>
      <w:r w:rsidRPr="00C15EB0">
        <w:rPr>
          <w:rFonts w:ascii="Book Antiqua" w:hAnsi="Book Antiqua"/>
          <w:sz w:val="24"/>
        </w:rPr>
        <w:t>the study</w:t>
      </w:r>
      <w:r w:rsidR="00CA75AC" w:rsidRPr="00C15EB0">
        <w:rPr>
          <w:rFonts w:ascii="Book Antiqua" w:hAnsi="Book Antiqua"/>
          <w:sz w:val="24"/>
        </w:rPr>
        <w:t>;</w:t>
      </w:r>
      <w:r w:rsidR="00AC5979" w:rsidRPr="00C15EB0">
        <w:rPr>
          <w:rFonts w:ascii="Book Antiqua" w:hAnsi="Book Antiqua"/>
          <w:sz w:val="24"/>
        </w:rPr>
        <w:t xml:space="preserve"> </w:t>
      </w:r>
      <w:proofErr w:type="spellStart"/>
      <w:r w:rsidR="00AC5979" w:rsidRPr="00C15EB0">
        <w:rPr>
          <w:rFonts w:ascii="Book Antiqua" w:hAnsi="Book Antiqua"/>
          <w:sz w:val="24"/>
        </w:rPr>
        <w:t>Bondanese</w:t>
      </w:r>
      <w:proofErr w:type="spellEnd"/>
      <w:r w:rsidR="00AC5979" w:rsidRPr="00C15EB0">
        <w:rPr>
          <w:rFonts w:ascii="Book Antiqua" w:hAnsi="Book Antiqua"/>
          <w:sz w:val="24"/>
        </w:rPr>
        <w:t xml:space="preserve"> VP, Sanchez-</w:t>
      </w:r>
      <w:proofErr w:type="spellStart"/>
      <w:r w:rsidR="00AC5979" w:rsidRPr="00C15EB0">
        <w:rPr>
          <w:rFonts w:ascii="Book Antiqua" w:hAnsi="Book Antiqua"/>
          <w:sz w:val="24"/>
        </w:rPr>
        <w:t>Elsner</w:t>
      </w:r>
      <w:proofErr w:type="spellEnd"/>
      <w:r w:rsidR="00AC5979" w:rsidRPr="00C15EB0">
        <w:rPr>
          <w:rFonts w:ascii="Book Antiqua" w:hAnsi="Book Antiqua"/>
          <w:sz w:val="24"/>
        </w:rPr>
        <w:t xml:space="preserve"> T and Davies ED</w:t>
      </w:r>
      <w:r w:rsidRPr="00C15EB0">
        <w:rPr>
          <w:rFonts w:ascii="Book Antiqua" w:hAnsi="Book Antiqua"/>
          <w:sz w:val="24"/>
        </w:rPr>
        <w:t xml:space="preserve"> </w:t>
      </w:r>
      <w:r w:rsidR="00E6140C" w:rsidRPr="00C15EB0">
        <w:rPr>
          <w:rFonts w:ascii="Book Antiqua" w:hAnsi="Book Antiqua"/>
          <w:sz w:val="24"/>
        </w:rPr>
        <w:t xml:space="preserve">designed the experiments and </w:t>
      </w:r>
      <w:r w:rsidRPr="00C15EB0">
        <w:rPr>
          <w:rFonts w:ascii="Book Antiqua" w:hAnsi="Book Antiqua"/>
          <w:sz w:val="24"/>
        </w:rPr>
        <w:t>wrote the manuscript</w:t>
      </w:r>
      <w:r w:rsidR="00CA75AC" w:rsidRPr="00C15EB0">
        <w:rPr>
          <w:rFonts w:ascii="Book Antiqua" w:hAnsi="Book Antiqua"/>
          <w:sz w:val="24"/>
        </w:rPr>
        <w:t>;</w:t>
      </w:r>
      <w:r w:rsidR="00AC5979" w:rsidRPr="00C15EB0">
        <w:rPr>
          <w:rFonts w:ascii="Book Antiqua" w:hAnsi="Book Antiqua"/>
          <w:sz w:val="24"/>
        </w:rPr>
        <w:t xml:space="preserve"> </w:t>
      </w:r>
      <w:r w:rsidR="00CA75AC" w:rsidRPr="00C15EB0">
        <w:rPr>
          <w:rFonts w:ascii="Book Antiqua" w:hAnsi="Book Antiqua"/>
          <w:sz w:val="24"/>
        </w:rPr>
        <w:t>a</w:t>
      </w:r>
      <w:r w:rsidR="00AC5979" w:rsidRPr="00C15EB0">
        <w:rPr>
          <w:rFonts w:ascii="Book Antiqua" w:hAnsi="Book Antiqua"/>
          <w:sz w:val="24"/>
        </w:rPr>
        <w:t>ll authors contributed to the interpretation of the data, revised the manuscript and approved its final form.</w:t>
      </w:r>
    </w:p>
    <w:p w14:paraId="74FD1C03" w14:textId="77777777" w:rsidR="00705373" w:rsidRPr="00C15EB0" w:rsidRDefault="00705373" w:rsidP="00C15EB0">
      <w:pPr>
        <w:spacing w:line="360" w:lineRule="auto"/>
        <w:rPr>
          <w:rFonts w:ascii="Book Antiqua" w:hAnsi="Book Antiqua"/>
          <w:b/>
          <w:sz w:val="24"/>
        </w:rPr>
      </w:pPr>
    </w:p>
    <w:p w14:paraId="2D288F8F" w14:textId="77777777" w:rsidR="00B35629" w:rsidRPr="00C15EB0" w:rsidRDefault="00B35629" w:rsidP="00C15EB0">
      <w:pPr>
        <w:spacing w:line="360" w:lineRule="auto"/>
        <w:rPr>
          <w:rFonts w:ascii="Book Antiqua" w:hAnsi="Book Antiqua"/>
          <w:sz w:val="24"/>
        </w:rPr>
      </w:pPr>
      <w:r w:rsidRPr="00C15EB0">
        <w:rPr>
          <w:rFonts w:ascii="Book Antiqua" w:hAnsi="Book Antiqua"/>
          <w:b/>
          <w:sz w:val="24"/>
        </w:rPr>
        <w:t>Supported by</w:t>
      </w:r>
      <w:r w:rsidRPr="00C15EB0">
        <w:rPr>
          <w:rFonts w:ascii="Book Antiqua" w:hAnsi="Book Antiqua"/>
          <w:sz w:val="24"/>
        </w:rPr>
        <w:t xml:space="preserve"> </w:t>
      </w:r>
      <w:r w:rsidR="00AD1ED6" w:rsidRPr="00C15EB0">
        <w:rPr>
          <w:rFonts w:ascii="Book Antiqua" w:hAnsi="Book Antiqua"/>
          <w:sz w:val="24"/>
        </w:rPr>
        <w:t xml:space="preserve">MRC, AAIR and the Roger Brooke charitable </w:t>
      </w:r>
      <w:r w:rsidR="00AC5979" w:rsidRPr="00C15EB0">
        <w:rPr>
          <w:rFonts w:ascii="Book Antiqua" w:hAnsi="Book Antiqua"/>
          <w:sz w:val="24"/>
        </w:rPr>
        <w:t>trust</w:t>
      </w:r>
    </w:p>
    <w:p w14:paraId="08182D28" w14:textId="77777777" w:rsidR="00705373" w:rsidRPr="00C15EB0" w:rsidRDefault="00705373" w:rsidP="00C15EB0">
      <w:pPr>
        <w:spacing w:line="360" w:lineRule="auto"/>
        <w:rPr>
          <w:rFonts w:ascii="Book Antiqua" w:hAnsi="Book Antiqua"/>
          <w:b/>
          <w:sz w:val="24"/>
        </w:rPr>
      </w:pPr>
    </w:p>
    <w:p w14:paraId="22890098" w14:textId="77777777" w:rsidR="005219A4" w:rsidRPr="00C15EB0" w:rsidRDefault="00B35629" w:rsidP="00C15EB0">
      <w:pPr>
        <w:spacing w:line="360" w:lineRule="auto"/>
        <w:rPr>
          <w:rFonts w:ascii="Book Antiqua" w:hAnsi="Book Antiqua"/>
          <w:sz w:val="24"/>
        </w:rPr>
      </w:pPr>
      <w:r w:rsidRPr="00C15EB0">
        <w:rPr>
          <w:rFonts w:ascii="Book Antiqua" w:hAnsi="Book Antiqua"/>
          <w:b/>
          <w:sz w:val="24"/>
        </w:rPr>
        <w:lastRenderedPageBreak/>
        <w:t>Correspondence to:</w:t>
      </w:r>
      <w:r w:rsidRPr="00C15EB0">
        <w:rPr>
          <w:rFonts w:ascii="Book Antiqua" w:hAnsi="Book Antiqua"/>
          <w:sz w:val="24"/>
        </w:rPr>
        <w:t xml:space="preserve"> </w:t>
      </w:r>
      <w:r w:rsidR="009B434E" w:rsidRPr="00C15EB0">
        <w:rPr>
          <w:rFonts w:ascii="Book Antiqua" w:hAnsi="Book Antiqua"/>
          <w:b/>
          <w:sz w:val="24"/>
        </w:rPr>
        <w:t>Dr</w:t>
      </w:r>
      <w:r w:rsidR="00CA75AC" w:rsidRPr="00C15EB0">
        <w:rPr>
          <w:rFonts w:ascii="Book Antiqua" w:hAnsi="Book Antiqua"/>
          <w:b/>
          <w:sz w:val="24"/>
        </w:rPr>
        <w:t>.</w:t>
      </w:r>
      <w:r w:rsidR="009B434E" w:rsidRPr="00C15EB0">
        <w:rPr>
          <w:rFonts w:ascii="Book Antiqua" w:hAnsi="Book Antiqua"/>
          <w:b/>
          <w:sz w:val="24"/>
        </w:rPr>
        <w:t xml:space="preserve"> </w:t>
      </w:r>
      <w:proofErr w:type="spellStart"/>
      <w:r w:rsidR="005219A4" w:rsidRPr="00C15EB0">
        <w:rPr>
          <w:rFonts w:ascii="Book Antiqua" w:hAnsi="Book Antiqua"/>
          <w:b/>
          <w:sz w:val="24"/>
        </w:rPr>
        <w:t>Tilman</w:t>
      </w:r>
      <w:proofErr w:type="spellEnd"/>
      <w:r w:rsidR="005219A4" w:rsidRPr="00C15EB0">
        <w:rPr>
          <w:rFonts w:ascii="Book Antiqua" w:hAnsi="Book Antiqua"/>
          <w:b/>
          <w:sz w:val="24"/>
        </w:rPr>
        <w:t xml:space="preserve"> Sanchez-</w:t>
      </w:r>
      <w:proofErr w:type="spellStart"/>
      <w:r w:rsidR="005219A4" w:rsidRPr="00C15EB0">
        <w:rPr>
          <w:rFonts w:ascii="Book Antiqua" w:hAnsi="Book Antiqua"/>
          <w:b/>
          <w:sz w:val="24"/>
        </w:rPr>
        <w:t>Elsner</w:t>
      </w:r>
      <w:proofErr w:type="spellEnd"/>
      <w:r w:rsidR="00AC5979" w:rsidRPr="00C15EB0">
        <w:rPr>
          <w:rFonts w:ascii="Book Antiqua" w:hAnsi="Book Antiqua"/>
          <w:b/>
          <w:sz w:val="24"/>
        </w:rPr>
        <w:t>, PhD,</w:t>
      </w:r>
      <w:r w:rsidR="005219A4" w:rsidRPr="00C15EB0">
        <w:rPr>
          <w:rFonts w:ascii="Book Antiqua" w:hAnsi="Book Antiqua"/>
          <w:b/>
          <w:sz w:val="24"/>
        </w:rPr>
        <w:t xml:space="preserve"> </w:t>
      </w:r>
      <w:r w:rsidR="009B434E" w:rsidRPr="00C15EB0">
        <w:rPr>
          <w:rFonts w:ascii="Book Antiqua" w:hAnsi="Book Antiqua"/>
          <w:b/>
          <w:sz w:val="24"/>
        </w:rPr>
        <w:t xml:space="preserve">Senior Lecturer </w:t>
      </w:r>
      <w:r w:rsidR="009B434E" w:rsidRPr="00C15EB0">
        <w:rPr>
          <w:rFonts w:ascii="Book Antiqua" w:hAnsi="Book Antiqua"/>
          <w:sz w:val="24"/>
        </w:rPr>
        <w:t xml:space="preserve">in Biomedical Sciences, </w:t>
      </w:r>
      <w:r w:rsidR="005219A4" w:rsidRPr="00C15EB0">
        <w:rPr>
          <w:rFonts w:ascii="Book Antiqua" w:hAnsi="Book Antiqua"/>
          <w:sz w:val="24"/>
        </w:rPr>
        <w:t>Academic Unit of Clinical and Experimental Sciences, University of Southampton</w:t>
      </w:r>
      <w:r w:rsidR="009B434E" w:rsidRPr="00C15EB0">
        <w:rPr>
          <w:rFonts w:ascii="Book Antiqua" w:hAnsi="Book Antiqua"/>
          <w:sz w:val="24"/>
        </w:rPr>
        <w:t>,</w:t>
      </w:r>
      <w:r w:rsidR="005219A4" w:rsidRPr="00C15EB0">
        <w:rPr>
          <w:rFonts w:ascii="Book Antiqua" w:hAnsi="Book Antiqua"/>
          <w:sz w:val="24"/>
        </w:rPr>
        <w:t xml:space="preserve"> Faculty of Medicine,</w:t>
      </w:r>
      <w:r w:rsidR="00B54711" w:rsidRPr="00C15EB0">
        <w:rPr>
          <w:rFonts w:ascii="Book Antiqua" w:hAnsi="Book Antiqua"/>
          <w:sz w:val="24"/>
        </w:rPr>
        <w:t xml:space="preserve"> Southampton General Hospital, </w:t>
      </w:r>
      <w:proofErr w:type="spellStart"/>
      <w:r w:rsidR="00B54711" w:rsidRPr="00C15EB0">
        <w:rPr>
          <w:rFonts w:ascii="Book Antiqua" w:hAnsi="Book Antiqua"/>
          <w:sz w:val="24"/>
        </w:rPr>
        <w:t>Tremona</w:t>
      </w:r>
      <w:proofErr w:type="spellEnd"/>
      <w:r w:rsidR="00B54711" w:rsidRPr="00C15EB0">
        <w:rPr>
          <w:rFonts w:ascii="Book Antiqua" w:hAnsi="Book Antiqua"/>
          <w:sz w:val="24"/>
        </w:rPr>
        <w:t xml:space="preserve"> Road, </w:t>
      </w:r>
      <w:r w:rsidR="005219A4" w:rsidRPr="00C15EB0">
        <w:rPr>
          <w:rFonts w:ascii="Book Antiqua" w:hAnsi="Book Antiqua"/>
          <w:sz w:val="24"/>
        </w:rPr>
        <w:t>Southampton SO16 6YD, United Kingdom</w:t>
      </w:r>
      <w:r w:rsidR="00B54711" w:rsidRPr="00C15EB0">
        <w:rPr>
          <w:rFonts w:ascii="Book Antiqua" w:hAnsi="Book Antiqua"/>
          <w:sz w:val="24"/>
        </w:rPr>
        <w:t>.</w:t>
      </w:r>
      <w:r w:rsidR="005219A4" w:rsidRPr="00C15EB0">
        <w:rPr>
          <w:rFonts w:ascii="Book Antiqua" w:hAnsi="Book Antiqua"/>
          <w:sz w:val="24"/>
        </w:rPr>
        <w:t xml:space="preserve"> </w:t>
      </w:r>
      <w:hyperlink r:id="rId9" w:history="1">
        <w:r w:rsidR="00AC5979" w:rsidRPr="00C15EB0">
          <w:rPr>
            <w:rStyle w:val="Hyperlink"/>
            <w:rFonts w:ascii="Book Antiqua" w:hAnsi="Book Antiqua"/>
            <w:color w:val="auto"/>
            <w:sz w:val="24"/>
            <w:u w:val="none"/>
          </w:rPr>
          <w:t>t.sanchez-elsner@soton.ac.uk</w:t>
        </w:r>
      </w:hyperlink>
    </w:p>
    <w:p w14:paraId="7CE88F5F" w14:textId="77777777" w:rsidR="00CA75AC" w:rsidRPr="00C15EB0" w:rsidRDefault="00CA75AC" w:rsidP="00C15EB0">
      <w:pPr>
        <w:spacing w:line="360" w:lineRule="auto"/>
        <w:rPr>
          <w:rFonts w:ascii="Book Antiqua" w:hAnsi="Book Antiqua"/>
          <w:sz w:val="24"/>
        </w:rPr>
      </w:pPr>
    </w:p>
    <w:p w14:paraId="00D12CA5" w14:textId="77777777" w:rsidR="00B35629" w:rsidRPr="00C15EB0" w:rsidRDefault="00B35629" w:rsidP="00C15EB0">
      <w:pPr>
        <w:spacing w:line="360" w:lineRule="auto"/>
        <w:rPr>
          <w:rFonts w:ascii="Book Antiqua" w:hAnsi="Book Antiqua"/>
          <w:sz w:val="24"/>
        </w:rPr>
      </w:pPr>
      <w:r w:rsidRPr="00C15EB0">
        <w:rPr>
          <w:rFonts w:ascii="Book Antiqua" w:hAnsi="Book Antiqua"/>
          <w:b/>
          <w:sz w:val="24"/>
        </w:rPr>
        <w:t xml:space="preserve">Telephone: </w:t>
      </w:r>
      <w:r w:rsidR="005219A4" w:rsidRPr="00C15EB0">
        <w:rPr>
          <w:rFonts w:ascii="Book Antiqua" w:hAnsi="Book Antiqua"/>
          <w:sz w:val="24"/>
        </w:rPr>
        <w:t>+44</w:t>
      </w:r>
      <w:r w:rsidR="00CA75AC" w:rsidRPr="00C15EB0">
        <w:rPr>
          <w:rFonts w:ascii="Book Antiqua" w:hAnsi="Book Antiqua"/>
          <w:sz w:val="24"/>
        </w:rPr>
        <w:t>-</w:t>
      </w:r>
      <w:r w:rsidR="005219A4" w:rsidRPr="00C15EB0">
        <w:rPr>
          <w:rFonts w:ascii="Book Antiqua" w:hAnsi="Book Antiqua"/>
          <w:sz w:val="24"/>
        </w:rPr>
        <w:t>23</w:t>
      </w:r>
      <w:r w:rsidR="00CA75AC" w:rsidRPr="00C15EB0">
        <w:rPr>
          <w:rFonts w:ascii="Book Antiqua" w:hAnsi="Book Antiqua"/>
          <w:sz w:val="24"/>
        </w:rPr>
        <w:t>-8079</w:t>
      </w:r>
      <w:r w:rsidR="005219A4" w:rsidRPr="00C15EB0">
        <w:rPr>
          <w:rFonts w:ascii="Book Antiqua" w:hAnsi="Book Antiqua"/>
          <w:sz w:val="24"/>
        </w:rPr>
        <w:t>4410</w:t>
      </w:r>
      <w:r w:rsidR="00CA75AC" w:rsidRPr="00C15EB0">
        <w:rPr>
          <w:rFonts w:ascii="Book Antiqua" w:hAnsi="Book Antiqua"/>
          <w:sz w:val="24"/>
        </w:rPr>
        <w:t xml:space="preserve"> </w:t>
      </w:r>
      <w:r w:rsidR="00463924" w:rsidRPr="00C15EB0">
        <w:rPr>
          <w:rFonts w:ascii="Book Antiqua" w:hAnsi="Book Antiqua"/>
          <w:b/>
          <w:sz w:val="24"/>
        </w:rPr>
        <w:t>Fax:</w:t>
      </w:r>
      <w:r w:rsidR="00463924" w:rsidRPr="00C15EB0">
        <w:rPr>
          <w:rFonts w:ascii="Book Antiqua" w:hAnsi="Book Antiqua"/>
          <w:sz w:val="24"/>
        </w:rPr>
        <w:t xml:space="preserve"> </w:t>
      </w:r>
      <w:r w:rsidR="00B31E36" w:rsidRPr="00C15EB0">
        <w:rPr>
          <w:rFonts w:ascii="Book Antiqua" w:hAnsi="Book Antiqua"/>
          <w:sz w:val="24"/>
        </w:rPr>
        <w:t>+44</w:t>
      </w:r>
      <w:r w:rsidR="00CA75AC" w:rsidRPr="00C15EB0">
        <w:rPr>
          <w:rFonts w:ascii="Book Antiqua" w:hAnsi="Book Antiqua"/>
          <w:sz w:val="24"/>
        </w:rPr>
        <w:t>-</w:t>
      </w:r>
      <w:r w:rsidR="00B31E36" w:rsidRPr="00C15EB0">
        <w:rPr>
          <w:rFonts w:ascii="Book Antiqua" w:hAnsi="Book Antiqua"/>
          <w:sz w:val="24"/>
        </w:rPr>
        <w:t>23</w:t>
      </w:r>
      <w:r w:rsidR="00CA75AC" w:rsidRPr="00C15EB0">
        <w:rPr>
          <w:rFonts w:ascii="Book Antiqua" w:hAnsi="Book Antiqua"/>
          <w:sz w:val="24"/>
        </w:rPr>
        <w:t>-8120</w:t>
      </w:r>
      <w:r w:rsidR="00B31E36" w:rsidRPr="00C15EB0">
        <w:rPr>
          <w:rFonts w:ascii="Book Antiqua" w:hAnsi="Book Antiqua"/>
          <w:sz w:val="24"/>
        </w:rPr>
        <w:t>1761</w:t>
      </w:r>
    </w:p>
    <w:p w14:paraId="73AA769A" w14:textId="77777777" w:rsidR="004325F0" w:rsidRPr="00C15EB0" w:rsidRDefault="004325F0" w:rsidP="00C15EB0">
      <w:pPr>
        <w:spacing w:line="360" w:lineRule="auto"/>
        <w:rPr>
          <w:rFonts w:ascii="Book Antiqua" w:hAnsi="Book Antiqua"/>
          <w:b/>
          <w:sz w:val="24"/>
        </w:rPr>
      </w:pPr>
    </w:p>
    <w:p w14:paraId="6D94E8C8" w14:textId="77777777" w:rsidR="00CA75AC" w:rsidRPr="00C15EB0" w:rsidRDefault="00BF0AE0" w:rsidP="00C15EB0">
      <w:pPr>
        <w:spacing w:line="360" w:lineRule="auto"/>
        <w:rPr>
          <w:rFonts w:ascii="Book Antiqua" w:hAnsi="Book Antiqua"/>
          <w:b/>
          <w:sz w:val="24"/>
        </w:rPr>
      </w:pPr>
      <w:r w:rsidRPr="00C15EB0">
        <w:rPr>
          <w:rFonts w:ascii="Book Antiqua" w:hAnsi="Book Antiqua"/>
          <w:b/>
          <w:sz w:val="24"/>
        </w:rPr>
        <w:t>Received:</w:t>
      </w:r>
      <w:r w:rsidR="004325F0" w:rsidRPr="00C15EB0">
        <w:rPr>
          <w:rFonts w:ascii="Book Antiqua" w:hAnsi="Book Antiqua"/>
          <w:b/>
          <w:sz w:val="24"/>
        </w:rPr>
        <w:t xml:space="preserve"> </w:t>
      </w:r>
      <w:r w:rsidR="004325F0" w:rsidRPr="00C15EB0">
        <w:rPr>
          <w:rFonts w:ascii="Book Antiqua" w:hAnsi="Book Antiqua"/>
          <w:sz w:val="24"/>
        </w:rPr>
        <w:t>May 29, 2014</w:t>
      </w:r>
      <w:r w:rsidR="004325F0" w:rsidRPr="00C15EB0">
        <w:rPr>
          <w:rFonts w:ascii="Book Antiqua" w:hAnsi="Book Antiqua"/>
          <w:b/>
          <w:sz w:val="24"/>
        </w:rPr>
        <w:t xml:space="preserve"> </w:t>
      </w:r>
      <w:r w:rsidRPr="00C15EB0">
        <w:rPr>
          <w:rFonts w:ascii="Book Antiqua" w:hAnsi="Book Antiqua"/>
          <w:b/>
          <w:sz w:val="24"/>
        </w:rPr>
        <w:t>Revised:</w:t>
      </w:r>
      <w:r w:rsidR="004325F0" w:rsidRPr="00C15EB0">
        <w:rPr>
          <w:rFonts w:ascii="Book Antiqua" w:hAnsi="Book Antiqua"/>
          <w:b/>
          <w:sz w:val="24"/>
        </w:rPr>
        <w:t xml:space="preserve"> </w:t>
      </w:r>
      <w:r w:rsidR="004325F0" w:rsidRPr="00C15EB0">
        <w:rPr>
          <w:rFonts w:ascii="Book Antiqua" w:hAnsi="Book Antiqua"/>
          <w:sz w:val="24"/>
        </w:rPr>
        <w:t xml:space="preserve">September </w:t>
      </w:r>
      <w:r w:rsidR="00674BCD">
        <w:rPr>
          <w:rFonts w:ascii="Book Antiqua" w:hAnsi="Book Antiqua" w:hint="eastAsia"/>
          <w:sz w:val="24"/>
        </w:rPr>
        <w:t>9</w:t>
      </w:r>
      <w:r w:rsidR="004325F0" w:rsidRPr="00C15EB0">
        <w:rPr>
          <w:rFonts w:ascii="Book Antiqua" w:hAnsi="Book Antiqua"/>
          <w:sz w:val="24"/>
        </w:rPr>
        <w:t>, 2014</w:t>
      </w:r>
      <w:r w:rsidRPr="00C15EB0">
        <w:rPr>
          <w:rFonts w:ascii="Book Antiqua" w:hAnsi="Book Antiqua"/>
          <w:b/>
          <w:sz w:val="24"/>
        </w:rPr>
        <w:t xml:space="preserve">  </w:t>
      </w:r>
    </w:p>
    <w:p w14:paraId="362345F1" w14:textId="77777777" w:rsidR="00F5632C" w:rsidRPr="00605D8A" w:rsidRDefault="00BF0AE0" w:rsidP="00F5632C">
      <w:pPr>
        <w:rPr>
          <w:rFonts w:ascii="Book Antiqua" w:hAnsi="Book Antiqua"/>
          <w:color w:val="000000"/>
          <w:sz w:val="24"/>
        </w:rPr>
      </w:pPr>
      <w:r w:rsidRPr="00C15EB0">
        <w:rPr>
          <w:rFonts w:ascii="Book Antiqua" w:hAnsi="Book Antiqua"/>
          <w:b/>
          <w:sz w:val="24"/>
        </w:rPr>
        <w:t xml:space="preserve">Accepted: </w:t>
      </w:r>
      <w:bookmarkStart w:id="0" w:name="OLE_LINK3"/>
      <w:bookmarkStart w:id="1" w:name="OLE_LINK4"/>
      <w:bookmarkStart w:id="2" w:name="OLE_LINK5"/>
      <w:bookmarkStart w:id="3" w:name="OLE_LINK7"/>
      <w:bookmarkStart w:id="4" w:name="OLE_LINK9"/>
      <w:bookmarkStart w:id="5" w:name="OLE_LINK10"/>
      <w:bookmarkStart w:id="6" w:name="OLE_LINK13"/>
      <w:bookmarkStart w:id="7" w:name="OLE_LINK14"/>
      <w:bookmarkStart w:id="8" w:name="OLE_LINK17"/>
      <w:bookmarkStart w:id="9" w:name="OLE_LINK18"/>
      <w:bookmarkStart w:id="10" w:name="OLE_LINK19"/>
      <w:bookmarkStart w:id="11" w:name="OLE_LINK22"/>
      <w:bookmarkStart w:id="12" w:name="OLE_LINK24"/>
      <w:bookmarkStart w:id="13" w:name="OLE_LINK25"/>
      <w:bookmarkStart w:id="14" w:name="OLE_LINK26"/>
      <w:bookmarkStart w:id="15" w:name="OLE_LINK27"/>
      <w:bookmarkStart w:id="16" w:name="OLE_LINK28"/>
      <w:bookmarkStart w:id="17" w:name="OLE_LINK29"/>
      <w:bookmarkStart w:id="18" w:name="OLE_LINK30"/>
      <w:bookmarkStart w:id="19" w:name="OLE_LINK31"/>
      <w:bookmarkStart w:id="20" w:name="OLE_LINK32"/>
      <w:bookmarkStart w:id="21" w:name="OLE_LINK34"/>
      <w:bookmarkStart w:id="22" w:name="OLE_LINK36"/>
      <w:bookmarkStart w:id="23" w:name="OLE_LINK37"/>
      <w:bookmarkStart w:id="24" w:name="OLE_LINK38"/>
      <w:bookmarkStart w:id="25" w:name="OLE_LINK41"/>
      <w:bookmarkStart w:id="26" w:name="OLE_LINK42"/>
      <w:bookmarkStart w:id="27" w:name="OLE_LINK44"/>
      <w:bookmarkStart w:id="28" w:name="OLE_LINK45"/>
      <w:bookmarkStart w:id="29" w:name="OLE_LINK46"/>
      <w:bookmarkStart w:id="30" w:name="OLE_LINK47"/>
      <w:bookmarkStart w:id="31" w:name="OLE_LINK52"/>
      <w:bookmarkStart w:id="32" w:name="OLE_LINK43"/>
      <w:bookmarkStart w:id="33" w:name="OLE_LINK57"/>
      <w:bookmarkStart w:id="34" w:name="OLE_LINK58"/>
      <w:bookmarkStart w:id="35" w:name="OLE_LINK8"/>
      <w:bookmarkStart w:id="36" w:name="OLE_LINK62"/>
      <w:bookmarkStart w:id="37" w:name="OLE_LINK66"/>
      <w:bookmarkStart w:id="38" w:name="OLE_LINK68"/>
      <w:bookmarkStart w:id="39" w:name="OLE_LINK69"/>
      <w:bookmarkStart w:id="40" w:name="OLE_LINK71"/>
      <w:bookmarkStart w:id="41" w:name="OLE_LINK74"/>
      <w:bookmarkStart w:id="42" w:name="OLE_LINK77"/>
      <w:bookmarkStart w:id="43" w:name="OLE_LINK78"/>
      <w:bookmarkStart w:id="44" w:name="OLE_LINK72"/>
      <w:bookmarkStart w:id="45" w:name="OLE_LINK73"/>
      <w:bookmarkStart w:id="46" w:name="OLE_LINK79"/>
      <w:bookmarkStart w:id="47" w:name="OLE_LINK81"/>
      <w:bookmarkStart w:id="48" w:name="OLE_LINK86"/>
      <w:bookmarkStart w:id="49" w:name="OLE_LINK87"/>
      <w:bookmarkStart w:id="50" w:name="OLE_LINK88"/>
      <w:bookmarkStart w:id="51" w:name="OLE_LINK89"/>
      <w:bookmarkStart w:id="52" w:name="OLE_LINK92"/>
      <w:bookmarkStart w:id="53" w:name="OLE_LINK94"/>
      <w:bookmarkStart w:id="54" w:name="OLE_LINK95"/>
      <w:r w:rsidR="00F5632C">
        <w:rPr>
          <w:rFonts w:ascii="Book Antiqua" w:hAnsi="Book Antiqua"/>
          <w:color w:val="000000"/>
          <w:sz w:val="24"/>
        </w:rPr>
        <w:t>October</w:t>
      </w:r>
      <w:r w:rsidR="00F5632C" w:rsidRPr="00605D8A">
        <w:rPr>
          <w:rFonts w:ascii="Book Antiqua" w:hAnsi="Book Antiqua"/>
          <w:color w:val="000000"/>
          <w:sz w:val="24"/>
        </w:rPr>
        <w:t xml:space="preserve"> </w:t>
      </w:r>
      <w:r w:rsidR="00F5632C">
        <w:rPr>
          <w:rFonts w:ascii="Book Antiqua" w:hAnsi="Book Antiqua"/>
          <w:color w:val="000000"/>
          <w:sz w:val="24"/>
        </w:rPr>
        <w:t>1</w:t>
      </w:r>
      <w:r w:rsidR="00F5632C" w:rsidRPr="00605D8A">
        <w:rPr>
          <w:rFonts w:ascii="Book Antiqua" w:hAnsi="Book Antiqua"/>
          <w:color w:val="000000"/>
          <w:sz w:val="24"/>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4B3292F" w14:textId="77777777" w:rsidR="005D4B28" w:rsidRPr="00C15EB0" w:rsidRDefault="00BF0AE0" w:rsidP="00C15EB0">
      <w:pPr>
        <w:spacing w:line="360" w:lineRule="auto"/>
        <w:rPr>
          <w:rFonts w:ascii="Book Antiqua" w:hAnsi="Book Antiqua"/>
          <w:b/>
          <w:sz w:val="24"/>
        </w:rPr>
      </w:pPr>
      <w:bookmarkStart w:id="55" w:name="_GoBack"/>
      <w:bookmarkEnd w:id="55"/>
      <w:r w:rsidRPr="00C15EB0">
        <w:rPr>
          <w:rFonts w:ascii="Book Antiqua" w:hAnsi="Book Antiqua"/>
          <w:b/>
          <w:sz w:val="24"/>
        </w:rPr>
        <w:t xml:space="preserve"> </w:t>
      </w:r>
    </w:p>
    <w:p w14:paraId="683FB289" w14:textId="77777777" w:rsidR="00BF0AE0" w:rsidRPr="00C15EB0" w:rsidRDefault="00BF0AE0" w:rsidP="00C15EB0">
      <w:pPr>
        <w:spacing w:line="360" w:lineRule="auto"/>
        <w:rPr>
          <w:rFonts w:ascii="Book Antiqua" w:hAnsi="Book Antiqua"/>
          <w:b/>
          <w:sz w:val="24"/>
        </w:rPr>
      </w:pPr>
      <w:r w:rsidRPr="00C15EB0">
        <w:rPr>
          <w:rFonts w:ascii="Book Antiqua" w:hAnsi="Book Antiqua"/>
          <w:b/>
          <w:sz w:val="24"/>
        </w:rPr>
        <w:t xml:space="preserve">Published online: </w:t>
      </w:r>
    </w:p>
    <w:p w14:paraId="6EB11007" w14:textId="77777777" w:rsidR="00B35629" w:rsidRPr="00C15EB0" w:rsidRDefault="00B35629" w:rsidP="00C15EB0">
      <w:pPr>
        <w:spacing w:line="360" w:lineRule="auto"/>
        <w:rPr>
          <w:rFonts w:ascii="Book Antiqua" w:hAnsi="Book Antiqua"/>
          <w:sz w:val="24"/>
        </w:rPr>
      </w:pPr>
    </w:p>
    <w:p w14:paraId="19C0C9B7" w14:textId="77777777" w:rsidR="005E39B9" w:rsidRPr="00C15EB0" w:rsidRDefault="005E39B9" w:rsidP="00C15EB0">
      <w:pPr>
        <w:widowControl/>
        <w:spacing w:line="360" w:lineRule="auto"/>
        <w:rPr>
          <w:rFonts w:ascii="Book Antiqua" w:hAnsi="Book Antiqua"/>
          <w:b/>
          <w:sz w:val="24"/>
        </w:rPr>
      </w:pPr>
      <w:r w:rsidRPr="00C15EB0">
        <w:rPr>
          <w:rFonts w:ascii="Book Antiqua" w:hAnsi="Book Antiqua"/>
          <w:b/>
          <w:sz w:val="24"/>
        </w:rPr>
        <w:t>Abstract</w:t>
      </w:r>
    </w:p>
    <w:p w14:paraId="14073DFC" w14:textId="77777777" w:rsidR="009B434E" w:rsidRPr="00C15EB0" w:rsidRDefault="005E39B9" w:rsidP="00C15EB0">
      <w:pPr>
        <w:spacing w:line="360" w:lineRule="auto"/>
        <w:rPr>
          <w:rFonts w:ascii="Book Antiqua" w:hAnsi="Book Antiqua"/>
          <w:sz w:val="24"/>
        </w:rPr>
      </w:pPr>
      <w:r w:rsidRPr="00C15EB0">
        <w:rPr>
          <w:rFonts w:ascii="Book Antiqua" w:hAnsi="Book Antiqua"/>
          <w:b/>
          <w:sz w:val="24"/>
        </w:rPr>
        <w:t>AIM:</w:t>
      </w:r>
      <w:r w:rsidR="009B434E" w:rsidRPr="00C15EB0">
        <w:rPr>
          <w:rFonts w:ascii="Book Antiqua" w:hAnsi="Book Antiqua"/>
          <w:sz w:val="24"/>
          <w:lang w:val="en-GB" w:eastAsia="en-US"/>
        </w:rPr>
        <w:t xml:space="preserve"> </w:t>
      </w:r>
      <w:r w:rsidR="009B434E" w:rsidRPr="00C15EB0">
        <w:rPr>
          <w:rFonts w:ascii="Book Antiqua" w:hAnsi="Book Antiqua"/>
          <w:sz w:val="24"/>
        </w:rPr>
        <w:t xml:space="preserve">To test whether the replication of </w:t>
      </w:r>
      <w:r w:rsidR="00DD41A3" w:rsidRPr="00C15EB0">
        <w:rPr>
          <w:rFonts w:ascii="Book Antiqua" w:hAnsi="Book Antiqua"/>
          <w:sz w:val="24"/>
        </w:rPr>
        <w:t>human r</w:t>
      </w:r>
      <w:r w:rsidR="009B434E" w:rsidRPr="00C15EB0">
        <w:rPr>
          <w:rFonts w:ascii="Book Antiqua" w:hAnsi="Book Antiqua"/>
          <w:sz w:val="24"/>
        </w:rPr>
        <w:t>hinovirus (HRV) is regulated by microRNAs in human bronchial epithelial cells.</w:t>
      </w:r>
    </w:p>
    <w:p w14:paraId="74E1B17A" w14:textId="77777777" w:rsidR="008A6A63" w:rsidRPr="00C15EB0" w:rsidRDefault="008A6A63" w:rsidP="00C15EB0">
      <w:pPr>
        <w:spacing w:line="360" w:lineRule="auto"/>
        <w:rPr>
          <w:rFonts w:ascii="Book Antiqua" w:hAnsi="Book Antiqua"/>
          <w:b/>
          <w:sz w:val="24"/>
        </w:rPr>
      </w:pPr>
    </w:p>
    <w:p w14:paraId="116299B9" w14:textId="77777777" w:rsidR="006C3724" w:rsidRPr="00C15EB0" w:rsidRDefault="005E39B9" w:rsidP="00C15EB0">
      <w:pPr>
        <w:spacing w:line="360" w:lineRule="auto"/>
        <w:rPr>
          <w:rFonts w:ascii="Book Antiqua" w:hAnsi="Book Antiqua"/>
          <w:sz w:val="24"/>
        </w:rPr>
      </w:pPr>
      <w:r w:rsidRPr="00C15EB0">
        <w:rPr>
          <w:rFonts w:ascii="Book Antiqua" w:hAnsi="Book Antiqua"/>
          <w:b/>
          <w:sz w:val="24"/>
        </w:rPr>
        <w:t>METHODS:</w:t>
      </w:r>
      <w:r w:rsidR="009B434E" w:rsidRPr="00C15EB0">
        <w:rPr>
          <w:rFonts w:ascii="Book Antiqua" w:hAnsi="Book Antiqua"/>
          <w:sz w:val="24"/>
        </w:rPr>
        <w:t xml:space="preserve"> </w:t>
      </w:r>
      <w:r w:rsidR="00C9397F" w:rsidRPr="00C15EB0">
        <w:rPr>
          <w:rFonts w:ascii="Book Antiqua" w:hAnsi="Book Antiqua"/>
          <w:sz w:val="24"/>
        </w:rPr>
        <w:t xml:space="preserve">For the present study, the human cell line BEAS-2B (derived from normal human bronchial epithelial cells) was adopted. </w:t>
      </w:r>
      <w:r w:rsidR="009B434E" w:rsidRPr="00C15EB0">
        <w:rPr>
          <w:rFonts w:ascii="Book Antiqua" w:hAnsi="Book Antiqua"/>
          <w:sz w:val="24"/>
        </w:rPr>
        <w:t>DICER knock-down</w:t>
      </w:r>
      <w:r w:rsidR="00E6140C" w:rsidRPr="00C15EB0">
        <w:rPr>
          <w:rFonts w:ascii="Book Antiqua" w:hAnsi="Book Antiqua"/>
          <w:sz w:val="24"/>
        </w:rPr>
        <w:t>,</w:t>
      </w:r>
      <w:r w:rsidR="009B434E" w:rsidRPr="00C15EB0">
        <w:rPr>
          <w:rFonts w:ascii="Book Antiqua" w:hAnsi="Book Antiqua"/>
          <w:sz w:val="24"/>
        </w:rPr>
        <w:t xml:space="preserve"> by siRNA transfection in BEAS-2B cells</w:t>
      </w:r>
      <w:r w:rsidR="00E6140C" w:rsidRPr="00C15EB0">
        <w:rPr>
          <w:rFonts w:ascii="Book Antiqua" w:hAnsi="Book Antiqua"/>
          <w:sz w:val="24"/>
        </w:rPr>
        <w:t>,</w:t>
      </w:r>
      <w:r w:rsidR="009B434E" w:rsidRPr="00C15EB0">
        <w:rPr>
          <w:rFonts w:ascii="Book Antiqua" w:hAnsi="Book Antiqua"/>
          <w:sz w:val="24"/>
        </w:rPr>
        <w:t xml:space="preserve"> </w:t>
      </w:r>
      <w:r w:rsidR="00C9397F" w:rsidRPr="00C15EB0">
        <w:rPr>
          <w:rFonts w:ascii="Book Antiqua" w:hAnsi="Book Antiqua"/>
          <w:sz w:val="24"/>
        </w:rPr>
        <w:t xml:space="preserve">was performed in order to </w:t>
      </w:r>
      <w:r w:rsidR="009B434E" w:rsidRPr="00C15EB0">
        <w:rPr>
          <w:rFonts w:ascii="Book Antiqua" w:hAnsi="Book Antiqua"/>
          <w:sz w:val="24"/>
        </w:rPr>
        <w:t>inhibit</w:t>
      </w:r>
      <w:r w:rsidR="00C9397F" w:rsidRPr="00C15EB0">
        <w:rPr>
          <w:rFonts w:ascii="Book Antiqua" w:hAnsi="Book Antiqua"/>
          <w:sz w:val="24"/>
        </w:rPr>
        <w:t xml:space="preserve"> microRNA maturation globally. Alternatively, antisense oligonucleotides (anti-</w:t>
      </w:r>
      <w:proofErr w:type="spellStart"/>
      <w:r w:rsidR="00C9397F" w:rsidRPr="00C15EB0">
        <w:rPr>
          <w:rFonts w:ascii="Book Antiqua" w:hAnsi="Book Antiqua"/>
          <w:sz w:val="24"/>
        </w:rPr>
        <w:t>miRs</w:t>
      </w:r>
      <w:proofErr w:type="spellEnd"/>
      <w:r w:rsidR="00C9397F" w:rsidRPr="00C15EB0">
        <w:rPr>
          <w:rFonts w:ascii="Book Antiqua" w:hAnsi="Book Antiqua"/>
          <w:sz w:val="24"/>
        </w:rPr>
        <w:t xml:space="preserve">) were transfected to inhibit the activity of specific microRNAs. </w:t>
      </w:r>
      <w:r w:rsidR="006C3724" w:rsidRPr="00C15EB0">
        <w:rPr>
          <w:rFonts w:ascii="Book Antiqua" w:hAnsi="Book Antiqua"/>
          <w:sz w:val="24"/>
        </w:rPr>
        <w:t>C</w:t>
      </w:r>
      <w:r w:rsidR="00C9397F" w:rsidRPr="00C15EB0">
        <w:rPr>
          <w:rFonts w:ascii="Book Antiqua" w:hAnsi="Book Antiqua"/>
          <w:sz w:val="24"/>
        </w:rPr>
        <w:t>ells were infected with HRV-1B</w:t>
      </w:r>
      <w:r w:rsidR="006C3724" w:rsidRPr="00C15EB0">
        <w:rPr>
          <w:rFonts w:ascii="Book Antiqua" w:hAnsi="Book Antiqua"/>
          <w:sz w:val="24"/>
        </w:rPr>
        <w:t xml:space="preserve">. Viral </w:t>
      </w:r>
      <w:r w:rsidR="00C9397F" w:rsidRPr="00C15EB0">
        <w:rPr>
          <w:rFonts w:ascii="Book Antiqua" w:hAnsi="Book Antiqua"/>
          <w:sz w:val="24"/>
        </w:rPr>
        <w:t xml:space="preserve">replication was assessed by </w:t>
      </w:r>
      <w:r w:rsidR="006C3724" w:rsidRPr="00C15EB0">
        <w:rPr>
          <w:rFonts w:ascii="Book Antiqua" w:hAnsi="Book Antiqua"/>
          <w:sz w:val="24"/>
        </w:rPr>
        <w:t xml:space="preserve">measuring the </w:t>
      </w:r>
      <w:r w:rsidR="00C9397F" w:rsidRPr="00C15EB0">
        <w:rPr>
          <w:rFonts w:ascii="Book Antiqua" w:hAnsi="Book Antiqua"/>
          <w:sz w:val="24"/>
        </w:rPr>
        <w:t xml:space="preserve">genomic viral RNA by </w:t>
      </w:r>
      <w:proofErr w:type="spellStart"/>
      <w:r w:rsidR="00C9397F" w:rsidRPr="00C15EB0">
        <w:rPr>
          <w:rFonts w:ascii="Book Antiqua" w:hAnsi="Book Antiqua"/>
          <w:sz w:val="24"/>
        </w:rPr>
        <w:t>RT-qPCR</w:t>
      </w:r>
      <w:proofErr w:type="spellEnd"/>
      <w:r w:rsidR="00C9397F" w:rsidRPr="00C15EB0">
        <w:rPr>
          <w:rFonts w:ascii="Book Antiqua" w:hAnsi="Book Antiqua"/>
          <w:sz w:val="24"/>
        </w:rPr>
        <w:t>. Association between microRNA</w:t>
      </w:r>
      <w:r w:rsidR="006C3724" w:rsidRPr="00C15EB0">
        <w:rPr>
          <w:rFonts w:ascii="Book Antiqua" w:hAnsi="Book Antiqua"/>
          <w:sz w:val="24"/>
        </w:rPr>
        <w:t>-induced-silencing-complex</w:t>
      </w:r>
      <w:r w:rsidR="00DD41A3" w:rsidRPr="00C15EB0">
        <w:rPr>
          <w:rFonts w:ascii="Book Antiqua" w:hAnsi="Book Antiqua"/>
          <w:sz w:val="24"/>
        </w:rPr>
        <w:t xml:space="preserve"> </w:t>
      </w:r>
      <w:r w:rsidR="006C3724" w:rsidRPr="00C15EB0">
        <w:rPr>
          <w:rFonts w:ascii="Book Antiqua" w:hAnsi="Book Antiqua"/>
          <w:sz w:val="24"/>
        </w:rPr>
        <w:t>and viral RNA was detected by Ago2 co-</w:t>
      </w:r>
      <w:proofErr w:type="spellStart"/>
      <w:r w:rsidR="006C3724" w:rsidRPr="00C15EB0">
        <w:rPr>
          <w:rFonts w:ascii="Book Antiqua" w:hAnsi="Book Antiqua"/>
          <w:sz w:val="24"/>
        </w:rPr>
        <w:t>immunoprecipitation</w:t>
      </w:r>
      <w:proofErr w:type="spellEnd"/>
      <w:r w:rsidR="006C3724" w:rsidRPr="00C15EB0">
        <w:rPr>
          <w:rFonts w:ascii="Book Antiqua" w:hAnsi="Book Antiqua"/>
          <w:sz w:val="24"/>
        </w:rPr>
        <w:t xml:space="preserve"> followed by </w:t>
      </w:r>
      <w:proofErr w:type="spellStart"/>
      <w:r w:rsidR="006C3724" w:rsidRPr="00C15EB0">
        <w:rPr>
          <w:rFonts w:ascii="Book Antiqua" w:hAnsi="Book Antiqua"/>
          <w:sz w:val="24"/>
        </w:rPr>
        <w:t>RT-qPCR</w:t>
      </w:r>
      <w:proofErr w:type="spellEnd"/>
      <w:r w:rsidR="006C3724" w:rsidRPr="00C15EB0">
        <w:rPr>
          <w:rFonts w:ascii="Book Antiqua" w:hAnsi="Book Antiqua"/>
          <w:sz w:val="24"/>
        </w:rPr>
        <w:t xml:space="preserve">. </w:t>
      </w:r>
      <w:proofErr w:type="spellStart"/>
      <w:r w:rsidR="006C3724" w:rsidRPr="00C15EB0">
        <w:rPr>
          <w:rFonts w:ascii="Book Antiqua" w:hAnsi="Book Antiqua"/>
          <w:sz w:val="24"/>
        </w:rPr>
        <w:t>Targetscan</w:t>
      </w:r>
      <w:proofErr w:type="spellEnd"/>
      <w:r w:rsidR="006C3724" w:rsidRPr="00C15EB0">
        <w:rPr>
          <w:rFonts w:ascii="Book Antiqua" w:hAnsi="Book Antiqua"/>
          <w:sz w:val="24"/>
        </w:rPr>
        <w:t xml:space="preserve"> v.6 was used to predict microRNA target sites on several</w:t>
      </w:r>
      <w:r w:rsidR="00243976" w:rsidRPr="00C15EB0">
        <w:rPr>
          <w:rFonts w:ascii="Book Antiqua" w:hAnsi="Book Antiqua"/>
          <w:sz w:val="24"/>
        </w:rPr>
        <w:t xml:space="preserve"> HRV strains.</w:t>
      </w:r>
    </w:p>
    <w:p w14:paraId="0EB00030" w14:textId="77777777" w:rsidR="008A6A63" w:rsidRPr="00C15EB0" w:rsidRDefault="008A6A63" w:rsidP="00C15EB0">
      <w:pPr>
        <w:spacing w:line="360" w:lineRule="auto"/>
        <w:rPr>
          <w:rFonts w:ascii="Book Antiqua" w:hAnsi="Book Antiqua"/>
          <w:b/>
          <w:sz w:val="24"/>
        </w:rPr>
      </w:pPr>
    </w:p>
    <w:p w14:paraId="1103EAD6" w14:textId="77777777" w:rsidR="006C3724" w:rsidRPr="00C15EB0" w:rsidRDefault="005E39B9" w:rsidP="00C15EB0">
      <w:pPr>
        <w:spacing w:line="360" w:lineRule="auto"/>
        <w:rPr>
          <w:rFonts w:ascii="Book Antiqua" w:hAnsi="Book Antiqua"/>
          <w:sz w:val="24"/>
        </w:rPr>
      </w:pPr>
      <w:r w:rsidRPr="00C15EB0">
        <w:rPr>
          <w:rFonts w:ascii="Book Antiqua" w:hAnsi="Book Antiqua"/>
          <w:b/>
          <w:sz w:val="24"/>
        </w:rPr>
        <w:t>RESULTS:</w:t>
      </w:r>
      <w:r w:rsidRPr="00C15EB0">
        <w:rPr>
          <w:rFonts w:ascii="Book Antiqua" w:hAnsi="Book Antiqua"/>
          <w:sz w:val="24"/>
          <w:lang w:val="en"/>
        </w:rPr>
        <w:t xml:space="preserve"> </w:t>
      </w:r>
      <w:r w:rsidR="00C001BB" w:rsidRPr="00C15EB0">
        <w:rPr>
          <w:rFonts w:ascii="Book Antiqua" w:hAnsi="Book Antiqua"/>
          <w:sz w:val="24"/>
        </w:rPr>
        <w:t>Here</w:t>
      </w:r>
      <w:r w:rsidR="006C3724" w:rsidRPr="00C15EB0">
        <w:rPr>
          <w:rFonts w:ascii="Book Antiqua" w:hAnsi="Book Antiqua"/>
          <w:sz w:val="24"/>
        </w:rPr>
        <w:t>, we show that microRNAs affect replication of HRV-1B. DICER knock-down significantly reduced the expression of mature microRNAs in a bronchial epithelial cell line (BEAS-2B) and in turn, increased the synthesis of HRV-1B RNA. Additionally, HRV-1B RNA co-</w:t>
      </w:r>
      <w:proofErr w:type="spellStart"/>
      <w:r w:rsidR="006C3724" w:rsidRPr="00C15EB0">
        <w:rPr>
          <w:rFonts w:ascii="Book Antiqua" w:hAnsi="Book Antiqua"/>
          <w:sz w:val="24"/>
        </w:rPr>
        <w:t>immunoprecipitated</w:t>
      </w:r>
      <w:proofErr w:type="spellEnd"/>
      <w:r w:rsidR="006C3724" w:rsidRPr="00C15EB0">
        <w:rPr>
          <w:rFonts w:ascii="Book Antiqua" w:hAnsi="Book Antiqua"/>
          <w:sz w:val="24"/>
        </w:rPr>
        <w:t xml:space="preserve"> with AGO2 protein, an important </w:t>
      </w:r>
      <w:r w:rsidR="006C3724" w:rsidRPr="00C15EB0">
        <w:rPr>
          <w:rFonts w:ascii="Book Antiqua" w:hAnsi="Book Antiqua"/>
          <w:sz w:val="24"/>
        </w:rPr>
        <w:lastRenderedPageBreak/>
        <w:t xml:space="preserve">effector for microRNA activity suggesting that microRNAs bind to viral RNA during infection. In order to identify specific microRNAs involved in this interaction, we employed bioinformatics analysis, and selected a group of microRNAs that have been reported to be under-expressed in asthmatic bronchial epithelial cells and were predicted to target different strains of </w:t>
      </w:r>
      <w:r w:rsidR="00DD41A3" w:rsidRPr="00C15EB0">
        <w:rPr>
          <w:rFonts w:ascii="Book Antiqua" w:hAnsi="Book Antiqua"/>
          <w:sz w:val="24"/>
        </w:rPr>
        <w:t>r</w:t>
      </w:r>
      <w:r w:rsidR="006C3724" w:rsidRPr="00C15EB0">
        <w:rPr>
          <w:rFonts w:ascii="Book Antiqua" w:hAnsi="Book Antiqua"/>
          <w:sz w:val="24"/>
        </w:rPr>
        <w:t xml:space="preserve">hinoviruses (HRV-1B, -16, -14, -27). Our results suggest that, out of this group of microRNAs, miR-128 and miR-155 contribute to the innate </w:t>
      </w:r>
      <w:r w:rsidR="00E6140C" w:rsidRPr="00C15EB0">
        <w:rPr>
          <w:rFonts w:ascii="Book Antiqua" w:hAnsi="Book Antiqua"/>
          <w:sz w:val="24"/>
        </w:rPr>
        <w:t>defense</w:t>
      </w:r>
      <w:r w:rsidR="006C3724" w:rsidRPr="00C15EB0">
        <w:rPr>
          <w:rFonts w:ascii="Book Antiqua" w:hAnsi="Book Antiqua"/>
          <w:sz w:val="24"/>
        </w:rPr>
        <w:t xml:space="preserve"> against HRV-1B: transfection of specific anti-</w:t>
      </w:r>
      <w:proofErr w:type="spellStart"/>
      <w:r w:rsidR="006C3724" w:rsidRPr="00C15EB0">
        <w:rPr>
          <w:rFonts w:ascii="Book Antiqua" w:hAnsi="Book Antiqua"/>
          <w:sz w:val="24"/>
        </w:rPr>
        <w:t>miRs</w:t>
      </w:r>
      <w:proofErr w:type="spellEnd"/>
      <w:r w:rsidR="006C3724" w:rsidRPr="00C15EB0">
        <w:rPr>
          <w:rFonts w:ascii="Book Antiqua" w:hAnsi="Book Antiqua"/>
          <w:sz w:val="24"/>
        </w:rPr>
        <w:t xml:space="preserve"> increased viral replication, as anticipated </w:t>
      </w:r>
      <w:r w:rsidR="00243976" w:rsidRPr="00C15EB0">
        <w:rPr>
          <w:rFonts w:ascii="Book Antiqua" w:hAnsi="Book Antiqua"/>
          <w:i/>
          <w:sz w:val="24"/>
        </w:rPr>
        <w:t>in-</w:t>
      </w:r>
      <w:proofErr w:type="spellStart"/>
      <w:r w:rsidR="00243976" w:rsidRPr="00C15EB0">
        <w:rPr>
          <w:rFonts w:ascii="Book Antiqua" w:hAnsi="Book Antiqua"/>
          <w:i/>
          <w:sz w:val="24"/>
        </w:rPr>
        <w:t>silico</w:t>
      </w:r>
      <w:proofErr w:type="spellEnd"/>
      <w:r w:rsidR="00243976" w:rsidRPr="00C15EB0">
        <w:rPr>
          <w:rFonts w:ascii="Book Antiqua" w:hAnsi="Book Antiqua"/>
          <w:sz w:val="24"/>
        </w:rPr>
        <w:t>.</w:t>
      </w:r>
    </w:p>
    <w:p w14:paraId="5E54CC76" w14:textId="77777777" w:rsidR="008A6A63" w:rsidRPr="00C15EB0" w:rsidRDefault="008A6A63" w:rsidP="00C15EB0">
      <w:pPr>
        <w:spacing w:line="360" w:lineRule="auto"/>
        <w:rPr>
          <w:rFonts w:ascii="Book Antiqua" w:hAnsi="Book Antiqua"/>
          <w:b/>
          <w:sz w:val="24"/>
        </w:rPr>
      </w:pPr>
    </w:p>
    <w:p w14:paraId="7634B7F6" w14:textId="77777777" w:rsidR="00DC5C74" w:rsidRPr="00C15EB0" w:rsidRDefault="005E39B9" w:rsidP="00C15EB0">
      <w:pPr>
        <w:spacing w:line="360" w:lineRule="auto"/>
        <w:rPr>
          <w:rFonts w:ascii="Book Antiqua" w:hAnsi="Book Antiqua"/>
          <w:sz w:val="24"/>
        </w:rPr>
      </w:pPr>
      <w:r w:rsidRPr="00C15EB0">
        <w:rPr>
          <w:rFonts w:ascii="Book Antiqua" w:hAnsi="Book Antiqua"/>
          <w:b/>
          <w:sz w:val="24"/>
        </w:rPr>
        <w:t>CONCLUSION:</w:t>
      </w:r>
      <w:r w:rsidR="00B35629" w:rsidRPr="00C15EB0">
        <w:rPr>
          <w:rFonts w:ascii="Book Antiqua" w:hAnsi="Book Antiqua"/>
          <w:b/>
          <w:sz w:val="24"/>
        </w:rPr>
        <w:t xml:space="preserve"> </w:t>
      </w:r>
      <w:r w:rsidR="00DC5C74" w:rsidRPr="00C15EB0">
        <w:rPr>
          <w:rFonts w:ascii="Book Antiqua" w:hAnsi="Book Antiqua"/>
          <w:sz w:val="24"/>
        </w:rPr>
        <w:t xml:space="preserve">Taken together, our results suggest that pathological changes in microRNA expression, as already reported for asthma or </w:t>
      </w:r>
      <w:r w:rsidR="00243976" w:rsidRPr="00C15EB0">
        <w:rPr>
          <w:rFonts w:ascii="Book Antiqua" w:hAnsi="Book Antiqua"/>
          <w:sz w:val="24"/>
        </w:rPr>
        <w:t>chronic obstructive pulmonary disease</w:t>
      </w:r>
      <w:r w:rsidR="00DC5C74" w:rsidRPr="00C15EB0">
        <w:rPr>
          <w:rFonts w:ascii="Book Antiqua" w:hAnsi="Book Antiqua"/>
          <w:sz w:val="24"/>
        </w:rPr>
        <w:t xml:space="preserve"> have the potential to affect Rhinovirus replication and therefore may play a role in virus-induced exacerbations.</w:t>
      </w:r>
    </w:p>
    <w:p w14:paraId="5F824430" w14:textId="77777777" w:rsidR="00DD41A3" w:rsidRPr="00C15EB0" w:rsidRDefault="00DD41A3" w:rsidP="00C15EB0">
      <w:pPr>
        <w:spacing w:line="360" w:lineRule="auto"/>
        <w:rPr>
          <w:rFonts w:ascii="Book Antiqua" w:hAnsi="Book Antiqua"/>
          <w:sz w:val="24"/>
        </w:rPr>
      </w:pPr>
    </w:p>
    <w:p w14:paraId="237ECDF7" w14:textId="77777777" w:rsidR="00DD41A3" w:rsidRPr="00C15EB0" w:rsidRDefault="00DD41A3" w:rsidP="00C15EB0">
      <w:pPr>
        <w:spacing w:line="360" w:lineRule="auto"/>
        <w:rPr>
          <w:rFonts w:ascii="Book Antiqua" w:hAnsi="Book Antiqua"/>
          <w:sz w:val="24"/>
          <w:lang w:val="en-GB"/>
        </w:rPr>
      </w:pPr>
      <w:r w:rsidRPr="00C15EB0">
        <w:rPr>
          <w:rFonts w:ascii="Book Antiqua" w:hAnsi="Book Antiqua"/>
          <w:sz w:val="24"/>
        </w:rPr>
        <w:t xml:space="preserve">© </w:t>
      </w:r>
      <w:r w:rsidRPr="00C15EB0">
        <w:rPr>
          <w:rFonts w:ascii="Book Antiqua" w:hAnsi="Book Antiqua"/>
          <w:sz w:val="24"/>
          <w:lang w:val="en-GB"/>
        </w:rPr>
        <w:t xml:space="preserve">2014 </w:t>
      </w:r>
      <w:proofErr w:type="spellStart"/>
      <w:r w:rsidRPr="00C15EB0">
        <w:rPr>
          <w:rFonts w:ascii="Book Antiqua" w:hAnsi="Book Antiqua"/>
          <w:sz w:val="24"/>
          <w:lang w:val="en-GB"/>
        </w:rPr>
        <w:t>Baishideng</w:t>
      </w:r>
      <w:proofErr w:type="spellEnd"/>
      <w:r w:rsidRPr="00C15EB0">
        <w:rPr>
          <w:rFonts w:ascii="Book Antiqua" w:hAnsi="Book Antiqua"/>
          <w:sz w:val="24"/>
          <w:lang w:val="en-GB"/>
        </w:rPr>
        <w:t xml:space="preserve"> Publishing Group Inc. All rights reserved.</w:t>
      </w:r>
    </w:p>
    <w:p w14:paraId="52B03F1E" w14:textId="77777777" w:rsidR="00FB5877" w:rsidRPr="00C15EB0" w:rsidRDefault="00FB5877" w:rsidP="00C15EB0">
      <w:pPr>
        <w:spacing w:line="360" w:lineRule="auto"/>
        <w:rPr>
          <w:rFonts w:ascii="Book Antiqua" w:hAnsi="Book Antiqua"/>
          <w:sz w:val="24"/>
          <w:lang w:val="en-GB"/>
        </w:rPr>
      </w:pPr>
    </w:p>
    <w:p w14:paraId="4E723930" w14:textId="77777777" w:rsidR="00346B01" w:rsidRPr="00C15EB0" w:rsidRDefault="00B35629" w:rsidP="00C15EB0">
      <w:pPr>
        <w:spacing w:line="360" w:lineRule="auto"/>
        <w:rPr>
          <w:rFonts w:ascii="Book Antiqua" w:hAnsi="Book Antiqua"/>
          <w:sz w:val="24"/>
        </w:rPr>
      </w:pPr>
      <w:r w:rsidRPr="00C15EB0">
        <w:rPr>
          <w:rFonts w:ascii="Book Antiqua" w:hAnsi="Book Antiqua"/>
          <w:b/>
          <w:sz w:val="24"/>
        </w:rPr>
        <w:t>Key words:</w:t>
      </w:r>
      <w:r w:rsidRPr="00C15EB0">
        <w:rPr>
          <w:rFonts w:ascii="Book Antiqua" w:hAnsi="Book Antiqua"/>
          <w:sz w:val="24"/>
        </w:rPr>
        <w:t xml:space="preserve"> </w:t>
      </w:r>
      <w:r w:rsidR="00265471" w:rsidRPr="00C15EB0">
        <w:rPr>
          <w:rFonts w:ascii="Book Antiqua" w:hAnsi="Book Antiqua"/>
          <w:sz w:val="24"/>
        </w:rPr>
        <w:t xml:space="preserve">Human Rhinovirus; </w:t>
      </w:r>
      <w:r w:rsidR="00DD41A3" w:rsidRPr="00C15EB0">
        <w:rPr>
          <w:rFonts w:ascii="Book Antiqua" w:hAnsi="Book Antiqua"/>
          <w:sz w:val="24"/>
        </w:rPr>
        <w:t>M</w:t>
      </w:r>
      <w:r w:rsidR="00265471" w:rsidRPr="00C15EB0">
        <w:rPr>
          <w:rFonts w:ascii="Book Antiqua" w:hAnsi="Book Antiqua"/>
          <w:sz w:val="24"/>
        </w:rPr>
        <w:t xml:space="preserve">icroRNAs; </w:t>
      </w:r>
      <w:r w:rsidR="00DD41A3" w:rsidRPr="00C15EB0">
        <w:rPr>
          <w:rFonts w:ascii="Book Antiqua" w:hAnsi="Book Antiqua"/>
          <w:sz w:val="24"/>
        </w:rPr>
        <w:t>M</w:t>
      </w:r>
      <w:r w:rsidR="00265471" w:rsidRPr="00C15EB0">
        <w:rPr>
          <w:rFonts w:ascii="Book Antiqua" w:hAnsi="Book Antiqua"/>
          <w:sz w:val="24"/>
        </w:rPr>
        <w:t xml:space="preserve">iR-155; </w:t>
      </w:r>
      <w:proofErr w:type="spellStart"/>
      <w:r w:rsidR="00DD41A3" w:rsidRPr="00C15EB0">
        <w:rPr>
          <w:rFonts w:ascii="Book Antiqua" w:hAnsi="Book Antiqua"/>
          <w:sz w:val="24"/>
        </w:rPr>
        <w:t>S</w:t>
      </w:r>
      <w:r w:rsidR="00265471" w:rsidRPr="00C15EB0">
        <w:rPr>
          <w:rFonts w:ascii="Book Antiqua" w:hAnsi="Book Antiqua"/>
          <w:sz w:val="24"/>
        </w:rPr>
        <w:t>iRNA</w:t>
      </w:r>
      <w:proofErr w:type="spellEnd"/>
      <w:r w:rsidR="00265471" w:rsidRPr="00C15EB0">
        <w:rPr>
          <w:rFonts w:ascii="Book Antiqua" w:hAnsi="Book Antiqua"/>
          <w:sz w:val="24"/>
        </w:rPr>
        <w:t xml:space="preserve">; </w:t>
      </w:r>
      <w:proofErr w:type="spellStart"/>
      <w:r w:rsidR="00DD41A3" w:rsidRPr="00C15EB0">
        <w:rPr>
          <w:rFonts w:ascii="Book Antiqua" w:hAnsi="Book Antiqua"/>
          <w:sz w:val="24"/>
        </w:rPr>
        <w:t>L</w:t>
      </w:r>
      <w:r w:rsidR="00265471" w:rsidRPr="00C15EB0">
        <w:rPr>
          <w:rFonts w:ascii="Book Antiqua" w:hAnsi="Book Antiqua"/>
          <w:sz w:val="24"/>
        </w:rPr>
        <w:t>entiviral</w:t>
      </w:r>
      <w:proofErr w:type="spellEnd"/>
      <w:r w:rsidR="00265471" w:rsidRPr="00C15EB0">
        <w:rPr>
          <w:rFonts w:ascii="Book Antiqua" w:hAnsi="Book Antiqua"/>
          <w:sz w:val="24"/>
        </w:rPr>
        <w:t xml:space="preserve"> transduction; </w:t>
      </w:r>
      <w:r w:rsidR="00DD41A3" w:rsidRPr="00C15EB0">
        <w:rPr>
          <w:rFonts w:ascii="Book Antiqua" w:hAnsi="Book Antiqua"/>
          <w:sz w:val="24"/>
        </w:rPr>
        <w:t>A</w:t>
      </w:r>
      <w:r w:rsidR="00265471" w:rsidRPr="00C15EB0">
        <w:rPr>
          <w:rFonts w:ascii="Book Antiqua" w:hAnsi="Book Antiqua"/>
          <w:sz w:val="24"/>
        </w:rPr>
        <w:t>ntiviral innate immunity</w:t>
      </w:r>
    </w:p>
    <w:p w14:paraId="0F08D7BB" w14:textId="77777777" w:rsidR="00DD41A3" w:rsidRPr="00C15EB0" w:rsidRDefault="00DD41A3" w:rsidP="00C15EB0">
      <w:pPr>
        <w:spacing w:line="360" w:lineRule="auto"/>
        <w:rPr>
          <w:rFonts w:ascii="Book Antiqua" w:hAnsi="Book Antiqua"/>
          <w:sz w:val="24"/>
        </w:rPr>
      </w:pPr>
    </w:p>
    <w:p w14:paraId="6148ECFC" w14:textId="77777777" w:rsidR="00DC5C74" w:rsidRPr="00C15EB0" w:rsidRDefault="00885CA8" w:rsidP="00C15EB0">
      <w:pPr>
        <w:spacing w:line="360" w:lineRule="auto"/>
        <w:rPr>
          <w:rFonts w:ascii="Book Antiqua" w:hAnsi="Book Antiqua"/>
          <w:sz w:val="24"/>
        </w:rPr>
      </w:pPr>
      <w:r w:rsidRPr="00C15EB0">
        <w:rPr>
          <w:rFonts w:ascii="Book Antiqua" w:hAnsi="Book Antiqua"/>
          <w:b/>
          <w:sz w:val="24"/>
        </w:rPr>
        <w:t>Core tip:</w:t>
      </w:r>
      <w:r w:rsidR="00DC5C74" w:rsidRPr="00C15EB0">
        <w:rPr>
          <w:rFonts w:ascii="Book Antiqua" w:hAnsi="Book Antiqua"/>
          <w:sz w:val="24"/>
        </w:rPr>
        <w:t xml:space="preserve"> Our results show for the first </w:t>
      </w:r>
      <w:r w:rsidR="00243976" w:rsidRPr="00C15EB0">
        <w:rPr>
          <w:rFonts w:ascii="Book Antiqua" w:hAnsi="Book Antiqua"/>
          <w:sz w:val="24"/>
        </w:rPr>
        <w:t xml:space="preserve">time </w:t>
      </w:r>
      <w:r w:rsidR="00DC5C74" w:rsidRPr="00C15EB0">
        <w:rPr>
          <w:rFonts w:ascii="Book Antiqua" w:hAnsi="Book Antiqua"/>
          <w:sz w:val="24"/>
        </w:rPr>
        <w:t>that</w:t>
      </w:r>
      <w:r w:rsidR="00DD41A3" w:rsidRPr="00C15EB0">
        <w:rPr>
          <w:rFonts w:ascii="Book Antiqua" w:hAnsi="Book Antiqua"/>
          <w:sz w:val="24"/>
        </w:rPr>
        <w:t>:</w:t>
      </w:r>
      <w:r w:rsidR="00DC5C74" w:rsidRPr="00C15EB0">
        <w:rPr>
          <w:rFonts w:ascii="Book Antiqua" w:hAnsi="Book Antiqua"/>
          <w:sz w:val="24"/>
        </w:rPr>
        <w:t xml:space="preserve"> </w:t>
      </w:r>
      <w:r w:rsidR="00DD41A3" w:rsidRPr="00C15EB0">
        <w:rPr>
          <w:rFonts w:ascii="Book Antiqua" w:hAnsi="Book Antiqua"/>
          <w:sz w:val="24"/>
        </w:rPr>
        <w:t>(</w:t>
      </w:r>
      <w:r w:rsidR="00DC5C74" w:rsidRPr="00C15EB0">
        <w:rPr>
          <w:rFonts w:ascii="Book Antiqua" w:hAnsi="Book Antiqua"/>
          <w:sz w:val="24"/>
        </w:rPr>
        <w:t xml:space="preserve">1) DICER </w:t>
      </w:r>
      <w:r w:rsidR="00243976" w:rsidRPr="00C15EB0">
        <w:rPr>
          <w:rFonts w:ascii="Book Antiqua" w:hAnsi="Book Antiqua"/>
          <w:sz w:val="24"/>
        </w:rPr>
        <w:t xml:space="preserve">knock-down increases </w:t>
      </w:r>
      <w:r w:rsidR="00DC5C74" w:rsidRPr="00C15EB0">
        <w:rPr>
          <w:rFonts w:ascii="Book Antiqua" w:hAnsi="Book Antiqua"/>
          <w:sz w:val="24"/>
        </w:rPr>
        <w:t xml:space="preserve">HRV-1B replication in human bronchial epithelial cells; </w:t>
      </w:r>
      <w:r w:rsidR="00DD41A3" w:rsidRPr="00C15EB0">
        <w:rPr>
          <w:rFonts w:ascii="Book Antiqua" w:hAnsi="Book Antiqua"/>
          <w:sz w:val="24"/>
        </w:rPr>
        <w:t>(</w:t>
      </w:r>
      <w:r w:rsidR="00DC5C74" w:rsidRPr="00C15EB0">
        <w:rPr>
          <w:rFonts w:ascii="Book Antiqua" w:hAnsi="Book Antiqua"/>
          <w:sz w:val="24"/>
        </w:rPr>
        <w:t xml:space="preserve">2) the genomic RNA of </w:t>
      </w:r>
      <w:r w:rsidR="00DD41A3" w:rsidRPr="00C15EB0">
        <w:rPr>
          <w:rFonts w:ascii="Book Antiqua" w:hAnsi="Book Antiqua"/>
          <w:sz w:val="24"/>
        </w:rPr>
        <w:t>human rhinovirus (HRV)</w:t>
      </w:r>
      <w:r w:rsidR="00DC5C74" w:rsidRPr="00C15EB0">
        <w:rPr>
          <w:rFonts w:ascii="Book Antiqua" w:hAnsi="Book Antiqua"/>
          <w:sz w:val="24"/>
        </w:rPr>
        <w:t xml:space="preserve">-1B interacts directly with the </w:t>
      </w:r>
      <w:proofErr w:type="spellStart"/>
      <w:r w:rsidR="00DC5C74" w:rsidRPr="00C15EB0">
        <w:rPr>
          <w:rFonts w:ascii="Book Antiqua" w:hAnsi="Book Antiqua"/>
          <w:sz w:val="24"/>
        </w:rPr>
        <w:t>miRISC</w:t>
      </w:r>
      <w:proofErr w:type="spellEnd"/>
      <w:r w:rsidR="00DC5C74" w:rsidRPr="00C15EB0">
        <w:rPr>
          <w:rFonts w:ascii="Book Antiqua" w:hAnsi="Book Antiqua"/>
          <w:sz w:val="24"/>
        </w:rPr>
        <w:t xml:space="preserve"> during infection; </w:t>
      </w:r>
      <w:r w:rsidR="00DD41A3" w:rsidRPr="00C15EB0">
        <w:rPr>
          <w:rFonts w:ascii="Book Antiqua" w:hAnsi="Book Antiqua"/>
          <w:sz w:val="24"/>
        </w:rPr>
        <w:t>and (</w:t>
      </w:r>
      <w:r w:rsidR="00DC5C74" w:rsidRPr="00C15EB0">
        <w:rPr>
          <w:rFonts w:ascii="Book Antiqua" w:hAnsi="Book Antiqua"/>
          <w:sz w:val="24"/>
        </w:rPr>
        <w:t>3) inhibition of two microRNAs predicted to target HRV-1B,</w:t>
      </w:r>
      <w:r w:rsidR="00DC5C74" w:rsidRPr="00C15EB0">
        <w:rPr>
          <w:rFonts w:ascii="Book Antiqua" w:hAnsi="Book Antiqua"/>
          <w:i/>
          <w:sz w:val="24"/>
        </w:rPr>
        <w:t xml:space="preserve"> i.e.</w:t>
      </w:r>
      <w:r w:rsidR="00DD41A3" w:rsidRPr="00C15EB0">
        <w:rPr>
          <w:rFonts w:ascii="Book Antiqua" w:hAnsi="Book Antiqua"/>
          <w:i/>
          <w:sz w:val="24"/>
        </w:rPr>
        <w:t>,</w:t>
      </w:r>
      <w:r w:rsidR="00DC5C74" w:rsidRPr="00C15EB0">
        <w:rPr>
          <w:rFonts w:ascii="Book Antiqua" w:hAnsi="Book Antiqua"/>
          <w:sz w:val="24"/>
        </w:rPr>
        <w:t xml:space="preserve"> miR-128 and miR-155, favors viral replication. This </w:t>
      </w:r>
      <w:r w:rsidR="003173A9" w:rsidRPr="00C15EB0">
        <w:rPr>
          <w:rFonts w:ascii="Book Antiqua" w:hAnsi="Book Antiqua"/>
          <w:sz w:val="24"/>
        </w:rPr>
        <w:t xml:space="preserve">supports a role for cellular microRNAs in the antiviral response to HRV-1B mounted by bronchial epithelial cells, and suggests that pathological microRNA dysregulation may </w:t>
      </w:r>
      <w:r w:rsidR="00243976" w:rsidRPr="00C15EB0">
        <w:rPr>
          <w:rFonts w:ascii="Book Antiqua" w:hAnsi="Book Antiqua"/>
          <w:sz w:val="24"/>
        </w:rPr>
        <w:t xml:space="preserve">contribute </w:t>
      </w:r>
      <w:r w:rsidR="003173A9" w:rsidRPr="00C15EB0">
        <w:rPr>
          <w:rFonts w:ascii="Book Antiqua" w:hAnsi="Book Antiqua"/>
          <w:sz w:val="24"/>
        </w:rPr>
        <w:t xml:space="preserve">to </w:t>
      </w:r>
      <w:r w:rsidR="00243976" w:rsidRPr="00C15EB0">
        <w:rPr>
          <w:rFonts w:ascii="Book Antiqua" w:hAnsi="Book Antiqua"/>
          <w:sz w:val="24"/>
        </w:rPr>
        <w:t xml:space="preserve">the </w:t>
      </w:r>
      <w:r w:rsidR="003173A9" w:rsidRPr="00C15EB0">
        <w:rPr>
          <w:rFonts w:ascii="Book Antiqua" w:hAnsi="Book Antiqua"/>
          <w:sz w:val="24"/>
        </w:rPr>
        <w:t xml:space="preserve">poor antiviral immunity </w:t>
      </w:r>
      <w:r w:rsidR="009C0F5A" w:rsidRPr="00C15EB0">
        <w:rPr>
          <w:rFonts w:ascii="Book Antiqua" w:hAnsi="Book Antiqua"/>
          <w:sz w:val="24"/>
        </w:rPr>
        <w:t>in</w:t>
      </w:r>
      <w:r w:rsidR="003173A9" w:rsidRPr="00C15EB0">
        <w:rPr>
          <w:rFonts w:ascii="Book Antiqua" w:hAnsi="Book Antiqua"/>
          <w:sz w:val="24"/>
        </w:rPr>
        <w:t xml:space="preserve"> diseases such as asthma and </w:t>
      </w:r>
      <w:r w:rsidR="00DD41A3" w:rsidRPr="00C15EB0">
        <w:rPr>
          <w:rFonts w:ascii="Book Antiqua" w:hAnsi="Book Antiqua"/>
          <w:sz w:val="24"/>
        </w:rPr>
        <w:t>chronic obstructive pulmonary disease</w:t>
      </w:r>
      <w:r w:rsidR="003173A9" w:rsidRPr="00C15EB0">
        <w:rPr>
          <w:rFonts w:ascii="Book Antiqua" w:hAnsi="Book Antiqua"/>
          <w:sz w:val="24"/>
        </w:rPr>
        <w:t>.</w:t>
      </w:r>
    </w:p>
    <w:p w14:paraId="45B86766" w14:textId="77777777" w:rsidR="00265471" w:rsidRPr="00C15EB0" w:rsidRDefault="00265471" w:rsidP="00C15EB0">
      <w:pPr>
        <w:spacing w:line="360" w:lineRule="auto"/>
        <w:rPr>
          <w:rFonts w:ascii="Book Antiqua" w:hAnsi="Book Antiqua"/>
          <w:sz w:val="24"/>
        </w:rPr>
      </w:pPr>
    </w:p>
    <w:p w14:paraId="4E638474" w14:textId="77777777" w:rsidR="00DD41A3" w:rsidRPr="00C15EB0" w:rsidRDefault="00DD41A3" w:rsidP="00C15EB0">
      <w:pPr>
        <w:spacing w:line="360" w:lineRule="auto"/>
        <w:rPr>
          <w:rFonts w:ascii="Book Antiqua" w:hAnsi="Book Antiqua"/>
          <w:sz w:val="24"/>
        </w:rPr>
      </w:pPr>
      <w:proofErr w:type="spellStart"/>
      <w:r w:rsidRPr="00C15EB0">
        <w:rPr>
          <w:rFonts w:ascii="Book Antiqua" w:hAnsi="Book Antiqua"/>
          <w:sz w:val="24"/>
        </w:rPr>
        <w:t>Bondanese</w:t>
      </w:r>
      <w:proofErr w:type="spellEnd"/>
      <w:r w:rsidRPr="00C15EB0">
        <w:rPr>
          <w:rFonts w:ascii="Book Antiqua" w:hAnsi="Book Antiqua"/>
          <w:sz w:val="24"/>
        </w:rPr>
        <w:t xml:space="preserve"> VP, Francisco-Garcia A, </w:t>
      </w:r>
      <w:proofErr w:type="spellStart"/>
      <w:r w:rsidRPr="00C15EB0">
        <w:rPr>
          <w:rFonts w:ascii="Book Antiqua" w:hAnsi="Book Antiqua"/>
          <w:sz w:val="24"/>
        </w:rPr>
        <w:t>Bedke</w:t>
      </w:r>
      <w:proofErr w:type="spellEnd"/>
      <w:r w:rsidRPr="00C15EB0">
        <w:rPr>
          <w:rFonts w:ascii="Book Antiqua" w:hAnsi="Book Antiqua"/>
          <w:sz w:val="24"/>
        </w:rPr>
        <w:t xml:space="preserve"> N, Davies DE, Sanchez-</w:t>
      </w:r>
      <w:proofErr w:type="spellStart"/>
      <w:r w:rsidRPr="00C15EB0">
        <w:rPr>
          <w:rFonts w:ascii="Book Antiqua" w:hAnsi="Book Antiqua"/>
          <w:sz w:val="24"/>
        </w:rPr>
        <w:t>Elsner</w:t>
      </w:r>
      <w:proofErr w:type="spellEnd"/>
      <w:r w:rsidRPr="00C15EB0">
        <w:rPr>
          <w:rFonts w:ascii="Book Antiqua" w:hAnsi="Book Antiqua"/>
          <w:sz w:val="24"/>
        </w:rPr>
        <w:t xml:space="preserve"> T. Identification of host miRNAs that may limit human rhinovirus replication. </w:t>
      </w:r>
      <w:r w:rsidRPr="00C15EB0">
        <w:rPr>
          <w:rFonts w:ascii="Book Antiqua" w:hAnsi="Book Antiqua"/>
          <w:i/>
          <w:iCs/>
          <w:sz w:val="24"/>
        </w:rPr>
        <w:t xml:space="preserve">World J </w:t>
      </w:r>
      <w:proofErr w:type="spellStart"/>
      <w:r w:rsidRPr="00C15EB0">
        <w:rPr>
          <w:rFonts w:ascii="Book Antiqua" w:hAnsi="Book Antiqua"/>
          <w:i/>
          <w:iCs/>
          <w:sz w:val="24"/>
        </w:rPr>
        <w:t>Biol</w:t>
      </w:r>
      <w:proofErr w:type="spellEnd"/>
      <w:r w:rsidRPr="00C15EB0">
        <w:rPr>
          <w:rFonts w:ascii="Book Antiqua" w:hAnsi="Book Antiqua"/>
          <w:i/>
          <w:iCs/>
          <w:sz w:val="24"/>
        </w:rPr>
        <w:t xml:space="preserve"> </w:t>
      </w:r>
      <w:proofErr w:type="spellStart"/>
      <w:r w:rsidRPr="00C15EB0">
        <w:rPr>
          <w:rFonts w:ascii="Book Antiqua" w:hAnsi="Book Antiqua"/>
          <w:i/>
          <w:iCs/>
          <w:sz w:val="24"/>
        </w:rPr>
        <w:t>Chem</w:t>
      </w:r>
      <w:proofErr w:type="spellEnd"/>
      <w:r w:rsidRPr="00C15EB0">
        <w:rPr>
          <w:rFonts w:ascii="Book Antiqua" w:hAnsi="Book Antiqua"/>
          <w:i/>
          <w:iCs/>
          <w:sz w:val="24"/>
        </w:rPr>
        <w:t xml:space="preserve"> </w:t>
      </w:r>
      <w:r w:rsidRPr="00C15EB0">
        <w:rPr>
          <w:rFonts w:ascii="Book Antiqua" w:hAnsi="Book Antiqua"/>
          <w:iCs/>
          <w:sz w:val="24"/>
        </w:rPr>
        <w:t xml:space="preserve">2014; </w:t>
      </w:r>
      <w:proofErr w:type="gramStart"/>
      <w:r w:rsidRPr="00C15EB0">
        <w:rPr>
          <w:rFonts w:ascii="Book Antiqua" w:hAnsi="Book Antiqua"/>
          <w:iCs/>
          <w:sz w:val="24"/>
        </w:rPr>
        <w:t>In</w:t>
      </w:r>
      <w:proofErr w:type="gramEnd"/>
      <w:r w:rsidRPr="00C15EB0">
        <w:rPr>
          <w:rFonts w:ascii="Book Antiqua" w:hAnsi="Book Antiqua"/>
          <w:iCs/>
          <w:sz w:val="24"/>
        </w:rPr>
        <w:t xml:space="preserve"> </w:t>
      </w:r>
      <w:r w:rsidRPr="00C15EB0">
        <w:rPr>
          <w:rFonts w:ascii="Book Antiqua" w:hAnsi="Book Antiqua"/>
          <w:iCs/>
          <w:sz w:val="24"/>
        </w:rPr>
        <w:lastRenderedPageBreak/>
        <w:t>press</w:t>
      </w:r>
    </w:p>
    <w:p w14:paraId="5ADD2C28" w14:textId="77777777" w:rsidR="00B35629" w:rsidRPr="00C15EB0" w:rsidRDefault="00B35629" w:rsidP="00C15EB0">
      <w:pPr>
        <w:spacing w:line="360" w:lineRule="auto"/>
        <w:rPr>
          <w:rFonts w:ascii="Book Antiqua" w:hAnsi="Book Antiqua"/>
          <w:b/>
          <w:sz w:val="24"/>
          <w:lang w:val="fr-FR"/>
        </w:rPr>
      </w:pPr>
      <w:r w:rsidRPr="00C15EB0">
        <w:rPr>
          <w:rFonts w:ascii="Book Antiqua" w:hAnsi="Book Antiqua"/>
          <w:b/>
          <w:sz w:val="24"/>
          <w:lang w:val="fr-FR"/>
        </w:rPr>
        <w:t>INTRODUCTION</w:t>
      </w:r>
    </w:p>
    <w:p w14:paraId="71F3E873"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MicroRNAs (or </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are small, non-coding RNAs that regulate gene expression at the post-transcriptional level. MicroRNAs are synthesized in the nucleus as long primary transcripts. These undergo a complex maturation process that includes cleavage by DICER in the cytoplasm, yielding the single-stranded mature form</w:t>
      </w:r>
      <w:r w:rsidRPr="00C15EB0">
        <w:rPr>
          <w:rFonts w:ascii="Book Antiqua" w:hAnsi="Book Antiqua"/>
          <w:sz w:val="24"/>
          <w:lang w:val="en-GB" w:eastAsia="en-US"/>
        </w:rPr>
        <w:fldChar w:fldCharType="begin"/>
      </w:r>
      <w:r w:rsidR="00442C57" w:rsidRPr="00C15EB0">
        <w:rPr>
          <w:rFonts w:ascii="Book Antiqua" w:hAnsi="Book Antiqua"/>
          <w:sz w:val="24"/>
          <w:lang w:val="en-GB" w:eastAsia="en-US"/>
        </w:rPr>
        <w:instrText xml:space="preserve"> ADDIN ZOTERO_ITEM CSL_CITATION {"citationID":"VerHi6wd","properties":{"formattedCitation":"{\\rtf \\super [1]\\nosupersub{}}","plainCitation":"[1]"},"citationItems":[{"id":2805,"uris":["http://zotero.org/users/1167919/items/RI548X7B"],"uri":["http://zotero.org/users/1167919/items/RI548X7B"],"itemData":{"id":2805,"type":"article-journal","title":"MicroRNAs: Genomics, Biogenesis, Mechanism, and Function","container-title":"Cell","page":"281-297","volume":"116","issue":"2","source":"ScienceDirect","abstract":"MicroRNAs (miRNAs) are endogenous </w:instrText>
      </w:r>
      <w:r w:rsidR="00442C57" w:rsidRPr="00C15EB0">
        <w:rPr>
          <w:rFonts w:ascii="Cambria Math" w:hAnsi="Cambria Math" w:cs="Cambria Math"/>
          <w:sz w:val="24"/>
          <w:lang w:val="en-GB" w:eastAsia="en-US"/>
        </w:rPr>
        <w:instrText>∼</w:instrText>
      </w:r>
      <w:r w:rsidR="00442C57" w:rsidRPr="00C15EB0">
        <w:rPr>
          <w:rFonts w:ascii="Book Antiqua" w:hAnsi="Book Antiqua"/>
          <w:sz w:val="24"/>
          <w:lang w:val="en-GB" w:eastAsia="en-US"/>
        </w:rPr>
        <w:instrText xml:space="preserve">22 nt RNAs that can play important regulatory roles in animals and plants by targeting mRNAs for cleavage or translational repression. Although they escaped notice until relatively recently, miRNAs comprise one of the more abundant classes of gene regulatory molecules in multicellular organisms and likely influence the output of many protein-coding genes.","DOI":"10.1016/S0092-8674(04)00045-5","ISSN":"0092-8674","note":"PMID: 14744438","shortTitle":"MicroRNAs","journalAbbreviation":"Cell","author":[{"family":"Bartel","given":"David P"}],"issued":{"date-parts":[["2004",1,23]]},"accessed":{"date-parts":[["2014",7,30]]},"PMID":"14744438"},"label":"page"}],"schema":"https://github.com/citation-style-language/schema/raw/master/csl-citation.json"} </w:instrText>
      </w:r>
      <w:r w:rsidRPr="00C15EB0">
        <w:rPr>
          <w:rFonts w:ascii="Book Antiqua" w:hAnsi="Book Antiqua"/>
          <w:sz w:val="24"/>
          <w:lang w:val="en-GB" w:eastAsia="en-US"/>
        </w:rPr>
        <w:fldChar w:fldCharType="separate"/>
      </w:r>
      <w:r w:rsidR="004D0DF5" w:rsidRPr="00C15EB0">
        <w:rPr>
          <w:rFonts w:ascii="Book Antiqua" w:hAnsi="Book Antiqua"/>
          <w:sz w:val="24"/>
          <w:vertAlign w:val="superscript"/>
        </w:rPr>
        <w:t>[1]</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Mature microRNAs then associate with </w:t>
      </w:r>
      <w:proofErr w:type="spellStart"/>
      <w:r w:rsidRPr="00C15EB0">
        <w:rPr>
          <w:rFonts w:ascii="Book Antiqua" w:hAnsi="Book Antiqua"/>
          <w:sz w:val="24"/>
          <w:lang w:val="en-GB" w:eastAsia="en-US"/>
        </w:rPr>
        <w:t>Argonaute</w:t>
      </w:r>
      <w:proofErr w:type="spellEnd"/>
      <w:r w:rsidRPr="00C15EB0">
        <w:rPr>
          <w:rFonts w:ascii="Book Antiqua" w:hAnsi="Book Antiqua"/>
          <w:sz w:val="24"/>
          <w:lang w:val="en-GB" w:eastAsia="en-US"/>
        </w:rPr>
        <w:t xml:space="preserve"> (AGO) proteins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{"citationID":"9E7Bej6U","properties":{"formattedCitation":"{\\rtf \\super [2]\\nosupersub{}}","plainCitation":"[2]"},"citationItems":[{"id":2638,"uris":["http://zotero.org/users/1167919/items/7CPJRFRQ"],"uri":["http://zotero.org/users/1167919/items/7CPJRFRQ"],"itemData":{"id":2638,"type":"article-journal","title":"Human Argonaute2 mediates RNA cleavage targeted by miRNAs and siRNAs","container-title":"Molecular Cell","page":"185-197","volume":"15","issue":"2","source":"NCBI PubMed","abstract":"Argonaute proteins associate with small RNAs that guide mRNA degradation, translational repression, or a combination of both. The human Argonaute family has eight members, four of which (Ago1 through Ago4) are closely related and coexpressed in many cell types. To understand the biological function of the different Ago proteins, we set out to determine if Ago1 through Ago4 are associated with miRNAs as well as RISC activity in human cell lines. Our results suggest that miRNAs are incorporated indiscriminately of their sequence into Ago1 through Ago4 containing microRNPs (miRNPs). Purification of the FLAG/HA-epitope-tagged Ago containing complexes from different human cell lines revealed that endonuclease activity is exclusively associated with Ago2. Exogenously introduced siRNAs also associate with Ago2 for guiding target RNA cleavage. The specific role of Ago2 in guiding target RNA cleavage was confirmed independently by siRNA-based depletion of individual Ago members in combination with a sensitive positive-readout reporter assay.","DOI":"10.1016/j.molcel.2004.07.007","ISSN":"1097-2765","note":"PMID: 15260970","journalAbbreviation":"Mol. Cell","language":"eng","author":[{"family":"Meister","given":"Gunter"},{"family":"Landthaler","given":"Markus"},{"family":"Patkaniowska","given":"Agnieszka"},{"family":"Dorsett","given":"Yair"},{"family":"Teng","given":"Grace"},{"family":"Tuschl","given":"Thomas"}],"issued":{"date-parts":[["2004",7,23]]},"PMID":"15260970"},"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w:t>
      </w:r>
      <w:r w:rsidRPr="00C15EB0">
        <w:rPr>
          <w:rFonts w:ascii="Book Antiqua" w:hAnsi="Book Antiqua"/>
          <w:sz w:val="24"/>
          <w:lang w:val="en-GB" w:eastAsia="en-US"/>
        </w:rPr>
        <w:fldChar w:fldCharType="end"/>
      </w:r>
      <w:r w:rsidRPr="00C15EB0">
        <w:rPr>
          <w:rFonts w:ascii="Book Antiqua" w:hAnsi="Book Antiqua"/>
          <w:sz w:val="24"/>
          <w:lang w:val="en-GB" w:eastAsia="en-US"/>
        </w:rPr>
        <w:t>. These constitute the core of the effector complex often referred to as microRNA-induced silencing complex (</w:t>
      </w:r>
      <w:proofErr w:type="spellStart"/>
      <w:r w:rsidRPr="00C15EB0">
        <w:rPr>
          <w:rFonts w:ascii="Book Antiqua" w:hAnsi="Book Antiqua"/>
          <w:sz w:val="24"/>
          <w:lang w:val="en-GB" w:eastAsia="en-US"/>
        </w:rPr>
        <w:t>miRISC</w:t>
      </w:r>
      <w:proofErr w:type="spellEnd"/>
      <w:r w:rsidRPr="00C15EB0">
        <w:rPr>
          <w:rFonts w:ascii="Book Antiqua" w:hAnsi="Book Antiqua"/>
          <w:sz w:val="24"/>
          <w:lang w:val="en-GB" w:eastAsia="en-US"/>
        </w:rPr>
        <w:t>)</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{"citationID":"1dMMHUsj","properties":{"formattedCitation":"{\\rtf \\super [3]\\nosupersub{}}","plainCitation":"[3]"},"citationItems":[{"id":2640,"uris":["http://zotero.org/users/1167919/items/288CDMFP"],"uri":["http://zotero.org/users/1167919/items/288CDMFP"],"itemData":{"id":2640,"type":"article-journal","title":"Argonaute proteins: mediators of RNA silencing","container-title":"Molecular Cell","page":"611-623","volume":"26","issue":"5","source":"NCBI PubMed","abstract":"Small regulatory RNAs such as short interfering RNAs (siRNAs), microRNAs (miRNAs), and Piwi interacting RNAs (piRNAs) have been discovered in the past, and it is becoming more and more apparent that these small molecules have key regulatory functions. Small RNAs are found in all higher eukaryotes and play important roles in cellular processes as diverse as development, stress response, or transposon silencing. Soon after the discovery of small regulatory RNAs, members of the Argonaute protein family were identified as their major cellular protein interactors. This review focuses on the various cellular functions of mammalian Argonaute proteins in conjunction with the different small RNA species that are known today.","DOI":"10.1016/j.molcel.2007.05.001","ISSN":"1097-2765","note":"PMID: 17560368","shortTitle":"Argonaute proteins","journalAbbreviation":"Mol. Cell","language":"eng","author":[{"family":"Peters","given":"Lasse"},{"family":"Meister","given":"Gunter"}],"issued":{"date-parts":[["2007",6,8]]},"PMID":"17560368"},"label":"page"}],"schema":"https://github.com/citation-style-language/schema/raw/master/csl-citation.json"}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[3]</w:t>
      </w:r>
      <w:r w:rsidRPr="00C15EB0">
        <w:rPr>
          <w:rFonts w:ascii="Book Antiqua" w:hAnsi="Book Antiqua"/>
          <w:sz w:val="24"/>
          <w:lang w:val="en-GB" w:eastAsia="en-US"/>
        </w:rPr>
        <w:fldChar w:fldCharType="end"/>
      </w:r>
      <w:r w:rsidRPr="00C15EB0">
        <w:rPr>
          <w:rFonts w:ascii="Book Antiqua" w:hAnsi="Book Antiqua"/>
          <w:sz w:val="24"/>
          <w:lang w:val="en-GB" w:eastAsia="en-US"/>
        </w:rPr>
        <w:t>. MicroRNAs modulate the rate of translation and the stability of target mRNAs by binding to partially complementary sites, within the 3’ untranslated region (UTR) of their targets. Not requiring a perfect match, microRNAs of a given sequence can interact with many different mRNAs and therefore, the expression of several genes can be modulated by a single microRNA</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{"citationID":"ktFQQ50S","properties":{"formattedCitation":"{\\rtf \\super [4]\\nosupersub{}}","plainCitation":"[4]"},"citationItems":[{"id":2642,"uris":["http://zotero.org/users/1167919/items/GC5AF54P"],"uri":["http://zotero.org/users/1167919/items/GC5AF54P"],"itemData":{"id":2642,"type":"article-journal","title":"Mechanisms of post-transcriptional regulation by microRNAs: are the answers in sight?","container-title":"Nature Reviews. Genetics","page":"102-114","volume":"9","issue":"2","source":"NCBI PubMed","abstract":"MicroRNAs constitute a large family of small, approximately 21-nucleotide-long, non-coding RNAs that have emerged as key post-transcriptional regulators of gene expression in metazoans and plants. In mammals, microRNAs are predicted to control the activity of approximately 30% of all protein-coding genes, and have been shown to participate in the regulation of almost every cellular process investigated so far. By base pairing to mRNAs, microRNAs mediate translational repression or mRNA degradation. This Review summarizes the current understanding of the mechanistic aspects of microRNA-induced repression of translation and discusses some of the controversies regarding different modes of microRNA function.","DOI":"10.1038/nrg2290","ISSN":"1471-0064","note":"PMID: 18197166","shortTitle":"Mechanisms of post-transcriptional regulation by microRNAs","journalAbbreviation":"Nat. Rev. Genet.","language":"eng","author":[{"family":"Filipowicz","given":"Witold"},{"family":"Bhattacharyya","given":"Suvendra N."},{"family":"Sonenberg","given":"Nahum"}],"issued":{"date-parts":[["2008",2]]},"PMID":"18197166"},"label":"page"}],"schema":"https://github.com/citation-style-language/schema/raw/master/csl-citation.json"}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[4]</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It is not straightforward to predict which genes can be regulated by a specific microRNA thus complex algorithms such as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{"citationID":"uKcaRFCK","properties":{"formattedCitation":"{\\rtf \\super [5]\\nosupersub{}}","plainCitation":"[5]"},"citationItems":[{"id":2644,"uris":["http://zotero.org/users/1167919/items/VSQUFEBT"],"uri":["http://zotero.org/users/1167919/items/VSQUFEBT"],"itemData":{"id":2644,"type":"article-journal","title":"Conserved seed pairing, often flanked by adenosines, indicates that thousands of human genes are microRNA targets","container-title":"Cell","page":"15-20","volume":"120","issue":"1","source":"NCBI PubMed","abstract":"We predict regulatory targets of vertebrate microRNAs (miRNAs) by identifying mRNAs with conserved complementarity to the seed (nucleotides 2-7) of the miRNA. An overrepresentation of conserved adenosines flanking the seed complementary sites in mRNAs indicates that primary sequence determinants can supplement base pairing to specify miRNA target recognition. In a four-genome analysis of 3' UTRs, approximately 13,000 regulatory relationships were detected above the estimate of false-positive predictions, thereby implicating as miRNA targets more than 5300 human genes, which represented 30% of our gene set. Targeting was also detected in open reading frames. In sum, well over one third of human genes appear to be conserved miRNA targets.","DOI":"10.1016/j.cell.2004.12.035","ISSN":"0092-8674","note":"PMID: 15652477","journalAbbreviation":"Cell","language":"eng","author":[{"family":"Lewis","given":"Benjamin P."},{"family":"Burge","given":"Christopher B."},{"family":"Bartel","given":"David P."}],"issued":{"date-parts":[["2005",1,14]]},"PMID":"15652477"},"label":"page"}],"schema":"https://github.com/citation-style-language/schema/raw/master/csl-citation.json"}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[5]</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have been developed for this purpose.</w:t>
      </w:r>
    </w:p>
    <w:p w14:paraId="35296F86" w14:textId="77777777" w:rsidR="00243976" w:rsidRPr="00C15EB0" w:rsidRDefault="00243976" w:rsidP="00976E81">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Being part of the mechanisms that cells use to regulate and fine tune gene expression, it is not surprising that microRNAs play a role in many different biological processes such as development, cellular differentiation, maturation or apoptosis, highlighting their importance for normal cell function. As a consequence, their deregulation perturbs gene expression and can have pathological consequences, as evidenced by their involvement in cancer</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{"citationID":"WOxW734R","properties":{"formattedCitation":"{\\rtf \\super [6]\\nosupersub{}}","plainCitation":"[6]"},"citationItems":[{"id":2646,"uris":["http://zotero.org/users/1167919/items/F8R37RRZ"],"uri":["http://zotero.org/users/1167919/items/F8R37RRZ"],"itemData":{"id":2646,"type":"article-journal","title":"MicroRNAs in Cancer","container-title":"Annual Review of Medicine","page":"167-179","volume":"60","source":"NCBI PubMed","abstract":"MicroRNAs (miRNAs) are small, noncoding RNAs with important functions in development, cell differentiation, and regulation of cell cycle and apoptosis. MiRNA expression is deregulated in cancer by a variety of mechanisms including amplification, deletion, mutation, and epigenetic silencing. Several studies have now shown that miRNAs are involved in the initiation and progression of cancer. In this review, we briefly describe miRNA biogenesis and discuss how miRNAs can act as oncogenes and tumor suppressors. We also address the role of miRNAs in the diagnosis, prognosis, and treatment of cancer.","DOI":"10.1146/annurev.med.59.053006.104707","ISSN":"1545-326X","note":"PMID: 19630570","journalAbbreviation":"Annu. Rev. Med.","language":"eng","author":[{"family":"Garzon","given":"Ramiro"},{"family":"Calin","given":"George A."},{"family":"Croce","given":"Carlo M."}],"issued":{"date-parts":[["2009"]]},"PMID":"19630570"},"label":"page"}],"schema":"https://github.com/citation-style-language/schema/raw/master/csl-citation.json"}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[6]</w:t>
      </w:r>
      <w:r w:rsidRPr="00C15EB0">
        <w:rPr>
          <w:rFonts w:ascii="Book Antiqua" w:hAnsi="Book Antiqua"/>
          <w:sz w:val="24"/>
          <w:lang w:val="en-GB" w:eastAsia="en-US"/>
        </w:rPr>
        <w:fldChar w:fldCharType="end"/>
      </w:r>
      <w:r w:rsidRPr="00C15EB0">
        <w:rPr>
          <w:rFonts w:ascii="Book Antiqua" w:hAnsi="Book Antiqua"/>
          <w:sz w:val="24"/>
          <w:lang w:val="en-GB" w:eastAsia="en-US"/>
        </w:rPr>
        <w:t>. DICER is essential for mouse embryonic development</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{"citationID":"UhM8MGzL","properties":{"formattedCitation":"{\\rtf \\super [7]\\nosupersub{}}","plainCitation":"[7]"},"citationItems":[{"id":2648,"uris":["http://zotero.org/users/1167919/items/K2CN7F77"],"uri":["http://zotero.org/users/1167919/items/K2CN7F77"],"itemData":{"id":2648,"type":"article-journal","title":"Dicer is essential for mouse development","container-title":"Nature Genetics","page":"215-217","volume":"35","issue":"3","source":"NCBI PubMed","abstract":"To address the biological function of RNA interference (RNAi)-related pathways in mammals, we disrupted the gene Dicer1 in mice. Loss of Dicer1 lead to lethality early in development, with Dicer1-null embryos depleted of stem cells. Coupled with our inability to generate viable Dicer1-null embryonic stem (ES) cells, this suggests a role for Dicer, and, by implication, the RNAi machinery, in maintaining the stem cell population during early mouse development.","DOI":"10.1038/ng1253","ISSN":"1061-4036","note":"PMID: 14528307","journalAbbreviation":"Nat. Genet.","language":"eng","author":[{"family":"Bernstein","given":"Emily"},{"family":"Kim","given":"Sang Yong"},{"family":"Carmell","given":"Michelle A."},{"family":"Murchison","given":"Elizabeth P."},{"family":"Alcorn","given":"Heather"},{"family":"Li","given":"Mamie Z."},{"family":"Mills","given":"Alea A."},{"family":"Elledge","given":"Stephen J."},{"family":"Anderson","given":"Kathryn V."},{"family":"Hannon","given":"Gregory J."}],"issued":{"date-parts":[["2003",11]]},"PMID":"14528307"},"label":"page"}],"schema":"https://github.com/citation-style-language/schema/raw/master/csl-citation.json"}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[7]</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later on for correct lung epithelium morphogenesis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{"citationID":"NHRDnINl","properties":{"formattedCitation":"{\\rtf \\super [8]\\nosupersub{}}","plainCitation":"[8]"},"citationItems":[{"id":2650,"uris":["http://zotero.org/users/1167919/items/DH6N5H5R"],"uri":["http://zotero.org/users/1167919/items/DH6N5H5R"],"itemData":{"id":2650,"type":"article-journal","title":"Dicer function is essential for lung epithelium morphogenesis","container-title":"Proceedings of the National Academy of Sciences of the United States of America","page":"2208-2213","volume":"103","issue":"7","source":"NCBI PubMed","abstract":"DICER is a key enzyme that processes microRNA and small interfering RNA precursors into their short mature forms, enabling them to regulate gene expression. Only a single Dicer gene exists in the mouse genome, and it is broadly expressed in developing tissues. Dicer-null mutants die before gastrulation. Therefore, to study Dicer function in the later event of lung formation, we inactivated it in the mouse lung epithelium using a Dicer conditional allele and the Sonic Hedgehogcre (Shhcre) allele. Branching arrests in these mutant lungs, although epithelial growth continues in distal domains that are expanded compared with normal samples. These defects result in a few large epithelial pouches in the mutant lung instead of numerous fine branches present in a normal lung. Significantly, the initial phenotypes are apparent before an increase in epithelial cell death is observed, leading us to propose that Dicer plays a specific role in regulating lung epithelial morphogenesis independent of its requirement in cell survival. In addition, we found that the expression of Fgf10, a key gene involved in lung development, is up-regulated and expanded in the mesenchyme of Dicer mutant lungs. Previous studies support the hypothesis that precise localization of FGF10 in discrete sites of the lung mesenchyme serves as a chemoattractant for the outgrowth of epithelial branches. The aberrant Fgf10 expression may contribute to the Dicer morphological defects. However, the mechanism by which DICER functions in the epithelium to influence Fgf10 expression in the mesenchyme remains unknown.","DOI":"10.1073/pnas.0510839103","ISSN":"0027-8424","note":"PMID: 16452165 \nPMCID: PMC1413733","journalAbbreviation":"Proc. Natl. Acad. Sci. U.S.A.","language":"eng","author":[{"family":"Harris","given":"Kelley S."},{"family":"Zhang","given":"Zhen"},{"family":"McManus","given":"Michael T."},{"family":"Harfe","given":"Brian D."},{"family":"Sun","given":"Xin"}],"issued":{"date-parts":[["2006",2,14]]},"PMID":"16452165","PMCID":"PMC1413733"},"label":"page"}],"schema":"https://github.com/citation-style-language/schema/raw/master/csl-citation.json"}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[8]</w:t>
      </w:r>
      <w:r w:rsidRPr="00C15EB0">
        <w:rPr>
          <w:rFonts w:ascii="Book Antiqua" w:hAnsi="Book Antiqua"/>
          <w:sz w:val="24"/>
          <w:lang w:val="en-GB" w:eastAsia="en-US"/>
        </w:rPr>
        <w:fldChar w:fldCharType="end"/>
      </w:r>
      <w:r w:rsidRPr="00C15EB0">
        <w:rPr>
          <w:rFonts w:ascii="Book Antiqua" w:hAnsi="Book Antiqua"/>
          <w:sz w:val="24"/>
          <w:lang w:val="en-GB" w:eastAsia="en-US"/>
        </w:rPr>
        <w:t>. MicroRNA expression is highly regulated during lung development</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{"citationID":"BgStb9f8","properties":{"formattedCitation":"{\\rtf \\super [9]\\nosupersub{}}","plainCitation":"[9]"},"citationItems":[{"id":2652,"uris":["http://zotero.org/users/1167919/items/F4VBGHFA"],"uri":["http://zotero.org/users/1167919/items/F4VBGHFA"],"itemData":{"id":2652,"type":"article-journal","title":"Maternally imprinted microRNAs are differentially expressed during mouse and human lung development","container-title":"Developmental Dynamics: An Official Publication of the American Association of Anatomists","page":"572-580","volume":"236","issue":"2","source":"NCBI PubMed","abstract":"MicroRNAs (miRNAs) are a recently discovered class of noncoding genes that regulate the translation of target mRNA. More than 300 miRNAs have now been discovered in humans, although the function of most is still unknown. A highly sensitive, semiquantitative real-time polymerase chain reaction method was used to reveal the differential expression of several miRNAs during the development of both mouse and human lung. Of note was the up-regulation in neonatal mouse and fetal human lung of a maternally imprinted miRNA cluster located at human chromosome 14q32.31 (mouse chromosome 12F2), which includes the miR-154 and miR-335 families and is situated within the Gtl2-Dio3 domain. Conversely, several miRNAs were up-regulated in adult compared with neonatal/fetal lung, including miR-29a and miR-29b. Differences in the spatial expression patterns of miR-154, miR-29a, and miR-26a was demonstrated using in situ hybridization of mouse neonatal and adult tissue using miRNA-specific locked nucleic acid (LNA) probes. Of interest, miR-154 appeared to be localized to the stroma of fetal but not adult lungs. The overall expression profile was similar for mouse and human tissue, suggesting evolutionary conservation of miRNA expression during lung development and demonstrating the importance of maternally imprinted miRNAs in the developmental process.","DOI":"10.1002/dvdy.21047","ISSN":"1058-8388","note":"PMID: 17191223 \nPMCID: PMC2582151","journalAbbreviation":"Dev. Dyn.","language":"eng","author":[{"family":"Williams","given":"Andrew E."},{"family":"Moschos","given":"Sterghios A."},{"family":"Perry","given":"Mark M."},{"family":"Barnes","given":"Peter J."},{"family":"Lindsay","given":"Mark A."}],"issued":{"date-parts":[["2007",2]]},"PMID":"17191223","PMCID":"PMC2582151"},"label":"page"}],"schema":"https://github.com/citation-style-language/schema/raw/master/csl-citation.json"}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[9]</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in both mouse and human, suggesting an important role during this process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{"citationID":"DaqD8A2S","properties":{"formattedCitation":"{\\rtf \\super [10]\\nosupersub{}}","plainCitation":"[10]"},"citationItems":[{"id":2654,"uris":["http://zotero.org/users/1167919/items/KNX9UNGU"],"uri":["http://zotero.org/users/1167919/items/KNX9UNGU"],"itemData":{"id":2654,"type":"article-journal","title":"Involvement of microRNAs in physiological and pathological processes in the lung","container-title":"Respiratory Research","page":"159","volume":"11","source":"NCBI PubMed","abstract":"To date, at least 900 different microRNA (miRNA) genes have been discovered in the human genome. These short, single-stranded RNA molecules originate from larger precursor molecules that fold to produce hairpin structures, which are subsequently processed by ribonucleases Drosha/Pasha and Dicer to form mature miRNAs. MiRNAs play role in the posttranscriptional regulation of about one third of human genes, mainly via degradation of target mRNAs. Whereas the target mRNAs are often involved in the regulation of diverse physiological processes ranging from developmental timing to apoptosis, miRNAs have a strong potential to regulate fundamental biological processes also in the lung compartment. However, the knowledge of the role of miRNAs in physiological and pathological conditions in the lung is still limited. This review, therefore, summarizes current knowledge of the mechanism, function of miRNAs and their contribution to lung development and homeostasis. Besides the involvement of miRNAs in pulmonary physiological conditions, there is evidence that abnormal miRNA expression may lead to pathological processes and development of various pulmonary diseases. Next, the review describes current state-of-art on the miRNA expression profiles in smoking-related diseases including lung cancerogenesis, in immune system mediated pulmonary diseases and fibrotic processes in the lung. From the current research it is evident that miRNAs may play role in the posttranscriptional regulation of key genes in human pulmonary diseases. Further studies are, therefore, necessary to explore miRNA expression profiles and their association with target mRNAs in human pulmonary diseases.","DOI":"10.1186/1465-9921-11-159","ISSN":"1465-993X","note":"PMID: 21092244 \nPMCID: PMC3001429","journalAbbreviation":"Respir. Res.","language":"eng","author":[{"family":"Tomankova","given":"Tereza"},{"family":"Petrek","given":"Martin"},{"family":"Kriegova","given":"Eva"}],"issued":{"date-parts":[["2010"]]},"PMID":"21092244","PMCID":"PMC3001429"},"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[10]</w:t>
      </w:r>
      <w:r w:rsidRPr="00C15EB0">
        <w:rPr>
          <w:rFonts w:ascii="Book Antiqua" w:hAnsi="Book Antiqua"/>
          <w:sz w:val="24"/>
          <w:lang w:val="en-GB" w:eastAsia="en-US"/>
        </w:rPr>
        <w:fldChar w:fldCharType="end"/>
      </w:r>
      <w:r w:rsidRPr="00C15EB0">
        <w:rPr>
          <w:rFonts w:ascii="Book Antiqua" w:hAnsi="Book Antiqua"/>
          <w:sz w:val="24"/>
          <w:lang w:val="en-GB" w:eastAsia="en-US"/>
        </w:rPr>
        <w:t>. Also in culture, the microRNA profile changes considerably during human bronchial epithelial cell differentiation, controlling the expression of genes involved in this process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{"citationID":"dOlpvmIg","properties":{"formattedCitation":"{\\rtf \\super [11]\\nosupersub{}}","plainCitation":"[11]"},"citationItems":[{"id":2656,"uris":["http://zotero.org/users/1167919/items/3UPGAJAI"],"uri":["http://zotero.org/users/1167919/items/3UPGAJAI"],"itemData":{"id":2656,"type":"article-journal","title":"Changes in microRNA and mRNA expression with differentiation of human bronchial epithelial cells","container-title":"American Journal of Respiratory Cell and Molecular Biology","page":"384-395","volume":"49","issue":"3","source":"NCBI PubMed","abstract":"We studied the changes in expression of microRNAs (miRNAs or miRs) and mRNA in normal human bronchial epithelial cells as they differentiate from an undifferentiated monolayer to a differentiated pseudostratified epithelium after 28 days of air-liquid interface (ALI) culture. After 28 days in ALI, the epithelial cells differentially expressed basal, ciliated, and goblet cell markers. Using Affymetrix microarrays, 20 human miRNAs were found to be up-regulated, whereas 35 miRNAs were found to be down-regulated in differentiated cells compared with undifferentiated cells. An analysis of changes in global mRNA expression revealed that 1,201 probe sets demonstrated an 8-fold change (FC) or greater at Day 28 of ALI culture. Of these, 816 were up-regulated and 385 were down-regulated. With differentiation, miR-449a increased (FC, 38.15), and was related to changes in mRNA for cell division cycle 25 homolog A (FC, 0.11). MiR-455 decreased (FC, 0.12) and was related to changes in mRNA for the epithelial cell marker, mucin 1 (FC, 136). Transfection with anti-miR-449 or miR-455-3p resulted in changes in target protein expression (cell division cycle 25 homolog A and mucin 1, respectively), whereas transfection with reporter genes with 3'-untranslated regions of these targets confirmed control of expression through that structure. Therefore, changes in specific miRNAs during human airway epithelial cell differentiation control gene and protein expression important for differentiation.","DOI":"10.1165/rcmb.2012-0368OC","ISSN":"1535-4989","note":"PMID: 23590309 \nPMCID: PMC3824051","journalAbbreviation":"Am. J. Respir. Cell Mol. Biol.","language":"eng","author":[{"family":"Martinez-Anton","given":"Asuncion"},{"family":"Sokolowska","given":"Milena"},{"family":"Kern","given":"Steven"},{"family":"Davis","given":"A. Sally"},{"family":"Alsaaty","given":"Sara"},{"family":"Taubenberger","given":"Jeffery K."},{"family":"Sun","given":"Junfeng"},{"family":"Cai","given":"Rongman"},{"family":"Danner","given":"Robert L."},{"family":"Eberlein","given":"Michael"},{"family":"Logun","given":"Carolea"},{"family":"Shelhamer","given":"James H."}],"issued":{"date-parts":[["2013",9]]},"PMID":"23590309","PMCID":"PMC3824051"},"label":"page"}],"schema":"https://github.com/citation-style-language/schema/raw/master/csl-citation.json"}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[11]</w:t>
      </w:r>
      <w:r w:rsidRPr="00C15EB0">
        <w:rPr>
          <w:rFonts w:ascii="Book Antiqua" w:hAnsi="Book Antiqua"/>
          <w:sz w:val="24"/>
          <w:lang w:val="en-GB" w:eastAsia="en-US"/>
        </w:rPr>
        <w:fldChar w:fldCharType="end"/>
      </w:r>
      <w:r w:rsidRPr="00C15EB0">
        <w:rPr>
          <w:rFonts w:ascii="Book Antiqua" w:hAnsi="Book Antiqua"/>
          <w:sz w:val="24"/>
          <w:lang w:val="en-GB" w:eastAsia="en-US"/>
        </w:rPr>
        <w:t>. Several are the examples of microRNAs involved in the regulation of the immune response. For instance, miR-155 deficient mice showed impaired immune responses in addition to lungs with evident airway remodelling</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{"citationID":"Xphp2CtF","properties":{"formattedCitation":"{\\rtf \\super [12]\\nosupersub{}}","plainCitation":"[12]"},"citationItems":[{"id":2658,"uris":["http://zotero.org/users/1167919/items/KFZ272GK"],"uri":["http://zotero.org/users/1167919/items/KFZ272GK"],"itemData":{"id":2658,"type":"article-journal","title":"Requirement of bic/microRNA-155 for normal immune function","container-title":"Science (New York, N.Y.)","page":"608-611","volume":"316","issue":"5824","source":"NCBI PubMed","abstract":"MicroRNAs are a class of small RNAs that are increasingly being recognized as important regulators of gene expression. Although hundreds of microRNAs are present in the mammalian genome, genetic studies addressing their physiological roles are at an early stage. We have shown that mice deficient for bic/microRNA-155 are immunodeficient and display increased lung airway remodeling. We demonstrate a requirement of bic/microRNA-155 for the function of B and T lymphocytes and dendritic cells. Transcriptome analysis of bic/microRNA-155-deficient CD4+ T cells identified a wide spectrum of microRNA-155-regulated genes, including cytokines, chemokines, and transcription factors. Our work suggests that bic/microRNA-155 plays a key role in the homeostasis and function of the immune system.","DOI":"10.1126/science.1139253","ISSN":"1095-9203","note":"PMID: 17463290 \nPMCID: PMC2610435","journalAbbreviation":"Science","language":"eng","author":[{"family":"Rodriguez","given":"Antony"},{"family":"Vigorito","given":"Elena"},{"family":"Clare","given":"Simon"},{"family":"Warren","given":"Madhuri V."},{"family":"Couttet","given":"Philippe"},{"family":"Soond","given":"Dalya R."},{"family":"van Dongen","given":"Stijn"},{"family":"Grocock","given":"Russell J."},{"family":"Das","given":"Partha P."},{"family":"Miska","given":"Eric A."},{"family":"Vetrie","given":"David"},{"family":"Okkenhaug","given":"Klaus"},{"family":"Enright","given":"Anton J."},{"family":"Dougan","given":"Gordon"},{"family":"Turner","given":"Martin"},{"family":"Bradley","given":"Allan"}],"issued":{"date-parts":[["2007",4,27]]},"PMID":"17463290","PMCID":"PMC2610435"},"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[12]</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Importantly, the expression of microRNAs is not regulated only during development but also by a variety of extracellular stimuli such as cytokines, pathogen components and </w:t>
      </w:r>
      <w:r w:rsidRPr="00C15EB0">
        <w:rPr>
          <w:rFonts w:ascii="Book Antiqua" w:hAnsi="Book Antiqua"/>
          <w:sz w:val="24"/>
          <w:lang w:val="en-GB" w:eastAsia="en-US"/>
        </w:rPr>
        <w:lastRenderedPageBreak/>
        <w:t>infection. For example, bacterial lipopolysaccharide (LPS) causes up-regulation of miR-155</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{"citationID":"xwsCSPbC","properties":{"formattedCitation":"{\\rtf \\super [13]\\nosupersub{}}","plainCitation":"[13]"},"citationItems":[{"id":2660,"uris":["http://zotero.org/users/1167919/items/4PCX9WQE"],"uri":["http://zotero.org/users/1167919/items/4PCX9WQE"],"itemData":{"id":2660,"type":"article-journal","title":"MicroRNA-155 is induced during the macrophage inflammatory response","container-title":"Proceedings of the National Academy of Sciences of the United States of America","page":"1604-1609","volume":"104","issue":"5","source":"NCBI PubMed","abstract":"The mammalian inflammatory response to infection involves the induction of several hundred genes, a process that must be carefully regulated to achieve pathogen clearance and prevent the consequences of unregulated expression, such as cancer. Recently, microRNAs (miRNAs) have emerged as a class of gene expression regulators that has also been linked to cancer. However, the relationship between inflammation, innate immunity, and miRNA expression is just beginning to be explored. In the present study, we use microarray technology to identify miRNAs induced in primary murine macrophages after exposure to polyriboinosinic:polyribocytidylic acid or the cytokine IFN-beta. miR-155 was the only miRNA of those tested that was substantially up-regulated by both stimuli. It also was induced by several Toll-like receptor ligands through myeloid differentiation factor 88- or TRIF-dependent pathways, whereas up-regulation by IFNs was shown to involve TNF-alpha autocrine signaling. Pharmacological inhibition of the kinase JNK blocked induction of miR-155 in response to either polyriboinosinic:polyribocytidylic acid or TNF-alpha, suggesting that miR-155-inducing signals use the JNK pathway. Together, these findings characterize miR-155 as a common target of a broad range of inflammatory mediators. Importantly, because miR-155 is known to function as an oncogene, these observations identify a potential link between inflammation and cancer.","DOI":"10.1073/pnas.0610731104","ISSN":"0027-8424","note":"PMID: 17242365 \nPMCID: PMC1780072","journalAbbreviation":"Proc. Natl. Acad. Sci. U.S.A.","language":"eng","author":[{"family":"O'Connell","given":"Ryan M."},{"family":"Taganov","given":"Konstantin D."},{"family":"Boldin","given":"Mark P."},{"family":"Cheng","given":"Genhong"},{"family":"Baltimore","given":"David"}],"issued":{"date-parts":[["2007",1,30]]},"PMID":"17242365","PMCID":"PMC1780072"},"label":"page"}],"schema":"https://github.com/citation-style-language/schema/raw/master/csl-citation.json"}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[13]</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but down-regulation of miR-125b in murine macrophages</w:t>
      </w:r>
      <w:r w:rsidRPr="00C15EB0">
        <w:rPr>
          <w:rFonts w:ascii="Book Antiqua" w:hAnsi="Book Antiqua"/>
          <w:sz w:val="24"/>
          <w:lang w:val="en-GB" w:eastAsia="en-US"/>
        </w:rPr>
        <w:fldChar w:fldCharType="begin"/>
      </w:r>
      <w:r w:rsidR="00EC1541" w:rsidRPr="00C15EB0">
        <w:rPr>
          <w:rFonts w:ascii="Book Antiqua" w:hAnsi="Book Antiqua"/>
          <w:sz w:val="24"/>
          <w:lang w:val="en-GB" w:eastAsia="en-US"/>
        </w:rPr>
        <w:instrText xml:space="preserve"> ADDIN ZOTERO_ITEM CSL_CITATION {"citationID":"nnTms3GB","properties":{"formattedCitation":"{\\rtf \\super [14]\\nosupersub{}}","plainCitation":"[14]"},"citationItems":[{"id":2808,"uris":["http://zotero.org/users/1167919/items/P9KWNM62"],"uri":["http://zotero.org/users/1167919/items/P9KWNM62"],"itemData":{"id":2808,"type":"article-journal","title":"Modulation of miR-155 and miR-125b Levels following Lipopolysaccharide/TNF-α Stimulation and Their Possible Roles in Regulating the Response to Endotoxin Shock","container-title":"The Journal of Immunology","page":"5082-5089","volume":"179","issue":"8","source":"NCBI PubMed","abstract":"We report here that miR-155 and miR-125b play a role in innate immune response. LPS stimulation of mouse Raw 264.7 macrophages resulted in the up-regulation of miR-155 and down-regulation of miR-125b levels. The same changes also occurred when C57BL/6 mice were i.p. injected with LPS. Furthermore, the levels of miR-155 and miR-125b in Raw 264.7 cells displayed oscillatory changes in response to TNF-α. These changes were impaired by pretreating the cells with the proteasome inhibitor MG-132, suggesting that these two microRNAs (miRNAs) may be at least transiently under the direct control of NF-κB transcriptional activity. We show that miR-155 most probably directly targets transcript coding for several proteins involved in LPS signaling such as the Fas-associated death domain protein (FADD), IκB kinase ε (IKKε), and the receptor (TNFR superfamily)-interacting serine-threonine kinase 1 (Ripk1) while enhancing TNF-α translation. In contrast, miR-125b targets the 3′-untranslated region of TNF-α transcripts; therefore, its down-regulation in response to LPS may be required for proper TNF-α production. Finally, Eμ-miR-155 transgenic mice produced higher levels of TNF-α when exposed to LPS and were hypersensitive to LPS/d-galactosamine-induced septic shock. Altogether, our data suggest that the LPS/TNF-α-dependent regulation of miR-155 and miR-125b may be implicated in the response to endotoxin shock, thus offering new targets for drug design.","DOI":"10.4049/jimmunol.179.8.5082","ISSN":"0022-1767","note":"PMID: 17911593","journalAbbreviation":"The Journal of Immunology","language":"eng","author":[{"family":"Tili","given":"Esmerina"},{"family":"Michaille","given":"Jean-Jacques"},{"family":"Cimino","given":"Amelia"},{"family":"Costinean","given":"Stefan"},{"family":"Dumitru","given":"Calin Dan"},{"family":"Adair","given":"Brett"},{"family":"Fabbri","given":"Muller"},{"family":"Alder","given":"Hannes"},{"family":"Liu","given":"Chang Gong"},{"family":"Calin","given":"George Adrian"},{"family":"Croce","given":"Carlo Maria"}],"issued":{"date-parts":[["2007",10,15]]},"PMID":"17911593"},"label":"page"}],"schema":"https://github.com/citation-style-language/schema/raw/master/csl-citation.json"} </w:instrText>
      </w:r>
      <w:r w:rsidRPr="00C15EB0">
        <w:rPr>
          <w:rFonts w:ascii="Book Antiqua" w:hAnsi="Book Antiqua"/>
          <w:sz w:val="24"/>
          <w:lang w:val="en-GB" w:eastAsia="en-US"/>
        </w:rPr>
        <w:fldChar w:fldCharType="separate"/>
      </w:r>
      <w:r w:rsidR="00EC1541" w:rsidRPr="00C15EB0">
        <w:rPr>
          <w:rFonts w:ascii="Book Antiqua" w:hAnsi="Book Antiqua"/>
          <w:sz w:val="24"/>
          <w:vertAlign w:val="superscript"/>
        </w:rPr>
        <w:t>[14]</w:t>
      </w:r>
      <w:r w:rsidRPr="00C15EB0">
        <w:rPr>
          <w:rFonts w:ascii="Book Antiqua" w:hAnsi="Book Antiqua"/>
          <w:sz w:val="24"/>
          <w:lang w:val="en-GB" w:eastAsia="en-US"/>
        </w:rPr>
        <w:fldChar w:fldCharType="end"/>
      </w:r>
      <w:r w:rsidRPr="00C15EB0">
        <w:rPr>
          <w:rFonts w:ascii="Book Antiqua" w:hAnsi="Book Antiqua"/>
          <w:sz w:val="24"/>
          <w:lang w:val="en-GB" w:eastAsia="en-US"/>
        </w:rPr>
        <w:t>. As expected by their opposite regulation, the two microRNAs have opposite effects on the expression of TNF-</w:t>
      </w:r>
      <w:r w:rsidR="00E6140C" w:rsidRPr="00C15EB0">
        <w:rPr>
          <w:rFonts w:ascii="Book Antiqua" w:hAnsi="Book Antiqua"/>
          <w:sz w:val="24"/>
          <w:lang w:val="en-GB" w:eastAsia="en-US"/>
        </w:rPr>
        <w:t>alpha</w:t>
      </w:r>
      <w:r w:rsidRPr="00C15EB0">
        <w:rPr>
          <w:rFonts w:ascii="Book Antiqua" w:hAnsi="Book Antiqua"/>
          <w:sz w:val="24"/>
          <w:lang w:val="en-GB" w:eastAsia="en-US"/>
        </w:rPr>
        <w:t>, which is secreted after LPS treatment. Often microRNAs are used by cells to fine tune or reinforce their responses, by targeting signalling molecules. For instance, in monocytes and macrophages, IL-1</w:t>
      </w:r>
      <w:r w:rsidR="003C2160" w:rsidRPr="00C15EB0">
        <w:rPr>
          <w:rFonts w:ascii="Book Antiqua" w:hAnsi="Book Antiqua"/>
          <w:sz w:val="24"/>
          <w:lang w:val="en-GB" w:eastAsia="en-US"/>
        </w:rPr>
        <w:t>beta</w:t>
      </w:r>
      <w:r w:rsidRPr="00C15EB0">
        <w:rPr>
          <w:rFonts w:ascii="Book Antiqua" w:hAnsi="Book Antiqua"/>
          <w:sz w:val="24"/>
          <w:lang w:val="en-GB" w:eastAsia="en-US"/>
        </w:rPr>
        <w:t>, TNF-</w:t>
      </w:r>
      <w:r w:rsidR="003C2160" w:rsidRPr="00C15EB0">
        <w:rPr>
          <w:rFonts w:ascii="Book Antiqua" w:hAnsi="Book Antiqua"/>
          <w:sz w:val="24"/>
          <w:lang w:val="en-GB" w:eastAsia="en-US"/>
        </w:rPr>
        <w:t>alpha</w:t>
      </w:r>
      <w:r w:rsidR="00E6140C" w:rsidRPr="00C15EB0">
        <w:rPr>
          <w:rFonts w:ascii="Book Antiqua" w:hAnsi="Book Antiqua"/>
          <w:sz w:val="24"/>
          <w:lang w:val="en-GB" w:eastAsia="en-US"/>
        </w:rPr>
        <w:t xml:space="preserve"> and</w:t>
      </w:r>
      <w:r w:rsidRPr="00C15EB0">
        <w:rPr>
          <w:rFonts w:ascii="Book Antiqua" w:hAnsi="Book Antiqua"/>
          <w:sz w:val="24"/>
          <w:lang w:val="en-GB" w:eastAsia="en-US"/>
        </w:rPr>
        <w:t xml:space="preserve"> LPS have been shown to up-regulate miR-146a/b. Perhaps in order to prevent excessive inflammation, the microRNA inhibits the expression of IL-1 receptor-associated kinase 1 and 2 (IRAK1 and 2) and TNF receptor-associated factor 6 (TRAF6) which are important signalling proteins of innate immunity pathways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{"citationID":"cc2BeJmO","properties":{"formattedCitation":"{\\rtf \\super [15]\\nosupersub{}}","plainCitation":"[15]"},"citationItems":[{"id":2664,"uris":["http://zotero.org/users/1167919/items/6X223UPG"],"uri":["http://zotero.org/users/1167919/items/6X223UPG"],"itemData":{"id":2664,"type":"article-journal","title":"NF-kappaB-dependent induction of microRNA miR-146, an inhibitor targeted to signaling proteins of innate immune responses","container-title":"Proceedings of the National Academy of Sciences of the United States of America","page":"12481-12486","volume":"103","issue":"33","source":"NCBI PubMed","abstract":"Activation of mammalian innate and acquired immune responses must be tightly regulated by elaborate mechanisms to control their onset and termination. MicroRNAs have been implicated as negative regulators controlling diverse biological processes at the level of posttranscriptional repression. Expression profiling of 200 microRNAs in human monocytes revealed that several of them (miR-146a/b, miR-132, and miR-155) are endotoxin-responsive genes. Analysis of miR-146a and miR-146b gene expression unveiled a pattern of induction in response to a variety of microbial components and proinflammatory cytokines. By means of promoter analysis, miR-146a was found to be a NF-kappaB-dependent gene. Importantly, miR-146a/b were predicted to base-pair with sequences in the 3' UTRs of the TNF receptor-associated factor 6 and IL-1 receptor-associated kinase 1 genes, and we found that these UTRs inhibit expression of a linked reporter gene. These genes encode two key adapter molecules downstream of Toll-like and cytokine receptors. Thus, we propose a role for miR-146 in control of Toll-like receptor and cytokine signaling through a negative feedback regulation loop involving down-regulation of IL-1 receptor-associated kinase 1 and TNF receptor-associated factor 6 protein levels.","DOI":"10.1073/pnas.0605298103","ISSN":"0027-8424","note":"PMID: 16885212 \nPMCID: PMC1567904","journalAbbreviation":"Proc. Natl. Acad. Sci. U.S.A.","language":"eng","author":[{"family":"Taganov","given":"Konstantin D."},{"family":"Boldin","given":"Mark P."},{"family":"Chang","given":"Kuang-Jung"},{"family":"Baltimore","given":"David"}],"issued":{"date-parts":[["2006",8,15]]},"PMID":"16885212","PMCID":"PMC1567904"}}],"schema":"https://github.com/citation-style-language/schema/raw/master/csl-citation.json"}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[15]</w:t>
      </w:r>
      <w:r w:rsidRPr="00C15EB0">
        <w:rPr>
          <w:rFonts w:ascii="Book Antiqua" w:hAnsi="Book Antiqua"/>
          <w:sz w:val="24"/>
          <w:lang w:val="en-GB" w:eastAsia="en-US"/>
        </w:rPr>
        <w:fldChar w:fldCharType="end"/>
      </w:r>
      <w:r w:rsidRPr="00C15EB0">
        <w:rPr>
          <w:rFonts w:ascii="Book Antiqua" w:hAnsi="Book Antiqua"/>
          <w:sz w:val="24"/>
          <w:lang w:val="en-GB" w:eastAsia="en-US"/>
        </w:rPr>
        <w:t>. Also vesicular stomatitis virus (VSV) or Influenza A infection up-regulates miR-146a/b with the effect of promoting replication of the virus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{"citationID":"8ejsCpbI","properties":{"formattedCitation":"{\\rtf \\super [16,17]\\nosupersub{}}","plainCitation":"[16,17]"},"citationItems":[{"id":2666,"uris":["http://zotero.org/users/1167919/items/CN5QNWVX"],"uri":["http://zotero.org/users/1167919/items/CN5QNWVX"],"itemData":{"id":2666,"type":"article-journal","title":"MicroRNA-146a feedback inhibits RIG-I-dependent Type I IFN production in macrophages by targeting TRAF6, IRAK1, and IRAK2","container-title":"Journal of Immunology (Baltimore, Md.: 1950)","page":"2150-2158","volume":"183","issue":"3","source":"NCBI PubMed","abstract":"Upon recognition of viral components by pattern recognition receptors, including TLRs and retinoic acid-inducible gene I (RIG-I)- like helicases, cells are activated to produce type I IFN and proinflammatory cytokines. These pathways are tightly regulated by host to prevent inappropriate cellular response, but viruses can down-regulate these pathways for their survival. Recently, identification of negative regulators for cytoplasmic RNA-mediated antiviral signaling, especially the RIG-I pathway, attract much attention. However, there is no report about negative regulation of RIG-I antiviral pathway by microRNAs (miRNA) to date. We found that vesicular stomatitis virus (VSV) infection up-regulated miR-146a expression in mouse macrophages in TLR-myeloid differentiation factor 88-independent but RIG-I-NF-kappaB-dependent manner. In turn, miR-146a negatively regulated VSV-triggered type I IFN production, thus promoting VSV replication in macrophages. In addition to two known miR-146a targets, TRAF6 and IRAK1, we proved that IRAK2 was another target of miR-146a, which also participated in VSV-induced type I IFN production. Furthermore, IRAK1 and IRAK2 participated in VSV-induced type I IFN production by associating with Fas-associated death domain protein, an important adaptor in RIG-I signaling, in a VSV infection-inducible manner. Therefore, we demonstrate that miR-146a, up-regulated during viral infection, is a negative regulator of the RIG-I-dependent antiviral pathway by targeting TRAF6, IRAK1, and IRAK2.","DOI":"10.4049/jimmunol.0900707","ISSN":"1550-6606","note":"PMID: 19596990","journalAbbreviation":"J. Immunol.","language":"eng","author":[{"family":"Hou","given":"Jin"},{"family":"Wang","given":"Pin"},{"family":"Lin","given":"Li"},{"family":"Liu","given":"Xingguang"},{"family":"Ma","given":"Feng"},{"family":"An","given":"Huazhang"},{"family":"Wang","given":"Zhugang"},{"family":"Cao","given":"Xuetao"}],"issued":{"date-parts":[["2009",8,1]]},"PMID":"19596990"},"label":"page"},{"id":2668,"uris":["http://zotero.org/users/1167919/items/EZZCTE3C"],"uri":["http://zotero.org/users/1167919/items/EZZCTE3C"],"itemData":{"id":2668,"type":"article-journal","title":"Influenza A virus infection of human respiratory cells induces primary microRNA expression","container-title":"The Journal of Biological Chemistry","page":"31027-31040","volume":"287","issue":"37","source":"NCBI PubMed","abstract":"The cellular response to virus infection is initiated by recognition of the invading pathogen and subsequent changes in gene expression mediated by both transcriptional and translational mechanisms. In addition to well established means of regulating antiviral gene expression, it has been demonstrated that RNA interference (RNAi) can play an important role in antiviral responses. Virus-derived small interfering RNA (siRNA) is a primary antiviral response exploited by plants and invertebrate animals, and host-encoded microRNA (miRNA) species have been clearly implicated in the regulation of innate and adaptive immune responses in mammals and other vertebrates. Examination of miRNA abundance in human lung cell lines revealed endogenous miRNAs, including miR-7, miR-132, miR-146a, miR-187, miR-200c, and miR-1275, to specifically accumulate in response to infection with two influenza A virus strains, A/Udorn/72 and A/WSN/33. Known antiviral response pathways, including Toll-like receptor, RIG-I-like receptor, and direct interferon or cytokine stimulation did not alter the abundance of the tested miRNAs to the extent of influenza A virus infection, which initiates primary miRNA transcription via a secondary response pathway. Gene expression profiling identified 26 cellular mRNAs targeted by these miRNAs, including IRAK1, MAPK3, and other components of innate immune signaling systems.","DOI":"10.1074/jbc.M112.387670","ISSN":"1083-351X","note":"PMID: 22822053 \nPMCID: PMC3438935","journalAbbreviation":"J. Biol. Chem.","language":"eng","author":[{"family":"Buggele","given":"William A."},{"family":"Johnson","given":"Karen E."},{"family":"Horvath","given":"Curt M."}],"issued":{"date-parts":[["2012",9,7]]},"PMID":"22822053","PMCID":"PMC3438935"},"label":"page"}],"schema":"https://github.com/citation-style-language/schema/raw/master/csl-citation.json"}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[16,17]</w:t>
      </w:r>
      <w:r w:rsidRPr="00C15EB0">
        <w:rPr>
          <w:rFonts w:ascii="Book Antiqua" w:hAnsi="Book Antiqua"/>
          <w:sz w:val="24"/>
          <w:lang w:val="en-GB" w:eastAsia="en-US"/>
        </w:rPr>
        <w:fldChar w:fldCharType="end"/>
      </w:r>
      <w:r w:rsidRPr="00C15EB0">
        <w:rPr>
          <w:rFonts w:ascii="Book Antiqua" w:hAnsi="Book Antiqua"/>
          <w:sz w:val="24"/>
          <w:lang w:val="en-GB" w:eastAsia="en-US"/>
        </w:rPr>
        <w:t>. Respiratory syncytial virus (RSV) can alter cellular microRNA expression</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{"citationID":"5drvfBFa","properties":{"formattedCitation":"{\\rtf \\super [18,19]\\nosupersub{}}","plainCitation":"[18,19]"},"citationItems":[{"id":2670,"uris":["http://zotero.org/users/1167919/items/W7Z7RVT6"],"uri":["http://zotero.org/users/1167919/items/W7Z7RVT6"],"itemData":{"id":2670,"type":"article-journal","title":"Respiratory syncytial virus regulates human microRNAs by using mechanisms involving beta interferon and NF-κB","container-title":"mBio","volume":"3","issue":"6","source":"NCBI PubMed","abstract":"Respiratory syncytial virus (RSV) is the most common viral cause of severe lower respiratory tract illness in infants and children. The virus replicates in polarized epithelial cells in the airway and, to a lesser extent, infects airway antigen-presenting cells, such as dendritic cells (DCs). RSV possesses a number of expressed genes that antagonize the effect of type I interferons and other related host factor pathways that inhibit replication efficiency. Virus infection alters host gene transcription and the translation of host transcripts through specific antagonism of the function of host proteins, through induction of RNA stress granules, and through induction of altered patterns of host gene expression. In healthy cells, microRNAs (miRNAs) regulate gene expression by targeting the noncoding region of mRNA molecules to cause silencing or degradation of transcripts. It is not known whether or not RSV infection alters the level of microRNAs in cells. We profiled the pattern of expression of host cell microRNAs in RSV-infected epithelial cells or DCs and found that RSV did alter microRNA expression but in a cell-type-specific manner. The studies showed that let-7b was upregulated in DCs, while let-7i and miR-30b were upregulated in epithelial cells in a process that required viral replication. Interestingly, we found that the RSV nonstructural genes NS1 and NS2 antagonized the upregulation of let-7i and miR-30b. RSV appears to manipulate host cell gene expression through regulation of expression of miRNAs related to the interferon response. The data suggest a new mechanism of virus-host cell interactions for paramyxoviruses.\nIMPORTANCE: Respiratory syncytial virus (RSV) is the most common cause of serious lower respiratory tract illness in infants and children. The human innate immune response inhibits RSV replication early after inoculation, principally through the effect of substances called interferons. The virus, however, has developed several mechanisms for counteracting the host innate immune response. It is not known whether or not RSV infection alters the expression of host microRNAs, which are short RNA sequences that are posttranscriptional regulators. This paper shows that RSV does induce unique patterns of microRNA expression related to the NF-κB pathway or interferon pathways. The microRNA profiles differed depending on the cell type that was infected, airway cell or antigen-presenting cell. Interestingly, the virus appears to counteract the microRNA response by expressing nonstructural viral genes in the cell that reduce microRNA induction. The data suggest a new way in which paramyxoviruses regulate the host cell response to infection.","DOI":"10.1128/mBio.00220-12","ISSN":"2150-7511","note":"PMID: 23249809 \nPMCID: PMC3529541","journalAbbreviation":"MBio","language":"eng","author":[{"family":"Thornburg","given":"Natalie J."},{"family":"Hayward","given":"Sarah L."},{"family":"Crowe","given":"James E."}],"issued":{"date-parts":[["2012"]]},"PMID":"23249809","PMCID":"PMC3529541"},"label":"page"},{"id":2672,"uris":["http://zotero.org/users/1167919/items/SFPUTBSZ"],"uri":["http://zotero.org/users/1167919/items/SFPUTBSZ"],"itemData":{"id":2672,"type":"article-journal","title":"Respiratory syncytial virus modifies microRNAs regulating host genes that affect virus replication","container-title":"The Journal of General Virology","page":"2346-2356","volume":"93","issue":"Pt 11","source":"NCBI PubMed","abstract":"Respiratory syncytial virus (RSV) causes substantial morbidity and life-threatening lower respiratory tract disease in infants, young children and the elderly. Understanding the host response to RSV infection is critical for developing disease-intervention approaches. The role of microRNAs (miRNAs) in post-transcriptional regulation of host genes responding to RSV infection is not well understood. In this study, it was shown that RSV infection of a human alveolar epithelial cell line (A549) induced five miRNAs (let-7f, miR-24, miR-337-3p, miR-26b and miR-520a-5p) and repressed two miRNAs (miR-198 and miR-595), and showed that RSV G protein triggered let-7f expression. Luciferase-untranslated region reporters and miRNA mimics and inhibitors validated the predicted targets, which included cell-cycle genes (CCND1, DYRK2 and ELF4), a chemokine gene (CCL7) and the suppressor of cytokine signalling 3 gene (SOCS3). Modulating let-7 family miRNA levels with miRNA mimics and inhibitors affected RSV replication, indicating that RSV modulates host miRNA expression to affect the outcome of the antiviral host response, and this was mediated in part through RSV G protein expression.","DOI":"10.1099/vir.0.044255-0","ISSN":"1465-2099","note":"PMID: 22894925 \nPMCID: PMC3542124","journalAbbreviation":"J. Gen. Virol.","language":"eng","author":[{"family":"Bakre","given":"Abhijeet"},{"family":"Mitchell","given":"Patricia"},{"family":"Coleman","given":"Jonathan K."},{"family":"Jones","given":"Les P."},{"family":"Saavedra","given":"Geraldine"},{"family":"Teng","given":"Michael"},{"family":"Tompkins","given":"S. Mark"},{"family":"Tripp","given":"Ralph A."}],"issued":{"date-parts":[["2012",11]]},"PMID":"22894925","PMCID":"PMC3542124"},"label":"page"}],"schema":"https://github.com/citation-style-language/schema/raw/master/csl-citation.json"}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[18,19]</w:t>
      </w:r>
      <w:r w:rsidRPr="00C15EB0">
        <w:rPr>
          <w:rFonts w:ascii="Book Antiqua" w:hAnsi="Book Antiqua"/>
          <w:sz w:val="24"/>
          <w:lang w:val="en-GB" w:eastAsia="en-US"/>
        </w:rPr>
        <w:fldChar w:fldCharType="end"/>
      </w:r>
      <w:r w:rsidRPr="00C15EB0">
        <w:rPr>
          <w:rFonts w:ascii="Book Antiqua" w:hAnsi="Book Antiqua"/>
          <w:sz w:val="24"/>
          <w:lang w:val="en-GB" w:eastAsia="en-US"/>
        </w:rPr>
        <w:t>. In particular, in human bronchial epithelial cells the down-regulation of miR-221 favours viral replication by counteracting the induction of apoptosis in infected cells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{"citationID":"FiSMsvpn","properties":{"formattedCitation":"{\\rtf \\super [20]\\nosupersub{}}","plainCitation":"[20]"},"citationItems":[{"id":2674,"uris":["http://zotero.org/users/1167919/items/VQRJCT3Z"],"uri":["http://zotero.org/users/1167919/items/VQRJCT3Z"],"itemData":{"id":2674,"type":"article-journal","title":"MicroRNA-221 modulates RSV replication in human bronchial epithelium by targeting NGF expression","container-title":"PloS One","page":"e30030","volume":"7","issue":"1","source":"NCBI PubMed","abstract":"BACKGROUND: Early-life infection by respiratory syncytial virus (RSV) is associated with aberrant expression of the prototypical neurotrophin nerve growth factor (NGF) and its cognate receptors in human bronchial epithelium. However, the chain of events leading to this outcome, and its functional implications for the progression of the viral infection, has not been elucidated. This study sought to test the hypothesis that RSV infection modulates neurotrophic pathways in human airways by silencing the expression of specific microRNAs (miRNAs), and that this effect favors viral growth by interfering with programmed death of infected cells.\nMETHODOLOGY: Human bronchial epithelial cells infected with green fluorescent protein-expressing RSV (rgRSV) were screened with multiplex qPCR arrays, and miRNAs significantly affected by the virus were analyzed for homology with mRNAs encoding neurotrophic factors or receptors. Mimic sequences of selected miRNAs were transfected into non-infected bronchial cells to confirm the role of each of them in regulating neurotrophins expression at the gene and protein level, and to study their influence on cell cycle and viral replication.\nPRINCIPAL FINDINGS: RSV caused downregulation of 24 miRNAs and upregulation of 2 (p&lt;0.01). Homology analysis of microarray data revealed that 6 of those miRNAs exhibited a high degree of complementarity to NGF and/or one of its cognate receptors TrKA and p75(NTR). Among the selected miRNAs, miR-221 was significantly downregulated by RSV and its transfection in bronchial epithelial cells maximally inhibited gene and protein expression of NGF and TrKA, increased apoptotic cell death, and reduced viral replication and infectivity.\nCONCLUSIONS/SIGNIFICANCE: Our data suggest that RSV upregulates the NGF-TrKA axis in human airways by silencing miR-221 expression, and this favors viral replication by interfering with the apoptotic death of infected cells. Consequently, the targeted delivery of exogenous miRNAs to the airways may provide a new strategy for future antiviral therapies based on RNA interference.","DOI":"10.1371/journal.pone.0030030","ISSN":"1932-6203","note":"PMID: 22272270 \nPMCID: PMC3260191","journalAbbreviation":"PLoS ONE","language":"eng","author":[{"family":"Othumpangat","given":"Sreekumar"},{"family":"Walton","given":"Cheryl"},{"family":"Piedimonte","given":"Giovanni"}],"issued":{"date-parts":[["2012"]]},"PMID":"22272270","PMCID":"PMC3260191"},"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[20]</w:t>
      </w:r>
      <w:r w:rsidRPr="00C15EB0">
        <w:rPr>
          <w:rFonts w:ascii="Book Antiqua" w:hAnsi="Book Antiqua"/>
          <w:sz w:val="24"/>
          <w:lang w:val="en-GB" w:eastAsia="en-US"/>
        </w:rPr>
        <w:fldChar w:fldCharType="end"/>
      </w:r>
      <w:r w:rsidRPr="00C15EB0">
        <w:rPr>
          <w:rFonts w:ascii="Book Antiqua" w:hAnsi="Book Antiqua"/>
          <w:sz w:val="24"/>
          <w:lang w:val="en-GB" w:eastAsia="en-US"/>
        </w:rPr>
        <w:t>.</w:t>
      </w:r>
    </w:p>
    <w:p w14:paraId="11A84950"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In addition to acting on host mRNAs, microRNAs can directly bind and regulate viral RNA and therefore hamper viral replication. Interestingly, such direct antiviral function has been conserved from plants to mammals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{"citationID":"X24J8e3t","properties":{"formattedCitation":"{\\rtf \\super [21]\\nosupersub{}}","plainCitation":"[21]"},"citationItems":[{"id":2676,"uris":["http://zotero.org/users/1167919/items/K5ATZD3H"],"uri":["http://zotero.org/users/1167919/items/K5ATZD3H"],"itemData":{"id":2676,"type":"article-journal","title":"Dicing with viruses: microRNAs as antiviral factors","container-title":"Immunity","page":"1-3","volume":"27","issue":"1","source":"NCBI PubMed","abstract":"In plants and invertebrates, Dicer genes play a critical role against infections by RNA viruses. In this issue, Otsuka et al. (2007) report that Dicer mutant mice are hypersusceptible to infection by the RNA virus VSV.","DOI":"10.1016/j.immuni.2007.07.003","ISSN":"1074-7613","note":"PMID: 17663977","shortTitle":"Dicing with viruses","journalAbbreviation":"Immunity","language":"eng","author":[{"family":"Müller","given":"Stefanie"},{"family":"Imler","given":"Jean-Luc"}],"issued":{"date-parts":[["2007",7]]},"PMID":"17663977"},"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[21]</w:t>
      </w:r>
      <w:r w:rsidRPr="00C15EB0">
        <w:rPr>
          <w:rFonts w:ascii="Book Antiqua" w:hAnsi="Book Antiqua"/>
          <w:sz w:val="24"/>
          <w:lang w:val="en-GB" w:eastAsia="en-US"/>
        </w:rPr>
        <w:fldChar w:fldCharType="end"/>
      </w:r>
      <w:r w:rsidRPr="00C15EB0">
        <w:rPr>
          <w:rFonts w:ascii="Book Antiqua" w:hAnsi="Book Antiqua"/>
          <w:sz w:val="24"/>
          <w:lang w:val="en-GB" w:eastAsia="en-US"/>
        </w:rPr>
        <w:t>. In humans, antiviral microRNAs have been shown to act both independently and as important effectors of the interferon (IFN) system, which is paramount in innate antiviral immunity. For instance, HCV (</w:t>
      </w:r>
      <w:proofErr w:type="spellStart"/>
      <w:r w:rsidRPr="00C15EB0">
        <w:rPr>
          <w:rFonts w:ascii="Book Antiqua" w:hAnsi="Book Antiqua"/>
          <w:sz w:val="24"/>
          <w:lang w:val="en-GB" w:eastAsia="en-US"/>
        </w:rPr>
        <w:t>Hepatits</w:t>
      </w:r>
      <w:proofErr w:type="spellEnd"/>
      <w:r w:rsidRPr="00C15EB0">
        <w:rPr>
          <w:rFonts w:ascii="Book Antiqua" w:hAnsi="Book Antiqua"/>
          <w:sz w:val="24"/>
          <w:lang w:val="en-GB" w:eastAsia="en-US"/>
        </w:rPr>
        <w:t xml:space="preserve"> C Virus) exemplifies how microRNAs can influence viral tissue tropism and work either in favour or against viruses. In fact, </w:t>
      </w:r>
      <w:r w:rsidR="00E6140C" w:rsidRPr="00C15EB0">
        <w:rPr>
          <w:rFonts w:ascii="Book Antiqua" w:hAnsi="Book Antiqua"/>
          <w:sz w:val="24"/>
          <w:lang w:val="en-GB" w:eastAsia="en-US"/>
        </w:rPr>
        <w:t>miR-122, a liver-specific micro</w:t>
      </w:r>
      <w:r w:rsidRPr="00C15EB0">
        <w:rPr>
          <w:rFonts w:ascii="Book Antiqua" w:hAnsi="Book Antiqua"/>
          <w:sz w:val="24"/>
          <w:lang w:val="en-GB" w:eastAsia="en-US"/>
        </w:rPr>
        <w:t>RNA is able to facilitate HCV replication</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{"citationID":"ixqll2UX","properties":{"formattedCitation":"{\\rtf \\super [22]\\nosupersub{}}","plainCitation":"[22]"},"citationItems":[{"id":2678,"uris":["http://zotero.org/users/1167919/items/EB6XMVAG"],"uri":["http://zotero.org/users/1167919/items/EB6XMVAG"],"itemData":{"id":2678,"type":"article-journal","title":"Modulation of hepatitis C virus RNA abundance by a liver-specific MicroRNA","container-title":"Science (New York, N.Y.)","page":"1577-1581","volume":"309","issue":"5740","source":"NCBI PubMed","abstract":"MicroRNAs are small RNA molecules that regulate messenger RNA (mRNA) expression. MicroRNA 122 (miR-122) is specifically expressed and highly abundant in the human liver. We show that the sequestration of miR-122 in liver cells results in marked loss of autonomously replicating hepatitis C viral RNAs. A genetic interaction between miR-122 and the 5' noncoding region of the viral genome was revealed by mutational analyses of the predicted microRNA binding site and ectopic expression of miR-122 molecules containing compensatory mutations. Studies with replication-defective RNAs suggested that miR-122 did not detectably affect mRNA translation or RNA stability. Therefore, miR-122 is likely to facilitate replication of the viral RNA, suggesting that miR-122 may present a target for antiviral intervention.","DOI":"10.1126/science.1113329","ISSN":"1095-9203","note":"PMID: 16141076","journalAbbreviation":"Science","language":"eng","author":[{"family":"Jopling","given":"Catherine L."},{"family":"Yi","given":"Minkyung"},{"family":"Lancaster","given":"Alissa M."},{"family":"Lemon","given":"Stanley M."},{"family":"Sarnow","given":"Peter"}],"issued":{"date-parts":[["2005",9,2]]},"PMID":"16141076"},"label":"page"}],"schema":"https://github.com/citation-style-language/schema/raw/master/csl-citation.json"}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[22]</w:t>
      </w:r>
      <w:r w:rsidRPr="00C15EB0">
        <w:rPr>
          <w:rFonts w:ascii="Book Antiqua" w:hAnsi="Book Antiqua"/>
          <w:sz w:val="24"/>
          <w:lang w:val="en-GB" w:eastAsia="en-US"/>
        </w:rPr>
        <w:fldChar w:fldCharType="end"/>
      </w:r>
      <w:r w:rsidRPr="00C15EB0">
        <w:rPr>
          <w:rFonts w:ascii="Book Antiqua" w:hAnsi="Book Antiqua"/>
          <w:sz w:val="24"/>
          <w:lang w:val="en-GB" w:eastAsia="en-US"/>
        </w:rPr>
        <w:t>. Conversely, IFN-</w:t>
      </w:r>
      <w:r w:rsidR="003C2160" w:rsidRPr="00C15EB0">
        <w:rPr>
          <w:rFonts w:ascii="Book Antiqua" w:hAnsi="Book Antiqua"/>
          <w:sz w:val="24"/>
          <w:lang w:val="en-GB" w:eastAsia="en-US"/>
        </w:rPr>
        <w:t>beta</w:t>
      </w:r>
      <w:r w:rsidR="001D794F" w:rsidRPr="00C15EB0">
        <w:rPr>
          <w:rFonts w:ascii="Book Antiqua" w:hAnsi="Book Antiqua"/>
          <w:sz w:val="24"/>
          <w:lang w:val="en-GB"/>
        </w:rPr>
        <w:t xml:space="preserve"> </w:t>
      </w:r>
      <w:r w:rsidRPr="00C15EB0">
        <w:rPr>
          <w:rFonts w:ascii="Book Antiqua" w:hAnsi="Book Antiqua"/>
          <w:sz w:val="24"/>
          <w:lang w:val="en-GB" w:eastAsia="en-US"/>
        </w:rPr>
        <w:t>down-regulates miR-122 while up-regulating the expression of other microRNAs with sequence-specific antiviral activity</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{"citationID":"5rUVWudS","properties":{"formattedCitation":"{\\rtf \\super [23]\\nosupersub{}}","plainCitation":"[23]"},"citationItems":[{"id":2680,"uris":["http://zotero.org/users/1167919/items/KQAK79DX"],"uri":["http://zotero.org/users/1167919/items/KQAK79DX"],"itemData":{"id":2680,"type":"article-journal","title":"Interferon modulation of cellular microRNAs as an antiviral mechanism","container-title":"Nature","page":"919-922","volume":"449","issue":"7164","source":"NCBI PubMed","abstract":"RNA interference through non-coding microRNAs (miRNAs) represents a vital component of the innate antiviral immune response in plants and invertebrate animals; however, a role for cellular miRNAs in the defence against viral infection in mammalian organisms has thus far remained elusive. Here we show that interferon beta (IFNbeta) rapidly modulates the expression of numerous cellular miRNAs, and that eight of these IFNbeta-induced miRNAs have sequence-predicted targets within the hepatitis C virus (HCV) genomic RNA. The introduction of synthetic miRNA-mimics corresponding to these IFNbeta-induced miRNAs reproduces the antiviral effects of IFNbeta on HCV replication and infection, whereas neutralization of these antiviral miRNAs with anti-miRNAs reduces the antiviral effects of IFNbeta against HCV. In addition, we demonstrate that IFNbeta treatment leads to a significant reduction in the expression of the liver-specific miR-122, an miRNA that has been previously shown to be essential for HCV replication. Therefore, our findings strongly support the notion that mammalian organisms too, through the interferon system, use cellular miRNAs to combat viral infections.","DOI":"10.1038/nature06205","ISSN":"1476-4687","note":"PMID: 17943132 \nPMCID: PMC2748825","journalAbbreviation":"Nature","language":"eng","author":[{"family":"Pedersen","given":"Irene M."},{"family":"Cheng","given":"Guofeng"},{"family":"Wieland","given":"Stefan"},{"family":"Volinia","given":"Stefano"},{"family":"Croce","given":"Carlo M."},{"family":"Chisari","given":"Francis V."},{"family":"David","given":"Michael"}],"issued":{"date-parts":[["2007",10,18]]},"PMID":"17943132","PMCID":"PMC2748825"},"label":"page"}],"schema":"https://github.com/citation-style-language/schema/raw/master/csl-citation.json"}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[23]</w:t>
      </w:r>
      <w:r w:rsidRPr="00C15EB0">
        <w:rPr>
          <w:rFonts w:ascii="Book Antiqua" w:hAnsi="Book Antiqua"/>
          <w:sz w:val="24"/>
          <w:lang w:val="en-GB" w:eastAsia="en-US"/>
        </w:rPr>
        <w:fldChar w:fldCharType="end"/>
      </w:r>
      <w:r w:rsidRPr="00C15EB0">
        <w:rPr>
          <w:rFonts w:ascii="Book Antiqua" w:hAnsi="Book Antiqua"/>
          <w:sz w:val="24"/>
          <w:lang w:val="en-GB" w:eastAsia="en-US"/>
        </w:rPr>
        <w:t>. Recently, IFN-</w:t>
      </w:r>
      <w:r w:rsidR="00777533" w:rsidRPr="00C15EB0">
        <w:rPr>
          <w:rFonts w:ascii="Book Antiqua" w:hAnsi="Book Antiqua"/>
          <w:sz w:val="24"/>
          <w:lang w:val="en-GB" w:eastAsia="en-US"/>
        </w:rPr>
        <w:t>beta</w:t>
      </w:r>
      <w:r w:rsidR="008C351A" w:rsidRPr="00C15EB0">
        <w:rPr>
          <w:rFonts w:ascii="Book Antiqua" w:hAnsi="Book Antiqua"/>
          <w:sz w:val="24"/>
          <w:lang w:val="en-GB"/>
        </w:rPr>
        <w:t xml:space="preserve"> </w:t>
      </w:r>
      <w:r w:rsidRPr="00C15EB0">
        <w:rPr>
          <w:rFonts w:ascii="Book Antiqua" w:hAnsi="Book Antiqua"/>
          <w:sz w:val="24"/>
          <w:lang w:val="en-GB" w:eastAsia="en-US"/>
        </w:rPr>
        <w:t>treatment of HeLa cells was shown to induce the expression of miR-23b</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{"citationID":"WYRpqd6i","properties":{"formattedCitation":"{\\rtf \\super [24]\\nosupersub{}}","plainCitation":"[24]"},"citationItems":[{"id":2682,"uris":["http://zotero.org/users/1167919/items/SINBPR26"],"uri":["http://zotero.org/users/1167919/items/SINBPR26"],"itemData":{"id":2682,"type":"article-journal","title":"Retinoic acid-inducible gene I-inducible miR-23b inhibits infections by minor group rhinoviruses through down-regulation of the very low density lipoprotein receptor","container-title":"The Journal of Biological Chemistry","page":"26210-26219","volume":"286","issue":"29","source":"NCBI PubMed","abstract":"In mammals, viral infections are detected by innate immune receptors, including Toll-like receptor and retinoic acid inducible gene I (RIG-I)-like receptor (RLR), which activate the type I interferon (IFN) system. IFN essentially activates genes encoding antiviral proteins that inhibit various steps of viral replication as well as facilitate the subsequent activation of acquired immune responses. In this study, we investigated the expression of non-coding RNA upon viral infection or RLR activation. Using a microarray, we identified several microRNAs (miRNA) specifically induced to express by RLR signaling. As suggested by Bioinformatics (miRBase Target Data base), one of the RLR-inducible miRNAs, miR-23b, actually knocked down the expression of very low density lipoprotein receptor (VLDLR) and LDLR-related protein 5 (LRP5). Transfection of miR-23b specifically inhibited infection of rhinovirus 1B (RV1B), which utilizes the low density lipoprotein receptor (LDLR) family for viral entry. Conversely, introduction of anti-miRNA-23b enhanced the viral yield. Knockdown experiments using small interfering RNA (siRNA) revealed that VLDLR, but not LRP5, is critical for an efficient infection by RV1B. Furthermore, experiments with the transfection of infectious viral RNA revealed that miR-23b did not affect post-entry viral replication. Our results strongly suggest that RIG-I signaling results in the inhibitions of infections of RV1B through the miR-23b-mediated down-regulation of its receptor VLDLR.","DOI":"10.1074/jbc.M111.229856","ISSN":"1083-351X","note":"PMID: 21642441 \nPMCID: PMC3138319","journalAbbreviation":"J. Biol. Chem.","language":"eng","author":[{"family":"Ouda","given":"Ryota"},{"family":"Onomoto","given":"Koji"},{"family":"Takahasi","given":"Kiyohiro"},{"family":"Edwards","given":"Michael R."},{"family":"Kato","given":"Hiroki"},{"family":"Yoneyama","given":"Mitsutoshi"},{"family":"Fujita","given":"Takashi"}],"issued":{"date-parts":[["2011",7,22]]},"PMID":"21642441","PMCID":"PMC3138319"},"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[24]</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which in turn was able to limit HRV-1B replication, by reducing the levels of the very low-density lipoprotein receptor (VLDLR). DICER-deficient murine macrophages were also more permissive to VSV than wild type cells, with no difference in type I IFN production</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{"citationID":"g2I6ZpAA","properties":{"formattedCitation":"{\\rtf \\super [25]\\nosupersub{}}","plainCitation":"[25]"},"citationItems":[{"id":2684,"uris":["http://zotero.org/users/1167919/items/ED99W93K"],"uri":["http://zotero.org/users/1167919/items/ED99W93K"],"itemData":{"id":2684,"type":"article-journal","title":"Hypersusceptibility to vesicular stomatitis virus infection in Dicer1-deficient mice is due to impaired miR24 and miR93 expression","container-title":"Immunity","page":"123-134","volume":"27","issue":"1","source":"NCBI PubMed","abstract":"Dicer is essential for plant, Caenorhabditis elegans, and Drosophila antiviral responses because of its role in generating small interfering RNA (siRNA) from viral genomes. We show that because of impaired miRNA production, mice with a variant Dicer1 allele (Dicer1(d/d)) were more susceptible to vesicular stomatitis virus (VSV) infection. We did not detect VSV genome-derived siRNA in wild-type cells or any alteration of interferon-mediated antiviral responses by Dicer1 deficiency. Rather, we found that host miR24 and miR93 could target viral large protein (L protein) and phosphoprotein (P protein) genes, and a lack of miR24 and miR93 was responsible for increased VSV replication in Dicer1(d/d) cells. Our data suggest that host miRNA can play a role in host interactions with viruses.","DOI":"10.1016/j.immuni.2007.05.014","ISSN":"1074-7613","note":"PMID: 17613256","journalAbbreviation":"Immunity","language":"eng","author":[{"family":"Otsuka","given":"Motoyuki"},{"family":"Jing","given":"Qing"},{"family":"Georgel","given":"Philippe"},{"family":"New","given":"Liguo"},{"family":"Chen","given":"Jianming"},{"family":"Mols","given":"Johann"},{"family":"Kang","given":"Young Jun"},{"family":"Jiang","given":"Zhengfan"},{"family":"Du","given":"Xin"},{"family":"Cook","given":"Ryan"},{"family":"Das","given":"Subash C."},{"family":"Pattnaik","given":"Asit K."},{"family":"Beutler","given":"Bruce"},{"family":"Han","given":"Jiahuai"}],"issued":{"date-parts":[["2007",7]]},"PMID":"17613256"},"label":"page"}],"schema":"https://github.com/citation-style-language/schema/raw/master/csl-citation.json"}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[25]</w:t>
      </w:r>
      <w:r w:rsidRPr="00C15EB0">
        <w:rPr>
          <w:rFonts w:ascii="Book Antiqua" w:hAnsi="Book Antiqua"/>
          <w:sz w:val="24"/>
          <w:lang w:val="en-GB" w:eastAsia="en-US"/>
        </w:rPr>
        <w:fldChar w:fldCharType="end"/>
      </w:r>
      <w:r w:rsidRPr="00C15EB0">
        <w:rPr>
          <w:rFonts w:ascii="Book Antiqua" w:hAnsi="Book Antiqua"/>
          <w:sz w:val="24"/>
          <w:lang w:val="en-GB" w:eastAsia="en-US"/>
        </w:rPr>
        <w:t>. DICER and several microRNAs interfere also with the replication of Influenza A virus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{"citationID":"14L1Eq36","properties":{"formattedCitation":"{\\rtf \\super [26\\uc0\\u8211{}28]\\nosupersub{}}","plainCitation":"[26–28]"},"citationItems":[{"id":2686,"uris":["http://zotero.org/users/1167919/items/C7SP3FUI"],"uri":["http://zotero.org/users/1167919/items/C7SP3FUI"],"itemData":{"id":2686,"type":"article-journal","title":"Dicer is involved in protection against influenza A virus infection","container-title":"The Journal of General Virology","page":"2627-2635","volume":"88","issue":"Pt 10","source":"NCBI PubMed","abstract":"In mammals the interferon (IFN) system is a central innate antiviral defence mechanism, while the involvement of RNA interference (RNAi) in antiviral response against RNA viruses is uncertain. Here, we tested whether RNAi is involved in the antiviral response in mammalian cells. To investigate the role of RNAi in influenza A virus-infected cells in the absence of IFN, we used Vero cells that lack IFN-alpha and IFN-beta genes. Our results demonstrate that knockdown of a key RNAi component, Dicer, led to a modest increase of virus production and accelerated apoptosis of influenza A virus-infected cells. These effects were much weaker in the presence of IFN. The results also show that in both Vero cells and the IFN-producing alveolar epithelial A549 cell line influenza A virus targets Dicer at mRNA and protein levels. Thus, RNAi is involved in antiviral response, and Dicer is important for protection against influenza A virus infection.","DOI":"10.1099/vir.0.83103-0","ISSN":"0022-1317","note":"PMID: 17872512","journalAbbreviation":"J. Gen. Virol.","language":"eng","author":[{"family":"Matskevich","given":"Alexey A."},{"family":"Moelling","given":"Karin"}],"issued":{"date-parts":[["2007",10]]},"PMID":"17872512"},"label":"page"},{"id":2688,"uris":["http://zotero.org/users/1167919/items/W5IGEJ3G"],"uri":["http://zotero.org/users/1167919/items/W5IGEJ3G"],"itemData":{"id":2688,"type":"article-journal","title":"Cellular microRNA let-7c inhibits M1 protein expression of the H1N1 influenza A virus in infected human lung epithelial cells","container-title":"Journal of Cellular and Molecular Medicine","page":"2539-2546","volume":"16","issue":"10","source":"NCBI PubMed","abstract":"The influenza virus (IV) triggers a series of signalling events inside host cells and induces complex cellular responses. Studies have suggested that host factors play an essential role in IV replication. MicroRNAs (miRNAs) represent a class of small non-coding RNAs that target mRNAs, triggering either translation repression or RNA degradation. Emerging research suggests that host-derived cellular miRNAs are involved in mediating the host-IV interaction. Using miRNA microarrays, we identified several miRNAs aberrantly expressed in IV-infected human lung epithelial cells (A549). Specifically, miR-let-7c was highly up-regulated in IV-infected A549 cells. PITA and miRanda database screening indicated that the let-7c seed sequence is a perfect complementary sequence match to the 3' untranslated region (UTR) of viral gene M1 (+) cRNA, but not to PB2 and PA. As detected by a luciferase reporter system, let-7c directly targeted the 3'-UTR of M1 (+) cRNA, but not PB2 and PA. To experimentally identify the function of cellular let-7c, precursor let-7c was transfected into A549 cells. Let-7c down-regulated IV M1 expression at both the (+) cRNA and protein levels. Furthermore, transfection with a let-7c inhibitor enhanced the expression of M1. Therefore, let-7c may reduce IV replication by degrading M1 (+) cRNA. This is the first report indicating that cellular miRNA regulates IV replication through the degradation of viral gene (+) cRNA by matching the 3'-UTR of the viral cRNA. These findings suggest that let-7c plays a role in protecting host cells from the virus in addition to its known cellular functions.","DOI":"10.1111/j.1582-4934.2012.01572.x","ISSN":"1582-4934","note":"PMID: 22452878","journalAbbreviation":"J. Cell. Mol. Med.","language":"eng","author":[{"family":"Ma","given":"Yong-Jie"},{"family":"Yang","given":"Jing"},{"family":"Fan","given":"Xing-Liang"},{"family":"Zhao","given":"Hai-Bao"},{"family":"Hu","given":"Wei"},{"family":"Li","given":"Zhen-Peng"},{"family":"Yu","given":"Guang-Chuang"},{"family":"Ding","given":"Xiao-Ran"},{"family":"Wang","given":"Jun-Zhi"},{"family":"Bo","given":"Xiao-Chen"},{"family":"Zheng","given":"Xiao-Fei"},{"family":"Zhou","given":"Zhe"},{"family":"Wang","given":"Sheng-Qi"}],"issued":{"date-parts":[["2012",10]]},"PMID":"22452878"},"label":"page"},{"id":2690,"uris":["http://zotero.org/users/1167919/items/VFMQVA6B"],"uri":["http://zotero.org/users/1167919/items/VFMQVA6B"],"itemData":{"id":2690,"type":"article-journal","title":"Cellular microRNAs inhibit replication of the H1N1 influenza A virus in infected cells","container-title":"Journal of Virology","page":"8849-8860","volume":"84","issue":"17","source":"NCBI PubMed","abstract":"MicroRNAs (miRNAs) are a class of noncoding RNAs of lengths ranging from 18 to 23 nucleotides (nt) that play critical roles in a wide variety of biological processes. There is a growing amount of evidence that miRNAs play critical roles in intricate host-pathogen interaction networks, but the involvement of miRNAs during influenza viral infection is unknown. To determine whether the cellular miRNAs play an important role in H1N1 influenza A viral infections, 3' untranslated region (UTR) reporter analysis was used to identify putative miRNA targets in the influenza virus genome, and virus proliferation analysis was used to detect the effect of the screened miRNAs on the replication of H1N1 influenza A virus (A/WSN/33) in MDCK cells. The results showed that miRNA 323 (miR-323), miR-491, and miR-654 inhibit replication of the H1N1 influenza A virus through binding to the PB1 gene. Moreover mutational analysis of the predicted miRNA binding sites showed that the three miRNAs bind to the same conserved region of the PB1 gene. Intriguingly, despite the fact that the miRNAs and PB1 mRNA binding sequences are not a perfect match, the miRNAs downregulate PB1 expression through mRNA degradation instead of translation repression. This is the first demonstration that cellular miRNAs regulate influenza viral replication by degradation of the viral gene. Our findings support the notion that any miRNA has antiviral potential, independent of its cellular function, and that the cellular miRNAs play an important role in the host, defending against virus infection.","DOI":"10.1128/JVI.00456-10","ISSN":"1098-5514","note":"PMID: 20554777 \nPMCID: PMC2919005","journalAbbreviation":"J. Virol.","language":"eng","author":[{"family":"Song","given":"Liping"},{"family":"Liu","given":"He"},{"family":"Gao","given":"Shijuan"},{"family":"Jiang","given":"Wei"},{"family":"Huang","given":"Wenlin"}],"issued":{"date-parts":[["2010",9]]},"PMID":"20554777","PMCID":"PMC2919005"},"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[26–28]</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retroviruses such as HIV-1 (Human Immune Deficiency Virus-1)</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{"citationID":"DnYXRdJR","properties":{"formattedCitation":"{\\rtf \\super [29]\\nosupersub{}}","plainCitation":"[29]"},"citationItems":[{"id":2692,"uris":["http://zotero.org/users/1167919/items/MJQK979H"],"uri":["http://zotero.org/users/1167919/items/MJQK979H"],"itemData":{"id":2692,"type":"article-journal","title":"Suppression of microRNA-silencing pathway by HIV-1 during virus replication","container-title":"Science (New York, N.Y.)","page":"1579-1582","volume":"315","issue":"5818","source":"NCBI PubMed","abstract":"MicroRNAs (miRNAs) are single-stranded noncoding RNAs of 19 to 25 nucleotides that function as gene regulators and as a host cell defense against both RNA and DNA viruses. We provide evidence for a physiological role of the miRNA-silencing machinery in controlling HIV-1 replication. Type III RNAses Dicer and Drosha, responsible for miRNA processing, inhibited virus replication both in peripheral blood mononuclear cells from HIV-1-infected donors and in latently infected cells. In turn, HIV-1 actively suppressed the expression of the polycistronic miRNA cluster miR-17/92. This suppression was found to be required for efficient viral replication and was dependent on the histone acetyltransferase Tat cofactor PCAF. Our results highlight the involvement of the miRNA-silencing pathway in HIV-1 replication and latency.","DOI":"10.1126/science.1136319","ISSN":"1095-9203","note":"PMID: 17322031","journalAbbreviation":"Science","language":"eng","author":[{"family":"Triboulet","given":"Robinson"},{"family":"Mari","given":"Bernard"},{"family":"Lin","given":"Yea-Lih"},{"family":"Chable-Bessia","given":"Christine"},{"family":"Bennasser","given":"Yamina"},{"family":"Lebrigand","given":"Kevin"},{"family":"Cardinaud","given":"Bruno"},{"family":"Maurin","given":"Thomas"},{"family":"Barbry","given":"Pascal"},{"family":"Baillat","given":"Vincent"},{"family":"Reynes","given":"Jacques"},{"family":"Corbeau","given":"Pierre"},{"family":"Jeang","given":"Kuan-Teh"},{"family":"Benkirane","given":"Monsef"}],"issued":{"date-parts":[["2007",3,16]]},"PMID":"17322031"},"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[29]</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PFV-1 (Primate Foamy Virus-1)</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{"citationID":"Mu0GuGvg","properties":{"formattedCitation":"{\\rtf \\super [30]\\nosupersub{}}","plainCitation":"[30]"},"citationItems":[{"id":2694,"uris":["http://zotero.org/users/1167919/items/QIQEJAVP"],"uri":["http://zotero.org/users/1167919/items/QIQEJAVP"],"itemData":{"id":2694,"type":"article-journal","title":"A cellular microRNA mediates antiviral defense in human cells","container-title":"Science (New York, N.Y.)","page":"557-560","volume":"308","issue":"5721","source":"NCBI PubMed","abstract":"In eukaryotes, 21- to 24-nucleotide-long RNAs engage in sequence-specific interactions that inhibit gene expression by RNA silencing. This process has regulatory roles involving microRNAs and, in plants and insects, it also forms the basis of a defense mechanism directed by small interfering RNAs that derive from replicative or integrated viral genomes. We show that a cellular microRNA effectively restricts the accumulation of the retrovirus primate foamy virus type 1 (PFV-1) in human cells. PFV-1 also encodes a protein, Tas, that suppresses microRNA-directed functions in mammalian cells and displays cross-kingdom antisilencing activities. Therefore, through fortuitous recognition of foreign nucleic acids, cellular microRNAs have direct antiviral effects in addition to their regulatory functions.","DOI":"10.1126/science.1108784","ISSN":"1095-9203","note":"PMID: 15845854","journalAbbreviation":"Science","language":"eng","author":[{"family":"Lecellier","given":"Charles-Henri"},{"family":"Dunoyer","given":"Patrice"},{"family":"Arar","given":"Khalil"},{"family":"Lehmann-Che","given":"Jacqueline"},{"family":"Eyquem","given":"Stephanie"},{"family":"Himber","given":"Christophe"},{"family":"Saïb","given":"Ali"},{"family":"Voinnet","given":"Olivier"}],"issued":{"date-parts":[["2005",4,22]]},"PMID":"15845854"},"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[30]</w:t>
      </w:r>
      <w:r w:rsidRPr="00C15EB0">
        <w:rPr>
          <w:rFonts w:ascii="Book Antiqua" w:hAnsi="Book Antiqua"/>
          <w:sz w:val="24"/>
          <w:lang w:val="en-GB" w:eastAsia="en-US"/>
        </w:rPr>
        <w:fldChar w:fldCharType="end"/>
      </w:r>
      <w:r w:rsidRPr="00C15EB0">
        <w:rPr>
          <w:rFonts w:ascii="Book Antiqua" w:hAnsi="Book Antiqua"/>
          <w:sz w:val="24"/>
          <w:lang w:val="en-GB" w:eastAsia="en-US"/>
        </w:rPr>
        <w:t>.</w:t>
      </w:r>
    </w:p>
    <w:p w14:paraId="00114F8B"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lastRenderedPageBreak/>
        <w:t>Considering the many examples of antiviral microRNAs reported</w:t>
      </w:r>
      <w:proofErr w:type="gramStart"/>
      <w:r w:rsidRPr="00C15EB0">
        <w:rPr>
          <w:rFonts w:ascii="Book Antiqua" w:hAnsi="Book Antiqua"/>
          <w:sz w:val="24"/>
          <w:lang w:val="en-GB" w:eastAsia="en-US"/>
        </w:rPr>
        <w:t>,</w:t>
      </w:r>
      <w:proofErr w:type="gramEnd"/>
      <w:r w:rsidRPr="00C15EB0">
        <w:rPr>
          <w:rFonts w:ascii="Book Antiqua" w:hAnsi="Book Antiqua"/>
          <w:sz w:val="24"/>
          <w:lang w:val="en-GB" w:eastAsia="en-US"/>
        </w:rPr>
        <w:t xml:space="preserve"> we hypothesized that Human Rhinoviruses (HRV) are targeted by microRNAs. While responsible for most of the common colds in healthy subjects, HRVs are a major trigger of chronic obstructive pulmonary disease (COPD) and asthma exacerbations</w:t>
      </w:r>
      <w:r w:rsidRPr="00C15EB0">
        <w:rPr>
          <w:rFonts w:ascii="Book Antiqua" w:hAnsi="Book Antiqua"/>
          <w:sz w:val="24"/>
          <w:lang w:val="en-GB" w:eastAsia="en-US"/>
        </w:rPr>
        <w:fldChar w:fldCharType="begin"/>
      </w:r>
      <w:r w:rsidR="00EC1541" w:rsidRPr="00C15EB0">
        <w:rPr>
          <w:rFonts w:ascii="Book Antiqua" w:hAnsi="Book Antiqua"/>
          <w:sz w:val="24"/>
          <w:lang w:val="en-GB" w:eastAsia="en-US"/>
        </w:rPr>
        <w:instrText xml:space="preserve"> ADDIN ZOTERO_ITEM CSL_CITATION {"citationID":"o9Z1SyoZ","properties":{"formattedCitation":"{\\rtf \\super [31\\uc0\\u8211{}33]\\nosupersub{}}","plainCitation":"[31–33]"},"citationItems":[{"id":2728,"uris":["http://zotero.org/users/1167919/items/DVCB3QNB"],"uri":["http://zotero.org/users/1167919/items/DVCB3QNB"],"itemData":{"id":2728,"type":"article-journal","title":"Community study of role of viral infections in exacerbations of asthma in 9-11 year old children","container-title":"BMJ","page":"1225-1229","volume":"310","issue":"6989","source":"www.bmj.com","abstract":"Objective: To study the association between upper and lower respiratory viral infections and acute exacerbations of asthma in schoolchildren in the community.\nDesign: Community based 13 month longitudinal study using diary card respiratory symptom and peak expiratory flow monitoring to allow early sampling for viruses.\nSubjects: 108 Children aged 9-11 years who had reported wheeze or cough, or both, in a questionnaire.\nSetting: Southampton and surrounding community.\nMain outcome measures: Upper and lower respiratory viral infections detected by polymerase chain reaction or conventional methods, reported exacerbations of asthma, computer identified episodes of respiratory tract symptoms or peak flow reductions.\nResults: Viruses were detected in 80% of reported episodes of reduced peak expiratory flow, 80% of reported episodes of wheeze, and in 85% of reported episodes of upper respiratory symptoms, cough, wheeze, and a fall in peak expiratory flow. The median duration of reported falls in peak expiratory flow was 14 days, and the median maximum fall in peak expiratory flow was 81 1/min. The most commonly identified virus type was rhinovirus.\nConclusions: This study supports the hypothesis that upper respiratory viral infections are associated with 80-85% of asthma exacerbations in school age children.\n\nKey messages Key messagesIn this study common cold viruses were found in 80-85% of reported exacerbations of asthma in childrenRhinoviruses, which cause most common colds, accounted for two thirds of viruses detectedAnalysis of diary cards also showed large numbers of similar but less severe episodes that may also be viral in origin","DOI":"10.1136/bmj.310.6989.1225","ISSN":"0959-8138, 1468-5833","note":"Objective : To study the association between upper and lower respiratory viral infections and acute exacerbations of asthma in schoolchildren in the community.\n\nDesign : Community based 13 month longitudinal study using diary card respiratory symptom and peak expiratory flow monitoring to allow early sampling for viruses.\n\nSubjects : 108 Children aged 9-11 years who had reported wheeze or cough, or both, in a questionnaire.\n\nSetting : Southampton and surrounding community.\n\nMain outcome measures : Upper and lower respiratory viral infections detected by polymerase chain reaction or conventional methods, reported exacerbations of asthma, computer identified episodes of respiratory tract symptoms or peak flow reductions.\n\nResults : Viruses were detected in 80% of reported episodes of reduced peak expiratory flow, 80% of reported episodes of wheeze, and in 85% of reported episodes of upper respiratory symptoms, cough, wheeze, and a fall in peak expiratory flow. The median duration of reported falls in peak expiratory flow was 14 days, and the median maximum fall in peak expiratory flow was 81 1/min. The most commonly identified virus type was rhinovirus.\n\nConclusions : This study supports the hypothesis that upper respiratory viral infections are associated with 80-85% of asthma exacerbations in school age children.\n\n#### Key messages\nPMID: 7767192","language":"en","author":[{"family":"Johnston","given":"Sebastian L."},{"family":"Pattemore","given":"Philip K."},{"family":"Sanderson","given":"Gwendolyn"},{"family":"Smith","given":"Sandra"},{"family":"Lampe","given":"Fiona"},{"family":"Josephs","given":"Lynn"},{"family":"Symington","given":"Penny"},{"family":"Toole","given":"Susan O'"},{"family":"Myint","given":"Steven H."},{"family":"Tyrrell","given":"David A. J."},{"family":"Holgate","given":"Stephen T."}],"issued":{"date-parts":[["1995",5,13]]},"accessed":{"date-parts":[["2014",7,30]]},"PMID":"7767192"},"label":"page"},{"id":2700,"uris":["http://zotero.org/users/1167919/items/48VDHUBN"],"uri":["http://zotero.org/users/1167919/items/48VDHUBN"],"itemData":{"id":2700,"type":"article-journal","title":"The September epidemic of asthma exacerbations in children: a search for etiology","container-title":"The Journal of Allergy and Clinical Immunology","page":"132-138","volume":"115","issue":"1","source":"NCBI PubMed","abstract":"BACKGROUND: Predictable peaks of asthma exacerbation requiring hospital treatment, of greatest magnitude in children and of uncertain etiology, occur globally after school returns.\nOBJECTIVE: We wished to determine whether asthmatic children requiring emergency department treatment for exacerbations after school return in September were more likely to have respiratory viruses present and less likely to have prescriptions for control medications than children with equally severe asthma not requiring emergent treatment.\nMETHODS: Rates of viral detection and characteristics of asthma management in 57 (of 60) children age 5 to 15 years presenting to emergency departments with asthma in 2 communities in Canada between September 10 and 30, 2001, (cases) were compared with those in 157 age-matched volunteer children with asthma of comparable severity studied simultaneously (controls).\nRESULTS: Human picornaviruses were detected in 52% of cases and 29% of controls ( P = .002) and viruses of any type in 62% of cases and 41% of controls ( P = .011). Cases were less likely to have been prescribed controller medication (inhaled corticosteroid, 49% vs 85%; P &lt; .0001; leukotriene receptor antagonist, 9% vs 21%; P = .04).\nCONCLUSION: Respiratory viruses were detected in the majority of children presenting to emergency departments with asthma during the September epidemic of the disease and in a significant minority of children with asthma in the community. The latter were more likely to have anti-inflammatory medication prescriptions than children requiring emergent treatment. Such medication may reduce the risk of emergency department treatment for asthma during the September epidemic.","DOI":"10.1016/j.jaci.2004.09.025","ISSN":"0091-6749","note":"PMID: 15637559","shortTitle":"The September epidemic of asthma exacerbations in children","journalAbbreviation":"J. Allergy Clin. Immunol.","language":"eng","author":[{"family":"Johnston","given":"Neil W."},{"family":"Johnston","given":"Sebastian L."},{"family":"Duncan","given":"Joanne M."},{"family":"Greene","given":"Justina M."},{"family":"Kebadze","given":"Tatiana"},{"family":"Keith","given":"Paul K."},{"family":"Roy","given":"Madan"},{"family":"Waserman","given":"Susan"},{"family":"Sears","given":"Malcolm R."}],"issued":{"date-parts":[["2005",1]]},"PMID":"15637559"},"label":"page"},{"id":2815,"uris":["http://zotero.org/users/1167919/items/US2P7RQE"],"uri":["http://zotero.org/users/1167919/items/US2P7RQE"],"itemData":{"id":2815,"type":"article-journal","title":"Detection of rhinovirus in induced sputum at exacerbation of chronic obstructive pulmonary disease","container-title":"European Respiratory Journal","page":"677-683","volume":"16","issue":"4","source":"erj.ersjournals.com","abstract":"Common colds are associated with exacerbations of chronic obstructive pulmonary disease (COPD). However, the role of the common cold virus (human rhinovirus) in the production of symptoms and lower airway inflammation at COPD exacerbation is unknown. Thirty three patients with moderate-to-severe COPD were seen at baseline, when the number of chest infections in the previous year was noted, and acutely at COPD exacerbation. Within 48 h after the onset of the exacerbation and at baseline, nasal aspirates and induced sputum were taken for rhinovirus reverse transcriptase polymerase chain reaction (RT-PCR) analysis and determination of cytokine levels. Symptoms, recorded on diary cards, were noted and forced expiratory volume in one second (FEV1) and forced vital capacity (FVC) measured. At exacerbation, mean FEV1 and FVC fell significantly from baseline (p&lt;0.001). Ten of 43 exacerbations were associated with rhinovirus infection, detected in induced sputum. In four of these, nasopharyngeal samples contained no detectable rhinovirus. All baseline samples were negative for rhinovirus. The simultaneous presence of increased nasal discharge/nasal congestion (in 26 of the 43 exacerbations) and increased sputum (29 exacerbations) was strongly associated with the presence of rhinovirus (odds ratio 6.15; p=0.036). Total symptom scores were greater for rhinovirus as compared to nonrhinovirus exacerbations (p=0.039). Median baseline sputum interleukin-6 levels rose from 90.2 to 140.3 pg x mL(-1) at exacerbation (p=0.005); the change was greater in the presence of rhinovirus infection (p=0.008). Rhinovirus infection can be detected at chronic obstructive pulmonary disease exacerbation. This is associated with elevation of lower airway interleukin-6 levels, which may mediate lower airway symptom expression during chronic obstructive pulmonary disease exacerbations.","DOI":"10.1034/j.1399-3003.2000.16d19.x","ISSN":"0903-1936, 1399-3003","note":"PMID: 11106212","journalAbbreviation":"Eur Respir J","language":"en","author":[{"family":"Seemungal","given":"T. A."},{"family":"Harper-Owen","given":"R."},{"family":"Bhowmik","given":"A."},{"family":"Jeffries","given":"D. J."},{"family":"Wedzicha","given":"J. A."}],"issued":{"date-parts":[["2000",10,1]]},"accessed":{"date-parts":[["2014",7,30]]},"PMID":"11106212"},"label":"page"}],"schema":"https://github.com/citation-style-language/schema/raw/master/csl-citation.json"} </w:instrText>
      </w:r>
      <w:r w:rsidRPr="00C15EB0">
        <w:rPr>
          <w:rFonts w:ascii="Book Antiqua" w:hAnsi="Book Antiqua"/>
          <w:sz w:val="24"/>
          <w:lang w:val="en-GB" w:eastAsia="en-US"/>
        </w:rPr>
        <w:fldChar w:fldCharType="separate"/>
      </w:r>
      <w:r w:rsidR="00EC1541" w:rsidRPr="00C15EB0">
        <w:rPr>
          <w:rFonts w:ascii="Book Antiqua" w:hAnsi="Book Antiqua"/>
          <w:sz w:val="24"/>
          <w:vertAlign w:val="superscript"/>
        </w:rPr>
        <w:t>[31–33]</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which represent a significant problem for disease management. HRVs predominantly infect epithelial cells of the upper and lower airways</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{"citationID":"0zA3IMhE","properties":{"formattedCitation":"{\\rtf \\super [34\\uc0\\u8211{}37]\\nosupersub{}}","plainCitation":"[34–37]"},"citationItems":[{"id":2702,"uris":["http://zotero.org/users/1167919/items/UV2EVESU"],"uri":["http://zotero.org/users/1167919/items/UV2EVESU"],"itemData":{"id":2702,"type":"article-journal","title":"Detection of rhinovirus RNA in lower airway cells during experimentally induced infection","container-title":"American Journal of Respiratory and Critical Care Medicine","page":"1159-1161","volume":"155","issue":"3","source":"NCBI PubMed","abstract":"Rhinovirus (RV) infections are presumed to be localized to the upper airway, yet can cause severe lower airway symptoms in children and adults with asthma. To test the hypothesis that rhinovirus infection of the upper airway may be associated with the presence of virus in lower airway cells, we used the techniques of reverse transcription-polymerase chain reaction (RT-PCR) and Southern blotting to detect RV RNA in lower airway cells from eight allergic volunteers experimentally infected with RV16. Bronchoscopy with bronchoalveolar lavage (BAL) was done 1 mo before, and 2 and 4 d after an experimental infection with RV16. All subjects developed cold symptoms, and infection was confirmed by culturing RV16 from nasal secretions. Rhinovirus RNA was detected in both nasal lavage and lower airway cells from all eight subjects 2 to 4 d after an experimental inoculation, but not in any of the precold specimens from either the nose or the lower airway. These findings suggest that RV can infect cells of the lower airway, and raise the possibility that such an effect can promote asthma exacerbations in the susceptible host through direct enhancement of local inflammation.","DOI":"10.1164/ajrccm.155.3.9117003","ISSN":"1073-449X","note":"PMID: 9117003","journalAbbreviation":"Am. J. Respir. Crit. Care Med.","language":"eng","author":[{"family":"Gern","given":"J. E."},{"family":"Galagan","given":"D. M."},{"family":"Jarjour","given":"N. N."},{"family":"Dick","given":"E. C."},{"family":"Busse","given":"W. W."}],"issued":{"date-parts":[["1997",3]]},"PMID":"9117003"},"label":"page"},{"id":2704,"uris":["http://zotero.org/users/1167919/items/DI7WZFQH"],"uri":["http://zotero.org/users/1167919/items/DI7WZFQH"],"itemData":{"id":2704,"type":"article-journal","title":"The role of rhinovirus in asthma exacerbations","container-title":"The Journal of Allergy and Clinical Immunology","page":"267-273","volume":"116","issue":"2","source":"NCBI PubMed","abstract":"Rhinoviruses are a major cause of asthma exacerbations in children and adults. With the use of sensitive RT-PCR methods, respiratory viruses are found in approximately 80% of wheezing episodes in children and in approximately one half of such episodes in adults. Rhinovirus is a member of the family Picornaviridae, and acute rhinovirus infections occur predominantly in the upper airway. This virus has also been identified in the lower airway, and it might cause acute wheezing through the production of proinflammatory mediators with a resulting neutrophilic inflammatory response. Precisely how this process leads to increases in airway hyperresponsiveness and airway obstruction is not fully established. However, risk factors for wheezing with colds include asthma and atopy, extremes in age, and perhaps having a deficient TH1 response to rhinovirus. With the use of in vitro models and experimental inoculation studies, significant advances have led to a better understanding of the mechanisms by which rhinovirus infections cause asthma exacerbations. Advances in our understanding of this interaction might provide knowledge that could ultimately lead to specific treatment modalities to prevent and/or treat this significant burden of asthma exacerbations.","DOI":"10.1016/j.jaci.2005.06.003","ISSN":"0091-6749","note":"PMID: 16083778","journalAbbreviation":"J. Allergy Clin. Immunol.","language":"eng","author":[{"family":"Friedlander","given":"Samuel L."},{"family":"Busse","given":"William W."}],"issued":{"date-parts":[["2005",8]]},"PMID":"16083778"},"label":"page"},{"id":2706,"uris":["http://zotero.org/users/1167919/items/HSHCHW5M"],"uri":["http://zotero.org/users/1167919/items/HSHCHW5M"],"itemData":{"id":2706,"type":"article-journal","title":"Rhinovirus and the lower respiratory tract","container-title":"Reviews in Medical Virology","page":"17-31","volume":"14","issue":"1","source":"NCBI PubMed","abstract":"Human rhinoviruses (HRVs) are well-recognised causes of common colds and associated upper respiratory tract complications such as sinusitis and otitis media. This article reviews information linking HRV infection to illness in the lower respiratory tract. HRVs are capable of efficient replication in vitro at temperatures present in the tracheobronchial tree and have been shown to cause productive infection, elaboration of cytokines and chemokines, and up-regulation of cell surface markers in human bronchial epithelial cells. In situ hybridisation studies have proven that HRV infection occurs in the tracheobronchial tree following experimental infection. Clinical studies report that HRV infection is the second most frequently recognised agent associated with pneumonia and bronchiolitis in infants and young children and commonly causes exacerbations of pre-existing airways disease in those with asthma, chronic obstructive pulmonary disease or cystic fibrosis. HRV infection is associated with one-third to one-half of asthma exacerbations depending on age and is linked to asthma hospitalisations in both adults and children. Limited information implicates HRV infection as a cause of severe lower respiratory tract illness in older adults and in highly immunocompromised hosts, particularly bone marrow transplant recipients. More information is needed about the pathogenesis of HRV infection with regard to lower respiratory tract complications in these diverse patient groups. Given the large unmet medical need associated with HRV infections, safe and effective antiviral agents are needed for both prevention and treatment of these infections.","DOI":"10.1002/rmv.406","ISSN":"1052-9276","note":"PMID: 14716689","journalAbbreviation":"Rev. Med. Virol.","language":"eng","author":[{"family":"Hayden","given":"Frederick G."}],"issued":{"date-parts":[["2004",2]]},"PMID":"14716689"},"label":"page"},{"id":2708,"uris":["http://zotero.org/users/1167919/items/AFTZ6MNE"],"uri":["http://zotero.org/users/1167919/items/AFTZ6MNE"],"itemData":{"id":2708,"type":"article-journal","title":"Similar frequency of rhinovirus-infectible cells in upper and lower airway epithelium","container-title":"The Journal of Infectious Diseases","page":"734-743","volume":"185","issue":"6","source":"NCBI PubMed","abstract":"Rhinovirus (RV) infections can alter lower airway physiology and inflammation, yet the characteristics of RV replication in lower airway cells are incompletely understood. An RV serotype 16 (RV16)-specific monoclonal antibody was identified. Immunohistochemistry and an infectious center assay were used to quantitate the infectivity of RV16 in primary bronchial and adenoidal epithelial cells. The proportion of infectible epithelial cells increased with the inoculum but did not exceed 10%. Analysis of bronchial tissue samples infected ex vivo demonstrated a small subset of RV-infected cells in the epithelial layer. These data confirm previous reports that RV infects only a small subset of epithelial cells in upper airway tissues and indicate that lower airway epithelial cells have a similar susceptibility to RV infection. In confirming that RV can infect cells in the lower airway, these results suggest that lower airway dysfunction occurs through this mechanism in susceptible persons.","DOI":"10.1086/339339","ISSN":"0022-1899","note":"PMID: 11920291","journalAbbreviation":"J. Infect. Dis.","language":"eng","author":[{"family":"Mosser","given":"Anne G."},{"family":"Brockman-Schneider","given":"Rebecca"},{"family":"Amineva","given":"Svetlana"},{"family":"Burchell","given":"Lacinda"},{"family":"Sedgwick","given":"Julie B."},{"family":"Busse","given":"William W."},{"family":"Gern","given":"James E."}],"issued":{"date-parts":[["2002",3,15]]},"PMID":"11920291"},"label":"page"}],"schema":"https://github.com/citation-style-language/schema/raw/master/csl-citation.json"}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[34–37]</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They are non-enveloped viruses of the </w:t>
      </w:r>
      <w:proofErr w:type="spellStart"/>
      <w:r w:rsidRPr="00C15EB0">
        <w:rPr>
          <w:rFonts w:ascii="Book Antiqua" w:hAnsi="Book Antiqua"/>
          <w:sz w:val="24"/>
          <w:lang w:val="en-GB" w:eastAsia="en-US"/>
        </w:rPr>
        <w:t>Picornaviridae</w:t>
      </w:r>
      <w:proofErr w:type="spellEnd"/>
      <w:r w:rsidRPr="00C15EB0">
        <w:rPr>
          <w:rFonts w:ascii="Book Antiqua" w:hAnsi="Book Antiqua"/>
          <w:sz w:val="24"/>
          <w:lang w:val="en-GB" w:eastAsia="en-US"/>
        </w:rPr>
        <w:t xml:space="preserve"> family, and are subdivided in three species (A, B and C) based on sequence homology. HRV-A and -B comprise approximately 100 different strains which are also divided into two groups depending on receptor usage. Rhinoviruses of the major subgroup, such as HRV-16, use the intercellular adhesion molecule 1 (ICAM-1) for entry</w:t>
      </w:r>
      <w:r w:rsidRPr="00C15EB0">
        <w:rPr>
          <w:rFonts w:ascii="Book Antiqua" w:hAnsi="Book Antiqua"/>
          <w:sz w:val="24"/>
          <w:lang w:val="en-GB" w:eastAsia="en-US"/>
        </w:rPr>
        <w:fldChar w:fldCharType="begin"/>
      </w:r>
      <w:r w:rsidR="00EC1541" w:rsidRPr="00C15EB0">
        <w:rPr>
          <w:rFonts w:ascii="Book Antiqua" w:hAnsi="Book Antiqua"/>
          <w:sz w:val="24"/>
          <w:lang w:val="en-GB" w:eastAsia="en-US"/>
        </w:rPr>
        <w:instrText xml:space="preserve"> ADDIN ZOTERO_ITEM CSL_CITATION {"citationID":"okcCocTT","properties":{"formattedCitation":"{\\rtf \\super [38]\\nosupersub{}}","plainCitation":"[38]"},"citationItems":[{"id":2821,"uris":["http://zotero.org/users/1167919/items/NQI6NCE3"],"uri":["http://zotero.org/users/1167919/items/NQI6NCE3"],"itemData":{"id":2821,"type":"article-journal","title":"The major human rhinovirus receptor is ICAM-1","container-title":"Cell","page":"839-847","volume":"56","issue":"5","source":"ScienceDirect","abstract":"The major human rhinovirus receptor has been identified with monoclonal antibodies that inhibit rhinovirus infection. These monoclonal antibodies recognize a 95 kd cell surface glycoprotein on human cells and on mouse transfectants expressing a rhinovirus binding phenotype. Purified 95 kd protein binds to rhinovirus in vitro. Protein sequence from the 95 kd protein showed an identity with that of intercellular adhesion molecule-1 (ICAM-1); a cDNA clone obtained from mouse transfectants expressing the rhinovirus receptor had essentially the same sequence as ICAM-1. Thus, the major human rhinovirus receptor is ICAM-1. The gene for this receptor maps to human chromosome 19, which also contains the genes for a number of other picornavirus receptors.","DOI":"10.1016/0092-8674(89)90688-0","ISSN":"0092-8674","note":"PMID: 2538243","journalAbbreviation":"Cell","language":"eng","author":[{"family":"Greve","given":"Jeffrey M."},{"family":"Davis","given":"Gary"},{"family":"Meyer","given":"Ann M."},{"family":"Forte","given":"Carla P."},{"family":"Yost","given":"Susan Connolly"},{"family":"Marlor","given":"Christopher W."},{"family":"Kamarck","given":"Michael E."},{"family":"McClelland","given":"Alan"}],"issued":{"date-parts":[["1989",3,10]]},"accessed":{"date-parts":[["2014",7,30]]},"PMID":"2538243"},"label":"page"}],"schema":"https://github.com/citation-style-language/schema/raw/master/csl-citation.json"}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[38]</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while the low-density lipoprotein receptor (LDLR) family</w:t>
      </w:r>
      <w:r w:rsidRPr="00C15EB0">
        <w:rPr>
          <w:rFonts w:ascii="Book Antiqua" w:hAnsi="Book Antiqua"/>
          <w:sz w:val="24"/>
          <w:lang w:val="en-GB" w:eastAsia="en-US"/>
        </w:rPr>
        <w:fldChar w:fldCharType="begin"/>
      </w:r>
      <w:r w:rsidR="0028706B" w:rsidRPr="00C15EB0">
        <w:rPr>
          <w:rFonts w:ascii="Book Antiqua" w:hAnsi="Book Antiqua"/>
          <w:sz w:val="24"/>
          <w:lang w:val="en-GB" w:eastAsia="en-US"/>
        </w:rPr>
        <w:instrText xml:space="preserve"> ADDIN ZOTERO_ITEM CSL_CITATION {"citationID":"pMZTHXZT","properties":{"formattedCitation":"{\\rtf \\super [39]\\nosupersub{}}","plainCitation":"[39]"},"citationItems":[{"id":2824,"uris":["http://zotero.org/users/1167919/items/XFUTNUMD"],"uri":["http://zotero.org/users/1167919/items/XFUTNUMD"],"itemData":{"id":2824,"type":"article-journal","title":"Members of the low density lipoprotein receptor family mediate cell entry of a minor-group common cold virus.","container-title":"Proceedings of the National Academy of Sciences","page":"1839-1842","volume":"91","issue":"5","source":"www.pnas.org","abstract":"A protein binding to a minor-group human rhinovirus (HRV2) was purified from HeLa cell culture supernatant. The amino acid sequences of tryptic peptides showed identity with the human low density lipoprotein (LDL) receptor (LDLR). LDL and HRV2 mutually competed for binding sites on human fibroblasts. Cells down-regulated for LDLR expression yielded much less HRV2 upon infection than cells with up-regulated LDLR. Virus also bound to the large subunit of the alpha 2-macroglobulin receptor/LDLR-related protein (alpha 2MR/LRP). LDLR-deficient fibroblasts yielded considerably less virus in the presence of receptor-associated protein (RAP), providing evidence that alpha 2MR/LRP also acts as a minor group HRV receptor.","DOI":"10.1073/pnas.91.5.1839","ISSN":"0027-8424, 1091-6490","note":"PMID: 8127891\nPMCID: PMC43259","journalAbbreviation":"PNAS","language":"en","author":[{"family":"Hofer","given":"F."},{"family":"Gruenberger","given":"M."},{"family":"Kowalski","given":"H."},{"family":"Machat","given":"H."},{"family":"Huettinger","given":"M."},{"family":"Kuechler","given":"E."},{"family":"Blass","given":"D."}],"issued":{"date-parts":[["1994",3,1]]},"accessed":{"date-parts":[["2014",7,30]]},"PMID":"8127891","PMCID":"PMC43259"},"label":"page"}],"schema":"https://github.com/citation-style-language/schema/raw/master/csl-citation.json"} </w:instrText>
      </w:r>
      <w:r w:rsidRPr="00C15EB0">
        <w:rPr>
          <w:rFonts w:ascii="Book Antiqua" w:hAnsi="Book Antiqua"/>
          <w:sz w:val="24"/>
          <w:lang w:val="en-GB" w:eastAsia="en-US"/>
        </w:rPr>
        <w:fldChar w:fldCharType="separate"/>
      </w:r>
      <w:r w:rsidR="0028706B" w:rsidRPr="00C15EB0">
        <w:rPr>
          <w:rFonts w:ascii="Book Antiqua" w:hAnsi="Book Antiqua"/>
          <w:sz w:val="24"/>
          <w:vertAlign w:val="superscript"/>
        </w:rPr>
        <w:t>[39]</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is used by members of the minor subgroup, such as HRV-1B. Shortly after entry, the single stranded genomic RNA functions as mRNA, driving the expression of a single open reading frame that encodes all viral proteins. The double-stranded RNA, that forms during viral replication, is detected by cellular receptors such as Toll-like Receptor 3 (TLR3) and the RNA helicases RIG-I (retinoic acid inducible gene) and MDA5 (melanoma differentiation associated gene-5)</w:t>
      </w:r>
      <w:r w:rsidRPr="00C15EB0">
        <w:rPr>
          <w:rFonts w:ascii="Book Antiqua" w:hAnsi="Book Antiqua"/>
          <w:sz w:val="24"/>
          <w:lang w:val="en-GB" w:eastAsia="en-US"/>
        </w:rPr>
        <w:fldChar w:fldCharType="begin"/>
      </w:r>
      <w:r w:rsidR="00766CED" w:rsidRPr="00C15EB0">
        <w:rPr>
          <w:rFonts w:ascii="Book Antiqua" w:hAnsi="Book Antiqua"/>
          <w:sz w:val="24"/>
          <w:lang w:val="en-GB" w:eastAsia="en-US"/>
        </w:rPr>
        <w:instrText xml:space="preserve"> ADDIN ZOTERO_ITEM CSL_CITATION {"citationID":"usLzu8Kg","properties":{"formattedCitation":"{\\rtf \\super [40]\\nosupersub{}}","plainCitation":"[40]"},"citationItems":[{"id":2714,"uris":["http://zotero.org/users/1167919/items/KM68PVBH"],"uri":["http://zotero.org/users/1167919/items/KM68PVBH"],"itemData":{"id":2714,"type":"article-journal","title":"Role of double-stranded RNA pattern recognition receptors in rhinovirus-induced airway epithelial cell responses","container-title":"Journal of Immunology (Baltimore, Md.: 1950)","page":"6989-6997","volume":"183","issue":"11","source":"NCBI PubMed","abstract":"Rhinovirus (RV), a ssRNA virus of the picornavirus family, is a major cause of the common cold as well as asthma and chronic obstructive pulmonary disease exacerbations. Viral dsRNA produced during replication may be recognized by the host pattern recognition receptors TLR-3, retinoic acid-inducible gene (RIG)-I, and melanoma differentiation-associated gene (MDA)-5. No study has yet identified the receptor required for sensing RV dsRNA. To examine this, BEAS-2B human bronchial epithelial cells were infected with intact RV-1B or replication-deficient UV-irradiated virus, and IFN and IFN-stimulated gene expression was determined by quantitative PCR. The separate requirements of RIG-I, MDA5, and IFN response factor (IRF)-3 were determined using their respective small interfering RNAs (siRNA). The requirement of TLR3 was determined using siRNA against the TLR3 adaptor molecule Toll/IL-1R homologous region-domain-containing adapter-inducing IFN-beta (TRIF). Intact RV-1B, but not UV-irradiated RV, induced IRF3 phosphorylation and dimerization, as well as mRNA expression of IFN-beta, IFN-lambda1, IFN-lambda2/3, IRF7, RIG-I, MDA5, 10-kDa IFN-gamma-inducible protein/CXCL10, IL-8/CXCL8, and GM-CSF. siRNA against IRF3, MDA5, and TRIF, but not RIG-I, decreased RV-1B-induced expression of IFN-beta, IFN-lambda1, IFN-lambda2/3, IRF7, RIG-I, MDA5, and inflammatory protein-10/CXCL10 but had no effect on IL-8/CXCL8 and GM-CSF. siRNAs against MDA5 and TRIF also reduced IRF3 dimerization. Finally, in primary cells, transfection with MDA5 siRNA significantly reduced IFN expression, as it did in BEAS-2B cells. These results suggest that TLR3 and MDA5, but not RIG-I, are required for maximal sensing of RV dsRNA and that TLR3 and MDA5 signal through a common downstream signaling intermediate, IRF3.","DOI":"10.4049/jimmunol.0901386","ISSN":"1550-6606","note":"PMID: 19890046 \nPMCID: PMC2920602","journalAbbreviation":"J. Immunol.","language":"eng","author":[{"family":"Wang","given":"Qiong"},{"family":"Nagarkar","given":"Deepti R."},{"family":"Bowman","given":"Emily R."},{"family":"Schneider","given":"Dina"},{"family":"Gosangi","given":"Babina"},{"family":"Lei","given":"Jing"},{"family":"Zhao","given":"Ying"},{"family":"McHenry","given":"Christina L."},{"family":"Burgens","given":"Richai V."},{"family":"Miller","given":"David J."},{"family":"Sajjan","given":"Umadevi"},{"family":"Hershenson","given":"Marc B."}],"issued":{"date-parts":[["2009",12,1]]},"PMID":"19890046","PMCID":"PMC2920602"},"label":"page"}],"schema":"https://github.com/citation-style-language/schema/raw/master/csl-citation.json"} </w:instrText>
      </w:r>
      <w:r w:rsidRPr="00C15EB0">
        <w:rPr>
          <w:rFonts w:ascii="Book Antiqua" w:hAnsi="Book Antiqua"/>
          <w:sz w:val="24"/>
          <w:lang w:val="en-GB" w:eastAsia="en-US"/>
        </w:rPr>
        <w:fldChar w:fldCharType="separate"/>
      </w:r>
      <w:r w:rsidR="00766CED" w:rsidRPr="00C15EB0">
        <w:rPr>
          <w:rFonts w:ascii="Book Antiqua" w:hAnsi="Book Antiqua"/>
          <w:sz w:val="24"/>
          <w:vertAlign w:val="superscript"/>
        </w:rPr>
        <w:t>[40]</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leading to the induction of IFNs (and downstream IFN-regulated genes) and pro-inflammatory cytokines</w:t>
      </w:r>
      <w:r w:rsidRPr="00C15EB0">
        <w:rPr>
          <w:rFonts w:ascii="Book Antiqua" w:hAnsi="Book Antiqua"/>
          <w:sz w:val="24"/>
          <w:lang w:val="en-GB" w:eastAsia="en-US"/>
        </w:rPr>
        <w:fldChar w:fldCharType="begin"/>
      </w:r>
      <w:r w:rsidR="0028706B" w:rsidRPr="00C15EB0">
        <w:rPr>
          <w:rFonts w:ascii="Book Antiqua" w:hAnsi="Book Antiqua"/>
          <w:sz w:val="24"/>
          <w:lang w:val="en-GB" w:eastAsia="en-US"/>
        </w:rPr>
        <w:instrText xml:space="preserve"> ADDIN ZOTERO_ITEM CSL_CITATION {"citationID":"2kp2muom2q","properties":{"formattedCitation":"{\\rtf \\super [41]\\nosupersub{}}","plainCitation":"[41]"},"citationItems":[{"id":22,"uris":["http://zotero.org/users/1167919/items/3UNRWJT4"],"uri":["http://zotero.org/users/1167919/items/3UNRWJT4"],"itemData":{"id":22,"type":"article-journal","title":"Co-ordinated role of TLR3, RIG-I and MDA5 in the innate response to rhinovirus in bronchial epithelium.","container-title":"PLoS Pathog","page":"e1001178-e1001178","volume":"6","issue":"11","source":"NCBI PubMed","abstract":"The relative roles of the endosomal TLR3/7/8 versus the intracellular RNA helicases RIG-I and MDA5 in viral infection is much debated. We investigated the roles of each pattern recognition receptor in rhinovirus infection using primary bronchial epithelial cells. TLR3 was constitutively expressed; however, RIG-I and MDA5 were inducible by 8-12 h following rhinovirus infection. Bronchial epithelial tissue from normal volunteers challenged with rhinovirus in vivo exhibited low levels of RIG-I and MDA5 that were increased at day 4 post infection. Inhibition of TLR3, RIG-I and MDA5 by siRNA reduced innate cytokine mRNA, and increased rhinovirus replication. Inhibition of TLR3 and TRIF using siRNA reduced rhinovirus induced RNA helicases. Furthermore, IFNAR1 deficient mice exhibited RIG-I and MDA5 induction early during RV1B infection in an interferon independent manner. Hence anti-viral defense within bronchial epithelium requires co-ordinated recognition of rhinovirus infection, initially via TLR3/TRIF and later via inducible RNA helicases.","DOI":"10.1371/journal.ppat.1001178","ISSN":"1553-7374","note":"PMID: 21079690 \nPMCID: PMC2973831","journalAbbreviation":"PLoS Pathog","language":"eng","author":[{"family":"Slater","given":"Louise"},{"family":"Bartlett","given":"Nathan W"},{"family":"Haas","given":"Jennifer J"},{"family":"Zhu","given":"Jie"},{"family":"Message","given":"Simon D"},{"family":"Walton","given":"Ross P"},{"family":"Sykes","given":"Annemarie"},{"family":"Dahdaleh","given":"Samer"},{"family":"Clarke","given":"Deborah L"},{"family":"Belvisi","given":"Maria G"},{"family":"Kon","given":"Onn M"},{"family":"Fujita","given":"Takashi"},{"family":"Jeffery","given":"Peter K"},{"family":"Johnston","given":"Sebastian L"},{"family":"Edwards","given":"Michael R"}],"issued":{"date-parts":[["2010"]]},"PMID":"21079690","PMCID":"PMC2973831"}}],"schema":"https://github.com/citation-style-language/schema/raw/master/csl-citation.json"} </w:instrText>
      </w:r>
      <w:r w:rsidRPr="00C15EB0">
        <w:rPr>
          <w:rFonts w:ascii="Book Antiqua" w:hAnsi="Book Antiqua"/>
          <w:sz w:val="24"/>
          <w:lang w:val="en-GB" w:eastAsia="en-US"/>
        </w:rPr>
        <w:fldChar w:fldCharType="separate"/>
      </w:r>
      <w:r w:rsidR="00A319AD" w:rsidRPr="00C15EB0">
        <w:rPr>
          <w:rFonts w:ascii="Book Antiqua" w:hAnsi="Book Antiqua"/>
          <w:sz w:val="24"/>
          <w:vertAlign w:val="superscript"/>
        </w:rPr>
        <w:t>[41]</w:t>
      </w:r>
      <w:r w:rsidRPr="00C15EB0">
        <w:rPr>
          <w:rFonts w:ascii="Book Antiqua" w:hAnsi="Book Antiqua"/>
          <w:sz w:val="24"/>
          <w:lang w:val="en-GB" w:eastAsia="en-US"/>
        </w:rPr>
        <w:fldChar w:fldCharType="end"/>
      </w:r>
      <w:r w:rsidRPr="00C15EB0">
        <w:rPr>
          <w:rFonts w:ascii="Book Antiqua" w:hAnsi="Book Antiqua"/>
          <w:sz w:val="24"/>
          <w:lang w:val="en-GB" w:eastAsia="en-US"/>
        </w:rPr>
        <w:t>.</w:t>
      </w:r>
    </w:p>
    <w:p w14:paraId="332533EE"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A bioinformatics study suggested that human microRNAs may effectively bind to the genome of Rhinoviruses</w:t>
      </w:r>
      <w:r w:rsidRPr="00C15EB0">
        <w:rPr>
          <w:rFonts w:ascii="Book Antiqua" w:hAnsi="Book Antiqua"/>
          <w:sz w:val="24"/>
          <w:lang w:val="en-GB" w:eastAsia="en-US"/>
        </w:rPr>
        <w:fldChar w:fldCharType="begin"/>
      </w:r>
      <w:r w:rsidR="00BD2254" w:rsidRPr="00C15EB0">
        <w:rPr>
          <w:rFonts w:ascii="Book Antiqua" w:hAnsi="Book Antiqua"/>
          <w:sz w:val="24"/>
          <w:lang w:val="en-GB" w:eastAsia="en-US"/>
        </w:rPr>
        <w:instrText xml:space="preserve"> ADDIN ZOTERO_ITEM CSL_CITATION {"citationID":"R3sSMcZm","properties":{"formattedCitation":"{\\rtf \\super [42]\\nosupersub{}}","plainCitation":"[42]"},"citationItems":[{"id":2718,"uris":["http://zotero.org/users/1167919/items/6DS8I47V"],"uri":["http://zotero.org/users/1167919/items/6DS8I47V"],"itemData":{"id":2718,"type":"article-journal","title":"Computational analysis of microRNA-mediated antiviral defense in humans","container-title":"FEBS letters","page":"4603-4610","volume":"581","issue":"24","source":"NCBI PubMed","abstract":"Recent studies have proposed the interesting perspective that viral gene expression is downregulated by host microRNAs (miRNAs), small non-coding RNAs well known as post-transcriptional gene regulators. We computationally predicted human miRNA target sites within 228 human-infecting and 348 invertebrate-infecting virus genomes, and we observed that human-infecting viruses were more likely than invertebrate-infecting ones to be targeted by human miRNAs. We listed 62 possible human miRNA-targeted viruses from 6 families, most of which consisted of single-stranded RNA viruses. These results suggest that miRNAs extensively mediate antiviral defenses in humans.","DOI":"10.1016/j.febslet.2007.08.049","ISSN":"0014-5793","note":"PMID: 17825824","journalAbbreviation":"FEBS Lett.","language":"eng","author":[{"family":"Watanabe","given":"Yuka"},{"family":"Kishi","given":"Atsuko"},{"family":"Yachie","given":"Nozomu"},{"family":"Kanai","given":"Akio"},{"family":"Tomita","given":"Masaru"}],"issued":{"date-parts":[["2007",10,2]]},"PMID":"17825824"},"label":"page"}],"schema":"https://github.com/citation-style-language/schema/raw/master/csl-citation.json"} </w:instrText>
      </w:r>
      <w:r w:rsidRPr="00C15EB0">
        <w:rPr>
          <w:rFonts w:ascii="Book Antiqua" w:hAnsi="Book Antiqua"/>
          <w:sz w:val="24"/>
          <w:lang w:val="en-GB" w:eastAsia="en-US"/>
        </w:rPr>
        <w:fldChar w:fldCharType="separate"/>
      </w:r>
      <w:r w:rsidR="00BD2254" w:rsidRPr="00C15EB0">
        <w:rPr>
          <w:rFonts w:ascii="Book Antiqua" w:hAnsi="Book Antiqua"/>
          <w:sz w:val="24"/>
          <w:vertAlign w:val="superscript"/>
        </w:rPr>
        <w:t>[42]</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artificial siRNAs have been shown to inhibit HRV-16 replication</w:t>
      </w:r>
      <w:r w:rsidRPr="00C15EB0">
        <w:rPr>
          <w:rFonts w:ascii="Book Antiqua" w:hAnsi="Book Antiqua"/>
          <w:sz w:val="24"/>
          <w:lang w:val="en-GB" w:eastAsia="en-US"/>
        </w:rPr>
        <w:fldChar w:fldCharType="begin"/>
      </w:r>
      <w:r w:rsidR="009B7418" w:rsidRPr="00C15EB0">
        <w:rPr>
          <w:rFonts w:ascii="Book Antiqua" w:hAnsi="Book Antiqua"/>
          <w:sz w:val="24"/>
          <w:lang w:val="en-GB" w:eastAsia="en-US"/>
        </w:rPr>
        <w:instrText xml:space="preserve"> ADDIN ZOTERO_ITEM CSL_CITATION {"citationID":"7Phw6CLI","properties":{"formattedCitation":"{\\rtf \\super [43]\\nosupersub{}}","plainCitation":"[43]"},"citationItems":[{"id":2720,"uris":["http://zotero.org/users/1167919/items/7N96M5S9"],"uri":["http://zotero.org/users/1167919/items/7N96M5S9"],"itemData":{"id":2720,"type":"article-journal","title":"Small interfering RNA molecules as potential anti-human rhinovirus agents: in vitro potency, specificity, and mechanism","container-title":"Antiviral Research","page":"49-55","volume":"61","issue":"1","source":"NCBI PubMed","abstract":"RNA silencing or interference (RNAi) is a sequence-specific, post-transcriptional process of mRNA degradation. The degradation of target gene mRNA can be induced by short dsRNA molecules (21-25-nt) corresponding to the sequence of the target gene to be silenced. Short dsRNA molecules have been shown to be very effective in inducing RNA silencing in several human cell lines. In this study, we have shown that short dsRNA molecules corresponding to the human rhinovirus-16 (HRV-16) genome induce effective inhibition of the viral replication in cell culture. This inhibition is sequence-specific and dose-dependent. A single or double nucleotide sequence change in an effective dsRNA molecule can significantly reduce the ability of the molecule to induce RNA silencing. Reducing the length of siRNA molecules to 19-nt or shorter abolishes their activity. Therefore, the results of this study demonstrate certain siRNA molecules are inhibitory for the replication of HRV-16 when transfected into human cells; further studies are warranted to explore the potential clinical value of these siRNA molecules as anti-human rhinovirus agents.","DOI":"http://dx.doi.org/10.1016/j.antiviral.2003.08.005","ISSN":"0166-3542","note":"PMID: 14670593","shortTitle":"Small interfering RNA molecules as potential anti-human rhinovirus agents","journalAbbreviation":"Antiviral Res.","language":"eng","author":[{"family":"Phipps","given":"Krista M."},{"family":"Martinez","given":"Alejandro"},{"family":"Lu","given":"Jin"},{"family":"Heinz","given":"Beverly A."},{"family":"Zhao","given":"Genshi"}],"issued":{"date-parts":[["2004",1]]},"PMID":"14670593"},"label":"page"}],"schema":"https://github.com/citation-style-language/schema/raw/master/csl-citation.json"} </w:instrText>
      </w:r>
      <w:r w:rsidRPr="00C15EB0">
        <w:rPr>
          <w:rFonts w:ascii="Book Antiqua" w:hAnsi="Book Antiqua"/>
          <w:sz w:val="24"/>
          <w:lang w:val="en-GB" w:eastAsia="en-US"/>
        </w:rPr>
        <w:fldChar w:fldCharType="separate"/>
      </w:r>
      <w:r w:rsidR="00BD2254" w:rsidRPr="00C15EB0">
        <w:rPr>
          <w:rFonts w:ascii="Book Antiqua" w:hAnsi="Book Antiqua"/>
          <w:sz w:val="24"/>
          <w:vertAlign w:val="superscript"/>
        </w:rPr>
        <w:t>[43]</w:t>
      </w:r>
      <w:r w:rsidRPr="00C15EB0">
        <w:rPr>
          <w:rFonts w:ascii="Book Antiqua" w:hAnsi="Book Antiqua"/>
          <w:sz w:val="24"/>
          <w:lang w:val="en-GB" w:eastAsia="en-US"/>
        </w:rPr>
        <w:fldChar w:fldCharType="end"/>
      </w:r>
      <w:r w:rsidRPr="00C15EB0">
        <w:rPr>
          <w:rFonts w:ascii="Book Antiqua" w:hAnsi="Book Antiqua"/>
          <w:sz w:val="24"/>
          <w:lang w:val="en-GB" w:eastAsia="en-US"/>
        </w:rPr>
        <w:t>. Here we show that microRNAs in general may be involved in the defence against Rhinovirus in human bronchial epithelial cells and that the inhibition of two microRNAs predicted to target HRV-1B, miR-128 and miR-155, increased the accumulation of intracellular viral RNA. To our knowledge, this is the first experimental study to provide evidence suggesting that constitutively expressed cellular microRNAs regulate HRV replication.</w:t>
      </w:r>
    </w:p>
    <w:p w14:paraId="3546004A" w14:textId="77777777" w:rsidR="008C351A" w:rsidRPr="00C15EB0" w:rsidRDefault="008C351A" w:rsidP="00C15EB0">
      <w:pPr>
        <w:widowControl/>
        <w:spacing w:line="360" w:lineRule="auto"/>
        <w:rPr>
          <w:rFonts w:ascii="Book Antiqua" w:hAnsi="Book Antiqua"/>
          <w:sz w:val="24"/>
          <w:lang w:val="en-GB"/>
        </w:rPr>
      </w:pPr>
    </w:p>
    <w:p w14:paraId="5985DB4B" w14:textId="77777777" w:rsidR="007C5121" w:rsidRPr="00C15EB0" w:rsidRDefault="007C5121" w:rsidP="00C15EB0">
      <w:pPr>
        <w:widowControl/>
        <w:spacing w:line="360" w:lineRule="auto"/>
        <w:rPr>
          <w:rFonts w:ascii="Book Antiqua" w:hAnsi="Book Antiqua"/>
          <w:sz w:val="24"/>
          <w:lang w:val="en-GB" w:eastAsia="en-US"/>
        </w:rPr>
      </w:pPr>
      <w:r w:rsidRPr="00C15EB0">
        <w:rPr>
          <w:rFonts w:ascii="Book Antiqua" w:hAnsi="Book Antiqua"/>
          <w:b/>
          <w:sz w:val="24"/>
        </w:rPr>
        <w:t>MATERIALS AND METHODS</w:t>
      </w:r>
    </w:p>
    <w:p w14:paraId="7F3A9FDD" w14:textId="77777777" w:rsidR="007C5121" w:rsidRPr="00C15EB0" w:rsidRDefault="008C351A" w:rsidP="00C15EB0">
      <w:pPr>
        <w:spacing w:line="360" w:lineRule="auto"/>
        <w:rPr>
          <w:rFonts w:ascii="Book Antiqua" w:hAnsi="Book Antiqua"/>
          <w:b/>
          <w:i/>
          <w:sz w:val="24"/>
        </w:rPr>
      </w:pPr>
      <w:r w:rsidRPr="00C15EB0">
        <w:rPr>
          <w:rFonts w:ascii="Book Antiqua" w:hAnsi="Book Antiqua"/>
          <w:b/>
          <w:i/>
          <w:sz w:val="24"/>
        </w:rPr>
        <w:t>Cell culture</w:t>
      </w:r>
    </w:p>
    <w:p w14:paraId="0713D667" w14:textId="77777777" w:rsidR="007C5121" w:rsidRPr="00C15EB0" w:rsidRDefault="007C5121"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BEAS-2B and THP-1 cells were grown in RPMI medium supplemented with </w:t>
      </w:r>
      <w:proofErr w:type="spellStart"/>
      <w:r w:rsidRPr="00C15EB0">
        <w:rPr>
          <w:rFonts w:ascii="Book Antiqua" w:hAnsi="Book Antiqua"/>
          <w:sz w:val="24"/>
          <w:lang w:val="en-GB" w:eastAsia="en-US"/>
        </w:rPr>
        <w:t>Glutamax</w:t>
      </w:r>
      <w:proofErr w:type="spellEnd"/>
      <w:r w:rsidRPr="00C15EB0">
        <w:rPr>
          <w:rFonts w:ascii="Book Antiqua" w:hAnsi="Book Antiqua"/>
          <w:sz w:val="24"/>
          <w:lang w:val="en-GB" w:eastAsia="en-US"/>
        </w:rPr>
        <w:t xml:space="preserve"> I </w:t>
      </w:r>
      <w:r w:rsidRPr="00C15EB0">
        <w:rPr>
          <w:rFonts w:ascii="Book Antiqua" w:hAnsi="Book Antiqua"/>
          <w:sz w:val="24"/>
          <w:lang w:val="en-GB" w:eastAsia="en-US"/>
        </w:rPr>
        <w:lastRenderedPageBreak/>
        <w:t xml:space="preserve">(GIBCO) and 10% heat inactivated foetal bovine serum (FBS, GIBCO). All cells were cultured at 37°C in a </w:t>
      </w:r>
      <w:proofErr w:type="spellStart"/>
      <w:r w:rsidRPr="00C15EB0">
        <w:rPr>
          <w:rFonts w:ascii="Book Antiqua" w:hAnsi="Book Antiqua"/>
          <w:sz w:val="24"/>
          <w:lang w:val="en-GB" w:eastAsia="en-US"/>
        </w:rPr>
        <w:t>humified</w:t>
      </w:r>
      <w:proofErr w:type="spellEnd"/>
      <w:r w:rsidRPr="00C15EB0">
        <w:rPr>
          <w:rFonts w:ascii="Book Antiqua" w:hAnsi="Book Antiqua"/>
          <w:sz w:val="24"/>
          <w:lang w:val="en-GB" w:eastAsia="en-US"/>
        </w:rPr>
        <w:t xml:space="preserve"> 5% CO2 incubator. For the infection experiments, RPMI with </w:t>
      </w:r>
      <w:proofErr w:type="spellStart"/>
      <w:r w:rsidRPr="00C15EB0">
        <w:rPr>
          <w:rFonts w:ascii="Book Antiqua" w:hAnsi="Book Antiqua"/>
          <w:sz w:val="24"/>
          <w:lang w:val="en-GB" w:eastAsia="en-US"/>
        </w:rPr>
        <w:t>Glutamax</w:t>
      </w:r>
      <w:proofErr w:type="spellEnd"/>
      <w:r w:rsidRPr="00C15EB0">
        <w:rPr>
          <w:rFonts w:ascii="Book Antiqua" w:hAnsi="Book Antiqua"/>
          <w:sz w:val="24"/>
          <w:lang w:val="en-GB" w:eastAsia="en-US"/>
        </w:rPr>
        <w:t xml:space="preserve"> I supplemented with 2% FBS was used.</w:t>
      </w:r>
    </w:p>
    <w:p w14:paraId="1F14DD4D" w14:textId="77777777" w:rsidR="007C5121" w:rsidRPr="00C15EB0" w:rsidRDefault="007C5121" w:rsidP="00C15EB0">
      <w:pPr>
        <w:spacing w:line="360" w:lineRule="auto"/>
        <w:rPr>
          <w:rFonts w:ascii="Book Antiqua" w:hAnsi="Book Antiqua"/>
          <w:sz w:val="24"/>
          <w:lang w:val="en-GB" w:eastAsia="en-US"/>
        </w:rPr>
      </w:pPr>
    </w:p>
    <w:p w14:paraId="7E7A8911" w14:textId="77777777" w:rsidR="007C5121" w:rsidRPr="00C15EB0" w:rsidRDefault="007C5121" w:rsidP="00C15EB0">
      <w:pPr>
        <w:spacing w:line="360" w:lineRule="auto"/>
        <w:rPr>
          <w:rFonts w:ascii="Book Antiqua" w:hAnsi="Book Antiqua"/>
          <w:b/>
          <w:i/>
          <w:sz w:val="24"/>
        </w:rPr>
      </w:pPr>
      <w:bookmarkStart w:id="56" w:name="_Toc226223468"/>
      <w:bookmarkStart w:id="57" w:name="_Toc226223718"/>
      <w:bookmarkStart w:id="58" w:name="_Toc226223900"/>
      <w:bookmarkStart w:id="59" w:name="_Toc226224506"/>
      <w:bookmarkStart w:id="60" w:name="_Toc243664369"/>
      <w:bookmarkStart w:id="61" w:name="_Toc243664801"/>
      <w:bookmarkStart w:id="62" w:name="_Toc243683041"/>
      <w:bookmarkStart w:id="63" w:name="_Toc303795308"/>
      <w:bookmarkStart w:id="64" w:name="_Toc303855272"/>
      <w:bookmarkStart w:id="65" w:name="_Toc303855494"/>
      <w:bookmarkStart w:id="66" w:name="_Toc315350207"/>
      <w:r w:rsidRPr="00C15EB0">
        <w:rPr>
          <w:rFonts w:ascii="Book Antiqua" w:hAnsi="Book Antiqua"/>
          <w:b/>
          <w:i/>
          <w:sz w:val="24"/>
        </w:rPr>
        <w:t>Propagation of HRV</w:t>
      </w:r>
      <w:bookmarkEnd w:id="56"/>
      <w:bookmarkEnd w:id="57"/>
      <w:bookmarkEnd w:id="58"/>
      <w:bookmarkEnd w:id="59"/>
      <w:bookmarkEnd w:id="60"/>
      <w:bookmarkEnd w:id="61"/>
      <w:bookmarkEnd w:id="62"/>
      <w:bookmarkEnd w:id="63"/>
      <w:bookmarkEnd w:id="64"/>
      <w:bookmarkEnd w:id="65"/>
      <w:r w:rsidRPr="00C15EB0">
        <w:rPr>
          <w:rFonts w:ascii="Book Antiqua" w:hAnsi="Book Antiqua"/>
          <w:b/>
          <w:i/>
          <w:sz w:val="24"/>
        </w:rPr>
        <w:t xml:space="preserve">-1B </w:t>
      </w:r>
      <w:bookmarkEnd w:id="66"/>
      <w:r w:rsidR="008C351A" w:rsidRPr="00C15EB0">
        <w:rPr>
          <w:rFonts w:ascii="Book Antiqua" w:hAnsi="Book Antiqua"/>
          <w:b/>
          <w:i/>
          <w:sz w:val="24"/>
        </w:rPr>
        <w:t>and infection experiments</w:t>
      </w:r>
    </w:p>
    <w:p w14:paraId="3DE956EC" w14:textId="77777777" w:rsidR="007C5121" w:rsidRPr="00C15EB0" w:rsidRDefault="007C5121" w:rsidP="00C15EB0">
      <w:pPr>
        <w:spacing w:line="360" w:lineRule="auto"/>
        <w:rPr>
          <w:rFonts w:ascii="Book Antiqua" w:hAnsi="Book Antiqua"/>
          <w:sz w:val="24"/>
          <w:lang w:val="en-GB" w:eastAsia="en-US"/>
        </w:rPr>
      </w:pPr>
      <w:r w:rsidRPr="00C15EB0">
        <w:rPr>
          <w:rFonts w:ascii="Book Antiqua" w:hAnsi="Book Antiqua"/>
          <w:sz w:val="24"/>
          <w:lang w:val="en-GB" w:eastAsia="en-US"/>
        </w:rPr>
        <w:t>HRV-1B was a gift from Professor Sebastian L. Johnston (Imperial College, London). HRV-1B was grown on Ohio HeLa cells (obtained from the American Type Culture Collection) grown in Dulbecco</w:t>
      </w:r>
      <w:r w:rsidR="008C351A" w:rsidRPr="00C15EB0">
        <w:rPr>
          <w:rFonts w:ascii="Book Antiqua" w:hAnsi="Book Antiqua"/>
          <w:sz w:val="24"/>
          <w:lang w:val="en-GB"/>
        </w:rPr>
        <w:t>’</w:t>
      </w:r>
      <w:r w:rsidRPr="00C15EB0">
        <w:rPr>
          <w:rFonts w:ascii="Book Antiqua" w:hAnsi="Book Antiqua"/>
          <w:sz w:val="24"/>
          <w:lang w:val="en-GB" w:eastAsia="en-US"/>
        </w:rPr>
        <w:t xml:space="preserve">s Modified Eagles Medium (DMEM, </w:t>
      </w:r>
      <w:proofErr w:type="spellStart"/>
      <w:r w:rsidRPr="00C15EB0">
        <w:rPr>
          <w:rFonts w:ascii="Book Antiqua" w:hAnsi="Book Antiqua"/>
          <w:sz w:val="24"/>
          <w:lang w:val="en-GB" w:eastAsia="en-US"/>
        </w:rPr>
        <w:t>Gibco</w:t>
      </w:r>
      <w:proofErr w:type="spellEnd"/>
      <w:r w:rsidRPr="00C15EB0">
        <w:rPr>
          <w:rFonts w:ascii="Book Antiqua" w:hAnsi="Book Antiqua"/>
          <w:sz w:val="24"/>
          <w:lang w:val="en-GB" w:eastAsia="en-US"/>
        </w:rPr>
        <w:t>) supplemented with 10% FBS, 50 IU/m</w:t>
      </w:r>
      <w:r w:rsidR="008C351A" w:rsidRPr="00C15EB0">
        <w:rPr>
          <w:rFonts w:ascii="Book Antiqua" w:hAnsi="Book Antiqua"/>
          <w:sz w:val="24"/>
          <w:lang w:val="en-GB" w:eastAsia="en-US"/>
        </w:rPr>
        <w:t>L</w:t>
      </w:r>
      <w:r w:rsidRPr="00C15EB0">
        <w:rPr>
          <w:rFonts w:ascii="Book Antiqua" w:hAnsi="Book Antiqua"/>
          <w:sz w:val="24"/>
          <w:lang w:val="en-GB" w:eastAsia="en-US"/>
        </w:rPr>
        <w:t xml:space="preserve"> penicillin, 50 mg/m</w:t>
      </w:r>
      <w:r w:rsidR="008C351A" w:rsidRPr="00C15EB0">
        <w:rPr>
          <w:rFonts w:ascii="Book Antiqua" w:hAnsi="Book Antiqua"/>
          <w:sz w:val="24"/>
          <w:lang w:val="en-GB" w:eastAsia="en-US"/>
        </w:rPr>
        <w:t>L</w:t>
      </w:r>
      <w:r w:rsidRPr="00C15EB0">
        <w:rPr>
          <w:rFonts w:ascii="Book Antiqua" w:hAnsi="Book Antiqua"/>
          <w:sz w:val="24"/>
          <w:lang w:val="en-GB" w:eastAsia="en-US"/>
        </w:rPr>
        <w:t xml:space="preserve"> streptomycin, 2 </w:t>
      </w:r>
      <w:proofErr w:type="spellStart"/>
      <w:r w:rsidRPr="00C15EB0">
        <w:rPr>
          <w:rFonts w:ascii="Book Antiqua" w:hAnsi="Book Antiqua"/>
          <w:sz w:val="24"/>
          <w:lang w:val="en-GB" w:eastAsia="en-US"/>
        </w:rPr>
        <w:t>m</w:t>
      </w:r>
      <w:r w:rsidR="008C351A" w:rsidRPr="00C15EB0">
        <w:rPr>
          <w:rFonts w:ascii="Book Antiqua" w:hAnsi="Book Antiqua"/>
          <w:sz w:val="24"/>
          <w:lang w:val="en-GB"/>
        </w:rPr>
        <w:t>mol</w:t>
      </w:r>
      <w:proofErr w:type="spellEnd"/>
      <w:r w:rsidR="008C351A" w:rsidRPr="00C15EB0">
        <w:rPr>
          <w:rFonts w:ascii="Book Antiqua" w:hAnsi="Book Antiqua"/>
          <w:sz w:val="24"/>
          <w:lang w:val="en-GB"/>
        </w:rPr>
        <w:t>/L</w:t>
      </w:r>
      <w:r w:rsidRPr="00C15EB0">
        <w:rPr>
          <w:rFonts w:ascii="Book Antiqua" w:hAnsi="Book Antiqua"/>
          <w:sz w:val="24"/>
          <w:lang w:val="en-GB" w:eastAsia="en-US"/>
        </w:rPr>
        <w:t xml:space="preserve"> L</w:t>
      </w:r>
      <w:r w:rsidRPr="00C15EB0">
        <w:rPr>
          <w:rFonts w:ascii="Book Antiqua" w:hAnsi="Book Antiqua"/>
          <w:sz w:val="24"/>
          <w:lang w:val="en-GB" w:eastAsia="en-US"/>
        </w:rPr>
        <w:noBreakHyphen/>
        <w:t>glutamine. Briefly, HeLa cells were grown up to around 70</w:t>
      </w:r>
      <w:r w:rsidR="007E34A3" w:rsidRPr="00C15EB0">
        <w:rPr>
          <w:rFonts w:ascii="Book Antiqua" w:hAnsi="Book Antiqua"/>
          <w:sz w:val="24"/>
          <w:lang w:val="en-GB"/>
        </w:rPr>
        <w:t>%</w:t>
      </w:r>
      <w:r w:rsidRPr="00C15EB0">
        <w:rPr>
          <w:rFonts w:ascii="Book Antiqua" w:hAnsi="Book Antiqua"/>
          <w:sz w:val="24"/>
          <w:lang w:val="en-GB" w:eastAsia="en-US"/>
        </w:rPr>
        <w:t xml:space="preserve">-80% </w:t>
      </w:r>
      <w:proofErr w:type="spellStart"/>
      <w:r w:rsidRPr="00C15EB0">
        <w:rPr>
          <w:rFonts w:ascii="Book Antiqua" w:hAnsi="Book Antiqua"/>
          <w:sz w:val="24"/>
          <w:lang w:val="en-GB" w:eastAsia="en-US"/>
        </w:rPr>
        <w:t>confluency</w:t>
      </w:r>
      <w:proofErr w:type="spellEnd"/>
      <w:r w:rsidRPr="00C15EB0">
        <w:rPr>
          <w:rFonts w:ascii="Book Antiqua" w:hAnsi="Book Antiqua"/>
          <w:sz w:val="24"/>
          <w:lang w:val="en-GB" w:eastAsia="en-US"/>
        </w:rPr>
        <w:t>. Cells were washed once with HBSS (GIBCO) and then HRV was added. The cell culture vessel was then kept at room temperature on a plate rocker for 1 h. Subsequently, more infection medium was added and finally the cell culture vessel was incubated at 33</w:t>
      </w:r>
      <w:r w:rsidR="008C351A" w:rsidRPr="00C15EB0">
        <w:rPr>
          <w:rFonts w:ascii="Book Antiqua" w:hAnsi="Book Antiqua"/>
          <w:sz w:val="24"/>
          <w:lang w:val="en-GB"/>
        </w:rPr>
        <w:t xml:space="preserve"> </w:t>
      </w:r>
      <w:r w:rsidRPr="00C15EB0">
        <w:rPr>
          <w:rFonts w:ascii="Book Antiqua" w:hAnsi="Book Antiqua"/>
          <w:sz w:val="24"/>
          <w:lang w:val="en-GB" w:eastAsia="en-US"/>
        </w:rPr>
        <w:t>°C (in a humidified incubator, in air with 5% CO2) for 16-24 h. After performing three cycles of freeze-thaw at -80</w:t>
      </w:r>
      <w:r w:rsidR="008C351A" w:rsidRPr="00C15EB0">
        <w:rPr>
          <w:rFonts w:ascii="Book Antiqua" w:hAnsi="Book Antiqua"/>
          <w:sz w:val="24"/>
          <w:lang w:val="en-GB"/>
        </w:rPr>
        <w:t xml:space="preserve"> </w:t>
      </w:r>
      <w:r w:rsidRPr="00C15EB0">
        <w:rPr>
          <w:rFonts w:ascii="Book Antiqua" w:hAnsi="Book Antiqua"/>
          <w:sz w:val="24"/>
          <w:lang w:val="en-GB" w:eastAsia="en-US"/>
        </w:rPr>
        <w:t>°C, the supernatant (containing the virus) was recovered, cell debris were removed by centrifugation at 800</w:t>
      </w:r>
      <w:r w:rsidR="008C351A" w:rsidRPr="00C15EB0">
        <w:rPr>
          <w:rFonts w:ascii="Book Antiqua" w:hAnsi="Book Antiqua"/>
          <w:sz w:val="24"/>
          <w:lang w:val="en-GB"/>
        </w:rPr>
        <w:t xml:space="preserve"> </w:t>
      </w:r>
      <w:r w:rsidR="008C351A" w:rsidRPr="00C15EB0">
        <w:rPr>
          <w:rFonts w:ascii="Book Antiqua" w:hAnsi="Book Antiqua"/>
          <w:color w:val="000000"/>
          <w:sz w:val="24"/>
        </w:rPr>
        <w:t>×</w:t>
      </w:r>
      <w:r w:rsidR="008C351A" w:rsidRPr="00C15EB0">
        <w:rPr>
          <w:rFonts w:ascii="Book Antiqua" w:hAnsi="Book Antiqua"/>
          <w:sz w:val="24"/>
          <w:lang w:val="en-GB"/>
        </w:rPr>
        <w:t xml:space="preserve"> </w:t>
      </w:r>
      <w:r w:rsidRPr="00C15EB0">
        <w:rPr>
          <w:rFonts w:ascii="Book Antiqua" w:hAnsi="Book Antiqua"/>
          <w:sz w:val="24"/>
          <w:lang w:val="en-GB" w:eastAsia="en-US"/>
        </w:rPr>
        <w:t>g at 4</w:t>
      </w:r>
      <w:r w:rsidR="008C351A" w:rsidRPr="00C15EB0">
        <w:rPr>
          <w:rFonts w:ascii="Book Antiqua" w:hAnsi="Book Antiqua"/>
          <w:sz w:val="24"/>
          <w:lang w:val="en-GB"/>
        </w:rPr>
        <w:t xml:space="preserve"> </w:t>
      </w:r>
      <w:r w:rsidRPr="00C15EB0">
        <w:rPr>
          <w:rFonts w:ascii="Book Antiqua" w:hAnsi="Book Antiqua"/>
          <w:sz w:val="24"/>
          <w:lang w:val="en-GB" w:eastAsia="en-US"/>
        </w:rPr>
        <w:t>°C and used to inoculate more</w:t>
      </w:r>
      <w:r w:rsidR="006227B9" w:rsidRPr="00C15EB0">
        <w:rPr>
          <w:rFonts w:ascii="Book Antiqua" w:hAnsi="Book Antiqua"/>
          <w:sz w:val="24"/>
          <w:lang w:val="en-GB" w:eastAsia="en-US"/>
        </w:rPr>
        <w:t xml:space="preserve"> HeLa cells. Finally, the virus-</w:t>
      </w:r>
      <w:r w:rsidRPr="00C15EB0">
        <w:rPr>
          <w:rFonts w:ascii="Book Antiqua" w:hAnsi="Book Antiqua"/>
          <w:sz w:val="24"/>
          <w:lang w:val="en-GB" w:eastAsia="en-US"/>
        </w:rPr>
        <w:t>containing medium was centrifuged at 800</w:t>
      </w:r>
      <w:r w:rsidR="008C351A" w:rsidRPr="00C15EB0">
        <w:rPr>
          <w:rFonts w:ascii="Book Antiqua" w:hAnsi="Book Antiqua"/>
          <w:sz w:val="24"/>
          <w:lang w:val="en-GB"/>
        </w:rPr>
        <w:t xml:space="preserve"> </w:t>
      </w:r>
      <w:r w:rsidR="008C351A" w:rsidRPr="00C15EB0">
        <w:rPr>
          <w:rFonts w:ascii="Book Antiqua" w:hAnsi="Book Antiqua"/>
          <w:color w:val="000000"/>
          <w:sz w:val="24"/>
        </w:rPr>
        <w:t xml:space="preserve">× </w:t>
      </w:r>
      <w:r w:rsidRPr="00C15EB0">
        <w:rPr>
          <w:rFonts w:ascii="Book Antiqua" w:hAnsi="Book Antiqua"/>
          <w:sz w:val="24"/>
          <w:lang w:val="en-GB" w:eastAsia="en-US"/>
        </w:rPr>
        <w:t>g at 4</w:t>
      </w:r>
      <w:r w:rsidR="008C351A" w:rsidRPr="00C15EB0">
        <w:rPr>
          <w:rFonts w:ascii="Book Antiqua" w:hAnsi="Book Antiqua"/>
          <w:sz w:val="24"/>
          <w:lang w:val="en-GB"/>
        </w:rPr>
        <w:t xml:space="preserve"> </w:t>
      </w:r>
      <w:r w:rsidRPr="00C15EB0">
        <w:rPr>
          <w:rFonts w:ascii="Book Antiqua" w:hAnsi="Book Antiqua"/>
          <w:sz w:val="24"/>
          <w:lang w:val="en-GB" w:eastAsia="en-US"/>
        </w:rPr>
        <w:t xml:space="preserve">°C and then filtered through a 0.2 mm syringe filter. </w:t>
      </w:r>
      <w:r w:rsidR="00D6491A" w:rsidRPr="00C15EB0">
        <w:rPr>
          <w:rFonts w:ascii="Book Antiqua" w:hAnsi="Book Antiqua"/>
          <w:sz w:val="24"/>
          <w:lang w:val="en-GB" w:eastAsia="en-US"/>
        </w:rPr>
        <w:t>All the infection experiments presented here were performed with the same</w:t>
      </w:r>
      <w:r w:rsidRPr="00C15EB0">
        <w:rPr>
          <w:rFonts w:ascii="Book Antiqua" w:hAnsi="Book Antiqua"/>
          <w:sz w:val="24"/>
          <w:lang w:val="en-GB" w:eastAsia="en-US"/>
        </w:rPr>
        <w:t xml:space="preserve"> viral stock</w:t>
      </w:r>
      <w:r w:rsidR="00D6491A" w:rsidRPr="00C15EB0">
        <w:rPr>
          <w:rFonts w:ascii="Book Antiqua" w:hAnsi="Book Antiqua"/>
          <w:sz w:val="24"/>
          <w:lang w:val="en-GB" w:eastAsia="en-US"/>
        </w:rPr>
        <w:t>. The latter was</w:t>
      </w:r>
      <w:r w:rsidRPr="00C15EB0">
        <w:rPr>
          <w:rFonts w:ascii="Book Antiqua" w:hAnsi="Book Antiqua"/>
          <w:sz w:val="24"/>
          <w:lang w:val="en-GB" w:eastAsia="en-US"/>
        </w:rPr>
        <w:t xml:space="preserve"> titrated </w:t>
      </w:r>
      <w:r w:rsidR="002654DC" w:rsidRPr="00C15EB0">
        <w:rPr>
          <w:rFonts w:ascii="Book Antiqua" w:hAnsi="Book Antiqua"/>
          <w:sz w:val="24"/>
          <w:lang w:val="en-GB" w:eastAsia="en-US"/>
        </w:rPr>
        <w:t xml:space="preserve">to </w:t>
      </w:r>
      <w:r w:rsidR="00552144" w:rsidRPr="00C15EB0">
        <w:rPr>
          <w:rFonts w:ascii="Book Antiqua" w:hAnsi="Book Antiqua"/>
          <w:sz w:val="24"/>
          <w:lang w:val="en-GB" w:eastAsia="en-US"/>
        </w:rPr>
        <w:t>5</w:t>
      </w:r>
      <w:r w:rsidR="002654DC" w:rsidRPr="00C15EB0">
        <w:rPr>
          <w:rFonts w:ascii="Book Antiqua" w:hAnsi="Book Antiqua"/>
          <w:sz w:val="24"/>
          <w:lang w:val="en-GB" w:eastAsia="en-US"/>
        </w:rPr>
        <w:t>.5</w:t>
      </w:r>
      <w:r w:rsidR="008C351A" w:rsidRPr="00C15EB0">
        <w:rPr>
          <w:rFonts w:ascii="Book Antiqua" w:hAnsi="Book Antiqua"/>
          <w:sz w:val="24"/>
          <w:lang w:val="en-GB"/>
        </w:rPr>
        <w:t xml:space="preserve"> </w:t>
      </w:r>
      <w:r w:rsidR="008C351A" w:rsidRPr="00C15EB0">
        <w:rPr>
          <w:rFonts w:ascii="Book Antiqua" w:hAnsi="Book Antiqua"/>
          <w:color w:val="000000"/>
          <w:sz w:val="24"/>
        </w:rPr>
        <w:t xml:space="preserve">× </w:t>
      </w:r>
      <w:r w:rsidR="00552144" w:rsidRPr="00C15EB0">
        <w:rPr>
          <w:rFonts w:ascii="Book Antiqua" w:hAnsi="Book Antiqua"/>
          <w:sz w:val="24"/>
          <w:lang w:val="en-GB" w:eastAsia="en-US"/>
        </w:rPr>
        <w:t>10</w:t>
      </w:r>
      <w:r w:rsidR="00552144" w:rsidRPr="00C15EB0">
        <w:rPr>
          <w:rFonts w:ascii="Book Antiqua" w:hAnsi="Book Antiqua"/>
          <w:sz w:val="24"/>
          <w:vertAlign w:val="superscript"/>
          <w:lang w:val="en-GB" w:eastAsia="en-US"/>
        </w:rPr>
        <w:t>6</w:t>
      </w:r>
      <w:r w:rsidR="00552144" w:rsidRPr="00C15EB0">
        <w:rPr>
          <w:rFonts w:ascii="Book Antiqua" w:hAnsi="Book Antiqua"/>
          <w:sz w:val="24"/>
          <w:lang w:val="en-GB" w:eastAsia="en-US"/>
        </w:rPr>
        <w:t xml:space="preserve"> viral particles/m</w:t>
      </w:r>
      <w:r w:rsidR="008C351A" w:rsidRPr="00C15EB0">
        <w:rPr>
          <w:rFonts w:ascii="Book Antiqua" w:hAnsi="Book Antiqua"/>
          <w:sz w:val="24"/>
          <w:lang w:val="en-GB" w:eastAsia="en-US"/>
        </w:rPr>
        <w:t>L</w:t>
      </w:r>
      <w:r w:rsidR="00552144" w:rsidRPr="00C15EB0">
        <w:rPr>
          <w:rFonts w:ascii="Book Antiqua" w:hAnsi="Book Antiqua"/>
          <w:sz w:val="24"/>
          <w:lang w:val="en-GB" w:eastAsia="en-US"/>
        </w:rPr>
        <w:t xml:space="preserve"> </w:t>
      </w:r>
      <w:r w:rsidRPr="00C15EB0">
        <w:rPr>
          <w:rFonts w:ascii="Book Antiqua" w:hAnsi="Book Antiqua"/>
          <w:sz w:val="24"/>
          <w:lang w:val="en-GB" w:eastAsia="en-US"/>
        </w:rPr>
        <w:t>by 50% tissue culture infective dose (TCID50) as previously described</w:t>
      </w:r>
      <w:bookmarkStart w:id="67" w:name="_Toc226223469"/>
      <w:bookmarkStart w:id="68" w:name="_Toc226223719"/>
      <w:bookmarkStart w:id="69" w:name="_Toc226223901"/>
      <w:bookmarkStart w:id="70" w:name="_Toc226224507"/>
      <w:bookmarkStart w:id="71" w:name="_Toc243664370"/>
      <w:bookmarkStart w:id="72" w:name="_Toc243664802"/>
      <w:bookmarkStart w:id="73" w:name="_Toc243683042"/>
      <w:r w:rsidRPr="00C15EB0">
        <w:rPr>
          <w:rFonts w:ascii="Book Antiqua" w:hAnsi="Book Antiqua"/>
          <w:sz w:val="24"/>
          <w:lang w:val="en-GB" w:eastAsia="en-US"/>
        </w:rPr>
        <w:fldChar w:fldCharType="begin"/>
      </w:r>
      <w:r w:rsidR="00BD2254" w:rsidRPr="00C15EB0">
        <w:rPr>
          <w:rFonts w:ascii="Book Antiqua" w:hAnsi="Book Antiqua"/>
          <w:sz w:val="24"/>
          <w:lang w:val="en-GB" w:eastAsia="en-US"/>
        </w:rPr>
        <w:instrText xml:space="preserve"> ADDIN ZOTERO_ITEM CSL_CITATION {"citationID":"tlkVc9bW","properties":{"formattedCitation":"{\\rtf \\super [44]\\nosupersub{}}","plainCitation":"[44]"},"citationItems":[{"id":2722,"uris":["http://zotero.org/users/1167919/items/JSC6WQBB"],"uri":["http://zotero.org/users/1167919/items/JSC6WQBB"],"itemData":{"id":2722,"type":"article-journal","title":"Asthmatic bronchial epithelial cells have a deficient innate immune response to infection with rhinovirus","container-title":"The Journal of Experimental Medicine","page":"937-947","volume":"201","issue":"6","source":"NCBI PubMed","abstract":"Rhinoviruses are the major trigger of acute asthma exacerbations and asthmatic subjects are more susceptible to these infections. To investigate the underlying mechanisms of this increased susceptibility, we examined virus replication and innate responses to rhinovirus (RV)-16 infection of primary bronchial epithelial cells from asthmatic and healthy control subjects. Viral RNA expression and late virus release into supernatant was increased 50- and 7-fold, respectively in asthmatic cells compared with healthy controls. Virus infection induced late cell lysis in asthmatic cells but not in normal cells. Examination of the early cellular response to infection revealed impairment of virus induced caspase 3/7 activity and of apoptotic responses in the asthmatic cultures. Inhibition of apoptosis in normal cultures resulted in enhanced viral yield, comparable to that seen in infected asthmatic cultures. Examination of early innate immune responses revealed profound impairment of virus-induced interferon-beta mRNA expression in asthmatic cultures and they produced &gt;2.5 times less interferon-beta protein. In infected asthmatic cells, exogenous interferon-beta induced apoptosis and reduced virus replication, demonstrating a causal link between deficient interferon-beta, impaired apoptosis and increased virus replication. These data suggest a novel use for type I interferons in the treatment or prevention of virus-induced asthma exacerbations.","DOI":"10.1084/jem.20041901","ISSN":"0022-1007","note":"PMID: 15781584 \nPMCID: PMC2213100","journalAbbreviation":"J. Exp. Med.","language":"eng","author":[{"family":"Wark","given":"Peter A. B."},{"family":"Johnston","given":"Sebastian L."},{"family":"Bucchieri","given":"Fabio"},{"family":"Powell","given":"Robert"},{"family":"Puddicombe","given":"Sarah"},{"family":"Laza-Stanca","given":"Vasile"},{"family":"Holgate","given":"Stephen T."},{"family":"Davies","given":"Donna E."}],"issued":{"date-parts":[["2005",3,21]]},"PMID":"15781584","PMCID":"PMC2213100"},"label":"page"}],"schema":"https://github.com/citation-style-language/schema/raw/master/csl-citation.json"} </w:instrText>
      </w:r>
      <w:r w:rsidRPr="00C15EB0">
        <w:rPr>
          <w:rFonts w:ascii="Book Antiqua" w:hAnsi="Book Antiqua"/>
          <w:sz w:val="24"/>
          <w:lang w:val="en-GB" w:eastAsia="en-US"/>
        </w:rPr>
        <w:fldChar w:fldCharType="separate"/>
      </w:r>
      <w:r w:rsidR="00BD2254" w:rsidRPr="00C15EB0">
        <w:rPr>
          <w:rFonts w:ascii="Book Antiqua" w:hAnsi="Book Antiqua"/>
          <w:sz w:val="24"/>
          <w:vertAlign w:val="superscript"/>
        </w:rPr>
        <w:t>[44]</w:t>
      </w:r>
      <w:r w:rsidRPr="00C15EB0">
        <w:rPr>
          <w:rFonts w:ascii="Book Antiqua" w:hAnsi="Book Antiqua"/>
          <w:sz w:val="24"/>
          <w:lang w:val="en-GB" w:eastAsia="en-US"/>
        </w:rPr>
        <w:fldChar w:fldCharType="end"/>
      </w:r>
      <w:r w:rsidRPr="00C15EB0">
        <w:rPr>
          <w:rFonts w:ascii="Book Antiqua" w:hAnsi="Book Antiqua"/>
          <w:sz w:val="24"/>
          <w:lang w:val="en-GB" w:eastAsia="en-US"/>
        </w:rPr>
        <w:t>.</w:t>
      </w:r>
    </w:p>
    <w:p w14:paraId="3BB87E6A" w14:textId="77777777" w:rsidR="007C5121" w:rsidRPr="00C15EB0" w:rsidRDefault="007C5121"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For infection experiments, BEAS-2B cells were grown until about 80% confluent, detached by trypsin treatment and seeded at 0.75</w:t>
      </w:r>
      <w:r w:rsidR="008C351A" w:rsidRPr="00C15EB0">
        <w:rPr>
          <w:rFonts w:ascii="Book Antiqua" w:hAnsi="Book Antiqua"/>
          <w:sz w:val="24"/>
          <w:lang w:val="en-GB"/>
        </w:rPr>
        <w:t xml:space="preserve"> </w:t>
      </w:r>
      <w:r w:rsidR="008C351A" w:rsidRPr="00C15EB0">
        <w:rPr>
          <w:rFonts w:ascii="Book Antiqua" w:hAnsi="Book Antiqua"/>
          <w:color w:val="000000"/>
          <w:sz w:val="24"/>
        </w:rPr>
        <w:t xml:space="preserve">× </w:t>
      </w:r>
      <w:r w:rsidRPr="00C15EB0">
        <w:rPr>
          <w:rFonts w:ascii="Book Antiqua" w:hAnsi="Book Antiqua"/>
          <w:sz w:val="24"/>
          <w:lang w:val="en-GB" w:eastAsia="en-US"/>
        </w:rPr>
        <w:t>10</w:t>
      </w:r>
      <w:r w:rsidRPr="00C15EB0">
        <w:rPr>
          <w:rFonts w:ascii="Book Antiqua" w:hAnsi="Book Antiqua"/>
          <w:sz w:val="24"/>
          <w:vertAlign w:val="superscript"/>
          <w:lang w:val="en-GB" w:eastAsia="en-US"/>
        </w:rPr>
        <w:t>5</w:t>
      </w:r>
      <w:r w:rsidRPr="00C15EB0">
        <w:rPr>
          <w:rFonts w:ascii="Book Antiqua" w:hAnsi="Book Antiqua"/>
          <w:sz w:val="24"/>
          <w:lang w:val="en-GB" w:eastAsia="en-US"/>
        </w:rPr>
        <w:t xml:space="preserve"> cells/well in 24-well plates. </w:t>
      </w:r>
      <w:r w:rsidR="008C351A" w:rsidRPr="00C15EB0">
        <w:rPr>
          <w:rFonts w:ascii="Book Antiqua" w:hAnsi="Book Antiqua"/>
          <w:sz w:val="24"/>
          <w:lang w:val="en-GB"/>
        </w:rPr>
        <w:t>Twenty four</w:t>
      </w:r>
      <w:r w:rsidRPr="00C15EB0">
        <w:rPr>
          <w:rFonts w:ascii="Book Antiqua" w:hAnsi="Book Antiqua"/>
          <w:sz w:val="24"/>
          <w:lang w:val="en-GB" w:eastAsia="en-US"/>
        </w:rPr>
        <w:t xml:space="preserve"> h</w:t>
      </w:r>
      <w:r w:rsidR="008C351A" w:rsidRPr="00C15EB0">
        <w:rPr>
          <w:rFonts w:ascii="Book Antiqua" w:hAnsi="Book Antiqua"/>
          <w:sz w:val="24"/>
          <w:lang w:val="en-GB"/>
        </w:rPr>
        <w:t>ours</w:t>
      </w:r>
      <w:r w:rsidRPr="00C15EB0">
        <w:rPr>
          <w:rFonts w:ascii="Book Antiqua" w:hAnsi="Book Antiqua"/>
          <w:sz w:val="24"/>
          <w:lang w:val="en-GB" w:eastAsia="en-US"/>
        </w:rPr>
        <w:t xml:space="preserve"> later, growth medium was replaced with infection medium for about 16 h before infection with HRV-1B. In each experiment, before infection, the cells present in two wells were counted using an improved </w:t>
      </w:r>
      <w:proofErr w:type="spellStart"/>
      <w:r w:rsidRPr="00C15EB0">
        <w:rPr>
          <w:rFonts w:ascii="Book Antiqua" w:hAnsi="Book Antiqua"/>
          <w:sz w:val="24"/>
          <w:lang w:val="en-GB" w:eastAsia="en-US"/>
        </w:rPr>
        <w:t>Neubauer</w:t>
      </w:r>
      <w:proofErr w:type="spellEnd"/>
      <w:r w:rsidRPr="00C15EB0">
        <w:rPr>
          <w:rFonts w:ascii="Book Antiqua" w:hAnsi="Book Antiqua"/>
          <w:sz w:val="24"/>
          <w:lang w:val="en-GB" w:eastAsia="en-US"/>
        </w:rPr>
        <w:t xml:space="preserve"> 0.1 mm haemocytometer. Cells were detached by trypsin t</w:t>
      </w:r>
      <w:r w:rsidR="006227B9" w:rsidRPr="00C15EB0">
        <w:rPr>
          <w:rFonts w:ascii="Book Antiqua" w:hAnsi="Book Antiqua"/>
          <w:sz w:val="24"/>
          <w:lang w:val="en-GB" w:eastAsia="en-US"/>
        </w:rPr>
        <w:t>reatment and re-suspended in 1mL</w:t>
      </w:r>
      <w:r w:rsidRPr="00C15EB0">
        <w:rPr>
          <w:rFonts w:ascii="Book Antiqua" w:hAnsi="Book Antiqua"/>
          <w:sz w:val="24"/>
          <w:lang w:val="en-GB" w:eastAsia="en-US"/>
        </w:rPr>
        <w:t xml:space="preserve">/well. The cell count obtained was used to calculate the volume of viral stock necessary for the desired multiplicity of infection (MOI) according to the following formula: </w:t>
      </w:r>
      <w:r w:rsidRPr="00C15EB0">
        <w:rPr>
          <w:rFonts w:ascii="Book Antiqua" w:hAnsi="Book Antiqua"/>
          <w:sz w:val="24"/>
          <w:lang w:val="en-GB"/>
        </w:rPr>
        <w:t>m</w:t>
      </w:r>
      <w:r w:rsidR="006227B9" w:rsidRPr="00C15EB0">
        <w:rPr>
          <w:rFonts w:ascii="Book Antiqua" w:hAnsi="Book Antiqua"/>
          <w:sz w:val="24"/>
          <w:lang w:val="en-GB"/>
        </w:rPr>
        <w:t>L</w:t>
      </w:r>
      <w:r w:rsidRPr="00C15EB0">
        <w:rPr>
          <w:rFonts w:ascii="Book Antiqua" w:hAnsi="Book Antiqua"/>
          <w:sz w:val="24"/>
          <w:lang w:val="en-GB"/>
        </w:rPr>
        <w:t xml:space="preserve"> of viral stock = (MOI </w:t>
      </w:r>
      <w:r w:rsidR="008C351A" w:rsidRPr="00C15EB0">
        <w:rPr>
          <w:rFonts w:ascii="Book Antiqua" w:hAnsi="Book Antiqua"/>
          <w:color w:val="000000"/>
          <w:sz w:val="24"/>
        </w:rPr>
        <w:t>×</w:t>
      </w:r>
      <w:r w:rsidRPr="00C15EB0">
        <w:rPr>
          <w:rFonts w:ascii="Book Antiqua" w:hAnsi="Book Antiqua"/>
          <w:sz w:val="24"/>
          <w:lang w:val="en-GB"/>
        </w:rPr>
        <w:t xml:space="preserve"> number of cells)/TCID50</w:t>
      </w:r>
      <w:r w:rsidRPr="00C15EB0">
        <w:rPr>
          <w:rFonts w:ascii="Book Antiqua" w:hAnsi="Book Antiqua"/>
          <w:sz w:val="24"/>
          <w:lang w:val="en-GB" w:eastAsia="en-US"/>
        </w:rPr>
        <w:t>. Cells to be inf</w:t>
      </w:r>
      <w:r w:rsidR="006227B9" w:rsidRPr="00C15EB0">
        <w:rPr>
          <w:rFonts w:ascii="Book Antiqua" w:hAnsi="Book Antiqua"/>
          <w:sz w:val="24"/>
          <w:lang w:val="en-GB" w:eastAsia="en-US"/>
        </w:rPr>
        <w:t>ected were first washed with 1mL</w:t>
      </w:r>
      <w:r w:rsidRPr="00C15EB0">
        <w:rPr>
          <w:rFonts w:ascii="Book Antiqua" w:hAnsi="Book Antiqua"/>
          <w:sz w:val="24"/>
          <w:lang w:val="en-GB" w:eastAsia="en-US"/>
        </w:rPr>
        <w:t>/well of PBS and then 0.2</w:t>
      </w:r>
      <w:r w:rsidR="008C351A" w:rsidRPr="00C15EB0">
        <w:rPr>
          <w:rFonts w:ascii="Book Antiqua" w:hAnsi="Book Antiqua"/>
          <w:sz w:val="24"/>
          <w:lang w:val="en-GB"/>
        </w:rPr>
        <w:t xml:space="preserve"> </w:t>
      </w:r>
      <w:r w:rsidRPr="00C15EB0">
        <w:rPr>
          <w:rFonts w:ascii="Book Antiqua" w:hAnsi="Book Antiqua"/>
          <w:sz w:val="24"/>
          <w:lang w:val="en-GB" w:eastAsia="en-US"/>
        </w:rPr>
        <w:t>m</w:t>
      </w:r>
      <w:r w:rsidR="008C351A" w:rsidRPr="00C15EB0">
        <w:rPr>
          <w:rFonts w:ascii="Book Antiqua" w:hAnsi="Book Antiqua"/>
          <w:sz w:val="24"/>
          <w:lang w:val="en-GB" w:eastAsia="en-US"/>
        </w:rPr>
        <w:t>L</w:t>
      </w:r>
      <w:r w:rsidRPr="00C15EB0">
        <w:rPr>
          <w:rFonts w:ascii="Book Antiqua" w:hAnsi="Book Antiqua"/>
          <w:sz w:val="24"/>
          <w:lang w:val="en-GB" w:eastAsia="en-US"/>
        </w:rPr>
        <w:t xml:space="preserve">/well of the viral suspension were added. </w:t>
      </w:r>
      <w:r w:rsidR="006227B9" w:rsidRPr="00C15EB0">
        <w:rPr>
          <w:rFonts w:ascii="Book Antiqua" w:hAnsi="Book Antiqua"/>
          <w:sz w:val="24"/>
          <w:lang w:val="en-GB" w:eastAsia="en-US"/>
        </w:rPr>
        <w:t>C</w:t>
      </w:r>
      <w:r w:rsidRPr="00C15EB0">
        <w:rPr>
          <w:rFonts w:ascii="Book Antiqua" w:hAnsi="Book Antiqua"/>
          <w:sz w:val="24"/>
          <w:lang w:val="en-GB" w:eastAsia="en-US"/>
        </w:rPr>
        <w:t xml:space="preserve">ells were then </w:t>
      </w:r>
      <w:r w:rsidRPr="00C15EB0">
        <w:rPr>
          <w:rFonts w:ascii="Book Antiqua" w:hAnsi="Book Antiqua"/>
          <w:sz w:val="24"/>
          <w:lang w:val="en-GB" w:eastAsia="en-US"/>
        </w:rPr>
        <w:lastRenderedPageBreak/>
        <w:t>incubated at room temperature on a plate rocker for one hour. At this point, residual virus was removed and cells were washed as above. Then, either 0.5</w:t>
      </w:r>
      <w:r w:rsidR="008C351A" w:rsidRPr="00C15EB0">
        <w:rPr>
          <w:rFonts w:ascii="Book Antiqua" w:hAnsi="Book Antiqua"/>
          <w:sz w:val="24"/>
          <w:lang w:val="en-GB"/>
        </w:rPr>
        <w:t xml:space="preserve"> </w:t>
      </w:r>
      <w:r w:rsidRPr="00C15EB0">
        <w:rPr>
          <w:rFonts w:ascii="Book Antiqua" w:hAnsi="Book Antiqua"/>
          <w:sz w:val="24"/>
          <w:lang w:val="en-GB" w:eastAsia="en-US"/>
        </w:rPr>
        <w:t>m</w:t>
      </w:r>
      <w:r w:rsidR="008C351A" w:rsidRPr="00C15EB0">
        <w:rPr>
          <w:rFonts w:ascii="Book Antiqua" w:hAnsi="Book Antiqua"/>
          <w:sz w:val="24"/>
          <w:lang w:val="en-GB" w:eastAsia="en-US"/>
        </w:rPr>
        <w:t>L</w:t>
      </w:r>
      <w:r w:rsidRPr="00C15EB0">
        <w:rPr>
          <w:rFonts w:ascii="Book Antiqua" w:hAnsi="Book Antiqua"/>
          <w:sz w:val="24"/>
          <w:lang w:val="en-GB" w:eastAsia="en-US"/>
        </w:rPr>
        <w:t>/well of infection medium was added, or cells were harvested (0 h post-infection) using 0.5</w:t>
      </w:r>
      <w:r w:rsidR="008C351A" w:rsidRPr="00C15EB0">
        <w:rPr>
          <w:rFonts w:ascii="Book Antiqua" w:hAnsi="Book Antiqua"/>
          <w:sz w:val="24"/>
          <w:lang w:val="en-GB"/>
        </w:rPr>
        <w:t xml:space="preserve"> </w:t>
      </w:r>
      <w:r w:rsidRPr="00C15EB0">
        <w:rPr>
          <w:rFonts w:ascii="Book Antiqua" w:hAnsi="Book Antiqua"/>
          <w:sz w:val="24"/>
          <w:lang w:val="en-GB" w:eastAsia="en-US"/>
        </w:rPr>
        <w:t>m</w:t>
      </w:r>
      <w:r w:rsidR="008C351A" w:rsidRPr="00C15EB0">
        <w:rPr>
          <w:rFonts w:ascii="Book Antiqua" w:hAnsi="Book Antiqua"/>
          <w:sz w:val="24"/>
          <w:lang w:val="en-GB" w:eastAsia="en-US"/>
        </w:rPr>
        <w:t>L</w:t>
      </w:r>
      <w:r w:rsidRPr="00C15EB0">
        <w:rPr>
          <w:rFonts w:ascii="Book Antiqua" w:hAnsi="Book Antiqua"/>
          <w:sz w:val="24"/>
          <w:lang w:val="en-GB" w:eastAsia="en-US"/>
        </w:rPr>
        <w:t>/well of TRI-Reagent (</w:t>
      </w:r>
      <w:proofErr w:type="spellStart"/>
      <w:r w:rsidRPr="00C15EB0">
        <w:rPr>
          <w:rFonts w:ascii="Book Antiqua" w:hAnsi="Book Antiqua"/>
          <w:sz w:val="24"/>
          <w:lang w:val="en-GB" w:eastAsia="en-US"/>
        </w:rPr>
        <w:t>Ambion</w:t>
      </w:r>
      <w:proofErr w:type="spellEnd"/>
      <w:r w:rsidRPr="00C15EB0">
        <w:rPr>
          <w:rFonts w:ascii="Book Antiqua" w:hAnsi="Book Antiqua"/>
          <w:sz w:val="24"/>
          <w:lang w:val="en-GB" w:eastAsia="en-US"/>
        </w:rPr>
        <w:t>). Plates were placed in the incubator for the indicated time, before collection in TRI-Reagent.</w:t>
      </w:r>
    </w:p>
    <w:bookmarkEnd w:id="67"/>
    <w:bookmarkEnd w:id="68"/>
    <w:bookmarkEnd w:id="69"/>
    <w:bookmarkEnd w:id="70"/>
    <w:bookmarkEnd w:id="71"/>
    <w:bookmarkEnd w:id="72"/>
    <w:bookmarkEnd w:id="73"/>
    <w:p w14:paraId="2FD68AD1" w14:textId="77777777" w:rsidR="007C5121" w:rsidRPr="00C15EB0" w:rsidRDefault="007C5121" w:rsidP="00C15EB0">
      <w:pPr>
        <w:spacing w:line="360" w:lineRule="auto"/>
        <w:rPr>
          <w:rFonts w:ascii="Book Antiqua" w:hAnsi="Book Antiqua"/>
          <w:sz w:val="24"/>
          <w:lang w:val="en-GB" w:eastAsia="en-US"/>
        </w:rPr>
      </w:pPr>
    </w:p>
    <w:p w14:paraId="54983364" w14:textId="77777777" w:rsidR="007C5121" w:rsidRPr="00C15EB0" w:rsidRDefault="007C5121" w:rsidP="00C15EB0">
      <w:pPr>
        <w:spacing w:line="360" w:lineRule="auto"/>
        <w:rPr>
          <w:rFonts w:ascii="Book Antiqua" w:hAnsi="Book Antiqua"/>
          <w:b/>
          <w:i/>
          <w:sz w:val="24"/>
        </w:rPr>
      </w:pPr>
      <w:bookmarkStart w:id="74" w:name="_Toc243664373"/>
      <w:bookmarkStart w:id="75" w:name="_Toc243664805"/>
      <w:bookmarkStart w:id="76" w:name="_Toc243683045"/>
      <w:bookmarkStart w:id="77" w:name="_Toc303795314"/>
      <w:bookmarkStart w:id="78" w:name="_Toc303855278"/>
      <w:bookmarkStart w:id="79" w:name="_Toc303855500"/>
      <w:bookmarkStart w:id="80" w:name="_Toc315350212"/>
      <w:r w:rsidRPr="00C15EB0">
        <w:rPr>
          <w:rFonts w:ascii="Book Antiqua" w:hAnsi="Book Antiqua"/>
          <w:b/>
          <w:i/>
          <w:sz w:val="24"/>
        </w:rPr>
        <w:t>Transfection</w:t>
      </w:r>
      <w:bookmarkEnd w:id="74"/>
      <w:bookmarkEnd w:id="75"/>
      <w:bookmarkEnd w:id="76"/>
      <w:bookmarkEnd w:id="77"/>
      <w:bookmarkEnd w:id="78"/>
      <w:bookmarkEnd w:id="79"/>
      <w:r w:rsidRPr="00C15EB0">
        <w:rPr>
          <w:rFonts w:ascii="Book Antiqua" w:hAnsi="Book Antiqua"/>
          <w:b/>
          <w:i/>
          <w:sz w:val="24"/>
        </w:rPr>
        <w:t>s</w:t>
      </w:r>
      <w:bookmarkEnd w:id="80"/>
    </w:p>
    <w:p w14:paraId="6DF85765" w14:textId="77777777" w:rsidR="007C5121" w:rsidRPr="00C15EB0" w:rsidRDefault="007C5121"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Negative control siRNA and an anti-DICER siRNA were purchased from </w:t>
      </w:r>
      <w:proofErr w:type="spellStart"/>
      <w:r w:rsidRPr="00C15EB0">
        <w:rPr>
          <w:rFonts w:ascii="Book Antiqua" w:hAnsi="Book Antiqua"/>
          <w:sz w:val="24"/>
          <w:lang w:val="en-GB" w:eastAsia="en-US"/>
        </w:rPr>
        <w:t>Ambion</w:t>
      </w:r>
      <w:proofErr w:type="spellEnd"/>
      <w:r w:rsidRPr="00C15EB0">
        <w:rPr>
          <w:rFonts w:ascii="Book Antiqua" w:hAnsi="Book Antiqua"/>
          <w:sz w:val="24"/>
          <w:lang w:val="en-GB" w:eastAsia="en-US"/>
        </w:rPr>
        <w:t xml:space="preserve"> (Silencer® Select Validated siRNA). Anti-DICER (</w:t>
      </w:r>
      <w:proofErr w:type="spellStart"/>
      <w:r w:rsidRPr="00C15EB0">
        <w:rPr>
          <w:rFonts w:ascii="Book Antiqua" w:hAnsi="Book Antiqua"/>
          <w:sz w:val="24"/>
          <w:lang w:val="en-GB" w:eastAsia="en-US"/>
        </w:rPr>
        <w:t>Ambion</w:t>
      </w:r>
      <w:proofErr w:type="spellEnd"/>
      <w:r w:rsidRPr="00C15EB0">
        <w:rPr>
          <w:rFonts w:ascii="Book Antiqua" w:hAnsi="Book Antiqua"/>
          <w:sz w:val="24"/>
          <w:lang w:val="en-GB" w:eastAsia="en-US"/>
        </w:rPr>
        <w:t xml:space="preserve"> </w:t>
      </w:r>
      <w:proofErr w:type="spellStart"/>
      <w:r w:rsidRPr="00C15EB0">
        <w:rPr>
          <w:rFonts w:ascii="Book Antiqua" w:hAnsi="Book Antiqua"/>
          <w:sz w:val="24"/>
          <w:lang w:val="en-GB" w:eastAsia="en-US"/>
        </w:rPr>
        <w:t>siRNA</w:t>
      </w:r>
      <w:proofErr w:type="spellEnd"/>
      <w:r w:rsidRPr="00C15EB0">
        <w:rPr>
          <w:rFonts w:ascii="Book Antiqua" w:hAnsi="Book Antiqua"/>
          <w:sz w:val="24"/>
          <w:lang w:val="en-GB" w:eastAsia="en-US"/>
        </w:rPr>
        <w:t xml:space="preserve"> ID: s23754) sense strand sequence (5’-3’ sequence): </w:t>
      </w:r>
      <w:proofErr w:type="spellStart"/>
      <w:r w:rsidRPr="00C15EB0">
        <w:rPr>
          <w:rFonts w:ascii="Book Antiqua" w:hAnsi="Book Antiqua"/>
          <w:sz w:val="24"/>
          <w:lang w:val="en-GB" w:eastAsia="en-US"/>
        </w:rPr>
        <w:t>GAUCCUAUGUUCAAUCUAAtt</w:t>
      </w:r>
      <w:proofErr w:type="spellEnd"/>
      <w:r w:rsidRPr="00C15EB0">
        <w:rPr>
          <w:rFonts w:ascii="Book Antiqua" w:hAnsi="Book Antiqua"/>
          <w:sz w:val="24"/>
          <w:lang w:val="en-GB" w:eastAsia="en-US"/>
        </w:rPr>
        <w:t xml:space="preserve">. Antisense strand sequence (5’-3’ sequence): </w:t>
      </w:r>
      <w:proofErr w:type="spellStart"/>
      <w:r w:rsidRPr="00C15EB0">
        <w:rPr>
          <w:rFonts w:ascii="Book Antiqua" w:hAnsi="Book Antiqua"/>
          <w:sz w:val="24"/>
          <w:lang w:val="en-GB" w:eastAsia="en-US"/>
        </w:rPr>
        <w:t>UUAGAUUGAACAUAGGAUCga</w:t>
      </w:r>
      <w:proofErr w:type="spellEnd"/>
      <w:r w:rsidRPr="00C15EB0">
        <w:rPr>
          <w:rFonts w:ascii="Book Antiqua" w:hAnsi="Book Antiqua"/>
          <w:sz w:val="24"/>
          <w:lang w:val="en-GB" w:eastAsia="en-US"/>
        </w:rPr>
        <w:t>. Negative control #2 (</w:t>
      </w:r>
      <w:proofErr w:type="spellStart"/>
      <w:r w:rsidRPr="00C15EB0">
        <w:rPr>
          <w:rFonts w:ascii="Book Antiqua" w:hAnsi="Book Antiqua"/>
          <w:sz w:val="24"/>
          <w:lang w:val="en-GB" w:eastAsia="en-US"/>
        </w:rPr>
        <w:t>Ambion</w:t>
      </w:r>
      <w:proofErr w:type="spellEnd"/>
      <w:r w:rsidRPr="00C15EB0">
        <w:rPr>
          <w:rFonts w:ascii="Book Antiqua" w:hAnsi="Book Antiqua"/>
          <w:sz w:val="24"/>
          <w:lang w:val="en-GB" w:eastAsia="en-US"/>
        </w:rPr>
        <w:t xml:space="preserve"> </w:t>
      </w:r>
      <w:proofErr w:type="spellStart"/>
      <w:r w:rsidRPr="00C15EB0">
        <w:rPr>
          <w:rFonts w:ascii="Book Antiqua" w:hAnsi="Book Antiqua"/>
          <w:sz w:val="24"/>
          <w:lang w:val="en-GB" w:eastAsia="en-US"/>
        </w:rPr>
        <w:t>siRNA</w:t>
      </w:r>
      <w:proofErr w:type="spellEnd"/>
      <w:r w:rsidRPr="00C15EB0">
        <w:rPr>
          <w:rFonts w:ascii="Book Antiqua" w:hAnsi="Book Antiqua"/>
          <w:sz w:val="24"/>
          <w:lang w:val="en-GB" w:eastAsia="en-US"/>
        </w:rPr>
        <w:t xml:space="preserve"> ID: 4390846) sequence not provided.</w:t>
      </w:r>
    </w:p>
    <w:p w14:paraId="6B3DB640" w14:textId="77777777" w:rsidR="007C5121" w:rsidRPr="00C15EB0" w:rsidRDefault="005A1B4B"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BEAS-2B cells were seeded at 0.75</w:t>
      </w:r>
      <w:r w:rsidR="00A061A5" w:rsidRPr="00C15EB0">
        <w:rPr>
          <w:rFonts w:ascii="Book Antiqua" w:hAnsi="Book Antiqua"/>
          <w:sz w:val="24"/>
          <w:lang w:val="en-GB"/>
        </w:rPr>
        <w:t xml:space="preserve"> </w:t>
      </w:r>
      <w:r w:rsidR="00A061A5" w:rsidRPr="00C15EB0">
        <w:rPr>
          <w:rFonts w:ascii="Book Antiqua" w:hAnsi="Book Antiqua"/>
          <w:color w:val="000000"/>
          <w:sz w:val="24"/>
        </w:rPr>
        <w:t>×</w:t>
      </w:r>
      <w:r w:rsidR="00A061A5" w:rsidRPr="00C15EB0">
        <w:rPr>
          <w:rFonts w:ascii="Book Antiqua" w:hAnsi="Book Antiqua"/>
          <w:sz w:val="24"/>
          <w:lang w:val="en-GB"/>
        </w:rPr>
        <w:t xml:space="preserve"> </w:t>
      </w:r>
      <w:r w:rsidRPr="00C15EB0">
        <w:rPr>
          <w:rFonts w:ascii="Book Antiqua" w:hAnsi="Book Antiqua"/>
          <w:sz w:val="24"/>
          <w:lang w:val="en-GB" w:eastAsia="en-US"/>
        </w:rPr>
        <w:t>10</w:t>
      </w:r>
      <w:r w:rsidRPr="00C15EB0">
        <w:rPr>
          <w:rFonts w:ascii="Book Antiqua" w:hAnsi="Book Antiqua"/>
          <w:sz w:val="24"/>
          <w:vertAlign w:val="superscript"/>
          <w:lang w:val="en-GB" w:eastAsia="en-US"/>
        </w:rPr>
        <w:t>5</w:t>
      </w:r>
      <w:r w:rsidRPr="00C15EB0">
        <w:rPr>
          <w:rFonts w:ascii="Book Antiqua" w:hAnsi="Book Antiqua"/>
          <w:sz w:val="24"/>
          <w:lang w:val="en-GB" w:eastAsia="en-US"/>
        </w:rPr>
        <w:t xml:space="preserve"> cells/well in 24-well plates. </w:t>
      </w:r>
      <w:r w:rsidR="00A061A5" w:rsidRPr="00C15EB0">
        <w:rPr>
          <w:rFonts w:ascii="Book Antiqua" w:hAnsi="Book Antiqua"/>
          <w:sz w:val="24"/>
          <w:lang w:val="en-GB"/>
        </w:rPr>
        <w:t>Twenty four</w:t>
      </w:r>
      <w:r w:rsidRPr="00C15EB0">
        <w:rPr>
          <w:rFonts w:ascii="Book Antiqua" w:hAnsi="Book Antiqua"/>
          <w:sz w:val="24"/>
          <w:lang w:val="en-GB" w:eastAsia="en-US"/>
        </w:rPr>
        <w:t xml:space="preserve"> h</w:t>
      </w:r>
      <w:r w:rsidR="00A061A5" w:rsidRPr="00C15EB0">
        <w:rPr>
          <w:rFonts w:ascii="Book Antiqua" w:hAnsi="Book Antiqua"/>
          <w:sz w:val="24"/>
          <w:lang w:val="en-GB"/>
        </w:rPr>
        <w:t xml:space="preserve">ours </w:t>
      </w:r>
      <w:r w:rsidRPr="00C15EB0">
        <w:rPr>
          <w:rFonts w:ascii="Book Antiqua" w:hAnsi="Book Antiqua"/>
          <w:sz w:val="24"/>
          <w:lang w:val="en-GB" w:eastAsia="en-US"/>
        </w:rPr>
        <w:t xml:space="preserve">later cells were transfected as follows. </w:t>
      </w:r>
      <w:r w:rsidR="008C5D93" w:rsidRPr="00C15EB0">
        <w:rPr>
          <w:rFonts w:ascii="Book Antiqua" w:hAnsi="Book Antiqua"/>
          <w:sz w:val="24"/>
          <w:lang w:val="en-GB"/>
        </w:rPr>
        <w:t xml:space="preserve">Two hundred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Pr="00C15EB0">
        <w:rPr>
          <w:rFonts w:ascii="Book Antiqua" w:hAnsi="Book Antiqua"/>
          <w:sz w:val="24"/>
          <w:lang w:val="en-GB" w:eastAsia="en-US"/>
        </w:rPr>
        <w:t>/well of growth medium; for each well to be transfected, 1.5</w:t>
      </w:r>
      <w:r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L</w:t>
      </w:r>
      <w:proofErr w:type="spellEnd"/>
      <w:r w:rsidRPr="00C15EB0">
        <w:rPr>
          <w:rFonts w:ascii="Book Antiqua" w:hAnsi="Book Antiqua"/>
          <w:sz w:val="24"/>
          <w:lang w:val="en-GB" w:eastAsia="en-US"/>
        </w:rPr>
        <w:t xml:space="preserve"> of </w:t>
      </w:r>
      <w:proofErr w:type="spellStart"/>
      <w:r w:rsidRPr="00C15EB0">
        <w:rPr>
          <w:rFonts w:ascii="Book Antiqua" w:hAnsi="Book Antiqua"/>
          <w:sz w:val="24"/>
          <w:lang w:val="en-GB" w:eastAsia="en-US"/>
        </w:rPr>
        <w:t>Oligofectamine</w:t>
      </w:r>
      <w:proofErr w:type="spellEnd"/>
      <w:r w:rsidRPr="00C15EB0">
        <w:rPr>
          <w:rFonts w:ascii="Book Antiqua" w:hAnsi="Book Antiqua"/>
          <w:sz w:val="24"/>
          <w:lang w:val="en-GB" w:eastAsia="en-US"/>
        </w:rPr>
        <w:t xml:space="preserve"> (Invitrogen) were diluted in 10</w:t>
      </w:r>
      <w:r w:rsidR="008C5D93"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L</w:t>
      </w:r>
      <w:proofErr w:type="spellEnd"/>
      <w:r w:rsidRPr="00C15EB0">
        <w:rPr>
          <w:rFonts w:ascii="Book Antiqua" w:hAnsi="Book Antiqua"/>
          <w:sz w:val="24"/>
          <w:lang w:val="en-GB" w:eastAsia="en-US"/>
        </w:rPr>
        <w:t xml:space="preserve"> of plain RPMI and mixed by pipetting. In a separate </w:t>
      </w:r>
      <w:proofErr w:type="spellStart"/>
      <w:r w:rsidRPr="00C15EB0">
        <w:rPr>
          <w:rFonts w:ascii="Book Antiqua" w:hAnsi="Book Antiqua"/>
          <w:sz w:val="24"/>
          <w:lang w:val="en-GB" w:eastAsia="en-US"/>
        </w:rPr>
        <w:t>microcentrifuge</w:t>
      </w:r>
      <w:proofErr w:type="spellEnd"/>
      <w:r w:rsidRPr="00C15EB0">
        <w:rPr>
          <w:rFonts w:ascii="Book Antiqua" w:hAnsi="Book Antiqua"/>
          <w:sz w:val="24"/>
          <w:lang w:val="en-GB" w:eastAsia="en-US"/>
        </w:rPr>
        <w:t xml:space="preserve"> tube, 0.15</w:t>
      </w:r>
      <w:r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L</w:t>
      </w:r>
      <w:proofErr w:type="spellEnd"/>
      <w:r w:rsidRPr="00C15EB0">
        <w:rPr>
          <w:rFonts w:ascii="Book Antiqua" w:hAnsi="Book Antiqua"/>
          <w:sz w:val="24"/>
          <w:lang w:val="en-GB" w:eastAsia="en-US"/>
        </w:rPr>
        <w:t xml:space="preserve"> of 50</w:t>
      </w:r>
      <w:r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mol</w:t>
      </w:r>
      <w:proofErr w:type="spellEnd"/>
      <w:r w:rsidRPr="00C15EB0">
        <w:rPr>
          <w:rFonts w:ascii="Book Antiqua" w:hAnsi="Book Antiqua"/>
          <w:sz w:val="24"/>
          <w:lang w:val="en-GB"/>
        </w:rPr>
        <w:t>/L</w:t>
      </w:r>
      <w:r w:rsidRPr="00C15EB0">
        <w:rPr>
          <w:rFonts w:ascii="Book Antiqua" w:hAnsi="Book Antiqua"/>
          <w:sz w:val="24"/>
          <w:lang w:val="en-GB" w:eastAsia="en-US"/>
        </w:rPr>
        <w:t xml:space="preserve"> </w:t>
      </w:r>
      <w:proofErr w:type="spellStart"/>
      <w:r w:rsidRPr="00C15EB0">
        <w:rPr>
          <w:rFonts w:ascii="Book Antiqua" w:hAnsi="Book Antiqua"/>
          <w:sz w:val="24"/>
          <w:lang w:val="en-GB" w:eastAsia="en-US"/>
        </w:rPr>
        <w:t>siRNA</w:t>
      </w:r>
      <w:proofErr w:type="spellEnd"/>
      <w:r w:rsidRPr="00C15EB0">
        <w:rPr>
          <w:rFonts w:ascii="Book Antiqua" w:hAnsi="Book Antiqua"/>
          <w:sz w:val="24"/>
          <w:lang w:val="en-GB" w:eastAsia="en-US"/>
        </w:rPr>
        <w:t xml:space="preserve"> were diluted in 40</w:t>
      </w:r>
      <w:r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L</w:t>
      </w:r>
      <w:proofErr w:type="spellEnd"/>
      <w:r w:rsidRPr="00C15EB0">
        <w:rPr>
          <w:rFonts w:ascii="Book Antiqua" w:hAnsi="Book Antiqua"/>
          <w:sz w:val="24"/>
          <w:lang w:val="en-GB" w:eastAsia="en-US"/>
        </w:rPr>
        <w:t xml:space="preserve"> of plain RPMI medium and mixed by pipetting. The tubes were left at room temperature. After 5 min, the contents of the two tubes were mixed together by pipetting and left at room temperature. </w:t>
      </w:r>
      <w:r w:rsidRPr="00C15EB0">
        <w:rPr>
          <w:rFonts w:ascii="Book Antiqua" w:hAnsi="Book Antiqua"/>
          <w:sz w:val="24"/>
          <w:lang w:val="en-GB"/>
        </w:rPr>
        <w:t>Twenty</w:t>
      </w:r>
      <w:r w:rsidRPr="00C15EB0">
        <w:rPr>
          <w:rFonts w:ascii="Book Antiqua" w:hAnsi="Book Antiqua"/>
          <w:sz w:val="24"/>
          <w:lang w:val="en-GB" w:eastAsia="en-US"/>
        </w:rPr>
        <w:t xml:space="preserve"> minutes later, the mixture was mixed again by pipetting and dispensed on the cells (50</w:t>
      </w:r>
      <w:r w:rsidRPr="00C15EB0">
        <w:rPr>
          <w:rFonts w:ascii="Book Antiqua" w:hAnsi="Book Antiqua"/>
          <w:sz w:val="24"/>
          <w:lang w:val="en-GB"/>
        </w:rPr>
        <w:t xml:space="preserve"> </w:t>
      </w:r>
      <w:proofErr w:type="spellStart"/>
      <w:r w:rsidRPr="00C15EB0">
        <w:rPr>
          <w:rFonts w:ascii="Book Antiqua" w:hAnsi="Book Antiqua"/>
          <w:sz w:val="24"/>
          <w:lang w:val="en-GB" w:eastAsia="en-US"/>
        </w:rPr>
        <w:t>μ</w:t>
      </w:r>
      <w:r w:rsidRPr="00C15EB0">
        <w:rPr>
          <w:rFonts w:ascii="Book Antiqua" w:hAnsi="Book Antiqua"/>
          <w:sz w:val="24"/>
          <w:lang w:val="en-GB"/>
        </w:rPr>
        <w:t>L</w:t>
      </w:r>
      <w:proofErr w:type="spellEnd"/>
      <w:r w:rsidRPr="00C15EB0">
        <w:rPr>
          <w:rFonts w:ascii="Book Antiqua" w:hAnsi="Book Antiqua"/>
          <w:sz w:val="24"/>
          <w:lang w:val="en-GB" w:eastAsia="en-US"/>
        </w:rPr>
        <w:t xml:space="preserve">/well giving a final siRNA concentration of 30 </w:t>
      </w:r>
      <w:proofErr w:type="spellStart"/>
      <w:r w:rsidRPr="00C15EB0">
        <w:rPr>
          <w:rFonts w:ascii="Book Antiqua" w:hAnsi="Book Antiqua"/>
          <w:sz w:val="24"/>
          <w:lang w:val="en-GB" w:eastAsia="en-US"/>
        </w:rPr>
        <w:t>n</w:t>
      </w:r>
      <w:r w:rsidRPr="00C15EB0">
        <w:rPr>
          <w:rFonts w:ascii="Book Antiqua" w:hAnsi="Book Antiqua"/>
          <w:sz w:val="24"/>
          <w:lang w:val="en-GB"/>
        </w:rPr>
        <w:t>mol</w:t>
      </w:r>
      <w:proofErr w:type="spellEnd"/>
      <w:r w:rsidRPr="00C15EB0">
        <w:rPr>
          <w:rFonts w:ascii="Book Antiqua" w:hAnsi="Book Antiqua"/>
          <w:sz w:val="24"/>
          <w:lang w:val="en-GB"/>
        </w:rPr>
        <w:t>/L</w:t>
      </w:r>
      <w:r w:rsidRPr="00C15EB0">
        <w:rPr>
          <w:rFonts w:ascii="Book Antiqua" w:hAnsi="Book Antiqua"/>
          <w:sz w:val="24"/>
          <w:lang w:val="en-GB" w:eastAsia="en-US"/>
        </w:rPr>
        <w:t>).</w:t>
      </w:r>
      <w:r w:rsidR="007C5121" w:rsidRPr="00C15EB0">
        <w:rPr>
          <w:rFonts w:ascii="Book Antiqua" w:hAnsi="Book Antiqua"/>
          <w:sz w:val="24"/>
          <w:lang w:val="en-GB" w:eastAsia="en-US"/>
        </w:rPr>
        <w:t xml:space="preserve"> The following day, the medium present in the wells was replaced with fresh </w:t>
      </w:r>
      <w:r w:rsidR="006227B9" w:rsidRPr="00C15EB0">
        <w:rPr>
          <w:rFonts w:ascii="Book Antiqua" w:hAnsi="Book Antiqua"/>
          <w:sz w:val="24"/>
          <w:lang w:val="en-GB" w:eastAsia="en-US"/>
        </w:rPr>
        <w:t>infection</w:t>
      </w:r>
      <w:r w:rsidR="007C5121" w:rsidRPr="00C15EB0">
        <w:rPr>
          <w:rFonts w:ascii="Book Antiqua" w:hAnsi="Book Antiqua"/>
          <w:sz w:val="24"/>
          <w:lang w:val="en-GB" w:eastAsia="en-US"/>
        </w:rPr>
        <w:t xml:space="preserve"> medium. BEAS-2B cells were transfected every 36 h (3 d) following the protocol described. This required that 48</w:t>
      </w:r>
      <w:r w:rsidR="00EB1F27" w:rsidRPr="00C15EB0">
        <w:rPr>
          <w:rFonts w:ascii="Book Antiqua" w:hAnsi="Book Antiqua"/>
          <w:sz w:val="24"/>
          <w:lang w:val="en-GB"/>
        </w:rPr>
        <w:t xml:space="preserve"> </w:t>
      </w:r>
      <w:r w:rsidR="007C5121" w:rsidRPr="00C15EB0">
        <w:rPr>
          <w:rFonts w:ascii="Book Antiqua" w:hAnsi="Book Antiqua"/>
          <w:sz w:val="24"/>
          <w:lang w:val="en-GB" w:eastAsia="en-US"/>
        </w:rPr>
        <w:t>h post-transfection cells were detached by trypsin treatment and seeded at the density specified earlier. One day after the last transfection, the medium was replaced with infection medium. Cells were then infected with HRV-1B 24 h later (48 h after the third transfection).</w:t>
      </w:r>
    </w:p>
    <w:p w14:paraId="39859921" w14:textId="77777777" w:rsidR="007C5121" w:rsidRPr="00C15EB0" w:rsidRDefault="007C5121"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All the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w:t>
      </w:r>
      <w:proofErr w:type="spellStart"/>
      <w:r w:rsidRPr="00C15EB0">
        <w:rPr>
          <w:rFonts w:ascii="Book Antiqua" w:hAnsi="Book Antiqua"/>
          <w:sz w:val="24"/>
          <w:lang w:val="en-GB" w:eastAsia="en-US"/>
        </w:rPr>
        <w:t>miRNA</w:t>
      </w:r>
      <w:proofErr w:type="spellEnd"/>
      <w:r w:rsidRPr="00C15EB0">
        <w:rPr>
          <w:rFonts w:ascii="Book Antiqua" w:hAnsi="Book Antiqua"/>
          <w:sz w:val="24"/>
          <w:lang w:val="en-GB" w:eastAsia="en-US"/>
        </w:rPr>
        <w:t xml:space="preserve"> Inhibitors) were purchased from </w:t>
      </w:r>
      <w:proofErr w:type="spellStart"/>
      <w:r w:rsidRPr="00C15EB0">
        <w:rPr>
          <w:rFonts w:ascii="Book Antiqua" w:hAnsi="Book Antiqua"/>
          <w:sz w:val="24"/>
          <w:lang w:val="en-GB" w:eastAsia="en-US"/>
        </w:rPr>
        <w:t>Ambion</w:t>
      </w:r>
      <w:proofErr w:type="spellEnd"/>
      <w:r w:rsidRPr="00C15EB0">
        <w:rPr>
          <w:rFonts w:ascii="Book Antiqua" w:hAnsi="Book Antiqua"/>
          <w:sz w:val="24"/>
          <w:lang w:val="en-GB" w:eastAsia="en-US"/>
        </w:rPr>
        <w:t>: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negative control#1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xml:space="preserve">: AM17010; anti-hsa-miR-18a,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xml:space="preserve">: AM12973; anti-hsa-miR-19b,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xml:space="preserve">: AM10629; anti-hsa-miR-106b,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xml:space="preserve">: AM10067; anti-hsa-miR-128,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xml:space="preserve">: AM11746; anti-hsa-miR-155, </w:t>
      </w:r>
      <w:proofErr w:type="spellStart"/>
      <w:r w:rsidRPr="00C15EB0">
        <w:rPr>
          <w:rFonts w:ascii="Book Antiqua" w:hAnsi="Book Antiqua"/>
          <w:sz w:val="24"/>
          <w:lang w:val="en-GB" w:eastAsia="en-US"/>
        </w:rPr>
        <w:t>cat.n</w:t>
      </w:r>
      <w:proofErr w:type="spellEnd"/>
      <w:r w:rsidRPr="00C15EB0">
        <w:rPr>
          <w:rFonts w:ascii="Book Antiqua" w:hAnsi="Book Antiqua"/>
          <w:sz w:val="24"/>
          <w:lang w:val="en-GB" w:eastAsia="en-US"/>
        </w:rPr>
        <w:t>: AM12601.</w:t>
      </w:r>
    </w:p>
    <w:p w14:paraId="555065C6" w14:textId="77777777" w:rsidR="007C5121" w:rsidRPr="00C15EB0" w:rsidRDefault="007C5121"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lastRenderedPageBreak/>
        <w:t>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transfections were performed using </w:t>
      </w:r>
      <w:proofErr w:type="spellStart"/>
      <w:r w:rsidRPr="00C15EB0">
        <w:rPr>
          <w:rFonts w:ascii="Book Antiqua" w:hAnsi="Book Antiqua"/>
          <w:sz w:val="24"/>
          <w:lang w:val="en-GB" w:eastAsia="en-US"/>
        </w:rPr>
        <w:t>INTERFERin</w:t>
      </w:r>
      <w:proofErr w:type="spellEnd"/>
      <w:r w:rsidRPr="00C15EB0">
        <w:rPr>
          <w:rFonts w:ascii="Book Antiqua" w:hAnsi="Book Antiqua"/>
          <w:sz w:val="24"/>
          <w:lang w:val="en-GB" w:eastAsia="en-US"/>
        </w:rPr>
        <w:t xml:space="preserve">, as recommended by the manufacturer’s protocol. BEAS-2B cells were seeded at 0.75 </w:t>
      </w:r>
      <w:r w:rsidR="008C5D93" w:rsidRPr="00C15EB0">
        <w:rPr>
          <w:rFonts w:ascii="Book Antiqua" w:hAnsi="Book Antiqua"/>
          <w:color w:val="000000"/>
          <w:sz w:val="24"/>
        </w:rPr>
        <w:t>×</w:t>
      </w:r>
      <w:r w:rsidRPr="00C15EB0">
        <w:rPr>
          <w:rFonts w:ascii="Book Antiqua" w:hAnsi="Book Antiqua"/>
          <w:sz w:val="24"/>
          <w:lang w:val="en-GB" w:eastAsia="en-US"/>
        </w:rPr>
        <w:t xml:space="preserve"> 10</w:t>
      </w:r>
      <w:r w:rsidRPr="00C15EB0">
        <w:rPr>
          <w:rFonts w:ascii="Book Antiqua" w:hAnsi="Book Antiqua"/>
          <w:sz w:val="24"/>
          <w:vertAlign w:val="superscript"/>
          <w:lang w:val="en-GB" w:eastAsia="en-US"/>
        </w:rPr>
        <w:t>5</w:t>
      </w:r>
      <w:r w:rsidRPr="00C15EB0">
        <w:rPr>
          <w:rFonts w:ascii="Book Antiqua" w:hAnsi="Book Antiqua"/>
          <w:sz w:val="24"/>
          <w:lang w:val="en-GB" w:eastAsia="en-US"/>
        </w:rPr>
        <w:t xml:space="preserve"> cells/well in 24-well plates. </w:t>
      </w:r>
      <w:r w:rsidR="00A061A5" w:rsidRPr="00C15EB0">
        <w:rPr>
          <w:rFonts w:ascii="Book Antiqua" w:hAnsi="Book Antiqua"/>
          <w:sz w:val="24"/>
          <w:lang w:val="en-GB"/>
        </w:rPr>
        <w:t>Twenty four</w:t>
      </w:r>
      <w:r w:rsidRPr="00C15EB0">
        <w:rPr>
          <w:rFonts w:ascii="Book Antiqua" w:hAnsi="Book Antiqua"/>
          <w:sz w:val="24"/>
          <w:lang w:val="en-GB" w:eastAsia="en-US"/>
        </w:rPr>
        <w:t xml:space="preserve"> hours later, the culture medium was replaced with 500</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Pr="00C15EB0">
        <w:rPr>
          <w:rFonts w:ascii="Book Antiqua" w:hAnsi="Book Antiqua"/>
          <w:sz w:val="24"/>
          <w:lang w:val="en-GB" w:eastAsia="en-US"/>
        </w:rPr>
        <w:t>/well of growth medium. For each well to be transfected, 1.2</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Pr="00C15EB0">
        <w:rPr>
          <w:rFonts w:ascii="Book Antiqua" w:hAnsi="Book Antiqua"/>
          <w:sz w:val="24"/>
          <w:lang w:val="en-GB" w:eastAsia="en-US"/>
        </w:rPr>
        <w:t xml:space="preserve"> of 50</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mol</w:t>
      </w:r>
      <w:proofErr w:type="spellEnd"/>
      <w:r w:rsidR="008C5D93" w:rsidRPr="00C15EB0">
        <w:rPr>
          <w:rFonts w:ascii="Book Antiqua" w:hAnsi="Book Antiqua"/>
          <w:sz w:val="24"/>
          <w:lang w:val="en-GB"/>
        </w:rPr>
        <w:t>/L</w:t>
      </w:r>
      <w:r w:rsidRPr="00C15EB0">
        <w:rPr>
          <w:rFonts w:ascii="Book Antiqua" w:hAnsi="Book Antiqua"/>
          <w:sz w:val="24"/>
          <w:lang w:val="en-GB" w:eastAsia="en-US"/>
        </w:rPr>
        <w:t xml:space="preserve">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were diluted in 100</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008C5D93" w:rsidRPr="00C15EB0">
        <w:rPr>
          <w:rFonts w:ascii="Book Antiqua" w:hAnsi="Book Antiqua"/>
          <w:sz w:val="24"/>
          <w:lang w:val="en-GB" w:eastAsia="en-US"/>
        </w:rPr>
        <w:t xml:space="preserve"> </w:t>
      </w:r>
      <w:r w:rsidRPr="00C15EB0">
        <w:rPr>
          <w:rFonts w:ascii="Book Antiqua" w:hAnsi="Book Antiqua"/>
          <w:sz w:val="24"/>
          <w:lang w:val="en-GB" w:eastAsia="en-US"/>
        </w:rPr>
        <w:t>of plain RPMI and mixed by pipetting. Immediately after, 4</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Pr="00C15EB0">
        <w:rPr>
          <w:rFonts w:ascii="Book Antiqua" w:hAnsi="Book Antiqua"/>
          <w:sz w:val="24"/>
          <w:lang w:val="en-GB" w:eastAsia="en-US"/>
        </w:rPr>
        <w:t xml:space="preserve"> of </w:t>
      </w:r>
      <w:proofErr w:type="spellStart"/>
      <w:r w:rsidRPr="00C15EB0">
        <w:rPr>
          <w:rFonts w:ascii="Book Antiqua" w:hAnsi="Book Antiqua"/>
          <w:sz w:val="24"/>
          <w:lang w:val="en-GB" w:eastAsia="en-US"/>
        </w:rPr>
        <w:t>INTERFERin</w:t>
      </w:r>
      <w:proofErr w:type="spellEnd"/>
      <w:r w:rsidRPr="00C15EB0">
        <w:rPr>
          <w:rFonts w:ascii="Book Antiqua" w:hAnsi="Book Antiqua"/>
          <w:sz w:val="24"/>
          <w:lang w:val="en-GB" w:eastAsia="en-US"/>
        </w:rPr>
        <w:t xml:space="preserve"> were added and mixed by pipetting. After 20 min incubation at room temperature, 100</w:t>
      </w:r>
      <w:r w:rsidR="008C5D93" w:rsidRPr="00C15EB0">
        <w:rPr>
          <w:rFonts w:ascii="Book Antiqua" w:hAnsi="Book Antiqua"/>
          <w:sz w:val="24"/>
          <w:lang w:val="en-GB"/>
        </w:rPr>
        <w:t xml:space="preserve"> </w:t>
      </w:r>
      <w:proofErr w:type="spellStart"/>
      <w:r w:rsidR="008C5D93" w:rsidRPr="00C15EB0">
        <w:rPr>
          <w:rFonts w:ascii="Book Antiqua" w:hAnsi="Book Antiqua"/>
          <w:sz w:val="24"/>
          <w:lang w:val="en-GB" w:eastAsia="en-US"/>
        </w:rPr>
        <w:t>μ</w:t>
      </w:r>
      <w:r w:rsidR="008C5D93" w:rsidRPr="00C15EB0">
        <w:rPr>
          <w:rFonts w:ascii="Book Antiqua" w:hAnsi="Book Antiqua"/>
          <w:sz w:val="24"/>
          <w:lang w:val="en-GB"/>
        </w:rPr>
        <w:t>L</w:t>
      </w:r>
      <w:proofErr w:type="spellEnd"/>
      <w:r w:rsidRPr="00C15EB0">
        <w:rPr>
          <w:rFonts w:ascii="Book Antiqua" w:hAnsi="Book Antiqua"/>
          <w:sz w:val="24"/>
          <w:lang w:val="en-GB" w:eastAsia="en-US"/>
        </w:rPr>
        <w:t>/well were used, giving a final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concentration of 100 </w:t>
      </w:r>
      <w:proofErr w:type="spellStart"/>
      <w:r w:rsidRPr="00C15EB0">
        <w:rPr>
          <w:rFonts w:ascii="Book Antiqua" w:hAnsi="Book Antiqua"/>
          <w:sz w:val="24"/>
          <w:lang w:val="en-GB" w:eastAsia="en-US"/>
        </w:rPr>
        <w:t>n</w:t>
      </w:r>
      <w:r w:rsidR="008C5D93" w:rsidRPr="00C15EB0">
        <w:rPr>
          <w:rFonts w:ascii="Book Antiqua" w:hAnsi="Book Antiqua"/>
          <w:sz w:val="24"/>
          <w:lang w:val="en-GB"/>
        </w:rPr>
        <w:t>mol</w:t>
      </w:r>
      <w:proofErr w:type="spellEnd"/>
      <w:r w:rsidR="008C5D93" w:rsidRPr="00C15EB0">
        <w:rPr>
          <w:rFonts w:ascii="Book Antiqua" w:hAnsi="Book Antiqua"/>
          <w:sz w:val="24"/>
          <w:lang w:val="en-GB"/>
        </w:rPr>
        <w:t>/L</w:t>
      </w:r>
      <w:r w:rsidRPr="00C15EB0">
        <w:rPr>
          <w:rFonts w:ascii="Book Antiqua" w:hAnsi="Book Antiqua"/>
          <w:sz w:val="24"/>
          <w:lang w:val="en-GB" w:eastAsia="en-US"/>
        </w:rPr>
        <w:t>. The following day</w:t>
      </w:r>
      <w:r w:rsidR="006227B9" w:rsidRPr="00C15EB0">
        <w:rPr>
          <w:rFonts w:ascii="Book Antiqua" w:hAnsi="Book Antiqua"/>
          <w:sz w:val="24"/>
          <w:lang w:val="en-GB" w:eastAsia="en-US"/>
        </w:rPr>
        <w:t>,</w:t>
      </w:r>
      <w:r w:rsidRPr="00C15EB0">
        <w:rPr>
          <w:rFonts w:ascii="Book Antiqua" w:hAnsi="Book Antiqua"/>
          <w:sz w:val="24"/>
          <w:lang w:val="en-GB" w:eastAsia="en-US"/>
        </w:rPr>
        <w:t xml:space="preserve"> cells were infected with HRV-1B.</w:t>
      </w:r>
    </w:p>
    <w:p w14:paraId="085D2E28" w14:textId="77777777" w:rsidR="007C5121" w:rsidRPr="00C15EB0" w:rsidRDefault="007C5121" w:rsidP="00C15EB0">
      <w:pPr>
        <w:spacing w:line="360" w:lineRule="auto"/>
        <w:rPr>
          <w:rFonts w:ascii="Book Antiqua" w:hAnsi="Book Antiqua"/>
          <w:sz w:val="24"/>
          <w:lang w:val="en-GB" w:eastAsia="en-US"/>
        </w:rPr>
      </w:pPr>
    </w:p>
    <w:p w14:paraId="79C0641C" w14:textId="77777777" w:rsidR="007C5121" w:rsidRPr="00C15EB0" w:rsidRDefault="007C5121" w:rsidP="00C15EB0">
      <w:pPr>
        <w:spacing w:line="360" w:lineRule="auto"/>
        <w:rPr>
          <w:rFonts w:ascii="Book Antiqua" w:hAnsi="Book Antiqua"/>
          <w:b/>
          <w:i/>
          <w:sz w:val="24"/>
        </w:rPr>
      </w:pPr>
      <w:proofErr w:type="spellStart"/>
      <w:r w:rsidRPr="00C15EB0">
        <w:rPr>
          <w:rFonts w:ascii="Book Antiqua" w:hAnsi="Book Antiqua"/>
          <w:b/>
          <w:i/>
          <w:sz w:val="24"/>
        </w:rPr>
        <w:t>Lentivirally</w:t>
      </w:r>
      <w:proofErr w:type="spellEnd"/>
      <w:r w:rsidRPr="00C15EB0">
        <w:rPr>
          <w:rFonts w:ascii="Book Antiqua" w:hAnsi="Book Antiqua"/>
          <w:b/>
          <w:i/>
          <w:sz w:val="24"/>
        </w:rPr>
        <w:t xml:space="preserve"> transduced BEAS-2B cell lines</w:t>
      </w:r>
    </w:p>
    <w:p w14:paraId="64CD6D1F" w14:textId="77777777" w:rsidR="007C5121" w:rsidRPr="00C15EB0" w:rsidRDefault="007C5121" w:rsidP="00C15EB0">
      <w:pPr>
        <w:spacing w:line="360" w:lineRule="auto"/>
        <w:rPr>
          <w:rFonts w:ascii="Book Antiqua" w:hAnsi="Book Antiqua"/>
          <w:sz w:val="24"/>
        </w:rPr>
      </w:pPr>
      <w:r w:rsidRPr="00C15EB0">
        <w:rPr>
          <w:rFonts w:ascii="Book Antiqua" w:hAnsi="Book Antiqua" w:cstheme="minorHAnsi"/>
          <w:sz w:val="24"/>
        </w:rPr>
        <w:t xml:space="preserve">The </w:t>
      </w:r>
      <w:proofErr w:type="spellStart"/>
      <w:r w:rsidRPr="00C15EB0">
        <w:rPr>
          <w:rFonts w:ascii="Book Antiqua" w:hAnsi="Book Antiqua" w:cstheme="minorHAnsi"/>
          <w:sz w:val="24"/>
        </w:rPr>
        <w:t>lentivirally</w:t>
      </w:r>
      <w:proofErr w:type="spellEnd"/>
      <w:r w:rsidRPr="00C15EB0">
        <w:rPr>
          <w:rFonts w:ascii="Book Antiqua" w:hAnsi="Book Antiqua" w:cstheme="minorHAnsi"/>
          <w:sz w:val="24"/>
        </w:rPr>
        <w:t xml:space="preserve"> transduced BEAS-2B cell lines were generated as previously described</w:t>
      </w:r>
      <w:r w:rsidRPr="00C15EB0">
        <w:rPr>
          <w:rFonts w:ascii="Book Antiqua" w:hAnsi="Book Antiqua" w:cstheme="minorHAnsi"/>
          <w:sz w:val="24"/>
        </w:rPr>
        <w:fldChar w:fldCharType="begin"/>
      </w:r>
      <w:r w:rsidR="00BD2254" w:rsidRPr="00C15EB0">
        <w:rPr>
          <w:rFonts w:ascii="Book Antiqua" w:hAnsi="Book Antiqua" w:cstheme="minorHAnsi"/>
          <w:sz w:val="24"/>
        </w:rPr>
        <w:instrText xml:space="preserve"> ADDIN ZOTERO_ITEM CSL_CITATION {"citationID":"r9jX5EK1","properties":{"formattedCitation":"{\\rtf \\super [45]\\nosupersub{}}","plainCitation":"[45]"},"citationItems":[{"id":2724,"uris":["http://zotero.org/users/1167919/items/6VCQUDHX"],"uri":["http://zotero.org/users/1167919/items/6VCQUDHX"],"itemData":{"id":2724,"type":"article-journal","title":"MicroRNA-155 modulates the pathogen binding ability of dendritic cells (DCs) by down-regulation of DC-specific intercellular adhesion molecule-3 grabbing non-integrin (DC-SIGN)","container-title":"The Journal of Biological Chemistry","page":"16334-16342","volume":"284","issue":"24","source":"NCBI PubMed","abstract":"MicroRNA-155 (miR-155) has been involved in the response to inflammation in macrophages and lymphocytes. Here we show how miR-155 participates in the maturation of human dendritic cells (DC) and modulates pathogen binding by down-regulating DC-specific intercellular adhesion molecule-3 grabbing non-integrin (DC-SIGN), after directly targeting the transcription factor PU.1. During the maturation of DCs, miR-155 increases up to 130-fold, whereas PU.1 protein levels decrease accordingly. We establish that human PU.1 is a direct target for miR-155 and localize the target sequence for miR-155 in the 3'-untranslated region of PU.1. Also, overexpression of miR-155 in the THP1 monocytic cell line decreases PU.1 protein levels and DC-SIGN at both the mRNA and protein levels. We prove a link between the down-regulation of PU.1 and reduced transcriptional activity of the DC-SIGN promoter, which is likely to be the basis for its reduced mRNA expression, after miR-155 overexpression. Finally, we show that, by reducing DC-SIGN in the cellular membrane, miR-155 is involved in regulating pathogen binding as dendritic cells exhibited the lower binding capacity for fungi and HIV protein gp-120 when the levels of miR-155 were higher. Thus, our results suggest a mechanism by which miR-155 regulates proteins involved in the cellular immune response against pathogens that could have clinical implications in the way pathogens enter the human organism.","DOI":"10.1074/jbc.M109.011601","ISSN":"0021-9258","note":"PMID: 19386588 \nPMCID: PMC2713543","journalAbbreviation":"J. Biol. Chem.","language":"eng","author":[{"family":"Martinez-Nunez","given":"Rocio T."},{"family":"Louafi","given":"Fethi"},{"family":"Friedmann","given":"Peter S."},{"family":"Sanchez-Elsner","given":"Tilman"}],"issued":{"date-parts":[["2009",6,12]]},"PMID":"19386588","PMCID":"PMC2713543"},"label":"page"}],"schema":"https://github.com/citation-style-language/schema/raw/master/csl-citation.json"} </w:instrText>
      </w:r>
      <w:r w:rsidRPr="00C15EB0">
        <w:rPr>
          <w:rFonts w:ascii="Book Antiqua" w:hAnsi="Book Antiqua" w:cstheme="minorHAnsi"/>
          <w:sz w:val="24"/>
        </w:rPr>
        <w:fldChar w:fldCharType="separate"/>
      </w:r>
      <w:r w:rsidR="00BD2254" w:rsidRPr="00C15EB0">
        <w:rPr>
          <w:rFonts w:ascii="Book Antiqua" w:hAnsi="Book Antiqua"/>
          <w:sz w:val="24"/>
          <w:vertAlign w:val="superscript"/>
        </w:rPr>
        <w:t>[45]</w:t>
      </w:r>
      <w:r w:rsidRPr="00C15EB0">
        <w:rPr>
          <w:rFonts w:ascii="Book Antiqua" w:hAnsi="Book Antiqua" w:cstheme="minorHAnsi"/>
          <w:sz w:val="24"/>
        </w:rPr>
        <w:fldChar w:fldCharType="end"/>
      </w:r>
      <w:r w:rsidRPr="00C15EB0">
        <w:rPr>
          <w:rFonts w:ascii="Book Antiqua" w:hAnsi="Book Antiqua" w:cstheme="minorHAnsi"/>
          <w:sz w:val="24"/>
        </w:rPr>
        <w:t xml:space="preserve">. </w:t>
      </w:r>
      <w:r w:rsidRPr="00C15EB0">
        <w:rPr>
          <w:rFonts w:ascii="Book Antiqua" w:hAnsi="Book Antiqua"/>
          <w:sz w:val="24"/>
        </w:rPr>
        <w:t xml:space="preserve">The genomic region encompassing miR-155 was amplified using the following primers, forward: AAGCTTTATGCCTCATCCTCTGAGTGC; reverse: CTCGAGACGAAGGTTGAACATCCCAGTGACC. The insert was cloned into </w:t>
      </w:r>
      <w:proofErr w:type="spellStart"/>
      <w:r w:rsidRPr="00C15EB0">
        <w:rPr>
          <w:rFonts w:ascii="Book Antiqua" w:hAnsi="Book Antiqua"/>
          <w:sz w:val="24"/>
        </w:rPr>
        <w:t>pSUPER</w:t>
      </w:r>
      <w:proofErr w:type="spellEnd"/>
      <w:r w:rsidRPr="00C15EB0">
        <w:rPr>
          <w:rFonts w:ascii="Book Antiqua" w:hAnsi="Book Antiqua"/>
          <w:sz w:val="24"/>
        </w:rPr>
        <w:t xml:space="preserve"> plasmid between the sites </w:t>
      </w:r>
      <w:proofErr w:type="spellStart"/>
      <w:r w:rsidRPr="00C15EB0">
        <w:rPr>
          <w:rFonts w:ascii="Book Antiqua" w:hAnsi="Book Antiqua"/>
          <w:sz w:val="24"/>
        </w:rPr>
        <w:t>HindIII</w:t>
      </w:r>
      <w:proofErr w:type="spellEnd"/>
      <w:r w:rsidRPr="00C15EB0">
        <w:rPr>
          <w:rFonts w:ascii="Book Antiqua" w:hAnsi="Book Antiqua"/>
          <w:sz w:val="24"/>
        </w:rPr>
        <w:t xml:space="preserve"> and </w:t>
      </w:r>
      <w:proofErr w:type="spellStart"/>
      <w:r w:rsidRPr="00C15EB0">
        <w:rPr>
          <w:rFonts w:ascii="Book Antiqua" w:hAnsi="Book Antiqua"/>
          <w:sz w:val="24"/>
        </w:rPr>
        <w:t>XhoI</w:t>
      </w:r>
      <w:proofErr w:type="spellEnd"/>
      <w:r w:rsidRPr="00C15EB0">
        <w:rPr>
          <w:rFonts w:ascii="Book Antiqua" w:hAnsi="Book Antiqua"/>
          <w:sz w:val="24"/>
        </w:rPr>
        <w:t xml:space="preserve">, excised with </w:t>
      </w:r>
      <w:proofErr w:type="spellStart"/>
      <w:r w:rsidRPr="00C15EB0">
        <w:rPr>
          <w:rFonts w:ascii="Book Antiqua" w:hAnsi="Book Antiqua"/>
          <w:sz w:val="24"/>
        </w:rPr>
        <w:t>EcoRI</w:t>
      </w:r>
      <w:proofErr w:type="spellEnd"/>
      <w:r w:rsidRPr="00C15EB0">
        <w:rPr>
          <w:rFonts w:ascii="Book Antiqua" w:hAnsi="Book Antiqua"/>
          <w:sz w:val="24"/>
        </w:rPr>
        <w:t xml:space="preserve"> and </w:t>
      </w:r>
      <w:proofErr w:type="spellStart"/>
      <w:r w:rsidRPr="00C15EB0">
        <w:rPr>
          <w:rFonts w:ascii="Book Antiqua" w:hAnsi="Book Antiqua"/>
          <w:sz w:val="24"/>
        </w:rPr>
        <w:t>MluI</w:t>
      </w:r>
      <w:proofErr w:type="spellEnd"/>
      <w:r w:rsidRPr="00C15EB0">
        <w:rPr>
          <w:rFonts w:ascii="Book Antiqua" w:hAnsi="Book Antiqua"/>
          <w:sz w:val="24"/>
        </w:rPr>
        <w:t xml:space="preserve"> and hence </w:t>
      </w:r>
      <w:proofErr w:type="spellStart"/>
      <w:r w:rsidRPr="00C15EB0">
        <w:rPr>
          <w:rFonts w:ascii="Book Antiqua" w:hAnsi="Book Antiqua"/>
          <w:sz w:val="24"/>
        </w:rPr>
        <w:t>subcloned</w:t>
      </w:r>
      <w:proofErr w:type="spellEnd"/>
      <w:r w:rsidRPr="00C15EB0">
        <w:rPr>
          <w:rFonts w:ascii="Book Antiqua" w:hAnsi="Book Antiqua"/>
          <w:sz w:val="24"/>
        </w:rPr>
        <w:t xml:space="preserve"> in </w:t>
      </w:r>
      <w:proofErr w:type="spellStart"/>
      <w:r w:rsidRPr="00C15EB0">
        <w:rPr>
          <w:rFonts w:ascii="Book Antiqua" w:hAnsi="Book Antiqua"/>
          <w:sz w:val="24"/>
        </w:rPr>
        <w:t>pLVTHM</w:t>
      </w:r>
      <w:proofErr w:type="spellEnd"/>
      <w:r w:rsidRPr="00C15EB0">
        <w:rPr>
          <w:rFonts w:ascii="Book Antiqua" w:hAnsi="Book Antiqua"/>
          <w:sz w:val="24"/>
        </w:rPr>
        <w:t xml:space="preserve">, generating the construct </w:t>
      </w:r>
      <w:proofErr w:type="spellStart"/>
      <w:r w:rsidRPr="00C15EB0">
        <w:rPr>
          <w:rFonts w:ascii="Book Antiqua" w:hAnsi="Book Antiqua"/>
          <w:sz w:val="24"/>
        </w:rPr>
        <w:t>pLVTHM_BIC</w:t>
      </w:r>
      <w:proofErr w:type="spellEnd"/>
      <w:r w:rsidRPr="00C15EB0">
        <w:rPr>
          <w:rFonts w:ascii="Book Antiqua" w:hAnsi="Book Antiqua"/>
          <w:sz w:val="24"/>
        </w:rPr>
        <w:t>.</w:t>
      </w:r>
    </w:p>
    <w:p w14:paraId="37E02E48" w14:textId="77777777" w:rsidR="007C5121" w:rsidRPr="00C15EB0" w:rsidRDefault="007C5121" w:rsidP="00750684">
      <w:pPr>
        <w:spacing w:line="360" w:lineRule="auto"/>
        <w:ind w:firstLineChars="100" w:firstLine="240"/>
        <w:rPr>
          <w:rFonts w:ascii="Book Antiqua" w:hAnsi="Book Antiqua"/>
          <w:sz w:val="24"/>
        </w:rPr>
      </w:pPr>
      <w:r w:rsidRPr="00C15EB0">
        <w:rPr>
          <w:rFonts w:ascii="Book Antiqua" w:hAnsi="Book Antiqua"/>
          <w:sz w:val="24"/>
        </w:rPr>
        <w:t xml:space="preserve">HEK293T cells were co-transfected with 5 </w:t>
      </w:r>
      <w:r w:rsidR="00CB3452" w:rsidRPr="00C15EB0">
        <w:rPr>
          <w:rFonts w:ascii="Book Antiqua" w:hAnsi="Book Antiqua"/>
          <w:sz w:val="24"/>
          <w:lang w:val="en-GB" w:eastAsia="en-US"/>
        </w:rPr>
        <w:t>μ</w:t>
      </w:r>
      <w:r w:rsidRPr="00C15EB0">
        <w:rPr>
          <w:rFonts w:ascii="Book Antiqua" w:hAnsi="Book Antiqua"/>
          <w:sz w:val="24"/>
        </w:rPr>
        <w:t xml:space="preserve">g of </w:t>
      </w:r>
      <w:proofErr w:type="spellStart"/>
      <w:r w:rsidRPr="00C15EB0">
        <w:rPr>
          <w:rFonts w:ascii="Book Antiqua" w:hAnsi="Book Antiqua"/>
          <w:sz w:val="24"/>
        </w:rPr>
        <w:t>pLVTHM_BIC</w:t>
      </w:r>
      <w:proofErr w:type="spellEnd"/>
      <w:r w:rsidRPr="00C15EB0">
        <w:rPr>
          <w:rFonts w:ascii="Book Antiqua" w:hAnsi="Book Antiqua"/>
          <w:sz w:val="24"/>
        </w:rPr>
        <w:t xml:space="preserve"> (containing miR-155) or </w:t>
      </w:r>
      <w:proofErr w:type="spellStart"/>
      <w:r w:rsidRPr="00C15EB0">
        <w:rPr>
          <w:rFonts w:ascii="Book Antiqua" w:hAnsi="Book Antiqua"/>
          <w:sz w:val="24"/>
        </w:rPr>
        <w:t>pLVTHM</w:t>
      </w:r>
      <w:proofErr w:type="spellEnd"/>
      <w:r w:rsidRPr="00C15EB0">
        <w:rPr>
          <w:rFonts w:ascii="Book Antiqua" w:hAnsi="Book Antiqua"/>
          <w:sz w:val="24"/>
        </w:rPr>
        <w:t xml:space="preserve"> (used as negative control) 3.75</w:t>
      </w:r>
      <w:r w:rsidR="00CB3452" w:rsidRPr="00C15EB0">
        <w:rPr>
          <w:rFonts w:ascii="Book Antiqua" w:hAnsi="Book Antiqua"/>
          <w:sz w:val="24"/>
        </w:rPr>
        <w:t xml:space="preserve"> </w:t>
      </w:r>
      <w:r w:rsidR="00CB3452" w:rsidRPr="00C15EB0">
        <w:rPr>
          <w:rFonts w:ascii="Book Antiqua" w:hAnsi="Book Antiqua"/>
          <w:sz w:val="24"/>
          <w:lang w:val="en-GB" w:eastAsia="en-US"/>
        </w:rPr>
        <w:t>μ</w:t>
      </w:r>
      <w:r w:rsidR="00CB3452" w:rsidRPr="00C15EB0">
        <w:rPr>
          <w:rFonts w:ascii="Book Antiqua" w:hAnsi="Book Antiqua"/>
          <w:sz w:val="24"/>
        </w:rPr>
        <w:t>g</w:t>
      </w:r>
      <w:r w:rsidRPr="00C15EB0">
        <w:rPr>
          <w:rFonts w:ascii="Book Antiqua" w:hAnsi="Book Antiqua"/>
          <w:sz w:val="24"/>
        </w:rPr>
        <w:t xml:space="preserve"> of pPAX2 and 1.5</w:t>
      </w:r>
      <w:r w:rsidR="00CB3452" w:rsidRPr="00C15EB0">
        <w:rPr>
          <w:rFonts w:ascii="Book Antiqua" w:hAnsi="Book Antiqua"/>
          <w:sz w:val="24"/>
        </w:rPr>
        <w:t xml:space="preserve"> </w:t>
      </w:r>
      <w:r w:rsidR="00CB3452" w:rsidRPr="00C15EB0">
        <w:rPr>
          <w:rFonts w:ascii="Book Antiqua" w:hAnsi="Book Antiqua"/>
          <w:sz w:val="24"/>
          <w:lang w:val="en-GB" w:eastAsia="en-US"/>
        </w:rPr>
        <w:t>μ</w:t>
      </w:r>
      <w:r w:rsidR="00CB3452" w:rsidRPr="00C15EB0">
        <w:rPr>
          <w:rFonts w:ascii="Book Antiqua" w:hAnsi="Book Antiqua"/>
          <w:sz w:val="24"/>
        </w:rPr>
        <w:t>g</w:t>
      </w:r>
      <w:r w:rsidRPr="00C15EB0">
        <w:rPr>
          <w:rFonts w:ascii="Book Antiqua" w:hAnsi="Book Antiqua"/>
          <w:sz w:val="24"/>
        </w:rPr>
        <w:t xml:space="preserve"> of pMD2G using </w:t>
      </w:r>
      <w:proofErr w:type="spellStart"/>
      <w:r w:rsidRPr="00C15EB0">
        <w:rPr>
          <w:rFonts w:ascii="Book Antiqua" w:hAnsi="Book Antiqua"/>
          <w:sz w:val="24"/>
        </w:rPr>
        <w:t>Superfect</w:t>
      </w:r>
      <w:proofErr w:type="spellEnd"/>
      <w:r w:rsidRPr="00C15EB0">
        <w:rPr>
          <w:rFonts w:ascii="Book Antiqua" w:hAnsi="Book Antiqua"/>
          <w:sz w:val="24"/>
        </w:rPr>
        <w:t xml:space="preserve"> (</w:t>
      </w:r>
      <w:proofErr w:type="spellStart"/>
      <w:r w:rsidRPr="00C15EB0">
        <w:rPr>
          <w:rFonts w:ascii="Book Antiqua" w:hAnsi="Book Antiqua"/>
          <w:sz w:val="24"/>
        </w:rPr>
        <w:t>Qiagen</w:t>
      </w:r>
      <w:proofErr w:type="spellEnd"/>
      <w:r w:rsidRPr="00C15EB0">
        <w:rPr>
          <w:rFonts w:ascii="Book Antiqua" w:hAnsi="Book Antiqua"/>
          <w:sz w:val="24"/>
        </w:rPr>
        <w:t xml:space="preserve">) according to the manufacturer’s protocol. Supernatants were used to transduce BEAS-2B cells. Four days after transduction, selection of positively transduced cells (GFP+) was achieved by cell sorting, performed on a BD </w:t>
      </w:r>
      <w:proofErr w:type="spellStart"/>
      <w:r w:rsidRPr="00C15EB0">
        <w:rPr>
          <w:rFonts w:ascii="Book Antiqua" w:hAnsi="Book Antiqua"/>
          <w:sz w:val="24"/>
        </w:rPr>
        <w:t>FACSAria</w:t>
      </w:r>
      <w:proofErr w:type="spellEnd"/>
      <w:r w:rsidRPr="00C15EB0">
        <w:rPr>
          <w:rFonts w:ascii="Book Antiqua" w:hAnsi="Book Antiqua"/>
          <w:sz w:val="24"/>
        </w:rPr>
        <w:t xml:space="preserve"> III cell sorter.</w:t>
      </w:r>
    </w:p>
    <w:p w14:paraId="2E5C48D7" w14:textId="77777777" w:rsidR="007C5121" w:rsidRPr="00C15EB0" w:rsidRDefault="007C5121" w:rsidP="00C15EB0">
      <w:pPr>
        <w:spacing w:line="360" w:lineRule="auto"/>
        <w:rPr>
          <w:rFonts w:ascii="Book Antiqua" w:hAnsi="Book Antiqua"/>
          <w:sz w:val="24"/>
          <w:lang w:val="en-GB" w:eastAsia="en-US"/>
        </w:rPr>
      </w:pPr>
    </w:p>
    <w:p w14:paraId="25631AED" w14:textId="77777777" w:rsidR="007C5121" w:rsidRPr="00C15EB0" w:rsidRDefault="007C5121" w:rsidP="00C15EB0">
      <w:pPr>
        <w:spacing w:line="360" w:lineRule="auto"/>
        <w:rPr>
          <w:rFonts w:ascii="Book Antiqua" w:hAnsi="Book Antiqua"/>
          <w:b/>
          <w:i/>
          <w:sz w:val="24"/>
        </w:rPr>
      </w:pPr>
      <w:proofErr w:type="spellStart"/>
      <w:r w:rsidRPr="00C15EB0">
        <w:rPr>
          <w:rFonts w:ascii="Book Antiqua" w:hAnsi="Book Antiqua"/>
          <w:b/>
          <w:i/>
          <w:sz w:val="24"/>
        </w:rPr>
        <w:t>RT-qPCR</w:t>
      </w:r>
      <w:proofErr w:type="spellEnd"/>
      <w:r w:rsidRPr="00C15EB0">
        <w:rPr>
          <w:rFonts w:ascii="Book Antiqua" w:hAnsi="Book Antiqua"/>
          <w:b/>
          <w:i/>
          <w:sz w:val="24"/>
        </w:rPr>
        <w:t xml:space="preserve"> analysis</w:t>
      </w:r>
    </w:p>
    <w:p w14:paraId="660CC020" w14:textId="77777777" w:rsidR="007C5121" w:rsidRPr="00C15EB0" w:rsidRDefault="007C5121" w:rsidP="00C15EB0">
      <w:pPr>
        <w:spacing w:line="360" w:lineRule="auto"/>
        <w:rPr>
          <w:rFonts w:ascii="Book Antiqua" w:hAnsi="Book Antiqua"/>
          <w:sz w:val="24"/>
          <w:lang w:val="en-GB"/>
        </w:rPr>
      </w:pPr>
      <w:r w:rsidRPr="00C15EB0">
        <w:rPr>
          <w:rFonts w:ascii="Book Antiqua" w:hAnsi="Book Antiqua"/>
          <w:sz w:val="24"/>
          <w:lang w:val="en-GB"/>
        </w:rPr>
        <w:t>Total cellular RNA was extracted using TRI-Reagent (</w:t>
      </w:r>
      <w:proofErr w:type="spellStart"/>
      <w:r w:rsidRPr="00C15EB0">
        <w:rPr>
          <w:rFonts w:ascii="Book Antiqua" w:hAnsi="Book Antiqua"/>
          <w:sz w:val="24"/>
          <w:lang w:val="en-GB"/>
        </w:rPr>
        <w:t>Ambion</w:t>
      </w:r>
      <w:proofErr w:type="spellEnd"/>
      <w:r w:rsidRPr="00C15EB0">
        <w:rPr>
          <w:rFonts w:ascii="Book Antiqua" w:hAnsi="Book Antiqua"/>
          <w:sz w:val="24"/>
          <w:lang w:val="en-GB"/>
        </w:rPr>
        <w:t xml:space="preserve">) according to the manufacturer’s instructions. RNA samples were quantified using the spectrophotometer </w:t>
      </w:r>
      <w:proofErr w:type="spellStart"/>
      <w:r w:rsidRPr="00C15EB0">
        <w:rPr>
          <w:rFonts w:ascii="Book Antiqua" w:hAnsi="Book Antiqua"/>
          <w:sz w:val="24"/>
          <w:lang w:val="en-GB"/>
        </w:rPr>
        <w:t>Nanodrop</w:t>
      </w:r>
      <w:proofErr w:type="spellEnd"/>
      <w:r w:rsidRPr="00C15EB0">
        <w:rPr>
          <w:rFonts w:ascii="Book Antiqua" w:hAnsi="Book Antiqua"/>
          <w:sz w:val="24"/>
          <w:lang w:val="en-GB"/>
        </w:rPr>
        <w:t xml:space="preserve"> 1000 (Thermo Scientific). Reverse transcription (RT) reactions were performed using the same amount of RNA for all samples, using the High-Capacity cDNA Reverse Transcription Kit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xml:space="preserve"> part number: 4368813) with random </w:t>
      </w:r>
      <w:proofErr w:type="spellStart"/>
      <w:r w:rsidRPr="00C15EB0">
        <w:rPr>
          <w:rFonts w:ascii="Book Antiqua" w:hAnsi="Book Antiqua"/>
          <w:sz w:val="24"/>
          <w:lang w:val="en-GB"/>
        </w:rPr>
        <w:t>hexamers</w:t>
      </w:r>
      <w:proofErr w:type="spellEnd"/>
      <w:r w:rsidRPr="00C15EB0">
        <w:rPr>
          <w:rFonts w:ascii="Book Antiqua" w:hAnsi="Book Antiqua"/>
          <w:sz w:val="24"/>
          <w:lang w:val="en-GB"/>
        </w:rPr>
        <w:t xml:space="preserve"> as primers. MicroRNA </w:t>
      </w:r>
      <w:proofErr w:type="spellStart"/>
      <w:r w:rsidRPr="00C15EB0">
        <w:rPr>
          <w:rFonts w:ascii="Book Antiqua" w:hAnsi="Book Antiqua"/>
          <w:sz w:val="24"/>
          <w:lang w:val="en-GB"/>
        </w:rPr>
        <w:t>RT-qPCR</w:t>
      </w:r>
      <w:proofErr w:type="spellEnd"/>
      <w:r w:rsidRPr="00C15EB0">
        <w:rPr>
          <w:rFonts w:ascii="Book Antiqua" w:hAnsi="Book Antiqua"/>
          <w:sz w:val="24"/>
          <w:lang w:val="en-GB"/>
        </w:rPr>
        <w:t xml:space="preserve"> was performed using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microRNA assay kits from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xml:space="preserve"> (part number: 4427975) that contain a specific RT primer and </w:t>
      </w:r>
      <w:proofErr w:type="spellStart"/>
      <w:r w:rsidRPr="00C15EB0">
        <w:rPr>
          <w:rFonts w:ascii="Book Antiqua" w:hAnsi="Book Antiqua"/>
          <w:sz w:val="24"/>
          <w:lang w:val="en-GB"/>
        </w:rPr>
        <w:lastRenderedPageBreak/>
        <w:t>Taqman</w:t>
      </w:r>
      <w:proofErr w:type="spellEnd"/>
      <w:r w:rsidRPr="00C15EB0">
        <w:rPr>
          <w:rFonts w:ascii="Book Antiqua" w:hAnsi="Book Antiqua"/>
          <w:sz w:val="24"/>
          <w:lang w:val="en-GB"/>
        </w:rPr>
        <w:t xml:space="preserve"> </w:t>
      </w:r>
      <w:proofErr w:type="spellStart"/>
      <w:r w:rsidRPr="00C15EB0">
        <w:rPr>
          <w:rFonts w:ascii="Book Antiqua" w:hAnsi="Book Antiqua"/>
          <w:sz w:val="24"/>
          <w:lang w:val="en-GB"/>
        </w:rPr>
        <w:t>qPCR</w:t>
      </w:r>
      <w:proofErr w:type="spellEnd"/>
      <w:r w:rsidRPr="00C15EB0">
        <w:rPr>
          <w:rFonts w:ascii="Book Antiqua" w:hAnsi="Book Antiqua"/>
          <w:sz w:val="24"/>
          <w:lang w:val="en-GB"/>
        </w:rPr>
        <w:t xml:space="preserve"> primers and probe necessary to quantify expression of a specific microRNA. In both cases, the cDNA obtained was used to perform </w:t>
      </w:r>
      <w:proofErr w:type="spellStart"/>
      <w:r w:rsidRPr="00C15EB0">
        <w:rPr>
          <w:rFonts w:ascii="Book Antiqua" w:hAnsi="Book Antiqua"/>
          <w:sz w:val="24"/>
          <w:lang w:val="en-GB"/>
        </w:rPr>
        <w:t>qPCR</w:t>
      </w:r>
      <w:proofErr w:type="spellEnd"/>
      <w:r w:rsidRPr="00C15EB0">
        <w:rPr>
          <w:rFonts w:ascii="Book Antiqua" w:hAnsi="Book Antiqua"/>
          <w:sz w:val="24"/>
          <w:lang w:val="en-GB"/>
        </w:rPr>
        <w:t xml:space="preserve"> using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Universal PCR Master Mix, No </w:t>
      </w:r>
      <w:proofErr w:type="spellStart"/>
      <w:r w:rsidRPr="00C15EB0">
        <w:rPr>
          <w:rFonts w:ascii="Book Antiqua" w:hAnsi="Book Antiqua"/>
          <w:sz w:val="24"/>
          <w:lang w:val="en-GB"/>
        </w:rPr>
        <w:t>AmpErase</w:t>
      </w:r>
      <w:proofErr w:type="spellEnd"/>
      <w:r w:rsidRPr="00C15EB0">
        <w:rPr>
          <w:rFonts w:ascii="Book Antiqua" w:hAnsi="Book Antiqua"/>
          <w:sz w:val="24"/>
          <w:lang w:val="en-GB"/>
        </w:rPr>
        <w:t xml:space="preserve">® UNG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xml:space="preserve"> part number: 4364341) on a 7900HT Real-Time PCR machine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xml:space="preserve">) with the standard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thermal cycling conditions for assays using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probes” (95° C f</w:t>
      </w:r>
      <w:r w:rsidR="00CB3452" w:rsidRPr="00C15EB0">
        <w:rPr>
          <w:rFonts w:ascii="Book Antiqua" w:hAnsi="Book Antiqua"/>
          <w:sz w:val="24"/>
          <w:lang w:val="en-GB"/>
        </w:rPr>
        <w:t>or 10 min; 95 °C for 15 sec; 60 °</w:t>
      </w:r>
      <w:r w:rsidRPr="00C15EB0">
        <w:rPr>
          <w:rFonts w:ascii="Book Antiqua" w:hAnsi="Book Antiqua"/>
          <w:sz w:val="24"/>
          <w:lang w:val="en-GB"/>
        </w:rPr>
        <w:t>C for 1 min - data collection) or modified as follows for assays using “Perfect probe” (95</w:t>
      </w:r>
      <w:r w:rsidR="00CB3452" w:rsidRPr="00C15EB0">
        <w:rPr>
          <w:rFonts w:ascii="Book Antiqua" w:hAnsi="Book Antiqua"/>
          <w:sz w:val="24"/>
          <w:lang w:val="en-GB"/>
        </w:rPr>
        <w:t xml:space="preserve"> °</w:t>
      </w:r>
      <w:r w:rsidRPr="00C15EB0">
        <w:rPr>
          <w:rFonts w:ascii="Book Antiqua" w:hAnsi="Book Antiqua"/>
          <w:sz w:val="24"/>
          <w:lang w:val="en-GB"/>
        </w:rPr>
        <w:t>C for 10 min; 95</w:t>
      </w:r>
      <w:r w:rsidR="00CB3452" w:rsidRPr="00C15EB0">
        <w:rPr>
          <w:rFonts w:ascii="Book Antiqua" w:hAnsi="Book Antiqua"/>
          <w:sz w:val="24"/>
          <w:lang w:val="en-GB"/>
        </w:rPr>
        <w:t xml:space="preserve"> </w:t>
      </w:r>
      <w:r w:rsidRPr="00C15EB0">
        <w:rPr>
          <w:rFonts w:ascii="Book Antiqua" w:hAnsi="Book Antiqua"/>
          <w:sz w:val="24"/>
          <w:lang w:val="en-GB"/>
        </w:rPr>
        <w:t>°C for 15 s; 50</w:t>
      </w:r>
      <w:r w:rsidR="00CB3452" w:rsidRPr="00C15EB0">
        <w:rPr>
          <w:rFonts w:ascii="Book Antiqua" w:hAnsi="Book Antiqua"/>
          <w:sz w:val="24"/>
          <w:lang w:val="en-GB"/>
        </w:rPr>
        <w:t xml:space="preserve"> °</w:t>
      </w:r>
      <w:r w:rsidRPr="00C15EB0">
        <w:rPr>
          <w:rFonts w:ascii="Book Antiqua" w:hAnsi="Book Antiqua"/>
          <w:sz w:val="24"/>
          <w:lang w:val="en-GB"/>
        </w:rPr>
        <w:t xml:space="preserve">C for 30 s </w:t>
      </w:r>
      <w:r w:rsidR="00CB3452" w:rsidRPr="00C15EB0">
        <w:rPr>
          <w:rFonts w:ascii="Book Antiqua" w:hAnsi="Book Antiqua"/>
          <w:sz w:val="24"/>
          <w:lang w:val="en-GB"/>
        </w:rPr>
        <w:t>-</w:t>
      </w:r>
      <w:r w:rsidRPr="00C15EB0">
        <w:rPr>
          <w:rFonts w:ascii="Book Antiqua" w:hAnsi="Book Antiqua"/>
          <w:sz w:val="24"/>
          <w:lang w:val="en-GB"/>
        </w:rPr>
        <w:t xml:space="preserve"> data collection; 72</w:t>
      </w:r>
      <w:r w:rsidR="00CB3452" w:rsidRPr="00C15EB0">
        <w:rPr>
          <w:rFonts w:ascii="Book Antiqua" w:hAnsi="Book Antiqua"/>
          <w:sz w:val="24"/>
          <w:lang w:val="en-GB"/>
        </w:rPr>
        <w:t xml:space="preserve"> °</w:t>
      </w:r>
      <w:r w:rsidRPr="00C15EB0">
        <w:rPr>
          <w:rFonts w:ascii="Book Antiqua" w:hAnsi="Book Antiqua"/>
          <w:sz w:val="24"/>
          <w:lang w:val="en-GB"/>
        </w:rPr>
        <w:t>C for 15 s). Fold differences in gene expression were calculated using the comparative Ct method for relative quantification</w:t>
      </w:r>
      <w:r w:rsidRPr="00C15EB0">
        <w:rPr>
          <w:rFonts w:ascii="Book Antiqua" w:hAnsi="Book Antiqua"/>
          <w:sz w:val="24"/>
          <w:lang w:val="en-GB"/>
        </w:rPr>
        <w:fldChar w:fldCharType="begin"/>
      </w:r>
      <w:r w:rsidR="00BD2254" w:rsidRPr="00C15EB0">
        <w:rPr>
          <w:rFonts w:ascii="Book Antiqua" w:hAnsi="Book Antiqua"/>
          <w:sz w:val="24"/>
          <w:lang w:val="en-GB"/>
        </w:rPr>
        <w:instrText xml:space="preserve"> ADDIN ZOTERO_ITEM CSL_CITATION {"citationID":"3AoWpqJs","properties":{"formattedCitation":"{\\rtf \\super [46]\\nosupersub{}}","plainCitation":"[46]"},"citationItems":[{"id":2726,"uris":["http://zotero.org/users/1167919/items/TEBJBITR"],"uri":["http://zotero.org/users/1167919/items/TEBJBITR"],"itemData":{"id":2726,"type":"article-journal","title":"Analysis of relative gene expression data using real-time quantitative PCR and the 2(-Delta Delta C(T)) Method","container-title":"Methods (San Diego, Calif.)","page":"402-408","volume":"25","issue":"4","source":"NCBI PubMed","abstract":"The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2(-Delta Delta C(T)) method is a convenient way to analyze the relative changes in gene expression from real-time quantitative PCR experiments. The purpose of this report is to present the derivation, assumptions, and applications of the 2(-Delta Delta C(T)) method. In addition, we present the derivation and applications of two variations of the 2(-Delta Delta C(T)) method that may be useful in the analysis of real-time, quantitative PCR data.","DOI":"10.1006/meth.2001.1262","ISSN":"1046-2023","note":"PMID: 11846609","journalAbbreviation":"Methods","language":"eng","author":[{"family":"Livak","given":"K. J."},{"family":"Schmittgen","given":"T. D."}],"issued":{"date-parts":[["2001",12]]},"PMID":"11846609"},"label":"page"}],"schema":"https://github.com/citation-style-language/schema/raw/master/csl-citation.json"} </w:instrText>
      </w:r>
      <w:r w:rsidRPr="00C15EB0">
        <w:rPr>
          <w:rFonts w:ascii="Book Antiqua" w:hAnsi="Book Antiqua"/>
          <w:sz w:val="24"/>
          <w:lang w:val="en-GB"/>
        </w:rPr>
        <w:fldChar w:fldCharType="separate"/>
      </w:r>
      <w:r w:rsidR="00BD2254" w:rsidRPr="00C15EB0">
        <w:rPr>
          <w:rFonts w:ascii="Book Antiqua" w:hAnsi="Book Antiqua"/>
          <w:sz w:val="24"/>
          <w:vertAlign w:val="superscript"/>
        </w:rPr>
        <w:t>[46]</w:t>
      </w:r>
      <w:r w:rsidRPr="00C15EB0">
        <w:rPr>
          <w:rFonts w:ascii="Book Antiqua" w:hAnsi="Book Antiqua"/>
          <w:sz w:val="24"/>
          <w:lang w:val="en-GB"/>
        </w:rPr>
        <w:fldChar w:fldCharType="end"/>
      </w:r>
      <w:r w:rsidRPr="00C15EB0">
        <w:rPr>
          <w:rFonts w:ascii="Book Antiqua" w:hAnsi="Book Antiqua"/>
          <w:sz w:val="24"/>
          <w:lang w:val="en-GB"/>
        </w:rPr>
        <w:t xml:space="preserve">. Unless otherwise stated, gene expression was calculated using GAPDH as reference gene, and the average delta Ct value of the negative control as calibrator. Gene expression assays from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xml:space="preserve"> (part n: 4331182): AGO2 (EIF2C2 - Assay ID: Hs01085579_m1); COL1A1 (Assay ID: Hs00164004_m1); DICER1 (Assay ID: Hs00229023_m1); GAPDH (part n: 4352934); SMAD2 (Assay ID: Hs00183425_m1). Gene expression assays from </w:t>
      </w:r>
      <w:proofErr w:type="spellStart"/>
      <w:r w:rsidRPr="00C15EB0">
        <w:rPr>
          <w:rFonts w:ascii="Book Antiqua" w:hAnsi="Book Antiqua"/>
          <w:sz w:val="24"/>
          <w:lang w:val="en-GB"/>
        </w:rPr>
        <w:t>PrimerDesign</w:t>
      </w:r>
      <w:proofErr w:type="spellEnd"/>
      <w:r w:rsidRPr="00C15EB0">
        <w:rPr>
          <w:rFonts w:ascii="Book Antiqua" w:hAnsi="Book Antiqua"/>
          <w:sz w:val="24"/>
          <w:lang w:val="en-GB"/>
        </w:rPr>
        <w:t xml:space="preserve"> Ltd (Southampton, UK): HRV-1B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probe); and IFNB1 (Perfect probe); IL13RA1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probe); PU.1 (</w:t>
      </w:r>
      <w:proofErr w:type="spellStart"/>
      <w:r w:rsidRPr="00C15EB0">
        <w:rPr>
          <w:rFonts w:ascii="Book Antiqua" w:hAnsi="Book Antiqua"/>
          <w:sz w:val="24"/>
          <w:lang w:val="en-GB"/>
        </w:rPr>
        <w:t>Taqman</w:t>
      </w:r>
      <w:proofErr w:type="spellEnd"/>
      <w:r w:rsidRPr="00C15EB0">
        <w:rPr>
          <w:rFonts w:ascii="Book Antiqua" w:hAnsi="Book Antiqua"/>
          <w:sz w:val="24"/>
          <w:lang w:val="en-GB"/>
        </w:rPr>
        <w:t xml:space="preserve"> probe). MicroRNA expression assays (part n: 4427975): hsa-miR-18a (Assay ID: 002422); hsa-miR-19b (Assay ID: 000396); hsa-miR-106b (Assay ID: 000442); hsa-miR-128 (Assay ID: 002216); hsa-miR-155 (Assay ID: 002623).</w:t>
      </w:r>
    </w:p>
    <w:p w14:paraId="12337726" w14:textId="77777777" w:rsidR="007C5121" w:rsidRPr="00C15EB0" w:rsidRDefault="007C5121" w:rsidP="00C15EB0">
      <w:pPr>
        <w:spacing w:line="360" w:lineRule="auto"/>
        <w:rPr>
          <w:rFonts w:ascii="Book Antiqua" w:hAnsi="Book Antiqua"/>
          <w:sz w:val="24"/>
          <w:lang w:val="en-GB" w:eastAsia="en-US"/>
        </w:rPr>
      </w:pPr>
    </w:p>
    <w:p w14:paraId="5B6EB961" w14:textId="77777777" w:rsidR="007C5121" w:rsidRPr="00C15EB0" w:rsidRDefault="007C5121" w:rsidP="00C15EB0">
      <w:pPr>
        <w:spacing w:line="360" w:lineRule="auto"/>
        <w:rPr>
          <w:rFonts w:ascii="Book Antiqua" w:hAnsi="Book Antiqua"/>
          <w:b/>
          <w:i/>
          <w:sz w:val="24"/>
        </w:rPr>
      </w:pPr>
      <w:r w:rsidRPr="00C15EB0">
        <w:rPr>
          <w:rFonts w:ascii="Book Antiqua" w:hAnsi="Book Antiqua"/>
          <w:b/>
          <w:i/>
          <w:sz w:val="24"/>
        </w:rPr>
        <w:t>Co-</w:t>
      </w:r>
      <w:proofErr w:type="spellStart"/>
      <w:r w:rsidRPr="00C15EB0">
        <w:rPr>
          <w:rFonts w:ascii="Book Antiqua" w:hAnsi="Book Antiqua"/>
          <w:b/>
          <w:i/>
          <w:sz w:val="24"/>
        </w:rPr>
        <w:t>immunoprecipiation</w:t>
      </w:r>
      <w:proofErr w:type="spellEnd"/>
      <w:r w:rsidRPr="00C15EB0">
        <w:rPr>
          <w:rFonts w:ascii="Book Antiqua" w:hAnsi="Book Antiqua"/>
          <w:b/>
          <w:i/>
          <w:sz w:val="24"/>
        </w:rPr>
        <w:t xml:space="preserve"> protocol</w:t>
      </w:r>
    </w:p>
    <w:p w14:paraId="41CAB081" w14:textId="77777777" w:rsidR="007C5121" w:rsidRPr="00C15EB0" w:rsidRDefault="007C5121" w:rsidP="00C15EB0">
      <w:pPr>
        <w:spacing w:line="360" w:lineRule="auto"/>
        <w:rPr>
          <w:rFonts w:ascii="Book Antiqua" w:hAnsi="Book Antiqua"/>
          <w:sz w:val="24"/>
          <w:lang w:val="en-GB"/>
        </w:rPr>
      </w:pPr>
      <w:r w:rsidRPr="00C15EB0">
        <w:rPr>
          <w:rFonts w:ascii="Book Antiqua" w:hAnsi="Book Antiqua"/>
          <w:sz w:val="24"/>
          <w:lang w:val="en-GB"/>
        </w:rPr>
        <w:t xml:space="preserve">The antibodies used were: anti-AGO2, clone 11A9 (rat IgG2a) available from </w:t>
      </w:r>
      <w:proofErr w:type="spellStart"/>
      <w:r w:rsidRPr="00C15EB0">
        <w:rPr>
          <w:rFonts w:ascii="Book Antiqua" w:hAnsi="Book Antiqua"/>
          <w:sz w:val="24"/>
          <w:lang w:val="en-GB"/>
        </w:rPr>
        <w:t>Ascenion</w:t>
      </w:r>
      <w:proofErr w:type="spellEnd"/>
      <w:r w:rsidRPr="00C15EB0">
        <w:rPr>
          <w:rFonts w:ascii="Book Antiqua" w:hAnsi="Book Antiqua"/>
          <w:sz w:val="24"/>
          <w:lang w:val="en-GB"/>
        </w:rPr>
        <w:t xml:space="preserve"> GmbH, Munich, Germany</w:t>
      </w:r>
      <w:r w:rsidRPr="00C15EB0">
        <w:rPr>
          <w:rFonts w:ascii="Book Antiqua" w:hAnsi="Book Antiqua"/>
          <w:sz w:val="24"/>
          <w:lang w:val="en-GB"/>
        </w:rPr>
        <w:fldChar w:fldCharType="begin"/>
      </w:r>
      <w:r w:rsidR="00BD2254" w:rsidRPr="00C15EB0">
        <w:rPr>
          <w:rFonts w:ascii="Book Antiqua" w:hAnsi="Book Antiqua"/>
          <w:sz w:val="24"/>
          <w:lang w:val="en-GB"/>
        </w:rPr>
        <w:instrText xml:space="preserve"> ADDIN ZOTERO_ITEM CSL_CITATION {"citationID":"6TIl7doR","properties":{"formattedCitation":"{\\rtf \\super [47]\\nosupersub{}}","plainCitation":"[47]"},"citationItems":[{"id":2732,"uris":["http://zotero.org/users/1167919/items/EC4FU7CU"],"uri":["http://zotero.org/users/1167919/items/EC4FU7CU"],"itemData":{"id":2732,"type":"article-journal","title":"A multifunctional human Argonaute2-specific monoclonal antibody","container-title":"RNA (New York, N.Y.)","page":"1244-1253","volume":"14","issue":"6","source":"NCBI PubMed","abstract":"Small regulatory RNAs including small interfering RNAs (siRNAs), microRNAs (miRNAs), or Piwi interacting RNAs (piRNAs) guide regulation of gene expression in many different organisms. The Argonaute (Ago) protein family constitutes the cellular binding partners of such small RNAs and regulates gene expression on the levels of transcription, mRNA stability, or translation. Due to the lack of highly specific and potent monoclonal antibodies directed against the different Ago proteins, biochemical analyses such as Ago complex purification and characterization rely on overexpression of tagged Ago proteins. Here, we report the generation and functional characterization of a highly specific monoclonal anti-Ago2 antibody termed anti-Ago2(11A9). We show that anti-Ago2(11A9) is specific for human Ago2 and detects Ago2 in Western blots as well as in immunoprecipitation experiments. We further demonstrate that Ago2 can be efficiently eluted from our antibody by a competing peptide. Finally, we show that anti-Ago2(11A9) recognizes Ago2 in immunofluorescence experiments, and we find that Ago2 not only localizes to cytoplasmic processing bodies (P-bodies) and the diffuse cytoplasm but also to the nucleus. With the anti-Ago2(11A9) antibody we have generated a potent tool that is useful for many biochemical or cell biological applications.","DOI":"10.1261/rna.973808","ISSN":"1469-9001","note":"PMID: 18430891 \nPMCID: PMC2390805","journalAbbreviation":"RNA","language":"eng","author":[{"family":"Rüdel","given":"Sabine"},{"family":"Flatley","given":"Andrew"},{"family":"Weinmann","given":"Lasse"},{"family":"Kremmer","given":"Elisabeth"},{"family":"Meister","given":"Gunter"}],"issued":{"date-parts":[["2008",6]]},"PMID":"18430891","PMCID":"PMC2390805"},"label":"page"}],"schema":"https://github.com/citation-style-language/schema/raw/master/csl-citation.json"} </w:instrText>
      </w:r>
      <w:r w:rsidRPr="00C15EB0">
        <w:rPr>
          <w:rFonts w:ascii="Book Antiqua" w:hAnsi="Book Antiqua"/>
          <w:sz w:val="24"/>
          <w:lang w:val="en-GB"/>
        </w:rPr>
        <w:fldChar w:fldCharType="separate"/>
      </w:r>
      <w:r w:rsidR="00BD2254" w:rsidRPr="00C15EB0">
        <w:rPr>
          <w:rFonts w:ascii="Book Antiqua" w:hAnsi="Book Antiqua"/>
          <w:sz w:val="24"/>
          <w:vertAlign w:val="superscript"/>
        </w:rPr>
        <w:t>[47]</w:t>
      </w:r>
      <w:r w:rsidRPr="00C15EB0">
        <w:rPr>
          <w:rFonts w:ascii="Book Antiqua" w:hAnsi="Book Antiqua"/>
          <w:sz w:val="24"/>
          <w:lang w:val="en-GB"/>
        </w:rPr>
        <w:fldChar w:fldCharType="end"/>
      </w:r>
      <w:r w:rsidRPr="00C15EB0">
        <w:rPr>
          <w:rFonts w:ascii="Book Antiqua" w:hAnsi="Book Antiqua"/>
          <w:sz w:val="24"/>
          <w:lang w:val="en-GB"/>
        </w:rPr>
        <w:t xml:space="preserve">; normal rat </w:t>
      </w:r>
      <w:proofErr w:type="spellStart"/>
      <w:r w:rsidRPr="00C15EB0">
        <w:rPr>
          <w:rFonts w:ascii="Book Antiqua" w:hAnsi="Book Antiqua"/>
          <w:sz w:val="24"/>
          <w:lang w:val="en-GB"/>
        </w:rPr>
        <w:t>IgG</w:t>
      </w:r>
      <w:proofErr w:type="spellEnd"/>
      <w:r w:rsidRPr="00C15EB0">
        <w:rPr>
          <w:rFonts w:ascii="Book Antiqua" w:hAnsi="Book Antiqua"/>
          <w:sz w:val="24"/>
          <w:lang w:val="en-GB"/>
        </w:rPr>
        <w:t xml:space="preserve"> (</w:t>
      </w:r>
      <w:proofErr w:type="spellStart"/>
      <w:r w:rsidRPr="00C15EB0">
        <w:rPr>
          <w:rFonts w:ascii="Book Antiqua" w:hAnsi="Book Antiqua"/>
          <w:sz w:val="24"/>
          <w:lang w:val="en-GB"/>
        </w:rPr>
        <w:t>cat.n</w:t>
      </w:r>
      <w:proofErr w:type="spellEnd"/>
      <w:r w:rsidRPr="00C15EB0">
        <w:rPr>
          <w:rFonts w:ascii="Book Antiqua" w:hAnsi="Book Antiqua"/>
          <w:sz w:val="24"/>
          <w:lang w:val="en-GB"/>
        </w:rPr>
        <w:t xml:space="preserve">: sc-2026, Santa Cruz biotechnology, </w:t>
      </w:r>
      <w:proofErr w:type="spellStart"/>
      <w:r w:rsidRPr="00C15EB0">
        <w:rPr>
          <w:rFonts w:ascii="Book Antiqua" w:hAnsi="Book Antiqua"/>
          <w:sz w:val="24"/>
          <w:lang w:val="en-GB"/>
        </w:rPr>
        <w:t>inc</w:t>
      </w:r>
      <w:proofErr w:type="spellEnd"/>
      <w:r w:rsidRPr="00C15EB0">
        <w:rPr>
          <w:rFonts w:ascii="Book Antiqua" w:hAnsi="Book Antiqua"/>
          <w:sz w:val="24"/>
          <w:lang w:val="en-GB"/>
        </w:rPr>
        <w:t xml:space="preserve">). Protein G-coated </w:t>
      </w:r>
      <w:proofErr w:type="spellStart"/>
      <w:r w:rsidRPr="00C15EB0">
        <w:rPr>
          <w:rFonts w:ascii="Book Antiqua" w:hAnsi="Book Antiqua"/>
          <w:sz w:val="24"/>
          <w:lang w:val="en-GB"/>
        </w:rPr>
        <w:t>Sepharose</w:t>
      </w:r>
      <w:proofErr w:type="spellEnd"/>
      <w:r w:rsidRPr="00C15EB0">
        <w:rPr>
          <w:rFonts w:ascii="Book Antiqua" w:hAnsi="Book Antiqua"/>
          <w:sz w:val="24"/>
          <w:lang w:val="en-GB"/>
        </w:rPr>
        <w:t xml:space="preserve"> beads (Amersham) were prepared for IP reactions as follows. Beads were collected by centrifugation in a bench top centrifuge, at 3000 rpm (=</w:t>
      </w:r>
      <w:r w:rsidR="00CB3452" w:rsidRPr="00C15EB0">
        <w:rPr>
          <w:rFonts w:ascii="Book Antiqua" w:hAnsi="Book Antiqua"/>
          <w:sz w:val="24"/>
          <w:lang w:val="en-GB"/>
        </w:rPr>
        <w:t xml:space="preserve"> </w:t>
      </w:r>
      <w:r w:rsidRPr="00C15EB0">
        <w:rPr>
          <w:rFonts w:ascii="Book Antiqua" w:hAnsi="Book Antiqua"/>
          <w:sz w:val="24"/>
          <w:lang w:val="en-GB"/>
        </w:rPr>
        <w:t>800</w:t>
      </w:r>
      <w:r w:rsidR="00CB3452" w:rsidRPr="00C15EB0">
        <w:rPr>
          <w:rFonts w:ascii="Book Antiqua" w:hAnsi="Book Antiqua"/>
          <w:sz w:val="24"/>
          <w:lang w:val="en-GB"/>
        </w:rPr>
        <w:t xml:space="preserve"> </w:t>
      </w:r>
      <w:r w:rsidR="00CB3452" w:rsidRPr="00C15EB0">
        <w:rPr>
          <w:rFonts w:ascii="Book Antiqua" w:hAnsi="Book Antiqua"/>
          <w:color w:val="000000"/>
          <w:sz w:val="24"/>
        </w:rPr>
        <w:t>×</w:t>
      </w:r>
      <w:r w:rsidR="00CB3452" w:rsidRPr="00C15EB0">
        <w:rPr>
          <w:rFonts w:ascii="Book Antiqua" w:hAnsi="Book Antiqua"/>
          <w:sz w:val="24"/>
          <w:lang w:val="en-GB"/>
        </w:rPr>
        <w:t xml:space="preserve"> </w:t>
      </w:r>
      <w:r w:rsidRPr="00C15EB0">
        <w:rPr>
          <w:rFonts w:ascii="Book Antiqua" w:hAnsi="Book Antiqua"/>
          <w:sz w:val="24"/>
          <w:lang w:val="en-GB"/>
        </w:rPr>
        <w:t>g) for 1 min at 4</w:t>
      </w:r>
      <w:r w:rsidR="00CB3452" w:rsidRPr="00C15EB0">
        <w:rPr>
          <w:rFonts w:ascii="Book Antiqua" w:hAnsi="Book Antiqua"/>
          <w:sz w:val="24"/>
          <w:lang w:val="en-GB"/>
        </w:rPr>
        <w:t xml:space="preserve"> </w:t>
      </w:r>
      <w:r w:rsidRPr="00C15EB0">
        <w:rPr>
          <w:rFonts w:ascii="Book Antiqua" w:hAnsi="Book Antiqua"/>
          <w:sz w:val="24"/>
          <w:lang w:val="en-GB"/>
        </w:rPr>
        <w:t xml:space="preserve">°C. Beads were washed 3 times with ice-cold lysis buffer (PBS 1X, NP-40 0.5%, EDTA pH8 2 </w:t>
      </w:r>
      <w:proofErr w:type="spellStart"/>
      <w:r w:rsidRPr="00C15EB0">
        <w:rPr>
          <w:rFonts w:ascii="Book Antiqua" w:hAnsi="Book Antiqua"/>
          <w:sz w:val="24"/>
          <w:lang w:val="en-GB"/>
        </w:rPr>
        <w:t>m</w:t>
      </w:r>
      <w:r w:rsidR="00CB3452" w:rsidRPr="00C15EB0">
        <w:rPr>
          <w:rFonts w:ascii="Book Antiqua" w:hAnsi="Book Antiqua"/>
          <w:sz w:val="24"/>
          <w:lang w:val="en-GB"/>
        </w:rPr>
        <w:t>mol</w:t>
      </w:r>
      <w:proofErr w:type="spellEnd"/>
      <w:r w:rsidR="00CB3452" w:rsidRPr="00C15EB0">
        <w:rPr>
          <w:rFonts w:ascii="Book Antiqua" w:hAnsi="Book Antiqua"/>
          <w:sz w:val="24"/>
          <w:lang w:val="en-GB"/>
        </w:rPr>
        <w:t>/L</w:t>
      </w:r>
      <w:r w:rsidRPr="00C15EB0">
        <w:rPr>
          <w:rFonts w:ascii="Book Antiqua" w:hAnsi="Book Antiqua"/>
          <w:sz w:val="24"/>
          <w:lang w:val="en-GB"/>
        </w:rPr>
        <w:t>, Glycerol 20%). Beads were then blocked in ice-cold lysis buffer with a final concentration of 1</w:t>
      </w:r>
      <w:r w:rsidR="00CB3452" w:rsidRPr="00C15EB0">
        <w:rPr>
          <w:rFonts w:ascii="Book Antiqua" w:hAnsi="Book Antiqua"/>
          <w:sz w:val="24"/>
          <w:lang w:val="en-GB"/>
        </w:rPr>
        <w:t xml:space="preserve"> </w:t>
      </w:r>
      <w:r w:rsidR="00904A0D" w:rsidRPr="00C15EB0">
        <w:rPr>
          <w:rFonts w:ascii="Book Antiqua" w:hAnsi="Book Antiqua"/>
          <w:sz w:val="24"/>
          <w:lang w:val="en-GB"/>
        </w:rPr>
        <w:t>m</w:t>
      </w:r>
      <w:r w:rsidRPr="00C15EB0">
        <w:rPr>
          <w:rFonts w:ascii="Book Antiqua" w:hAnsi="Book Antiqua"/>
          <w:sz w:val="24"/>
          <w:lang w:val="en-GB"/>
        </w:rPr>
        <w:t>g/</w:t>
      </w:r>
      <w:r w:rsidR="00904A0D" w:rsidRPr="00C15EB0">
        <w:rPr>
          <w:rFonts w:ascii="Book Antiqua" w:hAnsi="Book Antiqua"/>
          <w:sz w:val="24"/>
          <w:lang w:val="en-GB"/>
        </w:rPr>
        <w:t>m</w:t>
      </w:r>
      <w:r w:rsidR="00CB3452" w:rsidRPr="00C15EB0">
        <w:rPr>
          <w:rFonts w:ascii="Book Antiqua" w:hAnsi="Book Antiqua"/>
          <w:sz w:val="24"/>
          <w:lang w:val="en-GB"/>
        </w:rPr>
        <w:t>L</w:t>
      </w:r>
      <w:r w:rsidRPr="00C15EB0">
        <w:rPr>
          <w:rFonts w:ascii="Book Antiqua" w:hAnsi="Book Antiqua"/>
          <w:sz w:val="24"/>
          <w:lang w:val="en-GB"/>
        </w:rPr>
        <w:t xml:space="preserve"> of BSA and 1</w:t>
      </w:r>
      <w:r w:rsidR="00CB3452" w:rsidRPr="00C15EB0">
        <w:rPr>
          <w:rFonts w:ascii="Book Antiqua" w:hAnsi="Book Antiqua"/>
          <w:sz w:val="24"/>
          <w:lang w:val="en-GB"/>
        </w:rPr>
        <w:t xml:space="preserve"> </w:t>
      </w:r>
      <w:r w:rsidR="00904A0D" w:rsidRPr="00C15EB0">
        <w:rPr>
          <w:rFonts w:ascii="Book Antiqua" w:hAnsi="Book Antiqua"/>
          <w:sz w:val="24"/>
          <w:lang w:val="en-GB"/>
        </w:rPr>
        <w:t>m</w:t>
      </w:r>
      <w:r w:rsidRPr="00C15EB0">
        <w:rPr>
          <w:rFonts w:ascii="Book Antiqua" w:hAnsi="Book Antiqua"/>
          <w:sz w:val="24"/>
          <w:lang w:val="en-GB"/>
        </w:rPr>
        <w:t>g/</w:t>
      </w:r>
      <w:r w:rsidR="00904A0D" w:rsidRPr="00C15EB0">
        <w:rPr>
          <w:rFonts w:ascii="Book Antiqua" w:hAnsi="Book Antiqua"/>
          <w:sz w:val="24"/>
          <w:lang w:val="en-GB"/>
        </w:rPr>
        <w:t>m</w:t>
      </w:r>
      <w:r w:rsidR="00CB3452" w:rsidRPr="00C15EB0">
        <w:rPr>
          <w:rFonts w:ascii="Book Antiqua" w:hAnsi="Book Antiqua"/>
          <w:sz w:val="24"/>
          <w:lang w:val="en-GB"/>
        </w:rPr>
        <w:t>L</w:t>
      </w:r>
      <w:r w:rsidRPr="00C15EB0">
        <w:rPr>
          <w:rFonts w:ascii="Book Antiqua" w:hAnsi="Book Antiqua"/>
          <w:sz w:val="24"/>
          <w:lang w:val="en-GB"/>
        </w:rPr>
        <w:t xml:space="preserve"> of </w:t>
      </w:r>
      <w:proofErr w:type="spellStart"/>
      <w:r w:rsidRPr="00C15EB0">
        <w:rPr>
          <w:rFonts w:ascii="Book Antiqua" w:hAnsi="Book Antiqua"/>
          <w:sz w:val="24"/>
          <w:lang w:val="en-GB"/>
        </w:rPr>
        <w:t>sonicated</w:t>
      </w:r>
      <w:proofErr w:type="spellEnd"/>
      <w:r w:rsidRPr="00C15EB0">
        <w:rPr>
          <w:rFonts w:ascii="Book Antiqua" w:hAnsi="Book Antiqua"/>
          <w:sz w:val="24"/>
          <w:lang w:val="en-GB"/>
        </w:rPr>
        <w:t xml:space="preserve"> salmon sperm DNA (</w:t>
      </w:r>
      <w:proofErr w:type="spellStart"/>
      <w:r w:rsidRPr="00C15EB0">
        <w:rPr>
          <w:rFonts w:ascii="Book Antiqua" w:hAnsi="Book Antiqua"/>
          <w:sz w:val="24"/>
          <w:lang w:val="en-GB"/>
        </w:rPr>
        <w:t>sspDNA</w:t>
      </w:r>
      <w:proofErr w:type="spellEnd"/>
      <w:r w:rsidRPr="00C15EB0">
        <w:rPr>
          <w:rFonts w:ascii="Book Antiqua" w:hAnsi="Book Antiqua"/>
          <w:sz w:val="24"/>
          <w:lang w:val="en-GB"/>
        </w:rPr>
        <w:t>) rotating end over end, for at least 1 h at 4</w:t>
      </w:r>
      <w:r w:rsidR="00CB3452" w:rsidRPr="00C15EB0">
        <w:rPr>
          <w:rFonts w:ascii="Book Antiqua" w:hAnsi="Book Antiqua"/>
          <w:sz w:val="24"/>
          <w:lang w:val="en-GB"/>
        </w:rPr>
        <w:t xml:space="preserve"> </w:t>
      </w:r>
      <w:r w:rsidRPr="00C15EB0">
        <w:rPr>
          <w:rFonts w:ascii="Book Antiqua" w:hAnsi="Book Antiqua"/>
          <w:sz w:val="24"/>
          <w:lang w:val="en-GB"/>
        </w:rPr>
        <w:t xml:space="preserve">°C. After this incubation, beads were collected by centrifugation and washed three times as above and </w:t>
      </w:r>
      <w:proofErr w:type="spellStart"/>
      <w:r w:rsidRPr="00C15EB0">
        <w:rPr>
          <w:rFonts w:ascii="Book Antiqua" w:hAnsi="Book Antiqua"/>
          <w:sz w:val="24"/>
          <w:lang w:val="en-GB"/>
        </w:rPr>
        <w:lastRenderedPageBreak/>
        <w:t>resuspended</w:t>
      </w:r>
      <w:proofErr w:type="spellEnd"/>
      <w:r w:rsidRPr="00C15EB0">
        <w:rPr>
          <w:rFonts w:ascii="Book Antiqua" w:hAnsi="Book Antiqua"/>
          <w:sz w:val="24"/>
          <w:lang w:val="en-GB"/>
        </w:rPr>
        <w:t xml:space="preserve"> in an equal volume of ice-cold lysis buffer.</w:t>
      </w:r>
    </w:p>
    <w:p w14:paraId="17E21EC8" w14:textId="77777777" w:rsidR="007C5121" w:rsidRPr="00C15EB0" w:rsidRDefault="007C5121" w:rsidP="00750684">
      <w:pPr>
        <w:spacing w:line="360" w:lineRule="auto"/>
        <w:ind w:firstLineChars="100" w:firstLine="240"/>
        <w:rPr>
          <w:rFonts w:ascii="Book Antiqua" w:hAnsi="Book Antiqua"/>
          <w:sz w:val="24"/>
          <w:lang w:val="en-GB"/>
        </w:rPr>
      </w:pPr>
      <w:r w:rsidRPr="00C15EB0">
        <w:rPr>
          <w:rFonts w:ascii="Book Antiqua" w:hAnsi="Book Antiqua"/>
          <w:sz w:val="24"/>
          <w:lang w:val="en-GB"/>
        </w:rPr>
        <w:t>THP-1 cells (human monocyte cell line, used as an additional control) were collected by centrifugation at 300</w:t>
      </w:r>
      <w:r w:rsidR="00CB3452" w:rsidRPr="00C15EB0">
        <w:rPr>
          <w:rFonts w:ascii="Book Antiqua" w:hAnsi="Book Antiqua"/>
          <w:sz w:val="24"/>
          <w:lang w:val="en-GB"/>
        </w:rPr>
        <w:t xml:space="preserve"> </w:t>
      </w:r>
      <w:r w:rsidR="00CB3452" w:rsidRPr="00C15EB0">
        <w:rPr>
          <w:rFonts w:ascii="Book Antiqua" w:hAnsi="Book Antiqua"/>
          <w:color w:val="000000"/>
          <w:sz w:val="24"/>
        </w:rPr>
        <w:t xml:space="preserve">× </w:t>
      </w:r>
      <w:r w:rsidRPr="00C15EB0">
        <w:rPr>
          <w:rFonts w:ascii="Book Antiqua" w:hAnsi="Book Antiqua"/>
          <w:sz w:val="24"/>
          <w:lang w:val="en-GB"/>
        </w:rPr>
        <w:t>g for 5 min at 4</w:t>
      </w:r>
      <w:r w:rsidR="00CB3452" w:rsidRPr="00C15EB0">
        <w:rPr>
          <w:rFonts w:ascii="Book Antiqua" w:hAnsi="Book Antiqua"/>
          <w:sz w:val="24"/>
          <w:lang w:val="en-GB"/>
        </w:rPr>
        <w:t xml:space="preserve"> </w:t>
      </w:r>
      <w:r w:rsidRPr="00C15EB0">
        <w:rPr>
          <w:rFonts w:ascii="Book Antiqua" w:hAnsi="Book Antiqua"/>
          <w:sz w:val="24"/>
          <w:lang w:val="en-GB"/>
        </w:rPr>
        <w:t xml:space="preserve">°C. BEAS-2B cells were first </w:t>
      </w:r>
      <w:proofErr w:type="spellStart"/>
      <w:r w:rsidRPr="00C15EB0">
        <w:rPr>
          <w:rFonts w:ascii="Book Antiqua" w:hAnsi="Book Antiqua"/>
          <w:sz w:val="24"/>
          <w:lang w:val="en-GB"/>
        </w:rPr>
        <w:t>trypsinised</w:t>
      </w:r>
      <w:proofErr w:type="spellEnd"/>
      <w:r w:rsidRPr="00C15EB0">
        <w:rPr>
          <w:rFonts w:ascii="Book Antiqua" w:hAnsi="Book Antiqua"/>
          <w:sz w:val="24"/>
          <w:lang w:val="en-GB"/>
        </w:rPr>
        <w:t xml:space="preserve"> to detach them from the plastic. Trypsin was inhibited by adding growth medium (containing 10% FBS) and cells were then collected by centrifugation as above. In both cases, cells were then washed twice in sterile ice-cold PBS (GIBCO) and finally the cell pellet was </w:t>
      </w:r>
      <w:proofErr w:type="spellStart"/>
      <w:r w:rsidRPr="00C15EB0">
        <w:rPr>
          <w:rFonts w:ascii="Book Antiqua" w:hAnsi="Book Antiqua"/>
          <w:sz w:val="24"/>
          <w:lang w:val="en-GB"/>
        </w:rPr>
        <w:t>resuspended</w:t>
      </w:r>
      <w:proofErr w:type="spellEnd"/>
      <w:r w:rsidRPr="00C15EB0">
        <w:rPr>
          <w:rFonts w:ascii="Book Antiqua" w:hAnsi="Book Antiqua"/>
          <w:sz w:val="24"/>
          <w:lang w:val="en-GB"/>
        </w:rPr>
        <w:t xml:space="preserve"> in 50</w:t>
      </w:r>
      <w:r w:rsidR="00CB3452" w:rsidRPr="00C15EB0">
        <w:rPr>
          <w:rFonts w:ascii="Book Antiqua" w:hAnsi="Book Antiqua"/>
          <w:sz w:val="24"/>
          <w:lang w:val="en-GB"/>
        </w:rPr>
        <w:t xml:space="preserve"> </w:t>
      </w:r>
      <w:proofErr w:type="spellStart"/>
      <w:r w:rsidR="00CB3452" w:rsidRPr="00C15EB0">
        <w:rPr>
          <w:rFonts w:ascii="Book Antiqua" w:hAnsi="Book Antiqua"/>
          <w:sz w:val="24"/>
          <w:lang w:val="en-GB"/>
        </w:rPr>
        <w:t>μL</w:t>
      </w:r>
      <w:proofErr w:type="spellEnd"/>
      <w:r w:rsidRPr="00C15EB0">
        <w:rPr>
          <w:rFonts w:ascii="Book Antiqua" w:hAnsi="Book Antiqua"/>
          <w:sz w:val="24"/>
          <w:lang w:val="en-GB"/>
        </w:rPr>
        <w:t>/10</w:t>
      </w:r>
      <w:r w:rsidRPr="00C15EB0">
        <w:rPr>
          <w:rFonts w:ascii="Book Antiqua" w:hAnsi="Book Antiqua"/>
          <w:sz w:val="24"/>
          <w:vertAlign w:val="superscript"/>
          <w:lang w:val="en-GB"/>
        </w:rPr>
        <w:t>6</w:t>
      </w:r>
      <w:r w:rsidRPr="00C15EB0">
        <w:rPr>
          <w:rFonts w:ascii="Book Antiqua" w:hAnsi="Book Antiqua"/>
          <w:sz w:val="24"/>
          <w:lang w:val="en-GB"/>
        </w:rPr>
        <w:t xml:space="preserve"> cells of ice-cold complete lysis buffer (composed as specified above and containing in addition 100</w:t>
      </w:r>
      <w:r w:rsidR="00CB3452" w:rsidRPr="00C15EB0">
        <w:rPr>
          <w:rFonts w:ascii="Book Antiqua" w:hAnsi="Book Antiqua"/>
          <w:sz w:val="24"/>
          <w:lang w:val="en-GB"/>
        </w:rPr>
        <w:t xml:space="preserve"> </w:t>
      </w:r>
      <w:r w:rsidRPr="00C15EB0">
        <w:rPr>
          <w:rFonts w:ascii="Book Antiqua" w:hAnsi="Book Antiqua"/>
          <w:sz w:val="24"/>
          <w:lang w:val="en-GB"/>
        </w:rPr>
        <w:t>U/m</w:t>
      </w:r>
      <w:r w:rsidR="00CB3452" w:rsidRPr="00C15EB0">
        <w:rPr>
          <w:rFonts w:ascii="Book Antiqua" w:hAnsi="Book Antiqua"/>
          <w:sz w:val="24"/>
          <w:lang w:val="en-GB"/>
        </w:rPr>
        <w:t>L</w:t>
      </w:r>
      <w:r w:rsidRPr="00C15EB0">
        <w:rPr>
          <w:rFonts w:ascii="Book Antiqua" w:hAnsi="Book Antiqua"/>
          <w:sz w:val="24"/>
          <w:lang w:val="en-GB"/>
        </w:rPr>
        <w:t xml:space="preserve"> </w:t>
      </w:r>
      <w:proofErr w:type="spellStart"/>
      <w:r w:rsidRPr="00C15EB0">
        <w:rPr>
          <w:rFonts w:ascii="Book Antiqua" w:hAnsi="Book Antiqua"/>
          <w:sz w:val="24"/>
          <w:lang w:val="en-GB"/>
        </w:rPr>
        <w:t>RNAse</w:t>
      </w:r>
      <w:proofErr w:type="spellEnd"/>
      <w:r w:rsidRPr="00C15EB0">
        <w:rPr>
          <w:rFonts w:ascii="Book Antiqua" w:hAnsi="Book Antiqua"/>
          <w:sz w:val="24"/>
          <w:lang w:val="en-GB"/>
        </w:rPr>
        <w:t xml:space="preserve"> inhibitor – Applied </w:t>
      </w:r>
      <w:proofErr w:type="spellStart"/>
      <w:r w:rsidRPr="00C15EB0">
        <w:rPr>
          <w:rFonts w:ascii="Book Antiqua" w:hAnsi="Book Antiqua"/>
          <w:sz w:val="24"/>
          <w:lang w:val="en-GB"/>
        </w:rPr>
        <w:t>Biosystems</w:t>
      </w:r>
      <w:proofErr w:type="spellEnd"/>
      <w:r w:rsidRPr="00C15EB0">
        <w:rPr>
          <w:rFonts w:ascii="Book Antiqua" w:hAnsi="Book Antiqua"/>
          <w:sz w:val="24"/>
          <w:lang w:val="en-GB"/>
        </w:rPr>
        <w:t>; 1</w:t>
      </w:r>
      <w:r w:rsidR="00904A0D" w:rsidRPr="00C15EB0">
        <w:rPr>
          <w:rFonts w:ascii="Book Antiqua" w:hAnsi="Book Antiqua"/>
          <w:sz w:val="24"/>
          <w:lang w:val="en-GB"/>
        </w:rPr>
        <w:t>X</w:t>
      </w:r>
      <w:r w:rsidRPr="00C15EB0">
        <w:rPr>
          <w:rFonts w:ascii="Book Antiqua" w:hAnsi="Book Antiqua"/>
          <w:sz w:val="24"/>
          <w:lang w:val="en-GB"/>
        </w:rPr>
        <w:t xml:space="preserve"> complete cocktail protease inhibitor – Roche; DTT 0.5 </w:t>
      </w:r>
      <w:proofErr w:type="spellStart"/>
      <w:r w:rsidRPr="00C15EB0">
        <w:rPr>
          <w:rFonts w:ascii="Book Antiqua" w:hAnsi="Book Antiqua"/>
          <w:sz w:val="24"/>
          <w:lang w:val="en-GB"/>
        </w:rPr>
        <w:t>m</w:t>
      </w:r>
      <w:r w:rsidR="00CB3452" w:rsidRPr="00C15EB0">
        <w:rPr>
          <w:rFonts w:ascii="Book Antiqua" w:hAnsi="Book Antiqua"/>
          <w:sz w:val="24"/>
          <w:lang w:val="en-GB"/>
        </w:rPr>
        <w:t>mol</w:t>
      </w:r>
      <w:proofErr w:type="spellEnd"/>
      <w:r w:rsidR="00CB3452" w:rsidRPr="00C15EB0">
        <w:rPr>
          <w:rFonts w:ascii="Book Antiqua" w:hAnsi="Book Antiqua"/>
          <w:sz w:val="24"/>
          <w:lang w:val="en-GB"/>
        </w:rPr>
        <w:t>/L</w:t>
      </w:r>
      <w:r w:rsidRPr="00C15EB0">
        <w:rPr>
          <w:rFonts w:ascii="Book Antiqua" w:hAnsi="Book Antiqua"/>
          <w:sz w:val="24"/>
          <w:lang w:val="en-GB"/>
        </w:rPr>
        <w:t xml:space="preserve">, all added just before use) incubated on ice for 10 minutes. Cell lysates were kept on ice during the entire procedure. They were cleared of the residual cell debris by centrifugation, at top speed in a bench top </w:t>
      </w:r>
      <w:proofErr w:type="spellStart"/>
      <w:r w:rsidRPr="00C15EB0">
        <w:rPr>
          <w:rFonts w:ascii="Book Antiqua" w:hAnsi="Book Antiqua"/>
          <w:sz w:val="24"/>
          <w:lang w:val="en-GB"/>
        </w:rPr>
        <w:t>microcentrifuge</w:t>
      </w:r>
      <w:proofErr w:type="spellEnd"/>
      <w:r w:rsidRPr="00C15EB0">
        <w:rPr>
          <w:rFonts w:ascii="Book Antiqua" w:hAnsi="Book Antiqua"/>
          <w:sz w:val="24"/>
          <w:lang w:val="en-GB"/>
        </w:rPr>
        <w:t>, at 4</w:t>
      </w:r>
      <w:r w:rsidR="00CB3452" w:rsidRPr="00C15EB0">
        <w:rPr>
          <w:rFonts w:ascii="Book Antiqua" w:hAnsi="Book Antiqua"/>
          <w:sz w:val="24"/>
          <w:lang w:val="en-GB"/>
        </w:rPr>
        <w:t xml:space="preserve"> </w:t>
      </w:r>
      <w:r w:rsidRPr="00C15EB0">
        <w:rPr>
          <w:rFonts w:ascii="Book Antiqua" w:hAnsi="Book Antiqua"/>
          <w:sz w:val="24"/>
          <w:lang w:val="en-GB"/>
        </w:rPr>
        <w:t>°C for 15 min. Pellets were discarded while supernatants were collected and diluted ten times, so that 1</w:t>
      </w:r>
      <w:r w:rsidR="00CB3452" w:rsidRPr="00C15EB0">
        <w:rPr>
          <w:rFonts w:ascii="Book Antiqua" w:hAnsi="Book Antiqua"/>
          <w:sz w:val="24"/>
          <w:lang w:val="en-GB"/>
        </w:rPr>
        <w:t xml:space="preserve"> </w:t>
      </w:r>
      <w:r w:rsidRPr="00C15EB0">
        <w:rPr>
          <w:rFonts w:ascii="Book Antiqua" w:hAnsi="Book Antiqua"/>
          <w:sz w:val="24"/>
          <w:lang w:val="en-GB"/>
        </w:rPr>
        <w:t>m</w:t>
      </w:r>
      <w:r w:rsidR="00CB3452" w:rsidRPr="00C15EB0">
        <w:rPr>
          <w:rFonts w:ascii="Book Antiqua" w:hAnsi="Book Antiqua"/>
          <w:sz w:val="24"/>
          <w:lang w:val="en-GB"/>
        </w:rPr>
        <w:t>L</w:t>
      </w:r>
      <w:r w:rsidRPr="00C15EB0">
        <w:rPr>
          <w:rFonts w:ascii="Book Antiqua" w:hAnsi="Book Antiqua"/>
          <w:sz w:val="24"/>
          <w:lang w:val="en-GB"/>
        </w:rPr>
        <w:t xml:space="preserve"> of lysate would correspond to 2</w:t>
      </w:r>
      <w:r w:rsidR="00CB3452" w:rsidRPr="00C15EB0">
        <w:rPr>
          <w:rFonts w:ascii="Book Antiqua" w:hAnsi="Book Antiqua"/>
          <w:sz w:val="24"/>
          <w:lang w:val="en-GB"/>
        </w:rPr>
        <w:t xml:space="preserve"> </w:t>
      </w:r>
      <w:r w:rsidR="00CB3452" w:rsidRPr="00C15EB0">
        <w:rPr>
          <w:rFonts w:ascii="Book Antiqua" w:hAnsi="Book Antiqua"/>
          <w:color w:val="000000"/>
          <w:sz w:val="24"/>
        </w:rPr>
        <w:t xml:space="preserve">× </w:t>
      </w:r>
      <w:r w:rsidRPr="00C15EB0">
        <w:rPr>
          <w:rFonts w:ascii="Book Antiqua" w:hAnsi="Book Antiqua"/>
          <w:sz w:val="24"/>
          <w:lang w:val="en-GB"/>
        </w:rPr>
        <w:t>10</w:t>
      </w:r>
      <w:r w:rsidRPr="00C15EB0">
        <w:rPr>
          <w:rFonts w:ascii="Book Antiqua" w:hAnsi="Book Antiqua"/>
          <w:sz w:val="24"/>
          <w:vertAlign w:val="superscript"/>
          <w:lang w:val="en-GB"/>
        </w:rPr>
        <w:t>6</w:t>
      </w:r>
      <w:r w:rsidRPr="00C15EB0">
        <w:rPr>
          <w:rFonts w:ascii="Book Antiqua" w:hAnsi="Book Antiqua"/>
          <w:sz w:val="24"/>
          <w:lang w:val="en-GB"/>
        </w:rPr>
        <w:t xml:space="preserve"> cells. </w:t>
      </w:r>
      <w:r w:rsidR="00CB3452" w:rsidRPr="00C15EB0">
        <w:rPr>
          <w:rFonts w:ascii="Book Antiqua" w:hAnsi="Book Antiqua"/>
          <w:sz w:val="24"/>
          <w:lang w:val="en-GB"/>
        </w:rPr>
        <w:t xml:space="preserve">One </w:t>
      </w:r>
      <w:r w:rsidRPr="00C15EB0">
        <w:rPr>
          <w:rFonts w:ascii="Book Antiqua" w:hAnsi="Book Antiqua"/>
          <w:sz w:val="24"/>
          <w:lang w:val="en-GB"/>
        </w:rPr>
        <w:t>m</w:t>
      </w:r>
      <w:r w:rsidR="00CB3452" w:rsidRPr="00C15EB0">
        <w:rPr>
          <w:rFonts w:ascii="Book Antiqua" w:hAnsi="Book Antiqua"/>
          <w:sz w:val="24"/>
          <w:lang w:val="en-GB"/>
        </w:rPr>
        <w:t>L</w:t>
      </w:r>
      <w:r w:rsidRPr="00C15EB0">
        <w:rPr>
          <w:rFonts w:ascii="Book Antiqua" w:hAnsi="Book Antiqua"/>
          <w:sz w:val="24"/>
          <w:lang w:val="en-GB"/>
        </w:rPr>
        <w:t xml:space="preserve"> aliquots were dispensed in p</w:t>
      </w:r>
      <w:r w:rsidR="00B877AF" w:rsidRPr="00C15EB0">
        <w:rPr>
          <w:rFonts w:ascii="Book Antiqua" w:hAnsi="Book Antiqua"/>
          <w:sz w:val="24"/>
          <w:lang w:val="en-GB"/>
        </w:rPr>
        <w:t xml:space="preserve">re-chilled </w:t>
      </w:r>
      <w:proofErr w:type="spellStart"/>
      <w:r w:rsidR="00B877AF" w:rsidRPr="00C15EB0">
        <w:rPr>
          <w:rFonts w:ascii="Book Antiqua" w:hAnsi="Book Antiqua"/>
          <w:sz w:val="24"/>
          <w:lang w:val="en-GB"/>
        </w:rPr>
        <w:t>eppendorfs</w:t>
      </w:r>
      <w:proofErr w:type="spellEnd"/>
      <w:r w:rsidR="00B877AF" w:rsidRPr="00C15EB0">
        <w:rPr>
          <w:rFonts w:ascii="Book Antiqua" w:hAnsi="Book Antiqua"/>
          <w:sz w:val="24"/>
          <w:lang w:val="en-GB"/>
        </w:rPr>
        <w:t>, while 10</w:t>
      </w:r>
      <w:r w:rsidR="00CB3452" w:rsidRPr="00C15EB0">
        <w:rPr>
          <w:rFonts w:ascii="Book Antiqua" w:hAnsi="Book Antiqua"/>
          <w:sz w:val="24"/>
          <w:lang w:val="en-GB"/>
        </w:rPr>
        <w:t xml:space="preserve"> </w:t>
      </w:r>
      <w:proofErr w:type="spellStart"/>
      <w:r w:rsidR="00CB3452" w:rsidRPr="00C15EB0">
        <w:rPr>
          <w:rFonts w:ascii="Book Antiqua" w:hAnsi="Book Antiqua"/>
          <w:sz w:val="24"/>
          <w:lang w:val="en-GB"/>
        </w:rPr>
        <w:t>μL</w:t>
      </w:r>
      <w:proofErr w:type="spellEnd"/>
      <w:r w:rsidRPr="00C15EB0">
        <w:rPr>
          <w:rFonts w:ascii="Book Antiqua" w:hAnsi="Book Antiqua"/>
          <w:sz w:val="24"/>
          <w:lang w:val="en-GB"/>
        </w:rPr>
        <w:t xml:space="preserve"> were placed into </w:t>
      </w:r>
      <w:r w:rsidR="00904A0D" w:rsidRPr="00C15EB0">
        <w:rPr>
          <w:rFonts w:ascii="Book Antiqua" w:hAnsi="Book Antiqua"/>
          <w:sz w:val="24"/>
          <w:lang w:val="en-GB"/>
        </w:rPr>
        <w:t>0.</w:t>
      </w:r>
      <w:r w:rsidRPr="00C15EB0">
        <w:rPr>
          <w:rFonts w:ascii="Book Antiqua" w:hAnsi="Book Antiqua"/>
          <w:sz w:val="24"/>
          <w:lang w:val="en-GB"/>
        </w:rPr>
        <w:t>5</w:t>
      </w:r>
      <w:r w:rsidR="00CB3452" w:rsidRPr="00C15EB0">
        <w:rPr>
          <w:rFonts w:ascii="Book Antiqua" w:hAnsi="Book Antiqua"/>
          <w:sz w:val="24"/>
          <w:lang w:val="en-GB"/>
        </w:rPr>
        <w:t xml:space="preserve"> </w:t>
      </w:r>
      <w:r w:rsidR="00904A0D" w:rsidRPr="00C15EB0">
        <w:rPr>
          <w:rFonts w:ascii="Book Antiqua" w:hAnsi="Book Antiqua"/>
          <w:sz w:val="24"/>
          <w:lang w:val="en-GB"/>
        </w:rPr>
        <w:t>m</w:t>
      </w:r>
      <w:r w:rsidR="00CB3452" w:rsidRPr="00C15EB0">
        <w:rPr>
          <w:rFonts w:ascii="Book Antiqua" w:hAnsi="Book Antiqua"/>
          <w:sz w:val="24"/>
          <w:lang w:val="en-GB"/>
        </w:rPr>
        <w:t>L</w:t>
      </w:r>
      <w:r w:rsidRPr="00C15EB0">
        <w:rPr>
          <w:rFonts w:ascii="Book Antiqua" w:hAnsi="Book Antiqua"/>
          <w:sz w:val="24"/>
          <w:lang w:val="en-GB"/>
        </w:rPr>
        <w:t xml:space="preserve"> of TRI-Reagent and constitute the input sample. The same amount of anti-AGO2 specific antibody or the corresponding </w:t>
      </w:r>
      <w:proofErr w:type="spellStart"/>
      <w:r w:rsidRPr="00C15EB0">
        <w:rPr>
          <w:rFonts w:ascii="Book Antiqua" w:hAnsi="Book Antiqua"/>
          <w:sz w:val="24"/>
          <w:lang w:val="en-GB"/>
        </w:rPr>
        <w:t>IgG</w:t>
      </w:r>
      <w:proofErr w:type="spellEnd"/>
      <w:r w:rsidRPr="00C15EB0">
        <w:rPr>
          <w:rFonts w:ascii="Book Antiqua" w:hAnsi="Book Antiqua"/>
          <w:sz w:val="24"/>
          <w:lang w:val="en-GB"/>
        </w:rPr>
        <w:t xml:space="preserve"> negative control </w:t>
      </w:r>
      <w:proofErr w:type="spellStart"/>
      <w:r w:rsidRPr="00C15EB0">
        <w:rPr>
          <w:rFonts w:ascii="Book Antiqua" w:hAnsi="Book Antiqua"/>
          <w:sz w:val="24"/>
          <w:lang w:val="en-GB"/>
        </w:rPr>
        <w:t>isotype</w:t>
      </w:r>
      <w:proofErr w:type="spellEnd"/>
      <w:r w:rsidRPr="00C15EB0">
        <w:rPr>
          <w:rFonts w:ascii="Book Antiqua" w:hAnsi="Book Antiqua"/>
          <w:sz w:val="24"/>
          <w:lang w:val="en-GB"/>
        </w:rPr>
        <w:t xml:space="preserve"> antibody was then added to each 1m</w:t>
      </w:r>
      <w:r w:rsidR="005303E3" w:rsidRPr="00C15EB0">
        <w:rPr>
          <w:rFonts w:ascii="Book Antiqua" w:hAnsi="Book Antiqua"/>
          <w:sz w:val="24"/>
          <w:lang w:val="en-GB"/>
        </w:rPr>
        <w:t>L</w:t>
      </w:r>
      <w:r w:rsidRPr="00C15EB0">
        <w:rPr>
          <w:rFonts w:ascii="Book Antiqua" w:hAnsi="Book Antiqua"/>
          <w:sz w:val="24"/>
          <w:lang w:val="en-GB"/>
        </w:rPr>
        <w:t>-aliquot of cell lysate at this stage and finally, the samples were left rotating en</w:t>
      </w:r>
      <w:r w:rsidR="00B877AF" w:rsidRPr="00C15EB0">
        <w:rPr>
          <w:rFonts w:ascii="Book Antiqua" w:hAnsi="Book Antiqua"/>
          <w:sz w:val="24"/>
          <w:lang w:val="en-GB"/>
        </w:rPr>
        <w:t>d over end at 4</w:t>
      </w:r>
      <w:r w:rsidR="00CB3452" w:rsidRPr="00C15EB0">
        <w:rPr>
          <w:rFonts w:ascii="Book Antiqua" w:hAnsi="Book Antiqua"/>
          <w:sz w:val="24"/>
          <w:lang w:val="en-GB"/>
        </w:rPr>
        <w:t xml:space="preserve"> </w:t>
      </w:r>
      <w:r w:rsidR="00B877AF" w:rsidRPr="00C15EB0">
        <w:rPr>
          <w:rFonts w:ascii="Book Antiqua" w:hAnsi="Book Antiqua"/>
          <w:sz w:val="24"/>
          <w:lang w:val="en-GB"/>
        </w:rPr>
        <w:t>°C overnight. 50</w:t>
      </w:r>
      <w:r w:rsidR="00CB3452" w:rsidRPr="00C15EB0">
        <w:rPr>
          <w:rFonts w:ascii="Book Antiqua" w:hAnsi="Book Antiqua"/>
          <w:sz w:val="24"/>
          <w:lang w:val="en-GB"/>
        </w:rPr>
        <w:t xml:space="preserve"> </w:t>
      </w:r>
      <w:proofErr w:type="spellStart"/>
      <w:r w:rsidR="00CB3452" w:rsidRPr="00C15EB0">
        <w:rPr>
          <w:rFonts w:ascii="Book Antiqua" w:hAnsi="Book Antiqua"/>
          <w:sz w:val="24"/>
          <w:lang w:val="en-GB"/>
        </w:rPr>
        <w:t>μL</w:t>
      </w:r>
      <w:proofErr w:type="spellEnd"/>
      <w:r w:rsidRPr="00C15EB0">
        <w:rPr>
          <w:rFonts w:ascii="Book Antiqua" w:hAnsi="Book Antiqua"/>
          <w:sz w:val="24"/>
          <w:lang w:val="en-GB"/>
        </w:rPr>
        <w:t xml:space="preserve"> of protein G-coated </w:t>
      </w:r>
      <w:proofErr w:type="spellStart"/>
      <w:r w:rsidRPr="00C15EB0">
        <w:rPr>
          <w:rFonts w:ascii="Book Antiqua" w:hAnsi="Book Antiqua"/>
          <w:sz w:val="24"/>
          <w:lang w:val="en-GB"/>
        </w:rPr>
        <w:t>sepharose</w:t>
      </w:r>
      <w:proofErr w:type="spellEnd"/>
      <w:r w:rsidRPr="00C15EB0">
        <w:rPr>
          <w:rFonts w:ascii="Book Antiqua" w:hAnsi="Book Antiqua"/>
          <w:sz w:val="24"/>
          <w:lang w:val="en-GB"/>
        </w:rPr>
        <w:t xml:space="preserve"> beads, prepared as described above, were added to each co-IP reaction, and incubated rotating end over end at 4</w:t>
      </w:r>
      <w:r w:rsidR="00CB3452" w:rsidRPr="00C15EB0">
        <w:rPr>
          <w:rFonts w:ascii="Book Antiqua" w:hAnsi="Book Antiqua"/>
          <w:sz w:val="24"/>
          <w:lang w:val="en-GB"/>
        </w:rPr>
        <w:t xml:space="preserve"> </w:t>
      </w:r>
      <w:r w:rsidRPr="00C15EB0">
        <w:rPr>
          <w:rFonts w:ascii="Book Antiqua" w:hAnsi="Book Antiqua"/>
          <w:sz w:val="24"/>
          <w:lang w:val="en-GB"/>
        </w:rPr>
        <w:t>°C for 2 h. Beads were then collected by centrifugation and then washed five times as already described, using 1m</w:t>
      </w:r>
      <w:r w:rsidR="005303E3" w:rsidRPr="00C15EB0">
        <w:rPr>
          <w:rFonts w:ascii="Book Antiqua" w:hAnsi="Book Antiqua"/>
          <w:sz w:val="24"/>
          <w:lang w:val="en-GB"/>
        </w:rPr>
        <w:t>L</w:t>
      </w:r>
      <w:r w:rsidRPr="00C15EB0">
        <w:rPr>
          <w:rFonts w:ascii="Book Antiqua" w:hAnsi="Book Antiqua"/>
          <w:sz w:val="24"/>
          <w:lang w:val="en-GB"/>
        </w:rPr>
        <w:t xml:space="preserve"> of ice-cold washing buffer. The latter was different for THP-1 (PBS 1X, </w:t>
      </w:r>
      <w:proofErr w:type="spellStart"/>
      <w:r w:rsidRPr="00C15EB0">
        <w:rPr>
          <w:rFonts w:ascii="Book Antiqua" w:hAnsi="Book Antiqua"/>
          <w:sz w:val="24"/>
          <w:lang w:val="en-GB"/>
        </w:rPr>
        <w:t>NaCl</w:t>
      </w:r>
      <w:proofErr w:type="spellEnd"/>
      <w:r w:rsidRPr="00C15EB0">
        <w:rPr>
          <w:rFonts w:ascii="Book Antiqua" w:hAnsi="Book Antiqua"/>
          <w:sz w:val="24"/>
          <w:lang w:val="en-GB"/>
        </w:rPr>
        <w:t xml:space="preserve"> 160 </w:t>
      </w:r>
      <w:proofErr w:type="spellStart"/>
      <w:r w:rsidRPr="00C15EB0">
        <w:rPr>
          <w:rFonts w:ascii="Book Antiqua" w:hAnsi="Book Antiqua"/>
          <w:sz w:val="24"/>
          <w:lang w:val="en-GB"/>
        </w:rPr>
        <w:t>mM</w:t>
      </w:r>
      <w:proofErr w:type="spellEnd"/>
      <w:r w:rsidRPr="00C15EB0">
        <w:rPr>
          <w:rFonts w:ascii="Book Antiqua" w:hAnsi="Book Antiqua"/>
          <w:sz w:val="24"/>
          <w:lang w:val="en-GB"/>
        </w:rPr>
        <w:t xml:space="preserve">, NP-40 0.05%, Glycerol 10%) or BEAS-2B cells (PBS 1X, </w:t>
      </w:r>
      <w:proofErr w:type="spellStart"/>
      <w:r w:rsidRPr="00C15EB0">
        <w:rPr>
          <w:rFonts w:ascii="Book Antiqua" w:hAnsi="Book Antiqua"/>
          <w:sz w:val="24"/>
          <w:lang w:val="en-GB"/>
        </w:rPr>
        <w:t>NaCl</w:t>
      </w:r>
      <w:proofErr w:type="spellEnd"/>
      <w:r w:rsidRPr="00C15EB0">
        <w:rPr>
          <w:rFonts w:ascii="Book Antiqua" w:hAnsi="Book Antiqua"/>
          <w:sz w:val="24"/>
          <w:lang w:val="en-GB"/>
        </w:rPr>
        <w:t xml:space="preserve"> 860 </w:t>
      </w:r>
      <w:proofErr w:type="spellStart"/>
      <w:r w:rsidRPr="00C15EB0">
        <w:rPr>
          <w:rFonts w:ascii="Book Antiqua" w:hAnsi="Book Antiqua"/>
          <w:sz w:val="24"/>
          <w:lang w:val="en-GB"/>
        </w:rPr>
        <w:t>mM</w:t>
      </w:r>
      <w:proofErr w:type="spellEnd"/>
      <w:r w:rsidRPr="00C15EB0">
        <w:rPr>
          <w:rFonts w:ascii="Book Antiqua" w:hAnsi="Book Antiqua"/>
          <w:sz w:val="24"/>
          <w:lang w:val="en-GB"/>
        </w:rPr>
        <w:t xml:space="preserve">, NP-40 0.05%, Glycerol 10%). Beads were then washed once more with ice-cold PBS (1x) and </w:t>
      </w:r>
      <w:proofErr w:type="spellStart"/>
      <w:r w:rsidRPr="00C15EB0">
        <w:rPr>
          <w:rFonts w:ascii="Book Antiqua" w:hAnsi="Book Antiqua"/>
          <w:sz w:val="24"/>
          <w:lang w:val="en-GB"/>
        </w:rPr>
        <w:t>resuspended</w:t>
      </w:r>
      <w:proofErr w:type="spellEnd"/>
      <w:r w:rsidRPr="00C15EB0">
        <w:rPr>
          <w:rFonts w:ascii="Book Antiqua" w:hAnsi="Book Antiqua"/>
          <w:sz w:val="24"/>
          <w:lang w:val="en-GB"/>
        </w:rPr>
        <w:t xml:space="preserve"> in 100</w:t>
      </w:r>
      <w:r w:rsidR="005303E3" w:rsidRPr="00C15EB0">
        <w:rPr>
          <w:rFonts w:ascii="Book Antiqua" w:hAnsi="Book Antiqua"/>
          <w:sz w:val="24"/>
          <w:lang w:val="en-GB"/>
        </w:rPr>
        <w:t xml:space="preserve"> </w:t>
      </w:r>
      <w:proofErr w:type="spellStart"/>
      <w:r w:rsidR="005303E3" w:rsidRPr="00C15EB0">
        <w:rPr>
          <w:rFonts w:ascii="Book Antiqua" w:hAnsi="Book Antiqua"/>
          <w:sz w:val="24"/>
          <w:lang w:val="en-GB"/>
        </w:rPr>
        <w:t>μL</w:t>
      </w:r>
      <w:proofErr w:type="spellEnd"/>
      <w:r w:rsidR="005303E3" w:rsidRPr="00C15EB0">
        <w:rPr>
          <w:rFonts w:ascii="Book Antiqua" w:hAnsi="Book Antiqua"/>
          <w:sz w:val="24"/>
          <w:lang w:val="en-GB" w:eastAsia="en-US"/>
        </w:rPr>
        <w:t xml:space="preserve"> </w:t>
      </w:r>
      <w:r w:rsidRPr="00C15EB0">
        <w:rPr>
          <w:rFonts w:ascii="Book Antiqua" w:hAnsi="Book Antiqua"/>
          <w:sz w:val="24"/>
          <w:lang w:val="en-GB"/>
        </w:rPr>
        <w:t xml:space="preserve">of </w:t>
      </w:r>
      <w:proofErr w:type="spellStart"/>
      <w:r w:rsidRPr="00C15EB0">
        <w:rPr>
          <w:rFonts w:ascii="Book Antiqua" w:hAnsi="Book Antiqua"/>
          <w:sz w:val="24"/>
          <w:lang w:val="en-GB"/>
        </w:rPr>
        <w:t>RNAse</w:t>
      </w:r>
      <w:proofErr w:type="spellEnd"/>
      <w:r w:rsidRPr="00C15EB0">
        <w:rPr>
          <w:rFonts w:ascii="Book Antiqua" w:hAnsi="Book Antiqua"/>
          <w:sz w:val="24"/>
          <w:lang w:val="en-GB"/>
        </w:rPr>
        <w:t>-free water. 2.5</w:t>
      </w:r>
      <w:r w:rsidR="00CB3452" w:rsidRPr="00C15EB0">
        <w:rPr>
          <w:rFonts w:ascii="Book Antiqua" w:hAnsi="Book Antiqua"/>
          <w:sz w:val="24"/>
          <w:lang w:val="en-GB"/>
        </w:rPr>
        <w:t xml:space="preserve"> </w:t>
      </w:r>
      <w:proofErr w:type="spellStart"/>
      <w:r w:rsidR="00CB3452" w:rsidRPr="00C15EB0">
        <w:rPr>
          <w:rFonts w:ascii="Book Antiqua" w:hAnsi="Book Antiqua"/>
          <w:sz w:val="24"/>
          <w:lang w:val="en-GB"/>
        </w:rPr>
        <w:t>μL</w:t>
      </w:r>
      <w:proofErr w:type="spellEnd"/>
      <w:r w:rsidRPr="00C15EB0">
        <w:rPr>
          <w:rFonts w:ascii="Book Antiqua" w:hAnsi="Book Antiqua"/>
          <w:sz w:val="24"/>
          <w:lang w:val="en-GB"/>
        </w:rPr>
        <w:t xml:space="preserve"> of proteinase K (20</w:t>
      </w:r>
      <w:r w:rsidR="00CB3452" w:rsidRPr="00C15EB0">
        <w:rPr>
          <w:rFonts w:ascii="Book Antiqua" w:hAnsi="Book Antiqua"/>
          <w:sz w:val="24"/>
          <w:lang w:val="en-GB"/>
        </w:rPr>
        <w:t xml:space="preserve"> </w:t>
      </w:r>
      <w:r w:rsidRPr="00C15EB0">
        <w:rPr>
          <w:rFonts w:ascii="Book Antiqua" w:hAnsi="Book Antiqua"/>
          <w:sz w:val="24"/>
          <w:lang w:val="en-GB"/>
        </w:rPr>
        <w:t>mg/m</w:t>
      </w:r>
      <w:r w:rsidR="00CB3452" w:rsidRPr="00C15EB0">
        <w:rPr>
          <w:rFonts w:ascii="Book Antiqua" w:hAnsi="Book Antiqua"/>
          <w:sz w:val="24"/>
          <w:lang w:val="en-GB"/>
        </w:rPr>
        <w:t>L</w:t>
      </w:r>
      <w:r w:rsidRPr="00C15EB0">
        <w:rPr>
          <w:rFonts w:ascii="Book Antiqua" w:hAnsi="Book Antiqua"/>
          <w:sz w:val="24"/>
          <w:lang w:val="en-GB"/>
        </w:rPr>
        <w:t>) was added to each tube. Beads were incubated for 15 min at 37</w:t>
      </w:r>
      <w:r w:rsidR="00CB3452" w:rsidRPr="00C15EB0">
        <w:rPr>
          <w:rFonts w:ascii="Book Antiqua" w:hAnsi="Book Antiqua"/>
          <w:sz w:val="24"/>
          <w:lang w:val="en-GB"/>
        </w:rPr>
        <w:t xml:space="preserve"> </w:t>
      </w:r>
      <w:r w:rsidRPr="00C15EB0">
        <w:rPr>
          <w:rFonts w:ascii="Book Antiqua" w:hAnsi="Book Antiqua"/>
          <w:sz w:val="24"/>
          <w:lang w:val="en-GB"/>
        </w:rPr>
        <w:t xml:space="preserve">°C in a </w:t>
      </w:r>
      <w:proofErr w:type="spellStart"/>
      <w:r w:rsidRPr="00C15EB0">
        <w:rPr>
          <w:rFonts w:ascii="Book Antiqua" w:hAnsi="Book Antiqua"/>
          <w:sz w:val="24"/>
          <w:lang w:val="en-GB"/>
        </w:rPr>
        <w:t>rotomixer</w:t>
      </w:r>
      <w:proofErr w:type="spellEnd"/>
      <w:r w:rsidRPr="00C15EB0">
        <w:rPr>
          <w:rFonts w:ascii="Book Antiqua" w:hAnsi="Book Antiqua"/>
          <w:sz w:val="24"/>
          <w:lang w:val="en-GB"/>
        </w:rPr>
        <w:t xml:space="preserve"> at 1000rpm. Finally, 500</w:t>
      </w:r>
      <w:r w:rsidR="00CB3452" w:rsidRPr="00C15EB0">
        <w:rPr>
          <w:rFonts w:ascii="Book Antiqua" w:hAnsi="Book Antiqua"/>
          <w:sz w:val="24"/>
          <w:lang w:val="en-GB"/>
        </w:rPr>
        <w:t xml:space="preserve"> </w:t>
      </w:r>
      <w:proofErr w:type="spellStart"/>
      <w:r w:rsidR="00CB3452" w:rsidRPr="00C15EB0">
        <w:rPr>
          <w:rFonts w:ascii="Book Antiqua" w:hAnsi="Book Antiqua"/>
          <w:sz w:val="24"/>
          <w:lang w:val="en-GB"/>
        </w:rPr>
        <w:t>μL</w:t>
      </w:r>
      <w:proofErr w:type="spellEnd"/>
      <w:r w:rsidRPr="00C15EB0">
        <w:rPr>
          <w:rFonts w:ascii="Book Antiqua" w:hAnsi="Book Antiqua"/>
          <w:sz w:val="24"/>
          <w:lang w:val="en-GB"/>
        </w:rPr>
        <w:t xml:space="preserve"> of TRI-Reagent (</w:t>
      </w:r>
      <w:proofErr w:type="spellStart"/>
      <w:r w:rsidRPr="00C15EB0">
        <w:rPr>
          <w:rFonts w:ascii="Book Antiqua" w:hAnsi="Book Antiqua"/>
          <w:sz w:val="24"/>
          <w:lang w:val="en-GB"/>
        </w:rPr>
        <w:t>Ambion</w:t>
      </w:r>
      <w:proofErr w:type="spellEnd"/>
      <w:r w:rsidRPr="00C15EB0">
        <w:rPr>
          <w:rFonts w:ascii="Book Antiqua" w:hAnsi="Book Antiqua"/>
          <w:sz w:val="24"/>
          <w:lang w:val="en-GB"/>
        </w:rPr>
        <w:t xml:space="preserve">) were added to each tube. Beads were then </w:t>
      </w:r>
      <w:proofErr w:type="spellStart"/>
      <w:r w:rsidRPr="00C15EB0">
        <w:rPr>
          <w:rFonts w:ascii="Book Antiqua" w:hAnsi="Book Antiqua"/>
          <w:sz w:val="24"/>
          <w:lang w:val="en-GB"/>
        </w:rPr>
        <w:t>vortexed</w:t>
      </w:r>
      <w:proofErr w:type="spellEnd"/>
      <w:r w:rsidRPr="00C15EB0">
        <w:rPr>
          <w:rFonts w:ascii="Book Antiqua" w:hAnsi="Book Antiqua"/>
          <w:sz w:val="24"/>
          <w:lang w:val="en-GB"/>
        </w:rPr>
        <w:t xml:space="preserve"> briefly and incubated at room temperature for about 10 min. </w:t>
      </w:r>
      <w:proofErr w:type="spellStart"/>
      <w:r w:rsidRPr="00C15EB0">
        <w:rPr>
          <w:rFonts w:ascii="Book Antiqua" w:hAnsi="Book Antiqua"/>
          <w:sz w:val="24"/>
          <w:lang w:val="en-GB"/>
        </w:rPr>
        <w:t>Eppendorfs</w:t>
      </w:r>
      <w:proofErr w:type="spellEnd"/>
      <w:r w:rsidRPr="00C15EB0">
        <w:rPr>
          <w:rFonts w:ascii="Book Antiqua" w:hAnsi="Book Antiqua"/>
          <w:sz w:val="24"/>
          <w:lang w:val="en-GB"/>
        </w:rPr>
        <w:t xml:space="preserve"> were then spun at top speed in a bench-top centrifuge for 1 min. Supernatants were transferred into new </w:t>
      </w:r>
      <w:proofErr w:type="spellStart"/>
      <w:r w:rsidRPr="00C15EB0">
        <w:rPr>
          <w:rFonts w:ascii="Book Antiqua" w:hAnsi="Book Antiqua"/>
          <w:sz w:val="24"/>
          <w:lang w:val="en-GB"/>
        </w:rPr>
        <w:t>eppendorfs</w:t>
      </w:r>
      <w:proofErr w:type="spellEnd"/>
      <w:r w:rsidRPr="00C15EB0">
        <w:rPr>
          <w:rFonts w:ascii="Book Antiqua" w:hAnsi="Book Antiqua"/>
          <w:sz w:val="24"/>
          <w:lang w:val="en-GB"/>
        </w:rPr>
        <w:t xml:space="preserve"> while the collected beads were discarded. RNA </w:t>
      </w:r>
      <w:r w:rsidRPr="00C15EB0">
        <w:rPr>
          <w:rFonts w:ascii="Book Antiqua" w:hAnsi="Book Antiqua"/>
          <w:sz w:val="24"/>
          <w:lang w:val="en-GB"/>
        </w:rPr>
        <w:lastRenderedPageBreak/>
        <w:t xml:space="preserve">isolation was then performed as usual. The isolated RNA, was then either used straightaway for </w:t>
      </w:r>
      <w:proofErr w:type="spellStart"/>
      <w:r w:rsidRPr="00C15EB0">
        <w:rPr>
          <w:rFonts w:ascii="Book Antiqua" w:hAnsi="Book Antiqua"/>
          <w:sz w:val="24"/>
          <w:lang w:val="en-GB"/>
        </w:rPr>
        <w:t>RT-qPCR</w:t>
      </w:r>
      <w:proofErr w:type="spellEnd"/>
      <w:r w:rsidRPr="00C15EB0">
        <w:rPr>
          <w:rFonts w:ascii="Book Antiqua" w:hAnsi="Book Antiqua"/>
          <w:sz w:val="24"/>
          <w:lang w:val="en-GB"/>
        </w:rPr>
        <w:t xml:space="preserve"> reactions, or stored at -80</w:t>
      </w:r>
      <w:r w:rsidR="00CB3452" w:rsidRPr="00C15EB0">
        <w:rPr>
          <w:rFonts w:ascii="Book Antiqua" w:hAnsi="Book Antiqua"/>
          <w:sz w:val="24"/>
          <w:lang w:val="en-GB"/>
        </w:rPr>
        <w:t xml:space="preserve"> </w:t>
      </w:r>
      <w:r w:rsidRPr="00C15EB0">
        <w:rPr>
          <w:rFonts w:ascii="Book Antiqua" w:hAnsi="Book Antiqua"/>
          <w:sz w:val="24"/>
          <w:lang w:val="en-GB"/>
        </w:rPr>
        <w:t>°C for later use.</w:t>
      </w:r>
    </w:p>
    <w:p w14:paraId="58C390EF" w14:textId="77777777" w:rsidR="00764CF1" w:rsidRPr="00C15EB0" w:rsidRDefault="00764CF1" w:rsidP="00C15EB0">
      <w:pPr>
        <w:spacing w:line="360" w:lineRule="auto"/>
        <w:rPr>
          <w:rFonts w:ascii="Book Antiqua" w:hAnsi="Book Antiqua"/>
          <w:sz w:val="24"/>
          <w:lang w:val="en-GB"/>
        </w:rPr>
      </w:pPr>
    </w:p>
    <w:p w14:paraId="619BF617" w14:textId="77777777" w:rsidR="00764CF1" w:rsidRPr="00C15EB0" w:rsidRDefault="00764CF1" w:rsidP="00C15EB0">
      <w:pPr>
        <w:spacing w:line="360" w:lineRule="auto"/>
        <w:rPr>
          <w:rFonts w:ascii="Book Antiqua" w:hAnsi="Book Antiqua"/>
          <w:b/>
          <w:i/>
          <w:sz w:val="24"/>
        </w:rPr>
      </w:pPr>
      <w:r w:rsidRPr="00C15EB0">
        <w:rPr>
          <w:rFonts w:ascii="Book Antiqua" w:hAnsi="Book Antiqua"/>
          <w:b/>
          <w:i/>
          <w:sz w:val="24"/>
        </w:rPr>
        <w:t>AGO2 co-IP calculations</w:t>
      </w:r>
    </w:p>
    <w:p w14:paraId="373CC552" w14:textId="77777777" w:rsidR="00764CF1" w:rsidRPr="00C15EB0" w:rsidRDefault="00764CF1" w:rsidP="00C15EB0">
      <w:pPr>
        <w:spacing w:line="360" w:lineRule="auto"/>
        <w:rPr>
          <w:rFonts w:ascii="Book Antiqua" w:hAnsi="Book Antiqua"/>
          <w:sz w:val="24"/>
          <w:lang w:val="en-GB"/>
        </w:rPr>
      </w:pPr>
      <w:r w:rsidRPr="00C15EB0">
        <w:rPr>
          <w:rFonts w:ascii="Book Antiqua" w:hAnsi="Book Antiqua"/>
          <w:sz w:val="24"/>
          <w:lang w:val="en-GB"/>
        </w:rPr>
        <w:t xml:space="preserve">Relative RNA levels were calculated using the following formula: </w:t>
      </w:r>
      <w:r w:rsidRPr="00C15EB0">
        <w:rPr>
          <w:rFonts w:ascii="Book Antiqua" w:hAnsi="Book Antiqua"/>
          <w:sz w:val="24"/>
        </w:rPr>
        <w:t>2</w:t>
      </w:r>
      <w:r w:rsidRPr="00C15EB0">
        <w:rPr>
          <w:rFonts w:ascii="Book Antiqua" w:hAnsi="Book Antiqua"/>
          <w:sz w:val="24"/>
          <w:vertAlign w:val="superscript"/>
        </w:rPr>
        <w:t>-[Ct(IP) – Ct(Input)]</w:t>
      </w:r>
      <w:r w:rsidR="00CB3452" w:rsidRPr="00C15EB0">
        <w:rPr>
          <w:rFonts w:ascii="Book Antiqua" w:hAnsi="Book Antiqua"/>
          <w:sz w:val="24"/>
        </w:rPr>
        <w:t>/</w:t>
      </w:r>
      <w:r w:rsidRPr="00C15EB0">
        <w:rPr>
          <w:rFonts w:ascii="Book Antiqua" w:hAnsi="Book Antiqua"/>
          <w:sz w:val="24"/>
        </w:rPr>
        <w:t>2</w:t>
      </w:r>
      <w:r w:rsidRPr="00C15EB0">
        <w:rPr>
          <w:rFonts w:ascii="Book Antiqua" w:hAnsi="Book Antiqua"/>
          <w:sz w:val="24"/>
          <w:vertAlign w:val="superscript"/>
        </w:rPr>
        <w:t>-[Ct(GAPDH IgG) – Ct(Input)]</w:t>
      </w:r>
      <w:r w:rsidRPr="00C15EB0">
        <w:rPr>
          <w:rFonts w:ascii="Book Antiqua" w:hAnsi="Book Antiqua"/>
          <w:sz w:val="24"/>
          <w:lang w:val="en-GB"/>
        </w:rPr>
        <w:t>. Inclusion of the Ct values from the input normalises for mRNA abundance in the cell lysate.</w:t>
      </w:r>
    </w:p>
    <w:p w14:paraId="316AA305" w14:textId="77777777" w:rsidR="007C5121" w:rsidRPr="00C15EB0" w:rsidRDefault="007C5121" w:rsidP="00C15EB0">
      <w:pPr>
        <w:spacing w:line="360" w:lineRule="auto"/>
        <w:rPr>
          <w:rFonts w:ascii="Book Antiqua" w:hAnsi="Book Antiqua"/>
          <w:sz w:val="24"/>
          <w:lang w:val="en-GB"/>
        </w:rPr>
      </w:pPr>
    </w:p>
    <w:p w14:paraId="62FCD48D" w14:textId="77777777" w:rsidR="007C5121" w:rsidRPr="00C15EB0" w:rsidRDefault="00CB3452" w:rsidP="00C15EB0">
      <w:pPr>
        <w:spacing w:line="360" w:lineRule="auto"/>
        <w:rPr>
          <w:rFonts w:ascii="Book Antiqua" w:hAnsi="Book Antiqua"/>
          <w:b/>
          <w:i/>
          <w:sz w:val="24"/>
        </w:rPr>
      </w:pPr>
      <w:r w:rsidRPr="00C15EB0">
        <w:rPr>
          <w:rFonts w:ascii="Book Antiqua" w:hAnsi="Book Antiqua"/>
          <w:b/>
          <w:i/>
          <w:sz w:val="24"/>
        </w:rPr>
        <w:t>Bioinformatics analysis</w:t>
      </w:r>
    </w:p>
    <w:p w14:paraId="187307FB" w14:textId="77777777" w:rsidR="000D2B34" w:rsidRPr="00C15EB0" w:rsidRDefault="007C5121"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The genomic sequences of different HRVs were obtained from the National </w:t>
      </w:r>
      <w:proofErr w:type="spellStart"/>
      <w:r w:rsidRPr="00C15EB0">
        <w:rPr>
          <w:rFonts w:ascii="Book Antiqua" w:hAnsi="Book Antiqua"/>
          <w:sz w:val="24"/>
          <w:lang w:val="en-GB" w:eastAsia="en-US"/>
        </w:rPr>
        <w:t>Center</w:t>
      </w:r>
      <w:proofErr w:type="spellEnd"/>
      <w:r w:rsidRPr="00C15EB0">
        <w:rPr>
          <w:rFonts w:ascii="Book Antiqua" w:hAnsi="Book Antiqua"/>
          <w:sz w:val="24"/>
          <w:lang w:val="en-GB" w:eastAsia="en-US"/>
        </w:rPr>
        <w:t xml:space="preserve"> for Biotechnology Information (NCBI) website. </w:t>
      </w:r>
      <w:r w:rsidR="000D2B34" w:rsidRPr="00C15EB0">
        <w:rPr>
          <w:rFonts w:ascii="Book Antiqua" w:hAnsi="Book Antiqua"/>
          <w:sz w:val="24"/>
          <w:lang w:val="en-GB" w:eastAsia="en-US"/>
        </w:rPr>
        <w:t>HRV-1B version number D00239.1; HRV-16 version number L24917.1; HRV-14 version number K02121.1; HRV-27 version number FJ445186.1.</w:t>
      </w:r>
    </w:p>
    <w:p w14:paraId="1005EB19" w14:textId="77777777" w:rsidR="00C22FAC" w:rsidRPr="00C15EB0" w:rsidRDefault="000D2B34"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 xml:space="preserve">The microRNA sequences used </w:t>
      </w:r>
      <w:r w:rsidR="00F73D5D" w:rsidRPr="00C15EB0">
        <w:rPr>
          <w:rFonts w:ascii="Book Antiqua" w:hAnsi="Book Antiqua"/>
          <w:sz w:val="24"/>
          <w:lang w:val="en-GB" w:eastAsia="en-US"/>
        </w:rPr>
        <w:t xml:space="preserve">with </w:t>
      </w:r>
      <w:proofErr w:type="spellStart"/>
      <w:r w:rsidR="00F73D5D" w:rsidRPr="00C15EB0">
        <w:rPr>
          <w:rFonts w:ascii="Book Antiqua" w:hAnsi="Book Antiqua"/>
          <w:sz w:val="24"/>
          <w:lang w:val="en-GB" w:eastAsia="en-US"/>
        </w:rPr>
        <w:t>Targetscan</w:t>
      </w:r>
      <w:proofErr w:type="spellEnd"/>
      <w:r w:rsidR="00BC4B14" w:rsidRPr="00C15EB0">
        <w:rPr>
          <w:rFonts w:ascii="Book Antiqua" w:hAnsi="Book Antiqua"/>
          <w:sz w:val="24"/>
          <w:lang w:val="en-GB" w:eastAsia="en-US"/>
        </w:rPr>
        <w:fldChar w:fldCharType="begin"/>
      </w:r>
      <w:r w:rsidR="00BC4B14" w:rsidRPr="00C15EB0">
        <w:rPr>
          <w:rFonts w:ascii="Book Antiqua" w:hAnsi="Book Antiqua"/>
          <w:sz w:val="24"/>
          <w:lang w:val="en-GB" w:eastAsia="en-US"/>
        </w:rPr>
        <w:instrText xml:space="preserve"> ADDIN ZOTERO_ITEM CSL_CITATION {"citationID":"OJ74vOgP","properties":{"formattedCitation":"{\\rtf \\super [48]\\nosupersub{}}","plainCitation":"[48]"},"citationItems":[{"id":2855,"uris":["http://zotero.org/users/1167919/items/765352TV"],"uri":["http://zotero.org/users/1167919/items/765352TV"],"itemData":{"id":2855,"type":"article-journal","title":"Weak seed-pairing stability and high target-site abundance decrease the proficiency of lsy-6 and other microRNAs","container-title":"Nature Structural &amp; Molecular Biology","page":"1139-1146","volume":"18","issue":"10","source":"www.nature.com","abstract":"Most metazoan microRNAs (miRNAs) target many genes for repression, but the nematode lsy-6 miRNA is much less proficient. Here we show that the low proficiency of lsy-6 can be recapitulated in HeLa cells and that miR-23, a mammalian miRNA, also has low proficiency in these cells. Reporter results and array data indicate two properties of these miRNAs that impart low proficiency: their weak predicted seed-pairing stability (SPS) and their high target-site abundance (TA). These two properties also explain differential propensities of small interfering RNAs (siRNAs) to repress unintended targets. Using these insights, we expand the TargetScan tool for quantitatively predicting miRNA regulation (and siRNA off-targeting) to model differential miRNA (and siRNA) proficiencies, thereby improving prediction performance. We propose that siRNAs designed to have both weaker SPS and higher TA will have fewer off-targets without compromised on-target activity.","DOI":"10.1038/nsmb.2115","ISSN":"1545-9993","note":"PMID: 21909094","journalAbbreviation":"Nat Struct Mol Biol","language":"en","author":[{"family":"Garcia","given":"David M."},{"family":"Baek","given":"Daehyun"},{"family":"Shin","given":"Chanseok"},{"family":"Bell","given":"George W."},{"family":"Grimson","given":"Andrew"},{"family":"Bartel","given":"David P."}],"issued":{"date-parts":[["2011",10]]},"accessed":{"date-parts":[["2014",8,28]]},"PMID":"21909094"}}],"schema":"https://github.com/citation-style-language/schema/raw/master/csl-citation.json"} </w:instrText>
      </w:r>
      <w:r w:rsidR="00BC4B14" w:rsidRPr="00C15EB0">
        <w:rPr>
          <w:rFonts w:ascii="Book Antiqua" w:hAnsi="Book Antiqua"/>
          <w:sz w:val="24"/>
          <w:lang w:val="en-GB" w:eastAsia="en-US"/>
        </w:rPr>
        <w:fldChar w:fldCharType="separate"/>
      </w:r>
      <w:r w:rsidR="00BC4B14" w:rsidRPr="00C15EB0">
        <w:rPr>
          <w:rFonts w:ascii="Book Antiqua" w:hAnsi="Book Antiqua"/>
          <w:sz w:val="24"/>
          <w:vertAlign w:val="superscript"/>
        </w:rPr>
        <w:t>[48]</w:t>
      </w:r>
      <w:r w:rsidR="00BC4B14" w:rsidRPr="00C15EB0">
        <w:rPr>
          <w:rFonts w:ascii="Book Antiqua" w:hAnsi="Book Antiqua"/>
          <w:sz w:val="24"/>
          <w:lang w:val="en-GB" w:eastAsia="en-US"/>
        </w:rPr>
        <w:fldChar w:fldCharType="end"/>
      </w:r>
      <w:r w:rsidR="00F73D5D" w:rsidRPr="00C15EB0">
        <w:rPr>
          <w:rFonts w:ascii="Book Antiqua" w:hAnsi="Book Antiqua"/>
          <w:sz w:val="24"/>
          <w:lang w:val="en-GB" w:eastAsia="en-US"/>
        </w:rPr>
        <w:t xml:space="preserve"> were obtained from</w:t>
      </w:r>
      <w:r w:rsidR="00F73D5D" w:rsidRPr="00C15EB0">
        <w:rPr>
          <w:rFonts w:ascii="Book Antiqua" w:hAnsi="Book Antiqua"/>
          <w:sz w:val="24"/>
          <w:lang w:val="en-GB" w:eastAsia="en-US"/>
        </w:rPr>
        <w:fldChar w:fldCharType="begin"/>
      </w:r>
      <w:r w:rsidR="00BC4B14" w:rsidRPr="00C15EB0">
        <w:rPr>
          <w:rFonts w:ascii="Book Antiqua" w:hAnsi="Book Antiqua"/>
          <w:sz w:val="24"/>
          <w:lang w:val="en-GB" w:eastAsia="en-US"/>
        </w:rPr>
        <w:instrText xml:space="preserve"> ADDIN ZOTERO_ITEM CSL_CITATION {"citationID":"GNS7UcsY","properties":{"formattedCitation":"{\\rtf \\super [49]\\nosupersub{}}","plainCitation":"[49]"},"citationItems":[{"id":2854,"uris":["http://zotero.org/users/1167919/items/DK7KDARR"],"uri":["http://zotero.org/users/1167919/items/DK7KDARR"],"itemData":{"id":2854,"type":"book","title":"Targetscan miR families","URL":"http://www.targetscan.org/vert_61/vert_61_data_download/miR_Family_Info.txt.zip"}}],"schema":"https://github.com/citation-style-language/schema/raw/master/csl-citation.json"} </w:instrText>
      </w:r>
      <w:r w:rsidR="00F73D5D" w:rsidRPr="00C15EB0">
        <w:rPr>
          <w:rFonts w:ascii="Book Antiqua" w:hAnsi="Book Antiqua"/>
          <w:sz w:val="24"/>
          <w:lang w:val="en-GB" w:eastAsia="en-US"/>
        </w:rPr>
        <w:fldChar w:fldCharType="separate"/>
      </w:r>
      <w:r w:rsidR="00BC4B14" w:rsidRPr="00C15EB0">
        <w:rPr>
          <w:rFonts w:ascii="Book Antiqua" w:hAnsi="Book Antiqua"/>
          <w:sz w:val="24"/>
          <w:vertAlign w:val="superscript"/>
        </w:rPr>
        <w:t>[49]</w:t>
      </w:r>
      <w:r w:rsidR="00F73D5D" w:rsidRPr="00C15EB0">
        <w:rPr>
          <w:rFonts w:ascii="Book Antiqua" w:hAnsi="Book Antiqua"/>
          <w:sz w:val="24"/>
          <w:lang w:val="en-GB" w:eastAsia="en-US"/>
        </w:rPr>
        <w:fldChar w:fldCharType="end"/>
      </w:r>
      <w:r w:rsidR="00F73D5D" w:rsidRPr="00C15EB0">
        <w:rPr>
          <w:rFonts w:ascii="Book Antiqua" w:hAnsi="Book Antiqua"/>
          <w:sz w:val="24"/>
          <w:lang w:val="en-GB" w:eastAsia="en-US"/>
        </w:rPr>
        <w:t xml:space="preserve">. The microRNA sequences used with </w:t>
      </w:r>
      <w:proofErr w:type="spellStart"/>
      <w:r w:rsidR="00F73D5D" w:rsidRPr="00C15EB0">
        <w:rPr>
          <w:rFonts w:ascii="Book Antiqua" w:hAnsi="Book Antiqua"/>
          <w:sz w:val="24"/>
          <w:lang w:val="en-GB" w:eastAsia="en-US"/>
        </w:rPr>
        <w:t>miRanda</w:t>
      </w:r>
      <w:proofErr w:type="spellEnd"/>
      <w:r w:rsidR="00BC4B14" w:rsidRPr="00C15EB0">
        <w:rPr>
          <w:rFonts w:ascii="Book Antiqua" w:hAnsi="Book Antiqua"/>
          <w:sz w:val="24"/>
          <w:lang w:val="en-GB" w:eastAsia="en-US"/>
        </w:rPr>
        <w:fldChar w:fldCharType="begin"/>
      </w:r>
      <w:r w:rsidR="00BC4B14" w:rsidRPr="00C15EB0">
        <w:rPr>
          <w:rFonts w:ascii="Book Antiqua" w:hAnsi="Book Antiqua"/>
          <w:sz w:val="24"/>
          <w:lang w:val="en-GB" w:eastAsia="en-US"/>
        </w:rPr>
        <w:instrText xml:space="preserve"> ADDIN ZOTERO_ITEM CSL_CITATION {"citationID":"1lg4v5sl3t","properties":{"formattedCitation":"{\\rtf \\super [50]\\nosupersub{}}","plainCitation":"[50]"},"citationItems":[{"id":2858,"uris":["http://zotero.org/users/1167919/items/8QDREZCE"],"uri":["http://zotero.org/users/1167919/items/8QDREZCE"],"itemData":{"id":2858,"type":"article-journal","title":"Human MicroRNA Targets","container-title":"PLoS Biol","page":"e363","volume":"2","issue":"11","source":"PLoS Journals","abstract":"This computational analysis provides evidence that as many as 10% of human genes are targets for regulation by small RNA molecules called microRNAs.","DOI":"10.1371/journal.pbio.0020363","note":"PMID: 15502875","journalAbbreviation":"PLoS Biol","author":[{"family":"John","given":"Bino"},{"family":"Enright","given":"Anton J"},{"family":"Aravin","given":"Alexei"},{"family":"Tuschl","given":"Thomas"},{"family":"Sander","given":"Chris"},{"family":"Marks","given":"Debora S"}],"issued":{"date-parts":[["2004",10,5]]},"accessed":{"date-parts":[["2014",8,28]]},"PMID":"15502875"}}],"schema":"https://github.com/citation-style-language/schema/raw/master/csl-citation.json"} </w:instrText>
      </w:r>
      <w:r w:rsidR="00BC4B14" w:rsidRPr="00C15EB0">
        <w:rPr>
          <w:rFonts w:ascii="Book Antiqua" w:hAnsi="Book Antiqua"/>
          <w:sz w:val="24"/>
          <w:lang w:val="en-GB" w:eastAsia="en-US"/>
        </w:rPr>
        <w:fldChar w:fldCharType="separate"/>
      </w:r>
      <w:r w:rsidR="00BC4B14" w:rsidRPr="00C15EB0">
        <w:rPr>
          <w:rFonts w:ascii="Book Antiqua" w:hAnsi="Book Antiqua"/>
          <w:sz w:val="24"/>
          <w:vertAlign w:val="superscript"/>
        </w:rPr>
        <w:t>[50]</w:t>
      </w:r>
      <w:r w:rsidR="00BC4B14" w:rsidRPr="00C15EB0">
        <w:rPr>
          <w:rFonts w:ascii="Book Antiqua" w:hAnsi="Book Antiqua"/>
          <w:sz w:val="24"/>
          <w:lang w:val="en-GB" w:eastAsia="en-US"/>
        </w:rPr>
        <w:fldChar w:fldCharType="end"/>
      </w:r>
      <w:r w:rsidR="00F73D5D" w:rsidRPr="00C15EB0">
        <w:rPr>
          <w:rFonts w:ascii="Book Antiqua" w:hAnsi="Book Antiqua"/>
          <w:sz w:val="24"/>
          <w:lang w:val="en-GB" w:eastAsia="en-US"/>
        </w:rPr>
        <w:t xml:space="preserve"> and PITA</w:t>
      </w:r>
      <w:r w:rsidR="00222C46" w:rsidRPr="00C15EB0">
        <w:rPr>
          <w:rFonts w:ascii="Book Antiqua" w:hAnsi="Book Antiqua"/>
          <w:sz w:val="24"/>
          <w:lang w:val="en-GB" w:eastAsia="en-US"/>
        </w:rPr>
        <w:fldChar w:fldCharType="begin"/>
      </w:r>
      <w:r w:rsidR="00222C46" w:rsidRPr="00C15EB0">
        <w:rPr>
          <w:rFonts w:ascii="Book Antiqua" w:hAnsi="Book Antiqua"/>
          <w:sz w:val="24"/>
          <w:lang w:val="en-GB" w:eastAsia="en-US"/>
        </w:rPr>
        <w:instrText xml:space="preserve"> ADDIN ZOTERO_ITEM CSL_CITATION {"citationID":"1kv6o0hj4g","properties":{"formattedCitation":"{\\rtf \\super [51]\\nosupersub{}}","plainCitation":"[51]"},"citationItems":[{"id":2771,"uris":["http://zotero.org/users/1167919/items/QH9SS8ZW"],"uri":["http://zotero.org/users/1167919/items/QH9SS8ZW"],"itemData":{"id":2771,"type":"article-journal","title":"The role of site accessibility in microRNA target recognition","container-title":"Nature Genetics","page":"1278-1284","volume":"39","issue":"10","source":"NCBI PubMed","abstract":"MicroRNAs are key regulators of gene expression, but the precise mechanisms underlying their interaction with their mRNA targets are still poorly understood. Here, we systematically investigate the role of target-site accessibility, as determined by base-pairing interactions within the mRNA, in microRNA target recognition. We experimentally show that mutations diminishing target accessibility substantially reduce microRNA-mediated translational repression, with effects comparable to those of mutations that disrupt sequence complementarity. We devise a parameter-free model for microRNA-target interaction that computes the difference between the free energy gained from the formation of the microRNA-target duplex and the energetic cost of unpairing the target to make it accessible to the microRNA. This model explains the variability in our experiments, predicts validated targets more accurately than existing algorithms, and shows that genomes accommodate site accessibility by preferentially positioning targets in highly accessible regions. Our study thus demonstrates that target accessibility is a critical factor in microRNA function.","DOI":"10.1038/ng2135","ISSN":"1546-1718","note":"PMID: 17893677","journalAbbreviation":"Nat. Genet.","language":"eng","author":[{"family":"Kertesz","given":"Michael"},{"family":"Iovino","given":"Nicola"},{"family":"Unnerstall","given":"Ulrich"},{"family":"Gaul","given":"Ulrike"},{"family":"Segal","given":"Eran"}],"issued":{"date-parts":[["2007",10]]},"PMID":"17893677"}}],"schema":"https://github.com/citation-style-language/schema/raw/master/csl-citation.json"} </w:instrText>
      </w:r>
      <w:r w:rsidR="00222C46" w:rsidRPr="00C15EB0">
        <w:rPr>
          <w:rFonts w:ascii="Book Antiqua" w:hAnsi="Book Antiqua"/>
          <w:sz w:val="24"/>
          <w:lang w:val="en-GB" w:eastAsia="en-US"/>
        </w:rPr>
        <w:fldChar w:fldCharType="separate"/>
      </w:r>
      <w:r w:rsidR="00222C46" w:rsidRPr="00C15EB0">
        <w:rPr>
          <w:rFonts w:ascii="Book Antiqua" w:hAnsi="Book Antiqua"/>
          <w:sz w:val="24"/>
          <w:vertAlign w:val="superscript"/>
        </w:rPr>
        <w:t>[51]</w:t>
      </w:r>
      <w:r w:rsidR="00222C46" w:rsidRPr="00C15EB0">
        <w:rPr>
          <w:rFonts w:ascii="Book Antiqua" w:hAnsi="Book Antiqua"/>
          <w:sz w:val="24"/>
          <w:lang w:val="en-GB" w:eastAsia="en-US"/>
        </w:rPr>
        <w:fldChar w:fldCharType="end"/>
      </w:r>
      <w:r w:rsidR="00F73D5D" w:rsidRPr="00C15EB0">
        <w:rPr>
          <w:rFonts w:ascii="Book Antiqua" w:hAnsi="Book Antiqua"/>
          <w:sz w:val="24"/>
          <w:lang w:val="en-GB" w:eastAsia="en-US"/>
        </w:rPr>
        <w:t xml:space="preserve"> </w:t>
      </w:r>
      <w:r w:rsidRPr="00C15EB0">
        <w:rPr>
          <w:rFonts w:ascii="Book Antiqua" w:hAnsi="Book Antiqua"/>
          <w:sz w:val="24"/>
          <w:lang w:val="en-GB" w:eastAsia="en-US"/>
        </w:rPr>
        <w:t xml:space="preserve">were obtained from </w:t>
      </w:r>
      <w:proofErr w:type="spellStart"/>
      <w:r w:rsidRPr="00C15EB0">
        <w:rPr>
          <w:rFonts w:ascii="Book Antiqua" w:hAnsi="Book Antiqua"/>
          <w:sz w:val="24"/>
          <w:lang w:val="en-GB" w:eastAsia="en-US"/>
        </w:rPr>
        <w:t>miRBase</w:t>
      </w:r>
      <w:proofErr w:type="spellEnd"/>
      <w:r w:rsidRPr="00C15EB0">
        <w:rPr>
          <w:rFonts w:ascii="Book Antiqua" w:hAnsi="Book Antiqua"/>
          <w:sz w:val="24"/>
          <w:lang w:val="en-GB" w:eastAsia="en-US"/>
        </w:rPr>
        <w:t xml:space="preserve"> 21</w:t>
      </w:r>
      <w:r w:rsidRPr="00C15EB0">
        <w:rPr>
          <w:rFonts w:ascii="Book Antiqua" w:hAnsi="Book Antiqua"/>
          <w:sz w:val="24"/>
          <w:lang w:val="en-GB" w:eastAsia="en-US"/>
        </w:rPr>
        <w:fldChar w:fldCharType="begin"/>
      </w:r>
      <w:r w:rsidR="00222C46" w:rsidRPr="00C15EB0">
        <w:rPr>
          <w:rFonts w:ascii="Book Antiqua" w:hAnsi="Book Antiqua"/>
          <w:sz w:val="24"/>
          <w:lang w:val="en-GB" w:eastAsia="en-US"/>
        </w:rPr>
        <w:instrText xml:space="preserve"> ADDIN ZOTERO_ITEM CSL_CITATION {"citationID":"u6lB3vbq","properties":{"formattedCitation":"{\\rtf \\super [52]\\nosupersub{}}","plainCitation":"[52]"},"citationItems":[{"id":2848,"uris":["http://zotero.org/users/1167919/items/VW5F5A7I"],"uri":["http://zotero.org/users/1167919/items/VW5F5A7I"],"itemData":{"id":2848,"type":"article-journal","title":"miRBase: annotating high confidence microRNAs using deep sequencing data","container-title":"Nucleic Acids Research","page":"D68-D73","volume":"42","issue":"D1","source":"nar.oxfordjournals.org","abstract":"We describe an update of the miRBase database (http://www.mirbase.org/), the primary microRNA sequence repository. The latest miRBase release (v20, June 2013) contains 24 521 microRNA loci from 206 species, processed to produce 30 424 mature microRNA products. The rate of deposition of novel microRNAs and the number of researchers involved in their discovery continue to increase, driven largely by small RNA deep sequencing experiments. In the face of these increases, and a range of microRNA annotation methods and criteria, maintaining the quality of the microRNA sequence data set is a significant challenge. Here, we describe recent developments of the miRBase database to address this issue. In particular, we describe the collation and use of deep sequencing data sets to assign levels of confidence to miRBase entries. We now provide a high confidence subset of miRBase entries, based on the pattern of mapped reads. The high confidence microRNA data set is available alongside the complete microRNA collection at http://www.mirbase.org/. We also describe embedding microRNA-specific Wikipedia pages on the miRBase website to encourage the microRNA community to contribute and share textual and functional information.","DOI":"10.1093/nar/gkt1181","ISSN":"0305-1048, 1362-4962","note":"PMID: 24275495","shortTitle":"miRBase","journalAbbreviation":"Nucl. Acids Res.","language":"en","author":[{"family":"Kozomara","given":"Ana"},{"family":"Griffiths-Jones","given":"Sam"}],"issued":{"date-parts":[["2014",1,1]]},"accessed":{"date-parts":[["2014",8,28]]},"PMID":"24275495"}}],"schema":"https://github.com/citation-style-language/schema/raw/master/csl-citation.json"} </w:instrText>
      </w:r>
      <w:r w:rsidRPr="00C15EB0">
        <w:rPr>
          <w:rFonts w:ascii="Book Antiqua" w:hAnsi="Book Antiqua"/>
          <w:sz w:val="24"/>
          <w:lang w:val="en-GB" w:eastAsia="en-US"/>
        </w:rPr>
        <w:fldChar w:fldCharType="separate"/>
      </w:r>
      <w:r w:rsidR="00222C46" w:rsidRPr="00C15EB0">
        <w:rPr>
          <w:rFonts w:ascii="Book Antiqua" w:hAnsi="Book Antiqua"/>
          <w:sz w:val="24"/>
          <w:vertAlign w:val="superscript"/>
        </w:rPr>
        <w:t>[52]</w:t>
      </w:r>
      <w:r w:rsidRPr="00C15EB0">
        <w:rPr>
          <w:rFonts w:ascii="Book Antiqua" w:hAnsi="Book Antiqua"/>
          <w:sz w:val="24"/>
          <w:lang w:val="en-GB" w:eastAsia="en-US"/>
        </w:rPr>
        <w:fldChar w:fldCharType="end"/>
      </w:r>
      <w:r w:rsidR="00F73D5D" w:rsidRPr="00C15EB0">
        <w:rPr>
          <w:rFonts w:ascii="Book Antiqua" w:hAnsi="Book Antiqua"/>
          <w:sz w:val="24"/>
          <w:lang w:val="en-GB" w:eastAsia="en-US"/>
        </w:rPr>
        <w:t>. Mature microRNA sequences for miR-18a, -19b, -106b, -128, -155, were identical across the two datasets and are reported in Table</w:t>
      </w:r>
      <w:r w:rsidR="00FF784E" w:rsidRPr="00C15EB0">
        <w:rPr>
          <w:rFonts w:ascii="Book Antiqua" w:hAnsi="Book Antiqua"/>
          <w:sz w:val="24"/>
          <w:lang w:val="en-GB" w:eastAsia="en-US"/>
        </w:rPr>
        <w:t xml:space="preserve"> 1</w:t>
      </w:r>
      <w:r w:rsidRPr="00C15EB0">
        <w:rPr>
          <w:rFonts w:ascii="Book Antiqua" w:hAnsi="Book Antiqua"/>
          <w:sz w:val="24"/>
          <w:lang w:val="en-GB" w:eastAsia="en-US"/>
        </w:rPr>
        <w:t>.</w:t>
      </w:r>
      <w:r w:rsidR="007C5121" w:rsidRPr="00C15EB0">
        <w:rPr>
          <w:rFonts w:ascii="Book Antiqua" w:hAnsi="Book Antiqua"/>
          <w:sz w:val="24"/>
          <w:lang w:val="en-GB" w:eastAsia="en-US"/>
        </w:rPr>
        <w:t xml:space="preserve"> </w:t>
      </w:r>
      <w:r w:rsidRPr="00C15EB0">
        <w:rPr>
          <w:rFonts w:ascii="Book Antiqua" w:hAnsi="Book Antiqua"/>
          <w:sz w:val="24"/>
          <w:lang w:val="en-GB" w:eastAsia="en-US"/>
        </w:rPr>
        <w:t>MicroRNA target site predictions on viral genomes were obtained by running the appropriate program</w:t>
      </w:r>
      <w:r w:rsidR="00EC5969" w:rsidRPr="00C15EB0">
        <w:rPr>
          <w:rFonts w:ascii="Book Antiqua" w:hAnsi="Book Antiqua"/>
          <w:sz w:val="24"/>
          <w:lang w:val="en-GB" w:eastAsia="en-US"/>
        </w:rPr>
        <w:t>,</w:t>
      </w:r>
      <w:r w:rsidRPr="00C15EB0">
        <w:rPr>
          <w:rFonts w:ascii="Book Antiqua" w:hAnsi="Book Antiqua"/>
          <w:sz w:val="24"/>
          <w:lang w:val="en-GB" w:eastAsia="en-US"/>
        </w:rPr>
        <w:t xml:space="preserve"> locally on a Linux Ubuntu </w:t>
      </w:r>
      <w:r w:rsidR="00EC5969" w:rsidRPr="00C15EB0">
        <w:rPr>
          <w:rFonts w:ascii="Book Antiqua" w:hAnsi="Book Antiqua"/>
          <w:sz w:val="24"/>
          <w:lang w:val="en-GB" w:eastAsia="en-US"/>
        </w:rPr>
        <w:t xml:space="preserve">10.04 LTS </w:t>
      </w:r>
      <w:r w:rsidRPr="00C15EB0">
        <w:rPr>
          <w:rFonts w:ascii="Book Antiqua" w:hAnsi="Book Antiqua"/>
          <w:sz w:val="24"/>
          <w:lang w:val="en-GB" w:eastAsia="en-US"/>
        </w:rPr>
        <w:t xml:space="preserve">system. </w:t>
      </w:r>
      <w:proofErr w:type="spellStart"/>
      <w:r w:rsidR="007C5121" w:rsidRPr="00C15EB0">
        <w:rPr>
          <w:rFonts w:ascii="Book Antiqua" w:hAnsi="Book Antiqua"/>
          <w:sz w:val="24"/>
          <w:lang w:val="en-GB" w:eastAsia="en-US"/>
        </w:rPr>
        <w:t>TargetScan</w:t>
      </w:r>
      <w:proofErr w:type="spellEnd"/>
      <w:r w:rsidR="007C5121" w:rsidRPr="00C15EB0">
        <w:rPr>
          <w:rFonts w:ascii="Book Antiqua" w:hAnsi="Book Antiqua"/>
          <w:sz w:val="24"/>
          <w:lang w:val="en-GB" w:eastAsia="en-US"/>
        </w:rPr>
        <w:t xml:space="preserve"> software version 6</w:t>
      </w:r>
      <w:r w:rsidR="005B35EC" w:rsidRPr="00C15EB0">
        <w:rPr>
          <w:rFonts w:ascii="Book Antiqua" w:hAnsi="Book Antiqua"/>
          <w:sz w:val="24"/>
          <w:lang w:val="en-GB" w:eastAsia="en-US"/>
        </w:rPr>
        <w:t xml:space="preserve">, </w:t>
      </w:r>
      <w:proofErr w:type="spellStart"/>
      <w:r w:rsidR="005B35EC" w:rsidRPr="00C15EB0">
        <w:rPr>
          <w:rFonts w:ascii="Book Antiqua" w:hAnsi="Book Antiqua"/>
          <w:sz w:val="24"/>
          <w:lang w:val="en-GB" w:eastAsia="en-US"/>
        </w:rPr>
        <w:t>miRanda</w:t>
      </w:r>
      <w:proofErr w:type="spellEnd"/>
      <w:r w:rsidR="005B35EC" w:rsidRPr="00C15EB0">
        <w:rPr>
          <w:rFonts w:ascii="Book Antiqua" w:hAnsi="Book Antiqua"/>
          <w:sz w:val="24"/>
          <w:lang w:val="en-GB" w:eastAsia="en-US"/>
        </w:rPr>
        <w:t xml:space="preserve"> 3.3a and PITA were run with default parameters.</w:t>
      </w:r>
    </w:p>
    <w:p w14:paraId="4E18D96D" w14:textId="77777777" w:rsidR="00C22FAC" w:rsidRPr="00C15EB0" w:rsidRDefault="005B35EC"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 xml:space="preserve">Results were then sorted by context+ score for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t xml:space="preserve">, Energy for </w:t>
      </w:r>
      <w:proofErr w:type="spellStart"/>
      <w:r w:rsidRPr="00C15EB0">
        <w:rPr>
          <w:rFonts w:ascii="Book Antiqua" w:hAnsi="Book Antiqua"/>
          <w:sz w:val="24"/>
          <w:lang w:val="en-GB" w:eastAsia="en-US"/>
        </w:rPr>
        <w:t>miRanda</w:t>
      </w:r>
      <w:proofErr w:type="spellEnd"/>
      <w:r w:rsidRPr="00C15EB0">
        <w:rPr>
          <w:rFonts w:ascii="Book Antiqua" w:hAnsi="Book Antiqua"/>
          <w:sz w:val="24"/>
          <w:lang w:val="en-GB" w:eastAsia="en-US"/>
        </w:rPr>
        <w:t xml:space="preserve"> and </w:t>
      </w:r>
      <w:proofErr w:type="spellStart"/>
      <w:r w:rsidRPr="00C15EB0">
        <w:rPr>
          <w:rFonts w:ascii="Book Antiqua" w:hAnsi="Book Antiqua"/>
          <w:sz w:val="24"/>
          <w:lang w:val="en-GB" w:eastAsia="en-US"/>
        </w:rPr>
        <w:t>ddG</w:t>
      </w:r>
      <w:proofErr w:type="spellEnd"/>
      <w:r w:rsidRPr="00C15EB0">
        <w:rPr>
          <w:rFonts w:ascii="Book Antiqua" w:hAnsi="Book Antiqua"/>
          <w:sz w:val="24"/>
          <w:lang w:val="en-GB" w:eastAsia="en-US"/>
        </w:rPr>
        <w:t xml:space="preserve"> for PITA. No cut-off value is recommended for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t xml:space="preserve">; Energy threshold of -7 (for </w:t>
      </w:r>
      <w:proofErr w:type="spellStart"/>
      <w:r w:rsidRPr="00C15EB0">
        <w:rPr>
          <w:rFonts w:ascii="Book Antiqua" w:hAnsi="Book Antiqua"/>
          <w:sz w:val="24"/>
          <w:lang w:val="en-GB" w:eastAsia="en-US"/>
        </w:rPr>
        <w:t>miRanda</w:t>
      </w:r>
      <w:proofErr w:type="spellEnd"/>
      <w:r w:rsidRPr="00C15EB0">
        <w:rPr>
          <w:rFonts w:ascii="Book Antiqua" w:hAnsi="Book Antiqua"/>
          <w:sz w:val="24"/>
          <w:lang w:val="en-GB" w:eastAsia="en-US"/>
        </w:rPr>
        <w:t xml:space="preserve">) and </w:t>
      </w:r>
      <w:proofErr w:type="spellStart"/>
      <w:r w:rsidRPr="00C15EB0">
        <w:rPr>
          <w:rFonts w:ascii="Book Antiqua" w:hAnsi="Book Antiqua"/>
          <w:sz w:val="24"/>
          <w:lang w:val="en-GB" w:eastAsia="en-US"/>
        </w:rPr>
        <w:t>ddG</w:t>
      </w:r>
      <w:proofErr w:type="spellEnd"/>
      <w:r w:rsidRPr="00C15EB0">
        <w:rPr>
          <w:rFonts w:ascii="Book Antiqua" w:hAnsi="Book Antiqua"/>
          <w:sz w:val="24"/>
          <w:lang w:val="en-GB" w:eastAsia="en-US"/>
        </w:rPr>
        <w:t xml:space="preserve"> threshold of -10 (for PITA</w:t>
      </w:r>
      <w:r w:rsidRPr="00C15EB0">
        <w:rPr>
          <w:rFonts w:ascii="Book Antiqua" w:hAnsi="Book Antiqua"/>
          <w:sz w:val="24"/>
          <w:lang w:val="en-GB" w:eastAsia="en-US"/>
        </w:rPr>
        <w:fldChar w:fldCharType="begin"/>
      </w:r>
      <w:r w:rsidRPr="00C15EB0">
        <w:rPr>
          <w:rFonts w:ascii="Book Antiqua" w:hAnsi="Book Antiqua"/>
          <w:sz w:val="24"/>
          <w:lang w:val="en-GB" w:eastAsia="en-US"/>
        </w:rPr>
        <w:instrText xml:space="preserve"> ADDIN ZOTERO_ITEM CSL_CITATION {"citationID":"py8m2oas","properties":{"formattedCitation":"{\\rtf \\super [53]\\nosupersub{}}","plainCitation":"[53]"},"citationItems":[{"id":2861,"uris":["http://zotero.org/users/1167919/items/USVPV9FX"],"uri":["http://zotero.org/users/1167919/items/USVPV9FX"],"itemData":{"id":2861,"type":"webpage","title":"PITA FAQs","URL":"http://genie.weizmann.ac.il/pubs/mir07/mir07_notes.html"}}],"schema":"https://github.com/citation-style-language/schema/raw/master/csl-citation.json"} </w:instrText>
      </w:r>
      <w:r w:rsidRPr="00C15EB0">
        <w:rPr>
          <w:rFonts w:ascii="Book Antiqua" w:hAnsi="Book Antiqua"/>
          <w:sz w:val="24"/>
          <w:lang w:val="en-GB" w:eastAsia="en-US"/>
        </w:rPr>
        <w:fldChar w:fldCharType="separate"/>
      </w:r>
      <w:r w:rsidRPr="00C15EB0">
        <w:rPr>
          <w:rFonts w:ascii="Book Antiqua" w:hAnsi="Book Antiqua"/>
          <w:sz w:val="24"/>
          <w:vertAlign w:val="superscript"/>
        </w:rPr>
        <w:t>[53]</w:t>
      </w:r>
      <w:r w:rsidRPr="00C15EB0">
        <w:rPr>
          <w:rFonts w:ascii="Book Antiqua" w:hAnsi="Book Antiqua"/>
          <w:sz w:val="24"/>
          <w:lang w:val="en-GB" w:eastAsia="en-US"/>
        </w:rPr>
        <w:fldChar w:fldCharType="end"/>
      </w:r>
      <w:r w:rsidRPr="00C15EB0">
        <w:rPr>
          <w:rFonts w:ascii="Book Antiqua" w:hAnsi="Book Antiqua"/>
          <w:sz w:val="24"/>
          <w:lang w:val="en-GB" w:eastAsia="en-US"/>
        </w:rPr>
        <w:t>) are recommended</w:t>
      </w:r>
      <w:r w:rsidR="000E1268" w:rsidRPr="00C15EB0">
        <w:rPr>
          <w:rFonts w:ascii="Book Antiqua" w:hAnsi="Book Antiqua"/>
          <w:sz w:val="24"/>
          <w:lang w:val="en-GB" w:eastAsia="en-US"/>
        </w:rPr>
        <w:t>, besides the default parameters</w:t>
      </w:r>
      <w:r w:rsidRPr="00C15EB0">
        <w:rPr>
          <w:rFonts w:ascii="Book Antiqua" w:hAnsi="Book Antiqua"/>
          <w:sz w:val="24"/>
          <w:lang w:val="en-GB" w:eastAsia="en-US"/>
        </w:rPr>
        <w:t>.</w:t>
      </w:r>
    </w:p>
    <w:p w14:paraId="2A59FF0B" w14:textId="77777777" w:rsidR="00C22FAC" w:rsidRPr="00C15EB0" w:rsidRDefault="00C22FAC"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 xml:space="preserve">In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t xml:space="preserve">, the context+ score is calculated based on the seed class (6-mer, 7-mer-1a, 7-mer-m8 or 8-mer), the extent of </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3</w:t>
      </w:r>
      <w:r w:rsidR="003F79BD" w:rsidRPr="00C15EB0">
        <w:rPr>
          <w:rFonts w:ascii="Book Antiqua" w:hAnsi="Book Antiqua"/>
          <w:sz w:val="24"/>
          <w:lang w:val="en-GB"/>
        </w:rPr>
        <w:t>’</w:t>
      </w:r>
      <w:r w:rsidRPr="00C15EB0">
        <w:rPr>
          <w:rFonts w:ascii="Book Antiqua" w:hAnsi="Book Antiqua"/>
          <w:sz w:val="24"/>
          <w:lang w:val="en-GB" w:eastAsia="en-US"/>
        </w:rPr>
        <w:t xml:space="preserve">-binding, the </w:t>
      </w:r>
      <w:proofErr w:type="spellStart"/>
      <w:r w:rsidRPr="00C15EB0">
        <w:rPr>
          <w:rFonts w:ascii="Book Antiqua" w:hAnsi="Book Antiqua"/>
          <w:sz w:val="24"/>
          <w:lang w:val="en-GB" w:eastAsia="en-US"/>
        </w:rPr>
        <w:t>miR:target</w:t>
      </w:r>
      <w:proofErr w:type="spellEnd"/>
      <w:r w:rsidRPr="00C15EB0">
        <w:rPr>
          <w:rFonts w:ascii="Book Antiqua" w:hAnsi="Book Antiqua"/>
          <w:sz w:val="24"/>
          <w:lang w:val="en-GB" w:eastAsia="en-US"/>
        </w:rPr>
        <w:t xml:space="preserve"> stability, the AU composition of the target site, its distance from the closest end of the target RNA, and the number of sites on the same target RNA.</w:t>
      </w:r>
    </w:p>
    <w:p w14:paraId="599A17AB" w14:textId="77777777" w:rsidR="00C22FAC" w:rsidRPr="00C15EB0" w:rsidRDefault="00FF784E" w:rsidP="00C15EB0">
      <w:pPr>
        <w:spacing w:line="360" w:lineRule="auto"/>
        <w:rPr>
          <w:rFonts w:ascii="Book Antiqua" w:hAnsi="Book Antiqua"/>
          <w:sz w:val="24"/>
          <w:lang w:val="en-GB" w:eastAsia="en-US"/>
        </w:rPr>
      </w:pPr>
      <w:proofErr w:type="spellStart"/>
      <w:r w:rsidRPr="00C15EB0">
        <w:rPr>
          <w:rFonts w:ascii="Book Antiqua" w:hAnsi="Book Antiqua"/>
          <w:sz w:val="24"/>
          <w:lang w:val="en-GB" w:eastAsia="en-US"/>
        </w:rPr>
        <w:t>M</w:t>
      </w:r>
      <w:r w:rsidR="00C22FAC" w:rsidRPr="00C15EB0">
        <w:rPr>
          <w:rFonts w:ascii="Book Antiqua" w:hAnsi="Book Antiqua"/>
          <w:sz w:val="24"/>
          <w:lang w:val="en-GB" w:eastAsia="en-US"/>
        </w:rPr>
        <w:t>iRanda</w:t>
      </w:r>
      <w:proofErr w:type="spellEnd"/>
      <w:r w:rsidR="00C22FAC" w:rsidRPr="00C15EB0">
        <w:rPr>
          <w:rFonts w:ascii="Book Antiqua" w:hAnsi="Book Antiqua"/>
          <w:sz w:val="24"/>
          <w:lang w:val="en-GB" w:eastAsia="en-US"/>
        </w:rPr>
        <w:t xml:space="preserve"> first identifies regions of complementarity between </w:t>
      </w:r>
      <w:proofErr w:type="spellStart"/>
      <w:r w:rsidR="00C22FAC" w:rsidRPr="00C15EB0">
        <w:rPr>
          <w:rFonts w:ascii="Book Antiqua" w:hAnsi="Book Antiqua"/>
          <w:sz w:val="24"/>
          <w:lang w:val="en-GB" w:eastAsia="en-US"/>
        </w:rPr>
        <w:t>miR</w:t>
      </w:r>
      <w:proofErr w:type="spellEnd"/>
      <w:r w:rsidR="00C22FAC" w:rsidRPr="00C15EB0">
        <w:rPr>
          <w:rFonts w:ascii="Book Antiqua" w:hAnsi="Book Antiqua"/>
          <w:sz w:val="24"/>
          <w:lang w:val="en-GB" w:eastAsia="en-US"/>
        </w:rPr>
        <w:t xml:space="preserve"> and target RNA and afterwards calculates the free energy of the RNA duplex.</w:t>
      </w:r>
    </w:p>
    <w:p w14:paraId="078AF0B0" w14:textId="77777777" w:rsidR="005303E3" w:rsidRPr="00C15EB0" w:rsidRDefault="00C22FAC" w:rsidP="00C15EB0">
      <w:pPr>
        <w:spacing w:line="360" w:lineRule="auto"/>
        <w:rPr>
          <w:rFonts w:ascii="Book Antiqua" w:hAnsi="Book Antiqua"/>
          <w:sz w:val="24"/>
          <w:lang w:val="en-GB"/>
        </w:rPr>
      </w:pPr>
      <w:r w:rsidRPr="00C15EB0">
        <w:rPr>
          <w:rFonts w:ascii="Book Antiqua" w:hAnsi="Book Antiqua"/>
          <w:sz w:val="24"/>
          <w:lang w:val="en-GB" w:eastAsia="en-US"/>
        </w:rPr>
        <w:lastRenderedPageBreak/>
        <w:t>In PITA, after the identification of possible RNA duplexes, the algorithm calculates the net free energy (</w:t>
      </w:r>
      <w:proofErr w:type="spellStart"/>
      <w:r w:rsidRPr="00C15EB0">
        <w:rPr>
          <w:rFonts w:ascii="Book Antiqua" w:hAnsi="Book Antiqua"/>
          <w:sz w:val="24"/>
          <w:lang w:val="en-GB" w:eastAsia="en-US"/>
        </w:rPr>
        <w:t>ddG</w:t>
      </w:r>
      <w:proofErr w:type="spellEnd"/>
      <w:r w:rsidRPr="00C15EB0">
        <w:rPr>
          <w:rFonts w:ascii="Book Antiqua" w:hAnsi="Book Antiqua"/>
          <w:sz w:val="24"/>
          <w:lang w:val="en-GB" w:eastAsia="en-US"/>
        </w:rPr>
        <w:t xml:space="preserve">). The latter is the difference between the stability of the </w:t>
      </w:r>
      <w:proofErr w:type="spellStart"/>
      <w:r w:rsidRPr="00C15EB0">
        <w:rPr>
          <w:rFonts w:ascii="Book Antiqua" w:hAnsi="Book Antiqua"/>
          <w:sz w:val="24"/>
          <w:lang w:val="en-GB" w:eastAsia="en-US"/>
        </w:rPr>
        <w:t>miR:target</w:t>
      </w:r>
      <w:proofErr w:type="spellEnd"/>
      <w:r w:rsidRPr="00C15EB0">
        <w:rPr>
          <w:rFonts w:ascii="Book Antiqua" w:hAnsi="Book Antiqua"/>
          <w:sz w:val="24"/>
          <w:lang w:val="en-GB" w:eastAsia="en-US"/>
        </w:rPr>
        <w:t xml:space="preserve"> (energy gained, </w:t>
      </w:r>
      <w:proofErr w:type="spellStart"/>
      <w:r w:rsidRPr="00C15EB0">
        <w:rPr>
          <w:rFonts w:ascii="Book Antiqua" w:hAnsi="Book Antiqua"/>
          <w:sz w:val="24"/>
          <w:lang w:val="en-GB" w:eastAsia="en-US"/>
        </w:rPr>
        <w:t>dGduplex</w:t>
      </w:r>
      <w:proofErr w:type="spellEnd"/>
      <w:r w:rsidRPr="00C15EB0">
        <w:rPr>
          <w:rFonts w:ascii="Book Antiqua" w:hAnsi="Book Antiqua"/>
          <w:sz w:val="24"/>
          <w:lang w:val="en-GB" w:eastAsia="en-US"/>
        </w:rPr>
        <w:t xml:space="preserve">) </w:t>
      </w:r>
      <w:r w:rsidR="009C0F5A" w:rsidRPr="00C15EB0">
        <w:rPr>
          <w:rFonts w:ascii="Book Antiqua" w:hAnsi="Book Antiqua"/>
          <w:sz w:val="24"/>
          <w:lang w:val="en-GB" w:eastAsia="en-US"/>
        </w:rPr>
        <w:t>minus</w:t>
      </w:r>
      <w:r w:rsidRPr="00C15EB0">
        <w:rPr>
          <w:rFonts w:ascii="Book Antiqua" w:hAnsi="Book Antiqua"/>
          <w:sz w:val="24"/>
          <w:lang w:val="en-GB" w:eastAsia="en-US"/>
        </w:rPr>
        <w:t xml:space="preserve"> the energy necessary to unfold the region surrounding the target site (</w:t>
      </w:r>
      <w:proofErr w:type="spellStart"/>
      <w:r w:rsidRPr="00C15EB0">
        <w:rPr>
          <w:rFonts w:ascii="Book Antiqua" w:hAnsi="Book Antiqua"/>
          <w:sz w:val="24"/>
          <w:lang w:val="en-GB" w:eastAsia="en-US"/>
        </w:rPr>
        <w:t>dGopen</w:t>
      </w:r>
      <w:proofErr w:type="spellEnd"/>
      <w:r w:rsidRPr="00C15EB0">
        <w:rPr>
          <w:rFonts w:ascii="Book Antiqua" w:hAnsi="Book Antiqua"/>
          <w:sz w:val="24"/>
          <w:lang w:val="en-GB" w:eastAsia="en-US"/>
        </w:rPr>
        <w:t xml:space="preserve">) </w:t>
      </w:r>
      <w:r w:rsidR="009C0F5A" w:rsidRPr="00C15EB0">
        <w:rPr>
          <w:rFonts w:ascii="Book Antiqua" w:hAnsi="Book Antiqua"/>
          <w:sz w:val="24"/>
          <w:lang w:val="en-GB" w:eastAsia="en-US"/>
        </w:rPr>
        <w:t xml:space="preserve">which is necessary for </w:t>
      </w:r>
      <w:r w:rsidRPr="00C15EB0">
        <w:rPr>
          <w:rFonts w:ascii="Book Antiqua" w:hAnsi="Book Antiqua"/>
          <w:sz w:val="24"/>
          <w:lang w:val="en-GB" w:eastAsia="en-US"/>
        </w:rPr>
        <w:t>microRNA binding.</w:t>
      </w:r>
    </w:p>
    <w:p w14:paraId="7840432F" w14:textId="77777777" w:rsidR="000B338F" w:rsidRPr="00C15EB0" w:rsidRDefault="000B338F"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 xml:space="preserve">The schematics showing the bioinformatics predictions were generated using </w:t>
      </w:r>
      <w:proofErr w:type="spellStart"/>
      <w:r w:rsidRPr="00C15EB0">
        <w:rPr>
          <w:rFonts w:ascii="Book Antiqua" w:hAnsi="Book Antiqua"/>
          <w:sz w:val="24"/>
          <w:lang w:val="en-GB" w:eastAsia="en-US"/>
        </w:rPr>
        <w:t>BioPerl</w:t>
      </w:r>
      <w:proofErr w:type="spellEnd"/>
      <w:r w:rsidR="00CE5AE1"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{"citationID":"28ta4f2uva","properties":{"formattedCitation":"{\\rtf \\super [54]\\nosupersub{}}","plainCitation":"[54]"},"citationItems":[{"id":2863,"uris":["http://zotero.org/users/1167919/items/NKD4J5SW"],"uri":["http://zotero.org/users/1167919/items/NKD4J5SW"],"itemData":{"id":2863,"type":"article-journal","title":"The Bioperl Toolkit: Perl Modules for the Life Sciences","container-title":"Genome Research","page":"1611-1618","volume":"12","issue":"10","source":"genome.cshlp.org","abstract":"The Bioperl project is an international open-source collaboration of biologists, bioinformaticians, and computer scientists that has evolved over the past 7 yr into the most comprehensive library of Perl modules available for managing and manipulating life-science information. Bioperl provides an easy-to-use, stable, and consistent programming interface for bioinformatics application programmers. The Bioperl modules have been successfully and repeatedly used to reduce otherwise complex tasks to only a few lines of code. The Bioperl object model has been proven to be flexible enough to support enterprise-level applications such as EnsEMBL, while maintaining an easy learning curve for novice Perl programmers. Bioperl is capable of executing analyses and processing results from programs such as BLAST, ClustalW, or the EMBOSS suite. Interoperation with modules written in Python and Java is supported through the evolving BioCORBA bridge. Bioperl provides access to data stores such as GenBank and SwissProt via a flexible series of sequence input/output modules, and to the emerging common sequence data storage format of the Open Bioinformatics Database Access project. This study describes the overall architecture of the toolkit, the problem domains that it addresses, and gives specific examples of how the toolkit can be used to solve common life-sciences problems. We conclude with a discussion of how the open-source nature of the project has contributed to the development effort.\n[Supplemental material is available online at www.genome.org. Bioperl is available as open-source software free of charge and is licensed under the Perl Artistic License (http://www.perl.com/pub/a/language/misc/Artistic.html). It is available for download at http://www.bioperl.org. Support inquiries should be addressed to bioperl-l@bioperl.org.]","DOI":"10.1101/gr.361602","ISSN":"1088-9051, 1549-5469","note":"PMID: 12368254","shortTitle":"The Bioperl Toolkit","journalAbbreviation":"Genome Res.","language":"en","author":[{"family":"Stajich","given":"Jason E."},{"family":"Block","given":"David"},{"family":"Boulez","given":"Kris"},{"family":"Brenner","given":"Steven E."},{"family":"Chervitz","given":"Stephen A."},{"family":"Dagdigian","given":"Chris"},{"family":"Fuellen","given":"Georg"},{"family":"Gilbert","given":"James G. R."},{"family":"Korf","given":"Ian"},{"family":"Lapp","given":"Hilmar"},{"family":"Lehväslaiho","given":"Heikki"},{"family":"Matsalla","given":"Chad"},{"family":"Mungall","given":"Chris J."},{"family":"Osborne","given":"Brian I."},{"family":"Pocock","given":"Matthew R."},{"family":"Schattner","given":"Peter"},{"family":"Senger","given":"Martin"},{"family":"Stein","given":"Lincoln D."},{"family":"Stupka","given":"Elia"},{"family":"Wilkinson","given":"Mark D."},{"family":"Birney","given":"Ewan"}],"issued":{"date-parts":[["2002",10,1]]},"accessed":{"date-parts":[["2014",9,1]]},"PMID":"12368254"}}],"schema":"https://github.com/citation-style-language/schema/raw/master/csl-citation.json"} </w:instrText>
      </w:r>
      <w:r w:rsidR="00CE5AE1" w:rsidRPr="00C15EB0">
        <w:rPr>
          <w:rFonts w:ascii="Book Antiqua" w:hAnsi="Book Antiqua"/>
          <w:sz w:val="24"/>
          <w:lang w:val="en-GB" w:eastAsia="en-US"/>
        </w:rPr>
        <w:fldChar w:fldCharType="separate"/>
      </w:r>
      <w:r w:rsidR="00CE5AE1" w:rsidRPr="00C15EB0">
        <w:rPr>
          <w:rFonts w:ascii="Book Antiqua" w:hAnsi="Book Antiqua"/>
          <w:sz w:val="24"/>
          <w:vertAlign w:val="superscript"/>
        </w:rPr>
        <w:t>[54]</w:t>
      </w:r>
      <w:r w:rsidR="00CE5AE1" w:rsidRPr="00C15EB0">
        <w:rPr>
          <w:rFonts w:ascii="Book Antiqua" w:hAnsi="Book Antiqua"/>
          <w:sz w:val="24"/>
          <w:lang w:val="en-GB" w:eastAsia="en-US"/>
        </w:rPr>
        <w:fldChar w:fldCharType="end"/>
      </w:r>
      <w:r w:rsidRPr="00C15EB0">
        <w:rPr>
          <w:rFonts w:ascii="Book Antiqua" w:hAnsi="Book Antiqua"/>
          <w:sz w:val="24"/>
          <w:lang w:val="en-GB" w:eastAsia="en-US"/>
        </w:rPr>
        <w:t>.</w:t>
      </w:r>
    </w:p>
    <w:p w14:paraId="545E6B91" w14:textId="77777777" w:rsidR="00F67969" w:rsidRPr="00C15EB0" w:rsidRDefault="00F67969" w:rsidP="00C15EB0">
      <w:pPr>
        <w:spacing w:line="360" w:lineRule="auto"/>
        <w:rPr>
          <w:rFonts w:ascii="Book Antiqua" w:hAnsi="Book Antiqua"/>
          <w:sz w:val="24"/>
          <w:lang w:val="en-GB" w:eastAsia="en-US"/>
        </w:rPr>
      </w:pPr>
    </w:p>
    <w:p w14:paraId="45517F81" w14:textId="77777777" w:rsidR="007C5121" w:rsidRPr="00C15EB0" w:rsidRDefault="003F79BD" w:rsidP="00C15EB0">
      <w:pPr>
        <w:spacing w:line="360" w:lineRule="auto"/>
        <w:rPr>
          <w:rFonts w:ascii="Book Antiqua" w:hAnsi="Book Antiqua"/>
          <w:b/>
          <w:i/>
          <w:sz w:val="24"/>
        </w:rPr>
      </w:pPr>
      <w:r w:rsidRPr="00C15EB0">
        <w:rPr>
          <w:rFonts w:ascii="Book Antiqua" w:hAnsi="Book Antiqua"/>
          <w:b/>
          <w:i/>
          <w:sz w:val="24"/>
        </w:rPr>
        <w:t>Statistical analysis</w:t>
      </w:r>
    </w:p>
    <w:p w14:paraId="62954BEE" w14:textId="77777777" w:rsidR="007C5121" w:rsidRPr="00C15EB0" w:rsidRDefault="007C5121" w:rsidP="00C15EB0">
      <w:pPr>
        <w:spacing w:line="360" w:lineRule="auto"/>
        <w:rPr>
          <w:rFonts w:ascii="Book Antiqua" w:hAnsi="Book Antiqua"/>
          <w:sz w:val="24"/>
          <w:lang w:val="en-GB"/>
        </w:rPr>
      </w:pPr>
      <w:r w:rsidRPr="00C15EB0">
        <w:rPr>
          <w:rFonts w:ascii="Book Antiqua" w:hAnsi="Book Antiqua"/>
          <w:sz w:val="24"/>
          <w:lang w:val="en-GB"/>
        </w:rPr>
        <w:t xml:space="preserve">Statistical significance was calculated using the tools integrated in the software </w:t>
      </w:r>
      <w:proofErr w:type="spellStart"/>
      <w:r w:rsidRPr="00C15EB0">
        <w:rPr>
          <w:rFonts w:ascii="Book Antiqua" w:hAnsi="Book Antiqua"/>
          <w:sz w:val="24"/>
          <w:lang w:val="en-GB"/>
        </w:rPr>
        <w:t>GraphPad</w:t>
      </w:r>
      <w:proofErr w:type="spellEnd"/>
      <w:r w:rsidRPr="00C15EB0">
        <w:rPr>
          <w:rFonts w:ascii="Book Antiqua" w:hAnsi="Book Antiqua"/>
          <w:sz w:val="24"/>
          <w:lang w:val="en-GB"/>
        </w:rPr>
        <w:t xml:space="preserve"> Prism v.6. Unless otherwise stated, the unpaired t-test was used for pairwise comparisons. If multiple conditions were compared altogether, one-way ANOVA with </w:t>
      </w:r>
      <w:proofErr w:type="spellStart"/>
      <w:r w:rsidRPr="00C15EB0">
        <w:rPr>
          <w:rFonts w:ascii="Book Antiqua" w:hAnsi="Book Antiqua"/>
          <w:sz w:val="24"/>
          <w:lang w:val="en-GB"/>
        </w:rPr>
        <w:t>Bonferroni</w:t>
      </w:r>
      <w:proofErr w:type="spellEnd"/>
      <w:r w:rsidRPr="00C15EB0">
        <w:rPr>
          <w:rFonts w:ascii="Book Antiqua" w:hAnsi="Book Antiqua"/>
          <w:sz w:val="24"/>
          <w:lang w:val="en-GB"/>
        </w:rPr>
        <w:t xml:space="preserve"> post-test correction was used.</w:t>
      </w:r>
    </w:p>
    <w:p w14:paraId="148EE206" w14:textId="77777777" w:rsidR="003F79BD" w:rsidRPr="00C15EB0" w:rsidRDefault="003F79BD" w:rsidP="00C15EB0">
      <w:pPr>
        <w:widowControl/>
        <w:spacing w:line="360" w:lineRule="auto"/>
        <w:rPr>
          <w:rFonts w:ascii="Book Antiqua" w:hAnsi="Book Antiqua"/>
          <w:sz w:val="24"/>
          <w:lang w:val="en-GB"/>
        </w:rPr>
      </w:pPr>
    </w:p>
    <w:p w14:paraId="4881BD9F" w14:textId="77777777" w:rsidR="00C001BB" w:rsidRPr="00C15EB0" w:rsidRDefault="00C001BB" w:rsidP="00C15EB0">
      <w:pPr>
        <w:widowControl/>
        <w:spacing w:line="360" w:lineRule="auto"/>
        <w:rPr>
          <w:rFonts w:ascii="Book Antiqua" w:hAnsi="Book Antiqua"/>
          <w:sz w:val="24"/>
          <w:lang w:val="en-GB" w:eastAsia="en-US"/>
        </w:rPr>
      </w:pPr>
      <w:r w:rsidRPr="00C15EB0">
        <w:rPr>
          <w:rFonts w:ascii="Book Antiqua" w:hAnsi="Book Antiqua"/>
          <w:b/>
          <w:sz w:val="24"/>
        </w:rPr>
        <w:t>RESULTS</w:t>
      </w:r>
    </w:p>
    <w:p w14:paraId="34545481" w14:textId="77777777" w:rsidR="00243976" w:rsidRPr="00C15EB0" w:rsidRDefault="00243976" w:rsidP="00C15EB0">
      <w:pPr>
        <w:spacing w:line="360" w:lineRule="auto"/>
        <w:rPr>
          <w:rFonts w:ascii="Book Antiqua" w:hAnsi="Book Antiqua"/>
          <w:b/>
          <w:i/>
          <w:sz w:val="24"/>
        </w:rPr>
      </w:pPr>
      <w:r w:rsidRPr="00C15EB0">
        <w:rPr>
          <w:rFonts w:ascii="Book Antiqua" w:hAnsi="Book Antiqua"/>
          <w:b/>
          <w:i/>
          <w:sz w:val="24"/>
        </w:rPr>
        <w:t xml:space="preserve">DICER knock-down </w:t>
      </w:r>
      <w:proofErr w:type="spellStart"/>
      <w:r w:rsidRPr="00C15EB0">
        <w:rPr>
          <w:rFonts w:ascii="Book Antiqua" w:hAnsi="Book Antiqua"/>
          <w:b/>
          <w:i/>
          <w:sz w:val="24"/>
        </w:rPr>
        <w:t>favours</w:t>
      </w:r>
      <w:proofErr w:type="spellEnd"/>
      <w:r w:rsidRPr="00C15EB0">
        <w:rPr>
          <w:rFonts w:ascii="Book Antiqua" w:hAnsi="Book Antiqua"/>
          <w:b/>
          <w:i/>
          <w:sz w:val="24"/>
        </w:rPr>
        <w:t xml:space="preserve"> HRV-1B replication</w:t>
      </w:r>
    </w:p>
    <w:p w14:paraId="223AA73E"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In order to test if microRNAs have a role during HRV infection of bronchial epithelial cells, we disrupted the biogenesis of microRNAs by knocking-down DICER in BEAS-2B cells. The latter is a virally immortalized cell line derived from healthy human bronchial epithelial cells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{"citationID":"KstdLkzo","properties":{"formattedCitation":"{\\rtf \\super [55]\\nosupersub{}}","plainCitation":"[55]"},"citationItems":[{"id":2734,"uris":["http://zotero.org/users/1167919/items/JZQHKUSH"],"uri":["http://zotero.org/users/1167919/items/JZQHKUSH"],"itemData":{"id":2734,"type":"article-journal","title":"Transformation of human bronchial epithelial cells by infection with SV40 or adenovirus-12 SV40 hybrid virus, or transfection via strontium phosphate coprecipitation with a plasmid containing SV40 early region genes","container-title":"Cancer Research","page":"1904-1909","volume":"48","issue":"7","source":"NCBI PubMed","abstract":"Normal human bronchial epithelial cells were infected with SV40 virus or an adenovirus 12-SV40 hybrid virus, or transfected via strontium phosphate coprecipitation with plasmids containing the SV40 early region genes. Colonies of morphologically altered cells were isolated and cultured; these cells had extended culture lifespans compared to normal human bronchial epithelial cells. All cultures eventually underwent senescence, with the exception of one which appears to have unlimited proliferative potential. Colonies arising after viral infection were screened for virus production by cocultivation with Vero cells; only viral nonproducer cultures were analyzed further. The cells retained electron microscopic features of epithelial cells, and keratin and SV40 T-antigen were detected by indirect immunofluorescence. All of the cultures were aneuploid with karyotypic abnormalities characteristic of SV40-transformed cells. No tumors formed after s.c. injection of the cells in nude mice. These cells should be useful for studies of multistage bronchial epithelial carcinogenesis.","ISSN":"0008-5472","note":"PMID: 2450641","journalAbbreviation":"Cancer Res.","language":"eng","author":[{"family":"Reddel","given":"R. R."},{"family":"Ke","given":"Y."},{"family":"Gerwin","given":"B. I."},{"family":"McMenamin","given":"M. G."},{"family":"Lechner","given":"J. F."},{"family":"Su","given":"R. T."},{"family":"Brash","given":"D. E."},{"family":"Park","given":"J. B."},{"family":"Rhim","given":"J. S."},{"family":"Harris","given":"C. C."}],"issued":{"date-parts":[["1988",4,1]]},"PMID":"2450641"},"label":"page"}],"schema":"https://github.com/citation-style-language/schema/raw/master/csl-citation.json"}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[55]</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that has often been employed as a convenient model for HRV infection of this cell type, </w:t>
      </w:r>
      <w:r w:rsidRPr="00C15EB0">
        <w:rPr>
          <w:rFonts w:ascii="Book Antiqua" w:hAnsi="Book Antiqua"/>
          <w:i/>
          <w:sz w:val="24"/>
          <w:lang w:val="en-GB" w:eastAsia="en-US"/>
        </w:rPr>
        <w:t>e.g.</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{"citationID":"DRDmdGPt","properties":{"formattedCitation":"{\\rtf \\super [56]\\nosupersub{}}","plainCitation":"[56]"},"citationItems":[{"id":2736,"uris":["http://zotero.org/users/1167919/items/ZBZCMTIH"],"uri":["http://zotero.org/users/1167919/items/ZBZCMTIH"],"itemData":{"id":2736,"type":"article-journal","title":"Rhinovirus infection up-regulates eotaxin and eotaxin-2 expression in bronchial epithelial cells","container-title":"Clinical and Experimental Allergy: Journal of the British Society for Allergy and Clinical Immunology","page":"1060-1066","volume":"31","issue":"7","source":"NCBI PubMed","abstract":"BACKGROUND: Human rhinoviruses (RVs) are the most common precipitants of asthma exacerbations. RV infection of bronchial epithelium results in local airway inflammation inducing eosinophil recruitment and activation. Induction of eosinophil chemoattractants could represent a central mechanism, as well as a prime target for intervention.\nOBJECTIVE: To assess the effect of RV infection on mRNA expression and production of eosinophil chemoattractants by bronchial epithelial cells in-vitro.\nMETHODS: BEAS-2B cells were infected with major and minor RVs and the mRNA expression of IL-8, RANTES, MIP-1alpha, eotaxin, eotaxin-2, MCP-2, MCP-3 and MCP-4 was assessed by reverse transcription PCR. In cases where mRNA induction was observed, a fluoroimmunoassay was used to confirm protein production. To assess the virus-specificity of the observed reactions, cells were also exposed to inactivated RVs.\nRESULTS: RV infection was able to up-regulate mRNA expression of IL-8, RANTES, MIP-1alpha, eotaxin and eotaxin-2, did not affect MCP-4, while MCP-2 and MCP-3 were not expressed either at baseline or after virus infection. Protein production was confirmed for IL-8, RANTES and eotaxin, but not for MIP-1alpha. When RVs were inactivated cytokine up-regulation was almost completely lost.\nCONCLUSION: Infection of bronchial epithelial cells with RVs results in the production of a wide array of mediators that are able to chemoattract eosinophils. These include the eosinophil-specific molecules eotaxin and eotaxin-2, in addition to IL-8 and RANTES, which are the most abundant. Eosinophil recruitment after RV infection of bronchial epithelium could represent a central event in the pathogenesis of virus-induced asthma exacerbations.","DOI":"10.1046/j.1365-2222.2001.01112.x","ISSN":"0954-7894","note":"PMID: 11467997","journalAbbreviation":"Clin. Exp. Allergy","language":"eng","author":[{"family":"Papadopoulos","given":"N. G."},{"family":"Papi","given":"A."},{"family":"Meyer","given":"J."},{"family":"Stanciu","given":"L. A."},{"family":"Salvi","given":"S."},{"family":"Holgate","given":"S. T."},{"family":"Johnston","given":"S. L."}],"issued":{"date-parts":[["2001",7]]},"PMID":"11467997"},"label":"page"}],"schema":"https://github.com/citation-style-language/schema/raw/master/csl-citation.json"}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[56]</w:t>
      </w:r>
      <w:r w:rsidRPr="00C15EB0">
        <w:rPr>
          <w:rFonts w:ascii="Book Antiqua" w:hAnsi="Book Antiqua"/>
          <w:sz w:val="24"/>
          <w:lang w:val="en-GB" w:eastAsia="en-US"/>
        </w:rPr>
        <w:fldChar w:fldCharType="end"/>
      </w:r>
      <w:r w:rsidRPr="00C15EB0">
        <w:rPr>
          <w:rFonts w:ascii="Book Antiqua" w:hAnsi="Book Antiqua"/>
          <w:sz w:val="24"/>
          <w:lang w:val="en-GB" w:eastAsia="en-US"/>
        </w:rPr>
        <w:fldChar w:fldCharType="begin"/>
      </w:r>
      <w:r w:rsidRPr="00C15EB0">
        <w:rPr>
          <w:rFonts w:ascii="Book Antiqua" w:hAnsi="Book Antiqua"/>
          <w:sz w:val="24"/>
          <w:lang w:val="en-GB" w:eastAsia="en-US"/>
        </w:rPr>
        <w:instrText xml:space="preserve"> ADDIN REFMGR.CITE &lt;Refman&gt;&lt;Cite&gt;&lt;Author&gt;Papadopoulos&lt;/Author&gt;&lt;Year&gt;2001&lt;/Year&gt;&lt;RecNum&gt;164&lt;/RecNum&gt;&lt;IDText&gt;Rhinovirus infection up-regulates eotaxin and eotaxin-2 expression in bronchial epithelial cells&lt;/IDText&gt;&lt;MDL Ref_Type="Journal"&gt;&lt;Ref_Type&gt;Journal&lt;/Ref_Type&gt;&lt;Ref_ID&gt;164&lt;/Ref_ID&gt;&lt;Title_Primary&gt;Rhinovirus infection up-regulates eotaxin and eotaxin-2 expression in bronchial epithelial cells&lt;/Title_Primary&gt;&lt;Authors_Primary&gt;Papadopoulos,N.G.&lt;/Authors_Primary&gt;&lt;Authors_Primary&gt;Papi,A.&lt;/Authors_Primary&gt;&lt;Authors_Primary&gt;Meyer,J.&lt;/Authors_Primary&gt;&lt;Authors_Primary&gt;Stanciu,L.A.&lt;/Authors_Primary&gt;&lt;Authors_Primary&gt;Salvi,S.&lt;/Authors_Primary&gt;&lt;Authors_Primary&gt;Holgate,S.T.&lt;/Authors_Primary&gt;&lt;Authors_Primary&gt;Johnston,S.L.&lt;/Authors_Primary&gt;&lt;Date_Primary&gt;2001/7&lt;/Date_Primary&gt;&lt;Keywords&gt;Article&lt;/Keywords&gt;&lt;Keywords&gt;Asthma&lt;/Keywords&gt;&lt;Keywords&gt;biosynthesis&lt;/Keywords&gt;&lt;Keywords&gt;Bronchi&lt;/Keywords&gt;&lt;Keywords&gt;Cell Line&lt;/Keywords&gt;&lt;Keywords&gt;Chemokine CCL11&lt;/Keywords&gt;&lt;Keywords&gt;Chemokine CCL24&lt;/Keywords&gt;&lt;Keywords&gt;Chemokine CCL5&lt;/Keywords&gt;&lt;Keywords&gt;Chemokines&lt;/Keywords&gt;&lt;Keywords&gt;Chemokines,CC&lt;/Keywords&gt;&lt;Keywords&gt;Cytokines&lt;/Keywords&gt;&lt;Keywords&gt;cytology&lt;/Keywords&gt;&lt;Keywords&gt;Eosinophils&lt;/Keywords&gt;&lt;Keywords&gt;Epithelial Cells&lt;/Keywords&gt;&lt;Keywords&gt;genetics&lt;/Keywords&gt;&lt;Keywords&gt;Humans&lt;/Keywords&gt;&lt;Keywords&gt;immunology&lt;/Keywords&gt;&lt;Keywords&gt;Inflammation&lt;/Keywords&gt;&lt;Keywords&gt;Interleukin-8&lt;/Keywords&gt;&lt;Keywords&gt;metabolism&lt;/Keywords&gt;&lt;Keywords&gt;methods&lt;/Keywords&gt;&lt;Keywords&gt;Rhinovirus&lt;/Keywords&gt;&lt;Keywords&gt;SB - IM&lt;/Keywords&gt;&lt;Keywords&gt;Temperature&lt;/Keywords&gt;&lt;Keywords&gt;Up-Regulation&lt;/Keywords&gt;&lt;Keywords&gt;virology&lt;/Keywords&gt;&lt;Reprint&gt;Not in File&lt;/Reprint&gt;&lt;Start_Page&gt;1060&lt;/Start_Page&gt;&lt;End_Page&gt;1066&lt;/End_Page&gt;&lt;Periodical&gt;Clin.Exp.Allergy&lt;/Periodical&gt;&lt;Volume&gt;31&lt;/Volume&gt;&lt;Issue&gt;7&lt;/Issue&gt;&lt;Misc_3&gt;cea1112 [pii]&lt;/Misc_3&gt;&lt;Address&gt;University Medicine, Southampton General Hospital, Southampton, UK. ngp@clubmember.org&lt;/Address&gt;&lt;Web_URL&gt;PM:11467997&lt;/Web_URL&gt;&lt;ZZ_JournalStdAbbrev&gt;&lt;f name="System"&gt;Clin.Exp.Allergy&lt;/f&gt;&lt;/ZZ_JournalStdAbbrev&gt;&lt;ZZ_WorkformID&gt;1&lt;/ZZ_WorkformID&gt;&lt;/MDL&gt;&lt;/Cite&gt;&lt;/Refman&gt;</w:instrText>
      </w:r>
      <w:r w:rsidRPr="00C15EB0">
        <w:rPr>
          <w:rFonts w:ascii="Book Antiqua" w:hAnsi="Book Antiqua"/>
          <w:sz w:val="24"/>
          <w:lang w:val="en-GB" w:eastAsia="en-US"/>
        </w:rPr>
        <w:fldChar w:fldCharType="end"/>
      </w:r>
      <w:r w:rsidRPr="00C15EB0">
        <w:rPr>
          <w:rFonts w:ascii="Book Antiqua" w:hAnsi="Book Antiqua"/>
          <w:sz w:val="24"/>
          <w:lang w:val="en-GB" w:eastAsia="en-US"/>
        </w:rPr>
        <w:t>. To establish if DICER knock-down would compromise substantially the expression of mature microRNAs, we performed several rounds of transfection with either siRNA against DICER, or negative control siRNA. Total cellular RNA was extracted 48 h after each transfection (Figure 1A) and the siRNA efficacy was</w:t>
      </w:r>
      <w:r w:rsidR="00904A0D" w:rsidRPr="00C15EB0">
        <w:rPr>
          <w:rFonts w:ascii="Book Antiqua" w:hAnsi="Book Antiqua"/>
          <w:sz w:val="24"/>
          <w:lang w:val="en-GB" w:eastAsia="en-US"/>
        </w:rPr>
        <w:t xml:space="preserve"> verified measuring DICER mRNA </w:t>
      </w:r>
      <w:r w:rsidRPr="00C15EB0">
        <w:rPr>
          <w:rFonts w:ascii="Book Antiqua" w:hAnsi="Book Antiqua"/>
          <w:sz w:val="24"/>
          <w:lang w:val="en-GB" w:eastAsia="en-US"/>
        </w:rPr>
        <w:t xml:space="preserve">by </w:t>
      </w:r>
      <w:proofErr w:type="spellStart"/>
      <w:r w:rsidRPr="00C15EB0">
        <w:rPr>
          <w:rFonts w:ascii="Book Antiqua" w:hAnsi="Book Antiqua"/>
          <w:sz w:val="24"/>
          <w:lang w:val="en-GB" w:eastAsia="en-US"/>
        </w:rPr>
        <w:t>RT-qPCR</w:t>
      </w:r>
      <w:proofErr w:type="spellEnd"/>
      <w:r w:rsidRPr="00C15EB0">
        <w:rPr>
          <w:rFonts w:ascii="Book Antiqua" w:hAnsi="Book Antiqua"/>
          <w:sz w:val="24"/>
          <w:lang w:val="en-GB" w:eastAsia="en-US"/>
        </w:rPr>
        <w:t xml:space="preserve">. In addition, we measured the expression of 4 </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(miR-155, -140, -92, 30a-5p) to detect changes in the production of cellular microRNAs (Figure 1B). On the one hand, we found that DICER mRNA was significantly and consistently reduced by the anti-DICER siRNA since the first round of transfection. On the other hand, 48 h after the first transfection, the levels of mature microRNAs were only marginally affected compared to negative control. In fact, the microRNAs appeared to be reduced by less than 50% and such a difference was not </w:t>
      </w:r>
      <w:r w:rsidRPr="00C15EB0">
        <w:rPr>
          <w:rFonts w:ascii="Book Antiqua" w:hAnsi="Book Antiqua"/>
          <w:sz w:val="24"/>
          <w:lang w:val="en-GB" w:eastAsia="en-US"/>
        </w:rPr>
        <w:lastRenderedPageBreak/>
        <w:t>statistically significant. After the second and third round of transfection instead, all four microRNAs were significantly reduced, with residual levels scoring below 50% of the respective negative controls. Therefore, we infected BEAS-2B cells with three different doses of HRV-1B, after three rounds of siRNA transfection (F</w:t>
      </w:r>
      <w:r w:rsidR="002C3F83" w:rsidRPr="00C15EB0">
        <w:rPr>
          <w:rFonts w:ascii="Book Antiqua" w:hAnsi="Book Antiqua"/>
          <w:sz w:val="24"/>
          <w:lang w:val="en-GB" w:eastAsia="en-US"/>
        </w:rPr>
        <w:t xml:space="preserve">igure </w:t>
      </w:r>
      <w:r w:rsidR="005303E3" w:rsidRPr="00C15EB0">
        <w:rPr>
          <w:rFonts w:ascii="Book Antiqua" w:hAnsi="Book Antiqua"/>
          <w:sz w:val="24"/>
          <w:lang w:val="en-GB" w:eastAsia="en-US"/>
        </w:rPr>
        <w:t>2</w:t>
      </w:r>
      <w:r w:rsidRPr="00C15EB0">
        <w:rPr>
          <w:rFonts w:ascii="Book Antiqua" w:hAnsi="Book Antiqua"/>
          <w:sz w:val="24"/>
          <w:lang w:val="en-GB" w:eastAsia="en-US"/>
        </w:rPr>
        <w:t>). For each dose of virus used, DICER knock-down increased the intracellular levels of viral RNA, as measured 8 h post-infection (</w:t>
      </w:r>
      <w:r w:rsidR="00750684" w:rsidRPr="00C15EB0">
        <w:rPr>
          <w:rFonts w:ascii="Book Antiqua" w:hAnsi="Book Antiqua"/>
          <w:sz w:val="24"/>
          <w:lang w:val="en-GB" w:eastAsia="en-US"/>
        </w:rPr>
        <w:t>HPI</w:t>
      </w:r>
      <w:r w:rsidRPr="00C15EB0">
        <w:rPr>
          <w:rFonts w:ascii="Book Antiqua" w:hAnsi="Book Antiqua"/>
          <w:sz w:val="24"/>
          <w:lang w:val="en-GB" w:eastAsia="en-US"/>
        </w:rPr>
        <w:t xml:space="preserve">). This experiment was repeated three more times using only the intermediate dose of virus (MOI = 0.01) confirming the previous results: cells lacking microRNAs (Figure </w:t>
      </w:r>
      <w:r w:rsidR="005303E3" w:rsidRPr="00C15EB0">
        <w:rPr>
          <w:rFonts w:ascii="Book Antiqua" w:hAnsi="Book Antiqua"/>
          <w:sz w:val="24"/>
          <w:lang w:val="en-GB" w:eastAsia="en-US"/>
        </w:rPr>
        <w:t>3</w:t>
      </w:r>
      <w:r w:rsidRPr="00C15EB0">
        <w:rPr>
          <w:rFonts w:ascii="Book Antiqua" w:hAnsi="Book Antiqua"/>
          <w:sz w:val="24"/>
          <w:lang w:val="en-GB" w:eastAsia="en-US"/>
        </w:rPr>
        <w:t>A and B) had about 40% more viral RNA than negative control, both at 8 and 24 h post-infection (</w:t>
      </w:r>
      <w:r w:rsidR="005303E3" w:rsidRPr="00C15EB0">
        <w:rPr>
          <w:rFonts w:ascii="Book Antiqua" w:hAnsi="Book Antiqua"/>
          <w:sz w:val="24"/>
          <w:lang w:val="en-GB" w:eastAsia="en-US"/>
        </w:rPr>
        <w:t>Figure 3</w:t>
      </w:r>
      <w:r w:rsidRPr="00C15EB0">
        <w:rPr>
          <w:rFonts w:ascii="Book Antiqua" w:hAnsi="Book Antiqua"/>
          <w:sz w:val="24"/>
          <w:lang w:val="en-GB" w:eastAsia="en-US"/>
        </w:rPr>
        <w:t>C). Crucially, the levels of IFN-</w:t>
      </w:r>
      <w:r w:rsidR="00777533" w:rsidRPr="00C15EB0">
        <w:rPr>
          <w:rFonts w:ascii="Book Antiqua" w:hAnsi="Book Antiqua"/>
          <w:sz w:val="24"/>
          <w:lang w:val="en-GB" w:eastAsia="en-US"/>
        </w:rPr>
        <w:t>beta</w:t>
      </w:r>
      <w:r w:rsidR="003F79BD" w:rsidRPr="00C15EB0">
        <w:rPr>
          <w:rFonts w:ascii="Book Antiqua" w:hAnsi="Book Antiqua"/>
          <w:sz w:val="24"/>
          <w:lang w:val="en-GB"/>
        </w:rPr>
        <w:t xml:space="preserve"> </w:t>
      </w:r>
      <w:r w:rsidRPr="00C15EB0">
        <w:rPr>
          <w:rFonts w:ascii="Book Antiqua" w:hAnsi="Book Antiqua"/>
          <w:sz w:val="24"/>
          <w:lang w:val="en-GB" w:eastAsia="en-US"/>
        </w:rPr>
        <w:t xml:space="preserve">mRNA were not different between cells transfected with either anti-DICER or negative control siRNA (Figure </w:t>
      </w:r>
      <w:r w:rsidR="00CC282D" w:rsidRPr="00C15EB0">
        <w:rPr>
          <w:rFonts w:ascii="Book Antiqua" w:hAnsi="Book Antiqua"/>
          <w:sz w:val="24"/>
          <w:lang w:val="en-GB" w:eastAsia="en-US"/>
        </w:rPr>
        <w:t>3</w:t>
      </w:r>
      <w:r w:rsidRPr="00C15EB0">
        <w:rPr>
          <w:rFonts w:ascii="Book Antiqua" w:hAnsi="Book Antiqua"/>
          <w:sz w:val="24"/>
          <w:lang w:val="en-GB" w:eastAsia="en-US"/>
        </w:rPr>
        <w:t xml:space="preserve">D). This suggested that DICER knock-down did not alter the expression of </w:t>
      </w:r>
      <w:r w:rsidR="003F79BD" w:rsidRPr="00C15EB0">
        <w:rPr>
          <w:rFonts w:ascii="Book Antiqua" w:hAnsi="Book Antiqua"/>
          <w:sz w:val="24"/>
          <w:lang w:val="en-GB" w:eastAsia="en-US"/>
        </w:rPr>
        <w:t>IFN-</w:t>
      </w:r>
      <w:r w:rsidR="00777533" w:rsidRPr="00C15EB0">
        <w:rPr>
          <w:rFonts w:ascii="Book Antiqua" w:hAnsi="Book Antiqua"/>
          <w:sz w:val="24"/>
          <w:lang w:val="en-GB" w:eastAsia="en-US"/>
        </w:rPr>
        <w:t>beta</w:t>
      </w:r>
      <w:r w:rsidR="003F79BD" w:rsidRPr="00C15EB0">
        <w:rPr>
          <w:rFonts w:ascii="Book Antiqua" w:hAnsi="Book Antiqua"/>
          <w:sz w:val="24"/>
          <w:lang w:val="en-GB"/>
        </w:rPr>
        <w:t xml:space="preserve"> </w:t>
      </w:r>
      <w:r w:rsidRPr="00C15EB0">
        <w:rPr>
          <w:rFonts w:ascii="Book Antiqua" w:hAnsi="Book Antiqua"/>
          <w:sz w:val="24"/>
          <w:lang w:val="en-GB" w:eastAsia="en-US"/>
        </w:rPr>
        <w:t xml:space="preserve">neither before nor during viral infection. Therefore, higher levels of viral RNA were not due to altered </w:t>
      </w:r>
      <w:r w:rsidR="003F79BD" w:rsidRPr="00C15EB0">
        <w:rPr>
          <w:rFonts w:ascii="Book Antiqua" w:hAnsi="Book Antiqua"/>
          <w:sz w:val="24"/>
          <w:lang w:val="en-GB" w:eastAsia="en-US"/>
        </w:rPr>
        <w:t>IFN-</w:t>
      </w:r>
      <w:r w:rsidR="00777533" w:rsidRPr="00C15EB0">
        <w:rPr>
          <w:rFonts w:ascii="Book Antiqua" w:hAnsi="Book Antiqua"/>
          <w:sz w:val="24"/>
          <w:lang w:val="en-GB" w:eastAsia="en-US"/>
        </w:rPr>
        <w:t>beta</w:t>
      </w:r>
      <w:r w:rsidR="003F79BD" w:rsidRPr="00C15EB0">
        <w:rPr>
          <w:rFonts w:ascii="Book Antiqua" w:hAnsi="Book Antiqua"/>
          <w:sz w:val="24"/>
          <w:lang w:val="en-GB"/>
        </w:rPr>
        <w:t xml:space="preserve"> </w:t>
      </w:r>
      <w:r w:rsidRPr="00C15EB0">
        <w:rPr>
          <w:rFonts w:ascii="Book Antiqua" w:hAnsi="Book Antiqua"/>
          <w:sz w:val="24"/>
          <w:lang w:val="en-GB" w:eastAsia="en-US"/>
        </w:rPr>
        <w:t xml:space="preserve">induction, suggesting that the disruption of microRNA maturation affected viral replication through a mechanism independent from the </w:t>
      </w:r>
      <w:r w:rsidR="003F79BD" w:rsidRPr="00C15EB0">
        <w:rPr>
          <w:rFonts w:ascii="Book Antiqua" w:hAnsi="Book Antiqua"/>
          <w:sz w:val="24"/>
          <w:lang w:val="en-GB" w:eastAsia="en-US"/>
        </w:rPr>
        <w:t>IFN-</w:t>
      </w:r>
      <w:r w:rsidR="00777533" w:rsidRPr="00C15EB0">
        <w:rPr>
          <w:rFonts w:ascii="Book Antiqua" w:hAnsi="Book Antiqua"/>
          <w:sz w:val="24"/>
          <w:lang w:val="en-GB" w:eastAsia="en-US"/>
        </w:rPr>
        <w:t>beta</w:t>
      </w:r>
      <w:r w:rsidR="003F79BD" w:rsidRPr="00C15EB0">
        <w:rPr>
          <w:rFonts w:ascii="Book Antiqua" w:hAnsi="Book Antiqua"/>
          <w:sz w:val="24"/>
          <w:lang w:val="en-GB"/>
        </w:rPr>
        <w:t xml:space="preserve"> </w:t>
      </w:r>
      <w:r w:rsidR="009D3585" w:rsidRPr="00C15EB0">
        <w:rPr>
          <w:rFonts w:ascii="Book Antiqua" w:hAnsi="Book Antiqua"/>
          <w:sz w:val="24"/>
          <w:lang w:val="en-GB" w:eastAsia="en-US"/>
        </w:rPr>
        <w:t>pathway.</w:t>
      </w:r>
      <w:r w:rsidRPr="00C15EB0">
        <w:rPr>
          <w:rFonts w:ascii="Book Antiqua" w:hAnsi="Book Antiqua"/>
          <w:sz w:val="24"/>
          <w:lang w:val="en-GB" w:eastAsia="en-US"/>
        </w:rPr>
        <w:t xml:space="preserve"> Considering that there was no difference in the level of viral RNA that entered the cells (0 h post-infection) but differences were detected only at 8 and 24 h post-infection, the mechanism responsible for the higher accumulation of intracellular viral RNA was likely to involve intracellular events of viral replication. Given these considerations, we speculated that one possibility was that mature microRNAs interacted directly with the viral genome. Such interaction would hamper viral replication even if only mildly, as the results from our DICER knock-down experiment suggest.</w:t>
      </w:r>
    </w:p>
    <w:p w14:paraId="3F2EA8DA" w14:textId="77777777" w:rsidR="009D3585" w:rsidRPr="00C15EB0" w:rsidRDefault="009D3585" w:rsidP="00C15EB0">
      <w:pPr>
        <w:spacing w:line="360" w:lineRule="auto"/>
        <w:rPr>
          <w:rFonts w:ascii="Book Antiqua" w:hAnsi="Book Antiqua"/>
          <w:sz w:val="24"/>
          <w:lang w:val="en-GB" w:eastAsia="en-US"/>
        </w:rPr>
      </w:pPr>
    </w:p>
    <w:p w14:paraId="7C1076ED" w14:textId="77777777" w:rsidR="00243976" w:rsidRPr="00C15EB0" w:rsidRDefault="00243976" w:rsidP="00C15EB0">
      <w:pPr>
        <w:spacing w:line="360" w:lineRule="auto"/>
        <w:rPr>
          <w:rFonts w:ascii="Book Antiqua" w:hAnsi="Book Antiqua"/>
          <w:b/>
          <w:i/>
          <w:sz w:val="24"/>
        </w:rPr>
      </w:pPr>
      <w:r w:rsidRPr="00C15EB0">
        <w:rPr>
          <w:rFonts w:ascii="Book Antiqua" w:hAnsi="Book Antiqua"/>
          <w:b/>
          <w:i/>
          <w:sz w:val="24"/>
        </w:rPr>
        <w:t xml:space="preserve">AGO2 </w:t>
      </w:r>
      <w:r w:rsidR="00C001BB" w:rsidRPr="00C15EB0">
        <w:rPr>
          <w:rFonts w:ascii="Book Antiqua" w:hAnsi="Book Antiqua"/>
          <w:b/>
          <w:i/>
          <w:sz w:val="24"/>
        </w:rPr>
        <w:t xml:space="preserve">protein </w:t>
      </w:r>
      <w:r w:rsidRPr="00C15EB0">
        <w:rPr>
          <w:rFonts w:ascii="Book Antiqua" w:hAnsi="Book Antiqua"/>
          <w:b/>
          <w:i/>
          <w:sz w:val="24"/>
        </w:rPr>
        <w:t>interacts with HRV-1B RNA</w:t>
      </w:r>
    </w:p>
    <w:p w14:paraId="1EAF6A18"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In order to test if microRNAs interacted directly with the RNA of HRV-1B, we performed RNA </w:t>
      </w:r>
      <w:proofErr w:type="spellStart"/>
      <w:r w:rsidRPr="00C15EB0">
        <w:rPr>
          <w:rFonts w:ascii="Book Antiqua" w:hAnsi="Book Antiqua"/>
          <w:sz w:val="24"/>
          <w:lang w:val="en-GB" w:eastAsia="en-US"/>
        </w:rPr>
        <w:t>immunoprecipitations</w:t>
      </w:r>
      <w:proofErr w:type="spellEnd"/>
      <w:r w:rsidRPr="00C15EB0">
        <w:rPr>
          <w:rFonts w:ascii="Book Antiqua" w:hAnsi="Book Antiqua"/>
          <w:sz w:val="24"/>
          <w:lang w:val="en-GB" w:eastAsia="en-US"/>
        </w:rPr>
        <w:t xml:space="preserve"> using an antibody specific for AGO2 (AGO2 co-IP thereafter). With this technique (Figure</w:t>
      </w:r>
      <w:r w:rsidR="002C3F83" w:rsidRPr="00C15EB0">
        <w:rPr>
          <w:rFonts w:ascii="Book Antiqua" w:hAnsi="Book Antiqua"/>
          <w:sz w:val="24"/>
          <w:lang w:val="en-GB" w:eastAsia="en-US"/>
        </w:rPr>
        <w:t xml:space="preserve"> </w:t>
      </w:r>
      <w:r w:rsidR="00CC282D" w:rsidRPr="00C15EB0">
        <w:rPr>
          <w:rFonts w:ascii="Book Antiqua" w:hAnsi="Book Antiqua"/>
          <w:sz w:val="24"/>
          <w:lang w:val="en-GB" w:eastAsia="en-US"/>
        </w:rPr>
        <w:t>4</w:t>
      </w:r>
      <w:r w:rsidRPr="00C15EB0">
        <w:rPr>
          <w:rFonts w:ascii="Book Antiqua" w:hAnsi="Book Antiqua"/>
          <w:sz w:val="24"/>
          <w:lang w:val="en-GB" w:eastAsia="en-US"/>
        </w:rPr>
        <w:t xml:space="preserve">A), it is possible to identify the mRNA molecules that are bound by AGO2 </w:t>
      </w:r>
      <w:r w:rsidR="00CC282D" w:rsidRPr="00C15EB0">
        <w:rPr>
          <w:rFonts w:ascii="Book Antiqua" w:hAnsi="Book Antiqua"/>
          <w:sz w:val="24"/>
          <w:lang w:val="en-GB" w:eastAsia="en-US"/>
        </w:rPr>
        <w:t xml:space="preserve">protein </w:t>
      </w:r>
      <w:r w:rsidRPr="00C15EB0">
        <w:rPr>
          <w:rFonts w:ascii="Book Antiqua" w:hAnsi="Book Antiqua"/>
          <w:sz w:val="24"/>
          <w:lang w:val="en-GB" w:eastAsia="en-US"/>
        </w:rPr>
        <w:t>and therefore, are targeted by microRNAs</w:t>
      </w:r>
      <w:r w:rsidRPr="00C15EB0">
        <w:rPr>
          <w:rFonts w:ascii="Book Antiqua" w:hAnsi="Book Antiqua"/>
          <w:sz w:val="24"/>
          <w:lang w:val="en-GB" w:eastAsia="en-US"/>
        </w:rPr>
        <w:fldChar w:fldCharType="begin"/>
      </w:r>
      <w:r w:rsidR="009B7418" w:rsidRPr="00C15EB0">
        <w:rPr>
          <w:rFonts w:ascii="Book Antiqua" w:hAnsi="Book Antiqua"/>
          <w:sz w:val="24"/>
          <w:lang w:val="en-GB" w:eastAsia="en-US"/>
        </w:rPr>
        <w:instrText xml:space="preserve"> ADDIN ZOTERO_ITEM CSL_CITATION {"citationID":"hspDdQla","properties":{"formattedCitation":"{\\rtf \\super [47]\\nosupersub{}}","plainCitation":"[47]"},"citationItems":[{"id":2732,"uris":["http://zotero.org/users/1167919/items/EC4FU7CU"],"uri":["http://zotero.org/users/1167919/items/EC4FU7CU"],"itemData":{"id":2732,"type":"article-journal","title":"A multifunctional human Argonaute2-specific monoclonal antibody","container-title":"RNA (New York, N.Y.)","page":"1244-1253","volume":"14","issue":"6","source":"NCBI PubMed","abstract":"Small regulatory RNAs including small interfering RNAs (siRNAs), microRNAs (miRNAs), or Piwi interacting RNAs (piRNAs) guide regulation of gene expression in many different organisms. The Argonaute (Ago) protein family constitutes the cellular binding partners of such small RNAs and regulates gene expression on the levels of transcription, mRNA stability, or translation. Due to the lack of highly specific and potent monoclonal antibodies directed against the different Ago proteins, biochemical analyses such as Ago complex purification and characterization rely on overexpression of tagged Ago proteins. Here, we report the generation and functional characterization of a highly specific monoclonal anti-Ago2 antibody termed anti-Ago2(11A9). We show that anti-Ago2(11A9) is specific for human Ago2 and detects Ago2 in Western blots as well as in immunoprecipitation experiments. We further demonstrate that Ago2 can be efficiently eluted from our antibody by a competing peptide. Finally, we show that anti-Ago2(11A9) recognizes Ago2 in immunofluorescence experiments, and we find that Ago2 not only localizes to cytoplasmic processing bodies (P-bodies) and the diffuse cytoplasm but also to the nucleus. With the anti-Ago2(11A9) antibody we have generated a potent tool that is useful for many biochemical or cell biological applications.","DOI":"10.1261/rna.973808","ISSN":"1469-9001","note":"PMID: 18430891 \nPMCID: PMC2390805","journalAbbreviation":"RNA","language":"eng","author":[{"family":"Rüdel","given":"Sabine"},{"family":"Flatley","given":"Andrew"},{"family":"Weinmann","given":"Lasse"},{"family":"Kremmer","given":"Elisabeth"},{"family":"Meister","given":"Gunter"}],"issued":{"date-parts":[["2008",6]]},"PMID":"18430891","PMCID":"PMC2390805"},"label":"page"}],"schema":"https://github.com/citation-style-language/schema/raw/master/csl-citation.json"} </w:instrText>
      </w:r>
      <w:r w:rsidRPr="00C15EB0">
        <w:rPr>
          <w:rFonts w:ascii="Book Antiqua" w:hAnsi="Book Antiqua"/>
          <w:sz w:val="24"/>
          <w:lang w:val="en-GB" w:eastAsia="en-US"/>
        </w:rPr>
        <w:fldChar w:fldCharType="separate"/>
      </w:r>
      <w:r w:rsidR="009B7418" w:rsidRPr="00C15EB0">
        <w:rPr>
          <w:rFonts w:ascii="Book Antiqua" w:hAnsi="Book Antiqua"/>
          <w:sz w:val="24"/>
          <w:vertAlign w:val="superscript"/>
        </w:rPr>
        <w:t>[47]</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Although human cells express 4 </w:t>
      </w:r>
      <w:proofErr w:type="spellStart"/>
      <w:r w:rsidRPr="00C15EB0">
        <w:rPr>
          <w:rFonts w:ascii="Book Antiqua" w:hAnsi="Book Antiqua"/>
          <w:sz w:val="24"/>
          <w:lang w:val="en-GB" w:eastAsia="en-US"/>
        </w:rPr>
        <w:t>Argonaute</w:t>
      </w:r>
      <w:proofErr w:type="spellEnd"/>
      <w:r w:rsidRPr="00C15EB0">
        <w:rPr>
          <w:rFonts w:ascii="Book Antiqua" w:hAnsi="Book Antiqua"/>
          <w:sz w:val="24"/>
          <w:lang w:val="en-GB" w:eastAsia="en-US"/>
        </w:rPr>
        <w:t xml:space="preserve"> proteins (AGO1-4) several reports showed that they associate to largely overlapping pools of microRNAs and target mRNAs. </w:t>
      </w:r>
      <w:r w:rsidRPr="00C15EB0">
        <w:rPr>
          <w:rFonts w:ascii="Book Antiqua" w:hAnsi="Book Antiqua"/>
          <w:sz w:val="24"/>
          <w:lang w:val="en-GB" w:eastAsia="en-US"/>
        </w:rPr>
        <w:lastRenderedPageBreak/>
        <w:t xml:space="preserve">Moreover, AGO2 co-IP has been shown to correctly identify direct targets of both endogenous and exogenously added microRNAs, </w:t>
      </w:r>
      <w:r w:rsidRPr="00C15EB0">
        <w:rPr>
          <w:rFonts w:ascii="Book Antiqua" w:hAnsi="Book Antiqua"/>
          <w:i/>
          <w:sz w:val="24"/>
          <w:lang w:val="en-GB" w:eastAsia="en-US"/>
        </w:rPr>
        <w:t>e</w:t>
      </w:r>
      <w:r w:rsidR="003F79BD" w:rsidRPr="00C15EB0">
        <w:rPr>
          <w:rFonts w:ascii="Book Antiqua" w:hAnsi="Book Antiqua"/>
          <w:i/>
          <w:sz w:val="24"/>
          <w:lang w:val="en-GB"/>
        </w:rPr>
        <w:t>.</w:t>
      </w:r>
      <w:r w:rsidRPr="00C15EB0">
        <w:rPr>
          <w:rFonts w:ascii="Book Antiqua" w:hAnsi="Book Antiqua"/>
          <w:i/>
          <w:sz w:val="24"/>
          <w:lang w:val="en-GB" w:eastAsia="en-US"/>
        </w:rPr>
        <w:t>g</w:t>
      </w:r>
      <w:r w:rsidR="003F79BD" w:rsidRPr="00C15EB0">
        <w:rPr>
          <w:rFonts w:ascii="Book Antiqua" w:hAnsi="Book Antiqua"/>
          <w:i/>
          <w:sz w:val="24"/>
          <w:lang w:val="en-GB"/>
        </w:rPr>
        <w:t>.</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{"citationID":"N8FVgGPp","properties":{"formattedCitation":"{\\rtf \\super [57\\uc0\\u8211{}61]\\nosupersub{}}","plainCitation":"[57–61]"},"citationItems":[{"id":2738,"uris":["http://zotero.org/users/1167919/items/S4FBHQ2I"],"uri":["http://zotero.org/users/1167919/items/S4FBHQ2I"],"itemData":{"id":2738,"type":"article-journal","title":"A biochemical approach to identifying microRNA targets","container-title":"Proceedings of the National Academy of Sciences of the United States of America","page":"19291-19296","volume":"104","issue":"49","source":"NCBI PubMed","abstract":"Identifying the downstream targets of microRNAs (miRNAs) is essential to understanding cellular regulatory networks. We devised a direct biochemical method for miRNA target discovery that combined RNA-induced silencing complex (RISC) purification with microarray analysis of bound mRNAs. Because targets of miR-124a have been analyzed, we chose it as our model. We honed our approach both by examining the determinants of stable binding between RISC and synthetic target RNAs in vitro and by determining the dependency of both repression and RISC coimmunoprecipitation on miR-124a seed sites in two of its well characterized targets in vivo. Examining the complete spectrum of miR-124 targets in 293 cells yielded both a set that were down-regulated at the mRNA level, as previously observed, and a set whose mRNA levels were unaffected by miR-124a. Reporter assays validated both classes, extending the spectrum of mRNA targets that can be experimentally linked to the miRNA pathway.","DOI":"10.1073/pnas.0709971104","ISSN":"1091-6490","note":"PMID: 18042700 \nPMCID: PMC2148283","journalAbbreviation":"Proc. Natl. Acad. Sci. U.S.A.","language":"eng","author":[{"family":"Karginov","given":"Fedor V."},{"family":"Conaco","given":"Cecilia"},{"family":"Xuan","given":"Zhenyu"},{"family":"Schmidt","given":"Bryan H."},{"family":"Parker","given":"Joel S."},{"family":"Mandel","given":"Gail"},{"family":"Hannon","given":"Gregory J."}],"issued":{"date-parts":[["2007",12,4]]},"PMID":"18042700","PMCID":"PMC2148283"},"label":"page"},{"id":2740,"uris":["http://zotero.org/users/1167919/items/KAVAUMM2"],"uri":["http://zotero.org/users/1167919/items/KAVAUMM2"],"itemData":{"id":2740,"type":"article-journal","title":"Systematic identification of mRNAs recruited to argonaute 2 by specific microRNAs and corresponding changes in transcript abundance","container-title":"PloS One","page":"e2126","volume":"3","issue":"5","source":"NCBI PubMed","abstract":"microRNAs (miRNAs) are small non-coding RNAs that regulate mRNA stability and translation through the action of the RNAi-induced silencing complex (RISC). Our current understanding of miRNA function is inferred largely from studies of the effects of miRNAs on steady-state mRNA levels and from seed match conservation and context in putative targets. Here we have taken a more direct approach to these issues by comprehensively assessing the miRNAs and mRNAs that are physically associated with Argonaute 2 (Ago2), which is a core RISC component. We transfected HEK293T cells with epitope-tagged Ago2, immunopurified Ago2 together with any associated miRNAs and mRNAs, and quantitatively determined the levels of these RNAs by microarray analyses. We found that Ago2 immunopurified samples contained a representative repertoire of the cell's miRNAs and a select subset of the cell's total mRNAs. Transfection of the miRNAs miR-1 and miR-124 caused significant changes in the association of scores of mRNAs with Ago2. The mRNAs whose association with Ago2 increased upon miRNA expression were much more likely to contain specific miRNA seed matches and to have their overall mRNA levels decrease in response to the miRNA transfection than expected by chance. Hundreds of mRNAs were recruited to Ago2 by each miRNA via seed sequences in 3'-untranslated regions and coding sequences and a few mRNAs appear to be targeted via seed sequences in 5'-untranslated regions. Microarray analysis of Ago2 immunopurified samples provides a simple, direct method for experimentally identifying the targets of miRNAs and for elucidating roles of miRNAs in cellular regulation.","DOI":"10.1371/journal.pone.0002126","ISSN":"1932-6203","note":"PMID: 18461144 \nPMCID: PMC2330160","journalAbbreviation":"PLoS ONE","language":"eng","author":[{"family":"Hendrickson","given":"David G."},{"family":"Hogan","given":"Daniel J."},{"family":"Herschlag","given":"Daniel"},{"family":"Ferrell","given":"James E."},{"family":"Brown","given":"Patrick O."}],"issued":{"date-parts":[["2008"]]},"PMID":"18461144","PMCID":"PMC2330160"},"label":"page"},{"id":2742,"uris":["http://zotero.org/users/1167919/items/GZJ5769T"],"uri":["http://zotero.org/users/1167919/items/GZJ5769T"],"itemData":{"id":2742,"type":"article-journal","title":"Molecular characterization of human Argonaute-containing ribonucleoprotein complexes and their bound target mRNAs","container-title":"RNA (New York, N.Y.)","page":"2580-2596","volume":"14","issue":"12","source":"NCBI PubMed","abstract":"microRNAs (miRNAs) regulate the expression of mRNAs in animals and plants through miRNA-containing ribonucleoprotein particles (RNPs). At the core of these miRNA silencing effector complexes are the Argonaute (AGO) proteins that bind miRNAs and mediate target mRNA recognition. We generated HEK293 cell lines stably expressing epitope-tagged human AGO proteins and other RNA silencing-related proteins and used these cells to purify miRNA-containing RNPs. Mass spectrometric analyses of the proteins associated with different AGO proteins revealed a common set of helicases and mRNA-binding proteins, among them the three trinucleotide repeat containing proteins 6 (TNRC6A,-B,-C). mRNA microarray analyses of these miRNA-associated RNPs revealed that AGO and TNRC6 proteins bind highly similar sets of transcripts enriched in binding sites for highly expressed endogenous miRNAs, indicating that the TNRC6 proteins are a component of the mRNA-targeting miRNA silencing complex. Together with the very similar proteomic composition of each AGO complex, this result suggests substantial functional redundancy within families of human AGO and TNRC6 proteins. Our results further demonstrate that we have developed an effective biochemical approach to identify physiologically relevant human miRNA targets.","DOI":"10.1261/rna.1351608","ISSN":"1469-9001","note":"PMID: 18978028 \nPMCID: PMC2590962","journalAbbreviation":"RNA","language":"eng","author":[{"family":"Landthaler","given":"Markus"},{"family":"Gaidatzis","given":"Dimos"},{"family":"Rothballer","given":"Andrea"},{"family":"Chen","given":"Po Yu"},{"family":"Soll","given":"Steven Joseph"},{"family":"Dinic","given":"Lana"},{"family":"Ojo","given":"Tolulope"},{"family":"Hafner","given":"Markus"},{"family":"Zavolan","given":"Mihaela"},{"family":"Tuschl","given":"Thomas"}],"issued":{"date-parts":[["2008",12]]},"PMID":"18978028","PMCID":"PMC2590962"},"label":"page"},{"id":2744,"uris":["http://zotero.org/users/1167919/items/C9RZIGCD"],"uri":["http://zotero.org/users/1167919/items/C9RZIGCD"],"itemData":{"id":2744,"type":"article-journal","title":"Essential and overlapping functions for mammalian Argonautes in microRNA silencing","container-title":"Genes &amp; Development","page":"304-317","volume":"23","issue":"3","source":"NCBI PubMed","abstract":"MicroRNA (miRNA) silencing fine-tunes protein output and regulates diverse biological processes. Argonaute (Ago) proteins are the core effectors of the miRNA pathway. In lower organisms, multiple Agos have evolved specialized functions for distinct RNA silencing pathways. However, the roles of mammalian Agos have not been well characterized. Here we show that mouse embryonic stem (ES) cells deficient for Ago1-4 are completely defective in miRNA silencing and undergo apoptosis. In miRNA silencing-defective ES cells, the proapoptotic protein Bim, a miRNA target, is increased, and up-regulation of Bim is sufficient to induce ES cell apoptosis. Expression of activated Akt inhibits Bim expression and partially rescues the growth defect in Ago-deficient ES cells. Furthermore, reintroduction of any single Ago into Ago-deficient cells is able to rescue the endogenous miRNA silencing defect and apoptosis. Consistent with this, each Ago is functionally equivalent with bulged miRNA duplexes for translational repression, whereas Ago1 and Ago2 appear to be more effective at utilizing perfectly matched siRNAs. Thus, our results demonstrate that mammalian Agos all contribute to miRNA silencing, and individual Agos have largely overlapping functions in this process.","DOI":"10.1101/gad.1749809","ISSN":"1549-5477","note":"PMID: 19174539 \nPMCID: PMC2648544","journalAbbreviation":"Genes Dev.","language":"eng","author":[{"family":"Su","given":"Hong"},{"family":"Trombly","given":"Melanie I."},{"family":"Chen","given":"Jian"},{"family":"Wang","given":"Xiaozhong"}],"issued":{"date-parts":[["2009",2,1]]},"PMID":"19174539","PMCID":"PMC2648544"},"label":"page"},{"id":2746,"uris":["http://zotero.org/users/1167919/items/CSEUCVJJ"],"uri":["http://zotero.org/users/1167919/items/CSEUCVJJ"],"itemData":{"id":2746,"type":"article-journal","title":"microRNAs associated with the different human Argonaute proteins","container-title":"Nucleic Acids Research","page":"9850-9862","volume":"40","issue":"19","source":"NCBI PubMed","abstract":"MicroRNAs (miRNAs) are small noncoding RNAs that function in literally all cellular processes. miRNAs interact with Argonaute (Ago) proteins and guide them to specific target sites located in the 3'-untranslated region (3'-UTR) of target mRNAs leading to translational repression and deadenylation-induced mRNA degradation. Most miRNAs are processed from hairpin-structured precursors by the consecutive action of the RNase III enzymes Drosha and Dicer. However, processing of miR-451 is Dicer independent and cleavage is mediated by the endonuclease Ago2. Here we have characterized miR-451 sequence and structure requirements for processing as well as sorting of miRNAs into different Ago proteins. Pre-miR-451 appears to be optimized for Ago2 cleavage and changes result in reduced processing. In addition, we show that the mature miR-451 only associates with Ago2 suggesting that mature miRNAs are not exchanged between different members of the Ago protein family. Based on cloning and deep sequencing of endogenous miRNAs associated with Ago1-3, we do not find evidence for miRNA sorting in human cells. However, Ago identity appears to influence the length of some miRNAs, while others remain unaffected.","DOI":"10.1093/nar/gks705","ISSN":"1362-4962","note":"PMID: 22844086 \nPMCID: PMC3479175","journalAbbreviation":"Nucleic Acids Res.","language":"eng","author":[{"family":"Dueck","given":"Anne"},{"family":"Ziegler","given":"Christian"},{"family":"Eichner","given":"Alexander"},{"family":"Berezikov","given":"Eugene"},{"family":"Meister","given":"Gunter"}],"issued":{"date-parts":[["2012",10]]},"PMID":"22844086","PMCID":"PMC3479175"},"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[57–61]</w:t>
      </w:r>
      <w:r w:rsidRPr="00C15EB0">
        <w:rPr>
          <w:rFonts w:ascii="Book Antiqua" w:hAnsi="Book Antiqua"/>
          <w:sz w:val="24"/>
          <w:lang w:val="en-GB" w:eastAsia="en-US"/>
        </w:rPr>
        <w:fldChar w:fldCharType="end"/>
      </w:r>
      <w:r w:rsidRPr="00C15EB0">
        <w:rPr>
          <w:rFonts w:ascii="Book Antiqua" w:hAnsi="Book Antiqua"/>
          <w:sz w:val="24"/>
          <w:lang w:val="en-GB" w:eastAsia="en-US"/>
        </w:rPr>
        <w:t>. In addition, we validated the choice of AGO2 in our protocol by showing that micro</w:t>
      </w:r>
      <w:r w:rsidR="00766536" w:rsidRPr="00C15EB0">
        <w:rPr>
          <w:rFonts w:ascii="Book Antiqua" w:hAnsi="Book Antiqua"/>
          <w:sz w:val="24"/>
          <w:lang w:val="en-GB" w:eastAsia="en-US"/>
        </w:rPr>
        <w:t xml:space="preserve">RNAs were strongly co-purified </w:t>
      </w:r>
      <w:r w:rsidRPr="00C15EB0">
        <w:rPr>
          <w:rFonts w:ascii="Book Antiqua" w:hAnsi="Book Antiqua"/>
          <w:sz w:val="24"/>
          <w:lang w:val="en-GB" w:eastAsia="en-US"/>
        </w:rPr>
        <w:t xml:space="preserve">and that mRNAs, already known to be microRNA targets, could be readily detected in the </w:t>
      </w:r>
      <w:proofErr w:type="spellStart"/>
      <w:r w:rsidRPr="00C15EB0">
        <w:rPr>
          <w:rFonts w:ascii="Book Antiqua" w:hAnsi="Book Antiqua"/>
          <w:sz w:val="24"/>
          <w:lang w:val="en-GB" w:eastAsia="en-US"/>
        </w:rPr>
        <w:t>immunoprecipitated</w:t>
      </w:r>
      <w:proofErr w:type="spellEnd"/>
      <w:r w:rsidRPr="00C15EB0">
        <w:rPr>
          <w:rFonts w:ascii="Book Antiqua" w:hAnsi="Book Antiqua"/>
          <w:sz w:val="24"/>
          <w:lang w:val="en-GB" w:eastAsia="en-US"/>
        </w:rPr>
        <w:t xml:space="preserve"> fraction (Figure </w:t>
      </w:r>
      <w:r w:rsidR="00CC282D" w:rsidRPr="00C15EB0">
        <w:rPr>
          <w:rFonts w:ascii="Book Antiqua" w:hAnsi="Book Antiqua"/>
          <w:sz w:val="24"/>
          <w:lang w:val="en-GB" w:eastAsia="en-US"/>
        </w:rPr>
        <w:t>5</w:t>
      </w:r>
      <w:r w:rsidRPr="00C15EB0">
        <w:rPr>
          <w:rFonts w:ascii="Book Antiqua" w:hAnsi="Book Antiqua"/>
          <w:sz w:val="24"/>
          <w:lang w:val="en-GB" w:eastAsia="en-US"/>
        </w:rPr>
        <w:t xml:space="preserve">). BEAS-2B cells were infected with HRV-1B, and AGO2 co-IP was performed on cells harvested 6 h post-infection (Figure </w:t>
      </w:r>
      <w:r w:rsidR="00CC282D" w:rsidRPr="00C15EB0">
        <w:rPr>
          <w:rFonts w:ascii="Book Antiqua" w:hAnsi="Book Antiqua"/>
          <w:sz w:val="24"/>
          <w:lang w:val="en-GB" w:eastAsia="en-US"/>
        </w:rPr>
        <w:t>4</w:t>
      </w:r>
      <w:r w:rsidRPr="00C15EB0">
        <w:rPr>
          <w:rFonts w:ascii="Book Antiqua" w:hAnsi="Book Antiqua"/>
          <w:sz w:val="24"/>
          <w:lang w:val="en-GB" w:eastAsia="en-US"/>
        </w:rPr>
        <w:t>B). Under these conditions, AGO2 was as strongly associated with HRV-1B RNA as it was with SMAD2 mRNA. The latter constitutes a positive control, as it has already been shown to be a target of miR-155</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{"citationID":"gU55JZei","properties":{"formattedCitation":"{\\rtf \\super [62]\\nosupersub{}}","plainCitation":"[62]"},"citationItems":[{"id":2748,"uris":["http://zotero.org/users/1167919/items/QPUHS9CF"],"uri":["http://zotero.org/users/1167919/items/QPUHS9CF"],"itemData":{"id":2748,"type":"article-journal","title":"MicroRNA-155 targets SMAD2 and modulates the response of macrophages to transforming growth factor-{beta}","container-title":"The Journal of Biological Chemistry","page":"41328-41336","volume":"285","issue":"53","source":"NCBI PubMed","abstract":"Transforming growth factor-beta (TGF-β) is a pleiotropic cytokine with important effects on processes such as fibrosis, angiogenesis, and immunosupression. Using bioinformatics, we identified SMAD2, one of the mediators of TGF-β signaling, as a predicted target for a microRNA, microRNA-155 (miR-155). MicroRNAs are a class of small non-coding RNAs that have emerged as an important class of gene expression regulators. miR-155 has been found to be involved in the regulation of the immune response in myeloid cells. Here, we provide direct evidence of binding of miR-155 to a predicted binding site and the ability of miR-155 to repress SMAD2 protein expression. We employed a lentivirally transduced monocyte cell line (THP1-155) containing an inducible miR-155 transgene to show that endogenous levels of SMAD2 protein were decreased after sustained overexpression of miR-155. This decrease in SMAD2 led to a reduction in both TGF-β-induced SMAD-2 phosphorylation and SMAD-2-dependent activation of the expression of the CAGA(12)LUC reporter plasmid. Overexpression of miR-155 altered the cellular responses to TGF-β by changing the expression of a set of genes that is involved in inflammation, fibrosis, and angiogenesis. Our study provides firm evidence of a role for miR-155 in directly repressing SMAD2 expression, and our results demonstrate the relevance of one of the two predicted target sites in SMAD2 3'-UTR. Altogether, our data uncover an important role for miR-155 in modulating the cellular response to TGF-β with possible implications in several human diseases where homeostasis of TGF-β might be altered.","DOI":"10.1074/jbc.M110.146852","ISSN":"1083-351X","note":"PMID: 21036908 \nPMCID: PMC3009858","journalAbbreviation":"J. Biol. Chem.","language":"eng","author":[{"family":"Louafi","given":"Fethi"},{"family":"Martinez-Nunez","given":"Rocio T."},{"family":"Sanchez-Elsner","given":"Tilman"}],"issued":{"date-parts":[["2010",12,31]]},"PMID":"21036908","PMCID":"PMC3009858"},"label":"page"}],"schema":"https://github.com/citation-style-language/schema/raw/master/csl-citation.json"}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[62]</w:t>
      </w:r>
      <w:r w:rsidRPr="00C15EB0">
        <w:rPr>
          <w:rFonts w:ascii="Book Antiqua" w:hAnsi="Book Antiqua"/>
          <w:sz w:val="24"/>
          <w:lang w:val="en-GB" w:eastAsia="en-US"/>
        </w:rPr>
        <w:fldChar w:fldCharType="end"/>
      </w:r>
      <w:r w:rsidRPr="00C15EB0">
        <w:rPr>
          <w:rFonts w:ascii="Book Antiqua" w:hAnsi="Book Antiqua"/>
          <w:sz w:val="24"/>
          <w:lang w:val="en-GB" w:eastAsia="en-US"/>
        </w:rPr>
        <w:t>. In contrast, GAPDH was not significantly co-precipitated with AGO2, as compared to when an irrelevant antibody was used. The interaction of AGO2 with the genomic RNA of HRV-1B suggested that the latter may be bound by microRNAs during infection of bronchial epithelial cells.</w:t>
      </w:r>
    </w:p>
    <w:p w14:paraId="4A85E845" w14:textId="77777777" w:rsidR="00243976" w:rsidRPr="00C15EB0" w:rsidRDefault="00243976" w:rsidP="00C15EB0">
      <w:pPr>
        <w:spacing w:line="360" w:lineRule="auto"/>
        <w:rPr>
          <w:rFonts w:ascii="Book Antiqua" w:hAnsi="Book Antiqua"/>
          <w:sz w:val="24"/>
          <w:lang w:val="en-GB" w:eastAsia="en-US"/>
        </w:rPr>
      </w:pPr>
    </w:p>
    <w:p w14:paraId="0E2C78D5" w14:textId="77777777" w:rsidR="00243976" w:rsidRPr="00C15EB0" w:rsidRDefault="00243976" w:rsidP="00C15EB0">
      <w:pPr>
        <w:spacing w:line="360" w:lineRule="auto"/>
        <w:rPr>
          <w:rFonts w:ascii="Book Antiqua" w:hAnsi="Book Antiqua"/>
          <w:b/>
          <w:i/>
          <w:sz w:val="24"/>
        </w:rPr>
      </w:pPr>
      <w:r w:rsidRPr="00C15EB0">
        <w:rPr>
          <w:rFonts w:ascii="Book Antiqua" w:hAnsi="Book Antiqua"/>
          <w:b/>
          <w:i/>
          <w:sz w:val="24"/>
        </w:rPr>
        <w:t xml:space="preserve">Antagonists of miR-155 </w:t>
      </w:r>
      <w:r w:rsidR="00CC282D" w:rsidRPr="00C15EB0">
        <w:rPr>
          <w:rFonts w:ascii="Book Antiqua" w:hAnsi="Book Antiqua"/>
          <w:b/>
          <w:i/>
          <w:sz w:val="24"/>
        </w:rPr>
        <w:t>or</w:t>
      </w:r>
      <w:r w:rsidRPr="00C15EB0">
        <w:rPr>
          <w:rFonts w:ascii="Book Antiqua" w:hAnsi="Book Antiqua"/>
          <w:b/>
          <w:i/>
          <w:sz w:val="24"/>
        </w:rPr>
        <w:t xml:space="preserve"> miR-128 enhance HRV-1B replication</w:t>
      </w:r>
    </w:p>
    <w:p w14:paraId="5B244E15"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 xml:space="preserve">To identify specific microRNAs that could directly target HRV-1B, we performed a bioinformatics analysis. We ran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fldChar w:fldCharType="begin"/>
      </w:r>
      <w:r w:rsidR="009B7418" w:rsidRPr="00C15EB0">
        <w:rPr>
          <w:rFonts w:ascii="Book Antiqua" w:hAnsi="Book Antiqua"/>
          <w:sz w:val="24"/>
          <w:lang w:val="en-GB" w:eastAsia="en-US"/>
        </w:rPr>
        <w:instrText xml:space="preserve"> ADDIN ZOTERO_ITEM CSL_CITATION {"citationID":"EzyCZXrJ","properties":{"formattedCitation":"{\\rtf \\super [5]\\nosupersub{}}","plainCitation":"[5]"},"citationItems":[{"id":2644,"uris":["http://zotero.org/users/1167919/items/VSQUFEBT"],"uri":["http://zotero.org/users/1167919/items/VSQUFEBT"],"itemData":{"id":2644,"type":"article-journal","title":"Conserved seed pairing, often flanked by adenosines, indicates that thousands of human genes are microRNA targets","container-title":"Cell","page":"15-20","volume":"120","issue":"1","source":"NCBI PubMed","abstract":"We predict regulatory targets of vertebrate microRNAs (miRNAs) by identifying mRNAs with conserved complementarity to the seed (nucleotides 2-7) of the miRNA. An overrepresentation of conserved adenosines flanking the seed complementary sites in mRNAs indicates that primary sequence determinants can supplement base pairing to specify miRNA target recognition. In a four-genome analysis of 3' UTRs, approximately 13,000 regulatory relationships were detected above the estimate of false-positive predictions, thereby implicating as miRNA targets more than 5300 human genes, which represented 30% of our gene set. Targeting was also detected in open reading frames. In sum, well over one third of human genes appear to be conserved miRNA targets.","DOI":"10.1016/j.cell.2004.12.035","ISSN":"0092-8674","note":"PMID: 15652477","journalAbbreviation":"Cell","language":"eng","author":[{"family":"Lewis","given":"Benjamin P."},{"family":"Burge","given":"Christopher B."},{"family":"Bartel","given":"David P."}],"issued":{"date-parts":[["2005",1,14]]},"PMID":"15652477"},"label":"page"}],"schema":"https://github.com/citation-style-language/schema/raw/master/csl-citation.json"} </w:instrText>
      </w:r>
      <w:r w:rsidRPr="00C15EB0">
        <w:rPr>
          <w:rFonts w:ascii="Book Antiqua" w:hAnsi="Book Antiqua"/>
          <w:sz w:val="24"/>
          <w:lang w:val="en-GB" w:eastAsia="en-US"/>
        </w:rPr>
        <w:fldChar w:fldCharType="separate"/>
      </w:r>
      <w:r w:rsidR="009B7418" w:rsidRPr="00C15EB0">
        <w:rPr>
          <w:rFonts w:ascii="Book Antiqua" w:hAnsi="Book Antiqua"/>
          <w:sz w:val="24"/>
          <w:vertAlign w:val="superscript"/>
        </w:rPr>
        <w:t>[5]</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using a list of microRNAs that we found to be expressed in human primary bronchial epithelial cells (PBECs) as measured by </w:t>
      </w:r>
      <w:proofErr w:type="spellStart"/>
      <w:r w:rsidRPr="00C15EB0">
        <w:rPr>
          <w:rFonts w:ascii="Book Antiqua" w:hAnsi="Book Antiqua"/>
          <w:sz w:val="24"/>
          <w:lang w:val="en-GB" w:eastAsia="en-US"/>
        </w:rPr>
        <w:t>Taqman</w:t>
      </w:r>
      <w:proofErr w:type="spellEnd"/>
      <w:r w:rsidRPr="00C15EB0">
        <w:rPr>
          <w:rFonts w:ascii="Book Antiqua" w:hAnsi="Book Antiqua"/>
          <w:sz w:val="24"/>
          <w:lang w:val="en-GB" w:eastAsia="en-US"/>
        </w:rPr>
        <w:t xml:space="preserve"> low density microRNA arrays (Table </w:t>
      </w:r>
      <w:r w:rsidR="0046428D" w:rsidRPr="00C15EB0">
        <w:rPr>
          <w:rFonts w:ascii="Book Antiqua" w:hAnsi="Book Antiqua"/>
          <w:sz w:val="24"/>
          <w:lang w:val="en-GB" w:eastAsia="en-US"/>
        </w:rPr>
        <w:t>2)</w:t>
      </w:r>
      <w:r w:rsidRPr="00C15EB0">
        <w:rPr>
          <w:rFonts w:ascii="Book Antiqua" w:hAnsi="Book Antiqua"/>
          <w:sz w:val="24"/>
          <w:lang w:val="en-GB" w:eastAsia="en-US"/>
        </w:rPr>
        <w:t>. A number of those microRNAs were predicted to target HRV-1B with varying degrees of efficiency, as summarized by the “context+ score” where the lower the value the better. Among these, we focused on microRNAs that were also shown to be under-expressed in the asthmatic bronchial epithelium</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{"citationID":"hugx25mL","properties":{"formattedCitation":"{\\rtf \\super [63]\\nosupersub{}}","plainCitation":"[63]"},"citationItems":[{"id":2729,"uris":["http://zotero.org/users/1167919/items/PS5I6HMP"],"uri":["http://zotero.org/users/1167919/items/PS5I6HMP"],"itemData":{"id":2729,"type":"article-journal","title":"Airway epithelial miRNA expression is altered in asthma","container-title":"American Journal of Respiratory and Critical Care Medicine","page":"965-974","volume":"186","issue":"10","source":"NCBI PubMed","abstract":"RATIONALE: Changes in airway epithelial cell differentiation, driven in part by IL-13, are important in asthma. Micro-RNAs (miRNAs) regulate cell differentiation in many systems and could contribute to epithelial abnormalities in asthma.\nOBJECTIVES: To determine whether airway epithelial miRNA expression is altered in asthma and identify IL-13-regulated miRNAs.\nMETHODS: We used miRNA microarrays to analyze bronchial epithelial brushings from 16 steroid-naive subjects with asthma before and after inhaled corticosteroids, 19 steroid-using subjects with asthma, and 12 healthy control subjects, and the effects of IL-13 and corticosteroids on cultured bronchial epithelial cells. We used quantitative polymerase chain reaction to confirm selected microarray results.\nMEASUREMENTS AND MAIN RESULTS: Most (12 of 16) steroid-naive subjects with asthma had a markedly abnormal pattern of bronchial epithelial miRNA expression by microarray analysis. Compared with control subjects, 217 miRNAs were differentially expressed in steroid-naive subjects with asthma and 200 in steroid-using subjects with asthma (false discovery rate &lt; 0.05). Treatment with inhaled corticosteroids had modest effects on miRNA expression in steroid-naive asthma, inducing a statistically significant (false discovery rate &lt; 0.05) change for only nine miRNAs. qPCR analysis confirmed differential expression of 22 miRNAs that were highly differentially expressed by microarrays. IL-13 stimulation recapitulated changes in many differentially expressed miRNAs, including four members of the miR-34/449 family, and these changes in miR-34/449 family members were resistant to corticosteroids.\nCONCLUSIONS: Dramatic alterations of airway epithelial cell miRNA levels are a common feature of asthma. These alterations are only modestly corrected by inhaled corticosteroids. IL-13 effects may account for some of these alterations, including repression of miR-34/449 family members that have established roles in airway epithelial cell differentiation. Clinical trial registered with www.clinicaltrials.gov (NCT 00595153).","DOI":"10.1164/rccm.201201-0027OC","ISSN":"1535-4970","note":"PMID: 22955319 \nPMCID: PMC3530212","journalAbbreviation":"Am. J. Respir. Crit. Care Med.","language":"eng","author":[{"family":"Solberg","given":"Owen D."},{"family":"Ostrin","given":"Edwin J."},{"family":"Love","given":"Michael I."},{"family":"Peng","given":"Jeffrey C."},{"family":"Bhakta","given":"Nirav R."},{"family":"Hou","given":"Lydia"},{"family":"Nguyen","given":"Christine"},{"family":"Solon","given":"Margaret"},{"family":"Nguyen","given":"Cindy"},{"family":"Barczak","given":"Andrea J."},{"family":"Zlock","given":"Lorna T."},{"family":"Blagev","given":"Denitza P."},{"family":"Finkbeiner","given":"Walter E."},{"family":"Ansel","given":"K. Mark"},{"family":"Arron","given":"Joseph R."},{"family":"Erle","given":"David J."},{"family":"Woodruff","given":"Prescott G."}],"issued":{"date-parts":[["2012",11,15]]},"PMID":"22955319","PMCID":"PMC3530212"},"label":"page"}],"schema":"https://github.com/citation-style-language/schema/raw/master/csl-citation.json"}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[63]</w:t>
      </w:r>
      <w:r w:rsidRPr="00C15EB0">
        <w:rPr>
          <w:rFonts w:ascii="Book Antiqua" w:hAnsi="Book Antiqua"/>
          <w:sz w:val="24"/>
          <w:lang w:val="en-GB" w:eastAsia="en-US"/>
        </w:rPr>
        <w:fldChar w:fldCharType="end"/>
      </w:r>
      <w:r w:rsidRPr="00C15EB0">
        <w:rPr>
          <w:rFonts w:ascii="Book Antiqua" w:hAnsi="Book Antiqua"/>
          <w:sz w:val="24"/>
          <w:lang w:val="en-GB" w:eastAsia="en-US"/>
        </w:rPr>
        <w:t>. We selected one microRNA (miR-18a) predicted to be very efficient at targeting the virus, two microRNAs with average scores (miR-155 and miR-128) and two microRNAs predicted to be less likely to target the virus (miR-106b and miR-19b) (</w:t>
      </w:r>
      <w:r w:rsidR="002C3F83" w:rsidRPr="00C15EB0">
        <w:rPr>
          <w:rFonts w:ascii="Book Antiqua" w:hAnsi="Book Antiqua"/>
          <w:sz w:val="24"/>
          <w:lang w:val="en-GB" w:eastAsia="en-US"/>
        </w:rPr>
        <w:t xml:space="preserve">Table </w:t>
      </w:r>
      <w:r w:rsidR="0046428D" w:rsidRPr="00C15EB0">
        <w:rPr>
          <w:rFonts w:ascii="Book Antiqua" w:hAnsi="Book Antiqua"/>
          <w:sz w:val="24"/>
          <w:lang w:val="en-GB" w:eastAsia="en-US"/>
        </w:rPr>
        <w:t>3)</w:t>
      </w:r>
      <w:r w:rsidRPr="00C15EB0">
        <w:rPr>
          <w:rFonts w:ascii="Book Antiqua" w:hAnsi="Book Antiqua"/>
          <w:sz w:val="24"/>
          <w:lang w:val="en-GB" w:eastAsia="en-US"/>
        </w:rPr>
        <w:t>. In addition, the five microRNAs had putative sites also on other Rhinoviruses such as HRV-16, -14, -27. Interestingly, of the five microRNAs, miR-155 was predicted to target all the tested genomes in a very similar region at their 3’ end (Table</w:t>
      </w:r>
      <w:r w:rsidR="0046428D" w:rsidRPr="00C15EB0">
        <w:rPr>
          <w:rFonts w:ascii="Book Antiqua" w:hAnsi="Book Antiqua"/>
          <w:sz w:val="24"/>
          <w:lang w:val="en-GB" w:eastAsia="en-US"/>
        </w:rPr>
        <w:t xml:space="preserve"> 3</w:t>
      </w:r>
      <w:r w:rsidR="00A6107B" w:rsidRPr="00C15EB0">
        <w:rPr>
          <w:rFonts w:ascii="Book Antiqua" w:hAnsi="Book Antiqua"/>
          <w:sz w:val="24"/>
          <w:lang w:val="en-GB" w:eastAsia="en-US"/>
        </w:rPr>
        <w:t xml:space="preserve"> and Figure 6</w:t>
      </w:r>
      <w:r w:rsidRPr="00C15EB0">
        <w:rPr>
          <w:rFonts w:ascii="Book Antiqua" w:hAnsi="Book Antiqua"/>
          <w:sz w:val="24"/>
          <w:lang w:val="en-GB" w:eastAsia="en-US"/>
        </w:rPr>
        <w:t>).</w:t>
      </w:r>
    </w:p>
    <w:p w14:paraId="1AD45924"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 xml:space="preserve">In order to test experimentally the </w:t>
      </w:r>
      <w:r w:rsidR="00CC282D" w:rsidRPr="00C15EB0">
        <w:rPr>
          <w:rFonts w:ascii="Book Antiqua" w:hAnsi="Book Antiqua"/>
          <w:i/>
          <w:sz w:val="24"/>
          <w:lang w:val="en-GB" w:eastAsia="en-US"/>
        </w:rPr>
        <w:t>in-</w:t>
      </w:r>
      <w:proofErr w:type="spellStart"/>
      <w:r w:rsidRPr="00C15EB0">
        <w:rPr>
          <w:rFonts w:ascii="Book Antiqua" w:hAnsi="Book Antiqua"/>
          <w:i/>
          <w:sz w:val="24"/>
          <w:lang w:val="en-GB" w:eastAsia="en-US"/>
        </w:rPr>
        <w:t>silico</w:t>
      </w:r>
      <w:proofErr w:type="spellEnd"/>
      <w:r w:rsidRPr="00C15EB0">
        <w:rPr>
          <w:rFonts w:ascii="Book Antiqua" w:hAnsi="Book Antiqua"/>
          <w:sz w:val="24"/>
          <w:lang w:val="en-GB" w:eastAsia="en-US"/>
        </w:rPr>
        <w:t xml:space="preserve"> predictions, we transfected BEAS-2B cells with microRNA antagonists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To test the efficiency of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transfection, we measured the expression of miR-18a, -106b, </w:t>
      </w:r>
      <w:r w:rsidR="00CC282D" w:rsidRPr="00C15EB0">
        <w:rPr>
          <w:rFonts w:ascii="Book Antiqua" w:hAnsi="Book Antiqua"/>
          <w:sz w:val="24"/>
          <w:lang w:val="en-GB" w:eastAsia="en-US"/>
        </w:rPr>
        <w:t>-</w:t>
      </w:r>
      <w:r w:rsidRPr="00C15EB0">
        <w:rPr>
          <w:rFonts w:ascii="Book Antiqua" w:hAnsi="Book Antiqua"/>
          <w:sz w:val="24"/>
          <w:lang w:val="en-GB" w:eastAsia="en-US"/>
        </w:rPr>
        <w:t xml:space="preserve">128 and -155 by </w:t>
      </w:r>
      <w:proofErr w:type="spellStart"/>
      <w:r w:rsidRPr="00C15EB0">
        <w:rPr>
          <w:rFonts w:ascii="Book Antiqua" w:hAnsi="Book Antiqua"/>
          <w:sz w:val="24"/>
          <w:lang w:val="en-GB" w:eastAsia="en-US"/>
        </w:rPr>
        <w:t>RT-qPCR</w:t>
      </w:r>
      <w:proofErr w:type="spellEnd"/>
      <w:r w:rsidRPr="00C15EB0">
        <w:rPr>
          <w:rFonts w:ascii="Book Antiqua" w:hAnsi="Book Antiqua"/>
          <w:sz w:val="24"/>
          <w:lang w:val="en-GB" w:eastAsia="en-US"/>
        </w:rPr>
        <w:t xml:space="preserve">, 24 h </w:t>
      </w:r>
      <w:r w:rsidRPr="00C15EB0">
        <w:rPr>
          <w:rFonts w:ascii="Book Antiqua" w:hAnsi="Book Antiqua"/>
          <w:sz w:val="24"/>
          <w:lang w:val="en-GB" w:eastAsia="en-US"/>
        </w:rPr>
        <w:lastRenderedPageBreak/>
        <w:t>post-transfection (</w:t>
      </w:r>
      <w:r w:rsidR="00CD3DAF" w:rsidRPr="00C15EB0">
        <w:rPr>
          <w:rFonts w:ascii="Book Antiqua" w:hAnsi="Book Antiqua"/>
          <w:sz w:val="24"/>
          <w:lang w:val="en-GB" w:eastAsia="en-US"/>
        </w:rPr>
        <w:t xml:space="preserve">Figure </w:t>
      </w:r>
      <w:r w:rsidR="00533BF5" w:rsidRPr="00C15EB0">
        <w:rPr>
          <w:rFonts w:ascii="Book Antiqua" w:hAnsi="Book Antiqua"/>
          <w:sz w:val="24"/>
          <w:lang w:val="en-GB" w:eastAsia="en-US"/>
        </w:rPr>
        <w:t>7</w:t>
      </w:r>
      <w:r w:rsidRPr="00C15EB0">
        <w:rPr>
          <w:rFonts w:ascii="Book Antiqua" w:hAnsi="Book Antiqua"/>
          <w:sz w:val="24"/>
          <w:lang w:val="en-GB" w:eastAsia="en-US"/>
        </w:rPr>
        <w:t xml:space="preserve">) confirming reduction (from 70% to 90%) of the measured microRNAs. </w:t>
      </w:r>
      <w:r w:rsidR="00131F09" w:rsidRPr="00C15EB0">
        <w:rPr>
          <w:rFonts w:ascii="Book Antiqua" w:hAnsi="Book Antiqua"/>
          <w:sz w:val="24"/>
          <w:lang w:val="en-GB"/>
        </w:rPr>
        <w:t>Twenty four</w:t>
      </w:r>
      <w:r w:rsidRPr="00C15EB0">
        <w:rPr>
          <w:rFonts w:ascii="Book Antiqua" w:hAnsi="Book Antiqua"/>
          <w:sz w:val="24"/>
          <w:lang w:val="en-GB" w:eastAsia="en-US"/>
        </w:rPr>
        <w:t xml:space="preserve"> hours after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transfection, BEAS-2B cells were infected with HRV-1B. Cells were collected 8 h post-infection and viral RNA was quantified by </w:t>
      </w:r>
      <w:proofErr w:type="spellStart"/>
      <w:r w:rsidRPr="00C15EB0">
        <w:rPr>
          <w:rFonts w:ascii="Book Antiqua" w:hAnsi="Book Antiqua"/>
          <w:sz w:val="24"/>
          <w:lang w:val="en-GB" w:eastAsia="en-US"/>
        </w:rPr>
        <w:t>RT-qPCR</w:t>
      </w:r>
      <w:proofErr w:type="spellEnd"/>
      <w:r w:rsidRPr="00C15EB0">
        <w:rPr>
          <w:rFonts w:ascii="Book Antiqua" w:hAnsi="Book Antiqua"/>
          <w:sz w:val="24"/>
          <w:lang w:val="en-GB" w:eastAsia="en-US"/>
        </w:rPr>
        <w:t xml:space="preserve"> </w:t>
      </w:r>
      <w:r w:rsidR="00533BF5" w:rsidRPr="00C15EB0">
        <w:rPr>
          <w:rFonts w:ascii="Book Antiqua" w:hAnsi="Book Antiqua"/>
          <w:sz w:val="24"/>
          <w:lang w:val="en-GB" w:eastAsia="en-US"/>
        </w:rPr>
        <w:t>(Figure 8</w:t>
      </w:r>
      <w:r w:rsidRPr="00C15EB0">
        <w:rPr>
          <w:rFonts w:ascii="Book Antiqua" w:hAnsi="Book Antiqua"/>
          <w:sz w:val="24"/>
          <w:lang w:val="en-GB" w:eastAsia="en-US"/>
        </w:rPr>
        <w:t>). The results showed that</w:t>
      </w:r>
      <w:r w:rsidR="00533BF5" w:rsidRPr="00C15EB0">
        <w:rPr>
          <w:rFonts w:ascii="Book Antiqua" w:hAnsi="Book Antiqua"/>
          <w:sz w:val="24"/>
          <w:lang w:val="en-GB" w:eastAsia="en-US"/>
        </w:rPr>
        <w:t>,</w:t>
      </w:r>
      <w:r w:rsidRPr="00C15EB0">
        <w:rPr>
          <w:rFonts w:ascii="Book Antiqua" w:hAnsi="Book Antiqua"/>
          <w:sz w:val="24"/>
          <w:lang w:val="en-GB" w:eastAsia="en-US"/>
        </w:rPr>
        <w:t xml:space="preserve"> as expected given their positive “context</w:t>
      </w:r>
      <w:r w:rsidR="00131F09" w:rsidRPr="00C15EB0">
        <w:rPr>
          <w:rFonts w:ascii="Book Antiqua" w:hAnsi="Book Antiqua"/>
          <w:sz w:val="24"/>
          <w:lang w:val="en-GB"/>
        </w:rPr>
        <w:t xml:space="preserve"> </w:t>
      </w:r>
      <w:r w:rsidRPr="00C15EB0">
        <w:rPr>
          <w:rFonts w:ascii="Book Antiqua" w:hAnsi="Book Antiqua"/>
          <w:sz w:val="24"/>
          <w:lang w:val="en-GB" w:eastAsia="en-US"/>
        </w:rPr>
        <w:t>+ scores”, miR-106b and miR-19b did not alter viral replication. The microRNA predicted to be the best match for HRV-1B, miR-18a, did not affect viral replication either. However, when miR-155 or miR-128 was silenced, we observed an increase in viral RNA of approximately 50% compared to a negative control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Notably, the different constructs transfected did not alter the levels of GAPDH mRNA across all the samples of infected cells (Figure </w:t>
      </w:r>
      <w:r w:rsidR="00533BF5" w:rsidRPr="00C15EB0">
        <w:rPr>
          <w:rFonts w:ascii="Book Antiqua" w:hAnsi="Book Antiqua"/>
          <w:sz w:val="24"/>
          <w:lang w:val="en-GB" w:eastAsia="en-US"/>
        </w:rPr>
        <w:t>9</w:t>
      </w:r>
      <w:r w:rsidRPr="00C15EB0">
        <w:rPr>
          <w:rFonts w:ascii="Book Antiqua" w:hAnsi="Book Antiqua"/>
          <w:sz w:val="24"/>
          <w:lang w:val="en-GB" w:eastAsia="en-US"/>
        </w:rPr>
        <w:t>B). As an additional control we also noted that the total cellular RNA did not change among the samples transfected with specific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(Figure </w:t>
      </w:r>
      <w:r w:rsidR="00533BF5" w:rsidRPr="00C15EB0">
        <w:rPr>
          <w:rFonts w:ascii="Book Antiqua" w:hAnsi="Book Antiqua"/>
          <w:sz w:val="24"/>
          <w:lang w:val="en-GB" w:eastAsia="en-US"/>
        </w:rPr>
        <w:t>9</w:t>
      </w:r>
      <w:r w:rsidRPr="00C15EB0">
        <w:rPr>
          <w:rFonts w:ascii="Book Antiqua" w:hAnsi="Book Antiqua"/>
          <w:sz w:val="24"/>
          <w:lang w:val="en-GB" w:eastAsia="en-US"/>
        </w:rPr>
        <w:t xml:space="preserve">A). In addition, the same analysis on independently transfected cells that were not subsequently infected with HRV-1B (Figure </w:t>
      </w:r>
      <w:r w:rsidR="00533BF5" w:rsidRPr="00C15EB0">
        <w:rPr>
          <w:rFonts w:ascii="Book Antiqua" w:hAnsi="Book Antiqua"/>
          <w:sz w:val="24"/>
          <w:lang w:val="en-GB" w:eastAsia="en-US"/>
        </w:rPr>
        <w:t>9</w:t>
      </w:r>
      <w:r w:rsidRPr="00C15EB0">
        <w:rPr>
          <w:rFonts w:ascii="Book Antiqua" w:hAnsi="Book Antiqua"/>
          <w:sz w:val="24"/>
          <w:lang w:val="en-GB" w:eastAsia="en-US"/>
        </w:rPr>
        <w:t>C and D) confirmed that these parameters were not affected by any of the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used. These observations suggest that the measured increase of intracellular viral RNA was not influenced by the normalisation method adopted, and that in our experiments cell viability was not significantly altered by the different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transfected.</w:t>
      </w:r>
    </w:p>
    <w:p w14:paraId="5F6C87ED" w14:textId="77777777" w:rsidR="00243976" w:rsidRPr="00C15EB0" w:rsidRDefault="00243976" w:rsidP="00C15EB0">
      <w:pPr>
        <w:spacing w:line="360" w:lineRule="auto"/>
        <w:rPr>
          <w:rFonts w:ascii="Book Antiqua" w:hAnsi="Book Antiqua"/>
          <w:sz w:val="24"/>
          <w:lang w:val="en-GB"/>
        </w:rPr>
      </w:pPr>
      <w:r w:rsidRPr="00C15EB0">
        <w:rPr>
          <w:rFonts w:ascii="Book Antiqua" w:hAnsi="Book Antiqua"/>
          <w:sz w:val="24"/>
          <w:lang w:val="en-GB" w:eastAsia="en-US"/>
        </w:rPr>
        <w:t xml:space="preserve">Finally, we generated two </w:t>
      </w:r>
      <w:proofErr w:type="spellStart"/>
      <w:r w:rsidRPr="00C15EB0">
        <w:rPr>
          <w:rFonts w:ascii="Book Antiqua" w:hAnsi="Book Antiqua"/>
          <w:sz w:val="24"/>
          <w:lang w:val="en-GB" w:eastAsia="en-US"/>
        </w:rPr>
        <w:t>lentivirally</w:t>
      </w:r>
      <w:proofErr w:type="spellEnd"/>
      <w:r w:rsidRPr="00C15EB0">
        <w:rPr>
          <w:rFonts w:ascii="Book Antiqua" w:hAnsi="Book Antiqua"/>
          <w:sz w:val="24"/>
          <w:lang w:val="en-GB" w:eastAsia="en-US"/>
        </w:rPr>
        <w:t xml:space="preserve"> transduced BEAS-2B cell lines, in order to study the effect of miR-155 over-expression on the replication of HRV-1B (Figure</w:t>
      </w:r>
      <w:r w:rsidR="00533BF5" w:rsidRPr="00C15EB0">
        <w:rPr>
          <w:rFonts w:ascii="Book Antiqua" w:hAnsi="Book Antiqua"/>
          <w:sz w:val="24"/>
          <w:lang w:val="en-GB" w:eastAsia="en-US"/>
        </w:rPr>
        <w:t xml:space="preserve"> 10</w:t>
      </w:r>
      <w:r w:rsidRPr="00C15EB0">
        <w:rPr>
          <w:rFonts w:ascii="Book Antiqua" w:hAnsi="Book Antiqua"/>
          <w:sz w:val="24"/>
          <w:lang w:val="en-GB" w:eastAsia="en-US"/>
        </w:rPr>
        <w:t xml:space="preserve">). </w:t>
      </w:r>
      <w:r w:rsidR="00533BF5" w:rsidRPr="00C15EB0">
        <w:rPr>
          <w:rFonts w:ascii="Book Antiqua" w:hAnsi="Book Antiqua"/>
          <w:sz w:val="24"/>
          <w:lang w:val="en-GB" w:eastAsia="en-US"/>
        </w:rPr>
        <w:t>These experiments showed that from 40% to 50%</w:t>
      </w:r>
      <w:r w:rsidRPr="00C15EB0">
        <w:rPr>
          <w:rFonts w:ascii="Book Antiqua" w:hAnsi="Book Antiqua"/>
          <w:sz w:val="24"/>
          <w:lang w:val="en-GB" w:eastAsia="en-US"/>
        </w:rPr>
        <w:t xml:space="preserve"> less viral RNA accumulated in cells that over-expressed miR-155, compared to the relative negative control, thus reinforcing the results obtained for this microRNA in the anti-</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experiments.</w:t>
      </w:r>
    </w:p>
    <w:p w14:paraId="61A784BC" w14:textId="77777777" w:rsidR="00131F09" w:rsidRPr="00C15EB0" w:rsidRDefault="00131F09" w:rsidP="00C15EB0">
      <w:pPr>
        <w:spacing w:line="360" w:lineRule="auto"/>
        <w:rPr>
          <w:rFonts w:ascii="Book Antiqua" w:hAnsi="Book Antiqua"/>
          <w:sz w:val="24"/>
          <w:lang w:val="en-GB"/>
        </w:rPr>
      </w:pPr>
    </w:p>
    <w:p w14:paraId="729C00E0" w14:textId="77777777" w:rsidR="00C001BB" w:rsidRPr="00C15EB0" w:rsidRDefault="00C001BB" w:rsidP="00C15EB0">
      <w:pPr>
        <w:spacing w:line="360" w:lineRule="auto"/>
        <w:rPr>
          <w:rFonts w:ascii="Book Antiqua" w:hAnsi="Book Antiqua"/>
          <w:b/>
          <w:sz w:val="24"/>
        </w:rPr>
      </w:pPr>
      <w:r w:rsidRPr="00C15EB0">
        <w:rPr>
          <w:rFonts w:ascii="Book Antiqua" w:hAnsi="Book Antiqua"/>
          <w:b/>
          <w:sz w:val="24"/>
        </w:rPr>
        <w:t>DISCUSSION</w:t>
      </w:r>
    </w:p>
    <w:p w14:paraId="65DA96BF"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Innate immunity plays a vital role in the antiviral response of human cells. In particular, the importance of the IFN system in antiviral immunity has been long recognized and studied</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{"citationID":"xYqxcrdV","properties":{"formattedCitation":"{\\rtf \\super [64]\\nosupersub{}}","plainCitation":"[64]"},"citationItems":[{"id":2751,"uris":["http://zotero.org/users/1167919/items/9ABXI9DQ"],"uri":["http://zotero.org/users/1167919/items/9ABXI9DQ"],"itemData":{"id":2751,"type":"article-journal","title":"Interferon-lambda: a new addition to an old family","container-title":"Journal of Interferon &amp; Cytokine Research: The Official Journal of the International Society for Interferon and Cytokine Research","page":"555-564","volume":"30","issue":"8","source":"NCBI PubMed","abstract":"The discovery and initial description of the interferon-lambda (IFN-lambda) family in early 2003 opened an exciting new chapter in the field of IFN research. There are 3 IFN-lambda genes that encode 3 distinct but highly related proteins denoted IFN-lambda1, -lambda2, and -lambda3. These proteins are also known as interleukin-29 (IL-29), IL-28A, and IL-28B, respectively. Collectively, these 3 cytokines comprise the type III subset of IFNs. They are distinct from both type I and type II IFNs for a number of reasons, including the fact that they signal through a heterodimeric receptor complex that is different from the receptors used by type I or type II IFNs. Although type I IFNs (IFN-alpha/beta) and type III IFNs (IFN-lambda) signal via distinct receptor complexes, they activate the same intracellular signaling pathway and many of the same biological activities, including antiviral activity, in a wide variety of target cells. Consistent with their antiviral activity, expression of the IFN-lambda genes and their corresponding proteins is inducible by infection with many types of viruses. Therefore, expression of the type III IFNs (IFN-lambdas) and their primary biological activity are very similar to the type I IFNs. However, unlike IFN-alpha receptors which are broadly expressed on most cell types, including leukocytes, IFN-lambda receptors are largely restricted to cells of epithelial origin. The potential clinical importance of IFN-lambda as a novel antiviral therapeutic agent is already apparent. In addition, preclinical studies by several groups indicate that IFN-lambda may also be useful as a potential therapeutic agent for other clinical indications, including certain types of cancer.","DOI":"10.1089/jir.2010.0078","ISSN":"1557-7465","note":"PMID: 20712453 \nPMCID: PMC2925029","shortTitle":"Interferon-lambda","journalAbbreviation":"J. Interferon Cytokine Res.","language":"eng","author":[{"family":"Donnelly","given":"Raymond P."},{"family":"Kotenko","given":"Sergei V."}],"issued":{"date-parts":[["2010",8]]},"PMID":"20712453","PMCID":"PMC2925029"},"label":"page"}],"schema":"https://github.com/citation-style-language/schema/raw/master/csl-citation.json"}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[64]</w:t>
      </w:r>
      <w:r w:rsidRPr="00C15EB0">
        <w:rPr>
          <w:rFonts w:ascii="Book Antiqua" w:hAnsi="Book Antiqua"/>
          <w:sz w:val="24"/>
          <w:lang w:val="en-GB" w:eastAsia="en-US"/>
        </w:rPr>
        <w:fldChar w:fldCharType="end"/>
      </w:r>
      <w:r w:rsidRPr="00C15EB0">
        <w:rPr>
          <w:rFonts w:ascii="Book Antiqua" w:hAnsi="Book Antiqua"/>
          <w:sz w:val="24"/>
          <w:lang w:val="en-GB" w:eastAsia="en-US"/>
        </w:rPr>
        <w:t>. Early, innate immune responses are particularly well suited for protection from viruses that result in acute infections, such as Rhinoviruses. Although it is still under debate whether virus-induced RNA interference (</w:t>
      </w:r>
      <w:proofErr w:type="spellStart"/>
      <w:r w:rsidRPr="00C15EB0">
        <w:rPr>
          <w:rFonts w:ascii="Book Antiqua" w:hAnsi="Book Antiqua"/>
          <w:sz w:val="24"/>
          <w:lang w:val="en-GB" w:eastAsia="en-US"/>
        </w:rPr>
        <w:t>RNAi</w:t>
      </w:r>
      <w:proofErr w:type="spellEnd"/>
      <w:r w:rsidRPr="00C15EB0">
        <w:rPr>
          <w:rFonts w:ascii="Book Antiqua" w:hAnsi="Book Antiqua"/>
          <w:sz w:val="24"/>
          <w:lang w:val="en-GB" w:eastAsia="en-US"/>
        </w:rPr>
        <w:t>) is an antiviral mechanism actually conserved in human cells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{"citationID":"5oiLdmJy","properties":{"formattedCitation":"{\\rtf \\super [65,66]\\nosupersub{}}","plainCitation":"[65,66]"},"citationItems":[{"id":2753,"uris":["http://zotero.org/users/1167919/items/Q2HPMQGU"],"uri":["http://zotero.org/users/1167919/items/Q2HPMQGU"],"itemData":{"id":2753,"type":"article-journal","title":"Six RNA viruses and forty-one hosts: viral small RNAs and modulation of small RNA repertoires in vertebrate and invertebrate systems","container-title":"PLoS pathogens","page":"e1000764","volume":"6","issue":"2","source":"NCBI PubMed","abstract":"We have used multiplexed high-throughput sequencing to characterize changes in small RNA populations that occur during viral infection in animal cells. Small RNA-based mechanisms such as RNA interference (RNAi) have been shown in plant and invertebrate systems to play a key role in host responses to viral infection. Although homologs of the key RNAi effector pathways are present in mammalian cells, and can launch an RNAi-mediated degradation of experimentally targeted mRNAs, any role for such responses in mammalian host-virus interactions remains to be characterized. Six different viruses were examined in 41 experimentally susceptible and resistant host systems. We identified virus-derived small RNAs (vsRNAs) from all six viruses, with total abundance varying from \"vanishingly rare\" (less than 0.1% of cellular small RNA) to highly abundant (comparable to abundant micro-RNAs \"miRNAs\"). In addition to the appearance of vsRNAs during infection, we saw a number of specific changes in host miRNA profiles. For several infection models investigated in more detail, the RNAi and Interferon pathways modulated the abundance of vsRNAs. We also found evidence for populations of vsRNAs that exist as duplexed siRNAs with zero to three nucleotide 3' overhangs. Using populations of cells carrying a Hepatitis C replicon, we observed strand-selective loading of siRNAs onto Argonaute complexes. These experiments define vsRNAs as one possible component of the interplay between animal viruses and their hosts.","DOI":"10.1371/journal.ppat.1000764","ISSN":"1553-7374","note":"PMID: 20169186 \nPMCID: PMC2820531","shortTitle":"Six RNA viruses and forty-one hosts","journalAbbreviation":"PLoS Pathog.","language":"eng","author":[{"family":"Parameswaran","given":"Poornima"},{"family":"Sklan","given":"Ella"},{"family":"Wilkins","given":"Courtney"},{"family":"Burgon","given":"Trever"},{"family":"Samuel","given":"Melanie A."},{"family":"Lu","given":"Rui"},{"family":"Ansel","given":"K. Mark"},{"family":"Heissmeyer","given":"Vigo"},{"family":"Einav","given":"Shirit"},{"family":"Jackson","given":"William"},{"family":"Doukas","given":"Tammy"},{"family":"Paranjape","given":"Suman"},{"family":"Polacek","given":"Charlotta"},{"family":"dos Santos","given":"Flavia Barreto"},{"family":"Jalili","given":"Roxana"},{"family":"Babrzadeh","given":"Farbod"},{"family":"Gharizadeh","given":"Baback"},{"family":"Grimm","given":"Dirk"},{"family":"Kay","given":"Mark"},{"family":"Koike","given":"Satoshi"},{"family":"Sarnow","given":"Peter"},{"family":"Ronaghi","given":"Mostafa"},{"family":"Ding","given":"Shou-Wei"},{"family":"Harris","given":"Eva"},{"family":"Chow","given":"Marie"},{"family":"Diamond","given":"Michael S."},{"family":"Kirkegaard","given":"Karla"},{"family":"Glenn","given":"Jeffrey S."},{"family":"Fire","given":"Andrew Z."}],"issued":{"date-parts":[["2010",2]]},"PMID":"20169186","PMCID":"PMC2820531"},"label":"page"},{"id":2755,"uris":["http://zotero.org/users/1167919/items/3P58D6ZP"],"uri":["http://zotero.org/users/1167919/items/3P58D6ZP"],"itemData":{"id":2755,"type":"article-journal","title":"RNAi in the regulation of mammalian viral infections","container-title":"BMC biology","page":"58","volume":"10","source":"NCBI PubMed","abstract":"Although RNA interference (RNAi) is known to play an important part in defense against viruses of invertebrates, its contribution to mammalian anti-viral defense has been a matter of dispute. This is surprising because all components of the RNAi machinery necessary for robust RNAi-mediated restriction of viruses are conserved in mammals, and the introduction of synthetic small interfering RNAs (siRNAs) into cells efficiently silences the replication of viruses that contain siRNA complementary sequences in those cells. Here, I discuss the reasons for the dispute, and review the evidence that RNAi is a part of the physiological defense of mammalian cells against viral infections.","DOI":"10.1186/1741-7007-10-58","ISSN":"1741-7007","note":"PMID: 22734679 \nPMCID: PMC3383472","journalAbbreviation":"BMC Biol.","language":"eng","author":[{"family":"Jeang","given":"Kuan-Teh"}],"issued":{"date-parts":[["2012"]]},"PMID":"22734679","PMCID":"PMC3383472"},"label":"page"}],"schema":"https://github.com/citation-style-language/schema/raw/master/csl-citation.json"}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[65,66]</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it has become clear that microRNAs play an </w:t>
      </w:r>
      <w:r w:rsidRPr="00C15EB0">
        <w:rPr>
          <w:rFonts w:ascii="Book Antiqua" w:hAnsi="Book Antiqua"/>
          <w:sz w:val="24"/>
          <w:lang w:val="en-GB" w:eastAsia="en-US"/>
        </w:rPr>
        <w:lastRenderedPageBreak/>
        <w:t>important role in human innate antiviral immunity</w:t>
      </w:r>
      <w:r w:rsidRPr="00C15EB0">
        <w:rPr>
          <w:rStyle w:val="CommentReference"/>
          <w:rFonts w:ascii="Book Antiqua" w:hAnsi="Book Antiqua"/>
          <w:sz w:val="24"/>
          <w:szCs w:val="24"/>
          <w:lang w:val="en-GB"/>
        </w:rPr>
        <w:t>.</w:t>
      </w:r>
    </w:p>
    <w:p w14:paraId="0DD60384"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We hypothesized that microRNAs inhibit the replication of human Rhinoviruses. This would be of interest in the fields of asthma and COPD, since Rhinoviruses constitute major exacerbation triggers of these conditions. In particular, it has been shown that Rhinoviruses replicate more in PBECs from asthmatics than in cells from healthy subjects and that the former express less INF-</w:t>
      </w:r>
      <w:r w:rsidR="003C2160" w:rsidRPr="00C15EB0">
        <w:rPr>
          <w:rFonts w:ascii="Book Antiqua" w:hAnsi="Book Antiqua"/>
          <w:sz w:val="24"/>
          <w:lang w:val="en-GB" w:eastAsia="en-US"/>
        </w:rPr>
        <w:t>beta</w:t>
      </w:r>
      <w:r w:rsidRPr="00C15EB0">
        <w:rPr>
          <w:rFonts w:ascii="Book Antiqua" w:hAnsi="Book Antiqua"/>
          <w:sz w:val="24"/>
          <w:lang w:val="en-GB" w:eastAsia="en-US"/>
        </w:rPr>
        <w:t xml:space="preserve"> and </w:t>
      </w:r>
      <w:r w:rsidR="003C2160" w:rsidRPr="00C15EB0">
        <w:rPr>
          <w:rFonts w:ascii="Book Antiqua" w:hAnsi="Book Antiqua"/>
          <w:sz w:val="24"/>
          <w:lang w:val="en-GB" w:eastAsia="en-US"/>
        </w:rPr>
        <w:t>IFN</w:t>
      </w:r>
      <w:r w:rsidRPr="00C15EB0">
        <w:rPr>
          <w:rFonts w:ascii="Book Antiqua" w:hAnsi="Book Antiqua"/>
          <w:sz w:val="24"/>
          <w:lang w:val="en-GB" w:eastAsia="en-US"/>
        </w:rPr>
        <w:t>–</w:t>
      </w:r>
      <w:r w:rsidR="003C2160" w:rsidRPr="00C15EB0">
        <w:rPr>
          <w:rFonts w:ascii="Book Antiqua" w:hAnsi="Book Antiqua"/>
          <w:sz w:val="24"/>
          <w:lang w:val="en-GB" w:eastAsia="en-US"/>
        </w:rPr>
        <w:t>gamma</w:t>
      </w:r>
      <w:r w:rsidRPr="00C15EB0">
        <w:rPr>
          <w:rFonts w:ascii="Book Antiqua" w:hAnsi="Book Antiqua"/>
          <w:sz w:val="24"/>
          <w:lang w:val="en-GB" w:eastAsia="en-US"/>
        </w:rPr>
        <w:t xml:space="preserve"> during infection</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{"citationID":"Uxmef2lK","properties":{"formattedCitation":"{\\rtf \\super [44,67]\\nosupersub{}}","plainCitation":"[44,67]"},"citationItems":[{"id":2722,"uris":["http://zotero.org/users/1167919/items/JSC6WQBB"],"uri":["http://zotero.org/users/1167919/items/JSC6WQBB"],"itemData":{"id":2722,"type":"article-journal","title":"Asthmatic bronchial epithelial cells have a deficient innate immune response to infection with rhinovirus","container-title":"The Journal of Experimental Medicine","page":"937-947","volume":"201","issue":"6","source":"NCBI PubMed","abstract":"Rhinoviruses are the major trigger of acute asthma exacerbations and asthmatic subjects are more susceptible to these infections. To investigate the underlying mechanisms of this increased susceptibility, we examined virus replication and innate responses to rhinovirus (RV)-16 infection of primary bronchial epithelial cells from asthmatic and healthy control subjects. Viral RNA expression and late virus release into supernatant was increased 50- and 7-fold, respectively in asthmatic cells compared with healthy controls. Virus infection induced late cell lysis in asthmatic cells but not in normal cells. Examination of the early cellular response to infection revealed impairment of virus induced caspase 3/7 activity and of apoptotic responses in the asthmatic cultures. Inhibition of apoptosis in normal cultures resulted in enhanced viral yield, comparable to that seen in infected asthmatic cultures. Examination of early innate immune responses revealed profound impairment of virus-induced interferon-beta mRNA expression in asthmatic cultures and they produced &gt;2.5 times less interferon-beta protein. In infected asthmatic cells, exogenous interferon-beta induced apoptosis and reduced virus replication, demonstrating a causal link between deficient interferon-beta, impaired apoptosis and increased virus replication. These data suggest a novel use for type I interferons in the treatment or prevention of virus-induced asthma exacerbations.","DOI":"10.1084/jem.20041901","ISSN":"0022-1007","note":"PMID: 15781584 \nPMCID: PMC2213100","journalAbbreviation":"J. Exp. Med.","language":"eng","author":[{"family":"Wark","given":"Peter A. B."},{"family":"Johnston","given":"Sebastian L."},{"family":"Bucchieri","given":"Fabio"},{"family":"Powell","given":"Robert"},{"family":"Puddicombe","given":"Sarah"},{"family":"Laza-Stanca","given":"Vasile"},{"family":"Holgate","given":"Stephen T."},{"family":"Davies","given":"Donna E."}],"issued":{"date-parts":[["2005",3,21]]},"PMID":"15781584","PMCID":"PMC2213100"},"label":"page"},{"id":2757,"uris":["http://zotero.org/users/1167919/items/7ICBQI2C"],"uri":["http://zotero.org/users/1167919/items/7ICBQI2C"],"itemData":{"id":2757,"type":"article-journal","title":"Role of deficient type III interferon-lambda production in asthma exacerbations","container-title":"Nature Medicine","page":"1023-1026","volume":"12","issue":"9","source":"NCBI PubMed","abstract":"Rhinoviruses are the major cause of asthma exacerbations, and asthmatics have increased susceptibility to rhinovirus and risk of invasive bacterial infections. Here we show deficient induction of interferon-lambdas by rhinovirus in asthmatic primary bronchial epithelial cells and alveolar macrophages, which was highly correlated with severity of rhinovirus-induced asthma exacerbation and virus load in experimentally infected human volunteers. Induction by lipopolysaccharide in asthmatic macrophages was also deficient and correlated with exacerbation severity. These results identify previously unknown mechanisms of susceptibility to infection in asthma and suggest new approaches to prevention and/or treatment of asthma exacerbations.","DOI":"10.1038/nm1462","ISSN":"1078-8956","note":"PMID: 16906156","journalAbbreviation":"Nat. Med.","language":"eng","author":[{"family":"Contoli","given":"Marco"},{"family":"Message","given":"Simon D."},{"family":"Laza-Stanca","given":"Vasile"},{"family":"Edwards","given":"Michael R."},{"family":"Wark","given":"Peter A. B."},{"family":"Bartlett","given":"Nathan W."},{"family":"Kebadze","given":"Tatiana"},{"family":"Mallia","given":"Patrick"},{"family":"Stanciu","given":"Luminita A."},{"family":"Parker","given":"Hayley L."},{"family":"Slater","given":"Louise"},{"family":"Lewis-Antes","given":"Anita"},{"family":"Kon","given":"Onn M."},{"family":"Holgate","given":"Stephen T."},{"family":"Davies","given":"Donna E."},{"family":"Kotenko","given":"Sergei V."},{"family":"Papi","given":"Alberto"},{"family":"Johnston","given":"Sebastian L."}],"issued":{"date-parts":[["2006",9]]},"PMID":"16906156"},"label":"page"}],"schema":"https://github.com/citation-style-language/schema/raw/master/csl-citation.json"}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[44,67]</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Recently, it has been reported that the bronchial epithelium of asthmatics present a </w:t>
      </w:r>
      <w:proofErr w:type="spellStart"/>
      <w:r w:rsidRPr="00C15EB0">
        <w:rPr>
          <w:rFonts w:ascii="Book Antiqua" w:hAnsi="Book Antiqua"/>
          <w:sz w:val="24"/>
          <w:lang w:val="en-GB" w:eastAsia="en-US"/>
        </w:rPr>
        <w:t>dysregulated</w:t>
      </w:r>
      <w:proofErr w:type="spellEnd"/>
      <w:r w:rsidRPr="00C15EB0">
        <w:rPr>
          <w:rFonts w:ascii="Book Antiqua" w:hAnsi="Book Antiqua"/>
          <w:sz w:val="24"/>
          <w:lang w:val="en-GB" w:eastAsia="en-US"/>
        </w:rPr>
        <w:t xml:space="preserve"> microRNA profile</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{"citationID":"iiBAftqL","properties":{"formattedCitation":"{\\rtf \\super [63]\\nosupersub{}}","plainCitation":"[63]"},"citationItems":[{"id":2729,"uris":["http://zotero.org/users/1167919/items/PS5I6HMP"],"uri":["http://zotero.org/users/1167919/items/PS5I6HMP"],"itemData":{"id":2729,"type":"article-journal","title":"Airway epithelial miRNA expression is altered in asthma","container-title":"American Journal of Respiratory and Critical Care Medicine","page":"965-974","volume":"186","issue":"10","source":"NCBI PubMed","abstract":"RATIONALE: Changes in airway epithelial cell differentiation, driven in part by IL-13, are important in asthma. Micro-RNAs (miRNAs) regulate cell differentiation in many systems and could contribute to epithelial abnormalities in asthma.\nOBJECTIVES: To determine whether airway epithelial miRNA expression is altered in asthma and identify IL-13-regulated miRNAs.\nMETHODS: We used miRNA microarrays to analyze bronchial epithelial brushings from 16 steroid-naive subjects with asthma before and after inhaled corticosteroids, 19 steroid-using subjects with asthma, and 12 healthy control subjects, and the effects of IL-13 and corticosteroids on cultured bronchial epithelial cells. We used quantitative polymerase chain reaction to confirm selected microarray results.\nMEASUREMENTS AND MAIN RESULTS: Most (12 of 16) steroid-naive subjects with asthma had a markedly abnormal pattern of bronchial epithelial miRNA expression by microarray analysis. Compared with control subjects, 217 miRNAs were differentially expressed in steroid-naive subjects with asthma and 200 in steroid-using subjects with asthma (false discovery rate &lt; 0.05). Treatment with inhaled corticosteroids had modest effects on miRNA expression in steroid-naive asthma, inducing a statistically significant (false discovery rate &lt; 0.05) change for only nine miRNAs. qPCR analysis confirmed differential expression of 22 miRNAs that were highly differentially expressed by microarrays. IL-13 stimulation recapitulated changes in many differentially expressed miRNAs, including four members of the miR-34/449 family, and these changes in miR-34/449 family members were resistant to corticosteroids.\nCONCLUSIONS: Dramatic alterations of airway epithelial cell miRNA levels are a common feature of asthma. These alterations are only modestly corrected by inhaled corticosteroids. IL-13 effects may account for some of these alterations, including repression of miR-34/449 family members that have established roles in airway epithelial cell differentiation. Clinical trial registered with www.clinicaltrials.gov (NCT 00595153).","DOI":"10.1164/rccm.201201-0027OC","ISSN":"1535-4970","note":"PMID: 22955319 \nPMCID: PMC3530212","journalAbbreviation":"Am. J. Respir. Crit. Care Med.","language":"eng","author":[{"family":"Solberg","given":"Owen D."},{"family":"Ostrin","given":"Edwin J."},{"family":"Love","given":"Michael I."},{"family":"Peng","given":"Jeffrey C."},{"family":"Bhakta","given":"Nirav R."},{"family":"Hou","given":"Lydia"},{"family":"Nguyen","given":"Christine"},{"family":"Solon","given":"Margaret"},{"family":"Nguyen","given":"Cindy"},{"family":"Barczak","given":"Andrea J."},{"family":"Zlock","given":"Lorna T."},{"family":"Blagev","given":"Denitza P."},{"family":"Finkbeiner","given":"Walter E."},{"family":"Ansel","given":"K. Mark"},{"family":"Arron","given":"Joseph R."},{"family":"Erle","given":"David J."},{"family":"Woodruff","given":"Prescott G."}],"issued":{"date-parts":[["2012",11,15]]},"PMID":"22955319","PMCID":"PMC3530212"},"label":"page"}],"schema":"https://github.com/citation-style-language/schema/raw/master/csl-citation.json"}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[63]</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with prevalence of under-expressed microRNAs. Therefore, if microRNAs that are under-expressed in asthmatic PBECs were able to hold back Rhinovirus replication, it can be speculated that also their deficiency may contribute to the weaker antiviral immunity of asthmatic cells.</w:t>
      </w:r>
    </w:p>
    <w:p w14:paraId="6651A888"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MicroRNA maturation involves the activity of two endonucleases that progressively shorten the initial transcript. DROSHA cleaves the primary microRNA (</w:t>
      </w:r>
      <w:proofErr w:type="spellStart"/>
      <w:r w:rsidRPr="00C15EB0">
        <w:rPr>
          <w:rFonts w:ascii="Book Antiqua" w:hAnsi="Book Antiqua"/>
          <w:sz w:val="24"/>
          <w:lang w:val="en-GB" w:eastAsia="en-US"/>
        </w:rPr>
        <w:t>pri-miR</w:t>
      </w:r>
      <w:proofErr w:type="spellEnd"/>
      <w:r w:rsidRPr="00C15EB0">
        <w:rPr>
          <w:rFonts w:ascii="Book Antiqua" w:hAnsi="Book Antiqua"/>
          <w:sz w:val="24"/>
          <w:lang w:val="en-GB" w:eastAsia="en-US"/>
        </w:rPr>
        <w:t>) in the nucleus, while DICER is responsible for trimming the precursor microRNA (pre-</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in the cytoplasm, and finally the mature microRNA assembles with AGO proteins in order to be functional</w:t>
      </w:r>
      <w:r w:rsidRPr="00C15EB0">
        <w:rPr>
          <w:rFonts w:ascii="Book Antiqua" w:hAnsi="Book Antiqua"/>
          <w:sz w:val="24"/>
          <w:lang w:val="en-GB" w:eastAsia="en-US"/>
        </w:rPr>
        <w:fldChar w:fldCharType="begin"/>
      </w:r>
      <w:r w:rsidR="009B7418" w:rsidRPr="00C15EB0">
        <w:rPr>
          <w:rFonts w:ascii="Book Antiqua" w:hAnsi="Book Antiqua"/>
          <w:sz w:val="24"/>
          <w:lang w:val="en-GB" w:eastAsia="en-US"/>
        </w:rPr>
        <w:instrText xml:space="preserve"> ADDIN ZOTERO_ITEM CSL_CITATION {"citationID":"FrQhBZu4","properties":{"formattedCitation":"{\\rtf \\super [3,4]\\nosupersub{}}","plainCitation":"[3,4]"},"citationItems":[{"id":2642,"uris":["http://zotero.org/users/1167919/items/GC5AF54P"],"uri":["http://zotero.org/users/1167919/items/GC5AF54P"],"itemData":{"id":2642,"type":"article-journal","title":"Mechanisms of post-transcriptional regulation by microRNAs: are the answers in sight?","container-title":"Nature Reviews. Genetics","page":"102-114","volume":"9","issue":"2","source":"NCBI PubMed","abstract":"MicroRNAs constitute a large family of small, approximately 21-nucleotide-long, non-coding RNAs that have emerged as key post-transcriptional regulators of gene expression in metazoans and plants. In mammals, microRNAs are predicted to control the activity of approximately 30% of all protein-coding genes, and have been shown to participate in the regulation of almost every cellular process investigated so far. By base pairing to mRNAs, microRNAs mediate translational repression or mRNA degradation. This Review summarizes the current understanding of the mechanistic aspects of microRNA-induced repression of translation and discusses some of the controversies regarding different modes of microRNA function.","DOI":"10.1038/nrg2290","ISSN":"1471-0064","note":"PMID: 18197166","shortTitle":"Mechanisms of post-transcriptional regulation by microRNAs","journalAbbreviation":"Nat. Rev. Genet.","language":"eng","author":[{"family":"Filipowicz","given":"Witold"},{"family":"Bhattacharyya","given":"Suvendra N."},{"family":"Sonenberg","given":"Nahum"}],"issued":{"date-parts":[["2008",2]]},"PMID":"18197166"},"label":"page"},{"id":2640,"uris":["http://zotero.org/users/1167919/items/288CDMFP"],"uri":["http://zotero.org/users/1167919/items/288CDMFP"],"itemData":{"id":2640,"type":"article-journal","title":"Argonaute proteins: mediators of RNA silencing","container-title":"Molecular Cell","page":"611-623","volume":"26","issue":"5","source":"NCBI PubMed","abstract":"Small regulatory RNAs such as short interfering RNAs (siRNAs), microRNAs (miRNAs), and Piwi interacting RNAs (piRNAs) have been discovered in the past, and it is becoming more and more apparent that these small molecules have key regulatory functions. Small RNAs are found in all higher eukaryotes and play important roles in cellular processes as diverse as development, stress response, or transposon silencing. Soon after the discovery of small regulatory RNAs, members of the Argonaute protein family were identified as their major cellular protein interactors. This review focuses on the various cellular functions of mammalian Argonaute proteins in conjunction with the different small RNA species that are known today.","DOI":"10.1016/j.molcel.2007.05.001","ISSN":"1097-2765","note":"PMID: 17560368","shortTitle":"Argonaute proteins","journalAbbreviation":"Mol. Cell","language":"eng","author":[{"family":"Peters","given":"Lasse"},{"family":"Meister","given":"Gunter"}],"issued":{"date-parts":[["2007",6,8]]},"PMID":"17560368"},"label":"page"}],"schema":"https://github.com/citation-style-language/schema/raw/master/csl-citation.json"} </w:instrText>
      </w:r>
      <w:r w:rsidRPr="00C15EB0">
        <w:rPr>
          <w:rFonts w:ascii="Book Antiqua" w:hAnsi="Book Antiqua"/>
          <w:sz w:val="24"/>
          <w:lang w:val="en-GB" w:eastAsia="en-US"/>
        </w:rPr>
        <w:fldChar w:fldCharType="separate"/>
      </w:r>
      <w:r w:rsidR="009B7418" w:rsidRPr="00C15EB0">
        <w:rPr>
          <w:rFonts w:ascii="Book Antiqua" w:hAnsi="Book Antiqua"/>
          <w:sz w:val="24"/>
          <w:vertAlign w:val="superscript"/>
        </w:rPr>
        <w:t>[3,4]</w:t>
      </w:r>
      <w:r w:rsidRPr="00C15EB0">
        <w:rPr>
          <w:rFonts w:ascii="Book Antiqua" w:hAnsi="Book Antiqua"/>
          <w:sz w:val="24"/>
          <w:lang w:val="en-GB" w:eastAsia="en-US"/>
        </w:rPr>
        <w:fldChar w:fldCharType="end"/>
      </w:r>
      <w:r w:rsidRPr="00C15EB0">
        <w:rPr>
          <w:rFonts w:ascii="Book Antiqua" w:hAnsi="Book Antiqua"/>
          <w:sz w:val="24"/>
          <w:lang w:val="en-GB" w:eastAsia="en-US"/>
        </w:rPr>
        <w:t>. Hence, impairing the activity of either DROSHA or DICER has been shown to lead to a reduction of mature microRNAs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{"citationID":"ExHzMdyS","properties":{"formattedCitation":"{\\rtf \\super [68,69]\\nosupersub{}}","plainCitation":"[68,69]"},"citationItems":[{"id":2759,"uris":["http://zotero.org/users/1167919/items/AD3IHPNW"],"uri":["http://zotero.org/users/1167919/items/AD3IHPNW"],"itemData":{"id":2759,"type":"article-journal","title":"Role of Dicer and Drosha for endothelial microRNA expression and angiogenesis","container-title":"Circulation Research","page":"59-68","volume":"101","issue":"1","source":"NCBI PubMed","abstract":"MicroRNAs (miRNAs) are small noncoding RNAs that regulate gene expression by binding to the cellular transcript leading to translational repression or degradation of the target mRNA. Dicer and Drosha are the miRNA processing enzymes that are required for the maturation of miRNAs. Here, we investigated the role of Dicer and Drosha for angiogenesis. Endothelial cells were transfected with siRNA against Dicer and Drosha to inhibit miRNA biogenesis. Genetic silencing of Dicer and Drosha significantly reduced capillary sprouting of endothelial cells and tube forming activity. Migration of endothelial cells was significantly decreased in Dicer siRNA-transfected cells, whereas Drosha siRNA had no effect. Silencing of Dicer but not of Drosha reduced angiogenesis in vivo. Next, we attempted to identify miRNAs expressed in endothelial cells. A screening analysis of 168 human miRNAs using real-time PCR revealed that members of the let-7 family, mir-21, mir-126, mir-221, and mir-222 are highly expressed in endothelial cells. Dicer and Drosha siRNA reduced lef-7f and mir-27b expression. Inhibitors against let-7f and mir-27b also reduced sprout formation indicating that let-7f and mir-27b promote angiogenesis by targeting antiangiogenic genes. In silico analysis of predicted targets for let-7 cluster identified the endogenous angiogenesis inhibitor thrombospondin-1. Indeed, Dicer and Drosha siRNA significantly increased the expression of thrombospondin-1. Taken together, transient reduction of the miRNA-regulating enzyme Dicer impairs angiogenesis in vitro and in vivo, whereas Drosha siRNA induced a minor antiangiogenic effect in vitro and was not effective in vivo. The let-7 family and mir-27b appear to be attractive targets for modulating angiogenesis.","DOI":"10.1161/CIRCRESAHA.107.153916","ISSN":"1524-4571","note":"PMID: 17540974","journalAbbreviation":"Circ. Res.","language":"eng","author":[{"family":"Kuehbacher","given":"Angelika"},{"family":"Urbich","given":"Carmen"},{"family":"Zeiher","given":"Andreas M."},{"family":"Dimmeler","given":"Stefanie"}],"issued":{"date-parts":[["2007",7,6]]},"PMID":"17540974"},"label":"page"},{"id":2761,"uris":["http://zotero.org/users/1167919/items/TTJ76MFM"],"uri":["http://zotero.org/users/1167919/items/TTJ76MFM"],"itemData":{"id":2761,"type":"article-journal","title":"Effects of Dicer and Argonaute down-regulation on mRNA levels in human HEK293 cells","container-title":"Nucleic Acids Research","page":"4801-4815","volume":"34","issue":"17","source":"NCBI PubMed","abstract":"RNA interference and the microRNA (miRNA) pathway can induce sequence-specific mRNA degradation and/or translational repression. The human genome encodes hundreds of miRNAs that can post-transcriptionally repress thousands of genes. Using reporter constructs, we observed that degradation of mRNAs bearing sites imperfectly complementary to the endogenous let-7 miRNA is considerably stronger in human HEK293 than HeLa cells. The degradation did not result from the Ago2-mediated endonucleolytic cleavage but it was Dicer- and Ago2-dependent. We used this feature of HEK293 to address the size of a pool of transcripts regulated by RNA silencing in a single cell type. We generated HEK293 cell lines depleted of Dicer or individual Ago proteins. The cell lines were used for microarray analyses to obtain a comprehensive picture of RNA silencing. The 3'-untranslated region sequences of a few hundred transcripts that were commonly up-regulated upon Ago2 and Dicer knock-downs showed a significant enrichment of putative miRNA-binding sites. The up-regulation upon Ago2 and Dicer knock-downs was moderate and we found no evidence, at the mRNA level, for activation of silenced genes. Taken together, our data suggest that, independent of the effect on translation, miRNAs affect levels of a few hundred mRNAs in HEK293 cells.","DOI":"10.1093/nar/gkl646","ISSN":"1362-4962","note":"PMID: 16971455 \nPMCID: PMC1635286","journalAbbreviation":"Nucleic Acids Res.","language":"eng","author":[{"family":"Schmitter","given":"Daniela"},{"family":"Filkowski","given":"Jody"},{"family":"Sewer","given":"Alain"},{"family":"Pillai","given":"Ramesh S."},{"family":"Oakeley","given":"Edward J."},{"family":"Zavolan","given":"Mihaela"},{"family":"Svoboda","given":"Petr"},{"family":"Filipowicz","given":"Witold"}],"issued":{"date-parts":[["2006"]]},"PMID":"16971455","PMCID":"PMC1635286"},"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[68,69]</w:t>
      </w:r>
      <w:r w:rsidRPr="00C15EB0">
        <w:rPr>
          <w:rFonts w:ascii="Book Antiqua" w:hAnsi="Book Antiqua"/>
          <w:sz w:val="24"/>
          <w:lang w:val="en-GB" w:eastAsia="en-US"/>
        </w:rPr>
        <w:fldChar w:fldCharType="end"/>
      </w:r>
      <w:r w:rsidRPr="00C15EB0">
        <w:rPr>
          <w:rFonts w:ascii="Book Antiqua" w:hAnsi="Book Antiqua"/>
          <w:sz w:val="24"/>
          <w:lang w:val="en-GB" w:eastAsia="en-US"/>
        </w:rPr>
        <w:t>. In order to test whether microRNAs affect the replication of Human Rhinovirus, we opted to target DICER in bronchial epithelial cells. A very specific protocol had to be followed to generate the desired knock down of microRNAs; transfecting BEAS-2B cells with anti-DICER siRNA for three consecutive times showed that microRNAs were reduced to about 40</w:t>
      </w:r>
      <w:r w:rsidR="00131F09" w:rsidRPr="00C15EB0">
        <w:rPr>
          <w:rFonts w:ascii="Book Antiqua" w:hAnsi="Book Antiqua"/>
          <w:sz w:val="24"/>
          <w:lang w:val="en-GB"/>
        </w:rPr>
        <w:t>%</w:t>
      </w:r>
      <w:r w:rsidRPr="00C15EB0">
        <w:rPr>
          <w:rFonts w:ascii="Book Antiqua" w:hAnsi="Book Antiqua"/>
          <w:sz w:val="24"/>
          <w:lang w:val="en-GB" w:eastAsia="en-US"/>
        </w:rPr>
        <w:t>-30% only after the second round of transfection</w:t>
      </w:r>
      <w:r w:rsidR="00C83FCA" w:rsidRPr="00C15EB0">
        <w:rPr>
          <w:rFonts w:ascii="Book Antiqua" w:hAnsi="Book Antiqua"/>
          <w:sz w:val="24"/>
          <w:lang w:val="en-GB" w:eastAsia="en-US"/>
        </w:rPr>
        <w:t xml:space="preserve"> (Figure 1)</w:t>
      </w:r>
      <w:r w:rsidRPr="00C15EB0">
        <w:rPr>
          <w:rFonts w:ascii="Book Antiqua" w:hAnsi="Book Antiqua"/>
          <w:sz w:val="24"/>
          <w:lang w:val="en-GB" w:eastAsia="en-US"/>
        </w:rPr>
        <w:t xml:space="preserve"> equivalent to five days of DICER silencing.</w:t>
      </w:r>
    </w:p>
    <w:p w14:paraId="65BB517B"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t>Our results are in agreement with other published work where, 48 h after transfection of anti-DICER siRNA, only a subset of microRNAs was affected, and in general their reduction was very rarely above 50%</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{"citationID":"OMBN46rJ","properties":{"formattedCitation":"{\\rtf \\super [68,70\\uc0\\u8211{}72]\\nosupersub{}}","plainCitation":"[68,70–72]"},"citationItems":[{"id":2759,"uris":["http://zotero.org/users/1167919/items/AD3IHPNW"],"uri":["http://zotero.org/users/1167919/items/AD3IHPNW"],"itemData":{"id":2759,"type":"article-journal","title":"Role of Dicer and Drosha for endothelial microRNA expression and angiogenesis","container-title":"Circulation Research","page":"59-68","volume":"101","issue":"1","source":"NCBI PubMed","abstract":"MicroRNAs (miRNAs) are small noncoding RNAs that regulate gene expression by binding to the cellular transcript leading to translational repression or degradation of the target mRNA. Dicer and Drosha are the miRNA processing enzymes that are required for the maturation of miRNAs. Here, we investigated the role of Dicer and Drosha for angiogenesis. Endothelial cells were transfected with siRNA against Dicer and Drosha to inhibit miRNA biogenesis. Genetic silencing of Dicer and Drosha significantly reduced capillary sprouting of endothelial cells and tube forming activity. Migration of endothelial cells was significantly decreased in Dicer siRNA-transfected cells, whereas Drosha siRNA had no effect. Silencing of Dicer but not of Drosha reduced angiogenesis in vivo. Next, we attempted to identify miRNAs expressed in endothelial cells. A screening analysis of 168 human miRNAs using real-time PCR revealed that members of the let-7 family, mir-21, mir-126, mir-221, and mir-222 are highly expressed in endothelial cells. Dicer and Drosha siRNA reduced lef-7f and mir-27b expression. Inhibitors against let-7f and mir-27b also reduced sprout formation indicating that let-7f and mir-27b promote angiogenesis by targeting antiangiogenic genes. In silico analysis of predicted targets for let-7 cluster identified the endogenous angiogenesis inhibitor thrombospondin-1. Indeed, Dicer and Drosha siRNA significantly increased the expression of thrombospondin-1. Taken together, transient reduction of the miRNA-regulating enzyme Dicer impairs angiogenesis in vitro and in vivo, whereas Drosha siRNA induced a minor antiangiogenic effect in vitro and was not effective in vivo. The let-7 family and mir-27b appear to be attractive targets for modulating angiogenesis.","DOI":"10.1161/CIRCRESAHA.107.153916","ISSN":"1524-4571","note":"PMID: 17540974","journalAbbreviation":"Circ. Res.","language":"eng","author":[{"family":"Kuehbacher","given":"Angelika"},{"family":"Urbich","given":"Carmen"},{"family":"Zeiher","given":"Andreas M."},{"family":"Dimmeler","given":"Stefanie"}],"issued":{"date-parts":[["2007",7,6]]},"PMID":"17540974"},"label":"page"},{"id":2763,"uris":["http://zotero.org/users/1167919/items/SKXWHKDV"],"uri":["http://zotero.org/users/1167919/items/SKXWHKDV"],"itemData":{"id":2763,"type":"article-journal","title":"Dicer dependent microRNAs regulate gene expression and functions in human endothelial cells","container-title":"Circulation Research","page":"1164-1173","volume":"100","issue":"8","source":"NCBI PubMed","abstract":"Dicer is a key enzyme involved in the maturation of microRNAS (miRNAs). miRNAs have been shown to be regulators of gene expression participating in the control of a wide range of physiological pathways. To assess the role of Dicer and consequently the importance of miRNAs in the biology and functions of human endothelial cells (EC) during angiogenesis, we globally reduced miRNAs in ECs by specific silencing Dicer using siRNA and examined the effects on EC phenotypes in vitro. The knockdown of Dicer in ECs altered the expression (mRNA and/or protein) of several key regulators of endothelial biology and angiogenesis, such as TEK/Tie-2, KDR/VEGFR2, Tie-1, endothelial nitric oxide synthase and IL-8. Although, Dicer knockdown increased activation of the endothelial nitric oxide synthase pathway it reduced proliferation and cord formation of EC in vitro. The miRNA expression profile of EC revealed 25 highly expressed miRNAs in human EC and using miRNA mimicry, miR-222/221 regulates endothelial nitric oxide synthase protein levels after Dicer silencing. Collectively, these results indicate that maintenance and regulation of endogenous miRNA levels via Dicer mediated processing is critical for EC gene expression and functions in vitro.","DOI":"10.1161/01.RES.0000265065.26744.17","ISSN":"1524-4571","note":"PMID: 17379831","journalAbbreviation":"Circ. Res.","language":"eng","author":[{"family":"Suárez","given":"Yajaira"},{"family":"Fernández-Hernando","given":"Carlos"},{"family":"Pober","given":"Jordan S."},{"family":"Sessa","given":"William C."}],"issued":{"date-parts":[["2007",4,27]]},"PMID":"17379831"},"label":"page"},{"id":2765,"uris":["http://zotero.org/users/1167919/items/SF6FNSM7"],"uri":["http://zotero.org/users/1167919/items/SF6FNSM7"],"itemData":{"id":2765,"type":"article-journal","title":"Many roads to maturity: microRNA biogenesis pathways and their regulation","container-title":"Nature Cell Biology","page":"228-234","volume":"11","issue":"3","source":"NCBI PubMed","abstract":"MicroRNAs are important regulators of gene expression that control both physiological and pathological processes such as development and cancer. Although their mode of action has attracted great attention, the principles governing their expression and activity are only beginning to emerge. Recent studies have introduced a paradigm shift in our understanding of the microRNA biogenesis pathway, which was previously believed to be universal to all microRNAs. Maturation steps specific to individual microRNAs have been uncovered, and these offer a plethora of regulatory options after transcription with multiple proteins affecting microRNA processing efficiency. Here we review the recent advances in knowledge of the microRNA biosynthesis pathways and discuss their impact on post-transcriptional microRNA regulation during tumour development.","DOI":"10.1038/ncb0309-228","ISSN":"1476-4679","note":"PMID: 19255566","shortTitle":"Many roads to maturity","journalAbbreviation":"Nat. Cell Biol.","language":"eng","author":[{"family":"Winter","given":"Julia"},{"family":"Jung","given":"Stephanie"},{"family":"Keller","given":"Sarina"},{"family":"Gregory","given":"Richard I."},{"family":"Diederichs","given":"Sven"}],"issued":{"date-parts":[["2009",3]]},"PMID":"19255566"},"label":"page"},{"id":2767,"uris":["http://zotero.org/users/1167919/items/RAM2AVRJ"],"uri":["http://zotero.org/users/1167919/items/RAM2AVRJ"],"itemData":{"id":2767,"type":"article-journal","title":"Alternative miRNA biogenesis pathways and the interpretation of core miRNA pathway mutants","container-title":"Molecular Cell","page":"892-903","volume":"43","issue":"6","source":"NCBI PubMed","abstract":"Since the establishment of a canonical animal microRNA biogenesis pathway driven by the RNase III enzymes Drosha and Dicer, an unexpected variety of alternative mechanisms that generate functional microRNAs have emerged. We review here the many Drosha-independent and Dicer-independent microRNA biogenesis strategies characterized over the past few years. Beyond reflecting the flexibility of small RNA machineries, the existence of noncanonical pathways has consequences for interpreting mutants in the core microRNA machinery. Such mutants are commonly used to assess the consequences of \"total\" microRNA loss, and indeed, they exhibit many overall phenotypic similarities. Nevertheless, ongoing studies reveal a growing number of settings in which alternative microRNA pathways contribute to distinct phenotypes among core microRNA biogenesis mutants.","DOI":"10.1016/j.molcel.2011.07.024","ISSN":"1097-4164","note":"PMID: 21925378 \nPMCID: PMC3176435","journalAbbreviation":"Mol. Cell","language":"eng","author":[{"family":"Yang","given":"Jr-Shiuan"},{"family":"Lai","given":"Eric C."}],"issued":{"date-parts":[["2011",9,16]]},"PMID":"21925378","PMCID":"PMC3176435"},"label":"page"}],"schema":"https://github.com/citation-style-language/schema/raw/master/csl-citation.json"}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[68,70–72]</w:t>
      </w:r>
      <w:r w:rsidRPr="00C15EB0">
        <w:rPr>
          <w:rFonts w:ascii="Book Antiqua" w:hAnsi="Book Antiqua"/>
          <w:sz w:val="24"/>
          <w:lang w:val="en-GB" w:eastAsia="en-US"/>
        </w:rPr>
        <w:fldChar w:fldCharType="end"/>
      </w:r>
      <w:r w:rsidRPr="00C15EB0">
        <w:rPr>
          <w:rFonts w:ascii="Book Antiqua" w:hAnsi="Book Antiqua"/>
          <w:sz w:val="24"/>
          <w:lang w:val="de-DE" w:eastAsia="en-US"/>
        </w:rPr>
        <w:t xml:space="preserve">. Schmitter </w:t>
      </w:r>
      <w:r w:rsidRPr="00C15EB0">
        <w:rPr>
          <w:rFonts w:ascii="Book Antiqua" w:hAnsi="Book Antiqua"/>
          <w:i/>
          <w:sz w:val="24"/>
          <w:lang w:val="de-DE" w:eastAsia="en-US"/>
        </w:rPr>
        <w:t>et al</w:t>
      </w:r>
      <w:r w:rsidRPr="00C15EB0">
        <w:rPr>
          <w:rFonts w:ascii="Book Antiqua" w:hAnsi="Book Antiqua"/>
          <w:sz w:val="24"/>
          <w:lang w:val="en-GB" w:eastAsia="en-US"/>
        </w:rPr>
        <w:fldChar w:fldCharType="begin"/>
      </w:r>
      <w:r w:rsidR="00CE5AE1" w:rsidRPr="00C15EB0">
        <w:rPr>
          <w:rFonts w:ascii="Book Antiqua" w:hAnsi="Book Antiqua"/>
          <w:sz w:val="24"/>
          <w:lang w:val="de-DE" w:eastAsia="en-US"/>
        </w:rPr>
        <w:instrText xml:space="preserve"> ADDIN ZOTERO_ITEM CSL_CITATION {"citationID":"wYYIMQYm","properties":{"formattedCitation":"{\\rtf \\super [69]\\nosupersub{}}","plainCitation":"[69]"},"citationItems":[{"id":2761,"uris":["http://zotero.org/users/1167919/items/TTJ76MFM"],"uri":["http://zotero.org/users/1167919/items/TTJ76MFM"],"itemData":{"id":2761,"type":"article-journal","title":"Effects of Dicer and Argonaute down-regulation on mRNA levels in human HEK293 cells","container-title":"Nucleic Acids Research","page":"4801-4815","volume":"34","issue":"17","source":"NCBI PubMed","abstract":"RNA interference and the microRNA (miRNA) pathway can induce sequence-specific mRNA degradation and/or translational repression. The human genome encodes hundreds of miRNAs that can post-transcriptionally repress thousands of genes. Using reporter constructs, we observed that degradation of mRNAs bearing sites imperfectly complementary to the endogenous let-7 miRNA is considerably stronger in human HEK293 than HeLa cells. The degradation did not result from the Ago2-mediated endonucleolytic cleavage but it was Dicer- and Ago2-dependent. We used this feature of HEK293 to address the size of a pool of transcripts regulated by RNA silencing in a single cell type. We generated HEK293 cell lines depleted of Dicer or individual Ago proteins. The cell lines were used for microarray analyses to obtain a comprehensive picture of RNA silencing. The 3'-untranslated region sequences of a few hundred transcripts that were commonly up-regulated upon Ago2 and Dicer knock-downs showed a significant enrichment of putative miRNA-binding sites. The up-regulation upon Ago2 and Dicer knock-downs was moderate and we found no evidence, at the mRNA level, for activation of silenced genes. Taken together, our data suggest that, independent of the effect on translation, miRNAs affect levels of a few hundred mRNAs in HEK293 cells.","DOI":"10.1093/nar/gkl646","ISSN":"1362-4962","note":"PMID: 16971455 \nPMCID: PMC1635286","journalAbbreviation":"Nucleic Acids Res.","language":"eng","author":[{"family":"Schmitter","given":"Daniela"},{"family":"Filkowski","given":"Jody"},{"family":"Sewer","given":"Alain"},{"family":"Pillai","given":"Ramesh S."},{"family":"Oakeley","given":"Edward J."},{"family":"Zavolan","given":"Mihaela"},{"family":"Svoboda","given":"Petr"},{"family":"Filipowicz","given":"Witold"}],"issued":{"date-parts":[["2006"]]},"PMID":"16971455","PMCID":"PMC1635286"},"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[69]</w:t>
      </w:r>
      <w:r w:rsidRPr="00C15EB0">
        <w:rPr>
          <w:rFonts w:ascii="Book Antiqua" w:hAnsi="Book Antiqua"/>
          <w:sz w:val="24"/>
          <w:lang w:val="en-GB" w:eastAsia="en-US"/>
        </w:rPr>
        <w:fldChar w:fldCharType="end"/>
      </w:r>
      <w:r w:rsidRPr="00C15EB0">
        <w:rPr>
          <w:rFonts w:ascii="Book Antiqua" w:hAnsi="Book Antiqua"/>
          <w:sz w:val="24"/>
          <w:lang w:val="de-DE" w:eastAsia="en-US"/>
        </w:rPr>
        <w:t xml:space="preserve"> showed that an anti-DICER shRNA had to be expressed for at least 3 to 7 d in HEK cells, in order to effectively abolish microRNA repression of a luciferase construct. </w:t>
      </w:r>
      <w:r w:rsidRPr="00C15EB0">
        <w:rPr>
          <w:rFonts w:ascii="Book Antiqua" w:hAnsi="Book Antiqua"/>
          <w:sz w:val="24"/>
          <w:lang w:val="en-GB" w:eastAsia="en-US"/>
        </w:rPr>
        <w:t xml:space="preserve">In addition, </w:t>
      </w:r>
      <w:proofErr w:type="spellStart"/>
      <w:r w:rsidRPr="00C15EB0">
        <w:rPr>
          <w:rFonts w:ascii="Book Antiqua" w:hAnsi="Book Antiqua"/>
          <w:sz w:val="24"/>
          <w:lang w:val="en-GB" w:eastAsia="en-US"/>
        </w:rPr>
        <w:t>Gantier</w:t>
      </w:r>
      <w:proofErr w:type="spellEnd"/>
      <w:r w:rsidRPr="00C15EB0">
        <w:rPr>
          <w:rFonts w:ascii="Book Antiqua" w:hAnsi="Book Antiqua"/>
          <w:sz w:val="24"/>
          <w:lang w:val="en-GB" w:eastAsia="en-US"/>
        </w:rPr>
        <w:t xml:space="preserve"> </w:t>
      </w:r>
      <w:r w:rsidRPr="00C15EB0">
        <w:rPr>
          <w:rFonts w:ascii="Book Antiqua" w:hAnsi="Book Antiqua"/>
          <w:i/>
          <w:sz w:val="24"/>
          <w:lang w:val="en-GB" w:eastAsia="en-US"/>
        </w:rPr>
        <w:t>et al</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{"citationID":"0d1IgoxU","properties":{"formattedCitation":"{\\rtf \\super [73]\\nosupersub{}}","plainCitation":"[73]"},"citationItems":[{"id":2769,"uris":["http://zotero.org/users/1167919/items/EICWHQVV"],"uri":["http://zotero.org/users/1167919/items/EICWHQVV"],"itemData":{"id":2769,"type":"article-journal","title":"Analysis of microRNA turnover in mammalian cells following Dicer1 ablation","container-title":"Nucleic Acids Research","page":"5692-5703","volume":"39","issue":"13","source":"NCBI PubMed","abstract":"Although microRNAs (miRNAs) are key regulators of gene expression, little is known of their overall persistence in the cell following processing. Characterization of such persistence is key to the full appreciation of their regulatory roles. Accordingly, we measured miRNA decay rates in mouse embryonic fibroblasts following loss of Dicer1 enzymatic activity. The results confirm the inherent stability of miRNAs, the intracellular levels of which were mostly affected by cell division. Using the decay rates of a panel of six miRNAs representative of the global trend of miRNA decay, we establish a mathematical model of miRNA turnover and determine an average miRNA half-life of 119</w:instrText>
      </w:r>
      <w:r w:rsidR="00CE5AE1" w:rsidRPr="00C15EB0">
        <w:rPr>
          <w:sz w:val="24"/>
          <w:lang w:val="en-GB" w:eastAsia="en-US"/>
        </w:rPr>
        <w:instrText> </w:instrText>
      </w:r>
      <w:r w:rsidR="00CE5AE1" w:rsidRPr="00C15EB0">
        <w:rPr>
          <w:rFonts w:ascii="Book Antiqua" w:hAnsi="Book Antiqua"/>
          <w:sz w:val="24"/>
          <w:lang w:val="en-GB" w:eastAsia="en-US"/>
        </w:rPr>
        <w:instrText xml:space="preserve">h (i.e. </w:instrText>
      </w:r>
      <w:r w:rsidR="00CE5AE1" w:rsidRPr="00C15EB0">
        <w:rPr>
          <w:rFonts w:ascii="Cambria Math" w:hAnsi="Cambria Math" w:cs="Cambria Math"/>
          <w:sz w:val="24"/>
          <w:lang w:val="en-GB" w:eastAsia="en-US"/>
        </w:rPr>
        <w:instrText>∼</w:instrText>
      </w:r>
      <w:r w:rsidR="00CE5AE1" w:rsidRPr="00C15EB0">
        <w:rPr>
          <w:rFonts w:ascii="Book Antiqua" w:hAnsi="Book Antiqua"/>
          <w:sz w:val="24"/>
          <w:lang w:val="en-GB" w:eastAsia="en-US"/>
        </w:rPr>
        <w:instrText xml:space="preserve">5 days). In addition, we demonstrate that select miRNAs turnover more rapidly than others. This study constitutes, to our knowledge, the first in-depth characterization of miRNA decay in mammalian cells. Our findings indicate that miRNAs are up to 10× more stable than messenger RNA and support the existence of novel mechanism(s) controlling selective miRNA cellular concentration and function.","DOI":"10.1093/nar/gkr148","ISSN":"1362-4962","note":"PMID: 21447562 \nPMCID: PMC3141258","journalAbbreviation":"Nucleic Acids Res.","language":"eng","author":[{"family":"Gantier","given":"Michael P."},{"family":"McCoy","given":"Claire E."},{"family":"Rusinova","given":"Irina"},{"family":"Saulep","given":"Damien"},{"family":"Wang","given":"Die"},{"family":"Xu","given":"Dakang"},{"family":"Irving","given":"Aaron T."},{"family":"Behlke","given":"Mark A."},{"family":"Hertzog","given":"Paul J."},{"family":"Mackay","given":"Fabienne"},{"family":"Williams","given":"Bryan R. G."}],"issued":{"date-parts":[["2011",7]]},"PMID":"21447562","PMCID":"PMC3141258"},"label":"page"}],"schema":"https://github.com/citation-style-language/schema/raw/master/csl-citation.json"}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[73]</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specifically studied microRNA stability, showing that different </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have different turnover rates, and estimated that the average half-lif</w:t>
      </w:r>
      <w:r w:rsidR="00B877AF" w:rsidRPr="00C15EB0">
        <w:rPr>
          <w:rFonts w:ascii="Book Antiqua" w:hAnsi="Book Antiqua"/>
          <w:sz w:val="24"/>
          <w:lang w:val="en-GB" w:eastAsia="en-US"/>
        </w:rPr>
        <w:t>e in HEK cells is about 5 d.</w:t>
      </w:r>
    </w:p>
    <w:p w14:paraId="5E31C0FC"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lastRenderedPageBreak/>
        <w:t xml:space="preserve">DICER knock-down, and the subsequent reduction of microRNAs, allowed an increase of viral RNA following infection with HRV-1B (Figure </w:t>
      </w:r>
      <w:r w:rsidR="00C83FCA" w:rsidRPr="00C15EB0">
        <w:rPr>
          <w:rFonts w:ascii="Book Antiqua" w:hAnsi="Book Antiqua"/>
          <w:sz w:val="24"/>
          <w:lang w:val="en-GB" w:eastAsia="en-US"/>
        </w:rPr>
        <w:t>3</w:t>
      </w:r>
      <w:r w:rsidRPr="00C15EB0">
        <w:rPr>
          <w:rFonts w:ascii="Book Antiqua" w:hAnsi="Book Antiqua"/>
          <w:sz w:val="24"/>
          <w:lang w:val="en-GB" w:eastAsia="en-US"/>
        </w:rPr>
        <w:t>) suggesting that the microRNA machinery affected the intracellular stages of Rhinovirus replication. In addition, considering that AGO proteins are responsible for the activity of microRNAs, our AGO2 co-IP results suggest that microRNAs bound the viral RNA during infection of bronchial epithelial cells (Figure</w:t>
      </w:r>
      <w:r w:rsidR="00F4590E" w:rsidRPr="00C15EB0">
        <w:rPr>
          <w:rFonts w:ascii="Book Antiqua" w:hAnsi="Book Antiqua"/>
          <w:sz w:val="24"/>
          <w:lang w:val="en-GB" w:eastAsia="en-US"/>
        </w:rPr>
        <w:t xml:space="preserve"> 4</w:t>
      </w:r>
      <w:r w:rsidRPr="00C15EB0">
        <w:rPr>
          <w:rFonts w:ascii="Book Antiqua" w:hAnsi="Book Antiqua"/>
          <w:sz w:val="24"/>
          <w:lang w:val="en-GB" w:eastAsia="en-US"/>
        </w:rPr>
        <w:t xml:space="preserve">). This encouraged us to use bioinformatics in order to identify possible antiviral microRNA candidates. From the candidates identified by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t xml:space="preserve">, we selected five microRNAs known to be deficient in asthmatic PBECs: miR-18a, -19b, </w:t>
      </w:r>
      <w:r w:rsidR="00DD4E6E" w:rsidRPr="00C15EB0">
        <w:rPr>
          <w:rFonts w:ascii="Book Antiqua" w:hAnsi="Book Antiqua"/>
          <w:sz w:val="24"/>
          <w:lang w:val="en-GB" w:eastAsia="en-US"/>
        </w:rPr>
        <w:t>-</w:t>
      </w:r>
      <w:r w:rsidRPr="00C15EB0">
        <w:rPr>
          <w:rFonts w:ascii="Book Antiqua" w:hAnsi="Book Antiqua"/>
          <w:sz w:val="24"/>
          <w:lang w:val="en-GB" w:eastAsia="en-US"/>
        </w:rPr>
        <w:t xml:space="preserve">106b, </w:t>
      </w:r>
      <w:r w:rsidR="00DD4E6E" w:rsidRPr="00C15EB0">
        <w:rPr>
          <w:rFonts w:ascii="Book Antiqua" w:hAnsi="Book Antiqua"/>
          <w:sz w:val="24"/>
          <w:lang w:val="en-GB" w:eastAsia="en-US"/>
        </w:rPr>
        <w:t>-</w:t>
      </w:r>
      <w:r w:rsidRPr="00C15EB0">
        <w:rPr>
          <w:rFonts w:ascii="Book Antiqua" w:hAnsi="Book Antiqua"/>
          <w:sz w:val="24"/>
          <w:lang w:val="en-GB" w:eastAsia="en-US"/>
        </w:rPr>
        <w:t>128 and -155 (</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{"citationID":"uaSsKlY2","properties":{"formattedCitation":"{\\rtf \\super [63]\\nosupersub{}}","plainCitation":"[63]"},"citationItems":[{"id":2729,"uris":["http://zotero.org/users/1167919/items/PS5I6HMP"],"uri":["http://zotero.org/users/1167919/items/PS5I6HMP"],"itemData":{"id":2729,"type":"article-journal","title":"Airway epithelial miRNA expression is altered in asthma","container-title":"American Journal of Respiratory and Critical Care Medicine","page":"965-974","volume":"186","issue":"10","source":"NCBI PubMed","abstract":"RATIONALE: Changes in airway epithelial cell differentiation, driven in part by IL-13, are important in asthma. Micro-RNAs (miRNAs) regulate cell differentiation in many systems and could contribute to epithelial abnormalities in asthma.\nOBJECTIVES: To determine whether airway epithelial miRNA expression is altered in asthma and identify IL-13-regulated miRNAs.\nMETHODS: We used miRNA microarrays to analyze bronchial epithelial brushings from 16 steroid-naive subjects with asthma before and after inhaled corticosteroids, 19 steroid-using subjects with asthma, and 12 healthy control subjects, and the effects of IL-13 and corticosteroids on cultured bronchial epithelial cells. We used quantitative polymerase chain reaction to confirm selected microarray results.\nMEASUREMENTS AND MAIN RESULTS: Most (12 of 16) steroid-naive subjects with asthma had a markedly abnormal pattern of bronchial epithelial miRNA expression by microarray analysis. Compared with control subjects, 217 miRNAs were differentially expressed in steroid-naive subjects with asthma and 200 in steroid-using subjects with asthma (false discovery rate &lt; 0.05). Treatment with inhaled corticosteroids had modest effects on miRNA expression in steroid-naive asthma, inducing a statistically significant (false discovery rate &lt; 0.05) change for only nine miRNAs. qPCR analysis confirmed differential expression of 22 miRNAs that were highly differentially expressed by microarrays. IL-13 stimulation recapitulated changes in many differentially expressed miRNAs, including four members of the miR-34/449 family, and these changes in miR-34/449 family members were resistant to corticosteroids.\nCONCLUSIONS: Dramatic alterations of airway epithelial cell miRNA levels are a common feature of asthma. These alterations are only modestly corrected by inhaled corticosteroids. IL-13 effects may account for some of these alterations, including repression of miR-34/449 family members that have established roles in airway epithelial cell differentiation. Clinical trial registered with www.clinicaltrials.gov (NCT 00595153).","DOI":"10.1164/rccm.201201-0027OC","ISSN":"1535-4970","note":"PMID: 22955319 \nPMCID: PMC3530212","journalAbbreviation":"Am. J. Respir. Crit. Care Med.","language":"eng","author":[{"family":"Solberg","given":"Owen D."},{"family":"Ostrin","given":"Edwin J."},{"family":"Love","given":"Michael I."},{"family":"Peng","given":"Jeffrey C."},{"family":"Bhakta","given":"Nirav R."},{"family":"Hou","given":"Lydia"},{"family":"Nguyen","given":"Christine"},{"family":"Solon","given":"Margaret"},{"family":"Nguyen","given":"Cindy"},{"family":"Barczak","given":"Andrea J."},{"family":"Zlock","given":"Lorna T."},{"family":"Blagev","given":"Denitza P."},{"family":"Finkbeiner","given":"Walter E."},{"family":"Ansel","given":"K. Mark"},{"family":"Arron","given":"Joseph R."},{"family":"Erle","given":"David J."},{"family":"Woodruff","given":"Prescott G."}],"issued":{"date-parts":[["2012",11,15]]},"PMID":"22955319","PMCID":"PMC3530212"},"label":"page"}],"schema":"https://github.com/citation-style-language/schema/raw/master/csl-citation.json"}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[63]</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our data</w:t>
      </w:r>
      <w:r w:rsidR="00F4590E" w:rsidRPr="00C15EB0">
        <w:rPr>
          <w:rFonts w:ascii="Book Antiqua" w:hAnsi="Book Antiqua"/>
          <w:sz w:val="24"/>
          <w:lang w:val="en-GB" w:eastAsia="en-US"/>
        </w:rPr>
        <w:t>,</w:t>
      </w:r>
      <w:r w:rsidRPr="00C15EB0">
        <w:rPr>
          <w:rFonts w:ascii="Book Antiqua" w:hAnsi="Book Antiqua"/>
          <w:sz w:val="24"/>
          <w:lang w:val="en-GB" w:eastAsia="en-US"/>
        </w:rPr>
        <w:t xml:space="preserve"> not shown). Using anti-</w:t>
      </w:r>
      <w:proofErr w:type="spellStart"/>
      <w:r w:rsidRPr="00C15EB0">
        <w:rPr>
          <w:rFonts w:ascii="Book Antiqua" w:hAnsi="Book Antiqua"/>
          <w:sz w:val="24"/>
          <w:lang w:val="en-GB" w:eastAsia="en-US"/>
        </w:rPr>
        <w:t>miRs</w:t>
      </w:r>
      <w:proofErr w:type="spellEnd"/>
      <w:r w:rsidRPr="00C15EB0">
        <w:rPr>
          <w:rFonts w:ascii="Book Antiqua" w:hAnsi="Book Antiqua"/>
          <w:sz w:val="24"/>
          <w:lang w:val="en-GB" w:eastAsia="en-US"/>
        </w:rPr>
        <w:t xml:space="preserve">, we confirmed that, out of those microRNAs, miR-128 and miR-155 had antiviral activity against HRV-1B in BEAS-2B cells (Figure </w:t>
      </w:r>
      <w:r w:rsidR="00F4590E" w:rsidRPr="00C15EB0">
        <w:rPr>
          <w:rFonts w:ascii="Book Antiqua" w:hAnsi="Book Antiqua"/>
          <w:sz w:val="24"/>
          <w:lang w:val="en-GB" w:eastAsia="en-US"/>
        </w:rPr>
        <w:t>8</w:t>
      </w:r>
      <w:r w:rsidR="005B2F2F" w:rsidRPr="00C15EB0">
        <w:rPr>
          <w:rFonts w:ascii="Book Antiqua" w:hAnsi="Book Antiqua"/>
          <w:sz w:val="24"/>
          <w:lang w:val="en-GB" w:eastAsia="en-US"/>
        </w:rPr>
        <w:t xml:space="preserve">): inhibition of miR-128 </w:t>
      </w:r>
      <w:r w:rsidR="00767C64" w:rsidRPr="00C15EB0">
        <w:rPr>
          <w:rFonts w:ascii="Book Antiqua" w:hAnsi="Book Antiqua"/>
          <w:sz w:val="24"/>
          <w:lang w:val="en-GB" w:eastAsia="en-US"/>
        </w:rPr>
        <w:t>or</w:t>
      </w:r>
      <w:r w:rsidR="005B2F2F" w:rsidRPr="00C15EB0">
        <w:rPr>
          <w:rFonts w:ascii="Book Antiqua" w:hAnsi="Book Antiqua"/>
          <w:sz w:val="24"/>
          <w:lang w:val="en-GB" w:eastAsia="en-US"/>
        </w:rPr>
        <w:t xml:space="preserve"> miR-155 lead to a modest but significant increase of viral RNA, which was roughly similar to what obtained by the prolonged DICER silencing.</w:t>
      </w:r>
      <w:r w:rsidR="00CD3DAF" w:rsidRPr="00C15EB0">
        <w:rPr>
          <w:rFonts w:ascii="Book Antiqua" w:hAnsi="Book Antiqua"/>
          <w:sz w:val="24"/>
          <w:lang w:val="en-GB" w:eastAsia="en-US"/>
        </w:rPr>
        <w:t xml:space="preserve"> Conversely, miR-155 overexpression inhibited viral replication </w:t>
      </w:r>
      <w:r w:rsidR="00F4590E" w:rsidRPr="00C15EB0">
        <w:rPr>
          <w:rFonts w:ascii="Book Antiqua" w:hAnsi="Book Antiqua"/>
          <w:sz w:val="24"/>
          <w:lang w:val="en-GB" w:eastAsia="en-US"/>
        </w:rPr>
        <w:t>(Figure 10</w:t>
      </w:r>
      <w:r w:rsidR="00CD3DAF" w:rsidRPr="00C15EB0">
        <w:rPr>
          <w:rFonts w:ascii="Book Antiqua" w:hAnsi="Book Antiqua"/>
          <w:sz w:val="24"/>
          <w:lang w:val="en-GB" w:eastAsia="en-US"/>
        </w:rPr>
        <w:t>).</w:t>
      </w:r>
    </w:p>
    <w:p w14:paraId="35C57391" w14:textId="77777777" w:rsidR="00574BCD" w:rsidRPr="00C15EB0" w:rsidRDefault="00574BCD" w:rsidP="00750684">
      <w:pPr>
        <w:pStyle w:val="CommentText"/>
        <w:spacing w:line="360" w:lineRule="auto"/>
        <w:ind w:firstLineChars="100" w:firstLine="240"/>
        <w:jc w:val="both"/>
        <w:rPr>
          <w:rFonts w:ascii="Book Antiqua" w:hAnsi="Book Antiqua"/>
          <w:sz w:val="24"/>
          <w:lang w:val="en-GB" w:eastAsia="en-US"/>
        </w:rPr>
      </w:pPr>
      <w:r w:rsidRPr="00C15EB0">
        <w:rPr>
          <w:rFonts w:ascii="Book Antiqua" w:hAnsi="Book Antiqua"/>
          <w:sz w:val="24"/>
          <w:lang w:val="en-GB" w:eastAsia="en-US"/>
        </w:rPr>
        <w:t>MicroRNA-128 has been shown to play an important role in the control of apoptosis in gliob</w:t>
      </w:r>
      <w:r w:rsidR="006B546C" w:rsidRPr="00C15EB0">
        <w:rPr>
          <w:rFonts w:ascii="Book Antiqua" w:hAnsi="Book Antiqua"/>
          <w:sz w:val="24"/>
          <w:lang w:val="en-GB" w:eastAsia="en-US"/>
        </w:rPr>
        <w:t>l</w:t>
      </w:r>
      <w:r w:rsidRPr="00C15EB0">
        <w:rPr>
          <w:rFonts w:ascii="Book Antiqua" w:hAnsi="Book Antiqua"/>
          <w:sz w:val="24"/>
          <w:lang w:val="en-GB" w:eastAsia="en-US"/>
        </w:rPr>
        <w:t>astoma</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{"citationID":"Rb2HFFs2","properties":{"formattedCitation":"{\\rtf \\super [74\\uc0\\u8211{}76]\\nosupersub{}}","plainCitation":"[74–76]"},"citationItems":[{"id":2773,"uris":["http://zotero.org/users/1167919/items/RIWT8SUZ"],"uri":["http://zotero.org/users/1167919/items/RIWT8SUZ"],"itemData":{"id":2773,"type":"article-journal","title":"MicroRNA-128 downregulates Bax and induces apoptosis in human embryonic kidney cells","container-title":"Cellular and molecular life sciences: CMLS","page":"1415-1428","volume":"68","issue":"8","source":"NCBI PubMed","abstract":"MicroRNAs (miRNAs) are short ~21-nt non-coding RNA molecules that have been shown to regulate a number of biological processes. Previous reports have shown that overexpression of miR-128 in glioma cells inhibited cell proliferation. Literature also suggests that miR-128 negatively regulates prostate cancer cell invasion. Here, we show that overexpression of hsa-miR-128, a brain-enriched microRNA, induces apoptosis in HEK293T cells as elucidated by apoptosis assay, cell cycle changes, loss of mitochondrial membrane potential and multicaspase assay. By in silico analysis, we identified a putative target site within the 3' untranslated region (UTR) of Bax, a proapoptotic member of the apoptosis pathway. We found that ectopic expression of hsa-miR-128 suppressed a luciferase reporter containing the Bax-3' UTR and reduced the levels of Bax in HEK293T cells. Taken together, our study demonstrates that overexpression of hsa-miR-128 not only induces apoptosis in HEK293T cells but also is an endogenous regulator of Bax protein.","DOI":"10.1007/s00018-010-0528-y","ISSN":"1420-9071","note":"PMID: 20924637","journalAbbreviation":"Cell. Mol. Life Sci.","language":"eng","author":[{"family":"Adlakha","given":"Yogita K."},{"family":"Saini","given":"Neeru"}],"issued":{"date-parts":[["2011",4]]},"PMID":"20924637"},"label":"page"},{"id":2775,"uris":["http://zotero.org/users/1167919/items/8RSH25AQ"],"uri":["http://zotero.org/users/1167919/items/8RSH25AQ"],"itemData":{"id":2775,"type":"article-journal","title":"MicroRNA-128 coordinately targets Polycomb Repressor Complexes in glioma stem cells","container-title":"Neuro-Oncology","page":"1212-1224","volume":"15","issue":"9","source":"NCBI PubMed","abstract":"BACKGROUND: The Polycomb Repressor Complex (PRC) is an epigenetic regulator of transcription whose action is mediated by 2 protein complexes, PRC1 and PRC2. PRC is oncogenic in glioblastoma, where it is involved in cancer stem cell maintenance and radioresistance.\nMETHODS: We used a set of glioblastoma patient samples, glioma stem cells, and neural stem cells from a mouse model of glioblastoma. We characterized gene/protein expression and cellular phenotypes by quantitative PCR/Western blotting and clonogenic, cell-cycle, and DNA damage assays. We performed overexpression/knockdown studies by lentiviral infection and microRNA/small interfering RNA oligonucleotide transfection.\nRESULTS: We show that microRNA-128 (miR-128) directly targets mRNA of SUZ12, a key component of PRC2, in addition to BMI1, a component of PRC1 that we previously showed as a target as well. This blocks the partially redundant functions of PRC1/PRC2, thereby significantly reducing PRC activity and its associated histone modifications. MiR-128 and SUZ12/BMI1 show opposite expression in human glioblastomas versus normal brain and in glioma stemlike versus neural stem cells. Furthermore, miR-128 renders glioma stemlike cells less radioresistant by preventing the radiation-induced expression of both PRC components. Finally, miR-128 expression is significantly reduced in neural stem cells from the brain of young, presymptomatic mice in our mouse model of glioblastoma. This suggests that loss of miR-128 expression in brain is an early event in gliomagenesis. Moreover, knockdown of miR-128 expression in nonmalignant mouse and human neural stem cells led to elevated expression of PRC components and increased clonogenicity.\nCONCLUSIONS: MiR-128 is an important suppressor of PRC activity, and its absence is an early event in gliomagenesis.","DOI":"10.1093/neuonc/not055","ISSN":"1523-5866","note":"PMID: 23733246 \nPMCID: PMC3748913","journalAbbreviation":"Neuro-oncology","language":"eng","author":[{"family":"Peruzzi","given":"Pierpaolo"},{"family":"Bronisz","given":"Agnieszka"},{"family":"Nowicki","given":"Michal O."},{"family":"Wang","given":"Yan"},{"family":"Ogawa","given":"Daisuke"},{"family":"Price","given":"Richard"},{"family":"Nakano","given":"Ichiro"},{"family":"Kwon","given":"Chang-Hyuk"},{"family":"Hayes","given":"Josie"},{"family":"Lawler","given":"Sean E."},{"family":"Ostrowski","given":"Michael C."},{"family":"Chiocca","given":"E. Antonio"},{"family":"Godlewski","given":"Jakub"}],"issued":{"date-parts":[["2013",9]]},"PMID":"23733246","PMCID":"PMC3748913"},"label":"page"},{"id":2777,"uris":["http://zotero.org/users/1167919/items/BMI6QIKG"],"uri":["http://zotero.org/users/1167919/items/BMI6QIKG"],"itemData":{"id":2777,"type":"article-journal","title":"MicroRNA-128 inhibits glioma cells proliferation by targeting transcription factor E2F3a","container-title":"Journal of Molecular Medicine (Berlin, Germany)","page":"43-51","volume":"87","issue":"1","source":"NCBI PubMed","abstract":"MicroRNAs are approximately 21nt single-stranded RNAs and function as regulators of gene expression. Previous studies have shown that microRNAs play crucial roles in tumorigenesis by targeting the mRNAs of oncogenes or tumor suppressors. Here we show that brain-enriched miR-128 is down-regulated in glioma tissues and cell lines when compared to normal brain tissues. Overexpression of miR-128 in glioma cells inhibited cell proliferation. A bioinformatics search revealed a conserved target site within the 3'untranslated region (UTR) of E2F3a, a transcription factor that regulates cell cycle progression. The protein levels of E2F3a in gliomas and normal brain tissues were negatively correlated to the expression levels of miR-128 in these tissues. Overexpression of miR-128 suppressed a luciferase-reporter containing the E2F3a-3'UTR and reduced the level of E2F3a protein in T98G cells. Moreover, knocking down of E2F3a had similar effect as overexpression of miR-128, and overexpression of E2F3a can partly rescue the proliferation inhibition caused by miR-128. Taken together, our study demonstrates that miR-128 can inhibit proliferation of glioma cells through one of its targets, E2F3a.","DOI":"10.1007/s00109-008-0403-6","ISSN":"0946-2716","note":"PMID: 18810376","journalAbbreviation":"J. Mol. Med.","language":"eng","author":[{"family":"Zhang","given":"Yu"},{"family":"Chao","given":"Tengfei"},{"family":"Li","given":"Ran"},{"family":"Liu","given":"Wei"},{"family":"Chen","given":"Yang"},{"family":"Yan","given":"Xingqi"},{"family":"Gong","given":"Yanhua"},{"family":"Yin","given":"Bin"},{"family":"Liu","given":"Wei"},{"family":"Qiang","given":"Boqing"},{"family":"Zhao","given":"Jizhong"},{"family":"Yuan","given":"Jiangang"},{"family":"Peng","given":"Xiaozhong"}],"issued":{"date-parts":[["2009",1]]},"PMID":"18810376"},"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[74–76]</w:t>
      </w:r>
      <w:r w:rsidRPr="00C15EB0">
        <w:rPr>
          <w:rFonts w:ascii="Book Antiqua" w:hAnsi="Book Antiqua"/>
          <w:sz w:val="24"/>
          <w:lang w:val="en-GB" w:eastAsia="en-US"/>
        </w:rPr>
        <w:fldChar w:fldCharType="end"/>
      </w:r>
      <w:r w:rsidRPr="00C15EB0">
        <w:rPr>
          <w:rFonts w:ascii="Book Antiqua" w:hAnsi="Book Antiqua"/>
          <w:sz w:val="24"/>
          <w:lang w:val="en-GB" w:eastAsia="en-US"/>
        </w:rPr>
        <w:t>. MiR-128 has also been shown to regulate EGFR expression in non-small-cell lung cancer (NSCLC) cell lines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{"citationID":"63zkLb8h","properties":{"formattedCitation":"{\\rtf \\super [77]\\nosupersub{}}","plainCitation":"[77]"},"citationItems":[{"id":2779,"uris":["http://zotero.org/users/1167919/items/58PHZIAW"],"uri":["http://zotero.org/users/1167919/items/58PHZIAW"],"itemData":{"id":2779,"type":"article-journal","title":"EGFR regulation by microRNA in lung cancer: correlation with clinical response and survival to gefitinib and EGFR expression in cell lines","container-title":"Annals of oncology: official journal of the European Society for Medical Oncology / ESMO","page":"1053-1059","volume":"19","issue":"6","source":"NCBI PubMed","abstract":"BACKGROUND: Allelic loss in chromosome 3p is one of the most frequent and earliest genetic events in lung carcinogenesis. We investigated if the loss of microRNA-128b, a microRNA located on chromosome 3p and a putative regulator of epidermal growth factor receptor (EGFR), correlated with response to targeted EGFR inhibition. Loss of microRNA-128b would be equivalent to losing a tumor suppressor gene because it would allow increased expression of EGFR.\nPATIENTS AND METHODS: We initially showed that microRNA-128b is a regulator of EGFR in non-small-cell lung cancer (NSCLC) cell lines. We tested microRNA-128b expression levels by quantitative RT-PCR, genomic copy number by quantitative PCR, and mutations in the mature microRNA-128b by sequencing. We determined whether microRNA-128b loss of heterozygosity (LOH) in 58 NSCLC patient samples correlated with response to gefitinib and evaluated EGFR expression and mutation status.\nRESULTS: We determined that microRNA-128b directly regulates EGFR. MicroRNA-128b LOH was frequent in tumor samples and correlated significantly with clinical response and survival following gefitinib. EGFR expression and mutation status did not correlate with survival outcome.\nCONCLUSION: Identifying microRNA regulators of oncogenes could have far-reaching implications for lung cancer patients including improving patient selection for targeted agents, development of novel therapeutics, or development as early biomarkers of disease.","DOI":"10.1093/annonc/mdn006","ISSN":"1569-8041","note":"PMID: 18304967","shortTitle":"EGFR regulation by microRNA in lung cancer","journalAbbreviation":"Ann. Oncol.","language":"eng","author":[{"family":"Weiss","given":"G. J."},{"family":"Bemis","given":"L. T."},{"family":"Nakajima","given":"E."},{"family":"Sugita","given":"M."},{"family":"Birks","given":"D. K."},{"family":"Robinson","given":"W. A."},{"family":"Varella-Garcia","given":"M."},{"family":"Bunn","given":"P. A."},{"family":"Haney","given":"J."},{"family":"Helfrich","given":"B. A."},{"family":"Kato","given":"H."},{"family":"Hirsch","given":"F. R."},{"family":"Franklin","given":"W. A."}],"issued":{"date-parts":[["2008",6]]},"PMID":"18304967"},"label":"page"}],"schema":"https://github.com/citation-style-language/schema/raw/master/csl-citation.json"}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[77]</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and to be down-regulated in the airway epithelium of smokers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{"citationID":"tkVCD5Qi","properties":{"formattedCitation":"{\\rtf \\super [78]\\nosupersub{}}","plainCitation":"[78]"},"citationItems":[{"id":2781,"uris":["http://zotero.org/users/1167919/items/MT62UXXU"],"uri":["http://zotero.org/users/1167919/items/MT62UXXU"],"itemData":{"id":2781,"type":"article-journal","title":"MicroRNAs as modulators of smoking-induced gene expression changes in human airway epithelium","container-title":"Proceedings of the National Academy of Sciences of the United States of America","page":"2319-2324","volume":"106","issue":"7","source":"NCBI PubMed","abstract":"We have shown that smoking impacts bronchial airway gene expression and that heterogeneity in this response associates with smoking-related disease risk. In this study, we sought to determine whether microRNAs (miRNAs) play a role in regulating the airway gene expression response to smoking. We examined whole-genome miRNA and mRNA expression in bronchial airway epithelium from current and never smokers (n = 20) and found 28 miRNAs to be differentially expressed (P &lt; 0.05) with the majority being down-regulated in smokers. We further identified a number of mRNAs whose expression level is highly inversely correlated with miRNA expression in vivo. Many of these mRNAs contain potential binding sites for the differentially expressed miRNAs in their 3'-untranslated region (UTR) and are themselves affected by smoking. We found that either increasing or decreasing the levels of mir-218 (a miRNA that is strongly affected by smoking) in both primary bronchial epithelial cells and H1299 cells was sufficient to cause a corresponding decrease or increase in the expression of predicted mir-218 mRNA targets, respectively. Further, mir-218 expression is reduced in primary bronchial epithelium exposed to cigarette smoke condensate (CSC), and alteration of mir-218 levels in these cells diminishes the induction of the predicted mir-218 target MAFG in response to CSC. These data indicate that mir-218 levels modulate the airway epithelial gene expression response to cigarette smoke and support a role for miRNAs in regulating host response to environmental toxins.","DOI":"10.1073/pnas.0806383106","ISSN":"1091-6490","note":"PMID: 19168627 \nPMCID: PMC2650144","journalAbbreviation":"Proc. Natl. Acad. Sci. U.S.A.","language":"eng","author":[{"family":"Schembri","given":"Frank"},{"family":"Sridhar","given":"Sriram"},{"family":"Perdomo","given":"Catalina"},{"family":"Gustafson","given":"Adam M."},{"family":"Zhang","given":"Xiaoling"},{"family":"Ergun","given":"Ayla"},{"family":"Lu","given":"Jining"},{"family":"Liu","given":"Gang"},{"family":"Zhang","given":"Xiaohui"},{"family":"Bowers","given":"Jessica"},{"family":"Vaziri","given":"Cyrus"},{"family":"Ott","given":"Kristen"},{"family":"Sensinger","given":"Kelly"},{"family":"Collins","given":"James J."},{"family":"Brody","given":"Jerome S."},{"family":"Getts","given":"Robert"},{"family":"Lenburg","given":"Marc E."},{"family":"Spira","given":"Avrum"}],"issued":{"date-parts":[["2009",2,17]]},"PMID":"19168627","PMCID":"PMC2650144"},"label":"page"}],"schema":"https://github.com/citation-style-language/schema/raw/master/csl-citation.json"}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[78]</w:t>
      </w:r>
      <w:r w:rsidRPr="00C15EB0">
        <w:rPr>
          <w:rFonts w:ascii="Book Antiqua" w:hAnsi="Book Antiqua"/>
          <w:sz w:val="24"/>
          <w:lang w:val="en-GB" w:eastAsia="en-US"/>
        </w:rPr>
        <w:fldChar w:fldCharType="end"/>
      </w:r>
      <w:r w:rsidRPr="00C15EB0">
        <w:rPr>
          <w:rFonts w:ascii="Book Antiqua" w:hAnsi="Book Antiqua"/>
          <w:sz w:val="24"/>
          <w:lang w:val="en-GB" w:eastAsia="en-US"/>
        </w:rPr>
        <w:t>. It would certainly be of interest to investigate whether the lack of miR-128 in asthmatic PBECs contributes to their higher EGFR expression</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{"citationID":"YBvHH7iq","properties":{"formattedCitation":"{\\rtf \\super [79]\\nosupersub{}}","plainCitation":"[79]"},"citationItems":[{"id":2840,"uris":["http://zotero.org/users/1167919/items/F2DT9E7V"],"uri":["http://zotero.org/users/1167919/items/F2DT9E7V"],"itemData":{"id":2840,"type":"article-journal","title":"Involvement of the epidermal growth factor receptor in epithelial repair in asthma","container-title":"The FASEB Journal","page":"1362-1374","volume":"14","issue":"10","source":"www.fasebj.org","abstract":"Epithelial damage and airway remodeling are consistent features of bronchial asthma and are correlated with disease chronicity, severity, and bronchial hyperreactivity. To examine the mechanisms that control bronchial epithelial repair, we investigated expression of the epidermal growth factor receptor (c-erbB1, EGFR) in asthmatic bronchial mucosa and studied repair responses in vitro. In biopsies from asthmatic subjects, areas of epithelial damage were frequently observed and exhibited strong EGFR immunostaining. EGFR expression was also high in morphologically intact asthmatic epithelium. Using image analysis, EGFR immunoreactivity (% of total epithelial area, median (range) was found to increase from 9.4 (4.1–20.4) in normal subjects (n=10) to 18.4 (9.3–28.9) in mild asthmatics (P&lt;0.01, n=13) and 25.4 (15.4–31.8) in severe asthmatics (P&lt;0.00, n=5). Epithelial EGFR immunoreactivity remained elevated in patients treated with corticosteroids and was positively correlated with subepithelial reticular membrane thickening. Using 16HBE 14o- bronchial epithelial cells, we found that EGF accelerated repair of scrape-wounded monolayers and that the EGFR-selective inhibitor, tyrphostin AG1478, inhibited both EGF-stimulated and basal wound closure whereas dexamethasone was without effect. Intrinsic activation of the EGFR was confirmed by analysis of tyrosine phosphorylated proteins, which revealed a rapid, damage-induced phosphorylation of the EGFR, irrespective of the presence of exogenous EGF. To assess the relationship between EGFR-mediated repair and tissue remodeling, release of the profibrogenic mediator TGF-β2 was also measured. Scrape wounding increased release of TGF-β2 from epithelial monolayers and EGF had no additional stimulatory effect. However, when repair was retarded with AG1478, the amount of TGF-β2 increased significantly. These data indicate that the EGFR may play an important role in bronchial epithelial repair in asthma and that impairment of this function may augment airway remodeling.—Puddicombe, S. M., Polosa, R., Richter, A., Krishna, M. T., Howarth, P. H., Holgate, S. T., Davies, D. E. Involvement of the epidermal growth factor receptor in epithelial repair in asthma.","DOI":"10.1096/fj.14.10.1362","ISSN":"0892-6638, 1530-6860","note":"PMID: 10877829","journalAbbreviation":"FASEB J","language":"en","author":[{"family":"Puddicombe","given":"S. M."},{"family":"Polosa","given":"R."},{"family":"Richter","given":"A."},{"family":"Krishna","given":"M. T."},{"family":"Howarth","given":"P. H."},{"family":"Holgate","given":"S. T."},{"family":"Davies","given":"D. E."}],"issued":{"date-parts":[["2000",7,1]]},"accessed":{"date-parts":[["2014",8,27]]},"PMID":"10877829"},"label":"page"}],"schema":"https://github.com/citation-style-language/schema/raw/master/csl-citation.json"}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[79]</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or if this microRNA affects the virally induced apoptosis in bronchial epithelial cells</w:t>
      </w:r>
      <w:r w:rsidRPr="00C15EB0">
        <w:rPr>
          <w:rFonts w:ascii="Book Antiqua" w:hAnsi="Book Antiqua"/>
          <w:sz w:val="24"/>
          <w:lang w:val="en-GB" w:eastAsia="en-US"/>
        </w:rPr>
        <w:fldChar w:fldCharType="begin"/>
      </w:r>
      <w:r w:rsidRPr="00C15EB0">
        <w:rPr>
          <w:rFonts w:ascii="Book Antiqua" w:hAnsi="Book Antiqua"/>
          <w:sz w:val="24"/>
          <w:lang w:val="en-GB" w:eastAsia="en-US"/>
        </w:rPr>
        <w:instrText xml:space="preserve"> ADDIN ZOTERO_ITEM CSL_CITATION {"citationID":"248XhYZA","properties":{"formattedCitation":"{\\rtf \\super [44]\\nosupersub{}}","plainCitation":"[44]"},"citationItems":[{"id":2722,"uris":["http://zotero.org/users/1167919/items/JSC6WQBB"],"uri":["http://zotero.org/users/1167919/items/JSC6WQBB"],"itemData":{"id":2722,"type":"article-journal","title":"Asthmatic bronchial epithelial cells have a deficient innate immune response to infection with rhinovirus","container-title":"The Journal of Experimental Medicine","page":"937-947","volume":"201","issue":"6","source":"NCBI PubMed","abstract":"Rhinoviruses are the major trigger of acute asthma exacerbations and asthmatic subjects are more susceptible to these infections. To investigate the underlying mechanisms of this increased susceptibility, we examined virus replication and innate responses to rhinovirus (RV)-16 infection of primary bronchial epithelial cells from asthmatic and healthy control subjects. Viral RNA expression and late virus release into supernatant was increased 50- and 7-fold, respectively in asthmatic cells compared with healthy controls. Virus infection induced late cell lysis in asthmatic cells but not in normal cells. Examination of the early cellular response to infection revealed impairment of virus induced caspase 3/7 activity and of apoptotic responses in the asthmatic cultures. Inhibition of apoptosis in normal cultures resulted in enhanced viral yield, comparable to that seen in infected asthmatic cultures. Examination of early innate immune responses revealed profound impairment of virus-induced interferon-beta mRNA expression in asthmatic cultures and they produced &gt;2.5 times less interferon-beta protein. In infected asthmatic cells, exogenous interferon-beta induced apoptosis and reduced virus replication, demonstrating a causal link between deficient interferon-beta, impaired apoptosis and increased virus replication. These data suggest a novel use for type I interferons in the treatment or prevention of virus-induced asthma exacerbations.","DOI":"10.1084/jem.20041901","ISSN":"0022-1007","note":"PMID: 15781584 \nPMCID: PMC2213100","journalAbbreviation":"J. Exp. Med.","language":"eng","author":[{"family":"Wark","given":"Peter A. B."},{"family":"Johnston","given":"Sebastian L."},{"family":"Bucchieri","given":"Fabio"},{"family":"Powell","given":"Robert"},{"family":"Puddicombe","given":"Sarah"},{"family":"Laza-Stanca","given":"Vasile"},{"family":"Holgate","given":"Stephen T."},{"family":"Davies","given":"Donna E."}],"issued":{"date-parts":[["2005",3,21]]},"PMID":"15781584","PMCID":"PMC2213100"},"label":"page"}],"schema":"https://github.com/citation-style-language/schema/raw/master/csl-citation.json"} </w:instrText>
      </w:r>
      <w:r w:rsidRPr="00C15EB0">
        <w:rPr>
          <w:rFonts w:ascii="Book Antiqua" w:hAnsi="Book Antiqua"/>
          <w:sz w:val="24"/>
          <w:lang w:val="en-GB" w:eastAsia="en-US"/>
        </w:rPr>
        <w:fldChar w:fldCharType="separate"/>
      </w:r>
      <w:r w:rsidRPr="00C15EB0">
        <w:rPr>
          <w:rFonts w:ascii="Book Antiqua" w:hAnsi="Book Antiqua"/>
          <w:sz w:val="24"/>
          <w:vertAlign w:val="superscript"/>
        </w:rPr>
        <w:t>[44]</w:t>
      </w:r>
      <w:r w:rsidRPr="00C15EB0">
        <w:rPr>
          <w:rFonts w:ascii="Book Antiqua" w:hAnsi="Book Antiqua"/>
          <w:sz w:val="24"/>
          <w:lang w:val="en-GB" w:eastAsia="en-US"/>
        </w:rPr>
        <w:fldChar w:fldCharType="end"/>
      </w:r>
      <w:r w:rsidRPr="00C15EB0">
        <w:rPr>
          <w:rFonts w:ascii="Book Antiqua" w:hAnsi="Book Antiqua"/>
          <w:sz w:val="24"/>
          <w:lang w:val="en-GB" w:eastAsia="en-US"/>
        </w:rPr>
        <w:t>. However, considering the short time post-infection adopted</w:t>
      </w:r>
      <w:r w:rsidR="006B546C" w:rsidRPr="00C15EB0">
        <w:rPr>
          <w:rFonts w:ascii="Book Antiqua" w:hAnsi="Book Antiqua"/>
          <w:sz w:val="24"/>
          <w:lang w:val="en-GB" w:eastAsia="en-US"/>
        </w:rPr>
        <w:t xml:space="preserve"> (8 h)</w:t>
      </w:r>
      <w:r w:rsidRPr="00C15EB0">
        <w:rPr>
          <w:rFonts w:ascii="Book Antiqua" w:hAnsi="Book Antiqua"/>
          <w:sz w:val="24"/>
          <w:lang w:val="en-GB" w:eastAsia="en-US"/>
        </w:rPr>
        <w:t>, it seems unlikely that in our experiments the inhibition of miR-128 increased viral replication by affecting the induction of apoptosis.</w:t>
      </w:r>
    </w:p>
    <w:p w14:paraId="72EF4A5A" w14:textId="77777777" w:rsidR="00574BCD" w:rsidRPr="00C15EB0" w:rsidRDefault="00574BCD" w:rsidP="00750684">
      <w:pPr>
        <w:pStyle w:val="CommentText"/>
        <w:spacing w:line="360" w:lineRule="auto"/>
        <w:ind w:firstLineChars="100" w:firstLine="240"/>
        <w:jc w:val="both"/>
        <w:rPr>
          <w:rFonts w:ascii="Book Antiqua" w:hAnsi="Book Antiqua"/>
          <w:sz w:val="24"/>
          <w:lang w:val="en-GB" w:eastAsia="en-US"/>
        </w:rPr>
      </w:pPr>
      <w:r w:rsidRPr="00C15EB0">
        <w:rPr>
          <w:rFonts w:ascii="Book Antiqua" w:hAnsi="Book Antiqua"/>
          <w:sz w:val="24"/>
          <w:lang w:val="en-GB" w:eastAsia="en-US"/>
        </w:rPr>
        <w:t>MicroRNA-155 plays an important role in different processes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{"citationID":"PLjbN2ot","properties":{"formattedCitation":"{\\rtf \\super [80]\\nosupersub{}}","plainCitation":"[80]"},"citationItems":[{"id":2785,"uris":["http://zotero.org/users/1167919/items/ZATHMG7A"],"uri":["http://zotero.org/users/1167919/items/ZATHMG7A"],"itemData":{"id":2785,"type":"article-journal","title":"miR-155 gene: a typical multifunctional microRNA","container-title":"Biochimica Et Biophysica Acta","page":"497-505","volume":"1792","issue":"6","source":"NCBI PubMed","abstract":"In the last years small RNA molecules, i.e. microRNA (miRNA) encoded by miR genes, have been found to play a crucial role in regulating gene expression of a considerable part of plant's and animal's genome. Here, we report the essential information on biogenesis of miRNAs and recent evidence on their important role in human diseases. Emphasis has been given to miR-155, since this molecule represents a typical multifunctional miRNA. Recent data indicate that miR-155 has distinct expression profiles and plays a crucial role in various physiological and pathological processes such as haematopoietic lineage differentiation, immunity, inflammation, cancer, and cardiovascular diseases. Moreover, miR-155 has been found to be implicated in viral infections, particularly in those caused by DNA viruses. The available experimental evidence indicating that miR-155 is over expressed in a variety of malignant tumors allows us to include this miRNA in the list of genes of paramount importance in cancer diagnosis and prognosis. Exogenous molecular control in vivo of miR-155 expression could open up new ways to restrain malignant growth and viral infections, or to attenuate the progression of cardiovascular diseases.","DOI":"10.1016/j.bbadis.2009.02.013","ISSN":"0006-3002","note":"PMID: 19268705","shortTitle":"miR-155 gene","journalAbbreviation":"Biochim. Biophys. Acta","language":"eng","author":[{"family":"Faraoni","given":"Isabella"},{"family":"Antonetti","given":"Francesca Romana"},{"family":"Cardone","given":"John"},{"family":"Bonmassar","given":"Enzo"}],"issued":{"date-parts":[["2009",6]]},"PMID":"19268705"},"label":"page"}],"schema":"https://github.com/citation-style-language/schema/raw/master/csl-citation.json"}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[80]</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from physiological ones such as haematopoiesis, cellular differentiation and immune responses, to malignancies</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{"citationID":"IPhOKWG0","properties":{"unsorted":true,"formattedCitation":"{\\rtf \\super [13,81\\uc0\\u8211{}85]\\nosupersub{}}","plainCitation":"[13,81–85]"},"citationItems":[{"id":2660,"uris":["http://zotero.org/users/1167919/items/4PCX9WQE"],"uri":["http://zotero.org/users/1167919/items/4PCX9WQE"],"itemData":{"id":2660,"type":"article-journal","title":"MicroRNA-155 is induced during the macrophage inflammatory response","container-title":"Proceedings of the National Academy of Sciences of the United States of America","page":"1604-1609","volume":"104","issue":"5","source":"NCBI PubMed","abstract":"The mammalian inflammatory response to infection involves the induction of several hundred genes, a process that must be carefully regulated to achieve pathogen clearance and prevent the consequences of unregulated expression, such as cancer. Recently, microRNAs (miRNAs) have emerged as a class of gene expression regulators that has also been linked to cancer. However, the relationship between inflammation, innate immunity, and miRNA expression is just beginning to be explored. In the present study, we use microarray technology to identify miRNAs induced in primary murine macrophages after exposure to polyriboinosinic:polyribocytidylic acid or the cytokine IFN-beta. miR-155 was the only miRNA of those tested that was substantially up-regulated by both stimuli. It also was induced by several Toll-like receptor ligands through myeloid differentiation factor 88- or TRIF-dependent pathways, whereas up-regulation by IFNs was shown to involve TNF-alpha autocrine signaling. Pharmacological inhibition of the kinase JNK blocked induction of miR-155 in response to either polyriboinosinic:polyribocytidylic acid or TNF-alpha, suggesting that miR-155-inducing signals use the JNK pathway. Together, these findings characterize miR-155 as a common target of a broad range of inflammatory mediators. Importantly, because miR-155 is known to function as an oncogene, these observations identify a potential link between inflammation and cancer.","DOI":"10.1073/pnas.0610731104","ISSN":"0027-8424","note":"PMID: 17242365 \nPMCID: PMC1780072","journalAbbreviation":"Proc. Natl. Acad. Sci. U.S.A.","language":"eng","author":[{"family":"O'Connell","given":"Ryan M."},{"family":"Taganov","given":"Konstantin D."},{"family":"Boldin","given":"Mark P."},{"family":"Cheng","given":"Genhong"},{"family":"Baltimore","given":"David"}],"issued":{"date-parts":[["2007",1,30]]},"PMID":"17242365","PMCID":"PMC1780072"},"label":"page"},{"id":2787,"uris":["http://zotero.org/users/1167919/items/U22X5R9W"],"uri":["http://zotero.org/users/1167919/items/U22X5R9W"],"itemData":{"id":2787,"type":"article-journal","title":"The multiple roles of microRNA-155 in oncogenesis","container-title":"Journal of Clinical Bioinformatics","page":"17","volume":"3","issue":"1","source":"NCBI PubMed","abstract":"The microRNA miR-155 is prominent in cancer biology. Among microRNAs that have been linked to cancer, it is the most commonly overexpressed in malignancies (PNAS 109:20047-20052, 2012). Since its discovery, miR-155 has been implicated in promoting cancers of the breast, lung, liver, and lymphatic system. As such, targeted therapies may prove beneficial to cancer treatment. This review discusses the important role of miR-155 in oncogenesis. It synthesizes information from ten recent papers on miR-155, and includes an analysis and discussion of its association with cancer, interactions with other miRNAs, mechanisms of action, and the most promising available treatment options.Current debates in the field include the importance of miRNAs in general and their utility as targets in preventing tumorigenesis (Blood 119:513-520, 2012). Most of the papers being reviewed here confirm the role of miR-155 in oncogenesis (EMBO Mol Med 1:288-295, 2009). While there is some controversy surrounding recent research that claims that miR-155 may display anti-oncogenic or pro-immunological benefits (Cell Rep 2:1697-1709, 2012), most research seems to point to the importance of anti-miRs, with anti-miR-155 in particular, for cancer therapy.","DOI":"10.1186/2043-9113-3-17","ISSN":"2043-9113","note":"PMID: 24073882 \nPMCID: PMC3849775","journalAbbreviation":"J Clin Bioinforma","language":"eng","author":[{"family":"Higgs","given":"Gadareth"},{"family":"Slack","given":"Frank"}],"issued":{"date-parts":[["2013"]]},"PMID":"24073882","PMCID":"PMC3849775"},"label":"page"},{"id":2789,"uris":["http://zotero.org/users/1167919/items/8QA2MGZI"],"uri":["http://zotero.org/users/1167919/items/8QA2MGZI"],"itemData":{"id":2789,"type":"article-journal","title":"Sustained expression of microRNA-155 in hematopoietic stem cells causes a myeloproliferative disorder","container-title":"The Journal of Experimental Medicine","page":"585-594","volume":"205","issue":"3","source":"NCBI PubMed","abstract":"Mammalian microRNAs are emerging as key regulators of the development and function of the immune system. Here, we report a strong but transient induction of miR-155 in mouse bone marrow after injection of bacterial lipopolysaccharide (LPS) correlated with granulocyte/monocyte (GM) expansion. Demonstrating the sufficiency of miR-155 to drive GM expansion, enforced expression in mouse bone marrow cells caused GM proliferation in a manner reminiscent of LPS treatment. However, the miR-155-induced GM populations displayed pathological features characteristic of myeloid neoplasia. Of possible relevance to human disease, miR-155 was found to be overexpressed in the bone marrow of patients with certain subtypes of acute myeloid leukemia (AML). Furthermore, miR-155 repressed a subset of genes implicated in hematopoietic development and disease. These data implicate miR-155 as a contributor to physiological GM expansion during inflammation and to certain pathological features associated with AML, emphasizing the importance of proper miR-155 regulation in developing myeloid cells during times of inflammatory stress.","DOI":"10.1084/jem.20072108","ISSN":"1540-9538","note":"PMID: 18299402 \nPMCID: PMC2275382","journalAbbreviation":"J. Exp. Med.","language":"eng","author":[{"family":"O'Connell","given":"Ryan M."},{"family":"Rao","given":"Dinesh S."},{"family":"Chaudhuri","given":"Aadel A."},{"family":"Boldin","given":"Mark P."},{"family":"Taganov","given":"Konstantin D."},{"family":"Nicoll","given":"John"},{"family":"Paquette","given":"Ronald L."},{"family":"Baltimore","given":"David"}],"issued":{"date-parts":[["2008",3,17]]},"PMID":"18299402","PMCID":"PMC2275382"},"label":"page"},{"id":2791,"uris":["http://zotero.org/users/1167919/items/RJMJDADQ"],"uri":["http://zotero.org/users/1167919/items/RJMJDADQ"],"itemData":{"id":2791,"type":"article-journal","title":"MicroRNA-155 is required for effector CD8+ T cell responses to virus infection and cancer","container-title":"Immunity","page":"742-753","volume":"38","issue":"4","source":"NCBI PubMed","abstract":"MicroRNAs (miRNAs) regulate the function of several immune cells, but their role in promoting CD8(+) T cell immunity remains unknown. Here we report that miRNA-155 is required for CD8(+) T cell responses to both virus and cancer. In the absence of miRNA-155, accumulation of effector CD8(+) T cells was severely reduced during acute and chronic viral infections and control of virus replication was impaired. Similarly, Mir155(-/-) CD8(+) T cells were ineffective at controlling tumor growth, whereas miRNA-155 overexpression enhanced the antitumor response. miRNA-155 deficiency resulted in accumulation of suppressor of cytokine signaling-1 (SOCS-1) causing defective cytokine signaling through STAT5. Consistently, enforced expression of SOCS-1 in CD8(+) T cells phenocopied the miRNA-155 deficiency, whereas SOCS-1 silencing augmented tumor destruction. These findings identify miRNA-155 and its target SOCS-1 as key regulators of effector CD8(+) T cells that can be modulated to potentiate immunotherapies for infectious diseases and cancer.","DOI":"10.1016/j.immuni.2012.12.006","ISSN":"1097-4180","note":"PMID: 23601686 \nPMCID: PMC3788592","journalAbbreviation":"Immunity","language":"eng","author":[{"family":"Dudda","given":"Jan C."},{"family":"Salaun","given":"Bruno"},{"family":"Ji","given":"Yun"},{"family":"Palmer","given":"Douglas C."},{"family":"Monnot","given":"Gwennaelle C."},{"family":"Merck","given":"Estelle"},{"family":"Boudousquie","given":"Caroline"},{"family":"Utzschneider","given":"Daniel T."},{"family":"Escobar","given":"Thelma M."},{"family":"Perret","given":"Rachel"},{"family":"Muljo","given":"Stefan A."},{"family":"Hebeisen","given":"Michael"},{"family":"Rufer","given":"Nathalie"},{"family":"Zehn","given":"Dietmar"},{"family":"Donda","given":"Alena"},{"family":"Restifo","given":"Nicholas P."},{"family":"Held","given":"Werner"},{"family":"Gattinoni","given":"Luca"},{"family":"Romero","given":"Pedro"}],"issued":{"date-parts":[["2013",4,18]]},"PMID":"23601686","PMCID":"PMC3788592"},"label":"page"},{"id":2793,"uris":["http://zotero.org/users/1167919/items/NPV6FITQ"],"uri":["http://zotero.org/users/1167919/items/NPV6FITQ"],"itemData":{"id":2793,"type":"article-journal","title":"microRNA-155 regulates the generation of immunoglobulin class-switched plasma cells","container-title":"Immunity","page":"847-859","volume":"27","issue":"6","source":"NCBI PubMed","abstract":"microRNA-155 (miR-155) is expressed by cells of the immune system after activation and has been shown to be required for antibody production after vaccination with attenuated Salmonella. Here we show the intrinsic requirement for miR-155 in B cell responses to thymus-dependent and -independent antigens. B cells lacking miR-155 generated reduced extrafollicular and germinal center responses and failed to produce high-affinity IgG1 antibodies. Gene-expression profiling of activated B cells indicated that miR-155 regulates an array of genes with diverse function, many of which are predicted targets of miR-155. The transcription factor Pu.1 is validated as a direct target of miR155-mediated inhibition. When Pu.1 is overexpressed in wild-type B cells, fewer IgG1 cells are produced, indicating that loss of Pu.1 regulation is a contributing factor to the miR-155-deficient phenotype. Our results implicate post-transcriptional regulation of gene expression for establishing the terminal differentiation program of B cells.","DOI":"10.1016/j.immuni.2007.10.009","ISSN":"1074-7613","note":"PMID: 18055230","journalAbbreviation":"Immunity","language":"eng","author":[{"family":"Vigorito","given":"Elena"},{"family":"Perks","given":"Kerry L."},{"family":"Abreu-Goodger","given":"Cei"},{"family":"Bunting","given":"Sam"},{"family":"Xiang","given":"Zou"},{"family":"Kohlhaas","given":"Susan"},{"family":"Das","given":"Partha P."},{"family":"Miska","given":"Eric A."},{"family":"Rodriguez","given":"Antony"},{"family":"Bradley","given":"Allan"},{"family":"Smith","given":"Kenneth G. C."},{"family":"Rada","given":"Cristina"},{"family":"Enright","given":"Anton J."},{"family":"Toellner","given":"Kai-Michael"},{"family":"Maclennan","given":"Ian C. M."},{"family":"Turner","given":"Martin"}],"issued":{"date-parts":[["2007",12]]},"PMID":"18055230"},"label":"page"},{"id":2795,"uris":["http://zotero.org/users/1167919/items/M7KB5J6M"],"uri":["http://zotero.org/users/1167919/items/M7KB5J6M"],"itemData":{"id":2795,"type":"article-journal","title":"MicroRNA-155 modulates the interleukin-1 signaling pathway in activated human monocyte-derived dendritic cells","container-title":"Proceedings of the National Academy of Sciences of the United States of America","page":"2735-2740","volume":"106","issue":"8","source":"NCBI PubMed","abstract":"In response to inflammatory stimulation, dendritic cells (DCs) have a remarkable pattern of differentiation (maturation) that exhibits specific mechanisms to control immunity. Here, we show that in response to Lipopolysaccharides (LPS), several microRNAs (miRNAs) are regulated in human monocyte-derived dendritic cells. Among these miRNAs, miR-155 is highly up-regulated during maturation. Using LNA silencing combined to microarray technology, we have identified the Toll-like receptor/interleukin-1 (TLR/IL-1) inflammatory pathway as a general target of miR-155. We further demonstrate that miR-155 directly controls the level of TAB2, an important signal transduction molecule. Our observations suggest, therefore, that in mature human DCs, miR-155 is part of a negative feedback loop, which down-modulates inflammatory cytokine production in response to microbial stimuli.","DOI":"10.1073/pnas.0811073106","ISSN":"1091-6490","note":"PMID: 19193853 \nPMCID: PMC2650335","journalAbbreviation":"Proc. Natl. Acad. Sci. U.S.A.","language":"eng","author":[{"family":"Ceppi","given":"Maurizio"},{"family":"Pereira","given":"Patricia M."},{"family":"Dunand-Sauthier","given":"Isabelle"},{"family":"Barras","given":"Emmanuèle"},{"family":"Reith","given":"Walter"},{"family":"Santos","given":"Manuel A."},{"family":"Pierre","given":"Philippe"}],"issued":{"date-parts":[["2009",2,24]]},"PMID":"19193853","PMCID":"PMC2650335"},"label":"page"}],"schema":"https://github.com/citation-style-language/schema/raw/master/csl-citation.json"}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[13,81–85]</w:t>
      </w:r>
      <w:r w:rsidRPr="00C15EB0">
        <w:rPr>
          <w:rFonts w:ascii="Book Antiqua" w:hAnsi="Book Antiqua"/>
          <w:sz w:val="24"/>
          <w:lang w:val="en-GB" w:eastAsia="en-US"/>
        </w:rPr>
        <w:fldChar w:fldCharType="end"/>
      </w:r>
      <w:r w:rsidRPr="00C15EB0">
        <w:rPr>
          <w:rFonts w:ascii="Book Antiqua" w:hAnsi="Book Antiqua"/>
          <w:sz w:val="24"/>
          <w:lang w:val="en-GB" w:eastAsia="en-US"/>
        </w:rPr>
        <w:t>. Importantly, miR-155 has been shown to be up-regulated by a series of microbial components such as lipopolysaccharide (LPS). Although the functions of miR-155 in non-hematopoietic cells have been much less studied, the antiviral activity we postulate for miR-155 in bronchial epithelial cells would fit with the large involvement of this microRNA in immunity.</w:t>
      </w:r>
    </w:p>
    <w:p w14:paraId="6104663D" w14:textId="77777777" w:rsidR="006B546C" w:rsidRPr="00C15EB0" w:rsidRDefault="00243976" w:rsidP="00750684">
      <w:pPr>
        <w:pStyle w:val="CommentText"/>
        <w:spacing w:line="360" w:lineRule="auto"/>
        <w:ind w:firstLineChars="100" w:firstLine="240"/>
        <w:jc w:val="both"/>
        <w:rPr>
          <w:rFonts w:ascii="Book Antiqua" w:hAnsi="Book Antiqua"/>
          <w:sz w:val="24"/>
          <w:lang w:val="en-GB" w:eastAsia="en-US"/>
        </w:rPr>
      </w:pPr>
      <w:r w:rsidRPr="00C15EB0">
        <w:rPr>
          <w:rFonts w:ascii="Book Antiqua" w:hAnsi="Book Antiqua"/>
          <w:sz w:val="24"/>
          <w:lang w:val="en-GB" w:eastAsia="en-US"/>
        </w:rPr>
        <w:lastRenderedPageBreak/>
        <w:t xml:space="preserve">It was surprising that the inhibition of miR-18a did not affect HRV-1B replication, despite the promising context+ score calculated by </w:t>
      </w:r>
      <w:proofErr w:type="spellStart"/>
      <w:r w:rsidRPr="00C15EB0">
        <w:rPr>
          <w:rFonts w:ascii="Book Antiqua" w:hAnsi="Book Antiqua"/>
          <w:sz w:val="24"/>
          <w:lang w:val="en-GB" w:eastAsia="en-US"/>
        </w:rPr>
        <w:t>Targetscan</w:t>
      </w:r>
      <w:proofErr w:type="spellEnd"/>
      <w:r w:rsidRPr="00C15EB0">
        <w:rPr>
          <w:rFonts w:ascii="Book Antiqua" w:hAnsi="Book Antiqua"/>
          <w:sz w:val="24"/>
          <w:lang w:val="en-GB" w:eastAsia="en-US"/>
        </w:rPr>
        <w:t>.</w:t>
      </w:r>
      <w:r w:rsidR="005B2F2F" w:rsidRPr="00C15EB0">
        <w:rPr>
          <w:rFonts w:ascii="Book Antiqua" w:hAnsi="Book Antiqua"/>
          <w:sz w:val="24"/>
          <w:lang w:val="en-GB" w:eastAsia="en-US"/>
        </w:rPr>
        <w:t xml:space="preserve"> </w:t>
      </w:r>
      <w:r w:rsidR="00767725" w:rsidRPr="00C15EB0">
        <w:rPr>
          <w:rFonts w:ascii="Book Antiqua" w:hAnsi="Book Antiqua"/>
          <w:sz w:val="24"/>
          <w:lang w:val="en-GB" w:eastAsia="en-US"/>
        </w:rPr>
        <w:t xml:space="preserve">Therefore, we used two additional </w:t>
      </w:r>
      <w:r w:rsidR="00767C64" w:rsidRPr="00C15EB0">
        <w:rPr>
          <w:rFonts w:ascii="Book Antiqua" w:hAnsi="Book Antiqua"/>
          <w:sz w:val="24"/>
          <w:lang w:val="en-GB" w:eastAsia="en-US"/>
        </w:rPr>
        <w:t xml:space="preserve">microRNA </w:t>
      </w:r>
      <w:r w:rsidR="00767725" w:rsidRPr="00C15EB0">
        <w:rPr>
          <w:rFonts w:ascii="Book Antiqua" w:hAnsi="Book Antiqua"/>
          <w:sz w:val="24"/>
          <w:lang w:val="en-GB" w:eastAsia="en-US"/>
        </w:rPr>
        <w:t>predictive programs</w:t>
      </w:r>
      <w:r w:rsidR="00767C64" w:rsidRPr="00C15EB0">
        <w:rPr>
          <w:rFonts w:ascii="Book Antiqua" w:hAnsi="Book Antiqua"/>
          <w:sz w:val="24"/>
          <w:lang w:val="en-GB" w:eastAsia="en-US"/>
        </w:rPr>
        <w:t xml:space="preserve"> on HRV-1B</w:t>
      </w:r>
      <w:r w:rsidR="00767725" w:rsidRPr="00C15EB0">
        <w:rPr>
          <w:rFonts w:ascii="Book Antiqua" w:hAnsi="Book Antiqua"/>
          <w:sz w:val="24"/>
          <w:lang w:val="en-GB" w:eastAsia="en-US"/>
        </w:rPr>
        <w:t xml:space="preserve">: </w:t>
      </w:r>
      <w:proofErr w:type="spellStart"/>
      <w:r w:rsidR="00767725" w:rsidRPr="00C15EB0">
        <w:rPr>
          <w:rFonts w:ascii="Book Antiqua" w:hAnsi="Book Antiqua"/>
          <w:sz w:val="24"/>
          <w:lang w:val="en-GB" w:eastAsia="en-US"/>
        </w:rPr>
        <w:t>miRanda</w:t>
      </w:r>
      <w:proofErr w:type="spellEnd"/>
      <w:r w:rsidR="00767725" w:rsidRPr="00C15EB0">
        <w:rPr>
          <w:rFonts w:ascii="Book Antiqua" w:hAnsi="Book Antiqua"/>
          <w:sz w:val="24"/>
          <w:lang w:val="en-GB" w:eastAsia="en-US"/>
        </w:rPr>
        <w:t xml:space="preserve"> and PITA</w:t>
      </w:r>
      <w:r w:rsidR="00767C64" w:rsidRPr="00C15EB0">
        <w:rPr>
          <w:rFonts w:ascii="Book Antiqua" w:hAnsi="Book Antiqua"/>
          <w:sz w:val="24"/>
          <w:lang w:val="en-GB" w:eastAsia="en-US"/>
        </w:rPr>
        <w:t xml:space="preserve"> </w:t>
      </w:r>
      <w:r w:rsidR="00F4590E" w:rsidRPr="00C15EB0">
        <w:rPr>
          <w:rFonts w:ascii="Book Antiqua" w:hAnsi="Book Antiqua"/>
          <w:sz w:val="24"/>
          <w:lang w:val="en-GB" w:eastAsia="en-US"/>
        </w:rPr>
        <w:t>(see F</w:t>
      </w:r>
      <w:r w:rsidR="00767C64" w:rsidRPr="00C15EB0">
        <w:rPr>
          <w:rFonts w:ascii="Book Antiqua" w:hAnsi="Book Antiqua"/>
          <w:sz w:val="24"/>
          <w:lang w:val="en-GB" w:eastAsia="en-US"/>
        </w:rPr>
        <w:t>igure</w:t>
      </w:r>
      <w:r w:rsidR="00F4590E" w:rsidRPr="00C15EB0">
        <w:rPr>
          <w:rFonts w:ascii="Book Antiqua" w:hAnsi="Book Antiqua"/>
          <w:sz w:val="24"/>
          <w:lang w:val="en-GB" w:eastAsia="en-US"/>
        </w:rPr>
        <w:t xml:space="preserve"> 11</w:t>
      </w:r>
      <w:r w:rsidR="00594B82" w:rsidRPr="00C15EB0">
        <w:rPr>
          <w:rFonts w:ascii="Book Antiqua" w:hAnsi="Book Antiqua"/>
          <w:sz w:val="24"/>
          <w:lang w:val="en-GB" w:eastAsia="en-US"/>
        </w:rPr>
        <w:t xml:space="preserve"> and Tables</w:t>
      </w:r>
      <w:r w:rsidR="0046428D" w:rsidRPr="00C15EB0">
        <w:rPr>
          <w:rFonts w:ascii="Book Antiqua" w:hAnsi="Book Antiqua"/>
          <w:sz w:val="24"/>
          <w:lang w:val="en-GB" w:eastAsia="en-US"/>
        </w:rPr>
        <w:t xml:space="preserve"> 4 and 5</w:t>
      </w:r>
      <w:r w:rsidR="00767C64" w:rsidRPr="00C15EB0">
        <w:rPr>
          <w:rFonts w:ascii="Book Antiqua" w:hAnsi="Book Antiqua"/>
          <w:sz w:val="24"/>
          <w:lang w:val="en-GB" w:eastAsia="en-US"/>
        </w:rPr>
        <w:t>)</w:t>
      </w:r>
      <w:r w:rsidR="00767725" w:rsidRPr="00C15EB0">
        <w:rPr>
          <w:rFonts w:ascii="Book Antiqua" w:hAnsi="Book Antiqua"/>
          <w:sz w:val="24"/>
          <w:lang w:val="en-GB" w:eastAsia="en-US"/>
        </w:rPr>
        <w:t xml:space="preserve">. </w:t>
      </w:r>
      <w:r w:rsidR="004715C6" w:rsidRPr="00C15EB0">
        <w:rPr>
          <w:rFonts w:ascii="Book Antiqua" w:hAnsi="Book Antiqua"/>
          <w:sz w:val="24"/>
          <w:lang w:val="en-GB" w:eastAsia="en-US"/>
        </w:rPr>
        <w:t xml:space="preserve">Despite large overlap between the sites identified by </w:t>
      </w:r>
      <w:proofErr w:type="spellStart"/>
      <w:r w:rsidR="004715C6" w:rsidRPr="00C15EB0">
        <w:rPr>
          <w:rFonts w:ascii="Book Antiqua" w:hAnsi="Book Antiqua"/>
          <w:sz w:val="24"/>
          <w:lang w:val="en-GB" w:eastAsia="en-US"/>
        </w:rPr>
        <w:t>Targetscan</w:t>
      </w:r>
      <w:proofErr w:type="spellEnd"/>
      <w:r w:rsidR="004715C6" w:rsidRPr="00C15EB0">
        <w:rPr>
          <w:rFonts w:ascii="Book Antiqua" w:hAnsi="Book Antiqua"/>
          <w:sz w:val="24"/>
          <w:lang w:val="en-GB" w:eastAsia="en-US"/>
        </w:rPr>
        <w:t xml:space="preserve"> and </w:t>
      </w:r>
      <w:proofErr w:type="spellStart"/>
      <w:r w:rsidR="004715C6" w:rsidRPr="00C15EB0">
        <w:rPr>
          <w:rFonts w:ascii="Book Antiqua" w:hAnsi="Book Antiqua"/>
          <w:sz w:val="24"/>
          <w:lang w:val="en-GB" w:eastAsia="en-US"/>
        </w:rPr>
        <w:t>miRanda</w:t>
      </w:r>
      <w:proofErr w:type="spellEnd"/>
      <w:r w:rsidR="004715C6" w:rsidRPr="00C15EB0">
        <w:rPr>
          <w:rFonts w:ascii="Book Antiqua" w:hAnsi="Book Antiqua"/>
          <w:sz w:val="24"/>
          <w:lang w:val="en-GB" w:eastAsia="en-US"/>
        </w:rPr>
        <w:t xml:space="preserve">, the latter did not find a miR-18a target on HRV-1B. PITA identified </w:t>
      </w:r>
      <w:r w:rsidR="005253E5" w:rsidRPr="00C15EB0">
        <w:rPr>
          <w:rFonts w:ascii="Book Antiqua" w:hAnsi="Book Antiqua"/>
          <w:sz w:val="24"/>
          <w:lang w:val="en-GB" w:eastAsia="en-US"/>
        </w:rPr>
        <w:t xml:space="preserve">favourable sites only </w:t>
      </w:r>
      <w:r w:rsidR="00767C64" w:rsidRPr="00C15EB0">
        <w:rPr>
          <w:rFonts w:ascii="Book Antiqua" w:hAnsi="Book Antiqua"/>
          <w:sz w:val="24"/>
          <w:lang w:val="en-GB" w:eastAsia="en-US"/>
        </w:rPr>
        <w:t xml:space="preserve">for </w:t>
      </w:r>
      <w:r w:rsidR="005253E5" w:rsidRPr="00C15EB0">
        <w:rPr>
          <w:rFonts w:ascii="Book Antiqua" w:hAnsi="Book Antiqua"/>
          <w:sz w:val="24"/>
          <w:lang w:val="en-GB" w:eastAsia="en-US"/>
        </w:rPr>
        <w:t>miR-155, -128 and -106b</w:t>
      </w:r>
      <w:r w:rsidR="00F815C6" w:rsidRPr="00C15EB0">
        <w:rPr>
          <w:rFonts w:ascii="Book Antiqua" w:hAnsi="Book Antiqua"/>
          <w:sz w:val="24"/>
          <w:lang w:val="en-GB" w:eastAsia="en-US"/>
        </w:rPr>
        <w:t>, in order of predicted efficiency</w:t>
      </w:r>
      <w:r w:rsidR="0064581A" w:rsidRPr="00C15EB0">
        <w:rPr>
          <w:rFonts w:ascii="Book Antiqua" w:hAnsi="Book Antiqua"/>
          <w:sz w:val="24"/>
          <w:lang w:val="en-GB" w:eastAsia="en-US"/>
        </w:rPr>
        <w:t xml:space="preserve">. </w:t>
      </w:r>
      <w:r w:rsidR="006B546C" w:rsidRPr="00C15EB0">
        <w:rPr>
          <w:rFonts w:ascii="Book Antiqua" w:hAnsi="Book Antiqua"/>
          <w:sz w:val="24"/>
          <w:lang w:val="en-GB" w:eastAsia="en-US"/>
        </w:rPr>
        <w:t>In combination with our experimental results (only miR-128 and -155 affected viral replication) t</w:t>
      </w:r>
      <w:r w:rsidR="0064581A" w:rsidRPr="00C15EB0">
        <w:rPr>
          <w:rFonts w:ascii="Book Antiqua" w:hAnsi="Book Antiqua"/>
          <w:sz w:val="24"/>
          <w:lang w:val="en-GB" w:eastAsia="en-US"/>
        </w:rPr>
        <w:t xml:space="preserve">his analysis </w:t>
      </w:r>
      <w:r w:rsidR="006B546C" w:rsidRPr="00C15EB0">
        <w:rPr>
          <w:rFonts w:ascii="Book Antiqua" w:hAnsi="Book Antiqua"/>
          <w:sz w:val="24"/>
          <w:lang w:val="en-GB" w:eastAsia="en-US"/>
        </w:rPr>
        <w:t xml:space="preserve">highlights the importance to adopt multiple prediction algorithms. Moreover, the results from PITA </w:t>
      </w:r>
      <w:r w:rsidR="0064581A" w:rsidRPr="00C15EB0">
        <w:rPr>
          <w:rFonts w:ascii="Book Antiqua" w:hAnsi="Book Antiqua"/>
          <w:sz w:val="24"/>
          <w:lang w:val="en-GB" w:eastAsia="en-US"/>
        </w:rPr>
        <w:t>suggest that the presence of secondary structures in the viral genome may prevent miR-18a from interacting with its target site. As a matter of fact, target site accessibility has been shown to be an important factor in determining microRNA efficacy</w:t>
      </w:r>
      <w:r w:rsidR="0064581A" w:rsidRPr="00C15EB0">
        <w:rPr>
          <w:rFonts w:ascii="Book Antiqua" w:hAnsi="Book Antiqua"/>
          <w:sz w:val="24"/>
          <w:lang w:val="en-GB" w:eastAsia="en-US"/>
        </w:rPr>
        <w:fldChar w:fldCharType="begin"/>
      </w:r>
      <w:r w:rsidR="00222C46" w:rsidRPr="00C15EB0">
        <w:rPr>
          <w:rFonts w:ascii="Book Antiqua" w:hAnsi="Book Antiqua"/>
          <w:sz w:val="24"/>
          <w:lang w:val="en-GB" w:eastAsia="en-US"/>
        </w:rPr>
        <w:instrText xml:space="preserve"> ADDIN ZOTERO_ITEM CSL_CITATION {"citationID":"c53UxU0e","properties":{"formattedCitation":"{\\rtf \\super [51]\\nosupersub{}}","plainCitation":"[51]"},"citationItems":[{"id":2771,"uris":["http://zotero.org/users/1167919/items/QH9SS8ZW"],"uri":["http://zotero.org/users/1167919/items/QH9SS8ZW"],"itemData":{"id":2771,"type":"article-journal","title":"The role of site accessibility in microRNA target recognition","container-title":"Nature Genetics","page":"1278-1284","volume":"39","issue":"10","source":"NCBI PubMed","abstract":"MicroRNAs are key regulators of gene expression, but the precise mechanisms underlying their interaction with their mRNA targets are still poorly understood. Here, we systematically investigate the role of target-site accessibility, as determined by base-pairing interactions within the mRNA, in microRNA target recognition. We experimentally show that mutations diminishing target accessibility substantially reduce microRNA-mediated translational repression, with effects comparable to those of mutations that disrupt sequence complementarity. We devise a parameter-free model for microRNA-target interaction that computes the difference between the free energy gained from the formation of the microRNA-target duplex and the energetic cost of unpairing the target to make it accessible to the microRNA. This model explains the variability in our experiments, predicts validated targets more accurately than existing algorithms, and shows that genomes accommodate site accessibility by preferentially positioning targets in highly accessible regions. Our study thus demonstrates that target accessibility is a critical factor in microRNA function.","DOI":"10.1038/ng2135","ISSN":"1546-1718","note":"PMID: 17893677","journalAbbreviation":"Nat. Genet.","language":"eng","author":[{"family":"Kertesz","given":"Michael"},{"family":"Iovino","given":"Nicola"},{"family":"Unnerstall","given":"Ulrich"},{"family":"Gaul","given":"Ulrike"},{"family":"Segal","given":"Eran"}],"issued":{"date-parts":[["2007",10]]},"PMID":"17893677"},"label":"page"}],"schema":"https://github.com/citation-style-language/schema/raw/master/csl-citation.json"} </w:instrText>
      </w:r>
      <w:r w:rsidR="0064581A" w:rsidRPr="00C15EB0">
        <w:rPr>
          <w:rFonts w:ascii="Book Antiqua" w:hAnsi="Book Antiqua"/>
          <w:sz w:val="24"/>
          <w:lang w:val="en-GB" w:eastAsia="en-US"/>
        </w:rPr>
        <w:fldChar w:fldCharType="separate"/>
      </w:r>
      <w:r w:rsidR="00222C46" w:rsidRPr="00C15EB0">
        <w:rPr>
          <w:rFonts w:ascii="Book Antiqua" w:hAnsi="Book Antiqua"/>
          <w:sz w:val="24"/>
          <w:vertAlign w:val="superscript"/>
        </w:rPr>
        <w:t>[51]</w:t>
      </w:r>
      <w:r w:rsidR="0064581A" w:rsidRPr="00C15EB0">
        <w:rPr>
          <w:rFonts w:ascii="Book Antiqua" w:hAnsi="Book Antiqua"/>
          <w:sz w:val="24"/>
          <w:lang w:val="en-GB" w:eastAsia="en-US"/>
        </w:rPr>
        <w:fldChar w:fldCharType="end"/>
      </w:r>
      <w:r w:rsidR="0064581A" w:rsidRPr="00C15EB0">
        <w:rPr>
          <w:rFonts w:ascii="Book Antiqua" w:hAnsi="Book Antiqua"/>
          <w:sz w:val="24"/>
          <w:lang w:val="en-GB" w:eastAsia="en-US"/>
        </w:rPr>
        <w:t xml:space="preserve">. Of the three algorithms, PITA is the only one to take into account </w:t>
      </w:r>
      <w:r w:rsidR="009C0F5A" w:rsidRPr="00C15EB0">
        <w:rPr>
          <w:rFonts w:ascii="Book Antiqua" w:hAnsi="Book Antiqua"/>
          <w:sz w:val="24"/>
          <w:lang w:val="en-GB" w:eastAsia="en-US"/>
        </w:rPr>
        <w:t>this</w:t>
      </w:r>
      <w:r w:rsidR="0064581A" w:rsidRPr="00C15EB0">
        <w:rPr>
          <w:rFonts w:ascii="Book Antiqua" w:hAnsi="Book Antiqua"/>
          <w:sz w:val="24"/>
          <w:lang w:val="en-GB" w:eastAsia="en-US"/>
        </w:rPr>
        <w:t xml:space="preserve"> feature of microRNA biology (see materials and methods for more details). </w:t>
      </w:r>
      <w:r w:rsidR="00767C64" w:rsidRPr="00C15EB0">
        <w:rPr>
          <w:rFonts w:ascii="Book Antiqua" w:hAnsi="Book Antiqua"/>
          <w:sz w:val="24"/>
          <w:lang w:val="en-GB" w:eastAsia="en-US"/>
        </w:rPr>
        <w:t xml:space="preserve">Notably, </w:t>
      </w:r>
      <w:r w:rsidR="005253E5" w:rsidRPr="00C15EB0">
        <w:rPr>
          <w:rFonts w:ascii="Book Antiqua" w:hAnsi="Book Antiqua"/>
          <w:sz w:val="24"/>
          <w:lang w:val="en-GB" w:eastAsia="en-US"/>
        </w:rPr>
        <w:t xml:space="preserve">PITA could identify all the sites </w:t>
      </w:r>
      <w:r w:rsidR="004715C6" w:rsidRPr="00C15EB0">
        <w:rPr>
          <w:rFonts w:ascii="Book Antiqua" w:hAnsi="Book Antiqua"/>
          <w:sz w:val="24"/>
          <w:lang w:val="en-GB" w:eastAsia="en-US"/>
        </w:rPr>
        <w:t xml:space="preserve">also predicted by </w:t>
      </w:r>
      <w:proofErr w:type="spellStart"/>
      <w:r w:rsidR="004715C6" w:rsidRPr="00C15EB0">
        <w:rPr>
          <w:rFonts w:ascii="Book Antiqua" w:hAnsi="Book Antiqua"/>
          <w:sz w:val="24"/>
          <w:lang w:val="en-GB" w:eastAsia="en-US"/>
        </w:rPr>
        <w:t>Targetscan</w:t>
      </w:r>
      <w:proofErr w:type="spellEnd"/>
      <w:r w:rsidR="00767C64" w:rsidRPr="00C15EB0">
        <w:rPr>
          <w:rFonts w:ascii="Book Antiqua" w:hAnsi="Book Antiqua"/>
          <w:sz w:val="24"/>
          <w:lang w:val="en-GB" w:eastAsia="en-US"/>
        </w:rPr>
        <w:t xml:space="preserve">, </w:t>
      </w:r>
      <w:r w:rsidR="004715C6" w:rsidRPr="00C15EB0">
        <w:rPr>
          <w:rFonts w:ascii="Book Antiqua" w:hAnsi="Book Antiqua"/>
          <w:sz w:val="24"/>
          <w:lang w:val="en-GB" w:eastAsia="en-US"/>
        </w:rPr>
        <w:t xml:space="preserve">but </w:t>
      </w:r>
      <w:r w:rsidR="00767C64" w:rsidRPr="00C15EB0">
        <w:rPr>
          <w:rFonts w:ascii="Book Antiqua" w:hAnsi="Book Antiqua"/>
          <w:sz w:val="24"/>
          <w:lang w:val="en-GB" w:eastAsia="en-US"/>
        </w:rPr>
        <w:t xml:space="preserve">estimated </w:t>
      </w:r>
      <w:r w:rsidR="004715C6" w:rsidRPr="00C15EB0">
        <w:rPr>
          <w:rFonts w:ascii="Book Antiqua" w:hAnsi="Book Antiqua"/>
          <w:sz w:val="24"/>
          <w:lang w:val="en-GB" w:eastAsia="en-US"/>
        </w:rPr>
        <w:t xml:space="preserve">their accessibility too low </w:t>
      </w:r>
      <w:r w:rsidR="00767C64" w:rsidRPr="00C15EB0">
        <w:rPr>
          <w:rFonts w:ascii="Book Antiqua" w:hAnsi="Book Antiqua"/>
          <w:sz w:val="24"/>
          <w:lang w:val="en-GB" w:eastAsia="en-US"/>
        </w:rPr>
        <w:t xml:space="preserve">for the microRNA to have an effect </w:t>
      </w:r>
      <w:r w:rsidR="00AF18E0" w:rsidRPr="00C15EB0">
        <w:rPr>
          <w:rFonts w:ascii="Book Antiqua" w:hAnsi="Book Antiqua"/>
          <w:sz w:val="24"/>
          <w:lang w:val="en-GB" w:eastAsia="en-US"/>
        </w:rPr>
        <w:t xml:space="preserve">on HRV-1B </w:t>
      </w:r>
      <w:r w:rsidR="00767C64" w:rsidRPr="00C15EB0">
        <w:rPr>
          <w:rFonts w:ascii="Book Antiqua" w:hAnsi="Book Antiqua"/>
          <w:sz w:val="24"/>
          <w:lang w:val="en-GB" w:eastAsia="en-US"/>
        </w:rPr>
        <w:t>(Table</w:t>
      </w:r>
      <w:r w:rsidR="0046428D" w:rsidRPr="00C15EB0">
        <w:rPr>
          <w:rFonts w:ascii="Book Antiqua" w:hAnsi="Book Antiqua"/>
          <w:sz w:val="24"/>
          <w:lang w:val="en-GB" w:eastAsia="en-US"/>
        </w:rPr>
        <w:t xml:space="preserve"> 6</w:t>
      </w:r>
      <w:r w:rsidR="00767C64" w:rsidRPr="00C15EB0">
        <w:rPr>
          <w:rFonts w:ascii="Book Antiqua" w:hAnsi="Book Antiqua"/>
          <w:sz w:val="24"/>
          <w:lang w:val="en-GB" w:eastAsia="en-US"/>
        </w:rPr>
        <w:t>).</w:t>
      </w:r>
    </w:p>
    <w:p w14:paraId="00D322A2" w14:textId="77777777" w:rsidR="00574BCD" w:rsidRPr="00C15EB0" w:rsidRDefault="00F265B5" w:rsidP="00750684">
      <w:pPr>
        <w:pStyle w:val="CommentText"/>
        <w:spacing w:line="360" w:lineRule="auto"/>
        <w:ind w:firstLineChars="100" w:firstLine="240"/>
        <w:jc w:val="both"/>
        <w:rPr>
          <w:rFonts w:ascii="Book Antiqua" w:hAnsi="Book Antiqua"/>
          <w:sz w:val="24"/>
          <w:lang w:val="en-GB" w:eastAsia="en-US"/>
        </w:rPr>
      </w:pPr>
      <w:r w:rsidRPr="00C15EB0">
        <w:rPr>
          <w:rFonts w:ascii="Book Antiqua" w:hAnsi="Book Antiqua"/>
          <w:sz w:val="24"/>
          <w:lang w:val="en-GB" w:eastAsia="en-US"/>
        </w:rPr>
        <w:t xml:space="preserve">The </w:t>
      </w:r>
      <w:r w:rsidR="006B546C" w:rsidRPr="00C15EB0">
        <w:rPr>
          <w:rFonts w:ascii="Book Antiqua" w:hAnsi="Book Antiqua"/>
          <w:sz w:val="24"/>
          <w:lang w:val="en-GB" w:eastAsia="en-US"/>
        </w:rPr>
        <w:t xml:space="preserve">Rhinovirus </w:t>
      </w:r>
      <w:r w:rsidRPr="00C15EB0">
        <w:rPr>
          <w:rFonts w:ascii="Book Antiqua" w:hAnsi="Book Antiqua"/>
          <w:sz w:val="24"/>
          <w:lang w:val="en-GB" w:eastAsia="en-US"/>
        </w:rPr>
        <w:t xml:space="preserve">genomic RNA is directly translated into a single </w:t>
      </w:r>
      <w:proofErr w:type="spellStart"/>
      <w:r w:rsidRPr="00C15EB0">
        <w:rPr>
          <w:rFonts w:ascii="Book Antiqua" w:hAnsi="Book Antiqua"/>
          <w:sz w:val="24"/>
          <w:lang w:val="en-GB" w:eastAsia="en-US"/>
        </w:rPr>
        <w:t>polyprotein</w:t>
      </w:r>
      <w:proofErr w:type="spellEnd"/>
      <w:r w:rsidRPr="00C15EB0">
        <w:rPr>
          <w:rFonts w:ascii="Book Antiqua" w:hAnsi="Book Antiqua"/>
          <w:sz w:val="24"/>
          <w:lang w:val="en-GB" w:eastAsia="en-US"/>
        </w:rPr>
        <w:t xml:space="preserve"> which further matures into separate proteins. Therefore, it is </w:t>
      </w:r>
      <w:r w:rsidR="0051171C" w:rsidRPr="00C15EB0">
        <w:rPr>
          <w:rFonts w:ascii="Book Antiqua" w:hAnsi="Book Antiqua"/>
          <w:sz w:val="24"/>
          <w:lang w:val="en-GB" w:eastAsia="en-US"/>
        </w:rPr>
        <w:t xml:space="preserve">a single transcriptional unit i.e. it is </w:t>
      </w:r>
      <w:r w:rsidRPr="00C15EB0">
        <w:rPr>
          <w:rFonts w:ascii="Book Antiqua" w:hAnsi="Book Antiqua"/>
          <w:sz w:val="24"/>
          <w:lang w:val="en-GB" w:eastAsia="en-US"/>
        </w:rPr>
        <w:t xml:space="preserve">comparable to a single cellular mRNA. However, </w:t>
      </w:r>
      <w:r w:rsidR="00574BCD" w:rsidRPr="00C15EB0">
        <w:rPr>
          <w:rFonts w:ascii="Book Antiqua" w:hAnsi="Book Antiqua"/>
          <w:sz w:val="24"/>
          <w:lang w:val="en-GB" w:eastAsia="en-US"/>
        </w:rPr>
        <w:t>w</w:t>
      </w:r>
      <w:r w:rsidR="0051171C" w:rsidRPr="00C15EB0">
        <w:rPr>
          <w:rFonts w:ascii="Book Antiqua" w:hAnsi="Book Antiqua"/>
          <w:sz w:val="24"/>
          <w:lang w:val="en-GB" w:eastAsia="en-US"/>
        </w:rPr>
        <w:t xml:space="preserve">hile </w:t>
      </w:r>
      <w:proofErr w:type="spellStart"/>
      <w:r w:rsidR="00574BCD" w:rsidRPr="00C15EB0">
        <w:rPr>
          <w:rFonts w:ascii="Book Antiqua" w:hAnsi="Book Antiqua"/>
          <w:sz w:val="24"/>
          <w:lang w:val="en-GB" w:eastAsia="en-US"/>
        </w:rPr>
        <w:t>miRs</w:t>
      </w:r>
      <w:proofErr w:type="spellEnd"/>
      <w:r w:rsidR="00574BCD" w:rsidRPr="00C15EB0">
        <w:rPr>
          <w:rFonts w:ascii="Book Antiqua" w:hAnsi="Book Antiqua"/>
          <w:sz w:val="24"/>
          <w:lang w:val="en-GB" w:eastAsia="en-US"/>
        </w:rPr>
        <w:t xml:space="preserve"> are often found to target the 3’UTR of cellular mRNAs, </w:t>
      </w:r>
      <w:r w:rsidR="0051171C" w:rsidRPr="00C15EB0">
        <w:rPr>
          <w:rFonts w:ascii="Book Antiqua" w:hAnsi="Book Antiqua"/>
          <w:sz w:val="24"/>
          <w:lang w:val="en-GB" w:eastAsia="en-US"/>
        </w:rPr>
        <w:t xml:space="preserve">the putative </w:t>
      </w:r>
      <w:proofErr w:type="spellStart"/>
      <w:r w:rsidR="0051171C" w:rsidRPr="00C15EB0">
        <w:rPr>
          <w:rFonts w:ascii="Book Antiqua" w:hAnsi="Book Antiqua"/>
          <w:sz w:val="24"/>
          <w:lang w:val="en-GB" w:eastAsia="en-US"/>
        </w:rPr>
        <w:t>mi</w:t>
      </w:r>
      <w:r w:rsidR="00574BCD" w:rsidRPr="00C15EB0">
        <w:rPr>
          <w:rFonts w:ascii="Book Antiqua" w:hAnsi="Book Antiqua"/>
          <w:sz w:val="24"/>
          <w:lang w:val="en-GB" w:eastAsia="en-US"/>
        </w:rPr>
        <w:t>R</w:t>
      </w:r>
      <w:proofErr w:type="spellEnd"/>
      <w:r w:rsidR="0051171C" w:rsidRPr="00C15EB0">
        <w:rPr>
          <w:rFonts w:ascii="Book Antiqua" w:hAnsi="Book Antiqua"/>
          <w:sz w:val="24"/>
          <w:lang w:val="en-GB" w:eastAsia="en-US"/>
        </w:rPr>
        <w:t xml:space="preserve"> sites</w:t>
      </w:r>
      <w:r w:rsidR="00574BCD" w:rsidRPr="00C15EB0">
        <w:rPr>
          <w:rFonts w:ascii="Book Antiqua" w:hAnsi="Book Antiqua"/>
          <w:sz w:val="24"/>
          <w:lang w:val="en-GB" w:eastAsia="en-US"/>
        </w:rPr>
        <w:t xml:space="preserve"> for HRV-1B </w:t>
      </w:r>
      <w:r w:rsidR="0051171C" w:rsidRPr="00C15EB0">
        <w:rPr>
          <w:rFonts w:ascii="Book Antiqua" w:hAnsi="Book Antiqua"/>
          <w:sz w:val="24"/>
          <w:lang w:val="en-GB" w:eastAsia="en-US"/>
        </w:rPr>
        <w:t xml:space="preserve">fall within the coding region (Figure </w:t>
      </w:r>
      <w:r w:rsidR="00F4590E" w:rsidRPr="00C15EB0">
        <w:rPr>
          <w:rFonts w:ascii="Book Antiqua" w:hAnsi="Book Antiqua"/>
          <w:sz w:val="24"/>
          <w:lang w:val="en-GB" w:eastAsia="en-US"/>
        </w:rPr>
        <w:t>11</w:t>
      </w:r>
      <w:r w:rsidR="0051171C" w:rsidRPr="00C15EB0">
        <w:rPr>
          <w:rFonts w:ascii="Book Antiqua" w:hAnsi="Book Antiqua"/>
          <w:sz w:val="24"/>
          <w:lang w:val="en-GB" w:eastAsia="en-US"/>
        </w:rPr>
        <w:t xml:space="preserve">). This is in agreement with what already </w:t>
      </w:r>
      <w:r w:rsidR="00F815C6" w:rsidRPr="00C15EB0">
        <w:rPr>
          <w:rFonts w:ascii="Book Antiqua" w:hAnsi="Book Antiqua"/>
          <w:sz w:val="24"/>
          <w:lang w:val="en-GB" w:eastAsia="en-US"/>
        </w:rPr>
        <w:t xml:space="preserve">shown </w:t>
      </w:r>
      <w:r w:rsidR="0051171C" w:rsidRPr="00C15EB0">
        <w:rPr>
          <w:rFonts w:ascii="Book Antiqua" w:hAnsi="Book Antiqua"/>
          <w:sz w:val="24"/>
          <w:lang w:val="en-GB" w:eastAsia="en-US"/>
        </w:rPr>
        <w:t xml:space="preserve">for </w:t>
      </w:r>
      <w:r w:rsidRPr="00C15EB0">
        <w:rPr>
          <w:rFonts w:ascii="Book Antiqua" w:hAnsi="Book Antiqua"/>
          <w:sz w:val="24"/>
          <w:lang w:val="en-GB" w:eastAsia="en-US"/>
        </w:rPr>
        <w:t>HCV</w:t>
      </w:r>
      <w:r w:rsidR="00E81961" w:rsidRPr="00C15EB0">
        <w:rPr>
          <w:rFonts w:ascii="Book Antiqua" w:hAnsi="Book Antiqua"/>
          <w:sz w:val="24"/>
          <w:lang w:val="en-GB" w:eastAsia="en-US"/>
        </w:rPr>
        <w:fldChar w:fldCharType="begin"/>
      </w:r>
      <w:r w:rsidR="00436AC3" w:rsidRPr="00C15EB0">
        <w:rPr>
          <w:rFonts w:ascii="Book Antiqua" w:hAnsi="Book Antiqua"/>
          <w:sz w:val="24"/>
          <w:lang w:val="en-GB" w:eastAsia="en-US"/>
        </w:rPr>
        <w:instrText xml:space="preserve"> ADDIN ZOTERO_ITEM CSL_CITATION {"citationID":"D6sTGU9c","properties":{"formattedCitation":"{\\rtf \\super [23]\\nosupersub{}}","plainCitation":"[23]"},"citationItems":[{"id":2680,"uris":["http://zotero.org/users/1167919/items/KQAK79DX"],"uri":["http://zotero.org/users/1167919/items/KQAK79DX"],"itemData":{"id":2680,"type":"article-journal","title":"Interferon modulation of cellular microRNAs as an antiviral mechanism","container-title":"Nature","page":"919-922","volume":"449","issue":"7164","source":"NCBI PubMed","abstract":"RNA interference through non-coding microRNAs (miRNAs) represents a vital component of the innate antiviral immune response in plants and invertebrate animals; however, a role for cellular miRNAs in the defence against viral infection in mammalian organisms has thus far remained elusive. Here we show that interferon beta (IFNbeta) rapidly modulates the expression of numerous cellular miRNAs, and that eight of these IFNbeta-induced miRNAs have sequence-predicted targets within the hepatitis C virus (HCV) genomic RNA. The introduction of synthetic miRNA-mimics corresponding to these IFNbeta-induced miRNAs reproduces the antiviral effects of IFNbeta on HCV replication and infection, whereas neutralization of these antiviral miRNAs with anti-miRNAs reduces the antiviral effects of IFNbeta against HCV. In addition, we demonstrate that IFNbeta treatment leads to a significant reduction in the expression of the liver-specific miR-122, an miRNA that has been previously shown to be essential for HCV replication. Therefore, our findings strongly support the notion that mammalian organisms too, through the interferon system, use cellular miRNAs to combat viral infections.","DOI":"10.1038/nature06205","ISSN":"1476-4687","note":"PMID: 17943132 \nPMCID: PMC2748825","journalAbbreviation":"Nature","language":"eng","author":[{"family":"Pedersen","given":"Irene M."},{"family":"Cheng","given":"Guofeng"},{"family":"Wieland","given":"Stefan"},{"family":"Volinia","given":"Stefano"},{"family":"Croce","given":"Carlo M."},{"family":"Chisari","given":"Francis V."},{"family":"David","given":"Michael"}],"issued":{"date-parts":[["2007",10,18]]},"PMID":"17943132","PMCID":"PMC2748825"},"label":"page"}],"schema":"https://github.com/citation-style-language/schema/raw/master/csl-citation.json"} </w:instrText>
      </w:r>
      <w:r w:rsidR="00E81961" w:rsidRPr="00C15EB0">
        <w:rPr>
          <w:rFonts w:ascii="Book Antiqua" w:hAnsi="Book Antiqua"/>
          <w:sz w:val="24"/>
          <w:lang w:val="en-GB" w:eastAsia="en-US"/>
        </w:rPr>
        <w:fldChar w:fldCharType="separate"/>
      </w:r>
      <w:r w:rsidR="00E81961" w:rsidRPr="00C15EB0">
        <w:rPr>
          <w:rFonts w:ascii="Book Antiqua" w:hAnsi="Book Antiqua"/>
          <w:sz w:val="24"/>
          <w:vertAlign w:val="superscript"/>
        </w:rPr>
        <w:t>[23]</w:t>
      </w:r>
      <w:r w:rsidR="00E81961" w:rsidRPr="00C15EB0">
        <w:rPr>
          <w:rFonts w:ascii="Book Antiqua" w:hAnsi="Book Antiqua"/>
          <w:sz w:val="24"/>
          <w:lang w:val="en-GB" w:eastAsia="en-US"/>
        </w:rPr>
        <w:fldChar w:fldCharType="end"/>
      </w:r>
      <w:r w:rsidR="00E81961" w:rsidRPr="00C15EB0">
        <w:rPr>
          <w:rFonts w:ascii="Book Antiqua" w:hAnsi="Book Antiqua"/>
          <w:sz w:val="24"/>
          <w:lang w:val="en-GB" w:eastAsia="en-US"/>
        </w:rPr>
        <w:t xml:space="preserve"> </w:t>
      </w:r>
      <w:r w:rsidRPr="00C15EB0">
        <w:rPr>
          <w:rFonts w:ascii="Book Antiqua" w:hAnsi="Book Antiqua"/>
          <w:sz w:val="24"/>
          <w:lang w:val="en-GB" w:eastAsia="en-US"/>
        </w:rPr>
        <w:t>and Influenza virus</w:t>
      </w:r>
      <w:r w:rsidR="00CE5AE1"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{"citationID":"1aim57ah1j","properties":{"formattedCitation":"{\\rtf \\super [28]\\nosupersub{}}","plainCitation":"[28]"},"citationItems":[{"id":2690,"uris":["http://zotero.org/users/1167919/items/VFMQVA6B"],"uri":["http://zotero.org/users/1167919/items/VFMQVA6B"],"itemData":{"id":2690,"type":"article-journal","title":"Cellular microRNAs inhibit replication of the H1N1 influenza A virus in infected cells","container-title":"Journal of Virology","page":"8849-8860","volume":"84","issue":"17","source":"NCBI PubMed","abstract":"MicroRNAs (miRNAs) are a class of noncoding RNAs of lengths ranging from 18 to 23 nucleotides (nt) that play critical roles in a wide variety of biological processes. There is a growing amount of evidence that miRNAs play critical roles in intricate host-pathogen interaction networks, but the involvement of miRNAs during influenza viral infection is unknown. To determine whether the cellular miRNAs play an important role in H1N1 influenza A viral infections, 3' untranslated region (UTR) reporter analysis was used to identify putative miRNA targets in the influenza virus genome, and virus proliferation analysis was used to detect the effect of the screened miRNAs on the replication of H1N1 influenza A virus (A/WSN/33) in MDCK cells. The results showed that miRNA 323 (miR-323), miR-491, and miR-654 inhibit replication of the H1N1 influenza A virus through binding to the PB1 gene. Moreover mutational analysis of the predicted miRNA binding sites showed that the three miRNAs bind to the same conserved region of the PB1 gene. Intriguingly, despite the fact that the miRNAs and PB1 mRNA binding sequences are not a perfect match, the miRNAs downregulate PB1 expression through mRNA degradation instead of translation repression. This is the first demonstration that cellular miRNAs regulate influenza viral replication by degradation of the viral gene. Our findings support the notion that any miRNA has antiviral potential, independent of its cellular function, and that the cellular miRNAs play an important role in the host, defending against virus infection.","DOI":"10.1128/JVI.00456-10","ISSN":"1098-5514","note":"PMID: 20554777 \nPMCID: PMC2919005","journalAbbreviation":"J. Virol.","language":"eng","author":[{"family":"Song","given":"Liping"},{"family":"Liu","given":"He"},{"family":"Gao","given":"Shijuan"},{"family":"Jiang","given":"Wei"},{"family":"Huang","given":"Wenlin"}],"issued":{"date-parts":[["2010",9]]},"PMID":"20554777","PMCID":"PMC2919005"}}],"schema":"https://github.com/citation-style-language/schema/raw/master/csl-citation.json"} </w:instrText>
      </w:r>
      <w:r w:rsidR="00CE5AE1" w:rsidRPr="00C15EB0">
        <w:rPr>
          <w:rFonts w:ascii="Book Antiqua" w:hAnsi="Book Antiqua"/>
          <w:sz w:val="24"/>
          <w:lang w:val="en-GB" w:eastAsia="en-US"/>
        </w:rPr>
        <w:fldChar w:fldCharType="separate"/>
      </w:r>
      <w:r w:rsidR="00CE5AE1" w:rsidRPr="00C15EB0">
        <w:rPr>
          <w:rFonts w:ascii="Book Antiqua" w:hAnsi="Book Antiqua"/>
          <w:sz w:val="24"/>
          <w:vertAlign w:val="superscript"/>
        </w:rPr>
        <w:t>[28]</w:t>
      </w:r>
      <w:r w:rsidR="00CE5AE1" w:rsidRPr="00C15EB0">
        <w:rPr>
          <w:rFonts w:ascii="Book Antiqua" w:hAnsi="Book Antiqua"/>
          <w:sz w:val="24"/>
          <w:lang w:val="en-GB" w:eastAsia="en-US"/>
        </w:rPr>
        <w:fldChar w:fldCharType="end"/>
      </w:r>
      <w:r w:rsidR="00F815C6" w:rsidRPr="00C15EB0">
        <w:rPr>
          <w:rFonts w:ascii="Book Antiqua" w:hAnsi="Book Antiqua"/>
          <w:sz w:val="24"/>
          <w:lang w:val="en-GB" w:eastAsia="en-US"/>
        </w:rPr>
        <w:t xml:space="preserve"> and represents a striking difference between microRNA targets on cellular mRNAs and those on viral RNA</w:t>
      </w:r>
      <w:r w:rsidR="00574BCD" w:rsidRPr="00C15EB0">
        <w:rPr>
          <w:rFonts w:ascii="Book Antiqua" w:hAnsi="Book Antiqua"/>
          <w:sz w:val="24"/>
          <w:lang w:val="en-GB" w:eastAsia="en-US"/>
        </w:rPr>
        <w:t>.</w:t>
      </w:r>
    </w:p>
    <w:p w14:paraId="3EE4469E" w14:textId="77777777" w:rsidR="00243976" w:rsidRPr="00C15EB0" w:rsidRDefault="00F265B5" w:rsidP="00750684">
      <w:pPr>
        <w:pStyle w:val="CommentText"/>
        <w:spacing w:line="360" w:lineRule="auto"/>
        <w:ind w:firstLineChars="100" w:firstLine="240"/>
        <w:jc w:val="both"/>
        <w:rPr>
          <w:rFonts w:ascii="Book Antiqua" w:hAnsi="Book Antiqua"/>
          <w:sz w:val="24"/>
          <w:lang w:val="en-GB" w:eastAsia="en-US"/>
        </w:rPr>
      </w:pPr>
      <w:r w:rsidRPr="00C15EB0">
        <w:rPr>
          <w:rFonts w:ascii="Book Antiqua" w:hAnsi="Book Antiqua"/>
          <w:sz w:val="24"/>
          <w:lang w:val="en-GB" w:eastAsia="en-US"/>
        </w:rPr>
        <w:t xml:space="preserve">Further investigation is needed to understand the mechanistic details of what shown by our experiments. </w:t>
      </w:r>
      <w:r w:rsidR="00243976" w:rsidRPr="00C15EB0">
        <w:rPr>
          <w:rFonts w:ascii="Book Antiqua" w:hAnsi="Book Antiqua"/>
          <w:sz w:val="24"/>
          <w:lang w:val="en-GB" w:eastAsia="en-US"/>
        </w:rPr>
        <w:t>Our results cannot exclude the possibility that the observed effects were due to an indirect mechanism. It could be argued that the microRNA inhibitors could have affected the IFN-related antiviral machinery. For instance, miR-155 has been shown to target SOCS1, an inhibitor of type I IFN signalling</w:t>
      </w:r>
      <w:r w:rsidR="00243976"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{"citationID":"xfUOfVhD","properties":{"formattedCitation":"{\\rtf \\super [86]\\nosupersub{}}","plainCitation":"[86]"},"citationItems":[{"id":2797,"uris":["http://zotero.org/users/1167919/items/7PD5HGF3"],"uri":["http://zotero.org/users/1167919/items/7PD5HGF3"],"itemData":{"id":2797,"type":"article-journal","title":"Inducible microRNA-155 feedback promotes type I IFN signaling in antiviral innate immunity by targeting suppressor of cytokine signaling 1","container-title":"Journal of Immunology (Baltimore, Md.: 1950)","page":"6226-6233","volume":"185","issue":"10","source":"NCBI PubMed","abstract":"Effective recognition of viral infection and subsequent triggering of antiviral innate immune responses are essential for the host antiviral defense, which is tightly regulated by multiple regulators, including microRNAs. Our previous study showed that a panel of microRNAs, including miR-155, was markedly upregulated in macrophages upon vesicular stomatitis virus infection; however, the biological function of miR-155 during viral infection remains unknown. In this paper, we show that RNA virus infection induces miR-155 expression in macrophages via TLR/MyD88-independent but retinoic acid-inducible gene I/JNK/NF-κB-dependent pathway. And the inducible miR-155 feedback promotes type I IFN signaling, thus suppressing viral replication. Furthermore, suppressor of cytokine signaling 1 (SOCS1), a canonical negative regulator of type I IFN signaling, is targeted by miR-155 in macrophages, and SOCS1 knockdown mediates the enhancing effect of miR-155 on type I IFN-mediated antiviral response. Therefore, we demonstrate that inducible miR-155 feedback positively regulates host antiviral innate immune response by promoting type I IFN signaling via targeting SOCS1.","DOI":"10.4049/jimmunol.1000491","ISSN":"1550-6606","note":"PMID: 20937844","journalAbbreviation":"J. Immunol.","language":"eng","author":[{"family":"Wang","given":"Pin"},{"family":"Hou","given":"Jin"},{"family":"Lin","given":"Li"},{"family":"Wang","given":"Chunmei"},{"family":"Liu","given":"Xingguang"},{"family":"Li","given":"Dong"},{"family":"Ma","given":"Feng"},{"family":"Wang","given":"Zhugang"},{"family":"Cao","given":"Xuetao"}],"issued":{"date-parts":[["2010",11,15]]},"PMID":"20937844"},"label":"page"}],"schema":"https://github.com/citation-style-language/schema/raw/master/csl-citation.json"} </w:instrText>
      </w:r>
      <w:r w:rsidR="00243976" w:rsidRPr="00C15EB0">
        <w:rPr>
          <w:rFonts w:ascii="Book Antiqua" w:hAnsi="Book Antiqua"/>
          <w:sz w:val="24"/>
          <w:lang w:val="en-GB" w:eastAsia="en-US"/>
        </w:rPr>
        <w:fldChar w:fldCharType="separate"/>
      </w:r>
      <w:r w:rsidR="00CE5AE1" w:rsidRPr="00C15EB0">
        <w:rPr>
          <w:rFonts w:ascii="Book Antiqua" w:hAnsi="Book Antiqua"/>
          <w:sz w:val="24"/>
          <w:vertAlign w:val="superscript"/>
        </w:rPr>
        <w:t>[86]</w:t>
      </w:r>
      <w:r w:rsidR="00243976" w:rsidRPr="00C15EB0">
        <w:rPr>
          <w:rFonts w:ascii="Book Antiqua" w:hAnsi="Book Antiqua"/>
          <w:sz w:val="24"/>
          <w:lang w:val="en-GB" w:eastAsia="en-US"/>
        </w:rPr>
        <w:fldChar w:fldCharType="end"/>
      </w:r>
      <w:r w:rsidR="00243976" w:rsidRPr="00C15EB0">
        <w:rPr>
          <w:rFonts w:ascii="Book Antiqua" w:hAnsi="Book Antiqua"/>
          <w:sz w:val="24"/>
          <w:lang w:val="en-GB" w:eastAsia="en-US"/>
        </w:rPr>
        <w:t>. So, it can be assumed that the inhibition of miR-155 would favour viral replication by increasing SOCS1. However, also miR-19b has been shown to target SOCS1</w:t>
      </w:r>
      <w:r w:rsidR="00243976"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{"citationID":"cZGq3Stg","properties":{"formattedCitation":"{\\rtf \\super [87]\\nosupersub{}}","plainCitation":"[87]"},"citationItems":[{"id":2799,"uris":["http://zotero.org/users/1167919/items/WFVJFHFN"],"uri":["http://zotero.org/users/1167919/items/WFVJFHFN"],"itemData":{"id":2799,"type":"article-journal","title":"MicroRNAs regulate critical genes associated with multiple myeloma pathogenesis","container-title":"Proceedings of the National Academy of Sciences of the United States of America","page":"12885-12890","volume":"105","issue":"35","source":"NCBI PubMed","abstract":"Progress in understanding the biology of multiple myeloma (MM), a plasma cell malignancy, has been slow. The discovery of microRNAs (miRNAs), a class of small noncoding RNAs targeting multiple mRNAs, has revealed a new level of gene expression regulation. To determine whether miRNAs play a role in the malignant transformation of plasma cells (PCs), we have used both miRNA microarrays and quantitative real time PCR to profile miRNA expression in MM-derived cell lines (n = 49) and CD138+ bone marrow PCs from subjects with MM (n = 16), monoclonal gammopathy of undetermined significance (MGUS) (n = 6), and normal donors (n = 6). We identified overexpression of miR-21, miR-106b approximately 25 cluster, miR-181a and b in MM and MGUS samples with respect to healthy PCs. Selective up-regulation of miR-32 and miR-17 approximately 92 cluster was identified in MM subjects and cell lines but not in MGUS subjects or healthy PCs. Furthermore, two miRNAs, miR-19a and 19b, that are part of the miR-17 approximately 92 cluster, were shown to down regulate expression of SOCS-1, a gene frequently silenced in MM that plays a critical role as inhibitor of IL-6 growth signaling. We also identified p300-CBP-associated factor, a gene involved in p53 regulation, as a bona fide target of the miR106b approximately 25 cluster, miR-181a and b, and miR-32. Xenograft studies using human MM cell lines treated with miR-19a and b, and miR-181a and b antagonists resulted in significant suppression of tumor growth in nude mice. In summary, we have described a MM miRNA signature, which includes miRNAs that modulate the expression of proteins critical to myeloma pathogenesis.","DOI":"10.1073/pnas.0806202105","ISSN":"1091-6490","note":"PMID: 18728182 \nPMCID: PMC2529070","journalAbbreviation":"Proc. Natl. Acad. Sci. U.S.A.","language":"eng","author":[{"family":"Pichiorri","given":"Flavia"},{"family":"Suh","given":"Sung-Suk"},{"family":"Ladetto","given":"Marco"},{"family":"Kuehl","given":"Michael"},{"family":"Palumbo","given":"Tiziana"},{"family":"Drandi","given":"Daniela"},{"family":"Taccioli","given":"Cristian"},{"family":"Zanesi","given":"Nicola"},{"family":"Alder","given":"Hansjuerg"},{"family":"Hagan","given":"John P."},{"family":"Munker","given":"Reinhold"},{"family":"Volinia","given":"Stefano"},{"family":"Boccadoro","given":"Mario"},{"family":"Garzon","given":"Ramiro"},{"family":"Palumbo","given":"Antonio"},{"family":"Aqeilan","given":"Rami I."},{"family":"Croce","given":"Carlo M."}],"issued":{"date-parts":[["2008",9,2]]},"PMID":"18728182","PMCID":"PMC2529070"},"label":"page"}],"schema":"https://github.com/citation-style-language/schema/raw/master/csl-citation.json"} </w:instrText>
      </w:r>
      <w:r w:rsidR="00243976" w:rsidRPr="00C15EB0">
        <w:rPr>
          <w:rFonts w:ascii="Book Antiqua" w:hAnsi="Book Antiqua"/>
          <w:sz w:val="24"/>
          <w:lang w:val="en-GB" w:eastAsia="en-US"/>
        </w:rPr>
        <w:fldChar w:fldCharType="separate"/>
      </w:r>
      <w:r w:rsidR="00CE5AE1" w:rsidRPr="00C15EB0">
        <w:rPr>
          <w:rFonts w:ascii="Book Antiqua" w:hAnsi="Book Antiqua"/>
          <w:sz w:val="24"/>
          <w:vertAlign w:val="superscript"/>
        </w:rPr>
        <w:t>[87]</w:t>
      </w:r>
      <w:r w:rsidR="00243976" w:rsidRPr="00C15EB0">
        <w:rPr>
          <w:rFonts w:ascii="Book Antiqua" w:hAnsi="Book Antiqua"/>
          <w:sz w:val="24"/>
          <w:lang w:val="en-GB" w:eastAsia="en-US"/>
        </w:rPr>
        <w:fldChar w:fldCharType="end"/>
      </w:r>
      <w:r w:rsidR="00243976" w:rsidRPr="00C15EB0">
        <w:rPr>
          <w:rFonts w:ascii="Book Antiqua" w:hAnsi="Book Antiqua"/>
          <w:sz w:val="24"/>
          <w:lang w:val="en-GB" w:eastAsia="en-US"/>
        </w:rPr>
        <w:t xml:space="preserve"> but, in our experiments, the inhibition of this microRNA did not have any effect on viral replication.</w:t>
      </w:r>
    </w:p>
    <w:p w14:paraId="5675E3DB" w14:textId="77777777" w:rsidR="00243976" w:rsidRPr="00C15EB0" w:rsidRDefault="00243976" w:rsidP="00750684">
      <w:pPr>
        <w:spacing w:line="360" w:lineRule="auto"/>
        <w:ind w:firstLineChars="100" w:firstLine="240"/>
        <w:rPr>
          <w:rFonts w:ascii="Book Antiqua" w:hAnsi="Book Antiqua"/>
          <w:sz w:val="24"/>
          <w:lang w:val="en-GB" w:eastAsia="en-US"/>
        </w:rPr>
      </w:pPr>
      <w:r w:rsidRPr="00C15EB0">
        <w:rPr>
          <w:rFonts w:ascii="Book Antiqua" w:hAnsi="Book Antiqua"/>
          <w:sz w:val="24"/>
          <w:lang w:val="en-GB" w:eastAsia="en-US"/>
        </w:rPr>
        <w:lastRenderedPageBreak/>
        <w:t xml:space="preserve">Despite these limitations, our data altogether suggest that </w:t>
      </w:r>
      <w:r w:rsidR="00E81961" w:rsidRPr="00C15EB0">
        <w:rPr>
          <w:rFonts w:ascii="Book Antiqua" w:hAnsi="Book Antiqua"/>
          <w:sz w:val="24"/>
          <w:lang w:val="en-GB" w:eastAsia="en-US"/>
        </w:rPr>
        <w:t xml:space="preserve">HRV-1B may be </w:t>
      </w:r>
      <w:r w:rsidRPr="00C15EB0">
        <w:rPr>
          <w:rFonts w:ascii="Book Antiqua" w:hAnsi="Book Antiqua"/>
          <w:sz w:val="24"/>
          <w:lang w:val="en-GB" w:eastAsia="en-US"/>
        </w:rPr>
        <w:t>direct</w:t>
      </w:r>
      <w:r w:rsidR="00E81961" w:rsidRPr="00C15EB0">
        <w:rPr>
          <w:rFonts w:ascii="Book Antiqua" w:hAnsi="Book Antiqua"/>
          <w:sz w:val="24"/>
          <w:lang w:val="en-GB" w:eastAsia="en-US"/>
        </w:rPr>
        <w:t>ly</w:t>
      </w:r>
      <w:r w:rsidRPr="00C15EB0">
        <w:rPr>
          <w:rFonts w:ascii="Book Antiqua" w:hAnsi="Book Antiqua"/>
          <w:sz w:val="24"/>
          <w:lang w:val="en-GB" w:eastAsia="en-US"/>
        </w:rPr>
        <w:t xml:space="preserve"> target</w:t>
      </w:r>
      <w:r w:rsidR="00E81961" w:rsidRPr="00C15EB0">
        <w:rPr>
          <w:rFonts w:ascii="Book Antiqua" w:hAnsi="Book Antiqua"/>
          <w:sz w:val="24"/>
          <w:lang w:val="en-GB" w:eastAsia="en-US"/>
        </w:rPr>
        <w:t>ed by microRNAs</w:t>
      </w:r>
      <w:r w:rsidRPr="00C15EB0">
        <w:rPr>
          <w:rFonts w:ascii="Book Antiqua" w:hAnsi="Book Antiqua"/>
          <w:sz w:val="24"/>
          <w:lang w:val="en-GB" w:eastAsia="en-US"/>
        </w:rPr>
        <w:t xml:space="preserve">. In fact </w:t>
      </w:r>
      <w:r w:rsidR="00131F09" w:rsidRPr="00C15EB0">
        <w:rPr>
          <w:rFonts w:ascii="Book Antiqua" w:hAnsi="Book Antiqua"/>
          <w:sz w:val="24"/>
          <w:lang w:val="en-GB"/>
        </w:rPr>
        <w:t>(</w:t>
      </w:r>
      <w:r w:rsidRPr="00C15EB0">
        <w:rPr>
          <w:rFonts w:ascii="Book Antiqua" w:hAnsi="Book Antiqua"/>
          <w:sz w:val="24"/>
          <w:lang w:val="en-GB" w:eastAsia="en-US"/>
        </w:rPr>
        <w:t>1) prolonged DICER knock-down did not affect the basal levels of IFN-</w:t>
      </w:r>
      <w:r w:rsidR="00777533" w:rsidRPr="00C15EB0">
        <w:rPr>
          <w:rFonts w:ascii="Book Antiqua" w:hAnsi="Book Antiqua"/>
          <w:sz w:val="24"/>
          <w:lang w:val="en-GB" w:eastAsia="en-US"/>
        </w:rPr>
        <w:t>beta</w:t>
      </w:r>
      <w:r w:rsidR="00131F09" w:rsidRPr="00C15EB0">
        <w:rPr>
          <w:rFonts w:ascii="Book Antiqua" w:hAnsi="Book Antiqua"/>
          <w:sz w:val="24"/>
          <w:lang w:val="en-GB"/>
        </w:rPr>
        <w:t xml:space="preserve"> </w:t>
      </w:r>
      <w:r w:rsidRPr="00C15EB0">
        <w:rPr>
          <w:rFonts w:ascii="Book Antiqua" w:hAnsi="Book Antiqua"/>
          <w:sz w:val="24"/>
          <w:lang w:val="en-GB" w:eastAsia="en-US"/>
        </w:rPr>
        <w:t xml:space="preserve">mRNA or its induction by infection; </w:t>
      </w:r>
      <w:r w:rsidR="00131F09" w:rsidRPr="00C15EB0">
        <w:rPr>
          <w:rFonts w:ascii="Book Antiqua" w:hAnsi="Book Antiqua"/>
          <w:sz w:val="24"/>
          <w:lang w:val="en-GB"/>
        </w:rPr>
        <w:t>(</w:t>
      </w:r>
      <w:r w:rsidRPr="00C15EB0">
        <w:rPr>
          <w:rFonts w:ascii="Book Antiqua" w:hAnsi="Book Antiqua"/>
          <w:sz w:val="24"/>
          <w:lang w:val="en-GB" w:eastAsia="en-US"/>
        </w:rPr>
        <w:t>2) AGO2</w:t>
      </w:r>
      <w:r w:rsidR="00F4590E" w:rsidRPr="00C15EB0">
        <w:rPr>
          <w:rFonts w:ascii="Book Antiqua" w:hAnsi="Book Antiqua"/>
          <w:sz w:val="24"/>
          <w:lang w:val="en-GB" w:eastAsia="en-US"/>
        </w:rPr>
        <w:t xml:space="preserve"> protein</w:t>
      </w:r>
      <w:r w:rsidRPr="00C15EB0">
        <w:rPr>
          <w:rFonts w:ascii="Book Antiqua" w:hAnsi="Book Antiqua"/>
          <w:sz w:val="24"/>
          <w:lang w:val="en-GB" w:eastAsia="en-US"/>
        </w:rPr>
        <w:t xml:space="preserve"> interacted with HRV-1B RNA during viral replication (6 h post-infection); </w:t>
      </w:r>
      <w:r w:rsidR="00131F09" w:rsidRPr="00C15EB0">
        <w:rPr>
          <w:rFonts w:ascii="Book Antiqua" w:hAnsi="Book Antiqua"/>
          <w:sz w:val="24"/>
          <w:lang w:val="en-GB"/>
        </w:rPr>
        <w:t>(</w:t>
      </w:r>
      <w:r w:rsidRPr="00C15EB0">
        <w:rPr>
          <w:rFonts w:ascii="Book Antiqua" w:hAnsi="Book Antiqua"/>
          <w:sz w:val="24"/>
          <w:lang w:val="en-GB" w:eastAsia="en-US"/>
        </w:rPr>
        <w:t>3) miR-155 and miR-128 have putative target sites on HRV-1B</w:t>
      </w:r>
      <w:r w:rsidR="00767C64" w:rsidRPr="00C15EB0">
        <w:rPr>
          <w:rFonts w:ascii="Book Antiqua" w:hAnsi="Book Antiqua"/>
          <w:sz w:val="24"/>
          <w:lang w:val="en-GB" w:eastAsia="en-US"/>
        </w:rPr>
        <w:t>, as predicted by three different bioinformatics tools</w:t>
      </w:r>
      <w:r w:rsidRPr="00C15EB0">
        <w:rPr>
          <w:rFonts w:ascii="Book Antiqua" w:hAnsi="Book Antiqua"/>
          <w:sz w:val="24"/>
          <w:lang w:val="en-GB" w:eastAsia="en-US"/>
        </w:rPr>
        <w:t xml:space="preserve">; </w:t>
      </w:r>
      <w:r w:rsidR="00131F09" w:rsidRPr="00C15EB0">
        <w:rPr>
          <w:rFonts w:ascii="Book Antiqua" w:hAnsi="Book Antiqua"/>
          <w:sz w:val="24"/>
          <w:lang w:val="en-GB"/>
        </w:rPr>
        <w:t>and (</w:t>
      </w:r>
      <w:r w:rsidR="00767C64" w:rsidRPr="00C15EB0">
        <w:rPr>
          <w:rFonts w:ascii="Book Antiqua" w:hAnsi="Book Antiqua"/>
          <w:sz w:val="24"/>
          <w:lang w:val="en-GB" w:eastAsia="en-US"/>
        </w:rPr>
        <w:t xml:space="preserve">4) </w:t>
      </w:r>
      <w:r w:rsidRPr="00C15EB0">
        <w:rPr>
          <w:rFonts w:ascii="Book Antiqua" w:hAnsi="Book Antiqua"/>
          <w:sz w:val="24"/>
          <w:lang w:val="en-GB" w:eastAsia="en-US"/>
        </w:rPr>
        <w:t xml:space="preserve">inhibition of either </w:t>
      </w:r>
      <w:proofErr w:type="spellStart"/>
      <w:r w:rsidRPr="00C15EB0">
        <w:rPr>
          <w:rFonts w:ascii="Book Antiqua" w:hAnsi="Book Antiqua"/>
          <w:sz w:val="24"/>
          <w:lang w:val="en-GB" w:eastAsia="en-US"/>
        </w:rPr>
        <w:t>miR</w:t>
      </w:r>
      <w:proofErr w:type="spellEnd"/>
      <w:r w:rsidRPr="00C15EB0">
        <w:rPr>
          <w:rFonts w:ascii="Book Antiqua" w:hAnsi="Book Antiqua"/>
          <w:sz w:val="24"/>
          <w:lang w:val="en-GB" w:eastAsia="en-US"/>
        </w:rPr>
        <w:t xml:space="preserve"> led to a modest but significant increase of intracellular viral RNA, while over-expression of miR-155 had the opposite effect.</w:t>
      </w:r>
    </w:p>
    <w:p w14:paraId="03B3204E" w14:textId="77777777" w:rsidR="00243976" w:rsidRPr="00C15EB0" w:rsidRDefault="00243976" w:rsidP="00C15EB0">
      <w:pPr>
        <w:spacing w:line="360" w:lineRule="auto"/>
        <w:rPr>
          <w:rFonts w:ascii="Book Antiqua" w:hAnsi="Book Antiqua"/>
          <w:sz w:val="24"/>
          <w:lang w:val="en-GB" w:eastAsia="en-US"/>
        </w:rPr>
      </w:pPr>
      <w:r w:rsidRPr="00C15EB0">
        <w:rPr>
          <w:rFonts w:ascii="Book Antiqua" w:hAnsi="Book Antiqua"/>
          <w:sz w:val="24"/>
          <w:lang w:val="en-GB" w:eastAsia="en-US"/>
        </w:rPr>
        <w:t>In conclusion, our study suggests that cellular microRNAs play a role in the innate immune response against Rhinoviruses. We also showed that two microRNAs that are under-expressed in the asthmatic epithelium, can affect HRV-1B replication. Therefore, our work encourages speculating that the asthmatic microRNA deficiency recently uncovered</w:t>
      </w:r>
      <w:r w:rsidRPr="00C15EB0">
        <w:rPr>
          <w:rFonts w:ascii="Book Antiqua" w:hAnsi="Book Antiqua"/>
          <w:sz w:val="24"/>
          <w:lang w:val="en-GB" w:eastAsia="en-US"/>
        </w:rPr>
        <w:fldChar w:fldCharType="begin"/>
      </w:r>
      <w:r w:rsidR="00CE5AE1" w:rsidRPr="00C15EB0">
        <w:rPr>
          <w:rFonts w:ascii="Book Antiqua" w:hAnsi="Book Antiqua"/>
          <w:sz w:val="24"/>
          <w:lang w:val="en-GB" w:eastAsia="en-US"/>
        </w:rPr>
        <w:instrText xml:space="preserve"> ADDIN ZOTERO_ITEM CSL_CITATION {"citationID":"Oa2AgVhL","properties":{"formattedCitation":"{\\rtf \\super [63,88]\\nosupersub{}}","plainCitation":"[63,88]"},"citationItems":[{"id":2729,"uris":["http://zotero.org/users/1167919/items/PS5I6HMP"],"uri":["http://zotero.org/users/1167919/items/PS5I6HMP"],"itemData":{"id":2729,"type":"article-journal","title":"Airway epithelial miRNA expression is altered in asthma","container-title":"American Journal of Respiratory and Critical Care Medicine","page":"965-974","volume":"186","issue":"10","source":"NCBI PubMed","abstract":"RATIONALE: Changes in airway epithelial cell differentiation, driven in part by IL-13, are important in asthma. Micro-RNAs (miRNAs) regulate cell differentiation in many systems and could contribute to epithelial abnormalities in asthma.\nOBJECTIVES: To determine whether airway epithelial miRNA expression is altered in asthma and identify IL-13-regulated miRNAs.\nMETHODS: We used miRNA microarrays to analyze bronchial epithelial brushings from 16 steroid-naive subjects with asthma before and after inhaled corticosteroids, 19 steroid-using subjects with asthma, and 12 healthy control subjects, and the effects of IL-13 and corticosteroids on cultured bronchial epithelial cells. We used quantitative polymerase chain reaction to confirm selected microarray results.\nMEASUREMENTS AND MAIN RESULTS: Most (12 of 16) steroid-naive subjects with asthma had a markedly abnormal pattern of bronchial epithelial miRNA expression by microarray analysis. Compared with control subjects, 217 miRNAs were differentially expressed in steroid-naive subjects with asthma and 200 in steroid-using subjects with asthma (false discovery rate &lt; 0.05). Treatment with inhaled corticosteroids had modest effects on miRNA expression in steroid-naive asthma, inducing a statistically significant (false discovery rate &lt; 0.05) change for only nine miRNAs. qPCR analysis confirmed differential expression of 22 miRNAs that were highly differentially expressed by microarrays. IL-13 stimulation recapitulated changes in many differentially expressed miRNAs, including four members of the miR-34/449 family, and these changes in miR-34/449 family members were resistant to corticosteroids.\nCONCLUSIONS: Dramatic alterations of airway epithelial cell miRNA levels are a common feature of asthma. These alterations are only modestly corrected by inhaled corticosteroids. IL-13 effects may account for some of these alterations, including repression of miR-34/449 family members that have established roles in airway epithelial cell differentiation. Clinical trial registered with www.clinicaltrials.gov (NCT 00595153).","DOI":"10.1164/rccm.201201-0027OC","ISSN":"1535-4970","note":"PMID: 22955319 \nPMCID: PMC3530212","journalAbbreviation":"Am. J. Respir. Crit. Care Med.","language":"eng","author":[{"family":"Solberg","given":"Owen D."},{"family":"Ostrin","given":"Edwin J."},{"family":"Love","given":"Michael I."},{"family":"Peng","given":"Jeffrey C."},{"family":"Bhakta","given":"Nirav R."},{"family":"Hou","given":"Lydia"},{"family":"Nguyen","given":"Christine"},{"family":"Solon","given":"Margaret"},{"family":"Nguyen","given":"Cindy"},{"family":"Barczak","given":"Andrea J."},{"family":"Zlock","given":"Lorna T."},{"family":"Blagev","given":"Denitza P."},{"family":"Finkbeiner","given":"Walter E."},{"family":"Ansel","given":"K. Mark"},{"family":"Arron","given":"Joseph R."},{"family":"Erle","given":"David J."},{"family":"Woodruff","given":"Prescott G."}],"issued":{"date-parts":[["2012",11,15]]},"PMID":"22955319","PMCID":"PMC3530212"},"label":"page"},{"id":2845,"uris":["http://zotero.org/users/1167919/items/WF3N7DBS"],"uri":["http://zotero.org/users/1167919/items/WF3N7DBS"],"itemData":{"id":2845,"type":"article-journal","title":"Distinct MicroRNA Expression in Human Airway Cells of Asthmatic Donors Identifies a Novel Asthma-Associated Gene","container-title":"American Journal of Respiratory Cell and Molecular Biology","page":"536-542","volume":"47","issue":"4","source":"atsjournals.org (Atypon)","abstract":"Airway inflammation is a hallmark of asthma, and suggests a dysregulation of homeostatic mechanisms. MicroRNAs (miRNAs) are key regulators of gene expression necessary for the proper function of cellular processes. We tested the hypothesis that differences between healthy and asthmatic subjects may be a result of distinct miRNA cellular profiles that lead to differential regulation of inflammatory genes. We collected human bronchial epithelial cells from seven healthy donors and seven patients with asthma, and profiled miRNA expression, using the Affymetrix (Santa Clara, CA) miRNA array platform. Results were confirmed according to quantitative RT-PCR on RNA isolated from 16 healthy and 16 asthmatic donors. We identified 66 miRNAs that were significantly different (≥ 1.5-fold; P ≤ 0.05) between the two groups, and validated three of them in epithelial cells from 16 asthmatic and 16 healthy subjects. Molecular network analysis indicated that putative targets were principally involved in regulating the expression of inflammatory pathway genes (P ≤ 10−4). Our analysis confirmed the prediction that the expression of IL-8, Cox2, and TNF-α was up-regulated in asthmatic cells, whereas the expression of IL-6 was lower compared with that in healthy control subjects. Network analysis was also used to identify a novel asthma-associated gene. The top-ranked predicted target of the highly down-regulated miRNA-203 in asthmatic cells was the aquaporin gene AQP4. Its expression was confirmed to be significantly higher in cells from patients with asthma. Overall, these data suggest that the heightened inflammatory pathway activation observed in patients with asthma may be attributed to underlying aberrant miRNA expression.","DOI":"10.1165/rcmb.2011-0160OC","ISSN":"1044-1549","note":"PMID: 22679274","journalAbbreviation":"Am J Respir Cell Mol Biol","author":[{"family":"Jardim","given":"Melanie J."},{"family":"Dailey","given":"Lisa"},{"family":"Silbajoris","given":"Robert"},{"family":"Diaz-Sanchez","given":"David"}],"issued":{"date-parts":[["2012",10,1]]},"accessed":{"date-parts":[["2014",9,1]]},"PMID":"22679274"}}],"schema":"https://github.com/citation-style-language/schema/raw/master/csl-citation.json"} </w:instrText>
      </w:r>
      <w:r w:rsidRPr="00C15EB0">
        <w:rPr>
          <w:rFonts w:ascii="Book Antiqua" w:hAnsi="Book Antiqua"/>
          <w:sz w:val="24"/>
          <w:lang w:val="en-GB" w:eastAsia="en-US"/>
        </w:rPr>
        <w:fldChar w:fldCharType="separate"/>
      </w:r>
      <w:r w:rsidR="00CE5AE1" w:rsidRPr="00C15EB0">
        <w:rPr>
          <w:rFonts w:ascii="Book Antiqua" w:hAnsi="Book Antiqua"/>
          <w:sz w:val="24"/>
          <w:vertAlign w:val="superscript"/>
        </w:rPr>
        <w:t>[63,88]</w:t>
      </w:r>
      <w:r w:rsidRPr="00C15EB0">
        <w:rPr>
          <w:rFonts w:ascii="Book Antiqua" w:hAnsi="Book Antiqua"/>
          <w:sz w:val="24"/>
          <w:lang w:val="en-GB" w:eastAsia="en-US"/>
        </w:rPr>
        <w:fldChar w:fldCharType="end"/>
      </w:r>
      <w:r w:rsidRPr="00C15EB0">
        <w:rPr>
          <w:rFonts w:ascii="Book Antiqua" w:hAnsi="Book Antiqua"/>
          <w:sz w:val="24"/>
          <w:lang w:val="en-GB" w:eastAsia="en-US"/>
        </w:rPr>
        <w:t xml:space="preserve"> may contribute to the higher replication of Rhinoviruses in asthmatic PBECs.</w:t>
      </w:r>
    </w:p>
    <w:p w14:paraId="09EAF85A" w14:textId="77777777" w:rsidR="007C5121" w:rsidRPr="00C15EB0" w:rsidRDefault="007C5121" w:rsidP="00C15EB0">
      <w:pPr>
        <w:spacing w:line="360" w:lineRule="auto"/>
        <w:rPr>
          <w:rFonts w:ascii="Book Antiqua" w:hAnsi="Book Antiqua"/>
          <w:sz w:val="24"/>
          <w:lang w:val="en-GB" w:eastAsia="en-US"/>
        </w:rPr>
      </w:pPr>
    </w:p>
    <w:p w14:paraId="16464806" w14:textId="77777777" w:rsidR="00A90B9B" w:rsidRPr="00C15EB0" w:rsidRDefault="00A90B9B" w:rsidP="00C15EB0">
      <w:pPr>
        <w:widowControl/>
        <w:spacing w:line="360" w:lineRule="auto"/>
        <w:rPr>
          <w:rFonts w:ascii="Book Antiqua" w:hAnsi="Book Antiqua"/>
          <w:sz w:val="24"/>
          <w:lang w:val="en-GB" w:eastAsia="en-US"/>
        </w:rPr>
      </w:pPr>
      <w:r w:rsidRPr="00C15EB0">
        <w:rPr>
          <w:rFonts w:ascii="Book Antiqua" w:hAnsi="Book Antiqua"/>
          <w:b/>
          <w:sz w:val="24"/>
        </w:rPr>
        <w:t>COMMENTS</w:t>
      </w:r>
    </w:p>
    <w:p w14:paraId="2145D1EB" w14:textId="77777777" w:rsidR="00A90B9B" w:rsidRPr="00C15EB0" w:rsidRDefault="00A90B9B" w:rsidP="00C15EB0">
      <w:pPr>
        <w:spacing w:line="360" w:lineRule="auto"/>
        <w:rPr>
          <w:rFonts w:ascii="Book Antiqua" w:hAnsi="Book Antiqua"/>
          <w:b/>
          <w:i/>
          <w:sz w:val="24"/>
        </w:rPr>
      </w:pPr>
      <w:r w:rsidRPr="00C15EB0">
        <w:rPr>
          <w:rFonts w:ascii="Book Antiqua" w:hAnsi="Book Antiqua"/>
          <w:b/>
          <w:i/>
          <w:sz w:val="24"/>
        </w:rPr>
        <w:t>Background</w:t>
      </w:r>
    </w:p>
    <w:p w14:paraId="0E92DFA5" w14:textId="77777777" w:rsidR="00A90B9B" w:rsidRPr="00C15EB0" w:rsidRDefault="00A90B9B" w:rsidP="00C15EB0">
      <w:pPr>
        <w:spacing w:line="360" w:lineRule="auto"/>
        <w:rPr>
          <w:rFonts w:ascii="Book Antiqua" w:hAnsi="Book Antiqua"/>
          <w:sz w:val="24"/>
        </w:rPr>
      </w:pPr>
      <w:r w:rsidRPr="00C15EB0">
        <w:rPr>
          <w:rFonts w:ascii="Book Antiqua" w:hAnsi="Book Antiqua"/>
          <w:sz w:val="24"/>
        </w:rPr>
        <w:t>Human Rhinovirus (HRV) is one of the major causes of asthma and chronic obstructive pulmonary disease (COPD) exacerbations, which can be life threatening and represent an unmet clinical need. MicroRNAs, non-coding RNA molecules that regulate gene expression, also participate in innate antiviral immunity.</w:t>
      </w:r>
    </w:p>
    <w:p w14:paraId="339A640E" w14:textId="77777777" w:rsidR="00A90B9B" w:rsidRPr="00C15EB0" w:rsidRDefault="00A90B9B" w:rsidP="00C15EB0">
      <w:pPr>
        <w:spacing w:line="360" w:lineRule="auto"/>
        <w:rPr>
          <w:rFonts w:ascii="Book Antiqua" w:hAnsi="Book Antiqua"/>
          <w:b/>
          <w:i/>
          <w:sz w:val="24"/>
        </w:rPr>
      </w:pPr>
    </w:p>
    <w:p w14:paraId="44FD3FE2" w14:textId="77777777" w:rsidR="00A90B9B" w:rsidRPr="00C15EB0" w:rsidRDefault="00A90B9B" w:rsidP="00C15EB0">
      <w:pPr>
        <w:spacing w:line="360" w:lineRule="auto"/>
        <w:rPr>
          <w:rFonts w:ascii="Book Antiqua" w:hAnsi="Book Antiqua"/>
          <w:b/>
          <w:i/>
          <w:sz w:val="24"/>
        </w:rPr>
      </w:pPr>
      <w:r w:rsidRPr="00C15EB0">
        <w:rPr>
          <w:rFonts w:ascii="Book Antiqua" w:hAnsi="Book Antiqua"/>
          <w:b/>
          <w:i/>
          <w:sz w:val="24"/>
        </w:rPr>
        <w:t>Research frontiers</w:t>
      </w:r>
    </w:p>
    <w:p w14:paraId="42888FED" w14:textId="77777777" w:rsidR="00A90B9B" w:rsidRPr="00C15EB0" w:rsidRDefault="00A90B9B" w:rsidP="00C15EB0">
      <w:pPr>
        <w:spacing w:line="360" w:lineRule="auto"/>
        <w:rPr>
          <w:rFonts w:ascii="Book Antiqua" w:hAnsi="Book Antiqua"/>
          <w:sz w:val="24"/>
        </w:rPr>
      </w:pPr>
      <w:r w:rsidRPr="00C15EB0">
        <w:rPr>
          <w:rFonts w:ascii="Book Antiqua" w:hAnsi="Book Antiqua"/>
          <w:sz w:val="24"/>
        </w:rPr>
        <w:t>Bronchial epithelial cells from asthmatic patients have a defective innate immune response to</w:t>
      </w:r>
      <w:r w:rsidR="00131F09" w:rsidRPr="00C15EB0">
        <w:rPr>
          <w:rFonts w:ascii="Book Antiqua" w:hAnsi="Book Antiqua"/>
          <w:sz w:val="24"/>
        </w:rPr>
        <w:t xml:space="preserve"> human rhinovirus (HRV) </w:t>
      </w:r>
      <w:r w:rsidRPr="00C15EB0">
        <w:rPr>
          <w:rFonts w:ascii="Book Antiqua" w:hAnsi="Book Antiqua"/>
          <w:sz w:val="24"/>
        </w:rPr>
        <w:t>infection, notably by producing lower levels of IFNs</w:t>
      </w:r>
      <w:r w:rsidR="00645157" w:rsidRPr="00C15EB0">
        <w:rPr>
          <w:rFonts w:ascii="Book Antiqua" w:hAnsi="Book Antiqua"/>
          <w:sz w:val="24"/>
        </w:rPr>
        <w:t xml:space="preserve">, compared to </w:t>
      </w:r>
      <w:r w:rsidRPr="00C15EB0">
        <w:rPr>
          <w:rFonts w:ascii="Book Antiqua" w:hAnsi="Book Antiqua"/>
          <w:sz w:val="24"/>
        </w:rPr>
        <w:t>cells from healthy subje</w:t>
      </w:r>
      <w:r w:rsidR="00645157" w:rsidRPr="00C15EB0">
        <w:rPr>
          <w:rFonts w:ascii="Book Antiqua" w:hAnsi="Book Antiqua"/>
          <w:sz w:val="24"/>
        </w:rPr>
        <w:t>c</w:t>
      </w:r>
      <w:r w:rsidRPr="00C15EB0">
        <w:rPr>
          <w:rFonts w:ascii="Book Antiqua" w:hAnsi="Book Antiqua"/>
          <w:sz w:val="24"/>
        </w:rPr>
        <w:t>ts. However, the role of microRNAs in such insufficient immune response has not been investigate</w:t>
      </w:r>
      <w:r w:rsidR="00F4590E" w:rsidRPr="00C15EB0">
        <w:rPr>
          <w:rFonts w:ascii="Book Antiqua" w:hAnsi="Book Antiqua"/>
          <w:sz w:val="24"/>
        </w:rPr>
        <w:t>d</w:t>
      </w:r>
      <w:r w:rsidRPr="00C15EB0">
        <w:rPr>
          <w:rFonts w:ascii="Book Antiqua" w:hAnsi="Book Antiqua"/>
          <w:sz w:val="24"/>
        </w:rPr>
        <w:t xml:space="preserve">, despite </w:t>
      </w:r>
      <w:r w:rsidR="009C0F5A" w:rsidRPr="00C15EB0">
        <w:rPr>
          <w:rFonts w:ascii="Book Antiqua" w:hAnsi="Book Antiqua"/>
          <w:sz w:val="24"/>
        </w:rPr>
        <w:t xml:space="preserve">the recent finding that </w:t>
      </w:r>
      <w:r w:rsidR="00645157" w:rsidRPr="00C15EB0">
        <w:rPr>
          <w:rFonts w:ascii="Book Antiqua" w:hAnsi="Book Antiqua"/>
          <w:sz w:val="24"/>
        </w:rPr>
        <w:t>microRNA expression</w:t>
      </w:r>
      <w:r w:rsidR="009C0F5A" w:rsidRPr="00C15EB0">
        <w:rPr>
          <w:rFonts w:ascii="Book Antiqua" w:hAnsi="Book Antiqua"/>
          <w:sz w:val="24"/>
        </w:rPr>
        <w:t xml:space="preserve"> is </w:t>
      </w:r>
      <w:proofErr w:type="spellStart"/>
      <w:r w:rsidR="009C0F5A" w:rsidRPr="00C15EB0">
        <w:rPr>
          <w:rFonts w:ascii="Book Antiqua" w:hAnsi="Book Antiqua"/>
          <w:sz w:val="24"/>
        </w:rPr>
        <w:t>dysregulated</w:t>
      </w:r>
      <w:proofErr w:type="spellEnd"/>
      <w:r w:rsidR="009C0F5A" w:rsidRPr="00C15EB0">
        <w:rPr>
          <w:rFonts w:ascii="Book Antiqua" w:hAnsi="Book Antiqua"/>
          <w:sz w:val="24"/>
        </w:rPr>
        <w:t xml:space="preserve"> </w:t>
      </w:r>
      <w:r w:rsidR="00645157" w:rsidRPr="00C15EB0">
        <w:rPr>
          <w:rFonts w:ascii="Book Antiqua" w:hAnsi="Book Antiqua"/>
          <w:sz w:val="24"/>
        </w:rPr>
        <w:t>in asthmatic cells.</w:t>
      </w:r>
    </w:p>
    <w:p w14:paraId="0C06543D" w14:textId="77777777" w:rsidR="00A90B9B" w:rsidRPr="00C15EB0" w:rsidRDefault="00A90B9B" w:rsidP="00C15EB0">
      <w:pPr>
        <w:spacing w:line="360" w:lineRule="auto"/>
        <w:rPr>
          <w:rFonts w:ascii="Book Antiqua" w:hAnsi="Book Antiqua"/>
          <w:i/>
          <w:sz w:val="24"/>
        </w:rPr>
      </w:pPr>
    </w:p>
    <w:p w14:paraId="69DA532B" w14:textId="77777777" w:rsidR="00A90B9B" w:rsidRPr="00C15EB0" w:rsidRDefault="00A90B9B" w:rsidP="00C15EB0">
      <w:pPr>
        <w:spacing w:line="360" w:lineRule="auto"/>
        <w:rPr>
          <w:rFonts w:ascii="Book Antiqua" w:hAnsi="Book Antiqua"/>
          <w:b/>
          <w:i/>
          <w:sz w:val="24"/>
        </w:rPr>
      </w:pPr>
      <w:r w:rsidRPr="00C15EB0">
        <w:rPr>
          <w:rFonts w:ascii="Book Antiqua" w:hAnsi="Book Antiqua"/>
          <w:b/>
          <w:i/>
          <w:sz w:val="24"/>
        </w:rPr>
        <w:t>Innovations and breakthroughs</w:t>
      </w:r>
    </w:p>
    <w:p w14:paraId="77B57C7F" w14:textId="77777777" w:rsidR="00A90B9B" w:rsidRPr="00C15EB0" w:rsidRDefault="00645157" w:rsidP="00C15EB0">
      <w:pPr>
        <w:spacing w:line="360" w:lineRule="auto"/>
        <w:rPr>
          <w:rFonts w:ascii="Book Antiqua" w:hAnsi="Book Antiqua"/>
          <w:sz w:val="24"/>
        </w:rPr>
      </w:pPr>
      <w:r w:rsidRPr="00C15EB0">
        <w:rPr>
          <w:rFonts w:ascii="Book Antiqua" w:hAnsi="Book Antiqua"/>
          <w:sz w:val="24"/>
        </w:rPr>
        <w:t xml:space="preserve">Several </w:t>
      </w:r>
      <w:r w:rsidR="00A90B9B" w:rsidRPr="00C15EB0">
        <w:rPr>
          <w:rFonts w:ascii="Book Antiqua" w:hAnsi="Book Antiqua"/>
          <w:sz w:val="24"/>
        </w:rPr>
        <w:t xml:space="preserve">reports have highlighted the importance of </w:t>
      </w:r>
      <w:r w:rsidRPr="00C15EB0">
        <w:rPr>
          <w:rFonts w:ascii="Book Antiqua" w:hAnsi="Book Antiqua"/>
          <w:sz w:val="24"/>
        </w:rPr>
        <w:t xml:space="preserve">microRNAs as part of the innate </w:t>
      </w:r>
      <w:r w:rsidRPr="00C15EB0">
        <w:rPr>
          <w:rFonts w:ascii="Book Antiqua" w:hAnsi="Book Antiqua"/>
          <w:sz w:val="24"/>
        </w:rPr>
        <w:lastRenderedPageBreak/>
        <w:t xml:space="preserve">antiviral immunity. Often, microRNAs have been shown to inhibit viral replication by directly targeting viral RNA. While it has been </w:t>
      </w:r>
      <w:r w:rsidR="009C0F5A" w:rsidRPr="00C15EB0">
        <w:rPr>
          <w:rFonts w:ascii="Book Antiqua" w:hAnsi="Book Antiqua"/>
          <w:sz w:val="24"/>
        </w:rPr>
        <w:t>demonstrated</w:t>
      </w:r>
      <w:r w:rsidRPr="00C15EB0">
        <w:rPr>
          <w:rFonts w:ascii="Book Antiqua" w:hAnsi="Book Antiqua"/>
          <w:sz w:val="24"/>
        </w:rPr>
        <w:t xml:space="preserve"> that miR-23b could limit HRV replication by an indirect mechanism, this is the first report showing evidence of direct interaction between </w:t>
      </w:r>
      <w:r w:rsidR="00F4590E" w:rsidRPr="00C15EB0">
        <w:rPr>
          <w:rFonts w:ascii="Book Antiqua" w:hAnsi="Book Antiqua"/>
          <w:sz w:val="24"/>
        </w:rPr>
        <w:t xml:space="preserve">the </w:t>
      </w:r>
      <w:r w:rsidRPr="00C15EB0">
        <w:rPr>
          <w:rFonts w:ascii="Book Antiqua" w:hAnsi="Book Antiqua"/>
          <w:sz w:val="24"/>
        </w:rPr>
        <w:t>microRNA machinery and HRV RNA.</w:t>
      </w:r>
    </w:p>
    <w:p w14:paraId="08761937" w14:textId="77777777" w:rsidR="00A90B9B" w:rsidRPr="00C15EB0" w:rsidRDefault="00A90B9B" w:rsidP="00C15EB0">
      <w:pPr>
        <w:spacing w:line="360" w:lineRule="auto"/>
        <w:rPr>
          <w:rFonts w:ascii="Book Antiqua" w:hAnsi="Book Antiqua"/>
          <w:b/>
          <w:i/>
          <w:sz w:val="24"/>
        </w:rPr>
      </w:pPr>
    </w:p>
    <w:p w14:paraId="35B1F6DF" w14:textId="77777777" w:rsidR="00A90B9B" w:rsidRPr="00C15EB0" w:rsidRDefault="00A90B9B" w:rsidP="00C15EB0">
      <w:pPr>
        <w:spacing w:line="360" w:lineRule="auto"/>
        <w:rPr>
          <w:rFonts w:ascii="Book Antiqua" w:hAnsi="Book Antiqua"/>
          <w:b/>
          <w:i/>
          <w:sz w:val="24"/>
        </w:rPr>
      </w:pPr>
      <w:r w:rsidRPr="00C15EB0">
        <w:rPr>
          <w:rFonts w:ascii="Book Antiqua" w:hAnsi="Book Antiqua"/>
          <w:b/>
          <w:i/>
          <w:sz w:val="24"/>
        </w:rPr>
        <w:t>Applications</w:t>
      </w:r>
    </w:p>
    <w:p w14:paraId="0758A314" w14:textId="77777777" w:rsidR="00A90B9B" w:rsidRPr="00C15EB0" w:rsidRDefault="00A90B9B" w:rsidP="00C15EB0">
      <w:pPr>
        <w:spacing w:line="360" w:lineRule="auto"/>
        <w:rPr>
          <w:rFonts w:ascii="Book Antiqua" w:hAnsi="Book Antiqua"/>
          <w:sz w:val="24"/>
        </w:rPr>
      </w:pPr>
      <w:r w:rsidRPr="00C15EB0">
        <w:rPr>
          <w:rFonts w:ascii="Book Antiqua" w:hAnsi="Book Antiqua"/>
          <w:sz w:val="24"/>
        </w:rPr>
        <w:t>By un</w:t>
      </w:r>
      <w:r w:rsidR="00645157" w:rsidRPr="00C15EB0">
        <w:rPr>
          <w:rFonts w:ascii="Book Antiqua" w:hAnsi="Book Antiqua"/>
          <w:sz w:val="24"/>
        </w:rPr>
        <w:t xml:space="preserve">covering a role for microRNAs in the antiviral response of bronchial epithelial cells to HRV, </w:t>
      </w:r>
      <w:r w:rsidRPr="00C15EB0">
        <w:rPr>
          <w:rFonts w:ascii="Book Antiqua" w:hAnsi="Book Antiqua"/>
          <w:sz w:val="24"/>
        </w:rPr>
        <w:t xml:space="preserve">this study may </w:t>
      </w:r>
      <w:r w:rsidR="009C0F5A" w:rsidRPr="00C15EB0">
        <w:rPr>
          <w:rFonts w:ascii="Book Antiqua" w:hAnsi="Book Antiqua"/>
          <w:sz w:val="24"/>
        </w:rPr>
        <w:t>inspire</w:t>
      </w:r>
      <w:r w:rsidRPr="00C15EB0">
        <w:rPr>
          <w:rFonts w:ascii="Book Antiqua" w:hAnsi="Book Antiqua"/>
          <w:sz w:val="24"/>
        </w:rPr>
        <w:t xml:space="preserve"> future strateg</w:t>
      </w:r>
      <w:r w:rsidR="009C0F5A" w:rsidRPr="00C15EB0">
        <w:rPr>
          <w:rFonts w:ascii="Book Antiqua" w:hAnsi="Book Antiqua"/>
          <w:sz w:val="24"/>
        </w:rPr>
        <w:t xml:space="preserve">ies </w:t>
      </w:r>
      <w:r w:rsidRPr="00C15EB0">
        <w:rPr>
          <w:rFonts w:ascii="Book Antiqua" w:hAnsi="Book Antiqua"/>
          <w:sz w:val="24"/>
        </w:rPr>
        <w:t xml:space="preserve">for therapeutic intervention in the </w:t>
      </w:r>
      <w:r w:rsidR="00B877AF" w:rsidRPr="00C15EB0">
        <w:rPr>
          <w:rFonts w:ascii="Book Antiqua" w:hAnsi="Book Antiqua"/>
          <w:sz w:val="24"/>
        </w:rPr>
        <w:t>management</w:t>
      </w:r>
      <w:r w:rsidR="00645157" w:rsidRPr="00C15EB0">
        <w:rPr>
          <w:rFonts w:ascii="Book Antiqua" w:hAnsi="Book Antiqua"/>
          <w:sz w:val="24"/>
        </w:rPr>
        <w:t xml:space="preserve"> of HRV-induced exacerbations of asthma and COPD.</w:t>
      </w:r>
    </w:p>
    <w:p w14:paraId="6E74F67A" w14:textId="77777777" w:rsidR="00A90B9B" w:rsidRPr="00C15EB0" w:rsidRDefault="00A90B9B" w:rsidP="00C15EB0">
      <w:pPr>
        <w:spacing w:line="360" w:lineRule="auto"/>
        <w:rPr>
          <w:rFonts w:ascii="Book Antiqua" w:hAnsi="Book Antiqua"/>
          <w:b/>
          <w:i/>
          <w:sz w:val="24"/>
        </w:rPr>
      </w:pPr>
    </w:p>
    <w:p w14:paraId="182099B6" w14:textId="77777777" w:rsidR="00A90B9B" w:rsidRPr="00C15EB0" w:rsidRDefault="00A90B9B" w:rsidP="00C15EB0">
      <w:pPr>
        <w:spacing w:line="360" w:lineRule="auto"/>
        <w:rPr>
          <w:rFonts w:ascii="Book Antiqua" w:hAnsi="Book Antiqua"/>
          <w:b/>
          <w:i/>
          <w:sz w:val="24"/>
        </w:rPr>
      </w:pPr>
      <w:r w:rsidRPr="00C15EB0">
        <w:rPr>
          <w:rFonts w:ascii="Book Antiqua" w:hAnsi="Book Antiqua"/>
          <w:b/>
          <w:i/>
          <w:sz w:val="24"/>
        </w:rPr>
        <w:t>Terminology</w:t>
      </w:r>
    </w:p>
    <w:p w14:paraId="35B5AA78" w14:textId="77777777" w:rsidR="00A90B9B" w:rsidRPr="00C15EB0" w:rsidRDefault="00645157" w:rsidP="00C15EB0">
      <w:pPr>
        <w:spacing w:line="360" w:lineRule="auto"/>
        <w:rPr>
          <w:rFonts w:ascii="Book Antiqua" w:hAnsi="Book Antiqua"/>
          <w:sz w:val="24"/>
        </w:rPr>
      </w:pPr>
      <w:r w:rsidRPr="00C15EB0">
        <w:rPr>
          <w:rFonts w:ascii="Book Antiqua" w:hAnsi="Book Antiqua"/>
          <w:sz w:val="24"/>
        </w:rPr>
        <w:t xml:space="preserve">MicroRNAs are short RNA molecules that generally inhibit gene expression by binding to partially complementary sequences in the 3’ Un-Translated Region (UTR) of </w:t>
      </w:r>
      <w:r w:rsidR="00F4590E" w:rsidRPr="00C15EB0">
        <w:rPr>
          <w:rFonts w:ascii="Book Antiqua" w:hAnsi="Book Antiqua"/>
          <w:sz w:val="24"/>
        </w:rPr>
        <w:t xml:space="preserve">cellular </w:t>
      </w:r>
      <w:r w:rsidR="00B877AF" w:rsidRPr="00C15EB0">
        <w:rPr>
          <w:rFonts w:ascii="Book Antiqua" w:hAnsi="Book Antiqua"/>
          <w:sz w:val="24"/>
        </w:rPr>
        <w:t>mRNA</w:t>
      </w:r>
      <w:r w:rsidR="00F4590E" w:rsidRPr="00C15EB0">
        <w:rPr>
          <w:rFonts w:ascii="Book Antiqua" w:hAnsi="Book Antiqua"/>
          <w:sz w:val="24"/>
        </w:rPr>
        <w:t>s</w:t>
      </w:r>
      <w:r w:rsidR="00B877AF" w:rsidRPr="00C15EB0">
        <w:rPr>
          <w:rFonts w:ascii="Book Antiqua" w:hAnsi="Book Antiqua"/>
          <w:sz w:val="24"/>
        </w:rPr>
        <w:t>. Such inhibition can involve both increased mRNA degradation and inhibition of translation.</w:t>
      </w:r>
    </w:p>
    <w:p w14:paraId="15597EC9" w14:textId="77777777" w:rsidR="00A90B9B" w:rsidRPr="00107ED8" w:rsidRDefault="00A90B9B" w:rsidP="00C15EB0">
      <w:pPr>
        <w:spacing w:line="360" w:lineRule="auto"/>
        <w:rPr>
          <w:rFonts w:ascii="Book Antiqua" w:hAnsi="Book Antiqua"/>
          <w:sz w:val="24"/>
        </w:rPr>
      </w:pPr>
    </w:p>
    <w:p w14:paraId="2561998C" w14:textId="77777777" w:rsidR="00131F09" w:rsidRPr="00C15EB0" w:rsidRDefault="00131F09" w:rsidP="00C15EB0">
      <w:pPr>
        <w:widowControl/>
        <w:spacing w:line="360" w:lineRule="auto"/>
        <w:rPr>
          <w:rFonts w:ascii="Book Antiqua" w:hAnsi="Book Antiqua"/>
          <w:b/>
          <w:i/>
          <w:sz w:val="24"/>
          <w:lang w:val="fr-FR"/>
        </w:rPr>
      </w:pPr>
      <w:r w:rsidRPr="00C15EB0">
        <w:rPr>
          <w:rFonts w:ascii="Book Antiqua" w:hAnsi="Book Antiqua"/>
          <w:b/>
          <w:i/>
          <w:sz w:val="24"/>
          <w:lang w:val="fr-FR"/>
        </w:rPr>
        <w:t>Peer review</w:t>
      </w:r>
    </w:p>
    <w:p w14:paraId="2C4C5000" w14:textId="77777777" w:rsidR="00131F09" w:rsidRPr="00C15EB0" w:rsidRDefault="00131F09" w:rsidP="00C15EB0">
      <w:pPr>
        <w:widowControl/>
        <w:spacing w:line="360" w:lineRule="auto"/>
        <w:rPr>
          <w:rFonts w:ascii="Book Antiqua" w:hAnsi="Book Antiqua"/>
          <w:sz w:val="24"/>
        </w:rPr>
      </w:pPr>
      <w:r w:rsidRPr="00C15EB0">
        <w:rPr>
          <w:rFonts w:ascii="Book Antiqua" w:hAnsi="Book Antiqua"/>
          <w:sz w:val="24"/>
        </w:rPr>
        <w:t>In the manuscript, some interesting results have been observed that both miR-128 and miR-155 target HRV-1B. Over-expression of miR-155 inhibits HRV-1B RNA accumulated in BEAS-2B cell line.</w:t>
      </w:r>
    </w:p>
    <w:p w14:paraId="06A5D610" w14:textId="77777777" w:rsidR="00131F09" w:rsidRPr="00C15EB0" w:rsidRDefault="00131F09" w:rsidP="00C15EB0">
      <w:pPr>
        <w:widowControl/>
        <w:spacing w:line="360" w:lineRule="auto"/>
        <w:rPr>
          <w:rFonts w:ascii="Book Antiqua" w:hAnsi="Book Antiqua"/>
          <w:sz w:val="24"/>
        </w:rPr>
      </w:pPr>
    </w:p>
    <w:p w14:paraId="2311D0EC" w14:textId="77777777" w:rsidR="004C1C8B" w:rsidRPr="00C10325" w:rsidRDefault="00B35629" w:rsidP="00C10325">
      <w:pPr>
        <w:widowControl/>
        <w:spacing w:line="360" w:lineRule="auto"/>
        <w:rPr>
          <w:rFonts w:ascii="Book Antiqua" w:hAnsi="Book Antiqua"/>
          <w:b/>
          <w:i/>
          <w:sz w:val="24"/>
          <w:lang w:val="fr-FR"/>
        </w:rPr>
      </w:pPr>
      <w:r w:rsidRPr="00C10325">
        <w:rPr>
          <w:rFonts w:ascii="Book Antiqua" w:hAnsi="Book Antiqua"/>
          <w:b/>
          <w:sz w:val="24"/>
        </w:rPr>
        <w:t>REFERENCES</w:t>
      </w:r>
      <w:bookmarkStart w:id="81" w:name="OLE_LINK6"/>
    </w:p>
    <w:p w14:paraId="7D88AE8B"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1 </w:t>
      </w:r>
      <w:proofErr w:type="spellStart"/>
      <w:r w:rsidRPr="00C10325">
        <w:rPr>
          <w:rFonts w:ascii="Book Antiqua" w:hAnsi="Book Antiqua" w:cs="宋体"/>
          <w:b/>
          <w:bCs/>
          <w:color w:val="000000"/>
          <w:kern w:val="0"/>
          <w:sz w:val="24"/>
        </w:rPr>
        <w:t>Bartel</w:t>
      </w:r>
      <w:proofErr w:type="spellEnd"/>
      <w:r w:rsidRPr="00C10325">
        <w:rPr>
          <w:rFonts w:ascii="Book Antiqua" w:hAnsi="Book Antiqua" w:cs="宋体"/>
          <w:b/>
          <w:bCs/>
          <w:color w:val="000000"/>
          <w:kern w:val="0"/>
          <w:sz w:val="24"/>
        </w:rPr>
        <w:t xml:space="preserve"> DP</w:t>
      </w:r>
      <w:r w:rsidRPr="00C10325">
        <w:rPr>
          <w:rFonts w:ascii="Book Antiqua" w:hAnsi="Book Antiqua" w:cs="宋体"/>
          <w:color w:val="000000"/>
          <w:kern w:val="0"/>
          <w:sz w:val="24"/>
        </w:rPr>
        <w:t>.</w:t>
      </w:r>
      <w:proofErr w:type="gramEnd"/>
      <w:r w:rsidRPr="00C10325">
        <w:rPr>
          <w:rFonts w:ascii="Book Antiqua" w:hAnsi="Book Antiqua" w:cs="宋体"/>
          <w:color w:val="000000"/>
          <w:kern w:val="0"/>
          <w:sz w:val="24"/>
        </w:rPr>
        <w:t xml:space="preserve"> MicroRNAs: genomics, biogenesis, mechanism, and function. </w:t>
      </w:r>
      <w:r w:rsidRPr="00C10325">
        <w:rPr>
          <w:rFonts w:ascii="Book Antiqua" w:hAnsi="Book Antiqua" w:cs="宋体"/>
          <w:i/>
          <w:iCs/>
          <w:color w:val="000000"/>
          <w:kern w:val="0"/>
          <w:sz w:val="24"/>
        </w:rPr>
        <w:t>Cell</w:t>
      </w:r>
      <w:r w:rsidRPr="00C10325">
        <w:rPr>
          <w:rFonts w:ascii="Book Antiqua" w:hAnsi="Book Antiqua" w:cs="宋体"/>
          <w:color w:val="000000"/>
          <w:kern w:val="0"/>
          <w:sz w:val="24"/>
        </w:rPr>
        <w:t> 2004; </w:t>
      </w:r>
      <w:r w:rsidRPr="00C10325">
        <w:rPr>
          <w:rFonts w:ascii="Book Antiqua" w:hAnsi="Book Antiqua" w:cs="宋体"/>
          <w:b/>
          <w:bCs/>
          <w:color w:val="000000"/>
          <w:kern w:val="0"/>
          <w:sz w:val="24"/>
        </w:rPr>
        <w:t>116</w:t>
      </w:r>
      <w:r w:rsidRPr="00C10325">
        <w:rPr>
          <w:rFonts w:ascii="Book Antiqua" w:hAnsi="Book Antiqua" w:cs="宋体"/>
          <w:color w:val="000000"/>
          <w:kern w:val="0"/>
          <w:sz w:val="24"/>
        </w:rPr>
        <w:t>: 281-297 [PMID: 14744438 DOI: 10.1016/S0092-8674(04)00045-5]</w:t>
      </w:r>
    </w:p>
    <w:p w14:paraId="7F9D0F44"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2 </w:t>
      </w:r>
      <w:r w:rsidRPr="00C10325">
        <w:rPr>
          <w:rFonts w:ascii="Book Antiqua" w:hAnsi="Book Antiqua" w:cs="宋体"/>
          <w:b/>
          <w:bCs/>
          <w:color w:val="000000"/>
          <w:kern w:val="0"/>
          <w:sz w:val="24"/>
        </w:rPr>
        <w:t>Meister G</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Landthaler</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Patkaniowska</w:t>
      </w:r>
      <w:proofErr w:type="spellEnd"/>
      <w:r w:rsidRPr="00C10325">
        <w:rPr>
          <w:rFonts w:ascii="Book Antiqua" w:hAnsi="Book Antiqua" w:cs="宋体"/>
          <w:color w:val="000000"/>
          <w:kern w:val="0"/>
          <w:sz w:val="24"/>
        </w:rPr>
        <w:t xml:space="preserve"> A, Dorsett Y, </w:t>
      </w:r>
      <w:proofErr w:type="spellStart"/>
      <w:r w:rsidRPr="00C10325">
        <w:rPr>
          <w:rFonts w:ascii="Book Antiqua" w:hAnsi="Book Antiqua" w:cs="宋体"/>
          <w:color w:val="000000"/>
          <w:kern w:val="0"/>
          <w:sz w:val="24"/>
        </w:rPr>
        <w:t>Teng</w:t>
      </w:r>
      <w:proofErr w:type="spellEnd"/>
      <w:r w:rsidRPr="00C10325">
        <w:rPr>
          <w:rFonts w:ascii="Book Antiqua" w:hAnsi="Book Antiqua" w:cs="宋体"/>
          <w:color w:val="000000"/>
          <w:kern w:val="0"/>
          <w:sz w:val="24"/>
        </w:rPr>
        <w:t xml:space="preserve"> G, </w:t>
      </w:r>
      <w:proofErr w:type="spellStart"/>
      <w:r w:rsidRPr="00C10325">
        <w:rPr>
          <w:rFonts w:ascii="Book Antiqua" w:hAnsi="Book Antiqua" w:cs="宋体"/>
          <w:color w:val="000000"/>
          <w:kern w:val="0"/>
          <w:sz w:val="24"/>
        </w:rPr>
        <w:t>Tuschl</w:t>
      </w:r>
      <w:proofErr w:type="spellEnd"/>
      <w:r w:rsidRPr="00C10325">
        <w:rPr>
          <w:rFonts w:ascii="Book Antiqua" w:hAnsi="Book Antiqua" w:cs="宋体"/>
          <w:color w:val="000000"/>
          <w:kern w:val="0"/>
          <w:sz w:val="24"/>
        </w:rPr>
        <w:t xml:space="preserve"> T. Human Argonaute2 mediates RNA cleavage targeted by miRNAs and siRNAs.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Cell</w:t>
      </w:r>
      <w:r w:rsidRPr="00C10325">
        <w:rPr>
          <w:rFonts w:ascii="Book Antiqua" w:hAnsi="Book Antiqua" w:cs="宋体"/>
          <w:color w:val="000000"/>
          <w:kern w:val="0"/>
          <w:sz w:val="24"/>
        </w:rPr>
        <w:t> 2004; </w:t>
      </w:r>
      <w:r w:rsidRPr="00C10325">
        <w:rPr>
          <w:rFonts w:ascii="Book Antiqua" w:hAnsi="Book Antiqua" w:cs="宋体"/>
          <w:b/>
          <w:bCs/>
          <w:color w:val="000000"/>
          <w:kern w:val="0"/>
          <w:sz w:val="24"/>
        </w:rPr>
        <w:t>15</w:t>
      </w:r>
      <w:r w:rsidRPr="00C10325">
        <w:rPr>
          <w:rFonts w:ascii="Book Antiqua" w:hAnsi="Book Antiqua" w:cs="宋体"/>
          <w:color w:val="000000"/>
          <w:kern w:val="0"/>
          <w:sz w:val="24"/>
        </w:rPr>
        <w:t>: 185-197 [PMID: 15260970 DOI: 10.1016/j.molcel.2004.07.007]</w:t>
      </w:r>
    </w:p>
    <w:p w14:paraId="475F9ECF"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3 </w:t>
      </w:r>
      <w:r w:rsidRPr="00C10325">
        <w:rPr>
          <w:rFonts w:ascii="Book Antiqua" w:hAnsi="Book Antiqua" w:cs="宋体"/>
          <w:b/>
          <w:bCs/>
          <w:color w:val="000000"/>
          <w:kern w:val="0"/>
          <w:sz w:val="24"/>
        </w:rPr>
        <w:t>Peters L</w:t>
      </w:r>
      <w:r w:rsidRPr="00C10325">
        <w:rPr>
          <w:rFonts w:ascii="Book Antiqua" w:hAnsi="Book Antiqua" w:cs="宋体"/>
          <w:color w:val="000000"/>
          <w:kern w:val="0"/>
          <w:sz w:val="24"/>
        </w:rPr>
        <w:t xml:space="preserve">, Meister G. </w:t>
      </w:r>
      <w:proofErr w:type="spellStart"/>
      <w:r w:rsidRPr="00C10325">
        <w:rPr>
          <w:rFonts w:ascii="Book Antiqua" w:hAnsi="Book Antiqua" w:cs="宋体"/>
          <w:color w:val="000000"/>
          <w:kern w:val="0"/>
          <w:sz w:val="24"/>
        </w:rPr>
        <w:t>Argonaute</w:t>
      </w:r>
      <w:proofErr w:type="spellEnd"/>
      <w:r w:rsidRPr="00C10325">
        <w:rPr>
          <w:rFonts w:ascii="Book Antiqua" w:hAnsi="Book Antiqua" w:cs="宋体"/>
          <w:color w:val="000000"/>
          <w:kern w:val="0"/>
          <w:sz w:val="24"/>
        </w:rPr>
        <w:t xml:space="preserve"> proteins: mediators of RNA silencing.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Cell</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26</w:t>
      </w:r>
      <w:r w:rsidRPr="00C10325">
        <w:rPr>
          <w:rFonts w:ascii="Book Antiqua" w:hAnsi="Book Antiqua" w:cs="宋体"/>
          <w:color w:val="000000"/>
          <w:kern w:val="0"/>
          <w:sz w:val="24"/>
        </w:rPr>
        <w:t>: 611-623 [PMID: 17560368 DOI: 10.1016/j.molcel.2007.05.001]</w:t>
      </w:r>
    </w:p>
    <w:p w14:paraId="3A5C55D3"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4 </w:t>
      </w:r>
      <w:proofErr w:type="spellStart"/>
      <w:r w:rsidRPr="00C10325">
        <w:rPr>
          <w:rFonts w:ascii="Book Antiqua" w:hAnsi="Book Antiqua" w:cs="宋体"/>
          <w:b/>
          <w:bCs/>
          <w:color w:val="000000"/>
          <w:kern w:val="0"/>
          <w:sz w:val="24"/>
        </w:rPr>
        <w:t>Filipowicz</w:t>
      </w:r>
      <w:proofErr w:type="spellEnd"/>
      <w:r w:rsidRPr="00C10325">
        <w:rPr>
          <w:rFonts w:ascii="Book Antiqua" w:hAnsi="Book Antiqua" w:cs="宋体"/>
          <w:b/>
          <w:bCs/>
          <w:color w:val="000000"/>
          <w:kern w:val="0"/>
          <w:sz w:val="24"/>
        </w:rPr>
        <w:t xml:space="preserve"> W</w:t>
      </w:r>
      <w:r w:rsidRPr="00C10325">
        <w:rPr>
          <w:rFonts w:ascii="Book Antiqua" w:hAnsi="Book Antiqua" w:cs="宋体"/>
          <w:color w:val="000000"/>
          <w:kern w:val="0"/>
          <w:sz w:val="24"/>
        </w:rPr>
        <w:t xml:space="preserve">, Bhattacharyya SN, </w:t>
      </w:r>
      <w:proofErr w:type="spellStart"/>
      <w:r w:rsidRPr="00C10325">
        <w:rPr>
          <w:rFonts w:ascii="Book Antiqua" w:hAnsi="Book Antiqua" w:cs="宋体"/>
          <w:color w:val="000000"/>
          <w:kern w:val="0"/>
          <w:sz w:val="24"/>
        </w:rPr>
        <w:t>Sonenberg</w:t>
      </w:r>
      <w:proofErr w:type="spellEnd"/>
      <w:r w:rsidRPr="00C10325">
        <w:rPr>
          <w:rFonts w:ascii="Book Antiqua" w:hAnsi="Book Antiqua" w:cs="宋体"/>
          <w:color w:val="000000"/>
          <w:kern w:val="0"/>
          <w:sz w:val="24"/>
        </w:rPr>
        <w:t xml:space="preserve"> N. Mechanisms of post-transcriptional regulation by microRNAs: are the answers in sight? </w:t>
      </w:r>
      <w:r w:rsidRPr="00C10325">
        <w:rPr>
          <w:rFonts w:ascii="Book Antiqua" w:hAnsi="Book Antiqua" w:cs="宋体"/>
          <w:i/>
          <w:iCs/>
          <w:color w:val="000000"/>
          <w:kern w:val="0"/>
          <w:sz w:val="24"/>
        </w:rPr>
        <w:t>Nat Rev Genet</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9</w:t>
      </w:r>
      <w:r w:rsidRPr="00C10325">
        <w:rPr>
          <w:rFonts w:ascii="Book Antiqua" w:hAnsi="Book Antiqua" w:cs="宋体"/>
          <w:color w:val="000000"/>
          <w:kern w:val="0"/>
          <w:sz w:val="24"/>
        </w:rPr>
        <w:t>: 102-114 [PMID: 18197166 DOI: 10.1038/nrg2290]</w:t>
      </w:r>
    </w:p>
    <w:p w14:paraId="0355455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5 </w:t>
      </w:r>
      <w:r w:rsidRPr="00C10325">
        <w:rPr>
          <w:rFonts w:ascii="Book Antiqua" w:hAnsi="Book Antiqua" w:cs="宋体"/>
          <w:b/>
          <w:bCs/>
          <w:color w:val="000000"/>
          <w:kern w:val="0"/>
          <w:sz w:val="24"/>
        </w:rPr>
        <w:t>Lewis BP</w:t>
      </w:r>
      <w:r w:rsidRPr="00C10325">
        <w:rPr>
          <w:rFonts w:ascii="Book Antiqua" w:hAnsi="Book Antiqua" w:cs="宋体"/>
          <w:color w:val="000000"/>
          <w:kern w:val="0"/>
          <w:sz w:val="24"/>
        </w:rPr>
        <w:t xml:space="preserve">, Burge CB, </w:t>
      </w:r>
      <w:proofErr w:type="spellStart"/>
      <w:r w:rsidRPr="00C10325">
        <w:rPr>
          <w:rFonts w:ascii="Book Antiqua" w:hAnsi="Book Antiqua" w:cs="宋体"/>
          <w:color w:val="000000"/>
          <w:kern w:val="0"/>
          <w:sz w:val="24"/>
        </w:rPr>
        <w:t>Bartel</w:t>
      </w:r>
      <w:proofErr w:type="spellEnd"/>
      <w:r w:rsidRPr="00C10325">
        <w:rPr>
          <w:rFonts w:ascii="Book Antiqua" w:hAnsi="Book Antiqua" w:cs="宋体"/>
          <w:color w:val="000000"/>
          <w:kern w:val="0"/>
          <w:sz w:val="24"/>
        </w:rPr>
        <w:t xml:space="preserve"> DP. Conserved seed pairing, often flanked by adenosines, indicates that thousands of human genes are microRNA targets. </w:t>
      </w:r>
      <w:r w:rsidRPr="00C10325">
        <w:rPr>
          <w:rFonts w:ascii="Book Antiqua" w:hAnsi="Book Antiqua" w:cs="宋体"/>
          <w:i/>
          <w:iCs/>
          <w:color w:val="000000"/>
          <w:kern w:val="0"/>
          <w:sz w:val="24"/>
        </w:rPr>
        <w:t>Cell</w:t>
      </w:r>
      <w:r w:rsidRPr="00C10325">
        <w:rPr>
          <w:rFonts w:ascii="Book Antiqua" w:hAnsi="Book Antiqua" w:cs="宋体"/>
          <w:color w:val="000000"/>
          <w:kern w:val="0"/>
          <w:sz w:val="24"/>
        </w:rPr>
        <w:t> 2005; </w:t>
      </w:r>
      <w:r w:rsidRPr="00C10325">
        <w:rPr>
          <w:rFonts w:ascii="Book Antiqua" w:hAnsi="Book Antiqua" w:cs="宋体"/>
          <w:b/>
          <w:bCs/>
          <w:color w:val="000000"/>
          <w:kern w:val="0"/>
          <w:sz w:val="24"/>
        </w:rPr>
        <w:t>120</w:t>
      </w:r>
      <w:r w:rsidRPr="00C10325">
        <w:rPr>
          <w:rFonts w:ascii="Book Antiqua" w:hAnsi="Book Antiqua" w:cs="宋体"/>
          <w:color w:val="000000"/>
          <w:kern w:val="0"/>
          <w:sz w:val="24"/>
        </w:rPr>
        <w:t>: 15-20 [PMID: 15652477 DOI: 10.1016/j.cell.2004.12.035]</w:t>
      </w:r>
    </w:p>
    <w:p w14:paraId="7951CB3B"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6 </w:t>
      </w:r>
      <w:proofErr w:type="spellStart"/>
      <w:r w:rsidRPr="00C10325">
        <w:rPr>
          <w:rFonts w:ascii="Book Antiqua" w:hAnsi="Book Antiqua" w:cs="宋体"/>
          <w:b/>
          <w:bCs/>
          <w:color w:val="000000"/>
          <w:kern w:val="0"/>
          <w:sz w:val="24"/>
        </w:rPr>
        <w:t>Garzon</w:t>
      </w:r>
      <w:proofErr w:type="spellEnd"/>
      <w:r w:rsidRPr="00C10325">
        <w:rPr>
          <w:rFonts w:ascii="Book Antiqua" w:hAnsi="Book Antiqua" w:cs="宋体"/>
          <w:b/>
          <w:bCs/>
          <w:color w:val="000000"/>
          <w:kern w:val="0"/>
          <w:sz w:val="24"/>
        </w:rPr>
        <w:t xml:space="preserve"> R</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Calin</w:t>
      </w:r>
      <w:proofErr w:type="spellEnd"/>
      <w:r w:rsidRPr="00C10325">
        <w:rPr>
          <w:rFonts w:ascii="Book Antiqua" w:hAnsi="Book Antiqua" w:cs="宋体"/>
          <w:color w:val="000000"/>
          <w:kern w:val="0"/>
          <w:sz w:val="24"/>
        </w:rPr>
        <w:t xml:space="preserve"> GA, Croce CM. MicroRNAs in Cancer.</w:t>
      </w:r>
      <w:proofErr w:type="gramEnd"/>
      <w:r w:rsidRPr="00C10325">
        <w:rPr>
          <w:rFonts w:ascii="Book Antiqua" w:hAnsi="Book Antiqua" w:cs="宋体"/>
          <w:color w:val="000000"/>
          <w:kern w:val="0"/>
          <w:sz w:val="24"/>
        </w:rPr>
        <w:t> </w:t>
      </w:r>
      <w:proofErr w:type="spellStart"/>
      <w:r w:rsidRPr="00C10325">
        <w:rPr>
          <w:rFonts w:ascii="Book Antiqua" w:hAnsi="Book Antiqua" w:cs="宋体"/>
          <w:i/>
          <w:iCs/>
          <w:color w:val="000000"/>
          <w:kern w:val="0"/>
          <w:sz w:val="24"/>
        </w:rPr>
        <w:t>Annu</w:t>
      </w:r>
      <w:proofErr w:type="spellEnd"/>
      <w:r w:rsidRPr="00C10325">
        <w:rPr>
          <w:rFonts w:ascii="Book Antiqua" w:hAnsi="Book Antiqua" w:cs="宋体"/>
          <w:i/>
          <w:iCs/>
          <w:color w:val="000000"/>
          <w:kern w:val="0"/>
          <w:sz w:val="24"/>
        </w:rPr>
        <w:t xml:space="preserve"> Rev Med</w:t>
      </w:r>
      <w:r w:rsidRPr="00C10325">
        <w:rPr>
          <w:rFonts w:ascii="Book Antiqua" w:hAnsi="Book Antiqua" w:cs="宋体"/>
          <w:color w:val="000000"/>
          <w:kern w:val="0"/>
          <w:sz w:val="24"/>
        </w:rPr>
        <w:t> 2009; </w:t>
      </w:r>
      <w:r w:rsidRPr="00C10325">
        <w:rPr>
          <w:rFonts w:ascii="Book Antiqua" w:hAnsi="Book Antiqua" w:cs="宋体"/>
          <w:b/>
          <w:bCs/>
          <w:color w:val="000000"/>
          <w:kern w:val="0"/>
          <w:sz w:val="24"/>
        </w:rPr>
        <w:t>60</w:t>
      </w:r>
      <w:r w:rsidRPr="00C10325">
        <w:rPr>
          <w:rFonts w:ascii="Book Antiqua" w:hAnsi="Book Antiqua" w:cs="宋体"/>
          <w:color w:val="000000"/>
          <w:kern w:val="0"/>
          <w:sz w:val="24"/>
        </w:rPr>
        <w:t>: 167-179 [PMID: 19630570 DOI: 10.1146/annurev.med.59.053006.104707]</w:t>
      </w:r>
    </w:p>
    <w:p w14:paraId="51EE923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7 </w:t>
      </w:r>
      <w:r w:rsidRPr="00C10325">
        <w:rPr>
          <w:rFonts w:ascii="Book Antiqua" w:hAnsi="Book Antiqua" w:cs="宋体"/>
          <w:b/>
          <w:bCs/>
          <w:color w:val="000000"/>
          <w:kern w:val="0"/>
          <w:sz w:val="24"/>
        </w:rPr>
        <w:t>Bernstein E</w:t>
      </w:r>
      <w:r w:rsidRPr="00C10325">
        <w:rPr>
          <w:rFonts w:ascii="Book Antiqua" w:hAnsi="Book Antiqua" w:cs="宋体"/>
          <w:color w:val="000000"/>
          <w:kern w:val="0"/>
          <w:sz w:val="24"/>
        </w:rPr>
        <w:t xml:space="preserve">, Kim SY, </w:t>
      </w:r>
      <w:proofErr w:type="spellStart"/>
      <w:r w:rsidRPr="00C10325">
        <w:rPr>
          <w:rFonts w:ascii="Book Antiqua" w:hAnsi="Book Antiqua" w:cs="宋体"/>
          <w:color w:val="000000"/>
          <w:kern w:val="0"/>
          <w:sz w:val="24"/>
        </w:rPr>
        <w:t>Carmell</w:t>
      </w:r>
      <w:proofErr w:type="spellEnd"/>
      <w:r w:rsidRPr="00C10325">
        <w:rPr>
          <w:rFonts w:ascii="Book Antiqua" w:hAnsi="Book Antiqua" w:cs="宋体"/>
          <w:color w:val="000000"/>
          <w:kern w:val="0"/>
          <w:sz w:val="24"/>
        </w:rPr>
        <w:t xml:space="preserve"> MA, Murchison EP, Alcorn H, Li MZ, Mills AA, </w:t>
      </w:r>
      <w:proofErr w:type="spellStart"/>
      <w:r w:rsidRPr="00C10325">
        <w:rPr>
          <w:rFonts w:ascii="Book Antiqua" w:hAnsi="Book Antiqua" w:cs="宋体"/>
          <w:color w:val="000000"/>
          <w:kern w:val="0"/>
          <w:sz w:val="24"/>
        </w:rPr>
        <w:t>Elledge</w:t>
      </w:r>
      <w:proofErr w:type="spellEnd"/>
      <w:r w:rsidRPr="00C10325">
        <w:rPr>
          <w:rFonts w:ascii="Book Antiqua" w:hAnsi="Book Antiqua" w:cs="宋体"/>
          <w:color w:val="000000"/>
          <w:kern w:val="0"/>
          <w:sz w:val="24"/>
        </w:rPr>
        <w:t xml:space="preserve"> SJ, Anderson KV, Hannon GJ. Dicer is essential for mouse development. </w:t>
      </w:r>
      <w:r w:rsidRPr="00C10325">
        <w:rPr>
          <w:rFonts w:ascii="Book Antiqua" w:hAnsi="Book Antiqua" w:cs="宋体"/>
          <w:i/>
          <w:iCs/>
          <w:color w:val="000000"/>
          <w:kern w:val="0"/>
          <w:sz w:val="24"/>
        </w:rPr>
        <w:t>Nat Genet</w:t>
      </w:r>
      <w:r w:rsidRPr="00C10325">
        <w:rPr>
          <w:rFonts w:ascii="Book Antiqua" w:hAnsi="Book Antiqua" w:cs="宋体"/>
          <w:color w:val="000000"/>
          <w:kern w:val="0"/>
          <w:sz w:val="24"/>
        </w:rPr>
        <w:t> 2003; </w:t>
      </w:r>
      <w:r w:rsidRPr="00C10325">
        <w:rPr>
          <w:rFonts w:ascii="Book Antiqua" w:hAnsi="Book Antiqua" w:cs="宋体"/>
          <w:b/>
          <w:bCs/>
          <w:color w:val="000000"/>
          <w:kern w:val="0"/>
          <w:sz w:val="24"/>
        </w:rPr>
        <w:t>35</w:t>
      </w:r>
      <w:r w:rsidRPr="00C10325">
        <w:rPr>
          <w:rFonts w:ascii="Book Antiqua" w:hAnsi="Book Antiqua" w:cs="宋体"/>
          <w:color w:val="000000"/>
          <w:kern w:val="0"/>
          <w:sz w:val="24"/>
        </w:rPr>
        <w:t>: 215-217 [PMID: 14528307 DOI: 10.1038/ng1253]</w:t>
      </w:r>
    </w:p>
    <w:p w14:paraId="486C3B98"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8 </w:t>
      </w:r>
      <w:r w:rsidRPr="00C10325">
        <w:rPr>
          <w:rFonts w:ascii="Book Antiqua" w:hAnsi="Book Antiqua" w:cs="宋体"/>
          <w:b/>
          <w:bCs/>
          <w:color w:val="000000"/>
          <w:kern w:val="0"/>
          <w:sz w:val="24"/>
        </w:rPr>
        <w:t>Harris KS</w:t>
      </w:r>
      <w:r w:rsidRPr="00C10325">
        <w:rPr>
          <w:rFonts w:ascii="Book Antiqua" w:hAnsi="Book Antiqua" w:cs="宋体"/>
          <w:color w:val="000000"/>
          <w:kern w:val="0"/>
          <w:sz w:val="24"/>
        </w:rPr>
        <w:t xml:space="preserve">, Zhang Z, McManus MT, </w:t>
      </w:r>
      <w:proofErr w:type="spellStart"/>
      <w:r w:rsidRPr="00C10325">
        <w:rPr>
          <w:rFonts w:ascii="Book Antiqua" w:hAnsi="Book Antiqua" w:cs="宋体"/>
          <w:color w:val="000000"/>
          <w:kern w:val="0"/>
          <w:sz w:val="24"/>
        </w:rPr>
        <w:t>Harfe</w:t>
      </w:r>
      <w:proofErr w:type="spellEnd"/>
      <w:r w:rsidRPr="00C10325">
        <w:rPr>
          <w:rFonts w:ascii="Book Antiqua" w:hAnsi="Book Antiqua" w:cs="宋体"/>
          <w:color w:val="000000"/>
          <w:kern w:val="0"/>
          <w:sz w:val="24"/>
        </w:rPr>
        <w:t xml:space="preserve"> BD, Sun X. Dicer function is essential for lung epithelium morphogenesis.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2006; </w:t>
      </w:r>
      <w:r w:rsidRPr="00C10325">
        <w:rPr>
          <w:rFonts w:ascii="Book Antiqua" w:hAnsi="Book Antiqua" w:cs="宋体"/>
          <w:b/>
          <w:bCs/>
          <w:color w:val="000000"/>
          <w:kern w:val="0"/>
          <w:sz w:val="24"/>
        </w:rPr>
        <w:t>103</w:t>
      </w:r>
      <w:r w:rsidRPr="00C10325">
        <w:rPr>
          <w:rFonts w:ascii="Book Antiqua" w:hAnsi="Book Antiqua" w:cs="宋体"/>
          <w:color w:val="000000"/>
          <w:kern w:val="0"/>
          <w:sz w:val="24"/>
        </w:rPr>
        <w:t>: 2208-2213 [PMID: 16452165 DOI: 10.1073/pnas.0510839103]</w:t>
      </w:r>
    </w:p>
    <w:p w14:paraId="7B371A78"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9 </w:t>
      </w:r>
      <w:r w:rsidRPr="00C10325">
        <w:rPr>
          <w:rFonts w:ascii="Book Antiqua" w:hAnsi="Book Antiqua" w:cs="宋体"/>
          <w:b/>
          <w:bCs/>
          <w:color w:val="000000"/>
          <w:kern w:val="0"/>
          <w:sz w:val="24"/>
        </w:rPr>
        <w:t>Williams AE</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Moschos</w:t>
      </w:r>
      <w:proofErr w:type="spellEnd"/>
      <w:r w:rsidRPr="00C10325">
        <w:rPr>
          <w:rFonts w:ascii="Book Antiqua" w:hAnsi="Book Antiqua" w:cs="宋体"/>
          <w:color w:val="000000"/>
          <w:kern w:val="0"/>
          <w:sz w:val="24"/>
        </w:rPr>
        <w:t xml:space="preserve"> SA, Perry MM, Barnes PJ, Lindsay MA. Maternally imprinted microRNAs are differentially expressed during mouse and human lung development. </w:t>
      </w:r>
      <w:r w:rsidRPr="00C10325">
        <w:rPr>
          <w:rFonts w:ascii="Book Antiqua" w:hAnsi="Book Antiqua" w:cs="宋体"/>
          <w:i/>
          <w:iCs/>
          <w:color w:val="000000"/>
          <w:kern w:val="0"/>
          <w:sz w:val="24"/>
        </w:rPr>
        <w:t xml:space="preserve">Dev </w:t>
      </w:r>
      <w:proofErr w:type="spellStart"/>
      <w:r w:rsidRPr="00C10325">
        <w:rPr>
          <w:rFonts w:ascii="Book Antiqua" w:hAnsi="Book Antiqua" w:cs="宋体"/>
          <w:i/>
          <w:iCs/>
          <w:color w:val="000000"/>
          <w:kern w:val="0"/>
          <w:sz w:val="24"/>
        </w:rPr>
        <w:t>Dyn</w:t>
      </w:r>
      <w:proofErr w:type="spellEnd"/>
      <w:r w:rsidRPr="00C10325">
        <w:rPr>
          <w:rFonts w:ascii="Book Antiqua" w:hAnsi="Book Antiqua" w:cs="宋体"/>
          <w:color w:val="000000"/>
          <w:kern w:val="0"/>
          <w:sz w:val="24"/>
        </w:rPr>
        <w:t> 2007; </w:t>
      </w:r>
      <w:r w:rsidRPr="00C10325">
        <w:rPr>
          <w:rFonts w:ascii="Book Antiqua" w:hAnsi="Book Antiqua" w:cs="宋体"/>
          <w:b/>
          <w:bCs/>
          <w:color w:val="000000"/>
          <w:kern w:val="0"/>
          <w:sz w:val="24"/>
        </w:rPr>
        <w:t>236</w:t>
      </w:r>
      <w:r w:rsidRPr="00C10325">
        <w:rPr>
          <w:rFonts w:ascii="Book Antiqua" w:hAnsi="Book Antiqua" w:cs="宋体"/>
          <w:color w:val="000000"/>
          <w:kern w:val="0"/>
          <w:sz w:val="24"/>
        </w:rPr>
        <w:t>: 572-580 [PMID: 17191223 DOI: 10.1002/dvdy.21047]</w:t>
      </w:r>
    </w:p>
    <w:p w14:paraId="0BFF6F2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10 </w:t>
      </w:r>
      <w:proofErr w:type="spellStart"/>
      <w:r w:rsidRPr="00C10325">
        <w:rPr>
          <w:rFonts w:ascii="Book Antiqua" w:hAnsi="Book Antiqua" w:cs="宋体"/>
          <w:b/>
          <w:bCs/>
          <w:color w:val="000000"/>
          <w:kern w:val="0"/>
          <w:sz w:val="24"/>
        </w:rPr>
        <w:t>Tomankova</w:t>
      </w:r>
      <w:proofErr w:type="spellEnd"/>
      <w:r w:rsidRPr="00C10325">
        <w:rPr>
          <w:rFonts w:ascii="Book Antiqua" w:hAnsi="Book Antiqua" w:cs="宋体"/>
          <w:b/>
          <w:bCs/>
          <w:color w:val="000000"/>
          <w:kern w:val="0"/>
          <w:sz w:val="24"/>
        </w:rPr>
        <w:t xml:space="preserve"> T</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Petrek</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Kriegova</w:t>
      </w:r>
      <w:proofErr w:type="spellEnd"/>
      <w:r w:rsidRPr="00C10325">
        <w:rPr>
          <w:rFonts w:ascii="Book Antiqua" w:hAnsi="Book Antiqua" w:cs="宋体"/>
          <w:color w:val="000000"/>
          <w:kern w:val="0"/>
          <w:sz w:val="24"/>
        </w:rPr>
        <w:t xml:space="preserve"> E. Involvement of microRNAs in physiological and pathological processes in the lung.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Res</w:t>
      </w:r>
      <w:r w:rsidRPr="00C10325">
        <w:rPr>
          <w:rFonts w:ascii="Book Antiqua" w:hAnsi="Book Antiqua" w:cs="宋体"/>
          <w:color w:val="000000"/>
          <w:kern w:val="0"/>
          <w:sz w:val="24"/>
        </w:rPr>
        <w:t> 2010; </w:t>
      </w:r>
      <w:r w:rsidRPr="00C10325">
        <w:rPr>
          <w:rFonts w:ascii="Book Antiqua" w:hAnsi="Book Antiqua" w:cs="宋体"/>
          <w:b/>
          <w:bCs/>
          <w:color w:val="000000"/>
          <w:kern w:val="0"/>
          <w:sz w:val="24"/>
        </w:rPr>
        <w:t>11</w:t>
      </w:r>
      <w:r w:rsidRPr="00C10325">
        <w:rPr>
          <w:rFonts w:ascii="Book Antiqua" w:hAnsi="Book Antiqua" w:cs="宋体"/>
          <w:color w:val="000000"/>
          <w:kern w:val="0"/>
          <w:sz w:val="24"/>
        </w:rPr>
        <w:t>: 159 [PMID: 21092244 DOI: 10.1186/1465-9921-11-159]</w:t>
      </w:r>
    </w:p>
    <w:p w14:paraId="6157BA8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11 </w:t>
      </w:r>
      <w:r w:rsidRPr="00C10325">
        <w:rPr>
          <w:rFonts w:ascii="Book Antiqua" w:hAnsi="Book Antiqua" w:cs="宋体"/>
          <w:b/>
          <w:bCs/>
          <w:color w:val="000000"/>
          <w:kern w:val="0"/>
          <w:sz w:val="24"/>
        </w:rPr>
        <w:t>Martinez-Anton A</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Sokolowska</w:t>
      </w:r>
      <w:proofErr w:type="spellEnd"/>
      <w:r w:rsidRPr="00C10325">
        <w:rPr>
          <w:rFonts w:ascii="Book Antiqua" w:hAnsi="Book Antiqua" w:cs="宋体"/>
          <w:color w:val="000000"/>
          <w:kern w:val="0"/>
          <w:sz w:val="24"/>
        </w:rPr>
        <w:t xml:space="preserve"> M, Kern S, Davis AS, </w:t>
      </w:r>
      <w:proofErr w:type="spellStart"/>
      <w:r w:rsidRPr="00C10325">
        <w:rPr>
          <w:rFonts w:ascii="Book Antiqua" w:hAnsi="Book Antiqua" w:cs="宋体"/>
          <w:color w:val="000000"/>
          <w:kern w:val="0"/>
          <w:sz w:val="24"/>
        </w:rPr>
        <w:t>Alsaaty</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Taubenberger</w:t>
      </w:r>
      <w:proofErr w:type="spellEnd"/>
      <w:r w:rsidRPr="00C10325">
        <w:rPr>
          <w:rFonts w:ascii="Book Antiqua" w:hAnsi="Book Antiqua" w:cs="宋体"/>
          <w:color w:val="000000"/>
          <w:kern w:val="0"/>
          <w:sz w:val="24"/>
        </w:rPr>
        <w:t xml:space="preserve"> JK, Sun J, </w:t>
      </w:r>
      <w:proofErr w:type="spellStart"/>
      <w:r w:rsidRPr="00C10325">
        <w:rPr>
          <w:rFonts w:ascii="Book Antiqua" w:hAnsi="Book Antiqua" w:cs="宋体"/>
          <w:color w:val="000000"/>
          <w:kern w:val="0"/>
          <w:sz w:val="24"/>
        </w:rPr>
        <w:t>Cai</w:t>
      </w:r>
      <w:proofErr w:type="spellEnd"/>
      <w:r w:rsidRPr="00C10325">
        <w:rPr>
          <w:rFonts w:ascii="Book Antiqua" w:hAnsi="Book Antiqua" w:cs="宋体"/>
          <w:color w:val="000000"/>
          <w:kern w:val="0"/>
          <w:sz w:val="24"/>
        </w:rPr>
        <w:t xml:space="preserve"> R, Danner RL, </w:t>
      </w:r>
      <w:proofErr w:type="spellStart"/>
      <w:r w:rsidRPr="00C10325">
        <w:rPr>
          <w:rFonts w:ascii="Book Antiqua" w:hAnsi="Book Antiqua" w:cs="宋体"/>
          <w:color w:val="000000"/>
          <w:kern w:val="0"/>
          <w:sz w:val="24"/>
        </w:rPr>
        <w:t>Eberlein</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Logun</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Shelhamer</w:t>
      </w:r>
      <w:proofErr w:type="spellEnd"/>
      <w:r w:rsidRPr="00C10325">
        <w:rPr>
          <w:rFonts w:ascii="Book Antiqua" w:hAnsi="Book Antiqua" w:cs="宋体"/>
          <w:color w:val="000000"/>
          <w:kern w:val="0"/>
          <w:sz w:val="24"/>
        </w:rPr>
        <w:t xml:space="preserve"> JH. </w:t>
      </w:r>
      <w:proofErr w:type="gramStart"/>
      <w:r w:rsidRPr="00C10325">
        <w:rPr>
          <w:rFonts w:ascii="Book Antiqua" w:hAnsi="Book Antiqua" w:cs="宋体"/>
          <w:color w:val="000000"/>
          <w:kern w:val="0"/>
          <w:sz w:val="24"/>
        </w:rPr>
        <w:t>Changes in microRNA and mRNA expression with differentiation of human bronchial epithelial cells.</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Am J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Cell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color w:val="000000"/>
          <w:kern w:val="0"/>
          <w:sz w:val="24"/>
        </w:rPr>
        <w:t> 2013; </w:t>
      </w:r>
      <w:r w:rsidRPr="00C10325">
        <w:rPr>
          <w:rFonts w:ascii="Book Antiqua" w:hAnsi="Book Antiqua" w:cs="宋体"/>
          <w:b/>
          <w:bCs/>
          <w:color w:val="000000"/>
          <w:kern w:val="0"/>
          <w:sz w:val="24"/>
        </w:rPr>
        <w:t>49</w:t>
      </w:r>
      <w:r w:rsidRPr="00C10325">
        <w:rPr>
          <w:rFonts w:ascii="Book Antiqua" w:hAnsi="Book Antiqua" w:cs="宋体"/>
          <w:color w:val="000000"/>
          <w:kern w:val="0"/>
          <w:sz w:val="24"/>
        </w:rPr>
        <w:t>: 384-395 [PMID: 23590309 DOI: 10.1165/rcmb.2012-0368OC]</w:t>
      </w:r>
    </w:p>
    <w:p w14:paraId="7D9BAFF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12 </w:t>
      </w:r>
      <w:r w:rsidRPr="00C10325">
        <w:rPr>
          <w:rFonts w:ascii="Book Antiqua" w:hAnsi="Book Antiqua" w:cs="宋体"/>
          <w:b/>
          <w:bCs/>
          <w:color w:val="000000"/>
          <w:kern w:val="0"/>
          <w:sz w:val="24"/>
        </w:rPr>
        <w:t>Rodriguez A</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Vigorito</w:t>
      </w:r>
      <w:proofErr w:type="spellEnd"/>
      <w:r w:rsidRPr="00C10325">
        <w:rPr>
          <w:rFonts w:ascii="Book Antiqua" w:hAnsi="Book Antiqua" w:cs="宋体"/>
          <w:color w:val="000000"/>
          <w:kern w:val="0"/>
          <w:sz w:val="24"/>
        </w:rPr>
        <w:t xml:space="preserve"> E, Clare S, Warren MV, </w:t>
      </w:r>
      <w:proofErr w:type="spellStart"/>
      <w:r w:rsidRPr="00C10325">
        <w:rPr>
          <w:rFonts w:ascii="Book Antiqua" w:hAnsi="Book Antiqua" w:cs="宋体"/>
          <w:color w:val="000000"/>
          <w:kern w:val="0"/>
          <w:sz w:val="24"/>
        </w:rPr>
        <w:t>Couttet</w:t>
      </w:r>
      <w:proofErr w:type="spellEnd"/>
      <w:r w:rsidRPr="00C10325">
        <w:rPr>
          <w:rFonts w:ascii="Book Antiqua" w:hAnsi="Book Antiqua" w:cs="宋体"/>
          <w:color w:val="000000"/>
          <w:kern w:val="0"/>
          <w:sz w:val="24"/>
        </w:rPr>
        <w:t xml:space="preserve"> P, </w:t>
      </w:r>
      <w:proofErr w:type="spellStart"/>
      <w:r w:rsidRPr="00C10325">
        <w:rPr>
          <w:rFonts w:ascii="Book Antiqua" w:hAnsi="Book Antiqua" w:cs="宋体"/>
          <w:color w:val="000000"/>
          <w:kern w:val="0"/>
          <w:sz w:val="24"/>
        </w:rPr>
        <w:t>Soond</w:t>
      </w:r>
      <w:proofErr w:type="spellEnd"/>
      <w:r w:rsidRPr="00C10325">
        <w:rPr>
          <w:rFonts w:ascii="Book Antiqua" w:hAnsi="Book Antiqua" w:cs="宋体"/>
          <w:color w:val="000000"/>
          <w:kern w:val="0"/>
          <w:sz w:val="24"/>
        </w:rPr>
        <w:t xml:space="preserve"> DR, van </w:t>
      </w:r>
      <w:proofErr w:type="spellStart"/>
      <w:r w:rsidRPr="00C10325">
        <w:rPr>
          <w:rFonts w:ascii="Book Antiqua" w:hAnsi="Book Antiqua" w:cs="宋体"/>
          <w:color w:val="000000"/>
          <w:kern w:val="0"/>
          <w:sz w:val="24"/>
        </w:rPr>
        <w:t>Dongen</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Grocock</w:t>
      </w:r>
      <w:proofErr w:type="spellEnd"/>
      <w:r w:rsidRPr="00C10325">
        <w:rPr>
          <w:rFonts w:ascii="Book Antiqua" w:hAnsi="Book Antiqua" w:cs="宋体"/>
          <w:color w:val="000000"/>
          <w:kern w:val="0"/>
          <w:sz w:val="24"/>
        </w:rPr>
        <w:t xml:space="preserve"> RJ, Das PP, </w:t>
      </w:r>
      <w:proofErr w:type="spellStart"/>
      <w:r w:rsidRPr="00C10325">
        <w:rPr>
          <w:rFonts w:ascii="Book Antiqua" w:hAnsi="Book Antiqua" w:cs="宋体"/>
          <w:color w:val="000000"/>
          <w:kern w:val="0"/>
          <w:sz w:val="24"/>
        </w:rPr>
        <w:t>Miska</w:t>
      </w:r>
      <w:proofErr w:type="spellEnd"/>
      <w:r w:rsidRPr="00C10325">
        <w:rPr>
          <w:rFonts w:ascii="Book Antiqua" w:hAnsi="Book Antiqua" w:cs="宋体"/>
          <w:color w:val="000000"/>
          <w:kern w:val="0"/>
          <w:sz w:val="24"/>
        </w:rPr>
        <w:t xml:space="preserve"> EA, </w:t>
      </w:r>
      <w:proofErr w:type="spellStart"/>
      <w:r w:rsidRPr="00C10325">
        <w:rPr>
          <w:rFonts w:ascii="Book Antiqua" w:hAnsi="Book Antiqua" w:cs="宋体"/>
          <w:color w:val="000000"/>
          <w:kern w:val="0"/>
          <w:sz w:val="24"/>
        </w:rPr>
        <w:t>Vetrie</w:t>
      </w:r>
      <w:proofErr w:type="spellEnd"/>
      <w:r w:rsidRPr="00C10325">
        <w:rPr>
          <w:rFonts w:ascii="Book Antiqua" w:hAnsi="Book Antiqua" w:cs="宋体"/>
          <w:color w:val="000000"/>
          <w:kern w:val="0"/>
          <w:sz w:val="24"/>
        </w:rPr>
        <w:t xml:space="preserve"> D, </w:t>
      </w:r>
      <w:proofErr w:type="spellStart"/>
      <w:r w:rsidRPr="00C10325">
        <w:rPr>
          <w:rFonts w:ascii="Book Antiqua" w:hAnsi="Book Antiqua" w:cs="宋体"/>
          <w:color w:val="000000"/>
          <w:kern w:val="0"/>
          <w:sz w:val="24"/>
        </w:rPr>
        <w:t>Okkenhaug</w:t>
      </w:r>
      <w:proofErr w:type="spellEnd"/>
      <w:r w:rsidRPr="00C10325">
        <w:rPr>
          <w:rFonts w:ascii="Book Antiqua" w:hAnsi="Book Antiqua" w:cs="宋体"/>
          <w:color w:val="000000"/>
          <w:kern w:val="0"/>
          <w:sz w:val="24"/>
        </w:rPr>
        <w:t xml:space="preserve"> K, Enright AJ, </w:t>
      </w:r>
      <w:proofErr w:type="spellStart"/>
      <w:r w:rsidRPr="00C10325">
        <w:rPr>
          <w:rFonts w:ascii="Book Antiqua" w:hAnsi="Book Antiqua" w:cs="宋体"/>
          <w:color w:val="000000"/>
          <w:kern w:val="0"/>
          <w:sz w:val="24"/>
        </w:rPr>
        <w:t>Dougan</w:t>
      </w:r>
      <w:proofErr w:type="spellEnd"/>
      <w:r w:rsidRPr="00C10325">
        <w:rPr>
          <w:rFonts w:ascii="Book Antiqua" w:hAnsi="Book Antiqua" w:cs="宋体"/>
          <w:color w:val="000000"/>
          <w:kern w:val="0"/>
          <w:sz w:val="24"/>
        </w:rPr>
        <w:t xml:space="preserve"> G, Turner M, Bradley A. Requirement of </w:t>
      </w:r>
      <w:proofErr w:type="spellStart"/>
      <w:r w:rsidRPr="00C10325">
        <w:rPr>
          <w:rFonts w:ascii="Book Antiqua" w:hAnsi="Book Antiqua" w:cs="宋体"/>
          <w:color w:val="000000"/>
          <w:kern w:val="0"/>
          <w:sz w:val="24"/>
        </w:rPr>
        <w:t>bic</w:t>
      </w:r>
      <w:proofErr w:type="spellEnd"/>
      <w:r w:rsidRPr="00C10325">
        <w:rPr>
          <w:rFonts w:ascii="Book Antiqua" w:hAnsi="Book Antiqua" w:cs="宋体"/>
          <w:color w:val="000000"/>
          <w:kern w:val="0"/>
          <w:sz w:val="24"/>
        </w:rPr>
        <w:t>/microRNA-155 for normal immune function. </w:t>
      </w:r>
      <w:r w:rsidRPr="00C10325">
        <w:rPr>
          <w:rFonts w:ascii="Book Antiqua" w:hAnsi="Book Antiqua" w:cs="宋体"/>
          <w:i/>
          <w:iCs/>
          <w:color w:val="000000"/>
          <w:kern w:val="0"/>
          <w:sz w:val="24"/>
        </w:rPr>
        <w:t>Science</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316</w:t>
      </w:r>
      <w:r w:rsidRPr="00C10325">
        <w:rPr>
          <w:rFonts w:ascii="Book Antiqua" w:hAnsi="Book Antiqua" w:cs="宋体"/>
          <w:color w:val="000000"/>
          <w:kern w:val="0"/>
          <w:sz w:val="24"/>
        </w:rPr>
        <w:t>: 608-611 [PMID: 17463290 DOI: 10.1126/science.1139253]</w:t>
      </w:r>
    </w:p>
    <w:p w14:paraId="58B9CE2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13 </w:t>
      </w:r>
      <w:r w:rsidRPr="00C10325">
        <w:rPr>
          <w:rFonts w:ascii="Book Antiqua" w:hAnsi="Book Antiqua" w:cs="宋体"/>
          <w:b/>
          <w:bCs/>
          <w:color w:val="000000"/>
          <w:kern w:val="0"/>
          <w:sz w:val="24"/>
        </w:rPr>
        <w:t>O'Connell RM</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Taganov</w:t>
      </w:r>
      <w:proofErr w:type="spellEnd"/>
      <w:r w:rsidRPr="00C10325">
        <w:rPr>
          <w:rFonts w:ascii="Book Antiqua" w:hAnsi="Book Antiqua" w:cs="宋体"/>
          <w:color w:val="000000"/>
          <w:kern w:val="0"/>
          <w:sz w:val="24"/>
        </w:rPr>
        <w:t xml:space="preserve"> KD, </w:t>
      </w:r>
      <w:proofErr w:type="spellStart"/>
      <w:r w:rsidRPr="00C10325">
        <w:rPr>
          <w:rFonts w:ascii="Book Antiqua" w:hAnsi="Book Antiqua" w:cs="宋体"/>
          <w:color w:val="000000"/>
          <w:kern w:val="0"/>
          <w:sz w:val="24"/>
        </w:rPr>
        <w:t>Boldin</w:t>
      </w:r>
      <w:proofErr w:type="spellEnd"/>
      <w:r w:rsidRPr="00C10325">
        <w:rPr>
          <w:rFonts w:ascii="Book Antiqua" w:hAnsi="Book Antiqua" w:cs="宋体"/>
          <w:color w:val="000000"/>
          <w:kern w:val="0"/>
          <w:sz w:val="24"/>
        </w:rPr>
        <w:t xml:space="preserve"> MP, Cheng G, Baltimore D. MicroRNA-155 is induced during the macrophage inflammatory response.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104</w:t>
      </w:r>
      <w:r w:rsidRPr="00C10325">
        <w:rPr>
          <w:rFonts w:ascii="Book Antiqua" w:hAnsi="Book Antiqua" w:cs="宋体"/>
          <w:color w:val="000000"/>
          <w:kern w:val="0"/>
          <w:sz w:val="24"/>
        </w:rPr>
        <w:t>: 1604-1609 [PMID: 17242365 DOI: 10.1073/pnas.0610731104]</w:t>
      </w:r>
    </w:p>
    <w:p w14:paraId="6B257B29"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14 </w:t>
      </w:r>
      <w:proofErr w:type="spellStart"/>
      <w:r w:rsidRPr="00C10325">
        <w:rPr>
          <w:rFonts w:ascii="Book Antiqua" w:hAnsi="Book Antiqua" w:cs="宋体"/>
          <w:b/>
          <w:bCs/>
          <w:color w:val="000000"/>
          <w:kern w:val="0"/>
          <w:sz w:val="24"/>
        </w:rPr>
        <w:t>Tili</w:t>
      </w:r>
      <w:proofErr w:type="spellEnd"/>
      <w:r w:rsidRPr="00C10325">
        <w:rPr>
          <w:rFonts w:ascii="Book Antiqua" w:hAnsi="Book Antiqua" w:cs="宋体"/>
          <w:b/>
          <w:bCs/>
          <w:color w:val="000000"/>
          <w:kern w:val="0"/>
          <w:sz w:val="24"/>
        </w:rPr>
        <w:t xml:space="preserve"> E</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Michaille</w:t>
      </w:r>
      <w:proofErr w:type="spellEnd"/>
      <w:r w:rsidRPr="00C10325">
        <w:rPr>
          <w:rFonts w:ascii="Book Antiqua" w:hAnsi="Book Antiqua" w:cs="宋体"/>
          <w:color w:val="000000"/>
          <w:kern w:val="0"/>
          <w:sz w:val="24"/>
        </w:rPr>
        <w:t xml:space="preserve"> JJ, </w:t>
      </w:r>
      <w:proofErr w:type="spellStart"/>
      <w:r w:rsidRPr="00C10325">
        <w:rPr>
          <w:rFonts w:ascii="Book Antiqua" w:hAnsi="Book Antiqua" w:cs="宋体"/>
          <w:color w:val="000000"/>
          <w:kern w:val="0"/>
          <w:sz w:val="24"/>
        </w:rPr>
        <w:t>Cimino</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Costinean</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Dumitru</w:t>
      </w:r>
      <w:proofErr w:type="spellEnd"/>
      <w:r w:rsidRPr="00C10325">
        <w:rPr>
          <w:rFonts w:ascii="Book Antiqua" w:hAnsi="Book Antiqua" w:cs="宋体"/>
          <w:color w:val="000000"/>
          <w:kern w:val="0"/>
          <w:sz w:val="24"/>
        </w:rPr>
        <w:t xml:space="preserve"> CD, Adair B, </w:t>
      </w:r>
      <w:proofErr w:type="spellStart"/>
      <w:r w:rsidRPr="00C10325">
        <w:rPr>
          <w:rFonts w:ascii="Book Antiqua" w:hAnsi="Book Antiqua" w:cs="宋体"/>
          <w:color w:val="000000"/>
          <w:kern w:val="0"/>
          <w:sz w:val="24"/>
        </w:rPr>
        <w:t>Fabbri</w:t>
      </w:r>
      <w:proofErr w:type="spellEnd"/>
      <w:r w:rsidRPr="00C10325">
        <w:rPr>
          <w:rFonts w:ascii="Book Antiqua" w:hAnsi="Book Antiqua" w:cs="宋体"/>
          <w:color w:val="000000"/>
          <w:kern w:val="0"/>
          <w:sz w:val="24"/>
        </w:rPr>
        <w:t xml:space="preserve"> M, Alder H, Liu CG, </w:t>
      </w:r>
      <w:proofErr w:type="spellStart"/>
      <w:r w:rsidRPr="00C10325">
        <w:rPr>
          <w:rFonts w:ascii="Book Antiqua" w:hAnsi="Book Antiqua" w:cs="宋体"/>
          <w:color w:val="000000"/>
          <w:kern w:val="0"/>
          <w:sz w:val="24"/>
        </w:rPr>
        <w:t>Calin</w:t>
      </w:r>
      <w:proofErr w:type="spellEnd"/>
      <w:r w:rsidRPr="00C10325">
        <w:rPr>
          <w:rFonts w:ascii="Book Antiqua" w:hAnsi="Book Antiqua" w:cs="宋体"/>
          <w:color w:val="000000"/>
          <w:kern w:val="0"/>
          <w:sz w:val="24"/>
        </w:rPr>
        <w:t xml:space="preserve"> GA, Croce CM. Modulation of miR-155 and miR-125b levels following lipopolysaccharide/TNF-alpha stimulation and their possible roles in regulating the response to endotoxin shock.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2007; </w:t>
      </w:r>
      <w:r w:rsidRPr="00C10325">
        <w:rPr>
          <w:rFonts w:ascii="Book Antiqua" w:hAnsi="Book Antiqua" w:cs="宋体"/>
          <w:b/>
          <w:bCs/>
          <w:color w:val="000000"/>
          <w:kern w:val="0"/>
          <w:sz w:val="24"/>
        </w:rPr>
        <w:t>179</w:t>
      </w:r>
      <w:r w:rsidRPr="00C10325">
        <w:rPr>
          <w:rFonts w:ascii="Book Antiqua" w:hAnsi="Book Antiqua" w:cs="宋体"/>
          <w:color w:val="000000"/>
          <w:kern w:val="0"/>
          <w:sz w:val="24"/>
        </w:rPr>
        <w:t>: 5082-5089 [PMID: 17911593 DOI: 10.4049/jimmunol.179.8.5082]</w:t>
      </w:r>
    </w:p>
    <w:p w14:paraId="17F2D66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15 </w:t>
      </w:r>
      <w:proofErr w:type="spellStart"/>
      <w:r w:rsidRPr="00C10325">
        <w:rPr>
          <w:rFonts w:ascii="Book Antiqua" w:hAnsi="Book Antiqua" w:cs="宋体"/>
          <w:b/>
          <w:bCs/>
          <w:color w:val="000000"/>
          <w:kern w:val="0"/>
          <w:sz w:val="24"/>
        </w:rPr>
        <w:t>Taganov</w:t>
      </w:r>
      <w:proofErr w:type="spellEnd"/>
      <w:r w:rsidRPr="00C10325">
        <w:rPr>
          <w:rFonts w:ascii="Book Antiqua" w:hAnsi="Book Antiqua" w:cs="宋体"/>
          <w:b/>
          <w:bCs/>
          <w:color w:val="000000"/>
          <w:kern w:val="0"/>
          <w:sz w:val="24"/>
        </w:rPr>
        <w:t xml:space="preserve"> KD</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Boldin</w:t>
      </w:r>
      <w:proofErr w:type="spellEnd"/>
      <w:r w:rsidRPr="00C10325">
        <w:rPr>
          <w:rFonts w:ascii="Book Antiqua" w:hAnsi="Book Antiqua" w:cs="宋体"/>
          <w:color w:val="000000"/>
          <w:kern w:val="0"/>
          <w:sz w:val="24"/>
        </w:rPr>
        <w:t xml:space="preserve"> MP, Chang KJ, Baltimore D. NF-</w:t>
      </w:r>
      <w:proofErr w:type="spellStart"/>
      <w:r w:rsidRPr="00C10325">
        <w:rPr>
          <w:rFonts w:ascii="Book Antiqua" w:hAnsi="Book Antiqua" w:cs="宋体"/>
          <w:color w:val="000000"/>
          <w:kern w:val="0"/>
          <w:sz w:val="24"/>
        </w:rPr>
        <w:t>kappaB</w:t>
      </w:r>
      <w:proofErr w:type="spellEnd"/>
      <w:r w:rsidRPr="00C10325">
        <w:rPr>
          <w:rFonts w:ascii="Book Antiqua" w:hAnsi="Book Antiqua" w:cs="宋体"/>
          <w:color w:val="000000"/>
          <w:kern w:val="0"/>
          <w:sz w:val="24"/>
        </w:rPr>
        <w:t>-dependent induction of microRNA miR-146, an inhibitor targeted to signaling proteins of innate immune responses.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2006; </w:t>
      </w:r>
      <w:r w:rsidRPr="00C10325">
        <w:rPr>
          <w:rFonts w:ascii="Book Antiqua" w:hAnsi="Book Antiqua" w:cs="宋体"/>
          <w:b/>
          <w:bCs/>
          <w:color w:val="000000"/>
          <w:kern w:val="0"/>
          <w:sz w:val="24"/>
        </w:rPr>
        <w:t>103</w:t>
      </w:r>
      <w:r w:rsidRPr="00C10325">
        <w:rPr>
          <w:rFonts w:ascii="Book Antiqua" w:hAnsi="Book Antiqua" w:cs="宋体"/>
          <w:color w:val="000000"/>
          <w:kern w:val="0"/>
          <w:sz w:val="24"/>
        </w:rPr>
        <w:t>: 12481-12486 [PMID: 16885212 DOI: 10.1073/pnas.0605298103]</w:t>
      </w:r>
    </w:p>
    <w:p w14:paraId="5A18B0E5"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16 </w:t>
      </w:r>
      <w:proofErr w:type="spellStart"/>
      <w:r w:rsidRPr="00C10325">
        <w:rPr>
          <w:rFonts w:ascii="Book Antiqua" w:hAnsi="Book Antiqua" w:cs="宋体"/>
          <w:b/>
          <w:bCs/>
          <w:color w:val="000000"/>
          <w:kern w:val="0"/>
          <w:sz w:val="24"/>
        </w:rPr>
        <w:t>Hou</w:t>
      </w:r>
      <w:proofErr w:type="spellEnd"/>
      <w:r w:rsidRPr="00C10325">
        <w:rPr>
          <w:rFonts w:ascii="Book Antiqua" w:hAnsi="Book Antiqua" w:cs="宋体"/>
          <w:b/>
          <w:bCs/>
          <w:color w:val="000000"/>
          <w:kern w:val="0"/>
          <w:sz w:val="24"/>
        </w:rPr>
        <w:t xml:space="preserve"> J</w:t>
      </w:r>
      <w:r w:rsidRPr="00C10325">
        <w:rPr>
          <w:rFonts w:ascii="Book Antiqua" w:hAnsi="Book Antiqua" w:cs="宋体"/>
          <w:color w:val="000000"/>
          <w:kern w:val="0"/>
          <w:sz w:val="24"/>
        </w:rPr>
        <w:t>, Wang P, Lin L, Liu X, Ma F, An H, Wang Z, Cao X. MicroRNA-146a feedback inhibits RIG-I-dependent Type I IFN production in macrophages by targeting TRAF6, IRAK1, and IRAK2.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183</w:t>
      </w:r>
      <w:r w:rsidRPr="00C10325">
        <w:rPr>
          <w:rFonts w:ascii="Book Antiqua" w:hAnsi="Book Antiqua" w:cs="宋体"/>
          <w:color w:val="000000"/>
          <w:kern w:val="0"/>
          <w:sz w:val="24"/>
        </w:rPr>
        <w:t>: 2150-2158 [PMID: 19596990 DOI: 10.4049/jimmunol.0900707]</w:t>
      </w:r>
    </w:p>
    <w:p w14:paraId="00471BD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17 </w:t>
      </w:r>
      <w:proofErr w:type="spellStart"/>
      <w:r w:rsidRPr="00C10325">
        <w:rPr>
          <w:rFonts w:ascii="Book Antiqua" w:hAnsi="Book Antiqua" w:cs="宋体"/>
          <w:b/>
          <w:bCs/>
          <w:color w:val="000000"/>
          <w:kern w:val="0"/>
          <w:sz w:val="24"/>
        </w:rPr>
        <w:t>Buggele</w:t>
      </w:r>
      <w:proofErr w:type="spellEnd"/>
      <w:r w:rsidRPr="00C10325">
        <w:rPr>
          <w:rFonts w:ascii="Book Antiqua" w:hAnsi="Book Antiqua" w:cs="宋体"/>
          <w:b/>
          <w:bCs/>
          <w:color w:val="000000"/>
          <w:kern w:val="0"/>
          <w:sz w:val="24"/>
        </w:rPr>
        <w:t xml:space="preserve"> WA</w:t>
      </w:r>
      <w:r w:rsidRPr="00C10325">
        <w:rPr>
          <w:rFonts w:ascii="Book Antiqua" w:hAnsi="Book Antiqua" w:cs="宋体"/>
          <w:color w:val="000000"/>
          <w:kern w:val="0"/>
          <w:sz w:val="24"/>
        </w:rPr>
        <w:t>, Johnson KE, Horvath CM. Influenza A virus infection of human respiratory cells induces primary microRNA expression.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Chem</w:t>
      </w:r>
      <w:proofErr w:type="spellEnd"/>
      <w:r w:rsidRPr="00C10325">
        <w:rPr>
          <w:rFonts w:ascii="Book Antiqua" w:hAnsi="Book Antiqua" w:cs="宋体"/>
          <w:color w:val="000000"/>
          <w:kern w:val="0"/>
          <w:sz w:val="24"/>
        </w:rPr>
        <w:t> 2012; </w:t>
      </w:r>
      <w:r w:rsidRPr="00C10325">
        <w:rPr>
          <w:rFonts w:ascii="Book Antiqua" w:hAnsi="Book Antiqua" w:cs="宋体"/>
          <w:b/>
          <w:bCs/>
          <w:color w:val="000000"/>
          <w:kern w:val="0"/>
          <w:sz w:val="24"/>
        </w:rPr>
        <w:t>287</w:t>
      </w:r>
      <w:r w:rsidRPr="00C10325">
        <w:rPr>
          <w:rFonts w:ascii="Book Antiqua" w:hAnsi="Book Antiqua" w:cs="宋体"/>
          <w:color w:val="000000"/>
          <w:kern w:val="0"/>
          <w:sz w:val="24"/>
        </w:rPr>
        <w:t>: 31027-31040 [PMID: 22822053 DOI: 10.1074/jbc.M112.387670]</w:t>
      </w:r>
    </w:p>
    <w:p w14:paraId="43047228"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18 </w:t>
      </w:r>
      <w:r w:rsidRPr="00C10325">
        <w:rPr>
          <w:rFonts w:ascii="Book Antiqua" w:hAnsi="Book Antiqua" w:cs="宋体"/>
          <w:b/>
          <w:bCs/>
          <w:color w:val="000000"/>
          <w:kern w:val="0"/>
          <w:sz w:val="24"/>
        </w:rPr>
        <w:t>Thornburg NJ</w:t>
      </w:r>
      <w:r w:rsidRPr="00C10325">
        <w:rPr>
          <w:rFonts w:ascii="Book Antiqua" w:hAnsi="Book Antiqua" w:cs="宋体"/>
          <w:color w:val="000000"/>
          <w:kern w:val="0"/>
          <w:sz w:val="24"/>
        </w:rPr>
        <w:t>, Hayward SL, Crowe JE.</w:t>
      </w:r>
      <w:proofErr w:type="gramEnd"/>
      <w:r w:rsidRPr="00C10325">
        <w:rPr>
          <w:rFonts w:ascii="Book Antiqua" w:hAnsi="Book Antiqua" w:cs="宋体"/>
          <w:color w:val="000000"/>
          <w:kern w:val="0"/>
          <w:sz w:val="24"/>
        </w:rPr>
        <w:t xml:space="preserve"> Respiratory syncytial virus regulates human microRNAs by using mechanisms involving beta interferon and NF-</w:t>
      </w:r>
      <w:proofErr w:type="spellStart"/>
      <w:r w:rsidRPr="00C10325">
        <w:rPr>
          <w:rFonts w:ascii="Book Antiqua" w:hAnsi="Book Antiqua" w:cs="宋体"/>
          <w:color w:val="000000"/>
          <w:kern w:val="0"/>
          <w:sz w:val="24"/>
        </w:rPr>
        <w:t>κB</w:t>
      </w:r>
      <w:proofErr w:type="spellEnd"/>
      <w:r w:rsidRPr="00C10325">
        <w:rPr>
          <w:rFonts w:ascii="Book Antiqua" w:hAnsi="Book Antiqua" w:cs="宋体"/>
          <w:color w:val="000000"/>
          <w:kern w:val="0"/>
          <w:sz w:val="24"/>
        </w:rPr>
        <w:t>. </w:t>
      </w:r>
      <w:proofErr w:type="spellStart"/>
      <w:r w:rsidRPr="00C10325">
        <w:rPr>
          <w:rFonts w:ascii="Book Antiqua" w:hAnsi="Book Antiqua" w:cs="宋体"/>
          <w:i/>
          <w:iCs/>
          <w:color w:val="000000"/>
          <w:kern w:val="0"/>
          <w:sz w:val="24"/>
        </w:rPr>
        <w:t>MBio</w:t>
      </w:r>
      <w:proofErr w:type="spellEnd"/>
      <w:r w:rsidRPr="00C10325">
        <w:rPr>
          <w:rFonts w:ascii="Book Antiqua" w:hAnsi="Book Antiqua" w:cs="宋体"/>
          <w:color w:val="000000"/>
          <w:kern w:val="0"/>
          <w:sz w:val="24"/>
        </w:rPr>
        <w:t> 2012; </w:t>
      </w:r>
      <w:r w:rsidRPr="00C10325">
        <w:rPr>
          <w:rFonts w:ascii="Book Antiqua" w:hAnsi="Book Antiqua" w:cs="宋体"/>
          <w:b/>
          <w:bCs/>
          <w:color w:val="000000"/>
          <w:kern w:val="0"/>
          <w:sz w:val="24"/>
        </w:rPr>
        <w:t>3</w:t>
      </w:r>
      <w:r w:rsidRPr="00C10325">
        <w:rPr>
          <w:rFonts w:ascii="Book Antiqua" w:hAnsi="Book Antiqua" w:cs="宋体"/>
          <w:color w:val="000000"/>
          <w:kern w:val="0"/>
          <w:sz w:val="24"/>
        </w:rPr>
        <w:t>: [PMID: 23249809 DOI: 10.1128/mBio.00220-12]</w:t>
      </w:r>
    </w:p>
    <w:p w14:paraId="1C9C3AF5"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19 </w:t>
      </w:r>
      <w:proofErr w:type="spellStart"/>
      <w:r w:rsidRPr="00C10325">
        <w:rPr>
          <w:rFonts w:ascii="Book Antiqua" w:hAnsi="Book Antiqua" w:cs="宋体"/>
          <w:b/>
          <w:bCs/>
          <w:color w:val="000000"/>
          <w:kern w:val="0"/>
          <w:sz w:val="24"/>
        </w:rPr>
        <w:t>Bakre</w:t>
      </w:r>
      <w:proofErr w:type="spellEnd"/>
      <w:r w:rsidRPr="00C10325">
        <w:rPr>
          <w:rFonts w:ascii="Book Antiqua" w:hAnsi="Book Antiqua" w:cs="宋体"/>
          <w:b/>
          <w:bCs/>
          <w:color w:val="000000"/>
          <w:kern w:val="0"/>
          <w:sz w:val="24"/>
        </w:rPr>
        <w:t xml:space="preserve"> A</w:t>
      </w:r>
      <w:r w:rsidRPr="00C10325">
        <w:rPr>
          <w:rFonts w:ascii="Book Antiqua" w:hAnsi="Book Antiqua" w:cs="宋体"/>
          <w:color w:val="000000"/>
          <w:kern w:val="0"/>
          <w:sz w:val="24"/>
        </w:rPr>
        <w:t xml:space="preserve">, Mitchell P, Coleman JK, Jones LP, Saavedra G, </w:t>
      </w:r>
      <w:proofErr w:type="spellStart"/>
      <w:r w:rsidRPr="00C10325">
        <w:rPr>
          <w:rFonts w:ascii="Book Antiqua" w:hAnsi="Book Antiqua" w:cs="宋体"/>
          <w:color w:val="000000"/>
          <w:kern w:val="0"/>
          <w:sz w:val="24"/>
        </w:rPr>
        <w:t>Teng</w:t>
      </w:r>
      <w:proofErr w:type="spellEnd"/>
      <w:r w:rsidRPr="00C10325">
        <w:rPr>
          <w:rFonts w:ascii="Book Antiqua" w:hAnsi="Book Antiqua" w:cs="宋体"/>
          <w:color w:val="000000"/>
          <w:kern w:val="0"/>
          <w:sz w:val="24"/>
        </w:rPr>
        <w:t xml:space="preserve"> M, Tompkins SM, Tripp RA. Respiratory syncytial virus modifies microRNAs regulating host genes that affect virus replication. </w:t>
      </w:r>
      <w:r w:rsidRPr="00C10325">
        <w:rPr>
          <w:rFonts w:ascii="Book Antiqua" w:hAnsi="Book Antiqua" w:cs="宋体"/>
          <w:i/>
          <w:iCs/>
          <w:color w:val="000000"/>
          <w:kern w:val="0"/>
          <w:sz w:val="24"/>
        </w:rPr>
        <w:t xml:space="preserve">J Gen </w:t>
      </w:r>
      <w:proofErr w:type="spellStart"/>
      <w:r w:rsidRPr="00C10325">
        <w:rPr>
          <w:rFonts w:ascii="Book Antiqua" w:hAnsi="Book Antiqua" w:cs="宋体"/>
          <w:i/>
          <w:iCs/>
          <w:color w:val="000000"/>
          <w:kern w:val="0"/>
          <w:sz w:val="24"/>
        </w:rPr>
        <w:t>Virol</w:t>
      </w:r>
      <w:proofErr w:type="spellEnd"/>
      <w:r w:rsidRPr="00C10325">
        <w:rPr>
          <w:rFonts w:ascii="Book Antiqua" w:hAnsi="Book Antiqua" w:cs="宋体"/>
          <w:color w:val="000000"/>
          <w:kern w:val="0"/>
          <w:sz w:val="24"/>
        </w:rPr>
        <w:t> 2012; </w:t>
      </w:r>
      <w:r w:rsidRPr="00C10325">
        <w:rPr>
          <w:rFonts w:ascii="Book Antiqua" w:hAnsi="Book Antiqua" w:cs="宋体"/>
          <w:b/>
          <w:bCs/>
          <w:color w:val="000000"/>
          <w:kern w:val="0"/>
          <w:sz w:val="24"/>
        </w:rPr>
        <w:t>93</w:t>
      </w:r>
      <w:r w:rsidRPr="00C10325">
        <w:rPr>
          <w:rFonts w:ascii="Book Antiqua" w:hAnsi="Book Antiqua" w:cs="宋体"/>
          <w:color w:val="000000"/>
          <w:kern w:val="0"/>
          <w:sz w:val="24"/>
        </w:rPr>
        <w:t>: 2346-2356 [PMID: 22894925 DOI: 10.1099/vir.0.044255-0]</w:t>
      </w:r>
    </w:p>
    <w:p w14:paraId="308E836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20 </w:t>
      </w:r>
      <w:proofErr w:type="spellStart"/>
      <w:r w:rsidRPr="00C10325">
        <w:rPr>
          <w:rFonts w:ascii="Book Antiqua" w:hAnsi="Book Antiqua" w:cs="宋体"/>
          <w:b/>
          <w:bCs/>
          <w:color w:val="000000"/>
          <w:kern w:val="0"/>
          <w:sz w:val="24"/>
        </w:rPr>
        <w:t>Othumpangat</w:t>
      </w:r>
      <w:proofErr w:type="spellEnd"/>
      <w:r w:rsidRPr="00C10325">
        <w:rPr>
          <w:rFonts w:ascii="Book Antiqua" w:hAnsi="Book Antiqua" w:cs="宋体"/>
          <w:b/>
          <w:bCs/>
          <w:color w:val="000000"/>
          <w:kern w:val="0"/>
          <w:sz w:val="24"/>
        </w:rPr>
        <w:t xml:space="preserve"> S</w:t>
      </w:r>
      <w:r w:rsidRPr="00C10325">
        <w:rPr>
          <w:rFonts w:ascii="Book Antiqua" w:hAnsi="Book Antiqua" w:cs="宋体"/>
          <w:color w:val="000000"/>
          <w:kern w:val="0"/>
          <w:sz w:val="24"/>
        </w:rPr>
        <w:t xml:space="preserve">, Walton C, </w:t>
      </w:r>
      <w:proofErr w:type="spellStart"/>
      <w:r w:rsidRPr="00C10325">
        <w:rPr>
          <w:rFonts w:ascii="Book Antiqua" w:hAnsi="Book Antiqua" w:cs="宋体"/>
          <w:color w:val="000000"/>
          <w:kern w:val="0"/>
          <w:sz w:val="24"/>
        </w:rPr>
        <w:t>Piedimonte</w:t>
      </w:r>
      <w:proofErr w:type="spellEnd"/>
      <w:r w:rsidRPr="00C10325">
        <w:rPr>
          <w:rFonts w:ascii="Book Antiqua" w:hAnsi="Book Antiqua" w:cs="宋体"/>
          <w:color w:val="000000"/>
          <w:kern w:val="0"/>
          <w:sz w:val="24"/>
        </w:rPr>
        <w:t xml:space="preserve"> G. MicroRNA-221 modulates RSV replication in human bronchial epithelium by targeting NGF expression. </w:t>
      </w:r>
      <w:proofErr w:type="spellStart"/>
      <w:r w:rsidRPr="00C10325">
        <w:rPr>
          <w:rFonts w:ascii="Book Antiqua" w:hAnsi="Book Antiqua" w:cs="宋体"/>
          <w:i/>
          <w:iCs/>
          <w:color w:val="000000"/>
          <w:kern w:val="0"/>
          <w:sz w:val="24"/>
        </w:rPr>
        <w:t>PLoS</w:t>
      </w:r>
      <w:proofErr w:type="spellEnd"/>
      <w:r w:rsidRPr="00C10325">
        <w:rPr>
          <w:rFonts w:ascii="Book Antiqua" w:hAnsi="Book Antiqua" w:cs="宋体"/>
          <w:i/>
          <w:iCs/>
          <w:color w:val="000000"/>
          <w:kern w:val="0"/>
          <w:sz w:val="24"/>
        </w:rPr>
        <w:t xml:space="preserve"> One</w:t>
      </w:r>
      <w:r w:rsidRPr="00C10325">
        <w:rPr>
          <w:rFonts w:ascii="Book Antiqua" w:hAnsi="Book Antiqua" w:cs="宋体"/>
          <w:color w:val="000000"/>
          <w:kern w:val="0"/>
          <w:sz w:val="24"/>
        </w:rPr>
        <w:t> 2012; </w:t>
      </w:r>
      <w:r w:rsidRPr="00C10325">
        <w:rPr>
          <w:rFonts w:ascii="Book Antiqua" w:hAnsi="Book Antiqua" w:cs="宋体"/>
          <w:b/>
          <w:bCs/>
          <w:color w:val="000000"/>
          <w:kern w:val="0"/>
          <w:sz w:val="24"/>
        </w:rPr>
        <w:t>7</w:t>
      </w:r>
      <w:r w:rsidRPr="00C10325">
        <w:rPr>
          <w:rFonts w:ascii="Book Antiqua" w:hAnsi="Book Antiqua" w:cs="宋体"/>
          <w:color w:val="000000"/>
          <w:kern w:val="0"/>
          <w:sz w:val="24"/>
        </w:rPr>
        <w:t>: e30030 [PMID: 22272270 DOI: 10.1371/journal.pone.0030030]</w:t>
      </w:r>
    </w:p>
    <w:p w14:paraId="6652C075"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lastRenderedPageBreak/>
        <w:t>21 </w:t>
      </w:r>
      <w:r w:rsidRPr="00C10325">
        <w:rPr>
          <w:rFonts w:ascii="Book Antiqua" w:hAnsi="Book Antiqua" w:cs="宋体"/>
          <w:b/>
          <w:bCs/>
          <w:color w:val="000000"/>
          <w:kern w:val="0"/>
          <w:sz w:val="24"/>
        </w:rPr>
        <w:t>Müller S</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Imler</w:t>
      </w:r>
      <w:proofErr w:type="spellEnd"/>
      <w:r w:rsidRPr="00C10325">
        <w:rPr>
          <w:rFonts w:ascii="Book Antiqua" w:hAnsi="Book Antiqua" w:cs="宋体"/>
          <w:color w:val="000000"/>
          <w:kern w:val="0"/>
          <w:sz w:val="24"/>
        </w:rPr>
        <w:t xml:space="preserve"> JL.</w:t>
      </w:r>
      <w:proofErr w:type="gramEnd"/>
      <w:r w:rsidRPr="00C10325">
        <w:rPr>
          <w:rFonts w:ascii="Book Antiqua" w:hAnsi="Book Antiqua" w:cs="宋体"/>
          <w:color w:val="000000"/>
          <w:kern w:val="0"/>
          <w:sz w:val="24"/>
        </w:rPr>
        <w:t xml:space="preserve"> Dicing with viruses: microRNAs as antiviral factors. </w:t>
      </w:r>
      <w:r w:rsidRPr="00C10325">
        <w:rPr>
          <w:rFonts w:ascii="Book Antiqua" w:hAnsi="Book Antiqua" w:cs="宋体"/>
          <w:i/>
          <w:iCs/>
          <w:color w:val="000000"/>
          <w:kern w:val="0"/>
          <w:sz w:val="24"/>
        </w:rPr>
        <w:t>Immunity</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27</w:t>
      </w:r>
      <w:r w:rsidRPr="00C10325">
        <w:rPr>
          <w:rFonts w:ascii="Book Antiqua" w:hAnsi="Book Antiqua" w:cs="宋体"/>
          <w:color w:val="000000"/>
          <w:kern w:val="0"/>
          <w:sz w:val="24"/>
        </w:rPr>
        <w:t>: 1-3 [PMID: 17663977 DOI: 10.1016/j.immuni.2007.07.003]</w:t>
      </w:r>
    </w:p>
    <w:p w14:paraId="0FAE2664"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22 </w:t>
      </w:r>
      <w:proofErr w:type="spellStart"/>
      <w:r w:rsidRPr="00C10325">
        <w:rPr>
          <w:rFonts w:ascii="Book Antiqua" w:hAnsi="Book Antiqua" w:cs="宋体"/>
          <w:b/>
          <w:bCs/>
          <w:color w:val="000000"/>
          <w:kern w:val="0"/>
          <w:sz w:val="24"/>
        </w:rPr>
        <w:t>Jopling</w:t>
      </w:r>
      <w:proofErr w:type="spellEnd"/>
      <w:r w:rsidRPr="00C10325">
        <w:rPr>
          <w:rFonts w:ascii="Book Antiqua" w:hAnsi="Book Antiqua" w:cs="宋体"/>
          <w:b/>
          <w:bCs/>
          <w:color w:val="000000"/>
          <w:kern w:val="0"/>
          <w:sz w:val="24"/>
        </w:rPr>
        <w:t xml:space="preserve"> CL</w:t>
      </w:r>
      <w:r w:rsidRPr="00C10325">
        <w:rPr>
          <w:rFonts w:ascii="Book Antiqua" w:hAnsi="Book Antiqua" w:cs="宋体"/>
          <w:color w:val="000000"/>
          <w:kern w:val="0"/>
          <w:sz w:val="24"/>
        </w:rPr>
        <w:t xml:space="preserve">, Yi M, Lancaster AM, Lemon SM, </w:t>
      </w:r>
      <w:proofErr w:type="spellStart"/>
      <w:r w:rsidRPr="00C10325">
        <w:rPr>
          <w:rFonts w:ascii="Book Antiqua" w:hAnsi="Book Antiqua" w:cs="宋体"/>
          <w:color w:val="000000"/>
          <w:kern w:val="0"/>
          <w:sz w:val="24"/>
        </w:rPr>
        <w:t>Sarnow</w:t>
      </w:r>
      <w:proofErr w:type="spellEnd"/>
      <w:r w:rsidRPr="00C10325">
        <w:rPr>
          <w:rFonts w:ascii="Book Antiqua" w:hAnsi="Book Antiqua" w:cs="宋体"/>
          <w:color w:val="000000"/>
          <w:kern w:val="0"/>
          <w:sz w:val="24"/>
        </w:rPr>
        <w:t xml:space="preserve"> P. Modulation of hepatitis C virus RNA abundance by a liver-specific MicroRNA. </w:t>
      </w:r>
      <w:r w:rsidRPr="00C10325">
        <w:rPr>
          <w:rFonts w:ascii="Book Antiqua" w:hAnsi="Book Antiqua" w:cs="宋体"/>
          <w:i/>
          <w:iCs/>
          <w:color w:val="000000"/>
          <w:kern w:val="0"/>
          <w:sz w:val="24"/>
        </w:rPr>
        <w:t>Science</w:t>
      </w:r>
      <w:r w:rsidRPr="00C10325">
        <w:rPr>
          <w:rFonts w:ascii="Book Antiqua" w:hAnsi="Book Antiqua" w:cs="宋体"/>
          <w:color w:val="000000"/>
          <w:kern w:val="0"/>
          <w:sz w:val="24"/>
        </w:rPr>
        <w:t> 2005; </w:t>
      </w:r>
      <w:r w:rsidRPr="00C10325">
        <w:rPr>
          <w:rFonts w:ascii="Book Antiqua" w:hAnsi="Book Antiqua" w:cs="宋体"/>
          <w:b/>
          <w:bCs/>
          <w:color w:val="000000"/>
          <w:kern w:val="0"/>
          <w:sz w:val="24"/>
        </w:rPr>
        <w:t>309</w:t>
      </w:r>
      <w:r w:rsidRPr="00C10325">
        <w:rPr>
          <w:rFonts w:ascii="Book Antiqua" w:hAnsi="Book Antiqua" w:cs="宋体"/>
          <w:color w:val="000000"/>
          <w:kern w:val="0"/>
          <w:sz w:val="24"/>
        </w:rPr>
        <w:t>: 1577-1581 [PMID: 16141076 DOI: 10.1126/science.1113329]</w:t>
      </w:r>
    </w:p>
    <w:p w14:paraId="270394A9"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23 </w:t>
      </w:r>
      <w:r w:rsidRPr="00C10325">
        <w:rPr>
          <w:rFonts w:ascii="Book Antiqua" w:hAnsi="Book Antiqua" w:cs="宋体"/>
          <w:b/>
          <w:bCs/>
          <w:color w:val="000000"/>
          <w:kern w:val="0"/>
          <w:sz w:val="24"/>
        </w:rPr>
        <w:t>Pedersen IM</w:t>
      </w:r>
      <w:r w:rsidRPr="00C10325">
        <w:rPr>
          <w:rFonts w:ascii="Book Antiqua" w:hAnsi="Book Antiqua" w:cs="宋体"/>
          <w:color w:val="000000"/>
          <w:kern w:val="0"/>
          <w:sz w:val="24"/>
        </w:rPr>
        <w:t xml:space="preserve">, Cheng G, Wieland S, </w:t>
      </w:r>
      <w:proofErr w:type="spellStart"/>
      <w:r w:rsidRPr="00C10325">
        <w:rPr>
          <w:rFonts w:ascii="Book Antiqua" w:hAnsi="Book Antiqua" w:cs="宋体"/>
          <w:color w:val="000000"/>
          <w:kern w:val="0"/>
          <w:sz w:val="24"/>
        </w:rPr>
        <w:t>Volinia</w:t>
      </w:r>
      <w:proofErr w:type="spellEnd"/>
      <w:r w:rsidRPr="00C10325">
        <w:rPr>
          <w:rFonts w:ascii="Book Antiqua" w:hAnsi="Book Antiqua" w:cs="宋体"/>
          <w:color w:val="000000"/>
          <w:kern w:val="0"/>
          <w:sz w:val="24"/>
        </w:rPr>
        <w:t xml:space="preserve"> S, Croce CM, </w:t>
      </w:r>
      <w:proofErr w:type="spellStart"/>
      <w:r w:rsidRPr="00C10325">
        <w:rPr>
          <w:rFonts w:ascii="Book Antiqua" w:hAnsi="Book Antiqua" w:cs="宋体"/>
          <w:color w:val="000000"/>
          <w:kern w:val="0"/>
          <w:sz w:val="24"/>
        </w:rPr>
        <w:t>Chisari</w:t>
      </w:r>
      <w:proofErr w:type="spellEnd"/>
      <w:r w:rsidRPr="00C10325">
        <w:rPr>
          <w:rFonts w:ascii="Book Antiqua" w:hAnsi="Book Antiqua" w:cs="宋体"/>
          <w:color w:val="000000"/>
          <w:kern w:val="0"/>
          <w:sz w:val="24"/>
        </w:rPr>
        <w:t xml:space="preserve"> FV, David M. Interferon modulation of cellular microRNAs as an antiviral mechanism. </w:t>
      </w:r>
      <w:r w:rsidRPr="00C10325">
        <w:rPr>
          <w:rFonts w:ascii="Book Antiqua" w:hAnsi="Book Antiqua" w:cs="宋体"/>
          <w:i/>
          <w:iCs/>
          <w:color w:val="000000"/>
          <w:kern w:val="0"/>
          <w:sz w:val="24"/>
        </w:rPr>
        <w:t>Nature</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449</w:t>
      </w:r>
      <w:r w:rsidRPr="00C10325">
        <w:rPr>
          <w:rFonts w:ascii="Book Antiqua" w:hAnsi="Book Antiqua" w:cs="宋体"/>
          <w:color w:val="000000"/>
          <w:kern w:val="0"/>
          <w:sz w:val="24"/>
        </w:rPr>
        <w:t>: 919-922 [PMID: 17943132 DOI: 10.1038/nature06205]</w:t>
      </w:r>
    </w:p>
    <w:p w14:paraId="4F6AD21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24 </w:t>
      </w:r>
      <w:proofErr w:type="spellStart"/>
      <w:r w:rsidRPr="00C10325">
        <w:rPr>
          <w:rFonts w:ascii="Book Antiqua" w:hAnsi="Book Antiqua" w:cs="宋体"/>
          <w:b/>
          <w:bCs/>
          <w:color w:val="000000"/>
          <w:kern w:val="0"/>
          <w:sz w:val="24"/>
        </w:rPr>
        <w:t>Ouda</w:t>
      </w:r>
      <w:proofErr w:type="spellEnd"/>
      <w:r w:rsidRPr="00C10325">
        <w:rPr>
          <w:rFonts w:ascii="Book Antiqua" w:hAnsi="Book Antiqua" w:cs="宋体"/>
          <w:b/>
          <w:bCs/>
          <w:color w:val="000000"/>
          <w:kern w:val="0"/>
          <w:sz w:val="24"/>
        </w:rPr>
        <w:t xml:space="preserve"> R</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Onomoto</w:t>
      </w:r>
      <w:proofErr w:type="spellEnd"/>
      <w:r w:rsidRPr="00C10325">
        <w:rPr>
          <w:rFonts w:ascii="Book Antiqua" w:hAnsi="Book Antiqua" w:cs="宋体"/>
          <w:color w:val="000000"/>
          <w:kern w:val="0"/>
          <w:sz w:val="24"/>
        </w:rPr>
        <w:t xml:space="preserve"> K, </w:t>
      </w:r>
      <w:proofErr w:type="spellStart"/>
      <w:r w:rsidRPr="00C10325">
        <w:rPr>
          <w:rFonts w:ascii="Book Antiqua" w:hAnsi="Book Antiqua" w:cs="宋体"/>
          <w:color w:val="000000"/>
          <w:kern w:val="0"/>
          <w:sz w:val="24"/>
        </w:rPr>
        <w:t>Takahasi</w:t>
      </w:r>
      <w:proofErr w:type="spellEnd"/>
      <w:r w:rsidRPr="00C10325">
        <w:rPr>
          <w:rFonts w:ascii="Book Antiqua" w:hAnsi="Book Antiqua" w:cs="宋体"/>
          <w:color w:val="000000"/>
          <w:kern w:val="0"/>
          <w:sz w:val="24"/>
        </w:rPr>
        <w:t xml:space="preserve"> K, Edwards MR, Kato H, </w:t>
      </w:r>
      <w:proofErr w:type="spellStart"/>
      <w:r w:rsidRPr="00C10325">
        <w:rPr>
          <w:rFonts w:ascii="Book Antiqua" w:hAnsi="Book Antiqua" w:cs="宋体"/>
          <w:color w:val="000000"/>
          <w:kern w:val="0"/>
          <w:sz w:val="24"/>
        </w:rPr>
        <w:t>Yoneyama</w:t>
      </w:r>
      <w:proofErr w:type="spellEnd"/>
      <w:r w:rsidRPr="00C10325">
        <w:rPr>
          <w:rFonts w:ascii="Book Antiqua" w:hAnsi="Book Antiqua" w:cs="宋体"/>
          <w:color w:val="000000"/>
          <w:kern w:val="0"/>
          <w:sz w:val="24"/>
        </w:rPr>
        <w:t xml:space="preserve"> M, Fujita T. Retinoic acid-inducible gene I-inducible miR-23b inhibits infections by minor group rhinoviruses through down-regulation of the very low density lipoprotein receptor.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Chem</w:t>
      </w:r>
      <w:proofErr w:type="spellEnd"/>
      <w:r w:rsidRPr="00C10325">
        <w:rPr>
          <w:rFonts w:ascii="Book Antiqua" w:hAnsi="Book Antiqua" w:cs="宋体"/>
          <w:color w:val="000000"/>
          <w:kern w:val="0"/>
          <w:sz w:val="24"/>
        </w:rPr>
        <w:t> 2011; </w:t>
      </w:r>
      <w:r w:rsidRPr="00C10325">
        <w:rPr>
          <w:rFonts w:ascii="Book Antiqua" w:hAnsi="Book Antiqua" w:cs="宋体"/>
          <w:b/>
          <w:bCs/>
          <w:color w:val="000000"/>
          <w:kern w:val="0"/>
          <w:sz w:val="24"/>
        </w:rPr>
        <w:t>286</w:t>
      </w:r>
      <w:r w:rsidRPr="00C10325">
        <w:rPr>
          <w:rFonts w:ascii="Book Antiqua" w:hAnsi="Book Antiqua" w:cs="宋体"/>
          <w:color w:val="000000"/>
          <w:kern w:val="0"/>
          <w:sz w:val="24"/>
        </w:rPr>
        <w:t>: 26210-26219 [PMID: 21642441 DOI: 10.1074/jbc.M111.229856]</w:t>
      </w:r>
    </w:p>
    <w:p w14:paraId="50099245"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25 </w:t>
      </w:r>
      <w:r w:rsidRPr="00C10325">
        <w:rPr>
          <w:rFonts w:ascii="Book Antiqua" w:hAnsi="Book Antiqua" w:cs="宋体"/>
          <w:b/>
          <w:bCs/>
          <w:color w:val="000000"/>
          <w:kern w:val="0"/>
          <w:sz w:val="24"/>
        </w:rPr>
        <w:t>Otsuka M</w:t>
      </w:r>
      <w:r w:rsidRPr="00C10325">
        <w:rPr>
          <w:rFonts w:ascii="Book Antiqua" w:hAnsi="Book Antiqua" w:cs="宋体"/>
          <w:color w:val="000000"/>
          <w:kern w:val="0"/>
          <w:sz w:val="24"/>
        </w:rPr>
        <w:t xml:space="preserve">, Jing Q, </w:t>
      </w:r>
      <w:proofErr w:type="spellStart"/>
      <w:r w:rsidRPr="00C10325">
        <w:rPr>
          <w:rFonts w:ascii="Book Antiqua" w:hAnsi="Book Antiqua" w:cs="宋体"/>
          <w:color w:val="000000"/>
          <w:kern w:val="0"/>
          <w:sz w:val="24"/>
        </w:rPr>
        <w:t>Georgel</w:t>
      </w:r>
      <w:proofErr w:type="spellEnd"/>
      <w:r w:rsidRPr="00C10325">
        <w:rPr>
          <w:rFonts w:ascii="Book Antiqua" w:hAnsi="Book Antiqua" w:cs="宋体"/>
          <w:color w:val="000000"/>
          <w:kern w:val="0"/>
          <w:sz w:val="24"/>
        </w:rPr>
        <w:t xml:space="preserve"> P, New L, Chen J, </w:t>
      </w:r>
      <w:proofErr w:type="spellStart"/>
      <w:r w:rsidRPr="00C10325">
        <w:rPr>
          <w:rFonts w:ascii="Book Antiqua" w:hAnsi="Book Antiqua" w:cs="宋体"/>
          <w:color w:val="000000"/>
          <w:kern w:val="0"/>
          <w:sz w:val="24"/>
        </w:rPr>
        <w:t>Mols</w:t>
      </w:r>
      <w:proofErr w:type="spellEnd"/>
      <w:r w:rsidRPr="00C10325">
        <w:rPr>
          <w:rFonts w:ascii="Book Antiqua" w:hAnsi="Book Antiqua" w:cs="宋体"/>
          <w:color w:val="000000"/>
          <w:kern w:val="0"/>
          <w:sz w:val="24"/>
        </w:rPr>
        <w:t xml:space="preserve"> J, Kang YJ, Jiang Z, Du X, Cook R, Das SC, </w:t>
      </w:r>
      <w:proofErr w:type="spellStart"/>
      <w:r w:rsidRPr="00C10325">
        <w:rPr>
          <w:rFonts w:ascii="Book Antiqua" w:hAnsi="Book Antiqua" w:cs="宋体"/>
          <w:color w:val="000000"/>
          <w:kern w:val="0"/>
          <w:sz w:val="24"/>
        </w:rPr>
        <w:t>Pattnaik</w:t>
      </w:r>
      <w:proofErr w:type="spellEnd"/>
      <w:r w:rsidRPr="00C10325">
        <w:rPr>
          <w:rFonts w:ascii="Book Antiqua" w:hAnsi="Book Antiqua" w:cs="宋体"/>
          <w:color w:val="000000"/>
          <w:kern w:val="0"/>
          <w:sz w:val="24"/>
        </w:rPr>
        <w:t xml:space="preserve"> AK, </w:t>
      </w:r>
      <w:proofErr w:type="spellStart"/>
      <w:r w:rsidRPr="00C10325">
        <w:rPr>
          <w:rFonts w:ascii="Book Antiqua" w:hAnsi="Book Antiqua" w:cs="宋体"/>
          <w:color w:val="000000"/>
          <w:kern w:val="0"/>
          <w:sz w:val="24"/>
        </w:rPr>
        <w:t>Beutler</w:t>
      </w:r>
      <w:proofErr w:type="spellEnd"/>
      <w:r w:rsidRPr="00C10325">
        <w:rPr>
          <w:rFonts w:ascii="Book Antiqua" w:hAnsi="Book Antiqua" w:cs="宋体"/>
          <w:color w:val="000000"/>
          <w:kern w:val="0"/>
          <w:sz w:val="24"/>
        </w:rPr>
        <w:t xml:space="preserve"> B, Han J. </w:t>
      </w:r>
      <w:proofErr w:type="spellStart"/>
      <w:r w:rsidRPr="00C10325">
        <w:rPr>
          <w:rFonts w:ascii="Book Antiqua" w:hAnsi="Book Antiqua" w:cs="宋体"/>
          <w:color w:val="000000"/>
          <w:kern w:val="0"/>
          <w:sz w:val="24"/>
        </w:rPr>
        <w:t>Hypersusceptibility</w:t>
      </w:r>
      <w:proofErr w:type="spellEnd"/>
      <w:r w:rsidRPr="00C10325">
        <w:rPr>
          <w:rFonts w:ascii="Book Antiqua" w:hAnsi="Book Antiqua" w:cs="宋体"/>
          <w:color w:val="000000"/>
          <w:kern w:val="0"/>
          <w:sz w:val="24"/>
        </w:rPr>
        <w:t xml:space="preserve"> to vesicular stomatitis virus infection in Dicer1-deficient mice is due to impaired miR24 and miR93 expression. </w:t>
      </w:r>
      <w:r w:rsidRPr="00C10325">
        <w:rPr>
          <w:rFonts w:ascii="Book Antiqua" w:hAnsi="Book Antiqua" w:cs="宋体"/>
          <w:i/>
          <w:iCs/>
          <w:color w:val="000000"/>
          <w:kern w:val="0"/>
          <w:sz w:val="24"/>
        </w:rPr>
        <w:t>Immunity</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27</w:t>
      </w:r>
      <w:r w:rsidRPr="00C10325">
        <w:rPr>
          <w:rFonts w:ascii="Book Antiqua" w:hAnsi="Book Antiqua" w:cs="宋体"/>
          <w:color w:val="000000"/>
          <w:kern w:val="0"/>
          <w:sz w:val="24"/>
        </w:rPr>
        <w:t>: 123-134 [PMID: 17613256 DOI: 10.1016/j.immuni.2007.05.014]</w:t>
      </w:r>
    </w:p>
    <w:p w14:paraId="1A3D2E78"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26 </w:t>
      </w:r>
      <w:proofErr w:type="spellStart"/>
      <w:r w:rsidRPr="00C10325">
        <w:rPr>
          <w:rFonts w:ascii="Book Antiqua" w:hAnsi="Book Antiqua" w:cs="宋体"/>
          <w:b/>
          <w:bCs/>
          <w:color w:val="000000"/>
          <w:kern w:val="0"/>
          <w:sz w:val="24"/>
        </w:rPr>
        <w:t>Matskevich</w:t>
      </w:r>
      <w:proofErr w:type="spellEnd"/>
      <w:r w:rsidRPr="00C10325">
        <w:rPr>
          <w:rFonts w:ascii="Book Antiqua" w:hAnsi="Book Antiqua" w:cs="宋体"/>
          <w:b/>
          <w:bCs/>
          <w:color w:val="000000"/>
          <w:kern w:val="0"/>
          <w:sz w:val="24"/>
        </w:rPr>
        <w:t xml:space="preserve"> AA</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Moelling</w:t>
      </w:r>
      <w:proofErr w:type="spellEnd"/>
      <w:r w:rsidRPr="00C10325">
        <w:rPr>
          <w:rFonts w:ascii="Book Antiqua" w:hAnsi="Book Antiqua" w:cs="宋体"/>
          <w:color w:val="000000"/>
          <w:kern w:val="0"/>
          <w:sz w:val="24"/>
        </w:rPr>
        <w:t xml:space="preserve"> K. Dicer is involved in protection against influenza </w:t>
      </w:r>
      <w:proofErr w:type="gramStart"/>
      <w:r w:rsidRPr="00C10325">
        <w:rPr>
          <w:rFonts w:ascii="Book Antiqua" w:hAnsi="Book Antiqua" w:cs="宋体"/>
          <w:color w:val="000000"/>
          <w:kern w:val="0"/>
          <w:sz w:val="24"/>
        </w:rPr>
        <w:t>A</w:t>
      </w:r>
      <w:proofErr w:type="gramEnd"/>
      <w:r w:rsidRPr="00C10325">
        <w:rPr>
          <w:rFonts w:ascii="Book Antiqua" w:hAnsi="Book Antiqua" w:cs="宋体"/>
          <w:color w:val="000000"/>
          <w:kern w:val="0"/>
          <w:sz w:val="24"/>
        </w:rPr>
        <w:t xml:space="preserve"> virus infection. </w:t>
      </w:r>
      <w:r w:rsidRPr="00C10325">
        <w:rPr>
          <w:rFonts w:ascii="Book Antiqua" w:hAnsi="Book Antiqua" w:cs="宋体"/>
          <w:i/>
          <w:iCs/>
          <w:color w:val="000000"/>
          <w:kern w:val="0"/>
          <w:sz w:val="24"/>
        </w:rPr>
        <w:t xml:space="preserve">J Gen </w:t>
      </w:r>
      <w:proofErr w:type="spellStart"/>
      <w:r w:rsidRPr="00C10325">
        <w:rPr>
          <w:rFonts w:ascii="Book Antiqua" w:hAnsi="Book Antiqua" w:cs="宋体"/>
          <w:i/>
          <w:iCs/>
          <w:color w:val="000000"/>
          <w:kern w:val="0"/>
          <w:sz w:val="24"/>
        </w:rPr>
        <w:t>Virol</w:t>
      </w:r>
      <w:proofErr w:type="spellEnd"/>
      <w:r w:rsidRPr="00C10325">
        <w:rPr>
          <w:rFonts w:ascii="Book Antiqua" w:hAnsi="Book Antiqua" w:cs="宋体"/>
          <w:color w:val="000000"/>
          <w:kern w:val="0"/>
          <w:sz w:val="24"/>
        </w:rPr>
        <w:t> 2007; </w:t>
      </w:r>
      <w:r w:rsidRPr="00C10325">
        <w:rPr>
          <w:rFonts w:ascii="Book Antiqua" w:hAnsi="Book Antiqua" w:cs="宋体"/>
          <w:b/>
          <w:bCs/>
          <w:color w:val="000000"/>
          <w:kern w:val="0"/>
          <w:sz w:val="24"/>
        </w:rPr>
        <w:t>88</w:t>
      </w:r>
      <w:r w:rsidRPr="00C10325">
        <w:rPr>
          <w:rFonts w:ascii="Book Antiqua" w:hAnsi="Book Antiqua" w:cs="宋体"/>
          <w:color w:val="000000"/>
          <w:kern w:val="0"/>
          <w:sz w:val="24"/>
        </w:rPr>
        <w:t>: 2627-2635 [PMID: 17872512 DOI: 10.1099/vir.0.83103-0]</w:t>
      </w:r>
    </w:p>
    <w:p w14:paraId="382C7D6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27 </w:t>
      </w:r>
      <w:r w:rsidRPr="00C10325">
        <w:rPr>
          <w:rFonts w:ascii="Book Antiqua" w:hAnsi="Book Antiqua" w:cs="宋体"/>
          <w:b/>
          <w:bCs/>
          <w:color w:val="000000"/>
          <w:kern w:val="0"/>
          <w:sz w:val="24"/>
        </w:rPr>
        <w:t>Ma YJ</w:t>
      </w:r>
      <w:r w:rsidRPr="00C10325">
        <w:rPr>
          <w:rFonts w:ascii="Book Antiqua" w:hAnsi="Book Antiqua" w:cs="宋体"/>
          <w:color w:val="000000"/>
          <w:kern w:val="0"/>
          <w:sz w:val="24"/>
        </w:rPr>
        <w:t>, Yang J, Fan XL, Zhao HB, Hu W, Li ZP, Yu GC, Ding XR, Wang JZ, Bo XC, Zheng XF, Zhou Z, Wang SQ. Cellular microRNA let-7c inhibits M1 protein expression of the H1N1 influenza A virus in infected human lung epithelial cells. </w:t>
      </w:r>
      <w:r w:rsidRPr="00C10325">
        <w:rPr>
          <w:rFonts w:ascii="Book Antiqua" w:hAnsi="Book Antiqua" w:cs="宋体"/>
          <w:i/>
          <w:iCs/>
          <w:color w:val="000000"/>
          <w:kern w:val="0"/>
          <w:sz w:val="24"/>
        </w:rPr>
        <w:t xml:space="preserve">J Cell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Med</w:t>
      </w:r>
      <w:r w:rsidRPr="00C10325">
        <w:rPr>
          <w:rFonts w:ascii="Book Antiqua" w:hAnsi="Book Antiqua" w:cs="宋体"/>
          <w:color w:val="000000"/>
          <w:kern w:val="0"/>
          <w:sz w:val="24"/>
        </w:rPr>
        <w:t> 2012; </w:t>
      </w:r>
      <w:r w:rsidRPr="00C10325">
        <w:rPr>
          <w:rFonts w:ascii="Book Antiqua" w:hAnsi="Book Antiqua" w:cs="宋体"/>
          <w:b/>
          <w:bCs/>
          <w:color w:val="000000"/>
          <w:kern w:val="0"/>
          <w:sz w:val="24"/>
        </w:rPr>
        <w:t>16</w:t>
      </w:r>
      <w:r w:rsidRPr="00C10325">
        <w:rPr>
          <w:rFonts w:ascii="Book Antiqua" w:hAnsi="Book Antiqua" w:cs="宋体"/>
          <w:color w:val="000000"/>
          <w:kern w:val="0"/>
          <w:sz w:val="24"/>
        </w:rPr>
        <w:t>: 2539-2546 [PMID: 22452878 DOI: 10.1111/j.1582-4934.2012.01572.x]</w:t>
      </w:r>
    </w:p>
    <w:p w14:paraId="1DD46B2F"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28 </w:t>
      </w:r>
      <w:r w:rsidRPr="00C10325">
        <w:rPr>
          <w:rFonts w:ascii="Book Antiqua" w:hAnsi="Book Antiqua" w:cs="宋体"/>
          <w:b/>
          <w:bCs/>
          <w:color w:val="000000"/>
          <w:kern w:val="0"/>
          <w:sz w:val="24"/>
        </w:rPr>
        <w:t>Song L</w:t>
      </w:r>
      <w:r w:rsidRPr="00C10325">
        <w:rPr>
          <w:rFonts w:ascii="Book Antiqua" w:hAnsi="Book Antiqua" w:cs="宋体"/>
          <w:color w:val="000000"/>
          <w:kern w:val="0"/>
          <w:sz w:val="24"/>
        </w:rPr>
        <w:t>, Liu H, Gao S, Jiang W, Huang W. Cellular microRNAs inhibit replication of the H1N1 influenza A virus in infected cells.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Virol</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84</w:t>
      </w:r>
      <w:r w:rsidRPr="00C10325">
        <w:rPr>
          <w:rFonts w:ascii="Book Antiqua" w:hAnsi="Book Antiqua" w:cs="宋体"/>
          <w:color w:val="000000"/>
          <w:kern w:val="0"/>
          <w:sz w:val="24"/>
        </w:rPr>
        <w:t>: 8849-8860 [PMID: 20554777 DOI: 10.1128/JVI.00456-10]</w:t>
      </w:r>
    </w:p>
    <w:p w14:paraId="7920A078"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 xml:space="preserve">29 </w:t>
      </w:r>
      <w:proofErr w:type="spellStart"/>
      <w:r w:rsidRPr="00C10325">
        <w:rPr>
          <w:rFonts w:ascii="Book Antiqua" w:hAnsi="Book Antiqua"/>
          <w:b/>
          <w:bCs/>
          <w:color w:val="000000"/>
          <w:sz w:val="24"/>
        </w:rPr>
        <w:t>Triboulet</w:t>
      </w:r>
      <w:proofErr w:type="spellEnd"/>
      <w:r w:rsidRPr="00C10325">
        <w:rPr>
          <w:rFonts w:ascii="Book Antiqua" w:hAnsi="Book Antiqua"/>
          <w:b/>
          <w:bCs/>
          <w:color w:val="000000"/>
          <w:sz w:val="24"/>
        </w:rPr>
        <w:t xml:space="preserve"> R</w:t>
      </w:r>
      <w:r w:rsidRPr="00C10325">
        <w:rPr>
          <w:rFonts w:ascii="Book Antiqua" w:hAnsi="Book Antiqua"/>
          <w:color w:val="000000"/>
          <w:sz w:val="24"/>
        </w:rPr>
        <w:t xml:space="preserve">, Mari B, Lin YL, </w:t>
      </w:r>
      <w:proofErr w:type="spellStart"/>
      <w:r w:rsidRPr="00C10325">
        <w:rPr>
          <w:rFonts w:ascii="Book Antiqua" w:hAnsi="Book Antiqua"/>
          <w:color w:val="000000"/>
          <w:sz w:val="24"/>
        </w:rPr>
        <w:t>Chable-Bessia</w:t>
      </w:r>
      <w:proofErr w:type="spellEnd"/>
      <w:r w:rsidRPr="00C10325">
        <w:rPr>
          <w:rFonts w:ascii="Book Antiqua" w:hAnsi="Book Antiqua"/>
          <w:color w:val="000000"/>
          <w:sz w:val="24"/>
        </w:rPr>
        <w:t xml:space="preserve"> C, </w:t>
      </w:r>
      <w:proofErr w:type="spellStart"/>
      <w:r w:rsidRPr="00C10325">
        <w:rPr>
          <w:rFonts w:ascii="Book Antiqua" w:hAnsi="Book Antiqua"/>
          <w:color w:val="000000"/>
          <w:sz w:val="24"/>
        </w:rPr>
        <w:t>Bennasser</w:t>
      </w:r>
      <w:proofErr w:type="spellEnd"/>
      <w:r w:rsidRPr="00C10325">
        <w:rPr>
          <w:rFonts w:ascii="Book Antiqua" w:hAnsi="Book Antiqua"/>
          <w:color w:val="000000"/>
          <w:sz w:val="24"/>
        </w:rPr>
        <w:t xml:space="preserve"> Y, </w:t>
      </w:r>
      <w:proofErr w:type="spellStart"/>
      <w:r w:rsidRPr="00C10325">
        <w:rPr>
          <w:rFonts w:ascii="Book Antiqua" w:hAnsi="Book Antiqua"/>
          <w:color w:val="000000"/>
          <w:sz w:val="24"/>
        </w:rPr>
        <w:t>Lebrigand</w:t>
      </w:r>
      <w:proofErr w:type="spellEnd"/>
      <w:r w:rsidRPr="00C10325">
        <w:rPr>
          <w:rFonts w:ascii="Book Antiqua" w:hAnsi="Book Antiqua"/>
          <w:color w:val="000000"/>
          <w:sz w:val="24"/>
        </w:rPr>
        <w:t xml:space="preserve"> K, </w:t>
      </w:r>
      <w:proofErr w:type="spellStart"/>
      <w:r w:rsidRPr="00C10325">
        <w:rPr>
          <w:rFonts w:ascii="Book Antiqua" w:hAnsi="Book Antiqua"/>
          <w:color w:val="000000"/>
          <w:sz w:val="24"/>
        </w:rPr>
        <w:t>Cardinaud</w:t>
      </w:r>
      <w:proofErr w:type="spellEnd"/>
      <w:r w:rsidRPr="00C10325">
        <w:rPr>
          <w:rFonts w:ascii="Book Antiqua" w:hAnsi="Book Antiqua"/>
          <w:color w:val="000000"/>
          <w:sz w:val="24"/>
        </w:rPr>
        <w:t xml:space="preserve"> B, </w:t>
      </w:r>
      <w:proofErr w:type="spellStart"/>
      <w:r w:rsidRPr="00C10325">
        <w:rPr>
          <w:rFonts w:ascii="Book Antiqua" w:hAnsi="Book Antiqua"/>
          <w:color w:val="000000"/>
          <w:sz w:val="24"/>
        </w:rPr>
        <w:t>Maurin</w:t>
      </w:r>
      <w:proofErr w:type="spellEnd"/>
      <w:r w:rsidRPr="00C10325">
        <w:rPr>
          <w:rFonts w:ascii="Book Antiqua" w:hAnsi="Book Antiqua"/>
          <w:color w:val="000000"/>
          <w:sz w:val="24"/>
        </w:rPr>
        <w:t xml:space="preserve"> T, </w:t>
      </w:r>
      <w:proofErr w:type="spellStart"/>
      <w:r w:rsidRPr="00C10325">
        <w:rPr>
          <w:rFonts w:ascii="Book Antiqua" w:hAnsi="Book Antiqua"/>
          <w:color w:val="000000"/>
          <w:sz w:val="24"/>
        </w:rPr>
        <w:t>Barbry</w:t>
      </w:r>
      <w:proofErr w:type="spellEnd"/>
      <w:r w:rsidRPr="00C10325">
        <w:rPr>
          <w:rFonts w:ascii="Book Antiqua" w:hAnsi="Book Antiqua"/>
          <w:color w:val="000000"/>
          <w:sz w:val="24"/>
        </w:rPr>
        <w:t xml:space="preserve"> P, </w:t>
      </w:r>
      <w:proofErr w:type="spellStart"/>
      <w:r w:rsidRPr="00C10325">
        <w:rPr>
          <w:rFonts w:ascii="Book Antiqua" w:hAnsi="Book Antiqua"/>
          <w:color w:val="000000"/>
          <w:sz w:val="24"/>
        </w:rPr>
        <w:t>Baillat</w:t>
      </w:r>
      <w:proofErr w:type="spellEnd"/>
      <w:r w:rsidRPr="00C10325">
        <w:rPr>
          <w:rFonts w:ascii="Book Antiqua" w:hAnsi="Book Antiqua"/>
          <w:color w:val="000000"/>
          <w:sz w:val="24"/>
        </w:rPr>
        <w:t xml:space="preserve"> V, </w:t>
      </w:r>
      <w:proofErr w:type="spellStart"/>
      <w:r w:rsidRPr="00C10325">
        <w:rPr>
          <w:rFonts w:ascii="Book Antiqua" w:hAnsi="Book Antiqua"/>
          <w:color w:val="000000"/>
          <w:sz w:val="24"/>
        </w:rPr>
        <w:t>Reynes</w:t>
      </w:r>
      <w:proofErr w:type="spellEnd"/>
      <w:r w:rsidRPr="00C10325">
        <w:rPr>
          <w:rFonts w:ascii="Book Antiqua" w:hAnsi="Book Antiqua"/>
          <w:color w:val="000000"/>
          <w:sz w:val="24"/>
        </w:rPr>
        <w:t xml:space="preserve"> J, </w:t>
      </w:r>
      <w:proofErr w:type="spellStart"/>
      <w:r w:rsidRPr="00C10325">
        <w:rPr>
          <w:rFonts w:ascii="Book Antiqua" w:hAnsi="Book Antiqua"/>
          <w:color w:val="000000"/>
          <w:sz w:val="24"/>
        </w:rPr>
        <w:t>Corbeau</w:t>
      </w:r>
      <w:proofErr w:type="spellEnd"/>
      <w:r w:rsidRPr="00C10325">
        <w:rPr>
          <w:rFonts w:ascii="Book Antiqua" w:hAnsi="Book Antiqua"/>
          <w:color w:val="000000"/>
          <w:sz w:val="24"/>
        </w:rPr>
        <w:t xml:space="preserve"> P, </w:t>
      </w:r>
      <w:proofErr w:type="spellStart"/>
      <w:r w:rsidRPr="00C10325">
        <w:rPr>
          <w:rFonts w:ascii="Book Antiqua" w:hAnsi="Book Antiqua"/>
          <w:color w:val="000000"/>
          <w:sz w:val="24"/>
        </w:rPr>
        <w:t>Jeang</w:t>
      </w:r>
      <w:proofErr w:type="spellEnd"/>
      <w:r w:rsidRPr="00C10325">
        <w:rPr>
          <w:rFonts w:ascii="Book Antiqua" w:hAnsi="Book Antiqua"/>
          <w:color w:val="000000"/>
          <w:sz w:val="24"/>
        </w:rPr>
        <w:t xml:space="preserve"> KT, </w:t>
      </w:r>
      <w:proofErr w:type="spellStart"/>
      <w:r w:rsidRPr="00C10325">
        <w:rPr>
          <w:rFonts w:ascii="Book Antiqua" w:hAnsi="Book Antiqua"/>
          <w:color w:val="000000"/>
          <w:sz w:val="24"/>
        </w:rPr>
        <w:t>Benkirane</w:t>
      </w:r>
      <w:proofErr w:type="spellEnd"/>
      <w:r w:rsidRPr="00C10325">
        <w:rPr>
          <w:rFonts w:ascii="Book Antiqua" w:hAnsi="Book Antiqua"/>
          <w:color w:val="000000"/>
          <w:sz w:val="24"/>
        </w:rPr>
        <w:t xml:space="preserve"> M. Suppression of microRNA-silencing pathway by HIV-1 during virus replication. </w:t>
      </w:r>
      <w:r w:rsidRPr="00C10325">
        <w:rPr>
          <w:rFonts w:ascii="Book Antiqua" w:hAnsi="Book Antiqua"/>
          <w:i/>
          <w:iCs/>
          <w:color w:val="000000"/>
          <w:sz w:val="24"/>
        </w:rPr>
        <w:t>Science</w:t>
      </w:r>
      <w:r w:rsidRPr="00C10325">
        <w:rPr>
          <w:rFonts w:ascii="Book Antiqua" w:hAnsi="Book Antiqua"/>
          <w:color w:val="000000"/>
          <w:sz w:val="24"/>
        </w:rPr>
        <w:t> 2007; </w:t>
      </w:r>
      <w:r w:rsidRPr="00C10325">
        <w:rPr>
          <w:rFonts w:ascii="Book Antiqua" w:hAnsi="Book Antiqua"/>
          <w:b/>
          <w:bCs/>
          <w:color w:val="000000"/>
          <w:sz w:val="24"/>
        </w:rPr>
        <w:t>315</w:t>
      </w:r>
      <w:r w:rsidRPr="00C10325">
        <w:rPr>
          <w:rFonts w:ascii="Book Antiqua" w:hAnsi="Book Antiqua"/>
          <w:color w:val="000000"/>
          <w:sz w:val="24"/>
        </w:rPr>
        <w:t>: 1579-1582 [PMID: 17322031 DOI: 10.1126/science.1136319]</w:t>
      </w:r>
    </w:p>
    <w:p w14:paraId="73B916D9"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30 </w:t>
      </w:r>
      <w:proofErr w:type="spellStart"/>
      <w:r w:rsidRPr="00C10325">
        <w:rPr>
          <w:rFonts w:ascii="Book Antiqua" w:hAnsi="Book Antiqua" w:cs="宋体"/>
          <w:b/>
          <w:bCs/>
          <w:color w:val="000000"/>
          <w:kern w:val="0"/>
          <w:sz w:val="24"/>
        </w:rPr>
        <w:t>Lecellier</w:t>
      </w:r>
      <w:proofErr w:type="spellEnd"/>
      <w:r w:rsidRPr="00C10325">
        <w:rPr>
          <w:rFonts w:ascii="Book Antiqua" w:hAnsi="Book Antiqua" w:cs="宋体"/>
          <w:b/>
          <w:bCs/>
          <w:color w:val="000000"/>
          <w:kern w:val="0"/>
          <w:sz w:val="24"/>
        </w:rPr>
        <w:t xml:space="preserve"> CH</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Dunoyer</w:t>
      </w:r>
      <w:proofErr w:type="spellEnd"/>
      <w:r w:rsidRPr="00C10325">
        <w:rPr>
          <w:rFonts w:ascii="Book Antiqua" w:hAnsi="Book Antiqua" w:cs="宋体"/>
          <w:color w:val="000000"/>
          <w:kern w:val="0"/>
          <w:sz w:val="24"/>
        </w:rPr>
        <w:t xml:space="preserve"> P, </w:t>
      </w:r>
      <w:proofErr w:type="spellStart"/>
      <w:r w:rsidRPr="00C10325">
        <w:rPr>
          <w:rFonts w:ascii="Book Antiqua" w:hAnsi="Book Antiqua" w:cs="宋体"/>
          <w:color w:val="000000"/>
          <w:kern w:val="0"/>
          <w:sz w:val="24"/>
        </w:rPr>
        <w:t>Arar</w:t>
      </w:r>
      <w:proofErr w:type="spellEnd"/>
      <w:r w:rsidRPr="00C10325">
        <w:rPr>
          <w:rFonts w:ascii="Book Antiqua" w:hAnsi="Book Antiqua" w:cs="宋体"/>
          <w:color w:val="000000"/>
          <w:kern w:val="0"/>
          <w:sz w:val="24"/>
        </w:rPr>
        <w:t xml:space="preserve"> K, Lehmann-</w:t>
      </w:r>
      <w:proofErr w:type="spellStart"/>
      <w:r w:rsidRPr="00C10325">
        <w:rPr>
          <w:rFonts w:ascii="Book Antiqua" w:hAnsi="Book Antiqua" w:cs="宋体"/>
          <w:color w:val="000000"/>
          <w:kern w:val="0"/>
          <w:sz w:val="24"/>
        </w:rPr>
        <w:t>Che</w:t>
      </w:r>
      <w:proofErr w:type="spellEnd"/>
      <w:r w:rsidRPr="00C10325">
        <w:rPr>
          <w:rFonts w:ascii="Book Antiqua" w:hAnsi="Book Antiqua" w:cs="宋体"/>
          <w:color w:val="000000"/>
          <w:kern w:val="0"/>
          <w:sz w:val="24"/>
        </w:rPr>
        <w:t xml:space="preserve"> J, </w:t>
      </w:r>
      <w:proofErr w:type="spellStart"/>
      <w:r w:rsidRPr="00C10325">
        <w:rPr>
          <w:rFonts w:ascii="Book Antiqua" w:hAnsi="Book Antiqua" w:cs="宋体"/>
          <w:color w:val="000000"/>
          <w:kern w:val="0"/>
          <w:sz w:val="24"/>
        </w:rPr>
        <w:t>Eyquem</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Himber</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Saïb</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Voinnet</w:t>
      </w:r>
      <w:proofErr w:type="spellEnd"/>
      <w:r w:rsidRPr="00C10325">
        <w:rPr>
          <w:rFonts w:ascii="Book Antiqua" w:hAnsi="Book Antiqua" w:cs="宋体"/>
          <w:color w:val="000000"/>
          <w:kern w:val="0"/>
          <w:sz w:val="24"/>
        </w:rPr>
        <w:t xml:space="preserve"> O. A cellular microRNA mediates antiviral defense in human cells. </w:t>
      </w:r>
      <w:r w:rsidRPr="00C10325">
        <w:rPr>
          <w:rFonts w:ascii="Book Antiqua" w:hAnsi="Book Antiqua" w:cs="宋体"/>
          <w:i/>
          <w:iCs/>
          <w:color w:val="000000"/>
          <w:kern w:val="0"/>
          <w:sz w:val="24"/>
        </w:rPr>
        <w:t>Science</w:t>
      </w:r>
      <w:r w:rsidRPr="00C10325">
        <w:rPr>
          <w:rFonts w:ascii="Book Antiqua" w:hAnsi="Book Antiqua" w:cs="宋体"/>
          <w:color w:val="000000"/>
          <w:kern w:val="0"/>
          <w:sz w:val="24"/>
        </w:rPr>
        <w:t> 2005; </w:t>
      </w:r>
      <w:r w:rsidRPr="00C10325">
        <w:rPr>
          <w:rFonts w:ascii="Book Antiqua" w:hAnsi="Book Antiqua" w:cs="宋体"/>
          <w:b/>
          <w:bCs/>
          <w:color w:val="000000"/>
          <w:kern w:val="0"/>
          <w:sz w:val="24"/>
        </w:rPr>
        <w:t>308</w:t>
      </w:r>
      <w:r w:rsidRPr="00C10325">
        <w:rPr>
          <w:rFonts w:ascii="Book Antiqua" w:hAnsi="Book Antiqua" w:cs="宋体"/>
          <w:color w:val="000000"/>
          <w:kern w:val="0"/>
          <w:sz w:val="24"/>
        </w:rPr>
        <w:t>: 557-560 [PMID: 15845854 DOI: 10.1126/science.1108784]</w:t>
      </w:r>
    </w:p>
    <w:p w14:paraId="1EAE7B65"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31 </w:t>
      </w:r>
      <w:r w:rsidRPr="00C10325">
        <w:rPr>
          <w:rFonts w:ascii="Book Antiqua" w:hAnsi="Book Antiqua" w:cs="宋体"/>
          <w:b/>
          <w:bCs/>
          <w:color w:val="000000"/>
          <w:kern w:val="0"/>
          <w:sz w:val="24"/>
        </w:rPr>
        <w:t>Johnston SL</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Pattemore</w:t>
      </w:r>
      <w:proofErr w:type="spellEnd"/>
      <w:r w:rsidRPr="00C10325">
        <w:rPr>
          <w:rFonts w:ascii="Book Antiqua" w:hAnsi="Book Antiqua" w:cs="宋体"/>
          <w:color w:val="000000"/>
          <w:kern w:val="0"/>
          <w:sz w:val="24"/>
        </w:rPr>
        <w:t xml:space="preserve"> PK, Sanderson G, Smith S, Lampe F, Josephs L, Symington P, O'Toole S, </w:t>
      </w:r>
      <w:proofErr w:type="spellStart"/>
      <w:r w:rsidRPr="00C10325">
        <w:rPr>
          <w:rFonts w:ascii="Book Antiqua" w:hAnsi="Book Antiqua" w:cs="宋体"/>
          <w:color w:val="000000"/>
          <w:kern w:val="0"/>
          <w:sz w:val="24"/>
        </w:rPr>
        <w:t>Myint</w:t>
      </w:r>
      <w:proofErr w:type="spellEnd"/>
      <w:r w:rsidRPr="00C10325">
        <w:rPr>
          <w:rFonts w:ascii="Book Antiqua" w:hAnsi="Book Antiqua" w:cs="宋体"/>
          <w:color w:val="000000"/>
          <w:kern w:val="0"/>
          <w:sz w:val="24"/>
        </w:rPr>
        <w:t xml:space="preserve"> SH, Tyrrell DA. </w:t>
      </w:r>
      <w:proofErr w:type="gramStart"/>
      <w:r w:rsidRPr="00C10325">
        <w:rPr>
          <w:rFonts w:ascii="Book Antiqua" w:hAnsi="Book Antiqua" w:cs="宋体"/>
          <w:color w:val="000000"/>
          <w:kern w:val="0"/>
          <w:sz w:val="24"/>
        </w:rPr>
        <w:t>Community study of role of viral infections in exacerbations of asthma in 9-11 year old children.</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BMJ</w:t>
      </w:r>
      <w:r w:rsidRPr="00C10325">
        <w:rPr>
          <w:rFonts w:ascii="Book Antiqua" w:hAnsi="Book Antiqua" w:cs="宋体"/>
          <w:color w:val="000000"/>
          <w:kern w:val="0"/>
          <w:sz w:val="24"/>
        </w:rPr>
        <w:t> 1995; </w:t>
      </w:r>
      <w:r w:rsidRPr="00C10325">
        <w:rPr>
          <w:rFonts w:ascii="Book Antiqua" w:hAnsi="Book Antiqua" w:cs="宋体"/>
          <w:b/>
          <w:bCs/>
          <w:color w:val="000000"/>
          <w:kern w:val="0"/>
          <w:sz w:val="24"/>
        </w:rPr>
        <w:t>310</w:t>
      </w:r>
      <w:r w:rsidRPr="00C10325">
        <w:rPr>
          <w:rFonts w:ascii="Book Antiqua" w:hAnsi="Book Antiqua" w:cs="宋体"/>
          <w:color w:val="000000"/>
          <w:kern w:val="0"/>
          <w:sz w:val="24"/>
        </w:rPr>
        <w:t>: 1225-1229 [PMID: 7767192 DOI: 10.1136/bmj.310.6989.1225]</w:t>
      </w:r>
    </w:p>
    <w:p w14:paraId="26C08F3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32 </w:t>
      </w:r>
      <w:r w:rsidRPr="00C10325">
        <w:rPr>
          <w:rFonts w:ascii="Book Antiqua" w:hAnsi="Book Antiqua" w:cs="宋体"/>
          <w:b/>
          <w:bCs/>
          <w:color w:val="000000"/>
          <w:kern w:val="0"/>
          <w:sz w:val="24"/>
        </w:rPr>
        <w:t>Johnston NW</w:t>
      </w:r>
      <w:r w:rsidRPr="00C10325">
        <w:rPr>
          <w:rFonts w:ascii="Book Antiqua" w:hAnsi="Book Antiqua" w:cs="宋体"/>
          <w:color w:val="000000"/>
          <w:kern w:val="0"/>
          <w:sz w:val="24"/>
        </w:rPr>
        <w:t xml:space="preserve">, Johnston SL, Duncan JM, Greene JM, </w:t>
      </w:r>
      <w:proofErr w:type="spellStart"/>
      <w:r w:rsidRPr="00C10325">
        <w:rPr>
          <w:rFonts w:ascii="Book Antiqua" w:hAnsi="Book Antiqua" w:cs="宋体"/>
          <w:color w:val="000000"/>
          <w:kern w:val="0"/>
          <w:sz w:val="24"/>
        </w:rPr>
        <w:t>Kebadze</w:t>
      </w:r>
      <w:proofErr w:type="spellEnd"/>
      <w:r w:rsidRPr="00C10325">
        <w:rPr>
          <w:rFonts w:ascii="Book Antiqua" w:hAnsi="Book Antiqua" w:cs="宋体"/>
          <w:color w:val="000000"/>
          <w:kern w:val="0"/>
          <w:sz w:val="24"/>
        </w:rPr>
        <w:t xml:space="preserve"> T, Keith PK, Roy M, </w:t>
      </w:r>
      <w:proofErr w:type="spellStart"/>
      <w:r w:rsidRPr="00C10325">
        <w:rPr>
          <w:rFonts w:ascii="Book Antiqua" w:hAnsi="Book Antiqua" w:cs="宋体"/>
          <w:color w:val="000000"/>
          <w:kern w:val="0"/>
          <w:sz w:val="24"/>
        </w:rPr>
        <w:t>Waserman</w:t>
      </w:r>
      <w:proofErr w:type="spellEnd"/>
      <w:r w:rsidRPr="00C10325">
        <w:rPr>
          <w:rFonts w:ascii="Book Antiqua" w:hAnsi="Book Antiqua" w:cs="宋体"/>
          <w:color w:val="000000"/>
          <w:kern w:val="0"/>
          <w:sz w:val="24"/>
        </w:rPr>
        <w:t xml:space="preserve"> S, Sears MR. The September epidemic of asthma exacerbations in children: a search for etiology. </w:t>
      </w:r>
      <w:r w:rsidRPr="00C10325">
        <w:rPr>
          <w:rFonts w:ascii="Book Antiqua" w:hAnsi="Book Antiqua" w:cs="宋体"/>
          <w:i/>
          <w:iCs/>
          <w:color w:val="000000"/>
          <w:kern w:val="0"/>
          <w:sz w:val="24"/>
        </w:rPr>
        <w:t xml:space="preserve">J Allergy </w:t>
      </w:r>
      <w:proofErr w:type="spellStart"/>
      <w:r w:rsidRPr="00C10325">
        <w:rPr>
          <w:rFonts w:ascii="Book Antiqua" w:hAnsi="Book Antiqua" w:cs="宋体"/>
          <w:i/>
          <w:iCs/>
          <w:color w:val="000000"/>
          <w:kern w:val="0"/>
          <w:sz w:val="24"/>
        </w:rPr>
        <w:t>Clin</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2005; </w:t>
      </w:r>
      <w:r w:rsidRPr="00C10325">
        <w:rPr>
          <w:rFonts w:ascii="Book Antiqua" w:hAnsi="Book Antiqua" w:cs="宋体"/>
          <w:b/>
          <w:bCs/>
          <w:color w:val="000000"/>
          <w:kern w:val="0"/>
          <w:sz w:val="24"/>
        </w:rPr>
        <w:t>115</w:t>
      </w:r>
      <w:r w:rsidRPr="00C10325">
        <w:rPr>
          <w:rFonts w:ascii="Book Antiqua" w:hAnsi="Book Antiqua" w:cs="宋体"/>
          <w:color w:val="000000"/>
          <w:kern w:val="0"/>
          <w:sz w:val="24"/>
        </w:rPr>
        <w:t>: 132-138 [PMID: 15637559 DOI: 10.1016/j.jaci.2004.09.025]</w:t>
      </w:r>
    </w:p>
    <w:p w14:paraId="4442C2F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33 </w:t>
      </w:r>
      <w:proofErr w:type="spellStart"/>
      <w:r w:rsidRPr="00C10325">
        <w:rPr>
          <w:rFonts w:ascii="Book Antiqua" w:hAnsi="Book Antiqua" w:cs="宋体"/>
          <w:b/>
          <w:bCs/>
          <w:color w:val="000000"/>
          <w:kern w:val="0"/>
          <w:sz w:val="24"/>
        </w:rPr>
        <w:t>Seemungal</w:t>
      </w:r>
      <w:proofErr w:type="spellEnd"/>
      <w:r w:rsidRPr="00C10325">
        <w:rPr>
          <w:rFonts w:ascii="Book Antiqua" w:hAnsi="Book Antiqua" w:cs="宋体"/>
          <w:b/>
          <w:bCs/>
          <w:color w:val="000000"/>
          <w:kern w:val="0"/>
          <w:sz w:val="24"/>
        </w:rPr>
        <w:t xml:space="preserve"> TA</w:t>
      </w:r>
      <w:r w:rsidRPr="00C10325">
        <w:rPr>
          <w:rFonts w:ascii="Book Antiqua" w:hAnsi="Book Antiqua" w:cs="宋体"/>
          <w:color w:val="000000"/>
          <w:kern w:val="0"/>
          <w:sz w:val="24"/>
        </w:rPr>
        <w:t xml:space="preserve">, Harper-Owen R, </w:t>
      </w:r>
      <w:proofErr w:type="spellStart"/>
      <w:r w:rsidRPr="00C10325">
        <w:rPr>
          <w:rFonts w:ascii="Book Antiqua" w:hAnsi="Book Antiqua" w:cs="宋体"/>
          <w:color w:val="000000"/>
          <w:kern w:val="0"/>
          <w:sz w:val="24"/>
        </w:rPr>
        <w:t>Bhowmik</w:t>
      </w:r>
      <w:proofErr w:type="spellEnd"/>
      <w:r w:rsidRPr="00C10325">
        <w:rPr>
          <w:rFonts w:ascii="Book Antiqua" w:hAnsi="Book Antiqua" w:cs="宋体"/>
          <w:color w:val="000000"/>
          <w:kern w:val="0"/>
          <w:sz w:val="24"/>
        </w:rPr>
        <w:t xml:space="preserve"> A, Jeffries DJ, </w:t>
      </w:r>
      <w:proofErr w:type="spellStart"/>
      <w:r w:rsidRPr="00C10325">
        <w:rPr>
          <w:rFonts w:ascii="Book Antiqua" w:hAnsi="Book Antiqua" w:cs="宋体"/>
          <w:color w:val="000000"/>
          <w:kern w:val="0"/>
          <w:sz w:val="24"/>
        </w:rPr>
        <w:t>Wedzicha</w:t>
      </w:r>
      <w:proofErr w:type="spellEnd"/>
      <w:r w:rsidRPr="00C10325">
        <w:rPr>
          <w:rFonts w:ascii="Book Antiqua" w:hAnsi="Book Antiqua" w:cs="宋体"/>
          <w:color w:val="000000"/>
          <w:kern w:val="0"/>
          <w:sz w:val="24"/>
        </w:rPr>
        <w:t xml:space="preserve"> JA. Detection of rhinovirus in induced sputum at exacerbation of chronic obstructive pulmonary disease. </w:t>
      </w:r>
      <w:proofErr w:type="spellStart"/>
      <w:r w:rsidRPr="00C10325">
        <w:rPr>
          <w:rFonts w:ascii="Book Antiqua" w:hAnsi="Book Antiqua" w:cs="宋体"/>
          <w:i/>
          <w:iCs/>
          <w:color w:val="000000"/>
          <w:kern w:val="0"/>
          <w:sz w:val="24"/>
        </w:rPr>
        <w:t>Eur</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J</w:t>
      </w:r>
      <w:r w:rsidRPr="00C10325">
        <w:rPr>
          <w:rFonts w:ascii="Book Antiqua" w:hAnsi="Book Antiqua" w:cs="宋体"/>
          <w:color w:val="000000"/>
          <w:kern w:val="0"/>
          <w:sz w:val="24"/>
        </w:rPr>
        <w:t> 2000; </w:t>
      </w:r>
      <w:r w:rsidRPr="00C10325">
        <w:rPr>
          <w:rFonts w:ascii="Book Antiqua" w:hAnsi="Book Antiqua" w:cs="宋体"/>
          <w:b/>
          <w:bCs/>
          <w:color w:val="000000"/>
          <w:kern w:val="0"/>
          <w:sz w:val="24"/>
        </w:rPr>
        <w:t>16</w:t>
      </w:r>
      <w:r w:rsidRPr="00C10325">
        <w:rPr>
          <w:rFonts w:ascii="Book Antiqua" w:hAnsi="Book Antiqua" w:cs="宋体"/>
          <w:color w:val="000000"/>
          <w:kern w:val="0"/>
          <w:sz w:val="24"/>
        </w:rPr>
        <w:t>: 677-683 [PMID: 11106212 DOI: 10.1034/j.1399-3003.2000.16d19.x]</w:t>
      </w:r>
    </w:p>
    <w:p w14:paraId="503E47F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34 </w:t>
      </w:r>
      <w:proofErr w:type="spellStart"/>
      <w:r w:rsidRPr="00C10325">
        <w:rPr>
          <w:rFonts w:ascii="Book Antiqua" w:hAnsi="Book Antiqua" w:cs="宋体"/>
          <w:b/>
          <w:bCs/>
          <w:color w:val="000000"/>
          <w:kern w:val="0"/>
          <w:sz w:val="24"/>
        </w:rPr>
        <w:t>Gern</w:t>
      </w:r>
      <w:proofErr w:type="spellEnd"/>
      <w:r w:rsidRPr="00C10325">
        <w:rPr>
          <w:rFonts w:ascii="Book Antiqua" w:hAnsi="Book Antiqua" w:cs="宋体"/>
          <w:b/>
          <w:bCs/>
          <w:color w:val="000000"/>
          <w:kern w:val="0"/>
          <w:sz w:val="24"/>
        </w:rPr>
        <w:t xml:space="preserve"> JE</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Galagan</w:t>
      </w:r>
      <w:proofErr w:type="spellEnd"/>
      <w:r w:rsidRPr="00C10325">
        <w:rPr>
          <w:rFonts w:ascii="Book Antiqua" w:hAnsi="Book Antiqua" w:cs="宋体"/>
          <w:color w:val="000000"/>
          <w:kern w:val="0"/>
          <w:sz w:val="24"/>
        </w:rPr>
        <w:t xml:space="preserve"> DM, </w:t>
      </w:r>
      <w:proofErr w:type="spellStart"/>
      <w:r w:rsidRPr="00C10325">
        <w:rPr>
          <w:rFonts w:ascii="Book Antiqua" w:hAnsi="Book Antiqua" w:cs="宋体"/>
          <w:color w:val="000000"/>
          <w:kern w:val="0"/>
          <w:sz w:val="24"/>
        </w:rPr>
        <w:t>Jarjour</w:t>
      </w:r>
      <w:proofErr w:type="spellEnd"/>
      <w:r w:rsidRPr="00C10325">
        <w:rPr>
          <w:rFonts w:ascii="Book Antiqua" w:hAnsi="Book Antiqua" w:cs="宋体"/>
          <w:color w:val="000000"/>
          <w:kern w:val="0"/>
          <w:sz w:val="24"/>
        </w:rPr>
        <w:t xml:space="preserve"> NN, Dick EC, </w:t>
      </w:r>
      <w:proofErr w:type="spellStart"/>
      <w:r w:rsidRPr="00C10325">
        <w:rPr>
          <w:rFonts w:ascii="Book Antiqua" w:hAnsi="Book Antiqua" w:cs="宋体"/>
          <w:color w:val="000000"/>
          <w:kern w:val="0"/>
          <w:sz w:val="24"/>
        </w:rPr>
        <w:t>Busse</w:t>
      </w:r>
      <w:proofErr w:type="spellEnd"/>
      <w:r w:rsidRPr="00C10325">
        <w:rPr>
          <w:rFonts w:ascii="Book Antiqua" w:hAnsi="Book Antiqua" w:cs="宋体"/>
          <w:color w:val="000000"/>
          <w:kern w:val="0"/>
          <w:sz w:val="24"/>
        </w:rPr>
        <w:t xml:space="preserve"> WW. Detection of rhinovirus RNA in lower airway cells during experimentally induced infection. </w:t>
      </w:r>
      <w:r w:rsidRPr="00C10325">
        <w:rPr>
          <w:rFonts w:ascii="Book Antiqua" w:hAnsi="Book Antiqua" w:cs="宋体"/>
          <w:i/>
          <w:iCs/>
          <w:color w:val="000000"/>
          <w:kern w:val="0"/>
          <w:sz w:val="24"/>
        </w:rPr>
        <w:t xml:space="preserve">Am J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Crit</w:t>
      </w:r>
      <w:proofErr w:type="spellEnd"/>
      <w:r w:rsidRPr="00C10325">
        <w:rPr>
          <w:rFonts w:ascii="Book Antiqua" w:hAnsi="Book Antiqua" w:cs="宋体"/>
          <w:i/>
          <w:iCs/>
          <w:color w:val="000000"/>
          <w:kern w:val="0"/>
          <w:sz w:val="24"/>
        </w:rPr>
        <w:t xml:space="preserve"> Care Med</w:t>
      </w:r>
      <w:r w:rsidRPr="00C10325">
        <w:rPr>
          <w:rFonts w:ascii="Book Antiqua" w:hAnsi="Book Antiqua" w:cs="宋体"/>
          <w:color w:val="000000"/>
          <w:kern w:val="0"/>
          <w:sz w:val="24"/>
        </w:rPr>
        <w:t> 1997; </w:t>
      </w:r>
      <w:r w:rsidRPr="00C10325">
        <w:rPr>
          <w:rFonts w:ascii="Book Antiqua" w:hAnsi="Book Antiqua" w:cs="宋体"/>
          <w:b/>
          <w:bCs/>
          <w:color w:val="000000"/>
          <w:kern w:val="0"/>
          <w:sz w:val="24"/>
        </w:rPr>
        <w:t>155</w:t>
      </w:r>
      <w:r w:rsidRPr="00C10325">
        <w:rPr>
          <w:rFonts w:ascii="Book Antiqua" w:hAnsi="Book Antiqua" w:cs="宋体"/>
          <w:color w:val="000000"/>
          <w:kern w:val="0"/>
          <w:sz w:val="24"/>
        </w:rPr>
        <w:t>: 1159-1161 [PMID: 9117003 DOI: 10.1164/ajrccm.155.3.9117003]</w:t>
      </w:r>
    </w:p>
    <w:p w14:paraId="005C689D"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35 </w:t>
      </w:r>
      <w:r w:rsidRPr="00C10325">
        <w:rPr>
          <w:rFonts w:ascii="Book Antiqua" w:hAnsi="Book Antiqua" w:cs="宋体"/>
          <w:b/>
          <w:bCs/>
          <w:color w:val="000000"/>
          <w:kern w:val="0"/>
          <w:sz w:val="24"/>
        </w:rPr>
        <w:t>Friedlander SL</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Busse</w:t>
      </w:r>
      <w:proofErr w:type="spellEnd"/>
      <w:r w:rsidRPr="00C10325">
        <w:rPr>
          <w:rFonts w:ascii="Book Antiqua" w:hAnsi="Book Antiqua" w:cs="宋体"/>
          <w:color w:val="000000"/>
          <w:kern w:val="0"/>
          <w:sz w:val="24"/>
        </w:rPr>
        <w:t xml:space="preserve"> WW. </w:t>
      </w:r>
      <w:proofErr w:type="gramStart"/>
      <w:r w:rsidRPr="00C10325">
        <w:rPr>
          <w:rFonts w:ascii="Book Antiqua" w:hAnsi="Book Antiqua" w:cs="宋体"/>
          <w:color w:val="000000"/>
          <w:kern w:val="0"/>
          <w:sz w:val="24"/>
        </w:rPr>
        <w:t>The role of rhinovirus in asthma exacerbations.</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J Allergy </w:t>
      </w:r>
      <w:proofErr w:type="spellStart"/>
      <w:r w:rsidRPr="00C10325">
        <w:rPr>
          <w:rFonts w:ascii="Book Antiqua" w:hAnsi="Book Antiqua" w:cs="宋体"/>
          <w:i/>
          <w:iCs/>
          <w:color w:val="000000"/>
          <w:kern w:val="0"/>
          <w:sz w:val="24"/>
        </w:rPr>
        <w:t>Clin</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2005; </w:t>
      </w:r>
      <w:r w:rsidRPr="00C10325">
        <w:rPr>
          <w:rFonts w:ascii="Book Antiqua" w:hAnsi="Book Antiqua" w:cs="宋体"/>
          <w:b/>
          <w:bCs/>
          <w:color w:val="000000"/>
          <w:kern w:val="0"/>
          <w:sz w:val="24"/>
        </w:rPr>
        <w:t>116</w:t>
      </w:r>
      <w:r w:rsidRPr="00C10325">
        <w:rPr>
          <w:rFonts w:ascii="Book Antiqua" w:hAnsi="Book Antiqua" w:cs="宋体"/>
          <w:color w:val="000000"/>
          <w:kern w:val="0"/>
          <w:sz w:val="24"/>
        </w:rPr>
        <w:t>: 267-273 [PMID: 16083778 DOI: 10.1016/j.jaci.2005.06.003]</w:t>
      </w:r>
    </w:p>
    <w:p w14:paraId="74260F3F"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36 </w:t>
      </w:r>
      <w:r w:rsidRPr="00C10325">
        <w:rPr>
          <w:rFonts w:ascii="Book Antiqua" w:hAnsi="Book Antiqua" w:cs="宋体"/>
          <w:b/>
          <w:bCs/>
          <w:color w:val="000000"/>
          <w:kern w:val="0"/>
          <w:sz w:val="24"/>
        </w:rPr>
        <w:t>Hayden FG</w:t>
      </w:r>
      <w:r w:rsidRPr="00C10325">
        <w:rPr>
          <w:rFonts w:ascii="Book Antiqua" w:hAnsi="Book Antiqua" w:cs="宋体"/>
          <w:color w:val="000000"/>
          <w:kern w:val="0"/>
          <w:sz w:val="24"/>
        </w:rPr>
        <w:t>.</w:t>
      </w:r>
      <w:proofErr w:type="gramEnd"/>
      <w:r w:rsidRPr="00C10325">
        <w:rPr>
          <w:rFonts w:ascii="Book Antiqua" w:hAnsi="Book Antiqua" w:cs="宋体"/>
          <w:color w:val="000000"/>
          <w:kern w:val="0"/>
          <w:sz w:val="24"/>
        </w:rPr>
        <w:t xml:space="preserve"> </w:t>
      </w:r>
      <w:proofErr w:type="gramStart"/>
      <w:r w:rsidRPr="00C10325">
        <w:rPr>
          <w:rFonts w:ascii="Book Antiqua" w:hAnsi="Book Antiqua" w:cs="宋体"/>
          <w:color w:val="000000"/>
          <w:kern w:val="0"/>
          <w:sz w:val="24"/>
        </w:rPr>
        <w:t>Rhinovirus and the lower respiratory tract.</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Rev Med </w:t>
      </w:r>
      <w:proofErr w:type="spellStart"/>
      <w:r w:rsidRPr="00C10325">
        <w:rPr>
          <w:rFonts w:ascii="Book Antiqua" w:hAnsi="Book Antiqua" w:cs="宋体"/>
          <w:i/>
          <w:iCs/>
          <w:color w:val="000000"/>
          <w:kern w:val="0"/>
          <w:sz w:val="24"/>
        </w:rPr>
        <w:t>Virol</w:t>
      </w:r>
      <w:proofErr w:type="spellEnd"/>
      <w:r w:rsidRPr="00C10325">
        <w:rPr>
          <w:rFonts w:ascii="Book Antiqua" w:hAnsi="Book Antiqua" w:cs="宋体"/>
          <w:color w:val="000000"/>
          <w:kern w:val="0"/>
          <w:sz w:val="24"/>
        </w:rPr>
        <w:t> </w:t>
      </w:r>
      <w:r w:rsidR="004613B4">
        <w:rPr>
          <w:rFonts w:ascii="Book Antiqua" w:hAnsi="Book Antiqua" w:cs="宋体" w:hint="eastAsia"/>
          <w:color w:val="000000"/>
          <w:kern w:val="0"/>
          <w:sz w:val="24"/>
        </w:rPr>
        <w:t>2004</w:t>
      </w:r>
      <w:r w:rsidRPr="00C10325">
        <w:rPr>
          <w:rFonts w:ascii="Book Antiqua" w:hAnsi="Book Antiqua" w:cs="宋体"/>
          <w:color w:val="000000"/>
          <w:kern w:val="0"/>
          <w:sz w:val="24"/>
        </w:rPr>
        <w:t>; </w:t>
      </w:r>
      <w:r w:rsidRPr="00C10325">
        <w:rPr>
          <w:rFonts w:ascii="Book Antiqua" w:hAnsi="Book Antiqua" w:cs="宋体"/>
          <w:b/>
          <w:bCs/>
          <w:color w:val="000000"/>
          <w:kern w:val="0"/>
          <w:sz w:val="24"/>
        </w:rPr>
        <w:t>14</w:t>
      </w:r>
      <w:r w:rsidRPr="00C10325">
        <w:rPr>
          <w:rFonts w:ascii="Book Antiqua" w:hAnsi="Book Antiqua" w:cs="宋体"/>
          <w:color w:val="000000"/>
          <w:kern w:val="0"/>
          <w:sz w:val="24"/>
        </w:rPr>
        <w:t>: 17-31 [PMID: 14716689 DOI: 10.1002/rmv.406]</w:t>
      </w:r>
    </w:p>
    <w:p w14:paraId="7323D74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37 </w:t>
      </w:r>
      <w:proofErr w:type="spellStart"/>
      <w:r w:rsidRPr="00C10325">
        <w:rPr>
          <w:rFonts w:ascii="Book Antiqua" w:hAnsi="Book Antiqua" w:cs="宋体"/>
          <w:b/>
          <w:bCs/>
          <w:color w:val="000000"/>
          <w:kern w:val="0"/>
          <w:sz w:val="24"/>
        </w:rPr>
        <w:t>Mosser</w:t>
      </w:r>
      <w:proofErr w:type="spellEnd"/>
      <w:r w:rsidRPr="00C10325">
        <w:rPr>
          <w:rFonts w:ascii="Book Antiqua" w:hAnsi="Book Antiqua" w:cs="宋体"/>
          <w:b/>
          <w:bCs/>
          <w:color w:val="000000"/>
          <w:kern w:val="0"/>
          <w:sz w:val="24"/>
        </w:rPr>
        <w:t xml:space="preserve"> AG</w:t>
      </w:r>
      <w:r w:rsidRPr="00C10325">
        <w:rPr>
          <w:rFonts w:ascii="Book Antiqua" w:hAnsi="Book Antiqua" w:cs="宋体"/>
          <w:color w:val="000000"/>
          <w:kern w:val="0"/>
          <w:sz w:val="24"/>
        </w:rPr>
        <w:t xml:space="preserve">, Brockman-Schneider R, </w:t>
      </w:r>
      <w:proofErr w:type="spellStart"/>
      <w:r w:rsidRPr="00C10325">
        <w:rPr>
          <w:rFonts w:ascii="Book Antiqua" w:hAnsi="Book Antiqua" w:cs="宋体"/>
          <w:color w:val="000000"/>
          <w:kern w:val="0"/>
          <w:sz w:val="24"/>
        </w:rPr>
        <w:t>Amineva</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Burchell</w:t>
      </w:r>
      <w:proofErr w:type="spellEnd"/>
      <w:r w:rsidRPr="00C10325">
        <w:rPr>
          <w:rFonts w:ascii="Book Antiqua" w:hAnsi="Book Antiqua" w:cs="宋体"/>
          <w:color w:val="000000"/>
          <w:kern w:val="0"/>
          <w:sz w:val="24"/>
        </w:rPr>
        <w:t xml:space="preserve"> L, Sedgwick JB, </w:t>
      </w:r>
      <w:proofErr w:type="spellStart"/>
      <w:r w:rsidRPr="00C10325">
        <w:rPr>
          <w:rFonts w:ascii="Book Antiqua" w:hAnsi="Book Antiqua" w:cs="宋体"/>
          <w:color w:val="000000"/>
          <w:kern w:val="0"/>
          <w:sz w:val="24"/>
        </w:rPr>
        <w:t>Busse</w:t>
      </w:r>
      <w:proofErr w:type="spellEnd"/>
      <w:r w:rsidRPr="00C10325">
        <w:rPr>
          <w:rFonts w:ascii="Book Antiqua" w:hAnsi="Book Antiqua" w:cs="宋体"/>
          <w:color w:val="000000"/>
          <w:kern w:val="0"/>
          <w:sz w:val="24"/>
        </w:rPr>
        <w:t xml:space="preserve"> WW, </w:t>
      </w:r>
      <w:proofErr w:type="spellStart"/>
      <w:r w:rsidRPr="00C10325">
        <w:rPr>
          <w:rFonts w:ascii="Book Antiqua" w:hAnsi="Book Antiqua" w:cs="宋体"/>
          <w:color w:val="000000"/>
          <w:kern w:val="0"/>
          <w:sz w:val="24"/>
        </w:rPr>
        <w:t>Gern</w:t>
      </w:r>
      <w:proofErr w:type="spellEnd"/>
      <w:r w:rsidRPr="00C10325">
        <w:rPr>
          <w:rFonts w:ascii="Book Antiqua" w:hAnsi="Book Antiqua" w:cs="宋体"/>
          <w:color w:val="000000"/>
          <w:kern w:val="0"/>
          <w:sz w:val="24"/>
        </w:rPr>
        <w:t xml:space="preserve"> JE. </w:t>
      </w:r>
      <w:proofErr w:type="gramStart"/>
      <w:r w:rsidRPr="00C10325">
        <w:rPr>
          <w:rFonts w:ascii="Book Antiqua" w:hAnsi="Book Antiqua" w:cs="宋体"/>
          <w:color w:val="000000"/>
          <w:kern w:val="0"/>
          <w:sz w:val="24"/>
        </w:rPr>
        <w:t>Similar frequency of rhinovirus-</w:t>
      </w:r>
      <w:proofErr w:type="spellStart"/>
      <w:r w:rsidRPr="00C10325">
        <w:rPr>
          <w:rFonts w:ascii="Book Antiqua" w:hAnsi="Book Antiqua" w:cs="宋体"/>
          <w:color w:val="000000"/>
          <w:kern w:val="0"/>
          <w:sz w:val="24"/>
        </w:rPr>
        <w:t>infectible</w:t>
      </w:r>
      <w:proofErr w:type="spellEnd"/>
      <w:r w:rsidRPr="00C10325">
        <w:rPr>
          <w:rFonts w:ascii="Book Antiqua" w:hAnsi="Book Antiqua" w:cs="宋体"/>
          <w:color w:val="000000"/>
          <w:kern w:val="0"/>
          <w:sz w:val="24"/>
        </w:rPr>
        <w:t xml:space="preserve"> cells in upper and lower airway epithelium.</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J Infect Dis</w:t>
      </w:r>
      <w:r w:rsidRPr="00C10325">
        <w:rPr>
          <w:rFonts w:ascii="Book Antiqua" w:hAnsi="Book Antiqua" w:cs="宋体"/>
          <w:color w:val="000000"/>
          <w:kern w:val="0"/>
          <w:sz w:val="24"/>
        </w:rPr>
        <w:t> 2002; </w:t>
      </w:r>
      <w:r w:rsidRPr="00C10325">
        <w:rPr>
          <w:rFonts w:ascii="Book Antiqua" w:hAnsi="Book Antiqua" w:cs="宋体"/>
          <w:b/>
          <w:bCs/>
          <w:color w:val="000000"/>
          <w:kern w:val="0"/>
          <w:sz w:val="24"/>
        </w:rPr>
        <w:t>185</w:t>
      </w:r>
      <w:r w:rsidRPr="00C10325">
        <w:rPr>
          <w:rFonts w:ascii="Book Antiqua" w:hAnsi="Book Antiqua" w:cs="宋体"/>
          <w:color w:val="000000"/>
          <w:kern w:val="0"/>
          <w:sz w:val="24"/>
        </w:rPr>
        <w:t>: 734-743 [PMID: 11920291 DOI: 10.1086/339339]</w:t>
      </w:r>
    </w:p>
    <w:p w14:paraId="41069C8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38 </w:t>
      </w:r>
      <w:proofErr w:type="spellStart"/>
      <w:r w:rsidRPr="00C10325">
        <w:rPr>
          <w:rFonts w:ascii="Book Antiqua" w:hAnsi="Book Antiqua" w:cs="宋体"/>
          <w:b/>
          <w:bCs/>
          <w:color w:val="000000"/>
          <w:kern w:val="0"/>
          <w:sz w:val="24"/>
        </w:rPr>
        <w:t>Greve</w:t>
      </w:r>
      <w:proofErr w:type="spellEnd"/>
      <w:r w:rsidRPr="00C10325">
        <w:rPr>
          <w:rFonts w:ascii="Book Antiqua" w:hAnsi="Book Antiqua" w:cs="宋体"/>
          <w:b/>
          <w:bCs/>
          <w:color w:val="000000"/>
          <w:kern w:val="0"/>
          <w:sz w:val="24"/>
        </w:rPr>
        <w:t xml:space="preserve"> JM</w:t>
      </w:r>
      <w:r w:rsidRPr="00C10325">
        <w:rPr>
          <w:rFonts w:ascii="Book Antiqua" w:hAnsi="Book Antiqua" w:cs="宋体"/>
          <w:color w:val="000000"/>
          <w:kern w:val="0"/>
          <w:sz w:val="24"/>
        </w:rPr>
        <w:t xml:space="preserve">, Davis G, Meyer AM, Forte CP, Yost SC, </w:t>
      </w:r>
      <w:proofErr w:type="spellStart"/>
      <w:r w:rsidRPr="00C10325">
        <w:rPr>
          <w:rFonts w:ascii="Book Antiqua" w:hAnsi="Book Antiqua" w:cs="宋体"/>
          <w:color w:val="000000"/>
          <w:kern w:val="0"/>
          <w:sz w:val="24"/>
        </w:rPr>
        <w:t>Marlor</w:t>
      </w:r>
      <w:proofErr w:type="spellEnd"/>
      <w:r w:rsidRPr="00C10325">
        <w:rPr>
          <w:rFonts w:ascii="Book Antiqua" w:hAnsi="Book Antiqua" w:cs="宋体"/>
          <w:color w:val="000000"/>
          <w:kern w:val="0"/>
          <w:sz w:val="24"/>
        </w:rPr>
        <w:t xml:space="preserve"> CW, </w:t>
      </w:r>
      <w:proofErr w:type="spellStart"/>
      <w:r w:rsidRPr="00C10325">
        <w:rPr>
          <w:rFonts w:ascii="Book Antiqua" w:hAnsi="Book Antiqua" w:cs="宋体"/>
          <w:color w:val="000000"/>
          <w:kern w:val="0"/>
          <w:sz w:val="24"/>
        </w:rPr>
        <w:t>Kamarck</w:t>
      </w:r>
      <w:proofErr w:type="spellEnd"/>
      <w:r w:rsidRPr="00C10325">
        <w:rPr>
          <w:rFonts w:ascii="Book Antiqua" w:hAnsi="Book Antiqua" w:cs="宋体"/>
          <w:color w:val="000000"/>
          <w:kern w:val="0"/>
          <w:sz w:val="24"/>
        </w:rPr>
        <w:t xml:space="preserve"> ME, McClelland A. The major human rhinovirus receptor is ICAM-1. </w:t>
      </w:r>
      <w:r w:rsidRPr="00C10325">
        <w:rPr>
          <w:rFonts w:ascii="Book Antiqua" w:hAnsi="Book Antiqua" w:cs="宋体"/>
          <w:i/>
          <w:iCs/>
          <w:color w:val="000000"/>
          <w:kern w:val="0"/>
          <w:sz w:val="24"/>
        </w:rPr>
        <w:t>Cell</w:t>
      </w:r>
      <w:r w:rsidRPr="00C10325">
        <w:rPr>
          <w:rFonts w:ascii="Book Antiqua" w:hAnsi="Book Antiqua" w:cs="宋体"/>
          <w:color w:val="000000"/>
          <w:kern w:val="0"/>
          <w:sz w:val="24"/>
        </w:rPr>
        <w:t> 1989; </w:t>
      </w:r>
      <w:r w:rsidRPr="00C10325">
        <w:rPr>
          <w:rFonts w:ascii="Book Antiqua" w:hAnsi="Book Antiqua" w:cs="宋体"/>
          <w:b/>
          <w:bCs/>
          <w:color w:val="000000"/>
          <w:kern w:val="0"/>
          <w:sz w:val="24"/>
        </w:rPr>
        <w:t>56</w:t>
      </w:r>
      <w:r w:rsidRPr="00C10325">
        <w:rPr>
          <w:rFonts w:ascii="Book Antiqua" w:hAnsi="Book Antiqua" w:cs="宋体"/>
          <w:color w:val="000000"/>
          <w:kern w:val="0"/>
          <w:sz w:val="24"/>
        </w:rPr>
        <w:t>: 839-847 [PMID: 2538243 DOI: 10.1016/0092-8674(89)90688-0]</w:t>
      </w:r>
    </w:p>
    <w:p w14:paraId="35AFC9E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39 </w:t>
      </w:r>
      <w:r w:rsidRPr="00C10325">
        <w:rPr>
          <w:rFonts w:ascii="Book Antiqua" w:hAnsi="Book Antiqua" w:cs="宋体"/>
          <w:b/>
          <w:bCs/>
          <w:color w:val="000000"/>
          <w:kern w:val="0"/>
          <w:sz w:val="24"/>
        </w:rPr>
        <w:t>Hofer F</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Gruenberger</w:t>
      </w:r>
      <w:proofErr w:type="spellEnd"/>
      <w:r w:rsidRPr="00C10325">
        <w:rPr>
          <w:rFonts w:ascii="Book Antiqua" w:hAnsi="Book Antiqua" w:cs="宋体"/>
          <w:color w:val="000000"/>
          <w:kern w:val="0"/>
          <w:sz w:val="24"/>
        </w:rPr>
        <w:t xml:space="preserve"> M, Kowalski H, </w:t>
      </w:r>
      <w:proofErr w:type="spellStart"/>
      <w:r w:rsidRPr="00C10325">
        <w:rPr>
          <w:rFonts w:ascii="Book Antiqua" w:hAnsi="Book Antiqua" w:cs="宋体"/>
          <w:color w:val="000000"/>
          <w:kern w:val="0"/>
          <w:sz w:val="24"/>
        </w:rPr>
        <w:t>Machat</w:t>
      </w:r>
      <w:proofErr w:type="spellEnd"/>
      <w:r w:rsidRPr="00C10325">
        <w:rPr>
          <w:rFonts w:ascii="Book Antiqua" w:hAnsi="Book Antiqua" w:cs="宋体"/>
          <w:color w:val="000000"/>
          <w:kern w:val="0"/>
          <w:sz w:val="24"/>
        </w:rPr>
        <w:t xml:space="preserve"> H, </w:t>
      </w:r>
      <w:proofErr w:type="spellStart"/>
      <w:r w:rsidRPr="00C10325">
        <w:rPr>
          <w:rFonts w:ascii="Book Antiqua" w:hAnsi="Book Antiqua" w:cs="宋体"/>
          <w:color w:val="000000"/>
          <w:kern w:val="0"/>
          <w:sz w:val="24"/>
        </w:rPr>
        <w:t>Huettinger</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Kuechler</w:t>
      </w:r>
      <w:proofErr w:type="spellEnd"/>
      <w:r w:rsidRPr="00C10325">
        <w:rPr>
          <w:rFonts w:ascii="Book Antiqua" w:hAnsi="Book Antiqua" w:cs="宋体"/>
          <w:color w:val="000000"/>
          <w:kern w:val="0"/>
          <w:sz w:val="24"/>
        </w:rPr>
        <w:t xml:space="preserve"> E, </w:t>
      </w:r>
      <w:proofErr w:type="spellStart"/>
      <w:r w:rsidRPr="00C10325">
        <w:rPr>
          <w:rFonts w:ascii="Book Antiqua" w:hAnsi="Book Antiqua" w:cs="宋体"/>
          <w:color w:val="000000"/>
          <w:kern w:val="0"/>
          <w:sz w:val="24"/>
        </w:rPr>
        <w:t>Blaas</w:t>
      </w:r>
      <w:proofErr w:type="spellEnd"/>
      <w:r w:rsidRPr="00C10325">
        <w:rPr>
          <w:rFonts w:ascii="Book Antiqua" w:hAnsi="Book Antiqua" w:cs="宋体"/>
          <w:color w:val="000000"/>
          <w:kern w:val="0"/>
          <w:sz w:val="24"/>
        </w:rPr>
        <w:t xml:space="preserve"> D. Members of the low density lipoprotein receptor family mediate cell entry of a </w:t>
      </w:r>
      <w:r w:rsidRPr="00C10325">
        <w:rPr>
          <w:rFonts w:ascii="Book Antiqua" w:hAnsi="Book Antiqua" w:cs="宋体"/>
          <w:color w:val="000000"/>
          <w:kern w:val="0"/>
          <w:sz w:val="24"/>
        </w:rPr>
        <w:lastRenderedPageBreak/>
        <w:t>minor-group common cold virus.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1994; </w:t>
      </w:r>
      <w:r w:rsidRPr="00C10325">
        <w:rPr>
          <w:rFonts w:ascii="Book Antiqua" w:hAnsi="Book Antiqua" w:cs="宋体"/>
          <w:b/>
          <w:bCs/>
          <w:color w:val="000000"/>
          <w:kern w:val="0"/>
          <w:sz w:val="24"/>
        </w:rPr>
        <w:t>91</w:t>
      </w:r>
      <w:r w:rsidRPr="00C10325">
        <w:rPr>
          <w:rFonts w:ascii="Book Antiqua" w:hAnsi="Book Antiqua" w:cs="宋体"/>
          <w:color w:val="000000"/>
          <w:kern w:val="0"/>
          <w:sz w:val="24"/>
        </w:rPr>
        <w:t>: 1839-1842 [PMID: 8127891 DOI: 10.1073/pnas.91.5.1839]</w:t>
      </w:r>
    </w:p>
    <w:p w14:paraId="33E06041"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40 </w:t>
      </w:r>
      <w:r w:rsidRPr="00C10325">
        <w:rPr>
          <w:rFonts w:ascii="Book Antiqua" w:hAnsi="Book Antiqua" w:cs="宋体"/>
          <w:b/>
          <w:bCs/>
          <w:color w:val="000000"/>
          <w:kern w:val="0"/>
          <w:sz w:val="24"/>
        </w:rPr>
        <w:t>Wang Q</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Nagarkar</w:t>
      </w:r>
      <w:proofErr w:type="spellEnd"/>
      <w:r w:rsidRPr="00C10325">
        <w:rPr>
          <w:rFonts w:ascii="Book Antiqua" w:hAnsi="Book Antiqua" w:cs="宋体"/>
          <w:color w:val="000000"/>
          <w:kern w:val="0"/>
          <w:sz w:val="24"/>
        </w:rPr>
        <w:t xml:space="preserve"> DR, Bowman ER, Schneider D, </w:t>
      </w:r>
      <w:proofErr w:type="spellStart"/>
      <w:r w:rsidRPr="00C10325">
        <w:rPr>
          <w:rFonts w:ascii="Book Antiqua" w:hAnsi="Book Antiqua" w:cs="宋体"/>
          <w:color w:val="000000"/>
          <w:kern w:val="0"/>
          <w:sz w:val="24"/>
        </w:rPr>
        <w:t>Gosangi</w:t>
      </w:r>
      <w:proofErr w:type="spellEnd"/>
      <w:r w:rsidRPr="00C10325">
        <w:rPr>
          <w:rFonts w:ascii="Book Antiqua" w:hAnsi="Book Antiqua" w:cs="宋体"/>
          <w:color w:val="000000"/>
          <w:kern w:val="0"/>
          <w:sz w:val="24"/>
        </w:rPr>
        <w:t xml:space="preserve"> B, Lei J, Zhao Y, McHenry CL, </w:t>
      </w:r>
      <w:proofErr w:type="spellStart"/>
      <w:r w:rsidRPr="00C10325">
        <w:rPr>
          <w:rFonts w:ascii="Book Antiqua" w:hAnsi="Book Antiqua" w:cs="宋体"/>
          <w:color w:val="000000"/>
          <w:kern w:val="0"/>
          <w:sz w:val="24"/>
        </w:rPr>
        <w:t>Burgens</w:t>
      </w:r>
      <w:proofErr w:type="spellEnd"/>
      <w:r w:rsidRPr="00C10325">
        <w:rPr>
          <w:rFonts w:ascii="Book Antiqua" w:hAnsi="Book Antiqua" w:cs="宋体"/>
          <w:color w:val="000000"/>
          <w:kern w:val="0"/>
          <w:sz w:val="24"/>
        </w:rPr>
        <w:t xml:space="preserve"> RV, Miller DJ, </w:t>
      </w:r>
      <w:proofErr w:type="spellStart"/>
      <w:r w:rsidRPr="00C10325">
        <w:rPr>
          <w:rFonts w:ascii="Book Antiqua" w:hAnsi="Book Antiqua" w:cs="宋体"/>
          <w:color w:val="000000"/>
          <w:kern w:val="0"/>
          <w:sz w:val="24"/>
        </w:rPr>
        <w:t>Sajjan</w:t>
      </w:r>
      <w:proofErr w:type="spellEnd"/>
      <w:r w:rsidRPr="00C10325">
        <w:rPr>
          <w:rFonts w:ascii="Book Antiqua" w:hAnsi="Book Antiqua" w:cs="宋体"/>
          <w:color w:val="000000"/>
          <w:kern w:val="0"/>
          <w:sz w:val="24"/>
        </w:rPr>
        <w:t xml:space="preserve"> U, </w:t>
      </w:r>
      <w:proofErr w:type="spellStart"/>
      <w:r w:rsidRPr="00C10325">
        <w:rPr>
          <w:rFonts w:ascii="Book Antiqua" w:hAnsi="Book Antiqua" w:cs="宋体"/>
          <w:color w:val="000000"/>
          <w:kern w:val="0"/>
          <w:sz w:val="24"/>
        </w:rPr>
        <w:t>Hershenson</w:t>
      </w:r>
      <w:proofErr w:type="spellEnd"/>
      <w:r w:rsidRPr="00C10325">
        <w:rPr>
          <w:rFonts w:ascii="Book Antiqua" w:hAnsi="Book Antiqua" w:cs="宋体"/>
          <w:color w:val="000000"/>
          <w:kern w:val="0"/>
          <w:sz w:val="24"/>
        </w:rPr>
        <w:t xml:space="preserve"> MB. </w:t>
      </w:r>
      <w:proofErr w:type="gramStart"/>
      <w:r w:rsidRPr="00C10325">
        <w:rPr>
          <w:rFonts w:ascii="Book Antiqua" w:hAnsi="Book Antiqua" w:cs="宋体"/>
          <w:color w:val="000000"/>
          <w:kern w:val="0"/>
          <w:sz w:val="24"/>
        </w:rPr>
        <w:t>Role of double-stranded RNA pattern recognition receptors in rhinovirus-induced airway epithelial cell responses.</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183</w:t>
      </w:r>
      <w:r w:rsidRPr="00C10325">
        <w:rPr>
          <w:rFonts w:ascii="Book Antiqua" w:hAnsi="Book Antiqua" w:cs="宋体"/>
          <w:color w:val="000000"/>
          <w:kern w:val="0"/>
          <w:sz w:val="24"/>
        </w:rPr>
        <w:t>: 6989-6997 [PMID: 19890046 DOI: 10.4049/jimmunol.0901386]</w:t>
      </w:r>
    </w:p>
    <w:p w14:paraId="41D97B33"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41 </w:t>
      </w:r>
      <w:r w:rsidRPr="00C10325">
        <w:rPr>
          <w:rFonts w:ascii="Book Antiqua" w:hAnsi="Book Antiqua" w:cs="宋体"/>
          <w:b/>
          <w:bCs/>
          <w:color w:val="000000"/>
          <w:kern w:val="0"/>
          <w:sz w:val="24"/>
        </w:rPr>
        <w:t>Slater L</w:t>
      </w:r>
      <w:r w:rsidRPr="00C10325">
        <w:rPr>
          <w:rFonts w:ascii="Book Antiqua" w:hAnsi="Book Antiqua" w:cs="宋体"/>
          <w:color w:val="000000"/>
          <w:kern w:val="0"/>
          <w:sz w:val="24"/>
        </w:rPr>
        <w:t xml:space="preserve">, Bartlett NW, Haas JJ, Zhu J, Message SD, Walton RP, Sykes A, </w:t>
      </w:r>
      <w:proofErr w:type="spellStart"/>
      <w:r w:rsidRPr="00C10325">
        <w:rPr>
          <w:rFonts w:ascii="Book Antiqua" w:hAnsi="Book Antiqua" w:cs="宋体"/>
          <w:color w:val="000000"/>
          <w:kern w:val="0"/>
          <w:sz w:val="24"/>
        </w:rPr>
        <w:t>Dahdaleh</w:t>
      </w:r>
      <w:proofErr w:type="spellEnd"/>
      <w:r w:rsidRPr="00C10325">
        <w:rPr>
          <w:rFonts w:ascii="Book Antiqua" w:hAnsi="Book Antiqua" w:cs="宋体"/>
          <w:color w:val="000000"/>
          <w:kern w:val="0"/>
          <w:sz w:val="24"/>
        </w:rPr>
        <w:t xml:space="preserve"> S, Clarke DL, </w:t>
      </w:r>
      <w:proofErr w:type="spellStart"/>
      <w:r w:rsidRPr="00C10325">
        <w:rPr>
          <w:rFonts w:ascii="Book Antiqua" w:hAnsi="Book Antiqua" w:cs="宋体"/>
          <w:color w:val="000000"/>
          <w:kern w:val="0"/>
          <w:sz w:val="24"/>
        </w:rPr>
        <w:t>Belvisi</w:t>
      </w:r>
      <w:proofErr w:type="spellEnd"/>
      <w:r w:rsidRPr="00C10325">
        <w:rPr>
          <w:rFonts w:ascii="Book Antiqua" w:hAnsi="Book Antiqua" w:cs="宋体"/>
          <w:color w:val="000000"/>
          <w:kern w:val="0"/>
          <w:sz w:val="24"/>
        </w:rPr>
        <w:t xml:space="preserve"> MG, </w:t>
      </w:r>
      <w:proofErr w:type="spellStart"/>
      <w:r w:rsidRPr="00C10325">
        <w:rPr>
          <w:rFonts w:ascii="Book Antiqua" w:hAnsi="Book Antiqua" w:cs="宋体"/>
          <w:color w:val="000000"/>
          <w:kern w:val="0"/>
          <w:sz w:val="24"/>
        </w:rPr>
        <w:t>Kon</w:t>
      </w:r>
      <w:proofErr w:type="spellEnd"/>
      <w:r w:rsidRPr="00C10325">
        <w:rPr>
          <w:rFonts w:ascii="Book Antiqua" w:hAnsi="Book Antiqua" w:cs="宋体"/>
          <w:color w:val="000000"/>
          <w:kern w:val="0"/>
          <w:sz w:val="24"/>
        </w:rPr>
        <w:t xml:space="preserve"> OM, Fujita T, Jeffery PK, Johnston SL, Edwards MR. Co-ordinated role of TLR3, RIG-I and MDA5 in the innate response to rhinovirus in bronchial epithelium. </w:t>
      </w:r>
      <w:proofErr w:type="spellStart"/>
      <w:r w:rsidRPr="00C10325">
        <w:rPr>
          <w:rFonts w:ascii="Book Antiqua" w:hAnsi="Book Antiqua" w:cs="宋体"/>
          <w:i/>
          <w:iCs/>
          <w:color w:val="000000"/>
          <w:kern w:val="0"/>
          <w:sz w:val="24"/>
        </w:rPr>
        <w:t>PLoS</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Pathog</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6</w:t>
      </w:r>
      <w:r w:rsidRPr="00C10325">
        <w:rPr>
          <w:rFonts w:ascii="Book Antiqua" w:hAnsi="Book Antiqua" w:cs="宋体"/>
          <w:color w:val="000000"/>
          <w:kern w:val="0"/>
          <w:sz w:val="24"/>
        </w:rPr>
        <w:t>: e1001178 [PMID: 21079690 DOI: 10.1371/journal.ppat.1001178]</w:t>
      </w:r>
    </w:p>
    <w:p w14:paraId="4F582858"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42 </w:t>
      </w:r>
      <w:r w:rsidRPr="00C10325">
        <w:rPr>
          <w:rFonts w:ascii="Book Antiqua" w:hAnsi="Book Antiqua" w:cs="宋体"/>
          <w:b/>
          <w:bCs/>
          <w:color w:val="000000"/>
          <w:kern w:val="0"/>
          <w:sz w:val="24"/>
        </w:rPr>
        <w:t>Watanabe Y</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Kishi</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Yachie</w:t>
      </w:r>
      <w:proofErr w:type="spellEnd"/>
      <w:r w:rsidRPr="00C10325">
        <w:rPr>
          <w:rFonts w:ascii="Book Antiqua" w:hAnsi="Book Antiqua" w:cs="宋体"/>
          <w:color w:val="000000"/>
          <w:kern w:val="0"/>
          <w:sz w:val="24"/>
        </w:rPr>
        <w:t xml:space="preserve"> N, Kanai A, Tomita M. Computational analysis of microRNA-mediated antiviral defense in humans. </w:t>
      </w:r>
      <w:r w:rsidRPr="00C10325">
        <w:rPr>
          <w:rFonts w:ascii="Book Antiqua" w:hAnsi="Book Antiqua" w:cs="宋体"/>
          <w:i/>
          <w:iCs/>
          <w:color w:val="000000"/>
          <w:kern w:val="0"/>
          <w:sz w:val="24"/>
        </w:rPr>
        <w:t xml:space="preserve">FEBS </w:t>
      </w:r>
      <w:proofErr w:type="spellStart"/>
      <w:r w:rsidRPr="00C10325">
        <w:rPr>
          <w:rFonts w:ascii="Book Antiqua" w:hAnsi="Book Antiqua" w:cs="宋体"/>
          <w:i/>
          <w:iCs/>
          <w:color w:val="000000"/>
          <w:kern w:val="0"/>
          <w:sz w:val="24"/>
        </w:rPr>
        <w:t>Lett</w:t>
      </w:r>
      <w:proofErr w:type="spellEnd"/>
      <w:r w:rsidRPr="00C10325">
        <w:rPr>
          <w:rFonts w:ascii="Book Antiqua" w:hAnsi="Book Antiqua" w:cs="宋体"/>
          <w:color w:val="000000"/>
          <w:kern w:val="0"/>
          <w:sz w:val="24"/>
        </w:rPr>
        <w:t> 2007; </w:t>
      </w:r>
      <w:r w:rsidRPr="00C10325">
        <w:rPr>
          <w:rFonts w:ascii="Book Antiqua" w:hAnsi="Book Antiqua" w:cs="宋体"/>
          <w:b/>
          <w:bCs/>
          <w:color w:val="000000"/>
          <w:kern w:val="0"/>
          <w:sz w:val="24"/>
        </w:rPr>
        <w:t>581</w:t>
      </w:r>
      <w:r w:rsidRPr="00C10325">
        <w:rPr>
          <w:rFonts w:ascii="Book Antiqua" w:hAnsi="Book Antiqua" w:cs="宋体"/>
          <w:color w:val="000000"/>
          <w:kern w:val="0"/>
          <w:sz w:val="24"/>
        </w:rPr>
        <w:t>: 4603-4610 [PMID: 17825824 DOI: 10.1016/j.febslet.2007.08.049]</w:t>
      </w:r>
    </w:p>
    <w:p w14:paraId="0410A97D"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43 </w:t>
      </w:r>
      <w:r w:rsidRPr="00C10325">
        <w:rPr>
          <w:rFonts w:ascii="Book Antiqua" w:hAnsi="Book Antiqua" w:cs="宋体"/>
          <w:b/>
          <w:bCs/>
          <w:color w:val="000000"/>
          <w:kern w:val="0"/>
          <w:sz w:val="24"/>
        </w:rPr>
        <w:t>Phipps KM</w:t>
      </w:r>
      <w:r w:rsidRPr="00C10325">
        <w:rPr>
          <w:rFonts w:ascii="Book Antiqua" w:hAnsi="Book Antiqua" w:cs="宋体"/>
          <w:color w:val="000000"/>
          <w:kern w:val="0"/>
          <w:sz w:val="24"/>
        </w:rPr>
        <w:t>, Martinez A, Lu J, Heinz BA, Zhao G. Small interfering RNA molecules as potential anti-human rhinovirus agents: in vitro potency, specificity, and mechanism. </w:t>
      </w:r>
      <w:r w:rsidRPr="00C10325">
        <w:rPr>
          <w:rFonts w:ascii="Book Antiqua" w:hAnsi="Book Antiqua" w:cs="宋体"/>
          <w:i/>
          <w:iCs/>
          <w:color w:val="000000"/>
          <w:kern w:val="0"/>
          <w:sz w:val="24"/>
        </w:rPr>
        <w:t>Antiviral Res</w:t>
      </w:r>
      <w:r w:rsidRPr="00C10325">
        <w:rPr>
          <w:rFonts w:ascii="Book Antiqua" w:hAnsi="Book Antiqua" w:cs="宋体"/>
          <w:color w:val="000000"/>
          <w:kern w:val="0"/>
          <w:sz w:val="24"/>
        </w:rPr>
        <w:t> 2004; </w:t>
      </w:r>
      <w:r w:rsidRPr="00C10325">
        <w:rPr>
          <w:rFonts w:ascii="Book Antiqua" w:hAnsi="Book Antiqua" w:cs="宋体"/>
          <w:b/>
          <w:bCs/>
          <w:color w:val="000000"/>
          <w:kern w:val="0"/>
          <w:sz w:val="24"/>
        </w:rPr>
        <w:t>61</w:t>
      </w:r>
      <w:r w:rsidRPr="00C10325">
        <w:rPr>
          <w:rFonts w:ascii="Book Antiqua" w:hAnsi="Book Antiqua" w:cs="宋体"/>
          <w:color w:val="000000"/>
          <w:kern w:val="0"/>
          <w:sz w:val="24"/>
        </w:rPr>
        <w:t>: 49-55 [PMID: 14670593 DOI: 10.1016/j.antiviral.2003.08.005]</w:t>
      </w:r>
    </w:p>
    <w:p w14:paraId="0E42DB0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44 </w:t>
      </w:r>
      <w:proofErr w:type="spellStart"/>
      <w:r w:rsidRPr="00C10325">
        <w:rPr>
          <w:rFonts w:ascii="Book Antiqua" w:hAnsi="Book Antiqua" w:cs="宋体"/>
          <w:b/>
          <w:bCs/>
          <w:color w:val="000000"/>
          <w:kern w:val="0"/>
          <w:sz w:val="24"/>
        </w:rPr>
        <w:t>Wark</w:t>
      </w:r>
      <w:proofErr w:type="spellEnd"/>
      <w:r w:rsidRPr="00C10325">
        <w:rPr>
          <w:rFonts w:ascii="Book Antiqua" w:hAnsi="Book Antiqua" w:cs="宋体"/>
          <w:b/>
          <w:bCs/>
          <w:color w:val="000000"/>
          <w:kern w:val="0"/>
          <w:sz w:val="24"/>
        </w:rPr>
        <w:t xml:space="preserve"> PA</w:t>
      </w:r>
      <w:r w:rsidRPr="00C10325">
        <w:rPr>
          <w:rFonts w:ascii="Book Antiqua" w:hAnsi="Book Antiqua" w:cs="宋体"/>
          <w:color w:val="000000"/>
          <w:kern w:val="0"/>
          <w:sz w:val="24"/>
        </w:rPr>
        <w:t xml:space="preserve">, Johnston SL, </w:t>
      </w:r>
      <w:proofErr w:type="spellStart"/>
      <w:r w:rsidRPr="00C10325">
        <w:rPr>
          <w:rFonts w:ascii="Book Antiqua" w:hAnsi="Book Antiqua" w:cs="宋体"/>
          <w:color w:val="000000"/>
          <w:kern w:val="0"/>
          <w:sz w:val="24"/>
        </w:rPr>
        <w:t>Bucchieri</w:t>
      </w:r>
      <w:proofErr w:type="spellEnd"/>
      <w:r w:rsidRPr="00C10325">
        <w:rPr>
          <w:rFonts w:ascii="Book Antiqua" w:hAnsi="Book Antiqua" w:cs="宋体"/>
          <w:color w:val="000000"/>
          <w:kern w:val="0"/>
          <w:sz w:val="24"/>
        </w:rPr>
        <w:t xml:space="preserve"> F, Powell R, </w:t>
      </w:r>
      <w:proofErr w:type="spellStart"/>
      <w:r w:rsidRPr="00C10325">
        <w:rPr>
          <w:rFonts w:ascii="Book Antiqua" w:hAnsi="Book Antiqua" w:cs="宋体"/>
          <w:color w:val="000000"/>
          <w:kern w:val="0"/>
          <w:sz w:val="24"/>
        </w:rPr>
        <w:t>Puddicombe</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Laza-Stanca</w:t>
      </w:r>
      <w:proofErr w:type="spellEnd"/>
      <w:r w:rsidRPr="00C10325">
        <w:rPr>
          <w:rFonts w:ascii="Book Antiqua" w:hAnsi="Book Antiqua" w:cs="宋体"/>
          <w:color w:val="000000"/>
          <w:kern w:val="0"/>
          <w:sz w:val="24"/>
        </w:rPr>
        <w:t xml:space="preserve"> V, Holgate ST, Davies DE. Asthmatic bronchial epithelial cells have a deficient innate immune response to infection with rhinovirus.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Exp</w:t>
      </w:r>
      <w:proofErr w:type="spellEnd"/>
      <w:r w:rsidRPr="00C10325">
        <w:rPr>
          <w:rFonts w:ascii="Book Antiqua" w:hAnsi="Book Antiqua" w:cs="宋体"/>
          <w:i/>
          <w:iCs/>
          <w:color w:val="000000"/>
          <w:kern w:val="0"/>
          <w:sz w:val="24"/>
        </w:rPr>
        <w:t xml:space="preserve"> Med</w:t>
      </w:r>
      <w:r w:rsidRPr="00C10325">
        <w:rPr>
          <w:rFonts w:ascii="Book Antiqua" w:hAnsi="Book Antiqua" w:cs="宋体"/>
          <w:color w:val="000000"/>
          <w:kern w:val="0"/>
          <w:sz w:val="24"/>
        </w:rPr>
        <w:t> 2005; </w:t>
      </w:r>
      <w:r w:rsidRPr="00C10325">
        <w:rPr>
          <w:rFonts w:ascii="Book Antiqua" w:hAnsi="Book Antiqua" w:cs="宋体"/>
          <w:b/>
          <w:bCs/>
          <w:color w:val="000000"/>
          <w:kern w:val="0"/>
          <w:sz w:val="24"/>
        </w:rPr>
        <w:t>201</w:t>
      </w:r>
      <w:r w:rsidRPr="00C10325">
        <w:rPr>
          <w:rFonts w:ascii="Book Antiqua" w:hAnsi="Book Antiqua" w:cs="宋体"/>
          <w:color w:val="000000"/>
          <w:kern w:val="0"/>
          <w:sz w:val="24"/>
        </w:rPr>
        <w:t>: 937-947 [PMID: 15781584 DOI: 10.1084/jem.20041901]</w:t>
      </w:r>
    </w:p>
    <w:p w14:paraId="35D890DA"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45 </w:t>
      </w:r>
      <w:r w:rsidRPr="00C10325">
        <w:rPr>
          <w:rFonts w:ascii="Book Antiqua" w:hAnsi="Book Antiqua" w:cs="宋体"/>
          <w:b/>
          <w:bCs/>
          <w:color w:val="000000"/>
          <w:kern w:val="0"/>
          <w:sz w:val="24"/>
        </w:rPr>
        <w:t>Martinez-Nunez RT</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Louafi</w:t>
      </w:r>
      <w:proofErr w:type="spellEnd"/>
      <w:r w:rsidRPr="00C10325">
        <w:rPr>
          <w:rFonts w:ascii="Book Antiqua" w:hAnsi="Book Antiqua" w:cs="宋体"/>
          <w:color w:val="000000"/>
          <w:kern w:val="0"/>
          <w:sz w:val="24"/>
        </w:rPr>
        <w:t xml:space="preserve"> F, </w:t>
      </w:r>
      <w:proofErr w:type="spellStart"/>
      <w:r w:rsidRPr="00C10325">
        <w:rPr>
          <w:rFonts w:ascii="Book Antiqua" w:hAnsi="Book Antiqua" w:cs="宋体"/>
          <w:color w:val="000000"/>
          <w:kern w:val="0"/>
          <w:sz w:val="24"/>
        </w:rPr>
        <w:t>Friedmann</w:t>
      </w:r>
      <w:proofErr w:type="spellEnd"/>
      <w:r w:rsidRPr="00C10325">
        <w:rPr>
          <w:rFonts w:ascii="Book Antiqua" w:hAnsi="Book Antiqua" w:cs="宋体"/>
          <w:color w:val="000000"/>
          <w:kern w:val="0"/>
          <w:sz w:val="24"/>
        </w:rPr>
        <w:t xml:space="preserve"> PS, Sanchez-</w:t>
      </w:r>
      <w:proofErr w:type="spellStart"/>
      <w:r w:rsidRPr="00C10325">
        <w:rPr>
          <w:rFonts w:ascii="Book Antiqua" w:hAnsi="Book Antiqua" w:cs="宋体"/>
          <w:color w:val="000000"/>
          <w:kern w:val="0"/>
          <w:sz w:val="24"/>
        </w:rPr>
        <w:t>Elsner</w:t>
      </w:r>
      <w:proofErr w:type="spellEnd"/>
      <w:r w:rsidRPr="00C10325">
        <w:rPr>
          <w:rFonts w:ascii="Book Antiqua" w:hAnsi="Book Antiqua" w:cs="宋体"/>
          <w:color w:val="000000"/>
          <w:kern w:val="0"/>
          <w:sz w:val="24"/>
        </w:rPr>
        <w:t xml:space="preserve"> T. MicroRNA-155 modulates the pathogen binding ability of dendritic cells (DCs) by down-regulation of DC-specific intercellular adhesion molecule-3 grabbing non-integrin (DC-SIGN).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Chem</w:t>
      </w:r>
      <w:proofErr w:type="spellEnd"/>
      <w:r w:rsidRPr="00C10325">
        <w:rPr>
          <w:rFonts w:ascii="Book Antiqua" w:hAnsi="Book Antiqua" w:cs="宋体"/>
          <w:color w:val="000000"/>
          <w:kern w:val="0"/>
          <w:sz w:val="24"/>
        </w:rPr>
        <w:t> 2009; </w:t>
      </w:r>
      <w:r w:rsidRPr="00C10325">
        <w:rPr>
          <w:rFonts w:ascii="Book Antiqua" w:hAnsi="Book Antiqua" w:cs="宋体"/>
          <w:b/>
          <w:bCs/>
          <w:color w:val="000000"/>
          <w:kern w:val="0"/>
          <w:sz w:val="24"/>
        </w:rPr>
        <w:t>284</w:t>
      </w:r>
      <w:r w:rsidRPr="00C10325">
        <w:rPr>
          <w:rFonts w:ascii="Book Antiqua" w:hAnsi="Book Antiqua" w:cs="宋体"/>
          <w:color w:val="000000"/>
          <w:kern w:val="0"/>
          <w:sz w:val="24"/>
        </w:rPr>
        <w:t>: 16334-16342 [PMID: 19386588 DOI: 10.1074/jbc.M109.011601]</w:t>
      </w:r>
    </w:p>
    <w:p w14:paraId="5039CCB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46 </w:t>
      </w:r>
      <w:proofErr w:type="spellStart"/>
      <w:r w:rsidRPr="00C10325">
        <w:rPr>
          <w:rFonts w:ascii="Book Antiqua" w:hAnsi="Book Antiqua" w:cs="宋体"/>
          <w:b/>
          <w:bCs/>
          <w:color w:val="000000"/>
          <w:kern w:val="0"/>
          <w:sz w:val="24"/>
        </w:rPr>
        <w:t>Livak</w:t>
      </w:r>
      <w:proofErr w:type="spellEnd"/>
      <w:r w:rsidRPr="00C10325">
        <w:rPr>
          <w:rFonts w:ascii="Book Antiqua" w:hAnsi="Book Antiqua" w:cs="宋体"/>
          <w:b/>
          <w:bCs/>
          <w:color w:val="000000"/>
          <w:kern w:val="0"/>
          <w:sz w:val="24"/>
        </w:rPr>
        <w:t xml:space="preserve"> KJ</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Schmittgen</w:t>
      </w:r>
      <w:proofErr w:type="spellEnd"/>
      <w:r w:rsidRPr="00C10325">
        <w:rPr>
          <w:rFonts w:ascii="Book Antiqua" w:hAnsi="Book Antiqua" w:cs="宋体"/>
          <w:color w:val="000000"/>
          <w:kern w:val="0"/>
          <w:sz w:val="24"/>
        </w:rPr>
        <w:t xml:space="preserve"> TD. Analysis of relative gene expression data using real-time quantitative PCR and the 2(-Delta Delta </w:t>
      </w:r>
      <w:proofErr w:type="gramStart"/>
      <w:r w:rsidRPr="00C10325">
        <w:rPr>
          <w:rFonts w:ascii="Book Antiqua" w:hAnsi="Book Antiqua" w:cs="宋体"/>
          <w:color w:val="000000"/>
          <w:kern w:val="0"/>
          <w:sz w:val="24"/>
        </w:rPr>
        <w:t>C(</w:t>
      </w:r>
      <w:proofErr w:type="gramEnd"/>
      <w:r w:rsidRPr="00C10325">
        <w:rPr>
          <w:rFonts w:ascii="Book Antiqua" w:hAnsi="Book Antiqua" w:cs="宋体"/>
          <w:color w:val="000000"/>
          <w:kern w:val="0"/>
          <w:sz w:val="24"/>
        </w:rPr>
        <w:t>T)) Method. </w:t>
      </w:r>
      <w:r w:rsidRPr="00C10325">
        <w:rPr>
          <w:rFonts w:ascii="Book Antiqua" w:hAnsi="Book Antiqua" w:cs="宋体"/>
          <w:i/>
          <w:iCs/>
          <w:color w:val="000000"/>
          <w:kern w:val="0"/>
          <w:sz w:val="24"/>
        </w:rPr>
        <w:t>Methods</w:t>
      </w:r>
      <w:r w:rsidRPr="00C10325">
        <w:rPr>
          <w:rFonts w:ascii="Book Antiqua" w:hAnsi="Book Antiqua" w:cs="宋体"/>
          <w:color w:val="000000"/>
          <w:kern w:val="0"/>
          <w:sz w:val="24"/>
        </w:rPr>
        <w:t> 2001; </w:t>
      </w:r>
      <w:r w:rsidRPr="00C10325">
        <w:rPr>
          <w:rFonts w:ascii="Book Antiqua" w:hAnsi="Book Antiqua" w:cs="宋体"/>
          <w:b/>
          <w:bCs/>
          <w:color w:val="000000"/>
          <w:kern w:val="0"/>
          <w:sz w:val="24"/>
        </w:rPr>
        <w:t>25</w:t>
      </w:r>
      <w:r w:rsidRPr="00C10325">
        <w:rPr>
          <w:rFonts w:ascii="Book Antiqua" w:hAnsi="Book Antiqua" w:cs="宋体"/>
          <w:color w:val="000000"/>
          <w:kern w:val="0"/>
          <w:sz w:val="24"/>
        </w:rPr>
        <w:t>: 402-408 [PMID: 11846609 DOI: 10.1006/meth.2001.1262]</w:t>
      </w:r>
    </w:p>
    <w:p w14:paraId="546F7A4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47 </w:t>
      </w:r>
      <w:proofErr w:type="spellStart"/>
      <w:r w:rsidRPr="00C10325">
        <w:rPr>
          <w:rFonts w:ascii="Book Antiqua" w:hAnsi="Book Antiqua" w:cs="宋体"/>
          <w:b/>
          <w:bCs/>
          <w:color w:val="000000"/>
          <w:kern w:val="0"/>
          <w:sz w:val="24"/>
        </w:rPr>
        <w:t>Rüdel</w:t>
      </w:r>
      <w:proofErr w:type="spellEnd"/>
      <w:r w:rsidRPr="00C10325">
        <w:rPr>
          <w:rFonts w:ascii="Book Antiqua" w:hAnsi="Book Antiqua" w:cs="宋体"/>
          <w:b/>
          <w:bCs/>
          <w:color w:val="000000"/>
          <w:kern w:val="0"/>
          <w:sz w:val="24"/>
        </w:rPr>
        <w:t xml:space="preserve"> S</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Flatley</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Weinmann</w:t>
      </w:r>
      <w:proofErr w:type="spellEnd"/>
      <w:r w:rsidRPr="00C10325">
        <w:rPr>
          <w:rFonts w:ascii="Book Antiqua" w:hAnsi="Book Antiqua" w:cs="宋体"/>
          <w:color w:val="000000"/>
          <w:kern w:val="0"/>
          <w:sz w:val="24"/>
        </w:rPr>
        <w:t xml:space="preserve"> L, </w:t>
      </w:r>
      <w:proofErr w:type="spellStart"/>
      <w:r w:rsidRPr="00C10325">
        <w:rPr>
          <w:rFonts w:ascii="Book Antiqua" w:hAnsi="Book Antiqua" w:cs="宋体"/>
          <w:color w:val="000000"/>
          <w:kern w:val="0"/>
          <w:sz w:val="24"/>
        </w:rPr>
        <w:t>Kremmer</w:t>
      </w:r>
      <w:proofErr w:type="spellEnd"/>
      <w:r w:rsidRPr="00C10325">
        <w:rPr>
          <w:rFonts w:ascii="Book Antiqua" w:hAnsi="Book Antiqua" w:cs="宋体"/>
          <w:color w:val="000000"/>
          <w:kern w:val="0"/>
          <w:sz w:val="24"/>
        </w:rPr>
        <w:t xml:space="preserve"> E, Meister G. </w:t>
      </w:r>
      <w:proofErr w:type="gramStart"/>
      <w:r w:rsidRPr="00C10325">
        <w:rPr>
          <w:rFonts w:ascii="Book Antiqua" w:hAnsi="Book Antiqua" w:cs="宋体"/>
          <w:color w:val="000000"/>
          <w:kern w:val="0"/>
          <w:sz w:val="24"/>
        </w:rPr>
        <w:t>A multifunctional human Argonaute2-specific monoclonal antibody.</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RNA</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14</w:t>
      </w:r>
      <w:r w:rsidRPr="00C10325">
        <w:rPr>
          <w:rFonts w:ascii="Book Antiqua" w:hAnsi="Book Antiqua" w:cs="宋体"/>
          <w:color w:val="000000"/>
          <w:kern w:val="0"/>
          <w:sz w:val="24"/>
        </w:rPr>
        <w:t>: 1244-1253 [PMID: 18430891 DOI: 10.1261/rna.973808]</w:t>
      </w:r>
    </w:p>
    <w:p w14:paraId="53B38C13"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 xml:space="preserve">48 </w:t>
      </w:r>
      <w:r w:rsidRPr="00C10325">
        <w:rPr>
          <w:rFonts w:ascii="Book Antiqua" w:hAnsi="Book Antiqua"/>
          <w:b/>
          <w:bCs/>
          <w:color w:val="000000"/>
          <w:sz w:val="24"/>
        </w:rPr>
        <w:t>Garcia DM</w:t>
      </w:r>
      <w:r w:rsidRPr="00C10325">
        <w:rPr>
          <w:rFonts w:ascii="Book Antiqua" w:hAnsi="Book Antiqua"/>
          <w:color w:val="000000"/>
          <w:sz w:val="24"/>
        </w:rPr>
        <w:t xml:space="preserve">, </w:t>
      </w:r>
      <w:proofErr w:type="spellStart"/>
      <w:r w:rsidRPr="00C10325">
        <w:rPr>
          <w:rFonts w:ascii="Book Antiqua" w:hAnsi="Book Antiqua"/>
          <w:color w:val="000000"/>
          <w:sz w:val="24"/>
        </w:rPr>
        <w:t>Baek</w:t>
      </w:r>
      <w:proofErr w:type="spellEnd"/>
      <w:r w:rsidRPr="00C10325">
        <w:rPr>
          <w:rFonts w:ascii="Book Antiqua" w:hAnsi="Book Antiqua"/>
          <w:color w:val="000000"/>
          <w:sz w:val="24"/>
        </w:rPr>
        <w:t xml:space="preserve"> D, Shin C, Bell GW, </w:t>
      </w:r>
      <w:proofErr w:type="spellStart"/>
      <w:r w:rsidRPr="00C10325">
        <w:rPr>
          <w:rFonts w:ascii="Book Antiqua" w:hAnsi="Book Antiqua"/>
          <w:color w:val="000000"/>
          <w:sz w:val="24"/>
        </w:rPr>
        <w:t>Grimson</w:t>
      </w:r>
      <w:proofErr w:type="spellEnd"/>
      <w:r w:rsidRPr="00C10325">
        <w:rPr>
          <w:rFonts w:ascii="Book Antiqua" w:hAnsi="Book Antiqua"/>
          <w:color w:val="000000"/>
          <w:sz w:val="24"/>
        </w:rPr>
        <w:t xml:space="preserve"> A, </w:t>
      </w:r>
      <w:proofErr w:type="spellStart"/>
      <w:r w:rsidRPr="00C10325">
        <w:rPr>
          <w:rFonts w:ascii="Book Antiqua" w:hAnsi="Book Antiqua"/>
          <w:color w:val="000000"/>
          <w:sz w:val="24"/>
        </w:rPr>
        <w:t>Bartel</w:t>
      </w:r>
      <w:proofErr w:type="spellEnd"/>
      <w:r w:rsidRPr="00C10325">
        <w:rPr>
          <w:rFonts w:ascii="Book Antiqua" w:hAnsi="Book Antiqua"/>
          <w:color w:val="000000"/>
          <w:sz w:val="24"/>
        </w:rPr>
        <w:t xml:space="preserve"> DP. Weak seed-pairing stability and high target-site abundance decrease the proficiency of lsy-6 and other microRNAs. </w:t>
      </w:r>
      <w:r w:rsidRPr="00C10325">
        <w:rPr>
          <w:rFonts w:ascii="Book Antiqua" w:hAnsi="Book Antiqua"/>
          <w:i/>
          <w:iCs/>
          <w:color w:val="000000"/>
          <w:sz w:val="24"/>
        </w:rPr>
        <w:t xml:space="preserve">Nat </w:t>
      </w:r>
      <w:proofErr w:type="spellStart"/>
      <w:r w:rsidRPr="00C10325">
        <w:rPr>
          <w:rFonts w:ascii="Book Antiqua" w:hAnsi="Book Antiqua"/>
          <w:i/>
          <w:iCs/>
          <w:color w:val="000000"/>
          <w:sz w:val="24"/>
        </w:rPr>
        <w:t>Struct</w:t>
      </w:r>
      <w:proofErr w:type="spellEnd"/>
      <w:r w:rsidRPr="00C10325">
        <w:rPr>
          <w:rFonts w:ascii="Book Antiqua" w:hAnsi="Book Antiqua"/>
          <w:i/>
          <w:iCs/>
          <w:color w:val="000000"/>
          <w:sz w:val="24"/>
        </w:rPr>
        <w:t xml:space="preserve"> </w:t>
      </w:r>
      <w:proofErr w:type="spellStart"/>
      <w:r w:rsidRPr="00C10325">
        <w:rPr>
          <w:rFonts w:ascii="Book Antiqua" w:hAnsi="Book Antiqua"/>
          <w:i/>
          <w:iCs/>
          <w:color w:val="000000"/>
          <w:sz w:val="24"/>
        </w:rPr>
        <w:t>Mol</w:t>
      </w:r>
      <w:proofErr w:type="spellEnd"/>
      <w:r w:rsidRPr="00C10325">
        <w:rPr>
          <w:rFonts w:ascii="Book Antiqua" w:hAnsi="Book Antiqua"/>
          <w:i/>
          <w:iCs/>
          <w:color w:val="000000"/>
          <w:sz w:val="24"/>
        </w:rPr>
        <w:t xml:space="preserve"> </w:t>
      </w:r>
      <w:proofErr w:type="spellStart"/>
      <w:r w:rsidRPr="00C10325">
        <w:rPr>
          <w:rFonts w:ascii="Book Antiqua" w:hAnsi="Book Antiqua"/>
          <w:i/>
          <w:iCs/>
          <w:color w:val="000000"/>
          <w:sz w:val="24"/>
        </w:rPr>
        <w:t>Biol</w:t>
      </w:r>
      <w:proofErr w:type="spellEnd"/>
      <w:r w:rsidRPr="00C10325">
        <w:rPr>
          <w:rFonts w:ascii="Book Antiqua" w:hAnsi="Book Antiqua"/>
          <w:color w:val="000000"/>
          <w:sz w:val="24"/>
        </w:rPr>
        <w:t> 2011; </w:t>
      </w:r>
      <w:r w:rsidRPr="00C10325">
        <w:rPr>
          <w:rFonts w:ascii="Book Antiqua" w:hAnsi="Book Antiqua"/>
          <w:b/>
          <w:bCs/>
          <w:color w:val="000000"/>
          <w:sz w:val="24"/>
        </w:rPr>
        <w:t>18</w:t>
      </w:r>
      <w:r w:rsidRPr="00C10325">
        <w:rPr>
          <w:rFonts w:ascii="Book Antiqua" w:hAnsi="Book Antiqua"/>
          <w:color w:val="000000"/>
          <w:sz w:val="24"/>
        </w:rPr>
        <w:t>: 1139-1146 [PMID: 21909094 DOI: 10.1038/nsmb.2115]</w:t>
      </w:r>
    </w:p>
    <w:p w14:paraId="2A11A645" w14:textId="77777777" w:rsidR="00C10325" w:rsidRPr="00C10325" w:rsidRDefault="004613B4" w:rsidP="00C10325">
      <w:pPr>
        <w:widowControl/>
        <w:spacing w:line="360" w:lineRule="auto"/>
        <w:rPr>
          <w:rFonts w:ascii="Book Antiqua" w:hAnsi="Book Antiqua" w:cs="宋体"/>
          <w:color w:val="000000"/>
          <w:kern w:val="0"/>
          <w:sz w:val="24"/>
        </w:rPr>
      </w:pPr>
      <w:proofErr w:type="gramStart"/>
      <w:r>
        <w:rPr>
          <w:rFonts w:ascii="Book Antiqua" w:hAnsi="Book Antiqua" w:cs="宋体"/>
          <w:color w:val="000000"/>
          <w:kern w:val="0"/>
          <w:sz w:val="24"/>
        </w:rPr>
        <w:t xml:space="preserve">49 </w:t>
      </w:r>
      <w:proofErr w:type="spellStart"/>
      <w:r w:rsidR="00C10325" w:rsidRPr="00C10325">
        <w:rPr>
          <w:rFonts w:ascii="Book Antiqua" w:hAnsi="Book Antiqua" w:cs="宋体"/>
          <w:color w:val="000000"/>
          <w:kern w:val="0"/>
          <w:sz w:val="24"/>
        </w:rPr>
        <w:t>Targetscan</w:t>
      </w:r>
      <w:proofErr w:type="spellEnd"/>
      <w:r w:rsidR="00C10325" w:rsidRPr="00C10325">
        <w:rPr>
          <w:rFonts w:ascii="Book Antiqua" w:hAnsi="Book Antiqua" w:cs="宋体"/>
          <w:color w:val="000000"/>
          <w:kern w:val="0"/>
          <w:sz w:val="24"/>
        </w:rPr>
        <w:t xml:space="preserve"> </w:t>
      </w:r>
      <w:proofErr w:type="spellStart"/>
      <w:r w:rsidR="00C10325" w:rsidRPr="00C10325">
        <w:rPr>
          <w:rFonts w:ascii="Book Antiqua" w:hAnsi="Book Antiqua" w:cs="宋体"/>
          <w:color w:val="000000"/>
          <w:kern w:val="0"/>
          <w:sz w:val="24"/>
        </w:rPr>
        <w:t>miR</w:t>
      </w:r>
      <w:proofErr w:type="spellEnd"/>
      <w:r w:rsidR="00C10325" w:rsidRPr="00C10325">
        <w:rPr>
          <w:rFonts w:ascii="Book Antiqua" w:hAnsi="Book Antiqua" w:cs="宋体"/>
          <w:color w:val="000000"/>
          <w:kern w:val="0"/>
          <w:sz w:val="24"/>
        </w:rPr>
        <w:t xml:space="preserve"> families [Internet].</w:t>
      </w:r>
      <w:proofErr w:type="gramEnd"/>
      <w:r w:rsidR="00C10325" w:rsidRPr="00C10325">
        <w:rPr>
          <w:rFonts w:ascii="Book Antiqua" w:hAnsi="Book Antiqua" w:cs="宋体"/>
          <w:color w:val="000000"/>
          <w:kern w:val="0"/>
          <w:sz w:val="24"/>
        </w:rPr>
        <w:t xml:space="preserve"> Available from: http: //www.targetscan.org/vert_61/vert_61_data_download/miR_Family_Info.txt.zip</w:t>
      </w:r>
    </w:p>
    <w:p w14:paraId="0224781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50 </w:t>
      </w:r>
      <w:r w:rsidRPr="00C10325">
        <w:rPr>
          <w:rFonts w:ascii="Book Antiqua" w:hAnsi="Book Antiqua" w:cs="宋体"/>
          <w:b/>
          <w:bCs/>
          <w:color w:val="000000"/>
          <w:kern w:val="0"/>
          <w:sz w:val="24"/>
        </w:rPr>
        <w:t>John B</w:t>
      </w:r>
      <w:r w:rsidRPr="00C10325">
        <w:rPr>
          <w:rFonts w:ascii="Book Antiqua" w:hAnsi="Book Antiqua" w:cs="宋体"/>
          <w:color w:val="000000"/>
          <w:kern w:val="0"/>
          <w:sz w:val="24"/>
        </w:rPr>
        <w:t xml:space="preserve">, Enright AJ, </w:t>
      </w:r>
      <w:proofErr w:type="spellStart"/>
      <w:r w:rsidRPr="00C10325">
        <w:rPr>
          <w:rFonts w:ascii="Book Antiqua" w:hAnsi="Book Antiqua" w:cs="宋体"/>
          <w:color w:val="000000"/>
          <w:kern w:val="0"/>
          <w:sz w:val="24"/>
        </w:rPr>
        <w:t>Aravin</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Tuschl</w:t>
      </w:r>
      <w:proofErr w:type="spellEnd"/>
      <w:r w:rsidRPr="00C10325">
        <w:rPr>
          <w:rFonts w:ascii="Book Antiqua" w:hAnsi="Book Antiqua" w:cs="宋体"/>
          <w:color w:val="000000"/>
          <w:kern w:val="0"/>
          <w:sz w:val="24"/>
        </w:rPr>
        <w:t xml:space="preserve"> T, Sander C, Marks DS. Human MicroRNA targets. </w:t>
      </w:r>
      <w:proofErr w:type="spellStart"/>
      <w:r w:rsidRPr="00C10325">
        <w:rPr>
          <w:rFonts w:ascii="Book Antiqua" w:hAnsi="Book Antiqua" w:cs="宋体"/>
          <w:i/>
          <w:iCs/>
          <w:color w:val="000000"/>
          <w:kern w:val="0"/>
          <w:sz w:val="24"/>
        </w:rPr>
        <w:t>PLoS</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color w:val="000000"/>
          <w:kern w:val="0"/>
          <w:sz w:val="24"/>
        </w:rPr>
        <w:t> 2004; </w:t>
      </w:r>
      <w:r w:rsidRPr="00C10325">
        <w:rPr>
          <w:rFonts w:ascii="Book Antiqua" w:hAnsi="Book Antiqua" w:cs="宋体"/>
          <w:b/>
          <w:bCs/>
          <w:color w:val="000000"/>
          <w:kern w:val="0"/>
          <w:sz w:val="24"/>
        </w:rPr>
        <w:t>2</w:t>
      </w:r>
      <w:r w:rsidRPr="00C10325">
        <w:rPr>
          <w:rFonts w:ascii="Book Antiqua" w:hAnsi="Book Antiqua" w:cs="宋体"/>
          <w:color w:val="000000"/>
          <w:kern w:val="0"/>
          <w:sz w:val="24"/>
        </w:rPr>
        <w:t>: e363 [PMID: 15502875 DOI: 10.1371/journal.pbio.0020363]</w:t>
      </w:r>
    </w:p>
    <w:p w14:paraId="4C1FC7B9"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51 </w:t>
      </w:r>
      <w:proofErr w:type="spellStart"/>
      <w:r w:rsidRPr="00C10325">
        <w:rPr>
          <w:rFonts w:ascii="Book Antiqua" w:hAnsi="Book Antiqua" w:cs="宋体"/>
          <w:b/>
          <w:bCs/>
          <w:color w:val="000000"/>
          <w:kern w:val="0"/>
          <w:sz w:val="24"/>
        </w:rPr>
        <w:t>Kertesz</w:t>
      </w:r>
      <w:proofErr w:type="spellEnd"/>
      <w:r w:rsidRPr="00C10325">
        <w:rPr>
          <w:rFonts w:ascii="Book Antiqua" w:hAnsi="Book Antiqua" w:cs="宋体"/>
          <w:b/>
          <w:bCs/>
          <w:color w:val="000000"/>
          <w:kern w:val="0"/>
          <w:sz w:val="24"/>
        </w:rPr>
        <w:t xml:space="preserve"> M</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Iovino</w:t>
      </w:r>
      <w:proofErr w:type="spellEnd"/>
      <w:r w:rsidRPr="00C10325">
        <w:rPr>
          <w:rFonts w:ascii="Book Antiqua" w:hAnsi="Book Antiqua" w:cs="宋体"/>
          <w:color w:val="000000"/>
          <w:kern w:val="0"/>
          <w:sz w:val="24"/>
        </w:rPr>
        <w:t xml:space="preserve"> N, </w:t>
      </w:r>
      <w:proofErr w:type="spellStart"/>
      <w:r w:rsidRPr="00C10325">
        <w:rPr>
          <w:rFonts w:ascii="Book Antiqua" w:hAnsi="Book Antiqua" w:cs="宋体"/>
          <w:color w:val="000000"/>
          <w:kern w:val="0"/>
          <w:sz w:val="24"/>
        </w:rPr>
        <w:t>Unnerstall</w:t>
      </w:r>
      <w:proofErr w:type="spellEnd"/>
      <w:r w:rsidRPr="00C10325">
        <w:rPr>
          <w:rFonts w:ascii="Book Antiqua" w:hAnsi="Book Antiqua" w:cs="宋体"/>
          <w:color w:val="000000"/>
          <w:kern w:val="0"/>
          <w:sz w:val="24"/>
        </w:rPr>
        <w:t xml:space="preserve"> U, Gaul U, Segal E. </w:t>
      </w:r>
      <w:proofErr w:type="gramStart"/>
      <w:r w:rsidRPr="00C10325">
        <w:rPr>
          <w:rFonts w:ascii="Book Antiqua" w:hAnsi="Book Antiqua" w:cs="宋体"/>
          <w:color w:val="000000"/>
          <w:kern w:val="0"/>
          <w:sz w:val="24"/>
        </w:rPr>
        <w:t>The role of site accessibility in microRNA target recognition.</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Nat Genet</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39</w:t>
      </w:r>
      <w:r w:rsidRPr="00C10325">
        <w:rPr>
          <w:rFonts w:ascii="Book Antiqua" w:hAnsi="Book Antiqua" w:cs="宋体"/>
          <w:color w:val="000000"/>
          <w:kern w:val="0"/>
          <w:sz w:val="24"/>
        </w:rPr>
        <w:t>: 1278-1284 [PMID: 17893677 DOI: 10.1038/ng2135]</w:t>
      </w:r>
    </w:p>
    <w:p w14:paraId="7A3DD4FB"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52 </w:t>
      </w:r>
      <w:proofErr w:type="spellStart"/>
      <w:r w:rsidRPr="00C10325">
        <w:rPr>
          <w:rFonts w:ascii="Book Antiqua" w:hAnsi="Book Antiqua" w:cs="宋体"/>
          <w:b/>
          <w:bCs/>
          <w:color w:val="000000"/>
          <w:kern w:val="0"/>
          <w:sz w:val="24"/>
        </w:rPr>
        <w:t>Kozomara</w:t>
      </w:r>
      <w:proofErr w:type="spellEnd"/>
      <w:r w:rsidRPr="00C10325">
        <w:rPr>
          <w:rFonts w:ascii="Book Antiqua" w:hAnsi="Book Antiqua" w:cs="宋体"/>
          <w:b/>
          <w:bCs/>
          <w:color w:val="000000"/>
          <w:kern w:val="0"/>
          <w:sz w:val="24"/>
        </w:rPr>
        <w:t xml:space="preserve"> A</w:t>
      </w:r>
      <w:r w:rsidRPr="00C10325">
        <w:rPr>
          <w:rFonts w:ascii="Book Antiqua" w:hAnsi="Book Antiqua" w:cs="宋体"/>
          <w:color w:val="000000"/>
          <w:kern w:val="0"/>
          <w:sz w:val="24"/>
        </w:rPr>
        <w:t xml:space="preserve">, Griffiths-Jones S. </w:t>
      </w:r>
      <w:proofErr w:type="spellStart"/>
      <w:r w:rsidRPr="00C10325">
        <w:rPr>
          <w:rFonts w:ascii="Book Antiqua" w:hAnsi="Book Antiqua" w:cs="宋体"/>
          <w:color w:val="000000"/>
          <w:kern w:val="0"/>
          <w:sz w:val="24"/>
        </w:rPr>
        <w:t>miRBase</w:t>
      </w:r>
      <w:proofErr w:type="spellEnd"/>
      <w:r w:rsidRPr="00C10325">
        <w:rPr>
          <w:rFonts w:ascii="Book Antiqua" w:hAnsi="Book Antiqua" w:cs="宋体"/>
          <w:color w:val="000000"/>
          <w:kern w:val="0"/>
          <w:sz w:val="24"/>
        </w:rPr>
        <w:t>: annotating high confidence microRNAs using deep sequencing data. </w:t>
      </w:r>
      <w:r w:rsidRPr="00C10325">
        <w:rPr>
          <w:rFonts w:ascii="Book Antiqua" w:hAnsi="Book Antiqua" w:cs="宋体"/>
          <w:i/>
          <w:iCs/>
          <w:color w:val="000000"/>
          <w:kern w:val="0"/>
          <w:sz w:val="24"/>
        </w:rPr>
        <w:t>Nucleic Acids Res</w:t>
      </w:r>
      <w:r w:rsidRPr="00C10325">
        <w:rPr>
          <w:rFonts w:ascii="Book Antiqua" w:hAnsi="Book Antiqua" w:cs="宋体"/>
          <w:color w:val="000000"/>
          <w:kern w:val="0"/>
          <w:sz w:val="24"/>
        </w:rPr>
        <w:t> 2014; </w:t>
      </w:r>
      <w:r w:rsidRPr="00C10325">
        <w:rPr>
          <w:rFonts w:ascii="Book Antiqua" w:hAnsi="Book Antiqua" w:cs="宋体"/>
          <w:b/>
          <w:bCs/>
          <w:color w:val="000000"/>
          <w:kern w:val="0"/>
          <w:sz w:val="24"/>
        </w:rPr>
        <w:t>42</w:t>
      </w:r>
      <w:r w:rsidRPr="00C10325">
        <w:rPr>
          <w:rFonts w:ascii="Book Antiqua" w:hAnsi="Book Antiqua" w:cs="宋体"/>
          <w:color w:val="000000"/>
          <w:kern w:val="0"/>
          <w:sz w:val="24"/>
        </w:rPr>
        <w:t>: D68-D73 [PMID: 24275495 DOI: 10.1093/</w:t>
      </w:r>
      <w:proofErr w:type="spellStart"/>
      <w:r w:rsidRPr="00C10325">
        <w:rPr>
          <w:rFonts w:ascii="Book Antiqua" w:hAnsi="Book Antiqua" w:cs="宋体"/>
          <w:color w:val="000000"/>
          <w:kern w:val="0"/>
          <w:sz w:val="24"/>
        </w:rPr>
        <w:t>nar</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gkt1181</w:t>
      </w:r>
      <w:proofErr w:type="spellEnd"/>
      <w:r w:rsidRPr="00C10325">
        <w:rPr>
          <w:rFonts w:ascii="Book Antiqua" w:hAnsi="Book Antiqua" w:cs="宋体"/>
          <w:color w:val="000000"/>
          <w:kern w:val="0"/>
          <w:sz w:val="24"/>
        </w:rPr>
        <w:t>]</w:t>
      </w:r>
    </w:p>
    <w:p w14:paraId="31208AAF" w14:textId="77777777" w:rsidR="00C10325" w:rsidRPr="00C10325" w:rsidRDefault="004613B4" w:rsidP="00C10325">
      <w:pPr>
        <w:widowControl/>
        <w:spacing w:line="360" w:lineRule="auto"/>
        <w:rPr>
          <w:rFonts w:ascii="Book Antiqua" w:hAnsi="Book Antiqua" w:cs="宋体"/>
          <w:color w:val="000000"/>
          <w:kern w:val="0"/>
          <w:sz w:val="24"/>
        </w:rPr>
      </w:pPr>
      <w:proofErr w:type="gramStart"/>
      <w:r>
        <w:rPr>
          <w:rFonts w:ascii="Book Antiqua" w:hAnsi="Book Antiqua" w:cs="宋体"/>
          <w:color w:val="000000"/>
          <w:kern w:val="0"/>
          <w:sz w:val="24"/>
        </w:rPr>
        <w:t xml:space="preserve">53 </w:t>
      </w:r>
      <w:r w:rsidR="00C10325" w:rsidRPr="00C10325">
        <w:rPr>
          <w:rFonts w:ascii="Book Antiqua" w:hAnsi="Book Antiqua" w:cs="宋体"/>
          <w:color w:val="000000"/>
          <w:kern w:val="0"/>
          <w:sz w:val="24"/>
        </w:rPr>
        <w:t xml:space="preserve">PITA </w:t>
      </w:r>
      <w:proofErr w:type="spellStart"/>
      <w:r w:rsidR="00C10325" w:rsidRPr="00C10325">
        <w:rPr>
          <w:rFonts w:ascii="Book Antiqua" w:hAnsi="Book Antiqua" w:cs="宋体"/>
          <w:color w:val="000000"/>
          <w:kern w:val="0"/>
          <w:sz w:val="24"/>
        </w:rPr>
        <w:t>FAQs</w:t>
      </w:r>
      <w:proofErr w:type="spellEnd"/>
      <w:r w:rsidR="000F7A52">
        <w:rPr>
          <w:rFonts w:ascii="Book Antiqua" w:hAnsi="Book Antiqua" w:cs="宋体"/>
          <w:color w:val="000000"/>
          <w:kern w:val="0"/>
          <w:sz w:val="24"/>
        </w:rPr>
        <w:t>.</w:t>
      </w:r>
      <w:proofErr w:type="gramEnd"/>
      <w:r w:rsidR="000F7A52" w:rsidRPr="000F7A52">
        <w:t xml:space="preserve"> </w:t>
      </w:r>
      <w:proofErr w:type="gramStart"/>
      <w:r w:rsidR="000F7A52">
        <w:rPr>
          <w:rFonts w:ascii="Book Antiqua" w:hAnsi="Book Antiqua" w:cs="宋体"/>
          <w:color w:val="000000"/>
          <w:kern w:val="0"/>
          <w:sz w:val="24"/>
        </w:rPr>
        <w:t>S</w:t>
      </w:r>
      <w:r w:rsidR="000F7A52" w:rsidRPr="000F7A52">
        <w:rPr>
          <w:rFonts w:ascii="Book Antiqua" w:hAnsi="Book Antiqua" w:cs="宋体"/>
          <w:color w:val="000000"/>
          <w:kern w:val="0"/>
          <w:sz w:val="24"/>
        </w:rPr>
        <w:t>egal lab of computational biology</w:t>
      </w:r>
      <w:r w:rsidR="00C10325" w:rsidRPr="00C10325">
        <w:rPr>
          <w:rFonts w:ascii="Book Antiqua" w:hAnsi="Book Antiqua" w:cs="宋体"/>
          <w:color w:val="000000"/>
          <w:kern w:val="0"/>
          <w:sz w:val="24"/>
        </w:rPr>
        <w:t xml:space="preserve"> [Internet].</w:t>
      </w:r>
      <w:proofErr w:type="gramEnd"/>
      <w:r w:rsidR="00C10325" w:rsidRPr="00C10325">
        <w:rPr>
          <w:rFonts w:ascii="Book Antiqua" w:hAnsi="Book Antiqua" w:cs="宋体"/>
          <w:color w:val="000000"/>
          <w:kern w:val="0"/>
          <w:sz w:val="24"/>
        </w:rPr>
        <w:t xml:space="preserve"> Available from: http: //genie.weizmann.ac.il/pubs/mir07/mir07_notes.html</w:t>
      </w:r>
    </w:p>
    <w:p w14:paraId="48752BD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54 </w:t>
      </w:r>
      <w:proofErr w:type="spellStart"/>
      <w:r w:rsidRPr="00C10325">
        <w:rPr>
          <w:rFonts w:ascii="Book Antiqua" w:hAnsi="Book Antiqua" w:cs="宋体"/>
          <w:b/>
          <w:bCs/>
          <w:color w:val="000000"/>
          <w:kern w:val="0"/>
          <w:sz w:val="24"/>
        </w:rPr>
        <w:t>Stajich</w:t>
      </w:r>
      <w:proofErr w:type="spellEnd"/>
      <w:r w:rsidRPr="00C10325">
        <w:rPr>
          <w:rFonts w:ascii="Book Antiqua" w:hAnsi="Book Antiqua" w:cs="宋体"/>
          <w:b/>
          <w:bCs/>
          <w:color w:val="000000"/>
          <w:kern w:val="0"/>
          <w:sz w:val="24"/>
        </w:rPr>
        <w:t xml:space="preserve"> JE</w:t>
      </w:r>
      <w:r w:rsidRPr="00C10325">
        <w:rPr>
          <w:rFonts w:ascii="Book Antiqua" w:hAnsi="Book Antiqua" w:cs="宋体"/>
          <w:color w:val="000000"/>
          <w:kern w:val="0"/>
          <w:sz w:val="24"/>
        </w:rPr>
        <w:t xml:space="preserve">, Block D, Boulez K, Brenner SE, </w:t>
      </w:r>
      <w:proofErr w:type="spellStart"/>
      <w:r w:rsidRPr="00C10325">
        <w:rPr>
          <w:rFonts w:ascii="Book Antiqua" w:hAnsi="Book Antiqua" w:cs="宋体"/>
          <w:color w:val="000000"/>
          <w:kern w:val="0"/>
          <w:sz w:val="24"/>
        </w:rPr>
        <w:t>Chervitz</w:t>
      </w:r>
      <w:proofErr w:type="spellEnd"/>
      <w:r w:rsidRPr="00C10325">
        <w:rPr>
          <w:rFonts w:ascii="Book Antiqua" w:hAnsi="Book Antiqua" w:cs="宋体"/>
          <w:color w:val="000000"/>
          <w:kern w:val="0"/>
          <w:sz w:val="24"/>
        </w:rPr>
        <w:t xml:space="preserve"> SA, </w:t>
      </w:r>
      <w:proofErr w:type="spellStart"/>
      <w:r w:rsidRPr="00C10325">
        <w:rPr>
          <w:rFonts w:ascii="Book Antiqua" w:hAnsi="Book Antiqua" w:cs="宋体"/>
          <w:color w:val="000000"/>
          <w:kern w:val="0"/>
          <w:sz w:val="24"/>
        </w:rPr>
        <w:t>Dagdigian</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Fuellen</w:t>
      </w:r>
      <w:proofErr w:type="spellEnd"/>
      <w:r w:rsidRPr="00C10325">
        <w:rPr>
          <w:rFonts w:ascii="Book Antiqua" w:hAnsi="Book Antiqua" w:cs="宋体"/>
          <w:color w:val="000000"/>
          <w:kern w:val="0"/>
          <w:sz w:val="24"/>
        </w:rPr>
        <w:t xml:space="preserve"> G, Gilbert JG, </w:t>
      </w:r>
      <w:proofErr w:type="spellStart"/>
      <w:r w:rsidRPr="00C10325">
        <w:rPr>
          <w:rFonts w:ascii="Book Antiqua" w:hAnsi="Book Antiqua" w:cs="宋体"/>
          <w:color w:val="000000"/>
          <w:kern w:val="0"/>
          <w:sz w:val="24"/>
        </w:rPr>
        <w:t>Korf</w:t>
      </w:r>
      <w:proofErr w:type="spellEnd"/>
      <w:r w:rsidRPr="00C10325">
        <w:rPr>
          <w:rFonts w:ascii="Book Antiqua" w:hAnsi="Book Antiqua" w:cs="宋体"/>
          <w:color w:val="000000"/>
          <w:kern w:val="0"/>
          <w:sz w:val="24"/>
        </w:rPr>
        <w:t xml:space="preserve"> I, Lapp H, </w:t>
      </w:r>
      <w:proofErr w:type="spellStart"/>
      <w:r w:rsidRPr="00C10325">
        <w:rPr>
          <w:rFonts w:ascii="Book Antiqua" w:hAnsi="Book Antiqua" w:cs="宋体"/>
          <w:color w:val="000000"/>
          <w:kern w:val="0"/>
          <w:sz w:val="24"/>
        </w:rPr>
        <w:t>Lehväslaiho</w:t>
      </w:r>
      <w:proofErr w:type="spellEnd"/>
      <w:r w:rsidRPr="00C10325">
        <w:rPr>
          <w:rFonts w:ascii="Book Antiqua" w:hAnsi="Book Antiqua" w:cs="宋体"/>
          <w:color w:val="000000"/>
          <w:kern w:val="0"/>
          <w:sz w:val="24"/>
        </w:rPr>
        <w:t xml:space="preserve"> H, </w:t>
      </w:r>
      <w:proofErr w:type="spellStart"/>
      <w:r w:rsidRPr="00C10325">
        <w:rPr>
          <w:rFonts w:ascii="Book Antiqua" w:hAnsi="Book Antiqua" w:cs="宋体"/>
          <w:color w:val="000000"/>
          <w:kern w:val="0"/>
          <w:sz w:val="24"/>
        </w:rPr>
        <w:t>Matsalla</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Mungall</w:t>
      </w:r>
      <w:proofErr w:type="spellEnd"/>
      <w:r w:rsidRPr="00C10325">
        <w:rPr>
          <w:rFonts w:ascii="Book Antiqua" w:hAnsi="Book Antiqua" w:cs="宋体"/>
          <w:color w:val="000000"/>
          <w:kern w:val="0"/>
          <w:sz w:val="24"/>
        </w:rPr>
        <w:t xml:space="preserve"> CJ, Osborne BI, </w:t>
      </w:r>
      <w:proofErr w:type="spellStart"/>
      <w:r w:rsidRPr="00C10325">
        <w:rPr>
          <w:rFonts w:ascii="Book Antiqua" w:hAnsi="Book Antiqua" w:cs="宋体"/>
          <w:color w:val="000000"/>
          <w:kern w:val="0"/>
          <w:sz w:val="24"/>
        </w:rPr>
        <w:t>Pocock</w:t>
      </w:r>
      <w:proofErr w:type="spellEnd"/>
      <w:r w:rsidRPr="00C10325">
        <w:rPr>
          <w:rFonts w:ascii="Book Antiqua" w:hAnsi="Book Antiqua" w:cs="宋体"/>
          <w:color w:val="000000"/>
          <w:kern w:val="0"/>
          <w:sz w:val="24"/>
        </w:rPr>
        <w:t xml:space="preserve"> MR, </w:t>
      </w:r>
      <w:proofErr w:type="spellStart"/>
      <w:r w:rsidRPr="00C10325">
        <w:rPr>
          <w:rFonts w:ascii="Book Antiqua" w:hAnsi="Book Antiqua" w:cs="宋体"/>
          <w:color w:val="000000"/>
          <w:kern w:val="0"/>
          <w:sz w:val="24"/>
        </w:rPr>
        <w:t>Schattner</w:t>
      </w:r>
      <w:proofErr w:type="spellEnd"/>
      <w:r w:rsidRPr="00C10325">
        <w:rPr>
          <w:rFonts w:ascii="Book Antiqua" w:hAnsi="Book Antiqua" w:cs="宋体"/>
          <w:color w:val="000000"/>
          <w:kern w:val="0"/>
          <w:sz w:val="24"/>
        </w:rPr>
        <w:t xml:space="preserve"> P, </w:t>
      </w:r>
      <w:proofErr w:type="spellStart"/>
      <w:r w:rsidRPr="00C10325">
        <w:rPr>
          <w:rFonts w:ascii="Book Antiqua" w:hAnsi="Book Antiqua" w:cs="宋体"/>
          <w:color w:val="000000"/>
          <w:kern w:val="0"/>
          <w:sz w:val="24"/>
        </w:rPr>
        <w:t>Senger</w:t>
      </w:r>
      <w:proofErr w:type="spellEnd"/>
      <w:r w:rsidRPr="00C10325">
        <w:rPr>
          <w:rFonts w:ascii="Book Antiqua" w:hAnsi="Book Antiqua" w:cs="宋体"/>
          <w:color w:val="000000"/>
          <w:kern w:val="0"/>
          <w:sz w:val="24"/>
        </w:rPr>
        <w:t xml:space="preserve"> M, Stein LD, </w:t>
      </w:r>
      <w:proofErr w:type="spellStart"/>
      <w:r w:rsidRPr="00C10325">
        <w:rPr>
          <w:rFonts w:ascii="Book Antiqua" w:hAnsi="Book Antiqua" w:cs="宋体"/>
          <w:color w:val="000000"/>
          <w:kern w:val="0"/>
          <w:sz w:val="24"/>
        </w:rPr>
        <w:t>Stupka</w:t>
      </w:r>
      <w:proofErr w:type="spellEnd"/>
      <w:r w:rsidRPr="00C10325">
        <w:rPr>
          <w:rFonts w:ascii="Book Antiqua" w:hAnsi="Book Antiqua" w:cs="宋体"/>
          <w:color w:val="000000"/>
          <w:kern w:val="0"/>
          <w:sz w:val="24"/>
        </w:rPr>
        <w:t xml:space="preserve"> E, Wilkinson MD, Birney E. The </w:t>
      </w:r>
      <w:proofErr w:type="spellStart"/>
      <w:r w:rsidRPr="00C10325">
        <w:rPr>
          <w:rFonts w:ascii="Book Antiqua" w:hAnsi="Book Antiqua" w:cs="宋体"/>
          <w:color w:val="000000"/>
          <w:kern w:val="0"/>
          <w:sz w:val="24"/>
        </w:rPr>
        <w:t>Bioperl</w:t>
      </w:r>
      <w:proofErr w:type="spellEnd"/>
      <w:r w:rsidRPr="00C10325">
        <w:rPr>
          <w:rFonts w:ascii="Book Antiqua" w:hAnsi="Book Antiqua" w:cs="宋体"/>
          <w:color w:val="000000"/>
          <w:kern w:val="0"/>
          <w:sz w:val="24"/>
        </w:rPr>
        <w:t xml:space="preserve"> toolkit: Perl modules for the life sciences. </w:t>
      </w:r>
      <w:r w:rsidRPr="00C10325">
        <w:rPr>
          <w:rFonts w:ascii="Book Antiqua" w:hAnsi="Book Antiqua" w:cs="宋体"/>
          <w:i/>
          <w:iCs/>
          <w:color w:val="000000"/>
          <w:kern w:val="0"/>
          <w:sz w:val="24"/>
        </w:rPr>
        <w:t>Genome Res</w:t>
      </w:r>
      <w:r w:rsidRPr="00C10325">
        <w:rPr>
          <w:rFonts w:ascii="Book Antiqua" w:hAnsi="Book Antiqua" w:cs="宋体"/>
          <w:color w:val="000000"/>
          <w:kern w:val="0"/>
          <w:sz w:val="24"/>
        </w:rPr>
        <w:t> 2002; </w:t>
      </w:r>
      <w:r w:rsidRPr="00C10325">
        <w:rPr>
          <w:rFonts w:ascii="Book Antiqua" w:hAnsi="Book Antiqua" w:cs="宋体"/>
          <w:b/>
          <w:bCs/>
          <w:color w:val="000000"/>
          <w:kern w:val="0"/>
          <w:sz w:val="24"/>
        </w:rPr>
        <w:t>12</w:t>
      </w:r>
      <w:r w:rsidRPr="00C10325">
        <w:rPr>
          <w:rFonts w:ascii="Book Antiqua" w:hAnsi="Book Antiqua" w:cs="宋体"/>
          <w:color w:val="000000"/>
          <w:kern w:val="0"/>
          <w:sz w:val="24"/>
        </w:rPr>
        <w:t>: 1611-1618 [PMID: 12368254 DOI: 10.1101/gr.361602]</w:t>
      </w:r>
    </w:p>
    <w:p w14:paraId="521F05B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55 </w:t>
      </w:r>
      <w:proofErr w:type="spellStart"/>
      <w:r w:rsidRPr="00C10325">
        <w:rPr>
          <w:rFonts w:ascii="Book Antiqua" w:hAnsi="Book Antiqua" w:cs="宋体"/>
          <w:b/>
          <w:bCs/>
          <w:color w:val="000000"/>
          <w:kern w:val="0"/>
          <w:sz w:val="24"/>
        </w:rPr>
        <w:t>Reddel</w:t>
      </w:r>
      <w:proofErr w:type="spellEnd"/>
      <w:r w:rsidRPr="00C10325">
        <w:rPr>
          <w:rFonts w:ascii="Book Antiqua" w:hAnsi="Book Antiqua" w:cs="宋体"/>
          <w:b/>
          <w:bCs/>
          <w:color w:val="000000"/>
          <w:kern w:val="0"/>
          <w:sz w:val="24"/>
        </w:rPr>
        <w:t xml:space="preserve"> RR</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Ke</w:t>
      </w:r>
      <w:proofErr w:type="spellEnd"/>
      <w:r w:rsidRPr="00C10325">
        <w:rPr>
          <w:rFonts w:ascii="Book Antiqua" w:hAnsi="Book Antiqua" w:cs="宋体"/>
          <w:color w:val="000000"/>
          <w:kern w:val="0"/>
          <w:sz w:val="24"/>
        </w:rPr>
        <w:t xml:space="preserve"> Y, </w:t>
      </w:r>
      <w:proofErr w:type="spellStart"/>
      <w:r w:rsidRPr="00C10325">
        <w:rPr>
          <w:rFonts w:ascii="Book Antiqua" w:hAnsi="Book Antiqua" w:cs="宋体"/>
          <w:color w:val="000000"/>
          <w:kern w:val="0"/>
          <w:sz w:val="24"/>
        </w:rPr>
        <w:t>Gerwin</w:t>
      </w:r>
      <w:proofErr w:type="spellEnd"/>
      <w:r w:rsidRPr="00C10325">
        <w:rPr>
          <w:rFonts w:ascii="Book Antiqua" w:hAnsi="Book Antiqua" w:cs="宋体"/>
          <w:color w:val="000000"/>
          <w:kern w:val="0"/>
          <w:sz w:val="24"/>
        </w:rPr>
        <w:t xml:space="preserve"> BI, </w:t>
      </w:r>
      <w:proofErr w:type="spellStart"/>
      <w:r w:rsidRPr="00C10325">
        <w:rPr>
          <w:rFonts w:ascii="Book Antiqua" w:hAnsi="Book Antiqua" w:cs="宋体"/>
          <w:color w:val="000000"/>
          <w:kern w:val="0"/>
          <w:sz w:val="24"/>
        </w:rPr>
        <w:t>McMenamin</w:t>
      </w:r>
      <w:proofErr w:type="spellEnd"/>
      <w:r w:rsidRPr="00C10325">
        <w:rPr>
          <w:rFonts w:ascii="Book Antiqua" w:hAnsi="Book Antiqua" w:cs="宋体"/>
          <w:color w:val="000000"/>
          <w:kern w:val="0"/>
          <w:sz w:val="24"/>
        </w:rPr>
        <w:t xml:space="preserve"> MG, </w:t>
      </w:r>
      <w:proofErr w:type="spellStart"/>
      <w:r w:rsidRPr="00C10325">
        <w:rPr>
          <w:rFonts w:ascii="Book Antiqua" w:hAnsi="Book Antiqua" w:cs="宋体"/>
          <w:color w:val="000000"/>
          <w:kern w:val="0"/>
          <w:sz w:val="24"/>
        </w:rPr>
        <w:t>Lechner</w:t>
      </w:r>
      <w:proofErr w:type="spellEnd"/>
      <w:r w:rsidRPr="00C10325">
        <w:rPr>
          <w:rFonts w:ascii="Book Antiqua" w:hAnsi="Book Antiqua" w:cs="宋体"/>
          <w:color w:val="000000"/>
          <w:kern w:val="0"/>
          <w:sz w:val="24"/>
        </w:rPr>
        <w:t xml:space="preserve"> JF, Su RT, Brash DE, Park JB, </w:t>
      </w:r>
      <w:proofErr w:type="spellStart"/>
      <w:r w:rsidRPr="00C10325">
        <w:rPr>
          <w:rFonts w:ascii="Book Antiqua" w:hAnsi="Book Antiqua" w:cs="宋体"/>
          <w:color w:val="000000"/>
          <w:kern w:val="0"/>
          <w:sz w:val="24"/>
        </w:rPr>
        <w:t>Rhim</w:t>
      </w:r>
      <w:proofErr w:type="spellEnd"/>
      <w:r w:rsidRPr="00C10325">
        <w:rPr>
          <w:rFonts w:ascii="Book Antiqua" w:hAnsi="Book Antiqua" w:cs="宋体"/>
          <w:color w:val="000000"/>
          <w:kern w:val="0"/>
          <w:sz w:val="24"/>
        </w:rPr>
        <w:t xml:space="preserve"> JS, Harris CC. Transformation of human bronchial epithelial cells by infection with SV40 or adenovirus-12 SV40 hybrid virus, or transfection via strontium phosphate </w:t>
      </w:r>
      <w:proofErr w:type="spellStart"/>
      <w:r w:rsidRPr="00C10325">
        <w:rPr>
          <w:rFonts w:ascii="Book Antiqua" w:hAnsi="Book Antiqua" w:cs="宋体"/>
          <w:color w:val="000000"/>
          <w:kern w:val="0"/>
          <w:sz w:val="24"/>
        </w:rPr>
        <w:t>coprecipitation</w:t>
      </w:r>
      <w:proofErr w:type="spellEnd"/>
      <w:r w:rsidRPr="00C10325">
        <w:rPr>
          <w:rFonts w:ascii="Book Antiqua" w:hAnsi="Book Antiqua" w:cs="宋体"/>
          <w:color w:val="000000"/>
          <w:kern w:val="0"/>
          <w:sz w:val="24"/>
        </w:rPr>
        <w:t xml:space="preserve"> with a plasmid containing SV40 early region genes. </w:t>
      </w:r>
      <w:r w:rsidRPr="00C10325">
        <w:rPr>
          <w:rFonts w:ascii="Book Antiqua" w:hAnsi="Book Antiqua" w:cs="宋体"/>
          <w:i/>
          <w:iCs/>
          <w:color w:val="000000"/>
          <w:kern w:val="0"/>
          <w:sz w:val="24"/>
        </w:rPr>
        <w:t>Cancer Res</w:t>
      </w:r>
      <w:r w:rsidRPr="00C10325">
        <w:rPr>
          <w:rFonts w:ascii="Book Antiqua" w:hAnsi="Book Antiqua" w:cs="宋体"/>
          <w:color w:val="000000"/>
          <w:kern w:val="0"/>
          <w:sz w:val="24"/>
        </w:rPr>
        <w:t> 1988; </w:t>
      </w:r>
      <w:r w:rsidRPr="00C10325">
        <w:rPr>
          <w:rFonts w:ascii="Book Antiqua" w:hAnsi="Book Antiqua" w:cs="宋体"/>
          <w:b/>
          <w:bCs/>
          <w:color w:val="000000"/>
          <w:kern w:val="0"/>
          <w:sz w:val="24"/>
        </w:rPr>
        <w:t>48</w:t>
      </w:r>
      <w:r w:rsidRPr="00C10325">
        <w:rPr>
          <w:rFonts w:ascii="Book Antiqua" w:hAnsi="Book Antiqua" w:cs="宋体"/>
          <w:color w:val="000000"/>
          <w:kern w:val="0"/>
          <w:sz w:val="24"/>
        </w:rPr>
        <w:t>: 1904-1909 [PMID: 2450641]</w:t>
      </w:r>
    </w:p>
    <w:p w14:paraId="0B2BCD19"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56 </w:t>
      </w:r>
      <w:r w:rsidRPr="00C10325">
        <w:rPr>
          <w:rFonts w:ascii="Book Antiqua" w:hAnsi="Book Antiqua" w:cs="宋体"/>
          <w:b/>
          <w:bCs/>
          <w:color w:val="000000"/>
          <w:kern w:val="0"/>
          <w:sz w:val="24"/>
        </w:rPr>
        <w:t>Papadopoulos NG</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Papi</w:t>
      </w:r>
      <w:proofErr w:type="spellEnd"/>
      <w:r w:rsidRPr="00C10325">
        <w:rPr>
          <w:rFonts w:ascii="Book Antiqua" w:hAnsi="Book Antiqua" w:cs="宋体"/>
          <w:color w:val="000000"/>
          <w:kern w:val="0"/>
          <w:sz w:val="24"/>
        </w:rPr>
        <w:t xml:space="preserve"> A, Meyer J, </w:t>
      </w:r>
      <w:proofErr w:type="spellStart"/>
      <w:r w:rsidRPr="00C10325">
        <w:rPr>
          <w:rFonts w:ascii="Book Antiqua" w:hAnsi="Book Antiqua" w:cs="宋体"/>
          <w:color w:val="000000"/>
          <w:kern w:val="0"/>
          <w:sz w:val="24"/>
        </w:rPr>
        <w:t>Stanciu</w:t>
      </w:r>
      <w:proofErr w:type="spellEnd"/>
      <w:r w:rsidRPr="00C10325">
        <w:rPr>
          <w:rFonts w:ascii="Book Antiqua" w:hAnsi="Book Antiqua" w:cs="宋体"/>
          <w:color w:val="000000"/>
          <w:kern w:val="0"/>
          <w:sz w:val="24"/>
        </w:rPr>
        <w:t xml:space="preserve"> LA, </w:t>
      </w:r>
      <w:proofErr w:type="spellStart"/>
      <w:r w:rsidRPr="00C10325">
        <w:rPr>
          <w:rFonts w:ascii="Book Antiqua" w:hAnsi="Book Antiqua" w:cs="宋体"/>
          <w:color w:val="000000"/>
          <w:kern w:val="0"/>
          <w:sz w:val="24"/>
        </w:rPr>
        <w:t>Salvi</w:t>
      </w:r>
      <w:proofErr w:type="spellEnd"/>
      <w:r w:rsidRPr="00C10325">
        <w:rPr>
          <w:rFonts w:ascii="Book Antiqua" w:hAnsi="Book Antiqua" w:cs="宋体"/>
          <w:color w:val="000000"/>
          <w:kern w:val="0"/>
          <w:sz w:val="24"/>
        </w:rPr>
        <w:t xml:space="preserve"> S, Holgate ST, Johnston SL. Rhinovirus infection up-regulates </w:t>
      </w:r>
      <w:proofErr w:type="spellStart"/>
      <w:r w:rsidRPr="00C10325">
        <w:rPr>
          <w:rFonts w:ascii="Book Antiqua" w:hAnsi="Book Antiqua" w:cs="宋体"/>
          <w:color w:val="000000"/>
          <w:kern w:val="0"/>
          <w:sz w:val="24"/>
        </w:rPr>
        <w:t>eotaxin</w:t>
      </w:r>
      <w:proofErr w:type="spellEnd"/>
      <w:r w:rsidRPr="00C10325">
        <w:rPr>
          <w:rFonts w:ascii="Book Antiqua" w:hAnsi="Book Antiqua" w:cs="宋体"/>
          <w:color w:val="000000"/>
          <w:kern w:val="0"/>
          <w:sz w:val="24"/>
        </w:rPr>
        <w:t xml:space="preserve"> and eotaxin-2 expression in bronchial epithelial cells. </w:t>
      </w:r>
      <w:proofErr w:type="spellStart"/>
      <w:r w:rsidRPr="00C10325">
        <w:rPr>
          <w:rFonts w:ascii="Book Antiqua" w:hAnsi="Book Antiqua" w:cs="宋体"/>
          <w:i/>
          <w:iCs/>
          <w:color w:val="000000"/>
          <w:kern w:val="0"/>
          <w:sz w:val="24"/>
        </w:rPr>
        <w:t>Clin</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Exp</w:t>
      </w:r>
      <w:proofErr w:type="spellEnd"/>
      <w:r w:rsidRPr="00C10325">
        <w:rPr>
          <w:rFonts w:ascii="Book Antiqua" w:hAnsi="Book Antiqua" w:cs="宋体"/>
          <w:i/>
          <w:iCs/>
          <w:color w:val="000000"/>
          <w:kern w:val="0"/>
          <w:sz w:val="24"/>
        </w:rPr>
        <w:t xml:space="preserve"> Allergy</w:t>
      </w:r>
      <w:r w:rsidRPr="00C10325">
        <w:rPr>
          <w:rFonts w:ascii="Book Antiqua" w:hAnsi="Book Antiqua" w:cs="宋体"/>
          <w:color w:val="000000"/>
          <w:kern w:val="0"/>
          <w:sz w:val="24"/>
        </w:rPr>
        <w:t> 2001; </w:t>
      </w:r>
      <w:r w:rsidRPr="00C10325">
        <w:rPr>
          <w:rFonts w:ascii="Book Antiqua" w:hAnsi="Book Antiqua" w:cs="宋体"/>
          <w:b/>
          <w:bCs/>
          <w:color w:val="000000"/>
          <w:kern w:val="0"/>
          <w:sz w:val="24"/>
        </w:rPr>
        <w:t>31</w:t>
      </w:r>
      <w:r w:rsidRPr="00C10325">
        <w:rPr>
          <w:rFonts w:ascii="Book Antiqua" w:hAnsi="Book Antiqua" w:cs="宋体"/>
          <w:color w:val="000000"/>
          <w:kern w:val="0"/>
          <w:sz w:val="24"/>
        </w:rPr>
        <w:t>: 1060-1066 [PMID: 11467997 DOI: 10.1046/j.1365-2222.2001.01112.x]</w:t>
      </w:r>
    </w:p>
    <w:p w14:paraId="2A67FCB8"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57 </w:t>
      </w:r>
      <w:proofErr w:type="spellStart"/>
      <w:r w:rsidRPr="00C10325">
        <w:rPr>
          <w:rFonts w:ascii="Book Antiqua" w:hAnsi="Book Antiqua" w:cs="宋体"/>
          <w:b/>
          <w:bCs/>
          <w:color w:val="000000"/>
          <w:kern w:val="0"/>
          <w:sz w:val="24"/>
        </w:rPr>
        <w:t>Karginov</w:t>
      </w:r>
      <w:proofErr w:type="spellEnd"/>
      <w:r w:rsidRPr="00C10325">
        <w:rPr>
          <w:rFonts w:ascii="Book Antiqua" w:hAnsi="Book Antiqua" w:cs="宋体"/>
          <w:b/>
          <w:bCs/>
          <w:color w:val="000000"/>
          <w:kern w:val="0"/>
          <w:sz w:val="24"/>
        </w:rPr>
        <w:t xml:space="preserve"> FV</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Conaco</w:t>
      </w:r>
      <w:proofErr w:type="spellEnd"/>
      <w:r w:rsidRPr="00C10325">
        <w:rPr>
          <w:rFonts w:ascii="Book Antiqua" w:hAnsi="Book Antiqua" w:cs="宋体"/>
          <w:color w:val="000000"/>
          <w:kern w:val="0"/>
          <w:sz w:val="24"/>
        </w:rPr>
        <w:t xml:space="preserve"> C, Xuan Z, Schmidt BH, Parker JS, Mandel G, Hannon GJ.</w:t>
      </w:r>
      <w:proofErr w:type="gramEnd"/>
      <w:r w:rsidRPr="00C10325">
        <w:rPr>
          <w:rFonts w:ascii="Book Antiqua" w:hAnsi="Book Antiqua" w:cs="宋体"/>
          <w:color w:val="000000"/>
          <w:kern w:val="0"/>
          <w:sz w:val="24"/>
        </w:rPr>
        <w:t xml:space="preserve"> </w:t>
      </w:r>
      <w:proofErr w:type="gramStart"/>
      <w:r w:rsidRPr="00C10325">
        <w:rPr>
          <w:rFonts w:ascii="Book Antiqua" w:hAnsi="Book Antiqua" w:cs="宋体"/>
          <w:color w:val="000000"/>
          <w:kern w:val="0"/>
          <w:sz w:val="24"/>
        </w:rPr>
        <w:t>A biochemical approach to identifying microRNA targets.</w:t>
      </w:r>
      <w:proofErr w:type="gramEnd"/>
      <w:r w:rsidRPr="00C10325">
        <w:rPr>
          <w:rFonts w:ascii="Book Antiqua" w:hAnsi="Book Antiqua" w:cs="宋体"/>
          <w:color w:val="000000"/>
          <w:kern w:val="0"/>
          <w:sz w:val="24"/>
        </w:rPr>
        <w:t>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104</w:t>
      </w:r>
      <w:r w:rsidRPr="00C10325">
        <w:rPr>
          <w:rFonts w:ascii="Book Antiqua" w:hAnsi="Book Antiqua" w:cs="宋体"/>
          <w:color w:val="000000"/>
          <w:kern w:val="0"/>
          <w:sz w:val="24"/>
        </w:rPr>
        <w:t>: 19291-19296 [PMID: 18042700 DOI: 10.1073/pnas.0709971104]</w:t>
      </w:r>
    </w:p>
    <w:p w14:paraId="7256E101"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58 </w:t>
      </w:r>
      <w:r w:rsidRPr="00C10325">
        <w:rPr>
          <w:rFonts w:ascii="Book Antiqua" w:hAnsi="Book Antiqua" w:cs="宋体"/>
          <w:b/>
          <w:bCs/>
          <w:color w:val="000000"/>
          <w:kern w:val="0"/>
          <w:sz w:val="24"/>
        </w:rPr>
        <w:t>Hendrickson DG</w:t>
      </w:r>
      <w:r w:rsidRPr="00C10325">
        <w:rPr>
          <w:rFonts w:ascii="Book Antiqua" w:hAnsi="Book Antiqua" w:cs="宋体"/>
          <w:color w:val="000000"/>
          <w:kern w:val="0"/>
          <w:sz w:val="24"/>
        </w:rPr>
        <w:t xml:space="preserve">, Hogan DJ, </w:t>
      </w:r>
      <w:proofErr w:type="spellStart"/>
      <w:r w:rsidRPr="00C10325">
        <w:rPr>
          <w:rFonts w:ascii="Book Antiqua" w:hAnsi="Book Antiqua" w:cs="宋体"/>
          <w:color w:val="000000"/>
          <w:kern w:val="0"/>
          <w:sz w:val="24"/>
        </w:rPr>
        <w:t>Herschlag</w:t>
      </w:r>
      <w:proofErr w:type="spellEnd"/>
      <w:r w:rsidRPr="00C10325">
        <w:rPr>
          <w:rFonts w:ascii="Book Antiqua" w:hAnsi="Book Antiqua" w:cs="宋体"/>
          <w:color w:val="000000"/>
          <w:kern w:val="0"/>
          <w:sz w:val="24"/>
        </w:rPr>
        <w:t xml:space="preserve"> D, Ferrell JE, Brown PO. Systematic identification of mRNAs recruited to </w:t>
      </w:r>
      <w:proofErr w:type="spellStart"/>
      <w:r w:rsidRPr="00C10325">
        <w:rPr>
          <w:rFonts w:ascii="Book Antiqua" w:hAnsi="Book Antiqua" w:cs="宋体"/>
          <w:color w:val="000000"/>
          <w:kern w:val="0"/>
          <w:sz w:val="24"/>
        </w:rPr>
        <w:t>argonaute</w:t>
      </w:r>
      <w:proofErr w:type="spellEnd"/>
      <w:r w:rsidRPr="00C10325">
        <w:rPr>
          <w:rFonts w:ascii="Book Antiqua" w:hAnsi="Book Antiqua" w:cs="宋体"/>
          <w:color w:val="000000"/>
          <w:kern w:val="0"/>
          <w:sz w:val="24"/>
        </w:rPr>
        <w:t xml:space="preserve"> 2 by specific microRNAs and corresponding changes in transcript abundance. </w:t>
      </w:r>
      <w:proofErr w:type="spellStart"/>
      <w:r w:rsidRPr="00C10325">
        <w:rPr>
          <w:rFonts w:ascii="Book Antiqua" w:hAnsi="Book Antiqua" w:cs="宋体"/>
          <w:i/>
          <w:iCs/>
          <w:color w:val="000000"/>
          <w:kern w:val="0"/>
          <w:sz w:val="24"/>
        </w:rPr>
        <w:t>PLoS</w:t>
      </w:r>
      <w:proofErr w:type="spellEnd"/>
      <w:r w:rsidRPr="00C10325">
        <w:rPr>
          <w:rFonts w:ascii="Book Antiqua" w:hAnsi="Book Antiqua" w:cs="宋体"/>
          <w:i/>
          <w:iCs/>
          <w:color w:val="000000"/>
          <w:kern w:val="0"/>
          <w:sz w:val="24"/>
        </w:rPr>
        <w:t xml:space="preserve"> One</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3</w:t>
      </w:r>
      <w:r w:rsidRPr="00C10325">
        <w:rPr>
          <w:rFonts w:ascii="Book Antiqua" w:hAnsi="Book Antiqua" w:cs="宋体"/>
          <w:color w:val="000000"/>
          <w:kern w:val="0"/>
          <w:sz w:val="24"/>
        </w:rPr>
        <w:t>: e2126 [PMID: 18461144 DOI: 10.1371/journal.pone.0002126]</w:t>
      </w:r>
    </w:p>
    <w:p w14:paraId="0A02CC1E"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59 </w:t>
      </w:r>
      <w:proofErr w:type="spellStart"/>
      <w:r w:rsidRPr="00C10325">
        <w:rPr>
          <w:rFonts w:ascii="Book Antiqua" w:hAnsi="Book Antiqua" w:cs="宋体"/>
          <w:b/>
          <w:bCs/>
          <w:color w:val="000000"/>
          <w:kern w:val="0"/>
          <w:sz w:val="24"/>
        </w:rPr>
        <w:t>Landthaler</w:t>
      </w:r>
      <w:proofErr w:type="spellEnd"/>
      <w:r w:rsidRPr="00C10325">
        <w:rPr>
          <w:rFonts w:ascii="Book Antiqua" w:hAnsi="Book Antiqua" w:cs="宋体"/>
          <w:b/>
          <w:bCs/>
          <w:color w:val="000000"/>
          <w:kern w:val="0"/>
          <w:sz w:val="24"/>
        </w:rPr>
        <w:t xml:space="preserve"> M</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Gaidatzis</w:t>
      </w:r>
      <w:proofErr w:type="spellEnd"/>
      <w:r w:rsidRPr="00C10325">
        <w:rPr>
          <w:rFonts w:ascii="Book Antiqua" w:hAnsi="Book Antiqua" w:cs="宋体"/>
          <w:color w:val="000000"/>
          <w:kern w:val="0"/>
          <w:sz w:val="24"/>
        </w:rPr>
        <w:t xml:space="preserve"> D, </w:t>
      </w:r>
      <w:proofErr w:type="spellStart"/>
      <w:r w:rsidRPr="00C10325">
        <w:rPr>
          <w:rFonts w:ascii="Book Antiqua" w:hAnsi="Book Antiqua" w:cs="宋体"/>
          <w:color w:val="000000"/>
          <w:kern w:val="0"/>
          <w:sz w:val="24"/>
        </w:rPr>
        <w:t>Rothballer</w:t>
      </w:r>
      <w:proofErr w:type="spellEnd"/>
      <w:r w:rsidRPr="00C10325">
        <w:rPr>
          <w:rFonts w:ascii="Book Antiqua" w:hAnsi="Book Antiqua" w:cs="宋体"/>
          <w:color w:val="000000"/>
          <w:kern w:val="0"/>
          <w:sz w:val="24"/>
        </w:rPr>
        <w:t xml:space="preserve"> A, Chen PY, </w:t>
      </w:r>
      <w:proofErr w:type="spellStart"/>
      <w:r w:rsidRPr="00C10325">
        <w:rPr>
          <w:rFonts w:ascii="Book Antiqua" w:hAnsi="Book Antiqua" w:cs="宋体"/>
          <w:color w:val="000000"/>
          <w:kern w:val="0"/>
          <w:sz w:val="24"/>
        </w:rPr>
        <w:t>Soll</w:t>
      </w:r>
      <w:proofErr w:type="spellEnd"/>
      <w:r w:rsidRPr="00C10325">
        <w:rPr>
          <w:rFonts w:ascii="Book Antiqua" w:hAnsi="Book Antiqua" w:cs="宋体"/>
          <w:color w:val="000000"/>
          <w:kern w:val="0"/>
          <w:sz w:val="24"/>
        </w:rPr>
        <w:t xml:space="preserve"> SJ, </w:t>
      </w:r>
      <w:proofErr w:type="spellStart"/>
      <w:r w:rsidRPr="00C10325">
        <w:rPr>
          <w:rFonts w:ascii="Book Antiqua" w:hAnsi="Book Antiqua" w:cs="宋体"/>
          <w:color w:val="000000"/>
          <w:kern w:val="0"/>
          <w:sz w:val="24"/>
        </w:rPr>
        <w:t>Dinic</w:t>
      </w:r>
      <w:proofErr w:type="spellEnd"/>
      <w:r w:rsidRPr="00C10325">
        <w:rPr>
          <w:rFonts w:ascii="Book Antiqua" w:hAnsi="Book Antiqua" w:cs="宋体"/>
          <w:color w:val="000000"/>
          <w:kern w:val="0"/>
          <w:sz w:val="24"/>
        </w:rPr>
        <w:t xml:space="preserve"> L, </w:t>
      </w:r>
      <w:proofErr w:type="spellStart"/>
      <w:r w:rsidRPr="00C10325">
        <w:rPr>
          <w:rFonts w:ascii="Book Antiqua" w:hAnsi="Book Antiqua" w:cs="宋体"/>
          <w:color w:val="000000"/>
          <w:kern w:val="0"/>
          <w:sz w:val="24"/>
        </w:rPr>
        <w:t>Ojo</w:t>
      </w:r>
      <w:proofErr w:type="spellEnd"/>
      <w:r w:rsidRPr="00C10325">
        <w:rPr>
          <w:rFonts w:ascii="Book Antiqua" w:hAnsi="Book Antiqua" w:cs="宋体"/>
          <w:color w:val="000000"/>
          <w:kern w:val="0"/>
          <w:sz w:val="24"/>
        </w:rPr>
        <w:t xml:space="preserve"> T, </w:t>
      </w:r>
      <w:proofErr w:type="spellStart"/>
      <w:r w:rsidRPr="00C10325">
        <w:rPr>
          <w:rFonts w:ascii="Book Antiqua" w:hAnsi="Book Antiqua" w:cs="宋体"/>
          <w:color w:val="000000"/>
          <w:kern w:val="0"/>
          <w:sz w:val="24"/>
        </w:rPr>
        <w:t>Hafner</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Zavolan</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Tuschl</w:t>
      </w:r>
      <w:proofErr w:type="spellEnd"/>
      <w:r w:rsidRPr="00C10325">
        <w:rPr>
          <w:rFonts w:ascii="Book Antiqua" w:hAnsi="Book Antiqua" w:cs="宋体"/>
          <w:color w:val="000000"/>
          <w:kern w:val="0"/>
          <w:sz w:val="24"/>
        </w:rPr>
        <w:t xml:space="preserve"> T. Molecular characterization of human </w:t>
      </w:r>
      <w:proofErr w:type="spellStart"/>
      <w:r w:rsidRPr="00C10325">
        <w:rPr>
          <w:rFonts w:ascii="Book Antiqua" w:hAnsi="Book Antiqua" w:cs="宋体"/>
          <w:color w:val="000000"/>
          <w:kern w:val="0"/>
          <w:sz w:val="24"/>
        </w:rPr>
        <w:t>Argonaute</w:t>
      </w:r>
      <w:proofErr w:type="spellEnd"/>
      <w:r w:rsidRPr="00C10325">
        <w:rPr>
          <w:rFonts w:ascii="Book Antiqua" w:hAnsi="Book Antiqua" w:cs="宋体"/>
          <w:color w:val="000000"/>
          <w:kern w:val="0"/>
          <w:sz w:val="24"/>
        </w:rPr>
        <w:t xml:space="preserve">-containing </w:t>
      </w:r>
      <w:proofErr w:type="spellStart"/>
      <w:r w:rsidRPr="00C10325">
        <w:rPr>
          <w:rFonts w:ascii="Book Antiqua" w:hAnsi="Book Antiqua" w:cs="宋体"/>
          <w:color w:val="000000"/>
          <w:kern w:val="0"/>
          <w:sz w:val="24"/>
        </w:rPr>
        <w:t>ribonucleoprotein</w:t>
      </w:r>
      <w:proofErr w:type="spellEnd"/>
      <w:r w:rsidRPr="00C10325">
        <w:rPr>
          <w:rFonts w:ascii="Book Antiqua" w:hAnsi="Book Antiqua" w:cs="宋体"/>
          <w:color w:val="000000"/>
          <w:kern w:val="0"/>
          <w:sz w:val="24"/>
        </w:rPr>
        <w:t xml:space="preserve"> complexes and their bound target mRNAs. </w:t>
      </w:r>
      <w:r w:rsidRPr="00C10325">
        <w:rPr>
          <w:rFonts w:ascii="Book Antiqua" w:hAnsi="Book Antiqua" w:cs="宋体"/>
          <w:i/>
          <w:iCs/>
          <w:color w:val="000000"/>
          <w:kern w:val="0"/>
          <w:sz w:val="24"/>
        </w:rPr>
        <w:t>RNA</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14</w:t>
      </w:r>
      <w:r w:rsidRPr="00C10325">
        <w:rPr>
          <w:rFonts w:ascii="Book Antiqua" w:hAnsi="Book Antiqua" w:cs="宋体"/>
          <w:color w:val="000000"/>
          <w:kern w:val="0"/>
          <w:sz w:val="24"/>
        </w:rPr>
        <w:t>: 2580-2596 [PMID: 18978028 DOI: 10.1261/rna.1351608]</w:t>
      </w:r>
    </w:p>
    <w:p w14:paraId="285D4BFA"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60 </w:t>
      </w:r>
      <w:r w:rsidRPr="00C10325">
        <w:rPr>
          <w:rFonts w:ascii="Book Antiqua" w:hAnsi="Book Antiqua" w:cs="宋体"/>
          <w:b/>
          <w:bCs/>
          <w:color w:val="000000"/>
          <w:kern w:val="0"/>
          <w:sz w:val="24"/>
        </w:rPr>
        <w:t>Su H</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Trombly</w:t>
      </w:r>
      <w:proofErr w:type="spellEnd"/>
      <w:r w:rsidRPr="00C10325">
        <w:rPr>
          <w:rFonts w:ascii="Book Antiqua" w:hAnsi="Book Antiqua" w:cs="宋体"/>
          <w:color w:val="000000"/>
          <w:kern w:val="0"/>
          <w:sz w:val="24"/>
        </w:rPr>
        <w:t xml:space="preserve"> MI, Chen J, Wang X. Essential and overlapping functions for mammalian </w:t>
      </w:r>
      <w:proofErr w:type="spellStart"/>
      <w:r w:rsidRPr="00C10325">
        <w:rPr>
          <w:rFonts w:ascii="Book Antiqua" w:hAnsi="Book Antiqua" w:cs="宋体"/>
          <w:color w:val="000000"/>
          <w:kern w:val="0"/>
          <w:sz w:val="24"/>
        </w:rPr>
        <w:t>Argonautes</w:t>
      </w:r>
      <w:proofErr w:type="spellEnd"/>
      <w:r w:rsidRPr="00C10325">
        <w:rPr>
          <w:rFonts w:ascii="Book Antiqua" w:hAnsi="Book Antiqua" w:cs="宋体"/>
          <w:color w:val="000000"/>
          <w:kern w:val="0"/>
          <w:sz w:val="24"/>
        </w:rPr>
        <w:t xml:space="preserve"> in microRNA silencing. </w:t>
      </w:r>
      <w:r w:rsidRPr="00C10325">
        <w:rPr>
          <w:rFonts w:ascii="Book Antiqua" w:hAnsi="Book Antiqua" w:cs="宋体"/>
          <w:i/>
          <w:iCs/>
          <w:color w:val="000000"/>
          <w:kern w:val="0"/>
          <w:sz w:val="24"/>
        </w:rPr>
        <w:t>Genes Dev</w:t>
      </w:r>
      <w:r w:rsidRPr="00C10325">
        <w:rPr>
          <w:rFonts w:ascii="Book Antiqua" w:hAnsi="Book Antiqua" w:cs="宋体"/>
          <w:color w:val="000000"/>
          <w:kern w:val="0"/>
          <w:sz w:val="24"/>
        </w:rPr>
        <w:t> 2009; </w:t>
      </w:r>
      <w:r w:rsidRPr="00C10325">
        <w:rPr>
          <w:rFonts w:ascii="Book Antiqua" w:hAnsi="Book Antiqua" w:cs="宋体"/>
          <w:b/>
          <w:bCs/>
          <w:color w:val="000000"/>
          <w:kern w:val="0"/>
          <w:sz w:val="24"/>
        </w:rPr>
        <w:t>23</w:t>
      </w:r>
      <w:r w:rsidRPr="00C10325">
        <w:rPr>
          <w:rFonts w:ascii="Book Antiqua" w:hAnsi="Book Antiqua" w:cs="宋体"/>
          <w:color w:val="000000"/>
          <w:kern w:val="0"/>
          <w:sz w:val="24"/>
        </w:rPr>
        <w:t>: 304-317 [PMID: 19174539 DOI: 10.1101/gad.1749809]</w:t>
      </w:r>
    </w:p>
    <w:p w14:paraId="1E388EB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61 </w:t>
      </w:r>
      <w:proofErr w:type="spellStart"/>
      <w:r w:rsidRPr="00C10325">
        <w:rPr>
          <w:rFonts w:ascii="Book Antiqua" w:hAnsi="Book Antiqua" w:cs="宋体"/>
          <w:b/>
          <w:bCs/>
          <w:color w:val="000000"/>
          <w:kern w:val="0"/>
          <w:sz w:val="24"/>
        </w:rPr>
        <w:t>Dueck</w:t>
      </w:r>
      <w:proofErr w:type="spellEnd"/>
      <w:r w:rsidRPr="00C10325">
        <w:rPr>
          <w:rFonts w:ascii="Book Antiqua" w:hAnsi="Book Antiqua" w:cs="宋体"/>
          <w:b/>
          <w:bCs/>
          <w:color w:val="000000"/>
          <w:kern w:val="0"/>
          <w:sz w:val="24"/>
        </w:rPr>
        <w:t xml:space="preserve"> A</w:t>
      </w:r>
      <w:r w:rsidRPr="00C10325">
        <w:rPr>
          <w:rFonts w:ascii="Book Antiqua" w:hAnsi="Book Antiqua" w:cs="宋体"/>
          <w:color w:val="000000"/>
          <w:kern w:val="0"/>
          <w:sz w:val="24"/>
        </w:rPr>
        <w:t xml:space="preserve">, Ziegler C, </w:t>
      </w:r>
      <w:proofErr w:type="spellStart"/>
      <w:r w:rsidRPr="00C10325">
        <w:rPr>
          <w:rFonts w:ascii="Book Antiqua" w:hAnsi="Book Antiqua" w:cs="宋体"/>
          <w:color w:val="000000"/>
          <w:kern w:val="0"/>
          <w:sz w:val="24"/>
        </w:rPr>
        <w:t>Eichner</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Berezikov</w:t>
      </w:r>
      <w:proofErr w:type="spellEnd"/>
      <w:r w:rsidRPr="00C10325">
        <w:rPr>
          <w:rFonts w:ascii="Book Antiqua" w:hAnsi="Book Antiqua" w:cs="宋体"/>
          <w:color w:val="000000"/>
          <w:kern w:val="0"/>
          <w:sz w:val="24"/>
        </w:rPr>
        <w:t xml:space="preserve"> E, Meister G. microRNAs associated with the different human </w:t>
      </w:r>
      <w:proofErr w:type="spellStart"/>
      <w:r w:rsidRPr="00C10325">
        <w:rPr>
          <w:rFonts w:ascii="Book Antiqua" w:hAnsi="Book Antiqua" w:cs="宋体"/>
          <w:color w:val="000000"/>
          <w:kern w:val="0"/>
          <w:sz w:val="24"/>
        </w:rPr>
        <w:t>Argonaute</w:t>
      </w:r>
      <w:proofErr w:type="spellEnd"/>
      <w:r w:rsidRPr="00C10325">
        <w:rPr>
          <w:rFonts w:ascii="Book Antiqua" w:hAnsi="Book Antiqua" w:cs="宋体"/>
          <w:color w:val="000000"/>
          <w:kern w:val="0"/>
          <w:sz w:val="24"/>
        </w:rPr>
        <w:t xml:space="preserve"> proteins. </w:t>
      </w:r>
      <w:r w:rsidRPr="00C10325">
        <w:rPr>
          <w:rFonts w:ascii="Book Antiqua" w:hAnsi="Book Antiqua" w:cs="宋体"/>
          <w:i/>
          <w:iCs/>
          <w:color w:val="000000"/>
          <w:kern w:val="0"/>
          <w:sz w:val="24"/>
        </w:rPr>
        <w:t>Nucleic Acids Res</w:t>
      </w:r>
      <w:r w:rsidRPr="00C10325">
        <w:rPr>
          <w:rFonts w:ascii="Book Antiqua" w:hAnsi="Book Antiqua" w:cs="宋体"/>
          <w:color w:val="000000"/>
          <w:kern w:val="0"/>
          <w:sz w:val="24"/>
        </w:rPr>
        <w:t> 2012; </w:t>
      </w:r>
      <w:r w:rsidRPr="00C10325">
        <w:rPr>
          <w:rFonts w:ascii="Book Antiqua" w:hAnsi="Book Antiqua" w:cs="宋体"/>
          <w:b/>
          <w:bCs/>
          <w:color w:val="000000"/>
          <w:kern w:val="0"/>
          <w:sz w:val="24"/>
        </w:rPr>
        <w:t>40</w:t>
      </w:r>
      <w:r w:rsidRPr="00C10325">
        <w:rPr>
          <w:rFonts w:ascii="Book Antiqua" w:hAnsi="Book Antiqua" w:cs="宋体"/>
          <w:color w:val="000000"/>
          <w:kern w:val="0"/>
          <w:sz w:val="24"/>
        </w:rPr>
        <w:t>: 9850-9862 [PMID: 22844086 DOI: 10.1093/</w:t>
      </w:r>
      <w:proofErr w:type="spellStart"/>
      <w:r w:rsidRPr="00C10325">
        <w:rPr>
          <w:rFonts w:ascii="Book Antiqua" w:hAnsi="Book Antiqua" w:cs="宋体"/>
          <w:color w:val="000000"/>
          <w:kern w:val="0"/>
          <w:sz w:val="24"/>
        </w:rPr>
        <w:t>nar</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gks705</w:t>
      </w:r>
      <w:proofErr w:type="spellEnd"/>
      <w:r w:rsidRPr="00C10325">
        <w:rPr>
          <w:rFonts w:ascii="Book Antiqua" w:hAnsi="Book Antiqua" w:cs="宋体"/>
          <w:color w:val="000000"/>
          <w:kern w:val="0"/>
          <w:sz w:val="24"/>
        </w:rPr>
        <w:t>]</w:t>
      </w:r>
    </w:p>
    <w:p w14:paraId="7AC6B9BF"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62 </w:t>
      </w:r>
      <w:proofErr w:type="spellStart"/>
      <w:r w:rsidRPr="00C10325">
        <w:rPr>
          <w:rFonts w:ascii="Book Antiqua" w:hAnsi="Book Antiqua" w:cs="宋体"/>
          <w:b/>
          <w:bCs/>
          <w:color w:val="000000"/>
          <w:kern w:val="0"/>
          <w:sz w:val="24"/>
        </w:rPr>
        <w:t>Louafi</w:t>
      </w:r>
      <w:proofErr w:type="spellEnd"/>
      <w:r w:rsidRPr="00C10325">
        <w:rPr>
          <w:rFonts w:ascii="Book Antiqua" w:hAnsi="Book Antiqua" w:cs="宋体"/>
          <w:b/>
          <w:bCs/>
          <w:color w:val="000000"/>
          <w:kern w:val="0"/>
          <w:sz w:val="24"/>
        </w:rPr>
        <w:t xml:space="preserve"> F</w:t>
      </w:r>
      <w:r w:rsidRPr="00C10325">
        <w:rPr>
          <w:rFonts w:ascii="Book Antiqua" w:hAnsi="Book Antiqua" w:cs="宋体"/>
          <w:color w:val="000000"/>
          <w:kern w:val="0"/>
          <w:sz w:val="24"/>
        </w:rPr>
        <w:t>, Martinez-Nunez RT, Sanchez-</w:t>
      </w:r>
      <w:proofErr w:type="spellStart"/>
      <w:r w:rsidRPr="00C10325">
        <w:rPr>
          <w:rFonts w:ascii="Book Antiqua" w:hAnsi="Book Antiqua" w:cs="宋体"/>
          <w:color w:val="000000"/>
          <w:kern w:val="0"/>
          <w:sz w:val="24"/>
        </w:rPr>
        <w:t>Elsner</w:t>
      </w:r>
      <w:proofErr w:type="spellEnd"/>
      <w:r w:rsidRPr="00C10325">
        <w:rPr>
          <w:rFonts w:ascii="Book Antiqua" w:hAnsi="Book Antiqua" w:cs="宋体"/>
          <w:color w:val="000000"/>
          <w:kern w:val="0"/>
          <w:sz w:val="24"/>
        </w:rPr>
        <w:t xml:space="preserve"> T. MicroRNA-155 targets SMAD2 and modulates the response of macrophages to transforming growth factor-{beta}.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Chem</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285</w:t>
      </w:r>
      <w:r w:rsidRPr="00C10325">
        <w:rPr>
          <w:rFonts w:ascii="Book Antiqua" w:hAnsi="Book Antiqua" w:cs="宋体"/>
          <w:color w:val="000000"/>
          <w:kern w:val="0"/>
          <w:sz w:val="24"/>
        </w:rPr>
        <w:t>: 41328-41336 [PMID: 21036908 DOI: 10.1074/jbc.M110.146852]</w:t>
      </w:r>
    </w:p>
    <w:p w14:paraId="34D0BCFD"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63 </w:t>
      </w:r>
      <w:r w:rsidRPr="00C10325">
        <w:rPr>
          <w:rFonts w:ascii="Book Antiqua" w:hAnsi="Book Antiqua" w:cs="宋体"/>
          <w:b/>
          <w:bCs/>
          <w:color w:val="000000"/>
          <w:kern w:val="0"/>
          <w:sz w:val="24"/>
        </w:rPr>
        <w:t>Solberg OD</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Ostrin</w:t>
      </w:r>
      <w:proofErr w:type="spellEnd"/>
      <w:r w:rsidRPr="00C10325">
        <w:rPr>
          <w:rFonts w:ascii="Book Antiqua" w:hAnsi="Book Antiqua" w:cs="宋体"/>
          <w:color w:val="000000"/>
          <w:kern w:val="0"/>
          <w:sz w:val="24"/>
        </w:rPr>
        <w:t xml:space="preserve"> EJ, Love MI, Peng JC, Bhakta NR, </w:t>
      </w:r>
      <w:proofErr w:type="spellStart"/>
      <w:r w:rsidRPr="00C10325">
        <w:rPr>
          <w:rFonts w:ascii="Book Antiqua" w:hAnsi="Book Antiqua" w:cs="宋体"/>
          <w:color w:val="000000"/>
          <w:kern w:val="0"/>
          <w:sz w:val="24"/>
        </w:rPr>
        <w:t>Hou</w:t>
      </w:r>
      <w:proofErr w:type="spellEnd"/>
      <w:r w:rsidRPr="00C10325">
        <w:rPr>
          <w:rFonts w:ascii="Book Antiqua" w:hAnsi="Book Antiqua" w:cs="宋体"/>
          <w:color w:val="000000"/>
          <w:kern w:val="0"/>
          <w:sz w:val="24"/>
        </w:rPr>
        <w:t xml:space="preserve"> L, Nguyen C, Solon M, Nguyen C, </w:t>
      </w:r>
      <w:proofErr w:type="spellStart"/>
      <w:r w:rsidRPr="00C10325">
        <w:rPr>
          <w:rFonts w:ascii="Book Antiqua" w:hAnsi="Book Antiqua" w:cs="宋体"/>
          <w:color w:val="000000"/>
          <w:kern w:val="0"/>
          <w:sz w:val="24"/>
        </w:rPr>
        <w:t>Barczak</w:t>
      </w:r>
      <w:proofErr w:type="spellEnd"/>
      <w:r w:rsidRPr="00C10325">
        <w:rPr>
          <w:rFonts w:ascii="Book Antiqua" w:hAnsi="Book Antiqua" w:cs="宋体"/>
          <w:color w:val="000000"/>
          <w:kern w:val="0"/>
          <w:sz w:val="24"/>
        </w:rPr>
        <w:t xml:space="preserve"> AJ, </w:t>
      </w:r>
      <w:proofErr w:type="spellStart"/>
      <w:r w:rsidRPr="00C10325">
        <w:rPr>
          <w:rFonts w:ascii="Book Antiqua" w:hAnsi="Book Antiqua" w:cs="宋体"/>
          <w:color w:val="000000"/>
          <w:kern w:val="0"/>
          <w:sz w:val="24"/>
        </w:rPr>
        <w:t>Zlock</w:t>
      </w:r>
      <w:proofErr w:type="spellEnd"/>
      <w:r w:rsidRPr="00C10325">
        <w:rPr>
          <w:rFonts w:ascii="Book Antiqua" w:hAnsi="Book Antiqua" w:cs="宋体"/>
          <w:color w:val="000000"/>
          <w:kern w:val="0"/>
          <w:sz w:val="24"/>
        </w:rPr>
        <w:t xml:space="preserve"> LT, </w:t>
      </w:r>
      <w:proofErr w:type="spellStart"/>
      <w:r w:rsidRPr="00C10325">
        <w:rPr>
          <w:rFonts w:ascii="Book Antiqua" w:hAnsi="Book Antiqua" w:cs="宋体"/>
          <w:color w:val="000000"/>
          <w:kern w:val="0"/>
          <w:sz w:val="24"/>
        </w:rPr>
        <w:t>Blagev</w:t>
      </w:r>
      <w:proofErr w:type="spellEnd"/>
      <w:r w:rsidRPr="00C10325">
        <w:rPr>
          <w:rFonts w:ascii="Book Antiqua" w:hAnsi="Book Antiqua" w:cs="宋体"/>
          <w:color w:val="000000"/>
          <w:kern w:val="0"/>
          <w:sz w:val="24"/>
        </w:rPr>
        <w:t xml:space="preserve"> DP, </w:t>
      </w:r>
      <w:proofErr w:type="spellStart"/>
      <w:r w:rsidRPr="00C10325">
        <w:rPr>
          <w:rFonts w:ascii="Book Antiqua" w:hAnsi="Book Antiqua" w:cs="宋体"/>
          <w:color w:val="000000"/>
          <w:kern w:val="0"/>
          <w:sz w:val="24"/>
        </w:rPr>
        <w:t>Finkbeiner</w:t>
      </w:r>
      <w:proofErr w:type="spellEnd"/>
      <w:r w:rsidRPr="00C10325">
        <w:rPr>
          <w:rFonts w:ascii="Book Antiqua" w:hAnsi="Book Antiqua" w:cs="宋体"/>
          <w:color w:val="000000"/>
          <w:kern w:val="0"/>
          <w:sz w:val="24"/>
        </w:rPr>
        <w:t xml:space="preserve"> WE, </w:t>
      </w:r>
      <w:proofErr w:type="spellStart"/>
      <w:r w:rsidRPr="00C10325">
        <w:rPr>
          <w:rFonts w:ascii="Book Antiqua" w:hAnsi="Book Antiqua" w:cs="宋体"/>
          <w:color w:val="000000"/>
          <w:kern w:val="0"/>
          <w:sz w:val="24"/>
        </w:rPr>
        <w:t>Ansel</w:t>
      </w:r>
      <w:proofErr w:type="spellEnd"/>
      <w:r w:rsidRPr="00C10325">
        <w:rPr>
          <w:rFonts w:ascii="Book Antiqua" w:hAnsi="Book Antiqua" w:cs="宋体"/>
          <w:color w:val="000000"/>
          <w:kern w:val="0"/>
          <w:sz w:val="24"/>
        </w:rPr>
        <w:t xml:space="preserve"> KM, Arron JR, </w:t>
      </w:r>
      <w:proofErr w:type="spellStart"/>
      <w:r w:rsidRPr="00C10325">
        <w:rPr>
          <w:rFonts w:ascii="Book Antiqua" w:hAnsi="Book Antiqua" w:cs="宋体"/>
          <w:color w:val="000000"/>
          <w:kern w:val="0"/>
          <w:sz w:val="24"/>
        </w:rPr>
        <w:t>Erle</w:t>
      </w:r>
      <w:proofErr w:type="spellEnd"/>
      <w:r w:rsidRPr="00C10325">
        <w:rPr>
          <w:rFonts w:ascii="Book Antiqua" w:hAnsi="Book Antiqua" w:cs="宋体"/>
          <w:color w:val="000000"/>
          <w:kern w:val="0"/>
          <w:sz w:val="24"/>
        </w:rPr>
        <w:t xml:space="preserve"> DJ, Woodruff PG. Airway epithelial miRNA expression is altered in asthma. </w:t>
      </w:r>
      <w:r w:rsidRPr="00C10325">
        <w:rPr>
          <w:rFonts w:ascii="Book Antiqua" w:hAnsi="Book Antiqua" w:cs="宋体"/>
          <w:i/>
          <w:iCs/>
          <w:color w:val="000000"/>
          <w:kern w:val="0"/>
          <w:sz w:val="24"/>
        </w:rPr>
        <w:t xml:space="preserve">Am J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Crit</w:t>
      </w:r>
      <w:proofErr w:type="spellEnd"/>
      <w:r w:rsidRPr="00C10325">
        <w:rPr>
          <w:rFonts w:ascii="Book Antiqua" w:hAnsi="Book Antiqua" w:cs="宋体"/>
          <w:i/>
          <w:iCs/>
          <w:color w:val="000000"/>
          <w:kern w:val="0"/>
          <w:sz w:val="24"/>
        </w:rPr>
        <w:t xml:space="preserve"> Care Med</w:t>
      </w:r>
      <w:r w:rsidRPr="00C10325">
        <w:rPr>
          <w:rFonts w:ascii="Book Antiqua" w:hAnsi="Book Antiqua" w:cs="宋体"/>
          <w:color w:val="000000"/>
          <w:kern w:val="0"/>
          <w:sz w:val="24"/>
        </w:rPr>
        <w:t> 2012; </w:t>
      </w:r>
      <w:r w:rsidRPr="00C10325">
        <w:rPr>
          <w:rFonts w:ascii="Book Antiqua" w:hAnsi="Book Antiqua" w:cs="宋体"/>
          <w:b/>
          <w:bCs/>
          <w:color w:val="000000"/>
          <w:kern w:val="0"/>
          <w:sz w:val="24"/>
        </w:rPr>
        <w:t>186</w:t>
      </w:r>
      <w:r w:rsidRPr="00C10325">
        <w:rPr>
          <w:rFonts w:ascii="Book Antiqua" w:hAnsi="Book Antiqua" w:cs="宋体"/>
          <w:color w:val="000000"/>
          <w:kern w:val="0"/>
          <w:sz w:val="24"/>
        </w:rPr>
        <w:t>: 965-974 [PMID: 22955319 DOI: 10.1164/rccm.201201-0027OC]</w:t>
      </w:r>
    </w:p>
    <w:p w14:paraId="46EEFF44"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64 </w:t>
      </w:r>
      <w:r w:rsidRPr="00C10325">
        <w:rPr>
          <w:rFonts w:ascii="Book Antiqua" w:hAnsi="Book Antiqua" w:cs="宋体"/>
          <w:b/>
          <w:bCs/>
          <w:color w:val="000000"/>
          <w:kern w:val="0"/>
          <w:sz w:val="24"/>
        </w:rPr>
        <w:t>Donnelly RP</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Kotenko</w:t>
      </w:r>
      <w:proofErr w:type="spellEnd"/>
      <w:r w:rsidRPr="00C10325">
        <w:rPr>
          <w:rFonts w:ascii="Book Antiqua" w:hAnsi="Book Antiqua" w:cs="宋体"/>
          <w:color w:val="000000"/>
          <w:kern w:val="0"/>
          <w:sz w:val="24"/>
        </w:rPr>
        <w:t xml:space="preserve"> SV. Interferon-lambda: a new addition to an old family. </w:t>
      </w:r>
      <w:r w:rsidRPr="00C10325">
        <w:rPr>
          <w:rFonts w:ascii="Book Antiqua" w:hAnsi="Book Antiqua" w:cs="宋体"/>
          <w:i/>
          <w:iCs/>
          <w:color w:val="000000"/>
          <w:kern w:val="0"/>
          <w:sz w:val="24"/>
        </w:rPr>
        <w:t>J Interferon Cytokine Res</w:t>
      </w:r>
      <w:r w:rsidRPr="00C10325">
        <w:rPr>
          <w:rFonts w:ascii="Book Antiqua" w:hAnsi="Book Antiqua" w:cs="宋体"/>
          <w:color w:val="000000"/>
          <w:kern w:val="0"/>
          <w:sz w:val="24"/>
        </w:rPr>
        <w:t> 2010; </w:t>
      </w:r>
      <w:r w:rsidRPr="00C10325">
        <w:rPr>
          <w:rFonts w:ascii="Book Antiqua" w:hAnsi="Book Antiqua" w:cs="宋体"/>
          <w:b/>
          <w:bCs/>
          <w:color w:val="000000"/>
          <w:kern w:val="0"/>
          <w:sz w:val="24"/>
        </w:rPr>
        <w:t>30</w:t>
      </w:r>
      <w:r w:rsidRPr="00C10325">
        <w:rPr>
          <w:rFonts w:ascii="Book Antiqua" w:hAnsi="Book Antiqua" w:cs="宋体"/>
          <w:color w:val="000000"/>
          <w:kern w:val="0"/>
          <w:sz w:val="24"/>
        </w:rPr>
        <w:t>: 555-564 [PMID: 20712453 DOI: 10.1089/jir.2010.0078]</w:t>
      </w:r>
    </w:p>
    <w:p w14:paraId="59C3A6DF"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65 </w:t>
      </w:r>
      <w:proofErr w:type="spellStart"/>
      <w:r w:rsidRPr="00C10325">
        <w:rPr>
          <w:rFonts w:ascii="Book Antiqua" w:hAnsi="Book Antiqua" w:cs="宋体"/>
          <w:b/>
          <w:bCs/>
          <w:color w:val="000000"/>
          <w:kern w:val="0"/>
          <w:sz w:val="24"/>
        </w:rPr>
        <w:t>Parameswaran</w:t>
      </w:r>
      <w:proofErr w:type="spellEnd"/>
      <w:r w:rsidRPr="00C10325">
        <w:rPr>
          <w:rFonts w:ascii="Book Antiqua" w:hAnsi="Book Antiqua" w:cs="宋体"/>
          <w:b/>
          <w:bCs/>
          <w:color w:val="000000"/>
          <w:kern w:val="0"/>
          <w:sz w:val="24"/>
        </w:rPr>
        <w:t xml:space="preserve"> P</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Sklan</w:t>
      </w:r>
      <w:proofErr w:type="spellEnd"/>
      <w:r w:rsidRPr="00C10325">
        <w:rPr>
          <w:rFonts w:ascii="Book Antiqua" w:hAnsi="Book Antiqua" w:cs="宋体"/>
          <w:color w:val="000000"/>
          <w:kern w:val="0"/>
          <w:sz w:val="24"/>
        </w:rPr>
        <w:t xml:space="preserve"> E, Wilkins C, </w:t>
      </w:r>
      <w:proofErr w:type="spellStart"/>
      <w:r w:rsidRPr="00C10325">
        <w:rPr>
          <w:rFonts w:ascii="Book Antiqua" w:hAnsi="Book Antiqua" w:cs="宋体"/>
          <w:color w:val="000000"/>
          <w:kern w:val="0"/>
          <w:sz w:val="24"/>
        </w:rPr>
        <w:t>Burgon</w:t>
      </w:r>
      <w:proofErr w:type="spellEnd"/>
      <w:r w:rsidRPr="00C10325">
        <w:rPr>
          <w:rFonts w:ascii="Book Antiqua" w:hAnsi="Book Antiqua" w:cs="宋体"/>
          <w:color w:val="000000"/>
          <w:kern w:val="0"/>
          <w:sz w:val="24"/>
        </w:rPr>
        <w:t xml:space="preserve"> T, Samuel MA, Lu R, </w:t>
      </w:r>
      <w:proofErr w:type="spellStart"/>
      <w:r w:rsidRPr="00C10325">
        <w:rPr>
          <w:rFonts w:ascii="Book Antiqua" w:hAnsi="Book Antiqua" w:cs="宋体"/>
          <w:color w:val="000000"/>
          <w:kern w:val="0"/>
          <w:sz w:val="24"/>
        </w:rPr>
        <w:t>Ansel</w:t>
      </w:r>
      <w:proofErr w:type="spellEnd"/>
      <w:r w:rsidRPr="00C10325">
        <w:rPr>
          <w:rFonts w:ascii="Book Antiqua" w:hAnsi="Book Antiqua" w:cs="宋体"/>
          <w:color w:val="000000"/>
          <w:kern w:val="0"/>
          <w:sz w:val="24"/>
        </w:rPr>
        <w:t xml:space="preserve"> KM, </w:t>
      </w:r>
      <w:proofErr w:type="spellStart"/>
      <w:r w:rsidRPr="00C10325">
        <w:rPr>
          <w:rFonts w:ascii="Book Antiqua" w:hAnsi="Book Antiqua" w:cs="宋体"/>
          <w:color w:val="000000"/>
          <w:kern w:val="0"/>
          <w:sz w:val="24"/>
        </w:rPr>
        <w:t>Heissmeyer</w:t>
      </w:r>
      <w:proofErr w:type="spellEnd"/>
      <w:r w:rsidRPr="00C10325">
        <w:rPr>
          <w:rFonts w:ascii="Book Antiqua" w:hAnsi="Book Antiqua" w:cs="宋体"/>
          <w:color w:val="000000"/>
          <w:kern w:val="0"/>
          <w:sz w:val="24"/>
        </w:rPr>
        <w:t xml:space="preserve"> V, </w:t>
      </w:r>
      <w:proofErr w:type="spellStart"/>
      <w:r w:rsidRPr="00C10325">
        <w:rPr>
          <w:rFonts w:ascii="Book Antiqua" w:hAnsi="Book Antiqua" w:cs="宋体"/>
          <w:color w:val="000000"/>
          <w:kern w:val="0"/>
          <w:sz w:val="24"/>
        </w:rPr>
        <w:t>Einav</w:t>
      </w:r>
      <w:proofErr w:type="spellEnd"/>
      <w:r w:rsidRPr="00C10325">
        <w:rPr>
          <w:rFonts w:ascii="Book Antiqua" w:hAnsi="Book Antiqua" w:cs="宋体"/>
          <w:color w:val="000000"/>
          <w:kern w:val="0"/>
          <w:sz w:val="24"/>
        </w:rPr>
        <w:t xml:space="preserve"> S, Jackson W, </w:t>
      </w:r>
      <w:proofErr w:type="spellStart"/>
      <w:r w:rsidRPr="00C10325">
        <w:rPr>
          <w:rFonts w:ascii="Book Antiqua" w:hAnsi="Book Antiqua" w:cs="宋体"/>
          <w:color w:val="000000"/>
          <w:kern w:val="0"/>
          <w:sz w:val="24"/>
        </w:rPr>
        <w:t>Doukas</w:t>
      </w:r>
      <w:proofErr w:type="spellEnd"/>
      <w:r w:rsidRPr="00C10325">
        <w:rPr>
          <w:rFonts w:ascii="Book Antiqua" w:hAnsi="Book Antiqua" w:cs="宋体"/>
          <w:color w:val="000000"/>
          <w:kern w:val="0"/>
          <w:sz w:val="24"/>
        </w:rPr>
        <w:t xml:space="preserve"> T, </w:t>
      </w:r>
      <w:proofErr w:type="spellStart"/>
      <w:r w:rsidRPr="00C10325">
        <w:rPr>
          <w:rFonts w:ascii="Book Antiqua" w:hAnsi="Book Antiqua" w:cs="宋体"/>
          <w:color w:val="000000"/>
          <w:kern w:val="0"/>
          <w:sz w:val="24"/>
        </w:rPr>
        <w:t>Paranjape</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Polacek</w:t>
      </w:r>
      <w:proofErr w:type="spellEnd"/>
      <w:r w:rsidRPr="00C10325">
        <w:rPr>
          <w:rFonts w:ascii="Book Antiqua" w:hAnsi="Book Antiqua" w:cs="宋体"/>
          <w:color w:val="000000"/>
          <w:kern w:val="0"/>
          <w:sz w:val="24"/>
        </w:rPr>
        <w:t xml:space="preserve"> C, dos Santos FB, </w:t>
      </w:r>
      <w:proofErr w:type="spellStart"/>
      <w:r w:rsidRPr="00C10325">
        <w:rPr>
          <w:rFonts w:ascii="Book Antiqua" w:hAnsi="Book Antiqua" w:cs="宋体"/>
          <w:color w:val="000000"/>
          <w:kern w:val="0"/>
          <w:sz w:val="24"/>
        </w:rPr>
        <w:t>Jalili</w:t>
      </w:r>
      <w:proofErr w:type="spellEnd"/>
      <w:r w:rsidRPr="00C10325">
        <w:rPr>
          <w:rFonts w:ascii="Book Antiqua" w:hAnsi="Book Antiqua" w:cs="宋体"/>
          <w:color w:val="000000"/>
          <w:kern w:val="0"/>
          <w:sz w:val="24"/>
        </w:rPr>
        <w:t xml:space="preserve"> R, </w:t>
      </w:r>
      <w:proofErr w:type="spellStart"/>
      <w:r w:rsidRPr="00C10325">
        <w:rPr>
          <w:rFonts w:ascii="Book Antiqua" w:hAnsi="Book Antiqua" w:cs="宋体"/>
          <w:color w:val="000000"/>
          <w:kern w:val="0"/>
          <w:sz w:val="24"/>
        </w:rPr>
        <w:t>Babrzadeh</w:t>
      </w:r>
      <w:proofErr w:type="spellEnd"/>
      <w:r w:rsidRPr="00C10325">
        <w:rPr>
          <w:rFonts w:ascii="Book Antiqua" w:hAnsi="Book Antiqua" w:cs="宋体"/>
          <w:color w:val="000000"/>
          <w:kern w:val="0"/>
          <w:sz w:val="24"/>
        </w:rPr>
        <w:t xml:space="preserve"> F, </w:t>
      </w:r>
      <w:proofErr w:type="spellStart"/>
      <w:r w:rsidRPr="00C10325">
        <w:rPr>
          <w:rFonts w:ascii="Book Antiqua" w:hAnsi="Book Antiqua" w:cs="宋体"/>
          <w:color w:val="000000"/>
          <w:kern w:val="0"/>
          <w:sz w:val="24"/>
        </w:rPr>
        <w:t>Gharizadeh</w:t>
      </w:r>
      <w:proofErr w:type="spellEnd"/>
      <w:r w:rsidRPr="00C10325">
        <w:rPr>
          <w:rFonts w:ascii="Book Antiqua" w:hAnsi="Book Antiqua" w:cs="宋体"/>
          <w:color w:val="000000"/>
          <w:kern w:val="0"/>
          <w:sz w:val="24"/>
        </w:rPr>
        <w:t xml:space="preserve"> B, Grimm D, Kay M, Koike S, </w:t>
      </w:r>
      <w:proofErr w:type="spellStart"/>
      <w:r w:rsidRPr="00C10325">
        <w:rPr>
          <w:rFonts w:ascii="Book Antiqua" w:hAnsi="Book Antiqua" w:cs="宋体"/>
          <w:color w:val="000000"/>
          <w:kern w:val="0"/>
          <w:sz w:val="24"/>
        </w:rPr>
        <w:t>Sarnow</w:t>
      </w:r>
      <w:proofErr w:type="spellEnd"/>
      <w:r w:rsidRPr="00C10325">
        <w:rPr>
          <w:rFonts w:ascii="Book Antiqua" w:hAnsi="Book Antiqua" w:cs="宋体"/>
          <w:color w:val="000000"/>
          <w:kern w:val="0"/>
          <w:sz w:val="24"/>
        </w:rPr>
        <w:t xml:space="preserve"> P, </w:t>
      </w:r>
      <w:proofErr w:type="spellStart"/>
      <w:r w:rsidRPr="00C10325">
        <w:rPr>
          <w:rFonts w:ascii="Book Antiqua" w:hAnsi="Book Antiqua" w:cs="宋体"/>
          <w:color w:val="000000"/>
          <w:kern w:val="0"/>
          <w:sz w:val="24"/>
        </w:rPr>
        <w:t>Ronaghi</w:t>
      </w:r>
      <w:proofErr w:type="spellEnd"/>
      <w:r w:rsidRPr="00C10325">
        <w:rPr>
          <w:rFonts w:ascii="Book Antiqua" w:hAnsi="Book Antiqua" w:cs="宋体"/>
          <w:color w:val="000000"/>
          <w:kern w:val="0"/>
          <w:sz w:val="24"/>
        </w:rPr>
        <w:t xml:space="preserve"> M, Ding SW, Harris E, Chow M, Diamond MS, </w:t>
      </w:r>
      <w:proofErr w:type="spellStart"/>
      <w:r w:rsidRPr="00C10325">
        <w:rPr>
          <w:rFonts w:ascii="Book Antiqua" w:hAnsi="Book Antiqua" w:cs="宋体"/>
          <w:color w:val="000000"/>
          <w:kern w:val="0"/>
          <w:sz w:val="24"/>
        </w:rPr>
        <w:t>Kirkegaard</w:t>
      </w:r>
      <w:proofErr w:type="spellEnd"/>
      <w:r w:rsidRPr="00C10325">
        <w:rPr>
          <w:rFonts w:ascii="Book Antiqua" w:hAnsi="Book Antiqua" w:cs="宋体"/>
          <w:color w:val="000000"/>
          <w:kern w:val="0"/>
          <w:sz w:val="24"/>
        </w:rPr>
        <w:t xml:space="preserve"> K, Glenn JS, Fire AZ. Six RNA viruses and forty-one hosts: viral small RNAs and modulation of small RNA repertoires in vertebrate and invertebrate systems. </w:t>
      </w:r>
      <w:proofErr w:type="spellStart"/>
      <w:r w:rsidRPr="00C10325">
        <w:rPr>
          <w:rFonts w:ascii="Book Antiqua" w:hAnsi="Book Antiqua" w:cs="宋体"/>
          <w:i/>
          <w:iCs/>
          <w:color w:val="000000"/>
          <w:kern w:val="0"/>
          <w:sz w:val="24"/>
        </w:rPr>
        <w:t>PLoS</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Pathog</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6</w:t>
      </w:r>
      <w:r w:rsidRPr="00C10325">
        <w:rPr>
          <w:rFonts w:ascii="Book Antiqua" w:hAnsi="Book Antiqua" w:cs="宋体"/>
          <w:color w:val="000000"/>
          <w:kern w:val="0"/>
          <w:sz w:val="24"/>
        </w:rPr>
        <w:t>: e1000764 [PMID: 20169186 DOI: 10.1371/journal.ppat.1000764]</w:t>
      </w:r>
    </w:p>
    <w:p w14:paraId="41E5AAAE"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66 </w:t>
      </w:r>
      <w:proofErr w:type="spellStart"/>
      <w:r w:rsidRPr="00C10325">
        <w:rPr>
          <w:rFonts w:ascii="Book Antiqua" w:hAnsi="Book Antiqua" w:cs="宋体"/>
          <w:b/>
          <w:bCs/>
          <w:color w:val="000000"/>
          <w:kern w:val="0"/>
          <w:sz w:val="24"/>
        </w:rPr>
        <w:t>Jeang</w:t>
      </w:r>
      <w:proofErr w:type="spellEnd"/>
      <w:r w:rsidRPr="00C10325">
        <w:rPr>
          <w:rFonts w:ascii="Book Antiqua" w:hAnsi="Book Antiqua" w:cs="宋体"/>
          <w:b/>
          <w:bCs/>
          <w:color w:val="000000"/>
          <w:kern w:val="0"/>
          <w:sz w:val="24"/>
        </w:rPr>
        <w:t xml:space="preserve"> KT</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RNAi</w:t>
      </w:r>
      <w:proofErr w:type="spellEnd"/>
      <w:r w:rsidRPr="00C10325">
        <w:rPr>
          <w:rFonts w:ascii="Book Antiqua" w:hAnsi="Book Antiqua" w:cs="宋体"/>
          <w:color w:val="000000"/>
          <w:kern w:val="0"/>
          <w:sz w:val="24"/>
        </w:rPr>
        <w:t xml:space="preserve"> in the regulation of mammalian viral infections.</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BMC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color w:val="000000"/>
          <w:kern w:val="0"/>
          <w:sz w:val="24"/>
        </w:rPr>
        <w:t> 2012; </w:t>
      </w:r>
      <w:r w:rsidRPr="00C10325">
        <w:rPr>
          <w:rFonts w:ascii="Book Antiqua" w:hAnsi="Book Antiqua" w:cs="宋体"/>
          <w:b/>
          <w:bCs/>
          <w:color w:val="000000"/>
          <w:kern w:val="0"/>
          <w:sz w:val="24"/>
        </w:rPr>
        <w:t>10</w:t>
      </w:r>
      <w:r w:rsidRPr="00C10325">
        <w:rPr>
          <w:rFonts w:ascii="Book Antiqua" w:hAnsi="Book Antiqua" w:cs="宋体"/>
          <w:color w:val="000000"/>
          <w:kern w:val="0"/>
          <w:sz w:val="24"/>
        </w:rPr>
        <w:t>: 58 [PMID: 22734679 DOI: 10.1186/1741-7007-10-58]</w:t>
      </w:r>
    </w:p>
    <w:p w14:paraId="22D19DBE"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67 </w:t>
      </w:r>
      <w:proofErr w:type="spellStart"/>
      <w:r w:rsidRPr="00C10325">
        <w:rPr>
          <w:rFonts w:ascii="Book Antiqua" w:hAnsi="Book Antiqua" w:cs="宋体"/>
          <w:b/>
          <w:bCs/>
          <w:color w:val="000000"/>
          <w:kern w:val="0"/>
          <w:sz w:val="24"/>
        </w:rPr>
        <w:t>Contoli</w:t>
      </w:r>
      <w:proofErr w:type="spellEnd"/>
      <w:r w:rsidRPr="00C10325">
        <w:rPr>
          <w:rFonts w:ascii="Book Antiqua" w:hAnsi="Book Antiqua" w:cs="宋体"/>
          <w:b/>
          <w:bCs/>
          <w:color w:val="000000"/>
          <w:kern w:val="0"/>
          <w:sz w:val="24"/>
        </w:rPr>
        <w:t xml:space="preserve"> M</w:t>
      </w:r>
      <w:r w:rsidRPr="00C10325">
        <w:rPr>
          <w:rFonts w:ascii="Book Antiqua" w:hAnsi="Book Antiqua" w:cs="宋体"/>
          <w:color w:val="000000"/>
          <w:kern w:val="0"/>
          <w:sz w:val="24"/>
        </w:rPr>
        <w:t xml:space="preserve">, Message SD, </w:t>
      </w:r>
      <w:proofErr w:type="spellStart"/>
      <w:r w:rsidRPr="00C10325">
        <w:rPr>
          <w:rFonts w:ascii="Book Antiqua" w:hAnsi="Book Antiqua" w:cs="宋体"/>
          <w:color w:val="000000"/>
          <w:kern w:val="0"/>
          <w:sz w:val="24"/>
        </w:rPr>
        <w:t>Laza-Stanca</w:t>
      </w:r>
      <w:proofErr w:type="spellEnd"/>
      <w:r w:rsidRPr="00C10325">
        <w:rPr>
          <w:rFonts w:ascii="Book Antiqua" w:hAnsi="Book Antiqua" w:cs="宋体"/>
          <w:color w:val="000000"/>
          <w:kern w:val="0"/>
          <w:sz w:val="24"/>
        </w:rPr>
        <w:t xml:space="preserve"> V, Edwards MR, </w:t>
      </w:r>
      <w:proofErr w:type="spellStart"/>
      <w:r w:rsidRPr="00C10325">
        <w:rPr>
          <w:rFonts w:ascii="Book Antiqua" w:hAnsi="Book Antiqua" w:cs="宋体"/>
          <w:color w:val="000000"/>
          <w:kern w:val="0"/>
          <w:sz w:val="24"/>
        </w:rPr>
        <w:t>Wark</w:t>
      </w:r>
      <w:proofErr w:type="spellEnd"/>
      <w:r w:rsidRPr="00C10325">
        <w:rPr>
          <w:rFonts w:ascii="Book Antiqua" w:hAnsi="Book Antiqua" w:cs="宋体"/>
          <w:color w:val="000000"/>
          <w:kern w:val="0"/>
          <w:sz w:val="24"/>
        </w:rPr>
        <w:t xml:space="preserve"> PA, Bartlett NW, </w:t>
      </w:r>
      <w:proofErr w:type="spellStart"/>
      <w:r w:rsidRPr="00C10325">
        <w:rPr>
          <w:rFonts w:ascii="Book Antiqua" w:hAnsi="Book Antiqua" w:cs="宋体"/>
          <w:color w:val="000000"/>
          <w:kern w:val="0"/>
          <w:sz w:val="24"/>
        </w:rPr>
        <w:t>Kebadze</w:t>
      </w:r>
      <w:proofErr w:type="spellEnd"/>
      <w:r w:rsidRPr="00C10325">
        <w:rPr>
          <w:rFonts w:ascii="Book Antiqua" w:hAnsi="Book Antiqua" w:cs="宋体"/>
          <w:color w:val="000000"/>
          <w:kern w:val="0"/>
          <w:sz w:val="24"/>
        </w:rPr>
        <w:t xml:space="preserve"> T, </w:t>
      </w:r>
      <w:proofErr w:type="spellStart"/>
      <w:r w:rsidRPr="00C10325">
        <w:rPr>
          <w:rFonts w:ascii="Book Antiqua" w:hAnsi="Book Antiqua" w:cs="宋体"/>
          <w:color w:val="000000"/>
          <w:kern w:val="0"/>
          <w:sz w:val="24"/>
        </w:rPr>
        <w:t>Mallia</w:t>
      </w:r>
      <w:proofErr w:type="spellEnd"/>
      <w:r w:rsidRPr="00C10325">
        <w:rPr>
          <w:rFonts w:ascii="Book Antiqua" w:hAnsi="Book Antiqua" w:cs="宋体"/>
          <w:color w:val="000000"/>
          <w:kern w:val="0"/>
          <w:sz w:val="24"/>
        </w:rPr>
        <w:t xml:space="preserve"> P, </w:t>
      </w:r>
      <w:proofErr w:type="spellStart"/>
      <w:r w:rsidRPr="00C10325">
        <w:rPr>
          <w:rFonts w:ascii="Book Antiqua" w:hAnsi="Book Antiqua" w:cs="宋体"/>
          <w:color w:val="000000"/>
          <w:kern w:val="0"/>
          <w:sz w:val="24"/>
        </w:rPr>
        <w:t>Stanciu</w:t>
      </w:r>
      <w:proofErr w:type="spellEnd"/>
      <w:r w:rsidRPr="00C10325">
        <w:rPr>
          <w:rFonts w:ascii="Book Antiqua" w:hAnsi="Book Antiqua" w:cs="宋体"/>
          <w:color w:val="000000"/>
          <w:kern w:val="0"/>
          <w:sz w:val="24"/>
        </w:rPr>
        <w:t xml:space="preserve"> LA, Parker HL, Slater L, Lewis-Antes A, </w:t>
      </w:r>
      <w:proofErr w:type="spellStart"/>
      <w:r w:rsidRPr="00C10325">
        <w:rPr>
          <w:rFonts w:ascii="Book Antiqua" w:hAnsi="Book Antiqua" w:cs="宋体"/>
          <w:color w:val="000000"/>
          <w:kern w:val="0"/>
          <w:sz w:val="24"/>
        </w:rPr>
        <w:t>Kon</w:t>
      </w:r>
      <w:proofErr w:type="spellEnd"/>
      <w:r w:rsidRPr="00C10325">
        <w:rPr>
          <w:rFonts w:ascii="Book Antiqua" w:hAnsi="Book Antiqua" w:cs="宋体"/>
          <w:color w:val="000000"/>
          <w:kern w:val="0"/>
          <w:sz w:val="24"/>
        </w:rPr>
        <w:t xml:space="preserve"> OM, Holgate ST, Davies DE, </w:t>
      </w:r>
      <w:proofErr w:type="spellStart"/>
      <w:r w:rsidRPr="00C10325">
        <w:rPr>
          <w:rFonts w:ascii="Book Antiqua" w:hAnsi="Book Antiqua" w:cs="宋体"/>
          <w:color w:val="000000"/>
          <w:kern w:val="0"/>
          <w:sz w:val="24"/>
        </w:rPr>
        <w:t>Kotenko</w:t>
      </w:r>
      <w:proofErr w:type="spellEnd"/>
      <w:r w:rsidRPr="00C10325">
        <w:rPr>
          <w:rFonts w:ascii="Book Antiqua" w:hAnsi="Book Antiqua" w:cs="宋体"/>
          <w:color w:val="000000"/>
          <w:kern w:val="0"/>
          <w:sz w:val="24"/>
        </w:rPr>
        <w:t xml:space="preserve"> SV, </w:t>
      </w:r>
      <w:proofErr w:type="spellStart"/>
      <w:r w:rsidRPr="00C10325">
        <w:rPr>
          <w:rFonts w:ascii="Book Antiqua" w:hAnsi="Book Antiqua" w:cs="宋体"/>
          <w:color w:val="000000"/>
          <w:kern w:val="0"/>
          <w:sz w:val="24"/>
        </w:rPr>
        <w:t>Papi</w:t>
      </w:r>
      <w:proofErr w:type="spellEnd"/>
      <w:r w:rsidRPr="00C10325">
        <w:rPr>
          <w:rFonts w:ascii="Book Antiqua" w:hAnsi="Book Antiqua" w:cs="宋体"/>
          <w:color w:val="000000"/>
          <w:kern w:val="0"/>
          <w:sz w:val="24"/>
        </w:rPr>
        <w:t xml:space="preserve"> A, Johnston SL. Role of deficient type III interferon-lambda production in asthma exacerbations. </w:t>
      </w:r>
      <w:r w:rsidRPr="00C10325">
        <w:rPr>
          <w:rFonts w:ascii="Book Antiqua" w:hAnsi="Book Antiqua" w:cs="宋体"/>
          <w:i/>
          <w:iCs/>
          <w:color w:val="000000"/>
          <w:kern w:val="0"/>
          <w:sz w:val="24"/>
        </w:rPr>
        <w:t>Nat Med</w:t>
      </w:r>
      <w:r w:rsidRPr="00C10325">
        <w:rPr>
          <w:rFonts w:ascii="Book Antiqua" w:hAnsi="Book Antiqua" w:cs="宋体"/>
          <w:color w:val="000000"/>
          <w:kern w:val="0"/>
          <w:sz w:val="24"/>
        </w:rPr>
        <w:t> 2006; </w:t>
      </w:r>
      <w:r w:rsidRPr="00C10325">
        <w:rPr>
          <w:rFonts w:ascii="Book Antiqua" w:hAnsi="Book Antiqua" w:cs="宋体"/>
          <w:b/>
          <w:bCs/>
          <w:color w:val="000000"/>
          <w:kern w:val="0"/>
          <w:sz w:val="24"/>
        </w:rPr>
        <w:t>12</w:t>
      </w:r>
      <w:r w:rsidRPr="00C10325">
        <w:rPr>
          <w:rFonts w:ascii="Book Antiqua" w:hAnsi="Book Antiqua" w:cs="宋体"/>
          <w:color w:val="000000"/>
          <w:kern w:val="0"/>
          <w:sz w:val="24"/>
        </w:rPr>
        <w:t>: 1023-1026 [PMID: 16906156 DOI: 10.1038/nm1462]</w:t>
      </w:r>
    </w:p>
    <w:p w14:paraId="5E9D5544"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68 </w:t>
      </w:r>
      <w:proofErr w:type="spellStart"/>
      <w:r w:rsidRPr="00C10325">
        <w:rPr>
          <w:rFonts w:ascii="Book Antiqua" w:hAnsi="Book Antiqua" w:cs="宋体"/>
          <w:b/>
          <w:bCs/>
          <w:color w:val="000000"/>
          <w:kern w:val="0"/>
          <w:sz w:val="24"/>
        </w:rPr>
        <w:t>Kuehbacher</w:t>
      </w:r>
      <w:proofErr w:type="spellEnd"/>
      <w:r w:rsidRPr="00C10325">
        <w:rPr>
          <w:rFonts w:ascii="Book Antiqua" w:hAnsi="Book Antiqua" w:cs="宋体"/>
          <w:b/>
          <w:bCs/>
          <w:color w:val="000000"/>
          <w:kern w:val="0"/>
          <w:sz w:val="24"/>
        </w:rPr>
        <w:t xml:space="preserve"> A</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Urbich</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Zeiher</w:t>
      </w:r>
      <w:proofErr w:type="spellEnd"/>
      <w:r w:rsidRPr="00C10325">
        <w:rPr>
          <w:rFonts w:ascii="Book Antiqua" w:hAnsi="Book Antiqua" w:cs="宋体"/>
          <w:color w:val="000000"/>
          <w:kern w:val="0"/>
          <w:sz w:val="24"/>
        </w:rPr>
        <w:t xml:space="preserve"> AM, </w:t>
      </w:r>
      <w:proofErr w:type="spellStart"/>
      <w:r w:rsidRPr="00C10325">
        <w:rPr>
          <w:rFonts w:ascii="Book Antiqua" w:hAnsi="Book Antiqua" w:cs="宋体"/>
          <w:color w:val="000000"/>
          <w:kern w:val="0"/>
          <w:sz w:val="24"/>
        </w:rPr>
        <w:t>Dimmeler</w:t>
      </w:r>
      <w:proofErr w:type="spellEnd"/>
      <w:r w:rsidRPr="00C10325">
        <w:rPr>
          <w:rFonts w:ascii="Book Antiqua" w:hAnsi="Book Antiqua" w:cs="宋体"/>
          <w:color w:val="000000"/>
          <w:kern w:val="0"/>
          <w:sz w:val="24"/>
        </w:rPr>
        <w:t xml:space="preserve"> S. Role of Dicer and </w:t>
      </w:r>
      <w:proofErr w:type="spellStart"/>
      <w:r w:rsidRPr="00C10325">
        <w:rPr>
          <w:rFonts w:ascii="Book Antiqua" w:hAnsi="Book Antiqua" w:cs="宋体"/>
          <w:color w:val="000000"/>
          <w:kern w:val="0"/>
          <w:sz w:val="24"/>
        </w:rPr>
        <w:t>Drosha</w:t>
      </w:r>
      <w:proofErr w:type="spellEnd"/>
      <w:r w:rsidRPr="00C10325">
        <w:rPr>
          <w:rFonts w:ascii="Book Antiqua" w:hAnsi="Book Antiqua" w:cs="宋体"/>
          <w:color w:val="000000"/>
          <w:kern w:val="0"/>
          <w:sz w:val="24"/>
        </w:rPr>
        <w:t xml:space="preserve"> for endothelial microRNA expression and angiogenesis. </w:t>
      </w:r>
      <w:proofErr w:type="spellStart"/>
      <w:r w:rsidRPr="00C10325">
        <w:rPr>
          <w:rFonts w:ascii="Book Antiqua" w:hAnsi="Book Antiqua" w:cs="宋体"/>
          <w:i/>
          <w:iCs/>
          <w:color w:val="000000"/>
          <w:kern w:val="0"/>
          <w:sz w:val="24"/>
        </w:rPr>
        <w:t>Circ</w:t>
      </w:r>
      <w:proofErr w:type="spellEnd"/>
      <w:r w:rsidRPr="00C10325">
        <w:rPr>
          <w:rFonts w:ascii="Book Antiqua" w:hAnsi="Book Antiqua" w:cs="宋体"/>
          <w:i/>
          <w:iCs/>
          <w:color w:val="000000"/>
          <w:kern w:val="0"/>
          <w:sz w:val="24"/>
        </w:rPr>
        <w:t xml:space="preserve"> Res</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101</w:t>
      </w:r>
      <w:r w:rsidRPr="00C10325">
        <w:rPr>
          <w:rFonts w:ascii="Book Antiqua" w:hAnsi="Book Antiqua" w:cs="宋体"/>
          <w:color w:val="000000"/>
          <w:kern w:val="0"/>
          <w:sz w:val="24"/>
        </w:rPr>
        <w:t>: 59-68 [PMID: 17540974 DOI: 10.1161/CIRCRESAHA.107.153916]</w:t>
      </w:r>
    </w:p>
    <w:p w14:paraId="54DD0A5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69 </w:t>
      </w:r>
      <w:proofErr w:type="spellStart"/>
      <w:r w:rsidRPr="00C10325">
        <w:rPr>
          <w:rFonts w:ascii="Book Antiqua" w:hAnsi="Book Antiqua" w:cs="宋体"/>
          <w:b/>
          <w:bCs/>
          <w:color w:val="000000"/>
          <w:kern w:val="0"/>
          <w:sz w:val="24"/>
        </w:rPr>
        <w:t>Schmitter</w:t>
      </w:r>
      <w:proofErr w:type="spellEnd"/>
      <w:r w:rsidRPr="00C10325">
        <w:rPr>
          <w:rFonts w:ascii="Book Antiqua" w:hAnsi="Book Antiqua" w:cs="宋体"/>
          <w:b/>
          <w:bCs/>
          <w:color w:val="000000"/>
          <w:kern w:val="0"/>
          <w:sz w:val="24"/>
        </w:rPr>
        <w:t xml:space="preserve"> D</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Filkowski</w:t>
      </w:r>
      <w:proofErr w:type="spellEnd"/>
      <w:r w:rsidRPr="00C10325">
        <w:rPr>
          <w:rFonts w:ascii="Book Antiqua" w:hAnsi="Book Antiqua" w:cs="宋体"/>
          <w:color w:val="000000"/>
          <w:kern w:val="0"/>
          <w:sz w:val="24"/>
        </w:rPr>
        <w:t xml:space="preserve"> J, Sewer A, Pillai RS, </w:t>
      </w:r>
      <w:proofErr w:type="spellStart"/>
      <w:r w:rsidRPr="00C10325">
        <w:rPr>
          <w:rFonts w:ascii="Book Antiqua" w:hAnsi="Book Antiqua" w:cs="宋体"/>
          <w:color w:val="000000"/>
          <w:kern w:val="0"/>
          <w:sz w:val="24"/>
        </w:rPr>
        <w:t>Oakeley</w:t>
      </w:r>
      <w:proofErr w:type="spellEnd"/>
      <w:r w:rsidRPr="00C10325">
        <w:rPr>
          <w:rFonts w:ascii="Book Antiqua" w:hAnsi="Book Antiqua" w:cs="宋体"/>
          <w:color w:val="000000"/>
          <w:kern w:val="0"/>
          <w:sz w:val="24"/>
        </w:rPr>
        <w:t xml:space="preserve"> EJ, </w:t>
      </w:r>
      <w:proofErr w:type="spellStart"/>
      <w:r w:rsidRPr="00C10325">
        <w:rPr>
          <w:rFonts w:ascii="Book Antiqua" w:hAnsi="Book Antiqua" w:cs="宋体"/>
          <w:color w:val="000000"/>
          <w:kern w:val="0"/>
          <w:sz w:val="24"/>
        </w:rPr>
        <w:t>Zavolan</w:t>
      </w:r>
      <w:proofErr w:type="spellEnd"/>
      <w:r w:rsidRPr="00C10325">
        <w:rPr>
          <w:rFonts w:ascii="Book Antiqua" w:hAnsi="Book Antiqua" w:cs="宋体"/>
          <w:color w:val="000000"/>
          <w:kern w:val="0"/>
          <w:sz w:val="24"/>
        </w:rPr>
        <w:t xml:space="preserve"> M, Svoboda P, </w:t>
      </w:r>
      <w:proofErr w:type="spellStart"/>
      <w:r w:rsidRPr="00C10325">
        <w:rPr>
          <w:rFonts w:ascii="Book Antiqua" w:hAnsi="Book Antiqua" w:cs="宋体"/>
          <w:color w:val="000000"/>
          <w:kern w:val="0"/>
          <w:sz w:val="24"/>
        </w:rPr>
        <w:t>Filipowicz</w:t>
      </w:r>
      <w:proofErr w:type="spellEnd"/>
      <w:r w:rsidRPr="00C10325">
        <w:rPr>
          <w:rFonts w:ascii="Book Antiqua" w:hAnsi="Book Antiqua" w:cs="宋体"/>
          <w:color w:val="000000"/>
          <w:kern w:val="0"/>
          <w:sz w:val="24"/>
        </w:rPr>
        <w:t xml:space="preserve"> W. Effects of Dicer and </w:t>
      </w:r>
      <w:proofErr w:type="spellStart"/>
      <w:r w:rsidRPr="00C10325">
        <w:rPr>
          <w:rFonts w:ascii="Book Antiqua" w:hAnsi="Book Antiqua" w:cs="宋体"/>
          <w:color w:val="000000"/>
          <w:kern w:val="0"/>
          <w:sz w:val="24"/>
        </w:rPr>
        <w:t>Argonaute</w:t>
      </w:r>
      <w:proofErr w:type="spellEnd"/>
      <w:r w:rsidRPr="00C10325">
        <w:rPr>
          <w:rFonts w:ascii="Book Antiqua" w:hAnsi="Book Antiqua" w:cs="宋体"/>
          <w:color w:val="000000"/>
          <w:kern w:val="0"/>
          <w:sz w:val="24"/>
        </w:rPr>
        <w:t xml:space="preserve"> down-regulation on mRNA levels in human HEK293 cells. </w:t>
      </w:r>
      <w:r w:rsidRPr="00C10325">
        <w:rPr>
          <w:rFonts w:ascii="Book Antiqua" w:hAnsi="Book Antiqua" w:cs="宋体"/>
          <w:i/>
          <w:iCs/>
          <w:color w:val="000000"/>
          <w:kern w:val="0"/>
          <w:sz w:val="24"/>
        </w:rPr>
        <w:t>Nucleic Acids Res</w:t>
      </w:r>
      <w:r w:rsidRPr="00C10325">
        <w:rPr>
          <w:rFonts w:ascii="Book Antiqua" w:hAnsi="Book Antiqua" w:cs="宋体"/>
          <w:color w:val="000000"/>
          <w:kern w:val="0"/>
          <w:sz w:val="24"/>
        </w:rPr>
        <w:t> 2006; </w:t>
      </w:r>
      <w:r w:rsidRPr="00C10325">
        <w:rPr>
          <w:rFonts w:ascii="Book Antiqua" w:hAnsi="Book Antiqua" w:cs="宋体"/>
          <w:b/>
          <w:bCs/>
          <w:color w:val="000000"/>
          <w:kern w:val="0"/>
          <w:sz w:val="24"/>
        </w:rPr>
        <w:t>34</w:t>
      </w:r>
      <w:r w:rsidRPr="00C10325">
        <w:rPr>
          <w:rFonts w:ascii="Book Antiqua" w:hAnsi="Book Antiqua" w:cs="宋体"/>
          <w:color w:val="000000"/>
          <w:kern w:val="0"/>
          <w:sz w:val="24"/>
        </w:rPr>
        <w:t>: 4801-4815 [PMID: 16971455 DOI: 10.1093/</w:t>
      </w:r>
      <w:proofErr w:type="spellStart"/>
      <w:r w:rsidRPr="00C10325">
        <w:rPr>
          <w:rFonts w:ascii="Book Antiqua" w:hAnsi="Book Antiqua" w:cs="宋体"/>
          <w:color w:val="000000"/>
          <w:kern w:val="0"/>
          <w:sz w:val="24"/>
        </w:rPr>
        <w:t>nar</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gkl646</w:t>
      </w:r>
      <w:proofErr w:type="spellEnd"/>
      <w:r w:rsidRPr="00C10325">
        <w:rPr>
          <w:rFonts w:ascii="Book Antiqua" w:hAnsi="Book Antiqua" w:cs="宋体"/>
          <w:color w:val="000000"/>
          <w:kern w:val="0"/>
          <w:sz w:val="24"/>
        </w:rPr>
        <w:t>]</w:t>
      </w:r>
    </w:p>
    <w:p w14:paraId="3EE27004"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70 </w:t>
      </w:r>
      <w:proofErr w:type="spellStart"/>
      <w:r w:rsidRPr="00C10325">
        <w:rPr>
          <w:rFonts w:ascii="Book Antiqua" w:hAnsi="Book Antiqua" w:cs="宋体"/>
          <w:b/>
          <w:bCs/>
          <w:color w:val="000000"/>
          <w:kern w:val="0"/>
          <w:sz w:val="24"/>
        </w:rPr>
        <w:t>Suárez</w:t>
      </w:r>
      <w:proofErr w:type="spellEnd"/>
      <w:r w:rsidRPr="00C10325">
        <w:rPr>
          <w:rFonts w:ascii="Book Antiqua" w:hAnsi="Book Antiqua" w:cs="宋体"/>
          <w:b/>
          <w:bCs/>
          <w:color w:val="000000"/>
          <w:kern w:val="0"/>
          <w:sz w:val="24"/>
        </w:rPr>
        <w:t xml:space="preserve"> Y</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Fernández</w:t>
      </w:r>
      <w:proofErr w:type="spellEnd"/>
      <w:r w:rsidRPr="00C10325">
        <w:rPr>
          <w:rFonts w:ascii="Book Antiqua" w:hAnsi="Book Antiqua" w:cs="宋体"/>
          <w:color w:val="000000"/>
          <w:kern w:val="0"/>
          <w:sz w:val="24"/>
        </w:rPr>
        <w:t xml:space="preserve">-Hernando C, </w:t>
      </w:r>
      <w:proofErr w:type="spellStart"/>
      <w:r w:rsidRPr="00C10325">
        <w:rPr>
          <w:rFonts w:ascii="Book Antiqua" w:hAnsi="Book Antiqua" w:cs="宋体"/>
          <w:color w:val="000000"/>
          <w:kern w:val="0"/>
          <w:sz w:val="24"/>
        </w:rPr>
        <w:t>Pober</w:t>
      </w:r>
      <w:proofErr w:type="spellEnd"/>
      <w:r w:rsidRPr="00C10325">
        <w:rPr>
          <w:rFonts w:ascii="Book Antiqua" w:hAnsi="Book Antiqua" w:cs="宋体"/>
          <w:color w:val="000000"/>
          <w:kern w:val="0"/>
          <w:sz w:val="24"/>
        </w:rPr>
        <w:t xml:space="preserve"> JS, </w:t>
      </w:r>
      <w:proofErr w:type="spellStart"/>
      <w:r w:rsidRPr="00C10325">
        <w:rPr>
          <w:rFonts w:ascii="Book Antiqua" w:hAnsi="Book Antiqua" w:cs="宋体"/>
          <w:color w:val="000000"/>
          <w:kern w:val="0"/>
          <w:sz w:val="24"/>
        </w:rPr>
        <w:t>Sessa</w:t>
      </w:r>
      <w:proofErr w:type="spellEnd"/>
      <w:r w:rsidRPr="00C10325">
        <w:rPr>
          <w:rFonts w:ascii="Book Antiqua" w:hAnsi="Book Antiqua" w:cs="宋体"/>
          <w:color w:val="000000"/>
          <w:kern w:val="0"/>
          <w:sz w:val="24"/>
        </w:rPr>
        <w:t xml:space="preserve"> WC.</w:t>
      </w:r>
      <w:proofErr w:type="gramEnd"/>
      <w:r w:rsidRPr="00C10325">
        <w:rPr>
          <w:rFonts w:ascii="Book Antiqua" w:hAnsi="Book Antiqua" w:cs="宋体"/>
          <w:color w:val="000000"/>
          <w:kern w:val="0"/>
          <w:sz w:val="24"/>
        </w:rPr>
        <w:t xml:space="preserve"> Dicer dependent microRNAs regulate gene expression and functions in human endothelial cells. </w:t>
      </w:r>
      <w:proofErr w:type="spellStart"/>
      <w:r w:rsidRPr="00C10325">
        <w:rPr>
          <w:rFonts w:ascii="Book Antiqua" w:hAnsi="Book Antiqua" w:cs="宋体"/>
          <w:i/>
          <w:iCs/>
          <w:color w:val="000000"/>
          <w:kern w:val="0"/>
          <w:sz w:val="24"/>
        </w:rPr>
        <w:t>Circ</w:t>
      </w:r>
      <w:proofErr w:type="spellEnd"/>
      <w:r w:rsidRPr="00C10325">
        <w:rPr>
          <w:rFonts w:ascii="Book Antiqua" w:hAnsi="Book Antiqua" w:cs="宋体"/>
          <w:i/>
          <w:iCs/>
          <w:color w:val="000000"/>
          <w:kern w:val="0"/>
          <w:sz w:val="24"/>
        </w:rPr>
        <w:t xml:space="preserve"> Res</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100</w:t>
      </w:r>
      <w:r w:rsidRPr="00C10325">
        <w:rPr>
          <w:rFonts w:ascii="Book Antiqua" w:hAnsi="Book Antiqua" w:cs="宋体"/>
          <w:color w:val="000000"/>
          <w:kern w:val="0"/>
          <w:sz w:val="24"/>
        </w:rPr>
        <w:t>: 1164-1173 [PMID: 17379831 DOI: 10.1161/01.RES.0000265065.26744.17]</w:t>
      </w:r>
    </w:p>
    <w:p w14:paraId="0FF01D14"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71 </w:t>
      </w:r>
      <w:r w:rsidRPr="00C10325">
        <w:rPr>
          <w:rFonts w:ascii="Book Antiqua" w:hAnsi="Book Antiqua" w:cs="宋体"/>
          <w:b/>
          <w:bCs/>
          <w:color w:val="000000"/>
          <w:kern w:val="0"/>
          <w:sz w:val="24"/>
        </w:rPr>
        <w:t>Winter J</w:t>
      </w:r>
      <w:r w:rsidRPr="00C10325">
        <w:rPr>
          <w:rFonts w:ascii="Book Antiqua" w:hAnsi="Book Antiqua" w:cs="宋体"/>
          <w:color w:val="000000"/>
          <w:kern w:val="0"/>
          <w:sz w:val="24"/>
        </w:rPr>
        <w:t xml:space="preserve">, Jung S, Keller S, Gregory RI, </w:t>
      </w:r>
      <w:proofErr w:type="spellStart"/>
      <w:r w:rsidRPr="00C10325">
        <w:rPr>
          <w:rFonts w:ascii="Book Antiqua" w:hAnsi="Book Antiqua" w:cs="宋体"/>
          <w:color w:val="000000"/>
          <w:kern w:val="0"/>
          <w:sz w:val="24"/>
        </w:rPr>
        <w:t>Diederichs</w:t>
      </w:r>
      <w:proofErr w:type="spellEnd"/>
      <w:r w:rsidRPr="00C10325">
        <w:rPr>
          <w:rFonts w:ascii="Book Antiqua" w:hAnsi="Book Antiqua" w:cs="宋体"/>
          <w:color w:val="000000"/>
          <w:kern w:val="0"/>
          <w:sz w:val="24"/>
        </w:rPr>
        <w:t xml:space="preserve"> S. Many roads to maturity: microRNA biogenesis pathways and their regulation. </w:t>
      </w:r>
      <w:r w:rsidRPr="00C10325">
        <w:rPr>
          <w:rFonts w:ascii="Book Antiqua" w:hAnsi="Book Antiqua" w:cs="宋体"/>
          <w:i/>
          <w:iCs/>
          <w:color w:val="000000"/>
          <w:kern w:val="0"/>
          <w:sz w:val="24"/>
        </w:rPr>
        <w:t xml:space="preserve">Nat Cell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11</w:t>
      </w:r>
      <w:r w:rsidRPr="00C10325">
        <w:rPr>
          <w:rFonts w:ascii="Book Antiqua" w:hAnsi="Book Antiqua" w:cs="宋体"/>
          <w:color w:val="000000"/>
          <w:kern w:val="0"/>
          <w:sz w:val="24"/>
        </w:rPr>
        <w:t>: 228-234 [PMID: 19255566 DOI: 10.1038/ncb0309-228]</w:t>
      </w:r>
    </w:p>
    <w:p w14:paraId="099830A8"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72 </w:t>
      </w:r>
      <w:r w:rsidRPr="00C10325">
        <w:rPr>
          <w:rFonts w:ascii="Book Antiqua" w:hAnsi="Book Antiqua" w:cs="宋体"/>
          <w:b/>
          <w:bCs/>
          <w:color w:val="000000"/>
          <w:kern w:val="0"/>
          <w:sz w:val="24"/>
        </w:rPr>
        <w:t>Yang JS</w:t>
      </w:r>
      <w:r w:rsidRPr="00C10325">
        <w:rPr>
          <w:rFonts w:ascii="Book Antiqua" w:hAnsi="Book Antiqua" w:cs="宋体"/>
          <w:color w:val="000000"/>
          <w:kern w:val="0"/>
          <w:sz w:val="24"/>
        </w:rPr>
        <w:t>, Lai EC.</w:t>
      </w:r>
      <w:proofErr w:type="gramEnd"/>
      <w:r w:rsidRPr="00C10325">
        <w:rPr>
          <w:rFonts w:ascii="Book Antiqua" w:hAnsi="Book Antiqua" w:cs="宋体"/>
          <w:color w:val="000000"/>
          <w:kern w:val="0"/>
          <w:sz w:val="24"/>
        </w:rPr>
        <w:t xml:space="preserve"> </w:t>
      </w:r>
      <w:proofErr w:type="gramStart"/>
      <w:r w:rsidRPr="00C10325">
        <w:rPr>
          <w:rFonts w:ascii="Book Antiqua" w:hAnsi="Book Antiqua" w:cs="宋体"/>
          <w:color w:val="000000"/>
          <w:kern w:val="0"/>
          <w:sz w:val="24"/>
        </w:rPr>
        <w:t>Alternative miRNA biogenesis pathways and the interpretation of core miRNA pathway mutants.</w:t>
      </w:r>
      <w:proofErr w:type="gramEnd"/>
      <w:r w:rsidRPr="00C10325">
        <w:rPr>
          <w:rFonts w:ascii="Book Antiqua" w:hAnsi="Book Antiqua" w:cs="宋体"/>
          <w:color w:val="000000"/>
          <w:kern w:val="0"/>
          <w:sz w:val="24"/>
        </w:rPr>
        <w:t>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Cell</w:t>
      </w:r>
      <w:r w:rsidRPr="00C10325">
        <w:rPr>
          <w:rFonts w:ascii="Book Antiqua" w:hAnsi="Book Antiqua" w:cs="宋体"/>
          <w:color w:val="000000"/>
          <w:kern w:val="0"/>
          <w:sz w:val="24"/>
        </w:rPr>
        <w:t> 2011; </w:t>
      </w:r>
      <w:r w:rsidRPr="00C10325">
        <w:rPr>
          <w:rFonts w:ascii="Book Antiqua" w:hAnsi="Book Antiqua" w:cs="宋体"/>
          <w:b/>
          <w:bCs/>
          <w:color w:val="000000"/>
          <w:kern w:val="0"/>
          <w:sz w:val="24"/>
        </w:rPr>
        <w:t>43</w:t>
      </w:r>
      <w:r w:rsidRPr="00C10325">
        <w:rPr>
          <w:rFonts w:ascii="Book Antiqua" w:hAnsi="Book Antiqua" w:cs="宋体"/>
          <w:color w:val="000000"/>
          <w:kern w:val="0"/>
          <w:sz w:val="24"/>
        </w:rPr>
        <w:t>: 892-903 [PMID: 21925378 DOI: 10.1016/j.molcel.2011.07.024]</w:t>
      </w:r>
    </w:p>
    <w:p w14:paraId="2E8F4CD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lastRenderedPageBreak/>
        <w:t>73 </w:t>
      </w:r>
      <w:proofErr w:type="spellStart"/>
      <w:r w:rsidRPr="00C10325">
        <w:rPr>
          <w:rFonts w:ascii="Book Antiqua" w:hAnsi="Book Antiqua" w:cs="宋体"/>
          <w:b/>
          <w:bCs/>
          <w:color w:val="000000"/>
          <w:kern w:val="0"/>
          <w:sz w:val="24"/>
        </w:rPr>
        <w:t>Gantier</w:t>
      </w:r>
      <w:proofErr w:type="spellEnd"/>
      <w:r w:rsidRPr="00C10325">
        <w:rPr>
          <w:rFonts w:ascii="Book Antiqua" w:hAnsi="Book Antiqua" w:cs="宋体"/>
          <w:b/>
          <w:bCs/>
          <w:color w:val="000000"/>
          <w:kern w:val="0"/>
          <w:sz w:val="24"/>
        </w:rPr>
        <w:t xml:space="preserve"> MP</w:t>
      </w:r>
      <w:r w:rsidRPr="00C10325">
        <w:rPr>
          <w:rFonts w:ascii="Book Antiqua" w:hAnsi="Book Antiqua" w:cs="宋体"/>
          <w:color w:val="000000"/>
          <w:kern w:val="0"/>
          <w:sz w:val="24"/>
        </w:rPr>
        <w:t xml:space="preserve">, McCoy CE, </w:t>
      </w:r>
      <w:proofErr w:type="spellStart"/>
      <w:r w:rsidRPr="00C10325">
        <w:rPr>
          <w:rFonts w:ascii="Book Antiqua" w:hAnsi="Book Antiqua" w:cs="宋体"/>
          <w:color w:val="000000"/>
          <w:kern w:val="0"/>
          <w:sz w:val="24"/>
        </w:rPr>
        <w:t>Rusinova</w:t>
      </w:r>
      <w:proofErr w:type="spellEnd"/>
      <w:r w:rsidRPr="00C10325">
        <w:rPr>
          <w:rFonts w:ascii="Book Antiqua" w:hAnsi="Book Antiqua" w:cs="宋体"/>
          <w:color w:val="000000"/>
          <w:kern w:val="0"/>
          <w:sz w:val="24"/>
        </w:rPr>
        <w:t xml:space="preserve"> I, </w:t>
      </w:r>
      <w:proofErr w:type="spellStart"/>
      <w:r w:rsidRPr="00C10325">
        <w:rPr>
          <w:rFonts w:ascii="Book Antiqua" w:hAnsi="Book Antiqua" w:cs="宋体"/>
          <w:color w:val="000000"/>
          <w:kern w:val="0"/>
          <w:sz w:val="24"/>
        </w:rPr>
        <w:t>Saulep</w:t>
      </w:r>
      <w:proofErr w:type="spellEnd"/>
      <w:r w:rsidRPr="00C10325">
        <w:rPr>
          <w:rFonts w:ascii="Book Antiqua" w:hAnsi="Book Antiqua" w:cs="宋体"/>
          <w:color w:val="000000"/>
          <w:kern w:val="0"/>
          <w:sz w:val="24"/>
        </w:rPr>
        <w:t xml:space="preserve"> D, Wang D, Xu D, Irving AT, </w:t>
      </w:r>
      <w:proofErr w:type="spellStart"/>
      <w:r w:rsidRPr="00C10325">
        <w:rPr>
          <w:rFonts w:ascii="Book Antiqua" w:hAnsi="Book Antiqua" w:cs="宋体"/>
          <w:color w:val="000000"/>
          <w:kern w:val="0"/>
          <w:sz w:val="24"/>
        </w:rPr>
        <w:t>Behlke</w:t>
      </w:r>
      <w:proofErr w:type="spellEnd"/>
      <w:r w:rsidRPr="00C10325">
        <w:rPr>
          <w:rFonts w:ascii="Book Antiqua" w:hAnsi="Book Antiqua" w:cs="宋体"/>
          <w:color w:val="000000"/>
          <w:kern w:val="0"/>
          <w:sz w:val="24"/>
        </w:rPr>
        <w:t xml:space="preserve"> MA, Hertzog PJ, Mackay F, Williams BR. Analysis of microRNA turnover in mammalian cells following Dicer1 ablation. </w:t>
      </w:r>
      <w:r w:rsidRPr="00C10325">
        <w:rPr>
          <w:rFonts w:ascii="Book Antiqua" w:hAnsi="Book Antiqua" w:cs="宋体"/>
          <w:i/>
          <w:iCs/>
          <w:color w:val="000000"/>
          <w:kern w:val="0"/>
          <w:sz w:val="24"/>
        </w:rPr>
        <w:t>Nucleic Acids Res</w:t>
      </w:r>
      <w:r w:rsidRPr="00C10325">
        <w:rPr>
          <w:rFonts w:ascii="Book Antiqua" w:hAnsi="Book Antiqua" w:cs="宋体"/>
          <w:color w:val="000000"/>
          <w:kern w:val="0"/>
          <w:sz w:val="24"/>
        </w:rPr>
        <w:t> 2011; </w:t>
      </w:r>
      <w:r w:rsidRPr="00C10325">
        <w:rPr>
          <w:rFonts w:ascii="Book Antiqua" w:hAnsi="Book Antiqua" w:cs="宋体"/>
          <w:b/>
          <w:bCs/>
          <w:color w:val="000000"/>
          <w:kern w:val="0"/>
          <w:sz w:val="24"/>
        </w:rPr>
        <w:t>39</w:t>
      </w:r>
      <w:r w:rsidRPr="00C10325">
        <w:rPr>
          <w:rFonts w:ascii="Book Antiqua" w:hAnsi="Book Antiqua" w:cs="宋体"/>
          <w:color w:val="000000"/>
          <w:kern w:val="0"/>
          <w:sz w:val="24"/>
        </w:rPr>
        <w:t>: 5692-5703 [PMID: 21447562 DOI: 10.1093/</w:t>
      </w:r>
      <w:proofErr w:type="spellStart"/>
      <w:r w:rsidRPr="00C10325">
        <w:rPr>
          <w:rFonts w:ascii="Book Antiqua" w:hAnsi="Book Antiqua" w:cs="宋体"/>
          <w:color w:val="000000"/>
          <w:kern w:val="0"/>
          <w:sz w:val="24"/>
        </w:rPr>
        <w:t>nar</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gkr148</w:t>
      </w:r>
      <w:proofErr w:type="spellEnd"/>
      <w:r w:rsidRPr="00C10325">
        <w:rPr>
          <w:rFonts w:ascii="Book Antiqua" w:hAnsi="Book Antiqua" w:cs="宋体"/>
          <w:color w:val="000000"/>
          <w:kern w:val="0"/>
          <w:sz w:val="24"/>
        </w:rPr>
        <w:t>]</w:t>
      </w:r>
    </w:p>
    <w:p w14:paraId="4A83833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74 </w:t>
      </w:r>
      <w:proofErr w:type="spellStart"/>
      <w:r w:rsidRPr="00C10325">
        <w:rPr>
          <w:rFonts w:ascii="Book Antiqua" w:hAnsi="Book Antiqua" w:cs="宋体"/>
          <w:b/>
          <w:bCs/>
          <w:color w:val="000000"/>
          <w:kern w:val="0"/>
          <w:sz w:val="24"/>
        </w:rPr>
        <w:t>Adlakha</w:t>
      </w:r>
      <w:proofErr w:type="spellEnd"/>
      <w:r w:rsidRPr="00C10325">
        <w:rPr>
          <w:rFonts w:ascii="Book Antiqua" w:hAnsi="Book Antiqua" w:cs="宋体"/>
          <w:b/>
          <w:bCs/>
          <w:color w:val="000000"/>
          <w:kern w:val="0"/>
          <w:sz w:val="24"/>
        </w:rPr>
        <w:t xml:space="preserve"> YK</w:t>
      </w:r>
      <w:r w:rsidRPr="00C10325">
        <w:rPr>
          <w:rFonts w:ascii="Book Antiqua" w:hAnsi="Book Antiqua" w:cs="宋体"/>
          <w:color w:val="000000"/>
          <w:kern w:val="0"/>
          <w:sz w:val="24"/>
        </w:rPr>
        <w:t xml:space="preserve">, Saini N. MicroRNA-128 </w:t>
      </w:r>
      <w:proofErr w:type="spellStart"/>
      <w:r w:rsidRPr="00C10325">
        <w:rPr>
          <w:rFonts w:ascii="Book Antiqua" w:hAnsi="Book Antiqua" w:cs="宋体"/>
          <w:color w:val="000000"/>
          <w:kern w:val="0"/>
          <w:sz w:val="24"/>
        </w:rPr>
        <w:t>downregulates</w:t>
      </w:r>
      <w:proofErr w:type="spellEnd"/>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Bax</w:t>
      </w:r>
      <w:proofErr w:type="spellEnd"/>
      <w:r w:rsidRPr="00C10325">
        <w:rPr>
          <w:rFonts w:ascii="Book Antiqua" w:hAnsi="Book Antiqua" w:cs="宋体"/>
          <w:color w:val="000000"/>
          <w:kern w:val="0"/>
          <w:sz w:val="24"/>
        </w:rPr>
        <w:t xml:space="preserve"> and induces apoptosis in human embryonic kidney cells. </w:t>
      </w:r>
      <w:r w:rsidRPr="00C10325">
        <w:rPr>
          <w:rFonts w:ascii="Book Antiqua" w:hAnsi="Book Antiqua" w:cs="宋体"/>
          <w:i/>
          <w:iCs/>
          <w:color w:val="000000"/>
          <w:kern w:val="0"/>
          <w:sz w:val="24"/>
        </w:rPr>
        <w:t xml:space="preserve">Cell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Life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color w:val="000000"/>
          <w:kern w:val="0"/>
          <w:sz w:val="24"/>
        </w:rPr>
        <w:t> 2011; </w:t>
      </w:r>
      <w:r w:rsidRPr="00C10325">
        <w:rPr>
          <w:rFonts w:ascii="Book Antiqua" w:hAnsi="Book Antiqua" w:cs="宋体"/>
          <w:b/>
          <w:bCs/>
          <w:color w:val="000000"/>
          <w:kern w:val="0"/>
          <w:sz w:val="24"/>
        </w:rPr>
        <w:t>68</w:t>
      </w:r>
      <w:r w:rsidRPr="00C10325">
        <w:rPr>
          <w:rFonts w:ascii="Book Antiqua" w:hAnsi="Book Antiqua" w:cs="宋体"/>
          <w:color w:val="000000"/>
          <w:kern w:val="0"/>
          <w:sz w:val="24"/>
        </w:rPr>
        <w:t>: 1415-1428 [PMID: 20924637 DOI: 10.1007/s00018-010-0528-y]</w:t>
      </w:r>
    </w:p>
    <w:p w14:paraId="324E784E"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75 </w:t>
      </w:r>
      <w:r w:rsidRPr="00C10325">
        <w:rPr>
          <w:rFonts w:ascii="Book Antiqua" w:hAnsi="Book Antiqua" w:cs="宋体"/>
          <w:b/>
          <w:bCs/>
          <w:color w:val="000000"/>
          <w:kern w:val="0"/>
          <w:sz w:val="24"/>
        </w:rPr>
        <w:t>Peruzzi P</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Bronisz</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Nowicki</w:t>
      </w:r>
      <w:proofErr w:type="spellEnd"/>
      <w:r w:rsidRPr="00C10325">
        <w:rPr>
          <w:rFonts w:ascii="Book Antiqua" w:hAnsi="Book Antiqua" w:cs="宋体"/>
          <w:color w:val="000000"/>
          <w:kern w:val="0"/>
          <w:sz w:val="24"/>
        </w:rPr>
        <w:t xml:space="preserve"> MO, Wang Y, Ogawa D, Price R, Nakano I, Kwon CH, Hayes J, Lawler SE, </w:t>
      </w:r>
      <w:proofErr w:type="spellStart"/>
      <w:r w:rsidRPr="00C10325">
        <w:rPr>
          <w:rFonts w:ascii="Book Antiqua" w:hAnsi="Book Antiqua" w:cs="宋体"/>
          <w:color w:val="000000"/>
          <w:kern w:val="0"/>
          <w:sz w:val="24"/>
        </w:rPr>
        <w:t>Ostrowski</w:t>
      </w:r>
      <w:proofErr w:type="spellEnd"/>
      <w:r w:rsidRPr="00C10325">
        <w:rPr>
          <w:rFonts w:ascii="Book Antiqua" w:hAnsi="Book Antiqua" w:cs="宋体"/>
          <w:color w:val="000000"/>
          <w:kern w:val="0"/>
          <w:sz w:val="24"/>
        </w:rPr>
        <w:t xml:space="preserve"> MC, </w:t>
      </w:r>
      <w:proofErr w:type="spellStart"/>
      <w:r w:rsidRPr="00C10325">
        <w:rPr>
          <w:rFonts w:ascii="Book Antiqua" w:hAnsi="Book Antiqua" w:cs="宋体"/>
          <w:color w:val="000000"/>
          <w:kern w:val="0"/>
          <w:sz w:val="24"/>
        </w:rPr>
        <w:t>Chiocca</w:t>
      </w:r>
      <w:proofErr w:type="spellEnd"/>
      <w:r w:rsidRPr="00C10325">
        <w:rPr>
          <w:rFonts w:ascii="Book Antiqua" w:hAnsi="Book Antiqua" w:cs="宋体"/>
          <w:color w:val="000000"/>
          <w:kern w:val="0"/>
          <w:sz w:val="24"/>
        </w:rPr>
        <w:t xml:space="preserve"> EA, </w:t>
      </w:r>
      <w:proofErr w:type="spellStart"/>
      <w:r w:rsidRPr="00C10325">
        <w:rPr>
          <w:rFonts w:ascii="Book Antiqua" w:hAnsi="Book Antiqua" w:cs="宋体"/>
          <w:color w:val="000000"/>
          <w:kern w:val="0"/>
          <w:sz w:val="24"/>
        </w:rPr>
        <w:t>Godlewski</w:t>
      </w:r>
      <w:proofErr w:type="spellEnd"/>
      <w:r w:rsidRPr="00C10325">
        <w:rPr>
          <w:rFonts w:ascii="Book Antiqua" w:hAnsi="Book Antiqua" w:cs="宋体"/>
          <w:color w:val="000000"/>
          <w:kern w:val="0"/>
          <w:sz w:val="24"/>
        </w:rPr>
        <w:t xml:space="preserve"> J. MicroRNA-128 coordinately targets </w:t>
      </w:r>
      <w:proofErr w:type="spellStart"/>
      <w:r w:rsidRPr="00C10325">
        <w:rPr>
          <w:rFonts w:ascii="Book Antiqua" w:hAnsi="Book Antiqua" w:cs="宋体"/>
          <w:color w:val="000000"/>
          <w:kern w:val="0"/>
          <w:sz w:val="24"/>
        </w:rPr>
        <w:t>Polycomb</w:t>
      </w:r>
      <w:proofErr w:type="spellEnd"/>
      <w:r w:rsidRPr="00C10325">
        <w:rPr>
          <w:rFonts w:ascii="Book Antiqua" w:hAnsi="Book Antiqua" w:cs="宋体"/>
          <w:color w:val="000000"/>
          <w:kern w:val="0"/>
          <w:sz w:val="24"/>
        </w:rPr>
        <w:t xml:space="preserve"> Repressor Complexes in </w:t>
      </w:r>
      <w:proofErr w:type="spellStart"/>
      <w:r w:rsidRPr="00C10325">
        <w:rPr>
          <w:rFonts w:ascii="Book Antiqua" w:hAnsi="Book Antiqua" w:cs="宋体"/>
          <w:color w:val="000000"/>
          <w:kern w:val="0"/>
          <w:sz w:val="24"/>
        </w:rPr>
        <w:t>glioma</w:t>
      </w:r>
      <w:proofErr w:type="spellEnd"/>
      <w:r w:rsidRPr="00C10325">
        <w:rPr>
          <w:rFonts w:ascii="Book Antiqua" w:hAnsi="Book Antiqua" w:cs="宋体"/>
          <w:color w:val="000000"/>
          <w:kern w:val="0"/>
          <w:sz w:val="24"/>
        </w:rPr>
        <w:t xml:space="preserve"> stem cells. </w:t>
      </w:r>
      <w:proofErr w:type="spellStart"/>
      <w:r w:rsidRPr="00C10325">
        <w:rPr>
          <w:rFonts w:ascii="Book Antiqua" w:hAnsi="Book Antiqua" w:cs="宋体"/>
          <w:i/>
          <w:iCs/>
          <w:color w:val="000000"/>
          <w:kern w:val="0"/>
          <w:sz w:val="24"/>
        </w:rPr>
        <w:t>Neuro</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Oncol</w:t>
      </w:r>
      <w:proofErr w:type="spellEnd"/>
      <w:r w:rsidRPr="00C10325">
        <w:rPr>
          <w:rFonts w:ascii="Book Antiqua" w:hAnsi="Book Antiqua" w:cs="宋体"/>
          <w:color w:val="000000"/>
          <w:kern w:val="0"/>
          <w:sz w:val="24"/>
        </w:rPr>
        <w:t> 2013; </w:t>
      </w:r>
      <w:r w:rsidRPr="00C10325">
        <w:rPr>
          <w:rFonts w:ascii="Book Antiqua" w:hAnsi="Book Antiqua" w:cs="宋体"/>
          <w:b/>
          <w:bCs/>
          <w:color w:val="000000"/>
          <w:kern w:val="0"/>
          <w:sz w:val="24"/>
        </w:rPr>
        <w:t>15</w:t>
      </w:r>
      <w:r w:rsidRPr="00C10325">
        <w:rPr>
          <w:rFonts w:ascii="Book Antiqua" w:hAnsi="Book Antiqua" w:cs="宋体"/>
          <w:color w:val="000000"/>
          <w:kern w:val="0"/>
          <w:sz w:val="24"/>
        </w:rPr>
        <w:t>: 1212-1224 [PMID: 23733246 DOI: 10.1093/</w:t>
      </w:r>
      <w:proofErr w:type="spellStart"/>
      <w:r w:rsidRPr="00C10325">
        <w:rPr>
          <w:rFonts w:ascii="Book Antiqua" w:hAnsi="Book Antiqua" w:cs="宋体"/>
          <w:color w:val="000000"/>
          <w:kern w:val="0"/>
          <w:sz w:val="24"/>
        </w:rPr>
        <w:t>neuonc</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not055</w:t>
      </w:r>
      <w:proofErr w:type="spellEnd"/>
      <w:r w:rsidRPr="00C10325">
        <w:rPr>
          <w:rFonts w:ascii="Book Antiqua" w:hAnsi="Book Antiqua" w:cs="宋体"/>
          <w:color w:val="000000"/>
          <w:kern w:val="0"/>
          <w:sz w:val="24"/>
        </w:rPr>
        <w:t>]</w:t>
      </w:r>
    </w:p>
    <w:p w14:paraId="076A0435"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76 </w:t>
      </w:r>
      <w:r w:rsidRPr="00C10325">
        <w:rPr>
          <w:rFonts w:ascii="Book Antiqua" w:hAnsi="Book Antiqua" w:cs="宋体"/>
          <w:b/>
          <w:bCs/>
          <w:color w:val="000000"/>
          <w:kern w:val="0"/>
          <w:sz w:val="24"/>
        </w:rPr>
        <w:t>Zhang Y</w:t>
      </w:r>
      <w:r w:rsidRPr="00C10325">
        <w:rPr>
          <w:rFonts w:ascii="Book Antiqua" w:hAnsi="Book Antiqua" w:cs="宋体"/>
          <w:color w:val="000000"/>
          <w:kern w:val="0"/>
          <w:sz w:val="24"/>
        </w:rPr>
        <w:t xml:space="preserve">, Chao T, Li R, Liu W, Chen Y, Yan X, Gong Y, Yin B, Liu W, </w:t>
      </w:r>
      <w:proofErr w:type="spellStart"/>
      <w:r w:rsidRPr="00C10325">
        <w:rPr>
          <w:rFonts w:ascii="Book Antiqua" w:hAnsi="Book Antiqua" w:cs="宋体"/>
          <w:color w:val="000000"/>
          <w:kern w:val="0"/>
          <w:sz w:val="24"/>
        </w:rPr>
        <w:t>Qiang</w:t>
      </w:r>
      <w:proofErr w:type="spellEnd"/>
      <w:r w:rsidRPr="00C10325">
        <w:rPr>
          <w:rFonts w:ascii="Book Antiqua" w:hAnsi="Book Antiqua" w:cs="宋体"/>
          <w:color w:val="000000"/>
          <w:kern w:val="0"/>
          <w:sz w:val="24"/>
        </w:rPr>
        <w:t xml:space="preserve"> B, Zhao J, Yuan J, Peng X. MicroRNA-128 inhibits </w:t>
      </w:r>
      <w:proofErr w:type="spellStart"/>
      <w:r w:rsidRPr="00C10325">
        <w:rPr>
          <w:rFonts w:ascii="Book Antiqua" w:hAnsi="Book Antiqua" w:cs="宋体"/>
          <w:color w:val="000000"/>
          <w:kern w:val="0"/>
          <w:sz w:val="24"/>
        </w:rPr>
        <w:t>glioma</w:t>
      </w:r>
      <w:proofErr w:type="spellEnd"/>
      <w:r w:rsidRPr="00C10325">
        <w:rPr>
          <w:rFonts w:ascii="Book Antiqua" w:hAnsi="Book Antiqua" w:cs="宋体"/>
          <w:color w:val="000000"/>
          <w:kern w:val="0"/>
          <w:sz w:val="24"/>
        </w:rPr>
        <w:t xml:space="preserve"> cells proliferation by targeting transcription factor E2F3a.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Med (</w:t>
      </w:r>
      <w:proofErr w:type="spellStart"/>
      <w:r w:rsidRPr="00C10325">
        <w:rPr>
          <w:rFonts w:ascii="Book Antiqua" w:hAnsi="Book Antiqua" w:cs="宋体"/>
          <w:i/>
          <w:iCs/>
          <w:color w:val="000000"/>
          <w:kern w:val="0"/>
          <w:sz w:val="24"/>
        </w:rPr>
        <w:t>Berl</w:t>
      </w:r>
      <w:proofErr w:type="spellEnd"/>
      <w:r w:rsidRPr="00C10325">
        <w:rPr>
          <w:rFonts w:ascii="Book Antiqua" w:hAnsi="Book Antiqua" w:cs="宋体"/>
          <w:i/>
          <w:iCs/>
          <w:color w:val="000000"/>
          <w:kern w:val="0"/>
          <w:sz w:val="24"/>
        </w:rPr>
        <w:t>)</w:t>
      </w:r>
      <w:r w:rsidRPr="00C10325">
        <w:rPr>
          <w:rFonts w:ascii="Book Antiqua" w:hAnsi="Book Antiqua" w:cs="宋体"/>
          <w:color w:val="000000"/>
          <w:kern w:val="0"/>
          <w:sz w:val="24"/>
        </w:rPr>
        <w:t> 2009; </w:t>
      </w:r>
      <w:r w:rsidRPr="00C10325">
        <w:rPr>
          <w:rFonts w:ascii="Book Antiqua" w:hAnsi="Book Antiqua" w:cs="宋体"/>
          <w:b/>
          <w:bCs/>
          <w:color w:val="000000"/>
          <w:kern w:val="0"/>
          <w:sz w:val="24"/>
        </w:rPr>
        <w:t>87</w:t>
      </w:r>
      <w:r w:rsidRPr="00C10325">
        <w:rPr>
          <w:rFonts w:ascii="Book Antiqua" w:hAnsi="Book Antiqua" w:cs="宋体"/>
          <w:color w:val="000000"/>
          <w:kern w:val="0"/>
          <w:sz w:val="24"/>
        </w:rPr>
        <w:t>: 43-51 [PMID: 18810376 DOI: 10.1007/s00109-008-0403-6]</w:t>
      </w:r>
    </w:p>
    <w:p w14:paraId="09301DC1"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77 </w:t>
      </w:r>
      <w:r w:rsidRPr="00C10325">
        <w:rPr>
          <w:rFonts w:ascii="Book Antiqua" w:hAnsi="Book Antiqua" w:cs="宋体"/>
          <w:b/>
          <w:bCs/>
          <w:color w:val="000000"/>
          <w:kern w:val="0"/>
          <w:sz w:val="24"/>
        </w:rPr>
        <w:t>Weiss GJ</w:t>
      </w:r>
      <w:r w:rsidRPr="00C10325">
        <w:rPr>
          <w:rFonts w:ascii="Book Antiqua" w:hAnsi="Book Antiqua" w:cs="宋体"/>
          <w:color w:val="000000"/>
          <w:kern w:val="0"/>
          <w:sz w:val="24"/>
        </w:rPr>
        <w:t xml:space="preserve">, Bemis LT, Nakajima E, Sugita M, Birks DK, Robinson WA, </w:t>
      </w:r>
      <w:proofErr w:type="spellStart"/>
      <w:r w:rsidRPr="00C10325">
        <w:rPr>
          <w:rFonts w:ascii="Book Antiqua" w:hAnsi="Book Antiqua" w:cs="宋体"/>
          <w:color w:val="000000"/>
          <w:kern w:val="0"/>
          <w:sz w:val="24"/>
        </w:rPr>
        <w:t>Varella</w:t>
      </w:r>
      <w:proofErr w:type="spellEnd"/>
      <w:r w:rsidRPr="00C10325">
        <w:rPr>
          <w:rFonts w:ascii="Book Antiqua" w:hAnsi="Book Antiqua" w:cs="宋体"/>
          <w:color w:val="000000"/>
          <w:kern w:val="0"/>
          <w:sz w:val="24"/>
        </w:rPr>
        <w:t xml:space="preserve">-Garcia M, Bunn PA, Haney J, </w:t>
      </w:r>
      <w:proofErr w:type="spellStart"/>
      <w:r w:rsidRPr="00C10325">
        <w:rPr>
          <w:rFonts w:ascii="Book Antiqua" w:hAnsi="Book Antiqua" w:cs="宋体"/>
          <w:color w:val="000000"/>
          <w:kern w:val="0"/>
          <w:sz w:val="24"/>
        </w:rPr>
        <w:t>Helfrich</w:t>
      </w:r>
      <w:proofErr w:type="spellEnd"/>
      <w:r w:rsidRPr="00C10325">
        <w:rPr>
          <w:rFonts w:ascii="Book Antiqua" w:hAnsi="Book Antiqua" w:cs="宋体"/>
          <w:color w:val="000000"/>
          <w:kern w:val="0"/>
          <w:sz w:val="24"/>
        </w:rPr>
        <w:t xml:space="preserve"> BA, Kato H, Hirsch FR, Franklin WA. EGFR regulation by microRNA in lung cancer: correlation with clinical response and survival to </w:t>
      </w:r>
      <w:proofErr w:type="spellStart"/>
      <w:r w:rsidRPr="00C10325">
        <w:rPr>
          <w:rFonts w:ascii="Book Antiqua" w:hAnsi="Book Antiqua" w:cs="宋体"/>
          <w:color w:val="000000"/>
          <w:kern w:val="0"/>
          <w:sz w:val="24"/>
        </w:rPr>
        <w:t>gefitinib</w:t>
      </w:r>
      <w:proofErr w:type="spellEnd"/>
      <w:r w:rsidRPr="00C10325">
        <w:rPr>
          <w:rFonts w:ascii="Book Antiqua" w:hAnsi="Book Antiqua" w:cs="宋体"/>
          <w:color w:val="000000"/>
          <w:kern w:val="0"/>
          <w:sz w:val="24"/>
        </w:rPr>
        <w:t xml:space="preserve"> and EGFR expression in cell lines. </w:t>
      </w:r>
      <w:r w:rsidRPr="00C10325">
        <w:rPr>
          <w:rFonts w:ascii="Book Antiqua" w:hAnsi="Book Antiqua" w:cs="宋体"/>
          <w:i/>
          <w:iCs/>
          <w:color w:val="000000"/>
          <w:kern w:val="0"/>
          <w:sz w:val="24"/>
        </w:rPr>
        <w:t xml:space="preserve">Ann </w:t>
      </w:r>
      <w:proofErr w:type="spellStart"/>
      <w:r w:rsidRPr="00C10325">
        <w:rPr>
          <w:rFonts w:ascii="Book Antiqua" w:hAnsi="Book Antiqua" w:cs="宋体"/>
          <w:i/>
          <w:iCs/>
          <w:color w:val="000000"/>
          <w:kern w:val="0"/>
          <w:sz w:val="24"/>
        </w:rPr>
        <w:t>Oncol</w:t>
      </w:r>
      <w:proofErr w:type="spellEnd"/>
      <w:r w:rsidRPr="00C10325">
        <w:rPr>
          <w:rFonts w:ascii="Book Antiqua" w:hAnsi="Book Antiqua" w:cs="宋体"/>
          <w:color w:val="000000"/>
          <w:kern w:val="0"/>
          <w:sz w:val="24"/>
        </w:rPr>
        <w:t> 2008; </w:t>
      </w:r>
      <w:r w:rsidRPr="00C10325">
        <w:rPr>
          <w:rFonts w:ascii="Book Antiqua" w:hAnsi="Book Antiqua" w:cs="宋体"/>
          <w:b/>
          <w:bCs/>
          <w:color w:val="000000"/>
          <w:kern w:val="0"/>
          <w:sz w:val="24"/>
        </w:rPr>
        <w:t>19</w:t>
      </w:r>
      <w:r w:rsidRPr="00C10325">
        <w:rPr>
          <w:rFonts w:ascii="Book Antiqua" w:hAnsi="Book Antiqua" w:cs="宋体"/>
          <w:color w:val="000000"/>
          <w:kern w:val="0"/>
          <w:sz w:val="24"/>
        </w:rPr>
        <w:t>: 1053-1059 [PMID: 18304967 DOI: 10.1093/</w:t>
      </w:r>
      <w:proofErr w:type="spellStart"/>
      <w:r w:rsidRPr="00C10325">
        <w:rPr>
          <w:rFonts w:ascii="Book Antiqua" w:hAnsi="Book Antiqua" w:cs="宋体"/>
          <w:color w:val="000000"/>
          <w:kern w:val="0"/>
          <w:sz w:val="24"/>
        </w:rPr>
        <w:t>annonc</w:t>
      </w:r>
      <w:proofErr w:type="spellEnd"/>
      <w:r w:rsidRPr="00C10325">
        <w:rPr>
          <w:rFonts w:ascii="Book Antiqua" w:hAnsi="Book Antiqua" w:cs="宋体"/>
          <w:color w:val="000000"/>
          <w:kern w:val="0"/>
          <w:sz w:val="24"/>
        </w:rPr>
        <w:t>/</w:t>
      </w:r>
      <w:proofErr w:type="spellStart"/>
      <w:r w:rsidRPr="00C10325">
        <w:rPr>
          <w:rFonts w:ascii="Book Antiqua" w:hAnsi="Book Antiqua" w:cs="宋体"/>
          <w:color w:val="000000"/>
          <w:kern w:val="0"/>
          <w:sz w:val="24"/>
        </w:rPr>
        <w:t>mdn006</w:t>
      </w:r>
      <w:proofErr w:type="spellEnd"/>
      <w:r w:rsidRPr="00C10325">
        <w:rPr>
          <w:rFonts w:ascii="Book Antiqua" w:hAnsi="Book Antiqua" w:cs="宋体"/>
          <w:color w:val="000000"/>
          <w:kern w:val="0"/>
          <w:sz w:val="24"/>
        </w:rPr>
        <w:t>]</w:t>
      </w:r>
    </w:p>
    <w:p w14:paraId="15F226F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78 </w:t>
      </w:r>
      <w:proofErr w:type="spellStart"/>
      <w:r w:rsidRPr="00C10325">
        <w:rPr>
          <w:rFonts w:ascii="Book Antiqua" w:hAnsi="Book Antiqua" w:cs="宋体"/>
          <w:b/>
          <w:bCs/>
          <w:color w:val="000000"/>
          <w:kern w:val="0"/>
          <w:sz w:val="24"/>
        </w:rPr>
        <w:t>Schembri</w:t>
      </w:r>
      <w:proofErr w:type="spellEnd"/>
      <w:r w:rsidRPr="00C10325">
        <w:rPr>
          <w:rFonts w:ascii="Book Antiqua" w:hAnsi="Book Antiqua" w:cs="宋体"/>
          <w:b/>
          <w:bCs/>
          <w:color w:val="000000"/>
          <w:kern w:val="0"/>
          <w:sz w:val="24"/>
        </w:rPr>
        <w:t xml:space="preserve"> F</w:t>
      </w:r>
      <w:r w:rsidRPr="00C10325">
        <w:rPr>
          <w:rFonts w:ascii="Book Antiqua" w:hAnsi="Book Antiqua" w:cs="宋体"/>
          <w:color w:val="000000"/>
          <w:kern w:val="0"/>
          <w:sz w:val="24"/>
        </w:rPr>
        <w:t xml:space="preserve">, Sridhar S, </w:t>
      </w:r>
      <w:proofErr w:type="spellStart"/>
      <w:r w:rsidRPr="00C10325">
        <w:rPr>
          <w:rFonts w:ascii="Book Antiqua" w:hAnsi="Book Antiqua" w:cs="宋体"/>
          <w:color w:val="000000"/>
          <w:kern w:val="0"/>
          <w:sz w:val="24"/>
        </w:rPr>
        <w:t>Perdomo</w:t>
      </w:r>
      <w:proofErr w:type="spellEnd"/>
      <w:r w:rsidRPr="00C10325">
        <w:rPr>
          <w:rFonts w:ascii="Book Antiqua" w:hAnsi="Book Antiqua" w:cs="宋体"/>
          <w:color w:val="000000"/>
          <w:kern w:val="0"/>
          <w:sz w:val="24"/>
        </w:rPr>
        <w:t xml:space="preserve"> C, Gustafson AM, Zhang X, Ergun A, Lu J, Liu G, Zhang X, Bowers J, </w:t>
      </w:r>
      <w:proofErr w:type="spellStart"/>
      <w:r w:rsidRPr="00C10325">
        <w:rPr>
          <w:rFonts w:ascii="Book Antiqua" w:hAnsi="Book Antiqua" w:cs="宋体"/>
          <w:color w:val="000000"/>
          <w:kern w:val="0"/>
          <w:sz w:val="24"/>
        </w:rPr>
        <w:t>Vaziri</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Ott</w:t>
      </w:r>
      <w:proofErr w:type="spellEnd"/>
      <w:r w:rsidRPr="00C10325">
        <w:rPr>
          <w:rFonts w:ascii="Book Antiqua" w:hAnsi="Book Antiqua" w:cs="宋体"/>
          <w:color w:val="000000"/>
          <w:kern w:val="0"/>
          <w:sz w:val="24"/>
        </w:rPr>
        <w:t xml:space="preserve"> K, </w:t>
      </w:r>
      <w:proofErr w:type="spellStart"/>
      <w:r w:rsidRPr="00C10325">
        <w:rPr>
          <w:rFonts w:ascii="Book Antiqua" w:hAnsi="Book Antiqua" w:cs="宋体"/>
          <w:color w:val="000000"/>
          <w:kern w:val="0"/>
          <w:sz w:val="24"/>
        </w:rPr>
        <w:t>Sensinger</w:t>
      </w:r>
      <w:proofErr w:type="spellEnd"/>
      <w:r w:rsidRPr="00C10325">
        <w:rPr>
          <w:rFonts w:ascii="Book Antiqua" w:hAnsi="Book Antiqua" w:cs="宋体"/>
          <w:color w:val="000000"/>
          <w:kern w:val="0"/>
          <w:sz w:val="24"/>
        </w:rPr>
        <w:t xml:space="preserve"> K, Collins JJ, Brody JS, </w:t>
      </w:r>
      <w:proofErr w:type="spellStart"/>
      <w:r w:rsidRPr="00C10325">
        <w:rPr>
          <w:rFonts w:ascii="Book Antiqua" w:hAnsi="Book Antiqua" w:cs="宋体"/>
          <w:color w:val="000000"/>
          <w:kern w:val="0"/>
          <w:sz w:val="24"/>
        </w:rPr>
        <w:t>Getts</w:t>
      </w:r>
      <w:proofErr w:type="spellEnd"/>
      <w:r w:rsidRPr="00C10325">
        <w:rPr>
          <w:rFonts w:ascii="Book Antiqua" w:hAnsi="Book Antiqua" w:cs="宋体"/>
          <w:color w:val="000000"/>
          <w:kern w:val="0"/>
          <w:sz w:val="24"/>
        </w:rPr>
        <w:t xml:space="preserve"> R, </w:t>
      </w:r>
      <w:proofErr w:type="spellStart"/>
      <w:r w:rsidRPr="00C10325">
        <w:rPr>
          <w:rFonts w:ascii="Book Antiqua" w:hAnsi="Book Antiqua" w:cs="宋体"/>
          <w:color w:val="000000"/>
          <w:kern w:val="0"/>
          <w:sz w:val="24"/>
        </w:rPr>
        <w:t>Lenburg</w:t>
      </w:r>
      <w:proofErr w:type="spellEnd"/>
      <w:r w:rsidRPr="00C10325">
        <w:rPr>
          <w:rFonts w:ascii="Book Antiqua" w:hAnsi="Book Antiqua" w:cs="宋体"/>
          <w:color w:val="000000"/>
          <w:kern w:val="0"/>
          <w:sz w:val="24"/>
        </w:rPr>
        <w:t xml:space="preserve"> ME, </w:t>
      </w:r>
      <w:proofErr w:type="spellStart"/>
      <w:r w:rsidRPr="00C10325">
        <w:rPr>
          <w:rFonts w:ascii="Book Antiqua" w:hAnsi="Book Antiqua" w:cs="宋体"/>
          <w:color w:val="000000"/>
          <w:kern w:val="0"/>
          <w:sz w:val="24"/>
        </w:rPr>
        <w:t>Spira</w:t>
      </w:r>
      <w:proofErr w:type="spellEnd"/>
      <w:r w:rsidRPr="00C10325">
        <w:rPr>
          <w:rFonts w:ascii="Book Antiqua" w:hAnsi="Book Antiqua" w:cs="宋体"/>
          <w:color w:val="000000"/>
          <w:kern w:val="0"/>
          <w:sz w:val="24"/>
        </w:rPr>
        <w:t xml:space="preserve"> A. MicroRNAs as modulators of smoking-induced gene expression changes in human airway epithelium.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106</w:t>
      </w:r>
      <w:r w:rsidRPr="00C10325">
        <w:rPr>
          <w:rFonts w:ascii="Book Antiqua" w:hAnsi="Book Antiqua" w:cs="宋体"/>
          <w:color w:val="000000"/>
          <w:kern w:val="0"/>
          <w:sz w:val="24"/>
        </w:rPr>
        <w:t>: 2319-2324 [PMID: 19168627 DOI: 10.1073/pnas.0806383106]</w:t>
      </w:r>
    </w:p>
    <w:p w14:paraId="05CCBD60"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79 </w:t>
      </w:r>
      <w:proofErr w:type="spellStart"/>
      <w:r w:rsidRPr="00C10325">
        <w:rPr>
          <w:rFonts w:ascii="Book Antiqua" w:hAnsi="Book Antiqua" w:cs="宋体"/>
          <w:b/>
          <w:bCs/>
          <w:color w:val="000000"/>
          <w:kern w:val="0"/>
          <w:sz w:val="24"/>
        </w:rPr>
        <w:t>Puddicombe</w:t>
      </w:r>
      <w:proofErr w:type="spellEnd"/>
      <w:r w:rsidRPr="00C10325">
        <w:rPr>
          <w:rFonts w:ascii="Book Antiqua" w:hAnsi="Book Antiqua" w:cs="宋体"/>
          <w:b/>
          <w:bCs/>
          <w:color w:val="000000"/>
          <w:kern w:val="0"/>
          <w:sz w:val="24"/>
        </w:rPr>
        <w:t xml:space="preserve"> SM</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Polosa</w:t>
      </w:r>
      <w:proofErr w:type="spellEnd"/>
      <w:r w:rsidRPr="00C10325">
        <w:rPr>
          <w:rFonts w:ascii="Book Antiqua" w:hAnsi="Book Antiqua" w:cs="宋体"/>
          <w:color w:val="000000"/>
          <w:kern w:val="0"/>
          <w:sz w:val="24"/>
        </w:rPr>
        <w:t xml:space="preserve"> R, Richter A, Krishna MT, </w:t>
      </w:r>
      <w:proofErr w:type="spellStart"/>
      <w:r w:rsidRPr="00C10325">
        <w:rPr>
          <w:rFonts w:ascii="Book Antiqua" w:hAnsi="Book Antiqua" w:cs="宋体"/>
          <w:color w:val="000000"/>
          <w:kern w:val="0"/>
          <w:sz w:val="24"/>
        </w:rPr>
        <w:t>Howarth</w:t>
      </w:r>
      <w:proofErr w:type="spellEnd"/>
      <w:r w:rsidRPr="00C10325">
        <w:rPr>
          <w:rFonts w:ascii="Book Antiqua" w:hAnsi="Book Antiqua" w:cs="宋体"/>
          <w:color w:val="000000"/>
          <w:kern w:val="0"/>
          <w:sz w:val="24"/>
        </w:rPr>
        <w:t xml:space="preserve"> PH, Holgate ST, Davies DE. </w:t>
      </w:r>
      <w:proofErr w:type="gramStart"/>
      <w:r w:rsidRPr="00C10325">
        <w:rPr>
          <w:rFonts w:ascii="Book Antiqua" w:hAnsi="Book Antiqua" w:cs="宋体"/>
          <w:color w:val="000000"/>
          <w:kern w:val="0"/>
          <w:sz w:val="24"/>
        </w:rPr>
        <w:t>Involvement of the epidermal growth factor receptor in epithelial repair in asthma.</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FASEB J</w:t>
      </w:r>
      <w:r w:rsidRPr="00C10325">
        <w:rPr>
          <w:rFonts w:ascii="Book Antiqua" w:hAnsi="Book Antiqua" w:cs="宋体"/>
          <w:color w:val="000000"/>
          <w:kern w:val="0"/>
          <w:sz w:val="24"/>
        </w:rPr>
        <w:t> 2000; </w:t>
      </w:r>
      <w:r w:rsidRPr="00C10325">
        <w:rPr>
          <w:rFonts w:ascii="Book Antiqua" w:hAnsi="Book Antiqua" w:cs="宋体"/>
          <w:b/>
          <w:bCs/>
          <w:color w:val="000000"/>
          <w:kern w:val="0"/>
          <w:sz w:val="24"/>
        </w:rPr>
        <w:t>14</w:t>
      </w:r>
      <w:r w:rsidRPr="00C10325">
        <w:rPr>
          <w:rFonts w:ascii="Book Antiqua" w:hAnsi="Book Antiqua" w:cs="宋体"/>
          <w:color w:val="000000"/>
          <w:kern w:val="0"/>
          <w:sz w:val="24"/>
        </w:rPr>
        <w:t>: 1362-1374 [PMID: 10877829 DOI: 10.1096/fj.14.10.1362]</w:t>
      </w:r>
    </w:p>
    <w:p w14:paraId="1A89CCD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80 </w:t>
      </w:r>
      <w:proofErr w:type="spellStart"/>
      <w:r w:rsidRPr="00C10325">
        <w:rPr>
          <w:rFonts w:ascii="Book Antiqua" w:hAnsi="Book Antiqua" w:cs="宋体"/>
          <w:b/>
          <w:bCs/>
          <w:color w:val="000000"/>
          <w:kern w:val="0"/>
          <w:sz w:val="24"/>
        </w:rPr>
        <w:t>Faraoni</w:t>
      </w:r>
      <w:proofErr w:type="spellEnd"/>
      <w:r w:rsidRPr="00C10325">
        <w:rPr>
          <w:rFonts w:ascii="Book Antiqua" w:hAnsi="Book Antiqua" w:cs="宋体"/>
          <w:b/>
          <w:bCs/>
          <w:color w:val="000000"/>
          <w:kern w:val="0"/>
          <w:sz w:val="24"/>
        </w:rPr>
        <w:t xml:space="preserve"> I</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Antonetti</w:t>
      </w:r>
      <w:proofErr w:type="spellEnd"/>
      <w:r w:rsidRPr="00C10325">
        <w:rPr>
          <w:rFonts w:ascii="Book Antiqua" w:hAnsi="Book Antiqua" w:cs="宋体"/>
          <w:color w:val="000000"/>
          <w:kern w:val="0"/>
          <w:sz w:val="24"/>
        </w:rPr>
        <w:t xml:space="preserve"> FR, </w:t>
      </w:r>
      <w:proofErr w:type="spellStart"/>
      <w:r w:rsidRPr="00C10325">
        <w:rPr>
          <w:rFonts w:ascii="Book Antiqua" w:hAnsi="Book Antiqua" w:cs="宋体"/>
          <w:color w:val="000000"/>
          <w:kern w:val="0"/>
          <w:sz w:val="24"/>
        </w:rPr>
        <w:t>Cardone</w:t>
      </w:r>
      <w:proofErr w:type="spellEnd"/>
      <w:r w:rsidRPr="00C10325">
        <w:rPr>
          <w:rFonts w:ascii="Book Antiqua" w:hAnsi="Book Antiqua" w:cs="宋体"/>
          <w:color w:val="000000"/>
          <w:kern w:val="0"/>
          <w:sz w:val="24"/>
        </w:rPr>
        <w:t xml:space="preserve"> J, </w:t>
      </w:r>
      <w:proofErr w:type="spellStart"/>
      <w:r w:rsidRPr="00C10325">
        <w:rPr>
          <w:rFonts w:ascii="Book Antiqua" w:hAnsi="Book Antiqua" w:cs="宋体"/>
          <w:color w:val="000000"/>
          <w:kern w:val="0"/>
          <w:sz w:val="24"/>
        </w:rPr>
        <w:t>Bonmassar</w:t>
      </w:r>
      <w:proofErr w:type="spellEnd"/>
      <w:r w:rsidRPr="00C10325">
        <w:rPr>
          <w:rFonts w:ascii="Book Antiqua" w:hAnsi="Book Antiqua" w:cs="宋体"/>
          <w:color w:val="000000"/>
          <w:kern w:val="0"/>
          <w:sz w:val="24"/>
        </w:rPr>
        <w:t xml:space="preserve"> E. miR-155 gene: a typical multifunctional microRNA. </w:t>
      </w:r>
      <w:proofErr w:type="spellStart"/>
      <w:r w:rsidRPr="00C10325">
        <w:rPr>
          <w:rFonts w:ascii="Book Antiqua" w:hAnsi="Book Antiqua" w:cs="宋体"/>
          <w:i/>
          <w:iCs/>
          <w:color w:val="000000"/>
          <w:kern w:val="0"/>
          <w:sz w:val="24"/>
        </w:rPr>
        <w:t>Biochim</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Biophys</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Acta</w:t>
      </w:r>
      <w:proofErr w:type="spellEnd"/>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1792</w:t>
      </w:r>
      <w:r w:rsidRPr="00C10325">
        <w:rPr>
          <w:rFonts w:ascii="Book Antiqua" w:hAnsi="Book Antiqua" w:cs="宋体"/>
          <w:color w:val="000000"/>
          <w:kern w:val="0"/>
          <w:sz w:val="24"/>
        </w:rPr>
        <w:t>: 497-505 [PMID: 19268705 DOI: 10.1016/j.bbadis.2009.02.013]</w:t>
      </w:r>
    </w:p>
    <w:p w14:paraId="33841A1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81 </w:t>
      </w:r>
      <w:r w:rsidRPr="00C10325">
        <w:rPr>
          <w:rFonts w:ascii="Book Antiqua" w:hAnsi="Book Antiqua" w:cs="宋体"/>
          <w:b/>
          <w:bCs/>
          <w:color w:val="000000"/>
          <w:kern w:val="0"/>
          <w:sz w:val="24"/>
        </w:rPr>
        <w:t>Higgs G</w:t>
      </w:r>
      <w:r w:rsidRPr="00C10325">
        <w:rPr>
          <w:rFonts w:ascii="Book Antiqua" w:hAnsi="Book Antiqua" w:cs="宋体"/>
          <w:color w:val="000000"/>
          <w:kern w:val="0"/>
          <w:sz w:val="24"/>
        </w:rPr>
        <w:t xml:space="preserve">, Slack F. </w:t>
      </w:r>
      <w:proofErr w:type="gramStart"/>
      <w:r w:rsidRPr="00C10325">
        <w:rPr>
          <w:rFonts w:ascii="Book Antiqua" w:hAnsi="Book Antiqua" w:cs="宋体"/>
          <w:color w:val="000000"/>
          <w:kern w:val="0"/>
          <w:sz w:val="24"/>
        </w:rPr>
        <w:t xml:space="preserve">The multiple roles of microRNA-155 in </w:t>
      </w:r>
      <w:proofErr w:type="spellStart"/>
      <w:r w:rsidRPr="00C10325">
        <w:rPr>
          <w:rFonts w:ascii="Book Antiqua" w:hAnsi="Book Antiqua" w:cs="宋体"/>
          <w:color w:val="000000"/>
          <w:kern w:val="0"/>
          <w:sz w:val="24"/>
        </w:rPr>
        <w:t>oncogenesis</w:t>
      </w:r>
      <w:proofErr w:type="spellEnd"/>
      <w:r w:rsidRPr="00C10325">
        <w:rPr>
          <w:rFonts w:ascii="Book Antiqua" w:hAnsi="Book Antiqua" w:cs="宋体"/>
          <w:color w:val="000000"/>
          <w:kern w:val="0"/>
          <w:sz w:val="24"/>
        </w:rPr>
        <w:t>.</w:t>
      </w:r>
      <w:proofErr w:type="gramEnd"/>
      <w:r w:rsidRPr="00C10325">
        <w:rPr>
          <w:rFonts w:ascii="Book Antiqua" w:hAnsi="Book Antiqua" w:cs="宋体"/>
          <w:color w:val="000000"/>
          <w:kern w:val="0"/>
          <w:sz w:val="24"/>
        </w:rPr>
        <w:t>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Clin</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Bioinforma</w:t>
      </w:r>
      <w:proofErr w:type="spellEnd"/>
      <w:r w:rsidRPr="00C10325">
        <w:rPr>
          <w:rFonts w:ascii="Book Antiqua" w:hAnsi="Book Antiqua" w:cs="宋体"/>
          <w:color w:val="000000"/>
          <w:kern w:val="0"/>
          <w:sz w:val="24"/>
        </w:rPr>
        <w:t> 2013; </w:t>
      </w:r>
      <w:r w:rsidRPr="00C10325">
        <w:rPr>
          <w:rFonts w:ascii="Book Antiqua" w:hAnsi="Book Antiqua" w:cs="宋体"/>
          <w:b/>
          <w:bCs/>
          <w:color w:val="000000"/>
          <w:kern w:val="0"/>
          <w:sz w:val="24"/>
        </w:rPr>
        <w:t>3</w:t>
      </w:r>
      <w:r w:rsidRPr="00C10325">
        <w:rPr>
          <w:rFonts w:ascii="Book Antiqua" w:hAnsi="Book Antiqua" w:cs="宋体"/>
          <w:color w:val="000000"/>
          <w:kern w:val="0"/>
          <w:sz w:val="24"/>
        </w:rPr>
        <w:t>: 17 [PMID: 24073882 DOI: 10.1186/2043-9113-3-17]</w:t>
      </w:r>
    </w:p>
    <w:p w14:paraId="6DE9B0DB"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82 </w:t>
      </w:r>
      <w:r w:rsidRPr="00C10325">
        <w:rPr>
          <w:rFonts w:ascii="Book Antiqua" w:hAnsi="Book Antiqua" w:cs="宋体"/>
          <w:b/>
          <w:bCs/>
          <w:color w:val="000000"/>
          <w:kern w:val="0"/>
          <w:sz w:val="24"/>
        </w:rPr>
        <w:t>O'Connell RM</w:t>
      </w:r>
      <w:r w:rsidRPr="00C10325">
        <w:rPr>
          <w:rFonts w:ascii="Book Antiqua" w:hAnsi="Book Antiqua" w:cs="宋体"/>
          <w:color w:val="000000"/>
          <w:kern w:val="0"/>
          <w:sz w:val="24"/>
        </w:rPr>
        <w:t xml:space="preserve">, Rao DS, </w:t>
      </w:r>
      <w:proofErr w:type="spellStart"/>
      <w:r w:rsidRPr="00C10325">
        <w:rPr>
          <w:rFonts w:ascii="Book Antiqua" w:hAnsi="Book Antiqua" w:cs="宋体"/>
          <w:color w:val="000000"/>
          <w:kern w:val="0"/>
          <w:sz w:val="24"/>
        </w:rPr>
        <w:t>Chaudhuri</w:t>
      </w:r>
      <w:proofErr w:type="spellEnd"/>
      <w:r w:rsidRPr="00C10325">
        <w:rPr>
          <w:rFonts w:ascii="Book Antiqua" w:hAnsi="Book Antiqua" w:cs="宋体"/>
          <w:color w:val="000000"/>
          <w:kern w:val="0"/>
          <w:sz w:val="24"/>
        </w:rPr>
        <w:t xml:space="preserve"> AA, </w:t>
      </w:r>
      <w:proofErr w:type="spellStart"/>
      <w:r w:rsidRPr="00C10325">
        <w:rPr>
          <w:rFonts w:ascii="Book Antiqua" w:hAnsi="Book Antiqua" w:cs="宋体"/>
          <w:color w:val="000000"/>
          <w:kern w:val="0"/>
          <w:sz w:val="24"/>
        </w:rPr>
        <w:t>Boldin</w:t>
      </w:r>
      <w:proofErr w:type="spellEnd"/>
      <w:r w:rsidRPr="00C10325">
        <w:rPr>
          <w:rFonts w:ascii="Book Antiqua" w:hAnsi="Book Antiqua" w:cs="宋体"/>
          <w:color w:val="000000"/>
          <w:kern w:val="0"/>
          <w:sz w:val="24"/>
        </w:rPr>
        <w:t xml:space="preserve"> MP, </w:t>
      </w:r>
      <w:proofErr w:type="spellStart"/>
      <w:r w:rsidRPr="00C10325">
        <w:rPr>
          <w:rFonts w:ascii="Book Antiqua" w:hAnsi="Book Antiqua" w:cs="宋体"/>
          <w:color w:val="000000"/>
          <w:kern w:val="0"/>
          <w:sz w:val="24"/>
        </w:rPr>
        <w:t>Taganov</w:t>
      </w:r>
      <w:proofErr w:type="spellEnd"/>
      <w:r w:rsidRPr="00C10325">
        <w:rPr>
          <w:rFonts w:ascii="Book Antiqua" w:hAnsi="Book Antiqua" w:cs="宋体"/>
          <w:color w:val="000000"/>
          <w:kern w:val="0"/>
          <w:sz w:val="24"/>
        </w:rPr>
        <w:t xml:space="preserve"> KD, </w:t>
      </w:r>
      <w:proofErr w:type="spellStart"/>
      <w:r w:rsidRPr="00C10325">
        <w:rPr>
          <w:rFonts w:ascii="Book Antiqua" w:hAnsi="Book Antiqua" w:cs="宋体"/>
          <w:color w:val="000000"/>
          <w:kern w:val="0"/>
          <w:sz w:val="24"/>
        </w:rPr>
        <w:t>Nicoll</w:t>
      </w:r>
      <w:proofErr w:type="spellEnd"/>
      <w:r w:rsidRPr="00C10325">
        <w:rPr>
          <w:rFonts w:ascii="Book Antiqua" w:hAnsi="Book Antiqua" w:cs="宋体"/>
          <w:color w:val="000000"/>
          <w:kern w:val="0"/>
          <w:sz w:val="24"/>
        </w:rPr>
        <w:t xml:space="preserve"> J, Paquette RL, Baltimore D. Sustained expression of microRNA-155 in hematopoietic stem cells causes a </w:t>
      </w:r>
      <w:proofErr w:type="spellStart"/>
      <w:r w:rsidRPr="00C10325">
        <w:rPr>
          <w:rFonts w:ascii="Book Antiqua" w:hAnsi="Book Antiqua" w:cs="宋体"/>
          <w:color w:val="000000"/>
          <w:kern w:val="0"/>
          <w:sz w:val="24"/>
        </w:rPr>
        <w:t>myeloproliferative</w:t>
      </w:r>
      <w:proofErr w:type="spellEnd"/>
      <w:r w:rsidRPr="00C10325">
        <w:rPr>
          <w:rFonts w:ascii="Book Antiqua" w:hAnsi="Book Antiqua" w:cs="宋体"/>
          <w:color w:val="000000"/>
          <w:kern w:val="0"/>
          <w:sz w:val="24"/>
        </w:rPr>
        <w:t xml:space="preserve"> disorder.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Exp</w:t>
      </w:r>
      <w:proofErr w:type="spellEnd"/>
      <w:r w:rsidRPr="00C10325">
        <w:rPr>
          <w:rFonts w:ascii="Book Antiqua" w:hAnsi="Book Antiqua" w:cs="宋体"/>
          <w:i/>
          <w:iCs/>
          <w:color w:val="000000"/>
          <w:kern w:val="0"/>
          <w:sz w:val="24"/>
        </w:rPr>
        <w:t xml:space="preserve"> Med</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205</w:t>
      </w:r>
      <w:r w:rsidRPr="00C10325">
        <w:rPr>
          <w:rFonts w:ascii="Book Antiqua" w:hAnsi="Book Antiqua" w:cs="宋体"/>
          <w:color w:val="000000"/>
          <w:kern w:val="0"/>
          <w:sz w:val="24"/>
        </w:rPr>
        <w:t>: 585-594 [PMID: 18299402 DOI: 10.1084/jem.20072108]</w:t>
      </w:r>
    </w:p>
    <w:p w14:paraId="3932ACDB"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83 </w:t>
      </w:r>
      <w:proofErr w:type="spellStart"/>
      <w:r w:rsidRPr="00C10325">
        <w:rPr>
          <w:rFonts w:ascii="Book Antiqua" w:hAnsi="Book Antiqua" w:cs="宋体"/>
          <w:b/>
          <w:bCs/>
          <w:color w:val="000000"/>
          <w:kern w:val="0"/>
          <w:sz w:val="24"/>
        </w:rPr>
        <w:t>Dudda</w:t>
      </w:r>
      <w:proofErr w:type="spellEnd"/>
      <w:r w:rsidRPr="00C10325">
        <w:rPr>
          <w:rFonts w:ascii="Book Antiqua" w:hAnsi="Book Antiqua" w:cs="宋体"/>
          <w:b/>
          <w:bCs/>
          <w:color w:val="000000"/>
          <w:kern w:val="0"/>
          <w:sz w:val="24"/>
        </w:rPr>
        <w:t xml:space="preserve"> JC</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Salaun</w:t>
      </w:r>
      <w:proofErr w:type="spellEnd"/>
      <w:r w:rsidRPr="00C10325">
        <w:rPr>
          <w:rFonts w:ascii="Book Antiqua" w:hAnsi="Book Antiqua" w:cs="宋体"/>
          <w:color w:val="000000"/>
          <w:kern w:val="0"/>
          <w:sz w:val="24"/>
        </w:rPr>
        <w:t xml:space="preserve"> B, </w:t>
      </w:r>
      <w:proofErr w:type="spellStart"/>
      <w:r w:rsidRPr="00C10325">
        <w:rPr>
          <w:rFonts w:ascii="Book Antiqua" w:hAnsi="Book Antiqua" w:cs="宋体"/>
          <w:color w:val="000000"/>
          <w:kern w:val="0"/>
          <w:sz w:val="24"/>
        </w:rPr>
        <w:t>Ji</w:t>
      </w:r>
      <w:proofErr w:type="spellEnd"/>
      <w:r w:rsidRPr="00C10325">
        <w:rPr>
          <w:rFonts w:ascii="Book Antiqua" w:hAnsi="Book Antiqua" w:cs="宋体"/>
          <w:color w:val="000000"/>
          <w:kern w:val="0"/>
          <w:sz w:val="24"/>
        </w:rPr>
        <w:t xml:space="preserve"> Y, Palmer DC, </w:t>
      </w:r>
      <w:proofErr w:type="spellStart"/>
      <w:r w:rsidRPr="00C10325">
        <w:rPr>
          <w:rFonts w:ascii="Book Antiqua" w:hAnsi="Book Antiqua" w:cs="宋体"/>
          <w:color w:val="000000"/>
          <w:kern w:val="0"/>
          <w:sz w:val="24"/>
        </w:rPr>
        <w:t>Monnot</w:t>
      </w:r>
      <w:proofErr w:type="spellEnd"/>
      <w:r w:rsidRPr="00C10325">
        <w:rPr>
          <w:rFonts w:ascii="Book Antiqua" w:hAnsi="Book Antiqua" w:cs="宋体"/>
          <w:color w:val="000000"/>
          <w:kern w:val="0"/>
          <w:sz w:val="24"/>
        </w:rPr>
        <w:t xml:space="preserve"> GC, Merck E, </w:t>
      </w:r>
      <w:proofErr w:type="spellStart"/>
      <w:r w:rsidRPr="00C10325">
        <w:rPr>
          <w:rFonts w:ascii="Book Antiqua" w:hAnsi="Book Antiqua" w:cs="宋体"/>
          <w:color w:val="000000"/>
          <w:kern w:val="0"/>
          <w:sz w:val="24"/>
        </w:rPr>
        <w:t>Boudousquie</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Utzschneider</w:t>
      </w:r>
      <w:proofErr w:type="spellEnd"/>
      <w:r w:rsidRPr="00C10325">
        <w:rPr>
          <w:rFonts w:ascii="Book Antiqua" w:hAnsi="Book Antiqua" w:cs="宋体"/>
          <w:color w:val="000000"/>
          <w:kern w:val="0"/>
          <w:sz w:val="24"/>
        </w:rPr>
        <w:t xml:space="preserve"> DT, Escobar TM, </w:t>
      </w:r>
      <w:proofErr w:type="spellStart"/>
      <w:r w:rsidRPr="00C10325">
        <w:rPr>
          <w:rFonts w:ascii="Book Antiqua" w:hAnsi="Book Antiqua" w:cs="宋体"/>
          <w:color w:val="000000"/>
          <w:kern w:val="0"/>
          <w:sz w:val="24"/>
        </w:rPr>
        <w:t>Perret</w:t>
      </w:r>
      <w:proofErr w:type="spellEnd"/>
      <w:r w:rsidRPr="00C10325">
        <w:rPr>
          <w:rFonts w:ascii="Book Antiqua" w:hAnsi="Book Antiqua" w:cs="宋体"/>
          <w:color w:val="000000"/>
          <w:kern w:val="0"/>
          <w:sz w:val="24"/>
        </w:rPr>
        <w:t xml:space="preserve"> R, </w:t>
      </w:r>
      <w:proofErr w:type="spellStart"/>
      <w:r w:rsidRPr="00C10325">
        <w:rPr>
          <w:rFonts w:ascii="Book Antiqua" w:hAnsi="Book Antiqua" w:cs="宋体"/>
          <w:color w:val="000000"/>
          <w:kern w:val="0"/>
          <w:sz w:val="24"/>
        </w:rPr>
        <w:t>Muljo</w:t>
      </w:r>
      <w:proofErr w:type="spellEnd"/>
      <w:r w:rsidRPr="00C10325">
        <w:rPr>
          <w:rFonts w:ascii="Book Antiqua" w:hAnsi="Book Antiqua" w:cs="宋体"/>
          <w:color w:val="000000"/>
          <w:kern w:val="0"/>
          <w:sz w:val="24"/>
        </w:rPr>
        <w:t xml:space="preserve"> SA, </w:t>
      </w:r>
      <w:proofErr w:type="spellStart"/>
      <w:r w:rsidRPr="00C10325">
        <w:rPr>
          <w:rFonts w:ascii="Book Antiqua" w:hAnsi="Book Antiqua" w:cs="宋体"/>
          <w:color w:val="000000"/>
          <w:kern w:val="0"/>
          <w:sz w:val="24"/>
        </w:rPr>
        <w:t>Hebeisen</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Rufer</w:t>
      </w:r>
      <w:proofErr w:type="spellEnd"/>
      <w:r w:rsidRPr="00C10325">
        <w:rPr>
          <w:rFonts w:ascii="Book Antiqua" w:hAnsi="Book Antiqua" w:cs="宋体"/>
          <w:color w:val="000000"/>
          <w:kern w:val="0"/>
          <w:sz w:val="24"/>
        </w:rPr>
        <w:t xml:space="preserve"> N, </w:t>
      </w:r>
      <w:proofErr w:type="spellStart"/>
      <w:r w:rsidRPr="00C10325">
        <w:rPr>
          <w:rFonts w:ascii="Book Antiqua" w:hAnsi="Book Antiqua" w:cs="宋体"/>
          <w:color w:val="000000"/>
          <w:kern w:val="0"/>
          <w:sz w:val="24"/>
        </w:rPr>
        <w:t>Zehn</w:t>
      </w:r>
      <w:proofErr w:type="spellEnd"/>
      <w:r w:rsidRPr="00C10325">
        <w:rPr>
          <w:rFonts w:ascii="Book Antiqua" w:hAnsi="Book Antiqua" w:cs="宋体"/>
          <w:color w:val="000000"/>
          <w:kern w:val="0"/>
          <w:sz w:val="24"/>
        </w:rPr>
        <w:t xml:space="preserve"> D, </w:t>
      </w:r>
      <w:proofErr w:type="spellStart"/>
      <w:r w:rsidRPr="00C10325">
        <w:rPr>
          <w:rFonts w:ascii="Book Antiqua" w:hAnsi="Book Antiqua" w:cs="宋体"/>
          <w:color w:val="000000"/>
          <w:kern w:val="0"/>
          <w:sz w:val="24"/>
        </w:rPr>
        <w:t>Donda</w:t>
      </w:r>
      <w:proofErr w:type="spellEnd"/>
      <w:r w:rsidRPr="00C10325">
        <w:rPr>
          <w:rFonts w:ascii="Book Antiqua" w:hAnsi="Book Antiqua" w:cs="宋体"/>
          <w:color w:val="000000"/>
          <w:kern w:val="0"/>
          <w:sz w:val="24"/>
        </w:rPr>
        <w:t xml:space="preserve"> A, </w:t>
      </w:r>
      <w:proofErr w:type="spellStart"/>
      <w:r w:rsidRPr="00C10325">
        <w:rPr>
          <w:rFonts w:ascii="Book Antiqua" w:hAnsi="Book Antiqua" w:cs="宋体"/>
          <w:color w:val="000000"/>
          <w:kern w:val="0"/>
          <w:sz w:val="24"/>
        </w:rPr>
        <w:t>Restifo</w:t>
      </w:r>
      <w:proofErr w:type="spellEnd"/>
      <w:r w:rsidRPr="00C10325">
        <w:rPr>
          <w:rFonts w:ascii="Book Antiqua" w:hAnsi="Book Antiqua" w:cs="宋体"/>
          <w:color w:val="000000"/>
          <w:kern w:val="0"/>
          <w:sz w:val="24"/>
        </w:rPr>
        <w:t xml:space="preserve"> NP, Held W, </w:t>
      </w:r>
      <w:proofErr w:type="spellStart"/>
      <w:r w:rsidRPr="00C10325">
        <w:rPr>
          <w:rFonts w:ascii="Book Antiqua" w:hAnsi="Book Antiqua" w:cs="宋体"/>
          <w:color w:val="000000"/>
          <w:kern w:val="0"/>
          <w:sz w:val="24"/>
        </w:rPr>
        <w:t>Gattinoni</w:t>
      </w:r>
      <w:proofErr w:type="spellEnd"/>
      <w:r w:rsidRPr="00C10325">
        <w:rPr>
          <w:rFonts w:ascii="Book Antiqua" w:hAnsi="Book Antiqua" w:cs="宋体"/>
          <w:color w:val="000000"/>
          <w:kern w:val="0"/>
          <w:sz w:val="24"/>
        </w:rPr>
        <w:t xml:space="preserve"> L, Romero P. MicroRNA-155 is required for effector CD8+ T cell responses to virus infection and cancer. </w:t>
      </w:r>
      <w:r w:rsidRPr="00C10325">
        <w:rPr>
          <w:rFonts w:ascii="Book Antiqua" w:hAnsi="Book Antiqua" w:cs="宋体"/>
          <w:i/>
          <w:iCs/>
          <w:color w:val="000000"/>
          <w:kern w:val="0"/>
          <w:sz w:val="24"/>
        </w:rPr>
        <w:t>Immunity</w:t>
      </w:r>
      <w:r w:rsidRPr="00C10325">
        <w:rPr>
          <w:rFonts w:ascii="Book Antiqua" w:hAnsi="Book Antiqua" w:cs="宋体"/>
          <w:color w:val="000000"/>
          <w:kern w:val="0"/>
          <w:sz w:val="24"/>
        </w:rPr>
        <w:t> 2013; </w:t>
      </w:r>
      <w:r w:rsidRPr="00C10325">
        <w:rPr>
          <w:rFonts w:ascii="Book Antiqua" w:hAnsi="Book Antiqua" w:cs="宋体"/>
          <w:b/>
          <w:bCs/>
          <w:color w:val="000000"/>
          <w:kern w:val="0"/>
          <w:sz w:val="24"/>
        </w:rPr>
        <w:t>38</w:t>
      </w:r>
      <w:r w:rsidRPr="00C10325">
        <w:rPr>
          <w:rFonts w:ascii="Book Antiqua" w:hAnsi="Book Antiqua" w:cs="宋体"/>
          <w:color w:val="000000"/>
          <w:kern w:val="0"/>
          <w:sz w:val="24"/>
        </w:rPr>
        <w:t>: 742-753 [PMID: 23601686 DOI: 10.1016/j.immuni.2012.12.006]</w:t>
      </w:r>
    </w:p>
    <w:p w14:paraId="681E2B97"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84 </w:t>
      </w:r>
      <w:proofErr w:type="spellStart"/>
      <w:r w:rsidRPr="00C10325">
        <w:rPr>
          <w:rFonts w:ascii="Book Antiqua" w:hAnsi="Book Antiqua" w:cs="宋体"/>
          <w:b/>
          <w:bCs/>
          <w:color w:val="000000"/>
          <w:kern w:val="0"/>
          <w:sz w:val="24"/>
        </w:rPr>
        <w:t>Vigorito</w:t>
      </w:r>
      <w:proofErr w:type="spellEnd"/>
      <w:r w:rsidRPr="00C10325">
        <w:rPr>
          <w:rFonts w:ascii="Book Antiqua" w:hAnsi="Book Antiqua" w:cs="宋体"/>
          <w:b/>
          <w:bCs/>
          <w:color w:val="000000"/>
          <w:kern w:val="0"/>
          <w:sz w:val="24"/>
        </w:rPr>
        <w:t xml:space="preserve"> E</w:t>
      </w:r>
      <w:r w:rsidRPr="00C10325">
        <w:rPr>
          <w:rFonts w:ascii="Book Antiqua" w:hAnsi="Book Antiqua" w:cs="宋体"/>
          <w:color w:val="000000"/>
          <w:kern w:val="0"/>
          <w:sz w:val="24"/>
        </w:rPr>
        <w:t>, Perks KL, Abreu-</w:t>
      </w:r>
      <w:proofErr w:type="spellStart"/>
      <w:r w:rsidRPr="00C10325">
        <w:rPr>
          <w:rFonts w:ascii="Book Antiqua" w:hAnsi="Book Antiqua" w:cs="宋体"/>
          <w:color w:val="000000"/>
          <w:kern w:val="0"/>
          <w:sz w:val="24"/>
        </w:rPr>
        <w:t>Goodger</w:t>
      </w:r>
      <w:proofErr w:type="spellEnd"/>
      <w:r w:rsidRPr="00C10325">
        <w:rPr>
          <w:rFonts w:ascii="Book Antiqua" w:hAnsi="Book Antiqua" w:cs="宋体"/>
          <w:color w:val="000000"/>
          <w:kern w:val="0"/>
          <w:sz w:val="24"/>
        </w:rPr>
        <w:t xml:space="preserve"> C, Bunting S, Xiang Z, </w:t>
      </w:r>
      <w:proofErr w:type="spellStart"/>
      <w:r w:rsidRPr="00C10325">
        <w:rPr>
          <w:rFonts w:ascii="Book Antiqua" w:hAnsi="Book Antiqua" w:cs="宋体"/>
          <w:color w:val="000000"/>
          <w:kern w:val="0"/>
          <w:sz w:val="24"/>
        </w:rPr>
        <w:t>Kohlhaas</w:t>
      </w:r>
      <w:proofErr w:type="spellEnd"/>
      <w:r w:rsidRPr="00C10325">
        <w:rPr>
          <w:rFonts w:ascii="Book Antiqua" w:hAnsi="Book Antiqua" w:cs="宋体"/>
          <w:color w:val="000000"/>
          <w:kern w:val="0"/>
          <w:sz w:val="24"/>
        </w:rPr>
        <w:t xml:space="preserve"> S, Das PP, </w:t>
      </w:r>
      <w:proofErr w:type="spellStart"/>
      <w:r w:rsidRPr="00C10325">
        <w:rPr>
          <w:rFonts w:ascii="Book Antiqua" w:hAnsi="Book Antiqua" w:cs="宋体"/>
          <w:color w:val="000000"/>
          <w:kern w:val="0"/>
          <w:sz w:val="24"/>
        </w:rPr>
        <w:t>Miska</w:t>
      </w:r>
      <w:proofErr w:type="spellEnd"/>
      <w:r w:rsidRPr="00C10325">
        <w:rPr>
          <w:rFonts w:ascii="Book Antiqua" w:hAnsi="Book Antiqua" w:cs="宋体"/>
          <w:color w:val="000000"/>
          <w:kern w:val="0"/>
          <w:sz w:val="24"/>
        </w:rPr>
        <w:t xml:space="preserve"> EA, Rodriguez A, Bradley A, Smith KG, Rada C, Enright AJ, </w:t>
      </w:r>
      <w:proofErr w:type="spellStart"/>
      <w:r w:rsidRPr="00C10325">
        <w:rPr>
          <w:rFonts w:ascii="Book Antiqua" w:hAnsi="Book Antiqua" w:cs="宋体"/>
          <w:color w:val="000000"/>
          <w:kern w:val="0"/>
          <w:sz w:val="24"/>
        </w:rPr>
        <w:t>Toellner</w:t>
      </w:r>
      <w:proofErr w:type="spellEnd"/>
      <w:r w:rsidRPr="00C10325">
        <w:rPr>
          <w:rFonts w:ascii="Book Antiqua" w:hAnsi="Book Antiqua" w:cs="宋体"/>
          <w:color w:val="000000"/>
          <w:kern w:val="0"/>
          <w:sz w:val="24"/>
        </w:rPr>
        <w:t xml:space="preserve"> KM, </w:t>
      </w:r>
      <w:proofErr w:type="spellStart"/>
      <w:r w:rsidRPr="00C10325">
        <w:rPr>
          <w:rFonts w:ascii="Book Antiqua" w:hAnsi="Book Antiqua" w:cs="宋体"/>
          <w:color w:val="000000"/>
          <w:kern w:val="0"/>
          <w:sz w:val="24"/>
        </w:rPr>
        <w:t>Maclennan</w:t>
      </w:r>
      <w:proofErr w:type="spellEnd"/>
      <w:r w:rsidRPr="00C10325">
        <w:rPr>
          <w:rFonts w:ascii="Book Antiqua" w:hAnsi="Book Antiqua" w:cs="宋体"/>
          <w:color w:val="000000"/>
          <w:kern w:val="0"/>
          <w:sz w:val="24"/>
        </w:rPr>
        <w:t xml:space="preserve"> IC, Turner M. microRNA-155 regulates the generation of immunoglobulin class-switched plasma cells. </w:t>
      </w:r>
      <w:r w:rsidRPr="00C10325">
        <w:rPr>
          <w:rFonts w:ascii="Book Antiqua" w:hAnsi="Book Antiqua" w:cs="宋体"/>
          <w:i/>
          <w:iCs/>
          <w:color w:val="000000"/>
          <w:kern w:val="0"/>
          <w:sz w:val="24"/>
        </w:rPr>
        <w:t>Immunity</w:t>
      </w:r>
      <w:r w:rsidRPr="00C10325">
        <w:rPr>
          <w:rFonts w:ascii="Book Antiqua" w:hAnsi="Book Antiqua" w:cs="宋体"/>
          <w:color w:val="000000"/>
          <w:kern w:val="0"/>
          <w:sz w:val="24"/>
        </w:rPr>
        <w:t> 2007; </w:t>
      </w:r>
      <w:r w:rsidRPr="00C10325">
        <w:rPr>
          <w:rFonts w:ascii="Book Antiqua" w:hAnsi="Book Antiqua" w:cs="宋体"/>
          <w:b/>
          <w:bCs/>
          <w:color w:val="000000"/>
          <w:kern w:val="0"/>
          <w:sz w:val="24"/>
        </w:rPr>
        <w:t>27</w:t>
      </w:r>
      <w:r w:rsidRPr="00C10325">
        <w:rPr>
          <w:rFonts w:ascii="Book Antiqua" w:hAnsi="Book Antiqua" w:cs="宋体"/>
          <w:color w:val="000000"/>
          <w:kern w:val="0"/>
          <w:sz w:val="24"/>
        </w:rPr>
        <w:t>: 847-859 [PMID: 18055230 DOI: 10.1016/j.immuni.2007.10.009]</w:t>
      </w:r>
    </w:p>
    <w:p w14:paraId="687B3E7B"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85 </w:t>
      </w:r>
      <w:proofErr w:type="spellStart"/>
      <w:r w:rsidRPr="00C10325">
        <w:rPr>
          <w:rFonts w:ascii="Book Antiqua" w:hAnsi="Book Antiqua" w:cs="宋体"/>
          <w:b/>
          <w:bCs/>
          <w:color w:val="000000"/>
          <w:kern w:val="0"/>
          <w:sz w:val="24"/>
        </w:rPr>
        <w:t>Ceppi</w:t>
      </w:r>
      <w:proofErr w:type="spellEnd"/>
      <w:r w:rsidRPr="00C10325">
        <w:rPr>
          <w:rFonts w:ascii="Book Antiqua" w:hAnsi="Book Antiqua" w:cs="宋体"/>
          <w:b/>
          <w:bCs/>
          <w:color w:val="000000"/>
          <w:kern w:val="0"/>
          <w:sz w:val="24"/>
        </w:rPr>
        <w:t xml:space="preserve"> M</w:t>
      </w:r>
      <w:r w:rsidRPr="00C10325">
        <w:rPr>
          <w:rFonts w:ascii="Book Antiqua" w:hAnsi="Book Antiqua" w:cs="宋体"/>
          <w:color w:val="000000"/>
          <w:kern w:val="0"/>
          <w:sz w:val="24"/>
        </w:rPr>
        <w:t xml:space="preserve">, Pereira PM, </w:t>
      </w:r>
      <w:proofErr w:type="spellStart"/>
      <w:r w:rsidRPr="00C10325">
        <w:rPr>
          <w:rFonts w:ascii="Book Antiqua" w:hAnsi="Book Antiqua" w:cs="宋体"/>
          <w:color w:val="000000"/>
          <w:kern w:val="0"/>
          <w:sz w:val="24"/>
        </w:rPr>
        <w:t>Dunand-Sauthier</w:t>
      </w:r>
      <w:proofErr w:type="spellEnd"/>
      <w:r w:rsidRPr="00C10325">
        <w:rPr>
          <w:rFonts w:ascii="Book Antiqua" w:hAnsi="Book Antiqua" w:cs="宋体"/>
          <w:color w:val="000000"/>
          <w:kern w:val="0"/>
          <w:sz w:val="24"/>
        </w:rPr>
        <w:t xml:space="preserve"> I, </w:t>
      </w:r>
      <w:proofErr w:type="spellStart"/>
      <w:r w:rsidRPr="00C10325">
        <w:rPr>
          <w:rFonts w:ascii="Book Antiqua" w:hAnsi="Book Antiqua" w:cs="宋体"/>
          <w:color w:val="000000"/>
          <w:kern w:val="0"/>
          <w:sz w:val="24"/>
        </w:rPr>
        <w:t>Barras</w:t>
      </w:r>
      <w:proofErr w:type="spellEnd"/>
      <w:r w:rsidRPr="00C10325">
        <w:rPr>
          <w:rFonts w:ascii="Book Antiqua" w:hAnsi="Book Antiqua" w:cs="宋体"/>
          <w:color w:val="000000"/>
          <w:kern w:val="0"/>
          <w:sz w:val="24"/>
        </w:rPr>
        <w:t xml:space="preserve"> E, Reith W, Santos MA, Pierre P. MicroRNA-155 modulates the interleukin-1 signaling pathway in activated human monocyte-derived dendritic cells.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2009; </w:t>
      </w:r>
      <w:r w:rsidRPr="00C10325">
        <w:rPr>
          <w:rFonts w:ascii="Book Antiqua" w:hAnsi="Book Antiqua" w:cs="宋体"/>
          <w:b/>
          <w:bCs/>
          <w:color w:val="000000"/>
          <w:kern w:val="0"/>
          <w:sz w:val="24"/>
        </w:rPr>
        <w:t>106</w:t>
      </w:r>
      <w:r w:rsidRPr="00C10325">
        <w:rPr>
          <w:rFonts w:ascii="Book Antiqua" w:hAnsi="Book Antiqua" w:cs="宋体"/>
          <w:color w:val="000000"/>
          <w:kern w:val="0"/>
          <w:sz w:val="24"/>
        </w:rPr>
        <w:t>: 2735-2740 [PMID: 19193853 DOI: 10.1073/pnas.0811073106]</w:t>
      </w:r>
    </w:p>
    <w:p w14:paraId="5B18F3D6"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86 </w:t>
      </w:r>
      <w:r w:rsidRPr="00C10325">
        <w:rPr>
          <w:rFonts w:ascii="Book Antiqua" w:hAnsi="Book Antiqua" w:cs="宋体"/>
          <w:b/>
          <w:bCs/>
          <w:color w:val="000000"/>
          <w:kern w:val="0"/>
          <w:sz w:val="24"/>
        </w:rPr>
        <w:t>Wang P</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Hou</w:t>
      </w:r>
      <w:proofErr w:type="spellEnd"/>
      <w:r w:rsidRPr="00C10325">
        <w:rPr>
          <w:rFonts w:ascii="Book Antiqua" w:hAnsi="Book Antiqua" w:cs="宋体"/>
          <w:color w:val="000000"/>
          <w:kern w:val="0"/>
          <w:sz w:val="24"/>
        </w:rPr>
        <w:t xml:space="preserve"> J, Lin L, Wang C, Liu X, Li D, Ma F, Wang Z, Cao X. Inducible microRNA-155 feedback promotes type I IFN signaling in antiviral innate immunity by targeting suppressor of cytokine signaling 1.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Immunol</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185</w:t>
      </w:r>
      <w:r w:rsidRPr="00C10325">
        <w:rPr>
          <w:rFonts w:ascii="Book Antiqua" w:hAnsi="Book Antiqua" w:cs="宋体"/>
          <w:color w:val="000000"/>
          <w:kern w:val="0"/>
          <w:sz w:val="24"/>
        </w:rPr>
        <w:t>: 6226-6233 [PMID: 20937844 DOI: 10.4049/jimmunol.1000491]</w:t>
      </w:r>
    </w:p>
    <w:p w14:paraId="674F3BF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87 </w:t>
      </w:r>
      <w:proofErr w:type="spellStart"/>
      <w:r w:rsidRPr="00C10325">
        <w:rPr>
          <w:rFonts w:ascii="Book Antiqua" w:hAnsi="Book Antiqua" w:cs="宋体"/>
          <w:b/>
          <w:bCs/>
          <w:color w:val="000000"/>
          <w:kern w:val="0"/>
          <w:sz w:val="24"/>
        </w:rPr>
        <w:t>Pichiorri</w:t>
      </w:r>
      <w:proofErr w:type="spellEnd"/>
      <w:r w:rsidRPr="00C10325">
        <w:rPr>
          <w:rFonts w:ascii="Book Antiqua" w:hAnsi="Book Antiqua" w:cs="宋体"/>
          <w:b/>
          <w:bCs/>
          <w:color w:val="000000"/>
          <w:kern w:val="0"/>
          <w:sz w:val="24"/>
        </w:rPr>
        <w:t xml:space="preserve"> F</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Suh</w:t>
      </w:r>
      <w:proofErr w:type="spellEnd"/>
      <w:r w:rsidRPr="00C10325">
        <w:rPr>
          <w:rFonts w:ascii="Book Antiqua" w:hAnsi="Book Antiqua" w:cs="宋体"/>
          <w:color w:val="000000"/>
          <w:kern w:val="0"/>
          <w:sz w:val="24"/>
        </w:rPr>
        <w:t xml:space="preserve"> SS, </w:t>
      </w:r>
      <w:proofErr w:type="spellStart"/>
      <w:r w:rsidRPr="00C10325">
        <w:rPr>
          <w:rFonts w:ascii="Book Antiqua" w:hAnsi="Book Antiqua" w:cs="宋体"/>
          <w:color w:val="000000"/>
          <w:kern w:val="0"/>
          <w:sz w:val="24"/>
        </w:rPr>
        <w:t>Ladetto</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Kuehl</w:t>
      </w:r>
      <w:proofErr w:type="spellEnd"/>
      <w:r w:rsidRPr="00C10325">
        <w:rPr>
          <w:rFonts w:ascii="Book Antiqua" w:hAnsi="Book Antiqua" w:cs="宋体"/>
          <w:color w:val="000000"/>
          <w:kern w:val="0"/>
          <w:sz w:val="24"/>
        </w:rPr>
        <w:t xml:space="preserve"> M, Palumbo T, </w:t>
      </w:r>
      <w:proofErr w:type="spellStart"/>
      <w:r w:rsidRPr="00C10325">
        <w:rPr>
          <w:rFonts w:ascii="Book Antiqua" w:hAnsi="Book Antiqua" w:cs="宋体"/>
          <w:color w:val="000000"/>
          <w:kern w:val="0"/>
          <w:sz w:val="24"/>
        </w:rPr>
        <w:t>Drandi</w:t>
      </w:r>
      <w:proofErr w:type="spellEnd"/>
      <w:r w:rsidRPr="00C10325">
        <w:rPr>
          <w:rFonts w:ascii="Book Antiqua" w:hAnsi="Book Antiqua" w:cs="宋体"/>
          <w:color w:val="000000"/>
          <w:kern w:val="0"/>
          <w:sz w:val="24"/>
        </w:rPr>
        <w:t xml:space="preserve"> D, </w:t>
      </w:r>
      <w:proofErr w:type="spellStart"/>
      <w:r w:rsidRPr="00C10325">
        <w:rPr>
          <w:rFonts w:ascii="Book Antiqua" w:hAnsi="Book Antiqua" w:cs="宋体"/>
          <w:color w:val="000000"/>
          <w:kern w:val="0"/>
          <w:sz w:val="24"/>
        </w:rPr>
        <w:t>Taccioli</w:t>
      </w:r>
      <w:proofErr w:type="spellEnd"/>
      <w:r w:rsidRPr="00C10325">
        <w:rPr>
          <w:rFonts w:ascii="Book Antiqua" w:hAnsi="Book Antiqua" w:cs="宋体"/>
          <w:color w:val="000000"/>
          <w:kern w:val="0"/>
          <w:sz w:val="24"/>
        </w:rPr>
        <w:t xml:space="preserve"> C, </w:t>
      </w:r>
      <w:proofErr w:type="spellStart"/>
      <w:r w:rsidRPr="00C10325">
        <w:rPr>
          <w:rFonts w:ascii="Book Antiqua" w:hAnsi="Book Antiqua" w:cs="宋体"/>
          <w:color w:val="000000"/>
          <w:kern w:val="0"/>
          <w:sz w:val="24"/>
        </w:rPr>
        <w:t>Zanesi</w:t>
      </w:r>
      <w:proofErr w:type="spellEnd"/>
      <w:r w:rsidRPr="00C10325">
        <w:rPr>
          <w:rFonts w:ascii="Book Antiqua" w:hAnsi="Book Antiqua" w:cs="宋体"/>
          <w:color w:val="000000"/>
          <w:kern w:val="0"/>
          <w:sz w:val="24"/>
        </w:rPr>
        <w:t xml:space="preserve"> N, Alder H, Hagan JP, </w:t>
      </w:r>
      <w:proofErr w:type="spellStart"/>
      <w:r w:rsidRPr="00C10325">
        <w:rPr>
          <w:rFonts w:ascii="Book Antiqua" w:hAnsi="Book Antiqua" w:cs="宋体"/>
          <w:color w:val="000000"/>
          <w:kern w:val="0"/>
          <w:sz w:val="24"/>
        </w:rPr>
        <w:t>Munker</w:t>
      </w:r>
      <w:proofErr w:type="spellEnd"/>
      <w:r w:rsidRPr="00C10325">
        <w:rPr>
          <w:rFonts w:ascii="Book Antiqua" w:hAnsi="Book Antiqua" w:cs="宋体"/>
          <w:color w:val="000000"/>
          <w:kern w:val="0"/>
          <w:sz w:val="24"/>
        </w:rPr>
        <w:t xml:space="preserve"> R, </w:t>
      </w:r>
      <w:proofErr w:type="spellStart"/>
      <w:r w:rsidRPr="00C10325">
        <w:rPr>
          <w:rFonts w:ascii="Book Antiqua" w:hAnsi="Book Antiqua" w:cs="宋体"/>
          <w:color w:val="000000"/>
          <w:kern w:val="0"/>
          <w:sz w:val="24"/>
        </w:rPr>
        <w:t>Volinia</w:t>
      </w:r>
      <w:proofErr w:type="spellEnd"/>
      <w:r w:rsidRPr="00C10325">
        <w:rPr>
          <w:rFonts w:ascii="Book Antiqua" w:hAnsi="Book Antiqua" w:cs="宋体"/>
          <w:color w:val="000000"/>
          <w:kern w:val="0"/>
          <w:sz w:val="24"/>
        </w:rPr>
        <w:t xml:space="preserve"> S, </w:t>
      </w:r>
      <w:proofErr w:type="spellStart"/>
      <w:r w:rsidRPr="00C10325">
        <w:rPr>
          <w:rFonts w:ascii="Book Antiqua" w:hAnsi="Book Antiqua" w:cs="宋体"/>
          <w:color w:val="000000"/>
          <w:kern w:val="0"/>
          <w:sz w:val="24"/>
        </w:rPr>
        <w:t>Boccadoro</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Garzon</w:t>
      </w:r>
      <w:proofErr w:type="spellEnd"/>
      <w:r w:rsidRPr="00C10325">
        <w:rPr>
          <w:rFonts w:ascii="Book Antiqua" w:hAnsi="Book Antiqua" w:cs="宋体"/>
          <w:color w:val="000000"/>
          <w:kern w:val="0"/>
          <w:sz w:val="24"/>
        </w:rPr>
        <w:t xml:space="preserve"> R, Palumbo A, </w:t>
      </w:r>
      <w:proofErr w:type="spellStart"/>
      <w:r w:rsidRPr="00C10325">
        <w:rPr>
          <w:rFonts w:ascii="Book Antiqua" w:hAnsi="Book Antiqua" w:cs="宋体"/>
          <w:color w:val="000000"/>
          <w:kern w:val="0"/>
          <w:sz w:val="24"/>
        </w:rPr>
        <w:t>Aqeilan</w:t>
      </w:r>
      <w:proofErr w:type="spellEnd"/>
      <w:r w:rsidRPr="00C10325">
        <w:rPr>
          <w:rFonts w:ascii="Book Antiqua" w:hAnsi="Book Antiqua" w:cs="宋体"/>
          <w:color w:val="000000"/>
          <w:kern w:val="0"/>
          <w:sz w:val="24"/>
        </w:rPr>
        <w:t xml:space="preserve"> RI, Croce CM. MicroRNAs regulate critical genes associated with multiple myeloma pathogenesis. </w:t>
      </w:r>
      <w:proofErr w:type="spellStart"/>
      <w:r w:rsidRPr="00C10325">
        <w:rPr>
          <w:rFonts w:ascii="Book Antiqua" w:hAnsi="Book Antiqua" w:cs="宋体"/>
          <w:i/>
          <w:iCs/>
          <w:color w:val="000000"/>
          <w:kern w:val="0"/>
          <w:sz w:val="24"/>
        </w:rPr>
        <w:t>Proc</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Natl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Acad</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Sci</w:t>
      </w:r>
      <w:proofErr w:type="spellEnd"/>
      <w:r w:rsidRPr="00C10325">
        <w:rPr>
          <w:rFonts w:ascii="Book Antiqua" w:hAnsi="Book Antiqua" w:cs="宋体"/>
          <w:i/>
          <w:iCs/>
          <w:color w:val="000000"/>
          <w:kern w:val="0"/>
          <w:sz w:val="24"/>
        </w:rPr>
        <w:t xml:space="preserve"> U S A</w:t>
      </w:r>
      <w:r w:rsidRPr="00C10325">
        <w:rPr>
          <w:rFonts w:ascii="Book Antiqua" w:hAnsi="Book Antiqua" w:cs="宋体"/>
          <w:color w:val="000000"/>
          <w:kern w:val="0"/>
          <w:sz w:val="24"/>
        </w:rPr>
        <w:t> 2008; </w:t>
      </w:r>
      <w:r w:rsidRPr="00C10325">
        <w:rPr>
          <w:rFonts w:ascii="Book Antiqua" w:hAnsi="Book Antiqua" w:cs="宋体"/>
          <w:b/>
          <w:bCs/>
          <w:color w:val="000000"/>
          <w:kern w:val="0"/>
          <w:sz w:val="24"/>
        </w:rPr>
        <w:t>105</w:t>
      </w:r>
      <w:r w:rsidRPr="00C10325">
        <w:rPr>
          <w:rFonts w:ascii="Book Antiqua" w:hAnsi="Book Antiqua" w:cs="宋体"/>
          <w:color w:val="000000"/>
          <w:kern w:val="0"/>
          <w:sz w:val="24"/>
        </w:rPr>
        <w:t>: 12885-12890 [PMID: 18728182 DOI: 10.1073/pnas.0806202105]</w:t>
      </w:r>
    </w:p>
    <w:p w14:paraId="65BB9FA2"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88 </w:t>
      </w:r>
      <w:proofErr w:type="spellStart"/>
      <w:r w:rsidRPr="00C10325">
        <w:rPr>
          <w:rFonts w:ascii="Book Antiqua" w:hAnsi="Book Antiqua" w:cs="宋体"/>
          <w:b/>
          <w:bCs/>
          <w:color w:val="000000"/>
          <w:kern w:val="0"/>
          <w:sz w:val="24"/>
        </w:rPr>
        <w:t>Jardim</w:t>
      </w:r>
      <w:proofErr w:type="spellEnd"/>
      <w:r w:rsidRPr="00C10325">
        <w:rPr>
          <w:rFonts w:ascii="Book Antiqua" w:hAnsi="Book Antiqua" w:cs="宋体"/>
          <w:b/>
          <w:bCs/>
          <w:color w:val="000000"/>
          <w:kern w:val="0"/>
          <w:sz w:val="24"/>
        </w:rPr>
        <w:t xml:space="preserve"> MJ</w:t>
      </w:r>
      <w:r w:rsidRPr="00C10325">
        <w:rPr>
          <w:rFonts w:ascii="Book Antiqua" w:hAnsi="Book Antiqua" w:cs="宋体"/>
          <w:color w:val="000000"/>
          <w:kern w:val="0"/>
          <w:sz w:val="24"/>
        </w:rPr>
        <w:t xml:space="preserve">, Dailey L, </w:t>
      </w:r>
      <w:proofErr w:type="spellStart"/>
      <w:r w:rsidRPr="00C10325">
        <w:rPr>
          <w:rFonts w:ascii="Book Antiqua" w:hAnsi="Book Antiqua" w:cs="宋体"/>
          <w:color w:val="000000"/>
          <w:kern w:val="0"/>
          <w:sz w:val="24"/>
        </w:rPr>
        <w:t>Silbajoris</w:t>
      </w:r>
      <w:proofErr w:type="spellEnd"/>
      <w:r w:rsidRPr="00C10325">
        <w:rPr>
          <w:rFonts w:ascii="Book Antiqua" w:hAnsi="Book Antiqua" w:cs="宋体"/>
          <w:color w:val="000000"/>
          <w:kern w:val="0"/>
          <w:sz w:val="24"/>
        </w:rPr>
        <w:t xml:space="preserve"> R, Diaz-Sanchez D. Distinct microRNA expression in human airway cells of asthmatic donors identifies a novel asthma-associated gene. </w:t>
      </w:r>
      <w:r w:rsidRPr="00C10325">
        <w:rPr>
          <w:rFonts w:ascii="Book Antiqua" w:hAnsi="Book Antiqua" w:cs="宋体"/>
          <w:i/>
          <w:iCs/>
          <w:color w:val="000000"/>
          <w:kern w:val="0"/>
          <w:sz w:val="24"/>
        </w:rPr>
        <w:t xml:space="preserve">Am J </w:t>
      </w:r>
      <w:proofErr w:type="spellStart"/>
      <w:r w:rsidRPr="00C10325">
        <w:rPr>
          <w:rFonts w:ascii="Book Antiqua" w:hAnsi="Book Antiqua" w:cs="宋体"/>
          <w:i/>
          <w:iCs/>
          <w:color w:val="000000"/>
          <w:kern w:val="0"/>
          <w:sz w:val="24"/>
        </w:rPr>
        <w:t>Respir</w:t>
      </w:r>
      <w:proofErr w:type="spellEnd"/>
      <w:r w:rsidRPr="00C10325">
        <w:rPr>
          <w:rFonts w:ascii="Book Antiqua" w:hAnsi="Book Antiqua" w:cs="宋体"/>
          <w:i/>
          <w:iCs/>
          <w:color w:val="000000"/>
          <w:kern w:val="0"/>
          <w:sz w:val="24"/>
        </w:rPr>
        <w:t xml:space="preserve"> Cell </w:t>
      </w:r>
      <w:proofErr w:type="spellStart"/>
      <w:r w:rsidRPr="00C10325">
        <w:rPr>
          <w:rFonts w:ascii="Book Antiqua" w:hAnsi="Book Antiqua" w:cs="宋体"/>
          <w:i/>
          <w:iCs/>
          <w:color w:val="000000"/>
          <w:kern w:val="0"/>
          <w:sz w:val="24"/>
        </w:rPr>
        <w:t>Mol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color w:val="000000"/>
          <w:kern w:val="0"/>
          <w:sz w:val="24"/>
        </w:rPr>
        <w:t> 2012; </w:t>
      </w:r>
      <w:r w:rsidRPr="00C10325">
        <w:rPr>
          <w:rFonts w:ascii="Book Antiqua" w:hAnsi="Book Antiqua" w:cs="宋体"/>
          <w:b/>
          <w:bCs/>
          <w:color w:val="000000"/>
          <w:kern w:val="0"/>
          <w:sz w:val="24"/>
        </w:rPr>
        <w:t>47</w:t>
      </w:r>
      <w:r w:rsidRPr="00C10325">
        <w:rPr>
          <w:rFonts w:ascii="Book Antiqua" w:hAnsi="Book Antiqua" w:cs="宋体"/>
          <w:color w:val="000000"/>
          <w:kern w:val="0"/>
          <w:sz w:val="24"/>
        </w:rPr>
        <w:t>: 536-542 [PMID: 22679274 DOI: 10.1165/rcmb.2011-0160OC]</w:t>
      </w:r>
    </w:p>
    <w:p w14:paraId="69E7F931" w14:textId="77777777" w:rsidR="00C10325" w:rsidRPr="00C10325" w:rsidRDefault="00C10325" w:rsidP="00C10325">
      <w:pPr>
        <w:widowControl/>
        <w:spacing w:line="360" w:lineRule="auto"/>
        <w:rPr>
          <w:rFonts w:ascii="Book Antiqua" w:hAnsi="Book Antiqua" w:cs="宋体"/>
          <w:color w:val="000000"/>
          <w:kern w:val="0"/>
          <w:sz w:val="24"/>
        </w:rPr>
      </w:pPr>
      <w:proofErr w:type="gramStart"/>
      <w:r w:rsidRPr="00C10325">
        <w:rPr>
          <w:rFonts w:ascii="Book Antiqua" w:hAnsi="Book Antiqua" w:cs="宋体"/>
          <w:color w:val="000000"/>
          <w:kern w:val="0"/>
          <w:sz w:val="24"/>
        </w:rPr>
        <w:t>89 </w:t>
      </w:r>
      <w:r w:rsidRPr="00C10325">
        <w:rPr>
          <w:rFonts w:ascii="Book Antiqua" w:hAnsi="Book Antiqua" w:cs="宋体"/>
          <w:b/>
          <w:bCs/>
          <w:color w:val="000000"/>
          <w:kern w:val="0"/>
          <w:sz w:val="24"/>
        </w:rPr>
        <w:t>Martinez-Nunez RT</w:t>
      </w:r>
      <w:proofErr w:type="gramEnd"/>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Louafi</w:t>
      </w:r>
      <w:proofErr w:type="spellEnd"/>
      <w:r w:rsidRPr="00C10325">
        <w:rPr>
          <w:rFonts w:ascii="Book Antiqua" w:hAnsi="Book Antiqua" w:cs="宋体"/>
          <w:color w:val="000000"/>
          <w:kern w:val="0"/>
          <w:sz w:val="24"/>
        </w:rPr>
        <w:t xml:space="preserve"> F, Sanchez-</w:t>
      </w:r>
      <w:proofErr w:type="spellStart"/>
      <w:r w:rsidRPr="00C10325">
        <w:rPr>
          <w:rFonts w:ascii="Book Antiqua" w:hAnsi="Book Antiqua" w:cs="宋体"/>
          <w:color w:val="000000"/>
          <w:kern w:val="0"/>
          <w:sz w:val="24"/>
        </w:rPr>
        <w:t>Elsner</w:t>
      </w:r>
      <w:proofErr w:type="spellEnd"/>
      <w:r w:rsidRPr="00C10325">
        <w:rPr>
          <w:rFonts w:ascii="Book Antiqua" w:hAnsi="Book Antiqua" w:cs="宋体"/>
          <w:color w:val="000000"/>
          <w:kern w:val="0"/>
          <w:sz w:val="24"/>
        </w:rPr>
        <w:t xml:space="preserve"> T. The interleukin 13 (IL-13) pathway in human macrophages is modulated by microRNA-155 via direct targeting of interleukin </w:t>
      </w:r>
      <w:proofErr w:type="gramStart"/>
      <w:r w:rsidRPr="00C10325">
        <w:rPr>
          <w:rFonts w:ascii="Book Antiqua" w:hAnsi="Book Antiqua" w:cs="宋体"/>
          <w:color w:val="000000"/>
          <w:kern w:val="0"/>
          <w:sz w:val="24"/>
        </w:rPr>
        <w:t>13 receptor</w:t>
      </w:r>
      <w:proofErr w:type="gramEnd"/>
      <w:r w:rsidRPr="00C10325">
        <w:rPr>
          <w:rFonts w:ascii="Book Antiqua" w:hAnsi="Book Antiqua" w:cs="宋体"/>
          <w:color w:val="000000"/>
          <w:kern w:val="0"/>
          <w:sz w:val="24"/>
        </w:rPr>
        <w:t xml:space="preserve"> alpha1 (IL13Ralpha1). </w:t>
      </w:r>
      <w:r w:rsidRPr="00C10325">
        <w:rPr>
          <w:rFonts w:ascii="Book Antiqua" w:hAnsi="Book Antiqua" w:cs="宋体"/>
          <w:i/>
          <w:iCs/>
          <w:color w:val="000000"/>
          <w:kern w:val="0"/>
          <w:sz w:val="24"/>
        </w:rPr>
        <w:t xml:space="preserve">J </w:t>
      </w:r>
      <w:proofErr w:type="spellStart"/>
      <w:r w:rsidRPr="00C10325">
        <w:rPr>
          <w:rFonts w:ascii="Book Antiqua" w:hAnsi="Book Antiqua" w:cs="宋体"/>
          <w:i/>
          <w:iCs/>
          <w:color w:val="000000"/>
          <w:kern w:val="0"/>
          <w:sz w:val="24"/>
        </w:rPr>
        <w:t>Biol</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Chem</w:t>
      </w:r>
      <w:proofErr w:type="spellEnd"/>
      <w:r w:rsidRPr="00C10325">
        <w:rPr>
          <w:rFonts w:ascii="Book Antiqua" w:hAnsi="Book Antiqua" w:cs="宋体"/>
          <w:color w:val="000000"/>
          <w:kern w:val="0"/>
          <w:sz w:val="24"/>
        </w:rPr>
        <w:t> 2011; </w:t>
      </w:r>
      <w:r w:rsidRPr="00C10325">
        <w:rPr>
          <w:rFonts w:ascii="Book Antiqua" w:hAnsi="Book Antiqua" w:cs="宋体"/>
          <w:b/>
          <w:bCs/>
          <w:color w:val="000000"/>
          <w:kern w:val="0"/>
          <w:sz w:val="24"/>
        </w:rPr>
        <w:t>286</w:t>
      </w:r>
      <w:r w:rsidRPr="00C10325">
        <w:rPr>
          <w:rFonts w:ascii="Book Antiqua" w:hAnsi="Book Antiqua" w:cs="宋体"/>
          <w:color w:val="000000"/>
          <w:kern w:val="0"/>
          <w:sz w:val="24"/>
        </w:rPr>
        <w:t>: 1786-1794 [PMID: 21097505 DOI: 10.1074/jbc.M110.169367]</w:t>
      </w:r>
    </w:p>
    <w:p w14:paraId="034FC9DC" w14:textId="77777777" w:rsidR="00C10325" w:rsidRPr="00C10325" w:rsidRDefault="00C10325" w:rsidP="00C10325">
      <w:pPr>
        <w:widowControl/>
        <w:spacing w:line="360" w:lineRule="auto"/>
        <w:rPr>
          <w:rFonts w:ascii="Book Antiqua" w:hAnsi="Book Antiqua" w:cs="宋体"/>
          <w:color w:val="000000"/>
          <w:kern w:val="0"/>
          <w:sz w:val="24"/>
        </w:rPr>
      </w:pPr>
      <w:r w:rsidRPr="00C10325">
        <w:rPr>
          <w:rFonts w:ascii="Book Antiqua" w:hAnsi="Book Antiqua" w:cs="宋体"/>
          <w:color w:val="000000"/>
          <w:kern w:val="0"/>
          <w:sz w:val="24"/>
        </w:rPr>
        <w:t>90 </w:t>
      </w:r>
      <w:r w:rsidRPr="00C10325">
        <w:rPr>
          <w:rFonts w:ascii="Book Antiqua" w:hAnsi="Book Antiqua" w:cs="宋体"/>
          <w:b/>
          <w:bCs/>
          <w:color w:val="000000"/>
          <w:kern w:val="0"/>
          <w:sz w:val="24"/>
        </w:rPr>
        <w:t>Ogawa T</w:t>
      </w:r>
      <w:r w:rsidRPr="00C10325">
        <w:rPr>
          <w:rFonts w:ascii="Book Antiqua" w:hAnsi="Book Antiqua" w:cs="宋体"/>
          <w:color w:val="000000"/>
          <w:kern w:val="0"/>
          <w:sz w:val="24"/>
        </w:rPr>
        <w:t xml:space="preserve">, </w:t>
      </w:r>
      <w:proofErr w:type="spellStart"/>
      <w:r w:rsidRPr="00C10325">
        <w:rPr>
          <w:rFonts w:ascii="Book Antiqua" w:hAnsi="Book Antiqua" w:cs="宋体"/>
          <w:color w:val="000000"/>
          <w:kern w:val="0"/>
          <w:sz w:val="24"/>
        </w:rPr>
        <w:t>Iizuka</w:t>
      </w:r>
      <w:proofErr w:type="spellEnd"/>
      <w:r w:rsidRPr="00C10325">
        <w:rPr>
          <w:rFonts w:ascii="Book Antiqua" w:hAnsi="Book Antiqua" w:cs="宋体"/>
          <w:color w:val="000000"/>
          <w:kern w:val="0"/>
          <w:sz w:val="24"/>
        </w:rPr>
        <w:t xml:space="preserve"> M, </w:t>
      </w:r>
      <w:proofErr w:type="spellStart"/>
      <w:r w:rsidRPr="00C10325">
        <w:rPr>
          <w:rFonts w:ascii="Book Antiqua" w:hAnsi="Book Antiqua" w:cs="宋体"/>
          <w:color w:val="000000"/>
          <w:kern w:val="0"/>
          <w:sz w:val="24"/>
        </w:rPr>
        <w:t>Sekiya</w:t>
      </w:r>
      <w:proofErr w:type="spellEnd"/>
      <w:r w:rsidRPr="00C10325">
        <w:rPr>
          <w:rFonts w:ascii="Book Antiqua" w:hAnsi="Book Antiqua" w:cs="宋体"/>
          <w:color w:val="000000"/>
          <w:kern w:val="0"/>
          <w:sz w:val="24"/>
        </w:rPr>
        <w:t xml:space="preserve"> Y, </w:t>
      </w:r>
      <w:proofErr w:type="spellStart"/>
      <w:r w:rsidRPr="00C10325">
        <w:rPr>
          <w:rFonts w:ascii="Book Antiqua" w:hAnsi="Book Antiqua" w:cs="宋体"/>
          <w:color w:val="000000"/>
          <w:kern w:val="0"/>
          <w:sz w:val="24"/>
        </w:rPr>
        <w:t>Yoshizato</w:t>
      </w:r>
      <w:proofErr w:type="spellEnd"/>
      <w:r w:rsidRPr="00C10325">
        <w:rPr>
          <w:rFonts w:ascii="Book Antiqua" w:hAnsi="Book Antiqua" w:cs="宋体"/>
          <w:color w:val="000000"/>
          <w:kern w:val="0"/>
          <w:sz w:val="24"/>
        </w:rPr>
        <w:t xml:space="preserve"> K, Ikeda K, Kawada N. Suppression of type I collagen production by microRNA-29b in cultured human stellate cells. </w:t>
      </w:r>
      <w:proofErr w:type="spellStart"/>
      <w:r w:rsidRPr="00C10325">
        <w:rPr>
          <w:rFonts w:ascii="Book Antiqua" w:hAnsi="Book Antiqua" w:cs="宋体"/>
          <w:i/>
          <w:iCs/>
          <w:color w:val="000000"/>
          <w:kern w:val="0"/>
          <w:sz w:val="24"/>
        </w:rPr>
        <w:t>Biochem</w:t>
      </w:r>
      <w:proofErr w:type="spellEnd"/>
      <w:r w:rsidRPr="00C10325">
        <w:rPr>
          <w:rFonts w:ascii="Book Antiqua" w:hAnsi="Book Antiqua" w:cs="宋体"/>
          <w:i/>
          <w:iCs/>
          <w:color w:val="000000"/>
          <w:kern w:val="0"/>
          <w:sz w:val="24"/>
        </w:rPr>
        <w:t xml:space="preserve"> </w:t>
      </w:r>
      <w:proofErr w:type="spellStart"/>
      <w:r w:rsidRPr="00C10325">
        <w:rPr>
          <w:rFonts w:ascii="Book Antiqua" w:hAnsi="Book Antiqua" w:cs="宋体"/>
          <w:i/>
          <w:iCs/>
          <w:color w:val="000000"/>
          <w:kern w:val="0"/>
          <w:sz w:val="24"/>
        </w:rPr>
        <w:t>Biophys</w:t>
      </w:r>
      <w:proofErr w:type="spellEnd"/>
      <w:r w:rsidRPr="00C10325">
        <w:rPr>
          <w:rFonts w:ascii="Book Antiqua" w:hAnsi="Book Antiqua" w:cs="宋体"/>
          <w:i/>
          <w:iCs/>
          <w:color w:val="000000"/>
          <w:kern w:val="0"/>
          <w:sz w:val="24"/>
        </w:rPr>
        <w:t xml:space="preserve"> Res </w:t>
      </w:r>
      <w:proofErr w:type="spellStart"/>
      <w:r w:rsidRPr="00C10325">
        <w:rPr>
          <w:rFonts w:ascii="Book Antiqua" w:hAnsi="Book Antiqua" w:cs="宋体"/>
          <w:i/>
          <w:iCs/>
          <w:color w:val="000000"/>
          <w:kern w:val="0"/>
          <w:sz w:val="24"/>
        </w:rPr>
        <w:t>Commun</w:t>
      </w:r>
      <w:proofErr w:type="spellEnd"/>
      <w:r w:rsidRPr="00C10325">
        <w:rPr>
          <w:rFonts w:ascii="Book Antiqua" w:hAnsi="Book Antiqua" w:cs="宋体"/>
          <w:color w:val="000000"/>
          <w:kern w:val="0"/>
          <w:sz w:val="24"/>
        </w:rPr>
        <w:t> 2010; </w:t>
      </w:r>
      <w:r w:rsidRPr="00C10325">
        <w:rPr>
          <w:rFonts w:ascii="Book Antiqua" w:hAnsi="Book Antiqua" w:cs="宋体"/>
          <w:b/>
          <w:bCs/>
          <w:color w:val="000000"/>
          <w:kern w:val="0"/>
          <w:sz w:val="24"/>
        </w:rPr>
        <w:t>391</w:t>
      </w:r>
      <w:r w:rsidRPr="00C10325">
        <w:rPr>
          <w:rFonts w:ascii="Book Antiqua" w:hAnsi="Book Antiqua" w:cs="宋体"/>
          <w:color w:val="000000"/>
          <w:kern w:val="0"/>
          <w:sz w:val="24"/>
        </w:rPr>
        <w:t>: 316-321 [PMID: 19913496 DOI: 10.1016/j.bbrc.2009.11.056]</w:t>
      </w:r>
    </w:p>
    <w:p w14:paraId="26FFB678" w14:textId="77777777" w:rsidR="004C1C8B" w:rsidRPr="00C10325" w:rsidRDefault="004C1C8B" w:rsidP="00C10325">
      <w:pPr>
        <w:spacing w:line="360" w:lineRule="auto"/>
        <w:rPr>
          <w:rFonts w:ascii="Book Antiqua" w:hAnsi="Book Antiqua"/>
          <w:sz w:val="24"/>
        </w:rPr>
      </w:pPr>
    </w:p>
    <w:p w14:paraId="3B07E041" w14:textId="77777777" w:rsidR="00131F09" w:rsidRPr="00C10325" w:rsidRDefault="00131F09" w:rsidP="004613B4">
      <w:pPr>
        <w:pStyle w:val="PlainText"/>
        <w:spacing w:line="360" w:lineRule="auto"/>
        <w:jc w:val="right"/>
        <w:rPr>
          <w:rFonts w:ascii="Book Antiqua" w:hAnsi="Book Antiqua"/>
          <w:b/>
          <w:sz w:val="24"/>
          <w:szCs w:val="24"/>
        </w:rPr>
      </w:pPr>
      <w:r w:rsidRPr="00C10325">
        <w:rPr>
          <w:rFonts w:ascii="Book Antiqua" w:hAnsi="Book Antiqua"/>
          <w:b/>
          <w:sz w:val="24"/>
          <w:szCs w:val="24"/>
        </w:rPr>
        <w:t>P-Reviewer:</w:t>
      </w:r>
      <w:r w:rsidRPr="00C10325">
        <w:rPr>
          <w:rFonts w:ascii="Book Antiqua" w:hAnsi="Book Antiqua"/>
          <w:color w:val="000000"/>
          <w:sz w:val="24"/>
          <w:szCs w:val="24"/>
        </w:rPr>
        <w:t xml:space="preserve"> Pan Q</w:t>
      </w:r>
      <w:r w:rsidRPr="00C10325">
        <w:rPr>
          <w:rFonts w:ascii="Book Antiqua" w:hAnsi="Book Antiqua"/>
          <w:b/>
          <w:sz w:val="24"/>
          <w:szCs w:val="24"/>
        </w:rPr>
        <w:t xml:space="preserve"> S-Editor: </w:t>
      </w:r>
      <w:proofErr w:type="spellStart"/>
      <w:r w:rsidRPr="00C10325">
        <w:rPr>
          <w:rFonts w:ascii="Book Antiqua" w:hAnsi="Book Antiqua"/>
          <w:sz w:val="24"/>
          <w:szCs w:val="24"/>
        </w:rPr>
        <w:t>Ji</w:t>
      </w:r>
      <w:proofErr w:type="spellEnd"/>
      <w:r w:rsidRPr="00C10325">
        <w:rPr>
          <w:rFonts w:ascii="Book Antiqua" w:hAnsi="Book Antiqua"/>
          <w:sz w:val="24"/>
          <w:szCs w:val="24"/>
        </w:rPr>
        <w:t xml:space="preserve"> FF</w:t>
      </w:r>
      <w:r w:rsidRPr="00C10325">
        <w:rPr>
          <w:rFonts w:ascii="Book Antiqua" w:hAnsi="Book Antiqua"/>
          <w:b/>
          <w:sz w:val="24"/>
          <w:szCs w:val="24"/>
        </w:rPr>
        <w:t xml:space="preserve"> L-Editor:  E-Editor:</w:t>
      </w:r>
    </w:p>
    <w:p w14:paraId="3832F31B" w14:textId="77777777" w:rsidR="00F220A7" w:rsidRPr="00C15EB0" w:rsidRDefault="00F220A7" w:rsidP="00C15EB0">
      <w:pPr>
        <w:pStyle w:val="BodyText"/>
        <w:spacing w:line="360" w:lineRule="auto"/>
        <w:rPr>
          <w:rFonts w:ascii="Book Antiqua" w:hAnsi="Book Antiqua" w:cs="Tahoma"/>
          <w:b/>
          <w:lang w:eastAsia="zh-CN"/>
        </w:rPr>
      </w:pPr>
    </w:p>
    <w:p w14:paraId="15A53651" w14:textId="77777777" w:rsidR="00F220A7" w:rsidRPr="00C15EB0" w:rsidRDefault="00F220A7" w:rsidP="00C15EB0">
      <w:pPr>
        <w:pStyle w:val="BodyText"/>
        <w:spacing w:line="360" w:lineRule="auto"/>
        <w:rPr>
          <w:rFonts w:ascii="Book Antiqua" w:hAnsi="Book Antiqua" w:cs="Tahoma"/>
          <w:b/>
          <w:lang w:eastAsia="zh-CN"/>
        </w:rPr>
      </w:pPr>
    </w:p>
    <w:p w14:paraId="7E217D4A" w14:textId="77777777" w:rsidR="00F220A7" w:rsidRPr="00C15EB0" w:rsidRDefault="00F220A7" w:rsidP="00C15EB0">
      <w:pPr>
        <w:pStyle w:val="BodyText"/>
        <w:spacing w:line="360" w:lineRule="auto"/>
        <w:rPr>
          <w:rFonts w:ascii="Book Antiqua" w:hAnsi="Book Antiqua" w:cs="Tahoma"/>
          <w:b/>
          <w:lang w:eastAsia="zh-CN"/>
        </w:rPr>
      </w:pPr>
    </w:p>
    <w:p w14:paraId="65D0851A" w14:textId="77777777" w:rsidR="00F220A7" w:rsidRPr="00C15EB0" w:rsidRDefault="00F220A7" w:rsidP="00C15EB0">
      <w:pPr>
        <w:pStyle w:val="BodyText"/>
        <w:spacing w:line="360" w:lineRule="auto"/>
        <w:rPr>
          <w:rFonts w:ascii="Book Antiqua" w:hAnsi="Book Antiqua" w:cs="Tahoma"/>
          <w:b/>
          <w:lang w:eastAsia="zh-CN"/>
        </w:rPr>
      </w:pPr>
    </w:p>
    <w:p w14:paraId="0B8F3527" w14:textId="77777777" w:rsidR="009D3585" w:rsidRPr="00C15EB0" w:rsidRDefault="009D3585" w:rsidP="00C15EB0">
      <w:pPr>
        <w:widowControl/>
        <w:spacing w:line="360" w:lineRule="auto"/>
        <w:rPr>
          <w:rFonts w:ascii="Book Antiqua" w:hAnsi="Book Antiqua" w:cs="Tahoma"/>
          <w:b/>
          <w:kern w:val="0"/>
          <w:sz w:val="24"/>
          <w:lang w:val="en-GB"/>
        </w:rPr>
      </w:pPr>
      <w:r w:rsidRPr="00C15EB0">
        <w:rPr>
          <w:rFonts w:ascii="Book Antiqua" w:hAnsi="Book Antiqua" w:cs="Tahoma"/>
          <w:b/>
          <w:sz w:val="24"/>
        </w:rPr>
        <w:br w:type="page"/>
      </w:r>
    </w:p>
    <w:p w14:paraId="0FF6D291" w14:textId="77777777" w:rsidR="005870FE" w:rsidRPr="00C15EB0" w:rsidRDefault="00A061A5" w:rsidP="00C15EB0">
      <w:pPr>
        <w:spacing w:line="360" w:lineRule="auto"/>
        <w:rPr>
          <w:rFonts w:ascii="Book Antiqua" w:hAnsi="Book Antiqua"/>
          <w:b/>
          <w:sz w:val="24"/>
          <w:lang w:val="en-GB"/>
        </w:rPr>
      </w:pPr>
      <w:r w:rsidRPr="00C15EB0">
        <w:rPr>
          <w:rFonts w:ascii="Book Antiqua" w:hAnsi="Book Antiqua"/>
          <w:b/>
          <w:noProof/>
          <w:sz w:val="24"/>
          <w:lang w:eastAsia="en-US"/>
        </w:rPr>
        <w:drawing>
          <wp:inline distT="0" distB="0" distL="0" distR="0" wp14:anchorId="46BB6B75" wp14:editId="1F1630A3">
            <wp:extent cx="5400040" cy="5247640"/>
            <wp:effectExtent l="0" t="0" r="0" b="0"/>
            <wp:docPr id="3" name="图片 3" descr="E:\jifangfang\送修稿\2014-7-30\11665\xiuhui\Figure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7-30\11665\xiuhui\Figures\Figure_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247640"/>
                    </a:xfrm>
                    <a:prstGeom prst="rect">
                      <a:avLst/>
                    </a:prstGeom>
                    <a:noFill/>
                    <a:ln>
                      <a:noFill/>
                    </a:ln>
                  </pic:spPr>
                </pic:pic>
              </a:graphicData>
            </a:graphic>
          </wp:inline>
        </w:drawing>
      </w:r>
    </w:p>
    <w:p w14:paraId="0AF8BD66" w14:textId="77777777" w:rsidR="009D3585" w:rsidRPr="00C15EB0" w:rsidRDefault="009D3585" w:rsidP="00C15EB0">
      <w:pPr>
        <w:spacing w:line="360" w:lineRule="auto"/>
        <w:rPr>
          <w:rFonts w:ascii="Book Antiqua" w:hAnsi="Book Antiqua"/>
          <w:sz w:val="24"/>
          <w:lang w:val="en-GB"/>
        </w:rPr>
      </w:pPr>
      <w:r w:rsidRPr="00C15EB0">
        <w:rPr>
          <w:rFonts w:ascii="Book Antiqua" w:hAnsi="Book Antiqua"/>
          <w:b/>
          <w:sz w:val="24"/>
          <w:lang w:val="en-GB"/>
        </w:rPr>
        <w:t>Figure 1</w:t>
      </w:r>
      <w:r w:rsidRPr="00C15EB0">
        <w:rPr>
          <w:rFonts w:ascii="Book Antiqua" w:hAnsi="Book Antiqua"/>
          <w:sz w:val="24"/>
          <w:lang w:val="en-GB"/>
        </w:rPr>
        <w:t xml:space="preserve"> </w:t>
      </w:r>
      <w:r w:rsidRPr="00C15EB0">
        <w:rPr>
          <w:rFonts w:ascii="Book Antiqua" w:hAnsi="Book Antiqua"/>
          <w:b/>
          <w:sz w:val="24"/>
          <w:lang w:val="en-GB"/>
        </w:rPr>
        <w:t>Prolonged knock-down of DICER is necessary in order to effectively lower the levels of mature microRNAs.</w:t>
      </w:r>
      <w:r w:rsidRPr="00C15EB0">
        <w:rPr>
          <w:rFonts w:ascii="Book Antiqua" w:hAnsi="Book Antiqua"/>
          <w:sz w:val="24"/>
          <w:lang w:val="en-GB"/>
        </w:rPr>
        <w:t xml:space="preserve"> </w:t>
      </w:r>
      <w:r w:rsidR="00131F09" w:rsidRPr="00C15EB0">
        <w:rPr>
          <w:rFonts w:ascii="Book Antiqua" w:hAnsi="Book Antiqua"/>
          <w:sz w:val="24"/>
          <w:lang w:val="en-GB"/>
        </w:rPr>
        <w:t>Thirty</w:t>
      </w:r>
      <w:r w:rsidRPr="00C15EB0">
        <w:rPr>
          <w:rFonts w:ascii="Book Antiqua" w:hAnsi="Book Antiqua"/>
          <w:sz w:val="24"/>
          <w:lang w:val="en-GB"/>
        </w:rPr>
        <w:t xml:space="preserve"> </w:t>
      </w:r>
      <w:proofErr w:type="spellStart"/>
      <w:r w:rsidRPr="00C15EB0">
        <w:rPr>
          <w:rFonts w:ascii="Book Antiqua" w:hAnsi="Book Antiqua"/>
          <w:sz w:val="24"/>
          <w:lang w:val="en-GB"/>
        </w:rPr>
        <w:t>n</w:t>
      </w:r>
      <w:r w:rsidR="00131F09" w:rsidRPr="00C15EB0">
        <w:rPr>
          <w:rFonts w:ascii="Book Antiqua" w:hAnsi="Book Antiqua"/>
          <w:sz w:val="24"/>
          <w:lang w:val="en-GB"/>
        </w:rPr>
        <w:t>mol</w:t>
      </w:r>
      <w:proofErr w:type="spellEnd"/>
      <w:r w:rsidR="00131F09" w:rsidRPr="00C15EB0">
        <w:rPr>
          <w:rFonts w:ascii="Book Antiqua" w:hAnsi="Book Antiqua"/>
          <w:sz w:val="24"/>
          <w:lang w:val="en-GB"/>
        </w:rPr>
        <w:t>/L</w:t>
      </w:r>
      <w:r w:rsidRPr="00C15EB0">
        <w:rPr>
          <w:rFonts w:ascii="Book Antiqua" w:hAnsi="Book Antiqua"/>
          <w:sz w:val="24"/>
          <w:lang w:val="en-GB"/>
        </w:rPr>
        <w:t xml:space="preserve"> of either anti-DICER or negative control siRNA were used. </w:t>
      </w:r>
      <w:r w:rsidRPr="00C15EB0">
        <w:rPr>
          <w:rFonts w:ascii="Book Antiqua" w:hAnsi="Book Antiqua"/>
          <w:b/>
          <w:sz w:val="24"/>
          <w:lang w:val="en-GB"/>
        </w:rPr>
        <w:t>A</w:t>
      </w:r>
      <w:r w:rsidR="00131F09" w:rsidRPr="00C15EB0">
        <w:rPr>
          <w:rFonts w:ascii="Book Antiqua" w:hAnsi="Book Antiqua"/>
          <w:sz w:val="24"/>
          <w:lang w:val="en-GB"/>
        </w:rPr>
        <w:t>:</w:t>
      </w:r>
      <w:r w:rsidRPr="00C15EB0">
        <w:rPr>
          <w:rFonts w:ascii="Book Antiqua" w:hAnsi="Book Antiqua"/>
          <w:sz w:val="24"/>
          <w:lang w:val="en-GB"/>
        </w:rPr>
        <w:t xml:space="preserve"> Global timeline of the experiment</w:t>
      </w:r>
      <w:r w:rsidR="009268F3" w:rsidRPr="00C15EB0">
        <w:rPr>
          <w:rFonts w:ascii="Book Antiqua" w:hAnsi="Book Antiqua"/>
          <w:sz w:val="24"/>
          <w:lang w:val="en-GB"/>
        </w:rPr>
        <w:t>;</w:t>
      </w:r>
      <w:r w:rsidRPr="00C15EB0">
        <w:rPr>
          <w:rFonts w:ascii="Book Antiqua" w:hAnsi="Book Antiqua"/>
          <w:sz w:val="24"/>
          <w:lang w:val="en-GB"/>
        </w:rPr>
        <w:t xml:space="preserve"> </w:t>
      </w:r>
      <w:r w:rsidRPr="00C15EB0">
        <w:rPr>
          <w:rFonts w:ascii="Book Antiqua" w:hAnsi="Book Antiqua"/>
          <w:b/>
          <w:sz w:val="24"/>
          <w:lang w:val="en-GB"/>
        </w:rPr>
        <w:t>B</w:t>
      </w:r>
      <w:r w:rsidR="009268F3" w:rsidRPr="00C15EB0">
        <w:rPr>
          <w:rFonts w:ascii="Book Antiqua" w:hAnsi="Book Antiqua"/>
          <w:sz w:val="24"/>
          <w:lang w:val="en-GB"/>
        </w:rPr>
        <w:t>:</w:t>
      </w:r>
      <w:r w:rsidRPr="00C15EB0">
        <w:rPr>
          <w:rFonts w:ascii="Book Antiqua" w:hAnsi="Book Antiqua"/>
          <w:sz w:val="24"/>
          <w:lang w:val="en-GB"/>
        </w:rPr>
        <w:t xml:space="preserve"> DICER mRNA or expression of the indicated microRNAs (</w:t>
      </w:r>
      <w:r w:rsidRPr="00C15EB0">
        <w:rPr>
          <w:rFonts w:ascii="Book Antiqua" w:hAnsi="Book Antiqua"/>
          <w:sz w:val="24"/>
          <w:lang w:val="en-GB" w:eastAsia="en-US"/>
        </w:rPr>
        <w:t xml:space="preserve">miR-30a-5p, -92, -140, 155) </w:t>
      </w:r>
      <w:r w:rsidRPr="00C15EB0">
        <w:rPr>
          <w:rFonts w:ascii="Book Antiqua" w:hAnsi="Book Antiqua"/>
          <w:sz w:val="24"/>
          <w:lang w:val="en-GB"/>
        </w:rPr>
        <w:t xml:space="preserve">was quantified by </w:t>
      </w:r>
      <w:proofErr w:type="spellStart"/>
      <w:r w:rsidRPr="00C15EB0">
        <w:rPr>
          <w:rFonts w:ascii="Book Antiqua" w:hAnsi="Book Antiqua"/>
          <w:sz w:val="24"/>
          <w:lang w:val="en-GB"/>
        </w:rPr>
        <w:t>RT-qPCR</w:t>
      </w:r>
      <w:proofErr w:type="spellEnd"/>
      <w:r w:rsidRPr="00C15EB0">
        <w:rPr>
          <w:rFonts w:ascii="Book Antiqua" w:hAnsi="Book Antiqua"/>
          <w:sz w:val="24"/>
          <w:lang w:val="en-GB"/>
        </w:rPr>
        <w:t>. The values plotted represent the mean</w:t>
      </w:r>
      <w:r w:rsidR="009268F3" w:rsidRPr="00C15EB0">
        <w:rPr>
          <w:rFonts w:ascii="Book Antiqua" w:hAnsi="Book Antiqua"/>
          <w:sz w:val="24"/>
          <w:lang w:val="en-GB"/>
        </w:rPr>
        <w:t xml:space="preserve"> </w:t>
      </w:r>
      <w:r w:rsidRPr="00C15EB0">
        <w:rPr>
          <w:rFonts w:ascii="Book Antiqua" w:hAnsi="Book Antiqua"/>
          <w:sz w:val="24"/>
          <w:lang w:val="en-GB"/>
        </w:rPr>
        <w:t>±</w:t>
      </w:r>
      <w:r w:rsidR="009268F3" w:rsidRPr="00C15EB0">
        <w:rPr>
          <w:rFonts w:ascii="Book Antiqua" w:hAnsi="Book Antiqua"/>
          <w:sz w:val="24"/>
          <w:lang w:val="en-GB"/>
        </w:rPr>
        <w:t xml:space="preserve"> </w:t>
      </w:r>
      <w:r w:rsidRPr="00C15EB0">
        <w:rPr>
          <w:rFonts w:ascii="Book Antiqua" w:hAnsi="Book Antiqua"/>
          <w:sz w:val="24"/>
          <w:lang w:val="en-GB"/>
        </w:rPr>
        <w:t xml:space="preserve">SD, of three independent experiments. For all graphs, unpaired t-test was used to calculate the p values </w:t>
      </w:r>
      <w:r w:rsidR="001702A8" w:rsidRPr="00C15EB0">
        <w:rPr>
          <w:rFonts w:ascii="Book Antiqua" w:hAnsi="Book Antiqua"/>
          <w:sz w:val="24"/>
          <w:lang w:val="en-GB"/>
        </w:rPr>
        <w:t xml:space="preserve">for </w:t>
      </w:r>
      <w:r w:rsidRPr="00C15EB0">
        <w:rPr>
          <w:rFonts w:ascii="Book Antiqua" w:hAnsi="Book Antiqua"/>
          <w:sz w:val="24"/>
          <w:lang w:val="en-GB"/>
        </w:rPr>
        <w:t xml:space="preserve">anti-DICER </w:t>
      </w:r>
      <w:r w:rsidR="001702A8" w:rsidRPr="00C15EB0">
        <w:rPr>
          <w:rFonts w:ascii="Book Antiqua" w:hAnsi="Book Antiqua"/>
          <w:i/>
          <w:sz w:val="24"/>
          <w:lang w:val="en-GB"/>
        </w:rPr>
        <w:t>vs</w:t>
      </w:r>
      <w:r w:rsidR="001702A8" w:rsidRPr="00C15EB0">
        <w:rPr>
          <w:rFonts w:ascii="Book Antiqua" w:hAnsi="Book Antiqua"/>
          <w:sz w:val="24"/>
          <w:lang w:val="en-GB"/>
        </w:rPr>
        <w:t xml:space="preserve"> </w:t>
      </w:r>
      <w:r w:rsidRPr="00C15EB0">
        <w:rPr>
          <w:rFonts w:ascii="Book Antiqua" w:hAnsi="Book Antiqua"/>
          <w:sz w:val="24"/>
          <w:lang w:val="en-GB"/>
        </w:rPr>
        <w:t>negative control siRNA samples; ns</w:t>
      </w:r>
      <w:r w:rsidR="009268F3" w:rsidRPr="00C15EB0">
        <w:rPr>
          <w:rFonts w:ascii="Book Antiqua" w:hAnsi="Book Antiqua"/>
          <w:sz w:val="24"/>
          <w:lang w:val="en-GB"/>
        </w:rPr>
        <w:t>:</w:t>
      </w:r>
      <w:r w:rsidRPr="00C15EB0">
        <w:rPr>
          <w:rFonts w:ascii="Book Antiqua" w:hAnsi="Book Antiqua"/>
          <w:sz w:val="24"/>
          <w:lang w:val="en-GB"/>
        </w:rPr>
        <w:t xml:space="preserve"> </w:t>
      </w:r>
      <w:r w:rsidR="009268F3" w:rsidRPr="00C15EB0">
        <w:rPr>
          <w:rFonts w:ascii="Book Antiqua" w:hAnsi="Book Antiqua"/>
          <w:sz w:val="24"/>
          <w:lang w:val="en-GB"/>
        </w:rPr>
        <w:t>N</w:t>
      </w:r>
      <w:r w:rsidRPr="00C15EB0">
        <w:rPr>
          <w:rFonts w:ascii="Book Antiqua" w:hAnsi="Book Antiqua"/>
          <w:sz w:val="24"/>
          <w:lang w:val="en-GB"/>
        </w:rPr>
        <w:t>ot significant (</w:t>
      </w:r>
      <w:r w:rsidR="009268F3" w:rsidRPr="00C15EB0">
        <w:rPr>
          <w:rFonts w:ascii="Book Antiqua" w:hAnsi="Book Antiqua"/>
          <w:i/>
          <w:sz w:val="24"/>
          <w:lang w:val="en-GB"/>
        </w:rPr>
        <w:t>P</w:t>
      </w:r>
      <w:r w:rsidR="009268F3" w:rsidRPr="00C15EB0">
        <w:rPr>
          <w:rFonts w:ascii="Book Antiqua" w:hAnsi="Book Antiqua"/>
          <w:sz w:val="24"/>
          <w:lang w:val="en-GB"/>
        </w:rPr>
        <w:t xml:space="preserve"> </w:t>
      </w:r>
      <w:r w:rsidRPr="00C15EB0">
        <w:rPr>
          <w:rFonts w:ascii="Book Antiqua" w:hAnsi="Book Antiqua"/>
          <w:sz w:val="24"/>
          <w:lang w:val="en-GB"/>
        </w:rPr>
        <w:t>&gt;</w:t>
      </w:r>
      <w:r w:rsidR="009268F3" w:rsidRPr="00C15EB0">
        <w:rPr>
          <w:rFonts w:ascii="Book Antiqua" w:hAnsi="Book Antiqua"/>
          <w:sz w:val="24"/>
          <w:lang w:val="en-GB"/>
        </w:rPr>
        <w:t xml:space="preserve"> </w:t>
      </w:r>
      <w:r w:rsidRPr="00C15EB0">
        <w:rPr>
          <w:rFonts w:ascii="Book Antiqua" w:hAnsi="Book Antiqua"/>
          <w:sz w:val="24"/>
          <w:lang w:val="en-GB"/>
        </w:rPr>
        <w:t xml:space="preserve">0.05); </w:t>
      </w:r>
      <w:proofErr w:type="spellStart"/>
      <w:proofErr w:type="gramStart"/>
      <w:r w:rsidR="001702A8" w:rsidRPr="00C15EB0">
        <w:rPr>
          <w:rFonts w:ascii="Book Antiqua" w:hAnsi="Book Antiqua"/>
          <w:sz w:val="24"/>
          <w:vertAlign w:val="superscript"/>
          <w:lang w:val="en-GB"/>
        </w:rPr>
        <w:t>a</w:t>
      </w:r>
      <w:r w:rsidR="009268F3" w:rsidRPr="00C15EB0">
        <w:rPr>
          <w:rFonts w:ascii="Book Antiqua" w:hAnsi="Book Antiqua"/>
          <w:i/>
          <w:sz w:val="24"/>
          <w:lang w:val="en-GB"/>
        </w:rPr>
        <w:t>P</w:t>
      </w:r>
      <w:proofErr w:type="spellEnd"/>
      <w:proofErr w:type="gramEnd"/>
      <w:r w:rsidR="009268F3" w:rsidRPr="00C15EB0">
        <w:rPr>
          <w:rFonts w:ascii="Book Antiqua" w:hAnsi="Book Antiqua"/>
          <w:sz w:val="24"/>
          <w:lang w:val="en-GB"/>
        </w:rPr>
        <w:t xml:space="preserve"> </w:t>
      </w:r>
      <w:r w:rsidRPr="00C15EB0">
        <w:rPr>
          <w:rFonts w:ascii="Book Antiqua" w:hAnsi="Book Antiqua"/>
          <w:sz w:val="24"/>
          <w:lang w:val="en-GB"/>
        </w:rPr>
        <w:t>&lt;</w:t>
      </w:r>
      <w:r w:rsidR="009268F3" w:rsidRPr="00C15EB0">
        <w:rPr>
          <w:rFonts w:ascii="Book Antiqua" w:hAnsi="Book Antiqua"/>
          <w:sz w:val="24"/>
          <w:lang w:val="en-GB"/>
        </w:rPr>
        <w:t xml:space="preserve"> </w:t>
      </w:r>
      <w:r w:rsidRPr="00C15EB0">
        <w:rPr>
          <w:rFonts w:ascii="Book Antiqua" w:hAnsi="Book Antiqua"/>
          <w:sz w:val="24"/>
          <w:lang w:val="en-GB"/>
        </w:rPr>
        <w:t xml:space="preserve">0.05; </w:t>
      </w:r>
      <w:proofErr w:type="spellStart"/>
      <w:r w:rsidR="001702A8" w:rsidRPr="00C15EB0">
        <w:rPr>
          <w:rFonts w:ascii="Book Antiqua" w:hAnsi="Book Antiqua"/>
          <w:sz w:val="24"/>
          <w:vertAlign w:val="superscript"/>
          <w:lang w:val="en-GB"/>
        </w:rPr>
        <w:t>b</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w:t>
      </w:r>
      <w:r w:rsidRPr="00C15EB0">
        <w:rPr>
          <w:rFonts w:ascii="Book Antiqua" w:hAnsi="Book Antiqua"/>
          <w:sz w:val="24"/>
          <w:lang w:val="en-GB"/>
        </w:rPr>
        <w:t>&lt;</w:t>
      </w:r>
      <w:r w:rsidR="009268F3" w:rsidRPr="00C15EB0">
        <w:rPr>
          <w:rFonts w:ascii="Book Antiqua" w:hAnsi="Book Antiqua"/>
          <w:sz w:val="24"/>
          <w:lang w:val="en-GB"/>
        </w:rPr>
        <w:t xml:space="preserve"> </w:t>
      </w:r>
      <w:r w:rsidRPr="00C15EB0">
        <w:rPr>
          <w:rFonts w:ascii="Book Antiqua" w:hAnsi="Book Antiqua"/>
          <w:sz w:val="24"/>
          <w:lang w:val="en-GB"/>
        </w:rPr>
        <w:t>0.01.</w:t>
      </w:r>
    </w:p>
    <w:p w14:paraId="0386B8CA" w14:textId="77777777" w:rsidR="0025517C" w:rsidRPr="00C15EB0" w:rsidRDefault="0025517C" w:rsidP="00C15EB0">
      <w:pPr>
        <w:spacing w:line="360" w:lineRule="auto"/>
        <w:rPr>
          <w:rFonts w:ascii="Book Antiqua" w:hAnsi="Book Antiqua"/>
          <w:sz w:val="24"/>
          <w:lang w:val="en-GB"/>
        </w:rPr>
      </w:pPr>
    </w:p>
    <w:p w14:paraId="626BE2D7" w14:textId="77777777" w:rsidR="0025517C" w:rsidRPr="00C15EB0" w:rsidRDefault="0025517C" w:rsidP="00C15EB0">
      <w:pPr>
        <w:spacing w:line="360" w:lineRule="auto"/>
        <w:rPr>
          <w:rFonts w:ascii="Book Antiqua" w:hAnsi="Book Antiqua"/>
          <w:sz w:val="24"/>
          <w:lang w:val="en-GB"/>
        </w:rPr>
      </w:pPr>
    </w:p>
    <w:p w14:paraId="5FEA3A8E" w14:textId="77777777" w:rsidR="0025517C" w:rsidRPr="00C15EB0" w:rsidRDefault="0025517C" w:rsidP="00C15EB0">
      <w:pPr>
        <w:spacing w:line="360" w:lineRule="auto"/>
        <w:rPr>
          <w:rFonts w:ascii="Book Antiqua" w:hAnsi="Book Antiqua"/>
          <w:sz w:val="24"/>
          <w:lang w:val="en-GB"/>
        </w:rPr>
      </w:pPr>
    </w:p>
    <w:p w14:paraId="37D53B5E" w14:textId="77777777" w:rsidR="0025517C" w:rsidRPr="00C15EB0" w:rsidRDefault="0025517C" w:rsidP="00C15EB0">
      <w:pPr>
        <w:spacing w:line="360" w:lineRule="auto"/>
        <w:rPr>
          <w:rFonts w:ascii="Book Antiqua" w:hAnsi="Book Antiqua"/>
          <w:sz w:val="24"/>
          <w:lang w:val="en-GB"/>
        </w:rPr>
      </w:pPr>
    </w:p>
    <w:p w14:paraId="0A536091" w14:textId="77777777" w:rsidR="0025517C" w:rsidRPr="00C15EB0" w:rsidRDefault="00A061A5" w:rsidP="00C15EB0">
      <w:pPr>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31549B7B" wp14:editId="15DD955A">
            <wp:extent cx="5400040" cy="4446270"/>
            <wp:effectExtent l="0" t="0" r="0" b="0"/>
            <wp:docPr id="7" name="图片 7" descr="E:\jifangfang\送修稿\2014-7-30\11665\xiuhui\Figures\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7-30\11665\xiuhui\Figures\Figure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446270"/>
                    </a:xfrm>
                    <a:prstGeom prst="rect">
                      <a:avLst/>
                    </a:prstGeom>
                    <a:noFill/>
                    <a:ln>
                      <a:noFill/>
                    </a:ln>
                  </pic:spPr>
                </pic:pic>
              </a:graphicData>
            </a:graphic>
          </wp:inline>
        </w:drawing>
      </w:r>
    </w:p>
    <w:p w14:paraId="3BAC3EDE" w14:textId="77777777" w:rsidR="0025517C" w:rsidRPr="00C15EB0" w:rsidRDefault="0025517C" w:rsidP="00C15EB0">
      <w:pPr>
        <w:spacing w:line="360" w:lineRule="auto"/>
        <w:rPr>
          <w:rFonts w:ascii="Book Antiqua" w:hAnsi="Book Antiqua"/>
          <w:bCs/>
          <w:sz w:val="24"/>
        </w:rPr>
      </w:pPr>
      <w:r w:rsidRPr="00C15EB0">
        <w:rPr>
          <w:rFonts w:ascii="Book Antiqua" w:hAnsi="Book Antiqua"/>
          <w:b/>
          <w:sz w:val="24"/>
        </w:rPr>
        <w:t xml:space="preserve">Figure 2 </w:t>
      </w:r>
      <w:r w:rsidRPr="00C15EB0">
        <w:rPr>
          <w:rFonts w:ascii="Book Antiqua" w:hAnsi="Book Antiqua"/>
          <w:b/>
          <w:bCs/>
          <w:sz w:val="24"/>
        </w:rPr>
        <w:t xml:space="preserve">Prolonged </w:t>
      </w:r>
      <w:r w:rsidR="00786EBB" w:rsidRPr="00C15EB0">
        <w:rPr>
          <w:rFonts w:ascii="Book Antiqua" w:hAnsi="Book Antiqua"/>
          <w:b/>
          <w:bCs/>
          <w:sz w:val="24"/>
        </w:rPr>
        <w:t xml:space="preserve">DICER </w:t>
      </w:r>
      <w:r w:rsidRPr="00C15EB0">
        <w:rPr>
          <w:rFonts w:ascii="Book Antiqua" w:hAnsi="Book Antiqua"/>
          <w:b/>
          <w:bCs/>
          <w:sz w:val="24"/>
        </w:rPr>
        <w:t xml:space="preserve">knock-down enhanced </w:t>
      </w:r>
      <w:r w:rsidR="00A061A5" w:rsidRPr="00C15EB0">
        <w:rPr>
          <w:rFonts w:ascii="Book Antiqua" w:hAnsi="Book Antiqua"/>
          <w:b/>
          <w:sz w:val="24"/>
        </w:rPr>
        <w:t>human rhinovirus</w:t>
      </w:r>
      <w:r w:rsidR="00786EBB" w:rsidRPr="00C15EB0">
        <w:rPr>
          <w:rFonts w:ascii="Book Antiqua" w:hAnsi="Book Antiqua"/>
          <w:b/>
          <w:bCs/>
          <w:sz w:val="24"/>
        </w:rPr>
        <w:t xml:space="preserve">-1B </w:t>
      </w:r>
      <w:r w:rsidRPr="00C15EB0">
        <w:rPr>
          <w:rFonts w:ascii="Book Antiqua" w:hAnsi="Book Antiqua"/>
          <w:b/>
          <w:bCs/>
          <w:sz w:val="24"/>
        </w:rPr>
        <w:t>replication (preliminary experiments).</w:t>
      </w:r>
      <w:r w:rsidRPr="00C15EB0">
        <w:rPr>
          <w:rFonts w:ascii="Book Antiqua" w:hAnsi="Book Antiqua"/>
          <w:bCs/>
          <w:sz w:val="24"/>
        </w:rPr>
        <w:t xml:space="preserve"> BEAS-2B cells were transfected for three rounds with either a negative control siRNA or anti-DICER siRNA. </w:t>
      </w:r>
      <w:r w:rsidR="00786EBB" w:rsidRPr="00C15EB0">
        <w:rPr>
          <w:rFonts w:ascii="Book Antiqua" w:hAnsi="Book Antiqua"/>
          <w:bCs/>
          <w:sz w:val="24"/>
        </w:rPr>
        <w:t xml:space="preserve">Forty-eight </w:t>
      </w:r>
      <w:r w:rsidRPr="00C15EB0">
        <w:rPr>
          <w:rFonts w:ascii="Book Antiqua" w:hAnsi="Book Antiqua"/>
          <w:bCs/>
          <w:sz w:val="24"/>
        </w:rPr>
        <w:t xml:space="preserve">hours after the third transfection, cells were infected with the indicated amount of HRV-1B, expressed as MOI (multiplicity of infection). </w:t>
      </w:r>
      <w:proofErr w:type="spellStart"/>
      <w:r w:rsidRPr="00C15EB0">
        <w:rPr>
          <w:rFonts w:ascii="Book Antiqua" w:hAnsi="Book Antiqua"/>
          <w:bCs/>
          <w:sz w:val="24"/>
        </w:rPr>
        <w:t>RT-qPCR</w:t>
      </w:r>
      <w:proofErr w:type="spellEnd"/>
      <w:r w:rsidRPr="00C15EB0">
        <w:rPr>
          <w:rFonts w:ascii="Book Antiqua" w:hAnsi="Book Antiqua"/>
          <w:bCs/>
          <w:sz w:val="24"/>
        </w:rPr>
        <w:t xml:space="preserve"> was used to quantify (</w:t>
      </w:r>
      <w:r w:rsidRPr="00C15EB0">
        <w:rPr>
          <w:rFonts w:ascii="Book Antiqua" w:hAnsi="Book Antiqua"/>
          <w:b/>
          <w:bCs/>
          <w:sz w:val="24"/>
        </w:rPr>
        <w:t>A</w:t>
      </w:r>
      <w:r w:rsidRPr="00C15EB0">
        <w:rPr>
          <w:rFonts w:ascii="Book Antiqua" w:hAnsi="Book Antiqua"/>
          <w:bCs/>
          <w:sz w:val="24"/>
        </w:rPr>
        <w:t>) DICER mRNA levels before infection or</w:t>
      </w:r>
      <w:r w:rsidRPr="00263B57">
        <w:rPr>
          <w:rFonts w:ascii="Book Antiqua" w:hAnsi="Book Antiqua"/>
          <w:bCs/>
          <w:sz w:val="24"/>
        </w:rPr>
        <w:t xml:space="preserve"> (</w:t>
      </w:r>
      <w:r w:rsidR="00786EBB" w:rsidRPr="00263B57">
        <w:rPr>
          <w:rFonts w:ascii="Book Antiqua" w:hAnsi="Book Antiqua"/>
          <w:bCs/>
          <w:sz w:val="24"/>
        </w:rPr>
        <w:t>B-D</w:t>
      </w:r>
      <w:r w:rsidRPr="00263B57">
        <w:rPr>
          <w:rFonts w:ascii="Book Antiqua" w:hAnsi="Book Antiqua"/>
          <w:bCs/>
          <w:sz w:val="24"/>
        </w:rPr>
        <w:t>)</w:t>
      </w:r>
      <w:r w:rsidRPr="00C15EB0">
        <w:rPr>
          <w:rFonts w:ascii="Book Antiqua" w:hAnsi="Book Antiqua"/>
          <w:bCs/>
          <w:sz w:val="24"/>
        </w:rPr>
        <w:t xml:space="preserve"> HRV-1B RNA at 0, 3 </w:t>
      </w:r>
      <w:r w:rsidR="00786EBB" w:rsidRPr="00C15EB0">
        <w:rPr>
          <w:rFonts w:ascii="Book Antiqua" w:hAnsi="Book Antiqua"/>
          <w:bCs/>
          <w:sz w:val="24"/>
        </w:rPr>
        <w:t>or</w:t>
      </w:r>
      <w:r w:rsidRPr="00C15EB0">
        <w:rPr>
          <w:rFonts w:ascii="Book Antiqua" w:hAnsi="Book Antiqua"/>
          <w:bCs/>
          <w:sz w:val="24"/>
        </w:rPr>
        <w:t xml:space="preserve"> 8 h post-infection (</w:t>
      </w:r>
      <w:r w:rsidR="00A061A5" w:rsidRPr="00C15EB0">
        <w:rPr>
          <w:rFonts w:ascii="Book Antiqua" w:hAnsi="Book Antiqua"/>
          <w:bCs/>
          <w:sz w:val="24"/>
        </w:rPr>
        <w:t>HPI</w:t>
      </w:r>
      <w:r w:rsidR="00786EBB" w:rsidRPr="00C15EB0">
        <w:rPr>
          <w:rFonts w:ascii="Book Antiqua" w:hAnsi="Book Antiqua"/>
          <w:bCs/>
          <w:sz w:val="24"/>
        </w:rPr>
        <w:t>)</w:t>
      </w:r>
      <w:r w:rsidRPr="00C15EB0">
        <w:rPr>
          <w:rFonts w:ascii="Book Antiqua" w:hAnsi="Book Antiqua"/>
          <w:bCs/>
          <w:sz w:val="24"/>
        </w:rPr>
        <w:t xml:space="preserve">. The plotted </w:t>
      </w:r>
      <w:r w:rsidR="00786EBB" w:rsidRPr="00C15EB0">
        <w:rPr>
          <w:rFonts w:ascii="Book Antiqua" w:hAnsi="Book Antiqua"/>
          <w:bCs/>
          <w:sz w:val="24"/>
        </w:rPr>
        <w:t xml:space="preserve">values </w:t>
      </w:r>
      <w:r w:rsidRPr="00C15EB0">
        <w:rPr>
          <w:rFonts w:ascii="Book Antiqua" w:hAnsi="Book Antiqua"/>
          <w:bCs/>
          <w:sz w:val="24"/>
        </w:rPr>
        <w:t xml:space="preserve">represent the average of </w:t>
      </w:r>
      <w:proofErr w:type="spellStart"/>
      <w:r w:rsidRPr="00C15EB0">
        <w:rPr>
          <w:rFonts w:ascii="Book Antiqua" w:hAnsi="Book Antiqua"/>
          <w:bCs/>
          <w:sz w:val="24"/>
        </w:rPr>
        <w:t>qPCR</w:t>
      </w:r>
      <w:proofErr w:type="spellEnd"/>
      <w:r w:rsidRPr="00C15EB0">
        <w:rPr>
          <w:rFonts w:ascii="Book Antiqua" w:hAnsi="Book Antiqua"/>
          <w:bCs/>
          <w:sz w:val="24"/>
        </w:rPr>
        <w:t xml:space="preserve"> duplicates from one experiment. The 0</w:t>
      </w:r>
      <w:r w:rsidR="00786EBB" w:rsidRPr="00C15EB0">
        <w:rPr>
          <w:rFonts w:ascii="Book Antiqua" w:hAnsi="Book Antiqua"/>
          <w:bCs/>
          <w:sz w:val="24"/>
        </w:rPr>
        <w:t xml:space="preserve"> </w:t>
      </w:r>
      <w:r w:rsidR="00A061A5" w:rsidRPr="00C15EB0">
        <w:rPr>
          <w:rFonts w:ascii="Book Antiqua" w:hAnsi="Book Antiqua"/>
          <w:bCs/>
          <w:sz w:val="24"/>
        </w:rPr>
        <w:t xml:space="preserve">HPI </w:t>
      </w:r>
      <w:r w:rsidR="00786EBB" w:rsidRPr="00C15EB0">
        <w:rPr>
          <w:rFonts w:ascii="Book Antiqua" w:hAnsi="Book Antiqua"/>
          <w:bCs/>
          <w:sz w:val="24"/>
        </w:rPr>
        <w:t>sample at</w:t>
      </w:r>
      <w:r w:rsidRPr="00C15EB0">
        <w:rPr>
          <w:rFonts w:ascii="Book Antiqua" w:hAnsi="Book Antiqua"/>
          <w:bCs/>
          <w:sz w:val="24"/>
        </w:rPr>
        <w:t xml:space="preserve"> MOI 0.001 was used as calibrator for all samples.</w:t>
      </w:r>
    </w:p>
    <w:p w14:paraId="59F49A39" w14:textId="77777777" w:rsidR="0025517C" w:rsidRPr="00C15EB0" w:rsidRDefault="0025517C" w:rsidP="00C15EB0">
      <w:pPr>
        <w:spacing w:line="360" w:lineRule="auto"/>
        <w:rPr>
          <w:rFonts w:ascii="Book Antiqua" w:hAnsi="Book Antiqua"/>
          <w:sz w:val="24"/>
          <w:lang w:val="en-GB"/>
        </w:rPr>
      </w:pPr>
    </w:p>
    <w:p w14:paraId="17CD52CD" w14:textId="77777777" w:rsidR="0025517C" w:rsidRPr="00C15EB0" w:rsidRDefault="0025517C" w:rsidP="00C15EB0">
      <w:pPr>
        <w:spacing w:line="360" w:lineRule="auto"/>
        <w:rPr>
          <w:rFonts w:ascii="Book Antiqua" w:hAnsi="Book Antiqua"/>
          <w:sz w:val="24"/>
          <w:lang w:val="en-GB"/>
        </w:rPr>
      </w:pPr>
    </w:p>
    <w:p w14:paraId="3AEE5100" w14:textId="77777777" w:rsidR="0025517C" w:rsidRPr="00C15EB0" w:rsidRDefault="0025517C" w:rsidP="00C15EB0">
      <w:pPr>
        <w:spacing w:line="360" w:lineRule="auto"/>
        <w:rPr>
          <w:rFonts w:ascii="Book Antiqua" w:hAnsi="Book Antiqua"/>
          <w:sz w:val="24"/>
          <w:lang w:val="en-GB"/>
        </w:rPr>
      </w:pPr>
    </w:p>
    <w:p w14:paraId="63A62E43" w14:textId="77777777" w:rsidR="009D3585" w:rsidRPr="00C15EB0" w:rsidRDefault="00A061A5" w:rsidP="00C15EB0">
      <w:pPr>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70B76519" wp14:editId="46AE7441">
            <wp:extent cx="5998210" cy="5763975"/>
            <wp:effectExtent l="0" t="0" r="2540" b="8255"/>
            <wp:docPr id="9" name="图片 9" descr="E:\jifangfang\送修稿\2014-7-30\11665\xiuhui\Figures\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7-30\11665\xiuhui\Figures\Figure_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8210" cy="5763975"/>
                    </a:xfrm>
                    <a:prstGeom prst="rect">
                      <a:avLst/>
                    </a:prstGeom>
                    <a:noFill/>
                    <a:ln>
                      <a:noFill/>
                    </a:ln>
                  </pic:spPr>
                </pic:pic>
              </a:graphicData>
            </a:graphic>
          </wp:inline>
        </w:drawing>
      </w:r>
    </w:p>
    <w:p w14:paraId="7949A231" w14:textId="77777777" w:rsidR="009268F3" w:rsidRPr="00C15EB0" w:rsidRDefault="009D3585" w:rsidP="00C15EB0">
      <w:pPr>
        <w:spacing w:line="360" w:lineRule="auto"/>
        <w:rPr>
          <w:rFonts w:ascii="Book Antiqua" w:hAnsi="Book Antiqua"/>
          <w:sz w:val="24"/>
          <w:lang w:val="en-GB"/>
        </w:rPr>
      </w:pPr>
      <w:r w:rsidRPr="00C15EB0">
        <w:rPr>
          <w:rFonts w:ascii="Book Antiqua" w:hAnsi="Book Antiqua"/>
          <w:b/>
          <w:sz w:val="24"/>
          <w:lang w:val="en-GB"/>
        </w:rPr>
        <w:t xml:space="preserve">Figure </w:t>
      </w:r>
      <w:r w:rsidR="0025517C" w:rsidRPr="00C15EB0">
        <w:rPr>
          <w:rFonts w:ascii="Book Antiqua" w:hAnsi="Book Antiqua"/>
          <w:b/>
          <w:sz w:val="24"/>
          <w:lang w:val="en-GB"/>
        </w:rPr>
        <w:t>3</w:t>
      </w:r>
      <w:r w:rsidRPr="00C15EB0">
        <w:rPr>
          <w:rFonts w:ascii="Book Antiqua" w:hAnsi="Book Antiqua"/>
          <w:sz w:val="24"/>
          <w:lang w:val="en-GB"/>
        </w:rPr>
        <w:t xml:space="preserve"> </w:t>
      </w:r>
      <w:r w:rsidRPr="00C15EB0">
        <w:rPr>
          <w:rFonts w:ascii="Book Antiqua" w:hAnsi="Book Antiqua"/>
          <w:b/>
          <w:sz w:val="24"/>
          <w:lang w:val="en-GB"/>
        </w:rPr>
        <w:t>Prolonged DICER knock-down leads to higher levels of viral RNA.</w:t>
      </w:r>
      <w:r w:rsidRPr="00C15EB0">
        <w:rPr>
          <w:rFonts w:ascii="Book Antiqua" w:hAnsi="Book Antiqua"/>
          <w:sz w:val="24"/>
          <w:lang w:val="en-GB"/>
        </w:rPr>
        <w:t xml:space="preserve"> BEAS-2B cells were transfected for three rounds (using 30 </w:t>
      </w:r>
      <w:proofErr w:type="spellStart"/>
      <w:r w:rsidRPr="00C15EB0">
        <w:rPr>
          <w:rFonts w:ascii="Book Antiqua" w:hAnsi="Book Antiqua"/>
          <w:sz w:val="24"/>
          <w:lang w:val="en-GB"/>
        </w:rPr>
        <w:t>n</w:t>
      </w:r>
      <w:r w:rsidR="009268F3" w:rsidRPr="00C15EB0">
        <w:rPr>
          <w:rFonts w:ascii="Book Antiqua" w:hAnsi="Book Antiqua"/>
          <w:sz w:val="24"/>
          <w:lang w:val="en-GB"/>
        </w:rPr>
        <w:t>mol</w:t>
      </w:r>
      <w:proofErr w:type="spellEnd"/>
      <w:r w:rsidR="009268F3" w:rsidRPr="00C15EB0">
        <w:rPr>
          <w:rFonts w:ascii="Book Antiqua" w:hAnsi="Book Antiqua"/>
          <w:sz w:val="24"/>
          <w:lang w:val="en-GB"/>
        </w:rPr>
        <w:t>/L</w:t>
      </w:r>
      <w:r w:rsidRPr="00C15EB0">
        <w:rPr>
          <w:rFonts w:ascii="Book Antiqua" w:hAnsi="Book Antiqua"/>
          <w:sz w:val="24"/>
          <w:lang w:val="en-GB"/>
        </w:rPr>
        <w:t xml:space="preserve"> of </w:t>
      </w:r>
      <w:proofErr w:type="spellStart"/>
      <w:r w:rsidRPr="00C15EB0">
        <w:rPr>
          <w:rFonts w:ascii="Book Antiqua" w:hAnsi="Book Antiqua"/>
          <w:sz w:val="24"/>
          <w:lang w:val="en-GB"/>
        </w:rPr>
        <w:t>siRNA</w:t>
      </w:r>
      <w:proofErr w:type="spellEnd"/>
      <w:r w:rsidRPr="00C15EB0">
        <w:rPr>
          <w:rFonts w:ascii="Book Antiqua" w:hAnsi="Book Antiqua"/>
          <w:sz w:val="24"/>
          <w:lang w:val="en-GB"/>
        </w:rPr>
        <w:t>) and then infected with HRV-1B at MOI 0.01. Cells collected just before infection were used to measure DICER mRNA levels (</w:t>
      </w:r>
      <w:r w:rsidRPr="00C15EB0">
        <w:rPr>
          <w:rFonts w:ascii="Book Antiqua" w:hAnsi="Book Antiqua"/>
          <w:b/>
          <w:sz w:val="24"/>
          <w:lang w:val="en-GB"/>
        </w:rPr>
        <w:t>A</w:t>
      </w:r>
      <w:r w:rsidRPr="00C15EB0">
        <w:rPr>
          <w:rFonts w:ascii="Book Antiqua" w:hAnsi="Book Antiqua"/>
          <w:sz w:val="24"/>
          <w:lang w:val="en-GB"/>
        </w:rPr>
        <w:t>) and miR-30a-5p expression (</w:t>
      </w:r>
      <w:r w:rsidRPr="00C15EB0">
        <w:rPr>
          <w:rFonts w:ascii="Book Antiqua" w:hAnsi="Book Antiqua"/>
          <w:b/>
          <w:sz w:val="24"/>
          <w:lang w:val="en-GB"/>
        </w:rPr>
        <w:t>B</w:t>
      </w:r>
      <w:r w:rsidRPr="00C15EB0">
        <w:rPr>
          <w:rFonts w:ascii="Book Antiqua" w:hAnsi="Book Antiqua"/>
          <w:sz w:val="24"/>
          <w:lang w:val="en-GB"/>
        </w:rPr>
        <w:t xml:space="preserve">) by </w:t>
      </w:r>
      <w:proofErr w:type="spellStart"/>
      <w:r w:rsidRPr="00C15EB0">
        <w:rPr>
          <w:rFonts w:ascii="Book Antiqua" w:hAnsi="Book Antiqua"/>
          <w:sz w:val="24"/>
          <w:lang w:val="en-GB"/>
        </w:rPr>
        <w:t>RT-qPCR</w:t>
      </w:r>
      <w:proofErr w:type="spellEnd"/>
      <w:r w:rsidRPr="00C15EB0">
        <w:rPr>
          <w:rFonts w:ascii="Book Antiqua" w:hAnsi="Book Antiqua"/>
          <w:sz w:val="24"/>
          <w:lang w:val="en-GB"/>
        </w:rPr>
        <w:t>. HRV-1B RNA (</w:t>
      </w:r>
      <w:r w:rsidRPr="00C15EB0">
        <w:rPr>
          <w:rFonts w:ascii="Book Antiqua" w:hAnsi="Book Antiqua"/>
          <w:b/>
          <w:sz w:val="24"/>
          <w:lang w:val="en-GB"/>
        </w:rPr>
        <w:t>C</w:t>
      </w:r>
      <w:r w:rsidRPr="00C15EB0">
        <w:rPr>
          <w:rFonts w:ascii="Book Antiqua" w:hAnsi="Book Antiqua"/>
          <w:sz w:val="24"/>
          <w:lang w:val="en-GB"/>
        </w:rPr>
        <w:t>) and IFNB1 mRNA (</w:t>
      </w:r>
      <w:r w:rsidRPr="00C15EB0">
        <w:rPr>
          <w:rFonts w:ascii="Book Antiqua" w:hAnsi="Book Antiqua"/>
          <w:b/>
          <w:sz w:val="24"/>
          <w:lang w:val="en-GB"/>
        </w:rPr>
        <w:t>D</w:t>
      </w:r>
      <w:r w:rsidRPr="00C15EB0">
        <w:rPr>
          <w:rFonts w:ascii="Book Antiqua" w:hAnsi="Book Antiqua"/>
          <w:sz w:val="24"/>
          <w:lang w:val="en-GB"/>
        </w:rPr>
        <w:t xml:space="preserve">) levels in infected cells were measured by </w:t>
      </w:r>
      <w:proofErr w:type="spellStart"/>
      <w:r w:rsidRPr="00C15EB0">
        <w:rPr>
          <w:rFonts w:ascii="Book Antiqua" w:hAnsi="Book Antiqua"/>
          <w:sz w:val="24"/>
          <w:lang w:val="en-GB"/>
        </w:rPr>
        <w:t>RT-qPCR</w:t>
      </w:r>
      <w:proofErr w:type="spellEnd"/>
      <w:r w:rsidRPr="00C15EB0">
        <w:rPr>
          <w:rFonts w:ascii="Book Antiqua" w:hAnsi="Book Antiqua"/>
          <w:sz w:val="24"/>
          <w:lang w:val="en-GB"/>
        </w:rPr>
        <w:t xml:space="preserve"> at the indicated time points. In (</w:t>
      </w:r>
      <w:r w:rsidRPr="00C15EB0">
        <w:rPr>
          <w:rFonts w:ascii="Book Antiqua" w:hAnsi="Book Antiqua"/>
          <w:b/>
          <w:sz w:val="24"/>
          <w:lang w:val="en-GB"/>
        </w:rPr>
        <w:t>D</w:t>
      </w:r>
      <w:r w:rsidRPr="00C15EB0">
        <w:rPr>
          <w:rFonts w:ascii="Book Antiqua" w:hAnsi="Book Antiqua"/>
          <w:sz w:val="24"/>
          <w:lang w:val="en-GB"/>
        </w:rPr>
        <w:t>) the time point “-1” refers to uninfected cells, collected just before infection. In (</w:t>
      </w:r>
      <w:r w:rsidRPr="00C15EB0">
        <w:rPr>
          <w:rFonts w:ascii="Book Antiqua" w:hAnsi="Book Antiqua"/>
          <w:b/>
          <w:sz w:val="24"/>
          <w:lang w:val="en-GB"/>
        </w:rPr>
        <w:t>C</w:t>
      </w:r>
      <w:r w:rsidRPr="00C15EB0">
        <w:rPr>
          <w:rFonts w:ascii="Book Antiqua" w:hAnsi="Book Antiqua"/>
          <w:sz w:val="24"/>
          <w:lang w:val="en-GB"/>
        </w:rPr>
        <w:t>) all the samples were normalised as done for data in Figure</w:t>
      </w:r>
      <w:r w:rsidR="00AA0444" w:rsidRPr="00C15EB0">
        <w:rPr>
          <w:rFonts w:ascii="Book Antiqua" w:hAnsi="Book Antiqua"/>
          <w:sz w:val="24"/>
          <w:lang w:val="en-GB"/>
        </w:rPr>
        <w:t xml:space="preserve"> 2</w:t>
      </w:r>
      <w:r w:rsidRPr="00C15EB0">
        <w:rPr>
          <w:rFonts w:ascii="Book Antiqua" w:hAnsi="Book Antiqua"/>
          <w:sz w:val="24"/>
          <w:lang w:val="en-GB"/>
        </w:rPr>
        <w:t xml:space="preserve"> </w:t>
      </w:r>
      <w:r w:rsidR="00A061A5" w:rsidRPr="00C15EB0">
        <w:rPr>
          <w:rFonts w:ascii="Book Antiqua" w:hAnsi="Book Antiqua"/>
          <w:sz w:val="24"/>
          <w:lang w:val="en-GB"/>
        </w:rPr>
        <w:t>[</w:t>
      </w:r>
      <w:r w:rsidRPr="00C15EB0">
        <w:rPr>
          <w:rFonts w:ascii="Book Antiqua" w:hAnsi="Book Antiqua"/>
          <w:sz w:val="24"/>
          <w:lang w:val="en-GB"/>
        </w:rPr>
        <w:t xml:space="preserve">0 </w:t>
      </w:r>
      <w:r w:rsidR="00A061A5" w:rsidRPr="00C15EB0">
        <w:rPr>
          <w:rFonts w:ascii="Book Antiqua" w:hAnsi="Book Antiqua"/>
          <w:bCs/>
          <w:sz w:val="24"/>
        </w:rPr>
        <w:t>h post-infection (HPI)</w:t>
      </w:r>
      <w:r w:rsidR="00AA0444" w:rsidRPr="00C15EB0">
        <w:rPr>
          <w:rFonts w:ascii="Book Antiqua" w:hAnsi="Book Antiqua"/>
          <w:sz w:val="24"/>
          <w:lang w:val="en-GB"/>
        </w:rPr>
        <w:t>, MOI</w:t>
      </w:r>
      <w:r w:rsidRPr="00C15EB0">
        <w:rPr>
          <w:rFonts w:ascii="Book Antiqua" w:hAnsi="Book Antiqua"/>
          <w:sz w:val="24"/>
          <w:lang w:val="en-GB"/>
        </w:rPr>
        <w:t xml:space="preserve"> 0.001 </w:t>
      </w:r>
      <w:r w:rsidR="00AA0444" w:rsidRPr="00C15EB0">
        <w:rPr>
          <w:rFonts w:ascii="Book Antiqua" w:hAnsi="Book Antiqua"/>
          <w:sz w:val="24"/>
          <w:lang w:val="en-GB"/>
        </w:rPr>
        <w:t xml:space="preserve">sample </w:t>
      </w:r>
      <w:r w:rsidRPr="00C15EB0">
        <w:rPr>
          <w:rFonts w:ascii="Book Antiqua" w:hAnsi="Book Antiqua"/>
          <w:sz w:val="24"/>
          <w:lang w:val="en-GB"/>
        </w:rPr>
        <w:t>as calibrator</w:t>
      </w:r>
      <w:r w:rsidR="00A061A5" w:rsidRPr="00C15EB0">
        <w:rPr>
          <w:rFonts w:ascii="Book Antiqua" w:hAnsi="Book Antiqua"/>
          <w:sz w:val="24"/>
          <w:lang w:val="en-GB"/>
        </w:rPr>
        <w:t>]</w:t>
      </w:r>
      <w:r w:rsidRPr="00C15EB0">
        <w:rPr>
          <w:rFonts w:ascii="Book Antiqua" w:hAnsi="Book Antiqua"/>
          <w:bCs/>
          <w:sz w:val="24"/>
          <w:lang w:val="en-GB"/>
        </w:rPr>
        <w:t>.</w:t>
      </w:r>
      <w:r w:rsidRPr="00C15EB0">
        <w:rPr>
          <w:rFonts w:ascii="Book Antiqua" w:hAnsi="Book Antiqua"/>
          <w:sz w:val="24"/>
          <w:lang w:val="en-GB"/>
        </w:rPr>
        <w:t xml:space="preserve"> </w:t>
      </w:r>
      <w:r w:rsidR="00AA0444" w:rsidRPr="00C15EB0">
        <w:rPr>
          <w:rFonts w:ascii="Book Antiqua" w:hAnsi="Book Antiqua"/>
          <w:sz w:val="24"/>
          <w:lang w:val="en-GB"/>
        </w:rPr>
        <w:t xml:space="preserve">Plotted </w:t>
      </w:r>
      <w:r w:rsidRPr="00C15EB0">
        <w:rPr>
          <w:rFonts w:ascii="Book Antiqua" w:hAnsi="Book Antiqua"/>
          <w:sz w:val="24"/>
          <w:lang w:val="en-GB"/>
        </w:rPr>
        <w:t>values represent the mean</w:t>
      </w:r>
      <w:r w:rsidR="009268F3" w:rsidRPr="00C15EB0">
        <w:rPr>
          <w:rFonts w:ascii="Book Antiqua" w:hAnsi="Book Antiqua"/>
          <w:sz w:val="24"/>
          <w:lang w:val="en-GB"/>
        </w:rPr>
        <w:t xml:space="preserve"> </w:t>
      </w:r>
      <w:r w:rsidRPr="00C15EB0">
        <w:rPr>
          <w:rFonts w:ascii="Book Antiqua" w:hAnsi="Book Antiqua"/>
          <w:sz w:val="24"/>
          <w:lang w:val="en-GB"/>
        </w:rPr>
        <w:t>±</w:t>
      </w:r>
      <w:r w:rsidR="009268F3" w:rsidRPr="00C15EB0">
        <w:rPr>
          <w:rFonts w:ascii="Book Antiqua" w:hAnsi="Book Antiqua"/>
          <w:sz w:val="24"/>
          <w:lang w:val="en-GB"/>
        </w:rPr>
        <w:t xml:space="preserve"> </w:t>
      </w:r>
      <w:r w:rsidRPr="00C15EB0">
        <w:rPr>
          <w:rFonts w:ascii="Book Antiqua" w:hAnsi="Book Antiqua"/>
          <w:sz w:val="24"/>
          <w:lang w:val="en-GB"/>
        </w:rPr>
        <w:t xml:space="preserve">SD, of three independent experiments. For all panels, unpaired </w:t>
      </w:r>
      <w:r w:rsidRPr="00B95A1A">
        <w:rPr>
          <w:rFonts w:ascii="Book Antiqua" w:hAnsi="Book Antiqua"/>
          <w:i/>
          <w:sz w:val="24"/>
          <w:lang w:val="en-GB"/>
        </w:rPr>
        <w:t>t</w:t>
      </w:r>
      <w:r w:rsidRPr="00C15EB0">
        <w:rPr>
          <w:rFonts w:ascii="Book Antiqua" w:hAnsi="Book Antiqua"/>
          <w:sz w:val="24"/>
          <w:lang w:val="en-GB"/>
        </w:rPr>
        <w:t xml:space="preserve">-test was used to calculate the p values </w:t>
      </w:r>
      <w:r w:rsidR="001702A8" w:rsidRPr="00C15EB0">
        <w:rPr>
          <w:rFonts w:ascii="Book Antiqua" w:hAnsi="Book Antiqua"/>
          <w:sz w:val="24"/>
          <w:lang w:val="en-GB"/>
        </w:rPr>
        <w:t xml:space="preserve">for </w:t>
      </w:r>
      <w:r w:rsidRPr="00C15EB0">
        <w:rPr>
          <w:rFonts w:ascii="Book Antiqua" w:hAnsi="Book Antiqua"/>
          <w:sz w:val="24"/>
          <w:lang w:val="en-GB"/>
        </w:rPr>
        <w:t xml:space="preserve">anti-DICER </w:t>
      </w:r>
      <w:r w:rsidR="001702A8" w:rsidRPr="00C15EB0">
        <w:rPr>
          <w:rFonts w:ascii="Book Antiqua" w:hAnsi="Book Antiqua"/>
          <w:i/>
          <w:sz w:val="24"/>
          <w:lang w:val="en-GB"/>
        </w:rPr>
        <w:t>vs</w:t>
      </w:r>
      <w:r w:rsidRPr="00C15EB0">
        <w:rPr>
          <w:rFonts w:ascii="Book Antiqua" w:hAnsi="Book Antiqua"/>
          <w:sz w:val="24"/>
          <w:lang w:val="en-GB"/>
        </w:rPr>
        <w:t xml:space="preserve"> negative control siRNA samples; </w:t>
      </w:r>
      <w:r w:rsidR="009268F3" w:rsidRPr="00C15EB0">
        <w:rPr>
          <w:rFonts w:ascii="Book Antiqua" w:hAnsi="Book Antiqua"/>
          <w:sz w:val="24"/>
          <w:lang w:val="en-GB"/>
        </w:rPr>
        <w:t>ns: Not significant (</w:t>
      </w:r>
      <w:r w:rsidR="009268F3" w:rsidRPr="00C15EB0">
        <w:rPr>
          <w:rFonts w:ascii="Book Antiqua" w:hAnsi="Book Antiqua"/>
          <w:i/>
          <w:sz w:val="24"/>
          <w:lang w:val="en-GB"/>
        </w:rPr>
        <w:t>P</w:t>
      </w:r>
      <w:r w:rsidR="009268F3" w:rsidRPr="00C15EB0">
        <w:rPr>
          <w:rFonts w:ascii="Book Antiqua" w:hAnsi="Book Antiqua"/>
          <w:sz w:val="24"/>
          <w:lang w:val="en-GB"/>
        </w:rPr>
        <w:t xml:space="preserve"> &gt; 0.05); </w:t>
      </w:r>
      <w:bookmarkStart w:id="82" w:name="OLE_LINK1"/>
      <w:proofErr w:type="spellStart"/>
      <w:proofErr w:type="gramStart"/>
      <w:r w:rsidR="009268F3" w:rsidRPr="00C15EB0">
        <w:rPr>
          <w:rFonts w:ascii="Book Antiqua" w:hAnsi="Book Antiqua"/>
          <w:sz w:val="24"/>
          <w:vertAlign w:val="superscript"/>
          <w:lang w:val="en-GB"/>
        </w:rPr>
        <w:t>a</w:t>
      </w:r>
      <w:r w:rsidR="009268F3" w:rsidRPr="00C15EB0">
        <w:rPr>
          <w:rFonts w:ascii="Book Antiqua" w:hAnsi="Book Antiqua"/>
          <w:i/>
          <w:sz w:val="24"/>
          <w:lang w:val="en-GB"/>
        </w:rPr>
        <w:t>P</w:t>
      </w:r>
      <w:proofErr w:type="spellEnd"/>
      <w:proofErr w:type="gramEnd"/>
      <w:r w:rsidR="009268F3" w:rsidRPr="00C15EB0">
        <w:rPr>
          <w:rFonts w:ascii="Book Antiqua" w:hAnsi="Book Antiqua"/>
          <w:sz w:val="24"/>
          <w:lang w:val="en-GB"/>
        </w:rPr>
        <w:t xml:space="preserve"> &lt; 0.05; </w:t>
      </w:r>
      <w:proofErr w:type="spellStart"/>
      <w:r w:rsidR="009268F3" w:rsidRPr="00C15EB0">
        <w:rPr>
          <w:rFonts w:ascii="Book Antiqua" w:hAnsi="Book Antiqua"/>
          <w:sz w:val="24"/>
          <w:vertAlign w:val="superscript"/>
          <w:lang w:val="en-GB"/>
        </w:rPr>
        <w:t>b</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&lt; 0.01</w:t>
      </w:r>
      <w:bookmarkEnd w:id="82"/>
      <w:r w:rsidR="009268F3" w:rsidRPr="00C15EB0">
        <w:rPr>
          <w:rFonts w:ascii="Book Antiqua" w:hAnsi="Book Antiqua"/>
          <w:sz w:val="24"/>
          <w:lang w:val="en-GB"/>
        </w:rPr>
        <w:t>.</w:t>
      </w:r>
    </w:p>
    <w:p w14:paraId="18E03A8C" w14:textId="77777777" w:rsidR="00F220A7" w:rsidRPr="00C15EB0" w:rsidRDefault="00A061A5" w:rsidP="00C15EB0">
      <w:pPr>
        <w:pStyle w:val="BodyText"/>
        <w:spacing w:line="360" w:lineRule="auto"/>
        <w:rPr>
          <w:rFonts w:ascii="Book Antiqua" w:hAnsi="Book Antiqua" w:cs="Tahoma"/>
          <w:b/>
          <w:lang w:eastAsia="zh-CN"/>
        </w:rPr>
      </w:pPr>
      <w:r w:rsidRPr="00C15EB0">
        <w:rPr>
          <w:rFonts w:ascii="Book Antiqua" w:hAnsi="Book Antiqua" w:cs="Tahoma"/>
          <w:b/>
          <w:noProof/>
          <w:lang w:val="en-US"/>
        </w:rPr>
        <w:drawing>
          <wp:inline distT="0" distB="0" distL="0" distR="0" wp14:anchorId="2DAECB57" wp14:editId="25BB8766">
            <wp:extent cx="5400040" cy="3757295"/>
            <wp:effectExtent l="0" t="0" r="0" b="0"/>
            <wp:docPr id="12" name="图片 12" descr="E:\jifangfang\送修稿\2014-7-30\11665\xiuhui\Figures\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7-30\11665\xiuhui\Figures\Figure_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757295"/>
                    </a:xfrm>
                    <a:prstGeom prst="rect">
                      <a:avLst/>
                    </a:prstGeom>
                    <a:noFill/>
                    <a:ln>
                      <a:noFill/>
                    </a:ln>
                  </pic:spPr>
                </pic:pic>
              </a:graphicData>
            </a:graphic>
          </wp:inline>
        </w:drawing>
      </w:r>
    </w:p>
    <w:p w14:paraId="6D32D35D" w14:textId="77777777" w:rsidR="003268EB" w:rsidRPr="00C15EB0" w:rsidRDefault="0025517C" w:rsidP="00C15EB0">
      <w:pPr>
        <w:spacing w:line="360" w:lineRule="auto"/>
        <w:rPr>
          <w:rFonts w:ascii="Book Antiqua" w:hAnsi="Book Antiqua"/>
          <w:sz w:val="24"/>
          <w:lang w:val="en-GB"/>
        </w:rPr>
      </w:pPr>
      <w:r w:rsidRPr="00C15EB0">
        <w:rPr>
          <w:rFonts w:ascii="Book Antiqua" w:hAnsi="Book Antiqua"/>
          <w:b/>
          <w:sz w:val="24"/>
          <w:lang w:val="en-GB"/>
        </w:rPr>
        <w:t>Figure 4</w:t>
      </w:r>
      <w:r w:rsidR="009D3585" w:rsidRPr="00C15EB0">
        <w:rPr>
          <w:rFonts w:ascii="Book Antiqua" w:hAnsi="Book Antiqua"/>
          <w:b/>
          <w:sz w:val="24"/>
          <w:lang w:val="en-GB"/>
        </w:rPr>
        <w:t xml:space="preserve"> </w:t>
      </w:r>
      <w:r w:rsidR="009268F3" w:rsidRPr="00C15EB0">
        <w:rPr>
          <w:rFonts w:ascii="Book Antiqua" w:hAnsi="Book Antiqua"/>
          <w:b/>
          <w:sz w:val="24"/>
        </w:rPr>
        <w:t>Human rhinovirus</w:t>
      </w:r>
      <w:r w:rsidR="009D3585" w:rsidRPr="00C15EB0">
        <w:rPr>
          <w:rFonts w:ascii="Book Antiqua" w:hAnsi="Book Antiqua"/>
          <w:b/>
          <w:sz w:val="24"/>
          <w:lang w:val="en-GB"/>
        </w:rPr>
        <w:t>-1B RNA co-</w:t>
      </w:r>
      <w:proofErr w:type="spellStart"/>
      <w:r w:rsidR="009D3585" w:rsidRPr="00C15EB0">
        <w:rPr>
          <w:rFonts w:ascii="Book Antiqua" w:hAnsi="Book Antiqua"/>
          <w:b/>
          <w:sz w:val="24"/>
          <w:lang w:val="en-GB"/>
        </w:rPr>
        <w:t>immunoprecipitates</w:t>
      </w:r>
      <w:proofErr w:type="spellEnd"/>
      <w:r w:rsidR="009D3585" w:rsidRPr="00C15EB0">
        <w:rPr>
          <w:rFonts w:ascii="Book Antiqua" w:hAnsi="Book Antiqua"/>
          <w:b/>
          <w:sz w:val="24"/>
          <w:lang w:val="en-GB"/>
        </w:rPr>
        <w:t xml:space="preserve"> with AGO2</w:t>
      </w:r>
      <w:r w:rsidR="00AA0444" w:rsidRPr="00C15EB0">
        <w:rPr>
          <w:rFonts w:ascii="Book Antiqua" w:hAnsi="Book Antiqua"/>
          <w:b/>
          <w:sz w:val="24"/>
          <w:lang w:val="en-GB"/>
        </w:rPr>
        <w:t xml:space="preserve"> protein</w:t>
      </w:r>
      <w:r w:rsidR="00A061A5" w:rsidRPr="00C15EB0">
        <w:rPr>
          <w:rFonts w:ascii="Book Antiqua" w:hAnsi="Book Antiqua"/>
          <w:b/>
          <w:sz w:val="24"/>
          <w:lang w:val="en-GB"/>
        </w:rPr>
        <w:t xml:space="preserve"> in BEAS-2B </w:t>
      </w:r>
      <w:r w:rsidR="009D3585" w:rsidRPr="00C15EB0">
        <w:rPr>
          <w:rFonts w:ascii="Book Antiqua" w:hAnsi="Book Antiqua"/>
          <w:b/>
          <w:sz w:val="24"/>
          <w:lang w:val="en-GB"/>
        </w:rPr>
        <w:t>cells.</w:t>
      </w:r>
      <w:r w:rsidR="009D3585" w:rsidRPr="00C15EB0">
        <w:rPr>
          <w:rFonts w:ascii="Book Antiqua" w:hAnsi="Book Antiqua"/>
          <w:sz w:val="24"/>
          <w:lang w:val="en-GB"/>
        </w:rPr>
        <w:t xml:space="preserve"> </w:t>
      </w:r>
      <w:r w:rsidR="009D3585" w:rsidRPr="00C15EB0">
        <w:rPr>
          <w:rFonts w:ascii="Book Antiqua" w:hAnsi="Book Antiqua"/>
          <w:b/>
          <w:sz w:val="24"/>
          <w:lang w:val="en-GB"/>
        </w:rPr>
        <w:t>A</w:t>
      </w:r>
      <w:r w:rsidR="009268F3" w:rsidRPr="00C15EB0">
        <w:rPr>
          <w:rFonts w:ascii="Book Antiqua" w:hAnsi="Book Antiqua"/>
          <w:b/>
          <w:sz w:val="24"/>
          <w:lang w:val="en-GB"/>
        </w:rPr>
        <w:t>:</w:t>
      </w:r>
      <w:r w:rsidR="009D3585" w:rsidRPr="00C15EB0">
        <w:rPr>
          <w:rFonts w:ascii="Book Antiqua" w:hAnsi="Book Antiqua"/>
          <w:sz w:val="24"/>
          <w:lang w:val="en-GB"/>
        </w:rPr>
        <w:t xml:space="preserve"> Schematic representation of the rationale behind AGO2 co-IP experiments</w:t>
      </w:r>
      <w:r w:rsidR="009268F3" w:rsidRPr="00C15EB0">
        <w:rPr>
          <w:rFonts w:ascii="Book Antiqua" w:hAnsi="Book Antiqua"/>
          <w:sz w:val="24"/>
          <w:lang w:val="en-GB"/>
        </w:rPr>
        <w:t>;</w:t>
      </w:r>
      <w:r w:rsidR="009D3585" w:rsidRPr="00C15EB0">
        <w:rPr>
          <w:rFonts w:ascii="Book Antiqua" w:hAnsi="Book Antiqua"/>
          <w:sz w:val="24"/>
          <w:lang w:val="en-GB"/>
        </w:rPr>
        <w:t xml:space="preserve"> </w:t>
      </w:r>
      <w:r w:rsidR="009D3585" w:rsidRPr="00C15EB0">
        <w:rPr>
          <w:rFonts w:ascii="Book Antiqua" w:hAnsi="Book Antiqua"/>
          <w:b/>
          <w:sz w:val="24"/>
          <w:lang w:val="en-GB"/>
        </w:rPr>
        <w:t>B</w:t>
      </w:r>
      <w:r w:rsidR="009268F3" w:rsidRPr="00C15EB0">
        <w:rPr>
          <w:rFonts w:ascii="Book Antiqua" w:hAnsi="Book Antiqua"/>
          <w:b/>
          <w:sz w:val="24"/>
          <w:lang w:val="en-GB"/>
        </w:rPr>
        <w:t>:</w:t>
      </w:r>
      <w:r w:rsidR="009D3585" w:rsidRPr="00C15EB0">
        <w:rPr>
          <w:rFonts w:ascii="Book Antiqua" w:hAnsi="Book Antiqua"/>
          <w:sz w:val="24"/>
          <w:lang w:val="en-GB"/>
        </w:rPr>
        <w:t xml:space="preserve"> BEAS-2B cells were infected with HRV-1B at MOI 0.01. </w:t>
      </w:r>
      <w:r w:rsidR="00AA0444" w:rsidRPr="00C15EB0">
        <w:rPr>
          <w:rFonts w:ascii="Book Antiqua" w:hAnsi="Book Antiqua"/>
          <w:sz w:val="24"/>
          <w:lang w:val="en-GB"/>
        </w:rPr>
        <w:t>Six</w:t>
      </w:r>
      <w:r w:rsidR="009D3585" w:rsidRPr="00C15EB0">
        <w:rPr>
          <w:rFonts w:ascii="Book Antiqua" w:hAnsi="Book Antiqua"/>
          <w:sz w:val="24"/>
          <w:lang w:val="en-GB"/>
        </w:rPr>
        <w:t xml:space="preserve"> hours post-infection cells were collected and AGO2 co-IP was performed. </w:t>
      </w:r>
      <w:r w:rsidR="00AA0444" w:rsidRPr="00C15EB0">
        <w:rPr>
          <w:rFonts w:ascii="Book Antiqua" w:hAnsi="Book Antiqua"/>
          <w:sz w:val="24"/>
          <w:lang w:val="en-GB"/>
        </w:rPr>
        <w:t xml:space="preserve">Plotted </w:t>
      </w:r>
      <w:r w:rsidR="009D3585" w:rsidRPr="00C15EB0">
        <w:rPr>
          <w:rFonts w:ascii="Book Antiqua" w:hAnsi="Book Antiqua"/>
          <w:sz w:val="24"/>
          <w:lang w:val="en-GB"/>
        </w:rPr>
        <w:t>values represent the mean</w:t>
      </w:r>
      <w:r w:rsidR="009268F3" w:rsidRPr="00C15EB0">
        <w:rPr>
          <w:rFonts w:ascii="Book Antiqua" w:hAnsi="Book Antiqua"/>
          <w:sz w:val="24"/>
          <w:lang w:val="en-GB"/>
        </w:rPr>
        <w:t xml:space="preserve"> </w:t>
      </w:r>
      <w:r w:rsidR="009D3585" w:rsidRPr="00C15EB0">
        <w:rPr>
          <w:rFonts w:ascii="Book Antiqua" w:hAnsi="Book Antiqua"/>
          <w:sz w:val="24"/>
          <w:lang w:val="en-GB"/>
        </w:rPr>
        <w:t>±</w:t>
      </w:r>
      <w:r w:rsidR="009268F3" w:rsidRPr="00C15EB0">
        <w:rPr>
          <w:rFonts w:ascii="Book Antiqua" w:hAnsi="Book Antiqua"/>
          <w:sz w:val="24"/>
          <w:lang w:val="en-GB"/>
        </w:rPr>
        <w:t xml:space="preserve"> </w:t>
      </w:r>
      <w:r w:rsidR="009D3585" w:rsidRPr="00C15EB0">
        <w:rPr>
          <w:rFonts w:ascii="Book Antiqua" w:hAnsi="Book Antiqua"/>
          <w:sz w:val="24"/>
          <w:lang w:val="en-GB"/>
        </w:rPr>
        <w:t xml:space="preserve">SD, of three independent experiments. The formula used takes into account the abundance of the RNAs before </w:t>
      </w:r>
      <w:proofErr w:type="spellStart"/>
      <w:r w:rsidR="009D3585" w:rsidRPr="00C15EB0">
        <w:rPr>
          <w:rFonts w:ascii="Book Antiqua" w:hAnsi="Book Antiqua"/>
          <w:sz w:val="24"/>
          <w:lang w:val="en-GB"/>
        </w:rPr>
        <w:t>immunoprecipitation</w:t>
      </w:r>
      <w:proofErr w:type="spellEnd"/>
      <w:r w:rsidR="009D3585" w:rsidRPr="00C15EB0">
        <w:rPr>
          <w:rFonts w:ascii="Book Antiqua" w:hAnsi="Book Antiqua"/>
          <w:sz w:val="24"/>
          <w:lang w:val="en-GB"/>
        </w:rPr>
        <w:t xml:space="preserve"> (see </w:t>
      </w:r>
      <w:r w:rsidR="00AA0444" w:rsidRPr="00C15EB0">
        <w:rPr>
          <w:rFonts w:ascii="Book Antiqua" w:hAnsi="Book Antiqua"/>
          <w:sz w:val="24"/>
          <w:lang w:val="en-GB"/>
        </w:rPr>
        <w:t>materials and methods</w:t>
      </w:r>
      <w:r w:rsidR="009D3585" w:rsidRPr="00C15EB0">
        <w:rPr>
          <w:rFonts w:ascii="Book Antiqua" w:hAnsi="Book Antiqua"/>
          <w:sz w:val="24"/>
          <w:lang w:val="en-GB"/>
        </w:rPr>
        <w:t>). Unpaired t-test was used to calculate the p values</w:t>
      </w:r>
      <w:r w:rsidR="001702A8" w:rsidRPr="00C15EB0">
        <w:rPr>
          <w:rFonts w:ascii="Book Antiqua" w:hAnsi="Book Antiqua"/>
          <w:sz w:val="24"/>
          <w:lang w:val="en-GB"/>
        </w:rPr>
        <w:t xml:space="preserve"> for AGO2 </w:t>
      </w:r>
      <w:r w:rsidR="001702A8" w:rsidRPr="00C15EB0">
        <w:rPr>
          <w:rFonts w:ascii="Book Antiqua" w:hAnsi="Book Antiqua"/>
          <w:i/>
          <w:sz w:val="24"/>
          <w:lang w:val="en-GB"/>
        </w:rPr>
        <w:t>vs</w:t>
      </w:r>
      <w:r w:rsidR="001702A8" w:rsidRPr="00C15EB0">
        <w:rPr>
          <w:rFonts w:ascii="Book Antiqua" w:hAnsi="Book Antiqua"/>
          <w:sz w:val="24"/>
          <w:lang w:val="en-GB"/>
        </w:rPr>
        <w:t xml:space="preserve"> IgG control</w:t>
      </w:r>
      <w:r w:rsidR="009D3585" w:rsidRPr="00C15EB0">
        <w:rPr>
          <w:rFonts w:ascii="Book Antiqua" w:hAnsi="Book Antiqua"/>
          <w:sz w:val="24"/>
          <w:lang w:val="en-GB"/>
        </w:rPr>
        <w:t xml:space="preserve">; </w:t>
      </w:r>
      <w:r w:rsidR="009268F3" w:rsidRPr="00C15EB0">
        <w:rPr>
          <w:rFonts w:ascii="Book Antiqua" w:hAnsi="Book Antiqua"/>
          <w:sz w:val="24"/>
          <w:lang w:val="en-GB"/>
        </w:rPr>
        <w:t>ns: Not significant (</w:t>
      </w:r>
      <w:r w:rsidR="009268F3" w:rsidRPr="00C15EB0">
        <w:rPr>
          <w:rFonts w:ascii="Book Antiqua" w:hAnsi="Book Antiqua"/>
          <w:i/>
          <w:sz w:val="24"/>
          <w:lang w:val="en-GB"/>
        </w:rPr>
        <w:t>P</w:t>
      </w:r>
      <w:r w:rsidR="009268F3" w:rsidRPr="00C15EB0">
        <w:rPr>
          <w:rFonts w:ascii="Book Antiqua" w:hAnsi="Book Antiqua"/>
          <w:sz w:val="24"/>
          <w:lang w:val="en-GB"/>
        </w:rPr>
        <w:t xml:space="preserve"> &gt; 0.05); </w:t>
      </w:r>
      <w:proofErr w:type="spellStart"/>
      <w:proofErr w:type="gramStart"/>
      <w:r w:rsidR="009268F3" w:rsidRPr="00C15EB0">
        <w:rPr>
          <w:rFonts w:ascii="Book Antiqua" w:hAnsi="Book Antiqua"/>
          <w:sz w:val="24"/>
          <w:vertAlign w:val="superscript"/>
          <w:lang w:val="en-GB"/>
        </w:rPr>
        <w:t>a</w:t>
      </w:r>
      <w:r w:rsidR="009268F3" w:rsidRPr="00C15EB0">
        <w:rPr>
          <w:rFonts w:ascii="Book Antiqua" w:hAnsi="Book Antiqua"/>
          <w:i/>
          <w:sz w:val="24"/>
          <w:lang w:val="en-GB"/>
        </w:rPr>
        <w:t>P</w:t>
      </w:r>
      <w:proofErr w:type="spellEnd"/>
      <w:proofErr w:type="gramEnd"/>
      <w:r w:rsidR="009268F3" w:rsidRPr="00C15EB0">
        <w:rPr>
          <w:rFonts w:ascii="Book Antiqua" w:hAnsi="Book Antiqua"/>
          <w:sz w:val="24"/>
          <w:lang w:val="en-GB"/>
        </w:rPr>
        <w:t xml:space="preserve"> &lt; 0.05; </w:t>
      </w:r>
      <w:proofErr w:type="spellStart"/>
      <w:r w:rsidR="009268F3" w:rsidRPr="00C15EB0">
        <w:rPr>
          <w:rFonts w:ascii="Book Antiqua" w:hAnsi="Book Antiqua"/>
          <w:sz w:val="24"/>
          <w:vertAlign w:val="superscript"/>
          <w:lang w:val="en-GB"/>
        </w:rPr>
        <w:t>b</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&lt; 0.01.</w:t>
      </w:r>
    </w:p>
    <w:p w14:paraId="51E39411" w14:textId="77777777" w:rsidR="00B21E03" w:rsidRPr="00C15EB0" w:rsidRDefault="00B21E03" w:rsidP="00C15EB0">
      <w:pPr>
        <w:widowControl/>
        <w:spacing w:line="360" w:lineRule="auto"/>
        <w:rPr>
          <w:rFonts w:ascii="Book Antiqua" w:hAnsi="Book Antiqua"/>
          <w:sz w:val="24"/>
          <w:lang w:val="en-GB"/>
        </w:rPr>
      </w:pPr>
      <w:r w:rsidRPr="00C15EB0">
        <w:rPr>
          <w:rFonts w:ascii="Book Antiqua" w:hAnsi="Book Antiqua"/>
          <w:sz w:val="24"/>
          <w:lang w:val="en-GB"/>
        </w:rPr>
        <w:br w:type="page"/>
      </w:r>
    </w:p>
    <w:p w14:paraId="22B41EA1" w14:textId="77777777" w:rsidR="0025517C" w:rsidRPr="00C15EB0" w:rsidRDefault="0025517C" w:rsidP="00C15EB0">
      <w:pPr>
        <w:widowControl/>
        <w:spacing w:line="360" w:lineRule="auto"/>
        <w:rPr>
          <w:rFonts w:ascii="Book Antiqua" w:hAnsi="Book Antiqua"/>
          <w:sz w:val="24"/>
          <w:lang w:val="en-GB"/>
        </w:rPr>
      </w:pPr>
    </w:p>
    <w:p w14:paraId="7307C0C8" w14:textId="77777777" w:rsidR="0025517C" w:rsidRPr="00C15EB0" w:rsidRDefault="00A061A5" w:rsidP="00C15EB0">
      <w:pPr>
        <w:widowControl/>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26460FC6" wp14:editId="68D7EFDA">
            <wp:extent cx="5400040" cy="4718050"/>
            <wp:effectExtent l="0" t="0" r="0" b="6350"/>
            <wp:docPr id="13" name="图片 13" descr="E:\jifangfang\送修稿\2014-7-30\11665\xiuhui\Figures\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7-30\11665\xiuhui\Figures\Figure_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718050"/>
                    </a:xfrm>
                    <a:prstGeom prst="rect">
                      <a:avLst/>
                    </a:prstGeom>
                    <a:noFill/>
                    <a:ln>
                      <a:noFill/>
                    </a:ln>
                  </pic:spPr>
                </pic:pic>
              </a:graphicData>
            </a:graphic>
          </wp:inline>
        </w:drawing>
      </w:r>
    </w:p>
    <w:p w14:paraId="0B7B9EA3" w14:textId="77777777" w:rsidR="0025517C" w:rsidRPr="00C15EB0" w:rsidRDefault="00A061A5" w:rsidP="00C15EB0">
      <w:pPr>
        <w:spacing w:line="360" w:lineRule="auto"/>
        <w:rPr>
          <w:rFonts w:ascii="Book Antiqua" w:hAnsi="Book Antiqua"/>
          <w:bCs/>
          <w:sz w:val="24"/>
        </w:rPr>
      </w:pPr>
      <w:r w:rsidRPr="00C15EB0">
        <w:rPr>
          <w:rFonts w:ascii="Book Antiqua" w:hAnsi="Book Antiqua"/>
          <w:b/>
          <w:sz w:val="24"/>
        </w:rPr>
        <w:t xml:space="preserve">Figure </w:t>
      </w:r>
      <w:proofErr w:type="gramStart"/>
      <w:r w:rsidRPr="00C15EB0">
        <w:rPr>
          <w:rFonts w:ascii="Book Antiqua" w:hAnsi="Book Antiqua"/>
          <w:b/>
          <w:sz w:val="24"/>
        </w:rPr>
        <w:t>5</w:t>
      </w:r>
      <w:r w:rsidR="0025517C" w:rsidRPr="00C15EB0">
        <w:rPr>
          <w:rFonts w:ascii="Book Antiqua" w:hAnsi="Book Antiqua"/>
          <w:b/>
          <w:sz w:val="24"/>
        </w:rPr>
        <w:t xml:space="preserve"> </w:t>
      </w:r>
      <w:r w:rsidR="0025517C" w:rsidRPr="00C15EB0">
        <w:rPr>
          <w:rFonts w:ascii="Book Antiqua" w:hAnsi="Book Antiqua"/>
          <w:b/>
          <w:bCs/>
          <w:sz w:val="24"/>
        </w:rPr>
        <w:t>Antibody titration for AGO2 co-IP</w:t>
      </w:r>
      <w:proofErr w:type="gramEnd"/>
      <w:r w:rsidR="0025517C" w:rsidRPr="00C15EB0">
        <w:rPr>
          <w:rFonts w:ascii="Book Antiqua" w:hAnsi="Book Antiqua"/>
          <w:b/>
          <w:bCs/>
          <w:sz w:val="24"/>
        </w:rPr>
        <w:t>.</w:t>
      </w:r>
      <w:r w:rsidR="0025517C" w:rsidRPr="00C15EB0">
        <w:rPr>
          <w:rFonts w:ascii="Book Antiqua" w:hAnsi="Book Antiqua"/>
          <w:bCs/>
          <w:sz w:val="24"/>
        </w:rPr>
        <w:t xml:space="preserve"> These experiments were performed in order to determine the most convenient antibody concentration to use for (</w:t>
      </w:r>
      <w:r w:rsidR="0025517C" w:rsidRPr="00C15EB0">
        <w:rPr>
          <w:rFonts w:ascii="Book Antiqua" w:hAnsi="Book Antiqua"/>
          <w:b/>
          <w:bCs/>
          <w:sz w:val="24"/>
        </w:rPr>
        <w:t>A</w:t>
      </w:r>
      <w:r w:rsidR="0025517C" w:rsidRPr="00C15EB0">
        <w:rPr>
          <w:rFonts w:ascii="Book Antiqua" w:hAnsi="Book Antiqua"/>
          <w:bCs/>
          <w:sz w:val="24"/>
        </w:rPr>
        <w:t xml:space="preserve">) </w:t>
      </w:r>
      <w:r w:rsidR="0025517C" w:rsidRPr="00C15EB0">
        <w:rPr>
          <w:rFonts w:ascii="Book Antiqua" w:hAnsi="Book Antiqua"/>
          <w:sz w:val="24"/>
          <w:lang w:val="en-GB"/>
        </w:rPr>
        <w:t>THP-1 (used as additional control)</w:t>
      </w:r>
      <w:r w:rsidR="0025517C" w:rsidRPr="00C15EB0">
        <w:rPr>
          <w:rFonts w:ascii="Book Antiqua" w:hAnsi="Book Antiqua"/>
          <w:bCs/>
          <w:sz w:val="24"/>
        </w:rPr>
        <w:t xml:space="preserve"> and (</w:t>
      </w:r>
      <w:r w:rsidR="0025517C" w:rsidRPr="00C15EB0">
        <w:rPr>
          <w:rFonts w:ascii="Book Antiqua" w:hAnsi="Book Antiqua"/>
          <w:b/>
          <w:bCs/>
          <w:sz w:val="24"/>
        </w:rPr>
        <w:t>B</w:t>
      </w:r>
      <w:r w:rsidR="0025517C" w:rsidRPr="00C15EB0">
        <w:rPr>
          <w:rFonts w:ascii="Book Antiqua" w:hAnsi="Book Antiqua"/>
          <w:bCs/>
          <w:sz w:val="24"/>
        </w:rPr>
        <w:t>) BEAS-2B cells: 1µg was chosen as it would give the highest enrichment of both microRNAs and target mRNAs. These results show that microRNAs are very tightly associated with AGO2 protein, and confirm that microRNA-regulated mRNAs are also considerably co-purified. Previous work from our group has shown that PU.1, SMAD2 and IL13RA1 are targeted by miR-155</w:t>
      </w:r>
      <w:r w:rsidR="0025517C" w:rsidRPr="00C15EB0">
        <w:rPr>
          <w:rFonts w:ascii="Book Antiqua" w:hAnsi="Book Antiqua"/>
          <w:bCs/>
          <w:sz w:val="24"/>
        </w:rPr>
        <w:fldChar w:fldCharType="begin"/>
      </w:r>
      <w:r w:rsidR="0025517C" w:rsidRPr="00C15EB0">
        <w:rPr>
          <w:rFonts w:ascii="Book Antiqua" w:hAnsi="Book Antiqua"/>
          <w:bCs/>
          <w:sz w:val="24"/>
        </w:rPr>
        <w:instrText xml:space="preserve"> ADDIN ZOTERO_ITEM CSL_CITATION {"citationID":"nl0RdhXU","properties":{"unsorted":true,"formattedCitation":"{\\rtf \\super [45,62,89]\\nosupersub{}}","plainCitation":"[45,62,89]"},"citationItems":[{"id":2724,"uris":["http://zotero.org/users/1167919/items/6VCQUDHX"],"uri":["http://zotero.org/users/1167919/items/6VCQUDHX"],"itemData":{"id":2724,"type":"article-journal","title":"MicroRNA-155 modulates the pathogen binding ability of dendritic cells (DCs) by down-regulation of DC-specific intercellular adhesion molecule-3 grabbing non-integrin (DC-SIGN)","container-title":"The Journal of Biological Chemistry","page":"16334-16342","volume":"284","issue":"24","source":"NCBI PubMed","abstract":"MicroRNA-155 (miR-155) has been involved in the response to inflammation in macrophages and lymphocytes. Here we show how miR-155 participates in the maturation of human dendritic cells (DC) and modulates pathogen binding by down-regulating DC-specific intercellular adhesion molecule-3 grabbing non-integrin (DC-SIGN), after directly targeting the transcription factor PU.1. During the maturation of DCs, miR-155 increases up to 130-fold, whereas PU.1 protein levels decrease accordingly. We establish that human PU.1 is a direct target for miR-155 and localize the target sequence for miR-155 in the 3'-untranslated region of PU.1. Also, overexpression of miR-155 in the THP1 monocytic cell line decreases PU.1 protein levels and DC-SIGN at both the mRNA and protein levels. We prove a link between the down-regulation of PU.1 and reduced transcriptional activity of the DC-SIGN promoter, which is likely to be the basis for its reduced mRNA expression, after miR-155 overexpression. Finally, we show that, by reducing DC-SIGN in the cellular membrane, miR-155 is involved in regulating pathogen binding as dendritic cells exhibited the lower binding capacity for fungi and HIV protein gp-120 when the levels of miR-155 were higher. Thus, our results suggest a mechanism by which miR-155 regulates proteins involved in the cellular immune response against pathogens that could have clinical implications in the way pathogens enter the human organism.","DOI":"10.1074/jbc.M109.011601","ISSN":"0021-9258","note":"PMID: 19386588 \nPMCID: PMC2713543","journalAbbreviation":"J. Biol. Chem.","language":"eng","author":[{"family":"Martinez-Nunez","given":"Rocio T."},{"family":"Louafi","given":"Fethi"},{"family":"Friedmann","given":"Peter S."},{"family":"Sanchez-Elsner","given":"Tilman"}],"issued":{"date-parts":[["2009",6,12]]},"PMID":"19386588","PMCID":"PMC2713543"},"label":"page"},{"id":2748,"uris":["http://zotero.org/users/1167919/items/QPUHS9CF"],"uri":["http://zotero.org/users/1167919/items/QPUHS9CF"],"itemData":{"id":2748,"type":"article-journal","title":"MicroRNA-155 targets SMAD2 and modulates the response of macrophages to transforming growth factor-{beta}","container-title":"The Journal of Biological Chemistry","page":"41328-41336","volume":"285","issue":"53","source":"NCBI PubMed","abstract":"Transforming growth factor-beta (TGF-β) is a pleiotropic cytokine with important effects on processes such as fibrosis, angiogenesis, and immunosupression. Using bioinformatics, we identified SMAD2, one of the mediators of TGF-β signaling, as a predicted target for a microRNA, microRNA-155 (miR-155). MicroRNAs are a class of small non-coding RNAs that have emerged as an important class of gene expression regulators. miR-155 has been found to be involved in the regulation of the immune response in myeloid cells. Here, we provide direct evidence of binding of miR-155 to a predicted binding site and the ability of miR-155 to repress SMAD2 protein expression. We employed a lentivirally transduced monocyte cell line (THP1-155) containing an inducible miR-155 transgene to show that endogenous levels of SMAD2 protein were decreased after sustained overexpression of miR-155. This decrease in SMAD2 led to a reduction in both TGF-β-induced SMAD-2 phosphorylation and SMAD-2-dependent activation of the expression of the CAGA(12)LUC reporter plasmid. Overexpression of miR-155 altered the cellular responses to TGF-β by changing the expression of a set of genes that is involved in inflammation, fibrosis, and angiogenesis. Our study provides firm evidence of a role for miR-155 in directly repressing SMAD2 expression, and our results demonstrate the relevance of one of the two predicted target sites in SMAD2 3'-UTR. Altogether, our data uncover an important role for miR-155 in modulating the cellular response to TGF-β with possible implications in several human diseases where homeostasis of TGF-β might be altered.","DOI":"10.1074/jbc.M110.146852","ISSN":"1083-351X","note":"PMID: 21036908 \nPMCID: PMC3009858","journalAbbreviation":"J. Biol. Chem.","language":"eng","author":[{"family":"Louafi","given":"Fethi"},{"family":"Martinez-Nunez","given":"Rocio T."},{"family":"Sanchez-Elsner","given":"Tilman"}],"issued":{"date-parts":[["2010",12,31]]},"PMID":"21036908","PMCID":"PMC3009858"},"label":"page"},{"id":2801,"uris":["http://zotero.org/users/1167919/items/6XBQDIVW"],"uri":["http://zotero.org/users/1167919/items/6XBQDIVW"],"itemData":{"id":2801,"type":"article-journal","title":"The interleukin 13 (IL-13) pathway in human macrophages is modulated by microRNA-155 via direct targeting of interleukin 13 receptor alpha1 (IL13Ralpha1)","container-title":"The Journal of Biological Chemistry","page":"1786-1794","volume":"286","issue":"3","source":"NCBI PubMed","abstract":"Macrophages play a central role in the balance and efficiency of the immune response and are at the interface between innate and adaptive immunity. Their phenotype is a delicate equilibrium between the M1 (classical, pro-Th(1)) and M2 (alternative, pro-Th(2)) profiles. This balance is regulated by cytokines such as interleukin 13 (IL-13), a typical pro-M2-Th(2) cytokine that has been related to allergic disease and asthma. IL-13 binds to IL-13 receptor α1 (IL13Rα1), a component of the Type II IL-4 receptor, and exerts its effects by activating the transcription factor signal transducer and activator of transcription 6 (STAT6) through phosphorylation. MicroRNAs are short (</w:instrText>
      </w:r>
      <w:r w:rsidR="0025517C" w:rsidRPr="00C15EB0">
        <w:rPr>
          <w:rFonts w:ascii="Cambria Math" w:hAnsi="Cambria Math" w:cs="Cambria Math"/>
          <w:bCs/>
          <w:sz w:val="24"/>
        </w:rPr>
        <w:instrText>∼</w:instrText>
      </w:r>
      <w:r w:rsidR="0025517C" w:rsidRPr="00C15EB0">
        <w:rPr>
          <w:rFonts w:ascii="Book Antiqua" w:hAnsi="Book Antiqua"/>
          <w:bCs/>
          <w:sz w:val="24"/>
        </w:rPr>
        <w:instrText>22 nucleotide) inhibitory non-coding RNAs that block the translation or promote the degradation of their specific mRNA targets. By bioinformatics analysis, we found that microRNA-155 (miR-155) is predicted to target IL13R</w:instrText>
      </w:r>
      <w:r w:rsidR="0025517C" w:rsidRPr="00C15EB0">
        <w:rPr>
          <w:rFonts w:ascii="Book Antiqua" w:hAnsi="Book Antiqua" w:cs="Book Antiqua"/>
          <w:bCs/>
          <w:sz w:val="24"/>
        </w:rPr>
        <w:instrText>α</w:instrText>
      </w:r>
      <w:r w:rsidR="0025517C" w:rsidRPr="00C15EB0">
        <w:rPr>
          <w:rFonts w:ascii="Book Antiqua" w:hAnsi="Book Antiqua"/>
          <w:bCs/>
          <w:sz w:val="24"/>
        </w:rPr>
        <w:instrText xml:space="preserve">1. This suggested that miR-155 might be involved in the regulation of the M1/M2 balance in macrophages by modulating IL-13 effects. miR-155 has been implicated in the development of a healthy immune system and function as well as in the inflammatory pro-Th(1)/M1 immune profile. Here we have shown that in human macrophages, miR-155 directly targets IL13Rα1 and reduces the levels of IL13Rα1 protein, leading to diminished activation of STAT6. Finally we also demonstrate that miR-155 affects the IL-13-dependent regulation of several genes (SOCS1, DC-SIGN, CCL18, CD23, and SERPINE) involved in the establishment of an M2/pro-Th(2) phenotype in macrophages. Our work shows a central role for miR-155 in determining the M2 phenotype in human macrophages.","DOI":"10.1074/jbc.M110.169367","ISSN":"1083-351X","note":"PMID: 21097505 \nPMCID: PMC3023473","journalAbbreviation":"J. Biol. Chem.","language":"eng","author":[{"family":"Martinez-Nunez","given":"Rocio T."},{"family":"Louafi","given":"Fethi"},{"family":"Sanchez-Elsner","given":"Tilman"}],"issued":{"date-parts":[["2011",1,21]]},"PMID":"21097505","PMCID":"PMC3023473"},"label":"page"}],"schema":"https://github.com/citation-style-language/schema/raw/master/csl-citation.json"} </w:instrText>
      </w:r>
      <w:r w:rsidR="0025517C" w:rsidRPr="00C15EB0">
        <w:rPr>
          <w:rFonts w:ascii="Book Antiqua" w:hAnsi="Book Antiqua"/>
          <w:bCs/>
          <w:sz w:val="24"/>
        </w:rPr>
        <w:fldChar w:fldCharType="separate"/>
      </w:r>
      <w:r w:rsidR="0025517C" w:rsidRPr="00C15EB0">
        <w:rPr>
          <w:rFonts w:ascii="Book Antiqua" w:hAnsi="Book Antiqua"/>
          <w:sz w:val="24"/>
          <w:vertAlign w:val="superscript"/>
        </w:rPr>
        <w:t>[45,62,89]</w:t>
      </w:r>
      <w:r w:rsidR="0025517C" w:rsidRPr="00C15EB0">
        <w:rPr>
          <w:rFonts w:ascii="Book Antiqua" w:hAnsi="Book Antiqua"/>
          <w:bCs/>
          <w:sz w:val="24"/>
        </w:rPr>
        <w:fldChar w:fldCharType="end"/>
      </w:r>
      <w:r w:rsidR="0025517C" w:rsidRPr="00C15EB0">
        <w:rPr>
          <w:rFonts w:ascii="Book Antiqua" w:hAnsi="Book Antiqua"/>
          <w:bCs/>
          <w:sz w:val="24"/>
        </w:rPr>
        <w:t xml:space="preserve"> while COL1A1 has been shown to be targeted by miR-29b elsewhere</w:t>
      </w:r>
      <w:r w:rsidR="0025517C" w:rsidRPr="00C15EB0">
        <w:rPr>
          <w:rFonts w:ascii="Book Antiqua" w:hAnsi="Book Antiqua"/>
          <w:bCs/>
          <w:sz w:val="24"/>
        </w:rPr>
        <w:fldChar w:fldCharType="begin"/>
      </w:r>
      <w:r w:rsidR="0025517C" w:rsidRPr="00C15EB0">
        <w:rPr>
          <w:rFonts w:ascii="Book Antiqua" w:hAnsi="Book Antiqua"/>
          <w:bCs/>
          <w:sz w:val="24"/>
        </w:rPr>
        <w:instrText xml:space="preserve"> ADDIN ZOTERO_ITEM CSL_CITATION {"citationID":"I4D09rDn","properties":{"formattedCitation":"{\\rtf \\super [90]\\nosupersub{}}","plainCitation":"[90]"},"citationItems":[{"id":2803,"uris":["http://zotero.org/users/1167919/items/D6UUEP2J"],"uri":["http://zotero.org/users/1167919/items/D6UUEP2J"],"itemData":{"id":2803,"type":"article-journal","title":"Suppression of type I collagen production by microRNA-29b in cultured human stellate cells","container-title":"Biochemical and Biophysical Research Communications","page":"316-321","volume":"391","issue":"1","source":"NCBI PubMed","abstract":"MicroRNAs (miRNAs) are small noncoding RNAs that regulate gene expression through imperfect base pairing with the 3' untranslated region (3'UTR) of target mRNA. We studied the regulation of alpha 1 (I) collagen (Col1A1) expression by miRNAs in human stellate cells, which are involved in liver fibrogenesis. Among miR-29b, -143, and -218, whose expressions were altered in response to transforming growth factor-beta1 or interferon-alpha stimulation, miR-29b was the most effective suppressor of type I collagen at the mRNA and protein level via its direct binding to Col1A1 3'UTR. miR-29b also had an effect on SP1 expression. These results suggested that miR-29b is involved in the regulation of type I collagen expression by interferon-alpha in hepatic stellate cells. It is anticipated that miR-29b will be used for the regulation of stellate cell activation and lead to antifibrotic therapy.","DOI":"10.1016/j.bbrc.2009.11.056","ISSN":"1090-2104","note":"PMID: 19913496","journalAbbreviation":"Biochem. Biophys. Res. Commun.","language":"eng","author":[{"family":"Ogawa","given":"Tomohiro"},{"family":"Iizuka","given":"Masashi"},{"family":"Sekiya","given":"Yumiko"},{"family":"Yoshizato","given":"Katsutoshi"},{"family":"Ikeda","given":"Kazuo"},{"family":"Kawada","given":"Norifumi"}],"issued":{"date-parts":[["2010",1,1]]},"PMID":"19913496"},"label":"page"}],"schema":"https://github.com/citation-style-language/schema/raw/master/csl-citation.json"} </w:instrText>
      </w:r>
      <w:r w:rsidR="0025517C" w:rsidRPr="00C15EB0">
        <w:rPr>
          <w:rFonts w:ascii="Book Antiqua" w:hAnsi="Book Antiqua"/>
          <w:bCs/>
          <w:sz w:val="24"/>
        </w:rPr>
        <w:fldChar w:fldCharType="separate"/>
      </w:r>
      <w:r w:rsidR="0025517C" w:rsidRPr="00C15EB0">
        <w:rPr>
          <w:rFonts w:ascii="Book Antiqua" w:hAnsi="Book Antiqua"/>
          <w:sz w:val="24"/>
          <w:vertAlign w:val="superscript"/>
        </w:rPr>
        <w:t>[90]</w:t>
      </w:r>
      <w:r w:rsidR="0025517C" w:rsidRPr="00C15EB0">
        <w:rPr>
          <w:rFonts w:ascii="Book Antiqua" w:hAnsi="Book Antiqua"/>
          <w:bCs/>
          <w:sz w:val="24"/>
        </w:rPr>
        <w:fldChar w:fldCharType="end"/>
      </w:r>
      <w:r w:rsidR="0025517C" w:rsidRPr="00C15EB0">
        <w:rPr>
          <w:rFonts w:ascii="Book Antiqua" w:hAnsi="Book Antiqua"/>
          <w:bCs/>
          <w:sz w:val="24"/>
        </w:rPr>
        <w:t>. IgG refers to the negative control antibody, AGO2 refers to the anti-AGO2 antibody</w:t>
      </w:r>
      <w:r w:rsidR="00AA0444" w:rsidRPr="00C15EB0">
        <w:rPr>
          <w:rFonts w:ascii="Book Antiqua" w:hAnsi="Book Antiqua"/>
          <w:bCs/>
          <w:sz w:val="24"/>
        </w:rPr>
        <w:t xml:space="preserve"> used</w:t>
      </w:r>
      <w:r w:rsidR="0025517C" w:rsidRPr="00C15EB0">
        <w:rPr>
          <w:rFonts w:ascii="Book Antiqua" w:hAnsi="Book Antiqua"/>
          <w:bCs/>
          <w:sz w:val="24"/>
        </w:rPr>
        <w:t xml:space="preserve">. </w:t>
      </w:r>
      <w:r w:rsidR="00AA0444" w:rsidRPr="00C15EB0">
        <w:rPr>
          <w:rFonts w:ascii="Book Antiqua" w:hAnsi="Book Antiqua"/>
          <w:bCs/>
          <w:sz w:val="24"/>
        </w:rPr>
        <w:t xml:space="preserve">Plotted </w:t>
      </w:r>
      <w:r w:rsidR="0025517C" w:rsidRPr="00C15EB0">
        <w:rPr>
          <w:rFonts w:ascii="Book Antiqua" w:hAnsi="Book Antiqua"/>
          <w:bCs/>
          <w:sz w:val="24"/>
        </w:rPr>
        <w:t xml:space="preserve">values </w:t>
      </w:r>
      <w:r w:rsidR="00AA0444" w:rsidRPr="00C15EB0">
        <w:rPr>
          <w:rFonts w:ascii="Book Antiqua" w:hAnsi="Book Antiqua"/>
          <w:bCs/>
          <w:sz w:val="24"/>
        </w:rPr>
        <w:t>r</w:t>
      </w:r>
      <w:r w:rsidR="0025517C" w:rsidRPr="00C15EB0">
        <w:rPr>
          <w:rFonts w:ascii="Book Antiqua" w:hAnsi="Book Antiqua"/>
          <w:bCs/>
          <w:sz w:val="24"/>
        </w:rPr>
        <w:t xml:space="preserve">epresent the average of </w:t>
      </w:r>
      <w:proofErr w:type="spellStart"/>
      <w:r w:rsidR="0025517C" w:rsidRPr="00C15EB0">
        <w:rPr>
          <w:rFonts w:ascii="Book Antiqua" w:hAnsi="Book Antiqua"/>
          <w:bCs/>
          <w:sz w:val="24"/>
        </w:rPr>
        <w:t>qPCR</w:t>
      </w:r>
      <w:proofErr w:type="spellEnd"/>
      <w:r w:rsidR="0025517C" w:rsidRPr="00C15EB0">
        <w:rPr>
          <w:rFonts w:ascii="Book Antiqua" w:hAnsi="Book Antiqua"/>
          <w:bCs/>
          <w:sz w:val="24"/>
        </w:rPr>
        <w:t xml:space="preserve"> duplicates from one experiment.</w:t>
      </w:r>
    </w:p>
    <w:p w14:paraId="20818EEF" w14:textId="77777777" w:rsidR="0025517C" w:rsidRPr="00C15EB0" w:rsidRDefault="0025517C" w:rsidP="00C15EB0">
      <w:pPr>
        <w:widowControl/>
        <w:spacing w:line="360" w:lineRule="auto"/>
        <w:rPr>
          <w:rFonts w:ascii="Book Antiqua" w:hAnsi="Book Antiqua"/>
          <w:sz w:val="24"/>
          <w:lang w:val="en-GB"/>
        </w:rPr>
      </w:pPr>
    </w:p>
    <w:p w14:paraId="255537C0" w14:textId="77777777" w:rsidR="0025517C" w:rsidRPr="00C15EB0" w:rsidRDefault="0025517C" w:rsidP="00C15EB0">
      <w:pPr>
        <w:widowControl/>
        <w:spacing w:line="360" w:lineRule="auto"/>
        <w:rPr>
          <w:rFonts w:ascii="Book Antiqua" w:hAnsi="Book Antiqua"/>
          <w:sz w:val="24"/>
          <w:lang w:val="en-GB"/>
        </w:rPr>
      </w:pPr>
    </w:p>
    <w:p w14:paraId="51487AD2" w14:textId="77777777" w:rsidR="0025517C" w:rsidRPr="00C15EB0" w:rsidRDefault="0025517C" w:rsidP="00C15EB0">
      <w:pPr>
        <w:widowControl/>
        <w:spacing w:line="360" w:lineRule="auto"/>
        <w:rPr>
          <w:rFonts w:ascii="Book Antiqua" w:hAnsi="Book Antiqua"/>
          <w:sz w:val="24"/>
          <w:lang w:val="en-GB"/>
        </w:rPr>
      </w:pPr>
    </w:p>
    <w:p w14:paraId="649C9B5C" w14:textId="77777777" w:rsidR="003268EB" w:rsidRPr="00C15EB0" w:rsidRDefault="00A061A5" w:rsidP="00C15EB0">
      <w:pPr>
        <w:spacing w:line="360" w:lineRule="auto"/>
        <w:rPr>
          <w:rFonts w:ascii="Book Antiqua" w:hAnsi="Book Antiqua" w:cs="Tahoma"/>
          <w:b/>
          <w:sz w:val="24"/>
          <w:lang w:val="en-GB"/>
        </w:rPr>
      </w:pPr>
      <w:r w:rsidRPr="00C15EB0">
        <w:rPr>
          <w:rFonts w:ascii="Book Antiqua" w:hAnsi="Book Antiqua" w:cs="Tahoma"/>
          <w:b/>
          <w:noProof/>
          <w:sz w:val="24"/>
          <w:lang w:eastAsia="en-US"/>
        </w:rPr>
        <w:drawing>
          <wp:inline distT="0" distB="0" distL="0" distR="0" wp14:anchorId="3F195EA1" wp14:editId="4B50178F">
            <wp:extent cx="5400040" cy="2060575"/>
            <wp:effectExtent l="0" t="0" r="0" b="0"/>
            <wp:docPr id="14" name="图片 14" descr="E:\jifangfang\送修稿\2014-7-30\11665\xiuhui\Figures\Figure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4-7-30\11665\xiuhui\Figures\Figure_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060575"/>
                    </a:xfrm>
                    <a:prstGeom prst="rect">
                      <a:avLst/>
                    </a:prstGeom>
                    <a:noFill/>
                    <a:ln>
                      <a:noFill/>
                    </a:ln>
                  </pic:spPr>
                </pic:pic>
              </a:graphicData>
            </a:graphic>
          </wp:inline>
        </w:drawing>
      </w:r>
    </w:p>
    <w:p w14:paraId="670106CA" w14:textId="77777777" w:rsidR="009D3585" w:rsidRPr="00C15EB0" w:rsidRDefault="0025517C" w:rsidP="00C15EB0">
      <w:pPr>
        <w:spacing w:line="360" w:lineRule="auto"/>
        <w:rPr>
          <w:rFonts w:ascii="Book Antiqua" w:hAnsi="Book Antiqua"/>
          <w:sz w:val="24"/>
          <w:lang w:val="en-GB"/>
        </w:rPr>
      </w:pPr>
      <w:r w:rsidRPr="00C15EB0">
        <w:rPr>
          <w:rFonts w:ascii="Book Antiqua" w:hAnsi="Book Antiqua"/>
          <w:b/>
          <w:sz w:val="24"/>
          <w:lang w:val="en-GB"/>
        </w:rPr>
        <w:t>Figure 6</w:t>
      </w:r>
      <w:r w:rsidR="009D3585" w:rsidRPr="00C15EB0">
        <w:rPr>
          <w:rFonts w:ascii="Book Antiqua" w:hAnsi="Book Antiqua"/>
          <w:b/>
          <w:sz w:val="24"/>
          <w:lang w:val="en-GB"/>
        </w:rPr>
        <w:t xml:space="preserve"> Schematic of </w:t>
      </w:r>
      <w:proofErr w:type="spellStart"/>
      <w:r w:rsidR="009D3585" w:rsidRPr="00C15EB0">
        <w:rPr>
          <w:rFonts w:ascii="Book Antiqua" w:hAnsi="Book Antiqua"/>
          <w:b/>
          <w:sz w:val="24"/>
          <w:lang w:val="en-GB"/>
        </w:rPr>
        <w:t>Targetscan</w:t>
      </w:r>
      <w:proofErr w:type="spellEnd"/>
      <w:r w:rsidR="009D3585" w:rsidRPr="00C15EB0">
        <w:rPr>
          <w:rFonts w:ascii="Book Antiqua" w:hAnsi="Book Antiqua"/>
          <w:b/>
          <w:sz w:val="24"/>
          <w:lang w:val="en-GB"/>
        </w:rPr>
        <w:t xml:space="preserve"> predictions.</w:t>
      </w:r>
      <w:r w:rsidR="009D3585" w:rsidRPr="00C15EB0">
        <w:rPr>
          <w:rFonts w:ascii="Book Antiqua" w:hAnsi="Book Antiqua"/>
          <w:sz w:val="24"/>
          <w:lang w:val="en-GB"/>
        </w:rPr>
        <w:t xml:space="preserve"> Indicated are the target sites predicted for miR-18a, -19b, </w:t>
      </w:r>
      <w:r w:rsidR="00AA0444" w:rsidRPr="00C15EB0">
        <w:rPr>
          <w:rFonts w:ascii="Book Antiqua" w:hAnsi="Book Antiqua"/>
          <w:sz w:val="24"/>
          <w:lang w:val="en-GB"/>
        </w:rPr>
        <w:t>-</w:t>
      </w:r>
      <w:r w:rsidR="009D3585" w:rsidRPr="00C15EB0">
        <w:rPr>
          <w:rFonts w:ascii="Book Antiqua" w:hAnsi="Book Antiqua"/>
          <w:sz w:val="24"/>
          <w:lang w:val="en-GB"/>
        </w:rPr>
        <w:t>106b, -128, -155 on two strains of HRV-A (HRV-1B and -16) and two strains of HRV-B (HRV-14 and -27).</w:t>
      </w:r>
    </w:p>
    <w:p w14:paraId="2D6E6294" w14:textId="77777777" w:rsidR="00B21E03" w:rsidRPr="00C15EB0" w:rsidRDefault="00B21E03" w:rsidP="00C15EB0">
      <w:pPr>
        <w:widowControl/>
        <w:spacing w:line="360" w:lineRule="auto"/>
        <w:rPr>
          <w:rFonts w:ascii="Book Antiqua" w:hAnsi="Book Antiqua"/>
          <w:sz w:val="24"/>
          <w:lang w:val="en-GB" w:eastAsia="en-US"/>
        </w:rPr>
      </w:pPr>
      <w:r w:rsidRPr="00C15EB0">
        <w:rPr>
          <w:rFonts w:ascii="Book Antiqua" w:hAnsi="Book Antiqua"/>
          <w:sz w:val="24"/>
          <w:lang w:val="en-GB" w:eastAsia="en-US"/>
        </w:rPr>
        <w:br w:type="page"/>
      </w:r>
    </w:p>
    <w:p w14:paraId="7EC89084" w14:textId="77777777" w:rsidR="0025517C" w:rsidRPr="00C15EB0" w:rsidRDefault="00C15EB0" w:rsidP="00C15EB0">
      <w:pPr>
        <w:widowControl/>
        <w:spacing w:line="360" w:lineRule="auto"/>
        <w:rPr>
          <w:rFonts w:ascii="Book Antiqua" w:hAnsi="Book Antiqua"/>
          <w:sz w:val="24"/>
          <w:lang w:val="en-GB" w:eastAsia="en-US"/>
        </w:rPr>
      </w:pPr>
      <w:r w:rsidRPr="00C15EB0">
        <w:rPr>
          <w:rFonts w:ascii="Book Antiqua" w:hAnsi="Book Antiqua"/>
          <w:noProof/>
          <w:sz w:val="24"/>
          <w:lang w:eastAsia="en-US"/>
        </w:rPr>
        <w:drawing>
          <wp:inline distT="0" distB="0" distL="0" distR="0" wp14:anchorId="5AA4B751" wp14:editId="7C198D9E">
            <wp:extent cx="5400040" cy="2564130"/>
            <wp:effectExtent l="0" t="0" r="0" b="7620"/>
            <wp:docPr id="15" name="图片 15" descr="E:\jifangfang\送修稿\2014-7-30\11665\xiuhui\Figures\Figure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4-7-30\11665\xiuhui\Figures\Figure_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564130"/>
                    </a:xfrm>
                    <a:prstGeom prst="rect">
                      <a:avLst/>
                    </a:prstGeom>
                    <a:noFill/>
                    <a:ln>
                      <a:noFill/>
                    </a:ln>
                  </pic:spPr>
                </pic:pic>
              </a:graphicData>
            </a:graphic>
          </wp:inline>
        </w:drawing>
      </w:r>
    </w:p>
    <w:p w14:paraId="6F5D2677" w14:textId="77777777" w:rsidR="0025517C" w:rsidRPr="00C15EB0" w:rsidRDefault="00C15EB0" w:rsidP="00C15EB0">
      <w:pPr>
        <w:spacing w:line="360" w:lineRule="auto"/>
        <w:rPr>
          <w:rFonts w:ascii="Book Antiqua" w:hAnsi="Book Antiqua"/>
          <w:bCs/>
          <w:sz w:val="24"/>
        </w:rPr>
      </w:pPr>
      <w:r w:rsidRPr="00C15EB0">
        <w:rPr>
          <w:rFonts w:ascii="Book Antiqua" w:hAnsi="Book Antiqua"/>
          <w:b/>
          <w:sz w:val="24"/>
        </w:rPr>
        <w:t>Figure 7</w:t>
      </w:r>
      <w:r w:rsidR="0025517C" w:rsidRPr="00C15EB0">
        <w:rPr>
          <w:rFonts w:ascii="Book Antiqua" w:hAnsi="Book Antiqua"/>
          <w:b/>
          <w:sz w:val="24"/>
        </w:rPr>
        <w:t xml:space="preserve"> Effect of anti-</w:t>
      </w:r>
      <w:proofErr w:type="spellStart"/>
      <w:r w:rsidR="0025517C" w:rsidRPr="00C15EB0">
        <w:rPr>
          <w:rFonts w:ascii="Book Antiqua" w:hAnsi="Book Antiqua"/>
          <w:b/>
          <w:sz w:val="24"/>
        </w:rPr>
        <w:t>miR</w:t>
      </w:r>
      <w:proofErr w:type="spellEnd"/>
      <w:r w:rsidR="0025517C" w:rsidRPr="00C15EB0">
        <w:rPr>
          <w:rFonts w:ascii="Book Antiqua" w:hAnsi="Book Antiqua"/>
          <w:b/>
          <w:sz w:val="24"/>
        </w:rPr>
        <w:t xml:space="preserve"> transfection on microRNA expression in BEAS-2B cells.</w:t>
      </w:r>
      <w:r w:rsidR="0025517C" w:rsidRPr="00C15EB0">
        <w:rPr>
          <w:rFonts w:ascii="Book Antiqua" w:hAnsi="Book Antiqua"/>
          <w:sz w:val="24"/>
        </w:rPr>
        <w:t xml:space="preserve"> MicroRNA expression was quantified by </w:t>
      </w:r>
      <w:proofErr w:type="spellStart"/>
      <w:r w:rsidR="0025517C" w:rsidRPr="00C15EB0">
        <w:rPr>
          <w:rFonts w:ascii="Book Antiqua" w:hAnsi="Book Antiqua"/>
          <w:sz w:val="24"/>
        </w:rPr>
        <w:t>RT-qPCR</w:t>
      </w:r>
      <w:proofErr w:type="spellEnd"/>
      <w:r w:rsidR="0025517C" w:rsidRPr="00C15EB0">
        <w:rPr>
          <w:rFonts w:ascii="Book Antiqua" w:hAnsi="Book Antiqua"/>
          <w:sz w:val="24"/>
        </w:rPr>
        <w:t xml:space="preserve"> 24 h</w:t>
      </w:r>
      <w:r w:rsidR="00750684">
        <w:rPr>
          <w:rFonts w:ascii="Book Antiqua" w:hAnsi="Book Antiqua" w:hint="eastAsia"/>
          <w:sz w:val="24"/>
        </w:rPr>
        <w:t xml:space="preserve"> </w:t>
      </w:r>
      <w:r w:rsidR="0025517C" w:rsidRPr="00C15EB0">
        <w:rPr>
          <w:rFonts w:ascii="Book Antiqua" w:hAnsi="Book Antiqua"/>
          <w:sz w:val="24"/>
        </w:rPr>
        <w:t>post-transfection with either a negative control anti-</w:t>
      </w:r>
      <w:proofErr w:type="spellStart"/>
      <w:r w:rsidR="0025517C" w:rsidRPr="00C15EB0">
        <w:rPr>
          <w:rFonts w:ascii="Book Antiqua" w:hAnsi="Book Antiqua"/>
          <w:sz w:val="24"/>
        </w:rPr>
        <w:t>miR</w:t>
      </w:r>
      <w:proofErr w:type="spellEnd"/>
      <w:r w:rsidR="0025517C" w:rsidRPr="00C15EB0">
        <w:rPr>
          <w:rFonts w:ascii="Book Antiqua" w:hAnsi="Book Antiqua"/>
          <w:sz w:val="24"/>
        </w:rPr>
        <w:t xml:space="preserve"> or the indicated specific anti-</w:t>
      </w:r>
      <w:proofErr w:type="spellStart"/>
      <w:r w:rsidR="0025517C" w:rsidRPr="00C15EB0">
        <w:rPr>
          <w:rFonts w:ascii="Book Antiqua" w:hAnsi="Book Antiqua"/>
          <w:sz w:val="24"/>
        </w:rPr>
        <w:t>miR</w:t>
      </w:r>
      <w:proofErr w:type="spellEnd"/>
      <w:r w:rsidR="0025517C" w:rsidRPr="00C15EB0">
        <w:rPr>
          <w:rFonts w:ascii="Book Antiqua" w:hAnsi="Book Antiqua"/>
          <w:sz w:val="24"/>
        </w:rPr>
        <w:t xml:space="preserve">. </w:t>
      </w:r>
      <w:r w:rsidR="00AA0444" w:rsidRPr="00C15EB0">
        <w:rPr>
          <w:rFonts w:ascii="Book Antiqua" w:hAnsi="Book Antiqua"/>
          <w:sz w:val="24"/>
          <w:lang w:val="en-GB"/>
        </w:rPr>
        <w:t>P</w:t>
      </w:r>
      <w:r w:rsidR="0025517C" w:rsidRPr="00C15EB0">
        <w:rPr>
          <w:rFonts w:ascii="Book Antiqua" w:hAnsi="Book Antiqua"/>
          <w:sz w:val="24"/>
          <w:lang w:val="en-GB"/>
        </w:rPr>
        <w:t>lotted</w:t>
      </w:r>
      <w:r w:rsidR="00AA0444" w:rsidRPr="00C15EB0">
        <w:rPr>
          <w:rFonts w:ascii="Book Antiqua" w:hAnsi="Book Antiqua"/>
          <w:sz w:val="24"/>
          <w:lang w:val="en-GB"/>
        </w:rPr>
        <w:t xml:space="preserve"> values</w:t>
      </w:r>
      <w:r w:rsidR="0025517C" w:rsidRPr="00C15EB0">
        <w:rPr>
          <w:rFonts w:ascii="Book Antiqua" w:hAnsi="Book Antiqua"/>
          <w:sz w:val="24"/>
          <w:lang w:val="en-GB"/>
        </w:rPr>
        <w:t xml:space="preserve"> </w:t>
      </w:r>
      <w:r w:rsidR="0025517C" w:rsidRPr="00C15EB0">
        <w:rPr>
          <w:rFonts w:ascii="Book Antiqua" w:hAnsi="Book Antiqua"/>
          <w:sz w:val="24"/>
        </w:rPr>
        <w:t xml:space="preserve">for miR-18a, -128 and -155 </w:t>
      </w:r>
      <w:r w:rsidR="0025517C" w:rsidRPr="00C15EB0">
        <w:rPr>
          <w:rFonts w:ascii="Book Antiqua" w:hAnsi="Book Antiqua"/>
          <w:sz w:val="24"/>
          <w:lang w:val="en-GB"/>
        </w:rPr>
        <w:t xml:space="preserve">represent the </w:t>
      </w:r>
      <w:proofErr w:type="spellStart"/>
      <w:r w:rsidR="0025517C" w:rsidRPr="00C15EB0">
        <w:rPr>
          <w:rFonts w:ascii="Book Antiqua" w:hAnsi="Book Antiqua"/>
          <w:sz w:val="24"/>
          <w:lang w:val="en-GB"/>
        </w:rPr>
        <w:t>mean±SD</w:t>
      </w:r>
      <w:proofErr w:type="spellEnd"/>
      <w:r w:rsidR="0025517C" w:rsidRPr="00C15EB0">
        <w:rPr>
          <w:rFonts w:ascii="Book Antiqua" w:hAnsi="Book Antiqua"/>
          <w:sz w:val="24"/>
          <w:lang w:val="en-GB"/>
        </w:rPr>
        <w:t xml:space="preserve"> of three independent experiments</w:t>
      </w:r>
      <w:r w:rsidR="0025517C" w:rsidRPr="00C15EB0">
        <w:rPr>
          <w:rFonts w:ascii="Book Antiqua" w:hAnsi="Book Antiqua"/>
          <w:sz w:val="24"/>
        </w:rPr>
        <w:t xml:space="preserve">. </w:t>
      </w:r>
      <w:r w:rsidR="0025517C" w:rsidRPr="00C15EB0">
        <w:rPr>
          <w:rFonts w:ascii="Book Antiqua" w:hAnsi="Book Antiqua"/>
          <w:sz w:val="24"/>
          <w:lang w:val="en-GB"/>
        </w:rPr>
        <w:t>Unpaired t-test was used to calculate p values for cells transfected with the specific anti-</w:t>
      </w:r>
      <w:proofErr w:type="spellStart"/>
      <w:r w:rsidR="0025517C" w:rsidRPr="00C15EB0">
        <w:rPr>
          <w:rFonts w:ascii="Book Antiqua" w:hAnsi="Book Antiqua"/>
          <w:sz w:val="24"/>
          <w:lang w:val="en-GB"/>
        </w:rPr>
        <w:t>miR</w:t>
      </w:r>
      <w:proofErr w:type="spellEnd"/>
      <w:r w:rsidR="0025517C" w:rsidRPr="00C15EB0">
        <w:rPr>
          <w:rFonts w:ascii="Book Antiqua" w:hAnsi="Book Antiqua"/>
          <w:sz w:val="24"/>
          <w:lang w:val="en-GB"/>
        </w:rPr>
        <w:t xml:space="preserve"> </w:t>
      </w:r>
      <w:r w:rsidR="0025517C" w:rsidRPr="00C15EB0">
        <w:rPr>
          <w:rFonts w:ascii="Book Antiqua" w:hAnsi="Book Antiqua"/>
          <w:i/>
          <w:sz w:val="24"/>
          <w:lang w:val="en-GB"/>
        </w:rPr>
        <w:t>vs</w:t>
      </w:r>
      <w:r w:rsidR="0025517C" w:rsidRPr="00C15EB0">
        <w:rPr>
          <w:rFonts w:ascii="Book Antiqua" w:hAnsi="Book Antiqua"/>
          <w:sz w:val="24"/>
          <w:lang w:val="en-GB"/>
        </w:rPr>
        <w:t xml:space="preserve"> negative control anti-</w:t>
      </w:r>
      <w:proofErr w:type="spellStart"/>
      <w:r w:rsidR="0025517C" w:rsidRPr="00C15EB0">
        <w:rPr>
          <w:rFonts w:ascii="Book Antiqua" w:hAnsi="Book Antiqua"/>
          <w:sz w:val="24"/>
          <w:lang w:val="en-GB"/>
        </w:rPr>
        <w:t>miR</w:t>
      </w:r>
      <w:proofErr w:type="spellEnd"/>
      <w:r w:rsidR="0025517C" w:rsidRPr="00C15EB0">
        <w:rPr>
          <w:rFonts w:ascii="Book Antiqua" w:hAnsi="Book Antiqua"/>
          <w:sz w:val="24"/>
          <w:lang w:val="en-GB"/>
        </w:rPr>
        <w:t xml:space="preserve">; </w:t>
      </w:r>
      <w:proofErr w:type="spellStart"/>
      <w:r w:rsidR="00E22BE3" w:rsidRPr="00C15EB0">
        <w:rPr>
          <w:rFonts w:ascii="Book Antiqua" w:hAnsi="Book Antiqua"/>
          <w:sz w:val="24"/>
          <w:vertAlign w:val="superscript"/>
          <w:lang w:val="en-GB"/>
        </w:rPr>
        <w:t>b</w:t>
      </w:r>
      <w:r w:rsidR="00E22BE3" w:rsidRPr="00C15EB0">
        <w:rPr>
          <w:rFonts w:ascii="Book Antiqua" w:hAnsi="Book Antiqua"/>
          <w:i/>
          <w:sz w:val="24"/>
          <w:lang w:val="en-GB"/>
        </w:rPr>
        <w:t>P</w:t>
      </w:r>
      <w:proofErr w:type="spellEnd"/>
      <w:r w:rsidR="00E22BE3" w:rsidRPr="00C15EB0">
        <w:rPr>
          <w:rFonts w:ascii="Book Antiqua" w:hAnsi="Book Antiqua"/>
          <w:sz w:val="24"/>
          <w:lang w:val="en-GB"/>
        </w:rPr>
        <w:t xml:space="preserve"> &lt; 0.01; </w:t>
      </w:r>
      <w:proofErr w:type="spellStart"/>
      <w:r w:rsidR="00E22BE3" w:rsidRPr="00C15EB0">
        <w:rPr>
          <w:rFonts w:ascii="Book Antiqua" w:hAnsi="Book Antiqua"/>
          <w:sz w:val="24"/>
          <w:vertAlign w:val="superscript"/>
          <w:lang w:val="en-GB"/>
        </w:rPr>
        <w:t>c</w:t>
      </w:r>
      <w:r w:rsidR="00E22BE3" w:rsidRPr="00C15EB0">
        <w:rPr>
          <w:rFonts w:ascii="Book Antiqua" w:hAnsi="Book Antiqua"/>
          <w:i/>
          <w:sz w:val="24"/>
          <w:lang w:val="en-GB"/>
        </w:rPr>
        <w:t>P</w:t>
      </w:r>
      <w:proofErr w:type="spellEnd"/>
      <w:r w:rsidR="00E22BE3" w:rsidRPr="00C15EB0">
        <w:rPr>
          <w:rFonts w:ascii="Book Antiqua" w:hAnsi="Book Antiqua"/>
          <w:sz w:val="24"/>
          <w:lang w:val="en-GB"/>
        </w:rPr>
        <w:t xml:space="preserve"> &lt; 0.001</w:t>
      </w:r>
      <w:r w:rsidR="0025517C" w:rsidRPr="00C15EB0">
        <w:rPr>
          <w:rFonts w:ascii="Book Antiqua" w:hAnsi="Book Antiqua"/>
          <w:sz w:val="24"/>
          <w:lang w:val="en-GB"/>
        </w:rPr>
        <w:t>.</w:t>
      </w:r>
      <w:r w:rsidR="0025517C" w:rsidRPr="00C15EB0">
        <w:rPr>
          <w:rFonts w:ascii="Book Antiqua" w:hAnsi="Book Antiqua"/>
          <w:sz w:val="24"/>
        </w:rPr>
        <w:t xml:space="preserve"> </w:t>
      </w:r>
      <w:r w:rsidR="0025517C" w:rsidRPr="00C15EB0">
        <w:rPr>
          <w:rFonts w:ascii="Book Antiqua" w:hAnsi="Book Antiqua"/>
          <w:bCs/>
          <w:sz w:val="24"/>
        </w:rPr>
        <w:t xml:space="preserve">The values plotted for miR-106b represent the average of </w:t>
      </w:r>
      <w:proofErr w:type="spellStart"/>
      <w:r w:rsidR="0025517C" w:rsidRPr="00C15EB0">
        <w:rPr>
          <w:rFonts w:ascii="Book Antiqua" w:hAnsi="Book Antiqua"/>
          <w:bCs/>
          <w:sz w:val="24"/>
        </w:rPr>
        <w:t>qPCR</w:t>
      </w:r>
      <w:proofErr w:type="spellEnd"/>
      <w:r w:rsidR="0025517C" w:rsidRPr="00C15EB0">
        <w:rPr>
          <w:rFonts w:ascii="Book Antiqua" w:hAnsi="Book Antiqua"/>
          <w:bCs/>
          <w:sz w:val="24"/>
        </w:rPr>
        <w:t xml:space="preserve"> duplicates from one experiment.</w:t>
      </w:r>
    </w:p>
    <w:p w14:paraId="63998FA6" w14:textId="77777777" w:rsidR="0025517C" w:rsidRPr="00C15EB0" w:rsidRDefault="0025517C" w:rsidP="00C15EB0">
      <w:pPr>
        <w:widowControl/>
        <w:spacing w:line="360" w:lineRule="auto"/>
        <w:rPr>
          <w:rFonts w:ascii="Book Antiqua" w:hAnsi="Book Antiqua"/>
          <w:sz w:val="24"/>
          <w:lang w:val="en-GB" w:eastAsia="en-US"/>
        </w:rPr>
      </w:pPr>
    </w:p>
    <w:p w14:paraId="1528CD37" w14:textId="77777777" w:rsidR="0025517C" w:rsidRPr="00C15EB0" w:rsidRDefault="0025517C" w:rsidP="00C15EB0">
      <w:pPr>
        <w:widowControl/>
        <w:spacing w:line="360" w:lineRule="auto"/>
        <w:rPr>
          <w:rFonts w:ascii="Book Antiqua" w:hAnsi="Book Antiqua"/>
          <w:sz w:val="24"/>
          <w:lang w:val="en-GB" w:eastAsia="en-US"/>
        </w:rPr>
      </w:pPr>
    </w:p>
    <w:p w14:paraId="59557EC3" w14:textId="77777777" w:rsidR="0025517C" w:rsidRPr="00C15EB0" w:rsidRDefault="0025517C" w:rsidP="00C15EB0">
      <w:pPr>
        <w:widowControl/>
        <w:spacing w:line="360" w:lineRule="auto"/>
        <w:rPr>
          <w:rFonts w:ascii="Book Antiqua" w:hAnsi="Book Antiqua"/>
          <w:sz w:val="24"/>
          <w:lang w:val="en-GB" w:eastAsia="en-US"/>
        </w:rPr>
      </w:pPr>
    </w:p>
    <w:p w14:paraId="3FECD921" w14:textId="77777777" w:rsidR="005870FE" w:rsidRPr="00C15EB0" w:rsidRDefault="00C15EB0" w:rsidP="00C15EB0">
      <w:pPr>
        <w:spacing w:line="360" w:lineRule="auto"/>
        <w:rPr>
          <w:rFonts w:ascii="Book Antiqua" w:hAnsi="Book Antiqua"/>
          <w:sz w:val="24"/>
          <w:lang w:val="en-GB" w:eastAsia="en-US"/>
        </w:rPr>
      </w:pPr>
      <w:r w:rsidRPr="00C15EB0">
        <w:rPr>
          <w:rFonts w:ascii="Book Antiqua" w:hAnsi="Book Antiqua"/>
          <w:noProof/>
          <w:sz w:val="24"/>
          <w:lang w:eastAsia="en-US"/>
        </w:rPr>
        <w:drawing>
          <wp:inline distT="0" distB="0" distL="0" distR="0" wp14:anchorId="7B5AD584" wp14:editId="66BE112D">
            <wp:extent cx="3240405" cy="4989195"/>
            <wp:effectExtent l="0" t="0" r="0" b="1905"/>
            <wp:docPr id="16" name="图片 16" descr="E:\jifangfang\送修稿\2014-7-30\11665\xiuhui\Figures\Figure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4-7-30\11665\xiuhui\Figures\Figure_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405" cy="4989195"/>
                    </a:xfrm>
                    <a:prstGeom prst="rect">
                      <a:avLst/>
                    </a:prstGeom>
                    <a:noFill/>
                    <a:ln>
                      <a:noFill/>
                    </a:ln>
                  </pic:spPr>
                </pic:pic>
              </a:graphicData>
            </a:graphic>
          </wp:inline>
        </w:drawing>
      </w:r>
    </w:p>
    <w:p w14:paraId="7C529C1A" w14:textId="77777777" w:rsidR="009268F3" w:rsidRPr="00C15EB0" w:rsidRDefault="00C15EB0" w:rsidP="00C15EB0">
      <w:pPr>
        <w:spacing w:line="360" w:lineRule="auto"/>
        <w:rPr>
          <w:rFonts w:ascii="Book Antiqua" w:hAnsi="Book Antiqua"/>
          <w:sz w:val="24"/>
          <w:lang w:val="en-GB"/>
        </w:rPr>
      </w:pPr>
      <w:r w:rsidRPr="00C15EB0">
        <w:rPr>
          <w:rFonts w:ascii="Book Antiqua" w:hAnsi="Book Antiqua"/>
          <w:b/>
          <w:sz w:val="24"/>
          <w:lang w:val="en-GB"/>
        </w:rPr>
        <w:t>Figure 8</w:t>
      </w:r>
      <w:r w:rsidR="009D3585" w:rsidRPr="00C15EB0">
        <w:rPr>
          <w:rFonts w:ascii="Book Antiqua" w:hAnsi="Book Antiqua"/>
          <w:b/>
          <w:sz w:val="24"/>
          <w:lang w:val="en-GB"/>
        </w:rPr>
        <w:t xml:space="preserve"> Antagonists of miR-155 and miR-128 enhance </w:t>
      </w:r>
      <w:r w:rsidR="00B32C9A" w:rsidRPr="00C15EB0">
        <w:rPr>
          <w:rFonts w:ascii="Book Antiqua" w:hAnsi="Book Antiqua"/>
          <w:b/>
          <w:sz w:val="24"/>
        </w:rPr>
        <w:t xml:space="preserve">human </w:t>
      </w:r>
      <w:r w:rsidR="00A061A5" w:rsidRPr="00C15EB0">
        <w:rPr>
          <w:rFonts w:ascii="Book Antiqua" w:hAnsi="Book Antiqua"/>
          <w:b/>
          <w:sz w:val="24"/>
        </w:rPr>
        <w:t>r</w:t>
      </w:r>
      <w:r w:rsidR="009268F3" w:rsidRPr="00C15EB0">
        <w:rPr>
          <w:rFonts w:ascii="Book Antiqua" w:hAnsi="Book Antiqua"/>
          <w:b/>
          <w:sz w:val="24"/>
        </w:rPr>
        <w:t>hinovirus</w:t>
      </w:r>
      <w:r w:rsidR="009D3585" w:rsidRPr="00C15EB0">
        <w:rPr>
          <w:rFonts w:ascii="Book Antiqua" w:hAnsi="Book Antiqua"/>
          <w:b/>
          <w:sz w:val="24"/>
          <w:lang w:val="en-GB"/>
        </w:rPr>
        <w:t>-1B replication in BEAS-2B cells.</w:t>
      </w:r>
      <w:r w:rsidR="009D3585" w:rsidRPr="00C15EB0">
        <w:rPr>
          <w:rFonts w:ascii="Book Antiqua" w:hAnsi="Book Antiqua"/>
          <w:sz w:val="24"/>
          <w:lang w:val="en-GB"/>
        </w:rPr>
        <w:t xml:space="preserve"> BEAS-2B cells were transfected with 100 </w:t>
      </w:r>
      <w:proofErr w:type="spellStart"/>
      <w:r w:rsidR="009D3585" w:rsidRPr="00C15EB0">
        <w:rPr>
          <w:rFonts w:ascii="Book Antiqua" w:hAnsi="Book Antiqua"/>
          <w:sz w:val="24"/>
          <w:lang w:val="en-GB"/>
        </w:rPr>
        <w:t>n</w:t>
      </w:r>
      <w:r w:rsidR="009268F3" w:rsidRPr="00C15EB0">
        <w:rPr>
          <w:rFonts w:ascii="Book Antiqua" w:hAnsi="Book Antiqua"/>
          <w:sz w:val="24"/>
          <w:lang w:val="en-GB"/>
        </w:rPr>
        <w:t>mol</w:t>
      </w:r>
      <w:proofErr w:type="spellEnd"/>
      <w:r w:rsidR="009268F3" w:rsidRPr="00C15EB0">
        <w:rPr>
          <w:rFonts w:ascii="Book Antiqua" w:hAnsi="Book Antiqua"/>
          <w:sz w:val="24"/>
          <w:lang w:val="en-GB"/>
        </w:rPr>
        <w:t>/L</w:t>
      </w:r>
      <w:r w:rsidR="009D3585" w:rsidRPr="00C15EB0">
        <w:rPr>
          <w:rFonts w:ascii="Book Antiqua" w:hAnsi="Book Antiqua"/>
          <w:sz w:val="24"/>
          <w:lang w:val="en-GB"/>
        </w:rPr>
        <w:t xml:space="preserve"> of the indicated anti-</w:t>
      </w:r>
      <w:proofErr w:type="spellStart"/>
      <w:r w:rsidR="009D3585" w:rsidRPr="00C15EB0">
        <w:rPr>
          <w:rFonts w:ascii="Book Antiqua" w:hAnsi="Book Antiqua"/>
          <w:sz w:val="24"/>
          <w:lang w:val="en-GB"/>
        </w:rPr>
        <w:t>miR</w:t>
      </w:r>
      <w:proofErr w:type="spellEnd"/>
      <w:r w:rsidR="009D3585" w:rsidRPr="00C15EB0">
        <w:rPr>
          <w:rFonts w:ascii="Book Antiqua" w:hAnsi="Book Antiqua"/>
          <w:sz w:val="24"/>
          <w:lang w:val="en-GB"/>
        </w:rPr>
        <w:t xml:space="preserve">. The following day, cells were infected with HRV-1B (MOI of 0.01). HRV-1B RNA was measured by </w:t>
      </w:r>
      <w:proofErr w:type="spellStart"/>
      <w:r w:rsidR="009D3585" w:rsidRPr="00C15EB0">
        <w:rPr>
          <w:rFonts w:ascii="Book Antiqua" w:hAnsi="Book Antiqua"/>
          <w:sz w:val="24"/>
          <w:lang w:val="en-GB"/>
        </w:rPr>
        <w:t>RT-qPCR</w:t>
      </w:r>
      <w:proofErr w:type="spellEnd"/>
      <w:r w:rsidR="009D3585" w:rsidRPr="00C15EB0">
        <w:rPr>
          <w:rFonts w:ascii="Book Antiqua" w:hAnsi="Book Antiqua"/>
          <w:sz w:val="24"/>
          <w:lang w:val="en-GB"/>
        </w:rPr>
        <w:t xml:space="preserve"> from samples collected at 8 h post-infection. </w:t>
      </w:r>
      <w:r w:rsidR="00B32C9A" w:rsidRPr="00C15EB0">
        <w:rPr>
          <w:rFonts w:ascii="Book Antiqua" w:hAnsi="Book Antiqua"/>
          <w:sz w:val="24"/>
          <w:lang w:val="en-GB"/>
        </w:rPr>
        <w:t>P</w:t>
      </w:r>
      <w:r w:rsidR="009D3585" w:rsidRPr="00C15EB0">
        <w:rPr>
          <w:rFonts w:ascii="Book Antiqua" w:hAnsi="Book Antiqua"/>
          <w:sz w:val="24"/>
          <w:lang w:val="en-GB"/>
        </w:rPr>
        <w:t xml:space="preserve">lotted </w:t>
      </w:r>
      <w:r w:rsidR="00B32C9A" w:rsidRPr="00C15EB0">
        <w:rPr>
          <w:rFonts w:ascii="Book Antiqua" w:hAnsi="Book Antiqua"/>
          <w:sz w:val="24"/>
          <w:lang w:val="en-GB"/>
        </w:rPr>
        <w:t xml:space="preserve">values </w:t>
      </w:r>
      <w:r w:rsidR="009D3585" w:rsidRPr="00C15EB0">
        <w:rPr>
          <w:rFonts w:ascii="Book Antiqua" w:hAnsi="Book Antiqua"/>
          <w:sz w:val="24"/>
          <w:lang w:val="en-GB"/>
        </w:rPr>
        <w:t xml:space="preserve">represent the mean ± SD, from 3 independent experiments. The p values were calculated for each </w:t>
      </w:r>
      <w:r w:rsidR="001702A8" w:rsidRPr="00C15EB0">
        <w:rPr>
          <w:rFonts w:ascii="Book Antiqua" w:hAnsi="Book Antiqua"/>
          <w:sz w:val="24"/>
          <w:lang w:val="en-GB"/>
        </w:rPr>
        <w:t xml:space="preserve">specific </w:t>
      </w:r>
      <w:r w:rsidR="009D3585" w:rsidRPr="00C15EB0">
        <w:rPr>
          <w:rFonts w:ascii="Book Antiqua" w:hAnsi="Book Antiqua"/>
          <w:sz w:val="24"/>
          <w:lang w:val="en-GB"/>
        </w:rPr>
        <w:t>anti-</w:t>
      </w:r>
      <w:proofErr w:type="spellStart"/>
      <w:r w:rsidR="009D3585" w:rsidRPr="00C15EB0">
        <w:rPr>
          <w:rFonts w:ascii="Book Antiqua" w:hAnsi="Book Antiqua"/>
          <w:sz w:val="24"/>
          <w:lang w:val="en-GB"/>
        </w:rPr>
        <w:t>miR</w:t>
      </w:r>
      <w:proofErr w:type="spellEnd"/>
      <w:r w:rsidR="009D3585" w:rsidRPr="00C15EB0">
        <w:rPr>
          <w:rFonts w:ascii="Book Antiqua" w:hAnsi="Book Antiqua"/>
          <w:sz w:val="24"/>
          <w:lang w:val="en-GB"/>
        </w:rPr>
        <w:t xml:space="preserve"> </w:t>
      </w:r>
      <w:r w:rsidR="001702A8" w:rsidRPr="00C15EB0">
        <w:rPr>
          <w:rFonts w:ascii="Book Antiqua" w:hAnsi="Book Antiqua"/>
          <w:i/>
          <w:sz w:val="24"/>
          <w:lang w:val="en-GB"/>
        </w:rPr>
        <w:t>vs</w:t>
      </w:r>
      <w:r w:rsidR="001702A8" w:rsidRPr="00C15EB0">
        <w:rPr>
          <w:rFonts w:ascii="Book Antiqua" w:hAnsi="Book Antiqua"/>
          <w:sz w:val="24"/>
          <w:lang w:val="en-GB"/>
        </w:rPr>
        <w:t xml:space="preserve"> </w:t>
      </w:r>
      <w:r w:rsidR="009D3585" w:rsidRPr="00C15EB0">
        <w:rPr>
          <w:rFonts w:ascii="Book Antiqua" w:hAnsi="Book Antiqua"/>
          <w:sz w:val="24"/>
          <w:lang w:val="en-GB"/>
        </w:rPr>
        <w:t>the negative control</w:t>
      </w:r>
      <w:r w:rsidR="001702A8" w:rsidRPr="00C15EB0">
        <w:rPr>
          <w:rFonts w:ascii="Book Antiqua" w:hAnsi="Book Antiqua"/>
          <w:sz w:val="24"/>
          <w:lang w:val="en-GB"/>
        </w:rPr>
        <w:t xml:space="preserve"> anti-</w:t>
      </w:r>
      <w:proofErr w:type="spellStart"/>
      <w:r w:rsidR="001702A8" w:rsidRPr="00C15EB0">
        <w:rPr>
          <w:rFonts w:ascii="Book Antiqua" w:hAnsi="Book Antiqua"/>
          <w:sz w:val="24"/>
          <w:lang w:val="en-GB"/>
        </w:rPr>
        <w:t>miR</w:t>
      </w:r>
      <w:proofErr w:type="spellEnd"/>
      <w:r w:rsidR="009D3585" w:rsidRPr="00C15EB0">
        <w:rPr>
          <w:rFonts w:ascii="Book Antiqua" w:hAnsi="Book Antiqua"/>
          <w:sz w:val="24"/>
          <w:lang w:val="en-GB"/>
        </w:rPr>
        <w:t xml:space="preserve">, using one way ANOVA with </w:t>
      </w:r>
      <w:proofErr w:type="spellStart"/>
      <w:r w:rsidR="009D3585" w:rsidRPr="00C15EB0">
        <w:rPr>
          <w:rFonts w:ascii="Book Antiqua" w:hAnsi="Book Antiqua"/>
          <w:sz w:val="24"/>
          <w:lang w:val="en-GB"/>
        </w:rPr>
        <w:t>Bonferroni</w:t>
      </w:r>
      <w:proofErr w:type="spellEnd"/>
      <w:r w:rsidR="009D3585" w:rsidRPr="00C15EB0">
        <w:rPr>
          <w:rFonts w:ascii="Book Antiqua" w:hAnsi="Book Antiqua"/>
          <w:sz w:val="24"/>
          <w:lang w:val="en-GB"/>
        </w:rPr>
        <w:t xml:space="preserve"> correction; no</w:t>
      </w:r>
      <w:r w:rsidR="001702A8" w:rsidRPr="00C15EB0">
        <w:rPr>
          <w:rFonts w:ascii="Book Antiqua" w:hAnsi="Book Antiqua"/>
          <w:sz w:val="24"/>
          <w:lang w:val="en-GB"/>
        </w:rPr>
        <w:t xml:space="preserve"> note</w:t>
      </w:r>
      <w:r w:rsidR="009268F3" w:rsidRPr="00C15EB0">
        <w:rPr>
          <w:rFonts w:ascii="Book Antiqua" w:hAnsi="Book Antiqua"/>
          <w:sz w:val="24"/>
          <w:lang w:val="en-GB"/>
        </w:rPr>
        <w:t>: Not significant (</w:t>
      </w:r>
      <w:r w:rsidR="009268F3" w:rsidRPr="00C15EB0">
        <w:rPr>
          <w:rFonts w:ascii="Book Antiqua" w:hAnsi="Book Antiqua"/>
          <w:i/>
          <w:sz w:val="24"/>
          <w:lang w:val="en-GB"/>
        </w:rPr>
        <w:t>P</w:t>
      </w:r>
      <w:r w:rsidR="009268F3" w:rsidRPr="00C15EB0">
        <w:rPr>
          <w:rFonts w:ascii="Book Antiqua" w:hAnsi="Book Antiqua"/>
          <w:sz w:val="24"/>
          <w:lang w:val="en-GB"/>
        </w:rPr>
        <w:t xml:space="preserve"> &gt; 0.05); </w:t>
      </w:r>
      <w:proofErr w:type="spellStart"/>
      <w:proofErr w:type="gramStart"/>
      <w:r w:rsidR="009268F3" w:rsidRPr="00C15EB0">
        <w:rPr>
          <w:rFonts w:ascii="Book Antiqua" w:hAnsi="Book Antiqua"/>
          <w:sz w:val="24"/>
          <w:vertAlign w:val="superscript"/>
          <w:lang w:val="en-GB"/>
        </w:rPr>
        <w:t>a</w:t>
      </w:r>
      <w:r w:rsidR="009268F3" w:rsidRPr="00C15EB0">
        <w:rPr>
          <w:rFonts w:ascii="Book Antiqua" w:hAnsi="Book Antiqua"/>
          <w:i/>
          <w:sz w:val="24"/>
          <w:lang w:val="en-GB"/>
        </w:rPr>
        <w:t>P</w:t>
      </w:r>
      <w:proofErr w:type="spellEnd"/>
      <w:proofErr w:type="gramEnd"/>
      <w:r w:rsidR="009268F3" w:rsidRPr="00C15EB0">
        <w:rPr>
          <w:rFonts w:ascii="Book Antiqua" w:hAnsi="Book Antiqua"/>
          <w:sz w:val="24"/>
          <w:lang w:val="en-GB"/>
        </w:rPr>
        <w:t xml:space="preserve"> &lt; 0.05; </w:t>
      </w:r>
      <w:proofErr w:type="spellStart"/>
      <w:r w:rsidR="009268F3" w:rsidRPr="00C15EB0">
        <w:rPr>
          <w:rFonts w:ascii="Book Antiqua" w:hAnsi="Book Antiqua"/>
          <w:sz w:val="24"/>
          <w:vertAlign w:val="superscript"/>
          <w:lang w:val="en-GB"/>
        </w:rPr>
        <w:t>b</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&lt; 0.01.</w:t>
      </w:r>
    </w:p>
    <w:p w14:paraId="083B9ED7" w14:textId="77777777" w:rsidR="005870FE" w:rsidRPr="00C15EB0" w:rsidRDefault="005870FE" w:rsidP="00C15EB0">
      <w:pPr>
        <w:spacing w:line="360" w:lineRule="auto"/>
        <w:rPr>
          <w:rFonts w:ascii="Book Antiqua" w:hAnsi="Book Antiqua"/>
          <w:sz w:val="24"/>
          <w:lang w:val="en-GB"/>
        </w:rPr>
      </w:pPr>
    </w:p>
    <w:p w14:paraId="7249484A" w14:textId="77777777" w:rsidR="00C05E55" w:rsidRPr="00C15EB0" w:rsidRDefault="00C05E55" w:rsidP="00C15EB0">
      <w:pPr>
        <w:spacing w:line="360" w:lineRule="auto"/>
        <w:rPr>
          <w:rFonts w:ascii="Book Antiqua" w:hAnsi="Book Antiqua"/>
          <w:sz w:val="24"/>
          <w:lang w:val="en-GB"/>
        </w:rPr>
      </w:pPr>
    </w:p>
    <w:p w14:paraId="006722D7" w14:textId="77777777" w:rsidR="00C05E55" w:rsidRPr="00C15EB0" w:rsidRDefault="00C05E55" w:rsidP="00C15EB0">
      <w:pPr>
        <w:spacing w:line="360" w:lineRule="auto"/>
        <w:rPr>
          <w:rFonts w:ascii="Book Antiqua" w:hAnsi="Book Antiqua"/>
          <w:sz w:val="24"/>
          <w:lang w:val="en-GB"/>
        </w:rPr>
      </w:pPr>
    </w:p>
    <w:p w14:paraId="0FB05193" w14:textId="77777777" w:rsidR="00C05E55" w:rsidRPr="00C15EB0" w:rsidRDefault="00C15EB0" w:rsidP="00C15EB0">
      <w:pPr>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24A5DEAA" wp14:editId="0A5BE824">
            <wp:extent cx="5400040" cy="7712710"/>
            <wp:effectExtent l="0" t="0" r="0" b="2540"/>
            <wp:docPr id="18" name="图片 18" descr="E:\jifangfang\送修稿\2014-7-30\11665\xiuhui\Figures\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4-7-30\11665\xiuhui\Figures\Figure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712710"/>
                    </a:xfrm>
                    <a:prstGeom prst="rect">
                      <a:avLst/>
                    </a:prstGeom>
                    <a:noFill/>
                    <a:ln>
                      <a:noFill/>
                    </a:ln>
                  </pic:spPr>
                </pic:pic>
              </a:graphicData>
            </a:graphic>
          </wp:inline>
        </w:drawing>
      </w:r>
    </w:p>
    <w:p w14:paraId="7A36221B" w14:textId="77777777" w:rsidR="00C05E55" w:rsidRPr="00C15EB0" w:rsidRDefault="00C15EB0" w:rsidP="00C15EB0">
      <w:pPr>
        <w:spacing w:line="360" w:lineRule="auto"/>
        <w:rPr>
          <w:rFonts w:ascii="Book Antiqua" w:hAnsi="Book Antiqua"/>
          <w:sz w:val="24"/>
        </w:rPr>
      </w:pPr>
      <w:bookmarkStart w:id="83" w:name="OLE_LINK2"/>
      <w:r w:rsidRPr="00C15EB0">
        <w:rPr>
          <w:rFonts w:ascii="Book Antiqua" w:hAnsi="Book Antiqua"/>
          <w:b/>
          <w:sz w:val="24"/>
        </w:rPr>
        <w:t>Figure 9</w:t>
      </w:r>
      <w:r w:rsidR="00C05E55" w:rsidRPr="00C15EB0">
        <w:rPr>
          <w:rFonts w:ascii="Book Antiqua" w:hAnsi="Book Antiqua"/>
          <w:b/>
          <w:sz w:val="24"/>
        </w:rPr>
        <w:t xml:space="preserve"> Effect of anti-</w:t>
      </w:r>
      <w:proofErr w:type="spellStart"/>
      <w:r w:rsidR="00C05E55" w:rsidRPr="00C15EB0">
        <w:rPr>
          <w:rFonts w:ascii="Book Antiqua" w:hAnsi="Book Antiqua"/>
          <w:b/>
          <w:sz w:val="24"/>
        </w:rPr>
        <w:t>miR</w:t>
      </w:r>
      <w:proofErr w:type="spellEnd"/>
      <w:r w:rsidR="00C05E55" w:rsidRPr="00C15EB0">
        <w:rPr>
          <w:rFonts w:ascii="Book Antiqua" w:hAnsi="Book Antiqua"/>
          <w:b/>
          <w:sz w:val="24"/>
        </w:rPr>
        <w:t xml:space="preserve"> transfection on total cell RNA and GAPDH expression in BEAS-2B cells.</w:t>
      </w:r>
      <w:r w:rsidR="00C05E55" w:rsidRPr="00C15EB0">
        <w:rPr>
          <w:rFonts w:ascii="Book Antiqua" w:hAnsi="Book Antiqua"/>
          <w:sz w:val="24"/>
        </w:rPr>
        <w:t xml:space="preserve"> (</w:t>
      </w:r>
      <w:r w:rsidR="00C05E55" w:rsidRPr="00C15EB0">
        <w:rPr>
          <w:rFonts w:ascii="Book Antiqua" w:hAnsi="Book Antiqua"/>
          <w:b/>
          <w:sz w:val="24"/>
        </w:rPr>
        <w:t>A</w:t>
      </w:r>
      <w:r w:rsidR="00C05E55" w:rsidRPr="00C15EB0">
        <w:rPr>
          <w:rFonts w:ascii="Book Antiqua" w:hAnsi="Book Antiqua"/>
          <w:sz w:val="24"/>
        </w:rPr>
        <w:t xml:space="preserve"> and </w:t>
      </w:r>
      <w:r w:rsidR="00C05E55" w:rsidRPr="00C15EB0">
        <w:rPr>
          <w:rFonts w:ascii="Book Antiqua" w:hAnsi="Book Antiqua"/>
          <w:b/>
          <w:sz w:val="24"/>
        </w:rPr>
        <w:t>B</w:t>
      </w:r>
      <w:r w:rsidR="00C05E55" w:rsidRPr="00C15EB0">
        <w:rPr>
          <w:rFonts w:ascii="Book Antiqua" w:hAnsi="Book Antiqua"/>
          <w:sz w:val="24"/>
        </w:rPr>
        <w:t>) Values obtained for the samples used for Figure 5 or (</w:t>
      </w:r>
      <w:r w:rsidR="00C05E55" w:rsidRPr="00C15EB0">
        <w:rPr>
          <w:rFonts w:ascii="Book Antiqua" w:hAnsi="Book Antiqua"/>
          <w:b/>
          <w:sz w:val="24"/>
        </w:rPr>
        <w:t>C</w:t>
      </w:r>
      <w:r w:rsidR="00C05E55" w:rsidRPr="00C15EB0">
        <w:rPr>
          <w:rFonts w:ascii="Book Antiqua" w:hAnsi="Book Antiqua"/>
          <w:sz w:val="24"/>
        </w:rPr>
        <w:t xml:space="preserve"> and </w:t>
      </w:r>
      <w:r w:rsidR="00C05E55" w:rsidRPr="00C15EB0">
        <w:rPr>
          <w:rFonts w:ascii="Book Antiqua" w:hAnsi="Book Antiqua"/>
          <w:b/>
          <w:sz w:val="24"/>
        </w:rPr>
        <w:t>D</w:t>
      </w:r>
      <w:r w:rsidR="00C05E55" w:rsidRPr="00C15EB0">
        <w:rPr>
          <w:rFonts w:ascii="Book Antiqua" w:hAnsi="Book Antiqua"/>
          <w:sz w:val="24"/>
        </w:rPr>
        <w:t>) from cells transfected with the indicated anti-</w:t>
      </w:r>
      <w:proofErr w:type="spellStart"/>
      <w:r w:rsidR="00C05E55" w:rsidRPr="00C15EB0">
        <w:rPr>
          <w:rFonts w:ascii="Book Antiqua" w:hAnsi="Book Antiqua"/>
          <w:sz w:val="24"/>
        </w:rPr>
        <w:t>miRs</w:t>
      </w:r>
      <w:proofErr w:type="spellEnd"/>
      <w:r w:rsidR="00C05E55" w:rsidRPr="00C15EB0">
        <w:rPr>
          <w:rFonts w:ascii="Book Antiqua" w:hAnsi="Book Antiqua"/>
          <w:sz w:val="24"/>
        </w:rPr>
        <w:t xml:space="preserve"> but not infected with HRV-1B. T</w:t>
      </w:r>
      <w:r w:rsidR="00C05E55" w:rsidRPr="00C15EB0">
        <w:rPr>
          <w:rFonts w:ascii="Book Antiqua" w:hAnsi="Book Antiqua"/>
          <w:sz w:val="24"/>
          <w:lang w:val="en-GB"/>
        </w:rPr>
        <w:t>he values plotted</w:t>
      </w:r>
      <w:r w:rsidR="00C05E55" w:rsidRPr="00C15EB0">
        <w:rPr>
          <w:rFonts w:ascii="Book Antiqua" w:hAnsi="Book Antiqua"/>
          <w:sz w:val="24"/>
        </w:rPr>
        <w:t xml:space="preserve"> </w:t>
      </w:r>
      <w:r w:rsidR="00C05E55" w:rsidRPr="00C15EB0">
        <w:rPr>
          <w:rFonts w:ascii="Book Antiqua" w:hAnsi="Book Antiqua"/>
          <w:sz w:val="24"/>
          <w:lang w:val="en-GB"/>
        </w:rPr>
        <w:t>represent the mean</w:t>
      </w:r>
      <w:r w:rsidRPr="00C15EB0">
        <w:rPr>
          <w:rFonts w:ascii="Book Antiqua" w:hAnsi="Book Antiqua"/>
          <w:sz w:val="24"/>
          <w:lang w:val="en-GB"/>
        </w:rPr>
        <w:t xml:space="preserve"> </w:t>
      </w:r>
      <w:r w:rsidR="00C05E55" w:rsidRPr="00C15EB0">
        <w:rPr>
          <w:rFonts w:ascii="Book Antiqua" w:hAnsi="Book Antiqua"/>
          <w:sz w:val="24"/>
          <w:lang w:val="en-GB"/>
        </w:rPr>
        <w:t>±</w:t>
      </w:r>
      <w:r w:rsidRPr="00C15EB0">
        <w:rPr>
          <w:rFonts w:ascii="Book Antiqua" w:hAnsi="Book Antiqua"/>
          <w:sz w:val="24"/>
          <w:lang w:val="en-GB"/>
        </w:rPr>
        <w:t xml:space="preserve"> </w:t>
      </w:r>
      <w:r w:rsidR="00C05E55" w:rsidRPr="00C15EB0">
        <w:rPr>
          <w:rFonts w:ascii="Book Antiqua" w:hAnsi="Book Antiqua"/>
          <w:sz w:val="24"/>
          <w:lang w:val="en-GB"/>
        </w:rPr>
        <w:t>SD of three independent experiments</w:t>
      </w:r>
      <w:r w:rsidR="00C05E55" w:rsidRPr="00C15EB0">
        <w:rPr>
          <w:rFonts w:ascii="Book Antiqua" w:hAnsi="Book Antiqua"/>
          <w:sz w:val="24"/>
        </w:rPr>
        <w:t xml:space="preserve">. </w:t>
      </w:r>
      <w:r w:rsidR="00C05E55" w:rsidRPr="00C15EB0">
        <w:rPr>
          <w:rFonts w:ascii="Book Antiqua" w:hAnsi="Book Antiqua"/>
          <w:sz w:val="24"/>
          <w:lang w:val="en-GB"/>
        </w:rPr>
        <w:t xml:space="preserve">The </w:t>
      </w:r>
      <w:r w:rsidRPr="00C15EB0">
        <w:rPr>
          <w:rFonts w:ascii="Book Antiqua" w:hAnsi="Book Antiqua"/>
          <w:i/>
          <w:sz w:val="24"/>
          <w:lang w:val="en-GB"/>
        </w:rPr>
        <w:t xml:space="preserve">P </w:t>
      </w:r>
      <w:r w:rsidR="00C05E55" w:rsidRPr="00C15EB0">
        <w:rPr>
          <w:rFonts w:ascii="Book Antiqua" w:hAnsi="Book Antiqua"/>
          <w:sz w:val="24"/>
          <w:lang w:val="en-GB"/>
        </w:rPr>
        <w:t xml:space="preserve">values were calculated across all </w:t>
      </w:r>
      <w:bookmarkEnd w:id="83"/>
      <w:r w:rsidR="00C05E55" w:rsidRPr="00C15EB0">
        <w:rPr>
          <w:rFonts w:ascii="Book Antiqua" w:hAnsi="Book Antiqua"/>
          <w:sz w:val="24"/>
          <w:lang w:val="en-GB"/>
        </w:rPr>
        <w:t>the anti-</w:t>
      </w:r>
      <w:proofErr w:type="spellStart"/>
      <w:r w:rsidR="00C05E55" w:rsidRPr="00C15EB0">
        <w:rPr>
          <w:rFonts w:ascii="Book Antiqua" w:hAnsi="Book Antiqua"/>
          <w:sz w:val="24"/>
          <w:lang w:val="en-GB"/>
        </w:rPr>
        <w:t>miRs</w:t>
      </w:r>
      <w:proofErr w:type="spellEnd"/>
      <w:r w:rsidR="00C05E55" w:rsidRPr="00C15EB0">
        <w:rPr>
          <w:rFonts w:ascii="Book Antiqua" w:hAnsi="Book Antiqua"/>
          <w:sz w:val="24"/>
          <w:lang w:val="en-GB"/>
        </w:rPr>
        <w:t xml:space="preserve">, using one way ANOVA with </w:t>
      </w:r>
      <w:proofErr w:type="spellStart"/>
      <w:r w:rsidR="00C05E55" w:rsidRPr="00C15EB0">
        <w:rPr>
          <w:rFonts w:ascii="Book Antiqua" w:hAnsi="Book Antiqua"/>
          <w:sz w:val="24"/>
          <w:lang w:val="en-GB"/>
        </w:rPr>
        <w:t>Bonferroni</w:t>
      </w:r>
      <w:proofErr w:type="spellEnd"/>
      <w:r w:rsidR="00C05E55" w:rsidRPr="00C15EB0">
        <w:rPr>
          <w:rFonts w:ascii="Book Antiqua" w:hAnsi="Book Antiqua"/>
          <w:sz w:val="24"/>
          <w:lang w:val="en-GB"/>
        </w:rPr>
        <w:t xml:space="preserve"> correction. In </w:t>
      </w:r>
      <w:r w:rsidR="00C05E55" w:rsidRPr="00C15EB0">
        <w:rPr>
          <w:rFonts w:ascii="Book Antiqua" w:hAnsi="Book Antiqua"/>
          <w:b/>
          <w:sz w:val="24"/>
          <w:lang w:val="en-GB"/>
        </w:rPr>
        <w:t>A</w:t>
      </w:r>
      <w:r w:rsidR="00C05E55" w:rsidRPr="00C15EB0">
        <w:rPr>
          <w:rFonts w:ascii="Book Antiqua" w:hAnsi="Book Antiqua"/>
          <w:sz w:val="24"/>
          <w:lang w:val="en-GB"/>
        </w:rPr>
        <w:t xml:space="preserve">, each specific </w:t>
      </w:r>
      <w:proofErr w:type="spellStart"/>
      <w:r w:rsidR="00C05E55" w:rsidRPr="00C15EB0">
        <w:rPr>
          <w:rFonts w:ascii="Book Antiqua" w:hAnsi="Book Antiqua"/>
          <w:sz w:val="24"/>
          <w:lang w:val="en-GB"/>
        </w:rPr>
        <w:t>antimiR</w:t>
      </w:r>
      <w:proofErr w:type="spellEnd"/>
      <w:r w:rsidR="00C05E55" w:rsidRPr="00C15EB0">
        <w:rPr>
          <w:rFonts w:ascii="Book Antiqua" w:hAnsi="Book Antiqua"/>
          <w:sz w:val="24"/>
          <w:lang w:val="en-GB"/>
        </w:rPr>
        <w:t xml:space="preserve"> was significantly different vs negative control (</w:t>
      </w:r>
      <w:proofErr w:type="spellStart"/>
      <w:r w:rsidR="00B32C9A" w:rsidRPr="00C15EB0">
        <w:rPr>
          <w:rFonts w:ascii="Book Antiqua" w:hAnsi="Book Antiqua"/>
          <w:sz w:val="24"/>
          <w:vertAlign w:val="superscript"/>
          <w:lang w:val="en-GB"/>
        </w:rPr>
        <w:t>b</w:t>
      </w:r>
      <w:r w:rsidR="00B32C9A" w:rsidRPr="00C15EB0">
        <w:rPr>
          <w:rFonts w:ascii="Book Antiqua" w:hAnsi="Book Antiqua"/>
          <w:i/>
          <w:sz w:val="24"/>
          <w:lang w:val="en-GB"/>
        </w:rPr>
        <w:t>P</w:t>
      </w:r>
      <w:proofErr w:type="spellEnd"/>
      <w:r w:rsidR="00B32C9A" w:rsidRPr="00C15EB0">
        <w:rPr>
          <w:rFonts w:ascii="Book Antiqua" w:hAnsi="Book Antiqua"/>
          <w:sz w:val="24"/>
          <w:lang w:val="en-GB"/>
        </w:rPr>
        <w:t xml:space="preserve"> &lt; 0.01; </w:t>
      </w:r>
      <w:proofErr w:type="spellStart"/>
      <w:r w:rsidR="00B32C9A" w:rsidRPr="00C15EB0">
        <w:rPr>
          <w:rFonts w:ascii="Book Antiqua" w:hAnsi="Book Antiqua"/>
          <w:sz w:val="24"/>
          <w:vertAlign w:val="superscript"/>
          <w:lang w:val="en-GB"/>
        </w:rPr>
        <w:t>c</w:t>
      </w:r>
      <w:r w:rsidR="00B32C9A" w:rsidRPr="00C15EB0">
        <w:rPr>
          <w:rFonts w:ascii="Book Antiqua" w:hAnsi="Book Antiqua"/>
          <w:i/>
          <w:sz w:val="24"/>
          <w:lang w:val="en-GB"/>
        </w:rPr>
        <w:t>P</w:t>
      </w:r>
      <w:proofErr w:type="spellEnd"/>
      <w:r w:rsidR="00B32C9A" w:rsidRPr="00C15EB0">
        <w:rPr>
          <w:rFonts w:ascii="Book Antiqua" w:hAnsi="Book Antiqua"/>
          <w:sz w:val="24"/>
          <w:lang w:val="en-GB"/>
        </w:rPr>
        <w:t xml:space="preserve"> &lt; 0.001; </w:t>
      </w:r>
      <w:proofErr w:type="spellStart"/>
      <w:r w:rsidR="00B32C9A" w:rsidRPr="00C15EB0">
        <w:rPr>
          <w:rFonts w:ascii="Book Antiqua" w:hAnsi="Book Antiqua"/>
          <w:sz w:val="24"/>
          <w:vertAlign w:val="superscript"/>
          <w:lang w:val="en-GB"/>
        </w:rPr>
        <w:t>d</w:t>
      </w:r>
      <w:r w:rsidR="00B32C9A" w:rsidRPr="00C15EB0">
        <w:rPr>
          <w:rFonts w:ascii="Book Antiqua" w:hAnsi="Book Antiqua"/>
          <w:i/>
          <w:sz w:val="24"/>
          <w:lang w:val="en-GB"/>
        </w:rPr>
        <w:t>P</w:t>
      </w:r>
      <w:proofErr w:type="spellEnd"/>
      <w:r w:rsidR="00B32C9A" w:rsidRPr="00C15EB0">
        <w:rPr>
          <w:rFonts w:ascii="Book Antiqua" w:hAnsi="Book Antiqua"/>
          <w:sz w:val="24"/>
          <w:lang w:val="en-GB"/>
        </w:rPr>
        <w:t xml:space="preserve"> &lt; 0.0001)</w:t>
      </w:r>
      <w:r w:rsidR="00C05E55" w:rsidRPr="00C15EB0">
        <w:rPr>
          <w:rFonts w:ascii="Book Antiqua" w:hAnsi="Book Antiqua"/>
          <w:sz w:val="24"/>
          <w:lang w:val="en-GB"/>
        </w:rPr>
        <w:t xml:space="preserve"> but not significant</w:t>
      </w:r>
      <w:r w:rsidR="00B32C9A" w:rsidRPr="00C15EB0">
        <w:rPr>
          <w:rFonts w:ascii="Book Antiqua" w:hAnsi="Book Antiqua"/>
          <w:sz w:val="24"/>
          <w:lang w:val="en-GB"/>
        </w:rPr>
        <w:t>ly different</w:t>
      </w:r>
      <w:r w:rsidR="00C05E55" w:rsidRPr="00C15EB0">
        <w:rPr>
          <w:rFonts w:ascii="Book Antiqua" w:hAnsi="Book Antiqua"/>
          <w:sz w:val="24"/>
          <w:lang w:val="en-GB"/>
        </w:rPr>
        <w:t xml:space="preserve"> (ns</w:t>
      </w:r>
      <w:r w:rsidR="00706955" w:rsidRPr="00C15EB0">
        <w:rPr>
          <w:rFonts w:ascii="Book Antiqua" w:hAnsi="Book Antiqua"/>
          <w:sz w:val="24"/>
          <w:lang w:val="en-GB"/>
        </w:rPr>
        <w:t xml:space="preserve">: </w:t>
      </w:r>
      <w:r w:rsidR="00B32C9A" w:rsidRPr="00C15EB0">
        <w:rPr>
          <w:rFonts w:ascii="Book Antiqua" w:hAnsi="Book Antiqua"/>
          <w:i/>
          <w:sz w:val="24"/>
          <w:lang w:val="en-GB"/>
        </w:rPr>
        <w:t>P</w:t>
      </w:r>
      <w:r w:rsidR="00B32C9A" w:rsidRPr="00C15EB0">
        <w:rPr>
          <w:rFonts w:ascii="Book Antiqua" w:hAnsi="Book Antiqua"/>
          <w:sz w:val="24"/>
          <w:lang w:val="en-GB"/>
        </w:rPr>
        <w:t xml:space="preserve"> &gt; 0.05)</w:t>
      </w:r>
      <w:r w:rsidR="00C05E55" w:rsidRPr="00C15EB0">
        <w:rPr>
          <w:rFonts w:ascii="Book Antiqua" w:hAnsi="Book Antiqua"/>
          <w:sz w:val="24"/>
          <w:lang w:val="en-GB"/>
        </w:rPr>
        <w:t xml:space="preserve"> to one another.</w:t>
      </w:r>
    </w:p>
    <w:p w14:paraId="09C76CBD" w14:textId="77777777" w:rsidR="00C05E55" w:rsidRPr="00C15EB0" w:rsidRDefault="00C05E55" w:rsidP="00C15EB0">
      <w:pPr>
        <w:spacing w:line="360" w:lineRule="auto"/>
        <w:rPr>
          <w:rFonts w:ascii="Book Antiqua" w:hAnsi="Book Antiqua"/>
          <w:sz w:val="24"/>
          <w:lang w:val="en-GB"/>
        </w:rPr>
      </w:pPr>
    </w:p>
    <w:p w14:paraId="42A34F2C" w14:textId="77777777" w:rsidR="00C05E55" w:rsidRPr="00C15EB0" w:rsidRDefault="00C05E55" w:rsidP="00C15EB0">
      <w:pPr>
        <w:spacing w:line="360" w:lineRule="auto"/>
        <w:rPr>
          <w:rFonts w:ascii="Book Antiqua" w:hAnsi="Book Antiqua"/>
          <w:sz w:val="24"/>
          <w:lang w:val="en-GB"/>
        </w:rPr>
      </w:pPr>
    </w:p>
    <w:p w14:paraId="0E2133E3" w14:textId="77777777" w:rsidR="005870FE" w:rsidRPr="00C15EB0" w:rsidRDefault="00C15EB0" w:rsidP="00C15EB0">
      <w:pPr>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02E57264" wp14:editId="37621A7B">
            <wp:extent cx="4319905" cy="3717290"/>
            <wp:effectExtent l="0" t="0" r="4445" b="0"/>
            <wp:docPr id="21" name="图片 21" descr="E:\jifangfang\送修稿\2014-7-30\11665\xiuhui\Figures\Figure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4-7-30\11665\xiuhui\Figures\Figure_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905" cy="3717290"/>
                    </a:xfrm>
                    <a:prstGeom prst="rect">
                      <a:avLst/>
                    </a:prstGeom>
                    <a:noFill/>
                    <a:ln>
                      <a:noFill/>
                    </a:ln>
                  </pic:spPr>
                </pic:pic>
              </a:graphicData>
            </a:graphic>
          </wp:inline>
        </w:drawing>
      </w:r>
    </w:p>
    <w:p w14:paraId="2AD04A55" w14:textId="77777777" w:rsidR="009268F3" w:rsidRPr="00C15EB0" w:rsidRDefault="00C15EB0" w:rsidP="00C15EB0">
      <w:pPr>
        <w:spacing w:line="360" w:lineRule="auto"/>
        <w:rPr>
          <w:rFonts w:ascii="Book Antiqua" w:hAnsi="Book Antiqua"/>
          <w:sz w:val="24"/>
          <w:lang w:val="en-GB"/>
        </w:rPr>
      </w:pPr>
      <w:r w:rsidRPr="00C15EB0">
        <w:rPr>
          <w:rFonts w:ascii="Book Antiqua" w:hAnsi="Book Antiqua"/>
          <w:b/>
          <w:sz w:val="24"/>
        </w:rPr>
        <w:t>Figure 10</w:t>
      </w:r>
      <w:r w:rsidR="00F67969" w:rsidRPr="00C15EB0">
        <w:rPr>
          <w:rFonts w:ascii="Book Antiqua" w:hAnsi="Book Antiqua"/>
          <w:b/>
          <w:sz w:val="24"/>
        </w:rPr>
        <w:t xml:space="preserve"> MiR-155 over-expression inhibits </w:t>
      </w:r>
      <w:r w:rsidR="009268F3" w:rsidRPr="00C15EB0">
        <w:rPr>
          <w:rFonts w:ascii="Book Antiqua" w:hAnsi="Book Antiqua"/>
          <w:b/>
          <w:sz w:val="24"/>
        </w:rPr>
        <w:t>human rhinovirus</w:t>
      </w:r>
      <w:r w:rsidR="009268F3" w:rsidRPr="00C15EB0">
        <w:rPr>
          <w:rFonts w:ascii="Book Antiqua" w:hAnsi="Book Antiqua"/>
          <w:b/>
          <w:sz w:val="24"/>
          <w:lang w:val="en-GB"/>
        </w:rPr>
        <w:t>-1B</w:t>
      </w:r>
      <w:r w:rsidR="00F67969" w:rsidRPr="00C15EB0">
        <w:rPr>
          <w:rFonts w:ascii="Book Antiqua" w:hAnsi="Book Antiqua"/>
          <w:b/>
          <w:sz w:val="24"/>
        </w:rPr>
        <w:t xml:space="preserve"> replication.</w:t>
      </w:r>
      <w:r w:rsidR="00F67969" w:rsidRPr="00C15EB0">
        <w:rPr>
          <w:rFonts w:ascii="Book Antiqua" w:hAnsi="Book Antiqua"/>
          <w:sz w:val="24"/>
        </w:rPr>
        <w:t xml:space="preserve"> </w:t>
      </w:r>
      <w:proofErr w:type="spellStart"/>
      <w:r w:rsidR="00F67969" w:rsidRPr="00C15EB0">
        <w:rPr>
          <w:rFonts w:ascii="Book Antiqua" w:hAnsi="Book Antiqua"/>
          <w:sz w:val="24"/>
        </w:rPr>
        <w:t>Lentivirally</w:t>
      </w:r>
      <w:proofErr w:type="spellEnd"/>
      <w:r w:rsidR="00F67969" w:rsidRPr="00C15EB0">
        <w:rPr>
          <w:rFonts w:ascii="Book Antiqua" w:hAnsi="Book Antiqua"/>
          <w:sz w:val="24"/>
        </w:rPr>
        <w:t xml:space="preserve"> transduced BEAS-2B cells were infected with </w:t>
      </w:r>
      <w:r w:rsidR="00CF267E" w:rsidRPr="00C15EB0">
        <w:rPr>
          <w:rFonts w:ascii="Book Antiqua" w:hAnsi="Book Antiqua"/>
          <w:sz w:val="24"/>
        </w:rPr>
        <w:t>human rhinovirus</w:t>
      </w:r>
      <w:r w:rsidR="00CF267E" w:rsidRPr="00C15EB0">
        <w:rPr>
          <w:rFonts w:ascii="Book Antiqua" w:hAnsi="Book Antiqua"/>
          <w:sz w:val="24"/>
          <w:lang w:val="en-GB"/>
        </w:rPr>
        <w:t>-1B</w:t>
      </w:r>
      <w:r w:rsidR="00CF267E" w:rsidRPr="00C15EB0">
        <w:rPr>
          <w:rFonts w:ascii="Book Antiqua" w:hAnsi="Book Antiqua"/>
          <w:sz w:val="24"/>
        </w:rPr>
        <w:t xml:space="preserve"> (</w:t>
      </w:r>
      <w:r w:rsidR="00F67969" w:rsidRPr="00C15EB0">
        <w:rPr>
          <w:rFonts w:ascii="Book Antiqua" w:hAnsi="Book Antiqua"/>
          <w:sz w:val="24"/>
        </w:rPr>
        <w:t>HRV-1B</w:t>
      </w:r>
      <w:r w:rsidR="00CF267E" w:rsidRPr="00C15EB0">
        <w:rPr>
          <w:rFonts w:ascii="Book Antiqua" w:hAnsi="Book Antiqua"/>
          <w:sz w:val="24"/>
        </w:rPr>
        <w:t>)</w:t>
      </w:r>
      <w:r w:rsidR="00F67969" w:rsidRPr="00C15EB0">
        <w:rPr>
          <w:rFonts w:ascii="Book Antiqua" w:hAnsi="Book Antiqua"/>
          <w:sz w:val="24"/>
        </w:rPr>
        <w:t xml:space="preserve"> at an MOI of 0.01. MiR-155 expression of uninfected cells or HRV-1B RNA (24 h</w:t>
      </w:r>
      <w:r w:rsidR="00750684">
        <w:rPr>
          <w:rFonts w:ascii="Book Antiqua" w:hAnsi="Book Antiqua" w:hint="eastAsia"/>
          <w:sz w:val="24"/>
        </w:rPr>
        <w:t xml:space="preserve"> </w:t>
      </w:r>
      <w:r w:rsidR="00F67969" w:rsidRPr="00C15EB0">
        <w:rPr>
          <w:rFonts w:ascii="Book Antiqua" w:hAnsi="Book Antiqua"/>
          <w:sz w:val="24"/>
        </w:rPr>
        <w:t xml:space="preserve">post-infection) was measured by </w:t>
      </w:r>
      <w:proofErr w:type="spellStart"/>
      <w:r w:rsidR="00F67969" w:rsidRPr="00C15EB0">
        <w:rPr>
          <w:rFonts w:ascii="Book Antiqua" w:hAnsi="Book Antiqua"/>
          <w:sz w:val="24"/>
        </w:rPr>
        <w:t>RT-qPCR</w:t>
      </w:r>
      <w:proofErr w:type="spellEnd"/>
      <w:r w:rsidR="00F67969" w:rsidRPr="00C15EB0">
        <w:rPr>
          <w:rFonts w:ascii="Book Antiqua" w:hAnsi="Book Antiqua"/>
          <w:sz w:val="24"/>
        </w:rPr>
        <w:t xml:space="preserve"> from three independent experiments. </w:t>
      </w:r>
      <w:r w:rsidR="008E7026" w:rsidRPr="00C15EB0">
        <w:rPr>
          <w:rFonts w:ascii="Book Antiqua" w:hAnsi="Book Antiqua"/>
          <w:sz w:val="24"/>
        </w:rPr>
        <w:t xml:space="preserve">P values for miR-155-overexpressing cells </w:t>
      </w:r>
      <w:r w:rsidR="008E7026" w:rsidRPr="00C15EB0">
        <w:rPr>
          <w:rFonts w:ascii="Book Antiqua" w:hAnsi="Book Antiqua"/>
          <w:i/>
          <w:sz w:val="24"/>
        </w:rPr>
        <w:t>vs</w:t>
      </w:r>
      <w:r w:rsidR="008E7026" w:rsidRPr="00C15EB0">
        <w:rPr>
          <w:rFonts w:ascii="Book Antiqua" w:hAnsi="Book Antiqua"/>
          <w:sz w:val="24"/>
        </w:rPr>
        <w:t xml:space="preserve"> negative control cells </w:t>
      </w:r>
      <w:r w:rsidR="00F67969" w:rsidRPr="00C15EB0">
        <w:rPr>
          <w:rFonts w:ascii="Book Antiqua" w:hAnsi="Book Antiqua"/>
          <w:sz w:val="24"/>
        </w:rPr>
        <w:t>w</w:t>
      </w:r>
      <w:r w:rsidR="008E7026" w:rsidRPr="00C15EB0">
        <w:rPr>
          <w:rFonts w:ascii="Book Antiqua" w:hAnsi="Book Antiqua"/>
          <w:sz w:val="24"/>
        </w:rPr>
        <w:t>ere</w:t>
      </w:r>
      <w:r w:rsidR="00F67969" w:rsidRPr="00C15EB0">
        <w:rPr>
          <w:rFonts w:ascii="Book Antiqua" w:hAnsi="Book Antiqua"/>
          <w:sz w:val="24"/>
        </w:rPr>
        <w:t xml:space="preserve"> calculated using the unpaired t-test for miR-155</w:t>
      </w:r>
      <w:r w:rsidR="008E7026" w:rsidRPr="00C15EB0">
        <w:rPr>
          <w:rFonts w:ascii="Book Antiqua" w:hAnsi="Book Antiqua"/>
          <w:sz w:val="24"/>
        </w:rPr>
        <w:t xml:space="preserve"> expression,</w:t>
      </w:r>
      <w:r w:rsidR="00F67969" w:rsidRPr="00C15EB0">
        <w:rPr>
          <w:rFonts w:ascii="Book Antiqua" w:hAnsi="Book Antiqua"/>
          <w:sz w:val="24"/>
        </w:rPr>
        <w:t xml:space="preserve"> or the ratio paired t-test for HRV-1B RNA; </w:t>
      </w:r>
      <w:proofErr w:type="spellStart"/>
      <w:r w:rsidR="009268F3" w:rsidRPr="00C15EB0">
        <w:rPr>
          <w:rFonts w:ascii="Book Antiqua" w:hAnsi="Book Antiqua"/>
          <w:sz w:val="24"/>
          <w:vertAlign w:val="superscript"/>
          <w:lang w:val="en-GB"/>
        </w:rPr>
        <w:t>b</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&lt; 0.01, </w:t>
      </w:r>
      <w:proofErr w:type="spellStart"/>
      <w:r w:rsidR="00706955" w:rsidRPr="00C15EB0">
        <w:rPr>
          <w:rFonts w:ascii="Book Antiqua" w:hAnsi="Book Antiqua"/>
          <w:sz w:val="24"/>
          <w:vertAlign w:val="superscript"/>
          <w:lang w:val="en-GB"/>
        </w:rPr>
        <w:t>c</w:t>
      </w:r>
      <w:r w:rsidR="009268F3" w:rsidRPr="00C15EB0">
        <w:rPr>
          <w:rFonts w:ascii="Book Antiqua" w:hAnsi="Book Antiqua"/>
          <w:i/>
          <w:sz w:val="24"/>
          <w:lang w:val="en-GB"/>
        </w:rPr>
        <w:t>P</w:t>
      </w:r>
      <w:proofErr w:type="spellEnd"/>
      <w:r w:rsidR="009268F3" w:rsidRPr="00C15EB0">
        <w:rPr>
          <w:rFonts w:ascii="Book Antiqua" w:hAnsi="Book Antiqua"/>
          <w:sz w:val="24"/>
          <w:lang w:val="en-GB"/>
        </w:rPr>
        <w:t xml:space="preserve"> &lt; 0.01.</w:t>
      </w:r>
    </w:p>
    <w:p w14:paraId="13C06191" w14:textId="77777777" w:rsidR="00B21E03" w:rsidRPr="00C15EB0" w:rsidRDefault="00B21E03" w:rsidP="00C15EB0">
      <w:pPr>
        <w:widowControl/>
        <w:spacing w:line="360" w:lineRule="auto"/>
        <w:rPr>
          <w:rFonts w:ascii="Book Antiqua" w:hAnsi="Book Antiqua"/>
          <w:sz w:val="24"/>
          <w:lang w:val="en-GB"/>
        </w:rPr>
      </w:pPr>
      <w:r w:rsidRPr="00C15EB0">
        <w:rPr>
          <w:rFonts w:ascii="Book Antiqua" w:hAnsi="Book Antiqua"/>
          <w:sz w:val="24"/>
          <w:lang w:val="en-GB"/>
        </w:rPr>
        <w:br w:type="page"/>
      </w:r>
    </w:p>
    <w:p w14:paraId="566BC47A" w14:textId="77777777" w:rsidR="00846521" w:rsidRPr="00C15EB0" w:rsidRDefault="00C15EB0" w:rsidP="00C15EB0">
      <w:pPr>
        <w:spacing w:line="360" w:lineRule="auto"/>
        <w:rPr>
          <w:rFonts w:ascii="Book Antiqua" w:hAnsi="Book Antiqua"/>
          <w:sz w:val="24"/>
          <w:lang w:val="en-GB"/>
        </w:rPr>
      </w:pPr>
      <w:r w:rsidRPr="00C15EB0">
        <w:rPr>
          <w:rFonts w:ascii="Book Antiqua" w:hAnsi="Book Antiqua"/>
          <w:noProof/>
          <w:sz w:val="24"/>
          <w:lang w:eastAsia="en-US"/>
        </w:rPr>
        <w:drawing>
          <wp:inline distT="0" distB="0" distL="0" distR="0" wp14:anchorId="499EA459" wp14:editId="6613B5A2">
            <wp:extent cx="5400040" cy="2630805"/>
            <wp:effectExtent l="0" t="0" r="0" b="0"/>
            <wp:docPr id="22" name="图片 22" descr="E:\jifangfang\送修稿\2014-7-30\11665\xiuhui\Figures\Figure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4-7-30\11665\xiuhui\Figures\Figure_1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630805"/>
                    </a:xfrm>
                    <a:prstGeom prst="rect">
                      <a:avLst/>
                    </a:prstGeom>
                    <a:noFill/>
                    <a:ln>
                      <a:noFill/>
                    </a:ln>
                  </pic:spPr>
                </pic:pic>
              </a:graphicData>
            </a:graphic>
          </wp:inline>
        </w:drawing>
      </w:r>
    </w:p>
    <w:p w14:paraId="7F5D5D20" w14:textId="77777777" w:rsidR="00F67969" w:rsidRPr="00C15EB0" w:rsidRDefault="00C15EB0" w:rsidP="00C15EB0">
      <w:pPr>
        <w:spacing w:line="360" w:lineRule="auto"/>
        <w:rPr>
          <w:rFonts w:ascii="Book Antiqua" w:hAnsi="Book Antiqua"/>
          <w:sz w:val="24"/>
          <w:lang w:val="en-GB"/>
        </w:rPr>
      </w:pPr>
      <w:r w:rsidRPr="00C15EB0">
        <w:rPr>
          <w:rFonts w:ascii="Book Antiqua" w:hAnsi="Book Antiqua"/>
          <w:b/>
          <w:sz w:val="24"/>
          <w:lang w:val="en-GB"/>
        </w:rPr>
        <w:t>Figure 11</w:t>
      </w:r>
      <w:r w:rsidR="00F67969" w:rsidRPr="00C15EB0">
        <w:rPr>
          <w:rFonts w:ascii="Book Antiqua" w:hAnsi="Book Antiqua"/>
          <w:b/>
          <w:sz w:val="24"/>
          <w:lang w:val="en-GB"/>
        </w:rPr>
        <w:t xml:space="preserve"> Schematic </w:t>
      </w:r>
      <w:proofErr w:type="gramStart"/>
      <w:r w:rsidR="00F67969" w:rsidRPr="00C15EB0">
        <w:rPr>
          <w:rFonts w:ascii="Book Antiqua" w:hAnsi="Book Antiqua"/>
          <w:b/>
          <w:sz w:val="24"/>
          <w:lang w:val="en-GB"/>
        </w:rPr>
        <w:t>comparison</w:t>
      </w:r>
      <w:proofErr w:type="gramEnd"/>
      <w:r w:rsidR="00F67969" w:rsidRPr="00C15EB0">
        <w:rPr>
          <w:rFonts w:ascii="Book Antiqua" w:hAnsi="Book Antiqua"/>
          <w:b/>
          <w:sz w:val="24"/>
          <w:lang w:val="en-GB"/>
        </w:rPr>
        <w:t xml:space="preserve"> of microRNA predictions on </w:t>
      </w:r>
      <w:r w:rsidR="00CF267E" w:rsidRPr="00C15EB0">
        <w:rPr>
          <w:rFonts w:ascii="Book Antiqua" w:hAnsi="Book Antiqua"/>
          <w:b/>
          <w:sz w:val="24"/>
        </w:rPr>
        <w:t>human rhinovirus</w:t>
      </w:r>
      <w:r w:rsidR="00CF267E" w:rsidRPr="00C15EB0">
        <w:rPr>
          <w:rFonts w:ascii="Book Antiqua" w:hAnsi="Book Antiqua"/>
          <w:b/>
          <w:sz w:val="24"/>
          <w:lang w:val="en-GB"/>
        </w:rPr>
        <w:t>-1B</w:t>
      </w:r>
      <w:r w:rsidR="00F67969" w:rsidRPr="00C15EB0">
        <w:rPr>
          <w:rFonts w:ascii="Book Antiqua" w:hAnsi="Book Antiqua"/>
          <w:b/>
          <w:sz w:val="24"/>
          <w:lang w:val="en-GB"/>
        </w:rPr>
        <w:t>.</w:t>
      </w:r>
      <w:r w:rsidR="00F67969" w:rsidRPr="00C15EB0">
        <w:rPr>
          <w:rFonts w:ascii="Book Antiqua" w:hAnsi="Book Antiqua"/>
          <w:sz w:val="24"/>
          <w:lang w:val="en-GB"/>
        </w:rPr>
        <w:t xml:space="preserve"> Indicated are the target sites predicted for miR-18a, -19b, </w:t>
      </w:r>
      <w:r w:rsidR="00E22BE3" w:rsidRPr="00C15EB0">
        <w:rPr>
          <w:rFonts w:ascii="Book Antiqua" w:hAnsi="Book Antiqua"/>
          <w:sz w:val="24"/>
          <w:lang w:val="en-GB"/>
        </w:rPr>
        <w:t>-</w:t>
      </w:r>
      <w:r w:rsidR="00F67969" w:rsidRPr="00C15EB0">
        <w:rPr>
          <w:rFonts w:ascii="Book Antiqua" w:hAnsi="Book Antiqua"/>
          <w:sz w:val="24"/>
          <w:lang w:val="en-GB"/>
        </w:rPr>
        <w:t xml:space="preserve">106b, -128, </w:t>
      </w:r>
      <w:proofErr w:type="gramStart"/>
      <w:r w:rsidR="00F67969" w:rsidRPr="00C15EB0">
        <w:rPr>
          <w:rFonts w:ascii="Book Antiqua" w:hAnsi="Book Antiqua"/>
          <w:sz w:val="24"/>
          <w:lang w:val="en-GB"/>
        </w:rPr>
        <w:t>-</w:t>
      </w:r>
      <w:proofErr w:type="gramEnd"/>
      <w:r w:rsidR="00F67969" w:rsidRPr="00C15EB0">
        <w:rPr>
          <w:rFonts w:ascii="Book Antiqua" w:hAnsi="Book Antiqua"/>
          <w:sz w:val="24"/>
          <w:lang w:val="en-GB"/>
        </w:rPr>
        <w:t xml:space="preserve">155 on HRV-1B by </w:t>
      </w:r>
      <w:proofErr w:type="spellStart"/>
      <w:r w:rsidR="00F67969" w:rsidRPr="00C15EB0">
        <w:rPr>
          <w:rFonts w:ascii="Book Antiqua" w:hAnsi="Book Antiqua"/>
          <w:sz w:val="24"/>
          <w:lang w:val="en-GB"/>
        </w:rPr>
        <w:t>Targetscan</w:t>
      </w:r>
      <w:proofErr w:type="spellEnd"/>
      <w:r w:rsidR="00F67969" w:rsidRPr="00C15EB0">
        <w:rPr>
          <w:rFonts w:ascii="Book Antiqua" w:hAnsi="Book Antiqua"/>
          <w:sz w:val="24"/>
          <w:lang w:val="en-GB"/>
        </w:rPr>
        <w:t xml:space="preserve">, </w:t>
      </w:r>
      <w:proofErr w:type="spellStart"/>
      <w:r w:rsidR="00F67969" w:rsidRPr="00C15EB0">
        <w:rPr>
          <w:rFonts w:ascii="Book Antiqua" w:hAnsi="Book Antiqua"/>
          <w:sz w:val="24"/>
          <w:lang w:val="en-GB"/>
        </w:rPr>
        <w:t>miRanda</w:t>
      </w:r>
      <w:proofErr w:type="spellEnd"/>
      <w:r w:rsidR="00F67969" w:rsidRPr="00C15EB0">
        <w:rPr>
          <w:rFonts w:ascii="Book Antiqua" w:hAnsi="Book Antiqua"/>
          <w:sz w:val="24"/>
          <w:lang w:val="en-GB"/>
        </w:rPr>
        <w:t xml:space="preserve"> and PITA algorithms.</w:t>
      </w:r>
      <w:r w:rsidR="009C2B9F" w:rsidRPr="00C15EB0">
        <w:rPr>
          <w:rFonts w:ascii="Book Antiqua" w:hAnsi="Book Antiqua"/>
          <w:sz w:val="24"/>
          <w:lang w:val="en-GB"/>
        </w:rPr>
        <w:t xml:space="preserve"> In addition, the genomic organization and the boundaries of the viral mature proteins are shown.</w:t>
      </w:r>
    </w:p>
    <w:p w14:paraId="3BCA888A" w14:textId="77777777" w:rsidR="00C05E55" w:rsidRPr="00C15EB0" w:rsidRDefault="00C05E55" w:rsidP="00C15EB0">
      <w:pPr>
        <w:spacing w:line="360" w:lineRule="auto"/>
        <w:rPr>
          <w:rFonts w:ascii="Book Antiqua" w:hAnsi="Book Antiqua"/>
          <w:sz w:val="24"/>
          <w:lang w:val="en-GB"/>
        </w:rPr>
      </w:pPr>
    </w:p>
    <w:p w14:paraId="63E4EFF8" w14:textId="77777777" w:rsidR="00D17C8A" w:rsidRPr="00C15EB0" w:rsidRDefault="00B21E03" w:rsidP="00C15EB0">
      <w:pPr>
        <w:widowControl/>
        <w:spacing w:line="360" w:lineRule="auto"/>
        <w:rPr>
          <w:rFonts w:ascii="Book Antiqua" w:hAnsi="Book Antiqua"/>
          <w:bCs/>
          <w:sz w:val="24"/>
        </w:rPr>
      </w:pPr>
      <w:r w:rsidRPr="00C15EB0">
        <w:rPr>
          <w:rFonts w:ascii="Book Antiqua" w:hAnsi="Book Antiqua"/>
          <w:sz w:val="24"/>
          <w:lang w:val="en-GB"/>
        </w:rPr>
        <w:br w:type="page"/>
      </w:r>
    </w:p>
    <w:tbl>
      <w:tblPr>
        <w:tblpPr w:leftFromText="180" w:rightFromText="180" w:horzAnchor="margin" w:tblpY="588"/>
        <w:tblW w:w="4697" w:type="pct"/>
        <w:tblBorders>
          <w:top w:val="single" w:sz="4" w:space="0" w:color="auto"/>
          <w:bottom w:val="single" w:sz="4" w:space="0" w:color="auto"/>
        </w:tblBorders>
        <w:tblLayout w:type="fixed"/>
        <w:tblLook w:val="04A0" w:firstRow="1" w:lastRow="0" w:firstColumn="1" w:lastColumn="0" w:noHBand="0" w:noVBand="1"/>
      </w:tblPr>
      <w:tblGrid>
        <w:gridCol w:w="2176"/>
        <w:gridCol w:w="2128"/>
        <w:gridCol w:w="4677"/>
      </w:tblGrid>
      <w:tr w:rsidR="00D17C8A" w:rsidRPr="00C15EB0" w14:paraId="1E6967FC" w14:textId="77777777" w:rsidTr="00C15EB0">
        <w:trPr>
          <w:trHeight w:val="300"/>
        </w:trPr>
        <w:tc>
          <w:tcPr>
            <w:tcW w:w="1211" w:type="pct"/>
            <w:tcBorders>
              <w:top w:val="single" w:sz="4" w:space="0" w:color="auto"/>
              <w:bottom w:val="single" w:sz="4" w:space="0" w:color="auto"/>
            </w:tcBorders>
            <w:shd w:val="clear" w:color="auto" w:fill="auto"/>
            <w:noWrap/>
            <w:tcMar>
              <w:left w:w="57" w:type="dxa"/>
              <w:right w:w="57" w:type="dxa"/>
            </w:tcMar>
            <w:vAlign w:val="center"/>
            <w:hideMark/>
          </w:tcPr>
          <w:p w14:paraId="60D6F52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 xml:space="preserve"> name in text</w:t>
            </w:r>
          </w:p>
        </w:tc>
        <w:tc>
          <w:tcPr>
            <w:tcW w:w="1185" w:type="pct"/>
            <w:tcBorders>
              <w:top w:val="single" w:sz="4" w:space="0" w:color="auto"/>
              <w:bottom w:val="single" w:sz="4" w:space="0" w:color="auto"/>
            </w:tcBorders>
            <w:shd w:val="clear" w:color="auto" w:fill="auto"/>
            <w:noWrap/>
            <w:tcMar>
              <w:left w:w="57" w:type="dxa"/>
              <w:right w:w="57" w:type="dxa"/>
            </w:tcMar>
            <w:vAlign w:val="center"/>
            <w:hideMark/>
          </w:tcPr>
          <w:p w14:paraId="3186CC6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miRBase</w:t>
            </w:r>
            <w:proofErr w:type="spellEnd"/>
            <w:r w:rsidRPr="00C15EB0">
              <w:rPr>
                <w:rFonts w:ascii="Book Antiqua" w:eastAsia="Times New Roman" w:hAnsi="Book Antiqua"/>
                <w:color w:val="000000"/>
                <w:kern w:val="0"/>
                <w:sz w:val="24"/>
                <w:lang w:val="en-GB" w:eastAsia="en-GB"/>
              </w:rPr>
              <w:t xml:space="preserve"> accession number</w:t>
            </w:r>
          </w:p>
        </w:tc>
        <w:tc>
          <w:tcPr>
            <w:tcW w:w="2604" w:type="pct"/>
            <w:tcBorders>
              <w:top w:val="single" w:sz="4" w:space="0" w:color="auto"/>
              <w:bottom w:val="single" w:sz="4" w:space="0" w:color="auto"/>
            </w:tcBorders>
            <w:shd w:val="clear" w:color="auto" w:fill="auto"/>
            <w:noWrap/>
            <w:tcMar>
              <w:left w:w="57" w:type="dxa"/>
              <w:right w:w="57" w:type="dxa"/>
            </w:tcMar>
            <w:vAlign w:val="center"/>
            <w:hideMark/>
          </w:tcPr>
          <w:p w14:paraId="1B5B737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mature </w:t>
            </w: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 xml:space="preserve"> sequence</w:t>
            </w:r>
          </w:p>
        </w:tc>
      </w:tr>
      <w:tr w:rsidR="00D17C8A" w:rsidRPr="00C15EB0" w14:paraId="0010C807" w14:textId="77777777" w:rsidTr="00C15EB0">
        <w:trPr>
          <w:trHeight w:val="300"/>
        </w:trPr>
        <w:tc>
          <w:tcPr>
            <w:tcW w:w="1211" w:type="pct"/>
            <w:tcBorders>
              <w:top w:val="single" w:sz="4" w:space="0" w:color="auto"/>
            </w:tcBorders>
            <w:shd w:val="clear" w:color="auto" w:fill="auto"/>
            <w:noWrap/>
            <w:tcMar>
              <w:left w:w="57" w:type="dxa"/>
              <w:right w:w="57" w:type="dxa"/>
            </w:tcMar>
            <w:vAlign w:val="center"/>
            <w:hideMark/>
          </w:tcPr>
          <w:p w14:paraId="4CC6FA8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85" w:type="pct"/>
            <w:tcBorders>
              <w:top w:val="single" w:sz="4" w:space="0" w:color="auto"/>
            </w:tcBorders>
            <w:shd w:val="clear" w:color="auto" w:fill="auto"/>
            <w:noWrap/>
            <w:tcMar>
              <w:left w:w="57" w:type="dxa"/>
              <w:right w:w="57" w:type="dxa"/>
            </w:tcMar>
            <w:vAlign w:val="center"/>
            <w:hideMark/>
          </w:tcPr>
          <w:p w14:paraId="0885C79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MIMAT0000072</w:t>
            </w:r>
          </w:p>
        </w:tc>
        <w:tc>
          <w:tcPr>
            <w:tcW w:w="2604" w:type="pct"/>
            <w:tcBorders>
              <w:top w:val="single" w:sz="4" w:space="0" w:color="auto"/>
            </w:tcBorders>
            <w:shd w:val="clear" w:color="auto" w:fill="auto"/>
            <w:noWrap/>
            <w:tcMar>
              <w:left w:w="57" w:type="dxa"/>
              <w:right w:w="57" w:type="dxa"/>
            </w:tcMar>
            <w:vAlign w:val="center"/>
            <w:hideMark/>
          </w:tcPr>
          <w:p w14:paraId="0F45B3D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UAAGGUGCAUCUAGUGCAGAUAG</w:t>
            </w:r>
          </w:p>
        </w:tc>
      </w:tr>
      <w:tr w:rsidR="00D17C8A" w:rsidRPr="00C15EB0" w14:paraId="62119C37" w14:textId="77777777" w:rsidTr="00C15EB0">
        <w:trPr>
          <w:trHeight w:val="300"/>
        </w:trPr>
        <w:tc>
          <w:tcPr>
            <w:tcW w:w="1211" w:type="pct"/>
            <w:shd w:val="clear" w:color="auto" w:fill="auto"/>
            <w:noWrap/>
            <w:tcMar>
              <w:left w:w="57" w:type="dxa"/>
              <w:right w:w="57" w:type="dxa"/>
            </w:tcMar>
            <w:vAlign w:val="center"/>
            <w:hideMark/>
          </w:tcPr>
          <w:p w14:paraId="1ED6594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85" w:type="pct"/>
            <w:shd w:val="clear" w:color="auto" w:fill="auto"/>
            <w:noWrap/>
            <w:tcMar>
              <w:left w:w="57" w:type="dxa"/>
              <w:right w:w="57" w:type="dxa"/>
            </w:tcMar>
            <w:vAlign w:val="center"/>
            <w:hideMark/>
          </w:tcPr>
          <w:p w14:paraId="202B12F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MIMAT0000074</w:t>
            </w:r>
          </w:p>
        </w:tc>
        <w:tc>
          <w:tcPr>
            <w:tcW w:w="2604" w:type="pct"/>
            <w:shd w:val="clear" w:color="auto" w:fill="auto"/>
            <w:noWrap/>
            <w:tcMar>
              <w:left w:w="57" w:type="dxa"/>
              <w:right w:w="57" w:type="dxa"/>
            </w:tcMar>
            <w:vAlign w:val="center"/>
            <w:hideMark/>
          </w:tcPr>
          <w:p w14:paraId="2F837AF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UGUGCAAAUCCAUGCAAAACUGA</w:t>
            </w:r>
          </w:p>
        </w:tc>
      </w:tr>
      <w:tr w:rsidR="00D17C8A" w:rsidRPr="00C15EB0" w14:paraId="10C3C017" w14:textId="77777777" w:rsidTr="00C15EB0">
        <w:trPr>
          <w:trHeight w:val="300"/>
        </w:trPr>
        <w:tc>
          <w:tcPr>
            <w:tcW w:w="1211" w:type="pct"/>
            <w:shd w:val="clear" w:color="auto" w:fill="auto"/>
            <w:noWrap/>
            <w:tcMar>
              <w:left w:w="57" w:type="dxa"/>
              <w:right w:w="57" w:type="dxa"/>
            </w:tcMar>
            <w:vAlign w:val="center"/>
            <w:hideMark/>
          </w:tcPr>
          <w:p w14:paraId="58A2CA3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85" w:type="pct"/>
            <w:shd w:val="clear" w:color="auto" w:fill="auto"/>
            <w:noWrap/>
            <w:tcMar>
              <w:left w:w="57" w:type="dxa"/>
              <w:right w:w="57" w:type="dxa"/>
            </w:tcMar>
            <w:vAlign w:val="center"/>
            <w:hideMark/>
          </w:tcPr>
          <w:p w14:paraId="783375F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MIMAT0000680</w:t>
            </w:r>
          </w:p>
        </w:tc>
        <w:tc>
          <w:tcPr>
            <w:tcW w:w="2604" w:type="pct"/>
            <w:shd w:val="clear" w:color="auto" w:fill="auto"/>
            <w:noWrap/>
            <w:tcMar>
              <w:left w:w="57" w:type="dxa"/>
              <w:right w:w="57" w:type="dxa"/>
            </w:tcMar>
            <w:vAlign w:val="center"/>
            <w:hideMark/>
          </w:tcPr>
          <w:p w14:paraId="69417F7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UAAAGUGCUGACAGUGCAGAU</w:t>
            </w:r>
          </w:p>
        </w:tc>
      </w:tr>
      <w:tr w:rsidR="00D17C8A" w:rsidRPr="00C15EB0" w14:paraId="5E2E24D5" w14:textId="77777777" w:rsidTr="00C15EB0">
        <w:trPr>
          <w:trHeight w:val="300"/>
        </w:trPr>
        <w:tc>
          <w:tcPr>
            <w:tcW w:w="1211" w:type="pct"/>
            <w:shd w:val="clear" w:color="auto" w:fill="auto"/>
            <w:noWrap/>
            <w:tcMar>
              <w:left w:w="57" w:type="dxa"/>
              <w:right w:w="57" w:type="dxa"/>
            </w:tcMar>
            <w:vAlign w:val="center"/>
            <w:hideMark/>
          </w:tcPr>
          <w:p w14:paraId="40ACED4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85" w:type="pct"/>
            <w:shd w:val="clear" w:color="auto" w:fill="auto"/>
            <w:noWrap/>
            <w:tcMar>
              <w:left w:w="57" w:type="dxa"/>
              <w:right w:w="57" w:type="dxa"/>
            </w:tcMar>
            <w:vAlign w:val="center"/>
            <w:hideMark/>
          </w:tcPr>
          <w:p w14:paraId="4516813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MIMAT0000424</w:t>
            </w:r>
          </w:p>
        </w:tc>
        <w:tc>
          <w:tcPr>
            <w:tcW w:w="2604" w:type="pct"/>
            <w:shd w:val="clear" w:color="auto" w:fill="auto"/>
            <w:noWrap/>
            <w:tcMar>
              <w:left w:w="57" w:type="dxa"/>
              <w:right w:w="57" w:type="dxa"/>
            </w:tcMar>
            <w:vAlign w:val="center"/>
            <w:hideMark/>
          </w:tcPr>
          <w:p w14:paraId="0B69354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UCACAGUGAACCGGUCUCUUU</w:t>
            </w:r>
          </w:p>
        </w:tc>
      </w:tr>
      <w:tr w:rsidR="00D17C8A" w:rsidRPr="00C15EB0" w14:paraId="119BA245" w14:textId="77777777" w:rsidTr="00C15EB0">
        <w:trPr>
          <w:trHeight w:val="300"/>
        </w:trPr>
        <w:tc>
          <w:tcPr>
            <w:tcW w:w="1211" w:type="pct"/>
            <w:shd w:val="clear" w:color="auto" w:fill="auto"/>
            <w:noWrap/>
            <w:tcMar>
              <w:left w:w="57" w:type="dxa"/>
              <w:right w:w="57" w:type="dxa"/>
            </w:tcMar>
            <w:vAlign w:val="center"/>
            <w:hideMark/>
          </w:tcPr>
          <w:p w14:paraId="2B47EE2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85" w:type="pct"/>
            <w:shd w:val="clear" w:color="auto" w:fill="auto"/>
            <w:noWrap/>
            <w:tcMar>
              <w:left w:w="57" w:type="dxa"/>
              <w:right w:w="57" w:type="dxa"/>
            </w:tcMar>
            <w:vAlign w:val="center"/>
            <w:hideMark/>
          </w:tcPr>
          <w:p w14:paraId="018706F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MIMAT0000646</w:t>
            </w:r>
          </w:p>
        </w:tc>
        <w:tc>
          <w:tcPr>
            <w:tcW w:w="2604" w:type="pct"/>
            <w:shd w:val="clear" w:color="auto" w:fill="auto"/>
            <w:noWrap/>
            <w:tcMar>
              <w:left w:w="57" w:type="dxa"/>
              <w:right w:w="57" w:type="dxa"/>
            </w:tcMar>
            <w:vAlign w:val="center"/>
            <w:hideMark/>
          </w:tcPr>
          <w:p w14:paraId="3421D95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UUAAUGCUAAUCGUGAUAGGGGU</w:t>
            </w:r>
          </w:p>
        </w:tc>
      </w:tr>
    </w:tbl>
    <w:p w14:paraId="1AACF0DF" w14:textId="77777777" w:rsidR="00C56076" w:rsidRPr="00C15EB0" w:rsidRDefault="00C15EB0" w:rsidP="00C15EB0">
      <w:pPr>
        <w:spacing w:line="360" w:lineRule="auto"/>
        <w:rPr>
          <w:rFonts w:ascii="Book Antiqua" w:hAnsi="Book Antiqua"/>
          <w:b/>
          <w:sz w:val="24"/>
          <w:lang w:val="en-GB"/>
        </w:rPr>
      </w:pPr>
      <w:r w:rsidRPr="00C15EB0">
        <w:rPr>
          <w:rFonts w:ascii="Book Antiqua" w:hAnsi="Book Antiqua"/>
          <w:b/>
          <w:sz w:val="24"/>
          <w:lang w:val="en-GB"/>
        </w:rPr>
        <w:t>Table 1</w:t>
      </w:r>
      <w:r w:rsidR="00C56076" w:rsidRPr="00C15EB0">
        <w:rPr>
          <w:rFonts w:ascii="Book Antiqua" w:hAnsi="Book Antiqua"/>
          <w:b/>
          <w:sz w:val="24"/>
          <w:lang w:val="en-GB"/>
        </w:rPr>
        <w:t xml:space="preserve"> Sequence details of m</w:t>
      </w:r>
      <w:r>
        <w:rPr>
          <w:rFonts w:ascii="Book Antiqua" w:hAnsi="Book Antiqua"/>
          <w:b/>
          <w:sz w:val="24"/>
          <w:lang w:val="en-GB"/>
        </w:rPr>
        <w:t>iR-18a, -19b, -106b, -128, -155</w:t>
      </w:r>
    </w:p>
    <w:p w14:paraId="77A154E4" w14:textId="77777777" w:rsidR="00C15EB0" w:rsidRDefault="00C15EB0" w:rsidP="00C15EB0">
      <w:pPr>
        <w:widowControl/>
        <w:spacing w:line="360" w:lineRule="auto"/>
        <w:rPr>
          <w:rFonts w:ascii="Book Antiqua" w:hAnsi="Book Antiqua"/>
          <w:sz w:val="24"/>
          <w:lang w:val="en-GB"/>
        </w:rPr>
      </w:pPr>
    </w:p>
    <w:p w14:paraId="0342A807" w14:textId="77777777" w:rsidR="00C15EB0" w:rsidRPr="00C15EB0" w:rsidRDefault="00C56076" w:rsidP="00C15EB0">
      <w:pPr>
        <w:widowControl/>
        <w:spacing w:line="360" w:lineRule="auto"/>
        <w:rPr>
          <w:rFonts w:ascii="Book Antiqua" w:eastAsiaTheme="minorEastAsia" w:hAnsi="Book Antiqua"/>
          <w:b/>
          <w:kern w:val="0"/>
          <w:sz w:val="24"/>
          <w:lang w:val="en-GB"/>
        </w:rPr>
      </w:pPr>
      <w:r w:rsidRPr="00C15EB0">
        <w:rPr>
          <w:rFonts w:ascii="Book Antiqua" w:eastAsia="Times New Roman" w:hAnsi="Book Antiqua"/>
          <w:b/>
          <w:bCs/>
          <w:kern w:val="0"/>
          <w:sz w:val="24"/>
          <w:lang w:val="en-GB" w:eastAsia="en-GB"/>
        </w:rPr>
        <w:t>Table 2</w:t>
      </w:r>
      <w:r w:rsidRPr="00C15EB0">
        <w:rPr>
          <w:rFonts w:ascii="Book Antiqua" w:eastAsia="Times New Roman" w:hAnsi="Book Antiqua"/>
          <w:b/>
          <w:kern w:val="0"/>
          <w:sz w:val="24"/>
          <w:lang w:val="en-GB" w:eastAsia="en-GB"/>
        </w:rPr>
        <w:t xml:space="preserve"> </w:t>
      </w:r>
      <w:r w:rsidR="00A45ABA" w:rsidRPr="00C15EB0">
        <w:rPr>
          <w:rFonts w:ascii="Book Antiqua" w:eastAsia="Times New Roman" w:hAnsi="Book Antiqua"/>
          <w:b/>
          <w:kern w:val="0"/>
          <w:sz w:val="24"/>
          <w:lang w:val="en-GB" w:eastAsia="en-GB"/>
        </w:rPr>
        <w:t>Mi</w:t>
      </w:r>
      <w:r w:rsidRPr="00C15EB0">
        <w:rPr>
          <w:rFonts w:ascii="Book Antiqua" w:eastAsia="Times New Roman" w:hAnsi="Book Antiqua"/>
          <w:b/>
          <w:kern w:val="0"/>
          <w:sz w:val="24"/>
          <w:lang w:val="en-GB" w:eastAsia="en-GB"/>
        </w:rPr>
        <w:t xml:space="preserve">croRNAs </w:t>
      </w:r>
      <w:r w:rsidR="00A45ABA" w:rsidRPr="00C15EB0">
        <w:rPr>
          <w:rFonts w:ascii="Book Antiqua" w:eastAsia="Times New Roman" w:hAnsi="Book Antiqua"/>
          <w:b/>
          <w:kern w:val="0"/>
          <w:sz w:val="24"/>
          <w:lang w:val="en-GB" w:eastAsia="en-GB"/>
        </w:rPr>
        <w:t xml:space="preserve">expressed in healthy </w:t>
      </w:r>
      <w:r w:rsidR="00C15EB0" w:rsidRPr="00C15EB0">
        <w:rPr>
          <w:rFonts w:ascii="Book Antiqua" w:hAnsi="Book Antiqua"/>
          <w:b/>
          <w:sz w:val="24"/>
          <w:lang w:val="en-GB" w:eastAsia="en-US"/>
        </w:rPr>
        <w:t>primary bronchial epithelial cells</w:t>
      </w:r>
      <w:r w:rsidRPr="00C15EB0">
        <w:rPr>
          <w:rFonts w:ascii="Book Antiqua" w:eastAsia="Times New Roman" w:hAnsi="Book Antiqua"/>
          <w:b/>
          <w:kern w:val="0"/>
          <w:sz w:val="24"/>
          <w:lang w:val="en-GB" w:eastAsia="en-GB"/>
        </w:rPr>
        <w:t xml:space="preserve"> </w:t>
      </w:r>
    </w:p>
    <w:p w14:paraId="2F34D3B5" w14:textId="77777777" w:rsidR="00C56076" w:rsidRPr="00C15EB0" w:rsidRDefault="00C56076" w:rsidP="00C15EB0">
      <w:pPr>
        <w:widowControl/>
        <w:spacing w:line="360" w:lineRule="auto"/>
        <w:rPr>
          <w:rFonts w:ascii="Book Antiqua" w:hAnsi="Book Antiqua"/>
          <w:sz w:val="24"/>
          <w:lang w:val="en-GB"/>
        </w:rPr>
      </w:pPr>
    </w:p>
    <w:tbl>
      <w:tblPr>
        <w:tblW w:w="8959" w:type="dxa"/>
        <w:jc w:val="center"/>
        <w:tblBorders>
          <w:top w:val="single" w:sz="4" w:space="0" w:color="auto"/>
          <w:bottom w:val="single" w:sz="4" w:space="0" w:color="auto"/>
        </w:tblBorders>
        <w:tblLayout w:type="fixed"/>
        <w:tblLook w:val="04A0" w:firstRow="1" w:lastRow="0" w:firstColumn="1" w:lastColumn="0" w:noHBand="0" w:noVBand="1"/>
      </w:tblPr>
      <w:tblGrid>
        <w:gridCol w:w="1493"/>
        <w:gridCol w:w="1493"/>
        <w:gridCol w:w="1493"/>
        <w:gridCol w:w="1493"/>
        <w:gridCol w:w="1493"/>
        <w:gridCol w:w="1494"/>
      </w:tblGrid>
      <w:tr w:rsidR="00C16030" w:rsidRPr="00C15EB0" w14:paraId="62ADBD18" w14:textId="77777777" w:rsidTr="00C15EB0">
        <w:trPr>
          <w:trHeight w:val="300"/>
          <w:jc w:val="center"/>
        </w:trPr>
        <w:tc>
          <w:tcPr>
            <w:tcW w:w="1493" w:type="dxa"/>
            <w:shd w:val="clear" w:color="auto" w:fill="auto"/>
            <w:noWrap/>
            <w:tcMar>
              <w:left w:w="28" w:type="dxa"/>
              <w:right w:w="28" w:type="dxa"/>
            </w:tcMar>
            <w:vAlign w:val="center"/>
            <w:hideMark/>
          </w:tcPr>
          <w:p w14:paraId="18AAA552" w14:textId="77777777" w:rsidR="00C16030" w:rsidRPr="00C15EB0" w:rsidRDefault="00C16030" w:rsidP="00C15EB0">
            <w:pPr>
              <w:spacing w:line="360" w:lineRule="auto"/>
              <w:rPr>
                <w:rFonts w:ascii="Book Antiqua" w:hAnsi="Book Antiqua"/>
                <w:sz w:val="24"/>
                <w:lang w:eastAsia="en-GB"/>
              </w:rPr>
            </w:pPr>
            <w:r w:rsidRPr="00C15EB0">
              <w:rPr>
                <w:rFonts w:ascii="Book Antiqua" w:hAnsi="Book Antiqua"/>
                <w:sz w:val="24"/>
                <w:lang w:eastAsia="en-GB"/>
              </w:rPr>
              <w:t>let-7a</w:t>
            </w:r>
          </w:p>
        </w:tc>
        <w:tc>
          <w:tcPr>
            <w:tcW w:w="1493" w:type="dxa"/>
            <w:shd w:val="clear" w:color="auto" w:fill="auto"/>
            <w:noWrap/>
            <w:tcMar>
              <w:left w:w="28" w:type="dxa"/>
              <w:right w:w="28" w:type="dxa"/>
            </w:tcMar>
            <w:vAlign w:val="center"/>
            <w:hideMark/>
          </w:tcPr>
          <w:p w14:paraId="6594E7B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miR-149</w:t>
            </w:r>
          </w:p>
        </w:tc>
        <w:tc>
          <w:tcPr>
            <w:tcW w:w="1493" w:type="dxa"/>
            <w:shd w:val="clear" w:color="auto" w:fill="auto"/>
            <w:noWrap/>
            <w:tcMar>
              <w:left w:w="28" w:type="dxa"/>
              <w:right w:w="28" w:type="dxa"/>
            </w:tcMar>
            <w:vAlign w:val="center"/>
            <w:hideMark/>
          </w:tcPr>
          <w:p w14:paraId="1C8B63A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miR-218</w:t>
            </w:r>
          </w:p>
        </w:tc>
        <w:tc>
          <w:tcPr>
            <w:tcW w:w="1493" w:type="dxa"/>
            <w:shd w:val="clear" w:color="auto" w:fill="auto"/>
            <w:noWrap/>
            <w:tcMar>
              <w:left w:w="28" w:type="dxa"/>
              <w:right w:w="28" w:type="dxa"/>
            </w:tcMar>
            <w:vAlign w:val="center"/>
            <w:hideMark/>
          </w:tcPr>
          <w:p w14:paraId="2A79D7C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miR-345</w:t>
            </w:r>
          </w:p>
        </w:tc>
        <w:tc>
          <w:tcPr>
            <w:tcW w:w="1493" w:type="dxa"/>
            <w:shd w:val="clear" w:color="auto" w:fill="auto"/>
            <w:noWrap/>
            <w:tcMar>
              <w:left w:w="28" w:type="dxa"/>
              <w:right w:w="28" w:type="dxa"/>
            </w:tcMar>
            <w:vAlign w:val="center"/>
            <w:hideMark/>
          </w:tcPr>
          <w:p w14:paraId="1F57C14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miR-501-5p</w:t>
            </w:r>
          </w:p>
        </w:tc>
        <w:tc>
          <w:tcPr>
            <w:tcW w:w="1494" w:type="dxa"/>
            <w:shd w:val="clear" w:color="auto" w:fill="auto"/>
            <w:noWrap/>
            <w:tcMar>
              <w:left w:w="28" w:type="dxa"/>
              <w:right w:w="28" w:type="dxa"/>
            </w:tcMar>
            <w:vAlign w:val="center"/>
            <w:hideMark/>
          </w:tcPr>
          <w:p w14:paraId="049EFF1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miR-93</w:t>
            </w:r>
          </w:p>
        </w:tc>
      </w:tr>
      <w:tr w:rsidR="00C16030" w:rsidRPr="00C15EB0" w14:paraId="27347332" w14:textId="77777777" w:rsidTr="00C15EB0">
        <w:trPr>
          <w:trHeight w:val="300"/>
          <w:jc w:val="center"/>
        </w:trPr>
        <w:tc>
          <w:tcPr>
            <w:tcW w:w="1493" w:type="dxa"/>
            <w:shd w:val="clear" w:color="auto" w:fill="auto"/>
            <w:noWrap/>
            <w:tcMar>
              <w:left w:w="28" w:type="dxa"/>
              <w:right w:w="28" w:type="dxa"/>
            </w:tcMar>
            <w:vAlign w:val="center"/>
            <w:hideMark/>
          </w:tcPr>
          <w:p w14:paraId="3E3C3F7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let-7b</w:t>
            </w:r>
          </w:p>
        </w:tc>
        <w:tc>
          <w:tcPr>
            <w:tcW w:w="1493" w:type="dxa"/>
            <w:shd w:val="clear" w:color="auto" w:fill="auto"/>
            <w:noWrap/>
            <w:tcMar>
              <w:left w:w="28" w:type="dxa"/>
              <w:right w:w="28" w:type="dxa"/>
            </w:tcMar>
            <w:vAlign w:val="center"/>
            <w:hideMark/>
          </w:tcPr>
          <w:p w14:paraId="285AF0A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miR-152</w:t>
            </w:r>
          </w:p>
        </w:tc>
        <w:tc>
          <w:tcPr>
            <w:tcW w:w="1493" w:type="dxa"/>
            <w:shd w:val="clear" w:color="auto" w:fill="auto"/>
            <w:noWrap/>
            <w:tcMar>
              <w:left w:w="28" w:type="dxa"/>
              <w:right w:w="28" w:type="dxa"/>
            </w:tcMar>
            <w:vAlign w:val="center"/>
            <w:hideMark/>
          </w:tcPr>
          <w:p w14:paraId="43CFE4C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miR-221</w:t>
            </w:r>
          </w:p>
        </w:tc>
        <w:tc>
          <w:tcPr>
            <w:tcW w:w="1493" w:type="dxa"/>
            <w:shd w:val="clear" w:color="auto" w:fill="auto"/>
            <w:noWrap/>
            <w:tcMar>
              <w:left w:w="28" w:type="dxa"/>
              <w:right w:w="28" w:type="dxa"/>
            </w:tcMar>
            <w:vAlign w:val="center"/>
            <w:hideMark/>
          </w:tcPr>
          <w:p w14:paraId="19888E8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miR-34a</w:t>
            </w:r>
          </w:p>
        </w:tc>
        <w:tc>
          <w:tcPr>
            <w:tcW w:w="1493" w:type="dxa"/>
            <w:shd w:val="clear" w:color="auto" w:fill="auto"/>
            <w:noWrap/>
            <w:tcMar>
              <w:left w:w="28" w:type="dxa"/>
              <w:right w:w="28" w:type="dxa"/>
            </w:tcMar>
            <w:vAlign w:val="center"/>
            <w:hideMark/>
          </w:tcPr>
          <w:p w14:paraId="26D0513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miR-502-3p</w:t>
            </w:r>
          </w:p>
        </w:tc>
        <w:tc>
          <w:tcPr>
            <w:tcW w:w="1494" w:type="dxa"/>
            <w:shd w:val="clear" w:color="auto" w:fill="auto"/>
            <w:noWrap/>
            <w:tcMar>
              <w:left w:w="28" w:type="dxa"/>
              <w:right w:w="28" w:type="dxa"/>
            </w:tcMar>
            <w:vAlign w:val="center"/>
            <w:hideMark/>
          </w:tcPr>
          <w:p w14:paraId="20C7AC9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w:t>
            </w:r>
          </w:p>
        </w:tc>
      </w:tr>
      <w:tr w:rsidR="00C16030" w:rsidRPr="00C15EB0" w14:paraId="2FF2DFF6" w14:textId="77777777" w:rsidTr="00C15EB0">
        <w:trPr>
          <w:trHeight w:val="300"/>
          <w:jc w:val="center"/>
        </w:trPr>
        <w:tc>
          <w:tcPr>
            <w:tcW w:w="1493" w:type="dxa"/>
            <w:shd w:val="clear" w:color="auto" w:fill="auto"/>
            <w:noWrap/>
            <w:tcMar>
              <w:left w:w="28" w:type="dxa"/>
              <w:right w:w="28" w:type="dxa"/>
            </w:tcMar>
            <w:vAlign w:val="center"/>
            <w:hideMark/>
          </w:tcPr>
          <w:p w14:paraId="22341F4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let-7c</w:t>
            </w:r>
          </w:p>
        </w:tc>
        <w:tc>
          <w:tcPr>
            <w:tcW w:w="1493" w:type="dxa"/>
            <w:shd w:val="clear" w:color="auto" w:fill="auto"/>
            <w:noWrap/>
            <w:tcMar>
              <w:left w:w="28" w:type="dxa"/>
              <w:right w:w="28" w:type="dxa"/>
            </w:tcMar>
            <w:vAlign w:val="center"/>
            <w:hideMark/>
          </w:tcPr>
          <w:p w14:paraId="44A1BA8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miR-155</w:t>
            </w:r>
          </w:p>
        </w:tc>
        <w:tc>
          <w:tcPr>
            <w:tcW w:w="1493" w:type="dxa"/>
            <w:shd w:val="clear" w:color="auto" w:fill="auto"/>
            <w:noWrap/>
            <w:tcMar>
              <w:left w:w="28" w:type="dxa"/>
              <w:right w:w="28" w:type="dxa"/>
            </w:tcMar>
            <w:vAlign w:val="center"/>
            <w:hideMark/>
          </w:tcPr>
          <w:p w14:paraId="0B7D493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miR-222</w:t>
            </w:r>
          </w:p>
        </w:tc>
        <w:tc>
          <w:tcPr>
            <w:tcW w:w="1493" w:type="dxa"/>
            <w:shd w:val="clear" w:color="auto" w:fill="auto"/>
            <w:noWrap/>
            <w:tcMar>
              <w:left w:w="28" w:type="dxa"/>
              <w:right w:w="28" w:type="dxa"/>
            </w:tcMar>
            <w:vAlign w:val="center"/>
            <w:hideMark/>
          </w:tcPr>
          <w:p w14:paraId="606EDF6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miR-34c-5p</w:t>
            </w:r>
          </w:p>
        </w:tc>
        <w:tc>
          <w:tcPr>
            <w:tcW w:w="1493" w:type="dxa"/>
            <w:shd w:val="clear" w:color="auto" w:fill="auto"/>
            <w:noWrap/>
            <w:tcMar>
              <w:left w:w="28" w:type="dxa"/>
              <w:right w:w="28" w:type="dxa"/>
            </w:tcMar>
            <w:vAlign w:val="center"/>
            <w:hideMark/>
          </w:tcPr>
          <w:p w14:paraId="187E62F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miR-502-5p</w:t>
            </w:r>
          </w:p>
        </w:tc>
        <w:tc>
          <w:tcPr>
            <w:tcW w:w="1494" w:type="dxa"/>
            <w:shd w:val="clear" w:color="auto" w:fill="auto"/>
            <w:noWrap/>
            <w:tcMar>
              <w:left w:w="28" w:type="dxa"/>
              <w:right w:w="28" w:type="dxa"/>
            </w:tcMar>
            <w:vAlign w:val="center"/>
            <w:hideMark/>
          </w:tcPr>
          <w:p w14:paraId="43A8708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miR-95</w:t>
            </w:r>
          </w:p>
        </w:tc>
      </w:tr>
      <w:tr w:rsidR="00C16030" w:rsidRPr="00C15EB0" w14:paraId="44DD0981" w14:textId="77777777" w:rsidTr="00C15EB0">
        <w:trPr>
          <w:trHeight w:val="300"/>
          <w:jc w:val="center"/>
        </w:trPr>
        <w:tc>
          <w:tcPr>
            <w:tcW w:w="1493" w:type="dxa"/>
            <w:shd w:val="clear" w:color="auto" w:fill="auto"/>
            <w:noWrap/>
            <w:tcMar>
              <w:left w:w="28" w:type="dxa"/>
              <w:right w:w="28" w:type="dxa"/>
            </w:tcMar>
            <w:vAlign w:val="center"/>
            <w:hideMark/>
          </w:tcPr>
          <w:p w14:paraId="1386BB2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let-7d</w:t>
            </w:r>
          </w:p>
        </w:tc>
        <w:tc>
          <w:tcPr>
            <w:tcW w:w="1493" w:type="dxa"/>
            <w:shd w:val="clear" w:color="auto" w:fill="auto"/>
            <w:noWrap/>
            <w:tcMar>
              <w:left w:w="28" w:type="dxa"/>
              <w:right w:w="28" w:type="dxa"/>
            </w:tcMar>
            <w:vAlign w:val="center"/>
            <w:hideMark/>
          </w:tcPr>
          <w:p w14:paraId="32C7B33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miR-15a</w:t>
            </w:r>
          </w:p>
        </w:tc>
        <w:tc>
          <w:tcPr>
            <w:tcW w:w="1493" w:type="dxa"/>
            <w:shd w:val="clear" w:color="auto" w:fill="auto"/>
            <w:noWrap/>
            <w:tcMar>
              <w:left w:w="28" w:type="dxa"/>
              <w:right w:w="28" w:type="dxa"/>
            </w:tcMar>
            <w:vAlign w:val="center"/>
            <w:hideMark/>
          </w:tcPr>
          <w:p w14:paraId="3234421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miR-223</w:t>
            </w:r>
          </w:p>
        </w:tc>
        <w:tc>
          <w:tcPr>
            <w:tcW w:w="1493" w:type="dxa"/>
            <w:shd w:val="clear" w:color="auto" w:fill="auto"/>
            <w:noWrap/>
            <w:tcMar>
              <w:left w:w="28" w:type="dxa"/>
              <w:right w:w="28" w:type="dxa"/>
            </w:tcMar>
            <w:vAlign w:val="center"/>
            <w:hideMark/>
          </w:tcPr>
          <w:p w14:paraId="19D7594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miR-361-5p</w:t>
            </w:r>
          </w:p>
        </w:tc>
        <w:tc>
          <w:tcPr>
            <w:tcW w:w="1493" w:type="dxa"/>
            <w:shd w:val="clear" w:color="auto" w:fill="auto"/>
            <w:noWrap/>
            <w:tcMar>
              <w:left w:w="28" w:type="dxa"/>
              <w:right w:w="28" w:type="dxa"/>
            </w:tcMar>
            <w:vAlign w:val="center"/>
            <w:hideMark/>
          </w:tcPr>
          <w:p w14:paraId="758896C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miR-503</w:t>
            </w:r>
          </w:p>
        </w:tc>
        <w:tc>
          <w:tcPr>
            <w:tcW w:w="1494" w:type="dxa"/>
            <w:shd w:val="clear" w:color="auto" w:fill="auto"/>
            <w:noWrap/>
            <w:tcMar>
              <w:left w:w="28" w:type="dxa"/>
              <w:right w:w="28" w:type="dxa"/>
            </w:tcMar>
            <w:vAlign w:val="center"/>
            <w:hideMark/>
          </w:tcPr>
          <w:p w14:paraId="140CA9D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miR-96</w:t>
            </w:r>
          </w:p>
        </w:tc>
      </w:tr>
      <w:tr w:rsidR="00C16030" w:rsidRPr="00C15EB0" w14:paraId="4E20B25E" w14:textId="77777777" w:rsidTr="00C15EB0">
        <w:trPr>
          <w:trHeight w:val="300"/>
          <w:jc w:val="center"/>
        </w:trPr>
        <w:tc>
          <w:tcPr>
            <w:tcW w:w="1493" w:type="dxa"/>
            <w:shd w:val="clear" w:color="auto" w:fill="auto"/>
            <w:noWrap/>
            <w:tcMar>
              <w:left w:w="28" w:type="dxa"/>
              <w:right w:w="28" w:type="dxa"/>
            </w:tcMar>
            <w:vAlign w:val="center"/>
            <w:hideMark/>
          </w:tcPr>
          <w:p w14:paraId="6EC2769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let-7e</w:t>
            </w:r>
          </w:p>
        </w:tc>
        <w:tc>
          <w:tcPr>
            <w:tcW w:w="1493" w:type="dxa"/>
            <w:shd w:val="clear" w:color="auto" w:fill="auto"/>
            <w:noWrap/>
            <w:tcMar>
              <w:left w:w="28" w:type="dxa"/>
              <w:right w:w="28" w:type="dxa"/>
            </w:tcMar>
            <w:vAlign w:val="center"/>
            <w:hideMark/>
          </w:tcPr>
          <w:p w14:paraId="354DAD0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miR-15b</w:t>
            </w:r>
          </w:p>
        </w:tc>
        <w:tc>
          <w:tcPr>
            <w:tcW w:w="1493" w:type="dxa"/>
            <w:shd w:val="clear" w:color="auto" w:fill="auto"/>
            <w:noWrap/>
            <w:tcMar>
              <w:left w:w="28" w:type="dxa"/>
              <w:right w:w="28" w:type="dxa"/>
            </w:tcMar>
            <w:vAlign w:val="center"/>
            <w:hideMark/>
          </w:tcPr>
          <w:p w14:paraId="7FF36B0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miR-22</w:t>
            </w:r>
          </w:p>
        </w:tc>
        <w:tc>
          <w:tcPr>
            <w:tcW w:w="1493" w:type="dxa"/>
            <w:shd w:val="clear" w:color="auto" w:fill="auto"/>
            <w:noWrap/>
            <w:tcMar>
              <w:left w:w="28" w:type="dxa"/>
              <w:right w:w="28" w:type="dxa"/>
            </w:tcMar>
            <w:vAlign w:val="center"/>
            <w:hideMark/>
          </w:tcPr>
          <w:p w14:paraId="385D35E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miR-362-3p</w:t>
            </w:r>
          </w:p>
        </w:tc>
        <w:tc>
          <w:tcPr>
            <w:tcW w:w="1493" w:type="dxa"/>
            <w:shd w:val="clear" w:color="auto" w:fill="auto"/>
            <w:noWrap/>
            <w:tcMar>
              <w:left w:w="28" w:type="dxa"/>
              <w:right w:w="28" w:type="dxa"/>
            </w:tcMar>
            <w:vAlign w:val="center"/>
            <w:hideMark/>
          </w:tcPr>
          <w:p w14:paraId="6AE969E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miR-505</w:t>
            </w:r>
          </w:p>
        </w:tc>
        <w:tc>
          <w:tcPr>
            <w:tcW w:w="1494" w:type="dxa"/>
            <w:shd w:val="clear" w:color="auto" w:fill="auto"/>
            <w:noWrap/>
            <w:tcMar>
              <w:left w:w="28" w:type="dxa"/>
              <w:right w:w="28" w:type="dxa"/>
            </w:tcMar>
            <w:vAlign w:val="center"/>
            <w:hideMark/>
          </w:tcPr>
          <w:p w14:paraId="1791C43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miR-98</w:t>
            </w:r>
          </w:p>
        </w:tc>
      </w:tr>
      <w:tr w:rsidR="00C16030" w:rsidRPr="00C15EB0" w14:paraId="16A9D11F" w14:textId="77777777" w:rsidTr="00C15EB0">
        <w:trPr>
          <w:trHeight w:val="300"/>
          <w:jc w:val="center"/>
        </w:trPr>
        <w:tc>
          <w:tcPr>
            <w:tcW w:w="1493" w:type="dxa"/>
            <w:shd w:val="clear" w:color="auto" w:fill="auto"/>
            <w:noWrap/>
            <w:tcMar>
              <w:left w:w="28" w:type="dxa"/>
              <w:right w:w="28" w:type="dxa"/>
            </w:tcMar>
            <w:vAlign w:val="center"/>
            <w:hideMark/>
          </w:tcPr>
          <w:p w14:paraId="576791D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let-7f</w:t>
            </w:r>
          </w:p>
        </w:tc>
        <w:tc>
          <w:tcPr>
            <w:tcW w:w="1493" w:type="dxa"/>
            <w:shd w:val="clear" w:color="auto" w:fill="auto"/>
            <w:noWrap/>
            <w:tcMar>
              <w:left w:w="28" w:type="dxa"/>
              <w:right w:w="28" w:type="dxa"/>
            </w:tcMar>
            <w:vAlign w:val="center"/>
            <w:hideMark/>
          </w:tcPr>
          <w:p w14:paraId="3B51FEA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miR-16</w:t>
            </w:r>
          </w:p>
        </w:tc>
        <w:tc>
          <w:tcPr>
            <w:tcW w:w="1493" w:type="dxa"/>
            <w:shd w:val="clear" w:color="auto" w:fill="auto"/>
            <w:noWrap/>
            <w:tcMar>
              <w:left w:w="28" w:type="dxa"/>
              <w:right w:w="28" w:type="dxa"/>
            </w:tcMar>
            <w:vAlign w:val="center"/>
            <w:hideMark/>
          </w:tcPr>
          <w:p w14:paraId="53A4276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miR-224</w:t>
            </w:r>
          </w:p>
        </w:tc>
        <w:tc>
          <w:tcPr>
            <w:tcW w:w="1493" w:type="dxa"/>
            <w:shd w:val="clear" w:color="auto" w:fill="auto"/>
            <w:noWrap/>
            <w:tcMar>
              <w:left w:w="28" w:type="dxa"/>
              <w:right w:w="28" w:type="dxa"/>
            </w:tcMar>
            <w:vAlign w:val="center"/>
            <w:hideMark/>
          </w:tcPr>
          <w:p w14:paraId="5B89BF7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miR-362-5p</w:t>
            </w:r>
          </w:p>
        </w:tc>
        <w:tc>
          <w:tcPr>
            <w:tcW w:w="1493" w:type="dxa"/>
            <w:shd w:val="clear" w:color="auto" w:fill="auto"/>
            <w:noWrap/>
            <w:tcMar>
              <w:left w:w="28" w:type="dxa"/>
              <w:right w:w="28" w:type="dxa"/>
            </w:tcMar>
            <w:vAlign w:val="center"/>
            <w:hideMark/>
          </w:tcPr>
          <w:p w14:paraId="4E821E0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miR-519a</w:t>
            </w:r>
          </w:p>
        </w:tc>
        <w:tc>
          <w:tcPr>
            <w:tcW w:w="1494" w:type="dxa"/>
            <w:shd w:val="clear" w:color="auto" w:fill="auto"/>
            <w:noWrap/>
            <w:tcMar>
              <w:left w:w="28" w:type="dxa"/>
              <w:right w:w="28" w:type="dxa"/>
            </w:tcMar>
            <w:vAlign w:val="center"/>
            <w:hideMark/>
          </w:tcPr>
          <w:p w14:paraId="70C6D36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miR-99a</w:t>
            </w:r>
          </w:p>
        </w:tc>
      </w:tr>
      <w:tr w:rsidR="00C16030" w:rsidRPr="00C15EB0" w14:paraId="75B25F0D" w14:textId="77777777" w:rsidTr="00C15EB0">
        <w:trPr>
          <w:trHeight w:val="300"/>
          <w:jc w:val="center"/>
        </w:trPr>
        <w:tc>
          <w:tcPr>
            <w:tcW w:w="1493" w:type="dxa"/>
            <w:shd w:val="clear" w:color="auto" w:fill="auto"/>
            <w:noWrap/>
            <w:tcMar>
              <w:left w:w="28" w:type="dxa"/>
              <w:right w:w="28" w:type="dxa"/>
            </w:tcMar>
            <w:vAlign w:val="center"/>
            <w:hideMark/>
          </w:tcPr>
          <w:p w14:paraId="0BC8418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let-7g</w:t>
            </w:r>
          </w:p>
        </w:tc>
        <w:tc>
          <w:tcPr>
            <w:tcW w:w="1493" w:type="dxa"/>
            <w:shd w:val="clear" w:color="auto" w:fill="auto"/>
            <w:noWrap/>
            <w:tcMar>
              <w:left w:w="28" w:type="dxa"/>
              <w:right w:w="28" w:type="dxa"/>
            </w:tcMar>
            <w:vAlign w:val="center"/>
            <w:hideMark/>
          </w:tcPr>
          <w:p w14:paraId="1C873C9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miR-17</w:t>
            </w:r>
          </w:p>
        </w:tc>
        <w:tc>
          <w:tcPr>
            <w:tcW w:w="1493" w:type="dxa"/>
            <w:shd w:val="clear" w:color="auto" w:fill="auto"/>
            <w:noWrap/>
            <w:tcMar>
              <w:left w:w="28" w:type="dxa"/>
              <w:right w:w="28" w:type="dxa"/>
            </w:tcMar>
            <w:vAlign w:val="center"/>
            <w:hideMark/>
          </w:tcPr>
          <w:p w14:paraId="0B2BAD6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miR-23a</w:t>
            </w:r>
          </w:p>
        </w:tc>
        <w:tc>
          <w:tcPr>
            <w:tcW w:w="1493" w:type="dxa"/>
            <w:shd w:val="clear" w:color="auto" w:fill="auto"/>
            <w:noWrap/>
            <w:tcMar>
              <w:left w:w="28" w:type="dxa"/>
              <w:right w:w="28" w:type="dxa"/>
            </w:tcMar>
            <w:vAlign w:val="center"/>
            <w:hideMark/>
          </w:tcPr>
          <w:p w14:paraId="25A7B4F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miR-365</w:t>
            </w:r>
          </w:p>
        </w:tc>
        <w:tc>
          <w:tcPr>
            <w:tcW w:w="1493" w:type="dxa"/>
            <w:shd w:val="clear" w:color="auto" w:fill="auto"/>
            <w:noWrap/>
            <w:tcMar>
              <w:left w:w="28" w:type="dxa"/>
              <w:right w:w="28" w:type="dxa"/>
            </w:tcMar>
            <w:vAlign w:val="center"/>
            <w:hideMark/>
          </w:tcPr>
          <w:p w14:paraId="2DD52C5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miR-523</w:t>
            </w:r>
          </w:p>
        </w:tc>
        <w:tc>
          <w:tcPr>
            <w:tcW w:w="1494" w:type="dxa"/>
            <w:shd w:val="clear" w:color="auto" w:fill="auto"/>
            <w:noWrap/>
            <w:tcMar>
              <w:left w:w="28" w:type="dxa"/>
              <w:right w:w="28" w:type="dxa"/>
            </w:tcMar>
            <w:vAlign w:val="center"/>
            <w:hideMark/>
          </w:tcPr>
          <w:p w14:paraId="6612AE3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miR-99b</w:t>
            </w:r>
          </w:p>
        </w:tc>
      </w:tr>
      <w:tr w:rsidR="00C16030" w:rsidRPr="00C15EB0" w14:paraId="02A9B9F3" w14:textId="77777777" w:rsidTr="00C15EB0">
        <w:trPr>
          <w:trHeight w:val="300"/>
          <w:jc w:val="center"/>
        </w:trPr>
        <w:tc>
          <w:tcPr>
            <w:tcW w:w="1493" w:type="dxa"/>
            <w:shd w:val="clear" w:color="auto" w:fill="auto"/>
            <w:noWrap/>
            <w:tcMar>
              <w:left w:w="28" w:type="dxa"/>
              <w:right w:w="28" w:type="dxa"/>
            </w:tcMar>
            <w:vAlign w:val="center"/>
            <w:hideMark/>
          </w:tcPr>
          <w:p w14:paraId="56F5653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miR-100</w:t>
            </w:r>
          </w:p>
        </w:tc>
        <w:tc>
          <w:tcPr>
            <w:tcW w:w="1493" w:type="dxa"/>
            <w:shd w:val="clear" w:color="auto" w:fill="auto"/>
            <w:noWrap/>
            <w:tcMar>
              <w:left w:w="28" w:type="dxa"/>
              <w:right w:w="28" w:type="dxa"/>
            </w:tcMar>
            <w:vAlign w:val="center"/>
            <w:hideMark/>
          </w:tcPr>
          <w:p w14:paraId="1F38D39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miR-181a</w:t>
            </w:r>
          </w:p>
        </w:tc>
        <w:tc>
          <w:tcPr>
            <w:tcW w:w="1493" w:type="dxa"/>
            <w:shd w:val="clear" w:color="auto" w:fill="auto"/>
            <w:noWrap/>
            <w:tcMar>
              <w:left w:w="28" w:type="dxa"/>
              <w:right w:w="28" w:type="dxa"/>
            </w:tcMar>
            <w:vAlign w:val="center"/>
            <w:hideMark/>
          </w:tcPr>
          <w:p w14:paraId="621ADF5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miR-23b</w:t>
            </w:r>
          </w:p>
        </w:tc>
        <w:tc>
          <w:tcPr>
            <w:tcW w:w="1493" w:type="dxa"/>
            <w:shd w:val="clear" w:color="auto" w:fill="auto"/>
            <w:noWrap/>
            <w:tcMar>
              <w:left w:w="28" w:type="dxa"/>
              <w:right w:w="28" w:type="dxa"/>
            </w:tcMar>
            <w:vAlign w:val="center"/>
            <w:hideMark/>
          </w:tcPr>
          <w:p w14:paraId="3BF6D40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miR-374a</w:t>
            </w:r>
          </w:p>
        </w:tc>
        <w:tc>
          <w:tcPr>
            <w:tcW w:w="1493" w:type="dxa"/>
            <w:shd w:val="clear" w:color="auto" w:fill="auto"/>
            <w:noWrap/>
            <w:tcMar>
              <w:left w:w="28" w:type="dxa"/>
              <w:right w:w="28" w:type="dxa"/>
            </w:tcMar>
            <w:vAlign w:val="center"/>
            <w:hideMark/>
          </w:tcPr>
          <w:p w14:paraId="073054E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miR-532-3p</w:t>
            </w:r>
          </w:p>
        </w:tc>
        <w:tc>
          <w:tcPr>
            <w:tcW w:w="1494" w:type="dxa"/>
            <w:shd w:val="clear" w:color="auto" w:fill="auto"/>
            <w:noWrap/>
            <w:tcMar>
              <w:left w:w="28" w:type="dxa"/>
              <w:right w:w="28" w:type="dxa"/>
            </w:tcMar>
            <w:vAlign w:val="center"/>
            <w:hideMark/>
          </w:tcPr>
          <w:p w14:paraId="6435E547"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59272E41" w14:textId="77777777" w:rsidTr="00C15EB0">
        <w:trPr>
          <w:trHeight w:val="300"/>
          <w:jc w:val="center"/>
        </w:trPr>
        <w:tc>
          <w:tcPr>
            <w:tcW w:w="1493" w:type="dxa"/>
            <w:shd w:val="clear" w:color="auto" w:fill="auto"/>
            <w:noWrap/>
            <w:tcMar>
              <w:left w:w="28" w:type="dxa"/>
              <w:right w:w="28" w:type="dxa"/>
            </w:tcMar>
            <w:vAlign w:val="center"/>
            <w:hideMark/>
          </w:tcPr>
          <w:p w14:paraId="444F5AF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miR-101</w:t>
            </w:r>
          </w:p>
        </w:tc>
        <w:tc>
          <w:tcPr>
            <w:tcW w:w="1493" w:type="dxa"/>
            <w:shd w:val="clear" w:color="auto" w:fill="auto"/>
            <w:noWrap/>
            <w:tcMar>
              <w:left w:w="28" w:type="dxa"/>
              <w:right w:w="28" w:type="dxa"/>
            </w:tcMar>
            <w:vAlign w:val="center"/>
            <w:hideMark/>
          </w:tcPr>
          <w:p w14:paraId="3362B99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miR-181c</w:t>
            </w:r>
          </w:p>
        </w:tc>
        <w:tc>
          <w:tcPr>
            <w:tcW w:w="1493" w:type="dxa"/>
            <w:shd w:val="clear" w:color="auto" w:fill="auto"/>
            <w:noWrap/>
            <w:tcMar>
              <w:left w:w="28" w:type="dxa"/>
              <w:right w:w="28" w:type="dxa"/>
            </w:tcMar>
            <w:vAlign w:val="center"/>
            <w:hideMark/>
          </w:tcPr>
          <w:p w14:paraId="6D759A6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miR-24</w:t>
            </w:r>
          </w:p>
        </w:tc>
        <w:tc>
          <w:tcPr>
            <w:tcW w:w="1493" w:type="dxa"/>
            <w:shd w:val="clear" w:color="auto" w:fill="auto"/>
            <w:noWrap/>
            <w:tcMar>
              <w:left w:w="28" w:type="dxa"/>
              <w:right w:w="28" w:type="dxa"/>
            </w:tcMar>
            <w:vAlign w:val="center"/>
            <w:hideMark/>
          </w:tcPr>
          <w:p w14:paraId="53B08FF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miR-374b</w:t>
            </w:r>
          </w:p>
        </w:tc>
        <w:tc>
          <w:tcPr>
            <w:tcW w:w="1493" w:type="dxa"/>
            <w:shd w:val="clear" w:color="auto" w:fill="auto"/>
            <w:noWrap/>
            <w:tcMar>
              <w:left w:w="28" w:type="dxa"/>
              <w:right w:w="28" w:type="dxa"/>
            </w:tcMar>
            <w:vAlign w:val="center"/>
            <w:hideMark/>
          </w:tcPr>
          <w:p w14:paraId="37900C5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miR-532-5p</w:t>
            </w:r>
          </w:p>
        </w:tc>
        <w:tc>
          <w:tcPr>
            <w:tcW w:w="1494" w:type="dxa"/>
            <w:shd w:val="clear" w:color="auto" w:fill="auto"/>
            <w:noWrap/>
            <w:tcMar>
              <w:left w:w="28" w:type="dxa"/>
              <w:right w:w="28" w:type="dxa"/>
            </w:tcMar>
            <w:vAlign w:val="center"/>
            <w:hideMark/>
          </w:tcPr>
          <w:p w14:paraId="2C371B8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4E61A962" w14:textId="77777777" w:rsidTr="00C15EB0">
        <w:trPr>
          <w:trHeight w:val="300"/>
          <w:jc w:val="center"/>
        </w:trPr>
        <w:tc>
          <w:tcPr>
            <w:tcW w:w="1493" w:type="dxa"/>
            <w:shd w:val="clear" w:color="auto" w:fill="auto"/>
            <w:noWrap/>
            <w:tcMar>
              <w:left w:w="28" w:type="dxa"/>
              <w:right w:w="28" w:type="dxa"/>
            </w:tcMar>
            <w:vAlign w:val="center"/>
            <w:hideMark/>
          </w:tcPr>
          <w:p w14:paraId="4F26604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miR-103</w:t>
            </w:r>
          </w:p>
        </w:tc>
        <w:tc>
          <w:tcPr>
            <w:tcW w:w="1493" w:type="dxa"/>
            <w:shd w:val="clear" w:color="auto" w:fill="auto"/>
            <w:noWrap/>
            <w:tcMar>
              <w:left w:w="28" w:type="dxa"/>
              <w:right w:w="28" w:type="dxa"/>
            </w:tcMar>
            <w:vAlign w:val="center"/>
            <w:hideMark/>
          </w:tcPr>
          <w:p w14:paraId="0E47AC5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miR-182</w:t>
            </w:r>
          </w:p>
        </w:tc>
        <w:tc>
          <w:tcPr>
            <w:tcW w:w="1493" w:type="dxa"/>
            <w:shd w:val="clear" w:color="auto" w:fill="auto"/>
            <w:noWrap/>
            <w:tcMar>
              <w:left w:w="28" w:type="dxa"/>
              <w:right w:w="28" w:type="dxa"/>
            </w:tcMar>
            <w:vAlign w:val="center"/>
            <w:hideMark/>
          </w:tcPr>
          <w:p w14:paraId="6EABD38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miR-25</w:t>
            </w:r>
          </w:p>
        </w:tc>
        <w:tc>
          <w:tcPr>
            <w:tcW w:w="1493" w:type="dxa"/>
            <w:shd w:val="clear" w:color="auto" w:fill="auto"/>
            <w:noWrap/>
            <w:tcMar>
              <w:left w:w="28" w:type="dxa"/>
              <w:right w:w="28" w:type="dxa"/>
            </w:tcMar>
            <w:vAlign w:val="center"/>
            <w:hideMark/>
          </w:tcPr>
          <w:p w14:paraId="50DE01C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miR-375</w:t>
            </w:r>
          </w:p>
        </w:tc>
        <w:tc>
          <w:tcPr>
            <w:tcW w:w="1493" w:type="dxa"/>
            <w:shd w:val="clear" w:color="auto" w:fill="auto"/>
            <w:noWrap/>
            <w:tcMar>
              <w:left w:w="28" w:type="dxa"/>
              <w:right w:w="28" w:type="dxa"/>
            </w:tcMar>
            <w:vAlign w:val="center"/>
            <w:hideMark/>
          </w:tcPr>
          <w:p w14:paraId="6FF6601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miR-542-3p</w:t>
            </w:r>
          </w:p>
        </w:tc>
        <w:tc>
          <w:tcPr>
            <w:tcW w:w="1494" w:type="dxa"/>
            <w:shd w:val="clear" w:color="auto" w:fill="auto"/>
            <w:noWrap/>
            <w:tcMar>
              <w:left w:w="28" w:type="dxa"/>
              <w:right w:w="28" w:type="dxa"/>
            </w:tcMar>
            <w:vAlign w:val="center"/>
            <w:hideMark/>
          </w:tcPr>
          <w:p w14:paraId="59D152C8"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6C456398" w14:textId="77777777" w:rsidTr="00C15EB0">
        <w:trPr>
          <w:trHeight w:val="300"/>
          <w:jc w:val="center"/>
        </w:trPr>
        <w:tc>
          <w:tcPr>
            <w:tcW w:w="1493" w:type="dxa"/>
            <w:shd w:val="clear" w:color="auto" w:fill="auto"/>
            <w:noWrap/>
            <w:tcMar>
              <w:left w:w="28" w:type="dxa"/>
              <w:right w:w="28" w:type="dxa"/>
            </w:tcMar>
            <w:vAlign w:val="center"/>
            <w:hideMark/>
          </w:tcPr>
          <w:p w14:paraId="13ABEF9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miR-106a</w:t>
            </w:r>
          </w:p>
        </w:tc>
        <w:tc>
          <w:tcPr>
            <w:tcW w:w="1493" w:type="dxa"/>
            <w:shd w:val="clear" w:color="auto" w:fill="auto"/>
            <w:noWrap/>
            <w:tcMar>
              <w:left w:w="28" w:type="dxa"/>
              <w:right w:w="28" w:type="dxa"/>
            </w:tcMar>
            <w:vAlign w:val="center"/>
            <w:hideMark/>
          </w:tcPr>
          <w:p w14:paraId="461254C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miR-183</w:t>
            </w:r>
          </w:p>
        </w:tc>
        <w:tc>
          <w:tcPr>
            <w:tcW w:w="1493" w:type="dxa"/>
            <w:shd w:val="clear" w:color="auto" w:fill="auto"/>
            <w:noWrap/>
            <w:tcMar>
              <w:left w:w="28" w:type="dxa"/>
              <w:right w:w="28" w:type="dxa"/>
            </w:tcMar>
            <w:vAlign w:val="center"/>
            <w:hideMark/>
          </w:tcPr>
          <w:p w14:paraId="484B64F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miR-26a</w:t>
            </w:r>
          </w:p>
        </w:tc>
        <w:tc>
          <w:tcPr>
            <w:tcW w:w="1493" w:type="dxa"/>
            <w:shd w:val="clear" w:color="auto" w:fill="auto"/>
            <w:noWrap/>
            <w:tcMar>
              <w:left w:w="28" w:type="dxa"/>
              <w:right w:w="28" w:type="dxa"/>
            </w:tcMar>
            <w:vAlign w:val="center"/>
            <w:hideMark/>
          </w:tcPr>
          <w:p w14:paraId="0F6CDED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miR-376a</w:t>
            </w:r>
          </w:p>
        </w:tc>
        <w:tc>
          <w:tcPr>
            <w:tcW w:w="1493" w:type="dxa"/>
            <w:shd w:val="clear" w:color="auto" w:fill="auto"/>
            <w:noWrap/>
            <w:tcMar>
              <w:left w:w="28" w:type="dxa"/>
              <w:right w:w="28" w:type="dxa"/>
            </w:tcMar>
            <w:vAlign w:val="center"/>
            <w:hideMark/>
          </w:tcPr>
          <w:p w14:paraId="5EAE0E7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miR-545</w:t>
            </w:r>
          </w:p>
        </w:tc>
        <w:tc>
          <w:tcPr>
            <w:tcW w:w="1494" w:type="dxa"/>
            <w:shd w:val="clear" w:color="auto" w:fill="auto"/>
            <w:noWrap/>
            <w:tcMar>
              <w:left w:w="28" w:type="dxa"/>
              <w:right w:w="28" w:type="dxa"/>
            </w:tcMar>
            <w:vAlign w:val="center"/>
            <w:hideMark/>
          </w:tcPr>
          <w:p w14:paraId="566E9B37"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5E20A1D8" w14:textId="77777777" w:rsidTr="00C15EB0">
        <w:trPr>
          <w:trHeight w:val="300"/>
          <w:jc w:val="center"/>
        </w:trPr>
        <w:tc>
          <w:tcPr>
            <w:tcW w:w="1493" w:type="dxa"/>
            <w:shd w:val="clear" w:color="auto" w:fill="auto"/>
            <w:noWrap/>
            <w:tcMar>
              <w:left w:w="28" w:type="dxa"/>
              <w:right w:w="28" w:type="dxa"/>
            </w:tcMar>
            <w:vAlign w:val="center"/>
            <w:hideMark/>
          </w:tcPr>
          <w:p w14:paraId="3D0ABD8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miR-106b</w:t>
            </w:r>
          </w:p>
        </w:tc>
        <w:tc>
          <w:tcPr>
            <w:tcW w:w="1493" w:type="dxa"/>
            <w:shd w:val="clear" w:color="auto" w:fill="auto"/>
            <w:noWrap/>
            <w:tcMar>
              <w:left w:w="28" w:type="dxa"/>
              <w:right w:w="28" w:type="dxa"/>
            </w:tcMar>
            <w:vAlign w:val="center"/>
            <w:hideMark/>
          </w:tcPr>
          <w:p w14:paraId="6015888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miR-184</w:t>
            </w:r>
          </w:p>
        </w:tc>
        <w:tc>
          <w:tcPr>
            <w:tcW w:w="1493" w:type="dxa"/>
            <w:shd w:val="clear" w:color="auto" w:fill="auto"/>
            <w:noWrap/>
            <w:tcMar>
              <w:left w:w="28" w:type="dxa"/>
              <w:right w:w="28" w:type="dxa"/>
            </w:tcMar>
            <w:vAlign w:val="center"/>
            <w:hideMark/>
          </w:tcPr>
          <w:p w14:paraId="3523B4D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miR-26b</w:t>
            </w:r>
          </w:p>
        </w:tc>
        <w:tc>
          <w:tcPr>
            <w:tcW w:w="1493" w:type="dxa"/>
            <w:shd w:val="clear" w:color="auto" w:fill="auto"/>
            <w:noWrap/>
            <w:tcMar>
              <w:left w:w="28" w:type="dxa"/>
              <w:right w:w="28" w:type="dxa"/>
            </w:tcMar>
            <w:vAlign w:val="center"/>
            <w:hideMark/>
          </w:tcPr>
          <w:p w14:paraId="35DDFB2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miR-376c</w:t>
            </w:r>
          </w:p>
        </w:tc>
        <w:tc>
          <w:tcPr>
            <w:tcW w:w="1493" w:type="dxa"/>
            <w:shd w:val="clear" w:color="auto" w:fill="auto"/>
            <w:noWrap/>
            <w:tcMar>
              <w:left w:w="28" w:type="dxa"/>
              <w:right w:w="28" w:type="dxa"/>
            </w:tcMar>
            <w:vAlign w:val="center"/>
            <w:hideMark/>
          </w:tcPr>
          <w:p w14:paraId="1FF970A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miR-548d-5p</w:t>
            </w:r>
          </w:p>
        </w:tc>
        <w:tc>
          <w:tcPr>
            <w:tcW w:w="1494" w:type="dxa"/>
            <w:shd w:val="clear" w:color="auto" w:fill="auto"/>
            <w:noWrap/>
            <w:tcMar>
              <w:left w:w="28" w:type="dxa"/>
              <w:right w:w="28" w:type="dxa"/>
            </w:tcMar>
            <w:vAlign w:val="center"/>
            <w:hideMark/>
          </w:tcPr>
          <w:p w14:paraId="3F63437B"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73BD8E03" w14:textId="77777777" w:rsidTr="00C15EB0">
        <w:trPr>
          <w:trHeight w:val="300"/>
          <w:jc w:val="center"/>
        </w:trPr>
        <w:tc>
          <w:tcPr>
            <w:tcW w:w="1493" w:type="dxa"/>
            <w:shd w:val="clear" w:color="auto" w:fill="auto"/>
            <w:noWrap/>
            <w:tcMar>
              <w:left w:w="28" w:type="dxa"/>
              <w:right w:w="28" w:type="dxa"/>
            </w:tcMar>
            <w:vAlign w:val="center"/>
            <w:hideMark/>
          </w:tcPr>
          <w:p w14:paraId="24EDC55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miR-107</w:t>
            </w:r>
          </w:p>
        </w:tc>
        <w:tc>
          <w:tcPr>
            <w:tcW w:w="1493" w:type="dxa"/>
            <w:shd w:val="clear" w:color="auto" w:fill="auto"/>
            <w:noWrap/>
            <w:tcMar>
              <w:left w:w="28" w:type="dxa"/>
              <w:right w:w="28" w:type="dxa"/>
            </w:tcMar>
            <w:vAlign w:val="center"/>
            <w:hideMark/>
          </w:tcPr>
          <w:p w14:paraId="50B88DB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miR-185</w:t>
            </w:r>
          </w:p>
        </w:tc>
        <w:tc>
          <w:tcPr>
            <w:tcW w:w="1493" w:type="dxa"/>
            <w:shd w:val="clear" w:color="auto" w:fill="auto"/>
            <w:noWrap/>
            <w:tcMar>
              <w:left w:w="28" w:type="dxa"/>
              <w:right w:w="28" w:type="dxa"/>
            </w:tcMar>
            <w:vAlign w:val="center"/>
            <w:hideMark/>
          </w:tcPr>
          <w:p w14:paraId="5320BF8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miR-27a</w:t>
            </w:r>
          </w:p>
        </w:tc>
        <w:tc>
          <w:tcPr>
            <w:tcW w:w="1493" w:type="dxa"/>
            <w:shd w:val="clear" w:color="auto" w:fill="auto"/>
            <w:noWrap/>
            <w:tcMar>
              <w:left w:w="28" w:type="dxa"/>
              <w:right w:w="28" w:type="dxa"/>
            </w:tcMar>
            <w:vAlign w:val="center"/>
            <w:hideMark/>
          </w:tcPr>
          <w:p w14:paraId="2A5F898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miR-379</w:t>
            </w:r>
          </w:p>
        </w:tc>
        <w:tc>
          <w:tcPr>
            <w:tcW w:w="1493" w:type="dxa"/>
            <w:shd w:val="clear" w:color="auto" w:fill="auto"/>
            <w:noWrap/>
            <w:tcMar>
              <w:left w:w="28" w:type="dxa"/>
              <w:right w:w="28" w:type="dxa"/>
            </w:tcMar>
            <w:vAlign w:val="center"/>
            <w:hideMark/>
          </w:tcPr>
          <w:p w14:paraId="2E2C262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miR-574-3p</w:t>
            </w:r>
          </w:p>
        </w:tc>
        <w:tc>
          <w:tcPr>
            <w:tcW w:w="1494" w:type="dxa"/>
            <w:shd w:val="clear" w:color="auto" w:fill="auto"/>
            <w:noWrap/>
            <w:tcMar>
              <w:left w:w="28" w:type="dxa"/>
              <w:right w:w="28" w:type="dxa"/>
            </w:tcMar>
            <w:vAlign w:val="center"/>
            <w:hideMark/>
          </w:tcPr>
          <w:p w14:paraId="6EC0C11E"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36A2070F" w14:textId="77777777" w:rsidTr="00C15EB0">
        <w:trPr>
          <w:trHeight w:val="300"/>
          <w:jc w:val="center"/>
        </w:trPr>
        <w:tc>
          <w:tcPr>
            <w:tcW w:w="1493" w:type="dxa"/>
            <w:shd w:val="clear" w:color="auto" w:fill="auto"/>
            <w:noWrap/>
            <w:tcMar>
              <w:left w:w="28" w:type="dxa"/>
              <w:right w:w="28" w:type="dxa"/>
            </w:tcMar>
            <w:vAlign w:val="center"/>
            <w:hideMark/>
          </w:tcPr>
          <w:p w14:paraId="49FDFB8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miR-10a</w:t>
            </w:r>
          </w:p>
        </w:tc>
        <w:tc>
          <w:tcPr>
            <w:tcW w:w="1493" w:type="dxa"/>
            <w:shd w:val="clear" w:color="auto" w:fill="auto"/>
            <w:noWrap/>
            <w:tcMar>
              <w:left w:w="28" w:type="dxa"/>
              <w:right w:w="28" w:type="dxa"/>
            </w:tcMar>
            <w:vAlign w:val="center"/>
            <w:hideMark/>
          </w:tcPr>
          <w:p w14:paraId="2FA66BC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miR-186</w:t>
            </w:r>
          </w:p>
        </w:tc>
        <w:tc>
          <w:tcPr>
            <w:tcW w:w="1493" w:type="dxa"/>
            <w:shd w:val="clear" w:color="auto" w:fill="auto"/>
            <w:noWrap/>
            <w:tcMar>
              <w:left w:w="28" w:type="dxa"/>
              <w:right w:w="28" w:type="dxa"/>
            </w:tcMar>
            <w:vAlign w:val="center"/>
            <w:hideMark/>
          </w:tcPr>
          <w:p w14:paraId="1E81FBC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miR-27b</w:t>
            </w:r>
          </w:p>
        </w:tc>
        <w:tc>
          <w:tcPr>
            <w:tcW w:w="1493" w:type="dxa"/>
            <w:shd w:val="clear" w:color="auto" w:fill="auto"/>
            <w:noWrap/>
            <w:tcMar>
              <w:left w:w="28" w:type="dxa"/>
              <w:right w:w="28" w:type="dxa"/>
            </w:tcMar>
            <w:vAlign w:val="center"/>
            <w:hideMark/>
          </w:tcPr>
          <w:p w14:paraId="7BA3C6A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miR-410</w:t>
            </w:r>
          </w:p>
        </w:tc>
        <w:tc>
          <w:tcPr>
            <w:tcW w:w="1493" w:type="dxa"/>
            <w:shd w:val="clear" w:color="auto" w:fill="auto"/>
            <w:noWrap/>
            <w:tcMar>
              <w:left w:w="28" w:type="dxa"/>
              <w:right w:w="28" w:type="dxa"/>
            </w:tcMar>
            <w:vAlign w:val="center"/>
            <w:hideMark/>
          </w:tcPr>
          <w:p w14:paraId="5508963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miR-576-3p</w:t>
            </w:r>
          </w:p>
        </w:tc>
        <w:tc>
          <w:tcPr>
            <w:tcW w:w="1494" w:type="dxa"/>
            <w:shd w:val="clear" w:color="auto" w:fill="auto"/>
            <w:noWrap/>
            <w:tcMar>
              <w:left w:w="28" w:type="dxa"/>
              <w:right w:w="28" w:type="dxa"/>
            </w:tcMar>
            <w:vAlign w:val="center"/>
            <w:hideMark/>
          </w:tcPr>
          <w:p w14:paraId="45786406"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67F32FF5" w14:textId="77777777" w:rsidTr="00C15EB0">
        <w:trPr>
          <w:trHeight w:val="300"/>
          <w:jc w:val="center"/>
        </w:trPr>
        <w:tc>
          <w:tcPr>
            <w:tcW w:w="1493" w:type="dxa"/>
            <w:shd w:val="clear" w:color="auto" w:fill="auto"/>
            <w:noWrap/>
            <w:tcMar>
              <w:left w:w="28" w:type="dxa"/>
              <w:right w:w="28" w:type="dxa"/>
            </w:tcMar>
            <w:vAlign w:val="center"/>
            <w:hideMark/>
          </w:tcPr>
          <w:p w14:paraId="00F58BD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miR-125a-3p</w:t>
            </w:r>
          </w:p>
        </w:tc>
        <w:tc>
          <w:tcPr>
            <w:tcW w:w="1493" w:type="dxa"/>
            <w:shd w:val="clear" w:color="auto" w:fill="auto"/>
            <w:noWrap/>
            <w:tcMar>
              <w:left w:w="28" w:type="dxa"/>
              <w:right w:w="28" w:type="dxa"/>
            </w:tcMar>
            <w:vAlign w:val="center"/>
            <w:hideMark/>
          </w:tcPr>
          <w:p w14:paraId="670366B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miR-18a</w:t>
            </w:r>
          </w:p>
        </w:tc>
        <w:tc>
          <w:tcPr>
            <w:tcW w:w="1493" w:type="dxa"/>
            <w:shd w:val="clear" w:color="auto" w:fill="auto"/>
            <w:noWrap/>
            <w:tcMar>
              <w:left w:w="28" w:type="dxa"/>
              <w:right w:w="28" w:type="dxa"/>
            </w:tcMar>
            <w:vAlign w:val="center"/>
            <w:hideMark/>
          </w:tcPr>
          <w:p w14:paraId="088854A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miR-28-3p</w:t>
            </w:r>
          </w:p>
        </w:tc>
        <w:tc>
          <w:tcPr>
            <w:tcW w:w="1493" w:type="dxa"/>
            <w:shd w:val="clear" w:color="auto" w:fill="auto"/>
            <w:noWrap/>
            <w:tcMar>
              <w:left w:w="28" w:type="dxa"/>
              <w:right w:w="28" w:type="dxa"/>
            </w:tcMar>
            <w:vAlign w:val="center"/>
            <w:hideMark/>
          </w:tcPr>
          <w:p w14:paraId="71232A6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miR-411</w:t>
            </w:r>
          </w:p>
        </w:tc>
        <w:tc>
          <w:tcPr>
            <w:tcW w:w="1493" w:type="dxa"/>
            <w:shd w:val="clear" w:color="auto" w:fill="auto"/>
            <w:noWrap/>
            <w:tcMar>
              <w:left w:w="28" w:type="dxa"/>
              <w:right w:w="28" w:type="dxa"/>
            </w:tcMar>
            <w:vAlign w:val="center"/>
            <w:hideMark/>
          </w:tcPr>
          <w:p w14:paraId="6D1EBF0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miR-579</w:t>
            </w:r>
          </w:p>
        </w:tc>
        <w:tc>
          <w:tcPr>
            <w:tcW w:w="1494" w:type="dxa"/>
            <w:shd w:val="clear" w:color="auto" w:fill="auto"/>
            <w:noWrap/>
            <w:tcMar>
              <w:left w:w="28" w:type="dxa"/>
              <w:right w:w="28" w:type="dxa"/>
            </w:tcMar>
            <w:vAlign w:val="center"/>
            <w:hideMark/>
          </w:tcPr>
          <w:p w14:paraId="4F937B6F"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04C0C04D" w14:textId="77777777" w:rsidTr="00C15EB0">
        <w:trPr>
          <w:trHeight w:val="300"/>
          <w:jc w:val="center"/>
        </w:trPr>
        <w:tc>
          <w:tcPr>
            <w:tcW w:w="1493" w:type="dxa"/>
            <w:shd w:val="clear" w:color="auto" w:fill="auto"/>
            <w:noWrap/>
            <w:tcMar>
              <w:left w:w="28" w:type="dxa"/>
              <w:right w:w="28" w:type="dxa"/>
            </w:tcMar>
            <w:vAlign w:val="center"/>
            <w:hideMark/>
          </w:tcPr>
          <w:p w14:paraId="7783B3A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miR-125a-5p</w:t>
            </w:r>
          </w:p>
        </w:tc>
        <w:tc>
          <w:tcPr>
            <w:tcW w:w="1493" w:type="dxa"/>
            <w:shd w:val="clear" w:color="auto" w:fill="auto"/>
            <w:noWrap/>
            <w:tcMar>
              <w:left w:w="28" w:type="dxa"/>
              <w:right w:w="28" w:type="dxa"/>
            </w:tcMar>
            <w:vAlign w:val="center"/>
            <w:hideMark/>
          </w:tcPr>
          <w:p w14:paraId="128FEBD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miR-18b</w:t>
            </w:r>
          </w:p>
        </w:tc>
        <w:tc>
          <w:tcPr>
            <w:tcW w:w="1493" w:type="dxa"/>
            <w:shd w:val="clear" w:color="auto" w:fill="auto"/>
            <w:noWrap/>
            <w:tcMar>
              <w:left w:w="28" w:type="dxa"/>
              <w:right w:w="28" w:type="dxa"/>
            </w:tcMar>
            <w:vAlign w:val="center"/>
            <w:hideMark/>
          </w:tcPr>
          <w:p w14:paraId="3657F07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miR-28-5p</w:t>
            </w:r>
          </w:p>
        </w:tc>
        <w:tc>
          <w:tcPr>
            <w:tcW w:w="1493" w:type="dxa"/>
            <w:shd w:val="clear" w:color="auto" w:fill="auto"/>
            <w:noWrap/>
            <w:tcMar>
              <w:left w:w="28" w:type="dxa"/>
              <w:right w:w="28" w:type="dxa"/>
            </w:tcMar>
            <w:vAlign w:val="center"/>
            <w:hideMark/>
          </w:tcPr>
          <w:p w14:paraId="66B1297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miR-422a</w:t>
            </w:r>
          </w:p>
        </w:tc>
        <w:tc>
          <w:tcPr>
            <w:tcW w:w="1493" w:type="dxa"/>
            <w:shd w:val="clear" w:color="auto" w:fill="auto"/>
            <w:noWrap/>
            <w:tcMar>
              <w:left w:w="28" w:type="dxa"/>
              <w:right w:w="28" w:type="dxa"/>
            </w:tcMar>
            <w:vAlign w:val="center"/>
            <w:hideMark/>
          </w:tcPr>
          <w:p w14:paraId="3590E6C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miR-582-3p</w:t>
            </w:r>
          </w:p>
        </w:tc>
        <w:tc>
          <w:tcPr>
            <w:tcW w:w="1494" w:type="dxa"/>
            <w:shd w:val="clear" w:color="auto" w:fill="auto"/>
            <w:noWrap/>
            <w:tcMar>
              <w:left w:w="28" w:type="dxa"/>
              <w:right w:w="28" w:type="dxa"/>
            </w:tcMar>
            <w:vAlign w:val="center"/>
            <w:hideMark/>
          </w:tcPr>
          <w:p w14:paraId="12F2B970"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446CD58F" w14:textId="77777777" w:rsidTr="00C15EB0">
        <w:trPr>
          <w:trHeight w:val="300"/>
          <w:jc w:val="center"/>
        </w:trPr>
        <w:tc>
          <w:tcPr>
            <w:tcW w:w="1493" w:type="dxa"/>
            <w:shd w:val="clear" w:color="auto" w:fill="auto"/>
            <w:noWrap/>
            <w:tcMar>
              <w:left w:w="28" w:type="dxa"/>
              <w:right w:w="28" w:type="dxa"/>
            </w:tcMar>
            <w:vAlign w:val="center"/>
            <w:hideMark/>
          </w:tcPr>
          <w:p w14:paraId="719E0FC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miR-125b</w:t>
            </w:r>
          </w:p>
        </w:tc>
        <w:tc>
          <w:tcPr>
            <w:tcW w:w="1493" w:type="dxa"/>
            <w:shd w:val="clear" w:color="auto" w:fill="auto"/>
            <w:noWrap/>
            <w:tcMar>
              <w:left w:w="28" w:type="dxa"/>
              <w:right w:w="28" w:type="dxa"/>
            </w:tcMar>
            <w:vAlign w:val="center"/>
            <w:hideMark/>
          </w:tcPr>
          <w:p w14:paraId="57D136C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miR-191</w:t>
            </w:r>
          </w:p>
        </w:tc>
        <w:tc>
          <w:tcPr>
            <w:tcW w:w="1493" w:type="dxa"/>
            <w:shd w:val="clear" w:color="auto" w:fill="auto"/>
            <w:noWrap/>
            <w:tcMar>
              <w:left w:w="28" w:type="dxa"/>
              <w:right w:w="28" w:type="dxa"/>
            </w:tcMar>
            <w:vAlign w:val="center"/>
            <w:hideMark/>
          </w:tcPr>
          <w:p w14:paraId="102ECA7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miR-296-5p</w:t>
            </w:r>
          </w:p>
        </w:tc>
        <w:tc>
          <w:tcPr>
            <w:tcW w:w="1493" w:type="dxa"/>
            <w:shd w:val="clear" w:color="auto" w:fill="auto"/>
            <w:noWrap/>
            <w:tcMar>
              <w:left w:w="28" w:type="dxa"/>
              <w:right w:w="28" w:type="dxa"/>
            </w:tcMar>
            <w:vAlign w:val="center"/>
            <w:hideMark/>
          </w:tcPr>
          <w:p w14:paraId="6E19A86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miR-423-5p</w:t>
            </w:r>
          </w:p>
        </w:tc>
        <w:tc>
          <w:tcPr>
            <w:tcW w:w="1493" w:type="dxa"/>
            <w:shd w:val="clear" w:color="auto" w:fill="auto"/>
            <w:noWrap/>
            <w:tcMar>
              <w:left w:w="28" w:type="dxa"/>
              <w:right w:w="28" w:type="dxa"/>
            </w:tcMar>
            <w:vAlign w:val="center"/>
            <w:hideMark/>
          </w:tcPr>
          <w:p w14:paraId="695E05E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miR-582-5p</w:t>
            </w:r>
          </w:p>
        </w:tc>
        <w:tc>
          <w:tcPr>
            <w:tcW w:w="1494" w:type="dxa"/>
            <w:shd w:val="clear" w:color="auto" w:fill="auto"/>
            <w:noWrap/>
            <w:tcMar>
              <w:left w:w="28" w:type="dxa"/>
              <w:right w:w="28" w:type="dxa"/>
            </w:tcMar>
            <w:vAlign w:val="center"/>
            <w:hideMark/>
          </w:tcPr>
          <w:p w14:paraId="571464D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7160916F" w14:textId="77777777" w:rsidTr="00C15EB0">
        <w:trPr>
          <w:trHeight w:val="300"/>
          <w:jc w:val="center"/>
        </w:trPr>
        <w:tc>
          <w:tcPr>
            <w:tcW w:w="1493" w:type="dxa"/>
            <w:shd w:val="clear" w:color="auto" w:fill="auto"/>
            <w:noWrap/>
            <w:tcMar>
              <w:left w:w="28" w:type="dxa"/>
              <w:right w:w="28" w:type="dxa"/>
            </w:tcMar>
            <w:vAlign w:val="center"/>
            <w:hideMark/>
          </w:tcPr>
          <w:p w14:paraId="1E499FC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miR-126</w:t>
            </w:r>
          </w:p>
        </w:tc>
        <w:tc>
          <w:tcPr>
            <w:tcW w:w="1493" w:type="dxa"/>
            <w:shd w:val="clear" w:color="auto" w:fill="auto"/>
            <w:noWrap/>
            <w:tcMar>
              <w:left w:w="28" w:type="dxa"/>
              <w:right w:w="28" w:type="dxa"/>
            </w:tcMar>
            <w:vAlign w:val="center"/>
            <w:hideMark/>
          </w:tcPr>
          <w:p w14:paraId="09842E9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miR-192</w:t>
            </w:r>
          </w:p>
        </w:tc>
        <w:tc>
          <w:tcPr>
            <w:tcW w:w="1493" w:type="dxa"/>
            <w:shd w:val="clear" w:color="auto" w:fill="auto"/>
            <w:noWrap/>
            <w:tcMar>
              <w:left w:w="28" w:type="dxa"/>
              <w:right w:w="28" w:type="dxa"/>
            </w:tcMar>
            <w:vAlign w:val="center"/>
            <w:hideMark/>
          </w:tcPr>
          <w:p w14:paraId="2EFB929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miR-29a</w:t>
            </w:r>
          </w:p>
        </w:tc>
        <w:tc>
          <w:tcPr>
            <w:tcW w:w="1493" w:type="dxa"/>
            <w:shd w:val="clear" w:color="auto" w:fill="auto"/>
            <w:noWrap/>
            <w:tcMar>
              <w:left w:w="28" w:type="dxa"/>
              <w:right w:w="28" w:type="dxa"/>
            </w:tcMar>
            <w:vAlign w:val="center"/>
            <w:hideMark/>
          </w:tcPr>
          <w:p w14:paraId="0433BF3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miR-424</w:t>
            </w:r>
          </w:p>
        </w:tc>
        <w:tc>
          <w:tcPr>
            <w:tcW w:w="1493" w:type="dxa"/>
            <w:shd w:val="clear" w:color="auto" w:fill="auto"/>
            <w:noWrap/>
            <w:tcMar>
              <w:left w:w="28" w:type="dxa"/>
              <w:right w:w="28" w:type="dxa"/>
            </w:tcMar>
            <w:vAlign w:val="center"/>
            <w:hideMark/>
          </w:tcPr>
          <w:p w14:paraId="503B6D5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miR-589</w:t>
            </w:r>
          </w:p>
        </w:tc>
        <w:tc>
          <w:tcPr>
            <w:tcW w:w="1494" w:type="dxa"/>
            <w:shd w:val="clear" w:color="auto" w:fill="auto"/>
            <w:noWrap/>
            <w:tcMar>
              <w:left w:w="28" w:type="dxa"/>
              <w:right w:w="28" w:type="dxa"/>
            </w:tcMar>
            <w:vAlign w:val="center"/>
            <w:hideMark/>
          </w:tcPr>
          <w:p w14:paraId="12DE333E"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1C1037A5" w14:textId="77777777" w:rsidTr="00C15EB0">
        <w:trPr>
          <w:trHeight w:val="300"/>
          <w:jc w:val="center"/>
        </w:trPr>
        <w:tc>
          <w:tcPr>
            <w:tcW w:w="1493" w:type="dxa"/>
            <w:shd w:val="clear" w:color="auto" w:fill="auto"/>
            <w:noWrap/>
            <w:tcMar>
              <w:left w:w="28" w:type="dxa"/>
              <w:right w:w="28" w:type="dxa"/>
            </w:tcMar>
            <w:vAlign w:val="center"/>
            <w:hideMark/>
          </w:tcPr>
          <w:p w14:paraId="20B84D3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miR-127-3p</w:t>
            </w:r>
          </w:p>
        </w:tc>
        <w:tc>
          <w:tcPr>
            <w:tcW w:w="1493" w:type="dxa"/>
            <w:shd w:val="clear" w:color="auto" w:fill="auto"/>
            <w:noWrap/>
            <w:tcMar>
              <w:left w:w="28" w:type="dxa"/>
              <w:right w:w="28" w:type="dxa"/>
            </w:tcMar>
            <w:vAlign w:val="center"/>
            <w:hideMark/>
          </w:tcPr>
          <w:p w14:paraId="5976A3B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miR-193a-3p</w:t>
            </w:r>
          </w:p>
        </w:tc>
        <w:tc>
          <w:tcPr>
            <w:tcW w:w="1493" w:type="dxa"/>
            <w:shd w:val="clear" w:color="auto" w:fill="auto"/>
            <w:noWrap/>
            <w:tcMar>
              <w:left w:w="28" w:type="dxa"/>
              <w:right w:w="28" w:type="dxa"/>
            </w:tcMar>
            <w:vAlign w:val="center"/>
            <w:hideMark/>
          </w:tcPr>
          <w:p w14:paraId="3773D64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miR-29b</w:t>
            </w:r>
          </w:p>
        </w:tc>
        <w:tc>
          <w:tcPr>
            <w:tcW w:w="1493" w:type="dxa"/>
            <w:shd w:val="clear" w:color="auto" w:fill="auto"/>
            <w:noWrap/>
            <w:tcMar>
              <w:left w:w="28" w:type="dxa"/>
              <w:right w:w="28" w:type="dxa"/>
            </w:tcMar>
            <w:vAlign w:val="center"/>
            <w:hideMark/>
          </w:tcPr>
          <w:p w14:paraId="71EF8AF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miR-425</w:t>
            </w:r>
          </w:p>
        </w:tc>
        <w:tc>
          <w:tcPr>
            <w:tcW w:w="1493" w:type="dxa"/>
            <w:shd w:val="clear" w:color="auto" w:fill="auto"/>
            <w:noWrap/>
            <w:tcMar>
              <w:left w:w="28" w:type="dxa"/>
              <w:right w:w="28" w:type="dxa"/>
            </w:tcMar>
            <w:vAlign w:val="center"/>
            <w:hideMark/>
          </w:tcPr>
          <w:p w14:paraId="0DB2787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miR-590-5p</w:t>
            </w:r>
          </w:p>
        </w:tc>
        <w:tc>
          <w:tcPr>
            <w:tcW w:w="1494" w:type="dxa"/>
            <w:shd w:val="clear" w:color="auto" w:fill="auto"/>
            <w:noWrap/>
            <w:tcMar>
              <w:left w:w="28" w:type="dxa"/>
              <w:right w:w="28" w:type="dxa"/>
            </w:tcMar>
            <w:vAlign w:val="center"/>
            <w:hideMark/>
          </w:tcPr>
          <w:p w14:paraId="12C49EE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4400B1CD" w14:textId="77777777" w:rsidTr="00C15EB0">
        <w:trPr>
          <w:trHeight w:val="300"/>
          <w:jc w:val="center"/>
        </w:trPr>
        <w:tc>
          <w:tcPr>
            <w:tcW w:w="1493" w:type="dxa"/>
            <w:shd w:val="clear" w:color="auto" w:fill="auto"/>
            <w:noWrap/>
            <w:tcMar>
              <w:left w:w="28" w:type="dxa"/>
              <w:right w:w="28" w:type="dxa"/>
            </w:tcMar>
            <w:vAlign w:val="center"/>
            <w:hideMark/>
          </w:tcPr>
          <w:p w14:paraId="35336BD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miR-128</w:t>
            </w:r>
          </w:p>
        </w:tc>
        <w:tc>
          <w:tcPr>
            <w:tcW w:w="1493" w:type="dxa"/>
            <w:shd w:val="clear" w:color="auto" w:fill="auto"/>
            <w:noWrap/>
            <w:tcMar>
              <w:left w:w="28" w:type="dxa"/>
              <w:right w:w="28" w:type="dxa"/>
            </w:tcMar>
            <w:vAlign w:val="center"/>
            <w:hideMark/>
          </w:tcPr>
          <w:p w14:paraId="10BDDC9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miR-193a-5p</w:t>
            </w:r>
          </w:p>
        </w:tc>
        <w:tc>
          <w:tcPr>
            <w:tcW w:w="1493" w:type="dxa"/>
            <w:shd w:val="clear" w:color="auto" w:fill="auto"/>
            <w:noWrap/>
            <w:tcMar>
              <w:left w:w="28" w:type="dxa"/>
              <w:right w:w="28" w:type="dxa"/>
            </w:tcMar>
            <w:vAlign w:val="center"/>
            <w:hideMark/>
          </w:tcPr>
          <w:p w14:paraId="5EC48ED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miR-29c</w:t>
            </w:r>
          </w:p>
        </w:tc>
        <w:tc>
          <w:tcPr>
            <w:tcW w:w="1493" w:type="dxa"/>
            <w:shd w:val="clear" w:color="auto" w:fill="auto"/>
            <w:noWrap/>
            <w:tcMar>
              <w:left w:w="28" w:type="dxa"/>
              <w:right w:w="28" w:type="dxa"/>
            </w:tcMar>
            <w:vAlign w:val="center"/>
            <w:hideMark/>
          </w:tcPr>
          <w:p w14:paraId="35A9470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miR-429</w:t>
            </w:r>
          </w:p>
        </w:tc>
        <w:tc>
          <w:tcPr>
            <w:tcW w:w="1493" w:type="dxa"/>
            <w:shd w:val="clear" w:color="auto" w:fill="auto"/>
            <w:noWrap/>
            <w:tcMar>
              <w:left w:w="28" w:type="dxa"/>
              <w:right w:w="28" w:type="dxa"/>
            </w:tcMar>
            <w:vAlign w:val="center"/>
            <w:hideMark/>
          </w:tcPr>
          <w:p w14:paraId="3A164E0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miR-597</w:t>
            </w:r>
          </w:p>
        </w:tc>
        <w:tc>
          <w:tcPr>
            <w:tcW w:w="1494" w:type="dxa"/>
            <w:shd w:val="clear" w:color="auto" w:fill="auto"/>
            <w:noWrap/>
            <w:tcMar>
              <w:left w:w="28" w:type="dxa"/>
              <w:right w:w="28" w:type="dxa"/>
            </w:tcMar>
            <w:vAlign w:val="center"/>
            <w:hideMark/>
          </w:tcPr>
          <w:p w14:paraId="04BC39C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42BE1A23" w14:textId="77777777" w:rsidTr="00C15EB0">
        <w:trPr>
          <w:trHeight w:val="300"/>
          <w:jc w:val="center"/>
        </w:trPr>
        <w:tc>
          <w:tcPr>
            <w:tcW w:w="1493" w:type="dxa"/>
            <w:shd w:val="clear" w:color="auto" w:fill="auto"/>
            <w:noWrap/>
            <w:tcMar>
              <w:left w:w="28" w:type="dxa"/>
              <w:right w:w="28" w:type="dxa"/>
            </w:tcMar>
            <w:vAlign w:val="center"/>
            <w:hideMark/>
          </w:tcPr>
          <w:p w14:paraId="69B1D5A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miR-129-3p</w:t>
            </w:r>
          </w:p>
        </w:tc>
        <w:tc>
          <w:tcPr>
            <w:tcW w:w="1493" w:type="dxa"/>
            <w:shd w:val="clear" w:color="auto" w:fill="auto"/>
            <w:noWrap/>
            <w:tcMar>
              <w:left w:w="28" w:type="dxa"/>
              <w:right w:w="28" w:type="dxa"/>
            </w:tcMar>
            <w:vAlign w:val="center"/>
            <w:hideMark/>
          </w:tcPr>
          <w:p w14:paraId="665E026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miR-193b</w:t>
            </w:r>
          </w:p>
        </w:tc>
        <w:tc>
          <w:tcPr>
            <w:tcW w:w="1493" w:type="dxa"/>
            <w:shd w:val="clear" w:color="auto" w:fill="auto"/>
            <w:noWrap/>
            <w:tcMar>
              <w:left w:w="28" w:type="dxa"/>
              <w:right w:w="28" w:type="dxa"/>
            </w:tcMar>
            <w:vAlign w:val="center"/>
            <w:hideMark/>
          </w:tcPr>
          <w:p w14:paraId="3F8F96C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miR-301a</w:t>
            </w:r>
          </w:p>
        </w:tc>
        <w:tc>
          <w:tcPr>
            <w:tcW w:w="1493" w:type="dxa"/>
            <w:shd w:val="clear" w:color="auto" w:fill="auto"/>
            <w:noWrap/>
            <w:tcMar>
              <w:left w:w="28" w:type="dxa"/>
              <w:right w:w="28" w:type="dxa"/>
            </w:tcMar>
            <w:vAlign w:val="center"/>
            <w:hideMark/>
          </w:tcPr>
          <w:p w14:paraId="0298AE0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miR-449a</w:t>
            </w:r>
          </w:p>
        </w:tc>
        <w:tc>
          <w:tcPr>
            <w:tcW w:w="1493" w:type="dxa"/>
            <w:shd w:val="clear" w:color="auto" w:fill="auto"/>
            <w:noWrap/>
            <w:tcMar>
              <w:left w:w="28" w:type="dxa"/>
              <w:right w:w="28" w:type="dxa"/>
            </w:tcMar>
            <w:vAlign w:val="center"/>
            <w:hideMark/>
          </w:tcPr>
          <w:p w14:paraId="3658486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miR-598</w:t>
            </w:r>
          </w:p>
        </w:tc>
        <w:tc>
          <w:tcPr>
            <w:tcW w:w="1494" w:type="dxa"/>
            <w:shd w:val="clear" w:color="auto" w:fill="auto"/>
            <w:noWrap/>
            <w:tcMar>
              <w:left w:w="28" w:type="dxa"/>
              <w:right w:w="28" w:type="dxa"/>
            </w:tcMar>
            <w:vAlign w:val="center"/>
            <w:hideMark/>
          </w:tcPr>
          <w:p w14:paraId="73DEBB2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2F1FE324" w14:textId="77777777" w:rsidTr="00C15EB0">
        <w:trPr>
          <w:trHeight w:val="300"/>
          <w:jc w:val="center"/>
        </w:trPr>
        <w:tc>
          <w:tcPr>
            <w:tcW w:w="1493" w:type="dxa"/>
            <w:shd w:val="clear" w:color="auto" w:fill="auto"/>
            <w:noWrap/>
            <w:tcMar>
              <w:left w:w="28" w:type="dxa"/>
              <w:right w:w="28" w:type="dxa"/>
            </w:tcMar>
            <w:vAlign w:val="center"/>
            <w:hideMark/>
          </w:tcPr>
          <w:p w14:paraId="11FD844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miR-130a</w:t>
            </w:r>
          </w:p>
        </w:tc>
        <w:tc>
          <w:tcPr>
            <w:tcW w:w="1493" w:type="dxa"/>
            <w:shd w:val="clear" w:color="auto" w:fill="auto"/>
            <w:noWrap/>
            <w:tcMar>
              <w:left w:w="28" w:type="dxa"/>
              <w:right w:w="28" w:type="dxa"/>
            </w:tcMar>
            <w:vAlign w:val="center"/>
            <w:hideMark/>
          </w:tcPr>
          <w:p w14:paraId="45C7C61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miR-194</w:t>
            </w:r>
          </w:p>
        </w:tc>
        <w:tc>
          <w:tcPr>
            <w:tcW w:w="1493" w:type="dxa"/>
            <w:shd w:val="clear" w:color="auto" w:fill="auto"/>
            <w:noWrap/>
            <w:tcMar>
              <w:left w:w="28" w:type="dxa"/>
              <w:right w:w="28" w:type="dxa"/>
            </w:tcMar>
            <w:vAlign w:val="center"/>
            <w:hideMark/>
          </w:tcPr>
          <w:p w14:paraId="1C086D8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miR-301b</w:t>
            </w:r>
          </w:p>
        </w:tc>
        <w:tc>
          <w:tcPr>
            <w:tcW w:w="1493" w:type="dxa"/>
            <w:shd w:val="clear" w:color="auto" w:fill="auto"/>
            <w:noWrap/>
            <w:tcMar>
              <w:left w:w="28" w:type="dxa"/>
              <w:right w:w="28" w:type="dxa"/>
            </w:tcMar>
            <w:vAlign w:val="center"/>
            <w:hideMark/>
          </w:tcPr>
          <w:p w14:paraId="0A5F8F5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miR-449b</w:t>
            </w:r>
          </w:p>
        </w:tc>
        <w:tc>
          <w:tcPr>
            <w:tcW w:w="1493" w:type="dxa"/>
            <w:shd w:val="clear" w:color="auto" w:fill="auto"/>
            <w:noWrap/>
            <w:tcMar>
              <w:left w:w="28" w:type="dxa"/>
              <w:right w:w="28" w:type="dxa"/>
            </w:tcMar>
            <w:vAlign w:val="center"/>
            <w:hideMark/>
          </w:tcPr>
          <w:p w14:paraId="0F0AE3A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miR-618</w:t>
            </w:r>
          </w:p>
        </w:tc>
        <w:tc>
          <w:tcPr>
            <w:tcW w:w="1494" w:type="dxa"/>
            <w:shd w:val="clear" w:color="auto" w:fill="auto"/>
            <w:noWrap/>
            <w:tcMar>
              <w:left w:w="28" w:type="dxa"/>
              <w:right w:w="28" w:type="dxa"/>
            </w:tcMar>
            <w:vAlign w:val="center"/>
            <w:hideMark/>
          </w:tcPr>
          <w:p w14:paraId="2FCB8E5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11E02562" w14:textId="77777777" w:rsidTr="00C15EB0">
        <w:trPr>
          <w:trHeight w:val="300"/>
          <w:jc w:val="center"/>
        </w:trPr>
        <w:tc>
          <w:tcPr>
            <w:tcW w:w="1493" w:type="dxa"/>
            <w:shd w:val="clear" w:color="auto" w:fill="auto"/>
            <w:noWrap/>
            <w:tcMar>
              <w:left w:w="28" w:type="dxa"/>
              <w:right w:w="28" w:type="dxa"/>
            </w:tcMar>
            <w:vAlign w:val="center"/>
            <w:hideMark/>
          </w:tcPr>
          <w:p w14:paraId="75599F8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miR-130b</w:t>
            </w:r>
          </w:p>
        </w:tc>
        <w:tc>
          <w:tcPr>
            <w:tcW w:w="1493" w:type="dxa"/>
            <w:shd w:val="clear" w:color="auto" w:fill="auto"/>
            <w:noWrap/>
            <w:tcMar>
              <w:left w:w="28" w:type="dxa"/>
              <w:right w:w="28" w:type="dxa"/>
            </w:tcMar>
            <w:vAlign w:val="center"/>
            <w:hideMark/>
          </w:tcPr>
          <w:p w14:paraId="0A4950B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miR-195</w:t>
            </w:r>
          </w:p>
        </w:tc>
        <w:tc>
          <w:tcPr>
            <w:tcW w:w="1493" w:type="dxa"/>
            <w:shd w:val="clear" w:color="auto" w:fill="auto"/>
            <w:noWrap/>
            <w:tcMar>
              <w:left w:w="28" w:type="dxa"/>
              <w:right w:w="28" w:type="dxa"/>
            </w:tcMar>
            <w:vAlign w:val="center"/>
            <w:hideMark/>
          </w:tcPr>
          <w:p w14:paraId="39AA342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miR-30b</w:t>
            </w:r>
          </w:p>
        </w:tc>
        <w:tc>
          <w:tcPr>
            <w:tcW w:w="1493" w:type="dxa"/>
            <w:shd w:val="clear" w:color="auto" w:fill="auto"/>
            <w:noWrap/>
            <w:tcMar>
              <w:left w:w="28" w:type="dxa"/>
              <w:right w:w="28" w:type="dxa"/>
            </w:tcMar>
            <w:vAlign w:val="center"/>
            <w:hideMark/>
          </w:tcPr>
          <w:p w14:paraId="519F946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miR-450a</w:t>
            </w:r>
          </w:p>
        </w:tc>
        <w:tc>
          <w:tcPr>
            <w:tcW w:w="1493" w:type="dxa"/>
            <w:shd w:val="clear" w:color="auto" w:fill="auto"/>
            <w:noWrap/>
            <w:tcMar>
              <w:left w:w="28" w:type="dxa"/>
              <w:right w:w="28" w:type="dxa"/>
            </w:tcMar>
            <w:vAlign w:val="center"/>
            <w:hideMark/>
          </w:tcPr>
          <w:p w14:paraId="720E3F1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miR-625</w:t>
            </w:r>
          </w:p>
        </w:tc>
        <w:tc>
          <w:tcPr>
            <w:tcW w:w="1494" w:type="dxa"/>
            <w:shd w:val="clear" w:color="auto" w:fill="auto"/>
            <w:noWrap/>
            <w:tcMar>
              <w:left w:w="28" w:type="dxa"/>
              <w:right w:w="28" w:type="dxa"/>
            </w:tcMar>
            <w:vAlign w:val="center"/>
            <w:hideMark/>
          </w:tcPr>
          <w:p w14:paraId="27981EBE"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1A7B2A46" w14:textId="77777777" w:rsidTr="00C15EB0">
        <w:trPr>
          <w:trHeight w:val="300"/>
          <w:jc w:val="center"/>
        </w:trPr>
        <w:tc>
          <w:tcPr>
            <w:tcW w:w="1493" w:type="dxa"/>
            <w:shd w:val="clear" w:color="auto" w:fill="auto"/>
            <w:noWrap/>
            <w:tcMar>
              <w:left w:w="28" w:type="dxa"/>
              <w:right w:w="28" w:type="dxa"/>
            </w:tcMar>
            <w:vAlign w:val="center"/>
            <w:hideMark/>
          </w:tcPr>
          <w:p w14:paraId="5F06E99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miR-132</w:t>
            </w:r>
          </w:p>
        </w:tc>
        <w:tc>
          <w:tcPr>
            <w:tcW w:w="1493" w:type="dxa"/>
            <w:shd w:val="clear" w:color="auto" w:fill="auto"/>
            <w:noWrap/>
            <w:tcMar>
              <w:left w:w="28" w:type="dxa"/>
              <w:right w:w="28" w:type="dxa"/>
            </w:tcMar>
            <w:vAlign w:val="center"/>
            <w:hideMark/>
          </w:tcPr>
          <w:p w14:paraId="273BCFD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miR-197</w:t>
            </w:r>
          </w:p>
        </w:tc>
        <w:tc>
          <w:tcPr>
            <w:tcW w:w="1493" w:type="dxa"/>
            <w:shd w:val="clear" w:color="auto" w:fill="auto"/>
            <w:noWrap/>
            <w:tcMar>
              <w:left w:w="28" w:type="dxa"/>
              <w:right w:w="28" w:type="dxa"/>
            </w:tcMar>
            <w:vAlign w:val="center"/>
            <w:hideMark/>
          </w:tcPr>
          <w:p w14:paraId="3CA08B3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miR-30c</w:t>
            </w:r>
          </w:p>
        </w:tc>
        <w:tc>
          <w:tcPr>
            <w:tcW w:w="1493" w:type="dxa"/>
            <w:shd w:val="clear" w:color="auto" w:fill="auto"/>
            <w:noWrap/>
            <w:tcMar>
              <w:left w:w="28" w:type="dxa"/>
              <w:right w:w="28" w:type="dxa"/>
            </w:tcMar>
            <w:vAlign w:val="center"/>
            <w:hideMark/>
          </w:tcPr>
          <w:p w14:paraId="7608EA2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miR-450b-5p</w:t>
            </w:r>
          </w:p>
        </w:tc>
        <w:tc>
          <w:tcPr>
            <w:tcW w:w="1493" w:type="dxa"/>
            <w:shd w:val="clear" w:color="auto" w:fill="auto"/>
            <w:noWrap/>
            <w:tcMar>
              <w:left w:w="28" w:type="dxa"/>
              <w:right w:w="28" w:type="dxa"/>
            </w:tcMar>
            <w:vAlign w:val="center"/>
            <w:hideMark/>
          </w:tcPr>
          <w:p w14:paraId="4F0CF1E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miR-627</w:t>
            </w:r>
          </w:p>
        </w:tc>
        <w:tc>
          <w:tcPr>
            <w:tcW w:w="1494" w:type="dxa"/>
            <w:shd w:val="clear" w:color="auto" w:fill="auto"/>
            <w:noWrap/>
            <w:tcMar>
              <w:left w:w="28" w:type="dxa"/>
              <w:right w:w="28" w:type="dxa"/>
            </w:tcMar>
            <w:vAlign w:val="center"/>
            <w:hideMark/>
          </w:tcPr>
          <w:p w14:paraId="3EA9FDD2"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65FA84F2" w14:textId="77777777" w:rsidTr="00C15EB0">
        <w:trPr>
          <w:trHeight w:val="300"/>
          <w:jc w:val="center"/>
        </w:trPr>
        <w:tc>
          <w:tcPr>
            <w:tcW w:w="1493" w:type="dxa"/>
            <w:shd w:val="clear" w:color="auto" w:fill="auto"/>
            <w:noWrap/>
            <w:tcMar>
              <w:left w:w="28" w:type="dxa"/>
              <w:right w:w="28" w:type="dxa"/>
            </w:tcMar>
            <w:vAlign w:val="center"/>
            <w:hideMark/>
          </w:tcPr>
          <w:p w14:paraId="02116FC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miR-134</w:t>
            </w:r>
          </w:p>
        </w:tc>
        <w:tc>
          <w:tcPr>
            <w:tcW w:w="1493" w:type="dxa"/>
            <w:shd w:val="clear" w:color="auto" w:fill="auto"/>
            <w:noWrap/>
            <w:tcMar>
              <w:left w:w="28" w:type="dxa"/>
              <w:right w:w="28" w:type="dxa"/>
            </w:tcMar>
            <w:vAlign w:val="center"/>
            <w:hideMark/>
          </w:tcPr>
          <w:p w14:paraId="71F9456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miR-198</w:t>
            </w:r>
          </w:p>
        </w:tc>
        <w:tc>
          <w:tcPr>
            <w:tcW w:w="1493" w:type="dxa"/>
            <w:shd w:val="clear" w:color="auto" w:fill="auto"/>
            <w:noWrap/>
            <w:tcMar>
              <w:left w:w="28" w:type="dxa"/>
              <w:right w:w="28" w:type="dxa"/>
            </w:tcMar>
            <w:vAlign w:val="center"/>
            <w:hideMark/>
          </w:tcPr>
          <w:p w14:paraId="02E7ADA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miR-31</w:t>
            </w:r>
          </w:p>
        </w:tc>
        <w:tc>
          <w:tcPr>
            <w:tcW w:w="1493" w:type="dxa"/>
            <w:shd w:val="clear" w:color="auto" w:fill="auto"/>
            <w:noWrap/>
            <w:tcMar>
              <w:left w:w="28" w:type="dxa"/>
              <w:right w:w="28" w:type="dxa"/>
            </w:tcMar>
            <w:vAlign w:val="center"/>
            <w:hideMark/>
          </w:tcPr>
          <w:p w14:paraId="0CFCA89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miR-452</w:t>
            </w:r>
          </w:p>
        </w:tc>
        <w:tc>
          <w:tcPr>
            <w:tcW w:w="1493" w:type="dxa"/>
            <w:shd w:val="clear" w:color="auto" w:fill="auto"/>
            <w:noWrap/>
            <w:tcMar>
              <w:left w:w="28" w:type="dxa"/>
              <w:right w:w="28" w:type="dxa"/>
            </w:tcMar>
            <w:vAlign w:val="center"/>
            <w:hideMark/>
          </w:tcPr>
          <w:p w14:paraId="53DD98E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miR-628-5p</w:t>
            </w:r>
          </w:p>
        </w:tc>
        <w:tc>
          <w:tcPr>
            <w:tcW w:w="1494" w:type="dxa"/>
            <w:shd w:val="clear" w:color="auto" w:fill="auto"/>
            <w:noWrap/>
            <w:tcMar>
              <w:left w:w="28" w:type="dxa"/>
              <w:right w:w="28" w:type="dxa"/>
            </w:tcMar>
            <w:vAlign w:val="center"/>
            <w:hideMark/>
          </w:tcPr>
          <w:p w14:paraId="773FCF24"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0DC83D2E" w14:textId="77777777" w:rsidTr="00C15EB0">
        <w:trPr>
          <w:trHeight w:val="300"/>
          <w:jc w:val="center"/>
        </w:trPr>
        <w:tc>
          <w:tcPr>
            <w:tcW w:w="1493" w:type="dxa"/>
            <w:shd w:val="clear" w:color="auto" w:fill="auto"/>
            <w:noWrap/>
            <w:tcMar>
              <w:left w:w="28" w:type="dxa"/>
              <w:right w:w="28" w:type="dxa"/>
            </w:tcMar>
            <w:vAlign w:val="center"/>
            <w:hideMark/>
          </w:tcPr>
          <w:p w14:paraId="56CB354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miR-135a</w:t>
            </w:r>
          </w:p>
        </w:tc>
        <w:tc>
          <w:tcPr>
            <w:tcW w:w="1493" w:type="dxa"/>
            <w:shd w:val="clear" w:color="auto" w:fill="auto"/>
            <w:noWrap/>
            <w:tcMar>
              <w:left w:w="28" w:type="dxa"/>
              <w:right w:w="28" w:type="dxa"/>
            </w:tcMar>
            <w:vAlign w:val="center"/>
            <w:hideMark/>
          </w:tcPr>
          <w:p w14:paraId="4CC76D7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miR-19a</w:t>
            </w:r>
          </w:p>
        </w:tc>
        <w:tc>
          <w:tcPr>
            <w:tcW w:w="1493" w:type="dxa"/>
            <w:shd w:val="clear" w:color="auto" w:fill="auto"/>
            <w:noWrap/>
            <w:tcMar>
              <w:left w:w="28" w:type="dxa"/>
              <w:right w:w="28" w:type="dxa"/>
            </w:tcMar>
            <w:vAlign w:val="center"/>
            <w:hideMark/>
          </w:tcPr>
          <w:p w14:paraId="19C00A9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miR-320</w:t>
            </w:r>
          </w:p>
        </w:tc>
        <w:tc>
          <w:tcPr>
            <w:tcW w:w="1493" w:type="dxa"/>
            <w:shd w:val="clear" w:color="auto" w:fill="auto"/>
            <w:noWrap/>
            <w:tcMar>
              <w:left w:w="28" w:type="dxa"/>
              <w:right w:w="28" w:type="dxa"/>
            </w:tcMar>
            <w:vAlign w:val="center"/>
            <w:hideMark/>
          </w:tcPr>
          <w:p w14:paraId="7762DC7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miR-454</w:t>
            </w:r>
          </w:p>
        </w:tc>
        <w:tc>
          <w:tcPr>
            <w:tcW w:w="1493" w:type="dxa"/>
            <w:shd w:val="clear" w:color="auto" w:fill="auto"/>
            <w:noWrap/>
            <w:tcMar>
              <w:left w:w="28" w:type="dxa"/>
              <w:right w:w="28" w:type="dxa"/>
            </w:tcMar>
            <w:vAlign w:val="center"/>
            <w:hideMark/>
          </w:tcPr>
          <w:p w14:paraId="26B1392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miR-629</w:t>
            </w:r>
          </w:p>
        </w:tc>
        <w:tc>
          <w:tcPr>
            <w:tcW w:w="1494" w:type="dxa"/>
            <w:shd w:val="clear" w:color="auto" w:fill="auto"/>
            <w:noWrap/>
            <w:tcMar>
              <w:left w:w="28" w:type="dxa"/>
              <w:right w:w="28" w:type="dxa"/>
            </w:tcMar>
            <w:vAlign w:val="center"/>
            <w:hideMark/>
          </w:tcPr>
          <w:p w14:paraId="77EB0268"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0DAEF562" w14:textId="77777777" w:rsidTr="00C15EB0">
        <w:trPr>
          <w:trHeight w:val="300"/>
          <w:jc w:val="center"/>
        </w:trPr>
        <w:tc>
          <w:tcPr>
            <w:tcW w:w="1493" w:type="dxa"/>
            <w:shd w:val="clear" w:color="auto" w:fill="auto"/>
            <w:noWrap/>
            <w:tcMar>
              <w:left w:w="28" w:type="dxa"/>
              <w:right w:w="28" w:type="dxa"/>
            </w:tcMar>
            <w:vAlign w:val="center"/>
            <w:hideMark/>
          </w:tcPr>
          <w:p w14:paraId="55DFC8A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miR-135b</w:t>
            </w:r>
          </w:p>
        </w:tc>
        <w:tc>
          <w:tcPr>
            <w:tcW w:w="1493" w:type="dxa"/>
            <w:shd w:val="clear" w:color="auto" w:fill="auto"/>
            <w:noWrap/>
            <w:tcMar>
              <w:left w:w="28" w:type="dxa"/>
              <w:right w:w="28" w:type="dxa"/>
            </w:tcMar>
            <w:vAlign w:val="center"/>
            <w:hideMark/>
          </w:tcPr>
          <w:p w14:paraId="0522932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miR-19b</w:t>
            </w:r>
          </w:p>
        </w:tc>
        <w:tc>
          <w:tcPr>
            <w:tcW w:w="1493" w:type="dxa"/>
            <w:shd w:val="clear" w:color="auto" w:fill="auto"/>
            <w:noWrap/>
            <w:tcMar>
              <w:left w:w="28" w:type="dxa"/>
              <w:right w:w="28" w:type="dxa"/>
            </w:tcMar>
            <w:vAlign w:val="center"/>
            <w:hideMark/>
          </w:tcPr>
          <w:p w14:paraId="1A7508A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miR-323-3p</w:t>
            </w:r>
          </w:p>
        </w:tc>
        <w:tc>
          <w:tcPr>
            <w:tcW w:w="1493" w:type="dxa"/>
            <w:shd w:val="clear" w:color="auto" w:fill="auto"/>
            <w:noWrap/>
            <w:tcMar>
              <w:left w:w="28" w:type="dxa"/>
              <w:right w:w="28" w:type="dxa"/>
            </w:tcMar>
            <w:vAlign w:val="center"/>
            <w:hideMark/>
          </w:tcPr>
          <w:p w14:paraId="16D8D5D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miR-455-3p</w:t>
            </w:r>
          </w:p>
        </w:tc>
        <w:tc>
          <w:tcPr>
            <w:tcW w:w="1493" w:type="dxa"/>
            <w:shd w:val="clear" w:color="auto" w:fill="auto"/>
            <w:noWrap/>
            <w:tcMar>
              <w:left w:w="28" w:type="dxa"/>
              <w:right w:w="28" w:type="dxa"/>
            </w:tcMar>
            <w:vAlign w:val="center"/>
            <w:hideMark/>
          </w:tcPr>
          <w:p w14:paraId="178F77C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miR-636</w:t>
            </w:r>
          </w:p>
        </w:tc>
        <w:tc>
          <w:tcPr>
            <w:tcW w:w="1494" w:type="dxa"/>
            <w:shd w:val="clear" w:color="auto" w:fill="auto"/>
            <w:noWrap/>
            <w:tcMar>
              <w:left w:w="28" w:type="dxa"/>
              <w:right w:w="28" w:type="dxa"/>
            </w:tcMar>
            <w:vAlign w:val="center"/>
            <w:hideMark/>
          </w:tcPr>
          <w:p w14:paraId="75F33115"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70E38B6A" w14:textId="77777777" w:rsidTr="00C15EB0">
        <w:trPr>
          <w:trHeight w:val="300"/>
          <w:jc w:val="center"/>
        </w:trPr>
        <w:tc>
          <w:tcPr>
            <w:tcW w:w="1493" w:type="dxa"/>
            <w:shd w:val="clear" w:color="auto" w:fill="auto"/>
            <w:noWrap/>
            <w:tcMar>
              <w:left w:w="28" w:type="dxa"/>
              <w:right w:w="28" w:type="dxa"/>
            </w:tcMar>
            <w:vAlign w:val="center"/>
            <w:hideMark/>
          </w:tcPr>
          <w:p w14:paraId="0C0862B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miR-136</w:t>
            </w:r>
          </w:p>
        </w:tc>
        <w:tc>
          <w:tcPr>
            <w:tcW w:w="1493" w:type="dxa"/>
            <w:shd w:val="clear" w:color="auto" w:fill="auto"/>
            <w:noWrap/>
            <w:tcMar>
              <w:left w:w="28" w:type="dxa"/>
              <w:right w:w="28" w:type="dxa"/>
            </w:tcMar>
            <w:vAlign w:val="center"/>
            <w:hideMark/>
          </w:tcPr>
          <w:p w14:paraId="38C0674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miR-200a</w:t>
            </w:r>
          </w:p>
        </w:tc>
        <w:tc>
          <w:tcPr>
            <w:tcW w:w="1493" w:type="dxa"/>
            <w:shd w:val="clear" w:color="auto" w:fill="auto"/>
            <w:noWrap/>
            <w:tcMar>
              <w:left w:w="28" w:type="dxa"/>
              <w:right w:w="28" w:type="dxa"/>
            </w:tcMar>
            <w:vAlign w:val="center"/>
            <w:hideMark/>
          </w:tcPr>
          <w:p w14:paraId="4846728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w:t>
            </w:r>
          </w:p>
        </w:tc>
        <w:tc>
          <w:tcPr>
            <w:tcW w:w="1493" w:type="dxa"/>
            <w:shd w:val="clear" w:color="auto" w:fill="auto"/>
            <w:noWrap/>
            <w:tcMar>
              <w:left w:w="28" w:type="dxa"/>
              <w:right w:w="28" w:type="dxa"/>
            </w:tcMar>
            <w:vAlign w:val="center"/>
            <w:hideMark/>
          </w:tcPr>
          <w:p w14:paraId="51A52C5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miR-455-5p</w:t>
            </w:r>
          </w:p>
        </w:tc>
        <w:tc>
          <w:tcPr>
            <w:tcW w:w="1493" w:type="dxa"/>
            <w:shd w:val="clear" w:color="auto" w:fill="auto"/>
            <w:noWrap/>
            <w:tcMar>
              <w:left w:w="28" w:type="dxa"/>
              <w:right w:w="28" w:type="dxa"/>
            </w:tcMar>
            <w:vAlign w:val="center"/>
            <w:hideMark/>
          </w:tcPr>
          <w:p w14:paraId="48A2EA6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miR-642</w:t>
            </w:r>
          </w:p>
        </w:tc>
        <w:tc>
          <w:tcPr>
            <w:tcW w:w="1494" w:type="dxa"/>
            <w:shd w:val="clear" w:color="auto" w:fill="auto"/>
            <w:noWrap/>
            <w:tcMar>
              <w:left w:w="28" w:type="dxa"/>
              <w:right w:w="28" w:type="dxa"/>
            </w:tcMar>
            <w:vAlign w:val="center"/>
            <w:hideMark/>
          </w:tcPr>
          <w:p w14:paraId="2D069735"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6FDE428F" w14:textId="77777777" w:rsidTr="00C15EB0">
        <w:trPr>
          <w:trHeight w:val="300"/>
          <w:jc w:val="center"/>
        </w:trPr>
        <w:tc>
          <w:tcPr>
            <w:tcW w:w="1493" w:type="dxa"/>
            <w:shd w:val="clear" w:color="auto" w:fill="auto"/>
            <w:noWrap/>
            <w:tcMar>
              <w:left w:w="28" w:type="dxa"/>
              <w:right w:w="28" w:type="dxa"/>
            </w:tcMar>
            <w:vAlign w:val="center"/>
            <w:hideMark/>
          </w:tcPr>
          <w:p w14:paraId="6468666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miR-138</w:t>
            </w:r>
          </w:p>
        </w:tc>
        <w:tc>
          <w:tcPr>
            <w:tcW w:w="1493" w:type="dxa"/>
            <w:shd w:val="clear" w:color="auto" w:fill="auto"/>
            <w:noWrap/>
            <w:tcMar>
              <w:left w:w="28" w:type="dxa"/>
              <w:right w:w="28" w:type="dxa"/>
            </w:tcMar>
            <w:vAlign w:val="center"/>
            <w:hideMark/>
          </w:tcPr>
          <w:p w14:paraId="142E6CC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miR-200b</w:t>
            </w:r>
          </w:p>
        </w:tc>
        <w:tc>
          <w:tcPr>
            <w:tcW w:w="1493" w:type="dxa"/>
            <w:shd w:val="clear" w:color="auto" w:fill="auto"/>
            <w:noWrap/>
            <w:tcMar>
              <w:left w:w="28" w:type="dxa"/>
              <w:right w:w="28" w:type="dxa"/>
            </w:tcMar>
            <w:vAlign w:val="center"/>
            <w:hideMark/>
          </w:tcPr>
          <w:p w14:paraId="541071A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miR-324-3p</w:t>
            </w:r>
          </w:p>
        </w:tc>
        <w:tc>
          <w:tcPr>
            <w:tcW w:w="1493" w:type="dxa"/>
            <w:shd w:val="clear" w:color="auto" w:fill="auto"/>
            <w:noWrap/>
            <w:tcMar>
              <w:left w:w="28" w:type="dxa"/>
              <w:right w:w="28" w:type="dxa"/>
            </w:tcMar>
            <w:vAlign w:val="center"/>
            <w:hideMark/>
          </w:tcPr>
          <w:p w14:paraId="15E3E4B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miR-483-5p</w:t>
            </w:r>
          </w:p>
        </w:tc>
        <w:tc>
          <w:tcPr>
            <w:tcW w:w="1493" w:type="dxa"/>
            <w:shd w:val="clear" w:color="auto" w:fill="auto"/>
            <w:noWrap/>
            <w:tcMar>
              <w:left w:w="28" w:type="dxa"/>
              <w:right w:w="28" w:type="dxa"/>
            </w:tcMar>
            <w:vAlign w:val="center"/>
            <w:hideMark/>
          </w:tcPr>
          <w:p w14:paraId="62C9EEE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miR-652</w:t>
            </w:r>
          </w:p>
        </w:tc>
        <w:tc>
          <w:tcPr>
            <w:tcW w:w="1494" w:type="dxa"/>
            <w:shd w:val="clear" w:color="auto" w:fill="auto"/>
            <w:noWrap/>
            <w:tcMar>
              <w:left w:w="28" w:type="dxa"/>
              <w:right w:w="28" w:type="dxa"/>
            </w:tcMar>
            <w:vAlign w:val="center"/>
            <w:hideMark/>
          </w:tcPr>
          <w:p w14:paraId="77E03856"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2FE42AAB" w14:textId="77777777" w:rsidTr="00C15EB0">
        <w:trPr>
          <w:trHeight w:val="300"/>
          <w:jc w:val="center"/>
        </w:trPr>
        <w:tc>
          <w:tcPr>
            <w:tcW w:w="1493" w:type="dxa"/>
            <w:shd w:val="clear" w:color="auto" w:fill="auto"/>
            <w:noWrap/>
            <w:tcMar>
              <w:left w:w="28" w:type="dxa"/>
              <w:right w:w="28" w:type="dxa"/>
            </w:tcMar>
            <w:vAlign w:val="center"/>
            <w:hideMark/>
          </w:tcPr>
          <w:p w14:paraId="3CAC69F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miR-139-5p</w:t>
            </w:r>
          </w:p>
        </w:tc>
        <w:tc>
          <w:tcPr>
            <w:tcW w:w="1493" w:type="dxa"/>
            <w:shd w:val="clear" w:color="auto" w:fill="auto"/>
            <w:noWrap/>
            <w:tcMar>
              <w:left w:w="28" w:type="dxa"/>
              <w:right w:w="28" w:type="dxa"/>
            </w:tcMar>
            <w:vAlign w:val="center"/>
            <w:hideMark/>
          </w:tcPr>
          <w:p w14:paraId="3D696ED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miR-200c</w:t>
            </w:r>
          </w:p>
        </w:tc>
        <w:tc>
          <w:tcPr>
            <w:tcW w:w="1493" w:type="dxa"/>
            <w:shd w:val="clear" w:color="auto" w:fill="auto"/>
            <w:noWrap/>
            <w:tcMar>
              <w:left w:w="28" w:type="dxa"/>
              <w:right w:w="28" w:type="dxa"/>
            </w:tcMar>
            <w:vAlign w:val="center"/>
            <w:hideMark/>
          </w:tcPr>
          <w:p w14:paraId="10CCEBB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miR-324-5p</w:t>
            </w:r>
          </w:p>
        </w:tc>
        <w:tc>
          <w:tcPr>
            <w:tcW w:w="1493" w:type="dxa"/>
            <w:shd w:val="clear" w:color="auto" w:fill="auto"/>
            <w:noWrap/>
            <w:tcMar>
              <w:left w:w="28" w:type="dxa"/>
              <w:right w:w="28" w:type="dxa"/>
            </w:tcMar>
            <w:vAlign w:val="center"/>
            <w:hideMark/>
          </w:tcPr>
          <w:p w14:paraId="207CAB1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miR-484</w:t>
            </w:r>
          </w:p>
        </w:tc>
        <w:tc>
          <w:tcPr>
            <w:tcW w:w="1493" w:type="dxa"/>
            <w:shd w:val="clear" w:color="auto" w:fill="auto"/>
            <w:noWrap/>
            <w:tcMar>
              <w:left w:w="28" w:type="dxa"/>
              <w:right w:w="28" w:type="dxa"/>
            </w:tcMar>
            <w:vAlign w:val="center"/>
            <w:hideMark/>
          </w:tcPr>
          <w:p w14:paraId="69BD889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miR-655</w:t>
            </w:r>
          </w:p>
        </w:tc>
        <w:tc>
          <w:tcPr>
            <w:tcW w:w="1494" w:type="dxa"/>
            <w:shd w:val="clear" w:color="auto" w:fill="auto"/>
            <w:noWrap/>
            <w:tcMar>
              <w:left w:w="28" w:type="dxa"/>
              <w:right w:w="28" w:type="dxa"/>
            </w:tcMar>
            <w:vAlign w:val="center"/>
            <w:hideMark/>
          </w:tcPr>
          <w:p w14:paraId="272E223C"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5ACA9ACC" w14:textId="77777777" w:rsidTr="00C15EB0">
        <w:trPr>
          <w:trHeight w:val="300"/>
          <w:jc w:val="center"/>
        </w:trPr>
        <w:tc>
          <w:tcPr>
            <w:tcW w:w="1493" w:type="dxa"/>
            <w:shd w:val="clear" w:color="auto" w:fill="auto"/>
            <w:noWrap/>
            <w:tcMar>
              <w:left w:w="28" w:type="dxa"/>
              <w:right w:w="28" w:type="dxa"/>
            </w:tcMar>
            <w:vAlign w:val="center"/>
            <w:hideMark/>
          </w:tcPr>
          <w:p w14:paraId="5F45B7E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miR-140-3p</w:t>
            </w:r>
          </w:p>
        </w:tc>
        <w:tc>
          <w:tcPr>
            <w:tcW w:w="1493" w:type="dxa"/>
            <w:shd w:val="clear" w:color="auto" w:fill="auto"/>
            <w:noWrap/>
            <w:tcMar>
              <w:left w:w="28" w:type="dxa"/>
              <w:right w:w="28" w:type="dxa"/>
            </w:tcMar>
            <w:vAlign w:val="center"/>
            <w:hideMark/>
          </w:tcPr>
          <w:p w14:paraId="10AD650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miR-202</w:t>
            </w:r>
          </w:p>
        </w:tc>
        <w:tc>
          <w:tcPr>
            <w:tcW w:w="1493" w:type="dxa"/>
            <w:shd w:val="clear" w:color="auto" w:fill="auto"/>
            <w:noWrap/>
            <w:tcMar>
              <w:left w:w="28" w:type="dxa"/>
              <w:right w:w="28" w:type="dxa"/>
            </w:tcMar>
            <w:vAlign w:val="center"/>
            <w:hideMark/>
          </w:tcPr>
          <w:p w14:paraId="670968E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miR-328</w:t>
            </w:r>
          </w:p>
        </w:tc>
        <w:tc>
          <w:tcPr>
            <w:tcW w:w="1493" w:type="dxa"/>
            <w:shd w:val="clear" w:color="auto" w:fill="auto"/>
            <w:noWrap/>
            <w:tcMar>
              <w:left w:w="28" w:type="dxa"/>
              <w:right w:w="28" w:type="dxa"/>
            </w:tcMar>
            <w:vAlign w:val="center"/>
            <w:hideMark/>
          </w:tcPr>
          <w:p w14:paraId="6F0B2C7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miR-485-3p</w:t>
            </w:r>
          </w:p>
        </w:tc>
        <w:tc>
          <w:tcPr>
            <w:tcW w:w="1493" w:type="dxa"/>
            <w:shd w:val="clear" w:color="auto" w:fill="auto"/>
            <w:noWrap/>
            <w:tcMar>
              <w:left w:w="28" w:type="dxa"/>
              <w:right w:w="28" w:type="dxa"/>
            </w:tcMar>
            <w:vAlign w:val="center"/>
            <w:hideMark/>
          </w:tcPr>
          <w:p w14:paraId="1AB54E9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miR-660</w:t>
            </w:r>
          </w:p>
        </w:tc>
        <w:tc>
          <w:tcPr>
            <w:tcW w:w="1494" w:type="dxa"/>
            <w:shd w:val="clear" w:color="auto" w:fill="auto"/>
            <w:noWrap/>
            <w:tcMar>
              <w:left w:w="28" w:type="dxa"/>
              <w:right w:w="28" w:type="dxa"/>
            </w:tcMar>
            <w:vAlign w:val="center"/>
            <w:hideMark/>
          </w:tcPr>
          <w:p w14:paraId="389582E0"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7E88CF9A" w14:textId="77777777" w:rsidTr="00C15EB0">
        <w:trPr>
          <w:trHeight w:val="300"/>
          <w:jc w:val="center"/>
        </w:trPr>
        <w:tc>
          <w:tcPr>
            <w:tcW w:w="1493" w:type="dxa"/>
            <w:shd w:val="clear" w:color="auto" w:fill="auto"/>
            <w:noWrap/>
            <w:tcMar>
              <w:left w:w="28" w:type="dxa"/>
              <w:right w:w="28" w:type="dxa"/>
            </w:tcMar>
            <w:vAlign w:val="center"/>
            <w:hideMark/>
          </w:tcPr>
          <w:p w14:paraId="29A172A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miR-140-5p</w:t>
            </w:r>
          </w:p>
        </w:tc>
        <w:tc>
          <w:tcPr>
            <w:tcW w:w="1493" w:type="dxa"/>
            <w:shd w:val="clear" w:color="auto" w:fill="auto"/>
            <w:noWrap/>
            <w:tcMar>
              <w:left w:w="28" w:type="dxa"/>
              <w:right w:w="28" w:type="dxa"/>
            </w:tcMar>
            <w:vAlign w:val="center"/>
            <w:hideMark/>
          </w:tcPr>
          <w:p w14:paraId="31B7614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miR-203</w:t>
            </w:r>
          </w:p>
        </w:tc>
        <w:tc>
          <w:tcPr>
            <w:tcW w:w="1493" w:type="dxa"/>
            <w:shd w:val="clear" w:color="auto" w:fill="auto"/>
            <w:noWrap/>
            <w:tcMar>
              <w:left w:w="28" w:type="dxa"/>
              <w:right w:w="28" w:type="dxa"/>
            </w:tcMar>
            <w:vAlign w:val="center"/>
            <w:hideMark/>
          </w:tcPr>
          <w:p w14:paraId="631AE17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miR-330-3p</w:t>
            </w:r>
          </w:p>
        </w:tc>
        <w:tc>
          <w:tcPr>
            <w:tcW w:w="1493" w:type="dxa"/>
            <w:shd w:val="clear" w:color="auto" w:fill="auto"/>
            <w:noWrap/>
            <w:tcMar>
              <w:left w:w="28" w:type="dxa"/>
              <w:right w:w="28" w:type="dxa"/>
            </w:tcMar>
            <w:vAlign w:val="center"/>
            <w:hideMark/>
          </w:tcPr>
          <w:p w14:paraId="1949615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miR-486-3p</w:t>
            </w:r>
          </w:p>
        </w:tc>
        <w:tc>
          <w:tcPr>
            <w:tcW w:w="1493" w:type="dxa"/>
            <w:shd w:val="clear" w:color="auto" w:fill="auto"/>
            <w:noWrap/>
            <w:tcMar>
              <w:left w:w="28" w:type="dxa"/>
              <w:right w:w="28" w:type="dxa"/>
            </w:tcMar>
            <w:vAlign w:val="center"/>
            <w:hideMark/>
          </w:tcPr>
          <w:p w14:paraId="2F26F8E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miR-671-3p</w:t>
            </w:r>
          </w:p>
        </w:tc>
        <w:tc>
          <w:tcPr>
            <w:tcW w:w="1494" w:type="dxa"/>
            <w:shd w:val="clear" w:color="auto" w:fill="auto"/>
            <w:noWrap/>
            <w:tcMar>
              <w:left w:w="28" w:type="dxa"/>
              <w:right w:w="28" w:type="dxa"/>
            </w:tcMar>
            <w:vAlign w:val="center"/>
            <w:hideMark/>
          </w:tcPr>
          <w:p w14:paraId="05288527"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3219A952" w14:textId="77777777" w:rsidTr="00C15EB0">
        <w:trPr>
          <w:trHeight w:val="300"/>
          <w:jc w:val="center"/>
        </w:trPr>
        <w:tc>
          <w:tcPr>
            <w:tcW w:w="1493" w:type="dxa"/>
            <w:shd w:val="clear" w:color="auto" w:fill="auto"/>
            <w:noWrap/>
            <w:tcMar>
              <w:left w:w="28" w:type="dxa"/>
              <w:right w:w="28" w:type="dxa"/>
            </w:tcMar>
            <w:vAlign w:val="center"/>
            <w:hideMark/>
          </w:tcPr>
          <w:p w14:paraId="61914E1D"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miR-141</w:t>
            </w:r>
          </w:p>
        </w:tc>
        <w:tc>
          <w:tcPr>
            <w:tcW w:w="1493" w:type="dxa"/>
            <w:shd w:val="clear" w:color="auto" w:fill="auto"/>
            <w:noWrap/>
            <w:tcMar>
              <w:left w:w="28" w:type="dxa"/>
              <w:right w:w="28" w:type="dxa"/>
            </w:tcMar>
            <w:vAlign w:val="center"/>
            <w:hideMark/>
          </w:tcPr>
          <w:p w14:paraId="1E6EA27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miR-204</w:t>
            </w:r>
          </w:p>
        </w:tc>
        <w:tc>
          <w:tcPr>
            <w:tcW w:w="1493" w:type="dxa"/>
            <w:shd w:val="clear" w:color="auto" w:fill="auto"/>
            <w:noWrap/>
            <w:tcMar>
              <w:left w:w="28" w:type="dxa"/>
              <w:right w:w="28" w:type="dxa"/>
            </w:tcMar>
            <w:vAlign w:val="center"/>
            <w:hideMark/>
          </w:tcPr>
          <w:p w14:paraId="155AEF8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miR-331-3p</w:t>
            </w:r>
          </w:p>
        </w:tc>
        <w:tc>
          <w:tcPr>
            <w:tcW w:w="1493" w:type="dxa"/>
            <w:shd w:val="clear" w:color="auto" w:fill="auto"/>
            <w:noWrap/>
            <w:tcMar>
              <w:left w:w="28" w:type="dxa"/>
              <w:right w:w="28" w:type="dxa"/>
            </w:tcMar>
            <w:vAlign w:val="center"/>
            <w:hideMark/>
          </w:tcPr>
          <w:p w14:paraId="5CA4723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miR-486-5p</w:t>
            </w:r>
          </w:p>
        </w:tc>
        <w:tc>
          <w:tcPr>
            <w:tcW w:w="1493" w:type="dxa"/>
            <w:shd w:val="clear" w:color="auto" w:fill="auto"/>
            <w:noWrap/>
            <w:tcMar>
              <w:left w:w="28" w:type="dxa"/>
              <w:right w:w="28" w:type="dxa"/>
            </w:tcMar>
            <w:vAlign w:val="center"/>
            <w:hideMark/>
          </w:tcPr>
          <w:p w14:paraId="2BBDEC0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miR-708</w:t>
            </w:r>
          </w:p>
        </w:tc>
        <w:tc>
          <w:tcPr>
            <w:tcW w:w="1494" w:type="dxa"/>
            <w:shd w:val="clear" w:color="auto" w:fill="auto"/>
            <w:noWrap/>
            <w:tcMar>
              <w:left w:w="28" w:type="dxa"/>
              <w:right w:w="28" w:type="dxa"/>
            </w:tcMar>
            <w:vAlign w:val="center"/>
            <w:hideMark/>
          </w:tcPr>
          <w:p w14:paraId="3015097C"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35FC7186" w14:textId="77777777" w:rsidTr="00C15EB0">
        <w:trPr>
          <w:trHeight w:val="300"/>
          <w:jc w:val="center"/>
        </w:trPr>
        <w:tc>
          <w:tcPr>
            <w:tcW w:w="1493" w:type="dxa"/>
            <w:shd w:val="clear" w:color="auto" w:fill="auto"/>
            <w:noWrap/>
            <w:tcMar>
              <w:left w:w="28" w:type="dxa"/>
              <w:right w:w="28" w:type="dxa"/>
            </w:tcMar>
            <w:vAlign w:val="center"/>
            <w:hideMark/>
          </w:tcPr>
          <w:p w14:paraId="1D818F6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miR-142-3p</w:t>
            </w:r>
          </w:p>
        </w:tc>
        <w:tc>
          <w:tcPr>
            <w:tcW w:w="1493" w:type="dxa"/>
            <w:shd w:val="clear" w:color="auto" w:fill="auto"/>
            <w:noWrap/>
            <w:tcMar>
              <w:left w:w="28" w:type="dxa"/>
              <w:right w:w="28" w:type="dxa"/>
            </w:tcMar>
            <w:vAlign w:val="center"/>
            <w:hideMark/>
          </w:tcPr>
          <w:p w14:paraId="0E660E8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miR-205</w:t>
            </w:r>
          </w:p>
        </w:tc>
        <w:tc>
          <w:tcPr>
            <w:tcW w:w="1493" w:type="dxa"/>
            <w:shd w:val="clear" w:color="auto" w:fill="auto"/>
            <w:noWrap/>
            <w:tcMar>
              <w:left w:w="28" w:type="dxa"/>
              <w:right w:w="28" w:type="dxa"/>
            </w:tcMar>
            <w:vAlign w:val="center"/>
            <w:hideMark/>
          </w:tcPr>
          <w:p w14:paraId="7C47EA71"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miR-331-5p</w:t>
            </w:r>
          </w:p>
        </w:tc>
        <w:tc>
          <w:tcPr>
            <w:tcW w:w="1493" w:type="dxa"/>
            <w:shd w:val="clear" w:color="auto" w:fill="auto"/>
            <w:noWrap/>
            <w:tcMar>
              <w:left w:w="28" w:type="dxa"/>
              <w:right w:w="28" w:type="dxa"/>
            </w:tcMar>
            <w:vAlign w:val="center"/>
            <w:hideMark/>
          </w:tcPr>
          <w:p w14:paraId="6DF9E0F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miR-487a</w:t>
            </w:r>
          </w:p>
        </w:tc>
        <w:tc>
          <w:tcPr>
            <w:tcW w:w="1493" w:type="dxa"/>
            <w:shd w:val="clear" w:color="auto" w:fill="auto"/>
            <w:noWrap/>
            <w:tcMar>
              <w:left w:w="28" w:type="dxa"/>
              <w:right w:w="28" w:type="dxa"/>
            </w:tcMar>
            <w:vAlign w:val="center"/>
            <w:hideMark/>
          </w:tcPr>
          <w:p w14:paraId="2639588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miR-744</w:t>
            </w:r>
          </w:p>
        </w:tc>
        <w:tc>
          <w:tcPr>
            <w:tcW w:w="1494" w:type="dxa"/>
            <w:shd w:val="clear" w:color="auto" w:fill="auto"/>
            <w:noWrap/>
            <w:tcMar>
              <w:left w:w="28" w:type="dxa"/>
              <w:right w:w="28" w:type="dxa"/>
            </w:tcMar>
            <w:vAlign w:val="center"/>
            <w:hideMark/>
          </w:tcPr>
          <w:p w14:paraId="0104F375"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586BFA99" w14:textId="77777777" w:rsidTr="00C15EB0">
        <w:trPr>
          <w:trHeight w:val="300"/>
          <w:jc w:val="center"/>
        </w:trPr>
        <w:tc>
          <w:tcPr>
            <w:tcW w:w="1493" w:type="dxa"/>
            <w:shd w:val="clear" w:color="auto" w:fill="auto"/>
            <w:noWrap/>
            <w:tcMar>
              <w:left w:w="28" w:type="dxa"/>
              <w:right w:w="28" w:type="dxa"/>
            </w:tcMar>
            <w:vAlign w:val="center"/>
            <w:hideMark/>
          </w:tcPr>
          <w:p w14:paraId="309BE6F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miR-145</w:t>
            </w:r>
          </w:p>
        </w:tc>
        <w:tc>
          <w:tcPr>
            <w:tcW w:w="1493" w:type="dxa"/>
            <w:shd w:val="clear" w:color="auto" w:fill="auto"/>
            <w:noWrap/>
            <w:tcMar>
              <w:left w:w="28" w:type="dxa"/>
              <w:right w:w="28" w:type="dxa"/>
            </w:tcMar>
            <w:vAlign w:val="center"/>
            <w:hideMark/>
          </w:tcPr>
          <w:p w14:paraId="67F95DE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miR-20a</w:t>
            </w:r>
          </w:p>
        </w:tc>
        <w:tc>
          <w:tcPr>
            <w:tcW w:w="1493" w:type="dxa"/>
            <w:shd w:val="clear" w:color="auto" w:fill="auto"/>
            <w:noWrap/>
            <w:tcMar>
              <w:left w:w="28" w:type="dxa"/>
              <w:right w:w="28" w:type="dxa"/>
            </w:tcMar>
            <w:vAlign w:val="center"/>
            <w:hideMark/>
          </w:tcPr>
          <w:p w14:paraId="6493AF78"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miR-335</w:t>
            </w:r>
          </w:p>
        </w:tc>
        <w:tc>
          <w:tcPr>
            <w:tcW w:w="1493" w:type="dxa"/>
            <w:shd w:val="clear" w:color="auto" w:fill="auto"/>
            <w:noWrap/>
            <w:tcMar>
              <w:left w:w="28" w:type="dxa"/>
              <w:right w:w="28" w:type="dxa"/>
            </w:tcMar>
            <w:vAlign w:val="center"/>
            <w:hideMark/>
          </w:tcPr>
          <w:p w14:paraId="10BF7EE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miR-489</w:t>
            </w:r>
          </w:p>
        </w:tc>
        <w:tc>
          <w:tcPr>
            <w:tcW w:w="1493" w:type="dxa"/>
            <w:shd w:val="clear" w:color="auto" w:fill="auto"/>
            <w:noWrap/>
            <w:tcMar>
              <w:left w:w="28" w:type="dxa"/>
              <w:right w:w="28" w:type="dxa"/>
            </w:tcMar>
            <w:vAlign w:val="center"/>
            <w:hideMark/>
          </w:tcPr>
          <w:p w14:paraId="1D749533"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miR-758</w:t>
            </w:r>
          </w:p>
        </w:tc>
        <w:tc>
          <w:tcPr>
            <w:tcW w:w="1494" w:type="dxa"/>
            <w:shd w:val="clear" w:color="auto" w:fill="auto"/>
            <w:noWrap/>
            <w:tcMar>
              <w:left w:w="28" w:type="dxa"/>
              <w:right w:w="28" w:type="dxa"/>
            </w:tcMar>
            <w:vAlign w:val="center"/>
            <w:hideMark/>
          </w:tcPr>
          <w:p w14:paraId="1C8C963A"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39A71B69" w14:textId="77777777" w:rsidTr="00C15EB0">
        <w:trPr>
          <w:trHeight w:val="300"/>
          <w:jc w:val="center"/>
        </w:trPr>
        <w:tc>
          <w:tcPr>
            <w:tcW w:w="1493" w:type="dxa"/>
            <w:shd w:val="clear" w:color="auto" w:fill="auto"/>
            <w:noWrap/>
            <w:tcMar>
              <w:left w:w="28" w:type="dxa"/>
              <w:right w:w="28" w:type="dxa"/>
            </w:tcMar>
            <w:vAlign w:val="center"/>
            <w:hideMark/>
          </w:tcPr>
          <w:p w14:paraId="41799D05"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miR-146a</w:t>
            </w:r>
          </w:p>
        </w:tc>
        <w:tc>
          <w:tcPr>
            <w:tcW w:w="1493" w:type="dxa"/>
            <w:shd w:val="clear" w:color="auto" w:fill="auto"/>
            <w:noWrap/>
            <w:tcMar>
              <w:left w:w="28" w:type="dxa"/>
              <w:right w:w="28" w:type="dxa"/>
            </w:tcMar>
            <w:vAlign w:val="center"/>
            <w:hideMark/>
          </w:tcPr>
          <w:p w14:paraId="71898FB2"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miR-20b</w:t>
            </w:r>
          </w:p>
        </w:tc>
        <w:tc>
          <w:tcPr>
            <w:tcW w:w="1493" w:type="dxa"/>
            <w:shd w:val="clear" w:color="auto" w:fill="auto"/>
            <w:noWrap/>
            <w:tcMar>
              <w:left w:w="28" w:type="dxa"/>
              <w:right w:w="28" w:type="dxa"/>
            </w:tcMar>
            <w:vAlign w:val="center"/>
            <w:hideMark/>
          </w:tcPr>
          <w:p w14:paraId="455A996C"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miR-339-3p</w:t>
            </w:r>
          </w:p>
        </w:tc>
        <w:tc>
          <w:tcPr>
            <w:tcW w:w="1493" w:type="dxa"/>
            <w:shd w:val="clear" w:color="auto" w:fill="auto"/>
            <w:noWrap/>
            <w:tcMar>
              <w:left w:w="28" w:type="dxa"/>
              <w:right w:w="28" w:type="dxa"/>
            </w:tcMar>
            <w:vAlign w:val="center"/>
            <w:hideMark/>
          </w:tcPr>
          <w:p w14:paraId="3FBCA48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miR-491-5p</w:t>
            </w:r>
          </w:p>
        </w:tc>
        <w:tc>
          <w:tcPr>
            <w:tcW w:w="1493" w:type="dxa"/>
            <w:shd w:val="clear" w:color="auto" w:fill="auto"/>
            <w:noWrap/>
            <w:tcMar>
              <w:left w:w="28" w:type="dxa"/>
              <w:right w:w="28" w:type="dxa"/>
            </w:tcMar>
            <w:vAlign w:val="center"/>
            <w:hideMark/>
          </w:tcPr>
          <w:p w14:paraId="43004574"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miR-885-5p</w:t>
            </w:r>
          </w:p>
        </w:tc>
        <w:tc>
          <w:tcPr>
            <w:tcW w:w="1494" w:type="dxa"/>
            <w:shd w:val="clear" w:color="auto" w:fill="auto"/>
            <w:noWrap/>
            <w:tcMar>
              <w:left w:w="28" w:type="dxa"/>
              <w:right w:w="28" w:type="dxa"/>
            </w:tcMar>
            <w:vAlign w:val="center"/>
            <w:hideMark/>
          </w:tcPr>
          <w:p w14:paraId="7C754363"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2009E0AC" w14:textId="77777777" w:rsidTr="00C15EB0">
        <w:trPr>
          <w:trHeight w:val="300"/>
          <w:jc w:val="center"/>
        </w:trPr>
        <w:tc>
          <w:tcPr>
            <w:tcW w:w="1493" w:type="dxa"/>
            <w:shd w:val="clear" w:color="auto" w:fill="auto"/>
            <w:noWrap/>
            <w:tcMar>
              <w:left w:w="28" w:type="dxa"/>
              <w:right w:w="28" w:type="dxa"/>
            </w:tcMar>
            <w:vAlign w:val="center"/>
            <w:hideMark/>
          </w:tcPr>
          <w:p w14:paraId="5AD35B1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miR-146b-5p</w:t>
            </w:r>
          </w:p>
        </w:tc>
        <w:tc>
          <w:tcPr>
            <w:tcW w:w="1493" w:type="dxa"/>
            <w:shd w:val="clear" w:color="auto" w:fill="auto"/>
            <w:noWrap/>
            <w:tcMar>
              <w:left w:w="28" w:type="dxa"/>
              <w:right w:w="28" w:type="dxa"/>
            </w:tcMar>
            <w:vAlign w:val="center"/>
            <w:hideMark/>
          </w:tcPr>
          <w:p w14:paraId="795A7A4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miR-210</w:t>
            </w:r>
          </w:p>
        </w:tc>
        <w:tc>
          <w:tcPr>
            <w:tcW w:w="1493" w:type="dxa"/>
            <w:shd w:val="clear" w:color="auto" w:fill="auto"/>
            <w:noWrap/>
            <w:tcMar>
              <w:left w:w="28" w:type="dxa"/>
              <w:right w:w="28" w:type="dxa"/>
            </w:tcMar>
            <w:vAlign w:val="center"/>
            <w:hideMark/>
          </w:tcPr>
          <w:p w14:paraId="1F12492B"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miR-339-5p</w:t>
            </w:r>
          </w:p>
        </w:tc>
        <w:tc>
          <w:tcPr>
            <w:tcW w:w="1493" w:type="dxa"/>
            <w:shd w:val="clear" w:color="auto" w:fill="auto"/>
            <w:noWrap/>
            <w:tcMar>
              <w:left w:w="28" w:type="dxa"/>
              <w:right w:w="28" w:type="dxa"/>
            </w:tcMar>
            <w:vAlign w:val="center"/>
            <w:hideMark/>
          </w:tcPr>
          <w:p w14:paraId="1B8DB9D6"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miR-494</w:t>
            </w:r>
          </w:p>
        </w:tc>
        <w:tc>
          <w:tcPr>
            <w:tcW w:w="1493" w:type="dxa"/>
            <w:shd w:val="clear" w:color="auto" w:fill="auto"/>
            <w:noWrap/>
            <w:tcMar>
              <w:left w:w="28" w:type="dxa"/>
              <w:right w:w="28" w:type="dxa"/>
            </w:tcMar>
            <w:vAlign w:val="center"/>
            <w:hideMark/>
          </w:tcPr>
          <w:p w14:paraId="271EF79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miR-886-3p</w:t>
            </w:r>
          </w:p>
        </w:tc>
        <w:tc>
          <w:tcPr>
            <w:tcW w:w="1494" w:type="dxa"/>
            <w:shd w:val="clear" w:color="auto" w:fill="auto"/>
            <w:noWrap/>
            <w:tcMar>
              <w:left w:w="28" w:type="dxa"/>
              <w:right w:w="28" w:type="dxa"/>
            </w:tcMar>
            <w:vAlign w:val="center"/>
            <w:hideMark/>
          </w:tcPr>
          <w:p w14:paraId="6A0D6C8A"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282DAD54" w14:textId="77777777" w:rsidTr="00C15EB0">
        <w:trPr>
          <w:trHeight w:val="300"/>
          <w:jc w:val="center"/>
        </w:trPr>
        <w:tc>
          <w:tcPr>
            <w:tcW w:w="1493" w:type="dxa"/>
            <w:shd w:val="clear" w:color="auto" w:fill="auto"/>
            <w:noWrap/>
            <w:tcMar>
              <w:left w:w="28" w:type="dxa"/>
              <w:right w:w="28" w:type="dxa"/>
            </w:tcMar>
            <w:vAlign w:val="center"/>
            <w:hideMark/>
          </w:tcPr>
          <w:p w14:paraId="35FCE79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miR-148a</w:t>
            </w:r>
          </w:p>
        </w:tc>
        <w:tc>
          <w:tcPr>
            <w:tcW w:w="1493" w:type="dxa"/>
            <w:shd w:val="clear" w:color="auto" w:fill="auto"/>
            <w:noWrap/>
            <w:tcMar>
              <w:left w:w="28" w:type="dxa"/>
              <w:right w:w="28" w:type="dxa"/>
            </w:tcMar>
            <w:vAlign w:val="center"/>
            <w:hideMark/>
          </w:tcPr>
          <w:p w14:paraId="424DAC8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miR-212</w:t>
            </w:r>
          </w:p>
        </w:tc>
        <w:tc>
          <w:tcPr>
            <w:tcW w:w="1493" w:type="dxa"/>
            <w:shd w:val="clear" w:color="auto" w:fill="auto"/>
            <w:noWrap/>
            <w:tcMar>
              <w:left w:w="28" w:type="dxa"/>
              <w:right w:w="28" w:type="dxa"/>
            </w:tcMar>
            <w:vAlign w:val="center"/>
            <w:hideMark/>
          </w:tcPr>
          <w:p w14:paraId="38DF952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miR-340</w:t>
            </w:r>
          </w:p>
        </w:tc>
        <w:tc>
          <w:tcPr>
            <w:tcW w:w="1493" w:type="dxa"/>
            <w:shd w:val="clear" w:color="auto" w:fill="auto"/>
            <w:noWrap/>
            <w:tcMar>
              <w:left w:w="28" w:type="dxa"/>
              <w:right w:w="28" w:type="dxa"/>
            </w:tcMar>
            <w:vAlign w:val="center"/>
            <w:hideMark/>
          </w:tcPr>
          <w:p w14:paraId="7468B24E"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miR-495</w:t>
            </w:r>
          </w:p>
        </w:tc>
        <w:tc>
          <w:tcPr>
            <w:tcW w:w="1493" w:type="dxa"/>
            <w:shd w:val="clear" w:color="auto" w:fill="auto"/>
            <w:noWrap/>
            <w:tcMar>
              <w:left w:w="28" w:type="dxa"/>
              <w:right w:w="28" w:type="dxa"/>
            </w:tcMar>
            <w:vAlign w:val="center"/>
            <w:hideMark/>
          </w:tcPr>
          <w:p w14:paraId="6F8D57B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miR-886-5p</w:t>
            </w:r>
          </w:p>
        </w:tc>
        <w:tc>
          <w:tcPr>
            <w:tcW w:w="1494" w:type="dxa"/>
            <w:shd w:val="clear" w:color="auto" w:fill="auto"/>
            <w:noWrap/>
            <w:tcMar>
              <w:left w:w="28" w:type="dxa"/>
              <w:right w:w="28" w:type="dxa"/>
            </w:tcMar>
            <w:vAlign w:val="center"/>
            <w:hideMark/>
          </w:tcPr>
          <w:p w14:paraId="1C69F6CC" w14:textId="77777777" w:rsidR="00C16030" w:rsidRPr="00C15EB0" w:rsidRDefault="00C16030" w:rsidP="00C15EB0">
            <w:pPr>
              <w:spacing w:line="360" w:lineRule="auto"/>
              <w:rPr>
                <w:rFonts w:ascii="Book Antiqua" w:eastAsia="Times New Roman" w:hAnsi="Book Antiqua"/>
                <w:color w:val="000000"/>
                <w:sz w:val="24"/>
                <w:lang w:eastAsia="en-GB"/>
              </w:rPr>
            </w:pPr>
          </w:p>
        </w:tc>
      </w:tr>
      <w:tr w:rsidR="00C16030" w:rsidRPr="00C15EB0" w14:paraId="30C369F4" w14:textId="77777777" w:rsidTr="00C15EB0">
        <w:trPr>
          <w:trHeight w:val="300"/>
          <w:jc w:val="center"/>
        </w:trPr>
        <w:tc>
          <w:tcPr>
            <w:tcW w:w="1493" w:type="dxa"/>
            <w:shd w:val="clear" w:color="auto" w:fill="auto"/>
            <w:noWrap/>
            <w:tcMar>
              <w:left w:w="28" w:type="dxa"/>
              <w:right w:w="28" w:type="dxa"/>
            </w:tcMar>
            <w:vAlign w:val="center"/>
            <w:hideMark/>
          </w:tcPr>
          <w:p w14:paraId="7B5F3259"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miR-148b</w:t>
            </w:r>
          </w:p>
        </w:tc>
        <w:tc>
          <w:tcPr>
            <w:tcW w:w="1493" w:type="dxa"/>
            <w:shd w:val="clear" w:color="auto" w:fill="auto"/>
            <w:noWrap/>
            <w:tcMar>
              <w:left w:w="28" w:type="dxa"/>
              <w:right w:w="28" w:type="dxa"/>
            </w:tcMar>
            <w:vAlign w:val="center"/>
            <w:hideMark/>
          </w:tcPr>
          <w:p w14:paraId="0E1B8170"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miR-21</w:t>
            </w:r>
          </w:p>
        </w:tc>
        <w:tc>
          <w:tcPr>
            <w:tcW w:w="1493" w:type="dxa"/>
            <w:shd w:val="clear" w:color="auto" w:fill="auto"/>
            <w:noWrap/>
            <w:tcMar>
              <w:left w:w="28" w:type="dxa"/>
              <w:right w:w="28" w:type="dxa"/>
            </w:tcMar>
            <w:vAlign w:val="center"/>
            <w:hideMark/>
          </w:tcPr>
          <w:p w14:paraId="504157F7"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miR-342-3p</w:t>
            </w:r>
          </w:p>
        </w:tc>
        <w:tc>
          <w:tcPr>
            <w:tcW w:w="1493" w:type="dxa"/>
            <w:shd w:val="clear" w:color="auto" w:fill="auto"/>
            <w:noWrap/>
            <w:tcMar>
              <w:left w:w="28" w:type="dxa"/>
              <w:right w:w="28" w:type="dxa"/>
            </w:tcMar>
            <w:vAlign w:val="center"/>
            <w:hideMark/>
          </w:tcPr>
          <w:p w14:paraId="75D873FF"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miR-500</w:t>
            </w:r>
          </w:p>
        </w:tc>
        <w:tc>
          <w:tcPr>
            <w:tcW w:w="1493" w:type="dxa"/>
            <w:shd w:val="clear" w:color="auto" w:fill="auto"/>
            <w:noWrap/>
            <w:tcMar>
              <w:left w:w="28" w:type="dxa"/>
              <w:right w:w="28" w:type="dxa"/>
            </w:tcMar>
            <w:vAlign w:val="center"/>
            <w:hideMark/>
          </w:tcPr>
          <w:p w14:paraId="0BE6F29A" w14:textId="77777777" w:rsidR="00C16030" w:rsidRPr="00C15EB0" w:rsidRDefault="00C16030" w:rsidP="00C15EB0">
            <w:pPr>
              <w:spacing w:line="360" w:lineRule="auto"/>
              <w:rPr>
                <w:rFonts w:ascii="Book Antiqua" w:eastAsia="Times New Roman" w:hAnsi="Book Antiqua"/>
                <w:color w:val="000000"/>
                <w:sz w:val="24"/>
                <w:lang w:eastAsia="en-GB"/>
              </w:rPr>
            </w:pPr>
            <w:r w:rsidRPr="00C15EB0">
              <w:rPr>
                <w:rFonts w:ascii="Book Antiqua" w:eastAsia="Times New Roman" w:hAnsi="Book Antiqua"/>
                <w:color w:val="000000"/>
                <w:sz w:val="24"/>
                <w:lang w:eastAsia="en-GB"/>
              </w:rPr>
              <w:t>miR-92a</w:t>
            </w:r>
          </w:p>
        </w:tc>
        <w:tc>
          <w:tcPr>
            <w:tcW w:w="1494" w:type="dxa"/>
            <w:shd w:val="clear" w:color="auto" w:fill="auto"/>
            <w:noWrap/>
            <w:tcMar>
              <w:left w:w="28" w:type="dxa"/>
              <w:right w:w="28" w:type="dxa"/>
            </w:tcMar>
            <w:vAlign w:val="center"/>
            <w:hideMark/>
          </w:tcPr>
          <w:p w14:paraId="35F5C641" w14:textId="77777777" w:rsidR="00C16030" w:rsidRPr="00C15EB0" w:rsidRDefault="00C16030" w:rsidP="00C15EB0">
            <w:pPr>
              <w:spacing w:line="360" w:lineRule="auto"/>
              <w:rPr>
                <w:rFonts w:ascii="Book Antiqua" w:eastAsia="Times New Roman" w:hAnsi="Book Antiqua"/>
                <w:color w:val="000000"/>
                <w:sz w:val="24"/>
                <w:lang w:eastAsia="en-GB"/>
              </w:rPr>
            </w:pPr>
          </w:p>
        </w:tc>
      </w:tr>
    </w:tbl>
    <w:p w14:paraId="53C49446" w14:textId="77777777" w:rsidR="00C15EB0" w:rsidRDefault="00C15EB0" w:rsidP="00C15EB0">
      <w:pPr>
        <w:widowControl/>
        <w:spacing w:line="360" w:lineRule="auto"/>
        <w:rPr>
          <w:rFonts w:ascii="Book Antiqua" w:eastAsiaTheme="minorEastAsia" w:hAnsi="Book Antiqua"/>
          <w:kern w:val="0"/>
          <w:sz w:val="24"/>
          <w:lang w:val="en-GB"/>
        </w:rPr>
      </w:pPr>
    </w:p>
    <w:p w14:paraId="37792B14" w14:textId="77777777" w:rsidR="0094114F" w:rsidRPr="00C15EB0" w:rsidRDefault="00C15EB0" w:rsidP="00C15EB0">
      <w:pPr>
        <w:widowControl/>
        <w:spacing w:line="360" w:lineRule="auto"/>
        <w:rPr>
          <w:rFonts w:ascii="Book Antiqua" w:hAnsi="Book Antiqua"/>
          <w:sz w:val="24"/>
          <w:lang w:val="en-GB"/>
        </w:rPr>
      </w:pPr>
      <w:r w:rsidRPr="00C15EB0">
        <w:rPr>
          <w:rFonts w:ascii="Book Antiqua" w:eastAsia="Times New Roman" w:hAnsi="Book Antiqua"/>
          <w:kern w:val="0"/>
          <w:sz w:val="24"/>
          <w:lang w:val="en-GB" w:eastAsia="en-GB"/>
        </w:rPr>
        <w:t xml:space="preserve">Only the </w:t>
      </w:r>
      <w:proofErr w:type="spellStart"/>
      <w:r w:rsidRPr="00C15EB0">
        <w:rPr>
          <w:rFonts w:ascii="Book Antiqua" w:eastAsia="Times New Roman" w:hAnsi="Book Antiqua"/>
          <w:kern w:val="0"/>
          <w:sz w:val="24"/>
          <w:lang w:val="en-GB" w:eastAsia="en-GB"/>
        </w:rPr>
        <w:t>miRs</w:t>
      </w:r>
      <w:proofErr w:type="spellEnd"/>
      <w:r w:rsidRPr="00C15EB0">
        <w:rPr>
          <w:rFonts w:ascii="Book Antiqua" w:eastAsia="Times New Roman" w:hAnsi="Book Antiqua"/>
          <w:kern w:val="0"/>
          <w:sz w:val="24"/>
          <w:lang w:val="en-GB" w:eastAsia="en-GB"/>
        </w:rPr>
        <w:t xml:space="preserve"> with Ct lower than 40 in at least 2 (out of 4) samples of </w:t>
      </w:r>
      <w:r w:rsidRPr="00C15EB0">
        <w:rPr>
          <w:rFonts w:ascii="Book Antiqua" w:hAnsi="Book Antiqua"/>
          <w:sz w:val="24"/>
          <w:lang w:val="en-GB" w:eastAsia="en-US"/>
        </w:rPr>
        <w:t>primary bronchial epithelial cells</w:t>
      </w:r>
      <w:r w:rsidRPr="00C15EB0">
        <w:rPr>
          <w:rFonts w:ascii="Book Antiqua" w:eastAsia="Times New Roman" w:hAnsi="Book Antiqua"/>
          <w:kern w:val="0"/>
          <w:sz w:val="24"/>
          <w:lang w:val="en-GB" w:eastAsia="en-GB"/>
        </w:rPr>
        <w:t xml:space="preserve"> </w:t>
      </w:r>
      <w:r>
        <w:rPr>
          <w:rFonts w:ascii="Book Antiqua" w:eastAsiaTheme="minorEastAsia" w:hAnsi="Book Antiqua" w:hint="eastAsia"/>
          <w:kern w:val="0"/>
          <w:sz w:val="24"/>
          <w:lang w:val="en-GB"/>
        </w:rPr>
        <w:t>(</w:t>
      </w:r>
      <w:r w:rsidRPr="00C15EB0">
        <w:rPr>
          <w:rFonts w:ascii="Book Antiqua" w:eastAsia="Times New Roman" w:hAnsi="Book Antiqua"/>
          <w:kern w:val="0"/>
          <w:sz w:val="24"/>
          <w:lang w:val="en-GB" w:eastAsia="en-GB"/>
        </w:rPr>
        <w:t>PBECs</w:t>
      </w:r>
      <w:r>
        <w:rPr>
          <w:rFonts w:ascii="Book Antiqua" w:eastAsiaTheme="minorEastAsia" w:hAnsi="Book Antiqua" w:hint="eastAsia"/>
          <w:kern w:val="0"/>
          <w:sz w:val="24"/>
          <w:lang w:val="en-GB"/>
        </w:rPr>
        <w:t>)</w:t>
      </w:r>
      <w:r w:rsidRPr="00C15EB0">
        <w:rPr>
          <w:rFonts w:ascii="Book Antiqua" w:eastAsia="Times New Roman" w:hAnsi="Book Antiqua"/>
          <w:kern w:val="0"/>
          <w:sz w:val="24"/>
          <w:lang w:val="en-GB" w:eastAsia="en-GB"/>
        </w:rPr>
        <w:t xml:space="preserve"> from healthy donors are shown.</w:t>
      </w:r>
      <w:r w:rsidR="0094114F" w:rsidRPr="00C15EB0">
        <w:rPr>
          <w:rFonts w:ascii="Book Antiqua" w:hAnsi="Book Antiqua"/>
          <w:sz w:val="24"/>
          <w:lang w:val="en-GB"/>
        </w:rPr>
        <w:br w:type="page"/>
      </w:r>
    </w:p>
    <w:p w14:paraId="3E767C73" w14:textId="77777777" w:rsidR="00155129" w:rsidRPr="00C15EB0" w:rsidRDefault="00155129" w:rsidP="00C15EB0">
      <w:pPr>
        <w:spacing w:line="360" w:lineRule="auto"/>
        <w:rPr>
          <w:rFonts w:ascii="Book Antiqua" w:eastAsia="Times New Roman" w:hAnsi="Book Antiqua"/>
          <w:b/>
          <w:bCs/>
          <w:kern w:val="0"/>
          <w:sz w:val="24"/>
          <w:lang w:val="en-GB" w:eastAsia="en-GB"/>
        </w:rPr>
      </w:pPr>
    </w:p>
    <w:p w14:paraId="62912DFA" w14:textId="77777777" w:rsidR="00C56076" w:rsidRPr="00C15EB0" w:rsidRDefault="00C56076" w:rsidP="00C15EB0">
      <w:pPr>
        <w:spacing w:line="360" w:lineRule="auto"/>
        <w:rPr>
          <w:rFonts w:ascii="Book Antiqua" w:eastAsiaTheme="minorEastAsia" w:hAnsi="Book Antiqua"/>
          <w:b/>
          <w:sz w:val="24"/>
          <w:lang w:val="en-GB"/>
        </w:rPr>
      </w:pPr>
      <w:r w:rsidRPr="00C15EB0">
        <w:rPr>
          <w:rFonts w:ascii="Book Antiqua" w:eastAsia="Times New Roman" w:hAnsi="Book Antiqua"/>
          <w:b/>
          <w:bCs/>
          <w:kern w:val="0"/>
          <w:sz w:val="24"/>
          <w:lang w:val="en-GB" w:eastAsia="en-GB"/>
        </w:rPr>
        <w:t>Table 3</w:t>
      </w:r>
      <w:r w:rsidRPr="00C15EB0">
        <w:rPr>
          <w:rFonts w:ascii="Book Antiqua" w:eastAsia="Times New Roman" w:hAnsi="Book Antiqua"/>
          <w:b/>
          <w:kern w:val="0"/>
          <w:sz w:val="24"/>
          <w:lang w:val="en-GB" w:eastAsia="en-GB"/>
        </w:rPr>
        <w:t xml:space="preserve"> </w:t>
      </w:r>
      <w:proofErr w:type="spellStart"/>
      <w:r w:rsidRPr="00C15EB0">
        <w:rPr>
          <w:rFonts w:ascii="Book Antiqua" w:eastAsia="Times New Roman" w:hAnsi="Book Antiqua"/>
          <w:b/>
          <w:kern w:val="0"/>
          <w:sz w:val="24"/>
          <w:lang w:val="en-GB" w:eastAsia="en-GB"/>
        </w:rPr>
        <w:t>Targetscan</w:t>
      </w:r>
      <w:proofErr w:type="spellEnd"/>
      <w:r w:rsidRPr="00C15EB0">
        <w:rPr>
          <w:rFonts w:ascii="Book Antiqua" w:eastAsia="Times New Roman" w:hAnsi="Book Antiqua"/>
          <w:b/>
          <w:kern w:val="0"/>
          <w:sz w:val="24"/>
          <w:lang w:val="en-GB" w:eastAsia="en-GB"/>
        </w:rPr>
        <w:t xml:space="preserve"> predictions on </w:t>
      </w:r>
      <w:r w:rsidR="00C15EB0" w:rsidRPr="00C15EB0">
        <w:rPr>
          <w:rFonts w:ascii="Book Antiqua" w:hAnsi="Book Antiqua"/>
          <w:b/>
          <w:sz w:val="24"/>
        </w:rPr>
        <w:t>human rhinovirus</w:t>
      </w:r>
      <w:r w:rsidR="00C15EB0" w:rsidRPr="00C15EB0">
        <w:rPr>
          <w:rFonts w:ascii="Book Antiqua" w:eastAsia="Times New Roman" w:hAnsi="Book Antiqua"/>
          <w:b/>
          <w:kern w:val="0"/>
          <w:sz w:val="24"/>
          <w:lang w:val="en-GB" w:eastAsia="en-GB"/>
        </w:rPr>
        <w:t xml:space="preserve"> </w:t>
      </w:r>
      <w:r w:rsidRPr="00C15EB0">
        <w:rPr>
          <w:rFonts w:ascii="Book Antiqua" w:eastAsia="Times New Roman" w:hAnsi="Book Antiqua"/>
          <w:b/>
          <w:kern w:val="0"/>
          <w:sz w:val="24"/>
          <w:lang w:val="en-GB" w:eastAsia="en-GB"/>
        </w:rPr>
        <w:t>-1B, -16, -14, -27</w:t>
      </w:r>
    </w:p>
    <w:tbl>
      <w:tblPr>
        <w:tblW w:w="4889" w:type="pct"/>
        <w:tblInd w:w="93" w:type="dxa"/>
        <w:tblBorders>
          <w:top w:val="single" w:sz="4" w:space="0" w:color="auto"/>
          <w:bottom w:val="single" w:sz="4" w:space="0" w:color="auto"/>
        </w:tblBorders>
        <w:tblLayout w:type="fixed"/>
        <w:tblLook w:val="04A0" w:firstRow="1" w:lastRow="0" w:firstColumn="1" w:lastColumn="0" w:noHBand="0" w:noVBand="1"/>
      </w:tblPr>
      <w:tblGrid>
        <w:gridCol w:w="785"/>
        <w:gridCol w:w="709"/>
        <w:gridCol w:w="1135"/>
        <w:gridCol w:w="708"/>
        <w:gridCol w:w="709"/>
        <w:gridCol w:w="992"/>
        <w:gridCol w:w="798"/>
        <w:gridCol w:w="3455"/>
      </w:tblGrid>
      <w:tr w:rsidR="00351B52" w:rsidRPr="00C15EB0" w14:paraId="6412B972" w14:textId="77777777" w:rsidTr="00C15EB0">
        <w:trPr>
          <w:cantSplit/>
          <w:tblHeader/>
        </w:trPr>
        <w:tc>
          <w:tcPr>
            <w:tcW w:w="785" w:type="dxa"/>
            <w:shd w:val="clear" w:color="auto" w:fill="auto"/>
            <w:noWrap/>
            <w:tcMar>
              <w:top w:w="28" w:type="dxa"/>
              <w:left w:w="28" w:type="dxa"/>
              <w:bottom w:w="28" w:type="dxa"/>
              <w:right w:w="28" w:type="dxa"/>
            </w:tcMar>
            <w:vAlign w:val="center"/>
            <w:hideMark/>
          </w:tcPr>
          <w:p w14:paraId="769DC6B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Virus</w:t>
            </w:r>
          </w:p>
        </w:tc>
        <w:tc>
          <w:tcPr>
            <w:tcW w:w="709" w:type="dxa"/>
            <w:shd w:val="clear" w:color="auto" w:fill="auto"/>
            <w:noWrap/>
            <w:tcMar>
              <w:top w:w="28" w:type="dxa"/>
              <w:left w:w="28" w:type="dxa"/>
              <w:bottom w:w="28" w:type="dxa"/>
              <w:right w:w="28" w:type="dxa"/>
            </w:tcMar>
            <w:vAlign w:val="center"/>
            <w:hideMark/>
          </w:tcPr>
          <w:p w14:paraId="1DDDD7E4"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roofErr w:type="spellStart"/>
            <w:r w:rsidRPr="00C15EB0">
              <w:rPr>
                <w:rFonts w:ascii="Book Antiqua" w:eastAsia="Times New Roman" w:hAnsi="Book Antiqua"/>
                <w:b/>
                <w:bCs/>
                <w:color w:val="000000"/>
                <w:kern w:val="0"/>
                <w:sz w:val="24"/>
                <w:lang w:val="en-GB" w:eastAsia="en-GB"/>
              </w:rPr>
              <w:t>Mi</w:t>
            </w:r>
            <w:r w:rsidR="00351B52" w:rsidRPr="00C15EB0">
              <w:rPr>
                <w:rFonts w:ascii="Book Antiqua" w:eastAsia="Times New Roman" w:hAnsi="Book Antiqua"/>
                <w:b/>
                <w:bCs/>
                <w:color w:val="000000"/>
                <w:kern w:val="0"/>
                <w:sz w:val="24"/>
                <w:lang w:val="en-GB" w:eastAsia="en-GB"/>
              </w:rPr>
              <w:t>R</w:t>
            </w:r>
            <w:proofErr w:type="spellEnd"/>
          </w:p>
        </w:tc>
        <w:tc>
          <w:tcPr>
            <w:tcW w:w="1135" w:type="dxa"/>
            <w:shd w:val="clear" w:color="auto" w:fill="auto"/>
            <w:noWrap/>
            <w:tcMar>
              <w:top w:w="28" w:type="dxa"/>
              <w:left w:w="28" w:type="dxa"/>
              <w:bottom w:w="28" w:type="dxa"/>
              <w:right w:w="28" w:type="dxa"/>
            </w:tcMar>
            <w:vAlign w:val="center"/>
            <w:hideMark/>
          </w:tcPr>
          <w:p w14:paraId="62B0054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 xml:space="preserve">Site </w:t>
            </w:r>
            <w:r w:rsidR="00C15EB0" w:rsidRPr="00C15EB0">
              <w:rPr>
                <w:rFonts w:ascii="Book Antiqua" w:eastAsia="Times New Roman" w:hAnsi="Book Antiqua"/>
                <w:b/>
                <w:bCs/>
                <w:color w:val="000000"/>
                <w:kern w:val="0"/>
                <w:sz w:val="24"/>
                <w:lang w:val="en-GB" w:eastAsia="en-GB"/>
              </w:rPr>
              <w:t>t</w:t>
            </w:r>
            <w:r w:rsidRPr="00C15EB0">
              <w:rPr>
                <w:rFonts w:ascii="Book Antiqua" w:eastAsia="Times New Roman" w:hAnsi="Book Antiqua"/>
                <w:b/>
                <w:bCs/>
                <w:color w:val="000000"/>
                <w:kern w:val="0"/>
                <w:sz w:val="24"/>
                <w:lang w:val="en-GB" w:eastAsia="en-GB"/>
              </w:rPr>
              <w:t>ype</w:t>
            </w:r>
          </w:p>
        </w:tc>
        <w:tc>
          <w:tcPr>
            <w:tcW w:w="708" w:type="dxa"/>
            <w:shd w:val="clear" w:color="auto" w:fill="auto"/>
            <w:noWrap/>
            <w:tcMar>
              <w:top w:w="28" w:type="dxa"/>
              <w:left w:w="28" w:type="dxa"/>
              <w:bottom w:w="28" w:type="dxa"/>
              <w:right w:w="28" w:type="dxa"/>
            </w:tcMar>
            <w:vAlign w:val="center"/>
            <w:hideMark/>
          </w:tcPr>
          <w:p w14:paraId="15C7E252"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start</w:t>
            </w:r>
          </w:p>
        </w:tc>
        <w:tc>
          <w:tcPr>
            <w:tcW w:w="709" w:type="dxa"/>
            <w:shd w:val="clear" w:color="auto" w:fill="auto"/>
            <w:noWrap/>
            <w:tcMar>
              <w:top w:w="28" w:type="dxa"/>
              <w:left w:w="28" w:type="dxa"/>
              <w:bottom w:w="28" w:type="dxa"/>
              <w:right w:w="28" w:type="dxa"/>
            </w:tcMar>
            <w:vAlign w:val="center"/>
            <w:hideMark/>
          </w:tcPr>
          <w:p w14:paraId="30420FA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end</w:t>
            </w:r>
          </w:p>
        </w:tc>
        <w:tc>
          <w:tcPr>
            <w:tcW w:w="992" w:type="dxa"/>
            <w:shd w:val="clear" w:color="auto" w:fill="auto"/>
            <w:noWrap/>
            <w:tcMar>
              <w:top w:w="28" w:type="dxa"/>
              <w:left w:w="28" w:type="dxa"/>
              <w:bottom w:w="28" w:type="dxa"/>
              <w:right w:w="28" w:type="dxa"/>
            </w:tcMar>
            <w:vAlign w:val="center"/>
            <w:hideMark/>
          </w:tcPr>
          <w:p w14:paraId="715E2A9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Context+ score</w:t>
            </w:r>
          </w:p>
        </w:tc>
        <w:tc>
          <w:tcPr>
            <w:tcW w:w="798" w:type="dxa"/>
            <w:shd w:val="clear" w:color="auto" w:fill="auto"/>
            <w:tcMar>
              <w:top w:w="28" w:type="dxa"/>
              <w:left w:w="28" w:type="dxa"/>
              <w:bottom w:w="28" w:type="dxa"/>
              <w:right w:w="28" w:type="dxa"/>
            </w:tcMar>
            <w:vAlign w:val="center"/>
            <w:hideMark/>
          </w:tcPr>
          <w:p w14:paraId="4493D46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7648DB51"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Alignment</w:t>
            </w:r>
          </w:p>
        </w:tc>
      </w:tr>
      <w:tr w:rsidR="00351B52" w:rsidRPr="00C15EB0" w14:paraId="1721F05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3D61308B" w14:textId="77777777" w:rsidR="006F7856" w:rsidRPr="00C15EB0" w:rsidRDefault="00351B52"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w:t>
            </w:r>
            <w:r w:rsidR="006F7856" w:rsidRPr="00C15EB0">
              <w:rPr>
                <w:rFonts w:ascii="Book Antiqua" w:eastAsia="Times New Roman" w:hAnsi="Book Antiqua"/>
                <w:b/>
                <w:bCs/>
                <w:color w:val="000000"/>
                <w:kern w:val="0"/>
                <w:sz w:val="24"/>
                <w:lang w:val="en-GB" w:eastAsia="en-GB"/>
              </w:rPr>
              <w:t>1B</w:t>
            </w:r>
          </w:p>
        </w:tc>
        <w:tc>
          <w:tcPr>
            <w:tcW w:w="709" w:type="dxa"/>
            <w:vMerge w:val="restart"/>
            <w:shd w:val="clear" w:color="auto" w:fill="auto"/>
            <w:noWrap/>
            <w:tcMar>
              <w:top w:w="28" w:type="dxa"/>
              <w:left w:w="28" w:type="dxa"/>
              <w:bottom w:w="28" w:type="dxa"/>
              <w:right w:w="28" w:type="dxa"/>
            </w:tcMar>
            <w:vAlign w:val="center"/>
            <w:hideMark/>
          </w:tcPr>
          <w:p w14:paraId="54900E1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18a</w:t>
            </w:r>
          </w:p>
        </w:tc>
        <w:tc>
          <w:tcPr>
            <w:tcW w:w="1135" w:type="dxa"/>
            <w:vMerge w:val="restart"/>
            <w:shd w:val="clear" w:color="auto" w:fill="auto"/>
            <w:noWrap/>
            <w:tcMar>
              <w:top w:w="28" w:type="dxa"/>
              <w:left w:w="28" w:type="dxa"/>
              <w:bottom w:w="28" w:type="dxa"/>
              <w:right w:w="28" w:type="dxa"/>
            </w:tcMar>
            <w:vAlign w:val="center"/>
            <w:hideMark/>
          </w:tcPr>
          <w:p w14:paraId="3578D6F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77DC1A1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7053</w:t>
            </w:r>
          </w:p>
        </w:tc>
        <w:tc>
          <w:tcPr>
            <w:tcW w:w="709" w:type="dxa"/>
            <w:vMerge w:val="restart"/>
            <w:shd w:val="clear" w:color="auto" w:fill="auto"/>
            <w:noWrap/>
            <w:tcMar>
              <w:top w:w="28" w:type="dxa"/>
              <w:left w:w="28" w:type="dxa"/>
              <w:bottom w:w="28" w:type="dxa"/>
              <w:right w:w="28" w:type="dxa"/>
            </w:tcMar>
            <w:vAlign w:val="center"/>
            <w:hideMark/>
          </w:tcPr>
          <w:p w14:paraId="51E3074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7059</w:t>
            </w:r>
          </w:p>
        </w:tc>
        <w:tc>
          <w:tcPr>
            <w:tcW w:w="992" w:type="dxa"/>
            <w:vMerge w:val="restart"/>
            <w:shd w:val="clear" w:color="auto" w:fill="auto"/>
            <w:noWrap/>
            <w:tcMar>
              <w:top w:w="28" w:type="dxa"/>
              <w:left w:w="28" w:type="dxa"/>
              <w:bottom w:w="28" w:type="dxa"/>
              <w:right w:w="28" w:type="dxa"/>
            </w:tcMar>
            <w:vAlign w:val="center"/>
            <w:hideMark/>
          </w:tcPr>
          <w:p w14:paraId="0D9B1DE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-0.163</w:t>
            </w:r>
          </w:p>
        </w:tc>
        <w:tc>
          <w:tcPr>
            <w:tcW w:w="798" w:type="dxa"/>
            <w:shd w:val="clear" w:color="auto" w:fill="auto"/>
            <w:tcMar>
              <w:top w:w="28" w:type="dxa"/>
              <w:left w:w="28" w:type="dxa"/>
              <w:bottom w:w="28" w:type="dxa"/>
              <w:right w:w="28" w:type="dxa"/>
            </w:tcMar>
            <w:vAlign w:val="center"/>
            <w:hideMark/>
          </w:tcPr>
          <w:p w14:paraId="12D75BC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3455" w:type="dxa"/>
            <w:shd w:val="clear" w:color="auto" w:fill="auto"/>
            <w:noWrap/>
            <w:tcMar>
              <w:top w:w="28" w:type="dxa"/>
              <w:left w:w="28" w:type="dxa"/>
              <w:bottom w:w="28" w:type="dxa"/>
              <w:right w:w="28" w:type="dxa"/>
            </w:tcMar>
            <w:vAlign w:val="center"/>
            <w:hideMark/>
          </w:tcPr>
          <w:p w14:paraId="6AE9670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GUGCACUGUAUAUCCCACCUUAU</w:t>
            </w:r>
          </w:p>
        </w:tc>
      </w:tr>
      <w:tr w:rsidR="00351B52" w:rsidRPr="00C15EB0" w14:paraId="2C95B9A7" w14:textId="77777777" w:rsidTr="00C15EB0">
        <w:trPr>
          <w:cantSplit/>
        </w:trPr>
        <w:tc>
          <w:tcPr>
            <w:tcW w:w="785" w:type="dxa"/>
            <w:vMerge/>
            <w:shd w:val="clear" w:color="auto" w:fill="auto"/>
            <w:tcMar>
              <w:top w:w="28" w:type="dxa"/>
              <w:left w:w="28" w:type="dxa"/>
              <w:bottom w:w="28" w:type="dxa"/>
              <w:right w:w="28" w:type="dxa"/>
            </w:tcMar>
            <w:vAlign w:val="center"/>
            <w:hideMark/>
          </w:tcPr>
          <w:p w14:paraId="0C0E75C1"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1C8246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629ABE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57B5B6D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134D0E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123E92C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0592592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5A73EE9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4C14BB13" w14:textId="77777777" w:rsidTr="00C15EB0">
        <w:trPr>
          <w:cantSplit/>
        </w:trPr>
        <w:tc>
          <w:tcPr>
            <w:tcW w:w="785" w:type="dxa"/>
            <w:vMerge/>
            <w:shd w:val="clear" w:color="auto" w:fill="auto"/>
            <w:tcMar>
              <w:top w:w="28" w:type="dxa"/>
              <w:left w:w="28" w:type="dxa"/>
              <w:bottom w:w="28" w:type="dxa"/>
              <w:right w:w="28" w:type="dxa"/>
            </w:tcMar>
            <w:vAlign w:val="center"/>
            <w:hideMark/>
          </w:tcPr>
          <w:p w14:paraId="0700137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8F8516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9573EE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314C1A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E5674D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5CE47E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35A894C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1F604A7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GAUAGACGUGAUCUAC---GUGGAAU </w:t>
            </w:r>
          </w:p>
        </w:tc>
      </w:tr>
      <w:tr w:rsidR="00351B52" w:rsidRPr="00C15EB0" w14:paraId="21EDACB2"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5259A291"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709" w:type="dxa"/>
            <w:vMerge w:val="restart"/>
            <w:shd w:val="clear" w:color="auto" w:fill="auto"/>
            <w:noWrap/>
            <w:tcMar>
              <w:top w:w="28" w:type="dxa"/>
              <w:left w:w="28" w:type="dxa"/>
              <w:bottom w:w="28" w:type="dxa"/>
              <w:right w:w="28" w:type="dxa"/>
            </w:tcMar>
            <w:vAlign w:val="center"/>
            <w:hideMark/>
          </w:tcPr>
          <w:p w14:paraId="53BE664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1135" w:type="dxa"/>
            <w:vMerge w:val="restart"/>
            <w:shd w:val="clear" w:color="auto" w:fill="auto"/>
            <w:noWrap/>
            <w:tcMar>
              <w:top w:w="28" w:type="dxa"/>
              <w:left w:w="28" w:type="dxa"/>
              <w:bottom w:w="28" w:type="dxa"/>
              <w:right w:w="28" w:type="dxa"/>
            </w:tcMar>
            <w:vAlign w:val="center"/>
            <w:hideMark/>
          </w:tcPr>
          <w:p w14:paraId="4A665DD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542B468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1822</w:t>
            </w:r>
          </w:p>
        </w:tc>
        <w:tc>
          <w:tcPr>
            <w:tcW w:w="709" w:type="dxa"/>
            <w:vMerge w:val="restart"/>
            <w:shd w:val="clear" w:color="auto" w:fill="auto"/>
            <w:noWrap/>
            <w:tcMar>
              <w:top w:w="28" w:type="dxa"/>
              <w:left w:w="28" w:type="dxa"/>
              <w:bottom w:w="28" w:type="dxa"/>
              <w:right w:w="28" w:type="dxa"/>
            </w:tcMar>
            <w:vAlign w:val="center"/>
            <w:hideMark/>
          </w:tcPr>
          <w:p w14:paraId="1B3E0DE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1828</w:t>
            </w:r>
          </w:p>
        </w:tc>
        <w:tc>
          <w:tcPr>
            <w:tcW w:w="992" w:type="dxa"/>
            <w:vMerge w:val="restart"/>
            <w:shd w:val="clear" w:color="auto" w:fill="auto"/>
            <w:noWrap/>
            <w:tcMar>
              <w:top w:w="28" w:type="dxa"/>
              <w:left w:w="28" w:type="dxa"/>
              <w:bottom w:w="28" w:type="dxa"/>
              <w:right w:w="28" w:type="dxa"/>
            </w:tcMar>
            <w:vAlign w:val="center"/>
            <w:hideMark/>
          </w:tcPr>
          <w:p w14:paraId="36A719E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-0.017</w:t>
            </w:r>
          </w:p>
        </w:tc>
        <w:tc>
          <w:tcPr>
            <w:tcW w:w="798" w:type="dxa"/>
            <w:shd w:val="clear" w:color="auto" w:fill="auto"/>
            <w:tcMar>
              <w:top w:w="28" w:type="dxa"/>
              <w:left w:w="28" w:type="dxa"/>
              <w:bottom w:w="28" w:type="dxa"/>
              <w:right w:w="28" w:type="dxa"/>
            </w:tcMar>
            <w:vAlign w:val="center"/>
            <w:hideMark/>
          </w:tcPr>
          <w:p w14:paraId="4398758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3455" w:type="dxa"/>
            <w:shd w:val="clear" w:color="auto" w:fill="auto"/>
            <w:noWrap/>
            <w:tcMar>
              <w:top w:w="28" w:type="dxa"/>
              <w:left w:w="28" w:type="dxa"/>
              <w:bottom w:w="28" w:type="dxa"/>
              <w:right w:w="28" w:type="dxa"/>
            </w:tcMar>
            <w:vAlign w:val="center"/>
            <w:hideMark/>
          </w:tcPr>
          <w:p w14:paraId="4AE0822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AAACAUUAGUAUGUACACUGUGC</w:t>
            </w:r>
          </w:p>
        </w:tc>
      </w:tr>
      <w:tr w:rsidR="00351B52" w:rsidRPr="00C15EB0" w14:paraId="3E7FD3EE" w14:textId="77777777" w:rsidTr="00C15EB0">
        <w:trPr>
          <w:cantSplit/>
        </w:trPr>
        <w:tc>
          <w:tcPr>
            <w:tcW w:w="785" w:type="dxa"/>
            <w:vMerge/>
            <w:shd w:val="clear" w:color="auto" w:fill="auto"/>
            <w:tcMar>
              <w:top w:w="28" w:type="dxa"/>
              <w:left w:w="28" w:type="dxa"/>
              <w:bottom w:w="28" w:type="dxa"/>
              <w:right w:w="28" w:type="dxa"/>
            </w:tcMar>
            <w:vAlign w:val="center"/>
            <w:hideMark/>
          </w:tcPr>
          <w:p w14:paraId="3606E7AE"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1F2CED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AF5AC4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5DDFE78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1C212E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D5C71E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1E8B5F8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63DD5E8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6333CFD0" w14:textId="77777777" w:rsidTr="00C15EB0">
        <w:trPr>
          <w:cantSplit/>
        </w:trPr>
        <w:tc>
          <w:tcPr>
            <w:tcW w:w="785" w:type="dxa"/>
            <w:vMerge/>
            <w:shd w:val="clear" w:color="auto" w:fill="auto"/>
            <w:tcMar>
              <w:top w:w="28" w:type="dxa"/>
              <w:left w:w="28" w:type="dxa"/>
              <w:bottom w:w="28" w:type="dxa"/>
              <w:right w:w="28" w:type="dxa"/>
            </w:tcMar>
            <w:vAlign w:val="center"/>
            <w:hideMark/>
          </w:tcPr>
          <w:p w14:paraId="48F2337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EAD4C8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295E7B6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8B1623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81156C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C3B141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517EA39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02571E5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w:t>
            </w:r>
          </w:p>
        </w:tc>
      </w:tr>
      <w:tr w:rsidR="00351B52" w:rsidRPr="00C15EB0" w14:paraId="6FC9458C"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55B8411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709" w:type="dxa"/>
            <w:vMerge w:val="restart"/>
            <w:shd w:val="clear" w:color="auto" w:fill="auto"/>
            <w:noWrap/>
            <w:tcMar>
              <w:top w:w="28" w:type="dxa"/>
              <w:left w:w="28" w:type="dxa"/>
              <w:bottom w:w="28" w:type="dxa"/>
              <w:right w:w="28" w:type="dxa"/>
            </w:tcMar>
            <w:vAlign w:val="center"/>
            <w:hideMark/>
          </w:tcPr>
          <w:p w14:paraId="18A6211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3850545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7CC121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3716</w:t>
            </w:r>
          </w:p>
        </w:tc>
        <w:tc>
          <w:tcPr>
            <w:tcW w:w="709" w:type="dxa"/>
            <w:vMerge w:val="restart"/>
            <w:shd w:val="clear" w:color="auto" w:fill="auto"/>
            <w:noWrap/>
            <w:tcMar>
              <w:top w:w="28" w:type="dxa"/>
              <w:left w:w="28" w:type="dxa"/>
              <w:bottom w:w="28" w:type="dxa"/>
              <w:right w:w="28" w:type="dxa"/>
            </w:tcMar>
            <w:vAlign w:val="center"/>
            <w:hideMark/>
          </w:tcPr>
          <w:p w14:paraId="183190D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3722</w:t>
            </w:r>
          </w:p>
        </w:tc>
        <w:tc>
          <w:tcPr>
            <w:tcW w:w="992" w:type="dxa"/>
            <w:vMerge w:val="restart"/>
            <w:shd w:val="clear" w:color="auto" w:fill="auto"/>
            <w:noWrap/>
            <w:tcMar>
              <w:top w:w="28" w:type="dxa"/>
              <w:left w:w="28" w:type="dxa"/>
              <w:bottom w:w="28" w:type="dxa"/>
              <w:right w:w="28" w:type="dxa"/>
            </w:tcMar>
            <w:vAlign w:val="center"/>
            <w:hideMark/>
          </w:tcPr>
          <w:p w14:paraId="408E67F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-0.014</w:t>
            </w:r>
          </w:p>
        </w:tc>
        <w:tc>
          <w:tcPr>
            <w:tcW w:w="798" w:type="dxa"/>
            <w:shd w:val="clear" w:color="auto" w:fill="auto"/>
            <w:tcMar>
              <w:top w:w="28" w:type="dxa"/>
              <w:left w:w="28" w:type="dxa"/>
              <w:bottom w:w="28" w:type="dxa"/>
              <w:right w:w="28" w:type="dxa"/>
            </w:tcMar>
            <w:vAlign w:val="center"/>
            <w:hideMark/>
          </w:tcPr>
          <w:p w14:paraId="3236483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3455" w:type="dxa"/>
            <w:shd w:val="clear" w:color="auto" w:fill="auto"/>
            <w:noWrap/>
            <w:tcMar>
              <w:top w:w="28" w:type="dxa"/>
              <w:left w:w="28" w:type="dxa"/>
              <w:bottom w:w="28" w:type="dxa"/>
              <w:right w:w="28" w:type="dxa"/>
            </w:tcMar>
            <w:vAlign w:val="center"/>
            <w:hideMark/>
          </w:tcPr>
          <w:p w14:paraId="677E352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AUAAAUCCAAUCAAU---AGCAUUAG</w:t>
            </w:r>
          </w:p>
        </w:tc>
      </w:tr>
      <w:tr w:rsidR="00351B52" w:rsidRPr="00C15EB0" w14:paraId="5706C900" w14:textId="77777777" w:rsidTr="00C15EB0">
        <w:trPr>
          <w:cantSplit/>
        </w:trPr>
        <w:tc>
          <w:tcPr>
            <w:tcW w:w="785" w:type="dxa"/>
            <w:vMerge/>
            <w:shd w:val="clear" w:color="auto" w:fill="auto"/>
            <w:tcMar>
              <w:top w:w="28" w:type="dxa"/>
              <w:left w:w="28" w:type="dxa"/>
              <w:bottom w:w="28" w:type="dxa"/>
              <w:right w:w="28" w:type="dxa"/>
            </w:tcMar>
            <w:vAlign w:val="center"/>
            <w:hideMark/>
          </w:tcPr>
          <w:p w14:paraId="177DF0C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58B42A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A88251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340457F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5B0ADA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602953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2C24407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05CAFAD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01F3EB0B" w14:textId="77777777" w:rsidTr="00C15EB0">
        <w:trPr>
          <w:cantSplit/>
        </w:trPr>
        <w:tc>
          <w:tcPr>
            <w:tcW w:w="785" w:type="dxa"/>
            <w:vMerge/>
            <w:shd w:val="clear" w:color="auto" w:fill="auto"/>
            <w:tcMar>
              <w:top w:w="28" w:type="dxa"/>
              <w:left w:w="28" w:type="dxa"/>
              <w:bottom w:w="28" w:type="dxa"/>
              <w:right w:w="28" w:type="dxa"/>
            </w:tcMar>
            <w:vAlign w:val="center"/>
            <w:hideMark/>
          </w:tcPr>
          <w:p w14:paraId="3A59E13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522ABA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3E1F7B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58C5944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ED6A90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C1F830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5FF380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1B896BA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UGGGGAUAGUGCUAAUCGUAAUU</w:t>
            </w:r>
          </w:p>
        </w:tc>
      </w:tr>
      <w:tr w:rsidR="00351B52" w:rsidRPr="00C15EB0" w14:paraId="371BE98F"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058CC4C4"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709" w:type="dxa"/>
            <w:vMerge w:val="restart"/>
            <w:shd w:val="clear" w:color="auto" w:fill="auto"/>
            <w:noWrap/>
            <w:tcMar>
              <w:top w:w="28" w:type="dxa"/>
              <w:left w:w="28" w:type="dxa"/>
              <w:bottom w:w="28" w:type="dxa"/>
              <w:right w:w="28" w:type="dxa"/>
            </w:tcMar>
            <w:vAlign w:val="center"/>
            <w:hideMark/>
          </w:tcPr>
          <w:p w14:paraId="0465366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39E5A5F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3A1BDB8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5998</w:t>
            </w:r>
          </w:p>
        </w:tc>
        <w:tc>
          <w:tcPr>
            <w:tcW w:w="709" w:type="dxa"/>
            <w:vMerge w:val="restart"/>
            <w:shd w:val="clear" w:color="auto" w:fill="auto"/>
            <w:noWrap/>
            <w:tcMar>
              <w:top w:w="28" w:type="dxa"/>
              <w:left w:w="28" w:type="dxa"/>
              <w:bottom w:w="28" w:type="dxa"/>
              <w:right w:w="28" w:type="dxa"/>
            </w:tcMar>
            <w:vAlign w:val="center"/>
            <w:hideMark/>
          </w:tcPr>
          <w:p w14:paraId="59C1C03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6004</w:t>
            </w:r>
          </w:p>
        </w:tc>
        <w:tc>
          <w:tcPr>
            <w:tcW w:w="992" w:type="dxa"/>
            <w:vMerge w:val="restart"/>
            <w:shd w:val="clear" w:color="auto" w:fill="auto"/>
            <w:noWrap/>
            <w:tcMar>
              <w:top w:w="28" w:type="dxa"/>
              <w:left w:w="28" w:type="dxa"/>
              <w:bottom w:w="28" w:type="dxa"/>
              <w:right w:w="28" w:type="dxa"/>
            </w:tcMar>
            <w:vAlign w:val="center"/>
            <w:hideMark/>
          </w:tcPr>
          <w:p w14:paraId="78F775E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-0.013</w:t>
            </w:r>
          </w:p>
        </w:tc>
        <w:tc>
          <w:tcPr>
            <w:tcW w:w="798" w:type="dxa"/>
            <w:shd w:val="clear" w:color="auto" w:fill="auto"/>
            <w:tcMar>
              <w:top w:w="28" w:type="dxa"/>
              <w:left w:w="28" w:type="dxa"/>
              <w:bottom w:w="28" w:type="dxa"/>
              <w:right w:w="28" w:type="dxa"/>
            </w:tcMar>
            <w:vAlign w:val="center"/>
            <w:hideMark/>
          </w:tcPr>
          <w:p w14:paraId="48726DF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3455" w:type="dxa"/>
            <w:shd w:val="clear" w:color="auto" w:fill="auto"/>
            <w:noWrap/>
            <w:tcMar>
              <w:top w:w="28" w:type="dxa"/>
              <w:left w:w="28" w:type="dxa"/>
              <w:bottom w:w="28" w:type="dxa"/>
              <w:right w:w="28" w:type="dxa"/>
            </w:tcMar>
            <w:vAlign w:val="center"/>
            <w:hideMark/>
          </w:tcPr>
          <w:p w14:paraId="68F26BB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UGAUUCUAAACCAAUAGCAUUAG</w:t>
            </w:r>
          </w:p>
        </w:tc>
      </w:tr>
      <w:tr w:rsidR="00351B52" w:rsidRPr="00C15EB0" w14:paraId="7574CD8D" w14:textId="77777777" w:rsidTr="00C15EB0">
        <w:trPr>
          <w:cantSplit/>
        </w:trPr>
        <w:tc>
          <w:tcPr>
            <w:tcW w:w="785" w:type="dxa"/>
            <w:vMerge/>
            <w:shd w:val="clear" w:color="auto" w:fill="auto"/>
            <w:tcMar>
              <w:top w:w="28" w:type="dxa"/>
              <w:left w:w="28" w:type="dxa"/>
              <w:bottom w:w="28" w:type="dxa"/>
              <w:right w:w="28" w:type="dxa"/>
            </w:tcMar>
            <w:vAlign w:val="center"/>
            <w:hideMark/>
          </w:tcPr>
          <w:p w14:paraId="44DBD9C2"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13DB3E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72B893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5C3D180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ED0360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4B5E18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5099748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2A17FDE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1D6B05C4" w14:textId="77777777" w:rsidTr="00C15EB0">
        <w:trPr>
          <w:cantSplit/>
        </w:trPr>
        <w:tc>
          <w:tcPr>
            <w:tcW w:w="785" w:type="dxa"/>
            <w:vMerge/>
            <w:tcBorders>
              <w:bottom w:val="single" w:sz="4" w:space="0" w:color="auto"/>
            </w:tcBorders>
            <w:shd w:val="clear" w:color="auto" w:fill="auto"/>
            <w:tcMar>
              <w:top w:w="28" w:type="dxa"/>
              <w:left w:w="28" w:type="dxa"/>
              <w:bottom w:w="28" w:type="dxa"/>
              <w:right w:w="28" w:type="dxa"/>
            </w:tcMar>
            <w:vAlign w:val="center"/>
            <w:hideMark/>
          </w:tcPr>
          <w:p w14:paraId="1CFE885F"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tcBorders>
              <w:bottom w:val="single" w:sz="4" w:space="0" w:color="auto"/>
            </w:tcBorders>
            <w:shd w:val="clear" w:color="auto" w:fill="auto"/>
            <w:tcMar>
              <w:top w:w="28" w:type="dxa"/>
              <w:left w:w="28" w:type="dxa"/>
              <w:bottom w:w="28" w:type="dxa"/>
              <w:right w:w="28" w:type="dxa"/>
            </w:tcMar>
            <w:vAlign w:val="center"/>
            <w:hideMark/>
          </w:tcPr>
          <w:p w14:paraId="6BC2589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tcBorders>
              <w:bottom w:val="single" w:sz="4" w:space="0" w:color="auto"/>
            </w:tcBorders>
            <w:shd w:val="clear" w:color="auto" w:fill="auto"/>
            <w:tcMar>
              <w:top w:w="28" w:type="dxa"/>
              <w:left w:w="28" w:type="dxa"/>
              <w:bottom w:w="28" w:type="dxa"/>
              <w:right w:w="28" w:type="dxa"/>
            </w:tcMar>
            <w:vAlign w:val="center"/>
            <w:hideMark/>
          </w:tcPr>
          <w:p w14:paraId="19CD558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tcBorders>
              <w:bottom w:val="single" w:sz="4" w:space="0" w:color="auto"/>
            </w:tcBorders>
            <w:shd w:val="clear" w:color="auto" w:fill="auto"/>
            <w:tcMar>
              <w:top w:w="28" w:type="dxa"/>
              <w:left w:w="28" w:type="dxa"/>
              <w:bottom w:w="28" w:type="dxa"/>
              <w:right w:w="28" w:type="dxa"/>
            </w:tcMar>
            <w:vAlign w:val="center"/>
            <w:hideMark/>
          </w:tcPr>
          <w:p w14:paraId="7557BAC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tcBorders>
              <w:bottom w:val="single" w:sz="4" w:space="0" w:color="auto"/>
            </w:tcBorders>
            <w:shd w:val="clear" w:color="auto" w:fill="auto"/>
            <w:tcMar>
              <w:top w:w="28" w:type="dxa"/>
              <w:left w:w="28" w:type="dxa"/>
              <w:bottom w:w="28" w:type="dxa"/>
              <w:right w:w="28" w:type="dxa"/>
            </w:tcMar>
            <w:vAlign w:val="center"/>
            <w:hideMark/>
          </w:tcPr>
          <w:p w14:paraId="41A5DCE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tcBorders>
              <w:bottom w:val="single" w:sz="4" w:space="0" w:color="auto"/>
            </w:tcBorders>
            <w:shd w:val="clear" w:color="auto" w:fill="auto"/>
            <w:tcMar>
              <w:top w:w="28" w:type="dxa"/>
              <w:left w:w="28" w:type="dxa"/>
              <w:bottom w:w="28" w:type="dxa"/>
              <w:right w:w="28" w:type="dxa"/>
            </w:tcMar>
            <w:vAlign w:val="center"/>
            <w:hideMark/>
          </w:tcPr>
          <w:p w14:paraId="13187E2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tcBorders>
              <w:bottom w:val="single" w:sz="4" w:space="0" w:color="auto"/>
            </w:tcBorders>
            <w:shd w:val="clear" w:color="auto" w:fill="auto"/>
            <w:tcMar>
              <w:top w:w="28" w:type="dxa"/>
              <w:left w:w="28" w:type="dxa"/>
              <w:bottom w:w="28" w:type="dxa"/>
              <w:right w:w="28" w:type="dxa"/>
            </w:tcMar>
            <w:vAlign w:val="center"/>
            <w:hideMark/>
          </w:tcPr>
          <w:p w14:paraId="2DABADA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tcBorders>
              <w:bottom w:val="single" w:sz="4" w:space="0" w:color="auto"/>
            </w:tcBorders>
            <w:shd w:val="clear" w:color="auto" w:fill="auto"/>
            <w:noWrap/>
            <w:tcMar>
              <w:top w:w="28" w:type="dxa"/>
              <w:left w:w="28" w:type="dxa"/>
              <w:bottom w:w="28" w:type="dxa"/>
              <w:right w:w="28" w:type="dxa"/>
            </w:tcMar>
            <w:vAlign w:val="center"/>
            <w:hideMark/>
          </w:tcPr>
          <w:p w14:paraId="2E30B3B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UGGGGAUAGUGCUAAUCGUAAUU</w:t>
            </w:r>
          </w:p>
        </w:tc>
      </w:tr>
      <w:tr w:rsidR="00351B52" w:rsidRPr="00C15EB0" w14:paraId="030229F4" w14:textId="77777777" w:rsidTr="00C15EB0">
        <w:trPr>
          <w:cantSplit/>
        </w:trPr>
        <w:tc>
          <w:tcPr>
            <w:tcW w:w="785"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2DC8EFF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709"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10AAC6A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19b</w:t>
            </w:r>
          </w:p>
        </w:tc>
        <w:tc>
          <w:tcPr>
            <w:tcW w:w="1135"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02949C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8mer-1a</w:t>
            </w:r>
          </w:p>
        </w:tc>
        <w:tc>
          <w:tcPr>
            <w:tcW w:w="708"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1A46FF4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5088 </w:t>
            </w:r>
          </w:p>
        </w:tc>
        <w:tc>
          <w:tcPr>
            <w:tcW w:w="709"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30BB2A4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5095</w:t>
            </w:r>
          </w:p>
        </w:tc>
        <w:tc>
          <w:tcPr>
            <w:tcW w:w="992" w:type="dxa"/>
            <w:vMerge w:val="restart"/>
            <w:tcBorders>
              <w:top w:val="single" w:sz="4" w:space="0" w:color="auto"/>
              <w:bottom w:val="nil"/>
            </w:tcBorders>
            <w:shd w:val="clear" w:color="auto" w:fill="auto"/>
            <w:noWrap/>
            <w:tcMar>
              <w:top w:w="28" w:type="dxa"/>
              <w:left w:w="28" w:type="dxa"/>
              <w:bottom w:w="28" w:type="dxa"/>
              <w:right w:w="28" w:type="dxa"/>
            </w:tcMar>
            <w:vAlign w:val="center"/>
            <w:hideMark/>
          </w:tcPr>
          <w:p w14:paraId="175178C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0.021</w:t>
            </w:r>
          </w:p>
        </w:tc>
        <w:tc>
          <w:tcPr>
            <w:tcW w:w="798" w:type="dxa"/>
            <w:tcBorders>
              <w:top w:val="single" w:sz="4" w:space="0" w:color="auto"/>
              <w:bottom w:val="nil"/>
            </w:tcBorders>
            <w:shd w:val="clear" w:color="auto" w:fill="auto"/>
            <w:tcMar>
              <w:top w:w="28" w:type="dxa"/>
              <w:left w:w="28" w:type="dxa"/>
              <w:bottom w:w="28" w:type="dxa"/>
              <w:right w:w="28" w:type="dxa"/>
            </w:tcMar>
            <w:vAlign w:val="center"/>
            <w:hideMark/>
          </w:tcPr>
          <w:p w14:paraId="2B9235DE"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tcBorders>
              <w:top w:val="single" w:sz="4" w:space="0" w:color="auto"/>
              <w:bottom w:val="nil"/>
            </w:tcBorders>
            <w:shd w:val="clear" w:color="auto" w:fill="auto"/>
            <w:noWrap/>
            <w:tcMar>
              <w:top w:w="28" w:type="dxa"/>
              <w:left w:w="28" w:type="dxa"/>
              <w:bottom w:w="28" w:type="dxa"/>
              <w:right w:w="28" w:type="dxa"/>
            </w:tcMar>
            <w:vAlign w:val="center"/>
            <w:hideMark/>
          </w:tcPr>
          <w:p w14:paraId="2329508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UAAUUUACAAAUUGUUUUGCACA</w:t>
            </w:r>
          </w:p>
        </w:tc>
      </w:tr>
      <w:tr w:rsidR="00351B52" w:rsidRPr="00C15EB0" w14:paraId="38F97B14" w14:textId="77777777" w:rsidTr="00C15EB0">
        <w:trPr>
          <w:cantSplit/>
        </w:trPr>
        <w:tc>
          <w:tcPr>
            <w:tcW w:w="785" w:type="dxa"/>
            <w:vMerge/>
            <w:tcBorders>
              <w:top w:val="nil"/>
            </w:tcBorders>
            <w:shd w:val="clear" w:color="auto" w:fill="auto"/>
            <w:tcMar>
              <w:top w:w="28" w:type="dxa"/>
              <w:left w:w="28" w:type="dxa"/>
              <w:bottom w:w="28" w:type="dxa"/>
              <w:right w:w="28" w:type="dxa"/>
            </w:tcMar>
            <w:vAlign w:val="center"/>
            <w:hideMark/>
          </w:tcPr>
          <w:p w14:paraId="051014E4"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tcBorders>
              <w:top w:val="nil"/>
            </w:tcBorders>
            <w:shd w:val="clear" w:color="auto" w:fill="auto"/>
            <w:tcMar>
              <w:top w:w="28" w:type="dxa"/>
              <w:left w:w="28" w:type="dxa"/>
              <w:bottom w:w="28" w:type="dxa"/>
              <w:right w:w="28" w:type="dxa"/>
            </w:tcMar>
            <w:vAlign w:val="center"/>
            <w:hideMark/>
          </w:tcPr>
          <w:p w14:paraId="54FE187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tcBorders>
              <w:top w:val="nil"/>
            </w:tcBorders>
            <w:shd w:val="clear" w:color="auto" w:fill="auto"/>
            <w:tcMar>
              <w:top w:w="28" w:type="dxa"/>
              <w:left w:w="28" w:type="dxa"/>
              <w:bottom w:w="28" w:type="dxa"/>
              <w:right w:w="28" w:type="dxa"/>
            </w:tcMar>
            <w:vAlign w:val="center"/>
            <w:hideMark/>
          </w:tcPr>
          <w:p w14:paraId="32FE63F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tcBorders>
              <w:top w:val="nil"/>
            </w:tcBorders>
            <w:shd w:val="clear" w:color="auto" w:fill="auto"/>
            <w:tcMar>
              <w:top w:w="28" w:type="dxa"/>
              <w:left w:w="28" w:type="dxa"/>
              <w:bottom w:w="28" w:type="dxa"/>
              <w:right w:w="28" w:type="dxa"/>
            </w:tcMar>
            <w:vAlign w:val="center"/>
            <w:hideMark/>
          </w:tcPr>
          <w:p w14:paraId="644CFEB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tcBorders>
              <w:top w:val="nil"/>
            </w:tcBorders>
            <w:shd w:val="clear" w:color="auto" w:fill="auto"/>
            <w:tcMar>
              <w:top w:w="28" w:type="dxa"/>
              <w:left w:w="28" w:type="dxa"/>
              <w:bottom w:w="28" w:type="dxa"/>
              <w:right w:w="28" w:type="dxa"/>
            </w:tcMar>
            <w:vAlign w:val="center"/>
            <w:hideMark/>
          </w:tcPr>
          <w:p w14:paraId="78D4E7C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tcBorders>
              <w:top w:val="nil"/>
            </w:tcBorders>
            <w:shd w:val="clear" w:color="auto" w:fill="auto"/>
            <w:tcMar>
              <w:top w:w="28" w:type="dxa"/>
              <w:left w:w="28" w:type="dxa"/>
              <w:bottom w:w="28" w:type="dxa"/>
              <w:right w:w="28" w:type="dxa"/>
            </w:tcMar>
            <w:vAlign w:val="center"/>
            <w:hideMark/>
          </w:tcPr>
          <w:p w14:paraId="1ACDB98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tcBorders>
              <w:top w:val="nil"/>
            </w:tcBorders>
            <w:shd w:val="clear" w:color="auto" w:fill="auto"/>
            <w:tcMar>
              <w:top w:w="28" w:type="dxa"/>
              <w:left w:w="28" w:type="dxa"/>
              <w:bottom w:w="28" w:type="dxa"/>
              <w:right w:w="28" w:type="dxa"/>
            </w:tcMar>
            <w:vAlign w:val="center"/>
            <w:hideMark/>
          </w:tcPr>
          <w:p w14:paraId="61544FD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tcBorders>
              <w:top w:val="nil"/>
            </w:tcBorders>
            <w:shd w:val="clear" w:color="auto" w:fill="auto"/>
            <w:noWrap/>
            <w:tcMar>
              <w:top w:w="28" w:type="dxa"/>
              <w:left w:w="28" w:type="dxa"/>
              <w:bottom w:w="28" w:type="dxa"/>
              <w:right w:w="28" w:type="dxa"/>
            </w:tcMar>
            <w:vAlign w:val="center"/>
            <w:hideMark/>
          </w:tcPr>
          <w:p w14:paraId="7A8770A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0811CCE5" w14:textId="77777777" w:rsidTr="00C15EB0">
        <w:trPr>
          <w:cantSplit/>
        </w:trPr>
        <w:tc>
          <w:tcPr>
            <w:tcW w:w="785" w:type="dxa"/>
            <w:vMerge/>
            <w:shd w:val="clear" w:color="auto" w:fill="auto"/>
            <w:tcMar>
              <w:top w:w="28" w:type="dxa"/>
              <w:left w:w="28" w:type="dxa"/>
              <w:bottom w:w="28" w:type="dxa"/>
              <w:right w:w="28" w:type="dxa"/>
            </w:tcMar>
            <w:vAlign w:val="center"/>
            <w:hideMark/>
          </w:tcPr>
          <w:p w14:paraId="55F381F6"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9CD901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E1D6E0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A134B9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1472D5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2A3C5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3FDF066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6A06204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AGUCAAAACGUACCUAAACGUGU</w:t>
            </w:r>
          </w:p>
        </w:tc>
      </w:tr>
      <w:tr w:rsidR="00351B52" w:rsidRPr="00C15EB0" w14:paraId="7AC538C2"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2DEE130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709" w:type="dxa"/>
            <w:vMerge w:val="restart"/>
            <w:shd w:val="clear" w:color="auto" w:fill="auto"/>
            <w:noWrap/>
            <w:tcMar>
              <w:top w:w="28" w:type="dxa"/>
              <w:left w:w="28" w:type="dxa"/>
              <w:bottom w:w="28" w:type="dxa"/>
              <w:right w:w="28" w:type="dxa"/>
            </w:tcMar>
            <w:vAlign w:val="center"/>
            <w:hideMark/>
          </w:tcPr>
          <w:p w14:paraId="215CE95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1135" w:type="dxa"/>
            <w:vMerge w:val="restart"/>
            <w:shd w:val="clear" w:color="auto" w:fill="auto"/>
            <w:noWrap/>
            <w:tcMar>
              <w:top w:w="28" w:type="dxa"/>
              <w:left w:w="28" w:type="dxa"/>
              <w:bottom w:w="28" w:type="dxa"/>
              <w:right w:w="28" w:type="dxa"/>
            </w:tcMar>
            <w:vAlign w:val="center"/>
            <w:hideMark/>
          </w:tcPr>
          <w:p w14:paraId="04702A0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5E09720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5471 </w:t>
            </w:r>
          </w:p>
        </w:tc>
        <w:tc>
          <w:tcPr>
            <w:tcW w:w="709" w:type="dxa"/>
            <w:vMerge w:val="restart"/>
            <w:shd w:val="clear" w:color="auto" w:fill="auto"/>
            <w:noWrap/>
            <w:tcMar>
              <w:top w:w="28" w:type="dxa"/>
              <w:left w:w="28" w:type="dxa"/>
              <w:bottom w:w="28" w:type="dxa"/>
              <w:right w:w="28" w:type="dxa"/>
            </w:tcMar>
            <w:vAlign w:val="center"/>
            <w:hideMark/>
          </w:tcPr>
          <w:p w14:paraId="2B68AA2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5477</w:t>
            </w:r>
          </w:p>
        </w:tc>
        <w:tc>
          <w:tcPr>
            <w:tcW w:w="992" w:type="dxa"/>
            <w:vMerge w:val="restart"/>
            <w:shd w:val="clear" w:color="auto" w:fill="auto"/>
            <w:noWrap/>
            <w:tcMar>
              <w:top w:w="28" w:type="dxa"/>
              <w:left w:w="28" w:type="dxa"/>
              <w:bottom w:w="28" w:type="dxa"/>
              <w:right w:w="28" w:type="dxa"/>
            </w:tcMar>
            <w:vAlign w:val="center"/>
            <w:hideMark/>
          </w:tcPr>
          <w:p w14:paraId="6954365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0.025</w:t>
            </w:r>
          </w:p>
        </w:tc>
        <w:tc>
          <w:tcPr>
            <w:tcW w:w="798" w:type="dxa"/>
            <w:shd w:val="clear" w:color="auto" w:fill="auto"/>
            <w:tcMar>
              <w:top w:w="28" w:type="dxa"/>
              <w:left w:w="28" w:type="dxa"/>
              <w:bottom w:w="28" w:type="dxa"/>
              <w:right w:w="28" w:type="dxa"/>
            </w:tcMar>
            <w:vAlign w:val="center"/>
            <w:hideMark/>
          </w:tcPr>
          <w:p w14:paraId="5EB58CD5"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75E8B06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CCAGAAUGUAAUUUAGCACUUUC</w:t>
            </w:r>
          </w:p>
        </w:tc>
      </w:tr>
      <w:tr w:rsidR="00351B52" w:rsidRPr="00C15EB0" w14:paraId="76A0FD35" w14:textId="77777777" w:rsidTr="00C15EB0">
        <w:trPr>
          <w:cantSplit/>
        </w:trPr>
        <w:tc>
          <w:tcPr>
            <w:tcW w:w="785" w:type="dxa"/>
            <w:vMerge/>
            <w:shd w:val="clear" w:color="auto" w:fill="auto"/>
            <w:tcMar>
              <w:top w:w="28" w:type="dxa"/>
              <w:left w:w="28" w:type="dxa"/>
              <w:bottom w:w="28" w:type="dxa"/>
              <w:right w:w="28" w:type="dxa"/>
            </w:tcMar>
            <w:vAlign w:val="center"/>
            <w:hideMark/>
          </w:tcPr>
          <w:p w14:paraId="7B1F71B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05A9AC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2EF1872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2DAFDD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64845E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DAF200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026CFE0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2A5AC0B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2B1D587F" w14:textId="77777777" w:rsidTr="00C15EB0">
        <w:trPr>
          <w:cantSplit/>
        </w:trPr>
        <w:tc>
          <w:tcPr>
            <w:tcW w:w="785" w:type="dxa"/>
            <w:vMerge/>
            <w:shd w:val="clear" w:color="auto" w:fill="auto"/>
            <w:tcMar>
              <w:top w:w="28" w:type="dxa"/>
              <w:left w:w="28" w:type="dxa"/>
              <w:bottom w:w="28" w:type="dxa"/>
              <w:right w:w="28" w:type="dxa"/>
            </w:tcMar>
            <w:vAlign w:val="center"/>
            <w:hideMark/>
          </w:tcPr>
          <w:p w14:paraId="191ED656"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F11734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B80B3C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37CACB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0FB760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9EA9F5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68EF8F1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49505D6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w:t>
            </w:r>
          </w:p>
        </w:tc>
      </w:tr>
      <w:tr w:rsidR="00351B52" w:rsidRPr="00C15EB0" w14:paraId="724C1CD6" w14:textId="77777777" w:rsidTr="00C15EB0">
        <w:trPr>
          <w:cantSplit/>
        </w:trPr>
        <w:tc>
          <w:tcPr>
            <w:tcW w:w="785" w:type="dxa"/>
            <w:shd w:val="clear" w:color="auto" w:fill="auto"/>
            <w:noWrap/>
            <w:tcMar>
              <w:top w:w="28" w:type="dxa"/>
              <w:left w:w="28" w:type="dxa"/>
              <w:bottom w:w="28" w:type="dxa"/>
              <w:right w:w="28" w:type="dxa"/>
            </w:tcMar>
            <w:vAlign w:val="center"/>
            <w:hideMark/>
          </w:tcPr>
          <w:p w14:paraId="1FD8CC9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5B2C94A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135" w:type="dxa"/>
            <w:shd w:val="clear" w:color="auto" w:fill="auto"/>
            <w:noWrap/>
            <w:tcMar>
              <w:top w:w="28" w:type="dxa"/>
              <w:left w:w="28" w:type="dxa"/>
              <w:bottom w:w="28" w:type="dxa"/>
              <w:right w:w="28" w:type="dxa"/>
            </w:tcMar>
            <w:vAlign w:val="center"/>
            <w:hideMark/>
          </w:tcPr>
          <w:p w14:paraId="584F39B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8" w:type="dxa"/>
            <w:shd w:val="clear" w:color="auto" w:fill="auto"/>
            <w:noWrap/>
            <w:tcMar>
              <w:top w:w="28" w:type="dxa"/>
              <w:left w:w="28" w:type="dxa"/>
              <w:bottom w:w="28" w:type="dxa"/>
              <w:right w:w="28" w:type="dxa"/>
            </w:tcMar>
            <w:vAlign w:val="center"/>
            <w:hideMark/>
          </w:tcPr>
          <w:p w14:paraId="7266B9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69DB42B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992" w:type="dxa"/>
            <w:shd w:val="clear" w:color="auto" w:fill="auto"/>
            <w:noWrap/>
            <w:tcMar>
              <w:top w:w="28" w:type="dxa"/>
              <w:left w:w="28" w:type="dxa"/>
              <w:bottom w:w="28" w:type="dxa"/>
              <w:right w:w="28" w:type="dxa"/>
            </w:tcMar>
            <w:vAlign w:val="center"/>
            <w:hideMark/>
          </w:tcPr>
          <w:p w14:paraId="1B9C913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98" w:type="dxa"/>
            <w:shd w:val="clear" w:color="auto" w:fill="auto"/>
            <w:tcMar>
              <w:top w:w="28" w:type="dxa"/>
              <w:left w:w="28" w:type="dxa"/>
              <w:bottom w:w="28" w:type="dxa"/>
              <w:right w:w="28" w:type="dxa"/>
            </w:tcMar>
            <w:vAlign w:val="center"/>
            <w:hideMark/>
          </w:tcPr>
          <w:p w14:paraId="607B160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3455" w:type="dxa"/>
            <w:shd w:val="clear" w:color="auto" w:fill="auto"/>
            <w:noWrap/>
            <w:tcMar>
              <w:top w:w="28" w:type="dxa"/>
              <w:left w:w="28" w:type="dxa"/>
              <w:bottom w:w="28" w:type="dxa"/>
              <w:right w:w="28" w:type="dxa"/>
            </w:tcMar>
            <w:vAlign w:val="center"/>
            <w:hideMark/>
          </w:tcPr>
          <w:p w14:paraId="6D084BA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r>
      <w:tr w:rsidR="00351B52" w:rsidRPr="00C15EB0" w14:paraId="687716EE"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6CFB3AA5"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HRV-16</w:t>
            </w:r>
          </w:p>
        </w:tc>
        <w:tc>
          <w:tcPr>
            <w:tcW w:w="709" w:type="dxa"/>
            <w:vMerge w:val="restart"/>
            <w:shd w:val="clear" w:color="auto" w:fill="auto"/>
            <w:noWrap/>
            <w:tcMar>
              <w:top w:w="28" w:type="dxa"/>
              <w:left w:w="28" w:type="dxa"/>
              <w:bottom w:w="28" w:type="dxa"/>
              <w:right w:w="28" w:type="dxa"/>
            </w:tcMar>
            <w:vAlign w:val="center"/>
            <w:hideMark/>
          </w:tcPr>
          <w:p w14:paraId="7D05C45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1135" w:type="dxa"/>
            <w:vMerge w:val="restart"/>
            <w:shd w:val="clear" w:color="auto" w:fill="auto"/>
            <w:noWrap/>
            <w:tcMar>
              <w:top w:w="28" w:type="dxa"/>
              <w:left w:w="28" w:type="dxa"/>
              <w:bottom w:w="28" w:type="dxa"/>
              <w:right w:w="28" w:type="dxa"/>
            </w:tcMar>
            <w:vAlign w:val="center"/>
            <w:hideMark/>
          </w:tcPr>
          <w:p w14:paraId="614A86A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031C023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3593</w:t>
            </w:r>
          </w:p>
        </w:tc>
        <w:tc>
          <w:tcPr>
            <w:tcW w:w="709" w:type="dxa"/>
            <w:vMerge w:val="restart"/>
            <w:shd w:val="clear" w:color="auto" w:fill="auto"/>
            <w:noWrap/>
            <w:tcMar>
              <w:top w:w="28" w:type="dxa"/>
              <w:left w:w="28" w:type="dxa"/>
              <w:bottom w:w="28" w:type="dxa"/>
              <w:right w:w="28" w:type="dxa"/>
            </w:tcMar>
            <w:vAlign w:val="center"/>
            <w:hideMark/>
          </w:tcPr>
          <w:p w14:paraId="648ED4F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3599</w:t>
            </w:r>
          </w:p>
        </w:tc>
        <w:tc>
          <w:tcPr>
            <w:tcW w:w="992" w:type="dxa"/>
            <w:vMerge w:val="restart"/>
            <w:shd w:val="clear" w:color="auto" w:fill="auto"/>
            <w:noWrap/>
            <w:tcMar>
              <w:top w:w="28" w:type="dxa"/>
              <w:left w:w="28" w:type="dxa"/>
              <w:bottom w:w="28" w:type="dxa"/>
              <w:right w:w="28" w:type="dxa"/>
            </w:tcMar>
            <w:vAlign w:val="center"/>
            <w:hideMark/>
          </w:tcPr>
          <w:p w14:paraId="568E17A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-0.04</w:t>
            </w:r>
          </w:p>
        </w:tc>
        <w:tc>
          <w:tcPr>
            <w:tcW w:w="798" w:type="dxa"/>
            <w:shd w:val="clear" w:color="auto" w:fill="auto"/>
            <w:tcMar>
              <w:top w:w="28" w:type="dxa"/>
              <w:left w:w="28" w:type="dxa"/>
              <w:bottom w:w="28" w:type="dxa"/>
              <w:right w:w="28" w:type="dxa"/>
            </w:tcMar>
            <w:vAlign w:val="center"/>
            <w:hideMark/>
          </w:tcPr>
          <w:p w14:paraId="242D2F91"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74868A5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GAUCUUAGACACUUUCACUGUGC</w:t>
            </w:r>
          </w:p>
        </w:tc>
      </w:tr>
      <w:tr w:rsidR="00351B52" w:rsidRPr="00C15EB0" w14:paraId="71CF709A" w14:textId="77777777" w:rsidTr="00C15EB0">
        <w:trPr>
          <w:cantSplit/>
        </w:trPr>
        <w:tc>
          <w:tcPr>
            <w:tcW w:w="785" w:type="dxa"/>
            <w:vMerge/>
            <w:shd w:val="clear" w:color="auto" w:fill="auto"/>
            <w:tcMar>
              <w:top w:w="28" w:type="dxa"/>
              <w:left w:w="28" w:type="dxa"/>
              <w:bottom w:w="28" w:type="dxa"/>
              <w:right w:w="28" w:type="dxa"/>
            </w:tcMar>
            <w:vAlign w:val="center"/>
            <w:hideMark/>
          </w:tcPr>
          <w:p w14:paraId="3BB7A01F"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E86A22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E0854D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0AA9FC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CC17F6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1642270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02E11AB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10CBB44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7C3D6F3B" w14:textId="77777777" w:rsidTr="00C15EB0">
        <w:trPr>
          <w:cantSplit/>
        </w:trPr>
        <w:tc>
          <w:tcPr>
            <w:tcW w:w="785" w:type="dxa"/>
            <w:vMerge/>
            <w:shd w:val="clear" w:color="auto" w:fill="auto"/>
            <w:tcMar>
              <w:top w:w="28" w:type="dxa"/>
              <w:left w:w="28" w:type="dxa"/>
              <w:bottom w:w="28" w:type="dxa"/>
              <w:right w:w="28" w:type="dxa"/>
            </w:tcMar>
            <w:vAlign w:val="center"/>
            <w:hideMark/>
          </w:tcPr>
          <w:p w14:paraId="3E1FBF9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306CF6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74FE62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6F3C6AE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BDE4E3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1A6AE78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1241CAC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010D74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w:t>
            </w:r>
          </w:p>
        </w:tc>
      </w:tr>
      <w:tr w:rsidR="00351B52" w:rsidRPr="00C15EB0" w14:paraId="5C36AA56"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5BE1301B"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HRV-16</w:t>
            </w:r>
          </w:p>
        </w:tc>
        <w:tc>
          <w:tcPr>
            <w:tcW w:w="709" w:type="dxa"/>
            <w:vMerge w:val="restart"/>
            <w:shd w:val="clear" w:color="auto" w:fill="auto"/>
            <w:noWrap/>
            <w:tcMar>
              <w:top w:w="28" w:type="dxa"/>
              <w:left w:w="28" w:type="dxa"/>
              <w:bottom w:w="28" w:type="dxa"/>
              <w:right w:w="28" w:type="dxa"/>
            </w:tcMar>
            <w:vAlign w:val="center"/>
            <w:hideMark/>
          </w:tcPr>
          <w:p w14:paraId="68FF62F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28853BF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1A59FAC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6133</w:t>
            </w:r>
          </w:p>
        </w:tc>
        <w:tc>
          <w:tcPr>
            <w:tcW w:w="709" w:type="dxa"/>
            <w:vMerge w:val="restart"/>
            <w:shd w:val="clear" w:color="auto" w:fill="auto"/>
            <w:noWrap/>
            <w:tcMar>
              <w:top w:w="28" w:type="dxa"/>
              <w:left w:w="28" w:type="dxa"/>
              <w:bottom w:w="28" w:type="dxa"/>
              <w:right w:w="28" w:type="dxa"/>
            </w:tcMar>
            <w:vAlign w:val="center"/>
            <w:hideMark/>
          </w:tcPr>
          <w:p w14:paraId="08F55BF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6139</w:t>
            </w:r>
          </w:p>
        </w:tc>
        <w:tc>
          <w:tcPr>
            <w:tcW w:w="992" w:type="dxa"/>
            <w:vMerge w:val="restart"/>
            <w:shd w:val="clear" w:color="auto" w:fill="auto"/>
            <w:noWrap/>
            <w:tcMar>
              <w:top w:w="28" w:type="dxa"/>
              <w:left w:w="28" w:type="dxa"/>
              <w:bottom w:w="28" w:type="dxa"/>
              <w:right w:w="28" w:type="dxa"/>
            </w:tcMar>
            <w:vAlign w:val="center"/>
            <w:hideMark/>
          </w:tcPr>
          <w:p w14:paraId="47D4C4E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-0.036</w:t>
            </w:r>
          </w:p>
        </w:tc>
        <w:tc>
          <w:tcPr>
            <w:tcW w:w="798" w:type="dxa"/>
            <w:shd w:val="clear" w:color="auto" w:fill="auto"/>
            <w:tcMar>
              <w:top w:w="28" w:type="dxa"/>
              <w:left w:w="28" w:type="dxa"/>
              <w:bottom w:w="28" w:type="dxa"/>
              <w:right w:w="28" w:type="dxa"/>
            </w:tcMar>
            <w:vAlign w:val="center"/>
            <w:hideMark/>
          </w:tcPr>
          <w:p w14:paraId="4892AD08"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3E04E0F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UUCCAAACUUAAGCUAGCAUUAG</w:t>
            </w:r>
          </w:p>
        </w:tc>
      </w:tr>
      <w:tr w:rsidR="00351B52" w:rsidRPr="00C15EB0" w14:paraId="1DAA3B2A" w14:textId="77777777" w:rsidTr="00C15EB0">
        <w:trPr>
          <w:cantSplit/>
        </w:trPr>
        <w:tc>
          <w:tcPr>
            <w:tcW w:w="785" w:type="dxa"/>
            <w:vMerge/>
            <w:shd w:val="clear" w:color="auto" w:fill="auto"/>
            <w:tcMar>
              <w:top w:w="28" w:type="dxa"/>
              <w:left w:w="28" w:type="dxa"/>
              <w:bottom w:w="28" w:type="dxa"/>
              <w:right w:w="28" w:type="dxa"/>
            </w:tcMar>
            <w:vAlign w:val="center"/>
            <w:hideMark/>
          </w:tcPr>
          <w:p w14:paraId="383179D6"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D1BE35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1EDE10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6DDE30D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0039E0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25D1BC1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7A28D65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0BB4443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026E74C1" w14:textId="77777777" w:rsidTr="00C15EB0">
        <w:trPr>
          <w:cantSplit/>
        </w:trPr>
        <w:tc>
          <w:tcPr>
            <w:tcW w:w="785" w:type="dxa"/>
            <w:vMerge/>
            <w:shd w:val="clear" w:color="auto" w:fill="auto"/>
            <w:tcMar>
              <w:top w:w="28" w:type="dxa"/>
              <w:left w:w="28" w:type="dxa"/>
              <w:bottom w:w="28" w:type="dxa"/>
              <w:right w:w="28" w:type="dxa"/>
            </w:tcMar>
            <w:vAlign w:val="center"/>
            <w:hideMark/>
          </w:tcPr>
          <w:p w14:paraId="26AC88C9"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408484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0CC9D40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35D7597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1903D6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58FF54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6EC1775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0F0D0B1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UGGGGAUAGUGCUAAUCGUAAUU</w:t>
            </w:r>
          </w:p>
        </w:tc>
      </w:tr>
      <w:tr w:rsidR="00351B52" w:rsidRPr="00C15EB0" w14:paraId="5DEEECF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6281C0F7"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HRV-16</w:t>
            </w:r>
          </w:p>
        </w:tc>
        <w:tc>
          <w:tcPr>
            <w:tcW w:w="709" w:type="dxa"/>
            <w:vMerge w:val="restart"/>
            <w:shd w:val="clear" w:color="auto" w:fill="auto"/>
            <w:noWrap/>
            <w:tcMar>
              <w:top w:w="28" w:type="dxa"/>
              <w:left w:w="28" w:type="dxa"/>
              <w:bottom w:w="28" w:type="dxa"/>
              <w:right w:w="28" w:type="dxa"/>
            </w:tcMar>
            <w:vAlign w:val="center"/>
            <w:hideMark/>
          </w:tcPr>
          <w:p w14:paraId="26D4AE0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1135" w:type="dxa"/>
            <w:vMerge w:val="restart"/>
            <w:shd w:val="clear" w:color="auto" w:fill="auto"/>
            <w:noWrap/>
            <w:tcMar>
              <w:top w:w="28" w:type="dxa"/>
              <w:left w:w="28" w:type="dxa"/>
              <w:bottom w:w="28" w:type="dxa"/>
              <w:right w:w="28" w:type="dxa"/>
            </w:tcMar>
            <w:vAlign w:val="center"/>
            <w:hideMark/>
          </w:tcPr>
          <w:p w14:paraId="4826364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7CFC86B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3802 </w:t>
            </w:r>
          </w:p>
        </w:tc>
        <w:tc>
          <w:tcPr>
            <w:tcW w:w="709" w:type="dxa"/>
            <w:vMerge w:val="restart"/>
            <w:shd w:val="clear" w:color="auto" w:fill="auto"/>
            <w:noWrap/>
            <w:tcMar>
              <w:top w:w="28" w:type="dxa"/>
              <w:left w:w="28" w:type="dxa"/>
              <w:bottom w:w="28" w:type="dxa"/>
              <w:right w:w="28" w:type="dxa"/>
            </w:tcMar>
            <w:vAlign w:val="center"/>
            <w:hideMark/>
          </w:tcPr>
          <w:p w14:paraId="7ECA487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3808</w:t>
            </w:r>
          </w:p>
        </w:tc>
        <w:tc>
          <w:tcPr>
            <w:tcW w:w="992" w:type="dxa"/>
            <w:vMerge w:val="restart"/>
            <w:shd w:val="clear" w:color="auto" w:fill="auto"/>
            <w:noWrap/>
            <w:tcMar>
              <w:top w:w="28" w:type="dxa"/>
              <w:left w:w="28" w:type="dxa"/>
              <w:bottom w:w="28" w:type="dxa"/>
              <w:right w:w="28" w:type="dxa"/>
            </w:tcMar>
            <w:vAlign w:val="center"/>
            <w:hideMark/>
          </w:tcPr>
          <w:p w14:paraId="314BF46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0.107</w:t>
            </w:r>
          </w:p>
        </w:tc>
        <w:tc>
          <w:tcPr>
            <w:tcW w:w="798" w:type="dxa"/>
            <w:shd w:val="clear" w:color="auto" w:fill="auto"/>
            <w:tcMar>
              <w:top w:w="28" w:type="dxa"/>
              <w:left w:w="28" w:type="dxa"/>
              <w:bottom w:w="28" w:type="dxa"/>
              <w:right w:w="28" w:type="dxa"/>
            </w:tcMar>
            <w:vAlign w:val="center"/>
            <w:hideMark/>
          </w:tcPr>
          <w:p w14:paraId="49EBB2D0"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7237B38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GCAAACAAUAAUUGCCACUUUAA</w:t>
            </w:r>
          </w:p>
        </w:tc>
      </w:tr>
      <w:tr w:rsidR="00351B52" w:rsidRPr="00C15EB0" w14:paraId="5ED26D6C" w14:textId="77777777" w:rsidTr="00C15EB0">
        <w:trPr>
          <w:cantSplit/>
        </w:trPr>
        <w:tc>
          <w:tcPr>
            <w:tcW w:w="785" w:type="dxa"/>
            <w:vMerge/>
            <w:shd w:val="clear" w:color="auto" w:fill="auto"/>
            <w:tcMar>
              <w:top w:w="28" w:type="dxa"/>
              <w:left w:w="28" w:type="dxa"/>
              <w:bottom w:w="28" w:type="dxa"/>
              <w:right w:w="28" w:type="dxa"/>
            </w:tcMar>
            <w:vAlign w:val="center"/>
            <w:hideMark/>
          </w:tcPr>
          <w:p w14:paraId="32060FCF"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D993BA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A91A1F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6FFFAB6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E5FF92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2E6C39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69EAFB1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76B026E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10E9462C" w14:textId="77777777" w:rsidTr="00C15EB0">
        <w:trPr>
          <w:cantSplit/>
        </w:trPr>
        <w:tc>
          <w:tcPr>
            <w:tcW w:w="785" w:type="dxa"/>
            <w:vMerge/>
            <w:shd w:val="clear" w:color="auto" w:fill="auto"/>
            <w:tcMar>
              <w:top w:w="28" w:type="dxa"/>
              <w:left w:w="28" w:type="dxa"/>
              <w:bottom w:w="28" w:type="dxa"/>
              <w:right w:w="28" w:type="dxa"/>
            </w:tcMar>
            <w:vAlign w:val="center"/>
            <w:hideMark/>
          </w:tcPr>
          <w:p w14:paraId="49BCB6E7"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7C1A09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0A3BD26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3403565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F1425C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42FA9C9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2355F70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33F31E9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 </w:t>
            </w:r>
          </w:p>
        </w:tc>
      </w:tr>
      <w:tr w:rsidR="00351B52" w:rsidRPr="00C15EB0" w14:paraId="415252AA" w14:textId="77777777" w:rsidTr="00C15EB0">
        <w:trPr>
          <w:cantSplit/>
        </w:trPr>
        <w:tc>
          <w:tcPr>
            <w:tcW w:w="785" w:type="dxa"/>
            <w:shd w:val="clear" w:color="auto" w:fill="auto"/>
            <w:noWrap/>
            <w:tcMar>
              <w:top w:w="28" w:type="dxa"/>
              <w:left w:w="28" w:type="dxa"/>
              <w:bottom w:w="28" w:type="dxa"/>
              <w:right w:w="28" w:type="dxa"/>
            </w:tcMar>
            <w:vAlign w:val="center"/>
            <w:hideMark/>
          </w:tcPr>
          <w:p w14:paraId="6035CC1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0AE4755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135" w:type="dxa"/>
            <w:shd w:val="clear" w:color="auto" w:fill="auto"/>
            <w:noWrap/>
            <w:tcMar>
              <w:top w:w="28" w:type="dxa"/>
              <w:left w:w="28" w:type="dxa"/>
              <w:bottom w:w="28" w:type="dxa"/>
              <w:right w:w="28" w:type="dxa"/>
            </w:tcMar>
            <w:vAlign w:val="center"/>
            <w:hideMark/>
          </w:tcPr>
          <w:p w14:paraId="7976474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8" w:type="dxa"/>
            <w:shd w:val="clear" w:color="auto" w:fill="auto"/>
            <w:noWrap/>
            <w:tcMar>
              <w:top w:w="28" w:type="dxa"/>
              <w:left w:w="28" w:type="dxa"/>
              <w:bottom w:w="28" w:type="dxa"/>
              <w:right w:w="28" w:type="dxa"/>
            </w:tcMar>
            <w:vAlign w:val="center"/>
            <w:hideMark/>
          </w:tcPr>
          <w:p w14:paraId="499A0D6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3600ACF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992" w:type="dxa"/>
            <w:shd w:val="clear" w:color="auto" w:fill="auto"/>
            <w:noWrap/>
            <w:tcMar>
              <w:top w:w="28" w:type="dxa"/>
              <w:left w:w="28" w:type="dxa"/>
              <w:bottom w:w="28" w:type="dxa"/>
              <w:right w:w="28" w:type="dxa"/>
            </w:tcMar>
            <w:vAlign w:val="center"/>
            <w:hideMark/>
          </w:tcPr>
          <w:p w14:paraId="52F942D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98" w:type="dxa"/>
            <w:shd w:val="clear" w:color="auto" w:fill="auto"/>
            <w:tcMar>
              <w:top w:w="28" w:type="dxa"/>
              <w:left w:w="28" w:type="dxa"/>
              <w:bottom w:w="28" w:type="dxa"/>
              <w:right w:w="28" w:type="dxa"/>
            </w:tcMar>
            <w:vAlign w:val="center"/>
          </w:tcPr>
          <w:p w14:paraId="3F85551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791F502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r>
      <w:tr w:rsidR="00351B52" w:rsidRPr="00C15EB0" w14:paraId="72CE3AFD"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0E3A18A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HRV-14</w:t>
            </w:r>
          </w:p>
        </w:tc>
        <w:tc>
          <w:tcPr>
            <w:tcW w:w="709" w:type="dxa"/>
            <w:vMerge w:val="restart"/>
            <w:shd w:val="clear" w:color="auto" w:fill="auto"/>
            <w:noWrap/>
            <w:tcMar>
              <w:top w:w="28" w:type="dxa"/>
              <w:left w:w="28" w:type="dxa"/>
              <w:bottom w:w="28" w:type="dxa"/>
              <w:right w:w="28" w:type="dxa"/>
            </w:tcMar>
            <w:vAlign w:val="center"/>
            <w:hideMark/>
          </w:tcPr>
          <w:p w14:paraId="65D090C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1135" w:type="dxa"/>
            <w:vMerge w:val="restart"/>
            <w:shd w:val="clear" w:color="auto" w:fill="auto"/>
            <w:noWrap/>
            <w:tcMar>
              <w:top w:w="28" w:type="dxa"/>
              <w:left w:w="28" w:type="dxa"/>
              <w:bottom w:w="28" w:type="dxa"/>
              <w:right w:w="28" w:type="dxa"/>
            </w:tcMar>
            <w:vAlign w:val="center"/>
            <w:hideMark/>
          </w:tcPr>
          <w:p w14:paraId="0D4F723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3BDDAA3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620</w:t>
            </w:r>
          </w:p>
        </w:tc>
        <w:tc>
          <w:tcPr>
            <w:tcW w:w="709" w:type="dxa"/>
            <w:vMerge w:val="restart"/>
            <w:shd w:val="clear" w:color="auto" w:fill="auto"/>
            <w:noWrap/>
            <w:tcMar>
              <w:top w:w="28" w:type="dxa"/>
              <w:left w:w="28" w:type="dxa"/>
              <w:bottom w:w="28" w:type="dxa"/>
              <w:right w:w="28" w:type="dxa"/>
            </w:tcMar>
            <w:vAlign w:val="center"/>
            <w:hideMark/>
          </w:tcPr>
          <w:p w14:paraId="41D7814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626</w:t>
            </w:r>
          </w:p>
        </w:tc>
        <w:tc>
          <w:tcPr>
            <w:tcW w:w="992" w:type="dxa"/>
            <w:vMerge w:val="restart"/>
            <w:shd w:val="clear" w:color="auto" w:fill="auto"/>
            <w:noWrap/>
            <w:tcMar>
              <w:top w:w="28" w:type="dxa"/>
              <w:left w:w="28" w:type="dxa"/>
              <w:bottom w:w="28" w:type="dxa"/>
              <w:right w:w="28" w:type="dxa"/>
            </w:tcMar>
            <w:vAlign w:val="center"/>
            <w:hideMark/>
          </w:tcPr>
          <w:p w14:paraId="038677D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-0.059</w:t>
            </w:r>
          </w:p>
        </w:tc>
        <w:tc>
          <w:tcPr>
            <w:tcW w:w="798" w:type="dxa"/>
            <w:shd w:val="clear" w:color="auto" w:fill="auto"/>
            <w:tcMar>
              <w:top w:w="28" w:type="dxa"/>
              <w:left w:w="28" w:type="dxa"/>
              <w:bottom w:w="28" w:type="dxa"/>
              <w:right w:w="28" w:type="dxa"/>
            </w:tcMar>
            <w:vAlign w:val="center"/>
          </w:tcPr>
          <w:p w14:paraId="58AFB1FE"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674C3D0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CAUAUAUAUACAUAUACUGUGAU</w:t>
            </w:r>
          </w:p>
        </w:tc>
      </w:tr>
      <w:tr w:rsidR="00351B52" w:rsidRPr="00C15EB0" w14:paraId="1B5BA486" w14:textId="77777777" w:rsidTr="00C15EB0">
        <w:trPr>
          <w:cantSplit/>
        </w:trPr>
        <w:tc>
          <w:tcPr>
            <w:tcW w:w="785" w:type="dxa"/>
            <w:vMerge/>
            <w:shd w:val="clear" w:color="auto" w:fill="auto"/>
            <w:tcMar>
              <w:top w:w="28" w:type="dxa"/>
              <w:left w:w="28" w:type="dxa"/>
              <w:bottom w:w="28" w:type="dxa"/>
              <w:right w:w="28" w:type="dxa"/>
            </w:tcMar>
            <w:vAlign w:val="center"/>
            <w:hideMark/>
          </w:tcPr>
          <w:p w14:paraId="6CB9E901"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32CB73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57C6E9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1ABCC5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6CAB02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8D552E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6ADAA70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6147D24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3E8EA84A" w14:textId="77777777" w:rsidTr="00C15EB0">
        <w:trPr>
          <w:cantSplit/>
        </w:trPr>
        <w:tc>
          <w:tcPr>
            <w:tcW w:w="785" w:type="dxa"/>
            <w:vMerge/>
            <w:shd w:val="clear" w:color="auto" w:fill="auto"/>
            <w:tcMar>
              <w:top w:w="28" w:type="dxa"/>
              <w:left w:w="28" w:type="dxa"/>
              <w:bottom w:w="28" w:type="dxa"/>
              <w:right w:w="28" w:type="dxa"/>
            </w:tcMar>
            <w:vAlign w:val="center"/>
            <w:hideMark/>
          </w:tcPr>
          <w:p w14:paraId="25C36646"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4374AB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83B478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53393C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6B8362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4402EE6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3F80DD0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4DAB454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 </w:t>
            </w:r>
          </w:p>
        </w:tc>
      </w:tr>
      <w:tr w:rsidR="00351B52" w:rsidRPr="00C15EB0" w14:paraId="4D74EC1E"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01DAE864"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HRV-14</w:t>
            </w:r>
          </w:p>
        </w:tc>
        <w:tc>
          <w:tcPr>
            <w:tcW w:w="709" w:type="dxa"/>
            <w:vMerge w:val="restart"/>
            <w:shd w:val="clear" w:color="auto" w:fill="auto"/>
            <w:noWrap/>
            <w:tcMar>
              <w:top w:w="28" w:type="dxa"/>
              <w:left w:w="28" w:type="dxa"/>
              <w:bottom w:w="28" w:type="dxa"/>
              <w:right w:w="28" w:type="dxa"/>
            </w:tcMar>
            <w:vAlign w:val="center"/>
            <w:hideMark/>
          </w:tcPr>
          <w:p w14:paraId="4611FF1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3B733EF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4F436A0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6082</w:t>
            </w:r>
          </w:p>
        </w:tc>
        <w:tc>
          <w:tcPr>
            <w:tcW w:w="709" w:type="dxa"/>
            <w:vMerge w:val="restart"/>
            <w:shd w:val="clear" w:color="auto" w:fill="auto"/>
            <w:noWrap/>
            <w:tcMar>
              <w:top w:w="28" w:type="dxa"/>
              <w:left w:w="28" w:type="dxa"/>
              <w:bottom w:w="28" w:type="dxa"/>
              <w:right w:w="28" w:type="dxa"/>
            </w:tcMar>
            <w:vAlign w:val="center"/>
            <w:hideMark/>
          </w:tcPr>
          <w:p w14:paraId="6846DE9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6088</w:t>
            </w:r>
          </w:p>
        </w:tc>
        <w:tc>
          <w:tcPr>
            <w:tcW w:w="992" w:type="dxa"/>
            <w:vMerge w:val="restart"/>
            <w:shd w:val="clear" w:color="auto" w:fill="auto"/>
            <w:noWrap/>
            <w:tcMar>
              <w:top w:w="28" w:type="dxa"/>
              <w:left w:w="28" w:type="dxa"/>
              <w:bottom w:w="28" w:type="dxa"/>
              <w:right w:w="28" w:type="dxa"/>
            </w:tcMar>
            <w:vAlign w:val="center"/>
            <w:hideMark/>
          </w:tcPr>
          <w:p w14:paraId="01D6171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-0.056</w:t>
            </w:r>
          </w:p>
        </w:tc>
        <w:tc>
          <w:tcPr>
            <w:tcW w:w="798" w:type="dxa"/>
            <w:shd w:val="clear" w:color="auto" w:fill="auto"/>
            <w:tcMar>
              <w:top w:w="28" w:type="dxa"/>
              <w:left w:w="28" w:type="dxa"/>
              <w:bottom w:w="28" w:type="dxa"/>
              <w:right w:w="28" w:type="dxa"/>
            </w:tcMar>
            <w:vAlign w:val="center"/>
          </w:tcPr>
          <w:p w14:paraId="0D412EE5"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18B0B0A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ACUUACACUAAAAGAAGCAUUAU</w:t>
            </w:r>
          </w:p>
        </w:tc>
      </w:tr>
      <w:tr w:rsidR="00351B52" w:rsidRPr="00C15EB0" w14:paraId="48BB0E00" w14:textId="77777777" w:rsidTr="00C15EB0">
        <w:trPr>
          <w:cantSplit/>
        </w:trPr>
        <w:tc>
          <w:tcPr>
            <w:tcW w:w="785" w:type="dxa"/>
            <w:vMerge/>
            <w:shd w:val="clear" w:color="auto" w:fill="auto"/>
            <w:tcMar>
              <w:top w:w="28" w:type="dxa"/>
              <w:left w:w="28" w:type="dxa"/>
              <w:bottom w:w="28" w:type="dxa"/>
              <w:right w:w="28" w:type="dxa"/>
            </w:tcMar>
            <w:vAlign w:val="center"/>
            <w:hideMark/>
          </w:tcPr>
          <w:p w14:paraId="19930B1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91E08F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04BA74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15C3E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ACA55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4F32CA2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6A8357C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4BCB139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61D8DAB7" w14:textId="77777777" w:rsidTr="00C15EB0">
        <w:trPr>
          <w:cantSplit/>
        </w:trPr>
        <w:tc>
          <w:tcPr>
            <w:tcW w:w="785" w:type="dxa"/>
            <w:vMerge/>
            <w:shd w:val="clear" w:color="auto" w:fill="auto"/>
            <w:tcMar>
              <w:top w:w="28" w:type="dxa"/>
              <w:left w:w="28" w:type="dxa"/>
              <w:bottom w:w="28" w:type="dxa"/>
              <w:right w:w="28" w:type="dxa"/>
            </w:tcMar>
            <w:vAlign w:val="center"/>
            <w:hideMark/>
          </w:tcPr>
          <w:p w14:paraId="4B14EBCB"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CA6A3C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FE5419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3911F7E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161102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3B62FF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7F5BEC1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047D9C1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UGGGGAUAGUGCUAAUCGUAAUU</w:t>
            </w:r>
          </w:p>
        </w:tc>
      </w:tr>
      <w:tr w:rsidR="00351B52" w:rsidRPr="00C15EB0" w14:paraId="255709C7"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574B9491"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HRV-14</w:t>
            </w:r>
          </w:p>
        </w:tc>
        <w:tc>
          <w:tcPr>
            <w:tcW w:w="709" w:type="dxa"/>
            <w:vMerge w:val="restart"/>
            <w:shd w:val="clear" w:color="auto" w:fill="auto"/>
            <w:noWrap/>
            <w:tcMar>
              <w:top w:w="28" w:type="dxa"/>
              <w:left w:w="28" w:type="dxa"/>
              <w:bottom w:w="28" w:type="dxa"/>
              <w:right w:w="28" w:type="dxa"/>
            </w:tcMar>
            <w:vAlign w:val="center"/>
            <w:hideMark/>
          </w:tcPr>
          <w:p w14:paraId="098F62B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19b</w:t>
            </w:r>
          </w:p>
        </w:tc>
        <w:tc>
          <w:tcPr>
            <w:tcW w:w="1135" w:type="dxa"/>
            <w:vMerge w:val="restart"/>
            <w:shd w:val="clear" w:color="auto" w:fill="auto"/>
            <w:noWrap/>
            <w:tcMar>
              <w:top w:w="28" w:type="dxa"/>
              <w:left w:w="28" w:type="dxa"/>
              <w:bottom w:w="28" w:type="dxa"/>
              <w:right w:w="28" w:type="dxa"/>
            </w:tcMar>
            <w:vAlign w:val="center"/>
            <w:hideMark/>
          </w:tcPr>
          <w:p w14:paraId="5CCA800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5F9EC1A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5255</w:t>
            </w:r>
          </w:p>
        </w:tc>
        <w:tc>
          <w:tcPr>
            <w:tcW w:w="709" w:type="dxa"/>
            <w:vMerge w:val="restart"/>
            <w:shd w:val="clear" w:color="auto" w:fill="auto"/>
            <w:noWrap/>
            <w:tcMar>
              <w:top w:w="28" w:type="dxa"/>
              <w:left w:w="28" w:type="dxa"/>
              <w:bottom w:w="28" w:type="dxa"/>
              <w:right w:w="28" w:type="dxa"/>
            </w:tcMar>
            <w:vAlign w:val="center"/>
            <w:hideMark/>
          </w:tcPr>
          <w:p w14:paraId="6877B1C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5261</w:t>
            </w:r>
          </w:p>
        </w:tc>
        <w:tc>
          <w:tcPr>
            <w:tcW w:w="992" w:type="dxa"/>
            <w:vMerge w:val="restart"/>
            <w:shd w:val="clear" w:color="auto" w:fill="auto"/>
            <w:noWrap/>
            <w:tcMar>
              <w:top w:w="28" w:type="dxa"/>
              <w:left w:w="28" w:type="dxa"/>
              <w:bottom w:w="28" w:type="dxa"/>
              <w:right w:w="28" w:type="dxa"/>
            </w:tcMar>
            <w:vAlign w:val="center"/>
            <w:hideMark/>
          </w:tcPr>
          <w:p w14:paraId="52EB18A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-0.001</w:t>
            </w:r>
          </w:p>
        </w:tc>
        <w:tc>
          <w:tcPr>
            <w:tcW w:w="798" w:type="dxa"/>
            <w:shd w:val="clear" w:color="auto" w:fill="auto"/>
            <w:tcMar>
              <w:top w:w="28" w:type="dxa"/>
              <w:left w:w="28" w:type="dxa"/>
              <w:bottom w:w="28" w:type="dxa"/>
              <w:right w:w="28" w:type="dxa"/>
            </w:tcMar>
            <w:vAlign w:val="center"/>
          </w:tcPr>
          <w:p w14:paraId="201D627C"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2258022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GGACCAAACACAGAAUUUGCACU</w:t>
            </w:r>
          </w:p>
        </w:tc>
      </w:tr>
      <w:tr w:rsidR="00351B52" w:rsidRPr="00C15EB0" w14:paraId="46E91E64" w14:textId="77777777" w:rsidTr="00C15EB0">
        <w:trPr>
          <w:cantSplit/>
        </w:trPr>
        <w:tc>
          <w:tcPr>
            <w:tcW w:w="785" w:type="dxa"/>
            <w:vMerge/>
            <w:shd w:val="clear" w:color="auto" w:fill="auto"/>
            <w:tcMar>
              <w:top w:w="28" w:type="dxa"/>
              <w:left w:w="28" w:type="dxa"/>
              <w:bottom w:w="28" w:type="dxa"/>
              <w:right w:w="28" w:type="dxa"/>
            </w:tcMar>
            <w:vAlign w:val="center"/>
            <w:hideMark/>
          </w:tcPr>
          <w:p w14:paraId="171EE3F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171B8DC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71B2DD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8B95D9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A47C88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EE429F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522A196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341C90B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363DAA37" w14:textId="77777777" w:rsidTr="00C15EB0">
        <w:trPr>
          <w:cantSplit/>
        </w:trPr>
        <w:tc>
          <w:tcPr>
            <w:tcW w:w="785" w:type="dxa"/>
            <w:vMerge/>
            <w:shd w:val="clear" w:color="auto" w:fill="auto"/>
            <w:tcMar>
              <w:top w:w="28" w:type="dxa"/>
              <w:left w:w="28" w:type="dxa"/>
              <w:bottom w:w="28" w:type="dxa"/>
              <w:right w:w="28" w:type="dxa"/>
            </w:tcMar>
            <w:vAlign w:val="center"/>
            <w:hideMark/>
          </w:tcPr>
          <w:p w14:paraId="783FAE9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E1A46B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1172B8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0ECAB9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2805EE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21C5BEF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3A3B53D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110CE1C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AGUCAAAACGUACCUAAACGUGU</w:t>
            </w:r>
          </w:p>
        </w:tc>
      </w:tr>
      <w:tr w:rsidR="00351B52" w:rsidRPr="00C15EB0" w14:paraId="3FABBF4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76B7D88B"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HRV-14</w:t>
            </w:r>
          </w:p>
        </w:tc>
        <w:tc>
          <w:tcPr>
            <w:tcW w:w="709" w:type="dxa"/>
            <w:vMerge w:val="restart"/>
            <w:shd w:val="clear" w:color="auto" w:fill="auto"/>
            <w:noWrap/>
            <w:tcMar>
              <w:top w:w="28" w:type="dxa"/>
              <w:left w:w="28" w:type="dxa"/>
              <w:bottom w:w="28" w:type="dxa"/>
              <w:right w:w="28" w:type="dxa"/>
            </w:tcMar>
            <w:vAlign w:val="center"/>
            <w:hideMark/>
          </w:tcPr>
          <w:p w14:paraId="05FB412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1135" w:type="dxa"/>
            <w:vMerge w:val="restart"/>
            <w:shd w:val="clear" w:color="auto" w:fill="auto"/>
            <w:noWrap/>
            <w:tcMar>
              <w:top w:w="28" w:type="dxa"/>
              <w:left w:w="28" w:type="dxa"/>
              <w:bottom w:w="28" w:type="dxa"/>
              <w:right w:w="28" w:type="dxa"/>
            </w:tcMar>
            <w:vAlign w:val="center"/>
            <w:hideMark/>
          </w:tcPr>
          <w:p w14:paraId="12FF94B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8mer-1a</w:t>
            </w:r>
          </w:p>
        </w:tc>
        <w:tc>
          <w:tcPr>
            <w:tcW w:w="708" w:type="dxa"/>
            <w:vMerge w:val="restart"/>
            <w:shd w:val="clear" w:color="auto" w:fill="auto"/>
            <w:noWrap/>
            <w:tcMar>
              <w:top w:w="28" w:type="dxa"/>
              <w:left w:w="28" w:type="dxa"/>
              <w:bottom w:w="28" w:type="dxa"/>
              <w:right w:w="28" w:type="dxa"/>
            </w:tcMar>
            <w:vAlign w:val="center"/>
            <w:hideMark/>
          </w:tcPr>
          <w:p w14:paraId="71F8191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2503 </w:t>
            </w:r>
          </w:p>
        </w:tc>
        <w:tc>
          <w:tcPr>
            <w:tcW w:w="709" w:type="dxa"/>
            <w:vMerge w:val="restart"/>
            <w:shd w:val="clear" w:color="auto" w:fill="auto"/>
            <w:noWrap/>
            <w:tcMar>
              <w:top w:w="28" w:type="dxa"/>
              <w:left w:w="28" w:type="dxa"/>
              <w:bottom w:w="28" w:type="dxa"/>
              <w:right w:w="28" w:type="dxa"/>
            </w:tcMar>
            <w:vAlign w:val="center"/>
            <w:hideMark/>
          </w:tcPr>
          <w:p w14:paraId="55E8BDC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2510</w:t>
            </w:r>
          </w:p>
        </w:tc>
        <w:tc>
          <w:tcPr>
            <w:tcW w:w="992" w:type="dxa"/>
            <w:vMerge w:val="restart"/>
            <w:shd w:val="clear" w:color="auto" w:fill="auto"/>
            <w:noWrap/>
            <w:tcMar>
              <w:top w:w="28" w:type="dxa"/>
              <w:left w:w="28" w:type="dxa"/>
              <w:bottom w:w="28" w:type="dxa"/>
              <w:right w:w="28" w:type="dxa"/>
            </w:tcMar>
            <w:vAlign w:val="center"/>
            <w:hideMark/>
          </w:tcPr>
          <w:p w14:paraId="5CC4B34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0.047</w:t>
            </w:r>
          </w:p>
        </w:tc>
        <w:tc>
          <w:tcPr>
            <w:tcW w:w="798" w:type="dxa"/>
            <w:shd w:val="clear" w:color="auto" w:fill="auto"/>
            <w:tcMar>
              <w:top w:w="28" w:type="dxa"/>
              <w:left w:w="28" w:type="dxa"/>
              <w:bottom w:w="28" w:type="dxa"/>
              <w:right w:w="28" w:type="dxa"/>
            </w:tcMar>
            <w:vAlign w:val="center"/>
          </w:tcPr>
          <w:p w14:paraId="011EE25F"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18DF0AB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CAGAACUACCUACAUGCACUUUA</w:t>
            </w:r>
          </w:p>
        </w:tc>
      </w:tr>
      <w:tr w:rsidR="00351B52" w:rsidRPr="00C15EB0" w14:paraId="0D92D359" w14:textId="77777777" w:rsidTr="00C15EB0">
        <w:trPr>
          <w:cantSplit/>
        </w:trPr>
        <w:tc>
          <w:tcPr>
            <w:tcW w:w="785" w:type="dxa"/>
            <w:vMerge/>
            <w:shd w:val="clear" w:color="auto" w:fill="auto"/>
            <w:tcMar>
              <w:top w:w="28" w:type="dxa"/>
              <w:left w:w="28" w:type="dxa"/>
              <w:bottom w:w="28" w:type="dxa"/>
              <w:right w:w="28" w:type="dxa"/>
            </w:tcMar>
            <w:vAlign w:val="center"/>
            <w:hideMark/>
          </w:tcPr>
          <w:p w14:paraId="3AD65BE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C9173C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0312991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7B87E95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8105EB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170F743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46EA4FF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260AF62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56E180EB" w14:textId="77777777" w:rsidTr="00C15EB0">
        <w:trPr>
          <w:cantSplit/>
        </w:trPr>
        <w:tc>
          <w:tcPr>
            <w:tcW w:w="785" w:type="dxa"/>
            <w:vMerge/>
            <w:shd w:val="clear" w:color="auto" w:fill="auto"/>
            <w:tcMar>
              <w:top w:w="28" w:type="dxa"/>
              <w:left w:w="28" w:type="dxa"/>
              <w:bottom w:w="28" w:type="dxa"/>
              <w:right w:w="28" w:type="dxa"/>
            </w:tcMar>
            <w:vAlign w:val="center"/>
            <w:hideMark/>
          </w:tcPr>
          <w:p w14:paraId="54C2BD3F"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DE2F16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653DC4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A35694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E1597F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D730B1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417E161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1D22B0B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w:t>
            </w:r>
          </w:p>
        </w:tc>
      </w:tr>
      <w:tr w:rsidR="00351B52" w:rsidRPr="00C15EB0" w14:paraId="2234CFC0"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241B929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HRV-14</w:t>
            </w:r>
          </w:p>
        </w:tc>
        <w:tc>
          <w:tcPr>
            <w:tcW w:w="709" w:type="dxa"/>
            <w:vMerge w:val="restart"/>
            <w:shd w:val="clear" w:color="auto" w:fill="auto"/>
            <w:noWrap/>
            <w:tcMar>
              <w:top w:w="28" w:type="dxa"/>
              <w:left w:w="28" w:type="dxa"/>
              <w:bottom w:w="28" w:type="dxa"/>
              <w:right w:w="28" w:type="dxa"/>
            </w:tcMar>
            <w:vAlign w:val="center"/>
            <w:hideMark/>
          </w:tcPr>
          <w:p w14:paraId="50D253F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1135" w:type="dxa"/>
            <w:vMerge w:val="restart"/>
            <w:shd w:val="clear" w:color="auto" w:fill="auto"/>
            <w:noWrap/>
            <w:tcMar>
              <w:top w:w="28" w:type="dxa"/>
              <w:left w:w="28" w:type="dxa"/>
              <w:bottom w:w="28" w:type="dxa"/>
              <w:right w:w="28" w:type="dxa"/>
            </w:tcMar>
            <w:vAlign w:val="center"/>
            <w:hideMark/>
          </w:tcPr>
          <w:p w14:paraId="2FEBE04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0708E54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4414 </w:t>
            </w:r>
          </w:p>
        </w:tc>
        <w:tc>
          <w:tcPr>
            <w:tcW w:w="709" w:type="dxa"/>
            <w:vMerge w:val="restart"/>
            <w:shd w:val="clear" w:color="auto" w:fill="auto"/>
            <w:noWrap/>
            <w:tcMar>
              <w:top w:w="28" w:type="dxa"/>
              <w:left w:w="28" w:type="dxa"/>
              <w:bottom w:w="28" w:type="dxa"/>
              <w:right w:w="28" w:type="dxa"/>
            </w:tcMar>
            <w:vAlign w:val="center"/>
            <w:hideMark/>
          </w:tcPr>
          <w:p w14:paraId="7B51BA6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4420</w:t>
            </w:r>
          </w:p>
        </w:tc>
        <w:tc>
          <w:tcPr>
            <w:tcW w:w="992" w:type="dxa"/>
            <w:vMerge w:val="restart"/>
            <w:shd w:val="clear" w:color="auto" w:fill="auto"/>
            <w:noWrap/>
            <w:tcMar>
              <w:top w:w="28" w:type="dxa"/>
              <w:left w:w="28" w:type="dxa"/>
              <w:bottom w:w="28" w:type="dxa"/>
              <w:right w:w="28" w:type="dxa"/>
            </w:tcMar>
            <w:vAlign w:val="center"/>
            <w:hideMark/>
          </w:tcPr>
          <w:p w14:paraId="0969C05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0.057</w:t>
            </w:r>
          </w:p>
        </w:tc>
        <w:tc>
          <w:tcPr>
            <w:tcW w:w="798" w:type="dxa"/>
            <w:shd w:val="clear" w:color="auto" w:fill="auto"/>
            <w:tcMar>
              <w:top w:w="28" w:type="dxa"/>
              <w:left w:w="28" w:type="dxa"/>
              <w:bottom w:w="28" w:type="dxa"/>
              <w:right w:w="28" w:type="dxa"/>
            </w:tcMar>
            <w:vAlign w:val="center"/>
          </w:tcPr>
          <w:p w14:paraId="3903994D"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5A1CE97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UCCACCAGAUCCCAAGCACUUUG</w:t>
            </w:r>
          </w:p>
        </w:tc>
      </w:tr>
      <w:tr w:rsidR="00351B52" w:rsidRPr="00C15EB0" w14:paraId="485AEBC8" w14:textId="77777777" w:rsidTr="00C15EB0">
        <w:trPr>
          <w:cantSplit/>
        </w:trPr>
        <w:tc>
          <w:tcPr>
            <w:tcW w:w="785" w:type="dxa"/>
            <w:vMerge/>
            <w:shd w:val="clear" w:color="auto" w:fill="auto"/>
            <w:tcMar>
              <w:top w:w="28" w:type="dxa"/>
              <w:left w:w="28" w:type="dxa"/>
              <w:bottom w:w="28" w:type="dxa"/>
              <w:right w:w="28" w:type="dxa"/>
            </w:tcMar>
            <w:vAlign w:val="center"/>
            <w:hideMark/>
          </w:tcPr>
          <w:p w14:paraId="5F12AC99"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A745E1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0D4AA9D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46379C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74274E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4B8B4D3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3A1EBAC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47EF74A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47466D07" w14:textId="77777777" w:rsidTr="00C15EB0">
        <w:trPr>
          <w:cantSplit/>
        </w:trPr>
        <w:tc>
          <w:tcPr>
            <w:tcW w:w="785" w:type="dxa"/>
            <w:vMerge/>
            <w:shd w:val="clear" w:color="auto" w:fill="auto"/>
            <w:tcMar>
              <w:top w:w="28" w:type="dxa"/>
              <w:left w:w="28" w:type="dxa"/>
              <w:bottom w:w="28" w:type="dxa"/>
              <w:right w:w="28" w:type="dxa"/>
            </w:tcMar>
            <w:vAlign w:val="center"/>
            <w:hideMark/>
          </w:tcPr>
          <w:p w14:paraId="63142B9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17D8910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A407F3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75DAB1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F785A3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72A65F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tcPr>
          <w:p w14:paraId="3096C18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228AF0D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w:t>
            </w:r>
          </w:p>
        </w:tc>
      </w:tr>
      <w:tr w:rsidR="0094114F" w:rsidRPr="00C15EB0" w14:paraId="6A2A7D33" w14:textId="77777777" w:rsidTr="00C15EB0">
        <w:trPr>
          <w:cantSplit/>
        </w:trPr>
        <w:tc>
          <w:tcPr>
            <w:tcW w:w="785" w:type="dxa"/>
            <w:shd w:val="clear" w:color="auto" w:fill="auto"/>
            <w:noWrap/>
            <w:tcMar>
              <w:top w:w="28" w:type="dxa"/>
              <w:left w:w="28" w:type="dxa"/>
              <w:bottom w:w="28" w:type="dxa"/>
              <w:right w:w="28" w:type="dxa"/>
            </w:tcMar>
            <w:vAlign w:val="center"/>
            <w:hideMark/>
          </w:tcPr>
          <w:p w14:paraId="73D18838"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4863D503"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135" w:type="dxa"/>
            <w:shd w:val="clear" w:color="auto" w:fill="auto"/>
            <w:noWrap/>
            <w:tcMar>
              <w:top w:w="28" w:type="dxa"/>
              <w:left w:w="28" w:type="dxa"/>
              <w:bottom w:w="28" w:type="dxa"/>
              <w:right w:w="28" w:type="dxa"/>
            </w:tcMar>
            <w:vAlign w:val="center"/>
            <w:hideMark/>
          </w:tcPr>
          <w:p w14:paraId="38EFB9EB"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8" w:type="dxa"/>
            <w:shd w:val="clear" w:color="auto" w:fill="auto"/>
            <w:noWrap/>
            <w:tcMar>
              <w:top w:w="28" w:type="dxa"/>
              <w:left w:w="28" w:type="dxa"/>
              <w:bottom w:w="28" w:type="dxa"/>
              <w:right w:w="28" w:type="dxa"/>
            </w:tcMar>
            <w:vAlign w:val="center"/>
            <w:hideMark/>
          </w:tcPr>
          <w:p w14:paraId="5FBC4070"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5401013F"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992" w:type="dxa"/>
            <w:shd w:val="clear" w:color="auto" w:fill="auto"/>
            <w:noWrap/>
            <w:tcMar>
              <w:top w:w="28" w:type="dxa"/>
              <w:left w:w="28" w:type="dxa"/>
              <w:bottom w:w="28" w:type="dxa"/>
              <w:right w:w="28" w:type="dxa"/>
            </w:tcMar>
            <w:vAlign w:val="center"/>
            <w:hideMark/>
          </w:tcPr>
          <w:p w14:paraId="4599B1B1"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98" w:type="dxa"/>
            <w:shd w:val="clear" w:color="auto" w:fill="auto"/>
            <w:tcMar>
              <w:top w:w="28" w:type="dxa"/>
              <w:left w:w="28" w:type="dxa"/>
              <w:bottom w:w="28" w:type="dxa"/>
              <w:right w:w="28" w:type="dxa"/>
            </w:tcMar>
            <w:vAlign w:val="center"/>
            <w:hideMark/>
          </w:tcPr>
          <w:p w14:paraId="3442AB0B"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3455" w:type="dxa"/>
            <w:shd w:val="clear" w:color="auto" w:fill="auto"/>
            <w:noWrap/>
            <w:tcMar>
              <w:top w:w="28" w:type="dxa"/>
              <w:left w:w="28" w:type="dxa"/>
              <w:bottom w:w="28" w:type="dxa"/>
              <w:right w:w="28" w:type="dxa"/>
            </w:tcMar>
            <w:vAlign w:val="center"/>
            <w:hideMark/>
          </w:tcPr>
          <w:p w14:paraId="7CA8935E" w14:textId="77777777" w:rsidR="0094114F" w:rsidRPr="00C15EB0" w:rsidRDefault="0094114F"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r>
      <w:tr w:rsidR="00351B52" w:rsidRPr="00C15EB0" w14:paraId="48B48960" w14:textId="77777777" w:rsidTr="00C15EB0">
        <w:trPr>
          <w:cantSplit/>
        </w:trPr>
        <w:tc>
          <w:tcPr>
            <w:tcW w:w="785" w:type="dxa"/>
            <w:shd w:val="clear" w:color="auto" w:fill="auto"/>
            <w:noWrap/>
            <w:tcMar>
              <w:top w:w="28" w:type="dxa"/>
              <w:left w:w="28" w:type="dxa"/>
              <w:bottom w:w="28" w:type="dxa"/>
              <w:right w:w="28" w:type="dxa"/>
            </w:tcMar>
            <w:vAlign w:val="center"/>
            <w:hideMark/>
          </w:tcPr>
          <w:p w14:paraId="7B11F7B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7B5876A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135" w:type="dxa"/>
            <w:shd w:val="clear" w:color="auto" w:fill="auto"/>
            <w:noWrap/>
            <w:tcMar>
              <w:top w:w="28" w:type="dxa"/>
              <w:left w:w="28" w:type="dxa"/>
              <w:bottom w:w="28" w:type="dxa"/>
              <w:right w:w="28" w:type="dxa"/>
            </w:tcMar>
            <w:vAlign w:val="center"/>
            <w:hideMark/>
          </w:tcPr>
          <w:p w14:paraId="0BCBC7D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8" w:type="dxa"/>
            <w:shd w:val="clear" w:color="auto" w:fill="auto"/>
            <w:noWrap/>
            <w:tcMar>
              <w:top w:w="28" w:type="dxa"/>
              <w:left w:w="28" w:type="dxa"/>
              <w:bottom w:w="28" w:type="dxa"/>
              <w:right w:w="28" w:type="dxa"/>
            </w:tcMar>
            <w:vAlign w:val="center"/>
            <w:hideMark/>
          </w:tcPr>
          <w:p w14:paraId="23BE7CB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09" w:type="dxa"/>
            <w:shd w:val="clear" w:color="auto" w:fill="auto"/>
            <w:noWrap/>
            <w:tcMar>
              <w:top w:w="28" w:type="dxa"/>
              <w:left w:w="28" w:type="dxa"/>
              <w:bottom w:w="28" w:type="dxa"/>
              <w:right w:w="28" w:type="dxa"/>
            </w:tcMar>
            <w:vAlign w:val="center"/>
            <w:hideMark/>
          </w:tcPr>
          <w:p w14:paraId="5DC34AC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992" w:type="dxa"/>
            <w:shd w:val="clear" w:color="auto" w:fill="auto"/>
            <w:noWrap/>
            <w:tcMar>
              <w:top w:w="28" w:type="dxa"/>
              <w:left w:w="28" w:type="dxa"/>
              <w:bottom w:w="28" w:type="dxa"/>
              <w:right w:w="28" w:type="dxa"/>
            </w:tcMar>
            <w:vAlign w:val="center"/>
            <w:hideMark/>
          </w:tcPr>
          <w:p w14:paraId="2817928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798" w:type="dxa"/>
            <w:shd w:val="clear" w:color="auto" w:fill="auto"/>
            <w:tcMar>
              <w:top w:w="28" w:type="dxa"/>
              <w:left w:w="28" w:type="dxa"/>
              <w:bottom w:w="28" w:type="dxa"/>
              <w:right w:w="28" w:type="dxa"/>
            </w:tcMar>
            <w:vAlign w:val="center"/>
            <w:hideMark/>
          </w:tcPr>
          <w:p w14:paraId="2B5CF24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3455" w:type="dxa"/>
            <w:shd w:val="clear" w:color="auto" w:fill="auto"/>
            <w:noWrap/>
            <w:tcMar>
              <w:top w:w="28" w:type="dxa"/>
              <w:left w:w="28" w:type="dxa"/>
              <w:bottom w:w="28" w:type="dxa"/>
              <w:right w:w="28" w:type="dxa"/>
            </w:tcMar>
            <w:vAlign w:val="center"/>
            <w:hideMark/>
          </w:tcPr>
          <w:p w14:paraId="27C842B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r>
      <w:tr w:rsidR="00351B52" w:rsidRPr="00C15EB0" w14:paraId="16B9DEFB"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5106FD5E"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1432E2A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18a</w:t>
            </w:r>
          </w:p>
        </w:tc>
        <w:tc>
          <w:tcPr>
            <w:tcW w:w="1135" w:type="dxa"/>
            <w:vMerge w:val="restart"/>
            <w:shd w:val="clear" w:color="auto" w:fill="auto"/>
            <w:noWrap/>
            <w:tcMar>
              <w:top w:w="28" w:type="dxa"/>
              <w:left w:w="28" w:type="dxa"/>
              <w:bottom w:w="28" w:type="dxa"/>
              <w:right w:w="28" w:type="dxa"/>
            </w:tcMar>
            <w:vAlign w:val="center"/>
            <w:hideMark/>
          </w:tcPr>
          <w:p w14:paraId="7F2E02E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2332106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7121</w:t>
            </w:r>
          </w:p>
        </w:tc>
        <w:tc>
          <w:tcPr>
            <w:tcW w:w="709" w:type="dxa"/>
            <w:vMerge w:val="restart"/>
            <w:shd w:val="clear" w:color="auto" w:fill="auto"/>
            <w:noWrap/>
            <w:tcMar>
              <w:top w:w="28" w:type="dxa"/>
              <w:left w:w="28" w:type="dxa"/>
              <w:bottom w:w="28" w:type="dxa"/>
              <w:right w:w="28" w:type="dxa"/>
            </w:tcMar>
            <w:vAlign w:val="center"/>
            <w:hideMark/>
          </w:tcPr>
          <w:p w14:paraId="52AC8AD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7127</w:t>
            </w:r>
          </w:p>
        </w:tc>
        <w:tc>
          <w:tcPr>
            <w:tcW w:w="992" w:type="dxa"/>
            <w:vMerge w:val="restart"/>
            <w:shd w:val="clear" w:color="auto" w:fill="auto"/>
            <w:noWrap/>
            <w:tcMar>
              <w:top w:w="28" w:type="dxa"/>
              <w:left w:w="28" w:type="dxa"/>
              <w:bottom w:w="28" w:type="dxa"/>
              <w:right w:w="28" w:type="dxa"/>
            </w:tcMar>
            <w:vAlign w:val="center"/>
            <w:hideMark/>
          </w:tcPr>
          <w:p w14:paraId="4057869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-0.134</w:t>
            </w:r>
          </w:p>
        </w:tc>
        <w:tc>
          <w:tcPr>
            <w:tcW w:w="798" w:type="dxa"/>
            <w:shd w:val="clear" w:color="auto" w:fill="auto"/>
            <w:tcMar>
              <w:top w:w="28" w:type="dxa"/>
              <w:left w:w="28" w:type="dxa"/>
              <w:bottom w:w="28" w:type="dxa"/>
              <w:right w:w="28" w:type="dxa"/>
            </w:tcMar>
            <w:vAlign w:val="center"/>
            <w:hideMark/>
          </w:tcPr>
          <w:p w14:paraId="78D32DF0"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58963D4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AGGUUCUUGUGAUACCACCUUAC</w:t>
            </w:r>
          </w:p>
        </w:tc>
      </w:tr>
      <w:tr w:rsidR="00351B52" w:rsidRPr="00C15EB0" w14:paraId="06EB2751" w14:textId="77777777" w:rsidTr="00C15EB0">
        <w:trPr>
          <w:cantSplit/>
        </w:trPr>
        <w:tc>
          <w:tcPr>
            <w:tcW w:w="785" w:type="dxa"/>
            <w:vMerge/>
            <w:shd w:val="clear" w:color="auto" w:fill="auto"/>
            <w:tcMar>
              <w:top w:w="28" w:type="dxa"/>
              <w:left w:w="28" w:type="dxa"/>
              <w:bottom w:w="28" w:type="dxa"/>
              <w:right w:w="28" w:type="dxa"/>
            </w:tcMar>
            <w:vAlign w:val="center"/>
            <w:hideMark/>
          </w:tcPr>
          <w:p w14:paraId="73AC0544"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95309D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1ADA55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DAC0C5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C61248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5C2B26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943A43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43008B4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4A67E249" w14:textId="77777777" w:rsidTr="00C15EB0">
        <w:trPr>
          <w:cantSplit/>
        </w:trPr>
        <w:tc>
          <w:tcPr>
            <w:tcW w:w="785" w:type="dxa"/>
            <w:vMerge/>
            <w:shd w:val="clear" w:color="auto" w:fill="auto"/>
            <w:tcMar>
              <w:top w:w="28" w:type="dxa"/>
              <w:left w:w="28" w:type="dxa"/>
              <w:bottom w:w="28" w:type="dxa"/>
              <w:right w:w="28" w:type="dxa"/>
            </w:tcMar>
            <w:vAlign w:val="center"/>
            <w:hideMark/>
          </w:tcPr>
          <w:p w14:paraId="064FF4B8"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46BE35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9FDC97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1827996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235BC5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22875C5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3DEDCC9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66CFBBE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GAUAGACGUGAUCUACGUGGAAU </w:t>
            </w:r>
          </w:p>
        </w:tc>
      </w:tr>
      <w:tr w:rsidR="00351B52" w:rsidRPr="00C15EB0" w14:paraId="0B68012D"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0E60D6C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341D268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19b</w:t>
            </w:r>
          </w:p>
        </w:tc>
        <w:tc>
          <w:tcPr>
            <w:tcW w:w="1135" w:type="dxa"/>
            <w:vMerge w:val="restart"/>
            <w:shd w:val="clear" w:color="auto" w:fill="auto"/>
            <w:noWrap/>
            <w:tcMar>
              <w:top w:w="28" w:type="dxa"/>
              <w:left w:w="28" w:type="dxa"/>
              <w:bottom w:w="28" w:type="dxa"/>
              <w:right w:w="28" w:type="dxa"/>
            </w:tcMar>
            <w:vAlign w:val="center"/>
            <w:hideMark/>
          </w:tcPr>
          <w:p w14:paraId="5D5AE6E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0358DCB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66 </w:t>
            </w:r>
          </w:p>
        </w:tc>
        <w:tc>
          <w:tcPr>
            <w:tcW w:w="709" w:type="dxa"/>
            <w:vMerge w:val="restart"/>
            <w:shd w:val="clear" w:color="auto" w:fill="auto"/>
            <w:noWrap/>
            <w:tcMar>
              <w:top w:w="28" w:type="dxa"/>
              <w:left w:w="28" w:type="dxa"/>
              <w:bottom w:w="28" w:type="dxa"/>
              <w:right w:w="28" w:type="dxa"/>
            </w:tcMar>
            <w:vAlign w:val="center"/>
            <w:hideMark/>
          </w:tcPr>
          <w:p w14:paraId="03177C0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72</w:t>
            </w:r>
          </w:p>
        </w:tc>
        <w:tc>
          <w:tcPr>
            <w:tcW w:w="992" w:type="dxa"/>
            <w:vMerge w:val="restart"/>
            <w:shd w:val="clear" w:color="auto" w:fill="auto"/>
            <w:noWrap/>
            <w:tcMar>
              <w:top w:w="28" w:type="dxa"/>
              <w:left w:w="28" w:type="dxa"/>
              <w:bottom w:w="28" w:type="dxa"/>
              <w:right w:w="28" w:type="dxa"/>
            </w:tcMar>
            <w:vAlign w:val="center"/>
            <w:hideMark/>
          </w:tcPr>
          <w:p w14:paraId="36FDA01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-0.11</w:t>
            </w:r>
          </w:p>
        </w:tc>
        <w:tc>
          <w:tcPr>
            <w:tcW w:w="798" w:type="dxa"/>
            <w:shd w:val="clear" w:color="auto" w:fill="auto"/>
            <w:tcMar>
              <w:top w:w="28" w:type="dxa"/>
              <w:left w:w="28" w:type="dxa"/>
              <w:bottom w:w="28" w:type="dxa"/>
              <w:right w:w="28" w:type="dxa"/>
            </w:tcMar>
            <w:vAlign w:val="center"/>
            <w:hideMark/>
          </w:tcPr>
          <w:p w14:paraId="3AF43947"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464620E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CUGGUAUUUUGUACC--UUUGCACG</w:t>
            </w:r>
          </w:p>
        </w:tc>
      </w:tr>
      <w:tr w:rsidR="00351B52" w:rsidRPr="00C15EB0" w14:paraId="6F119678" w14:textId="77777777" w:rsidTr="00C15EB0">
        <w:trPr>
          <w:cantSplit/>
        </w:trPr>
        <w:tc>
          <w:tcPr>
            <w:tcW w:w="785" w:type="dxa"/>
            <w:vMerge/>
            <w:shd w:val="clear" w:color="auto" w:fill="auto"/>
            <w:tcMar>
              <w:top w:w="28" w:type="dxa"/>
              <w:left w:w="28" w:type="dxa"/>
              <w:bottom w:w="28" w:type="dxa"/>
              <w:right w:w="28" w:type="dxa"/>
            </w:tcMar>
            <w:vAlign w:val="center"/>
            <w:hideMark/>
          </w:tcPr>
          <w:p w14:paraId="3001DFFC"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2FA88B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05B708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7EF7DC2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5C5B58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CD21BD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7383D7F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2401AB3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381A4393" w14:textId="77777777" w:rsidTr="00C15EB0">
        <w:trPr>
          <w:cantSplit/>
        </w:trPr>
        <w:tc>
          <w:tcPr>
            <w:tcW w:w="785" w:type="dxa"/>
            <w:vMerge/>
            <w:shd w:val="clear" w:color="auto" w:fill="auto"/>
            <w:tcMar>
              <w:top w:w="28" w:type="dxa"/>
              <w:left w:w="28" w:type="dxa"/>
              <w:bottom w:w="28" w:type="dxa"/>
              <w:right w:w="28" w:type="dxa"/>
            </w:tcMar>
            <w:vAlign w:val="center"/>
            <w:hideMark/>
          </w:tcPr>
          <w:p w14:paraId="10C67CB9"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9AB73E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3189AB8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986084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5F8420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500A66F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3A1C791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715DD75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AGUCAAAACGUACCUAAACGUGU</w:t>
            </w:r>
          </w:p>
        </w:tc>
      </w:tr>
      <w:tr w:rsidR="00351B52" w:rsidRPr="00C15EB0" w14:paraId="051D6EBF"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629F2FB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0FF5C2F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1135" w:type="dxa"/>
            <w:vMerge w:val="restart"/>
            <w:shd w:val="clear" w:color="auto" w:fill="auto"/>
            <w:noWrap/>
            <w:tcMar>
              <w:top w:w="28" w:type="dxa"/>
              <w:left w:w="28" w:type="dxa"/>
              <w:bottom w:w="28" w:type="dxa"/>
              <w:right w:w="28" w:type="dxa"/>
            </w:tcMar>
            <w:vAlign w:val="center"/>
            <w:hideMark/>
          </w:tcPr>
          <w:p w14:paraId="6244540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72580DB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619</w:t>
            </w:r>
          </w:p>
        </w:tc>
        <w:tc>
          <w:tcPr>
            <w:tcW w:w="709" w:type="dxa"/>
            <w:vMerge w:val="restart"/>
            <w:shd w:val="clear" w:color="auto" w:fill="auto"/>
            <w:noWrap/>
            <w:tcMar>
              <w:top w:w="28" w:type="dxa"/>
              <w:left w:w="28" w:type="dxa"/>
              <w:bottom w:w="28" w:type="dxa"/>
              <w:right w:w="28" w:type="dxa"/>
            </w:tcMar>
            <w:vAlign w:val="center"/>
            <w:hideMark/>
          </w:tcPr>
          <w:p w14:paraId="3712434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625</w:t>
            </w:r>
          </w:p>
        </w:tc>
        <w:tc>
          <w:tcPr>
            <w:tcW w:w="992" w:type="dxa"/>
            <w:vMerge w:val="restart"/>
            <w:shd w:val="clear" w:color="auto" w:fill="auto"/>
            <w:noWrap/>
            <w:tcMar>
              <w:top w:w="28" w:type="dxa"/>
              <w:left w:w="28" w:type="dxa"/>
              <w:bottom w:w="28" w:type="dxa"/>
              <w:right w:w="28" w:type="dxa"/>
            </w:tcMar>
            <w:vAlign w:val="center"/>
            <w:hideMark/>
          </w:tcPr>
          <w:p w14:paraId="52AAC32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-0.053</w:t>
            </w:r>
          </w:p>
        </w:tc>
        <w:tc>
          <w:tcPr>
            <w:tcW w:w="798" w:type="dxa"/>
            <w:shd w:val="clear" w:color="auto" w:fill="auto"/>
            <w:tcMar>
              <w:top w:w="28" w:type="dxa"/>
              <w:left w:w="28" w:type="dxa"/>
              <w:bottom w:w="28" w:type="dxa"/>
              <w:right w:w="28" w:type="dxa"/>
            </w:tcMar>
            <w:vAlign w:val="center"/>
            <w:hideMark/>
          </w:tcPr>
          <w:p w14:paraId="7C0D348F"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21A6552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AUAUAUAGCAUAUAUACUGUGAU</w:t>
            </w:r>
          </w:p>
        </w:tc>
      </w:tr>
      <w:tr w:rsidR="00351B52" w:rsidRPr="00C15EB0" w14:paraId="75DFB68D" w14:textId="77777777" w:rsidTr="00C15EB0">
        <w:trPr>
          <w:cantSplit/>
        </w:trPr>
        <w:tc>
          <w:tcPr>
            <w:tcW w:w="785" w:type="dxa"/>
            <w:vMerge/>
            <w:shd w:val="clear" w:color="auto" w:fill="auto"/>
            <w:tcMar>
              <w:top w:w="28" w:type="dxa"/>
              <w:left w:w="28" w:type="dxa"/>
              <w:bottom w:w="28" w:type="dxa"/>
              <w:right w:w="28" w:type="dxa"/>
            </w:tcMar>
            <w:vAlign w:val="center"/>
            <w:hideMark/>
          </w:tcPr>
          <w:p w14:paraId="552E43FE"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AF3405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0F9088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3CC7F2B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DB8072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7F6B8A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F17EBC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63BD728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46B6C2C1" w14:textId="77777777" w:rsidTr="00C15EB0">
        <w:trPr>
          <w:cantSplit/>
        </w:trPr>
        <w:tc>
          <w:tcPr>
            <w:tcW w:w="785" w:type="dxa"/>
            <w:vMerge/>
            <w:shd w:val="clear" w:color="auto" w:fill="auto"/>
            <w:tcMar>
              <w:top w:w="28" w:type="dxa"/>
              <w:left w:w="28" w:type="dxa"/>
              <w:bottom w:w="28" w:type="dxa"/>
              <w:right w:w="28" w:type="dxa"/>
            </w:tcMar>
            <w:vAlign w:val="center"/>
            <w:hideMark/>
          </w:tcPr>
          <w:p w14:paraId="226B35B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5F75B2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D70EC8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702F504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226E3F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905766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319BC27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3F80AE9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 </w:t>
            </w:r>
          </w:p>
        </w:tc>
      </w:tr>
      <w:tr w:rsidR="00351B52" w:rsidRPr="00C15EB0" w14:paraId="25774A7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6C5A2F2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5AD0624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0757401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3942ADB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6152</w:t>
            </w:r>
          </w:p>
        </w:tc>
        <w:tc>
          <w:tcPr>
            <w:tcW w:w="709" w:type="dxa"/>
            <w:vMerge w:val="restart"/>
            <w:shd w:val="clear" w:color="auto" w:fill="auto"/>
            <w:noWrap/>
            <w:tcMar>
              <w:top w:w="28" w:type="dxa"/>
              <w:left w:w="28" w:type="dxa"/>
              <w:bottom w:w="28" w:type="dxa"/>
              <w:right w:w="28" w:type="dxa"/>
            </w:tcMar>
            <w:vAlign w:val="center"/>
            <w:hideMark/>
          </w:tcPr>
          <w:p w14:paraId="4E0E120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6158</w:t>
            </w:r>
          </w:p>
        </w:tc>
        <w:tc>
          <w:tcPr>
            <w:tcW w:w="992" w:type="dxa"/>
            <w:vMerge w:val="restart"/>
            <w:shd w:val="clear" w:color="auto" w:fill="auto"/>
            <w:noWrap/>
            <w:tcMar>
              <w:top w:w="28" w:type="dxa"/>
              <w:left w:w="28" w:type="dxa"/>
              <w:bottom w:w="28" w:type="dxa"/>
              <w:right w:w="28" w:type="dxa"/>
            </w:tcMar>
            <w:vAlign w:val="center"/>
            <w:hideMark/>
          </w:tcPr>
          <w:p w14:paraId="0CD66F4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0.018</w:t>
            </w:r>
          </w:p>
        </w:tc>
        <w:tc>
          <w:tcPr>
            <w:tcW w:w="798" w:type="dxa"/>
            <w:shd w:val="clear" w:color="auto" w:fill="auto"/>
            <w:tcMar>
              <w:top w:w="28" w:type="dxa"/>
              <w:left w:w="28" w:type="dxa"/>
              <w:bottom w:w="28" w:type="dxa"/>
              <w:right w:w="28" w:type="dxa"/>
            </w:tcMar>
            <w:vAlign w:val="center"/>
            <w:hideMark/>
          </w:tcPr>
          <w:p w14:paraId="19771337"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0828EF7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CUUAUGUUAGUUUGGGCAUUAAG</w:t>
            </w:r>
          </w:p>
        </w:tc>
      </w:tr>
      <w:tr w:rsidR="00351B52" w:rsidRPr="00C15EB0" w14:paraId="2E3D4D9B" w14:textId="77777777" w:rsidTr="00C15EB0">
        <w:trPr>
          <w:cantSplit/>
        </w:trPr>
        <w:tc>
          <w:tcPr>
            <w:tcW w:w="785" w:type="dxa"/>
            <w:vMerge/>
            <w:shd w:val="clear" w:color="auto" w:fill="auto"/>
            <w:tcMar>
              <w:top w:w="28" w:type="dxa"/>
              <w:left w:w="28" w:type="dxa"/>
              <w:bottom w:w="28" w:type="dxa"/>
              <w:right w:w="28" w:type="dxa"/>
            </w:tcMar>
            <w:vAlign w:val="center"/>
            <w:hideMark/>
          </w:tcPr>
          <w:p w14:paraId="6C70DE2B"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1080C2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CC65F9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114D617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0A1152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1EB4795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0C9FDD1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6BF1971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7F275D59" w14:textId="77777777" w:rsidTr="00C15EB0">
        <w:trPr>
          <w:cantSplit/>
        </w:trPr>
        <w:tc>
          <w:tcPr>
            <w:tcW w:w="785" w:type="dxa"/>
            <w:vMerge/>
            <w:shd w:val="clear" w:color="auto" w:fill="auto"/>
            <w:tcMar>
              <w:top w:w="28" w:type="dxa"/>
              <w:left w:w="28" w:type="dxa"/>
              <w:bottom w:w="28" w:type="dxa"/>
              <w:right w:w="28" w:type="dxa"/>
            </w:tcMar>
            <w:vAlign w:val="center"/>
            <w:hideMark/>
          </w:tcPr>
          <w:p w14:paraId="00D6F27A"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120EA8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6D1ACA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64D8B09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7FCA1A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1D227A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564752E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09438A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UGGGGAUAGUGCUAAUCGUAAUU </w:t>
            </w:r>
          </w:p>
        </w:tc>
      </w:tr>
      <w:tr w:rsidR="00351B52" w:rsidRPr="00C15EB0" w14:paraId="47D45564"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24351186"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22EE14A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1135" w:type="dxa"/>
            <w:vMerge w:val="restart"/>
            <w:shd w:val="clear" w:color="auto" w:fill="auto"/>
            <w:noWrap/>
            <w:tcMar>
              <w:top w:w="28" w:type="dxa"/>
              <w:left w:w="28" w:type="dxa"/>
              <w:bottom w:w="28" w:type="dxa"/>
              <w:right w:w="28" w:type="dxa"/>
            </w:tcMar>
            <w:vAlign w:val="center"/>
            <w:hideMark/>
          </w:tcPr>
          <w:p w14:paraId="229A1AE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8mer-1a</w:t>
            </w:r>
          </w:p>
        </w:tc>
        <w:tc>
          <w:tcPr>
            <w:tcW w:w="708" w:type="dxa"/>
            <w:vMerge w:val="restart"/>
            <w:shd w:val="clear" w:color="auto" w:fill="auto"/>
            <w:noWrap/>
            <w:tcMar>
              <w:top w:w="28" w:type="dxa"/>
              <w:left w:w="28" w:type="dxa"/>
              <w:bottom w:w="28" w:type="dxa"/>
              <w:right w:w="28" w:type="dxa"/>
            </w:tcMar>
            <w:vAlign w:val="center"/>
            <w:hideMark/>
          </w:tcPr>
          <w:p w14:paraId="0D064B5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1193</w:t>
            </w:r>
          </w:p>
        </w:tc>
        <w:tc>
          <w:tcPr>
            <w:tcW w:w="709" w:type="dxa"/>
            <w:vMerge w:val="restart"/>
            <w:shd w:val="clear" w:color="auto" w:fill="auto"/>
            <w:noWrap/>
            <w:tcMar>
              <w:top w:w="28" w:type="dxa"/>
              <w:left w:w="28" w:type="dxa"/>
              <w:bottom w:w="28" w:type="dxa"/>
              <w:right w:w="28" w:type="dxa"/>
            </w:tcMar>
            <w:vAlign w:val="center"/>
            <w:hideMark/>
          </w:tcPr>
          <w:p w14:paraId="4585DA8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1200</w:t>
            </w:r>
          </w:p>
        </w:tc>
        <w:tc>
          <w:tcPr>
            <w:tcW w:w="992" w:type="dxa"/>
            <w:vMerge w:val="restart"/>
            <w:shd w:val="clear" w:color="auto" w:fill="auto"/>
            <w:noWrap/>
            <w:tcMar>
              <w:top w:w="28" w:type="dxa"/>
              <w:left w:w="28" w:type="dxa"/>
              <w:bottom w:w="28" w:type="dxa"/>
              <w:right w:w="28" w:type="dxa"/>
            </w:tcMar>
            <w:vAlign w:val="center"/>
            <w:hideMark/>
          </w:tcPr>
          <w:p w14:paraId="3B1DE35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0.025</w:t>
            </w:r>
          </w:p>
        </w:tc>
        <w:tc>
          <w:tcPr>
            <w:tcW w:w="798" w:type="dxa"/>
            <w:shd w:val="clear" w:color="auto" w:fill="auto"/>
            <w:tcMar>
              <w:top w:w="28" w:type="dxa"/>
              <w:left w:w="28" w:type="dxa"/>
              <w:bottom w:w="28" w:type="dxa"/>
              <w:right w:w="28" w:type="dxa"/>
            </w:tcMar>
            <w:vAlign w:val="center"/>
            <w:hideMark/>
          </w:tcPr>
          <w:p w14:paraId="04A70FBF"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1813BA0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CAAAAUUUCACAGUG-GCACUUUA</w:t>
            </w:r>
          </w:p>
        </w:tc>
      </w:tr>
      <w:tr w:rsidR="00351B52" w:rsidRPr="00C15EB0" w14:paraId="461A2A62" w14:textId="77777777" w:rsidTr="00C15EB0">
        <w:trPr>
          <w:cantSplit/>
        </w:trPr>
        <w:tc>
          <w:tcPr>
            <w:tcW w:w="785" w:type="dxa"/>
            <w:vMerge/>
            <w:shd w:val="clear" w:color="auto" w:fill="auto"/>
            <w:tcMar>
              <w:top w:w="28" w:type="dxa"/>
              <w:left w:w="28" w:type="dxa"/>
              <w:bottom w:w="28" w:type="dxa"/>
              <w:right w:w="28" w:type="dxa"/>
            </w:tcMar>
            <w:vAlign w:val="center"/>
            <w:hideMark/>
          </w:tcPr>
          <w:p w14:paraId="37DCB5AB"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293240E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07EFD6D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1711236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787526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D71E1A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4EBD85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26D7F68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0063F44E" w14:textId="77777777" w:rsidTr="00C15EB0">
        <w:trPr>
          <w:cantSplit/>
        </w:trPr>
        <w:tc>
          <w:tcPr>
            <w:tcW w:w="785" w:type="dxa"/>
            <w:vMerge/>
            <w:shd w:val="clear" w:color="auto" w:fill="auto"/>
            <w:tcMar>
              <w:top w:w="28" w:type="dxa"/>
              <w:left w:w="28" w:type="dxa"/>
              <w:bottom w:w="28" w:type="dxa"/>
              <w:right w:w="28" w:type="dxa"/>
            </w:tcMar>
            <w:vAlign w:val="center"/>
            <w:hideMark/>
          </w:tcPr>
          <w:p w14:paraId="74D8BD0D"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9D9988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BBE4AB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7E46159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1B82A0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71317AC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1240FB0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61EA9BB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w:t>
            </w:r>
          </w:p>
        </w:tc>
      </w:tr>
      <w:tr w:rsidR="00351B52" w:rsidRPr="00C15EB0" w14:paraId="40B2F27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159FF26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34226D3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1135" w:type="dxa"/>
            <w:vMerge w:val="restart"/>
            <w:shd w:val="clear" w:color="auto" w:fill="auto"/>
            <w:noWrap/>
            <w:tcMar>
              <w:top w:w="28" w:type="dxa"/>
              <w:left w:w="28" w:type="dxa"/>
              <w:bottom w:w="28" w:type="dxa"/>
              <w:right w:w="28" w:type="dxa"/>
            </w:tcMar>
            <w:vAlign w:val="center"/>
            <w:hideMark/>
          </w:tcPr>
          <w:p w14:paraId="27C500D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7mer-1a</w:t>
            </w:r>
          </w:p>
        </w:tc>
        <w:tc>
          <w:tcPr>
            <w:tcW w:w="708" w:type="dxa"/>
            <w:vMerge w:val="restart"/>
            <w:shd w:val="clear" w:color="auto" w:fill="auto"/>
            <w:noWrap/>
            <w:tcMar>
              <w:top w:w="28" w:type="dxa"/>
              <w:left w:w="28" w:type="dxa"/>
              <w:bottom w:w="28" w:type="dxa"/>
              <w:right w:w="28" w:type="dxa"/>
            </w:tcMar>
            <w:vAlign w:val="center"/>
            <w:hideMark/>
          </w:tcPr>
          <w:p w14:paraId="4BBD77E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1552</w:t>
            </w:r>
          </w:p>
        </w:tc>
        <w:tc>
          <w:tcPr>
            <w:tcW w:w="709" w:type="dxa"/>
            <w:vMerge w:val="restart"/>
            <w:shd w:val="clear" w:color="auto" w:fill="auto"/>
            <w:noWrap/>
            <w:tcMar>
              <w:top w:w="28" w:type="dxa"/>
              <w:left w:w="28" w:type="dxa"/>
              <w:bottom w:w="28" w:type="dxa"/>
              <w:right w:w="28" w:type="dxa"/>
            </w:tcMar>
            <w:vAlign w:val="center"/>
            <w:hideMark/>
          </w:tcPr>
          <w:p w14:paraId="3EAD4C7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1558</w:t>
            </w:r>
          </w:p>
        </w:tc>
        <w:tc>
          <w:tcPr>
            <w:tcW w:w="992" w:type="dxa"/>
            <w:vMerge w:val="restart"/>
            <w:shd w:val="clear" w:color="auto" w:fill="auto"/>
            <w:noWrap/>
            <w:tcMar>
              <w:top w:w="28" w:type="dxa"/>
              <w:left w:w="28" w:type="dxa"/>
              <w:bottom w:w="28" w:type="dxa"/>
              <w:right w:w="28" w:type="dxa"/>
            </w:tcMar>
            <w:vAlign w:val="center"/>
            <w:hideMark/>
          </w:tcPr>
          <w:p w14:paraId="195BDEA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0.049</w:t>
            </w:r>
          </w:p>
        </w:tc>
        <w:tc>
          <w:tcPr>
            <w:tcW w:w="798" w:type="dxa"/>
            <w:shd w:val="clear" w:color="auto" w:fill="auto"/>
            <w:tcMar>
              <w:top w:w="28" w:type="dxa"/>
              <w:left w:w="28" w:type="dxa"/>
              <w:bottom w:w="28" w:type="dxa"/>
              <w:right w:w="28" w:type="dxa"/>
            </w:tcMar>
            <w:vAlign w:val="center"/>
            <w:hideMark/>
          </w:tcPr>
          <w:p w14:paraId="747A8470"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1B37A49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CCCAGUAUACCUGUU-ACUGUGAC</w:t>
            </w:r>
          </w:p>
        </w:tc>
      </w:tr>
      <w:tr w:rsidR="00351B52" w:rsidRPr="00C15EB0" w14:paraId="0751C0BB" w14:textId="77777777" w:rsidTr="00C15EB0">
        <w:trPr>
          <w:cantSplit/>
        </w:trPr>
        <w:tc>
          <w:tcPr>
            <w:tcW w:w="785" w:type="dxa"/>
            <w:vMerge/>
            <w:shd w:val="clear" w:color="auto" w:fill="auto"/>
            <w:tcMar>
              <w:top w:w="28" w:type="dxa"/>
              <w:left w:w="28" w:type="dxa"/>
              <w:bottom w:w="28" w:type="dxa"/>
              <w:right w:w="28" w:type="dxa"/>
            </w:tcMar>
            <w:vAlign w:val="center"/>
            <w:hideMark/>
          </w:tcPr>
          <w:p w14:paraId="2C0D0B3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B72F44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5410FD7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AD96DC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254CB5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A0AED2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5039C65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5379EBA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351B52" w:rsidRPr="00C15EB0" w14:paraId="645712C2" w14:textId="77777777" w:rsidTr="00C15EB0">
        <w:trPr>
          <w:cantSplit/>
        </w:trPr>
        <w:tc>
          <w:tcPr>
            <w:tcW w:w="785" w:type="dxa"/>
            <w:vMerge/>
            <w:shd w:val="clear" w:color="auto" w:fill="auto"/>
            <w:tcMar>
              <w:top w:w="28" w:type="dxa"/>
              <w:left w:w="28" w:type="dxa"/>
              <w:bottom w:w="28" w:type="dxa"/>
              <w:right w:w="28" w:type="dxa"/>
            </w:tcMar>
            <w:vAlign w:val="center"/>
            <w:hideMark/>
          </w:tcPr>
          <w:p w14:paraId="665B8AB7"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0E584F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6029F20F"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438017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339E02A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4FD8D69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CAD972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3A8D934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 </w:t>
            </w:r>
          </w:p>
        </w:tc>
      </w:tr>
      <w:tr w:rsidR="00351B52" w:rsidRPr="00C15EB0" w14:paraId="66A3385A"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7B7776C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31141253"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19b</w:t>
            </w:r>
          </w:p>
        </w:tc>
        <w:tc>
          <w:tcPr>
            <w:tcW w:w="1135" w:type="dxa"/>
            <w:vMerge w:val="restart"/>
            <w:shd w:val="clear" w:color="auto" w:fill="auto"/>
            <w:noWrap/>
            <w:tcMar>
              <w:top w:w="28" w:type="dxa"/>
              <w:left w:w="28" w:type="dxa"/>
              <w:bottom w:w="28" w:type="dxa"/>
              <w:right w:w="28" w:type="dxa"/>
            </w:tcMar>
            <w:vAlign w:val="center"/>
            <w:hideMark/>
          </w:tcPr>
          <w:p w14:paraId="6A0FBAD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787EB46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4192 </w:t>
            </w:r>
          </w:p>
        </w:tc>
        <w:tc>
          <w:tcPr>
            <w:tcW w:w="709" w:type="dxa"/>
            <w:vMerge w:val="restart"/>
            <w:shd w:val="clear" w:color="auto" w:fill="auto"/>
            <w:noWrap/>
            <w:tcMar>
              <w:top w:w="28" w:type="dxa"/>
              <w:left w:w="28" w:type="dxa"/>
              <w:bottom w:w="28" w:type="dxa"/>
              <w:right w:w="28" w:type="dxa"/>
            </w:tcMar>
            <w:vAlign w:val="center"/>
            <w:hideMark/>
          </w:tcPr>
          <w:p w14:paraId="2FDB8A0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4198</w:t>
            </w:r>
          </w:p>
        </w:tc>
        <w:tc>
          <w:tcPr>
            <w:tcW w:w="992" w:type="dxa"/>
            <w:vMerge w:val="restart"/>
            <w:shd w:val="clear" w:color="auto" w:fill="auto"/>
            <w:noWrap/>
            <w:tcMar>
              <w:top w:w="28" w:type="dxa"/>
              <w:left w:w="28" w:type="dxa"/>
              <w:bottom w:w="28" w:type="dxa"/>
              <w:right w:w="28" w:type="dxa"/>
            </w:tcMar>
            <w:vAlign w:val="center"/>
            <w:hideMark/>
          </w:tcPr>
          <w:p w14:paraId="144B8B8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0.058</w:t>
            </w:r>
          </w:p>
        </w:tc>
        <w:tc>
          <w:tcPr>
            <w:tcW w:w="798" w:type="dxa"/>
            <w:shd w:val="clear" w:color="auto" w:fill="auto"/>
            <w:tcMar>
              <w:top w:w="28" w:type="dxa"/>
              <w:left w:w="28" w:type="dxa"/>
              <w:bottom w:w="28" w:type="dxa"/>
              <w:right w:w="28" w:type="dxa"/>
            </w:tcMar>
            <w:vAlign w:val="center"/>
            <w:hideMark/>
          </w:tcPr>
          <w:p w14:paraId="3133C6F4"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2A64587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CAAAUGUCUCAGAAGUUUGCACC</w:t>
            </w:r>
          </w:p>
        </w:tc>
      </w:tr>
      <w:tr w:rsidR="00351B52" w:rsidRPr="00C15EB0" w14:paraId="03120507" w14:textId="77777777" w:rsidTr="00C15EB0">
        <w:trPr>
          <w:cantSplit/>
        </w:trPr>
        <w:tc>
          <w:tcPr>
            <w:tcW w:w="785" w:type="dxa"/>
            <w:vMerge/>
            <w:shd w:val="clear" w:color="auto" w:fill="auto"/>
            <w:tcMar>
              <w:top w:w="28" w:type="dxa"/>
              <w:left w:w="28" w:type="dxa"/>
              <w:bottom w:w="28" w:type="dxa"/>
              <w:right w:w="28" w:type="dxa"/>
            </w:tcMar>
            <w:vAlign w:val="center"/>
            <w:hideMark/>
          </w:tcPr>
          <w:p w14:paraId="1EB5D47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0A40E0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0BA081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2BD632E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36A9C6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BFF243D"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61E059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08C8312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6F48020F" w14:textId="77777777" w:rsidTr="00C15EB0">
        <w:trPr>
          <w:cantSplit/>
        </w:trPr>
        <w:tc>
          <w:tcPr>
            <w:tcW w:w="785" w:type="dxa"/>
            <w:vMerge/>
            <w:shd w:val="clear" w:color="auto" w:fill="auto"/>
            <w:tcMar>
              <w:top w:w="28" w:type="dxa"/>
              <w:left w:w="28" w:type="dxa"/>
              <w:bottom w:w="28" w:type="dxa"/>
              <w:right w:w="28" w:type="dxa"/>
            </w:tcMar>
            <w:vAlign w:val="center"/>
            <w:hideMark/>
          </w:tcPr>
          <w:p w14:paraId="655793F0"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6BD3597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261B538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0160A8F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743F6279"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3EB1AC20"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12529D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49C3956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AGUCAAAACGUACCUAAACGUGU</w:t>
            </w:r>
          </w:p>
        </w:tc>
      </w:tr>
      <w:tr w:rsidR="00351B52" w:rsidRPr="00C15EB0" w14:paraId="28F061D4" w14:textId="77777777" w:rsidTr="00C15EB0">
        <w:trPr>
          <w:cantSplit/>
        </w:trPr>
        <w:tc>
          <w:tcPr>
            <w:tcW w:w="785" w:type="dxa"/>
            <w:vMerge w:val="restart"/>
            <w:shd w:val="clear" w:color="auto" w:fill="auto"/>
            <w:noWrap/>
            <w:tcMar>
              <w:top w:w="28" w:type="dxa"/>
              <w:left w:w="28" w:type="dxa"/>
              <w:bottom w:w="28" w:type="dxa"/>
              <w:right w:w="28" w:type="dxa"/>
            </w:tcMar>
            <w:vAlign w:val="center"/>
            <w:hideMark/>
          </w:tcPr>
          <w:p w14:paraId="3883F1A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HRV-27</w:t>
            </w:r>
          </w:p>
        </w:tc>
        <w:tc>
          <w:tcPr>
            <w:tcW w:w="709" w:type="dxa"/>
            <w:vMerge w:val="restart"/>
            <w:shd w:val="clear" w:color="auto" w:fill="auto"/>
            <w:noWrap/>
            <w:tcMar>
              <w:top w:w="28" w:type="dxa"/>
              <w:left w:w="28" w:type="dxa"/>
              <w:bottom w:w="28" w:type="dxa"/>
              <w:right w:w="28" w:type="dxa"/>
            </w:tcMar>
            <w:vAlign w:val="center"/>
            <w:hideMark/>
          </w:tcPr>
          <w:p w14:paraId="38D9BB2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1135" w:type="dxa"/>
            <w:vMerge w:val="restart"/>
            <w:shd w:val="clear" w:color="auto" w:fill="auto"/>
            <w:noWrap/>
            <w:tcMar>
              <w:top w:w="28" w:type="dxa"/>
              <w:left w:w="28" w:type="dxa"/>
              <w:bottom w:w="28" w:type="dxa"/>
              <w:right w:w="28" w:type="dxa"/>
            </w:tcMar>
            <w:vAlign w:val="center"/>
            <w:hideMark/>
          </w:tcPr>
          <w:p w14:paraId="13EE99B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7mer-m8</w:t>
            </w:r>
          </w:p>
        </w:tc>
        <w:tc>
          <w:tcPr>
            <w:tcW w:w="708" w:type="dxa"/>
            <w:vMerge w:val="restart"/>
            <w:shd w:val="clear" w:color="auto" w:fill="auto"/>
            <w:noWrap/>
            <w:tcMar>
              <w:top w:w="28" w:type="dxa"/>
              <w:left w:w="28" w:type="dxa"/>
              <w:bottom w:w="28" w:type="dxa"/>
              <w:right w:w="28" w:type="dxa"/>
            </w:tcMar>
            <w:vAlign w:val="center"/>
            <w:hideMark/>
          </w:tcPr>
          <w:p w14:paraId="438B0E2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4632</w:t>
            </w:r>
          </w:p>
        </w:tc>
        <w:tc>
          <w:tcPr>
            <w:tcW w:w="709" w:type="dxa"/>
            <w:vMerge w:val="restart"/>
            <w:shd w:val="clear" w:color="auto" w:fill="auto"/>
            <w:noWrap/>
            <w:tcMar>
              <w:top w:w="28" w:type="dxa"/>
              <w:left w:w="28" w:type="dxa"/>
              <w:bottom w:w="28" w:type="dxa"/>
              <w:right w:w="28" w:type="dxa"/>
            </w:tcMar>
            <w:vAlign w:val="center"/>
            <w:hideMark/>
          </w:tcPr>
          <w:p w14:paraId="48AB4C8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4638</w:t>
            </w:r>
          </w:p>
        </w:tc>
        <w:tc>
          <w:tcPr>
            <w:tcW w:w="992" w:type="dxa"/>
            <w:vMerge w:val="restart"/>
            <w:shd w:val="clear" w:color="auto" w:fill="auto"/>
            <w:noWrap/>
            <w:tcMar>
              <w:top w:w="28" w:type="dxa"/>
              <w:left w:w="28" w:type="dxa"/>
              <w:bottom w:w="28" w:type="dxa"/>
              <w:right w:w="28" w:type="dxa"/>
            </w:tcMar>
            <w:vAlign w:val="center"/>
            <w:hideMark/>
          </w:tcPr>
          <w:p w14:paraId="6EA4C19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0.097</w:t>
            </w:r>
          </w:p>
        </w:tc>
        <w:tc>
          <w:tcPr>
            <w:tcW w:w="798" w:type="dxa"/>
            <w:shd w:val="clear" w:color="auto" w:fill="auto"/>
            <w:tcMar>
              <w:top w:w="28" w:type="dxa"/>
              <w:left w:w="28" w:type="dxa"/>
              <w:bottom w:w="28" w:type="dxa"/>
              <w:right w:w="28" w:type="dxa"/>
            </w:tcMar>
            <w:vAlign w:val="center"/>
            <w:hideMark/>
          </w:tcPr>
          <w:p w14:paraId="41A4C907" w14:textId="77777777" w:rsidR="006F7856"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6F7856" w:rsidRPr="00C15EB0">
              <w:rPr>
                <w:rFonts w:ascii="Book Antiqua" w:eastAsia="Times New Roman" w:hAnsi="Book Antiqua"/>
                <w:color w:val="000000"/>
                <w:kern w:val="0"/>
                <w:sz w:val="24"/>
                <w:lang w:val="en-GB" w:eastAsia="en-GB"/>
              </w:rPr>
              <w:t>ite:</w:t>
            </w:r>
          </w:p>
        </w:tc>
        <w:tc>
          <w:tcPr>
            <w:tcW w:w="3455" w:type="dxa"/>
            <w:shd w:val="clear" w:color="auto" w:fill="auto"/>
            <w:noWrap/>
            <w:tcMar>
              <w:top w:w="28" w:type="dxa"/>
              <w:left w:w="28" w:type="dxa"/>
              <w:bottom w:w="28" w:type="dxa"/>
              <w:right w:w="28" w:type="dxa"/>
            </w:tcMar>
            <w:vAlign w:val="center"/>
            <w:hideMark/>
          </w:tcPr>
          <w:p w14:paraId="69C0EA7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UGUGUUGAACCCUGAAGCAUUAG</w:t>
            </w:r>
          </w:p>
        </w:tc>
      </w:tr>
      <w:tr w:rsidR="00351B52" w:rsidRPr="00C15EB0" w14:paraId="59460029" w14:textId="77777777" w:rsidTr="00C15EB0">
        <w:trPr>
          <w:cantSplit/>
        </w:trPr>
        <w:tc>
          <w:tcPr>
            <w:tcW w:w="785" w:type="dxa"/>
            <w:vMerge/>
            <w:shd w:val="clear" w:color="auto" w:fill="auto"/>
            <w:tcMar>
              <w:top w:w="28" w:type="dxa"/>
              <w:left w:w="28" w:type="dxa"/>
              <w:bottom w:w="28" w:type="dxa"/>
              <w:right w:w="28" w:type="dxa"/>
            </w:tcMar>
            <w:vAlign w:val="center"/>
            <w:hideMark/>
          </w:tcPr>
          <w:p w14:paraId="28E5C022"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1108A21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133ECF48"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6BA2B3DA"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5BDAA2F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6DAA9F7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5B3975B"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3455" w:type="dxa"/>
            <w:shd w:val="clear" w:color="auto" w:fill="auto"/>
            <w:noWrap/>
            <w:tcMar>
              <w:top w:w="28" w:type="dxa"/>
              <w:left w:w="28" w:type="dxa"/>
              <w:bottom w:w="28" w:type="dxa"/>
              <w:right w:w="28" w:type="dxa"/>
            </w:tcMar>
            <w:vAlign w:val="center"/>
            <w:hideMark/>
          </w:tcPr>
          <w:p w14:paraId="15C247B7"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351B52" w:rsidRPr="00C15EB0" w14:paraId="57473F95" w14:textId="77777777" w:rsidTr="00C15EB0">
        <w:trPr>
          <w:cantSplit/>
        </w:trPr>
        <w:tc>
          <w:tcPr>
            <w:tcW w:w="785" w:type="dxa"/>
            <w:vMerge/>
            <w:shd w:val="clear" w:color="auto" w:fill="auto"/>
            <w:tcMar>
              <w:top w:w="28" w:type="dxa"/>
              <w:left w:w="28" w:type="dxa"/>
              <w:bottom w:w="28" w:type="dxa"/>
              <w:right w:w="28" w:type="dxa"/>
            </w:tcMar>
            <w:vAlign w:val="center"/>
            <w:hideMark/>
          </w:tcPr>
          <w:p w14:paraId="6D810613" w14:textId="77777777" w:rsidR="006F7856" w:rsidRPr="00C15EB0" w:rsidRDefault="006F7856" w:rsidP="00C15EB0">
            <w:pPr>
              <w:widowControl/>
              <w:spacing w:line="360" w:lineRule="auto"/>
              <w:rPr>
                <w:rFonts w:ascii="Book Antiqua" w:eastAsia="Times New Roman" w:hAnsi="Book Antiqua"/>
                <w:b/>
                <w:bCs/>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09D2F74C"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1135" w:type="dxa"/>
            <w:vMerge/>
            <w:shd w:val="clear" w:color="auto" w:fill="auto"/>
            <w:tcMar>
              <w:top w:w="28" w:type="dxa"/>
              <w:left w:w="28" w:type="dxa"/>
              <w:bottom w:w="28" w:type="dxa"/>
              <w:right w:w="28" w:type="dxa"/>
            </w:tcMar>
            <w:vAlign w:val="center"/>
            <w:hideMark/>
          </w:tcPr>
          <w:p w14:paraId="7D65E3C4"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8" w:type="dxa"/>
            <w:vMerge/>
            <w:shd w:val="clear" w:color="auto" w:fill="auto"/>
            <w:tcMar>
              <w:top w:w="28" w:type="dxa"/>
              <w:left w:w="28" w:type="dxa"/>
              <w:bottom w:w="28" w:type="dxa"/>
              <w:right w:w="28" w:type="dxa"/>
            </w:tcMar>
            <w:vAlign w:val="center"/>
            <w:hideMark/>
          </w:tcPr>
          <w:p w14:paraId="48DFC925"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09" w:type="dxa"/>
            <w:vMerge/>
            <w:shd w:val="clear" w:color="auto" w:fill="auto"/>
            <w:tcMar>
              <w:top w:w="28" w:type="dxa"/>
              <w:left w:w="28" w:type="dxa"/>
              <w:bottom w:w="28" w:type="dxa"/>
              <w:right w:w="28" w:type="dxa"/>
            </w:tcMar>
            <w:vAlign w:val="center"/>
            <w:hideMark/>
          </w:tcPr>
          <w:p w14:paraId="4C345C7E"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992" w:type="dxa"/>
            <w:vMerge/>
            <w:shd w:val="clear" w:color="auto" w:fill="auto"/>
            <w:tcMar>
              <w:top w:w="28" w:type="dxa"/>
              <w:left w:w="28" w:type="dxa"/>
              <w:bottom w:w="28" w:type="dxa"/>
              <w:right w:w="28" w:type="dxa"/>
            </w:tcMar>
            <w:vAlign w:val="center"/>
            <w:hideMark/>
          </w:tcPr>
          <w:p w14:paraId="0FCD35A1"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
        </w:tc>
        <w:tc>
          <w:tcPr>
            <w:tcW w:w="798" w:type="dxa"/>
            <w:shd w:val="clear" w:color="auto" w:fill="auto"/>
            <w:tcMar>
              <w:top w:w="28" w:type="dxa"/>
              <w:left w:w="28" w:type="dxa"/>
              <w:bottom w:w="28" w:type="dxa"/>
              <w:right w:w="28" w:type="dxa"/>
            </w:tcMar>
            <w:vAlign w:val="center"/>
            <w:hideMark/>
          </w:tcPr>
          <w:p w14:paraId="4E8F0B86"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3455" w:type="dxa"/>
            <w:shd w:val="clear" w:color="auto" w:fill="auto"/>
            <w:noWrap/>
            <w:tcMar>
              <w:top w:w="28" w:type="dxa"/>
              <w:left w:w="28" w:type="dxa"/>
              <w:bottom w:w="28" w:type="dxa"/>
              <w:right w:w="28" w:type="dxa"/>
            </w:tcMar>
            <w:vAlign w:val="center"/>
            <w:hideMark/>
          </w:tcPr>
          <w:p w14:paraId="60B9E9B2" w14:textId="77777777" w:rsidR="006F7856" w:rsidRPr="00C15EB0" w:rsidRDefault="006F7856"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UGGGGAUAGUGCUAAUCGUAAUU</w:t>
            </w:r>
          </w:p>
        </w:tc>
      </w:tr>
    </w:tbl>
    <w:p w14:paraId="635F22E0" w14:textId="77777777" w:rsidR="0094114F" w:rsidRPr="00C15EB0" w:rsidRDefault="00A061A5" w:rsidP="00C15EB0">
      <w:pPr>
        <w:widowControl/>
        <w:spacing w:line="360" w:lineRule="auto"/>
        <w:rPr>
          <w:rFonts w:ascii="Book Antiqua" w:hAnsi="Book Antiqua"/>
          <w:b/>
          <w:sz w:val="24"/>
          <w:lang w:val="en-GB"/>
        </w:rPr>
      </w:pPr>
      <w:r w:rsidRPr="00C15EB0">
        <w:rPr>
          <w:rFonts w:ascii="Book Antiqua" w:hAnsi="Book Antiqua"/>
          <w:sz w:val="24"/>
          <w:lang w:val="en-GB"/>
        </w:rPr>
        <w:t xml:space="preserve">HRV: </w:t>
      </w:r>
      <w:r w:rsidRPr="00C15EB0">
        <w:rPr>
          <w:rFonts w:ascii="Book Antiqua" w:hAnsi="Book Antiqua"/>
          <w:sz w:val="24"/>
        </w:rPr>
        <w:t>Human rhinovirus.</w:t>
      </w:r>
      <w:r w:rsidRPr="00C15EB0">
        <w:rPr>
          <w:rFonts w:ascii="Book Antiqua" w:hAnsi="Book Antiqua"/>
          <w:sz w:val="24"/>
          <w:lang w:val="en-GB"/>
        </w:rPr>
        <w:t xml:space="preserve"> </w:t>
      </w:r>
      <w:r w:rsidR="0094114F" w:rsidRPr="00C15EB0">
        <w:rPr>
          <w:rFonts w:ascii="Book Antiqua" w:hAnsi="Book Antiqua"/>
          <w:b/>
          <w:sz w:val="24"/>
          <w:lang w:val="en-GB"/>
        </w:rPr>
        <w:br w:type="page"/>
      </w:r>
    </w:p>
    <w:p w14:paraId="53C9CCDB" w14:textId="77777777" w:rsidR="006F7856" w:rsidRPr="00C15EB0" w:rsidRDefault="00C15EB0" w:rsidP="00C15EB0">
      <w:pPr>
        <w:spacing w:line="360" w:lineRule="auto"/>
        <w:rPr>
          <w:rFonts w:ascii="Book Antiqua" w:hAnsi="Book Antiqua"/>
          <w:b/>
          <w:sz w:val="24"/>
          <w:lang w:val="en-GB"/>
        </w:rPr>
      </w:pPr>
      <w:r w:rsidRPr="00C15EB0">
        <w:rPr>
          <w:rFonts w:ascii="Book Antiqua" w:hAnsi="Book Antiqua"/>
          <w:b/>
          <w:sz w:val="24"/>
          <w:lang w:val="en-GB"/>
        </w:rPr>
        <w:t>Table 4</w:t>
      </w:r>
      <w:r w:rsidR="00C56076" w:rsidRPr="00C15EB0">
        <w:rPr>
          <w:rFonts w:ascii="Book Antiqua" w:hAnsi="Book Antiqua"/>
          <w:b/>
          <w:sz w:val="24"/>
          <w:lang w:val="en-GB"/>
        </w:rPr>
        <w:t xml:space="preserve"> </w:t>
      </w:r>
      <w:proofErr w:type="spellStart"/>
      <w:r w:rsidR="00C56076" w:rsidRPr="00C15EB0">
        <w:rPr>
          <w:rFonts w:ascii="Book Antiqua" w:hAnsi="Book Antiqua"/>
          <w:b/>
          <w:sz w:val="24"/>
          <w:lang w:val="en-GB"/>
        </w:rPr>
        <w:t>MiRanda</w:t>
      </w:r>
      <w:proofErr w:type="spellEnd"/>
      <w:r w:rsidR="00C56076" w:rsidRPr="00C15EB0">
        <w:rPr>
          <w:rFonts w:ascii="Book Antiqua" w:hAnsi="Book Antiqua"/>
          <w:b/>
          <w:sz w:val="24"/>
          <w:lang w:val="en-GB"/>
        </w:rPr>
        <w:t xml:space="preserve"> predictions on </w:t>
      </w:r>
      <w:r w:rsidRPr="00C15EB0">
        <w:rPr>
          <w:rFonts w:ascii="Book Antiqua" w:hAnsi="Book Antiqua"/>
          <w:b/>
          <w:sz w:val="24"/>
        </w:rPr>
        <w:t>human rhinovirus</w:t>
      </w:r>
      <w:r w:rsidR="00C56076" w:rsidRPr="00C15EB0">
        <w:rPr>
          <w:rFonts w:ascii="Book Antiqua" w:hAnsi="Book Antiqua"/>
          <w:b/>
          <w:sz w:val="24"/>
          <w:lang w:val="en-GB"/>
        </w:rPr>
        <w:t>-1B</w:t>
      </w:r>
    </w:p>
    <w:tbl>
      <w:tblPr>
        <w:tblW w:w="4797" w:type="pct"/>
        <w:tblBorders>
          <w:top w:val="single" w:sz="4" w:space="0" w:color="auto"/>
          <w:bottom w:val="single" w:sz="4" w:space="0" w:color="auto"/>
        </w:tblBorders>
        <w:tblLayout w:type="fixed"/>
        <w:tblLook w:val="04A0" w:firstRow="1" w:lastRow="0" w:firstColumn="1" w:lastColumn="0" w:noHBand="0" w:noVBand="1"/>
      </w:tblPr>
      <w:tblGrid>
        <w:gridCol w:w="717"/>
        <w:gridCol w:w="1131"/>
        <w:gridCol w:w="709"/>
        <w:gridCol w:w="707"/>
        <w:gridCol w:w="709"/>
        <w:gridCol w:w="1274"/>
        <w:gridCol w:w="707"/>
        <w:gridCol w:w="3108"/>
      </w:tblGrid>
      <w:tr w:rsidR="0094114F" w:rsidRPr="00C15EB0" w14:paraId="4B01812D" w14:textId="77777777" w:rsidTr="00C15EB0">
        <w:trPr>
          <w:cantSplit/>
          <w:tblHeader/>
        </w:trPr>
        <w:tc>
          <w:tcPr>
            <w:tcW w:w="396" w:type="pct"/>
            <w:shd w:val="clear" w:color="auto" w:fill="auto"/>
            <w:noWrap/>
            <w:tcMar>
              <w:top w:w="28" w:type="dxa"/>
              <w:left w:w="0" w:type="dxa"/>
              <w:bottom w:w="28" w:type="dxa"/>
              <w:right w:w="0" w:type="dxa"/>
            </w:tcMar>
            <w:vAlign w:val="center"/>
            <w:hideMark/>
          </w:tcPr>
          <w:p w14:paraId="7FC4D375"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Virus</w:t>
            </w:r>
          </w:p>
        </w:tc>
        <w:tc>
          <w:tcPr>
            <w:tcW w:w="624" w:type="pct"/>
            <w:shd w:val="clear" w:color="auto" w:fill="auto"/>
            <w:noWrap/>
            <w:tcMar>
              <w:top w:w="28" w:type="dxa"/>
              <w:left w:w="0" w:type="dxa"/>
              <w:bottom w:w="28" w:type="dxa"/>
              <w:right w:w="0" w:type="dxa"/>
            </w:tcMar>
            <w:vAlign w:val="center"/>
            <w:hideMark/>
          </w:tcPr>
          <w:p w14:paraId="3CF130E8" w14:textId="77777777" w:rsidR="00D17C8A" w:rsidRPr="00C15EB0" w:rsidRDefault="0094114F" w:rsidP="00C15EB0">
            <w:pPr>
              <w:widowControl/>
              <w:spacing w:line="360" w:lineRule="auto"/>
              <w:rPr>
                <w:rFonts w:ascii="Book Antiqua" w:eastAsia="Times New Roman" w:hAnsi="Book Antiqua"/>
                <w:b/>
                <w:bCs/>
                <w:color w:val="000000"/>
                <w:kern w:val="0"/>
                <w:sz w:val="24"/>
                <w:lang w:val="en-GB" w:eastAsia="en-GB"/>
              </w:rPr>
            </w:pPr>
            <w:proofErr w:type="spellStart"/>
            <w:r w:rsidRPr="00C15EB0">
              <w:rPr>
                <w:rFonts w:ascii="Book Antiqua" w:eastAsia="Times New Roman" w:hAnsi="Book Antiqua"/>
                <w:b/>
                <w:bCs/>
                <w:color w:val="000000"/>
                <w:kern w:val="0"/>
                <w:sz w:val="24"/>
                <w:lang w:val="en-GB" w:eastAsia="en-GB"/>
              </w:rPr>
              <w:t>mi</w:t>
            </w:r>
            <w:r w:rsidR="00D17C8A" w:rsidRPr="00C15EB0">
              <w:rPr>
                <w:rFonts w:ascii="Book Antiqua" w:eastAsia="Times New Roman" w:hAnsi="Book Antiqua"/>
                <w:b/>
                <w:bCs/>
                <w:color w:val="000000"/>
                <w:kern w:val="0"/>
                <w:sz w:val="24"/>
                <w:lang w:val="en-GB" w:eastAsia="en-GB"/>
              </w:rPr>
              <w:t>R</w:t>
            </w:r>
            <w:proofErr w:type="spellEnd"/>
          </w:p>
        </w:tc>
        <w:tc>
          <w:tcPr>
            <w:tcW w:w="391" w:type="pct"/>
            <w:shd w:val="clear" w:color="auto" w:fill="auto"/>
            <w:noWrap/>
            <w:tcMar>
              <w:top w:w="28" w:type="dxa"/>
              <w:left w:w="0" w:type="dxa"/>
              <w:bottom w:w="28" w:type="dxa"/>
              <w:right w:w="0" w:type="dxa"/>
            </w:tcMar>
            <w:vAlign w:val="center"/>
            <w:hideMark/>
          </w:tcPr>
          <w:p w14:paraId="0BEE026F"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start</w:t>
            </w:r>
          </w:p>
        </w:tc>
        <w:tc>
          <w:tcPr>
            <w:tcW w:w="390" w:type="pct"/>
            <w:shd w:val="clear" w:color="auto" w:fill="auto"/>
            <w:noWrap/>
            <w:tcMar>
              <w:top w:w="28" w:type="dxa"/>
              <w:left w:w="0" w:type="dxa"/>
              <w:bottom w:w="28" w:type="dxa"/>
              <w:right w:w="0" w:type="dxa"/>
            </w:tcMar>
            <w:vAlign w:val="center"/>
            <w:hideMark/>
          </w:tcPr>
          <w:p w14:paraId="44E0211C"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end</w:t>
            </w:r>
          </w:p>
        </w:tc>
        <w:tc>
          <w:tcPr>
            <w:tcW w:w="391" w:type="pct"/>
            <w:shd w:val="clear" w:color="auto" w:fill="auto"/>
            <w:noWrap/>
            <w:tcMar>
              <w:top w:w="28" w:type="dxa"/>
              <w:left w:w="0" w:type="dxa"/>
              <w:bottom w:w="28" w:type="dxa"/>
              <w:right w:w="0" w:type="dxa"/>
            </w:tcMar>
            <w:vAlign w:val="center"/>
            <w:hideMark/>
          </w:tcPr>
          <w:p w14:paraId="6562FF45"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Score</w:t>
            </w:r>
          </w:p>
        </w:tc>
        <w:tc>
          <w:tcPr>
            <w:tcW w:w="703" w:type="pct"/>
            <w:shd w:val="clear" w:color="auto" w:fill="auto"/>
            <w:noWrap/>
            <w:tcMar>
              <w:top w:w="28" w:type="dxa"/>
              <w:left w:w="0" w:type="dxa"/>
              <w:bottom w:w="28" w:type="dxa"/>
              <w:right w:w="0" w:type="dxa"/>
            </w:tcMar>
            <w:vAlign w:val="center"/>
            <w:hideMark/>
          </w:tcPr>
          <w:p w14:paraId="21E7DA94"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Energy (k</w:t>
            </w:r>
            <w:r w:rsidR="00C15EB0" w:rsidRPr="00C15EB0">
              <w:rPr>
                <w:rFonts w:ascii="Book Antiqua" w:eastAsia="Times New Roman" w:hAnsi="Book Antiqua"/>
                <w:b/>
                <w:bCs/>
                <w:color w:val="000000"/>
                <w:kern w:val="0"/>
                <w:sz w:val="24"/>
                <w:lang w:val="en-GB" w:eastAsia="en-GB"/>
              </w:rPr>
              <w:t>c</w:t>
            </w:r>
            <w:r w:rsidRPr="00C15EB0">
              <w:rPr>
                <w:rFonts w:ascii="Book Antiqua" w:eastAsia="Times New Roman" w:hAnsi="Book Antiqua"/>
                <w:b/>
                <w:bCs/>
                <w:color w:val="000000"/>
                <w:kern w:val="0"/>
                <w:sz w:val="24"/>
                <w:lang w:val="en-GB" w:eastAsia="en-GB"/>
              </w:rPr>
              <w:t>al/</w:t>
            </w:r>
            <w:proofErr w:type="spellStart"/>
            <w:r w:rsidR="00C15EB0" w:rsidRPr="00C15EB0">
              <w:rPr>
                <w:rFonts w:ascii="Book Antiqua" w:eastAsia="Times New Roman" w:hAnsi="Book Antiqua"/>
                <w:b/>
                <w:bCs/>
                <w:color w:val="000000"/>
                <w:kern w:val="0"/>
                <w:sz w:val="24"/>
                <w:lang w:val="en-GB" w:eastAsia="en-GB"/>
              </w:rPr>
              <w:t>m</w:t>
            </w:r>
            <w:r w:rsidRPr="00C15EB0">
              <w:rPr>
                <w:rFonts w:ascii="Book Antiqua" w:eastAsia="Times New Roman" w:hAnsi="Book Antiqua"/>
                <w:b/>
                <w:bCs/>
                <w:color w:val="000000"/>
                <w:kern w:val="0"/>
                <w:sz w:val="24"/>
                <w:lang w:val="en-GB" w:eastAsia="en-GB"/>
              </w:rPr>
              <w:t>ol</w:t>
            </w:r>
            <w:proofErr w:type="spellEnd"/>
            <w:r w:rsidRPr="00C15EB0">
              <w:rPr>
                <w:rFonts w:ascii="Book Antiqua" w:eastAsia="Times New Roman" w:hAnsi="Book Antiqua"/>
                <w:b/>
                <w:bCs/>
                <w:color w:val="000000"/>
                <w:kern w:val="0"/>
                <w:sz w:val="24"/>
                <w:lang w:val="en-GB" w:eastAsia="en-GB"/>
              </w:rPr>
              <w:t>)</w:t>
            </w:r>
          </w:p>
        </w:tc>
        <w:tc>
          <w:tcPr>
            <w:tcW w:w="390" w:type="pct"/>
            <w:shd w:val="clear" w:color="auto" w:fill="auto"/>
            <w:tcMar>
              <w:top w:w="28" w:type="dxa"/>
              <w:left w:w="0" w:type="dxa"/>
              <w:bottom w:w="28" w:type="dxa"/>
              <w:right w:w="0" w:type="dxa"/>
            </w:tcMar>
            <w:vAlign w:val="center"/>
            <w:hideMark/>
          </w:tcPr>
          <w:p w14:paraId="56B9117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715" w:type="pct"/>
            <w:shd w:val="clear" w:color="auto" w:fill="auto"/>
            <w:noWrap/>
            <w:tcMar>
              <w:top w:w="28" w:type="dxa"/>
              <w:left w:w="0" w:type="dxa"/>
              <w:bottom w:w="28" w:type="dxa"/>
              <w:right w:w="0" w:type="dxa"/>
            </w:tcMar>
            <w:vAlign w:val="center"/>
            <w:hideMark/>
          </w:tcPr>
          <w:p w14:paraId="14DF064D"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Alignment</w:t>
            </w:r>
          </w:p>
        </w:tc>
      </w:tr>
      <w:tr w:rsidR="0094114F" w:rsidRPr="00C15EB0" w14:paraId="13CAB5B3"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13C586F3"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tcPr>
          <w:p w14:paraId="1BD6C57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391" w:type="pct"/>
            <w:vMerge w:val="restart"/>
            <w:shd w:val="clear" w:color="auto" w:fill="auto"/>
            <w:noWrap/>
            <w:tcMar>
              <w:top w:w="28" w:type="dxa"/>
              <w:left w:w="0" w:type="dxa"/>
              <w:bottom w:w="28" w:type="dxa"/>
              <w:right w:w="0" w:type="dxa"/>
            </w:tcMar>
            <w:vAlign w:val="center"/>
          </w:tcPr>
          <w:p w14:paraId="196207A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2257</w:t>
            </w:r>
          </w:p>
        </w:tc>
        <w:tc>
          <w:tcPr>
            <w:tcW w:w="390" w:type="pct"/>
            <w:vMerge w:val="restart"/>
            <w:shd w:val="clear" w:color="auto" w:fill="auto"/>
            <w:noWrap/>
            <w:tcMar>
              <w:top w:w="28" w:type="dxa"/>
              <w:left w:w="0" w:type="dxa"/>
              <w:bottom w:w="28" w:type="dxa"/>
              <w:right w:w="0" w:type="dxa"/>
            </w:tcMar>
            <w:vAlign w:val="center"/>
          </w:tcPr>
          <w:p w14:paraId="60CC459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2276</w:t>
            </w:r>
          </w:p>
        </w:tc>
        <w:tc>
          <w:tcPr>
            <w:tcW w:w="391" w:type="pct"/>
            <w:vMerge w:val="restart"/>
            <w:shd w:val="clear" w:color="auto" w:fill="auto"/>
            <w:noWrap/>
            <w:tcMar>
              <w:top w:w="28" w:type="dxa"/>
              <w:left w:w="0" w:type="dxa"/>
              <w:bottom w:w="28" w:type="dxa"/>
              <w:right w:w="0" w:type="dxa"/>
            </w:tcMar>
            <w:vAlign w:val="center"/>
          </w:tcPr>
          <w:p w14:paraId="1796AD5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141</w:t>
            </w:r>
          </w:p>
        </w:tc>
        <w:tc>
          <w:tcPr>
            <w:tcW w:w="703" w:type="pct"/>
            <w:vMerge w:val="restart"/>
            <w:shd w:val="clear" w:color="auto" w:fill="auto"/>
            <w:noWrap/>
            <w:tcMar>
              <w:top w:w="28" w:type="dxa"/>
              <w:left w:w="0" w:type="dxa"/>
              <w:bottom w:w="28" w:type="dxa"/>
              <w:right w:w="0" w:type="dxa"/>
            </w:tcMar>
            <w:vAlign w:val="center"/>
          </w:tcPr>
          <w:p w14:paraId="0A84A34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-18.24</w:t>
            </w:r>
          </w:p>
        </w:tc>
        <w:tc>
          <w:tcPr>
            <w:tcW w:w="390" w:type="pct"/>
            <w:shd w:val="clear" w:color="auto" w:fill="auto"/>
            <w:tcMar>
              <w:top w:w="28" w:type="dxa"/>
              <w:left w:w="0" w:type="dxa"/>
              <w:bottom w:w="28" w:type="dxa"/>
              <w:right w:w="0" w:type="dxa"/>
            </w:tcMar>
            <w:vAlign w:val="center"/>
            <w:hideMark/>
          </w:tcPr>
          <w:p w14:paraId="1D785E8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tcPr>
          <w:p w14:paraId="2DCFB1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uaGACGUGACAGUCGUGAAAu</w:t>
            </w:r>
            <w:proofErr w:type="spellEnd"/>
            <w:r w:rsidRPr="00C15EB0">
              <w:rPr>
                <w:rFonts w:ascii="Book Antiqua" w:eastAsia="Times New Roman" w:hAnsi="Book Antiqua"/>
                <w:color w:val="000000"/>
                <w:kern w:val="0"/>
                <w:sz w:val="24"/>
                <w:lang w:val="en-GB" w:eastAsia="en-GB"/>
              </w:rPr>
              <w:t xml:space="preserve"> </w:t>
            </w:r>
          </w:p>
        </w:tc>
      </w:tr>
      <w:tr w:rsidR="0094114F" w:rsidRPr="00C15EB0" w14:paraId="02399B3A" w14:textId="77777777" w:rsidTr="00C15EB0">
        <w:trPr>
          <w:cantSplit/>
        </w:trPr>
        <w:tc>
          <w:tcPr>
            <w:tcW w:w="396" w:type="pct"/>
            <w:vMerge/>
            <w:shd w:val="clear" w:color="auto" w:fill="auto"/>
            <w:tcMar>
              <w:top w:w="28" w:type="dxa"/>
              <w:left w:w="0" w:type="dxa"/>
              <w:bottom w:w="28" w:type="dxa"/>
              <w:right w:w="0" w:type="dxa"/>
            </w:tcMar>
            <w:vAlign w:val="center"/>
            <w:hideMark/>
          </w:tcPr>
          <w:p w14:paraId="62A959C9"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15E651F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3FE3DB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2367DA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6239DC0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60BBA89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1A3FF98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shd w:val="clear" w:color="auto" w:fill="auto"/>
            <w:noWrap/>
            <w:tcMar>
              <w:top w:w="28" w:type="dxa"/>
              <w:left w:w="0" w:type="dxa"/>
              <w:bottom w:w="28" w:type="dxa"/>
              <w:right w:w="0" w:type="dxa"/>
            </w:tcMar>
          </w:tcPr>
          <w:p w14:paraId="2354AB3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 </w:t>
            </w:r>
          </w:p>
        </w:tc>
      </w:tr>
      <w:tr w:rsidR="0094114F" w:rsidRPr="00C15EB0" w14:paraId="438585AF" w14:textId="77777777" w:rsidTr="00C15EB0">
        <w:trPr>
          <w:cantSplit/>
        </w:trPr>
        <w:tc>
          <w:tcPr>
            <w:tcW w:w="396" w:type="pct"/>
            <w:vMerge/>
            <w:shd w:val="clear" w:color="auto" w:fill="auto"/>
            <w:tcMar>
              <w:top w:w="28" w:type="dxa"/>
              <w:left w:w="0" w:type="dxa"/>
              <w:bottom w:w="28" w:type="dxa"/>
              <w:right w:w="0" w:type="dxa"/>
            </w:tcMar>
            <w:vAlign w:val="center"/>
            <w:hideMark/>
          </w:tcPr>
          <w:p w14:paraId="7704BAA9"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0B79E74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5EA9446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1EB258E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3B09207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682FFFF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147BE5E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1715" w:type="pct"/>
            <w:shd w:val="clear" w:color="auto" w:fill="auto"/>
            <w:noWrap/>
            <w:tcMar>
              <w:top w:w="28" w:type="dxa"/>
              <w:left w:w="0" w:type="dxa"/>
              <w:bottom w:w="28" w:type="dxa"/>
              <w:right w:w="0" w:type="dxa"/>
            </w:tcMar>
          </w:tcPr>
          <w:p w14:paraId="702E83D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uuCUGCA-UGUAAGGACUUUu</w:t>
            </w:r>
            <w:proofErr w:type="spellEnd"/>
          </w:p>
        </w:tc>
      </w:tr>
      <w:tr w:rsidR="0094114F" w:rsidRPr="00C15EB0" w14:paraId="03DE7933"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746660AA"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tcPr>
          <w:p w14:paraId="16974EA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391" w:type="pct"/>
            <w:vMerge w:val="restart"/>
            <w:shd w:val="clear" w:color="auto" w:fill="auto"/>
            <w:noWrap/>
            <w:tcMar>
              <w:top w:w="28" w:type="dxa"/>
              <w:left w:w="0" w:type="dxa"/>
              <w:bottom w:w="28" w:type="dxa"/>
              <w:right w:w="0" w:type="dxa"/>
            </w:tcMar>
            <w:vAlign w:val="center"/>
          </w:tcPr>
          <w:p w14:paraId="45B0F79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3704</w:t>
            </w:r>
          </w:p>
        </w:tc>
        <w:tc>
          <w:tcPr>
            <w:tcW w:w="390" w:type="pct"/>
            <w:vMerge w:val="restart"/>
            <w:shd w:val="clear" w:color="auto" w:fill="auto"/>
            <w:noWrap/>
            <w:tcMar>
              <w:top w:w="28" w:type="dxa"/>
              <w:left w:w="0" w:type="dxa"/>
              <w:bottom w:w="28" w:type="dxa"/>
              <w:right w:w="0" w:type="dxa"/>
            </w:tcMar>
            <w:vAlign w:val="center"/>
          </w:tcPr>
          <w:p w14:paraId="3116578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3723</w:t>
            </w:r>
          </w:p>
        </w:tc>
        <w:tc>
          <w:tcPr>
            <w:tcW w:w="391" w:type="pct"/>
            <w:vMerge w:val="restart"/>
            <w:shd w:val="clear" w:color="auto" w:fill="auto"/>
            <w:noWrap/>
            <w:tcMar>
              <w:top w:w="28" w:type="dxa"/>
              <w:left w:w="0" w:type="dxa"/>
              <w:bottom w:w="28" w:type="dxa"/>
              <w:right w:w="0" w:type="dxa"/>
            </w:tcMar>
            <w:vAlign w:val="center"/>
          </w:tcPr>
          <w:p w14:paraId="4128DEC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156</w:t>
            </w:r>
          </w:p>
        </w:tc>
        <w:tc>
          <w:tcPr>
            <w:tcW w:w="703" w:type="pct"/>
            <w:vMerge w:val="restart"/>
            <w:shd w:val="clear" w:color="auto" w:fill="auto"/>
            <w:noWrap/>
            <w:tcMar>
              <w:top w:w="28" w:type="dxa"/>
              <w:left w:w="0" w:type="dxa"/>
              <w:bottom w:w="28" w:type="dxa"/>
              <w:right w:w="0" w:type="dxa"/>
            </w:tcMar>
            <w:vAlign w:val="center"/>
          </w:tcPr>
          <w:p w14:paraId="57F7B1D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-17.59</w:t>
            </w:r>
          </w:p>
        </w:tc>
        <w:tc>
          <w:tcPr>
            <w:tcW w:w="390" w:type="pct"/>
            <w:shd w:val="clear" w:color="auto" w:fill="auto"/>
            <w:tcMar>
              <w:top w:w="28" w:type="dxa"/>
              <w:left w:w="0" w:type="dxa"/>
              <w:bottom w:w="28" w:type="dxa"/>
              <w:right w:w="0" w:type="dxa"/>
            </w:tcMar>
            <w:vAlign w:val="center"/>
            <w:hideMark/>
          </w:tcPr>
          <w:p w14:paraId="546D6EE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vAlign w:val="center"/>
          </w:tcPr>
          <w:p w14:paraId="054359F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ugGGGAUAGUGCUAAUCGUAAUu</w:t>
            </w:r>
            <w:proofErr w:type="spellEnd"/>
          </w:p>
        </w:tc>
      </w:tr>
      <w:tr w:rsidR="0094114F" w:rsidRPr="00C15EB0" w14:paraId="30617D2B" w14:textId="77777777" w:rsidTr="00C15EB0">
        <w:trPr>
          <w:cantSplit/>
        </w:trPr>
        <w:tc>
          <w:tcPr>
            <w:tcW w:w="396" w:type="pct"/>
            <w:vMerge/>
            <w:shd w:val="clear" w:color="auto" w:fill="auto"/>
            <w:tcMar>
              <w:top w:w="28" w:type="dxa"/>
              <w:left w:w="0" w:type="dxa"/>
              <w:bottom w:w="28" w:type="dxa"/>
              <w:right w:w="0" w:type="dxa"/>
            </w:tcMar>
            <w:vAlign w:val="center"/>
            <w:hideMark/>
          </w:tcPr>
          <w:p w14:paraId="08DC5CAB"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08DBB60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6FE232C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53C3FEF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211A67B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0D097A4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3FA3A78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shd w:val="clear" w:color="auto" w:fill="auto"/>
            <w:noWrap/>
            <w:tcMar>
              <w:top w:w="28" w:type="dxa"/>
              <w:left w:w="0" w:type="dxa"/>
              <w:bottom w:w="28" w:type="dxa"/>
              <w:right w:w="0" w:type="dxa"/>
            </w:tcMar>
            <w:vAlign w:val="center"/>
          </w:tcPr>
          <w:p w14:paraId="045E4AA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w:t>
            </w:r>
          </w:p>
        </w:tc>
      </w:tr>
      <w:tr w:rsidR="0094114F" w:rsidRPr="00C15EB0" w14:paraId="5D32CFCF" w14:textId="77777777" w:rsidTr="00C15EB0">
        <w:trPr>
          <w:cantSplit/>
        </w:trPr>
        <w:tc>
          <w:tcPr>
            <w:tcW w:w="396" w:type="pct"/>
            <w:vMerge/>
            <w:shd w:val="clear" w:color="auto" w:fill="auto"/>
            <w:tcMar>
              <w:top w:w="28" w:type="dxa"/>
              <w:left w:w="0" w:type="dxa"/>
              <w:bottom w:w="28" w:type="dxa"/>
              <w:right w:w="0" w:type="dxa"/>
            </w:tcMar>
            <w:vAlign w:val="center"/>
            <w:hideMark/>
          </w:tcPr>
          <w:p w14:paraId="270BB86F"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07AF3DB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68DE47B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32728CA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6F8AB39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3718884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4331500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1715" w:type="pct"/>
            <w:shd w:val="clear" w:color="auto" w:fill="auto"/>
            <w:noWrap/>
            <w:tcMar>
              <w:top w:w="28" w:type="dxa"/>
              <w:left w:w="0" w:type="dxa"/>
              <w:bottom w:w="28" w:type="dxa"/>
              <w:right w:w="0" w:type="dxa"/>
            </w:tcMar>
            <w:vAlign w:val="center"/>
          </w:tcPr>
          <w:p w14:paraId="55D811E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aaUCCAAUCA</w:t>
            </w:r>
            <w:proofErr w:type="spellEnd"/>
            <w:r w:rsidRPr="00C15EB0">
              <w:rPr>
                <w:rFonts w:ascii="Book Antiqua" w:eastAsia="Times New Roman" w:hAnsi="Book Antiqua"/>
                <w:color w:val="000000"/>
                <w:kern w:val="0"/>
                <w:sz w:val="24"/>
                <w:lang w:val="en-GB" w:eastAsia="en-GB"/>
              </w:rPr>
              <w:t>--A-</w:t>
            </w:r>
            <w:proofErr w:type="spellStart"/>
            <w:r w:rsidRPr="00C15EB0">
              <w:rPr>
                <w:rFonts w:ascii="Book Antiqua" w:eastAsia="Times New Roman" w:hAnsi="Book Antiqua"/>
                <w:color w:val="000000"/>
                <w:kern w:val="0"/>
                <w:sz w:val="24"/>
                <w:lang w:val="en-GB" w:eastAsia="en-GB"/>
              </w:rPr>
              <w:t>UAGCAUUAg</w:t>
            </w:r>
            <w:proofErr w:type="spellEnd"/>
          </w:p>
        </w:tc>
      </w:tr>
      <w:tr w:rsidR="0094114F" w:rsidRPr="00C15EB0" w14:paraId="0884821D"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015B27B2"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tcPr>
          <w:p w14:paraId="210E95E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106b</w:t>
            </w:r>
          </w:p>
        </w:tc>
        <w:tc>
          <w:tcPr>
            <w:tcW w:w="391" w:type="pct"/>
            <w:vMerge w:val="restart"/>
            <w:shd w:val="clear" w:color="auto" w:fill="auto"/>
            <w:noWrap/>
            <w:tcMar>
              <w:top w:w="28" w:type="dxa"/>
              <w:left w:w="0" w:type="dxa"/>
              <w:bottom w:w="28" w:type="dxa"/>
              <w:right w:w="0" w:type="dxa"/>
            </w:tcMar>
            <w:vAlign w:val="center"/>
          </w:tcPr>
          <w:p w14:paraId="479AA32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5459</w:t>
            </w:r>
          </w:p>
        </w:tc>
        <w:tc>
          <w:tcPr>
            <w:tcW w:w="390" w:type="pct"/>
            <w:vMerge w:val="restart"/>
            <w:shd w:val="clear" w:color="auto" w:fill="auto"/>
            <w:noWrap/>
            <w:tcMar>
              <w:top w:w="28" w:type="dxa"/>
              <w:left w:w="0" w:type="dxa"/>
              <w:bottom w:w="28" w:type="dxa"/>
              <w:right w:w="0" w:type="dxa"/>
            </w:tcMar>
            <w:vAlign w:val="center"/>
          </w:tcPr>
          <w:p w14:paraId="1270FBE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5478</w:t>
            </w:r>
          </w:p>
        </w:tc>
        <w:tc>
          <w:tcPr>
            <w:tcW w:w="391" w:type="pct"/>
            <w:vMerge w:val="restart"/>
            <w:shd w:val="clear" w:color="auto" w:fill="auto"/>
            <w:noWrap/>
            <w:tcMar>
              <w:top w:w="28" w:type="dxa"/>
              <w:left w:w="0" w:type="dxa"/>
              <w:bottom w:w="28" w:type="dxa"/>
              <w:right w:w="0" w:type="dxa"/>
            </w:tcMar>
            <w:vAlign w:val="center"/>
          </w:tcPr>
          <w:p w14:paraId="137C6CB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160</w:t>
            </w:r>
          </w:p>
        </w:tc>
        <w:tc>
          <w:tcPr>
            <w:tcW w:w="703" w:type="pct"/>
            <w:vMerge w:val="restart"/>
            <w:shd w:val="clear" w:color="auto" w:fill="auto"/>
            <w:noWrap/>
            <w:tcMar>
              <w:top w:w="28" w:type="dxa"/>
              <w:left w:w="0" w:type="dxa"/>
              <w:bottom w:w="28" w:type="dxa"/>
              <w:right w:w="0" w:type="dxa"/>
            </w:tcMar>
            <w:vAlign w:val="center"/>
          </w:tcPr>
          <w:p w14:paraId="2762766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-14.6</w:t>
            </w:r>
          </w:p>
        </w:tc>
        <w:tc>
          <w:tcPr>
            <w:tcW w:w="390" w:type="pct"/>
            <w:shd w:val="clear" w:color="auto" w:fill="auto"/>
            <w:tcMar>
              <w:top w:w="28" w:type="dxa"/>
              <w:left w:w="0" w:type="dxa"/>
              <w:bottom w:w="28" w:type="dxa"/>
              <w:right w:w="0" w:type="dxa"/>
            </w:tcMar>
            <w:vAlign w:val="center"/>
            <w:hideMark/>
          </w:tcPr>
          <w:p w14:paraId="076423E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tcPr>
          <w:p w14:paraId="27C3403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uagACGUGACAGUCGUGAAAu</w:t>
            </w:r>
            <w:proofErr w:type="spellEnd"/>
            <w:r w:rsidRPr="00C15EB0">
              <w:rPr>
                <w:rFonts w:ascii="Book Antiqua" w:eastAsia="Times New Roman" w:hAnsi="Book Antiqua"/>
                <w:color w:val="000000"/>
                <w:kern w:val="0"/>
                <w:sz w:val="24"/>
                <w:lang w:val="en-GB" w:eastAsia="en-GB"/>
              </w:rPr>
              <w:t xml:space="preserve"> </w:t>
            </w:r>
          </w:p>
        </w:tc>
      </w:tr>
      <w:tr w:rsidR="0094114F" w:rsidRPr="00C15EB0" w14:paraId="215BE9BC" w14:textId="77777777" w:rsidTr="00C15EB0">
        <w:trPr>
          <w:cantSplit/>
        </w:trPr>
        <w:tc>
          <w:tcPr>
            <w:tcW w:w="396" w:type="pct"/>
            <w:vMerge/>
            <w:shd w:val="clear" w:color="auto" w:fill="auto"/>
            <w:tcMar>
              <w:top w:w="28" w:type="dxa"/>
              <w:left w:w="0" w:type="dxa"/>
              <w:bottom w:w="28" w:type="dxa"/>
              <w:right w:w="0" w:type="dxa"/>
            </w:tcMar>
            <w:vAlign w:val="center"/>
            <w:hideMark/>
          </w:tcPr>
          <w:p w14:paraId="5E80421D"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7975397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212B39E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1259A73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146FCC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2011CC8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65E096B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shd w:val="clear" w:color="auto" w:fill="auto"/>
            <w:noWrap/>
            <w:tcMar>
              <w:top w:w="28" w:type="dxa"/>
              <w:left w:w="0" w:type="dxa"/>
              <w:bottom w:w="28" w:type="dxa"/>
              <w:right w:w="0" w:type="dxa"/>
            </w:tcMar>
          </w:tcPr>
          <w:p w14:paraId="7402900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w:t>
            </w:r>
          </w:p>
        </w:tc>
      </w:tr>
      <w:tr w:rsidR="0094114F" w:rsidRPr="00C15EB0" w14:paraId="157BA522" w14:textId="77777777" w:rsidTr="00C15EB0">
        <w:trPr>
          <w:cantSplit/>
        </w:trPr>
        <w:tc>
          <w:tcPr>
            <w:tcW w:w="396" w:type="pct"/>
            <w:vMerge/>
            <w:shd w:val="clear" w:color="auto" w:fill="auto"/>
            <w:tcMar>
              <w:top w:w="28" w:type="dxa"/>
              <w:left w:w="0" w:type="dxa"/>
              <w:bottom w:w="28" w:type="dxa"/>
              <w:right w:w="0" w:type="dxa"/>
            </w:tcMar>
            <w:vAlign w:val="center"/>
            <w:hideMark/>
          </w:tcPr>
          <w:p w14:paraId="5E228392"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6D1E73A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44485C1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2701804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7FA3C84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494883B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7DF12D6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1715" w:type="pct"/>
            <w:shd w:val="clear" w:color="auto" w:fill="auto"/>
            <w:noWrap/>
            <w:tcMar>
              <w:top w:w="28" w:type="dxa"/>
              <w:left w:w="0" w:type="dxa"/>
              <w:bottom w:w="28" w:type="dxa"/>
              <w:right w:w="0" w:type="dxa"/>
            </w:tcMar>
          </w:tcPr>
          <w:p w14:paraId="286714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gaaUGUAAU-UUAGCACUUUc</w:t>
            </w:r>
            <w:proofErr w:type="spellEnd"/>
            <w:r w:rsidRPr="00C15EB0">
              <w:rPr>
                <w:rFonts w:ascii="Book Antiqua" w:eastAsia="Times New Roman" w:hAnsi="Book Antiqua"/>
                <w:color w:val="000000"/>
                <w:kern w:val="0"/>
                <w:sz w:val="24"/>
                <w:lang w:val="en-GB" w:eastAsia="en-GB"/>
              </w:rPr>
              <w:t xml:space="preserve"> </w:t>
            </w:r>
          </w:p>
        </w:tc>
      </w:tr>
      <w:tr w:rsidR="0094114F" w:rsidRPr="00C15EB0" w14:paraId="262B2A9D"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437AC1D9"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tcPr>
          <w:p w14:paraId="576B7A0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391" w:type="pct"/>
            <w:vMerge w:val="restart"/>
            <w:shd w:val="clear" w:color="auto" w:fill="auto"/>
            <w:noWrap/>
            <w:tcMar>
              <w:top w:w="28" w:type="dxa"/>
              <w:left w:w="0" w:type="dxa"/>
              <w:bottom w:w="28" w:type="dxa"/>
              <w:right w:w="0" w:type="dxa"/>
            </w:tcMar>
            <w:vAlign w:val="center"/>
          </w:tcPr>
          <w:p w14:paraId="51350A0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2878</w:t>
            </w:r>
          </w:p>
        </w:tc>
        <w:tc>
          <w:tcPr>
            <w:tcW w:w="390" w:type="pct"/>
            <w:vMerge w:val="restart"/>
            <w:shd w:val="clear" w:color="auto" w:fill="auto"/>
            <w:noWrap/>
            <w:tcMar>
              <w:top w:w="28" w:type="dxa"/>
              <w:left w:w="0" w:type="dxa"/>
              <w:bottom w:w="28" w:type="dxa"/>
              <w:right w:w="0" w:type="dxa"/>
            </w:tcMar>
            <w:vAlign w:val="center"/>
          </w:tcPr>
          <w:p w14:paraId="7ACD895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2901</w:t>
            </w:r>
          </w:p>
        </w:tc>
        <w:tc>
          <w:tcPr>
            <w:tcW w:w="391" w:type="pct"/>
            <w:vMerge w:val="restart"/>
            <w:shd w:val="clear" w:color="auto" w:fill="auto"/>
            <w:noWrap/>
            <w:tcMar>
              <w:top w:w="28" w:type="dxa"/>
              <w:left w:w="0" w:type="dxa"/>
              <w:bottom w:w="28" w:type="dxa"/>
              <w:right w:w="0" w:type="dxa"/>
            </w:tcMar>
            <w:vAlign w:val="center"/>
          </w:tcPr>
          <w:p w14:paraId="3A1A218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144</w:t>
            </w:r>
          </w:p>
        </w:tc>
        <w:tc>
          <w:tcPr>
            <w:tcW w:w="703" w:type="pct"/>
            <w:vMerge w:val="restart"/>
            <w:shd w:val="clear" w:color="auto" w:fill="auto"/>
            <w:noWrap/>
            <w:tcMar>
              <w:top w:w="28" w:type="dxa"/>
              <w:left w:w="0" w:type="dxa"/>
              <w:bottom w:w="28" w:type="dxa"/>
              <w:right w:w="0" w:type="dxa"/>
            </w:tcMar>
            <w:vAlign w:val="center"/>
          </w:tcPr>
          <w:p w14:paraId="1783F82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-14.2</w:t>
            </w:r>
          </w:p>
        </w:tc>
        <w:tc>
          <w:tcPr>
            <w:tcW w:w="390" w:type="pct"/>
            <w:shd w:val="clear" w:color="auto" w:fill="auto"/>
            <w:tcMar>
              <w:top w:w="28" w:type="dxa"/>
              <w:left w:w="0" w:type="dxa"/>
              <w:bottom w:w="28" w:type="dxa"/>
              <w:right w:w="0" w:type="dxa"/>
            </w:tcMar>
            <w:vAlign w:val="center"/>
            <w:hideMark/>
          </w:tcPr>
          <w:p w14:paraId="3CD3C30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vAlign w:val="center"/>
          </w:tcPr>
          <w:p w14:paraId="22EE2C6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ugGGGAUAGU-GCUAAUCGUAAUu</w:t>
            </w:r>
            <w:proofErr w:type="spellEnd"/>
          </w:p>
        </w:tc>
      </w:tr>
      <w:tr w:rsidR="0094114F" w:rsidRPr="00C15EB0" w14:paraId="4A5B4C99" w14:textId="77777777" w:rsidTr="00C15EB0">
        <w:trPr>
          <w:cantSplit/>
        </w:trPr>
        <w:tc>
          <w:tcPr>
            <w:tcW w:w="396" w:type="pct"/>
            <w:vMerge/>
            <w:shd w:val="clear" w:color="auto" w:fill="auto"/>
            <w:tcMar>
              <w:top w:w="28" w:type="dxa"/>
              <w:left w:w="0" w:type="dxa"/>
              <w:bottom w:w="28" w:type="dxa"/>
              <w:right w:w="0" w:type="dxa"/>
            </w:tcMar>
            <w:vAlign w:val="center"/>
            <w:hideMark/>
          </w:tcPr>
          <w:p w14:paraId="610E9AC8"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0854CB0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37FD228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0523941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40F48BB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00A1047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3C35DF7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shd w:val="clear" w:color="auto" w:fill="auto"/>
            <w:noWrap/>
            <w:tcMar>
              <w:top w:w="28" w:type="dxa"/>
              <w:left w:w="0" w:type="dxa"/>
              <w:bottom w:w="28" w:type="dxa"/>
              <w:right w:w="0" w:type="dxa"/>
            </w:tcMar>
            <w:vAlign w:val="center"/>
          </w:tcPr>
          <w:p w14:paraId="79C9B61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w:t>
            </w:r>
          </w:p>
        </w:tc>
      </w:tr>
      <w:tr w:rsidR="0094114F" w:rsidRPr="00C15EB0" w14:paraId="4CC496C0" w14:textId="77777777" w:rsidTr="00C15EB0">
        <w:trPr>
          <w:cantSplit/>
        </w:trPr>
        <w:tc>
          <w:tcPr>
            <w:tcW w:w="396" w:type="pct"/>
            <w:vMerge/>
            <w:shd w:val="clear" w:color="auto" w:fill="auto"/>
            <w:tcMar>
              <w:top w:w="28" w:type="dxa"/>
              <w:left w:w="0" w:type="dxa"/>
              <w:bottom w:w="28" w:type="dxa"/>
              <w:right w:w="0" w:type="dxa"/>
            </w:tcMar>
            <w:vAlign w:val="center"/>
            <w:hideMark/>
          </w:tcPr>
          <w:p w14:paraId="2B9664EC"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43AA755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7D639E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71C3D0C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002CC14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4FFE8A3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730860C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site:</w:t>
            </w:r>
          </w:p>
        </w:tc>
        <w:tc>
          <w:tcPr>
            <w:tcW w:w="1715" w:type="pct"/>
            <w:shd w:val="clear" w:color="auto" w:fill="auto"/>
            <w:noWrap/>
            <w:tcMar>
              <w:top w:w="28" w:type="dxa"/>
              <w:left w:w="0" w:type="dxa"/>
              <w:bottom w:w="28" w:type="dxa"/>
              <w:right w:w="0" w:type="dxa"/>
            </w:tcMar>
            <w:vAlign w:val="center"/>
          </w:tcPr>
          <w:p w14:paraId="2374A40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cuCUUUACCAUUUCUUAGCAUUGc</w:t>
            </w:r>
            <w:proofErr w:type="spellEnd"/>
          </w:p>
        </w:tc>
      </w:tr>
      <w:tr w:rsidR="0094114F" w:rsidRPr="00C15EB0" w14:paraId="55F41769"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2CD81C2B"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tcPr>
          <w:p w14:paraId="79BD5DF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w:t>
            </w:r>
          </w:p>
        </w:tc>
        <w:tc>
          <w:tcPr>
            <w:tcW w:w="391" w:type="pct"/>
            <w:vMerge w:val="restart"/>
            <w:shd w:val="clear" w:color="auto" w:fill="auto"/>
            <w:noWrap/>
            <w:tcMar>
              <w:top w:w="28" w:type="dxa"/>
              <w:left w:w="0" w:type="dxa"/>
              <w:bottom w:w="28" w:type="dxa"/>
              <w:right w:w="0" w:type="dxa"/>
            </w:tcMar>
            <w:vAlign w:val="center"/>
          </w:tcPr>
          <w:p w14:paraId="70CB678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5984</w:t>
            </w:r>
          </w:p>
        </w:tc>
        <w:tc>
          <w:tcPr>
            <w:tcW w:w="390" w:type="pct"/>
            <w:vMerge w:val="restart"/>
            <w:shd w:val="clear" w:color="auto" w:fill="auto"/>
            <w:noWrap/>
            <w:tcMar>
              <w:top w:w="28" w:type="dxa"/>
              <w:left w:w="0" w:type="dxa"/>
              <w:bottom w:w="28" w:type="dxa"/>
              <w:right w:w="0" w:type="dxa"/>
            </w:tcMar>
            <w:vAlign w:val="center"/>
          </w:tcPr>
          <w:p w14:paraId="464ED3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6005</w:t>
            </w:r>
          </w:p>
        </w:tc>
        <w:tc>
          <w:tcPr>
            <w:tcW w:w="391" w:type="pct"/>
            <w:vMerge w:val="restart"/>
            <w:shd w:val="clear" w:color="auto" w:fill="auto"/>
            <w:noWrap/>
            <w:tcMar>
              <w:top w:w="28" w:type="dxa"/>
              <w:left w:w="0" w:type="dxa"/>
              <w:bottom w:w="28" w:type="dxa"/>
              <w:right w:w="0" w:type="dxa"/>
            </w:tcMar>
            <w:vAlign w:val="center"/>
          </w:tcPr>
          <w:p w14:paraId="5921FBC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159</w:t>
            </w:r>
          </w:p>
        </w:tc>
        <w:tc>
          <w:tcPr>
            <w:tcW w:w="703" w:type="pct"/>
            <w:vMerge w:val="restart"/>
            <w:shd w:val="clear" w:color="auto" w:fill="auto"/>
            <w:noWrap/>
            <w:tcMar>
              <w:top w:w="28" w:type="dxa"/>
              <w:left w:w="0" w:type="dxa"/>
              <w:bottom w:w="28" w:type="dxa"/>
              <w:right w:w="0" w:type="dxa"/>
            </w:tcMar>
            <w:vAlign w:val="center"/>
          </w:tcPr>
          <w:p w14:paraId="07C4FA3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-13.65</w:t>
            </w:r>
          </w:p>
        </w:tc>
        <w:tc>
          <w:tcPr>
            <w:tcW w:w="390" w:type="pct"/>
            <w:shd w:val="clear" w:color="auto" w:fill="auto"/>
            <w:tcMar>
              <w:top w:w="28" w:type="dxa"/>
              <w:left w:w="0" w:type="dxa"/>
              <w:bottom w:w="28" w:type="dxa"/>
              <w:right w:w="0" w:type="dxa"/>
            </w:tcMar>
            <w:vAlign w:val="center"/>
            <w:hideMark/>
          </w:tcPr>
          <w:p w14:paraId="2AC0635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vAlign w:val="center"/>
          </w:tcPr>
          <w:p w14:paraId="31B05D3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ugGGGAUAGUGCUAAUCGUAAUu</w:t>
            </w:r>
            <w:proofErr w:type="spellEnd"/>
          </w:p>
        </w:tc>
      </w:tr>
      <w:tr w:rsidR="0094114F" w:rsidRPr="00C15EB0" w14:paraId="17686DB8" w14:textId="77777777" w:rsidTr="00C15EB0">
        <w:trPr>
          <w:cantSplit/>
        </w:trPr>
        <w:tc>
          <w:tcPr>
            <w:tcW w:w="396" w:type="pct"/>
            <w:vMerge/>
            <w:tcBorders>
              <w:bottom w:val="single" w:sz="4" w:space="0" w:color="auto"/>
            </w:tcBorders>
            <w:shd w:val="clear" w:color="auto" w:fill="auto"/>
            <w:tcMar>
              <w:top w:w="28" w:type="dxa"/>
              <w:left w:w="0" w:type="dxa"/>
              <w:bottom w:w="28" w:type="dxa"/>
              <w:right w:w="0" w:type="dxa"/>
            </w:tcMar>
            <w:vAlign w:val="center"/>
            <w:hideMark/>
          </w:tcPr>
          <w:p w14:paraId="10330598"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tcBorders>
              <w:bottom w:val="single" w:sz="4" w:space="0" w:color="auto"/>
            </w:tcBorders>
            <w:shd w:val="clear" w:color="auto" w:fill="auto"/>
            <w:tcMar>
              <w:top w:w="28" w:type="dxa"/>
              <w:left w:w="0" w:type="dxa"/>
              <w:bottom w:w="28" w:type="dxa"/>
              <w:right w:w="0" w:type="dxa"/>
            </w:tcMar>
            <w:vAlign w:val="center"/>
          </w:tcPr>
          <w:p w14:paraId="106A41A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bottom w:val="single" w:sz="4" w:space="0" w:color="auto"/>
            </w:tcBorders>
            <w:shd w:val="clear" w:color="auto" w:fill="auto"/>
            <w:tcMar>
              <w:top w:w="28" w:type="dxa"/>
              <w:left w:w="0" w:type="dxa"/>
              <w:bottom w:w="28" w:type="dxa"/>
              <w:right w:w="0" w:type="dxa"/>
            </w:tcMar>
            <w:vAlign w:val="center"/>
          </w:tcPr>
          <w:p w14:paraId="57658EA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tcBorders>
              <w:bottom w:val="single" w:sz="4" w:space="0" w:color="auto"/>
            </w:tcBorders>
            <w:shd w:val="clear" w:color="auto" w:fill="auto"/>
            <w:tcMar>
              <w:top w:w="28" w:type="dxa"/>
              <w:left w:w="0" w:type="dxa"/>
              <w:bottom w:w="28" w:type="dxa"/>
              <w:right w:w="0" w:type="dxa"/>
            </w:tcMar>
            <w:vAlign w:val="center"/>
          </w:tcPr>
          <w:p w14:paraId="6E1EF84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bottom w:val="single" w:sz="4" w:space="0" w:color="auto"/>
            </w:tcBorders>
            <w:shd w:val="clear" w:color="auto" w:fill="auto"/>
            <w:tcMar>
              <w:top w:w="28" w:type="dxa"/>
              <w:left w:w="0" w:type="dxa"/>
              <w:bottom w:w="28" w:type="dxa"/>
              <w:right w:w="0" w:type="dxa"/>
            </w:tcMar>
            <w:vAlign w:val="center"/>
          </w:tcPr>
          <w:p w14:paraId="3527CAE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tcBorders>
              <w:bottom w:val="single" w:sz="4" w:space="0" w:color="auto"/>
            </w:tcBorders>
            <w:shd w:val="clear" w:color="auto" w:fill="auto"/>
            <w:tcMar>
              <w:top w:w="28" w:type="dxa"/>
              <w:left w:w="0" w:type="dxa"/>
              <w:bottom w:w="28" w:type="dxa"/>
              <w:right w:w="0" w:type="dxa"/>
            </w:tcMar>
            <w:vAlign w:val="center"/>
          </w:tcPr>
          <w:p w14:paraId="529FFDB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tcBorders>
              <w:bottom w:val="single" w:sz="4" w:space="0" w:color="auto"/>
            </w:tcBorders>
            <w:shd w:val="clear" w:color="auto" w:fill="auto"/>
            <w:tcMar>
              <w:top w:w="28" w:type="dxa"/>
              <w:left w:w="0" w:type="dxa"/>
              <w:bottom w:w="28" w:type="dxa"/>
              <w:right w:w="0" w:type="dxa"/>
            </w:tcMar>
            <w:vAlign w:val="center"/>
            <w:hideMark/>
          </w:tcPr>
          <w:p w14:paraId="5ED57B1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tcBorders>
              <w:bottom w:val="single" w:sz="4" w:space="0" w:color="auto"/>
            </w:tcBorders>
            <w:shd w:val="clear" w:color="auto" w:fill="auto"/>
            <w:noWrap/>
            <w:tcMar>
              <w:top w:w="28" w:type="dxa"/>
              <w:left w:w="0" w:type="dxa"/>
              <w:bottom w:w="28" w:type="dxa"/>
              <w:right w:w="0" w:type="dxa"/>
            </w:tcMar>
            <w:vAlign w:val="center"/>
          </w:tcPr>
          <w:p w14:paraId="3EDF4BB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w:t>
            </w:r>
          </w:p>
        </w:tc>
      </w:tr>
      <w:tr w:rsidR="0094114F" w:rsidRPr="00C15EB0" w14:paraId="05E183F7" w14:textId="77777777" w:rsidTr="00C15EB0">
        <w:trPr>
          <w:cantSplit/>
        </w:trPr>
        <w:tc>
          <w:tcPr>
            <w:tcW w:w="396" w:type="pct"/>
            <w:vMerge/>
            <w:tcBorders>
              <w:top w:val="single" w:sz="4" w:space="0" w:color="auto"/>
              <w:bottom w:val="nil"/>
            </w:tcBorders>
            <w:shd w:val="clear" w:color="auto" w:fill="auto"/>
            <w:tcMar>
              <w:top w:w="28" w:type="dxa"/>
              <w:left w:w="0" w:type="dxa"/>
              <w:bottom w:w="28" w:type="dxa"/>
              <w:right w:w="0" w:type="dxa"/>
            </w:tcMar>
            <w:vAlign w:val="center"/>
            <w:hideMark/>
          </w:tcPr>
          <w:p w14:paraId="1C45F533"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tcBorders>
              <w:top w:val="single" w:sz="4" w:space="0" w:color="auto"/>
              <w:bottom w:val="nil"/>
            </w:tcBorders>
            <w:shd w:val="clear" w:color="auto" w:fill="auto"/>
            <w:tcMar>
              <w:top w:w="28" w:type="dxa"/>
              <w:left w:w="0" w:type="dxa"/>
              <w:bottom w:w="28" w:type="dxa"/>
              <w:right w:w="0" w:type="dxa"/>
            </w:tcMar>
            <w:vAlign w:val="center"/>
          </w:tcPr>
          <w:p w14:paraId="42DC78B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top w:val="single" w:sz="4" w:space="0" w:color="auto"/>
              <w:bottom w:val="nil"/>
            </w:tcBorders>
            <w:shd w:val="clear" w:color="auto" w:fill="auto"/>
            <w:tcMar>
              <w:top w:w="28" w:type="dxa"/>
              <w:left w:w="0" w:type="dxa"/>
              <w:bottom w:w="28" w:type="dxa"/>
              <w:right w:w="0" w:type="dxa"/>
            </w:tcMar>
            <w:vAlign w:val="center"/>
          </w:tcPr>
          <w:p w14:paraId="1F0F365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tcBorders>
              <w:top w:val="single" w:sz="4" w:space="0" w:color="auto"/>
              <w:bottom w:val="nil"/>
            </w:tcBorders>
            <w:shd w:val="clear" w:color="auto" w:fill="auto"/>
            <w:tcMar>
              <w:top w:w="28" w:type="dxa"/>
              <w:left w:w="0" w:type="dxa"/>
              <w:bottom w:w="28" w:type="dxa"/>
              <w:right w:w="0" w:type="dxa"/>
            </w:tcMar>
            <w:vAlign w:val="center"/>
          </w:tcPr>
          <w:p w14:paraId="25A4236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top w:val="single" w:sz="4" w:space="0" w:color="auto"/>
              <w:bottom w:val="nil"/>
            </w:tcBorders>
            <w:shd w:val="clear" w:color="auto" w:fill="auto"/>
            <w:tcMar>
              <w:top w:w="28" w:type="dxa"/>
              <w:left w:w="0" w:type="dxa"/>
              <w:bottom w:w="28" w:type="dxa"/>
              <w:right w:w="0" w:type="dxa"/>
            </w:tcMar>
            <w:vAlign w:val="center"/>
          </w:tcPr>
          <w:p w14:paraId="24EF466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tcBorders>
              <w:top w:val="single" w:sz="4" w:space="0" w:color="auto"/>
              <w:bottom w:val="nil"/>
            </w:tcBorders>
            <w:shd w:val="clear" w:color="auto" w:fill="auto"/>
            <w:tcMar>
              <w:top w:w="28" w:type="dxa"/>
              <w:left w:w="0" w:type="dxa"/>
              <w:bottom w:w="28" w:type="dxa"/>
              <w:right w:w="0" w:type="dxa"/>
            </w:tcMar>
            <w:vAlign w:val="center"/>
          </w:tcPr>
          <w:p w14:paraId="0A6C3C9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tcBorders>
              <w:top w:val="single" w:sz="4" w:space="0" w:color="auto"/>
              <w:bottom w:val="nil"/>
            </w:tcBorders>
            <w:shd w:val="clear" w:color="auto" w:fill="auto"/>
            <w:tcMar>
              <w:top w:w="28" w:type="dxa"/>
              <w:left w:w="0" w:type="dxa"/>
              <w:bottom w:w="28" w:type="dxa"/>
              <w:right w:w="0" w:type="dxa"/>
            </w:tcMar>
            <w:vAlign w:val="center"/>
            <w:hideMark/>
          </w:tcPr>
          <w:p w14:paraId="755DA45A" w14:textId="77777777" w:rsidR="00D17C8A"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15" w:type="pct"/>
            <w:tcBorders>
              <w:top w:val="single" w:sz="4" w:space="0" w:color="auto"/>
              <w:bottom w:val="nil"/>
            </w:tcBorders>
            <w:shd w:val="clear" w:color="auto" w:fill="auto"/>
            <w:noWrap/>
            <w:tcMar>
              <w:top w:w="28" w:type="dxa"/>
              <w:left w:w="0" w:type="dxa"/>
              <w:bottom w:w="28" w:type="dxa"/>
              <w:right w:w="0" w:type="dxa"/>
            </w:tcMar>
            <w:vAlign w:val="center"/>
          </w:tcPr>
          <w:p w14:paraId="24770AA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gaUUCUA-AACCAAUAGCAUUAg</w:t>
            </w:r>
            <w:proofErr w:type="spellEnd"/>
          </w:p>
        </w:tc>
      </w:tr>
      <w:tr w:rsidR="0094114F" w:rsidRPr="00C15EB0" w14:paraId="1A065012" w14:textId="77777777" w:rsidTr="00C15EB0">
        <w:trPr>
          <w:cantSplit/>
        </w:trPr>
        <w:tc>
          <w:tcPr>
            <w:tcW w:w="396" w:type="pct"/>
            <w:vMerge w:val="restart"/>
            <w:tcBorders>
              <w:top w:val="nil"/>
              <w:bottom w:val="nil"/>
            </w:tcBorders>
            <w:shd w:val="clear" w:color="auto" w:fill="auto"/>
            <w:noWrap/>
            <w:tcMar>
              <w:top w:w="28" w:type="dxa"/>
              <w:left w:w="0" w:type="dxa"/>
              <w:bottom w:w="28" w:type="dxa"/>
              <w:right w:w="0" w:type="dxa"/>
            </w:tcMar>
            <w:vAlign w:val="center"/>
            <w:hideMark/>
          </w:tcPr>
          <w:p w14:paraId="37904A89"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tcBorders>
              <w:top w:val="nil"/>
              <w:bottom w:val="nil"/>
            </w:tcBorders>
            <w:shd w:val="clear" w:color="auto" w:fill="auto"/>
            <w:noWrap/>
            <w:tcMar>
              <w:top w:w="28" w:type="dxa"/>
              <w:left w:w="0" w:type="dxa"/>
              <w:bottom w:w="28" w:type="dxa"/>
              <w:right w:w="0" w:type="dxa"/>
            </w:tcMar>
            <w:vAlign w:val="center"/>
          </w:tcPr>
          <w:p w14:paraId="35883F4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128</w:t>
            </w:r>
          </w:p>
        </w:tc>
        <w:tc>
          <w:tcPr>
            <w:tcW w:w="391" w:type="pct"/>
            <w:vMerge w:val="restart"/>
            <w:tcBorders>
              <w:top w:val="nil"/>
              <w:bottom w:val="nil"/>
            </w:tcBorders>
            <w:shd w:val="clear" w:color="auto" w:fill="auto"/>
            <w:noWrap/>
            <w:tcMar>
              <w:top w:w="28" w:type="dxa"/>
              <w:left w:w="0" w:type="dxa"/>
              <w:bottom w:w="28" w:type="dxa"/>
              <w:right w:w="0" w:type="dxa"/>
            </w:tcMar>
            <w:vAlign w:val="center"/>
          </w:tcPr>
          <w:p w14:paraId="46EFD0D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1809</w:t>
            </w:r>
          </w:p>
        </w:tc>
        <w:tc>
          <w:tcPr>
            <w:tcW w:w="390" w:type="pct"/>
            <w:vMerge w:val="restart"/>
            <w:tcBorders>
              <w:top w:val="nil"/>
              <w:bottom w:val="nil"/>
            </w:tcBorders>
            <w:shd w:val="clear" w:color="auto" w:fill="auto"/>
            <w:noWrap/>
            <w:tcMar>
              <w:top w:w="28" w:type="dxa"/>
              <w:left w:w="0" w:type="dxa"/>
              <w:bottom w:w="28" w:type="dxa"/>
              <w:right w:w="0" w:type="dxa"/>
            </w:tcMar>
            <w:vAlign w:val="center"/>
          </w:tcPr>
          <w:p w14:paraId="792BD0B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1829</w:t>
            </w:r>
          </w:p>
        </w:tc>
        <w:tc>
          <w:tcPr>
            <w:tcW w:w="391" w:type="pct"/>
            <w:vMerge w:val="restart"/>
            <w:tcBorders>
              <w:top w:val="nil"/>
              <w:bottom w:val="nil"/>
            </w:tcBorders>
            <w:shd w:val="clear" w:color="auto" w:fill="auto"/>
            <w:noWrap/>
            <w:tcMar>
              <w:top w:w="28" w:type="dxa"/>
              <w:left w:w="0" w:type="dxa"/>
              <w:bottom w:w="28" w:type="dxa"/>
              <w:right w:w="0" w:type="dxa"/>
            </w:tcMar>
            <w:vAlign w:val="center"/>
          </w:tcPr>
          <w:p w14:paraId="20F241E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147</w:t>
            </w:r>
          </w:p>
        </w:tc>
        <w:tc>
          <w:tcPr>
            <w:tcW w:w="703" w:type="pct"/>
            <w:vMerge w:val="restart"/>
            <w:tcBorders>
              <w:top w:val="nil"/>
              <w:bottom w:val="nil"/>
            </w:tcBorders>
            <w:shd w:val="clear" w:color="auto" w:fill="auto"/>
            <w:noWrap/>
            <w:tcMar>
              <w:top w:w="28" w:type="dxa"/>
              <w:left w:w="0" w:type="dxa"/>
              <w:bottom w:w="28" w:type="dxa"/>
              <w:right w:w="0" w:type="dxa"/>
            </w:tcMar>
            <w:vAlign w:val="center"/>
          </w:tcPr>
          <w:p w14:paraId="08D679C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-13.12</w:t>
            </w:r>
          </w:p>
        </w:tc>
        <w:tc>
          <w:tcPr>
            <w:tcW w:w="390" w:type="pct"/>
            <w:tcBorders>
              <w:top w:val="nil"/>
              <w:bottom w:val="nil"/>
            </w:tcBorders>
            <w:shd w:val="clear" w:color="auto" w:fill="auto"/>
            <w:tcMar>
              <w:top w:w="28" w:type="dxa"/>
              <w:left w:w="0" w:type="dxa"/>
              <w:bottom w:w="28" w:type="dxa"/>
              <w:right w:w="0" w:type="dxa"/>
            </w:tcMar>
            <w:vAlign w:val="center"/>
            <w:hideMark/>
          </w:tcPr>
          <w:p w14:paraId="270BB3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tcBorders>
              <w:top w:val="nil"/>
              <w:bottom w:val="nil"/>
            </w:tcBorders>
            <w:shd w:val="clear" w:color="auto" w:fill="auto"/>
            <w:noWrap/>
            <w:tcMar>
              <w:top w:w="28" w:type="dxa"/>
              <w:left w:w="0" w:type="dxa"/>
              <w:bottom w:w="28" w:type="dxa"/>
              <w:right w:w="0" w:type="dxa"/>
            </w:tcMar>
            <w:vAlign w:val="center"/>
          </w:tcPr>
          <w:p w14:paraId="06F5AD4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uuucucuggcCAAGUGACACu</w:t>
            </w:r>
            <w:proofErr w:type="spellEnd"/>
          </w:p>
        </w:tc>
      </w:tr>
      <w:tr w:rsidR="0094114F" w:rsidRPr="00C15EB0" w14:paraId="16074CBB" w14:textId="77777777" w:rsidTr="00C15EB0">
        <w:trPr>
          <w:cantSplit/>
        </w:trPr>
        <w:tc>
          <w:tcPr>
            <w:tcW w:w="396" w:type="pct"/>
            <w:vMerge/>
            <w:tcBorders>
              <w:top w:val="nil"/>
            </w:tcBorders>
            <w:shd w:val="clear" w:color="auto" w:fill="auto"/>
            <w:tcMar>
              <w:top w:w="28" w:type="dxa"/>
              <w:left w:w="0" w:type="dxa"/>
              <w:bottom w:w="28" w:type="dxa"/>
              <w:right w:w="0" w:type="dxa"/>
            </w:tcMar>
            <w:vAlign w:val="center"/>
            <w:hideMark/>
          </w:tcPr>
          <w:p w14:paraId="7F3A87FE"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tcBorders>
              <w:top w:val="nil"/>
            </w:tcBorders>
            <w:shd w:val="clear" w:color="auto" w:fill="auto"/>
            <w:tcMar>
              <w:top w:w="28" w:type="dxa"/>
              <w:left w:w="0" w:type="dxa"/>
              <w:bottom w:w="28" w:type="dxa"/>
              <w:right w:w="0" w:type="dxa"/>
            </w:tcMar>
            <w:vAlign w:val="center"/>
          </w:tcPr>
          <w:p w14:paraId="03802A1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top w:val="nil"/>
            </w:tcBorders>
            <w:shd w:val="clear" w:color="auto" w:fill="auto"/>
            <w:tcMar>
              <w:top w:w="28" w:type="dxa"/>
              <w:left w:w="0" w:type="dxa"/>
              <w:bottom w:w="28" w:type="dxa"/>
              <w:right w:w="0" w:type="dxa"/>
            </w:tcMar>
            <w:vAlign w:val="center"/>
          </w:tcPr>
          <w:p w14:paraId="66DB6FE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tcBorders>
              <w:top w:val="nil"/>
            </w:tcBorders>
            <w:shd w:val="clear" w:color="auto" w:fill="auto"/>
            <w:tcMar>
              <w:top w:w="28" w:type="dxa"/>
              <w:left w:w="0" w:type="dxa"/>
              <w:bottom w:w="28" w:type="dxa"/>
              <w:right w:w="0" w:type="dxa"/>
            </w:tcMar>
            <w:vAlign w:val="center"/>
          </w:tcPr>
          <w:p w14:paraId="0B619A1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tcBorders>
              <w:top w:val="nil"/>
            </w:tcBorders>
            <w:shd w:val="clear" w:color="auto" w:fill="auto"/>
            <w:tcMar>
              <w:top w:w="28" w:type="dxa"/>
              <w:left w:w="0" w:type="dxa"/>
              <w:bottom w:w="28" w:type="dxa"/>
              <w:right w:w="0" w:type="dxa"/>
            </w:tcMar>
            <w:vAlign w:val="center"/>
          </w:tcPr>
          <w:p w14:paraId="3A61004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tcBorders>
              <w:top w:val="nil"/>
            </w:tcBorders>
            <w:shd w:val="clear" w:color="auto" w:fill="auto"/>
            <w:tcMar>
              <w:top w:w="28" w:type="dxa"/>
              <w:left w:w="0" w:type="dxa"/>
              <w:bottom w:w="28" w:type="dxa"/>
              <w:right w:w="0" w:type="dxa"/>
            </w:tcMar>
            <w:vAlign w:val="center"/>
          </w:tcPr>
          <w:p w14:paraId="365580A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tcBorders>
              <w:top w:val="nil"/>
            </w:tcBorders>
            <w:shd w:val="clear" w:color="auto" w:fill="auto"/>
            <w:tcMar>
              <w:top w:w="28" w:type="dxa"/>
              <w:left w:w="0" w:type="dxa"/>
              <w:bottom w:w="28" w:type="dxa"/>
              <w:right w:w="0" w:type="dxa"/>
            </w:tcMar>
            <w:vAlign w:val="center"/>
            <w:hideMark/>
          </w:tcPr>
          <w:p w14:paraId="0935A2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tcBorders>
              <w:top w:val="nil"/>
            </w:tcBorders>
            <w:shd w:val="clear" w:color="auto" w:fill="auto"/>
            <w:noWrap/>
            <w:tcMar>
              <w:top w:w="28" w:type="dxa"/>
              <w:left w:w="0" w:type="dxa"/>
              <w:bottom w:w="28" w:type="dxa"/>
              <w:right w:w="0" w:type="dxa"/>
            </w:tcMar>
            <w:vAlign w:val="center"/>
          </w:tcPr>
          <w:p w14:paraId="69A5BB1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94114F" w:rsidRPr="00C15EB0" w14:paraId="145AD357" w14:textId="77777777" w:rsidTr="00C15EB0">
        <w:trPr>
          <w:cantSplit/>
        </w:trPr>
        <w:tc>
          <w:tcPr>
            <w:tcW w:w="396" w:type="pct"/>
            <w:vMerge/>
            <w:shd w:val="clear" w:color="auto" w:fill="auto"/>
            <w:tcMar>
              <w:top w:w="28" w:type="dxa"/>
              <w:left w:w="0" w:type="dxa"/>
              <w:bottom w:w="28" w:type="dxa"/>
              <w:right w:w="0" w:type="dxa"/>
            </w:tcMar>
            <w:vAlign w:val="center"/>
            <w:hideMark/>
          </w:tcPr>
          <w:p w14:paraId="31176093"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tcPr>
          <w:p w14:paraId="68E0BB8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1087C30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tcPr>
          <w:p w14:paraId="43519CD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tcPr>
          <w:p w14:paraId="2CFBA26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tcPr>
          <w:p w14:paraId="4C92144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1B208684" w14:textId="77777777" w:rsidR="00D17C8A"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15" w:type="pct"/>
            <w:shd w:val="clear" w:color="auto" w:fill="auto"/>
            <w:noWrap/>
            <w:tcMar>
              <w:top w:w="28" w:type="dxa"/>
              <w:left w:w="0" w:type="dxa"/>
              <w:bottom w:w="28" w:type="dxa"/>
              <w:right w:w="0" w:type="dxa"/>
            </w:tcMar>
            <w:vAlign w:val="center"/>
          </w:tcPr>
          <w:p w14:paraId="49D53B9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acauuaguauGUACACUGUGc</w:t>
            </w:r>
            <w:proofErr w:type="spellEnd"/>
          </w:p>
        </w:tc>
      </w:tr>
      <w:tr w:rsidR="0094114F" w:rsidRPr="00C15EB0" w14:paraId="3B68623F" w14:textId="77777777" w:rsidTr="00C15EB0">
        <w:trPr>
          <w:cantSplit/>
        </w:trPr>
        <w:tc>
          <w:tcPr>
            <w:tcW w:w="396" w:type="pct"/>
            <w:vMerge w:val="restart"/>
            <w:shd w:val="clear" w:color="auto" w:fill="auto"/>
            <w:noWrap/>
            <w:tcMar>
              <w:top w:w="28" w:type="dxa"/>
              <w:left w:w="0" w:type="dxa"/>
              <w:bottom w:w="28" w:type="dxa"/>
              <w:right w:w="0" w:type="dxa"/>
            </w:tcMar>
            <w:vAlign w:val="center"/>
            <w:hideMark/>
          </w:tcPr>
          <w:p w14:paraId="7B6A63C7"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624" w:type="pct"/>
            <w:vMerge w:val="restart"/>
            <w:shd w:val="clear" w:color="auto" w:fill="auto"/>
            <w:noWrap/>
            <w:tcMar>
              <w:top w:w="28" w:type="dxa"/>
              <w:left w:w="0" w:type="dxa"/>
              <w:bottom w:w="28" w:type="dxa"/>
              <w:right w:w="0" w:type="dxa"/>
            </w:tcMar>
            <w:vAlign w:val="center"/>
            <w:hideMark/>
          </w:tcPr>
          <w:p w14:paraId="3B82CBD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19b</w:t>
            </w:r>
          </w:p>
        </w:tc>
        <w:tc>
          <w:tcPr>
            <w:tcW w:w="391" w:type="pct"/>
            <w:vMerge w:val="restart"/>
            <w:shd w:val="clear" w:color="auto" w:fill="auto"/>
            <w:noWrap/>
            <w:tcMar>
              <w:top w:w="28" w:type="dxa"/>
              <w:left w:w="0" w:type="dxa"/>
              <w:bottom w:w="28" w:type="dxa"/>
              <w:right w:w="0" w:type="dxa"/>
            </w:tcMar>
            <w:vAlign w:val="center"/>
          </w:tcPr>
          <w:p w14:paraId="23D1FAF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5071</w:t>
            </w:r>
          </w:p>
        </w:tc>
        <w:tc>
          <w:tcPr>
            <w:tcW w:w="390" w:type="pct"/>
            <w:vMerge w:val="restart"/>
            <w:shd w:val="clear" w:color="auto" w:fill="auto"/>
            <w:noWrap/>
            <w:tcMar>
              <w:top w:w="28" w:type="dxa"/>
              <w:left w:w="0" w:type="dxa"/>
              <w:bottom w:w="28" w:type="dxa"/>
              <w:right w:w="0" w:type="dxa"/>
            </w:tcMar>
            <w:vAlign w:val="center"/>
            <w:hideMark/>
          </w:tcPr>
          <w:p w14:paraId="499516F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5095</w:t>
            </w:r>
          </w:p>
        </w:tc>
        <w:tc>
          <w:tcPr>
            <w:tcW w:w="391" w:type="pct"/>
            <w:vMerge w:val="restart"/>
            <w:shd w:val="clear" w:color="auto" w:fill="auto"/>
            <w:noWrap/>
            <w:tcMar>
              <w:top w:w="28" w:type="dxa"/>
              <w:left w:w="0" w:type="dxa"/>
              <w:bottom w:w="28" w:type="dxa"/>
              <w:right w:w="0" w:type="dxa"/>
            </w:tcMar>
            <w:vAlign w:val="center"/>
            <w:hideMark/>
          </w:tcPr>
          <w:p w14:paraId="779DED2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153</w:t>
            </w:r>
          </w:p>
        </w:tc>
        <w:tc>
          <w:tcPr>
            <w:tcW w:w="703" w:type="pct"/>
            <w:vMerge w:val="restart"/>
            <w:shd w:val="clear" w:color="auto" w:fill="auto"/>
            <w:noWrap/>
            <w:tcMar>
              <w:top w:w="28" w:type="dxa"/>
              <w:left w:w="0" w:type="dxa"/>
              <w:bottom w:w="28" w:type="dxa"/>
              <w:right w:w="0" w:type="dxa"/>
            </w:tcMar>
            <w:vAlign w:val="center"/>
            <w:hideMark/>
          </w:tcPr>
          <w:p w14:paraId="009F9D3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-10.35</w:t>
            </w:r>
          </w:p>
        </w:tc>
        <w:tc>
          <w:tcPr>
            <w:tcW w:w="390" w:type="pct"/>
            <w:shd w:val="clear" w:color="auto" w:fill="auto"/>
            <w:tcMar>
              <w:top w:w="28" w:type="dxa"/>
              <w:left w:w="0" w:type="dxa"/>
              <w:bottom w:w="28" w:type="dxa"/>
              <w:right w:w="0" w:type="dxa"/>
            </w:tcMar>
            <w:vAlign w:val="center"/>
            <w:hideMark/>
          </w:tcPr>
          <w:p w14:paraId="065F8C6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15" w:type="pct"/>
            <w:shd w:val="clear" w:color="auto" w:fill="auto"/>
            <w:noWrap/>
            <w:tcMar>
              <w:top w:w="28" w:type="dxa"/>
              <w:left w:w="0" w:type="dxa"/>
              <w:bottom w:w="28" w:type="dxa"/>
              <w:right w:w="0" w:type="dxa"/>
            </w:tcMar>
            <w:vAlign w:val="center"/>
            <w:hideMark/>
          </w:tcPr>
          <w:p w14:paraId="1A9AB04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agucaAAACG</w:t>
            </w:r>
            <w:proofErr w:type="spellEnd"/>
            <w:r w:rsidRPr="00C15EB0">
              <w:rPr>
                <w:rFonts w:ascii="Book Antiqua" w:eastAsia="Times New Roman" w:hAnsi="Book Antiqua"/>
                <w:color w:val="000000"/>
                <w:kern w:val="0"/>
                <w:sz w:val="24"/>
                <w:lang w:val="en-GB" w:eastAsia="en-GB"/>
              </w:rPr>
              <w:t>--</w:t>
            </w:r>
            <w:proofErr w:type="spellStart"/>
            <w:r w:rsidRPr="00C15EB0">
              <w:rPr>
                <w:rFonts w:ascii="Book Antiqua" w:eastAsia="Times New Roman" w:hAnsi="Book Antiqua"/>
                <w:color w:val="000000"/>
                <w:kern w:val="0"/>
                <w:sz w:val="24"/>
                <w:lang w:val="en-GB" w:eastAsia="en-GB"/>
              </w:rPr>
              <w:t>UACCUAAACGUGu</w:t>
            </w:r>
            <w:proofErr w:type="spellEnd"/>
          </w:p>
        </w:tc>
      </w:tr>
      <w:tr w:rsidR="0094114F" w:rsidRPr="00C15EB0" w14:paraId="7BD622F5" w14:textId="77777777" w:rsidTr="00C15EB0">
        <w:trPr>
          <w:cantSplit/>
        </w:trPr>
        <w:tc>
          <w:tcPr>
            <w:tcW w:w="396" w:type="pct"/>
            <w:vMerge/>
            <w:shd w:val="clear" w:color="auto" w:fill="auto"/>
            <w:tcMar>
              <w:top w:w="28" w:type="dxa"/>
              <w:left w:w="0" w:type="dxa"/>
              <w:bottom w:w="28" w:type="dxa"/>
              <w:right w:w="0" w:type="dxa"/>
            </w:tcMar>
            <w:vAlign w:val="center"/>
            <w:hideMark/>
          </w:tcPr>
          <w:p w14:paraId="2E8DE109"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hideMark/>
          </w:tcPr>
          <w:p w14:paraId="13FEF3A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hideMark/>
          </w:tcPr>
          <w:p w14:paraId="36D54DC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hideMark/>
          </w:tcPr>
          <w:p w14:paraId="30152FB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hideMark/>
          </w:tcPr>
          <w:p w14:paraId="37D485A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hideMark/>
          </w:tcPr>
          <w:p w14:paraId="6F1923E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3283178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15" w:type="pct"/>
            <w:shd w:val="clear" w:color="auto" w:fill="auto"/>
            <w:noWrap/>
            <w:tcMar>
              <w:top w:w="28" w:type="dxa"/>
              <w:left w:w="0" w:type="dxa"/>
              <w:bottom w:w="28" w:type="dxa"/>
              <w:right w:w="0" w:type="dxa"/>
            </w:tcMar>
            <w:vAlign w:val="center"/>
            <w:hideMark/>
          </w:tcPr>
          <w:p w14:paraId="6A2A825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 | |||||||</w:t>
            </w:r>
          </w:p>
        </w:tc>
      </w:tr>
      <w:tr w:rsidR="0094114F" w:rsidRPr="00C15EB0" w14:paraId="22DBA8C9" w14:textId="77777777" w:rsidTr="00C15EB0">
        <w:trPr>
          <w:cantSplit/>
        </w:trPr>
        <w:tc>
          <w:tcPr>
            <w:tcW w:w="396" w:type="pct"/>
            <w:vMerge/>
            <w:shd w:val="clear" w:color="auto" w:fill="auto"/>
            <w:tcMar>
              <w:top w:w="28" w:type="dxa"/>
              <w:left w:w="0" w:type="dxa"/>
              <w:bottom w:w="28" w:type="dxa"/>
              <w:right w:w="0" w:type="dxa"/>
            </w:tcMar>
            <w:vAlign w:val="center"/>
            <w:hideMark/>
          </w:tcPr>
          <w:p w14:paraId="6108006C"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624" w:type="pct"/>
            <w:vMerge/>
            <w:shd w:val="clear" w:color="auto" w:fill="auto"/>
            <w:tcMar>
              <w:top w:w="28" w:type="dxa"/>
              <w:left w:w="0" w:type="dxa"/>
              <w:bottom w:w="28" w:type="dxa"/>
              <w:right w:w="0" w:type="dxa"/>
            </w:tcMar>
            <w:vAlign w:val="center"/>
            <w:hideMark/>
          </w:tcPr>
          <w:p w14:paraId="0B050CF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hideMark/>
          </w:tcPr>
          <w:p w14:paraId="5BCF68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vMerge/>
            <w:shd w:val="clear" w:color="auto" w:fill="auto"/>
            <w:tcMar>
              <w:top w:w="28" w:type="dxa"/>
              <w:left w:w="0" w:type="dxa"/>
              <w:bottom w:w="28" w:type="dxa"/>
              <w:right w:w="0" w:type="dxa"/>
            </w:tcMar>
            <w:vAlign w:val="center"/>
            <w:hideMark/>
          </w:tcPr>
          <w:p w14:paraId="3EF6361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1" w:type="pct"/>
            <w:vMerge/>
            <w:shd w:val="clear" w:color="auto" w:fill="auto"/>
            <w:tcMar>
              <w:top w:w="28" w:type="dxa"/>
              <w:left w:w="0" w:type="dxa"/>
              <w:bottom w:w="28" w:type="dxa"/>
              <w:right w:w="0" w:type="dxa"/>
            </w:tcMar>
            <w:vAlign w:val="center"/>
            <w:hideMark/>
          </w:tcPr>
          <w:p w14:paraId="06868B8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703" w:type="pct"/>
            <w:vMerge/>
            <w:shd w:val="clear" w:color="auto" w:fill="auto"/>
            <w:tcMar>
              <w:top w:w="28" w:type="dxa"/>
              <w:left w:w="0" w:type="dxa"/>
              <w:bottom w:w="28" w:type="dxa"/>
              <w:right w:w="0" w:type="dxa"/>
            </w:tcMar>
            <w:vAlign w:val="center"/>
            <w:hideMark/>
          </w:tcPr>
          <w:p w14:paraId="72A31B6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765EE6BA" w14:textId="77777777" w:rsidR="00D17C8A" w:rsidRPr="00C15EB0" w:rsidRDefault="00C15EB0"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15" w:type="pct"/>
            <w:shd w:val="clear" w:color="auto" w:fill="auto"/>
            <w:noWrap/>
            <w:tcMar>
              <w:top w:w="28" w:type="dxa"/>
              <w:left w:w="0" w:type="dxa"/>
              <w:bottom w:w="28" w:type="dxa"/>
              <w:right w:w="0" w:type="dxa"/>
            </w:tcMar>
            <w:vAlign w:val="center"/>
            <w:hideMark/>
          </w:tcPr>
          <w:p w14:paraId="31C6634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uguaaUUUACAAAUUGUUUUGCACa</w:t>
            </w:r>
            <w:proofErr w:type="spellEnd"/>
          </w:p>
        </w:tc>
      </w:tr>
    </w:tbl>
    <w:p w14:paraId="5FE6E283" w14:textId="77777777" w:rsidR="0094114F" w:rsidRPr="00C15EB0" w:rsidRDefault="0094114F" w:rsidP="00C15EB0">
      <w:pPr>
        <w:spacing w:line="360" w:lineRule="auto"/>
        <w:rPr>
          <w:rFonts w:ascii="Book Antiqua" w:hAnsi="Book Antiqua"/>
          <w:sz w:val="24"/>
          <w:lang w:val="en-GB"/>
        </w:rPr>
      </w:pPr>
    </w:p>
    <w:p w14:paraId="378C9DF9" w14:textId="77777777" w:rsidR="0094114F" w:rsidRPr="00C15EB0" w:rsidRDefault="00A061A5" w:rsidP="00C15EB0">
      <w:pPr>
        <w:widowControl/>
        <w:spacing w:line="360" w:lineRule="auto"/>
        <w:rPr>
          <w:rFonts w:ascii="Book Antiqua" w:hAnsi="Book Antiqua"/>
          <w:sz w:val="24"/>
          <w:lang w:val="en-GB"/>
        </w:rPr>
      </w:pPr>
      <w:r w:rsidRPr="00C15EB0">
        <w:rPr>
          <w:rFonts w:ascii="Book Antiqua" w:hAnsi="Book Antiqua"/>
          <w:sz w:val="24"/>
          <w:lang w:val="en-GB"/>
        </w:rPr>
        <w:t xml:space="preserve">HRV: </w:t>
      </w:r>
      <w:r w:rsidRPr="00C15EB0">
        <w:rPr>
          <w:rFonts w:ascii="Book Antiqua" w:hAnsi="Book Antiqua"/>
          <w:sz w:val="24"/>
        </w:rPr>
        <w:t>Human rhinovirus.</w:t>
      </w:r>
      <w:r w:rsidRPr="00C15EB0">
        <w:rPr>
          <w:rFonts w:ascii="Book Antiqua" w:hAnsi="Book Antiqua"/>
          <w:sz w:val="24"/>
          <w:lang w:val="en-GB"/>
        </w:rPr>
        <w:t xml:space="preserve"> </w:t>
      </w:r>
      <w:r w:rsidR="0094114F" w:rsidRPr="00C15EB0">
        <w:rPr>
          <w:rFonts w:ascii="Book Antiqua" w:hAnsi="Book Antiqua"/>
          <w:sz w:val="24"/>
          <w:lang w:val="en-GB"/>
        </w:rPr>
        <w:br w:type="page"/>
      </w:r>
    </w:p>
    <w:p w14:paraId="28951FE4" w14:textId="77777777" w:rsidR="00D17C8A" w:rsidRPr="00C15EB0" w:rsidRDefault="00C15EB0" w:rsidP="00C15EB0">
      <w:pPr>
        <w:spacing w:line="360" w:lineRule="auto"/>
        <w:rPr>
          <w:rFonts w:ascii="Book Antiqua" w:hAnsi="Book Antiqua"/>
          <w:sz w:val="24"/>
          <w:lang w:val="en-GB"/>
        </w:rPr>
      </w:pPr>
      <w:r>
        <w:rPr>
          <w:rFonts w:ascii="Book Antiqua" w:hAnsi="Book Antiqua"/>
          <w:b/>
          <w:sz w:val="24"/>
          <w:lang w:val="en-GB"/>
        </w:rPr>
        <w:t>Table 5</w:t>
      </w:r>
      <w:r w:rsidR="00C56076" w:rsidRPr="00C15EB0">
        <w:rPr>
          <w:rFonts w:ascii="Book Antiqua" w:hAnsi="Book Antiqua"/>
          <w:b/>
          <w:sz w:val="24"/>
          <w:lang w:val="en-GB"/>
        </w:rPr>
        <w:t xml:space="preserve"> PITA predictions on </w:t>
      </w:r>
      <w:r w:rsidR="00A061A5" w:rsidRPr="00C15EB0">
        <w:rPr>
          <w:rFonts w:ascii="Book Antiqua" w:hAnsi="Book Antiqua"/>
          <w:sz w:val="24"/>
        </w:rPr>
        <w:t>human rhinovirus</w:t>
      </w:r>
      <w:r w:rsidR="00C56076" w:rsidRPr="00C15EB0">
        <w:rPr>
          <w:rFonts w:ascii="Book Antiqua" w:hAnsi="Book Antiqua"/>
          <w:b/>
          <w:sz w:val="24"/>
          <w:lang w:val="en-GB"/>
        </w:rPr>
        <w:t>-1B</w:t>
      </w:r>
    </w:p>
    <w:tbl>
      <w:tblPr>
        <w:tblW w:w="4797" w:type="pct"/>
        <w:tblBorders>
          <w:top w:val="single" w:sz="4" w:space="0" w:color="auto"/>
          <w:bottom w:val="single" w:sz="4" w:space="0" w:color="auto"/>
        </w:tblBorders>
        <w:tblLayout w:type="fixed"/>
        <w:tblLook w:val="04A0" w:firstRow="1" w:lastRow="0" w:firstColumn="1" w:lastColumn="0" w:noHBand="0" w:noVBand="1"/>
      </w:tblPr>
      <w:tblGrid>
        <w:gridCol w:w="719"/>
        <w:gridCol w:w="875"/>
        <w:gridCol w:w="877"/>
        <w:gridCol w:w="877"/>
        <w:gridCol w:w="877"/>
        <w:gridCol w:w="877"/>
        <w:gridCol w:w="707"/>
        <w:gridCol w:w="3253"/>
      </w:tblGrid>
      <w:tr w:rsidR="0094114F" w:rsidRPr="00C15EB0" w14:paraId="5D7B21F6" w14:textId="77777777" w:rsidTr="00791407">
        <w:trPr>
          <w:cantSplit/>
          <w:tblHeader/>
        </w:trPr>
        <w:tc>
          <w:tcPr>
            <w:tcW w:w="396"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7BF53DC6"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Virus</w:t>
            </w:r>
          </w:p>
        </w:tc>
        <w:tc>
          <w:tcPr>
            <w:tcW w:w="483"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0A4FCDDE" w14:textId="77777777" w:rsidR="00D17C8A" w:rsidRPr="00C15EB0" w:rsidRDefault="0094114F" w:rsidP="00C15EB0">
            <w:pPr>
              <w:widowControl/>
              <w:spacing w:line="360" w:lineRule="auto"/>
              <w:rPr>
                <w:rFonts w:ascii="Book Antiqua" w:eastAsia="Times New Roman" w:hAnsi="Book Antiqua"/>
                <w:b/>
                <w:bCs/>
                <w:color w:val="000000"/>
                <w:kern w:val="0"/>
                <w:sz w:val="24"/>
                <w:lang w:val="en-GB" w:eastAsia="en-GB"/>
              </w:rPr>
            </w:pPr>
            <w:proofErr w:type="spellStart"/>
            <w:r w:rsidRPr="00C15EB0">
              <w:rPr>
                <w:rFonts w:ascii="Book Antiqua" w:eastAsia="Times New Roman" w:hAnsi="Book Antiqua"/>
                <w:b/>
                <w:bCs/>
                <w:color w:val="000000"/>
                <w:kern w:val="0"/>
                <w:sz w:val="24"/>
                <w:lang w:val="en-GB" w:eastAsia="en-GB"/>
              </w:rPr>
              <w:t>miR</w:t>
            </w:r>
            <w:proofErr w:type="spellEnd"/>
          </w:p>
        </w:tc>
        <w:tc>
          <w:tcPr>
            <w:tcW w:w="484"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329977B8"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start</w:t>
            </w:r>
          </w:p>
        </w:tc>
        <w:tc>
          <w:tcPr>
            <w:tcW w:w="484"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44929EEB"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Site end</w:t>
            </w:r>
          </w:p>
        </w:tc>
        <w:tc>
          <w:tcPr>
            <w:tcW w:w="484"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47E76561" w14:textId="77777777" w:rsidR="00D17C8A" w:rsidRPr="00C15EB0" w:rsidRDefault="00D17C8A" w:rsidP="00C15EB0">
            <w:pPr>
              <w:spacing w:line="360" w:lineRule="auto"/>
              <w:rPr>
                <w:rFonts w:ascii="Book Antiqua" w:hAnsi="Book Antiqua"/>
                <w:b/>
                <w:bCs/>
                <w:color w:val="000000"/>
                <w:sz w:val="24"/>
              </w:rPr>
            </w:pPr>
            <w:proofErr w:type="spellStart"/>
            <w:r w:rsidRPr="00C15EB0">
              <w:rPr>
                <w:rFonts w:ascii="Book Antiqua" w:hAnsi="Book Antiqua"/>
                <w:b/>
                <w:bCs/>
                <w:color w:val="000000"/>
                <w:sz w:val="24"/>
              </w:rPr>
              <w:t>dG</w:t>
            </w:r>
            <w:proofErr w:type="spellEnd"/>
            <w:r w:rsidRPr="00C15EB0">
              <w:rPr>
                <w:rFonts w:ascii="Book Antiqua" w:hAnsi="Book Antiqua"/>
                <w:b/>
                <w:bCs/>
                <w:color w:val="000000"/>
                <w:sz w:val="24"/>
              </w:rPr>
              <w:t xml:space="preserve"> duplex</w:t>
            </w:r>
          </w:p>
        </w:tc>
        <w:tc>
          <w:tcPr>
            <w:tcW w:w="484"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13290312" w14:textId="77777777" w:rsidR="00D17C8A" w:rsidRPr="00C15EB0" w:rsidRDefault="00D17C8A" w:rsidP="00C15EB0">
            <w:pPr>
              <w:spacing w:line="360" w:lineRule="auto"/>
              <w:rPr>
                <w:rFonts w:ascii="Book Antiqua" w:hAnsi="Book Antiqua"/>
                <w:b/>
                <w:bCs/>
                <w:color w:val="000000"/>
                <w:sz w:val="24"/>
              </w:rPr>
            </w:pPr>
            <w:proofErr w:type="spellStart"/>
            <w:r w:rsidRPr="00C15EB0">
              <w:rPr>
                <w:rFonts w:ascii="Book Antiqua" w:hAnsi="Book Antiqua"/>
                <w:b/>
                <w:bCs/>
                <w:color w:val="000000"/>
                <w:sz w:val="24"/>
              </w:rPr>
              <w:t>ddG</w:t>
            </w:r>
            <w:proofErr w:type="spellEnd"/>
          </w:p>
        </w:tc>
        <w:tc>
          <w:tcPr>
            <w:tcW w:w="390" w:type="pct"/>
            <w:tcBorders>
              <w:top w:val="single" w:sz="4" w:space="0" w:color="auto"/>
              <w:bottom w:val="single" w:sz="4" w:space="0" w:color="auto"/>
            </w:tcBorders>
            <w:shd w:val="clear" w:color="auto" w:fill="auto"/>
            <w:tcMar>
              <w:top w:w="28" w:type="dxa"/>
              <w:left w:w="0" w:type="dxa"/>
              <w:bottom w:w="28" w:type="dxa"/>
              <w:right w:w="0" w:type="dxa"/>
            </w:tcMar>
            <w:vAlign w:val="center"/>
            <w:hideMark/>
          </w:tcPr>
          <w:p w14:paraId="2767924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w:t>
            </w:r>
          </w:p>
        </w:tc>
        <w:tc>
          <w:tcPr>
            <w:tcW w:w="1795" w:type="pct"/>
            <w:tcBorders>
              <w:top w:val="single" w:sz="4" w:space="0" w:color="auto"/>
              <w:bottom w:val="single" w:sz="4" w:space="0" w:color="auto"/>
            </w:tcBorders>
            <w:shd w:val="clear" w:color="auto" w:fill="auto"/>
            <w:noWrap/>
            <w:tcMar>
              <w:top w:w="28" w:type="dxa"/>
              <w:left w:w="0" w:type="dxa"/>
              <w:bottom w:w="28" w:type="dxa"/>
              <w:right w:w="0" w:type="dxa"/>
            </w:tcMar>
            <w:vAlign w:val="center"/>
            <w:hideMark/>
          </w:tcPr>
          <w:p w14:paraId="4B642F65"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Alignment</w:t>
            </w:r>
          </w:p>
        </w:tc>
      </w:tr>
      <w:tr w:rsidR="0094114F" w:rsidRPr="00C15EB0" w14:paraId="60C29C6C" w14:textId="77777777" w:rsidTr="00791407">
        <w:trPr>
          <w:cantSplit/>
        </w:trPr>
        <w:tc>
          <w:tcPr>
            <w:tcW w:w="396" w:type="pct"/>
            <w:vMerge w:val="restart"/>
            <w:tcBorders>
              <w:top w:val="single" w:sz="4" w:space="0" w:color="auto"/>
            </w:tcBorders>
            <w:shd w:val="clear" w:color="auto" w:fill="auto"/>
            <w:noWrap/>
            <w:tcMar>
              <w:top w:w="28" w:type="dxa"/>
              <w:left w:w="0" w:type="dxa"/>
              <w:bottom w:w="28" w:type="dxa"/>
              <w:right w:w="0" w:type="dxa"/>
            </w:tcMar>
            <w:vAlign w:val="center"/>
            <w:hideMark/>
          </w:tcPr>
          <w:p w14:paraId="57D2C643"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483" w:type="pct"/>
            <w:vMerge w:val="restart"/>
            <w:tcBorders>
              <w:top w:val="single" w:sz="4" w:space="0" w:color="auto"/>
            </w:tcBorders>
            <w:shd w:val="clear" w:color="auto" w:fill="auto"/>
            <w:noWrap/>
            <w:tcMar>
              <w:top w:w="28" w:type="dxa"/>
              <w:left w:w="0" w:type="dxa"/>
              <w:bottom w:w="28" w:type="dxa"/>
              <w:right w:w="0" w:type="dxa"/>
            </w:tcMar>
            <w:vAlign w:val="center"/>
            <w:hideMark/>
          </w:tcPr>
          <w:p w14:paraId="4C0CE7C2"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155</w:t>
            </w:r>
          </w:p>
        </w:tc>
        <w:tc>
          <w:tcPr>
            <w:tcW w:w="484" w:type="pct"/>
            <w:vMerge w:val="restart"/>
            <w:tcBorders>
              <w:top w:val="single" w:sz="4" w:space="0" w:color="auto"/>
            </w:tcBorders>
            <w:shd w:val="clear" w:color="auto" w:fill="auto"/>
            <w:noWrap/>
            <w:tcMar>
              <w:top w:w="28" w:type="dxa"/>
              <w:left w:w="0" w:type="dxa"/>
              <w:bottom w:w="28" w:type="dxa"/>
              <w:right w:w="0" w:type="dxa"/>
            </w:tcMar>
            <w:vAlign w:val="center"/>
          </w:tcPr>
          <w:p w14:paraId="2623DB24"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2901</w:t>
            </w:r>
          </w:p>
        </w:tc>
        <w:tc>
          <w:tcPr>
            <w:tcW w:w="484" w:type="pct"/>
            <w:vMerge w:val="restart"/>
            <w:tcBorders>
              <w:top w:val="single" w:sz="4" w:space="0" w:color="auto"/>
            </w:tcBorders>
            <w:shd w:val="clear" w:color="auto" w:fill="auto"/>
            <w:noWrap/>
            <w:tcMar>
              <w:top w:w="28" w:type="dxa"/>
              <w:left w:w="0" w:type="dxa"/>
              <w:bottom w:w="28" w:type="dxa"/>
              <w:right w:w="0" w:type="dxa"/>
            </w:tcMar>
            <w:vAlign w:val="center"/>
          </w:tcPr>
          <w:p w14:paraId="489AA980"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2893</w:t>
            </w:r>
          </w:p>
        </w:tc>
        <w:tc>
          <w:tcPr>
            <w:tcW w:w="484" w:type="pct"/>
            <w:vMerge w:val="restart"/>
            <w:tcBorders>
              <w:top w:val="single" w:sz="4" w:space="0" w:color="auto"/>
            </w:tcBorders>
            <w:shd w:val="clear" w:color="auto" w:fill="auto"/>
            <w:noWrap/>
            <w:tcMar>
              <w:top w:w="28" w:type="dxa"/>
              <w:left w:w="0" w:type="dxa"/>
              <w:bottom w:w="28" w:type="dxa"/>
              <w:right w:w="0" w:type="dxa"/>
            </w:tcMar>
            <w:vAlign w:val="center"/>
          </w:tcPr>
          <w:p w14:paraId="706580E5"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-15.12</w:t>
            </w:r>
          </w:p>
        </w:tc>
        <w:tc>
          <w:tcPr>
            <w:tcW w:w="484" w:type="pct"/>
            <w:vMerge w:val="restart"/>
            <w:tcBorders>
              <w:top w:val="single" w:sz="4" w:space="0" w:color="auto"/>
            </w:tcBorders>
            <w:shd w:val="clear" w:color="auto" w:fill="auto"/>
            <w:noWrap/>
            <w:tcMar>
              <w:top w:w="28" w:type="dxa"/>
              <w:left w:w="0" w:type="dxa"/>
              <w:bottom w:w="28" w:type="dxa"/>
              <w:right w:w="0" w:type="dxa"/>
            </w:tcMar>
            <w:vAlign w:val="center"/>
          </w:tcPr>
          <w:p w14:paraId="010EB287"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-11.87</w:t>
            </w:r>
          </w:p>
        </w:tc>
        <w:tc>
          <w:tcPr>
            <w:tcW w:w="390" w:type="pct"/>
            <w:tcBorders>
              <w:top w:val="single" w:sz="4" w:space="0" w:color="auto"/>
            </w:tcBorders>
            <w:shd w:val="clear" w:color="auto" w:fill="auto"/>
            <w:tcMar>
              <w:top w:w="28" w:type="dxa"/>
              <w:left w:w="0" w:type="dxa"/>
              <w:bottom w:w="28" w:type="dxa"/>
              <w:right w:w="0" w:type="dxa"/>
            </w:tcMar>
            <w:vAlign w:val="center"/>
            <w:hideMark/>
          </w:tcPr>
          <w:p w14:paraId="2BE396B9" w14:textId="77777777" w:rsidR="00D17C8A" w:rsidRPr="00C15EB0" w:rsidRDefault="00791407"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95" w:type="pct"/>
            <w:tcBorders>
              <w:top w:val="single" w:sz="4" w:space="0" w:color="auto"/>
            </w:tcBorders>
            <w:shd w:val="clear" w:color="auto" w:fill="auto"/>
            <w:noWrap/>
            <w:tcMar>
              <w:top w:w="28" w:type="dxa"/>
              <w:left w:w="0" w:type="dxa"/>
              <w:bottom w:w="28" w:type="dxa"/>
              <w:right w:w="0" w:type="dxa"/>
            </w:tcMar>
            <w:vAlign w:val="center"/>
            <w:hideMark/>
          </w:tcPr>
          <w:p w14:paraId="5519FB1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UCUUUACCAUUUCUUAGCAUUGCG</w:t>
            </w:r>
          </w:p>
        </w:tc>
      </w:tr>
      <w:tr w:rsidR="0094114F" w:rsidRPr="00C15EB0" w14:paraId="24575BE9" w14:textId="77777777" w:rsidTr="00791407">
        <w:trPr>
          <w:cantSplit/>
        </w:trPr>
        <w:tc>
          <w:tcPr>
            <w:tcW w:w="396" w:type="pct"/>
            <w:vMerge/>
            <w:tcMar>
              <w:top w:w="28" w:type="dxa"/>
              <w:left w:w="0" w:type="dxa"/>
              <w:bottom w:w="28" w:type="dxa"/>
              <w:right w:w="0" w:type="dxa"/>
            </w:tcMar>
            <w:vAlign w:val="center"/>
            <w:hideMark/>
          </w:tcPr>
          <w:p w14:paraId="24F7D585"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hideMark/>
          </w:tcPr>
          <w:p w14:paraId="52C7139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3A46DA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4B3744C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22560EF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A89B61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701B29F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95" w:type="pct"/>
            <w:shd w:val="clear" w:color="auto" w:fill="auto"/>
            <w:noWrap/>
            <w:tcMar>
              <w:top w:w="28" w:type="dxa"/>
              <w:left w:w="0" w:type="dxa"/>
              <w:bottom w:w="28" w:type="dxa"/>
              <w:right w:w="0" w:type="dxa"/>
            </w:tcMar>
            <w:vAlign w:val="center"/>
            <w:hideMark/>
          </w:tcPr>
          <w:p w14:paraId="5D2660A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94114F" w:rsidRPr="00C15EB0" w14:paraId="1B609BF8" w14:textId="77777777" w:rsidTr="00791407">
        <w:trPr>
          <w:cantSplit/>
        </w:trPr>
        <w:tc>
          <w:tcPr>
            <w:tcW w:w="396" w:type="pct"/>
            <w:vMerge/>
            <w:tcMar>
              <w:top w:w="28" w:type="dxa"/>
              <w:left w:w="0" w:type="dxa"/>
              <w:bottom w:w="28" w:type="dxa"/>
              <w:right w:w="0" w:type="dxa"/>
            </w:tcMar>
            <w:vAlign w:val="center"/>
            <w:hideMark/>
          </w:tcPr>
          <w:p w14:paraId="466DC0AD"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hideMark/>
          </w:tcPr>
          <w:p w14:paraId="7B858E2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4DAC52A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66EC9A4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1DE7710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2E9091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510DA8F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95" w:type="pct"/>
            <w:shd w:val="clear" w:color="auto" w:fill="auto"/>
            <w:noWrap/>
            <w:tcMar>
              <w:top w:w="28" w:type="dxa"/>
              <w:left w:w="0" w:type="dxa"/>
              <w:bottom w:w="28" w:type="dxa"/>
              <w:right w:w="0" w:type="dxa"/>
            </w:tcMar>
            <w:vAlign w:val="center"/>
            <w:hideMark/>
          </w:tcPr>
          <w:p w14:paraId="1418ED9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UGGGGAUAGU-GCUAAUCGUAAUU</w:t>
            </w:r>
          </w:p>
        </w:tc>
      </w:tr>
      <w:tr w:rsidR="0094114F" w:rsidRPr="00C15EB0" w14:paraId="14DF435E" w14:textId="77777777" w:rsidTr="00791407">
        <w:trPr>
          <w:cantSplit/>
        </w:trPr>
        <w:tc>
          <w:tcPr>
            <w:tcW w:w="396" w:type="pct"/>
            <w:vMerge w:val="restart"/>
            <w:shd w:val="clear" w:color="auto" w:fill="auto"/>
            <w:noWrap/>
            <w:tcMar>
              <w:top w:w="28" w:type="dxa"/>
              <w:left w:w="0" w:type="dxa"/>
              <w:bottom w:w="28" w:type="dxa"/>
              <w:right w:w="0" w:type="dxa"/>
            </w:tcMar>
            <w:vAlign w:val="center"/>
            <w:hideMark/>
          </w:tcPr>
          <w:p w14:paraId="644C3D34"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483" w:type="pct"/>
            <w:vMerge w:val="restart"/>
            <w:shd w:val="clear" w:color="auto" w:fill="auto"/>
            <w:noWrap/>
            <w:tcMar>
              <w:top w:w="28" w:type="dxa"/>
              <w:left w:w="0" w:type="dxa"/>
              <w:bottom w:w="28" w:type="dxa"/>
              <w:right w:w="0" w:type="dxa"/>
            </w:tcMar>
            <w:vAlign w:val="center"/>
          </w:tcPr>
          <w:p w14:paraId="5BD4D200"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128</w:t>
            </w:r>
          </w:p>
        </w:tc>
        <w:tc>
          <w:tcPr>
            <w:tcW w:w="484" w:type="pct"/>
            <w:vMerge w:val="restart"/>
            <w:shd w:val="clear" w:color="auto" w:fill="auto"/>
            <w:noWrap/>
            <w:tcMar>
              <w:top w:w="28" w:type="dxa"/>
              <w:left w:w="0" w:type="dxa"/>
              <w:bottom w:w="28" w:type="dxa"/>
              <w:right w:w="0" w:type="dxa"/>
            </w:tcMar>
            <w:vAlign w:val="center"/>
          </w:tcPr>
          <w:p w14:paraId="0E89293D"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1562</w:t>
            </w:r>
          </w:p>
        </w:tc>
        <w:tc>
          <w:tcPr>
            <w:tcW w:w="484" w:type="pct"/>
            <w:vMerge w:val="restart"/>
            <w:shd w:val="clear" w:color="auto" w:fill="auto"/>
            <w:noWrap/>
            <w:tcMar>
              <w:top w:w="28" w:type="dxa"/>
              <w:left w:w="0" w:type="dxa"/>
              <w:bottom w:w="28" w:type="dxa"/>
              <w:right w:w="0" w:type="dxa"/>
            </w:tcMar>
            <w:vAlign w:val="center"/>
          </w:tcPr>
          <w:p w14:paraId="3EFFB777"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1554</w:t>
            </w:r>
          </w:p>
        </w:tc>
        <w:tc>
          <w:tcPr>
            <w:tcW w:w="484" w:type="pct"/>
            <w:vMerge w:val="restart"/>
            <w:shd w:val="clear" w:color="auto" w:fill="auto"/>
            <w:noWrap/>
            <w:tcMar>
              <w:top w:w="28" w:type="dxa"/>
              <w:left w:w="0" w:type="dxa"/>
              <w:bottom w:w="28" w:type="dxa"/>
              <w:right w:w="0" w:type="dxa"/>
            </w:tcMar>
            <w:vAlign w:val="center"/>
          </w:tcPr>
          <w:p w14:paraId="732E33CF"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-16.4</w:t>
            </w:r>
          </w:p>
        </w:tc>
        <w:tc>
          <w:tcPr>
            <w:tcW w:w="484" w:type="pct"/>
            <w:vMerge w:val="restart"/>
            <w:shd w:val="clear" w:color="auto" w:fill="auto"/>
            <w:noWrap/>
            <w:tcMar>
              <w:top w:w="28" w:type="dxa"/>
              <w:left w:w="0" w:type="dxa"/>
              <w:bottom w:w="28" w:type="dxa"/>
              <w:right w:w="0" w:type="dxa"/>
            </w:tcMar>
            <w:vAlign w:val="center"/>
          </w:tcPr>
          <w:p w14:paraId="4E867566"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-11.11</w:t>
            </w:r>
          </w:p>
        </w:tc>
        <w:tc>
          <w:tcPr>
            <w:tcW w:w="390" w:type="pct"/>
            <w:shd w:val="clear" w:color="auto" w:fill="auto"/>
            <w:tcMar>
              <w:top w:w="28" w:type="dxa"/>
              <w:left w:w="0" w:type="dxa"/>
              <w:bottom w:w="28" w:type="dxa"/>
              <w:right w:w="0" w:type="dxa"/>
            </w:tcMar>
            <w:vAlign w:val="center"/>
            <w:hideMark/>
          </w:tcPr>
          <w:p w14:paraId="1752A4CC" w14:textId="77777777" w:rsidR="00D17C8A" w:rsidRPr="00C15EB0" w:rsidRDefault="00791407"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95" w:type="pct"/>
            <w:shd w:val="clear" w:color="auto" w:fill="auto"/>
            <w:noWrap/>
            <w:tcMar>
              <w:top w:w="28" w:type="dxa"/>
              <w:left w:w="0" w:type="dxa"/>
              <w:bottom w:w="28" w:type="dxa"/>
              <w:right w:w="0" w:type="dxa"/>
            </w:tcMar>
          </w:tcPr>
          <w:p w14:paraId="5888D84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CUAACAUAAGACCAAUCACUGUAUCA</w:t>
            </w:r>
          </w:p>
        </w:tc>
      </w:tr>
      <w:tr w:rsidR="0094114F" w:rsidRPr="00C15EB0" w14:paraId="63F50241" w14:textId="77777777" w:rsidTr="00791407">
        <w:trPr>
          <w:cantSplit/>
        </w:trPr>
        <w:tc>
          <w:tcPr>
            <w:tcW w:w="396" w:type="pct"/>
            <w:vMerge/>
            <w:tcMar>
              <w:top w:w="28" w:type="dxa"/>
              <w:left w:w="0" w:type="dxa"/>
              <w:bottom w:w="28" w:type="dxa"/>
              <w:right w:w="0" w:type="dxa"/>
            </w:tcMar>
            <w:vAlign w:val="center"/>
            <w:hideMark/>
          </w:tcPr>
          <w:p w14:paraId="54281981"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tcPr>
          <w:p w14:paraId="21675816" w14:textId="77777777" w:rsidR="00D17C8A" w:rsidRPr="00C15EB0" w:rsidRDefault="00D17C8A" w:rsidP="00C15EB0">
            <w:pPr>
              <w:spacing w:line="360" w:lineRule="auto"/>
              <w:rPr>
                <w:rFonts w:ascii="Book Antiqua" w:hAnsi="Book Antiqua"/>
                <w:color w:val="000000"/>
                <w:sz w:val="24"/>
              </w:rPr>
            </w:pPr>
          </w:p>
        </w:tc>
        <w:tc>
          <w:tcPr>
            <w:tcW w:w="484" w:type="pct"/>
            <w:vMerge/>
            <w:tcMar>
              <w:top w:w="28" w:type="dxa"/>
              <w:left w:w="0" w:type="dxa"/>
              <w:bottom w:w="28" w:type="dxa"/>
              <w:right w:w="0" w:type="dxa"/>
            </w:tcMar>
            <w:vAlign w:val="center"/>
          </w:tcPr>
          <w:p w14:paraId="14AAFEE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7F011B7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6887654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2D44D50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44ACE93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95" w:type="pct"/>
            <w:shd w:val="clear" w:color="auto" w:fill="auto"/>
            <w:noWrap/>
            <w:tcMar>
              <w:top w:w="28" w:type="dxa"/>
              <w:left w:w="0" w:type="dxa"/>
              <w:bottom w:w="28" w:type="dxa"/>
              <w:right w:w="0" w:type="dxa"/>
            </w:tcMar>
          </w:tcPr>
          <w:p w14:paraId="387B0ED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w:t>
            </w:r>
          </w:p>
        </w:tc>
      </w:tr>
      <w:tr w:rsidR="0094114F" w:rsidRPr="00C15EB0" w14:paraId="29DE12FD" w14:textId="77777777" w:rsidTr="00791407">
        <w:trPr>
          <w:cantSplit/>
        </w:trPr>
        <w:tc>
          <w:tcPr>
            <w:tcW w:w="396" w:type="pct"/>
            <w:vMerge/>
            <w:tcMar>
              <w:top w:w="28" w:type="dxa"/>
              <w:left w:w="0" w:type="dxa"/>
              <w:bottom w:w="28" w:type="dxa"/>
              <w:right w:w="0" w:type="dxa"/>
            </w:tcMar>
            <w:vAlign w:val="center"/>
            <w:hideMark/>
          </w:tcPr>
          <w:p w14:paraId="496461A3"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tcPr>
          <w:p w14:paraId="2B0284E1" w14:textId="77777777" w:rsidR="00D17C8A" w:rsidRPr="00C15EB0" w:rsidRDefault="00D17C8A" w:rsidP="00C15EB0">
            <w:pPr>
              <w:spacing w:line="360" w:lineRule="auto"/>
              <w:rPr>
                <w:rFonts w:ascii="Book Antiqua" w:hAnsi="Book Antiqua"/>
                <w:color w:val="000000"/>
                <w:sz w:val="24"/>
              </w:rPr>
            </w:pPr>
          </w:p>
        </w:tc>
        <w:tc>
          <w:tcPr>
            <w:tcW w:w="484" w:type="pct"/>
            <w:vMerge/>
            <w:tcMar>
              <w:top w:w="28" w:type="dxa"/>
              <w:left w:w="0" w:type="dxa"/>
              <w:bottom w:w="28" w:type="dxa"/>
              <w:right w:w="0" w:type="dxa"/>
            </w:tcMar>
            <w:vAlign w:val="center"/>
          </w:tcPr>
          <w:p w14:paraId="1AB07D5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7FC51EA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4836321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622D014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73963DC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95" w:type="pct"/>
            <w:shd w:val="clear" w:color="auto" w:fill="auto"/>
            <w:noWrap/>
            <w:tcMar>
              <w:top w:w="28" w:type="dxa"/>
              <w:left w:w="0" w:type="dxa"/>
              <w:bottom w:w="28" w:type="dxa"/>
              <w:right w:w="0" w:type="dxa"/>
            </w:tcMar>
          </w:tcPr>
          <w:p w14:paraId="65CDF93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UUUCUCUGGCCAAGUGACACU</w:t>
            </w:r>
          </w:p>
        </w:tc>
      </w:tr>
      <w:tr w:rsidR="0094114F" w:rsidRPr="00C15EB0" w14:paraId="77C831C4" w14:textId="77777777" w:rsidTr="00791407">
        <w:trPr>
          <w:cantSplit/>
        </w:trPr>
        <w:tc>
          <w:tcPr>
            <w:tcW w:w="396" w:type="pct"/>
            <w:vMerge w:val="restart"/>
            <w:shd w:val="clear" w:color="auto" w:fill="auto"/>
            <w:noWrap/>
            <w:tcMar>
              <w:top w:w="28" w:type="dxa"/>
              <w:left w:w="0" w:type="dxa"/>
              <w:bottom w:w="28" w:type="dxa"/>
              <w:right w:w="0" w:type="dxa"/>
            </w:tcMar>
            <w:vAlign w:val="center"/>
            <w:hideMark/>
          </w:tcPr>
          <w:p w14:paraId="478B383F"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HRV-1B</w:t>
            </w:r>
          </w:p>
        </w:tc>
        <w:tc>
          <w:tcPr>
            <w:tcW w:w="483" w:type="pct"/>
            <w:vMerge w:val="restart"/>
            <w:shd w:val="clear" w:color="auto" w:fill="auto"/>
            <w:noWrap/>
            <w:tcMar>
              <w:top w:w="28" w:type="dxa"/>
              <w:left w:w="0" w:type="dxa"/>
              <w:bottom w:w="28" w:type="dxa"/>
              <w:right w:w="0" w:type="dxa"/>
            </w:tcMar>
            <w:vAlign w:val="center"/>
          </w:tcPr>
          <w:p w14:paraId="42F9958A"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106b</w:t>
            </w:r>
          </w:p>
        </w:tc>
        <w:tc>
          <w:tcPr>
            <w:tcW w:w="484" w:type="pct"/>
            <w:vMerge w:val="restart"/>
            <w:shd w:val="clear" w:color="auto" w:fill="auto"/>
            <w:noWrap/>
            <w:tcMar>
              <w:top w:w="28" w:type="dxa"/>
              <w:left w:w="0" w:type="dxa"/>
              <w:bottom w:w="28" w:type="dxa"/>
              <w:right w:w="0" w:type="dxa"/>
            </w:tcMar>
            <w:vAlign w:val="center"/>
          </w:tcPr>
          <w:p w14:paraId="7BEAA200"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2276</w:t>
            </w:r>
          </w:p>
        </w:tc>
        <w:tc>
          <w:tcPr>
            <w:tcW w:w="484" w:type="pct"/>
            <w:vMerge w:val="restart"/>
            <w:shd w:val="clear" w:color="auto" w:fill="auto"/>
            <w:noWrap/>
            <w:tcMar>
              <w:top w:w="28" w:type="dxa"/>
              <w:left w:w="0" w:type="dxa"/>
              <w:bottom w:w="28" w:type="dxa"/>
              <w:right w:w="0" w:type="dxa"/>
            </w:tcMar>
            <w:vAlign w:val="center"/>
          </w:tcPr>
          <w:p w14:paraId="7355D627"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2268</w:t>
            </w:r>
          </w:p>
        </w:tc>
        <w:tc>
          <w:tcPr>
            <w:tcW w:w="484" w:type="pct"/>
            <w:vMerge w:val="restart"/>
            <w:shd w:val="clear" w:color="auto" w:fill="auto"/>
            <w:noWrap/>
            <w:tcMar>
              <w:top w:w="28" w:type="dxa"/>
              <w:left w:w="0" w:type="dxa"/>
              <w:bottom w:w="28" w:type="dxa"/>
              <w:right w:w="0" w:type="dxa"/>
            </w:tcMar>
            <w:vAlign w:val="center"/>
          </w:tcPr>
          <w:p w14:paraId="3F05959F"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-17.2</w:t>
            </w:r>
          </w:p>
        </w:tc>
        <w:tc>
          <w:tcPr>
            <w:tcW w:w="484" w:type="pct"/>
            <w:vMerge w:val="restart"/>
            <w:shd w:val="clear" w:color="auto" w:fill="auto"/>
            <w:noWrap/>
            <w:tcMar>
              <w:top w:w="28" w:type="dxa"/>
              <w:left w:w="0" w:type="dxa"/>
              <w:bottom w:w="28" w:type="dxa"/>
              <w:right w:w="0" w:type="dxa"/>
            </w:tcMar>
            <w:vAlign w:val="center"/>
          </w:tcPr>
          <w:p w14:paraId="5449CD8D" w14:textId="77777777" w:rsidR="00D17C8A" w:rsidRPr="00C15EB0" w:rsidRDefault="00D17C8A" w:rsidP="00C15EB0">
            <w:pPr>
              <w:spacing w:line="360" w:lineRule="auto"/>
              <w:rPr>
                <w:rFonts w:ascii="Book Antiqua" w:hAnsi="Book Antiqua"/>
                <w:color w:val="000000"/>
                <w:sz w:val="24"/>
              </w:rPr>
            </w:pPr>
            <w:r w:rsidRPr="00C15EB0">
              <w:rPr>
                <w:rFonts w:ascii="Book Antiqua" w:hAnsi="Book Antiqua"/>
                <w:color w:val="000000"/>
                <w:sz w:val="24"/>
              </w:rPr>
              <w:t>-10.9</w:t>
            </w:r>
          </w:p>
        </w:tc>
        <w:tc>
          <w:tcPr>
            <w:tcW w:w="390" w:type="pct"/>
            <w:shd w:val="clear" w:color="auto" w:fill="auto"/>
            <w:tcMar>
              <w:top w:w="28" w:type="dxa"/>
              <w:left w:w="0" w:type="dxa"/>
              <w:bottom w:w="28" w:type="dxa"/>
              <w:right w:w="0" w:type="dxa"/>
            </w:tcMar>
            <w:vAlign w:val="center"/>
            <w:hideMark/>
          </w:tcPr>
          <w:p w14:paraId="2E5F7D6E" w14:textId="77777777" w:rsidR="00D17C8A" w:rsidRPr="00C15EB0" w:rsidRDefault="00791407"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S</w:t>
            </w:r>
            <w:r w:rsidR="00D17C8A" w:rsidRPr="00C15EB0">
              <w:rPr>
                <w:rFonts w:ascii="Book Antiqua" w:eastAsia="Times New Roman" w:hAnsi="Book Antiqua"/>
                <w:color w:val="000000"/>
                <w:kern w:val="0"/>
                <w:sz w:val="24"/>
                <w:lang w:val="en-GB" w:eastAsia="en-GB"/>
              </w:rPr>
              <w:t>ite:</w:t>
            </w:r>
          </w:p>
        </w:tc>
        <w:tc>
          <w:tcPr>
            <w:tcW w:w="1795" w:type="pct"/>
            <w:shd w:val="clear" w:color="auto" w:fill="auto"/>
            <w:noWrap/>
            <w:tcMar>
              <w:top w:w="28" w:type="dxa"/>
              <w:left w:w="0" w:type="dxa"/>
              <w:bottom w:w="28" w:type="dxa"/>
              <w:right w:w="0" w:type="dxa"/>
            </w:tcMar>
          </w:tcPr>
          <w:p w14:paraId="205BAB5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GUUUCUGCAUGUAAGGACUUUUG</w:t>
            </w:r>
          </w:p>
        </w:tc>
      </w:tr>
      <w:tr w:rsidR="0094114F" w:rsidRPr="00C15EB0" w14:paraId="08026B40" w14:textId="77777777" w:rsidTr="00791407">
        <w:trPr>
          <w:cantSplit/>
        </w:trPr>
        <w:tc>
          <w:tcPr>
            <w:tcW w:w="396" w:type="pct"/>
            <w:vMerge/>
            <w:tcMar>
              <w:top w:w="28" w:type="dxa"/>
              <w:left w:w="0" w:type="dxa"/>
              <w:bottom w:w="28" w:type="dxa"/>
              <w:right w:w="0" w:type="dxa"/>
            </w:tcMar>
            <w:vAlign w:val="center"/>
            <w:hideMark/>
          </w:tcPr>
          <w:p w14:paraId="562A2942"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tcPr>
          <w:p w14:paraId="2A7DA8F6" w14:textId="77777777" w:rsidR="00D17C8A" w:rsidRPr="00C15EB0" w:rsidRDefault="00D17C8A" w:rsidP="00C15EB0">
            <w:pPr>
              <w:spacing w:line="360" w:lineRule="auto"/>
              <w:rPr>
                <w:rFonts w:ascii="Book Antiqua" w:hAnsi="Book Antiqua"/>
                <w:color w:val="000000"/>
                <w:sz w:val="24"/>
              </w:rPr>
            </w:pPr>
          </w:p>
        </w:tc>
        <w:tc>
          <w:tcPr>
            <w:tcW w:w="484" w:type="pct"/>
            <w:vMerge/>
            <w:tcMar>
              <w:top w:w="28" w:type="dxa"/>
              <w:left w:w="0" w:type="dxa"/>
              <w:bottom w:w="28" w:type="dxa"/>
              <w:right w:w="0" w:type="dxa"/>
            </w:tcMar>
            <w:vAlign w:val="center"/>
          </w:tcPr>
          <w:p w14:paraId="31C7B2F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52A9B0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E89624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78D4E9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630C9AD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1795" w:type="pct"/>
            <w:shd w:val="clear" w:color="auto" w:fill="auto"/>
            <w:noWrap/>
            <w:tcMar>
              <w:top w:w="28" w:type="dxa"/>
              <w:left w:w="0" w:type="dxa"/>
              <w:bottom w:w="28" w:type="dxa"/>
              <w:right w:w="0" w:type="dxa"/>
            </w:tcMar>
          </w:tcPr>
          <w:p w14:paraId="759C4B5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 || |||||</w:t>
            </w:r>
          </w:p>
        </w:tc>
      </w:tr>
      <w:tr w:rsidR="0094114F" w:rsidRPr="00C15EB0" w14:paraId="5CF9BB8E" w14:textId="77777777" w:rsidTr="00791407">
        <w:trPr>
          <w:cantSplit/>
        </w:trPr>
        <w:tc>
          <w:tcPr>
            <w:tcW w:w="396" w:type="pct"/>
            <w:vMerge/>
            <w:tcMar>
              <w:top w:w="28" w:type="dxa"/>
              <w:left w:w="0" w:type="dxa"/>
              <w:bottom w:w="28" w:type="dxa"/>
              <w:right w:w="0" w:type="dxa"/>
            </w:tcMar>
            <w:vAlign w:val="center"/>
            <w:hideMark/>
          </w:tcPr>
          <w:p w14:paraId="5FD91D70"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p>
        </w:tc>
        <w:tc>
          <w:tcPr>
            <w:tcW w:w="483" w:type="pct"/>
            <w:vMerge/>
            <w:tcMar>
              <w:top w:w="28" w:type="dxa"/>
              <w:left w:w="0" w:type="dxa"/>
              <w:bottom w:w="28" w:type="dxa"/>
              <w:right w:w="0" w:type="dxa"/>
            </w:tcMar>
            <w:vAlign w:val="center"/>
          </w:tcPr>
          <w:p w14:paraId="274B2B74" w14:textId="77777777" w:rsidR="00D17C8A" w:rsidRPr="00C15EB0" w:rsidRDefault="00D17C8A" w:rsidP="00C15EB0">
            <w:pPr>
              <w:spacing w:line="360" w:lineRule="auto"/>
              <w:rPr>
                <w:rFonts w:ascii="Book Antiqua" w:hAnsi="Book Antiqua"/>
                <w:color w:val="000000"/>
                <w:sz w:val="24"/>
              </w:rPr>
            </w:pPr>
          </w:p>
        </w:tc>
        <w:tc>
          <w:tcPr>
            <w:tcW w:w="484" w:type="pct"/>
            <w:vMerge/>
            <w:tcMar>
              <w:top w:w="28" w:type="dxa"/>
              <w:left w:w="0" w:type="dxa"/>
              <w:bottom w:w="28" w:type="dxa"/>
              <w:right w:w="0" w:type="dxa"/>
            </w:tcMar>
            <w:vAlign w:val="center"/>
          </w:tcPr>
          <w:p w14:paraId="09CECB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5D6EFAF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059F3D0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484" w:type="pct"/>
            <w:vMerge/>
            <w:tcMar>
              <w:top w:w="28" w:type="dxa"/>
              <w:left w:w="0" w:type="dxa"/>
              <w:bottom w:w="28" w:type="dxa"/>
              <w:right w:w="0" w:type="dxa"/>
            </w:tcMar>
            <w:vAlign w:val="center"/>
          </w:tcPr>
          <w:p w14:paraId="48F5518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
        </w:tc>
        <w:tc>
          <w:tcPr>
            <w:tcW w:w="390" w:type="pct"/>
            <w:shd w:val="clear" w:color="auto" w:fill="auto"/>
            <w:tcMar>
              <w:top w:w="28" w:type="dxa"/>
              <w:left w:w="0" w:type="dxa"/>
              <w:bottom w:w="28" w:type="dxa"/>
              <w:right w:w="0" w:type="dxa"/>
            </w:tcMar>
            <w:vAlign w:val="center"/>
            <w:hideMark/>
          </w:tcPr>
          <w:p w14:paraId="0646221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proofErr w:type="spellStart"/>
            <w:r w:rsidRPr="00C15EB0">
              <w:rPr>
                <w:rFonts w:ascii="Book Antiqua" w:eastAsia="Times New Roman" w:hAnsi="Book Antiqua"/>
                <w:color w:val="000000"/>
                <w:kern w:val="0"/>
                <w:sz w:val="24"/>
                <w:lang w:val="en-GB" w:eastAsia="en-GB"/>
              </w:rPr>
              <w:t>miR</w:t>
            </w:r>
            <w:proofErr w:type="spellEnd"/>
            <w:r w:rsidRPr="00C15EB0">
              <w:rPr>
                <w:rFonts w:ascii="Book Antiqua" w:eastAsia="Times New Roman" w:hAnsi="Book Antiqua"/>
                <w:color w:val="000000"/>
                <w:kern w:val="0"/>
                <w:sz w:val="24"/>
                <w:lang w:val="en-GB" w:eastAsia="en-GB"/>
              </w:rPr>
              <w:t>:</w:t>
            </w:r>
          </w:p>
        </w:tc>
        <w:tc>
          <w:tcPr>
            <w:tcW w:w="1795" w:type="pct"/>
            <w:shd w:val="clear" w:color="auto" w:fill="auto"/>
            <w:noWrap/>
            <w:tcMar>
              <w:top w:w="28" w:type="dxa"/>
              <w:left w:w="0" w:type="dxa"/>
              <w:bottom w:w="28" w:type="dxa"/>
              <w:right w:w="0" w:type="dxa"/>
            </w:tcMar>
          </w:tcPr>
          <w:p w14:paraId="4B96384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 xml:space="preserve"> UAGACGUGACAGUCGUGAAAU</w:t>
            </w:r>
          </w:p>
        </w:tc>
      </w:tr>
    </w:tbl>
    <w:p w14:paraId="739D2687" w14:textId="77777777" w:rsidR="0094114F" w:rsidRPr="00C15EB0" w:rsidRDefault="0094114F" w:rsidP="00C15EB0">
      <w:pPr>
        <w:spacing w:line="360" w:lineRule="auto"/>
        <w:rPr>
          <w:rFonts w:ascii="Book Antiqua" w:hAnsi="Book Antiqua"/>
          <w:sz w:val="24"/>
          <w:lang w:val="en-GB"/>
        </w:rPr>
      </w:pPr>
    </w:p>
    <w:p w14:paraId="6EDBF11E" w14:textId="77777777" w:rsidR="0094114F" w:rsidRPr="00C15EB0" w:rsidRDefault="00791407" w:rsidP="00C15EB0">
      <w:pPr>
        <w:widowControl/>
        <w:spacing w:line="360" w:lineRule="auto"/>
        <w:rPr>
          <w:rFonts w:ascii="Book Antiqua" w:hAnsi="Book Antiqua"/>
          <w:sz w:val="24"/>
          <w:lang w:val="en-GB"/>
        </w:rPr>
      </w:pPr>
      <w:r w:rsidRPr="00C15EB0">
        <w:rPr>
          <w:rFonts w:ascii="Book Antiqua" w:hAnsi="Book Antiqua"/>
          <w:sz w:val="24"/>
          <w:lang w:val="en-GB"/>
        </w:rPr>
        <w:t>The cut off was set at -10 (</w:t>
      </w:r>
      <w:proofErr w:type="spellStart"/>
      <w:r w:rsidRPr="00C15EB0">
        <w:rPr>
          <w:rFonts w:ascii="Book Antiqua" w:hAnsi="Book Antiqua"/>
          <w:sz w:val="24"/>
          <w:lang w:val="en-GB"/>
        </w:rPr>
        <w:t>ddG</w:t>
      </w:r>
      <w:proofErr w:type="spellEnd"/>
      <w:r w:rsidRPr="00C15EB0">
        <w:rPr>
          <w:rFonts w:ascii="Book Antiqua" w:hAnsi="Book Antiqua"/>
          <w:sz w:val="24"/>
          <w:lang w:val="en-GB"/>
        </w:rPr>
        <w:t>).</w:t>
      </w:r>
      <w:r>
        <w:rPr>
          <w:rFonts w:ascii="Book Antiqua" w:hAnsi="Book Antiqua" w:hint="eastAsia"/>
          <w:sz w:val="24"/>
          <w:lang w:val="en-GB"/>
        </w:rPr>
        <w:t xml:space="preserve"> </w:t>
      </w:r>
      <w:r w:rsidR="00A061A5" w:rsidRPr="00C15EB0">
        <w:rPr>
          <w:rFonts w:ascii="Book Antiqua" w:hAnsi="Book Antiqua"/>
          <w:sz w:val="24"/>
          <w:lang w:val="en-GB"/>
        </w:rPr>
        <w:t xml:space="preserve">HRV: </w:t>
      </w:r>
      <w:r w:rsidR="00A061A5" w:rsidRPr="00C15EB0">
        <w:rPr>
          <w:rFonts w:ascii="Book Antiqua" w:hAnsi="Book Antiqua"/>
          <w:sz w:val="24"/>
        </w:rPr>
        <w:t>Human rhinovirus.</w:t>
      </w:r>
      <w:r w:rsidR="00A061A5" w:rsidRPr="00C15EB0">
        <w:rPr>
          <w:rFonts w:ascii="Book Antiqua" w:hAnsi="Book Antiqua"/>
          <w:sz w:val="24"/>
          <w:lang w:val="en-GB"/>
        </w:rPr>
        <w:t xml:space="preserve"> </w:t>
      </w:r>
      <w:r w:rsidR="0094114F" w:rsidRPr="00C15EB0">
        <w:rPr>
          <w:rFonts w:ascii="Book Antiqua" w:hAnsi="Book Antiqua"/>
          <w:sz w:val="24"/>
          <w:lang w:val="en-GB"/>
        </w:rPr>
        <w:br w:type="page"/>
      </w:r>
    </w:p>
    <w:p w14:paraId="06BDF148" w14:textId="77777777" w:rsidR="0094114F" w:rsidRPr="00791407" w:rsidRDefault="0094114F" w:rsidP="00C15EB0">
      <w:pPr>
        <w:spacing w:line="360" w:lineRule="auto"/>
        <w:rPr>
          <w:rFonts w:ascii="Book Antiqua" w:hAnsi="Book Antiqua"/>
          <w:b/>
          <w:sz w:val="24"/>
          <w:lang w:val="en-GB"/>
        </w:rPr>
      </w:pPr>
      <w:r w:rsidRPr="00791407">
        <w:rPr>
          <w:rFonts w:ascii="Book Antiqua" w:hAnsi="Book Antiqua"/>
          <w:b/>
          <w:sz w:val="24"/>
          <w:lang w:val="en-GB"/>
        </w:rPr>
        <w:t xml:space="preserve">Table 6 Full target site list predicted </w:t>
      </w:r>
      <w:r w:rsidR="00E22BE3" w:rsidRPr="00791407">
        <w:rPr>
          <w:rFonts w:ascii="Book Antiqua" w:hAnsi="Book Antiqua"/>
          <w:b/>
          <w:sz w:val="24"/>
          <w:lang w:val="en-GB"/>
        </w:rPr>
        <w:t xml:space="preserve">by PITA </w:t>
      </w:r>
      <w:r w:rsidRPr="00791407">
        <w:rPr>
          <w:rFonts w:ascii="Book Antiqua" w:hAnsi="Book Antiqua"/>
          <w:b/>
          <w:sz w:val="24"/>
          <w:lang w:val="en-GB"/>
        </w:rPr>
        <w:t xml:space="preserve">on </w:t>
      </w:r>
      <w:r w:rsidR="00A061A5" w:rsidRPr="00791407">
        <w:rPr>
          <w:rFonts w:ascii="Book Antiqua" w:hAnsi="Book Antiqua"/>
          <w:b/>
          <w:sz w:val="24"/>
        </w:rPr>
        <w:t>human rhinovirus</w:t>
      </w:r>
      <w:r w:rsidRPr="00791407">
        <w:rPr>
          <w:rFonts w:ascii="Book Antiqua" w:hAnsi="Book Antiqua"/>
          <w:b/>
          <w:sz w:val="24"/>
          <w:lang w:val="en-GB"/>
        </w:rPr>
        <w:t>-1B</w:t>
      </w:r>
    </w:p>
    <w:tbl>
      <w:tblPr>
        <w:tblW w:w="7681" w:type="dxa"/>
        <w:tblInd w:w="93" w:type="dxa"/>
        <w:tblBorders>
          <w:top w:val="single" w:sz="4" w:space="0" w:color="auto"/>
          <w:bottom w:val="single" w:sz="4" w:space="0" w:color="auto"/>
        </w:tblBorders>
        <w:tblLook w:val="04A0" w:firstRow="1" w:lastRow="0" w:firstColumn="1" w:lastColumn="0" w:noHBand="0" w:noVBand="1"/>
      </w:tblPr>
      <w:tblGrid>
        <w:gridCol w:w="1216"/>
        <w:gridCol w:w="1403"/>
        <w:gridCol w:w="1137"/>
        <w:gridCol w:w="696"/>
        <w:gridCol w:w="1323"/>
        <w:gridCol w:w="1110"/>
        <w:gridCol w:w="876"/>
      </w:tblGrid>
      <w:tr w:rsidR="00D17C8A" w:rsidRPr="00C15EB0" w14:paraId="208F427C" w14:textId="77777777" w:rsidTr="00791407">
        <w:trPr>
          <w:trHeight w:val="300"/>
          <w:tblHeader/>
        </w:trPr>
        <w:tc>
          <w:tcPr>
            <w:tcW w:w="1136" w:type="dxa"/>
            <w:shd w:val="clear" w:color="auto" w:fill="auto"/>
            <w:vAlign w:val="center"/>
          </w:tcPr>
          <w:p w14:paraId="3FDE017E" w14:textId="77777777" w:rsidR="00D17C8A" w:rsidRPr="00C15EB0" w:rsidRDefault="00D17C8A" w:rsidP="00C15EB0">
            <w:pPr>
              <w:widowControl/>
              <w:spacing w:line="360" w:lineRule="auto"/>
              <w:rPr>
                <w:rFonts w:ascii="Book Antiqua" w:eastAsia="Times New Roman" w:hAnsi="Book Antiqua"/>
                <w:b/>
                <w:bCs/>
                <w:color w:val="000000"/>
                <w:kern w:val="0"/>
                <w:sz w:val="24"/>
                <w:lang w:val="en-GB" w:eastAsia="en-GB"/>
              </w:rPr>
            </w:pPr>
            <w:r w:rsidRPr="00C15EB0">
              <w:rPr>
                <w:rFonts w:ascii="Book Antiqua" w:eastAsia="Times New Roman" w:hAnsi="Book Antiqua"/>
                <w:b/>
                <w:bCs/>
                <w:color w:val="000000"/>
                <w:kern w:val="0"/>
                <w:sz w:val="24"/>
                <w:lang w:val="en-GB" w:eastAsia="en-GB"/>
              </w:rPr>
              <w:t>Virus</w:t>
            </w:r>
          </w:p>
        </w:tc>
        <w:tc>
          <w:tcPr>
            <w:tcW w:w="1403" w:type="dxa"/>
            <w:shd w:val="clear" w:color="auto" w:fill="auto"/>
            <w:noWrap/>
            <w:vAlign w:val="center"/>
          </w:tcPr>
          <w:p w14:paraId="42EC0A4D" w14:textId="77777777" w:rsidR="00D17C8A" w:rsidRPr="00C15EB0" w:rsidRDefault="00D17C8A" w:rsidP="00C15EB0">
            <w:pPr>
              <w:spacing w:line="360" w:lineRule="auto"/>
              <w:rPr>
                <w:rFonts w:ascii="Book Antiqua" w:hAnsi="Book Antiqua"/>
                <w:b/>
                <w:bCs/>
                <w:color w:val="000000"/>
                <w:sz w:val="24"/>
              </w:rPr>
            </w:pPr>
            <w:r w:rsidRPr="00C15EB0">
              <w:rPr>
                <w:rFonts w:ascii="Book Antiqua" w:hAnsi="Book Antiqua"/>
                <w:b/>
                <w:bCs/>
                <w:color w:val="000000"/>
                <w:sz w:val="24"/>
              </w:rPr>
              <w:t>microRNA</w:t>
            </w:r>
          </w:p>
        </w:tc>
        <w:tc>
          <w:tcPr>
            <w:tcW w:w="1137" w:type="dxa"/>
            <w:shd w:val="clear" w:color="auto" w:fill="auto"/>
            <w:noWrap/>
            <w:vAlign w:val="center"/>
          </w:tcPr>
          <w:p w14:paraId="74540968" w14:textId="77777777" w:rsidR="00D17C8A" w:rsidRPr="00C15EB0" w:rsidRDefault="00D17C8A" w:rsidP="00C15EB0">
            <w:pPr>
              <w:spacing w:line="360" w:lineRule="auto"/>
              <w:rPr>
                <w:rFonts w:ascii="Book Antiqua" w:hAnsi="Book Antiqua"/>
                <w:b/>
                <w:bCs/>
                <w:color w:val="000000"/>
                <w:sz w:val="24"/>
              </w:rPr>
            </w:pPr>
            <w:r w:rsidRPr="00C15EB0">
              <w:rPr>
                <w:rFonts w:ascii="Book Antiqua" w:hAnsi="Book Antiqua"/>
                <w:b/>
                <w:bCs/>
                <w:color w:val="000000"/>
                <w:sz w:val="24"/>
              </w:rPr>
              <w:t>Start</w:t>
            </w:r>
          </w:p>
        </w:tc>
        <w:tc>
          <w:tcPr>
            <w:tcW w:w="696" w:type="dxa"/>
            <w:shd w:val="clear" w:color="auto" w:fill="auto"/>
            <w:noWrap/>
            <w:vAlign w:val="center"/>
          </w:tcPr>
          <w:p w14:paraId="56F9C807" w14:textId="77777777" w:rsidR="00D17C8A" w:rsidRPr="00C15EB0" w:rsidRDefault="00D17C8A" w:rsidP="00C15EB0">
            <w:pPr>
              <w:spacing w:line="360" w:lineRule="auto"/>
              <w:rPr>
                <w:rFonts w:ascii="Book Antiqua" w:hAnsi="Book Antiqua"/>
                <w:b/>
                <w:bCs/>
                <w:color w:val="000000"/>
                <w:sz w:val="24"/>
              </w:rPr>
            </w:pPr>
            <w:r w:rsidRPr="00C15EB0">
              <w:rPr>
                <w:rFonts w:ascii="Book Antiqua" w:hAnsi="Book Antiqua"/>
                <w:b/>
                <w:bCs/>
                <w:color w:val="000000"/>
                <w:sz w:val="24"/>
              </w:rPr>
              <w:t>End</w:t>
            </w:r>
          </w:p>
        </w:tc>
        <w:tc>
          <w:tcPr>
            <w:tcW w:w="1323" w:type="dxa"/>
            <w:shd w:val="clear" w:color="auto" w:fill="auto"/>
            <w:noWrap/>
            <w:vAlign w:val="center"/>
          </w:tcPr>
          <w:p w14:paraId="477B8816" w14:textId="77777777" w:rsidR="00D17C8A" w:rsidRPr="00C15EB0" w:rsidRDefault="00D17C8A" w:rsidP="00C15EB0">
            <w:pPr>
              <w:spacing w:line="360" w:lineRule="auto"/>
              <w:rPr>
                <w:rFonts w:ascii="Book Antiqua" w:hAnsi="Book Antiqua"/>
                <w:b/>
                <w:bCs/>
                <w:color w:val="000000"/>
                <w:sz w:val="24"/>
              </w:rPr>
            </w:pPr>
            <w:proofErr w:type="spellStart"/>
            <w:r w:rsidRPr="00C15EB0">
              <w:rPr>
                <w:rFonts w:ascii="Book Antiqua" w:hAnsi="Book Antiqua"/>
                <w:b/>
                <w:bCs/>
                <w:color w:val="000000"/>
                <w:sz w:val="24"/>
              </w:rPr>
              <w:t>dGduplex</w:t>
            </w:r>
            <w:proofErr w:type="spellEnd"/>
          </w:p>
        </w:tc>
        <w:tc>
          <w:tcPr>
            <w:tcW w:w="1110" w:type="dxa"/>
            <w:shd w:val="clear" w:color="auto" w:fill="auto"/>
            <w:noWrap/>
            <w:vAlign w:val="center"/>
          </w:tcPr>
          <w:p w14:paraId="6920A222" w14:textId="77777777" w:rsidR="00D17C8A" w:rsidRPr="00C15EB0" w:rsidRDefault="00D17C8A" w:rsidP="00C15EB0">
            <w:pPr>
              <w:spacing w:line="360" w:lineRule="auto"/>
              <w:rPr>
                <w:rFonts w:ascii="Book Antiqua" w:hAnsi="Book Antiqua"/>
                <w:b/>
                <w:bCs/>
                <w:color w:val="000000"/>
                <w:sz w:val="24"/>
              </w:rPr>
            </w:pPr>
            <w:proofErr w:type="spellStart"/>
            <w:r w:rsidRPr="00C15EB0">
              <w:rPr>
                <w:rFonts w:ascii="Book Antiqua" w:hAnsi="Book Antiqua"/>
                <w:b/>
                <w:bCs/>
                <w:color w:val="000000"/>
                <w:sz w:val="24"/>
              </w:rPr>
              <w:t>dGopen</w:t>
            </w:r>
            <w:proofErr w:type="spellEnd"/>
          </w:p>
        </w:tc>
        <w:tc>
          <w:tcPr>
            <w:tcW w:w="876" w:type="dxa"/>
            <w:shd w:val="clear" w:color="auto" w:fill="auto"/>
            <w:noWrap/>
            <w:vAlign w:val="center"/>
          </w:tcPr>
          <w:p w14:paraId="23F8F301" w14:textId="77777777" w:rsidR="00D17C8A" w:rsidRPr="00C15EB0" w:rsidRDefault="00D17C8A" w:rsidP="00C15EB0">
            <w:pPr>
              <w:spacing w:line="360" w:lineRule="auto"/>
              <w:rPr>
                <w:rFonts w:ascii="Book Antiqua" w:hAnsi="Book Antiqua"/>
                <w:b/>
                <w:bCs/>
                <w:color w:val="000000"/>
                <w:sz w:val="24"/>
              </w:rPr>
            </w:pPr>
            <w:proofErr w:type="spellStart"/>
            <w:r w:rsidRPr="00C15EB0">
              <w:rPr>
                <w:rFonts w:ascii="Book Antiqua" w:hAnsi="Book Antiqua"/>
                <w:b/>
                <w:bCs/>
                <w:color w:val="000000"/>
                <w:sz w:val="24"/>
              </w:rPr>
              <w:t>ddG</w:t>
            </w:r>
            <w:proofErr w:type="spellEnd"/>
          </w:p>
        </w:tc>
      </w:tr>
      <w:tr w:rsidR="00D17C8A" w:rsidRPr="00C15EB0" w14:paraId="5A71F5DE" w14:textId="77777777" w:rsidTr="00791407">
        <w:trPr>
          <w:trHeight w:val="300"/>
        </w:trPr>
        <w:tc>
          <w:tcPr>
            <w:tcW w:w="1136" w:type="dxa"/>
            <w:shd w:val="clear" w:color="auto" w:fill="auto"/>
            <w:vAlign w:val="center"/>
          </w:tcPr>
          <w:p w14:paraId="32F64FB6" w14:textId="77777777" w:rsidR="00D17C8A" w:rsidRPr="00C15EB0" w:rsidRDefault="00D17C8A" w:rsidP="00C15EB0">
            <w:pPr>
              <w:widowControl/>
              <w:spacing w:line="360" w:lineRule="auto"/>
              <w:rPr>
                <w:rFonts w:ascii="Book Antiqua" w:eastAsia="Times New Roman" w:hAnsi="Book Antiqua"/>
                <w:b/>
                <w:color w:val="000000"/>
                <w:kern w:val="0"/>
                <w:sz w:val="24"/>
                <w:lang w:val="en-GB" w:eastAsia="en-GB"/>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E5CC99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38AE82D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2901</w:t>
            </w:r>
          </w:p>
        </w:tc>
        <w:tc>
          <w:tcPr>
            <w:tcW w:w="696" w:type="dxa"/>
            <w:shd w:val="clear" w:color="auto" w:fill="auto"/>
            <w:noWrap/>
            <w:vAlign w:val="center"/>
            <w:hideMark/>
          </w:tcPr>
          <w:p w14:paraId="19DE5BE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2893</w:t>
            </w:r>
          </w:p>
        </w:tc>
        <w:tc>
          <w:tcPr>
            <w:tcW w:w="1323" w:type="dxa"/>
            <w:shd w:val="clear" w:color="auto" w:fill="auto"/>
            <w:noWrap/>
            <w:vAlign w:val="center"/>
            <w:hideMark/>
          </w:tcPr>
          <w:p w14:paraId="0278990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-15.12</w:t>
            </w:r>
          </w:p>
        </w:tc>
        <w:tc>
          <w:tcPr>
            <w:tcW w:w="1110" w:type="dxa"/>
            <w:shd w:val="clear" w:color="auto" w:fill="auto"/>
            <w:noWrap/>
            <w:vAlign w:val="center"/>
            <w:hideMark/>
          </w:tcPr>
          <w:p w14:paraId="6793F29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-3.24</w:t>
            </w:r>
          </w:p>
        </w:tc>
        <w:tc>
          <w:tcPr>
            <w:tcW w:w="876" w:type="dxa"/>
            <w:shd w:val="clear" w:color="auto" w:fill="auto"/>
            <w:noWrap/>
            <w:vAlign w:val="center"/>
            <w:hideMark/>
          </w:tcPr>
          <w:p w14:paraId="31CE828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-11.87</w:t>
            </w:r>
          </w:p>
        </w:tc>
      </w:tr>
      <w:tr w:rsidR="00D17C8A" w:rsidRPr="00C15EB0" w14:paraId="7DF4A8BC" w14:textId="77777777" w:rsidTr="00791407">
        <w:trPr>
          <w:trHeight w:val="300"/>
        </w:trPr>
        <w:tc>
          <w:tcPr>
            <w:tcW w:w="1136" w:type="dxa"/>
            <w:shd w:val="clear" w:color="auto" w:fill="auto"/>
            <w:vAlign w:val="center"/>
          </w:tcPr>
          <w:p w14:paraId="60F21F6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43ABF03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shd w:val="clear" w:color="auto" w:fill="auto"/>
            <w:noWrap/>
            <w:vAlign w:val="center"/>
            <w:hideMark/>
          </w:tcPr>
          <w:p w14:paraId="362B252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1562</w:t>
            </w:r>
          </w:p>
        </w:tc>
        <w:tc>
          <w:tcPr>
            <w:tcW w:w="696" w:type="dxa"/>
            <w:shd w:val="clear" w:color="auto" w:fill="auto"/>
            <w:noWrap/>
            <w:vAlign w:val="center"/>
            <w:hideMark/>
          </w:tcPr>
          <w:p w14:paraId="303C30D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1554</w:t>
            </w:r>
          </w:p>
        </w:tc>
        <w:tc>
          <w:tcPr>
            <w:tcW w:w="1323" w:type="dxa"/>
            <w:shd w:val="clear" w:color="auto" w:fill="auto"/>
            <w:noWrap/>
            <w:vAlign w:val="center"/>
            <w:hideMark/>
          </w:tcPr>
          <w:p w14:paraId="102A776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-16.4</w:t>
            </w:r>
          </w:p>
        </w:tc>
        <w:tc>
          <w:tcPr>
            <w:tcW w:w="1110" w:type="dxa"/>
            <w:shd w:val="clear" w:color="auto" w:fill="auto"/>
            <w:noWrap/>
            <w:vAlign w:val="center"/>
            <w:hideMark/>
          </w:tcPr>
          <w:p w14:paraId="4832A4D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-5.28</w:t>
            </w:r>
          </w:p>
        </w:tc>
        <w:tc>
          <w:tcPr>
            <w:tcW w:w="876" w:type="dxa"/>
            <w:shd w:val="clear" w:color="auto" w:fill="auto"/>
            <w:noWrap/>
            <w:vAlign w:val="center"/>
            <w:hideMark/>
          </w:tcPr>
          <w:p w14:paraId="59E9EB4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-11.11</w:t>
            </w:r>
          </w:p>
        </w:tc>
      </w:tr>
      <w:tr w:rsidR="00D17C8A" w:rsidRPr="00C15EB0" w14:paraId="78CB96A3" w14:textId="77777777" w:rsidTr="00791407">
        <w:trPr>
          <w:trHeight w:val="300"/>
        </w:trPr>
        <w:tc>
          <w:tcPr>
            <w:tcW w:w="1136" w:type="dxa"/>
            <w:shd w:val="clear" w:color="auto" w:fill="auto"/>
            <w:vAlign w:val="center"/>
          </w:tcPr>
          <w:p w14:paraId="2DFA243E"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04D206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59E042D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2276</w:t>
            </w:r>
          </w:p>
        </w:tc>
        <w:tc>
          <w:tcPr>
            <w:tcW w:w="696" w:type="dxa"/>
            <w:shd w:val="clear" w:color="auto" w:fill="auto"/>
            <w:noWrap/>
            <w:vAlign w:val="center"/>
            <w:hideMark/>
          </w:tcPr>
          <w:p w14:paraId="0B711A0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2268</w:t>
            </w:r>
          </w:p>
        </w:tc>
        <w:tc>
          <w:tcPr>
            <w:tcW w:w="1323" w:type="dxa"/>
            <w:shd w:val="clear" w:color="auto" w:fill="auto"/>
            <w:noWrap/>
            <w:vAlign w:val="center"/>
            <w:hideMark/>
          </w:tcPr>
          <w:p w14:paraId="0D007C4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-17.2</w:t>
            </w:r>
          </w:p>
        </w:tc>
        <w:tc>
          <w:tcPr>
            <w:tcW w:w="1110" w:type="dxa"/>
            <w:shd w:val="clear" w:color="auto" w:fill="auto"/>
            <w:noWrap/>
            <w:vAlign w:val="center"/>
            <w:hideMark/>
          </w:tcPr>
          <w:p w14:paraId="66AC5B5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-6.29</w:t>
            </w:r>
          </w:p>
        </w:tc>
        <w:tc>
          <w:tcPr>
            <w:tcW w:w="876" w:type="dxa"/>
            <w:shd w:val="clear" w:color="auto" w:fill="auto"/>
            <w:noWrap/>
            <w:vAlign w:val="center"/>
            <w:hideMark/>
          </w:tcPr>
          <w:p w14:paraId="7D386D7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-10.9</w:t>
            </w:r>
          </w:p>
        </w:tc>
      </w:tr>
      <w:tr w:rsidR="00D17C8A" w:rsidRPr="00C15EB0" w14:paraId="6DB863C4" w14:textId="77777777" w:rsidTr="00791407">
        <w:trPr>
          <w:trHeight w:val="300"/>
        </w:trPr>
        <w:tc>
          <w:tcPr>
            <w:tcW w:w="1136" w:type="dxa"/>
            <w:shd w:val="clear" w:color="auto" w:fill="auto"/>
            <w:vAlign w:val="center"/>
          </w:tcPr>
          <w:p w14:paraId="355EDE88"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38BCFD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75B21D8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2124</w:t>
            </w:r>
          </w:p>
        </w:tc>
        <w:tc>
          <w:tcPr>
            <w:tcW w:w="696" w:type="dxa"/>
            <w:shd w:val="clear" w:color="auto" w:fill="auto"/>
            <w:noWrap/>
            <w:vAlign w:val="center"/>
            <w:hideMark/>
          </w:tcPr>
          <w:p w14:paraId="4D24F3B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2116</w:t>
            </w:r>
          </w:p>
        </w:tc>
        <w:tc>
          <w:tcPr>
            <w:tcW w:w="1323" w:type="dxa"/>
            <w:shd w:val="clear" w:color="auto" w:fill="auto"/>
            <w:noWrap/>
            <w:vAlign w:val="center"/>
            <w:hideMark/>
          </w:tcPr>
          <w:p w14:paraId="1DA62AD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-14.81</w:t>
            </w:r>
          </w:p>
        </w:tc>
        <w:tc>
          <w:tcPr>
            <w:tcW w:w="1110" w:type="dxa"/>
            <w:shd w:val="clear" w:color="auto" w:fill="auto"/>
            <w:noWrap/>
            <w:vAlign w:val="center"/>
            <w:hideMark/>
          </w:tcPr>
          <w:p w14:paraId="0AC73E6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-4.9</w:t>
            </w:r>
          </w:p>
        </w:tc>
        <w:tc>
          <w:tcPr>
            <w:tcW w:w="876" w:type="dxa"/>
            <w:shd w:val="clear" w:color="auto" w:fill="auto"/>
            <w:noWrap/>
            <w:vAlign w:val="center"/>
            <w:hideMark/>
          </w:tcPr>
          <w:p w14:paraId="18B187E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-9.9</w:t>
            </w:r>
          </w:p>
        </w:tc>
      </w:tr>
      <w:tr w:rsidR="00D17C8A" w:rsidRPr="00C15EB0" w14:paraId="7D0A1376" w14:textId="77777777" w:rsidTr="00791407">
        <w:trPr>
          <w:trHeight w:val="300"/>
        </w:trPr>
        <w:tc>
          <w:tcPr>
            <w:tcW w:w="1136" w:type="dxa"/>
            <w:shd w:val="clear" w:color="auto" w:fill="auto"/>
            <w:vAlign w:val="center"/>
          </w:tcPr>
          <w:p w14:paraId="55D839C8"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32D96E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67040A2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4777</w:t>
            </w:r>
          </w:p>
        </w:tc>
        <w:tc>
          <w:tcPr>
            <w:tcW w:w="696" w:type="dxa"/>
            <w:shd w:val="clear" w:color="auto" w:fill="auto"/>
            <w:noWrap/>
            <w:vAlign w:val="center"/>
            <w:hideMark/>
          </w:tcPr>
          <w:p w14:paraId="2106E81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4769</w:t>
            </w:r>
          </w:p>
        </w:tc>
        <w:tc>
          <w:tcPr>
            <w:tcW w:w="1323" w:type="dxa"/>
            <w:shd w:val="clear" w:color="auto" w:fill="auto"/>
            <w:noWrap/>
            <w:vAlign w:val="center"/>
            <w:hideMark/>
          </w:tcPr>
          <w:p w14:paraId="2101A2D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-17.81</w:t>
            </w:r>
          </w:p>
        </w:tc>
        <w:tc>
          <w:tcPr>
            <w:tcW w:w="1110" w:type="dxa"/>
            <w:shd w:val="clear" w:color="auto" w:fill="auto"/>
            <w:noWrap/>
            <w:vAlign w:val="center"/>
            <w:hideMark/>
          </w:tcPr>
          <w:p w14:paraId="56D1546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-7.96</w:t>
            </w:r>
          </w:p>
        </w:tc>
        <w:tc>
          <w:tcPr>
            <w:tcW w:w="876" w:type="dxa"/>
            <w:shd w:val="clear" w:color="auto" w:fill="auto"/>
            <w:noWrap/>
            <w:vAlign w:val="center"/>
            <w:hideMark/>
          </w:tcPr>
          <w:p w14:paraId="379F804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-9.84</w:t>
            </w:r>
          </w:p>
        </w:tc>
      </w:tr>
      <w:tr w:rsidR="00D17C8A" w:rsidRPr="00C15EB0" w14:paraId="49C1D1D6" w14:textId="77777777" w:rsidTr="00791407">
        <w:trPr>
          <w:trHeight w:val="300"/>
        </w:trPr>
        <w:tc>
          <w:tcPr>
            <w:tcW w:w="1136" w:type="dxa"/>
            <w:shd w:val="clear" w:color="auto" w:fill="auto"/>
            <w:vAlign w:val="center"/>
          </w:tcPr>
          <w:p w14:paraId="0699A1FD"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4EE80DC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37662F5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6668</w:t>
            </w:r>
          </w:p>
        </w:tc>
        <w:tc>
          <w:tcPr>
            <w:tcW w:w="696" w:type="dxa"/>
            <w:shd w:val="clear" w:color="auto" w:fill="auto"/>
            <w:noWrap/>
            <w:vAlign w:val="center"/>
            <w:hideMark/>
          </w:tcPr>
          <w:p w14:paraId="6633DDF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6660</w:t>
            </w:r>
          </w:p>
        </w:tc>
        <w:tc>
          <w:tcPr>
            <w:tcW w:w="1323" w:type="dxa"/>
            <w:shd w:val="clear" w:color="auto" w:fill="auto"/>
            <w:noWrap/>
            <w:vAlign w:val="center"/>
            <w:hideMark/>
          </w:tcPr>
          <w:p w14:paraId="6ED7757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-14.1</w:t>
            </w:r>
          </w:p>
        </w:tc>
        <w:tc>
          <w:tcPr>
            <w:tcW w:w="1110" w:type="dxa"/>
            <w:shd w:val="clear" w:color="auto" w:fill="auto"/>
            <w:noWrap/>
            <w:vAlign w:val="center"/>
            <w:hideMark/>
          </w:tcPr>
          <w:p w14:paraId="5AC2588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-5.07</w:t>
            </w:r>
          </w:p>
        </w:tc>
        <w:tc>
          <w:tcPr>
            <w:tcW w:w="876" w:type="dxa"/>
            <w:shd w:val="clear" w:color="auto" w:fill="auto"/>
            <w:noWrap/>
            <w:vAlign w:val="center"/>
            <w:hideMark/>
          </w:tcPr>
          <w:p w14:paraId="6CCB2E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-9.02</w:t>
            </w:r>
          </w:p>
        </w:tc>
      </w:tr>
      <w:tr w:rsidR="00D17C8A" w:rsidRPr="00C15EB0" w14:paraId="3CE50979" w14:textId="77777777" w:rsidTr="00791407">
        <w:trPr>
          <w:trHeight w:val="300"/>
        </w:trPr>
        <w:tc>
          <w:tcPr>
            <w:tcW w:w="1136" w:type="dxa"/>
            <w:shd w:val="clear" w:color="auto" w:fill="auto"/>
            <w:vAlign w:val="center"/>
          </w:tcPr>
          <w:p w14:paraId="2B9BD37D"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40D26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578E7A4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7047</w:t>
            </w:r>
          </w:p>
        </w:tc>
        <w:tc>
          <w:tcPr>
            <w:tcW w:w="696" w:type="dxa"/>
            <w:shd w:val="clear" w:color="auto" w:fill="auto"/>
            <w:noWrap/>
            <w:vAlign w:val="center"/>
            <w:hideMark/>
          </w:tcPr>
          <w:p w14:paraId="0FF690B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7039</w:t>
            </w:r>
          </w:p>
        </w:tc>
        <w:tc>
          <w:tcPr>
            <w:tcW w:w="1323" w:type="dxa"/>
            <w:shd w:val="clear" w:color="auto" w:fill="auto"/>
            <w:noWrap/>
            <w:vAlign w:val="center"/>
            <w:hideMark/>
          </w:tcPr>
          <w:p w14:paraId="011ADE4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-23.1</w:t>
            </w:r>
          </w:p>
        </w:tc>
        <w:tc>
          <w:tcPr>
            <w:tcW w:w="1110" w:type="dxa"/>
            <w:shd w:val="clear" w:color="auto" w:fill="auto"/>
            <w:noWrap/>
            <w:vAlign w:val="center"/>
            <w:hideMark/>
          </w:tcPr>
          <w:p w14:paraId="7ECD1D4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-15.01</w:t>
            </w:r>
          </w:p>
        </w:tc>
        <w:tc>
          <w:tcPr>
            <w:tcW w:w="876" w:type="dxa"/>
            <w:shd w:val="clear" w:color="auto" w:fill="auto"/>
            <w:noWrap/>
            <w:vAlign w:val="center"/>
            <w:hideMark/>
          </w:tcPr>
          <w:p w14:paraId="1DEA344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-8.08</w:t>
            </w:r>
          </w:p>
        </w:tc>
      </w:tr>
      <w:tr w:rsidR="00D17C8A" w:rsidRPr="00C15EB0" w14:paraId="04C94A2D" w14:textId="77777777" w:rsidTr="00791407">
        <w:trPr>
          <w:trHeight w:val="300"/>
        </w:trPr>
        <w:tc>
          <w:tcPr>
            <w:tcW w:w="1136" w:type="dxa"/>
            <w:shd w:val="clear" w:color="auto" w:fill="auto"/>
            <w:vAlign w:val="center"/>
          </w:tcPr>
          <w:p w14:paraId="39A933D6"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B365A2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5F2D79F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3186</w:t>
            </w:r>
          </w:p>
        </w:tc>
        <w:tc>
          <w:tcPr>
            <w:tcW w:w="696" w:type="dxa"/>
            <w:shd w:val="clear" w:color="auto" w:fill="auto"/>
            <w:noWrap/>
            <w:vAlign w:val="center"/>
            <w:hideMark/>
          </w:tcPr>
          <w:p w14:paraId="6EACAC8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3178</w:t>
            </w:r>
          </w:p>
        </w:tc>
        <w:tc>
          <w:tcPr>
            <w:tcW w:w="1323" w:type="dxa"/>
            <w:shd w:val="clear" w:color="auto" w:fill="auto"/>
            <w:noWrap/>
            <w:vAlign w:val="center"/>
            <w:hideMark/>
          </w:tcPr>
          <w:p w14:paraId="7162BE6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-14.3</w:t>
            </w:r>
          </w:p>
        </w:tc>
        <w:tc>
          <w:tcPr>
            <w:tcW w:w="1110" w:type="dxa"/>
            <w:shd w:val="clear" w:color="auto" w:fill="auto"/>
            <w:noWrap/>
            <w:vAlign w:val="center"/>
            <w:hideMark/>
          </w:tcPr>
          <w:p w14:paraId="742F8B3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-7.56</w:t>
            </w:r>
          </w:p>
        </w:tc>
        <w:tc>
          <w:tcPr>
            <w:tcW w:w="876" w:type="dxa"/>
            <w:shd w:val="clear" w:color="auto" w:fill="auto"/>
            <w:noWrap/>
            <w:vAlign w:val="center"/>
            <w:hideMark/>
          </w:tcPr>
          <w:p w14:paraId="5EFC014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-6.73</w:t>
            </w:r>
          </w:p>
        </w:tc>
      </w:tr>
      <w:tr w:rsidR="00D17C8A" w:rsidRPr="00C15EB0" w14:paraId="66256118" w14:textId="77777777" w:rsidTr="00791407">
        <w:trPr>
          <w:trHeight w:val="300"/>
        </w:trPr>
        <w:tc>
          <w:tcPr>
            <w:tcW w:w="1136" w:type="dxa"/>
            <w:shd w:val="clear" w:color="auto" w:fill="auto"/>
            <w:vAlign w:val="center"/>
          </w:tcPr>
          <w:p w14:paraId="392F43DD"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654B52D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15B709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3723</w:t>
            </w:r>
          </w:p>
        </w:tc>
        <w:tc>
          <w:tcPr>
            <w:tcW w:w="696" w:type="dxa"/>
            <w:shd w:val="clear" w:color="auto" w:fill="auto"/>
            <w:noWrap/>
            <w:vAlign w:val="center"/>
            <w:hideMark/>
          </w:tcPr>
          <w:p w14:paraId="2A00FB8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3715</w:t>
            </w:r>
          </w:p>
        </w:tc>
        <w:tc>
          <w:tcPr>
            <w:tcW w:w="1323" w:type="dxa"/>
            <w:shd w:val="clear" w:color="auto" w:fill="auto"/>
            <w:noWrap/>
            <w:vAlign w:val="center"/>
            <w:hideMark/>
          </w:tcPr>
          <w:p w14:paraId="02BE715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-14.9</w:t>
            </w:r>
          </w:p>
        </w:tc>
        <w:tc>
          <w:tcPr>
            <w:tcW w:w="1110" w:type="dxa"/>
            <w:shd w:val="clear" w:color="auto" w:fill="auto"/>
            <w:noWrap/>
            <w:vAlign w:val="center"/>
            <w:hideMark/>
          </w:tcPr>
          <w:p w14:paraId="5F0FD84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-8.5</w:t>
            </w:r>
          </w:p>
        </w:tc>
        <w:tc>
          <w:tcPr>
            <w:tcW w:w="876" w:type="dxa"/>
            <w:shd w:val="clear" w:color="auto" w:fill="auto"/>
            <w:noWrap/>
            <w:vAlign w:val="center"/>
            <w:hideMark/>
          </w:tcPr>
          <w:p w14:paraId="7DE8C6F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-6.39</w:t>
            </w:r>
          </w:p>
        </w:tc>
      </w:tr>
      <w:tr w:rsidR="00D17C8A" w:rsidRPr="00C15EB0" w14:paraId="5DCCC660" w14:textId="77777777" w:rsidTr="00791407">
        <w:trPr>
          <w:trHeight w:val="300"/>
        </w:trPr>
        <w:tc>
          <w:tcPr>
            <w:tcW w:w="1136" w:type="dxa"/>
            <w:shd w:val="clear" w:color="auto" w:fill="auto"/>
            <w:vAlign w:val="center"/>
          </w:tcPr>
          <w:p w14:paraId="430AC9A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FE6259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0B3DE91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2016</w:t>
            </w:r>
          </w:p>
        </w:tc>
        <w:tc>
          <w:tcPr>
            <w:tcW w:w="696" w:type="dxa"/>
            <w:shd w:val="clear" w:color="auto" w:fill="auto"/>
            <w:noWrap/>
            <w:vAlign w:val="center"/>
            <w:hideMark/>
          </w:tcPr>
          <w:p w14:paraId="612467F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2008</w:t>
            </w:r>
          </w:p>
        </w:tc>
        <w:tc>
          <w:tcPr>
            <w:tcW w:w="1323" w:type="dxa"/>
            <w:shd w:val="clear" w:color="auto" w:fill="auto"/>
            <w:noWrap/>
            <w:vAlign w:val="center"/>
            <w:hideMark/>
          </w:tcPr>
          <w:p w14:paraId="4CB4EFD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-12.11</w:t>
            </w:r>
          </w:p>
        </w:tc>
        <w:tc>
          <w:tcPr>
            <w:tcW w:w="1110" w:type="dxa"/>
            <w:shd w:val="clear" w:color="auto" w:fill="auto"/>
            <w:noWrap/>
            <w:vAlign w:val="center"/>
            <w:hideMark/>
          </w:tcPr>
          <w:p w14:paraId="546273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-5.91</w:t>
            </w:r>
          </w:p>
        </w:tc>
        <w:tc>
          <w:tcPr>
            <w:tcW w:w="876" w:type="dxa"/>
            <w:shd w:val="clear" w:color="auto" w:fill="auto"/>
            <w:noWrap/>
            <w:vAlign w:val="center"/>
            <w:hideMark/>
          </w:tcPr>
          <w:p w14:paraId="600292F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-6.19</w:t>
            </w:r>
          </w:p>
        </w:tc>
      </w:tr>
      <w:tr w:rsidR="00D17C8A" w:rsidRPr="00C15EB0" w14:paraId="564BEEE1" w14:textId="77777777" w:rsidTr="00791407">
        <w:trPr>
          <w:trHeight w:val="300"/>
        </w:trPr>
        <w:tc>
          <w:tcPr>
            <w:tcW w:w="1136" w:type="dxa"/>
            <w:shd w:val="clear" w:color="auto" w:fill="auto"/>
            <w:vAlign w:val="center"/>
          </w:tcPr>
          <w:p w14:paraId="13E33701"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EC1EAF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405F07A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2570</w:t>
            </w:r>
          </w:p>
        </w:tc>
        <w:tc>
          <w:tcPr>
            <w:tcW w:w="696" w:type="dxa"/>
            <w:shd w:val="clear" w:color="auto" w:fill="auto"/>
            <w:noWrap/>
            <w:vAlign w:val="center"/>
            <w:hideMark/>
          </w:tcPr>
          <w:p w14:paraId="18B46A6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2562</w:t>
            </w:r>
          </w:p>
        </w:tc>
        <w:tc>
          <w:tcPr>
            <w:tcW w:w="1323" w:type="dxa"/>
            <w:shd w:val="clear" w:color="auto" w:fill="auto"/>
            <w:noWrap/>
            <w:vAlign w:val="center"/>
            <w:hideMark/>
          </w:tcPr>
          <w:p w14:paraId="5C63C79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-16.8</w:t>
            </w:r>
          </w:p>
        </w:tc>
        <w:tc>
          <w:tcPr>
            <w:tcW w:w="1110" w:type="dxa"/>
            <w:shd w:val="clear" w:color="auto" w:fill="auto"/>
            <w:noWrap/>
            <w:vAlign w:val="center"/>
            <w:hideMark/>
          </w:tcPr>
          <w:p w14:paraId="7AEDC11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-11.26</w:t>
            </w:r>
          </w:p>
        </w:tc>
        <w:tc>
          <w:tcPr>
            <w:tcW w:w="876" w:type="dxa"/>
            <w:shd w:val="clear" w:color="auto" w:fill="auto"/>
            <w:noWrap/>
            <w:vAlign w:val="center"/>
            <w:hideMark/>
          </w:tcPr>
          <w:p w14:paraId="0E14FD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-5.53</w:t>
            </w:r>
          </w:p>
        </w:tc>
      </w:tr>
      <w:tr w:rsidR="00D17C8A" w:rsidRPr="00C15EB0" w14:paraId="00B10474" w14:textId="77777777" w:rsidTr="00791407">
        <w:trPr>
          <w:trHeight w:val="300"/>
        </w:trPr>
        <w:tc>
          <w:tcPr>
            <w:tcW w:w="1136" w:type="dxa"/>
            <w:shd w:val="clear" w:color="auto" w:fill="auto"/>
            <w:vAlign w:val="center"/>
          </w:tcPr>
          <w:p w14:paraId="3A18203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4A993FE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7434DA1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3108</w:t>
            </w:r>
          </w:p>
        </w:tc>
        <w:tc>
          <w:tcPr>
            <w:tcW w:w="696" w:type="dxa"/>
            <w:shd w:val="clear" w:color="auto" w:fill="auto"/>
            <w:noWrap/>
            <w:vAlign w:val="center"/>
            <w:hideMark/>
          </w:tcPr>
          <w:p w14:paraId="2AA0143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3100</w:t>
            </w:r>
          </w:p>
        </w:tc>
        <w:tc>
          <w:tcPr>
            <w:tcW w:w="1323" w:type="dxa"/>
            <w:shd w:val="clear" w:color="auto" w:fill="auto"/>
            <w:noWrap/>
            <w:vAlign w:val="center"/>
            <w:hideMark/>
          </w:tcPr>
          <w:p w14:paraId="5A33D30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-13.5</w:t>
            </w:r>
          </w:p>
        </w:tc>
        <w:tc>
          <w:tcPr>
            <w:tcW w:w="1110" w:type="dxa"/>
            <w:shd w:val="clear" w:color="auto" w:fill="auto"/>
            <w:noWrap/>
            <w:vAlign w:val="center"/>
            <w:hideMark/>
          </w:tcPr>
          <w:p w14:paraId="1132851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-8.1</w:t>
            </w:r>
          </w:p>
        </w:tc>
        <w:tc>
          <w:tcPr>
            <w:tcW w:w="876" w:type="dxa"/>
            <w:shd w:val="clear" w:color="auto" w:fill="auto"/>
            <w:noWrap/>
            <w:vAlign w:val="center"/>
            <w:hideMark/>
          </w:tcPr>
          <w:p w14:paraId="5A29626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-5.39</w:t>
            </w:r>
          </w:p>
        </w:tc>
      </w:tr>
      <w:tr w:rsidR="00D17C8A" w:rsidRPr="00C15EB0" w14:paraId="2F0E278C" w14:textId="77777777" w:rsidTr="00791407">
        <w:trPr>
          <w:trHeight w:val="300"/>
        </w:trPr>
        <w:tc>
          <w:tcPr>
            <w:tcW w:w="1136" w:type="dxa"/>
            <w:shd w:val="clear" w:color="auto" w:fill="auto"/>
            <w:vAlign w:val="center"/>
          </w:tcPr>
          <w:p w14:paraId="2204935C"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495F34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shd w:val="clear" w:color="auto" w:fill="auto"/>
            <w:noWrap/>
            <w:vAlign w:val="center"/>
            <w:hideMark/>
          </w:tcPr>
          <w:p w14:paraId="27A2113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3609</w:t>
            </w:r>
          </w:p>
        </w:tc>
        <w:tc>
          <w:tcPr>
            <w:tcW w:w="696" w:type="dxa"/>
            <w:shd w:val="clear" w:color="auto" w:fill="auto"/>
            <w:noWrap/>
            <w:vAlign w:val="center"/>
            <w:hideMark/>
          </w:tcPr>
          <w:p w14:paraId="0F7B523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3601</w:t>
            </w:r>
          </w:p>
        </w:tc>
        <w:tc>
          <w:tcPr>
            <w:tcW w:w="1323" w:type="dxa"/>
            <w:shd w:val="clear" w:color="auto" w:fill="auto"/>
            <w:noWrap/>
            <w:vAlign w:val="center"/>
            <w:hideMark/>
          </w:tcPr>
          <w:p w14:paraId="090D16E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-11.5</w:t>
            </w:r>
          </w:p>
        </w:tc>
        <w:tc>
          <w:tcPr>
            <w:tcW w:w="1110" w:type="dxa"/>
            <w:shd w:val="clear" w:color="auto" w:fill="auto"/>
            <w:noWrap/>
            <w:vAlign w:val="center"/>
            <w:hideMark/>
          </w:tcPr>
          <w:p w14:paraId="5633753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-6.32</w:t>
            </w:r>
          </w:p>
        </w:tc>
        <w:tc>
          <w:tcPr>
            <w:tcW w:w="876" w:type="dxa"/>
            <w:shd w:val="clear" w:color="auto" w:fill="auto"/>
            <w:noWrap/>
            <w:vAlign w:val="center"/>
            <w:hideMark/>
          </w:tcPr>
          <w:p w14:paraId="0F258FE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-5.17</w:t>
            </w:r>
          </w:p>
        </w:tc>
      </w:tr>
      <w:tr w:rsidR="00D17C8A" w:rsidRPr="00C15EB0" w14:paraId="74C13F25" w14:textId="77777777" w:rsidTr="00791407">
        <w:trPr>
          <w:trHeight w:val="300"/>
        </w:trPr>
        <w:tc>
          <w:tcPr>
            <w:tcW w:w="1136" w:type="dxa"/>
            <w:shd w:val="clear" w:color="auto" w:fill="auto"/>
            <w:vAlign w:val="center"/>
          </w:tcPr>
          <w:p w14:paraId="4D0FFA27"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78FC914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0C5DDB8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5095</w:t>
            </w:r>
          </w:p>
        </w:tc>
        <w:tc>
          <w:tcPr>
            <w:tcW w:w="696" w:type="dxa"/>
            <w:shd w:val="clear" w:color="auto" w:fill="auto"/>
            <w:noWrap/>
            <w:vAlign w:val="center"/>
            <w:hideMark/>
          </w:tcPr>
          <w:p w14:paraId="07BAE32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5088</w:t>
            </w:r>
          </w:p>
        </w:tc>
        <w:tc>
          <w:tcPr>
            <w:tcW w:w="1323" w:type="dxa"/>
            <w:shd w:val="clear" w:color="auto" w:fill="auto"/>
            <w:noWrap/>
            <w:vAlign w:val="center"/>
            <w:hideMark/>
          </w:tcPr>
          <w:p w14:paraId="27A9B36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-12.53</w:t>
            </w:r>
          </w:p>
        </w:tc>
        <w:tc>
          <w:tcPr>
            <w:tcW w:w="1110" w:type="dxa"/>
            <w:shd w:val="clear" w:color="auto" w:fill="auto"/>
            <w:noWrap/>
            <w:vAlign w:val="center"/>
            <w:hideMark/>
          </w:tcPr>
          <w:p w14:paraId="3454348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-7.64</w:t>
            </w:r>
          </w:p>
        </w:tc>
        <w:tc>
          <w:tcPr>
            <w:tcW w:w="876" w:type="dxa"/>
            <w:shd w:val="clear" w:color="auto" w:fill="auto"/>
            <w:noWrap/>
            <w:vAlign w:val="center"/>
            <w:hideMark/>
          </w:tcPr>
          <w:p w14:paraId="1D70358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-4.88</w:t>
            </w:r>
          </w:p>
        </w:tc>
      </w:tr>
      <w:tr w:rsidR="00D17C8A" w:rsidRPr="00C15EB0" w14:paraId="7E89B7F1" w14:textId="77777777" w:rsidTr="00791407">
        <w:trPr>
          <w:trHeight w:val="300"/>
        </w:trPr>
        <w:tc>
          <w:tcPr>
            <w:tcW w:w="1136" w:type="dxa"/>
            <w:shd w:val="clear" w:color="auto" w:fill="auto"/>
            <w:vAlign w:val="center"/>
          </w:tcPr>
          <w:p w14:paraId="34A071DE"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0A3D1C3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656FC67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5478</w:t>
            </w:r>
          </w:p>
        </w:tc>
        <w:tc>
          <w:tcPr>
            <w:tcW w:w="696" w:type="dxa"/>
            <w:shd w:val="clear" w:color="auto" w:fill="auto"/>
            <w:noWrap/>
            <w:vAlign w:val="center"/>
            <w:hideMark/>
          </w:tcPr>
          <w:p w14:paraId="0C1D995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5470</w:t>
            </w:r>
          </w:p>
        </w:tc>
        <w:tc>
          <w:tcPr>
            <w:tcW w:w="1323" w:type="dxa"/>
            <w:shd w:val="clear" w:color="auto" w:fill="auto"/>
            <w:noWrap/>
            <w:vAlign w:val="center"/>
            <w:hideMark/>
          </w:tcPr>
          <w:p w14:paraId="668FD3A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-15.3</w:t>
            </w:r>
          </w:p>
        </w:tc>
        <w:tc>
          <w:tcPr>
            <w:tcW w:w="1110" w:type="dxa"/>
            <w:shd w:val="clear" w:color="auto" w:fill="auto"/>
            <w:noWrap/>
            <w:vAlign w:val="center"/>
            <w:hideMark/>
          </w:tcPr>
          <w:p w14:paraId="36B87B7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-10.46</w:t>
            </w:r>
          </w:p>
        </w:tc>
        <w:tc>
          <w:tcPr>
            <w:tcW w:w="876" w:type="dxa"/>
            <w:shd w:val="clear" w:color="auto" w:fill="auto"/>
            <w:noWrap/>
            <w:vAlign w:val="center"/>
            <w:hideMark/>
          </w:tcPr>
          <w:p w14:paraId="5E65B2D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-4.83</w:t>
            </w:r>
          </w:p>
        </w:tc>
      </w:tr>
      <w:tr w:rsidR="00D17C8A" w:rsidRPr="00C15EB0" w14:paraId="7BCE5127" w14:textId="77777777" w:rsidTr="00791407">
        <w:trPr>
          <w:trHeight w:val="300"/>
        </w:trPr>
        <w:tc>
          <w:tcPr>
            <w:tcW w:w="1136" w:type="dxa"/>
            <w:shd w:val="clear" w:color="auto" w:fill="auto"/>
            <w:vAlign w:val="center"/>
          </w:tcPr>
          <w:p w14:paraId="0462855A"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52A2774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3DC6D7B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6005</w:t>
            </w:r>
          </w:p>
        </w:tc>
        <w:tc>
          <w:tcPr>
            <w:tcW w:w="696" w:type="dxa"/>
            <w:shd w:val="clear" w:color="auto" w:fill="auto"/>
            <w:noWrap/>
            <w:vAlign w:val="center"/>
            <w:hideMark/>
          </w:tcPr>
          <w:p w14:paraId="104EDAD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5997</w:t>
            </w:r>
          </w:p>
        </w:tc>
        <w:tc>
          <w:tcPr>
            <w:tcW w:w="1323" w:type="dxa"/>
            <w:shd w:val="clear" w:color="auto" w:fill="auto"/>
            <w:noWrap/>
            <w:vAlign w:val="center"/>
            <w:hideMark/>
          </w:tcPr>
          <w:p w14:paraId="3C2EC6B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-11.6</w:t>
            </w:r>
          </w:p>
        </w:tc>
        <w:tc>
          <w:tcPr>
            <w:tcW w:w="1110" w:type="dxa"/>
            <w:shd w:val="clear" w:color="auto" w:fill="auto"/>
            <w:noWrap/>
            <w:vAlign w:val="center"/>
            <w:hideMark/>
          </w:tcPr>
          <w:p w14:paraId="69896AE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-7.01</w:t>
            </w:r>
          </w:p>
        </w:tc>
        <w:tc>
          <w:tcPr>
            <w:tcW w:w="876" w:type="dxa"/>
            <w:shd w:val="clear" w:color="auto" w:fill="auto"/>
            <w:noWrap/>
            <w:vAlign w:val="center"/>
            <w:hideMark/>
          </w:tcPr>
          <w:p w14:paraId="57D75B1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-4.58</w:t>
            </w:r>
          </w:p>
        </w:tc>
      </w:tr>
      <w:tr w:rsidR="00D17C8A" w:rsidRPr="00C15EB0" w14:paraId="698605F5" w14:textId="77777777" w:rsidTr="00791407">
        <w:trPr>
          <w:trHeight w:val="300"/>
        </w:trPr>
        <w:tc>
          <w:tcPr>
            <w:tcW w:w="1136" w:type="dxa"/>
            <w:shd w:val="clear" w:color="auto" w:fill="auto"/>
            <w:vAlign w:val="center"/>
          </w:tcPr>
          <w:p w14:paraId="350C302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FA0A3C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40B8186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4144</w:t>
            </w:r>
          </w:p>
        </w:tc>
        <w:tc>
          <w:tcPr>
            <w:tcW w:w="696" w:type="dxa"/>
            <w:shd w:val="clear" w:color="auto" w:fill="auto"/>
            <w:noWrap/>
            <w:vAlign w:val="center"/>
            <w:hideMark/>
          </w:tcPr>
          <w:p w14:paraId="718D251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4138</w:t>
            </w:r>
          </w:p>
        </w:tc>
        <w:tc>
          <w:tcPr>
            <w:tcW w:w="1323" w:type="dxa"/>
            <w:shd w:val="clear" w:color="auto" w:fill="auto"/>
            <w:noWrap/>
            <w:vAlign w:val="center"/>
            <w:hideMark/>
          </w:tcPr>
          <w:p w14:paraId="4ED414D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-12.06</w:t>
            </w:r>
          </w:p>
        </w:tc>
        <w:tc>
          <w:tcPr>
            <w:tcW w:w="1110" w:type="dxa"/>
            <w:shd w:val="clear" w:color="auto" w:fill="auto"/>
            <w:noWrap/>
            <w:vAlign w:val="center"/>
            <w:hideMark/>
          </w:tcPr>
          <w:p w14:paraId="392FFB6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-7.91</w:t>
            </w:r>
          </w:p>
        </w:tc>
        <w:tc>
          <w:tcPr>
            <w:tcW w:w="876" w:type="dxa"/>
            <w:shd w:val="clear" w:color="auto" w:fill="auto"/>
            <w:noWrap/>
            <w:vAlign w:val="center"/>
            <w:hideMark/>
          </w:tcPr>
          <w:p w14:paraId="00CD92D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-4.14</w:t>
            </w:r>
          </w:p>
        </w:tc>
      </w:tr>
      <w:tr w:rsidR="00D17C8A" w:rsidRPr="00C15EB0" w14:paraId="4DD6194E" w14:textId="77777777" w:rsidTr="00791407">
        <w:trPr>
          <w:trHeight w:val="300"/>
        </w:trPr>
        <w:tc>
          <w:tcPr>
            <w:tcW w:w="1136" w:type="dxa"/>
            <w:shd w:val="clear" w:color="auto" w:fill="auto"/>
            <w:vAlign w:val="center"/>
          </w:tcPr>
          <w:p w14:paraId="559F8463"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3A69CF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shd w:val="clear" w:color="auto" w:fill="auto"/>
            <w:noWrap/>
            <w:vAlign w:val="center"/>
            <w:hideMark/>
          </w:tcPr>
          <w:p w14:paraId="09E1534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3513</w:t>
            </w:r>
          </w:p>
        </w:tc>
        <w:tc>
          <w:tcPr>
            <w:tcW w:w="696" w:type="dxa"/>
            <w:shd w:val="clear" w:color="auto" w:fill="auto"/>
            <w:noWrap/>
            <w:vAlign w:val="center"/>
            <w:hideMark/>
          </w:tcPr>
          <w:p w14:paraId="24449B9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3505</w:t>
            </w:r>
          </w:p>
        </w:tc>
        <w:tc>
          <w:tcPr>
            <w:tcW w:w="1323" w:type="dxa"/>
            <w:shd w:val="clear" w:color="auto" w:fill="auto"/>
            <w:noWrap/>
            <w:vAlign w:val="center"/>
            <w:hideMark/>
          </w:tcPr>
          <w:p w14:paraId="7710DC2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-14.3</w:t>
            </w:r>
          </w:p>
        </w:tc>
        <w:tc>
          <w:tcPr>
            <w:tcW w:w="1110" w:type="dxa"/>
            <w:shd w:val="clear" w:color="auto" w:fill="auto"/>
            <w:noWrap/>
            <w:vAlign w:val="center"/>
            <w:hideMark/>
          </w:tcPr>
          <w:p w14:paraId="5CDB5D4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-10.41</w:t>
            </w:r>
          </w:p>
        </w:tc>
        <w:tc>
          <w:tcPr>
            <w:tcW w:w="876" w:type="dxa"/>
            <w:shd w:val="clear" w:color="auto" w:fill="auto"/>
            <w:noWrap/>
            <w:vAlign w:val="center"/>
            <w:hideMark/>
          </w:tcPr>
          <w:p w14:paraId="66971A3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-3.88</w:t>
            </w:r>
          </w:p>
        </w:tc>
      </w:tr>
      <w:tr w:rsidR="00D17C8A" w:rsidRPr="00C15EB0" w14:paraId="07BA4B7E" w14:textId="77777777" w:rsidTr="00791407">
        <w:trPr>
          <w:trHeight w:val="300"/>
        </w:trPr>
        <w:tc>
          <w:tcPr>
            <w:tcW w:w="1136" w:type="dxa"/>
            <w:shd w:val="clear" w:color="auto" w:fill="auto"/>
            <w:vAlign w:val="center"/>
          </w:tcPr>
          <w:p w14:paraId="2995B74E"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FA5E96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4AF6F10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77</w:t>
            </w:r>
          </w:p>
        </w:tc>
        <w:tc>
          <w:tcPr>
            <w:tcW w:w="696" w:type="dxa"/>
            <w:shd w:val="clear" w:color="auto" w:fill="auto"/>
            <w:noWrap/>
            <w:vAlign w:val="center"/>
            <w:hideMark/>
          </w:tcPr>
          <w:p w14:paraId="7E8860D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w:t>
            </w:r>
          </w:p>
        </w:tc>
        <w:tc>
          <w:tcPr>
            <w:tcW w:w="1323" w:type="dxa"/>
            <w:shd w:val="clear" w:color="auto" w:fill="auto"/>
            <w:noWrap/>
            <w:vAlign w:val="center"/>
            <w:hideMark/>
          </w:tcPr>
          <w:p w14:paraId="50F822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-10.42</w:t>
            </w:r>
          </w:p>
        </w:tc>
        <w:tc>
          <w:tcPr>
            <w:tcW w:w="1110" w:type="dxa"/>
            <w:shd w:val="clear" w:color="auto" w:fill="auto"/>
            <w:noWrap/>
            <w:vAlign w:val="center"/>
            <w:hideMark/>
          </w:tcPr>
          <w:p w14:paraId="5A41EF9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-6.61</w:t>
            </w:r>
          </w:p>
        </w:tc>
        <w:tc>
          <w:tcPr>
            <w:tcW w:w="876" w:type="dxa"/>
            <w:shd w:val="clear" w:color="auto" w:fill="auto"/>
            <w:noWrap/>
            <w:vAlign w:val="center"/>
            <w:hideMark/>
          </w:tcPr>
          <w:p w14:paraId="2E90E55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-3.8</w:t>
            </w:r>
          </w:p>
        </w:tc>
      </w:tr>
      <w:tr w:rsidR="00D17C8A" w:rsidRPr="00C15EB0" w14:paraId="5055527E" w14:textId="77777777" w:rsidTr="00791407">
        <w:trPr>
          <w:trHeight w:val="300"/>
        </w:trPr>
        <w:tc>
          <w:tcPr>
            <w:tcW w:w="1136" w:type="dxa"/>
            <w:shd w:val="clear" w:color="auto" w:fill="auto"/>
            <w:vAlign w:val="center"/>
          </w:tcPr>
          <w:p w14:paraId="10EEC5F1"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332C65A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4943720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5542</w:t>
            </w:r>
          </w:p>
        </w:tc>
        <w:tc>
          <w:tcPr>
            <w:tcW w:w="696" w:type="dxa"/>
            <w:shd w:val="clear" w:color="auto" w:fill="auto"/>
            <w:noWrap/>
            <w:vAlign w:val="center"/>
            <w:hideMark/>
          </w:tcPr>
          <w:p w14:paraId="3B798A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5534</w:t>
            </w:r>
          </w:p>
        </w:tc>
        <w:tc>
          <w:tcPr>
            <w:tcW w:w="1323" w:type="dxa"/>
            <w:shd w:val="clear" w:color="auto" w:fill="auto"/>
            <w:noWrap/>
            <w:vAlign w:val="center"/>
            <w:hideMark/>
          </w:tcPr>
          <w:p w14:paraId="40B4A77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-10.6</w:t>
            </w:r>
          </w:p>
        </w:tc>
        <w:tc>
          <w:tcPr>
            <w:tcW w:w="1110" w:type="dxa"/>
            <w:shd w:val="clear" w:color="auto" w:fill="auto"/>
            <w:noWrap/>
            <w:vAlign w:val="center"/>
            <w:hideMark/>
          </w:tcPr>
          <w:p w14:paraId="6D8989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-6.95</w:t>
            </w:r>
          </w:p>
        </w:tc>
        <w:tc>
          <w:tcPr>
            <w:tcW w:w="876" w:type="dxa"/>
            <w:shd w:val="clear" w:color="auto" w:fill="auto"/>
            <w:noWrap/>
            <w:vAlign w:val="center"/>
            <w:hideMark/>
          </w:tcPr>
          <w:p w14:paraId="505E64F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-3.64</w:t>
            </w:r>
          </w:p>
        </w:tc>
      </w:tr>
      <w:tr w:rsidR="00D17C8A" w:rsidRPr="00C15EB0" w14:paraId="2CDF8FF3" w14:textId="77777777" w:rsidTr="00791407">
        <w:trPr>
          <w:trHeight w:val="300"/>
        </w:trPr>
        <w:tc>
          <w:tcPr>
            <w:tcW w:w="1136" w:type="dxa"/>
            <w:shd w:val="clear" w:color="auto" w:fill="auto"/>
            <w:vAlign w:val="center"/>
          </w:tcPr>
          <w:p w14:paraId="744A8D07"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B113CE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0F5A516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5028</w:t>
            </w:r>
          </w:p>
        </w:tc>
        <w:tc>
          <w:tcPr>
            <w:tcW w:w="696" w:type="dxa"/>
            <w:shd w:val="clear" w:color="auto" w:fill="auto"/>
            <w:noWrap/>
            <w:vAlign w:val="center"/>
            <w:hideMark/>
          </w:tcPr>
          <w:p w14:paraId="16F163B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5020</w:t>
            </w:r>
          </w:p>
        </w:tc>
        <w:tc>
          <w:tcPr>
            <w:tcW w:w="1323" w:type="dxa"/>
            <w:shd w:val="clear" w:color="auto" w:fill="auto"/>
            <w:noWrap/>
            <w:vAlign w:val="center"/>
            <w:hideMark/>
          </w:tcPr>
          <w:p w14:paraId="458A222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-8.1</w:t>
            </w:r>
          </w:p>
        </w:tc>
        <w:tc>
          <w:tcPr>
            <w:tcW w:w="1110" w:type="dxa"/>
            <w:shd w:val="clear" w:color="auto" w:fill="auto"/>
            <w:noWrap/>
            <w:vAlign w:val="center"/>
            <w:hideMark/>
          </w:tcPr>
          <w:p w14:paraId="5F4D8D2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-4.94</w:t>
            </w:r>
          </w:p>
        </w:tc>
        <w:tc>
          <w:tcPr>
            <w:tcW w:w="876" w:type="dxa"/>
            <w:shd w:val="clear" w:color="auto" w:fill="auto"/>
            <w:noWrap/>
            <w:vAlign w:val="center"/>
            <w:hideMark/>
          </w:tcPr>
          <w:p w14:paraId="3D2E1B7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-3.15</w:t>
            </w:r>
          </w:p>
        </w:tc>
      </w:tr>
      <w:tr w:rsidR="00D17C8A" w:rsidRPr="00C15EB0" w14:paraId="229E843F" w14:textId="77777777" w:rsidTr="00791407">
        <w:trPr>
          <w:trHeight w:val="300"/>
        </w:trPr>
        <w:tc>
          <w:tcPr>
            <w:tcW w:w="1136" w:type="dxa"/>
            <w:shd w:val="clear" w:color="auto" w:fill="auto"/>
            <w:vAlign w:val="center"/>
          </w:tcPr>
          <w:p w14:paraId="17A22536"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427A4A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68881D8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4792</w:t>
            </w:r>
          </w:p>
        </w:tc>
        <w:tc>
          <w:tcPr>
            <w:tcW w:w="696" w:type="dxa"/>
            <w:shd w:val="clear" w:color="auto" w:fill="auto"/>
            <w:noWrap/>
            <w:vAlign w:val="center"/>
            <w:hideMark/>
          </w:tcPr>
          <w:p w14:paraId="48E2DEB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4784</w:t>
            </w:r>
          </w:p>
        </w:tc>
        <w:tc>
          <w:tcPr>
            <w:tcW w:w="1323" w:type="dxa"/>
            <w:shd w:val="clear" w:color="auto" w:fill="auto"/>
            <w:noWrap/>
            <w:vAlign w:val="center"/>
            <w:hideMark/>
          </w:tcPr>
          <w:p w14:paraId="42874F0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-11.5</w:t>
            </w:r>
          </w:p>
        </w:tc>
        <w:tc>
          <w:tcPr>
            <w:tcW w:w="1110" w:type="dxa"/>
            <w:shd w:val="clear" w:color="auto" w:fill="auto"/>
            <w:noWrap/>
            <w:vAlign w:val="center"/>
            <w:hideMark/>
          </w:tcPr>
          <w:p w14:paraId="5BEE8D2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-8.37</w:t>
            </w:r>
          </w:p>
        </w:tc>
        <w:tc>
          <w:tcPr>
            <w:tcW w:w="876" w:type="dxa"/>
            <w:shd w:val="clear" w:color="auto" w:fill="auto"/>
            <w:noWrap/>
            <w:vAlign w:val="center"/>
            <w:hideMark/>
          </w:tcPr>
          <w:p w14:paraId="69A9654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-3.12</w:t>
            </w:r>
          </w:p>
        </w:tc>
      </w:tr>
      <w:tr w:rsidR="00D17C8A" w:rsidRPr="00C15EB0" w14:paraId="7BE236C8" w14:textId="77777777" w:rsidTr="00791407">
        <w:trPr>
          <w:trHeight w:val="300"/>
        </w:trPr>
        <w:tc>
          <w:tcPr>
            <w:tcW w:w="1136" w:type="dxa"/>
            <w:shd w:val="clear" w:color="auto" w:fill="auto"/>
            <w:vAlign w:val="center"/>
          </w:tcPr>
          <w:p w14:paraId="3644349D"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1A328B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1B5D47A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3552</w:t>
            </w:r>
          </w:p>
        </w:tc>
        <w:tc>
          <w:tcPr>
            <w:tcW w:w="696" w:type="dxa"/>
            <w:shd w:val="clear" w:color="auto" w:fill="auto"/>
            <w:noWrap/>
            <w:vAlign w:val="center"/>
            <w:hideMark/>
          </w:tcPr>
          <w:p w14:paraId="64937A0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3544</w:t>
            </w:r>
          </w:p>
        </w:tc>
        <w:tc>
          <w:tcPr>
            <w:tcW w:w="1323" w:type="dxa"/>
            <w:shd w:val="clear" w:color="auto" w:fill="auto"/>
            <w:noWrap/>
            <w:vAlign w:val="center"/>
            <w:hideMark/>
          </w:tcPr>
          <w:p w14:paraId="08BC87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-12.6</w:t>
            </w:r>
          </w:p>
        </w:tc>
        <w:tc>
          <w:tcPr>
            <w:tcW w:w="1110" w:type="dxa"/>
            <w:shd w:val="clear" w:color="auto" w:fill="auto"/>
            <w:noWrap/>
            <w:vAlign w:val="center"/>
            <w:hideMark/>
          </w:tcPr>
          <w:p w14:paraId="43A62A9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-9.54</w:t>
            </w:r>
          </w:p>
        </w:tc>
        <w:tc>
          <w:tcPr>
            <w:tcW w:w="876" w:type="dxa"/>
            <w:shd w:val="clear" w:color="auto" w:fill="auto"/>
            <w:noWrap/>
            <w:vAlign w:val="center"/>
            <w:hideMark/>
          </w:tcPr>
          <w:p w14:paraId="58BD93F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-3.05</w:t>
            </w:r>
          </w:p>
        </w:tc>
      </w:tr>
      <w:tr w:rsidR="00D17C8A" w:rsidRPr="00C15EB0" w14:paraId="395969C1" w14:textId="77777777" w:rsidTr="00791407">
        <w:trPr>
          <w:trHeight w:val="300"/>
        </w:trPr>
        <w:tc>
          <w:tcPr>
            <w:tcW w:w="1136" w:type="dxa"/>
            <w:shd w:val="clear" w:color="auto" w:fill="auto"/>
            <w:vAlign w:val="center"/>
          </w:tcPr>
          <w:p w14:paraId="305C7E8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76E11C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04ACBCE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3585</w:t>
            </w:r>
          </w:p>
        </w:tc>
        <w:tc>
          <w:tcPr>
            <w:tcW w:w="696" w:type="dxa"/>
            <w:shd w:val="clear" w:color="auto" w:fill="auto"/>
            <w:noWrap/>
            <w:vAlign w:val="center"/>
            <w:hideMark/>
          </w:tcPr>
          <w:p w14:paraId="71D70FC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3577</w:t>
            </w:r>
          </w:p>
        </w:tc>
        <w:tc>
          <w:tcPr>
            <w:tcW w:w="1323" w:type="dxa"/>
            <w:shd w:val="clear" w:color="auto" w:fill="auto"/>
            <w:noWrap/>
            <w:vAlign w:val="center"/>
            <w:hideMark/>
          </w:tcPr>
          <w:p w14:paraId="628531C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w:t>
            </w:r>
          </w:p>
        </w:tc>
        <w:tc>
          <w:tcPr>
            <w:tcW w:w="1110" w:type="dxa"/>
            <w:shd w:val="clear" w:color="auto" w:fill="auto"/>
            <w:noWrap/>
            <w:vAlign w:val="center"/>
            <w:hideMark/>
          </w:tcPr>
          <w:p w14:paraId="2AD3ECD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-9.41</w:t>
            </w:r>
          </w:p>
        </w:tc>
        <w:tc>
          <w:tcPr>
            <w:tcW w:w="876" w:type="dxa"/>
            <w:shd w:val="clear" w:color="auto" w:fill="auto"/>
            <w:noWrap/>
            <w:vAlign w:val="center"/>
            <w:hideMark/>
          </w:tcPr>
          <w:p w14:paraId="1F31175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-2.58</w:t>
            </w:r>
          </w:p>
        </w:tc>
      </w:tr>
      <w:tr w:rsidR="00D17C8A" w:rsidRPr="00C15EB0" w14:paraId="5488618B" w14:textId="77777777" w:rsidTr="00791407">
        <w:trPr>
          <w:trHeight w:val="300"/>
        </w:trPr>
        <w:tc>
          <w:tcPr>
            <w:tcW w:w="1136" w:type="dxa"/>
            <w:shd w:val="clear" w:color="auto" w:fill="auto"/>
            <w:vAlign w:val="center"/>
          </w:tcPr>
          <w:p w14:paraId="363AE256"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C09D33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6FF7990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1686</w:t>
            </w:r>
          </w:p>
        </w:tc>
        <w:tc>
          <w:tcPr>
            <w:tcW w:w="696" w:type="dxa"/>
            <w:shd w:val="clear" w:color="auto" w:fill="auto"/>
            <w:noWrap/>
            <w:vAlign w:val="center"/>
            <w:hideMark/>
          </w:tcPr>
          <w:p w14:paraId="08B66B0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1680</w:t>
            </w:r>
          </w:p>
        </w:tc>
        <w:tc>
          <w:tcPr>
            <w:tcW w:w="1323" w:type="dxa"/>
            <w:shd w:val="clear" w:color="auto" w:fill="auto"/>
            <w:noWrap/>
            <w:vAlign w:val="center"/>
            <w:hideMark/>
          </w:tcPr>
          <w:p w14:paraId="59358C8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-14.19</w:t>
            </w:r>
          </w:p>
        </w:tc>
        <w:tc>
          <w:tcPr>
            <w:tcW w:w="1110" w:type="dxa"/>
            <w:shd w:val="clear" w:color="auto" w:fill="auto"/>
            <w:noWrap/>
            <w:vAlign w:val="center"/>
            <w:hideMark/>
          </w:tcPr>
          <w:p w14:paraId="765D7A8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-11.87</w:t>
            </w:r>
          </w:p>
        </w:tc>
        <w:tc>
          <w:tcPr>
            <w:tcW w:w="876" w:type="dxa"/>
            <w:shd w:val="clear" w:color="auto" w:fill="auto"/>
            <w:noWrap/>
            <w:vAlign w:val="center"/>
            <w:hideMark/>
          </w:tcPr>
          <w:p w14:paraId="7B32523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-2.31</w:t>
            </w:r>
          </w:p>
        </w:tc>
      </w:tr>
      <w:tr w:rsidR="00D17C8A" w:rsidRPr="00C15EB0" w14:paraId="647AE09C" w14:textId="77777777" w:rsidTr="00791407">
        <w:trPr>
          <w:trHeight w:val="300"/>
        </w:trPr>
        <w:tc>
          <w:tcPr>
            <w:tcW w:w="1136" w:type="dxa"/>
            <w:shd w:val="clear" w:color="auto" w:fill="auto"/>
            <w:vAlign w:val="center"/>
          </w:tcPr>
          <w:p w14:paraId="0F12E47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2D29FC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4549C37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722</w:t>
            </w:r>
          </w:p>
        </w:tc>
        <w:tc>
          <w:tcPr>
            <w:tcW w:w="696" w:type="dxa"/>
            <w:shd w:val="clear" w:color="auto" w:fill="auto"/>
            <w:noWrap/>
            <w:vAlign w:val="center"/>
            <w:hideMark/>
          </w:tcPr>
          <w:p w14:paraId="39DC31A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714</w:t>
            </w:r>
          </w:p>
        </w:tc>
        <w:tc>
          <w:tcPr>
            <w:tcW w:w="1323" w:type="dxa"/>
            <w:shd w:val="clear" w:color="auto" w:fill="auto"/>
            <w:noWrap/>
            <w:vAlign w:val="center"/>
            <w:hideMark/>
          </w:tcPr>
          <w:p w14:paraId="4F68A3F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-4.36</w:t>
            </w:r>
          </w:p>
        </w:tc>
        <w:tc>
          <w:tcPr>
            <w:tcW w:w="1110" w:type="dxa"/>
            <w:shd w:val="clear" w:color="auto" w:fill="auto"/>
            <w:noWrap/>
            <w:vAlign w:val="center"/>
            <w:hideMark/>
          </w:tcPr>
          <w:p w14:paraId="7C66F03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-2.12</w:t>
            </w:r>
          </w:p>
        </w:tc>
        <w:tc>
          <w:tcPr>
            <w:tcW w:w="876" w:type="dxa"/>
            <w:shd w:val="clear" w:color="auto" w:fill="auto"/>
            <w:noWrap/>
            <w:vAlign w:val="center"/>
            <w:hideMark/>
          </w:tcPr>
          <w:p w14:paraId="141AD57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-2.23</w:t>
            </w:r>
          </w:p>
        </w:tc>
      </w:tr>
      <w:tr w:rsidR="00D17C8A" w:rsidRPr="00C15EB0" w14:paraId="2436968A" w14:textId="77777777" w:rsidTr="00791407">
        <w:trPr>
          <w:trHeight w:val="300"/>
        </w:trPr>
        <w:tc>
          <w:tcPr>
            <w:tcW w:w="1136" w:type="dxa"/>
            <w:tcBorders>
              <w:bottom w:val="single" w:sz="4" w:space="0" w:color="auto"/>
            </w:tcBorders>
            <w:shd w:val="clear" w:color="auto" w:fill="auto"/>
            <w:vAlign w:val="center"/>
          </w:tcPr>
          <w:p w14:paraId="59079FF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tcBorders>
              <w:bottom w:val="single" w:sz="4" w:space="0" w:color="auto"/>
            </w:tcBorders>
            <w:shd w:val="clear" w:color="auto" w:fill="auto"/>
            <w:noWrap/>
            <w:vAlign w:val="center"/>
            <w:hideMark/>
          </w:tcPr>
          <w:p w14:paraId="14913BD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tcBorders>
              <w:bottom w:val="single" w:sz="4" w:space="0" w:color="auto"/>
            </w:tcBorders>
            <w:shd w:val="clear" w:color="auto" w:fill="auto"/>
            <w:noWrap/>
            <w:vAlign w:val="center"/>
            <w:hideMark/>
          </w:tcPr>
          <w:p w14:paraId="22B0C6C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2562</w:t>
            </w:r>
          </w:p>
        </w:tc>
        <w:tc>
          <w:tcPr>
            <w:tcW w:w="696" w:type="dxa"/>
            <w:tcBorders>
              <w:bottom w:val="single" w:sz="4" w:space="0" w:color="auto"/>
            </w:tcBorders>
            <w:shd w:val="clear" w:color="auto" w:fill="auto"/>
            <w:noWrap/>
            <w:vAlign w:val="center"/>
            <w:hideMark/>
          </w:tcPr>
          <w:p w14:paraId="72C576F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2554</w:t>
            </w:r>
          </w:p>
        </w:tc>
        <w:tc>
          <w:tcPr>
            <w:tcW w:w="1323" w:type="dxa"/>
            <w:tcBorders>
              <w:bottom w:val="single" w:sz="4" w:space="0" w:color="auto"/>
            </w:tcBorders>
            <w:shd w:val="clear" w:color="auto" w:fill="auto"/>
            <w:noWrap/>
            <w:vAlign w:val="center"/>
            <w:hideMark/>
          </w:tcPr>
          <w:p w14:paraId="1C71929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-14.3</w:t>
            </w:r>
          </w:p>
        </w:tc>
        <w:tc>
          <w:tcPr>
            <w:tcW w:w="1110" w:type="dxa"/>
            <w:tcBorders>
              <w:bottom w:val="single" w:sz="4" w:space="0" w:color="auto"/>
            </w:tcBorders>
            <w:shd w:val="clear" w:color="auto" w:fill="auto"/>
            <w:noWrap/>
            <w:vAlign w:val="center"/>
            <w:hideMark/>
          </w:tcPr>
          <w:p w14:paraId="4C11487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-12.1</w:t>
            </w:r>
          </w:p>
        </w:tc>
        <w:tc>
          <w:tcPr>
            <w:tcW w:w="876" w:type="dxa"/>
            <w:tcBorders>
              <w:bottom w:val="single" w:sz="4" w:space="0" w:color="auto"/>
            </w:tcBorders>
            <w:shd w:val="clear" w:color="auto" w:fill="auto"/>
            <w:noWrap/>
            <w:vAlign w:val="center"/>
            <w:hideMark/>
          </w:tcPr>
          <w:p w14:paraId="4E155A5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-2.19</w:t>
            </w:r>
          </w:p>
        </w:tc>
      </w:tr>
      <w:tr w:rsidR="00D17C8A" w:rsidRPr="00C15EB0" w14:paraId="1B3424E9" w14:textId="77777777" w:rsidTr="00791407">
        <w:trPr>
          <w:trHeight w:val="300"/>
        </w:trPr>
        <w:tc>
          <w:tcPr>
            <w:tcW w:w="1136" w:type="dxa"/>
            <w:tcBorders>
              <w:top w:val="single" w:sz="4" w:space="0" w:color="auto"/>
              <w:bottom w:val="nil"/>
            </w:tcBorders>
            <w:shd w:val="clear" w:color="auto" w:fill="auto"/>
            <w:vAlign w:val="center"/>
          </w:tcPr>
          <w:p w14:paraId="5D3A000D"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tcBorders>
              <w:top w:val="single" w:sz="4" w:space="0" w:color="auto"/>
              <w:bottom w:val="nil"/>
            </w:tcBorders>
            <w:shd w:val="clear" w:color="auto" w:fill="auto"/>
            <w:noWrap/>
            <w:vAlign w:val="center"/>
            <w:hideMark/>
          </w:tcPr>
          <w:p w14:paraId="1520DD5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tcBorders>
              <w:top w:val="single" w:sz="4" w:space="0" w:color="auto"/>
              <w:bottom w:val="nil"/>
            </w:tcBorders>
            <w:shd w:val="clear" w:color="auto" w:fill="auto"/>
            <w:noWrap/>
            <w:vAlign w:val="center"/>
            <w:hideMark/>
          </w:tcPr>
          <w:p w14:paraId="28D8650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3975</w:t>
            </w:r>
          </w:p>
        </w:tc>
        <w:tc>
          <w:tcPr>
            <w:tcW w:w="696" w:type="dxa"/>
            <w:tcBorders>
              <w:top w:val="single" w:sz="4" w:space="0" w:color="auto"/>
              <w:bottom w:val="nil"/>
            </w:tcBorders>
            <w:shd w:val="clear" w:color="auto" w:fill="auto"/>
            <w:noWrap/>
            <w:vAlign w:val="center"/>
            <w:hideMark/>
          </w:tcPr>
          <w:p w14:paraId="10A821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3967</w:t>
            </w:r>
          </w:p>
        </w:tc>
        <w:tc>
          <w:tcPr>
            <w:tcW w:w="1323" w:type="dxa"/>
            <w:tcBorders>
              <w:top w:val="single" w:sz="4" w:space="0" w:color="auto"/>
              <w:bottom w:val="nil"/>
            </w:tcBorders>
            <w:shd w:val="clear" w:color="auto" w:fill="auto"/>
            <w:noWrap/>
            <w:vAlign w:val="center"/>
            <w:hideMark/>
          </w:tcPr>
          <w:p w14:paraId="1D17E7D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-13.8</w:t>
            </w:r>
          </w:p>
        </w:tc>
        <w:tc>
          <w:tcPr>
            <w:tcW w:w="1110" w:type="dxa"/>
            <w:tcBorders>
              <w:top w:val="single" w:sz="4" w:space="0" w:color="auto"/>
              <w:bottom w:val="nil"/>
            </w:tcBorders>
            <w:shd w:val="clear" w:color="auto" w:fill="auto"/>
            <w:noWrap/>
            <w:vAlign w:val="center"/>
            <w:hideMark/>
          </w:tcPr>
          <w:p w14:paraId="3925B2E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-11.77</w:t>
            </w:r>
          </w:p>
        </w:tc>
        <w:tc>
          <w:tcPr>
            <w:tcW w:w="876" w:type="dxa"/>
            <w:tcBorders>
              <w:top w:val="single" w:sz="4" w:space="0" w:color="auto"/>
              <w:bottom w:val="nil"/>
            </w:tcBorders>
            <w:shd w:val="clear" w:color="auto" w:fill="auto"/>
            <w:noWrap/>
            <w:vAlign w:val="center"/>
            <w:hideMark/>
          </w:tcPr>
          <w:p w14:paraId="764DA15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-2.02</w:t>
            </w:r>
          </w:p>
        </w:tc>
      </w:tr>
      <w:tr w:rsidR="00D17C8A" w:rsidRPr="00C15EB0" w14:paraId="0AE5EB07" w14:textId="77777777" w:rsidTr="00791407">
        <w:trPr>
          <w:trHeight w:val="300"/>
        </w:trPr>
        <w:tc>
          <w:tcPr>
            <w:tcW w:w="1136" w:type="dxa"/>
            <w:tcBorders>
              <w:top w:val="nil"/>
            </w:tcBorders>
            <w:shd w:val="clear" w:color="auto" w:fill="auto"/>
            <w:vAlign w:val="center"/>
          </w:tcPr>
          <w:p w14:paraId="3A78B41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tcBorders>
              <w:top w:val="nil"/>
            </w:tcBorders>
            <w:shd w:val="clear" w:color="auto" w:fill="auto"/>
            <w:noWrap/>
            <w:vAlign w:val="center"/>
            <w:hideMark/>
          </w:tcPr>
          <w:p w14:paraId="43A0DD9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tcBorders>
              <w:top w:val="nil"/>
            </w:tcBorders>
            <w:shd w:val="clear" w:color="auto" w:fill="auto"/>
            <w:noWrap/>
            <w:vAlign w:val="center"/>
            <w:hideMark/>
          </w:tcPr>
          <w:p w14:paraId="0D610B6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442</w:t>
            </w:r>
          </w:p>
        </w:tc>
        <w:tc>
          <w:tcPr>
            <w:tcW w:w="696" w:type="dxa"/>
            <w:tcBorders>
              <w:top w:val="nil"/>
            </w:tcBorders>
            <w:shd w:val="clear" w:color="auto" w:fill="auto"/>
            <w:noWrap/>
            <w:vAlign w:val="center"/>
            <w:hideMark/>
          </w:tcPr>
          <w:p w14:paraId="5EFE137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434</w:t>
            </w:r>
          </w:p>
        </w:tc>
        <w:tc>
          <w:tcPr>
            <w:tcW w:w="1323" w:type="dxa"/>
            <w:tcBorders>
              <w:top w:val="nil"/>
            </w:tcBorders>
            <w:shd w:val="clear" w:color="auto" w:fill="auto"/>
            <w:noWrap/>
            <w:vAlign w:val="center"/>
            <w:hideMark/>
          </w:tcPr>
          <w:p w14:paraId="543E12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-17.2</w:t>
            </w:r>
          </w:p>
        </w:tc>
        <w:tc>
          <w:tcPr>
            <w:tcW w:w="1110" w:type="dxa"/>
            <w:tcBorders>
              <w:top w:val="nil"/>
            </w:tcBorders>
            <w:shd w:val="clear" w:color="auto" w:fill="auto"/>
            <w:noWrap/>
            <w:vAlign w:val="center"/>
            <w:hideMark/>
          </w:tcPr>
          <w:p w14:paraId="6C5C6B4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-15.21</w:t>
            </w:r>
          </w:p>
        </w:tc>
        <w:tc>
          <w:tcPr>
            <w:tcW w:w="876" w:type="dxa"/>
            <w:tcBorders>
              <w:top w:val="nil"/>
            </w:tcBorders>
            <w:shd w:val="clear" w:color="auto" w:fill="auto"/>
            <w:noWrap/>
            <w:vAlign w:val="center"/>
            <w:hideMark/>
          </w:tcPr>
          <w:p w14:paraId="308C214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-1.98</w:t>
            </w:r>
          </w:p>
        </w:tc>
      </w:tr>
      <w:tr w:rsidR="00D17C8A" w:rsidRPr="00C15EB0" w14:paraId="687A0D0C" w14:textId="77777777" w:rsidTr="00791407">
        <w:trPr>
          <w:trHeight w:val="300"/>
        </w:trPr>
        <w:tc>
          <w:tcPr>
            <w:tcW w:w="1136" w:type="dxa"/>
            <w:shd w:val="clear" w:color="auto" w:fill="auto"/>
            <w:vAlign w:val="center"/>
          </w:tcPr>
          <w:p w14:paraId="3176288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CFDE41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532320E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6621</w:t>
            </w:r>
          </w:p>
        </w:tc>
        <w:tc>
          <w:tcPr>
            <w:tcW w:w="696" w:type="dxa"/>
            <w:shd w:val="clear" w:color="auto" w:fill="auto"/>
            <w:noWrap/>
            <w:vAlign w:val="center"/>
            <w:hideMark/>
          </w:tcPr>
          <w:p w14:paraId="05B2887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6613</w:t>
            </w:r>
          </w:p>
        </w:tc>
        <w:tc>
          <w:tcPr>
            <w:tcW w:w="1323" w:type="dxa"/>
            <w:shd w:val="clear" w:color="auto" w:fill="auto"/>
            <w:noWrap/>
            <w:vAlign w:val="center"/>
            <w:hideMark/>
          </w:tcPr>
          <w:p w14:paraId="2D297CA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w:t>
            </w:r>
          </w:p>
        </w:tc>
        <w:tc>
          <w:tcPr>
            <w:tcW w:w="1110" w:type="dxa"/>
            <w:shd w:val="clear" w:color="auto" w:fill="auto"/>
            <w:noWrap/>
            <w:vAlign w:val="center"/>
            <w:hideMark/>
          </w:tcPr>
          <w:p w14:paraId="2B9F89C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-4.56</w:t>
            </w:r>
          </w:p>
        </w:tc>
        <w:tc>
          <w:tcPr>
            <w:tcW w:w="876" w:type="dxa"/>
            <w:shd w:val="clear" w:color="auto" w:fill="auto"/>
            <w:noWrap/>
            <w:vAlign w:val="center"/>
            <w:hideMark/>
          </w:tcPr>
          <w:p w14:paraId="2274735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-1.93</w:t>
            </w:r>
          </w:p>
        </w:tc>
      </w:tr>
      <w:tr w:rsidR="00D17C8A" w:rsidRPr="00C15EB0" w14:paraId="178E7411" w14:textId="77777777" w:rsidTr="00791407">
        <w:trPr>
          <w:trHeight w:val="300"/>
        </w:trPr>
        <w:tc>
          <w:tcPr>
            <w:tcW w:w="1136" w:type="dxa"/>
            <w:shd w:val="clear" w:color="auto" w:fill="auto"/>
            <w:vAlign w:val="center"/>
          </w:tcPr>
          <w:p w14:paraId="2D537EE5"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737E27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35F8EAA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4551</w:t>
            </w:r>
          </w:p>
        </w:tc>
        <w:tc>
          <w:tcPr>
            <w:tcW w:w="696" w:type="dxa"/>
            <w:shd w:val="clear" w:color="auto" w:fill="auto"/>
            <w:noWrap/>
            <w:vAlign w:val="center"/>
            <w:hideMark/>
          </w:tcPr>
          <w:p w14:paraId="294F755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4543</w:t>
            </w:r>
          </w:p>
        </w:tc>
        <w:tc>
          <w:tcPr>
            <w:tcW w:w="1323" w:type="dxa"/>
            <w:shd w:val="clear" w:color="auto" w:fill="auto"/>
            <w:noWrap/>
            <w:vAlign w:val="center"/>
            <w:hideMark/>
          </w:tcPr>
          <w:p w14:paraId="6856696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-7.3</w:t>
            </w:r>
          </w:p>
        </w:tc>
        <w:tc>
          <w:tcPr>
            <w:tcW w:w="1110" w:type="dxa"/>
            <w:shd w:val="clear" w:color="auto" w:fill="auto"/>
            <w:noWrap/>
            <w:vAlign w:val="center"/>
            <w:hideMark/>
          </w:tcPr>
          <w:p w14:paraId="561718A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-5.68</w:t>
            </w:r>
          </w:p>
        </w:tc>
        <w:tc>
          <w:tcPr>
            <w:tcW w:w="876" w:type="dxa"/>
            <w:shd w:val="clear" w:color="auto" w:fill="auto"/>
            <w:noWrap/>
            <w:vAlign w:val="center"/>
            <w:hideMark/>
          </w:tcPr>
          <w:p w14:paraId="4F19459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-1.61</w:t>
            </w:r>
          </w:p>
        </w:tc>
      </w:tr>
      <w:tr w:rsidR="00D17C8A" w:rsidRPr="00C15EB0" w14:paraId="2E589DA8" w14:textId="77777777" w:rsidTr="00791407">
        <w:trPr>
          <w:trHeight w:val="300"/>
        </w:trPr>
        <w:tc>
          <w:tcPr>
            <w:tcW w:w="1136" w:type="dxa"/>
            <w:shd w:val="clear" w:color="auto" w:fill="auto"/>
            <w:vAlign w:val="center"/>
          </w:tcPr>
          <w:p w14:paraId="4F075FF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8F9F5A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5852D15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5978</w:t>
            </w:r>
          </w:p>
        </w:tc>
        <w:tc>
          <w:tcPr>
            <w:tcW w:w="696" w:type="dxa"/>
            <w:shd w:val="clear" w:color="auto" w:fill="auto"/>
            <w:noWrap/>
            <w:vAlign w:val="center"/>
            <w:hideMark/>
          </w:tcPr>
          <w:p w14:paraId="7C364BE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5970</w:t>
            </w:r>
          </w:p>
        </w:tc>
        <w:tc>
          <w:tcPr>
            <w:tcW w:w="1323" w:type="dxa"/>
            <w:shd w:val="clear" w:color="auto" w:fill="auto"/>
            <w:noWrap/>
            <w:vAlign w:val="center"/>
            <w:hideMark/>
          </w:tcPr>
          <w:p w14:paraId="4A0BA1F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-7.9</w:t>
            </w:r>
          </w:p>
        </w:tc>
        <w:tc>
          <w:tcPr>
            <w:tcW w:w="1110" w:type="dxa"/>
            <w:shd w:val="clear" w:color="auto" w:fill="auto"/>
            <w:noWrap/>
            <w:vAlign w:val="center"/>
            <w:hideMark/>
          </w:tcPr>
          <w:p w14:paraId="3B510C5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-6.41</w:t>
            </w:r>
          </w:p>
        </w:tc>
        <w:tc>
          <w:tcPr>
            <w:tcW w:w="876" w:type="dxa"/>
            <w:shd w:val="clear" w:color="auto" w:fill="auto"/>
            <w:noWrap/>
            <w:vAlign w:val="center"/>
            <w:hideMark/>
          </w:tcPr>
          <w:p w14:paraId="2F536BB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-1.48</w:t>
            </w:r>
          </w:p>
        </w:tc>
      </w:tr>
      <w:tr w:rsidR="00D17C8A" w:rsidRPr="00C15EB0" w14:paraId="31430C4F" w14:textId="77777777" w:rsidTr="00791407">
        <w:trPr>
          <w:trHeight w:val="300"/>
        </w:trPr>
        <w:tc>
          <w:tcPr>
            <w:tcW w:w="1136" w:type="dxa"/>
            <w:shd w:val="clear" w:color="auto" w:fill="auto"/>
            <w:vAlign w:val="center"/>
          </w:tcPr>
          <w:p w14:paraId="18A4FCC4"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C81B0A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66632BD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1431</w:t>
            </w:r>
          </w:p>
        </w:tc>
        <w:tc>
          <w:tcPr>
            <w:tcW w:w="696" w:type="dxa"/>
            <w:shd w:val="clear" w:color="auto" w:fill="auto"/>
            <w:noWrap/>
            <w:vAlign w:val="center"/>
            <w:hideMark/>
          </w:tcPr>
          <w:p w14:paraId="0595DF4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1423</w:t>
            </w:r>
          </w:p>
        </w:tc>
        <w:tc>
          <w:tcPr>
            <w:tcW w:w="1323" w:type="dxa"/>
            <w:shd w:val="clear" w:color="auto" w:fill="auto"/>
            <w:noWrap/>
            <w:vAlign w:val="center"/>
            <w:hideMark/>
          </w:tcPr>
          <w:p w14:paraId="61A275A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w:t>
            </w:r>
          </w:p>
        </w:tc>
        <w:tc>
          <w:tcPr>
            <w:tcW w:w="1110" w:type="dxa"/>
            <w:shd w:val="clear" w:color="auto" w:fill="auto"/>
            <w:noWrap/>
            <w:vAlign w:val="center"/>
            <w:hideMark/>
          </w:tcPr>
          <w:p w14:paraId="3088C55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-5.13</w:t>
            </w:r>
          </w:p>
        </w:tc>
        <w:tc>
          <w:tcPr>
            <w:tcW w:w="876" w:type="dxa"/>
            <w:shd w:val="clear" w:color="auto" w:fill="auto"/>
            <w:noWrap/>
            <w:vAlign w:val="center"/>
            <w:hideMark/>
          </w:tcPr>
          <w:p w14:paraId="0A065DA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-1.46</w:t>
            </w:r>
          </w:p>
        </w:tc>
      </w:tr>
      <w:tr w:rsidR="00D17C8A" w:rsidRPr="00C15EB0" w14:paraId="52816E77" w14:textId="77777777" w:rsidTr="00791407">
        <w:trPr>
          <w:trHeight w:val="300"/>
        </w:trPr>
        <w:tc>
          <w:tcPr>
            <w:tcW w:w="1136" w:type="dxa"/>
            <w:shd w:val="clear" w:color="auto" w:fill="auto"/>
            <w:vAlign w:val="center"/>
          </w:tcPr>
          <w:p w14:paraId="743C013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3D07CF5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6FA9D1C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3248</w:t>
            </w:r>
          </w:p>
        </w:tc>
        <w:tc>
          <w:tcPr>
            <w:tcW w:w="696" w:type="dxa"/>
            <w:shd w:val="clear" w:color="auto" w:fill="auto"/>
            <w:noWrap/>
            <w:vAlign w:val="center"/>
            <w:hideMark/>
          </w:tcPr>
          <w:p w14:paraId="60E2DB8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3240</w:t>
            </w:r>
          </w:p>
        </w:tc>
        <w:tc>
          <w:tcPr>
            <w:tcW w:w="1323" w:type="dxa"/>
            <w:shd w:val="clear" w:color="auto" w:fill="auto"/>
            <w:noWrap/>
            <w:vAlign w:val="center"/>
            <w:hideMark/>
          </w:tcPr>
          <w:p w14:paraId="7A0D72A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-8.71</w:t>
            </w:r>
          </w:p>
        </w:tc>
        <w:tc>
          <w:tcPr>
            <w:tcW w:w="1110" w:type="dxa"/>
            <w:shd w:val="clear" w:color="auto" w:fill="auto"/>
            <w:noWrap/>
            <w:vAlign w:val="center"/>
            <w:hideMark/>
          </w:tcPr>
          <w:p w14:paraId="70F581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-7.66</w:t>
            </w:r>
          </w:p>
        </w:tc>
        <w:tc>
          <w:tcPr>
            <w:tcW w:w="876" w:type="dxa"/>
            <w:shd w:val="clear" w:color="auto" w:fill="auto"/>
            <w:noWrap/>
            <w:vAlign w:val="center"/>
            <w:hideMark/>
          </w:tcPr>
          <w:p w14:paraId="1582B5B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w:t>
            </w:r>
          </w:p>
        </w:tc>
      </w:tr>
      <w:tr w:rsidR="00D17C8A" w:rsidRPr="00C15EB0" w14:paraId="5D395B6C" w14:textId="77777777" w:rsidTr="00791407">
        <w:trPr>
          <w:trHeight w:val="300"/>
        </w:trPr>
        <w:tc>
          <w:tcPr>
            <w:tcW w:w="1136" w:type="dxa"/>
            <w:shd w:val="clear" w:color="auto" w:fill="auto"/>
            <w:vAlign w:val="center"/>
          </w:tcPr>
          <w:p w14:paraId="4A77AE4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C66054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20E6528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6598</w:t>
            </w:r>
          </w:p>
        </w:tc>
        <w:tc>
          <w:tcPr>
            <w:tcW w:w="696" w:type="dxa"/>
            <w:shd w:val="clear" w:color="auto" w:fill="auto"/>
            <w:noWrap/>
            <w:vAlign w:val="center"/>
            <w:hideMark/>
          </w:tcPr>
          <w:p w14:paraId="3EFA0DE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6590</w:t>
            </w:r>
          </w:p>
        </w:tc>
        <w:tc>
          <w:tcPr>
            <w:tcW w:w="1323" w:type="dxa"/>
            <w:shd w:val="clear" w:color="auto" w:fill="auto"/>
            <w:noWrap/>
            <w:vAlign w:val="center"/>
            <w:hideMark/>
          </w:tcPr>
          <w:p w14:paraId="19F3CAC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-11.8</w:t>
            </w:r>
          </w:p>
        </w:tc>
        <w:tc>
          <w:tcPr>
            <w:tcW w:w="1110" w:type="dxa"/>
            <w:shd w:val="clear" w:color="auto" w:fill="auto"/>
            <w:noWrap/>
            <w:vAlign w:val="center"/>
            <w:hideMark/>
          </w:tcPr>
          <w:p w14:paraId="38B7242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-10.94</w:t>
            </w:r>
          </w:p>
        </w:tc>
        <w:tc>
          <w:tcPr>
            <w:tcW w:w="876" w:type="dxa"/>
            <w:shd w:val="clear" w:color="auto" w:fill="auto"/>
            <w:noWrap/>
            <w:vAlign w:val="center"/>
            <w:hideMark/>
          </w:tcPr>
          <w:p w14:paraId="64F31A0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-0.85</w:t>
            </w:r>
          </w:p>
        </w:tc>
      </w:tr>
      <w:tr w:rsidR="00D17C8A" w:rsidRPr="00C15EB0" w14:paraId="61B0D77E" w14:textId="77777777" w:rsidTr="00791407">
        <w:trPr>
          <w:trHeight w:val="300"/>
        </w:trPr>
        <w:tc>
          <w:tcPr>
            <w:tcW w:w="1136" w:type="dxa"/>
            <w:shd w:val="clear" w:color="auto" w:fill="auto"/>
            <w:vAlign w:val="center"/>
          </w:tcPr>
          <w:p w14:paraId="7C752DE0"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366DDCF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shd w:val="clear" w:color="auto" w:fill="auto"/>
            <w:noWrap/>
            <w:vAlign w:val="center"/>
            <w:hideMark/>
          </w:tcPr>
          <w:p w14:paraId="2FC1D90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1829</w:t>
            </w:r>
          </w:p>
        </w:tc>
        <w:tc>
          <w:tcPr>
            <w:tcW w:w="696" w:type="dxa"/>
            <w:shd w:val="clear" w:color="auto" w:fill="auto"/>
            <w:noWrap/>
            <w:vAlign w:val="center"/>
            <w:hideMark/>
          </w:tcPr>
          <w:p w14:paraId="3AB096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1822</w:t>
            </w:r>
          </w:p>
        </w:tc>
        <w:tc>
          <w:tcPr>
            <w:tcW w:w="1323" w:type="dxa"/>
            <w:shd w:val="clear" w:color="auto" w:fill="auto"/>
            <w:noWrap/>
            <w:vAlign w:val="center"/>
            <w:hideMark/>
          </w:tcPr>
          <w:p w14:paraId="2397D5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-12.9</w:t>
            </w:r>
          </w:p>
        </w:tc>
        <w:tc>
          <w:tcPr>
            <w:tcW w:w="1110" w:type="dxa"/>
            <w:shd w:val="clear" w:color="auto" w:fill="auto"/>
            <w:noWrap/>
            <w:vAlign w:val="center"/>
            <w:hideMark/>
          </w:tcPr>
          <w:p w14:paraId="12E5909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-12.08</w:t>
            </w:r>
          </w:p>
        </w:tc>
        <w:tc>
          <w:tcPr>
            <w:tcW w:w="876" w:type="dxa"/>
            <w:shd w:val="clear" w:color="auto" w:fill="auto"/>
            <w:noWrap/>
            <w:vAlign w:val="center"/>
            <w:hideMark/>
          </w:tcPr>
          <w:p w14:paraId="0BE8166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-0.81</w:t>
            </w:r>
          </w:p>
        </w:tc>
      </w:tr>
      <w:tr w:rsidR="00D17C8A" w:rsidRPr="00C15EB0" w14:paraId="10853DC1" w14:textId="77777777" w:rsidTr="00791407">
        <w:trPr>
          <w:trHeight w:val="300"/>
        </w:trPr>
        <w:tc>
          <w:tcPr>
            <w:tcW w:w="1136" w:type="dxa"/>
            <w:shd w:val="clear" w:color="auto" w:fill="auto"/>
            <w:vAlign w:val="center"/>
          </w:tcPr>
          <w:p w14:paraId="5847E7B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5990793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1687463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6962</w:t>
            </w:r>
          </w:p>
        </w:tc>
        <w:tc>
          <w:tcPr>
            <w:tcW w:w="696" w:type="dxa"/>
            <w:shd w:val="clear" w:color="auto" w:fill="auto"/>
            <w:noWrap/>
            <w:vAlign w:val="center"/>
            <w:hideMark/>
          </w:tcPr>
          <w:p w14:paraId="5E9D82E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6954</w:t>
            </w:r>
          </w:p>
        </w:tc>
        <w:tc>
          <w:tcPr>
            <w:tcW w:w="1323" w:type="dxa"/>
            <w:shd w:val="clear" w:color="auto" w:fill="auto"/>
            <w:noWrap/>
            <w:vAlign w:val="center"/>
            <w:hideMark/>
          </w:tcPr>
          <w:p w14:paraId="5BB3800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w:t>
            </w:r>
          </w:p>
        </w:tc>
        <w:tc>
          <w:tcPr>
            <w:tcW w:w="1110" w:type="dxa"/>
            <w:shd w:val="clear" w:color="auto" w:fill="auto"/>
            <w:noWrap/>
            <w:vAlign w:val="center"/>
            <w:hideMark/>
          </w:tcPr>
          <w:p w14:paraId="1042870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-5.38</w:t>
            </w:r>
          </w:p>
        </w:tc>
        <w:tc>
          <w:tcPr>
            <w:tcW w:w="876" w:type="dxa"/>
            <w:shd w:val="clear" w:color="auto" w:fill="auto"/>
            <w:noWrap/>
            <w:vAlign w:val="center"/>
            <w:hideMark/>
          </w:tcPr>
          <w:p w14:paraId="6342B0C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-0.61</w:t>
            </w:r>
          </w:p>
        </w:tc>
      </w:tr>
      <w:tr w:rsidR="00D17C8A" w:rsidRPr="00C15EB0" w14:paraId="61BBDFB9" w14:textId="77777777" w:rsidTr="00791407">
        <w:trPr>
          <w:trHeight w:val="300"/>
        </w:trPr>
        <w:tc>
          <w:tcPr>
            <w:tcW w:w="1136" w:type="dxa"/>
            <w:shd w:val="clear" w:color="auto" w:fill="auto"/>
            <w:vAlign w:val="center"/>
          </w:tcPr>
          <w:p w14:paraId="629EDF11"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3E073B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54C49DA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569</w:t>
            </w:r>
          </w:p>
        </w:tc>
        <w:tc>
          <w:tcPr>
            <w:tcW w:w="696" w:type="dxa"/>
            <w:shd w:val="clear" w:color="auto" w:fill="auto"/>
            <w:noWrap/>
            <w:vAlign w:val="center"/>
            <w:hideMark/>
          </w:tcPr>
          <w:p w14:paraId="15E01B6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563</w:t>
            </w:r>
          </w:p>
        </w:tc>
        <w:tc>
          <w:tcPr>
            <w:tcW w:w="1323" w:type="dxa"/>
            <w:shd w:val="clear" w:color="auto" w:fill="auto"/>
            <w:noWrap/>
            <w:vAlign w:val="center"/>
            <w:hideMark/>
          </w:tcPr>
          <w:p w14:paraId="518735A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-10.2</w:t>
            </w:r>
          </w:p>
        </w:tc>
        <w:tc>
          <w:tcPr>
            <w:tcW w:w="1110" w:type="dxa"/>
            <w:shd w:val="clear" w:color="auto" w:fill="auto"/>
            <w:noWrap/>
            <w:vAlign w:val="center"/>
            <w:hideMark/>
          </w:tcPr>
          <w:p w14:paraId="4B22F4B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-9.77</w:t>
            </w:r>
          </w:p>
        </w:tc>
        <w:tc>
          <w:tcPr>
            <w:tcW w:w="876" w:type="dxa"/>
            <w:shd w:val="clear" w:color="auto" w:fill="auto"/>
            <w:noWrap/>
            <w:vAlign w:val="center"/>
            <w:hideMark/>
          </w:tcPr>
          <w:p w14:paraId="17137D5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-0.42</w:t>
            </w:r>
          </w:p>
        </w:tc>
      </w:tr>
      <w:tr w:rsidR="00D17C8A" w:rsidRPr="00C15EB0" w14:paraId="604C0DB7" w14:textId="77777777" w:rsidTr="00791407">
        <w:trPr>
          <w:trHeight w:val="300"/>
        </w:trPr>
        <w:tc>
          <w:tcPr>
            <w:tcW w:w="1136" w:type="dxa"/>
            <w:shd w:val="clear" w:color="auto" w:fill="auto"/>
            <w:vAlign w:val="center"/>
          </w:tcPr>
          <w:p w14:paraId="7F829EBC"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51108D0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02FF33C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870</w:t>
            </w:r>
          </w:p>
        </w:tc>
        <w:tc>
          <w:tcPr>
            <w:tcW w:w="696" w:type="dxa"/>
            <w:shd w:val="clear" w:color="auto" w:fill="auto"/>
            <w:noWrap/>
            <w:vAlign w:val="center"/>
            <w:hideMark/>
          </w:tcPr>
          <w:p w14:paraId="1371A11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862</w:t>
            </w:r>
          </w:p>
        </w:tc>
        <w:tc>
          <w:tcPr>
            <w:tcW w:w="1323" w:type="dxa"/>
            <w:shd w:val="clear" w:color="auto" w:fill="auto"/>
            <w:noWrap/>
            <w:vAlign w:val="center"/>
            <w:hideMark/>
          </w:tcPr>
          <w:p w14:paraId="093E0D1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-9.57</w:t>
            </w:r>
          </w:p>
        </w:tc>
        <w:tc>
          <w:tcPr>
            <w:tcW w:w="1110" w:type="dxa"/>
            <w:shd w:val="clear" w:color="auto" w:fill="auto"/>
            <w:noWrap/>
            <w:vAlign w:val="center"/>
            <w:hideMark/>
          </w:tcPr>
          <w:p w14:paraId="2C88B6A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-9.26</w:t>
            </w:r>
          </w:p>
        </w:tc>
        <w:tc>
          <w:tcPr>
            <w:tcW w:w="876" w:type="dxa"/>
            <w:shd w:val="clear" w:color="auto" w:fill="auto"/>
            <w:noWrap/>
            <w:vAlign w:val="center"/>
            <w:hideMark/>
          </w:tcPr>
          <w:p w14:paraId="13D4A85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-0.3</w:t>
            </w:r>
          </w:p>
        </w:tc>
      </w:tr>
      <w:tr w:rsidR="00D17C8A" w:rsidRPr="00C15EB0" w14:paraId="0A4083E9" w14:textId="77777777" w:rsidTr="00791407">
        <w:trPr>
          <w:trHeight w:val="300"/>
        </w:trPr>
        <w:tc>
          <w:tcPr>
            <w:tcW w:w="1136" w:type="dxa"/>
            <w:shd w:val="clear" w:color="auto" w:fill="auto"/>
            <w:vAlign w:val="center"/>
          </w:tcPr>
          <w:p w14:paraId="60B71113"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A16FFC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0F60965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5478</w:t>
            </w:r>
          </w:p>
        </w:tc>
        <w:tc>
          <w:tcPr>
            <w:tcW w:w="696" w:type="dxa"/>
            <w:shd w:val="clear" w:color="auto" w:fill="auto"/>
            <w:noWrap/>
            <w:vAlign w:val="center"/>
            <w:hideMark/>
          </w:tcPr>
          <w:p w14:paraId="0774884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5471</w:t>
            </w:r>
          </w:p>
        </w:tc>
        <w:tc>
          <w:tcPr>
            <w:tcW w:w="1323" w:type="dxa"/>
            <w:shd w:val="clear" w:color="auto" w:fill="auto"/>
            <w:noWrap/>
            <w:vAlign w:val="center"/>
            <w:hideMark/>
          </w:tcPr>
          <w:p w14:paraId="1C9C211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-10.7</w:t>
            </w:r>
          </w:p>
        </w:tc>
        <w:tc>
          <w:tcPr>
            <w:tcW w:w="1110" w:type="dxa"/>
            <w:shd w:val="clear" w:color="auto" w:fill="auto"/>
            <w:noWrap/>
            <w:vAlign w:val="center"/>
            <w:hideMark/>
          </w:tcPr>
          <w:p w14:paraId="2CAE7CB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-10.46</w:t>
            </w:r>
          </w:p>
        </w:tc>
        <w:tc>
          <w:tcPr>
            <w:tcW w:w="876" w:type="dxa"/>
            <w:shd w:val="clear" w:color="auto" w:fill="auto"/>
            <w:noWrap/>
            <w:vAlign w:val="center"/>
            <w:hideMark/>
          </w:tcPr>
          <w:p w14:paraId="3CF47BD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-0.23</w:t>
            </w:r>
          </w:p>
        </w:tc>
      </w:tr>
      <w:tr w:rsidR="00D17C8A" w:rsidRPr="00C15EB0" w14:paraId="3A8AA94F" w14:textId="77777777" w:rsidTr="00791407">
        <w:trPr>
          <w:trHeight w:val="300"/>
        </w:trPr>
        <w:tc>
          <w:tcPr>
            <w:tcW w:w="1136" w:type="dxa"/>
            <w:shd w:val="clear" w:color="auto" w:fill="auto"/>
            <w:vAlign w:val="center"/>
          </w:tcPr>
          <w:p w14:paraId="68114514"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993FC6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3D463FE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3584</w:t>
            </w:r>
          </w:p>
        </w:tc>
        <w:tc>
          <w:tcPr>
            <w:tcW w:w="696" w:type="dxa"/>
            <w:shd w:val="clear" w:color="auto" w:fill="auto"/>
            <w:noWrap/>
            <w:vAlign w:val="center"/>
            <w:hideMark/>
          </w:tcPr>
          <w:p w14:paraId="4B0F388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3576</w:t>
            </w:r>
          </w:p>
        </w:tc>
        <w:tc>
          <w:tcPr>
            <w:tcW w:w="1323" w:type="dxa"/>
            <w:shd w:val="clear" w:color="auto" w:fill="auto"/>
            <w:noWrap/>
            <w:vAlign w:val="center"/>
            <w:hideMark/>
          </w:tcPr>
          <w:p w14:paraId="21F9175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-9.6</w:t>
            </w:r>
          </w:p>
        </w:tc>
        <w:tc>
          <w:tcPr>
            <w:tcW w:w="1110" w:type="dxa"/>
            <w:shd w:val="clear" w:color="auto" w:fill="auto"/>
            <w:noWrap/>
            <w:vAlign w:val="center"/>
            <w:hideMark/>
          </w:tcPr>
          <w:p w14:paraId="6C01658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-9.41</w:t>
            </w:r>
          </w:p>
        </w:tc>
        <w:tc>
          <w:tcPr>
            <w:tcW w:w="876" w:type="dxa"/>
            <w:shd w:val="clear" w:color="auto" w:fill="auto"/>
            <w:noWrap/>
            <w:vAlign w:val="center"/>
            <w:hideMark/>
          </w:tcPr>
          <w:p w14:paraId="0CA1E99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-0.18</w:t>
            </w:r>
          </w:p>
        </w:tc>
      </w:tr>
      <w:tr w:rsidR="00D17C8A" w:rsidRPr="00C15EB0" w14:paraId="0E7C479A" w14:textId="77777777" w:rsidTr="00791407">
        <w:trPr>
          <w:trHeight w:val="300"/>
        </w:trPr>
        <w:tc>
          <w:tcPr>
            <w:tcW w:w="1136" w:type="dxa"/>
            <w:shd w:val="clear" w:color="auto" w:fill="auto"/>
            <w:vAlign w:val="center"/>
          </w:tcPr>
          <w:p w14:paraId="748E0DA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8AF4E6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485EE9C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6258</w:t>
            </w:r>
          </w:p>
        </w:tc>
        <w:tc>
          <w:tcPr>
            <w:tcW w:w="696" w:type="dxa"/>
            <w:shd w:val="clear" w:color="auto" w:fill="auto"/>
            <w:noWrap/>
            <w:vAlign w:val="center"/>
            <w:hideMark/>
          </w:tcPr>
          <w:p w14:paraId="7C3B71D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6250</w:t>
            </w:r>
          </w:p>
        </w:tc>
        <w:tc>
          <w:tcPr>
            <w:tcW w:w="1323" w:type="dxa"/>
            <w:shd w:val="clear" w:color="auto" w:fill="auto"/>
            <w:noWrap/>
            <w:vAlign w:val="center"/>
            <w:hideMark/>
          </w:tcPr>
          <w:p w14:paraId="0F8C7E8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-9.17</w:t>
            </w:r>
          </w:p>
        </w:tc>
        <w:tc>
          <w:tcPr>
            <w:tcW w:w="1110" w:type="dxa"/>
            <w:shd w:val="clear" w:color="auto" w:fill="auto"/>
            <w:noWrap/>
            <w:vAlign w:val="center"/>
            <w:hideMark/>
          </w:tcPr>
          <w:p w14:paraId="1BDE1CD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-8.98</w:t>
            </w:r>
          </w:p>
        </w:tc>
        <w:tc>
          <w:tcPr>
            <w:tcW w:w="876" w:type="dxa"/>
            <w:shd w:val="clear" w:color="auto" w:fill="auto"/>
            <w:noWrap/>
            <w:vAlign w:val="center"/>
            <w:hideMark/>
          </w:tcPr>
          <w:p w14:paraId="330629B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-0.18</w:t>
            </w:r>
          </w:p>
        </w:tc>
      </w:tr>
      <w:tr w:rsidR="00D17C8A" w:rsidRPr="00C15EB0" w14:paraId="0680A700" w14:textId="77777777" w:rsidTr="00791407">
        <w:trPr>
          <w:trHeight w:val="300"/>
        </w:trPr>
        <w:tc>
          <w:tcPr>
            <w:tcW w:w="1136" w:type="dxa"/>
            <w:shd w:val="clear" w:color="auto" w:fill="auto"/>
            <w:vAlign w:val="center"/>
          </w:tcPr>
          <w:p w14:paraId="50D38FCC"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5F406F6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45FFC57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3550</w:t>
            </w:r>
          </w:p>
        </w:tc>
        <w:tc>
          <w:tcPr>
            <w:tcW w:w="696" w:type="dxa"/>
            <w:shd w:val="clear" w:color="auto" w:fill="auto"/>
            <w:noWrap/>
            <w:vAlign w:val="center"/>
            <w:hideMark/>
          </w:tcPr>
          <w:p w14:paraId="0048809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3542</w:t>
            </w:r>
          </w:p>
        </w:tc>
        <w:tc>
          <w:tcPr>
            <w:tcW w:w="1323" w:type="dxa"/>
            <w:shd w:val="clear" w:color="auto" w:fill="auto"/>
            <w:noWrap/>
            <w:vAlign w:val="center"/>
            <w:hideMark/>
          </w:tcPr>
          <w:p w14:paraId="787ADAF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-10.4</w:t>
            </w:r>
          </w:p>
        </w:tc>
        <w:tc>
          <w:tcPr>
            <w:tcW w:w="1110" w:type="dxa"/>
            <w:shd w:val="clear" w:color="auto" w:fill="auto"/>
            <w:noWrap/>
            <w:vAlign w:val="center"/>
            <w:hideMark/>
          </w:tcPr>
          <w:p w14:paraId="1C2EAD4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-10.38</w:t>
            </w:r>
          </w:p>
        </w:tc>
        <w:tc>
          <w:tcPr>
            <w:tcW w:w="876" w:type="dxa"/>
            <w:shd w:val="clear" w:color="auto" w:fill="auto"/>
            <w:noWrap/>
            <w:vAlign w:val="center"/>
            <w:hideMark/>
          </w:tcPr>
          <w:p w14:paraId="45B9DD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-0.019</w:t>
            </w:r>
          </w:p>
        </w:tc>
      </w:tr>
      <w:tr w:rsidR="00D17C8A" w:rsidRPr="00C15EB0" w14:paraId="475A8F7C" w14:textId="77777777" w:rsidTr="00791407">
        <w:trPr>
          <w:trHeight w:val="300"/>
        </w:trPr>
        <w:tc>
          <w:tcPr>
            <w:tcW w:w="1136" w:type="dxa"/>
            <w:shd w:val="clear" w:color="auto" w:fill="auto"/>
            <w:vAlign w:val="center"/>
          </w:tcPr>
          <w:p w14:paraId="10936453"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17C75E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1EC4102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5269</w:t>
            </w:r>
          </w:p>
        </w:tc>
        <w:tc>
          <w:tcPr>
            <w:tcW w:w="696" w:type="dxa"/>
            <w:shd w:val="clear" w:color="auto" w:fill="auto"/>
            <w:noWrap/>
            <w:vAlign w:val="center"/>
            <w:hideMark/>
          </w:tcPr>
          <w:p w14:paraId="62ABD3C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5261</w:t>
            </w:r>
          </w:p>
        </w:tc>
        <w:tc>
          <w:tcPr>
            <w:tcW w:w="1323" w:type="dxa"/>
            <w:shd w:val="clear" w:color="auto" w:fill="auto"/>
            <w:noWrap/>
            <w:vAlign w:val="center"/>
            <w:hideMark/>
          </w:tcPr>
          <w:p w14:paraId="74E9309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w:t>
            </w:r>
          </w:p>
        </w:tc>
        <w:tc>
          <w:tcPr>
            <w:tcW w:w="1110" w:type="dxa"/>
            <w:shd w:val="clear" w:color="auto" w:fill="auto"/>
            <w:noWrap/>
            <w:vAlign w:val="center"/>
            <w:hideMark/>
          </w:tcPr>
          <w:p w14:paraId="30F9A2D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w:t>
            </w:r>
          </w:p>
        </w:tc>
        <w:tc>
          <w:tcPr>
            <w:tcW w:w="876" w:type="dxa"/>
            <w:shd w:val="clear" w:color="auto" w:fill="auto"/>
            <w:noWrap/>
            <w:vAlign w:val="center"/>
            <w:hideMark/>
          </w:tcPr>
          <w:p w14:paraId="73E8DC5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0.0096</w:t>
            </w:r>
          </w:p>
        </w:tc>
      </w:tr>
      <w:tr w:rsidR="00D17C8A" w:rsidRPr="00C15EB0" w14:paraId="122CF69E" w14:textId="77777777" w:rsidTr="00791407">
        <w:trPr>
          <w:trHeight w:val="300"/>
        </w:trPr>
        <w:tc>
          <w:tcPr>
            <w:tcW w:w="1136" w:type="dxa"/>
            <w:shd w:val="clear" w:color="auto" w:fill="auto"/>
            <w:vAlign w:val="center"/>
          </w:tcPr>
          <w:p w14:paraId="783F6EC5"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34897CE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1989247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6533</w:t>
            </w:r>
          </w:p>
        </w:tc>
        <w:tc>
          <w:tcPr>
            <w:tcW w:w="696" w:type="dxa"/>
            <w:shd w:val="clear" w:color="auto" w:fill="auto"/>
            <w:noWrap/>
            <w:vAlign w:val="center"/>
            <w:hideMark/>
          </w:tcPr>
          <w:p w14:paraId="3D481FA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6525</w:t>
            </w:r>
          </w:p>
        </w:tc>
        <w:tc>
          <w:tcPr>
            <w:tcW w:w="1323" w:type="dxa"/>
            <w:shd w:val="clear" w:color="auto" w:fill="auto"/>
            <w:noWrap/>
            <w:vAlign w:val="center"/>
            <w:hideMark/>
          </w:tcPr>
          <w:p w14:paraId="12F3154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-11.4</w:t>
            </w:r>
          </w:p>
        </w:tc>
        <w:tc>
          <w:tcPr>
            <w:tcW w:w="1110" w:type="dxa"/>
            <w:shd w:val="clear" w:color="auto" w:fill="auto"/>
            <w:noWrap/>
            <w:vAlign w:val="center"/>
            <w:hideMark/>
          </w:tcPr>
          <w:p w14:paraId="1283DC7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-11.44</w:t>
            </w:r>
          </w:p>
        </w:tc>
        <w:tc>
          <w:tcPr>
            <w:tcW w:w="876" w:type="dxa"/>
            <w:shd w:val="clear" w:color="auto" w:fill="auto"/>
            <w:noWrap/>
            <w:vAlign w:val="center"/>
            <w:hideMark/>
          </w:tcPr>
          <w:p w14:paraId="67ADD0B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0.047</w:t>
            </w:r>
          </w:p>
        </w:tc>
      </w:tr>
      <w:tr w:rsidR="00D17C8A" w:rsidRPr="00C15EB0" w14:paraId="25FBAF3F" w14:textId="77777777" w:rsidTr="00791407">
        <w:trPr>
          <w:trHeight w:val="300"/>
        </w:trPr>
        <w:tc>
          <w:tcPr>
            <w:tcW w:w="1136" w:type="dxa"/>
            <w:shd w:val="clear" w:color="auto" w:fill="auto"/>
            <w:vAlign w:val="center"/>
          </w:tcPr>
          <w:p w14:paraId="61FDC1B8"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r w:rsidR="00791407" w:rsidRPr="00791407">
              <w:rPr>
                <w:rFonts w:ascii="Book Antiqua" w:hAnsi="Book Antiqua" w:hint="eastAsia"/>
                <w:sz w:val="24"/>
                <w:vertAlign w:val="superscript"/>
              </w:rPr>
              <w:t>a</w:t>
            </w:r>
          </w:p>
        </w:tc>
        <w:tc>
          <w:tcPr>
            <w:tcW w:w="1403" w:type="dxa"/>
            <w:shd w:val="clear" w:color="auto" w:fill="auto"/>
            <w:noWrap/>
            <w:vAlign w:val="center"/>
            <w:hideMark/>
          </w:tcPr>
          <w:p w14:paraId="5EFDA42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438E829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7059</w:t>
            </w:r>
          </w:p>
        </w:tc>
        <w:tc>
          <w:tcPr>
            <w:tcW w:w="696" w:type="dxa"/>
            <w:shd w:val="clear" w:color="auto" w:fill="auto"/>
            <w:noWrap/>
            <w:vAlign w:val="center"/>
            <w:hideMark/>
          </w:tcPr>
          <w:p w14:paraId="4D34DDA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7053</w:t>
            </w:r>
          </w:p>
        </w:tc>
        <w:tc>
          <w:tcPr>
            <w:tcW w:w="1323" w:type="dxa"/>
            <w:shd w:val="clear" w:color="auto" w:fill="auto"/>
            <w:noWrap/>
            <w:vAlign w:val="center"/>
            <w:hideMark/>
          </w:tcPr>
          <w:p w14:paraId="00293B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-18.7</w:t>
            </w:r>
          </w:p>
        </w:tc>
        <w:tc>
          <w:tcPr>
            <w:tcW w:w="1110" w:type="dxa"/>
            <w:shd w:val="clear" w:color="auto" w:fill="auto"/>
            <w:noWrap/>
            <w:vAlign w:val="center"/>
            <w:hideMark/>
          </w:tcPr>
          <w:p w14:paraId="48E018D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-19.34</w:t>
            </w:r>
          </w:p>
        </w:tc>
        <w:tc>
          <w:tcPr>
            <w:tcW w:w="876" w:type="dxa"/>
            <w:shd w:val="clear" w:color="auto" w:fill="auto"/>
            <w:noWrap/>
            <w:vAlign w:val="center"/>
            <w:hideMark/>
          </w:tcPr>
          <w:p w14:paraId="582531F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0.64</w:t>
            </w:r>
          </w:p>
        </w:tc>
      </w:tr>
      <w:tr w:rsidR="00D17C8A" w:rsidRPr="00C15EB0" w14:paraId="68751343" w14:textId="77777777" w:rsidTr="00791407">
        <w:trPr>
          <w:trHeight w:val="300"/>
        </w:trPr>
        <w:tc>
          <w:tcPr>
            <w:tcW w:w="1136" w:type="dxa"/>
            <w:shd w:val="clear" w:color="auto" w:fill="auto"/>
            <w:vAlign w:val="center"/>
          </w:tcPr>
          <w:p w14:paraId="437ED2C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3694D1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29C091E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2309</w:t>
            </w:r>
          </w:p>
        </w:tc>
        <w:tc>
          <w:tcPr>
            <w:tcW w:w="696" w:type="dxa"/>
            <w:shd w:val="clear" w:color="auto" w:fill="auto"/>
            <w:noWrap/>
            <w:vAlign w:val="center"/>
            <w:hideMark/>
          </w:tcPr>
          <w:p w14:paraId="5BA922B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2301</w:t>
            </w:r>
          </w:p>
        </w:tc>
        <w:tc>
          <w:tcPr>
            <w:tcW w:w="1323" w:type="dxa"/>
            <w:shd w:val="clear" w:color="auto" w:fill="auto"/>
            <w:noWrap/>
            <w:vAlign w:val="center"/>
            <w:hideMark/>
          </w:tcPr>
          <w:p w14:paraId="02A5358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-6.4</w:t>
            </w:r>
          </w:p>
        </w:tc>
        <w:tc>
          <w:tcPr>
            <w:tcW w:w="1110" w:type="dxa"/>
            <w:shd w:val="clear" w:color="auto" w:fill="auto"/>
            <w:noWrap/>
            <w:vAlign w:val="center"/>
            <w:hideMark/>
          </w:tcPr>
          <w:p w14:paraId="170413C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-7.08</w:t>
            </w:r>
          </w:p>
        </w:tc>
        <w:tc>
          <w:tcPr>
            <w:tcW w:w="876" w:type="dxa"/>
            <w:shd w:val="clear" w:color="auto" w:fill="auto"/>
            <w:noWrap/>
            <w:vAlign w:val="center"/>
            <w:hideMark/>
          </w:tcPr>
          <w:p w14:paraId="1276891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0.68</w:t>
            </w:r>
          </w:p>
        </w:tc>
      </w:tr>
      <w:tr w:rsidR="00D17C8A" w:rsidRPr="00C15EB0" w14:paraId="4B4ECB9A" w14:textId="77777777" w:rsidTr="00791407">
        <w:trPr>
          <w:trHeight w:val="300"/>
        </w:trPr>
        <w:tc>
          <w:tcPr>
            <w:tcW w:w="1136" w:type="dxa"/>
            <w:shd w:val="clear" w:color="auto" w:fill="auto"/>
            <w:vAlign w:val="center"/>
          </w:tcPr>
          <w:p w14:paraId="6E70D31E"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96027A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78DEE26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5076</w:t>
            </w:r>
          </w:p>
        </w:tc>
        <w:tc>
          <w:tcPr>
            <w:tcW w:w="696" w:type="dxa"/>
            <w:shd w:val="clear" w:color="auto" w:fill="auto"/>
            <w:noWrap/>
            <w:vAlign w:val="center"/>
            <w:hideMark/>
          </w:tcPr>
          <w:p w14:paraId="19A0591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5068</w:t>
            </w:r>
          </w:p>
        </w:tc>
        <w:tc>
          <w:tcPr>
            <w:tcW w:w="1323" w:type="dxa"/>
            <w:shd w:val="clear" w:color="auto" w:fill="auto"/>
            <w:noWrap/>
            <w:vAlign w:val="center"/>
            <w:hideMark/>
          </w:tcPr>
          <w:p w14:paraId="3785BE5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-9.2</w:t>
            </w:r>
          </w:p>
        </w:tc>
        <w:tc>
          <w:tcPr>
            <w:tcW w:w="1110" w:type="dxa"/>
            <w:shd w:val="clear" w:color="auto" w:fill="auto"/>
            <w:noWrap/>
            <w:vAlign w:val="center"/>
            <w:hideMark/>
          </w:tcPr>
          <w:p w14:paraId="20E2D47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-10.03</w:t>
            </w:r>
          </w:p>
        </w:tc>
        <w:tc>
          <w:tcPr>
            <w:tcW w:w="876" w:type="dxa"/>
            <w:shd w:val="clear" w:color="auto" w:fill="auto"/>
            <w:noWrap/>
            <w:vAlign w:val="center"/>
            <w:hideMark/>
          </w:tcPr>
          <w:p w14:paraId="38FC8A3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0.83</w:t>
            </w:r>
          </w:p>
        </w:tc>
      </w:tr>
      <w:tr w:rsidR="00D17C8A" w:rsidRPr="00C15EB0" w14:paraId="2DDCE0E4" w14:textId="77777777" w:rsidTr="00791407">
        <w:trPr>
          <w:trHeight w:val="300"/>
        </w:trPr>
        <w:tc>
          <w:tcPr>
            <w:tcW w:w="1136" w:type="dxa"/>
            <w:shd w:val="clear" w:color="auto" w:fill="auto"/>
            <w:vAlign w:val="center"/>
          </w:tcPr>
          <w:p w14:paraId="28E59D33"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BCC879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407A926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177</w:t>
            </w:r>
          </w:p>
        </w:tc>
        <w:tc>
          <w:tcPr>
            <w:tcW w:w="696" w:type="dxa"/>
            <w:shd w:val="clear" w:color="auto" w:fill="auto"/>
            <w:noWrap/>
            <w:vAlign w:val="center"/>
            <w:hideMark/>
          </w:tcPr>
          <w:p w14:paraId="3950795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169</w:t>
            </w:r>
          </w:p>
        </w:tc>
        <w:tc>
          <w:tcPr>
            <w:tcW w:w="1323" w:type="dxa"/>
            <w:shd w:val="clear" w:color="auto" w:fill="auto"/>
            <w:noWrap/>
            <w:vAlign w:val="center"/>
            <w:hideMark/>
          </w:tcPr>
          <w:p w14:paraId="5F4C410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-14.3</w:t>
            </w:r>
          </w:p>
        </w:tc>
        <w:tc>
          <w:tcPr>
            <w:tcW w:w="1110" w:type="dxa"/>
            <w:shd w:val="clear" w:color="auto" w:fill="auto"/>
            <w:noWrap/>
            <w:vAlign w:val="center"/>
            <w:hideMark/>
          </w:tcPr>
          <w:p w14:paraId="0B682A8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-15.51</w:t>
            </w:r>
          </w:p>
        </w:tc>
        <w:tc>
          <w:tcPr>
            <w:tcW w:w="876" w:type="dxa"/>
            <w:shd w:val="clear" w:color="auto" w:fill="auto"/>
            <w:noWrap/>
            <w:vAlign w:val="center"/>
            <w:hideMark/>
          </w:tcPr>
          <w:p w14:paraId="363517C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1.21</w:t>
            </w:r>
          </w:p>
        </w:tc>
      </w:tr>
      <w:tr w:rsidR="00D17C8A" w:rsidRPr="00C15EB0" w14:paraId="7C7AE0BB" w14:textId="77777777" w:rsidTr="00791407">
        <w:trPr>
          <w:trHeight w:val="300"/>
        </w:trPr>
        <w:tc>
          <w:tcPr>
            <w:tcW w:w="1136" w:type="dxa"/>
            <w:shd w:val="clear" w:color="auto" w:fill="auto"/>
            <w:vAlign w:val="center"/>
          </w:tcPr>
          <w:p w14:paraId="0DAC50E4"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6A7E7F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1279A30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624</w:t>
            </w:r>
          </w:p>
        </w:tc>
        <w:tc>
          <w:tcPr>
            <w:tcW w:w="696" w:type="dxa"/>
            <w:shd w:val="clear" w:color="auto" w:fill="auto"/>
            <w:noWrap/>
            <w:vAlign w:val="center"/>
            <w:hideMark/>
          </w:tcPr>
          <w:p w14:paraId="5F6F156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616</w:t>
            </w:r>
          </w:p>
        </w:tc>
        <w:tc>
          <w:tcPr>
            <w:tcW w:w="1323" w:type="dxa"/>
            <w:shd w:val="clear" w:color="auto" w:fill="auto"/>
            <w:noWrap/>
            <w:vAlign w:val="center"/>
            <w:hideMark/>
          </w:tcPr>
          <w:p w14:paraId="439531E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-9.39</w:t>
            </w:r>
          </w:p>
        </w:tc>
        <w:tc>
          <w:tcPr>
            <w:tcW w:w="1110" w:type="dxa"/>
            <w:shd w:val="clear" w:color="auto" w:fill="auto"/>
            <w:noWrap/>
            <w:vAlign w:val="center"/>
            <w:hideMark/>
          </w:tcPr>
          <w:p w14:paraId="4DA7BC0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-11.23</w:t>
            </w:r>
          </w:p>
        </w:tc>
        <w:tc>
          <w:tcPr>
            <w:tcW w:w="876" w:type="dxa"/>
            <w:shd w:val="clear" w:color="auto" w:fill="auto"/>
            <w:noWrap/>
            <w:vAlign w:val="center"/>
            <w:hideMark/>
          </w:tcPr>
          <w:p w14:paraId="36E4A42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1.84</w:t>
            </w:r>
          </w:p>
        </w:tc>
      </w:tr>
      <w:tr w:rsidR="00D17C8A" w:rsidRPr="00C15EB0" w14:paraId="7722EBE4" w14:textId="77777777" w:rsidTr="00791407">
        <w:trPr>
          <w:trHeight w:val="300"/>
        </w:trPr>
        <w:tc>
          <w:tcPr>
            <w:tcW w:w="1136" w:type="dxa"/>
            <w:shd w:val="clear" w:color="auto" w:fill="auto"/>
            <w:vAlign w:val="center"/>
          </w:tcPr>
          <w:p w14:paraId="110C6158"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2FF26B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317DFC3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1105</w:t>
            </w:r>
          </w:p>
        </w:tc>
        <w:tc>
          <w:tcPr>
            <w:tcW w:w="696" w:type="dxa"/>
            <w:shd w:val="clear" w:color="auto" w:fill="auto"/>
            <w:noWrap/>
            <w:vAlign w:val="center"/>
            <w:hideMark/>
          </w:tcPr>
          <w:p w14:paraId="4941EF3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1098</w:t>
            </w:r>
          </w:p>
        </w:tc>
        <w:tc>
          <w:tcPr>
            <w:tcW w:w="1323" w:type="dxa"/>
            <w:shd w:val="clear" w:color="auto" w:fill="auto"/>
            <w:noWrap/>
            <w:vAlign w:val="center"/>
            <w:hideMark/>
          </w:tcPr>
          <w:p w14:paraId="01823ED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-9.2</w:t>
            </w:r>
          </w:p>
        </w:tc>
        <w:tc>
          <w:tcPr>
            <w:tcW w:w="1110" w:type="dxa"/>
            <w:shd w:val="clear" w:color="auto" w:fill="auto"/>
            <w:noWrap/>
            <w:vAlign w:val="center"/>
            <w:hideMark/>
          </w:tcPr>
          <w:p w14:paraId="7CB254C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-11.47</w:t>
            </w:r>
          </w:p>
        </w:tc>
        <w:tc>
          <w:tcPr>
            <w:tcW w:w="876" w:type="dxa"/>
            <w:shd w:val="clear" w:color="auto" w:fill="auto"/>
            <w:noWrap/>
            <w:vAlign w:val="center"/>
            <w:hideMark/>
          </w:tcPr>
          <w:p w14:paraId="606AAAA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2.27</w:t>
            </w:r>
          </w:p>
        </w:tc>
      </w:tr>
      <w:tr w:rsidR="00D17C8A" w:rsidRPr="00C15EB0" w14:paraId="49E537BF" w14:textId="77777777" w:rsidTr="00791407">
        <w:trPr>
          <w:trHeight w:val="300"/>
        </w:trPr>
        <w:tc>
          <w:tcPr>
            <w:tcW w:w="1136" w:type="dxa"/>
            <w:shd w:val="clear" w:color="auto" w:fill="auto"/>
            <w:vAlign w:val="center"/>
          </w:tcPr>
          <w:p w14:paraId="11C06E63"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E57767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1C67F33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4265</w:t>
            </w:r>
          </w:p>
        </w:tc>
        <w:tc>
          <w:tcPr>
            <w:tcW w:w="696" w:type="dxa"/>
            <w:shd w:val="clear" w:color="auto" w:fill="auto"/>
            <w:noWrap/>
            <w:vAlign w:val="center"/>
            <w:hideMark/>
          </w:tcPr>
          <w:p w14:paraId="5AEB66B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4257</w:t>
            </w:r>
          </w:p>
        </w:tc>
        <w:tc>
          <w:tcPr>
            <w:tcW w:w="1323" w:type="dxa"/>
            <w:shd w:val="clear" w:color="auto" w:fill="auto"/>
            <w:noWrap/>
            <w:vAlign w:val="center"/>
            <w:hideMark/>
          </w:tcPr>
          <w:p w14:paraId="13D0687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-6.91</w:t>
            </w:r>
          </w:p>
        </w:tc>
        <w:tc>
          <w:tcPr>
            <w:tcW w:w="1110" w:type="dxa"/>
            <w:shd w:val="clear" w:color="auto" w:fill="auto"/>
            <w:noWrap/>
            <w:vAlign w:val="center"/>
            <w:hideMark/>
          </w:tcPr>
          <w:p w14:paraId="3D44DCA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-9.29</w:t>
            </w:r>
          </w:p>
        </w:tc>
        <w:tc>
          <w:tcPr>
            <w:tcW w:w="876" w:type="dxa"/>
            <w:shd w:val="clear" w:color="auto" w:fill="auto"/>
            <w:noWrap/>
            <w:vAlign w:val="center"/>
            <w:hideMark/>
          </w:tcPr>
          <w:p w14:paraId="15D28FD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2.38</w:t>
            </w:r>
          </w:p>
        </w:tc>
      </w:tr>
      <w:tr w:rsidR="00D17C8A" w:rsidRPr="00C15EB0" w14:paraId="66193837" w14:textId="77777777" w:rsidTr="00791407">
        <w:trPr>
          <w:trHeight w:val="300"/>
        </w:trPr>
        <w:tc>
          <w:tcPr>
            <w:tcW w:w="1136" w:type="dxa"/>
            <w:shd w:val="clear" w:color="auto" w:fill="auto"/>
            <w:vAlign w:val="center"/>
          </w:tcPr>
          <w:p w14:paraId="799871E6"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8568AC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5B15CDE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6641</w:t>
            </w:r>
          </w:p>
        </w:tc>
        <w:tc>
          <w:tcPr>
            <w:tcW w:w="696" w:type="dxa"/>
            <w:shd w:val="clear" w:color="auto" w:fill="auto"/>
            <w:noWrap/>
            <w:vAlign w:val="center"/>
            <w:hideMark/>
          </w:tcPr>
          <w:p w14:paraId="6E87FA5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6633</w:t>
            </w:r>
          </w:p>
        </w:tc>
        <w:tc>
          <w:tcPr>
            <w:tcW w:w="1323" w:type="dxa"/>
            <w:shd w:val="clear" w:color="auto" w:fill="auto"/>
            <w:noWrap/>
            <w:vAlign w:val="center"/>
            <w:hideMark/>
          </w:tcPr>
          <w:p w14:paraId="719ADD8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-5.8</w:t>
            </w:r>
          </w:p>
        </w:tc>
        <w:tc>
          <w:tcPr>
            <w:tcW w:w="1110" w:type="dxa"/>
            <w:shd w:val="clear" w:color="auto" w:fill="auto"/>
            <w:noWrap/>
            <w:vAlign w:val="center"/>
            <w:hideMark/>
          </w:tcPr>
          <w:p w14:paraId="5D305CE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-8.21</w:t>
            </w:r>
          </w:p>
        </w:tc>
        <w:tc>
          <w:tcPr>
            <w:tcW w:w="876" w:type="dxa"/>
            <w:shd w:val="clear" w:color="auto" w:fill="auto"/>
            <w:noWrap/>
            <w:vAlign w:val="center"/>
            <w:hideMark/>
          </w:tcPr>
          <w:p w14:paraId="2367F47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2.41</w:t>
            </w:r>
          </w:p>
        </w:tc>
      </w:tr>
      <w:tr w:rsidR="00D17C8A" w:rsidRPr="00C15EB0" w14:paraId="27248F26" w14:textId="77777777" w:rsidTr="00791407">
        <w:trPr>
          <w:trHeight w:val="300"/>
        </w:trPr>
        <w:tc>
          <w:tcPr>
            <w:tcW w:w="1136" w:type="dxa"/>
            <w:shd w:val="clear" w:color="auto" w:fill="auto"/>
            <w:vAlign w:val="center"/>
          </w:tcPr>
          <w:p w14:paraId="708E736A"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3EE96C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131A3DA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4866</w:t>
            </w:r>
          </w:p>
        </w:tc>
        <w:tc>
          <w:tcPr>
            <w:tcW w:w="696" w:type="dxa"/>
            <w:shd w:val="clear" w:color="auto" w:fill="auto"/>
            <w:noWrap/>
            <w:vAlign w:val="center"/>
            <w:hideMark/>
          </w:tcPr>
          <w:p w14:paraId="70BC442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4858</w:t>
            </w:r>
          </w:p>
        </w:tc>
        <w:tc>
          <w:tcPr>
            <w:tcW w:w="1323" w:type="dxa"/>
            <w:shd w:val="clear" w:color="auto" w:fill="auto"/>
            <w:noWrap/>
            <w:vAlign w:val="center"/>
            <w:hideMark/>
          </w:tcPr>
          <w:p w14:paraId="01904CA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-8.3</w:t>
            </w:r>
          </w:p>
        </w:tc>
        <w:tc>
          <w:tcPr>
            <w:tcW w:w="1110" w:type="dxa"/>
            <w:shd w:val="clear" w:color="auto" w:fill="auto"/>
            <w:noWrap/>
            <w:vAlign w:val="center"/>
            <w:hideMark/>
          </w:tcPr>
          <w:p w14:paraId="17D8DE6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-11.02</w:t>
            </w:r>
          </w:p>
        </w:tc>
        <w:tc>
          <w:tcPr>
            <w:tcW w:w="876" w:type="dxa"/>
            <w:shd w:val="clear" w:color="auto" w:fill="auto"/>
            <w:noWrap/>
            <w:vAlign w:val="center"/>
            <w:hideMark/>
          </w:tcPr>
          <w:p w14:paraId="75D929C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2.72</w:t>
            </w:r>
          </w:p>
        </w:tc>
      </w:tr>
      <w:tr w:rsidR="00D17C8A" w:rsidRPr="00C15EB0" w14:paraId="244A748D" w14:textId="77777777" w:rsidTr="00791407">
        <w:trPr>
          <w:trHeight w:val="300"/>
        </w:trPr>
        <w:tc>
          <w:tcPr>
            <w:tcW w:w="1136" w:type="dxa"/>
            <w:shd w:val="clear" w:color="auto" w:fill="auto"/>
            <w:vAlign w:val="center"/>
          </w:tcPr>
          <w:p w14:paraId="40946A90"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8C8F44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miR-18a</w:t>
            </w:r>
          </w:p>
        </w:tc>
        <w:tc>
          <w:tcPr>
            <w:tcW w:w="1137" w:type="dxa"/>
            <w:shd w:val="clear" w:color="auto" w:fill="auto"/>
            <w:noWrap/>
            <w:vAlign w:val="center"/>
            <w:hideMark/>
          </w:tcPr>
          <w:p w14:paraId="704FF2B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569</w:t>
            </w:r>
          </w:p>
        </w:tc>
        <w:tc>
          <w:tcPr>
            <w:tcW w:w="696" w:type="dxa"/>
            <w:shd w:val="clear" w:color="auto" w:fill="auto"/>
            <w:noWrap/>
            <w:vAlign w:val="center"/>
            <w:hideMark/>
          </w:tcPr>
          <w:p w14:paraId="461FA6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561</w:t>
            </w:r>
          </w:p>
        </w:tc>
        <w:tc>
          <w:tcPr>
            <w:tcW w:w="1323" w:type="dxa"/>
            <w:shd w:val="clear" w:color="auto" w:fill="auto"/>
            <w:noWrap/>
            <w:vAlign w:val="center"/>
            <w:hideMark/>
          </w:tcPr>
          <w:p w14:paraId="47429F8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w:t>
            </w:r>
          </w:p>
        </w:tc>
        <w:tc>
          <w:tcPr>
            <w:tcW w:w="1110" w:type="dxa"/>
            <w:shd w:val="clear" w:color="auto" w:fill="auto"/>
            <w:noWrap/>
            <w:vAlign w:val="center"/>
            <w:hideMark/>
          </w:tcPr>
          <w:p w14:paraId="61EE54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-9.77</w:t>
            </w:r>
          </w:p>
        </w:tc>
        <w:tc>
          <w:tcPr>
            <w:tcW w:w="876" w:type="dxa"/>
            <w:shd w:val="clear" w:color="auto" w:fill="auto"/>
            <w:noWrap/>
            <w:vAlign w:val="center"/>
            <w:hideMark/>
          </w:tcPr>
          <w:p w14:paraId="0F394CF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2.77</w:t>
            </w:r>
          </w:p>
        </w:tc>
      </w:tr>
      <w:tr w:rsidR="00D17C8A" w:rsidRPr="00C15EB0" w14:paraId="218233D1" w14:textId="77777777" w:rsidTr="00791407">
        <w:trPr>
          <w:trHeight w:val="300"/>
        </w:trPr>
        <w:tc>
          <w:tcPr>
            <w:tcW w:w="1136" w:type="dxa"/>
            <w:shd w:val="clear" w:color="auto" w:fill="auto"/>
            <w:vAlign w:val="center"/>
          </w:tcPr>
          <w:p w14:paraId="57661060"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018F13D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68F8ADD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6286</w:t>
            </w:r>
          </w:p>
        </w:tc>
        <w:tc>
          <w:tcPr>
            <w:tcW w:w="696" w:type="dxa"/>
            <w:shd w:val="clear" w:color="auto" w:fill="auto"/>
            <w:noWrap/>
            <w:vAlign w:val="center"/>
            <w:hideMark/>
          </w:tcPr>
          <w:p w14:paraId="2732EF2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6278</w:t>
            </w:r>
          </w:p>
        </w:tc>
        <w:tc>
          <w:tcPr>
            <w:tcW w:w="1323" w:type="dxa"/>
            <w:shd w:val="clear" w:color="auto" w:fill="auto"/>
            <w:noWrap/>
            <w:vAlign w:val="center"/>
            <w:hideMark/>
          </w:tcPr>
          <w:p w14:paraId="680E41E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-3.51</w:t>
            </w:r>
          </w:p>
        </w:tc>
        <w:tc>
          <w:tcPr>
            <w:tcW w:w="1110" w:type="dxa"/>
            <w:shd w:val="clear" w:color="auto" w:fill="auto"/>
            <w:noWrap/>
            <w:vAlign w:val="center"/>
            <w:hideMark/>
          </w:tcPr>
          <w:p w14:paraId="0603095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-6.53</w:t>
            </w:r>
          </w:p>
        </w:tc>
        <w:tc>
          <w:tcPr>
            <w:tcW w:w="876" w:type="dxa"/>
            <w:shd w:val="clear" w:color="auto" w:fill="auto"/>
            <w:noWrap/>
            <w:vAlign w:val="center"/>
            <w:hideMark/>
          </w:tcPr>
          <w:p w14:paraId="3D8B3BC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3.02</w:t>
            </w:r>
          </w:p>
        </w:tc>
      </w:tr>
      <w:tr w:rsidR="00D17C8A" w:rsidRPr="00C15EB0" w14:paraId="088FCA37" w14:textId="77777777" w:rsidTr="00791407">
        <w:trPr>
          <w:trHeight w:val="300"/>
        </w:trPr>
        <w:tc>
          <w:tcPr>
            <w:tcW w:w="1136" w:type="dxa"/>
            <w:shd w:val="clear" w:color="auto" w:fill="auto"/>
            <w:vAlign w:val="center"/>
          </w:tcPr>
          <w:p w14:paraId="1B0A9492"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FF26EF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miR-128</w:t>
            </w:r>
          </w:p>
        </w:tc>
        <w:tc>
          <w:tcPr>
            <w:tcW w:w="1137" w:type="dxa"/>
            <w:shd w:val="clear" w:color="auto" w:fill="auto"/>
            <w:noWrap/>
            <w:vAlign w:val="center"/>
            <w:hideMark/>
          </w:tcPr>
          <w:p w14:paraId="1298EAD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6964</w:t>
            </w:r>
          </w:p>
        </w:tc>
        <w:tc>
          <w:tcPr>
            <w:tcW w:w="696" w:type="dxa"/>
            <w:shd w:val="clear" w:color="auto" w:fill="auto"/>
            <w:noWrap/>
            <w:vAlign w:val="center"/>
            <w:hideMark/>
          </w:tcPr>
          <w:p w14:paraId="0F7597D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6956</w:t>
            </w:r>
          </w:p>
        </w:tc>
        <w:tc>
          <w:tcPr>
            <w:tcW w:w="1323" w:type="dxa"/>
            <w:shd w:val="clear" w:color="auto" w:fill="auto"/>
            <w:noWrap/>
            <w:vAlign w:val="center"/>
            <w:hideMark/>
          </w:tcPr>
          <w:p w14:paraId="2D4FD2C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-5.69</w:t>
            </w:r>
          </w:p>
        </w:tc>
        <w:tc>
          <w:tcPr>
            <w:tcW w:w="1110" w:type="dxa"/>
            <w:shd w:val="clear" w:color="auto" w:fill="auto"/>
            <w:noWrap/>
            <w:vAlign w:val="center"/>
            <w:hideMark/>
          </w:tcPr>
          <w:p w14:paraId="6A54E4F1"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-8.77</w:t>
            </w:r>
          </w:p>
        </w:tc>
        <w:tc>
          <w:tcPr>
            <w:tcW w:w="876" w:type="dxa"/>
            <w:shd w:val="clear" w:color="auto" w:fill="auto"/>
            <w:noWrap/>
            <w:vAlign w:val="center"/>
            <w:hideMark/>
          </w:tcPr>
          <w:p w14:paraId="55DFDF8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3.08</w:t>
            </w:r>
          </w:p>
        </w:tc>
      </w:tr>
      <w:tr w:rsidR="00D17C8A" w:rsidRPr="00C15EB0" w14:paraId="13F6B42C" w14:textId="77777777" w:rsidTr="00791407">
        <w:trPr>
          <w:trHeight w:val="300"/>
        </w:trPr>
        <w:tc>
          <w:tcPr>
            <w:tcW w:w="1136" w:type="dxa"/>
            <w:shd w:val="clear" w:color="auto" w:fill="auto"/>
            <w:vAlign w:val="center"/>
          </w:tcPr>
          <w:p w14:paraId="0F4D56F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250E9B1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3C60E59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2384</w:t>
            </w:r>
          </w:p>
        </w:tc>
        <w:tc>
          <w:tcPr>
            <w:tcW w:w="696" w:type="dxa"/>
            <w:shd w:val="clear" w:color="auto" w:fill="auto"/>
            <w:noWrap/>
            <w:vAlign w:val="center"/>
            <w:hideMark/>
          </w:tcPr>
          <w:p w14:paraId="6C54FE6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2376</w:t>
            </w:r>
          </w:p>
        </w:tc>
        <w:tc>
          <w:tcPr>
            <w:tcW w:w="1323" w:type="dxa"/>
            <w:shd w:val="clear" w:color="auto" w:fill="auto"/>
            <w:noWrap/>
            <w:vAlign w:val="center"/>
            <w:hideMark/>
          </w:tcPr>
          <w:p w14:paraId="13B10E9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-4.1</w:t>
            </w:r>
          </w:p>
        </w:tc>
        <w:tc>
          <w:tcPr>
            <w:tcW w:w="1110" w:type="dxa"/>
            <w:shd w:val="clear" w:color="auto" w:fill="auto"/>
            <w:noWrap/>
            <w:vAlign w:val="center"/>
            <w:hideMark/>
          </w:tcPr>
          <w:p w14:paraId="0A886D1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-7.44</w:t>
            </w:r>
          </w:p>
        </w:tc>
        <w:tc>
          <w:tcPr>
            <w:tcW w:w="876" w:type="dxa"/>
            <w:shd w:val="clear" w:color="auto" w:fill="auto"/>
            <w:noWrap/>
            <w:vAlign w:val="center"/>
            <w:hideMark/>
          </w:tcPr>
          <w:p w14:paraId="2ECD45A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3.34</w:t>
            </w:r>
          </w:p>
        </w:tc>
      </w:tr>
      <w:tr w:rsidR="00D17C8A" w:rsidRPr="00C15EB0" w14:paraId="44C6D86B" w14:textId="77777777" w:rsidTr="00791407">
        <w:trPr>
          <w:trHeight w:val="300"/>
        </w:trPr>
        <w:tc>
          <w:tcPr>
            <w:tcW w:w="1136" w:type="dxa"/>
            <w:shd w:val="clear" w:color="auto" w:fill="auto"/>
            <w:vAlign w:val="center"/>
          </w:tcPr>
          <w:p w14:paraId="7A6AC9E8"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6DD0C5E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7D4471FF"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234</w:t>
            </w:r>
          </w:p>
        </w:tc>
        <w:tc>
          <w:tcPr>
            <w:tcW w:w="696" w:type="dxa"/>
            <w:shd w:val="clear" w:color="auto" w:fill="auto"/>
            <w:noWrap/>
            <w:vAlign w:val="center"/>
            <w:hideMark/>
          </w:tcPr>
          <w:p w14:paraId="45D6506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226</w:t>
            </w:r>
          </w:p>
        </w:tc>
        <w:tc>
          <w:tcPr>
            <w:tcW w:w="1323" w:type="dxa"/>
            <w:shd w:val="clear" w:color="auto" w:fill="auto"/>
            <w:noWrap/>
            <w:vAlign w:val="center"/>
            <w:hideMark/>
          </w:tcPr>
          <w:p w14:paraId="49D84B2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-6.15</w:t>
            </w:r>
          </w:p>
        </w:tc>
        <w:tc>
          <w:tcPr>
            <w:tcW w:w="1110" w:type="dxa"/>
            <w:shd w:val="clear" w:color="auto" w:fill="auto"/>
            <w:noWrap/>
            <w:vAlign w:val="center"/>
            <w:hideMark/>
          </w:tcPr>
          <w:p w14:paraId="09C6E93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-9.76</w:t>
            </w:r>
          </w:p>
        </w:tc>
        <w:tc>
          <w:tcPr>
            <w:tcW w:w="876" w:type="dxa"/>
            <w:shd w:val="clear" w:color="auto" w:fill="auto"/>
            <w:noWrap/>
            <w:vAlign w:val="center"/>
            <w:hideMark/>
          </w:tcPr>
          <w:p w14:paraId="2EEC92C2"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3.61</w:t>
            </w:r>
          </w:p>
        </w:tc>
      </w:tr>
      <w:tr w:rsidR="00D17C8A" w:rsidRPr="00C15EB0" w14:paraId="075EDC09" w14:textId="77777777" w:rsidTr="00791407">
        <w:trPr>
          <w:trHeight w:val="300"/>
        </w:trPr>
        <w:tc>
          <w:tcPr>
            <w:tcW w:w="1136" w:type="dxa"/>
            <w:shd w:val="clear" w:color="auto" w:fill="auto"/>
            <w:vAlign w:val="center"/>
          </w:tcPr>
          <w:p w14:paraId="1B6966B4"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3595B51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miR-19b</w:t>
            </w:r>
          </w:p>
        </w:tc>
        <w:tc>
          <w:tcPr>
            <w:tcW w:w="1137" w:type="dxa"/>
            <w:shd w:val="clear" w:color="auto" w:fill="auto"/>
            <w:noWrap/>
            <w:vAlign w:val="center"/>
            <w:hideMark/>
          </w:tcPr>
          <w:p w14:paraId="4B51524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622</w:t>
            </w:r>
          </w:p>
        </w:tc>
        <w:tc>
          <w:tcPr>
            <w:tcW w:w="696" w:type="dxa"/>
            <w:shd w:val="clear" w:color="auto" w:fill="auto"/>
            <w:noWrap/>
            <w:vAlign w:val="center"/>
            <w:hideMark/>
          </w:tcPr>
          <w:p w14:paraId="09CE519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614</w:t>
            </w:r>
          </w:p>
        </w:tc>
        <w:tc>
          <w:tcPr>
            <w:tcW w:w="1323" w:type="dxa"/>
            <w:shd w:val="clear" w:color="auto" w:fill="auto"/>
            <w:noWrap/>
            <w:vAlign w:val="center"/>
            <w:hideMark/>
          </w:tcPr>
          <w:p w14:paraId="4B1D325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-7.4</w:t>
            </w:r>
          </w:p>
        </w:tc>
        <w:tc>
          <w:tcPr>
            <w:tcW w:w="1110" w:type="dxa"/>
            <w:shd w:val="clear" w:color="auto" w:fill="auto"/>
            <w:noWrap/>
            <w:vAlign w:val="center"/>
            <w:hideMark/>
          </w:tcPr>
          <w:p w14:paraId="3A20688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-11.06</w:t>
            </w:r>
          </w:p>
        </w:tc>
        <w:tc>
          <w:tcPr>
            <w:tcW w:w="876" w:type="dxa"/>
            <w:shd w:val="clear" w:color="auto" w:fill="auto"/>
            <w:noWrap/>
            <w:vAlign w:val="center"/>
            <w:hideMark/>
          </w:tcPr>
          <w:p w14:paraId="0856DCB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3.66</w:t>
            </w:r>
          </w:p>
        </w:tc>
      </w:tr>
      <w:tr w:rsidR="00D17C8A" w:rsidRPr="00C15EB0" w14:paraId="0BD07D52" w14:textId="77777777" w:rsidTr="00791407">
        <w:trPr>
          <w:trHeight w:val="300"/>
        </w:trPr>
        <w:tc>
          <w:tcPr>
            <w:tcW w:w="1136" w:type="dxa"/>
            <w:shd w:val="clear" w:color="auto" w:fill="auto"/>
            <w:vAlign w:val="center"/>
          </w:tcPr>
          <w:p w14:paraId="5D2C0089"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7C1D7B9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121BE279"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441</w:t>
            </w:r>
          </w:p>
        </w:tc>
        <w:tc>
          <w:tcPr>
            <w:tcW w:w="696" w:type="dxa"/>
            <w:shd w:val="clear" w:color="auto" w:fill="auto"/>
            <w:noWrap/>
            <w:vAlign w:val="center"/>
            <w:hideMark/>
          </w:tcPr>
          <w:p w14:paraId="52CBE47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435</w:t>
            </w:r>
          </w:p>
        </w:tc>
        <w:tc>
          <w:tcPr>
            <w:tcW w:w="1323" w:type="dxa"/>
            <w:shd w:val="clear" w:color="auto" w:fill="auto"/>
            <w:noWrap/>
            <w:vAlign w:val="center"/>
            <w:hideMark/>
          </w:tcPr>
          <w:p w14:paraId="730999E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-10.5</w:t>
            </w:r>
          </w:p>
        </w:tc>
        <w:tc>
          <w:tcPr>
            <w:tcW w:w="1110" w:type="dxa"/>
            <w:shd w:val="clear" w:color="auto" w:fill="auto"/>
            <w:noWrap/>
            <w:vAlign w:val="center"/>
            <w:hideMark/>
          </w:tcPr>
          <w:p w14:paraId="526119F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-15.27</w:t>
            </w:r>
          </w:p>
        </w:tc>
        <w:tc>
          <w:tcPr>
            <w:tcW w:w="876" w:type="dxa"/>
            <w:shd w:val="clear" w:color="auto" w:fill="auto"/>
            <w:noWrap/>
            <w:vAlign w:val="center"/>
            <w:hideMark/>
          </w:tcPr>
          <w:p w14:paraId="722EE33D"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4.77</w:t>
            </w:r>
          </w:p>
        </w:tc>
      </w:tr>
      <w:tr w:rsidR="00D17C8A" w:rsidRPr="00C15EB0" w14:paraId="124356D5" w14:textId="77777777" w:rsidTr="00791407">
        <w:trPr>
          <w:trHeight w:val="300"/>
        </w:trPr>
        <w:tc>
          <w:tcPr>
            <w:tcW w:w="1136" w:type="dxa"/>
            <w:shd w:val="clear" w:color="auto" w:fill="auto"/>
            <w:vAlign w:val="center"/>
          </w:tcPr>
          <w:p w14:paraId="58646477"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E6F137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miR-155</w:t>
            </w:r>
          </w:p>
        </w:tc>
        <w:tc>
          <w:tcPr>
            <w:tcW w:w="1137" w:type="dxa"/>
            <w:shd w:val="clear" w:color="auto" w:fill="auto"/>
            <w:noWrap/>
            <w:vAlign w:val="center"/>
            <w:hideMark/>
          </w:tcPr>
          <w:p w14:paraId="264B1EE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6240</w:t>
            </w:r>
          </w:p>
        </w:tc>
        <w:tc>
          <w:tcPr>
            <w:tcW w:w="696" w:type="dxa"/>
            <w:shd w:val="clear" w:color="auto" w:fill="auto"/>
            <w:noWrap/>
            <w:vAlign w:val="center"/>
            <w:hideMark/>
          </w:tcPr>
          <w:p w14:paraId="2AECD61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6232</w:t>
            </w:r>
          </w:p>
        </w:tc>
        <w:tc>
          <w:tcPr>
            <w:tcW w:w="1323" w:type="dxa"/>
            <w:shd w:val="clear" w:color="auto" w:fill="auto"/>
            <w:noWrap/>
            <w:vAlign w:val="center"/>
            <w:hideMark/>
          </w:tcPr>
          <w:p w14:paraId="5ADCF75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w:t>
            </w:r>
          </w:p>
        </w:tc>
        <w:tc>
          <w:tcPr>
            <w:tcW w:w="1110" w:type="dxa"/>
            <w:shd w:val="clear" w:color="auto" w:fill="auto"/>
            <w:noWrap/>
            <w:vAlign w:val="center"/>
            <w:hideMark/>
          </w:tcPr>
          <w:p w14:paraId="6A0A4C33"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-12.02</w:t>
            </w:r>
          </w:p>
        </w:tc>
        <w:tc>
          <w:tcPr>
            <w:tcW w:w="876" w:type="dxa"/>
            <w:shd w:val="clear" w:color="auto" w:fill="auto"/>
            <w:noWrap/>
            <w:vAlign w:val="center"/>
            <w:hideMark/>
          </w:tcPr>
          <w:p w14:paraId="281A412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6.02</w:t>
            </w:r>
          </w:p>
        </w:tc>
      </w:tr>
      <w:tr w:rsidR="00D17C8A" w:rsidRPr="00C15EB0" w14:paraId="16180C9A" w14:textId="77777777" w:rsidTr="00791407">
        <w:trPr>
          <w:trHeight w:val="300"/>
        </w:trPr>
        <w:tc>
          <w:tcPr>
            <w:tcW w:w="1136" w:type="dxa"/>
            <w:shd w:val="clear" w:color="auto" w:fill="auto"/>
            <w:vAlign w:val="center"/>
          </w:tcPr>
          <w:p w14:paraId="3C66EA0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532D7878"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1273709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6184</w:t>
            </w:r>
          </w:p>
        </w:tc>
        <w:tc>
          <w:tcPr>
            <w:tcW w:w="696" w:type="dxa"/>
            <w:shd w:val="clear" w:color="auto" w:fill="auto"/>
            <w:noWrap/>
            <w:vAlign w:val="center"/>
            <w:hideMark/>
          </w:tcPr>
          <w:p w14:paraId="71B2C79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6176</w:t>
            </w:r>
          </w:p>
        </w:tc>
        <w:tc>
          <w:tcPr>
            <w:tcW w:w="1323" w:type="dxa"/>
            <w:shd w:val="clear" w:color="auto" w:fill="auto"/>
            <w:noWrap/>
            <w:vAlign w:val="center"/>
            <w:hideMark/>
          </w:tcPr>
          <w:p w14:paraId="729ECB6E"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-7.9</w:t>
            </w:r>
          </w:p>
        </w:tc>
        <w:tc>
          <w:tcPr>
            <w:tcW w:w="1110" w:type="dxa"/>
            <w:shd w:val="clear" w:color="auto" w:fill="auto"/>
            <w:noWrap/>
            <w:vAlign w:val="center"/>
            <w:hideMark/>
          </w:tcPr>
          <w:p w14:paraId="50EF3F5C"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-14.56</w:t>
            </w:r>
          </w:p>
        </w:tc>
        <w:tc>
          <w:tcPr>
            <w:tcW w:w="876" w:type="dxa"/>
            <w:shd w:val="clear" w:color="auto" w:fill="auto"/>
            <w:noWrap/>
            <w:vAlign w:val="center"/>
            <w:hideMark/>
          </w:tcPr>
          <w:p w14:paraId="055E84C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6.66</w:t>
            </w:r>
          </w:p>
        </w:tc>
      </w:tr>
      <w:tr w:rsidR="00D17C8A" w:rsidRPr="00C15EB0" w14:paraId="01F2B1F6" w14:textId="77777777" w:rsidTr="00791407">
        <w:trPr>
          <w:trHeight w:val="300"/>
        </w:trPr>
        <w:tc>
          <w:tcPr>
            <w:tcW w:w="1136" w:type="dxa"/>
            <w:shd w:val="clear" w:color="auto" w:fill="auto"/>
            <w:vAlign w:val="center"/>
          </w:tcPr>
          <w:p w14:paraId="33A828AB"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552CEED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37D40D0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549</w:t>
            </w:r>
          </w:p>
        </w:tc>
        <w:tc>
          <w:tcPr>
            <w:tcW w:w="696" w:type="dxa"/>
            <w:shd w:val="clear" w:color="auto" w:fill="auto"/>
            <w:noWrap/>
            <w:vAlign w:val="center"/>
            <w:hideMark/>
          </w:tcPr>
          <w:p w14:paraId="5D043AE7"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541</w:t>
            </w:r>
          </w:p>
        </w:tc>
        <w:tc>
          <w:tcPr>
            <w:tcW w:w="1323" w:type="dxa"/>
            <w:shd w:val="clear" w:color="auto" w:fill="auto"/>
            <w:noWrap/>
            <w:vAlign w:val="center"/>
            <w:hideMark/>
          </w:tcPr>
          <w:p w14:paraId="065491B4"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-6.3</w:t>
            </w:r>
          </w:p>
        </w:tc>
        <w:tc>
          <w:tcPr>
            <w:tcW w:w="1110" w:type="dxa"/>
            <w:shd w:val="clear" w:color="auto" w:fill="auto"/>
            <w:noWrap/>
            <w:vAlign w:val="center"/>
            <w:hideMark/>
          </w:tcPr>
          <w:p w14:paraId="75665B70"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-15.77</w:t>
            </w:r>
          </w:p>
        </w:tc>
        <w:tc>
          <w:tcPr>
            <w:tcW w:w="876" w:type="dxa"/>
            <w:shd w:val="clear" w:color="auto" w:fill="auto"/>
            <w:noWrap/>
            <w:vAlign w:val="center"/>
            <w:hideMark/>
          </w:tcPr>
          <w:p w14:paraId="72CEC89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9.47</w:t>
            </w:r>
          </w:p>
        </w:tc>
      </w:tr>
      <w:tr w:rsidR="00D17C8A" w:rsidRPr="00C15EB0" w14:paraId="2600FD05" w14:textId="77777777" w:rsidTr="00791407">
        <w:trPr>
          <w:trHeight w:val="300"/>
        </w:trPr>
        <w:tc>
          <w:tcPr>
            <w:tcW w:w="1136" w:type="dxa"/>
            <w:shd w:val="clear" w:color="auto" w:fill="auto"/>
            <w:vAlign w:val="center"/>
          </w:tcPr>
          <w:p w14:paraId="56A1E124" w14:textId="77777777" w:rsidR="00D17C8A" w:rsidRPr="00C15EB0" w:rsidRDefault="00D17C8A" w:rsidP="00C15EB0">
            <w:pPr>
              <w:spacing w:line="360" w:lineRule="auto"/>
              <w:rPr>
                <w:rFonts w:ascii="Book Antiqua" w:hAnsi="Book Antiqua"/>
                <w:sz w:val="24"/>
              </w:rPr>
            </w:pPr>
            <w:r w:rsidRPr="00C15EB0">
              <w:rPr>
                <w:rFonts w:ascii="Book Antiqua" w:eastAsia="Times New Roman" w:hAnsi="Book Antiqua"/>
                <w:b/>
                <w:color w:val="000000"/>
                <w:kern w:val="0"/>
                <w:sz w:val="24"/>
                <w:lang w:val="en-GB" w:eastAsia="en-GB"/>
              </w:rPr>
              <w:t>HRV-1B</w:t>
            </w:r>
          </w:p>
        </w:tc>
        <w:tc>
          <w:tcPr>
            <w:tcW w:w="1403" w:type="dxa"/>
            <w:shd w:val="clear" w:color="auto" w:fill="auto"/>
            <w:noWrap/>
            <w:vAlign w:val="center"/>
            <w:hideMark/>
          </w:tcPr>
          <w:p w14:paraId="1B46F375"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miR-106b</w:t>
            </w:r>
          </w:p>
        </w:tc>
        <w:tc>
          <w:tcPr>
            <w:tcW w:w="1137" w:type="dxa"/>
            <w:shd w:val="clear" w:color="auto" w:fill="auto"/>
            <w:noWrap/>
            <w:vAlign w:val="center"/>
            <w:hideMark/>
          </w:tcPr>
          <w:p w14:paraId="0BF67DA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7007</w:t>
            </w:r>
          </w:p>
        </w:tc>
        <w:tc>
          <w:tcPr>
            <w:tcW w:w="696" w:type="dxa"/>
            <w:shd w:val="clear" w:color="auto" w:fill="auto"/>
            <w:noWrap/>
            <w:vAlign w:val="center"/>
            <w:hideMark/>
          </w:tcPr>
          <w:p w14:paraId="0A3F920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6999</w:t>
            </w:r>
          </w:p>
        </w:tc>
        <w:tc>
          <w:tcPr>
            <w:tcW w:w="1323" w:type="dxa"/>
            <w:shd w:val="clear" w:color="auto" w:fill="auto"/>
            <w:noWrap/>
            <w:vAlign w:val="center"/>
            <w:hideMark/>
          </w:tcPr>
          <w:p w14:paraId="43D254B6"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-7.61</w:t>
            </w:r>
          </w:p>
        </w:tc>
        <w:tc>
          <w:tcPr>
            <w:tcW w:w="1110" w:type="dxa"/>
            <w:shd w:val="clear" w:color="auto" w:fill="auto"/>
            <w:noWrap/>
            <w:vAlign w:val="center"/>
            <w:hideMark/>
          </w:tcPr>
          <w:p w14:paraId="7708A41A"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-18.39</w:t>
            </w:r>
          </w:p>
        </w:tc>
        <w:tc>
          <w:tcPr>
            <w:tcW w:w="876" w:type="dxa"/>
            <w:shd w:val="clear" w:color="auto" w:fill="auto"/>
            <w:noWrap/>
            <w:vAlign w:val="center"/>
            <w:hideMark/>
          </w:tcPr>
          <w:p w14:paraId="218C7F6B" w14:textId="77777777" w:rsidR="00D17C8A" w:rsidRPr="00C15EB0" w:rsidRDefault="00D17C8A" w:rsidP="00C15EB0">
            <w:pPr>
              <w:widowControl/>
              <w:spacing w:line="360" w:lineRule="auto"/>
              <w:rPr>
                <w:rFonts w:ascii="Book Antiqua" w:eastAsia="Times New Roman" w:hAnsi="Book Antiqua"/>
                <w:color w:val="000000"/>
                <w:kern w:val="0"/>
                <w:sz w:val="24"/>
                <w:lang w:val="en-GB" w:eastAsia="en-GB"/>
              </w:rPr>
            </w:pPr>
            <w:r w:rsidRPr="00C15EB0">
              <w:rPr>
                <w:rFonts w:ascii="Book Antiqua" w:eastAsia="Times New Roman" w:hAnsi="Book Antiqua"/>
                <w:color w:val="000000"/>
                <w:kern w:val="0"/>
                <w:sz w:val="24"/>
                <w:lang w:val="en-GB" w:eastAsia="en-GB"/>
              </w:rPr>
              <w:t>10.78</w:t>
            </w:r>
          </w:p>
        </w:tc>
      </w:tr>
    </w:tbl>
    <w:bookmarkEnd w:id="81"/>
    <w:p w14:paraId="0EF777CB" w14:textId="77777777" w:rsidR="00D17C8A" w:rsidRPr="00C15EB0" w:rsidRDefault="00791407" w:rsidP="00C15EB0">
      <w:pPr>
        <w:spacing w:line="360" w:lineRule="auto"/>
        <w:rPr>
          <w:rFonts w:ascii="Book Antiqua" w:hAnsi="Book Antiqua"/>
          <w:sz w:val="24"/>
          <w:lang w:val="en-GB"/>
        </w:rPr>
      </w:pPr>
      <w:proofErr w:type="gramStart"/>
      <w:r w:rsidRPr="00791407">
        <w:rPr>
          <w:rFonts w:ascii="Book Antiqua" w:hAnsi="Book Antiqua" w:hint="eastAsia"/>
          <w:sz w:val="24"/>
          <w:vertAlign w:val="superscript"/>
        </w:rPr>
        <w:t>a</w:t>
      </w:r>
      <w:r w:rsidRPr="00C15EB0">
        <w:rPr>
          <w:rFonts w:ascii="Book Antiqua" w:hAnsi="Book Antiqua"/>
          <w:sz w:val="24"/>
          <w:lang w:val="en-GB"/>
        </w:rPr>
        <w:t>The</w:t>
      </w:r>
      <w:proofErr w:type="gramEnd"/>
      <w:r w:rsidRPr="00C15EB0">
        <w:rPr>
          <w:rFonts w:ascii="Book Antiqua" w:hAnsi="Book Antiqua"/>
          <w:sz w:val="24"/>
          <w:lang w:val="en-GB"/>
        </w:rPr>
        <w:t xml:space="preserve"> sites identified also by </w:t>
      </w:r>
      <w:proofErr w:type="spellStart"/>
      <w:r w:rsidRPr="00C15EB0">
        <w:rPr>
          <w:rFonts w:ascii="Book Antiqua" w:hAnsi="Book Antiqua"/>
          <w:sz w:val="24"/>
          <w:lang w:val="en-GB"/>
        </w:rPr>
        <w:t>Targetscan</w:t>
      </w:r>
      <w:proofErr w:type="spellEnd"/>
      <w:r w:rsidRPr="00C15EB0">
        <w:rPr>
          <w:rFonts w:ascii="Book Antiqua" w:hAnsi="Book Antiqua"/>
          <w:sz w:val="24"/>
          <w:lang w:val="en-GB"/>
        </w:rPr>
        <w:t xml:space="preserve"> are highlighted.</w:t>
      </w:r>
      <w:r>
        <w:rPr>
          <w:rFonts w:ascii="Book Antiqua" w:hAnsi="Book Antiqua" w:hint="eastAsia"/>
          <w:sz w:val="24"/>
          <w:lang w:val="en-GB"/>
        </w:rPr>
        <w:t xml:space="preserve"> </w:t>
      </w:r>
      <w:r w:rsidR="00A061A5" w:rsidRPr="00C15EB0">
        <w:rPr>
          <w:rFonts w:ascii="Book Antiqua" w:hAnsi="Book Antiqua"/>
          <w:sz w:val="24"/>
          <w:lang w:val="en-GB"/>
        </w:rPr>
        <w:t xml:space="preserve">HRV: </w:t>
      </w:r>
      <w:r w:rsidR="00A061A5" w:rsidRPr="00C15EB0">
        <w:rPr>
          <w:rFonts w:ascii="Book Antiqua" w:hAnsi="Book Antiqua"/>
          <w:sz w:val="24"/>
        </w:rPr>
        <w:t>Human rhinovirus.</w:t>
      </w:r>
    </w:p>
    <w:sectPr w:rsidR="00D17C8A" w:rsidRPr="00C15EB0" w:rsidSect="00393263">
      <w:footerReference w:type="even" r:id="rId21"/>
      <w:footerReference w:type="default" r:id="rId22"/>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22DE5" w14:textId="77777777" w:rsidR="00094E70" w:rsidRDefault="00094E70">
      <w:r>
        <w:separator/>
      </w:r>
    </w:p>
  </w:endnote>
  <w:endnote w:type="continuationSeparator" w:id="0">
    <w:p w14:paraId="1337CDF0" w14:textId="77777777" w:rsidR="00094E70" w:rsidRDefault="0009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charset w:val="86"/>
    <w:family w:val="modern"/>
    <w:pitch w:val="fixed"/>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49EE" w14:textId="77777777" w:rsidR="00A061A5" w:rsidRDefault="00A061A5" w:rsidP="002C0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B11B1" w14:textId="77777777" w:rsidR="00A061A5" w:rsidRDefault="00A061A5" w:rsidP="003932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0E6F5" w14:textId="77777777" w:rsidR="00A061A5" w:rsidRDefault="00A061A5" w:rsidP="002C0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632C">
      <w:rPr>
        <w:rStyle w:val="PageNumber"/>
        <w:noProof/>
      </w:rPr>
      <w:t>29</w:t>
    </w:r>
    <w:r>
      <w:rPr>
        <w:rStyle w:val="PageNumber"/>
      </w:rPr>
      <w:fldChar w:fldCharType="end"/>
    </w:r>
  </w:p>
  <w:p w14:paraId="2F6912B5" w14:textId="77777777" w:rsidR="00A061A5" w:rsidRDefault="00A061A5" w:rsidP="0039326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BF6BF" w14:textId="77777777" w:rsidR="00094E70" w:rsidRDefault="00094E70">
      <w:r>
        <w:separator/>
      </w:r>
    </w:p>
  </w:footnote>
  <w:footnote w:type="continuationSeparator" w:id="0">
    <w:p w14:paraId="0641A920" w14:textId="77777777" w:rsidR="00094E70" w:rsidRDefault="00094E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1E54"/>
    <w:multiLevelType w:val="singleLevel"/>
    <w:tmpl w:val="289EB7D0"/>
    <w:lvl w:ilvl="0">
      <w:start w:val="2"/>
      <w:numFmt w:val="bullet"/>
      <w:lvlText w:val="□"/>
      <w:lvlJc w:val="left"/>
      <w:pPr>
        <w:tabs>
          <w:tab w:val="num" w:pos="180"/>
        </w:tabs>
        <w:ind w:left="180" w:hanging="180"/>
      </w:pPr>
      <w:rPr>
        <w:rFonts w:ascii="仿宋_GB2312" w:hint="eastAsia"/>
        <w:lang w:val="en-US"/>
      </w:rPr>
    </w:lvl>
  </w:abstractNum>
  <w:abstractNum w:abstractNumId="1">
    <w:nsid w:val="22486BD5"/>
    <w:multiLevelType w:val="hybridMultilevel"/>
    <w:tmpl w:val="88C68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304050"/>
    <w:multiLevelType w:val="hybridMultilevel"/>
    <w:tmpl w:val="F4E21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9F6090"/>
    <w:multiLevelType w:val="hybridMultilevel"/>
    <w:tmpl w:val="A77245E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AA5595C"/>
    <w:multiLevelType w:val="hybridMultilevel"/>
    <w:tmpl w:val="D1F4FFB8"/>
    <w:lvl w:ilvl="0" w:tplc="0E5EA50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1694C81"/>
    <w:multiLevelType w:val="hybridMultilevel"/>
    <w:tmpl w:val="6EEE0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6972F2"/>
    <w:multiLevelType w:val="hybridMultilevel"/>
    <w:tmpl w:val="F1226F60"/>
    <w:lvl w:ilvl="0" w:tplc="08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76B47FC"/>
    <w:multiLevelType w:val="hybridMultilevel"/>
    <w:tmpl w:val="DA907118"/>
    <w:lvl w:ilvl="0" w:tplc="04090011">
      <w:start w:val="1"/>
      <w:numFmt w:val="decimal"/>
      <w:lvlText w:val="%1)"/>
      <w:lvlJc w:val="left"/>
      <w:pPr>
        <w:ind w:left="720" w:hanging="360"/>
      </w:pPr>
      <w:rPr>
        <w:rFonts w:cs="Times New Roman" w:hint="default"/>
      </w:rPr>
    </w:lvl>
    <w:lvl w:ilvl="1" w:tplc="31640EA2">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AC14644"/>
    <w:multiLevelType w:val="multilevel"/>
    <w:tmpl w:val="3218136C"/>
    <w:lvl w:ilvl="0">
      <w:start w:val="1"/>
      <w:numFmt w:val="decimal"/>
      <w:lvlText w:val="Chapter %1"/>
      <w:lvlJc w:val="left"/>
      <w:rPr>
        <w:rFonts w:cs="Times New Roman" w:hint="default"/>
        <w:color w:val="auto"/>
      </w:rPr>
    </w:lvl>
    <w:lvl w:ilvl="1">
      <w:start w:val="1"/>
      <w:numFmt w:val="decimal"/>
      <w:lvlText w:val="%1.%2"/>
      <w:lvlJc w:val="left"/>
      <w:pPr>
        <w:ind w:left="851" w:hanging="851"/>
      </w:pPr>
      <w:rPr>
        <w:rFonts w:ascii="Times New Roman" w:hAnsi="Times New Roman" w:cs="Times New Roman" w:hint="default"/>
      </w:rPr>
    </w:lvl>
    <w:lvl w:ilvl="2">
      <w:start w:val="1"/>
      <w:numFmt w:val="decimal"/>
      <w:lvlText w:val="%1.%2.%3"/>
      <w:lvlJc w:val="left"/>
      <w:pPr>
        <w:ind w:left="851" w:hanging="851"/>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851" w:hanging="851"/>
      </w:pPr>
      <w:rPr>
        <w:rFonts w:cs="Times New Roman" w:hint="default"/>
      </w:rPr>
    </w:lvl>
    <w:lvl w:ilvl="5">
      <w:start w:val="1"/>
      <w:numFmt w:val="decimal"/>
      <w:lvlText w:val="%1.%2.%3.%4.%5.%6"/>
      <w:lvlJc w:val="left"/>
      <w:pPr>
        <w:ind w:left="851" w:hanging="851"/>
      </w:pPr>
      <w:rPr>
        <w:rFonts w:cs="Times New Roman" w:hint="default"/>
      </w:rPr>
    </w:lvl>
    <w:lvl w:ilvl="6">
      <w:start w:val="1"/>
      <w:numFmt w:val="decimal"/>
      <w:lvlText w:val="%1.%2.%3.%4.%5.%6.%7"/>
      <w:lvlJc w:val="left"/>
      <w:pPr>
        <w:ind w:left="851" w:hanging="851"/>
      </w:pPr>
      <w:rPr>
        <w:rFonts w:cs="Times New Roman" w:hint="default"/>
      </w:rPr>
    </w:lvl>
    <w:lvl w:ilvl="7">
      <w:start w:val="1"/>
      <w:numFmt w:val="decimal"/>
      <w:lvlText w:val="%1.%2.%3.%4.%5.%6.%7.%8"/>
      <w:lvlJc w:val="left"/>
      <w:pPr>
        <w:ind w:left="851" w:hanging="851"/>
      </w:pPr>
      <w:rPr>
        <w:rFonts w:cs="Times New Roman" w:hint="default"/>
      </w:rPr>
    </w:lvl>
    <w:lvl w:ilvl="8">
      <w:start w:val="1"/>
      <w:numFmt w:val="decimal"/>
      <w:lvlText w:val="%1.%2.%3.%4.%5.%6.%7.%8.%9"/>
      <w:lvlJc w:val="left"/>
      <w:pPr>
        <w:ind w:left="851" w:hanging="851"/>
      </w:pPr>
      <w:rPr>
        <w:rFonts w:cs="Times New Roman" w:hint="default"/>
      </w:rPr>
    </w:lvl>
  </w:abstractNum>
  <w:abstractNum w:abstractNumId="9">
    <w:nsid w:val="70F81E17"/>
    <w:multiLevelType w:val="multilevel"/>
    <w:tmpl w:val="2D463E06"/>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7"/>
  </w:num>
  <w:num w:numId="3">
    <w:abstractNumId w:val="4"/>
  </w:num>
  <w:num w:numId="4">
    <w:abstractNumId w:val="8"/>
  </w:num>
  <w:num w:numId="5">
    <w:abstractNumId w:val="9"/>
  </w:num>
  <w:num w:numId="6">
    <w:abstractNumId w:val="6"/>
  </w:num>
  <w:num w:numId="7">
    <w:abstractNumId w:val="3"/>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29"/>
    <w:rsid w:val="00001EAC"/>
    <w:rsid w:val="00002C96"/>
    <w:rsid w:val="00017186"/>
    <w:rsid w:val="00022860"/>
    <w:rsid w:val="00024E7A"/>
    <w:rsid w:val="00032F72"/>
    <w:rsid w:val="000467CC"/>
    <w:rsid w:val="000515C7"/>
    <w:rsid w:val="00055201"/>
    <w:rsid w:val="00062386"/>
    <w:rsid w:val="00066772"/>
    <w:rsid w:val="00066F46"/>
    <w:rsid w:val="00067018"/>
    <w:rsid w:val="0007223B"/>
    <w:rsid w:val="000779EE"/>
    <w:rsid w:val="000852CD"/>
    <w:rsid w:val="000912E8"/>
    <w:rsid w:val="00094E70"/>
    <w:rsid w:val="000B338F"/>
    <w:rsid w:val="000D2B34"/>
    <w:rsid w:val="000E1268"/>
    <w:rsid w:val="000E2185"/>
    <w:rsid w:val="000E3B7C"/>
    <w:rsid w:val="000F0962"/>
    <w:rsid w:val="000F1A9C"/>
    <w:rsid w:val="000F2511"/>
    <w:rsid w:val="000F4BB7"/>
    <w:rsid w:val="000F7A52"/>
    <w:rsid w:val="00106AF2"/>
    <w:rsid w:val="00106C63"/>
    <w:rsid w:val="00107ED8"/>
    <w:rsid w:val="00113AC7"/>
    <w:rsid w:val="00114CA0"/>
    <w:rsid w:val="00124E34"/>
    <w:rsid w:val="00131F09"/>
    <w:rsid w:val="00134581"/>
    <w:rsid w:val="00151304"/>
    <w:rsid w:val="00155129"/>
    <w:rsid w:val="00164333"/>
    <w:rsid w:val="001702A8"/>
    <w:rsid w:val="00170E35"/>
    <w:rsid w:val="00175D2B"/>
    <w:rsid w:val="00182DF9"/>
    <w:rsid w:val="001902E0"/>
    <w:rsid w:val="001927A9"/>
    <w:rsid w:val="001A330A"/>
    <w:rsid w:val="001A53C8"/>
    <w:rsid w:val="001B506D"/>
    <w:rsid w:val="001C4BB7"/>
    <w:rsid w:val="001C69E1"/>
    <w:rsid w:val="001C7BA2"/>
    <w:rsid w:val="001D0E31"/>
    <w:rsid w:val="001D5A04"/>
    <w:rsid w:val="001D794F"/>
    <w:rsid w:val="001F68E2"/>
    <w:rsid w:val="001F6DD9"/>
    <w:rsid w:val="002112F0"/>
    <w:rsid w:val="00216304"/>
    <w:rsid w:val="00222C46"/>
    <w:rsid w:val="002430AB"/>
    <w:rsid w:val="002436A3"/>
    <w:rsid w:val="00243976"/>
    <w:rsid w:val="0025517C"/>
    <w:rsid w:val="002638B7"/>
    <w:rsid w:val="00263B57"/>
    <w:rsid w:val="00265471"/>
    <w:rsid w:val="002654DC"/>
    <w:rsid w:val="00285CF4"/>
    <w:rsid w:val="0028706B"/>
    <w:rsid w:val="002A0C83"/>
    <w:rsid w:val="002A688B"/>
    <w:rsid w:val="002B5C5F"/>
    <w:rsid w:val="002C0A70"/>
    <w:rsid w:val="002C3F83"/>
    <w:rsid w:val="002C70B4"/>
    <w:rsid w:val="002E18EE"/>
    <w:rsid w:val="002E54BD"/>
    <w:rsid w:val="00300E85"/>
    <w:rsid w:val="00302C66"/>
    <w:rsid w:val="003173A9"/>
    <w:rsid w:val="00320D30"/>
    <w:rsid w:val="00321DFD"/>
    <w:rsid w:val="00325696"/>
    <w:rsid w:val="003268EB"/>
    <w:rsid w:val="00332AA5"/>
    <w:rsid w:val="00334EF5"/>
    <w:rsid w:val="003353C7"/>
    <w:rsid w:val="00343504"/>
    <w:rsid w:val="00346B01"/>
    <w:rsid w:val="00347359"/>
    <w:rsid w:val="00351AF6"/>
    <w:rsid w:val="00351B52"/>
    <w:rsid w:val="00360F79"/>
    <w:rsid w:val="00387962"/>
    <w:rsid w:val="00393263"/>
    <w:rsid w:val="003942E9"/>
    <w:rsid w:val="003B4983"/>
    <w:rsid w:val="003C2160"/>
    <w:rsid w:val="003D0FA2"/>
    <w:rsid w:val="003D54B4"/>
    <w:rsid w:val="003F47F3"/>
    <w:rsid w:val="003F676F"/>
    <w:rsid w:val="003F79BD"/>
    <w:rsid w:val="00400E50"/>
    <w:rsid w:val="00401143"/>
    <w:rsid w:val="004049FB"/>
    <w:rsid w:val="00420B5C"/>
    <w:rsid w:val="0042154D"/>
    <w:rsid w:val="0042639C"/>
    <w:rsid w:val="0043238E"/>
    <w:rsid w:val="004325F0"/>
    <w:rsid w:val="00432A55"/>
    <w:rsid w:val="0043394A"/>
    <w:rsid w:val="00436AC3"/>
    <w:rsid w:val="00441D86"/>
    <w:rsid w:val="00442C57"/>
    <w:rsid w:val="004474A6"/>
    <w:rsid w:val="00456E38"/>
    <w:rsid w:val="004613B4"/>
    <w:rsid w:val="00463924"/>
    <w:rsid w:val="0046428D"/>
    <w:rsid w:val="00470A29"/>
    <w:rsid w:val="00471218"/>
    <w:rsid w:val="004715C6"/>
    <w:rsid w:val="004A50A7"/>
    <w:rsid w:val="004A56A3"/>
    <w:rsid w:val="004A57EB"/>
    <w:rsid w:val="004B4231"/>
    <w:rsid w:val="004C1C8B"/>
    <w:rsid w:val="004D0DF5"/>
    <w:rsid w:val="004E30E5"/>
    <w:rsid w:val="004F300E"/>
    <w:rsid w:val="00502575"/>
    <w:rsid w:val="005035D5"/>
    <w:rsid w:val="0051171C"/>
    <w:rsid w:val="00514FBC"/>
    <w:rsid w:val="005159EA"/>
    <w:rsid w:val="005219A4"/>
    <w:rsid w:val="0052420F"/>
    <w:rsid w:val="005253E5"/>
    <w:rsid w:val="005303E3"/>
    <w:rsid w:val="00533BF5"/>
    <w:rsid w:val="00541DD9"/>
    <w:rsid w:val="00552144"/>
    <w:rsid w:val="005677E7"/>
    <w:rsid w:val="00574BCD"/>
    <w:rsid w:val="00582791"/>
    <w:rsid w:val="005870FE"/>
    <w:rsid w:val="00594B82"/>
    <w:rsid w:val="005974BC"/>
    <w:rsid w:val="005A1B4B"/>
    <w:rsid w:val="005A6D0E"/>
    <w:rsid w:val="005B2F2F"/>
    <w:rsid w:val="005B35EC"/>
    <w:rsid w:val="005B5078"/>
    <w:rsid w:val="005C3E57"/>
    <w:rsid w:val="005C4470"/>
    <w:rsid w:val="005D4B28"/>
    <w:rsid w:val="005E1D15"/>
    <w:rsid w:val="005E1F89"/>
    <w:rsid w:val="005E39B9"/>
    <w:rsid w:val="00616749"/>
    <w:rsid w:val="006227B9"/>
    <w:rsid w:val="00623024"/>
    <w:rsid w:val="00637BF0"/>
    <w:rsid w:val="00645157"/>
    <w:rsid w:val="0064581A"/>
    <w:rsid w:val="00646735"/>
    <w:rsid w:val="00674BCD"/>
    <w:rsid w:val="006A4E91"/>
    <w:rsid w:val="006A5D65"/>
    <w:rsid w:val="006A5FDD"/>
    <w:rsid w:val="006B546C"/>
    <w:rsid w:val="006C002C"/>
    <w:rsid w:val="006C2EF9"/>
    <w:rsid w:val="006C3403"/>
    <w:rsid w:val="006C3724"/>
    <w:rsid w:val="006C694C"/>
    <w:rsid w:val="006C6B26"/>
    <w:rsid w:val="006D44AA"/>
    <w:rsid w:val="006E7B56"/>
    <w:rsid w:val="006F32C2"/>
    <w:rsid w:val="006F4587"/>
    <w:rsid w:val="006F7856"/>
    <w:rsid w:val="00703CA9"/>
    <w:rsid w:val="00705373"/>
    <w:rsid w:val="00706955"/>
    <w:rsid w:val="00717F12"/>
    <w:rsid w:val="00734702"/>
    <w:rsid w:val="00736F67"/>
    <w:rsid w:val="007503CC"/>
    <w:rsid w:val="00750684"/>
    <w:rsid w:val="007526BC"/>
    <w:rsid w:val="00764CF1"/>
    <w:rsid w:val="007660A3"/>
    <w:rsid w:val="00766536"/>
    <w:rsid w:val="00766CED"/>
    <w:rsid w:val="00767725"/>
    <w:rsid w:val="00767C64"/>
    <w:rsid w:val="00770F1E"/>
    <w:rsid w:val="00777533"/>
    <w:rsid w:val="00786910"/>
    <w:rsid w:val="00786EBB"/>
    <w:rsid w:val="00791407"/>
    <w:rsid w:val="007A424E"/>
    <w:rsid w:val="007A5F53"/>
    <w:rsid w:val="007B71EC"/>
    <w:rsid w:val="007C5121"/>
    <w:rsid w:val="007E2F36"/>
    <w:rsid w:val="007E34A3"/>
    <w:rsid w:val="007F119A"/>
    <w:rsid w:val="0080021C"/>
    <w:rsid w:val="00800DCD"/>
    <w:rsid w:val="00804629"/>
    <w:rsid w:val="008051B1"/>
    <w:rsid w:val="00806D22"/>
    <w:rsid w:val="008178D5"/>
    <w:rsid w:val="0082361C"/>
    <w:rsid w:val="00846521"/>
    <w:rsid w:val="00851A91"/>
    <w:rsid w:val="008652F7"/>
    <w:rsid w:val="0087643C"/>
    <w:rsid w:val="0088556B"/>
    <w:rsid w:val="00885CA8"/>
    <w:rsid w:val="00886B99"/>
    <w:rsid w:val="008A6A63"/>
    <w:rsid w:val="008B2471"/>
    <w:rsid w:val="008C100D"/>
    <w:rsid w:val="008C351A"/>
    <w:rsid w:val="008C4E6F"/>
    <w:rsid w:val="008C5D93"/>
    <w:rsid w:val="008C6335"/>
    <w:rsid w:val="008C6B38"/>
    <w:rsid w:val="008C72DC"/>
    <w:rsid w:val="008E0136"/>
    <w:rsid w:val="008E425D"/>
    <w:rsid w:val="008E7026"/>
    <w:rsid w:val="00904A0D"/>
    <w:rsid w:val="009125B9"/>
    <w:rsid w:val="00920D6B"/>
    <w:rsid w:val="009268F3"/>
    <w:rsid w:val="0093385B"/>
    <w:rsid w:val="00937A86"/>
    <w:rsid w:val="0094114F"/>
    <w:rsid w:val="00943467"/>
    <w:rsid w:val="00945CE8"/>
    <w:rsid w:val="00952F49"/>
    <w:rsid w:val="00974959"/>
    <w:rsid w:val="00976E81"/>
    <w:rsid w:val="00980609"/>
    <w:rsid w:val="00983290"/>
    <w:rsid w:val="0099275B"/>
    <w:rsid w:val="009A5DB0"/>
    <w:rsid w:val="009B434E"/>
    <w:rsid w:val="009B7418"/>
    <w:rsid w:val="009C0F5A"/>
    <w:rsid w:val="009C1E21"/>
    <w:rsid w:val="009C2B9F"/>
    <w:rsid w:val="009D3585"/>
    <w:rsid w:val="009D4D4D"/>
    <w:rsid w:val="009D63F1"/>
    <w:rsid w:val="009E391E"/>
    <w:rsid w:val="00A035F8"/>
    <w:rsid w:val="00A061A5"/>
    <w:rsid w:val="00A14C6D"/>
    <w:rsid w:val="00A24E10"/>
    <w:rsid w:val="00A25A0E"/>
    <w:rsid w:val="00A319AD"/>
    <w:rsid w:val="00A438E4"/>
    <w:rsid w:val="00A45ABA"/>
    <w:rsid w:val="00A472D8"/>
    <w:rsid w:val="00A6107B"/>
    <w:rsid w:val="00A619DC"/>
    <w:rsid w:val="00A81F50"/>
    <w:rsid w:val="00A90B9B"/>
    <w:rsid w:val="00AA0444"/>
    <w:rsid w:val="00AA0FCA"/>
    <w:rsid w:val="00AA6068"/>
    <w:rsid w:val="00AC5979"/>
    <w:rsid w:val="00AD1ED6"/>
    <w:rsid w:val="00AD2BE2"/>
    <w:rsid w:val="00AD7420"/>
    <w:rsid w:val="00AF18E0"/>
    <w:rsid w:val="00B0207A"/>
    <w:rsid w:val="00B064E7"/>
    <w:rsid w:val="00B15EC4"/>
    <w:rsid w:val="00B21E03"/>
    <w:rsid w:val="00B31E36"/>
    <w:rsid w:val="00B32C9A"/>
    <w:rsid w:val="00B35629"/>
    <w:rsid w:val="00B365C5"/>
    <w:rsid w:val="00B54711"/>
    <w:rsid w:val="00B6796B"/>
    <w:rsid w:val="00B7332B"/>
    <w:rsid w:val="00B8239B"/>
    <w:rsid w:val="00B877AF"/>
    <w:rsid w:val="00B95A1A"/>
    <w:rsid w:val="00BA3B30"/>
    <w:rsid w:val="00BB4DA9"/>
    <w:rsid w:val="00BB6B8F"/>
    <w:rsid w:val="00BC4B14"/>
    <w:rsid w:val="00BD2254"/>
    <w:rsid w:val="00BE0F3A"/>
    <w:rsid w:val="00BE6E9E"/>
    <w:rsid w:val="00BF0AE0"/>
    <w:rsid w:val="00BF2DFD"/>
    <w:rsid w:val="00C001BB"/>
    <w:rsid w:val="00C05E55"/>
    <w:rsid w:val="00C10325"/>
    <w:rsid w:val="00C15EB0"/>
    <w:rsid w:val="00C16030"/>
    <w:rsid w:val="00C22FAC"/>
    <w:rsid w:val="00C325B5"/>
    <w:rsid w:val="00C410C8"/>
    <w:rsid w:val="00C41542"/>
    <w:rsid w:val="00C420B3"/>
    <w:rsid w:val="00C42D01"/>
    <w:rsid w:val="00C56076"/>
    <w:rsid w:val="00C61EC7"/>
    <w:rsid w:val="00C70463"/>
    <w:rsid w:val="00C75F15"/>
    <w:rsid w:val="00C83014"/>
    <w:rsid w:val="00C83FCA"/>
    <w:rsid w:val="00C9397F"/>
    <w:rsid w:val="00CA75AC"/>
    <w:rsid w:val="00CB3452"/>
    <w:rsid w:val="00CC1C20"/>
    <w:rsid w:val="00CC282D"/>
    <w:rsid w:val="00CD3DAF"/>
    <w:rsid w:val="00CE5AE1"/>
    <w:rsid w:val="00CE6C2C"/>
    <w:rsid w:val="00CE7A8D"/>
    <w:rsid w:val="00CF267E"/>
    <w:rsid w:val="00CF36A0"/>
    <w:rsid w:val="00CF5494"/>
    <w:rsid w:val="00D11458"/>
    <w:rsid w:val="00D11EEF"/>
    <w:rsid w:val="00D15A9E"/>
    <w:rsid w:val="00D17C8A"/>
    <w:rsid w:val="00D6491A"/>
    <w:rsid w:val="00D73149"/>
    <w:rsid w:val="00D741CF"/>
    <w:rsid w:val="00D94AB2"/>
    <w:rsid w:val="00DC3C86"/>
    <w:rsid w:val="00DC5C74"/>
    <w:rsid w:val="00DC657A"/>
    <w:rsid w:val="00DD41A3"/>
    <w:rsid w:val="00DD4E6E"/>
    <w:rsid w:val="00DE106E"/>
    <w:rsid w:val="00DE6537"/>
    <w:rsid w:val="00DE7A2E"/>
    <w:rsid w:val="00E0389D"/>
    <w:rsid w:val="00E22BE3"/>
    <w:rsid w:val="00E563CF"/>
    <w:rsid w:val="00E60023"/>
    <w:rsid w:val="00E60117"/>
    <w:rsid w:val="00E6140C"/>
    <w:rsid w:val="00E75E15"/>
    <w:rsid w:val="00E77958"/>
    <w:rsid w:val="00E804E7"/>
    <w:rsid w:val="00E81961"/>
    <w:rsid w:val="00E96E50"/>
    <w:rsid w:val="00EB1F27"/>
    <w:rsid w:val="00EB758F"/>
    <w:rsid w:val="00EC1541"/>
    <w:rsid w:val="00EC48A3"/>
    <w:rsid w:val="00EC5969"/>
    <w:rsid w:val="00ED61C5"/>
    <w:rsid w:val="00ED6F41"/>
    <w:rsid w:val="00F036E1"/>
    <w:rsid w:val="00F050DD"/>
    <w:rsid w:val="00F07CA0"/>
    <w:rsid w:val="00F16371"/>
    <w:rsid w:val="00F220A7"/>
    <w:rsid w:val="00F265B5"/>
    <w:rsid w:val="00F30601"/>
    <w:rsid w:val="00F31BDA"/>
    <w:rsid w:val="00F365DB"/>
    <w:rsid w:val="00F4208C"/>
    <w:rsid w:val="00F4590E"/>
    <w:rsid w:val="00F5632C"/>
    <w:rsid w:val="00F571CF"/>
    <w:rsid w:val="00F63659"/>
    <w:rsid w:val="00F64E54"/>
    <w:rsid w:val="00F67969"/>
    <w:rsid w:val="00F73D5D"/>
    <w:rsid w:val="00F74F77"/>
    <w:rsid w:val="00F750D8"/>
    <w:rsid w:val="00F7748E"/>
    <w:rsid w:val="00F815C6"/>
    <w:rsid w:val="00F94667"/>
    <w:rsid w:val="00F94A5A"/>
    <w:rsid w:val="00FB5877"/>
    <w:rsid w:val="00FC6BEA"/>
    <w:rsid w:val="00FD40BD"/>
    <w:rsid w:val="00FE3369"/>
    <w:rsid w:val="00FF6C3D"/>
    <w:rsid w:val="00FF6D77"/>
    <w:rsid w:val="00FF784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C9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uiPriority="99" w:qFormat="1"/>
    <w:lsdException w:name="heading 2" w:semiHidden="1" w:uiPriority="99" w:unhideWhenUsed="1"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ne number" w:uiPriority="99"/>
    <w:lsdException w:name="page number" w:uiPriority="99"/>
    <w:lsdException w:name="endnote text" w:uiPriority="99"/>
    <w:lsdException w:name="Lis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eastAsia="zh-CN"/>
    </w:rPr>
  </w:style>
  <w:style w:type="paragraph" w:styleId="Heading1">
    <w:name w:val="heading 1"/>
    <w:aliases w:val="VixThesis_Capitolo_Heading 1,VixThesis_Capitolo_Heading 11,VixThesis_Capitolo_Heading 12,VixThesis_Capitolo_Heading 13,VixThesis_Capitolo_Heading 111,VixThesis_Capitolo_Heading 121,VixThesis_Capitolo_Heading 14,VixThesis_Capitolo_Heading 112"/>
    <w:basedOn w:val="Normal"/>
    <w:next w:val="Normal"/>
    <w:link w:val="Heading1Char"/>
    <w:uiPriority w:val="99"/>
    <w:qFormat/>
    <w:rsid w:val="00243976"/>
    <w:pPr>
      <w:widowControl/>
      <w:spacing w:before="240" w:line="340" w:lineRule="atLeast"/>
      <w:outlineLvl w:val="0"/>
    </w:pPr>
    <w:rPr>
      <w:rFonts w:ascii="Arial" w:hAnsi="Arial"/>
      <w:b/>
      <w:color w:val="000000"/>
      <w:kern w:val="0"/>
      <w:sz w:val="24"/>
      <w:szCs w:val="20"/>
      <w:u w:val="single"/>
      <w:lang w:eastAsia="de-DE"/>
    </w:rPr>
  </w:style>
  <w:style w:type="paragraph" w:styleId="Heading2">
    <w:name w:val="heading 2"/>
    <w:basedOn w:val="Normal"/>
    <w:next w:val="Normal"/>
    <w:link w:val="Heading2Char"/>
    <w:uiPriority w:val="99"/>
    <w:qFormat/>
    <w:rsid w:val="00243976"/>
    <w:pPr>
      <w:widowControl/>
      <w:spacing w:before="120" w:line="340" w:lineRule="atLeast"/>
      <w:outlineLvl w:val="1"/>
    </w:pPr>
    <w:rPr>
      <w:rFonts w:ascii="Arial" w:hAnsi="Arial"/>
      <w:b/>
      <w:color w:val="000000"/>
      <w:kern w:val="0"/>
      <w:sz w:val="24"/>
      <w:szCs w:val="20"/>
      <w:lang w:eastAsia="de-DE"/>
    </w:rPr>
  </w:style>
  <w:style w:type="paragraph" w:styleId="Heading3">
    <w:name w:val="heading 3"/>
    <w:basedOn w:val="Normal"/>
    <w:next w:val="Normal"/>
    <w:link w:val="Heading3Char"/>
    <w:uiPriority w:val="99"/>
    <w:qFormat/>
    <w:rsid w:val="007A424E"/>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243976"/>
    <w:pPr>
      <w:keepNext/>
      <w:keepLines/>
      <w:widowControl/>
      <w:spacing w:before="240" w:line="480" w:lineRule="atLeast"/>
      <w:ind w:left="907" w:hanging="907"/>
      <w:outlineLvl w:val="3"/>
    </w:pPr>
    <w:rPr>
      <w:rFonts w:ascii="Arial" w:hAnsi="Arial"/>
      <w:b/>
      <w:kern w:val="0"/>
      <w:sz w:val="22"/>
      <w:szCs w:val="20"/>
      <w:lang w:eastAsia="de-DE"/>
    </w:rPr>
  </w:style>
  <w:style w:type="paragraph" w:styleId="Heading5">
    <w:name w:val="heading 5"/>
    <w:basedOn w:val="Normal"/>
    <w:next w:val="Normal"/>
    <w:link w:val="Heading5Char"/>
    <w:uiPriority w:val="99"/>
    <w:qFormat/>
    <w:rsid w:val="00243976"/>
    <w:pPr>
      <w:widowControl/>
      <w:spacing w:line="340" w:lineRule="atLeast"/>
      <w:ind w:left="708"/>
      <w:outlineLvl w:val="4"/>
    </w:pPr>
    <w:rPr>
      <w:b/>
      <w:color w:val="000000"/>
      <w:kern w:val="0"/>
      <w:sz w:val="24"/>
      <w:szCs w:val="20"/>
      <w:lang w:eastAsia="de-DE"/>
    </w:rPr>
  </w:style>
  <w:style w:type="paragraph" w:styleId="Heading6">
    <w:name w:val="heading 6"/>
    <w:basedOn w:val="Normal"/>
    <w:next w:val="Normal"/>
    <w:link w:val="Heading6Char"/>
    <w:uiPriority w:val="99"/>
    <w:qFormat/>
    <w:rsid w:val="00243976"/>
    <w:pPr>
      <w:widowControl/>
      <w:spacing w:line="340" w:lineRule="atLeast"/>
      <w:ind w:left="708"/>
      <w:outlineLvl w:val="5"/>
    </w:pPr>
    <w:rPr>
      <w:color w:val="000000"/>
      <w:kern w:val="0"/>
      <w:sz w:val="24"/>
      <w:szCs w:val="20"/>
      <w:u w:val="single"/>
      <w:lang w:eastAsia="de-DE"/>
    </w:rPr>
  </w:style>
  <w:style w:type="paragraph" w:styleId="Heading7">
    <w:name w:val="heading 7"/>
    <w:basedOn w:val="Normal"/>
    <w:next w:val="Normal"/>
    <w:link w:val="Heading7Char"/>
    <w:uiPriority w:val="99"/>
    <w:qFormat/>
    <w:rsid w:val="00243976"/>
    <w:pPr>
      <w:widowControl/>
      <w:spacing w:line="340" w:lineRule="atLeast"/>
      <w:ind w:left="708"/>
      <w:outlineLvl w:val="6"/>
    </w:pPr>
    <w:rPr>
      <w:i/>
      <w:color w:val="000000"/>
      <w:kern w:val="0"/>
      <w:sz w:val="24"/>
      <w:szCs w:val="20"/>
      <w:lang w:eastAsia="de-DE"/>
    </w:rPr>
  </w:style>
  <w:style w:type="paragraph" w:styleId="Heading8">
    <w:name w:val="heading 8"/>
    <w:basedOn w:val="Normal"/>
    <w:next w:val="Normal"/>
    <w:link w:val="Heading8Char"/>
    <w:uiPriority w:val="99"/>
    <w:qFormat/>
    <w:rsid w:val="00243976"/>
    <w:pPr>
      <w:widowControl/>
      <w:spacing w:line="340" w:lineRule="atLeast"/>
      <w:ind w:left="708"/>
      <w:outlineLvl w:val="7"/>
    </w:pPr>
    <w:rPr>
      <w:i/>
      <w:color w:val="000000"/>
      <w:kern w:val="0"/>
      <w:sz w:val="24"/>
      <w:szCs w:val="20"/>
      <w:lang w:eastAsia="de-DE"/>
    </w:rPr>
  </w:style>
  <w:style w:type="paragraph" w:styleId="Heading9">
    <w:name w:val="heading 9"/>
    <w:basedOn w:val="Normal"/>
    <w:next w:val="Normal"/>
    <w:link w:val="Heading9Char"/>
    <w:uiPriority w:val="99"/>
    <w:qFormat/>
    <w:rsid w:val="00243976"/>
    <w:pPr>
      <w:widowControl/>
      <w:spacing w:line="340" w:lineRule="atLeast"/>
      <w:ind w:left="708"/>
      <w:outlineLvl w:val="8"/>
    </w:pPr>
    <w:rPr>
      <w:i/>
      <w:color w:val="000000"/>
      <w:kern w:val="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0DCD"/>
    <w:rPr>
      <w:color w:val="0000FF"/>
      <w:u w:val="single"/>
    </w:rPr>
  </w:style>
  <w:style w:type="paragraph" w:styleId="BodyText">
    <w:name w:val="Body Text"/>
    <w:basedOn w:val="Normal"/>
    <w:rsid w:val="00A472D8"/>
    <w:pPr>
      <w:widowControl/>
      <w:spacing w:line="480" w:lineRule="auto"/>
    </w:pPr>
    <w:rPr>
      <w:kern w:val="0"/>
      <w:sz w:val="24"/>
      <w:lang w:val="en-GB" w:eastAsia="en-US"/>
    </w:rPr>
  </w:style>
  <w:style w:type="character" w:styleId="CommentReference">
    <w:name w:val="annotation reference"/>
    <w:basedOn w:val="DefaultParagraphFont"/>
    <w:uiPriority w:val="99"/>
    <w:semiHidden/>
    <w:rsid w:val="00B8239B"/>
    <w:rPr>
      <w:sz w:val="21"/>
      <w:szCs w:val="21"/>
    </w:rPr>
  </w:style>
  <w:style w:type="paragraph" w:styleId="CommentText">
    <w:name w:val="annotation text"/>
    <w:basedOn w:val="Normal"/>
    <w:link w:val="CommentTextChar"/>
    <w:uiPriority w:val="99"/>
    <w:semiHidden/>
    <w:rsid w:val="00B8239B"/>
    <w:pPr>
      <w:jc w:val="left"/>
    </w:pPr>
  </w:style>
  <w:style w:type="paragraph" w:styleId="CommentSubject">
    <w:name w:val="annotation subject"/>
    <w:basedOn w:val="CommentText"/>
    <w:next w:val="CommentText"/>
    <w:link w:val="CommentSubjectChar"/>
    <w:uiPriority w:val="99"/>
    <w:semiHidden/>
    <w:rsid w:val="00B8239B"/>
    <w:rPr>
      <w:b/>
      <w:bCs/>
    </w:rPr>
  </w:style>
  <w:style w:type="paragraph" w:styleId="BalloonText">
    <w:name w:val="Balloon Text"/>
    <w:basedOn w:val="Normal"/>
    <w:link w:val="BalloonTextChar"/>
    <w:uiPriority w:val="99"/>
    <w:semiHidden/>
    <w:rsid w:val="00B8239B"/>
    <w:rPr>
      <w:sz w:val="18"/>
      <w:szCs w:val="18"/>
    </w:rPr>
  </w:style>
  <w:style w:type="character" w:styleId="Strong">
    <w:name w:val="Strong"/>
    <w:basedOn w:val="DefaultParagraphFont"/>
    <w:qFormat/>
    <w:rsid w:val="00F220A7"/>
    <w:rPr>
      <w:b/>
      <w:bCs/>
    </w:rPr>
  </w:style>
  <w:style w:type="paragraph" w:styleId="Footer">
    <w:name w:val="footer"/>
    <w:basedOn w:val="Normal"/>
    <w:link w:val="FooterChar"/>
    <w:uiPriority w:val="99"/>
    <w:rsid w:val="00393263"/>
    <w:pPr>
      <w:tabs>
        <w:tab w:val="center" w:pos="4153"/>
        <w:tab w:val="right" w:pos="8306"/>
      </w:tabs>
      <w:snapToGrid w:val="0"/>
      <w:jc w:val="left"/>
    </w:pPr>
    <w:rPr>
      <w:sz w:val="18"/>
      <w:szCs w:val="18"/>
    </w:rPr>
  </w:style>
  <w:style w:type="character" w:styleId="PageNumber">
    <w:name w:val="page number"/>
    <w:basedOn w:val="DefaultParagraphFont"/>
    <w:uiPriority w:val="99"/>
    <w:rsid w:val="00393263"/>
  </w:style>
  <w:style w:type="paragraph" w:customStyle="1" w:styleId="no-top-margin">
    <w:name w:val="no-top-margin"/>
    <w:basedOn w:val="Normal"/>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Normal"/>
    <w:rsid w:val="007A424E"/>
    <w:pPr>
      <w:widowControl/>
      <w:spacing w:before="100" w:beforeAutospacing="1" w:after="100" w:afterAutospacing="1"/>
      <w:jc w:val="left"/>
    </w:pPr>
    <w:rPr>
      <w:rFonts w:ascii="宋体" w:hAnsi="宋体" w:cs="宋体"/>
      <w:kern w:val="0"/>
      <w:sz w:val="24"/>
    </w:rPr>
  </w:style>
  <w:style w:type="paragraph" w:customStyle="1" w:styleId="Maddress">
    <w:name w:val="M_address"/>
    <w:basedOn w:val="Normal"/>
    <w:rsid w:val="005219A4"/>
    <w:pPr>
      <w:widowControl/>
      <w:spacing w:before="240" w:line="340" w:lineRule="atLeast"/>
      <w:jc w:val="left"/>
    </w:pPr>
    <w:rPr>
      <w:color w:val="000000"/>
      <w:kern w:val="0"/>
      <w:sz w:val="24"/>
      <w:szCs w:val="20"/>
      <w:lang w:eastAsia="de-DE"/>
    </w:rPr>
  </w:style>
  <w:style w:type="paragraph" w:customStyle="1" w:styleId="Mauthor">
    <w:name w:val="M_author"/>
    <w:basedOn w:val="Normal"/>
    <w:autoRedefine/>
    <w:uiPriority w:val="99"/>
    <w:rsid w:val="005219A4"/>
    <w:pPr>
      <w:widowControl/>
      <w:spacing w:before="240" w:after="240" w:line="340" w:lineRule="atLeast"/>
      <w:jc w:val="left"/>
    </w:pPr>
    <w:rPr>
      <w:rFonts w:asciiTheme="majorBidi" w:hAnsiTheme="majorBidi" w:cstheme="majorBidi"/>
      <w:b/>
      <w:color w:val="000000"/>
      <w:kern w:val="0"/>
      <w:sz w:val="24"/>
      <w:shd w:val="clear" w:color="auto" w:fill="F6F6F6"/>
      <w:lang w:val="en-GB" w:eastAsia="de-DE"/>
    </w:rPr>
  </w:style>
  <w:style w:type="character" w:styleId="Emphasis">
    <w:name w:val="Emphasis"/>
    <w:uiPriority w:val="20"/>
    <w:qFormat/>
    <w:rsid w:val="005219A4"/>
    <w:rPr>
      <w:rFonts w:cs="Times New Roman"/>
      <w:i/>
      <w:iCs/>
    </w:rPr>
  </w:style>
  <w:style w:type="character" w:customStyle="1" w:styleId="Heading1Char">
    <w:name w:val="Heading 1 Char"/>
    <w:aliases w:val="VixThesis_Capitolo_Heading 1 Char,VixThesis_Capitolo_Heading 11 Char,VixThesis_Capitolo_Heading 12 Char,VixThesis_Capitolo_Heading 13 Char,VixThesis_Capitolo_Heading 111 Char,VixThesis_Capitolo_Heading 121 Char"/>
    <w:basedOn w:val="DefaultParagraphFont"/>
    <w:link w:val="Heading1"/>
    <w:uiPriority w:val="99"/>
    <w:rsid w:val="00243976"/>
    <w:rPr>
      <w:rFonts w:ascii="Arial" w:hAnsi="Arial"/>
      <w:b/>
      <w:color w:val="000000"/>
      <w:sz w:val="24"/>
      <w:u w:val="single"/>
      <w:lang w:val="en-US" w:eastAsia="de-DE"/>
    </w:rPr>
  </w:style>
  <w:style w:type="character" w:customStyle="1" w:styleId="Heading2Char">
    <w:name w:val="Heading 2 Char"/>
    <w:basedOn w:val="DefaultParagraphFont"/>
    <w:link w:val="Heading2"/>
    <w:uiPriority w:val="99"/>
    <w:rsid w:val="00243976"/>
    <w:rPr>
      <w:rFonts w:ascii="Arial" w:hAnsi="Arial"/>
      <w:b/>
      <w:color w:val="000000"/>
      <w:sz w:val="24"/>
      <w:lang w:val="en-US" w:eastAsia="de-DE"/>
    </w:rPr>
  </w:style>
  <w:style w:type="character" w:customStyle="1" w:styleId="Heading4Char">
    <w:name w:val="Heading 4 Char"/>
    <w:basedOn w:val="DefaultParagraphFont"/>
    <w:link w:val="Heading4"/>
    <w:uiPriority w:val="99"/>
    <w:rsid w:val="00243976"/>
    <w:rPr>
      <w:rFonts w:ascii="Arial" w:hAnsi="Arial"/>
      <w:b/>
      <w:sz w:val="22"/>
      <w:lang w:val="en-US" w:eastAsia="de-DE"/>
    </w:rPr>
  </w:style>
  <w:style w:type="character" w:customStyle="1" w:styleId="Heading5Char">
    <w:name w:val="Heading 5 Char"/>
    <w:basedOn w:val="DefaultParagraphFont"/>
    <w:link w:val="Heading5"/>
    <w:uiPriority w:val="99"/>
    <w:rsid w:val="00243976"/>
    <w:rPr>
      <w:b/>
      <w:color w:val="000000"/>
      <w:sz w:val="24"/>
      <w:lang w:val="en-US" w:eastAsia="de-DE"/>
    </w:rPr>
  </w:style>
  <w:style w:type="character" w:customStyle="1" w:styleId="Heading6Char">
    <w:name w:val="Heading 6 Char"/>
    <w:basedOn w:val="DefaultParagraphFont"/>
    <w:link w:val="Heading6"/>
    <w:uiPriority w:val="99"/>
    <w:rsid w:val="00243976"/>
    <w:rPr>
      <w:color w:val="000000"/>
      <w:sz w:val="24"/>
      <w:u w:val="single"/>
      <w:lang w:val="en-US" w:eastAsia="de-DE"/>
    </w:rPr>
  </w:style>
  <w:style w:type="character" w:customStyle="1" w:styleId="Heading7Char">
    <w:name w:val="Heading 7 Char"/>
    <w:basedOn w:val="DefaultParagraphFont"/>
    <w:link w:val="Heading7"/>
    <w:uiPriority w:val="99"/>
    <w:rsid w:val="00243976"/>
    <w:rPr>
      <w:i/>
      <w:color w:val="000000"/>
      <w:sz w:val="24"/>
      <w:lang w:val="en-US" w:eastAsia="de-DE"/>
    </w:rPr>
  </w:style>
  <w:style w:type="character" w:customStyle="1" w:styleId="Heading8Char">
    <w:name w:val="Heading 8 Char"/>
    <w:basedOn w:val="DefaultParagraphFont"/>
    <w:link w:val="Heading8"/>
    <w:uiPriority w:val="99"/>
    <w:rsid w:val="00243976"/>
    <w:rPr>
      <w:i/>
      <w:color w:val="000000"/>
      <w:sz w:val="24"/>
      <w:lang w:val="en-US" w:eastAsia="de-DE"/>
    </w:rPr>
  </w:style>
  <w:style w:type="character" w:customStyle="1" w:styleId="Heading9Char">
    <w:name w:val="Heading 9 Char"/>
    <w:basedOn w:val="DefaultParagraphFont"/>
    <w:link w:val="Heading9"/>
    <w:uiPriority w:val="99"/>
    <w:rsid w:val="00243976"/>
    <w:rPr>
      <w:i/>
      <w:color w:val="000000"/>
      <w:sz w:val="24"/>
      <w:lang w:val="en-US" w:eastAsia="de-DE"/>
    </w:rPr>
  </w:style>
  <w:style w:type="character" w:customStyle="1" w:styleId="Heading3Char">
    <w:name w:val="Heading 3 Char"/>
    <w:link w:val="Heading3"/>
    <w:uiPriority w:val="99"/>
    <w:locked/>
    <w:rsid w:val="00243976"/>
    <w:rPr>
      <w:b/>
      <w:bCs/>
      <w:kern w:val="2"/>
      <w:sz w:val="32"/>
      <w:szCs w:val="32"/>
      <w:lang w:val="en-US" w:eastAsia="zh-CN"/>
    </w:rPr>
  </w:style>
  <w:style w:type="paragraph" w:styleId="FootnoteText">
    <w:name w:val="footnote text"/>
    <w:basedOn w:val="Normal"/>
    <w:link w:val="FootnoteTextChar"/>
    <w:uiPriority w:val="99"/>
    <w:rsid w:val="00243976"/>
    <w:pPr>
      <w:widowControl/>
      <w:spacing w:line="340" w:lineRule="atLeast"/>
    </w:pPr>
    <w:rPr>
      <w:color w:val="000000"/>
      <w:kern w:val="0"/>
      <w:sz w:val="24"/>
      <w:szCs w:val="20"/>
      <w:lang w:eastAsia="de-DE"/>
    </w:rPr>
  </w:style>
  <w:style w:type="character" w:customStyle="1" w:styleId="FootnoteTextChar">
    <w:name w:val="Footnote Text Char"/>
    <w:basedOn w:val="DefaultParagraphFont"/>
    <w:link w:val="FootnoteText"/>
    <w:uiPriority w:val="99"/>
    <w:rsid w:val="00243976"/>
    <w:rPr>
      <w:color w:val="000000"/>
      <w:sz w:val="24"/>
      <w:lang w:val="en-US" w:eastAsia="de-DE"/>
    </w:rPr>
  </w:style>
  <w:style w:type="paragraph" w:customStyle="1" w:styleId="MTitel">
    <w:name w:val="M_Titel"/>
    <w:basedOn w:val="Normal"/>
    <w:autoRedefine/>
    <w:rsid w:val="00243976"/>
    <w:pPr>
      <w:widowControl/>
      <w:spacing w:before="240" w:line="340" w:lineRule="atLeast"/>
    </w:pPr>
    <w:rPr>
      <w:b/>
      <w:color w:val="000000"/>
      <w:kern w:val="0"/>
      <w:sz w:val="36"/>
      <w:szCs w:val="20"/>
      <w:lang w:val="en-GB" w:eastAsia="de-DE"/>
    </w:rPr>
  </w:style>
  <w:style w:type="paragraph" w:customStyle="1" w:styleId="MHeading1">
    <w:name w:val="M_Heading1"/>
    <w:basedOn w:val="Normal"/>
    <w:uiPriority w:val="99"/>
    <w:rsid w:val="00243976"/>
    <w:pPr>
      <w:widowControl/>
      <w:spacing w:before="240" w:after="240" w:line="340" w:lineRule="atLeast"/>
    </w:pPr>
    <w:rPr>
      <w:b/>
      <w:color w:val="000000"/>
      <w:kern w:val="0"/>
      <w:sz w:val="24"/>
      <w:szCs w:val="20"/>
      <w:lang w:eastAsia="de-DE"/>
    </w:rPr>
  </w:style>
  <w:style w:type="paragraph" w:customStyle="1" w:styleId="MText">
    <w:name w:val="M_Text"/>
    <w:basedOn w:val="Normal"/>
    <w:uiPriority w:val="99"/>
    <w:rsid w:val="00243976"/>
    <w:pPr>
      <w:widowControl/>
      <w:spacing w:line="340" w:lineRule="atLeast"/>
      <w:ind w:firstLine="284"/>
    </w:pPr>
    <w:rPr>
      <w:color w:val="000000"/>
      <w:kern w:val="0"/>
      <w:sz w:val="24"/>
      <w:szCs w:val="20"/>
      <w:lang w:eastAsia="de-DE"/>
    </w:rPr>
  </w:style>
  <w:style w:type="paragraph" w:customStyle="1" w:styleId="MHeading2">
    <w:name w:val="M_Heading2"/>
    <w:basedOn w:val="Normal"/>
    <w:uiPriority w:val="99"/>
    <w:rsid w:val="00243976"/>
    <w:pPr>
      <w:widowControl/>
      <w:spacing w:before="240" w:after="240" w:line="340" w:lineRule="atLeast"/>
    </w:pPr>
    <w:rPr>
      <w:i/>
      <w:color w:val="000000"/>
      <w:kern w:val="0"/>
      <w:sz w:val="24"/>
      <w:szCs w:val="20"/>
      <w:lang w:eastAsia="en-US"/>
    </w:rPr>
  </w:style>
  <w:style w:type="paragraph" w:customStyle="1" w:styleId="MHeading3">
    <w:name w:val="M_Heading3"/>
    <w:basedOn w:val="Normal"/>
    <w:uiPriority w:val="99"/>
    <w:rsid w:val="00243976"/>
    <w:pPr>
      <w:widowControl/>
      <w:spacing w:after="240" w:line="340" w:lineRule="atLeast"/>
    </w:pPr>
    <w:rPr>
      <w:color w:val="000000"/>
      <w:kern w:val="0"/>
      <w:sz w:val="24"/>
      <w:szCs w:val="20"/>
      <w:lang w:eastAsia="de-DE"/>
    </w:rPr>
  </w:style>
  <w:style w:type="paragraph" w:customStyle="1" w:styleId="MAcknow">
    <w:name w:val="M_Acknow"/>
    <w:basedOn w:val="Normal"/>
    <w:uiPriority w:val="99"/>
    <w:rsid w:val="00243976"/>
    <w:pPr>
      <w:widowControl/>
      <w:spacing w:line="340" w:lineRule="atLeast"/>
    </w:pPr>
    <w:rPr>
      <w:color w:val="000000"/>
      <w:kern w:val="0"/>
      <w:sz w:val="24"/>
      <w:szCs w:val="20"/>
      <w:lang w:eastAsia="de-DE"/>
    </w:rPr>
  </w:style>
  <w:style w:type="paragraph" w:customStyle="1" w:styleId="MRefer">
    <w:name w:val="M_Refer"/>
    <w:basedOn w:val="Normal"/>
    <w:rsid w:val="00243976"/>
    <w:pPr>
      <w:widowControl/>
      <w:spacing w:line="340" w:lineRule="atLeast"/>
      <w:ind w:left="454" w:hanging="454"/>
    </w:pPr>
    <w:rPr>
      <w:color w:val="000000"/>
      <w:kern w:val="0"/>
      <w:sz w:val="24"/>
      <w:szCs w:val="20"/>
      <w:lang w:eastAsia="de-DE"/>
    </w:rPr>
  </w:style>
  <w:style w:type="paragraph" w:customStyle="1" w:styleId="MCaption">
    <w:name w:val="M_Caption"/>
    <w:basedOn w:val="Normal"/>
    <w:uiPriority w:val="99"/>
    <w:rsid w:val="00243976"/>
    <w:pPr>
      <w:widowControl/>
      <w:spacing w:before="240" w:after="240" w:line="340" w:lineRule="atLeast"/>
      <w:jc w:val="center"/>
    </w:pPr>
    <w:rPr>
      <w:color w:val="000000"/>
      <w:kern w:val="0"/>
      <w:sz w:val="24"/>
      <w:szCs w:val="20"/>
      <w:lang w:eastAsia="de-DE"/>
    </w:rPr>
  </w:style>
  <w:style w:type="paragraph" w:customStyle="1" w:styleId="MFigure">
    <w:name w:val="M_Figure"/>
    <w:basedOn w:val="Normal"/>
    <w:uiPriority w:val="99"/>
    <w:rsid w:val="00243976"/>
    <w:pPr>
      <w:widowControl/>
      <w:spacing w:before="240"/>
      <w:jc w:val="center"/>
    </w:pPr>
    <w:rPr>
      <w:color w:val="000000"/>
      <w:kern w:val="0"/>
      <w:sz w:val="24"/>
      <w:szCs w:val="20"/>
      <w:lang w:eastAsia="de-DE"/>
    </w:rPr>
  </w:style>
  <w:style w:type="paragraph" w:customStyle="1" w:styleId="Mtable">
    <w:name w:val="M_table"/>
    <w:basedOn w:val="Normal"/>
    <w:uiPriority w:val="99"/>
    <w:rsid w:val="00243976"/>
    <w:pPr>
      <w:keepNext/>
      <w:widowControl/>
      <w:tabs>
        <w:tab w:val="left" w:pos="284"/>
      </w:tabs>
      <w:spacing w:line="340" w:lineRule="atLeast"/>
    </w:pPr>
    <w:rPr>
      <w:kern w:val="0"/>
      <w:sz w:val="24"/>
      <w:szCs w:val="20"/>
      <w:lang w:eastAsia="de-DE"/>
    </w:rPr>
  </w:style>
  <w:style w:type="paragraph" w:customStyle="1" w:styleId="Mabstract">
    <w:name w:val="M_abstract"/>
    <w:basedOn w:val="Normal"/>
    <w:uiPriority w:val="99"/>
    <w:rsid w:val="00243976"/>
    <w:pPr>
      <w:widowControl/>
      <w:spacing w:before="240" w:line="340" w:lineRule="atLeast"/>
      <w:ind w:left="510" w:right="510"/>
    </w:pPr>
    <w:rPr>
      <w:color w:val="000000"/>
      <w:kern w:val="0"/>
      <w:sz w:val="24"/>
      <w:szCs w:val="20"/>
      <w:lang w:eastAsia="de-DE"/>
    </w:rPr>
  </w:style>
  <w:style w:type="paragraph" w:customStyle="1" w:styleId="Mreceived">
    <w:name w:val="M_received"/>
    <w:basedOn w:val="Maddress"/>
    <w:uiPriority w:val="99"/>
    <w:rsid w:val="00243976"/>
    <w:rPr>
      <w:i/>
    </w:rPr>
  </w:style>
  <w:style w:type="paragraph" w:customStyle="1" w:styleId="Mline2">
    <w:name w:val="M_line2"/>
    <w:basedOn w:val="Normal"/>
    <w:uiPriority w:val="99"/>
    <w:rsid w:val="00243976"/>
    <w:pPr>
      <w:widowControl/>
      <w:pBdr>
        <w:bottom w:val="single" w:sz="6" w:space="1" w:color="auto"/>
      </w:pBdr>
      <w:spacing w:after="480" w:line="340" w:lineRule="atLeast"/>
    </w:pPr>
    <w:rPr>
      <w:color w:val="000000"/>
      <w:kern w:val="0"/>
      <w:sz w:val="24"/>
      <w:szCs w:val="20"/>
      <w:lang w:eastAsia="de-DE"/>
    </w:rPr>
  </w:style>
  <w:style w:type="paragraph" w:customStyle="1" w:styleId="MTablecaption">
    <w:name w:val="M_Tablecaption"/>
    <w:basedOn w:val="MCaption"/>
    <w:uiPriority w:val="99"/>
    <w:rsid w:val="00243976"/>
    <w:pPr>
      <w:ind w:left="851" w:right="851"/>
    </w:pPr>
    <w:rPr>
      <w:b/>
      <w:bCs/>
      <w:lang w:eastAsia="en-US"/>
    </w:rPr>
  </w:style>
  <w:style w:type="paragraph" w:customStyle="1" w:styleId="Mline1">
    <w:name w:val="M_line1"/>
    <w:basedOn w:val="Mline2"/>
    <w:uiPriority w:val="99"/>
    <w:rsid w:val="00243976"/>
    <w:pPr>
      <w:spacing w:after="0"/>
    </w:pPr>
  </w:style>
  <w:style w:type="paragraph" w:customStyle="1" w:styleId="MLogo">
    <w:name w:val="M_Logo"/>
    <w:basedOn w:val="Normal"/>
    <w:uiPriority w:val="99"/>
    <w:rsid w:val="00243976"/>
    <w:pPr>
      <w:widowControl/>
      <w:spacing w:before="140"/>
      <w:jc w:val="right"/>
    </w:pPr>
    <w:rPr>
      <w:b/>
      <w:i/>
      <w:color w:val="000000"/>
      <w:kern w:val="0"/>
      <w:sz w:val="64"/>
      <w:szCs w:val="20"/>
      <w:lang w:eastAsia="de-DE"/>
    </w:rPr>
  </w:style>
  <w:style w:type="paragraph" w:customStyle="1" w:styleId="MISSN">
    <w:name w:val="M_ISSN"/>
    <w:basedOn w:val="Normal"/>
    <w:uiPriority w:val="99"/>
    <w:rsid w:val="00243976"/>
    <w:pPr>
      <w:widowControl/>
      <w:spacing w:after="520" w:line="340" w:lineRule="atLeast"/>
      <w:jc w:val="right"/>
    </w:pPr>
    <w:rPr>
      <w:color w:val="000000"/>
      <w:kern w:val="0"/>
      <w:sz w:val="24"/>
      <w:szCs w:val="20"/>
      <w:lang w:eastAsia="de-DE"/>
    </w:rPr>
  </w:style>
  <w:style w:type="paragraph" w:customStyle="1" w:styleId="M1stheader">
    <w:name w:val="M_1stheader"/>
    <w:basedOn w:val="Normal"/>
    <w:autoRedefine/>
    <w:uiPriority w:val="99"/>
    <w:rsid w:val="00243976"/>
    <w:pPr>
      <w:widowControl/>
      <w:tabs>
        <w:tab w:val="center" w:pos="4320"/>
        <w:tab w:val="right" w:pos="8640"/>
      </w:tabs>
      <w:spacing w:line="340" w:lineRule="atLeast"/>
      <w:ind w:right="360"/>
      <w:outlineLvl w:val="0"/>
    </w:pPr>
    <w:rPr>
      <w:i/>
      <w:color w:val="000000"/>
      <w:kern w:val="0"/>
      <w:sz w:val="24"/>
      <w:szCs w:val="20"/>
      <w:lang w:eastAsia="de-DE"/>
    </w:rPr>
  </w:style>
  <w:style w:type="paragraph" w:customStyle="1" w:styleId="MCopyright">
    <w:name w:val="M_Copyright"/>
    <w:basedOn w:val="Normal"/>
    <w:rsid w:val="00243976"/>
    <w:pPr>
      <w:widowControl/>
      <w:tabs>
        <w:tab w:val="center" w:pos="4536"/>
        <w:tab w:val="right" w:pos="9072"/>
      </w:tabs>
      <w:spacing w:before="240" w:line="340" w:lineRule="atLeast"/>
      <w:jc w:val="left"/>
    </w:pPr>
    <w:rPr>
      <w:color w:val="000000"/>
      <w:kern w:val="0"/>
      <w:sz w:val="24"/>
      <w:szCs w:val="20"/>
      <w:lang w:eastAsia="de-DE"/>
    </w:rPr>
  </w:style>
  <w:style w:type="paragraph" w:styleId="List">
    <w:name w:val="List"/>
    <w:basedOn w:val="Normal"/>
    <w:uiPriority w:val="99"/>
    <w:rsid w:val="00243976"/>
    <w:pPr>
      <w:widowControl/>
      <w:ind w:left="283" w:hanging="283"/>
      <w:jc w:val="left"/>
    </w:pPr>
    <w:rPr>
      <w:kern w:val="0"/>
      <w:sz w:val="20"/>
      <w:szCs w:val="20"/>
      <w:lang w:val="de-DE" w:eastAsia="ar-SA"/>
    </w:rPr>
  </w:style>
  <w:style w:type="paragraph" w:styleId="Caption">
    <w:name w:val="caption"/>
    <w:basedOn w:val="Normal"/>
    <w:next w:val="Normal"/>
    <w:uiPriority w:val="99"/>
    <w:qFormat/>
    <w:rsid w:val="00243976"/>
    <w:pPr>
      <w:ind w:left="851" w:hanging="851"/>
    </w:pPr>
    <w:rPr>
      <w:b/>
      <w:bCs/>
      <w:kern w:val="0"/>
      <w:sz w:val="24"/>
      <w:lang w:eastAsia="en-US"/>
    </w:rPr>
  </w:style>
  <w:style w:type="paragraph" w:styleId="EndnoteText">
    <w:name w:val="endnote text"/>
    <w:basedOn w:val="Normal"/>
    <w:link w:val="EndnoteTextChar"/>
    <w:uiPriority w:val="99"/>
    <w:rsid w:val="00243976"/>
    <w:pPr>
      <w:widowControl/>
      <w:spacing w:line="360" w:lineRule="auto"/>
    </w:pPr>
    <w:rPr>
      <w:kern w:val="0"/>
      <w:sz w:val="20"/>
      <w:lang w:val="en-GB" w:eastAsia="ar-SA"/>
    </w:rPr>
  </w:style>
  <w:style w:type="character" w:customStyle="1" w:styleId="EndnoteTextChar">
    <w:name w:val="Endnote Text Char"/>
    <w:basedOn w:val="DefaultParagraphFont"/>
    <w:link w:val="EndnoteText"/>
    <w:uiPriority w:val="99"/>
    <w:rsid w:val="00243976"/>
    <w:rPr>
      <w:szCs w:val="24"/>
      <w:lang w:eastAsia="ar-SA"/>
    </w:rPr>
  </w:style>
  <w:style w:type="paragraph" w:styleId="Header">
    <w:name w:val="header"/>
    <w:basedOn w:val="Normal"/>
    <w:link w:val="HeaderChar"/>
    <w:uiPriority w:val="99"/>
    <w:rsid w:val="00243976"/>
    <w:pPr>
      <w:widowControl/>
      <w:tabs>
        <w:tab w:val="center" w:pos="4153"/>
        <w:tab w:val="right" w:pos="8306"/>
      </w:tabs>
      <w:spacing w:line="340" w:lineRule="atLeast"/>
    </w:pPr>
    <w:rPr>
      <w:color w:val="000000"/>
      <w:kern w:val="0"/>
      <w:sz w:val="24"/>
      <w:szCs w:val="20"/>
      <w:lang w:eastAsia="de-DE"/>
    </w:rPr>
  </w:style>
  <w:style w:type="character" w:customStyle="1" w:styleId="HeaderChar">
    <w:name w:val="Header Char"/>
    <w:basedOn w:val="DefaultParagraphFont"/>
    <w:link w:val="Header"/>
    <w:uiPriority w:val="99"/>
    <w:rsid w:val="00243976"/>
    <w:rPr>
      <w:color w:val="000000"/>
      <w:sz w:val="24"/>
      <w:lang w:val="en-US" w:eastAsia="de-DE"/>
    </w:rPr>
  </w:style>
  <w:style w:type="character" w:customStyle="1" w:styleId="FooterChar">
    <w:name w:val="Footer Char"/>
    <w:link w:val="Footer"/>
    <w:uiPriority w:val="99"/>
    <w:locked/>
    <w:rsid w:val="00243976"/>
    <w:rPr>
      <w:kern w:val="2"/>
      <w:sz w:val="18"/>
      <w:szCs w:val="18"/>
      <w:lang w:val="en-US" w:eastAsia="zh-CN"/>
    </w:rPr>
  </w:style>
  <w:style w:type="character" w:styleId="LineNumber">
    <w:name w:val="line number"/>
    <w:uiPriority w:val="99"/>
    <w:rsid w:val="00243976"/>
    <w:rPr>
      <w:rFonts w:cs="Times New Roman"/>
    </w:rPr>
  </w:style>
  <w:style w:type="paragraph" w:styleId="Bibliography">
    <w:name w:val="Bibliography"/>
    <w:basedOn w:val="Normal"/>
    <w:next w:val="Normal"/>
    <w:uiPriority w:val="99"/>
    <w:rsid w:val="00243976"/>
    <w:pPr>
      <w:widowControl/>
      <w:tabs>
        <w:tab w:val="left" w:pos="504"/>
      </w:tabs>
      <w:spacing w:after="240" w:line="240" w:lineRule="atLeast"/>
      <w:ind w:left="504" w:hanging="504"/>
    </w:pPr>
    <w:rPr>
      <w:color w:val="000000"/>
      <w:kern w:val="0"/>
      <w:sz w:val="24"/>
      <w:szCs w:val="20"/>
      <w:lang w:eastAsia="de-DE"/>
    </w:rPr>
  </w:style>
  <w:style w:type="character" w:customStyle="1" w:styleId="BalloonTextChar">
    <w:name w:val="Balloon Text Char"/>
    <w:link w:val="BalloonText"/>
    <w:uiPriority w:val="99"/>
    <w:semiHidden/>
    <w:locked/>
    <w:rsid w:val="00243976"/>
    <w:rPr>
      <w:kern w:val="2"/>
      <w:sz w:val="18"/>
      <w:szCs w:val="18"/>
      <w:lang w:val="en-US" w:eastAsia="zh-CN"/>
    </w:rPr>
  </w:style>
  <w:style w:type="paragraph" w:customStyle="1" w:styleId="VixThesisBodyText">
    <w:name w:val="VixThesis_BodyText"/>
    <w:basedOn w:val="Normal"/>
    <w:qFormat/>
    <w:rsid w:val="00243976"/>
    <w:pPr>
      <w:widowControl/>
      <w:spacing w:line="360" w:lineRule="auto"/>
    </w:pPr>
    <w:rPr>
      <w:kern w:val="0"/>
      <w:sz w:val="22"/>
      <w:lang w:val="en-GB" w:eastAsia="it-IT"/>
    </w:rPr>
  </w:style>
  <w:style w:type="paragraph" w:styleId="ListParagraph">
    <w:name w:val="List Paragraph"/>
    <w:basedOn w:val="Normal"/>
    <w:uiPriority w:val="99"/>
    <w:qFormat/>
    <w:rsid w:val="00243976"/>
    <w:pPr>
      <w:widowControl/>
      <w:spacing w:after="200" w:line="276" w:lineRule="auto"/>
      <w:ind w:left="720"/>
      <w:contextualSpacing/>
      <w:jc w:val="left"/>
    </w:pPr>
    <w:rPr>
      <w:rFonts w:cs="Arial"/>
      <w:kern w:val="0"/>
      <w:sz w:val="22"/>
      <w:szCs w:val="22"/>
      <w:lang w:val="en-GB" w:eastAsia="en-US"/>
    </w:rPr>
  </w:style>
  <w:style w:type="paragraph" w:customStyle="1" w:styleId="VixThesisParagrafo">
    <w:name w:val="VixThesis_Paragrafo"/>
    <w:basedOn w:val="Normal"/>
    <w:next w:val="VixThesisBodyText"/>
    <w:uiPriority w:val="99"/>
    <w:rsid w:val="00243976"/>
    <w:pPr>
      <w:widowControl/>
      <w:spacing w:before="240" w:after="240" w:line="360" w:lineRule="auto"/>
      <w:ind w:left="851" w:hanging="851"/>
    </w:pPr>
    <w:rPr>
      <w:b/>
      <w:kern w:val="0"/>
      <w:sz w:val="28"/>
      <w:szCs w:val="32"/>
      <w:lang w:val="en-GB" w:eastAsia="it-IT"/>
    </w:rPr>
  </w:style>
  <w:style w:type="paragraph" w:customStyle="1" w:styleId="VixThesisSottoparagrafo">
    <w:name w:val="VixThesis_Sottoparagrafo"/>
    <w:basedOn w:val="VixThesisBodyText"/>
    <w:next w:val="VixThesisBodyText"/>
    <w:uiPriority w:val="99"/>
    <w:rsid w:val="00243976"/>
    <w:pPr>
      <w:spacing w:before="240" w:after="240"/>
      <w:ind w:left="851" w:hanging="851"/>
    </w:pPr>
    <w:rPr>
      <w:b/>
    </w:rPr>
  </w:style>
  <w:style w:type="paragraph" w:customStyle="1" w:styleId="VixThesisSottoCapitolo">
    <w:name w:val="VixThesis_SottoCapitolo"/>
    <w:basedOn w:val="Heading1"/>
    <w:next w:val="VixThesisParagrafo"/>
    <w:link w:val="VixThesisSottoCapitoloChar1"/>
    <w:uiPriority w:val="99"/>
    <w:rsid w:val="00243976"/>
    <w:pPr>
      <w:spacing w:before="0" w:after="240" w:line="360" w:lineRule="auto"/>
      <w:ind w:left="851" w:hanging="851"/>
    </w:pPr>
    <w:rPr>
      <w:rFonts w:ascii="Times New Roman" w:hAnsi="Times New Roman"/>
      <w:color w:val="auto"/>
      <w:sz w:val="40"/>
      <w:u w:val="none"/>
      <w:lang w:val="en-GB" w:eastAsia="it-IT"/>
    </w:rPr>
  </w:style>
  <w:style w:type="character" w:customStyle="1" w:styleId="VixThesisSottoCapitoloChar1">
    <w:name w:val="VixThesis_SottoCapitolo Char1"/>
    <w:link w:val="VixThesisSottoCapitolo"/>
    <w:uiPriority w:val="99"/>
    <w:locked/>
    <w:rsid w:val="00243976"/>
    <w:rPr>
      <w:b/>
      <w:sz w:val="40"/>
      <w:lang w:eastAsia="it-IT"/>
    </w:rPr>
  </w:style>
  <w:style w:type="character" w:customStyle="1" w:styleId="apple-converted-space">
    <w:name w:val="apple-converted-space"/>
    <w:rsid w:val="00243976"/>
    <w:rPr>
      <w:rFonts w:cs="Times New Roman"/>
    </w:rPr>
  </w:style>
  <w:style w:type="character" w:customStyle="1" w:styleId="CommentTextChar">
    <w:name w:val="Comment Text Char"/>
    <w:link w:val="CommentText"/>
    <w:uiPriority w:val="99"/>
    <w:semiHidden/>
    <w:locked/>
    <w:rsid w:val="00243976"/>
    <w:rPr>
      <w:kern w:val="2"/>
      <w:sz w:val="21"/>
      <w:szCs w:val="24"/>
      <w:lang w:val="en-US" w:eastAsia="zh-CN"/>
    </w:rPr>
  </w:style>
  <w:style w:type="character" w:customStyle="1" w:styleId="CommentSubjectChar">
    <w:name w:val="Comment Subject Char"/>
    <w:link w:val="CommentSubject"/>
    <w:uiPriority w:val="99"/>
    <w:semiHidden/>
    <w:locked/>
    <w:rsid w:val="00243976"/>
    <w:rPr>
      <w:b/>
      <w:bCs/>
      <w:kern w:val="2"/>
      <w:sz w:val="21"/>
      <w:szCs w:val="24"/>
      <w:lang w:val="en-US" w:eastAsia="zh-CN"/>
    </w:rPr>
  </w:style>
  <w:style w:type="character" w:customStyle="1" w:styleId="highlight">
    <w:name w:val="highlight"/>
    <w:basedOn w:val="DefaultParagraphFont"/>
    <w:rsid w:val="00243976"/>
  </w:style>
  <w:style w:type="character" w:styleId="FollowedHyperlink">
    <w:name w:val="FollowedHyperlink"/>
    <w:basedOn w:val="DefaultParagraphFont"/>
    <w:uiPriority w:val="99"/>
    <w:unhideWhenUsed/>
    <w:rsid w:val="004474A6"/>
    <w:rPr>
      <w:color w:val="800080"/>
      <w:u w:val="single"/>
    </w:rPr>
  </w:style>
  <w:style w:type="paragraph" w:customStyle="1" w:styleId="font0">
    <w:name w:val="font0"/>
    <w:basedOn w:val="Normal"/>
    <w:rsid w:val="004474A6"/>
    <w:pPr>
      <w:widowControl/>
      <w:spacing w:before="100" w:beforeAutospacing="1" w:after="100" w:afterAutospacing="1"/>
      <w:jc w:val="left"/>
    </w:pPr>
    <w:rPr>
      <w:rFonts w:ascii="Calibri" w:eastAsia="Times New Roman" w:hAnsi="Calibri"/>
      <w:color w:val="000000"/>
      <w:kern w:val="0"/>
      <w:sz w:val="22"/>
      <w:szCs w:val="22"/>
      <w:lang w:val="en-GB" w:eastAsia="en-GB"/>
    </w:rPr>
  </w:style>
  <w:style w:type="paragraph" w:customStyle="1" w:styleId="font5">
    <w:name w:val="font5"/>
    <w:basedOn w:val="Normal"/>
    <w:rsid w:val="004474A6"/>
    <w:pPr>
      <w:widowControl/>
      <w:spacing w:before="100" w:beforeAutospacing="1" w:after="100" w:afterAutospacing="1"/>
      <w:jc w:val="left"/>
    </w:pPr>
    <w:rPr>
      <w:rFonts w:ascii="Calibri" w:eastAsia="Times New Roman" w:hAnsi="Calibri"/>
      <w:b/>
      <w:bCs/>
      <w:color w:val="000000"/>
      <w:kern w:val="0"/>
      <w:sz w:val="22"/>
      <w:szCs w:val="22"/>
      <w:lang w:val="en-GB" w:eastAsia="en-GB"/>
    </w:rPr>
  </w:style>
  <w:style w:type="paragraph" w:customStyle="1" w:styleId="xl63">
    <w:name w:val="xl63"/>
    <w:basedOn w:val="Normal"/>
    <w:rsid w:val="004474A6"/>
    <w:pPr>
      <w:widowControl/>
      <w:spacing w:before="100" w:beforeAutospacing="1" w:after="100" w:afterAutospacing="1"/>
      <w:jc w:val="left"/>
    </w:pPr>
    <w:rPr>
      <w:rFonts w:eastAsia="Times New Roman"/>
      <w:b/>
      <w:bCs/>
      <w:kern w:val="0"/>
      <w:sz w:val="24"/>
      <w:lang w:val="en-GB" w:eastAsia="en-GB"/>
    </w:rPr>
  </w:style>
  <w:style w:type="paragraph" w:customStyle="1" w:styleId="xl64">
    <w:name w:val="xl64"/>
    <w:basedOn w:val="Normal"/>
    <w:rsid w:val="004474A6"/>
    <w:pPr>
      <w:widowControl/>
      <w:spacing w:before="100" w:beforeAutospacing="1" w:after="100" w:afterAutospacing="1"/>
      <w:jc w:val="center"/>
    </w:pPr>
    <w:rPr>
      <w:rFonts w:eastAsia="Times New Roman"/>
      <w:b/>
      <w:bCs/>
      <w:kern w:val="0"/>
      <w:sz w:val="24"/>
      <w:lang w:val="en-GB" w:eastAsia="en-GB"/>
    </w:rPr>
  </w:style>
  <w:style w:type="character" w:styleId="PlaceholderText">
    <w:name w:val="Placeholder Text"/>
    <w:basedOn w:val="DefaultParagraphFont"/>
    <w:uiPriority w:val="99"/>
    <w:semiHidden/>
    <w:rsid w:val="00131F09"/>
    <w:rPr>
      <w:color w:val="808080"/>
    </w:rPr>
  </w:style>
  <w:style w:type="paragraph" w:styleId="PlainText">
    <w:name w:val="Plain Text"/>
    <w:basedOn w:val="Normal"/>
    <w:link w:val="PlainTextChar"/>
    <w:rsid w:val="00131F09"/>
    <w:rPr>
      <w:rFonts w:ascii="宋体" w:hAnsi="Courier New" w:cs="Courier New"/>
      <w:szCs w:val="21"/>
    </w:rPr>
  </w:style>
  <w:style w:type="character" w:customStyle="1" w:styleId="PlainTextChar">
    <w:name w:val="Plain Text Char"/>
    <w:basedOn w:val="DefaultParagraphFont"/>
    <w:link w:val="PlainText"/>
    <w:rsid w:val="00131F09"/>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uiPriority="99" w:qFormat="1"/>
    <w:lsdException w:name="heading 2" w:semiHidden="1" w:uiPriority="99" w:unhideWhenUsed="1"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ne number" w:uiPriority="99"/>
    <w:lsdException w:name="page number" w:uiPriority="99"/>
    <w:lsdException w:name="endnote text" w:uiPriority="99"/>
    <w:lsdException w:name="Lis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eastAsia="zh-CN"/>
    </w:rPr>
  </w:style>
  <w:style w:type="paragraph" w:styleId="Heading1">
    <w:name w:val="heading 1"/>
    <w:aliases w:val="VixThesis_Capitolo_Heading 1,VixThesis_Capitolo_Heading 11,VixThesis_Capitolo_Heading 12,VixThesis_Capitolo_Heading 13,VixThesis_Capitolo_Heading 111,VixThesis_Capitolo_Heading 121,VixThesis_Capitolo_Heading 14,VixThesis_Capitolo_Heading 112"/>
    <w:basedOn w:val="Normal"/>
    <w:next w:val="Normal"/>
    <w:link w:val="Heading1Char"/>
    <w:uiPriority w:val="99"/>
    <w:qFormat/>
    <w:rsid w:val="00243976"/>
    <w:pPr>
      <w:widowControl/>
      <w:spacing w:before="240" w:line="340" w:lineRule="atLeast"/>
      <w:outlineLvl w:val="0"/>
    </w:pPr>
    <w:rPr>
      <w:rFonts w:ascii="Arial" w:hAnsi="Arial"/>
      <w:b/>
      <w:color w:val="000000"/>
      <w:kern w:val="0"/>
      <w:sz w:val="24"/>
      <w:szCs w:val="20"/>
      <w:u w:val="single"/>
      <w:lang w:eastAsia="de-DE"/>
    </w:rPr>
  </w:style>
  <w:style w:type="paragraph" w:styleId="Heading2">
    <w:name w:val="heading 2"/>
    <w:basedOn w:val="Normal"/>
    <w:next w:val="Normal"/>
    <w:link w:val="Heading2Char"/>
    <w:uiPriority w:val="99"/>
    <w:qFormat/>
    <w:rsid w:val="00243976"/>
    <w:pPr>
      <w:widowControl/>
      <w:spacing w:before="120" w:line="340" w:lineRule="atLeast"/>
      <w:outlineLvl w:val="1"/>
    </w:pPr>
    <w:rPr>
      <w:rFonts w:ascii="Arial" w:hAnsi="Arial"/>
      <w:b/>
      <w:color w:val="000000"/>
      <w:kern w:val="0"/>
      <w:sz w:val="24"/>
      <w:szCs w:val="20"/>
      <w:lang w:eastAsia="de-DE"/>
    </w:rPr>
  </w:style>
  <w:style w:type="paragraph" w:styleId="Heading3">
    <w:name w:val="heading 3"/>
    <w:basedOn w:val="Normal"/>
    <w:next w:val="Normal"/>
    <w:link w:val="Heading3Char"/>
    <w:uiPriority w:val="99"/>
    <w:qFormat/>
    <w:rsid w:val="007A424E"/>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243976"/>
    <w:pPr>
      <w:keepNext/>
      <w:keepLines/>
      <w:widowControl/>
      <w:spacing w:before="240" w:line="480" w:lineRule="atLeast"/>
      <w:ind w:left="907" w:hanging="907"/>
      <w:outlineLvl w:val="3"/>
    </w:pPr>
    <w:rPr>
      <w:rFonts w:ascii="Arial" w:hAnsi="Arial"/>
      <w:b/>
      <w:kern w:val="0"/>
      <w:sz w:val="22"/>
      <w:szCs w:val="20"/>
      <w:lang w:eastAsia="de-DE"/>
    </w:rPr>
  </w:style>
  <w:style w:type="paragraph" w:styleId="Heading5">
    <w:name w:val="heading 5"/>
    <w:basedOn w:val="Normal"/>
    <w:next w:val="Normal"/>
    <w:link w:val="Heading5Char"/>
    <w:uiPriority w:val="99"/>
    <w:qFormat/>
    <w:rsid w:val="00243976"/>
    <w:pPr>
      <w:widowControl/>
      <w:spacing w:line="340" w:lineRule="atLeast"/>
      <w:ind w:left="708"/>
      <w:outlineLvl w:val="4"/>
    </w:pPr>
    <w:rPr>
      <w:b/>
      <w:color w:val="000000"/>
      <w:kern w:val="0"/>
      <w:sz w:val="24"/>
      <w:szCs w:val="20"/>
      <w:lang w:eastAsia="de-DE"/>
    </w:rPr>
  </w:style>
  <w:style w:type="paragraph" w:styleId="Heading6">
    <w:name w:val="heading 6"/>
    <w:basedOn w:val="Normal"/>
    <w:next w:val="Normal"/>
    <w:link w:val="Heading6Char"/>
    <w:uiPriority w:val="99"/>
    <w:qFormat/>
    <w:rsid w:val="00243976"/>
    <w:pPr>
      <w:widowControl/>
      <w:spacing w:line="340" w:lineRule="atLeast"/>
      <w:ind w:left="708"/>
      <w:outlineLvl w:val="5"/>
    </w:pPr>
    <w:rPr>
      <w:color w:val="000000"/>
      <w:kern w:val="0"/>
      <w:sz w:val="24"/>
      <w:szCs w:val="20"/>
      <w:u w:val="single"/>
      <w:lang w:eastAsia="de-DE"/>
    </w:rPr>
  </w:style>
  <w:style w:type="paragraph" w:styleId="Heading7">
    <w:name w:val="heading 7"/>
    <w:basedOn w:val="Normal"/>
    <w:next w:val="Normal"/>
    <w:link w:val="Heading7Char"/>
    <w:uiPriority w:val="99"/>
    <w:qFormat/>
    <w:rsid w:val="00243976"/>
    <w:pPr>
      <w:widowControl/>
      <w:spacing w:line="340" w:lineRule="atLeast"/>
      <w:ind w:left="708"/>
      <w:outlineLvl w:val="6"/>
    </w:pPr>
    <w:rPr>
      <w:i/>
      <w:color w:val="000000"/>
      <w:kern w:val="0"/>
      <w:sz w:val="24"/>
      <w:szCs w:val="20"/>
      <w:lang w:eastAsia="de-DE"/>
    </w:rPr>
  </w:style>
  <w:style w:type="paragraph" w:styleId="Heading8">
    <w:name w:val="heading 8"/>
    <w:basedOn w:val="Normal"/>
    <w:next w:val="Normal"/>
    <w:link w:val="Heading8Char"/>
    <w:uiPriority w:val="99"/>
    <w:qFormat/>
    <w:rsid w:val="00243976"/>
    <w:pPr>
      <w:widowControl/>
      <w:spacing w:line="340" w:lineRule="atLeast"/>
      <w:ind w:left="708"/>
      <w:outlineLvl w:val="7"/>
    </w:pPr>
    <w:rPr>
      <w:i/>
      <w:color w:val="000000"/>
      <w:kern w:val="0"/>
      <w:sz w:val="24"/>
      <w:szCs w:val="20"/>
      <w:lang w:eastAsia="de-DE"/>
    </w:rPr>
  </w:style>
  <w:style w:type="paragraph" w:styleId="Heading9">
    <w:name w:val="heading 9"/>
    <w:basedOn w:val="Normal"/>
    <w:next w:val="Normal"/>
    <w:link w:val="Heading9Char"/>
    <w:uiPriority w:val="99"/>
    <w:qFormat/>
    <w:rsid w:val="00243976"/>
    <w:pPr>
      <w:widowControl/>
      <w:spacing w:line="340" w:lineRule="atLeast"/>
      <w:ind w:left="708"/>
      <w:outlineLvl w:val="8"/>
    </w:pPr>
    <w:rPr>
      <w:i/>
      <w:color w:val="000000"/>
      <w:kern w:val="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0DCD"/>
    <w:rPr>
      <w:color w:val="0000FF"/>
      <w:u w:val="single"/>
    </w:rPr>
  </w:style>
  <w:style w:type="paragraph" w:styleId="BodyText">
    <w:name w:val="Body Text"/>
    <w:basedOn w:val="Normal"/>
    <w:rsid w:val="00A472D8"/>
    <w:pPr>
      <w:widowControl/>
      <w:spacing w:line="480" w:lineRule="auto"/>
    </w:pPr>
    <w:rPr>
      <w:kern w:val="0"/>
      <w:sz w:val="24"/>
      <w:lang w:val="en-GB" w:eastAsia="en-US"/>
    </w:rPr>
  </w:style>
  <w:style w:type="character" w:styleId="CommentReference">
    <w:name w:val="annotation reference"/>
    <w:basedOn w:val="DefaultParagraphFont"/>
    <w:uiPriority w:val="99"/>
    <w:semiHidden/>
    <w:rsid w:val="00B8239B"/>
    <w:rPr>
      <w:sz w:val="21"/>
      <w:szCs w:val="21"/>
    </w:rPr>
  </w:style>
  <w:style w:type="paragraph" w:styleId="CommentText">
    <w:name w:val="annotation text"/>
    <w:basedOn w:val="Normal"/>
    <w:link w:val="CommentTextChar"/>
    <w:uiPriority w:val="99"/>
    <w:semiHidden/>
    <w:rsid w:val="00B8239B"/>
    <w:pPr>
      <w:jc w:val="left"/>
    </w:pPr>
  </w:style>
  <w:style w:type="paragraph" w:styleId="CommentSubject">
    <w:name w:val="annotation subject"/>
    <w:basedOn w:val="CommentText"/>
    <w:next w:val="CommentText"/>
    <w:link w:val="CommentSubjectChar"/>
    <w:uiPriority w:val="99"/>
    <w:semiHidden/>
    <w:rsid w:val="00B8239B"/>
    <w:rPr>
      <w:b/>
      <w:bCs/>
    </w:rPr>
  </w:style>
  <w:style w:type="paragraph" w:styleId="BalloonText">
    <w:name w:val="Balloon Text"/>
    <w:basedOn w:val="Normal"/>
    <w:link w:val="BalloonTextChar"/>
    <w:uiPriority w:val="99"/>
    <w:semiHidden/>
    <w:rsid w:val="00B8239B"/>
    <w:rPr>
      <w:sz w:val="18"/>
      <w:szCs w:val="18"/>
    </w:rPr>
  </w:style>
  <w:style w:type="character" w:styleId="Strong">
    <w:name w:val="Strong"/>
    <w:basedOn w:val="DefaultParagraphFont"/>
    <w:qFormat/>
    <w:rsid w:val="00F220A7"/>
    <w:rPr>
      <w:b/>
      <w:bCs/>
    </w:rPr>
  </w:style>
  <w:style w:type="paragraph" w:styleId="Footer">
    <w:name w:val="footer"/>
    <w:basedOn w:val="Normal"/>
    <w:link w:val="FooterChar"/>
    <w:uiPriority w:val="99"/>
    <w:rsid w:val="00393263"/>
    <w:pPr>
      <w:tabs>
        <w:tab w:val="center" w:pos="4153"/>
        <w:tab w:val="right" w:pos="8306"/>
      </w:tabs>
      <w:snapToGrid w:val="0"/>
      <w:jc w:val="left"/>
    </w:pPr>
    <w:rPr>
      <w:sz w:val="18"/>
      <w:szCs w:val="18"/>
    </w:rPr>
  </w:style>
  <w:style w:type="character" w:styleId="PageNumber">
    <w:name w:val="page number"/>
    <w:basedOn w:val="DefaultParagraphFont"/>
    <w:uiPriority w:val="99"/>
    <w:rsid w:val="00393263"/>
  </w:style>
  <w:style w:type="paragraph" w:customStyle="1" w:styleId="no-top-margin">
    <w:name w:val="no-top-margin"/>
    <w:basedOn w:val="Normal"/>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Normal"/>
    <w:rsid w:val="007A424E"/>
    <w:pPr>
      <w:widowControl/>
      <w:spacing w:before="100" w:beforeAutospacing="1" w:after="100" w:afterAutospacing="1"/>
      <w:jc w:val="left"/>
    </w:pPr>
    <w:rPr>
      <w:rFonts w:ascii="宋体" w:hAnsi="宋体" w:cs="宋体"/>
      <w:kern w:val="0"/>
      <w:sz w:val="24"/>
    </w:rPr>
  </w:style>
  <w:style w:type="paragraph" w:customStyle="1" w:styleId="Maddress">
    <w:name w:val="M_address"/>
    <w:basedOn w:val="Normal"/>
    <w:rsid w:val="005219A4"/>
    <w:pPr>
      <w:widowControl/>
      <w:spacing w:before="240" w:line="340" w:lineRule="atLeast"/>
      <w:jc w:val="left"/>
    </w:pPr>
    <w:rPr>
      <w:color w:val="000000"/>
      <w:kern w:val="0"/>
      <w:sz w:val="24"/>
      <w:szCs w:val="20"/>
      <w:lang w:eastAsia="de-DE"/>
    </w:rPr>
  </w:style>
  <w:style w:type="paragraph" w:customStyle="1" w:styleId="Mauthor">
    <w:name w:val="M_author"/>
    <w:basedOn w:val="Normal"/>
    <w:autoRedefine/>
    <w:uiPriority w:val="99"/>
    <w:rsid w:val="005219A4"/>
    <w:pPr>
      <w:widowControl/>
      <w:spacing w:before="240" w:after="240" w:line="340" w:lineRule="atLeast"/>
      <w:jc w:val="left"/>
    </w:pPr>
    <w:rPr>
      <w:rFonts w:asciiTheme="majorBidi" w:hAnsiTheme="majorBidi" w:cstheme="majorBidi"/>
      <w:b/>
      <w:color w:val="000000"/>
      <w:kern w:val="0"/>
      <w:sz w:val="24"/>
      <w:shd w:val="clear" w:color="auto" w:fill="F6F6F6"/>
      <w:lang w:val="en-GB" w:eastAsia="de-DE"/>
    </w:rPr>
  </w:style>
  <w:style w:type="character" w:styleId="Emphasis">
    <w:name w:val="Emphasis"/>
    <w:uiPriority w:val="20"/>
    <w:qFormat/>
    <w:rsid w:val="005219A4"/>
    <w:rPr>
      <w:rFonts w:cs="Times New Roman"/>
      <w:i/>
      <w:iCs/>
    </w:rPr>
  </w:style>
  <w:style w:type="character" w:customStyle="1" w:styleId="Heading1Char">
    <w:name w:val="Heading 1 Char"/>
    <w:aliases w:val="VixThesis_Capitolo_Heading 1 Char,VixThesis_Capitolo_Heading 11 Char,VixThesis_Capitolo_Heading 12 Char,VixThesis_Capitolo_Heading 13 Char,VixThesis_Capitolo_Heading 111 Char,VixThesis_Capitolo_Heading 121 Char"/>
    <w:basedOn w:val="DefaultParagraphFont"/>
    <w:link w:val="Heading1"/>
    <w:uiPriority w:val="99"/>
    <w:rsid w:val="00243976"/>
    <w:rPr>
      <w:rFonts w:ascii="Arial" w:hAnsi="Arial"/>
      <w:b/>
      <w:color w:val="000000"/>
      <w:sz w:val="24"/>
      <w:u w:val="single"/>
      <w:lang w:val="en-US" w:eastAsia="de-DE"/>
    </w:rPr>
  </w:style>
  <w:style w:type="character" w:customStyle="1" w:styleId="Heading2Char">
    <w:name w:val="Heading 2 Char"/>
    <w:basedOn w:val="DefaultParagraphFont"/>
    <w:link w:val="Heading2"/>
    <w:uiPriority w:val="99"/>
    <w:rsid w:val="00243976"/>
    <w:rPr>
      <w:rFonts w:ascii="Arial" w:hAnsi="Arial"/>
      <w:b/>
      <w:color w:val="000000"/>
      <w:sz w:val="24"/>
      <w:lang w:val="en-US" w:eastAsia="de-DE"/>
    </w:rPr>
  </w:style>
  <w:style w:type="character" w:customStyle="1" w:styleId="Heading4Char">
    <w:name w:val="Heading 4 Char"/>
    <w:basedOn w:val="DefaultParagraphFont"/>
    <w:link w:val="Heading4"/>
    <w:uiPriority w:val="99"/>
    <w:rsid w:val="00243976"/>
    <w:rPr>
      <w:rFonts w:ascii="Arial" w:hAnsi="Arial"/>
      <w:b/>
      <w:sz w:val="22"/>
      <w:lang w:val="en-US" w:eastAsia="de-DE"/>
    </w:rPr>
  </w:style>
  <w:style w:type="character" w:customStyle="1" w:styleId="Heading5Char">
    <w:name w:val="Heading 5 Char"/>
    <w:basedOn w:val="DefaultParagraphFont"/>
    <w:link w:val="Heading5"/>
    <w:uiPriority w:val="99"/>
    <w:rsid w:val="00243976"/>
    <w:rPr>
      <w:b/>
      <w:color w:val="000000"/>
      <w:sz w:val="24"/>
      <w:lang w:val="en-US" w:eastAsia="de-DE"/>
    </w:rPr>
  </w:style>
  <w:style w:type="character" w:customStyle="1" w:styleId="Heading6Char">
    <w:name w:val="Heading 6 Char"/>
    <w:basedOn w:val="DefaultParagraphFont"/>
    <w:link w:val="Heading6"/>
    <w:uiPriority w:val="99"/>
    <w:rsid w:val="00243976"/>
    <w:rPr>
      <w:color w:val="000000"/>
      <w:sz w:val="24"/>
      <w:u w:val="single"/>
      <w:lang w:val="en-US" w:eastAsia="de-DE"/>
    </w:rPr>
  </w:style>
  <w:style w:type="character" w:customStyle="1" w:styleId="Heading7Char">
    <w:name w:val="Heading 7 Char"/>
    <w:basedOn w:val="DefaultParagraphFont"/>
    <w:link w:val="Heading7"/>
    <w:uiPriority w:val="99"/>
    <w:rsid w:val="00243976"/>
    <w:rPr>
      <w:i/>
      <w:color w:val="000000"/>
      <w:sz w:val="24"/>
      <w:lang w:val="en-US" w:eastAsia="de-DE"/>
    </w:rPr>
  </w:style>
  <w:style w:type="character" w:customStyle="1" w:styleId="Heading8Char">
    <w:name w:val="Heading 8 Char"/>
    <w:basedOn w:val="DefaultParagraphFont"/>
    <w:link w:val="Heading8"/>
    <w:uiPriority w:val="99"/>
    <w:rsid w:val="00243976"/>
    <w:rPr>
      <w:i/>
      <w:color w:val="000000"/>
      <w:sz w:val="24"/>
      <w:lang w:val="en-US" w:eastAsia="de-DE"/>
    </w:rPr>
  </w:style>
  <w:style w:type="character" w:customStyle="1" w:styleId="Heading9Char">
    <w:name w:val="Heading 9 Char"/>
    <w:basedOn w:val="DefaultParagraphFont"/>
    <w:link w:val="Heading9"/>
    <w:uiPriority w:val="99"/>
    <w:rsid w:val="00243976"/>
    <w:rPr>
      <w:i/>
      <w:color w:val="000000"/>
      <w:sz w:val="24"/>
      <w:lang w:val="en-US" w:eastAsia="de-DE"/>
    </w:rPr>
  </w:style>
  <w:style w:type="character" w:customStyle="1" w:styleId="Heading3Char">
    <w:name w:val="Heading 3 Char"/>
    <w:link w:val="Heading3"/>
    <w:uiPriority w:val="99"/>
    <w:locked/>
    <w:rsid w:val="00243976"/>
    <w:rPr>
      <w:b/>
      <w:bCs/>
      <w:kern w:val="2"/>
      <w:sz w:val="32"/>
      <w:szCs w:val="32"/>
      <w:lang w:val="en-US" w:eastAsia="zh-CN"/>
    </w:rPr>
  </w:style>
  <w:style w:type="paragraph" w:styleId="FootnoteText">
    <w:name w:val="footnote text"/>
    <w:basedOn w:val="Normal"/>
    <w:link w:val="FootnoteTextChar"/>
    <w:uiPriority w:val="99"/>
    <w:rsid w:val="00243976"/>
    <w:pPr>
      <w:widowControl/>
      <w:spacing w:line="340" w:lineRule="atLeast"/>
    </w:pPr>
    <w:rPr>
      <w:color w:val="000000"/>
      <w:kern w:val="0"/>
      <w:sz w:val="24"/>
      <w:szCs w:val="20"/>
      <w:lang w:eastAsia="de-DE"/>
    </w:rPr>
  </w:style>
  <w:style w:type="character" w:customStyle="1" w:styleId="FootnoteTextChar">
    <w:name w:val="Footnote Text Char"/>
    <w:basedOn w:val="DefaultParagraphFont"/>
    <w:link w:val="FootnoteText"/>
    <w:uiPriority w:val="99"/>
    <w:rsid w:val="00243976"/>
    <w:rPr>
      <w:color w:val="000000"/>
      <w:sz w:val="24"/>
      <w:lang w:val="en-US" w:eastAsia="de-DE"/>
    </w:rPr>
  </w:style>
  <w:style w:type="paragraph" w:customStyle="1" w:styleId="MTitel">
    <w:name w:val="M_Titel"/>
    <w:basedOn w:val="Normal"/>
    <w:autoRedefine/>
    <w:rsid w:val="00243976"/>
    <w:pPr>
      <w:widowControl/>
      <w:spacing w:before="240" w:line="340" w:lineRule="atLeast"/>
    </w:pPr>
    <w:rPr>
      <w:b/>
      <w:color w:val="000000"/>
      <w:kern w:val="0"/>
      <w:sz w:val="36"/>
      <w:szCs w:val="20"/>
      <w:lang w:val="en-GB" w:eastAsia="de-DE"/>
    </w:rPr>
  </w:style>
  <w:style w:type="paragraph" w:customStyle="1" w:styleId="MHeading1">
    <w:name w:val="M_Heading1"/>
    <w:basedOn w:val="Normal"/>
    <w:uiPriority w:val="99"/>
    <w:rsid w:val="00243976"/>
    <w:pPr>
      <w:widowControl/>
      <w:spacing w:before="240" w:after="240" w:line="340" w:lineRule="atLeast"/>
    </w:pPr>
    <w:rPr>
      <w:b/>
      <w:color w:val="000000"/>
      <w:kern w:val="0"/>
      <w:sz w:val="24"/>
      <w:szCs w:val="20"/>
      <w:lang w:eastAsia="de-DE"/>
    </w:rPr>
  </w:style>
  <w:style w:type="paragraph" w:customStyle="1" w:styleId="MText">
    <w:name w:val="M_Text"/>
    <w:basedOn w:val="Normal"/>
    <w:uiPriority w:val="99"/>
    <w:rsid w:val="00243976"/>
    <w:pPr>
      <w:widowControl/>
      <w:spacing w:line="340" w:lineRule="atLeast"/>
      <w:ind w:firstLine="284"/>
    </w:pPr>
    <w:rPr>
      <w:color w:val="000000"/>
      <w:kern w:val="0"/>
      <w:sz w:val="24"/>
      <w:szCs w:val="20"/>
      <w:lang w:eastAsia="de-DE"/>
    </w:rPr>
  </w:style>
  <w:style w:type="paragraph" w:customStyle="1" w:styleId="MHeading2">
    <w:name w:val="M_Heading2"/>
    <w:basedOn w:val="Normal"/>
    <w:uiPriority w:val="99"/>
    <w:rsid w:val="00243976"/>
    <w:pPr>
      <w:widowControl/>
      <w:spacing w:before="240" w:after="240" w:line="340" w:lineRule="atLeast"/>
    </w:pPr>
    <w:rPr>
      <w:i/>
      <w:color w:val="000000"/>
      <w:kern w:val="0"/>
      <w:sz w:val="24"/>
      <w:szCs w:val="20"/>
      <w:lang w:eastAsia="en-US"/>
    </w:rPr>
  </w:style>
  <w:style w:type="paragraph" w:customStyle="1" w:styleId="MHeading3">
    <w:name w:val="M_Heading3"/>
    <w:basedOn w:val="Normal"/>
    <w:uiPriority w:val="99"/>
    <w:rsid w:val="00243976"/>
    <w:pPr>
      <w:widowControl/>
      <w:spacing w:after="240" w:line="340" w:lineRule="atLeast"/>
    </w:pPr>
    <w:rPr>
      <w:color w:val="000000"/>
      <w:kern w:val="0"/>
      <w:sz w:val="24"/>
      <w:szCs w:val="20"/>
      <w:lang w:eastAsia="de-DE"/>
    </w:rPr>
  </w:style>
  <w:style w:type="paragraph" w:customStyle="1" w:styleId="MAcknow">
    <w:name w:val="M_Acknow"/>
    <w:basedOn w:val="Normal"/>
    <w:uiPriority w:val="99"/>
    <w:rsid w:val="00243976"/>
    <w:pPr>
      <w:widowControl/>
      <w:spacing w:line="340" w:lineRule="atLeast"/>
    </w:pPr>
    <w:rPr>
      <w:color w:val="000000"/>
      <w:kern w:val="0"/>
      <w:sz w:val="24"/>
      <w:szCs w:val="20"/>
      <w:lang w:eastAsia="de-DE"/>
    </w:rPr>
  </w:style>
  <w:style w:type="paragraph" w:customStyle="1" w:styleId="MRefer">
    <w:name w:val="M_Refer"/>
    <w:basedOn w:val="Normal"/>
    <w:rsid w:val="00243976"/>
    <w:pPr>
      <w:widowControl/>
      <w:spacing w:line="340" w:lineRule="atLeast"/>
      <w:ind w:left="454" w:hanging="454"/>
    </w:pPr>
    <w:rPr>
      <w:color w:val="000000"/>
      <w:kern w:val="0"/>
      <w:sz w:val="24"/>
      <w:szCs w:val="20"/>
      <w:lang w:eastAsia="de-DE"/>
    </w:rPr>
  </w:style>
  <w:style w:type="paragraph" w:customStyle="1" w:styleId="MCaption">
    <w:name w:val="M_Caption"/>
    <w:basedOn w:val="Normal"/>
    <w:uiPriority w:val="99"/>
    <w:rsid w:val="00243976"/>
    <w:pPr>
      <w:widowControl/>
      <w:spacing w:before="240" w:after="240" w:line="340" w:lineRule="atLeast"/>
      <w:jc w:val="center"/>
    </w:pPr>
    <w:rPr>
      <w:color w:val="000000"/>
      <w:kern w:val="0"/>
      <w:sz w:val="24"/>
      <w:szCs w:val="20"/>
      <w:lang w:eastAsia="de-DE"/>
    </w:rPr>
  </w:style>
  <w:style w:type="paragraph" w:customStyle="1" w:styleId="MFigure">
    <w:name w:val="M_Figure"/>
    <w:basedOn w:val="Normal"/>
    <w:uiPriority w:val="99"/>
    <w:rsid w:val="00243976"/>
    <w:pPr>
      <w:widowControl/>
      <w:spacing w:before="240"/>
      <w:jc w:val="center"/>
    </w:pPr>
    <w:rPr>
      <w:color w:val="000000"/>
      <w:kern w:val="0"/>
      <w:sz w:val="24"/>
      <w:szCs w:val="20"/>
      <w:lang w:eastAsia="de-DE"/>
    </w:rPr>
  </w:style>
  <w:style w:type="paragraph" w:customStyle="1" w:styleId="Mtable">
    <w:name w:val="M_table"/>
    <w:basedOn w:val="Normal"/>
    <w:uiPriority w:val="99"/>
    <w:rsid w:val="00243976"/>
    <w:pPr>
      <w:keepNext/>
      <w:widowControl/>
      <w:tabs>
        <w:tab w:val="left" w:pos="284"/>
      </w:tabs>
      <w:spacing w:line="340" w:lineRule="atLeast"/>
    </w:pPr>
    <w:rPr>
      <w:kern w:val="0"/>
      <w:sz w:val="24"/>
      <w:szCs w:val="20"/>
      <w:lang w:eastAsia="de-DE"/>
    </w:rPr>
  </w:style>
  <w:style w:type="paragraph" w:customStyle="1" w:styleId="Mabstract">
    <w:name w:val="M_abstract"/>
    <w:basedOn w:val="Normal"/>
    <w:uiPriority w:val="99"/>
    <w:rsid w:val="00243976"/>
    <w:pPr>
      <w:widowControl/>
      <w:spacing w:before="240" w:line="340" w:lineRule="atLeast"/>
      <w:ind w:left="510" w:right="510"/>
    </w:pPr>
    <w:rPr>
      <w:color w:val="000000"/>
      <w:kern w:val="0"/>
      <w:sz w:val="24"/>
      <w:szCs w:val="20"/>
      <w:lang w:eastAsia="de-DE"/>
    </w:rPr>
  </w:style>
  <w:style w:type="paragraph" w:customStyle="1" w:styleId="Mreceived">
    <w:name w:val="M_received"/>
    <w:basedOn w:val="Maddress"/>
    <w:uiPriority w:val="99"/>
    <w:rsid w:val="00243976"/>
    <w:rPr>
      <w:i/>
    </w:rPr>
  </w:style>
  <w:style w:type="paragraph" w:customStyle="1" w:styleId="Mline2">
    <w:name w:val="M_line2"/>
    <w:basedOn w:val="Normal"/>
    <w:uiPriority w:val="99"/>
    <w:rsid w:val="00243976"/>
    <w:pPr>
      <w:widowControl/>
      <w:pBdr>
        <w:bottom w:val="single" w:sz="6" w:space="1" w:color="auto"/>
      </w:pBdr>
      <w:spacing w:after="480" w:line="340" w:lineRule="atLeast"/>
    </w:pPr>
    <w:rPr>
      <w:color w:val="000000"/>
      <w:kern w:val="0"/>
      <w:sz w:val="24"/>
      <w:szCs w:val="20"/>
      <w:lang w:eastAsia="de-DE"/>
    </w:rPr>
  </w:style>
  <w:style w:type="paragraph" w:customStyle="1" w:styleId="MTablecaption">
    <w:name w:val="M_Tablecaption"/>
    <w:basedOn w:val="MCaption"/>
    <w:uiPriority w:val="99"/>
    <w:rsid w:val="00243976"/>
    <w:pPr>
      <w:ind w:left="851" w:right="851"/>
    </w:pPr>
    <w:rPr>
      <w:b/>
      <w:bCs/>
      <w:lang w:eastAsia="en-US"/>
    </w:rPr>
  </w:style>
  <w:style w:type="paragraph" w:customStyle="1" w:styleId="Mline1">
    <w:name w:val="M_line1"/>
    <w:basedOn w:val="Mline2"/>
    <w:uiPriority w:val="99"/>
    <w:rsid w:val="00243976"/>
    <w:pPr>
      <w:spacing w:after="0"/>
    </w:pPr>
  </w:style>
  <w:style w:type="paragraph" w:customStyle="1" w:styleId="MLogo">
    <w:name w:val="M_Logo"/>
    <w:basedOn w:val="Normal"/>
    <w:uiPriority w:val="99"/>
    <w:rsid w:val="00243976"/>
    <w:pPr>
      <w:widowControl/>
      <w:spacing w:before="140"/>
      <w:jc w:val="right"/>
    </w:pPr>
    <w:rPr>
      <w:b/>
      <w:i/>
      <w:color w:val="000000"/>
      <w:kern w:val="0"/>
      <w:sz w:val="64"/>
      <w:szCs w:val="20"/>
      <w:lang w:eastAsia="de-DE"/>
    </w:rPr>
  </w:style>
  <w:style w:type="paragraph" w:customStyle="1" w:styleId="MISSN">
    <w:name w:val="M_ISSN"/>
    <w:basedOn w:val="Normal"/>
    <w:uiPriority w:val="99"/>
    <w:rsid w:val="00243976"/>
    <w:pPr>
      <w:widowControl/>
      <w:spacing w:after="520" w:line="340" w:lineRule="atLeast"/>
      <w:jc w:val="right"/>
    </w:pPr>
    <w:rPr>
      <w:color w:val="000000"/>
      <w:kern w:val="0"/>
      <w:sz w:val="24"/>
      <w:szCs w:val="20"/>
      <w:lang w:eastAsia="de-DE"/>
    </w:rPr>
  </w:style>
  <w:style w:type="paragraph" w:customStyle="1" w:styleId="M1stheader">
    <w:name w:val="M_1stheader"/>
    <w:basedOn w:val="Normal"/>
    <w:autoRedefine/>
    <w:uiPriority w:val="99"/>
    <w:rsid w:val="00243976"/>
    <w:pPr>
      <w:widowControl/>
      <w:tabs>
        <w:tab w:val="center" w:pos="4320"/>
        <w:tab w:val="right" w:pos="8640"/>
      </w:tabs>
      <w:spacing w:line="340" w:lineRule="atLeast"/>
      <w:ind w:right="360"/>
      <w:outlineLvl w:val="0"/>
    </w:pPr>
    <w:rPr>
      <w:i/>
      <w:color w:val="000000"/>
      <w:kern w:val="0"/>
      <w:sz w:val="24"/>
      <w:szCs w:val="20"/>
      <w:lang w:eastAsia="de-DE"/>
    </w:rPr>
  </w:style>
  <w:style w:type="paragraph" w:customStyle="1" w:styleId="MCopyright">
    <w:name w:val="M_Copyright"/>
    <w:basedOn w:val="Normal"/>
    <w:rsid w:val="00243976"/>
    <w:pPr>
      <w:widowControl/>
      <w:tabs>
        <w:tab w:val="center" w:pos="4536"/>
        <w:tab w:val="right" w:pos="9072"/>
      </w:tabs>
      <w:spacing w:before="240" w:line="340" w:lineRule="atLeast"/>
      <w:jc w:val="left"/>
    </w:pPr>
    <w:rPr>
      <w:color w:val="000000"/>
      <w:kern w:val="0"/>
      <w:sz w:val="24"/>
      <w:szCs w:val="20"/>
      <w:lang w:eastAsia="de-DE"/>
    </w:rPr>
  </w:style>
  <w:style w:type="paragraph" w:styleId="List">
    <w:name w:val="List"/>
    <w:basedOn w:val="Normal"/>
    <w:uiPriority w:val="99"/>
    <w:rsid w:val="00243976"/>
    <w:pPr>
      <w:widowControl/>
      <w:ind w:left="283" w:hanging="283"/>
      <w:jc w:val="left"/>
    </w:pPr>
    <w:rPr>
      <w:kern w:val="0"/>
      <w:sz w:val="20"/>
      <w:szCs w:val="20"/>
      <w:lang w:val="de-DE" w:eastAsia="ar-SA"/>
    </w:rPr>
  </w:style>
  <w:style w:type="paragraph" w:styleId="Caption">
    <w:name w:val="caption"/>
    <w:basedOn w:val="Normal"/>
    <w:next w:val="Normal"/>
    <w:uiPriority w:val="99"/>
    <w:qFormat/>
    <w:rsid w:val="00243976"/>
    <w:pPr>
      <w:ind w:left="851" w:hanging="851"/>
    </w:pPr>
    <w:rPr>
      <w:b/>
      <w:bCs/>
      <w:kern w:val="0"/>
      <w:sz w:val="24"/>
      <w:lang w:eastAsia="en-US"/>
    </w:rPr>
  </w:style>
  <w:style w:type="paragraph" w:styleId="EndnoteText">
    <w:name w:val="endnote text"/>
    <w:basedOn w:val="Normal"/>
    <w:link w:val="EndnoteTextChar"/>
    <w:uiPriority w:val="99"/>
    <w:rsid w:val="00243976"/>
    <w:pPr>
      <w:widowControl/>
      <w:spacing w:line="360" w:lineRule="auto"/>
    </w:pPr>
    <w:rPr>
      <w:kern w:val="0"/>
      <w:sz w:val="20"/>
      <w:lang w:val="en-GB" w:eastAsia="ar-SA"/>
    </w:rPr>
  </w:style>
  <w:style w:type="character" w:customStyle="1" w:styleId="EndnoteTextChar">
    <w:name w:val="Endnote Text Char"/>
    <w:basedOn w:val="DefaultParagraphFont"/>
    <w:link w:val="EndnoteText"/>
    <w:uiPriority w:val="99"/>
    <w:rsid w:val="00243976"/>
    <w:rPr>
      <w:szCs w:val="24"/>
      <w:lang w:eastAsia="ar-SA"/>
    </w:rPr>
  </w:style>
  <w:style w:type="paragraph" w:styleId="Header">
    <w:name w:val="header"/>
    <w:basedOn w:val="Normal"/>
    <w:link w:val="HeaderChar"/>
    <w:uiPriority w:val="99"/>
    <w:rsid w:val="00243976"/>
    <w:pPr>
      <w:widowControl/>
      <w:tabs>
        <w:tab w:val="center" w:pos="4153"/>
        <w:tab w:val="right" w:pos="8306"/>
      </w:tabs>
      <w:spacing w:line="340" w:lineRule="atLeast"/>
    </w:pPr>
    <w:rPr>
      <w:color w:val="000000"/>
      <w:kern w:val="0"/>
      <w:sz w:val="24"/>
      <w:szCs w:val="20"/>
      <w:lang w:eastAsia="de-DE"/>
    </w:rPr>
  </w:style>
  <w:style w:type="character" w:customStyle="1" w:styleId="HeaderChar">
    <w:name w:val="Header Char"/>
    <w:basedOn w:val="DefaultParagraphFont"/>
    <w:link w:val="Header"/>
    <w:uiPriority w:val="99"/>
    <w:rsid w:val="00243976"/>
    <w:rPr>
      <w:color w:val="000000"/>
      <w:sz w:val="24"/>
      <w:lang w:val="en-US" w:eastAsia="de-DE"/>
    </w:rPr>
  </w:style>
  <w:style w:type="character" w:customStyle="1" w:styleId="FooterChar">
    <w:name w:val="Footer Char"/>
    <w:link w:val="Footer"/>
    <w:uiPriority w:val="99"/>
    <w:locked/>
    <w:rsid w:val="00243976"/>
    <w:rPr>
      <w:kern w:val="2"/>
      <w:sz w:val="18"/>
      <w:szCs w:val="18"/>
      <w:lang w:val="en-US" w:eastAsia="zh-CN"/>
    </w:rPr>
  </w:style>
  <w:style w:type="character" w:styleId="LineNumber">
    <w:name w:val="line number"/>
    <w:uiPriority w:val="99"/>
    <w:rsid w:val="00243976"/>
    <w:rPr>
      <w:rFonts w:cs="Times New Roman"/>
    </w:rPr>
  </w:style>
  <w:style w:type="paragraph" w:styleId="Bibliography">
    <w:name w:val="Bibliography"/>
    <w:basedOn w:val="Normal"/>
    <w:next w:val="Normal"/>
    <w:uiPriority w:val="99"/>
    <w:rsid w:val="00243976"/>
    <w:pPr>
      <w:widowControl/>
      <w:tabs>
        <w:tab w:val="left" w:pos="504"/>
      </w:tabs>
      <w:spacing w:after="240" w:line="240" w:lineRule="atLeast"/>
      <w:ind w:left="504" w:hanging="504"/>
    </w:pPr>
    <w:rPr>
      <w:color w:val="000000"/>
      <w:kern w:val="0"/>
      <w:sz w:val="24"/>
      <w:szCs w:val="20"/>
      <w:lang w:eastAsia="de-DE"/>
    </w:rPr>
  </w:style>
  <w:style w:type="character" w:customStyle="1" w:styleId="BalloonTextChar">
    <w:name w:val="Balloon Text Char"/>
    <w:link w:val="BalloonText"/>
    <w:uiPriority w:val="99"/>
    <w:semiHidden/>
    <w:locked/>
    <w:rsid w:val="00243976"/>
    <w:rPr>
      <w:kern w:val="2"/>
      <w:sz w:val="18"/>
      <w:szCs w:val="18"/>
      <w:lang w:val="en-US" w:eastAsia="zh-CN"/>
    </w:rPr>
  </w:style>
  <w:style w:type="paragraph" w:customStyle="1" w:styleId="VixThesisBodyText">
    <w:name w:val="VixThesis_BodyText"/>
    <w:basedOn w:val="Normal"/>
    <w:qFormat/>
    <w:rsid w:val="00243976"/>
    <w:pPr>
      <w:widowControl/>
      <w:spacing w:line="360" w:lineRule="auto"/>
    </w:pPr>
    <w:rPr>
      <w:kern w:val="0"/>
      <w:sz w:val="22"/>
      <w:lang w:val="en-GB" w:eastAsia="it-IT"/>
    </w:rPr>
  </w:style>
  <w:style w:type="paragraph" w:styleId="ListParagraph">
    <w:name w:val="List Paragraph"/>
    <w:basedOn w:val="Normal"/>
    <w:uiPriority w:val="99"/>
    <w:qFormat/>
    <w:rsid w:val="00243976"/>
    <w:pPr>
      <w:widowControl/>
      <w:spacing w:after="200" w:line="276" w:lineRule="auto"/>
      <w:ind w:left="720"/>
      <w:contextualSpacing/>
      <w:jc w:val="left"/>
    </w:pPr>
    <w:rPr>
      <w:rFonts w:cs="Arial"/>
      <w:kern w:val="0"/>
      <w:sz w:val="22"/>
      <w:szCs w:val="22"/>
      <w:lang w:val="en-GB" w:eastAsia="en-US"/>
    </w:rPr>
  </w:style>
  <w:style w:type="paragraph" w:customStyle="1" w:styleId="VixThesisParagrafo">
    <w:name w:val="VixThesis_Paragrafo"/>
    <w:basedOn w:val="Normal"/>
    <w:next w:val="VixThesisBodyText"/>
    <w:uiPriority w:val="99"/>
    <w:rsid w:val="00243976"/>
    <w:pPr>
      <w:widowControl/>
      <w:spacing w:before="240" w:after="240" w:line="360" w:lineRule="auto"/>
      <w:ind w:left="851" w:hanging="851"/>
    </w:pPr>
    <w:rPr>
      <w:b/>
      <w:kern w:val="0"/>
      <w:sz w:val="28"/>
      <w:szCs w:val="32"/>
      <w:lang w:val="en-GB" w:eastAsia="it-IT"/>
    </w:rPr>
  </w:style>
  <w:style w:type="paragraph" w:customStyle="1" w:styleId="VixThesisSottoparagrafo">
    <w:name w:val="VixThesis_Sottoparagrafo"/>
    <w:basedOn w:val="VixThesisBodyText"/>
    <w:next w:val="VixThesisBodyText"/>
    <w:uiPriority w:val="99"/>
    <w:rsid w:val="00243976"/>
    <w:pPr>
      <w:spacing w:before="240" w:after="240"/>
      <w:ind w:left="851" w:hanging="851"/>
    </w:pPr>
    <w:rPr>
      <w:b/>
    </w:rPr>
  </w:style>
  <w:style w:type="paragraph" w:customStyle="1" w:styleId="VixThesisSottoCapitolo">
    <w:name w:val="VixThesis_SottoCapitolo"/>
    <w:basedOn w:val="Heading1"/>
    <w:next w:val="VixThesisParagrafo"/>
    <w:link w:val="VixThesisSottoCapitoloChar1"/>
    <w:uiPriority w:val="99"/>
    <w:rsid w:val="00243976"/>
    <w:pPr>
      <w:spacing w:before="0" w:after="240" w:line="360" w:lineRule="auto"/>
      <w:ind w:left="851" w:hanging="851"/>
    </w:pPr>
    <w:rPr>
      <w:rFonts w:ascii="Times New Roman" w:hAnsi="Times New Roman"/>
      <w:color w:val="auto"/>
      <w:sz w:val="40"/>
      <w:u w:val="none"/>
      <w:lang w:val="en-GB" w:eastAsia="it-IT"/>
    </w:rPr>
  </w:style>
  <w:style w:type="character" w:customStyle="1" w:styleId="VixThesisSottoCapitoloChar1">
    <w:name w:val="VixThesis_SottoCapitolo Char1"/>
    <w:link w:val="VixThesisSottoCapitolo"/>
    <w:uiPriority w:val="99"/>
    <w:locked/>
    <w:rsid w:val="00243976"/>
    <w:rPr>
      <w:b/>
      <w:sz w:val="40"/>
      <w:lang w:eastAsia="it-IT"/>
    </w:rPr>
  </w:style>
  <w:style w:type="character" w:customStyle="1" w:styleId="apple-converted-space">
    <w:name w:val="apple-converted-space"/>
    <w:rsid w:val="00243976"/>
    <w:rPr>
      <w:rFonts w:cs="Times New Roman"/>
    </w:rPr>
  </w:style>
  <w:style w:type="character" w:customStyle="1" w:styleId="CommentTextChar">
    <w:name w:val="Comment Text Char"/>
    <w:link w:val="CommentText"/>
    <w:uiPriority w:val="99"/>
    <w:semiHidden/>
    <w:locked/>
    <w:rsid w:val="00243976"/>
    <w:rPr>
      <w:kern w:val="2"/>
      <w:sz w:val="21"/>
      <w:szCs w:val="24"/>
      <w:lang w:val="en-US" w:eastAsia="zh-CN"/>
    </w:rPr>
  </w:style>
  <w:style w:type="character" w:customStyle="1" w:styleId="CommentSubjectChar">
    <w:name w:val="Comment Subject Char"/>
    <w:link w:val="CommentSubject"/>
    <w:uiPriority w:val="99"/>
    <w:semiHidden/>
    <w:locked/>
    <w:rsid w:val="00243976"/>
    <w:rPr>
      <w:b/>
      <w:bCs/>
      <w:kern w:val="2"/>
      <w:sz w:val="21"/>
      <w:szCs w:val="24"/>
      <w:lang w:val="en-US" w:eastAsia="zh-CN"/>
    </w:rPr>
  </w:style>
  <w:style w:type="character" w:customStyle="1" w:styleId="highlight">
    <w:name w:val="highlight"/>
    <w:basedOn w:val="DefaultParagraphFont"/>
    <w:rsid w:val="00243976"/>
  </w:style>
  <w:style w:type="character" w:styleId="FollowedHyperlink">
    <w:name w:val="FollowedHyperlink"/>
    <w:basedOn w:val="DefaultParagraphFont"/>
    <w:uiPriority w:val="99"/>
    <w:unhideWhenUsed/>
    <w:rsid w:val="004474A6"/>
    <w:rPr>
      <w:color w:val="800080"/>
      <w:u w:val="single"/>
    </w:rPr>
  </w:style>
  <w:style w:type="paragraph" w:customStyle="1" w:styleId="font0">
    <w:name w:val="font0"/>
    <w:basedOn w:val="Normal"/>
    <w:rsid w:val="004474A6"/>
    <w:pPr>
      <w:widowControl/>
      <w:spacing w:before="100" w:beforeAutospacing="1" w:after="100" w:afterAutospacing="1"/>
      <w:jc w:val="left"/>
    </w:pPr>
    <w:rPr>
      <w:rFonts w:ascii="Calibri" w:eastAsia="Times New Roman" w:hAnsi="Calibri"/>
      <w:color w:val="000000"/>
      <w:kern w:val="0"/>
      <w:sz w:val="22"/>
      <w:szCs w:val="22"/>
      <w:lang w:val="en-GB" w:eastAsia="en-GB"/>
    </w:rPr>
  </w:style>
  <w:style w:type="paragraph" w:customStyle="1" w:styleId="font5">
    <w:name w:val="font5"/>
    <w:basedOn w:val="Normal"/>
    <w:rsid w:val="004474A6"/>
    <w:pPr>
      <w:widowControl/>
      <w:spacing w:before="100" w:beforeAutospacing="1" w:after="100" w:afterAutospacing="1"/>
      <w:jc w:val="left"/>
    </w:pPr>
    <w:rPr>
      <w:rFonts w:ascii="Calibri" w:eastAsia="Times New Roman" w:hAnsi="Calibri"/>
      <w:b/>
      <w:bCs/>
      <w:color w:val="000000"/>
      <w:kern w:val="0"/>
      <w:sz w:val="22"/>
      <w:szCs w:val="22"/>
      <w:lang w:val="en-GB" w:eastAsia="en-GB"/>
    </w:rPr>
  </w:style>
  <w:style w:type="paragraph" w:customStyle="1" w:styleId="xl63">
    <w:name w:val="xl63"/>
    <w:basedOn w:val="Normal"/>
    <w:rsid w:val="004474A6"/>
    <w:pPr>
      <w:widowControl/>
      <w:spacing w:before="100" w:beforeAutospacing="1" w:after="100" w:afterAutospacing="1"/>
      <w:jc w:val="left"/>
    </w:pPr>
    <w:rPr>
      <w:rFonts w:eastAsia="Times New Roman"/>
      <w:b/>
      <w:bCs/>
      <w:kern w:val="0"/>
      <w:sz w:val="24"/>
      <w:lang w:val="en-GB" w:eastAsia="en-GB"/>
    </w:rPr>
  </w:style>
  <w:style w:type="paragraph" w:customStyle="1" w:styleId="xl64">
    <w:name w:val="xl64"/>
    <w:basedOn w:val="Normal"/>
    <w:rsid w:val="004474A6"/>
    <w:pPr>
      <w:widowControl/>
      <w:spacing w:before="100" w:beforeAutospacing="1" w:after="100" w:afterAutospacing="1"/>
      <w:jc w:val="center"/>
    </w:pPr>
    <w:rPr>
      <w:rFonts w:eastAsia="Times New Roman"/>
      <w:b/>
      <w:bCs/>
      <w:kern w:val="0"/>
      <w:sz w:val="24"/>
      <w:lang w:val="en-GB" w:eastAsia="en-GB"/>
    </w:rPr>
  </w:style>
  <w:style w:type="character" w:styleId="PlaceholderText">
    <w:name w:val="Placeholder Text"/>
    <w:basedOn w:val="DefaultParagraphFont"/>
    <w:uiPriority w:val="99"/>
    <w:semiHidden/>
    <w:rsid w:val="00131F09"/>
    <w:rPr>
      <w:color w:val="808080"/>
    </w:rPr>
  </w:style>
  <w:style w:type="paragraph" w:styleId="PlainText">
    <w:name w:val="Plain Text"/>
    <w:basedOn w:val="Normal"/>
    <w:link w:val="PlainTextChar"/>
    <w:rsid w:val="00131F09"/>
    <w:rPr>
      <w:rFonts w:ascii="宋体" w:hAnsi="Courier New" w:cs="Courier New"/>
      <w:szCs w:val="21"/>
    </w:rPr>
  </w:style>
  <w:style w:type="character" w:customStyle="1" w:styleId="PlainTextChar">
    <w:name w:val="Plain Text Char"/>
    <w:basedOn w:val="DefaultParagraphFont"/>
    <w:link w:val="PlainText"/>
    <w:rsid w:val="00131F09"/>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9819">
      <w:bodyDiv w:val="1"/>
      <w:marLeft w:val="0"/>
      <w:marRight w:val="0"/>
      <w:marTop w:val="0"/>
      <w:marBottom w:val="0"/>
      <w:divBdr>
        <w:top w:val="none" w:sz="0" w:space="0" w:color="auto"/>
        <w:left w:val="none" w:sz="0" w:space="0" w:color="auto"/>
        <w:bottom w:val="none" w:sz="0" w:space="0" w:color="auto"/>
        <w:right w:val="none" w:sz="0" w:space="0" w:color="auto"/>
      </w:divBdr>
      <w:divsChild>
        <w:div w:id="586618657">
          <w:marLeft w:val="0"/>
          <w:marRight w:val="0"/>
          <w:marTop w:val="0"/>
          <w:marBottom w:val="0"/>
          <w:divBdr>
            <w:top w:val="none" w:sz="0" w:space="0" w:color="auto"/>
            <w:left w:val="none" w:sz="0" w:space="0" w:color="auto"/>
            <w:bottom w:val="none" w:sz="0" w:space="0" w:color="auto"/>
            <w:right w:val="none" w:sz="0" w:space="0" w:color="auto"/>
          </w:divBdr>
        </w:div>
        <w:div w:id="1593732752">
          <w:marLeft w:val="0"/>
          <w:marRight w:val="0"/>
          <w:marTop w:val="0"/>
          <w:marBottom w:val="0"/>
          <w:divBdr>
            <w:top w:val="none" w:sz="0" w:space="0" w:color="auto"/>
            <w:left w:val="none" w:sz="0" w:space="0" w:color="auto"/>
            <w:bottom w:val="none" w:sz="0" w:space="0" w:color="auto"/>
            <w:right w:val="none" w:sz="0" w:space="0" w:color="auto"/>
          </w:divBdr>
        </w:div>
        <w:div w:id="837617631">
          <w:marLeft w:val="0"/>
          <w:marRight w:val="0"/>
          <w:marTop w:val="0"/>
          <w:marBottom w:val="0"/>
          <w:divBdr>
            <w:top w:val="none" w:sz="0" w:space="0" w:color="auto"/>
            <w:left w:val="none" w:sz="0" w:space="0" w:color="auto"/>
            <w:bottom w:val="none" w:sz="0" w:space="0" w:color="auto"/>
            <w:right w:val="none" w:sz="0" w:space="0" w:color="auto"/>
          </w:divBdr>
        </w:div>
        <w:div w:id="247427125">
          <w:marLeft w:val="0"/>
          <w:marRight w:val="0"/>
          <w:marTop w:val="0"/>
          <w:marBottom w:val="0"/>
          <w:divBdr>
            <w:top w:val="none" w:sz="0" w:space="0" w:color="auto"/>
            <w:left w:val="none" w:sz="0" w:space="0" w:color="auto"/>
            <w:bottom w:val="none" w:sz="0" w:space="0" w:color="auto"/>
            <w:right w:val="none" w:sz="0" w:space="0" w:color="auto"/>
          </w:divBdr>
        </w:div>
        <w:div w:id="1541817588">
          <w:marLeft w:val="0"/>
          <w:marRight w:val="0"/>
          <w:marTop w:val="0"/>
          <w:marBottom w:val="0"/>
          <w:divBdr>
            <w:top w:val="none" w:sz="0" w:space="0" w:color="auto"/>
            <w:left w:val="none" w:sz="0" w:space="0" w:color="auto"/>
            <w:bottom w:val="none" w:sz="0" w:space="0" w:color="auto"/>
            <w:right w:val="none" w:sz="0" w:space="0" w:color="auto"/>
          </w:divBdr>
        </w:div>
        <w:div w:id="1635940765">
          <w:marLeft w:val="0"/>
          <w:marRight w:val="0"/>
          <w:marTop w:val="0"/>
          <w:marBottom w:val="0"/>
          <w:divBdr>
            <w:top w:val="none" w:sz="0" w:space="0" w:color="auto"/>
            <w:left w:val="none" w:sz="0" w:space="0" w:color="auto"/>
            <w:bottom w:val="none" w:sz="0" w:space="0" w:color="auto"/>
            <w:right w:val="none" w:sz="0" w:space="0" w:color="auto"/>
          </w:divBdr>
        </w:div>
        <w:div w:id="982734077">
          <w:marLeft w:val="0"/>
          <w:marRight w:val="0"/>
          <w:marTop w:val="0"/>
          <w:marBottom w:val="0"/>
          <w:divBdr>
            <w:top w:val="none" w:sz="0" w:space="0" w:color="auto"/>
            <w:left w:val="none" w:sz="0" w:space="0" w:color="auto"/>
            <w:bottom w:val="none" w:sz="0" w:space="0" w:color="auto"/>
            <w:right w:val="none" w:sz="0" w:space="0" w:color="auto"/>
          </w:divBdr>
        </w:div>
        <w:div w:id="58095062">
          <w:marLeft w:val="0"/>
          <w:marRight w:val="0"/>
          <w:marTop w:val="0"/>
          <w:marBottom w:val="0"/>
          <w:divBdr>
            <w:top w:val="none" w:sz="0" w:space="0" w:color="auto"/>
            <w:left w:val="none" w:sz="0" w:space="0" w:color="auto"/>
            <w:bottom w:val="none" w:sz="0" w:space="0" w:color="auto"/>
            <w:right w:val="none" w:sz="0" w:space="0" w:color="auto"/>
          </w:divBdr>
        </w:div>
        <w:div w:id="767046512">
          <w:marLeft w:val="0"/>
          <w:marRight w:val="0"/>
          <w:marTop w:val="0"/>
          <w:marBottom w:val="0"/>
          <w:divBdr>
            <w:top w:val="none" w:sz="0" w:space="0" w:color="auto"/>
            <w:left w:val="none" w:sz="0" w:space="0" w:color="auto"/>
            <w:bottom w:val="none" w:sz="0" w:space="0" w:color="auto"/>
            <w:right w:val="none" w:sz="0" w:space="0" w:color="auto"/>
          </w:divBdr>
        </w:div>
        <w:div w:id="1969434558">
          <w:marLeft w:val="0"/>
          <w:marRight w:val="0"/>
          <w:marTop w:val="0"/>
          <w:marBottom w:val="0"/>
          <w:divBdr>
            <w:top w:val="none" w:sz="0" w:space="0" w:color="auto"/>
            <w:left w:val="none" w:sz="0" w:space="0" w:color="auto"/>
            <w:bottom w:val="none" w:sz="0" w:space="0" w:color="auto"/>
            <w:right w:val="none" w:sz="0" w:space="0" w:color="auto"/>
          </w:divBdr>
        </w:div>
        <w:div w:id="267852393">
          <w:marLeft w:val="0"/>
          <w:marRight w:val="0"/>
          <w:marTop w:val="0"/>
          <w:marBottom w:val="0"/>
          <w:divBdr>
            <w:top w:val="none" w:sz="0" w:space="0" w:color="auto"/>
            <w:left w:val="none" w:sz="0" w:space="0" w:color="auto"/>
            <w:bottom w:val="none" w:sz="0" w:space="0" w:color="auto"/>
            <w:right w:val="none" w:sz="0" w:space="0" w:color="auto"/>
          </w:divBdr>
        </w:div>
        <w:div w:id="882401479">
          <w:marLeft w:val="0"/>
          <w:marRight w:val="0"/>
          <w:marTop w:val="0"/>
          <w:marBottom w:val="0"/>
          <w:divBdr>
            <w:top w:val="none" w:sz="0" w:space="0" w:color="auto"/>
            <w:left w:val="none" w:sz="0" w:space="0" w:color="auto"/>
            <w:bottom w:val="none" w:sz="0" w:space="0" w:color="auto"/>
            <w:right w:val="none" w:sz="0" w:space="0" w:color="auto"/>
          </w:divBdr>
        </w:div>
        <w:div w:id="1503201062">
          <w:marLeft w:val="0"/>
          <w:marRight w:val="0"/>
          <w:marTop w:val="0"/>
          <w:marBottom w:val="0"/>
          <w:divBdr>
            <w:top w:val="none" w:sz="0" w:space="0" w:color="auto"/>
            <w:left w:val="none" w:sz="0" w:space="0" w:color="auto"/>
            <w:bottom w:val="none" w:sz="0" w:space="0" w:color="auto"/>
            <w:right w:val="none" w:sz="0" w:space="0" w:color="auto"/>
          </w:divBdr>
        </w:div>
        <w:div w:id="1504661768">
          <w:marLeft w:val="0"/>
          <w:marRight w:val="0"/>
          <w:marTop w:val="0"/>
          <w:marBottom w:val="0"/>
          <w:divBdr>
            <w:top w:val="none" w:sz="0" w:space="0" w:color="auto"/>
            <w:left w:val="none" w:sz="0" w:space="0" w:color="auto"/>
            <w:bottom w:val="none" w:sz="0" w:space="0" w:color="auto"/>
            <w:right w:val="none" w:sz="0" w:space="0" w:color="auto"/>
          </w:divBdr>
        </w:div>
        <w:div w:id="1358578852">
          <w:marLeft w:val="0"/>
          <w:marRight w:val="0"/>
          <w:marTop w:val="0"/>
          <w:marBottom w:val="0"/>
          <w:divBdr>
            <w:top w:val="none" w:sz="0" w:space="0" w:color="auto"/>
            <w:left w:val="none" w:sz="0" w:space="0" w:color="auto"/>
            <w:bottom w:val="none" w:sz="0" w:space="0" w:color="auto"/>
            <w:right w:val="none" w:sz="0" w:space="0" w:color="auto"/>
          </w:divBdr>
        </w:div>
        <w:div w:id="1566456094">
          <w:marLeft w:val="0"/>
          <w:marRight w:val="0"/>
          <w:marTop w:val="0"/>
          <w:marBottom w:val="0"/>
          <w:divBdr>
            <w:top w:val="none" w:sz="0" w:space="0" w:color="auto"/>
            <w:left w:val="none" w:sz="0" w:space="0" w:color="auto"/>
            <w:bottom w:val="none" w:sz="0" w:space="0" w:color="auto"/>
            <w:right w:val="none" w:sz="0" w:space="0" w:color="auto"/>
          </w:divBdr>
        </w:div>
        <w:div w:id="1130053973">
          <w:marLeft w:val="0"/>
          <w:marRight w:val="0"/>
          <w:marTop w:val="0"/>
          <w:marBottom w:val="0"/>
          <w:divBdr>
            <w:top w:val="none" w:sz="0" w:space="0" w:color="auto"/>
            <w:left w:val="none" w:sz="0" w:space="0" w:color="auto"/>
            <w:bottom w:val="none" w:sz="0" w:space="0" w:color="auto"/>
            <w:right w:val="none" w:sz="0" w:space="0" w:color="auto"/>
          </w:divBdr>
        </w:div>
        <w:div w:id="2043631961">
          <w:marLeft w:val="0"/>
          <w:marRight w:val="0"/>
          <w:marTop w:val="0"/>
          <w:marBottom w:val="0"/>
          <w:divBdr>
            <w:top w:val="none" w:sz="0" w:space="0" w:color="auto"/>
            <w:left w:val="none" w:sz="0" w:space="0" w:color="auto"/>
            <w:bottom w:val="none" w:sz="0" w:space="0" w:color="auto"/>
            <w:right w:val="none" w:sz="0" w:space="0" w:color="auto"/>
          </w:divBdr>
        </w:div>
        <w:div w:id="1361587213">
          <w:marLeft w:val="0"/>
          <w:marRight w:val="0"/>
          <w:marTop w:val="0"/>
          <w:marBottom w:val="0"/>
          <w:divBdr>
            <w:top w:val="none" w:sz="0" w:space="0" w:color="auto"/>
            <w:left w:val="none" w:sz="0" w:space="0" w:color="auto"/>
            <w:bottom w:val="none" w:sz="0" w:space="0" w:color="auto"/>
            <w:right w:val="none" w:sz="0" w:space="0" w:color="auto"/>
          </w:divBdr>
        </w:div>
        <w:div w:id="88015147">
          <w:marLeft w:val="0"/>
          <w:marRight w:val="0"/>
          <w:marTop w:val="0"/>
          <w:marBottom w:val="0"/>
          <w:divBdr>
            <w:top w:val="none" w:sz="0" w:space="0" w:color="auto"/>
            <w:left w:val="none" w:sz="0" w:space="0" w:color="auto"/>
            <w:bottom w:val="none" w:sz="0" w:space="0" w:color="auto"/>
            <w:right w:val="none" w:sz="0" w:space="0" w:color="auto"/>
          </w:divBdr>
        </w:div>
        <w:div w:id="1394045847">
          <w:marLeft w:val="0"/>
          <w:marRight w:val="0"/>
          <w:marTop w:val="0"/>
          <w:marBottom w:val="0"/>
          <w:divBdr>
            <w:top w:val="none" w:sz="0" w:space="0" w:color="auto"/>
            <w:left w:val="none" w:sz="0" w:space="0" w:color="auto"/>
            <w:bottom w:val="none" w:sz="0" w:space="0" w:color="auto"/>
            <w:right w:val="none" w:sz="0" w:space="0" w:color="auto"/>
          </w:divBdr>
        </w:div>
        <w:div w:id="369955670">
          <w:marLeft w:val="0"/>
          <w:marRight w:val="0"/>
          <w:marTop w:val="0"/>
          <w:marBottom w:val="0"/>
          <w:divBdr>
            <w:top w:val="none" w:sz="0" w:space="0" w:color="auto"/>
            <w:left w:val="none" w:sz="0" w:space="0" w:color="auto"/>
            <w:bottom w:val="none" w:sz="0" w:space="0" w:color="auto"/>
            <w:right w:val="none" w:sz="0" w:space="0" w:color="auto"/>
          </w:divBdr>
        </w:div>
        <w:div w:id="1406299895">
          <w:marLeft w:val="0"/>
          <w:marRight w:val="0"/>
          <w:marTop w:val="0"/>
          <w:marBottom w:val="0"/>
          <w:divBdr>
            <w:top w:val="none" w:sz="0" w:space="0" w:color="auto"/>
            <w:left w:val="none" w:sz="0" w:space="0" w:color="auto"/>
            <w:bottom w:val="none" w:sz="0" w:space="0" w:color="auto"/>
            <w:right w:val="none" w:sz="0" w:space="0" w:color="auto"/>
          </w:divBdr>
        </w:div>
        <w:div w:id="829520921">
          <w:marLeft w:val="0"/>
          <w:marRight w:val="0"/>
          <w:marTop w:val="0"/>
          <w:marBottom w:val="0"/>
          <w:divBdr>
            <w:top w:val="none" w:sz="0" w:space="0" w:color="auto"/>
            <w:left w:val="none" w:sz="0" w:space="0" w:color="auto"/>
            <w:bottom w:val="none" w:sz="0" w:space="0" w:color="auto"/>
            <w:right w:val="none" w:sz="0" w:space="0" w:color="auto"/>
          </w:divBdr>
        </w:div>
        <w:div w:id="1839420916">
          <w:marLeft w:val="0"/>
          <w:marRight w:val="0"/>
          <w:marTop w:val="0"/>
          <w:marBottom w:val="0"/>
          <w:divBdr>
            <w:top w:val="none" w:sz="0" w:space="0" w:color="auto"/>
            <w:left w:val="none" w:sz="0" w:space="0" w:color="auto"/>
            <w:bottom w:val="none" w:sz="0" w:space="0" w:color="auto"/>
            <w:right w:val="none" w:sz="0" w:space="0" w:color="auto"/>
          </w:divBdr>
        </w:div>
        <w:div w:id="361173891">
          <w:marLeft w:val="0"/>
          <w:marRight w:val="0"/>
          <w:marTop w:val="0"/>
          <w:marBottom w:val="0"/>
          <w:divBdr>
            <w:top w:val="none" w:sz="0" w:space="0" w:color="auto"/>
            <w:left w:val="none" w:sz="0" w:space="0" w:color="auto"/>
            <w:bottom w:val="none" w:sz="0" w:space="0" w:color="auto"/>
            <w:right w:val="none" w:sz="0" w:space="0" w:color="auto"/>
          </w:divBdr>
        </w:div>
        <w:div w:id="200828949">
          <w:marLeft w:val="0"/>
          <w:marRight w:val="0"/>
          <w:marTop w:val="0"/>
          <w:marBottom w:val="0"/>
          <w:divBdr>
            <w:top w:val="none" w:sz="0" w:space="0" w:color="auto"/>
            <w:left w:val="none" w:sz="0" w:space="0" w:color="auto"/>
            <w:bottom w:val="none" w:sz="0" w:space="0" w:color="auto"/>
            <w:right w:val="none" w:sz="0" w:space="0" w:color="auto"/>
          </w:divBdr>
        </w:div>
        <w:div w:id="485098742">
          <w:marLeft w:val="0"/>
          <w:marRight w:val="0"/>
          <w:marTop w:val="0"/>
          <w:marBottom w:val="0"/>
          <w:divBdr>
            <w:top w:val="none" w:sz="0" w:space="0" w:color="auto"/>
            <w:left w:val="none" w:sz="0" w:space="0" w:color="auto"/>
            <w:bottom w:val="none" w:sz="0" w:space="0" w:color="auto"/>
            <w:right w:val="none" w:sz="0" w:space="0" w:color="auto"/>
          </w:divBdr>
        </w:div>
        <w:div w:id="1617444691">
          <w:marLeft w:val="0"/>
          <w:marRight w:val="0"/>
          <w:marTop w:val="0"/>
          <w:marBottom w:val="0"/>
          <w:divBdr>
            <w:top w:val="none" w:sz="0" w:space="0" w:color="auto"/>
            <w:left w:val="none" w:sz="0" w:space="0" w:color="auto"/>
            <w:bottom w:val="none" w:sz="0" w:space="0" w:color="auto"/>
            <w:right w:val="none" w:sz="0" w:space="0" w:color="auto"/>
          </w:divBdr>
        </w:div>
        <w:div w:id="2142797092">
          <w:marLeft w:val="0"/>
          <w:marRight w:val="0"/>
          <w:marTop w:val="0"/>
          <w:marBottom w:val="0"/>
          <w:divBdr>
            <w:top w:val="none" w:sz="0" w:space="0" w:color="auto"/>
            <w:left w:val="none" w:sz="0" w:space="0" w:color="auto"/>
            <w:bottom w:val="none" w:sz="0" w:space="0" w:color="auto"/>
            <w:right w:val="none" w:sz="0" w:space="0" w:color="auto"/>
          </w:divBdr>
        </w:div>
        <w:div w:id="2091385966">
          <w:marLeft w:val="0"/>
          <w:marRight w:val="0"/>
          <w:marTop w:val="0"/>
          <w:marBottom w:val="0"/>
          <w:divBdr>
            <w:top w:val="none" w:sz="0" w:space="0" w:color="auto"/>
            <w:left w:val="none" w:sz="0" w:space="0" w:color="auto"/>
            <w:bottom w:val="none" w:sz="0" w:space="0" w:color="auto"/>
            <w:right w:val="none" w:sz="0" w:space="0" w:color="auto"/>
          </w:divBdr>
        </w:div>
        <w:div w:id="1809273750">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733507775">
          <w:marLeft w:val="0"/>
          <w:marRight w:val="0"/>
          <w:marTop w:val="0"/>
          <w:marBottom w:val="0"/>
          <w:divBdr>
            <w:top w:val="none" w:sz="0" w:space="0" w:color="auto"/>
            <w:left w:val="none" w:sz="0" w:space="0" w:color="auto"/>
            <w:bottom w:val="none" w:sz="0" w:space="0" w:color="auto"/>
            <w:right w:val="none" w:sz="0" w:space="0" w:color="auto"/>
          </w:divBdr>
        </w:div>
        <w:div w:id="167907037">
          <w:marLeft w:val="0"/>
          <w:marRight w:val="0"/>
          <w:marTop w:val="0"/>
          <w:marBottom w:val="0"/>
          <w:divBdr>
            <w:top w:val="none" w:sz="0" w:space="0" w:color="auto"/>
            <w:left w:val="none" w:sz="0" w:space="0" w:color="auto"/>
            <w:bottom w:val="none" w:sz="0" w:space="0" w:color="auto"/>
            <w:right w:val="none" w:sz="0" w:space="0" w:color="auto"/>
          </w:divBdr>
        </w:div>
        <w:div w:id="777718568">
          <w:marLeft w:val="0"/>
          <w:marRight w:val="0"/>
          <w:marTop w:val="0"/>
          <w:marBottom w:val="0"/>
          <w:divBdr>
            <w:top w:val="none" w:sz="0" w:space="0" w:color="auto"/>
            <w:left w:val="none" w:sz="0" w:space="0" w:color="auto"/>
            <w:bottom w:val="none" w:sz="0" w:space="0" w:color="auto"/>
            <w:right w:val="none" w:sz="0" w:space="0" w:color="auto"/>
          </w:divBdr>
        </w:div>
        <w:div w:id="109592488">
          <w:marLeft w:val="0"/>
          <w:marRight w:val="0"/>
          <w:marTop w:val="0"/>
          <w:marBottom w:val="0"/>
          <w:divBdr>
            <w:top w:val="none" w:sz="0" w:space="0" w:color="auto"/>
            <w:left w:val="none" w:sz="0" w:space="0" w:color="auto"/>
            <w:bottom w:val="none" w:sz="0" w:space="0" w:color="auto"/>
            <w:right w:val="none" w:sz="0" w:space="0" w:color="auto"/>
          </w:divBdr>
        </w:div>
        <w:div w:id="470827628">
          <w:marLeft w:val="0"/>
          <w:marRight w:val="0"/>
          <w:marTop w:val="0"/>
          <w:marBottom w:val="0"/>
          <w:divBdr>
            <w:top w:val="none" w:sz="0" w:space="0" w:color="auto"/>
            <w:left w:val="none" w:sz="0" w:space="0" w:color="auto"/>
            <w:bottom w:val="none" w:sz="0" w:space="0" w:color="auto"/>
            <w:right w:val="none" w:sz="0" w:space="0" w:color="auto"/>
          </w:divBdr>
        </w:div>
        <w:div w:id="1126237808">
          <w:marLeft w:val="0"/>
          <w:marRight w:val="0"/>
          <w:marTop w:val="0"/>
          <w:marBottom w:val="0"/>
          <w:divBdr>
            <w:top w:val="none" w:sz="0" w:space="0" w:color="auto"/>
            <w:left w:val="none" w:sz="0" w:space="0" w:color="auto"/>
            <w:bottom w:val="none" w:sz="0" w:space="0" w:color="auto"/>
            <w:right w:val="none" w:sz="0" w:space="0" w:color="auto"/>
          </w:divBdr>
        </w:div>
        <w:div w:id="30427293">
          <w:marLeft w:val="0"/>
          <w:marRight w:val="0"/>
          <w:marTop w:val="0"/>
          <w:marBottom w:val="0"/>
          <w:divBdr>
            <w:top w:val="none" w:sz="0" w:space="0" w:color="auto"/>
            <w:left w:val="none" w:sz="0" w:space="0" w:color="auto"/>
            <w:bottom w:val="none" w:sz="0" w:space="0" w:color="auto"/>
            <w:right w:val="none" w:sz="0" w:space="0" w:color="auto"/>
          </w:divBdr>
        </w:div>
        <w:div w:id="1375542603">
          <w:marLeft w:val="0"/>
          <w:marRight w:val="0"/>
          <w:marTop w:val="0"/>
          <w:marBottom w:val="0"/>
          <w:divBdr>
            <w:top w:val="none" w:sz="0" w:space="0" w:color="auto"/>
            <w:left w:val="none" w:sz="0" w:space="0" w:color="auto"/>
            <w:bottom w:val="none" w:sz="0" w:space="0" w:color="auto"/>
            <w:right w:val="none" w:sz="0" w:space="0" w:color="auto"/>
          </w:divBdr>
        </w:div>
        <w:div w:id="1754357435">
          <w:marLeft w:val="0"/>
          <w:marRight w:val="0"/>
          <w:marTop w:val="0"/>
          <w:marBottom w:val="0"/>
          <w:divBdr>
            <w:top w:val="none" w:sz="0" w:space="0" w:color="auto"/>
            <w:left w:val="none" w:sz="0" w:space="0" w:color="auto"/>
            <w:bottom w:val="none" w:sz="0" w:space="0" w:color="auto"/>
            <w:right w:val="none" w:sz="0" w:space="0" w:color="auto"/>
          </w:divBdr>
        </w:div>
        <w:div w:id="1584098373">
          <w:marLeft w:val="0"/>
          <w:marRight w:val="0"/>
          <w:marTop w:val="0"/>
          <w:marBottom w:val="0"/>
          <w:divBdr>
            <w:top w:val="none" w:sz="0" w:space="0" w:color="auto"/>
            <w:left w:val="none" w:sz="0" w:space="0" w:color="auto"/>
            <w:bottom w:val="none" w:sz="0" w:space="0" w:color="auto"/>
            <w:right w:val="none" w:sz="0" w:space="0" w:color="auto"/>
          </w:divBdr>
        </w:div>
        <w:div w:id="1141506432">
          <w:marLeft w:val="0"/>
          <w:marRight w:val="0"/>
          <w:marTop w:val="0"/>
          <w:marBottom w:val="0"/>
          <w:divBdr>
            <w:top w:val="none" w:sz="0" w:space="0" w:color="auto"/>
            <w:left w:val="none" w:sz="0" w:space="0" w:color="auto"/>
            <w:bottom w:val="none" w:sz="0" w:space="0" w:color="auto"/>
            <w:right w:val="none" w:sz="0" w:space="0" w:color="auto"/>
          </w:divBdr>
        </w:div>
        <w:div w:id="351497489">
          <w:marLeft w:val="0"/>
          <w:marRight w:val="0"/>
          <w:marTop w:val="0"/>
          <w:marBottom w:val="0"/>
          <w:divBdr>
            <w:top w:val="none" w:sz="0" w:space="0" w:color="auto"/>
            <w:left w:val="none" w:sz="0" w:space="0" w:color="auto"/>
            <w:bottom w:val="none" w:sz="0" w:space="0" w:color="auto"/>
            <w:right w:val="none" w:sz="0" w:space="0" w:color="auto"/>
          </w:divBdr>
        </w:div>
        <w:div w:id="1054893498">
          <w:marLeft w:val="0"/>
          <w:marRight w:val="0"/>
          <w:marTop w:val="0"/>
          <w:marBottom w:val="0"/>
          <w:divBdr>
            <w:top w:val="none" w:sz="0" w:space="0" w:color="auto"/>
            <w:left w:val="none" w:sz="0" w:space="0" w:color="auto"/>
            <w:bottom w:val="none" w:sz="0" w:space="0" w:color="auto"/>
            <w:right w:val="none" w:sz="0" w:space="0" w:color="auto"/>
          </w:divBdr>
        </w:div>
        <w:div w:id="852034184">
          <w:marLeft w:val="0"/>
          <w:marRight w:val="0"/>
          <w:marTop w:val="0"/>
          <w:marBottom w:val="0"/>
          <w:divBdr>
            <w:top w:val="none" w:sz="0" w:space="0" w:color="auto"/>
            <w:left w:val="none" w:sz="0" w:space="0" w:color="auto"/>
            <w:bottom w:val="none" w:sz="0" w:space="0" w:color="auto"/>
            <w:right w:val="none" w:sz="0" w:space="0" w:color="auto"/>
          </w:divBdr>
        </w:div>
        <w:div w:id="522330272">
          <w:marLeft w:val="0"/>
          <w:marRight w:val="0"/>
          <w:marTop w:val="0"/>
          <w:marBottom w:val="0"/>
          <w:divBdr>
            <w:top w:val="none" w:sz="0" w:space="0" w:color="auto"/>
            <w:left w:val="none" w:sz="0" w:space="0" w:color="auto"/>
            <w:bottom w:val="none" w:sz="0" w:space="0" w:color="auto"/>
            <w:right w:val="none" w:sz="0" w:space="0" w:color="auto"/>
          </w:divBdr>
        </w:div>
        <w:div w:id="896164201">
          <w:marLeft w:val="0"/>
          <w:marRight w:val="0"/>
          <w:marTop w:val="0"/>
          <w:marBottom w:val="0"/>
          <w:divBdr>
            <w:top w:val="none" w:sz="0" w:space="0" w:color="auto"/>
            <w:left w:val="none" w:sz="0" w:space="0" w:color="auto"/>
            <w:bottom w:val="none" w:sz="0" w:space="0" w:color="auto"/>
            <w:right w:val="none" w:sz="0" w:space="0" w:color="auto"/>
          </w:divBdr>
        </w:div>
        <w:div w:id="666443045">
          <w:marLeft w:val="0"/>
          <w:marRight w:val="0"/>
          <w:marTop w:val="0"/>
          <w:marBottom w:val="0"/>
          <w:divBdr>
            <w:top w:val="none" w:sz="0" w:space="0" w:color="auto"/>
            <w:left w:val="none" w:sz="0" w:space="0" w:color="auto"/>
            <w:bottom w:val="none" w:sz="0" w:space="0" w:color="auto"/>
            <w:right w:val="none" w:sz="0" w:space="0" w:color="auto"/>
          </w:divBdr>
        </w:div>
        <w:div w:id="486364815">
          <w:marLeft w:val="0"/>
          <w:marRight w:val="0"/>
          <w:marTop w:val="0"/>
          <w:marBottom w:val="0"/>
          <w:divBdr>
            <w:top w:val="none" w:sz="0" w:space="0" w:color="auto"/>
            <w:left w:val="none" w:sz="0" w:space="0" w:color="auto"/>
            <w:bottom w:val="none" w:sz="0" w:space="0" w:color="auto"/>
            <w:right w:val="none" w:sz="0" w:space="0" w:color="auto"/>
          </w:divBdr>
        </w:div>
        <w:div w:id="1326980401">
          <w:marLeft w:val="0"/>
          <w:marRight w:val="0"/>
          <w:marTop w:val="0"/>
          <w:marBottom w:val="0"/>
          <w:divBdr>
            <w:top w:val="none" w:sz="0" w:space="0" w:color="auto"/>
            <w:left w:val="none" w:sz="0" w:space="0" w:color="auto"/>
            <w:bottom w:val="none" w:sz="0" w:space="0" w:color="auto"/>
            <w:right w:val="none" w:sz="0" w:space="0" w:color="auto"/>
          </w:divBdr>
        </w:div>
        <w:div w:id="2014800895">
          <w:marLeft w:val="0"/>
          <w:marRight w:val="0"/>
          <w:marTop w:val="0"/>
          <w:marBottom w:val="0"/>
          <w:divBdr>
            <w:top w:val="none" w:sz="0" w:space="0" w:color="auto"/>
            <w:left w:val="none" w:sz="0" w:space="0" w:color="auto"/>
            <w:bottom w:val="none" w:sz="0" w:space="0" w:color="auto"/>
            <w:right w:val="none" w:sz="0" w:space="0" w:color="auto"/>
          </w:divBdr>
        </w:div>
        <w:div w:id="1023017784">
          <w:marLeft w:val="0"/>
          <w:marRight w:val="0"/>
          <w:marTop w:val="0"/>
          <w:marBottom w:val="0"/>
          <w:divBdr>
            <w:top w:val="none" w:sz="0" w:space="0" w:color="auto"/>
            <w:left w:val="none" w:sz="0" w:space="0" w:color="auto"/>
            <w:bottom w:val="none" w:sz="0" w:space="0" w:color="auto"/>
            <w:right w:val="none" w:sz="0" w:space="0" w:color="auto"/>
          </w:divBdr>
        </w:div>
        <w:div w:id="22826412">
          <w:marLeft w:val="0"/>
          <w:marRight w:val="0"/>
          <w:marTop w:val="0"/>
          <w:marBottom w:val="0"/>
          <w:divBdr>
            <w:top w:val="none" w:sz="0" w:space="0" w:color="auto"/>
            <w:left w:val="none" w:sz="0" w:space="0" w:color="auto"/>
            <w:bottom w:val="none" w:sz="0" w:space="0" w:color="auto"/>
            <w:right w:val="none" w:sz="0" w:space="0" w:color="auto"/>
          </w:divBdr>
        </w:div>
        <w:div w:id="1630739951">
          <w:marLeft w:val="0"/>
          <w:marRight w:val="0"/>
          <w:marTop w:val="0"/>
          <w:marBottom w:val="0"/>
          <w:divBdr>
            <w:top w:val="none" w:sz="0" w:space="0" w:color="auto"/>
            <w:left w:val="none" w:sz="0" w:space="0" w:color="auto"/>
            <w:bottom w:val="none" w:sz="0" w:space="0" w:color="auto"/>
            <w:right w:val="none" w:sz="0" w:space="0" w:color="auto"/>
          </w:divBdr>
        </w:div>
        <w:div w:id="1535845397">
          <w:marLeft w:val="0"/>
          <w:marRight w:val="0"/>
          <w:marTop w:val="0"/>
          <w:marBottom w:val="0"/>
          <w:divBdr>
            <w:top w:val="none" w:sz="0" w:space="0" w:color="auto"/>
            <w:left w:val="none" w:sz="0" w:space="0" w:color="auto"/>
            <w:bottom w:val="none" w:sz="0" w:space="0" w:color="auto"/>
            <w:right w:val="none" w:sz="0" w:space="0" w:color="auto"/>
          </w:divBdr>
        </w:div>
        <w:div w:id="1503474333">
          <w:marLeft w:val="0"/>
          <w:marRight w:val="0"/>
          <w:marTop w:val="0"/>
          <w:marBottom w:val="0"/>
          <w:divBdr>
            <w:top w:val="none" w:sz="0" w:space="0" w:color="auto"/>
            <w:left w:val="none" w:sz="0" w:space="0" w:color="auto"/>
            <w:bottom w:val="none" w:sz="0" w:space="0" w:color="auto"/>
            <w:right w:val="none" w:sz="0" w:space="0" w:color="auto"/>
          </w:divBdr>
        </w:div>
        <w:div w:id="1197699331">
          <w:marLeft w:val="0"/>
          <w:marRight w:val="0"/>
          <w:marTop w:val="0"/>
          <w:marBottom w:val="0"/>
          <w:divBdr>
            <w:top w:val="none" w:sz="0" w:space="0" w:color="auto"/>
            <w:left w:val="none" w:sz="0" w:space="0" w:color="auto"/>
            <w:bottom w:val="none" w:sz="0" w:space="0" w:color="auto"/>
            <w:right w:val="none" w:sz="0" w:space="0" w:color="auto"/>
          </w:divBdr>
        </w:div>
        <w:div w:id="600719366">
          <w:marLeft w:val="0"/>
          <w:marRight w:val="0"/>
          <w:marTop w:val="0"/>
          <w:marBottom w:val="0"/>
          <w:divBdr>
            <w:top w:val="none" w:sz="0" w:space="0" w:color="auto"/>
            <w:left w:val="none" w:sz="0" w:space="0" w:color="auto"/>
            <w:bottom w:val="none" w:sz="0" w:space="0" w:color="auto"/>
            <w:right w:val="none" w:sz="0" w:space="0" w:color="auto"/>
          </w:divBdr>
        </w:div>
        <w:div w:id="1126043517">
          <w:marLeft w:val="0"/>
          <w:marRight w:val="0"/>
          <w:marTop w:val="0"/>
          <w:marBottom w:val="0"/>
          <w:divBdr>
            <w:top w:val="none" w:sz="0" w:space="0" w:color="auto"/>
            <w:left w:val="none" w:sz="0" w:space="0" w:color="auto"/>
            <w:bottom w:val="none" w:sz="0" w:space="0" w:color="auto"/>
            <w:right w:val="none" w:sz="0" w:space="0" w:color="auto"/>
          </w:divBdr>
        </w:div>
        <w:div w:id="1044670024">
          <w:marLeft w:val="0"/>
          <w:marRight w:val="0"/>
          <w:marTop w:val="0"/>
          <w:marBottom w:val="0"/>
          <w:divBdr>
            <w:top w:val="none" w:sz="0" w:space="0" w:color="auto"/>
            <w:left w:val="none" w:sz="0" w:space="0" w:color="auto"/>
            <w:bottom w:val="none" w:sz="0" w:space="0" w:color="auto"/>
            <w:right w:val="none" w:sz="0" w:space="0" w:color="auto"/>
          </w:divBdr>
        </w:div>
        <w:div w:id="2104564548">
          <w:marLeft w:val="0"/>
          <w:marRight w:val="0"/>
          <w:marTop w:val="0"/>
          <w:marBottom w:val="0"/>
          <w:divBdr>
            <w:top w:val="none" w:sz="0" w:space="0" w:color="auto"/>
            <w:left w:val="none" w:sz="0" w:space="0" w:color="auto"/>
            <w:bottom w:val="none" w:sz="0" w:space="0" w:color="auto"/>
            <w:right w:val="none" w:sz="0" w:space="0" w:color="auto"/>
          </w:divBdr>
        </w:div>
        <w:div w:id="13238514">
          <w:marLeft w:val="0"/>
          <w:marRight w:val="0"/>
          <w:marTop w:val="0"/>
          <w:marBottom w:val="0"/>
          <w:divBdr>
            <w:top w:val="none" w:sz="0" w:space="0" w:color="auto"/>
            <w:left w:val="none" w:sz="0" w:space="0" w:color="auto"/>
            <w:bottom w:val="none" w:sz="0" w:space="0" w:color="auto"/>
            <w:right w:val="none" w:sz="0" w:space="0" w:color="auto"/>
          </w:divBdr>
        </w:div>
        <w:div w:id="1008286990">
          <w:marLeft w:val="0"/>
          <w:marRight w:val="0"/>
          <w:marTop w:val="0"/>
          <w:marBottom w:val="0"/>
          <w:divBdr>
            <w:top w:val="none" w:sz="0" w:space="0" w:color="auto"/>
            <w:left w:val="none" w:sz="0" w:space="0" w:color="auto"/>
            <w:bottom w:val="none" w:sz="0" w:space="0" w:color="auto"/>
            <w:right w:val="none" w:sz="0" w:space="0" w:color="auto"/>
          </w:divBdr>
        </w:div>
        <w:div w:id="1472870221">
          <w:marLeft w:val="0"/>
          <w:marRight w:val="0"/>
          <w:marTop w:val="0"/>
          <w:marBottom w:val="0"/>
          <w:divBdr>
            <w:top w:val="none" w:sz="0" w:space="0" w:color="auto"/>
            <w:left w:val="none" w:sz="0" w:space="0" w:color="auto"/>
            <w:bottom w:val="none" w:sz="0" w:space="0" w:color="auto"/>
            <w:right w:val="none" w:sz="0" w:space="0" w:color="auto"/>
          </w:divBdr>
        </w:div>
        <w:div w:id="171726641">
          <w:marLeft w:val="0"/>
          <w:marRight w:val="0"/>
          <w:marTop w:val="0"/>
          <w:marBottom w:val="0"/>
          <w:divBdr>
            <w:top w:val="none" w:sz="0" w:space="0" w:color="auto"/>
            <w:left w:val="none" w:sz="0" w:space="0" w:color="auto"/>
            <w:bottom w:val="none" w:sz="0" w:space="0" w:color="auto"/>
            <w:right w:val="none" w:sz="0" w:space="0" w:color="auto"/>
          </w:divBdr>
        </w:div>
        <w:div w:id="434789825">
          <w:marLeft w:val="0"/>
          <w:marRight w:val="0"/>
          <w:marTop w:val="0"/>
          <w:marBottom w:val="0"/>
          <w:divBdr>
            <w:top w:val="none" w:sz="0" w:space="0" w:color="auto"/>
            <w:left w:val="none" w:sz="0" w:space="0" w:color="auto"/>
            <w:bottom w:val="none" w:sz="0" w:space="0" w:color="auto"/>
            <w:right w:val="none" w:sz="0" w:space="0" w:color="auto"/>
          </w:divBdr>
        </w:div>
        <w:div w:id="1713773704">
          <w:marLeft w:val="0"/>
          <w:marRight w:val="0"/>
          <w:marTop w:val="0"/>
          <w:marBottom w:val="0"/>
          <w:divBdr>
            <w:top w:val="none" w:sz="0" w:space="0" w:color="auto"/>
            <w:left w:val="none" w:sz="0" w:space="0" w:color="auto"/>
            <w:bottom w:val="none" w:sz="0" w:space="0" w:color="auto"/>
            <w:right w:val="none" w:sz="0" w:space="0" w:color="auto"/>
          </w:divBdr>
        </w:div>
        <w:div w:id="441539143">
          <w:marLeft w:val="0"/>
          <w:marRight w:val="0"/>
          <w:marTop w:val="0"/>
          <w:marBottom w:val="0"/>
          <w:divBdr>
            <w:top w:val="none" w:sz="0" w:space="0" w:color="auto"/>
            <w:left w:val="none" w:sz="0" w:space="0" w:color="auto"/>
            <w:bottom w:val="none" w:sz="0" w:space="0" w:color="auto"/>
            <w:right w:val="none" w:sz="0" w:space="0" w:color="auto"/>
          </w:divBdr>
        </w:div>
        <w:div w:id="41908163">
          <w:marLeft w:val="0"/>
          <w:marRight w:val="0"/>
          <w:marTop w:val="0"/>
          <w:marBottom w:val="0"/>
          <w:divBdr>
            <w:top w:val="none" w:sz="0" w:space="0" w:color="auto"/>
            <w:left w:val="none" w:sz="0" w:space="0" w:color="auto"/>
            <w:bottom w:val="none" w:sz="0" w:space="0" w:color="auto"/>
            <w:right w:val="none" w:sz="0" w:space="0" w:color="auto"/>
          </w:divBdr>
        </w:div>
        <w:div w:id="262340704">
          <w:marLeft w:val="0"/>
          <w:marRight w:val="0"/>
          <w:marTop w:val="0"/>
          <w:marBottom w:val="0"/>
          <w:divBdr>
            <w:top w:val="none" w:sz="0" w:space="0" w:color="auto"/>
            <w:left w:val="none" w:sz="0" w:space="0" w:color="auto"/>
            <w:bottom w:val="none" w:sz="0" w:space="0" w:color="auto"/>
            <w:right w:val="none" w:sz="0" w:space="0" w:color="auto"/>
          </w:divBdr>
        </w:div>
        <w:div w:id="2069180975">
          <w:marLeft w:val="0"/>
          <w:marRight w:val="0"/>
          <w:marTop w:val="0"/>
          <w:marBottom w:val="0"/>
          <w:divBdr>
            <w:top w:val="none" w:sz="0" w:space="0" w:color="auto"/>
            <w:left w:val="none" w:sz="0" w:space="0" w:color="auto"/>
            <w:bottom w:val="none" w:sz="0" w:space="0" w:color="auto"/>
            <w:right w:val="none" w:sz="0" w:space="0" w:color="auto"/>
          </w:divBdr>
        </w:div>
        <w:div w:id="1571228637">
          <w:marLeft w:val="0"/>
          <w:marRight w:val="0"/>
          <w:marTop w:val="0"/>
          <w:marBottom w:val="0"/>
          <w:divBdr>
            <w:top w:val="none" w:sz="0" w:space="0" w:color="auto"/>
            <w:left w:val="none" w:sz="0" w:space="0" w:color="auto"/>
            <w:bottom w:val="none" w:sz="0" w:space="0" w:color="auto"/>
            <w:right w:val="none" w:sz="0" w:space="0" w:color="auto"/>
          </w:divBdr>
        </w:div>
        <w:div w:id="623343763">
          <w:marLeft w:val="0"/>
          <w:marRight w:val="0"/>
          <w:marTop w:val="0"/>
          <w:marBottom w:val="0"/>
          <w:divBdr>
            <w:top w:val="none" w:sz="0" w:space="0" w:color="auto"/>
            <w:left w:val="none" w:sz="0" w:space="0" w:color="auto"/>
            <w:bottom w:val="none" w:sz="0" w:space="0" w:color="auto"/>
            <w:right w:val="none" w:sz="0" w:space="0" w:color="auto"/>
          </w:divBdr>
        </w:div>
        <w:div w:id="1180194655">
          <w:marLeft w:val="0"/>
          <w:marRight w:val="0"/>
          <w:marTop w:val="0"/>
          <w:marBottom w:val="0"/>
          <w:divBdr>
            <w:top w:val="none" w:sz="0" w:space="0" w:color="auto"/>
            <w:left w:val="none" w:sz="0" w:space="0" w:color="auto"/>
            <w:bottom w:val="none" w:sz="0" w:space="0" w:color="auto"/>
            <w:right w:val="none" w:sz="0" w:space="0" w:color="auto"/>
          </w:divBdr>
        </w:div>
        <w:div w:id="2126537585">
          <w:marLeft w:val="0"/>
          <w:marRight w:val="0"/>
          <w:marTop w:val="0"/>
          <w:marBottom w:val="0"/>
          <w:divBdr>
            <w:top w:val="none" w:sz="0" w:space="0" w:color="auto"/>
            <w:left w:val="none" w:sz="0" w:space="0" w:color="auto"/>
            <w:bottom w:val="none" w:sz="0" w:space="0" w:color="auto"/>
            <w:right w:val="none" w:sz="0" w:space="0" w:color="auto"/>
          </w:divBdr>
        </w:div>
        <w:div w:id="2104259488">
          <w:marLeft w:val="0"/>
          <w:marRight w:val="0"/>
          <w:marTop w:val="0"/>
          <w:marBottom w:val="0"/>
          <w:divBdr>
            <w:top w:val="none" w:sz="0" w:space="0" w:color="auto"/>
            <w:left w:val="none" w:sz="0" w:space="0" w:color="auto"/>
            <w:bottom w:val="none" w:sz="0" w:space="0" w:color="auto"/>
            <w:right w:val="none" w:sz="0" w:space="0" w:color="auto"/>
          </w:divBdr>
        </w:div>
        <w:div w:id="1775324087">
          <w:marLeft w:val="0"/>
          <w:marRight w:val="0"/>
          <w:marTop w:val="0"/>
          <w:marBottom w:val="0"/>
          <w:divBdr>
            <w:top w:val="none" w:sz="0" w:space="0" w:color="auto"/>
            <w:left w:val="none" w:sz="0" w:space="0" w:color="auto"/>
            <w:bottom w:val="none" w:sz="0" w:space="0" w:color="auto"/>
            <w:right w:val="none" w:sz="0" w:space="0" w:color="auto"/>
          </w:divBdr>
        </w:div>
        <w:div w:id="1401946155">
          <w:marLeft w:val="0"/>
          <w:marRight w:val="0"/>
          <w:marTop w:val="0"/>
          <w:marBottom w:val="0"/>
          <w:divBdr>
            <w:top w:val="none" w:sz="0" w:space="0" w:color="auto"/>
            <w:left w:val="none" w:sz="0" w:space="0" w:color="auto"/>
            <w:bottom w:val="none" w:sz="0" w:space="0" w:color="auto"/>
            <w:right w:val="none" w:sz="0" w:space="0" w:color="auto"/>
          </w:divBdr>
        </w:div>
        <w:div w:id="1997494269">
          <w:marLeft w:val="0"/>
          <w:marRight w:val="0"/>
          <w:marTop w:val="0"/>
          <w:marBottom w:val="0"/>
          <w:divBdr>
            <w:top w:val="none" w:sz="0" w:space="0" w:color="auto"/>
            <w:left w:val="none" w:sz="0" w:space="0" w:color="auto"/>
            <w:bottom w:val="none" w:sz="0" w:space="0" w:color="auto"/>
            <w:right w:val="none" w:sz="0" w:space="0" w:color="auto"/>
          </w:divBdr>
        </w:div>
        <w:div w:id="490222485">
          <w:marLeft w:val="0"/>
          <w:marRight w:val="0"/>
          <w:marTop w:val="0"/>
          <w:marBottom w:val="0"/>
          <w:divBdr>
            <w:top w:val="none" w:sz="0" w:space="0" w:color="auto"/>
            <w:left w:val="none" w:sz="0" w:space="0" w:color="auto"/>
            <w:bottom w:val="none" w:sz="0" w:space="0" w:color="auto"/>
            <w:right w:val="none" w:sz="0" w:space="0" w:color="auto"/>
          </w:divBdr>
        </w:div>
        <w:div w:id="1704985764">
          <w:marLeft w:val="0"/>
          <w:marRight w:val="0"/>
          <w:marTop w:val="0"/>
          <w:marBottom w:val="0"/>
          <w:divBdr>
            <w:top w:val="none" w:sz="0" w:space="0" w:color="auto"/>
            <w:left w:val="none" w:sz="0" w:space="0" w:color="auto"/>
            <w:bottom w:val="none" w:sz="0" w:space="0" w:color="auto"/>
            <w:right w:val="none" w:sz="0" w:space="0" w:color="auto"/>
          </w:divBdr>
        </w:div>
        <w:div w:id="304701565">
          <w:marLeft w:val="0"/>
          <w:marRight w:val="0"/>
          <w:marTop w:val="0"/>
          <w:marBottom w:val="0"/>
          <w:divBdr>
            <w:top w:val="none" w:sz="0" w:space="0" w:color="auto"/>
            <w:left w:val="none" w:sz="0" w:space="0" w:color="auto"/>
            <w:bottom w:val="none" w:sz="0" w:space="0" w:color="auto"/>
            <w:right w:val="none" w:sz="0" w:space="0" w:color="auto"/>
          </w:divBdr>
        </w:div>
        <w:div w:id="1006905239">
          <w:marLeft w:val="0"/>
          <w:marRight w:val="0"/>
          <w:marTop w:val="0"/>
          <w:marBottom w:val="0"/>
          <w:divBdr>
            <w:top w:val="none" w:sz="0" w:space="0" w:color="auto"/>
            <w:left w:val="none" w:sz="0" w:space="0" w:color="auto"/>
            <w:bottom w:val="none" w:sz="0" w:space="0" w:color="auto"/>
            <w:right w:val="none" w:sz="0" w:space="0" w:color="auto"/>
          </w:divBdr>
        </w:div>
        <w:div w:id="1719357253">
          <w:marLeft w:val="0"/>
          <w:marRight w:val="0"/>
          <w:marTop w:val="0"/>
          <w:marBottom w:val="0"/>
          <w:divBdr>
            <w:top w:val="none" w:sz="0" w:space="0" w:color="auto"/>
            <w:left w:val="none" w:sz="0" w:space="0" w:color="auto"/>
            <w:bottom w:val="none" w:sz="0" w:space="0" w:color="auto"/>
            <w:right w:val="none" w:sz="0" w:space="0" w:color="auto"/>
          </w:divBdr>
        </w:div>
        <w:div w:id="943001742">
          <w:marLeft w:val="0"/>
          <w:marRight w:val="0"/>
          <w:marTop w:val="0"/>
          <w:marBottom w:val="0"/>
          <w:divBdr>
            <w:top w:val="none" w:sz="0" w:space="0" w:color="auto"/>
            <w:left w:val="none" w:sz="0" w:space="0" w:color="auto"/>
            <w:bottom w:val="none" w:sz="0" w:space="0" w:color="auto"/>
            <w:right w:val="none" w:sz="0" w:space="0" w:color="auto"/>
          </w:divBdr>
        </w:div>
        <w:div w:id="645473856">
          <w:marLeft w:val="0"/>
          <w:marRight w:val="0"/>
          <w:marTop w:val="0"/>
          <w:marBottom w:val="0"/>
          <w:divBdr>
            <w:top w:val="none" w:sz="0" w:space="0" w:color="auto"/>
            <w:left w:val="none" w:sz="0" w:space="0" w:color="auto"/>
            <w:bottom w:val="none" w:sz="0" w:space="0" w:color="auto"/>
            <w:right w:val="none" w:sz="0" w:space="0" w:color="auto"/>
          </w:divBdr>
        </w:div>
        <w:div w:id="2079546938">
          <w:marLeft w:val="0"/>
          <w:marRight w:val="0"/>
          <w:marTop w:val="0"/>
          <w:marBottom w:val="0"/>
          <w:divBdr>
            <w:top w:val="none" w:sz="0" w:space="0" w:color="auto"/>
            <w:left w:val="none" w:sz="0" w:space="0" w:color="auto"/>
            <w:bottom w:val="none" w:sz="0" w:space="0" w:color="auto"/>
            <w:right w:val="none" w:sz="0" w:space="0" w:color="auto"/>
          </w:divBdr>
        </w:div>
        <w:div w:id="1905950352">
          <w:marLeft w:val="0"/>
          <w:marRight w:val="0"/>
          <w:marTop w:val="0"/>
          <w:marBottom w:val="0"/>
          <w:divBdr>
            <w:top w:val="none" w:sz="0" w:space="0" w:color="auto"/>
            <w:left w:val="none" w:sz="0" w:space="0" w:color="auto"/>
            <w:bottom w:val="none" w:sz="0" w:space="0" w:color="auto"/>
            <w:right w:val="none" w:sz="0" w:space="0" w:color="auto"/>
          </w:divBdr>
        </w:div>
      </w:divsChild>
    </w:div>
    <w:div w:id="260261992">
      <w:bodyDiv w:val="1"/>
      <w:marLeft w:val="0"/>
      <w:marRight w:val="0"/>
      <w:marTop w:val="0"/>
      <w:marBottom w:val="0"/>
      <w:divBdr>
        <w:top w:val="none" w:sz="0" w:space="0" w:color="auto"/>
        <w:left w:val="none" w:sz="0" w:space="0" w:color="auto"/>
        <w:bottom w:val="none" w:sz="0" w:space="0" w:color="auto"/>
        <w:right w:val="none" w:sz="0" w:space="0" w:color="auto"/>
      </w:divBdr>
    </w:div>
    <w:div w:id="1156917140">
      <w:bodyDiv w:val="1"/>
      <w:marLeft w:val="0"/>
      <w:marRight w:val="0"/>
      <w:marTop w:val="0"/>
      <w:marBottom w:val="0"/>
      <w:divBdr>
        <w:top w:val="none" w:sz="0" w:space="0" w:color="auto"/>
        <w:left w:val="none" w:sz="0" w:space="0" w:color="auto"/>
        <w:bottom w:val="none" w:sz="0" w:space="0" w:color="auto"/>
        <w:right w:val="none" w:sz="0" w:space="0" w:color="auto"/>
      </w:divBdr>
    </w:div>
    <w:div w:id="1500150855">
      <w:bodyDiv w:val="1"/>
      <w:marLeft w:val="0"/>
      <w:marRight w:val="0"/>
      <w:marTop w:val="0"/>
      <w:marBottom w:val="0"/>
      <w:divBdr>
        <w:top w:val="none" w:sz="0" w:space="0" w:color="auto"/>
        <w:left w:val="none" w:sz="0" w:space="0" w:color="auto"/>
        <w:bottom w:val="none" w:sz="0" w:space="0" w:color="auto"/>
        <w:right w:val="none" w:sz="0" w:space="0" w:color="auto"/>
      </w:divBdr>
    </w:div>
    <w:div w:id="202698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sanchez-elsner@soton.ac.uk" TargetMode="External"/><Relationship Id="rId20" Type="http://schemas.openxmlformats.org/officeDocument/2006/relationships/image" Target="media/image11.tif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jpeg"/><Relationship Id="rId19" Type="http://schemas.openxmlformats.org/officeDocument/2006/relationships/image" Target="media/image10.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3231-5B60-9247-B827-55AF222E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50864</Words>
  <Characters>289925</Characters>
  <Application>Microsoft Macintosh Word</Application>
  <DocSecurity>0</DocSecurity>
  <Lines>2416</Lines>
  <Paragraphs>680</Paragraphs>
  <ScaleCrop>false</ScaleCrop>
  <HeadingPairs>
    <vt:vector size="2" baseType="variant">
      <vt:variant>
        <vt:lpstr>Title</vt:lpstr>
      </vt:variant>
      <vt:variant>
        <vt:i4>1</vt:i4>
      </vt:variant>
    </vt:vector>
  </HeadingPairs>
  <TitlesOfParts>
    <vt:vector size="1" baseType="lpstr">
      <vt:lpstr>Format for original articles</vt:lpstr>
    </vt:vector>
  </TitlesOfParts>
  <Company/>
  <LinksUpToDate>false</LinksUpToDate>
  <CharactersWithSpaces>340109</CharactersWithSpaces>
  <SharedDoc>false</SharedDoc>
  <HLinks>
    <vt:vector size="192" baseType="variant">
      <vt:variant>
        <vt:i4>786502</vt:i4>
      </vt:variant>
      <vt:variant>
        <vt:i4>93</vt:i4>
      </vt:variant>
      <vt:variant>
        <vt:i4>0</vt:i4>
      </vt:variant>
      <vt:variant>
        <vt:i4>5</vt:i4>
      </vt:variant>
      <vt:variant>
        <vt:lpwstr>http://dx.doi.org/10.1038/sj.onc.1209338</vt:lpwstr>
      </vt:variant>
      <vt:variant>
        <vt:lpwstr/>
      </vt:variant>
      <vt:variant>
        <vt:i4>3735599</vt:i4>
      </vt:variant>
      <vt:variant>
        <vt:i4>90</vt:i4>
      </vt:variant>
      <vt:variant>
        <vt:i4>0</vt:i4>
      </vt:variant>
      <vt:variant>
        <vt:i4>5</vt:i4>
      </vt:variant>
      <vt:variant>
        <vt:lpwstr>http://dx.doi.org/10.1002/mc.20259</vt:lpwstr>
      </vt:variant>
      <vt:variant>
        <vt:lpwstr/>
      </vt:variant>
      <vt:variant>
        <vt:i4>2949167</vt:i4>
      </vt:variant>
      <vt:variant>
        <vt:i4>87</vt:i4>
      </vt:variant>
      <vt:variant>
        <vt:i4>0</vt:i4>
      </vt:variant>
      <vt:variant>
        <vt:i4>5</vt:i4>
      </vt:variant>
      <vt:variant>
        <vt:lpwstr>http://dx.doi.org/10.1111/j.1442-2050.2001.00146.x</vt:lpwstr>
      </vt:variant>
      <vt:variant>
        <vt:lpwstr/>
      </vt:variant>
      <vt:variant>
        <vt:i4>3735592</vt:i4>
      </vt:variant>
      <vt:variant>
        <vt:i4>84</vt:i4>
      </vt:variant>
      <vt:variant>
        <vt:i4>0</vt:i4>
      </vt:variant>
      <vt:variant>
        <vt:i4>5</vt:i4>
      </vt:variant>
      <vt:variant>
        <vt:lpwstr>http://dx.doi.org/10.1016/j.cub.2004.12.058</vt:lpwstr>
      </vt:variant>
      <vt:variant>
        <vt:lpwstr/>
      </vt:variant>
      <vt:variant>
        <vt:i4>1048664</vt:i4>
      </vt:variant>
      <vt:variant>
        <vt:i4>81</vt:i4>
      </vt:variant>
      <vt:variant>
        <vt:i4>0</vt:i4>
      </vt:variant>
      <vt:variant>
        <vt:i4>5</vt:i4>
      </vt:variant>
      <vt:variant>
        <vt:lpwstr>http://dx.doi.org/10.1038/nrm1835</vt:lpwstr>
      </vt:variant>
      <vt:variant>
        <vt:lpwstr/>
      </vt:variant>
      <vt:variant>
        <vt:i4>2097256</vt:i4>
      </vt:variant>
      <vt:variant>
        <vt:i4>78</vt:i4>
      </vt:variant>
      <vt:variant>
        <vt:i4>0</vt:i4>
      </vt:variant>
      <vt:variant>
        <vt:i4>5</vt:i4>
      </vt:variant>
      <vt:variant>
        <vt:lpwstr>http://dx.doi.org/10.1128/MCB.24.17.7559-7566.2004</vt:lpwstr>
      </vt:variant>
      <vt:variant>
        <vt:lpwstr/>
      </vt:variant>
      <vt:variant>
        <vt:i4>4259921</vt:i4>
      </vt:variant>
      <vt:variant>
        <vt:i4>75</vt:i4>
      </vt:variant>
      <vt:variant>
        <vt:i4>0</vt:i4>
      </vt:variant>
      <vt:variant>
        <vt:i4>5</vt:i4>
      </vt:variant>
      <vt:variant>
        <vt:lpwstr>http://dx.doi.org/10.1016/j.ygeno.2005.09.014</vt:lpwstr>
      </vt:variant>
      <vt:variant>
        <vt:lpwstr/>
      </vt:variant>
      <vt:variant>
        <vt:i4>4522051</vt:i4>
      </vt:variant>
      <vt:variant>
        <vt:i4>72</vt:i4>
      </vt:variant>
      <vt:variant>
        <vt:i4>0</vt:i4>
      </vt:variant>
      <vt:variant>
        <vt:i4>5</vt:i4>
      </vt:variant>
      <vt:variant>
        <vt:lpwstr>http://dx.doi.org/10.1369/jhc.4A6277.2004</vt:lpwstr>
      </vt:variant>
      <vt:variant>
        <vt:lpwstr/>
      </vt:variant>
      <vt:variant>
        <vt:i4>7733284</vt:i4>
      </vt:variant>
      <vt:variant>
        <vt:i4>69</vt:i4>
      </vt:variant>
      <vt:variant>
        <vt:i4>0</vt:i4>
      </vt:variant>
      <vt:variant>
        <vt:i4>5</vt:i4>
      </vt:variant>
      <vt:variant>
        <vt:lpwstr>http://dx.doi.org/10.1007/s00428-005-0118-9</vt:lpwstr>
      </vt:variant>
      <vt:variant>
        <vt:lpwstr/>
      </vt:variant>
      <vt:variant>
        <vt:i4>1769561</vt:i4>
      </vt:variant>
      <vt:variant>
        <vt:i4>66</vt:i4>
      </vt:variant>
      <vt:variant>
        <vt:i4>0</vt:i4>
      </vt:variant>
      <vt:variant>
        <vt:i4>5</vt:i4>
      </vt:variant>
      <vt:variant>
        <vt:lpwstr>http://dx.doi.org/10.1136/jcp.2006.039099</vt:lpwstr>
      </vt:variant>
      <vt:variant>
        <vt:lpwstr/>
      </vt:variant>
      <vt:variant>
        <vt:i4>1376269</vt:i4>
      </vt:variant>
      <vt:variant>
        <vt:i4>63</vt:i4>
      </vt:variant>
      <vt:variant>
        <vt:i4>0</vt:i4>
      </vt:variant>
      <vt:variant>
        <vt:i4>5</vt:i4>
      </vt:variant>
      <vt:variant>
        <vt:lpwstr>http://dx.doi.org/10.1074/jbc.M509731200</vt:lpwstr>
      </vt:variant>
      <vt:variant>
        <vt:lpwstr/>
      </vt:variant>
      <vt:variant>
        <vt:i4>3997801</vt:i4>
      </vt:variant>
      <vt:variant>
        <vt:i4>60</vt:i4>
      </vt:variant>
      <vt:variant>
        <vt:i4>0</vt:i4>
      </vt:variant>
      <vt:variant>
        <vt:i4>5</vt:i4>
      </vt:variant>
      <vt:variant>
        <vt:lpwstr>http://dx.doi.org/10.1158/0008-5472.CAN-07-2064</vt:lpwstr>
      </vt:variant>
      <vt:variant>
        <vt:lpwstr/>
      </vt:variant>
      <vt:variant>
        <vt:i4>7209056</vt:i4>
      </vt:variant>
      <vt:variant>
        <vt:i4>57</vt:i4>
      </vt:variant>
      <vt:variant>
        <vt:i4>0</vt:i4>
      </vt:variant>
      <vt:variant>
        <vt:i4>5</vt:i4>
      </vt:variant>
      <vt:variant>
        <vt:lpwstr>http://dx.doi.org/10.1080/13547500600896791</vt:lpwstr>
      </vt:variant>
      <vt:variant>
        <vt:lpwstr/>
      </vt:variant>
      <vt:variant>
        <vt:i4>983130</vt:i4>
      </vt:variant>
      <vt:variant>
        <vt:i4>54</vt:i4>
      </vt:variant>
      <vt:variant>
        <vt:i4>0</vt:i4>
      </vt:variant>
      <vt:variant>
        <vt:i4>5</vt:i4>
      </vt:variant>
      <vt:variant>
        <vt:lpwstr>http://dx.doi.org/10.1136/gut.2006.094060</vt:lpwstr>
      </vt:variant>
      <vt:variant>
        <vt:lpwstr/>
      </vt:variant>
      <vt:variant>
        <vt:i4>2883683</vt:i4>
      </vt:variant>
      <vt:variant>
        <vt:i4>51</vt:i4>
      </vt:variant>
      <vt:variant>
        <vt:i4>0</vt:i4>
      </vt:variant>
      <vt:variant>
        <vt:i4>5</vt:i4>
      </vt:variant>
      <vt:variant>
        <vt:lpwstr>http://dx.doi.org/10.1002/ijc.22295</vt:lpwstr>
      </vt:variant>
      <vt:variant>
        <vt:lpwstr/>
      </vt:variant>
      <vt:variant>
        <vt:i4>983110</vt:i4>
      </vt:variant>
      <vt:variant>
        <vt:i4>48</vt:i4>
      </vt:variant>
      <vt:variant>
        <vt:i4>0</vt:i4>
      </vt:variant>
      <vt:variant>
        <vt:i4>5</vt:i4>
      </vt:variant>
      <vt:variant>
        <vt:lpwstr>http://dx.doi.org/10.1038/sj.bjc.6603193</vt:lpwstr>
      </vt:variant>
      <vt:variant>
        <vt:lpwstr/>
      </vt:variant>
      <vt:variant>
        <vt:i4>7012466</vt:i4>
      </vt:variant>
      <vt:variant>
        <vt:i4>45</vt:i4>
      </vt:variant>
      <vt:variant>
        <vt:i4>0</vt:i4>
      </vt:variant>
      <vt:variant>
        <vt:i4>5</vt:i4>
      </vt:variant>
      <vt:variant>
        <vt:lpwstr>http://dx.doi.org/10.1002/path.2138</vt:lpwstr>
      </vt:variant>
      <vt:variant>
        <vt:lpwstr/>
      </vt:variant>
      <vt:variant>
        <vt:i4>2621552</vt:i4>
      </vt:variant>
      <vt:variant>
        <vt:i4>42</vt:i4>
      </vt:variant>
      <vt:variant>
        <vt:i4>0</vt:i4>
      </vt:variant>
      <vt:variant>
        <vt:i4>5</vt:i4>
      </vt:variant>
      <vt:variant>
        <vt:lpwstr>http://dx.doi.org/10.1242/jcs.00224</vt:lpwstr>
      </vt:variant>
      <vt:variant>
        <vt:lpwstr/>
      </vt:variant>
      <vt:variant>
        <vt:i4>6357091</vt:i4>
      </vt:variant>
      <vt:variant>
        <vt:i4>39</vt:i4>
      </vt:variant>
      <vt:variant>
        <vt:i4>0</vt:i4>
      </vt:variant>
      <vt:variant>
        <vt:i4>5</vt:i4>
      </vt:variant>
      <vt:variant>
        <vt:lpwstr>http://dx.doi.org/10.1038/35000034</vt:lpwstr>
      </vt:variant>
      <vt:variant>
        <vt:lpwstr/>
      </vt:variant>
      <vt:variant>
        <vt:i4>6225933</vt:i4>
      </vt:variant>
      <vt:variant>
        <vt:i4>36</vt:i4>
      </vt:variant>
      <vt:variant>
        <vt:i4>0</vt:i4>
      </vt:variant>
      <vt:variant>
        <vt:i4>5</vt:i4>
      </vt:variant>
      <vt:variant>
        <vt:lpwstr>http://dx.doi.org/10.1016/j.cell.2004.07.011</vt:lpwstr>
      </vt:variant>
      <vt:variant>
        <vt:lpwstr/>
      </vt:variant>
      <vt:variant>
        <vt:i4>2949232</vt:i4>
      </vt:variant>
      <vt:variant>
        <vt:i4>33</vt:i4>
      </vt:variant>
      <vt:variant>
        <vt:i4>0</vt:i4>
      </vt:variant>
      <vt:variant>
        <vt:i4>5</vt:i4>
      </vt:variant>
      <vt:variant>
        <vt:lpwstr>http://dx.doi.org/10.1242/dev.01907</vt:lpwstr>
      </vt:variant>
      <vt:variant>
        <vt:lpwstr/>
      </vt:variant>
      <vt:variant>
        <vt:i4>2621488</vt:i4>
      </vt:variant>
      <vt:variant>
        <vt:i4>30</vt:i4>
      </vt:variant>
      <vt:variant>
        <vt:i4>0</vt:i4>
      </vt:variant>
      <vt:variant>
        <vt:i4>5</vt:i4>
      </vt:variant>
      <vt:variant>
        <vt:lpwstr>http://dx.doi.org/10.1016/j.cellsig.2004.10.011</vt:lpwstr>
      </vt:variant>
      <vt:variant>
        <vt:lpwstr/>
      </vt:variant>
      <vt:variant>
        <vt:i4>393291</vt:i4>
      </vt:variant>
      <vt:variant>
        <vt:i4>27</vt:i4>
      </vt:variant>
      <vt:variant>
        <vt:i4>0</vt:i4>
      </vt:variant>
      <vt:variant>
        <vt:i4>5</vt:i4>
      </vt:variant>
      <vt:variant>
        <vt:lpwstr>http://dx.doi.org/10.1038/sj.bjc.6690577</vt:lpwstr>
      </vt:variant>
      <vt:variant>
        <vt:lpwstr/>
      </vt:variant>
      <vt:variant>
        <vt:i4>5767179</vt:i4>
      </vt:variant>
      <vt:variant>
        <vt:i4>24</vt:i4>
      </vt:variant>
      <vt:variant>
        <vt:i4>0</vt:i4>
      </vt:variant>
      <vt:variant>
        <vt:i4>5</vt:i4>
      </vt:variant>
      <vt:variant>
        <vt:lpwstr>http://dx.doi.org/10.1023/A:1006200102166</vt:lpwstr>
      </vt:variant>
      <vt:variant>
        <vt:lpwstr/>
      </vt:variant>
      <vt:variant>
        <vt:i4>3276920</vt:i4>
      </vt:variant>
      <vt:variant>
        <vt:i4>21</vt:i4>
      </vt:variant>
      <vt:variant>
        <vt:i4>0</vt:i4>
      </vt:variant>
      <vt:variant>
        <vt:i4>5</vt:i4>
      </vt:variant>
      <vt:variant>
        <vt:lpwstr>http://dx.doi.org/10.1016/0955-0674(93)90029-P</vt:lpwstr>
      </vt:variant>
      <vt:variant>
        <vt:lpwstr/>
      </vt:variant>
      <vt:variant>
        <vt:i4>1900619</vt:i4>
      </vt:variant>
      <vt:variant>
        <vt:i4>18</vt:i4>
      </vt:variant>
      <vt:variant>
        <vt:i4>0</vt:i4>
      </vt:variant>
      <vt:variant>
        <vt:i4>5</vt:i4>
      </vt:variant>
      <vt:variant>
        <vt:lpwstr>http://dx.doi.org/10.1126/science.2006419</vt:lpwstr>
      </vt:variant>
      <vt:variant>
        <vt:lpwstr/>
      </vt:variant>
      <vt:variant>
        <vt:i4>3866733</vt:i4>
      </vt:variant>
      <vt:variant>
        <vt:i4>15</vt:i4>
      </vt:variant>
      <vt:variant>
        <vt:i4>0</vt:i4>
      </vt:variant>
      <vt:variant>
        <vt:i4>5</vt:i4>
      </vt:variant>
      <vt:variant>
        <vt:lpwstr>http://dx.doi.org/10.1002/jso.20359</vt:lpwstr>
      </vt:variant>
      <vt:variant>
        <vt:lpwstr/>
      </vt:variant>
      <vt:variant>
        <vt:i4>8126519</vt:i4>
      </vt:variant>
      <vt:variant>
        <vt:i4>12</vt:i4>
      </vt:variant>
      <vt:variant>
        <vt:i4>0</vt:i4>
      </vt:variant>
      <vt:variant>
        <vt:i4>5</vt:i4>
      </vt:variant>
      <vt:variant>
        <vt:lpwstr>http://dx.doi.org/10.1016/S0140-6736(00)03411-5</vt:lpwstr>
      </vt:variant>
      <vt:variant>
        <vt:lpwstr/>
      </vt:variant>
      <vt:variant>
        <vt:i4>983122</vt:i4>
      </vt:variant>
      <vt:variant>
        <vt:i4>9</vt:i4>
      </vt:variant>
      <vt:variant>
        <vt:i4>0</vt:i4>
      </vt:variant>
      <vt:variant>
        <vt:i4>5</vt:i4>
      </vt:variant>
      <vt:variant>
        <vt:lpwstr>http://dx.doi.org/10.1136/gut.2004.041517</vt:lpwstr>
      </vt:variant>
      <vt:variant>
        <vt:lpwstr/>
      </vt:variant>
      <vt:variant>
        <vt:i4>8192067</vt:i4>
      </vt:variant>
      <vt:variant>
        <vt:i4>6</vt:i4>
      </vt:variant>
      <vt:variant>
        <vt:i4>0</vt:i4>
      </vt:variant>
      <vt:variant>
        <vt:i4>5</vt:i4>
      </vt:variant>
      <vt:variant>
        <vt:lpwstr>mailto:c.tselepis@bham.ac.uk</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original articles</dc:title>
  <dc:creator>Jin-Lei Wang</dc:creator>
  <cp:lastModifiedBy>Na Ma</cp:lastModifiedBy>
  <cp:revision>3</cp:revision>
  <cp:lastPrinted>2008-09-18T16:27:00Z</cp:lastPrinted>
  <dcterms:created xsi:type="dcterms:W3CDTF">2014-10-05T19:46:00Z</dcterms:created>
  <dcterms:modified xsi:type="dcterms:W3CDTF">2014-10-05T19:48:00Z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id="niO0BDM1"/&gt;&lt;style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value="true"/&gt;&lt;pref name="automaticJournalAbbreviations" value="false"/&gt;&lt;pref name="noteType" value="0"/&gt;&lt;/prefs&gt;&lt;/data&gt;</vt:lpwstr>
  </property>
</Properties>
</file>