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A5E" w:rsidRPr="004666CC" w:rsidRDefault="00851A5E" w:rsidP="00D0276A">
      <w:pPr>
        <w:spacing w:after="0" w:line="360" w:lineRule="auto"/>
        <w:jc w:val="both"/>
        <w:rPr>
          <w:rFonts w:ascii="Book Antiqua" w:hAnsi="Book Antiqua"/>
          <w:b/>
          <w:sz w:val="24"/>
          <w:szCs w:val="24"/>
        </w:rPr>
      </w:pPr>
      <w:r w:rsidRPr="004666CC">
        <w:rPr>
          <w:rFonts w:ascii="Book Antiqua" w:hAnsi="Book Antiqua"/>
          <w:b/>
          <w:sz w:val="24"/>
          <w:szCs w:val="24"/>
        </w:rPr>
        <w:t xml:space="preserve">Name of journal: </w:t>
      </w:r>
      <w:r w:rsidRPr="004666CC">
        <w:rPr>
          <w:rFonts w:ascii="Book Antiqua" w:hAnsi="Book Antiqua"/>
          <w:b/>
          <w:i/>
          <w:sz w:val="24"/>
          <w:szCs w:val="24"/>
        </w:rPr>
        <w:t>World Journal of Clinical Cases</w:t>
      </w:r>
    </w:p>
    <w:p w:rsidR="00851A5E" w:rsidRPr="004666CC" w:rsidRDefault="00851A5E" w:rsidP="00D0276A">
      <w:pPr>
        <w:spacing w:after="0" w:line="360" w:lineRule="auto"/>
        <w:jc w:val="both"/>
        <w:rPr>
          <w:rFonts w:ascii="Book Antiqua" w:hAnsi="Book Antiqua"/>
          <w:b/>
          <w:sz w:val="24"/>
          <w:szCs w:val="24"/>
        </w:rPr>
      </w:pPr>
      <w:r w:rsidRPr="004666CC">
        <w:rPr>
          <w:rFonts w:ascii="Book Antiqua" w:hAnsi="Book Antiqua"/>
          <w:b/>
          <w:sz w:val="24"/>
          <w:szCs w:val="24"/>
        </w:rPr>
        <w:t>ESPS Manuscript NO:</w:t>
      </w:r>
      <w:r w:rsidRPr="004666CC">
        <w:rPr>
          <w:rFonts w:ascii="Book Antiqua" w:hAnsi="Book Antiqua"/>
          <w:b/>
          <w:sz w:val="24"/>
          <w:szCs w:val="24"/>
          <w:lang w:eastAsia="zh-CN"/>
        </w:rPr>
        <w:t xml:space="preserve"> 11727</w:t>
      </w:r>
      <w:r w:rsidRPr="004666CC">
        <w:rPr>
          <w:rFonts w:ascii="Book Antiqua" w:hAnsi="Book Antiqua"/>
          <w:b/>
          <w:sz w:val="24"/>
          <w:szCs w:val="24"/>
        </w:rPr>
        <w:t xml:space="preserve"> </w:t>
      </w:r>
    </w:p>
    <w:p w:rsidR="00851A5E" w:rsidRPr="004666CC" w:rsidRDefault="00851A5E" w:rsidP="00D0276A">
      <w:pPr>
        <w:spacing w:after="0" w:line="360" w:lineRule="auto"/>
        <w:jc w:val="both"/>
        <w:rPr>
          <w:rFonts w:ascii="Book Antiqua" w:hAnsi="Book Antiqua"/>
          <w:b/>
          <w:sz w:val="24"/>
          <w:szCs w:val="24"/>
          <w:lang w:eastAsia="zh-CN"/>
        </w:rPr>
      </w:pPr>
      <w:r w:rsidRPr="004666CC">
        <w:rPr>
          <w:rFonts w:ascii="Book Antiqua" w:hAnsi="Book Antiqua"/>
          <w:b/>
          <w:sz w:val="24"/>
          <w:szCs w:val="24"/>
        </w:rPr>
        <w:t>Columns:</w:t>
      </w:r>
      <w:r w:rsidRPr="004666CC">
        <w:rPr>
          <w:rFonts w:ascii="Book Antiqua" w:hAnsi="Book Antiqua"/>
          <w:b/>
          <w:sz w:val="24"/>
          <w:szCs w:val="24"/>
          <w:lang w:eastAsia="zh-CN"/>
        </w:rPr>
        <w:t xml:space="preserve"> </w:t>
      </w:r>
      <w:r w:rsidR="003815EC" w:rsidRPr="004666CC">
        <w:rPr>
          <w:rFonts w:ascii="Book Antiqua" w:hAnsi="Book Antiqua" w:hint="eastAsia"/>
          <w:b/>
          <w:sz w:val="24"/>
          <w:szCs w:val="24"/>
          <w:lang w:eastAsia="zh-CN"/>
        </w:rPr>
        <w:t>MINI</w:t>
      </w:r>
      <w:r w:rsidRPr="004666CC">
        <w:rPr>
          <w:rFonts w:ascii="Book Antiqua" w:hAnsi="Book Antiqua"/>
          <w:b/>
          <w:sz w:val="24"/>
          <w:szCs w:val="24"/>
          <w:lang w:eastAsia="zh-CN"/>
        </w:rPr>
        <w:t>REVIEW</w:t>
      </w:r>
    </w:p>
    <w:p w:rsidR="00851A5E" w:rsidRPr="004666CC" w:rsidRDefault="00851A5E" w:rsidP="00D0276A">
      <w:pPr>
        <w:spacing w:after="0" w:line="360" w:lineRule="auto"/>
        <w:jc w:val="both"/>
        <w:rPr>
          <w:rFonts w:ascii="Book Antiqua" w:hAnsi="Book Antiqua"/>
          <w:sz w:val="24"/>
          <w:szCs w:val="24"/>
          <w:lang w:eastAsia="zh-CN"/>
        </w:rPr>
      </w:pPr>
    </w:p>
    <w:p w:rsidR="00851A5E" w:rsidRPr="004666CC" w:rsidRDefault="00851A5E" w:rsidP="00D0276A">
      <w:pPr>
        <w:pStyle w:val="NormalWeb"/>
        <w:spacing w:before="0" w:beforeAutospacing="0" w:after="0" w:afterAutospacing="0" w:line="360" w:lineRule="auto"/>
        <w:jc w:val="both"/>
        <w:rPr>
          <w:rFonts w:ascii="Book Antiqua" w:eastAsiaTheme="minorEastAsia" w:hAnsi="Book Antiqua"/>
          <w:b/>
          <w:lang w:val="en-US" w:eastAsia="zh-CN"/>
        </w:rPr>
      </w:pPr>
      <w:r w:rsidRPr="004666CC">
        <w:rPr>
          <w:rFonts w:ascii="Book Antiqua" w:hAnsi="Book Antiqua"/>
          <w:b/>
          <w:lang w:val="en-US"/>
        </w:rPr>
        <w:t>Recurrent anterior shoulder instability:</w:t>
      </w:r>
      <w:r w:rsidRPr="004666CC">
        <w:rPr>
          <w:rFonts w:ascii="Book Antiqua" w:eastAsiaTheme="minorEastAsia" w:hAnsi="Book Antiqua"/>
          <w:b/>
          <w:lang w:val="en-US" w:eastAsia="zh-CN"/>
        </w:rPr>
        <w:t xml:space="preserve"> </w:t>
      </w:r>
      <w:r w:rsidRPr="004666CC">
        <w:rPr>
          <w:rFonts w:ascii="Book Antiqua" w:hAnsi="Book Antiqua"/>
          <w:b/>
          <w:lang w:val="en-US"/>
        </w:rPr>
        <w:t>Review of the literature and current concepts</w:t>
      </w:r>
    </w:p>
    <w:p w:rsidR="00D0276A" w:rsidRPr="004666CC" w:rsidRDefault="00D0276A" w:rsidP="00D0276A">
      <w:pPr>
        <w:pStyle w:val="NormalWeb"/>
        <w:spacing w:before="0" w:beforeAutospacing="0" w:after="0" w:afterAutospacing="0" w:line="360" w:lineRule="auto"/>
        <w:jc w:val="both"/>
        <w:rPr>
          <w:rFonts w:ascii="Book Antiqua" w:eastAsiaTheme="minorEastAsia" w:hAnsi="Book Antiqua"/>
          <w:b/>
          <w:lang w:val="en-US" w:eastAsia="zh-CN"/>
        </w:rPr>
      </w:pPr>
    </w:p>
    <w:p w:rsidR="00851A5E" w:rsidRPr="004666CC" w:rsidRDefault="00D0276A" w:rsidP="00D0276A">
      <w:pPr>
        <w:spacing w:after="0" w:line="360" w:lineRule="auto"/>
        <w:jc w:val="both"/>
        <w:rPr>
          <w:rFonts w:ascii="Book Antiqua" w:hAnsi="Book Antiqua"/>
          <w:sz w:val="24"/>
          <w:szCs w:val="24"/>
          <w:lang w:eastAsia="zh-CN"/>
        </w:rPr>
      </w:pPr>
      <w:r w:rsidRPr="004666CC">
        <w:rPr>
          <w:rFonts w:ascii="Book Antiqua" w:hAnsi="Book Antiqua"/>
          <w:sz w:val="24"/>
          <w:szCs w:val="24"/>
          <w:lang w:eastAsia="zh-CN"/>
        </w:rPr>
        <w:t xml:space="preserve">Sofu H </w:t>
      </w:r>
      <w:r w:rsidRPr="004666CC">
        <w:rPr>
          <w:rFonts w:ascii="Book Antiqua" w:hAnsi="Book Antiqua"/>
          <w:i/>
          <w:sz w:val="24"/>
          <w:szCs w:val="24"/>
          <w:lang w:eastAsia="zh-CN"/>
        </w:rPr>
        <w:t>et al.</w:t>
      </w:r>
      <w:r w:rsidR="00822645" w:rsidRPr="004666CC">
        <w:rPr>
          <w:rFonts w:ascii="Book Antiqua" w:hAnsi="Book Antiqua"/>
          <w:b/>
          <w:i/>
          <w:sz w:val="24"/>
          <w:szCs w:val="24"/>
        </w:rPr>
        <w:t xml:space="preserve"> </w:t>
      </w:r>
      <w:r w:rsidR="000B39C1" w:rsidRPr="004666CC">
        <w:rPr>
          <w:rFonts w:ascii="Book Antiqua" w:hAnsi="Book Antiqua"/>
          <w:sz w:val="24"/>
          <w:szCs w:val="24"/>
        </w:rPr>
        <w:t>Recurrent shoulder dislocations</w:t>
      </w:r>
    </w:p>
    <w:p w:rsidR="005A7DF5" w:rsidRPr="004666CC" w:rsidRDefault="005A7DF5" w:rsidP="00D0276A">
      <w:pPr>
        <w:spacing w:after="0" w:line="360" w:lineRule="auto"/>
        <w:jc w:val="both"/>
        <w:rPr>
          <w:rFonts w:ascii="Book Antiqua" w:hAnsi="Book Antiqua"/>
          <w:sz w:val="24"/>
          <w:szCs w:val="24"/>
          <w:lang w:eastAsia="zh-CN"/>
        </w:rPr>
      </w:pPr>
    </w:p>
    <w:p w:rsidR="005A7DF5" w:rsidRPr="004666CC" w:rsidRDefault="005A7DF5" w:rsidP="005A7DF5">
      <w:pPr>
        <w:spacing w:after="0" w:line="360" w:lineRule="auto"/>
        <w:jc w:val="both"/>
        <w:rPr>
          <w:rFonts w:ascii="Book Antiqua" w:hAnsi="Book Antiqua"/>
          <w:sz w:val="24"/>
          <w:szCs w:val="24"/>
          <w:lang w:eastAsia="zh-CN"/>
        </w:rPr>
      </w:pPr>
      <w:r w:rsidRPr="004666CC">
        <w:rPr>
          <w:rFonts w:ascii="Book Antiqua" w:hAnsi="Book Antiqua"/>
          <w:sz w:val="24"/>
          <w:szCs w:val="24"/>
          <w:lang w:eastAsia="zh-CN"/>
        </w:rPr>
        <w:t>Hakan Sofu, Sarper Gürsu, Nizamettin Koçkara, Ali Öner, Ahmet Issın, Yalkın Çamurcu</w:t>
      </w:r>
    </w:p>
    <w:p w:rsidR="00D0276A" w:rsidRPr="004666CC" w:rsidRDefault="00D0276A" w:rsidP="00D0276A">
      <w:pPr>
        <w:spacing w:after="0" w:line="360" w:lineRule="auto"/>
        <w:jc w:val="both"/>
        <w:rPr>
          <w:rFonts w:ascii="Book Antiqua" w:hAnsi="Book Antiqua"/>
          <w:sz w:val="24"/>
          <w:szCs w:val="24"/>
          <w:lang w:eastAsia="zh-CN"/>
        </w:rPr>
      </w:pPr>
    </w:p>
    <w:p w:rsidR="005774F6" w:rsidRPr="004666CC" w:rsidRDefault="005774F6" w:rsidP="005A7DF5">
      <w:pPr>
        <w:spacing w:after="0" w:line="480" w:lineRule="auto"/>
        <w:jc w:val="both"/>
        <w:rPr>
          <w:rFonts w:ascii="Book Antiqua" w:hAnsi="Book Antiqua"/>
          <w:sz w:val="24"/>
          <w:szCs w:val="24"/>
        </w:rPr>
      </w:pPr>
      <w:r w:rsidRPr="004666CC">
        <w:rPr>
          <w:rFonts w:ascii="Book Antiqua" w:hAnsi="Book Antiqua"/>
          <w:b/>
          <w:sz w:val="24"/>
          <w:szCs w:val="24"/>
        </w:rPr>
        <w:t>Hakan S</w:t>
      </w:r>
      <w:r w:rsidR="005A7DF5" w:rsidRPr="004666CC">
        <w:rPr>
          <w:rFonts w:ascii="Book Antiqua" w:hAnsi="Book Antiqua"/>
          <w:b/>
          <w:sz w:val="24"/>
          <w:szCs w:val="24"/>
        </w:rPr>
        <w:t>ofu</w:t>
      </w:r>
      <w:r w:rsidRPr="004666CC">
        <w:rPr>
          <w:rFonts w:ascii="Book Antiqua" w:hAnsi="Book Antiqua"/>
          <w:sz w:val="24"/>
          <w:szCs w:val="24"/>
        </w:rPr>
        <w:t xml:space="preserve">, </w:t>
      </w:r>
      <w:r w:rsidR="005A7DF5" w:rsidRPr="004666CC">
        <w:rPr>
          <w:rFonts w:ascii="Book Antiqua" w:hAnsi="Book Antiqua"/>
          <w:b/>
          <w:sz w:val="24"/>
          <w:szCs w:val="24"/>
        </w:rPr>
        <w:t>Nizamettin Koçkara</w:t>
      </w:r>
      <w:r w:rsidR="005A7DF5" w:rsidRPr="004666CC">
        <w:rPr>
          <w:rFonts w:ascii="Book Antiqua" w:hAnsi="Book Antiqua"/>
          <w:sz w:val="24"/>
          <w:szCs w:val="24"/>
        </w:rPr>
        <w:t>,</w:t>
      </w:r>
      <w:r w:rsidR="005A7DF5" w:rsidRPr="004666CC">
        <w:rPr>
          <w:rFonts w:ascii="Book Antiqua" w:hAnsi="Book Antiqua" w:hint="eastAsia"/>
          <w:sz w:val="24"/>
          <w:szCs w:val="24"/>
          <w:lang w:eastAsia="zh-CN"/>
        </w:rPr>
        <w:t xml:space="preserve"> </w:t>
      </w:r>
      <w:r w:rsidR="005A7DF5" w:rsidRPr="004666CC">
        <w:rPr>
          <w:rFonts w:ascii="Book Antiqua" w:hAnsi="Book Antiqua"/>
          <w:b/>
          <w:sz w:val="24"/>
          <w:szCs w:val="24"/>
        </w:rPr>
        <w:t>Ahmet Issın</w:t>
      </w:r>
      <w:r w:rsidR="005A7DF5" w:rsidRPr="004666CC">
        <w:rPr>
          <w:rFonts w:ascii="Book Antiqua" w:hAnsi="Book Antiqua"/>
          <w:sz w:val="24"/>
          <w:szCs w:val="24"/>
        </w:rPr>
        <w:t>,</w:t>
      </w:r>
      <w:r w:rsidR="005A7DF5" w:rsidRPr="004666CC">
        <w:rPr>
          <w:rFonts w:ascii="Book Antiqua" w:hAnsi="Book Antiqua" w:hint="eastAsia"/>
          <w:sz w:val="24"/>
          <w:szCs w:val="24"/>
          <w:lang w:eastAsia="zh-CN"/>
        </w:rPr>
        <w:t xml:space="preserve"> </w:t>
      </w:r>
      <w:r w:rsidR="002A3ACA" w:rsidRPr="004666CC">
        <w:rPr>
          <w:rFonts w:ascii="Book Antiqua" w:hAnsi="Book Antiqua"/>
          <w:sz w:val="24"/>
          <w:szCs w:val="24"/>
        </w:rPr>
        <w:t>Department of Orthopedics and Traumatology,</w:t>
      </w:r>
      <w:r w:rsidR="005A7DF5" w:rsidRPr="004666CC">
        <w:rPr>
          <w:rFonts w:ascii="Book Antiqua" w:hAnsi="Book Antiqua" w:hint="eastAsia"/>
          <w:sz w:val="24"/>
          <w:szCs w:val="24"/>
          <w:lang w:eastAsia="zh-CN"/>
        </w:rPr>
        <w:t xml:space="preserve"> </w:t>
      </w:r>
      <w:r w:rsidRPr="004666CC">
        <w:rPr>
          <w:rFonts w:ascii="Book Antiqua" w:hAnsi="Book Antiqua"/>
          <w:sz w:val="24"/>
          <w:szCs w:val="24"/>
        </w:rPr>
        <w:t xml:space="preserve">Erzincan University Faculty of Medicine, </w:t>
      </w:r>
      <w:r w:rsidR="006D01BA" w:rsidRPr="004666CC">
        <w:rPr>
          <w:rFonts w:ascii="Book Antiqua" w:hAnsi="Book Antiqua"/>
          <w:sz w:val="24"/>
          <w:szCs w:val="24"/>
        </w:rPr>
        <w:t xml:space="preserve">24030 </w:t>
      </w:r>
      <w:r w:rsidRPr="004666CC">
        <w:rPr>
          <w:rFonts w:ascii="Book Antiqua" w:hAnsi="Book Antiqua"/>
          <w:sz w:val="24"/>
          <w:szCs w:val="24"/>
        </w:rPr>
        <w:t>Erzincan, T</w:t>
      </w:r>
      <w:r w:rsidR="005A7DF5" w:rsidRPr="004666CC">
        <w:rPr>
          <w:rFonts w:ascii="Book Antiqua" w:hAnsi="Book Antiqua"/>
          <w:sz w:val="24"/>
          <w:szCs w:val="24"/>
        </w:rPr>
        <w:t xml:space="preserve">urkey </w:t>
      </w:r>
    </w:p>
    <w:p w:rsidR="005A7DF5" w:rsidRPr="004666CC" w:rsidRDefault="005A7DF5" w:rsidP="005A7DF5">
      <w:pPr>
        <w:spacing w:after="0" w:line="480" w:lineRule="auto"/>
        <w:jc w:val="both"/>
        <w:rPr>
          <w:rFonts w:ascii="Book Antiqua" w:hAnsi="Book Antiqua"/>
          <w:b/>
          <w:sz w:val="24"/>
          <w:szCs w:val="24"/>
          <w:lang w:eastAsia="zh-CN"/>
        </w:rPr>
      </w:pPr>
    </w:p>
    <w:p w:rsidR="005774F6" w:rsidRPr="004666CC" w:rsidRDefault="005774F6" w:rsidP="005A7DF5">
      <w:pPr>
        <w:spacing w:after="0" w:line="480" w:lineRule="auto"/>
        <w:jc w:val="both"/>
        <w:rPr>
          <w:rFonts w:ascii="Book Antiqua" w:hAnsi="Book Antiqua"/>
          <w:sz w:val="24"/>
          <w:szCs w:val="24"/>
        </w:rPr>
      </w:pPr>
      <w:r w:rsidRPr="004666CC">
        <w:rPr>
          <w:rFonts w:ascii="Book Antiqua" w:hAnsi="Book Antiqua"/>
          <w:b/>
          <w:sz w:val="24"/>
          <w:szCs w:val="24"/>
        </w:rPr>
        <w:t>Sarper G</w:t>
      </w:r>
      <w:r w:rsidR="005A7DF5" w:rsidRPr="004666CC">
        <w:rPr>
          <w:rFonts w:ascii="Book Antiqua" w:hAnsi="Book Antiqua"/>
          <w:b/>
          <w:sz w:val="24"/>
          <w:szCs w:val="24"/>
        </w:rPr>
        <w:t>ürsu</w:t>
      </w:r>
      <w:r w:rsidRPr="004666CC">
        <w:rPr>
          <w:rFonts w:ascii="Book Antiqua" w:hAnsi="Book Antiqua"/>
          <w:sz w:val="24"/>
          <w:szCs w:val="24"/>
        </w:rPr>
        <w:t>,</w:t>
      </w:r>
      <w:r w:rsidR="005A7DF5" w:rsidRPr="004666CC">
        <w:rPr>
          <w:rFonts w:ascii="Book Antiqua" w:hAnsi="Book Antiqua"/>
          <w:b/>
          <w:sz w:val="24"/>
          <w:szCs w:val="24"/>
        </w:rPr>
        <w:t xml:space="preserve"> Yalkın Çamurcu</w:t>
      </w:r>
      <w:r w:rsidR="005A7DF5" w:rsidRPr="004666CC">
        <w:rPr>
          <w:rFonts w:ascii="Book Antiqua" w:hAnsi="Book Antiqua"/>
          <w:sz w:val="24"/>
          <w:szCs w:val="24"/>
        </w:rPr>
        <w:t>,</w:t>
      </w:r>
      <w:r w:rsidRPr="004666CC">
        <w:rPr>
          <w:rFonts w:ascii="Book Antiqua" w:hAnsi="Book Antiqua"/>
          <w:sz w:val="24"/>
          <w:szCs w:val="24"/>
        </w:rPr>
        <w:t xml:space="preserve"> </w:t>
      </w:r>
      <w:r w:rsidR="002A3ACA" w:rsidRPr="004666CC">
        <w:rPr>
          <w:rFonts w:ascii="Book Antiqua" w:hAnsi="Book Antiqua"/>
          <w:sz w:val="24"/>
          <w:szCs w:val="24"/>
        </w:rPr>
        <w:t>Department of Orthopedics and Traumatology,</w:t>
      </w:r>
      <w:r w:rsidR="005A7DF5" w:rsidRPr="004666CC">
        <w:rPr>
          <w:rFonts w:ascii="Book Antiqua" w:hAnsi="Book Antiqua" w:hint="eastAsia"/>
          <w:sz w:val="24"/>
          <w:szCs w:val="24"/>
          <w:lang w:eastAsia="zh-CN"/>
        </w:rPr>
        <w:t xml:space="preserve"> </w:t>
      </w:r>
      <w:r w:rsidRPr="004666CC">
        <w:rPr>
          <w:rFonts w:ascii="Book Antiqua" w:hAnsi="Book Antiqua"/>
          <w:sz w:val="24"/>
          <w:szCs w:val="24"/>
        </w:rPr>
        <w:t xml:space="preserve">Baltalimanı Bone and Joint Diseases Hospital, </w:t>
      </w:r>
      <w:r w:rsidR="006D01BA" w:rsidRPr="004666CC">
        <w:rPr>
          <w:rFonts w:ascii="Book Antiqua" w:hAnsi="Book Antiqua"/>
          <w:sz w:val="24"/>
          <w:szCs w:val="24"/>
        </w:rPr>
        <w:t xml:space="preserve">34470 </w:t>
      </w:r>
      <w:r w:rsidRPr="004666CC">
        <w:rPr>
          <w:rFonts w:ascii="Book Antiqua" w:hAnsi="Book Antiqua"/>
          <w:sz w:val="24"/>
          <w:szCs w:val="24"/>
        </w:rPr>
        <w:t>Istanbul, T</w:t>
      </w:r>
      <w:r w:rsidR="005A7DF5" w:rsidRPr="004666CC">
        <w:rPr>
          <w:rFonts w:ascii="Book Antiqua" w:hAnsi="Book Antiqua"/>
          <w:sz w:val="24"/>
          <w:szCs w:val="24"/>
        </w:rPr>
        <w:t>urkey</w:t>
      </w:r>
    </w:p>
    <w:p w:rsidR="005A7DF5" w:rsidRPr="004666CC" w:rsidRDefault="005A7DF5" w:rsidP="005A7DF5">
      <w:pPr>
        <w:spacing w:after="0" w:line="480" w:lineRule="auto"/>
        <w:jc w:val="both"/>
        <w:rPr>
          <w:rFonts w:ascii="Book Antiqua" w:hAnsi="Book Antiqua"/>
          <w:b/>
          <w:sz w:val="24"/>
          <w:szCs w:val="24"/>
          <w:lang w:eastAsia="zh-CN"/>
        </w:rPr>
      </w:pPr>
    </w:p>
    <w:p w:rsidR="005774F6" w:rsidRPr="004666CC" w:rsidRDefault="005774F6" w:rsidP="005A7DF5">
      <w:pPr>
        <w:spacing w:after="0" w:line="480" w:lineRule="auto"/>
        <w:jc w:val="both"/>
        <w:rPr>
          <w:rFonts w:ascii="Book Antiqua" w:hAnsi="Book Antiqua"/>
          <w:sz w:val="24"/>
          <w:szCs w:val="24"/>
        </w:rPr>
      </w:pPr>
      <w:r w:rsidRPr="004666CC">
        <w:rPr>
          <w:rFonts w:ascii="Book Antiqua" w:hAnsi="Book Antiqua"/>
          <w:b/>
          <w:sz w:val="24"/>
          <w:szCs w:val="24"/>
        </w:rPr>
        <w:t>Ali Ö</w:t>
      </w:r>
      <w:r w:rsidR="005A7DF5" w:rsidRPr="004666CC">
        <w:rPr>
          <w:rFonts w:ascii="Book Antiqua" w:hAnsi="Book Antiqua"/>
          <w:b/>
          <w:sz w:val="24"/>
          <w:szCs w:val="24"/>
        </w:rPr>
        <w:t>ner</w:t>
      </w:r>
      <w:r w:rsidRPr="004666CC">
        <w:rPr>
          <w:rFonts w:ascii="Book Antiqua" w:hAnsi="Book Antiqua"/>
          <w:sz w:val="24"/>
          <w:szCs w:val="24"/>
        </w:rPr>
        <w:t>,</w:t>
      </w:r>
      <w:r w:rsidR="006D01BA" w:rsidRPr="004666CC">
        <w:rPr>
          <w:rFonts w:ascii="Book Antiqua" w:hAnsi="Book Antiqua"/>
          <w:sz w:val="24"/>
          <w:szCs w:val="24"/>
        </w:rPr>
        <w:t xml:space="preserve"> </w:t>
      </w:r>
      <w:r w:rsidR="002A3ACA" w:rsidRPr="004666CC">
        <w:rPr>
          <w:rFonts w:ascii="Book Antiqua" w:hAnsi="Book Antiqua"/>
          <w:sz w:val="24"/>
          <w:szCs w:val="24"/>
        </w:rPr>
        <w:t>Department of Orthopedics and Traumatology,</w:t>
      </w:r>
      <w:r w:rsidR="005A7DF5" w:rsidRPr="004666CC">
        <w:rPr>
          <w:rFonts w:ascii="Book Antiqua" w:hAnsi="Book Antiqua" w:hint="eastAsia"/>
          <w:sz w:val="24"/>
          <w:szCs w:val="24"/>
          <w:lang w:eastAsia="zh-CN"/>
        </w:rPr>
        <w:t xml:space="preserve"> </w:t>
      </w:r>
      <w:r w:rsidRPr="004666CC">
        <w:rPr>
          <w:rFonts w:ascii="Book Antiqua" w:hAnsi="Book Antiqua"/>
          <w:sz w:val="24"/>
          <w:szCs w:val="24"/>
        </w:rPr>
        <w:t xml:space="preserve">Mengücekgazi Education and Research Hospital, </w:t>
      </w:r>
      <w:r w:rsidR="006D01BA" w:rsidRPr="004666CC">
        <w:rPr>
          <w:rFonts w:ascii="Book Antiqua" w:hAnsi="Book Antiqua"/>
          <w:sz w:val="24"/>
          <w:szCs w:val="24"/>
        </w:rPr>
        <w:t xml:space="preserve">24030 </w:t>
      </w:r>
      <w:r w:rsidRPr="004666CC">
        <w:rPr>
          <w:rFonts w:ascii="Book Antiqua" w:hAnsi="Book Antiqua"/>
          <w:sz w:val="24"/>
          <w:szCs w:val="24"/>
        </w:rPr>
        <w:t>Erzincan, T</w:t>
      </w:r>
      <w:r w:rsidR="005A7DF5" w:rsidRPr="004666CC">
        <w:rPr>
          <w:rFonts w:ascii="Book Antiqua" w:hAnsi="Book Antiqua"/>
          <w:sz w:val="24"/>
          <w:szCs w:val="24"/>
        </w:rPr>
        <w:t>urkey</w:t>
      </w:r>
      <w:r w:rsidRPr="004666CC">
        <w:rPr>
          <w:rFonts w:ascii="Book Antiqua" w:hAnsi="Book Antiqua"/>
          <w:sz w:val="24"/>
          <w:szCs w:val="24"/>
        </w:rPr>
        <w:t xml:space="preserve"> </w:t>
      </w:r>
    </w:p>
    <w:p w:rsidR="005A7DF5" w:rsidRPr="004666CC" w:rsidRDefault="005A7DF5" w:rsidP="00D0276A">
      <w:pPr>
        <w:spacing w:after="0" w:line="360" w:lineRule="auto"/>
        <w:jc w:val="both"/>
        <w:rPr>
          <w:rFonts w:ascii="Book Antiqua" w:hAnsi="Book Antiqua"/>
          <w:b/>
          <w:sz w:val="24"/>
          <w:szCs w:val="24"/>
          <w:lang w:eastAsia="zh-CN"/>
        </w:rPr>
      </w:pPr>
    </w:p>
    <w:p w:rsidR="00851A5E" w:rsidRPr="004666CC" w:rsidRDefault="000B39C1" w:rsidP="00D0276A">
      <w:pPr>
        <w:spacing w:after="0" w:line="360" w:lineRule="auto"/>
        <w:jc w:val="both"/>
        <w:rPr>
          <w:rFonts w:ascii="Book Antiqua" w:hAnsi="Book Antiqua"/>
          <w:sz w:val="24"/>
          <w:szCs w:val="24"/>
          <w:lang w:val="en-US" w:eastAsia="zh-CN"/>
        </w:rPr>
      </w:pPr>
      <w:r w:rsidRPr="004666CC">
        <w:rPr>
          <w:rFonts w:ascii="Book Antiqua" w:hAnsi="Book Antiqua"/>
          <w:b/>
          <w:sz w:val="24"/>
          <w:szCs w:val="24"/>
        </w:rPr>
        <w:t xml:space="preserve">Author </w:t>
      </w:r>
      <w:r w:rsidR="00D0276A" w:rsidRPr="004666CC">
        <w:rPr>
          <w:rFonts w:ascii="Book Antiqua" w:hAnsi="Book Antiqua"/>
          <w:b/>
          <w:sz w:val="24"/>
          <w:szCs w:val="24"/>
        </w:rPr>
        <w:t>c</w:t>
      </w:r>
      <w:r w:rsidRPr="004666CC">
        <w:rPr>
          <w:rFonts w:ascii="Book Antiqua" w:hAnsi="Book Antiqua"/>
          <w:b/>
          <w:sz w:val="24"/>
          <w:szCs w:val="24"/>
        </w:rPr>
        <w:t xml:space="preserve">ontributions: </w:t>
      </w:r>
      <w:r w:rsidRPr="004666CC">
        <w:rPr>
          <w:rFonts w:ascii="Book Antiqua" w:hAnsi="Book Antiqua"/>
          <w:sz w:val="24"/>
          <w:szCs w:val="24"/>
          <w:lang w:val="en-US"/>
        </w:rPr>
        <w:t xml:space="preserve">All authors have contributed to this paper starting from decision of preparing the article to the final submission in the aspects of design, literature search, intellectual concept, writing, editing, and the final approval of the version to be published. </w:t>
      </w:r>
    </w:p>
    <w:p w:rsidR="005A7DF5" w:rsidRPr="004666CC" w:rsidRDefault="005A7DF5" w:rsidP="00D0276A">
      <w:pPr>
        <w:spacing w:after="0" w:line="360" w:lineRule="auto"/>
        <w:jc w:val="both"/>
        <w:rPr>
          <w:rFonts w:ascii="Book Antiqua" w:hAnsi="Book Antiqua"/>
          <w:b/>
          <w:sz w:val="24"/>
          <w:szCs w:val="24"/>
          <w:lang w:eastAsia="zh-CN"/>
        </w:rPr>
      </w:pPr>
    </w:p>
    <w:p w:rsidR="00D0276A" w:rsidRPr="004666CC" w:rsidRDefault="00851A5E" w:rsidP="00D0276A">
      <w:pPr>
        <w:spacing w:after="0" w:line="360" w:lineRule="auto"/>
        <w:jc w:val="both"/>
        <w:rPr>
          <w:rStyle w:val="Hyperlink"/>
          <w:rFonts w:ascii="Book Antiqua" w:hAnsi="Book Antiqua"/>
          <w:b/>
          <w:color w:val="auto"/>
          <w:sz w:val="24"/>
          <w:szCs w:val="24"/>
          <w:u w:val="none"/>
          <w:lang w:eastAsia="zh-CN"/>
        </w:rPr>
      </w:pPr>
      <w:r w:rsidRPr="004666CC">
        <w:rPr>
          <w:rFonts w:ascii="Book Antiqua" w:hAnsi="Book Antiqua"/>
          <w:b/>
          <w:sz w:val="24"/>
          <w:szCs w:val="24"/>
        </w:rPr>
        <w:t>Correspondence to:</w:t>
      </w:r>
      <w:r w:rsidR="00D0276A" w:rsidRPr="004666CC">
        <w:rPr>
          <w:rFonts w:ascii="Book Antiqua" w:hAnsi="Book Antiqua"/>
          <w:b/>
          <w:sz w:val="24"/>
          <w:szCs w:val="24"/>
          <w:lang w:eastAsia="zh-CN"/>
        </w:rPr>
        <w:t xml:space="preserve"> </w:t>
      </w:r>
      <w:r w:rsidR="000B39C1" w:rsidRPr="004666CC">
        <w:rPr>
          <w:rFonts w:ascii="Book Antiqua" w:hAnsi="Book Antiqua"/>
          <w:b/>
          <w:sz w:val="24"/>
          <w:szCs w:val="24"/>
        </w:rPr>
        <w:t>Hakan S</w:t>
      </w:r>
      <w:r w:rsidR="00D0276A" w:rsidRPr="004666CC">
        <w:rPr>
          <w:rFonts w:ascii="Book Antiqua" w:hAnsi="Book Antiqua"/>
          <w:b/>
          <w:sz w:val="24"/>
          <w:szCs w:val="24"/>
        </w:rPr>
        <w:t>ofu</w:t>
      </w:r>
      <w:r w:rsidR="000B39C1" w:rsidRPr="004666CC">
        <w:rPr>
          <w:rFonts w:ascii="Book Antiqua" w:hAnsi="Book Antiqua"/>
          <w:b/>
          <w:sz w:val="24"/>
          <w:szCs w:val="24"/>
        </w:rPr>
        <w:t>, MD</w:t>
      </w:r>
      <w:r w:rsidR="00D0276A" w:rsidRPr="004666CC">
        <w:rPr>
          <w:rFonts w:ascii="Book Antiqua" w:hAnsi="Book Antiqua"/>
          <w:b/>
          <w:sz w:val="24"/>
          <w:szCs w:val="24"/>
          <w:lang w:eastAsia="zh-CN"/>
        </w:rPr>
        <w:t>,</w:t>
      </w:r>
      <w:r w:rsidR="005A7DF5" w:rsidRPr="004666CC">
        <w:rPr>
          <w:rFonts w:ascii="Book Antiqua" w:hAnsi="Book Antiqua" w:hint="eastAsia"/>
          <w:b/>
          <w:sz w:val="24"/>
          <w:szCs w:val="24"/>
          <w:lang w:eastAsia="zh-CN"/>
        </w:rPr>
        <w:t xml:space="preserve"> </w:t>
      </w:r>
      <w:r w:rsidR="000B39C1" w:rsidRPr="004666CC">
        <w:rPr>
          <w:rFonts w:ascii="Book Antiqua" w:hAnsi="Book Antiqua"/>
          <w:sz w:val="24"/>
          <w:szCs w:val="24"/>
        </w:rPr>
        <w:t xml:space="preserve">Erzincan Üniversitesi Tıp Fakültesi Mengücekgazi Eğitim ve Araştırma Hastanesi Ortopedi ve Travmatoloji ABD, </w:t>
      </w:r>
      <w:r w:rsidR="006D01BA" w:rsidRPr="004666CC">
        <w:rPr>
          <w:rFonts w:ascii="Book Antiqua" w:hAnsi="Book Antiqua"/>
          <w:sz w:val="24"/>
          <w:szCs w:val="24"/>
          <w:lang w:eastAsia="zh-CN"/>
        </w:rPr>
        <w:t>24</w:t>
      </w:r>
      <w:r w:rsidR="00D0276A" w:rsidRPr="004666CC">
        <w:rPr>
          <w:rFonts w:ascii="Book Antiqua" w:hAnsi="Book Antiqua"/>
          <w:sz w:val="24"/>
          <w:szCs w:val="24"/>
          <w:lang w:eastAsia="zh-CN"/>
        </w:rPr>
        <w:t>0</w:t>
      </w:r>
      <w:r w:rsidR="006D01BA" w:rsidRPr="004666CC">
        <w:rPr>
          <w:rFonts w:ascii="Book Antiqua" w:hAnsi="Book Antiqua"/>
          <w:sz w:val="24"/>
          <w:szCs w:val="24"/>
          <w:lang w:eastAsia="zh-CN"/>
        </w:rPr>
        <w:t>3</w:t>
      </w:r>
      <w:r w:rsidR="00D0276A" w:rsidRPr="004666CC">
        <w:rPr>
          <w:rFonts w:ascii="Book Antiqua" w:hAnsi="Book Antiqua"/>
          <w:sz w:val="24"/>
          <w:szCs w:val="24"/>
          <w:lang w:eastAsia="zh-CN"/>
        </w:rPr>
        <w:t xml:space="preserve">0 </w:t>
      </w:r>
      <w:r w:rsidR="000B39C1" w:rsidRPr="004666CC">
        <w:rPr>
          <w:rFonts w:ascii="Book Antiqua" w:hAnsi="Book Antiqua"/>
          <w:sz w:val="24"/>
          <w:szCs w:val="24"/>
        </w:rPr>
        <w:t>Erzincan, T</w:t>
      </w:r>
      <w:r w:rsidR="005A7DF5" w:rsidRPr="004666CC">
        <w:rPr>
          <w:rFonts w:ascii="Book Antiqua" w:hAnsi="Book Antiqua"/>
          <w:sz w:val="24"/>
          <w:szCs w:val="24"/>
        </w:rPr>
        <w:t>urkey</w:t>
      </w:r>
      <w:r w:rsidR="00D0276A" w:rsidRPr="004666CC">
        <w:rPr>
          <w:rFonts w:ascii="Book Antiqua" w:hAnsi="Book Antiqua"/>
          <w:sz w:val="24"/>
          <w:szCs w:val="24"/>
          <w:lang w:eastAsia="zh-CN"/>
        </w:rPr>
        <w:t>.</w:t>
      </w:r>
      <w:r w:rsidR="00D0276A" w:rsidRPr="004666CC">
        <w:rPr>
          <w:rFonts w:ascii="Book Antiqua" w:hAnsi="Book Antiqua"/>
          <w:sz w:val="24"/>
          <w:szCs w:val="24"/>
        </w:rPr>
        <w:t xml:space="preserve"> </w:t>
      </w:r>
      <w:hyperlink r:id="rId9" w:history="1">
        <w:r w:rsidR="00D0276A" w:rsidRPr="004666CC">
          <w:rPr>
            <w:rStyle w:val="Hyperlink"/>
            <w:rFonts w:ascii="Book Antiqua" w:hAnsi="Book Antiqua"/>
            <w:color w:val="auto"/>
            <w:sz w:val="24"/>
            <w:szCs w:val="24"/>
          </w:rPr>
          <w:t>hakansofu@yahoo.com</w:t>
        </w:r>
      </w:hyperlink>
    </w:p>
    <w:p w:rsidR="005A7DF5" w:rsidRPr="004666CC" w:rsidRDefault="005A7DF5" w:rsidP="00D0276A">
      <w:pPr>
        <w:spacing w:after="0" w:line="360" w:lineRule="auto"/>
        <w:jc w:val="both"/>
        <w:rPr>
          <w:rFonts w:ascii="Book Antiqua" w:hAnsi="Book Antiqua"/>
          <w:b/>
          <w:sz w:val="24"/>
          <w:szCs w:val="24"/>
          <w:lang w:eastAsia="zh-CN"/>
        </w:rPr>
      </w:pPr>
    </w:p>
    <w:p w:rsidR="00851A5E" w:rsidRPr="004666CC" w:rsidRDefault="00D0276A" w:rsidP="00D0276A">
      <w:pPr>
        <w:spacing w:after="0" w:line="360" w:lineRule="auto"/>
        <w:jc w:val="both"/>
        <w:rPr>
          <w:rFonts w:ascii="Book Antiqua" w:hAnsi="Book Antiqua"/>
          <w:b/>
          <w:sz w:val="24"/>
          <w:szCs w:val="24"/>
        </w:rPr>
      </w:pPr>
      <w:r w:rsidRPr="004666CC">
        <w:rPr>
          <w:rFonts w:ascii="Book Antiqua" w:hAnsi="Book Antiqua"/>
          <w:b/>
          <w:sz w:val="24"/>
          <w:szCs w:val="24"/>
        </w:rPr>
        <w:t xml:space="preserve">Telephone: </w:t>
      </w:r>
      <w:r w:rsidRPr="004666CC">
        <w:rPr>
          <w:rFonts w:ascii="Book Antiqua" w:hAnsi="Book Antiqua"/>
          <w:sz w:val="24"/>
          <w:szCs w:val="24"/>
        </w:rPr>
        <w:t>+90</w:t>
      </w:r>
      <w:r w:rsidRPr="004666CC">
        <w:rPr>
          <w:rFonts w:ascii="Book Antiqua" w:hAnsi="Book Antiqua"/>
          <w:sz w:val="24"/>
          <w:szCs w:val="24"/>
          <w:lang w:eastAsia="zh-CN"/>
        </w:rPr>
        <w:t>-</w:t>
      </w:r>
      <w:r w:rsidRPr="004666CC">
        <w:rPr>
          <w:rFonts w:ascii="Book Antiqua" w:hAnsi="Book Antiqua"/>
          <w:sz w:val="24"/>
          <w:szCs w:val="24"/>
        </w:rPr>
        <w:t>531</w:t>
      </w:r>
      <w:r w:rsidRPr="004666CC">
        <w:rPr>
          <w:rFonts w:ascii="Book Antiqua" w:hAnsi="Book Antiqua"/>
          <w:sz w:val="24"/>
          <w:szCs w:val="24"/>
          <w:lang w:eastAsia="zh-CN"/>
        </w:rPr>
        <w:t>-</w:t>
      </w:r>
      <w:r w:rsidRPr="004666CC">
        <w:rPr>
          <w:rFonts w:ascii="Book Antiqua" w:hAnsi="Book Antiqua"/>
          <w:sz w:val="24"/>
          <w:szCs w:val="24"/>
        </w:rPr>
        <w:t>3657646</w:t>
      </w:r>
      <w:r w:rsidRPr="004666CC">
        <w:rPr>
          <w:rFonts w:ascii="Book Antiqua" w:hAnsi="Book Antiqua"/>
          <w:sz w:val="24"/>
          <w:szCs w:val="24"/>
          <w:lang w:eastAsia="zh-CN"/>
        </w:rPr>
        <w:t xml:space="preserve"> </w:t>
      </w:r>
      <w:r w:rsidRPr="004666CC">
        <w:rPr>
          <w:rFonts w:ascii="Book Antiqua" w:hAnsi="Book Antiqua"/>
          <w:b/>
          <w:sz w:val="24"/>
          <w:szCs w:val="24"/>
        </w:rPr>
        <w:t>Fax:</w:t>
      </w:r>
      <w:r w:rsidRPr="004666CC">
        <w:rPr>
          <w:rFonts w:ascii="Book Antiqua" w:hAnsi="Book Antiqua"/>
          <w:sz w:val="24"/>
          <w:szCs w:val="24"/>
        </w:rPr>
        <w:t xml:space="preserve"> +90</w:t>
      </w:r>
      <w:r w:rsidRPr="004666CC">
        <w:rPr>
          <w:rFonts w:ascii="Book Antiqua" w:hAnsi="Book Antiqua"/>
          <w:sz w:val="24"/>
          <w:szCs w:val="24"/>
          <w:lang w:eastAsia="zh-CN"/>
        </w:rPr>
        <w:t>-</w:t>
      </w:r>
      <w:r w:rsidRPr="004666CC">
        <w:rPr>
          <w:rFonts w:ascii="Book Antiqua" w:hAnsi="Book Antiqua"/>
          <w:sz w:val="24"/>
          <w:szCs w:val="24"/>
        </w:rPr>
        <w:t>446</w:t>
      </w:r>
      <w:r w:rsidRPr="004666CC">
        <w:rPr>
          <w:rFonts w:ascii="Book Antiqua" w:hAnsi="Book Antiqua"/>
          <w:sz w:val="24"/>
          <w:szCs w:val="24"/>
          <w:lang w:eastAsia="zh-CN"/>
        </w:rPr>
        <w:t>-</w:t>
      </w:r>
      <w:r w:rsidRPr="004666CC">
        <w:rPr>
          <w:rFonts w:ascii="Book Antiqua" w:hAnsi="Book Antiqua"/>
          <w:sz w:val="24"/>
          <w:szCs w:val="24"/>
        </w:rPr>
        <w:t>2122200</w:t>
      </w:r>
    </w:p>
    <w:p w:rsidR="005774F6" w:rsidRPr="004666CC" w:rsidRDefault="005774F6" w:rsidP="00D0276A">
      <w:pPr>
        <w:spacing w:after="0" w:line="360" w:lineRule="auto"/>
        <w:jc w:val="both"/>
        <w:rPr>
          <w:rFonts w:ascii="Book Antiqua" w:hAnsi="Book Antiqua"/>
          <w:b/>
          <w:sz w:val="24"/>
          <w:szCs w:val="24"/>
        </w:rPr>
      </w:pPr>
    </w:p>
    <w:p w:rsidR="00D0276A" w:rsidRPr="004666CC" w:rsidRDefault="00D0276A" w:rsidP="00D0276A">
      <w:pPr>
        <w:spacing w:after="0" w:line="360" w:lineRule="auto"/>
        <w:jc w:val="both"/>
        <w:rPr>
          <w:rFonts w:ascii="Book Antiqua" w:hAnsi="Book Antiqua"/>
          <w:b/>
          <w:sz w:val="24"/>
          <w:szCs w:val="24"/>
        </w:rPr>
      </w:pPr>
      <w:r w:rsidRPr="004666CC">
        <w:rPr>
          <w:rFonts w:ascii="Book Antiqua" w:hAnsi="Book Antiqua"/>
          <w:b/>
          <w:sz w:val="24"/>
          <w:szCs w:val="24"/>
        </w:rPr>
        <w:t>Received:</w:t>
      </w:r>
      <w:r w:rsidRPr="004666CC">
        <w:rPr>
          <w:rFonts w:ascii="Book Antiqua" w:hAnsi="Book Antiqua"/>
          <w:sz w:val="24"/>
          <w:szCs w:val="24"/>
          <w:lang w:eastAsia="zh-CN"/>
        </w:rPr>
        <w:t xml:space="preserve"> June 1, 2014</w:t>
      </w:r>
      <w:r w:rsidRPr="004666CC">
        <w:rPr>
          <w:rFonts w:ascii="Book Antiqua" w:hAnsi="Book Antiqua"/>
          <w:sz w:val="24"/>
          <w:szCs w:val="24"/>
        </w:rPr>
        <w:t xml:space="preserve"> </w:t>
      </w:r>
      <w:r w:rsidRPr="004666CC">
        <w:rPr>
          <w:rFonts w:ascii="Book Antiqua" w:hAnsi="Book Antiqua"/>
          <w:b/>
          <w:sz w:val="24"/>
          <w:szCs w:val="24"/>
        </w:rPr>
        <w:t>Revised:</w:t>
      </w:r>
      <w:r w:rsidRPr="004666CC">
        <w:rPr>
          <w:rFonts w:ascii="Book Antiqua" w:hAnsi="Book Antiqua"/>
          <w:sz w:val="24"/>
          <w:szCs w:val="24"/>
        </w:rPr>
        <w:t xml:space="preserve"> </w:t>
      </w:r>
      <w:r w:rsidRPr="004666CC">
        <w:rPr>
          <w:rFonts w:ascii="Book Antiqua" w:hAnsi="Book Antiqua"/>
          <w:sz w:val="24"/>
          <w:szCs w:val="24"/>
          <w:lang w:eastAsia="zh-CN"/>
        </w:rPr>
        <w:t>July 6, 2014</w:t>
      </w:r>
      <w:r w:rsidRPr="004666CC">
        <w:rPr>
          <w:rFonts w:ascii="Book Antiqua" w:hAnsi="Book Antiqua"/>
          <w:sz w:val="24"/>
          <w:szCs w:val="24"/>
        </w:rPr>
        <w:t xml:space="preserve"> </w:t>
      </w:r>
    </w:p>
    <w:p w:rsidR="000B788C" w:rsidRDefault="00D0276A" w:rsidP="000B788C">
      <w:pPr>
        <w:rPr>
          <w:rFonts w:ascii="Book Antiqua" w:hAnsi="Book Antiqua" w:hint="eastAsia"/>
          <w:color w:val="000000"/>
          <w:sz w:val="24"/>
        </w:rPr>
      </w:pPr>
      <w:r w:rsidRPr="004666CC">
        <w:rPr>
          <w:rFonts w:ascii="Book Antiqua" w:hAnsi="Book Antiqua"/>
          <w:b/>
          <w:sz w:val="24"/>
          <w:szCs w:val="24"/>
        </w:rPr>
        <w:t xml:space="preserve">Accepted: </w:t>
      </w:r>
      <w:r w:rsidR="000B788C" w:rsidRPr="00C37541">
        <w:rPr>
          <w:rFonts w:ascii="Book Antiqua" w:hAnsi="Book Antiqua"/>
          <w:color w:val="000000"/>
          <w:sz w:val="24"/>
        </w:rPr>
        <w:t>September 04, 2014</w:t>
      </w:r>
    </w:p>
    <w:p w:rsidR="00D0276A" w:rsidRPr="000B788C" w:rsidRDefault="00D0276A" w:rsidP="00D0276A">
      <w:pPr>
        <w:spacing w:after="0" w:line="360" w:lineRule="auto"/>
        <w:jc w:val="both"/>
        <w:rPr>
          <w:rFonts w:ascii="Book Antiqua" w:hAnsi="Book Antiqua"/>
          <w:b/>
          <w:sz w:val="24"/>
          <w:szCs w:val="24"/>
        </w:rPr>
      </w:pPr>
      <w:bookmarkStart w:id="0" w:name="_GoBack"/>
      <w:bookmarkEnd w:id="0"/>
    </w:p>
    <w:p w:rsidR="00D0276A" w:rsidRPr="004666CC" w:rsidRDefault="00D0276A" w:rsidP="00D0276A">
      <w:pPr>
        <w:spacing w:after="0" w:line="360" w:lineRule="auto"/>
        <w:jc w:val="both"/>
        <w:rPr>
          <w:rFonts w:ascii="Book Antiqua" w:hAnsi="Book Antiqua" w:cs="宋体"/>
          <w:bCs/>
          <w:sz w:val="24"/>
          <w:szCs w:val="24"/>
        </w:rPr>
      </w:pPr>
      <w:r w:rsidRPr="004666CC">
        <w:rPr>
          <w:rFonts w:ascii="Book Antiqua" w:hAnsi="Book Antiqua"/>
          <w:b/>
          <w:sz w:val="24"/>
          <w:szCs w:val="24"/>
        </w:rPr>
        <w:t>Published online:</w:t>
      </w:r>
    </w:p>
    <w:p w:rsidR="000B39C1" w:rsidRPr="004666CC" w:rsidRDefault="000B39C1" w:rsidP="00D0276A">
      <w:pPr>
        <w:spacing w:after="0" w:line="360" w:lineRule="auto"/>
        <w:jc w:val="both"/>
        <w:rPr>
          <w:rFonts w:ascii="Book Antiqua" w:hAnsi="Book Antiqua" w:cs="Times New Roman"/>
          <w:b/>
          <w:sz w:val="24"/>
          <w:szCs w:val="24"/>
          <w:lang w:val="en-US"/>
        </w:rPr>
      </w:pPr>
    </w:p>
    <w:p w:rsidR="004D4258" w:rsidRPr="004666CC" w:rsidRDefault="009D6E66" w:rsidP="00D0276A">
      <w:pPr>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b/>
          <w:sz w:val="24"/>
          <w:szCs w:val="24"/>
          <w:lang w:val="en-US"/>
        </w:rPr>
        <w:t>Abstrac</w:t>
      </w:r>
      <w:r w:rsidRPr="004666CC">
        <w:rPr>
          <w:rFonts w:ascii="Book Antiqua" w:hAnsi="Book Antiqua" w:cs="Times New Roman" w:hint="eastAsia"/>
          <w:b/>
          <w:sz w:val="24"/>
          <w:szCs w:val="24"/>
          <w:lang w:val="en-US" w:eastAsia="zh-CN"/>
        </w:rPr>
        <w:t>t</w:t>
      </w:r>
    </w:p>
    <w:p w:rsidR="004D4258" w:rsidRPr="004666CC" w:rsidRDefault="004D4258" w:rsidP="00D0276A">
      <w:pPr>
        <w:spacing w:after="0" w:line="360" w:lineRule="auto"/>
        <w:jc w:val="both"/>
        <w:rPr>
          <w:rFonts w:ascii="Book Antiqua" w:hAnsi="Book Antiqua" w:cs="Times New Roman"/>
          <w:sz w:val="24"/>
          <w:szCs w:val="24"/>
          <w:lang w:val="en-US"/>
        </w:rPr>
      </w:pPr>
      <w:r w:rsidRPr="004666CC">
        <w:rPr>
          <w:rFonts w:ascii="Book Antiqua" w:hAnsi="Book Antiqua" w:cs="Times New Roman"/>
          <w:sz w:val="24"/>
          <w:szCs w:val="24"/>
          <w:lang w:val="en-US"/>
        </w:rPr>
        <w:t>The purpose of this review article is to discuss the clinical spectrum of recurrent traumatic anterior shoulder instability with the current concepts and controversies</w:t>
      </w:r>
      <w:r w:rsidR="00FB71E6" w:rsidRPr="004666CC">
        <w:rPr>
          <w:rFonts w:ascii="Book Antiqua" w:hAnsi="Book Antiqua" w:cs="Times New Roman"/>
          <w:sz w:val="24"/>
          <w:szCs w:val="24"/>
          <w:lang w:val="en-US"/>
        </w:rPr>
        <w:t xml:space="preserve"> at </w:t>
      </w:r>
      <w:r w:rsidRPr="004666CC">
        <w:rPr>
          <w:rFonts w:ascii="Book Antiqua" w:hAnsi="Book Antiqua" w:cs="Times New Roman"/>
          <w:sz w:val="24"/>
          <w:szCs w:val="24"/>
          <w:lang w:val="en-US"/>
        </w:rPr>
        <w:t>the scientific level</w:t>
      </w:r>
      <w:r w:rsidR="00FB71E6" w:rsidRPr="004666CC">
        <w:rPr>
          <w:rFonts w:ascii="Book Antiqua" w:hAnsi="Book Antiqua" w:cs="Times New Roman"/>
          <w:sz w:val="24"/>
          <w:szCs w:val="24"/>
          <w:lang w:val="en-US"/>
        </w:rPr>
        <w:t>.</w:t>
      </w:r>
      <w:r w:rsidR="00D0276A" w:rsidRPr="004666CC">
        <w:rPr>
          <w:rFonts w:ascii="Book Antiqua" w:hAnsi="Book Antiqua" w:cs="Times New Roman"/>
          <w:sz w:val="24"/>
          <w:szCs w:val="24"/>
          <w:lang w:val="en-US" w:eastAsia="zh-CN"/>
        </w:rPr>
        <w:t xml:space="preserve"> </w:t>
      </w:r>
      <w:r w:rsidR="006B2880" w:rsidRPr="004666CC">
        <w:rPr>
          <w:rFonts w:ascii="Book Antiqua" w:eastAsia="Times New Roman" w:hAnsi="Book Antiqua" w:cs="Times New Roman"/>
          <w:sz w:val="24"/>
          <w:szCs w:val="24"/>
          <w:lang w:val="en-US" w:eastAsia="tr-TR"/>
        </w:rPr>
        <w:t>Because of increasing participation of people from any age group of the population in sports activities, health care professionals dealing with the care of trauma patients must have a thorough understanding of the anatomy, patho-physiology, risk factors, and management of anterior shoulder instability.</w:t>
      </w:r>
      <w:r w:rsidR="00FB71E6" w:rsidRPr="004666CC">
        <w:rPr>
          <w:rFonts w:ascii="Book Antiqua" w:eastAsia="Times New Roman" w:hAnsi="Book Antiqua" w:cs="Times New Roman"/>
          <w:sz w:val="24"/>
          <w:szCs w:val="24"/>
          <w:lang w:val="en-US" w:eastAsia="tr-TR"/>
        </w:rPr>
        <w:t xml:space="preserve"> The risk factors for recurrent shoulder dislocation are </w:t>
      </w:r>
      <w:r w:rsidR="002D518B" w:rsidRPr="004666CC">
        <w:rPr>
          <w:rFonts w:ascii="Book Antiqua" w:eastAsia="Times New Roman" w:hAnsi="Book Antiqua" w:cs="Times New Roman"/>
          <w:sz w:val="24"/>
          <w:szCs w:val="24"/>
          <w:lang w:val="en-US" w:eastAsia="tr-TR"/>
        </w:rPr>
        <w:t>y</w:t>
      </w:r>
      <w:r w:rsidRPr="004666CC">
        <w:rPr>
          <w:rFonts w:ascii="Book Antiqua" w:eastAsia="Times New Roman" w:hAnsi="Book Antiqua" w:cs="Times New Roman"/>
          <w:sz w:val="24"/>
          <w:szCs w:val="24"/>
          <w:lang w:val="en-US" w:eastAsia="tr-TR"/>
        </w:rPr>
        <w:t>oung age, participation in high demand contact sports activities, presence of Hill-Sachs or osseous Bankart lesion, previous history of ipsilateral traumatic dislocation, ipsilateral rotator cuff or deltoid muscle insufficiency, and underlying ligamentous</w:t>
      </w:r>
      <w:r w:rsidR="002D518B" w:rsidRPr="004666CC">
        <w:rPr>
          <w:rFonts w:ascii="Book Antiqua" w:eastAsia="Times New Roman" w:hAnsi="Book Antiqua" w:cs="Times New Roman"/>
          <w:sz w:val="24"/>
          <w:szCs w:val="24"/>
          <w:lang w:val="en-US" w:eastAsia="tr-TR"/>
        </w:rPr>
        <w:t xml:space="preserve"> laxit</w:t>
      </w:r>
      <w:r w:rsidR="00FB71E6" w:rsidRPr="004666CC">
        <w:rPr>
          <w:rFonts w:ascii="Book Antiqua" w:eastAsia="Times New Roman" w:hAnsi="Book Antiqua" w:cs="Times New Roman"/>
          <w:sz w:val="24"/>
          <w:szCs w:val="24"/>
          <w:lang w:val="en-US" w:eastAsia="tr-TR"/>
        </w:rPr>
        <w:t>y</w:t>
      </w:r>
      <w:r w:rsidRPr="004666CC">
        <w:rPr>
          <w:rFonts w:ascii="Book Antiqua" w:eastAsia="Times New Roman" w:hAnsi="Book Antiqua" w:cs="Times New Roman"/>
          <w:sz w:val="24"/>
          <w:szCs w:val="24"/>
          <w:lang w:val="en-US" w:eastAsia="tr-TR"/>
        </w:rPr>
        <w:t xml:space="preserve">. </w:t>
      </w:r>
      <w:r w:rsidRPr="004666CC">
        <w:rPr>
          <w:rFonts w:ascii="Book Antiqua" w:hAnsi="Book Antiqua" w:cs="Times New Roman"/>
          <w:sz w:val="24"/>
          <w:szCs w:val="24"/>
          <w:lang w:val="en-US"/>
        </w:rPr>
        <w:t>Achieving the best result for any particular patient depends on the procedure</w:t>
      </w:r>
      <w:r w:rsidR="00D22489" w:rsidRPr="004666CC">
        <w:rPr>
          <w:rFonts w:ascii="Book Antiqua" w:hAnsi="Book Antiqua" w:cs="Times New Roman"/>
          <w:sz w:val="24"/>
          <w:szCs w:val="24"/>
          <w:lang w:val="en-US"/>
        </w:rPr>
        <w:t xml:space="preserve"> that</w:t>
      </w:r>
      <w:r w:rsidRPr="004666CC">
        <w:rPr>
          <w:rFonts w:ascii="Book Antiqua" w:hAnsi="Book Antiqua" w:cs="Times New Roman"/>
          <w:sz w:val="24"/>
          <w:szCs w:val="24"/>
          <w:lang w:val="en-US"/>
        </w:rPr>
        <w:t xml:space="preserve"> allows observation of the joint surfaces, provides the anatomical repair, maintains range of motion, and also can be applied with low rates of complications and recurrence.</w:t>
      </w:r>
      <w:r w:rsidR="00D0276A" w:rsidRPr="004666CC">
        <w:rPr>
          <w:rFonts w:ascii="Book Antiqua" w:hAnsi="Book Antiqua" w:cs="Times New Roman"/>
          <w:sz w:val="24"/>
          <w:szCs w:val="24"/>
          <w:lang w:val="en-US" w:eastAsia="zh-CN"/>
        </w:rPr>
        <w:t xml:space="preserve"> </w:t>
      </w:r>
      <w:r w:rsidRPr="004666CC">
        <w:rPr>
          <w:rFonts w:ascii="Book Antiqua" w:hAnsi="Book Antiqua" w:cs="Times New Roman"/>
          <w:sz w:val="24"/>
          <w:szCs w:val="24"/>
          <w:lang w:val="en-US"/>
        </w:rPr>
        <w:t xml:space="preserve">Although various surgical techniques have been described, a consensus does not exist and thus, </w:t>
      </w:r>
      <w:r w:rsidR="008D6B70" w:rsidRPr="004666CC">
        <w:rPr>
          <w:rFonts w:ascii="Book Antiqua" w:hAnsi="Book Antiqua" w:cs="Times New Roman"/>
          <w:sz w:val="24"/>
          <w:szCs w:val="24"/>
          <w:lang w:val="en-US"/>
        </w:rPr>
        <w:t xml:space="preserve">orthopedic </w:t>
      </w:r>
      <w:r w:rsidRPr="004666CC">
        <w:rPr>
          <w:rFonts w:ascii="Book Antiqua" w:hAnsi="Book Antiqua" w:cs="Times New Roman"/>
          <w:sz w:val="24"/>
          <w:szCs w:val="24"/>
          <w:lang w:val="en-US"/>
        </w:rPr>
        <w:t>surgeons should</w:t>
      </w:r>
      <w:r w:rsidR="00FB71E6" w:rsidRPr="004666CC">
        <w:rPr>
          <w:rFonts w:ascii="Book Antiqua" w:hAnsi="Book Antiqua" w:cs="Times New Roman"/>
          <w:sz w:val="24"/>
          <w:szCs w:val="24"/>
          <w:lang w:val="en-US"/>
        </w:rPr>
        <w:t xml:space="preserve"> follow </w:t>
      </w:r>
      <w:r w:rsidR="008D6B70" w:rsidRPr="004666CC">
        <w:rPr>
          <w:rFonts w:ascii="Book Antiqua" w:hAnsi="Book Antiqua" w:cs="Times New Roman"/>
          <w:sz w:val="24"/>
          <w:szCs w:val="24"/>
          <w:lang w:val="en-US"/>
        </w:rPr>
        <w:t xml:space="preserve">and try to improve </w:t>
      </w:r>
      <w:r w:rsidR="00FB71E6" w:rsidRPr="004666CC">
        <w:rPr>
          <w:rFonts w:ascii="Book Antiqua" w:hAnsi="Book Antiqua" w:cs="Times New Roman"/>
          <w:sz w:val="24"/>
          <w:szCs w:val="24"/>
          <w:lang w:val="en-US"/>
        </w:rPr>
        <w:t xml:space="preserve">the current evidence-based </w:t>
      </w:r>
      <w:r w:rsidR="008D6B70" w:rsidRPr="004666CC">
        <w:rPr>
          <w:rFonts w:ascii="Book Antiqua" w:hAnsi="Book Antiqua" w:cs="Times New Roman"/>
          <w:sz w:val="24"/>
          <w:szCs w:val="24"/>
          <w:lang w:val="en-US"/>
        </w:rPr>
        <w:t>treatment modalities for the patients.</w:t>
      </w:r>
    </w:p>
    <w:p w:rsidR="004D4258" w:rsidRPr="004666CC" w:rsidRDefault="004D4258" w:rsidP="00D0276A">
      <w:pPr>
        <w:spacing w:after="0" w:line="360" w:lineRule="auto"/>
        <w:jc w:val="both"/>
        <w:rPr>
          <w:rFonts w:ascii="Book Antiqua" w:hAnsi="Book Antiqua" w:cs="Times New Roman"/>
          <w:b/>
          <w:sz w:val="24"/>
          <w:szCs w:val="24"/>
          <w:lang w:val="en-US" w:eastAsia="zh-CN"/>
        </w:rPr>
      </w:pPr>
    </w:p>
    <w:p w:rsidR="00D0276A" w:rsidRPr="004666CC" w:rsidRDefault="00D0276A" w:rsidP="00D0276A">
      <w:pPr>
        <w:spacing w:after="0" w:line="360" w:lineRule="auto"/>
        <w:jc w:val="both"/>
        <w:rPr>
          <w:rFonts w:ascii="Book Antiqua" w:hAnsi="Book Antiqua"/>
          <w:sz w:val="24"/>
          <w:szCs w:val="24"/>
          <w:lang w:val="en-GB"/>
        </w:rPr>
      </w:pPr>
      <w:r w:rsidRPr="004666CC">
        <w:rPr>
          <w:rFonts w:ascii="Book Antiqua" w:hAnsi="Book Antiqua"/>
          <w:sz w:val="24"/>
          <w:szCs w:val="24"/>
        </w:rPr>
        <w:t xml:space="preserve">© </w:t>
      </w:r>
      <w:r w:rsidRPr="004666CC">
        <w:rPr>
          <w:rFonts w:ascii="Book Antiqua" w:hAnsi="Book Antiqua"/>
          <w:sz w:val="24"/>
          <w:szCs w:val="24"/>
          <w:lang w:val="en-GB"/>
        </w:rPr>
        <w:t>2014 Baishideng Publishing Group Inc. All rights reserved.</w:t>
      </w:r>
    </w:p>
    <w:p w:rsidR="00D0276A" w:rsidRPr="004666CC" w:rsidRDefault="00D0276A" w:rsidP="00D0276A">
      <w:pPr>
        <w:spacing w:after="0" w:line="360" w:lineRule="auto"/>
        <w:jc w:val="both"/>
        <w:rPr>
          <w:rFonts w:ascii="Book Antiqua" w:hAnsi="Book Antiqua" w:cs="Times New Roman"/>
          <w:b/>
          <w:sz w:val="24"/>
          <w:szCs w:val="24"/>
          <w:lang w:val="en-GB" w:eastAsia="zh-CN"/>
        </w:rPr>
      </w:pPr>
    </w:p>
    <w:p w:rsidR="004D4258" w:rsidRPr="004666CC" w:rsidRDefault="00291371" w:rsidP="00D0276A">
      <w:pPr>
        <w:spacing w:after="0" w:line="360" w:lineRule="auto"/>
        <w:jc w:val="both"/>
        <w:rPr>
          <w:rFonts w:ascii="Book Antiqua" w:hAnsi="Book Antiqua" w:cs="Times New Roman"/>
          <w:sz w:val="24"/>
          <w:szCs w:val="24"/>
          <w:lang w:val="en-US"/>
        </w:rPr>
      </w:pPr>
      <w:r w:rsidRPr="004666CC">
        <w:rPr>
          <w:rFonts w:ascii="Book Antiqua" w:hAnsi="Book Antiqua" w:cs="Times New Roman"/>
          <w:b/>
          <w:sz w:val="24"/>
          <w:szCs w:val="24"/>
          <w:lang w:val="en-US"/>
        </w:rPr>
        <w:t xml:space="preserve">Key words: </w:t>
      </w:r>
      <w:r w:rsidRPr="004666CC">
        <w:rPr>
          <w:rFonts w:ascii="Book Antiqua" w:hAnsi="Book Antiqua" w:cs="Times New Roman"/>
          <w:sz w:val="24"/>
          <w:szCs w:val="24"/>
          <w:lang w:val="en-US"/>
        </w:rPr>
        <w:t>Recurrent instability</w:t>
      </w:r>
      <w:r w:rsidR="00D0276A" w:rsidRPr="004666CC">
        <w:rPr>
          <w:rFonts w:ascii="Book Antiqua" w:hAnsi="Book Antiqua" w:cs="Times New Roman"/>
          <w:sz w:val="24"/>
          <w:szCs w:val="24"/>
          <w:lang w:val="en-US" w:eastAsia="zh-CN"/>
        </w:rPr>
        <w:t>;</w:t>
      </w:r>
      <w:r w:rsidRPr="004666CC">
        <w:rPr>
          <w:rFonts w:ascii="Book Antiqua" w:hAnsi="Book Antiqua" w:cs="Times New Roman"/>
          <w:sz w:val="24"/>
          <w:szCs w:val="24"/>
          <w:lang w:val="en-US"/>
        </w:rPr>
        <w:t xml:space="preserve"> </w:t>
      </w:r>
      <w:r w:rsidR="00D0276A" w:rsidRPr="004666CC">
        <w:rPr>
          <w:rFonts w:ascii="Book Antiqua" w:hAnsi="Book Antiqua" w:cs="Times New Roman"/>
          <w:sz w:val="24"/>
          <w:szCs w:val="24"/>
          <w:lang w:val="en-US"/>
        </w:rPr>
        <w:t>G</w:t>
      </w:r>
      <w:r w:rsidR="001D7773" w:rsidRPr="004666CC">
        <w:rPr>
          <w:rFonts w:ascii="Book Antiqua" w:hAnsi="Book Antiqua" w:cs="Times New Roman"/>
          <w:sz w:val="24"/>
          <w:szCs w:val="24"/>
          <w:lang w:val="en-US"/>
        </w:rPr>
        <w:t>lenohumeral joint</w:t>
      </w:r>
      <w:r w:rsidR="00D0276A" w:rsidRPr="004666CC">
        <w:rPr>
          <w:rFonts w:ascii="Book Antiqua" w:hAnsi="Book Antiqua" w:cs="Times New Roman"/>
          <w:sz w:val="24"/>
          <w:szCs w:val="24"/>
          <w:lang w:val="en-US" w:eastAsia="zh-CN"/>
        </w:rPr>
        <w:t>;</w:t>
      </w:r>
      <w:r w:rsidRPr="004666CC">
        <w:rPr>
          <w:rFonts w:ascii="Book Antiqua" w:hAnsi="Book Antiqua" w:cs="Times New Roman"/>
          <w:sz w:val="24"/>
          <w:szCs w:val="24"/>
          <w:lang w:val="en-US"/>
        </w:rPr>
        <w:t xml:space="preserve"> </w:t>
      </w:r>
      <w:r w:rsidR="00D0276A" w:rsidRPr="004666CC">
        <w:rPr>
          <w:rFonts w:ascii="Book Antiqua" w:hAnsi="Book Antiqua" w:cs="Times New Roman"/>
          <w:sz w:val="24"/>
          <w:szCs w:val="24"/>
          <w:lang w:val="en-US"/>
        </w:rPr>
        <w:t>D</w:t>
      </w:r>
      <w:r w:rsidRPr="004666CC">
        <w:rPr>
          <w:rFonts w:ascii="Book Antiqua" w:hAnsi="Book Antiqua" w:cs="Times New Roman"/>
          <w:sz w:val="24"/>
          <w:szCs w:val="24"/>
          <w:lang w:val="en-US"/>
        </w:rPr>
        <w:t>islocation</w:t>
      </w:r>
      <w:r w:rsidR="00D0276A" w:rsidRPr="004666CC">
        <w:rPr>
          <w:rFonts w:ascii="Book Antiqua" w:hAnsi="Book Antiqua" w:cs="Times New Roman"/>
          <w:sz w:val="24"/>
          <w:szCs w:val="24"/>
          <w:lang w:val="en-US" w:eastAsia="zh-CN"/>
        </w:rPr>
        <w:t>;</w:t>
      </w:r>
      <w:r w:rsidRPr="004666CC">
        <w:rPr>
          <w:rFonts w:ascii="Book Antiqua" w:hAnsi="Book Antiqua" w:cs="Times New Roman"/>
          <w:sz w:val="24"/>
          <w:szCs w:val="24"/>
          <w:lang w:val="en-US"/>
        </w:rPr>
        <w:t xml:space="preserve"> </w:t>
      </w:r>
      <w:r w:rsidR="00D0276A" w:rsidRPr="004666CC">
        <w:rPr>
          <w:rFonts w:ascii="Book Antiqua" w:hAnsi="Book Antiqua" w:cs="Times New Roman"/>
          <w:sz w:val="24"/>
          <w:szCs w:val="24"/>
          <w:lang w:val="en-US"/>
        </w:rPr>
        <w:t>S</w:t>
      </w:r>
      <w:r w:rsidR="00FE5E74" w:rsidRPr="004666CC">
        <w:rPr>
          <w:rFonts w:ascii="Book Antiqua" w:hAnsi="Book Antiqua" w:cs="Times New Roman"/>
          <w:sz w:val="24"/>
          <w:szCs w:val="24"/>
          <w:lang w:val="en-US"/>
        </w:rPr>
        <w:t>houlder</w:t>
      </w:r>
      <w:r w:rsidR="00D0276A" w:rsidRPr="004666CC">
        <w:rPr>
          <w:rFonts w:ascii="Book Antiqua" w:hAnsi="Book Antiqua" w:cs="Times New Roman"/>
          <w:sz w:val="24"/>
          <w:szCs w:val="24"/>
          <w:lang w:val="en-US" w:eastAsia="zh-CN"/>
        </w:rPr>
        <w:t xml:space="preserve">; </w:t>
      </w:r>
      <w:r w:rsidR="00D0276A" w:rsidRPr="004666CC">
        <w:rPr>
          <w:rFonts w:ascii="Book Antiqua" w:hAnsi="Book Antiqua" w:cs="Times New Roman"/>
          <w:sz w:val="24"/>
          <w:szCs w:val="24"/>
          <w:lang w:val="en-US"/>
        </w:rPr>
        <w:t>R</w:t>
      </w:r>
      <w:r w:rsidR="001D7773" w:rsidRPr="004666CC">
        <w:rPr>
          <w:rFonts w:ascii="Book Antiqua" w:hAnsi="Book Antiqua" w:cs="Times New Roman"/>
          <w:sz w:val="24"/>
          <w:szCs w:val="24"/>
          <w:lang w:val="en-US"/>
        </w:rPr>
        <w:t>eview</w:t>
      </w:r>
    </w:p>
    <w:p w:rsidR="00522E0D" w:rsidRPr="004666CC" w:rsidRDefault="00522E0D" w:rsidP="00D0276A">
      <w:pPr>
        <w:spacing w:after="0" w:line="360" w:lineRule="auto"/>
        <w:jc w:val="both"/>
        <w:rPr>
          <w:rFonts w:ascii="Book Antiqua" w:hAnsi="Book Antiqua" w:cs="Times New Roman"/>
          <w:b/>
          <w:sz w:val="24"/>
          <w:szCs w:val="24"/>
          <w:lang w:val="en-US" w:eastAsia="zh-CN"/>
        </w:rPr>
      </w:pPr>
    </w:p>
    <w:p w:rsidR="00D0276A" w:rsidRPr="004666CC" w:rsidRDefault="00210991" w:rsidP="00D0276A">
      <w:pPr>
        <w:spacing w:after="0" w:line="360" w:lineRule="auto"/>
        <w:jc w:val="both"/>
        <w:rPr>
          <w:rFonts w:ascii="Book Antiqua" w:hAnsi="Book Antiqua" w:cs="Times New Roman"/>
          <w:sz w:val="24"/>
          <w:szCs w:val="24"/>
          <w:lang w:val="en-US" w:eastAsia="zh-CN"/>
        </w:rPr>
      </w:pPr>
      <w:r w:rsidRPr="004666CC">
        <w:rPr>
          <w:rFonts w:ascii="Book Antiqua" w:hAnsi="Book Antiqua" w:cs="Times New Roman"/>
          <w:b/>
          <w:sz w:val="24"/>
          <w:szCs w:val="24"/>
          <w:lang w:val="en-US"/>
        </w:rPr>
        <w:lastRenderedPageBreak/>
        <w:t>Core tip:</w:t>
      </w:r>
      <w:r w:rsidR="00D0276A" w:rsidRPr="004666CC">
        <w:rPr>
          <w:rFonts w:ascii="Book Antiqua" w:hAnsi="Book Antiqua" w:cs="Times New Roman"/>
          <w:b/>
          <w:sz w:val="24"/>
          <w:szCs w:val="24"/>
          <w:lang w:val="en-US" w:eastAsia="zh-CN"/>
        </w:rPr>
        <w:t xml:space="preserve"> </w:t>
      </w:r>
      <w:r w:rsidR="004A2627" w:rsidRPr="004666CC">
        <w:rPr>
          <w:rFonts w:ascii="Book Antiqua" w:hAnsi="Book Antiqua" w:cs="Times New Roman"/>
          <w:sz w:val="24"/>
          <w:szCs w:val="24"/>
          <w:lang w:val="en-US"/>
        </w:rPr>
        <w:t xml:space="preserve">Recurrent anterior instability of the shoulder is a complex disorder which mainly affects younger population, and generally </w:t>
      </w:r>
      <w:r w:rsidR="000F415B" w:rsidRPr="004666CC">
        <w:rPr>
          <w:rFonts w:ascii="Book Antiqua" w:hAnsi="Book Antiqua" w:cs="Times New Roman"/>
          <w:sz w:val="24"/>
          <w:szCs w:val="24"/>
          <w:lang w:val="en-US"/>
        </w:rPr>
        <w:t xml:space="preserve">requires </w:t>
      </w:r>
      <w:r w:rsidR="004A2627" w:rsidRPr="004666CC">
        <w:rPr>
          <w:rFonts w:ascii="Book Antiqua" w:hAnsi="Book Antiqua" w:cs="Times New Roman"/>
          <w:sz w:val="24"/>
          <w:szCs w:val="24"/>
          <w:lang w:val="en-US"/>
        </w:rPr>
        <w:t xml:space="preserve">surgical </w:t>
      </w:r>
      <w:r w:rsidR="000F415B" w:rsidRPr="004666CC">
        <w:rPr>
          <w:rFonts w:ascii="Book Antiqua" w:hAnsi="Book Antiqua" w:cs="Times New Roman"/>
          <w:sz w:val="24"/>
          <w:szCs w:val="24"/>
          <w:lang w:val="en-US"/>
        </w:rPr>
        <w:t>intervention</w:t>
      </w:r>
      <w:r w:rsidR="004A2627" w:rsidRPr="004666CC">
        <w:rPr>
          <w:rFonts w:ascii="Book Antiqua" w:hAnsi="Book Antiqua" w:cs="Times New Roman"/>
          <w:sz w:val="24"/>
          <w:szCs w:val="24"/>
          <w:lang w:val="en-US"/>
        </w:rPr>
        <w:t xml:space="preserve"> to restore joint stability. Although many authors published good to excellent clinical results regarding various techniques described in the literature, a consensus</w:t>
      </w:r>
      <w:r w:rsidR="006A5E27" w:rsidRPr="004666CC">
        <w:rPr>
          <w:rFonts w:ascii="Book Antiqua" w:hAnsi="Book Antiqua" w:cs="Times New Roman"/>
          <w:sz w:val="24"/>
          <w:szCs w:val="24"/>
          <w:lang w:val="en-US"/>
        </w:rPr>
        <w:t xml:space="preserve"> on the ideal treatment modality</w:t>
      </w:r>
      <w:r w:rsidR="004A2627" w:rsidRPr="004666CC">
        <w:rPr>
          <w:rFonts w:ascii="Book Antiqua" w:hAnsi="Book Antiqua" w:cs="Times New Roman"/>
          <w:sz w:val="24"/>
          <w:szCs w:val="24"/>
          <w:lang w:val="en-US"/>
        </w:rPr>
        <w:t xml:space="preserve"> h</w:t>
      </w:r>
      <w:r w:rsidR="006A5E27" w:rsidRPr="004666CC">
        <w:rPr>
          <w:rFonts w:ascii="Book Antiqua" w:hAnsi="Book Antiqua" w:cs="Times New Roman"/>
          <w:sz w:val="24"/>
          <w:szCs w:val="24"/>
          <w:lang w:val="en-US"/>
        </w:rPr>
        <w:t>as</w:t>
      </w:r>
      <w:r w:rsidR="004A2627" w:rsidRPr="004666CC">
        <w:rPr>
          <w:rFonts w:ascii="Book Antiqua" w:hAnsi="Book Antiqua" w:cs="Times New Roman"/>
          <w:sz w:val="24"/>
          <w:szCs w:val="24"/>
          <w:lang w:val="en-US"/>
        </w:rPr>
        <w:t xml:space="preserve"> not been established yet</w:t>
      </w:r>
      <w:r w:rsidR="006A5E27" w:rsidRPr="004666CC">
        <w:rPr>
          <w:rFonts w:ascii="Book Antiqua" w:hAnsi="Book Antiqua" w:cs="Times New Roman"/>
          <w:sz w:val="24"/>
          <w:szCs w:val="24"/>
          <w:lang w:val="en-US"/>
        </w:rPr>
        <w:t xml:space="preserve">. </w:t>
      </w:r>
      <w:r w:rsidR="00EB5EDC" w:rsidRPr="004666CC">
        <w:rPr>
          <w:rFonts w:ascii="Book Antiqua" w:hAnsi="Book Antiqua" w:cs="Times New Roman"/>
          <w:sz w:val="24"/>
          <w:szCs w:val="24"/>
          <w:lang w:val="en-US"/>
        </w:rPr>
        <w:t>In</w:t>
      </w:r>
      <w:r w:rsidR="009E561C" w:rsidRPr="004666CC">
        <w:rPr>
          <w:rFonts w:ascii="Book Antiqua" w:hAnsi="Book Antiqua" w:cs="Times New Roman"/>
          <w:sz w:val="24"/>
          <w:szCs w:val="24"/>
          <w:lang w:val="en-US"/>
        </w:rPr>
        <w:t xml:space="preserve"> this review article, we </w:t>
      </w:r>
      <w:r w:rsidR="00B1709B" w:rsidRPr="004666CC">
        <w:rPr>
          <w:rFonts w:ascii="Book Antiqua" w:hAnsi="Book Antiqua" w:cs="Times New Roman"/>
          <w:sz w:val="24"/>
          <w:szCs w:val="24"/>
          <w:lang w:val="en-US"/>
        </w:rPr>
        <w:t>present</w:t>
      </w:r>
      <w:r w:rsidR="009E561C" w:rsidRPr="004666CC">
        <w:rPr>
          <w:rFonts w:ascii="Book Antiqua" w:hAnsi="Book Antiqua" w:cs="Times New Roman"/>
          <w:sz w:val="24"/>
          <w:szCs w:val="24"/>
          <w:lang w:val="en-US"/>
        </w:rPr>
        <w:t xml:space="preserve"> an </w:t>
      </w:r>
      <w:r w:rsidR="00EB5EDC" w:rsidRPr="004666CC">
        <w:rPr>
          <w:rFonts w:ascii="Book Antiqua" w:hAnsi="Book Antiqua" w:cs="Times New Roman"/>
          <w:sz w:val="24"/>
          <w:szCs w:val="24"/>
          <w:lang w:val="en-US"/>
        </w:rPr>
        <w:t xml:space="preserve">overview </w:t>
      </w:r>
      <w:r w:rsidR="006018AB" w:rsidRPr="004666CC">
        <w:rPr>
          <w:rFonts w:ascii="Book Antiqua" w:hAnsi="Book Antiqua" w:cs="Times New Roman"/>
          <w:sz w:val="24"/>
          <w:szCs w:val="24"/>
          <w:lang w:val="en-US"/>
        </w:rPr>
        <w:t xml:space="preserve">of recurrent anterior instability of the </w:t>
      </w:r>
      <w:r w:rsidR="000F415B" w:rsidRPr="004666CC">
        <w:rPr>
          <w:rFonts w:ascii="Book Antiqua" w:hAnsi="Book Antiqua" w:cs="Times New Roman"/>
          <w:sz w:val="24"/>
          <w:szCs w:val="24"/>
          <w:lang w:val="en-US"/>
        </w:rPr>
        <w:t>glenohumeral joint</w:t>
      </w:r>
      <w:r w:rsidR="006018AB" w:rsidRPr="004666CC">
        <w:rPr>
          <w:rFonts w:ascii="Book Antiqua" w:hAnsi="Book Antiqua" w:cs="Times New Roman"/>
          <w:sz w:val="24"/>
          <w:szCs w:val="24"/>
          <w:lang w:val="en-US"/>
        </w:rPr>
        <w:t xml:space="preserve"> and discuss </w:t>
      </w:r>
      <w:r w:rsidR="009E561C" w:rsidRPr="004666CC">
        <w:rPr>
          <w:rFonts w:ascii="Book Antiqua" w:hAnsi="Book Antiqua" w:cs="Times New Roman"/>
          <w:sz w:val="24"/>
          <w:szCs w:val="24"/>
          <w:lang w:val="en-US"/>
        </w:rPr>
        <w:t xml:space="preserve">the treatment </w:t>
      </w:r>
      <w:r w:rsidR="00B1709B" w:rsidRPr="004666CC">
        <w:rPr>
          <w:rFonts w:ascii="Book Antiqua" w:hAnsi="Book Antiqua" w:cs="Times New Roman"/>
          <w:sz w:val="24"/>
          <w:szCs w:val="24"/>
          <w:lang w:val="en-US"/>
        </w:rPr>
        <w:t xml:space="preserve">options with current concepts. </w:t>
      </w:r>
    </w:p>
    <w:p w:rsidR="009D6E66" w:rsidRPr="004666CC" w:rsidRDefault="009D6E66" w:rsidP="00D0276A">
      <w:pPr>
        <w:spacing w:after="0" w:line="360" w:lineRule="auto"/>
        <w:jc w:val="both"/>
        <w:rPr>
          <w:rFonts w:ascii="Book Antiqua" w:hAnsi="Book Antiqua" w:cs="Times New Roman"/>
          <w:b/>
          <w:sz w:val="24"/>
          <w:szCs w:val="24"/>
          <w:lang w:val="en-US" w:eastAsia="zh-CN"/>
        </w:rPr>
      </w:pPr>
    </w:p>
    <w:p w:rsidR="00D0276A" w:rsidRPr="004666CC" w:rsidRDefault="00D0276A" w:rsidP="00D0276A">
      <w:pPr>
        <w:pStyle w:val="NormalWeb"/>
        <w:spacing w:before="0" w:beforeAutospacing="0" w:after="0" w:afterAutospacing="0" w:line="360" w:lineRule="auto"/>
        <w:jc w:val="both"/>
        <w:rPr>
          <w:rFonts w:ascii="Book Antiqua" w:eastAsiaTheme="minorEastAsia" w:hAnsi="Book Antiqua"/>
          <w:lang w:val="en-US" w:eastAsia="zh-CN"/>
        </w:rPr>
      </w:pPr>
      <w:r w:rsidRPr="004666CC">
        <w:rPr>
          <w:rFonts w:ascii="Book Antiqua" w:hAnsi="Book Antiqua"/>
          <w:lang w:eastAsia="zh-CN"/>
        </w:rPr>
        <w:t>Sofu H, Gürsu S, Koçkara N, Öner A, Issın A, Çamurcu Y.</w:t>
      </w:r>
      <w:r w:rsidRPr="004666CC">
        <w:rPr>
          <w:rFonts w:ascii="Book Antiqua" w:hAnsi="Book Antiqua"/>
          <w:lang w:val="en-US"/>
        </w:rPr>
        <w:t xml:space="preserve"> Recurrent anterior shoulder instability:</w:t>
      </w:r>
      <w:r w:rsidRPr="004666CC">
        <w:rPr>
          <w:rFonts w:ascii="Book Antiqua" w:eastAsiaTheme="minorEastAsia" w:hAnsi="Book Antiqua"/>
          <w:lang w:val="en-US" w:eastAsia="zh-CN"/>
        </w:rPr>
        <w:t xml:space="preserve"> </w:t>
      </w:r>
      <w:r w:rsidRPr="004666CC">
        <w:rPr>
          <w:rFonts w:ascii="Book Antiqua" w:hAnsi="Book Antiqua"/>
          <w:lang w:val="en-US"/>
        </w:rPr>
        <w:t>Review of the literature and current concepts</w:t>
      </w:r>
      <w:r w:rsidRPr="004666CC">
        <w:rPr>
          <w:rFonts w:ascii="Book Antiqua" w:eastAsiaTheme="minorEastAsia" w:hAnsi="Book Antiqua"/>
          <w:lang w:val="en-US" w:eastAsia="zh-CN"/>
        </w:rPr>
        <w:t>.</w:t>
      </w:r>
      <w:r w:rsidRPr="004666CC">
        <w:rPr>
          <w:rFonts w:ascii="Book Antiqua" w:hAnsi="Book Antiqua"/>
          <w:i/>
          <w:iCs/>
        </w:rPr>
        <w:t xml:space="preserve"> World J Clin Cases</w:t>
      </w:r>
      <w:r w:rsidRPr="004666CC">
        <w:rPr>
          <w:rFonts w:ascii="Book Antiqua" w:eastAsiaTheme="minorEastAsia" w:hAnsi="Book Antiqua"/>
          <w:i/>
          <w:iCs/>
          <w:lang w:eastAsia="zh-CN"/>
        </w:rPr>
        <w:t xml:space="preserve"> </w:t>
      </w:r>
      <w:r w:rsidRPr="004666CC">
        <w:rPr>
          <w:rFonts w:ascii="Book Antiqua" w:eastAsiaTheme="minorEastAsia" w:hAnsi="Book Antiqua"/>
          <w:iCs/>
          <w:lang w:eastAsia="zh-CN"/>
        </w:rPr>
        <w:t>2014; In press</w:t>
      </w:r>
    </w:p>
    <w:p w:rsidR="000F415B" w:rsidRPr="004666CC" w:rsidRDefault="000F415B" w:rsidP="00D0276A">
      <w:pPr>
        <w:spacing w:after="0" w:line="360" w:lineRule="auto"/>
        <w:jc w:val="both"/>
        <w:rPr>
          <w:rFonts w:ascii="Book Antiqua" w:hAnsi="Book Antiqua" w:cs="Times New Roman"/>
          <w:b/>
          <w:sz w:val="24"/>
          <w:szCs w:val="24"/>
        </w:rPr>
      </w:pPr>
    </w:p>
    <w:p w:rsidR="00805B60" w:rsidRPr="004666CC" w:rsidRDefault="00D0276A" w:rsidP="00D0276A">
      <w:pPr>
        <w:spacing w:after="0" w:line="360" w:lineRule="auto"/>
        <w:jc w:val="both"/>
        <w:rPr>
          <w:rFonts w:ascii="Book Antiqua" w:hAnsi="Book Antiqua" w:cs="Times New Roman"/>
          <w:b/>
          <w:sz w:val="24"/>
          <w:szCs w:val="24"/>
          <w:lang w:val="en-US"/>
        </w:rPr>
      </w:pPr>
      <w:r w:rsidRPr="004666CC">
        <w:rPr>
          <w:rFonts w:ascii="Book Antiqua" w:hAnsi="Book Antiqua" w:cs="Times New Roman"/>
          <w:b/>
          <w:sz w:val="24"/>
          <w:szCs w:val="24"/>
          <w:lang w:val="en-US"/>
        </w:rPr>
        <w:t>INTRODUCTION</w:t>
      </w:r>
      <w:r w:rsidR="00210991" w:rsidRPr="004666CC">
        <w:rPr>
          <w:rFonts w:ascii="Book Antiqua" w:hAnsi="Book Antiqua" w:cs="Times New Roman"/>
          <w:b/>
          <w:sz w:val="24"/>
          <w:szCs w:val="24"/>
          <w:lang w:val="en-US"/>
        </w:rPr>
        <w:t xml:space="preserve"> </w:t>
      </w:r>
    </w:p>
    <w:p w:rsidR="00805B60" w:rsidRPr="004666CC" w:rsidRDefault="00081F4E" w:rsidP="00D0276A">
      <w:pPr>
        <w:spacing w:after="0" w:line="360" w:lineRule="auto"/>
        <w:jc w:val="both"/>
        <w:rPr>
          <w:rFonts w:ascii="Book Antiqua" w:hAnsi="Book Antiqua" w:cs="Times New Roman"/>
          <w:sz w:val="24"/>
          <w:szCs w:val="24"/>
          <w:lang w:val="en-US"/>
        </w:rPr>
      </w:pPr>
      <w:r w:rsidRPr="004666CC">
        <w:rPr>
          <w:rFonts w:ascii="Book Antiqua" w:hAnsi="Book Antiqua" w:cs="Times New Roman"/>
          <w:sz w:val="24"/>
          <w:szCs w:val="24"/>
          <w:lang w:val="en-US"/>
        </w:rPr>
        <w:t xml:space="preserve">Anterior glenohumeral dislocation </w:t>
      </w:r>
      <w:r w:rsidR="007C7482" w:rsidRPr="004666CC">
        <w:rPr>
          <w:rFonts w:ascii="Book Antiqua" w:hAnsi="Book Antiqua" w:cs="Times New Roman"/>
          <w:sz w:val="24"/>
          <w:szCs w:val="24"/>
          <w:lang w:val="en-US"/>
        </w:rPr>
        <w:t xml:space="preserve">during sports activities or social life </w:t>
      </w:r>
      <w:r w:rsidRPr="004666CC">
        <w:rPr>
          <w:rFonts w:ascii="Book Antiqua" w:hAnsi="Book Antiqua" w:cs="Times New Roman"/>
          <w:sz w:val="24"/>
          <w:szCs w:val="24"/>
          <w:lang w:val="en-US"/>
        </w:rPr>
        <w:t>is</w:t>
      </w:r>
      <w:r w:rsidR="007C7482" w:rsidRPr="004666CC">
        <w:rPr>
          <w:rFonts w:ascii="Book Antiqua" w:hAnsi="Book Antiqua" w:cs="Times New Roman"/>
          <w:sz w:val="24"/>
          <w:szCs w:val="24"/>
          <w:lang w:val="en-US"/>
        </w:rPr>
        <w:t xml:space="preserve"> </w:t>
      </w:r>
      <w:r w:rsidRPr="004666CC">
        <w:rPr>
          <w:rFonts w:ascii="Book Antiqua" w:hAnsi="Book Antiqua" w:cs="Times New Roman"/>
          <w:sz w:val="24"/>
          <w:szCs w:val="24"/>
          <w:lang w:val="en-US"/>
        </w:rPr>
        <w:t>one of the</w:t>
      </w:r>
      <w:r w:rsidR="00171B74" w:rsidRPr="004666CC">
        <w:rPr>
          <w:rFonts w:ascii="Book Antiqua" w:hAnsi="Book Antiqua" w:cs="Times New Roman"/>
          <w:sz w:val="24"/>
          <w:szCs w:val="24"/>
          <w:lang w:val="en-US"/>
        </w:rPr>
        <w:t xml:space="preserve"> most commonly seen pathologies in the clinical practice of orthopedic traumatology</w:t>
      </w:r>
      <w:r w:rsidR="007C7482" w:rsidRPr="004666CC">
        <w:rPr>
          <w:rFonts w:ascii="Book Antiqua" w:hAnsi="Book Antiqua" w:cs="Times New Roman"/>
          <w:sz w:val="24"/>
          <w:szCs w:val="24"/>
          <w:lang w:val="en-US"/>
        </w:rPr>
        <w:t xml:space="preserve">. </w:t>
      </w:r>
      <w:r w:rsidR="00CE070D" w:rsidRPr="004666CC">
        <w:rPr>
          <w:rFonts w:ascii="Book Antiqua" w:hAnsi="Book Antiqua" w:cs="Times New Roman"/>
          <w:sz w:val="24"/>
          <w:szCs w:val="24"/>
          <w:lang w:val="en-US"/>
        </w:rPr>
        <w:t>The prevalence of anterior glenohumeral inst</w:t>
      </w:r>
      <w:r w:rsidR="009D6E66" w:rsidRPr="004666CC">
        <w:rPr>
          <w:rFonts w:ascii="Book Antiqua" w:hAnsi="Book Antiqua" w:cs="Times New Roman"/>
          <w:sz w:val="24"/>
          <w:szCs w:val="24"/>
          <w:lang w:val="en-US"/>
        </w:rPr>
        <w:t>ability has been reported as 2%</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1</w:t>
      </w:r>
      <w:r w:rsidR="00871628" w:rsidRPr="004666CC">
        <w:rPr>
          <w:rFonts w:ascii="Book Antiqua" w:hAnsi="Book Antiqua" w:cs="Times New Roman"/>
          <w:sz w:val="24"/>
          <w:szCs w:val="24"/>
          <w:vertAlign w:val="superscript"/>
          <w:lang w:val="en-US"/>
        </w:rPr>
        <w:t>]</w:t>
      </w:r>
      <w:r w:rsidR="00CE070D" w:rsidRPr="004666CC">
        <w:rPr>
          <w:rFonts w:ascii="Book Antiqua" w:hAnsi="Book Antiqua" w:cs="Times New Roman"/>
          <w:sz w:val="24"/>
          <w:szCs w:val="24"/>
          <w:lang w:val="en-US"/>
        </w:rPr>
        <w:t xml:space="preserve">. </w:t>
      </w:r>
      <w:r w:rsidR="0051156F" w:rsidRPr="004666CC">
        <w:rPr>
          <w:rFonts w:ascii="Book Antiqua" w:hAnsi="Book Antiqua" w:cs="Times New Roman"/>
          <w:sz w:val="24"/>
          <w:szCs w:val="24"/>
          <w:lang w:val="en-US"/>
        </w:rPr>
        <w:t xml:space="preserve">The glenohumeral joint has been reported as the most commonly dislocated synovial joint </w:t>
      </w:r>
      <w:r w:rsidR="009D6E66" w:rsidRPr="004666CC">
        <w:rPr>
          <w:rFonts w:ascii="Book Antiqua" w:hAnsi="Book Antiqua" w:cs="Times New Roman"/>
          <w:sz w:val="24"/>
          <w:szCs w:val="24"/>
          <w:lang w:val="en-US"/>
        </w:rPr>
        <w:t>of the human body</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2</w:t>
      </w:r>
      <w:r w:rsidR="00871628" w:rsidRPr="004666CC">
        <w:rPr>
          <w:rFonts w:ascii="Book Antiqua" w:hAnsi="Book Antiqua" w:cs="Times New Roman"/>
          <w:sz w:val="24"/>
          <w:szCs w:val="24"/>
          <w:vertAlign w:val="superscript"/>
          <w:lang w:val="en-US"/>
        </w:rPr>
        <w:t>]</w:t>
      </w:r>
      <w:r w:rsidR="0051156F" w:rsidRPr="004666CC">
        <w:rPr>
          <w:rFonts w:ascii="Book Antiqua" w:hAnsi="Book Antiqua" w:cs="Times New Roman"/>
          <w:sz w:val="24"/>
          <w:szCs w:val="24"/>
          <w:lang w:val="en-US"/>
        </w:rPr>
        <w:t xml:space="preserve">. </w:t>
      </w:r>
      <w:r w:rsidR="009B121B" w:rsidRPr="004666CC">
        <w:rPr>
          <w:rFonts w:ascii="Book Antiqua" w:hAnsi="Book Antiqua" w:cs="Times New Roman"/>
          <w:sz w:val="24"/>
          <w:szCs w:val="24"/>
          <w:lang w:val="en-US"/>
        </w:rPr>
        <w:t>Forced abduction and external rotation of the shoulder can cause anterior dislo</w:t>
      </w:r>
      <w:r w:rsidR="009D6E66" w:rsidRPr="004666CC">
        <w:rPr>
          <w:rFonts w:ascii="Book Antiqua" w:hAnsi="Book Antiqua" w:cs="Times New Roman"/>
          <w:sz w:val="24"/>
          <w:szCs w:val="24"/>
          <w:lang w:val="en-US"/>
        </w:rPr>
        <w:t>cation resulting in instability</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3</w:t>
      </w:r>
      <w:r w:rsidR="00871628" w:rsidRPr="004666CC">
        <w:rPr>
          <w:rFonts w:ascii="Book Antiqua" w:hAnsi="Book Antiqua" w:cs="Times New Roman"/>
          <w:sz w:val="24"/>
          <w:szCs w:val="24"/>
          <w:vertAlign w:val="superscript"/>
          <w:lang w:val="en-US"/>
        </w:rPr>
        <w:t>]</w:t>
      </w:r>
      <w:r w:rsidR="009B121B" w:rsidRPr="004666CC">
        <w:rPr>
          <w:rFonts w:ascii="Book Antiqua" w:hAnsi="Book Antiqua" w:cs="Times New Roman"/>
          <w:sz w:val="24"/>
          <w:szCs w:val="24"/>
          <w:lang w:val="en-US"/>
        </w:rPr>
        <w:t xml:space="preserve">. </w:t>
      </w:r>
      <w:r w:rsidR="001F7A54" w:rsidRPr="004666CC">
        <w:rPr>
          <w:rFonts w:ascii="Book Antiqua" w:hAnsi="Book Antiqua" w:cs="Times New Roman"/>
          <w:sz w:val="24"/>
          <w:szCs w:val="24"/>
          <w:lang w:val="en-US"/>
        </w:rPr>
        <w:t>Participation in athletics can place exceptional demands on the musculoskeletal system, especially the shoulders of the ones who perform ove</w:t>
      </w:r>
      <w:r w:rsidR="009D6E66" w:rsidRPr="004666CC">
        <w:rPr>
          <w:rFonts w:ascii="Book Antiqua" w:hAnsi="Book Antiqua" w:cs="Times New Roman"/>
          <w:sz w:val="24"/>
          <w:szCs w:val="24"/>
          <w:lang w:val="en-US"/>
        </w:rPr>
        <w:t>rhead activities</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4</w:t>
      </w:r>
      <w:r w:rsidR="00871628" w:rsidRPr="004666CC">
        <w:rPr>
          <w:rFonts w:ascii="Book Antiqua" w:hAnsi="Book Antiqua" w:cs="Times New Roman"/>
          <w:sz w:val="24"/>
          <w:szCs w:val="24"/>
          <w:vertAlign w:val="superscript"/>
          <w:lang w:val="en-US"/>
        </w:rPr>
        <w:t>]</w:t>
      </w:r>
      <w:r w:rsidR="001F7A54" w:rsidRPr="004666CC">
        <w:rPr>
          <w:rFonts w:ascii="Book Antiqua" w:hAnsi="Book Antiqua" w:cs="Times New Roman"/>
          <w:sz w:val="24"/>
          <w:szCs w:val="24"/>
          <w:lang w:val="en-US"/>
        </w:rPr>
        <w:t xml:space="preserve">. </w:t>
      </w:r>
      <w:r w:rsidR="002F1C8A" w:rsidRPr="004666CC">
        <w:rPr>
          <w:rFonts w:ascii="Book Antiqua" w:hAnsi="Book Antiqua" w:cs="Times New Roman"/>
          <w:sz w:val="24"/>
          <w:szCs w:val="24"/>
          <w:lang w:val="en-US"/>
        </w:rPr>
        <w:t>Shoulder instability most commonly affects people who are in t</w:t>
      </w:r>
      <w:r w:rsidR="009D6E66" w:rsidRPr="004666CC">
        <w:rPr>
          <w:rFonts w:ascii="Book Antiqua" w:hAnsi="Book Antiqua" w:cs="Times New Roman"/>
          <w:sz w:val="24"/>
          <w:szCs w:val="24"/>
          <w:lang w:val="en-US"/>
        </w:rPr>
        <w:t>heir late teens to mid-thirties</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5</w:t>
      </w:r>
      <w:r w:rsidR="00871628" w:rsidRPr="004666CC">
        <w:rPr>
          <w:rFonts w:ascii="Book Antiqua" w:hAnsi="Book Antiqua" w:cs="Times New Roman"/>
          <w:sz w:val="24"/>
          <w:szCs w:val="24"/>
          <w:vertAlign w:val="superscript"/>
          <w:lang w:val="en-US"/>
        </w:rPr>
        <w:t>]</w:t>
      </w:r>
      <w:r w:rsidR="002F1C8A" w:rsidRPr="004666CC">
        <w:rPr>
          <w:rFonts w:ascii="Book Antiqua" w:hAnsi="Book Antiqua" w:cs="Times New Roman"/>
          <w:sz w:val="24"/>
          <w:szCs w:val="24"/>
          <w:lang w:val="en-US"/>
        </w:rPr>
        <w:t xml:space="preserve">. A major problem </w:t>
      </w:r>
      <w:r w:rsidR="009B121B" w:rsidRPr="004666CC">
        <w:rPr>
          <w:rFonts w:ascii="Book Antiqua" w:hAnsi="Book Antiqua" w:cs="Times New Roman"/>
          <w:sz w:val="24"/>
          <w:szCs w:val="24"/>
          <w:lang w:val="en-US"/>
        </w:rPr>
        <w:t>following</w:t>
      </w:r>
      <w:r w:rsidR="002F1C8A" w:rsidRPr="004666CC">
        <w:rPr>
          <w:rFonts w:ascii="Book Antiqua" w:hAnsi="Book Antiqua" w:cs="Times New Roman"/>
          <w:sz w:val="24"/>
          <w:szCs w:val="24"/>
          <w:lang w:val="en-US"/>
        </w:rPr>
        <w:t xml:space="preserve"> a primary traumatic anterior shoulder dislocation is the high risk of </w:t>
      </w:r>
      <w:r w:rsidR="009D6E66" w:rsidRPr="004666CC">
        <w:rPr>
          <w:rFonts w:ascii="Book Antiqua" w:hAnsi="Book Antiqua" w:cs="Times New Roman"/>
          <w:sz w:val="24"/>
          <w:szCs w:val="24"/>
          <w:lang w:val="en-US"/>
        </w:rPr>
        <w:t>recurrence among young patients</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6</w:t>
      </w:r>
      <w:r w:rsidR="00871628" w:rsidRPr="004666CC">
        <w:rPr>
          <w:rFonts w:ascii="Book Antiqua" w:hAnsi="Book Antiqua" w:cs="Times New Roman"/>
          <w:sz w:val="24"/>
          <w:szCs w:val="24"/>
          <w:vertAlign w:val="superscript"/>
          <w:lang w:val="en-US"/>
        </w:rPr>
        <w:t>]</w:t>
      </w:r>
      <w:r w:rsidR="002F1C8A" w:rsidRPr="004666CC">
        <w:rPr>
          <w:rFonts w:ascii="Book Antiqua" w:hAnsi="Book Antiqua" w:cs="Times New Roman"/>
          <w:sz w:val="24"/>
          <w:szCs w:val="24"/>
          <w:lang w:val="en-US"/>
        </w:rPr>
        <w:t xml:space="preserve">. Rhee </w:t>
      </w:r>
      <w:r w:rsidR="002F1C8A" w:rsidRPr="004666CC">
        <w:rPr>
          <w:rFonts w:ascii="Book Antiqua" w:hAnsi="Book Antiqua" w:cs="Times New Roman"/>
          <w:i/>
          <w:sz w:val="24"/>
          <w:szCs w:val="24"/>
          <w:lang w:val="en-US"/>
        </w:rPr>
        <w:t>et al</w:t>
      </w:r>
      <w:r w:rsidR="009D6E66" w:rsidRPr="004666CC">
        <w:rPr>
          <w:rFonts w:ascii="Book Antiqua" w:hAnsi="Book Antiqua" w:cs="Times New Roman"/>
          <w:sz w:val="24"/>
          <w:szCs w:val="24"/>
          <w:vertAlign w:val="superscript"/>
          <w:lang w:val="en-US"/>
        </w:rPr>
        <w:t>[7]</w:t>
      </w:r>
      <w:r w:rsidR="002F1C8A" w:rsidRPr="004666CC">
        <w:rPr>
          <w:rFonts w:ascii="Book Antiqua" w:hAnsi="Book Antiqua" w:cs="Times New Roman"/>
          <w:sz w:val="24"/>
          <w:szCs w:val="24"/>
          <w:lang w:val="en-US"/>
        </w:rPr>
        <w:t xml:space="preserve"> </w:t>
      </w:r>
      <w:r w:rsidR="0051156F" w:rsidRPr="004666CC">
        <w:rPr>
          <w:rFonts w:ascii="Book Antiqua" w:hAnsi="Book Antiqua" w:cs="Times New Roman"/>
          <w:sz w:val="24"/>
          <w:szCs w:val="24"/>
          <w:lang w:val="en-US"/>
        </w:rPr>
        <w:t>mentioned</w:t>
      </w:r>
      <w:r w:rsidR="002F1C8A" w:rsidRPr="004666CC">
        <w:rPr>
          <w:rFonts w:ascii="Book Antiqua" w:hAnsi="Book Antiqua" w:cs="Times New Roman"/>
          <w:sz w:val="24"/>
          <w:szCs w:val="24"/>
          <w:lang w:val="en-US"/>
        </w:rPr>
        <w:t xml:space="preserve"> that these injuries occur at a younger age, with higher rates of recurrence, and with shorter intervals between initial injury and recurrent instability events among athletes.</w:t>
      </w:r>
      <w:r w:rsidR="009D6E66" w:rsidRPr="004666CC">
        <w:rPr>
          <w:rFonts w:ascii="Book Antiqua" w:hAnsi="Book Antiqua" w:cs="Times New Roman"/>
          <w:sz w:val="24"/>
          <w:szCs w:val="24"/>
          <w:lang w:val="en-US"/>
        </w:rPr>
        <w:t xml:space="preserve"> </w:t>
      </w:r>
      <w:r w:rsidR="00F32797" w:rsidRPr="004666CC">
        <w:rPr>
          <w:rFonts w:ascii="Book Antiqua" w:eastAsia="Times New Roman" w:hAnsi="Book Antiqua" w:cs="Times New Roman"/>
          <w:sz w:val="24"/>
          <w:szCs w:val="24"/>
          <w:lang w:val="en-US" w:eastAsia="tr-TR"/>
        </w:rPr>
        <w:t xml:space="preserve">Because of increasing participation of people from any age group of </w:t>
      </w:r>
      <w:r w:rsidR="00E8367E" w:rsidRPr="004666CC">
        <w:rPr>
          <w:rFonts w:ascii="Book Antiqua" w:eastAsia="Times New Roman" w:hAnsi="Book Antiqua" w:cs="Times New Roman"/>
          <w:sz w:val="24"/>
          <w:szCs w:val="24"/>
          <w:lang w:val="en-US" w:eastAsia="tr-TR"/>
        </w:rPr>
        <w:t xml:space="preserve">the </w:t>
      </w:r>
      <w:r w:rsidR="00F32797" w:rsidRPr="004666CC">
        <w:rPr>
          <w:rFonts w:ascii="Book Antiqua" w:eastAsia="Times New Roman" w:hAnsi="Book Antiqua" w:cs="Times New Roman"/>
          <w:sz w:val="24"/>
          <w:szCs w:val="24"/>
          <w:lang w:val="en-US" w:eastAsia="tr-TR"/>
        </w:rPr>
        <w:t xml:space="preserve">population in sports activities, health care professionals dealing with the care of trauma patients must have a thorough understanding of the anatomy, patho-physiology, </w:t>
      </w:r>
      <w:r w:rsidR="009B121B" w:rsidRPr="004666CC">
        <w:rPr>
          <w:rFonts w:ascii="Book Antiqua" w:eastAsia="Times New Roman" w:hAnsi="Book Antiqua" w:cs="Times New Roman"/>
          <w:sz w:val="24"/>
          <w:szCs w:val="24"/>
          <w:lang w:val="en-US" w:eastAsia="tr-TR"/>
        </w:rPr>
        <w:t xml:space="preserve">risk factors, </w:t>
      </w:r>
      <w:r w:rsidR="00F32797" w:rsidRPr="004666CC">
        <w:rPr>
          <w:rFonts w:ascii="Book Antiqua" w:eastAsia="Times New Roman" w:hAnsi="Book Antiqua" w:cs="Times New Roman"/>
          <w:sz w:val="24"/>
          <w:szCs w:val="24"/>
          <w:lang w:val="en-US" w:eastAsia="tr-TR"/>
        </w:rPr>
        <w:t xml:space="preserve">and management of anterior shoulder instability. </w:t>
      </w:r>
      <w:r w:rsidR="001F7A54" w:rsidRPr="004666CC">
        <w:rPr>
          <w:rFonts w:ascii="Book Antiqua" w:hAnsi="Book Antiqua" w:cs="Times New Roman"/>
          <w:sz w:val="24"/>
          <w:szCs w:val="24"/>
          <w:lang w:val="en-US"/>
        </w:rPr>
        <w:t>Degenerative arthropathy in the shoulder joint is generally the fina</w:t>
      </w:r>
      <w:r w:rsidR="009D6E66" w:rsidRPr="004666CC">
        <w:rPr>
          <w:rFonts w:ascii="Book Antiqua" w:hAnsi="Book Antiqua" w:cs="Times New Roman"/>
          <w:sz w:val="24"/>
          <w:szCs w:val="24"/>
          <w:lang w:val="en-US"/>
        </w:rPr>
        <w:t>l result of chronic instability</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8</w:t>
      </w:r>
      <w:r w:rsidR="00871628" w:rsidRPr="004666CC">
        <w:rPr>
          <w:rFonts w:ascii="Book Antiqua" w:hAnsi="Book Antiqua" w:cs="Times New Roman"/>
          <w:sz w:val="24"/>
          <w:szCs w:val="24"/>
          <w:vertAlign w:val="superscript"/>
          <w:lang w:val="en-US"/>
        </w:rPr>
        <w:t>]</w:t>
      </w:r>
      <w:r w:rsidR="001F7A54" w:rsidRPr="004666CC">
        <w:rPr>
          <w:rFonts w:ascii="Book Antiqua" w:hAnsi="Book Antiqua" w:cs="Times New Roman"/>
          <w:sz w:val="24"/>
          <w:szCs w:val="24"/>
          <w:lang w:val="en-US"/>
        </w:rPr>
        <w:t xml:space="preserve">. </w:t>
      </w:r>
      <w:r w:rsidR="009B121B" w:rsidRPr="004666CC">
        <w:rPr>
          <w:rFonts w:ascii="Book Antiqua" w:hAnsi="Book Antiqua" w:cs="Times New Roman"/>
          <w:sz w:val="24"/>
          <w:szCs w:val="24"/>
          <w:lang w:val="en-US"/>
        </w:rPr>
        <w:t xml:space="preserve">The purpose of this review article is </w:t>
      </w:r>
      <w:r w:rsidR="009B121B" w:rsidRPr="004666CC">
        <w:rPr>
          <w:rFonts w:ascii="Book Antiqua" w:hAnsi="Book Antiqua" w:cs="Times New Roman"/>
          <w:sz w:val="24"/>
          <w:szCs w:val="24"/>
          <w:lang w:val="en-US"/>
        </w:rPr>
        <w:lastRenderedPageBreak/>
        <w:t xml:space="preserve">to discuss the clinical spectrum of </w:t>
      </w:r>
      <w:r w:rsidR="00E37BAF" w:rsidRPr="004666CC">
        <w:rPr>
          <w:rFonts w:ascii="Book Antiqua" w:hAnsi="Book Antiqua" w:cs="Times New Roman"/>
          <w:sz w:val="24"/>
          <w:szCs w:val="24"/>
          <w:lang w:val="en-US"/>
        </w:rPr>
        <w:t xml:space="preserve">recurrent </w:t>
      </w:r>
      <w:r w:rsidR="00ED1339" w:rsidRPr="004666CC">
        <w:rPr>
          <w:rFonts w:ascii="Book Antiqua" w:hAnsi="Book Antiqua" w:cs="Times New Roman"/>
          <w:sz w:val="24"/>
          <w:szCs w:val="24"/>
          <w:lang w:val="en-US"/>
        </w:rPr>
        <w:t xml:space="preserve">traumatic </w:t>
      </w:r>
      <w:r w:rsidR="009B121B" w:rsidRPr="004666CC">
        <w:rPr>
          <w:rFonts w:ascii="Book Antiqua" w:hAnsi="Book Antiqua" w:cs="Times New Roman"/>
          <w:sz w:val="24"/>
          <w:szCs w:val="24"/>
          <w:lang w:val="en-US"/>
        </w:rPr>
        <w:t>anterior shoulder instability with the current con</w:t>
      </w:r>
      <w:r w:rsidR="00CE070D" w:rsidRPr="004666CC">
        <w:rPr>
          <w:rFonts w:ascii="Book Antiqua" w:hAnsi="Book Antiqua" w:cs="Times New Roman"/>
          <w:sz w:val="24"/>
          <w:szCs w:val="24"/>
          <w:lang w:val="en-US"/>
        </w:rPr>
        <w:t xml:space="preserve">cepts </w:t>
      </w:r>
      <w:r w:rsidR="009B121B" w:rsidRPr="004666CC">
        <w:rPr>
          <w:rFonts w:ascii="Book Antiqua" w:hAnsi="Book Antiqua" w:cs="Times New Roman"/>
          <w:sz w:val="24"/>
          <w:szCs w:val="24"/>
          <w:lang w:val="en-US"/>
        </w:rPr>
        <w:t>and controversies</w:t>
      </w:r>
      <w:r w:rsidR="008D6B70" w:rsidRPr="004666CC">
        <w:rPr>
          <w:rFonts w:ascii="Book Antiqua" w:hAnsi="Book Antiqua" w:cs="Times New Roman"/>
          <w:sz w:val="24"/>
          <w:szCs w:val="24"/>
          <w:lang w:val="en-US"/>
        </w:rPr>
        <w:t xml:space="preserve"> at th</w:t>
      </w:r>
      <w:r w:rsidR="009B121B" w:rsidRPr="004666CC">
        <w:rPr>
          <w:rFonts w:ascii="Book Antiqua" w:hAnsi="Book Antiqua" w:cs="Times New Roman"/>
          <w:sz w:val="24"/>
          <w:szCs w:val="24"/>
          <w:lang w:val="en-US"/>
        </w:rPr>
        <w:t>e scientific level.</w:t>
      </w:r>
    </w:p>
    <w:p w:rsidR="004D4258" w:rsidRPr="004666CC" w:rsidRDefault="004D4258" w:rsidP="00D0276A">
      <w:pPr>
        <w:spacing w:after="0" w:line="360" w:lineRule="auto"/>
        <w:jc w:val="both"/>
        <w:rPr>
          <w:rFonts w:ascii="Book Antiqua" w:hAnsi="Book Antiqua" w:cs="Times New Roman"/>
          <w:sz w:val="24"/>
          <w:szCs w:val="24"/>
          <w:lang w:val="en-US"/>
        </w:rPr>
      </w:pPr>
    </w:p>
    <w:p w:rsidR="00805B60" w:rsidRPr="004666CC" w:rsidRDefault="009D6E66" w:rsidP="00D0276A">
      <w:pPr>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b/>
          <w:sz w:val="24"/>
          <w:szCs w:val="24"/>
          <w:lang w:val="en-US"/>
        </w:rPr>
        <w:t>FUNCTIONAL ANATOMY</w:t>
      </w:r>
    </w:p>
    <w:p w:rsidR="001D692E" w:rsidRPr="004666CC" w:rsidRDefault="001D692E" w:rsidP="00D0276A">
      <w:pPr>
        <w:autoSpaceDE w:val="0"/>
        <w:autoSpaceDN w:val="0"/>
        <w:adjustRightInd w:val="0"/>
        <w:spacing w:after="0" w:line="360" w:lineRule="auto"/>
        <w:jc w:val="both"/>
        <w:rPr>
          <w:rFonts w:ascii="Book Antiqua" w:hAnsi="Book Antiqua" w:cs="Times New Roman"/>
          <w:sz w:val="24"/>
          <w:szCs w:val="24"/>
          <w:lang w:val="en-US"/>
        </w:rPr>
      </w:pPr>
      <w:r w:rsidRPr="004666CC">
        <w:rPr>
          <w:rFonts w:ascii="Book Antiqua" w:hAnsi="Book Antiqua" w:cs="Times New Roman"/>
          <w:sz w:val="24"/>
          <w:szCs w:val="24"/>
          <w:lang w:val="en-US"/>
        </w:rPr>
        <w:t>Shoulder</w:t>
      </w:r>
      <w:r w:rsidRPr="004666CC">
        <w:rPr>
          <w:rFonts w:ascii="Book Antiqua" w:eastAsia="Calibri" w:hAnsi="Book Antiqua" w:cs="Times New Roman"/>
          <w:sz w:val="24"/>
          <w:szCs w:val="24"/>
          <w:lang w:val="en-US"/>
        </w:rPr>
        <w:t xml:space="preserve"> joint is a complex anatomical and biomechanical structure which functions in a manner that several stabilizers play role in a special harmony in different stages of motion. </w:t>
      </w:r>
      <w:r w:rsidR="00FE7CF1" w:rsidRPr="004666CC">
        <w:rPr>
          <w:rFonts w:ascii="Book Antiqua" w:hAnsi="Book Antiqua" w:cs="Times New Roman"/>
          <w:sz w:val="24"/>
          <w:szCs w:val="24"/>
          <w:lang w:val="en-US"/>
        </w:rPr>
        <w:t xml:space="preserve">Stability of the </w:t>
      </w:r>
      <w:r w:rsidRPr="004666CC">
        <w:rPr>
          <w:rFonts w:ascii="Book Antiqua" w:hAnsi="Book Antiqua" w:cs="Times New Roman"/>
          <w:sz w:val="24"/>
          <w:szCs w:val="24"/>
          <w:lang w:val="en-US"/>
        </w:rPr>
        <w:t>shoulder</w:t>
      </w:r>
      <w:r w:rsidR="00FE7CF1" w:rsidRPr="004666CC">
        <w:rPr>
          <w:rFonts w:ascii="Book Antiqua" w:hAnsi="Book Antiqua" w:cs="Times New Roman"/>
          <w:sz w:val="24"/>
          <w:szCs w:val="24"/>
          <w:lang w:val="en-US"/>
        </w:rPr>
        <w:t xml:space="preserve"> is </w:t>
      </w:r>
      <w:r w:rsidRPr="004666CC">
        <w:rPr>
          <w:rFonts w:ascii="Book Antiqua" w:hAnsi="Book Antiqua" w:cs="Times New Roman"/>
          <w:sz w:val="24"/>
          <w:szCs w:val="24"/>
          <w:lang w:val="en-US"/>
        </w:rPr>
        <w:t>established by the glenohumeral articulation, labrum, glenohu</w:t>
      </w:r>
      <w:r w:rsidR="00805B60" w:rsidRPr="004666CC">
        <w:rPr>
          <w:rFonts w:ascii="Book Antiqua" w:hAnsi="Book Antiqua" w:cs="Times New Roman"/>
          <w:sz w:val="24"/>
          <w:szCs w:val="24"/>
          <w:lang w:val="en-US"/>
        </w:rPr>
        <w:t>m</w:t>
      </w:r>
      <w:r w:rsidRPr="004666CC">
        <w:rPr>
          <w:rFonts w:ascii="Book Antiqua" w:hAnsi="Book Antiqua" w:cs="Times New Roman"/>
          <w:sz w:val="24"/>
          <w:szCs w:val="24"/>
          <w:lang w:val="en-US"/>
        </w:rPr>
        <w:t>eral ligaments, ro</w:t>
      </w:r>
      <w:r w:rsidR="009D6E66" w:rsidRPr="004666CC">
        <w:rPr>
          <w:rFonts w:ascii="Book Antiqua" w:hAnsi="Book Antiqua" w:cs="Times New Roman"/>
          <w:sz w:val="24"/>
          <w:szCs w:val="24"/>
          <w:lang w:val="en-US"/>
        </w:rPr>
        <w:t>tator cuff, and deltoid muscle.</w:t>
      </w:r>
      <w:r w:rsidR="009D6E66" w:rsidRPr="004666CC">
        <w:rPr>
          <w:rFonts w:ascii="Book Antiqua" w:hAnsi="Book Antiqua" w:cs="Times New Roman" w:hint="eastAsia"/>
          <w:sz w:val="24"/>
          <w:szCs w:val="24"/>
          <w:lang w:val="en-US" w:eastAsia="zh-CN"/>
        </w:rPr>
        <w:t xml:space="preserve"> </w:t>
      </w:r>
      <w:r w:rsidRPr="004666CC">
        <w:rPr>
          <w:rFonts w:ascii="Book Antiqua" w:hAnsi="Book Antiqua" w:cs="Times New Roman"/>
          <w:sz w:val="24"/>
          <w:szCs w:val="24"/>
          <w:lang w:val="en-US"/>
        </w:rPr>
        <w:t xml:space="preserve">The contact surface of the humeral head with the glenoid is </w:t>
      </w:r>
      <w:r w:rsidR="00BC2F6C" w:rsidRPr="004666CC">
        <w:rPr>
          <w:rFonts w:ascii="Book Antiqua" w:hAnsi="Book Antiqua" w:cs="Times New Roman"/>
          <w:sz w:val="24"/>
          <w:szCs w:val="24"/>
          <w:lang w:val="en-US"/>
        </w:rPr>
        <w:t xml:space="preserve">about </w:t>
      </w:r>
      <w:r w:rsidRPr="004666CC">
        <w:rPr>
          <w:rFonts w:ascii="Book Antiqua" w:hAnsi="Book Antiqua" w:cs="Times New Roman"/>
          <w:sz w:val="24"/>
          <w:szCs w:val="24"/>
          <w:lang w:val="en-US"/>
        </w:rPr>
        <w:t>30%</w:t>
      </w:r>
      <w:r w:rsidR="00BC2F6C" w:rsidRPr="004666CC">
        <w:rPr>
          <w:rFonts w:ascii="Book Antiqua" w:hAnsi="Book Antiqua" w:cs="Times New Roman"/>
          <w:sz w:val="24"/>
          <w:szCs w:val="24"/>
          <w:lang w:val="en-US"/>
        </w:rPr>
        <w:t>, which means that</w:t>
      </w:r>
      <w:r w:rsidR="00805B60" w:rsidRPr="004666CC">
        <w:rPr>
          <w:rFonts w:ascii="Book Antiqua" w:hAnsi="Book Antiqua" w:cs="Times New Roman"/>
          <w:sz w:val="24"/>
          <w:szCs w:val="24"/>
          <w:lang w:val="en-US"/>
        </w:rPr>
        <w:t xml:space="preserve"> the joint has</w:t>
      </w:r>
      <w:r w:rsidR="00BC2F6C" w:rsidRPr="004666CC">
        <w:rPr>
          <w:rFonts w:ascii="Book Antiqua" w:hAnsi="Book Antiqua" w:cs="Times New Roman"/>
          <w:sz w:val="24"/>
          <w:szCs w:val="24"/>
          <w:lang w:val="en-US"/>
        </w:rPr>
        <w:t xml:space="preserve"> </w:t>
      </w:r>
      <w:r w:rsidR="00805B60" w:rsidRPr="004666CC">
        <w:rPr>
          <w:rFonts w:ascii="Book Antiqua" w:hAnsi="Book Antiqua" w:cs="Times New Roman"/>
          <w:sz w:val="24"/>
          <w:szCs w:val="24"/>
          <w:lang w:val="en-US"/>
        </w:rPr>
        <w:t xml:space="preserve">a limited osseous constraint so that </w:t>
      </w:r>
      <w:r w:rsidR="00BC2F6C" w:rsidRPr="004666CC">
        <w:rPr>
          <w:rFonts w:ascii="Book Antiqua" w:hAnsi="Book Antiqua" w:cs="Times New Roman"/>
          <w:sz w:val="24"/>
          <w:szCs w:val="24"/>
          <w:lang w:val="en-US"/>
        </w:rPr>
        <w:t xml:space="preserve">the primary stability is </w:t>
      </w:r>
      <w:r w:rsidR="00805B60" w:rsidRPr="004666CC">
        <w:rPr>
          <w:rFonts w:ascii="Book Antiqua" w:hAnsi="Book Antiqua" w:cs="Times New Roman"/>
          <w:sz w:val="24"/>
          <w:szCs w:val="24"/>
          <w:lang w:val="en-US"/>
        </w:rPr>
        <w:t xml:space="preserve">due to other </w:t>
      </w:r>
      <w:r w:rsidR="003E1FAA" w:rsidRPr="004666CC">
        <w:rPr>
          <w:rFonts w:ascii="Book Antiqua" w:hAnsi="Book Antiqua" w:cs="Times New Roman"/>
          <w:sz w:val="24"/>
          <w:szCs w:val="24"/>
          <w:lang w:val="en-US"/>
        </w:rPr>
        <w:t xml:space="preserve">soft tissue </w:t>
      </w:r>
      <w:r w:rsidR="00805B60" w:rsidRPr="004666CC">
        <w:rPr>
          <w:rFonts w:ascii="Book Antiqua" w:hAnsi="Book Antiqua" w:cs="Times New Roman"/>
          <w:sz w:val="24"/>
          <w:szCs w:val="24"/>
          <w:lang w:val="en-US"/>
        </w:rPr>
        <w:t xml:space="preserve">components </w:t>
      </w:r>
      <w:r w:rsidR="009D6E66" w:rsidRPr="004666CC">
        <w:rPr>
          <w:rFonts w:ascii="Book Antiqua" w:hAnsi="Book Antiqua" w:cs="Times New Roman"/>
          <w:sz w:val="24"/>
          <w:szCs w:val="24"/>
          <w:lang w:val="en-US"/>
        </w:rPr>
        <w:t>rather than the osseous contact</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9</w:t>
      </w:r>
      <w:r w:rsidR="00871628" w:rsidRPr="004666CC">
        <w:rPr>
          <w:rFonts w:ascii="Book Antiqua" w:hAnsi="Book Antiqua" w:cs="Times New Roman"/>
          <w:sz w:val="24"/>
          <w:szCs w:val="24"/>
          <w:vertAlign w:val="superscript"/>
          <w:lang w:val="en-US"/>
        </w:rPr>
        <w:t>]</w:t>
      </w:r>
      <w:r w:rsidRPr="004666CC">
        <w:rPr>
          <w:rFonts w:ascii="Book Antiqua" w:hAnsi="Book Antiqua" w:cs="Times New Roman"/>
          <w:sz w:val="24"/>
          <w:szCs w:val="24"/>
          <w:lang w:val="en-US"/>
        </w:rPr>
        <w:t xml:space="preserve">. </w:t>
      </w:r>
      <w:r w:rsidR="00BC2F6C" w:rsidRPr="004666CC">
        <w:rPr>
          <w:rFonts w:ascii="Book Antiqua" w:hAnsi="Book Antiqua" w:cs="Times New Roman"/>
          <w:sz w:val="24"/>
          <w:szCs w:val="24"/>
          <w:lang w:val="en-US"/>
        </w:rPr>
        <w:t>This allo</w:t>
      </w:r>
      <w:r w:rsidR="003E1FAA" w:rsidRPr="004666CC">
        <w:rPr>
          <w:rFonts w:ascii="Book Antiqua" w:hAnsi="Book Antiqua" w:cs="Times New Roman"/>
          <w:sz w:val="24"/>
          <w:szCs w:val="24"/>
          <w:lang w:val="en-US"/>
        </w:rPr>
        <w:t>ws a very large range of motion</w:t>
      </w:r>
      <w:r w:rsidR="00BC2F6C" w:rsidRPr="004666CC">
        <w:rPr>
          <w:rFonts w:ascii="Book Antiqua" w:hAnsi="Book Antiqua" w:cs="Times New Roman"/>
          <w:sz w:val="24"/>
          <w:szCs w:val="24"/>
          <w:lang w:val="en-US"/>
        </w:rPr>
        <w:t xml:space="preserve"> </w:t>
      </w:r>
      <w:r w:rsidR="00805B60" w:rsidRPr="004666CC">
        <w:rPr>
          <w:rFonts w:ascii="Book Antiqua" w:hAnsi="Book Antiqua" w:cs="Times New Roman"/>
          <w:sz w:val="24"/>
          <w:szCs w:val="24"/>
          <w:lang w:val="en-US"/>
        </w:rPr>
        <w:t>but in turn</w:t>
      </w:r>
      <w:r w:rsidR="003E1FAA" w:rsidRPr="004666CC">
        <w:rPr>
          <w:rFonts w:ascii="Book Antiqua" w:hAnsi="Book Antiqua" w:cs="Times New Roman"/>
          <w:sz w:val="24"/>
          <w:szCs w:val="24"/>
          <w:lang w:val="en-US"/>
        </w:rPr>
        <w:t>,</w:t>
      </w:r>
      <w:r w:rsidR="00805B60" w:rsidRPr="004666CC">
        <w:rPr>
          <w:rFonts w:ascii="Book Antiqua" w:hAnsi="Book Antiqua" w:cs="Times New Roman"/>
          <w:sz w:val="24"/>
          <w:szCs w:val="24"/>
          <w:lang w:val="en-US"/>
        </w:rPr>
        <w:t xml:space="preserve"> a predisposition to subluxation or dislocation</w:t>
      </w:r>
      <w:r w:rsidR="003E1FAA" w:rsidRPr="004666CC">
        <w:rPr>
          <w:rFonts w:ascii="Book Antiqua" w:hAnsi="Book Antiqua" w:cs="Times New Roman"/>
          <w:sz w:val="24"/>
          <w:szCs w:val="24"/>
          <w:lang w:val="en-US"/>
        </w:rPr>
        <w:t xml:space="preserve"> as well</w:t>
      </w:r>
      <w:r w:rsidR="00805B60" w:rsidRPr="004666CC">
        <w:rPr>
          <w:rFonts w:ascii="Book Antiqua" w:hAnsi="Book Antiqua" w:cs="Times New Roman"/>
          <w:sz w:val="24"/>
          <w:szCs w:val="24"/>
          <w:lang w:val="en-US"/>
        </w:rPr>
        <w:t>.</w:t>
      </w:r>
      <w:r w:rsidR="008D6B70" w:rsidRPr="004666CC">
        <w:rPr>
          <w:rFonts w:ascii="Book Antiqua" w:hAnsi="Book Antiqua" w:cs="Times New Roman"/>
          <w:sz w:val="24"/>
          <w:szCs w:val="24"/>
          <w:lang w:val="en-US"/>
        </w:rPr>
        <w:t xml:space="preserve"> The a</w:t>
      </w:r>
      <w:r w:rsidR="00805B60" w:rsidRPr="004666CC">
        <w:rPr>
          <w:rFonts w:ascii="Book Antiqua" w:hAnsi="Book Antiqua" w:cs="Times New Roman"/>
          <w:sz w:val="24"/>
          <w:szCs w:val="24"/>
          <w:lang w:val="en-US"/>
        </w:rPr>
        <w:t>nterior l</w:t>
      </w:r>
      <w:r w:rsidRPr="004666CC">
        <w:rPr>
          <w:rFonts w:ascii="Book Antiqua" w:hAnsi="Book Antiqua" w:cs="Times New Roman"/>
          <w:sz w:val="24"/>
          <w:szCs w:val="24"/>
          <w:lang w:val="en-US"/>
        </w:rPr>
        <w:t xml:space="preserve">abrum plays a key role in anteroposterior stability </w:t>
      </w:r>
      <w:r w:rsidR="00265A08" w:rsidRPr="004666CC">
        <w:rPr>
          <w:rFonts w:ascii="Book Antiqua" w:hAnsi="Book Antiqua" w:cs="Times New Roman"/>
          <w:sz w:val="24"/>
          <w:szCs w:val="24"/>
          <w:lang w:val="en-US"/>
        </w:rPr>
        <w:t xml:space="preserve">as </w:t>
      </w:r>
      <w:r w:rsidRPr="004666CC">
        <w:rPr>
          <w:rFonts w:ascii="Book Antiqua" w:hAnsi="Book Antiqua" w:cs="Times New Roman"/>
          <w:sz w:val="24"/>
          <w:szCs w:val="24"/>
          <w:lang w:val="en-US"/>
        </w:rPr>
        <w:t xml:space="preserve">it deepens the glenoid </w:t>
      </w:r>
      <w:r w:rsidR="00265A08" w:rsidRPr="004666CC">
        <w:rPr>
          <w:rFonts w:ascii="Book Antiqua" w:hAnsi="Book Antiqua" w:cs="Times New Roman"/>
          <w:sz w:val="24"/>
          <w:szCs w:val="24"/>
          <w:lang w:val="en-US"/>
        </w:rPr>
        <w:t xml:space="preserve">cavity </w:t>
      </w:r>
      <w:r w:rsidRPr="004666CC">
        <w:rPr>
          <w:rFonts w:ascii="Book Antiqua" w:hAnsi="Book Antiqua" w:cs="Times New Roman"/>
          <w:sz w:val="24"/>
          <w:szCs w:val="24"/>
          <w:lang w:val="en-US"/>
        </w:rPr>
        <w:t xml:space="preserve">up to </w:t>
      </w:r>
      <w:r w:rsidR="009D6E66" w:rsidRPr="004666CC">
        <w:rPr>
          <w:rFonts w:ascii="Book Antiqua" w:hAnsi="Book Antiqua" w:cs="Times New Roman"/>
          <w:sz w:val="24"/>
          <w:szCs w:val="24"/>
          <w:lang w:val="en-US"/>
        </w:rPr>
        <w:t>50%</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10</w:t>
      </w:r>
      <w:r w:rsidR="00871628" w:rsidRPr="004666CC">
        <w:rPr>
          <w:rFonts w:ascii="Book Antiqua" w:hAnsi="Book Antiqua" w:cs="Times New Roman"/>
          <w:sz w:val="24"/>
          <w:szCs w:val="24"/>
          <w:vertAlign w:val="superscript"/>
          <w:lang w:val="en-US"/>
        </w:rPr>
        <w:t>]</w:t>
      </w:r>
      <w:r w:rsidR="00BC2F6C" w:rsidRPr="004666CC">
        <w:rPr>
          <w:rFonts w:ascii="Book Antiqua" w:hAnsi="Book Antiqua" w:cs="Times New Roman"/>
          <w:sz w:val="24"/>
          <w:szCs w:val="24"/>
          <w:lang w:val="en-US"/>
        </w:rPr>
        <w:t xml:space="preserve">. Therefore, injuries causing detachment of the labrum from its original anatomic location </w:t>
      </w:r>
      <w:r w:rsidR="00805B60" w:rsidRPr="004666CC">
        <w:rPr>
          <w:rFonts w:ascii="Book Antiqua" w:hAnsi="Book Antiqua" w:cs="Times New Roman"/>
          <w:sz w:val="24"/>
          <w:szCs w:val="24"/>
          <w:lang w:val="en-US"/>
        </w:rPr>
        <w:t xml:space="preserve">can cause </w:t>
      </w:r>
      <w:r w:rsidR="00071C11" w:rsidRPr="004666CC">
        <w:rPr>
          <w:rFonts w:ascii="Book Antiqua" w:hAnsi="Book Antiqua" w:cs="Times New Roman"/>
          <w:sz w:val="24"/>
          <w:szCs w:val="24"/>
          <w:lang w:val="en-US"/>
        </w:rPr>
        <w:t xml:space="preserve">recurrent </w:t>
      </w:r>
      <w:r w:rsidR="00805B60" w:rsidRPr="004666CC">
        <w:rPr>
          <w:rFonts w:ascii="Book Antiqua" w:hAnsi="Book Antiqua" w:cs="Times New Roman"/>
          <w:sz w:val="24"/>
          <w:szCs w:val="24"/>
          <w:lang w:val="en-US"/>
        </w:rPr>
        <w:t xml:space="preserve">anterior instability. </w:t>
      </w:r>
      <w:r w:rsidR="003E1FAA" w:rsidRPr="004666CC">
        <w:rPr>
          <w:rFonts w:ascii="Book Antiqua" w:hAnsi="Book Antiqua" w:cs="Times New Roman"/>
          <w:sz w:val="24"/>
          <w:szCs w:val="24"/>
          <w:lang w:val="en-US"/>
        </w:rPr>
        <w:t>A Bankart lesion</w:t>
      </w:r>
      <w:r w:rsidR="00F01431" w:rsidRPr="004666CC">
        <w:rPr>
          <w:rFonts w:ascii="Book Antiqua" w:hAnsi="Book Antiqua" w:cs="Times New Roman"/>
          <w:sz w:val="24"/>
          <w:szCs w:val="24"/>
          <w:lang w:val="en-US"/>
        </w:rPr>
        <w:t>, which is defined as the anteroinferior detachment of the glenoid</w:t>
      </w:r>
      <w:r w:rsidR="003E1FAA" w:rsidRPr="004666CC">
        <w:rPr>
          <w:rFonts w:ascii="Book Antiqua" w:hAnsi="Book Antiqua" w:cs="Times New Roman"/>
          <w:sz w:val="24"/>
          <w:szCs w:val="24"/>
          <w:lang w:val="en-US"/>
        </w:rPr>
        <w:t xml:space="preserve"> </w:t>
      </w:r>
      <w:r w:rsidR="00F01431" w:rsidRPr="004666CC">
        <w:rPr>
          <w:rFonts w:ascii="Book Antiqua" w:hAnsi="Book Antiqua" w:cs="Times New Roman"/>
          <w:sz w:val="24"/>
          <w:szCs w:val="24"/>
          <w:lang w:val="en-US"/>
        </w:rPr>
        <w:t>labrum, was de</w:t>
      </w:r>
      <w:r w:rsidR="003E1FAA" w:rsidRPr="004666CC">
        <w:rPr>
          <w:rFonts w:ascii="Book Antiqua" w:hAnsi="Book Antiqua" w:cs="Times New Roman"/>
          <w:sz w:val="24"/>
          <w:szCs w:val="24"/>
          <w:lang w:val="en-US"/>
        </w:rPr>
        <w:t xml:space="preserve">monstrated in 87% to </w:t>
      </w:r>
      <w:r w:rsidR="009D6E66" w:rsidRPr="004666CC">
        <w:rPr>
          <w:rFonts w:ascii="Book Antiqua" w:hAnsi="Book Antiqua" w:cs="Times New Roman"/>
          <w:sz w:val="24"/>
          <w:szCs w:val="24"/>
          <w:lang w:val="en-US"/>
        </w:rPr>
        <w:t>100% of first-time dislocations</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11-13</w:t>
      </w:r>
      <w:r w:rsidR="00871628" w:rsidRPr="004666CC">
        <w:rPr>
          <w:rFonts w:ascii="Book Antiqua" w:hAnsi="Book Antiqua" w:cs="Times New Roman"/>
          <w:sz w:val="24"/>
          <w:szCs w:val="24"/>
          <w:vertAlign w:val="superscript"/>
          <w:lang w:val="en-US"/>
        </w:rPr>
        <w:t>]</w:t>
      </w:r>
      <w:r w:rsidR="00F06CCB" w:rsidRPr="004666CC">
        <w:rPr>
          <w:rFonts w:ascii="Book Antiqua" w:hAnsi="Book Antiqua" w:cs="Times New Roman"/>
          <w:sz w:val="24"/>
          <w:szCs w:val="24"/>
          <w:vertAlign w:val="superscript"/>
          <w:lang w:val="en-US"/>
        </w:rPr>
        <w:t xml:space="preserve"> </w:t>
      </w:r>
      <w:r w:rsidR="00F06CCB" w:rsidRPr="004666CC">
        <w:rPr>
          <w:rFonts w:ascii="Book Antiqua" w:hAnsi="Book Antiqua" w:cs="Times New Roman"/>
          <w:sz w:val="24"/>
          <w:szCs w:val="24"/>
          <w:lang w:val="en-US"/>
        </w:rPr>
        <w:t>(</w:t>
      </w:r>
      <w:r w:rsidR="009D6E66" w:rsidRPr="004666CC">
        <w:rPr>
          <w:rFonts w:ascii="Book Antiqua" w:hAnsi="Book Antiqua" w:cs="Times New Roman"/>
          <w:sz w:val="24"/>
          <w:szCs w:val="24"/>
          <w:lang w:val="en-US"/>
        </w:rPr>
        <w:t>Figure</w:t>
      </w:r>
      <w:r w:rsidR="009D6E66" w:rsidRPr="004666CC">
        <w:rPr>
          <w:rFonts w:ascii="Book Antiqua" w:hAnsi="Book Antiqua" w:cs="Times New Roman" w:hint="eastAsia"/>
          <w:sz w:val="24"/>
          <w:szCs w:val="24"/>
          <w:lang w:val="en-US" w:eastAsia="zh-CN"/>
        </w:rPr>
        <w:t xml:space="preserve"> </w:t>
      </w:r>
      <w:r w:rsidR="00F06CCB" w:rsidRPr="004666CC">
        <w:rPr>
          <w:rFonts w:ascii="Book Antiqua" w:hAnsi="Book Antiqua" w:cs="Times New Roman"/>
          <w:sz w:val="24"/>
          <w:szCs w:val="24"/>
          <w:lang w:val="en-US"/>
        </w:rPr>
        <w:t>1)</w:t>
      </w:r>
      <w:r w:rsidR="003E1FAA" w:rsidRPr="004666CC">
        <w:rPr>
          <w:rFonts w:ascii="Book Antiqua" w:hAnsi="Book Antiqua" w:cs="Times New Roman"/>
          <w:sz w:val="24"/>
          <w:szCs w:val="24"/>
          <w:lang w:val="en-US"/>
        </w:rPr>
        <w:t>.</w:t>
      </w:r>
    </w:p>
    <w:p w:rsidR="00217E66" w:rsidRPr="004666CC" w:rsidRDefault="00265A08" w:rsidP="009D6E66">
      <w:pPr>
        <w:spacing w:after="0" w:line="360" w:lineRule="auto"/>
        <w:ind w:firstLineChars="100" w:firstLine="240"/>
        <w:jc w:val="both"/>
        <w:rPr>
          <w:rFonts w:ascii="Book Antiqua" w:eastAsia="Calibri" w:hAnsi="Book Antiqua" w:cs="Times New Roman"/>
          <w:sz w:val="24"/>
          <w:szCs w:val="24"/>
          <w:lang w:val="en-US"/>
        </w:rPr>
      </w:pPr>
      <w:r w:rsidRPr="004666CC">
        <w:rPr>
          <w:rFonts w:ascii="Book Antiqua" w:hAnsi="Book Antiqua" w:cs="Times New Roman"/>
          <w:sz w:val="24"/>
          <w:szCs w:val="24"/>
          <w:lang w:val="en-US"/>
        </w:rPr>
        <w:t xml:space="preserve">The superior, middle and inferior glenohumeral ligaments unite to form a </w:t>
      </w:r>
      <w:r w:rsidR="00785A20" w:rsidRPr="004666CC">
        <w:rPr>
          <w:rFonts w:ascii="Book Antiqua" w:hAnsi="Book Antiqua" w:cs="Times New Roman"/>
          <w:sz w:val="24"/>
          <w:szCs w:val="24"/>
          <w:lang w:val="en-US"/>
        </w:rPr>
        <w:t xml:space="preserve">soft </w:t>
      </w:r>
      <w:r w:rsidR="00D42527" w:rsidRPr="004666CC">
        <w:rPr>
          <w:rFonts w:ascii="Book Antiqua" w:hAnsi="Book Antiqua" w:cs="Times New Roman"/>
          <w:sz w:val="24"/>
          <w:szCs w:val="24"/>
          <w:lang w:val="en-US"/>
        </w:rPr>
        <w:t>tissue complex</w:t>
      </w:r>
      <w:r w:rsidRPr="004666CC">
        <w:rPr>
          <w:rFonts w:ascii="Book Antiqua" w:hAnsi="Book Antiqua" w:cs="Times New Roman"/>
          <w:sz w:val="24"/>
          <w:szCs w:val="24"/>
          <w:lang w:val="en-US"/>
        </w:rPr>
        <w:t xml:space="preserve"> which functions as a static stabilizer </w:t>
      </w:r>
      <w:r w:rsidR="00785A20" w:rsidRPr="004666CC">
        <w:rPr>
          <w:rFonts w:ascii="Book Antiqua" w:hAnsi="Book Antiqua" w:cs="Times New Roman"/>
          <w:sz w:val="24"/>
          <w:szCs w:val="24"/>
          <w:lang w:val="en-US"/>
        </w:rPr>
        <w:t>for</w:t>
      </w:r>
      <w:r w:rsidRPr="004666CC">
        <w:rPr>
          <w:rFonts w:ascii="Book Antiqua" w:hAnsi="Book Antiqua" w:cs="Times New Roman"/>
          <w:sz w:val="24"/>
          <w:szCs w:val="24"/>
          <w:lang w:val="en-US"/>
        </w:rPr>
        <w:t xml:space="preserve"> the joint</w:t>
      </w:r>
      <w:r w:rsidR="00785A20" w:rsidRPr="004666CC">
        <w:rPr>
          <w:rFonts w:ascii="Book Antiqua" w:hAnsi="Book Antiqua" w:cs="Times New Roman"/>
          <w:sz w:val="24"/>
          <w:szCs w:val="24"/>
          <w:lang w:val="en-US"/>
        </w:rPr>
        <w:t xml:space="preserve">. Each component of this ligamentous structure has its unique contribution to joint stability during </w:t>
      </w:r>
      <w:r w:rsidR="00785A20" w:rsidRPr="004666CC">
        <w:rPr>
          <w:rFonts w:ascii="Book Antiqua" w:eastAsia="Calibri" w:hAnsi="Book Antiqua" w:cs="Times New Roman"/>
          <w:sz w:val="24"/>
          <w:szCs w:val="24"/>
          <w:lang w:val="en-US"/>
        </w:rPr>
        <w:t xml:space="preserve">different stages of motion. The coracohumeral ligament also </w:t>
      </w:r>
      <w:r w:rsidR="00D42527" w:rsidRPr="004666CC">
        <w:rPr>
          <w:rFonts w:ascii="Book Antiqua" w:eastAsia="Calibri" w:hAnsi="Book Antiqua" w:cs="Times New Roman"/>
          <w:sz w:val="24"/>
          <w:szCs w:val="24"/>
          <w:lang w:val="en-US"/>
        </w:rPr>
        <w:t>functions synergistically with the superior glenohumeral ligament in resisting inferior translation of an adducted shoulder joint</w:t>
      </w:r>
      <w:r w:rsidR="00871628" w:rsidRPr="004666CC">
        <w:rPr>
          <w:rFonts w:ascii="Book Antiqua" w:eastAsia="Calibri" w:hAnsi="Book Antiqua" w:cs="Times New Roman"/>
          <w:sz w:val="24"/>
          <w:szCs w:val="24"/>
          <w:vertAlign w:val="superscript"/>
          <w:lang w:val="en-US"/>
        </w:rPr>
        <w:t>[</w:t>
      </w:r>
      <w:r w:rsidR="00B262DB" w:rsidRPr="004666CC">
        <w:rPr>
          <w:rFonts w:ascii="Book Antiqua" w:eastAsia="Calibri" w:hAnsi="Book Antiqua" w:cs="Times New Roman"/>
          <w:sz w:val="24"/>
          <w:szCs w:val="24"/>
          <w:vertAlign w:val="superscript"/>
          <w:lang w:val="en-US"/>
        </w:rPr>
        <w:t>14</w:t>
      </w:r>
      <w:r w:rsidR="00871628" w:rsidRPr="004666CC">
        <w:rPr>
          <w:rFonts w:ascii="Book Antiqua" w:hAnsi="Book Antiqua" w:cs="Times New Roman"/>
          <w:sz w:val="24"/>
          <w:szCs w:val="24"/>
          <w:vertAlign w:val="superscript"/>
          <w:lang w:val="en-US"/>
        </w:rPr>
        <w:t>]</w:t>
      </w:r>
      <w:r w:rsidR="00D42527" w:rsidRPr="004666CC">
        <w:rPr>
          <w:rFonts w:ascii="Book Antiqua" w:eastAsia="Calibri" w:hAnsi="Book Antiqua" w:cs="Times New Roman"/>
          <w:sz w:val="24"/>
          <w:szCs w:val="24"/>
          <w:lang w:val="en-US"/>
        </w:rPr>
        <w:t>. The middle and inferior glenohumeral ligaments provide anterior stability in different degrees of shoulder abduction and external rotation. The anteroinferior portion is the weakest part of t</w:t>
      </w:r>
      <w:r w:rsidR="009C3097" w:rsidRPr="004666CC">
        <w:rPr>
          <w:rFonts w:ascii="Book Antiqua" w:eastAsia="Calibri" w:hAnsi="Book Antiqua" w:cs="Times New Roman"/>
          <w:sz w:val="24"/>
          <w:szCs w:val="24"/>
          <w:lang w:val="en-US"/>
        </w:rPr>
        <w:t>he glenohumeral ligament complex in an abducted and externally rotated shoulder.</w:t>
      </w:r>
      <w:r w:rsidR="00E92C88" w:rsidRPr="004666CC">
        <w:rPr>
          <w:rFonts w:ascii="Book Antiqua" w:eastAsia="Calibri" w:hAnsi="Book Antiqua" w:cs="Times New Roman"/>
          <w:sz w:val="24"/>
          <w:szCs w:val="24"/>
          <w:lang w:val="en-US"/>
        </w:rPr>
        <w:t xml:space="preserve"> </w:t>
      </w:r>
    </w:p>
    <w:p w:rsidR="00E8367E" w:rsidRPr="004666CC" w:rsidRDefault="007A49A4" w:rsidP="009D6E66">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666CC">
        <w:rPr>
          <w:rFonts w:ascii="Book Antiqua" w:hAnsi="Book Antiqua" w:cs="Times New Roman"/>
          <w:sz w:val="24"/>
          <w:szCs w:val="24"/>
          <w:lang w:val="en-US"/>
        </w:rPr>
        <w:t>The deltoid muscle and the rotator cuff are named as the primary dynamic stabilizer</w:t>
      </w:r>
      <w:r w:rsidR="004C5429" w:rsidRPr="004666CC">
        <w:rPr>
          <w:rFonts w:ascii="Book Antiqua" w:hAnsi="Book Antiqua" w:cs="Times New Roman"/>
          <w:sz w:val="24"/>
          <w:szCs w:val="24"/>
          <w:lang w:val="en-US"/>
        </w:rPr>
        <w:t>s w</w:t>
      </w:r>
      <w:r w:rsidR="00217E66" w:rsidRPr="004666CC">
        <w:rPr>
          <w:rFonts w:ascii="Book Antiqua" w:hAnsi="Book Antiqua" w:cs="Times New Roman"/>
          <w:sz w:val="24"/>
          <w:szCs w:val="24"/>
          <w:lang w:val="en-US"/>
        </w:rPr>
        <w:t xml:space="preserve">hich are active during </w:t>
      </w:r>
      <w:r w:rsidRPr="004666CC">
        <w:rPr>
          <w:rFonts w:ascii="Book Antiqua" w:hAnsi="Book Antiqua" w:cs="Times New Roman"/>
          <w:sz w:val="24"/>
          <w:szCs w:val="24"/>
          <w:lang w:val="en-US"/>
        </w:rPr>
        <w:t>shoulder motion</w:t>
      </w:r>
      <w:r w:rsidR="00217E66" w:rsidRPr="004666CC">
        <w:rPr>
          <w:rFonts w:ascii="Book Antiqua" w:hAnsi="Book Antiqua" w:cs="Times New Roman"/>
          <w:sz w:val="24"/>
          <w:szCs w:val="24"/>
          <w:lang w:val="en-US"/>
        </w:rPr>
        <w:t xml:space="preserve"> in all axe</w:t>
      </w:r>
      <w:r w:rsidR="004C5429" w:rsidRPr="004666CC">
        <w:rPr>
          <w:rFonts w:ascii="Book Antiqua" w:hAnsi="Book Antiqua" w:cs="Times New Roman"/>
          <w:sz w:val="24"/>
          <w:szCs w:val="24"/>
          <w:lang w:val="en-US"/>
        </w:rPr>
        <w:t>s</w:t>
      </w:r>
      <w:r w:rsidR="00D22489" w:rsidRPr="004666CC">
        <w:rPr>
          <w:rFonts w:ascii="Book Antiqua" w:hAnsi="Book Antiqua" w:cs="Times New Roman"/>
          <w:sz w:val="24"/>
          <w:szCs w:val="24"/>
          <w:vertAlign w:val="superscript"/>
          <w:lang w:val="en-US"/>
        </w:rPr>
        <w:t>[9]</w:t>
      </w:r>
      <w:r w:rsidR="004C5429" w:rsidRPr="004666CC">
        <w:rPr>
          <w:rFonts w:ascii="Book Antiqua" w:hAnsi="Book Antiqua" w:cs="Times New Roman"/>
          <w:sz w:val="24"/>
          <w:szCs w:val="24"/>
          <w:lang w:val="en-US"/>
        </w:rPr>
        <w:t>.</w:t>
      </w:r>
      <w:r w:rsidR="00217E66" w:rsidRPr="004666CC">
        <w:rPr>
          <w:rFonts w:ascii="Book Antiqua" w:hAnsi="Book Antiqua" w:cs="Times New Roman"/>
          <w:sz w:val="24"/>
          <w:szCs w:val="24"/>
          <w:lang w:val="en-US"/>
        </w:rPr>
        <w:t xml:space="preserve"> The pathologies affecting the deltoid muscle and the rotator cuff not only cause decrease in range of motion </w:t>
      </w:r>
      <w:r w:rsidR="004C04F8" w:rsidRPr="004666CC">
        <w:rPr>
          <w:rFonts w:ascii="Book Antiqua" w:hAnsi="Book Antiqua" w:cs="Times New Roman"/>
          <w:sz w:val="24"/>
          <w:szCs w:val="24"/>
          <w:lang w:val="en-US"/>
        </w:rPr>
        <w:t>of</w:t>
      </w:r>
      <w:r w:rsidR="00217E66" w:rsidRPr="004666CC">
        <w:rPr>
          <w:rFonts w:ascii="Book Antiqua" w:hAnsi="Book Antiqua" w:cs="Times New Roman"/>
          <w:sz w:val="24"/>
          <w:szCs w:val="24"/>
          <w:lang w:val="en-US"/>
        </w:rPr>
        <w:t xml:space="preserve"> the shoulder joint but also disturbance </w:t>
      </w:r>
      <w:r w:rsidR="007F3E72" w:rsidRPr="004666CC">
        <w:rPr>
          <w:rFonts w:ascii="Book Antiqua" w:hAnsi="Book Antiqua" w:cs="Times New Roman"/>
          <w:sz w:val="24"/>
          <w:szCs w:val="24"/>
          <w:lang w:val="en-US"/>
        </w:rPr>
        <w:t xml:space="preserve">of the biomechanical stability. </w:t>
      </w:r>
      <w:r w:rsidR="007F3E72" w:rsidRPr="004666CC">
        <w:rPr>
          <w:rFonts w:ascii="Book Antiqua" w:hAnsi="Book Antiqua" w:cs="Times New Roman"/>
          <w:sz w:val="24"/>
          <w:szCs w:val="24"/>
          <w:lang w:val="en-US"/>
        </w:rPr>
        <w:lastRenderedPageBreak/>
        <w:t xml:space="preserve">Muscle weakness and/or imbalance of the </w:t>
      </w:r>
      <w:r w:rsidR="00D079EE" w:rsidRPr="004666CC">
        <w:rPr>
          <w:rFonts w:ascii="Book Antiqua" w:hAnsi="Book Antiqua" w:cs="Times New Roman"/>
          <w:sz w:val="24"/>
          <w:szCs w:val="24"/>
          <w:lang w:val="en-US"/>
        </w:rPr>
        <w:t>dynamic stabilizers have been reported as</w:t>
      </w:r>
      <w:r w:rsidR="007F3E72" w:rsidRPr="004666CC">
        <w:rPr>
          <w:rFonts w:ascii="Book Antiqua" w:hAnsi="Book Antiqua" w:cs="Times New Roman"/>
          <w:sz w:val="24"/>
          <w:szCs w:val="24"/>
          <w:lang w:val="en-US"/>
        </w:rPr>
        <w:t xml:space="preserve"> lead</w:t>
      </w:r>
      <w:r w:rsidR="00D079EE" w:rsidRPr="004666CC">
        <w:rPr>
          <w:rFonts w:ascii="Book Antiqua" w:hAnsi="Book Antiqua" w:cs="Times New Roman"/>
          <w:sz w:val="24"/>
          <w:szCs w:val="24"/>
          <w:lang w:val="en-US"/>
        </w:rPr>
        <w:t>ing</w:t>
      </w:r>
      <w:r w:rsidR="007F3E72" w:rsidRPr="004666CC">
        <w:rPr>
          <w:rFonts w:ascii="Book Antiqua" w:hAnsi="Book Antiqua" w:cs="Times New Roman"/>
          <w:sz w:val="24"/>
          <w:szCs w:val="24"/>
          <w:lang w:val="en-US"/>
        </w:rPr>
        <w:t xml:space="preserve"> to recurren</w:t>
      </w:r>
      <w:r w:rsidR="009D6E66" w:rsidRPr="004666CC">
        <w:rPr>
          <w:rFonts w:ascii="Book Antiqua" w:hAnsi="Book Antiqua" w:cs="Times New Roman"/>
          <w:sz w:val="24"/>
          <w:szCs w:val="24"/>
          <w:lang w:val="en-US"/>
        </w:rPr>
        <w:t>t anterior shoulder instability</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15-20</w:t>
      </w:r>
      <w:r w:rsidR="00871628" w:rsidRPr="004666CC">
        <w:rPr>
          <w:rFonts w:ascii="Book Antiqua" w:hAnsi="Book Antiqua" w:cs="Times New Roman"/>
          <w:sz w:val="24"/>
          <w:szCs w:val="24"/>
          <w:vertAlign w:val="superscript"/>
          <w:lang w:val="en-US"/>
        </w:rPr>
        <w:t>]</w:t>
      </w:r>
      <w:r w:rsidR="007F3E72" w:rsidRPr="004666CC">
        <w:rPr>
          <w:rFonts w:ascii="Book Antiqua" w:hAnsi="Book Antiqua" w:cs="Times New Roman"/>
          <w:sz w:val="24"/>
          <w:szCs w:val="24"/>
          <w:lang w:val="en-US"/>
        </w:rPr>
        <w:t>.</w:t>
      </w:r>
    </w:p>
    <w:p w:rsidR="00077221" w:rsidRPr="004666CC" w:rsidRDefault="00077221" w:rsidP="00D0276A">
      <w:pPr>
        <w:autoSpaceDE w:val="0"/>
        <w:autoSpaceDN w:val="0"/>
        <w:adjustRightInd w:val="0"/>
        <w:spacing w:after="0" w:line="360" w:lineRule="auto"/>
        <w:jc w:val="both"/>
        <w:rPr>
          <w:rFonts w:ascii="Book Antiqua" w:hAnsi="Book Antiqua" w:cs="Times New Roman"/>
          <w:sz w:val="24"/>
          <w:szCs w:val="24"/>
          <w:lang w:val="en-US"/>
        </w:rPr>
      </w:pPr>
    </w:p>
    <w:p w:rsidR="002157EA" w:rsidRPr="004666CC" w:rsidRDefault="00210991" w:rsidP="00D0276A">
      <w:pPr>
        <w:autoSpaceDE w:val="0"/>
        <w:autoSpaceDN w:val="0"/>
        <w:adjustRightInd w:val="0"/>
        <w:spacing w:after="0" w:line="360" w:lineRule="auto"/>
        <w:jc w:val="both"/>
        <w:rPr>
          <w:rFonts w:ascii="Book Antiqua" w:eastAsia="Times New Roman" w:hAnsi="Book Antiqua" w:cs="Times New Roman"/>
          <w:sz w:val="24"/>
          <w:szCs w:val="24"/>
          <w:lang w:val="en-US" w:eastAsia="tr-TR"/>
        </w:rPr>
      </w:pPr>
      <w:r w:rsidRPr="004666CC">
        <w:rPr>
          <w:rFonts w:ascii="Book Antiqua" w:eastAsia="Times New Roman" w:hAnsi="Book Antiqua" w:cs="Times New Roman"/>
          <w:b/>
          <w:sz w:val="24"/>
          <w:szCs w:val="24"/>
          <w:lang w:val="en-US" w:eastAsia="tr-TR"/>
        </w:rPr>
        <w:t>CLINICAL EVALUATION</w:t>
      </w:r>
      <w:r w:rsidRPr="004666CC">
        <w:rPr>
          <w:rFonts w:ascii="Book Antiqua" w:eastAsia="Times New Roman" w:hAnsi="Book Antiqua" w:cs="Times New Roman"/>
          <w:sz w:val="24"/>
          <w:szCs w:val="24"/>
          <w:lang w:val="en-US" w:eastAsia="tr-TR"/>
        </w:rPr>
        <w:t xml:space="preserve"> </w:t>
      </w:r>
    </w:p>
    <w:p w:rsidR="007E5D5E" w:rsidRPr="004666CC" w:rsidRDefault="00780EA0" w:rsidP="00D0276A">
      <w:pPr>
        <w:autoSpaceDE w:val="0"/>
        <w:autoSpaceDN w:val="0"/>
        <w:adjustRightInd w:val="0"/>
        <w:spacing w:after="0" w:line="360" w:lineRule="auto"/>
        <w:jc w:val="both"/>
        <w:rPr>
          <w:rFonts w:ascii="Book Antiqua" w:hAnsi="Book Antiqua" w:cs="Times New Roman"/>
          <w:sz w:val="24"/>
          <w:szCs w:val="24"/>
          <w:lang w:val="en-US"/>
        </w:rPr>
      </w:pPr>
      <w:r w:rsidRPr="004666CC">
        <w:rPr>
          <w:rFonts w:ascii="Book Antiqua" w:hAnsi="Book Antiqua" w:cs="Times New Roman"/>
          <w:sz w:val="24"/>
          <w:szCs w:val="24"/>
          <w:lang w:val="en-US"/>
        </w:rPr>
        <w:t xml:space="preserve">A detailed history and a careful physical examination of the patient are the primary steps </w:t>
      </w:r>
      <w:r w:rsidR="004A5A66" w:rsidRPr="004666CC">
        <w:rPr>
          <w:rFonts w:ascii="Book Antiqua" w:hAnsi="Book Antiqua" w:cs="Times New Roman"/>
          <w:sz w:val="24"/>
          <w:szCs w:val="24"/>
          <w:lang w:val="en-US"/>
        </w:rPr>
        <w:t>of the clinical assessment</w:t>
      </w:r>
      <w:r w:rsidRPr="004666CC">
        <w:rPr>
          <w:rFonts w:ascii="Book Antiqua" w:hAnsi="Book Antiqua" w:cs="Times New Roman"/>
          <w:sz w:val="24"/>
          <w:szCs w:val="24"/>
          <w:lang w:val="en-US"/>
        </w:rPr>
        <w:t xml:space="preserve">. </w:t>
      </w:r>
      <w:r w:rsidR="002157EA" w:rsidRPr="004666CC">
        <w:rPr>
          <w:rFonts w:ascii="Book Antiqua" w:hAnsi="Book Antiqua" w:cs="Times New Roman"/>
          <w:sz w:val="24"/>
          <w:szCs w:val="24"/>
          <w:lang w:val="en-US"/>
        </w:rPr>
        <w:t xml:space="preserve">Mechanism of the first incident, time period from the first dislocation to recurrent instability, activities leading to recurrence or apprehension, number of dislocations, and history of reducibility without emergency visit should be </w:t>
      </w:r>
      <w:r w:rsidR="00A43058" w:rsidRPr="004666CC">
        <w:rPr>
          <w:rFonts w:ascii="Book Antiqua" w:hAnsi="Book Antiqua" w:cs="Times New Roman"/>
          <w:sz w:val="24"/>
          <w:szCs w:val="24"/>
          <w:lang w:val="en-US"/>
        </w:rPr>
        <w:t>noted</w:t>
      </w:r>
      <w:r w:rsidR="00E37BAF" w:rsidRPr="004666CC">
        <w:rPr>
          <w:rFonts w:ascii="Book Antiqua" w:hAnsi="Book Antiqua" w:cs="Times New Roman"/>
          <w:sz w:val="24"/>
          <w:szCs w:val="24"/>
          <w:lang w:val="en-US"/>
        </w:rPr>
        <w:t xml:space="preserve"> for each patient</w:t>
      </w:r>
      <w:r w:rsidR="00A43058" w:rsidRPr="004666CC">
        <w:rPr>
          <w:rFonts w:ascii="Book Antiqua" w:hAnsi="Book Antiqua" w:cs="Times New Roman"/>
          <w:sz w:val="24"/>
          <w:szCs w:val="24"/>
          <w:lang w:val="en-US"/>
        </w:rPr>
        <w:t xml:space="preserve">. Schrumpf </w:t>
      </w:r>
      <w:r w:rsidR="00A43058" w:rsidRPr="004666CC">
        <w:rPr>
          <w:rFonts w:ascii="Book Antiqua" w:hAnsi="Book Antiqua" w:cs="Times New Roman"/>
          <w:i/>
          <w:sz w:val="24"/>
          <w:szCs w:val="24"/>
          <w:lang w:val="en-US"/>
        </w:rPr>
        <w:t>et al</w:t>
      </w:r>
      <w:r w:rsidR="009D6E66" w:rsidRPr="004666CC">
        <w:rPr>
          <w:rFonts w:ascii="Book Antiqua" w:hAnsi="Book Antiqua" w:cs="Times New Roman"/>
          <w:sz w:val="24"/>
          <w:szCs w:val="24"/>
          <w:vertAlign w:val="superscript"/>
          <w:lang w:val="en-US"/>
        </w:rPr>
        <w:t>[14]</w:t>
      </w:r>
      <w:r w:rsidR="00A43058" w:rsidRPr="004666CC">
        <w:rPr>
          <w:rFonts w:ascii="Book Antiqua" w:hAnsi="Book Antiqua" w:cs="Times New Roman"/>
          <w:sz w:val="24"/>
          <w:szCs w:val="24"/>
          <w:lang w:val="en-US"/>
        </w:rPr>
        <w:t xml:space="preserve"> mentioned the importance of distinguishing traumatic subluxation or dislocation and multidirectional instability, as the pathophysiologies and the treatment approaches </w:t>
      </w:r>
      <w:r w:rsidR="00E37BAF" w:rsidRPr="004666CC">
        <w:rPr>
          <w:rFonts w:ascii="Book Antiqua" w:hAnsi="Book Antiqua" w:cs="Times New Roman"/>
          <w:sz w:val="24"/>
          <w:szCs w:val="24"/>
          <w:lang w:val="en-US"/>
        </w:rPr>
        <w:t xml:space="preserve">of them </w:t>
      </w:r>
      <w:r w:rsidR="00A43058" w:rsidRPr="004666CC">
        <w:rPr>
          <w:rFonts w:ascii="Book Antiqua" w:hAnsi="Book Antiqua" w:cs="Times New Roman"/>
          <w:sz w:val="24"/>
          <w:szCs w:val="24"/>
          <w:lang w:val="en-US"/>
        </w:rPr>
        <w:t xml:space="preserve">were far different. </w:t>
      </w:r>
    </w:p>
    <w:p w:rsidR="00717575" w:rsidRPr="004666CC" w:rsidRDefault="00717575" w:rsidP="009D6E66">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4666CC">
        <w:rPr>
          <w:rFonts w:ascii="Book Antiqua" w:eastAsia="Times New Roman" w:hAnsi="Book Antiqua" w:cs="Times New Roman"/>
          <w:sz w:val="24"/>
          <w:szCs w:val="24"/>
          <w:lang w:val="en-US" w:eastAsia="tr-TR"/>
        </w:rPr>
        <w:t xml:space="preserve">Physical examination is </w:t>
      </w:r>
      <w:r w:rsidR="00C91069" w:rsidRPr="004666CC">
        <w:rPr>
          <w:rFonts w:ascii="Book Antiqua" w:eastAsia="Times New Roman" w:hAnsi="Book Antiqua" w:cs="Times New Roman"/>
          <w:sz w:val="24"/>
          <w:szCs w:val="24"/>
          <w:lang w:val="en-US" w:eastAsia="tr-TR"/>
        </w:rPr>
        <w:t>crucial</w:t>
      </w:r>
      <w:r w:rsidRPr="004666CC">
        <w:rPr>
          <w:rFonts w:ascii="Book Antiqua" w:eastAsia="Times New Roman" w:hAnsi="Book Antiqua" w:cs="Times New Roman"/>
          <w:sz w:val="24"/>
          <w:szCs w:val="24"/>
          <w:lang w:val="en-US" w:eastAsia="tr-TR"/>
        </w:rPr>
        <w:t xml:space="preserve"> in understanding the mechanism of recurrent dislocations. </w:t>
      </w:r>
      <w:r w:rsidR="002E6667" w:rsidRPr="004666CC">
        <w:rPr>
          <w:rFonts w:ascii="Book Antiqua" w:eastAsia="Times New Roman" w:hAnsi="Book Antiqua" w:cs="Times New Roman"/>
          <w:sz w:val="24"/>
          <w:szCs w:val="24"/>
          <w:lang w:val="en-US" w:eastAsia="tr-TR"/>
        </w:rPr>
        <w:t>Comparative e</w:t>
      </w:r>
      <w:r w:rsidRPr="004666CC">
        <w:rPr>
          <w:rFonts w:ascii="Book Antiqua" w:eastAsia="Times New Roman" w:hAnsi="Book Antiqua" w:cs="Times New Roman"/>
          <w:sz w:val="24"/>
          <w:szCs w:val="24"/>
          <w:lang w:val="en-US" w:eastAsia="tr-TR"/>
        </w:rPr>
        <w:t>valuation of both shoulders s</w:t>
      </w:r>
      <w:r w:rsidR="002E6667" w:rsidRPr="004666CC">
        <w:rPr>
          <w:rFonts w:ascii="Book Antiqua" w:eastAsia="Times New Roman" w:hAnsi="Book Antiqua" w:cs="Times New Roman"/>
          <w:sz w:val="24"/>
          <w:szCs w:val="24"/>
          <w:lang w:val="en-US" w:eastAsia="tr-TR"/>
        </w:rPr>
        <w:t>hould be performed</w:t>
      </w:r>
      <w:r w:rsidRPr="004666CC">
        <w:rPr>
          <w:rFonts w:ascii="Book Antiqua" w:eastAsia="Times New Roman" w:hAnsi="Book Antiqua" w:cs="Times New Roman"/>
          <w:sz w:val="24"/>
          <w:szCs w:val="24"/>
          <w:lang w:val="en-US" w:eastAsia="tr-TR"/>
        </w:rPr>
        <w:t xml:space="preserve">. Any visible deformity </w:t>
      </w:r>
      <w:r w:rsidR="002E6667" w:rsidRPr="004666CC">
        <w:rPr>
          <w:rFonts w:ascii="Book Antiqua" w:eastAsia="Times New Roman" w:hAnsi="Book Antiqua" w:cs="Times New Roman"/>
          <w:sz w:val="24"/>
          <w:szCs w:val="24"/>
          <w:lang w:val="en-US" w:eastAsia="tr-TR"/>
        </w:rPr>
        <w:t>and/</w:t>
      </w:r>
      <w:r w:rsidRPr="004666CC">
        <w:rPr>
          <w:rFonts w:ascii="Book Antiqua" w:eastAsia="Times New Roman" w:hAnsi="Book Antiqua" w:cs="Times New Roman"/>
          <w:sz w:val="24"/>
          <w:szCs w:val="24"/>
          <w:lang w:val="en-US" w:eastAsia="tr-TR"/>
        </w:rPr>
        <w:t>or muscle atrophy with respect to contralateral shoulder</w:t>
      </w:r>
      <w:r w:rsidR="002E6667" w:rsidRPr="004666CC">
        <w:rPr>
          <w:rFonts w:ascii="Book Antiqua" w:eastAsia="Times New Roman" w:hAnsi="Book Antiqua" w:cs="Times New Roman"/>
          <w:sz w:val="24"/>
          <w:szCs w:val="24"/>
          <w:lang w:val="en-US" w:eastAsia="tr-TR"/>
        </w:rPr>
        <w:t>,</w:t>
      </w:r>
      <w:r w:rsidRPr="004666CC">
        <w:rPr>
          <w:rFonts w:ascii="Book Antiqua" w:eastAsia="Times New Roman" w:hAnsi="Book Antiqua" w:cs="Times New Roman"/>
          <w:sz w:val="24"/>
          <w:szCs w:val="24"/>
          <w:lang w:val="en-US" w:eastAsia="tr-TR"/>
        </w:rPr>
        <w:t xml:space="preserve"> or </w:t>
      </w:r>
      <w:r w:rsidR="002E6667" w:rsidRPr="004666CC">
        <w:rPr>
          <w:rFonts w:ascii="Book Antiqua" w:eastAsia="Times New Roman" w:hAnsi="Book Antiqua" w:cs="Times New Roman"/>
          <w:sz w:val="24"/>
          <w:szCs w:val="24"/>
          <w:lang w:val="en-US" w:eastAsia="tr-TR"/>
        </w:rPr>
        <w:t>any scar tissue</w:t>
      </w:r>
      <w:r w:rsidRPr="004666CC">
        <w:rPr>
          <w:rFonts w:ascii="Book Antiqua" w:eastAsia="Times New Roman" w:hAnsi="Book Antiqua" w:cs="Times New Roman"/>
          <w:sz w:val="24"/>
          <w:szCs w:val="24"/>
          <w:lang w:val="en-US" w:eastAsia="tr-TR"/>
        </w:rPr>
        <w:t xml:space="preserve"> related to past trauma or surgery are important and simply recognizable just by a careful inspection. </w:t>
      </w:r>
      <w:r w:rsidR="003C6BB1" w:rsidRPr="004666CC">
        <w:rPr>
          <w:rFonts w:ascii="Book Antiqua" w:eastAsia="Times New Roman" w:hAnsi="Book Antiqua" w:cs="Times New Roman"/>
          <w:sz w:val="24"/>
          <w:szCs w:val="24"/>
          <w:lang w:val="en-US" w:eastAsia="tr-TR"/>
        </w:rPr>
        <w:t xml:space="preserve">Active and passive range of motion in all planes should be measured and noted for both shoulders in every patient. </w:t>
      </w:r>
      <w:r w:rsidR="0037416B" w:rsidRPr="004666CC">
        <w:rPr>
          <w:rFonts w:ascii="Book Antiqua" w:eastAsia="Times New Roman" w:hAnsi="Book Antiqua" w:cs="Times New Roman"/>
          <w:sz w:val="24"/>
          <w:szCs w:val="24"/>
          <w:lang w:val="en-US" w:eastAsia="tr-TR"/>
        </w:rPr>
        <w:t xml:space="preserve">Generalized ligamentous laxity should be kept in mind and checked </w:t>
      </w:r>
      <w:r w:rsidR="0098180D" w:rsidRPr="004666CC">
        <w:rPr>
          <w:rFonts w:ascii="Book Antiqua" w:eastAsia="Times New Roman" w:hAnsi="Book Antiqua" w:cs="Times New Roman"/>
          <w:sz w:val="24"/>
          <w:szCs w:val="24"/>
          <w:lang w:val="en-US" w:eastAsia="tr-TR"/>
        </w:rPr>
        <w:t>in</w:t>
      </w:r>
      <w:r w:rsidR="0037416B" w:rsidRPr="004666CC">
        <w:rPr>
          <w:rFonts w:ascii="Book Antiqua" w:eastAsia="Times New Roman" w:hAnsi="Book Antiqua" w:cs="Times New Roman"/>
          <w:sz w:val="24"/>
          <w:szCs w:val="24"/>
          <w:lang w:val="en-US" w:eastAsia="tr-TR"/>
        </w:rPr>
        <w:t xml:space="preserve"> every patient</w:t>
      </w:r>
      <w:r w:rsidR="0098180D" w:rsidRPr="004666CC">
        <w:rPr>
          <w:rFonts w:ascii="Book Antiqua" w:eastAsia="Times New Roman" w:hAnsi="Book Antiqua" w:cs="Times New Roman"/>
          <w:sz w:val="24"/>
          <w:szCs w:val="24"/>
          <w:lang w:val="en-US" w:eastAsia="tr-TR"/>
        </w:rPr>
        <w:t>.</w:t>
      </w:r>
      <w:r w:rsidR="0037416B" w:rsidRPr="004666CC">
        <w:rPr>
          <w:rFonts w:ascii="Book Antiqua" w:eastAsia="Times New Roman" w:hAnsi="Book Antiqua" w:cs="Times New Roman"/>
          <w:sz w:val="24"/>
          <w:szCs w:val="24"/>
          <w:lang w:val="en-US" w:eastAsia="tr-TR"/>
        </w:rPr>
        <w:t xml:space="preserve"> </w:t>
      </w:r>
      <w:r w:rsidR="004C04F8" w:rsidRPr="004666CC">
        <w:rPr>
          <w:rFonts w:ascii="Book Antiqua" w:eastAsia="Times New Roman" w:hAnsi="Book Antiqua" w:cs="Times New Roman"/>
          <w:sz w:val="24"/>
          <w:szCs w:val="24"/>
          <w:lang w:val="en-US" w:eastAsia="tr-TR"/>
        </w:rPr>
        <w:t xml:space="preserve">Axillary nerve examination should always be considered as </w:t>
      </w:r>
      <w:r w:rsidR="0054759B" w:rsidRPr="004666CC">
        <w:rPr>
          <w:rFonts w:ascii="Book Antiqua" w:eastAsia="Times New Roman" w:hAnsi="Book Antiqua" w:cs="Times New Roman"/>
          <w:sz w:val="24"/>
          <w:szCs w:val="24"/>
          <w:lang w:val="en-US" w:eastAsia="tr-TR"/>
        </w:rPr>
        <w:t>critically important during clinical assessment.</w:t>
      </w:r>
      <w:r w:rsidR="00F477F5" w:rsidRPr="004666CC">
        <w:rPr>
          <w:rFonts w:ascii="Book Antiqua" w:eastAsia="Times New Roman" w:hAnsi="Book Antiqua" w:cs="Times New Roman"/>
          <w:sz w:val="24"/>
          <w:szCs w:val="24"/>
          <w:lang w:val="en-US" w:eastAsia="tr-TR"/>
        </w:rPr>
        <w:t xml:space="preserve"> Apprehension and relocation tests as provocative examination are the fundamentals of clinical evaluation of any patient with a </w:t>
      </w:r>
      <w:r w:rsidR="002429D3" w:rsidRPr="004666CC">
        <w:rPr>
          <w:rFonts w:ascii="Book Antiqua" w:eastAsia="Times New Roman" w:hAnsi="Book Antiqua" w:cs="Times New Roman"/>
          <w:sz w:val="24"/>
          <w:szCs w:val="24"/>
          <w:lang w:val="en-US" w:eastAsia="tr-TR"/>
        </w:rPr>
        <w:t xml:space="preserve">medical </w:t>
      </w:r>
      <w:r w:rsidR="00F477F5" w:rsidRPr="004666CC">
        <w:rPr>
          <w:rFonts w:ascii="Book Antiqua" w:eastAsia="Times New Roman" w:hAnsi="Book Antiqua" w:cs="Times New Roman"/>
          <w:sz w:val="24"/>
          <w:szCs w:val="24"/>
          <w:lang w:val="en-US" w:eastAsia="tr-TR"/>
        </w:rPr>
        <w:t>history of recurrent instability</w:t>
      </w:r>
      <w:r w:rsidR="009D6E66" w:rsidRPr="004666CC">
        <w:rPr>
          <w:rFonts w:ascii="Book Antiqua" w:eastAsia="Times New Roman" w:hAnsi="Book Antiqua" w:cs="Times New Roman"/>
          <w:sz w:val="24"/>
          <w:szCs w:val="24"/>
          <w:lang w:val="en-US" w:eastAsia="tr-TR"/>
        </w:rPr>
        <w:t xml:space="preserve"> (Figure</w:t>
      </w:r>
      <w:r w:rsidR="009D6E66" w:rsidRPr="004666CC">
        <w:rPr>
          <w:rFonts w:ascii="Book Antiqua" w:hAnsi="Book Antiqua" w:cs="Times New Roman" w:hint="eastAsia"/>
          <w:sz w:val="24"/>
          <w:szCs w:val="24"/>
          <w:lang w:val="en-US" w:eastAsia="zh-CN"/>
        </w:rPr>
        <w:t xml:space="preserve"> </w:t>
      </w:r>
      <w:r w:rsidR="00DC3549" w:rsidRPr="004666CC">
        <w:rPr>
          <w:rFonts w:ascii="Book Antiqua" w:eastAsia="Times New Roman" w:hAnsi="Book Antiqua" w:cs="Times New Roman"/>
          <w:sz w:val="24"/>
          <w:szCs w:val="24"/>
          <w:lang w:val="en-US" w:eastAsia="tr-TR"/>
        </w:rPr>
        <w:t>2)</w:t>
      </w:r>
      <w:r w:rsidR="00F477F5" w:rsidRPr="004666CC">
        <w:rPr>
          <w:rFonts w:ascii="Book Antiqua" w:eastAsia="Times New Roman" w:hAnsi="Book Antiqua" w:cs="Times New Roman"/>
          <w:sz w:val="24"/>
          <w:szCs w:val="24"/>
          <w:lang w:val="en-US" w:eastAsia="tr-TR"/>
        </w:rPr>
        <w:t xml:space="preserve">. </w:t>
      </w:r>
      <w:r w:rsidR="002429D3" w:rsidRPr="004666CC">
        <w:rPr>
          <w:rFonts w:ascii="Book Antiqua" w:hAnsi="Book Antiqua" w:cs="Times New Roman"/>
          <w:sz w:val="24"/>
          <w:szCs w:val="24"/>
          <w:lang w:val="en-US"/>
        </w:rPr>
        <w:t xml:space="preserve">Anterior apprehension test is performed with the shoulder in 90 degrees of abduction and the elbow in 90 degrees of flexion, with </w:t>
      </w:r>
      <w:r w:rsidR="00C91069" w:rsidRPr="004666CC">
        <w:rPr>
          <w:rFonts w:ascii="Book Antiqua" w:hAnsi="Book Antiqua" w:cs="Times New Roman"/>
          <w:sz w:val="24"/>
          <w:szCs w:val="24"/>
          <w:lang w:val="en-US"/>
        </w:rPr>
        <w:t xml:space="preserve">forced </w:t>
      </w:r>
      <w:r w:rsidR="002429D3" w:rsidRPr="004666CC">
        <w:rPr>
          <w:rFonts w:ascii="Book Antiqua" w:hAnsi="Book Antiqua" w:cs="Times New Roman"/>
          <w:sz w:val="24"/>
          <w:szCs w:val="24"/>
          <w:lang w:val="en-US"/>
        </w:rPr>
        <w:t xml:space="preserve">external rotation applied to the extremity as anterior stress is applied to the humerus. </w:t>
      </w:r>
      <w:r w:rsidR="0002462A" w:rsidRPr="004666CC">
        <w:rPr>
          <w:rFonts w:ascii="Book Antiqua" w:hAnsi="Book Antiqua" w:cs="Times New Roman"/>
          <w:sz w:val="24"/>
          <w:szCs w:val="24"/>
          <w:lang w:val="en-US"/>
        </w:rPr>
        <w:t xml:space="preserve">Relocation test is performed </w:t>
      </w:r>
      <w:r w:rsidR="007A5CE7" w:rsidRPr="004666CC">
        <w:rPr>
          <w:rFonts w:ascii="Book Antiqua" w:hAnsi="Book Antiqua" w:cs="Times New Roman"/>
          <w:sz w:val="24"/>
          <w:szCs w:val="24"/>
          <w:lang w:val="en-US"/>
        </w:rPr>
        <w:t>while the</w:t>
      </w:r>
      <w:r w:rsidR="0002462A" w:rsidRPr="004666CC">
        <w:rPr>
          <w:rFonts w:ascii="Book Antiqua" w:hAnsi="Book Antiqua" w:cs="Times New Roman"/>
          <w:sz w:val="24"/>
          <w:szCs w:val="24"/>
          <w:lang w:val="en-US"/>
        </w:rPr>
        <w:t xml:space="preserve"> patient is supine and the shoulder in 90 degrees of abduction and external rotation. Anterior stress is applied to the humerus in various degrees of abduction. When the pain or apprehension occurs, posterior-directed force is applied to relocate the humeral head. </w:t>
      </w:r>
      <w:r w:rsidR="007A5CE7" w:rsidRPr="004666CC">
        <w:rPr>
          <w:rFonts w:ascii="Book Antiqua" w:hAnsi="Book Antiqua" w:cs="Times New Roman"/>
          <w:sz w:val="24"/>
          <w:szCs w:val="24"/>
          <w:lang w:val="en-US"/>
        </w:rPr>
        <w:t>I</w:t>
      </w:r>
      <w:r w:rsidR="0002462A" w:rsidRPr="004666CC">
        <w:rPr>
          <w:rFonts w:ascii="Book Antiqua" w:hAnsi="Book Antiqua" w:cs="Times New Roman"/>
          <w:sz w:val="24"/>
          <w:szCs w:val="24"/>
          <w:lang w:val="en-US"/>
        </w:rPr>
        <w:t xml:space="preserve">f the release of </w:t>
      </w:r>
      <w:r w:rsidR="007A5CE7" w:rsidRPr="004666CC">
        <w:rPr>
          <w:rFonts w:ascii="Book Antiqua" w:hAnsi="Book Antiqua" w:cs="Times New Roman"/>
          <w:sz w:val="24"/>
          <w:szCs w:val="24"/>
          <w:lang w:val="en-US"/>
        </w:rPr>
        <w:t>p</w:t>
      </w:r>
      <w:r w:rsidR="0002462A" w:rsidRPr="004666CC">
        <w:rPr>
          <w:rFonts w:ascii="Book Antiqua" w:hAnsi="Book Antiqua" w:cs="Times New Roman"/>
          <w:sz w:val="24"/>
          <w:szCs w:val="24"/>
          <w:lang w:val="en-US"/>
        </w:rPr>
        <w:t>osteriorly directed str</w:t>
      </w:r>
      <w:r w:rsidR="007A5CE7" w:rsidRPr="004666CC">
        <w:rPr>
          <w:rFonts w:ascii="Book Antiqua" w:hAnsi="Book Antiqua" w:cs="Times New Roman"/>
          <w:sz w:val="24"/>
          <w:szCs w:val="24"/>
          <w:lang w:val="en-US"/>
        </w:rPr>
        <w:t xml:space="preserve">ess used to relocate the humeral head produces </w:t>
      </w:r>
      <w:r w:rsidR="0002462A" w:rsidRPr="004666CC">
        <w:rPr>
          <w:rFonts w:ascii="Book Antiqua" w:hAnsi="Book Antiqua" w:cs="Times New Roman"/>
          <w:sz w:val="24"/>
          <w:szCs w:val="24"/>
          <w:lang w:val="en-US"/>
        </w:rPr>
        <w:t>a feeling of apprehension or subluxation</w:t>
      </w:r>
      <w:r w:rsidR="007A5CE7" w:rsidRPr="004666CC">
        <w:rPr>
          <w:rFonts w:ascii="Book Antiqua" w:hAnsi="Book Antiqua" w:cs="Times New Roman"/>
          <w:sz w:val="24"/>
          <w:szCs w:val="24"/>
          <w:lang w:val="en-US"/>
        </w:rPr>
        <w:t xml:space="preserve">, it </w:t>
      </w:r>
      <w:r w:rsidR="0002462A" w:rsidRPr="004666CC">
        <w:rPr>
          <w:rFonts w:ascii="Book Antiqua" w:hAnsi="Book Antiqua" w:cs="Times New Roman"/>
          <w:sz w:val="24"/>
          <w:szCs w:val="24"/>
          <w:lang w:val="en-US"/>
        </w:rPr>
        <w:t xml:space="preserve">indicates anterior instability. </w:t>
      </w:r>
      <w:r w:rsidR="0003622F" w:rsidRPr="004666CC">
        <w:rPr>
          <w:rFonts w:ascii="Book Antiqua" w:eastAsia="Times New Roman" w:hAnsi="Book Antiqua" w:cs="Times New Roman"/>
          <w:sz w:val="24"/>
          <w:szCs w:val="24"/>
          <w:lang w:val="en-US" w:eastAsia="tr-TR"/>
        </w:rPr>
        <w:t xml:space="preserve">Laxity specific to lesions </w:t>
      </w:r>
      <w:r w:rsidR="0003622F" w:rsidRPr="004666CC">
        <w:rPr>
          <w:rFonts w:ascii="Book Antiqua" w:eastAsia="Times New Roman" w:hAnsi="Book Antiqua" w:cs="Times New Roman"/>
          <w:sz w:val="24"/>
          <w:szCs w:val="24"/>
          <w:lang w:val="en-US" w:eastAsia="tr-TR"/>
        </w:rPr>
        <w:lastRenderedPageBreak/>
        <w:t xml:space="preserve">of inferior glenohumeral ligament can be distinguished by performing the hyperabduction test </w:t>
      </w:r>
      <w:r w:rsidR="009D6E66" w:rsidRPr="004666CC">
        <w:rPr>
          <w:rFonts w:ascii="Book Antiqua" w:eastAsia="Times New Roman" w:hAnsi="Book Antiqua" w:cs="Times New Roman"/>
          <w:sz w:val="24"/>
          <w:szCs w:val="24"/>
          <w:lang w:val="en-US" w:eastAsia="tr-TR"/>
        </w:rPr>
        <w:t>(Gagey’s sign)</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21</w:t>
      </w:r>
      <w:r w:rsidR="00871628" w:rsidRPr="004666CC">
        <w:rPr>
          <w:rFonts w:ascii="Book Antiqua" w:hAnsi="Book Antiqua" w:cs="Times New Roman"/>
          <w:sz w:val="24"/>
          <w:szCs w:val="24"/>
          <w:vertAlign w:val="superscript"/>
          <w:lang w:val="en-US"/>
        </w:rPr>
        <w:t>]</w:t>
      </w:r>
      <w:r w:rsidR="0003622F" w:rsidRPr="004666CC">
        <w:rPr>
          <w:rFonts w:ascii="Book Antiqua" w:eastAsia="Times New Roman" w:hAnsi="Book Antiqua" w:cs="Times New Roman"/>
          <w:sz w:val="24"/>
          <w:szCs w:val="24"/>
          <w:lang w:val="en-US" w:eastAsia="tr-TR"/>
        </w:rPr>
        <w:t xml:space="preserve">. </w:t>
      </w:r>
    </w:p>
    <w:p w:rsidR="004D70DF" w:rsidRPr="004666CC" w:rsidRDefault="00C91069" w:rsidP="009D6E66">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666CC">
        <w:rPr>
          <w:rFonts w:ascii="Book Antiqua" w:eastAsia="Times New Roman" w:hAnsi="Book Antiqua" w:cs="Times New Roman"/>
          <w:sz w:val="24"/>
          <w:szCs w:val="24"/>
          <w:lang w:val="en-US" w:eastAsia="tr-TR"/>
        </w:rPr>
        <w:t>Anteroposterior, axillary lateral</w:t>
      </w:r>
      <w:r w:rsidR="008D7592" w:rsidRPr="004666CC">
        <w:rPr>
          <w:rFonts w:ascii="Book Antiqua" w:eastAsia="Times New Roman" w:hAnsi="Book Antiqua" w:cs="Times New Roman"/>
          <w:sz w:val="24"/>
          <w:szCs w:val="24"/>
          <w:lang w:val="en-US" w:eastAsia="tr-TR"/>
        </w:rPr>
        <w:t xml:space="preserve"> and scapular Y-view images are the primary routine radiographic evaluation tools in patients with recurrent instability</w:t>
      </w:r>
      <w:r w:rsidR="007C4315" w:rsidRPr="004666CC">
        <w:rPr>
          <w:rFonts w:ascii="Book Antiqua" w:eastAsia="Times New Roman" w:hAnsi="Book Antiqua" w:cs="Times New Roman"/>
          <w:sz w:val="24"/>
          <w:szCs w:val="24"/>
          <w:lang w:val="en-US" w:eastAsia="tr-TR"/>
        </w:rPr>
        <w:t xml:space="preserve"> </w:t>
      </w:r>
      <w:r w:rsidR="009D6E66" w:rsidRPr="004666CC">
        <w:rPr>
          <w:rFonts w:ascii="Book Antiqua" w:hAnsi="Book Antiqua" w:cs="Times New Roman"/>
          <w:sz w:val="24"/>
          <w:szCs w:val="24"/>
          <w:lang w:val="en-US"/>
        </w:rPr>
        <w:t>(Figure</w:t>
      </w:r>
      <w:r w:rsidR="009D6E66" w:rsidRPr="004666CC">
        <w:rPr>
          <w:rFonts w:ascii="Book Antiqua" w:hAnsi="Book Antiqua" w:cs="Times New Roman" w:hint="eastAsia"/>
          <w:sz w:val="24"/>
          <w:szCs w:val="24"/>
          <w:lang w:val="en-US" w:eastAsia="zh-CN"/>
        </w:rPr>
        <w:t xml:space="preserve"> </w:t>
      </w:r>
      <w:r w:rsidR="00DC3549" w:rsidRPr="004666CC">
        <w:rPr>
          <w:rFonts w:ascii="Book Antiqua" w:hAnsi="Book Antiqua" w:cs="Times New Roman"/>
          <w:sz w:val="24"/>
          <w:szCs w:val="24"/>
          <w:lang w:val="en-US"/>
        </w:rPr>
        <w:t>3</w:t>
      </w:r>
      <w:r w:rsidR="007C4315" w:rsidRPr="004666CC">
        <w:rPr>
          <w:rFonts w:ascii="Book Antiqua" w:hAnsi="Book Antiqua" w:cs="Times New Roman"/>
          <w:sz w:val="24"/>
          <w:szCs w:val="24"/>
          <w:lang w:val="en-US"/>
        </w:rPr>
        <w:t>)</w:t>
      </w:r>
      <w:r w:rsidR="008D7592" w:rsidRPr="004666CC">
        <w:rPr>
          <w:rFonts w:ascii="Book Antiqua" w:eastAsia="Times New Roman" w:hAnsi="Book Antiqua" w:cs="Times New Roman"/>
          <w:sz w:val="24"/>
          <w:szCs w:val="24"/>
          <w:lang w:val="en-US" w:eastAsia="tr-TR"/>
        </w:rPr>
        <w:t xml:space="preserve">. </w:t>
      </w:r>
      <w:r w:rsidR="00BA478E" w:rsidRPr="004666CC">
        <w:rPr>
          <w:rFonts w:ascii="Book Antiqua" w:eastAsia="Times New Roman" w:hAnsi="Book Antiqua" w:cs="Times New Roman"/>
          <w:sz w:val="24"/>
          <w:szCs w:val="24"/>
          <w:lang w:val="en-US" w:eastAsia="tr-TR"/>
        </w:rPr>
        <w:t xml:space="preserve">Different specific </w:t>
      </w:r>
      <w:r w:rsidR="00BD69D7" w:rsidRPr="004666CC">
        <w:rPr>
          <w:rFonts w:ascii="Book Antiqua" w:eastAsia="Times New Roman" w:hAnsi="Book Antiqua" w:cs="Times New Roman"/>
          <w:sz w:val="24"/>
          <w:szCs w:val="24"/>
          <w:lang w:val="en-US" w:eastAsia="tr-TR"/>
        </w:rPr>
        <w:t>radiographic imaging techniques</w:t>
      </w:r>
      <w:r w:rsidR="00BA478E" w:rsidRPr="004666CC">
        <w:rPr>
          <w:rFonts w:ascii="Book Antiqua" w:eastAsia="Times New Roman" w:hAnsi="Book Antiqua" w:cs="Times New Roman"/>
          <w:sz w:val="24"/>
          <w:szCs w:val="24"/>
          <w:lang w:val="en-US" w:eastAsia="tr-TR"/>
        </w:rPr>
        <w:t xml:space="preserve"> including apical oblique</w:t>
      </w:r>
      <w:r w:rsidR="00BD69D7" w:rsidRPr="004666CC">
        <w:rPr>
          <w:rFonts w:ascii="Book Antiqua" w:eastAsia="Times New Roman" w:hAnsi="Book Antiqua" w:cs="Times New Roman"/>
          <w:sz w:val="24"/>
          <w:szCs w:val="24"/>
          <w:lang w:val="en-US" w:eastAsia="tr-TR"/>
        </w:rPr>
        <w:t xml:space="preserve"> view</w:t>
      </w:r>
      <w:r w:rsidR="00BA478E" w:rsidRPr="004666CC">
        <w:rPr>
          <w:rFonts w:ascii="Book Antiqua" w:eastAsia="Times New Roman" w:hAnsi="Book Antiqua" w:cs="Times New Roman"/>
          <w:sz w:val="24"/>
          <w:szCs w:val="24"/>
          <w:lang w:val="en-US" w:eastAsia="tr-TR"/>
        </w:rPr>
        <w:t xml:space="preserve">, West point axillary view or Stryker notch view </w:t>
      </w:r>
      <w:r w:rsidR="00BD69D7" w:rsidRPr="004666CC">
        <w:rPr>
          <w:rFonts w:ascii="Book Antiqua" w:eastAsia="Times New Roman" w:hAnsi="Book Antiqua" w:cs="Times New Roman"/>
          <w:sz w:val="24"/>
          <w:szCs w:val="24"/>
          <w:lang w:val="en-US" w:eastAsia="tr-TR"/>
        </w:rPr>
        <w:t xml:space="preserve">can also be </w:t>
      </w:r>
      <w:r w:rsidR="00292157" w:rsidRPr="004666CC">
        <w:rPr>
          <w:rFonts w:ascii="Book Antiqua" w:eastAsia="Times New Roman" w:hAnsi="Book Antiqua" w:cs="Times New Roman"/>
          <w:sz w:val="24"/>
          <w:szCs w:val="24"/>
          <w:lang w:val="en-US" w:eastAsia="tr-TR"/>
        </w:rPr>
        <w:t xml:space="preserve">valuable </w:t>
      </w:r>
      <w:r w:rsidR="00BD69D7" w:rsidRPr="004666CC">
        <w:rPr>
          <w:rFonts w:ascii="Book Antiqua" w:eastAsia="Times New Roman" w:hAnsi="Book Antiqua" w:cs="Times New Roman"/>
          <w:sz w:val="24"/>
          <w:szCs w:val="24"/>
          <w:lang w:val="en-US" w:eastAsia="tr-TR"/>
        </w:rPr>
        <w:t xml:space="preserve">to detect particular pathologies related to patient’s </w:t>
      </w:r>
      <w:r w:rsidR="00292157" w:rsidRPr="004666CC">
        <w:rPr>
          <w:rFonts w:ascii="Book Antiqua" w:eastAsia="Times New Roman" w:hAnsi="Book Antiqua" w:cs="Times New Roman"/>
          <w:sz w:val="24"/>
          <w:szCs w:val="24"/>
          <w:lang w:val="en-US" w:eastAsia="tr-TR"/>
        </w:rPr>
        <w:t>complaint</w:t>
      </w:r>
      <w:r w:rsidR="00BD69D7" w:rsidRPr="004666CC">
        <w:rPr>
          <w:rFonts w:ascii="Book Antiqua" w:eastAsia="Times New Roman" w:hAnsi="Book Antiqua" w:cs="Times New Roman"/>
          <w:sz w:val="24"/>
          <w:szCs w:val="24"/>
          <w:lang w:val="en-US" w:eastAsia="tr-TR"/>
        </w:rPr>
        <w:t xml:space="preserve">. West point axillary view is used to evaluate for a glenoid rim fracture, whereas Stryker notch view is for Hill-Sachs lesion. However, a </w:t>
      </w:r>
      <w:r w:rsidR="00DE6884" w:rsidRPr="004666CC">
        <w:rPr>
          <w:rFonts w:ascii="Book Antiqua" w:eastAsia="Times New Roman" w:hAnsi="Book Antiqua" w:cs="Times New Roman"/>
          <w:sz w:val="24"/>
          <w:szCs w:val="24"/>
          <w:lang w:val="en-US" w:eastAsia="tr-TR"/>
        </w:rPr>
        <w:t xml:space="preserve">three-dimensional </w:t>
      </w:r>
      <w:r w:rsidR="00BD69D7" w:rsidRPr="004666CC">
        <w:rPr>
          <w:rFonts w:ascii="Book Antiqua" w:eastAsia="Times New Roman" w:hAnsi="Book Antiqua" w:cs="Times New Roman"/>
          <w:sz w:val="24"/>
          <w:szCs w:val="24"/>
          <w:lang w:val="en-US" w:eastAsia="tr-TR"/>
        </w:rPr>
        <w:t xml:space="preserve">computed tomography </w:t>
      </w:r>
      <w:r w:rsidR="00292157" w:rsidRPr="004666CC">
        <w:rPr>
          <w:rFonts w:ascii="Book Antiqua" w:eastAsia="Times New Roman" w:hAnsi="Book Antiqua" w:cs="Times New Roman"/>
          <w:sz w:val="24"/>
          <w:szCs w:val="24"/>
          <w:lang w:val="en-US" w:eastAsia="tr-TR"/>
        </w:rPr>
        <w:t xml:space="preserve">is gold-standart technique to detect osseous pathologies </w:t>
      </w:r>
      <w:r w:rsidR="00DE6884" w:rsidRPr="004666CC">
        <w:rPr>
          <w:rFonts w:ascii="Book Antiqua" w:eastAsia="Times New Roman" w:hAnsi="Book Antiqua" w:cs="Times New Roman"/>
          <w:sz w:val="24"/>
          <w:szCs w:val="24"/>
          <w:lang w:val="en-US" w:eastAsia="tr-TR"/>
        </w:rPr>
        <w:t>as well as quantifying the degree of bone loss</w:t>
      </w:r>
      <w:r w:rsidR="00871628" w:rsidRPr="004666CC">
        <w:rPr>
          <w:rFonts w:ascii="Book Antiqua" w:eastAsia="Times New Roman" w:hAnsi="Book Antiqua" w:cs="Times New Roman"/>
          <w:sz w:val="24"/>
          <w:szCs w:val="24"/>
          <w:vertAlign w:val="superscript"/>
          <w:lang w:val="en-US" w:eastAsia="tr-TR"/>
        </w:rPr>
        <w:t>[</w:t>
      </w:r>
      <w:r w:rsidR="00B262DB" w:rsidRPr="004666CC">
        <w:rPr>
          <w:rFonts w:ascii="Book Antiqua" w:eastAsia="Times New Roman" w:hAnsi="Book Antiqua" w:cs="Times New Roman"/>
          <w:sz w:val="24"/>
          <w:szCs w:val="24"/>
          <w:vertAlign w:val="superscript"/>
          <w:lang w:val="en-US" w:eastAsia="tr-TR"/>
        </w:rPr>
        <w:t>22</w:t>
      </w:r>
      <w:r w:rsidR="00871628" w:rsidRPr="004666CC">
        <w:rPr>
          <w:rFonts w:ascii="Book Antiqua" w:hAnsi="Book Antiqua" w:cs="Times New Roman"/>
          <w:sz w:val="24"/>
          <w:szCs w:val="24"/>
          <w:vertAlign w:val="superscript"/>
          <w:lang w:val="en-US"/>
        </w:rPr>
        <w:t>]</w:t>
      </w:r>
      <w:r w:rsidR="00DE6884" w:rsidRPr="004666CC">
        <w:rPr>
          <w:rFonts w:ascii="Book Antiqua" w:eastAsia="Times New Roman" w:hAnsi="Book Antiqua" w:cs="Times New Roman"/>
          <w:sz w:val="24"/>
          <w:szCs w:val="24"/>
          <w:lang w:val="en-US" w:eastAsia="tr-TR"/>
        </w:rPr>
        <w:t>.</w:t>
      </w:r>
      <w:r w:rsidR="004D70DF" w:rsidRPr="004666CC">
        <w:rPr>
          <w:rFonts w:ascii="Book Antiqua" w:eastAsia="Times New Roman" w:hAnsi="Book Antiqua" w:cs="Times New Roman"/>
          <w:sz w:val="24"/>
          <w:szCs w:val="24"/>
          <w:lang w:val="en-US" w:eastAsia="tr-TR"/>
        </w:rPr>
        <w:t xml:space="preserve"> Magnetic resonans imaging</w:t>
      </w:r>
      <w:r w:rsidR="00DE6884" w:rsidRPr="004666CC">
        <w:rPr>
          <w:rFonts w:ascii="Book Antiqua" w:eastAsia="Times New Roman" w:hAnsi="Book Antiqua" w:cs="Times New Roman"/>
          <w:sz w:val="24"/>
          <w:szCs w:val="24"/>
          <w:lang w:val="en-US" w:eastAsia="tr-TR"/>
        </w:rPr>
        <w:t xml:space="preserve"> </w:t>
      </w:r>
      <w:r w:rsidR="004D70DF" w:rsidRPr="004666CC">
        <w:rPr>
          <w:rFonts w:ascii="Book Antiqua" w:hAnsi="Book Antiqua" w:cs="Times New Roman"/>
          <w:sz w:val="24"/>
          <w:szCs w:val="24"/>
          <w:lang w:val="en-US"/>
        </w:rPr>
        <w:t xml:space="preserve">(MRI) is a very useful tool in detecting soft tissue pathologies. </w:t>
      </w:r>
      <w:r w:rsidR="005E79CA" w:rsidRPr="004666CC">
        <w:rPr>
          <w:rFonts w:ascii="Book Antiqua" w:hAnsi="Book Antiqua" w:cs="Times New Roman"/>
          <w:sz w:val="24"/>
          <w:szCs w:val="24"/>
          <w:lang w:val="en-US"/>
        </w:rPr>
        <w:t xml:space="preserve">Gadolinium-enhanced </w:t>
      </w:r>
      <w:r w:rsidR="004D70DF" w:rsidRPr="004666CC">
        <w:rPr>
          <w:rFonts w:ascii="Book Antiqua" w:hAnsi="Book Antiqua" w:cs="Times New Roman"/>
          <w:sz w:val="24"/>
          <w:szCs w:val="24"/>
          <w:lang w:val="en-US"/>
        </w:rPr>
        <w:t>MRI</w:t>
      </w:r>
      <w:r w:rsidR="005E79CA" w:rsidRPr="004666CC">
        <w:rPr>
          <w:rFonts w:ascii="Book Antiqua" w:hAnsi="Book Antiqua" w:cs="Times New Roman"/>
          <w:sz w:val="24"/>
          <w:szCs w:val="24"/>
          <w:lang w:val="en-US"/>
        </w:rPr>
        <w:t xml:space="preserve"> is a minimally invasive and effective </w:t>
      </w:r>
      <w:r w:rsidR="004D70DF" w:rsidRPr="004666CC">
        <w:rPr>
          <w:rFonts w:ascii="Book Antiqua" w:hAnsi="Book Antiqua" w:cs="Times New Roman"/>
          <w:sz w:val="24"/>
          <w:szCs w:val="24"/>
          <w:lang w:val="en-US"/>
        </w:rPr>
        <w:t xml:space="preserve">radiographic method </w:t>
      </w:r>
      <w:r w:rsidR="005E79CA" w:rsidRPr="004666CC">
        <w:rPr>
          <w:rFonts w:ascii="Book Antiqua" w:hAnsi="Book Antiqua" w:cs="Times New Roman"/>
          <w:sz w:val="24"/>
          <w:szCs w:val="24"/>
          <w:lang w:val="en-US"/>
        </w:rPr>
        <w:t xml:space="preserve">to diagnose any capsular or labral damage pre-operatively. </w:t>
      </w:r>
    </w:p>
    <w:p w:rsidR="00F37524" w:rsidRPr="004666CC" w:rsidRDefault="00F37524" w:rsidP="00D0276A">
      <w:pPr>
        <w:autoSpaceDE w:val="0"/>
        <w:autoSpaceDN w:val="0"/>
        <w:adjustRightInd w:val="0"/>
        <w:spacing w:after="0" w:line="360" w:lineRule="auto"/>
        <w:jc w:val="both"/>
        <w:rPr>
          <w:rFonts w:ascii="Book Antiqua" w:eastAsia="Times New Roman" w:hAnsi="Book Antiqua" w:cs="Times New Roman"/>
          <w:b/>
          <w:sz w:val="24"/>
          <w:szCs w:val="24"/>
          <w:lang w:val="en-US" w:eastAsia="tr-TR"/>
        </w:rPr>
      </w:pPr>
    </w:p>
    <w:p w:rsidR="004D70DF" w:rsidRPr="004666CC" w:rsidRDefault="00210991" w:rsidP="00D0276A">
      <w:pPr>
        <w:autoSpaceDE w:val="0"/>
        <w:autoSpaceDN w:val="0"/>
        <w:adjustRightInd w:val="0"/>
        <w:spacing w:after="0" w:line="360" w:lineRule="auto"/>
        <w:jc w:val="both"/>
        <w:rPr>
          <w:rFonts w:ascii="Book Antiqua" w:hAnsi="Book Antiqua" w:cs="Times New Roman"/>
          <w:b/>
          <w:sz w:val="24"/>
          <w:szCs w:val="24"/>
          <w:lang w:val="en-US" w:eastAsia="zh-CN"/>
        </w:rPr>
      </w:pPr>
      <w:r w:rsidRPr="004666CC">
        <w:rPr>
          <w:rFonts w:ascii="Book Antiqua" w:eastAsia="Times New Roman" w:hAnsi="Book Antiqua" w:cs="Times New Roman"/>
          <w:b/>
          <w:sz w:val="24"/>
          <w:szCs w:val="24"/>
          <w:lang w:val="en-US" w:eastAsia="tr-TR"/>
        </w:rPr>
        <w:t>RISK FA</w:t>
      </w:r>
      <w:r w:rsidR="009D6E66" w:rsidRPr="004666CC">
        <w:rPr>
          <w:rFonts w:ascii="Book Antiqua" w:eastAsia="Times New Roman" w:hAnsi="Book Antiqua" w:cs="Times New Roman"/>
          <w:b/>
          <w:sz w:val="24"/>
          <w:szCs w:val="24"/>
          <w:lang w:val="en-US" w:eastAsia="tr-TR"/>
        </w:rPr>
        <w:t>CTORS FOR RECURRENT INSTABILITY</w:t>
      </w:r>
    </w:p>
    <w:p w:rsidR="008158C1" w:rsidRPr="004666CC" w:rsidRDefault="00A83513" w:rsidP="00D0276A">
      <w:pPr>
        <w:autoSpaceDE w:val="0"/>
        <w:autoSpaceDN w:val="0"/>
        <w:adjustRightInd w:val="0"/>
        <w:spacing w:after="0" w:line="360" w:lineRule="auto"/>
        <w:jc w:val="both"/>
        <w:rPr>
          <w:rFonts w:ascii="Book Antiqua" w:hAnsi="Book Antiqua" w:cs="Times New Roman"/>
          <w:sz w:val="24"/>
          <w:szCs w:val="24"/>
          <w:lang w:val="en-US"/>
        </w:rPr>
      </w:pPr>
      <w:r w:rsidRPr="004666CC">
        <w:rPr>
          <w:rFonts w:ascii="Book Antiqua" w:eastAsia="Times New Roman" w:hAnsi="Book Antiqua" w:cs="Times New Roman"/>
          <w:sz w:val="24"/>
          <w:szCs w:val="24"/>
          <w:lang w:val="en-US" w:eastAsia="tr-TR"/>
        </w:rPr>
        <w:t>Many different risk factors for recurrent anterior shoulder dislocation such as young age, participation in high demand contact sports activities, previous history of ipsilateral traumatic dislocation, presence of Hill-Sachs or osseous Bankart lesion, ipsilateral rotator cuff or deltoid muscle insufficiency, and underlying ligamentous laxity have been described</w:t>
      </w:r>
      <w:r w:rsidRPr="004666CC">
        <w:rPr>
          <w:rFonts w:ascii="Book Antiqua" w:eastAsia="Times New Roman" w:hAnsi="Book Antiqua" w:cs="Times New Roman"/>
          <w:sz w:val="24"/>
          <w:szCs w:val="24"/>
          <w:vertAlign w:val="superscript"/>
          <w:lang w:val="en-US" w:eastAsia="tr-TR"/>
        </w:rPr>
        <w:t>[</w:t>
      </w:r>
      <w:r w:rsidR="009D6E66" w:rsidRPr="004666CC">
        <w:rPr>
          <w:rFonts w:ascii="Book Antiqua" w:eastAsia="Times New Roman" w:hAnsi="Book Antiqua" w:cs="Times New Roman"/>
          <w:sz w:val="24"/>
          <w:szCs w:val="24"/>
          <w:vertAlign w:val="superscript"/>
          <w:lang w:val="en-US" w:eastAsia="tr-TR"/>
        </w:rPr>
        <w:t>1,</w:t>
      </w:r>
      <w:r w:rsidRPr="004666CC">
        <w:rPr>
          <w:rFonts w:ascii="Book Antiqua" w:eastAsia="Times New Roman" w:hAnsi="Book Antiqua" w:cs="Times New Roman"/>
          <w:sz w:val="24"/>
          <w:szCs w:val="24"/>
          <w:vertAlign w:val="superscript"/>
          <w:lang w:val="en-US" w:eastAsia="tr-TR"/>
        </w:rPr>
        <w:t>23-30]</w:t>
      </w:r>
      <w:r w:rsidRPr="004666CC">
        <w:rPr>
          <w:rFonts w:ascii="Book Antiqua" w:eastAsia="Times New Roman" w:hAnsi="Book Antiqua" w:cs="Times New Roman"/>
          <w:sz w:val="24"/>
          <w:szCs w:val="24"/>
          <w:lang w:val="en-US" w:eastAsia="tr-TR"/>
        </w:rPr>
        <w:t xml:space="preserve">. </w:t>
      </w:r>
      <w:r w:rsidR="008158C1" w:rsidRPr="004666CC">
        <w:rPr>
          <w:rFonts w:ascii="Book Antiqua" w:hAnsi="Book Antiqua" w:cs="Times New Roman"/>
          <w:sz w:val="24"/>
          <w:szCs w:val="24"/>
          <w:lang w:val="en-US"/>
        </w:rPr>
        <w:t xml:space="preserve">Ramsey </w:t>
      </w:r>
      <w:r w:rsidR="008158C1" w:rsidRPr="004666CC">
        <w:rPr>
          <w:rFonts w:ascii="Book Antiqua" w:hAnsi="Book Antiqua" w:cs="Times New Roman"/>
          <w:i/>
          <w:sz w:val="24"/>
          <w:szCs w:val="24"/>
          <w:lang w:val="en-US"/>
        </w:rPr>
        <w:t>et al</w:t>
      </w:r>
      <w:r w:rsidR="003815EC" w:rsidRPr="004666CC">
        <w:rPr>
          <w:rFonts w:ascii="Book Antiqua" w:hAnsi="Book Antiqua" w:cs="Times New Roman"/>
          <w:sz w:val="24"/>
          <w:szCs w:val="24"/>
          <w:vertAlign w:val="superscript"/>
          <w:lang w:val="en-US"/>
        </w:rPr>
        <w:t>[31]</w:t>
      </w:r>
      <w:r w:rsidR="008158C1" w:rsidRPr="004666CC">
        <w:rPr>
          <w:rFonts w:ascii="Book Antiqua" w:hAnsi="Book Antiqua" w:cs="Times New Roman"/>
          <w:sz w:val="24"/>
          <w:szCs w:val="24"/>
          <w:lang w:val="en-US"/>
        </w:rPr>
        <w:t xml:space="preserve"> reported that traumatic anterior instability of the shoulder is associated with a high rate </w:t>
      </w:r>
      <w:r w:rsidR="009D6E66" w:rsidRPr="004666CC">
        <w:rPr>
          <w:rFonts w:ascii="Book Antiqua" w:hAnsi="Book Antiqua" w:cs="Times New Roman"/>
          <w:sz w:val="24"/>
          <w:szCs w:val="24"/>
          <w:lang w:val="en-US"/>
        </w:rPr>
        <w:t>of recurrence in young patients</w:t>
      </w:r>
      <w:r w:rsidR="008158C1" w:rsidRPr="004666CC">
        <w:rPr>
          <w:rFonts w:ascii="Book Antiqua" w:hAnsi="Book Antiqua" w:cs="Times New Roman"/>
          <w:sz w:val="24"/>
          <w:szCs w:val="24"/>
          <w:lang w:val="en-US"/>
        </w:rPr>
        <w:t>.</w:t>
      </w:r>
      <w:r w:rsidR="008158C1" w:rsidRPr="004666CC">
        <w:rPr>
          <w:rFonts w:ascii="Book Antiqua" w:eastAsia="Times New Roman" w:hAnsi="Book Antiqua" w:cs="Times New Roman"/>
          <w:b/>
          <w:sz w:val="24"/>
          <w:szCs w:val="24"/>
          <w:lang w:val="en-US" w:eastAsia="tr-TR"/>
        </w:rPr>
        <w:t xml:space="preserve"> </w:t>
      </w:r>
      <w:r w:rsidR="008158C1" w:rsidRPr="004666CC">
        <w:rPr>
          <w:rFonts w:ascii="Book Antiqua" w:hAnsi="Book Antiqua" w:cs="Times New Roman"/>
          <w:sz w:val="24"/>
          <w:szCs w:val="24"/>
          <w:lang w:val="en-US"/>
        </w:rPr>
        <w:t xml:space="preserve">Marans </w:t>
      </w:r>
      <w:r w:rsidR="008158C1" w:rsidRPr="004666CC">
        <w:rPr>
          <w:rFonts w:ascii="Book Antiqua" w:hAnsi="Book Antiqua" w:cs="Times New Roman"/>
          <w:i/>
          <w:sz w:val="24"/>
          <w:szCs w:val="24"/>
          <w:lang w:val="en-US"/>
        </w:rPr>
        <w:t>et al</w:t>
      </w:r>
      <w:r w:rsidR="009D6E66" w:rsidRPr="004666CC">
        <w:rPr>
          <w:rFonts w:ascii="Book Antiqua" w:hAnsi="Book Antiqua" w:cs="Times New Roman"/>
          <w:sz w:val="24"/>
          <w:szCs w:val="24"/>
          <w:vertAlign w:val="superscript"/>
          <w:lang w:val="en-US"/>
        </w:rPr>
        <w:t>[32]</w:t>
      </w:r>
      <w:r w:rsidR="008158C1" w:rsidRPr="004666CC">
        <w:rPr>
          <w:rFonts w:ascii="Book Antiqua" w:hAnsi="Book Antiqua" w:cs="Times New Roman"/>
          <w:sz w:val="24"/>
          <w:szCs w:val="24"/>
          <w:lang w:val="en-US"/>
        </w:rPr>
        <w:t xml:space="preserve"> reported 100% redislocation rate in twenty-one skeletally immature patients who were treated with a </w:t>
      </w:r>
      <w:r w:rsidR="009D6E66" w:rsidRPr="004666CC">
        <w:rPr>
          <w:rFonts w:ascii="Book Antiqua" w:hAnsi="Book Antiqua" w:cs="Times New Roman"/>
          <w:sz w:val="24"/>
          <w:szCs w:val="24"/>
          <w:lang w:val="en-US"/>
        </w:rPr>
        <w:t>sling</w:t>
      </w:r>
      <w:r w:rsidR="008158C1" w:rsidRPr="004666CC">
        <w:rPr>
          <w:rFonts w:ascii="Book Antiqua" w:hAnsi="Book Antiqua" w:cs="Times New Roman"/>
          <w:sz w:val="24"/>
          <w:szCs w:val="24"/>
          <w:lang w:val="en-US"/>
        </w:rPr>
        <w:t xml:space="preserve">. </w:t>
      </w:r>
    </w:p>
    <w:p w:rsidR="004D70DF" w:rsidRPr="004666CC" w:rsidRDefault="008158C1" w:rsidP="009D6E66">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666CC">
        <w:rPr>
          <w:rFonts w:ascii="Book Antiqua" w:eastAsia="Times New Roman" w:hAnsi="Book Antiqua" w:cs="Times New Roman"/>
          <w:sz w:val="24"/>
          <w:szCs w:val="24"/>
          <w:lang w:val="en-US" w:eastAsia="tr-TR"/>
        </w:rPr>
        <w:t xml:space="preserve">According to Porcellini </w:t>
      </w:r>
      <w:r w:rsidRPr="004666CC">
        <w:rPr>
          <w:rFonts w:ascii="Book Antiqua" w:eastAsia="Times New Roman" w:hAnsi="Book Antiqua" w:cs="Times New Roman"/>
          <w:i/>
          <w:sz w:val="24"/>
          <w:szCs w:val="24"/>
          <w:lang w:val="en-US" w:eastAsia="tr-TR"/>
        </w:rPr>
        <w:t>et al</w:t>
      </w:r>
      <w:r w:rsidR="009D6E66" w:rsidRPr="004666CC">
        <w:rPr>
          <w:rFonts w:ascii="Book Antiqua" w:hAnsi="Book Antiqua" w:cs="Times New Roman"/>
          <w:sz w:val="24"/>
          <w:szCs w:val="24"/>
          <w:vertAlign w:val="superscript"/>
          <w:lang w:val="en-US"/>
        </w:rPr>
        <w:t>[33]</w:t>
      </w:r>
      <w:r w:rsidRPr="004666CC">
        <w:rPr>
          <w:rFonts w:ascii="Book Antiqua" w:eastAsia="Times New Roman" w:hAnsi="Book Antiqua" w:cs="Times New Roman"/>
          <w:sz w:val="24"/>
          <w:szCs w:val="24"/>
          <w:lang w:val="en-US" w:eastAsia="tr-TR"/>
        </w:rPr>
        <w:t>,</w:t>
      </w:r>
      <w:r w:rsidRPr="004666CC">
        <w:rPr>
          <w:rFonts w:ascii="Book Antiqua" w:eastAsia="Times New Roman" w:hAnsi="Book Antiqua" w:cs="Times New Roman"/>
          <w:b/>
          <w:sz w:val="24"/>
          <w:szCs w:val="24"/>
          <w:lang w:val="en-US" w:eastAsia="tr-TR"/>
        </w:rPr>
        <w:t xml:space="preserve"> </w:t>
      </w:r>
      <w:r w:rsidRPr="004666CC">
        <w:rPr>
          <w:rFonts w:ascii="Book Antiqua" w:hAnsi="Book Antiqua" w:cs="Times New Roman"/>
          <w:sz w:val="24"/>
          <w:szCs w:val="24"/>
          <w:lang w:val="en-US"/>
        </w:rPr>
        <w:t>age at the time of the first dislocation, male sex, and the time from the first dislocation until surgery were signific</w:t>
      </w:r>
      <w:r w:rsidR="009D6E66" w:rsidRPr="004666CC">
        <w:rPr>
          <w:rFonts w:ascii="Book Antiqua" w:hAnsi="Book Antiqua" w:cs="Times New Roman"/>
          <w:sz w:val="24"/>
          <w:szCs w:val="24"/>
          <w:lang w:val="en-US"/>
        </w:rPr>
        <w:t>ant risk factors for recurrence</w:t>
      </w:r>
      <w:r w:rsidR="00172008" w:rsidRPr="004666CC">
        <w:rPr>
          <w:rFonts w:ascii="Book Antiqua" w:hAnsi="Book Antiqua" w:cs="Times New Roman"/>
          <w:sz w:val="24"/>
          <w:szCs w:val="24"/>
          <w:lang w:val="en-US"/>
        </w:rPr>
        <w:t>. However,</w:t>
      </w:r>
      <w:r w:rsidR="004306E4" w:rsidRPr="004666CC">
        <w:rPr>
          <w:rFonts w:ascii="Book Antiqua" w:hAnsi="Book Antiqua" w:cs="Times New Roman"/>
          <w:sz w:val="24"/>
          <w:szCs w:val="24"/>
          <w:lang w:val="en-US"/>
        </w:rPr>
        <w:t xml:space="preserve"> in a </w:t>
      </w:r>
      <w:r w:rsidR="001811AE" w:rsidRPr="004666CC">
        <w:rPr>
          <w:rFonts w:ascii="Book Antiqua" w:hAnsi="Book Antiqua" w:cs="Times New Roman"/>
          <w:sz w:val="24"/>
          <w:szCs w:val="24"/>
          <w:lang w:val="en-US"/>
        </w:rPr>
        <w:t>prospective multicenter</w:t>
      </w:r>
      <w:r w:rsidRPr="004666CC">
        <w:rPr>
          <w:rFonts w:ascii="Book Antiqua" w:hAnsi="Book Antiqua" w:cs="Times New Roman"/>
          <w:sz w:val="24"/>
          <w:szCs w:val="24"/>
          <w:lang w:val="en-US"/>
        </w:rPr>
        <w:t xml:space="preserve"> clinical study with twenty-five years of follow-up no significant differences with respect </w:t>
      </w:r>
      <w:r w:rsidR="009D6E66" w:rsidRPr="004666CC">
        <w:rPr>
          <w:rFonts w:ascii="Book Antiqua" w:hAnsi="Book Antiqua" w:cs="Times New Roman"/>
          <w:sz w:val="24"/>
          <w:szCs w:val="24"/>
          <w:lang w:val="en-US"/>
        </w:rPr>
        <w:t>to gender could be demonstrated</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34</w:t>
      </w:r>
      <w:r w:rsidR="00871628" w:rsidRPr="004666CC">
        <w:rPr>
          <w:rFonts w:ascii="Book Antiqua" w:hAnsi="Book Antiqua" w:cs="Times New Roman"/>
          <w:sz w:val="24"/>
          <w:szCs w:val="24"/>
          <w:vertAlign w:val="superscript"/>
          <w:lang w:val="en-US"/>
        </w:rPr>
        <w:t>]</w:t>
      </w:r>
      <w:r w:rsidRPr="004666CC">
        <w:rPr>
          <w:rFonts w:ascii="Book Antiqua" w:hAnsi="Book Antiqua" w:cs="Times New Roman"/>
          <w:sz w:val="24"/>
          <w:szCs w:val="24"/>
          <w:lang w:val="en-US"/>
        </w:rPr>
        <w:t>. According to the results of a Level-I prospective cohort study subjects with a prior history of glenohumeral joint instability were approximately five times more likely to experience a subsequent instability</w:t>
      </w:r>
      <w:r w:rsidR="009D6E66" w:rsidRPr="004666CC">
        <w:rPr>
          <w:rFonts w:ascii="Book Antiqua" w:hAnsi="Book Antiqua" w:cs="Times New Roman"/>
          <w:sz w:val="24"/>
          <w:szCs w:val="24"/>
          <w:lang w:val="en-US"/>
        </w:rPr>
        <w:t xml:space="preserve"> event, regardless of direction</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35</w:t>
      </w:r>
      <w:r w:rsidR="00871628" w:rsidRPr="004666CC">
        <w:rPr>
          <w:rFonts w:ascii="Book Antiqua" w:hAnsi="Book Antiqua" w:cs="Times New Roman"/>
          <w:sz w:val="24"/>
          <w:szCs w:val="24"/>
          <w:vertAlign w:val="superscript"/>
          <w:lang w:val="en-US"/>
        </w:rPr>
        <w:t>]</w:t>
      </w:r>
      <w:r w:rsidRPr="004666CC">
        <w:rPr>
          <w:rFonts w:ascii="Book Antiqua" w:hAnsi="Book Antiqua" w:cs="Times New Roman"/>
          <w:sz w:val="24"/>
          <w:szCs w:val="24"/>
          <w:lang w:val="en-US"/>
        </w:rPr>
        <w:t xml:space="preserve">. Although glenoid bone loss is more common, engaging Hill-Sachs </w:t>
      </w:r>
      <w:r w:rsidRPr="004666CC">
        <w:rPr>
          <w:rFonts w:ascii="Book Antiqua" w:hAnsi="Book Antiqua" w:cs="Times New Roman"/>
          <w:sz w:val="24"/>
          <w:szCs w:val="24"/>
          <w:lang w:val="en-US"/>
        </w:rPr>
        <w:lastRenderedPageBreak/>
        <w:t>lesions can also be a cause of recurrent instability</w:t>
      </w:r>
      <w:r w:rsidR="00871628" w:rsidRPr="004666CC">
        <w:rPr>
          <w:rFonts w:ascii="Book Antiqua" w:eastAsia="Times New Roman" w:hAnsi="Book Antiqua" w:cs="Times New Roman"/>
          <w:sz w:val="24"/>
          <w:szCs w:val="24"/>
          <w:vertAlign w:val="superscript"/>
          <w:lang w:val="en-US" w:eastAsia="tr-TR"/>
        </w:rPr>
        <w:t>[</w:t>
      </w:r>
      <w:r w:rsidR="00B262DB" w:rsidRPr="004666CC">
        <w:rPr>
          <w:rFonts w:ascii="Book Antiqua" w:eastAsia="Times New Roman" w:hAnsi="Book Antiqua" w:cs="Times New Roman"/>
          <w:sz w:val="24"/>
          <w:szCs w:val="24"/>
          <w:vertAlign w:val="superscript"/>
          <w:lang w:val="en-US" w:eastAsia="tr-TR"/>
        </w:rPr>
        <w:t>36</w:t>
      </w:r>
      <w:r w:rsidR="00871628" w:rsidRPr="004666CC">
        <w:rPr>
          <w:rFonts w:ascii="Book Antiqua" w:hAnsi="Book Antiqua" w:cs="Times New Roman"/>
          <w:sz w:val="24"/>
          <w:szCs w:val="24"/>
          <w:vertAlign w:val="superscript"/>
          <w:lang w:val="en-US"/>
        </w:rPr>
        <w:t>]</w:t>
      </w:r>
      <w:r w:rsidR="004306E4" w:rsidRPr="004666CC">
        <w:rPr>
          <w:rFonts w:ascii="Book Antiqua" w:hAnsi="Book Antiqua" w:cs="Times New Roman"/>
          <w:sz w:val="24"/>
          <w:szCs w:val="24"/>
          <w:lang w:val="en-US"/>
        </w:rPr>
        <w:t xml:space="preserve"> </w:t>
      </w:r>
      <w:r w:rsidR="009D6E66" w:rsidRPr="004666CC">
        <w:rPr>
          <w:rFonts w:ascii="Book Antiqua" w:hAnsi="Book Antiqua" w:cs="Times New Roman"/>
          <w:sz w:val="24"/>
          <w:szCs w:val="24"/>
          <w:lang w:val="en-US"/>
        </w:rPr>
        <w:t>(Figure</w:t>
      </w:r>
      <w:r w:rsidR="009D6E66" w:rsidRPr="004666CC">
        <w:rPr>
          <w:rFonts w:ascii="Book Antiqua" w:hAnsi="Book Antiqua" w:cs="Times New Roman" w:hint="eastAsia"/>
          <w:sz w:val="24"/>
          <w:szCs w:val="24"/>
          <w:lang w:val="en-US" w:eastAsia="zh-CN"/>
        </w:rPr>
        <w:t xml:space="preserve"> </w:t>
      </w:r>
      <w:r w:rsidR="001355F1" w:rsidRPr="004666CC">
        <w:rPr>
          <w:rFonts w:ascii="Book Antiqua" w:hAnsi="Book Antiqua" w:cs="Times New Roman"/>
          <w:sz w:val="24"/>
          <w:szCs w:val="24"/>
          <w:lang w:val="en-US"/>
        </w:rPr>
        <w:t>4</w:t>
      </w:r>
      <w:r w:rsidR="004306E4" w:rsidRPr="004666CC">
        <w:rPr>
          <w:rFonts w:ascii="Book Antiqua" w:hAnsi="Book Antiqua" w:cs="Times New Roman"/>
          <w:sz w:val="24"/>
          <w:szCs w:val="24"/>
          <w:lang w:val="en-US"/>
        </w:rPr>
        <w:t>)</w:t>
      </w:r>
      <w:r w:rsidRPr="004666CC">
        <w:rPr>
          <w:rFonts w:ascii="Book Antiqua" w:hAnsi="Book Antiqua" w:cs="Times New Roman"/>
          <w:sz w:val="24"/>
          <w:szCs w:val="24"/>
          <w:lang w:val="en-US"/>
        </w:rPr>
        <w:t>.</w:t>
      </w:r>
      <w:r w:rsidR="006A5DB3" w:rsidRPr="004666CC">
        <w:rPr>
          <w:rFonts w:ascii="Book Antiqua" w:hAnsi="Book Antiqua" w:cs="Times New Roman"/>
          <w:sz w:val="24"/>
          <w:szCs w:val="24"/>
          <w:lang w:val="en-US"/>
        </w:rPr>
        <w:t xml:space="preserve"> A Hill-Sachs </w:t>
      </w:r>
      <w:r w:rsidR="00DB360F" w:rsidRPr="004666CC">
        <w:rPr>
          <w:rFonts w:ascii="Book Antiqua" w:hAnsi="Book Antiqua" w:cs="Times New Roman"/>
          <w:sz w:val="24"/>
          <w:szCs w:val="24"/>
          <w:lang w:val="en-US"/>
        </w:rPr>
        <w:t>lesion</w:t>
      </w:r>
      <w:r w:rsidR="00DB360F" w:rsidRPr="004666CC">
        <w:rPr>
          <w:rStyle w:val="CommentReference"/>
          <w:rFonts w:ascii="Book Antiqua" w:hAnsi="Book Antiqua" w:cs="Times New Roman"/>
          <w:sz w:val="24"/>
          <w:szCs w:val="24"/>
        </w:rPr>
        <w:t xml:space="preserve">, </w:t>
      </w:r>
      <w:r w:rsidR="00DB360F" w:rsidRPr="004666CC">
        <w:rPr>
          <w:rFonts w:ascii="Book Antiqua" w:hAnsi="Book Antiqua" w:cs="Times New Roman"/>
          <w:sz w:val="24"/>
          <w:szCs w:val="24"/>
          <w:lang w:val="en-US"/>
        </w:rPr>
        <w:t>which is defined as an osseous defect resulting from forceful impaction on the posterolateral side of the humeral head during anterior dislocation</w:t>
      </w:r>
      <w:r w:rsidR="00DB360F" w:rsidRPr="004666CC">
        <w:rPr>
          <w:rFonts w:ascii="Book Antiqua" w:hAnsi="Book Antiqua" w:cs="Times New Roman"/>
          <w:sz w:val="24"/>
          <w:szCs w:val="24"/>
        </w:rPr>
        <w:t xml:space="preserve">, </w:t>
      </w:r>
      <w:r w:rsidR="00DB360F" w:rsidRPr="004666CC">
        <w:rPr>
          <w:rFonts w:ascii="Book Antiqua" w:hAnsi="Book Antiqua" w:cs="Times New Roman"/>
          <w:sz w:val="24"/>
          <w:szCs w:val="24"/>
          <w:lang w:val="en-US"/>
        </w:rPr>
        <w:t>was</w:t>
      </w:r>
      <w:r w:rsidR="006A5DB3" w:rsidRPr="004666CC">
        <w:rPr>
          <w:rFonts w:ascii="Book Antiqua" w:hAnsi="Book Antiqua" w:cs="Times New Roman"/>
          <w:sz w:val="24"/>
          <w:szCs w:val="24"/>
          <w:lang w:val="en-US"/>
        </w:rPr>
        <w:t xml:space="preserve"> demonstrated as high as 90</w:t>
      </w:r>
      <w:r w:rsidR="009D6E66" w:rsidRPr="004666CC">
        <w:rPr>
          <w:rFonts w:ascii="Book Antiqua" w:hAnsi="Book Antiqua" w:cs="Times New Roman" w:hint="eastAsia"/>
          <w:sz w:val="24"/>
          <w:szCs w:val="24"/>
          <w:lang w:val="en-US" w:eastAsia="zh-CN"/>
        </w:rPr>
        <w:t>%</w:t>
      </w:r>
      <w:r w:rsidR="006A5DB3" w:rsidRPr="004666CC">
        <w:rPr>
          <w:rFonts w:ascii="Book Antiqua" w:hAnsi="Book Antiqua" w:cs="Times New Roman"/>
          <w:sz w:val="24"/>
          <w:szCs w:val="24"/>
          <w:lang w:val="en-US"/>
        </w:rPr>
        <w:t xml:space="preserve"> to 100% </w:t>
      </w:r>
      <w:r w:rsidR="00132DCA" w:rsidRPr="004666CC">
        <w:rPr>
          <w:rFonts w:ascii="Book Antiqua" w:hAnsi="Book Antiqua" w:cs="Times New Roman"/>
          <w:sz w:val="24"/>
          <w:szCs w:val="24"/>
          <w:lang w:val="en-US"/>
        </w:rPr>
        <w:t xml:space="preserve">of the patients with shoulder </w:t>
      </w:r>
      <w:r w:rsidR="00DB360F" w:rsidRPr="004666CC">
        <w:rPr>
          <w:rFonts w:ascii="Book Antiqua" w:hAnsi="Book Antiqua" w:cs="Times New Roman"/>
          <w:sz w:val="24"/>
          <w:szCs w:val="24"/>
          <w:lang w:val="en-US"/>
        </w:rPr>
        <w:t>instability</w:t>
      </w:r>
      <w:r w:rsidR="00871628" w:rsidRPr="004666CC">
        <w:rPr>
          <w:rFonts w:ascii="Book Antiqua" w:hAnsi="Book Antiqua" w:cs="Times New Roman"/>
          <w:sz w:val="24"/>
          <w:szCs w:val="24"/>
          <w:vertAlign w:val="superscript"/>
          <w:lang w:val="en-US"/>
        </w:rPr>
        <w:t>[</w:t>
      </w:r>
      <w:r w:rsidR="00B262DB" w:rsidRPr="004666CC">
        <w:rPr>
          <w:rFonts w:ascii="Book Antiqua" w:hAnsi="Book Antiqua" w:cs="Times New Roman"/>
          <w:sz w:val="24"/>
          <w:szCs w:val="24"/>
          <w:vertAlign w:val="superscript"/>
          <w:lang w:val="en-US"/>
        </w:rPr>
        <w:t>11-13</w:t>
      </w:r>
      <w:r w:rsidR="00871628" w:rsidRPr="004666CC">
        <w:rPr>
          <w:rFonts w:ascii="Book Antiqua" w:hAnsi="Book Antiqua" w:cs="Times New Roman"/>
          <w:sz w:val="24"/>
          <w:szCs w:val="24"/>
          <w:vertAlign w:val="superscript"/>
          <w:lang w:val="en-US"/>
        </w:rPr>
        <w:t>]</w:t>
      </w:r>
      <w:r w:rsidR="00132DCA" w:rsidRPr="004666CC">
        <w:rPr>
          <w:rFonts w:ascii="Book Antiqua" w:hAnsi="Book Antiqua" w:cs="Times New Roman"/>
          <w:sz w:val="24"/>
          <w:szCs w:val="24"/>
          <w:lang w:val="en-US"/>
        </w:rPr>
        <w:t xml:space="preserve">. </w:t>
      </w:r>
      <w:r w:rsidRPr="004666CC">
        <w:rPr>
          <w:rFonts w:ascii="Book Antiqua" w:hAnsi="Book Antiqua" w:cs="Times New Roman"/>
          <w:sz w:val="24"/>
          <w:szCs w:val="24"/>
          <w:lang w:val="en-US"/>
        </w:rPr>
        <w:t xml:space="preserve">Hovelius </w:t>
      </w:r>
      <w:r w:rsidRPr="004666CC">
        <w:rPr>
          <w:rFonts w:ascii="Book Antiqua" w:hAnsi="Book Antiqua" w:cs="Times New Roman"/>
          <w:i/>
          <w:sz w:val="24"/>
          <w:szCs w:val="24"/>
          <w:lang w:val="en-US"/>
        </w:rPr>
        <w:t>et al</w:t>
      </w:r>
      <w:r w:rsidR="003815EC" w:rsidRPr="004666CC">
        <w:rPr>
          <w:rFonts w:ascii="Book Antiqua" w:hAnsi="Book Antiqua" w:cs="Times New Roman"/>
          <w:sz w:val="24"/>
          <w:szCs w:val="24"/>
          <w:vertAlign w:val="superscript"/>
          <w:lang w:val="en-US"/>
        </w:rPr>
        <w:t>[34]</w:t>
      </w:r>
      <w:r w:rsidRPr="004666CC">
        <w:rPr>
          <w:rFonts w:ascii="Book Antiqua" w:hAnsi="Book Antiqua" w:cs="Times New Roman"/>
          <w:sz w:val="24"/>
          <w:szCs w:val="24"/>
          <w:lang w:val="en-US"/>
        </w:rPr>
        <w:t xml:space="preserve"> reported that immobilization</w:t>
      </w:r>
      <w:r w:rsidR="004D70DF" w:rsidRPr="004666CC">
        <w:rPr>
          <w:rFonts w:ascii="Book Antiqua" w:hAnsi="Book Antiqua" w:cs="Times New Roman"/>
          <w:sz w:val="24"/>
          <w:szCs w:val="24"/>
          <w:lang w:val="en-US"/>
        </w:rPr>
        <w:t xml:space="preserve"> was not found to be associated </w:t>
      </w:r>
      <w:r w:rsidR="009D6E66" w:rsidRPr="004666CC">
        <w:rPr>
          <w:rFonts w:ascii="Book Antiqua" w:hAnsi="Book Antiqua" w:cs="Times New Roman"/>
          <w:sz w:val="24"/>
          <w:szCs w:val="24"/>
          <w:lang w:val="en-US"/>
        </w:rPr>
        <w:t>with the risk of re-dislocation</w:t>
      </w:r>
      <w:r w:rsidR="004D70DF" w:rsidRPr="004666CC">
        <w:rPr>
          <w:rFonts w:ascii="Book Antiqua" w:hAnsi="Book Antiqua" w:cs="Times New Roman"/>
          <w:sz w:val="24"/>
          <w:szCs w:val="24"/>
          <w:lang w:val="en-US"/>
        </w:rPr>
        <w:t xml:space="preserve">. </w:t>
      </w:r>
    </w:p>
    <w:p w:rsidR="001355F1" w:rsidRPr="004666CC" w:rsidRDefault="001355F1" w:rsidP="00D0276A">
      <w:pPr>
        <w:autoSpaceDE w:val="0"/>
        <w:autoSpaceDN w:val="0"/>
        <w:adjustRightInd w:val="0"/>
        <w:spacing w:after="0" w:line="360" w:lineRule="auto"/>
        <w:jc w:val="both"/>
        <w:rPr>
          <w:rFonts w:ascii="Book Antiqua" w:hAnsi="Book Antiqua" w:cs="Times New Roman"/>
          <w:b/>
          <w:sz w:val="24"/>
          <w:szCs w:val="24"/>
          <w:lang w:val="en-US"/>
        </w:rPr>
      </w:pPr>
    </w:p>
    <w:p w:rsidR="00A43058" w:rsidRPr="004666CC" w:rsidRDefault="009D6E66" w:rsidP="00D0276A">
      <w:pPr>
        <w:autoSpaceDE w:val="0"/>
        <w:autoSpaceDN w:val="0"/>
        <w:adjustRightInd w:val="0"/>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b/>
          <w:sz w:val="24"/>
          <w:szCs w:val="24"/>
          <w:lang w:val="en-US"/>
        </w:rPr>
        <w:t>TREATMENT</w:t>
      </w:r>
    </w:p>
    <w:p w:rsidR="001A2015" w:rsidRPr="004666CC" w:rsidRDefault="00592B99" w:rsidP="00D0276A">
      <w:pPr>
        <w:autoSpaceDE w:val="0"/>
        <w:autoSpaceDN w:val="0"/>
        <w:adjustRightInd w:val="0"/>
        <w:spacing w:after="0" w:line="360" w:lineRule="auto"/>
        <w:jc w:val="both"/>
        <w:rPr>
          <w:rFonts w:ascii="Book Antiqua" w:hAnsi="Book Antiqua" w:cs="Times New Roman"/>
          <w:sz w:val="24"/>
          <w:szCs w:val="24"/>
          <w:lang w:val="en-US"/>
        </w:rPr>
      </w:pPr>
      <w:r w:rsidRPr="004666CC">
        <w:rPr>
          <w:rFonts w:ascii="Book Antiqua" w:hAnsi="Book Antiqua" w:cs="Times New Roman"/>
          <w:sz w:val="24"/>
          <w:szCs w:val="24"/>
          <w:lang w:val="en-US"/>
        </w:rPr>
        <w:t xml:space="preserve">Recurrent anterior shoulder instability resulted from an initial traumatic dislocation can be as serious as preventing an athlete from returning to sports. </w:t>
      </w:r>
      <w:r w:rsidR="00F06CCB" w:rsidRPr="004666CC">
        <w:rPr>
          <w:rFonts w:ascii="Book Antiqua" w:hAnsi="Book Antiqua" w:cs="Times New Roman"/>
          <w:sz w:val="24"/>
          <w:szCs w:val="24"/>
          <w:lang w:val="en-US"/>
        </w:rPr>
        <w:t>Without proper treatment, chronic instability</w:t>
      </w:r>
      <w:r w:rsidR="00F06CCB" w:rsidRPr="004666CC">
        <w:rPr>
          <w:rFonts w:ascii="Book Antiqua" w:hAnsi="Book Antiqua" w:cs="Times New Roman"/>
          <w:sz w:val="24"/>
          <w:szCs w:val="24"/>
          <w:vertAlign w:val="superscript"/>
          <w:lang w:val="en-US"/>
        </w:rPr>
        <w:t xml:space="preserve"> </w:t>
      </w:r>
      <w:r w:rsidR="00F06CCB" w:rsidRPr="004666CC">
        <w:rPr>
          <w:rFonts w:ascii="Book Antiqua" w:hAnsi="Book Antiqua" w:cs="Times New Roman"/>
          <w:sz w:val="24"/>
          <w:szCs w:val="24"/>
          <w:lang w:val="en-US"/>
        </w:rPr>
        <w:t xml:space="preserve">generally results in a degenerative arthropathy in the shoulder joint </w:t>
      </w:r>
      <w:r w:rsidR="009D6E66" w:rsidRPr="004666CC">
        <w:rPr>
          <w:rFonts w:ascii="Book Antiqua" w:hAnsi="Book Antiqua" w:cs="Times New Roman"/>
          <w:sz w:val="24"/>
          <w:szCs w:val="24"/>
          <w:lang w:val="en-US"/>
        </w:rPr>
        <w:t>(Figure</w:t>
      </w:r>
      <w:r w:rsidR="009D6E66" w:rsidRPr="004666CC">
        <w:rPr>
          <w:rFonts w:ascii="Book Antiqua" w:hAnsi="Book Antiqua" w:cs="Times New Roman" w:hint="eastAsia"/>
          <w:sz w:val="24"/>
          <w:szCs w:val="24"/>
          <w:lang w:val="en-US" w:eastAsia="zh-CN"/>
        </w:rPr>
        <w:t xml:space="preserve"> </w:t>
      </w:r>
      <w:r w:rsidR="001355F1" w:rsidRPr="004666CC">
        <w:rPr>
          <w:rFonts w:ascii="Book Antiqua" w:hAnsi="Book Antiqua" w:cs="Times New Roman"/>
          <w:sz w:val="24"/>
          <w:szCs w:val="24"/>
          <w:lang w:val="en-US"/>
        </w:rPr>
        <w:t>5</w:t>
      </w:r>
      <w:r w:rsidR="00F06CCB" w:rsidRPr="004666CC">
        <w:rPr>
          <w:rFonts w:ascii="Book Antiqua" w:hAnsi="Book Antiqua" w:cs="Times New Roman"/>
          <w:sz w:val="24"/>
          <w:szCs w:val="24"/>
          <w:lang w:val="en-US"/>
        </w:rPr>
        <w:t xml:space="preserve">). </w:t>
      </w:r>
      <w:r w:rsidR="00781586" w:rsidRPr="004666CC">
        <w:rPr>
          <w:rFonts w:ascii="Book Antiqua" w:hAnsi="Book Antiqua" w:cs="Times New Roman"/>
          <w:sz w:val="24"/>
          <w:szCs w:val="24"/>
          <w:lang w:val="en-US"/>
        </w:rPr>
        <w:t xml:space="preserve">The common surgical interventions address the labral tears as well as the capsular laxity which are generally the basic underlying pathologies. </w:t>
      </w:r>
      <w:r w:rsidR="00F37524" w:rsidRPr="004666CC">
        <w:rPr>
          <w:rFonts w:ascii="Book Antiqua" w:hAnsi="Book Antiqua" w:cs="Times New Roman"/>
          <w:sz w:val="24"/>
          <w:szCs w:val="24"/>
          <w:lang w:val="en-US"/>
        </w:rPr>
        <w:t xml:space="preserve">Surgical repair of any accompanying rotator cuff tear should also be included in the treatment process </w:t>
      </w:r>
      <w:r w:rsidR="009D6E66" w:rsidRPr="004666CC">
        <w:rPr>
          <w:rFonts w:ascii="Book Antiqua" w:hAnsi="Book Antiqua" w:cs="Times New Roman"/>
          <w:sz w:val="24"/>
          <w:szCs w:val="24"/>
          <w:lang w:val="en-US"/>
        </w:rPr>
        <w:t>(Figure</w:t>
      </w:r>
      <w:r w:rsidR="009D6E66" w:rsidRPr="004666CC">
        <w:rPr>
          <w:rFonts w:ascii="Book Antiqua" w:hAnsi="Book Antiqua" w:cs="Times New Roman" w:hint="eastAsia"/>
          <w:sz w:val="24"/>
          <w:szCs w:val="24"/>
          <w:lang w:val="en-US" w:eastAsia="zh-CN"/>
        </w:rPr>
        <w:t xml:space="preserve"> </w:t>
      </w:r>
      <w:r w:rsidR="001355F1" w:rsidRPr="004666CC">
        <w:rPr>
          <w:rFonts w:ascii="Book Antiqua" w:hAnsi="Book Antiqua" w:cs="Times New Roman"/>
          <w:sz w:val="24"/>
          <w:szCs w:val="24"/>
          <w:lang w:val="en-US"/>
        </w:rPr>
        <w:t>6</w:t>
      </w:r>
      <w:r w:rsidR="00F37524" w:rsidRPr="004666CC">
        <w:rPr>
          <w:rFonts w:ascii="Book Antiqua" w:hAnsi="Book Antiqua" w:cs="Times New Roman"/>
          <w:sz w:val="24"/>
          <w:szCs w:val="24"/>
          <w:lang w:val="en-US"/>
        </w:rPr>
        <w:t xml:space="preserve">). </w:t>
      </w:r>
      <w:r w:rsidR="001B151D" w:rsidRPr="004666CC">
        <w:rPr>
          <w:rFonts w:ascii="Book Antiqua" w:hAnsi="Book Antiqua" w:cs="Times New Roman"/>
          <w:sz w:val="24"/>
          <w:szCs w:val="24"/>
          <w:lang w:val="en-US"/>
        </w:rPr>
        <w:t xml:space="preserve">Although many different surgical techniques have been described to treat traumatic recurrent anterior instability of the shoulder, the best method still remains controversial. A successful clinical outcome basically requires an accurate surgical technique </w:t>
      </w:r>
      <w:r w:rsidR="00766145" w:rsidRPr="004666CC">
        <w:rPr>
          <w:rFonts w:ascii="Book Antiqua" w:hAnsi="Book Antiqua" w:cs="Times New Roman"/>
          <w:sz w:val="24"/>
          <w:szCs w:val="24"/>
          <w:lang w:val="en-US"/>
        </w:rPr>
        <w:t xml:space="preserve">applied via adequate exposure. The main objective of the treatment should be considered as the most anatomical repair of the well defined pathological condition leading to recurrent instability. Achieving the best result </w:t>
      </w:r>
      <w:r w:rsidR="00291548" w:rsidRPr="004666CC">
        <w:rPr>
          <w:rFonts w:ascii="Book Antiqua" w:hAnsi="Book Antiqua" w:cs="Times New Roman"/>
          <w:sz w:val="24"/>
          <w:szCs w:val="24"/>
          <w:lang w:val="en-US"/>
        </w:rPr>
        <w:t xml:space="preserve">for any particular patient </w:t>
      </w:r>
      <w:r w:rsidR="00766145" w:rsidRPr="004666CC">
        <w:rPr>
          <w:rFonts w:ascii="Book Antiqua" w:hAnsi="Book Antiqua" w:cs="Times New Roman"/>
          <w:sz w:val="24"/>
          <w:szCs w:val="24"/>
          <w:lang w:val="en-US"/>
        </w:rPr>
        <w:t xml:space="preserve">depends on </w:t>
      </w:r>
      <w:r w:rsidR="00291548" w:rsidRPr="004666CC">
        <w:rPr>
          <w:rFonts w:ascii="Book Antiqua" w:hAnsi="Book Antiqua" w:cs="Times New Roman"/>
          <w:sz w:val="24"/>
          <w:szCs w:val="24"/>
          <w:lang w:val="en-US"/>
        </w:rPr>
        <w:t xml:space="preserve">the procedure which allows observation of the joint surfaces, provides the anatomical repair, maintains range of motion, and also can be applied with low rates of complications and recurrence. </w:t>
      </w:r>
    </w:p>
    <w:p w:rsidR="00091209" w:rsidRPr="004666CC" w:rsidRDefault="008478D3" w:rsidP="009D6E66">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666CC">
        <w:rPr>
          <w:rFonts w:ascii="Book Antiqua" w:hAnsi="Book Antiqua" w:cs="Times New Roman"/>
          <w:sz w:val="24"/>
          <w:szCs w:val="24"/>
          <w:lang w:val="en-US"/>
        </w:rPr>
        <w:t xml:space="preserve">Open and arthroscopic procedures are treatment options in patients with traumatic recurrent anterior instability of the shoulder which is </w:t>
      </w:r>
      <w:r w:rsidR="00DC3D1D" w:rsidRPr="004666CC">
        <w:rPr>
          <w:rFonts w:ascii="Book Antiqua" w:hAnsi="Book Antiqua" w:cs="Times New Roman"/>
          <w:sz w:val="24"/>
          <w:szCs w:val="24"/>
          <w:lang w:val="en-US"/>
        </w:rPr>
        <w:t>unresponsive to conservative measures</w:t>
      </w:r>
      <w:r w:rsidRPr="004666CC">
        <w:rPr>
          <w:rFonts w:ascii="Book Antiqua" w:hAnsi="Book Antiqua" w:cs="Times New Roman"/>
          <w:sz w:val="24"/>
          <w:szCs w:val="24"/>
          <w:lang w:val="en-US"/>
        </w:rPr>
        <w:t xml:space="preserve">. </w:t>
      </w:r>
      <w:r w:rsidR="006A5DB3" w:rsidRPr="004666CC">
        <w:rPr>
          <w:rFonts w:ascii="Book Antiqua" w:hAnsi="Book Antiqua" w:cs="Times New Roman"/>
          <w:sz w:val="24"/>
          <w:szCs w:val="24"/>
          <w:lang w:val="en-US"/>
        </w:rPr>
        <w:t>The arthroscopic treatment of glenohumeral instability requires that a level of exp</w:t>
      </w:r>
      <w:r w:rsidR="009D6E66" w:rsidRPr="004666CC">
        <w:rPr>
          <w:rFonts w:ascii="Book Antiqua" w:hAnsi="Book Antiqua" w:cs="Times New Roman"/>
          <w:sz w:val="24"/>
          <w:szCs w:val="24"/>
          <w:lang w:val="en-US"/>
        </w:rPr>
        <w:t>ertise be achieved and retained</w:t>
      </w:r>
      <w:r w:rsidR="00871628" w:rsidRPr="004666CC">
        <w:rPr>
          <w:rFonts w:ascii="Book Antiqua" w:hAnsi="Book Antiqua" w:cs="Times New Roman"/>
          <w:sz w:val="24"/>
          <w:szCs w:val="24"/>
          <w:vertAlign w:val="superscript"/>
          <w:lang w:val="en-US"/>
        </w:rPr>
        <w:t>[</w:t>
      </w:r>
      <w:r w:rsidR="006C0A0D" w:rsidRPr="004666CC">
        <w:rPr>
          <w:rFonts w:ascii="Book Antiqua" w:hAnsi="Book Antiqua" w:cs="Times New Roman"/>
          <w:sz w:val="24"/>
          <w:szCs w:val="24"/>
          <w:vertAlign w:val="superscript"/>
          <w:lang w:val="en-US"/>
        </w:rPr>
        <w:t>31</w:t>
      </w:r>
      <w:r w:rsidR="00871628" w:rsidRPr="004666CC">
        <w:rPr>
          <w:rFonts w:ascii="Book Antiqua" w:hAnsi="Book Antiqua" w:cs="Times New Roman"/>
          <w:sz w:val="24"/>
          <w:szCs w:val="24"/>
          <w:vertAlign w:val="superscript"/>
          <w:lang w:val="en-US"/>
        </w:rPr>
        <w:t>]</w:t>
      </w:r>
      <w:r w:rsidR="006A5DB3" w:rsidRPr="004666CC">
        <w:rPr>
          <w:rFonts w:ascii="Book Antiqua" w:hAnsi="Book Antiqua" w:cs="Times New Roman"/>
          <w:sz w:val="24"/>
          <w:szCs w:val="24"/>
          <w:lang w:val="en-US"/>
        </w:rPr>
        <w:t xml:space="preserve">. </w:t>
      </w:r>
      <w:r w:rsidR="00EC5204" w:rsidRPr="004666CC">
        <w:rPr>
          <w:rFonts w:ascii="Book Antiqua" w:hAnsi="Book Antiqua" w:cs="Times New Roman"/>
          <w:sz w:val="24"/>
          <w:szCs w:val="24"/>
          <w:lang w:val="en-US"/>
        </w:rPr>
        <w:t>Although open stabilization was reported as more effective than arthroscopic stabilization in the aspect of post-operative recurrence</w:t>
      </w:r>
      <w:r w:rsidR="001A2015" w:rsidRPr="004666CC">
        <w:rPr>
          <w:rFonts w:ascii="Book Antiqua" w:hAnsi="Book Antiqua" w:cs="Times New Roman"/>
          <w:sz w:val="24"/>
          <w:szCs w:val="24"/>
          <w:lang w:val="en-US"/>
        </w:rPr>
        <w:t xml:space="preserve"> rates</w:t>
      </w:r>
      <w:r w:rsidR="00EC5204" w:rsidRPr="004666CC">
        <w:rPr>
          <w:rFonts w:ascii="Book Antiqua" w:hAnsi="Book Antiqua" w:cs="Times New Roman"/>
          <w:sz w:val="24"/>
          <w:szCs w:val="24"/>
          <w:lang w:val="en-US"/>
        </w:rPr>
        <w:t xml:space="preserve"> in 1990s, clinical outcomes have become similar </w:t>
      </w:r>
      <w:r w:rsidR="001A2015" w:rsidRPr="004666CC">
        <w:rPr>
          <w:rFonts w:ascii="Book Antiqua" w:hAnsi="Book Antiqua" w:cs="Times New Roman"/>
          <w:sz w:val="24"/>
          <w:szCs w:val="24"/>
          <w:lang w:val="en-US"/>
        </w:rPr>
        <w:t>in time</w:t>
      </w:r>
      <w:r w:rsidR="00F85D67" w:rsidRPr="004666CC">
        <w:rPr>
          <w:rFonts w:ascii="Book Antiqua" w:hAnsi="Book Antiqua" w:cs="Times New Roman"/>
          <w:sz w:val="24"/>
          <w:szCs w:val="24"/>
          <w:lang w:val="en-US"/>
        </w:rPr>
        <w:t>.</w:t>
      </w:r>
      <w:r w:rsidR="001A2015" w:rsidRPr="004666CC">
        <w:rPr>
          <w:rFonts w:ascii="Book Antiqua" w:hAnsi="Book Antiqua" w:cs="Times New Roman"/>
          <w:sz w:val="24"/>
          <w:szCs w:val="24"/>
          <w:lang w:val="en-US"/>
        </w:rPr>
        <w:t xml:space="preserve"> </w:t>
      </w:r>
      <w:r w:rsidR="00F85D67" w:rsidRPr="004666CC">
        <w:rPr>
          <w:rFonts w:ascii="Book Antiqua" w:hAnsi="Book Antiqua" w:cs="Times New Roman"/>
          <w:sz w:val="24"/>
          <w:szCs w:val="24"/>
          <w:lang w:val="en-US"/>
        </w:rPr>
        <w:t>T</w:t>
      </w:r>
      <w:r w:rsidR="009B6D44" w:rsidRPr="004666CC">
        <w:rPr>
          <w:rFonts w:ascii="Book Antiqua" w:hAnsi="Book Antiqua" w:cs="Times New Roman"/>
          <w:sz w:val="24"/>
          <w:szCs w:val="24"/>
          <w:lang w:val="en-US"/>
        </w:rPr>
        <w:t>echnological improvements in</w:t>
      </w:r>
      <w:r w:rsidR="00EC5204" w:rsidRPr="004666CC">
        <w:rPr>
          <w:rFonts w:ascii="Book Antiqua" w:hAnsi="Book Antiqua" w:cs="Times New Roman"/>
          <w:sz w:val="24"/>
          <w:szCs w:val="24"/>
          <w:lang w:val="en-US"/>
        </w:rPr>
        <w:t xml:space="preserve"> arthroscopic instrumentation as well as </w:t>
      </w:r>
      <w:r w:rsidR="001A2015" w:rsidRPr="004666CC">
        <w:rPr>
          <w:rFonts w:ascii="Book Antiqua" w:hAnsi="Book Antiqua" w:cs="Times New Roman"/>
          <w:sz w:val="24"/>
          <w:szCs w:val="24"/>
          <w:lang w:val="en-US"/>
        </w:rPr>
        <w:t xml:space="preserve">the development of the innovative surgical techniques as a result of </w:t>
      </w:r>
      <w:r w:rsidR="00EC5204" w:rsidRPr="004666CC">
        <w:rPr>
          <w:rFonts w:ascii="Book Antiqua" w:hAnsi="Book Antiqua" w:cs="Times New Roman"/>
          <w:sz w:val="24"/>
          <w:szCs w:val="24"/>
          <w:lang w:val="en-US"/>
        </w:rPr>
        <w:t xml:space="preserve">the </w:t>
      </w:r>
      <w:r w:rsidR="00EC5204" w:rsidRPr="004666CC">
        <w:rPr>
          <w:rFonts w:ascii="Book Antiqua" w:hAnsi="Book Antiqua" w:cs="Times New Roman"/>
          <w:sz w:val="24"/>
          <w:szCs w:val="24"/>
          <w:lang w:val="en-US"/>
        </w:rPr>
        <w:lastRenderedPageBreak/>
        <w:t>cumulative experience</w:t>
      </w:r>
      <w:r w:rsidR="001A2015" w:rsidRPr="004666CC">
        <w:rPr>
          <w:rFonts w:ascii="Book Antiqua" w:hAnsi="Book Antiqua" w:cs="Times New Roman"/>
          <w:sz w:val="24"/>
          <w:szCs w:val="24"/>
          <w:lang w:val="en-US"/>
        </w:rPr>
        <w:t xml:space="preserve"> with improved understanding of the </w:t>
      </w:r>
      <w:r w:rsidR="00F85D67" w:rsidRPr="004666CC">
        <w:rPr>
          <w:rFonts w:ascii="Book Antiqua" w:hAnsi="Book Antiqua" w:cs="Times New Roman"/>
          <w:sz w:val="24"/>
          <w:szCs w:val="24"/>
          <w:lang w:val="en-US"/>
        </w:rPr>
        <w:t>factors leading</w:t>
      </w:r>
      <w:r w:rsidR="001A2015" w:rsidRPr="004666CC">
        <w:rPr>
          <w:rFonts w:ascii="Book Antiqua" w:hAnsi="Book Antiqua" w:cs="Times New Roman"/>
          <w:sz w:val="24"/>
          <w:szCs w:val="24"/>
          <w:lang w:val="en-US"/>
        </w:rPr>
        <w:t xml:space="preserve"> failure in such patients</w:t>
      </w:r>
      <w:r w:rsidR="00F85D67" w:rsidRPr="004666CC">
        <w:rPr>
          <w:rFonts w:ascii="Book Antiqua" w:hAnsi="Book Antiqua" w:cs="Times New Roman"/>
          <w:sz w:val="24"/>
          <w:szCs w:val="24"/>
          <w:lang w:val="en-US"/>
        </w:rPr>
        <w:t xml:space="preserve"> have played the key role</w:t>
      </w:r>
      <w:r w:rsidR="00871628" w:rsidRPr="004666CC">
        <w:rPr>
          <w:rFonts w:ascii="Book Antiqua" w:hAnsi="Book Antiqua" w:cs="Times New Roman"/>
          <w:sz w:val="24"/>
          <w:szCs w:val="24"/>
          <w:vertAlign w:val="superscript"/>
          <w:lang w:val="en-US"/>
        </w:rPr>
        <w:t>[</w:t>
      </w:r>
      <w:r w:rsidR="009D6E66" w:rsidRPr="004666CC">
        <w:rPr>
          <w:rFonts w:ascii="Book Antiqua" w:eastAsia="Times New Roman" w:hAnsi="Book Antiqua" w:cs="Times New Roman"/>
          <w:sz w:val="24"/>
          <w:szCs w:val="24"/>
          <w:vertAlign w:val="superscript"/>
          <w:lang w:val="en-US" w:eastAsia="tr-TR"/>
        </w:rPr>
        <w:t>24,33,</w:t>
      </w:r>
      <w:r w:rsidR="006C0A0D" w:rsidRPr="004666CC">
        <w:rPr>
          <w:rFonts w:ascii="Book Antiqua" w:eastAsia="Times New Roman" w:hAnsi="Book Antiqua" w:cs="Times New Roman"/>
          <w:sz w:val="24"/>
          <w:szCs w:val="24"/>
          <w:vertAlign w:val="superscript"/>
          <w:lang w:val="en-US" w:eastAsia="tr-TR"/>
        </w:rPr>
        <w:t>37-43</w:t>
      </w:r>
      <w:r w:rsidR="00871628" w:rsidRPr="004666CC">
        <w:rPr>
          <w:rFonts w:ascii="Book Antiqua" w:eastAsia="Times New Roman" w:hAnsi="Book Antiqua" w:cs="Times New Roman"/>
          <w:sz w:val="24"/>
          <w:szCs w:val="24"/>
          <w:vertAlign w:val="superscript"/>
          <w:lang w:val="en-US" w:eastAsia="tr-TR"/>
        </w:rPr>
        <w:t>]</w:t>
      </w:r>
      <w:r w:rsidR="00EC5204" w:rsidRPr="004666CC">
        <w:rPr>
          <w:rFonts w:ascii="Book Antiqua" w:hAnsi="Book Antiqua" w:cs="Times New Roman"/>
          <w:sz w:val="24"/>
          <w:szCs w:val="24"/>
          <w:lang w:val="en-US"/>
        </w:rPr>
        <w:t xml:space="preserve">. </w:t>
      </w:r>
      <w:r w:rsidR="000E1CDF" w:rsidRPr="004666CC">
        <w:rPr>
          <w:rFonts w:ascii="Book Antiqua" w:hAnsi="Book Antiqua" w:cs="Times New Roman"/>
          <w:sz w:val="24"/>
          <w:szCs w:val="24"/>
          <w:lang w:val="en-US"/>
        </w:rPr>
        <w:t>In their</w:t>
      </w:r>
      <w:r w:rsidR="00F86C47" w:rsidRPr="004666CC">
        <w:rPr>
          <w:rFonts w:ascii="Book Antiqua" w:hAnsi="Book Antiqua" w:cs="Times New Roman"/>
          <w:sz w:val="24"/>
          <w:szCs w:val="24"/>
          <w:lang w:val="en-US"/>
        </w:rPr>
        <w:t xml:space="preserve"> </w:t>
      </w:r>
      <w:r w:rsidR="000E1CDF" w:rsidRPr="004666CC">
        <w:rPr>
          <w:rFonts w:ascii="Book Antiqua" w:hAnsi="Book Antiqua" w:cs="Times New Roman"/>
          <w:sz w:val="24"/>
          <w:szCs w:val="24"/>
          <w:lang w:val="en-US"/>
        </w:rPr>
        <w:t xml:space="preserve">prospective </w:t>
      </w:r>
      <w:r w:rsidR="00F86C47" w:rsidRPr="004666CC">
        <w:rPr>
          <w:rFonts w:ascii="Book Antiqua" w:hAnsi="Book Antiqua" w:cs="Times New Roman"/>
          <w:sz w:val="24"/>
          <w:szCs w:val="24"/>
          <w:lang w:val="en-US"/>
        </w:rPr>
        <w:t>randomized study,</w:t>
      </w:r>
      <w:r w:rsidR="000E1CDF" w:rsidRPr="004666CC">
        <w:rPr>
          <w:rFonts w:ascii="Book Antiqua" w:hAnsi="Book Antiqua" w:cs="Times New Roman"/>
          <w:sz w:val="24"/>
          <w:szCs w:val="24"/>
          <w:lang w:val="en-US"/>
        </w:rPr>
        <w:t xml:space="preserve"> Fabbriciani </w:t>
      </w:r>
      <w:r w:rsidR="000E1CDF" w:rsidRPr="004666CC">
        <w:rPr>
          <w:rFonts w:ascii="Book Antiqua" w:hAnsi="Book Antiqua" w:cs="Times New Roman"/>
          <w:i/>
          <w:sz w:val="24"/>
          <w:szCs w:val="24"/>
          <w:lang w:val="en-US"/>
        </w:rPr>
        <w:t>et al</w:t>
      </w:r>
      <w:r w:rsidR="009D6E66" w:rsidRPr="004666CC">
        <w:rPr>
          <w:rFonts w:ascii="Book Antiqua" w:eastAsia="Times New Roman" w:hAnsi="Book Antiqua" w:cs="Times New Roman"/>
          <w:sz w:val="24"/>
          <w:szCs w:val="24"/>
          <w:vertAlign w:val="superscript"/>
          <w:lang w:val="en-US" w:eastAsia="tr-TR"/>
        </w:rPr>
        <w:t>[41]</w:t>
      </w:r>
      <w:r w:rsidR="000E1CDF" w:rsidRPr="004666CC">
        <w:rPr>
          <w:rFonts w:ascii="Book Antiqua" w:hAnsi="Book Antiqua" w:cs="Times New Roman"/>
          <w:sz w:val="24"/>
          <w:szCs w:val="24"/>
          <w:lang w:val="en-US"/>
        </w:rPr>
        <w:t xml:space="preserve"> reported equal results between arthroscopic and open surgical repair of Bankart les</w:t>
      </w:r>
      <w:r w:rsidR="009D6E66" w:rsidRPr="004666CC">
        <w:rPr>
          <w:rFonts w:ascii="Book Antiqua" w:hAnsi="Book Antiqua" w:cs="Times New Roman"/>
          <w:sz w:val="24"/>
          <w:szCs w:val="24"/>
          <w:lang w:val="en-US"/>
        </w:rPr>
        <w:t>ion in the aspect of recurrence</w:t>
      </w:r>
      <w:r w:rsidR="000E1CDF" w:rsidRPr="004666CC">
        <w:rPr>
          <w:rFonts w:ascii="Book Antiqua" w:hAnsi="Book Antiqua" w:cs="Times New Roman"/>
          <w:sz w:val="24"/>
          <w:szCs w:val="24"/>
          <w:lang w:val="en-US"/>
        </w:rPr>
        <w:t xml:space="preserve">. </w:t>
      </w:r>
      <w:r w:rsidR="00931124" w:rsidRPr="004666CC">
        <w:rPr>
          <w:rFonts w:ascii="Book Antiqua" w:hAnsi="Book Antiqua" w:cs="Times New Roman"/>
          <w:sz w:val="24"/>
          <w:szCs w:val="24"/>
          <w:lang w:val="en-US"/>
        </w:rPr>
        <w:t>A</w:t>
      </w:r>
      <w:r w:rsidR="005F775A" w:rsidRPr="004666CC">
        <w:rPr>
          <w:rFonts w:ascii="Book Antiqua" w:hAnsi="Book Antiqua" w:cs="Times New Roman"/>
          <w:sz w:val="24"/>
          <w:szCs w:val="24"/>
          <w:lang w:val="en-US"/>
        </w:rPr>
        <w:t>ccording to the results of a</w:t>
      </w:r>
      <w:r w:rsidR="00F86C47" w:rsidRPr="004666CC">
        <w:rPr>
          <w:rFonts w:ascii="Book Antiqua" w:hAnsi="Book Antiqua" w:cs="Times New Roman"/>
          <w:sz w:val="24"/>
          <w:szCs w:val="24"/>
          <w:lang w:val="en-US"/>
        </w:rPr>
        <w:t>nother</w:t>
      </w:r>
      <w:r w:rsidR="005F775A" w:rsidRPr="004666CC">
        <w:rPr>
          <w:rFonts w:ascii="Book Antiqua" w:hAnsi="Book Antiqua" w:cs="Times New Roman"/>
          <w:sz w:val="24"/>
          <w:szCs w:val="24"/>
          <w:lang w:val="en-US"/>
        </w:rPr>
        <w:t xml:space="preserve"> </w:t>
      </w:r>
      <w:r w:rsidR="002E457E" w:rsidRPr="004666CC">
        <w:rPr>
          <w:rFonts w:ascii="Book Antiqua" w:hAnsi="Book Antiqua" w:cs="Times New Roman"/>
          <w:sz w:val="24"/>
          <w:szCs w:val="24"/>
          <w:lang w:val="en-US"/>
        </w:rPr>
        <w:t>recent</w:t>
      </w:r>
      <w:r w:rsidR="00931124" w:rsidRPr="004666CC">
        <w:rPr>
          <w:rFonts w:ascii="Book Antiqua" w:hAnsi="Book Antiqua" w:cs="Times New Roman"/>
          <w:sz w:val="24"/>
          <w:szCs w:val="24"/>
          <w:lang w:val="en-US"/>
        </w:rPr>
        <w:t xml:space="preserve"> </w:t>
      </w:r>
      <w:r w:rsidR="005F775A" w:rsidRPr="004666CC">
        <w:rPr>
          <w:rFonts w:ascii="Book Antiqua" w:hAnsi="Book Antiqua" w:cs="Times New Roman"/>
          <w:sz w:val="24"/>
          <w:szCs w:val="24"/>
          <w:lang w:val="en-US"/>
        </w:rPr>
        <w:t xml:space="preserve">prospective </w:t>
      </w:r>
      <w:r w:rsidR="00931124" w:rsidRPr="004666CC">
        <w:rPr>
          <w:rFonts w:ascii="Book Antiqua" w:hAnsi="Book Antiqua" w:cs="Times New Roman"/>
          <w:sz w:val="24"/>
          <w:szCs w:val="24"/>
          <w:lang w:val="en-US"/>
        </w:rPr>
        <w:t xml:space="preserve">randomized clinical trial </w:t>
      </w:r>
      <w:r w:rsidR="00AE78D7" w:rsidRPr="004666CC">
        <w:rPr>
          <w:rFonts w:ascii="Book Antiqua" w:hAnsi="Book Antiqua" w:cs="Times New Roman"/>
          <w:sz w:val="24"/>
          <w:szCs w:val="24"/>
          <w:lang w:val="en-US"/>
        </w:rPr>
        <w:t xml:space="preserve">comparing open and arthroscopic techniques, the difference in quality of life between the patients in the two groups was neither significant nor clinically important at two years </w:t>
      </w:r>
      <w:r w:rsidR="009B6D44" w:rsidRPr="004666CC">
        <w:rPr>
          <w:rFonts w:ascii="Book Antiqua" w:hAnsi="Book Antiqua" w:cs="Times New Roman"/>
          <w:sz w:val="24"/>
          <w:szCs w:val="24"/>
          <w:lang w:val="en-US"/>
        </w:rPr>
        <w:t>follow-up</w:t>
      </w:r>
      <w:r w:rsidR="00AE78D7" w:rsidRPr="004666CC">
        <w:rPr>
          <w:rFonts w:ascii="Book Antiqua" w:hAnsi="Book Antiqua" w:cs="Times New Roman"/>
          <w:sz w:val="24"/>
          <w:szCs w:val="24"/>
          <w:lang w:val="en-US"/>
        </w:rPr>
        <w:t>;</w:t>
      </w:r>
      <w:r w:rsidR="002E457E" w:rsidRPr="004666CC">
        <w:rPr>
          <w:rFonts w:ascii="Book Antiqua" w:hAnsi="Book Antiqua" w:cs="Times New Roman"/>
          <w:sz w:val="24"/>
          <w:szCs w:val="24"/>
          <w:lang w:val="en-US"/>
        </w:rPr>
        <w:t xml:space="preserve"> however significantly lower risk of recurrence was obtained in patients for</w:t>
      </w:r>
      <w:r w:rsidR="009D6E66" w:rsidRPr="004666CC">
        <w:rPr>
          <w:rFonts w:ascii="Book Antiqua" w:hAnsi="Book Antiqua" w:cs="Times New Roman"/>
          <w:sz w:val="24"/>
          <w:szCs w:val="24"/>
          <w:lang w:val="en-US"/>
        </w:rPr>
        <w:t xml:space="preserve"> whom open repair was preferred</w:t>
      </w:r>
      <w:r w:rsidR="00871628" w:rsidRPr="004666CC">
        <w:rPr>
          <w:rFonts w:ascii="Book Antiqua" w:hAnsi="Book Antiqua" w:cs="Times New Roman"/>
          <w:sz w:val="24"/>
          <w:szCs w:val="24"/>
          <w:vertAlign w:val="superscript"/>
          <w:lang w:val="en-US"/>
        </w:rPr>
        <w:t>[</w:t>
      </w:r>
      <w:r w:rsidR="006C0A0D" w:rsidRPr="004666CC">
        <w:rPr>
          <w:rFonts w:ascii="Book Antiqua" w:hAnsi="Book Antiqua" w:cs="Times New Roman"/>
          <w:sz w:val="24"/>
          <w:szCs w:val="24"/>
          <w:vertAlign w:val="superscript"/>
          <w:lang w:val="en-US"/>
        </w:rPr>
        <w:t>5</w:t>
      </w:r>
      <w:r w:rsidR="00871628" w:rsidRPr="004666CC">
        <w:rPr>
          <w:rFonts w:ascii="Book Antiqua" w:hAnsi="Book Antiqua" w:cs="Times New Roman"/>
          <w:sz w:val="24"/>
          <w:szCs w:val="24"/>
          <w:vertAlign w:val="superscript"/>
          <w:lang w:val="en-US"/>
        </w:rPr>
        <w:t>]</w:t>
      </w:r>
      <w:r w:rsidR="002E457E" w:rsidRPr="004666CC">
        <w:rPr>
          <w:rFonts w:ascii="Book Antiqua" w:hAnsi="Book Antiqua" w:cs="Times New Roman"/>
          <w:sz w:val="24"/>
          <w:szCs w:val="24"/>
          <w:lang w:val="en-US"/>
        </w:rPr>
        <w:t>.</w:t>
      </w:r>
      <w:r w:rsidR="001E4AA5" w:rsidRPr="004666CC">
        <w:rPr>
          <w:rFonts w:ascii="Book Antiqua" w:hAnsi="Book Antiqua" w:cs="Times New Roman"/>
          <w:sz w:val="24"/>
          <w:szCs w:val="24"/>
          <w:lang w:val="en-US"/>
        </w:rPr>
        <w:t xml:space="preserve"> </w:t>
      </w:r>
      <w:r w:rsidR="00132DCA" w:rsidRPr="004666CC">
        <w:rPr>
          <w:rFonts w:ascii="Book Antiqua" w:hAnsi="Book Antiqua" w:cs="Times New Roman"/>
          <w:sz w:val="24"/>
          <w:szCs w:val="24"/>
          <w:lang w:val="en-US"/>
        </w:rPr>
        <w:t xml:space="preserve">Surgical treatment of athletes participating in contact </w:t>
      </w:r>
      <w:r w:rsidR="002F12BA" w:rsidRPr="004666CC">
        <w:rPr>
          <w:rFonts w:ascii="Book Antiqua" w:hAnsi="Book Antiqua" w:cs="Times New Roman"/>
          <w:sz w:val="24"/>
          <w:szCs w:val="24"/>
          <w:lang w:val="en-US"/>
        </w:rPr>
        <w:t xml:space="preserve">sports is still controversial. </w:t>
      </w:r>
      <w:r w:rsidR="000E1CDF" w:rsidRPr="004666CC">
        <w:rPr>
          <w:rFonts w:ascii="Book Antiqua" w:hAnsi="Book Antiqua" w:cs="Times New Roman"/>
          <w:sz w:val="24"/>
          <w:szCs w:val="24"/>
          <w:lang w:val="en-US"/>
        </w:rPr>
        <w:t xml:space="preserve">Rhee </w:t>
      </w:r>
      <w:r w:rsidR="000E1CDF" w:rsidRPr="004666CC">
        <w:rPr>
          <w:rFonts w:ascii="Book Antiqua" w:hAnsi="Book Antiqua" w:cs="Times New Roman"/>
          <w:i/>
          <w:sz w:val="24"/>
          <w:szCs w:val="24"/>
          <w:lang w:val="en-US"/>
        </w:rPr>
        <w:t>et al</w:t>
      </w:r>
      <w:r w:rsidR="003815EC" w:rsidRPr="004666CC">
        <w:rPr>
          <w:rFonts w:ascii="Book Antiqua" w:eastAsia="Times New Roman" w:hAnsi="Book Antiqua" w:cs="Times New Roman"/>
          <w:sz w:val="24"/>
          <w:szCs w:val="24"/>
          <w:vertAlign w:val="superscript"/>
          <w:lang w:val="en-US" w:eastAsia="tr-TR"/>
        </w:rPr>
        <w:t>[44]</w:t>
      </w:r>
      <w:r w:rsidR="000E1CDF" w:rsidRPr="004666CC">
        <w:rPr>
          <w:rFonts w:ascii="Book Antiqua" w:hAnsi="Book Antiqua" w:cs="Times New Roman"/>
          <w:sz w:val="24"/>
          <w:szCs w:val="24"/>
          <w:lang w:val="en-US"/>
        </w:rPr>
        <w:t xml:space="preserve"> compared the results of arthroscopic and open stabilization in young contact athletes and reported recurrent instability as 25% in the arthroscopic group and 13% </w:t>
      </w:r>
      <w:r w:rsidR="009D6E66" w:rsidRPr="004666CC">
        <w:rPr>
          <w:rFonts w:ascii="Book Antiqua" w:hAnsi="Book Antiqua" w:cs="Times New Roman"/>
          <w:sz w:val="24"/>
          <w:szCs w:val="24"/>
          <w:lang w:val="en-US"/>
        </w:rPr>
        <w:t>in the open stabilization group</w:t>
      </w:r>
      <w:r w:rsidR="000E1CDF" w:rsidRPr="004666CC">
        <w:rPr>
          <w:rFonts w:ascii="Book Antiqua" w:hAnsi="Book Antiqua" w:cs="Times New Roman"/>
          <w:sz w:val="24"/>
          <w:szCs w:val="24"/>
          <w:lang w:val="en-US"/>
        </w:rPr>
        <w:t xml:space="preserve">. </w:t>
      </w:r>
      <w:r w:rsidR="00714EF7" w:rsidRPr="004666CC">
        <w:rPr>
          <w:rFonts w:ascii="Book Antiqua" w:hAnsi="Book Antiqua" w:cs="Times New Roman"/>
          <w:sz w:val="24"/>
          <w:szCs w:val="24"/>
          <w:lang w:val="en-US"/>
        </w:rPr>
        <w:t xml:space="preserve">Some authors mentioned that </w:t>
      </w:r>
      <w:r w:rsidR="007D3904" w:rsidRPr="004666CC">
        <w:rPr>
          <w:rFonts w:ascii="Book Antiqua" w:hAnsi="Book Antiqua" w:cs="Times New Roman"/>
          <w:sz w:val="24"/>
          <w:szCs w:val="24"/>
          <w:lang w:val="en-US"/>
        </w:rPr>
        <w:t>athletic activity plays</w:t>
      </w:r>
      <w:r w:rsidR="00714EF7" w:rsidRPr="004666CC">
        <w:rPr>
          <w:rFonts w:ascii="Book Antiqua" w:hAnsi="Book Antiqua" w:cs="Times New Roman"/>
          <w:sz w:val="24"/>
          <w:szCs w:val="24"/>
          <w:lang w:val="en-US"/>
        </w:rPr>
        <w:t xml:space="preserve"> a greater role in </w:t>
      </w:r>
      <w:r w:rsidR="007D3904" w:rsidRPr="004666CC">
        <w:rPr>
          <w:rFonts w:ascii="Book Antiqua" w:hAnsi="Book Antiqua" w:cs="Times New Roman"/>
          <w:sz w:val="24"/>
          <w:szCs w:val="24"/>
          <w:lang w:val="en-US"/>
        </w:rPr>
        <w:t xml:space="preserve">post-operative </w:t>
      </w:r>
      <w:r w:rsidR="00714EF7" w:rsidRPr="004666CC">
        <w:rPr>
          <w:rFonts w:ascii="Book Antiqua" w:hAnsi="Book Antiqua" w:cs="Times New Roman"/>
          <w:sz w:val="24"/>
          <w:szCs w:val="24"/>
          <w:lang w:val="en-US"/>
        </w:rPr>
        <w:t>recurrence than the surgica</w:t>
      </w:r>
      <w:r w:rsidR="009D6E66" w:rsidRPr="004666CC">
        <w:rPr>
          <w:rFonts w:ascii="Book Antiqua" w:hAnsi="Book Antiqua" w:cs="Times New Roman"/>
          <w:sz w:val="24"/>
          <w:szCs w:val="24"/>
          <w:lang w:val="en-US"/>
        </w:rPr>
        <w:t>l method used for stabilization</w:t>
      </w:r>
      <w:r w:rsidR="00871628" w:rsidRPr="004666CC">
        <w:rPr>
          <w:rFonts w:ascii="Book Antiqua" w:eastAsia="Times New Roman" w:hAnsi="Book Antiqua" w:cs="Times New Roman"/>
          <w:sz w:val="24"/>
          <w:szCs w:val="24"/>
          <w:vertAlign w:val="superscript"/>
          <w:lang w:val="en-US" w:eastAsia="tr-TR"/>
        </w:rPr>
        <w:t>[</w:t>
      </w:r>
      <w:r w:rsidR="009D6E66" w:rsidRPr="004666CC">
        <w:rPr>
          <w:rFonts w:ascii="Book Antiqua" w:eastAsia="Times New Roman" w:hAnsi="Book Antiqua" w:cs="Times New Roman"/>
          <w:sz w:val="24"/>
          <w:szCs w:val="24"/>
          <w:vertAlign w:val="superscript"/>
          <w:lang w:val="en-US" w:eastAsia="tr-TR"/>
        </w:rPr>
        <w:t>39,</w:t>
      </w:r>
      <w:r w:rsidR="00D70606" w:rsidRPr="004666CC">
        <w:rPr>
          <w:rFonts w:ascii="Book Antiqua" w:eastAsia="Times New Roman" w:hAnsi="Book Antiqua" w:cs="Times New Roman"/>
          <w:sz w:val="24"/>
          <w:szCs w:val="24"/>
          <w:vertAlign w:val="superscript"/>
          <w:lang w:val="en-US" w:eastAsia="tr-TR"/>
        </w:rPr>
        <w:t>45</w:t>
      </w:r>
      <w:r w:rsidR="00871628" w:rsidRPr="004666CC">
        <w:rPr>
          <w:rFonts w:ascii="Book Antiqua" w:eastAsia="Times New Roman" w:hAnsi="Book Antiqua" w:cs="Times New Roman"/>
          <w:sz w:val="24"/>
          <w:szCs w:val="24"/>
          <w:vertAlign w:val="superscript"/>
          <w:lang w:val="en-US" w:eastAsia="tr-TR"/>
        </w:rPr>
        <w:t>]</w:t>
      </w:r>
      <w:r w:rsidR="00714EF7" w:rsidRPr="004666CC">
        <w:rPr>
          <w:rFonts w:ascii="Book Antiqua" w:hAnsi="Book Antiqua" w:cs="Times New Roman"/>
          <w:sz w:val="24"/>
          <w:szCs w:val="24"/>
          <w:lang w:val="en-US"/>
        </w:rPr>
        <w:t xml:space="preserve">. </w:t>
      </w:r>
    </w:p>
    <w:p w:rsidR="001E4AA5" w:rsidRPr="004666CC" w:rsidRDefault="00030B07" w:rsidP="009D6E66">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4666CC">
        <w:rPr>
          <w:rFonts w:ascii="Book Antiqua" w:hAnsi="Book Antiqua" w:cs="Times New Roman"/>
          <w:sz w:val="24"/>
          <w:szCs w:val="24"/>
          <w:lang w:val="en-US"/>
        </w:rPr>
        <w:t xml:space="preserve">Bone loss either on the glenoid or the humeral head may cause or complicate recurrent shoulder dislocations. </w:t>
      </w:r>
      <w:r w:rsidR="003B6B6D" w:rsidRPr="004666CC">
        <w:rPr>
          <w:rFonts w:ascii="Book Antiqua" w:hAnsi="Book Antiqua" w:cs="Times New Roman"/>
          <w:sz w:val="24"/>
          <w:szCs w:val="24"/>
          <w:lang w:val="en-US"/>
        </w:rPr>
        <w:t xml:space="preserve">Recurrent </w:t>
      </w:r>
      <w:r w:rsidRPr="004666CC">
        <w:rPr>
          <w:rFonts w:ascii="Book Antiqua" w:hAnsi="Book Antiqua" w:cs="Times New Roman"/>
          <w:sz w:val="24"/>
          <w:szCs w:val="24"/>
          <w:lang w:val="en-US"/>
        </w:rPr>
        <w:t xml:space="preserve">episodes of </w:t>
      </w:r>
      <w:r w:rsidR="003B6B6D" w:rsidRPr="004666CC">
        <w:rPr>
          <w:rFonts w:ascii="Book Antiqua" w:hAnsi="Book Antiqua" w:cs="Times New Roman"/>
          <w:sz w:val="24"/>
          <w:szCs w:val="24"/>
          <w:lang w:val="en-US"/>
        </w:rPr>
        <w:t xml:space="preserve">anterior </w:t>
      </w:r>
      <w:r w:rsidR="00875EB3" w:rsidRPr="004666CC">
        <w:rPr>
          <w:rFonts w:ascii="Book Antiqua" w:hAnsi="Book Antiqua" w:cs="Times New Roman"/>
          <w:sz w:val="24"/>
          <w:szCs w:val="24"/>
          <w:lang w:val="en-US"/>
        </w:rPr>
        <w:t xml:space="preserve">instability </w:t>
      </w:r>
      <w:r w:rsidR="003B6B6D" w:rsidRPr="004666CC">
        <w:rPr>
          <w:rFonts w:ascii="Book Antiqua" w:hAnsi="Book Antiqua" w:cs="Times New Roman"/>
          <w:sz w:val="24"/>
          <w:szCs w:val="24"/>
          <w:lang w:val="en-US"/>
        </w:rPr>
        <w:t>of the shou</w:t>
      </w:r>
      <w:r w:rsidR="00077221" w:rsidRPr="004666CC">
        <w:rPr>
          <w:rFonts w:ascii="Book Antiqua" w:hAnsi="Book Antiqua" w:cs="Times New Roman"/>
          <w:sz w:val="24"/>
          <w:szCs w:val="24"/>
          <w:lang w:val="en-US"/>
        </w:rPr>
        <w:t>lder joint may cause</w:t>
      </w:r>
      <w:r w:rsidR="003B6B6D" w:rsidRPr="004666CC">
        <w:rPr>
          <w:rFonts w:ascii="Book Antiqua" w:hAnsi="Book Antiqua" w:cs="Times New Roman"/>
          <w:sz w:val="24"/>
          <w:szCs w:val="24"/>
          <w:lang w:val="en-US"/>
        </w:rPr>
        <w:t xml:space="preserve"> Hill-Sachs or osseous Bankart lesion</w:t>
      </w:r>
      <w:r w:rsidR="00077221" w:rsidRPr="004666CC">
        <w:rPr>
          <w:rFonts w:ascii="Book Antiqua" w:hAnsi="Book Antiqua" w:cs="Times New Roman"/>
          <w:sz w:val="24"/>
          <w:szCs w:val="24"/>
          <w:lang w:val="en-US"/>
        </w:rPr>
        <w:t xml:space="preserve"> </w:t>
      </w:r>
      <w:r w:rsidR="0074535F" w:rsidRPr="004666CC">
        <w:rPr>
          <w:rFonts w:ascii="Book Antiqua" w:hAnsi="Book Antiqua" w:cs="Times New Roman"/>
          <w:sz w:val="24"/>
          <w:szCs w:val="24"/>
          <w:lang w:val="en-US"/>
        </w:rPr>
        <w:t>get</w:t>
      </w:r>
      <w:r w:rsidR="003B6B6D" w:rsidRPr="004666CC">
        <w:rPr>
          <w:rFonts w:ascii="Book Antiqua" w:hAnsi="Book Antiqua" w:cs="Times New Roman"/>
          <w:sz w:val="24"/>
          <w:szCs w:val="24"/>
          <w:lang w:val="en-US"/>
        </w:rPr>
        <w:t xml:space="preserve"> la</w:t>
      </w:r>
      <w:r w:rsidR="00875EB3" w:rsidRPr="004666CC">
        <w:rPr>
          <w:rFonts w:ascii="Book Antiqua" w:hAnsi="Book Antiqua" w:cs="Times New Roman"/>
          <w:sz w:val="24"/>
          <w:szCs w:val="24"/>
          <w:lang w:val="en-US"/>
        </w:rPr>
        <w:t xml:space="preserve">rger </w:t>
      </w:r>
      <w:r w:rsidR="009D6E66" w:rsidRPr="004666CC">
        <w:rPr>
          <w:rFonts w:ascii="Book Antiqua" w:hAnsi="Book Antiqua" w:cs="Times New Roman"/>
          <w:sz w:val="24"/>
          <w:szCs w:val="24"/>
          <w:lang w:val="en-US"/>
        </w:rPr>
        <w:t>which leads further instability</w:t>
      </w:r>
      <w:r w:rsidR="00871628" w:rsidRPr="004666CC">
        <w:rPr>
          <w:rFonts w:ascii="Book Antiqua" w:hAnsi="Book Antiqua" w:cs="Times New Roman"/>
          <w:sz w:val="24"/>
          <w:szCs w:val="24"/>
          <w:vertAlign w:val="superscript"/>
          <w:lang w:val="en-US"/>
        </w:rPr>
        <w:t>[</w:t>
      </w:r>
      <w:r w:rsidR="009D6E66" w:rsidRPr="004666CC">
        <w:rPr>
          <w:rFonts w:ascii="Book Antiqua" w:hAnsi="Book Antiqua" w:cs="Times New Roman"/>
          <w:sz w:val="24"/>
          <w:szCs w:val="24"/>
          <w:vertAlign w:val="superscript"/>
          <w:lang w:val="en-US"/>
        </w:rPr>
        <w:t>46,</w:t>
      </w:r>
      <w:r w:rsidR="00D70606" w:rsidRPr="004666CC">
        <w:rPr>
          <w:rFonts w:ascii="Book Antiqua" w:hAnsi="Book Antiqua" w:cs="Times New Roman"/>
          <w:sz w:val="24"/>
          <w:szCs w:val="24"/>
          <w:vertAlign w:val="superscript"/>
          <w:lang w:val="en-US"/>
        </w:rPr>
        <w:t>47</w:t>
      </w:r>
      <w:r w:rsidR="00871628" w:rsidRPr="004666CC">
        <w:rPr>
          <w:rFonts w:ascii="Book Antiqua" w:hAnsi="Book Antiqua" w:cs="Times New Roman"/>
          <w:sz w:val="24"/>
          <w:szCs w:val="24"/>
          <w:vertAlign w:val="superscript"/>
          <w:lang w:val="en-US"/>
        </w:rPr>
        <w:t>]</w:t>
      </w:r>
      <w:r w:rsidRPr="004666CC">
        <w:rPr>
          <w:rFonts w:ascii="Book Antiqua" w:hAnsi="Book Antiqua" w:cs="Times New Roman"/>
          <w:sz w:val="24"/>
          <w:szCs w:val="24"/>
          <w:lang w:val="en-US"/>
        </w:rPr>
        <w:t>.</w:t>
      </w:r>
      <w:r w:rsidR="003B6B6D" w:rsidRPr="004666CC">
        <w:rPr>
          <w:rFonts w:ascii="Book Antiqua" w:hAnsi="Book Antiqua" w:cs="Times New Roman"/>
          <w:sz w:val="24"/>
          <w:szCs w:val="24"/>
          <w:lang w:val="en-US"/>
        </w:rPr>
        <w:t xml:space="preserve"> </w:t>
      </w:r>
      <w:r w:rsidR="00731534" w:rsidRPr="004666CC">
        <w:rPr>
          <w:rFonts w:ascii="Book Antiqua" w:hAnsi="Book Antiqua" w:cs="Times New Roman"/>
          <w:sz w:val="24"/>
          <w:szCs w:val="24"/>
          <w:lang w:val="en-US"/>
        </w:rPr>
        <w:t xml:space="preserve">Therefore, isolated Bankart repair </w:t>
      </w:r>
      <w:r w:rsidR="00D25592" w:rsidRPr="004666CC">
        <w:rPr>
          <w:rFonts w:ascii="Book Antiqua" w:hAnsi="Book Antiqua" w:cs="Times New Roman"/>
          <w:sz w:val="24"/>
          <w:szCs w:val="24"/>
          <w:lang w:val="en-US"/>
        </w:rPr>
        <w:t xml:space="preserve">is generally not sufficient as the surgical management of the patients with osseous lesions. </w:t>
      </w:r>
      <w:r w:rsidR="000438BE" w:rsidRPr="004666CC">
        <w:rPr>
          <w:rFonts w:ascii="Book Antiqua" w:hAnsi="Book Antiqua" w:cs="Times New Roman"/>
          <w:sz w:val="24"/>
          <w:szCs w:val="24"/>
          <w:lang w:val="en-US"/>
        </w:rPr>
        <w:t xml:space="preserve">In their study which evaluates the morphology of the glenoid </w:t>
      </w:r>
      <w:r w:rsidR="00875EB3" w:rsidRPr="004666CC">
        <w:rPr>
          <w:rFonts w:ascii="Book Antiqua" w:hAnsi="Book Antiqua" w:cs="Times New Roman"/>
          <w:sz w:val="24"/>
          <w:szCs w:val="24"/>
          <w:lang w:val="en-US"/>
        </w:rPr>
        <w:t xml:space="preserve">cavity </w:t>
      </w:r>
      <w:r w:rsidR="000438BE" w:rsidRPr="004666CC">
        <w:rPr>
          <w:rFonts w:ascii="Book Antiqua" w:hAnsi="Book Antiqua" w:cs="Times New Roman"/>
          <w:sz w:val="24"/>
          <w:szCs w:val="24"/>
          <w:lang w:val="en-US"/>
        </w:rPr>
        <w:t>in pa</w:t>
      </w:r>
      <w:r w:rsidR="00875EB3" w:rsidRPr="004666CC">
        <w:rPr>
          <w:rFonts w:ascii="Book Antiqua" w:hAnsi="Book Antiqua" w:cs="Times New Roman"/>
          <w:sz w:val="24"/>
          <w:szCs w:val="24"/>
          <w:lang w:val="en-US"/>
        </w:rPr>
        <w:t>tients with recurrent anterior instability</w:t>
      </w:r>
      <w:r w:rsidR="000438BE" w:rsidRPr="004666CC">
        <w:rPr>
          <w:rFonts w:ascii="Book Antiqua" w:hAnsi="Book Antiqua" w:cs="Times New Roman"/>
          <w:sz w:val="24"/>
          <w:szCs w:val="24"/>
          <w:lang w:val="en-US"/>
        </w:rPr>
        <w:t xml:space="preserve"> of the shoulder</w:t>
      </w:r>
      <w:r w:rsidR="00875EB3" w:rsidRPr="004666CC">
        <w:rPr>
          <w:rFonts w:ascii="Book Antiqua" w:hAnsi="Book Antiqua" w:cs="Times New Roman"/>
          <w:sz w:val="24"/>
          <w:szCs w:val="24"/>
          <w:lang w:val="en-US"/>
        </w:rPr>
        <w:t>,</w:t>
      </w:r>
      <w:r w:rsidR="000438BE" w:rsidRPr="004666CC">
        <w:rPr>
          <w:rFonts w:ascii="Book Antiqua" w:hAnsi="Book Antiqua" w:cs="Times New Roman"/>
          <w:sz w:val="24"/>
          <w:szCs w:val="24"/>
          <w:lang w:val="en-US"/>
        </w:rPr>
        <w:t xml:space="preserve"> Sugaya</w:t>
      </w:r>
      <w:r w:rsidR="000438BE" w:rsidRPr="004666CC">
        <w:rPr>
          <w:rFonts w:ascii="Book Antiqua" w:hAnsi="Book Antiqua" w:cs="Times New Roman"/>
          <w:i/>
          <w:sz w:val="24"/>
          <w:szCs w:val="24"/>
          <w:lang w:val="en-US"/>
        </w:rPr>
        <w:t xml:space="preserve"> et al</w:t>
      </w:r>
      <w:r w:rsidR="009D6E66" w:rsidRPr="004666CC">
        <w:rPr>
          <w:rFonts w:ascii="Book Antiqua" w:eastAsia="Times New Roman" w:hAnsi="Book Antiqua" w:cs="Times New Roman"/>
          <w:sz w:val="24"/>
          <w:szCs w:val="24"/>
          <w:vertAlign w:val="superscript"/>
          <w:lang w:val="en-US" w:eastAsia="tr-TR"/>
        </w:rPr>
        <w:t>[48]</w:t>
      </w:r>
      <w:r w:rsidR="000438BE" w:rsidRPr="004666CC">
        <w:rPr>
          <w:rFonts w:ascii="Book Antiqua" w:hAnsi="Book Antiqua" w:cs="Times New Roman"/>
          <w:sz w:val="24"/>
          <w:szCs w:val="24"/>
          <w:lang w:val="en-US"/>
        </w:rPr>
        <w:t xml:space="preserve"> concluded that 10% of subjects did not have osseous pathology, 40% had bony erosion, and 50% had an osseous Bankart lesion.</w:t>
      </w:r>
      <w:r w:rsidR="00C805DB" w:rsidRPr="004666CC">
        <w:rPr>
          <w:rFonts w:ascii="Book Antiqua" w:hAnsi="Book Antiqua" w:cs="Times New Roman"/>
          <w:sz w:val="24"/>
          <w:szCs w:val="24"/>
          <w:lang w:val="en-US"/>
        </w:rPr>
        <w:t xml:space="preserve"> If bone loss is greater than 25% of the glenoid surface, </w:t>
      </w:r>
      <w:r w:rsidR="00630D82" w:rsidRPr="004666CC">
        <w:rPr>
          <w:rFonts w:ascii="Book Antiqua" w:hAnsi="Book Antiqua" w:cs="Times New Roman"/>
          <w:sz w:val="24"/>
          <w:szCs w:val="24"/>
          <w:lang w:val="en-US"/>
        </w:rPr>
        <w:t xml:space="preserve">surgical treatment should include </w:t>
      </w:r>
      <w:r w:rsidR="009D6E66" w:rsidRPr="004666CC">
        <w:rPr>
          <w:rFonts w:ascii="Book Antiqua" w:hAnsi="Book Antiqua" w:cs="Times New Roman"/>
          <w:sz w:val="24"/>
          <w:szCs w:val="24"/>
          <w:lang w:val="en-US"/>
        </w:rPr>
        <w:t>a bony reconstruction procedure</w:t>
      </w:r>
      <w:r w:rsidR="00871628" w:rsidRPr="004666CC">
        <w:rPr>
          <w:rFonts w:ascii="Book Antiqua" w:eastAsia="Times New Roman" w:hAnsi="Book Antiqua" w:cs="Times New Roman"/>
          <w:sz w:val="24"/>
          <w:szCs w:val="24"/>
          <w:vertAlign w:val="superscript"/>
          <w:lang w:val="en-US" w:eastAsia="tr-TR"/>
        </w:rPr>
        <w:t>[</w:t>
      </w:r>
      <w:r w:rsidR="00D70606" w:rsidRPr="004666CC">
        <w:rPr>
          <w:rFonts w:ascii="Book Antiqua" w:eastAsia="Times New Roman" w:hAnsi="Book Antiqua" w:cs="Times New Roman"/>
          <w:sz w:val="24"/>
          <w:szCs w:val="24"/>
          <w:vertAlign w:val="superscript"/>
          <w:lang w:val="en-US" w:eastAsia="tr-TR"/>
        </w:rPr>
        <w:t>49</w:t>
      </w:r>
      <w:r w:rsidR="00871628" w:rsidRPr="004666CC">
        <w:rPr>
          <w:rFonts w:ascii="Book Antiqua" w:eastAsia="Times New Roman" w:hAnsi="Book Antiqua" w:cs="Times New Roman"/>
          <w:sz w:val="24"/>
          <w:szCs w:val="24"/>
          <w:vertAlign w:val="superscript"/>
          <w:lang w:val="en-US" w:eastAsia="tr-TR"/>
        </w:rPr>
        <w:t>]</w:t>
      </w:r>
      <w:r w:rsidR="00C805DB" w:rsidRPr="004666CC">
        <w:rPr>
          <w:rFonts w:ascii="Book Antiqua" w:hAnsi="Book Antiqua" w:cs="Times New Roman"/>
          <w:sz w:val="24"/>
          <w:szCs w:val="24"/>
          <w:lang w:val="en-US"/>
        </w:rPr>
        <w:t>.</w:t>
      </w:r>
      <w:r w:rsidR="002D4AAB" w:rsidRPr="004666CC">
        <w:rPr>
          <w:rFonts w:ascii="Book Antiqua" w:hAnsi="Book Antiqua" w:cs="Times New Roman"/>
          <w:sz w:val="24"/>
          <w:szCs w:val="24"/>
          <w:lang w:val="en-US"/>
        </w:rPr>
        <w:t xml:space="preserve"> </w:t>
      </w:r>
      <w:r w:rsidR="00875EB3" w:rsidRPr="004666CC">
        <w:rPr>
          <w:rFonts w:ascii="Book Antiqua" w:hAnsi="Book Antiqua" w:cs="Times New Roman"/>
          <w:sz w:val="24"/>
          <w:szCs w:val="24"/>
          <w:lang w:val="en-US"/>
        </w:rPr>
        <w:t xml:space="preserve">Ideal technique for the surgical management of bony defects on the glenoid rim is controversial. </w:t>
      </w:r>
      <w:r w:rsidR="002D4AAB" w:rsidRPr="004666CC">
        <w:rPr>
          <w:rFonts w:ascii="Book Antiqua" w:hAnsi="Book Antiqua" w:cs="Times New Roman"/>
          <w:sz w:val="24"/>
          <w:szCs w:val="24"/>
          <w:lang w:val="en-US"/>
        </w:rPr>
        <w:t>R</w:t>
      </w:r>
      <w:r w:rsidR="00630D82" w:rsidRPr="004666CC">
        <w:rPr>
          <w:rFonts w:ascii="Book Antiqua" w:hAnsi="Book Antiqua" w:cs="Times New Roman"/>
          <w:sz w:val="24"/>
          <w:szCs w:val="24"/>
          <w:lang w:val="en-US"/>
        </w:rPr>
        <w:t xml:space="preserve">eduction and fixation of </w:t>
      </w:r>
      <w:r w:rsidR="002D4AAB" w:rsidRPr="004666CC">
        <w:rPr>
          <w:rFonts w:ascii="Book Antiqua" w:hAnsi="Book Antiqua" w:cs="Times New Roman"/>
          <w:sz w:val="24"/>
          <w:szCs w:val="24"/>
          <w:lang w:val="en-US"/>
        </w:rPr>
        <w:t>the displaced</w:t>
      </w:r>
      <w:r w:rsidR="00630D82" w:rsidRPr="004666CC">
        <w:rPr>
          <w:rFonts w:ascii="Book Antiqua" w:hAnsi="Book Antiqua" w:cs="Times New Roman"/>
          <w:sz w:val="24"/>
          <w:szCs w:val="24"/>
          <w:lang w:val="en-US"/>
        </w:rPr>
        <w:t xml:space="preserve"> glenoid rim fracture, </w:t>
      </w:r>
      <w:r w:rsidR="002D4AAB" w:rsidRPr="004666CC">
        <w:rPr>
          <w:rFonts w:ascii="Book Antiqua" w:hAnsi="Book Antiqua" w:cs="Times New Roman"/>
          <w:sz w:val="24"/>
          <w:szCs w:val="24"/>
          <w:lang w:val="en-US"/>
        </w:rPr>
        <w:t xml:space="preserve">transfer of the coracoid process to the anterior glenoid, and reconstruction by using </w:t>
      </w:r>
      <w:r w:rsidR="003A696E" w:rsidRPr="004666CC">
        <w:rPr>
          <w:rFonts w:ascii="Book Antiqua" w:hAnsi="Book Antiqua" w:cs="Times New Roman"/>
          <w:sz w:val="24"/>
          <w:szCs w:val="24"/>
          <w:lang w:val="en-US"/>
        </w:rPr>
        <w:t xml:space="preserve">autograft or </w:t>
      </w:r>
      <w:r w:rsidR="002D4AAB" w:rsidRPr="004666CC">
        <w:rPr>
          <w:rFonts w:ascii="Book Antiqua" w:hAnsi="Book Antiqua" w:cs="Times New Roman"/>
          <w:sz w:val="24"/>
          <w:szCs w:val="24"/>
          <w:lang w:val="en-US"/>
        </w:rPr>
        <w:t xml:space="preserve">allograft bone block are the methods to restore the normal width and depth of the glenoid cavity.  </w:t>
      </w:r>
      <w:r w:rsidR="002A5481" w:rsidRPr="004666CC">
        <w:rPr>
          <w:rFonts w:ascii="Book Antiqua" w:hAnsi="Book Antiqua" w:cs="Times New Roman"/>
          <w:sz w:val="24"/>
          <w:szCs w:val="24"/>
          <w:lang w:val="en-US"/>
        </w:rPr>
        <w:t xml:space="preserve">Basically, all of the various surgical interventions aim to restore more anatomic glenoid morphology to prevent recurrent instability. </w:t>
      </w:r>
      <w:r w:rsidR="006531A4" w:rsidRPr="004666CC">
        <w:rPr>
          <w:rFonts w:ascii="Book Antiqua" w:hAnsi="Book Antiqua" w:cs="Times New Roman"/>
          <w:sz w:val="24"/>
          <w:szCs w:val="24"/>
          <w:lang w:val="en-US"/>
        </w:rPr>
        <w:t xml:space="preserve">Park </w:t>
      </w:r>
      <w:r w:rsidR="006531A4" w:rsidRPr="004666CC">
        <w:rPr>
          <w:rFonts w:ascii="Book Antiqua" w:hAnsi="Book Antiqua" w:cs="Times New Roman"/>
          <w:i/>
          <w:sz w:val="24"/>
          <w:szCs w:val="24"/>
          <w:lang w:val="en-US"/>
        </w:rPr>
        <w:t>et al</w:t>
      </w:r>
      <w:r w:rsidR="009D6E66" w:rsidRPr="004666CC">
        <w:rPr>
          <w:rFonts w:ascii="Book Antiqua" w:eastAsia="Times New Roman" w:hAnsi="Book Antiqua" w:cs="Times New Roman"/>
          <w:sz w:val="24"/>
          <w:szCs w:val="24"/>
          <w:vertAlign w:val="superscript"/>
          <w:lang w:val="en-US" w:eastAsia="tr-TR"/>
        </w:rPr>
        <w:t>[50]</w:t>
      </w:r>
      <w:r w:rsidR="006531A4" w:rsidRPr="004666CC">
        <w:rPr>
          <w:rFonts w:ascii="Book Antiqua" w:hAnsi="Book Antiqua" w:cs="Times New Roman"/>
          <w:sz w:val="24"/>
          <w:szCs w:val="24"/>
          <w:lang w:val="en-US"/>
        </w:rPr>
        <w:t xml:space="preserve"> reported that following successful fixation of the glenoid fracture in its anatomic position, fragments unite </w:t>
      </w:r>
      <w:r w:rsidR="006531A4" w:rsidRPr="004666CC">
        <w:rPr>
          <w:rFonts w:ascii="Book Antiqua" w:hAnsi="Book Antiqua" w:cs="Times New Roman"/>
          <w:sz w:val="24"/>
          <w:szCs w:val="24"/>
          <w:lang w:val="en-US"/>
        </w:rPr>
        <w:lastRenderedPageBreak/>
        <w:t>and survive without resor</w:t>
      </w:r>
      <w:r w:rsidR="009D6E66" w:rsidRPr="004666CC">
        <w:rPr>
          <w:rFonts w:ascii="Book Antiqua" w:hAnsi="Book Antiqua" w:cs="Times New Roman"/>
          <w:sz w:val="24"/>
          <w:szCs w:val="24"/>
          <w:lang w:val="en-US"/>
        </w:rPr>
        <w:t>ption at one year</w:t>
      </w:r>
      <w:r w:rsidR="006531A4" w:rsidRPr="004666CC">
        <w:rPr>
          <w:rFonts w:ascii="Book Antiqua" w:eastAsia="Times New Roman" w:hAnsi="Book Antiqua" w:cs="Times New Roman"/>
          <w:sz w:val="24"/>
          <w:szCs w:val="24"/>
          <w:lang w:val="en-US" w:eastAsia="tr-TR"/>
        </w:rPr>
        <w:t>.</w:t>
      </w:r>
      <w:r w:rsidR="00515527" w:rsidRPr="004666CC">
        <w:rPr>
          <w:rFonts w:ascii="Book Antiqua" w:eastAsia="Times New Roman" w:hAnsi="Book Antiqua" w:cs="Times New Roman"/>
          <w:sz w:val="24"/>
          <w:szCs w:val="24"/>
          <w:lang w:val="en-US" w:eastAsia="tr-TR"/>
        </w:rPr>
        <w:t xml:space="preserve"> When the bone loss is greater than 25% of the glenoid surface with a missing fragment, transfer of the coracoid process to the anterior glenoid rim as a structural block is the best approach. </w:t>
      </w:r>
      <w:r w:rsidR="006531A4" w:rsidRPr="004666CC">
        <w:rPr>
          <w:rFonts w:ascii="Book Antiqua" w:eastAsia="Times New Roman" w:hAnsi="Book Antiqua" w:cs="Times New Roman"/>
          <w:sz w:val="24"/>
          <w:szCs w:val="24"/>
          <w:lang w:val="en-US" w:eastAsia="tr-TR"/>
        </w:rPr>
        <w:t xml:space="preserve"> </w:t>
      </w:r>
      <w:r w:rsidR="000D7667" w:rsidRPr="004666CC">
        <w:rPr>
          <w:rFonts w:ascii="Book Antiqua" w:eastAsia="Times New Roman" w:hAnsi="Book Antiqua" w:cs="Times New Roman"/>
          <w:sz w:val="24"/>
          <w:szCs w:val="24"/>
          <w:lang w:val="en-US" w:eastAsia="tr-TR"/>
        </w:rPr>
        <w:t xml:space="preserve">Bristow, </w:t>
      </w:r>
      <w:r w:rsidR="0036708E" w:rsidRPr="004666CC">
        <w:rPr>
          <w:rFonts w:ascii="Book Antiqua" w:eastAsia="Times New Roman" w:hAnsi="Book Antiqua" w:cs="Times New Roman"/>
          <w:sz w:val="24"/>
          <w:szCs w:val="24"/>
          <w:lang w:val="en-US" w:eastAsia="tr-TR"/>
        </w:rPr>
        <w:t>Lata</w:t>
      </w:r>
      <w:r w:rsidR="000D7667" w:rsidRPr="004666CC">
        <w:rPr>
          <w:rFonts w:ascii="Book Antiqua" w:eastAsia="Times New Roman" w:hAnsi="Book Antiqua" w:cs="Times New Roman"/>
          <w:sz w:val="24"/>
          <w:szCs w:val="24"/>
          <w:lang w:val="en-US" w:eastAsia="tr-TR"/>
        </w:rPr>
        <w:t>rjet, or Trillat procedure</w:t>
      </w:r>
      <w:r w:rsidR="00F760CF" w:rsidRPr="004666CC">
        <w:rPr>
          <w:rFonts w:ascii="Book Antiqua" w:eastAsia="Times New Roman" w:hAnsi="Book Antiqua" w:cs="Times New Roman"/>
          <w:sz w:val="24"/>
          <w:szCs w:val="24"/>
          <w:lang w:val="en-US" w:eastAsia="tr-TR"/>
        </w:rPr>
        <w:t>s</w:t>
      </w:r>
      <w:r w:rsidR="000D7667" w:rsidRPr="004666CC">
        <w:rPr>
          <w:rFonts w:ascii="Book Antiqua" w:eastAsia="Times New Roman" w:hAnsi="Book Antiqua" w:cs="Times New Roman"/>
          <w:sz w:val="24"/>
          <w:szCs w:val="24"/>
          <w:lang w:val="en-US" w:eastAsia="tr-TR"/>
        </w:rPr>
        <w:t xml:space="preserve"> are effective, most widely known and used techniques of coracoid transfer into the glenoid lesion.</w:t>
      </w:r>
      <w:r w:rsidR="0036708E" w:rsidRPr="004666CC">
        <w:rPr>
          <w:rFonts w:ascii="Book Antiqua" w:eastAsia="Times New Roman" w:hAnsi="Book Antiqua" w:cs="Times New Roman"/>
          <w:sz w:val="24"/>
          <w:szCs w:val="24"/>
          <w:lang w:val="en-US" w:eastAsia="tr-TR"/>
        </w:rPr>
        <w:t xml:space="preserve"> Latarjet procedure, which was first described in 1954, is the transfer of the coracoid process through the subscapularis tendon to provide an osseous block during joint motion. Bristow procedure is the technique </w:t>
      </w:r>
      <w:r w:rsidR="00515527" w:rsidRPr="004666CC">
        <w:rPr>
          <w:rFonts w:ascii="Book Antiqua" w:hAnsi="Book Antiqua"/>
          <w:sz w:val="24"/>
          <w:szCs w:val="24"/>
          <w:lang w:val="en-US"/>
        </w:rPr>
        <w:t xml:space="preserve">in which the terminal 1 cm of the coracoid </w:t>
      </w:r>
      <w:r w:rsidR="002C6350" w:rsidRPr="004666CC">
        <w:rPr>
          <w:rFonts w:ascii="Book Antiqua" w:hAnsi="Book Antiqua"/>
          <w:sz w:val="24"/>
          <w:szCs w:val="24"/>
          <w:lang w:val="en-US"/>
        </w:rPr>
        <w:t>is transfe</w:t>
      </w:r>
      <w:r w:rsidR="00E64096" w:rsidRPr="004666CC">
        <w:rPr>
          <w:rFonts w:ascii="Book Antiqua" w:hAnsi="Book Antiqua"/>
          <w:sz w:val="24"/>
          <w:szCs w:val="24"/>
          <w:lang w:val="en-US"/>
        </w:rPr>
        <w:t>rred together with the conjoint</w:t>
      </w:r>
      <w:r w:rsidR="002C6350" w:rsidRPr="004666CC">
        <w:rPr>
          <w:rFonts w:ascii="Book Antiqua" w:hAnsi="Book Antiqua"/>
          <w:sz w:val="24"/>
          <w:szCs w:val="24"/>
          <w:lang w:val="en-US"/>
        </w:rPr>
        <w:t xml:space="preserve"> tendon onto the neck of the scapula </w:t>
      </w:r>
      <w:r w:rsidR="00515527" w:rsidRPr="004666CC">
        <w:rPr>
          <w:rFonts w:ascii="Book Antiqua" w:hAnsi="Book Antiqua"/>
          <w:sz w:val="24"/>
          <w:szCs w:val="24"/>
          <w:lang w:val="en-US"/>
        </w:rPr>
        <w:t>through a horizontal slit in the subscapularis</w:t>
      </w:r>
      <w:r w:rsidR="002C6350" w:rsidRPr="004666CC">
        <w:rPr>
          <w:rFonts w:ascii="Book Antiqua" w:hAnsi="Book Antiqua"/>
          <w:sz w:val="24"/>
          <w:szCs w:val="24"/>
          <w:lang w:val="en-US"/>
        </w:rPr>
        <w:t xml:space="preserve"> muscle. In Trillat procedure, the coracoid is osteotomized following an arthrotomy, then it is displaced and fixed with a coracoscapular screw. </w:t>
      </w:r>
      <w:r w:rsidR="00FF1C3E" w:rsidRPr="004666CC">
        <w:rPr>
          <w:rFonts w:ascii="Book Antiqua" w:hAnsi="Book Antiqua" w:cs="Times New Roman"/>
          <w:sz w:val="24"/>
          <w:szCs w:val="24"/>
          <w:lang w:val="en-US"/>
        </w:rPr>
        <w:t xml:space="preserve">Burkhart </w:t>
      </w:r>
      <w:r w:rsidR="00FF1C3E" w:rsidRPr="004666CC">
        <w:rPr>
          <w:rFonts w:ascii="Book Antiqua" w:hAnsi="Book Antiqua" w:cs="Times New Roman"/>
          <w:i/>
          <w:sz w:val="24"/>
          <w:szCs w:val="24"/>
          <w:lang w:val="en-US"/>
        </w:rPr>
        <w:t>et al</w:t>
      </w:r>
      <w:r w:rsidR="003815EC" w:rsidRPr="004666CC">
        <w:rPr>
          <w:rFonts w:ascii="Book Antiqua" w:eastAsia="Times New Roman" w:hAnsi="Book Antiqua" w:cs="Times New Roman"/>
          <w:sz w:val="24"/>
          <w:szCs w:val="24"/>
          <w:vertAlign w:val="superscript"/>
          <w:lang w:val="en-US" w:eastAsia="tr-TR"/>
        </w:rPr>
        <w:t>[51]</w:t>
      </w:r>
      <w:r w:rsidR="00FF1C3E" w:rsidRPr="004666CC">
        <w:rPr>
          <w:rFonts w:ascii="Book Antiqua" w:hAnsi="Book Antiqua" w:cs="Times New Roman"/>
          <w:sz w:val="24"/>
          <w:szCs w:val="24"/>
          <w:lang w:val="en-US"/>
        </w:rPr>
        <w:t xml:space="preserve"> reported that no recurrent instability was detected at a mean follow-up of 4.9 years following coracoid transfer performed in forty-seven patients</w:t>
      </w:r>
      <w:r w:rsidR="00FF1C3E" w:rsidRPr="004666CC">
        <w:rPr>
          <w:rFonts w:ascii="Book Antiqua" w:eastAsia="Times New Roman" w:hAnsi="Book Antiqua" w:cs="Times New Roman"/>
          <w:sz w:val="24"/>
          <w:szCs w:val="24"/>
          <w:lang w:val="en-US" w:eastAsia="tr-TR"/>
        </w:rPr>
        <w:t xml:space="preserve">. </w:t>
      </w:r>
      <w:r w:rsidR="00FF1C3E" w:rsidRPr="004666CC">
        <w:rPr>
          <w:rFonts w:ascii="Book Antiqua" w:hAnsi="Book Antiqua" w:cs="Times New Roman"/>
          <w:sz w:val="24"/>
          <w:szCs w:val="24"/>
          <w:lang w:val="en-US"/>
        </w:rPr>
        <w:t xml:space="preserve"> </w:t>
      </w:r>
      <w:r w:rsidR="00A3513E" w:rsidRPr="004666CC">
        <w:rPr>
          <w:rFonts w:ascii="Book Antiqua" w:hAnsi="Book Antiqua" w:cs="Times New Roman"/>
          <w:sz w:val="24"/>
          <w:szCs w:val="24"/>
          <w:lang w:val="en-US"/>
        </w:rPr>
        <w:t>T</w:t>
      </w:r>
      <w:r w:rsidR="000D7667" w:rsidRPr="004666CC">
        <w:rPr>
          <w:rFonts w:ascii="Book Antiqua" w:hAnsi="Book Antiqua" w:cs="Times New Roman"/>
          <w:sz w:val="24"/>
          <w:szCs w:val="24"/>
          <w:lang w:val="en-US"/>
        </w:rPr>
        <w:t xml:space="preserve">he Latarjet procedure, </w:t>
      </w:r>
      <w:r w:rsidR="00FF1C3E" w:rsidRPr="004666CC">
        <w:rPr>
          <w:rFonts w:ascii="Book Antiqua" w:hAnsi="Book Antiqua" w:cs="Times New Roman"/>
          <w:sz w:val="24"/>
          <w:szCs w:val="24"/>
          <w:lang w:val="en-US"/>
        </w:rPr>
        <w:t xml:space="preserve">also </w:t>
      </w:r>
      <w:r w:rsidR="000D7667" w:rsidRPr="004666CC">
        <w:rPr>
          <w:rFonts w:ascii="Book Antiqua" w:hAnsi="Book Antiqua" w:cs="Times New Roman"/>
          <w:sz w:val="24"/>
          <w:szCs w:val="24"/>
          <w:lang w:val="en-US"/>
        </w:rPr>
        <w:t xml:space="preserve">as a revision to </w:t>
      </w:r>
      <w:r w:rsidR="003A696E" w:rsidRPr="004666CC">
        <w:rPr>
          <w:rFonts w:ascii="Book Antiqua" w:hAnsi="Book Antiqua" w:cs="Times New Roman"/>
          <w:sz w:val="24"/>
          <w:szCs w:val="24"/>
          <w:lang w:val="en-US"/>
        </w:rPr>
        <w:t xml:space="preserve">manage </w:t>
      </w:r>
      <w:r w:rsidR="000D7667" w:rsidRPr="004666CC">
        <w:rPr>
          <w:rFonts w:ascii="Book Antiqua" w:hAnsi="Book Antiqua" w:cs="Times New Roman"/>
          <w:sz w:val="24"/>
          <w:szCs w:val="24"/>
          <w:lang w:val="en-US"/>
        </w:rPr>
        <w:t xml:space="preserve">recurrence of anterior shoulder instability after previous operative repair associated with defects of the anterior glenoid rim and an intact subscapularis muscle, </w:t>
      </w:r>
      <w:r w:rsidR="00A3513E" w:rsidRPr="004666CC">
        <w:rPr>
          <w:rFonts w:ascii="Book Antiqua" w:hAnsi="Book Antiqua" w:cs="Times New Roman"/>
          <w:sz w:val="24"/>
          <w:szCs w:val="24"/>
          <w:lang w:val="en-US"/>
        </w:rPr>
        <w:t xml:space="preserve">was reported as </w:t>
      </w:r>
      <w:r w:rsidR="000D7667" w:rsidRPr="004666CC">
        <w:rPr>
          <w:rFonts w:ascii="Book Antiqua" w:hAnsi="Book Antiqua" w:cs="Times New Roman"/>
          <w:sz w:val="24"/>
          <w:szCs w:val="24"/>
          <w:lang w:val="en-US"/>
        </w:rPr>
        <w:t>sat</w:t>
      </w:r>
      <w:r w:rsidR="00A3513E" w:rsidRPr="004666CC">
        <w:rPr>
          <w:rFonts w:ascii="Book Antiqua" w:hAnsi="Book Antiqua" w:cs="Times New Roman"/>
          <w:sz w:val="24"/>
          <w:szCs w:val="24"/>
          <w:lang w:val="en-US"/>
        </w:rPr>
        <w:t>isfactorily restoring</w:t>
      </w:r>
      <w:r w:rsidR="000D7667" w:rsidRPr="004666CC">
        <w:rPr>
          <w:rFonts w:ascii="Book Antiqua" w:hAnsi="Book Antiqua" w:cs="Times New Roman"/>
          <w:sz w:val="24"/>
          <w:szCs w:val="24"/>
          <w:lang w:val="en-US"/>
        </w:rPr>
        <w:t xml:space="preserve"> glenohumeral stability</w:t>
      </w:r>
      <w:r w:rsidR="00871628" w:rsidRPr="004666CC">
        <w:rPr>
          <w:rFonts w:ascii="Book Antiqua" w:hAnsi="Book Antiqua" w:cs="Times New Roman"/>
          <w:sz w:val="24"/>
          <w:szCs w:val="24"/>
          <w:vertAlign w:val="superscript"/>
          <w:lang w:val="en-US"/>
        </w:rPr>
        <w:t>[</w:t>
      </w:r>
      <w:r w:rsidR="00D70606" w:rsidRPr="004666CC">
        <w:rPr>
          <w:rFonts w:ascii="Book Antiqua" w:hAnsi="Book Antiqua" w:cs="Times New Roman"/>
          <w:sz w:val="24"/>
          <w:szCs w:val="24"/>
          <w:vertAlign w:val="superscript"/>
          <w:lang w:val="en-US"/>
        </w:rPr>
        <w:t>52</w:t>
      </w:r>
      <w:r w:rsidR="00871628" w:rsidRPr="004666CC">
        <w:rPr>
          <w:rFonts w:ascii="Book Antiqua" w:hAnsi="Book Antiqua" w:cs="Times New Roman"/>
          <w:sz w:val="24"/>
          <w:szCs w:val="24"/>
          <w:vertAlign w:val="superscript"/>
          <w:lang w:val="en-US"/>
        </w:rPr>
        <w:t>]</w:t>
      </w:r>
      <w:r w:rsidR="000D7667" w:rsidRPr="004666CC">
        <w:rPr>
          <w:rFonts w:ascii="Book Antiqua" w:hAnsi="Book Antiqua" w:cs="Times New Roman"/>
          <w:sz w:val="24"/>
          <w:szCs w:val="24"/>
          <w:lang w:val="en-US"/>
        </w:rPr>
        <w:t>.</w:t>
      </w:r>
      <w:r w:rsidR="00592B99" w:rsidRPr="004666CC">
        <w:rPr>
          <w:rFonts w:ascii="Book Antiqua" w:hAnsi="Book Antiqua" w:cs="Times New Roman"/>
          <w:sz w:val="24"/>
          <w:szCs w:val="24"/>
          <w:lang w:val="en-US"/>
        </w:rPr>
        <w:t xml:space="preserve"> </w:t>
      </w:r>
      <w:r w:rsidR="009D6E66" w:rsidRPr="004666CC">
        <w:rPr>
          <w:rFonts w:ascii="Book Antiqua" w:hAnsi="Book Antiqua" w:cs="Times New Roman"/>
          <w:sz w:val="24"/>
          <w:szCs w:val="24"/>
          <w:lang w:val="en-US"/>
        </w:rPr>
        <w:t xml:space="preserve">Warner </w:t>
      </w:r>
      <w:r w:rsidR="009D6E66" w:rsidRPr="004666CC">
        <w:rPr>
          <w:rFonts w:ascii="Book Antiqua" w:hAnsi="Book Antiqua" w:cs="Times New Roman"/>
          <w:i/>
          <w:sz w:val="24"/>
          <w:szCs w:val="24"/>
          <w:lang w:val="en-US"/>
        </w:rPr>
        <w:t>et al</w:t>
      </w:r>
      <w:r w:rsidR="009D6E66" w:rsidRPr="004666CC">
        <w:rPr>
          <w:rFonts w:ascii="Book Antiqua" w:hAnsi="Book Antiqua" w:cs="Times New Roman" w:hint="eastAsia"/>
          <w:sz w:val="24"/>
          <w:szCs w:val="24"/>
          <w:vertAlign w:val="superscript"/>
          <w:lang w:val="en-US" w:eastAsia="zh-CN"/>
        </w:rPr>
        <w:t>[53]</w:t>
      </w:r>
      <w:r w:rsidR="003A696E" w:rsidRPr="004666CC">
        <w:rPr>
          <w:rFonts w:ascii="Book Antiqua" w:hAnsi="Book Antiqua" w:cs="Times New Roman"/>
          <w:sz w:val="24"/>
          <w:szCs w:val="24"/>
          <w:lang w:val="en-US"/>
        </w:rPr>
        <w:t xml:space="preserve"> and </w:t>
      </w:r>
      <w:r w:rsidR="009D6E66" w:rsidRPr="004666CC">
        <w:rPr>
          <w:rFonts w:ascii="Book Antiqua" w:hAnsi="Book Antiqua" w:cs="Times New Roman"/>
          <w:sz w:val="24"/>
          <w:szCs w:val="24"/>
          <w:lang w:val="en-US"/>
        </w:rPr>
        <w:t xml:space="preserve">Scheibel </w:t>
      </w:r>
      <w:r w:rsidR="009D6E66" w:rsidRPr="004666CC">
        <w:rPr>
          <w:rFonts w:ascii="Book Antiqua" w:hAnsi="Book Antiqua" w:cs="Times New Roman"/>
          <w:i/>
          <w:sz w:val="24"/>
          <w:szCs w:val="24"/>
          <w:lang w:val="en-US"/>
        </w:rPr>
        <w:t>et al</w:t>
      </w:r>
      <w:r w:rsidR="009D6E66" w:rsidRPr="004666CC">
        <w:rPr>
          <w:rFonts w:ascii="Book Antiqua" w:hAnsi="Book Antiqua" w:cs="Times New Roman" w:hint="eastAsia"/>
          <w:sz w:val="24"/>
          <w:szCs w:val="24"/>
          <w:vertAlign w:val="superscript"/>
          <w:lang w:val="en-US" w:eastAsia="zh-CN"/>
        </w:rPr>
        <w:t>[54]</w:t>
      </w:r>
      <w:r w:rsidR="003815EC" w:rsidRPr="004666CC">
        <w:rPr>
          <w:rFonts w:ascii="Book Antiqua" w:hAnsi="Book Antiqua" w:cs="Times New Roman" w:hint="eastAsia"/>
          <w:sz w:val="24"/>
          <w:szCs w:val="24"/>
          <w:vertAlign w:val="superscript"/>
          <w:lang w:val="en-US" w:eastAsia="zh-CN"/>
        </w:rPr>
        <w:t xml:space="preserve"> </w:t>
      </w:r>
      <w:r w:rsidR="003A696E" w:rsidRPr="004666CC">
        <w:rPr>
          <w:rFonts w:ascii="Book Antiqua" w:hAnsi="Book Antiqua" w:cs="Times New Roman"/>
          <w:sz w:val="24"/>
          <w:szCs w:val="24"/>
          <w:lang w:val="en-US"/>
        </w:rPr>
        <w:t xml:space="preserve">evaluated recurrence of the </w:t>
      </w:r>
      <w:r w:rsidR="002A5481" w:rsidRPr="004666CC">
        <w:rPr>
          <w:rFonts w:ascii="Book Antiqua" w:hAnsi="Book Antiqua" w:cs="Times New Roman"/>
          <w:sz w:val="24"/>
          <w:szCs w:val="24"/>
          <w:lang w:val="en-US"/>
        </w:rPr>
        <w:t xml:space="preserve">anterior </w:t>
      </w:r>
      <w:r w:rsidR="003A696E" w:rsidRPr="004666CC">
        <w:rPr>
          <w:rFonts w:ascii="Book Antiqua" w:hAnsi="Book Antiqua" w:cs="Times New Roman"/>
          <w:sz w:val="24"/>
          <w:szCs w:val="24"/>
          <w:lang w:val="en-US"/>
        </w:rPr>
        <w:t>instability following anterior glenoid augmentation by using iliac crest bone autograft and they reported no evidence of recurr</w:t>
      </w:r>
      <w:r w:rsidR="009D6E66" w:rsidRPr="004666CC">
        <w:rPr>
          <w:rFonts w:ascii="Book Antiqua" w:hAnsi="Book Antiqua" w:cs="Times New Roman"/>
          <w:sz w:val="24"/>
          <w:szCs w:val="24"/>
          <w:lang w:val="en-US"/>
        </w:rPr>
        <w:t>ent instability in their series</w:t>
      </w:r>
      <w:r w:rsidR="003A696E" w:rsidRPr="004666CC">
        <w:rPr>
          <w:rFonts w:ascii="Book Antiqua" w:eastAsia="Times New Roman" w:hAnsi="Book Antiqua" w:cs="Times New Roman"/>
          <w:sz w:val="24"/>
          <w:szCs w:val="24"/>
          <w:lang w:val="en-US" w:eastAsia="tr-TR"/>
        </w:rPr>
        <w:t>.</w:t>
      </w:r>
    </w:p>
    <w:p w:rsidR="00BC75E1" w:rsidRPr="004666CC" w:rsidRDefault="0074535F" w:rsidP="009D6E66">
      <w:pPr>
        <w:autoSpaceDE w:val="0"/>
        <w:autoSpaceDN w:val="0"/>
        <w:adjustRightInd w:val="0"/>
        <w:spacing w:after="0" w:line="360" w:lineRule="auto"/>
        <w:ind w:firstLineChars="100" w:firstLine="240"/>
        <w:jc w:val="both"/>
        <w:rPr>
          <w:rFonts w:ascii="Book Antiqua" w:hAnsi="Book Antiqua" w:cs="AdvOT77db9845"/>
          <w:sz w:val="24"/>
          <w:szCs w:val="24"/>
          <w:lang w:val="en-US"/>
        </w:rPr>
      </w:pPr>
      <w:r w:rsidRPr="004666CC">
        <w:rPr>
          <w:rFonts w:ascii="Book Antiqua" w:hAnsi="Book Antiqua" w:cs="Times New Roman"/>
          <w:sz w:val="24"/>
          <w:szCs w:val="24"/>
          <w:lang w:val="en-US"/>
        </w:rPr>
        <w:t xml:space="preserve">Burkhart and De Beer used the term </w:t>
      </w:r>
      <w:r w:rsidR="009D6E66" w:rsidRPr="004666CC">
        <w:rPr>
          <w:rFonts w:ascii="Book Antiqua" w:hAnsi="Book Antiqua" w:cs="Times New Roman"/>
          <w:sz w:val="24"/>
          <w:szCs w:val="24"/>
          <w:lang w:val="en-US" w:eastAsia="zh-CN"/>
        </w:rPr>
        <w:t>“</w:t>
      </w:r>
      <w:r w:rsidRPr="004666CC">
        <w:rPr>
          <w:rFonts w:ascii="Book Antiqua" w:hAnsi="Book Antiqua" w:cs="Times New Roman"/>
          <w:sz w:val="24"/>
          <w:szCs w:val="24"/>
          <w:lang w:val="en-US"/>
        </w:rPr>
        <w:t>engaging Hill-Sachs lesion</w:t>
      </w:r>
      <w:r w:rsidR="009D6E66" w:rsidRPr="004666CC">
        <w:rPr>
          <w:rFonts w:ascii="Book Antiqua" w:hAnsi="Book Antiqua" w:cs="Times New Roman"/>
          <w:sz w:val="24"/>
          <w:szCs w:val="24"/>
          <w:lang w:val="en-US" w:eastAsia="zh-CN"/>
        </w:rPr>
        <w:t>”</w:t>
      </w:r>
      <w:r w:rsidRPr="004666CC">
        <w:rPr>
          <w:rFonts w:ascii="Book Antiqua" w:hAnsi="Book Antiqua" w:cs="Times New Roman"/>
          <w:sz w:val="24"/>
          <w:szCs w:val="24"/>
          <w:lang w:val="en-US"/>
        </w:rPr>
        <w:t xml:space="preserve"> to describe a compression fracture on the posterosuperior aspect of the humeral head which drops over the glenoid rim in external rotation of an abducted shoulder </w:t>
      </w:r>
      <w:r w:rsidR="00CA08A0" w:rsidRPr="004666CC">
        <w:rPr>
          <w:rFonts w:ascii="Book Antiqua" w:hAnsi="Book Antiqua" w:cs="Times New Roman"/>
          <w:sz w:val="24"/>
          <w:szCs w:val="24"/>
          <w:lang w:val="en-US"/>
        </w:rPr>
        <w:t>and is associ</w:t>
      </w:r>
      <w:r w:rsidR="009D6E66" w:rsidRPr="004666CC">
        <w:rPr>
          <w:rFonts w:ascii="Book Antiqua" w:hAnsi="Book Antiqua" w:cs="Times New Roman"/>
          <w:sz w:val="24"/>
          <w:szCs w:val="24"/>
          <w:lang w:val="en-US"/>
        </w:rPr>
        <w:t>ated with recurrent instability</w:t>
      </w:r>
      <w:r w:rsidR="00871628" w:rsidRPr="004666CC">
        <w:rPr>
          <w:rFonts w:ascii="Book Antiqua" w:hAnsi="Book Antiqua" w:cs="Times New Roman"/>
          <w:sz w:val="24"/>
          <w:szCs w:val="24"/>
          <w:vertAlign w:val="superscript"/>
          <w:lang w:val="en-US"/>
        </w:rPr>
        <w:t>[</w:t>
      </w:r>
      <w:r w:rsidR="00D70606" w:rsidRPr="004666CC">
        <w:rPr>
          <w:rFonts w:ascii="Book Antiqua" w:hAnsi="Book Antiqua" w:cs="Times New Roman"/>
          <w:sz w:val="24"/>
          <w:szCs w:val="24"/>
          <w:vertAlign w:val="superscript"/>
          <w:lang w:val="en-US"/>
        </w:rPr>
        <w:t>24</w:t>
      </w:r>
      <w:r w:rsidR="00871628" w:rsidRPr="004666CC">
        <w:rPr>
          <w:rFonts w:ascii="Book Antiqua" w:hAnsi="Book Antiqua" w:cs="Times New Roman"/>
          <w:sz w:val="24"/>
          <w:szCs w:val="24"/>
          <w:vertAlign w:val="superscript"/>
          <w:lang w:val="en-US"/>
        </w:rPr>
        <w:t>]</w:t>
      </w:r>
      <w:r w:rsidRPr="004666CC">
        <w:rPr>
          <w:rFonts w:ascii="Book Antiqua" w:hAnsi="Book Antiqua" w:cs="Times New Roman"/>
          <w:sz w:val="24"/>
          <w:szCs w:val="24"/>
          <w:lang w:val="en-US"/>
        </w:rPr>
        <w:t>.</w:t>
      </w:r>
      <w:r w:rsidR="00CA08A0" w:rsidRPr="004666CC">
        <w:rPr>
          <w:rFonts w:ascii="Book Antiqua" w:hAnsi="Book Antiqua" w:cs="Times New Roman"/>
          <w:sz w:val="24"/>
          <w:szCs w:val="24"/>
          <w:lang w:val="en-US"/>
        </w:rPr>
        <w:t xml:space="preserve"> Tenodesis of the infraspinatus into the lesion which is also called </w:t>
      </w:r>
      <w:r w:rsidR="009D6E66" w:rsidRPr="004666CC">
        <w:rPr>
          <w:rFonts w:ascii="Book Antiqua" w:hAnsi="Book Antiqua" w:cs="Times New Roman"/>
          <w:sz w:val="24"/>
          <w:szCs w:val="24"/>
          <w:lang w:val="en-US" w:eastAsia="zh-CN"/>
        </w:rPr>
        <w:t>“</w:t>
      </w:r>
      <w:r w:rsidR="00CA08A0" w:rsidRPr="004666CC">
        <w:rPr>
          <w:rFonts w:ascii="Book Antiqua" w:hAnsi="Book Antiqua" w:cs="Times New Roman"/>
          <w:sz w:val="24"/>
          <w:szCs w:val="24"/>
          <w:lang w:val="en-US"/>
        </w:rPr>
        <w:t>remplissage</w:t>
      </w:r>
      <w:r w:rsidR="009D6E66" w:rsidRPr="004666CC">
        <w:rPr>
          <w:rFonts w:ascii="Book Antiqua" w:hAnsi="Book Antiqua" w:cs="Times New Roman"/>
          <w:sz w:val="24"/>
          <w:szCs w:val="24"/>
          <w:lang w:val="en-US" w:eastAsia="zh-CN"/>
        </w:rPr>
        <w:t>”</w:t>
      </w:r>
      <w:r w:rsidR="00CA08A0" w:rsidRPr="004666CC">
        <w:rPr>
          <w:rFonts w:ascii="Book Antiqua" w:hAnsi="Book Antiqua" w:cs="Times New Roman"/>
          <w:sz w:val="24"/>
          <w:szCs w:val="24"/>
          <w:lang w:val="en-US"/>
        </w:rPr>
        <w:t xml:space="preserve"> and bone grafting of the defect are the surgical interventions described to address the osseous defect on the humeral head. </w:t>
      </w:r>
      <w:r w:rsidR="008F3371" w:rsidRPr="004666CC">
        <w:rPr>
          <w:rFonts w:ascii="Book Antiqua" w:hAnsi="Book Antiqua" w:cs="Times New Roman"/>
          <w:sz w:val="24"/>
          <w:szCs w:val="24"/>
          <w:lang w:val="en-US"/>
        </w:rPr>
        <w:t xml:space="preserve">Boileau </w:t>
      </w:r>
      <w:r w:rsidR="008F3371" w:rsidRPr="004666CC">
        <w:rPr>
          <w:rFonts w:ascii="Book Antiqua" w:hAnsi="Book Antiqua" w:cs="Times New Roman"/>
          <w:i/>
          <w:sz w:val="24"/>
          <w:szCs w:val="24"/>
          <w:lang w:val="en-US"/>
        </w:rPr>
        <w:t>et al</w:t>
      </w:r>
      <w:r w:rsidR="003815EC" w:rsidRPr="004666CC">
        <w:rPr>
          <w:rFonts w:ascii="Book Antiqua" w:hAnsi="Book Antiqua" w:cs="Times New Roman"/>
          <w:sz w:val="24"/>
          <w:szCs w:val="24"/>
          <w:vertAlign w:val="superscript"/>
          <w:lang w:val="en-US"/>
        </w:rPr>
        <w:t>[55]</w:t>
      </w:r>
      <w:r w:rsidR="008F3371" w:rsidRPr="004666CC">
        <w:rPr>
          <w:rFonts w:ascii="Book Antiqua" w:hAnsi="Book Antiqua" w:cs="Times New Roman"/>
          <w:sz w:val="24"/>
          <w:szCs w:val="24"/>
          <w:lang w:val="en-US"/>
        </w:rPr>
        <w:t xml:space="preserve"> reported that </w:t>
      </w:r>
      <w:r w:rsidR="00BC75E1" w:rsidRPr="004666CC">
        <w:rPr>
          <w:rFonts w:ascii="Book Antiqua" w:hAnsi="Book Antiqua" w:cs="Times New Roman"/>
          <w:sz w:val="24"/>
          <w:szCs w:val="24"/>
          <w:lang w:val="en-US"/>
        </w:rPr>
        <w:t xml:space="preserve">arthroscopic </w:t>
      </w:r>
      <w:r w:rsidR="008F3371" w:rsidRPr="004666CC">
        <w:rPr>
          <w:rFonts w:ascii="Book Antiqua" w:hAnsi="Book Antiqua" w:cs="Times New Roman"/>
          <w:sz w:val="24"/>
          <w:szCs w:val="24"/>
          <w:lang w:val="en-US"/>
        </w:rPr>
        <w:t xml:space="preserve">Hill-Sachs remplissage procedure </w:t>
      </w:r>
      <w:r w:rsidR="00BC75E1" w:rsidRPr="004666CC">
        <w:rPr>
          <w:rFonts w:ascii="Book Antiqua" w:hAnsi="Book Antiqua" w:cs="Times New Roman"/>
          <w:sz w:val="24"/>
          <w:szCs w:val="24"/>
          <w:lang w:val="en-US"/>
        </w:rPr>
        <w:t>in combination with Bankart repair in the treatment of patients with a large bony defect on the humeral head was an effective met</w:t>
      </w:r>
      <w:r w:rsidR="009D6E66" w:rsidRPr="004666CC">
        <w:rPr>
          <w:rFonts w:ascii="Book Antiqua" w:hAnsi="Book Antiqua" w:cs="Times New Roman"/>
          <w:sz w:val="24"/>
          <w:szCs w:val="24"/>
          <w:lang w:val="en-US"/>
        </w:rPr>
        <w:t>hod</w:t>
      </w:r>
      <w:r w:rsidR="00BC75E1" w:rsidRPr="004666CC">
        <w:rPr>
          <w:rFonts w:ascii="Book Antiqua" w:hAnsi="Book Antiqua" w:cs="Times New Roman"/>
          <w:sz w:val="24"/>
          <w:szCs w:val="24"/>
          <w:lang w:val="en-US"/>
        </w:rPr>
        <w:t xml:space="preserve">. The authors </w:t>
      </w:r>
      <w:r w:rsidR="008112E1" w:rsidRPr="004666CC">
        <w:rPr>
          <w:rFonts w:ascii="Book Antiqua" w:hAnsi="Book Antiqua" w:cs="Times New Roman"/>
          <w:sz w:val="24"/>
          <w:szCs w:val="24"/>
          <w:lang w:val="en-US"/>
        </w:rPr>
        <w:t>also concluded that</w:t>
      </w:r>
      <w:r w:rsidR="00BC75E1" w:rsidRPr="004666CC">
        <w:rPr>
          <w:rFonts w:ascii="Book Antiqua" w:hAnsi="Book Antiqua" w:cs="Times New Roman"/>
          <w:sz w:val="24"/>
          <w:szCs w:val="24"/>
          <w:lang w:val="en-US"/>
        </w:rPr>
        <w:t xml:space="preserve"> 98% </w:t>
      </w:r>
      <w:r w:rsidR="008112E1" w:rsidRPr="004666CC">
        <w:rPr>
          <w:rFonts w:ascii="Book Antiqua" w:hAnsi="Book Antiqua" w:cs="Times New Roman"/>
          <w:sz w:val="24"/>
          <w:szCs w:val="24"/>
          <w:lang w:val="en-US"/>
        </w:rPr>
        <w:t xml:space="preserve">of the patients had a stable shoulder joint at the latest follow-up with </w:t>
      </w:r>
      <w:r w:rsidR="00BC75E1" w:rsidRPr="004666CC">
        <w:rPr>
          <w:rFonts w:ascii="Book Antiqua" w:hAnsi="Book Antiqua" w:cs="Times New Roman"/>
          <w:sz w:val="24"/>
          <w:szCs w:val="24"/>
          <w:lang w:val="en-US"/>
        </w:rPr>
        <w:t xml:space="preserve">approximately 10 degrees of restriction in external rotation </w:t>
      </w:r>
      <w:r w:rsidR="008112E1" w:rsidRPr="004666CC">
        <w:rPr>
          <w:rFonts w:ascii="Book Antiqua" w:hAnsi="Book Antiqua" w:cs="Times New Roman"/>
          <w:sz w:val="24"/>
          <w:szCs w:val="24"/>
          <w:lang w:val="en-US"/>
        </w:rPr>
        <w:t>which</w:t>
      </w:r>
      <w:r w:rsidR="00BC75E1" w:rsidRPr="004666CC">
        <w:rPr>
          <w:rFonts w:ascii="Book Antiqua" w:hAnsi="Book Antiqua" w:cs="Times New Roman"/>
          <w:sz w:val="24"/>
          <w:szCs w:val="24"/>
          <w:lang w:val="en-US"/>
        </w:rPr>
        <w:t xml:space="preserve"> did not significantly affect return to sports activity. </w:t>
      </w:r>
      <w:r w:rsidR="000B1C6D" w:rsidRPr="004666CC">
        <w:rPr>
          <w:rFonts w:ascii="Book Antiqua" w:hAnsi="Book Antiqua" w:cs="Times New Roman"/>
          <w:sz w:val="24"/>
          <w:szCs w:val="24"/>
          <w:lang w:val="en-US"/>
        </w:rPr>
        <w:t xml:space="preserve">An in-vitro study evaluating biomechanical effects of remplissage </w:t>
      </w:r>
      <w:r w:rsidR="000B1C6D" w:rsidRPr="004666CC">
        <w:rPr>
          <w:rFonts w:ascii="Book Antiqua" w:hAnsi="Book Antiqua" w:cs="Times New Roman"/>
          <w:sz w:val="24"/>
          <w:szCs w:val="24"/>
          <w:lang w:val="en-US"/>
        </w:rPr>
        <w:lastRenderedPageBreak/>
        <w:t>showed that in specimens with a 30% Hill-Sachs lesion it pre</w:t>
      </w:r>
      <w:r w:rsidR="009D6E66" w:rsidRPr="004666CC">
        <w:rPr>
          <w:rFonts w:ascii="Book Antiqua" w:hAnsi="Book Antiqua" w:cs="Times New Roman"/>
          <w:sz w:val="24"/>
          <w:szCs w:val="24"/>
          <w:lang w:val="en-US"/>
        </w:rPr>
        <w:t>vented engagement of the lesion</w:t>
      </w:r>
      <w:r w:rsidR="00871628" w:rsidRPr="004666CC">
        <w:rPr>
          <w:rFonts w:ascii="Book Antiqua" w:hAnsi="Book Antiqua" w:cs="Times New Roman"/>
          <w:sz w:val="24"/>
          <w:szCs w:val="24"/>
          <w:vertAlign w:val="superscript"/>
          <w:lang w:val="en-US"/>
        </w:rPr>
        <w:t>[</w:t>
      </w:r>
      <w:r w:rsidR="00D70606" w:rsidRPr="004666CC">
        <w:rPr>
          <w:rFonts w:ascii="Book Antiqua" w:hAnsi="Book Antiqua" w:cs="Times New Roman"/>
          <w:sz w:val="24"/>
          <w:szCs w:val="24"/>
          <w:vertAlign w:val="superscript"/>
          <w:lang w:val="en-US"/>
        </w:rPr>
        <w:t>5</w:t>
      </w:r>
      <w:r w:rsidR="00871628" w:rsidRPr="004666CC">
        <w:rPr>
          <w:rFonts w:ascii="Book Antiqua" w:hAnsi="Book Antiqua" w:cs="Times New Roman"/>
          <w:sz w:val="24"/>
          <w:szCs w:val="24"/>
          <w:vertAlign w:val="superscript"/>
          <w:lang w:val="en-US"/>
        </w:rPr>
        <w:t>6]</w:t>
      </w:r>
      <w:r w:rsidR="000B1C6D" w:rsidRPr="004666CC">
        <w:rPr>
          <w:rFonts w:ascii="Book Antiqua" w:eastAsia="Times New Roman" w:hAnsi="Book Antiqua" w:cs="Times New Roman"/>
          <w:sz w:val="24"/>
          <w:szCs w:val="24"/>
          <w:lang w:val="en-US" w:eastAsia="tr-TR"/>
        </w:rPr>
        <w:t xml:space="preserve">. </w:t>
      </w:r>
      <w:r w:rsidR="00CF00C7" w:rsidRPr="004666CC">
        <w:rPr>
          <w:rFonts w:ascii="Book Antiqua" w:eastAsia="Times New Roman" w:hAnsi="Book Antiqua" w:cs="Times New Roman"/>
          <w:sz w:val="24"/>
          <w:szCs w:val="24"/>
          <w:lang w:val="en-US" w:eastAsia="tr-TR"/>
        </w:rPr>
        <w:t xml:space="preserve">Bone grafting </w:t>
      </w:r>
      <w:r w:rsidR="003451F3" w:rsidRPr="004666CC">
        <w:rPr>
          <w:rFonts w:ascii="Book Antiqua" w:eastAsia="Times New Roman" w:hAnsi="Book Antiqua" w:cs="Times New Roman"/>
          <w:sz w:val="24"/>
          <w:szCs w:val="24"/>
          <w:lang w:val="en-US" w:eastAsia="tr-TR"/>
        </w:rPr>
        <w:t xml:space="preserve">can also be applied </w:t>
      </w:r>
      <w:r w:rsidR="00CF00C7" w:rsidRPr="004666CC">
        <w:rPr>
          <w:rFonts w:ascii="Book Antiqua" w:eastAsia="Times New Roman" w:hAnsi="Book Antiqua" w:cs="Times New Roman"/>
          <w:sz w:val="24"/>
          <w:szCs w:val="24"/>
          <w:lang w:val="en-US" w:eastAsia="tr-TR"/>
        </w:rPr>
        <w:t xml:space="preserve">as another treatment option for defects of the </w:t>
      </w:r>
      <w:r w:rsidR="003451F3" w:rsidRPr="004666CC">
        <w:rPr>
          <w:rFonts w:ascii="Book Antiqua" w:eastAsia="Times New Roman" w:hAnsi="Book Antiqua" w:cs="Times New Roman"/>
          <w:sz w:val="24"/>
          <w:szCs w:val="24"/>
          <w:lang w:val="en-US" w:eastAsia="tr-TR"/>
        </w:rPr>
        <w:t xml:space="preserve">humeral head. Osteoarticular plugs and osteoarticular </w:t>
      </w:r>
      <w:r w:rsidR="00FA0B08" w:rsidRPr="004666CC">
        <w:rPr>
          <w:rFonts w:ascii="Book Antiqua" w:eastAsia="Times New Roman" w:hAnsi="Book Antiqua" w:cs="Times New Roman"/>
          <w:sz w:val="24"/>
          <w:szCs w:val="24"/>
          <w:lang w:val="en-US" w:eastAsia="tr-TR"/>
        </w:rPr>
        <w:t xml:space="preserve">humeral head </w:t>
      </w:r>
      <w:r w:rsidR="003451F3" w:rsidRPr="004666CC">
        <w:rPr>
          <w:rFonts w:ascii="Book Antiqua" w:eastAsia="Times New Roman" w:hAnsi="Book Antiqua" w:cs="Times New Roman"/>
          <w:sz w:val="24"/>
          <w:szCs w:val="24"/>
          <w:lang w:val="en-US" w:eastAsia="tr-TR"/>
        </w:rPr>
        <w:t xml:space="preserve">allograft are the options </w:t>
      </w:r>
      <w:r w:rsidR="009D6E66" w:rsidRPr="004666CC">
        <w:rPr>
          <w:rFonts w:ascii="Book Antiqua" w:eastAsia="Times New Roman" w:hAnsi="Book Antiqua" w:cs="Times New Roman"/>
          <w:sz w:val="24"/>
          <w:szCs w:val="24"/>
          <w:lang w:val="en-US" w:eastAsia="tr-TR"/>
        </w:rPr>
        <w:t>for large diameter lesions</w:t>
      </w:r>
      <w:r w:rsidR="00871628" w:rsidRPr="004666CC">
        <w:rPr>
          <w:rFonts w:ascii="Book Antiqua" w:eastAsia="Times New Roman" w:hAnsi="Book Antiqua" w:cs="Times New Roman"/>
          <w:sz w:val="24"/>
          <w:szCs w:val="24"/>
          <w:vertAlign w:val="superscript"/>
          <w:lang w:val="en-US" w:eastAsia="tr-TR"/>
        </w:rPr>
        <w:t>[</w:t>
      </w:r>
      <w:r w:rsidR="009D6E66" w:rsidRPr="004666CC">
        <w:rPr>
          <w:rFonts w:ascii="Book Antiqua" w:eastAsia="Times New Roman" w:hAnsi="Book Antiqua" w:cs="Times New Roman"/>
          <w:sz w:val="24"/>
          <w:szCs w:val="24"/>
          <w:vertAlign w:val="superscript"/>
          <w:lang w:val="en-US" w:eastAsia="tr-TR"/>
        </w:rPr>
        <w:t>36,</w:t>
      </w:r>
      <w:r w:rsidR="00D70606" w:rsidRPr="004666CC">
        <w:rPr>
          <w:rFonts w:ascii="Book Antiqua" w:hAnsi="Book Antiqua" w:cs="Times New Roman"/>
          <w:sz w:val="24"/>
          <w:szCs w:val="24"/>
          <w:vertAlign w:val="superscript"/>
          <w:lang w:val="en-US"/>
        </w:rPr>
        <w:t>57</w:t>
      </w:r>
      <w:r w:rsidR="00871628" w:rsidRPr="004666CC">
        <w:rPr>
          <w:rFonts w:ascii="Book Antiqua" w:eastAsia="Times New Roman" w:hAnsi="Book Antiqua" w:cs="Times New Roman"/>
          <w:sz w:val="24"/>
          <w:szCs w:val="24"/>
          <w:vertAlign w:val="superscript"/>
          <w:lang w:val="en-US" w:eastAsia="tr-TR"/>
        </w:rPr>
        <w:t>]</w:t>
      </w:r>
      <w:r w:rsidR="00FA0B08" w:rsidRPr="004666CC">
        <w:rPr>
          <w:rFonts w:ascii="Book Antiqua" w:eastAsia="Times New Roman" w:hAnsi="Book Antiqua" w:cs="Times New Roman"/>
          <w:sz w:val="24"/>
          <w:szCs w:val="24"/>
          <w:lang w:val="en-US" w:eastAsia="tr-TR"/>
        </w:rPr>
        <w:t xml:space="preserve">. </w:t>
      </w:r>
      <w:r w:rsidR="00781586" w:rsidRPr="004666CC">
        <w:rPr>
          <w:rFonts w:ascii="Book Antiqua" w:hAnsi="Book Antiqua" w:cs="AdvOT77db9845"/>
          <w:sz w:val="24"/>
          <w:szCs w:val="24"/>
          <w:lang w:val="en-US"/>
        </w:rPr>
        <w:t>Collapse or resorption of the graft</w:t>
      </w:r>
      <w:r w:rsidR="00D70606" w:rsidRPr="004666CC">
        <w:rPr>
          <w:rFonts w:ascii="Book Antiqua" w:hAnsi="Book Antiqua" w:cs="AdvOT77db9845"/>
          <w:sz w:val="24"/>
          <w:szCs w:val="24"/>
          <w:lang w:val="en-US"/>
        </w:rPr>
        <w:t xml:space="preserve"> should be kept in mind as</w:t>
      </w:r>
      <w:r w:rsidR="00781586" w:rsidRPr="004666CC">
        <w:rPr>
          <w:rFonts w:ascii="Book Antiqua" w:hAnsi="Book Antiqua" w:cs="AdvOT77db9845"/>
          <w:sz w:val="24"/>
          <w:szCs w:val="24"/>
          <w:lang w:val="en-US"/>
        </w:rPr>
        <w:t xml:space="preserve"> an important risk </w:t>
      </w:r>
      <w:r w:rsidR="009561E8" w:rsidRPr="004666CC">
        <w:rPr>
          <w:rFonts w:ascii="Book Antiqua" w:hAnsi="Book Antiqua" w:cs="AdvOT77db9845"/>
          <w:sz w:val="24"/>
          <w:szCs w:val="24"/>
          <w:lang w:val="en-US"/>
        </w:rPr>
        <w:t xml:space="preserve">factor </w:t>
      </w:r>
      <w:r w:rsidR="00D70606" w:rsidRPr="004666CC">
        <w:rPr>
          <w:rFonts w:ascii="Book Antiqua" w:hAnsi="Book Antiqua" w:cs="AdvOT77db9845"/>
          <w:sz w:val="24"/>
          <w:szCs w:val="24"/>
          <w:lang w:val="en-US"/>
        </w:rPr>
        <w:t xml:space="preserve">which may lead </w:t>
      </w:r>
      <w:r w:rsidR="00781586" w:rsidRPr="004666CC">
        <w:rPr>
          <w:rFonts w:ascii="Book Antiqua" w:hAnsi="Book Antiqua" w:cs="AdvOT77db9845"/>
          <w:sz w:val="24"/>
          <w:szCs w:val="24"/>
          <w:lang w:val="en-US"/>
        </w:rPr>
        <w:t>to failure in such cases.</w:t>
      </w:r>
    </w:p>
    <w:p w:rsidR="00DC3549" w:rsidRPr="004666CC" w:rsidRDefault="00E752B9" w:rsidP="009D6E66">
      <w:pPr>
        <w:autoSpaceDE w:val="0"/>
        <w:autoSpaceDN w:val="0"/>
        <w:adjustRightInd w:val="0"/>
        <w:spacing w:after="0" w:line="360" w:lineRule="auto"/>
        <w:ind w:firstLineChars="100" w:firstLine="240"/>
        <w:jc w:val="both"/>
        <w:rPr>
          <w:rFonts w:ascii="Book Antiqua" w:eastAsia="Times New Roman" w:hAnsi="Book Antiqua" w:cs="Times New Roman"/>
          <w:sz w:val="24"/>
          <w:szCs w:val="24"/>
          <w:lang w:val="en-US" w:eastAsia="tr-TR"/>
        </w:rPr>
      </w:pPr>
      <w:r w:rsidRPr="004666CC">
        <w:rPr>
          <w:rFonts w:ascii="Book Antiqua" w:eastAsia="Times New Roman" w:hAnsi="Book Antiqua" w:cs="Times New Roman"/>
          <w:sz w:val="24"/>
          <w:szCs w:val="24"/>
          <w:lang w:val="en-US" w:eastAsia="tr-TR"/>
        </w:rPr>
        <w:t>There are various techniques addressing different pathologies</w:t>
      </w:r>
      <w:r w:rsidR="00E64096" w:rsidRPr="004666CC">
        <w:rPr>
          <w:rFonts w:ascii="Book Antiqua" w:eastAsia="Times New Roman" w:hAnsi="Book Antiqua" w:cs="Times New Roman"/>
          <w:sz w:val="24"/>
          <w:szCs w:val="24"/>
          <w:lang w:val="en-US" w:eastAsia="tr-TR"/>
        </w:rPr>
        <w:t xml:space="preserve"> of both the soft tissues and bones</w:t>
      </w:r>
      <w:r w:rsidRPr="004666CC">
        <w:rPr>
          <w:rFonts w:ascii="Book Antiqua" w:eastAsia="Times New Roman" w:hAnsi="Book Antiqua" w:cs="Times New Roman"/>
          <w:sz w:val="24"/>
          <w:szCs w:val="24"/>
          <w:lang w:val="en-US" w:eastAsia="tr-TR"/>
        </w:rPr>
        <w:t xml:space="preserve"> which generally </w:t>
      </w:r>
      <w:r w:rsidR="00E64096" w:rsidRPr="004666CC">
        <w:rPr>
          <w:rFonts w:ascii="Book Antiqua" w:eastAsia="Times New Roman" w:hAnsi="Book Antiqua" w:cs="Times New Roman"/>
          <w:sz w:val="24"/>
          <w:szCs w:val="24"/>
          <w:lang w:val="en-US" w:eastAsia="tr-TR"/>
        </w:rPr>
        <w:t xml:space="preserve">unite </w:t>
      </w:r>
      <w:r w:rsidRPr="004666CC">
        <w:rPr>
          <w:rFonts w:ascii="Book Antiqua" w:eastAsia="Times New Roman" w:hAnsi="Book Antiqua" w:cs="Times New Roman"/>
          <w:sz w:val="24"/>
          <w:szCs w:val="24"/>
          <w:lang w:val="en-US" w:eastAsia="tr-TR"/>
        </w:rPr>
        <w:t xml:space="preserve">to </w:t>
      </w:r>
      <w:r w:rsidR="00E64096" w:rsidRPr="004666CC">
        <w:rPr>
          <w:rFonts w:ascii="Book Antiqua" w:eastAsia="Times New Roman" w:hAnsi="Book Antiqua" w:cs="Times New Roman"/>
          <w:sz w:val="24"/>
          <w:szCs w:val="24"/>
          <w:lang w:val="en-US" w:eastAsia="tr-TR"/>
        </w:rPr>
        <w:t xml:space="preserve">form </w:t>
      </w:r>
      <w:r w:rsidRPr="004666CC">
        <w:rPr>
          <w:rFonts w:ascii="Book Antiqua" w:eastAsia="Times New Roman" w:hAnsi="Book Antiqua" w:cs="Times New Roman"/>
          <w:sz w:val="24"/>
          <w:szCs w:val="24"/>
          <w:lang w:val="en-US" w:eastAsia="tr-TR"/>
        </w:rPr>
        <w:t xml:space="preserve">a complex disease process.  </w:t>
      </w:r>
      <w:r w:rsidR="00E64096" w:rsidRPr="004666CC">
        <w:rPr>
          <w:rFonts w:ascii="Book Antiqua" w:eastAsia="Times New Roman" w:hAnsi="Book Antiqua" w:cs="Times New Roman"/>
          <w:sz w:val="24"/>
          <w:szCs w:val="24"/>
          <w:lang w:val="en-US" w:eastAsia="tr-TR"/>
        </w:rPr>
        <w:t>Therefore, w</w:t>
      </w:r>
      <w:r w:rsidRPr="004666CC">
        <w:rPr>
          <w:rFonts w:ascii="Book Antiqua" w:eastAsia="Times New Roman" w:hAnsi="Book Antiqua" w:cs="Times New Roman"/>
          <w:sz w:val="24"/>
          <w:szCs w:val="24"/>
          <w:lang w:val="en-US" w:eastAsia="tr-TR"/>
        </w:rPr>
        <w:t>hen dealing with the clinical management of recurrent anterior instability of the shoulder joint</w:t>
      </w:r>
      <w:r w:rsidR="00E64096" w:rsidRPr="004666CC">
        <w:rPr>
          <w:rFonts w:ascii="Book Antiqua" w:eastAsia="Times New Roman" w:hAnsi="Book Antiqua" w:cs="Times New Roman"/>
          <w:sz w:val="24"/>
          <w:szCs w:val="24"/>
          <w:lang w:val="en-US" w:eastAsia="tr-TR"/>
        </w:rPr>
        <w:t xml:space="preserve">, </w:t>
      </w:r>
      <w:r w:rsidRPr="004666CC">
        <w:rPr>
          <w:rFonts w:ascii="Book Antiqua" w:eastAsia="Times New Roman" w:hAnsi="Book Antiqua" w:cs="Times New Roman"/>
          <w:sz w:val="24"/>
          <w:szCs w:val="24"/>
          <w:lang w:val="en-US" w:eastAsia="tr-TR"/>
        </w:rPr>
        <w:t xml:space="preserve">one should always </w:t>
      </w:r>
      <w:r w:rsidR="00E64096" w:rsidRPr="004666CC">
        <w:rPr>
          <w:rFonts w:ascii="Book Antiqua" w:eastAsia="Times New Roman" w:hAnsi="Book Antiqua" w:cs="Times New Roman"/>
          <w:sz w:val="24"/>
          <w:szCs w:val="24"/>
          <w:lang w:val="en-US" w:eastAsia="tr-TR"/>
        </w:rPr>
        <w:t>carefully analyze the patient-specific pathologies and consider treatment options according to the needs of every particular case</w:t>
      </w:r>
      <w:r w:rsidRPr="004666CC">
        <w:rPr>
          <w:rFonts w:ascii="Book Antiqua" w:eastAsia="Times New Roman" w:hAnsi="Book Antiqua" w:cs="Times New Roman"/>
          <w:sz w:val="24"/>
          <w:szCs w:val="24"/>
          <w:lang w:val="en-US" w:eastAsia="tr-TR"/>
        </w:rPr>
        <w:t xml:space="preserve">. </w:t>
      </w:r>
      <w:r w:rsidR="00E64096" w:rsidRPr="004666CC">
        <w:rPr>
          <w:rFonts w:ascii="Book Antiqua" w:eastAsia="Times New Roman" w:hAnsi="Book Antiqua" w:cs="Times New Roman"/>
          <w:sz w:val="24"/>
          <w:szCs w:val="24"/>
          <w:lang w:val="en-US" w:eastAsia="tr-TR"/>
        </w:rPr>
        <w:t>In this regard, a guidel</w:t>
      </w:r>
      <w:r w:rsidR="009D6E66" w:rsidRPr="004666CC">
        <w:rPr>
          <w:rFonts w:ascii="Book Antiqua" w:eastAsia="Times New Roman" w:hAnsi="Book Antiqua" w:cs="Times New Roman"/>
          <w:sz w:val="24"/>
          <w:szCs w:val="24"/>
          <w:lang w:val="en-US" w:eastAsia="tr-TR"/>
        </w:rPr>
        <w:t>ine is generally needed. Figure</w:t>
      </w:r>
      <w:r w:rsidR="009D6E66" w:rsidRPr="004666CC">
        <w:rPr>
          <w:rFonts w:ascii="Book Antiqua" w:hAnsi="Book Antiqua" w:cs="Times New Roman" w:hint="eastAsia"/>
          <w:sz w:val="24"/>
          <w:szCs w:val="24"/>
          <w:lang w:val="en-US" w:eastAsia="zh-CN"/>
        </w:rPr>
        <w:t xml:space="preserve"> </w:t>
      </w:r>
      <w:r w:rsidR="00E64096" w:rsidRPr="004666CC">
        <w:rPr>
          <w:rFonts w:ascii="Book Antiqua" w:eastAsia="Times New Roman" w:hAnsi="Book Antiqua" w:cs="Times New Roman"/>
          <w:sz w:val="24"/>
          <w:szCs w:val="24"/>
          <w:lang w:val="en-US" w:eastAsia="tr-TR"/>
        </w:rPr>
        <w:t xml:space="preserve">7 demonstrates </w:t>
      </w:r>
      <w:r w:rsidR="001355F1" w:rsidRPr="004666CC">
        <w:rPr>
          <w:rFonts w:ascii="Book Antiqua" w:eastAsia="Times New Roman" w:hAnsi="Book Antiqua" w:cs="Times New Roman"/>
          <w:sz w:val="24"/>
          <w:szCs w:val="24"/>
          <w:lang w:val="en-US" w:eastAsia="tr-TR"/>
        </w:rPr>
        <w:t xml:space="preserve">the algorithm that we use in the management of patients with recurrent anterior instability of the shoulder joint. </w:t>
      </w:r>
    </w:p>
    <w:p w:rsidR="001355F1" w:rsidRPr="004666CC" w:rsidRDefault="001355F1" w:rsidP="00D0276A">
      <w:pPr>
        <w:autoSpaceDE w:val="0"/>
        <w:autoSpaceDN w:val="0"/>
        <w:adjustRightInd w:val="0"/>
        <w:spacing w:after="0" w:line="360" w:lineRule="auto"/>
        <w:jc w:val="both"/>
        <w:rPr>
          <w:rFonts w:ascii="Book Antiqua" w:hAnsi="Book Antiqua" w:cs="Times New Roman"/>
          <w:b/>
          <w:sz w:val="24"/>
          <w:szCs w:val="24"/>
          <w:lang w:val="en-US"/>
        </w:rPr>
      </w:pPr>
    </w:p>
    <w:p w:rsidR="00664084" w:rsidRPr="004666CC" w:rsidRDefault="009D6E66" w:rsidP="00D0276A">
      <w:pPr>
        <w:autoSpaceDE w:val="0"/>
        <w:autoSpaceDN w:val="0"/>
        <w:adjustRightInd w:val="0"/>
        <w:spacing w:after="0" w:line="360" w:lineRule="auto"/>
        <w:jc w:val="both"/>
        <w:rPr>
          <w:rFonts w:ascii="Book Antiqua" w:hAnsi="Book Antiqua" w:cs="Times New Roman"/>
          <w:sz w:val="24"/>
          <w:szCs w:val="24"/>
          <w:lang w:val="en-US" w:eastAsia="zh-CN"/>
        </w:rPr>
      </w:pPr>
      <w:r w:rsidRPr="004666CC">
        <w:rPr>
          <w:rFonts w:ascii="Book Antiqua" w:hAnsi="Book Antiqua" w:cs="Times New Roman"/>
          <w:b/>
          <w:sz w:val="24"/>
          <w:szCs w:val="24"/>
          <w:lang w:val="en-US"/>
        </w:rPr>
        <w:t>CONCLUSION</w:t>
      </w:r>
    </w:p>
    <w:p w:rsidR="00827CEE" w:rsidRPr="004666CC" w:rsidRDefault="00927B88" w:rsidP="00D0276A">
      <w:pPr>
        <w:autoSpaceDE w:val="0"/>
        <w:autoSpaceDN w:val="0"/>
        <w:adjustRightInd w:val="0"/>
        <w:spacing w:after="0" w:line="360" w:lineRule="auto"/>
        <w:jc w:val="both"/>
        <w:rPr>
          <w:rFonts w:ascii="Book Antiqua" w:hAnsi="Book Antiqua" w:cs="Times New Roman"/>
          <w:sz w:val="24"/>
          <w:szCs w:val="24"/>
          <w:lang w:val="en-US"/>
        </w:rPr>
      </w:pPr>
      <w:r w:rsidRPr="004666CC">
        <w:rPr>
          <w:rFonts w:ascii="Book Antiqua" w:hAnsi="Book Antiqua" w:cs="Times New Roman"/>
          <w:sz w:val="24"/>
          <w:szCs w:val="24"/>
          <w:lang w:val="en-US"/>
        </w:rPr>
        <w:t xml:space="preserve">Anterior shoulder </w:t>
      </w:r>
      <w:r w:rsidR="00D44838" w:rsidRPr="004666CC">
        <w:rPr>
          <w:rFonts w:ascii="Book Antiqua" w:hAnsi="Book Antiqua" w:cs="Times New Roman"/>
          <w:sz w:val="24"/>
          <w:szCs w:val="24"/>
          <w:lang w:val="en-US"/>
        </w:rPr>
        <w:t>instability</w:t>
      </w:r>
      <w:r w:rsidRPr="004666CC">
        <w:rPr>
          <w:rFonts w:ascii="Book Antiqua" w:hAnsi="Book Antiqua" w:cs="Times New Roman"/>
          <w:sz w:val="24"/>
          <w:szCs w:val="24"/>
          <w:lang w:val="en-US"/>
        </w:rPr>
        <w:t xml:space="preserve"> is</w:t>
      </w:r>
      <w:r w:rsidR="00664084" w:rsidRPr="004666CC">
        <w:rPr>
          <w:rFonts w:ascii="Book Antiqua" w:hAnsi="Book Antiqua" w:cs="Times New Roman"/>
          <w:sz w:val="24"/>
          <w:szCs w:val="24"/>
          <w:lang w:val="en-US"/>
        </w:rPr>
        <w:t xml:space="preserve"> among the most commonly seen </w:t>
      </w:r>
      <w:r w:rsidR="00351D13" w:rsidRPr="004666CC">
        <w:rPr>
          <w:rFonts w:ascii="Book Antiqua" w:hAnsi="Book Antiqua" w:cs="Times New Roman"/>
          <w:sz w:val="24"/>
          <w:szCs w:val="24"/>
          <w:lang w:val="en-US"/>
        </w:rPr>
        <w:t>disorders</w:t>
      </w:r>
      <w:r w:rsidR="00664084" w:rsidRPr="004666CC">
        <w:rPr>
          <w:rFonts w:ascii="Book Antiqua" w:hAnsi="Book Antiqua" w:cs="Times New Roman"/>
          <w:sz w:val="24"/>
          <w:szCs w:val="24"/>
          <w:lang w:val="en-US"/>
        </w:rPr>
        <w:t xml:space="preserve"> </w:t>
      </w:r>
      <w:r w:rsidR="00103D4C" w:rsidRPr="004666CC">
        <w:rPr>
          <w:rFonts w:ascii="Book Antiqua" w:hAnsi="Book Antiqua" w:cs="Times New Roman"/>
          <w:sz w:val="24"/>
          <w:szCs w:val="24"/>
          <w:lang w:val="en-US"/>
        </w:rPr>
        <w:t xml:space="preserve">in </w:t>
      </w:r>
      <w:r w:rsidR="00C34116" w:rsidRPr="004666CC">
        <w:rPr>
          <w:rFonts w:ascii="Book Antiqua" w:hAnsi="Book Antiqua" w:cs="Times New Roman"/>
          <w:sz w:val="24"/>
          <w:szCs w:val="24"/>
          <w:lang w:val="en-US"/>
        </w:rPr>
        <w:t>traumatology, which</w:t>
      </w:r>
      <w:r w:rsidR="00D0629A" w:rsidRPr="004666CC">
        <w:rPr>
          <w:rFonts w:ascii="Book Antiqua" w:hAnsi="Book Antiqua" w:cs="Times New Roman"/>
          <w:sz w:val="24"/>
          <w:szCs w:val="24"/>
          <w:lang w:val="en-US"/>
        </w:rPr>
        <w:t xml:space="preserve"> </w:t>
      </w:r>
      <w:r w:rsidR="00103D4C" w:rsidRPr="004666CC">
        <w:rPr>
          <w:rFonts w:ascii="Book Antiqua" w:hAnsi="Book Antiqua" w:cs="Times New Roman"/>
          <w:sz w:val="24"/>
          <w:szCs w:val="24"/>
          <w:lang w:val="en-US"/>
        </w:rPr>
        <w:t xml:space="preserve">typically </w:t>
      </w:r>
      <w:r w:rsidR="00D0629A" w:rsidRPr="004666CC">
        <w:rPr>
          <w:rFonts w:ascii="Book Antiqua" w:hAnsi="Book Antiqua" w:cs="Times New Roman"/>
          <w:sz w:val="24"/>
          <w:szCs w:val="24"/>
          <w:lang w:val="en-US"/>
        </w:rPr>
        <w:t xml:space="preserve">affects </w:t>
      </w:r>
      <w:r w:rsidR="00CE070D" w:rsidRPr="004666CC">
        <w:rPr>
          <w:rFonts w:ascii="Book Antiqua" w:hAnsi="Book Antiqua" w:cs="Times New Roman"/>
          <w:sz w:val="24"/>
          <w:szCs w:val="24"/>
          <w:lang w:val="en-US"/>
        </w:rPr>
        <w:t>the</w:t>
      </w:r>
      <w:r w:rsidR="00103D4C" w:rsidRPr="004666CC">
        <w:rPr>
          <w:rFonts w:ascii="Book Antiqua" w:hAnsi="Book Antiqua" w:cs="Times New Roman"/>
          <w:sz w:val="24"/>
          <w:szCs w:val="24"/>
          <w:lang w:val="en-US"/>
        </w:rPr>
        <w:t xml:space="preserve"> younger age</w:t>
      </w:r>
      <w:r w:rsidR="00CE070D" w:rsidRPr="004666CC">
        <w:rPr>
          <w:rFonts w:ascii="Book Antiqua" w:hAnsi="Book Antiqua" w:cs="Times New Roman"/>
          <w:sz w:val="24"/>
          <w:szCs w:val="24"/>
          <w:lang w:val="en-US"/>
        </w:rPr>
        <w:t xml:space="preserve"> </w:t>
      </w:r>
      <w:r w:rsidR="008D2560" w:rsidRPr="004666CC">
        <w:rPr>
          <w:rFonts w:ascii="Book Antiqua" w:hAnsi="Book Antiqua" w:cs="Times New Roman"/>
          <w:sz w:val="24"/>
          <w:szCs w:val="24"/>
          <w:lang w:val="en-US"/>
        </w:rPr>
        <w:t>population</w:t>
      </w:r>
      <w:r w:rsidR="00D0629A" w:rsidRPr="004666CC">
        <w:rPr>
          <w:rFonts w:ascii="Book Antiqua" w:hAnsi="Book Antiqua" w:cs="Times New Roman"/>
          <w:sz w:val="24"/>
          <w:szCs w:val="24"/>
          <w:lang w:val="en-US"/>
        </w:rPr>
        <w:t xml:space="preserve"> </w:t>
      </w:r>
      <w:r w:rsidR="00CE070D" w:rsidRPr="004666CC">
        <w:rPr>
          <w:rFonts w:ascii="Book Antiqua" w:hAnsi="Book Antiqua" w:cs="Times New Roman"/>
          <w:sz w:val="24"/>
          <w:szCs w:val="24"/>
          <w:lang w:val="en-US"/>
        </w:rPr>
        <w:t xml:space="preserve">with high rates of recurrence. Recurrent anterior instability of the </w:t>
      </w:r>
      <w:r w:rsidR="00C34116" w:rsidRPr="004666CC">
        <w:rPr>
          <w:rFonts w:ascii="Book Antiqua" w:hAnsi="Book Antiqua" w:cs="Times New Roman"/>
          <w:sz w:val="24"/>
          <w:szCs w:val="24"/>
          <w:lang w:val="en-US"/>
        </w:rPr>
        <w:t>shoulder is</w:t>
      </w:r>
      <w:r w:rsidR="00D0629A" w:rsidRPr="004666CC">
        <w:rPr>
          <w:rFonts w:ascii="Book Antiqua" w:hAnsi="Book Antiqua" w:cs="Times New Roman"/>
          <w:sz w:val="24"/>
          <w:szCs w:val="24"/>
          <w:lang w:val="en-US"/>
        </w:rPr>
        <w:t xml:space="preserve"> a complex </w:t>
      </w:r>
      <w:r w:rsidR="00AD574C" w:rsidRPr="004666CC">
        <w:rPr>
          <w:rFonts w:ascii="Book Antiqua" w:hAnsi="Book Antiqua" w:cs="Times New Roman"/>
          <w:sz w:val="24"/>
          <w:szCs w:val="24"/>
          <w:lang w:val="en-US"/>
        </w:rPr>
        <w:t>disease which may include</w:t>
      </w:r>
      <w:r w:rsidR="00C34116" w:rsidRPr="004666CC">
        <w:rPr>
          <w:rFonts w:ascii="Book Antiqua" w:hAnsi="Book Antiqua" w:cs="Times New Roman"/>
          <w:sz w:val="24"/>
          <w:szCs w:val="24"/>
          <w:lang w:val="en-US"/>
        </w:rPr>
        <w:t xml:space="preserve"> both soft tissue and osseous pathologies</w:t>
      </w:r>
      <w:r w:rsidR="00D44838" w:rsidRPr="004666CC">
        <w:rPr>
          <w:rFonts w:ascii="Book Antiqua" w:hAnsi="Book Antiqua" w:cs="Times New Roman"/>
          <w:sz w:val="24"/>
          <w:szCs w:val="24"/>
          <w:lang w:val="en-US"/>
        </w:rPr>
        <w:t xml:space="preserve">. Primary clinical approach should </w:t>
      </w:r>
      <w:r w:rsidR="00AD574C" w:rsidRPr="004666CC">
        <w:rPr>
          <w:rFonts w:ascii="Book Antiqua" w:hAnsi="Book Antiqua" w:cs="Times New Roman"/>
          <w:sz w:val="24"/>
          <w:szCs w:val="24"/>
          <w:lang w:val="en-US"/>
        </w:rPr>
        <w:t>be</w:t>
      </w:r>
      <w:r w:rsidR="0010152E" w:rsidRPr="004666CC">
        <w:rPr>
          <w:rFonts w:ascii="Book Antiqua" w:hAnsi="Book Antiqua" w:cs="Times New Roman"/>
          <w:sz w:val="24"/>
          <w:szCs w:val="24"/>
          <w:lang w:val="en-US"/>
        </w:rPr>
        <w:t xml:space="preserve"> the</w:t>
      </w:r>
      <w:r w:rsidR="00D44838" w:rsidRPr="004666CC">
        <w:rPr>
          <w:rFonts w:ascii="Book Antiqua" w:hAnsi="Book Antiqua" w:cs="Times New Roman"/>
          <w:sz w:val="24"/>
          <w:szCs w:val="24"/>
          <w:lang w:val="en-US"/>
        </w:rPr>
        <w:t xml:space="preserve"> combination of </w:t>
      </w:r>
      <w:r w:rsidR="00AD574C" w:rsidRPr="004666CC">
        <w:rPr>
          <w:rFonts w:ascii="Book Antiqua" w:hAnsi="Book Antiqua" w:cs="Times New Roman"/>
          <w:sz w:val="24"/>
          <w:szCs w:val="24"/>
          <w:lang w:val="en-US"/>
        </w:rPr>
        <w:t>a careful</w:t>
      </w:r>
      <w:r w:rsidR="00D44838" w:rsidRPr="004666CC">
        <w:rPr>
          <w:rFonts w:ascii="Book Antiqua" w:hAnsi="Book Antiqua" w:cs="Times New Roman"/>
          <w:sz w:val="24"/>
          <w:szCs w:val="24"/>
          <w:lang w:val="en-US"/>
        </w:rPr>
        <w:t xml:space="preserve"> medical history, </w:t>
      </w:r>
      <w:r w:rsidR="00AD574C" w:rsidRPr="004666CC">
        <w:rPr>
          <w:rFonts w:ascii="Book Antiqua" w:hAnsi="Book Antiqua" w:cs="Times New Roman"/>
          <w:sz w:val="24"/>
          <w:szCs w:val="24"/>
          <w:lang w:val="en-US"/>
        </w:rPr>
        <w:t xml:space="preserve">a detailed </w:t>
      </w:r>
      <w:r w:rsidR="00D44838" w:rsidRPr="004666CC">
        <w:rPr>
          <w:rFonts w:ascii="Book Antiqua" w:hAnsi="Book Antiqua" w:cs="Times New Roman"/>
          <w:sz w:val="24"/>
          <w:szCs w:val="24"/>
          <w:lang w:val="en-US"/>
        </w:rPr>
        <w:t>physical examination, and appropriate imaging studies</w:t>
      </w:r>
      <w:r w:rsidR="008D2560" w:rsidRPr="004666CC">
        <w:rPr>
          <w:rFonts w:ascii="Book Antiqua" w:hAnsi="Book Antiqua" w:cs="Times New Roman"/>
          <w:sz w:val="24"/>
          <w:szCs w:val="24"/>
          <w:lang w:val="en-US"/>
        </w:rPr>
        <w:t xml:space="preserve"> to recognize changes leading to recurrence. Although various </w:t>
      </w:r>
      <w:r w:rsidR="00AD574C" w:rsidRPr="004666CC">
        <w:rPr>
          <w:rFonts w:ascii="Book Antiqua" w:hAnsi="Book Antiqua" w:cs="Times New Roman"/>
          <w:sz w:val="24"/>
          <w:szCs w:val="24"/>
          <w:lang w:val="en-US"/>
        </w:rPr>
        <w:t xml:space="preserve">surgical </w:t>
      </w:r>
      <w:r w:rsidR="008D2560" w:rsidRPr="004666CC">
        <w:rPr>
          <w:rFonts w:ascii="Book Antiqua" w:hAnsi="Book Antiqua" w:cs="Times New Roman"/>
          <w:sz w:val="24"/>
          <w:szCs w:val="24"/>
          <w:lang w:val="en-US"/>
        </w:rPr>
        <w:t xml:space="preserve">techniques have been described, </w:t>
      </w:r>
      <w:r w:rsidR="00351D13" w:rsidRPr="004666CC">
        <w:rPr>
          <w:rFonts w:ascii="Book Antiqua" w:hAnsi="Book Antiqua" w:cs="Times New Roman"/>
          <w:sz w:val="24"/>
          <w:szCs w:val="24"/>
          <w:lang w:val="en-US"/>
        </w:rPr>
        <w:t xml:space="preserve">a consensus does not exist and thus, </w:t>
      </w:r>
      <w:r w:rsidR="00AD574C" w:rsidRPr="004666CC">
        <w:rPr>
          <w:rFonts w:ascii="Book Antiqua" w:hAnsi="Book Antiqua" w:cs="Times New Roman"/>
          <w:sz w:val="24"/>
          <w:szCs w:val="24"/>
          <w:lang w:val="en-US"/>
        </w:rPr>
        <w:t xml:space="preserve">surgeons should </w:t>
      </w:r>
      <w:r w:rsidR="000602E7" w:rsidRPr="004666CC">
        <w:rPr>
          <w:rFonts w:ascii="Book Antiqua" w:hAnsi="Book Antiqua" w:cs="Times New Roman"/>
          <w:sz w:val="24"/>
          <w:szCs w:val="24"/>
          <w:lang w:val="en-US"/>
        </w:rPr>
        <w:t>select</w:t>
      </w:r>
      <w:r w:rsidR="00AD574C" w:rsidRPr="004666CC">
        <w:rPr>
          <w:rFonts w:ascii="Book Antiqua" w:hAnsi="Book Antiqua" w:cs="Times New Roman"/>
          <w:sz w:val="24"/>
          <w:szCs w:val="24"/>
          <w:lang w:val="en-US"/>
        </w:rPr>
        <w:t xml:space="preserve"> the most effective </w:t>
      </w:r>
      <w:r w:rsidR="000602E7" w:rsidRPr="004666CC">
        <w:rPr>
          <w:rFonts w:ascii="Book Antiqua" w:hAnsi="Book Antiqua" w:cs="Times New Roman"/>
          <w:sz w:val="24"/>
          <w:szCs w:val="24"/>
          <w:lang w:val="en-US"/>
        </w:rPr>
        <w:t>procedure</w:t>
      </w:r>
      <w:r w:rsidR="00AD574C" w:rsidRPr="004666CC">
        <w:rPr>
          <w:rFonts w:ascii="Book Antiqua" w:hAnsi="Book Antiqua" w:cs="Times New Roman"/>
          <w:sz w:val="24"/>
          <w:szCs w:val="24"/>
          <w:lang w:val="en-US"/>
        </w:rPr>
        <w:t xml:space="preserve"> </w:t>
      </w:r>
      <w:r w:rsidR="000602E7" w:rsidRPr="004666CC">
        <w:rPr>
          <w:rFonts w:ascii="Book Antiqua" w:hAnsi="Book Antiqua" w:cs="Times New Roman"/>
          <w:sz w:val="24"/>
          <w:szCs w:val="24"/>
          <w:lang w:val="en-US"/>
        </w:rPr>
        <w:t>to restore joint stability in a patient-specific manner</w:t>
      </w:r>
      <w:r w:rsidR="00AD574C" w:rsidRPr="004666CC">
        <w:rPr>
          <w:rFonts w:ascii="Book Antiqua" w:hAnsi="Book Antiqua" w:cs="Times New Roman"/>
          <w:sz w:val="24"/>
          <w:szCs w:val="24"/>
          <w:lang w:val="en-US"/>
        </w:rPr>
        <w:t xml:space="preserve">. </w:t>
      </w:r>
    </w:p>
    <w:p w:rsidR="009D6E66" w:rsidRPr="004666CC" w:rsidRDefault="009D6E66" w:rsidP="00D0276A">
      <w:pPr>
        <w:autoSpaceDE w:val="0"/>
        <w:autoSpaceDN w:val="0"/>
        <w:adjustRightInd w:val="0"/>
        <w:spacing w:after="0" w:line="360" w:lineRule="auto"/>
        <w:jc w:val="both"/>
        <w:rPr>
          <w:rFonts w:ascii="Book Antiqua" w:hAnsi="Book Antiqua" w:cs="Times New Roman"/>
          <w:b/>
          <w:sz w:val="24"/>
          <w:szCs w:val="24"/>
          <w:lang w:val="en-US" w:eastAsia="zh-CN"/>
        </w:rPr>
      </w:pPr>
    </w:p>
    <w:p w:rsidR="00827CEE" w:rsidRPr="004666CC" w:rsidRDefault="009D6E66" w:rsidP="003815EC">
      <w:pPr>
        <w:autoSpaceDE w:val="0"/>
        <w:autoSpaceDN w:val="0"/>
        <w:adjustRightInd w:val="0"/>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b/>
          <w:sz w:val="24"/>
          <w:szCs w:val="24"/>
          <w:lang w:val="en-US"/>
        </w:rPr>
        <w:t>REFERENCES</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1 </w:t>
      </w:r>
      <w:r w:rsidRPr="004666CC">
        <w:rPr>
          <w:rFonts w:ascii="Book Antiqua" w:eastAsia="宋体" w:hAnsi="Book Antiqua" w:cs="宋体"/>
          <w:b/>
          <w:bCs/>
          <w:sz w:val="24"/>
          <w:szCs w:val="24"/>
          <w:lang w:val="en-US" w:eastAsia="zh-CN"/>
        </w:rPr>
        <w:t>Hovelius L</w:t>
      </w:r>
      <w:r w:rsidRPr="004666CC">
        <w:rPr>
          <w:rFonts w:ascii="Book Antiqua" w:eastAsia="宋体" w:hAnsi="Book Antiqua" w:cs="宋体"/>
          <w:sz w:val="24"/>
          <w:szCs w:val="24"/>
          <w:lang w:val="en-US" w:eastAsia="zh-CN"/>
        </w:rPr>
        <w:t>, Augustini BG, Fredin H, Johansson O, Norlin R, Thorling J. Primary anterior dislocation of the shoulder in young patients. A ten-year prospective study.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1996; </w:t>
      </w:r>
      <w:r w:rsidRPr="004666CC">
        <w:rPr>
          <w:rFonts w:ascii="Book Antiqua" w:eastAsia="宋体" w:hAnsi="Book Antiqua" w:cs="宋体"/>
          <w:b/>
          <w:bCs/>
          <w:sz w:val="24"/>
          <w:szCs w:val="24"/>
          <w:lang w:val="en-US" w:eastAsia="zh-CN"/>
        </w:rPr>
        <w:t>78</w:t>
      </w:r>
      <w:r w:rsidRPr="004666CC">
        <w:rPr>
          <w:rFonts w:ascii="Book Antiqua" w:eastAsia="宋体" w:hAnsi="Book Antiqua" w:cs="宋体"/>
          <w:sz w:val="24"/>
          <w:szCs w:val="24"/>
          <w:lang w:val="en-US" w:eastAsia="zh-CN"/>
        </w:rPr>
        <w:t>: 1677-1684 [PMID: 8934481]</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lastRenderedPageBreak/>
        <w:t>2 </w:t>
      </w:r>
      <w:r w:rsidRPr="004666CC">
        <w:rPr>
          <w:rFonts w:ascii="Book Antiqua" w:eastAsia="宋体" w:hAnsi="Book Antiqua" w:cs="宋体"/>
          <w:b/>
          <w:bCs/>
          <w:sz w:val="24"/>
          <w:szCs w:val="24"/>
          <w:lang w:val="en-US" w:eastAsia="zh-CN"/>
        </w:rPr>
        <w:t>Dodson CC</w:t>
      </w:r>
      <w:r w:rsidRPr="004666CC">
        <w:rPr>
          <w:rFonts w:ascii="Book Antiqua" w:eastAsia="宋体" w:hAnsi="Book Antiqua" w:cs="宋体"/>
          <w:sz w:val="24"/>
          <w:szCs w:val="24"/>
          <w:lang w:val="en-US" w:eastAsia="zh-CN"/>
        </w:rPr>
        <w:t>, Cordasco FA. Anterior glenohumeral joint dislocations. </w:t>
      </w:r>
      <w:r w:rsidRPr="004666CC">
        <w:rPr>
          <w:rFonts w:ascii="Book Antiqua" w:eastAsia="宋体" w:hAnsi="Book Antiqua" w:cs="宋体"/>
          <w:i/>
          <w:iCs/>
          <w:sz w:val="24"/>
          <w:szCs w:val="24"/>
          <w:lang w:val="en-US" w:eastAsia="zh-CN"/>
        </w:rPr>
        <w:t>Orthop Clin North Am</w:t>
      </w:r>
      <w:r w:rsidRPr="004666CC">
        <w:rPr>
          <w:rFonts w:ascii="Book Antiqua" w:eastAsia="宋体" w:hAnsi="Book Antiqua" w:cs="宋体"/>
          <w:sz w:val="24"/>
          <w:szCs w:val="24"/>
          <w:lang w:val="en-US" w:eastAsia="zh-CN"/>
        </w:rPr>
        <w:t> 2008; </w:t>
      </w:r>
      <w:r w:rsidRPr="004666CC">
        <w:rPr>
          <w:rFonts w:ascii="Book Antiqua" w:eastAsia="宋体" w:hAnsi="Book Antiqua" w:cs="宋体"/>
          <w:b/>
          <w:bCs/>
          <w:sz w:val="24"/>
          <w:szCs w:val="24"/>
          <w:lang w:val="en-US" w:eastAsia="zh-CN"/>
        </w:rPr>
        <w:t>39</w:t>
      </w:r>
      <w:r w:rsidRPr="004666CC">
        <w:rPr>
          <w:rFonts w:ascii="Book Antiqua" w:eastAsia="宋体" w:hAnsi="Book Antiqua" w:cs="宋体"/>
          <w:sz w:val="24"/>
          <w:szCs w:val="24"/>
          <w:lang w:val="en-US" w:eastAsia="zh-CN"/>
        </w:rPr>
        <w:t>: 507-18, vii [PMID: 18803980 DOI: 10.1016/j.ocl.2008.06.001]</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3 </w:t>
      </w:r>
      <w:r w:rsidRPr="004666CC">
        <w:rPr>
          <w:rFonts w:ascii="Book Antiqua" w:eastAsia="宋体" w:hAnsi="Book Antiqua" w:cs="宋体"/>
          <w:b/>
          <w:bCs/>
          <w:sz w:val="24"/>
          <w:szCs w:val="24"/>
          <w:lang w:val="en-US" w:eastAsia="zh-CN"/>
        </w:rPr>
        <w:t>Kaplan LD</w:t>
      </w:r>
      <w:r w:rsidRPr="004666CC">
        <w:rPr>
          <w:rFonts w:ascii="Book Antiqua" w:eastAsia="宋体" w:hAnsi="Book Antiqua" w:cs="宋体"/>
          <w:sz w:val="24"/>
          <w:szCs w:val="24"/>
          <w:lang w:val="en-US" w:eastAsia="zh-CN"/>
        </w:rPr>
        <w:t>, Flanigan DC, Norwig J, Jost P, Bradley J. Prevalence and variance of shoulder injuries in elite collegiate football players.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2005; </w:t>
      </w:r>
      <w:r w:rsidRPr="004666CC">
        <w:rPr>
          <w:rFonts w:ascii="Book Antiqua" w:eastAsia="宋体" w:hAnsi="Book Antiqua" w:cs="宋体"/>
          <w:b/>
          <w:bCs/>
          <w:sz w:val="24"/>
          <w:szCs w:val="24"/>
          <w:lang w:val="en-US" w:eastAsia="zh-CN"/>
        </w:rPr>
        <w:t>33</w:t>
      </w:r>
      <w:r w:rsidRPr="004666CC">
        <w:rPr>
          <w:rFonts w:ascii="Book Antiqua" w:eastAsia="宋体" w:hAnsi="Book Antiqua" w:cs="宋体"/>
          <w:sz w:val="24"/>
          <w:szCs w:val="24"/>
          <w:lang w:val="en-US" w:eastAsia="zh-CN"/>
        </w:rPr>
        <w:t>: 1142-1146 [PMID: 16002483]</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4 </w:t>
      </w:r>
      <w:r w:rsidRPr="004666CC">
        <w:rPr>
          <w:rFonts w:ascii="Book Antiqua" w:eastAsia="宋体" w:hAnsi="Book Antiqua" w:cs="宋体"/>
          <w:b/>
          <w:bCs/>
          <w:sz w:val="24"/>
          <w:szCs w:val="24"/>
          <w:lang w:val="en-US" w:eastAsia="zh-CN"/>
        </w:rPr>
        <w:t>Taylor DC</w:t>
      </w:r>
      <w:r w:rsidRPr="004666CC">
        <w:rPr>
          <w:rFonts w:ascii="Book Antiqua" w:eastAsia="宋体" w:hAnsi="Book Antiqua" w:cs="宋体"/>
          <w:sz w:val="24"/>
          <w:szCs w:val="24"/>
          <w:lang w:val="en-US" w:eastAsia="zh-CN"/>
        </w:rPr>
        <w:t>, Krasinski KL. Adolescent shoulder injuries: consensus and controversies.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2009; </w:t>
      </w:r>
      <w:r w:rsidRPr="004666CC">
        <w:rPr>
          <w:rFonts w:ascii="Book Antiqua" w:eastAsia="宋体" w:hAnsi="Book Antiqua" w:cs="宋体"/>
          <w:b/>
          <w:bCs/>
          <w:sz w:val="24"/>
          <w:szCs w:val="24"/>
          <w:lang w:val="en-US" w:eastAsia="zh-CN"/>
        </w:rPr>
        <w:t>91</w:t>
      </w:r>
      <w:r w:rsidRPr="004666CC">
        <w:rPr>
          <w:rFonts w:ascii="Book Antiqua" w:eastAsia="宋体" w:hAnsi="Book Antiqua" w:cs="宋体"/>
          <w:sz w:val="24"/>
          <w:szCs w:val="24"/>
          <w:lang w:val="en-US" w:eastAsia="zh-CN"/>
        </w:rPr>
        <w:t>: 462-473 [PMID: 19181993]</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5 </w:t>
      </w:r>
      <w:r w:rsidRPr="004666CC">
        <w:rPr>
          <w:rFonts w:ascii="Book Antiqua" w:eastAsia="宋体" w:hAnsi="Book Antiqua" w:cs="宋体"/>
          <w:b/>
          <w:bCs/>
          <w:sz w:val="24"/>
          <w:szCs w:val="24"/>
          <w:lang w:val="en-US" w:eastAsia="zh-CN"/>
        </w:rPr>
        <w:t>Mohtadi NG</w:t>
      </w:r>
      <w:r w:rsidRPr="004666CC">
        <w:rPr>
          <w:rFonts w:ascii="Book Antiqua" w:eastAsia="宋体" w:hAnsi="Book Antiqua" w:cs="宋体"/>
          <w:sz w:val="24"/>
          <w:szCs w:val="24"/>
          <w:lang w:val="en-US" w:eastAsia="zh-CN"/>
        </w:rPr>
        <w:t>, Chan DS, Hollinshead RM, Boorman RS, Hiemstra LA, Lo IK, Hannaford HN, Fredine J, Sasyniuk TM, Paolucci EO. A randomized clinical trial comparing open and arthroscopic stabilization for recurrent traumatic anterior shoulder instability: two-year follow-up with disease-specific quality-of-life outcomes.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2014; </w:t>
      </w:r>
      <w:r w:rsidRPr="004666CC">
        <w:rPr>
          <w:rFonts w:ascii="Book Antiqua" w:eastAsia="宋体" w:hAnsi="Book Antiqua" w:cs="宋体"/>
          <w:b/>
          <w:bCs/>
          <w:sz w:val="24"/>
          <w:szCs w:val="24"/>
          <w:lang w:val="en-US" w:eastAsia="zh-CN"/>
        </w:rPr>
        <w:t>96</w:t>
      </w:r>
      <w:r w:rsidRPr="004666CC">
        <w:rPr>
          <w:rFonts w:ascii="Book Antiqua" w:eastAsia="宋体" w:hAnsi="Book Antiqua" w:cs="宋体"/>
          <w:sz w:val="24"/>
          <w:szCs w:val="24"/>
          <w:lang w:val="en-US" w:eastAsia="zh-CN"/>
        </w:rPr>
        <w:t>: 353-360 [PMID: 24599195 DOI: 10.2106/JBJS.L.01656]</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6 </w:t>
      </w:r>
      <w:r w:rsidRPr="004666CC">
        <w:rPr>
          <w:rFonts w:ascii="Book Antiqua" w:eastAsia="宋体" w:hAnsi="Book Antiqua" w:cs="宋体"/>
          <w:b/>
          <w:bCs/>
          <w:sz w:val="24"/>
          <w:szCs w:val="24"/>
          <w:lang w:val="en-US" w:eastAsia="zh-CN"/>
        </w:rPr>
        <w:t>Liavaag S</w:t>
      </w:r>
      <w:r w:rsidRPr="004666CC">
        <w:rPr>
          <w:rFonts w:ascii="Book Antiqua" w:eastAsia="宋体" w:hAnsi="Book Antiqua" w:cs="宋体"/>
          <w:sz w:val="24"/>
          <w:szCs w:val="24"/>
          <w:lang w:val="en-US" w:eastAsia="zh-CN"/>
        </w:rPr>
        <w:t>, Brox JI, Pripp AH, Enger M, Soldal LA, Svenningsen S. Immobilization in external rotation after primary shoulder dislocation did not reduce the risk of recurrence: a randomized controlled trial.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2011; </w:t>
      </w:r>
      <w:r w:rsidRPr="004666CC">
        <w:rPr>
          <w:rFonts w:ascii="Book Antiqua" w:eastAsia="宋体" w:hAnsi="Book Antiqua" w:cs="宋体"/>
          <w:b/>
          <w:bCs/>
          <w:sz w:val="24"/>
          <w:szCs w:val="24"/>
          <w:lang w:val="en-US" w:eastAsia="zh-CN"/>
        </w:rPr>
        <w:t>93</w:t>
      </w:r>
      <w:r w:rsidRPr="004666CC">
        <w:rPr>
          <w:rFonts w:ascii="Book Antiqua" w:eastAsia="宋体" w:hAnsi="Book Antiqua" w:cs="宋体"/>
          <w:sz w:val="24"/>
          <w:szCs w:val="24"/>
          <w:lang w:val="en-US" w:eastAsia="zh-CN"/>
        </w:rPr>
        <w:t>: 897-904 [PMID: 21498489 DOI: 10.2106/JBJS.J.00416]</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7 </w:t>
      </w:r>
      <w:r w:rsidRPr="004666CC">
        <w:rPr>
          <w:rFonts w:ascii="Book Antiqua" w:eastAsia="宋体" w:hAnsi="Book Antiqua" w:cs="宋体"/>
          <w:b/>
          <w:bCs/>
          <w:sz w:val="24"/>
          <w:szCs w:val="24"/>
          <w:lang w:val="en-US" w:eastAsia="zh-CN"/>
        </w:rPr>
        <w:t>Rhee YG</w:t>
      </w:r>
      <w:r w:rsidRPr="004666CC">
        <w:rPr>
          <w:rFonts w:ascii="Book Antiqua" w:eastAsia="宋体" w:hAnsi="Book Antiqua" w:cs="宋体"/>
          <w:sz w:val="24"/>
          <w:szCs w:val="24"/>
          <w:lang w:val="en-US" w:eastAsia="zh-CN"/>
        </w:rPr>
        <w:t>, Cho NS, Cho SH. Traumatic anterior dislocation of the shoulder: factors affecting the progress of the traumatic anterior dislocation. </w:t>
      </w:r>
      <w:r w:rsidRPr="004666CC">
        <w:rPr>
          <w:rFonts w:ascii="Book Antiqua" w:eastAsia="宋体" w:hAnsi="Book Antiqua" w:cs="宋体"/>
          <w:i/>
          <w:iCs/>
          <w:sz w:val="24"/>
          <w:szCs w:val="24"/>
          <w:lang w:val="en-US" w:eastAsia="zh-CN"/>
        </w:rPr>
        <w:t>Clin Orthop Surg</w:t>
      </w:r>
      <w:r w:rsidRPr="004666CC">
        <w:rPr>
          <w:rFonts w:ascii="Book Antiqua" w:eastAsia="宋体" w:hAnsi="Book Antiqua" w:cs="宋体"/>
          <w:sz w:val="24"/>
          <w:szCs w:val="24"/>
          <w:lang w:val="en-US" w:eastAsia="zh-CN"/>
        </w:rPr>
        <w:t> 2009; </w:t>
      </w:r>
      <w:r w:rsidRPr="004666CC">
        <w:rPr>
          <w:rFonts w:ascii="Book Antiqua" w:eastAsia="宋体" w:hAnsi="Book Antiqua" w:cs="宋体"/>
          <w:b/>
          <w:bCs/>
          <w:sz w:val="24"/>
          <w:szCs w:val="24"/>
          <w:lang w:val="en-US" w:eastAsia="zh-CN"/>
        </w:rPr>
        <w:t>1</w:t>
      </w:r>
      <w:r w:rsidRPr="004666CC">
        <w:rPr>
          <w:rFonts w:ascii="Book Antiqua" w:eastAsia="宋体" w:hAnsi="Book Antiqua" w:cs="宋体"/>
          <w:sz w:val="24"/>
          <w:szCs w:val="24"/>
          <w:lang w:val="en-US" w:eastAsia="zh-CN"/>
        </w:rPr>
        <w:t>: 188-193 [PMID: 19956475 DOI: 10.4055/cios.2009.1.4.188]</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8 </w:t>
      </w:r>
      <w:r w:rsidRPr="004666CC">
        <w:rPr>
          <w:rFonts w:ascii="Book Antiqua" w:eastAsia="宋体" w:hAnsi="Book Antiqua" w:cs="宋体"/>
          <w:b/>
          <w:bCs/>
          <w:sz w:val="24"/>
          <w:szCs w:val="24"/>
          <w:lang w:val="en-US" w:eastAsia="zh-CN"/>
        </w:rPr>
        <w:t>Hovelius L</w:t>
      </w:r>
      <w:r w:rsidRPr="004666CC">
        <w:rPr>
          <w:rFonts w:ascii="Book Antiqua" w:eastAsia="宋体" w:hAnsi="Book Antiqua" w:cs="宋体"/>
          <w:sz w:val="24"/>
          <w:szCs w:val="24"/>
          <w:lang w:val="en-US" w:eastAsia="zh-CN"/>
        </w:rPr>
        <w:t>, Saeboe M. Neer Award 2008: Arthropathy after primary anterior shoulder dislocation--223 shoulders prospectively followed up for twenty-five years. </w:t>
      </w:r>
      <w:r w:rsidRPr="004666CC">
        <w:rPr>
          <w:rFonts w:ascii="Book Antiqua" w:eastAsia="宋体" w:hAnsi="Book Antiqua" w:cs="宋体"/>
          <w:i/>
          <w:iCs/>
          <w:sz w:val="24"/>
          <w:szCs w:val="24"/>
          <w:lang w:val="en-US" w:eastAsia="zh-CN"/>
        </w:rPr>
        <w:t>J Shoulder Elbow Surg</w:t>
      </w:r>
      <w:r w:rsidRPr="004666CC">
        <w:rPr>
          <w:rFonts w:ascii="Book Antiqua" w:eastAsia="宋体" w:hAnsi="Book Antiqua" w:cs="宋体"/>
          <w:sz w:val="24"/>
          <w:szCs w:val="24"/>
          <w:lang w:val="en-US" w:eastAsia="zh-CN"/>
        </w:rPr>
        <w:t> </w:t>
      </w:r>
      <w:r w:rsidRPr="004666CC">
        <w:rPr>
          <w:rFonts w:ascii="Book Antiqua" w:eastAsia="宋体" w:hAnsi="Book Antiqua" w:cs="宋体" w:hint="eastAsia"/>
          <w:sz w:val="24"/>
          <w:szCs w:val="24"/>
          <w:lang w:val="en-US" w:eastAsia="zh-CN"/>
        </w:rPr>
        <w:t>2009</w:t>
      </w:r>
      <w:r w:rsidRPr="004666CC">
        <w:rPr>
          <w:rFonts w:ascii="Book Antiqua" w:eastAsia="宋体" w:hAnsi="Book Antiqua" w:cs="宋体"/>
          <w:sz w:val="24"/>
          <w:szCs w:val="24"/>
          <w:lang w:val="en-US" w:eastAsia="zh-CN"/>
        </w:rPr>
        <w:t>; </w:t>
      </w:r>
      <w:r w:rsidRPr="004666CC">
        <w:rPr>
          <w:rFonts w:ascii="Book Antiqua" w:eastAsia="宋体" w:hAnsi="Book Antiqua" w:cs="宋体"/>
          <w:b/>
          <w:bCs/>
          <w:sz w:val="24"/>
          <w:szCs w:val="24"/>
          <w:lang w:val="en-US" w:eastAsia="zh-CN"/>
        </w:rPr>
        <w:t>18</w:t>
      </w:r>
      <w:r w:rsidRPr="004666CC">
        <w:rPr>
          <w:rFonts w:ascii="Book Antiqua" w:eastAsia="宋体" w:hAnsi="Book Antiqua" w:cs="宋体"/>
          <w:sz w:val="24"/>
          <w:szCs w:val="24"/>
          <w:lang w:val="en-US" w:eastAsia="zh-CN"/>
        </w:rPr>
        <w:t>: 339-347 [PMID: 19254851 DOI: 10.1016/j.jse.2008.11.004]</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9 </w:t>
      </w:r>
      <w:r w:rsidRPr="004666CC">
        <w:rPr>
          <w:rFonts w:ascii="Book Antiqua" w:eastAsia="宋体" w:hAnsi="Book Antiqua" w:cs="宋体"/>
          <w:b/>
          <w:bCs/>
          <w:sz w:val="24"/>
          <w:szCs w:val="24"/>
          <w:lang w:val="en-US" w:eastAsia="zh-CN"/>
        </w:rPr>
        <w:t>Bigliani LU</w:t>
      </w:r>
      <w:r w:rsidRPr="004666CC">
        <w:rPr>
          <w:rFonts w:ascii="Book Antiqua" w:eastAsia="宋体" w:hAnsi="Book Antiqua" w:cs="宋体"/>
          <w:sz w:val="24"/>
          <w:szCs w:val="24"/>
          <w:lang w:val="en-US" w:eastAsia="zh-CN"/>
        </w:rPr>
        <w:t>, Kelkar R, Flatow EL, Pollock RG, Mow VC. Glenohumeral stability. Biomechanical properties of passive and active stabilizers. </w:t>
      </w:r>
      <w:r w:rsidRPr="004666CC">
        <w:rPr>
          <w:rFonts w:ascii="Book Antiqua" w:eastAsia="宋体" w:hAnsi="Book Antiqua" w:cs="宋体"/>
          <w:i/>
          <w:iCs/>
          <w:sz w:val="24"/>
          <w:szCs w:val="24"/>
          <w:lang w:val="en-US" w:eastAsia="zh-CN"/>
        </w:rPr>
        <w:t>Clin Orthop Relat Res</w:t>
      </w:r>
      <w:r w:rsidRPr="004666CC">
        <w:rPr>
          <w:rFonts w:ascii="Book Antiqua" w:eastAsia="宋体" w:hAnsi="Book Antiqua" w:cs="宋体"/>
          <w:sz w:val="24"/>
          <w:szCs w:val="24"/>
          <w:lang w:val="en-US" w:eastAsia="zh-CN"/>
        </w:rPr>
        <w:t> 1996; </w:t>
      </w:r>
      <w:r w:rsidRPr="004666CC">
        <w:rPr>
          <w:rFonts w:ascii="Book Antiqua" w:eastAsia="宋体" w:hAnsi="Book Antiqua" w:cs="宋体" w:hint="eastAsia"/>
          <w:b/>
          <w:sz w:val="24"/>
          <w:szCs w:val="24"/>
          <w:lang w:val="en-US" w:eastAsia="zh-CN"/>
        </w:rPr>
        <w:t>330</w:t>
      </w:r>
      <w:r w:rsidRPr="004666CC">
        <w:rPr>
          <w:rFonts w:ascii="Book Antiqua" w:eastAsia="宋体" w:hAnsi="Book Antiqua" w:cs="宋体"/>
          <w:sz w:val="24"/>
          <w:szCs w:val="24"/>
          <w:lang w:val="en-US" w:eastAsia="zh-CN"/>
        </w:rPr>
        <w:t>: 13-30 [PMID: 8804270]</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10 </w:t>
      </w:r>
      <w:r w:rsidRPr="004666CC">
        <w:rPr>
          <w:rFonts w:ascii="Book Antiqua" w:eastAsia="宋体" w:hAnsi="Book Antiqua" w:cs="宋体"/>
          <w:b/>
          <w:bCs/>
          <w:sz w:val="24"/>
          <w:szCs w:val="24"/>
          <w:lang w:val="en-US" w:eastAsia="zh-CN"/>
        </w:rPr>
        <w:t>Howell SM</w:t>
      </w:r>
      <w:r w:rsidRPr="004666CC">
        <w:rPr>
          <w:rFonts w:ascii="Book Antiqua" w:eastAsia="宋体" w:hAnsi="Book Antiqua" w:cs="宋体"/>
          <w:sz w:val="24"/>
          <w:szCs w:val="24"/>
          <w:lang w:val="en-US" w:eastAsia="zh-CN"/>
        </w:rPr>
        <w:t>, Galinat BJ. The glenoid-labral socket. A constrained articular surface. </w:t>
      </w:r>
      <w:r w:rsidRPr="004666CC">
        <w:rPr>
          <w:rFonts w:ascii="Book Antiqua" w:eastAsia="宋体" w:hAnsi="Book Antiqua" w:cs="宋体"/>
          <w:i/>
          <w:iCs/>
          <w:sz w:val="24"/>
          <w:szCs w:val="24"/>
          <w:lang w:val="en-US" w:eastAsia="zh-CN"/>
        </w:rPr>
        <w:t>Clin Orthop Relat Res</w:t>
      </w:r>
      <w:r w:rsidRPr="004666CC">
        <w:rPr>
          <w:rFonts w:ascii="Book Antiqua" w:eastAsia="宋体" w:hAnsi="Book Antiqua" w:cs="宋体"/>
          <w:sz w:val="24"/>
          <w:szCs w:val="24"/>
          <w:lang w:val="en-US" w:eastAsia="zh-CN"/>
        </w:rPr>
        <w:t> 1989; </w:t>
      </w:r>
      <w:r w:rsidRPr="004666CC">
        <w:rPr>
          <w:rFonts w:ascii="Book Antiqua" w:eastAsia="宋体" w:hAnsi="Book Antiqua" w:cs="宋体" w:hint="eastAsia"/>
          <w:b/>
          <w:sz w:val="24"/>
          <w:szCs w:val="24"/>
          <w:lang w:val="en-US" w:eastAsia="zh-CN"/>
        </w:rPr>
        <w:t>243</w:t>
      </w:r>
      <w:r w:rsidRPr="004666CC">
        <w:rPr>
          <w:rFonts w:ascii="Book Antiqua" w:eastAsia="宋体" w:hAnsi="Book Antiqua" w:cs="宋体"/>
          <w:sz w:val="24"/>
          <w:szCs w:val="24"/>
          <w:lang w:val="en-US" w:eastAsia="zh-CN"/>
        </w:rPr>
        <w:t>: 122-125 [PMID: 2721051]</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lastRenderedPageBreak/>
        <w:t>11 </w:t>
      </w:r>
      <w:r w:rsidRPr="004666CC">
        <w:rPr>
          <w:rFonts w:ascii="Book Antiqua" w:eastAsia="宋体" w:hAnsi="Book Antiqua" w:cs="宋体"/>
          <w:b/>
          <w:bCs/>
          <w:sz w:val="24"/>
          <w:szCs w:val="24"/>
          <w:lang w:val="en-US" w:eastAsia="zh-CN"/>
        </w:rPr>
        <w:t>Taylor DC</w:t>
      </w:r>
      <w:r w:rsidRPr="004666CC">
        <w:rPr>
          <w:rFonts w:ascii="Book Antiqua" w:eastAsia="宋体" w:hAnsi="Book Antiqua" w:cs="宋体"/>
          <w:sz w:val="24"/>
          <w:szCs w:val="24"/>
          <w:lang w:val="en-US" w:eastAsia="zh-CN"/>
        </w:rPr>
        <w:t>, Arciero RA. Pathologic changes associated with shoulder dislocations. Arthroscopic and physical examination findings in first-time, traumatic anterior dislocations.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w:t>
      </w:r>
      <w:r w:rsidRPr="004666CC">
        <w:rPr>
          <w:rFonts w:ascii="Book Antiqua" w:eastAsia="宋体" w:hAnsi="Book Antiqua" w:cs="宋体" w:hint="eastAsia"/>
          <w:sz w:val="24"/>
          <w:szCs w:val="24"/>
          <w:lang w:val="en-US" w:eastAsia="zh-CN"/>
        </w:rPr>
        <w:t>1997</w:t>
      </w:r>
      <w:r w:rsidRPr="004666CC">
        <w:rPr>
          <w:rFonts w:ascii="Book Antiqua" w:eastAsia="宋体" w:hAnsi="Book Antiqua" w:cs="宋体"/>
          <w:sz w:val="24"/>
          <w:szCs w:val="24"/>
          <w:lang w:val="en-US" w:eastAsia="zh-CN"/>
        </w:rPr>
        <w:t>; </w:t>
      </w:r>
      <w:r w:rsidRPr="004666CC">
        <w:rPr>
          <w:rFonts w:ascii="Book Antiqua" w:eastAsia="宋体" w:hAnsi="Book Antiqua" w:cs="宋体"/>
          <w:b/>
          <w:bCs/>
          <w:sz w:val="24"/>
          <w:szCs w:val="24"/>
          <w:lang w:val="en-US" w:eastAsia="zh-CN"/>
        </w:rPr>
        <w:t>25</w:t>
      </w:r>
      <w:r w:rsidRPr="004666CC">
        <w:rPr>
          <w:rFonts w:ascii="Book Antiqua" w:eastAsia="宋体" w:hAnsi="Book Antiqua" w:cs="宋体"/>
          <w:sz w:val="24"/>
          <w:szCs w:val="24"/>
          <w:lang w:val="en-US" w:eastAsia="zh-CN"/>
        </w:rPr>
        <w:t>: 306-311 [PMID: 9167808]</w:t>
      </w:r>
    </w:p>
    <w:p w:rsidR="003815EC" w:rsidRPr="004666CC" w:rsidRDefault="003815EC" w:rsidP="003815EC">
      <w:pPr>
        <w:spacing w:after="0" w:line="360" w:lineRule="auto"/>
        <w:jc w:val="both"/>
        <w:rPr>
          <w:rFonts w:ascii="Book Antiqua" w:eastAsia="宋体" w:hAnsi="Book Antiqua" w:cs="Times New Roman"/>
          <w:sz w:val="24"/>
          <w:szCs w:val="24"/>
          <w:lang w:val="en-US" w:eastAsia="zh-CN"/>
        </w:rPr>
      </w:pPr>
      <w:r w:rsidRPr="004666CC">
        <w:rPr>
          <w:rFonts w:ascii="Book Antiqua" w:eastAsia="宋体" w:hAnsi="Book Antiqua" w:cs="宋体"/>
          <w:sz w:val="24"/>
          <w:szCs w:val="24"/>
          <w:lang w:val="en-US" w:eastAsia="zh-CN"/>
        </w:rPr>
        <w:t>12 </w:t>
      </w:r>
      <w:r w:rsidRPr="004666CC">
        <w:rPr>
          <w:rFonts w:ascii="Book Antiqua" w:eastAsia="宋体" w:hAnsi="Book Antiqua" w:cs="宋体"/>
          <w:b/>
          <w:bCs/>
          <w:sz w:val="24"/>
          <w:szCs w:val="24"/>
          <w:lang w:val="en-US" w:eastAsia="zh-CN"/>
        </w:rPr>
        <w:t>Baker CL</w:t>
      </w:r>
      <w:r w:rsidRPr="004666CC">
        <w:rPr>
          <w:rFonts w:ascii="Book Antiqua" w:eastAsia="宋体" w:hAnsi="Book Antiqua" w:cs="宋体"/>
          <w:sz w:val="24"/>
          <w:szCs w:val="24"/>
          <w:lang w:val="en-US" w:eastAsia="zh-CN"/>
        </w:rPr>
        <w:t xml:space="preserve">, Uribe JW, Whitman C. Arthroscopic evaluation of acute initial anterior </w:t>
      </w:r>
      <w:r w:rsidRPr="004666CC">
        <w:rPr>
          <w:rFonts w:ascii="Book Antiqua" w:eastAsia="宋体" w:hAnsi="Book Antiqua" w:cs="Times New Roman"/>
          <w:sz w:val="24"/>
          <w:szCs w:val="24"/>
          <w:lang w:val="en-US" w:eastAsia="zh-CN"/>
        </w:rPr>
        <w:t>shoulder dislocations. </w:t>
      </w:r>
      <w:r w:rsidRPr="004666CC">
        <w:rPr>
          <w:rFonts w:ascii="Book Antiqua" w:eastAsia="宋体" w:hAnsi="Book Antiqua" w:cs="Times New Roman"/>
          <w:i/>
          <w:iCs/>
          <w:sz w:val="24"/>
          <w:szCs w:val="24"/>
          <w:lang w:val="en-US" w:eastAsia="zh-CN"/>
        </w:rPr>
        <w:t>Am J Sports Med</w:t>
      </w:r>
      <w:r w:rsidRPr="004666CC">
        <w:rPr>
          <w:rFonts w:ascii="Book Antiqua" w:eastAsia="宋体" w:hAnsi="Book Antiqua" w:cs="Times New Roman"/>
          <w:sz w:val="24"/>
          <w:szCs w:val="24"/>
          <w:lang w:val="en-US" w:eastAsia="zh-CN"/>
        </w:rPr>
        <w:t> 1990; </w:t>
      </w:r>
      <w:r w:rsidRPr="004666CC">
        <w:rPr>
          <w:rFonts w:ascii="Book Antiqua" w:eastAsia="宋体" w:hAnsi="Book Antiqua" w:cs="Times New Roman"/>
          <w:b/>
          <w:bCs/>
          <w:sz w:val="24"/>
          <w:szCs w:val="24"/>
          <w:lang w:val="en-US" w:eastAsia="zh-CN"/>
        </w:rPr>
        <w:t>18</w:t>
      </w:r>
      <w:r w:rsidRPr="004666CC">
        <w:rPr>
          <w:rFonts w:ascii="Book Antiqua" w:eastAsia="宋体" w:hAnsi="Book Antiqua" w:cs="Times New Roman"/>
          <w:sz w:val="24"/>
          <w:szCs w:val="24"/>
          <w:lang w:val="en-US" w:eastAsia="zh-CN"/>
        </w:rPr>
        <w:t>: 25-28 [PMID: 2301687]</w:t>
      </w:r>
    </w:p>
    <w:p w:rsidR="003815EC" w:rsidRPr="004666CC" w:rsidRDefault="003815EC" w:rsidP="003815EC">
      <w:pPr>
        <w:spacing w:after="0" w:line="360" w:lineRule="auto"/>
        <w:jc w:val="both"/>
        <w:rPr>
          <w:rFonts w:ascii="Book Antiqua" w:eastAsia="宋体" w:hAnsi="Book Antiqua" w:cs="Times New Roman"/>
          <w:sz w:val="24"/>
          <w:szCs w:val="24"/>
          <w:lang w:val="en-US" w:eastAsia="zh-CN"/>
        </w:rPr>
      </w:pPr>
      <w:r w:rsidRPr="004666CC">
        <w:rPr>
          <w:rFonts w:ascii="Book Antiqua" w:eastAsia="宋体" w:hAnsi="Book Antiqua" w:cs="Times New Roman"/>
          <w:sz w:val="24"/>
          <w:szCs w:val="24"/>
          <w:lang w:val="en-US" w:eastAsia="zh-CN"/>
        </w:rPr>
        <w:t>13</w:t>
      </w:r>
      <w:r w:rsidRPr="004666CC">
        <w:rPr>
          <w:rStyle w:val="apple-converted-space"/>
          <w:rFonts w:ascii="Book Antiqua" w:hAnsi="Book Antiqua" w:cs="Times New Roman"/>
          <w:sz w:val="24"/>
          <w:szCs w:val="24"/>
        </w:rPr>
        <w:t> </w:t>
      </w:r>
      <w:r w:rsidRPr="004666CC">
        <w:rPr>
          <w:rFonts w:ascii="Book Antiqua" w:hAnsi="Book Antiqua" w:cs="Times New Roman"/>
          <w:b/>
          <w:bCs/>
          <w:sz w:val="24"/>
          <w:szCs w:val="24"/>
        </w:rPr>
        <w:t>Norlin R</w:t>
      </w:r>
      <w:r w:rsidRPr="004666CC">
        <w:rPr>
          <w:rFonts w:ascii="Book Antiqua" w:hAnsi="Book Antiqua" w:cs="Times New Roman"/>
          <w:sz w:val="24"/>
          <w:szCs w:val="24"/>
        </w:rPr>
        <w:t>. Intraarticular pathology in acute, first-time anterior shoulder dislocation: an arthroscopic study.</w:t>
      </w:r>
      <w:r w:rsidRPr="004666CC">
        <w:rPr>
          <w:rStyle w:val="apple-converted-space"/>
          <w:rFonts w:ascii="Book Antiqua" w:hAnsi="Book Antiqua" w:cs="Times New Roman"/>
          <w:sz w:val="24"/>
          <w:szCs w:val="24"/>
        </w:rPr>
        <w:t> </w:t>
      </w:r>
      <w:r w:rsidRPr="004666CC">
        <w:rPr>
          <w:rFonts w:ascii="Book Antiqua" w:hAnsi="Book Antiqua" w:cs="Times New Roman"/>
          <w:i/>
          <w:iCs/>
          <w:sz w:val="24"/>
          <w:szCs w:val="24"/>
        </w:rPr>
        <w:t>Arthroscopy</w:t>
      </w:r>
      <w:r w:rsidRPr="004666CC">
        <w:rPr>
          <w:rStyle w:val="apple-converted-space"/>
          <w:rFonts w:ascii="Book Antiqua" w:hAnsi="Book Antiqua" w:cs="Times New Roman"/>
          <w:sz w:val="24"/>
          <w:szCs w:val="24"/>
        </w:rPr>
        <w:t> </w:t>
      </w:r>
      <w:r w:rsidRPr="004666CC">
        <w:rPr>
          <w:rFonts w:ascii="Book Antiqua" w:hAnsi="Book Antiqua" w:cs="Times New Roman"/>
          <w:sz w:val="24"/>
          <w:szCs w:val="24"/>
        </w:rPr>
        <w:t>1993;</w:t>
      </w:r>
      <w:r w:rsidRPr="004666CC">
        <w:rPr>
          <w:rStyle w:val="apple-converted-space"/>
          <w:rFonts w:ascii="Book Antiqua" w:hAnsi="Book Antiqua" w:cs="Times New Roman"/>
          <w:sz w:val="24"/>
          <w:szCs w:val="24"/>
        </w:rPr>
        <w:t> </w:t>
      </w:r>
      <w:r w:rsidRPr="004666CC">
        <w:rPr>
          <w:rFonts w:ascii="Book Antiqua" w:hAnsi="Book Antiqua" w:cs="Times New Roman"/>
          <w:b/>
          <w:bCs/>
          <w:sz w:val="24"/>
          <w:szCs w:val="24"/>
        </w:rPr>
        <w:t>9</w:t>
      </w:r>
      <w:r w:rsidRPr="004666CC">
        <w:rPr>
          <w:rFonts w:ascii="Book Antiqua" w:hAnsi="Book Antiqua" w:cs="Times New Roman"/>
          <w:sz w:val="24"/>
          <w:szCs w:val="24"/>
        </w:rPr>
        <w:t>: 546-549 [PMID: 7818617]</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14 </w:t>
      </w:r>
      <w:r w:rsidRPr="004666CC">
        <w:rPr>
          <w:rFonts w:ascii="Book Antiqua" w:eastAsia="宋体" w:hAnsi="Book Antiqua" w:cs="宋体"/>
          <w:b/>
          <w:bCs/>
          <w:sz w:val="24"/>
          <w:szCs w:val="24"/>
          <w:lang w:val="en-US" w:eastAsia="zh-CN"/>
        </w:rPr>
        <w:t>Schrumpf MA</w:t>
      </w:r>
      <w:r w:rsidRPr="004666CC">
        <w:rPr>
          <w:rFonts w:ascii="Book Antiqua" w:eastAsia="宋体" w:hAnsi="Book Antiqua" w:cs="宋体"/>
          <w:sz w:val="24"/>
          <w:szCs w:val="24"/>
          <w:lang w:val="en-US" w:eastAsia="zh-CN"/>
        </w:rPr>
        <w:t>, Maak TG, Delos D, Jones KJ, Dines DM, Walch G, Dines JS. The management of anterior glenohumeral instability with and without bone loss: AAOS exhibit selection.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2014; </w:t>
      </w:r>
      <w:r w:rsidRPr="004666CC">
        <w:rPr>
          <w:rFonts w:ascii="Book Antiqua" w:eastAsia="宋体" w:hAnsi="Book Antiqua" w:cs="宋体"/>
          <w:b/>
          <w:bCs/>
          <w:sz w:val="24"/>
          <w:szCs w:val="24"/>
          <w:lang w:val="en-US" w:eastAsia="zh-CN"/>
        </w:rPr>
        <w:t>96</w:t>
      </w:r>
      <w:r w:rsidRPr="004666CC">
        <w:rPr>
          <w:rFonts w:ascii="Book Antiqua" w:eastAsia="宋体" w:hAnsi="Book Antiqua" w:cs="宋体"/>
          <w:sz w:val="24"/>
          <w:szCs w:val="24"/>
          <w:lang w:val="en-US" w:eastAsia="zh-CN"/>
        </w:rPr>
        <w:t>: e12 [PMID: 24430421 DOI: 10.2106/JBJS.L.01377]</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15 </w:t>
      </w:r>
      <w:r w:rsidRPr="004666CC">
        <w:rPr>
          <w:rFonts w:ascii="Book Antiqua" w:eastAsia="宋体" w:hAnsi="Book Antiqua" w:cs="宋体"/>
          <w:b/>
          <w:bCs/>
          <w:sz w:val="24"/>
          <w:szCs w:val="24"/>
          <w:lang w:val="en-US" w:eastAsia="zh-CN"/>
        </w:rPr>
        <w:t>Levine WN</w:t>
      </w:r>
      <w:r w:rsidRPr="004666CC">
        <w:rPr>
          <w:rFonts w:ascii="Book Antiqua" w:eastAsia="宋体" w:hAnsi="Book Antiqua" w:cs="宋体"/>
          <w:sz w:val="24"/>
          <w:szCs w:val="24"/>
          <w:lang w:val="en-US" w:eastAsia="zh-CN"/>
        </w:rPr>
        <w:t>, Flatow EL. The pathophysiology of shoulder instability.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w:t>
      </w:r>
      <w:r w:rsidRPr="004666CC">
        <w:rPr>
          <w:rFonts w:ascii="Book Antiqua" w:eastAsia="宋体" w:hAnsi="Book Antiqua" w:cs="宋体" w:hint="eastAsia"/>
          <w:sz w:val="24"/>
          <w:szCs w:val="24"/>
          <w:lang w:val="en-US" w:eastAsia="zh-CN"/>
        </w:rPr>
        <w:t>2000</w:t>
      </w:r>
      <w:r w:rsidRPr="004666CC">
        <w:rPr>
          <w:rFonts w:ascii="Book Antiqua" w:eastAsia="宋体" w:hAnsi="Book Antiqua" w:cs="宋体"/>
          <w:sz w:val="24"/>
          <w:szCs w:val="24"/>
          <w:lang w:val="en-US" w:eastAsia="zh-CN"/>
        </w:rPr>
        <w:t>; </w:t>
      </w:r>
      <w:r w:rsidRPr="004666CC">
        <w:rPr>
          <w:rFonts w:ascii="Book Antiqua" w:eastAsia="宋体" w:hAnsi="Book Antiqua" w:cs="宋体"/>
          <w:b/>
          <w:bCs/>
          <w:sz w:val="24"/>
          <w:szCs w:val="24"/>
          <w:lang w:val="en-US" w:eastAsia="zh-CN"/>
        </w:rPr>
        <w:t>28</w:t>
      </w:r>
      <w:r w:rsidRPr="004666CC">
        <w:rPr>
          <w:rFonts w:ascii="Book Antiqua" w:eastAsia="宋体" w:hAnsi="Book Antiqua" w:cs="宋体"/>
          <w:sz w:val="24"/>
          <w:szCs w:val="24"/>
          <w:lang w:val="en-US" w:eastAsia="zh-CN"/>
        </w:rPr>
        <w:t>: 910-917 [PMID: 11101119]</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16 </w:t>
      </w:r>
      <w:r w:rsidRPr="004666CC">
        <w:rPr>
          <w:rFonts w:ascii="Book Antiqua" w:eastAsia="宋体" w:hAnsi="Book Antiqua" w:cs="宋体"/>
          <w:b/>
          <w:bCs/>
          <w:sz w:val="24"/>
          <w:szCs w:val="24"/>
          <w:lang w:val="en-US" w:eastAsia="zh-CN"/>
        </w:rPr>
        <w:t>Myers JB</w:t>
      </w:r>
      <w:r w:rsidRPr="004666CC">
        <w:rPr>
          <w:rFonts w:ascii="Book Antiqua" w:eastAsia="宋体" w:hAnsi="Book Antiqua" w:cs="宋体"/>
          <w:sz w:val="24"/>
          <w:szCs w:val="24"/>
          <w:lang w:val="en-US" w:eastAsia="zh-CN"/>
        </w:rPr>
        <w:t>, Lephart SM. The role of the sensorimotor system in the athletic shoulder. </w:t>
      </w:r>
      <w:r w:rsidRPr="004666CC">
        <w:rPr>
          <w:rFonts w:ascii="Book Antiqua" w:eastAsia="宋体" w:hAnsi="Book Antiqua" w:cs="宋体"/>
          <w:i/>
          <w:iCs/>
          <w:sz w:val="24"/>
          <w:szCs w:val="24"/>
          <w:lang w:val="en-US" w:eastAsia="zh-CN"/>
        </w:rPr>
        <w:t>J Athl Train</w:t>
      </w:r>
      <w:r w:rsidRPr="004666CC">
        <w:rPr>
          <w:rFonts w:ascii="Book Antiqua" w:eastAsia="宋体" w:hAnsi="Book Antiqua" w:cs="宋体"/>
          <w:sz w:val="24"/>
          <w:szCs w:val="24"/>
          <w:lang w:val="en-US" w:eastAsia="zh-CN"/>
        </w:rPr>
        <w:t> 2000; </w:t>
      </w:r>
      <w:r w:rsidRPr="004666CC">
        <w:rPr>
          <w:rFonts w:ascii="Book Antiqua" w:eastAsia="宋体" w:hAnsi="Book Antiqua" w:cs="宋体"/>
          <w:b/>
          <w:bCs/>
          <w:sz w:val="24"/>
          <w:szCs w:val="24"/>
          <w:lang w:val="en-US" w:eastAsia="zh-CN"/>
        </w:rPr>
        <w:t>35</w:t>
      </w:r>
      <w:r w:rsidRPr="004666CC">
        <w:rPr>
          <w:rFonts w:ascii="Book Antiqua" w:eastAsia="宋体" w:hAnsi="Book Antiqua" w:cs="宋体"/>
          <w:sz w:val="24"/>
          <w:szCs w:val="24"/>
          <w:lang w:val="en-US" w:eastAsia="zh-CN"/>
        </w:rPr>
        <w:t>: 351-363 [PMID: 16558648]</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17 </w:t>
      </w:r>
      <w:r w:rsidRPr="004666CC">
        <w:rPr>
          <w:rFonts w:ascii="Book Antiqua" w:eastAsia="宋体" w:hAnsi="Book Antiqua" w:cs="宋体"/>
          <w:b/>
          <w:bCs/>
          <w:sz w:val="24"/>
          <w:szCs w:val="24"/>
          <w:lang w:val="en-US" w:eastAsia="zh-CN"/>
        </w:rPr>
        <w:t>Rupp S</w:t>
      </w:r>
      <w:r w:rsidRPr="004666CC">
        <w:rPr>
          <w:rFonts w:ascii="Book Antiqua" w:eastAsia="宋体" w:hAnsi="Book Antiqua" w:cs="宋体"/>
          <w:sz w:val="24"/>
          <w:szCs w:val="24"/>
          <w:lang w:val="en-US" w:eastAsia="zh-CN"/>
        </w:rPr>
        <w:t>, Berninger K, Hopf T. Shoulder problems in high level swimmers--impingement, anterior instability, muscular imbalance? </w:t>
      </w:r>
      <w:r w:rsidRPr="004666CC">
        <w:rPr>
          <w:rFonts w:ascii="Book Antiqua" w:eastAsia="宋体" w:hAnsi="Book Antiqua" w:cs="宋体"/>
          <w:i/>
          <w:iCs/>
          <w:sz w:val="24"/>
          <w:szCs w:val="24"/>
          <w:lang w:val="en-US" w:eastAsia="zh-CN"/>
        </w:rPr>
        <w:t>Int J Sports Med</w:t>
      </w:r>
      <w:r w:rsidRPr="004666CC">
        <w:rPr>
          <w:rFonts w:ascii="Book Antiqua" w:eastAsia="宋体" w:hAnsi="Book Antiqua" w:cs="宋体"/>
          <w:sz w:val="24"/>
          <w:szCs w:val="24"/>
          <w:lang w:val="en-US" w:eastAsia="zh-CN"/>
        </w:rPr>
        <w:t> 1995; </w:t>
      </w:r>
      <w:r w:rsidRPr="004666CC">
        <w:rPr>
          <w:rFonts w:ascii="Book Antiqua" w:eastAsia="宋体" w:hAnsi="Book Antiqua" w:cs="宋体"/>
          <w:b/>
          <w:bCs/>
          <w:sz w:val="24"/>
          <w:szCs w:val="24"/>
          <w:lang w:val="en-US" w:eastAsia="zh-CN"/>
        </w:rPr>
        <w:t>16</w:t>
      </w:r>
      <w:r w:rsidRPr="004666CC">
        <w:rPr>
          <w:rFonts w:ascii="Book Antiqua" w:eastAsia="宋体" w:hAnsi="Book Antiqua" w:cs="宋体"/>
          <w:sz w:val="24"/>
          <w:szCs w:val="24"/>
          <w:lang w:val="en-US" w:eastAsia="zh-CN"/>
        </w:rPr>
        <w:t>: 557-562 [PMID: 8776212]</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 xml:space="preserve">18 </w:t>
      </w:r>
      <w:r w:rsidRPr="004666CC">
        <w:rPr>
          <w:rFonts w:ascii="Book Antiqua" w:eastAsia="宋体" w:hAnsi="Book Antiqua" w:cs="宋体"/>
          <w:b/>
          <w:sz w:val="24"/>
          <w:szCs w:val="24"/>
          <w:lang w:val="en-US" w:eastAsia="zh-CN"/>
        </w:rPr>
        <w:t>Forthomme B</w:t>
      </w:r>
      <w:r w:rsidRPr="004666CC">
        <w:rPr>
          <w:rFonts w:ascii="Book Antiqua" w:eastAsia="宋体" w:hAnsi="Book Antiqua" w:cs="宋体"/>
          <w:sz w:val="24"/>
          <w:szCs w:val="24"/>
          <w:lang w:val="en-US" w:eastAsia="zh-CN"/>
        </w:rPr>
        <w:t xml:space="preserve">, Willems S, Hurlet S, Berger JP, Houben G, Croisier J-L. Shoulder isokinetic profile after Latarjet’s technique. </w:t>
      </w:r>
      <w:r w:rsidRPr="004666CC">
        <w:rPr>
          <w:rFonts w:ascii="Book Antiqua" w:eastAsia="宋体" w:hAnsi="Book Antiqua" w:cs="宋体"/>
          <w:i/>
          <w:sz w:val="24"/>
          <w:szCs w:val="24"/>
          <w:lang w:val="en-US" w:eastAsia="zh-CN"/>
        </w:rPr>
        <w:t>Isokinet Exerc Sci</w:t>
      </w:r>
      <w:r w:rsidRPr="004666CC">
        <w:rPr>
          <w:rFonts w:ascii="Book Antiqua" w:eastAsia="宋体" w:hAnsi="Book Antiqua" w:cs="宋体" w:hint="eastAsia"/>
          <w:sz w:val="24"/>
          <w:szCs w:val="24"/>
          <w:lang w:val="en-US" w:eastAsia="zh-CN"/>
        </w:rPr>
        <w:t xml:space="preserve"> </w:t>
      </w:r>
      <w:r w:rsidRPr="004666CC">
        <w:rPr>
          <w:rFonts w:ascii="Book Antiqua" w:eastAsia="宋体" w:hAnsi="Book Antiqua" w:cs="宋体"/>
          <w:sz w:val="24"/>
          <w:szCs w:val="24"/>
          <w:lang w:val="en-US" w:eastAsia="zh-CN"/>
        </w:rPr>
        <w:t xml:space="preserve">2005; </w:t>
      </w:r>
      <w:r w:rsidRPr="004666CC">
        <w:rPr>
          <w:rFonts w:ascii="Book Antiqua" w:eastAsia="宋体" w:hAnsi="Book Antiqua" w:cs="宋体"/>
          <w:b/>
          <w:sz w:val="24"/>
          <w:szCs w:val="24"/>
          <w:lang w:val="en-US" w:eastAsia="zh-CN"/>
        </w:rPr>
        <w:t>13</w:t>
      </w:r>
      <w:r w:rsidRPr="004666CC">
        <w:rPr>
          <w:rFonts w:ascii="Book Antiqua" w:eastAsia="宋体" w:hAnsi="Book Antiqua" w:cs="宋体"/>
          <w:sz w:val="24"/>
          <w:szCs w:val="24"/>
          <w:lang w:val="en-US" w:eastAsia="zh-CN"/>
        </w:rPr>
        <w:t>: 71-76</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19 </w:t>
      </w:r>
      <w:r w:rsidRPr="004666CC">
        <w:rPr>
          <w:rFonts w:ascii="Book Antiqua" w:eastAsia="宋体" w:hAnsi="Book Antiqua" w:cs="宋体"/>
          <w:b/>
          <w:bCs/>
          <w:sz w:val="24"/>
          <w:szCs w:val="24"/>
          <w:lang w:val="en-US" w:eastAsia="zh-CN"/>
        </w:rPr>
        <w:t>Tsai L</w:t>
      </w:r>
      <w:r w:rsidRPr="004666CC">
        <w:rPr>
          <w:rFonts w:ascii="Book Antiqua" w:eastAsia="宋体" w:hAnsi="Book Antiqua" w:cs="宋体"/>
          <w:sz w:val="24"/>
          <w:szCs w:val="24"/>
          <w:lang w:val="en-US" w:eastAsia="zh-CN"/>
        </w:rPr>
        <w:t>, Wredmark T, Johansson C, Gibo K, Engström B, Törnqvist H. Shoulder function in patients with unoperated anterior shoulder instability.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w:t>
      </w:r>
      <w:r w:rsidRPr="004666CC">
        <w:rPr>
          <w:rFonts w:ascii="Book Antiqua" w:eastAsia="宋体" w:hAnsi="Book Antiqua" w:cs="宋体" w:hint="eastAsia"/>
          <w:sz w:val="24"/>
          <w:szCs w:val="24"/>
          <w:lang w:val="en-US" w:eastAsia="zh-CN"/>
        </w:rPr>
        <w:t>1991</w:t>
      </w:r>
      <w:r w:rsidRPr="004666CC">
        <w:rPr>
          <w:rFonts w:ascii="Book Antiqua" w:eastAsia="宋体" w:hAnsi="Book Antiqua" w:cs="宋体"/>
          <w:sz w:val="24"/>
          <w:szCs w:val="24"/>
          <w:lang w:val="en-US" w:eastAsia="zh-CN"/>
        </w:rPr>
        <w:t>; </w:t>
      </w:r>
      <w:r w:rsidRPr="004666CC">
        <w:rPr>
          <w:rFonts w:ascii="Book Antiqua" w:eastAsia="宋体" w:hAnsi="Book Antiqua" w:cs="宋体"/>
          <w:b/>
          <w:bCs/>
          <w:sz w:val="24"/>
          <w:szCs w:val="24"/>
          <w:lang w:val="en-US" w:eastAsia="zh-CN"/>
        </w:rPr>
        <w:t>19</w:t>
      </w:r>
      <w:r w:rsidRPr="004666CC">
        <w:rPr>
          <w:rFonts w:ascii="Book Antiqua" w:eastAsia="宋体" w:hAnsi="Book Antiqua" w:cs="宋体"/>
          <w:sz w:val="24"/>
          <w:szCs w:val="24"/>
          <w:lang w:val="en-US" w:eastAsia="zh-CN"/>
        </w:rPr>
        <w:t>: 469-473 [PMID: 1962711]</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20 </w:t>
      </w:r>
      <w:r w:rsidRPr="004666CC">
        <w:rPr>
          <w:rFonts w:ascii="Book Antiqua" w:eastAsia="宋体" w:hAnsi="Book Antiqua" w:cs="宋体"/>
          <w:b/>
          <w:bCs/>
          <w:sz w:val="24"/>
          <w:szCs w:val="24"/>
          <w:lang w:val="en-US" w:eastAsia="zh-CN"/>
        </w:rPr>
        <w:t>Ellenbecker TS</w:t>
      </w:r>
      <w:r w:rsidRPr="004666CC">
        <w:rPr>
          <w:rFonts w:ascii="Book Antiqua" w:eastAsia="宋体" w:hAnsi="Book Antiqua" w:cs="宋体"/>
          <w:sz w:val="24"/>
          <w:szCs w:val="24"/>
          <w:lang w:val="en-US" w:eastAsia="zh-CN"/>
        </w:rPr>
        <w:t>, Davies GJ. The application of isokinetics in testing and rehabilitation of the shoulder complex. </w:t>
      </w:r>
      <w:r w:rsidRPr="004666CC">
        <w:rPr>
          <w:rFonts w:ascii="Book Antiqua" w:eastAsia="宋体" w:hAnsi="Book Antiqua" w:cs="宋体"/>
          <w:i/>
          <w:iCs/>
          <w:sz w:val="24"/>
          <w:szCs w:val="24"/>
          <w:lang w:val="en-US" w:eastAsia="zh-CN"/>
        </w:rPr>
        <w:t>J Athl Train</w:t>
      </w:r>
      <w:r w:rsidRPr="004666CC">
        <w:rPr>
          <w:rFonts w:ascii="Book Antiqua" w:eastAsia="宋体" w:hAnsi="Book Antiqua" w:cs="宋体"/>
          <w:sz w:val="24"/>
          <w:szCs w:val="24"/>
          <w:lang w:val="en-US" w:eastAsia="zh-CN"/>
        </w:rPr>
        <w:t> 2000; </w:t>
      </w:r>
      <w:r w:rsidRPr="004666CC">
        <w:rPr>
          <w:rFonts w:ascii="Book Antiqua" w:eastAsia="宋体" w:hAnsi="Book Antiqua" w:cs="宋体"/>
          <w:b/>
          <w:bCs/>
          <w:sz w:val="24"/>
          <w:szCs w:val="24"/>
          <w:lang w:val="en-US" w:eastAsia="zh-CN"/>
        </w:rPr>
        <w:t>35</w:t>
      </w:r>
      <w:r w:rsidRPr="004666CC">
        <w:rPr>
          <w:rFonts w:ascii="Book Antiqua" w:eastAsia="宋体" w:hAnsi="Book Antiqua" w:cs="宋体"/>
          <w:sz w:val="24"/>
          <w:szCs w:val="24"/>
          <w:lang w:val="en-US" w:eastAsia="zh-CN"/>
        </w:rPr>
        <w:t>: 338-350 [PMID: 16558647]</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21 </w:t>
      </w:r>
      <w:r w:rsidRPr="004666CC">
        <w:rPr>
          <w:rFonts w:ascii="Book Antiqua" w:eastAsia="宋体" w:hAnsi="Book Antiqua" w:cs="宋体"/>
          <w:b/>
          <w:bCs/>
          <w:sz w:val="24"/>
          <w:szCs w:val="24"/>
          <w:lang w:val="en-US" w:eastAsia="zh-CN"/>
        </w:rPr>
        <w:t>Gagey OJ</w:t>
      </w:r>
      <w:r w:rsidRPr="004666CC">
        <w:rPr>
          <w:rFonts w:ascii="Book Antiqua" w:eastAsia="宋体" w:hAnsi="Book Antiqua" w:cs="宋体"/>
          <w:sz w:val="24"/>
          <w:szCs w:val="24"/>
          <w:lang w:val="en-US" w:eastAsia="zh-CN"/>
        </w:rPr>
        <w:t>, Gagey N. The hyperabduction test. </w:t>
      </w:r>
      <w:r w:rsidRPr="004666CC">
        <w:rPr>
          <w:rFonts w:ascii="Book Antiqua" w:eastAsia="宋体" w:hAnsi="Book Antiqua" w:cs="宋体"/>
          <w:i/>
          <w:iCs/>
          <w:sz w:val="24"/>
          <w:szCs w:val="24"/>
          <w:lang w:val="en-US" w:eastAsia="zh-CN"/>
        </w:rPr>
        <w:t>J Bone Joint Surg Br</w:t>
      </w:r>
      <w:r w:rsidRPr="004666CC">
        <w:rPr>
          <w:rFonts w:ascii="Book Antiqua" w:eastAsia="宋体" w:hAnsi="Book Antiqua" w:cs="宋体"/>
          <w:sz w:val="24"/>
          <w:szCs w:val="24"/>
          <w:lang w:val="en-US" w:eastAsia="zh-CN"/>
        </w:rPr>
        <w:t> 2001; </w:t>
      </w:r>
      <w:r w:rsidRPr="004666CC">
        <w:rPr>
          <w:rFonts w:ascii="Book Antiqua" w:eastAsia="宋体" w:hAnsi="Book Antiqua" w:cs="宋体"/>
          <w:b/>
          <w:bCs/>
          <w:sz w:val="24"/>
          <w:szCs w:val="24"/>
          <w:lang w:val="en-US" w:eastAsia="zh-CN"/>
        </w:rPr>
        <w:t>83</w:t>
      </w:r>
      <w:r w:rsidRPr="004666CC">
        <w:rPr>
          <w:rFonts w:ascii="Book Antiqua" w:eastAsia="宋体" w:hAnsi="Book Antiqua" w:cs="宋体"/>
          <w:sz w:val="24"/>
          <w:szCs w:val="24"/>
          <w:lang w:val="en-US" w:eastAsia="zh-CN"/>
        </w:rPr>
        <w:t>: 69-74 [PMID: 11245541]</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22 </w:t>
      </w:r>
      <w:r w:rsidRPr="004666CC">
        <w:rPr>
          <w:rFonts w:ascii="Book Antiqua" w:eastAsia="宋体" w:hAnsi="Book Antiqua" w:cs="宋体"/>
          <w:b/>
          <w:bCs/>
          <w:sz w:val="24"/>
          <w:szCs w:val="24"/>
          <w:lang w:val="en-US" w:eastAsia="zh-CN"/>
        </w:rPr>
        <w:t>Saito H</w:t>
      </w:r>
      <w:r w:rsidRPr="004666CC">
        <w:rPr>
          <w:rFonts w:ascii="Book Antiqua" w:eastAsia="宋体" w:hAnsi="Book Antiqua" w:cs="宋体"/>
          <w:sz w:val="24"/>
          <w:szCs w:val="24"/>
          <w:lang w:val="en-US" w:eastAsia="zh-CN"/>
        </w:rPr>
        <w:t>, Itoi E, Sugaya H, Minagawa H, Yamamoto N, Tuoheti Y. Location of the glenoid defect in shoulders with recurrent anterior dislocation.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2005; </w:t>
      </w:r>
      <w:r w:rsidRPr="004666CC">
        <w:rPr>
          <w:rFonts w:ascii="Book Antiqua" w:eastAsia="宋体" w:hAnsi="Book Antiqua" w:cs="宋体"/>
          <w:b/>
          <w:bCs/>
          <w:sz w:val="24"/>
          <w:szCs w:val="24"/>
          <w:lang w:val="en-US" w:eastAsia="zh-CN"/>
        </w:rPr>
        <w:t>33</w:t>
      </w:r>
      <w:r w:rsidRPr="004666CC">
        <w:rPr>
          <w:rFonts w:ascii="Book Antiqua" w:eastAsia="宋体" w:hAnsi="Book Antiqua" w:cs="宋体"/>
          <w:sz w:val="24"/>
          <w:szCs w:val="24"/>
          <w:lang w:val="en-US" w:eastAsia="zh-CN"/>
        </w:rPr>
        <w:t>: 889-893 [PMID: 15827355]</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lastRenderedPageBreak/>
        <w:t>23 </w:t>
      </w:r>
      <w:r w:rsidRPr="004666CC">
        <w:rPr>
          <w:rFonts w:ascii="Book Antiqua" w:eastAsia="宋体" w:hAnsi="Book Antiqua" w:cs="宋体"/>
          <w:b/>
          <w:bCs/>
          <w:sz w:val="24"/>
          <w:szCs w:val="24"/>
          <w:lang w:val="en-US" w:eastAsia="zh-CN"/>
        </w:rPr>
        <w:t>Arciero RA</w:t>
      </w:r>
      <w:r w:rsidRPr="004666CC">
        <w:rPr>
          <w:rFonts w:ascii="Book Antiqua" w:eastAsia="宋体" w:hAnsi="Book Antiqua" w:cs="宋体"/>
          <w:sz w:val="24"/>
          <w:szCs w:val="24"/>
          <w:lang w:val="en-US" w:eastAsia="zh-CN"/>
        </w:rPr>
        <w:t>, Wheeler JH, Ryan JB, McBride JT. Arthroscopic Bankart repair versus nonoperative treatment for acute, initial anterior shoulder dislocations.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w:t>
      </w:r>
      <w:r w:rsidRPr="004666CC">
        <w:rPr>
          <w:rFonts w:ascii="Book Antiqua" w:eastAsia="宋体" w:hAnsi="Book Antiqua" w:cs="宋体" w:hint="eastAsia"/>
          <w:sz w:val="24"/>
          <w:szCs w:val="24"/>
          <w:lang w:val="en-US" w:eastAsia="zh-CN"/>
        </w:rPr>
        <w:t>1994</w:t>
      </w:r>
      <w:r w:rsidRPr="004666CC">
        <w:rPr>
          <w:rFonts w:ascii="Book Antiqua" w:eastAsia="宋体" w:hAnsi="Book Antiqua" w:cs="宋体"/>
          <w:sz w:val="24"/>
          <w:szCs w:val="24"/>
          <w:lang w:val="en-US" w:eastAsia="zh-CN"/>
        </w:rPr>
        <w:t>; </w:t>
      </w:r>
      <w:r w:rsidRPr="004666CC">
        <w:rPr>
          <w:rFonts w:ascii="Book Antiqua" w:eastAsia="宋体" w:hAnsi="Book Antiqua" w:cs="宋体"/>
          <w:b/>
          <w:bCs/>
          <w:sz w:val="24"/>
          <w:szCs w:val="24"/>
          <w:lang w:val="en-US" w:eastAsia="zh-CN"/>
        </w:rPr>
        <w:t>22</w:t>
      </w:r>
      <w:r w:rsidRPr="004666CC">
        <w:rPr>
          <w:rFonts w:ascii="Book Antiqua" w:eastAsia="宋体" w:hAnsi="Book Antiqua" w:cs="宋体"/>
          <w:sz w:val="24"/>
          <w:szCs w:val="24"/>
          <w:lang w:val="en-US" w:eastAsia="zh-CN"/>
        </w:rPr>
        <w:t>: 589-594 [PMID: 7810780]</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24 </w:t>
      </w:r>
      <w:r w:rsidRPr="004666CC">
        <w:rPr>
          <w:rFonts w:ascii="Book Antiqua" w:eastAsia="宋体" w:hAnsi="Book Antiqua" w:cs="宋体"/>
          <w:b/>
          <w:bCs/>
          <w:sz w:val="24"/>
          <w:szCs w:val="24"/>
          <w:lang w:val="en-US" w:eastAsia="zh-CN"/>
        </w:rPr>
        <w:t>Burkhart SS</w:t>
      </w:r>
      <w:r w:rsidRPr="004666CC">
        <w:rPr>
          <w:rFonts w:ascii="Book Antiqua" w:eastAsia="宋体" w:hAnsi="Book Antiqua" w:cs="宋体"/>
          <w:sz w:val="24"/>
          <w:szCs w:val="24"/>
          <w:lang w:val="en-US" w:eastAsia="zh-CN"/>
        </w:rPr>
        <w:t>, De Beer JF. Traumatic glenohumeral bone defects and their relationship to failure of arthroscopic Bankart repairs: significance of the inverted-pear glenoid and the humeral engaging Hill-Sachs lesion. </w:t>
      </w:r>
      <w:r w:rsidRPr="004666CC">
        <w:rPr>
          <w:rFonts w:ascii="Book Antiqua" w:eastAsia="宋体" w:hAnsi="Book Antiqua" w:cs="宋体"/>
          <w:i/>
          <w:iCs/>
          <w:sz w:val="24"/>
          <w:szCs w:val="24"/>
          <w:lang w:val="en-US" w:eastAsia="zh-CN"/>
        </w:rPr>
        <w:t>Arthroscopy</w:t>
      </w:r>
      <w:r w:rsidRPr="004666CC">
        <w:rPr>
          <w:rFonts w:ascii="Book Antiqua" w:eastAsia="宋体" w:hAnsi="Book Antiqua" w:cs="宋体"/>
          <w:sz w:val="24"/>
          <w:szCs w:val="24"/>
          <w:lang w:val="en-US" w:eastAsia="zh-CN"/>
        </w:rPr>
        <w:t> 2000; </w:t>
      </w:r>
      <w:r w:rsidRPr="004666CC">
        <w:rPr>
          <w:rFonts w:ascii="Book Antiqua" w:eastAsia="宋体" w:hAnsi="Book Antiqua" w:cs="宋体"/>
          <w:b/>
          <w:bCs/>
          <w:sz w:val="24"/>
          <w:szCs w:val="24"/>
          <w:lang w:val="en-US" w:eastAsia="zh-CN"/>
        </w:rPr>
        <w:t>16</w:t>
      </w:r>
      <w:r w:rsidRPr="004666CC">
        <w:rPr>
          <w:rFonts w:ascii="Book Antiqua" w:eastAsia="宋体" w:hAnsi="Book Antiqua" w:cs="宋体"/>
          <w:sz w:val="24"/>
          <w:szCs w:val="24"/>
          <w:lang w:val="en-US" w:eastAsia="zh-CN"/>
        </w:rPr>
        <w:t>: 677-694 [PMID: 11027751]</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25 </w:t>
      </w:r>
      <w:r w:rsidRPr="004666CC">
        <w:rPr>
          <w:rFonts w:ascii="Book Antiqua" w:eastAsia="宋体" w:hAnsi="Book Antiqua" w:cs="宋体"/>
          <w:b/>
          <w:bCs/>
          <w:sz w:val="24"/>
          <w:szCs w:val="24"/>
          <w:lang w:val="en-US" w:eastAsia="zh-CN"/>
        </w:rPr>
        <w:t>Robinson CM</w:t>
      </w:r>
      <w:r w:rsidRPr="004666CC">
        <w:rPr>
          <w:rFonts w:ascii="Book Antiqua" w:eastAsia="宋体" w:hAnsi="Book Antiqua" w:cs="宋体"/>
          <w:sz w:val="24"/>
          <w:szCs w:val="24"/>
          <w:lang w:val="en-US" w:eastAsia="zh-CN"/>
        </w:rPr>
        <w:t>, Kelly M, Wakefield AE. Redislocation of the shoulder during the first six weeks after a primary anterior dislocation: risk factors and results of treatment.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2002; </w:t>
      </w:r>
      <w:r w:rsidRPr="004666CC">
        <w:rPr>
          <w:rFonts w:ascii="Book Antiqua" w:eastAsia="宋体" w:hAnsi="Book Antiqua" w:cs="宋体"/>
          <w:b/>
          <w:bCs/>
          <w:sz w:val="24"/>
          <w:szCs w:val="24"/>
          <w:lang w:val="en-US" w:eastAsia="zh-CN"/>
        </w:rPr>
        <w:t>84-A</w:t>
      </w:r>
      <w:r w:rsidRPr="004666CC">
        <w:rPr>
          <w:rFonts w:ascii="Book Antiqua" w:eastAsia="宋体" w:hAnsi="Book Antiqua" w:cs="宋体"/>
          <w:sz w:val="24"/>
          <w:szCs w:val="24"/>
          <w:lang w:val="en-US" w:eastAsia="zh-CN"/>
        </w:rPr>
        <w:t>: 1552-1559 [PMID: 12208911]</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26 </w:t>
      </w:r>
      <w:r w:rsidRPr="004666CC">
        <w:rPr>
          <w:rFonts w:ascii="Book Antiqua" w:eastAsia="宋体" w:hAnsi="Book Antiqua" w:cs="宋体"/>
          <w:b/>
          <w:bCs/>
          <w:sz w:val="24"/>
          <w:szCs w:val="24"/>
          <w:lang w:val="en-US" w:eastAsia="zh-CN"/>
        </w:rPr>
        <w:t>Hawkins RH</w:t>
      </w:r>
      <w:r w:rsidRPr="004666CC">
        <w:rPr>
          <w:rFonts w:ascii="Book Antiqua" w:eastAsia="宋体" w:hAnsi="Book Antiqua" w:cs="宋体"/>
          <w:sz w:val="24"/>
          <w:szCs w:val="24"/>
          <w:lang w:val="en-US" w:eastAsia="zh-CN"/>
        </w:rPr>
        <w:t>, Hawkins RJ. Failed anterior reconstruction for shoulder instability. </w:t>
      </w:r>
      <w:r w:rsidRPr="004666CC">
        <w:rPr>
          <w:rFonts w:ascii="Book Antiqua" w:eastAsia="宋体" w:hAnsi="Book Antiqua" w:cs="宋体"/>
          <w:i/>
          <w:iCs/>
          <w:sz w:val="24"/>
          <w:szCs w:val="24"/>
          <w:lang w:val="en-US" w:eastAsia="zh-CN"/>
        </w:rPr>
        <w:t>J Bone Joint Surg Br</w:t>
      </w:r>
      <w:r w:rsidRPr="004666CC">
        <w:rPr>
          <w:rFonts w:ascii="Book Antiqua" w:eastAsia="宋体" w:hAnsi="Book Antiqua" w:cs="宋体"/>
          <w:sz w:val="24"/>
          <w:szCs w:val="24"/>
          <w:lang w:val="en-US" w:eastAsia="zh-CN"/>
        </w:rPr>
        <w:t> 1985; </w:t>
      </w:r>
      <w:r w:rsidRPr="004666CC">
        <w:rPr>
          <w:rFonts w:ascii="Book Antiqua" w:eastAsia="宋体" w:hAnsi="Book Antiqua" w:cs="宋体"/>
          <w:b/>
          <w:bCs/>
          <w:sz w:val="24"/>
          <w:szCs w:val="24"/>
          <w:lang w:val="en-US" w:eastAsia="zh-CN"/>
        </w:rPr>
        <w:t>67</w:t>
      </w:r>
      <w:r w:rsidRPr="004666CC">
        <w:rPr>
          <w:rFonts w:ascii="Book Antiqua" w:eastAsia="宋体" w:hAnsi="Book Antiqua" w:cs="宋体"/>
          <w:sz w:val="24"/>
          <w:szCs w:val="24"/>
          <w:lang w:val="en-US" w:eastAsia="zh-CN"/>
        </w:rPr>
        <w:t>: 709-714 [PMID: 4055865]</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27 </w:t>
      </w:r>
      <w:r w:rsidRPr="004666CC">
        <w:rPr>
          <w:rFonts w:ascii="Book Antiqua" w:eastAsia="宋体" w:hAnsi="Book Antiqua" w:cs="宋体"/>
          <w:b/>
          <w:bCs/>
          <w:sz w:val="24"/>
          <w:szCs w:val="24"/>
          <w:lang w:val="en-US" w:eastAsia="zh-CN"/>
        </w:rPr>
        <w:t>Pagnani MJ</w:t>
      </w:r>
      <w:r w:rsidRPr="004666CC">
        <w:rPr>
          <w:rFonts w:ascii="Book Antiqua" w:eastAsia="宋体" w:hAnsi="Book Antiqua" w:cs="宋体"/>
          <w:sz w:val="24"/>
          <w:szCs w:val="24"/>
          <w:lang w:val="en-US" w:eastAsia="zh-CN"/>
        </w:rPr>
        <w:t>, Dome DC. Surgical treatment of traumatic anterior shoulder instability in american football players.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2002; </w:t>
      </w:r>
      <w:r w:rsidRPr="004666CC">
        <w:rPr>
          <w:rFonts w:ascii="Book Antiqua" w:eastAsia="宋体" w:hAnsi="Book Antiqua" w:cs="宋体"/>
          <w:b/>
          <w:bCs/>
          <w:sz w:val="24"/>
          <w:szCs w:val="24"/>
          <w:lang w:val="en-US" w:eastAsia="zh-CN"/>
        </w:rPr>
        <w:t>84-A</w:t>
      </w:r>
      <w:r w:rsidRPr="004666CC">
        <w:rPr>
          <w:rFonts w:ascii="Book Antiqua" w:eastAsia="宋体" w:hAnsi="Book Antiqua" w:cs="宋体"/>
          <w:sz w:val="24"/>
          <w:szCs w:val="24"/>
          <w:lang w:val="en-US" w:eastAsia="zh-CN"/>
        </w:rPr>
        <w:t>: 711-715 [PMID: 12004010]</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28 </w:t>
      </w:r>
      <w:r w:rsidRPr="004666CC">
        <w:rPr>
          <w:rFonts w:ascii="Book Antiqua" w:eastAsia="宋体" w:hAnsi="Book Antiqua" w:cs="宋体"/>
          <w:b/>
          <w:bCs/>
          <w:sz w:val="24"/>
          <w:szCs w:val="24"/>
          <w:lang w:val="en-US" w:eastAsia="zh-CN"/>
        </w:rPr>
        <w:t>Bacilla P</w:t>
      </w:r>
      <w:r w:rsidRPr="004666CC">
        <w:rPr>
          <w:rFonts w:ascii="Book Antiqua" w:eastAsia="宋体" w:hAnsi="Book Antiqua" w:cs="宋体"/>
          <w:sz w:val="24"/>
          <w:szCs w:val="24"/>
          <w:lang w:val="en-US" w:eastAsia="zh-CN"/>
        </w:rPr>
        <w:t>, Field LD, Savoie FH. Arthroscopic Bankart repair in a high demand patient population. </w:t>
      </w:r>
      <w:r w:rsidRPr="004666CC">
        <w:rPr>
          <w:rFonts w:ascii="Book Antiqua" w:eastAsia="宋体" w:hAnsi="Book Antiqua" w:cs="宋体"/>
          <w:i/>
          <w:iCs/>
          <w:sz w:val="24"/>
          <w:szCs w:val="24"/>
          <w:lang w:val="en-US" w:eastAsia="zh-CN"/>
        </w:rPr>
        <w:t>Arthroscopy</w:t>
      </w:r>
      <w:r w:rsidRPr="004666CC">
        <w:rPr>
          <w:rFonts w:ascii="Book Antiqua" w:eastAsia="宋体" w:hAnsi="Book Antiqua" w:cs="宋体"/>
          <w:sz w:val="24"/>
          <w:szCs w:val="24"/>
          <w:lang w:val="en-US" w:eastAsia="zh-CN"/>
        </w:rPr>
        <w:t> 1997; </w:t>
      </w:r>
      <w:r w:rsidRPr="004666CC">
        <w:rPr>
          <w:rFonts w:ascii="Book Antiqua" w:eastAsia="宋体" w:hAnsi="Book Antiqua" w:cs="宋体"/>
          <w:b/>
          <w:bCs/>
          <w:sz w:val="24"/>
          <w:szCs w:val="24"/>
          <w:lang w:val="en-US" w:eastAsia="zh-CN"/>
        </w:rPr>
        <w:t>13</w:t>
      </w:r>
      <w:r w:rsidRPr="004666CC">
        <w:rPr>
          <w:rFonts w:ascii="Book Antiqua" w:eastAsia="宋体" w:hAnsi="Book Antiqua" w:cs="宋体"/>
          <w:sz w:val="24"/>
          <w:szCs w:val="24"/>
          <w:lang w:val="en-US" w:eastAsia="zh-CN"/>
        </w:rPr>
        <w:t>: 51-60 [PMID: 9043604]</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29 </w:t>
      </w:r>
      <w:r w:rsidRPr="004666CC">
        <w:rPr>
          <w:rFonts w:ascii="Book Antiqua" w:eastAsia="宋体" w:hAnsi="Book Antiqua" w:cs="宋体"/>
          <w:b/>
          <w:bCs/>
          <w:sz w:val="24"/>
          <w:szCs w:val="24"/>
          <w:lang w:val="en-US" w:eastAsia="zh-CN"/>
        </w:rPr>
        <w:t>Zaffagnini S</w:t>
      </w:r>
      <w:r w:rsidRPr="004666CC">
        <w:rPr>
          <w:rFonts w:ascii="Book Antiqua" w:eastAsia="宋体" w:hAnsi="Book Antiqua" w:cs="宋体"/>
          <w:sz w:val="24"/>
          <w:szCs w:val="24"/>
          <w:lang w:val="en-US" w:eastAsia="zh-CN"/>
        </w:rPr>
        <w:t>, Marcheggiani Muccioli GM, Giordano G, Bonanzinga T, Grassi A, Nitri M, Bruni D, Ravazzolo G, Marcacci M. Long-term outcomes after repair of recurrent post-traumatic anterior shoulder instability: comparison of arthroscopic transglenoid suture and open Bankart reconstruction. </w:t>
      </w:r>
      <w:r w:rsidRPr="004666CC">
        <w:rPr>
          <w:rFonts w:ascii="Book Antiqua" w:eastAsia="宋体" w:hAnsi="Book Antiqua" w:cs="宋体"/>
          <w:i/>
          <w:iCs/>
          <w:sz w:val="24"/>
          <w:szCs w:val="24"/>
          <w:lang w:val="en-US" w:eastAsia="zh-CN"/>
        </w:rPr>
        <w:t>Knee Surg Sports Traumatol Arthrosc</w:t>
      </w:r>
      <w:r w:rsidRPr="004666CC">
        <w:rPr>
          <w:rFonts w:ascii="Book Antiqua" w:eastAsia="宋体" w:hAnsi="Book Antiqua" w:cs="宋体"/>
          <w:sz w:val="24"/>
          <w:szCs w:val="24"/>
          <w:lang w:val="en-US" w:eastAsia="zh-CN"/>
        </w:rPr>
        <w:t> 2012; </w:t>
      </w:r>
      <w:r w:rsidRPr="004666CC">
        <w:rPr>
          <w:rFonts w:ascii="Book Antiqua" w:eastAsia="宋体" w:hAnsi="Book Antiqua" w:cs="宋体"/>
          <w:b/>
          <w:bCs/>
          <w:sz w:val="24"/>
          <w:szCs w:val="24"/>
          <w:lang w:val="en-US" w:eastAsia="zh-CN"/>
        </w:rPr>
        <w:t>20</w:t>
      </w:r>
      <w:r w:rsidRPr="004666CC">
        <w:rPr>
          <w:rFonts w:ascii="Book Antiqua" w:eastAsia="宋体" w:hAnsi="Book Antiqua" w:cs="宋体"/>
          <w:sz w:val="24"/>
          <w:szCs w:val="24"/>
          <w:lang w:val="en-US" w:eastAsia="zh-CN"/>
        </w:rPr>
        <w:t>: 816-821 [PMID: 21932077 DOI: 10.1007/s00167-011-1674-y]</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30 </w:t>
      </w:r>
      <w:r w:rsidRPr="004666CC">
        <w:rPr>
          <w:rFonts w:ascii="Book Antiqua" w:eastAsia="宋体" w:hAnsi="Book Antiqua" w:cs="宋体"/>
          <w:b/>
          <w:bCs/>
          <w:sz w:val="24"/>
          <w:szCs w:val="24"/>
          <w:lang w:val="en-US" w:eastAsia="zh-CN"/>
        </w:rPr>
        <w:t>O'Neill DB</w:t>
      </w:r>
      <w:r w:rsidRPr="004666CC">
        <w:rPr>
          <w:rFonts w:ascii="Book Antiqua" w:eastAsia="宋体" w:hAnsi="Book Antiqua" w:cs="宋体"/>
          <w:sz w:val="24"/>
          <w:szCs w:val="24"/>
          <w:lang w:val="en-US" w:eastAsia="zh-CN"/>
        </w:rPr>
        <w:t>. Arthroscopic Bankart repair of anterior detachments of the glenoid labrum. A prospective study.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1999; </w:t>
      </w:r>
      <w:r w:rsidRPr="004666CC">
        <w:rPr>
          <w:rFonts w:ascii="Book Antiqua" w:eastAsia="宋体" w:hAnsi="Book Antiqua" w:cs="宋体"/>
          <w:b/>
          <w:bCs/>
          <w:sz w:val="24"/>
          <w:szCs w:val="24"/>
          <w:lang w:val="en-US" w:eastAsia="zh-CN"/>
        </w:rPr>
        <w:t>81</w:t>
      </w:r>
      <w:r w:rsidRPr="004666CC">
        <w:rPr>
          <w:rFonts w:ascii="Book Antiqua" w:eastAsia="宋体" w:hAnsi="Book Antiqua" w:cs="宋体"/>
          <w:sz w:val="24"/>
          <w:szCs w:val="24"/>
          <w:lang w:val="en-US" w:eastAsia="zh-CN"/>
        </w:rPr>
        <w:t>: 1357-1366 [PMID: 10535586]</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31 </w:t>
      </w:r>
      <w:r w:rsidRPr="004666CC">
        <w:rPr>
          <w:rFonts w:ascii="Book Antiqua" w:eastAsia="宋体" w:hAnsi="Book Antiqua" w:cs="宋体"/>
          <w:b/>
          <w:bCs/>
          <w:sz w:val="24"/>
          <w:szCs w:val="24"/>
          <w:lang w:val="en-US" w:eastAsia="zh-CN"/>
        </w:rPr>
        <w:t>Ramsey ML</w:t>
      </w:r>
      <w:r w:rsidRPr="004666CC">
        <w:rPr>
          <w:rFonts w:ascii="Book Antiqua" w:eastAsia="宋体" w:hAnsi="Book Antiqua" w:cs="宋体"/>
          <w:sz w:val="24"/>
          <w:szCs w:val="24"/>
          <w:lang w:val="en-US" w:eastAsia="zh-CN"/>
        </w:rPr>
        <w:t>, Getz CL, Parsons BO. What's new in shoulder and elbow surgery.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2010; </w:t>
      </w:r>
      <w:r w:rsidRPr="004666CC">
        <w:rPr>
          <w:rFonts w:ascii="Book Antiqua" w:eastAsia="宋体" w:hAnsi="Book Antiqua" w:cs="宋体"/>
          <w:b/>
          <w:bCs/>
          <w:sz w:val="24"/>
          <w:szCs w:val="24"/>
          <w:lang w:val="en-US" w:eastAsia="zh-CN"/>
        </w:rPr>
        <w:t>92</w:t>
      </w:r>
      <w:r w:rsidRPr="004666CC">
        <w:rPr>
          <w:rFonts w:ascii="Book Antiqua" w:eastAsia="宋体" w:hAnsi="Book Antiqua" w:cs="宋体"/>
          <w:sz w:val="24"/>
          <w:szCs w:val="24"/>
          <w:lang w:val="en-US" w:eastAsia="zh-CN"/>
        </w:rPr>
        <w:t>: 1047-1061 [PMID: 20360533 DOI: 10.2106/JBJS.J.00072]</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32 </w:t>
      </w:r>
      <w:r w:rsidRPr="004666CC">
        <w:rPr>
          <w:rFonts w:ascii="Book Antiqua" w:eastAsia="宋体" w:hAnsi="Book Antiqua" w:cs="宋体"/>
          <w:b/>
          <w:bCs/>
          <w:sz w:val="24"/>
          <w:szCs w:val="24"/>
          <w:lang w:val="en-US" w:eastAsia="zh-CN"/>
        </w:rPr>
        <w:t>Marans HJ</w:t>
      </w:r>
      <w:r w:rsidRPr="004666CC">
        <w:rPr>
          <w:rFonts w:ascii="Book Antiqua" w:eastAsia="宋体" w:hAnsi="Book Antiqua" w:cs="宋体"/>
          <w:sz w:val="24"/>
          <w:szCs w:val="24"/>
          <w:lang w:val="en-US" w:eastAsia="zh-CN"/>
        </w:rPr>
        <w:t>, Angel KR, Schemitsch EH, Wedge JH. The fate of traumatic anterior dislocation of the shoulder in children.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1992; </w:t>
      </w:r>
      <w:r w:rsidRPr="004666CC">
        <w:rPr>
          <w:rFonts w:ascii="Book Antiqua" w:eastAsia="宋体" w:hAnsi="Book Antiqua" w:cs="宋体"/>
          <w:b/>
          <w:bCs/>
          <w:sz w:val="24"/>
          <w:szCs w:val="24"/>
          <w:lang w:val="en-US" w:eastAsia="zh-CN"/>
        </w:rPr>
        <w:t>74</w:t>
      </w:r>
      <w:r w:rsidRPr="004666CC">
        <w:rPr>
          <w:rFonts w:ascii="Book Antiqua" w:eastAsia="宋体" w:hAnsi="Book Antiqua" w:cs="宋体"/>
          <w:sz w:val="24"/>
          <w:szCs w:val="24"/>
          <w:lang w:val="en-US" w:eastAsia="zh-CN"/>
        </w:rPr>
        <w:t>: 1242-1244 [PMID: 1400553]</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lastRenderedPageBreak/>
        <w:t>33 </w:t>
      </w:r>
      <w:r w:rsidRPr="004666CC">
        <w:rPr>
          <w:rFonts w:ascii="Book Antiqua" w:eastAsia="宋体" w:hAnsi="Book Antiqua" w:cs="宋体"/>
          <w:b/>
          <w:bCs/>
          <w:sz w:val="24"/>
          <w:szCs w:val="24"/>
          <w:lang w:val="en-US" w:eastAsia="zh-CN"/>
        </w:rPr>
        <w:t>Porcellini G</w:t>
      </w:r>
      <w:r w:rsidRPr="004666CC">
        <w:rPr>
          <w:rFonts w:ascii="Book Antiqua" w:eastAsia="宋体" w:hAnsi="Book Antiqua" w:cs="宋体"/>
          <w:sz w:val="24"/>
          <w:szCs w:val="24"/>
          <w:lang w:val="en-US" w:eastAsia="zh-CN"/>
        </w:rPr>
        <w:t>, Campi F, Pegreffi F, Castagna A, Paladini P. Predisposing factors for recurrent shoulder dislocation after arthroscopic treatment.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2009; </w:t>
      </w:r>
      <w:r w:rsidRPr="004666CC">
        <w:rPr>
          <w:rFonts w:ascii="Book Antiqua" w:eastAsia="宋体" w:hAnsi="Book Antiqua" w:cs="宋体"/>
          <w:b/>
          <w:bCs/>
          <w:sz w:val="24"/>
          <w:szCs w:val="24"/>
          <w:lang w:val="en-US" w:eastAsia="zh-CN"/>
        </w:rPr>
        <w:t>91</w:t>
      </w:r>
      <w:r w:rsidRPr="004666CC">
        <w:rPr>
          <w:rFonts w:ascii="Book Antiqua" w:eastAsia="宋体" w:hAnsi="Book Antiqua" w:cs="宋体"/>
          <w:sz w:val="24"/>
          <w:szCs w:val="24"/>
          <w:lang w:val="en-US" w:eastAsia="zh-CN"/>
        </w:rPr>
        <w:t>: 2537-2542 [PMID: 19884424 DOI: 10.2106/JBJS.H.01126]</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34 </w:t>
      </w:r>
      <w:r w:rsidRPr="004666CC">
        <w:rPr>
          <w:rFonts w:ascii="Book Antiqua" w:eastAsia="宋体" w:hAnsi="Book Antiqua" w:cs="宋体"/>
          <w:b/>
          <w:bCs/>
          <w:sz w:val="24"/>
          <w:szCs w:val="24"/>
          <w:lang w:val="en-US" w:eastAsia="zh-CN"/>
        </w:rPr>
        <w:t>Hovelius L</w:t>
      </w:r>
      <w:r w:rsidRPr="004666CC">
        <w:rPr>
          <w:rFonts w:ascii="Book Antiqua" w:eastAsia="宋体" w:hAnsi="Book Antiqua" w:cs="宋体"/>
          <w:sz w:val="24"/>
          <w:szCs w:val="24"/>
          <w:lang w:val="en-US" w:eastAsia="zh-CN"/>
        </w:rPr>
        <w:t>, Olofsson A, Sandström B, Augustini BG, Krantz L, Fredin H, Tillander B, Skoglund U, Salomonsson B, Nowak J, Sennerby U. Nonoperative treatment of primary anterior shoulder dislocation in patients forty years of age and younger. a prospective twenty-five-year follow-up.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2008; </w:t>
      </w:r>
      <w:r w:rsidRPr="004666CC">
        <w:rPr>
          <w:rFonts w:ascii="Book Antiqua" w:eastAsia="宋体" w:hAnsi="Book Antiqua" w:cs="宋体"/>
          <w:b/>
          <w:bCs/>
          <w:sz w:val="24"/>
          <w:szCs w:val="24"/>
          <w:lang w:val="en-US" w:eastAsia="zh-CN"/>
        </w:rPr>
        <w:t>90</w:t>
      </w:r>
      <w:r w:rsidRPr="004666CC">
        <w:rPr>
          <w:rFonts w:ascii="Book Antiqua" w:eastAsia="宋体" w:hAnsi="Book Antiqua" w:cs="宋体"/>
          <w:sz w:val="24"/>
          <w:szCs w:val="24"/>
          <w:lang w:val="en-US" w:eastAsia="zh-CN"/>
        </w:rPr>
        <w:t>: 945-952 [PMID: 18451384 DOI: 10.2106/JBJS.G.00070]</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 xml:space="preserve">35 </w:t>
      </w:r>
      <w:r w:rsidRPr="004666CC">
        <w:rPr>
          <w:rFonts w:ascii="Book Antiqua" w:hAnsi="Book Antiqua" w:cs="AdvOT77db9845"/>
          <w:b/>
          <w:sz w:val="24"/>
          <w:szCs w:val="24"/>
          <w:lang w:val="en-US"/>
        </w:rPr>
        <w:t>Cameron KL</w:t>
      </w:r>
      <w:r w:rsidRPr="004666CC">
        <w:rPr>
          <w:rFonts w:ascii="Book Antiqua" w:hAnsi="Book Antiqua" w:cs="AdvOT77db9845"/>
          <w:sz w:val="24"/>
          <w:szCs w:val="24"/>
          <w:lang w:val="en-US"/>
        </w:rPr>
        <w:t xml:space="preserve">, Mountcastle SB, Nelson BJ, DeBerardino TM, Duffey ML, Svoboda SJ, Owens BD. </w:t>
      </w:r>
      <w:r w:rsidRPr="004666CC">
        <w:rPr>
          <w:rFonts w:ascii="Book Antiqua" w:eastAsia="宋体" w:hAnsi="Book Antiqua" w:cs="宋体"/>
          <w:sz w:val="24"/>
          <w:szCs w:val="24"/>
          <w:lang w:val="en-US" w:eastAsia="zh-CN"/>
        </w:rPr>
        <w:t>After radiation for DCIS, no increase in cardiovascular mortality, morbidity. </w:t>
      </w:r>
      <w:r w:rsidRPr="004666CC">
        <w:rPr>
          <w:rFonts w:ascii="Book Antiqua" w:eastAsia="宋体" w:hAnsi="Book Antiqua" w:cs="宋体"/>
          <w:i/>
          <w:iCs/>
          <w:sz w:val="24"/>
          <w:szCs w:val="24"/>
          <w:lang w:val="en-US" w:eastAsia="zh-CN"/>
        </w:rPr>
        <w:t>Oncology (Williston Park)</w:t>
      </w:r>
      <w:r w:rsidRPr="004666CC">
        <w:rPr>
          <w:rFonts w:ascii="Book Antiqua" w:eastAsia="宋体" w:hAnsi="Book Antiqua" w:cs="宋体"/>
          <w:sz w:val="24"/>
          <w:szCs w:val="24"/>
          <w:lang w:val="en-US" w:eastAsia="zh-CN"/>
        </w:rPr>
        <w:t> 2013; </w:t>
      </w:r>
      <w:r w:rsidRPr="004666CC">
        <w:rPr>
          <w:rFonts w:ascii="Book Antiqua" w:eastAsia="宋体" w:hAnsi="Book Antiqua" w:cs="宋体"/>
          <w:b/>
          <w:bCs/>
          <w:sz w:val="24"/>
          <w:szCs w:val="24"/>
          <w:lang w:val="en-US" w:eastAsia="zh-CN"/>
        </w:rPr>
        <w:t>27</w:t>
      </w:r>
      <w:r w:rsidRPr="004666CC">
        <w:rPr>
          <w:rFonts w:ascii="Book Antiqua" w:eastAsia="宋体" w:hAnsi="Book Antiqua" w:cs="宋体"/>
          <w:sz w:val="24"/>
          <w:szCs w:val="24"/>
          <w:lang w:val="en-US" w:eastAsia="zh-CN"/>
        </w:rPr>
        <w:t>: 1044 [PMID: 24367867 DOI: 10.2106/JBJS.L.00252]</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 xml:space="preserve">36 </w:t>
      </w:r>
      <w:r w:rsidRPr="004666CC">
        <w:rPr>
          <w:rFonts w:ascii="Book Antiqua" w:eastAsia="宋体" w:hAnsi="Book Antiqua" w:cs="宋体"/>
          <w:b/>
          <w:sz w:val="24"/>
          <w:szCs w:val="24"/>
          <w:lang w:val="en-US" w:eastAsia="zh-CN"/>
        </w:rPr>
        <w:t>Miniaci A,</w:t>
      </w:r>
      <w:r w:rsidRPr="004666CC">
        <w:rPr>
          <w:rFonts w:ascii="Book Antiqua" w:eastAsia="宋体" w:hAnsi="Book Antiqua" w:cs="宋体"/>
          <w:sz w:val="24"/>
          <w:szCs w:val="24"/>
          <w:lang w:val="en-US" w:eastAsia="zh-CN"/>
        </w:rPr>
        <w:t xml:space="preserve"> Gish MW. Management of anterior glenohumeral instability associated with large Hill-Sachs defects. </w:t>
      </w:r>
      <w:r w:rsidRPr="004666CC">
        <w:rPr>
          <w:rFonts w:ascii="Book Antiqua" w:eastAsia="宋体" w:hAnsi="Book Antiqua" w:cs="宋体"/>
          <w:i/>
          <w:sz w:val="24"/>
          <w:szCs w:val="24"/>
          <w:lang w:val="en-US" w:eastAsia="zh-CN"/>
        </w:rPr>
        <w:t>Tech Shoulder Elbow Surg</w:t>
      </w:r>
      <w:r w:rsidRPr="004666CC">
        <w:rPr>
          <w:rFonts w:ascii="Book Antiqua" w:eastAsia="宋体" w:hAnsi="Book Antiqua" w:cs="宋体"/>
          <w:sz w:val="24"/>
          <w:szCs w:val="24"/>
          <w:lang w:val="en-US" w:eastAsia="zh-CN"/>
        </w:rPr>
        <w:t xml:space="preserve"> 2004; </w:t>
      </w:r>
      <w:r w:rsidRPr="004666CC">
        <w:rPr>
          <w:rFonts w:ascii="Book Antiqua" w:eastAsia="宋体" w:hAnsi="Book Antiqua" w:cs="宋体"/>
          <w:b/>
          <w:sz w:val="24"/>
          <w:szCs w:val="24"/>
          <w:lang w:val="en-US" w:eastAsia="zh-CN"/>
        </w:rPr>
        <w:t>5:</w:t>
      </w:r>
      <w:r w:rsidRPr="004666CC">
        <w:rPr>
          <w:rFonts w:ascii="Book Antiqua" w:eastAsia="宋体" w:hAnsi="Book Antiqua" w:cs="宋体"/>
          <w:sz w:val="24"/>
          <w:szCs w:val="24"/>
          <w:lang w:val="en-US" w:eastAsia="zh-CN"/>
        </w:rPr>
        <w:t xml:space="preserve"> 170-175</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37 </w:t>
      </w:r>
      <w:r w:rsidRPr="004666CC">
        <w:rPr>
          <w:rFonts w:ascii="Book Antiqua" w:eastAsia="宋体" w:hAnsi="Book Antiqua" w:cs="宋体"/>
          <w:b/>
          <w:bCs/>
          <w:sz w:val="24"/>
          <w:szCs w:val="24"/>
          <w:lang w:val="en-US" w:eastAsia="zh-CN"/>
        </w:rPr>
        <w:t>Guanche CA</w:t>
      </w:r>
      <w:r w:rsidRPr="004666CC">
        <w:rPr>
          <w:rFonts w:ascii="Book Antiqua" w:eastAsia="宋体" w:hAnsi="Book Antiqua" w:cs="宋体"/>
          <w:sz w:val="24"/>
          <w:szCs w:val="24"/>
          <w:lang w:val="en-US" w:eastAsia="zh-CN"/>
        </w:rPr>
        <w:t>, Quick DC, Sodergren KM, Buss DD. Arthroscopic versus open reconstruction of the shoulder in patients with isolated Bankart lesions.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w:t>
      </w:r>
      <w:r w:rsidRPr="004666CC">
        <w:rPr>
          <w:rFonts w:ascii="Book Antiqua" w:eastAsia="宋体" w:hAnsi="Book Antiqua" w:cs="宋体" w:hint="eastAsia"/>
          <w:sz w:val="24"/>
          <w:szCs w:val="24"/>
          <w:lang w:val="en-US" w:eastAsia="zh-CN"/>
        </w:rPr>
        <w:t>1996</w:t>
      </w:r>
      <w:r w:rsidRPr="004666CC">
        <w:rPr>
          <w:rFonts w:ascii="Book Antiqua" w:eastAsia="宋体" w:hAnsi="Book Antiqua" w:cs="宋体"/>
          <w:sz w:val="24"/>
          <w:szCs w:val="24"/>
          <w:lang w:val="en-US" w:eastAsia="zh-CN"/>
        </w:rPr>
        <w:t>; </w:t>
      </w:r>
      <w:r w:rsidRPr="004666CC">
        <w:rPr>
          <w:rFonts w:ascii="Book Antiqua" w:eastAsia="宋体" w:hAnsi="Book Antiqua" w:cs="宋体"/>
          <w:b/>
          <w:bCs/>
          <w:sz w:val="24"/>
          <w:szCs w:val="24"/>
          <w:lang w:val="en-US" w:eastAsia="zh-CN"/>
        </w:rPr>
        <w:t>24</w:t>
      </w:r>
      <w:r w:rsidRPr="004666CC">
        <w:rPr>
          <w:rFonts w:ascii="Book Antiqua" w:eastAsia="宋体" w:hAnsi="Book Antiqua" w:cs="宋体"/>
          <w:sz w:val="24"/>
          <w:szCs w:val="24"/>
          <w:lang w:val="en-US" w:eastAsia="zh-CN"/>
        </w:rPr>
        <w:t>: 144-148 [PMID: 8775110]</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38 </w:t>
      </w:r>
      <w:r w:rsidRPr="004666CC">
        <w:rPr>
          <w:rFonts w:ascii="Book Antiqua" w:eastAsia="宋体" w:hAnsi="Book Antiqua" w:cs="宋体"/>
          <w:b/>
          <w:bCs/>
          <w:sz w:val="24"/>
          <w:szCs w:val="24"/>
          <w:lang w:val="en-US" w:eastAsia="zh-CN"/>
        </w:rPr>
        <w:t>Geiger DF</w:t>
      </w:r>
      <w:r w:rsidRPr="004666CC">
        <w:rPr>
          <w:rFonts w:ascii="Book Antiqua" w:eastAsia="宋体" w:hAnsi="Book Antiqua" w:cs="宋体"/>
          <w:sz w:val="24"/>
          <w:szCs w:val="24"/>
          <w:lang w:val="en-US" w:eastAsia="zh-CN"/>
        </w:rPr>
        <w:t>, Hurley JA, Tovey JA, Rao JP. Results of arthroscopic versus open Bankart suture repair. </w:t>
      </w:r>
      <w:r w:rsidRPr="004666CC">
        <w:rPr>
          <w:rFonts w:ascii="Book Antiqua" w:eastAsia="宋体" w:hAnsi="Book Antiqua" w:cs="宋体"/>
          <w:i/>
          <w:iCs/>
          <w:sz w:val="24"/>
          <w:szCs w:val="24"/>
          <w:lang w:val="en-US" w:eastAsia="zh-CN"/>
        </w:rPr>
        <w:t>Clin Orthop Relat Res</w:t>
      </w:r>
      <w:r w:rsidRPr="004666CC">
        <w:rPr>
          <w:rFonts w:ascii="Book Antiqua" w:eastAsia="宋体" w:hAnsi="Book Antiqua" w:cs="宋体"/>
          <w:sz w:val="24"/>
          <w:szCs w:val="24"/>
          <w:lang w:val="en-US" w:eastAsia="zh-CN"/>
        </w:rPr>
        <w:t> 1997; </w:t>
      </w:r>
      <w:r w:rsidRPr="004666CC">
        <w:rPr>
          <w:rFonts w:ascii="Book Antiqua" w:eastAsia="宋体" w:hAnsi="Book Antiqua" w:cs="宋体" w:hint="eastAsia"/>
          <w:b/>
          <w:sz w:val="24"/>
          <w:szCs w:val="24"/>
          <w:lang w:val="en-US" w:eastAsia="zh-CN"/>
        </w:rPr>
        <w:t>337</w:t>
      </w:r>
      <w:r w:rsidRPr="004666CC">
        <w:rPr>
          <w:rFonts w:ascii="Book Antiqua" w:eastAsia="宋体" w:hAnsi="Book Antiqua" w:cs="宋体"/>
          <w:sz w:val="24"/>
          <w:szCs w:val="24"/>
          <w:lang w:val="en-US" w:eastAsia="zh-CN"/>
        </w:rPr>
        <w:t>: 111-117 [PMID: 9137182]</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39 </w:t>
      </w:r>
      <w:r w:rsidRPr="004666CC">
        <w:rPr>
          <w:rFonts w:ascii="Book Antiqua" w:eastAsia="宋体" w:hAnsi="Book Antiqua" w:cs="宋体"/>
          <w:b/>
          <w:bCs/>
          <w:sz w:val="24"/>
          <w:szCs w:val="24"/>
          <w:lang w:val="en-US" w:eastAsia="zh-CN"/>
        </w:rPr>
        <w:t>Cole BJ</w:t>
      </w:r>
      <w:r w:rsidRPr="004666CC">
        <w:rPr>
          <w:rFonts w:ascii="Book Antiqua" w:eastAsia="宋体" w:hAnsi="Book Antiqua" w:cs="宋体"/>
          <w:sz w:val="24"/>
          <w:szCs w:val="24"/>
          <w:lang w:val="en-US" w:eastAsia="zh-CN"/>
        </w:rPr>
        <w:t>, L'Insalata J, Irrgang J, Warner JJ. Comparison of arthroscopic and open anterior shoulder stabilization. A two to six-year follow-up study.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2000; </w:t>
      </w:r>
      <w:r w:rsidRPr="004666CC">
        <w:rPr>
          <w:rFonts w:ascii="Book Antiqua" w:eastAsia="宋体" w:hAnsi="Book Antiqua" w:cs="宋体"/>
          <w:b/>
          <w:bCs/>
          <w:sz w:val="24"/>
          <w:szCs w:val="24"/>
          <w:lang w:val="en-US" w:eastAsia="zh-CN"/>
        </w:rPr>
        <w:t>82-A</w:t>
      </w:r>
      <w:r w:rsidRPr="004666CC">
        <w:rPr>
          <w:rFonts w:ascii="Book Antiqua" w:eastAsia="宋体" w:hAnsi="Book Antiqua" w:cs="宋体"/>
          <w:sz w:val="24"/>
          <w:szCs w:val="24"/>
          <w:lang w:val="en-US" w:eastAsia="zh-CN"/>
        </w:rPr>
        <w:t>: 1108-1114 [PMID: 10954100]</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40 </w:t>
      </w:r>
      <w:r w:rsidRPr="004666CC">
        <w:rPr>
          <w:rFonts w:ascii="Book Antiqua" w:eastAsia="宋体" w:hAnsi="Book Antiqua" w:cs="宋体"/>
          <w:b/>
          <w:bCs/>
          <w:sz w:val="24"/>
          <w:szCs w:val="24"/>
          <w:lang w:val="en-US" w:eastAsia="zh-CN"/>
        </w:rPr>
        <w:t>Kim SH</w:t>
      </w:r>
      <w:r w:rsidRPr="004666CC">
        <w:rPr>
          <w:rFonts w:ascii="Book Antiqua" w:eastAsia="宋体" w:hAnsi="Book Antiqua" w:cs="宋体"/>
          <w:sz w:val="24"/>
          <w:szCs w:val="24"/>
          <w:lang w:val="en-US" w:eastAsia="zh-CN"/>
        </w:rPr>
        <w:t>, Ha KI, Kim SH. Bankart repair in traumatic anterior shoulder instability: open versus arthroscopic technique. </w:t>
      </w:r>
      <w:r w:rsidRPr="004666CC">
        <w:rPr>
          <w:rFonts w:ascii="Book Antiqua" w:eastAsia="宋体" w:hAnsi="Book Antiqua" w:cs="宋体"/>
          <w:i/>
          <w:iCs/>
          <w:sz w:val="24"/>
          <w:szCs w:val="24"/>
          <w:lang w:val="en-US" w:eastAsia="zh-CN"/>
        </w:rPr>
        <w:t>Arthroscopy</w:t>
      </w:r>
      <w:r w:rsidRPr="004666CC">
        <w:rPr>
          <w:rFonts w:ascii="Book Antiqua" w:eastAsia="宋体" w:hAnsi="Book Antiqua" w:cs="宋体"/>
          <w:sz w:val="24"/>
          <w:szCs w:val="24"/>
          <w:lang w:val="en-US" w:eastAsia="zh-CN"/>
        </w:rPr>
        <w:t> 2002; </w:t>
      </w:r>
      <w:r w:rsidRPr="004666CC">
        <w:rPr>
          <w:rFonts w:ascii="Book Antiqua" w:eastAsia="宋体" w:hAnsi="Book Antiqua" w:cs="宋体"/>
          <w:b/>
          <w:bCs/>
          <w:sz w:val="24"/>
          <w:szCs w:val="24"/>
          <w:lang w:val="en-US" w:eastAsia="zh-CN"/>
        </w:rPr>
        <w:t>18</w:t>
      </w:r>
      <w:r w:rsidRPr="004666CC">
        <w:rPr>
          <w:rFonts w:ascii="Book Antiqua" w:eastAsia="宋体" w:hAnsi="Book Antiqua" w:cs="宋体"/>
          <w:sz w:val="24"/>
          <w:szCs w:val="24"/>
          <w:lang w:val="en-US" w:eastAsia="zh-CN"/>
        </w:rPr>
        <w:t>: 755-763 [PMID: 12209434]</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41 </w:t>
      </w:r>
      <w:r w:rsidRPr="004666CC">
        <w:rPr>
          <w:rFonts w:ascii="Book Antiqua" w:eastAsia="宋体" w:hAnsi="Book Antiqua" w:cs="宋体"/>
          <w:b/>
          <w:bCs/>
          <w:sz w:val="24"/>
          <w:szCs w:val="24"/>
          <w:lang w:val="en-US" w:eastAsia="zh-CN"/>
        </w:rPr>
        <w:t>Fabbriciani C</w:t>
      </w:r>
      <w:r w:rsidRPr="004666CC">
        <w:rPr>
          <w:rFonts w:ascii="Book Antiqua" w:eastAsia="宋体" w:hAnsi="Book Antiqua" w:cs="宋体"/>
          <w:sz w:val="24"/>
          <w:szCs w:val="24"/>
          <w:lang w:val="en-US" w:eastAsia="zh-CN"/>
        </w:rPr>
        <w:t>, Milano G, Demontis A, Fadda S, Ziranu F, Mulas PD. Arthroscopic versus open treatment of Bankart lesion of the shoulder: a prospective randomized study. </w:t>
      </w:r>
      <w:r w:rsidRPr="004666CC">
        <w:rPr>
          <w:rFonts w:ascii="Book Antiqua" w:eastAsia="宋体" w:hAnsi="Book Antiqua" w:cs="宋体"/>
          <w:i/>
          <w:iCs/>
          <w:sz w:val="24"/>
          <w:szCs w:val="24"/>
          <w:lang w:val="en-US" w:eastAsia="zh-CN"/>
        </w:rPr>
        <w:t>Arthroscopy</w:t>
      </w:r>
      <w:r w:rsidRPr="004666CC">
        <w:rPr>
          <w:rFonts w:ascii="Book Antiqua" w:eastAsia="宋体" w:hAnsi="Book Antiqua" w:cs="宋体"/>
          <w:sz w:val="24"/>
          <w:szCs w:val="24"/>
          <w:lang w:val="en-US" w:eastAsia="zh-CN"/>
        </w:rPr>
        <w:t> 2004; </w:t>
      </w:r>
      <w:r w:rsidRPr="004666CC">
        <w:rPr>
          <w:rFonts w:ascii="Book Antiqua" w:eastAsia="宋体" w:hAnsi="Book Antiqua" w:cs="宋体"/>
          <w:b/>
          <w:bCs/>
          <w:sz w:val="24"/>
          <w:szCs w:val="24"/>
          <w:lang w:val="en-US" w:eastAsia="zh-CN"/>
        </w:rPr>
        <w:t>20</w:t>
      </w:r>
      <w:r w:rsidRPr="004666CC">
        <w:rPr>
          <w:rFonts w:ascii="Book Antiqua" w:eastAsia="宋体" w:hAnsi="Book Antiqua" w:cs="宋体"/>
          <w:sz w:val="24"/>
          <w:szCs w:val="24"/>
          <w:lang w:val="en-US" w:eastAsia="zh-CN"/>
        </w:rPr>
        <w:t>: 456-462 [PMID: 15122134]</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42 </w:t>
      </w:r>
      <w:r w:rsidRPr="004666CC">
        <w:rPr>
          <w:rFonts w:ascii="Book Antiqua" w:eastAsia="宋体" w:hAnsi="Book Antiqua" w:cs="宋体"/>
          <w:b/>
          <w:bCs/>
          <w:sz w:val="24"/>
          <w:szCs w:val="24"/>
          <w:lang w:val="en-US" w:eastAsia="zh-CN"/>
        </w:rPr>
        <w:t>Tjoumakaris FP</w:t>
      </w:r>
      <w:r w:rsidRPr="004666CC">
        <w:rPr>
          <w:rFonts w:ascii="Book Antiqua" w:eastAsia="宋体" w:hAnsi="Book Antiqua" w:cs="宋体"/>
          <w:sz w:val="24"/>
          <w:szCs w:val="24"/>
          <w:lang w:val="en-US" w:eastAsia="zh-CN"/>
        </w:rPr>
        <w:t>, Abboud JA, Hasan SA, Ramsey ML, Williams GR. Arthroscopic and open Bankart repairs provide similar outcomes. </w:t>
      </w:r>
      <w:r w:rsidRPr="004666CC">
        <w:rPr>
          <w:rFonts w:ascii="Book Antiqua" w:eastAsia="宋体" w:hAnsi="Book Antiqua" w:cs="宋体"/>
          <w:i/>
          <w:iCs/>
          <w:sz w:val="24"/>
          <w:szCs w:val="24"/>
          <w:lang w:val="en-US" w:eastAsia="zh-CN"/>
        </w:rPr>
        <w:t>Clin Orthop Relat Res</w:t>
      </w:r>
      <w:r w:rsidRPr="004666CC">
        <w:rPr>
          <w:rFonts w:ascii="Book Antiqua" w:eastAsia="宋体" w:hAnsi="Book Antiqua" w:cs="宋体"/>
          <w:sz w:val="24"/>
          <w:szCs w:val="24"/>
          <w:lang w:val="en-US" w:eastAsia="zh-CN"/>
        </w:rPr>
        <w:t> 2006; </w:t>
      </w:r>
      <w:r w:rsidRPr="004666CC">
        <w:rPr>
          <w:rFonts w:ascii="Book Antiqua" w:eastAsia="宋体" w:hAnsi="Book Antiqua" w:cs="宋体"/>
          <w:b/>
          <w:bCs/>
          <w:sz w:val="24"/>
          <w:szCs w:val="24"/>
          <w:lang w:val="en-US" w:eastAsia="zh-CN"/>
        </w:rPr>
        <w:t>446</w:t>
      </w:r>
      <w:r w:rsidRPr="004666CC">
        <w:rPr>
          <w:rFonts w:ascii="Book Antiqua" w:eastAsia="宋体" w:hAnsi="Book Antiqua" w:cs="宋体"/>
          <w:sz w:val="24"/>
          <w:szCs w:val="24"/>
          <w:lang w:val="en-US" w:eastAsia="zh-CN"/>
        </w:rPr>
        <w:t>: 227-232 [PMID: 16467628]</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lastRenderedPageBreak/>
        <w:t>43 </w:t>
      </w:r>
      <w:r w:rsidRPr="004666CC">
        <w:rPr>
          <w:rFonts w:ascii="Book Antiqua" w:eastAsia="宋体" w:hAnsi="Book Antiqua" w:cs="宋体"/>
          <w:b/>
          <w:bCs/>
          <w:sz w:val="24"/>
          <w:szCs w:val="24"/>
          <w:lang w:val="en-US" w:eastAsia="zh-CN"/>
        </w:rPr>
        <w:t>Lenters TR</w:t>
      </w:r>
      <w:r w:rsidRPr="004666CC">
        <w:rPr>
          <w:rFonts w:ascii="Book Antiqua" w:eastAsia="宋体" w:hAnsi="Book Antiqua" w:cs="宋体"/>
          <w:sz w:val="24"/>
          <w:szCs w:val="24"/>
          <w:lang w:val="en-US" w:eastAsia="zh-CN"/>
        </w:rPr>
        <w:t>, Franta AK, Wolf FM, Leopold SS, Matsen FA. Arthroscopic compared with open repairs for recurrent anterior shoulder instability. A systematic review and meta-analysis of the literature.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2007; </w:t>
      </w:r>
      <w:r w:rsidRPr="004666CC">
        <w:rPr>
          <w:rFonts w:ascii="Book Antiqua" w:eastAsia="宋体" w:hAnsi="Book Antiqua" w:cs="宋体"/>
          <w:b/>
          <w:bCs/>
          <w:sz w:val="24"/>
          <w:szCs w:val="24"/>
          <w:lang w:val="en-US" w:eastAsia="zh-CN"/>
        </w:rPr>
        <w:t>89</w:t>
      </w:r>
      <w:r w:rsidRPr="004666CC">
        <w:rPr>
          <w:rFonts w:ascii="Book Antiqua" w:eastAsia="宋体" w:hAnsi="Book Antiqua" w:cs="宋体"/>
          <w:sz w:val="24"/>
          <w:szCs w:val="24"/>
          <w:lang w:val="en-US" w:eastAsia="zh-CN"/>
        </w:rPr>
        <w:t>: 244-254 [PMID: 17272436]</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44 </w:t>
      </w:r>
      <w:r w:rsidRPr="004666CC">
        <w:rPr>
          <w:rFonts w:ascii="Book Antiqua" w:eastAsia="宋体" w:hAnsi="Book Antiqua" w:cs="宋体"/>
          <w:b/>
          <w:bCs/>
          <w:sz w:val="24"/>
          <w:szCs w:val="24"/>
          <w:lang w:val="en-US" w:eastAsia="zh-CN"/>
        </w:rPr>
        <w:t>Rhee YG</w:t>
      </w:r>
      <w:r w:rsidRPr="004666CC">
        <w:rPr>
          <w:rFonts w:ascii="Book Antiqua" w:eastAsia="宋体" w:hAnsi="Book Antiqua" w:cs="宋体"/>
          <w:sz w:val="24"/>
          <w:szCs w:val="24"/>
          <w:lang w:val="en-US" w:eastAsia="zh-CN"/>
        </w:rPr>
        <w:t>, Ha JH, Cho NS. Anterior shoulder stabilization in collision athletes: arthroscopic versus open Bankart repair.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2006; </w:t>
      </w:r>
      <w:r w:rsidRPr="004666CC">
        <w:rPr>
          <w:rFonts w:ascii="Book Antiqua" w:eastAsia="宋体" w:hAnsi="Book Antiqua" w:cs="宋体"/>
          <w:b/>
          <w:bCs/>
          <w:sz w:val="24"/>
          <w:szCs w:val="24"/>
          <w:lang w:val="en-US" w:eastAsia="zh-CN"/>
        </w:rPr>
        <w:t>34</w:t>
      </w:r>
      <w:r w:rsidRPr="004666CC">
        <w:rPr>
          <w:rFonts w:ascii="Book Antiqua" w:eastAsia="宋体" w:hAnsi="Book Antiqua" w:cs="宋体"/>
          <w:sz w:val="24"/>
          <w:szCs w:val="24"/>
          <w:lang w:val="en-US" w:eastAsia="zh-CN"/>
        </w:rPr>
        <w:t>: 979-985 [PMID: 16436537]</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45 </w:t>
      </w:r>
      <w:r w:rsidRPr="004666CC">
        <w:rPr>
          <w:rFonts w:ascii="Book Antiqua" w:eastAsia="宋体" w:hAnsi="Book Antiqua" w:cs="宋体"/>
          <w:b/>
          <w:bCs/>
          <w:sz w:val="24"/>
          <w:szCs w:val="24"/>
          <w:lang w:val="en-US" w:eastAsia="zh-CN"/>
        </w:rPr>
        <w:t>Owens BD</w:t>
      </w:r>
      <w:r w:rsidRPr="004666CC">
        <w:rPr>
          <w:rFonts w:ascii="Book Antiqua" w:eastAsia="宋体" w:hAnsi="Book Antiqua" w:cs="宋体"/>
          <w:sz w:val="24"/>
          <w:szCs w:val="24"/>
          <w:lang w:val="en-US" w:eastAsia="zh-CN"/>
        </w:rPr>
        <w:t>, DeBerardino TM, Nelson BJ, Thurman J, Cameron KL, Taylor DC, Uhorchak JM, Arciero RA. Long-term follow-up of acute arthroscopic Bankart repair for initial anterior shoulder dislocations in young athletes.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2009; </w:t>
      </w:r>
      <w:r w:rsidRPr="004666CC">
        <w:rPr>
          <w:rFonts w:ascii="Book Antiqua" w:eastAsia="宋体" w:hAnsi="Book Antiqua" w:cs="宋体"/>
          <w:b/>
          <w:bCs/>
          <w:sz w:val="24"/>
          <w:szCs w:val="24"/>
          <w:lang w:val="en-US" w:eastAsia="zh-CN"/>
        </w:rPr>
        <w:t>37</w:t>
      </w:r>
      <w:r w:rsidRPr="004666CC">
        <w:rPr>
          <w:rFonts w:ascii="Book Antiqua" w:eastAsia="宋体" w:hAnsi="Book Antiqua" w:cs="宋体"/>
          <w:sz w:val="24"/>
          <w:szCs w:val="24"/>
          <w:lang w:val="en-US" w:eastAsia="zh-CN"/>
        </w:rPr>
        <w:t>: 669-673 [PMID: 19218560 DOI: 10.1177/0363546508328416]</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46 </w:t>
      </w:r>
      <w:r w:rsidRPr="004666CC">
        <w:rPr>
          <w:rFonts w:ascii="Book Antiqua" w:eastAsia="宋体" w:hAnsi="Book Antiqua" w:cs="宋体"/>
          <w:b/>
          <w:bCs/>
          <w:sz w:val="24"/>
          <w:szCs w:val="24"/>
          <w:lang w:val="en-US" w:eastAsia="zh-CN"/>
        </w:rPr>
        <w:t>Cetik O</w:t>
      </w:r>
      <w:r w:rsidRPr="004666CC">
        <w:rPr>
          <w:rFonts w:ascii="Book Antiqua" w:eastAsia="宋体" w:hAnsi="Book Antiqua" w:cs="宋体"/>
          <w:sz w:val="24"/>
          <w:szCs w:val="24"/>
          <w:lang w:val="en-US" w:eastAsia="zh-CN"/>
        </w:rPr>
        <w:t>, Uslu M, Ozsar BK. The relationship between Hill-Sachs lesion and recurrent anterior shoulder dislocation. </w:t>
      </w:r>
      <w:r w:rsidRPr="004666CC">
        <w:rPr>
          <w:rFonts w:ascii="Book Antiqua" w:eastAsia="宋体" w:hAnsi="Book Antiqua" w:cs="宋体"/>
          <w:i/>
          <w:iCs/>
          <w:sz w:val="24"/>
          <w:szCs w:val="24"/>
          <w:lang w:val="en-US" w:eastAsia="zh-CN"/>
        </w:rPr>
        <w:t>Acta Orthop Belg</w:t>
      </w:r>
      <w:r w:rsidRPr="004666CC">
        <w:rPr>
          <w:rFonts w:ascii="Book Antiqua" w:eastAsia="宋体" w:hAnsi="Book Antiqua" w:cs="宋体"/>
          <w:sz w:val="24"/>
          <w:szCs w:val="24"/>
          <w:lang w:val="en-US" w:eastAsia="zh-CN"/>
        </w:rPr>
        <w:t> 2007; </w:t>
      </w:r>
      <w:r w:rsidRPr="004666CC">
        <w:rPr>
          <w:rFonts w:ascii="Book Antiqua" w:eastAsia="宋体" w:hAnsi="Book Antiqua" w:cs="宋体"/>
          <w:b/>
          <w:bCs/>
          <w:sz w:val="24"/>
          <w:szCs w:val="24"/>
          <w:lang w:val="en-US" w:eastAsia="zh-CN"/>
        </w:rPr>
        <w:t>73</w:t>
      </w:r>
      <w:r w:rsidRPr="004666CC">
        <w:rPr>
          <w:rFonts w:ascii="Book Antiqua" w:eastAsia="宋体" w:hAnsi="Book Antiqua" w:cs="宋体"/>
          <w:sz w:val="24"/>
          <w:szCs w:val="24"/>
          <w:lang w:val="en-US" w:eastAsia="zh-CN"/>
        </w:rPr>
        <w:t>: 175-178 [PMID: 17515227]</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47 </w:t>
      </w:r>
      <w:r w:rsidRPr="004666CC">
        <w:rPr>
          <w:rFonts w:ascii="Book Antiqua" w:eastAsia="宋体" w:hAnsi="Book Antiqua" w:cs="宋体"/>
          <w:b/>
          <w:bCs/>
          <w:sz w:val="24"/>
          <w:szCs w:val="24"/>
          <w:lang w:val="en-US" w:eastAsia="zh-CN"/>
        </w:rPr>
        <w:t>Kralinger FS</w:t>
      </w:r>
      <w:r w:rsidRPr="004666CC">
        <w:rPr>
          <w:rFonts w:ascii="Book Antiqua" w:eastAsia="宋体" w:hAnsi="Book Antiqua" w:cs="宋体"/>
          <w:sz w:val="24"/>
          <w:szCs w:val="24"/>
          <w:lang w:val="en-US" w:eastAsia="zh-CN"/>
        </w:rPr>
        <w:t>, Golser K, Wischatta R, Wambacher M, Sperner G. Predicting recurrence after primary anterior shoulder dislocation.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w:t>
      </w:r>
      <w:r w:rsidRPr="004666CC">
        <w:rPr>
          <w:rFonts w:ascii="Book Antiqua" w:eastAsia="宋体" w:hAnsi="Book Antiqua" w:cs="宋体" w:hint="eastAsia"/>
          <w:sz w:val="24"/>
          <w:szCs w:val="24"/>
          <w:lang w:val="en-US" w:eastAsia="zh-CN"/>
        </w:rPr>
        <w:t>2002</w:t>
      </w:r>
      <w:r w:rsidRPr="004666CC">
        <w:rPr>
          <w:rFonts w:ascii="Book Antiqua" w:eastAsia="宋体" w:hAnsi="Book Antiqua" w:cs="宋体"/>
          <w:sz w:val="24"/>
          <w:szCs w:val="24"/>
          <w:lang w:val="en-US" w:eastAsia="zh-CN"/>
        </w:rPr>
        <w:t>; </w:t>
      </w:r>
      <w:r w:rsidRPr="004666CC">
        <w:rPr>
          <w:rFonts w:ascii="Book Antiqua" w:eastAsia="宋体" w:hAnsi="Book Antiqua" w:cs="宋体"/>
          <w:b/>
          <w:bCs/>
          <w:sz w:val="24"/>
          <w:szCs w:val="24"/>
          <w:lang w:val="en-US" w:eastAsia="zh-CN"/>
        </w:rPr>
        <w:t>30</w:t>
      </w:r>
      <w:r w:rsidRPr="004666CC">
        <w:rPr>
          <w:rFonts w:ascii="Book Antiqua" w:eastAsia="宋体" w:hAnsi="Book Antiqua" w:cs="宋体"/>
          <w:sz w:val="24"/>
          <w:szCs w:val="24"/>
          <w:lang w:val="en-US" w:eastAsia="zh-CN"/>
        </w:rPr>
        <w:t>: 116-120 [PMID: 11799007]</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48 </w:t>
      </w:r>
      <w:r w:rsidRPr="004666CC">
        <w:rPr>
          <w:rFonts w:ascii="Book Antiqua" w:eastAsia="宋体" w:hAnsi="Book Antiqua" w:cs="宋体"/>
          <w:b/>
          <w:bCs/>
          <w:sz w:val="24"/>
          <w:szCs w:val="24"/>
          <w:lang w:val="en-US" w:eastAsia="zh-CN"/>
        </w:rPr>
        <w:t>Sugaya H</w:t>
      </w:r>
      <w:r w:rsidRPr="004666CC">
        <w:rPr>
          <w:rFonts w:ascii="Book Antiqua" w:eastAsia="宋体" w:hAnsi="Book Antiqua" w:cs="宋体"/>
          <w:sz w:val="24"/>
          <w:szCs w:val="24"/>
          <w:lang w:val="en-US" w:eastAsia="zh-CN"/>
        </w:rPr>
        <w:t>, Moriishi J, Dohi M, Kon Y, Tsuchiya A. Glenoid rim morphology in recurrent anterior glenohumeral instability.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2003; </w:t>
      </w:r>
      <w:r w:rsidRPr="004666CC">
        <w:rPr>
          <w:rFonts w:ascii="Book Antiqua" w:eastAsia="宋体" w:hAnsi="Book Antiqua" w:cs="宋体"/>
          <w:b/>
          <w:bCs/>
          <w:sz w:val="24"/>
          <w:szCs w:val="24"/>
          <w:lang w:val="en-US" w:eastAsia="zh-CN"/>
        </w:rPr>
        <w:t>85-A</w:t>
      </w:r>
      <w:r w:rsidRPr="004666CC">
        <w:rPr>
          <w:rFonts w:ascii="Book Antiqua" w:eastAsia="宋体" w:hAnsi="Book Antiqua" w:cs="宋体"/>
          <w:sz w:val="24"/>
          <w:szCs w:val="24"/>
          <w:lang w:val="en-US" w:eastAsia="zh-CN"/>
        </w:rPr>
        <w:t>: 878-884 [PMID: 12728039]</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49 </w:t>
      </w:r>
      <w:r w:rsidRPr="004666CC">
        <w:rPr>
          <w:rFonts w:ascii="Book Antiqua" w:eastAsia="宋体" w:hAnsi="Book Antiqua" w:cs="宋体"/>
          <w:b/>
          <w:bCs/>
          <w:sz w:val="24"/>
          <w:szCs w:val="24"/>
          <w:lang w:val="en-US" w:eastAsia="zh-CN"/>
        </w:rPr>
        <w:t>Mologne TS</w:t>
      </w:r>
      <w:r w:rsidRPr="004666CC">
        <w:rPr>
          <w:rFonts w:ascii="Book Antiqua" w:eastAsia="宋体" w:hAnsi="Book Antiqua" w:cs="宋体"/>
          <w:sz w:val="24"/>
          <w:szCs w:val="24"/>
          <w:lang w:val="en-US" w:eastAsia="zh-CN"/>
        </w:rPr>
        <w:t>, Provencher MT, Menzel KA, Vachon TA, Dewing CB. Arthroscopic stabilization in patients with an inverted pear glenoid: results in patients with bone loss of the anterior glenoid.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2007; </w:t>
      </w:r>
      <w:r w:rsidRPr="004666CC">
        <w:rPr>
          <w:rFonts w:ascii="Book Antiqua" w:eastAsia="宋体" w:hAnsi="Book Antiqua" w:cs="宋体"/>
          <w:b/>
          <w:bCs/>
          <w:sz w:val="24"/>
          <w:szCs w:val="24"/>
          <w:lang w:val="en-US" w:eastAsia="zh-CN"/>
        </w:rPr>
        <w:t>35</w:t>
      </w:r>
      <w:r w:rsidRPr="004666CC">
        <w:rPr>
          <w:rFonts w:ascii="Book Antiqua" w:eastAsia="宋体" w:hAnsi="Book Antiqua" w:cs="宋体"/>
          <w:sz w:val="24"/>
          <w:szCs w:val="24"/>
          <w:lang w:val="en-US" w:eastAsia="zh-CN"/>
        </w:rPr>
        <w:t>: 1276-1283 [PMID: 17387219]</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50 </w:t>
      </w:r>
      <w:r w:rsidRPr="004666CC">
        <w:rPr>
          <w:rFonts w:ascii="Book Antiqua" w:eastAsia="宋体" w:hAnsi="Book Antiqua" w:cs="宋体"/>
          <w:b/>
          <w:bCs/>
          <w:sz w:val="24"/>
          <w:szCs w:val="24"/>
          <w:lang w:val="en-US" w:eastAsia="zh-CN"/>
        </w:rPr>
        <w:t>Park JY</w:t>
      </w:r>
      <w:r w:rsidRPr="004666CC">
        <w:rPr>
          <w:rFonts w:ascii="Book Antiqua" w:eastAsia="宋体" w:hAnsi="Book Antiqua" w:cs="宋体"/>
          <w:sz w:val="24"/>
          <w:szCs w:val="24"/>
          <w:lang w:val="en-US" w:eastAsia="zh-CN"/>
        </w:rPr>
        <w:t>, Lee SJ, Lhee SH, Lee SH. Follow-up computed tomography arthrographic evaluation of bony Bankart lesions after arthroscopic repair. </w:t>
      </w:r>
      <w:r w:rsidRPr="004666CC">
        <w:rPr>
          <w:rFonts w:ascii="Book Antiqua" w:eastAsia="宋体" w:hAnsi="Book Antiqua" w:cs="宋体"/>
          <w:i/>
          <w:iCs/>
          <w:sz w:val="24"/>
          <w:szCs w:val="24"/>
          <w:lang w:val="en-US" w:eastAsia="zh-CN"/>
        </w:rPr>
        <w:t>Arthroscopy</w:t>
      </w:r>
      <w:r w:rsidRPr="004666CC">
        <w:rPr>
          <w:rFonts w:ascii="Book Antiqua" w:eastAsia="宋体" w:hAnsi="Book Antiqua" w:cs="宋体"/>
          <w:sz w:val="24"/>
          <w:szCs w:val="24"/>
          <w:lang w:val="en-US" w:eastAsia="zh-CN"/>
        </w:rPr>
        <w:t> 2012; </w:t>
      </w:r>
      <w:r w:rsidRPr="004666CC">
        <w:rPr>
          <w:rFonts w:ascii="Book Antiqua" w:eastAsia="宋体" w:hAnsi="Book Antiqua" w:cs="宋体"/>
          <w:b/>
          <w:bCs/>
          <w:sz w:val="24"/>
          <w:szCs w:val="24"/>
          <w:lang w:val="en-US" w:eastAsia="zh-CN"/>
        </w:rPr>
        <w:t>28</w:t>
      </w:r>
      <w:r w:rsidRPr="004666CC">
        <w:rPr>
          <w:rFonts w:ascii="Book Antiqua" w:eastAsia="宋体" w:hAnsi="Book Antiqua" w:cs="宋体"/>
          <w:sz w:val="24"/>
          <w:szCs w:val="24"/>
          <w:lang w:val="en-US" w:eastAsia="zh-CN"/>
        </w:rPr>
        <w:t>: 465-473 [PMID: 22265046 DOI: 10.1016/j.arthro.2011.09.008]</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51 </w:t>
      </w:r>
      <w:r w:rsidRPr="004666CC">
        <w:rPr>
          <w:rFonts w:ascii="Book Antiqua" w:eastAsia="宋体" w:hAnsi="Book Antiqua" w:cs="宋体"/>
          <w:b/>
          <w:bCs/>
          <w:sz w:val="24"/>
          <w:szCs w:val="24"/>
          <w:lang w:val="en-US" w:eastAsia="zh-CN"/>
        </w:rPr>
        <w:t>Burkhart SS</w:t>
      </w:r>
      <w:r w:rsidRPr="004666CC">
        <w:rPr>
          <w:rFonts w:ascii="Book Antiqua" w:eastAsia="宋体" w:hAnsi="Book Antiqua" w:cs="宋体"/>
          <w:sz w:val="24"/>
          <w:szCs w:val="24"/>
          <w:lang w:val="en-US" w:eastAsia="zh-CN"/>
        </w:rPr>
        <w:t>, De Beer JF, Barth JR, Cresswell T, Roberts C, Richards DP. Results of modified Latarjet reconstruction in patients with anteroinferior instability and significant bone loss. </w:t>
      </w:r>
      <w:r w:rsidRPr="004666CC">
        <w:rPr>
          <w:rFonts w:ascii="Book Antiqua" w:eastAsia="宋体" w:hAnsi="Book Antiqua" w:cs="宋体"/>
          <w:i/>
          <w:iCs/>
          <w:sz w:val="24"/>
          <w:szCs w:val="24"/>
          <w:lang w:val="en-US" w:eastAsia="zh-CN"/>
        </w:rPr>
        <w:t>Arthroscopy</w:t>
      </w:r>
      <w:r w:rsidRPr="004666CC">
        <w:rPr>
          <w:rFonts w:ascii="Book Antiqua" w:eastAsia="宋体" w:hAnsi="Book Antiqua" w:cs="宋体"/>
          <w:sz w:val="24"/>
          <w:szCs w:val="24"/>
          <w:lang w:val="en-US" w:eastAsia="zh-CN"/>
        </w:rPr>
        <w:t> 2007; </w:t>
      </w:r>
      <w:r w:rsidRPr="004666CC">
        <w:rPr>
          <w:rFonts w:ascii="Book Antiqua" w:eastAsia="宋体" w:hAnsi="Book Antiqua" w:cs="宋体"/>
          <w:b/>
          <w:bCs/>
          <w:sz w:val="24"/>
          <w:szCs w:val="24"/>
          <w:lang w:val="en-US" w:eastAsia="zh-CN"/>
        </w:rPr>
        <w:t>23</w:t>
      </w:r>
      <w:r w:rsidRPr="004666CC">
        <w:rPr>
          <w:rFonts w:ascii="Book Antiqua" w:eastAsia="宋体" w:hAnsi="Book Antiqua" w:cs="宋体"/>
          <w:sz w:val="24"/>
          <w:szCs w:val="24"/>
          <w:lang w:val="en-US" w:eastAsia="zh-CN"/>
        </w:rPr>
        <w:t>: 1033-1041 [PMID: 17916467]</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52 </w:t>
      </w:r>
      <w:r w:rsidRPr="004666CC">
        <w:rPr>
          <w:rFonts w:ascii="Book Antiqua" w:eastAsia="宋体" w:hAnsi="Book Antiqua" w:cs="宋体"/>
          <w:b/>
          <w:bCs/>
          <w:sz w:val="24"/>
          <w:szCs w:val="24"/>
          <w:lang w:val="en-US" w:eastAsia="zh-CN"/>
        </w:rPr>
        <w:t>Schmid SL</w:t>
      </w:r>
      <w:r w:rsidRPr="004666CC">
        <w:rPr>
          <w:rFonts w:ascii="Book Antiqua" w:eastAsia="宋体" w:hAnsi="Book Antiqua" w:cs="宋体"/>
          <w:sz w:val="24"/>
          <w:szCs w:val="24"/>
          <w:lang w:val="en-US" w:eastAsia="zh-CN"/>
        </w:rPr>
        <w:t xml:space="preserve">, Farshad M, Catanzaro S, Gerber C. The Latarjet procedure for the treatment of recurrence of anterior instability of the shoulder after operative repair: a </w:t>
      </w:r>
      <w:r w:rsidRPr="004666CC">
        <w:rPr>
          <w:rFonts w:ascii="Book Antiqua" w:eastAsia="宋体" w:hAnsi="Book Antiqua" w:cs="宋体"/>
          <w:sz w:val="24"/>
          <w:szCs w:val="24"/>
          <w:lang w:val="en-US" w:eastAsia="zh-CN"/>
        </w:rPr>
        <w:lastRenderedPageBreak/>
        <w:t>retrospective case series of forty-nine consecutive patients.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2012; </w:t>
      </w:r>
      <w:r w:rsidRPr="004666CC">
        <w:rPr>
          <w:rFonts w:ascii="Book Antiqua" w:eastAsia="宋体" w:hAnsi="Book Antiqua" w:cs="宋体"/>
          <w:b/>
          <w:bCs/>
          <w:sz w:val="24"/>
          <w:szCs w:val="24"/>
          <w:lang w:val="en-US" w:eastAsia="zh-CN"/>
        </w:rPr>
        <w:t>94</w:t>
      </w:r>
      <w:r w:rsidRPr="004666CC">
        <w:rPr>
          <w:rFonts w:ascii="Book Antiqua" w:eastAsia="宋体" w:hAnsi="Book Antiqua" w:cs="宋体"/>
          <w:sz w:val="24"/>
          <w:szCs w:val="24"/>
          <w:lang w:val="en-US" w:eastAsia="zh-CN"/>
        </w:rPr>
        <w:t>: e75 [PMID: 22637215 DOI: 10.2106/JBJS.K.00380]</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53 </w:t>
      </w:r>
      <w:r w:rsidRPr="004666CC">
        <w:rPr>
          <w:rFonts w:ascii="Book Antiqua" w:eastAsia="宋体" w:hAnsi="Book Antiqua" w:cs="宋体"/>
          <w:b/>
          <w:bCs/>
          <w:sz w:val="24"/>
          <w:szCs w:val="24"/>
          <w:lang w:val="en-US" w:eastAsia="zh-CN"/>
        </w:rPr>
        <w:t>Warner JJ</w:t>
      </w:r>
      <w:r w:rsidRPr="004666CC">
        <w:rPr>
          <w:rFonts w:ascii="Book Antiqua" w:eastAsia="宋体" w:hAnsi="Book Antiqua" w:cs="宋体"/>
          <w:sz w:val="24"/>
          <w:szCs w:val="24"/>
          <w:lang w:val="en-US" w:eastAsia="zh-CN"/>
        </w:rPr>
        <w:t>, Gill TJ, O'hollerhan JD, Pathare N, Millett PJ. Anatomical glenoid reconstruction for recurrent anterior glenohumeral instability with glenoid deficiency using an autogenous tricortical iliac crest bone graft. </w:t>
      </w:r>
      <w:r w:rsidRPr="004666CC">
        <w:rPr>
          <w:rFonts w:ascii="Book Antiqua" w:eastAsia="宋体" w:hAnsi="Book Antiqua" w:cs="宋体"/>
          <w:i/>
          <w:iCs/>
          <w:sz w:val="24"/>
          <w:szCs w:val="24"/>
          <w:lang w:val="en-US" w:eastAsia="zh-CN"/>
        </w:rPr>
        <w:t>Am J Sports Med</w:t>
      </w:r>
      <w:r w:rsidRPr="004666CC">
        <w:rPr>
          <w:rFonts w:ascii="Book Antiqua" w:eastAsia="宋体" w:hAnsi="Book Antiqua" w:cs="宋体"/>
          <w:sz w:val="24"/>
          <w:szCs w:val="24"/>
          <w:lang w:val="en-US" w:eastAsia="zh-CN"/>
        </w:rPr>
        <w:t> 2006; </w:t>
      </w:r>
      <w:r w:rsidRPr="004666CC">
        <w:rPr>
          <w:rFonts w:ascii="Book Antiqua" w:eastAsia="宋体" w:hAnsi="Book Antiqua" w:cs="宋体"/>
          <w:b/>
          <w:bCs/>
          <w:sz w:val="24"/>
          <w:szCs w:val="24"/>
          <w:lang w:val="en-US" w:eastAsia="zh-CN"/>
        </w:rPr>
        <w:t>34</w:t>
      </w:r>
      <w:r w:rsidRPr="004666CC">
        <w:rPr>
          <w:rFonts w:ascii="Book Antiqua" w:eastAsia="宋体" w:hAnsi="Book Antiqua" w:cs="宋体"/>
          <w:sz w:val="24"/>
          <w:szCs w:val="24"/>
          <w:lang w:val="en-US" w:eastAsia="zh-CN"/>
        </w:rPr>
        <w:t>: 205-212 [PMID: 16303879]</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54 </w:t>
      </w:r>
      <w:r w:rsidRPr="004666CC">
        <w:rPr>
          <w:rFonts w:ascii="Book Antiqua" w:eastAsia="宋体" w:hAnsi="Book Antiqua" w:cs="宋体"/>
          <w:b/>
          <w:bCs/>
          <w:sz w:val="24"/>
          <w:szCs w:val="24"/>
          <w:lang w:val="en-US" w:eastAsia="zh-CN"/>
        </w:rPr>
        <w:t>Scheibel M</w:t>
      </w:r>
      <w:r w:rsidRPr="004666CC">
        <w:rPr>
          <w:rFonts w:ascii="Book Antiqua" w:eastAsia="宋体" w:hAnsi="Book Antiqua" w:cs="宋体"/>
          <w:sz w:val="24"/>
          <w:szCs w:val="24"/>
          <w:lang w:val="en-US" w:eastAsia="zh-CN"/>
        </w:rPr>
        <w:t>, Nikulka C, Dick A, Schroeder RJ, Gerber Popp A, Haas NP. Autogenous bone grafting for chronic anteroinferior glenoid defects via a complete subscapularis tenotomy approach. </w:t>
      </w:r>
      <w:r w:rsidRPr="004666CC">
        <w:rPr>
          <w:rFonts w:ascii="Book Antiqua" w:eastAsia="宋体" w:hAnsi="Book Antiqua" w:cs="宋体"/>
          <w:i/>
          <w:iCs/>
          <w:sz w:val="24"/>
          <w:szCs w:val="24"/>
          <w:lang w:val="en-US" w:eastAsia="zh-CN"/>
        </w:rPr>
        <w:t>Arch Orthop Trauma Surg</w:t>
      </w:r>
      <w:r w:rsidRPr="004666CC">
        <w:rPr>
          <w:rFonts w:ascii="Book Antiqua" w:eastAsia="宋体" w:hAnsi="Book Antiqua" w:cs="宋体"/>
          <w:sz w:val="24"/>
          <w:szCs w:val="24"/>
          <w:lang w:val="en-US" w:eastAsia="zh-CN"/>
        </w:rPr>
        <w:t> 2008; </w:t>
      </w:r>
      <w:r w:rsidRPr="004666CC">
        <w:rPr>
          <w:rFonts w:ascii="Book Antiqua" w:eastAsia="宋体" w:hAnsi="Book Antiqua" w:cs="宋体"/>
          <w:b/>
          <w:bCs/>
          <w:sz w:val="24"/>
          <w:szCs w:val="24"/>
          <w:lang w:val="en-US" w:eastAsia="zh-CN"/>
        </w:rPr>
        <w:t>128</w:t>
      </w:r>
      <w:r w:rsidRPr="004666CC">
        <w:rPr>
          <w:rFonts w:ascii="Book Antiqua" w:eastAsia="宋体" w:hAnsi="Book Antiqua" w:cs="宋体"/>
          <w:sz w:val="24"/>
          <w:szCs w:val="24"/>
          <w:lang w:val="en-US" w:eastAsia="zh-CN"/>
        </w:rPr>
        <w:t>: 1317-1325 [PMID: 18196255 DOI: 10.1007/s00402-007-0560-z]</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55 </w:t>
      </w:r>
      <w:r w:rsidRPr="004666CC">
        <w:rPr>
          <w:rFonts w:ascii="Book Antiqua" w:eastAsia="宋体" w:hAnsi="Book Antiqua" w:cs="宋体"/>
          <w:b/>
          <w:bCs/>
          <w:sz w:val="24"/>
          <w:szCs w:val="24"/>
          <w:lang w:val="en-US" w:eastAsia="zh-CN"/>
        </w:rPr>
        <w:t>Boileau P</w:t>
      </w:r>
      <w:r w:rsidRPr="004666CC">
        <w:rPr>
          <w:rFonts w:ascii="Book Antiqua" w:eastAsia="宋体" w:hAnsi="Book Antiqua" w:cs="宋体"/>
          <w:sz w:val="24"/>
          <w:szCs w:val="24"/>
          <w:lang w:val="en-US" w:eastAsia="zh-CN"/>
        </w:rPr>
        <w:t>, O'Shea K, Vargas P, Pinedo M, Old J, Zumstein M. Anatomical and functional results after arthroscopic Hill-Sachs remplissage.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2012; </w:t>
      </w:r>
      <w:r w:rsidRPr="004666CC">
        <w:rPr>
          <w:rFonts w:ascii="Book Antiqua" w:eastAsia="宋体" w:hAnsi="Book Antiqua" w:cs="宋体"/>
          <w:b/>
          <w:bCs/>
          <w:sz w:val="24"/>
          <w:szCs w:val="24"/>
          <w:lang w:val="en-US" w:eastAsia="zh-CN"/>
        </w:rPr>
        <w:t>94</w:t>
      </w:r>
      <w:r w:rsidRPr="004666CC">
        <w:rPr>
          <w:rFonts w:ascii="Book Antiqua" w:eastAsia="宋体" w:hAnsi="Book Antiqua" w:cs="宋体"/>
          <w:sz w:val="24"/>
          <w:szCs w:val="24"/>
          <w:lang w:val="en-US" w:eastAsia="zh-CN"/>
        </w:rPr>
        <w:t>: 618-626 [PMID: 22488618 DOI: 10.2106/JBJS.K.00101]</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56 </w:t>
      </w:r>
      <w:r w:rsidRPr="004666CC">
        <w:rPr>
          <w:rFonts w:ascii="Book Antiqua" w:eastAsia="宋体" w:hAnsi="Book Antiqua" w:cs="宋体"/>
          <w:b/>
          <w:bCs/>
          <w:sz w:val="24"/>
          <w:szCs w:val="24"/>
          <w:lang w:val="en-US" w:eastAsia="zh-CN"/>
        </w:rPr>
        <w:t>Elkinson I</w:t>
      </w:r>
      <w:r w:rsidRPr="004666CC">
        <w:rPr>
          <w:rFonts w:ascii="Book Antiqua" w:eastAsia="宋体" w:hAnsi="Book Antiqua" w:cs="宋体"/>
          <w:sz w:val="24"/>
          <w:szCs w:val="24"/>
          <w:lang w:val="en-US" w:eastAsia="zh-CN"/>
        </w:rPr>
        <w:t>, Giles JW, Faber KJ, Boons HW, Ferreira LM, Johnson JA, Athwal GS. The effect of the remplissage procedure on shoulder stability and range of motion: an in vitro biomechanical assessment. </w:t>
      </w:r>
      <w:r w:rsidRPr="004666CC">
        <w:rPr>
          <w:rFonts w:ascii="Book Antiqua" w:eastAsia="宋体" w:hAnsi="Book Antiqua" w:cs="宋体"/>
          <w:i/>
          <w:iCs/>
          <w:sz w:val="24"/>
          <w:szCs w:val="24"/>
          <w:lang w:val="en-US" w:eastAsia="zh-CN"/>
        </w:rPr>
        <w:t>J Bone Joint Surg Am</w:t>
      </w:r>
      <w:r w:rsidRPr="004666CC">
        <w:rPr>
          <w:rFonts w:ascii="Book Antiqua" w:eastAsia="宋体" w:hAnsi="Book Antiqua" w:cs="宋体"/>
          <w:sz w:val="24"/>
          <w:szCs w:val="24"/>
          <w:lang w:val="en-US" w:eastAsia="zh-CN"/>
        </w:rPr>
        <w:t> 2012; </w:t>
      </w:r>
      <w:r w:rsidRPr="004666CC">
        <w:rPr>
          <w:rFonts w:ascii="Book Antiqua" w:eastAsia="宋体" w:hAnsi="Book Antiqua" w:cs="宋体"/>
          <w:b/>
          <w:bCs/>
          <w:sz w:val="24"/>
          <w:szCs w:val="24"/>
          <w:lang w:val="en-US" w:eastAsia="zh-CN"/>
        </w:rPr>
        <w:t>94</w:t>
      </w:r>
      <w:r w:rsidRPr="004666CC">
        <w:rPr>
          <w:rFonts w:ascii="Book Antiqua" w:eastAsia="宋体" w:hAnsi="Book Antiqua" w:cs="宋体"/>
          <w:sz w:val="24"/>
          <w:szCs w:val="24"/>
          <w:lang w:val="en-US" w:eastAsia="zh-CN"/>
        </w:rPr>
        <w:t>: 1003-1012 [PMID: 22637206 DOI: 10.2106/JBJS.J.01956]</w:t>
      </w:r>
    </w:p>
    <w:p w:rsidR="003815EC" w:rsidRPr="004666CC" w:rsidRDefault="003815EC" w:rsidP="003815EC">
      <w:pPr>
        <w:spacing w:after="0" w:line="360" w:lineRule="auto"/>
        <w:jc w:val="both"/>
        <w:rPr>
          <w:rFonts w:ascii="Book Antiqua" w:eastAsia="宋体" w:hAnsi="Book Antiqua" w:cs="宋体"/>
          <w:sz w:val="24"/>
          <w:szCs w:val="24"/>
          <w:lang w:val="en-US" w:eastAsia="zh-CN"/>
        </w:rPr>
      </w:pPr>
      <w:r w:rsidRPr="004666CC">
        <w:rPr>
          <w:rFonts w:ascii="Book Antiqua" w:eastAsia="宋体" w:hAnsi="Book Antiqua" w:cs="宋体"/>
          <w:sz w:val="24"/>
          <w:szCs w:val="24"/>
          <w:lang w:val="en-US" w:eastAsia="zh-CN"/>
        </w:rPr>
        <w:t>57 </w:t>
      </w:r>
      <w:r w:rsidRPr="004666CC">
        <w:rPr>
          <w:rFonts w:ascii="Book Antiqua" w:eastAsia="宋体" w:hAnsi="Book Antiqua" w:cs="宋体"/>
          <w:b/>
          <w:bCs/>
          <w:sz w:val="24"/>
          <w:szCs w:val="24"/>
          <w:lang w:val="en-US" w:eastAsia="zh-CN"/>
        </w:rPr>
        <w:t>DiPaola MJ</w:t>
      </w:r>
      <w:r w:rsidRPr="004666CC">
        <w:rPr>
          <w:rFonts w:ascii="Book Antiqua" w:eastAsia="宋体" w:hAnsi="Book Antiqua" w:cs="宋体"/>
          <w:sz w:val="24"/>
          <w:szCs w:val="24"/>
          <w:lang w:val="en-US" w:eastAsia="zh-CN"/>
        </w:rPr>
        <w:t>, Jazrawi LM, Rokito AS, Kwon YW, Patel L, Pahk B, Zuckerman JD. Management of humeral and glenoid bone loss--associated with glenohumeral instability. </w:t>
      </w:r>
      <w:r w:rsidRPr="004666CC">
        <w:rPr>
          <w:rFonts w:ascii="Book Antiqua" w:eastAsia="宋体" w:hAnsi="Book Antiqua" w:cs="宋体"/>
          <w:i/>
          <w:iCs/>
          <w:sz w:val="24"/>
          <w:szCs w:val="24"/>
          <w:lang w:val="en-US" w:eastAsia="zh-CN"/>
        </w:rPr>
        <w:t>Bull NYU Hosp Jt Dis</w:t>
      </w:r>
      <w:r w:rsidRPr="004666CC">
        <w:rPr>
          <w:rFonts w:ascii="Book Antiqua" w:eastAsia="宋体" w:hAnsi="Book Antiqua" w:cs="宋体"/>
          <w:sz w:val="24"/>
          <w:szCs w:val="24"/>
          <w:lang w:val="en-US" w:eastAsia="zh-CN"/>
        </w:rPr>
        <w:t> 2010; </w:t>
      </w:r>
      <w:r w:rsidRPr="004666CC">
        <w:rPr>
          <w:rFonts w:ascii="Book Antiqua" w:eastAsia="宋体" w:hAnsi="Book Antiqua" w:cs="宋体"/>
          <w:b/>
          <w:bCs/>
          <w:sz w:val="24"/>
          <w:szCs w:val="24"/>
          <w:lang w:val="en-US" w:eastAsia="zh-CN"/>
        </w:rPr>
        <w:t>68</w:t>
      </w:r>
      <w:r w:rsidRPr="004666CC">
        <w:rPr>
          <w:rFonts w:ascii="Book Antiqua" w:eastAsia="宋体" w:hAnsi="Book Antiqua" w:cs="宋体"/>
          <w:sz w:val="24"/>
          <w:szCs w:val="24"/>
          <w:lang w:val="en-US" w:eastAsia="zh-CN"/>
        </w:rPr>
        <w:t>: 245-250 [PMID: 21162700]</w:t>
      </w:r>
    </w:p>
    <w:p w:rsidR="009D6E66" w:rsidRPr="004666CC" w:rsidRDefault="009D6E66" w:rsidP="003815EC">
      <w:pPr>
        <w:autoSpaceDE w:val="0"/>
        <w:autoSpaceDN w:val="0"/>
        <w:adjustRightInd w:val="0"/>
        <w:spacing w:after="0" w:line="360" w:lineRule="auto"/>
        <w:jc w:val="both"/>
        <w:rPr>
          <w:rFonts w:ascii="Book Antiqua" w:hAnsi="Book Antiqua" w:cs="Times New Roman"/>
          <w:b/>
          <w:sz w:val="24"/>
          <w:szCs w:val="24"/>
          <w:lang w:val="en-US" w:eastAsia="zh-CN"/>
        </w:rPr>
      </w:pPr>
    </w:p>
    <w:p w:rsidR="009D6E66" w:rsidRPr="004666CC" w:rsidRDefault="009D6E66" w:rsidP="003815EC">
      <w:pPr>
        <w:pStyle w:val="PlainText"/>
        <w:spacing w:line="360" w:lineRule="auto"/>
        <w:jc w:val="right"/>
        <w:rPr>
          <w:rFonts w:ascii="Book Antiqua" w:hAnsi="Book Antiqua"/>
          <w:b/>
          <w:sz w:val="24"/>
          <w:szCs w:val="24"/>
        </w:rPr>
      </w:pPr>
      <w:r w:rsidRPr="004666CC">
        <w:rPr>
          <w:rFonts w:ascii="Book Antiqua" w:hAnsi="Book Antiqua"/>
          <w:b/>
          <w:sz w:val="24"/>
          <w:szCs w:val="24"/>
        </w:rPr>
        <w:t xml:space="preserve">P-Reviewer:  </w:t>
      </w:r>
      <w:r w:rsidRPr="004666CC">
        <w:rPr>
          <w:rFonts w:ascii="Book Antiqua" w:hAnsi="Book Antiqua"/>
          <w:sz w:val="24"/>
          <w:szCs w:val="24"/>
        </w:rPr>
        <w:t xml:space="preserve">Ertem K, Swanik C </w:t>
      </w:r>
      <w:r w:rsidRPr="004666CC">
        <w:rPr>
          <w:rFonts w:ascii="Book Antiqua" w:hAnsi="Book Antiqua"/>
          <w:b/>
          <w:sz w:val="24"/>
          <w:szCs w:val="24"/>
        </w:rPr>
        <w:t xml:space="preserve">S-Editor: </w:t>
      </w:r>
      <w:r w:rsidRPr="004666CC">
        <w:rPr>
          <w:rFonts w:ascii="Book Antiqua" w:hAnsi="Book Antiqua"/>
          <w:sz w:val="24"/>
          <w:szCs w:val="24"/>
        </w:rPr>
        <w:t>Ji FF</w:t>
      </w:r>
      <w:r w:rsidRPr="004666CC">
        <w:rPr>
          <w:rFonts w:ascii="Book Antiqua" w:hAnsi="Book Antiqua"/>
          <w:b/>
          <w:sz w:val="24"/>
          <w:szCs w:val="24"/>
        </w:rPr>
        <w:t xml:space="preserve"> L-Editor:  E-Editor:</w:t>
      </w:r>
    </w:p>
    <w:p w:rsidR="009D6E66" w:rsidRPr="004666CC" w:rsidRDefault="009D6E66" w:rsidP="00D0276A">
      <w:pPr>
        <w:autoSpaceDE w:val="0"/>
        <w:autoSpaceDN w:val="0"/>
        <w:adjustRightInd w:val="0"/>
        <w:spacing w:after="0" w:line="360" w:lineRule="auto"/>
        <w:jc w:val="both"/>
        <w:rPr>
          <w:rFonts w:ascii="Book Antiqua" w:hAnsi="Book Antiqua" w:cs="Times New Roman"/>
          <w:b/>
          <w:sz w:val="24"/>
          <w:szCs w:val="24"/>
          <w:lang w:val="en-US" w:eastAsia="zh-CN"/>
        </w:rPr>
      </w:pPr>
    </w:p>
    <w:p w:rsidR="00264822" w:rsidRPr="004666CC" w:rsidRDefault="00264822"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916C75" w:rsidRPr="004666CC" w:rsidRDefault="00916C75" w:rsidP="00D0276A">
      <w:pPr>
        <w:autoSpaceDE w:val="0"/>
        <w:autoSpaceDN w:val="0"/>
        <w:adjustRightInd w:val="0"/>
        <w:spacing w:after="0" w:line="360" w:lineRule="auto"/>
        <w:jc w:val="both"/>
        <w:rPr>
          <w:rFonts w:ascii="Book Antiqua" w:hAnsi="Book Antiqua" w:cs="Times New Roman"/>
          <w:sz w:val="24"/>
          <w:szCs w:val="24"/>
        </w:rPr>
      </w:pPr>
    </w:p>
    <w:p w:rsidR="00FE5376" w:rsidRPr="004666CC" w:rsidRDefault="00FE5376" w:rsidP="00D0276A">
      <w:pPr>
        <w:autoSpaceDE w:val="0"/>
        <w:autoSpaceDN w:val="0"/>
        <w:adjustRightInd w:val="0"/>
        <w:spacing w:after="0" w:line="360" w:lineRule="auto"/>
        <w:jc w:val="both"/>
        <w:rPr>
          <w:rFonts w:ascii="Book Antiqua" w:hAnsi="Book Antiqua" w:cs="Times New Roman"/>
          <w:sz w:val="24"/>
          <w:szCs w:val="24"/>
          <w:lang w:val="en-US" w:eastAsia="zh-CN"/>
        </w:rPr>
      </w:pPr>
    </w:p>
    <w:p w:rsidR="00FE5376" w:rsidRPr="004666CC" w:rsidRDefault="00FE5376" w:rsidP="00D0276A">
      <w:pPr>
        <w:autoSpaceDE w:val="0"/>
        <w:autoSpaceDN w:val="0"/>
        <w:adjustRightInd w:val="0"/>
        <w:spacing w:after="0" w:line="360" w:lineRule="auto"/>
        <w:jc w:val="both"/>
        <w:rPr>
          <w:rFonts w:ascii="Book Antiqua" w:hAnsi="Book Antiqua" w:cs="Times New Roman"/>
          <w:sz w:val="24"/>
          <w:szCs w:val="24"/>
          <w:lang w:val="en-US"/>
        </w:rPr>
      </w:pPr>
      <w:r w:rsidRPr="004666CC">
        <w:rPr>
          <w:rFonts w:ascii="Book Antiqua" w:hAnsi="Book Antiqua" w:cs="Times New Roman"/>
          <w:noProof/>
          <w:sz w:val="24"/>
          <w:szCs w:val="24"/>
          <w:lang w:val="en-US" w:eastAsia="zh-CN"/>
        </w:rPr>
        <w:drawing>
          <wp:inline distT="0" distB="0" distL="0" distR="0" wp14:anchorId="580AF8BC" wp14:editId="37F52F25">
            <wp:extent cx="1738285" cy="2558956"/>
            <wp:effectExtent l="0" t="0" r="0" b="0"/>
            <wp:docPr id="1" name="Resim 1" descr="C:\Users\Hakan SOFU\Documents\Hakan SOFU\Yayın\Yeni\Shoulder Instability -  Review\Resimler\Figure-1 -Bankart_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 SOFU\Documents\Hakan SOFU\Yayın\Yeni\Shoulder Instability -  Review\Resimler\Figure-1 -Bankart_MRI.jpg"/>
                    <pic:cNvPicPr>
                      <a:picLocks noChangeAspect="1" noChangeArrowheads="1"/>
                    </pic:cNvPicPr>
                  </pic:nvPicPr>
                  <pic:blipFill>
                    <a:blip r:embed="rId10" cstate="print"/>
                    <a:srcRect/>
                    <a:stretch>
                      <a:fillRect/>
                    </a:stretch>
                  </pic:blipFill>
                  <pic:spPr bwMode="auto">
                    <a:xfrm>
                      <a:off x="0" y="0"/>
                      <a:ext cx="1740319" cy="2561950"/>
                    </a:xfrm>
                    <a:prstGeom prst="rect">
                      <a:avLst/>
                    </a:prstGeom>
                    <a:noFill/>
                    <a:ln w="9525">
                      <a:noFill/>
                      <a:miter lim="800000"/>
                      <a:headEnd/>
                      <a:tailEnd/>
                    </a:ln>
                  </pic:spPr>
                </pic:pic>
              </a:graphicData>
            </a:graphic>
          </wp:inline>
        </w:drawing>
      </w:r>
    </w:p>
    <w:p w:rsidR="00865660" w:rsidRPr="004666CC" w:rsidRDefault="009D6E66" w:rsidP="00D0276A">
      <w:pPr>
        <w:autoSpaceDE w:val="0"/>
        <w:autoSpaceDN w:val="0"/>
        <w:adjustRightInd w:val="0"/>
        <w:spacing w:after="0" w:line="360" w:lineRule="auto"/>
        <w:jc w:val="both"/>
        <w:rPr>
          <w:rFonts w:ascii="Book Antiqua" w:hAnsi="Book Antiqua" w:cs="Times New Roman"/>
          <w:b/>
          <w:sz w:val="24"/>
          <w:szCs w:val="24"/>
          <w:lang w:eastAsia="zh-CN"/>
        </w:rPr>
      </w:pPr>
      <w:r w:rsidRPr="004666CC">
        <w:rPr>
          <w:rFonts w:ascii="Book Antiqua" w:hAnsi="Book Antiqua" w:cs="Times New Roman"/>
          <w:b/>
          <w:sz w:val="24"/>
          <w:szCs w:val="24"/>
          <w:lang w:val="en-US"/>
        </w:rPr>
        <w:t>Figure</w:t>
      </w:r>
      <w:r w:rsidRPr="004666CC">
        <w:rPr>
          <w:rFonts w:ascii="Book Antiqua" w:hAnsi="Book Antiqua" w:cs="Times New Roman" w:hint="eastAsia"/>
          <w:b/>
          <w:sz w:val="24"/>
          <w:szCs w:val="24"/>
          <w:lang w:val="en-US" w:eastAsia="zh-CN"/>
        </w:rPr>
        <w:t xml:space="preserve"> </w:t>
      </w:r>
      <w:r w:rsidRPr="004666CC">
        <w:rPr>
          <w:rFonts w:ascii="Book Antiqua" w:hAnsi="Book Antiqua" w:cs="Times New Roman"/>
          <w:b/>
          <w:sz w:val="24"/>
          <w:szCs w:val="24"/>
          <w:lang w:val="en-US"/>
        </w:rPr>
        <w:t xml:space="preserve">1 The Bankart lesion on </w:t>
      </w:r>
      <w:hyperlink r:id="rId11" w:tgtFrame="_blank" w:history="1">
        <w:r w:rsidRPr="004666CC">
          <w:rPr>
            <w:rStyle w:val="Hyperlink"/>
            <w:rFonts w:ascii="Book Antiqua" w:eastAsia="华文仿宋" w:hAnsi="Book Antiqua"/>
            <w:b/>
            <w:color w:val="auto"/>
            <w:sz w:val="24"/>
            <w:szCs w:val="24"/>
            <w:u w:val="none"/>
          </w:rPr>
          <w:t>magnetic resonance imaging</w:t>
        </w:r>
      </w:hyperlink>
      <w:r w:rsidRPr="004666CC">
        <w:rPr>
          <w:rStyle w:val="Hyperlink"/>
          <w:rFonts w:ascii="Book Antiqua" w:eastAsia="华文仿宋" w:hAnsi="Book Antiqua" w:hint="eastAsia"/>
          <w:b/>
          <w:color w:val="auto"/>
          <w:sz w:val="24"/>
          <w:szCs w:val="24"/>
          <w:u w:val="none"/>
          <w:lang w:eastAsia="zh-CN"/>
        </w:rPr>
        <w:t>.</w:t>
      </w:r>
    </w:p>
    <w:p w:rsidR="00865660" w:rsidRPr="004666CC" w:rsidRDefault="00865660" w:rsidP="00D0276A">
      <w:pPr>
        <w:autoSpaceDE w:val="0"/>
        <w:autoSpaceDN w:val="0"/>
        <w:adjustRightInd w:val="0"/>
        <w:spacing w:after="0" w:line="360" w:lineRule="auto"/>
        <w:jc w:val="both"/>
        <w:rPr>
          <w:rFonts w:ascii="Book Antiqua" w:hAnsi="Book Antiqua" w:cs="Times New Roman"/>
          <w:sz w:val="24"/>
          <w:szCs w:val="24"/>
          <w:lang w:val="en-US"/>
        </w:rPr>
      </w:pPr>
      <w:r w:rsidRPr="004666CC">
        <w:rPr>
          <w:rFonts w:ascii="Book Antiqua" w:hAnsi="Book Antiqua" w:cs="Times New Roman"/>
          <w:noProof/>
          <w:sz w:val="24"/>
          <w:szCs w:val="24"/>
          <w:lang w:val="en-US" w:eastAsia="zh-CN"/>
        </w:rPr>
        <w:drawing>
          <wp:inline distT="0" distB="0" distL="0" distR="0" wp14:anchorId="541E7907" wp14:editId="3015F289">
            <wp:extent cx="2351859" cy="2101755"/>
            <wp:effectExtent l="0" t="0" r="0" b="0"/>
            <wp:docPr id="7" name="Resim 1" descr="C:\Users\Hakan SOFU\Documents\Hakan SOFU\Yayın\Yeni\Shoulder Instability -  Review\Resimler\Figure-2A and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 SOFU\Documents\Hakan SOFU\Yayın\Yeni\Shoulder Instability -  Review\Resimler\Figure-2A and 2B.jpg"/>
                    <pic:cNvPicPr>
                      <a:picLocks noChangeAspect="1" noChangeArrowheads="1"/>
                    </pic:cNvPicPr>
                  </pic:nvPicPr>
                  <pic:blipFill>
                    <a:blip r:embed="rId12" cstate="print"/>
                    <a:srcRect/>
                    <a:stretch>
                      <a:fillRect/>
                    </a:stretch>
                  </pic:blipFill>
                  <pic:spPr bwMode="auto">
                    <a:xfrm>
                      <a:off x="0" y="0"/>
                      <a:ext cx="2353185" cy="2102940"/>
                    </a:xfrm>
                    <a:prstGeom prst="rect">
                      <a:avLst/>
                    </a:prstGeom>
                    <a:noFill/>
                    <a:ln w="9525">
                      <a:noFill/>
                      <a:miter lim="800000"/>
                      <a:headEnd/>
                      <a:tailEnd/>
                    </a:ln>
                  </pic:spPr>
                </pic:pic>
              </a:graphicData>
            </a:graphic>
          </wp:inline>
        </w:drawing>
      </w:r>
    </w:p>
    <w:p w:rsidR="00C33800" w:rsidRPr="004666CC" w:rsidRDefault="00C33800" w:rsidP="00D0276A">
      <w:pPr>
        <w:autoSpaceDE w:val="0"/>
        <w:autoSpaceDN w:val="0"/>
        <w:adjustRightInd w:val="0"/>
        <w:spacing w:after="0" w:line="360" w:lineRule="auto"/>
        <w:jc w:val="both"/>
        <w:rPr>
          <w:rFonts w:ascii="Book Antiqua" w:hAnsi="Book Antiqua" w:cs="Times New Roman"/>
          <w:sz w:val="24"/>
          <w:szCs w:val="24"/>
          <w:lang w:val="en-US"/>
        </w:rPr>
      </w:pPr>
    </w:p>
    <w:p w:rsidR="009D6E66" w:rsidRPr="004666CC" w:rsidRDefault="009D6E66" w:rsidP="009D6E66">
      <w:pPr>
        <w:autoSpaceDE w:val="0"/>
        <w:autoSpaceDN w:val="0"/>
        <w:adjustRightInd w:val="0"/>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b/>
          <w:sz w:val="24"/>
          <w:szCs w:val="24"/>
          <w:lang w:val="en-US"/>
        </w:rPr>
        <w:t>Figure</w:t>
      </w:r>
      <w:r w:rsidRPr="004666CC">
        <w:rPr>
          <w:rFonts w:ascii="Book Antiqua" w:hAnsi="Book Antiqua" w:cs="Times New Roman" w:hint="eastAsia"/>
          <w:b/>
          <w:sz w:val="24"/>
          <w:szCs w:val="24"/>
          <w:lang w:val="en-US" w:eastAsia="zh-CN"/>
        </w:rPr>
        <w:t xml:space="preserve"> </w:t>
      </w:r>
      <w:r w:rsidRPr="004666CC">
        <w:rPr>
          <w:rFonts w:ascii="Book Antiqua" w:hAnsi="Book Antiqua" w:cs="Times New Roman"/>
          <w:b/>
          <w:sz w:val="24"/>
          <w:szCs w:val="24"/>
          <w:lang w:val="en-US"/>
        </w:rPr>
        <w:t>2</w:t>
      </w:r>
      <w:r w:rsidRPr="004666CC">
        <w:rPr>
          <w:rFonts w:ascii="Book Antiqua" w:hAnsi="Book Antiqua" w:cs="Times New Roman" w:hint="eastAsia"/>
          <w:b/>
          <w:sz w:val="24"/>
          <w:szCs w:val="24"/>
          <w:lang w:val="en-US" w:eastAsia="zh-CN"/>
        </w:rPr>
        <w:t xml:space="preserve"> </w:t>
      </w:r>
      <w:r w:rsidRPr="004666CC">
        <w:rPr>
          <w:rFonts w:ascii="Book Antiqua" w:hAnsi="Book Antiqua" w:cs="Times New Roman"/>
          <w:b/>
          <w:sz w:val="24"/>
          <w:szCs w:val="24"/>
          <w:lang w:val="en-US"/>
        </w:rPr>
        <w:t>Apprehension and relocation tests</w:t>
      </w:r>
      <w:r w:rsidRPr="004666CC">
        <w:rPr>
          <w:rFonts w:ascii="Book Antiqua" w:hAnsi="Book Antiqua" w:cs="Times New Roman" w:hint="eastAsia"/>
          <w:b/>
          <w:sz w:val="24"/>
          <w:szCs w:val="24"/>
          <w:lang w:val="en-US" w:eastAsia="zh-CN"/>
        </w:rPr>
        <w:t>.</w:t>
      </w:r>
    </w:p>
    <w:p w:rsidR="00C33800" w:rsidRPr="004666CC" w:rsidRDefault="00C33800" w:rsidP="00D0276A">
      <w:pPr>
        <w:autoSpaceDE w:val="0"/>
        <w:autoSpaceDN w:val="0"/>
        <w:adjustRightInd w:val="0"/>
        <w:spacing w:after="0" w:line="360" w:lineRule="auto"/>
        <w:jc w:val="both"/>
        <w:rPr>
          <w:rFonts w:ascii="Book Antiqua" w:hAnsi="Book Antiqua" w:cs="Times New Roman"/>
          <w:sz w:val="24"/>
          <w:szCs w:val="24"/>
          <w:lang w:val="en-US"/>
        </w:rPr>
      </w:pPr>
    </w:p>
    <w:p w:rsidR="00C33800" w:rsidRPr="004666CC" w:rsidRDefault="009D6E66" w:rsidP="00D0276A">
      <w:pPr>
        <w:autoSpaceDE w:val="0"/>
        <w:autoSpaceDN w:val="0"/>
        <w:adjustRightInd w:val="0"/>
        <w:spacing w:after="0" w:line="360" w:lineRule="auto"/>
        <w:jc w:val="both"/>
        <w:rPr>
          <w:rFonts w:ascii="Book Antiqua" w:hAnsi="Book Antiqua" w:cs="Times New Roman"/>
          <w:sz w:val="24"/>
          <w:szCs w:val="24"/>
          <w:lang w:val="en-US" w:eastAsia="zh-CN"/>
        </w:rPr>
      </w:pPr>
      <w:r w:rsidRPr="004666CC">
        <w:rPr>
          <w:rFonts w:ascii="Book Antiqua" w:hAnsi="Book Antiqua" w:cs="Times New Roman"/>
          <w:b/>
          <w:noProof/>
          <w:sz w:val="24"/>
          <w:szCs w:val="24"/>
          <w:lang w:val="en-US" w:eastAsia="zh-CN"/>
        </w:rPr>
        <w:drawing>
          <wp:inline distT="0" distB="0" distL="0" distR="0" wp14:anchorId="55064850" wp14:editId="6D10F708">
            <wp:extent cx="2248080" cy="1453487"/>
            <wp:effectExtent l="0" t="0" r="0" b="0"/>
            <wp:docPr id="8" name="Resim 2" descr="C:\Users\Hakan SOFU\Documents\Hakan SOFU\Yayın\Yeni\Shoulder Instability -  Review\Resimler\Figure-3A and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kan SOFU\Documents\Hakan SOFU\Yayın\Yeni\Shoulder Instability -  Review\Resimler\Figure-3A and 3B.jpg"/>
                    <pic:cNvPicPr>
                      <a:picLocks noChangeAspect="1" noChangeArrowheads="1"/>
                    </pic:cNvPicPr>
                  </pic:nvPicPr>
                  <pic:blipFill>
                    <a:blip r:embed="rId13" cstate="print"/>
                    <a:srcRect/>
                    <a:stretch>
                      <a:fillRect/>
                    </a:stretch>
                  </pic:blipFill>
                  <pic:spPr bwMode="auto">
                    <a:xfrm>
                      <a:off x="0" y="0"/>
                      <a:ext cx="2248613" cy="1453831"/>
                    </a:xfrm>
                    <a:prstGeom prst="rect">
                      <a:avLst/>
                    </a:prstGeom>
                    <a:noFill/>
                    <a:ln w="9525">
                      <a:noFill/>
                      <a:miter lim="800000"/>
                      <a:headEnd/>
                      <a:tailEnd/>
                    </a:ln>
                  </pic:spPr>
                </pic:pic>
              </a:graphicData>
            </a:graphic>
          </wp:inline>
        </w:drawing>
      </w:r>
    </w:p>
    <w:p w:rsidR="009D6E66" w:rsidRPr="004666CC" w:rsidRDefault="009D6E66" w:rsidP="00D0276A">
      <w:pPr>
        <w:autoSpaceDE w:val="0"/>
        <w:autoSpaceDN w:val="0"/>
        <w:adjustRightInd w:val="0"/>
        <w:spacing w:after="0" w:line="360" w:lineRule="auto"/>
        <w:jc w:val="both"/>
        <w:rPr>
          <w:rFonts w:ascii="Book Antiqua" w:hAnsi="Book Antiqua" w:cs="Times New Roman"/>
          <w:sz w:val="24"/>
          <w:szCs w:val="24"/>
          <w:lang w:val="en-US" w:eastAsia="zh-CN"/>
        </w:rPr>
      </w:pPr>
    </w:p>
    <w:p w:rsidR="009D6E66" w:rsidRPr="004666CC" w:rsidRDefault="009D6E66" w:rsidP="009D6E66">
      <w:pPr>
        <w:autoSpaceDE w:val="0"/>
        <w:autoSpaceDN w:val="0"/>
        <w:adjustRightInd w:val="0"/>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b/>
          <w:sz w:val="24"/>
          <w:szCs w:val="24"/>
          <w:lang w:val="en-US"/>
        </w:rPr>
        <w:t>Figure</w:t>
      </w:r>
      <w:r w:rsidRPr="004666CC">
        <w:rPr>
          <w:rFonts w:ascii="Book Antiqua" w:hAnsi="Book Antiqua" w:cs="Times New Roman" w:hint="eastAsia"/>
          <w:b/>
          <w:sz w:val="24"/>
          <w:szCs w:val="24"/>
          <w:lang w:val="en-US" w:eastAsia="zh-CN"/>
        </w:rPr>
        <w:t xml:space="preserve"> </w:t>
      </w:r>
      <w:r w:rsidRPr="004666CC">
        <w:rPr>
          <w:rFonts w:ascii="Book Antiqua" w:hAnsi="Book Antiqua" w:cs="Times New Roman"/>
          <w:b/>
          <w:sz w:val="24"/>
          <w:szCs w:val="24"/>
          <w:lang w:val="en-US"/>
        </w:rPr>
        <w:t>3 Anteroposterior shoulder view and scapular Y view radiographs</w:t>
      </w:r>
      <w:r w:rsidRPr="004666CC">
        <w:rPr>
          <w:rFonts w:ascii="Book Antiqua" w:hAnsi="Book Antiqua" w:cs="Times New Roman" w:hint="eastAsia"/>
          <w:b/>
          <w:sz w:val="24"/>
          <w:szCs w:val="24"/>
          <w:lang w:val="en-US" w:eastAsia="zh-CN"/>
        </w:rPr>
        <w:t>.</w:t>
      </w:r>
    </w:p>
    <w:p w:rsidR="00C33800" w:rsidRPr="004666CC" w:rsidRDefault="00C33800" w:rsidP="00D0276A">
      <w:pPr>
        <w:autoSpaceDE w:val="0"/>
        <w:autoSpaceDN w:val="0"/>
        <w:adjustRightInd w:val="0"/>
        <w:spacing w:after="0" w:line="360" w:lineRule="auto"/>
        <w:jc w:val="both"/>
        <w:rPr>
          <w:rFonts w:ascii="Book Antiqua" w:hAnsi="Book Antiqua" w:cs="Times New Roman"/>
          <w:b/>
          <w:sz w:val="24"/>
          <w:szCs w:val="24"/>
          <w:lang w:val="en-US"/>
        </w:rPr>
      </w:pPr>
    </w:p>
    <w:p w:rsidR="00C33800" w:rsidRPr="004666CC" w:rsidRDefault="00C33800" w:rsidP="00D0276A">
      <w:pPr>
        <w:autoSpaceDE w:val="0"/>
        <w:autoSpaceDN w:val="0"/>
        <w:adjustRightInd w:val="0"/>
        <w:spacing w:after="0" w:line="360" w:lineRule="auto"/>
        <w:jc w:val="both"/>
        <w:rPr>
          <w:rFonts w:ascii="Book Antiqua" w:hAnsi="Book Antiqua" w:cs="Times New Roman"/>
          <w:b/>
          <w:sz w:val="24"/>
          <w:szCs w:val="24"/>
          <w:lang w:val="en-US"/>
        </w:rPr>
      </w:pPr>
    </w:p>
    <w:p w:rsidR="00C33800" w:rsidRPr="004666CC" w:rsidRDefault="00C33800" w:rsidP="00D0276A">
      <w:pPr>
        <w:autoSpaceDE w:val="0"/>
        <w:autoSpaceDN w:val="0"/>
        <w:adjustRightInd w:val="0"/>
        <w:spacing w:after="0" w:line="360" w:lineRule="auto"/>
        <w:jc w:val="both"/>
        <w:rPr>
          <w:rFonts w:ascii="Book Antiqua" w:hAnsi="Book Antiqua" w:cs="Times New Roman"/>
          <w:b/>
          <w:sz w:val="24"/>
          <w:szCs w:val="24"/>
          <w:lang w:val="en-US" w:eastAsia="zh-CN"/>
        </w:rPr>
      </w:pPr>
    </w:p>
    <w:p w:rsidR="00FE5376" w:rsidRPr="004666CC" w:rsidRDefault="00FE5376" w:rsidP="00D0276A">
      <w:pPr>
        <w:autoSpaceDE w:val="0"/>
        <w:autoSpaceDN w:val="0"/>
        <w:adjustRightInd w:val="0"/>
        <w:spacing w:after="0" w:line="360" w:lineRule="auto"/>
        <w:jc w:val="both"/>
        <w:rPr>
          <w:rFonts w:ascii="Book Antiqua" w:hAnsi="Book Antiqua" w:cs="Times New Roman"/>
          <w:sz w:val="24"/>
          <w:szCs w:val="24"/>
          <w:lang w:val="en-US"/>
        </w:rPr>
      </w:pPr>
      <w:r w:rsidRPr="004666CC">
        <w:rPr>
          <w:rFonts w:ascii="Book Antiqua" w:hAnsi="Book Antiqua" w:cs="Times New Roman"/>
          <w:noProof/>
          <w:sz w:val="24"/>
          <w:szCs w:val="24"/>
          <w:lang w:val="en-US" w:eastAsia="zh-CN"/>
        </w:rPr>
        <w:drawing>
          <wp:inline distT="0" distB="0" distL="0" distR="0" wp14:anchorId="3EE1E32B" wp14:editId="7AD4CCCC">
            <wp:extent cx="1174750" cy="2085313"/>
            <wp:effectExtent l="0" t="0" r="0" b="0"/>
            <wp:docPr id="2" name="Resim 2" descr="C:\Users\Hakan SOFU\Documents\Hakan SOFU\Yayın\Yeni\Shoulder Instability -  Review\Resimler\Figure-2A - Dislocation_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kan SOFU\Documents\Hakan SOFU\Yayın\Yeni\Shoulder Instability -  Review\Resimler\Figure-2A - Dislocation_X-ray.jpg"/>
                    <pic:cNvPicPr>
                      <a:picLocks noChangeAspect="1" noChangeArrowheads="1"/>
                    </pic:cNvPicPr>
                  </pic:nvPicPr>
                  <pic:blipFill>
                    <a:blip r:embed="rId14" cstate="print"/>
                    <a:srcRect/>
                    <a:stretch>
                      <a:fillRect/>
                    </a:stretch>
                  </pic:blipFill>
                  <pic:spPr bwMode="auto">
                    <a:xfrm>
                      <a:off x="0" y="0"/>
                      <a:ext cx="1174206" cy="2084348"/>
                    </a:xfrm>
                    <a:prstGeom prst="rect">
                      <a:avLst/>
                    </a:prstGeom>
                    <a:noFill/>
                    <a:ln w="9525">
                      <a:noFill/>
                      <a:miter lim="800000"/>
                      <a:headEnd/>
                      <a:tailEnd/>
                    </a:ln>
                  </pic:spPr>
                </pic:pic>
              </a:graphicData>
            </a:graphic>
          </wp:inline>
        </w:drawing>
      </w:r>
      <w:r w:rsidR="009D6E66" w:rsidRPr="004666CC">
        <w:rPr>
          <w:rFonts w:ascii="Book Antiqua" w:hAnsi="Book Antiqua" w:cs="Times New Roman"/>
          <w:noProof/>
          <w:sz w:val="24"/>
          <w:szCs w:val="24"/>
          <w:lang w:val="en-US" w:eastAsia="zh-CN"/>
        </w:rPr>
        <w:drawing>
          <wp:inline distT="0" distB="0" distL="0" distR="0" wp14:anchorId="50C1A8B1" wp14:editId="30716E6F">
            <wp:extent cx="1719618" cy="1961379"/>
            <wp:effectExtent l="0" t="0" r="0" b="0"/>
            <wp:docPr id="3" name="Resim 3" descr="C:\Users\Hakan SOFU\Documents\Hakan SOFU\Yayın\Yeni\Shoulder Instability -  Review\Resimler\Figure-2B - Hill-Sachs_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kan SOFU\Documents\Hakan SOFU\Yayın\Yeni\Shoulder Instability -  Review\Resimler\Figure-2B - Hill-Sachs_MRI.jpg"/>
                    <pic:cNvPicPr>
                      <a:picLocks noChangeAspect="1" noChangeArrowheads="1"/>
                    </pic:cNvPicPr>
                  </pic:nvPicPr>
                  <pic:blipFill>
                    <a:blip r:embed="rId15" cstate="print"/>
                    <a:srcRect/>
                    <a:stretch>
                      <a:fillRect/>
                    </a:stretch>
                  </pic:blipFill>
                  <pic:spPr bwMode="auto">
                    <a:xfrm>
                      <a:off x="0" y="0"/>
                      <a:ext cx="1719829" cy="1961620"/>
                    </a:xfrm>
                    <a:prstGeom prst="rect">
                      <a:avLst/>
                    </a:prstGeom>
                    <a:noFill/>
                    <a:ln w="9525">
                      <a:noFill/>
                      <a:miter lim="800000"/>
                      <a:headEnd/>
                      <a:tailEnd/>
                    </a:ln>
                  </pic:spPr>
                </pic:pic>
              </a:graphicData>
            </a:graphic>
          </wp:inline>
        </w:drawing>
      </w:r>
    </w:p>
    <w:p w:rsidR="009D6E66" w:rsidRPr="004666CC" w:rsidRDefault="009D6E66" w:rsidP="009D6E66">
      <w:pPr>
        <w:autoSpaceDE w:val="0"/>
        <w:autoSpaceDN w:val="0"/>
        <w:adjustRightInd w:val="0"/>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b/>
          <w:sz w:val="24"/>
          <w:szCs w:val="24"/>
          <w:lang w:val="en-US"/>
        </w:rPr>
        <w:t>Figure</w:t>
      </w:r>
      <w:r w:rsidRPr="004666CC">
        <w:rPr>
          <w:rFonts w:ascii="Book Antiqua" w:hAnsi="Book Antiqua" w:cs="Times New Roman" w:hint="eastAsia"/>
          <w:b/>
          <w:sz w:val="24"/>
          <w:szCs w:val="24"/>
          <w:lang w:val="en-US" w:eastAsia="zh-CN"/>
        </w:rPr>
        <w:t xml:space="preserve"> </w:t>
      </w:r>
      <w:r w:rsidRPr="004666CC">
        <w:rPr>
          <w:rFonts w:ascii="Book Antiqua" w:hAnsi="Book Antiqua" w:cs="Times New Roman"/>
          <w:b/>
          <w:sz w:val="24"/>
          <w:szCs w:val="24"/>
          <w:lang w:val="en-US"/>
        </w:rPr>
        <w:t>4 Engaging Hill-Sachs lesion leading to recurrent anterior instability</w:t>
      </w:r>
      <w:r w:rsidRPr="004666CC">
        <w:rPr>
          <w:rFonts w:ascii="Book Antiqua" w:hAnsi="Book Antiqua" w:cs="Times New Roman" w:hint="eastAsia"/>
          <w:b/>
          <w:sz w:val="24"/>
          <w:szCs w:val="24"/>
          <w:lang w:val="en-US" w:eastAsia="zh-CN"/>
        </w:rPr>
        <w:t xml:space="preserve"> (A) and </w:t>
      </w:r>
      <w:r w:rsidRPr="004666CC">
        <w:rPr>
          <w:rFonts w:ascii="Book Antiqua" w:hAnsi="Book Antiqua" w:cs="Times New Roman"/>
          <w:b/>
          <w:sz w:val="24"/>
          <w:szCs w:val="24"/>
          <w:lang w:val="en-US"/>
        </w:rPr>
        <w:t xml:space="preserve">Hill-Sachs lesion on </w:t>
      </w:r>
      <w:hyperlink r:id="rId16" w:tgtFrame="_blank" w:history="1">
        <w:r w:rsidRPr="004666CC">
          <w:rPr>
            <w:rStyle w:val="Hyperlink"/>
            <w:rFonts w:ascii="Book Antiqua" w:eastAsia="华文仿宋" w:hAnsi="Book Antiqua"/>
            <w:b/>
            <w:color w:val="auto"/>
            <w:sz w:val="24"/>
            <w:szCs w:val="24"/>
            <w:u w:val="none"/>
          </w:rPr>
          <w:t>magnetic resonance imaging</w:t>
        </w:r>
      </w:hyperlink>
      <w:r w:rsidRPr="004666CC">
        <w:rPr>
          <w:rFonts w:ascii="Book Antiqua" w:hAnsi="Book Antiqua" w:cs="Times New Roman" w:hint="eastAsia"/>
          <w:b/>
          <w:sz w:val="24"/>
          <w:szCs w:val="24"/>
          <w:lang w:val="en-US" w:eastAsia="zh-CN"/>
        </w:rPr>
        <w:t xml:space="preserve"> (B).</w:t>
      </w:r>
    </w:p>
    <w:p w:rsidR="00FE5376" w:rsidRPr="004666CC" w:rsidRDefault="00FE5376" w:rsidP="00D0276A">
      <w:pPr>
        <w:autoSpaceDE w:val="0"/>
        <w:autoSpaceDN w:val="0"/>
        <w:adjustRightInd w:val="0"/>
        <w:spacing w:after="0" w:line="360" w:lineRule="auto"/>
        <w:jc w:val="both"/>
        <w:rPr>
          <w:rFonts w:ascii="Book Antiqua" w:hAnsi="Book Antiqua" w:cs="Times New Roman"/>
          <w:sz w:val="24"/>
          <w:szCs w:val="24"/>
          <w:lang w:val="en-US"/>
        </w:rPr>
      </w:pPr>
    </w:p>
    <w:p w:rsidR="00FE5376" w:rsidRPr="004666CC" w:rsidRDefault="00FE5376" w:rsidP="00D0276A">
      <w:pPr>
        <w:autoSpaceDE w:val="0"/>
        <w:autoSpaceDN w:val="0"/>
        <w:adjustRightInd w:val="0"/>
        <w:spacing w:after="0" w:line="360" w:lineRule="auto"/>
        <w:jc w:val="both"/>
        <w:rPr>
          <w:rFonts w:ascii="Book Antiqua" w:hAnsi="Book Antiqua" w:cs="Times New Roman"/>
          <w:b/>
          <w:sz w:val="24"/>
          <w:szCs w:val="24"/>
          <w:lang w:val="en-US"/>
        </w:rPr>
      </w:pPr>
      <w:r w:rsidRPr="004666CC">
        <w:rPr>
          <w:rFonts w:ascii="Book Antiqua" w:hAnsi="Book Antiqua" w:cs="Times New Roman"/>
          <w:b/>
          <w:noProof/>
          <w:sz w:val="24"/>
          <w:szCs w:val="24"/>
          <w:lang w:val="en-US" w:eastAsia="zh-CN"/>
        </w:rPr>
        <w:drawing>
          <wp:inline distT="0" distB="0" distL="0" distR="0" wp14:anchorId="0AA673E4" wp14:editId="2EB8A3F5">
            <wp:extent cx="1454150" cy="1252501"/>
            <wp:effectExtent l="0" t="0" r="0" b="0"/>
            <wp:docPr id="4" name="Resim 4" descr="C:\Users\Hakan SOFU\Documents\Hakan SOFU\Yayın\Yeni\Shoulder Instability -  Review\Resimler\Figure-3 - Degenerative arthr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kan SOFU\Documents\Hakan SOFU\Yayın\Yeni\Shoulder Instability -  Review\Resimler\Figure-3 - Degenerative arthritis.jpg"/>
                    <pic:cNvPicPr>
                      <a:picLocks noChangeAspect="1" noChangeArrowheads="1"/>
                    </pic:cNvPicPr>
                  </pic:nvPicPr>
                  <pic:blipFill>
                    <a:blip r:embed="rId17" cstate="print"/>
                    <a:srcRect/>
                    <a:stretch>
                      <a:fillRect/>
                    </a:stretch>
                  </pic:blipFill>
                  <pic:spPr bwMode="auto">
                    <a:xfrm>
                      <a:off x="0" y="0"/>
                      <a:ext cx="1455068" cy="1253291"/>
                    </a:xfrm>
                    <a:prstGeom prst="rect">
                      <a:avLst/>
                    </a:prstGeom>
                    <a:noFill/>
                    <a:ln w="9525">
                      <a:noFill/>
                      <a:miter lim="800000"/>
                      <a:headEnd/>
                      <a:tailEnd/>
                    </a:ln>
                  </pic:spPr>
                </pic:pic>
              </a:graphicData>
            </a:graphic>
          </wp:inline>
        </w:drawing>
      </w:r>
    </w:p>
    <w:p w:rsidR="00FE5376" w:rsidRPr="004666CC" w:rsidRDefault="00FE5376" w:rsidP="00D0276A">
      <w:pPr>
        <w:autoSpaceDE w:val="0"/>
        <w:autoSpaceDN w:val="0"/>
        <w:adjustRightInd w:val="0"/>
        <w:spacing w:after="0" w:line="360" w:lineRule="auto"/>
        <w:jc w:val="both"/>
        <w:rPr>
          <w:rFonts w:ascii="Book Antiqua" w:hAnsi="Book Antiqua" w:cs="Times New Roman"/>
          <w:b/>
          <w:sz w:val="24"/>
          <w:szCs w:val="24"/>
          <w:lang w:val="en-US"/>
        </w:rPr>
      </w:pPr>
    </w:p>
    <w:p w:rsidR="009D6E66" w:rsidRPr="004666CC" w:rsidRDefault="009D6E66" w:rsidP="009D6E66">
      <w:pPr>
        <w:autoSpaceDE w:val="0"/>
        <w:autoSpaceDN w:val="0"/>
        <w:adjustRightInd w:val="0"/>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b/>
          <w:sz w:val="24"/>
          <w:szCs w:val="24"/>
          <w:lang w:val="en-US"/>
        </w:rPr>
        <w:t>Figure</w:t>
      </w:r>
      <w:r w:rsidRPr="004666CC">
        <w:rPr>
          <w:rFonts w:ascii="Book Antiqua" w:hAnsi="Book Antiqua" w:cs="Times New Roman" w:hint="eastAsia"/>
          <w:b/>
          <w:sz w:val="24"/>
          <w:szCs w:val="24"/>
          <w:lang w:val="en-US" w:eastAsia="zh-CN"/>
        </w:rPr>
        <w:t xml:space="preserve"> </w:t>
      </w:r>
      <w:r w:rsidRPr="004666CC">
        <w:rPr>
          <w:rFonts w:ascii="Book Antiqua" w:hAnsi="Book Antiqua" w:cs="Times New Roman"/>
          <w:b/>
          <w:sz w:val="24"/>
          <w:szCs w:val="24"/>
          <w:lang w:val="en-US"/>
        </w:rPr>
        <w:t>5 Degenerative arthritis secondary to chronic instability</w:t>
      </w:r>
      <w:r w:rsidRPr="004666CC">
        <w:rPr>
          <w:rFonts w:ascii="Book Antiqua" w:hAnsi="Book Antiqua" w:cs="Times New Roman" w:hint="eastAsia"/>
          <w:b/>
          <w:sz w:val="24"/>
          <w:szCs w:val="24"/>
          <w:lang w:val="en-US" w:eastAsia="zh-CN"/>
        </w:rPr>
        <w:t>.</w:t>
      </w:r>
    </w:p>
    <w:p w:rsidR="00FE5376" w:rsidRPr="004666CC" w:rsidRDefault="00FE5376" w:rsidP="00D0276A">
      <w:pPr>
        <w:autoSpaceDE w:val="0"/>
        <w:autoSpaceDN w:val="0"/>
        <w:adjustRightInd w:val="0"/>
        <w:spacing w:after="0" w:line="360" w:lineRule="auto"/>
        <w:jc w:val="both"/>
        <w:rPr>
          <w:rFonts w:ascii="Book Antiqua" w:hAnsi="Book Antiqua" w:cs="Times New Roman"/>
          <w:b/>
          <w:sz w:val="24"/>
          <w:szCs w:val="24"/>
          <w:lang w:val="en-US"/>
        </w:rPr>
      </w:pPr>
    </w:p>
    <w:p w:rsidR="00865660" w:rsidRPr="004666CC" w:rsidRDefault="009D6E66" w:rsidP="00D0276A">
      <w:pPr>
        <w:autoSpaceDE w:val="0"/>
        <w:autoSpaceDN w:val="0"/>
        <w:adjustRightInd w:val="0"/>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noProof/>
          <w:sz w:val="24"/>
          <w:szCs w:val="24"/>
          <w:lang w:val="en-US" w:eastAsia="zh-CN"/>
        </w:rPr>
        <w:drawing>
          <wp:inline distT="0" distB="0" distL="0" distR="0" wp14:anchorId="7C76B555" wp14:editId="71177B15">
            <wp:extent cx="1555750" cy="1723710"/>
            <wp:effectExtent l="0" t="0" r="0" b="0"/>
            <wp:docPr id="5" name="Resim 5" descr="C:\Users\Hakan SOFU\Documents\Hakan SOFU\Yayın\Yeni\Shoulder Instability -  Review\Resimler\Figure-4 - Rotator cuff_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kan SOFU\Documents\Hakan SOFU\Yayın\Yeni\Shoulder Instability -  Review\Resimler\Figure-4 - Rotator cuff_MRI.jpg"/>
                    <pic:cNvPicPr>
                      <a:picLocks noChangeAspect="1" noChangeArrowheads="1"/>
                    </pic:cNvPicPr>
                  </pic:nvPicPr>
                  <pic:blipFill>
                    <a:blip r:embed="rId18" cstate="print"/>
                    <a:srcRect/>
                    <a:stretch>
                      <a:fillRect/>
                    </a:stretch>
                  </pic:blipFill>
                  <pic:spPr bwMode="auto">
                    <a:xfrm>
                      <a:off x="0" y="0"/>
                      <a:ext cx="1557817" cy="1726000"/>
                    </a:xfrm>
                    <a:prstGeom prst="rect">
                      <a:avLst/>
                    </a:prstGeom>
                    <a:noFill/>
                    <a:ln w="9525">
                      <a:noFill/>
                      <a:miter lim="800000"/>
                      <a:headEnd/>
                      <a:tailEnd/>
                    </a:ln>
                  </pic:spPr>
                </pic:pic>
              </a:graphicData>
            </a:graphic>
          </wp:inline>
        </w:drawing>
      </w:r>
    </w:p>
    <w:p w:rsidR="009D6E66" w:rsidRPr="004666CC" w:rsidRDefault="009D6E66" w:rsidP="00D0276A">
      <w:pPr>
        <w:autoSpaceDE w:val="0"/>
        <w:autoSpaceDN w:val="0"/>
        <w:adjustRightInd w:val="0"/>
        <w:spacing w:after="0" w:line="360" w:lineRule="auto"/>
        <w:jc w:val="both"/>
        <w:rPr>
          <w:rFonts w:ascii="Book Antiqua" w:hAnsi="Book Antiqua" w:cs="Times New Roman"/>
          <w:b/>
          <w:sz w:val="24"/>
          <w:szCs w:val="24"/>
          <w:lang w:val="en-US" w:eastAsia="zh-CN"/>
        </w:rPr>
      </w:pPr>
    </w:p>
    <w:p w:rsidR="009D6E66" w:rsidRPr="004666CC" w:rsidRDefault="009D6E66" w:rsidP="009D6E66">
      <w:pPr>
        <w:autoSpaceDE w:val="0"/>
        <w:autoSpaceDN w:val="0"/>
        <w:adjustRightInd w:val="0"/>
        <w:spacing w:after="0" w:line="360" w:lineRule="auto"/>
        <w:jc w:val="both"/>
        <w:rPr>
          <w:rFonts w:ascii="Book Antiqua" w:hAnsi="Book Antiqua" w:cs="Times New Roman"/>
          <w:b/>
          <w:sz w:val="24"/>
          <w:szCs w:val="24"/>
          <w:lang w:val="en-US" w:eastAsia="zh-CN"/>
        </w:rPr>
      </w:pPr>
      <w:r w:rsidRPr="004666CC">
        <w:rPr>
          <w:rFonts w:ascii="Book Antiqua" w:hAnsi="Book Antiqua" w:cs="Times New Roman"/>
          <w:b/>
          <w:sz w:val="24"/>
          <w:szCs w:val="24"/>
          <w:lang w:val="en-US"/>
        </w:rPr>
        <w:t>Figure</w:t>
      </w:r>
      <w:r w:rsidRPr="004666CC">
        <w:rPr>
          <w:rFonts w:ascii="Book Antiqua" w:hAnsi="Book Antiqua" w:cs="Times New Roman" w:hint="eastAsia"/>
          <w:b/>
          <w:sz w:val="24"/>
          <w:szCs w:val="24"/>
          <w:lang w:val="en-US" w:eastAsia="zh-CN"/>
        </w:rPr>
        <w:t xml:space="preserve"> </w:t>
      </w:r>
      <w:r w:rsidRPr="004666CC">
        <w:rPr>
          <w:rFonts w:ascii="Book Antiqua" w:hAnsi="Book Antiqua" w:cs="Times New Roman"/>
          <w:b/>
          <w:sz w:val="24"/>
          <w:szCs w:val="24"/>
          <w:lang w:val="en-US"/>
        </w:rPr>
        <w:t>6 Rotator-cuff tear in a patient with recurrent anterior instability</w:t>
      </w:r>
      <w:r w:rsidRPr="004666CC">
        <w:rPr>
          <w:rFonts w:ascii="Book Antiqua" w:hAnsi="Book Antiqua" w:cs="Times New Roman" w:hint="eastAsia"/>
          <w:b/>
          <w:sz w:val="24"/>
          <w:szCs w:val="24"/>
          <w:lang w:val="en-US" w:eastAsia="zh-CN"/>
        </w:rPr>
        <w:t>.</w:t>
      </w:r>
    </w:p>
    <w:p w:rsidR="00865660" w:rsidRPr="004666CC" w:rsidRDefault="00865660" w:rsidP="00D0276A">
      <w:pPr>
        <w:autoSpaceDE w:val="0"/>
        <w:autoSpaceDN w:val="0"/>
        <w:adjustRightInd w:val="0"/>
        <w:spacing w:after="0" w:line="360" w:lineRule="auto"/>
        <w:jc w:val="both"/>
        <w:rPr>
          <w:rFonts w:ascii="Book Antiqua" w:hAnsi="Book Antiqua" w:cs="Times New Roman"/>
          <w:sz w:val="24"/>
          <w:szCs w:val="24"/>
          <w:lang w:val="en-US"/>
        </w:rPr>
      </w:pPr>
    </w:p>
    <w:p w:rsidR="00865660" w:rsidRPr="004666CC" w:rsidRDefault="00865660" w:rsidP="00D0276A">
      <w:pPr>
        <w:autoSpaceDE w:val="0"/>
        <w:autoSpaceDN w:val="0"/>
        <w:adjustRightInd w:val="0"/>
        <w:spacing w:after="0" w:line="360" w:lineRule="auto"/>
        <w:jc w:val="both"/>
        <w:rPr>
          <w:rFonts w:ascii="Book Antiqua" w:hAnsi="Book Antiqua" w:cs="Times New Roman"/>
          <w:sz w:val="24"/>
          <w:szCs w:val="24"/>
          <w:lang w:val="en-US"/>
        </w:rPr>
      </w:pPr>
    </w:p>
    <w:p w:rsidR="00865660" w:rsidRPr="004666CC" w:rsidRDefault="00865660" w:rsidP="00D0276A">
      <w:pPr>
        <w:autoSpaceDE w:val="0"/>
        <w:autoSpaceDN w:val="0"/>
        <w:adjustRightInd w:val="0"/>
        <w:spacing w:after="0" w:line="360" w:lineRule="auto"/>
        <w:jc w:val="both"/>
        <w:rPr>
          <w:rFonts w:ascii="Book Antiqua" w:hAnsi="Book Antiqua" w:cs="Times New Roman"/>
          <w:sz w:val="24"/>
          <w:szCs w:val="24"/>
          <w:lang w:val="en-US"/>
        </w:rPr>
      </w:pPr>
    </w:p>
    <w:p w:rsidR="00865660" w:rsidRPr="004666CC" w:rsidRDefault="00865660" w:rsidP="00D0276A">
      <w:pPr>
        <w:autoSpaceDE w:val="0"/>
        <w:autoSpaceDN w:val="0"/>
        <w:adjustRightInd w:val="0"/>
        <w:spacing w:after="0" w:line="360" w:lineRule="auto"/>
        <w:jc w:val="both"/>
        <w:rPr>
          <w:rFonts w:ascii="Book Antiqua" w:hAnsi="Book Antiqua" w:cs="Times New Roman"/>
          <w:sz w:val="24"/>
          <w:szCs w:val="24"/>
          <w:lang w:val="en-US"/>
        </w:rPr>
      </w:pPr>
    </w:p>
    <w:p w:rsidR="00865660" w:rsidRPr="004666CC" w:rsidRDefault="00865660" w:rsidP="00D0276A">
      <w:pPr>
        <w:autoSpaceDE w:val="0"/>
        <w:autoSpaceDN w:val="0"/>
        <w:adjustRightInd w:val="0"/>
        <w:spacing w:after="0" w:line="360" w:lineRule="auto"/>
        <w:jc w:val="both"/>
        <w:rPr>
          <w:rFonts w:ascii="Book Antiqua" w:hAnsi="Book Antiqua" w:cs="Times New Roman"/>
          <w:sz w:val="24"/>
          <w:szCs w:val="24"/>
          <w:lang w:val="en-US"/>
        </w:rPr>
      </w:pPr>
    </w:p>
    <w:p w:rsidR="00865660" w:rsidRPr="004666CC" w:rsidRDefault="00865660" w:rsidP="00D0276A">
      <w:pPr>
        <w:autoSpaceDE w:val="0"/>
        <w:autoSpaceDN w:val="0"/>
        <w:adjustRightInd w:val="0"/>
        <w:spacing w:after="0" w:line="360" w:lineRule="auto"/>
        <w:jc w:val="both"/>
        <w:rPr>
          <w:rFonts w:ascii="Book Antiqua" w:hAnsi="Book Antiqua" w:cs="Times New Roman"/>
          <w:sz w:val="24"/>
          <w:szCs w:val="24"/>
          <w:lang w:val="en-US" w:eastAsia="zh-CN"/>
        </w:rPr>
      </w:pPr>
    </w:p>
    <w:p w:rsidR="00865660" w:rsidRPr="004666CC" w:rsidRDefault="00865660" w:rsidP="00D0276A">
      <w:pPr>
        <w:autoSpaceDE w:val="0"/>
        <w:autoSpaceDN w:val="0"/>
        <w:adjustRightInd w:val="0"/>
        <w:spacing w:after="0" w:line="360" w:lineRule="auto"/>
        <w:jc w:val="both"/>
        <w:rPr>
          <w:rFonts w:ascii="Book Antiqua" w:hAnsi="Book Antiqua" w:cs="Times New Roman"/>
          <w:sz w:val="24"/>
          <w:szCs w:val="24"/>
          <w:lang w:val="en-US" w:eastAsia="zh-CN"/>
        </w:rPr>
      </w:pPr>
      <w:r w:rsidRPr="004666CC">
        <w:rPr>
          <w:rFonts w:ascii="Book Antiqua" w:hAnsi="Book Antiqua" w:cs="Times New Roman"/>
          <w:noProof/>
          <w:sz w:val="24"/>
          <w:szCs w:val="24"/>
          <w:lang w:val="en-US" w:eastAsia="zh-CN"/>
        </w:rPr>
        <w:drawing>
          <wp:inline distT="0" distB="0" distL="0" distR="0" wp14:anchorId="2CD9C28D" wp14:editId="390960AF">
            <wp:extent cx="5981700" cy="5667375"/>
            <wp:effectExtent l="0" t="0" r="0" b="9525"/>
            <wp:docPr id="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D6E66" w:rsidRPr="004666CC" w:rsidRDefault="009D6E66" w:rsidP="00D0276A">
      <w:pPr>
        <w:autoSpaceDE w:val="0"/>
        <w:autoSpaceDN w:val="0"/>
        <w:adjustRightInd w:val="0"/>
        <w:spacing w:after="0" w:line="360" w:lineRule="auto"/>
        <w:jc w:val="both"/>
        <w:rPr>
          <w:rFonts w:ascii="Book Antiqua" w:hAnsi="Book Antiqua" w:cs="Times New Roman"/>
          <w:sz w:val="24"/>
          <w:szCs w:val="24"/>
          <w:lang w:val="en-US" w:eastAsia="zh-CN"/>
        </w:rPr>
      </w:pPr>
    </w:p>
    <w:p w:rsidR="009D6E66" w:rsidRPr="004666CC" w:rsidRDefault="009D6E66" w:rsidP="009D6E66">
      <w:pPr>
        <w:autoSpaceDE w:val="0"/>
        <w:autoSpaceDN w:val="0"/>
        <w:adjustRightInd w:val="0"/>
        <w:spacing w:after="0" w:line="360" w:lineRule="auto"/>
        <w:jc w:val="both"/>
        <w:rPr>
          <w:rFonts w:ascii="Book Antiqua" w:hAnsi="Book Antiqua" w:cs="Times New Roman"/>
          <w:b/>
          <w:sz w:val="24"/>
          <w:szCs w:val="24"/>
          <w:lang w:val="en-US"/>
        </w:rPr>
      </w:pPr>
      <w:r w:rsidRPr="004666CC">
        <w:rPr>
          <w:rFonts w:ascii="Book Antiqua" w:hAnsi="Book Antiqua" w:cs="Times New Roman"/>
          <w:b/>
          <w:sz w:val="24"/>
          <w:szCs w:val="24"/>
          <w:lang w:val="en-US"/>
        </w:rPr>
        <w:t>Figure</w:t>
      </w:r>
      <w:r w:rsidRPr="004666CC">
        <w:rPr>
          <w:rFonts w:ascii="Book Antiqua" w:hAnsi="Book Antiqua" w:cs="Times New Roman" w:hint="eastAsia"/>
          <w:b/>
          <w:sz w:val="24"/>
          <w:szCs w:val="24"/>
          <w:lang w:val="en-US" w:eastAsia="zh-CN"/>
        </w:rPr>
        <w:t xml:space="preserve"> </w:t>
      </w:r>
      <w:r w:rsidRPr="004666CC">
        <w:rPr>
          <w:rFonts w:ascii="Book Antiqua" w:hAnsi="Book Antiqua" w:cs="Times New Roman"/>
          <w:b/>
          <w:sz w:val="24"/>
          <w:szCs w:val="24"/>
          <w:lang w:val="en-US"/>
        </w:rPr>
        <w:t>7 Treatment algorithm that we follow in our clinical practice</w:t>
      </w:r>
      <w:r w:rsidRPr="004666CC">
        <w:rPr>
          <w:rFonts w:ascii="Book Antiqua" w:hAnsi="Book Antiqua" w:cs="Times New Roman" w:hint="eastAsia"/>
          <w:b/>
          <w:sz w:val="24"/>
          <w:szCs w:val="24"/>
          <w:lang w:val="en-US" w:eastAsia="zh-CN"/>
        </w:rPr>
        <w:t>.</w:t>
      </w:r>
      <w:r w:rsidRPr="004666CC">
        <w:rPr>
          <w:rFonts w:ascii="Book Antiqua" w:hAnsi="Book Antiqua" w:cs="Times New Roman"/>
          <w:b/>
          <w:sz w:val="24"/>
          <w:szCs w:val="24"/>
          <w:lang w:val="en-US"/>
        </w:rPr>
        <w:t xml:space="preserve"> </w:t>
      </w:r>
    </w:p>
    <w:p w:rsidR="009D6E66" w:rsidRPr="004666CC" w:rsidRDefault="009D6E66" w:rsidP="00D0276A">
      <w:pPr>
        <w:autoSpaceDE w:val="0"/>
        <w:autoSpaceDN w:val="0"/>
        <w:adjustRightInd w:val="0"/>
        <w:spacing w:after="0" w:line="360" w:lineRule="auto"/>
        <w:jc w:val="both"/>
        <w:rPr>
          <w:rFonts w:ascii="Book Antiqua" w:hAnsi="Book Antiqua" w:cs="Times New Roman"/>
          <w:b/>
          <w:sz w:val="24"/>
          <w:szCs w:val="24"/>
          <w:lang w:val="en-US" w:eastAsia="zh-CN"/>
        </w:rPr>
      </w:pPr>
    </w:p>
    <w:sectPr w:rsidR="009D6E66" w:rsidRPr="004666CC" w:rsidSect="004D4258">
      <w:footerReference w:type="default" r:id="rId24"/>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A8325B" w15:done="0"/>
  <w15:commentEx w15:paraId="0CC0B954" w15:done="0"/>
  <w15:commentEx w15:paraId="5714AD0C" w15:done="0"/>
  <w15:commentEx w15:paraId="70189214" w15:done="0"/>
  <w15:commentEx w15:paraId="17F39F6F" w15:done="0"/>
  <w15:commentEx w15:paraId="0CC4DCEC" w15:done="0"/>
  <w15:commentEx w15:paraId="6519E7CB" w15:done="0"/>
  <w15:commentEx w15:paraId="001394D7" w15:done="0"/>
  <w15:commentEx w15:paraId="2AA03E7F" w15:done="0"/>
  <w15:commentEx w15:paraId="02497267" w15:done="0"/>
  <w15:commentEx w15:paraId="53A0D819" w15:done="0"/>
  <w15:commentEx w15:paraId="3590E3AD" w15:done="0"/>
  <w15:commentEx w15:paraId="26AC3750" w15:done="0"/>
  <w15:commentEx w15:paraId="3386AB00" w15:done="0"/>
  <w15:commentEx w15:paraId="7BC83792" w15:done="0"/>
  <w15:commentEx w15:paraId="7E88D4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C47" w:rsidRDefault="00892C47" w:rsidP="004D4258">
      <w:pPr>
        <w:spacing w:after="0" w:line="240" w:lineRule="auto"/>
      </w:pPr>
      <w:r>
        <w:separator/>
      </w:r>
    </w:p>
  </w:endnote>
  <w:endnote w:type="continuationSeparator" w:id="0">
    <w:p w:rsidR="00892C47" w:rsidRDefault="00892C47" w:rsidP="004D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OT77db9845">
    <w:altName w:val="Times New Roman"/>
    <w:panose1 w:val="00000000000000000000"/>
    <w:charset w:val="00"/>
    <w:family w:val="roman"/>
    <w:notTrueType/>
    <w:pitch w:val="default"/>
    <w:sig w:usb0="00000003" w:usb1="00000000" w:usb2="00000000" w:usb3="00000000" w:csb0="00000001" w:csb1="00000000"/>
  </w:font>
  <w:font w:name="华文仿宋">
    <w:charset w:val="86"/>
    <w:family w:val="auto"/>
    <w:pitch w:val="variable"/>
    <w:sig w:usb0="00000287" w:usb1="080E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1059"/>
      <w:docPartObj>
        <w:docPartGallery w:val="Page Numbers (Bottom of Page)"/>
        <w:docPartUnique/>
      </w:docPartObj>
    </w:sdtPr>
    <w:sdtEndPr/>
    <w:sdtContent>
      <w:p w:rsidR="00C33800" w:rsidRDefault="000202FF">
        <w:pPr>
          <w:pStyle w:val="Footer"/>
          <w:jc w:val="center"/>
        </w:pPr>
        <w:r>
          <w:fldChar w:fldCharType="begin"/>
        </w:r>
        <w:r w:rsidR="0054614C">
          <w:instrText xml:space="preserve"> PAGE   \* MERGEFORMAT </w:instrText>
        </w:r>
        <w:r>
          <w:fldChar w:fldCharType="separate"/>
        </w:r>
        <w:r w:rsidR="000B788C">
          <w:rPr>
            <w:noProof/>
          </w:rPr>
          <w:t>17</w:t>
        </w:r>
        <w:r>
          <w:rPr>
            <w:noProof/>
          </w:rPr>
          <w:fldChar w:fldCharType="end"/>
        </w:r>
      </w:p>
    </w:sdtContent>
  </w:sdt>
  <w:p w:rsidR="00C33800" w:rsidRDefault="00C33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C47" w:rsidRDefault="00892C47" w:rsidP="004D4258">
      <w:pPr>
        <w:spacing w:after="0" w:line="240" w:lineRule="auto"/>
      </w:pPr>
      <w:r>
        <w:separator/>
      </w:r>
    </w:p>
  </w:footnote>
  <w:footnote w:type="continuationSeparator" w:id="0">
    <w:p w:rsidR="00892C47" w:rsidRDefault="00892C47" w:rsidP="004D42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8B6"/>
    <w:multiLevelType w:val="hybridMultilevel"/>
    <w:tmpl w:val="C810CA68"/>
    <w:lvl w:ilvl="0" w:tplc="AFF6F73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4D03DD"/>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670EFA"/>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54317B"/>
    <w:multiLevelType w:val="multilevel"/>
    <w:tmpl w:val="EE5267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D76BAC"/>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0E22D8"/>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B75C05"/>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56E170B"/>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C44DBE"/>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C95088B"/>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9C1406"/>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9936CBC"/>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8E4C8A"/>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40B2158"/>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9047000"/>
    <w:multiLevelType w:val="hybridMultilevel"/>
    <w:tmpl w:val="F476FEB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96B2084"/>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ACF0047"/>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E912D9A"/>
    <w:multiLevelType w:val="hybridMultilevel"/>
    <w:tmpl w:val="F718FD4A"/>
    <w:lvl w:ilvl="0" w:tplc="C560843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C206CD"/>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9604CEB"/>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E0630BF"/>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04B3FFA"/>
    <w:multiLevelType w:val="hybridMultilevel"/>
    <w:tmpl w:val="D4E88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0"/>
  </w:num>
  <w:num w:numId="3">
    <w:abstractNumId w:val="7"/>
  </w:num>
  <w:num w:numId="4">
    <w:abstractNumId w:val="2"/>
  </w:num>
  <w:num w:numId="5">
    <w:abstractNumId w:val="11"/>
  </w:num>
  <w:num w:numId="6">
    <w:abstractNumId w:val="19"/>
  </w:num>
  <w:num w:numId="7">
    <w:abstractNumId w:val="21"/>
  </w:num>
  <w:num w:numId="8">
    <w:abstractNumId w:val="5"/>
  </w:num>
  <w:num w:numId="9">
    <w:abstractNumId w:val="9"/>
  </w:num>
  <w:num w:numId="10">
    <w:abstractNumId w:val="13"/>
  </w:num>
  <w:num w:numId="11">
    <w:abstractNumId w:val="3"/>
  </w:num>
  <w:num w:numId="12">
    <w:abstractNumId w:val="4"/>
  </w:num>
  <w:num w:numId="13">
    <w:abstractNumId w:val="15"/>
  </w:num>
  <w:num w:numId="14">
    <w:abstractNumId w:val="8"/>
  </w:num>
  <w:num w:numId="15">
    <w:abstractNumId w:val="10"/>
  </w:num>
  <w:num w:numId="16">
    <w:abstractNumId w:val="6"/>
  </w:num>
  <w:num w:numId="17">
    <w:abstractNumId w:val="1"/>
  </w:num>
  <w:num w:numId="18">
    <w:abstractNumId w:val="18"/>
  </w:num>
  <w:num w:numId="19">
    <w:abstractNumId w:val="16"/>
  </w:num>
  <w:num w:numId="20">
    <w:abstractNumId w:val="14"/>
  </w:num>
  <w:num w:numId="21">
    <w:abstractNumId w:val="0"/>
  </w:num>
  <w:num w:numId="22">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482"/>
    <w:rsid w:val="000202FF"/>
    <w:rsid w:val="00020BA1"/>
    <w:rsid w:val="00021130"/>
    <w:rsid w:val="00023711"/>
    <w:rsid w:val="0002462A"/>
    <w:rsid w:val="00026993"/>
    <w:rsid w:val="00030B07"/>
    <w:rsid w:val="00035DEF"/>
    <w:rsid w:val="0003622F"/>
    <w:rsid w:val="00040601"/>
    <w:rsid w:val="000438BE"/>
    <w:rsid w:val="00046B3C"/>
    <w:rsid w:val="000602E7"/>
    <w:rsid w:val="000610F0"/>
    <w:rsid w:val="00071C11"/>
    <w:rsid w:val="00077221"/>
    <w:rsid w:val="00081AB9"/>
    <w:rsid w:val="00081F4E"/>
    <w:rsid w:val="0008645C"/>
    <w:rsid w:val="00091209"/>
    <w:rsid w:val="000A05AD"/>
    <w:rsid w:val="000B1C6D"/>
    <w:rsid w:val="000B39C1"/>
    <w:rsid w:val="000B788C"/>
    <w:rsid w:val="000D6E61"/>
    <w:rsid w:val="000D709D"/>
    <w:rsid w:val="000D7667"/>
    <w:rsid w:val="000E0A94"/>
    <w:rsid w:val="000E1CDF"/>
    <w:rsid w:val="000F415B"/>
    <w:rsid w:val="000F766D"/>
    <w:rsid w:val="00100027"/>
    <w:rsid w:val="0010038E"/>
    <w:rsid w:val="0010152E"/>
    <w:rsid w:val="00103D4C"/>
    <w:rsid w:val="00104021"/>
    <w:rsid w:val="00107FC3"/>
    <w:rsid w:val="00132313"/>
    <w:rsid w:val="00132DCA"/>
    <w:rsid w:val="001338E1"/>
    <w:rsid w:val="001355F1"/>
    <w:rsid w:val="00142B87"/>
    <w:rsid w:val="00150780"/>
    <w:rsid w:val="00157C11"/>
    <w:rsid w:val="00164650"/>
    <w:rsid w:val="00171B74"/>
    <w:rsid w:val="00171DA9"/>
    <w:rsid w:val="00172008"/>
    <w:rsid w:val="001811AE"/>
    <w:rsid w:val="0018591A"/>
    <w:rsid w:val="001A2015"/>
    <w:rsid w:val="001B1011"/>
    <w:rsid w:val="001B151D"/>
    <w:rsid w:val="001C2E87"/>
    <w:rsid w:val="001C4739"/>
    <w:rsid w:val="001D692E"/>
    <w:rsid w:val="001D7773"/>
    <w:rsid w:val="001E0B48"/>
    <w:rsid w:val="001E4AA5"/>
    <w:rsid w:val="001E7464"/>
    <w:rsid w:val="001F7A54"/>
    <w:rsid w:val="001F7CEB"/>
    <w:rsid w:val="00204504"/>
    <w:rsid w:val="00210991"/>
    <w:rsid w:val="002154B1"/>
    <w:rsid w:val="002157EA"/>
    <w:rsid w:val="002167F8"/>
    <w:rsid w:val="00217E66"/>
    <w:rsid w:val="0022490D"/>
    <w:rsid w:val="00237E26"/>
    <w:rsid w:val="00240DAB"/>
    <w:rsid w:val="002429D3"/>
    <w:rsid w:val="002468BC"/>
    <w:rsid w:val="00263CC0"/>
    <w:rsid w:val="00264822"/>
    <w:rsid w:val="00265A08"/>
    <w:rsid w:val="00274363"/>
    <w:rsid w:val="00287AE8"/>
    <w:rsid w:val="00291371"/>
    <w:rsid w:val="00291548"/>
    <w:rsid w:val="00292157"/>
    <w:rsid w:val="002A3ACA"/>
    <w:rsid w:val="002A5481"/>
    <w:rsid w:val="002B3A9D"/>
    <w:rsid w:val="002C2413"/>
    <w:rsid w:val="002C6350"/>
    <w:rsid w:val="002D0987"/>
    <w:rsid w:val="002D4AAB"/>
    <w:rsid w:val="002D518B"/>
    <w:rsid w:val="002D7B77"/>
    <w:rsid w:val="002E457E"/>
    <w:rsid w:val="002E6667"/>
    <w:rsid w:val="002F12BA"/>
    <w:rsid w:val="002F1C8A"/>
    <w:rsid w:val="002F1E16"/>
    <w:rsid w:val="002F769B"/>
    <w:rsid w:val="00323286"/>
    <w:rsid w:val="00324C49"/>
    <w:rsid w:val="0032695D"/>
    <w:rsid w:val="003451F3"/>
    <w:rsid w:val="00347A7F"/>
    <w:rsid w:val="00351D13"/>
    <w:rsid w:val="00354076"/>
    <w:rsid w:val="00357CFF"/>
    <w:rsid w:val="0036708E"/>
    <w:rsid w:val="0037416B"/>
    <w:rsid w:val="003815EC"/>
    <w:rsid w:val="00382C4C"/>
    <w:rsid w:val="003970D6"/>
    <w:rsid w:val="003A696E"/>
    <w:rsid w:val="003B6B6D"/>
    <w:rsid w:val="003B733B"/>
    <w:rsid w:val="003C6BB1"/>
    <w:rsid w:val="003D37B0"/>
    <w:rsid w:val="003E1FAA"/>
    <w:rsid w:val="003E45F9"/>
    <w:rsid w:val="003F0F2D"/>
    <w:rsid w:val="003F6F6C"/>
    <w:rsid w:val="004028C6"/>
    <w:rsid w:val="004306E4"/>
    <w:rsid w:val="00432FCC"/>
    <w:rsid w:val="004350C1"/>
    <w:rsid w:val="00444E0C"/>
    <w:rsid w:val="004463A1"/>
    <w:rsid w:val="00446F86"/>
    <w:rsid w:val="004517E7"/>
    <w:rsid w:val="00455BB1"/>
    <w:rsid w:val="00455CB6"/>
    <w:rsid w:val="004649C2"/>
    <w:rsid w:val="004666CC"/>
    <w:rsid w:val="00476010"/>
    <w:rsid w:val="00494131"/>
    <w:rsid w:val="004A2627"/>
    <w:rsid w:val="004A5A66"/>
    <w:rsid w:val="004C04F8"/>
    <w:rsid w:val="004C5429"/>
    <w:rsid w:val="004D1328"/>
    <w:rsid w:val="004D17B7"/>
    <w:rsid w:val="004D4258"/>
    <w:rsid w:val="004D70DF"/>
    <w:rsid w:val="004E1109"/>
    <w:rsid w:val="004E6A0F"/>
    <w:rsid w:val="004F3872"/>
    <w:rsid w:val="0051156F"/>
    <w:rsid w:val="00515440"/>
    <w:rsid w:val="00515527"/>
    <w:rsid w:val="00522E0D"/>
    <w:rsid w:val="005235D8"/>
    <w:rsid w:val="005342F1"/>
    <w:rsid w:val="0053485F"/>
    <w:rsid w:val="005405AA"/>
    <w:rsid w:val="0054614C"/>
    <w:rsid w:val="0054759B"/>
    <w:rsid w:val="00550BCD"/>
    <w:rsid w:val="00554308"/>
    <w:rsid w:val="00560CB8"/>
    <w:rsid w:val="00574F7D"/>
    <w:rsid w:val="005774F6"/>
    <w:rsid w:val="00592B99"/>
    <w:rsid w:val="005A7DF5"/>
    <w:rsid w:val="005C2B1C"/>
    <w:rsid w:val="005D2D5C"/>
    <w:rsid w:val="005D39D8"/>
    <w:rsid w:val="005E0B40"/>
    <w:rsid w:val="005E13AE"/>
    <w:rsid w:val="005E79CA"/>
    <w:rsid w:val="005F775A"/>
    <w:rsid w:val="006018AB"/>
    <w:rsid w:val="00603B9A"/>
    <w:rsid w:val="00616981"/>
    <w:rsid w:val="00622C95"/>
    <w:rsid w:val="00630D82"/>
    <w:rsid w:val="00637B84"/>
    <w:rsid w:val="006531A4"/>
    <w:rsid w:val="00653AD6"/>
    <w:rsid w:val="0065628A"/>
    <w:rsid w:val="00664084"/>
    <w:rsid w:val="00664CCB"/>
    <w:rsid w:val="00664D58"/>
    <w:rsid w:val="0067353D"/>
    <w:rsid w:val="00685F82"/>
    <w:rsid w:val="00693B1E"/>
    <w:rsid w:val="006A5DB3"/>
    <w:rsid w:val="006A5E27"/>
    <w:rsid w:val="006B2665"/>
    <w:rsid w:val="006B2880"/>
    <w:rsid w:val="006B6724"/>
    <w:rsid w:val="006B6FFB"/>
    <w:rsid w:val="006C0A0D"/>
    <w:rsid w:val="006C2887"/>
    <w:rsid w:val="006D01BA"/>
    <w:rsid w:val="006D5A8D"/>
    <w:rsid w:val="006E394C"/>
    <w:rsid w:val="006E6670"/>
    <w:rsid w:val="00700AAE"/>
    <w:rsid w:val="00700BBB"/>
    <w:rsid w:val="00704CFE"/>
    <w:rsid w:val="00714EF7"/>
    <w:rsid w:val="00717575"/>
    <w:rsid w:val="00717F77"/>
    <w:rsid w:val="00731534"/>
    <w:rsid w:val="007327E2"/>
    <w:rsid w:val="00734EDB"/>
    <w:rsid w:val="00737C7E"/>
    <w:rsid w:val="00737C95"/>
    <w:rsid w:val="0074535F"/>
    <w:rsid w:val="00750941"/>
    <w:rsid w:val="00753447"/>
    <w:rsid w:val="00755DA8"/>
    <w:rsid w:val="00766145"/>
    <w:rsid w:val="00767C7C"/>
    <w:rsid w:val="00770FC3"/>
    <w:rsid w:val="00771EF1"/>
    <w:rsid w:val="00780EA0"/>
    <w:rsid w:val="00781586"/>
    <w:rsid w:val="00785A20"/>
    <w:rsid w:val="007906B4"/>
    <w:rsid w:val="007917D0"/>
    <w:rsid w:val="007A49A4"/>
    <w:rsid w:val="007A589F"/>
    <w:rsid w:val="007A5CE7"/>
    <w:rsid w:val="007A744E"/>
    <w:rsid w:val="007B0202"/>
    <w:rsid w:val="007C2029"/>
    <w:rsid w:val="007C4315"/>
    <w:rsid w:val="007C7482"/>
    <w:rsid w:val="007D3904"/>
    <w:rsid w:val="007E5733"/>
    <w:rsid w:val="007E5D5E"/>
    <w:rsid w:val="007F3E72"/>
    <w:rsid w:val="00805B60"/>
    <w:rsid w:val="00807867"/>
    <w:rsid w:val="008112E1"/>
    <w:rsid w:val="0081265A"/>
    <w:rsid w:val="008158C1"/>
    <w:rsid w:val="00822645"/>
    <w:rsid w:val="008247E4"/>
    <w:rsid w:val="00827CEE"/>
    <w:rsid w:val="00831B34"/>
    <w:rsid w:val="00836C0F"/>
    <w:rsid w:val="00841327"/>
    <w:rsid w:val="008478D3"/>
    <w:rsid w:val="00850573"/>
    <w:rsid w:val="00851A5E"/>
    <w:rsid w:val="00865660"/>
    <w:rsid w:val="00871628"/>
    <w:rsid w:val="00872846"/>
    <w:rsid w:val="00875323"/>
    <w:rsid w:val="00875EB3"/>
    <w:rsid w:val="00885433"/>
    <w:rsid w:val="00892C47"/>
    <w:rsid w:val="008C3074"/>
    <w:rsid w:val="008C49B7"/>
    <w:rsid w:val="008D2560"/>
    <w:rsid w:val="008D3B48"/>
    <w:rsid w:val="008D6B70"/>
    <w:rsid w:val="008D7592"/>
    <w:rsid w:val="008E313B"/>
    <w:rsid w:val="008F3371"/>
    <w:rsid w:val="008F7A99"/>
    <w:rsid w:val="00916C75"/>
    <w:rsid w:val="00921104"/>
    <w:rsid w:val="00921633"/>
    <w:rsid w:val="0092171E"/>
    <w:rsid w:val="00927B88"/>
    <w:rsid w:val="00931124"/>
    <w:rsid w:val="00932863"/>
    <w:rsid w:val="00940915"/>
    <w:rsid w:val="009417CA"/>
    <w:rsid w:val="009449B3"/>
    <w:rsid w:val="009467CD"/>
    <w:rsid w:val="009533BC"/>
    <w:rsid w:val="009541AB"/>
    <w:rsid w:val="009550E4"/>
    <w:rsid w:val="009561E8"/>
    <w:rsid w:val="0098180D"/>
    <w:rsid w:val="009B121B"/>
    <w:rsid w:val="009B35A0"/>
    <w:rsid w:val="009B6D44"/>
    <w:rsid w:val="009C3097"/>
    <w:rsid w:val="009D5309"/>
    <w:rsid w:val="009D6E66"/>
    <w:rsid w:val="009E4D1E"/>
    <w:rsid w:val="009E561C"/>
    <w:rsid w:val="00A04277"/>
    <w:rsid w:val="00A215C5"/>
    <w:rsid w:val="00A223EE"/>
    <w:rsid w:val="00A26B86"/>
    <w:rsid w:val="00A3513E"/>
    <w:rsid w:val="00A37E37"/>
    <w:rsid w:val="00A41000"/>
    <w:rsid w:val="00A43058"/>
    <w:rsid w:val="00A529F2"/>
    <w:rsid w:val="00A60C5F"/>
    <w:rsid w:val="00A73B4D"/>
    <w:rsid w:val="00A7411A"/>
    <w:rsid w:val="00A75020"/>
    <w:rsid w:val="00A8170A"/>
    <w:rsid w:val="00A83513"/>
    <w:rsid w:val="00AA0174"/>
    <w:rsid w:val="00AA0AC7"/>
    <w:rsid w:val="00AA0AE4"/>
    <w:rsid w:val="00AA17F2"/>
    <w:rsid w:val="00AA7ED5"/>
    <w:rsid w:val="00AB107C"/>
    <w:rsid w:val="00AB3F7E"/>
    <w:rsid w:val="00AB7682"/>
    <w:rsid w:val="00AB7D8A"/>
    <w:rsid w:val="00AC260E"/>
    <w:rsid w:val="00AD574C"/>
    <w:rsid w:val="00AE641C"/>
    <w:rsid w:val="00AE78D7"/>
    <w:rsid w:val="00B1709B"/>
    <w:rsid w:val="00B17A32"/>
    <w:rsid w:val="00B22E8D"/>
    <w:rsid w:val="00B262DB"/>
    <w:rsid w:val="00B30381"/>
    <w:rsid w:val="00B431B5"/>
    <w:rsid w:val="00B475AB"/>
    <w:rsid w:val="00B57A86"/>
    <w:rsid w:val="00BA45F0"/>
    <w:rsid w:val="00BA478E"/>
    <w:rsid w:val="00BA53B1"/>
    <w:rsid w:val="00BA6FF5"/>
    <w:rsid w:val="00BB5540"/>
    <w:rsid w:val="00BC2F6C"/>
    <w:rsid w:val="00BC75E1"/>
    <w:rsid w:val="00BD69D7"/>
    <w:rsid w:val="00BD7A19"/>
    <w:rsid w:val="00BE7BDE"/>
    <w:rsid w:val="00BF4CF3"/>
    <w:rsid w:val="00BF6AC1"/>
    <w:rsid w:val="00C003AE"/>
    <w:rsid w:val="00C060C3"/>
    <w:rsid w:val="00C1077F"/>
    <w:rsid w:val="00C11E19"/>
    <w:rsid w:val="00C135C3"/>
    <w:rsid w:val="00C147BA"/>
    <w:rsid w:val="00C22B15"/>
    <w:rsid w:val="00C26E12"/>
    <w:rsid w:val="00C33800"/>
    <w:rsid w:val="00C34116"/>
    <w:rsid w:val="00C367C9"/>
    <w:rsid w:val="00C50329"/>
    <w:rsid w:val="00C549B5"/>
    <w:rsid w:val="00C55934"/>
    <w:rsid w:val="00C770A5"/>
    <w:rsid w:val="00C805DB"/>
    <w:rsid w:val="00C82DFD"/>
    <w:rsid w:val="00C8590C"/>
    <w:rsid w:val="00C91069"/>
    <w:rsid w:val="00CA08A0"/>
    <w:rsid w:val="00CA6B03"/>
    <w:rsid w:val="00CC22F8"/>
    <w:rsid w:val="00CD6AAF"/>
    <w:rsid w:val="00CE070D"/>
    <w:rsid w:val="00CE47BF"/>
    <w:rsid w:val="00CF00C7"/>
    <w:rsid w:val="00D0276A"/>
    <w:rsid w:val="00D058FB"/>
    <w:rsid w:val="00D0629A"/>
    <w:rsid w:val="00D079EE"/>
    <w:rsid w:val="00D10A4F"/>
    <w:rsid w:val="00D17DE6"/>
    <w:rsid w:val="00D22489"/>
    <w:rsid w:val="00D25592"/>
    <w:rsid w:val="00D33215"/>
    <w:rsid w:val="00D333EF"/>
    <w:rsid w:val="00D42527"/>
    <w:rsid w:val="00D44838"/>
    <w:rsid w:val="00D51D1C"/>
    <w:rsid w:val="00D54A41"/>
    <w:rsid w:val="00D667F6"/>
    <w:rsid w:val="00D670C1"/>
    <w:rsid w:val="00D70606"/>
    <w:rsid w:val="00D72BF3"/>
    <w:rsid w:val="00D82CE3"/>
    <w:rsid w:val="00DA7C3B"/>
    <w:rsid w:val="00DB2649"/>
    <w:rsid w:val="00DB360F"/>
    <w:rsid w:val="00DB6104"/>
    <w:rsid w:val="00DB7955"/>
    <w:rsid w:val="00DC3549"/>
    <w:rsid w:val="00DC3D1D"/>
    <w:rsid w:val="00DC69F3"/>
    <w:rsid w:val="00DC738D"/>
    <w:rsid w:val="00DD4ABA"/>
    <w:rsid w:val="00DD739B"/>
    <w:rsid w:val="00DE520C"/>
    <w:rsid w:val="00DE6884"/>
    <w:rsid w:val="00DF6A10"/>
    <w:rsid w:val="00E05795"/>
    <w:rsid w:val="00E16879"/>
    <w:rsid w:val="00E30692"/>
    <w:rsid w:val="00E37BAF"/>
    <w:rsid w:val="00E425FA"/>
    <w:rsid w:val="00E473C3"/>
    <w:rsid w:val="00E64096"/>
    <w:rsid w:val="00E7051A"/>
    <w:rsid w:val="00E752B9"/>
    <w:rsid w:val="00E75ED2"/>
    <w:rsid w:val="00E8367E"/>
    <w:rsid w:val="00E856E3"/>
    <w:rsid w:val="00E86761"/>
    <w:rsid w:val="00E904C0"/>
    <w:rsid w:val="00E92C88"/>
    <w:rsid w:val="00EA5E1E"/>
    <w:rsid w:val="00EB1666"/>
    <w:rsid w:val="00EB5EDC"/>
    <w:rsid w:val="00EC40C3"/>
    <w:rsid w:val="00EC5204"/>
    <w:rsid w:val="00EC5766"/>
    <w:rsid w:val="00ED1339"/>
    <w:rsid w:val="00ED3328"/>
    <w:rsid w:val="00F00C9B"/>
    <w:rsid w:val="00F01431"/>
    <w:rsid w:val="00F06CCB"/>
    <w:rsid w:val="00F1104D"/>
    <w:rsid w:val="00F20BCD"/>
    <w:rsid w:val="00F32797"/>
    <w:rsid w:val="00F34FAD"/>
    <w:rsid w:val="00F37524"/>
    <w:rsid w:val="00F4567E"/>
    <w:rsid w:val="00F477F5"/>
    <w:rsid w:val="00F542E2"/>
    <w:rsid w:val="00F579EE"/>
    <w:rsid w:val="00F73566"/>
    <w:rsid w:val="00F73672"/>
    <w:rsid w:val="00F760CF"/>
    <w:rsid w:val="00F802D3"/>
    <w:rsid w:val="00F8519B"/>
    <w:rsid w:val="00F85D67"/>
    <w:rsid w:val="00F86095"/>
    <w:rsid w:val="00F86C39"/>
    <w:rsid w:val="00F86C47"/>
    <w:rsid w:val="00FA08BE"/>
    <w:rsid w:val="00FA0B08"/>
    <w:rsid w:val="00FA0EF9"/>
    <w:rsid w:val="00FA51A2"/>
    <w:rsid w:val="00FB5D4D"/>
    <w:rsid w:val="00FB6A85"/>
    <w:rsid w:val="00FB71E6"/>
    <w:rsid w:val="00FC1B5E"/>
    <w:rsid w:val="00FC55A6"/>
    <w:rsid w:val="00FD2CC7"/>
    <w:rsid w:val="00FD37FC"/>
    <w:rsid w:val="00FE5376"/>
    <w:rsid w:val="00FE5E74"/>
    <w:rsid w:val="00FE7CF1"/>
    <w:rsid w:val="00FF0F30"/>
    <w:rsid w:val="00FF1C3E"/>
    <w:rsid w:val="00FF57C5"/>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7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E16"/>
    <w:pPr>
      <w:ind w:left="720"/>
      <w:contextualSpacing/>
    </w:pPr>
  </w:style>
  <w:style w:type="character" w:styleId="Hyperlink">
    <w:name w:val="Hyperlink"/>
    <w:basedOn w:val="DefaultParagraphFont"/>
    <w:uiPriority w:val="99"/>
    <w:unhideWhenUsed/>
    <w:rsid w:val="00F579EE"/>
    <w:rPr>
      <w:color w:val="0000FF"/>
      <w:u w:val="single"/>
    </w:rPr>
  </w:style>
  <w:style w:type="paragraph" w:styleId="NormalWeb">
    <w:name w:val="Normal (Web)"/>
    <w:basedOn w:val="Normal"/>
    <w:uiPriority w:val="99"/>
    <w:unhideWhenUsed/>
    <w:rsid w:val="00F579E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LineNumber">
    <w:name w:val="line number"/>
    <w:basedOn w:val="DefaultParagraphFont"/>
    <w:uiPriority w:val="99"/>
    <w:semiHidden/>
    <w:unhideWhenUsed/>
    <w:rsid w:val="00D33215"/>
  </w:style>
  <w:style w:type="paragraph" w:styleId="Header">
    <w:name w:val="header"/>
    <w:basedOn w:val="Normal"/>
    <w:link w:val="HeaderChar"/>
    <w:uiPriority w:val="99"/>
    <w:unhideWhenUsed/>
    <w:rsid w:val="004D425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4258"/>
  </w:style>
  <w:style w:type="paragraph" w:styleId="Footer">
    <w:name w:val="footer"/>
    <w:basedOn w:val="Normal"/>
    <w:link w:val="FooterChar"/>
    <w:uiPriority w:val="99"/>
    <w:unhideWhenUsed/>
    <w:rsid w:val="004D42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4258"/>
  </w:style>
  <w:style w:type="paragraph" w:styleId="BalloonText">
    <w:name w:val="Balloon Text"/>
    <w:basedOn w:val="Normal"/>
    <w:link w:val="BalloonTextChar"/>
    <w:uiPriority w:val="99"/>
    <w:semiHidden/>
    <w:unhideWhenUsed/>
    <w:rsid w:val="00FE5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376"/>
    <w:rPr>
      <w:rFonts w:ascii="Tahoma" w:hAnsi="Tahoma" w:cs="Tahoma"/>
      <w:sz w:val="16"/>
      <w:szCs w:val="16"/>
    </w:rPr>
  </w:style>
  <w:style w:type="character" w:styleId="CommentReference">
    <w:name w:val="annotation reference"/>
    <w:basedOn w:val="DefaultParagraphFont"/>
    <w:uiPriority w:val="99"/>
    <w:semiHidden/>
    <w:unhideWhenUsed/>
    <w:rsid w:val="00204504"/>
    <w:rPr>
      <w:sz w:val="16"/>
      <w:szCs w:val="16"/>
    </w:rPr>
  </w:style>
  <w:style w:type="paragraph" w:styleId="CommentText">
    <w:name w:val="annotation text"/>
    <w:basedOn w:val="Normal"/>
    <w:link w:val="CommentTextChar"/>
    <w:uiPriority w:val="99"/>
    <w:semiHidden/>
    <w:unhideWhenUsed/>
    <w:rsid w:val="00204504"/>
    <w:pPr>
      <w:spacing w:line="240" w:lineRule="auto"/>
    </w:pPr>
    <w:rPr>
      <w:sz w:val="20"/>
      <w:szCs w:val="20"/>
    </w:rPr>
  </w:style>
  <w:style w:type="character" w:customStyle="1" w:styleId="CommentTextChar">
    <w:name w:val="Comment Text Char"/>
    <w:basedOn w:val="DefaultParagraphFont"/>
    <w:link w:val="CommentText"/>
    <w:uiPriority w:val="99"/>
    <w:semiHidden/>
    <w:rsid w:val="00204504"/>
    <w:rPr>
      <w:sz w:val="20"/>
      <w:szCs w:val="20"/>
    </w:rPr>
  </w:style>
  <w:style w:type="paragraph" w:styleId="CommentSubject">
    <w:name w:val="annotation subject"/>
    <w:basedOn w:val="CommentText"/>
    <w:next w:val="CommentText"/>
    <w:link w:val="CommentSubjectChar"/>
    <w:uiPriority w:val="99"/>
    <w:semiHidden/>
    <w:unhideWhenUsed/>
    <w:rsid w:val="00204504"/>
    <w:rPr>
      <w:b/>
      <w:bCs/>
    </w:rPr>
  </w:style>
  <w:style w:type="character" w:customStyle="1" w:styleId="CommentSubjectChar">
    <w:name w:val="Comment Subject Char"/>
    <w:basedOn w:val="CommentTextChar"/>
    <w:link w:val="CommentSubject"/>
    <w:uiPriority w:val="99"/>
    <w:semiHidden/>
    <w:rsid w:val="00204504"/>
    <w:rPr>
      <w:b/>
      <w:bCs/>
      <w:sz w:val="20"/>
      <w:szCs w:val="20"/>
    </w:rPr>
  </w:style>
  <w:style w:type="paragraph" w:styleId="Revision">
    <w:name w:val="Revision"/>
    <w:hidden/>
    <w:uiPriority w:val="99"/>
    <w:semiHidden/>
    <w:rsid w:val="00204504"/>
    <w:pPr>
      <w:spacing w:after="0" w:line="240" w:lineRule="auto"/>
    </w:pPr>
  </w:style>
  <w:style w:type="paragraph" w:styleId="PlainText">
    <w:name w:val="Plain Text"/>
    <w:basedOn w:val="Normal"/>
    <w:link w:val="PlainTextChar"/>
    <w:rsid w:val="009D6E66"/>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D6E66"/>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3815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7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E16"/>
    <w:pPr>
      <w:ind w:left="720"/>
      <w:contextualSpacing/>
    </w:pPr>
  </w:style>
  <w:style w:type="character" w:styleId="Hyperlink">
    <w:name w:val="Hyperlink"/>
    <w:basedOn w:val="DefaultParagraphFont"/>
    <w:uiPriority w:val="99"/>
    <w:unhideWhenUsed/>
    <w:rsid w:val="00F579EE"/>
    <w:rPr>
      <w:color w:val="0000FF"/>
      <w:u w:val="single"/>
    </w:rPr>
  </w:style>
  <w:style w:type="paragraph" w:styleId="NormalWeb">
    <w:name w:val="Normal (Web)"/>
    <w:basedOn w:val="Normal"/>
    <w:uiPriority w:val="99"/>
    <w:unhideWhenUsed/>
    <w:rsid w:val="00F579E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LineNumber">
    <w:name w:val="line number"/>
    <w:basedOn w:val="DefaultParagraphFont"/>
    <w:uiPriority w:val="99"/>
    <w:semiHidden/>
    <w:unhideWhenUsed/>
    <w:rsid w:val="00D33215"/>
  </w:style>
  <w:style w:type="paragraph" w:styleId="Header">
    <w:name w:val="header"/>
    <w:basedOn w:val="Normal"/>
    <w:link w:val="HeaderChar"/>
    <w:uiPriority w:val="99"/>
    <w:unhideWhenUsed/>
    <w:rsid w:val="004D425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4258"/>
  </w:style>
  <w:style w:type="paragraph" w:styleId="Footer">
    <w:name w:val="footer"/>
    <w:basedOn w:val="Normal"/>
    <w:link w:val="FooterChar"/>
    <w:uiPriority w:val="99"/>
    <w:unhideWhenUsed/>
    <w:rsid w:val="004D42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4258"/>
  </w:style>
  <w:style w:type="paragraph" w:styleId="BalloonText">
    <w:name w:val="Balloon Text"/>
    <w:basedOn w:val="Normal"/>
    <w:link w:val="BalloonTextChar"/>
    <w:uiPriority w:val="99"/>
    <w:semiHidden/>
    <w:unhideWhenUsed/>
    <w:rsid w:val="00FE5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376"/>
    <w:rPr>
      <w:rFonts w:ascii="Tahoma" w:hAnsi="Tahoma" w:cs="Tahoma"/>
      <w:sz w:val="16"/>
      <w:szCs w:val="16"/>
    </w:rPr>
  </w:style>
  <w:style w:type="character" w:styleId="CommentReference">
    <w:name w:val="annotation reference"/>
    <w:basedOn w:val="DefaultParagraphFont"/>
    <w:uiPriority w:val="99"/>
    <w:semiHidden/>
    <w:unhideWhenUsed/>
    <w:rsid w:val="00204504"/>
    <w:rPr>
      <w:sz w:val="16"/>
      <w:szCs w:val="16"/>
    </w:rPr>
  </w:style>
  <w:style w:type="paragraph" w:styleId="CommentText">
    <w:name w:val="annotation text"/>
    <w:basedOn w:val="Normal"/>
    <w:link w:val="CommentTextChar"/>
    <w:uiPriority w:val="99"/>
    <w:semiHidden/>
    <w:unhideWhenUsed/>
    <w:rsid w:val="00204504"/>
    <w:pPr>
      <w:spacing w:line="240" w:lineRule="auto"/>
    </w:pPr>
    <w:rPr>
      <w:sz w:val="20"/>
      <w:szCs w:val="20"/>
    </w:rPr>
  </w:style>
  <w:style w:type="character" w:customStyle="1" w:styleId="CommentTextChar">
    <w:name w:val="Comment Text Char"/>
    <w:basedOn w:val="DefaultParagraphFont"/>
    <w:link w:val="CommentText"/>
    <w:uiPriority w:val="99"/>
    <w:semiHidden/>
    <w:rsid w:val="00204504"/>
    <w:rPr>
      <w:sz w:val="20"/>
      <w:szCs w:val="20"/>
    </w:rPr>
  </w:style>
  <w:style w:type="paragraph" w:styleId="CommentSubject">
    <w:name w:val="annotation subject"/>
    <w:basedOn w:val="CommentText"/>
    <w:next w:val="CommentText"/>
    <w:link w:val="CommentSubjectChar"/>
    <w:uiPriority w:val="99"/>
    <w:semiHidden/>
    <w:unhideWhenUsed/>
    <w:rsid w:val="00204504"/>
    <w:rPr>
      <w:b/>
      <w:bCs/>
    </w:rPr>
  </w:style>
  <w:style w:type="character" w:customStyle="1" w:styleId="CommentSubjectChar">
    <w:name w:val="Comment Subject Char"/>
    <w:basedOn w:val="CommentTextChar"/>
    <w:link w:val="CommentSubject"/>
    <w:uiPriority w:val="99"/>
    <w:semiHidden/>
    <w:rsid w:val="00204504"/>
    <w:rPr>
      <w:b/>
      <w:bCs/>
      <w:sz w:val="20"/>
      <w:szCs w:val="20"/>
    </w:rPr>
  </w:style>
  <w:style w:type="paragraph" w:styleId="Revision">
    <w:name w:val="Revision"/>
    <w:hidden/>
    <w:uiPriority w:val="99"/>
    <w:semiHidden/>
    <w:rsid w:val="00204504"/>
    <w:pPr>
      <w:spacing w:after="0" w:line="240" w:lineRule="auto"/>
    </w:pPr>
  </w:style>
  <w:style w:type="paragraph" w:styleId="PlainText">
    <w:name w:val="Plain Text"/>
    <w:basedOn w:val="Normal"/>
    <w:link w:val="PlainTextChar"/>
    <w:rsid w:val="009D6E66"/>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D6E66"/>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381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8076">
      <w:bodyDiv w:val="1"/>
      <w:marLeft w:val="0"/>
      <w:marRight w:val="0"/>
      <w:marTop w:val="0"/>
      <w:marBottom w:val="0"/>
      <w:divBdr>
        <w:top w:val="none" w:sz="0" w:space="0" w:color="auto"/>
        <w:left w:val="none" w:sz="0" w:space="0" w:color="auto"/>
        <w:bottom w:val="none" w:sz="0" w:space="0" w:color="auto"/>
        <w:right w:val="none" w:sz="0" w:space="0" w:color="auto"/>
      </w:divBdr>
      <w:divsChild>
        <w:div w:id="1421171195">
          <w:marLeft w:val="0"/>
          <w:marRight w:val="0"/>
          <w:marTop w:val="0"/>
          <w:marBottom w:val="0"/>
          <w:divBdr>
            <w:top w:val="none" w:sz="0" w:space="0" w:color="auto"/>
            <w:left w:val="none" w:sz="0" w:space="0" w:color="auto"/>
            <w:bottom w:val="none" w:sz="0" w:space="0" w:color="auto"/>
            <w:right w:val="none" w:sz="0" w:space="0" w:color="auto"/>
          </w:divBdr>
          <w:divsChild>
            <w:div w:id="2108839934">
              <w:marLeft w:val="0"/>
              <w:marRight w:val="0"/>
              <w:marTop w:val="0"/>
              <w:marBottom w:val="0"/>
              <w:divBdr>
                <w:top w:val="none" w:sz="0" w:space="0" w:color="auto"/>
                <w:left w:val="none" w:sz="0" w:space="0" w:color="auto"/>
                <w:bottom w:val="none" w:sz="0" w:space="0" w:color="auto"/>
                <w:right w:val="none" w:sz="0" w:space="0" w:color="auto"/>
              </w:divBdr>
              <w:divsChild>
                <w:div w:id="1970356689">
                  <w:marLeft w:val="0"/>
                  <w:marRight w:val="0"/>
                  <w:marTop w:val="0"/>
                  <w:marBottom w:val="0"/>
                  <w:divBdr>
                    <w:top w:val="none" w:sz="0" w:space="0" w:color="auto"/>
                    <w:left w:val="none" w:sz="0" w:space="0" w:color="auto"/>
                    <w:bottom w:val="none" w:sz="0" w:space="0" w:color="auto"/>
                    <w:right w:val="none" w:sz="0" w:space="0" w:color="auto"/>
                  </w:divBdr>
                  <w:divsChild>
                    <w:div w:id="834804140">
                      <w:marLeft w:val="0"/>
                      <w:marRight w:val="0"/>
                      <w:marTop w:val="0"/>
                      <w:marBottom w:val="0"/>
                      <w:divBdr>
                        <w:top w:val="none" w:sz="0" w:space="0" w:color="auto"/>
                        <w:left w:val="none" w:sz="0" w:space="0" w:color="auto"/>
                        <w:bottom w:val="none" w:sz="0" w:space="0" w:color="auto"/>
                        <w:right w:val="none" w:sz="0" w:space="0" w:color="auto"/>
                      </w:divBdr>
                      <w:divsChild>
                        <w:div w:id="1211649728">
                          <w:marLeft w:val="0"/>
                          <w:marRight w:val="0"/>
                          <w:marTop w:val="0"/>
                          <w:marBottom w:val="0"/>
                          <w:divBdr>
                            <w:top w:val="none" w:sz="0" w:space="0" w:color="auto"/>
                            <w:left w:val="none" w:sz="0" w:space="0" w:color="auto"/>
                            <w:bottom w:val="none" w:sz="0" w:space="0" w:color="auto"/>
                            <w:right w:val="none" w:sz="0" w:space="0" w:color="auto"/>
                          </w:divBdr>
                          <w:divsChild>
                            <w:div w:id="1388912547">
                              <w:marLeft w:val="0"/>
                              <w:marRight w:val="0"/>
                              <w:marTop w:val="0"/>
                              <w:marBottom w:val="0"/>
                              <w:divBdr>
                                <w:top w:val="none" w:sz="0" w:space="0" w:color="auto"/>
                                <w:left w:val="none" w:sz="0" w:space="0" w:color="auto"/>
                                <w:bottom w:val="none" w:sz="0" w:space="0" w:color="auto"/>
                                <w:right w:val="none" w:sz="0" w:space="0" w:color="auto"/>
                              </w:divBdr>
                              <w:divsChild>
                                <w:div w:id="741106033">
                                  <w:marLeft w:val="0"/>
                                  <w:marRight w:val="0"/>
                                  <w:marTop w:val="0"/>
                                  <w:marBottom w:val="0"/>
                                  <w:divBdr>
                                    <w:top w:val="none" w:sz="0" w:space="0" w:color="auto"/>
                                    <w:left w:val="none" w:sz="0" w:space="0" w:color="auto"/>
                                    <w:bottom w:val="none" w:sz="0" w:space="0" w:color="auto"/>
                                    <w:right w:val="none" w:sz="0" w:space="0" w:color="auto"/>
                                  </w:divBdr>
                                </w:div>
                                <w:div w:id="16452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76177">
      <w:bodyDiv w:val="1"/>
      <w:marLeft w:val="0"/>
      <w:marRight w:val="0"/>
      <w:marTop w:val="0"/>
      <w:marBottom w:val="0"/>
      <w:divBdr>
        <w:top w:val="none" w:sz="0" w:space="0" w:color="auto"/>
        <w:left w:val="none" w:sz="0" w:space="0" w:color="auto"/>
        <w:bottom w:val="none" w:sz="0" w:space="0" w:color="auto"/>
        <w:right w:val="none" w:sz="0" w:space="0" w:color="auto"/>
      </w:divBdr>
      <w:divsChild>
        <w:div w:id="358094894">
          <w:marLeft w:val="0"/>
          <w:marRight w:val="0"/>
          <w:marTop w:val="0"/>
          <w:marBottom w:val="0"/>
          <w:divBdr>
            <w:top w:val="none" w:sz="0" w:space="0" w:color="auto"/>
            <w:left w:val="none" w:sz="0" w:space="0" w:color="auto"/>
            <w:bottom w:val="none" w:sz="0" w:space="0" w:color="auto"/>
            <w:right w:val="none" w:sz="0" w:space="0" w:color="auto"/>
          </w:divBdr>
          <w:divsChild>
            <w:div w:id="2045865428">
              <w:marLeft w:val="0"/>
              <w:marRight w:val="1"/>
              <w:marTop w:val="0"/>
              <w:marBottom w:val="0"/>
              <w:divBdr>
                <w:top w:val="none" w:sz="0" w:space="0" w:color="auto"/>
                <w:left w:val="none" w:sz="0" w:space="0" w:color="auto"/>
                <w:bottom w:val="none" w:sz="0" w:space="0" w:color="auto"/>
                <w:right w:val="none" w:sz="0" w:space="0" w:color="auto"/>
              </w:divBdr>
              <w:divsChild>
                <w:div w:id="1629697665">
                  <w:marLeft w:val="0"/>
                  <w:marRight w:val="0"/>
                  <w:marTop w:val="0"/>
                  <w:marBottom w:val="0"/>
                  <w:divBdr>
                    <w:top w:val="none" w:sz="0" w:space="0" w:color="auto"/>
                    <w:left w:val="none" w:sz="0" w:space="0" w:color="auto"/>
                    <w:bottom w:val="none" w:sz="0" w:space="0" w:color="auto"/>
                    <w:right w:val="none" w:sz="0" w:space="0" w:color="auto"/>
                  </w:divBdr>
                  <w:divsChild>
                    <w:div w:id="1548224568">
                      <w:marLeft w:val="0"/>
                      <w:marRight w:val="1"/>
                      <w:marTop w:val="0"/>
                      <w:marBottom w:val="0"/>
                      <w:divBdr>
                        <w:top w:val="none" w:sz="0" w:space="0" w:color="auto"/>
                        <w:left w:val="none" w:sz="0" w:space="0" w:color="auto"/>
                        <w:bottom w:val="none" w:sz="0" w:space="0" w:color="auto"/>
                        <w:right w:val="none" w:sz="0" w:space="0" w:color="auto"/>
                      </w:divBdr>
                      <w:divsChild>
                        <w:div w:id="1383602010">
                          <w:marLeft w:val="0"/>
                          <w:marRight w:val="0"/>
                          <w:marTop w:val="0"/>
                          <w:marBottom w:val="0"/>
                          <w:divBdr>
                            <w:top w:val="none" w:sz="0" w:space="0" w:color="auto"/>
                            <w:left w:val="none" w:sz="0" w:space="0" w:color="auto"/>
                            <w:bottom w:val="none" w:sz="0" w:space="0" w:color="auto"/>
                            <w:right w:val="none" w:sz="0" w:space="0" w:color="auto"/>
                          </w:divBdr>
                          <w:divsChild>
                            <w:div w:id="1009255503">
                              <w:marLeft w:val="0"/>
                              <w:marRight w:val="0"/>
                              <w:marTop w:val="0"/>
                              <w:marBottom w:val="0"/>
                              <w:divBdr>
                                <w:top w:val="none" w:sz="0" w:space="0" w:color="auto"/>
                                <w:left w:val="none" w:sz="0" w:space="0" w:color="auto"/>
                                <w:bottom w:val="none" w:sz="0" w:space="0" w:color="auto"/>
                                <w:right w:val="none" w:sz="0" w:space="0" w:color="auto"/>
                              </w:divBdr>
                              <w:divsChild>
                                <w:div w:id="1346321841">
                                  <w:marLeft w:val="0"/>
                                  <w:marRight w:val="0"/>
                                  <w:marTop w:val="120"/>
                                  <w:marBottom w:val="360"/>
                                  <w:divBdr>
                                    <w:top w:val="none" w:sz="0" w:space="0" w:color="auto"/>
                                    <w:left w:val="none" w:sz="0" w:space="0" w:color="auto"/>
                                    <w:bottom w:val="none" w:sz="0" w:space="0" w:color="auto"/>
                                    <w:right w:val="none" w:sz="0" w:space="0" w:color="auto"/>
                                  </w:divBdr>
                                  <w:divsChild>
                                    <w:div w:id="41171517">
                                      <w:marLeft w:val="420"/>
                                      <w:marRight w:val="0"/>
                                      <w:marTop w:val="0"/>
                                      <w:marBottom w:val="0"/>
                                      <w:divBdr>
                                        <w:top w:val="none" w:sz="0" w:space="0" w:color="auto"/>
                                        <w:left w:val="none" w:sz="0" w:space="0" w:color="auto"/>
                                        <w:bottom w:val="none" w:sz="0" w:space="0" w:color="auto"/>
                                        <w:right w:val="none" w:sz="0" w:space="0" w:color="auto"/>
                                      </w:divBdr>
                                      <w:divsChild>
                                        <w:div w:id="1638295139">
                                          <w:marLeft w:val="0"/>
                                          <w:marRight w:val="0"/>
                                          <w:marTop w:val="0"/>
                                          <w:marBottom w:val="0"/>
                                          <w:divBdr>
                                            <w:top w:val="none" w:sz="0" w:space="0" w:color="auto"/>
                                            <w:left w:val="none" w:sz="0" w:space="0" w:color="auto"/>
                                            <w:bottom w:val="none" w:sz="0" w:space="0" w:color="auto"/>
                                            <w:right w:val="none" w:sz="0" w:space="0" w:color="auto"/>
                                          </w:divBdr>
                                          <w:divsChild>
                                            <w:div w:id="13453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9264504">
      <w:bodyDiv w:val="1"/>
      <w:marLeft w:val="0"/>
      <w:marRight w:val="0"/>
      <w:marTop w:val="0"/>
      <w:marBottom w:val="0"/>
      <w:divBdr>
        <w:top w:val="none" w:sz="0" w:space="0" w:color="auto"/>
        <w:left w:val="none" w:sz="0" w:space="0" w:color="auto"/>
        <w:bottom w:val="none" w:sz="0" w:space="0" w:color="auto"/>
        <w:right w:val="none" w:sz="0" w:space="0" w:color="auto"/>
      </w:divBdr>
      <w:divsChild>
        <w:div w:id="1173684348">
          <w:marLeft w:val="0"/>
          <w:marRight w:val="0"/>
          <w:marTop w:val="0"/>
          <w:marBottom w:val="0"/>
          <w:divBdr>
            <w:top w:val="none" w:sz="0" w:space="0" w:color="auto"/>
            <w:left w:val="none" w:sz="0" w:space="0" w:color="auto"/>
            <w:bottom w:val="none" w:sz="0" w:space="0" w:color="auto"/>
            <w:right w:val="none" w:sz="0" w:space="0" w:color="auto"/>
          </w:divBdr>
        </w:div>
        <w:div w:id="225529238">
          <w:marLeft w:val="0"/>
          <w:marRight w:val="0"/>
          <w:marTop w:val="0"/>
          <w:marBottom w:val="0"/>
          <w:divBdr>
            <w:top w:val="none" w:sz="0" w:space="0" w:color="auto"/>
            <w:left w:val="none" w:sz="0" w:space="0" w:color="auto"/>
            <w:bottom w:val="none" w:sz="0" w:space="0" w:color="auto"/>
            <w:right w:val="none" w:sz="0" w:space="0" w:color="auto"/>
          </w:divBdr>
        </w:div>
        <w:div w:id="595748338">
          <w:marLeft w:val="0"/>
          <w:marRight w:val="0"/>
          <w:marTop w:val="0"/>
          <w:marBottom w:val="0"/>
          <w:divBdr>
            <w:top w:val="none" w:sz="0" w:space="0" w:color="auto"/>
            <w:left w:val="none" w:sz="0" w:space="0" w:color="auto"/>
            <w:bottom w:val="none" w:sz="0" w:space="0" w:color="auto"/>
            <w:right w:val="none" w:sz="0" w:space="0" w:color="auto"/>
          </w:divBdr>
        </w:div>
        <w:div w:id="604923589">
          <w:marLeft w:val="0"/>
          <w:marRight w:val="0"/>
          <w:marTop w:val="0"/>
          <w:marBottom w:val="0"/>
          <w:divBdr>
            <w:top w:val="none" w:sz="0" w:space="0" w:color="auto"/>
            <w:left w:val="none" w:sz="0" w:space="0" w:color="auto"/>
            <w:bottom w:val="none" w:sz="0" w:space="0" w:color="auto"/>
            <w:right w:val="none" w:sz="0" w:space="0" w:color="auto"/>
          </w:divBdr>
        </w:div>
        <w:div w:id="663514625">
          <w:marLeft w:val="0"/>
          <w:marRight w:val="0"/>
          <w:marTop w:val="0"/>
          <w:marBottom w:val="0"/>
          <w:divBdr>
            <w:top w:val="none" w:sz="0" w:space="0" w:color="auto"/>
            <w:left w:val="none" w:sz="0" w:space="0" w:color="auto"/>
            <w:bottom w:val="none" w:sz="0" w:space="0" w:color="auto"/>
            <w:right w:val="none" w:sz="0" w:space="0" w:color="auto"/>
          </w:divBdr>
        </w:div>
        <w:div w:id="1419064033">
          <w:marLeft w:val="0"/>
          <w:marRight w:val="0"/>
          <w:marTop w:val="0"/>
          <w:marBottom w:val="0"/>
          <w:divBdr>
            <w:top w:val="none" w:sz="0" w:space="0" w:color="auto"/>
            <w:left w:val="none" w:sz="0" w:space="0" w:color="auto"/>
            <w:bottom w:val="none" w:sz="0" w:space="0" w:color="auto"/>
            <w:right w:val="none" w:sz="0" w:space="0" w:color="auto"/>
          </w:divBdr>
        </w:div>
        <w:div w:id="1845781238">
          <w:marLeft w:val="0"/>
          <w:marRight w:val="0"/>
          <w:marTop w:val="0"/>
          <w:marBottom w:val="0"/>
          <w:divBdr>
            <w:top w:val="none" w:sz="0" w:space="0" w:color="auto"/>
            <w:left w:val="none" w:sz="0" w:space="0" w:color="auto"/>
            <w:bottom w:val="none" w:sz="0" w:space="0" w:color="auto"/>
            <w:right w:val="none" w:sz="0" w:space="0" w:color="auto"/>
          </w:divBdr>
        </w:div>
        <w:div w:id="574169100">
          <w:marLeft w:val="0"/>
          <w:marRight w:val="0"/>
          <w:marTop w:val="0"/>
          <w:marBottom w:val="0"/>
          <w:divBdr>
            <w:top w:val="none" w:sz="0" w:space="0" w:color="auto"/>
            <w:left w:val="none" w:sz="0" w:space="0" w:color="auto"/>
            <w:bottom w:val="none" w:sz="0" w:space="0" w:color="auto"/>
            <w:right w:val="none" w:sz="0" w:space="0" w:color="auto"/>
          </w:divBdr>
        </w:div>
        <w:div w:id="145630162">
          <w:marLeft w:val="0"/>
          <w:marRight w:val="0"/>
          <w:marTop w:val="0"/>
          <w:marBottom w:val="0"/>
          <w:divBdr>
            <w:top w:val="none" w:sz="0" w:space="0" w:color="auto"/>
            <w:left w:val="none" w:sz="0" w:space="0" w:color="auto"/>
            <w:bottom w:val="none" w:sz="0" w:space="0" w:color="auto"/>
            <w:right w:val="none" w:sz="0" w:space="0" w:color="auto"/>
          </w:divBdr>
        </w:div>
        <w:div w:id="1282151647">
          <w:marLeft w:val="0"/>
          <w:marRight w:val="0"/>
          <w:marTop w:val="0"/>
          <w:marBottom w:val="0"/>
          <w:divBdr>
            <w:top w:val="none" w:sz="0" w:space="0" w:color="auto"/>
            <w:left w:val="none" w:sz="0" w:space="0" w:color="auto"/>
            <w:bottom w:val="none" w:sz="0" w:space="0" w:color="auto"/>
            <w:right w:val="none" w:sz="0" w:space="0" w:color="auto"/>
          </w:divBdr>
        </w:div>
        <w:div w:id="799421192">
          <w:marLeft w:val="0"/>
          <w:marRight w:val="0"/>
          <w:marTop w:val="0"/>
          <w:marBottom w:val="0"/>
          <w:divBdr>
            <w:top w:val="none" w:sz="0" w:space="0" w:color="auto"/>
            <w:left w:val="none" w:sz="0" w:space="0" w:color="auto"/>
            <w:bottom w:val="none" w:sz="0" w:space="0" w:color="auto"/>
            <w:right w:val="none" w:sz="0" w:space="0" w:color="auto"/>
          </w:divBdr>
        </w:div>
        <w:div w:id="1195654270">
          <w:marLeft w:val="0"/>
          <w:marRight w:val="0"/>
          <w:marTop w:val="0"/>
          <w:marBottom w:val="0"/>
          <w:divBdr>
            <w:top w:val="none" w:sz="0" w:space="0" w:color="auto"/>
            <w:left w:val="none" w:sz="0" w:space="0" w:color="auto"/>
            <w:bottom w:val="none" w:sz="0" w:space="0" w:color="auto"/>
            <w:right w:val="none" w:sz="0" w:space="0" w:color="auto"/>
          </w:divBdr>
        </w:div>
        <w:div w:id="1079253261">
          <w:marLeft w:val="0"/>
          <w:marRight w:val="0"/>
          <w:marTop w:val="0"/>
          <w:marBottom w:val="0"/>
          <w:divBdr>
            <w:top w:val="none" w:sz="0" w:space="0" w:color="auto"/>
            <w:left w:val="none" w:sz="0" w:space="0" w:color="auto"/>
            <w:bottom w:val="none" w:sz="0" w:space="0" w:color="auto"/>
            <w:right w:val="none" w:sz="0" w:space="0" w:color="auto"/>
          </w:divBdr>
        </w:div>
        <w:div w:id="503714068">
          <w:marLeft w:val="0"/>
          <w:marRight w:val="0"/>
          <w:marTop w:val="0"/>
          <w:marBottom w:val="0"/>
          <w:divBdr>
            <w:top w:val="none" w:sz="0" w:space="0" w:color="auto"/>
            <w:left w:val="none" w:sz="0" w:space="0" w:color="auto"/>
            <w:bottom w:val="none" w:sz="0" w:space="0" w:color="auto"/>
            <w:right w:val="none" w:sz="0" w:space="0" w:color="auto"/>
          </w:divBdr>
        </w:div>
        <w:div w:id="739864087">
          <w:marLeft w:val="0"/>
          <w:marRight w:val="0"/>
          <w:marTop w:val="0"/>
          <w:marBottom w:val="0"/>
          <w:divBdr>
            <w:top w:val="none" w:sz="0" w:space="0" w:color="auto"/>
            <w:left w:val="none" w:sz="0" w:space="0" w:color="auto"/>
            <w:bottom w:val="none" w:sz="0" w:space="0" w:color="auto"/>
            <w:right w:val="none" w:sz="0" w:space="0" w:color="auto"/>
          </w:divBdr>
        </w:div>
        <w:div w:id="552889707">
          <w:marLeft w:val="0"/>
          <w:marRight w:val="0"/>
          <w:marTop w:val="0"/>
          <w:marBottom w:val="0"/>
          <w:divBdr>
            <w:top w:val="none" w:sz="0" w:space="0" w:color="auto"/>
            <w:left w:val="none" w:sz="0" w:space="0" w:color="auto"/>
            <w:bottom w:val="none" w:sz="0" w:space="0" w:color="auto"/>
            <w:right w:val="none" w:sz="0" w:space="0" w:color="auto"/>
          </w:divBdr>
        </w:div>
        <w:div w:id="968784254">
          <w:marLeft w:val="0"/>
          <w:marRight w:val="0"/>
          <w:marTop w:val="0"/>
          <w:marBottom w:val="0"/>
          <w:divBdr>
            <w:top w:val="none" w:sz="0" w:space="0" w:color="auto"/>
            <w:left w:val="none" w:sz="0" w:space="0" w:color="auto"/>
            <w:bottom w:val="none" w:sz="0" w:space="0" w:color="auto"/>
            <w:right w:val="none" w:sz="0" w:space="0" w:color="auto"/>
          </w:divBdr>
        </w:div>
        <w:div w:id="257451819">
          <w:marLeft w:val="0"/>
          <w:marRight w:val="0"/>
          <w:marTop w:val="0"/>
          <w:marBottom w:val="0"/>
          <w:divBdr>
            <w:top w:val="none" w:sz="0" w:space="0" w:color="auto"/>
            <w:left w:val="none" w:sz="0" w:space="0" w:color="auto"/>
            <w:bottom w:val="none" w:sz="0" w:space="0" w:color="auto"/>
            <w:right w:val="none" w:sz="0" w:space="0" w:color="auto"/>
          </w:divBdr>
        </w:div>
        <w:div w:id="207761926">
          <w:marLeft w:val="0"/>
          <w:marRight w:val="0"/>
          <w:marTop w:val="0"/>
          <w:marBottom w:val="0"/>
          <w:divBdr>
            <w:top w:val="none" w:sz="0" w:space="0" w:color="auto"/>
            <w:left w:val="none" w:sz="0" w:space="0" w:color="auto"/>
            <w:bottom w:val="none" w:sz="0" w:space="0" w:color="auto"/>
            <w:right w:val="none" w:sz="0" w:space="0" w:color="auto"/>
          </w:divBdr>
        </w:div>
        <w:div w:id="563833906">
          <w:marLeft w:val="0"/>
          <w:marRight w:val="0"/>
          <w:marTop w:val="0"/>
          <w:marBottom w:val="0"/>
          <w:divBdr>
            <w:top w:val="none" w:sz="0" w:space="0" w:color="auto"/>
            <w:left w:val="none" w:sz="0" w:space="0" w:color="auto"/>
            <w:bottom w:val="none" w:sz="0" w:space="0" w:color="auto"/>
            <w:right w:val="none" w:sz="0" w:space="0" w:color="auto"/>
          </w:divBdr>
        </w:div>
        <w:div w:id="1383284163">
          <w:marLeft w:val="0"/>
          <w:marRight w:val="0"/>
          <w:marTop w:val="0"/>
          <w:marBottom w:val="0"/>
          <w:divBdr>
            <w:top w:val="none" w:sz="0" w:space="0" w:color="auto"/>
            <w:left w:val="none" w:sz="0" w:space="0" w:color="auto"/>
            <w:bottom w:val="none" w:sz="0" w:space="0" w:color="auto"/>
            <w:right w:val="none" w:sz="0" w:space="0" w:color="auto"/>
          </w:divBdr>
        </w:div>
        <w:div w:id="1896309400">
          <w:marLeft w:val="0"/>
          <w:marRight w:val="0"/>
          <w:marTop w:val="0"/>
          <w:marBottom w:val="0"/>
          <w:divBdr>
            <w:top w:val="none" w:sz="0" w:space="0" w:color="auto"/>
            <w:left w:val="none" w:sz="0" w:space="0" w:color="auto"/>
            <w:bottom w:val="none" w:sz="0" w:space="0" w:color="auto"/>
            <w:right w:val="none" w:sz="0" w:space="0" w:color="auto"/>
          </w:divBdr>
        </w:div>
        <w:div w:id="269511133">
          <w:marLeft w:val="0"/>
          <w:marRight w:val="0"/>
          <w:marTop w:val="0"/>
          <w:marBottom w:val="0"/>
          <w:divBdr>
            <w:top w:val="none" w:sz="0" w:space="0" w:color="auto"/>
            <w:left w:val="none" w:sz="0" w:space="0" w:color="auto"/>
            <w:bottom w:val="none" w:sz="0" w:space="0" w:color="auto"/>
            <w:right w:val="none" w:sz="0" w:space="0" w:color="auto"/>
          </w:divBdr>
        </w:div>
        <w:div w:id="1981497409">
          <w:marLeft w:val="0"/>
          <w:marRight w:val="0"/>
          <w:marTop w:val="0"/>
          <w:marBottom w:val="0"/>
          <w:divBdr>
            <w:top w:val="none" w:sz="0" w:space="0" w:color="auto"/>
            <w:left w:val="none" w:sz="0" w:space="0" w:color="auto"/>
            <w:bottom w:val="none" w:sz="0" w:space="0" w:color="auto"/>
            <w:right w:val="none" w:sz="0" w:space="0" w:color="auto"/>
          </w:divBdr>
        </w:div>
        <w:div w:id="258831050">
          <w:marLeft w:val="0"/>
          <w:marRight w:val="0"/>
          <w:marTop w:val="0"/>
          <w:marBottom w:val="0"/>
          <w:divBdr>
            <w:top w:val="none" w:sz="0" w:space="0" w:color="auto"/>
            <w:left w:val="none" w:sz="0" w:space="0" w:color="auto"/>
            <w:bottom w:val="none" w:sz="0" w:space="0" w:color="auto"/>
            <w:right w:val="none" w:sz="0" w:space="0" w:color="auto"/>
          </w:divBdr>
        </w:div>
        <w:div w:id="1352104952">
          <w:marLeft w:val="0"/>
          <w:marRight w:val="0"/>
          <w:marTop w:val="0"/>
          <w:marBottom w:val="0"/>
          <w:divBdr>
            <w:top w:val="none" w:sz="0" w:space="0" w:color="auto"/>
            <w:left w:val="none" w:sz="0" w:space="0" w:color="auto"/>
            <w:bottom w:val="none" w:sz="0" w:space="0" w:color="auto"/>
            <w:right w:val="none" w:sz="0" w:space="0" w:color="auto"/>
          </w:divBdr>
        </w:div>
        <w:div w:id="2130053724">
          <w:marLeft w:val="0"/>
          <w:marRight w:val="0"/>
          <w:marTop w:val="0"/>
          <w:marBottom w:val="0"/>
          <w:divBdr>
            <w:top w:val="none" w:sz="0" w:space="0" w:color="auto"/>
            <w:left w:val="none" w:sz="0" w:space="0" w:color="auto"/>
            <w:bottom w:val="none" w:sz="0" w:space="0" w:color="auto"/>
            <w:right w:val="none" w:sz="0" w:space="0" w:color="auto"/>
          </w:divBdr>
        </w:div>
        <w:div w:id="134418872">
          <w:marLeft w:val="0"/>
          <w:marRight w:val="0"/>
          <w:marTop w:val="0"/>
          <w:marBottom w:val="0"/>
          <w:divBdr>
            <w:top w:val="none" w:sz="0" w:space="0" w:color="auto"/>
            <w:left w:val="none" w:sz="0" w:space="0" w:color="auto"/>
            <w:bottom w:val="none" w:sz="0" w:space="0" w:color="auto"/>
            <w:right w:val="none" w:sz="0" w:space="0" w:color="auto"/>
          </w:divBdr>
        </w:div>
        <w:div w:id="1576357327">
          <w:marLeft w:val="0"/>
          <w:marRight w:val="0"/>
          <w:marTop w:val="0"/>
          <w:marBottom w:val="0"/>
          <w:divBdr>
            <w:top w:val="none" w:sz="0" w:space="0" w:color="auto"/>
            <w:left w:val="none" w:sz="0" w:space="0" w:color="auto"/>
            <w:bottom w:val="none" w:sz="0" w:space="0" w:color="auto"/>
            <w:right w:val="none" w:sz="0" w:space="0" w:color="auto"/>
          </w:divBdr>
        </w:div>
        <w:div w:id="197816854">
          <w:marLeft w:val="0"/>
          <w:marRight w:val="0"/>
          <w:marTop w:val="0"/>
          <w:marBottom w:val="0"/>
          <w:divBdr>
            <w:top w:val="none" w:sz="0" w:space="0" w:color="auto"/>
            <w:left w:val="none" w:sz="0" w:space="0" w:color="auto"/>
            <w:bottom w:val="none" w:sz="0" w:space="0" w:color="auto"/>
            <w:right w:val="none" w:sz="0" w:space="0" w:color="auto"/>
          </w:divBdr>
        </w:div>
        <w:div w:id="1876696705">
          <w:marLeft w:val="0"/>
          <w:marRight w:val="0"/>
          <w:marTop w:val="0"/>
          <w:marBottom w:val="0"/>
          <w:divBdr>
            <w:top w:val="none" w:sz="0" w:space="0" w:color="auto"/>
            <w:left w:val="none" w:sz="0" w:space="0" w:color="auto"/>
            <w:bottom w:val="none" w:sz="0" w:space="0" w:color="auto"/>
            <w:right w:val="none" w:sz="0" w:space="0" w:color="auto"/>
          </w:divBdr>
        </w:div>
        <w:div w:id="1243639946">
          <w:marLeft w:val="0"/>
          <w:marRight w:val="0"/>
          <w:marTop w:val="0"/>
          <w:marBottom w:val="0"/>
          <w:divBdr>
            <w:top w:val="none" w:sz="0" w:space="0" w:color="auto"/>
            <w:left w:val="none" w:sz="0" w:space="0" w:color="auto"/>
            <w:bottom w:val="none" w:sz="0" w:space="0" w:color="auto"/>
            <w:right w:val="none" w:sz="0" w:space="0" w:color="auto"/>
          </w:divBdr>
        </w:div>
        <w:div w:id="447553099">
          <w:marLeft w:val="0"/>
          <w:marRight w:val="0"/>
          <w:marTop w:val="0"/>
          <w:marBottom w:val="0"/>
          <w:divBdr>
            <w:top w:val="none" w:sz="0" w:space="0" w:color="auto"/>
            <w:left w:val="none" w:sz="0" w:space="0" w:color="auto"/>
            <w:bottom w:val="none" w:sz="0" w:space="0" w:color="auto"/>
            <w:right w:val="none" w:sz="0" w:space="0" w:color="auto"/>
          </w:divBdr>
        </w:div>
        <w:div w:id="1072117382">
          <w:marLeft w:val="0"/>
          <w:marRight w:val="0"/>
          <w:marTop w:val="0"/>
          <w:marBottom w:val="0"/>
          <w:divBdr>
            <w:top w:val="none" w:sz="0" w:space="0" w:color="auto"/>
            <w:left w:val="none" w:sz="0" w:space="0" w:color="auto"/>
            <w:bottom w:val="none" w:sz="0" w:space="0" w:color="auto"/>
            <w:right w:val="none" w:sz="0" w:space="0" w:color="auto"/>
          </w:divBdr>
        </w:div>
        <w:div w:id="1245534458">
          <w:marLeft w:val="0"/>
          <w:marRight w:val="0"/>
          <w:marTop w:val="0"/>
          <w:marBottom w:val="0"/>
          <w:divBdr>
            <w:top w:val="none" w:sz="0" w:space="0" w:color="auto"/>
            <w:left w:val="none" w:sz="0" w:space="0" w:color="auto"/>
            <w:bottom w:val="none" w:sz="0" w:space="0" w:color="auto"/>
            <w:right w:val="none" w:sz="0" w:space="0" w:color="auto"/>
          </w:divBdr>
        </w:div>
        <w:div w:id="16779628">
          <w:marLeft w:val="0"/>
          <w:marRight w:val="0"/>
          <w:marTop w:val="0"/>
          <w:marBottom w:val="0"/>
          <w:divBdr>
            <w:top w:val="none" w:sz="0" w:space="0" w:color="auto"/>
            <w:left w:val="none" w:sz="0" w:space="0" w:color="auto"/>
            <w:bottom w:val="none" w:sz="0" w:space="0" w:color="auto"/>
            <w:right w:val="none" w:sz="0" w:space="0" w:color="auto"/>
          </w:divBdr>
        </w:div>
        <w:div w:id="218905533">
          <w:marLeft w:val="0"/>
          <w:marRight w:val="0"/>
          <w:marTop w:val="0"/>
          <w:marBottom w:val="0"/>
          <w:divBdr>
            <w:top w:val="none" w:sz="0" w:space="0" w:color="auto"/>
            <w:left w:val="none" w:sz="0" w:space="0" w:color="auto"/>
            <w:bottom w:val="none" w:sz="0" w:space="0" w:color="auto"/>
            <w:right w:val="none" w:sz="0" w:space="0" w:color="auto"/>
          </w:divBdr>
        </w:div>
        <w:div w:id="1264918254">
          <w:marLeft w:val="0"/>
          <w:marRight w:val="0"/>
          <w:marTop w:val="0"/>
          <w:marBottom w:val="0"/>
          <w:divBdr>
            <w:top w:val="none" w:sz="0" w:space="0" w:color="auto"/>
            <w:left w:val="none" w:sz="0" w:space="0" w:color="auto"/>
            <w:bottom w:val="none" w:sz="0" w:space="0" w:color="auto"/>
            <w:right w:val="none" w:sz="0" w:space="0" w:color="auto"/>
          </w:divBdr>
        </w:div>
        <w:div w:id="311452306">
          <w:marLeft w:val="0"/>
          <w:marRight w:val="0"/>
          <w:marTop w:val="0"/>
          <w:marBottom w:val="0"/>
          <w:divBdr>
            <w:top w:val="none" w:sz="0" w:space="0" w:color="auto"/>
            <w:left w:val="none" w:sz="0" w:space="0" w:color="auto"/>
            <w:bottom w:val="none" w:sz="0" w:space="0" w:color="auto"/>
            <w:right w:val="none" w:sz="0" w:space="0" w:color="auto"/>
          </w:divBdr>
        </w:div>
        <w:div w:id="734820045">
          <w:marLeft w:val="0"/>
          <w:marRight w:val="0"/>
          <w:marTop w:val="0"/>
          <w:marBottom w:val="0"/>
          <w:divBdr>
            <w:top w:val="none" w:sz="0" w:space="0" w:color="auto"/>
            <w:left w:val="none" w:sz="0" w:space="0" w:color="auto"/>
            <w:bottom w:val="none" w:sz="0" w:space="0" w:color="auto"/>
            <w:right w:val="none" w:sz="0" w:space="0" w:color="auto"/>
          </w:divBdr>
        </w:div>
        <w:div w:id="807354880">
          <w:marLeft w:val="0"/>
          <w:marRight w:val="0"/>
          <w:marTop w:val="0"/>
          <w:marBottom w:val="0"/>
          <w:divBdr>
            <w:top w:val="none" w:sz="0" w:space="0" w:color="auto"/>
            <w:left w:val="none" w:sz="0" w:space="0" w:color="auto"/>
            <w:bottom w:val="none" w:sz="0" w:space="0" w:color="auto"/>
            <w:right w:val="none" w:sz="0" w:space="0" w:color="auto"/>
          </w:divBdr>
        </w:div>
        <w:div w:id="240146601">
          <w:marLeft w:val="0"/>
          <w:marRight w:val="0"/>
          <w:marTop w:val="0"/>
          <w:marBottom w:val="0"/>
          <w:divBdr>
            <w:top w:val="none" w:sz="0" w:space="0" w:color="auto"/>
            <w:left w:val="none" w:sz="0" w:space="0" w:color="auto"/>
            <w:bottom w:val="none" w:sz="0" w:space="0" w:color="auto"/>
            <w:right w:val="none" w:sz="0" w:space="0" w:color="auto"/>
          </w:divBdr>
        </w:div>
        <w:div w:id="1825270412">
          <w:marLeft w:val="0"/>
          <w:marRight w:val="0"/>
          <w:marTop w:val="0"/>
          <w:marBottom w:val="0"/>
          <w:divBdr>
            <w:top w:val="none" w:sz="0" w:space="0" w:color="auto"/>
            <w:left w:val="none" w:sz="0" w:space="0" w:color="auto"/>
            <w:bottom w:val="none" w:sz="0" w:space="0" w:color="auto"/>
            <w:right w:val="none" w:sz="0" w:space="0" w:color="auto"/>
          </w:divBdr>
        </w:div>
        <w:div w:id="373508141">
          <w:marLeft w:val="0"/>
          <w:marRight w:val="0"/>
          <w:marTop w:val="0"/>
          <w:marBottom w:val="0"/>
          <w:divBdr>
            <w:top w:val="none" w:sz="0" w:space="0" w:color="auto"/>
            <w:left w:val="none" w:sz="0" w:space="0" w:color="auto"/>
            <w:bottom w:val="none" w:sz="0" w:space="0" w:color="auto"/>
            <w:right w:val="none" w:sz="0" w:space="0" w:color="auto"/>
          </w:divBdr>
        </w:div>
        <w:div w:id="2060127255">
          <w:marLeft w:val="0"/>
          <w:marRight w:val="0"/>
          <w:marTop w:val="0"/>
          <w:marBottom w:val="0"/>
          <w:divBdr>
            <w:top w:val="none" w:sz="0" w:space="0" w:color="auto"/>
            <w:left w:val="none" w:sz="0" w:space="0" w:color="auto"/>
            <w:bottom w:val="none" w:sz="0" w:space="0" w:color="auto"/>
            <w:right w:val="none" w:sz="0" w:space="0" w:color="auto"/>
          </w:divBdr>
        </w:div>
        <w:div w:id="1262103002">
          <w:marLeft w:val="0"/>
          <w:marRight w:val="0"/>
          <w:marTop w:val="0"/>
          <w:marBottom w:val="0"/>
          <w:divBdr>
            <w:top w:val="none" w:sz="0" w:space="0" w:color="auto"/>
            <w:left w:val="none" w:sz="0" w:space="0" w:color="auto"/>
            <w:bottom w:val="none" w:sz="0" w:space="0" w:color="auto"/>
            <w:right w:val="none" w:sz="0" w:space="0" w:color="auto"/>
          </w:divBdr>
        </w:div>
        <w:div w:id="899294317">
          <w:marLeft w:val="0"/>
          <w:marRight w:val="0"/>
          <w:marTop w:val="0"/>
          <w:marBottom w:val="0"/>
          <w:divBdr>
            <w:top w:val="none" w:sz="0" w:space="0" w:color="auto"/>
            <w:left w:val="none" w:sz="0" w:space="0" w:color="auto"/>
            <w:bottom w:val="none" w:sz="0" w:space="0" w:color="auto"/>
            <w:right w:val="none" w:sz="0" w:space="0" w:color="auto"/>
          </w:divBdr>
        </w:div>
        <w:div w:id="1833107657">
          <w:marLeft w:val="0"/>
          <w:marRight w:val="0"/>
          <w:marTop w:val="0"/>
          <w:marBottom w:val="0"/>
          <w:divBdr>
            <w:top w:val="none" w:sz="0" w:space="0" w:color="auto"/>
            <w:left w:val="none" w:sz="0" w:space="0" w:color="auto"/>
            <w:bottom w:val="none" w:sz="0" w:space="0" w:color="auto"/>
            <w:right w:val="none" w:sz="0" w:space="0" w:color="auto"/>
          </w:divBdr>
        </w:div>
        <w:div w:id="755246044">
          <w:marLeft w:val="0"/>
          <w:marRight w:val="0"/>
          <w:marTop w:val="0"/>
          <w:marBottom w:val="0"/>
          <w:divBdr>
            <w:top w:val="none" w:sz="0" w:space="0" w:color="auto"/>
            <w:left w:val="none" w:sz="0" w:space="0" w:color="auto"/>
            <w:bottom w:val="none" w:sz="0" w:space="0" w:color="auto"/>
            <w:right w:val="none" w:sz="0" w:space="0" w:color="auto"/>
          </w:divBdr>
        </w:div>
        <w:div w:id="1326862580">
          <w:marLeft w:val="0"/>
          <w:marRight w:val="0"/>
          <w:marTop w:val="0"/>
          <w:marBottom w:val="0"/>
          <w:divBdr>
            <w:top w:val="none" w:sz="0" w:space="0" w:color="auto"/>
            <w:left w:val="none" w:sz="0" w:space="0" w:color="auto"/>
            <w:bottom w:val="none" w:sz="0" w:space="0" w:color="auto"/>
            <w:right w:val="none" w:sz="0" w:space="0" w:color="auto"/>
          </w:divBdr>
        </w:div>
        <w:div w:id="1083182263">
          <w:marLeft w:val="0"/>
          <w:marRight w:val="0"/>
          <w:marTop w:val="0"/>
          <w:marBottom w:val="0"/>
          <w:divBdr>
            <w:top w:val="none" w:sz="0" w:space="0" w:color="auto"/>
            <w:left w:val="none" w:sz="0" w:space="0" w:color="auto"/>
            <w:bottom w:val="none" w:sz="0" w:space="0" w:color="auto"/>
            <w:right w:val="none" w:sz="0" w:space="0" w:color="auto"/>
          </w:divBdr>
        </w:div>
        <w:div w:id="1654482998">
          <w:marLeft w:val="0"/>
          <w:marRight w:val="0"/>
          <w:marTop w:val="0"/>
          <w:marBottom w:val="0"/>
          <w:divBdr>
            <w:top w:val="none" w:sz="0" w:space="0" w:color="auto"/>
            <w:left w:val="none" w:sz="0" w:space="0" w:color="auto"/>
            <w:bottom w:val="none" w:sz="0" w:space="0" w:color="auto"/>
            <w:right w:val="none" w:sz="0" w:space="0" w:color="auto"/>
          </w:divBdr>
        </w:div>
        <w:div w:id="2049330090">
          <w:marLeft w:val="0"/>
          <w:marRight w:val="0"/>
          <w:marTop w:val="0"/>
          <w:marBottom w:val="0"/>
          <w:divBdr>
            <w:top w:val="none" w:sz="0" w:space="0" w:color="auto"/>
            <w:left w:val="none" w:sz="0" w:space="0" w:color="auto"/>
            <w:bottom w:val="none" w:sz="0" w:space="0" w:color="auto"/>
            <w:right w:val="none" w:sz="0" w:space="0" w:color="auto"/>
          </w:divBdr>
        </w:div>
        <w:div w:id="1183519968">
          <w:marLeft w:val="0"/>
          <w:marRight w:val="0"/>
          <w:marTop w:val="0"/>
          <w:marBottom w:val="0"/>
          <w:divBdr>
            <w:top w:val="none" w:sz="0" w:space="0" w:color="auto"/>
            <w:left w:val="none" w:sz="0" w:space="0" w:color="auto"/>
            <w:bottom w:val="none" w:sz="0" w:space="0" w:color="auto"/>
            <w:right w:val="none" w:sz="0" w:space="0" w:color="auto"/>
          </w:divBdr>
        </w:div>
        <w:div w:id="1791976730">
          <w:marLeft w:val="0"/>
          <w:marRight w:val="0"/>
          <w:marTop w:val="0"/>
          <w:marBottom w:val="0"/>
          <w:divBdr>
            <w:top w:val="none" w:sz="0" w:space="0" w:color="auto"/>
            <w:left w:val="none" w:sz="0" w:space="0" w:color="auto"/>
            <w:bottom w:val="none" w:sz="0" w:space="0" w:color="auto"/>
            <w:right w:val="none" w:sz="0" w:space="0" w:color="auto"/>
          </w:divBdr>
        </w:div>
        <w:div w:id="1207723201">
          <w:marLeft w:val="0"/>
          <w:marRight w:val="0"/>
          <w:marTop w:val="0"/>
          <w:marBottom w:val="0"/>
          <w:divBdr>
            <w:top w:val="none" w:sz="0" w:space="0" w:color="auto"/>
            <w:left w:val="none" w:sz="0" w:space="0" w:color="auto"/>
            <w:bottom w:val="none" w:sz="0" w:space="0" w:color="auto"/>
            <w:right w:val="none" w:sz="0" w:space="0" w:color="auto"/>
          </w:divBdr>
        </w:div>
        <w:div w:id="1623611239">
          <w:marLeft w:val="0"/>
          <w:marRight w:val="0"/>
          <w:marTop w:val="0"/>
          <w:marBottom w:val="0"/>
          <w:divBdr>
            <w:top w:val="none" w:sz="0" w:space="0" w:color="auto"/>
            <w:left w:val="none" w:sz="0" w:space="0" w:color="auto"/>
            <w:bottom w:val="none" w:sz="0" w:space="0" w:color="auto"/>
            <w:right w:val="none" w:sz="0" w:space="0" w:color="auto"/>
          </w:divBdr>
        </w:div>
      </w:divsChild>
    </w:div>
    <w:div w:id="148073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oxie.911cha.com/N3F3.html"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oxie.911cha.com/N3F3.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diagramDrawing" Target="diagrams/drawing1.xm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hyperlink" Target="mailto:hakansofu@yahoo.com" TargetMode="External"/><Relationship Id="rId14" Type="http://schemas.openxmlformats.org/officeDocument/2006/relationships/image" Target="media/image4.jpeg"/><Relationship Id="rId22" Type="http://schemas.openxmlformats.org/officeDocument/2006/relationships/diagramColors" Target="diagrams/colors1.xml"/><Relationship Id="rId27"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7792B4-0E52-4D69-923C-6C3CB5AAC3F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102BF59-076F-4E1C-831F-D63D54CABEB9}">
      <dgm:prSet phldrT="[Metin]" custT="1"/>
      <dgm:spPr>
        <a:ln>
          <a:solidFill>
            <a:srgbClr val="7030A0"/>
          </a:solidFill>
        </a:ln>
      </dgm:spPr>
      <dgm:t>
        <a:bodyPr/>
        <a:lstStyle/>
        <a:p>
          <a:r>
            <a:rPr lang="tr-TR" sz="1000">
              <a:latin typeface="Book Antiqua" pitchFamily="18" charset="0"/>
            </a:rPr>
            <a:t>Recurrent anterior shoulder instability</a:t>
          </a:r>
        </a:p>
      </dgm:t>
    </dgm:pt>
    <dgm:pt modelId="{03736CA0-62D3-43B3-9FDC-8DBE931AFAFE}" type="parTrans" cxnId="{12AA429B-960F-4327-A109-FF61142A6D84}">
      <dgm:prSet/>
      <dgm:spPr/>
      <dgm:t>
        <a:bodyPr/>
        <a:lstStyle/>
        <a:p>
          <a:endParaRPr lang="tr-TR"/>
        </a:p>
      </dgm:t>
    </dgm:pt>
    <dgm:pt modelId="{28EE42E0-51E4-4372-BD48-3D71A03C84EF}" type="sibTrans" cxnId="{12AA429B-960F-4327-A109-FF61142A6D84}">
      <dgm:prSet/>
      <dgm:spPr/>
      <dgm:t>
        <a:bodyPr/>
        <a:lstStyle/>
        <a:p>
          <a:endParaRPr lang="tr-TR"/>
        </a:p>
      </dgm:t>
    </dgm:pt>
    <dgm:pt modelId="{67C8E0B4-FCD9-49D0-BC12-1EF9DBDD1F71}">
      <dgm:prSet phldrT="[Metin]" custT="1"/>
      <dgm:spPr>
        <a:ln>
          <a:solidFill>
            <a:srgbClr val="7030A0"/>
          </a:solidFill>
        </a:ln>
      </dgm:spPr>
      <dgm:t>
        <a:bodyPr/>
        <a:lstStyle/>
        <a:p>
          <a:r>
            <a:rPr lang="tr-TR" sz="1000">
              <a:latin typeface="Book Antiqua" pitchFamily="18" charset="0"/>
            </a:rPr>
            <a:t>Osseous defect</a:t>
          </a:r>
        </a:p>
        <a:p>
          <a:r>
            <a:rPr lang="tr-TR" sz="1000">
              <a:latin typeface="Book Antiqua" pitchFamily="18" charset="0"/>
            </a:rPr>
            <a:t>on CT scan</a:t>
          </a:r>
        </a:p>
      </dgm:t>
    </dgm:pt>
    <dgm:pt modelId="{6F8E7D50-5208-483D-A7C7-805BDDB397D1}" type="parTrans" cxnId="{AE899861-8C85-4A99-A868-BDBA5742E4E1}">
      <dgm:prSet/>
      <dgm:spPr>
        <a:ln>
          <a:solidFill>
            <a:srgbClr val="7030A0"/>
          </a:solidFill>
        </a:ln>
      </dgm:spPr>
      <dgm:t>
        <a:bodyPr/>
        <a:lstStyle/>
        <a:p>
          <a:endParaRPr lang="tr-TR"/>
        </a:p>
      </dgm:t>
    </dgm:pt>
    <dgm:pt modelId="{528F58A7-799E-4A0E-836D-BB8FB68112B8}" type="sibTrans" cxnId="{AE899861-8C85-4A99-A868-BDBA5742E4E1}">
      <dgm:prSet/>
      <dgm:spPr/>
      <dgm:t>
        <a:bodyPr/>
        <a:lstStyle/>
        <a:p>
          <a:endParaRPr lang="tr-TR"/>
        </a:p>
      </dgm:t>
    </dgm:pt>
    <dgm:pt modelId="{2FDF6F3B-0328-4B74-B869-EE32D7ED5BF7}">
      <dgm:prSet phldrT="[Metin]" custT="1"/>
      <dgm:spPr>
        <a:ln>
          <a:solidFill>
            <a:srgbClr val="7030A0"/>
          </a:solidFill>
        </a:ln>
      </dgm:spPr>
      <dgm:t>
        <a:bodyPr/>
        <a:lstStyle/>
        <a:p>
          <a:r>
            <a:rPr lang="tr-TR" sz="1000">
              <a:latin typeface="Book Antiqua" pitchFamily="18" charset="0"/>
            </a:rPr>
            <a:t>Glenoid </a:t>
          </a:r>
        </a:p>
        <a:p>
          <a:r>
            <a:rPr lang="tr-TR" sz="1000">
              <a:latin typeface="Book Antiqua" pitchFamily="18" charset="0"/>
            </a:rPr>
            <a:t>bone loss</a:t>
          </a:r>
        </a:p>
      </dgm:t>
    </dgm:pt>
    <dgm:pt modelId="{521D1346-4AA5-4D9A-BB22-6D54ACF5EDDA}" type="parTrans" cxnId="{7BC522BB-04C6-4774-9FC2-8EC7B129D32F}">
      <dgm:prSet/>
      <dgm:spPr>
        <a:ln>
          <a:solidFill>
            <a:srgbClr val="7030A0"/>
          </a:solidFill>
        </a:ln>
      </dgm:spPr>
      <dgm:t>
        <a:bodyPr/>
        <a:lstStyle/>
        <a:p>
          <a:endParaRPr lang="tr-TR"/>
        </a:p>
      </dgm:t>
    </dgm:pt>
    <dgm:pt modelId="{2A9F9FDA-8B8D-46E0-810E-919B460E696C}" type="sibTrans" cxnId="{7BC522BB-04C6-4774-9FC2-8EC7B129D32F}">
      <dgm:prSet/>
      <dgm:spPr/>
      <dgm:t>
        <a:bodyPr/>
        <a:lstStyle/>
        <a:p>
          <a:endParaRPr lang="tr-TR"/>
        </a:p>
      </dgm:t>
    </dgm:pt>
    <dgm:pt modelId="{903E6FFB-89E5-472C-BFF7-8D2CCEDF3793}">
      <dgm:prSet phldrT="[Metin]" custT="1"/>
      <dgm:spPr>
        <a:ln>
          <a:solidFill>
            <a:srgbClr val="7030A0"/>
          </a:solidFill>
        </a:ln>
      </dgm:spPr>
      <dgm:t>
        <a:bodyPr/>
        <a:lstStyle/>
        <a:p>
          <a:r>
            <a:rPr lang="tr-TR" sz="1000">
              <a:latin typeface="Book Antiqua" pitchFamily="18" charset="0"/>
            </a:rPr>
            <a:t>Humeral head bone loss</a:t>
          </a:r>
        </a:p>
      </dgm:t>
    </dgm:pt>
    <dgm:pt modelId="{ABF351CB-3F70-4817-8ED4-0B8AA20A4667}" type="parTrans" cxnId="{07A905FD-4304-4276-B2B5-54E6FA8E6989}">
      <dgm:prSet/>
      <dgm:spPr>
        <a:ln>
          <a:solidFill>
            <a:srgbClr val="7030A0"/>
          </a:solidFill>
        </a:ln>
      </dgm:spPr>
      <dgm:t>
        <a:bodyPr/>
        <a:lstStyle/>
        <a:p>
          <a:endParaRPr lang="tr-TR"/>
        </a:p>
      </dgm:t>
    </dgm:pt>
    <dgm:pt modelId="{381D3B9D-DE04-4A25-B244-4652C25C8E8B}" type="sibTrans" cxnId="{07A905FD-4304-4276-B2B5-54E6FA8E6989}">
      <dgm:prSet/>
      <dgm:spPr/>
      <dgm:t>
        <a:bodyPr/>
        <a:lstStyle/>
        <a:p>
          <a:endParaRPr lang="tr-TR"/>
        </a:p>
      </dgm:t>
    </dgm:pt>
    <dgm:pt modelId="{9D6D1D5C-69BE-4C46-8DA4-93ADBAF69FA7}">
      <dgm:prSet phldrT="[Metin]" custT="1"/>
      <dgm:spPr>
        <a:ln>
          <a:solidFill>
            <a:srgbClr val="7030A0"/>
          </a:solidFill>
        </a:ln>
      </dgm:spPr>
      <dgm:t>
        <a:bodyPr/>
        <a:lstStyle/>
        <a:p>
          <a:r>
            <a:rPr lang="tr-TR" sz="1000">
              <a:latin typeface="Book Antiqua" pitchFamily="18" charset="0"/>
            </a:rPr>
            <a:t>No osseous pathology</a:t>
          </a:r>
        </a:p>
      </dgm:t>
    </dgm:pt>
    <dgm:pt modelId="{5E606DC2-72FE-4825-85C3-9C0D54CA8EA6}" type="parTrans" cxnId="{B36CF0E1-BA79-47CF-ACDF-FCBBFB14A12F}">
      <dgm:prSet/>
      <dgm:spPr>
        <a:ln>
          <a:solidFill>
            <a:srgbClr val="7030A0"/>
          </a:solidFill>
        </a:ln>
      </dgm:spPr>
      <dgm:t>
        <a:bodyPr/>
        <a:lstStyle/>
        <a:p>
          <a:endParaRPr lang="tr-TR"/>
        </a:p>
      </dgm:t>
    </dgm:pt>
    <dgm:pt modelId="{D3B269B4-A809-4718-B2A4-4280AE427D4D}" type="sibTrans" cxnId="{B36CF0E1-BA79-47CF-ACDF-FCBBFB14A12F}">
      <dgm:prSet/>
      <dgm:spPr/>
      <dgm:t>
        <a:bodyPr/>
        <a:lstStyle/>
        <a:p>
          <a:endParaRPr lang="tr-TR"/>
        </a:p>
      </dgm:t>
    </dgm:pt>
    <dgm:pt modelId="{4383C11F-00FD-4C66-A42D-4BE97AA731AF}">
      <dgm:prSet phldrT="[Metin]" custT="1"/>
      <dgm:spPr>
        <a:ln>
          <a:solidFill>
            <a:srgbClr val="7030A0"/>
          </a:solidFill>
        </a:ln>
      </dgm:spPr>
      <dgm:t>
        <a:bodyPr/>
        <a:lstStyle/>
        <a:p>
          <a:r>
            <a:rPr lang="tr-TR" sz="1000">
              <a:latin typeface="Book Antiqua" pitchFamily="18" charset="0"/>
            </a:rPr>
            <a:t>Open or arthroscopic Bankart repair with capsular shift</a:t>
          </a:r>
        </a:p>
      </dgm:t>
    </dgm:pt>
    <dgm:pt modelId="{4C25E8E7-0160-44C1-B350-48CAB257D1D6}" type="parTrans" cxnId="{3C03F9F0-C93D-4FAA-AAFF-4F1E8861208C}">
      <dgm:prSet/>
      <dgm:spPr>
        <a:ln>
          <a:solidFill>
            <a:srgbClr val="7030A0"/>
          </a:solidFill>
        </a:ln>
      </dgm:spPr>
      <dgm:t>
        <a:bodyPr/>
        <a:lstStyle/>
        <a:p>
          <a:endParaRPr lang="tr-TR"/>
        </a:p>
      </dgm:t>
    </dgm:pt>
    <dgm:pt modelId="{BF55C3E9-0D16-4C60-B080-4181FAE47CCE}" type="sibTrans" cxnId="{3C03F9F0-C93D-4FAA-AAFF-4F1E8861208C}">
      <dgm:prSet/>
      <dgm:spPr/>
      <dgm:t>
        <a:bodyPr/>
        <a:lstStyle/>
        <a:p>
          <a:endParaRPr lang="tr-TR"/>
        </a:p>
      </dgm:t>
    </dgm:pt>
    <dgm:pt modelId="{86E5189F-5890-492F-B9AD-99360F9B7912}">
      <dgm:prSet custT="1"/>
      <dgm:spPr>
        <a:ln>
          <a:solidFill>
            <a:srgbClr val="7030A0"/>
          </a:solidFill>
        </a:ln>
      </dgm:spPr>
      <dgm:t>
        <a:bodyPr/>
        <a:lstStyle/>
        <a:p>
          <a:r>
            <a:rPr lang="tr-TR" sz="1000">
              <a:latin typeface="Book Antiqua" pitchFamily="18" charset="0"/>
            </a:rPr>
            <a:t>Ignore if &lt;20% of the glenoid</a:t>
          </a:r>
        </a:p>
      </dgm:t>
    </dgm:pt>
    <dgm:pt modelId="{17726E7C-C419-4E64-A3F7-E19507DDCB1A}" type="parTrans" cxnId="{8396904B-CE2E-4911-98E4-228DD82A7B4C}">
      <dgm:prSet/>
      <dgm:spPr>
        <a:ln>
          <a:solidFill>
            <a:srgbClr val="7030A0"/>
          </a:solidFill>
        </a:ln>
      </dgm:spPr>
      <dgm:t>
        <a:bodyPr/>
        <a:lstStyle/>
        <a:p>
          <a:endParaRPr lang="tr-TR"/>
        </a:p>
      </dgm:t>
    </dgm:pt>
    <dgm:pt modelId="{EA2499E5-3775-4005-AE31-3C4F4B94FEDE}" type="sibTrans" cxnId="{8396904B-CE2E-4911-98E4-228DD82A7B4C}">
      <dgm:prSet/>
      <dgm:spPr/>
      <dgm:t>
        <a:bodyPr/>
        <a:lstStyle/>
        <a:p>
          <a:endParaRPr lang="tr-TR"/>
        </a:p>
      </dgm:t>
    </dgm:pt>
    <dgm:pt modelId="{ABF50597-B8FC-48FA-A983-3A73D7F7612C}">
      <dgm:prSet custT="1"/>
      <dgm:spPr>
        <a:ln>
          <a:solidFill>
            <a:srgbClr val="7030A0"/>
          </a:solidFill>
        </a:ln>
      </dgm:spPr>
      <dgm:t>
        <a:bodyPr/>
        <a:lstStyle/>
        <a:p>
          <a:r>
            <a:rPr lang="tr-TR" sz="1000">
              <a:latin typeface="Book Antiqua" pitchFamily="18" charset="0"/>
            </a:rPr>
            <a:t>Consider treatment  if &gt;20% of the glenoid</a:t>
          </a:r>
        </a:p>
      </dgm:t>
    </dgm:pt>
    <dgm:pt modelId="{7A6FB36D-D377-4FF0-954F-D78C86E25FE2}" type="parTrans" cxnId="{FA86AB51-DF27-473B-B5B9-859DDF3BCB8F}">
      <dgm:prSet/>
      <dgm:spPr>
        <a:ln>
          <a:solidFill>
            <a:srgbClr val="7030A0"/>
          </a:solidFill>
        </a:ln>
      </dgm:spPr>
      <dgm:t>
        <a:bodyPr/>
        <a:lstStyle/>
        <a:p>
          <a:endParaRPr lang="tr-TR"/>
        </a:p>
      </dgm:t>
    </dgm:pt>
    <dgm:pt modelId="{D3485DC1-E523-474C-8CE0-60F3C4658E71}" type="sibTrans" cxnId="{FA86AB51-DF27-473B-B5B9-859DDF3BCB8F}">
      <dgm:prSet/>
      <dgm:spPr/>
      <dgm:t>
        <a:bodyPr/>
        <a:lstStyle/>
        <a:p>
          <a:endParaRPr lang="tr-TR"/>
        </a:p>
      </dgm:t>
    </dgm:pt>
    <dgm:pt modelId="{1989AA76-D21C-4CF2-8B54-54FE177E47AC}">
      <dgm:prSet custT="1"/>
      <dgm:spPr>
        <a:ln>
          <a:solidFill>
            <a:srgbClr val="7030A0"/>
          </a:solidFill>
        </a:ln>
      </dgm:spPr>
      <dgm:t>
        <a:bodyPr/>
        <a:lstStyle/>
        <a:p>
          <a:r>
            <a:rPr lang="tr-TR" sz="1000">
              <a:latin typeface="Book Antiqua" pitchFamily="18" charset="0"/>
            </a:rPr>
            <a:t>Treat with grafting if &gt;30% of the head and/or engaging lesion</a:t>
          </a:r>
        </a:p>
      </dgm:t>
    </dgm:pt>
    <dgm:pt modelId="{723A1C5B-8D26-43B7-BAC3-0841B1D29FBA}" type="parTrans" cxnId="{70B22378-8469-4E0D-B2C4-25C768D4E089}">
      <dgm:prSet/>
      <dgm:spPr>
        <a:ln>
          <a:solidFill>
            <a:srgbClr val="7030A0"/>
          </a:solidFill>
        </a:ln>
      </dgm:spPr>
      <dgm:t>
        <a:bodyPr/>
        <a:lstStyle/>
        <a:p>
          <a:endParaRPr lang="tr-TR"/>
        </a:p>
      </dgm:t>
    </dgm:pt>
    <dgm:pt modelId="{23E42C9E-78B2-4710-B001-2D64A3DE3C09}" type="sibTrans" cxnId="{70B22378-8469-4E0D-B2C4-25C768D4E089}">
      <dgm:prSet/>
      <dgm:spPr/>
      <dgm:t>
        <a:bodyPr/>
        <a:lstStyle/>
        <a:p>
          <a:endParaRPr lang="tr-TR"/>
        </a:p>
      </dgm:t>
    </dgm:pt>
    <dgm:pt modelId="{A6030D19-DEFA-423F-BBA5-D5777206C5EE}">
      <dgm:prSet custT="1"/>
      <dgm:spPr>
        <a:ln>
          <a:solidFill>
            <a:srgbClr val="7030A0"/>
          </a:solidFill>
        </a:ln>
      </dgm:spPr>
      <dgm:t>
        <a:bodyPr/>
        <a:lstStyle/>
        <a:p>
          <a:r>
            <a:rPr lang="tr-TR" sz="1000">
              <a:latin typeface="Book Antiqua" pitchFamily="18" charset="0"/>
            </a:rPr>
            <a:t>Fixation of the fragment if available</a:t>
          </a:r>
        </a:p>
      </dgm:t>
    </dgm:pt>
    <dgm:pt modelId="{5949A713-3CA7-476C-BF32-BB5C87BEFC2B}" type="parTrans" cxnId="{D0E11FD1-F376-4494-BE81-34CFF16DA5DA}">
      <dgm:prSet/>
      <dgm:spPr>
        <a:ln>
          <a:solidFill>
            <a:srgbClr val="7030A0"/>
          </a:solidFill>
        </a:ln>
      </dgm:spPr>
      <dgm:t>
        <a:bodyPr/>
        <a:lstStyle/>
        <a:p>
          <a:endParaRPr lang="tr-TR"/>
        </a:p>
      </dgm:t>
    </dgm:pt>
    <dgm:pt modelId="{462737C2-805C-4791-A654-29FA6325B874}" type="sibTrans" cxnId="{D0E11FD1-F376-4494-BE81-34CFF16DA5DA}">
      <dgm:prSet/>
      <dgm:spPr/>
      <dgm:t>
        <a:bodyPr/>
        <a:lstStyle/>
        <a:p>
          <a:endParaRPr lang="tr-TR"/>
        </a:p>
      </dgm:t>
    </dgm:pt>
    <dgm:pt modelId="{EDCF0BD0-5BC8-4D3C-B925-585491533A79}">
      <dgm:prSet custT="1"/>
      <dgm:spPr>
        <a:ln>
          <a:solidFill>
            <a:srgbClr val="7030A0"/>
          </a:solidFill>
        </a:ln>
      </dgm:spPr>
      <dgm:t>
        <a:bodyPr/>
        <a:lstStyle/>
        <a:p>
          <a:r>
            <a:rPr lang="tr-TR" sz="1000">
              <a:latin typeface="Book Antiqua" pitchFamily="18" charset="0"/>
            </a:rPr>
            <a:t>Bone block procedures if the fragment is missing</a:t>
          </a:r>
        </a:p>
      </dgm:t>
    </dgm:pt>
    <dgm:pt modelId="{3B24BF5B-FE11-47F2-BA8D-57EB4C7265C2}" type="parTrans" cxnId="{CE6DD0E8-DF83-4F0B-B55C-FC41739C7D46}">
      <dgm:prSet/>
      <dgm:spPr>
        <a:ln>
          <a:solidFill>
            <a:srgbClr val="7030A0"/>
          </a:solidFill>
        </a:ln>
      </dgm:spPr>
      <dgm:t>
        <a:bodyPr/>
        <a:lstStyle/>
        <a:p>
          <a:endParaRPr lang="tr-TR"/>
        </a:p>
      </dgm:t>
    </dgm:pt>
    <dgm:pt modelId="{85A1765D-F63E-4CEF-ABEE-4814A3CC7F88}" type="sibTrans" cxnId="{CE6DD0E8-DF83-4F0B-B55C-FC41739C7D46}">
      <dgm:prSet/>
      <dgm:spPr/>
      <dgm:t>
        <a:bodyPr/>
        <a:lstStyle/>
        <a:p>
          <a:endParaRPr lang="tr-TR"/>
        </a:p>
      </dgm:t>
    </dgm:pt>
    <dgm:pt modelId="{50C25B5F-F558-43A9-9811-BA4A855A575B}" type="pres">
      <dgm:prSet presAssocID="{FD7792B4-0E52-4D69-923C-6C3CB5AAC3FF}" presName="hierChild1" presStyleCnt="0">
        <dgm:presLayoutVars>
          <dgm:chPref val="1"/>
          <dgm:dir/>
          <dgm:animOne val="branch"/>
          <dgm:animLvl val="lvl"/>
          <dgm:resizeHandles/>
        </dgm:presLayoutVars>
      </dgm:prSet>
      <dgm:spPr/>
      <dgm:t>
        <a:bodyPr/>
        <a:lstStyle/>
        <a:p>
          <a:endParaRPr lang="tr-TR"/>
        </a:p>
      </dgm:t>
    </dgm:pt>
    <dgm:pt modelId="{B7BD7B7D-E680-4907-ABAD-ED7B54267EE5}" type="pres">
      <dgm:prSet presAssocID="{7102BF59-076F-4E1C-831F-D63D54CABEB9}" presName="hierRoot1" presStyleCnt="0"/>
      <dgm:spPr/>
    </dgm:pt>
    <dgm:pt modelId="{CBB509B6-243C-445B-9A1E-80C0F77E27F5}" type="pres">
      <dgm:prSet presAssocID="{7102BF59-076F-4E1C-831F-D63D54CABEB9}" presName="composite" presStyleCnt="0"/>
      <dgm:spPr/>
    </dgm:pt>
    <dgm:pt modelId="{3403F85D-5EE7-4880-9FAE-6A42D3B8AE3E}" type="pres">
      <dgm:prSet presAssocID="{7102BF59-076F-4E1C-831F-D63D54CABEB9}" presName="background" presStyleLbl="node0" presStyleIdx="0" presStyleCnt="1"/>
      <dgm:spPr/>
    </dgm:pt>
    <dgm:pt modelId="{F1FBC205-0C90-4203-9570-48A117A3BB14}" type="pres">
      <dgm:prSet presAssocID="{7102BF59-076F-4E1C-831F-D63D54CABEB9}" presName="text" presStyleLbl="fgAcc0" presStyleIdx="0" presStyleCnt="1" custScaleX="125777" custScaleY="152006">
        <dgm:presLayoutVars>
          <dgm:chPref val="3"/>
        </dgm:presLayoutVars>
      </dgm:prSet>
      <dgm:spPr/>
      <dgm:t>
        <a:bodyPr/>
        <a:lstStyle/>
        <a:p>
          <a:endParaRPr lang="tr-TR"/>
        </a:p>
      </dgm:t>
    </dgm:pt>
    <dgm:pt modelId="{22B5B1C7-1761-4884-88A9-FB0D12E90488}" type="pres">
      <dgm:prSet presAssocID="{7102BF59-076F-4E1C-831F-D63D54CABEB9}" presName="hierChild2" presStyleCnt="0"/>
      <dgm:spPr/>
    </dgm:pt>
    <dgm:pt modelId="{743E64D2-E580-4069-A4A5-118ADBC745CD}" type="pres">
      <dgm:prSet presAssocID="{6F8E7D50-5208-483D-A7C7-805BDDB397D1}" presName="Name10" presStyleLbl="parChTrans1D2" presStyleIdx="0" presStyleCnt="2"/>
      <dgm:spPr/>
      <dgm:t>
        <a:bodyPr/>
        <a:lstStyle/>
        <a:p>
          <a:endParaRPr lang="tr-TR"/>
        </a:p>
      </dgm:t>
    </dgm:pt>
    <dgm:pt modelId="{01736D94-C484-48BD-A6D3-FB1E56E24B50}" type="pres">
      <dgm:prSet presAssocID="{67C8E0B4-FCD9-49D0-BC12-1EF9DBDD1F71}" presName="hierRoot2" presStyleCnt="0"/>
      <dgm:spPr/>
    </dgm:pt>
    <dgm:pt modelId="{43768525-29E6-46AA-876F-625DDD6F9236}" type="pres">
      <dgm:prSet presAssocID="{67C8E0B4-FCD9-49D0-BC12-1EF9DBDD1F71}" presName="composite2" presStyleCnt="0"/>
      <dgm:spPr/>
    </dgm:pt>
    <dgm:pt modelId="{C3C58EA4-34E9-4B1F-AD89-B89ECA9B658F}" type="pres">
      <dgm:prSet presAssocID="{67C8E0B4-FCD9-49D0-BC12-1EF9DBDD1F71}" presName="background2" presStyleLbl="node2" presStyleIdx="0" presStyleCnt="2"/>
      <dgm:spPr/>
    </dgm:pt>
    <dgm:pt modelId="{FF409BC5-A058-44D5-9DD2-93C37A4C35EF}" type="pres">
      <dgm:prSet presAssocID="{67C8E0B4-FCD9-49D0-BC12-1EF9DBDD1F71}" presName="text2" presStyleLbl="fgAcc2" presStyleIdx="0" presStyleCnt="2" custScaleX="125045" custScaleY="140644">
        <dgm:presLayoutVars>
          <dgm:chPref val="3"/>
        </dgm:presLayoutVars>
      </dgm:prSet>
      <dgm:spPr/>
      <dgm:t>
        <a:bodyPr/>
        <a:lstStyle/>
        <a:p>
          <a:endParaRPr lang="tr-TR"/>
        </a:p>
      </dgm:t>
    </dgm:pt>
    <dgm:pt modelId="{2EBB64C8-7385-4BC8-A20C-01798C87E6A2}" type="pres">
      <dgm:prSet presAssocID="{67C8E0B4-FCD9-49D0-BC12-1EF9DBDD1F71}" presName="hierChild3" presStyleCnt="0"/>
      <dgm:spPr/>
    </dgm:pt>
    <dgm:pt modelId="{7E26CA8C-65D7-47A4-8376-608A06410D12}" type="pres">
      <dgm:prSet presAssocID="{521D1346-4AA5-4D9A-BB22-6D54ACF5EDDA}" presName="Name17" presStyleLbl="parChTrans1D3" presStyleIdx="0" presStyleCnt="3"/>
      <dgm:spPr/>
      <dgm:t>
        <a:bodyPr/>
        <a:lstStyle/>
        <a:p>
          <a:endParaRPr lang="tr-TR"/>
        </a:p>
      </dgm:t>
    </dgm:pt>
    <dgm:pt modelId="{0EDFB665-52A5-4979-AF34-9DA1396D908D}" type="pres">
      <dgm:prSet presAssocID="{2FDF6F3B-0328-4B74-B869-EE32D7ED5BF7}" presName="hierRoot3" presStyleCnt="0"/>
      <dgm:spPr/>
    </dgm:pt>
    <dgm:pt modelId="{BF464D27-183B-4663-BF12-7AF0A201252C}" type="pres">
      <dgm:prSet presAssocID="{2FDF6F3B-0328-4B74-B869-EE32D7ED5BF7}" presName="composite3" presStyleCnt="0"/>
      <dgm:spPr/>
    </dgm:pt>
    <dgm:pt modelId="{5EBD75E2-109B-47A5-9FE7-C69B9F49995E}" type="pres">
      <dgm:prSet presAssocID="{2FDF6F3B-0328-4B74-B869-EE32D7ED5BF7}" presName="background3" presStyleLbl="node3" presStyleIdx="0" presStyleCnt="3"/>
      <dgm:spPr/>
    </dgm:pt>
    <dgm:pt modelId="{7F044CF8-12FA-4B8A-9931-9E8B7BA1D043}" type="pres">
      <dgm:prSet presAssocID="{2FDF6F3B-0328-4B74-B869-EE32D7ED5BF7}" presName="text3" presStyleLbl="fgAcc3" presStyleIdx="0" presStyleCnt="3" custScaleX="123884" custScaleY="167128">
        <dgm:presLayoutVars>
          <dgm:chPref val="3"/>
        </dgm:presLayoutVars>
      </dgm:prSet>
      <dgm:spPr/>
      <dgm:t>
        <a:bodyPr/>
        <a:lstStyle/>
        <a:p>
          <a:endParaRPr lang="tr-TR"/>
        </a:p>
      </dgm:t>
    </dgm:pt>
    <dgm:pt modelId="{8EC77099-B2B6-4BD8-B129-42BACB0E7E0C}" type="pres">
      <dgm:prSet presAssocID="{2FDF6F3B-0328-4B74-B869-EE32D7ED5BF7}" presName="hierChild4" presStyleCnt="0"/>
      <dgm:spPr/>
    </dgm:pt>
    <dgm:pt modelId="{E8C24C63-4346-442E-9D6C-A38419CA13CF}" type="pres">
      <dgm:prSet presAssocID="{17726E7C-C419-4E64-A3F7-E19507DDCB1A}" presName="Name23" presStyleLbl="parChTrans1D4" presStyleIdx="0" presStyleCnt="5"/>
      <dgm:spPr/>
      <dgm:t>
        <a:bodyPr/>
        <a:lstStyle/>
        <a:p>
          <a:endParaRPr lang="tr-TR"/>
        </a:p>
      </dgm:t>
    </dgm:pt>
    <dgm:pt modelId="{A6093849-6714-44A9-B292-5C4843559E95}" type="pres">
      <dgm:prSet presAssocID="{86E5189F-5890-492F-B9AD-99360F9B7912}" presName="hierRoot4" presStyleCnt="0"/>
      <dgm:spPr/>
    </dgm:pt>
    <dgm:pt modelId="{EE3CF7DF-71C1-4AE0-B0A2-1CFDC9CA075B}" type="pres">
      <dgm:prSet presAssocID="{86E5189F-5890-492F-B9AD-99360F9B7912}" presName="composite4" presStyleCnt="0"/>
      <dgm:spPr/>
    </dgm:pt>
    <dgm:pt modelId="{5927F98E-A310-4E3D-96D5-300E08122C1A}" type="pres">
      <dgm:prSet presAssocID="{86E5189F-5890-492F-B9AD-99360F9B7912}" presName="background4" presStyleLbl="node4" presStyleIdx="0" presStyleCnt="5"/>
      <dgm:spPr/>
    </dgm:pt>
    <dgm:pt modelId="{E92F8556-1AB6-47F4-816B-C37FD746D0BE}" type="pres">
      <dgm:prSet presAssocID="{86E5189F-5890-492F-B9AD-99360F9B7912}" presName="text4" presStyleLbl="fgAcc4" presStyleIdx="0" presStyleCnt="5" custScaleX="115735" custScaleY="160369">
        <dgm:presLayoutVars>
          <dgm:chPref val="3"/>
        </dgm:presLayoutVars>
      </dgm:prSet>
      <dgm:spPr/>
      <dgm:t>
        <a:bodyPr/>
        <a:lstStyle/>
        <a:p>
          <a:endParaRPr lang="tr-TR"/>
        </a:p>
      </dgm:t>
    </dgm:pt>
    <dgm:pt modelId="{329E3A39-084C-4AFE-A46B-FA0DC2CBBFB2}" type="pres">
      <dgm:prSet presAssocID="{86E5189F-5890-492F-B9AD-99360F9B7912}" presName="hierChild5" presStyleCnt="0"/>
      <dgm:spPr/>
    </dgm:pt>
    <dgm:pt modelId="{9D2FDEF4-A438-4F62-9414-B6113D25E333}" type="pres">
      <dgm:prSet presAssocID="{7A6FB36D-D377-4FF0-954F-D78C86E25FE2}" presName="Name23" presStyleLbl="parChTrans1D4" presStyleIdx="1" presStyleCnt="5"/>
      <dgm:spPr/>
      <dgm:t>
        <a:bodyPr/>
        <a:lstStyle/>
        <a:p>
          <a:endParaRPr lang="tr-TR"/>
        </a:p>
      </dgm:t>
    </dgm:pt>
    <dgm:pt modelId="{187EF8FE-7570-4639-B2DC-8A55A3029724}" type="pres">
      <dgm:prSet presAssocID="{ABF50597-B8FC-48FA-A983-3A73D7F7612C}" presName="hierRoot4" presStyleCnt="0"/>
      <dgm:spPr/>
    </dgm:pt>
    <dgm:pt modelId="{24BFC8CF-F3E4-4340-AAA8-426408CBC77D}" type="pres">
      <dgm:prSet presAssocID="{ABF50597-B8FC-48FA-A983-3A73D7F7612C}" presName="composite4" presStyleCnt="0"/>
      <dgm:spPr/>
    </dgm:pt>
    <dgm:pt modelId="{72BDBADE-C661-47E7-9032-96B8EE1B5A21}" type="pres">
      <dgm:prSet presAssocID="{ABF50597-B8FC-48FA-A983-3A73D7F7612C}" presName="background4" presStyleLbl="node4" presStyleIdx="1" presStyleCnt="5"/>
      <dgm:spPr/>
    </dgm:pt>
    <dgm:pt modelId="{A31725EE-70FE-4132-927E-8B661CA6FF4B}" type="pres">
      <dgm:prSet presAssocID="{ABF50597-B8FC-48FA-A983-3A73D7F7612C}" presName="text4" presStyleLbl="fgAcc4" presStyleIdx="1" presStyleCnt="5" custScaleX="128667" custScaleY="165153">
        <dgm:presLayoutVars>
          <dgm:chPref val="3"/>
        </dgm:presLayoutVars>
      </dgm:prSet>
      <dgm:spPr/>
      <dgm:t>
        <a:bodyPr/>
        <a:lstStyle/>
        <a:p>
          <a:endParaRPr lang="tr-TR"/>
        </a:p>
      </dgm:t>
    </dgm:pt>
    <dgm:pt modelId="{CF97B01A-4196-4175-B128-CB60E9C3660A}" type="pres">
      <dgm:prSet presAssocID="{ABF50597-B8FC-48FA-A983-3A73D7F7612C}" presName="hierChild5" presStyleCnt="0"/>
      <dgm:spPr/>
    </dgm:pt>
    <dgm:pt modelId="{6E9ABE12-21AB-4FDF-8636-5F483D3F0C18}" type="pres">
      <dgm:prSet presAssocID="{5949A713-3CA7-476C-BF32-BB5C87BEFC2B}" presName="Name23" presStyleLbl="parChTrans1D4" presStyleIdx="2" presStyleCnt="5"/>
      <dgm:spPr/>
      <dgm:t>
        <a:bodyPr/>
        <a:lstStyle/>
        <a:p>
          <a:endParaRPr lang="tr-TR"/>
        </a:p>
      </dgm:t>
    </dgm:pt>
    <dgm:pt modelId="{38E8E544-8A06-4252-A75C-8C974CD6C63A}" type="pres">
      <dgm:prSet presAssocID="{A6030D19-DEFA-423F-BBA5-D5777206C5EE}" presName="hierRoot4" presStyleCnt="0"/>
      <dgm:spPr/>
    </dgm:pt>
    <dgm:pt modelId="{B2DF5288-FBF2-4514-B911-1094B4B7EF86}" type="pres">
      <dgm:prSet presAssocID="{A6030D19-DEFA-423F-BBA5-D5777206C5EE}" presName="composite4" presStyleCnt="0"/>
      <dgm:spPr/>
    </dgm:pt>
    <dgm:pt modelId="{DC21ACCC-2981-485C-AC27-57B3B50E2C9D}" type="pres">
      <dgm:prSet presAssocID="{A6030D19-DEFA-423F-BBA5-D5777206C5EE}" presName="background4" presStyleLbl="node4" presStyleIdx="2" presStyleCnt="5"/>
      <dgm:spPr/>
    </dgm:pt>
    <dgm:pt modelId="{A042C9FD-2744-4135-8FA6-EAA861F02056}" type="pres">
      <dgm:prSet presAssocID="{A6030D19-DEFA-423F-BBA5-D5777206C5EE}" presName="text4" presStyleLbl="fgAcc4" presStyleIdx="2" presStyleCnt="5" custScaleX="148368" custScaleY="129428">
        <dgm:presLayoutVars>
          <dgm:chPref val="3"/>
        </dgm:presLayoutVars>
      </dgm:prSet>
      <dgm:spPr/>
      <dgm:t>
        <a:bodyPr/>
        <a:lstStyle/>
        <a:p>
          <a:endParaRPr lang="tr-TR"/>
        </a:p>
      </dgm:t>
    </dgm:pt>
    <dgm:pt modelId="{EA1A90A8-CAC0-4CB6-AF4F-8DE39F92B707}" type="pres">
      <dgm:prSet presAssocID="{A6030D19-DEFA-423F-BBA5-D5777206C5EE}" presName="hierChild5" presStyleCnt="0"/>
      <dgm:spPr/>
    </dgm:pt>
    <dgm:pt modelId="{B9E68D5A-134F-474A-9FA2-0C6ABD47B5B3}" type="pres">
      <dgm:prSet presAssocID="{3B24BF5B-FE11-47F2-BA8D-57EB4C7265C2}" presName="Name23" presStyleLbl="parChTrans1D4" presStyleIdx="3" presStyleCnt="5"/>
      <dgm:spPr/>
      <dgm:t>
        <a:bodyPr/>
        <a:lstStyle/>
        <a:p>
          <a:endParaRPr lang="tr-TR"/>
        </a:p>
      </dgm:t>
    </dgm:pt>
    <dgm:pt modelId="{D2ACACAD-E717-4B35-9118-F7944A4B5BDA}" type="pres">
      <dgm:prSet presAssocID="{EDCF0BD0-5BC8-4D3C-B925-585491533A79}" presName="hierRoot4" presStyleCnt="0"/>
      <dgm:spPr/>
    </dgm:pt>
    <dgm:pt modelId="{5CD78BA4-C0CE-4119-9023-7E646E47CDEE}" type="pres">
      <dgm:prSet presAssocID="{EDCF0BD0-5BC8-4D3C-B925-585491533A79}" presName="composite4" presStyleCnt="0"/>
      <dgm:spPr/>
    </dgm:pt>
    <dgm:pt modelId="{3BE387FE-4601-40E9-89D5-775609D24C6C}" type="pres">
      <dgm:prSet presAssocID="{EDCF0BD0-5BC8-4D3C-B925-585491533A79}" presName="background4" presStyleLbl="node4" presStyleIdx="3" presStyleCnt="5"/>
      <dgm:spPr/>
    </dgm:pt>
    <dgm:pt modelId="{DB84CA70-C078-44A9-9AFD-6B8CE2782D61}" type="pres">
      <dgm:prSet presAssocID="{EDCF0BD0-5BC8-4D3C-B925-585491533A79}" presName="text4" presStyleLbl="fgAcc4" presStyleIdx="3" presStyleCnt="5" custScaleX="115261" custScaleY="135769">
        <dgm:presLayoutVars>
          <dgm:chPref val="3"/>
        </dgm:presLayoutVars>
      </dgm:prSet>
      <dgm:spPr/>
      <dgm:t>
        <a:bodyPr/>
        <a:lstStyle/>
        <a:p>
          <a:endParaRPr lang="tr-TR"/>
        </a:p>
      </dgm:t>
    </dgm:pt>
    <dgm:pt modelId="{8EEF4B48-772B-488A-8E9D-05F7F5887953}" type="pres">
      <dgm:prSet presAssocID="{EDCF0BD0-5BC8-4D3C-B925-585491533A79}" presName="hierChild5" presStyleCnt="0"/>
      <dgm:spPr/>
    </dgm:pt>
    <dgm:pt modelId="{702A5538-8CE1-4997-BF95-B3867D9DBC44}" type="pres">
      <dgm:prSet presAssocID="{ABF351CB-3F70-4817-8ED4-0B8AA20A4667}" presName="Name17" presStyleLbl="parChTrans1D3" presStyleIdx="1" presStyleCnt="3"/>
      <dgm:spPr/>
      <dgm:t>
        <a:bodyPr/>
        <a:lstStyle/>
        <a:p>
          <a:endParaRPr lang="tr-TR"/>
        </a:p>
      </dgm:t>
    </dgm:pt>
    <dgm:pt modelId="{2C1E1B1E-5075-4C47-A194-AB2F78B58AE2}" type="pres">
      <dgm:prSet presAssocID="{903E6FFB-89E5-472C-BFF7-8D2CCEDF3793}" presName="hierRoot3" presStyleCnt="0"/>
      <dgm:spPr/>
    </dgm:pt>
    <dgm:pt modelId="{54E3BF12-08AD-4D7F-BE11-5F6E0BC8A3CF}" type="pres">
      <dgm:prSet presAssocID="{903E6FFB-89E5-472C-BFF7-8D2CCEDF3793}" presName="composite3" presStyleCnt="0"/>
      <dgm:spPr/>
    </dgm:pt>
    <dgm:pt modelId="{E3CAD81A-CD81-4F8B-B13A-DAE81A538961}" type="pres">
      <dgm:prSet presAssocID="{903E6FFB-89E5-472C-BFF7-8D2CCEDF3793}" presName="background3" presStyleLbl="node3" presStyleIdx="1" presStyleCnt="3"/>
      <dgm:spPr/>
    </dgm:pt>
    <dgm:pt modelId="{008B2BC4-02F9-475E-9E45-DED599FE0113}" type="pres">
      <dgm:prSet presAssocID="{903E6FFB-89E5-472C-BFF7-8D2CCEDF3793}" presName="text3" presStyleLbl="fgAcc3" presStyleIdx="1" presStyleCnt="3" custScaleX="115775" custScaleY="163539">
        <dgm:presLayoutVars>
          <dgm:chPref val="3"/>
        </dgm:presLayoutVars>
      </dgm:prSet>
      <dgm:spPr/>
      <dgm:t>
        <a:bodyPr/>
        <a:lstStyle/>
        <a:p>
          <a:endParaRPr lang="tr-TR"/>
        </a:p>
      </dgm:t>
    </dgm:pt>
    <dgm:pt modelId="{C0E53873-EB9A-4A09-B0BF-10D283D0F03B}" type="pres">
      <dgm:prSet presAssocID="{903E6FFB-89E5-472C-BFF7-8D2CCEDF3793}" presName="hierChild4" presStyleCnt="0"/>
      <dgm:spPr/>
    </dgm:pt>
    <dgm:pt modelId="{95E7CE5B-F964-41B1-B3D1-9BD5C75A9EBE}" type="pres">
      <dgm:prSet presAssocID="{723A1C5B-8D26-43B7-BAC3-0841B1D29FBA}" presName="Name23" presStyleLbl="parChTrans1D4" presStyleIdx="4" presStyleCnt="5"/>
      <dgm:spPr/>
      <dgm:t>
        <a:bodyPr/>
        <a:lstStyle/>
        <a:p>
          <a:endParaRPr lang="tr-TR"/>
        </a:p>
      </dgm:t>
    </dgm:pt>
    <dgm:pt modelId="{CFB8210D-13F6-4042-99BD-E284E35309B5}" type="pres">
      <dgm:prSet presAssocID="{1989AA76-D21C-4CF2-8B54-54FE177E47AC}" presName="hierRoot4" presStyleCnt="0"/>
      <dgm:spPr/>
    </dgm:pt>
    <dgm:pt modelId="{649150AA-BDA3-46E8-9A28-9FCC52D78874}" type="pres">
      <dgm:prSet presAssocID="{1989AA76-D21C-4CF2-8B54-54FE177E47AC}" presName="composite4" presStyleCnt="0"/>
      <dgm:spPr/>
    </dgm:pt>
    <dgm:pt modelId="{7ABAF3C7-B610-4830-AD21-FF5F86DA50E3}" type="pres">
      <dgm:prSet presAssocID="{1989AA76-D21C-4CF2-8B54-54FE177E47AC}" presName="background4" presStyleLbl="node4" presStyleIdx="4" presStyleCnt="5"/>
      <dgm:spPr/>
    </dgm:pt>
    <dgm:pt modelId="{478F0077-24C9-4345-887C-0303EF2629CB}" type="pres">
      <dgm:prSet presAssocID="{1989AA76-D21C-4CF2-8B54-54FE177E47AC}" presName="text4" presStyleLbl="fgAcc4" presStyleIdx="4" presStyleCnt="5" custScaleX="124810" custScaleY="164913">
        <dgm:presLayoutVars>
          <dgm:chPref val="3"/>
        </dgm:presLayoutVars>
      </dgm:prSet>
      <dgm:spPr/>
      <dgm:t>
        <a:bodyPr/>
        <a:lstStyle/>
        <a:p>
          <a:endParaRPr lang="tr-TR"/>
        </a:p>
      </dgm:t>
    </dgm:pt>
    <dgm:pt modelId="{F44E88A8-846D-43AA-8D24-BC58D0E03373}" type="pres">
      <dgm:prSet presAssocID="{1989AA76-D21C-4CF2-8B54-54FE177E47AC}" presName="hierChild5" presStyleCnt="0"/>
      <dgm:spPr/>
    </dgm:pt>
    <dgm:pt modelId="{A8D7DD20-1267-4EDD-B7C2-8ECDF329BB30}" type="pres">
      <dgm:prSet presAssocID="{5E606DC2-72FE-4825-85C3-9C0D54CA8EA6}" presName="Name10" presStyleLbl="parChTrans1D2" presStyleIdx="1" presStyleCnt="2"/>
      <dgm:spPr/>
      <dgm:t>
        <a:bodyPr/>
        <a:lstStyle/>
        <a:p>
          <a:endParaRPr lang="tr-TR"/>
        </a:p>
      </dgm:t>
    </dgm:pt>
    <dgm:pt modelId="{2674B198-883D-4A3D-8683-274DFEA33756}" type="pres">
      <dgm:prSet presAssocID="{9D6D1D5C-69BE-4C46-8DA4-93ADBAF69FA7}" presName="hierRoot2" presStyleCnt="0"/>
      <dgm:spPr/>
    </dgm:pt>
    <dgm:pt modelId="{A5FA18EB-FAAA-4611-9BFE-D5A5139E2757}" type="pres">
      <dgm:prSet presAssocID="{9D6D1D5C-69BE-4C46-8DA4-93ADBAF69FA7}" presName="composite2" presStyleCnt="0"/>
      <dgm:spPr/>
    </dgm:pt>
    <dgm:pt modelId="{CE407348-2A5E-45D7-A5F6-EB9811DC66B4}" type="pres">
      <dgm:prSet presAssocID="{9D6D1D5C-69BE-4C46-8DA4-93ADBAF69FA7}" presName="background2" presStyleLbl="node2" presStyleIdx="1" presStyleCnt="2"/>
      <dgm:spPr/>
    </dgm:pt>
    <dgm:pt modelId="{BFA53C10-DB36-4694-AE15-32C112B9E7BB}" type="pres">
      <dgm:prSet presAssocID="{9D6D1D5C-69BE-4C46-8DA4-93ADBAF69FA7}" presName="text2" presStyleLbl="fgAcc2" presStyleIdx="1" presStyleCnt="2" custScaleX="117936" custScaleY="143864">
        <dgm:presLayoutVars>
          <dgm:chPref val="3"/>
        </dgm:presLayoutVars>
      </dgm:prSet>
      <dgm:spPr/>
      <dgm:t>
        <a:bodyPr/>
        <a:lstStyle/>
        <a:p>
          <a:endParaRPr lang="tr-TR"/>
        </a:p>
      </dgm:t>
    </dgm:pt>
    <dgm:pt modelId="{FEA97FDB-C2C0-4170-AED4-74570E3BF6EC}" type="pres">
      <dgm:prSet presAssocID="{9D6D1D5C-69BE-4C46-8DA4-93ADBAF69FA7}" presName="hierChild3" presStyleCnt="0"/>
      <dgm:spPr/>
    </dgm:pt>
    <dgm:pt modelId="{2B3A4D75-BEC9-4103-A1F0-0F7E64770B11}" type="pres">
      <dgm:prSet presAssocID="{4C25E8E7-0160-44C1-B350-48CAB257D1D6}" presName="Name17" presStyleLbl="parChTrans1D3" presStyleIdx="2" presStyleCnt="3"/>
      <dgm:spPr/>
      <dgm:t>
        <a:bodyPr/>
        <a:lstStyle/>
        <a:p>
          <a:endParaRPr lang="tr-TR"/>
        </a:p>
      </dgm:t>
    </dgm:pt>
    <dgm:pt modelId="{DB71019D-D845-40DD-AC46-7F9739248596}" type="pres">
      <dgm:prSet presAssocID="{4383C11F-00FD-4C66-A42D-4BE97AA731AF}" presName="hierRoot3" presStyleCnt="0"/>
      <dgm:spPr/>
    </dgm:pt>
    <dgm:pt modelId="{487146C9-33EC-47CD-A8DA-2880C74CDEE3}" type="pres">
      <dgm:prSet presAssocID="{4383C11F-00FD-4C66-A42D-4BE97AA731AF}" presName="composite3" presStyleCnt="0"/>
      <dgm:spPr/>
    </dgm:pt>
    <dgm:pt modelId="{C69B183C-E868-4209-9239-F3B656D223CD}" type="pres">
      <dgm:prSet presAssocID="{4383C11F-00FD-4C66-A42D-4BE97AA731AF}" presName="background3" presStyleLbl="node3" presStyleIdx="2" presStyleCnt="3"/>
      <dgm:spPr/>
    </dgm:pt>
    <dgm:pt modelId="{EAAFE3D6-3F42-4276-862D-0583680D9CEC}" type="pres">
      <dgm:prSet presAssocID="{4383C11F-00FD-4C66-A42D-4BE97AA731AF}" presName="text3" presStyleLbl="fgAcc3" presStyleIdx="2" presStyleCnt="3" custScaleX="136472" custScaleY="166600">
        <dgm:presLayoutVars>
          <dgm:chPref val="3"/>
        </dgm:presLayoutVars>
      </dgm:prSet>
      <dgm:spPr/>
      <dgm:t>
        <a:bodyPr/>
        <a:lstStyle/>
        <a:p>
          <a:endParaRPr lang="tr-TR"/>
        </a:p>
      </dgm:t>
    </dgm:pt>
    <dgm:pt modelId="{88868A35-15DD-46BE-83D7-5B819C0661E9}" type="pres">
      <dgm:prSet presAssocID="{4383C11F-00FD-4C66-A42D-4BE97AA731AF}" presName="hierChild4" presStyleCnt="0"/>
      <dgm:spPr/>
    </dgm:pt>
  </dgm:ptLst>
  <dgm:cxnLst>
    <dgm:cxn modelId="{D0E11FD1-F376-4494-BE81-34CFF16DA5DA}" srcId="{ABF50597-B8FC-48FA-A983-3A73D7F7612C}" destId="{A6030D19-DEFA-423F-BBA5-D5777206C5EE}" srcOrd="0" destOrd="0" parTransId="{5949A713-3CA7-476C-BF32-BB5C87BEFC2B}" sibTransId="{462737C2-805C-4791-A654-29FA6325B874}"/>
    <dgm:cxn modelId="{283ED199-E157-40F5-A978-0F63E6EE0CBB}" type="presOf" srcId="{FD7792B4-0E52-4D69-923C-6C3CB5AAC3FF}" destId="{50C25B5F-F558-43A9-9811-BA4A855A575B}" srcOrd="0" destOrd="0" presId="urn:microsoft.com/office/officeart/2005/8/layout/hierarchy1"/>
    <dgm:cxn modelId="{2770D7EE-BC76-4E12-9933-0C0FA9F40340}" type="presOf" srcId="{7A6FB36D-D377-4FF0-954F-D78C86E25FE2}" destId="{9D2FDEF4-A438-4F62-9414-B6113D25E333}" srcOrd="0" destOrd="0" presId="urn:microsoft.com/office/officeart/2005/8/layout/hierarchy1"/>
    <dgm:cxn modelId="{3C03F9F0-C93D-4FAA-AAFF-4F1E8861208C}" srcId="{9D6D1D5C-69BE-4C46-8DA4-93ADBAF69FA7}" destId="{4383C11F-00FD-4C66-A42D-4BE97AA731AF}" srcOrd="0" destOrd="0" parTransId="{4C25E8E7-0160-44C1-B350-48CAB257D1D6}" sibTransId="{BF55C3E9-0D16-4C60-B080-4181FAE47CCE}"/>
    <dgm:cxn modelId="{9C596BBC-E9EC-47F8-AE15-C42E6B17DADE}" type="presOf" srcId="{17726E7C-C419-4E64-A3F7-E19507DDCB1A}" destId="{E8C24C63-4346-442E-9D6C-A38419CA13CF}" srcOrd="0" destOrd="0" presId="urn:microsoft.com/office/officeart/2005/8/layout/hierarchy1"/>
    <dgm:cxn modelId="{720AD344-0942-458B-AFAD-3124534B8A1C}" type="presOf" srcId="{9D6D1D5C-69BE-4C46-8DA4-93ADBAF69FA7}" destId="{BFA53C10-DB36-4694-AE15-32C112B9E7BB}" srcOrd="0" destOrd="0" presId="urn:microsoft.com/office/officeart/2005/8/layout/hierarchy1"/>
    <dgm:cxn modelId="{1D37921C-1C91-43BD-9905-A12FF1E70431}" type="presOf" srcId="{A6030D19-DEFA-423F-BBA5-D5777206C5EE}" destId="{A042C9FD-2744-4135-8FA6-EAA861F02056}" srcOrd="0" destOrd="0" presId="urn:microsoft.com/office/officeart/2005/8/layout/hierarchy1"/>
    <dgm:cxn modelId="{55E88DEA-BBE0-4286-831F-4E0F4A2C1509}" type="presOf" srcId="{7102BF59-076F-4E1C-831F-D63D54CABEB9}" destId="{F1FBC205-0C90-4203-9570-48A117A3BB14}" srcOrd="0" destOrd="0" presId="urn:microsoft.com/office/officeart/2005/8/layout/hierarchy1"/>
    <dgm:cxn modelId="{3ACFD150-F9CF-4C20-B092-362ACE807EBE}" type="presOf" srcId="{67C8E0B4-FCD9-49D0-BC12-1EF9DBDD1F71}" destId="{FF409BC5-A058-44D5-9DD2-93C37A4C35EF}" srcOrd="0" destOrd="0" presId="urn:microsoft.com/office/officeart/2005/8/layout/hierarchy1"/>
    <dgm:cxn modelId="{28616AE1-AB16-4E51-8325-AF3A63E61911}" type="presOf" srcId="{4C25E8E7-0160-44C1-B350-48CAB257D1D6}" destId="{2B3A4D75-BEC9-4103-A1F0-0F7E64770B11}" srcOrd="0" destOrd="0" presId="urn:microsoft.com/office/officeart/2005/8/layout/hierarchy1"/>
    <dgm:cxn modelId="{07A905FD-4304-4276-B2B5-54E6FA8E6989}" srcId="{67C8E0B4-FCD9-49D0-BC12-1EF9DBDD1F71}" destId="{903E6FFB-89E5-472C-BFF7-8D2CCEDF3793}" srcOrd="1" destOrd="0" parTransId="{ABF351CB-3F70-4817-8ED4-0B8AA20A4667}" sibTransId="{381D3B9D-DE04-4A25-B244-4652C25C8E8B}"/>
    <dgm:cxn modelId="{59583F87-CB71-4260-8B18-C53A80A3D5DE}" type="presOf" srcId="{EDCF0BD0-5BC8-4D3C-B925-585491533A79}" destId="{DB84CA70-C078-44A9-9AFD-6B8CE2782D61}" srcOrd="0" destOrd="0" presId="urn:microsoft.com/office/officeart/2005/8/layout/hierarchy1"/>
    <dgm:cxn modelId="{12AA429B-960F-4327-A109-FF61142A6D84}" srcId="{FD7792B4-0E52-4D69-923C-6C3CB5AAC3FF}" destId="{7102BF59-076F-4E1C-831F-D63D54CABEB9}" srcOrd="0" destOrd="0" parTransId="{03736CA0-62D3-43B3-9FDC-8DBE931AFAFE}" sibTransId="{28EE42E0-51E4-4372-BD48-3D71A03C84EF}"/>
    <dgm:cxn modelId="{B36CF0E1-BA79-47CF-ACDF-FCBBFB14A12F}" srcId="{7102BF59-076F-4E1C-831F-D63D54CABEB9}" destId="{9D6D1D5C-69BE-4C46-8DA4-93ADBAF69FA7}" srcOrd="1" destOrd="0" parTransId="{5E606DC2-72FE-4825-85C3-9C0D54CA8EA6}" sibTransId="{D3B269B4-A809-4718-B2A4-4280AE427D4D}"/>
    <dgm:cxn modelId="{7BC522BB-04C6-4774-9FC2-8EC7B129D32F}" srcId="{67C8E0B4-FCD9-49D0-BC12-1EF9DBDD1F71}" destId="{2FDF6F3B-0328-4B74-B869-EE32D7ED5BF7}" srcOrd="0" destOrd="0" parTransId="{521D1346-4AA5-4D9A-BB22-6D54ACF5EDDA}" sibTransId="{2A9F9FDA-8B8D-46E0-810E-919B460E696C}"/>
    <dgm:cxn modelId="{70B22378-8469-4E0D-B2C4-25C768D4E089}" srcId="{903E6FFB-89E5-472C-BFF7-8D2CCEDF3793}" destId="{1989AA76-D21C-4CF2-8B54-54FE177E47AC}" srcOrd="0" destOrd="0" parTransId="{723A1C5B-8D26-43B7-BAC3-0841B1D29FBA}" sibTransId="{23E42C9E-78B2-4710-B001-2D64A3DE3C09}"/>
    <dgm:cxn modelId="{DC162DAE-1B2B-4F6A-A6D4-76B478CB789D}" type="presOf" srcId="{86E5189F-5890-492F-B9AD-99360F9B7912}" destId="{E92F8556-1AB6-47F4-816B-C37FD746D0BE}" srcOrd="0" destOrd="0" presId="urn:microsoft.com/office/officeart/2005/8/layout/hierarchy1"/>
    <dgm:cxn modelId="{2A4003CE-1D5B-4B7E-A8FD-6D596B7920BA}" type="presOf" srcId="{ABF50597-B8FC-48FA-A983-3A73D7F7612C}" destId="{A31725EE-70FE-4132-927E-8B661CA6FF4B}" srcOrd="0" destOrd="0" presId="urn:microsoft.com/office/officeart/2005/8/layout/hierarchy1"/>
    <dgm:cxn modelId="{CE6DD0E8-DF83-4F0B-B55C-FC41739C7D46}" srcId="{ABF50597-B8FC-48FA-A983-3A73D7F7612C}" destId="{EDCF0BD0-5BC8-4D3C-B925-585491533A79}" srcOrd="1" destOrd="0" parTransId="{3B24BF5B-FE11-47F2-BA8D-57EB4C7265C2}" sibTransId="{85A1765D-F63E-4CEF-ABEE-4814A3CC7F88}"/>
    <dgm:cxn modelId="{21C02651-EE31-4C92-ADA0-B737112D3DC1}" type="presOf" srcId="{3B24BF5B-FE11-47F2-BA8D-57EB4C7265C2}" destId="{B9E68D5A-134F-474A-9FA2-0C6ABD47B5B3}" srcOrd="0" destOrd="0" presId="urn:microsoft.com/office/officeart/2005/8/layout/hierarchy1"/>
    <dgm:cxn modelId="{29F80294-50C4-4949-978B-29D899AFCBB2}" type="presOf" srcId="{6F8E7D50-5208-483D-A7C7-805BDDB397D1}" destId="{743E64D2-E580-4069-A4A5-118ADBC745CD}" srcOrd="0" destOrd="0" presId="urn:microsoft.com/office/officeart/2005/8/layout/hierarchy1"/>
    <dgm:cxn modelId="{34671CEA-A433-4BB1-A34E-22E2AD5F1769}" type="presOf" srcId="{ABF351CB-3F70-4817-8ED4-0B8AA20A4667}" destId="{702A5538-8CE1-4997-BF95-B3867D9DBC44}" srcOrd="0" destOrd="0" presId="urn:microsoft.com/office/officeart/2005/8/layout/hierarchy1"/>
    <dgm:cxn modelId="{9BC6181B-8B8E-4A9A-AEBF-FD135618C747}" type="presOf" srcId="{723A1C5B-8D26-43B7-BAC3-0841B1D29FBA}" destId="{95E7CE5B-F964-41B1-B3D1-9BD5C75A9EBE}" srcOrd="0" destOrd="0" presId="urn:microsoft.com/office/officeart/2005/8/layout/hierarchy1"/>
    <dgm:cxn modelId="{12478BEE-1669-4CC4-9DF6-BFAFF4D8B034}" type="presOf" srcId="{1989AA76-D21C-4CF2-8B54-54FE177E47AC}" destId="{478F0077-24C9-4345-887C-0303EF2629CB}" srcOrd="0" destOrd="0" presId="urn:microsoft.com/office/officeart/2005/8/layout/hierarchy1"/>
    <dgm:cxn modelId="{AE899861-8C85-4A99-A868-BDBA5742E4E1}" srcId="{7102BF59-076F-4E1C-831F-D63D54CABEB9}" destId="{67C8E0B4-FCD9-49D0-BC12-1EF9DBDD1F71}" srcOrd="0" destOrd="0" parTransId="{6F8E7D50-5208-483D-A7C7-805BDDB397D1}" sibTransId="{528F58A7-799E-4A0E-836D-BB8FB68112B8}"/>
    <dgm:cxn modelId="{2177338B-4C29-4712-AEE9-BC952461E532}" type="presOf" srcId="{903E6FFB-89E5-472C-BFF7-8D2CCEDF3793}" destId="{008B2BC4-02F9-475E-9E45-DED599FE0113}" srcOrd="0" destOrd="0" presId="urn:microsoft.com/office/officeart/2005/8/layout/hierarchy1"/>
    <dgm:cxn modelId="{A897DF4D-0B57-4A8D-98C2-E79980635C7B}" type="presOf" srcId="{4383C11F-00FD-4C66-A42D-4BE97AA731AF}" destId="{EAAFE3D6-3F42-4276-862D-0583680D9CEC}" srcOrd="0" destOrd="0" presId="urn:microsoft.com/office/officeart/2005/8/layout/hierarchy1"/>
    <dgm:cxn modelId="{55A3B467-3B9A-4EE1-8F0B-63B02816EFB4}" type="presOf" srcId="{521D1346-4AA5-4D9A-BB22-6D54ACF5EDDA}" destId="{7E26CA8C-65D7-47A4-8376-608A06410D12}" srcOrd="0" destOrd="0" presId="urn:microsoft.com/office/officeart/2005/8/layout/hierarchy1"/>
    <dgm:cxn modelId="{FA86AB51-DF27-473B-B5B9-859DDF3BCB8F}" srcId="{2FDF6F3B-0328-4B74-B869-EE32D7ED5BF7}" destId="{ABF50597-B8FC-48FA-A983-3A73D7F7612C}" srcOrd="1" destOrd="0" parTransId="{7A6FB36D-D377-4FF0-954F-D78C86E25FE2}" sibTransId="{D3485DC1-E523-474C-8CE0-60F3C4658E71}"/>
    <dgm:cxn modelId="{DFC5095C-2BE6-4CFF-A157-7E392EE4357B}" type="presOf" srcId="{5E606DC2-72FE-4825-85C3-9C0D54CA8EA6}" destId="{A8D7DD20-1267-4EDD-B7C2-8ECDF329BB30}" srcOrd="0" destOrd="0" presId="urn:microsoft.com/office/officeart/2005/8/layout/hierarchy1"/>
    <dgm:cxn modelId="{953E7A3C-980E-48BB-A4CF-0A497196F74F}" type="presOf" srcId="{5949A713-3CA7-476C-BF32-BB5C87BEFC2B}" destId="{6E9ABE12-21AB-4FDF-8636-5F483D3F0C18}" srcOrd="0" destOrd="0" presId="urn:microsoft.com/office/officeart/2005/8/layout/hierarchy1"/>
    <dgm:cxn modelId="{8ABFA9DA-13C5-469D-A730-F257DF5BD2E5}" type="presOf" srcId="{2FDF6F3B-0328-4B74-B869-EE32D7ED5BF7}" destId="{7F044CF8-12FA-4B8A-9931-9E8B7BA1D043}" srcOrd="0" destOrd="0" presId="urn:microsoft.com/office/officeart/2005/8/layout/hierarchy1"/>
    <dgm:cxn modelId="{8396904B-CE2E-4911-98E4-228DD82A7B4C}" srcId="{2FDF6F3B-0328-4B74-B869-EE32D7ED5BF7}" destId="{86E5189F-5890-492F-B9AD-99360F9B7912}" srcOrd="0" destOrd="0" parTransId="{17726E7C-C419-4E64-A3F7-E19507DDCB1A}" sibTransId="{EA2499E5-3775-4005-AE31-3C4F4B94FEDE}"/>
    <dgm:cxn modelId="{2C0BA559-3CEC-4E3B-AAF3-32558219F667}" type="presParOf" srcId="{50C25B5F-F558-43A9-9811-BA4A855A575B}" destId="{B7BD7B7D-E680-4907-ABAD-ED7B54267EE5}" srcOrd="0" destOrd="0" presId="urn:microsoft.com/office/officeart/2005/8/layout/hierarchy1"/>
    <dgm:cxn modelId="{807B067F-4FA6-44A3-AA81-5D564805BC5C}" type="presParOf" srcId="{B7BD7B7D-E680-4907-ABAD-ED7B54267EE5}" destId="{CBB509B6-243C-445B-9A1E-80C0F77E27F5}" srcOrd="0" destOrd="0" presId="urn:microsoft.com/office/officeart/2005/8/layout/hierarchy1"/>
    <dgm:cxn modelId="{B02E1FD5-4403-47D4-B21C-34CAE58D113B}" type="presParOf" srcId="{CBB509B6-243C-445B-9A1E-80C0F77E27F5}" destId="{3403F85D-5EE7-4880-9FAE-6A42D3B8AE3E}" srcOrd="0" destOrd="0" presId="urn:microsoft.com/office/officeart/2005/8/layout/hierarchy1"/>
    <dgm:cxn modelId="{43CA56B9-8B1F-4D7E-B2FB-96B5A14362C5}" type="presParOf" srcId="{CBB509B6-243C-445B-9A1E-80C0F77E27F5}" destId="{F1FBC205-0C90-4203-9570-48A117A3BB14}" srcOrd="1" destOrd="0" presId="urn:microsoft.com/office/officeart/2005/8/layout/hierarchy1"/>
    <dgm:cxn modelId="{A6298DE2-27DD-4163-892F-564E617D821F}" type="presParOf" srcId="{B7BD7B7D-E680-4907-ABAD-ED7B54267EE5}" destId="{22B5B1C7-1761-4884-88A9-FB0D12E90488}" srcOrd="1" destOrd="0" presId="urn:microsoft.com/office/officeart/2005/8/layout/hierarchy1"/>
    <dgm:cxn modelId="{FCD56842-5E19-4B0A-BB75-511806D5A47E}" type="presParOf" srcId="{22B5B1C7-1761-4884-88A9-FB0D12E90488}" destId="{743E64D2-E580-4069-A4A5-118ADBC745CD}" srcOrd="0" destOrd="0" presId="urn:microsoft.com/office/officeart/2005/8/layout/hierarchy1"/>
    <dgm:cxn modelId="{1800DAFC-071D-489A-81D9-31D41C03FFCF}" type="presParOf" srcId="{22B5B1C7-1761-4884-88A9-FB0D12E90488}" destId="{01736D94-C484-48BD-A6D3-FB1E56E24B50}" srcOrd="1" destOrd="0" presId="urn:microsoft.com/office/officeart/2005/8/layout/hierarchy1"/>
    <dgm:cxn modelId="{66B2A008-7EFA-45B3-860C-4CD3EDB7AA11}" type="presParOf" srcId="{01736D94-C484-48BD-A6D3-FB1E56E24B50}" destId="{43768525-29E6-46AA-876F-625DDD6F9236}" srcOrd="0" destOrd="0" presId="urn:microsoft.com/office/officeart/2005/8/layout/hierarchy1"/>
    <dgm:cxn modelId="{FB2902DC-8FEE-4342-B675-E6ED2E8BC290}" type="presParOf" srcId="{43768525-29E6-46AA-876F-625DDD6F9236}" destId="{C3C58EA4-34E9-4B1F-AD89-B89ECA9B658F}" srcOrd="0" destOrd="0" presId="urn:microsoft.com/office/officeart/2005/8/layout/hierarchy1"/>
    <dgm:cxn modelId="{C9BD0693-1B40-4406-90C0-9A124E8E5A75}" type="presParOf" srcId="{43768525-29E6-46AA-876F-625DDD6F9236}" destId="{FF409BC5-A058-44D5-9DD2-93C37A4C35EF}" srcOrd="1" destOrd="0" presId="urn:microsoft.com/office/officeart/2005/8/layout/hierarchy1"/>
    <dgm:cxn modelId="{F8810E82-59B9-4EA2-951C-4DA535A40CDE}" type="presParOf" srcId="{01736D94-C484-48BD-A6D3-FB1E56E24B50}" destId="{2EBB64C8-7385-4BC8-A20C-01798C87E6A2}" srcOrd="1" destOrd="0" presId="urn:microsoft.com/office/officeart/2005/8/layout/hierarchy1"/>
    <dgm:cxn modelId="{F0B85AD0-F0F0-453C-A938-C0717811D5CE}" type="presParOf" srcId="{2EBB64C8-7385-4BC8-A20C-01798C87E6A2}" destId="{7E26CA8C-65D7-47A4-8376-608A06410D12}" srcOrd="0" destOrd="0" presId="urn:microsoft.com/office/officeart/2005/8/layout/hierarchy1"/>
    <dgm:cxn modelId="{5412BDBC-0A0D-4131-8F54-F0FE3BAE2859}" type="presParOf" srcId="{2EBB64C8-7385-4BC8-A20C-01798C87E6A2}" destId="{0EDFB665-52A5-4979-AF34-9DA1396D908D}" srcOrd="1" destOrd="0" presId="urn:microsoft.com/office/officeart/2005/8/layout/hierarchy1"/>
    <dgm:cxn modelId="{B42A90D9-2F53-470E-B1B5-52DB4C865EAC}" type="presParOf" srcId="{0EDFB665-52A5-4979-AF34-9DA1396D908D}" destId="{BF464D27-183B-4663-BF12-7AF0A201252C}" srcOrd="0" destOrd="0" presId="urn:microsoft.com/office/officeart/2005/8/layout/hierarchy1"/>
    <dgm:cxn modelId="{C85E09C5-2DEA-469E-ACD6-6507C91002A9}" type="presParOf" srcId="{BF464D27-183B-4663-BF12-7AF0A201252C}" destId="{5EBD75E2-109B-47A5-9FE7-C69B9F49995E}" srcOrd="0" destOrd="0" presId="urn:microsoft.com/office/officeart/2005/8/layout/hierarchy1"/>
    <dgm:cxn modelId="{4098E4B8-B679-498B-BD64-3E287520EB0D}" type="presParOf" srcId="{BF464D27-183B-4663-BF12-7AF0A201252C}" destId="{7F044CF8-12FA-4B8A-9931-9E8B7BA1D043}" srcOrd="1" destOrd="0" presId="urn:microsoft.com/office/officeart/2005/8/layout/hierarchy1"/>
    <dgm:cxn modelId="{315735B0-E2A2-4F54-B420-506A2DA8C870}" type="presParOf" srcId="{0EDFB665-52A5-4979-AF34-9DA1396D908D}" destId="{8EC77099-B2B6-4BD8-B129-42BACB0E7E0C}" srcOrd="1" destOrd="0" presId="urn:microsoft.com/office/officeart/2005/8/layout/hierarchy1"/>
    <dgm:cxn modelId="{94E34B7D-35A2-49B9-9F34-3FDF87978381}" type="presParOf" srcId="{8EC77099-B2B6-4BD8-B129-42BACB0E7E0C}" destId="{E8C24C63-4346-442E-9D6C-A38419CA13CF}" srcOrd="0" destOrd="0" presId="urn:microsoft.com/office/officeart/2005/8/layout/hierarchy1"/>
    <dgm:cxn modelId="{789ECC61-B1E9-4249-95F0-7C5E756D50BA}" type="presParOf" srcId="{8EC77099-B2B6-4BD8-B129-42BACB0E7E0C}" destId="{A6093849-6714-44A9-B292-5C4843559E95}" srcOrd="1" destOrd="0" presId="urn:microsoft.com/office/officeart/2005/8/layout/hierarchy1"/>
    <dgm:cxn modelId="{AA1E83DD-40D6-4E97-A0F2-89EFEDC05076}" type="presParOf" srcId="{A6093849-6714-44A9-B292-5C4843559E95}" destId="{EE3CF7DF-71C1-4AE0-B0A2-1CFDC9CA075B}" srcOrd="0" destOrd="0" presId="urn:microsoft.com/office/officeart/2005/8/layout/hierarchy1"/>
    <dgm:cxn modelId="{7CA24D3B-3281-457E-A928-24907662803E}" type="presParOf" srcId="{EE3CF7DF-71C1-4AE0-B0A2-1CFDC9CA075B}" destId="{5927F98E-A310-4E3D-96D5-300E08122C1A}" srcOrd="0" destOrd="0" presId="urn:microsoft.com/office/officeart/2005/8/layout/hierarchy1"/>
    <dgm:cxn modelId="{ECF47C0B-2D64-4FDE-AC7F-E83FB8B7E0ED}" type="presParOf" srcId="{EE3CF7DF-71C1-4AE0-B0A2-1CFDC9CA075B}" destId="{E92F8556-1AB6-47F4-816B-C37FD746D0BE}" srcOrd="1" destOrd="0" presId="urn:microsoft.com/office/officeart/2005/8/layout/hierarchy1"/>
    <dgm:cxn modelId="{EA067488-C136-4CB6-B78D-6A5227048DA9}" type="presParOf" srcId="{A6093849-6714-44A9-B292-5C4843559E95}" destId="{329E3A39-084C-4AFE-A46B-FA0DC2CBBFB2}" srcOrd="1" destOrd="0" presId="urn:microsoft.com/office/officeart/2005/8/layout/hierarchy1"/>
    <dgm:cxn modelId="{E8FD415E-A8EB-4704-ADF3-B6E30E73A58F}" type="presParOf" srcId="{8EC77099-B2B6-4BD8-B129-42BACB0E7E0C}" destId="{9D2FDEF4-A438-4F62-9414-B6113D25E333}" srcOrd="2" destOrd="0" presId="urn:microsoft.com/office/officeart/2005/8/layout/hierarchy1"/>
    <dgm:cxn modelId="{C9CC5818-B2E9-4AAF-81DA-06538478692F}" type="presParOf" srcId="{8EC77099-B2B6-4BD8-B129-42BACB0E7E0C}" destId="{187EF8FE-7570-4639-B2DC-8A55A3029724}" srcOrd="3" destOrd="0" presId="urn:microsoft.com/office/officeart/2005/8/layout/hierarchy1"/>
    <dgm:cxn modelId="{B38DEF7A-66F8-40DF-A189-ACEAE4D4AE53}" type="presParOf" srcId="{187EF8FE-7570-4639-B2DC-8A55A3029724}" destId="{24BFC8CF-F3E4-4340-AAA8-426408CBC77D}" srcOrd="0" destOrd="0" presId="urn:microsoft.com/office/officeart/2005/8/layout/hierarchy1"/>
    <dgm:cxn modelId="{EBC1B3CB-BC95-47E5-8612-A7339F50CBB6}" type="presParOf" srcId="{24BFC8CF-F3E4-4340-AAA8-426408CBC77D}" destId="{72BDBADE-C661-47E7-9032-96B8EE1B5A21}" srcOrd="0" destOrd="0" presId="urn:microsoft.com/office/officeart/2005/8/layout/hierarchy1"/>
    <dgm:cxn modelId="{B70906C4-7FE0-42B9-B2AD-4B2438FECB95}" type="presParOf" srcId="{24BFC8CF-F3E4-4340-AAA8-426408CBC77D}" destId="{A31725EE-70FE-4132-927E-8B661CA6FF4B}" srcOrd="1" destOrd="0" presId="urn:microsoft.com/office/officeart/2005/8/layout/hierarchy1"/>
    <dgm:cxn modelId="{D555EC09-1F98-452D-9F5E-036B4104D38E}" type="presParOf" srcId="{187EF8FE-7570-4639-B2DC-8A55A3029724}" destId="{CF97B01A-4196-4175-B128-CB60E9C3660A}" srcOrd="1" destOrd="0" presId="urn:microsoft.com/office/officeart/2005/8/layout/hierarchy1"/>
    <dgm:cxn modelId="{491F38BC-7F45-47B6-8B4B-D401E52A772B}" type="presParOf" srcId="{CF97B01A-4196-4175-B128-CB60E9C3660A}" destId="{6E9ABE12-21AB-4FDF-8636-5F483D3F0C18}" srcOrd="0" destOrd="0" presId="urn:microsoft.com/office/officeart/2005/8/layout/hierarchy1"/>
    <dgm:cxn modelId="{99AB56F3-59C3-4958-BA09-AD7D10D89FAD}" type="presParOf" srcId="{CF97B01A-4196-4175-B128-CB60E9C3660A}" destId="{38E8E544-8A06-4252-A75C-8C974CD6C63A}" srcOrd="1" destOrd="0" presId="urn:microsoft.com/office/officeart/2005/8/layout/hierarchy1"/>
    <dgm:cxn modelId="{B4EFCEDC-6F0C-45D2-9CB7-1F24A8C5C239}" type="presParOf" srcId="{38E8E544-8A06-4252-A75C-8C974CD6C63A}" destId="{B2DF5288-FBF2-4514-B911-1094B4B7EF86}" srcOrd="0" destOrd="0" presId="urn:microsoft.com/office/officeart/2005/8/layout/hierarchy1"/>
    <dgm:cxn modelId="{74A5E7BA-E7A8-4F9C-A927-D6FAF1C758D8}" type="presParOf" srcId="{B2DF5288-FBF2-4514-B911-1094B4B7EF86}" destId="{DC21ACCC-2981-485C-AC27-57B3B50E2C9D}" srcOrd="0" destOrd="0" presId="urn:microsoft.com/office/officeart/2005/8/layout/hierarchy1"/>
    <dgm:cxn modelId="{7AF57D7F-DA0C-4168-A738-36C42424D552}" type="presParOf" srcId="{B2DF5288-FBF2-4514-B911-1094B4B7EF86}" destId="{A042C9FD-2744-4135-8FA6-EAA861F02056}" srcOrd="1" destOrd="0" presId="urn:microsoft.com/office/officeart/2005/8/layout/hierarchy1"/>
    <dgm:cxn modelId="{1ABA847C-9250-47D3-95D2-B91D04F0E7F5}" type="presParOf" srcId="{38E8E544-8A06-4252-A75C-8C974CD6C63A}" destId="{EA1A90A8-CAC0-4CB6-AF4F-8DE39F92B707}" srcOrd="1" destOrd="0" presId="urn:microsoft.com/office/officeart/2005/8/layout/hierarchy1"/>
    <dgm:cxn modelId="{958ED9A6-402A-4B50-A9A8-2B5442F86D17}" type="presParOf" srcId="{CF97B01A-4196-4175-B128-CB60E9C3660A}" destId="{B9E68D5A-134F-474A-9FA2-0C6ABD47B5B3}" srcOrd="2" destOrd="0" presId="urn:microsoft.com/office/officeart/2005/8/layout/hierarchy1"/>
    <dgm:cxn modelId="{F5657C7A-7CCF-4BF9-822B-9EF023982286}" type="presParOf" srcId="{CF97B01A-4196-4175-B128-CB60E9C3660A}" destId="{D2ACACAD-E717-4B35-9118-F7944A4B5BDA}" srcOrd="3" destOrd="0" presId="urn:microsoft.com/office/officeart/2005/8/layout/hierarchy1"/>
    <dgm:cxn modelId="{2D477D66-31AA-4FBB-9732-D3ACBE038DD7}" type="presParOf" srcId="{D2ACACAD-E717-4B35-9118-F7944A4B5BDA}" destId="{5CD78BA4-C0CE-4119-9023-7E646E47CDEE}" srcOrd="0" destOrd="0" presId="urn:microsoft.com/office/officeart/2005/8/layout/hierarchy1"/>
    <dgm:cxn modelId="{38A9D136-30E2-4F60-A207-2FEC4C4730CE}" type="presParOf" srcId="{5CD78BA4-C0CE-4119-9023-7E646E47CDEE}" destId="{3BE387FE-4601-40E9-89D5-775609D24C6C}" srcOrd="0" destOrd="0" presId="urn:microsoft.com/office/officeart/2005/8/layout/hierarchy1"/>
    <dgm:cxn modelId="{84CBB34E-67FD-4AD4-A57A-9C1468188A53}" type="presParOf" srcId="{5CD78BA4-C0CE-4119-9023-7E646E47CDEE}" destId="{DB84CA70-C078-44A9-9AFD-6B8CE2782D61}" srcOrd="1" destOrd="0" presId="urn:microsoft.com/office/officeart/2005/8/layout/hierarchy1"/>
    <dgm:cxn modelId="{ED06A0C6-4017-432F-BAE4-B761FB327188}" type="presParOf" srcId="{D2ACACAD-E717-4B35-9118-F7944A4B5BDA}" destId="{8EEF4B48-772B-488A-8E9D-05F7F5887953}" srcOrd="1" destOrd="0" presId="urn:microsoft.com/office/officeart/2005/8/layout/hierarchy1"/>
    <dgm:cxn modelId="{E3CBBAA7-C480-4C33-AB0A-E8920C54A720}" type="presParOf" srcId="{2EBB64C8-7385-4BC8-A20C-01798C87E6A2}" destId="{702A5538-8CE1-4997-BF95-B3867D9DBC44}" srcOrd="2" destOrd="0" presId="urn:microsoft.com/office/officeart/2005/8/layout/hierarchy1"/>
    <dgm:cxn modelId="{BA67D3C7-9E6F-4839-B17C-0069818A0185}" type="presParOf" srcId="{2EBB64C8-7385-4BC8-A20C-01798C87E6A2}" destId="{2C1E1B1E-5075-4C47-A194-AB2F78B58AE2}" srcOrd="3" destOrd="0" presId="urn:microsoft.com/office/officeart/2005/8/layout/hierarchy1"/>
    <dgm:cxn modelId="{92F09CBA-FC32-4FF6-8F25-25AD26BE2F6C}" type="presParOf" srcId="{2C1E1B1E-5075-4C47-A194-AB2F78B58AE2}" destId="{54E3BF12-08AD-4D7F-BE11-5F6E0BC8A3CF}" srcOrd="0" destOrd="0" presId="urn:microsoft.com/office/officeart/2005/8/layout/hierarchy1"/>
    <dgm:cxn modelId="{FD0B2CDA-B3F2-4C81-872A-7B510147C7F9}" type="presParOf" srcId="{54E3BF12-08AD-4D7F-BE11-5F6E0BC8A3CF}" destId="{E3CAD81A-CD81-4F8B-B13A-DAE81A538961}" srcOrd="0" destOrd="0" presId="urn:microsoft.com/office/officeart/2005/8/layout/hierarchy1"/>
    <dgm:cxn modelId="{2E4976CC-E7C7-4AE2-A201-B629AE07924A}" type="presParOf" srcId="{54E3BF12-08AD-4D7F-BE11-5F6E0BC8A3CF}" destId="{008B2BC4-02F9-475E-9E45-DED599FE0113}" srcOrd="1" destOrd="0" presId="urn:microsoft.com/office/officeart/2005/8/layout/hierarchy1"/>
    <dgm:cxn modelId="{D2CB9C5D-D9A3-46DD-B1BE-898498AA3712}" type="presParOf" srcId="{2C1E1B1E-5075-4C47-A194-AB2F78B58AE2}" destId="{C0E53873-EB9A-4A09-B0BF-10D283D0F03B}" srcOrd="1" destOrd="0" presId="urn:microsoft.com/office/officeart/2005/8/layout/hierarchy1"/>
    <dgm:cxn modelId="{9354F511-DFFA-4E80-9D00-BB2D2E53F29D}" type="presParOf" srcId="{C0E53873-EB9A-4A09-B0BF-10D283D0F03B}" destId="{95E7CE5B-F964-41B1-B3D1-9BD5C75A9EBE}" srcOrd="0" destOrd="0" presId="urn:microsoft.com/office/officeart/2005/8/layout/hierarchy1"/>
    <dgm:cxn modelId="{7F10E936-AE7B-403C-84C1-DB865BBA3392}" type="presParOf" srcId="{C0E53873-EB9A-4A09-B0BF-10D283D0F03B}" destId="{CFB8210D-13F6-4042-99BD-E284E35309B5}" srcOrd="1" destOrd="0" presId="urn:microsoft.com/office/officeart/2005/8/layout/hierarchy1"/>
    <dgm:cxn modelId="{493C4615-D6B4-4D97-9315-FA4E9E6BBEA6}" type="presParOf" srcId="{CFB8210D-13F6-4042-99BD-E284E35309B5}" destId="{649150AA-BDA3-46E8-9A28-9FCC52D78874}" srcOrd="0" destOrd="0" presId="urn:microsoft.com/office/officeart/2005/8/layout/hierarchy1"/>
    <dgm:cxn modelId="{AACFC246-9EAD-4C90-9219-87006D44ECB2}" type="presParOf" srcId="{649150AA-BDA3-46E8-9A28-9FCC52D78874}" destId="{7ABAF3C7-B610-4830-AD21-FF5F86DA50E3}" srcOrd="0" destOrd="0" presId="urn:microsoft.com/office/officeart/2005/8/layout/hierarchy1"/>
    <dgm:cxn modelId="{B403E71E-E630-4EEE-9294-950903821ADB}" type="presParOf" srcId="{649150AA-BDA3-46E8-9A28-9FCC52D78874}" destId="{478F0077-24C9-4345-887C-0303EF2629CB}" srcOrd="1" destOrd="0" presId="urn:microsoft.com/office/officeart/2005/8/layout/hierarchy1"/>
    <dgm:cxn modelId="{A8C4F08E-9BA4-47E4-B014-88087BA06754}" type="presParOf" srcId="{CFB8210D-13F6-4042-99BD-E284E35309B5}" destId="{F44E88A8-846D-43AA-8D24-BC58D0E03373}" srcOrd="1" destOrd="0" presId="urn:microsoft.com/office/officeart/2005/8/layout/hierarchy1"/>
    <dgm:cxn modelId="{0287A136-5313-4856-AAD0-32958FA780C7}" type="presParOf" srcId="{22B5B1C7-1761-4884-88A9-FB0D12E90488}" destId="{A8D7DD20-1267-4EDD-B7C2-8ECDF329BB30}" srcOrd="2" destOrd="0" presId="urn:microsoft.com/office/officeart/2005/8/layout/hierarchy1"/>
    <dgm:cxn modelId="{7B250A5B-0D17-4F30-AAFB-DA4F34B8428B}" type="presParOf" srcId="{22B5B1C7-1761-4884-88A9-FB0D12E90488}" destId="{2674B198-883D-4A3D-8683-274DFEA33756}" srcOrd="3" destOrd="0" presId="urn:microsoft.com/office/officeart/2005/8/layout/hierarchy1"/>
    <dgm:cxn modelId="{CD4CEFEA-404D-4E7A-B73E-662416F8E600}" type="presParOf" srcId="{2674B198-883D-4A3D-8683-274DFEA33756}" destId="{A5FA18EB-FAAA-4611-9BFE-D5A5139E2757}" srcOrd="0" destOrd="0" presId="urn:microsoft.com/office/officeart/2005/8/layout/hierarchy1"/>
    <dgm:cxn modelId="{37372E99-8C38-4CC3-9F7F-FB72A229EB2A}" type="presParOf" srcId="{A5FA18EB-FAAA-4611-9BFE-D5A5139E2757}" destId="{CE407348-2A5E-45D7-A5F6-EB9811DC66B4}" srcOrd="0" destOrd="0" presId="urn:microsoft.com/office/officeart/2005/8/layout/hierarchy1"/>
    <dgm:cxn modelId="{7FB01A94-E7F1-4C6F-A1EC-6D09EF6F39DD}" type="presParOf" srcId="{A5FA18EB-FAAA-4611-9BFE-D5A5139E2757}" destId="{BFA53C10-DB36-4694-AE15-32C112B9E7BB}" srcOrd="1" destOrd="0" presId="urn:microsoft.com/office/officeart/2005/8/layout/hierarchy1"/>
    <dgm:cxn modelId="{C4771B29-B391-436A-9E4D-A3A3961AD8CC}" type="presParOf" srcId="{2674B198-883D-4A3D-8683-274DFEA33756}" destId="{FEA97FDB-C2C0-4170-AED4-74570E3BF6EC}" srcOrd="1" destOrd="0" presId="urn:microsoft.com/office/officeart/2005/8/layout/hierarchy1"/>
    <dgm:cxn modelId="{6BC98970-D796-421B-85DD-151179678016}" type="presParOf" srcId="{FEA97FDB-C2C0-4170-AED4-74570E3BF6EC}" destId="{2B3A4D75-BEC9-4103-A1F0-0F7E64770B11}" srcOrd="0" destOrd="0" presId="urn:microsoft.com/office/officeart/2005/8/layout/hierarchy1"/>
    <dgm:cxn modelId="{03A0DE39-407B-49D6-9485-6CA90C1899FE}" type="presParOf" srcId="{FEA97FDB-C2C0-4170-AED4-74570E3BF6EC}" destId="{DB71019D-D845-40DD-AC46-7F9739248596}" srcOrd="1" destOrd="0" presId="urn:microsoft.com/office/officeart/2005/8/layout/hierarchy1"/>
    <dgm:cxn modelId="{88921A79-7684-4674-98B2-7A67CBA426B7}" type="presParOf" srcId="{DB71019D-D845-40DD-AC46-7F9739248596}" destId="{487146C9-33EC-47CD-A8DA-2880C74CDEE3}" srcOrd="0" destOrd="0" presId="urn:microsoft.com/office/officeart/2005/8/layout/hierarchy1"/>
    <dgm:cxn modelId="{DD230B86-3692-4A7B-91DE-1B05A4394D97}" type="presParOf" srcId="{487146C9-33EC-47CD-A8DA-2880C74CDEE3}" destId="{C69B183C-E868-4209-9239-F3B656D223CD}" srcOrd="0" destOrd="0" presId="urn:microsoft.com/office/officeart/2005/8/layout/hierarchy1"/>
    <dgm:cxn modelId="{79C2FA00-CD99-411D-8586-551FAAD665FE}" type="presParOf" srcId="{487146C9-33EC-47CD-A8DA-2880C74CDEE3}" destId="{EAAFE3D6-3F42-4276-862D-0583680D9CEC}" srcOrd="1" destOrd="0" presId="urn:microsoft.com/office/officeart/2005/8/layout/hierarchy1"/>
    <dgm:cxn modelId="{CC351A77-0D2B-4BA0-9C2C-66F0B8B02802}" type="presParOf" srcId="{DB71019D-D845-40DD-AC46-7F9739248596}" destId="{88868A35-15DD-46BE-83D7-5B819C0661E9}" srcOrd="1" destOrd="0" presId="urn:microsoft.com/office/officeart/2005/8/layout/hierarchy1"/>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A4D75-BEC9-4103-A1F0-0F7E64770B11}">
      <dsp:nvSpPr>
        <dsp:cNvPr id="0" name=""/>
        <dsp:cNvSpPr/>
      </dsp:nvSpPr>
      <dsp:spPr>
        <a:xfrm>
          <a:off x="4894928" y="2017060"/>
          <a:ext cx="91440" cy="269870"/>
        </a:xfrm>
        <a:custGeom>
          <a:avLst/>
          <a:gdLst/>
          <a:ahLst/>
          <a:cxnLst/>
          <a:rect l="0" t="0" r="0" b="0"/>
          <a:pathLst>
            <a:path>
              <a:moveTo>
                <a:pt x="45720" y="0"/>
              </a:moveTo>
              <a:lnTo>
                <a:pt x="45720"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A8D7DD20-1267-4EDD-B7C2-8ECDF329BB30}">
      <dsp:nvSpPr>
        <dsp:cNvPr id="0" name=""/>
        <dsp:cNvSpPr/>
      </dsp:nvSpPr>
      <dsp:spPr>
        <a:xfrm>
          <a:off x="3720906" y="899498"/>
          <a:ext cx="1219741" cy="269870"/>
        </a:xfrm>
        <a:custGeom>
          <a:avLst/>
          <a:gdLst/>
          <a:ahLst/>
          <a:cxnLst/>
          <a:rect l="0" t="0" r="0" b="0"/>
          <a:pathLst>
            <a:path>
              <a:moveTo>
                <a:pt x="0" y="0"/>
              </a:moveTo>
              <a:lnTo>
                <a:pt x="0" y="183909"/>
              </a:lnTo>
              <a:lnTo>
                <a:pt x="1219741" y="183909"/>
              </a:lnTo>
              <a:lnTo>
                <a:pt x="1219741"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95E7CE5B-F964-41B1-B3D1-9BD5C75A9EBE}">
      <dsp:nvSpPr>
        <dsp:cNvPr id="0" name=""/>
        <dsp:cNvSpPr/>
      </dsp:nvSpPr>
      <dsp:spPr>
        <a:xfrm>
          <a:off x="3518394" y="3231580"/>
          <a:ext cx="91440" cy="269870"/>
        </a:xfrm>
        <a:custGeom>
          <a:avLst/>
          <a:gdLst/>
          <a:ahLst/>
          <a:cxnLst/>
          <a:rect l="0" t="0" r="0" b="0"/>
          <a:pathLst>
            <a:path>
              <a:moveTo>
                <a:pt x="45720" y="0"/>
              </a:moveTo>
              <a:lnTo>
                <a:pt x="45720"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702A5538-8CE1-4997-BF95-B3867D9DBC44}">
      <dsp:nvSpPr>
        <dsp:cNvPr id="0" name=""/>
        <dsp:cNvSpPr/>
      </dsp:nvSpPr>
      <dsp:spPr>
        <a:xfrm>
          <a:off x="2534148" y="1998087"/>
          <a:ext cx="1029965" cy="269870"/>
        </a:xfrm>
        <a:custGeom>
          <a:avLst/>
          <a:gdLst/>
          <a:ahLst/>
          <a:cxnLst/>
          <a:rect l="0" t="0" r="0" b="0"/>
          <a:pathLst>
            <a:path>
              <a:moveTo>
                <a:pt x="0" y="0"/>
              </a:moveTo>
              <a:lnTo>
                <a:pt x="0" y="183909"/>
              </a:lnTo>
              <a:lnTo>
                <a:pt x="1029965" y="183909"/>
              </a:lnTo>
              <a:lnTo>
                <a:pt x="1029965"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B9E68D5A-134F-474A-9FA2-0C6ABD47B5B3}">
      <dsp:nvSpPr>
        <dsp:cNvPr id="0" name=""/>
        <dsp:cNvSpPr/>
      </dsp:nvSpPr>
      <dsp:spPr>
        <a:xfrm>
          <a:off x="2181873" y="4495731"/>
          <a:ext cx="791472" cy="269870"/>
        </a:xfrm>
        <a:custGeom>
          <a:avLst/>
          <a:gdLst/>
          <a:ahLst/>
          <a:cxnLst/>
          <a:rect l="0" t="0" r="0" b="0"/>
          <a:pathLst>
            <a:path>
              <a:moveTo>
                <a:pt x="0" y="0"/>
              </a:moveTo>
              <a:lnTo>
                <a:pt x="0" y="183909"/>
              </a:lnTo>
              <a:lnTo>
                <a:pt x="791472" y="183909"/>
              </a:lnTo>
              <a:lnTo>
                <a:pt x="791472"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6E9ABE12-21AB-4FDF-8636-5F483D3F0C18}">
      <dsp:nvSpPr>
        <dsp:cNvPr id="0" name=""/>
        <dsp:cNvSpPr/>
      </dsp:nvSpPr>
      <dsp:spPr>
        <a:xfrm>
          <a:off x="1544004" y="4495731"/>
          <a:ext cx="637869" cy="269870"/>
        </a:xfrm>
        <a:custGeom>
          <a:avLst/>
          <a:gdLst/>
          <a:ahLst/>
          <a:cxnLst/>
          <a:rect l="0" t="0" r="0" b="0"/>
          <a:pathLst>
            <a:path>
              <a:moveTo>
                <a:pt x="637869" y="0"/>
              </a:moveTo>
              <a:lnTo>
                <a:pt x="637869" y="183909"/>
              </a:lnTo>
              <a:lnTo>
                <a:pt x="0" y="183909"/>
              </a:lnTo>
              <a:lnTo>
                <a:pt x="0"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9D2FDEF4-A438-4F62-9414-B6113D25E333}">
      <dsp:nvSpPr>
        <dsp:cNvPr id="0" name=""/>
        <dsp:cNvSpPr/>
      </dsp:nvSpPr>
      <dsp:spPr>
        <a:xfrm>
          <a:off x="1541805" y="3252728"/>
          <a:ext cx="640068" cy="269870"/>
        </a:xfrm>
        <a:custGeom>
          <a:avLst/>
          <a:gdLst/>
          <a:ahLst/>
          <a:cxnLst/>
          <a:rect l="0" t="0" r="0" b="0"/>
          <a:pathLst>
            <a:path>
              <a:moveTo>
                <a:pt x="0" y="0"/>
              </a:moveTo>
              <a:lnTo>
                <a:pt x="0" y="183909"/>
              </a:lnTo>
              <a:lnTo>
                <a:pt x="640068" y="183909"/>
              </a:lnTo>
              <a:lnTo>
                <a:pt x="640068"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E8C24C63-4346-442E-9D6C-A38419CA13CF}">
      <dsp:nvSpPr>
        <dsp:cNvPr id="0" name=""/>
        <dsp:cNvSpPr/>
      </dsp:nvSpPr>
      <dsp:spPr>
        <a:xfrm>
          <a:off x="841737" y="3252728"/>
          <a:ext cx="700067" cy="269870"/>
        </a:xfrm>
        <a:custGeom>
          <a:avLst/>
          <a:gdLst/>
          <a:ahLst/>
          <a:cxnLst/>
          <a:rect l="0" t="0" r="0" b="0"/>
          <a:pathLst>
            <a:path>
              <a:moveTo>
                <a:pt x="700067" y="0"/>
              </a:moveTo>
              <a:lnTo>
                <a:pt x="700067" y="183909"/>
              </a:lnTo>
              <a:lnTo>
                <a:pt x="0" y="183909"/>
              </a:lnTo>
              <a:lnTo>
                <a:pt x="0"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7E26CA8C-65D7-47A4-8376-608A06410D12}">
      <dsp:nvSpPr>
        <dsp:cNvPr id="0" name=""/>
        <dsp:cNvSpPr/>
      </dsp:nvSpPr>
      <dsp:spPr>
        <a:xfrm>
          <a:off x="1541805" y="1998087"/>
          <a:ext cx="992343" cy="269870"/>
        </a:xfrm>
        <a:custGeom>
          <a:avLst/>
          <a:gdLst/>
          <a:ahLst/>
          <a:cxnLst/>
          <a:rect l="0" t="0" r="0" b="0"/>
          <a:pathLst>
            <a:path>
              <a:moveTo>
                <a:pt x="992343" y="0"/>
              </a:moveTo>
              <a:lnTo>
                <a:pt x="992343" y="183909"/>
              </a:lnTo>
              <a:lnTo>
                <a:pt x="0" y="183909"/>
              </a:lnTo>
              <a:lnTo>
                <a:pt x="0"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743E64D2-E580-4069-A4A5-118ADBC745CD}">
      <dsp:nvSpPr>
        <dsp:cNvPr id="0" name=""/>
        <dsp:cNvSpPr/>
      </dsp:nvSpPr>
      <dsp:spPr>
        <a:xfrm>
          <a:off x="2534148" y="899498"/>
          <a:ext cx="1186758" cy="269870"/>
        </a:xfrm>
        <a:custGeom>
          <a:avLst/>
          <a:gdLst/>
          <a:ahLst/>
          <a:cxnLst/>
          <a:rect l="0" t="0" r="0" b="0"/>
          <a:pathLst>
            <a:path>
              <a:moveTo>
                <a:pt x="1186758" y="0"/>
              </a:moveTo>
              <a:lnTo>
                <a:pt x="1186758" y="183909"/>
              </a:lnTo>
              <a:lnTo>
                <a:pt x="0" y="183909"/>
              </a:lnTo>
              <a:lnTo>
                <a:pt x="0" y="269870"/>
              </a:lnTo>
            </a:path>
          </a:pathLst>
        </a:custGeom>
        <a:noFill/>
        <a:ln w="25400" cap="flat" cmpd="sng" algn="ctr">
          <a:solidFill>
            <a:srgbClr val="7030A0"/>
          </a:solidFill>
          <a:prstDash val="solid"/>
        </a:ln>
        <a:effectLst/>
      </dsp:spPr>
      <dsp:style>
        <a:lnRef idx="2">
          <a:scrgbClr r="0" g="0" b="0"/>
        </a:lnRef>
        <a:fillRef idx="0">
          <a:scrgbClr r="0" g="0" b="0"/>
        </a:fillRef>
        <a:effectRef idx="0">
          <a:scrgbClr r="0" g="0" b="0"/>
        </a:effectRef>
        <a:fontRef idx="minor"/>
      </dsp:style>
    </dsp:sp>
    <dsp:sp modelId="{3403F85D-5EE7-4880-9FAE-6A42D3B8AE3E}">
      <dsp:nvSpPr>
        <dsp:cNvPr id="0" name=""/>
        <dsp:cNvSpPr/>
      </dsp:nvSpPr>
      <dsp:spPr>
        <a:xfrm>
          <a:off x="3137350" y="3831"/>
          <a:ext cx="1167113" cy="8956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FBC205-0C90-4203-9570-48A117A3BB14}">
      <dsp:nvSpPr>
        <dsp:cNvPr id="0" name=""/>
        <dsp:cNvSpPr/>
      </dsp:nvSpPr>
      <dsp:spPr>
        <a:xfrm>
          <a:off x="3240452" y="101779"/>
          <a:ext cx="1167113" cy="895666"/>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Recurrent anterior shoulder instability</a:t>
          </a:r>
        </a:p>
      </dsp:txBody>
      <dsp:txXfrm>
        <a:off x="3266685" y="128012"/>
        <a:ext cx="1114647" cy="843200"/>
      </dsp:txXfrm>
    </dsp:sp>
    <dsp:sp modelId="{C3C58EA4-34E9-4B1F-AD89-B89ECA9B658F}">
      <dsp:nvSpPr>
        <dsp:cNvPr id="0" name=""/>
        <dsp:cNvSpPr/>
      </dsp:nvSpPr>
      <dsp:spPr>
        <a:xfrm>
          <a:off x="1953987" y="1169369"/>
          <a:ext cx="1160321" cy="8287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09BC5-A058-44D5-9DD2-93C37A4C35EF}">
      <dsp:nvSpPr>
        <dsp:cNvPr id="0" name=""/>
        <dsp:cNvSpPr/>
      </dsp:nvSpPr>
      <dsp:spPr>
        <a:xfrm>
          <a:off x="2057090" y="1267316"/>
          <a:ext cx="1160321" cy="828718"/>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Osseous defect</a:t>
          </a:r>
        </a:p>
        <a:p>
          <a:pPr lvl="0" algn="ctr" defTabSz="444500">
            <a:lnSpc>
              <a:spcPct val="90000"/>
            </a:lnSpc>
            <a:spcBef>
              <a:spcPct val="0"/>
            </a:spcBef>
            <a:spcAft>
              <a:spcPct val="35000"/>
            </a:spcAft>
          </a:pPr>
          <a:r>
            <a:rPr lang="tr-TR" sz="1000" kern="1200">
              <a:latin typeface="Book Antiqua" pitchFamily="18" charset="0"/>
            </a:rPr>
            <a:t>on CT scan</a:t>
          </a:r>
        </a:p>
      </dsp:txBody>
      <dsp:txXfrm>
        <a:off x="2081362" y="1291588"/>
        <a:ext cx="1111777" cy="780174"/>
      </dsp:txXfrm>
    </dsp:sp>
    <dsp:sp modelId="{5EBD75E2-109B-47A5-9FE7-C69B9F49995E}">
      <dsp:nvSpPr>
        <dsp:cNvPr id="0" name=""/>
        <dsp:cNvSpPr/>
      </dsp:nvSpPr>
      <dsp:spPr>
        <a:xfrm>
          <a:off x="967031" y="2267958"/>
          <a:ext cx="1149547" cy="9847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044CF8-12FA-4B8A-9931-9E8B7BA1D043}">
      <dsp:nvSpPr>
        <dsp:cNvPr id="0" name=""/>
        <dsp:cNvSpPr/>
      </dsp:nvSpPr>
      <dsp:spPr>
        <a:xfrm>
          <a:off x="1070133" y="2365905"/>
          <a:ext cx="1149547" cy="984770"/>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Glenoid </a:t>
          </a:r>
        </a:p>
        <a:p>
          <a:pPr lvl="0" algn="ctr" defTabSz="444500">
            <a:lnSpc>
              <a:spcPct val="90000"/>
            </a:lnSpc>
            <a:spcBef>
              <a:spcPct val="0"/>
            </a:spcBef>
            <a:spcAft>
              <a:spcPct val="35000"/>
            </a:spcAft>
          </a:pPr>
          <a:r>
            <a:rPr lang="tr-TR" sz="1000" kern="1200">
              <a:latin typeface="Book Antiqua" pitchFamily="18" charset="0"/>
            </a:rPr>
            <a:t>bone loss</a:t>
          </a:r>
        </a:p>
      </dsp:txBody>
      <dsp:txXfrm>
        <a:off x="1098976" y="2394748"/>
        <a:ext cx="1091861" cy="927084"/>
      </dsp:txXfrm>
    </dsp:sp>
    <dsp:sp modelId="{5927F98E-A310-4E3D-96D5-300E08122C1A}">
      <dsp:nvSpPr>
        <dsp:cNvPr id="0" name=""/>
        <dsp:cNvSpPr/>
      </dsp:nvSpPr>
      <dsp:spPr>
        <a:xfrm>
          <a:off x="304771" y="3522599"/>
          <a:ext cx="1073931" cy="9449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2F8556-1AB6-47F4-816B-C37FD746D0BE}">
      <dsp:nvSpPr>
        <dsp:cNvPr id="0" name=""/>
        <dsp:cNvSpPr/>
      </dsp:nvSpPr>
      <dsp:spPr>
        <a:xfrm>
          <a:off x="407874" y="3620546"/>
          <a:ext cx="1073931" cy="944943"/>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Ignore if &lt;20% of the glenoid</a:t>
          </a:r>
        </a:p>
      </dsp:txBody>
      <dsp:txXfrm>
        <a:off x="435550" y="3648222"/>
        <a:ext cx="1018579" cy="889591"/>
      </dsp:txXfrm>
    </dsp:sp>
    <dsp:sp modelId="{72BDBADE-C661-47E7-9032-96B8EE1B5A21}">
      <dsp:nvSpPr>
        <dsp:cNvPr id="0" name=""/>
        <dsp:cNvSpPr/>
      </dsp:nvSpPr>
      <dsp:spPr>
        <a:xfrm>
          <a:off x="1584908" y="3522599"/>
          <a:ext cx="1193930" cy="973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1725EE-70FE-4132-927E-8B661CA6FF4B}">
      <dsp:nvSpPr>
        <dsp:cNvPr id="0" name=""/>
        <dsp:cNvSpPr/>
      </dsp:nvSpPr>
      <dsp:spPr>
        <a:xfrm>
          <a:off x="1688010" y="3620546"/>
          <a:ext cx="1193930" cy="973132"/>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Consider treatment  if &gt;20% of the glenoid</a:t>
          </a:r>
        </a:p>
      </dsp:txBody>
      <dsp:txXfrm>
        <a:off x="1716512" y="3649048"/>
        <a:ext cx="1136926" cy="916128"/>
      </dsp:txXfrm>
    </dsp:sp>
    <dsp:sp modelId="{DC21ACCC-2981-485C-AC27-57B3B50E2C9D}">
      <dsp:nvSpPr>
        <dsp:cNvPr id="0" name=""/>
        <dsp:cNvSpPr/>
      </dsp:nvSpPr>
      <dsp:spPr>
        <a:xfrm>
          <a:off x="855634" y="4765602"/>
          <a:ext cx="1376740" cy="7626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42C9FD-2744-4135-8FA6-EAA861F02056}">
      <dsp:nvSpPr>
        <dsp:cNvPr id="0" name=""/>
        <dsp:cNvSpPr/>
      </dsp:nvSpPr>
      <dsp:spPr>
        <a:xfrm>
          <a:off x="958736" y="4863550"/>
          <a:ext cx="1376740" cy="762629"/>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Fixation of the fragment if available</a:t>
          </a:r>
        </a:p>
      </dsp:txBody>
      <dsp:txXfrm>
        <a:off x="981073" y="4885887"/>
        <a:ext cx="1332066" cy="717955"/>
      </dsp:txXfrm>
    </dsp:sp>
    <dsp:sp modelId="{3BE387FE-4601-40E9-89D5-775609D24C6C}">
      <dsp:nvSpPr>
        <dsp:cNvPr id="0" name=""/>
        <dsp:cNvSpPr/>
      </dsp:nvSpPr>
      <dsp:spPr>
        <a:xfrm>
          <a:off x="2438579" y="4765602"/>
          <a:ext cx="1069533" cy="799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84CA70-C078-44A9-9AFD-6B8CE2782D61}">
      <dsp:nvSpPr>
        <dsp:cNvPr id="0" name=""/>
        <dsp:cNvSpPr/>
      </dsp:nvSpPr>
      <dsp:spPr>
        <a:xfrm>
          <a:off x="2541682" y="4863550"/>
          <a:ext cx="1069533" cy="799993"/>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Bone block procedures if the fragment is missing</a:t>
          </a:r>
        </a:p>
      </dsp:txBody>
      <dsp:txXfrm>
        <a:off x="2565113" y="4886981"/>
        <a:ext cx="1022671" cy="753131"/>
      </dsp:txXfrm>
    </dsp:sp>
    <dsp:sp modelId="{E3CAD81A-CD81-4F8B-B13A-DAE81A538961}">
      <dsp:nvSpPr>
        <dsp:cNvPr id="0" name=""/>
        <dsp:cNvSpPr/>
      </dsp:nvSpPr>
      <dsp:spPr>
        <a:xfrm>
          <a:off x="3026962" y="2267958"/>
          <a:ext cx="1074302" cy="9636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8B2BC4-02F9-475E-9E45-DED599FE0113}">
      <dsp:nvSpPr>
        <dsp:cNvPr id="0" name=""/>
        <dsp:cNvSpPr/>
      </dsp:nvSpPr>
      <dsp:spPr>
        <a:xfrm>
          <a:off x="3130065" y="2365905"/>
          <a:ext cx="1074302" cy="963622"/>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Humeral head bone loss</a:t>
          </a:r>
        </a:p>
      </dsp:txBody>
      <dsp:txXfrm>
        <a:off x="3158289" y="2394129"/>
        <a:ext cx="1017854" cy="907174"/>
      </dsp:txXfrm>
    </dsp:sp>
    <dsp:sp modelId="{7ABAF3C7-B610-4830-AD21-FF5F86DA50E3}">
      <dsp:nvSpPr>
        <dsp:cNvPr id="0" name=""/>
        <dsp:cNvSpPr/>
      </dsp:nvSpPr>
      <dsp:spPr>
        <a:xfrm>
          <a:off x="2985044" y="3501451"/>
          <a:ext cx="1158140" cy="9717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8F0077-24C9-4345-887C-0303EF2629CB}">
      <dsp:nvSpPr>
        <dsp:cNvPr id="0" name=""/>
        <dsp:cNvSpPr/>
      </dsp:nvSpPr>
      <dsp:spPr>
        <a:xfrm>
          <a:off x="3088146" y="3599399"/>
          <a:ext cx="1158140" cy="971718"/>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Treat with grafting if &gt;30% of the head and/or engaging lesion</a:t>
          </a:r>
        </a:p>
      </dsp:txBody>
      <dsp:txXfrm>
        <a:off x="3116607" y="3627860"/>
        <a:ext cx="1101218" cy="914796"/>
      </dsp:txXfrm>
    </dsp:sp>
    <dsp:sp modelId="{CE407348-2A5E-45D7-A5F6-EB9811DC66B4}">
      <dsp:nvSpPr>
        <dsp:cNvPr id="0" name=""/>
        <dsp:cNvSpPr/>
      </dsp:nvSpPr>
      <dsp:spPr>
        <a:xfrm>
          <a:off x="4393470" y="1169369"/>
          <a:ext cx="1094355" cy="847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A53C10-DB36-4694-AE15-32C112B9E7BB}">
      <dsp:nvSpPr>
        <dsp:cNvPr id="0" name=""/>
        <dsp:cNvSpPr/>
      </dsp:nvSpPr>
      <dsp:spPr>
        <a:xfrm>
          <a:off x="4496573" y="1267316"/>
          <a:ext cx="1094355" cy="847691"/>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No osseous pathology</a:t>
          </a:r>
        </a:p>
      </dsp:txBody>
      <dsp:txXfrm>
        <a:off x="4521401" y="1292144"/>
        <a:ext cx="1044699" cy="798035"/>
      </dsp:txXfrm>
    </dsp:sp>
    <dsp:sp modelId="{C69B183C-E868-4209-9239-F3B656D223CD}">
      <dsp:nvSpPr>
        <dsp:cNvPr id="0" name=""/>
        <dsp:cNvSpPr/>
      </dsp:nvSpPr>
      <dsp:spPr>
        <a:xfrm>
          <a:off x="4307470" y="2286931"/>
          <a:ext cx="1266354" cy="9816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AFE3D6-3F42-4276-862D-0583680D9CEC}">
      <dsp:nvSpPr>
        <dsp:cNvPr id="0" name=""/>
        <dsp:cNvSpPr/>
      </dsp:nvSpPr>
      <dsp:spPr>
        <a:xfrm>
          <a:off x="4410573" y="2384878"/>
          <a:ext cx="1266354" cy="981658"/>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rPr>
            <a:t>Open or arthroscopic Bankart repair with capsular shift</a:t>
          </a:r>
        </a:p>
      </dsp:txBody>
      <dsp:txXfrm>
        <a:off x="4439325" y="2413630"/>
        <a:ext cx="1208850" cy="9241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2F0B6-9DFC-42BD-8D7B-FB1400256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5095</Words>
  <Characters>29048</Characters>
  <Application>Microsoft Office Word</Application>
  <DocSecurity>0</DocSecurity>
  <Lines>242</Lines>
  <Paragraphs>68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SOFU</dc:creator>
  <cp:lastModifiedBy>LS Ma</cp:lastModifiedBy>
  <cp:revision>2</cp:revision>
  <dcterms:created xsi:type="dcterms:W3CDTF">2014-09-04T18:43:00Z</dcterms:created>
  <dcterms:modified xsi:type="dcterms:W3CDTF">2014-09-04T18:43:00Z</dcterms:modified>
</cp:coreProperties>
</file>