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4AC" w:rsidRPr="00645132" w:rsidRDefault="000864AC" w:rsidP="00645132">
      <w:pPr>
        <w:spacing w:line="360" w:lineRule="auto"/>
        <w:jc w:val="both"/>
        <w:rPr>
          <w:rFonts w:ascii="Book Antiqua" w:hAnsi="Book Antiqua"/>
          <w:b/>
        </w:rPr>
      </w:pPr>
      <w:r w:rsidRPr="00645132">
        <w:rPr>
          <w:rFonts w:ascii="Book Antiqua" w:hAnsi="Book Antiqua"/>
          <w:b/>
        </w:rPr>
        <w:t>Name of journal: World Journal of Diabetes</w:t>
      </w:r>
    </w:p>
    <w:p w:rsidR="000864AC" w:rsidRPr="00645132" w:rsidRDefault="000864AC" w:rsidP="00645132">
      <w:pPr>
        <w:spacing w:line="360" w:lineRule="auto"/>
        <w:jc w:val="both"/>
        <w:rPr>
          <w:rFonts w:ascii="Book Antiqua" w:hAnsi="Book Antiqua"/>
          <w:b/>
        </w:rPr>
      </w:pPr>
      <w:r w:rsidRPr="00645132">
        <w:rPr>
          <w:rFonts w:ascii="Book Antiqua" w:hAnsi="Book Antiqua"/>
          <w:b/>
        </w:rPr>
        <w:t>ESPS Manuscript NO: 11771</w:t>
      </w:r>
    </w:p>
    <w:p w:rsidR="000864AC" w:rsidRPr="00645132" w:rsidRDefault="000864AC" w:rsidP="00645132">
      <w:pPr>
        <w:spacing w:line="360" w:lineRule="auto"/>
        <w:jc w:val="both"/>
        <w:rPr>
          <w:rFonts w:ascii="Book Antiqua" w:hAnsi="Book Antiqua"/>
          <w:b/>
        </w:rPr>
      </w:pPr>
      <w:r w:rsidRPr="00645132">
        <w:rPr>
          <w:rFonts w:ascii="Book Antiqua" w:hAnsi="Book Antiqua"/>
          <w:b/>
        </w:rPr>
        <w:t>Columns:</w:t>
      </w:r>
      <w:r w:rsidR="001418DE">
        <w:rPr>
          <w:rFonts w:ascii="Book Antiqua" w:hAnsi="Book Antiqua"/>
          <w:b/>
        </w:rPr>
        <w:t xml:space="preserve"> </w:t>
      </w:r>
      <w:r w:rsidR="00D458E1" w:rsidRPr="00645132">
        <w:rPr>
          <w:rFonts w:ascii="Book Antiqua" w:hAnsi="Book Antiqua"/>
          <w:b/>
        </w:rPr>
        <w:t xml:space="preserve">Observational Study </w:t>
      </w:r>
    </w:p>
    <w:p w:rsidR="000864AC" w:rsidRPr="00B0457C" w:rsidRDefault="000864AC" w:rsidP="00645132">
      <w:pPr>
        <w:spacing w:line="360" w:lineRule="auto"/>
        <w:jc w:val="both"/>
        <w:rPr>
          <w:rFonts w:ascii="Book Antiqua" w:hAnsi="Book Antiqua"/>
          <w:b/>
        </w:rPr>
      </w:pPr>
    </w:p>
    <w:p w:rsidR="00B97AE9" w:rsidRPr="00B0457C" w:rsidRDefault="00B97AE9" w:rsidP="00645132">
      <w:pPr>
        <w:spacing w:line="360" w:lineRule="auto"/>
        <w:jc w:val="both"/>
        <w:rPr>
          <w:rFonts w:ascii="Book Antiqua" w:hAnsi="Book Antiqua"/>
          <w:b/>
        </w:rPr>
      </w:pPr>
      <w:r w:rsidRPr="00645132">
        <w:rPr>
          <w:rFonts w:ascii="Book Antiqua" w:hAnsi="Book Antiqua"/>
          <w:b/>
        </w:rPr>
        <w:t>Risk</w:t>
      </w:r>
      <w:r w:rsidR="00B0457C" w:rsidRPr="00645132">
        <w:rPr>
          <w:rFonts w:ascii="Book Antiqua" w:hAnsi="Book Antiqua"/>
          <w:b/>
        </w:rPr>
        <w:t xml:space="preserve"> factors for cost-related medication non-adherence among older patients with diabetes</w:t>
      </w:r>
    </w:p>
    <w:p w:rsidR="00B97AE9" w:rsidRDefault="00B97AE9" w:rsidP="00645132">
      <w:pPr>
        <w:spacing w:line="360" w:lineRule="auto"/>
        <w:jc w:val="both"/>
        <w:rPr>
          <w:rFonts w:ascii="Book Antiqua" w:hAnsi="Book Antiqua"/>
          <w:b/>
        </w:rPr>
      </w:pPr>
    </w:p>
    <w:p w:rsidR="00B0457C" w:rsidRPr="00645132" w:rsidRDefault="00B0457C" w:rsidP="00B0457C">
      <w:pPr>
        <w:spacing w:line="360" w:lineRule="auto"/>
        <w:jc w:val="both"/>
        <w:rPr>
          <w:rFonts w:ascii="Book Antiqua" w:hAnsi="Book Antiqua"/>
        </w:rPr>
      </w:pPr>
      <w:r>
        <w:rPr>
          <w:rFonts w:ascii="Book Antiqua" w:hAnsi="Book Antiqua" w:hint="eastAsia"/>
        </w:rPr>
        <w:t>Zhang JX</w:t>
      </w:r>
      <w:r w:rsidRPr="00B0457C">
        <w:rPr>
          <w:rFonts w:ascii="Book Antiqua" w:hAnsi="Book Antiqua" w:hint="eastAsia"/>
          <w:i/>
        </w:rPr>
        <w:t xml:space="preserve"> et al</w:t>
      </w:r>
      <w:r>
        <w:rPr>
          <w:rFonts w:ascii="Book Antiqua" w:hAnsi="Book Antiqua" w:hint="eastAsia"/>
        </w:rPr>
        <w:t xml:space="preserve">. </w:t>
      </w:r>
      <w:r w:rsidRPr="00645132">
        <w:rPr>
          <w:rFonts w:ascii="Book Antiqua" w:hAnsi="Book Antiqua"/>
        </w:rPr>
        <w:t>Cost-related medication non-adherence</w:t>
      </w:r>
    </w:p>
    <w:p w:rsidR="00B0457C" w:rsidRPr="00645132" w:rsidRDefault="00B0457C" w:rsidP="00645132">
      <w:pPr>
        <w:spacing w:line="360" w:lineRule="auto"/>
        <w:jc w:val="both"/>
        <w:rPr>
          <w:rFonts w:ascii="Book Antiqua" w:hAnsi="Book Antiqua"/>
          <w:b/>
        </w:rPr>
      </w:pPr>
    </w:p>
    <w:p w:rsidR="00B97AE9" w:rsidRDefault="00B97AE9" w:rsidP="00645132">
      <w:pPr>
        <w:spacing w:line="360" w:lineRule="auto"/>
        <w:jc w:val="both"/>
        <w:rPr>
          <w:rFonts w:ascii="Book Antiqua" w:hAnsi="Book Antiqua"/>
        </w:rPr>
      </w:pPr>
      <w:r w:rsidRPr="00645132">
        <w:rPr>
          <w:rFonts w:ascii="Book Antiqua" w:hAnsi="Book Antiqua"/>
        </w:rPr>
        <w:t xml:space="preserve">James X Zhang, </w:t>
      </w:r>
      <w:proofErr w:type="spellStart"/>
      <w:r w:rsidRPr="00645132">
        <w:rPr>
          <w:rFonts w:ascii="Book Antiqua" w:hAnsi="Book Antiqua"/>
        </w:rPr>
        <w:t>Jhee</w:t>
      </w:r>
      <w:proofErr w:type="spellEnd"/>
      <w:r w:rsidRPr="00645132">
        <w:rPr>
          <w:rFonts w:ascii="Book Antiqua" w:hAnsi="Book Antiqua"/>
        </w:rPr>
        <w:t xml:space="preserve"> U Lee, </w:t>
      </w:r>
      <w:r w:rsidR="00B0457C">
        <w:rPr>
          <w:rFonts w:ascii="Book Antiqua" w:hAnsi="Book Antiqua"/>
        </w:rPr>
        <w:t>David O</w:t>
      </w:r>
      <w:r w:rsidRPr="00645132">
        <w:rPr>
          <w:rFonts w:ascii="Book Antiqua" w:hAnsi="Book Antiqua"/>
        </w:rPr>
        <w:t xml:space="preserve"> Meltzer</w:t>
      </w:r>
    </w:p>
    <w:p w:rsidR="00B0457C" w:rsidRPr="00645132" w:rsidRDefault="00B0457C" w:rsidP="00645132">
      <w:pPr>
        <w:spacing w:line="360" w:lineRule="auto"/>
        <w:jc w:val="both"/>
        <w:rPr>
          <w:rFonts w:ascii="Book Antiqua" w:hAnsi="Book Antiqua"/>
        </w:rPr>
      </w:pPr>
    </w:p>
    <w:p w:rsidR="00B97AE9" w:rsidRDefault="00B0457C" w:rsidP="00645132">
      <w:pPr>
        <w:spacing w:line="360" w:lineRule="auto"/>
        <w:jc w:val="both"/>
        <w:rPr>
          <w:rFonts w:ascii="Book Antiqua" w:hAnsi="Book Antiqua"/>
        </w:rPr>
      </w:pPr>
      <w:r w:rsidRPr="00B0457C">
        <w:rPr>
          <w:rFonts w:ascii="Book Antiqua" w:hAnsi="Book Antiqua"/>
          <w:b/>
        </w:rPr>
        <w:t xml:space="preserve">James X Zhang, </w:t>
      </w:r>
      <w:proofErr w:type="spellStart"/>
      <w:r w:rsidRPr="00B0457C">
        <w:rPr>
          <w:rFonts w:ascii="Book Antiqua" w:hAnsi="Book Antiqua"/>
          <w:b/>
        </w:rPr>
        <w:t>Jhee</w:t>
      </w:r>
      <w:proofErr w:type="spellEnd"/>
      <w:r w:rsidRPr="00B0457C">
        <w:rPr>
          <w:rFonts w:ascii="Book Antiqua" w:hAnsi="Book Antiqua"/>
          <w:b/>
        </w:rPr>
        <w:t xml:space="preserve"> U Lee, David O Meltzer</w:t>
      </w:r>
      <w:r w:rsidRPr="00B0457C">
        <w:rPr>
          <w:rFonts w:ascii="Book Antiqua" w:hAnsi="Book Antiqua" w:hint="eastAsia"/>
          <w:b/>
        </w:rPr>
        <w:t>,</w:t>
      </w:r>
      <w:r>
        <w:rPr>
          <w:rFonts w:ascii="Book Antiqua" w:hAnsi="Book Antiqua" w:hint="eastAsia"/>
        </w:rPr>
        <w:t xml:space="preserve"> </w:t>
      </w:r>
      <w:r>
        <w:rPr>
          <w:rFonts w:ascii="Book Antiqua" w:hAnsi="Book Antiqua"/>
        </w:rPr>
        <w:t>Section of Hospital Medicine</w:t>
      </w:r>
      <w:r>
        <w:rPr>
          <w:rFonts w:ascii="Book Antiqua" w:hAnsi="Book Antiqua" w:hint="eastAsia"/>
        </w:rPr>
        <w:t>,</w:t>
      </w:r>
      <w:r w:rsidRPr="000864AC">
        <w:rPr>
          <w:rFonts w:ascii="Book Antiqua" w:hAnsi="Book Antiqua"/>
        </w:rPr>
        <w:t xml:space="preserve"> Department of Medicine,</w:t>
      </w:r>
      <w:r>
        <w:rPr>
          <w:rFonts w:ascii="Book Antiqua" w:hAnsi="Book Antiqua" w:hint="eastAsia"/>
        </w:rPr>
        <w:t xml:space="preserve"> </w:t>
      </w:r>
      <w:r w:rsidRPr="000864AC">
        <w:rPr>
          <w:rFonts w:ascii="Book Antiqua" w:hAnsi="Book Antiqua"/>
        </w:rPr>
        <w:t>the University of Chicago</w:t>
      </w:r>
      <w:r>
        <w:rPr>
          <w:rFonts w:ascii="Book Antiqua" w:hAnsi="Book Antiqua" w:hint="eastAsia"/>
        </w:rPr>
        <w:t xml:space="preserve">, </w:t>
      </w:r>
      <w:r w:rsidRPr="00645132">
        <w:rPr>
          <w:rFonts w:ascii="Book Antiqua" w:hAnsi="Book Antiqua"/>
        </w:rPr>
        <w:t>Chicago, IL 60637</w:t>
      </w:r>
      <w:r>
        <w:rPr>
          <w:rFonts w:ascii="Book Antiqua" w:hAnsi="Book Antiqua" w:hint="eastAsia"/>
        </w:rPr>
        <w:t>, United States</w:t>
      </w:r>
    </w:p>
    <w:p w:rsidR="00B0457C" w:rsidRDefault="00B0457C" w:rsidP="00645132">
      <w:pPr>
        <w:spacing w:line="360" w:lineRule="auto"/>
        <w:jc w:val="both"/>
        <w:rPr>
          <w:rFonts w:ascii="Book Antiqua" w:hAnsi="Book Antiqua"/>
        </w:rPr>
      </w:pPr>
    </w:p>
    <w:p w:rsidR="00B0457C" w:rsidRPr="00B0457C" w:rsidRDefault="00B0457C" w:rsidP="00B0457C">
      <w:pPr>
        <w:spacing w:line="360" w:lineRule="auto"/>
        <w:jc w:val="both"/>
        <w:rPr>
          <w:rFonts w:ascii="Book Antiqua" w:hAnsi="Book Antiqua"/>
        </w:rPr>
      </w:pPr>
      <w:r w:rsidRPr="00B0457C">
        <w:rPr>
          <w:rFonts w:ascii="Book Antiqua" w:hAnsi="Book Antiqua"/>
          <w:b/>
        </w:rPr>
        <w:t>David O Meltzer</w:t>
      </w:r>
      <w:r w:rsidRPr="00B0457C">
        <w:rPr>
          <w:rFonts w:ascii="Book Antiqua" w:hAnsi="Book Antiqua" w:hint="eastAsia"/>
          <w:b/>
        </w:rPr>
        <w:t>,</w:t>
      </w:r>
      <w:r>
        <w:rPr>
          <w:rFonts w:ascii="Book Antiqua" w:hAnsi="Book Antiqua" w:hint="eastAsia"/>
          <w:b/>
        </w:rPr>
        <w:t xml:space="preserve"> </w:t>
      </w:r>
      <w:r w:rsidRPr="000864AC">
        <w:rPr>
          <w:rFonts w:ascii="Book Antiqua" w:hAnsi="Book Antiqua"/>
        </w:rPr>
        <w:t>Department of Economics, the University of Chicago</w:t>
      </w:r>
      <w:r>
        <w:rPr>
          <w:rFonts w:ascii="Book Antiqua" w:hAnsi="Book Antiqua" w:hint="eastAsia"/>
        </w:rPr>
        <w:t xml:space="preserve">, </w:t>
      </w:r>
      <w:r w:rsidRPr="00645132">
        <w:rPr>
          <w:rFonts w:ascii="Book Antiqua" w:hAnsi="Book Antiqua"/>
        </w:rPr>
        <w:t>Chicago, IL 60637</w:t>
      </w:r>
      <w:r>
        <w:rPr>
          <w:rFonts w:ascii="Book Antiqua" w:hAnsi="Book Antiqua" w:hint="eastAsia"/>
        </w:rPr>
        <w:t>, United States</w:t>
      </w:r>
    </w:p>
    <w:p w:rsidR="00B0457C" w:rsidRDefault="00B0457C" w:rsidP="00B0457C">
      <w:pPr>
        <w:spacing w:line="360" w:lineRule="auto"/>
        <w:jc w:val="both"/>
        <w:rPr>
          <w:rFonts w:ascii="Book Antiqua" w:hAnsi="Book Antiqua"/>
        </w:rPr>
      </w:pPr>
    </w:p>
    <w:p w:rsidR="00B0457C" w:rsidRPr="00B0457C" w:rsidRDefault="00B0457C" w:rsidP="00645132">
      <w:pPr>
        <w:spacing w:line="360" w:lineRule="auto"/>
        <w:jc w:val="both"/>
        <w:rPr>
          <w:rFonts w:ascii="Book Antiqua" w:hAnsi="Book Antiqua"/>
        </w:rPr>
      </w:pPr>
      <w:r w:rsidRPr="00B0457C">
        <w:rPr>
          <w:rFonts w:ascii="Book Antiqua" w:hAnsi="Book Antiqua"/>
          <w:b/>
        </w:rPr>
        <w:t>David O Meltzer</w:t>
      </w:r>
      <w:r w:rsidRPr="00B0457C">
        <w:rPr>
          <w:rFonts w:ascii="Book Antiqua" w:hAnsi="Book Antiqua" w:hint="eastAsia"/>
          <w:b/>
        </w:rPr>
        <w:t>,</w:t>
      </w:r>
      <w:r w:rsidRPr="000864AC">
        <w:rPr>
          <w:rFonts w:ascii="Book Antiqua" w:hAnsi="Book Antiqua"/>
        </w:rPr>
        <w:t xml:space="preserve"> Harris School of Public Policy, the University of Chicago</w:t>
      </w:r>
      <w:r>
        <w:rPr>
          <w:rFonts w:ascii="Book Antiqua" w:hAnsi="Book Antiqua" w:hint="eastAsia"/>
        </w:rPr>
        <w:t xml:space="preserve">, </w:t>
      </w:r>
      <w:r w:rsidRPr="00645132">
        <w:rPr>
          <w:rFonts w:ascii="Book Antiqua" w:hAnsi="Book Antiqua"/>
        </w:rPr>
        <w:t>Chicago, IL 60637</w:t>
      </w:r>
      <w:r>
        <w:rPr>
          <w:rFonts w:ascii="Book Antiqua" w:hAnsi="Book Antiqua" w:hint="eastAsia"/>
        </w:rPr>
        <w:t>, United States</w:t>
      </w:r>
    </w:p>
    <w:p w:rsidR="00B0457C" w:rsidRDefault="00B0457C" w:rsidP="00645132">
      <w:pPr>
        <w:spacing w:line="360" w:lineRule="auto"/>
        <w:jc w:val="both"/>
        <w:rPr>
          <w:rFonts w:ascii="Book Antiqua" w:hAnsi="Book Antiqua"/>
        </w:rPr>
      </w:pPr>
    </w:p>
    <w:p w:rsidR="00B0457C" w:rsidRPr="00B0457C" w:rsidRDefault="00B0457C" w:rsidP="00645132">
      <w:pPr>
        <w:spacing w:line="360" w:lineRule="auto"/>
        <w:jc w:val="both"/>
        <w:rPr>
          <w:rFonts w:ascii="Book Antiqua" w:hAnsi="Book Antiqua"/>
          <w:color w:val="000000"/>
        </w:rPr>
      </w:pPr>
      <w:r w:rsidRPr="00D26319">
        <w:rPr>
          <w:rFonts w:ascii="Book Antiqua" w:hAnsi="Book Antiqua"/>
          <w:b/>
          <w:color w:val="000000"/>
        </w:rPr>
        <w:t>Author contributions:</w:t>
      </w:r>
      <w:r>
        <w:rPr>
          <w:rFonts w:ascii="Book Antiqua" w:hAnsi="Book Antiqua" w:hint="eastAsia"/>
          <w:b/>
          <w:color w:val="000000"/>
        </w:rPr>
        <w:t xml:space="preserve"> </w:t>
      </w:r>
      <w:r w:rsidRPr="00B0457C">
        <w:rPr>
          <w:rFonts w:ascii="Book Antiqua" w:hAnsi="Book Antiqua" w:hint="eastAsia"/>
          <w:color w:val="000000"/>
        </w:rPr>
        <w:t>All the authors contributed to this work.</w:t>
      </w:r>
    </w:p>
    <w:p w:rsidR="00B0457C" w:rsidRPr="00645132" w:rsidRDefault="00B0457C" w:rsidP="00645132">
      <w:pPr>
        <w:spacing w:line="360" w:lineRule="auto"/>
        <w:jc w:val="both"/>
        <w:rPr>
          <w:rFonts w:ascii="Book Antiqua" w:hAnsi="Book Antiqua"/>
        </w:rPr>
      </w:pPr>
    </w:p>
    <w:p w:rsidR="00B97AE9" w:rsidRPr="00645132" w:rsidRDefault="00B0457C" w:rsidP="00645132">
      <w:pPr>
        <w:spacing w:line="360" w:lineRule="auto"/>
        <w:jc w:val="both"/>
        <w:rPr>
          <w:rFonts w:ascii="Book Antiqua" w:hAnsi="Book Antiqua"/>
        </w:rPr>
      </w:pPr>
      <w:r w:rsidRPr="00D26319">
        <w:rPr>
          <w:rFonts w:ascii="Book Antiqua" w:hAnsi="Book Antiqua"/>
          <w:b/>
        </w:rPr>
        <w:t xml:space="preserve">Correspondence to: </w:t>
      </w:r>
      <w:r w:rsidR="00B97AE9" w:rsidRPr="00B0457C">
        <w:rPr>
          <w:rFonts w:ascii="Book Antiqua" w:hAnsi="Book Antiqua"/>
          <w:b/>
        </w:rPr>
        <w:t xml:space="preserve">James X Zhang, PhD, MS, </w:t>
      </w:r>
      <w:r>
        <w:rPr>
          <w:rFonts w:ascii="Book Antiqua" w:hAnsi="Book Antiqua"/>
        </w:rPr>
        <w:t>Section of Hospital Medicine</w:t>
      </w:r>
      <w:r>
        <w:rPr>
          <w:rFonts w:ascii="Book Antiqua" w:hAnsi="Book Antiqua" w:hint="eastAsia"/>
        </w:rPr>
        <w:t>,</w:t>
      </w:r>
      <w:r>
        <w:rPr>
          <w:rFonts w:ascii="Book Antiqua" w:hAnsi="Book Antiqua"/>
        </w:rPr>
        <w:t xml:space="preserve"> Department of Medicine</w:t>
      </w:r>
      <w:r w:rsidRPr="00645132">
        <w:rPr>
          <w:rFonts w:ascii="Book Antiqua" w:hAnsi="Book Antiqua"/>
        </w:rPr>
        <w:t>, the University of Chicago</w:t>
      </w:r>
      <w:r>
        <w:rPr>
          <w:rFonts w:ascii="Book Antiqua" w:hAnsi="Book Antiqua" w:hint="eastAsia"/>
        </w:rPr>
        <w:t xml:space="preserve">, </w:t>
      </w:r>
      <w:r w:rsidR="00B97AE9" w:rsidRPr="00645132">
        <w:rPr>
          <w:rFonts w:ascii="Book Antiqua" w:hAnsi="Book Antiqua"/>
        </w:rPr>
        <w:t>5841 S. Mary</w:t>
      </w:r>
      <w:r>
        <w:rPr>
          <w:rFonts w:ascii="Book Antiqua" w:hAnsi="Book Antiqua"/>
        </w:rPr>
        <w:t>land Ave., MC 5000, Chicago, IL</w:t>
      </w:r>
      <w:r w:rsidR="00B97AE9" w:rsidRPr="00645132">
        <w:rPr>
          <w:rFonts w:ascii="Book Antiqua" w:hAnsi="Book Antiqua"/>
        </w:rPr>
        <w:t xml:space="preserve"> 60637</w:t>
      </w:r>
      <w:r>
        <w:rPr>
          <w:rFonts w:ascii="Book Antiqua" w:hAnsi="Book Antiqua" w:hint="eastAsia"/>
        </w:rPr>
        <w:t>, United States.</w:t>
      </w:r>
      <w:r w:rsidR="00B97AE9" w:rsidRPr="00645132">
        <w:rPr>
          <w:rFonts w:ascii="Book Antiqua" w:hAnsi="Book Antiqua"/>
        </w:rPr>
        <w:t xml:space="preserve"> </w:t>
      </w:r>
      <w:r w:rsidR="00B97AE9" w:rsidRPr="00B0457C">
        <w:rPr>
          <w:rFonts w:ascii="Book Antiqua" w:hAnsi="Book Antiqua"/>
        </w:rPr>
        <w:t>xzhang1@medicine.bsd.uchicago.edu</w:t>
      </w:r>
    </w:p>
    <w:p w:rsidR="00B97AE9" w:rsidRPr="00645132" w:rsidRDefault="00B97AE9" w:rsidP="00645132">
      <w:pPr>
        <w:spacing w:line="360" w:lineRule="auto"/>
        <w:jc w:val="both"/>
        <w:rPr>
          <w:rFonts w:ascii="Book Antiqua" w:hAnsi="Book Antiqua"/>
        </w:rPr>
      </w:pPr>
    </w:p>
    <w:p w:rsidR="00C10AFA" w:rsidRPr="00645132" w:rsidRDefault="00B0457C" w:rsidP="00645132">
      <w:pPr>
        <w:spacing w:line="360" w:lineRule="auto"/>
        <w:jc w:val="both"/>
        <w:rPr>
          <w:rFonts w:ascii="Book Antiqua" w:hAnsi="Book Antiqua"/>
        </w:rPr>
      </w:pPr>
      <w:r w:rsidRPr="00D26319">
        <w:rPr>
          <w:rFonts w:ascii="Book Antiqua" w:hAnsi="Book Antiqua"/>
          <w:b/>
        </w:rPr>
        <w:t>Telephone:</w:t>
      </w:r>
      <w:r w:rsidRPr="00B0457C">
        <w:rPr>
          <w:rFonts w:ascii="Book Antiqua" w:hAnsi="Book Antiqua" w:hint="eastAsia"/>
        </w:rPr>
        <w:t xml:space="preserve"> </w:t>
      </w:r>
      <w:r w:rsidRPr="00B0457C">
        <w:rPr>
          <w:rFonts w:ascii="Book Antiqua" w:hAnsi="Book Antiqua"/>
        </w:rPr>
        <w:t>+1-773-8349177</w:t>
      </w:r>
    </w:p>
    <w:p w:rsidR="00B97AE9" w:rsidRPr="00645132" w:rsidRDefault="00B97AE9" w:rsidP="00645132">
      <w:pPr>
        <w:spacing w:line="360" w:lineRule="auto"/>
        <w:jc w:val="both"/>
        <w:rPr>
          <w:rFonts w:ascii="Book Antiqua" w:hAnsi="Book Antiqua"/>
          <w:b/>
        </w:rPr>
      </w:pPr>
    </w:p>
    <w:p w:rsidR="00B0457C" w:rsidRPr="00B0457C" w:rsidRDefault="00B0457C" w:rsidP="00B0457C">
      <w:pPr>
        <w:spacing w:line="360" w:lineRule="auto"/>
        <w:rPr>
          <w:rFonts w:ascii="Book Antiqua" w:hAnsi="Book Antiqua"/>
        </w:rPr>
      </w:pPr>
      <w:r>
        <w:rPr>
          <w:rFonts w:ascii="Book Antiqua" w:hAnsi="Book Antiqua"/>
          <w:b/>
        </w:rPr>
        <w:lastRenderedPageBreak/>
        <w:t xml:space="preserve">Received: </w:t>
      </w:r>
      <w:r w:rsidRPr="00B0457C">
        <w:rPr>
          <w:rFonts w:ascii="Book Antiqua" w:hAnsi="Book Antiqua" w:hint="eastAsia"/>
        </w:rPr>
        <w:t>June 3, 2014</w:t>
      </w:r>
      <w:r>
        <w:rPr>
          <w:rFonts w:ascii="Book Antiqua" w:hAnsi="Book Antiqua" w:hint="eastAsia"/>
          <w:b/>
        </w:rPr>
        <w:t xml:space="preserve"> </w:t>
      </w:r>
      <w:r w:rsidRPr="00D26319">
        <w:rPr>
          <w:rFonts w:ascii="Book Antiqua" w:hAnsi="Book Antiqua"/>
          <w:b/>
        </w:rPr>
        <w:t>Revised:</w:t>
      </w:r>
      <w:r w:rsidRPr="00B0457C">
        <w:rPr>
          <w:rFonts w:ascii="Book Antiqua" w:hAnsi="Book Antiqua"/>
        </w:rPr>
        <w:t xml:space="preserve"> </w:t>
      </w:r>
      <w:r w:rsidRPr="00B0457C">
        <w:rPr>
          <w:rFonts w:ascii="Book Antiqua" w:hAnsi="Book Antiqua" w:hint="eastAsia"/>
        </w:rPr>
        <w:t>July 16, 2014</w:t>
      </w:r>
    </w:p>
    <w:p w:rsidR="00A67AB0" w:rsidRDefault="00B0457C" w:rsidP="00A67AB0">
      <w:pPr>
        <w:rPr>
          <w:rFonts w:ascii="Book Antiqua" w:hAnsi="Book Antiqua"/>
          <w:color w:val="000000"/>
        </w:rPr>
      </w:pPr>
      <w:r w:rsidRPr="00D26319">
        <w:rPr>
          <w:rFonts w:ascii="Book Antiqua" w:hAnsi="Book Antiqua"/>
          <w:b/>
        </w:rPr>
        <w:t>Accepted:</w:t>
      </w:r>
      <w:r w:rsidR="001418DE">
        <w:rPr>
          <w:rFonts w:ascii="Book Antiqua" w:hAnsi="Book Antiqua"/>
          <w:b/>
        </w:rPr>
        <w:t xml:space="preserve">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A67AB0">
        <w:rPr>
          <w:rFonts w:ascii="Book Antiqua" w:hAnsi="Book Antiqua" w:hint="eastAsia"/>
          <w:color w:val="000000"/>
        </w:rPr>
        <w:t>September 6,</w:t>
      </w:r>
      <w:r w:rsidR="00A67AB0">
        <w:rPr>
          <w:rFonts w:ascii="Book Antiqua" w:hAnsi="Book Antiqua"/>
          <w:color w:val="000000"/>
        </w:rPr>
        <w:t xml:space="preserve">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B0457C" w:rsidRPr="00A67AB0" w:rsidRDefault="00B0457C" w:rsidP="00B0457C">
      <w:pPr>
        <w:spacing w:line="360" w:lineRule="auto"/>
        <w:rPr>
          <w:rFonts w:ascii="Book Antiqua" w:hAnsi="Book Antiqua"/>
          <w:b/>
        </w:rPr>
      </w:pPr>
    </w:p>
    <w:p w:rsidR="00B97AE9" w:rsidRDefault="00B0457C" w:rsidP="00B0457C">
      <w:pPr>
        <w:spacing w:line="360" w:lineRule="auto"/>
        <w:jc w:val="both"/>
        <w:rPr>
          <w:rFonts w:ascii="Book Antiqua" w:hAnsi="Book Antiqua"/>
          <w:b/>
        </w:rPr>
      </w:pPr>
      <w:r w:rsidRPr="00D26319">
        <w:rPr>
          <w:rFonts w:ascii="Book Antiqua" w:hAnsi="Book Antiqua"/>
          <w:b/>
        </w:rPr>
        <w:t>Published online:</w:t>
      </w:r>
    </w:p>
    <w:p w:rsidR="00B0457C" w:rsidRPr="00645132" w:rsidRDefault="00B0457C" w:rsidP="00B0457C">
      <w:pPr>
        <w:spacing w:line="360" w:lineRule="auto"/>
        <w:jc w:val="both"/>
        <w:rPr>
          <w:rFonts w:ascii="Book Antiqua" w:hAnsi="Book Antiqua"/>
          <w:b/>
        </w:rPr>
      </w:pPr>
    </w:p>
    <w:p w:rsidR="00B97AE9" w:rsidRPr="00645132" w:rsidRDefault="00B97AE9" w:rsidP="00645132">
      <w:pPr>
        <w:spacing w:line="360" w:lineRule="auto"/>
        <w:jc w:val="both"/>
        <w:rPr>
          <w:rFonts w:ascii="Book Antiqua" w:hAnsi="Book Antiqua"/>
          <w:b/>
        </w:rPr>
      </w:pPr>
      <w:r w:rsidRPr="00645132">
        <w:rPr>
          <w:rFonts w:ascii="Book Antiqua" w:hAnsi="Book Antiqua"/>
          <w:b/>
        </w:rPr>
        <w:t>Abstract</w:t>
      </w:r>
    </w:p>
    <w:p w:rsidR="00B97AE9" w:rsidRPr="00645132" w:rsidRDefault="00B0457C" w:rsidP="00645132">
      <w:pPr>
        <w:spacing w:line="360" w:lineRule="auto"/>
        <w:jc w:val="both"/>
        <w:rPr>
          <w:rFonts w:ascii="Book Antiqua" w:hAnsi="Book Antiqua"/>
        </w:rPr>
      </w:pPr>
      <w:r w:rsidRPr="00B0457C">
        <w:rPr>
          <w:rFonts w:ascii="Book Antiqua" w:hAnsi="Book Antiqua"/>
          <w:b/>
        </w:rPr>
        <w:t>AIM:</w:t>
      </w:r>
      <w:r w:rsidR="00B97AE9" w:rsidRPr="00645132">
        <w:rPr>
          <w:rFonts w:ascii="Book Antiqua" w:hAnsi="Book Antiqua"/>
        </w:rPr>
        <w:t xml:space="preserve"> To assess the risk factors for cost-related medication non-</w:t>
      </w:r>
      <w:r w:rsidR="00DA48C1" w:rsidRPr="00645132">
        <w:rPr>
          <w:rFonts w:ascii="Book Antiqua" w:hAnsi="Book Antiqua"/>
        </w:rPr>
        <w:t>adherence</w:t>
      </w:r>
      <w:r w:rsidR="00B97AE9" w:rsidRPr="00645132">
        <w:rPr>
          <w:rFonts w:ascii="Book Antiqua" w:hAnsi="Book Antiqua"/>
        </w:rPr>
        <w:t xml:space="preserve"> (</w:t>
      </w:r>
      <w:r w:rsidR="00DA48C1" w:rsidRPr="00645132">
        <w:rPr>
          <w:rFonts w:ascii="Book Antiqua" w:hAnsi="Book Antiqua"/>
        </w:rPr>
        <w:t>CRN</w:t>
      </w:r>
      <w:r w:rsidR="00B97AE9" w:rsidRPr="00645132">
        <w:rPr>
          <w:rFonts w:ascii="Book Antiqua" w:hAnsi="Book Antiqua"/>
        </w:rPr>
        <w:t xml:space="preserve">) among older patients with diabetes in the United States. </w:t>
      </w:r>
    </w:p>
    <w:p w:rsidR="00B97AE9" w:rsidRPr="00645132" w:rsidRDefault="00B97AE9" w:rsidP="00645132">
      <w:pPr>
        <w:spacing w:line="360" w:lineRule="auto"/>
        <w:jc w:val="both"/>
        <w:rPr>
          <w:rFonts w:ascii="Book Antiqua" w:hAnsi="Book Antiqua"/>
        </w:rPr>
      </w:pPr>
    </w:p>
    <w:p w:rsidR="00B97AE9" w:rsidRPr="00645132" w:rsidRDefault="00B0457C" w:rsidP="00645132">
      <w:pPr>
        <w:autoSpaceDE w:val="0"/>
        <w:autoSpaceDN w:val="0"/>
        <w:adjustRightInd w:val="0"/>
        <w:spacing w:line="360" w:lineRule="auto"/>
        <w:jc w:val="both"/>
        <w:rPr>
          <w:rFonts w:ascii="Book Antiqua" w:hAnsi="Book Antiqua"/>
        </w:rPr>
      </w:pPr>
      <w:r w:rsidRPr="00B0457C">
        <w:rPr>
          <w:rFonts w:ascii="Book Antiqua" w:hAnsi="Book Antiqua"/>
          <w:b/>
        </w:rPr>
        <w:t xml:space="preserve">METHODS: </w:t>
      </w:r>
      <w:r w:rsidR="00B97AE9" w:rsidRPr="00645132">
        <w:rPr>
          <w:rFonts w:ascii="Book Antiqua" w:hAnsi="Book Antiqua"/>
        </w:rPr>
        <w:t>We used data from the 20</w:t>
      </w:r>
      <w:r w:rsidR="00252AB9">
        <w:rPr>
          <w:rFonts w:ascii="Book Antiqua" w:hAnsi="Book Antiqua"/>
        </w:rPr>
        <w:t>10 Health and Retirement Study</w:t>
      </w:r>
      <w:r w:rsidR="00B97AE9" w:rsidRPr="00645132">
        <w:rPr>
          <w:rFonts w:ascii="Book Antiqua" w:hAnsi="Book Antiqua"/>
        </w:rPr>
        <w:t xml:space="preserve"> to assess risk factors for </w:t>
      </w:r>
      <w:r w:rsidR="00DA48C1" w:rsidRPr="00645132">
        <w:rPr>
          <w:rFonts w:ascii="Book Antiqua" w:hAnsi="Book Antiqua"/>
        </w:rPr>
        <w:t>CRN</w:t>
      </w:r>
      <w:r w:rsidR="00B97AE9" w:rsidRPr="00645132">
        <w:rPr>
          <w:rFonts w:ascii="Book Antiqua" w:hAnsi="Book Antiqua"/>
        </w:rPr>
        <w:t xml:space="preserve"> including age, drug insurance coverage, nursing home residence, functional limitations, and frequency of hospitalization. </w:t>
      </w:r>
      <w:r w:rsidR="00DA48C1" w:rsidRPr="00645132">
        <w:rPr>
          <w:rFonts w:ascii="Book Antiqua" w:hAnsi="Book Antiqua"/>
        </w:rPr>
        <w:t>CRN</w:t>
      </w:r>
      <w:r w:rsidR="00B97AE9" w:rsidRPr="00645132">
        <w:rPr>
          <w:rFonts w:ascii="Book Antiqua" w:hAnsi="Book Antiqua"/>
        </w:rPr>
        <w:t xml:space="preserve"> was self-reported.</w:t>
      </w:r>
      <w:r w:rsidR="001418DE">
        <w:rPr>
          <w:rFonts w:ascii="Book Antiqua" w:hAnsi="Book Antiqua"/>
        </w:rPr>
        <w:t xml:space="preserve"> </w:t>
      </w:r>
      <w:r w:rsidR="00B97AE9" w:rsidRPr="00645132">
        <w:rPr>
          <w:rFonts w:ascii="Book Antiqua" w:hAnsi="Book Antiqua"/>
        </w:rPr>
        <w:t xml:space="preserve">We conducted multivariate regression analysis to assess the effect of each risk factor. </w:t>
      </w:r>
    </w:p>
    <w:p w:rsidR="00B97AE9" w:rsidRPr="00645132" w:rsidRDefault="00B97AE9" w:rsidP="00645132">
      <w:pPr>
        <w:spacing w:line="360" w:lineRule="auto"/>
        <w:jc w:val="both"/>
        <w:rPr>
          <w:rFonts w:ascii="Book Antiqua" w:hAnsi="Book Antiqua"/>
        </w:rPr>
      </w:pPr>
    </w:p>
    <w:p w:rsidR="00B97AE9" w:rsidRPr="00645132" w:rsidRDefault="00252AB9" w:rsidP="00645132">
      <w:pPr>
        <w:spacing w:line="360" w:lineRule="auto"/>
        <w:jc w:val="both"/>
        <w:rPr>
          <w:rFonts w:ascii="Book Antiqua" w:hAnsi="Book Antiqua"/>
        </w:rPr>
      </w:pPr>
      <w:r w:rsidRPr="00252AB9">
        <w:rPr>
          <w:rFonts w:ascii="Book Antiqua" w:hAnsi="Book Antiqua"/>
          <w:b/>
        </w:rPr>
        <w:t>RESULTS:</w:t>
      </w:r>
      <w:r w:rsidR="00B97AE9" w:rsidRPr="00645132">
        <w:rPr>
          <w:rFonts w:ascii="Book Antiqua" w:hAnsi="Book Antiqua"/>
        </w:rPr>
        <w:t xml:space="preserve"> 875 (18%) of 4,880 diabetes patients reported </w:t>
      </w:r>
      <w:r w:rsidR="00DA48C1" w:rsidRPr="00645132">
        <w:rPr>
          <w:rFonts w:ascii="Book Antiqua" w:hAnsi="Book Antiqua"/>
        </w:rPr>
        <w:t>CRN</w:t>
      </w:r>
      <w:r w:rsidR="00B97AE9" w:rsidRPr="00645132">
        <w:rPr>
          <w:rFonts w:ascii="Book Antiqua" w:hAnsi="Book Antiqua"/>
        </w:rPr>
        <w:t xml:space="preserve">. Age less than 65 years, lack of drug insurance coverage, and frequent hospitalization significantly increased risk for </w:t>
      </w:r>
      <w:r w:rsidR="00DA48C1" w:rsidRPr="00645132">
        <w:rPr>
          <w:rFonts w:ascii="Book Antiqua" w:hAnsi="Book Antiqua"/>
        </w:rPr>
        <w:t>CRN</w:t>
      </w:r>
      <w:r w:rsidR="00B97AE9" w:rsidRPr="00645132">
        <w:rPr>
          <w:rFonts w:ascii="Book Antiqua" w:hAnsi="Book Antiqua"/>
        </w:rPr>
        <w:t xml:space="preserve">. Limitation in both activities of daily living and instrumental activities of daily living were also generally associated with increased risk of </w:t>
      </w:r>
      <w:r w:rsidR="00DA48C1" w:rsidRPr="00645132">
        <w:rPr>
          <w:rFonts w:ascii="Book Antiqua" w:hAnsi="Book Antiqua"/>
        </w:rPr>
        <w:t>CRN</w:t>
      </w:r>
      <w:r w:rsidR="00B97AE9" w:rsidRPr="00645132">
        <w:rPr>
          <w:rFonts w:ascii="Book Antiqua" w:hAnsi="Book Antiqua"/>
        </w:rPr>
        <w:t>. Residence in a nursing home and Medicaid coverage significantly reduced risk.</w:t>
      </w:r>
    </w:p>
    <w:p w:rsidR="00B97AE9" w:rsidRPr="00645132" w:rsidRDefault="00B97AE9" w:rsidP="00645132">
      <w:pPr>
        <w:spacing w:line="360" w:lineRule="auto"/>
        <w:jc w:val="both"/>
        <w:rPr>
          <w:rFonts w:ascii="Book Antiqua" w:hAnsi="Book Antiqua"/>
        </w:rPr>
      </w:pPr>
    </w:p>
    <w:p w:rsidR="00B97AE9" w:rsidRPr="00645132" w:rsidRDefault="00252AB9" w:rsidP="00645132">
      <w:pPr>
        <w:spacing w:line="360" w:lineRule="auto"/>
        <w:jc w:val="both"/>
        <w:rPr>
          <w:rFonts w:ascii="Book Antiqua" w:hAnsi="Book Antiqua"/>
        </w:rPr>
      </w:pPr>
      <w:r w:rsidRPr="00252AB9">
        <w:rPr>
          <w:rFonts w:ascii="Book Antiqua" w:hAnsi="Book Antiqua"/>
          <w:b/>
        </w:rPr>
        <w:t>CONCLUSION:</w:t>
      </w:r>
      <w:r w:rsidR="00B97AE9" w:rsidRPr="00645132">
        <w:rPr>
          <w:rFonts w:ascii="Book Antiqua" w:hAnsi="Book Antiqua"/>
        </w:rPr>
        <w:t xml:space="preserve"> </w:t>
      </w:r>
      <w:r w:rsidR="00D458E1" w:rsidRPr="00645132">
        <w:rPr>
          <w:rFonts w:ascii="Book Antiqua" w:hAnsi="Book Antiqua"/>
        </w:rPr>
        <w:t>T</w:t>
      </w:r>
      <w:r w:rsidR="00B97AE9" w:rsidRPr="00645132">
        <w:rPr>
          <w:rFonts w:ascii="Book Antiqua" w:hAnsi="Book Antiqua"/>
        </w:rPr>
        <w:t xml:space="preserve">hese results suggest that expanding prescription coverage to uninsured, sicker, and community-dwelling individuals is likely to produce the largest decreases in </w:t>
      </w:r>
      <w:r w:rsidR="00DA48C1" w:rsidRPr="00645132">
        <w:rPr>
          <w:rFonts w:ascii="Book Antiqua" w:hAnsi="Book Antiqua"/>
        </w:rPr>
        <w:t>CRN</w:t>
      </w:r>
      <w:r w:rsidR="00B97AE9" w:rsidRPr="00645132">
        <w:rPr>
          <w:rFonts w:ascii="Book Antiqua" w:hAnsi="Book Antiqua"/>
        </w:rPr>
        <w:t xml:space="preserve">. </w:t>
      </w:r>
    </w:p>
    <w:p w:rsidR="00B97AE9" w:rsidRDefault="00B97AE9" w:rsidP="00645132">
      <w:pPr>
        <w:spacing w:line="360" w:lineRule="auto"/>
        <w:jc w:val="both"/>
        <w:rPr>
          <w:rFonts w:ascii="Book Antiqua" w:hAnsi="Book Antiqua"/>
        </w:rPr>
      </w:pPr>
    </w:p>
    <w:p w:rsidR="00252AB9" w:rsidRDefault="00252AB9" w:rsidP="00645132">
      <w:pPr>
        <w:spacing w:line="360" w:lineRule="auto"/>
        <w:jc w:val="both"/>
        <w:rPr>
          <w:rFonts w:ascii="Book Antiqua" w:hAnsi="Book Antiqua" w:cs="Tahoma"/>
        </w:rPr>
      </w:pPr>
      <w:r w:rsidRPr="007C6425">
        <w:rPr>
          <w:rFonts w:ascii="Book Antiqua" w:hAnsi="Book Antiqua" w:cs="Tahoma"/>
          <w:lang w:eastAsia="ja-JP"/>
        </w:rPr>
        <w:t>© 201</w:t>
      </w:r>
      <w:r w:rsidRPr="007C6425">
        <w:rPr>
          <w:rFonts w:ascii="Book Antiqua" w:hAnsi="Book Antiqua" w:cs="Tahoma" w:hint="eastAsia"/>
        </w:rPr>
        <w:t>4</w:t>
      </w:r>
      <w:r w:rsidRPr="007C6425">
        <w:rPr>
          <w:rFonts w:ascii="Book Antiqua" w:hAnsi="Book Antiqua" w:cs="Tahoma"/>
          <w:lang w:eastAsia="ja-JP"/>
        </w:rPr>
        <w:t xml:space="preserve"> </w:t>
      </w:r>
      <w:proofErr w:type="spellStart"/>
      <w:r w:rsidRPr="007C6425">
        <w:rPr>
          <w:rFonts w:ascii="Book Antiqua" w:hAnsi="Book Antiqua" w:cs="Tahoma"/>
          <w:lang w:eastAsia="ja-JP"/>
        </w:rPr>
        <w:t>Baishideng</w:t>
      </w:r>
      <w:proofErr w:type="spellEnd"/>
      <w:r w:rsidRPr="007C6425">
        <w:rPr>
          <w:rFonts w:ascii="Book Antiqua" w:hAnsi="Book Antiqua" w:cs="Tahoma"/>
          <w:lang w:eastAsia="ja-JP"/>
        </w:rPr>
        <w:t xml:space="preserve"> Publishing Group </w:t>
      </w:r>
      <w:r w:rsidRPr="007C6425">
        <w:rPr>
          <w:rFonts w:ascii="Book Antiqua" w:hAnsi="Book Antiqua" w:cs="Tahoma" w:hint="eastAsia"/>
        </w:rPr>
        <w:t>Inc</w:t>
      </w:r>
      <w:r w:rsidRPr="007C6425">
        <w:rPr>
          <w:rFonts w:ascii="Book Antiqua" w:hAnsi="Book Antiqua" w:cs="Tahoma"/>
          <w:lang w:eastAsia="ja-JP"/>
        </w:rPr>
        <w:t>. All rights</w:t>
      </w:r>
      <w:r w:rsidRPr="007C6425">
        <w:rPr>
          <w:rFonts w:ascii="Book Antiqua" w:hAnsi="Book Antiqua" w:cs="Tahoma"/>
        </w:rPr>
        <w:t xml:space="preserve"> </w:t>
      </w:r>
      <w:r w:rsidRPr="007C6425">
        <w:rPr>
          <w:rFonts w:ascii="Book Antiqua" w:hAnsi="Book Antiqua" w:cs="Tahoma"/>
          <w:lang w:eastAsia="ja-JP"/>
        </w:rPr>
        <w:t>reserved.</w:t>
      </w:r>
    </w:p>
    <w:p w:rsidR="00252AB9" w:rsidRPr="00645132" w:rsidRDefault="00252AB9" w:rsidP="00645132">
      <w:pPr>
        <w:spacing w:line="360" w:lineRule="auto"/>
        <w:jc w:val="both"/>
        <w:rPr>
          <w:rFonts w:ascii="Book Antiqua" w:hAnsi="Book Antiqua"/>
        </w:rPr>
      </w:pPr>
    </w:p>
    <w:p w:rsidR="00B0457C" w:rsidRPr="00645132" w:rsidRDefault="00B0457C" w:rsidP="00B0457C">
      <w:pPr>
        <w:spacing w:line="360" w:lineRule="auto"/>
        <w:jc w:val="both"/>
        <w:rPr>
          <w:rFonts w:ascii="Book Antiqua" w:hAnsi="Book Antiqua"/>
        </w:rPr>
      </w:pPr>
      <w:r w:rsidRPr="00252AB9">
        <w:rPr>
          <w:rFonts w:ascii="Book Antiqua" w:hAnsi="Book Antiqua"/>
          <w:b/>
        </w:rPr>
        <w:t>Key words:</w:t>
      </w:r>
      <w:r w:rsidRPr="00645132">
        <w:rPr>
          <w:rFonts w:ascii="Book Antiqua" w:hAnsi="Book Antiqua"/>
        </w:rPr>
        <w:t xml:space="preserve"> </w:t>
      </w:r>
      <w:r w:rsidR="00252AB9" w:rsidRPr="00645132">
        <w:rPr>
          <w:rFonts w:ascii="Book Antiqua" w:hAnsi="Book Antiqua"/>
        </w:rPr>
        <w:t>C</w:t>
      </w:r>
      <w:r w:rsidRPr="00645132">
        <w:rPr>
          <w:rFonts w:ascii="Book Antiqua" w:hAnsi="Book Antiqua"/>
        </w:rPr>
        <w:t>ost</w:t>
      </w:r>
      <w:r w:rsidR="00252AB9">
        <w:rPr>
          <w:rFonts w:ascii="Book Antiqua" w:hAnsi="Book Antiqua" w:hint="eastAsia"/>
        </w:rPr>
        <w:t>;</w:t>
      </w:r>
      <w:r w:rsidRPr="00645132">
        <w:rPr>
          <w:rFonts w:ascii="Book Antiqua" w:hAnsi="Book Antiqua"/>
        </w:rPr>
        <w:t xml:space="preserve"> </w:t>
      </w:r>
      <w:r w:rsidR="00252AB9" w:rsidRPr="00645132">
        <w:rPr>
          <w:rFonts w:ascii="Book Antiqua" w:hAnsi="Book Antiqua"/>
        </w:rPr>
        <w:t>M</w:t>
      </w:r>
      <w:r w:rsidRPr="00645132">
        <w:rPr>
          <w:rFonts w:ascii="Book Antiqua" w:hAnsi="Book Antiqua"/>
        </w:rPr>
        <w:t>edication</w:t>
      </w:r>
      <w:r w:rsidR="00252AB9">
        <w:rPr>
          <w:rFonts w:ascii="Book Antiqua" w:hAnsi="Book Antiqua" w:hint="eastAsia"/>
        </w:rPr>
        <w:t>;</w:t>
      </w:r>
      <w:r w:rsidRPr="00645132">
        <w:rPr>
          <w:rFonts w:ascii="Book Antiqua" w:hAnsi="Book Antiqua"/>
        </w:rPr>
        <w:t xml:space="preserve"> </w:t>
      </w:r>
      <w:r w:rsidR="00252AB9" w:rsidRPr="00645132">
        <w:rPr>
          <w:rFonts w:ascii="Book Antiqua" w:hAnsi="Book Antiqua"/>
        </w:rPr>
        <w:t>N</w:t>
      </w:r>
      <w:r w:rsidRPr="00645132">
        <w:rPr>
          <w:rFonts w:ascii="Book Antiqua" w:hAnsi="Book Antiqua"/>
        </w:rPr>
        <w:t>on-adherence</w:t>
      </w:r>
      <w:r w:rsidR="00252AB9">
        <w:rPr>
          <w:rFonts w:ascii="Book Antiqua" w:hAnsi="Book Antiqua" w:hint="eastAsia"/>
        </w:rPr>
        <w:t>;</w:t>
      </w:r>
      <w:r w:rsidRPr="00645132">
        <w:rPr>
          <w:rFonts w:ascii="Book Antiqua" w:hAnsi="Book Antiqua"/>
        </w:rPr>
        <w:t xml:space="preserve"> </w:t>
      </w:r>
      <w:r w:rsidR="00252AB9" w:rsidRPr="00645132">
        <w:rPr>
          <w:rFonts w:ascii="Book Antiqua" w:hAnsi="Book Antiqua"/>
        </w:rPr>
        <w:t>R</w:t>
      </w:r>
      <w:r w:rsidRPr="00645132">
        <w:rPr>
          <w:rFonts w:ascii="Book Antiqua" w:hAnsi="Book Antiqua"/>
        </w:rPr>
        <w:t>isk factors</w:t>
      </w:r>
      <w:r w:rsidR="001418DE">
        <w:rPr>
          <w:rFonts w:ascii="Book Antiqua" w:hAnsi="Book Antiqua"/>
        </w:rPr>
        <w:t xml:space="preserve"> </w:t>
      </w:r>
    </w:p>
    <w:p w:rsidR="00B97AE9" w:rsidRPr="00B0457C" w:rsidRDefault="00B97AE9" w:rsidP="00645132">
      <w:pPr>
        <w:spacing w:line="360" w:lineRule="auto"/>
        <w:jc w:val="both"/>
        <w:rPr>
          <w:rFonts w:ascii="Book Antiqua" w:hAnsi="Book Antiqua"/>
        </w:rPr>
      </w:pPr>
    </w:p>
    <w:p w:rsidR="00B0457C" w:rsidRPr="00645132" w:rsidRDefault="00B0457C" w:rsidP="00B0457C">
      <w:pPr>
        <w:spacing w:line="360" w:lineRule="auto"/>
        <w:jc w:val="both"/>
        <w:rPr>
          <w:rFonts w:ascii="Book Antiqua" w:hAnsi="Book Antiqua"/>
        </w:rPr>
      </w:pPr>
      <w:r w:rsidRPr="00645132">
        <w:rPr>
          <w:rFonts w:ascii="Book Antiqua" w:hAnsi="Book Antiqua"/>
          <w:b/>
        </w:rPr>
        <w:t xml:space="preserve">Core </w:t>
      </w:r>
      <w:r w:rsidR="00252AB9">
        <w:rPr>
          <w:rFonts w:ascii="Book Antiqua" w:hAnsi="Book Antiqua" w:hint="eastAsia"/>
          <w:b/>
        </w:rPr>
        <w:t>t</w:t>
      </w:r>
      <w:r w:rsidRPr="00645132">
        <w:rPr>
          <w:rFonts w:ascii="Book Antiqua" w:hAnsi="Book Antiqua"/>
          <w:b/>
        </w:rPr>
        <w:t xml:space="preserve">ip: </w:t>
      </w:r>
      <w:r w:rsidRPr="00645132">
        <w:rPr>
          <w:rFonts w:ascii="Book Antiqua" w:hAnsi="Book Antiqua"/>
        </w:rPr>
        <w:t>Using a nationally representative date set, this study explores a wide range of risk factors influencing cost-related medication non-adherence (CRN), which receives increasing recognition of importance in diabetes. The authors found that age less than 65, lack of prescription drug insurance coverage, increased numbers of hospitalizations, and greater functional limitations were associated with higher likelihood of CRN among diabetic patients, while nursing home residence decreased risk. Together, these results suggest that expanding prescription coverage to uninsured, sicker, and community-dwelling individuals is likely to produce the largest decreases in CRN.</w:t>
      </w:r>
    </w:p>
    <w:p w:rsidR="00252AB9" w:rsidRPr="00252AB9" w:rsidRDefault="00252AB9" w:rsidP="00645132">
      <w:pPr>
        <w:spacing w:line="360" w:lineRule="auto"/>
        <w:jc w:val="both"/>
        <w:rPr>
          <w:rFonts w:ascii="Book Antiqua" w:hAnsi="Book Antiqua"/>
        </w:rPr>
      </w:pPr>
    </w:p>
    <w:p w:rsidR="00252AB9" w:rsidRPr="001639A2" w:rsidRDefault="00252AB9" w:rsidP="00252AB9">
      <w:pPr>
        <w:spacing w:line="360" w:lineRule="auto"/>
        <w:jc w:val="both"/>
        <w:rPr>
          <w:rFonts w:ascii="Book Antiqua" w:hAnsi="Book Antiqua"/>
        </w:rPr>
      </w:pPr>
      <w:r>
        <w:rPr>
          <w:rFonts w:ascii="Book Antiqua" w:hAnsi="Book Antiqua" w:hint="eastAsia"/>
        </w:rPr>
        <w:t xml:space="preserve">Zhang JX, Lee JU, </w:t>
      </w:r>
      <w:r w:rsidRPr="00645132">
        <w:rPr>
          <w:rFonts w:ascii="Book Antiqua" w:hAnsi="Book Antiqua"/>
        </w:rPr>
        <w:t>Meltzer</w:t>
      </w:r>
      <w:r>
        <w:rPr>
          <w:rFonts w:ascii="Book Antiqua" w:hAnsi="Book Antiqua" w:hint="eastAsia"/>
        </w:rPr>
        <w:t xml:space="preserve"> DO. </w:t>
      </w:r>
      <w:proofErr w:type="gramStart"/>
      <w:r w:rsidRPr="00252AB9">
        <w:rPr>
          <w:rFonts w:ascii="Book Antiqua" w:hAnsi="Book Antiqua"/>
        </w:rPr>
        <w:t>Risk factors for cost-related medication non-adherence among older patients with diabetes</w:t>
      </w:r>
      <w:r w:rsidR="001639A2">
        <w:rPr>
          <w:rFonts w:ascii="Book Antiqua" w:hAnsi="Book Antiqua" w:hint="eastAsia"/>
        </w:rPr>
        <w:t>.</w:t>
      </w:r>
      <w:proofErr w:type="gramEnd"/>
      <w:r w:rsidR="001639A2" w:rsidRPr="001639A2">
        <w:rPr>
          <w:rFonts w:ascii="Book Antiqua" w:hAnsi="Book Antiqua"/>
          <w:i/>
          <w:iCs/>
        </w:rPr>
        <w:t xml:space="preserve"> </w:t>
      </w:r>
      <w:r w:rsidR="001639A2" w:rsidRPr="00C341A0">
        <w:rPr>
          <w:rFonts w:ascii="Book Antiqua" w:hAnsi="Book Antiqua"/>
          <w:i/>
          <w:iCs/>
        </w:rPr>
        <w:t>World J Diabetes</w:t>
      </w:r>
      <w:r w:rsidR="001639A2">
        <w:rPr>
          <w:rFonts w:ascii="Book Antiqua" w:hAnsi="Book Antiqua" w:hint="eastAsia"/>
          <w:iCs/>
        </w:rPr>
        <w:t xml:space="preserve"> 2014; </w:t>
      </w:r>
      <w:proofErr w:type="gramStart"/>
      <w:r w:rsidR="001639A2">
        <w:rPr>
          <w:rFonts w:ascii="Book Antiqua" w:hAnsi="Book Antiqua" w:hint="eastAsia"/>
          <w:iCs/>
        </w:rPr>
        <w:t>In</w:t>
      </w:r>
      <w:proofErr w:type="gramEnd"/>
      <w:r w:rsidR="001639A2">
        <w:rPr>
          <w:rFonts w:ascii="Book Antiqua" w:hAnsi="Book Antiqua" w:hint="eastAsia"/>
          <w:iCs/>
        </w:rPr>
        <w:t xml:space="preserve"> press</w:t>
      </w:r>
    </w:p>
    <w:p w:rsidR="00252AB9" w:rsidRPr="00252AB9" w:rsidRDefault="00252AB9" w:rsidP="00645132">
      <w:pPr>
        <w:spacing w:line="360" w:lineRule="auto"/>
        <w:jc w:val="both"/>
        <w:rPr>
          <w:rFonts w:ascii="Book Antiqua" w:hAnsi="Book Antiqua"/>
        </w:rPr>
      </w:pPr>
    </w:p>
    <w:p w:rsidR="001639A2" w:rsidRDefault="001639A2" w:rsidP="00645132">
      <w:pPr>
        <w:spacing w:line="360" w:lineRule="auto"/>
        <w:jc w:val="both"/>
        <w:rPr>
          <w:rFonts w:ascii="Book Antiqua" w:hAnsi="Book Antiqua"/>
        </w:rPr>
      </w:pPr>
      <w:r w:rsidRPr="00D26319">
        <w:rPr>
          <w:rFonts w:ascii="Book Antiqua" w:hAnsi="Book Antiqua"/>
          <w:b/>
        </w:rPr>
        <w:t>INTRODUCTION</w:t>
      </w:r>
      <w:r w:rsidRPr="00645132">
        <w:rPr>
          <w:rFonts w:ascii="Book Antiqua" w:hAnsi="Book Antiqua"/>
        </w:rPr>
        <w:t xml:space="preserve"> </w:t>
      </w:r>
    </w:p>
    <w:p w:rsidR="00B97AE9" w:rsidRPr="00645132" w:rsidRDefault="00B97AE9" w:rsidP="00645132">
      <w:pPr>
        <w:spacing w:line="360" w:lineRule="auto"/>
        <w:jc w:val="both"/>
        <w:rPr>
          <w:rFonts w:ascii="Book Antiqua" w:hAnsi="Book Antiqua"/>
        </w:rPr>
      </w:pPr>
      <w:r w:rsidRPr="00645132">
        <w:rPr>
          <w:rFonts w:ascii="Book Antiqua" w:hAnsi="Book Antiqua"/>
        </w:rPr>
        <w:t>Up to a third of older patients report cost-related medication non-adherence (</w:t>
      </w:r>
      <w:r w:rsidR="00DA48C1" w:rsidRPr="00645132">
        <w:rPr>
          <w:rFonts w:ascii="Book Antiqua" w:hAnsi="Book Antiqua"/>
        </w:rPr>
        <w:t>CRN</w:t>
      </w:r>
      <w:proofErr w:type="gramStart"/>
      <w:r w:rsidRPr="00645132">
        <w:rPr>
          <w:rFonts w:ascii="Book Antiqua" w:hAnsi="Book Antiqua"/>
        </w:rPr>
        <w:t>)</w:t>
      </w:r>
      <w:r w:rsidR="000864AC" w:rsidRPr="00645132">
        <w:rPr>
          <w:rFonts w:ascii="Book Antiqua" w:hAnsi="Book Antiqua"/>
          <w:vertAlign w:val="superscript"/>
        </w:rPr>
        <w:t>[</w:t>
      </w:r>
      <w:proofErr w:type="gramEnd"/>
      <w:r w:rsidR="000864AC" w:rsidRPr="00645132">
        <w:rPr>
          <w:rFonts w:ascii="Book Antiqua" w:hAnsi="Book Antiqua"/>
          <w:vertAlign w:val="superscript"/>
        </w:rPr>
        <w:t>1]</w:t>
      </w:r>
      <w:r w:rsidRPr="00645132">
        <w:rPr>
          <w:rFonts w:ascii="Book Antiqua" w:hAnsi="Book Antiqua"/>
        </w:rPr>
        <w:t xml:space="preserve">. Lower income and high out-of-pocket costs for medications, poorer health status including lower self-perceived general health, more comorbidities, and poorer mental health, are strong risk factors for </w:t>
      </w:r>
      <w:r w:rsidR="00DA48C1" w:rsidRPr="00645132">
        <w:rPr>
          <w:rFonts w:ascii="Book Antiqua" w:hAnsi="Book Antiqua"/>
        </w:rPr>
        <w:t>CRN</w:t>
      </w:r>
      <w:r w:rsidRPr="00645132">
        <w:rPr>
          <w:rFonts w:ascii="Book Antiqua" w:hAnsi="Book Antiqua"/>
        </w:rPr>
        <w:t xml:space="preserve">, while having any, or more generous, prescription drug coverage significantly reduces the risk of </w:t>
      </w:r>
      <w:proofErr w:type="gramStart"/>
      <w:r w:rsidR="00DA48C1" w:rsidRPr="00645132">
        <w:rPr>
          <w:rFonts w:ascii="Book Antiqua" w:hAnsi="Book Antiqua"/>
        </w:rPr>
        <w:t>CRN</w:t>
      </w:r>
      <w:r w:rsidR="00D458E1" w:rsidRPr="00645132">
        <w:rPr>
          <w:rFonts w:ascii="Book Antiqua" w:hAnsi="Book Antiqua"/>
          <w:vertAlign w:val="superscript"/>
        </w:rPr>
        <w:t>[</w:t>
      </w:r>
      <w:proofErr w:type="gramEnd"/>
      <w:r w:rsidRPr="00645132">
        <w:rPr>
          <w:rFonts w:ascii="Book Antiqua" w:hAnsi="Book Antiqua"/>
          <w:vertAlign w:val="superscript"/>
        </w:rPr>
        <w:t>2</w:t>
      </w:r>
      <w:r w:rsidR="001418DE">
        <w:rPr>
          <w:rFonts w:ascii="Book Antiqua" w:hAnsi="Book Antiqua" w:hint="eastAsia"/>
          <w:vertAlign w:val="superscript"/>
        </w:rPr>
        <w:t>-</w:t>
      </w:r>
      <w:r w:rsidRPr="00645132">
        <w:rPr>
          <w:rFonts w:ascii="Book Antiqua" w:hAnsi="Book Antiqua"/>
          <w:vertAlign w:val="superscript"/>
        </w:rPr>
        <w:t>6</w:t>
      </w:r>
      <w:r w:rsidR="00D458E1" w:rsidRPr="00645132">
        <w:rPr>
          <w:rFonts w:ascii="Book Antiqua" w:hAnsi="Book Antiqua"/>
          <w:vertAlign w:val="superscript"/>
        </w:rPr>
        <w:t>]</w:t>
      </w:r>
      <w:r w:rsidRPr="00645132">
        <w:rPr>
          <w:rFonts w:ascii="Book Antiqua" w:hAnsi="Book Antiqua"/>
        </w:rPr>
        <w:t>.</w:t>
      </w:r>
      <w:r w:rsidR="001418DE">
        <w:rPr>
          <w:rFonts w:ascii="Book Antiqua" w:hAnsi="Book Antiqua"/>
        </w:rPr>
        <w:t xml:space="preserve">  </w:t>
      </w:r>
      <w:r w:rsidRPr="00645132">
        <w:rPr>
          <w:rFonts w:ascii="Book Antiqua" w:hAnsi="Book Antiqua"/>
        </w:rPr>
        <w:t xml:space="preserve">Increased costs of prescription drugs are associated with lower rates of medication use, poor health outcomes, more hospitalizations, and increased use of medical services, including emergency department </w:t>
      </w:r>
      <w:proofErr w:type="gramStart"/>
      <w:r w:rsidRPr="00645132">
        <w:rPr>
          <w:rFonts w:ascii="Book Antiqua" w:hAnsi="Book Antiqua"/>
        </w:rPr>
        <w:t>visits</w:t>
      </w:r>
      <w:r w:rsidR="00D458E1" w:rsidRPr="00645132">
        <w:rPr>
          <w:rFonts w:ascii="Book Antiqua" w:hAnsi="Book Antiqua"/>
          <w:vertAlign w:val="superscript"/>
        </w:rPr>
        <w:t>[</w:t>
      </w:r>
      <w:proofErr w:type="gramEnd"/>
      <w:r w:rsidRPr="00645132">
        <w:rPr>
          <w:rFonts w:ascii="Book Antiqua" w:hAnsi="Book Antiqua"/>
          <w:vertAlign w:val="superscript"/>
        </w:rPr>
        <w:t>7</w:t>
      </w:r>
      <w:r w:rsidR="001418DE">
        <w:rPr>
          <w:rFonts w:ascii="Book Antiqua" w:hAnsi="Book Antiqua" w:hint="eastAsia"/>
          <w:vertAlign w:val="superscript"/>
        </w:rPr>
        <w:t>-</w:t>
      </w:r>
      <w:r w:rsidRPr="00645132">
        <w:rPr>
          <w:rFonts w:ascii="Book Antiqua" w:hAnsi="Book Antiqua"/>
          <w:vertAlign w:val="superscript"/>
        </w:rPr>
        <w:t>9</w:t>
      </w:r>
      <w:r w:rsidR="00D458E1" w:rsidRPr="00645132">
        <w:rPr>
          <w:rFonts w:ascii="Book Antiqua" w:hAnsi="Book Antiqua"/>
          <w:vertAlign w:val="superscript"/>
        </w:rPr>
        <w:t>]</w:t>
      </w:r>
      <w:r w:rsidRPr="00645132">
        <w:rPr>
          <w:rFonts w:ascii="Book Antiqua" w:hAnsi="Book Antiqua"/>
        </w:rPr>
        <w:t xml:space="preserve">. </w:t>
      </w:r>
    </w:p>
    <w:p w:rsidR="00B97AE9" w:rsidRPr="00645132" w:rsidRDefault="00B97AE9" w:rsidP="001418DE">
      <w:pPr>
        <w:spacing w:line="360" w:lineRule="auto"/>
        <w:ind w:firstLineChars="100" w:firstLine="240"/>
        <w:jc w:val="both"/>
        <w:rPr>
          <w:rFonts w:ascii="Book Antiqua" w:hAnsi="Book Antiqua"/>
        </w:rPr>
      </w:pPr>
      <w:r w:rsidRPr="00645132">
        <w:rPr>
          <w:rFonts w:ascii="Book Antiqua" w:hAnsi="Book Antiqua"/>
        </w:rPr>
        <w:t xml:space="preserve">There is an increasing recognition of the importance of </w:t>
      </w:r>
      <w:r w:rsidR="00DA48C1" w:rsidRPr="00645132">
        <w:rPr>
          <w:rFonts w:ascii="Book Antiqua" w:hAnsi="Book Antiqua"/>
        </w:rPr>
        <w:t>CRN</w:t>
      </w:r>
      <w:r w:rsidRPr="00645132">
        <w:rPr>
          <w:rFonts w:ascii="Book Antiqua" w:hAnsi="Book Antiqua"/>
        </w:rPr>
        <w:t xml:space="preserve"> in diabetes. Diabetic patients often require a large number of prescription drugs and incur high out-of-pocket costs for medications and medical expenses </w:t>
      </w:r>
      <w:r w:rsidR="00D458E1" w:rsidRPr="00645132">
        <w:rPr>
          <w:rFonts w:ascii="Book Antiqua" w:hAnsi="Book Antiqua"/>
          <w:vertAlign w:val="superscript"/>
        </w:rPr>
        <w:t>[</w:t>
      </w:r>
      <w:r w:rsidRPr="00645132">
        <w:rPr>
          <w:rFonts w:ascii="Book Antiqua" w:hAnsi="Book Antiqua"/>
          <w:vertAlign w:val="superscript"/>
        </w:rPr>
        <w:t>10, 11</w:t>
      </w:r>
      <w:r w:rsidR="00D458E1" w:rsidRPr="00645132">
        <w:rPr>
          <w:rFonts w:ascii="Book Antiqua" w:hAnsi="Book Antiqua"/>
          <w:vertAlign w:val="superscript"/>
        </w:rPr>
        <w:t>]</w:t>
      </w:r>
      <w:r w:rsidRPr="00645132">
        <w:rPr>
          <w:rFonts w:ascii="Book Antiqua" w:hAnsi="Book Antiqua"/>
        </w:rPr>
        <w:t xml:space="preserve">. There is an emerging body of studies examining </w:t>
      </w:r>
      <w:r w:rsidR="00DA48C1" w:rsidRPr="00645132">
        <w:rPr>
          <w:rFonts w:ascii="Book Antiqua" w:hAnsi="Book Antiqua"/>
        </w:rPr>
        <w:t>CRN</w:t>
      </w:r>
      <w:r w:rsidRPr="00645132">
        <w:rPr>
          <w:rFonts w:ascii="Book Antiqua" w:hAnsi="Book Antiqua"/>
        </w:rPr>
        <w:t xml:space="preserve"> for diabetes patients, reporting </w:t>
      </w:r>
      <w:r w:rsidR="00DA48C1" w:rsidRPr="00645132">
        <w:rPr>
          <w:rFonts w:ascii="Book Antiqua" w:hAnsi="Book Antiqua"/>
        </w:rPr>
        <w:t>CRN</w:t>
      </w:r>
      <w:r w:rsidRPr="00645132">
        <w:rPr>
          <w:rFonts w:ascii="Book Antiqua" w:hAnsi="Book Antiqua"/>
        </w:rPr>
        <w:t xml:space="preserve"> rates ranging from 14% to 30% depending on the study </w:t>
      </w:r>
      <w:proofErr w:type="gramStart"/>
      <w:r w:rsidRPr="00645132">
        <w:rPr>
          <w:rFonts w:ascii="Book Antiqua" w:hAnsi="Book Antiqua"/>
        </w:rPr>
        <w:t>sample</w:t>
      </w:r>
      <w:r w:rsidR="00D458E1" w:rsidRPr="00645132">
        <w:rPr>
          <w:rFonts w:ascii="Book Antiqua" w:hAnsi="Book Antiqua"/>
          <w:vertAlign w:val="superscript"/>
        </w:rPr>
        <w:t>[</w:t>
      </w:r>
      <w:proofErr w:type="gramEnd"/>
      <w:r w:rsidR="00D458E1" w:rsidRPr="00645132">
        <w:rPr>
          <w:rFonts w:ascii="Book Antiqua" w:hAnsi="Book Antiqua"/>
          <w:vertAlign w:val="superscript"/>
        </w:rPr>
        <w:t>12</w:t>
      </w:r>
      <w:r w:rsidR="001418DE">
        <w:rPr>
          <w:rFonts w:ascii="Book Antiqua" w:hAnsi="Book Antiqua" w:hint="eastAsia"/>
          <w:vertAlign w:val="superscript"/>
        </w:rPr>
        <w:t>-</w:t>
      </w:r>
      <w:r w:rsidR="00D458E1" w:rsidRPr="00645132">
        <w:rPr>
          <w:rFonts w:ascii="Book Antiqua" w:hAnsi="Book Antiqua"/>
          <w:vertAlign w:val="superscript"/>
        </w:rPr>
        <w:t>17]</w:t>
      </w:r>
      <w:r w:rsidRPr="001418DE">
        <w:rPr>
          <w:rFonts w:ascii="Book Antiqua" w:hAnsi="Book Antiqua"/>
        </w:rPr>
        <w:t>.</w:t>
      </w:r>
      <w:r w:rsidRPr="00645132">
        <w:rPr>
          <w:rFonts w:ascii="Book Antiqua" w:hAnsi="Book Antiqua"/>
        </w:rPr>
        <w:t xml:space="preserve"> However, little is known about the factors associated with </w:t>
      </w:r>
      <w:r w:rsidR="00DA48C1" w:rsidRPr="00645132">
        <w:rPr>
          <w:rFonts w:ascii="Book Antiqua" w:hAnsi="Book Antiqua"/>
        </w:rPr>
        <w:t>CRN</w:t>
      </w:r>
      <w:r w:rsidRPr="00645132">
        <w:rPr>
          <w:rFonts w:ascii="Book Antiqua" w:hAnsi="Book Antiqua"/>
        </w:rPr>
        <w:t xml:space="preserve"> in diabetes patients, </w:t>
      </w:r>
      <w:r w:rsidRPr="00645132">
        <w:rPr>
          <w:rFonts w:ascii="Book Antiqua" w:hAnsi="Book Antiqua"/>
        </w:rPr>
        <w:lastRenderedPageBreak/>
        <w:t>particularly those who have not yet reached 65 years of age (when they typically become eligible for Medicare), reside in a nursing home, have had multiple hospitalizations, or who have functional limitations.</w:t>
      </w:r>
      <w:r w:rsidR="001418DE">
        <w:rPr>
          <w:rFonts w:ascii="Book Antiqua" w:hAnsi="Book Antiqua"/>
        </w:rPr>
        <w:t xml:space="preserve"> </w:t>
      </w:r>
      <w:r w:rsidRPr="00645132">
        <w:rPr>
          <w:rFonts w:ascii="Book Antiqua" w:hAnsi="Book Antiqua"/>
        </w:rPr>
        <w:t>In these patients, medication non-</w:t>
      </w:r>
      <w:r w:rsidR="00DA48C1" w:rsidRPr="00645132">
        <w:rPr>
          <w:rFonts w:ascii="Book Antiqua" w:hAnsi="Book Antiqua"/>
        </w:rPr>
        <w:t>adherence</w:t>
      </w:r>
      <w:r w:rsidRPr="00645132">
        <w:rPr>
          <w:rFonts w:ascii="Book Antiqua" w:hAnsi="Book Antiqua"/>
        </w:rPr>
        <w:t xml:space="preserve"> can significantly reduce the effectiveness of care, place them at an increased risk of declining health, and incur significant downstream costs. In addition, several of these risk factors can be potentially modified through social policy and clinical practice. Our aim was to assess variation in </w:t>
      </w:r>
      <w:r w:rsidR="00DA48C1" w:rsidRPr="00645132">
        <w:rPr>
          <w:rFonts w:ascii="Book Antiqua" w:hAnsi="Book Antiqua"/>
        </w:rPr>
        <w:t>CRN</w:t>
      </w:r>
      <w:r w:rsidRPr="00645132">
        <w:rPr>
          <w:rFonts w:ascii="Book Antiqua" w:hAnsi="Book Antiqua"/>
        </w:rPr>
        <w:t xml:space="preserve"> with a broad set of risk factors for diabetes patients over the age of 50 using a nationally representative dataset. </w:t>
      </w:r>
    </w:p>
    <w:p w:rsidR="00B97AE9" w:rsidRPr="00645132" w:rsidRDefault="00B97AE9" w:rsidP="00645132">
      <w:pPr>
        <w:spacing w:line="360" w:lineRule="auto"/>
        <w:jc w:val="both"/>
        <w:rPr>
          <w:rFonts w:ascii="Book Antiqua" w:hAnsi="Book Antiqua"/>
        </w:rPr>
      </w:pPr>
    </w:p>
    <w:p w:rsidR="001418DE" w:rsidRDefault="001418DE" w:rsidP="00645132">
      <w:pPr>
        <w:spacing w:line="360" w:lineRule="auto"/>
        <w:jc w:val="both"/>
        <w:rPr>
          <w:rFonts w:ascii="Book Antiqua" w:hAnsi="Book Antiqua"/>
          <w:b/>
        </w:rPr>
      </w:pPr>
      <w:r w:rsidRPr="00D26319">
        <w:rPr>
          <w:rFonts w:ascii="Book Antiqua" w:hAnsi="Book Antiqua"/>
          <w:b/>
        </w:rPr>
        <w:t>MATERIALS AND METHODS</w:t>
      </w:r>
      <w:r w:rsidRPr="00645132">
        <w:rPr>
          <w:rFonts w:ascii="Book Antiqua" w:hAnsi="Book Antiqua"/>
          <w:b/>
        </w:rPr>
        <w:t xml:space="preserve"> </w:t>
      </w:r>
    </w:p>
    <w:p w:rsidR="00B97AE9" w:rsidRPr="001418DE" w:rsidRDefault="00B97AE9" w:rsidP="00645132">
      <w:pPr>
        <w:spacing w:line="360" w:lineRule="auto"/>
        <w:jc w:val="both"/>
        <w:rPr>
          <w:rFonts w:ascii="Book Antiqua" w:hAnsi="Book Antiqua"/>
          <w:b/>
          <w:i/>
        </w:rPr>
      </w:pPr>
      <w:r w:rsidRPr="001418DE">
        <w:rPr>
          <w:rFonts w:ascii="Book Antiqua" w:hAnsi="Book Antiqua"/>
          <w:b/>
          <w:i/>
        </w:rPr>
        <w:t>Study p</w:t>
      </w:r>
      <w:r w:rsidR="001418DE" w:rsidRPr="001418DE">
        <w:rPr>
          <w:rFonts w:ascii="Book Antiqua" w:hAnsi="Book Antiqua"/>
          <w:b/>
          <w:i/>
        </w:rPr>
        <w:t xml:space="preserve">opulation </w:t>
      </w:r>
    </w:p>
    <w:p w:rsidR="00B97AE9" w:rsidRPr="00645132" w:rsidRDefault="00B97AE9" w:rsidP="00645132">
      <w:pPr>
        <w:autoSpaceDE w:val="0"/>
        <w:autoSpaceDN w:val="0"/>
        <w:adjustRightInd w:val="0"/>
        <w:spacing w:line="360" w:lineRule="auto"/>
        <w:jc w:val="both"/>
        <w:rPr>
          <w:rFonts w:ascii="Book Antiqua" w:hAnsi="Book Antiqua"/>
        </w:rPr>
      </w:pPr>
      <w:r w:rsidRPr="00645132">
        <w:rPr>
          <w:rFonts w:ascii="Book Antiqua" w:hAnsi="Book Antiqua"/>
        </w:rPr>
        <w:t>We utilized the 2010 data from the Health and Retirement Study (HRS). The HRS is an ongoing longitudinal cross-sectional study that surveys a nationally representative sample of Americans over the age of 50 about their income, employment, health insurance, physical health, cognitive functionin</w:t>
      </w:r>
      <w:r w:rsidR="001418DE">
        <w:rPr>
          <w:rFonts w:ascii="Book Antiqua" w:hAnsi="Book Antiqua"/>
        </w:rPr>
        <w:t xml:space="preserve">g, and health care </w:t>
      </w:r>
      <w:proofErr w:type="gramStart"/>
      <w:r w:rsidR="001418DE">
        <w:rPr>
          <w:rFonts w:ascii="Book Antiqua" w:hAnsi="Book Antiqua"/>
        </w:rPr>
        <w:t>expenditures</w:t>
      </w:r>
      <w:r w:rsidR="00D458E1" w:rsidRPr="00645132">
        <w:rPr>
          <w:rFonts w:ascii="Book Antiqua" w:hAnsi="Book Antiqua"/>
          <w:vertAlign w:val="superscript"/>
        </w:rPr>
        <w:t>[</w:t>
      </w:r>
      <w:proofErr w:type="gramEnd"/>
      <w:r w:rsidRPr="00645132">
        <w:rPr>
          <w:rFonts w:ascii="Book Antiqua" w:hAnsi="Book Antiqua"/>
          <w:vertAlign w:val="superscript"/>
        </w:rPr>
        <w:t>18</w:t>
      </w:r>
      <w:r w:rsidR="00D458E1" w:rsidRPr="00645132">
        <w:rPr>
          <w:rFonts w:ascii="Book Antiqua" w:hAnsi="Book Antiqua"/>
          <w:vertAlign w:val="superscript"/>
        </w:rPr>
        <w:t>]</w:t>
      </w:r>
      <w:r w:rsidRPr="00645132">
        <w:rPr>
          <w:rFonts w:ascii="Book Antiqua" w:hAnsi="Book Antiqua"/>
        </w:rPr>
        <w:t>.</w:t>
      </w:r>
      <w:r w:rsidR="001418DE">
        <w:rPr>
          <w:rFonts w:ascii="Book Antiqua" w:hAnsi="Book Antiqua"/>
        </w:rPr>
        <w:t xml:space="preserve"> </w:t>
      </w:r>
      <w:r w:rsidRPr="00645132">
        <w:rPr>
          <w:rFonts w:ascii="Book Antiqua" w:hAnsi="Book Antiqua"/>
        </w:rPr>
        <w:t xml:space="preserve">Data for the survey is collected primarily by telephone interview every 2 years. The analysis in this study was restricted to survey respondents who reported that a physician had told them that they had diabetes. </w:t>
      </w:r>
    </w:p>
    <w:p w:rsidR="001418DE" w:rsidRDefault="001418DE" w:rsidP="00645132">
      <w:pPr>
        <w:autoSpaceDE w:val="0"/>
        <w:autoSpaceDN w:val="0"/>
        <w:adjustRightInd w:val="0"/>
        <w:spacing w:line="360" w:lineRule="auto"/>
        <w:jc w:val="both"/>
        <w:rPr>
          <w:rFonts w:ascii="Book Antiqua" w:hAnsi="Book Antiqua"/>
          <w:b/>
        </w:rPr>
      </w:pPr>
    </w:p>
    <w:p w:rsidR="001418DE" w:rsidRPr="001418DE" w:rsidRDefault="001418DE" w:rsidP="00645132">
      <w:pPr>
        <w:autoSpaceDE w:val="0"/>
        <w:autoSpaceDN w:val="0"/>
        <w:adjustRightInd w:val="0"/>
        <w:spacing w:line="360" w:lineRule="auto"/>
        <w:jc w:val="both"/>
        <w:rPr>
          <w:rFonts w:ascii="Book Antiqua" w:hAnsi="Book Antiqua"/>
          <w:b/>
          <w:i/>
        </w:rPr>
      </w:pPr>
      <w:r w:rsidRPr="001418DE">
        <w:rPr>
          <w:rFonts w:ascii="Book Antiqua" w:hAnsi="Book Antiqua"/>
          <w:b/>
          <w:i/>
        </w:rPr>
        <w:t xml:space="preserve">CRN </w:t>
      </w:r>
    </w:p>
    <w:p w:rsidR="00B97AE9" w:rsidRPr="00645132" w:rsidRDefault="00DA48C1" w:rsidP="00645132">
      <w:pPr>
        <w:autoSpaceDE w:val="0"/>
        <w:autoSpaceDN w:val="0"/>
        <w:adjustRightInd w:val="0"/>
        <w:spacing w:line="360" w:lineRule="auto"/>
        <w:jc w:val="both"/>
        <w:rPr>
          <w:rFonts w:ascii="Book Antiqua" w:hAnsi="Book Antiqua"/>
        </w:rPr>
      </w:pPr>
      <w:r w:rsidRPr="00645132">
        <w:rPr>
          <w:rFonts w:ascii="Book Antiqua" w:hAnsi="Book Antiqua"/>
        </w:rPr>
        <w:t>CRN</w:t>
      </w:r>
      <w:r w:rsidR="00B97AE9" w:rsidRPr="00645132">
        <w:rPr>
          <w:rFonts w:ascii="Book Antiqua" w:hAnsi="Book Antiqua"/>
        </w:rPr>
        <w:t xml:space="preserve"> was measured by asking participants, “Sometimes people delay taking medication or filling prescriptions because of the cost. At any time since the last interview or in the last two years have you ended up taking less medication than was prescribed for you because of the cost?” Participants answered either yes or no, although they had the option to refuse to answer or say that they did not know.</w:t>
      </w:r>
    </w:p>
    <w:p w:rsidR="001418DE" w:rsidRDefault="001418DE" w:rsidP="00645132">
      <w:pPr>
        <w:autoSpaceDE w:val="0"/>
        <w:autoSpaceDN w:val="0"/>
        <w:adjustRightInd w:val="0"/>
        <w:spacing w:line="360" w:lineRule="auto"/>
        <w:jc w:val="both"/>
        <w:rPr>
          <w:rFonts w:ascii="Book Antiqua" w:hAnsi="Book Antiqua"/>
          <w:b/>
        </w:rPr>
      </w:pPr>
    </w:p>
    <w:p w:rsidR="00B97AE9" w:rsidRPr="001418DE" w:rsidRDefault="00B97AE9" w:rsidP="00645132">
      <w:pPr>
        <w:autoSpaceDE w:val="0"/>
        <w:autoSpaceDN w:val="0"/>
        <w:adjustRightInd w:val="0"/>
        <w:spacing w:line="360" w:lineRule="auto"/>
        <w:jc w:val="both"/>
        <w:rPr>
          <w:rFonts w:ascii="Book Antiqua" w:hAnsi="Book Antiqua"/>
          <w:b/>
          <w:i/>
        </w:rPr>
      </w:pPr>
      <w:r w:rsidRPr="001418DE">
        <w:rPr>
          <w:rFonts w:ascii="Book Antiqua" w:hAnsi="Book Antiqua"/>
          <w:b/>
          <w:i/>
        </w:rPr>
        <w:t xml:space="preserve">Demographic and socio-economic characteristics </w:t>
      </w:r>
    </w:p>
    <w:p w:rsidR="00B97AE9" w:rsidRPr="00645132" w:rsidRDefault="00B97AE9" w:rsidP="00645132">
      <w:pPr>
        <w:autoSpaceDE w:val="0"/>
        <w:autoSpaceDN w:val="0"/>
        <w:adjustRightInd w:val="0"/>
        <w:spacing w:line="360" w:lineRule="auto"/>
        <w:jc w:val="both"/>
        <w:rPr>
          <w:rFonts w:ascii="Book Antiqua" w:hAnsi="Book Antiqua"/>
        </w:rPr>
      </w:pPr>
      <w:r w:rsidRPr="00645132">
        <w:rPr>
          <w:rFonts w:ascii="Book Antiqua" w:hAnsi="Book Antiqua"/>
        </w:rPr>
        <w:lastRenderedPageBreak/>
        <w:t xml:space="preserve">The HRS includes questions about demographics and socio-economic characteristics, including age, place of birth, education level, ethnicity, employment, and place of residence. We categorized patients into age groups of 50-64 years, 65-74 years, 75-84 years, and 85 years and older. We hypothesized that patients in the age group of 50-64 years old might be at elevated risk of </w:t>
      </w:r>
      <w:r w:rsidR="00DA48C1" w:rsidRPr="00645132">
        <w:rPr>
          <w:rFonts w:ascii="Book Antiqua" w:hAnsi="Book Antiqua"/>
        </w:rPr>
        <w:t>CRN</w:t>
      </w:r>
      <w:r w:rsidRPr="00645132">
        <w:rPr>
          <w:rFonts w:ascii="Book Antiqua" w:hAnsi="Book Antiqua"/>
        </w:rPr>
        <w:t xml:space="preserve"> because they may not have had adequate protection from employer-sponsored health insurance and were too young to be eligible for Medicare which could provide low-cost outpatient drug insurance benefits. In addition, depending on the patient’s current health status, it may have been difficult to purchase individual health insurance due to pre-existing conditions. </w:t>
      </w:r>
    </w:p>
    <w:p w:rsidR="00B97AE9" w:rsidRPr="00645132" w:rsidRDefault="00B97AE9" w:rsidP="001418DE">
      <w:pPr>
        <w:autoSpaceDE w:val="0"/>
        <w:autoSpaceDN w:val="0"/>
        <w:adjustRightInd w:val="0"/>
        <w:spacing w:line="360" w:lineRule="auto"/>
        <w:ind w:firstLineChars="100" w:firstLine="240"/>
        <w:jc w:val="both"/>
        <w:rPr>
          <w:rFonts w:ascii="Book Antiqua" w:hAnsi="Book Antiqua"/>
        </w:rPr>
      </w:pPr>
      <w:r w:rsidRPr="00645132">
        <w:rPr>
          <w:rFonts w:ascii="Book Antiqua" w:hAnsi="Book Antiqua"/>
        </w:rPr>
        <w:t>We included a variable indicating residence in a nursing home.</w:t>
      </w:r>
      <w:r w:rsidR="001418DE">
        <w:rPr>
          <w:rFonts w:ascii="Book Antiqua" w:hAnsi="Book Antiqua"/>
        </w:rPr>
        <w:t xml:space="preserve"> </w:t>
      </w:r>
      <w:r w:rsidRPr="00645132">
        <w:rPr>
          <w:rFonts w:ascii="Book Antiqua" w:hAnsi="Book Antiqua"/>
        </w:rPr>
        <w:t xml:space="preserve">We hypothesized that living in a nursing home and administration of medications by the nursing staff would decrease the risk of </w:t>
      </w:r>
      <w:r w:rsidR="00DA48C1" w:rsidRPr="00645132">
        <w:rPr>
          <w:rFonts w:ascii="Book Antiqua" w:hAnsi="Book Antiqua"/>
        </w:rPr>
        <w:t>CRN</w:t>
      </w:r>
      <w:r w:rsidRPr="00645132">
        <w:rPr>
          <w:rFonts w:ascii="Book Antiqua" w:hAnsi="Book Antiqua"/>
        </w:rPr>
        <w:t xml:space="preserve">. In addition, nursing home patients were more likely to qualify for Medicaid due to low income, and thus out-of-pocket payments for medications should also be reduced, subsequently decreasing the risk of </w:t>
      </w:r>
      <w:r w:rsidR="00DA48C1" w:rsidRPr="00645132">
        <w:rPr>
          <w:rFonts w:ascii="Book Antiqua" w:hAnsi="Book Antiqua"/>
        </w:rPr>
        <w:t>CRN</w:t>
      </w:r>
      <w:r w:rsidRPr="00645132">
        <w:rPr>
          <w:rFonts w:ascii="Book Antiqua" w:hAnsi="Book Antiqua"/>
        </w:rPr>
        <w:t xml:space="preserve"> further.</w:t>
      </w:r>
      <w:r w:rsidR="001418DE">
        <w:rPr>
          <w:rFonts w:ascii="Book Antiqua" w:hAnsi="Book Antiqua"/>
        </w:rPr>
        <w:t xml:space="preserve"> </w:t>
      </w:r>
    </w:p>
    <w:p w:rsidR="00B97AE9" w:rsidRPr="00645132" w:rsidRDefault="00B97AE9" w:rsidP="001418DE">
      <w:pPr>
        <w:autoSpaceDE w:val="0"/>
        <w:autoSpaceDN w:val="0"/>
        <w:adjustRightInd w:val="0"/>
        <w:spacing w:line="360" w:lineRule="auto"/>
        <w:ind w:firstLineChars="100" w:firstLine="240"/>
        <w:jc w:val="both"/>
        <w:rPr>
          <w:rFonts w:ascii="Book Antiqua" w:hAnsi="Book Antiqua"/>
        </w:rPr>
      </w:pPr>
      <w:r w:rsidRPr="00645132">
        <w:rPr>
          <w:rFonts w:ascii="Book Antiqua" w:hAnsi="Book Antiqua"/>
        </w:rPr>
        <w:t>We also included a variable indicating whether the costs of prescription medications were covered at all by health insurance, which may be especially important for low-income persons.</w:t>
      </w:r>
      <w:r w:rsidR="001418DE">
        <w:rPr>
          <w:rFonts w:ascii="Book Antiqua" w:hAnsi="Book Antiqua"/>
        </w:rPr>
        <w:t xml:space="preserve"> </w:t>
      </w:r>
      <w:r w:rsidRPr="00645132">
        <w:rPr>
          <w:rFonts w:ascii="Book Antiqua" w:hAnsi="Book Antiqua"/>
        </w:rPr>
        <w:t xml:space="preserve">We also included a variable indicating patients’ insurance coverage by Medicaid, as Medicaid coverage for the poor may enable their ability to purchase needed drugs. </w:t>
      </w:r>
    </w:p>
    <w:p w:rsidR="00B97AE9" w:rsidRPr="00645132" w:rsidRDefault="00B97AE9" w:rsidP="001418DE">
      <w:pPr>
        <w:autoSpaceDE w:val="0"/>
        <w:autoSpaceDN w:val="0"/>
        <w:adjustRightInd w:val="0"/>
        <w:spacing w:line="360" w:lineRule="auto"/>
        <w:ind w:firstLineChars="100" w:firstLine="240"/>
        <w:jc w:val="both"/>
        <w:rPr>
          <w:rFonts w:ascii="Book Antiqua" w:hAnsi="Book Antiqua"/>
        </w:rPr>
      </w:pPr>
      <w:r w:rsidRPr="00645132">
        <w:rPr>
          <w:rFonts w:ascii="Book Antiqua" w:hAnsi="Book Antiqua"/>
        </w:rPr>
        <w:t xml:space="preserve">To describe the resultant burden of out-of-pocket payments for medications with or without medication insurance coverage, we calculated average monthly out-of-pocket expenses for medications, based upon responses to the HRS survey question, “On average, about how much have you paid out-of-pocket per month for these prescriptions since last interview/in the last 2 years?” If they did not know, the interviewer would ask whether it amounted to less or more than a certain dollar amount. </w:t>
      </w:r>
    </w:p>
    <w:p w:rsidR="00B97AE9" w:rsidRPr="00645132" w:rsidRDefault="00B97AE9" w:rsidP="00645132">
      <w:pPr>
        <w:autoSpaceDE w:val="0"/>
        <w:autoSpaceDN w:val="0"/>
        <w:adjustRightInd w:val="0"/>
        <w:spacing w:line="360" w:lineRule="auto"/>
        <w:jc w:val="both"/>
        <w:rPr>
          <w:rFonts w:ascii="Book Antiqua" w:hAnsi="Book Antiqua"/>
        </w:rPr>
      </w:pPr>
    </w:p>
    <w:p w:rsidR="00B97AE9" w:rsidRPr="001418DE" w:rsidRDefault="00B97AE9" w:rsidP="00645132">
      <w:pPr>
        <w:autoSpaceDE w:val="0"/>
        <w:autoSpaceDN w:val="0"/>
        <w:adjustRightInd w:val="0"/>
        <w:spacing w:line="360" w:lineRule="auto"/>
        <w:jc w:val="both"/>
        <w:rPr>
          <w:rFonts w:ascii="Book Antiqua" w:hAnsi="Book Antiqua"/>
          <w:b/>
          <w:i/>
        </w:rPr>
      </w:pPr>
      <w:r w:rsidRPr="001418DE">
        <w:rPr>
          <w:rFonts w:ascii="Book Antiqua" w:hAnsi="Book Antiqua"/>
          <w:b/>
          <w:i/>
        </w:rPr>
        <w:lastRenderedPageBreak/>
        <w:t>Functional status and number of hospitalizations</w:t>
      </w:r>
    </w:p>
    <w:p w:rsidR="00B97AE9" w:rsidRPr="00645132" w:rsidDel="003B7911" w:rsidRDefault="00B97AE9" w:rsidP="00645132">
      <w:pPr>
        <w:autoSpaceDE w:val="0"/>
        <w:autoSpaceDN w:val="0"/>
        <w:adjustRightInd w:val="0"/>
        <w:spacing w:line="360" w:lineRule="auto"/>
        <w:jc w:val="both"/>
        <w:rPr>
          <w:rFonts w:ascii="Book Antiqua" w:hAnsi="Book Antiqua"/>
        </w:rPr>
      </w:pPr>
      <w:r w:rsidRPr="00645132">
        <w:rPr>
          <w:rFonts w:ascii="Book Antiqua" w:hAnsi="Book Antiqua"/>
        </w:rPr>
        <w:t>HRS asks participants about functional status through questions on limitations in activities of daily living (ADLs</w:t>
      </w:r>
      <w:proofErr w:type="gramStart"/>
      <w:r w:rsidRPr="00645132">
        <w:rPr>
          <w:rFonts w:ascii="Book Antiqua" w:hAnsi="Book Antiqua"/>
        </w:rPr>
        <w:t>)</w:t>
      </w:r>
      <w:r w:rsidR="00D458E1" w:rsidRPr="00645132">
        <w:rPr>
          <w:rFonts w:ascii="Book Antiqua" w:hAnsi="Book Antiqua"/>
          <w:vertAlign w:val="superscript"/>
        </w:rPr>
        <w:t>[</w:t>
      </w:r>
      <w:proofErr w:type="gramEnd"/>
      <w:r w:rsidRPr="00645132">
        <w:rPr>
          <w:rFonts w:ascii="Book Antiqua" w:hAnsi="Book Antiqua"/>
          <w:vertAlign w:val="superscript"/>
        </w:rPr>
        <w:t>19</w:t>
      </w:r>
      <w:r w:rsidR="00D458E1" w:rsidRPr="00645132">
        <w:rPr>
          <w:rFonts w:ascii="Book Antiqua" w:hAnsi="Book Antiqua"/>
          <w:vertAlign w:val="superscript"/>
        </w:rPr>
        <w:t>]</w:t>
      </w:r>
      <w:r w:rsidRPr="00645132">
        <w:rPr>
          <w:rFonts w:ascii="Book Antiqua" w:hAnsi="Book Antiqua"/>
        </w:rPr>
        <w:t xml:space="preserve"> and instrumental act</w:t>
      </w:r>
      <w:r w:rsidR="001418DE">
        <w:rPr>
          <w:rFonts w:ascii="Book Antiqua" w:hAnsi="Book Antiqua"/>
        </w:rPr>
        <w:t>ivities of daily living (IADLs)</w:t>
      </w:r>
      <w:r w:rsidR="00D458E1" w:rsidRPr="00645132">
        <w:rPr>
          <w:rFonts w:ascii="Book Antiqua" w:hAnsi="Book Antiqua"/>
          <w:vertAlign w:val="superscript"/>
        </w:rPr>
        <w:t>[</w:t>
      </w:r>
      <w:r w:rsidRPr="00645132">
        <w:rPr>
          <w:rFonts w:ascii="Book Antiqua" w:hAnsi="Book Antiqua"/>
          <w:vertAlign w:val="superscript"/>
        </w:rPr>
        <w:t>20</w:t>
      </w:r>
      <w:r w:rsidR="00D458E1" w:rsidRPr="00645132">
        <w:rPr>
          <w:rFonts w:ascii="Book Antiqua" w:hAnsi="Book Antiqua"/>
          <w:vertAlign w:val="superscript"/>
        </w:rPr>
        <w:t>]</w:t>
      </w:r>
      <w:r w:rsidRPr="00645132">
        <w:rPr>
          <w:rFonts w:ascii="Book Antiqua" w:hAnsi="Book Antiqua"/>
        </w:rPr>
        <w:t xml:space="preserve">, with higher numbers of limitations indicating worse functional status. Functional limitations may reflect the effects of underlying diseases such as advanced diabetes or other chronic diseases, and can act as barriers to purchasing and administering medications as prescribed. </w:t>
      </w:r>
    </w:p>
    <w:p w:rsidR="00B97AE9" w:rsidRPr="00645132" w:rsidRDefault="00B97AE9" w:rsidP="001418DE">
      <w:pPr>
        <w:autoSpaceDE w:val="0"/>
        <w:autoSpaceDN w:val="0"/>
        <w:adjustRightInd w:val="0"/>
        <w:spacing w:line="360" w:lineRule="auto"/>
        <w:ind w:firstLineChars="100" w:firstLine="240"/>
        <w:jc w:val="both"/>
        <w:rPr>
          <w:rFonts w:ascii="Book Antiqua" w:hAnsi="Book Antiqua"/>
        </w:rPr>
      </w:pPr>
      <w:r w:rsidRPr="00645132">
        <w:rPr>
          <w:rFonts w:ascii="Book Antiqua" w:hAnsi="Book Antiqua"/>
        </w:rPr>
        <w:t xml:space="preserve">The HRS also collects information about healthcare utilization, including hospitalizations and physician visits. Participants were asked the number of different times they were hospitalized overnight in the past two years, as well as how many nights they stayed. We hypothesized that while hospitalizations result in out-of-pocket payments that could affect patients’ ability to pay for </w:t>
      </w:r>
      <w:proofErr w:type="gramStart"/>
      <w:r w:rsidRPr="00645132">
        <w:rPr>
          <w:rFonts w:ascii="Book Antiqua" w:hAnsi="Book Antiqua"/>
        </w:rPr>
        <w:t>medications,</w:t>
      </w:r>
      <w:proofErr w:type="gramEnd"/>
      <w:r w:rsidRPr="00645132">
        <w:rPr>
          <w:rFonts w:ascii="Book Antiqua" w:hAnsi="Book Antiqua"/>
        </w:rPr>
        <w:t xml:space="preserve"> such effects on </w:t>
      </w:r>
      <w:r w:rsidR="00DA48C1" w:rsidRPr="00645132">
        <w:rPr>
          <w:rFonts w:ascii="Book Antiqua" w:hAnsi="Book Antiqua"/>
        </w:rPr>
        <w:t>CRN</w:t>
      </w:r>
      <w:r w:rsidRPr="00645132">
        <w:rPr>
          <w:rFonts w:ascii="Book Antiqua" w:hAnsi="Book Antiqua"/>
        </w:rPr>
        <w:t xml:space="preserve"> might be small given Medicare’s generous coverage for hospitalizations. </w:t>
      </w:r>
    </w:p>
    <w:p w:rsidR="00B97AE9" w:rsidRPr="00645132" w:rsidRDefault="00B97AE9" w:rsidP="001418DE">
      <w:pPr>
        <w:autoSpaceDE w:val="0"/>
        <w:autoSpaceDN w:val="0"/>
        <w:adjustRightInd w:val="0"/>
        <w:spacing w:line="360" w:lineRule="auto"/>
        <w:ind w:firstLineChars="100" w:firstLine="240"/>
        <w:jc w:val="both"/>
        <w:rPr>
          <w:rFonts w:ascii="Book Antiqua" w:hAnsi="Book Antiqua"/>
        </w:rPr>
      </w:pPr>
      <w:r w:rsidRPr="00645132">
        <w:rPr>
          <w:rFonts w:ascii="Book Antiqua" w:hAnsi="Book Antiqua"/>
        </w:rPr>
        <w:t xml:space="preserve">We also included an indicator variable for the class of prescription medications each respondent reported taking, including medications for cholesterol, joint or muscle pain, asthma or allergies, stomach problems, insomnia, and anxiety or depression. </w:t>
      </w:r>
    </w:p>
    <w:p w:rsidR="00B97AE9" w:rsidRPr="00645132" w:rsidRDefault="00B97AE9" w:rsidP="00645132">
      <w:pPr>
        <w:autoSpaceDE w:val="0"/>
        <w:autoSpaceDN w:val="0"/>
        <w:adjustRightInd w:val="0"/>
        <w:spacing w:line="360" w:lineRule="auto"/>
        <w:jc w:val="both"/>
        <w:rPr>
          <w:rFonts w:ascii="Book Antiqua" w:hAnsi="Book Antiqua"/>
        </w:rPr>
      </w:pPr>
    </w:p>
    <w:p w:rsidR="00B97AE9" w:rsidRPr="001418DE" w:rsidRDefault="00B97AE9" w:rsidP="00645132">
      <w:pPr>
        <w:autoSpaceDE w:val="0"/>
        <w:autoSpaceDN w:val="0"/>
        <w:adjustRightInd w:val="0"/>
        <w:spacing w:line="360" w:lineRule="auto"/>
        <w:jc w:val="both"/>
        <w:rPr>
          <w:rFonts w:ascii="Book Antiqua" w:hAnsi="Book Antiqua"/>
          <w:b/>
          <w:i/>
        </w:rPr>
      </w:pPr>
      <w:r w:rsidRPr="001418DE">
        <w:rPr>
          <w:rFonts w:ascii="Book Antiqua" w:hAnsi="Book Antiqua"/>
          <w:b/>
          <w:i/>
        </w:rPr>
        <w:t>Statistical analysis</w:t>
      </w:r>
    </w:p>
    <w:p w:rsidR="00B97AE9" w:rsidRPr="00645132" w:rsidRDefault="00B97AE9" w:rsidP="00645132">
      <w:pPr>
        <w:autoSpaceDE w:val="0"/>
        <w:autoSpaceDN w:val="0"/>
        <w:adjustRightInd w:val="0"/>
        <w:spacing w:line="360" w:lineRule="auto"/>
        <w:jc w:val="both"/>
        <w:rPr>
          <w:rFonts w:ascii="Book Antiqua" w:hAnsi="Book Antiqua"/>
        </w:rPr>
      </w:pPr>
      <w:r w:rsidRPr="00645132">
        <w:rPr>
          <w:rFonts w:ascii="Book Antiqua" w:hAnsi="Book Antiqua"/>
        </w:rPr>
        <w:t xml:space="preserve">We first performed bivariate analyses of the association between </w:t>
      </w:r>
      <w:r w:rsidR="00DA48C1" w:rsidRPr="00645132">
        <w:rPr>
          <w:rFonts w:ascii="Book Antiqua" w:hAnsi="Book Antiqua"/>
        </w:rPr>
        <w:t>CRN</w:t>
      </w:r>
      <w:r w:rsidRPr="00645132">
        <w:rPr>
          <w:rFonts w:ascii="Book Antiqua" w:hAnsi="Book Antiqua"/>
        </w:rPr>
        <w:t xml:space="preserve"> and socio-demographic variables, limitations in ADLs and IADLs, number of hospitalizations, medication insurance coverage, and self-reported monthly out-of-pocket (OOP) payments of prescription drugs. We examined differences in </w:t>
      </w:r>
      <w:r w:rsidR="00DA48C1" w:rsidRPr="00645132">
        <w:rPr>
          <w:rFonts w:ascii="Book Antiqua" w:hAnsi="Book Antiqua"/>
        </w:rPr>
        <w:t>CRN</w:t>
      </w:r>
      <w:r w:rsidRPr="00645132">
        <w:rPr>
          <w:rFonts w:ascii="Book Antiqua" w:hAnsi="Book Antiqua"/>
        </w:rPr>
        <w:t xml:space="preserve"> for varying levels of limitations in ADLs and IADLs, medication insurance coverage and socio-demographic variables by utilizing </w:t>
      </w:r>
      <w:r w:rsidR="001418DE" w:rsidRPr="001418DE">
        <w:rPr>
          <w:rFonts w:ascii="Book Antiqua" w:hAnsi="Book Antiqua"/>
          <w:i/>
        </w:rPr>
        <w:t>χ</w:t>
      </w:r>
      <w:r w:rsidR="001418DE" w:rsidRPr="001418DE">
        <w:rPr>
          <w:rFonts w:ascii="Book Antiqua" w:hAnsi="Book Antiqua" w:hint="eastAsia"/>
          <w:vertAlign w:val="superscript"/>
        </w:rPr>
        <w:t>2</w:t>
      </w:r>
      <w:r w:rsidRPr="00645132">
        <w:rPr>
          <w:rFonts w:ascii="Book Antiqua" w:hAnsi="Book Antiqua"/>
        </w:rPr>
        <w:t xml:space="preserve"> statistics. To evaluate differences in OOP payments for prescription drugs for those with and without </w:t>
      </w:r>
      <w:r w:rsidR="00DA48C1" w:rsidRPr="00645132">
        <w:rPr>
          <w:rFonts w:ascii="Book Antiqua" w:hAnsi="Book Antiqua"/>
        </w:rPr>
        <w:t>CRN</w:t>
      </w:r>
      <w:r w:rsidRPr="00645132">
        <w:rPr>
          <w:rFonts w:ascii="Book Antiqua" w:hAnsi="Book Antiqua"/>
        </w:rPr>
        <w:t xml:space="preserve">, we performed </w:t>
      </w:r>
      <w:r w:rsidRPr="001418DE">
        <w:rPr>
          <w:rFonts w:ascii="Book Antiqua" w:hAnsi="Book Antiqua"/>
          <w:i/>
        </w:rPr>
        <w:t>t</w:t>
      </w:r>
      <w:r w:rsidRPr="00645132">
        <w:rPr>
          <w:rFonts w:ascii="Book Antiqua" w:hAnsi="Book Antiqua"/>
        </w:rPr>
        <w:t xml:space="preserve">-tests. We then analyzed the association between the </w:t>
      </w:r>
      <w:r w:rsidRPr="00645132">
        <w:rPr>
          <w:rFonts w:ascii="Book Antiqua" w:hAnsi="Book Antiqua"/>
        </w:rPr>
        <w:lastRenderedPageBreak/>
        <w:t xml:space="preserve">number of hospitalizations and </w:t>
      </w:r>
      <w:r w:rsidR="00DA48C1" w:rsidRPr="00645132">
        <w:rPr>
          <w:rFonts w:ascii="Book Antiqua" w:hAnsi="Book Antiqua"/>
        </w:rPr>
        <w:t>CRN</w:t>
      </w:r>
      <w:r w:rsidRPr="00645132">
        <w:rPr>
          <w:rFonts w:ascii="Book Antiqua" w:hAnsi="Book Antiqua"/>
        </w:rPr>
        <w:t xml:space="preserve"> by using a general linear regression model, using those without any hospitalizations as the reference group.</w:t>
      </w:r>
    </w:p>
    <w:p w:rsidR="00B97AE9" w:rsidRPr="00645132" w:rsidRDefault="00B97AE9" w:rsidP="001418DE">
      <w:pPr>
        <w:autoSpaceDE w:val="0"/>
        <w:autoSpaceDN w:val="0"/>
        <w:adjustRightInd w:val="0"/>
        <w:spacing w:line="360" w:lineRule="auto"/>
        <w:ind w:firstLineChars="100" w:firstLine="240"/>
        <w:jc w:val="both"/>
        <w:rPr>
          <w:rFonts w:ascii="Book Antiqua" w:hAnsi="Book Antiqua"/>
        </w:rPr>
      </w:pPr>
      <w:r w:rsidRPr="00645132">
        <w:rPr>
          <w:rFonts w:ascii="Book Antiqua" w:hAnsi="Book Antiqua"/>
        </w:rPr>
        <w:t xml:space="preserve">We further conducted multivariate regression analysis to assess the net effect of the aforementioned risk factors on </w:t>
      </w:r>
      <w:r w:rsidR="00DA48C1" w:rsidRPr="00645132">
        <w:rPr>
          <w:rFonts w:ascii="Book Antiqua" w:hAnsi="Book Antiqua"/>
        </w:rPr>
        <w:t>CRN</w:t>
      </w:r>
      <w:r w:rsidRPr="00645132">
        <w:rPr>
          <w:rFonts w:ascii="Book Antiqua" w:hAnsi="Book Antiqua"/>
        </w:rPr>
        <w:t>. In this case, a logit model was used to assess the independent risk factors including age, nursing home residence, medication insurance coverage, varying level of limitations in ADLs and IADLs, hospitalizations, and medication use for common conditions.</w:t>
      </w:r>
      <w:r w:rsidR="001418DE">
        <w:rPr>
          <w:rFonts w:ascii="Book Antiqua" w:hAnsi="Book Antiqua"/>
        </w:rPr>
        <w:t xml:space="preserve"> </w:t>
      </w:r>
    </w:p>
    <w:p w:rsidR="00B97AE9" w:rsidRPr="00645132" w:rsidRDefault="00B97AE9" w:rsidP="00645132">
      <w:pPr>
        <w:autoSpaceDE w:val="0"/>
        <w:autoSpaceDN w:val="0"/>
        <w:adjustRightInd w:val="0"/>
        <w:spacing w:line="360" w:lineRule="auto"/>
        <w:jc w:val="both"/>
        <w:rPr>
          <w:rFonts w:ascii="Book Antiqua" w:hAnsi="Book Antiqua"/>
        </w:rPr>
      </w:pPr>
    </w:p>
    <w:p w:rsidR="00B97AE9" w:rsidRPr="00645132" w:rsidRDefault="00B97AE9" w:rsidP="00645132">
      <w:pPr>
        <w:autoSpaceDE w:val="0"/>
        <w:autoSpaceDN w:val="0"/>
        <w:adjustRightInd w:val="0"/>
        <w:spacing w:line="360" w:lineRule="auto"/>
        <w:jc w:val="both"/>
        <w:rPr>
          <w:rFonts w:ascii="Book Antiqua" w:hAnsi="Book Antiqua"/>
        </w:rPr>
      </w:pPr>
      <w:r w:rsidRPr="00645132">
        <w:rPr>
          <w:rFonts w:ascii="Book Antiqua" w:hAnsi="Book Antiqua"/>
          <w:b/>
        </w:rPr>
        <w:t>RESULTS</w:t>
      </w:r>
    </w:p>
    <w:p w:rsidR="00B97AE9" w:rsidRPr="00645132" w:rsidRDefault="001418DE" w:rsidP="00645132">
      <w:pPr>
        <w:autoSpaceDE w:val="0"/>
        <w:autoSpaceDN w:val="0"/>
        <w:adjustRightInd w:val="0"/>
        <w:spacing w:line="360" w:lineRule="auto"/>
        <w:jc w:val="both"/>
        <w:rPr>
          <w:rFonts w:ascii="Book Antiqua" w:hAnsi="Book Antiqua"/>
        </w:rPr>
      </w:pPr>
      <w:r>
        <w:rPr>
          <w:rFonts w:ascii="Book Antiqua" w:hAnsi="Book Antiqua"/>
        </w:rPr>
        <w:t>Among 22</w:t>
      </w:r>
      <w:r w:rsidR="00B97AE9" w:rsidRPr="00645132">
        <w:rPr>
          <w:rFonts w:ascii="Book Antiqua" w:hAnsi="Book Antiqua"/>
        </w:rPr>
        <w:t>042 respondents in the 2010 HRS</w:t>
      </w:r>
      <w:r>
        <w:rPr>
          <w:rFonts w:ascii="Book Antiqua" w:hAnsi="Book Antiqua"/>
        </w:rPr>
        <w:t>, 5</w:t>
      </w:r>
      <w:r w:rsidR="00B97AE9" w:rsidRPr="00645132">
        <w:rPr>
          <w:rFonts w:ascii="Book Antiqua" w:hAnsi="Book Antiqua"/>
        </w:rPr>
        <w:t xml:space="preserve">037 (23%) reported that they were told by a physician that they had </w:t>
      </w:r>
      <w:r>
        <w:rPr>
          <w:rFonts w:ascii="Book Antiqua" w:hAnsi="Book Antiqua"/>
        </w:rPr>
        <w:t>diabetes. The mean age of the 5</w:t>
      </w:r>
      <w:r w:rsidR="00B97AE9" w:rsidRPr="00645132">
        <w:rPr>
          <w:rFonts w:ascii="Book Antiqua" w:hAnsi="Book Antiqua"/>
        </w:rPr>
        <w:t>037 diabetes patients was 67 years (</w:t>
      </w:r>
      <w:proofErr w:type="spellStart"/>
      <w:r w:rsidR="00B97AE9" w:rsidRPr="00645132">
        <w:rPr>
          <w:rFonts w:ascii="Book Antiqua" w:hAnsi="Book Antiqua"/>
        </w:rPr>
        <w:t>s.d.</w:t>
      </w:r>
      <w:proofErr w:type="spellEnd"/>
      <w:r w:rsidR="00B97AE9" w:rsidRPr="00645132">
        <w:rPr>
          <w:rFonts w:ascii="Book Antiqua" w:hAnsi="Book Antiqua"/>
        </w:rPr>
        <w:t xml:space="preserve"> 11). One-hundred fifty-seven patients (3.1%) were younger than 50 years old and were subsequently excluded from the analysis, r</w:t>
      </w:r>
      <w:r>
        <w:rPr>
          <w:rFonts w:ascii="Book Antiqua" w:hAnsi="Book Antiqua"/>
        </w:rPr>
        <w:t>esulting in a final sample of 4880 adults. Among the 4</w:t>
      </w:r>
      <w:r w:rsidR="00B97AE9" w:rsidRPr="00645132">
        <w:rPr>
          <w:rFonts w:ascii="Book Antiqua" w:hAnsi="Book Antiqua"/>
        </w:rPr>
        <w:t xml:space="preserve">880 diabetes patients in the final sample, 875 patients, or 18.3%, reported </w:t>
      </w:r>
      <w:r w:rsidR="00DA48C1" w:rsidRPr="00645132">
        <w:rPr>
          <w:rFonts w:ascii="Book Antiqua" w:hAnsi="Book Antiqua"/>
        </w:rPr>
        <w:t>CRN</w:t>
      </w:r>
      <w:r w:rsidR="00B97AE9" w:rsidRPr="00645132">
        <w:rPr>
          <w:rFonts w:ascii="Book Antiqua" w:hAnsi="Book Antiqua"/>
        </w:rPr>
        <w:t xml:space="preserve"> in the past 2 years.</w:t>
      </w:r>
      <w:r>
        <w:rPr>
          <w:rFonts w:ascii="Book Antiqua" w:hAnsi="Book Antiqua"/>
        </w:rPr>
        <w:t xml:space="preserve"> </w:t>
      </w:r>
    </w:p>
    <w:p w:rsidR="00B97AE9" w:rsidRPr="00645132" w:rsidRDefault="00B97AE9" w:rsidP="001418DE">
      <w:pPr>
        <w:autoSpaceDE w:val="0"/>
        <w:autoSpaceDN w:val="0"/>
        <w:adjustRightInd w:val="0"/>
        <w:spacing w:line="360" w:lineRule="auto"/>
        <w:ind w:firstLineChars="100" w:firstLine="240"/>
        <w:jc w:val="both"/>
        <w:rPr>
          <w:rFonts w:ascii="Book Antiqua" w:hAnsi="Book Antiqua"/>
        </w:rPr>
      </w:pPr>
      <w:r w:rsidRPr="00645132">
        <w:rPr>
          <w:rFonts w:ascii="Book Antiqua" w:hAnsi="Book Antiqua"/>
        </w:rPr>
        <w:t xml:space="preserve">Of the 875 patients who reported </w:t>
      </w:r>
      <w:r w:rsidR="00DA48C1" w:rsidRPr="00645132">
        <w:rPr>
          <w:rFonts w:ascii="Book Antiqua" w:hAnsi="Book Antiqua"/>
        </w:rPr>
        <w:t>CRN</w:t>
      </w:r>
      <w:r w:rsidRPr="00645132">
        <w:rPr>
          <w:rFonts w:ascii="Book Antiqua" w:hAnsi="Book Antiqua"/>
        </w:rPr>
        <w:t xml:space="preserve">, 573 (65.5%) were between the ages of 50 and 64 years old. Table 1 shows the prevalence of </w:t>
      </w:r>
      <w:r w:rsidR="00DA48C1" w:rsidRPr="00645132">
        <w:rPr>
          <w:rFonts w:ascii="Book Antiqua" w:hAnsi="Book Antiqua"/>
        </w:rPr>
        <w:t>CRN</w:t>
      </w:r>
      <w:r w:rsidRPr="00645132">
        <w:rPr>
          <w:rFonts w:ascii="Book Antiqua" w:hAnsi="Book Antiqua"/>
        </w:rPr>
        <w:t xml:space="preserve"> by different socio-demographic variables. Females, African-Americans and Hispanics were more likely to report </w:t>
      </w:r>
      <w:r w:rsidR="00DA48C1" w:rsidRPr="00645132">
        <w:rPr>
          <w:rFonts w:ascii="Book Antiqua" w:hAnsi="Book Antiqua"/>
        </w:rPr>
        <w:t>CRN</w:t>
      </w:r>
      <w:r w:rsidRPr="00645132">
        <w:rPr>
          <w:rFonts w:ascii="Book Antiqua" w:hAnsi="Book Antiqua"/>
        </w:rPr>
        <w:t xml:space="preserve">. As expected, those without any insurance coverage for medications were significantly more likely to report </w:t>
      </w:r>
      <w:r w:rsidR="00DA48C1" w:rsidRPr="00645132">
        <w:rPr>
          <w:rFonts w:ascii="Book Antiqua" w:hAnsi="Book Antiqua"/>
        </w:rPr>
        <w:t>CRN</w:t>
      </w:r>
      <w:r w:rsidRPr="00645132">
        <w:rPr>
          <w:rFonts w:ascii="Book Antiqua" w:hAnsi="Book Antiqua"/>
        </w:rPr>
        <w:t xml:space="preserve"> t</w:t>
      </w:r>
      <w:r w:rsidR="001418DE">
        <w:rPr>
          <w:rFonts w:ascii="Book Antiqua" w:hAnsi="Book Antiqua"/>
        </w:rPr>
        <w:t xml:space="preserve">han those with coverage (38% </w:t>
      </w:r>
      <w:r w:rsidR="001418DE" w:rsidRPr="001418DE">
        <w:rPr>
          <w:rFonts w:ascii="Book Antiqua" w:hAnsi="Book Antiqua"/>
          <w:i/>
        </w:rPr>
        <w:t>vs</w:t>
      </w:r>
      <w:r w:rsidRPr="001418DE">
        <w:rPr>
          <w:rFonts w:ascii="Book Antiqua" w:hAnsi="Book Antiqua"/>
          <w:i/>
        </w:rPr>
        <w:t xml:space="preserve"> </w:t>
      </w:r>
      <w:r w:rsidRPr="00645132">
        <w:rPr>
          <w:rFonts w:ascii="Book Antiqua" w:hAnsi="Book Antiqua"/>
        </w:rPr>
        <w:t xml:space="preserve">16%, </w:t>
      </w:r>
      <w:r w:rsidR="001418DE" w:rsidRPr="001418DE">
        <w:rPr>
          <w:rFonts w:ascii="Book Antiqua" w:hAnsi="Book Antiqua"/>
          <w:i/>
        </w:rPr>
        <w:t>P</w:t>
      </w:r>
      <w:r w:rsidR="001418DE">
        <w:rPr>
          <w:rFonts w:ascii="Book Antiqua" w:hAnsi="Book Antiqua" w:hint="eastAsia"/>
        </w:rPr>
        <w:t xml:space="preserve"> </w:t>
      </w:r>
      <w:r w:rsidRPr="00645132">
        <w:rPr>
          <w:rFonts w:ascii="Book Antiqua" w:hAnsi="Book Antiqua"/>
        </w:rPr>
        <w:t>&lt;</w:t>
      </w:r>
      <w:r w:rsidR="001418DE">
        <w:rPr>
          <w:rFonts w:ascii="Book Antiqua" w:hAnsi="Book Antiqua" w:hint="eastAsia"/>
        </w:rPr>
        <w:t xml:space="preserve"> </w:t>
      </w:r>
      <w:r w:rsidRPr="00645132">
        <w:rPr>
          <w:rFonts w:ascii="Book Antiqua" w:hAnsi="Book Antiqua"/>
        </w:rPr>
        <w:t xml:space="preserve">0.001). There also appeared to be differences in </w:t>
      </w:r>
      <w:r w:rsidR="00DA48C1" w:rsidRPr="00645132">
        <w:rPr>
          <w:rFonts w:ascii="Book Antiqua" w:hAnsi="Book Antiqua"/>
        </w:rPr>
        <w:t>CRN</w:t>
      </w:r>
      <w:r w:rsidRPr="00645132">
        <w:rPr>
          <w:rFonts w:ascii="Book Antiqua" w:hAnsi="Book Antiqua"/>
        </w:rPr>
        <w:t xml:space="preserve"> in survey respondents reporting no functional limitations compared to those with 1 or more limitations in ADLs or IADLs, with those with functional limitations more likely to report </w:t>
      </w:r>
      <w:r w:rsidR="00DA48C1" w:rsidRPr="00645132">
        <w:rPr>
          <w:rFonts w:ascii="Book Antiqua" w:hAnsi="Book Antiqua"/>
        </w:rPr>
        <w:t>CRN</w:t>
      </w:r>
      <w:r w:rsidRPr="00645132">
        <w:rPr>
          <w:rFonts w:ascii="Book Antiqua" w:hAnsi="Book Antiqua"/>
        </w:rPr>
        <w:t xml:space="preserve"> (25% </w:t>
      </w:r>
      <w:r w:rsidRPr="001418DE">
        <w:rPr>
          <w:rFonts w:ascii="Book Antiqua" w:hAnsi="Book Antiqua"/>
          <w:i/>
        </w:rPr>
        <w:t>vs</w:t>
      </w:r>
      <w:r w:rsidRPr="00645132">
        <w:rPr>
          <w:rFonts w:ascii="Book Antiqua" w:hAnsi="Book Antiqua"/>
        </w:rPr>
        <w:t xml:space="preserve"> 15% for ADLs, </w:t>
      </w:r>
      <w:r w:rsidR="001418DE" w:rsidRPr="001418DE">
        <w:rPr>
          <w:rFonts w:ascii="Book Antiqua" w:hAnsi="Book Antiqua"/>
          <w:i/>
        </w:rPr>
        <w:t>P</w:t>
      </w:r>
      <w:r w:rsidR="001418DE">
        <w:rPr>
          <w:rFonts w:ascii="Book Antiqua" w:hAnsi="Book Antiqua" w:hint="eastAsia"/>
        </w:rPr>
        <w:t xml:space="preserve"> </w:t>
      </w:r>
      <w:r w:rsidRPr="00645132">
        <w:rPr>
          <w:rFonts w:ascii="Book Antiqua" w:hAnsi="Book Antiqua"/>
        </w:rPr>
        <w:t>&lt;</w:t>
      </w:r>
      <w:r w:rsidR="001418DE">
        <w:rPr>
          <w:rFonts w:ascii="Book Antiqua" w:hAnsi="Book Antiqua" w:hint="eastAsia"/>
        </w:rPr>
        <w:t xml:space="preserve"> </w:t>
      </w:r>
      <w:r w:rsidRPr="00645132">
        <w:rPr>
          <w:rFonts w:ascii="Book Antiqua" w:hAnsi="Book Antiqua"/>
        </w:rPr>
        <w:t xml:space="preserve">0.001; 23% </w:t>
      </w:r>
      <w:r w:rsidRPr="001418DE">
        <w:rPr>
          <w:rFonts w:ascii="Book Antiqua" w:hAnsi="Book Antiqua"/>
          <w:i/>
        </w:rPr>
        <w:t>vs</w:t>
      </w:r>
      <w:r w:rsidRPr="00645132">
        <w:rPr>
          <w:rFonts w:ascii="Book Antiqua" w:hAnsi="Book Antiqua"/>
        </w:rPr>
        <w:t xml:space="preserve"> 16% for IADLs, </w:t>
      </w:r>
      <w:r w:rsidR="001418DE" w:rsidRPr="001418DE">
        <w:rPr>
          <w:rFonts w:ascii="Book Antiqua" w:hAnsi="Book Antiqua"/>
          <w:i/>
        </w:rPr>
        <w:t>P</w:t>
      </w:r>
      <w:r w:rsidR="001418DE">
        <w:rPr>
          <w:rFonts w:ascii="Book Antiqua" w:hAnsi="Book Antiqua" w:hint="eastAsia"/>
        </w:rPr>
        <w:t xml:space="preserve"> </w:t>
      </w:r>
      <w:r w:rsidRPr="00645132">
        <w:rPr>
          <w:rFonts w:ascii="Book Antiqua" w:hAnsi="Book Antiqua"/>
        </w:rPr>
        <w:t>&lt;</w:t>
      </w:r>
      <w:r w:rsidR="001418DE">
        <w:rPr>
          <w:rFonts w:ascii="Book Antiqua" w:hAnsi="Book Antiqua" w:hint="eastAsia"/>
        </w:rPr>
        <w:t xml:space="preserve"> </w:t>
      </w:r>
      <w:r w:rsidRPr="00645132">
        <w:rPr>
          <w:rFonts w:ascii="Book Antiqua" w:hAnsi="Book Antiqua"/>
        </w:rPr>
        <w:t xml:space="preserve">0.001). Respondents with at least 1 overnight hospitalization in the past 2 years were also significantly more likely to report </w:t>
      </w:r>
      <w:r w:rsidR="00DA48C1" w:rsidRPr="00645132">
        <w:rPr>
          <w:rFonts w:ascii="Book Antiqua" w:hAnsi="Book Antiqua"/>
        </w:rPr>
        <w:t>CRN</w:t>
      </w:r>
      <w:r w:rsidRPr="00645132">
        <w:rPr>
          <w:rFonts w:ascii="Book Antiqua" w:hAnsi="Book Antiqua"/>
        </w:rPr>
        <w:t xml:space="preserve"> compared to those who </w:t>
      </w:r>
      <w:r w:rsidR="001418DE">
        <w:rPr>
          <w:rFonts w:ascii="Book Antiqua" w:hAnsi="Book Antiqua"/>
        </w:rPr>
        <w:t xml:space="preserve">were never hospitalized (22% </w:t>
      </w:r>
      <w:r w:rsidR="001418DE" w:rsidRPr="001418DE">
        <w:rPr>
          <w:rFonts w:ascii="Book Antiqua" w:hAnsi="Book Antiqua"/>
          <w:i/>
        </w:rPr>
        <w:t>vs</w:t>
      </w:r>
      <w:r w:rsidRPr="00645132">
        <w:rPr>
          <w:rFonts w:ascii="Book Antiqua" w:hAnsi="Book Antiqua"/>
        </w:rPr>
        <w:t xml:space="preserve"> 16%, </w:t>
      </w:r>
      <w:r w:rsidR="001418DE" w:rsidRPr="001418DE">
        <w:rPr>
          <w:rFonts w:ascii="Book Antiqua" w:hAnsi="Book Antiqua"/>
          <w:i/>
        </w:rPr>
        <w:t xml:space="preserve">P </w:t>
      </w:r>
      <w:r w:rsidRPr="00645132">
        <w:rPr>
          <w:rFonts w:ascii="Book Antiqua" w:hAnsi="Book Antiqua"/>
        </w:rPr>
        <w:t>&lt;</w:t>
      </w:r>
      <w:r w:rsidR="001418DE">
        <w:rPr>
          <w:rFonts w:ascii="Book Antiqua" w:hAnsi="Book Antiqua" w:hint="eastAsia"/>
        </w:rPr>
        <w:t xml:space="preserve"> </w:t>
      </w:r>
      <w:r w:rsidRPr="00645132">
        <w:rPr>
          <w:rFonts w:ascii="Book Antiqua" w:hAnsi="Book Antiqua"/>
        </w:rPr>
        <w:t xml:space="preserve">0.001). Nursing home residents had a much lower rate of </w:t>
      </w:r>
      <w:r w:rsidR="00DA48C1" w:rsidRPr="00645132">
        <w:rPr>
          <w:rFonts w:ascii="Book Antiqua" w:hAnsi="Book Antiqua"/>
        </w:rPr>
        <w:t>CRN</w:t>
      </w:r>
      <w:r w:rsidRPr="00645132">
        <w:rPr>
          <w:rFonts w:ascii="Book Antiqua" w:hAnsi="Book Antiqua"/>
        </w:rPr>
        <w:t xml:space="preserve"> than community dwellers (5% </w:t>
      </w:r>
      <w:r w:rsidRPr="001418DE">
        <w:rPr>
          <w:rFonts w:ascii="Book Antiqua" w:hAnsi="Book Antiqua"/>
          <w:i/>
        </w:rPr>
        <w:t>vs</w:t>
      </w:r>
      <w:r w:rsidRPr="00645132">
        <w:rPr>
          <w:rFonts w:ascii="Book Antiqua" w:hAnsi="Book Antiqua"/>
        </w:rPr>
        <w:t xml:space="preserve"> 18%, </w:t>
      </w:r>
      <w:r w:rsidR="001418DE" w:rsidRPr="001418DE">
        <w:rPr>
          <w:rFonts w:ascii="Book Antiqua" w:hAnsi="Book Antiqua"/>
          <w:i/>
        </w:rPr>
        <w:t>P</w:t>
      </w:r>
      <w:r w:rsidR="001418DE">
        <w:rPr>
          <w:rFonts w:ascii="Book Antiqua" w:hAnsi="Book Antiqua" w:hint="eastAsia"/>
        </w:rPr>
        <w:t xml:space="preserve"> </w:t>
      </w:r>
      <w:r w:rsidRPr="00645132">
        <w:rPr>
          <w:rFonts w:ascii="Book Antiqua" w:hAnsi="Book Antiqua"/>
        </w:rPr>
        <w:t>&lt;</w:t>
      </w:r>
      <w:r w:rsidR="001418DE">
        <w:rPr>
          <w:rFonts w:ascii="Book Antiqua" w:hAnsi="Book Antiqua" w:hint="eastAsia"/>
        </w:rPr>
        <w:t xml:space="preserve"> </w:t>
      </w:r>
      <w:r w:rsidRPr="00645132">
        <w:rPr>
          <w:rFonts w:ascii="Book Antiqua" w:hAnsi="Book Antiqua"/>
        </w:rPr>
        <w:t xml:space="preserve">0.001). Diabetes patients covered by Medicaid were significantly less likely to </w:t>
      </w:r>
      <w:r w:rsidRPr="00645132">
        <w:rPr>
          <w:rFonts w:ascii="Book Antiqua" w:hAnsi="Book Antiqua"/>
        </w:rPr>
        <w:lastRenderedPageBreak/>
        <w:t xml:space="preserve">report </w:t>
      </w:r>
      <w:r w:rsidR="00DA48C1" w:rsidRPr="00645132">
        <w:rPr>
          <w:rFonts w:ascii="Book Antiqua" w:hAnsi="Book Antiqua"/>
        </w:rPr>
        <w:t>CRN</w:t>
      </w:r>
      <w:r w:rsidRPr="00645132">
        <w:rPr>
          <w:rFonts w:ascii="Book Antiqua" w:hAnsi="Book Antiqua"/>
        </w:rPr>
        <w:t xml:space="preserve"> (</w:t>
      </w:r>
      <w:r w:rsidR="001418DE" w:rsidRPr="001418DE">
        <w:rPr>
          <w:rFonts w:ascii="Book Antiqua" w:hAnsi="Book Antiqua"/>
          <w:i/>
        </w:rPr>
        <w:t>P</w:t>
      </w:r>
      <w:r w:rsidR="001418DE">
        <w:rPr>
          <w:rFonts w:ascii="Book Antiqua" w:hAnsi="Book Antiqua" w:hint="eastAsia"/>
        </w:rPr>
        <w:t xml:space="preserve"> </w:t>
      </w:r>
      <w:r w:rsidRPr="00645132">
        <w:rPr>
          <w:rFonts w:ascii="Book Antiqua" w:hAnsi="Book Antiqua"/>
        </w:rPr>
        <w:t>&lt;</w:t>
      </w:r>
      <w:r w:rsidR="001418DE">
        <w:rPr>
          <w:rFonts w:ascii="Book Antiqua" w:hAnsi="Book Antiqua" w:hint="eastAsia"/>
        </w:rPr>
        <w:t xml:space="preserve"> </w:t>
      </w:r>
      <w:r w:rsidRPr="00645132">
        <w:rPr>
          <w:rFonts w:ascii="Book Antiqua" w:hAnsi="Book Antiqua"/>
        </w:rPr>
        <w:t xml:space="preserve">0.001). Respondents who reported </w:t>
      </w:r>
      <w:r w:rsidR="00DA48C1" w:rsidRPr="00645132">
        <w:rPr>
          <w:rFonts w:ascii="Book Antiqua" w:hAnsi="Book Antiqua"/>
        </w:rPr>
        <w:t>CRN</w:t>
      </w:r>
      <w:r w:rsidRPr="00645132">
        <w:rPr>
          <w:rFonts w:ascii="Book Antiqua" w:hAnsi="Book Antiqua"/>
        </w:rPr>
        <w:t xml:space="preserve"> had higher monthly out-of-pocket payments for prescription drugs (</w:t>
      </w:r>
      <w:r w:rsidR="001418DE" w:rsidRPr="001418DE">
        <w:rPr>
          <w:rFonts w:ascii="Book Antiqua" w:hAnsi="Book Antiqua"/>
          <w:i/>
        </w:rPr>
        <w:t>P</w:t>
      </w:r>
      <w:r w:rsidR="001418DE">
        <w:rPr>
          <w:rFonts w:ascii="Book Antiqua" w:hAnsi="Book Antiqua" w:hint="eastAsia"/>
        </w:rPr>
        <w:t xml:space="preserve"> </w:t>
      </w:r>
      <w:r w:rsidRPr="00645132">
        <w:rPr>
          <w:rFonts w:ascii="Book Antiqua" w:hAnsi="Book Antiqua"/>
        </w:rPr>
        <w:t>&lt;</w:t>
      </w:r>
      <w:r w:rsidR="001418DE">
        <w:rPr>
          <w:rFonts w:ascii="Book Antiqua" w:hAnsi="Book Antiqua" w:hint="eastAsia"/>
        </w:rPr>
        <w:t xml:space="preserve"> </w:t>
      </w:r>
      <w:r w:rsidRPr="00645132">
        <w:rPr>
          <w:rFonts w:ascii="Book Antiqua" w:hAnsi="Book Antiqua"/>
        </w:rPr>
        <w:t xml:space="preserve">0.001). </w:t>
      </w:r>
    </w:p>
    <w:p w:rsidR="00B97AE9" w:rsidRPr="00645132" w:rsidRDefault="00B97AE9" w:rsidP="001418DE">
      <w:pPr>
        <w:autoSpaceDE w:val="0"/>
        <w:autoSpaceDN w:val="0"/>
        <w:adjustRightInd w:val="0"/>
        <w:spacing w:line="360" w:lineRule="auto"/>
        <w:ind w:firstLineChars="100" w:firstLine="240"/>
        <w:jc w:val="both"/>
        <w:rPr>
          <w:rFonts w:ascii="Book Antiqua" w:hAnsi="Book Antiqua"/>
        </w:rPr>
      </w:pPr>
      <w:r w:rsidRPr="00645132">
        <w:rPr>
          <w:rFonts w:ascii="Book Antiqua" w:hAnsi="Book Antiqua"/>
        </w:rPr>
        <w:t xml:space="preserve">Table 2 shows the independent risk factors of </w:t>
      </w:r>
      <w:r w:rsidR="00DA48C1" w:rsidRPr="00645132">
        <w:rPr>
          <w:rFonts w:ascii="Book Antiqua" w:hAnsi="Book Antiqua"/>
        </w:rPr>
        <w:t>CRN</w:t>
      </w:r>
      <w:r w:rsidRPr="00645132">
        <w:rPr>
          <w:rFonts w:ascii="Book Antiqua" w:hAnsi="Book Antiqua"/>
        </w:rPr>
        <w:t xml:space="preserve"> in the multivariate logistic regression model.</w:t>
      </w:r>
      <w:r w:rsidR="001418DE">
        <w:rPr>
          <w:rFonts w:ascii="Book Antiqua" w:hAnsi="Book Antiqua"/>
        </w:rPr>
        <w:t xml:space="preserve"> </w:t>
      </w:r>
      <w:r w:rsidRPr="00645132">
        <w:rPr>
          <w:rFonts w:ascii="Book Antiqua" w:hAnsi="Book Antiqua"/>
        </w:rPr>
        <w:t xml:space="preserve">Compared to respondents who were in the 65-74 years age group, those in the age group of 50-64 years were 122% more likely to report </w:t>
      </w:r>
      <w:r w:rsidR="00DA48C1" w:rsidRPr="00645132">
        <w:rPr>
          <w:rFonts w:ascii="Book Antiqua" w:hAnsi="Book Antiqua"/>
        </w:rPr>
        <w:t>CRN</w:t>
      </w:r>
      <w:r w:rsidRPr="00645132">
        <w:rPr>
          <w:rFonts w:ascii="Book Antiqua" w:hAnsi="Book Antiqua"/>
        </w:rPr>
        <w:t>.</w:t>
      </w:r>
      <w:r w:rsidR="001418DE">
        <w:rPr>
          <w:rFonts w:ascii="Book Antiqua" w:hAnsi="Book Antiqua"/>
        </w:rPr>
        <w:t xml:space="preserve"> </w:t>
      </w:r>
      <w:r w:rsidRPr="00645132">
        <w:rPr>
          <w:rFonts w:ascii="Book Antiqua" w:hAnsi="Book Antiqua"/>
        </w:rPr>
        <w:t xml:space="preserve">The likelihood of </w:t>
      </w:r>
      <w:r w:rsidR="00DA48C1" w:rsidRPr="00645132">
        <w:rPr>
          <w:rFonts w:ascii="Book Antiqua" w:hAnsi="Book Antiqua"/>
        </w:rPr>
        <w:t>CRN</w:t>
      </w:r>
      <w:r w:rsidRPr="00645132">
        <w:rPr>
          <w:rFonts w:ascii="Book Antiqua" w:hAnsi="Book Antiqua"/>
        </w:rPr>
        <w:t xml:space="preserve"> also decreased as patient age advanced. Patients residing in nursing home were 66% less likely to report </w:t>
      </w:r>
      <w:r w:rsidR="00DA48C1" w:rsidRPr="00645132">
        <w:rPr>
          <w:rFonts w:ascii="Book Antiqua" w:hAnsi="Book Antiqua"/>
        </w:rPr>
        <w:t>CRN</w:t>
      </w:r>
      <w:r w:rsidRPr="00645132">
        <w:rPr>
          <w:rFonts w:ascii="Book Antiqua" w:hAnsi="Book Antiqua"/>
        </w:rPr>
        <w:t xml:space="preserve"> compared to patients living in the community, and patients without drug insurance coverage were 178% more likely to report </w:t>
      </w:r>
      <w:r w:rsidR="00DA48C1" w:rsidRPr="00645132">
        <w:rPr>
          <w:rFonts w:ascii="Book Antiqua" w:hAnsi="Book Antiqua"/>
        </w:rPr>
        <w:t>CRN</w:t>
      </w:r>
      <w:r w:rsidRPr="00645132">
        <w:rPr>
          <w:rFonts w:ascii="Book Antiqua" w:hAnsi="Book Antiqua"/>
        </w:rPr>
        <w:t xml:space="preserve"> compared to those with drug insurance coverage. Patients covered by Medicaid were 66% less likely to report </w:t>
      </w:r>
      <w:r w:rsidR="00DA48C1" w:rsidRPr="00645132">
        <w:rPr>
          <w:rFonts w:ascii="Book Antiqua" w:hAnsi="Book Antiqua"/>
        </w:rPr>
        <w:t>CRN</w:t>
      </w:r>
      <w:r w:rsidRPr="00645132">
        <w:rPr>
          <w:rFonts w:ascii="Book Antiqua" w:hAnsi="Book Antiqua"/>
        </w:rPr>
        <w:t xml:space="preserve">. </w:t>
      </w:r>
    </w:p>
    <w:p w:rsidR="00B97AE9" w:rsidRPr="00645132" w:rsidRDefault="00B97AE9" w:rsidP="001418DE">
      <w:pPr>
        <w:autoSpaceDE w:val="0"/>
        <w:autoSpaceDN w:val="0"/>
        <w:adjustRightInd w:val="0"/>
        <w:spacing w:line="360" w:lineRule="auto"/>
        <w:ind w:firstLineChars="100" w:firstLine="240"/>
        <w:jc w:val="both"/>
        <w:rPr>
          <w:rFonts w:ascii="Book Antiqua" w:hAnsi="Book Antiqua"/>
        </w:rPr>
      </w:pPr>
      <w:r w:rsidRPr="00645132">
        <w:rPr>
          <w:rFonts w:ascii="Book Antiqua" w:hAnsi="Book Antiqua"/>
        </w:rPr>
        <w:t xml:space="preserve">Compared to those without any limitations, survey respondents with 1 or more limitations in ADLs or IADLs were much more likely to report </w:t>
      </w:r>
      <w:r w:rsidR="00DA48C1" w:rsidRPr="00645132">
        <w:rPr>
          <w:rFonts w:ascii="Book Antiqua" w:hAnsi="Book Antiqua"/>
        </w:rPr>
        <w:t>CRN</w:t>
      </w:r>
      <w:r w:rsidRPr="00645132">
        <w:rPr>
          <w:rFonts w:ascii="Book Antiqua" w:hAnsi="Book Antiqua"/>
        </w:rPr>
        <w:t xml:space="preserve">, although confidence intervals were wide for the categories with the highest number of limitations so that having 6 or more limitations in ADLs or 3 or more limitations in IADLs were not statistically significant. </w:t>
      </w:r>
    </w:p>
    <w:p w:rsidR="00B97AE9" w:rsidRPr="00645132" w:rsidRDefault="00B97AE9" w:rsidP="001418DE">
      <w:pPr>
        <w:autoSpaceDE w:val="0"/>
        <w:autoSpaceDN w:val="0"/>
        <w:adjustRightInd w:val="0"/>
        <w:spacing w:line="360" w:lineRule="auto"/>
        <w:ind w:firstLineChars="100" w:firstLine="240"/>
        <w:jc w:val="both"/>
        <w:rPr>
          <w:rFonts w:ascii="Book Antiqua" w:hAnsi="Book Antiqua"/>
        </w:rPr>
      </w:pPr>
      <w:r w:rsidRPr="00645132">
        <w:rPr>
          <w:rFonts w:ascii="Book Antiqua" w:hAnsi="Book Antiqua"/>
        </w:rPr>
        <w:t xml:space="preserve">Compared to those without any hospitalizations, having any number of hospitalizations increased the risk of </w:t>
      </w:r>
      <w:r w:rsidR="00DA48C1" w:rsidRPr="00645132">
        <w:rPr>
          <w:rFonts w:ascii="Book Antiqua" w:hAnsi="Book Antiqua"/>
        </w:rPr>
        <w:t>CRN</w:t>
      </w:r>
      <w:r w:rsidRPr="00645132">
        <w:rPr>
          <w:rFonts w:ascii="Book Antiqua" w:hAnsi="Book Antiqua"/>
        </w:rPr>
        <w:t xml:space="preserve">. The magnitude of effect on the risk of </w:t>
      </w:r>
      <w:r w:rsidR="00DA48C1" w:rsidRPr="00645132">
        <w:rPr>
          <w:rFonts w:ascii="Book Antiqua" w:hAnsi="Book Antiqua"/>
        </w:rPr>
        <w:t>CRN</w:t>
      </w:r>
      <w:r w:rsidRPr="00645132">
        <w:rPr>
          <w:rFonts w:ascii="Book Antiqua" w:hAnsi="Book Antiqua"/>
        </w:rPr>
        <w:t xml:space="preserve"> increased as the number of hospitalizations increased, with a slight decrease for those with 4 or more hospitalizations.</w:t>
      </w:r>
      <w:r w:rsidR="001418DE">
        <w:rPr>
          <w:rFonts w:ascii="Book Antiqua" w:hAnsi="Book Antiqua"/>
        </w:rPr>
        <w:t xml:space="preserve"> </w:t>
      </w:r>
      <w:r w:rsidRPr="00645132">
        <w:rPr>
          <w:rFonts w:ascii="Book Antiqua" w:hAnsi="Book Antiqua"/>
        </w:rPr>
        <w:t xml:space="preserve"> </w:t>
      </w:r>
    </w:p>
    <w:p w:rsidR="00B97AE9" w:rsidRPr="00645132" w:rsidRDefault="00B97AE9" w:rsidP="001418DE">
      <w:pPr>
        <w:autoSpaceDE w:val="0"/>
        <w:autoSpaceDN w:val="0"/>
        <w:adjustRightInd w:val="0"/>
        <w:spacing w:line="360" w:lineRule="auto"/>
        <w:ind w:firstLineChars="100" w:firstLine="240"/>
        <w:jc w:val="both"/>
        <w:rPr>
          <w:rFonts w:ascii="Book Antiqua" w:hAnsi="Book Antiqua"/>
        </w:rPr>
      </w:pPr>
      <w:r w:rsidRPr="00645132">
        <w:rPr>
          <w:rFonts w:ascii="Book Antiqua" w:hAnsi="Book Antiqua"/>
        </w:rPr>
        <w:t>While the coefficients reflecting the effect of each class of medications were all positive in the multivariate logistic regression, in general, they were not statistically significant with the exception of asthma (</w:t>
      </w:r>
      <w:r w:rsidR="001418DE" w:rsidRPr="001418DE">
        <w:rPr>
          <w:rFonts w:ascii="Book Antiqua" w:hAnsi="Book Antiqua"/>
          <w:i/>
        </w:rPr>
        <w:t>P</w:t>
      </w:r>
      <w:r w:rsidR="001418DE">
        <w:rPr>
          <w:rFonts w:ascii="Book Antiqua" w:hAnsi="Book Antiqua" w:hint="eastAsia"/>
        </w:rPr>
        <w:t xml:space="preserve"> </w:t>
      </w:r>
      <w:r w:rsidRPr="00645132">
        <w:rPr>
          <w:rFonts w:ascii="Book Antiqua" w:hAnsi="Book Antiqua"/>
        </w:rPr>
        <w:t>=</w:t>
      </w:r>
      <w:r w:rsidR="001418DE">
        <w:rPr>
          <w:rFonts w:ascii="Book Antiqua" w:hAnsi="Book Antiqua" w:hint="eastAsia"/>
        </w:rPr>
        <w:t xml:space="preserve"> </w:t>
      </w:r>
      <w:r w:rsidRPr="00645132">
        <w:rPr>
          <w:rFonts w:ascii="Book Antiqua" w:hAnsi="Book Antiqua"/>
        </w:rPr>
        <w:t xml:space="preserve">0.007). </w:t>
      </w:r>
    </w:p>
    <w:p w:rsidR="00B97AE9" w:rsidRPr="00645132" w:rsidRDefault="001418DE" w:rsidP="00645132">
      <w:pPr>
        <w:autoSpaceDE w:val="0"/>
        <w:autoSpaceDN w:val="0"/>
        <w:adjustRightInd w:val="0"/>
        <w:spacing w:line="360" w:lineRule="auto"/>
        <w:jc w:val="both"/>
        <w:rPr>
          <w:rFonts w:ascii="Book Antiqua" w:hAnsi="Book Antiqua"/>
        </w:rPr>
      </w:pPr>
      <w:r>
        <w:rPr>
          <w:rFonts w:ascii="Book Antiqua" w:hAnsi="Book Antiqua"/>
        </w:rPr>
        <w:t xml:space="preserve"> </w:t>
      </w:r>
    </w:p>
    <w:p w:rsidR="00B97AE9" w:rsidRPr="00645132" w:rsidRDefault="001418DE" w:rsidP="00645132">
      <w:pPr>
        <w:autoSpaceDE w:val="0"/>
        <w:autoSpaceDN w:val="0"/>
        <w:adjustRightInd w:val="0"/>
        <w:spacing w:line="360" w:lineRule="auto"/>
        <w:jc w:val="both"/>
        <w:rPr>
          <w:rFonts w:ascii="Book Antiqua" w:hAnsi="Book Antiqua"/>
          <w:b/>
        </w:rPr>
      </w:pPr>
      <w:r>
        <w:rPr>
          <w:rFonts w:ascii="Book Antiqua" w:hAnsi="Book Antiqua"/>
          <w:b/>
        </w:rPr>
        <w:t>DISCUSSION</w:t>
      </w:r>
    </w:p>
    <w:p w:rsidR="00B97AE9" w:rsidRPr="00645132" w:rsidRDefault="00B97AE9" w:rsidP="00645132">
      <w:pPr>
        <w:spacing w:line="360" w:lineRule="auto"/>
        <w:jc w:val="both"/>
        <w:rPr>
          <w:rFonts w:ascii="Book Antiqua" w:hAnsi="Book Antiqua"/>
        </w:rPr>
      </w:pPr>
      <w:r w:rsidRPr="00645132">
        <w:rPr>
          <w:rFonts w:ascii="Book Antiqua" w:hAnsi="Book Antiqua"/>
        </w:rPr>
        <w:t xml:space="preserve">We found that diabetes </w:t>
      </w:r>
      <w:proofErr w:type="gramStart"/>
      <w:r w:rsidRPr="00645132">
        <w:rPr>
          <w:rFonts w:ascii="Book Antiqua" w:hAnsi="Book Antiqua"/>
        </w:rPr>
        <w:t>patients</w:t>
      </w:r>
      <w:proofErr w:type="gramEnd"/>
      <w:r w:rsidRPr="00645132">
        <w:rPr>
          <w:rFonts w:ascii="Book Antiqua" w:hAnsi="Book Antiqua"/>
        </w:rPr>
        <w:t xml:space="preserve"> ages 50-64 years old were at increased risk for </w:t>
      </w:r>
      <w:r w:rsidR="00DA48C1" w:rsidRPr="00645132">
        <w:rPr>
          <w:rFonts w:ascii="Book Antiqua" w:hAnsi="Book Antiqua"/>
        </w:rPr>
        <w:t>CRN</w:t>
      </w:r>
      <w:r w:rsidRPr="00645132">
        <w:rPr>
          <w:rFonts w:ascii="Book Antiqua" w:hAnsi="Book Antiqua"/>
        </w:rPr>
        <w:t>. A recent report suggests that this age group is at increased risk of being uninsured despite being employed, and due to higher insurance premiums based upon their age and health, it is more difficult for individuals to ob</w:t>
      </w:r>
      <w:r w:rsidR="001418DE">
        <w:rPr>
          <w:rFonts w:ascii="Book Antiqua" w:hAnsi="Book Antiqua"/>
        </w:rPr>
        <w:t>tain health insurance elsewhere</w:t>
      </w:r>
      <w:r w:rsidR="00D458E1" w:rsidRPr="00645132">
        <w:rPr>
          <w:rFonts w:ascii="Book Antiqua" w:hAnsi="Book Antiqua"/>
          <w:vertAlign w:val="superscript"/>
        </w:rPr>
        <w:t>[</w:t>
      </w:r>
      <w:r w:rsidRPr="00645132">
        <w:rPr>
          <w:rFonts w:ascii="Book Antiqua" w:hAnsi="Book Antiqua"/>
          <w:vertAlign w:val="superscript"/>
        </w:rPr>
        <w:t>21</w:t>
      </w:r>
      <w:r w:rsidR="00D458E1" w:rsidRPr="00645132">
        <w:rPr>
          <w:rFonts w:ascii="Book Antiqua" w:hAnsi="Book Antiqua"/>
          <w:vertAlign w:val="superscript"/>
        </w:rPr>
        <w:t>]</w:t>
      </w:r>
      <w:r w:rsidRPr="00645132">
        <w:rPr>
          <w:rFonts w:ascii="Book Antiqua" w:hAnsi="Book Antiqua"/>
        </w:rPr>
        <w:t xml:space="preserve">. That </w:t>
      </w:r>
      <w:r w:rsidR="00DA48C1" w:rsidRPr="00645132">
        <w:rPr>
          <w:rFonts w:ascii="Book Antiqua" w:hAnsi="Book Antiqua"/>
        </w:rPr>
        <w:t>CRN</w:t>
      </w:r>
      <w:r w:rsidRPr="00645132">
        <w:rPr>
          <w:rFonts w:ascii="Book Antiqua" w:hAnsi="Book Antiqua"/>
        </w:rPr>
        <w:t xml:space="preserve"> is increased in this age group in our </w:t>
      </w:r>
      <w:r w:rsidRPr="00645132">
        <w:rPr>
          <w:rFonts w:ascii="Book Antiqua" w:hAnsi="Book Antiqua"/>
        </w:rPr>
        <w:lastRenderedPageBreak/>
        <w:t xml:space="preserve">multivariate analysis, which controls for insurance status, suggests that there are other factors besides medication insurance coverage contributing to the higher risk. One factor could be the level of out-of-pocket payments. Although the Affordable Care Act will expand Medicaid eligibility for poor individuals and families, and coverage cannot be denied based on pre-existing conditions, these findings suggest the importance of insurance benefit design so that high-value treatments in diabetes care can be obtained with low out-of-pocket payments. </w:t>
      </w:r>
      <w:r w:rsidR="00895DB7" w:rsidRPr="00645132">
        <w:rPr>
          <w:rFonts w:ascii="Book Antiqua" w:hAnsi="Book Antiqua"/>
        </w:rPr>
        <w:t xml:space="preserve">In addition, it is also possible that pent-up demand may be another source of delay in seeking medical care as patients approach the eligibility age of Medicare. Further researches are needed to understand the patient behavior in this aspect. </w:t>
      </w:r>
    </w:p>
    <w:p w:rsidR="00B97AE9" w:rsidRPr="00645132" w:rsidRDefault="00B97AE9" w:rsidP="001418DE">
      <w:pPr>
        <w:spacing w:line="360" w:lineRule="auto"/>
        <w:ind w:firstLineChars="100" w:firstLine="240"/>
        <w:jc w:val="both"/>
        <w:rPr>
          <w:rFonts w:ascii="Book Antiqua" w:hAnsi="Book Antiqua"/>
        </w:rPr>
      </w:pPr>
      <w:r w:rsidRPr="00645132">
        <w:rPr>
          <w:rFonts w:ascii="Book Antiqua" w:hAnsi="Book Antiqua"/>
        </w:rPr>
        <w:t xml:space="preserve">Our study also found that living in a nursing home is protective for </w:t>
      </w:r>
      <w:r w:rsidR="00DA48C1" w:rsidRPr="00645132">
        <w:rPr>
          <w:rFonts w:ascii="Book Antiqua" w:hAnsi="Book Antiqua"/>
        </w:rPr>
        <w:t>CRN</w:t>
      </w:r>
      <w:r w:rsidRPr="00645132">
        <w:rPr>
          <w:rFonts w:ascii="Book Antiqua" w:hAnsi="Book Antiqua"/>
        </w:rPr>
        <w:t>.</w:t>
      </w:r>
      <w:r w:rsidR="001418DE">
        <w:rPr>
          <w:rFonts w:ascii="Book Antiqua" w:hAnsi="Book Antiqua"/>
        </w:rPr>
        <w:t xml:space="preserve"> </w:t>
      </w:r>
      <w:r w:rsidR="00EE37B5" w:rsidRPr="00645132">
        <w:rPr>
          <w:rFonts w:ascii="Book Antiqua" w:hAnsi="Book Antiqua"/>
        </w:rPr>
        <w:t xml:space="preserve"> T</w:t>
      </w:r>
      <w:r w:rsidRPr="00645132">
        <w:rPr>
          <w:rFonts w:ascii="Book Antiqua" w:hAnsi="Book Antiqua"/>
        </w:rPr>
        <w:t>he high rate of Medicaid coverage among nursing home residents could explain this finding</w:t>
      </w:r>
      <w:r w:rsidR="00EE37B5" w:rsidRPr="00645132">
        <w:rPr>
          <w:rFonts w:ascii="Book Antiqua" w:hAnsi="Book Antiqua"/>
        </w:rPr>
        <w:t xml:space="preserve"> in part as the out-of-pocket payments to medication are nominal for Medicaid beneficiaries</w:t>
      </w:r>
      <w:r w:rsidRPr="00645132">
        <w:rPr>
          <w:rFonts w:ascii="Book Antiqua" w:hAnsi="Book Antiqua"/>
        </w:rPr>
        <w:t xml:space="preserve">. </w:t>
      </w:r>
      <w:r w:rsidR="00EE37B5" w:rsidRPr="00645132">
        <w:rPr>
          <w:rFonts w:ascii="Book Antiqua" w:hAnsi="Book Antiqua"/>
        </w:rPr>
        <w:t xml:space="preserve">In addition, the administration of medication by the nursing home staff may also reduce the costs of obtaining the medication such as travel, time, and mobility. </w:t>
      </w:r>
      <w:r w:rsidRPr="00645132">
        <w:rPr>
          <w:rFonts w:ascii="Book Antiqua" w:hAnsi="Book Antiqua"/>
        </w:rPr>
        <w:t xml:space="preserve">Overall, Medicaid coverage significantly reduces </w:t>
      </w:r>
      <w:r w:rsidR="00DA48C1" w:rsidRPr="00645132">
        <w:rPr>
          <w:rFonts w:ascii="Book Antiqua" w:hAnsi="Book Antiqua"/>
        </w:rPr>
        <w:t>CRN</w:t>
      </w:r>
      <w:r w:rsidRPr="00645132">
        <w:rPr>
          <w:rFonts w:ascii="Book Antiqua" w:hAnsi="Book Antiqua"/>
        </w:rPr>
        <w:t>.</w:t>
      </w:r>
      <w:r w:rsidR="001418DE">
        <w:rPr>
          <w:rFonts w:ascii="Book Antiqua" w:hAnsi="Book Antiqua"/>
        </w:rPr>
        <w:t xml:space="preserve"> </w:t>
      </w:r>
    </w:p>
    <w:p w:rsidR="00EE37B5" w:rsidRPr="00645132" w:rsidRDefault="00EE37B5" w:rsidP="001418DE">
      <w:pPr>
        <w:spacing w:line="360" w:lineRule="auto"/>
        <w:ind w:firstLineChars="100" w:firstLine="240"/>
        <w:jc w:val="both"/>
        <w:rPr>
          <w:rFonts w:ascii="Book Antiqua" w:hAnsi="Book Antiqua"/>
        </w:rPr>
      </w:pPr>
      <w:r w:rsidRPr="00645132">
        <w:rPr>
          <w:rFonts w:ascii="Book Antiqua" w:hAnsi="Book Antiqua"/>
        </w:rPr>
        <w:t xml:space="preserve">We found the female were more likely to report CRN. Previous researches have reported the gender-specific difference in non-adherence behaviors although the </w:t>
      </w:r>
      <w:r w:rsidR="00B24582" w:rsidRPr="00645132">
        <w:rPr>
          <w:rFonts w:ascii="Book Antiqua" w:hAnsi="Book Antiqua"/>
        </w:rPr>
        <w:t xml:space="preserve">causes of non-adherence were </w:t>
      </w:r>
      <w:r w:rsidRPr="00645132">
        <w:rPr>
          <w:rFonts w:ascii="Book Antiqua" w:hAnsi="Book Antiqua"/>
        </w:rPr>
        <w:t xml:space="preserve">not </w:t>
      </w:r>
      <w:proofErr w:type="gramStart"/>
      <w:r w:rsidR="00B24582" w:rsidRPr="00645132">
        <w:rPr>
          <w:rFonts w:ascii="Book Antiqua" w:hAnsi="Book Antiqua"/>
        </w:rPr>
        <w:t>clear</w:t>
      </w:r>
      <w:r w:rsidR="00D458E1" w:rsidRPr="00645132">
        <w:rPr>
          <w:rFonts w:ascii="Book Antiqua" w:hAnsi="Book Antiqua"/>
          <w:vertAlign w:val="superscript"/>
        </w:rPr>
        <w:t>[</w:t>
      </w:r>
      <w:proofErr w:type="gramEnd"/>
      <w:r w:rsidRPr="00645132">
        <w:rPr>
          <w:rFonts w:ascii="Book Antiqua" w:hAnsi="Book Antiqua"/>
          <w:vertAlign w:val="superscript"/>
        </w:rPr>
        <w:t>22,23</w:t>
      </w:r>
      <w:r w:rsidR="00D458E1" w:rsidRPr="00645132">
        <w:rPr>
          <w:rFonts w:ascii="Book Antiqua" w:hAnsi="Book Antiqua"/>
          <w:vertAlign w:val="superscript"/>
        </w:rPr>
        <w:t>]</w:t>
      </w:r>
      <w:r w:rsidR="00D458E1" w:rsidRPr="00645132">
        <w:rPr>
          <w:rFonts w:ascii="Book Antiqua" w:hAnsi="Book Antiqua"/>
        </w:rPr>
        <w:t xml:space="preserve">. </w:t>
      </w:r>
      <w:r w:rsidR="00B24582" w:rsidRPr="00645132">
        <w:rPr>
          <w:rFonts w:ascii="Book Antiqua" w:hAnsi="Book Antiqua"/>
        </w:rPr>
        <w:t>It was possible there was a difference in price-sensitivity to medication between the males and females. This highlighted the need for more researches in the gender difference in CRN in order to increase the adherence.</w:t>
      </w:r>
      <w:r w:rsidR="001418DE">
        <w:rPr>
          <w:rFonts w:ascii="Book Antiqua" w:hAnsi="Book Antiqua"/>
        </w:rPr>
        <w:t xml:space="preserve"> </w:t>
      </w:r>
    </w:p>
    <w:p w:rsidR="00B97AE9" w:rsidRPr="00645132" w:rsidRDefault="00B97AE9" w:rsidP="001418DE">
      <w:pPr>
        <w:spacing w:line="360" w:lineRule="auto"/>
        <w:ind w:firstLineChars="100" w:firstLine="240"/>
        <w:jc w:val="both"/>
        <w:rPr>
          <w:rFonts w:ascii="Book Antiqua" w:hAnsi="Book Antiqua"/>
        </w:rPr>
      </w:pPr>
      <w:r w:rsidRPr="00645132">
        <w:rPr>
          <w:rFonts w:ascii="Book Antiqua" w:hAnsi="Book Antiqua"/>
        </w:rPr>
        <w:t xml:space="preserve">There was a positive association between </w:t>
      </w:r>
      <w:r w:rsidR="00DA48C1" w:rsidRPr="00645132">
        <w:rPr>
          <w:rFonts w:ascii="Book Antiqua" w:hAnsi="Book Antiqua"/>
        </w:rPr>
        <w:t>CRN</w:t>
      </w:r>
      <w:r w:rsidRPr="00645132">
        <w:rPr>
          <w:rFonts w:ascii="Book Antiqua" w:hAnsi="Book Antiqua"/>
        </w:rPr>
        <w:t xml:space="preserve"> and limitations in ADLs and IADLs. This is concerning from a health perspective, since non-</w:t>
      </w:r>
      <w:r w:rsidR="00DA48C1" w:rsidRPr="00645132">
        <w:rPr>
          <w:rFonts w:ascii="Book Antiqua" w:hAnsi="Book Antiqua"/>
        </w:rPr>
        <w:t>adherence</w:t>
      </w:r>
      <w:r w:rsidRPr="00645132">
        <w:rPr>
          <w:rFonts w:ascii="Book Antiqua" w:hAnsi="Book Antiqua"/>
        </w:rPr>
        <w:t xml:space="preserve"> may worsen their functional status and their medical disease further. However, the weak evidence for increased </w:t>
      </w:r>
      <w:r w:rsidR="00DA48C1" w:rsidRPr="00645132">
        <w:rPr>
          <w:rFonts w:ascii="Book Antiqua" w:hAnsi="Book Antiqua"/>
        </w:rPr>
        <w:t>CRN</w:t>
      </w:r>
      <w:r w:rsidRPr="00645132">
        <w:rPr>
          <w:rFonts w:ascii="Book Antiqua" w:hAnsi="Book Antiqua"/>
        </w:rPr>
        <w:t xml:space="preserve"> among patients with extreme functional limitations in both ADLs and IADLs is notable and surprising.</w:t>
      </w:r>
      <w:r w:rsidR="001418DE">
        <w:rPr>
          <w:rFonts w:ascii="Book Antiqua" w:hAnsi="Book Antiqua"/>
        </w:rPr>
        <w:t xml:space="preserve"> </w:t>
      </w:r>
      <w:r w:rsidRPr="00645132">
        <w:rPr>
          <w:rFonts w:ascii="Book Antiqua" w:hAnsi="Book Antiqua"/>
        </w:rPr>
        <w:t xml:space="preserve">One answer might be that patients who are severely limited in their ability to take care of themselves tend to live in nursing homes and therefore likely to be covered by </w:t>
      </w:r>
      <w:r w:rsidRPr="00645132">
        <w:rPr>
          <w:rFonts w:ascii="Book Antiqua" w:hAnsi="Book Antiqua"/>
        </w:rPr>
        <w:lastRenderedPageBreak/>
        <w:t xml:space="preserve">Medicaid, so that </w:t>
      </w:r>
      <w:r w:rsidR="00DA48C1" w:rsidRPr="00645132">
        <w:rPr>
          <w:rFonts w:ascii="Book Antiqua" w:hAnsi="Book Antiqua"/>
        </w:rPr>
        <w:t>CRN</w:t>
      </w:r>
      <w:r w:rsidRPr="00645132">
        <w:rPr>
          <w:rFonts w:ascii="Book Antiqua" w:hAnsi="Book Antiqua"/>
        </w:rPr>
        <w:t xml:space="preserve"> is rare.</w:t>
      </w:r>
      <w:r w:rsidR="001418DE">
        <w:rPr>
          <w:rFonts w:ascii="Book Antiqua" w:hAnsi="Book Antiqua"/>
        </w:rPr>
        <w:t xml:space="preserve"> </w:t>
      </w:r>
      <w:r w:rsidR="00496F9F" w:rsidRPr="00645132">
        <w:rPr>
          <w:rFonts w:ascii="Book Antiqua" w:hAnsi="Book Antiqua"/>
        </w:rPr>
        <w:t xml:space="preserve"> However, we control </w:t>
      </w:r>
      <w:r w:rsidR="00DA48C1" w:rsidRPr="00645132">
        <w:rPr>
          <w:rFonts w:ascii="Book Antiqua" w:hAnsi="Book Antiqua"/>
        </w:rPr>
        <w:t>for both</w:t>
      </w:r>
      <w:r w:rsidR="00496F9F" w:rsidRPr="00645132">
        <w:rPr>
          <w:rFonts w:ascii="Book Antiqua" w:hAnsi="Book Antiqua"/>
        </w:rPr>
        <w:t xml:space="preserve"> these factors in our analysis. Another possibility is that the dependency of these individuals prompts others to provide them with assistance in obtaining medications that makes cost less of a barrier. However, this is purely speculative and this result seems worthy of further analysis.</w:t>
      </w:r>
    </w:p>
    <w:p w:rsidR="00B97AE9" w:rsidRPr="00645132" w:rsidRDefault="00B97AE9" w:rsidP="001418DE">
      <w:pPr>
        <w:spacing w:line="360" w:lineRule="auto"/>
        <w:ind w:firstLineChars="100" w:firstLine="240"/>
        <w:jc w:val="both"/>
        <w:rPr>
          <w:rFonts w:ascii="Book Antiqua" w:hAnsi="Book Antiqua"/>
        </w:rPr>
      </w:pPr>
      <w:r w:rsidRPr="00645132">
        <w:rPr>
          <w:rFonts w:ascii="Book Antiqua" w:hAnsi="Book Antiqua"/>
        </w:rPr>
        <w:t xml:space="preserve">The positive correlation between </w:t>
      </w:r>
      <w:r w:rsidR="00DA48C1" w:rsidRPr="00645132">
        <w:rPr>
          <w:rFonts w:ascii="Book Antiqua" w:hAnsi="Book Antiqua"/>
        </w:rPr>
        <w:t>CRN</w:t>
      </w:r>
      <w:r w:rsidRPr="00645132">
        <w:rPr>
          <w:rFonts w:ascii="Book Antiqua" w:hAnsi="Book Antiqua"/>
        </w:rPr>
        <w:t xml:space="preserve"> and the number of hospitalizations is notable because non-</w:t>
      </w:r>
      <w:r w:rsidR="00DA48C1" w:rsidRPr="00645132">
        <w:rPr>
          <w:rFonts w:ascii="Book Antiqua" w:hAnsi="Book Antiqua"/>
        </w:rPr>
        <w:t>adherence</w:t>
      </w:r>
      <w:r w:rsidRPr="00645132">
        <w:rPr>
          <w:rFonts w:ascii="Book Antiqua" w:hAnsi="Book Antiqua"/>
        </w:rPr>
        <w:t xml:space="preserve"> can potentially increase the likelihood of readmission, thus driving more expensive care. It is less clear from the data available whether the number of hospitalizations increases </w:t>
      </w:r>
      <w:proofErr w:type="gramStart"/>
      <w:r w:rsidR="00DA48C1" w:rsidRPr="00645132">
        <w:rPr>
          <w:rFonts w:ascii="Book Antiqua" w:hAnsi="Book Antiqua"/>
        </w:rPr>
        <w:t>CRN</w:t>
      </w:r>
      <w:r w:rsidRPr="00645132">
        <w:rPr>
          <w:rFonts w:ascii="Book Antiqua" w:hAnsi="Book Antiqua"/>
        </w:rPr>
        <w:t>,</w:t>
      </w:r>
      <w:proofErr w:type="gramEnd"/>
      <w:r w:rsidRPr="00645132">
        <w:rPr>
          <w:rFonts w:ascii="Book Antiqua" w:hAnsi="Book Antiqua"/>
        </w:rPr>
        <w:t xml:space="preserve"> </w:t>
      </w:r>
      <w:r w:rsidR="00DA48C1" w:rsidRPr="00645132">
        <w:rPr>
          <w:rFonts w:ascii="Book Antiqua" w:hAnsi="Book Antiqua"/>
        </w:rPr>
        <w:t>CRN</w:t>
      </w:r>
      <w:r w:rsidRPr="00645132">
        <w:rPr>
          <w:rFonts w:ascii="Book Antiqua" w:hAnsi="Book Antiqua"/>
        </w:rPr>
        <w:t xml:space="preserve"> increases hospitalization rates, or both. Future research should be directed at assessing the causal relationship between hospitalizations and </w:t>
      </w:r>
      <w:r w:rsidR="00DA48C1" w:rsidRPr="00645132">
        <w:rPr>
          <w:rFonts w:ascii="Book Antiqua" w:hAnsi="Book Antiqua"/>
        </w:rPr>
        <w:t>CRN</w:t>
      </w:r>
      <w:r w:rsidRPr="00645132">
        <w:rPr>
          <w:rFonts w:ascii="Book Antiqua" w:hAnsi="Book Antiqua"/>
        </w:rPr>
        <w:t xml:space="preserve"> in such a high-risk patient population.</w:t>
      </w:r>
      <w:r w:rsidR="001418DE">
        <w:rPr>
          <w:rFonts w:ascii="Book Antiqua" w:hAnsi="Book Antiqua"/>
        </w:rPr>
        <w:t xml:space="preserve"> </w:t>
      </w:r>
      <w:r w:rsidRPr="00645132">
        <w:rPr>
          <w:rFonts w:ascii="Book Antiqua" w:hAnsi="Book Antiqua"/>
        </w:rPr>
        <w:t xml:space="preserve"> </w:t>
      </w:r>
    </w:p>
    <w:p w:rsidR="00B97AE9" w:rsidRPr="00645132" w:rsidRDefault="00B97AE9" w:rsidP="001418DE">
      <w:pPr>
        <w:spacing w:line="360" w:lineRule="auto"/>
        <w:ind w:firstLineChars="100" w:firstLine="240"/>
        <w:jc w:val="both"/>
        <w:rPr>
          <w:rFonts w:ascii="Book Antiqua" w:hAnsi="Book Antiqua"/>
        </w:rPr>
      </w:pPr>
      <w:r w:rsidRPr="00645132">
        <w:rPr>
          <w:rFonts w:ascii="Book Antiqua" w:hAnsi="Book Antiqua"/>
        </w:rPr>
        <w:t xml:space="preserve">This study is limited in that while we have shown that a number of factors may be affecting </w:t>
      </w:r>
      <w:r w:rsidR="00DA48C1" w:rsidRPr="00645132">
        <w:rPr>
          <w:rFonts w:ascii="Book Antiqua" w:hAnsi="Book Antiqua"/>
        </w:rPr>
        <w:t>CRN</w:t>
      </w:r>
      <w:r w:rsidRPr="00645132">
        <w:rPr>
          <w:rFonts w:ascii="Book Antiqua" w:hAnsi="Book Antiqua"/>
        </w:rPr>
        <w:t xml:space="preserve">, we do not have measures of some key factors, such as insurance benefit design. As a result, the exact reason for </w:t>
      </w:r>
      <w:r w:rsidR="00DA48C1" w:rsidRPr="00645132">
        <w:rPr>
          <w:rFonts w:ascii="Book Antiqua" w:hAnsi="Book Antiqua"/>
        </w:rPr>
        <w:t>CRN</w:t>
      </w:r>
      <w:r w:rsidRPr="00645132">
        <w:rPr>
          <w:rFonts w:ascii="Book Antiqua" w:hAnsi="Book Antiqua"/>
        </w:rPr>
        <w:t xml:space="preserve"> among those with drug insurance coverage is less clear.</w:t>
      </w:r>
      <w:r w:rsidR="001418DE">
        <w:rPr>
          <w:rFonts w:ascii="Book Antiqua" w:hAnsi="Book Antiqua"/>
        </w:rPr>
        <w:t xml:space="preserve"> </w:t>
      </w:r>
      <w:r w:rsidRPr="00645132">
        <w:rPr>
          <w:rFonts w:ascii="Book Antiqua" w:hAnsi="Book Antiqua"/>
        </w:rPr>
        <w:t xml:space="preserve">Also, the HRS survey does not give us any indication of how often participants did not take their medications due to cost, and only asks whether they had done so within the past 2 years. </w:t>
      </w:r>
    </w:p>
    <w:p w:rsidR="00B97AE9" w:rsidRPr="00645132" w:rsidRDefault="00B97AE9" w:rsidP="001418DE">
      <w:pPr>
        <w:spacing w:line="360" w:lineRule="auto"/>
        <w:ind w:firstLineChars="100" w:firstLine="240"/>
        <w:jc w:val="both"/>
        <w:rPr>
          <w:rFonts w:ascii="Book Antiqua" w:hAnsi="Book Antiqua"/>
        </w:rPr>
      </w:pPr>
      <w:r w:rsidRPr="00645132">
        <w:rPr>
          <w:rFonts w:ascii="Book Antiqua" w:hAnsi="Book Antiqua"/>
        </w:rPr>
        <w:t>Diabetes is a major chronic condition that causes significant mortality and morbidity, requiring coordination of care to trea</w:t>
      </w:r>
      <w:r w:rsidR="001418DE">
        <w:rPr>
          <w:rFonts w:ascii="Book Antiqua" w:hAnsi="Book Antiqua"/>
        </w:rPr>
        <w:t xml:space="preserve">t the patient as a whole </w:t>
      </w:r>
      <w:proofErr w:type="gramStart"/>
      <w:r w:rsidR="001418DE">
        <w:rPr>
          <w:rFonts w:ascii="Book Antiqua" w:hAnsi="Book Antiqua"/>
        </w:rPr>
        <w:t>person</w:t>
      </w:r>
      <w:r w:rsidR="00D458E1" w:rsidRPr="00645132">
        <w:rPr>
          <w:rFonts w:ascii="Book Antiqua" w:hAnsi="Book Antiqua"/>
          <w:vertAlign w:val="superscript"/>
        </w:rPr>
        <w:t>[</w:t>
      </w:r>
      <w:proofErr w:type="gramEnd"/>
      <w:r w:rsidRPr="00645132">
        <w:rPr>
          <w:rFonts w:ascii="Book Antiqua" w:hAnsi="Book Antiqua"/>
          <w:vertAlign w:val="superscript"/>
        </w:rPr>
        <w:t>2</w:t>
      </w:r>
      <w:r w:rsidR="00B24582" w:rsidRPr="00645132">
        <w:rPr>
          <w:rFonts w:ascii="Book Antiqua" w:hAnsi="Book Antiqua"/>
          <w:vertAlign w:val="superscript"/>
        </w:rPr>
        <w:t>4</w:t>
      </w:r>
      <w:r w:rsidR="00D458E1" w:rsidRPr="00645132">
        <w:rPr>
          <w:rFonts w:ascii="Book Antiqua" w:hAnsi="Book Antiqua"/>
          <w:vertAlign w:val="superscript"/>
        </w:rPr>
        <w:t>]</w:t>
      </w:r>
      <w:r w:rsidRPr="00645132">
        <w:rPr>
          <w:rFonts w:ascii="Book Antiqua" w:hAnsi="Book Antiqua"/>
        </w:rPr>
        <w:t xml:space="preserve">. It is a disease in which patient </w:t>
      </w:r>
      <w:proofErr w:type="spellStart"/>
      <w:r w:rsidRPr="00645132">
        <w:rPr>
          <w:rFonts w:ascii="Book Antiqua" w:hAnsi="Book Antiqua"/>
        </w:rPr>
        <w:t>non</w:t>
      </w:r>
      <w:r w:rsidR="00DA48C1" w:rsidRPr="00645132">
        <w:rPr>
          <w:rFonts w:ascii="Book Antiqua" w:hAnsi="Book Antiqua"/>
        </w:rPr>
        <w:t>adherence</w:t>
      </w:r>
      <w:proofErr w:type="spellEnd"/>
      <w:r w:rsidRPr="00645132">
        <w:rPr>
          <w:rFonts w:ascii="Book Antiqua" w:hAnsi="Book Antiqua"/>
        </w:rPr>
        <w:t xml:space="preserve"> to medications may be a result of a number of failures in social, economic, behavioral, and managerial aspects of care.</w:t>
      </w:r>
      <w:r w:rsidR="001418DE">
        <w:rPr>
          <w:rFonts w:ascii="Book Antiqua" w:hAnsi="Book Antiqua"/>
        </w:rPr>
        <w:t xml:space="preserve"> </w:t>
      </w:r>
      <w:r w:rsidRPr="00645132">
        <w:rPr>
          <w:rFonts w:ascii="Book Antiqua" w:hAnsi="Book Antiqua"/>
        </w:rPr>
        <w:t>Previous research suggests that insurance coverage alone does not guarantee high quali</w:t>
      </w:r>
      <w:r w:rsidR="001418DE">
        <w:rPr>
          <w:rFonts w:ascii="Book Antiqua" w:hAnsi="Book Antiqua"/>
        </w:rPr>
        <w:t>ty of diabetes care to patients</w:t>
      </w:r>
      <w:r w:rsidR="00D458E1" w:rsidRPr="00645132">
        <w:rPr>
          <w:rFonts w:ascii="Book Antiqua" w:hAnsi="Book Antiqua"/>
          <w:vertAlign w:val="superscript"/>
        </w:rPr>
        <w:t>[</w:t>
      </w:r>
      <w:r w:rsidRPr="00645132">
        <w:rPr>
          <w:rFonts w:ascii="Book Antiqua" w:hAnsi="Book Antiqua"/>
          <w:vertAlign w:val="superscript"/>
        </w:rPr>
        <w:t>2</w:t>
      </w:r>
      <w:r w:rsidR="00B24582" w:rsidRPr="00645132">
        <w:rPr>
          <w:rFonts w:ascii="Book Antiqua" w:hAnsi="Book Antiqua"/>
          <w:vertAlign w:val="superscript"/>
        </w:rPr>
        <w:t>5</w:t>
      </w:r>
      <w:r w:rsidR="00D458E1" w:rsidRPr="00645132">
        <w:rPr>
          <w:rFonts w:ascii="Book Antiqua" w:hAnsi="Book Antiqua"/>
          <w:vertAlign w:val="superscript"/>
        </w:rPr>
        <w:t>]</w:t>
      </w:r>
      <w:r w:rsidRPr="00645132">
        <w:rPr>
          <w:rFonts w:ascii="Book Antiqua" w:hAnsi="Book Antiqua"/>
        </w:rPr>
        <w:t xml:space="preserve">, and more research is much needed to understand the influence of the hybrid of factors influencing </w:t>
      </w:r>
      <w:r w:rsidR="00DA48C1" w:rsidRPr="00645132">
        <w:rPr>
          <w:rFonts w:ascii="Book Antiqua" w:hAnsi="Book Antiqua"/>
        </w:rPr>
        <w:t>CRN</w:t>
      </w:r>
      <w:r w:rsidRPr="00645132">
        <w:rPr>
          <w:rFonts w:ascii="Book Antiqua" w:hAnsi="Book Antiqua"/>
        </w:rPr>
        <w:t>, in order to prevent the well-known complications of the disease that can debilitate patients further in the future.</w:t>
      </w:r>
      <w:r w:rsidR="001418DE">
        <w:rPr>
          <w:rFonts w:ascii="Book Antiqua" w:hAnsi="Book Antiqua"/>
        </w:rPr>
        <w:t xml:space="preserve">  </w:t>
      </w:r>
    </w:p>
    <w:p w:rsidR="00B97AE9" w:rsidRPr="00645132" w:rsidRDefault="00B97AE9" w:rsidP="001418DE">
      <w:pPr>
        <w:spacing w:line="360" w:lineRule="auto"/>
        <w:ind w:firstLineChars="100" w:firstLine="240"/>
        <w:jc w:val="both"/>
        <w:rPr>
          <w:rFonts w:ascii="Book Antiqua" w:hAnsi="Book Antiqua"/>
        </w:rPr>
      </w:pPr>
      <w:r w:rsidRPr="00645132">
        <w:rPr>
          <w:rFonts w:ascii="Book Antiqua" w:hAnsi="Book Antiqua"/>
        </w:rPr>
        <w:t xml:space="preserve">In conclusion, despite the limitations of the study, the results imply that there are significant opportunities to reduce </w:t>
      </w:r>
      <w:r w:rsidR="00DA48C1" w:rsidRPr="00645132">
        <w:rPr>
          <w:rFonts w:ascii="Book Antiqua" w:hAnsi="Book Antiqua"/>
        </w:rPr>
        <w:t>CRN</w:t>
      </w:r>
      <w:r w:rsidRPr="00645132">
        <w:rPr>
          <w:rFonts w:ascii="Book Antiqua" w:hAnsi="Book Antiqua"/>
        </w:rPr>
        <w:t xml:space="preserve"> and improve the effectiveness of </w:t>
      </w:r>
      <w:r w:rsidRPr="00645132">
        <w:rPr>
          <w:rFonts w:ascii="Book Antiqua" w:hAnsi="Book Antiqua"/>
        </w:rPr>
        <w:lastRenderedPageBreak/>
        <w:t xml:space="preserve">pharmacotherapy in diabetes patients through public policy and clinical practice. More research is needed to elucidate the causal relationship between functional limitations, hospitalizations, and </w:t>
      </w:r>
      <w:r w:rsidR="00DA48C1" w:rsidRPr="00645132">
        <w:rPr>
          <w:rFonts w:ascii="Book Antiqua" w:hAnsi="Book Antiqua"/>
        </w:rPr>
        <w:t>CRN</w:t>
      </w:r>
      <w:r w:rsidRPr="00645132">
        <w:rPr>
          <w:rFonts w:ascii="Book Antiqua" w:hAnsi="Book Antiqua"/>
        </w:rPr>
        <w:t>. In addition, interventions that aim to reduce cost-cutting behaviors such as generic medication substitution in these patients have the potential of improving the effectiveness of treatment and reducing overall medical costs.</w:t>
      </w:r>
    </w:p>
    <w:p w:rsidR="00B97AE9" w:rsidRPr="00645132" w:rsidRDefault="00B97AE9" w:rsidP="00645132">
      <w:pPr>
        <w:spacing w:line="360" w:lineRule="auto"/>
        <w:jc w:val="both"/>
        <w:rPr>
          <w:rFonts w:ascii="Book Antiqua" w:hAnsi="Book Antiqua"/>
        </w:rPr>
      </w:pPr>
    </w:p>
    <w:p w:rsidR="000864AC" w:rsidRPr="00645132" w:rsidRDefault="000864AC" w:rsidP="00645132">
      <w:pPr>
        <w:autoSpaceDE w:val="0"/>
        <w:autoSpaceDN w:val="0"/>
        <w:spacing w:line="360" w:lineRule="auto"/>
        <w:jc w:val="both"/>
        <w:rPr>
          <w:rFonts w:ascii="Book Antiqua" w:hAnsi="Book Antiqua"/>
          <w:b/>
          <w:bCs/>
          <w:color w:val="000000"/>
        </w:rPr>
      </w:pPr>
      <w:bookmarkStart w:id="58" w:name="OLE_LINK218"/>
      <w:r w:rsidRPr="00645132">
        <w:rPr>
          <w:rFonts w:ascii="Book Antiqua" w:hAnsi="Book Antiqua"/>
          <w:b/>
          <w:bCs/>
          <w:color w:val="000000"/>
        </w:rPr>
        <w:t>COMMENTS</w:t>
      </w:r>
    </w:p>
    <w:p w:rsidR="000864AC" w:rsidRPr="00645132" w:rsidRDefault="000864AC" w:rsidP="00645132">
      <w:pPr>
        <w:spacing w:line="360" w:lineRule="auto"/>
        <w:jc w:val="both"/>
        <w:rPr>
          <w:rFonts w:ascii="Book Antiqua" w:hAnsi="Book Antiqua"/>
          <w:b/>
          <w:bCs/>
          <w:i/>
        </w:rPr>
      </w:pPr>
      <w:r w:rsidRPr="00645132">
        <w:rPr>
          <w:rFonts w:ascii="Book Antiqua" w:hAnsi="Book Antiqua"/>
          <w:b/>
          <w:bCs/>
          <w:i/>
        </w:rPr>
        <w:t>Background</w:t>
      </w:r>
    </w:p>
    <w:p w:rsidR="000864AC" w:rsidRPr="00645132" w:rsidRDefault="007C732B" w:rsidP="00645132">
      <w:pPr>
        <w:spacing w:line="360" w:lineRule="auto"/>
        <w:jc w:val="both"/>
        <w:rPr>
          <w:rFonts w:ascii="Book Antiqua" w:hAnsi="Book Antiqua"/>
        </w:rPr>
      </w:pPr>
      <w:r w:rsidRPr="00645132">
        <w:rPr>
          <w:rFonts w:ascii="Book Antiqua" w:hAnsi="Book Antiqua"/>
        </w:rPr>
        <w:t>There is an increasing recognition of the</w:t>
      </w:r>
      <w:r w:rsidR="001418DE">
        <w:rPr>
          <w:rFonts w:ascii="Book Antiqua" w:hAnsi="Book Antiqua"/>
        </w:rPr>
        <w:t xml:space="preserve"> importance of </w:t>
      </w:r>
      <w:r w:rsidR="001418DE" w:rsidRPr="00645132">
        <w:rPr>
          <w:rFonts w:ascii="Book Antiqua" w:hAnsi="Book Antiqua"/>
        </w:rPr>
        <w:t>cost-related medication non-adherence (CRN)</w:t>
      </w:r>
      <w:r w:rsidR="001418DE">
        <w:rPr>
          <w:rFonts w:ascii="Book Antiqua" w:hAnsi="Book Antiqua"/>
        </w:rPr>
        <w:t xml:space="preserve"> in diabetes.</w:t>
      </w:r>
      <w:r w:rsidR="001418DE">
        <w:rPr>
          <w:rFonts w:ascii="Book Antiqua" w:hAnsi="Book Antiqua" w:hint="eastAsia"/>
        </w:rPr>
        <w:t xml:space="preserve"> </w:t>
      </w:r>
      <w:r w:rsidRPr="00645132">
        <w:rPr>
          <w:rFonts w:ascii="Book Antiqua" w:hAnsi="Book Antiqua"/>
        </w:rPr>
        <w:t>However, little is known about the factors associated with CRN in diabetes patients, particularly those who have not yet reached 65 years of age, reside in a nursing home, have had multiple hospitalizations, or who have functional limitations.</w:t>
      </w:r>
      <w:r w:rsidR="001418DE">
        <w:rPr>
          <w:rFonts w:ascii="Book Antiqua" w:hAnsi="Book Antiqua"/>
        </w:rPr>
        <w:t xml:space="preserve"> </w:t>
      </w:r>
    </w:p>
    <w:p w:rsidR="001418DE" w:rsidRDefault="001418DE" w:rsidP="00645132">
      <w:pPr>
        <w:spacing w:line="360" w:lineRule="auto"/>
        <w:jc w:val="both"/>
        <w:rPr>
          <w:rFonts w:ascii="Book Antiqua" w:hAnsi="Book Antiqua"/>
          <w:b/>
          <w:bCs/>
          <w:i/>
        </w:rPr>
      </w:pPr>
    </w:p>
    <w:p w:rsidR="000864AC" w:rsidRPr="00645132" w:rsidRDefault="000864AC" w:rsidP="00645132">
      <w:pPr>
        <w:spacing w:line="360" w:lineRule="auto"/>
        <w:jc w:val="both"/>
        <w:rPr>
          <w:rFonts w:ascii="Book Antiqua" w:hAnsi="Book Antiqua"/>
          <w:b/>
          <w:bCs/>
          <w:i/>
        </w:rPr>
      </w:pPr>
      <w:r w:rsidRPr="00645132">
        <w:rPr>
          <w:rFonts w:ascii="Book Antiqua" w:hAnsi="Book Antiqua"/>
          <w:b/>
          <w:bCs/>
          <w:i/>
        </w:rPr>
        <w:t>Research frontiers</w:t>
      </w:r>
    </w:p>
    <w:p w:rsidR="007C732B" w:rsidRPr="00645132" w:rsidRDefault="007C732B" w:rsidP="00645132">
      <w:pPr>
        <w:spacing w:line="360" w:lineRule="auto"/>
        <w:jc w:val="both"/>
        <w:rPr>
          <w:rFonts w:ascii="Book Antiqua" w:hAnsi="Book Antiqua"/>
        </w:rPr>
      </w:pPr>
      <w:r w:rsidRPr="00645132">
        <w:rPr>
          <w:rFonts w:ascii="Book Antiqua" w:hAnsi="Book Antiqua"/>
        </w:rPr>
        <w:t>Researches have shown that lower income and high out-of-pocket costs for medications, poorer health status including lower self-perceived general health, more comorbidities, and poorer mental health, are strong risk factors for CRN, while having any, or more generous, prescription drug coverage significantly reduces the risk of CRN.</w:t>
      </w:r>
      <w:r w:rsidR="001418DE">
        <w:rPr>
          <w:rFonts w:ascii="Book Antiqua" w:hAnsi="Book Antiqua"/>
        </w:rPr>
        <w:t xml:space="preserve"> </w:t>
      </w:r>
      <w:r w:rsidRPr="00645132">
        <w:rPr>
          <w:rFonts w:ascii="Book Antiqua" w:hAnsi="Book Antiqua"/>
        </w:rPr>
        <w:t>Increased costs of prescription drugs are associated with lower rates of medication use, poor health outcomes, more hospitalizations, and increased use of medical services, including emergency department visits</w:t>
      </w:r>
    </w:p>
    <w:p w:rsidR="0009547A" w:rsidRPr="00645132" w:rsidRDefault="0009547A" w:rsidP="00645132">
      <w:pPr>
        <w:spacing w:line="360" w:lineRule="auto"/>
        <w:jc w:val="both"/>
        <w:rPr>
          <w:rFonts w:ascii="Book Antiqua" w:hAnsi="Book Antiqua"/>
          <w:b/>
          <w:bCs/>
          <w:i/>
        </w:rPr>
      </w:pPr>
    </w:p>
    <w:p w:rsidR="000864AC" w:rsidRPr="00645132" w:rsidRDefault="000864AC" w:rsidP="00645132">
      <w:pPr>
        <w:spacing w:line="360" w:lineRule="auto"/>
        <w:jc w:val="both"/>
        <w:rPr>
          <w:rFonts w:ascii="Book Antiqua" w:hAnsi="Book Antiqua"/>
          <w:i/>
        </w:rPr>
      </w:pPr>
      <w:r w:rsidRPr="00645132">
        <w:rPr>
          <w:rFonts w:ascii="Book Antiqua" w:hAnsi="Book Antiqua"/>
          <w:b/>
          <w:bCs/>
          <w:i/>
        </w:rPr>
        <w:t>Innovations and breakthroughs</w:t>
      </w:r>
    </w:p>
    <w:p w:rsidR="007C732B" w:rsidRPr="00645132" w:rsidRDefault="007C732B" w:rsidP="00645132">
      <w:pPr>
        <w:spacing w:line="360" w:lineRule="auto"/>
        <w:jc w:val="both"/>
        <w:rPr>
          <w:rFonts w:ascii="Book Antiqua" w:hAnsi="Book Antiqua"/>
        </w:rPr>
      </w:pPr>
      <w:r w:rsidRPr="00645132">
        <w:rPr>
          <w:rFonts w:ascii="Book Antiqua" w:hAnsi="Book Antiqua"/>
        </w:rPr>
        <w:t xml:space="preserve">Using a nationally representative sample, </w:t>
      </w:r>
      <w:r w:rsidR="001418DE">
        <w:rPr>
          <w:rFonts w:ascii="Book Antiqua" w:hAnsi="Book Antiqua" w:hint="eastAsia"/>
        </w:rPr>
        <w:t>the authors</w:t>
      </w:r>
      <w:r w:rsidRPr="00645132">
        <w:rPr>
          <w:rFonts w:ascii="Book Antiqua" w:hAnsi="Book Antiqua"/>
        </w:rPr>
        <w:t xml:space="preserve"> evaluated an array of risk factors of CRN including pre-Medicare (65 years old), residence status in nursing home, repeated hospitalizations, and functional limitations.</w:t>
      </w:r>
      <w:r w:rsidR="001418DE">
        <w:rPr>
          <w:rFonts w:ascii="Book Antiqua" w:hAnsi="Book Antiqua"/>
        </w:rPr>
        <w:t xml:space="preserve"> </w:t>
      </w:r>
    </w:p>
    <w:p w:rsidR="000864AC" w:rsidRPr="00645132" w:rsidRDefault="007C732B" w:rsidP="00645132">
      <w:pPr>
        <w:spacing w:line="360" w:lineRule="auto"/>
        <w:jc w:val="both"/>
        <w:rPr>
          <w:rFonts w:ascii="Book Antiqua" w:hAnsi="Book Antiqua"/>
        </w:rPr>
      </w:pPr>
      <w:r w:rsidRPr="00645132">
        <w:rPr>
          <w:rFonts w:ascii="Book Antiqua" w:hAnsi="Book Antiqua"/>
        </w:rPr>
        <w:t xml:space="preserve"> </w:t>
      </w:r>
    </w:p>
    <w:p w:rsidR="000864AC" w:rsidRPr="00645132" w:rsidRDefault="000864AC" w:rsidP="00645132">
      <w:pPr>
        <w:spacing w:line="360" w:lineRule="auto"/>
        <w:jc w:val="both"/>
        <w:rPr>
          <w:rFonts w:ascii="Book Antiqua" w:hAnsi="Book Antiqua"/>
          <w:b/>
          <w:bCs/>
          <w:i/>
        </w:rPr>
      </w:pPr>
      <w:r w:rsidRPr="00645132">
        <w:rPr>
          <w:rFonts w:ascii="Book Antiqua" w:hAnsi="Book Antiqua"/>
          <w:b/>
          <w:bCs/>
          <w:i/>
        </w:rPr>
        <w:lastRenderedPageBreak/>
        <w:t xml:space="preserve">Applications </w:t>
      </w:r>
    </w:p>
    <w:p w:rsidR="007C732B" w:rsidRPr="00645132" w:rsidRDefault="007C732B" w:rsidP="00645132">
      <w:pPr>
        <w:spacing w:line="360" w:lineRule="auto"/>
        <w:jc w:val="both"/>
        <w:rPr>
          <w:rFonts w:ascii="Book Antiqua" w:hAnsi="Book Antiqua"/>
        </w:rPr>
      </w:pPr>
      <w:r w:rsidRPr="00645132">
        <w:rPr>
          <w:rFonts w:ascii="Book Antiqua" w:hAnsi="Book Antiqua"/>
        </w:rPr>
        <w:t>These results suggest that expanding prescription coverage to uninsured, sicker, and community-dwelling individuals is likely to produce the largest decreases in CRN.</w:t>
      </w:r>
    </w:p>
    <w:p w:rsidR="000864AC" w:rsidRPr="00645132" w:rsidRDefault="007C732B" w:rsidP="00645132">
      <w:pPr>
        <w:spacing w:line="360" w:lineRule="auto"/>
        <w:jc w:val="both"/>
        <w:rPr>
          <w:rFonts w:ascii="Book Antiqua" w:hAnsi="Book Antiqua"/>
        </w:rPr>
      </w:pPr>
      <w:r w:rsidRPr="00645132">
        <w:rPr>
          <w:rFonts w:ascii="Book Antiqua" w:hAnsi="Book Antiqua"/>
        </w:rPr>
        <w:t xml:space="preserve"> </w:t>
      </w:r>
    </w:p>
    <w:p w:rsidR="000864AC" w:rsidRPr="00645132" w:rsidRDefault="000864AC" w:rsidP="00645132">
      <w:pPr>
        <w:spacing w:line="360" w:lineRule="auto"/>
        <w:jc w:val="both"/>
        <w:rPr>
          <w:rFonts w:ascii="Book Antiqua" w:hAnsi="Book Antiqua"/>
          <w:b/>
          <w:bCs/>
          <w:i/>
        </w:rPr>
      </w:pPr>
      <w:r w:rsidRPr="00645132">
        <w:rPr>
          <w:rFonts w:ascii="Book Antiqua" w:hAnsi="Book Antiqua"/>
          <w:b/>
          <w:bCs/>
          <w:i/>
        </w:rPr>
        <w:t>Terminology</w:t>
      </w:r>
    </w:p>
    <w:p w:rsidR="000864AC" w:rsidRPr="00645132" w:rsidRDefault="007C732B" w:rsidP="00645132">
      <w:pPr>
        <w:spacing w:line="360" w:lineRule="auto"/>
        <w:jc w:val="both"/>
        <w:rPr>
          <w:rFonts w:ascii="Book Antiqua" w:hAnsi="Book Antiqua"/>
        </w:rPr>
      </w:pPr>
      <w:r w:rsidRPr="00645132">
        <w:rPr>
          <w:rFonts w:ascii="Book Antiqua" w:hAnsi="Book Antiqua"/>
        </w:rPr>
        <w:t xml:space="preserve">CRN: cost-related medication non-adherence. </w:t>
      </w:r>
    </w:p>
    <w:p w:rsidR="007C732B" w:rsidRPr="00645132" w:rsidRDefault="007C732B" w:rsidP="00645132">
      <w:pPr>
        <w:spacing w:line="360" w:lineRule="auto"/>
        <w:jc w:val="both"/>
        <w:rPr>
          <w:rFonts w:ascii="Book Antiqua" w:hAnsi="Book Antiqua"/>
        </w:rPr>
      </w:pPr>
    </w:p>
    <w:p w:rsidR="000864AC" w:rsidRPr="00645132" w:rsidRDefault="000864AC" w:rsidP="00645132">
      <w:pPr>
        <w:spacing w:line="360" w:lineRule="auto"/>
        <w:jc w:val="both"/>
        <w:rPr>
          <w:rFonts w:ascii="Book Antiqua" w:hAnsi="Book Antiqua"/>
          <w:b/>
          <w:bCs/>
          <w:i/>
        </w:rPr>
      </w:pPr>
      <w:r w:rsidRPr="00645132">
        <w:rPr>
          <w:rFonts w:ascii="Book Antiqua" w:hAnsi="Book Antiqua"/>
          <w:b/>
          <w:bCs/>
          <w:i/>
        </w:rPr>
        <w:t>Peer review</w:t>
      </w:r>
    </w:p>
    <w:bookmarkEnd w:id="58"/>
    <w:p w:rsidR="001418DE" w:rsidRDefault="001418DE" w:rsidP="00645132">
      <w:pPr>
        <w:spacing w:line="360" w:lineRule="auto"/>
        <w:jc w:val="both"/>
        <w:rPr>
          <w:rFonts w:ascii="Book Antiqua" w:hAnsi="Book Antiqua"/>
        </w:rPr>
      </w:pPr>
      <w:r w:rsidRPr="001418DE">
        <w:rPr>
          <w:rFonts w:ascii="Book Antiqua" w:hAnsi="Book Antiqua"/>
        </w:rPr>
        <w:t>The authors conclude that expanding prescription coverage to uninsured, sicker, and community-dwelling individuals is likely to produce</w:t>
      </w:r>
      <w:r>
        <w:rPr>
          <w:rFonts w:ascii="Book Antiqua" w:hAnsi="Book Antiqua"/>
        </w:rPr>
        <w:t xml:space="preserve"> the largest decreases in CRN. </w:t>
      </w:r>
      <w:r w:rsidRPr="001418DE">
        <w:rPr>
          <w:rFonts w:ascii="Book Antiqua" w:hAnsi="Book Antiqua"/>
        </w:rPr>
        <w:t>The findings are interesting</w:t>
      </w:r>
      <w:r>
        <w:rPr>
          <w:rFonts w:ascii="Book Antiqua" w:hAnsi="Book Antiqua" w:hint="eastAsia"/>
        </w:rPr>
        <w:t>.</w:t>
      </w:r>
    </w:p>
    <w:p w:rsidR="001418DE" w:rsidRDefault="001418DE" w:rsidP="00645132">
      <w:pPr>
        <w:spacing w:line="360" w:lineRule="auto"/>
        <w:jc w:val="both"/>
        <w:rPr>
          <w:rFonts w:ascii="Book Antiqua" w:hAnsi="Book Antiqua"/>
        </w:rPr>
      </w:pPr>
    </w:p>
    <w:p w:rsidR="001418DE" w:rsidRPr="00BA4CE3" w:rsidRDefault="001418DE" w:rsidP="00BA4CE3">
      <w:pPr>
        <w:spacing w:line="360" w:lineRule="auto"/>
        <w:jc w:val="both"/>
        <w:rPr>
          <w:rFonts w:ascii="Book Antiqua" w:hAnsi="Book Antiqua"/>
          <w:b/>
        </w:rPr>
      </w:pPr>
      <w:r w:rsidRPr="00BA4CE3">
        <w:rPr>
          <w:rFonts w:ascii="Book Antiqua" w:hAnsi="Book Antiqua"/>
          <w:b/>
        </w:rPr>
        <w:t>REFERENCES</w:t>
      </w:r>
    </w:p>
    <w:p w:rsidR="00BA4CE3" w:rsidRPr="00BA4CE3" w:rsidRDefault="00BA4CE3" w:rsidP="00BA4CE3">
      <w:pPr>
        <w:spacing w:line="360" w:lineRule="auto"/>
        <w:jc w:val="both"/>
        <w:rPr>
          <w:rFonts w:ascii="Book Antiqua" w:hAnsi="Book Antiqua" w:cs="宋体"/>
          <w:color w:val="000000"/>
        </w:rPr>
      </w:pPr>
      <w:r w:rsidRPr="00BA4CE3">
        <w:rPr>
          <w:rFonts w:ascii="Book Antiqua" w:hAnsi="Book Antiqua" w:cs="宋体"/>
          <w:color w:val="000000"/>
        </w:rPr>
        <w:t>1 </w:t>
      </w:r>
      <w:proofErr w:type="spellStart"/>
      <w:r w:rsidRPr="00BA4CE3">
        <w:rPr>
          <w:rFonts w:ascii="Book Antiqua" w:hAnsi="Book Antiqua" w:cs="宋体"/>
          <w:b/>
          <w:bCs/>
          <w:color w:val="000000"/>
        </w:rPr>
        <w:t>Gellad</w:t>
      </w:r>
      <w:proofErr w:type="spellEnd"/>
      <w:r w:rsidRPr="00BA4CE3">
        <w:rPr>
          <w:rFonts w:ascii="Book Antiqua" w:hAnsi="Book Antiqua" w:cs="宋体"/>
          <w:b/>
          <w:bCs/>
          <w:color w:val="000000"/>
        </w:rPr>
        <w:t xml:space="preserve"> WF</w:t>
      </w:r>
      <w:r w:rsidRPr="00BA4CE3">
        <w:rPr>
          <w:rFonts w:ascii="Book Antiqua" w:hAnsi="Book Antiqua" w:cs="宋体"/>
          <w:color w:val="000000"/>
        </w:rPr>
        <w:t xml:space="preserve">, Haas JS, </w:t>
      </w:r>
      <w:proofErr w:type="spellStart"/>
      <w:r w:rsidRPr="00BA4CE3">
        <w:rPr>
          <w:rFonts w:ascii="Book Antiqua" w:hAnsi="Book Antiqua" w:cs="宋体"/>
          <w:color w:val="000000"/>
        </w:rPr>
        <w:t>Safran</w:t>
      </w:r>
      <w:proofErr w:type="spellEnd"/>
      <w:r w:rsidRPr="00BA4CE3">
        <w:rPr>
          <w:rFonts w:ascii="Book Antiqua" w:hAnsi="Book Antiqua" w:cs="宋体"/>
          <w:color w:val="000000"/>
        </w:rPr>
        <w:t xml:space="preserve"> DG. Race/ethnicity and </w:t>
      </w:r>
      <w:proofErr w:type="spellStart"/>
      <w:r w:rsidRPr="00BA4CE3">
        <w:rPr>
          <w:rFonts w:ascii="Book Antiqua" w:hAnsi="Book Antiqua" w:cs="宋体"/>
          <w:color w:val="000000"/>
        </w:rPr>
        <w:t>nonadherence</w:t>
      </w:r>
      <w:proofErr w:type="spellEnd"/>
      <w:r w:rsidRPr="00BA4CE3">
        <w:rPr>
          <w:rFonts w:ascii="Book Antiqua" w:hAnsi="Book Antiqua" w:cs="宋体"/>
          <w:color w:val="000000"/>
        </w:rPr>
        <w:t xml:space="preserve"> to prescription medications among seniors: results of a national study. </w:t>
      </w:r>
      <w:r w:rsidRPr="00BA4CE3">
        <w:rPr>
          <w:rFonts w:ascii="Book Antiqua" w:hAnsi="Book Antiqua" w:cs="宋体"/>
          <w:i/>
          <w:iCs/>
          <w:color w:val="000000"/>
        </w:rPr>
        <w:t>J Gen Intern Med</w:t>
      </w:r>
      <w:r w:rsidRPr="00BA4CE3">
        <w:rPr>
          <w:rFonts w:ascii="Book Antiqua" w:hAnsi="Book Antiqua" w:cs="宋体"/>
          <w:color w:val="000000"/>
        </w:rPr>
        <w:t> 2007; </w:t>
      </w:r>
      <w:r w:rsidRPr="00BA4CE3">
        <w:rPr>
          <w:rFonts w:ascii="Book Antiqua" w:hAnsi="Book Antiqua" w:cs="宋体"/>
          <w:b/>
          <w:bCs/>
          <w:color w:val="000000"/>
        </w:rPr>
        <w:t>22</w:t>
      </w:r>
      <w:r w:rsidRPr="00BA4CE3">
        <w:rPr>
          <w:rFonts w:ascii="Book Antiqua" w:hAnsi="Book Antiqua" w:cs="宋体"/>
          <w:color w:val="000000"/>
        </w:rPr>
        <w:t>: 1572-1578 [PMID: 17882499 DOI: 10.1007/s11606-007-0385-z]</w:t>
      </w:r>
    </w:p>
    <w:p w:rsidR="00BA4CE3" w:rsidRPr="00BA4CE3" w:rsidRDefault="00BA4CE3" w:rsidP="00BA4CE3">
      <w:pPr>
        <w:spacing w:line="360" w:lineRule="auto"/>
        <w:jc w:val="both"/>
        <w:rPr>
          <w:rFonts w:ascii="Book Antiqua" w:hAnsi="Book Antiqua" w:cs="宋体"/>
          <w:color w:val="000000"/>
        </w:rPr>
      </w:pPr>
      <w:r w:rsidRPr="00BA4CE3">
        <w:rPr>
          <w:rFonts w:ascii="Book Antiqua" w:hAnsi="Book Antiqua" w:cs="宋体"/>
          <w:color w:val="000000"/>
        </w:rPr>
        <w:t>2 </w:t>
      </w:r>
      <w:proofErr w:type="spellStart"/>
      <w:r w:rsidRPr="00BA4CE3">
        <w:rPr>
          <w:rFonts w:ascii="Book Antiqua" w:hAnsi="Book Antiqua" w:cs="宋体"/>
          <w:b/>
          <w:bCs/>
          <w:color w:val="000000"/>
        </w:rPr>
        <w:t>Piette</w:t>
      </w:r>
      <w:proofErr w:type="spellEnd"/>
      <w:r w:rsidRPr="00BA4CE3">
        <w:rPr>
          <w:rFonts w:ascii="Book Antiqua" w:hAnsi="Book Antiqua" w:cs="宋体"/>
          <w:b/>
          <w:bCs/>
          <w:color w:val="000000"/>
        </w:rPr>
        <w:t xml:space="preserve"> JD</w:t>
      </w:r>
      <w:r w:rsidRPr="00BA4CE3">
        <w:rPr>
          <w:rFonts w:ascii="Book Antiqua" w:hAnsi="Book Antiqua" w:cs="宋体"/>
          <w:color w:val="000000"/>
        </w:rPr>
        <w:t xml:space="preserve">, </w:t>
      </w:r>
      <w:proofErr w:type="spellStart"/>
      <w:r w:rsidRPr="00BA4CE3">
        <w:rPr>
          <w:rFonts w:ascii="Book Antiqua" w:hAnsi="Book Antiqua" w:cs="宋体"/>
          <w:color w:val="000000"/>
        </w:rPr>
        <w:t>Heisler</w:t>
      </w:r>
      <w:proofErr w:type="spellEnd"/>
      <w:r w:rsidRPr="00BA4CE3">
        <w:rPr>
          <w:rFonts w:ascii="Book Antiqua" w:hAnsi="Book Antiqua" w:cs="宋体"/>
          <w:color w:val="000000"/>
        </w:rPr>
        <w:t xml:space="preserve"> M, Wagner TH. Cost-related medication underuse among chronically ill adults: the treatments people forgo, how often, and who is at risk. </w:t>
      </w:r>
      <w:r w:rsidRPr="00BA4CE3">
        <w:rPr>
          <w:rFonts w:ascii="Book Antiqua" w:hAnsi="Book Antiqua" w:cs="宋体"/>
          <w:i/>
          <w:iCs/>
          <w:color w:val="000000"/>
        </w:rPr>
        <w:t>Am J Public Health</w:t>
      </w:r>
      <w:r w:rsidRPr="00BA4CE3">
        <w:rPr>
          <w:rFonts w:ascii="Book Antiqua" w:hAnsi="Book Antiqua" w:cs="宋体"/>
          <w:color w:val="000000"/>
        </w:rPr>
        <w:t> 2004; </w:t>
      </w:r>
      <w:r w:rsidRPr="00BA4CE3">
        <w:rPr>
          <w:rFonts w:ascii="Book Antiqua" w:hAnsi="Book Antiqua" w:cs="宋体"/>
          <w:b/>
          <w:bCs/>
          <w:color w:val="000000"/>
        </w:rPr>
        <w:t>94</w:t>
      </w:r>
      <w:r w:rsidRPr="00BA4CE3">
        <w:rPr>
          <w:rFonts w:ascii="Book Antiqua" w:hAnsi="Book Antiqua" w:cs="宋体"/>
          <w:color w:val="000000"/>
        </w:rPr>
        <w:t>: 1782-1787 [PMID: 15451750 DOI: 10.2105/AJPH.94.10.1782]</w:t>
      </w:r>
    </w:p>
    <w:p w:rsidR="00BA4CE3" w:rsidRPr="00BA4CE3" w:rsidRDefault="00BA4CE3" w:rsidP="00BA4CE3">
      <w:pPr>
        <w:spacing w:line="360" w:lineRule="auto"/>
        <w:jc w:val="both"/>
        <w:rPr>
          <w:rFonts w:ascii="Book Antiqua" w:hAnsi="Book Antiqua" w:cs="宋体"/>
          <w:color w:val="000000"/>
        </w:rPr>
      </w:pPr>
      <w:r w:rsidRPr="00BA4CE3">
        <w:rPr>
          <w:rFonts w:ascii="Book Antiqua" w:hAnsi="Book Antiqua" w:cs="宋体"/>
          <w:color w:val="000000"/>
        </w:rPr>
        <w:t>3 </w:t>
      </w:r>
      <w:r w:rsidRPr="00BA4CE3">
        <w:rPr>
          <w:rFonts w:ascii="Book Antiqua" w:hAnsi="Book Antiqua" w:cs="宋体"/>
          <w:b/>
          <w:bCs/>
          <w:color w:val="000000"/>
        </w:rPr>
        <w:t>Steinman MA</w:t>
      </w:r>
      <w:r w:rsidRPr="00BA4CE3">
        <w:rPr>
          <w:rFonts w:ascii="Book Antiqua" w:hAnsi="Book Antiqua" w:cs="宋体"/>
          <w:color w:val="000000"/>
        </w:rPr>
        <w:t xml:space="preserve">, Sands LP, </w:t>
      </w:r>
      <w:proofErr w:type="spellStart"/>
      <w:r w:rsidRPr="00BA4CE3">
        <w:rPr>
          <w:rFonts w:ascii="Book Antiqua" w:hAnsi="Book Antiqua" w:cs="宋体"/>
          <w:color w:val="000000"/>
        </w:rPr>
        <w:t>Covinsky</w:t>
      </w:r>
      <w:proofErr w:type="spellEnd"/>
      <w:r w:rsidRPr="00BA4CE3">
        <w:rPr>
          <w:rFonts w:ascii="Book Antiqua" w:hAnsi="Book Antiqua" w:cs="宋体"/>
          <w:color w:val="000000"/>
        </w:rPr>
        <w:t xml:space="preserve"> KE. </w:t>
      </w:r>
      <w:proofErr w:type="gramStart"/>
      <w:r w:rsidRPr="00BA4CE3">
        <w:rPr>
          <w:rFonts w:ascii="Book Antiqua" w:hAnsi="Book Antiqua" w:cs="宋体"/>
          <w:color w:val="000000"/>
        </w:rPr>
        <w:t>Self-restriction of medications due to cost in seniors without prescription coverage.</w:t>
      </w:r>
      <w:proofErr w:type="gramEnd"/>
      <w:r w:rsidRPr="00BA4CE3">
        <w:rPr>
          <w:rFonts w:ascii="Book Antiqua" w:hAnsi="Book Antiqua" w:cs="宋体"/>
          <w:color w:val="000000"/>
        </w:rPr>
        <w:t> </w:t>
      </w:r>
      <w:r w:rsidRPr="00BA4CE3">
        <w:rPr>
          <w:rFonts w:ascii="Book Antiqua" w:hAnsi="Book Antiqua" w:cs="宋体"/>
          <w:i/>
          <w:iCs/>
          <w:color w:val="000000"/>
        </w:rPr>
        <w:t>J Gen Intern Med</w:t>
      </w:r>
      <w:r w:rsidRPr="00BA4CE3">
        <w:rPr>
          <w:rFonts w:ascii="Book Antiqua" w:hAnsi="Book Antiqua" w:cs="宋体"/>
          <w:color w:val="000000"/>
        </w:rPr>
        <w:t> 2001; </w:t>
      </w:r>
      <w:r w:rsidRPr="00BA4CE3">
        <w:rPr>
          <w:rFonts w:ascii="Book Antiqua" w:hAnsi="Book Antiqua" w:cs="宋体"/>
          <w:b/>
          <w:bCs/>
          <w:color w:val="000000"/>
        </w:rPr>
        <w:t>16</w:t>
      </w:r>
      <w:r w:rsidRPr="00BA4CE3">
        <w:rPr>
          <w:rFonts w:ascii="Book Antiqua" w:hAnsi="Book Antiqua" w:cs="宋体"/>
          <w:color w:val="000000"/>
        </w:rPr>
        <w:t>: 793-799 [PMID: 11903757 DOI: 10.1046/j.1525-1497.2001.10412.x]</w:t>
      </w:r>
    </w:p>
    <w:p w:rsidR="00BA4CE3" w:rsidRPr="00BA4CE3" w:rsidRDefault="00BA4CE3" w:rsidP="00BA4CE3">
      <w:pPr>
        <w:spacing w:line="360" w:lineRule="auto"/>
        <w:jc w:val="both"/>
        <w:rPr>
          <w:rFonts w:ascii="Book Antiqua" w:hAnsi="Book Antiqua" w:cs="宋体"/>
          <w:color w:val="000000"/>
        </w:rPr>
      </w:pPr>
      <w:proofErr w:type="gramStart"/>
      <w:r w:rsidRPr="00BA4CE3">
        <w:rPr>
          <w:rFonts w:ascii="Book Antiqua" w:hAnsi="Book Antiqua" w:cs="宋体"/>
          <w:color w:val="000000"/>
        </w:rPr>
        <w:t>4 </w:t>
      </w:r>
      <w:r w:rsidRPr="00BA4CE3">
        <w:rPr>
          <w:rFonts w:ascii="Book Antiqua" w:hAnsi="Book Antiqua" w:cs="宋体"/>
          <w:b/>
          <w:bCs/>
          <w:color w:val="000000"/>
        </w:rPr>
        <w:t>Wilson IB</w:t>
      </w:r>
      <w:r w:rsidRPr="00BA4CE3">
        <w:rPr>
          <w:rFonts w:ascii="Book Antiqua" w:hAnsi="Book Antiqua" w:cs="宋体"/>
          <w:color w:val="000000"/>
        </w:rPr>
        <w:t xml:space="preserve">, Rogers WH, Chang H, </w:t>
      </w:r>
      <w:proofErr w:type="spellStart"/>
      <w:r w:rsidRPr="00BA4CE3">
        <w:rPr>
          <w:rFonts w:ascii="Book Antiqua" w:hAnsi="Book Antiqua" w:cs="宋体"/>
          <w:color w:val="000000"/>
        </w:rPr>
        <w:t>Safran</w:t>
      </w:r>
      <w:proofErr w:type="spellEnd"/>
      <w:r w:rsidRPr="00BA4CE3">
        <w:rPr>
          <w:rFonts w:ascii="Book Antiqua" w:hAnsi="Book Antiqua" w:cs="宋体"/>
          <w:color w:val="000000"/>
        </w:rPr>
        <w:t xml:space="preserve"> DG.</w:t>
      </w:r>
      <w:proofErr w:type="gramEnd"/>
      <w:r w:rsidRPr="00BA4CE3">
        <w:rPr>
          <w:rFonts w:ascii="Book Antiqua" w:hAnsi="Book Antiqua" w:cs="宋体"/>
          <w:color w:val="000000"/>
        </w:rPr>
        <w:t xml:space="preserve"> </w:t>
      </w:r>
      <w:proofErr w:type="gramStart"/>
      <w:r w:rsidRPr="00BA4CE3">
        <w:rPr>
          <w:rFonts w:ascii="Book Antiqua" w:hAnsi="Book Antiqua" w:cs="宋体"/>
          <w:color w:val="000000"/>
        </w:rPr>
        <w:t>Cost-related skipping of medications and other treatments among Medicare beneficiaries between 1998 and 2000.</w:t>
      </w:r>
      <w:proofErr w:type="gramEnd"/>
      <w:r w:rsidRPr="00BA4CE3">
        <w:rPr>
          <w:rFonts w:ascii="Book Antiqua" w:hAnsi="Book Antiqua" w:cs="宋体"/>
          <w:color w:val="000000"/>
        </w:rPr>
        <w:t xml:space="preserve"> </w:t>
      </w:r>
      <w:proofErr w:type="gramStart"/>
      <w:r w:rsidRPr="00BA4CE3">
        <w:rPr>
          <w:rFonts w:ascii="Book Antiqua" w:hAnsi="Book Antiqua" w:cs="宋体"/>
          <w:color w:val="000000"/>
        </w:rPr>
        <w:t>Results of a national study.</w:t>
      </w:r>
      <w:proofErr w:type="gramEnd"/>
      <w:r w:rsidRPr="00BA4CE3">
        <w:rPr>
          <w:rFonts w:ascii="Book Antiqua" w:hAnsi="Book Antiqua" w:cs="宋体"/>
          <w:color w:val="000000"/>
        </w:rPr>
        <w:t> </w:t>
      </w:r>
      <w:r w:rsidRPr="00BA4CE3">
        <w:rPr>
          <w:rFonts w:ascii="Book Antiqua" w:hAnsi="Book Antiqua" w:cs="宋体"/>
          <w:i/>
          <w:iCs/>
          <w:color w:val="000000"/>
        </w:rPr>
        <w:t>J Gen Intern Med</w:t>
      </w:r>
      <w:r w:rsidRPr="00BA4CE3">
        <w:rPr>
          <w:rFonts w:ascii="Book Antiqua" w:hAnsi="Book Antiqua" w:cs="宋体"/>
          <w:color w:val="000000"/>
        </w:rPr>
        <w:t> 2005; </w:t>
      </w:r>
      <w:r w:rsidRPr="00BA4CE3">
        <w:rPr>
          <w:rFonts w:ascii="Book Antiqua" w:hAnsi="Book Antiqua" w:cs="宋体"/>
          <w:b/>
          <w:bCs/>
          <w:color w:val="000000"/>
        </w:rPr>
        <w:t>20</w:t>
      </w:r>
      <w:r w:rsidRPr="00BA4CE3">
        <w:rPr>
          <w:rFonts w:ascii="Book Antiqua" w:hAnsi="Book Antiqua" w:cs="宋体"/>
          <w:color w:val="000000"/>
        </w:rPr>
        <w:t>: 715-720 [PMID: 16050880 DOI: 10.1111/j.1525-1497.2005.0128.x]</w:t>
      </w:r>
    </w:p>
    <w:p w:rsidR="00BA4CE3" w:rsidRPr="00BA4CE3" w:rsidRDefault="00BA4CE3" w:rsidP="00BA4CE3">
      <w:pPr>
        <w:spacing w:line="360" w:lineRule="auto"/>
        <w:jc w:val="both"/>
        <w:rPr>
          <w:rFonts w:ascii="Book Antiqua" w:hAnsi="Book Antiqua" w:cs="宋体"/>
          <w:color w:val="000000"/>
        </w:rPr>
      </w:pPr>
      <w:r w:rsidRPr="00BA4CE3">
        <w:rPr>
          <w:rFonts w:ascii="Book Antiqua" w:hAnsi="Book Antiqua" w:cs="宋体"/>
          <w:color w:val="000000"/>
        </w:rPr>
        <w:lastRenderedPageBreak/>
        <w:t>5 </w:t>
      </w:r>
      <w:proofErr w:type="spellStart"/>
      <w:r w:rsidRPr="00BA4CE3">
        <w:rPr>
          <w:rFonts w:ascii="Book Antiqua" w:hAnsi="Book Antiqua" w:cs="宋体"/>
          <w:b/>
          <w:bCs/>
          <w:color w:val="000000"/>
        </w:rPr>
        <w:t>Soumerai</w:t>
      </w:r>
      <w:proofErr w:type="spellEnd"/>
      <w:r w:rsidRPr="00BA4CE3">
        <w:rPr>
          <w:rFonts w:ascii="Book Antiqua" w:hAnsi="Book Antiqua" w:cs="宋体"/>
          <w:b/>
          <w:bCs/>
          <w:color w:val="000000"/>
        </w:rPr>
        <w:t xml:space="preserve"> SB</w:t>
      </w:r>
      <w:r w:rsidRPr="00BA4CE3">
        <w:rPr>
          <w:rFonts w:ascii="Book Antiqua" w:hAnsi="Book Antiqua" w:cs="宋体"/>
          <w:color w:val="000000"/>
        </w:rPr>
        <w:t>, Pierre-Jacques M, Zhang F, Ross-</w:t>
      </w:r>
      <w:proofErr w:type="spellStart"/>
      <w:r w:rsidRPr="00BA4CE3">
        <w:rPr>
          <w:rFonts w:ascii="Book Antiqua" w:hAnsi="Book Antiqua" w:cs="宋体"/>
          <w:color w:val="000000"/>
        </w:rPr>
        <w:t>Degnan</w:t>
      </w:r>
      <w:proofErr w:type="spellEnd"/>
      <w:r w:rsidRPr="00BA4CE3">
        <w:rPr>
          <w:rFonts w:ascii="Book Antiqua" w:hAnsi="Book Antiqua" w:cs="宋体"/>
          <w:color w:val="000000"/>
        </w:rPr>
        <w:t xml:space="preserve"> D, Adams AS, </w:t>
      </w:r>
      <w:proofErr w:type="spellStart"/>
      <w:r w:rsidRPr="00BA4CE3">
        <w:rPr>
          <w:rFonts w:ascii="Book Antiqua" w:hAnsi="Book Antiqua" w:cs="宋体"/>
          <w:color w:val="000000"/>
        </w:rPr>
        <w:t>Gurwitz</w:t>
      </w:r>
      <w:proofErr w:type="spellEnd"/>
      <w:r w:rsidRPr="00BA4CE3">
        <w:rPr>
          <w:rFonts w:ascii="Book Antiqua" w:hAnsi="Book Antiqua" w:cs="宋体"/>
          <w:color w:val="000000"/>
        </w:rPr>
        <w:t xml:space="preserve"> J, Adler G, </w:t>
      </w:r>
      <w:proofErr w:type="spellStart"/>
      <w:r w:rsidRPr="00BA4CE3">
        <w:rPr>
          <w:rFonts w:ascii="Book Antiqua" w:hAnsi="Book Antiqua" w:cs="宋体"/>
          <w:color w:val="000000"/>
        </w:rPr>
        <w:t>Safran</w:t>
      </w:r>
      <w:proofErr w:type="spellEnd"/>
      <w:r w:rsidRPr="00BA4CE3">
        <w:rPr>
          <w:rFonts w:ascii="Book Antiqua" w:hAnsi="Book Antiqua" w:cs="宋体"/>
          <w:color w:val="000000"/>
        </w:rPr>
        <w:t xml:space="preserve"> DG. Cost-related medication </w:t>
      </w:r>
      <w:proofErr w:type="spellStart"/>
      <w:r w:rsidRPr="00BA4CE3">
        <w:rPr>
          <w:rFonts w:ascii="Book Antiqua" w:hAnsi="Book Antiqua" w:cs="宋体"/>
          <w:color w:val="000000"/>
        </w:rPr>
        <w:t>nonadherence</w:t>
      </w:r>
      <w:proofErr w:type="spellEnd"/>
      <w:r w:rsidRPr="00BA4CE3">
        <w:rPr>
          <w:rFonts w:ascii="Book Antiqua" w:hAnsi="Book Antiqua" w:cs="宋体"/>
          <w:color w:val="000000"/>
        </w:rPr>
        <w:t xml:space="preserve"> among elderly and disabled </w:t>
      </w:r>
      <w:proofErr w:type="spellStart"/>
      <w:r w:rsidRPr="00BA4CE3">
        <w:rPr>
          <w:rFonts w:ascii="Book Antiqua" w:hAnsi="Book Antiqua" w:cs="宋体"/>
          <w:color w:val="000000"/>
        </w:rPr>
        <w:t>medicare</w:t>
      </w:r>
      <w:proofErr w:type="spellEnd"/>
      <w:r w:rsidRPr="00BA4CE3">
        <w:rPr>
          <w:rFonts w:ascii="Book Antiqua" w:hAnsi="Book Antiqua" w:cs="宋体"/>
          <w:color w:val="000000"/>
        </w:rPr>
        <w:t xml:space="preserve"> beneficiaries: a national survey 1 year before the </w:t>
      </w:r>
      <w:proofErr w:type="spellStart"/>
      <w:r w:rsidRPr="00BA4CE3">
        <w:rPr>
          <w:rFonts w:ascii="Book Antiqua" w:hAnsi="Book Antiqua" w:cs="宋体"/>
          <w:color w:val="000000"/>
        </w:rPr>
        <w:t>medicare</w:t>
      </w:r>
      <w:proofErr w:type="spellEnd"/>
      <w:r w:rsidRPr="00BA4CE3">
        <w:rPr>
          <w:rFonts w:ascii="Book Antiqua" w:hAnsi="Book Antiqua" w:cs="宋体"/>
          <w:color w:val="000000"/>
        </w:rPr>
        <w:t xml:space="preserve"> drug benefit. </w:t>
      </w:r>
      <w:r w:rsidRPr="00BA4CE3">
        <w:rPr>
          <w:rFonts w:ascii="Book Antiqua" w:hAnsi="Book Antiqua" w:cs="宋体"/>
          <w:i/>
          <w:iCs/>
          <w:color w:val="000000"/>
        </w:rPr>
        <w:t>Arch Intern Med</w:t>
      </w:r>
      <w:r w:rsidRPr="00BA4CE3">
        <w:rPr>
          <w:rFonts w:ascii="Book Antiqua" w:hAnsi="Book Antiqua" w:cs="宋体"/>
          <w:color w:val="000000"/>
        </w:rPr>
        <w:t> 2006; </w:t>
      </w:r>
      <w:r w:rsidRPr="00BA4CE3">
        <w:rPr>
          <w:rFonts w:ascii="Book Antiqua" w:hAnsi="Book Antiqua" w:cs="宋体"/>
          <w:b/>
          <w:bCs/>
          <w:color w:val="000000"/>
        </w:rPr>
        <w:t>166</w:t>
      </w:r>
      <w:r w:rsidRPr="00BA4CE3">
        <w:rPr>
          <w:rFonts w:ascii="Book Antiqua" w:hAnsi="Book Antiqua" w:cs="宋体"/>
          <w:color w:val="000000"/>
        </w:rPr>
        <w:t>: 1829-1835 [PMID: 17000938 DOI: 10.1001/archinte.166.17.1829]</w:t>
      </w:r>
    </w:p>
    <w:p w:rsidR="00BA4CE3" w:rsidRPr="00BA4CE3" w:rsidRDefault="00BA4CE3" w:rsidP="00BA4CE3">
      <w:pPr>
        <w:spacing w:line="360" w:lineRule="auto"/>
        <w:jc w:val="both"/>
        <w:rPr>
          <w:rFonts w:ascii="Book Antiqua" w:hAnsi="Book Antiqua" w:cs="宋体"/>
          <w:color w:val="000000"/>
        </w:rPr>
      </w:pPr>
      <w:r w:rsidRPr="00BA4CE3">
        <w:rPr>
          <w:rFonts w:ascii="Book Antiqua" w:hAnsi="Book Antiqua" w:cs="宋体"/>
          <w:color w:val="000000"/>
        </w:rPr>
        <w:t>6 </w:t>
      </w:r>
      <w:proofErr w:type="spellStart"/>
      <w:r w:rsidRPr="00BA4CE3">
        <w:rPr>
          <w:rFonts w:ascii="Book Antiqua" w:hAnsi="Book Antiqua" w:cs="宋体"/>
          <w:b/>
          <w:bCs/>
          <w:color w:val="000000"/>
        </w:rPr>
        <w:t>Piette</w:t>
      </w:r>
      <w:proofErr w:type="spellEnd"/>
      <w:r w:rsidRPr="00BA4CE3">
        <w:rPr>
          <w:rFonts w:ascii="Book Antiqua" w:hAnsi="Book Antiqua" w:cs="宋体"/>
          <w:b/>
          <w:bCs/>
          <w:color w:val="000000"/>
        </w:rPr>
        <w:t xml:space="preserve"> JD</w:t>
      </w:r>
      <w:r w:rsidRPr="00BA4CE3">
        <w:rPr>
          <w:rFonts w:ascii="Book Antiqua" w:hAnsi="Book Antiqua" w:cs="宋体"/>
          <w:color w:val="000000"/>
        </w:rPr>
        <w:t xml:space="preserve">, Wagner TH, Potter MB, </w:t>
      </w:r>
      <w:proofErr w:type="spellStart"/>
      <w:r w:rsidRPr="00BA4CE3">
        <w:rPr>
          <w:rFonts w:ascii="Book Antiqua" w:hAnsi="Book Antiqua" w:cs="宋体"/>
          <w:color w:val="000000"/>
        </w:rPr>
        <w:t>Schillinger</w:t>
      </w:r>
      <w:proofErr w:type="spellEnd"/>
      <w:r w:rsidRPr="00BA4CE3">
        <w:rPr>
          <w:rFonts w:ascii="Book Antiqua" w:hAnsi="Book Antiqua" w:cs="宋体"/>
          <w:color w:val="000000"/>
        </w:rPr>
        <w:t xml:space="preserve"> D. Health insurance status, cost-related medication underuse, and outcomes among diabetes patients in three systems of care. </w:t>
      </w:r>
      <w:r w:rsidRPr="00BA4CE3">
        <w:rPr>
          <w:rFonts w:ascii="Book Antiqua" w:hAnsi="Book Antiqua" w:cs="宋体"/>
          <w:i/>
          <w:iCs/>
          <w:color w:val="000000"/>
        </w:rPr>
        <w:t>Med Care</w:t>
      </w:r>
      <w:r w:rsidRPr="00BA4CE3">
        <w:rPr>
          <w:rFonts w:ascii="Book Antiqua" w:hAnsi="Book Antiqua" w:cs="宋体"/>
          <w:color w:val="000000"/>
        </w:rPr>
        <w:t> 2004; </w:t>
      </w:r>
      <w:r w:rsidRPr="00BA4CE3">
        <w:rPr>
          <w:rFonts w:ascii="Book Antiqua" w:hAnsi="Book Antiqua" w:cs="宋体"/>
          <w:b/>
          <w:bCs/>
          <w:color w:val="000000"/>
        </w:rPr>
        <w:t>42</w:t>
      </w:r>
      <w:r w:rsidRPr="00BA4CE3">
        <w:rPr>
          <w:rFonts w:ascii="Book Antiqua" w:hAnsi="Book Antiqua" w:cs="宋体"/>
          <w:color w:val="000000"/>
        </w:rPr>
        <w:t>: 102-109 [PMID: 14734946 DOI: 10.1097/01.mlr.0000108742.26446.17]</w:t>
      </w:r>
    </w:p>
    <w:p w:rsidR="00BA4CE3" w:rsidRPr="00BA4CE3" w:rsidRDefault="00BA4CE3" w:rsidP="00BA4CE3">
      <w:pPr>
        <w:spacing w:line="360" w:lineRule="auto"/>
        <w:jc w:val="both"/>
        <w:rPr>
          <w:rFonts w:ascii="Book Antiqua" w:hAnsi="Book Antiqua" w:cs="宋体"/>
          <w:color w:val="000000"/>
        </w:rPr>
      </w:pPr>
      <w:r w:rsidRPr="00BA4CE3">
        <w:rPr>
          <w:rFonts w:ascii="Book Antiqua" w:hAnsi="Book Antiqua" w:cs="宋体"/>
          <w:color w:val="000000"/>
        </w:rPr>
        <w:t>7 </w:t>
      </w:r>
      <w:r w:rsidRPr="00BA4CE3">
        <w:rPr>
          <w:rFonts w:ascii="Book Antiqua" w:hAnsi="Book Antiqua" w:cs="宋体"/>
          <w:b/>
          <w:bCs/>
          <w:color w:val="000000"/>
        </w:rPr>
        <w:t>Goldman DP</w:t>
      </w:r>
      <w:r w:rsidRPr="00BA4CE3">
        <w:rPr>
          <w:rFonts w:ascii="Book Antiqua" w:hAnsi="Book Antiqua" w:cs="宋体"/>
          <w:color w:val="000000"/>
        </w:rPr>
        <w:t>, Joyce GF, Zheng Y. Prescription drug cost sharing: associations with medication and medical utilization and spending and health. </w:t>
      </w:r>
      <w:r w:rsidRPr="00BA4CE3">
        <w:rPr>
          <w:rFonts w:ascii="Book Antiqua" w:hAnsi="Book Antiqua" w:cs="宋体"/>
          <w:i/>
          <w:iCs/>
          <w:color w:val="000000"/>
        </w:rPr>
        <w:t>JAMA</w:t>
      </w:r>
      <w:r w:rsidRPr="00BA4CE3">
        <w:rPr>
          <w:rFonts w:ascii="Book Antiqua" w:hAnsi="Book Antiqua" w:cs="宋体"/>
          <w:color w:val="000000"/>
        </w:rPr>
        <w:t> 2007; </w:t>
      </w:r>
      <w:r w:rsidRPr="00BA4CE3">
        <w:rPr>
          <w:rFonts w:ascii="Book Antiqua" w:hAnsi="Book Antiqua" w:cs="宋体"/>
          <w:b/>
          <w:bCs/>
          <w:color w:val="000000"/>
        </w:rPr>
        <w:t>298</w:t>
      </w:r>
      <w:r w:rsidRPr="00BA4CE3">
        <w:rPr>
          <w:rFonts w:ascii="Book Antiqua" w:hAnsi="Book Antiqua" w:cs="宋体"/>
          <w:color w:val="000000"/>
        </w:rPr>
        <w:t>: 61-69 [PMID: 17609491 DOI: 10.1001/jama.298.1.61]</w:t>
      </w:r>
    </w:p>
    <w:p w:rsidR="00BA4CE3" w:rsidRPr="00BA4CE3" w:rsidRDefault="00BA4CE3" w:rsidP="00BA4CE3">
      <w:pPr>
        <w:spacing w:line="360" w:lineRule="auto"/>
        <w:jc w:val="both"/>
        <w:rPr>
          <w:rFonts w:ascii="Book Antiqua" w:hAnsi="Book Antiqua" w:cs="宋体"/>
          <w:color w:val="000000"/>
        </w:rPr>
      </w:pPr>
      <w:r w:rsidRPr="00BA4CE3">
        <w:rPr>
          <w:rFonts w:ascii="Book Antiqua" w:hAnsi="Book Antiqua" w:cs="宋体"/>
          <w:color w:val="000000"/>
        </w:rPr>
        <w:t>8 </w:t>
      </w:r>
      <w:proofErr w:type="spellStart"/>
      <w:r w:rsidRPr="00BA4CE3">
        <w:rPr>
          <w:rFonts w:ascii="Book Antiqua" w:hAnsi="Book Antiqua" w:cs="宋体"/>
          <w:b/>
          <w:bCs/>
          <w:color w:val="000000"/>
        </w:rPr>
        <w:t>Tamblyn</w:t>
      </w:r>
      <w:proofErr w:type="spellEnd"/>
      <w:r w:rsidRPr="00BA4CE3">
        <w:rPr>
          <w:rFonts w:ascii="Book Antiqua" w:hAnsi="Book Antiqua" w:cs="宋体"/>
          <w:b/>
          <w:bCs/>
          <w:color w:val="000000"/>
        </w:rPr>
        <w:t xml:space="preserve"> R</w:t>
      </w:r>
      <w:r w:rsidRPr="00BA4CE3">
        <w:rPr>
          <w:rFonts w:ascii="Book Antiqua" w:hAnsi="Book Antiqua" w:cs="宋体"/>
          <w:color w:val="000000"/>
        </w:rPr>
        <w:t xml:space="preserve">, </w:t>
      </w:r>
      <w:proofErr w:type="spellStart"/>
      <w:r w:rsidRPr="00BA4CE3">
        <w:rPr>
          <w:rFonts w:ascii="Book Antiqua" w:hAnsi="Book Antiqua" w:cs="宋体"/>
          <w:color w:val="000000"/>
        </w:rPr>
        <w:t>Laprise</w:t>
      </w:r>
      <w:proofErr w:type="spellEnd"/>
      <w:r w:rsidRPr="00BA4CE3">
        <w:rPr>
          <w:rFonts w:ascii="Book Antiqua" w:hAnsi="Book Antiqua" w:cs="宋体"/>
          <w:color w:val="000000"/>
        </w:rPr>
        <w:t xml:space="preserve"> R, Hanley JA, </w:t>
      </w:r>
      <w:proofErr w:type="spellStart"/>
      <w:r w:rsidRPr="00BA4CE3">
        <w:rPr>
          <w:rFonts w:ascii="Book Antiqua" w:hAnsi="Book Antiqua" w:cs="宋体"/>
          <w:color w:val="000000"/>
        </w:rPr>
        <w:t>Abrahamowicz</w:t>
      </w:r>
      <w:proofErr w:type="spellEnd"/>
      <w:r w:rsidRPr="00BA4CE3">
        <w:rPr>
          <w:rFonts w:ascii="Book Antiqua" w:hAnsi="Book Antiqua" w:cs="宋体"/>
          <w:color w:val="000000"/>
        </w:rPr>
        <w:t xml:space="preserve"> M, Scott S, Mayo N, Hurley J, Grad R, Latimer E, </w:t>
      </w:r>
      <w:proofErr w:type="spellStart"/>
      <w:r w:rsidRPr="00BA4CE3">
        <w:rPr>
          <w:rFonts w:ascii="Book Antiqua" w:hAnsi="Book Antiqua" w:cs="宋体"/>
          <w:color w:val="000000"/>
        </w:rPr>
        <w:t>Perreault</w:t>
      </w:r>
      <w:proofErr w:type="spellEnd"/>
      <w:r w:rsidRPr="00BA4CE3">
        <w:rPr>
          <w:rFonts w:ascii="Book Antiqua" w:hAnsi="Book Antiqua" w:cs="宋体"/>
          <w:color w:val="000000"/>
        </w:rPr>
        <w:t xml:space="preserve"> R, McLeod P, Huang A, </w:t>
      </w:r>
      <w:proofErr w:type="spellStart"/>
      <w:r w:rsidRPr="00BA4CE3">
        <w:rPr>
          <w:rFonts w:ascii="Book Antiqua" w:hAnsi="Book Antiqua" w:cs="宋体"/>
          <w:color w:val="000000"/>
        </w:rPr>
        <w:t>Larochelle</w:t>
      </w:r>
      <w:proofErr w:type="spellEnd"/>
      <w:r w:rsidRPr="00BA4CE3">
        <w:rPr>
          <w:rFonts w:ascii="Book Antiqua" w:hAnsi="Book Antiqua" w:cs="宋体"/>
          <w:color w:val="000000"/>
        </w:rPr>
        <w:t xml:space="preserve"> P, Mallet L. Adverse events associated with prescription drug cost-sharing among poor and elderly persons. </w:t>
      </w:r>
      <w:r w:rsidRPr="00BA4CE3">
        <w:rPr>
          <w:rFonts w:ascii="Book Antiqua" w:hAnsi="Book Antiqua" w:cs="宋体"/>
          <w:i/>
          <w:iCs/>
          <w:color w:val="000000"/>
        </w:rPr>
        <w:t>JAMA</w:t>
      </w:r>
      <w:r w:rsidRPr="00BA4CE3">
        <w:rPr>
          <w:rFonts w:ascii="Book Antiqua" w:hAnsi="Book Antiqua" w:cs="宋体"/>
          <w:color w:val="000000"/>
        </w:rPr>
        <w:t> </w:t>
      </w:r>
      <w:r>
        <w:rPr>
          <w:rFonts w:ascii="Book Antiqua" w:hAnsi="Book Antiqua" w:cs="宋体" w:hint="eastAsia"/>
          <w:color w:val="000000"/>
        </w:rPr>
        <w:t>2001</w:t>
      </w:r>
      <w:r w:rsidRPr="00BA4CE3">
        <w:rPr>
          <w:rFonts w:ascii="Book Antiqua" w:hAnsi="Book Antiqua" w:cs="宋体"/>
          <w:color w:val="000000"/>
        </w:rPr>
        <w:t>; </w:t>
      </w:r>
      <w:r w:rsidRPr="00BA4CE3">
        <w:rPr>
          <w:rFonts w:ascii="Book Antiqua" w:hAnsi="Book Antiqua" w:cs="宋体"/>
          <w:b/>
          <w:bCs/>
          <w:color w:val="000000"/>
        </w:rPr>
        <w:t>285</w:t>
      </w:r>
      <w:r w:rsidRPr="00BA4CE3">
        <w:rPr>
          <w:rFonts w:ascii="Book Antiqua" w:hAnsi="Book Antiqua" w:cs="宋体"/>
          <w:color w:val="000000"/>
        </w:rPr>
        <w:t>: 421-429 [PMID: 11242426 DOI: 10.1001/jama.285.4.421]</w:t>
      </w:r>
    </w:p>
    <w:p w:rsidR="00BA4CE3" w:rsidRPr="00BA4CE3" w:rsidRDefault="00BA4CE3" w:rsidP="00BA4CE3">
      <w:pPr>
        <w:spacing w:line="360" w:lineRule="auto"/>
        <w:jc w:val="both"/>
        <w:rPr>
          <w:rFonts w:ascii="Book Antiqua" w:hAnsi="Book Antiqua" w:cs="宋体"/>
          <w:color w:val="000000"/>
        </w:rPr>
      </w:pPr>
      <w:r w:rsidRPr="00BA4CE3">
        <w:rPr>
          <w:rFonts w:ascii="Book Antiqua" w:hAnsi="Book Antiqua" w:cs="宋体"/>
          <w:color w:val="000000"/>
        </w:rPr>
        <w:t>9 </w:t>
      </w:r>
      <w:proofErr w:type="spellStart"/>
      <w:r w:rsidRPr="00BA4CE3">
        <w:rPr>
          <w:rFonts w:ascii="Book Antiqua" w:hAnsi="Book Antiqua" w:cs="宋体"/>
          <w:b/>
          <w:bCs/>
          <w:color w:val="000000"/>
        </w:rPr>
        <w:t>Mojtabai</w:t>
      </w:r>
      <w:proofErr w:type="spellEnd"/>
      <w:r w:rsidRPr="00BA4CE3">
        <w:rPr>
          <w:rFonts w:ascii="Book Antiqua" w:hAnsi="Book Antiqua" w:cs="宋体"/>
          <w:b/>
          <w:bCs/>
          <w:color w:val="000000"/>
        </w:rPr>
        <w:t xml:space="preserve"> R</w:t>
      </w:r>
      <w:r w:rsidRPr="00BA4CE3">
        <w:rPr>
          <w:rFonts w:ascii="Book Antiqua" w:hAnsi="Book Antiqua" w:cs="宋体"/>
          <w:color w:val="000000"/>
        </w:rPr>
        <w:t xml:space="preserve">, </w:t>
      </w:r>
      <w:proofErr w:type="spellStart"/>
      <w:r w:rsidRPr="00BA4CE3">
        <w:rPr>
          <w:rFonts w:ascii="Book Antiqua" w:hAnsi="Book Antiqua" w:cs="宋体"/>
          <w:color w:val="000000"/>
        </w:rPr>
        <w:t>Olfson</w:t>
      </w:r>
      <w:proofErr w:type="spellEnd"/>
      <w:r w:rsidRPr="00BA4CE3">
        <w:rPr>
          <w:rFonts w:ascii="Book Antiqua" w:hAnsi="Book Antiqua" w:cs="宋体"/>
          <w:color w:val="000000"/>
        </w:rPr>
        <w:t xml:space="preserve"> M. Medication costs, adherence, and health outcomes among Medicare beneficiaries. </w:t>
      </w:r>
      <w:r w:rsidRPr="00BA4CE3">
        <w:rPr>
          <w:rFonts w:ascii="Book Antiqua" w:hAnsi="Book Antiqua" w:cs="宋体"/>
          <w:i/>
          <w:iCs/>
          <w:color w:val="000000"/>
        </w:rPr>
        <w:t xml:space="preserve">Health </w:t>
      </w:r>
      <w:proofErr w:type="spellStart"/>
      <w:r w:rsidRPr="00BA4CE3">
        <w:rPr>
          <w:rFonts w:ascii="Book Antiqua" w:hAnsi="Book Antiqua" w:cs="宋体"/>
          <w:i/>
          <w:iCs/>
          <w:color w:val="000000"/>
        </w:rPr>
        <w:t>Aff</w:t>
      </w:r>
      <w:proofErr w:type="spellEnd"/>
      <w:r w:rsidRPr="00BA4CE3">
        <w:rPr>
          <w:rFonts w:ascii="Book Antiqua" w:hAnsi="Book Antiqua" w:cs="宋体"/>
          <w:i/>
          <w:iCs/>
          <w:color w:val="000000"/>
        </w:rPr>
        <w:t xml:space="preserve"> (Millwood)</w:t>
      </w:r>
      <w:r w:rsidRPr="00BA4CE3">
        <w:rPr>
          <w:rFonts w:ascii="Book Antiqua" w:hAnsi="Book Antiqua" w:cs="宋体"/>
          <w:color w:val="000000"/>
        </w:rPr>
        <w:t> </w:t>
      </w:r>
      <w:r w:rsidR="00433E4A">
        <w:rPr>
          <w:rFonts w:ascii="Book Antiqua" w:hAnsi="Book Antiqua" w:cs="宋体" w:hint="eastAsia"/>
          <w:color w:val="000000"/>
        </w:rPr>
        <w:t>2003</w:t>
      </w:r>
      <w:r w:rsidRPr="00BA4CE3">
        <w:rPr>
          <w:rFonts w:ascii="Book Antiqua" w:hAnsi="Book Antiqua" w:cs="宋体"/>
          <w:color w:val="000000"/>
        </w:rPr>
        <w:t>; </w:t>
      </w:r>
      <w:r w:rsidRPr="00BA4CE3">
        <w:rPr>
          <w:rFonts w:ascii="Book Antiqua" w:hAnsi="Book Antiqua" w:cs="宋体"/>
          <w:b/>
          <w:bCs/>
          <w:color w:val="000000"/>
        </w:rPr>
        <w:t>22</w:t>
      </w:r>
      <w:r w:rsidRPr="00BA4CE3">
        <w:rPr>
          <w:rFonts w:ascii="Book Antiqua" w:hAnsi="Book Antiqua" w:cs="宋体"/>
          <w:color w:val="000000"/>
        </w:rPr>
        <w:t>: 220-229 [PMID: 12889771 DOI: 10.1377/hlthaff.22.4.220]</w:t>
      </w:r>
    </w:p>
    <w:p w:rsidR="00BA4CE3" w:rsidRPr="00BA4CE3" w:rsidRDefault="00BA4CE3" w:rsidP="00BA4CE3">
      <w:pPr>
        <w:spacing w:line="360" w:lineRule="auto"/>
        <w:jc w:val="both"/>
        <w:rPr>
          <w:rFonts w:ascii="Book Antiqua" w:hAnsi="Book Antiqua" w:cs="宋体"/>
          <w:color w:val="000000"/>
        </w:rPr>
      </w:pPr>
      <w:proofErr w:type="gramStart"/>
      <w:r w:rsidRPr="00BA4CE3">
        <w:rPr>
          <w:rFonts w:ascii="Book Antiqua" w:hAnsi="Book Antiqua" w:cs="宋体"/>
          <w:color w:val="000000"/>
        </w:rPr>
        <w:t>10 </w:t>
      </w:r>
      <w:proofErr w:type="spellStart"/>
      <w:r w:rsidRPr="00BA4CE3">
        <w:rPr>
          <w:rFonts w:ascii="Book Antiqua" w:hAnsi="Book Antiqua" w:cs="宋体"/>
          <w:b/>
          <w:bCs/>
          <w:color w:val="000000"/>
        </w:rPr>
        <w:t>Rodbard</w:t>
      </w:r>
      <w:proofErr w:type="spellEnd"/>
      <w:r w:rsidRPr="00BA4CE3">
        <w:rPr>
          <w:rFonts w:ascii="Book Antiqua" w:hAnsi="Book Antiqua" w:cs="宋体"/>
          <w:b/>
          <w:bCs/>
          <w:color w:val="000000"/>
        </w:rPr>
        <w:t xml:space="preserve"> HW</w:t>
      </w:r>
      <w:r w:rsidRPr="00BA4CE3">
        <w:rPr>
          <w:rFonts w:ascii="Book Antiqua" w:hAnsi="Book Antiqua" w:cs="宋体"/>
          <w:color w:val="000000"/>
        </w:rPr>
        <w:t xml:space="preserve">, Green AJ, Fox KM, </w:t>
      </w:r>
      <w:proofErr w:type="spellStart"/>
      <w:r w:rsidRPr="00BA4CE3">
        <w:rPr>
          <w:rFonts w:ascii="Book Antiqua" w:hAnsi="Book Antiqua" w:cs="宋体"/>
          <w:color w:val="000000"/>
        </w:rPr>
        <w:t>Grandy</w:t>
      </w:r>
      <w:proofErr w:type="spellEnd"/>
      <w:r w:rsidRPr="00BA4CE3">
        <w:rPr>
          <w:rFonts w:ascii="Book Antiqua" w:hAnsi="Book Antiqua" w:cs="宋体"/>
          <w:color w:val="000000"/>
        </w:rPr>
        <w:t xml:space="preserve"> S</w:t>
      </w:r>
      <w:r w:rsidR="00433E4A" w:rsidRPr="00645132">
        <w:rPr>
          <w:rFonts w:ascii="Book Antiqua" w:hAnsi="Book Antiqua"/>
        </w:rPr>
        <w:t>; SHIELD Study Group</w:t>
      </w:r>
      <w:r w:rsidRPr="00BA4CE3">
        <w:rPr>
          <w:rFonts w:ascii="Book Antiqua" w:hAnsi="Book Antiqua" w:cs="宋体"/>
          <w:color w:val="000000"/>
        </w:rPr>
        <w:t>.</w:t>
      </w:r>
      <w:proofErr w:type="gramEnd"/>
      <w:r w:rsidRPr="00BA4CE3">
        <w:rPr>
          <w:rFonts w:ascii="Book Antiqua" w:hAnsi="Book Antiqua" w:cs="宋体"/>
          <w:color w:val="000000"/>
        </w:rPr>
        <w:t xml:space="preserve"> </w:t>
      </w:r>
      <w:proofErr w:type="gramStart"/>
      <w:r w:rsidRPr="00BA4CE3">
        <w:rPr>
          <w:rFonts w:ascii="Book Antiqua" w:hAnsi="Book Antiqua" w:cs="宋体"/>
          <w:color w:val="000000"/>
        </w:rPr>
        <w:t>Impact of type 2 diabetes mellitus on prescription medication burden and out-of-pocket healthcare expenses.</w:t>
      </w:r>
      <w:proofErr w:type="gramEnd"/>
      <w:r w:rsidRPr="00BA4CE3">
        <w:rPr>
          <w:rFonts w:ascii="Book Antiqua" w:hAnsi="Book Antiqua" w:cs="宋体"/>
          <w:color w:val="000000"/>
        </w:rPr>
        <w:t> </w:t>
      </w:r>
      <w:r w:rsidRPr="00BA4CE3">
        <w:rPr>
          <w:rFonts w:ascii="Book Antiqua" w:hAnsi="Book Antiqua" w:cs="宋体"/>
          <w:i/>
          <w:iCs/>
          <w:color w:val="000000"/>
        </w:rPr>
        <w:t xml:space="preserve">Diabetes Res </w:t>
      </w:r>
      <w:proofErr w:type="spellStart"/>
      <w:r w:rsidRPr="00BA4CE3">
        <w:rPr>
          <w:rFonts w:ascii="Book Antiqua" w:hAnsi="Book Antiqua" w:cs="宋体"/>
          <w:i/>
          <w:iCs/>
          <w:color w:val="000000"/>
        </w:rPr>
        <w:t>Clin</w:t>
      </w:r>
      <w:proofErr w:type="spellEnd"/>
      <w:r w:rsidRPr="00BA4CE3">
        <w:rPr>
          <w:rFonts w:ascii="Book Antiqua" w:hAnsi="Book Antiqua" w:cs="宋体"/>
          <w:i/>
          <w:iCs/>
          <w:color w:val="000000"/>
        </w:rPr>
        <w:t xml:space="preserve"> </w:t>
      </w:r>
      <w:proofErr w:type="spellStart"/>
      <w:r w:rsidRPr="00BA4CE3">
        <w:rPr>
          <w:rFonts w:ascii="Book Antiqua" w:hAnsi="Book Antiqua" w:cs="宋体"/>
          <w:i/>
          <w:iCs/>
          <w:color w:val="000000"/>
        </w:rPr>
        <w:t>Pract</w:t>
      </w:r>
      <w:proofErr w:type="spellEnd"/>
      <w:r w:rsidRPr="00BA4CE3">
        <w:rPr>
          <w:rFonts w:ascii="Book Antiqua" w:hAnsi="Book Antiqua" w:cs="宋体"/>
          <w:color w:val="000000"/>
        </w:rPr>
        <w:t> 2010; </w:t>
      </w:r>
      <w:r w:rsidRPr="00BA4CE3">
        <w:rPr>
          <w:rFonts w:ascii="Book Antiqua" w:hAnsi="Book Antiqua" w:cs="宋体"/>
          <w:b/>
          <w:bCs/>
          <w:color w:val="000000"/>
        </w:rPr>
        <w:t>87</w:t>
      </w:r>
      <w:r w:rsidRPr="00BA4CE3">
        <w:rPr>
          <w:rFonts w:ascii="Book Antiqua" w:hAnsi="Book Antiqua" w:cs="宋体"/>
          <w:color w:val="000000"/>
        </w:rPr>
        <w:t>: 360-365 [PMID: 20047768 DOI: 10.1016/j.diabres.2009.11.021]</w:t>
      </w:r>
    </w:p>
    <w:p w:rsidR="00BA4CE3" w:rsidRPr="00BA4CE3" w:rsidRDefault="00BA4CE3" w:rsidP="00BA4CE3">
      <w:pPr>
        <w:spacing w:line="360" w:lineRule="auto"/>
        <w:jc w:val="both"/>
        <w:rPr>
          <w:rFonts w:ascii="Book Antiqua" w:hAnsi="Book Antiqua" w:cs="宋体"/>
          <w:color w:val="000000"/>
        </w:rPr>
      </w:pPr>
      <w:proofErr w:type="gramStart"/>
      <w:r w:rsidRPr="00BA4CE3">
        <w:rPr>
          <w:rFonts w:ascii="Book Antiqua" w:hAnsi="Book Antiqua" w:cs="宋体"/>
          <w:color w:val="000000"/>
        </w:rPr>
        <w:t>11 </w:t>
      </w:r>
      <w:r w:rsidRPr="00BA4CE3">
        <w:rPr>
          <w:rFonts w:ascii="Book Antiqua" w:hAnsi="Book Antiqua" w:cs="宋体"/>
          <w:b/>
          <w:bCs/>
          <w:color w:val="000000"/>
        </w:rPr>
        <w:t>Smith-Spangler CM</w:t>
      </w:r>
      <w:r w:rsidRPr="00BA4CE3">
        <w:rPr>
          <w:rFonts w:ascii="Book Antiqua" w:hAnsi="Book Antiqua" w:cs="宋体"/>
          <w:color w:val="000000"/>
        </w:rPr>
        <w:t xml:space="preserve">, Bhattacharya J, </w:t>
      </w:r>
      <w:proofErr w:type="spellStart"/>
      <w:r w:rsidRPr="00BA4CE3">
        <w:rPr>
          <w:rFonts w:ascii="Book Antiqua" w:hAnsi="Book Antiqua" w:cs="宋体"/>
          <w:color w:val="000000"/>
        </w:rPr>
        <w:t>Goldhaber-Fiebert</w:t>
      </w:r>
      <w:proofErr w:type="spellEnd"/>
      <w:r w:rsidRPr="00BA4CE3">
        <w:rPr>
          <w:rFonts w:ascii="Book Antiqua" w:hAnsi="Book Antiqua" w:cs="宋体"/>
          <w:color w:val="000000"/>
        </w:rPr>
        <w:t xml:space="preserve"> JD.</w:t>
      </w:r>
      <w:proofErr w:type="gramEnd"/>
      <w:r w:rsidRPr="00BA4CE3">
        <w:rPr>
          <w:rFonts w:ascii="Book Antiqua" w:hAnsi="Book Antiqua" w:cs="宋体"/>
          <w:color w:val="000000"/>
        </w:rPr>
        <w:t xml:space="preserve"> </w:t>
      </w:r>
      <w:proofErr w:type="gramStart"/>
      <w:r w:rsidRPr="00BA4CE3">
        <w:rPr>
          <w:rFonts w:ascii="Book Antiqua" w:hAnsi="Book Antiqua" w:cs="宋体"/>
          <w:color w:val="000000"/>
        </w:rPr>
        <w:t>Diabetes, its treatment, and catastrophic medical spending in 35 developing countries.</w:t>
      </w:r>
      <w:proofErr w:type="gramEnd"/>
      <w:r w:rsidRPr="00BA4CE3">
        <w:rPr>
          <w:rFonts w:ascii="Book Antiqua" w:hAnsi="Book Antiqua" w:cs="宋体"/>
          <w:color w:val="000000"/>
        </w:rPr>
        <w:t> </w:t>
      </w:r>
      <w:r w:rsidRPr="00BA4CE3">
        <w:rPr>
          <w:rFonts w:ascii="Book Antiqua" w:hAnsi="Book Antiqua" w:cs="宋体"/>
          <w:i/>
          <w:iCs/>
          <w:color w:val="000000"/>
        </w:rPr>
        <w:t>Diabetes Care</w:t>
      </w:r>
      <w:r w:rsidRPr="00BA4CE3">
        <w:rPr>
          <w:rFonts w:ascii="Book Antiqua" w:hAnsi="Book Antiqua" w:cs="宋体"/>
          <w:color w:val="000000"/>
        </w:rPr>
        <w:t> 2012; </w:t>
      </w:r>
      <w:r w:rsidRPr="00BA4CE3">
        <w:rPr>
          <w:rFonts w:ascii="Book Antiqua" w:hAnsi="Book Antiqua" w:cs="宋体"/>
          <w:b/>
          <w:bCs/>
          <w:color w:val="000000"/>
        </w:rPr>
        <w:t>35</w:t>
      </w:r>
      <w:r w:rsidRPr="00BA4CE3">
        <w:rPr>
          <w:rFonts w:ascii="Book Antiqua" w:hAnsi="Book Antiqua" w:cs="宋体"/>
          <w:color w:val="000000"/>
        </w:rPr>
        <w:t xml:space="preserve">: 319-326 [PMID: </w:t>
      </w:r>
      <w:r w:rsidR="00433E4A">
        <w:rPr>
          <w:rFonts w:ascii="Book Antiqua" w:hAnsi="Book Antiqua" w:cs="宋体"/>
          <w:color w:val="000000"/>
        </w:rPr>
        <w:t>22238276 DOI: 10.2337/dc11-1770</w:t>
      </w:r>
      <w:r w:rsidRPr="00BA4CE3">
        <w:rPr>
          <w:rFonts w:ascii="Book Antiqua" w:hAnsi="Book Antiqua" w:cs="宋体"/>
          <w:color w:val="000000"/>
        </w:rPr>
        <w:t>]</w:t>
      </w:r>
    </w:p>
    <w:p w:rsidR="00BA4CE3" w:rsidRPr="00BA4CE3" w:rsidRDefault="00BA4CE3" w:rsidP="00BA4CE3">
      <w:pPr>
        <w:spacing w:line="360" w:lineRule="auto"/>
        <w:jc w:val="both"/>
        <w:rPr>
          <w:rFonts w:ascii="Book Antiqua" w:hAnsi="Book Antiqua" w:cs="宋体"/>
          <w:color w:val="000000"/>
        </w:rPr>
      </w:pPr>
      <w:r w:rsidRPr="00BA4CE3">
        <w:rPr>
          <w:rFonts w:ascii="Book Antiqua" w:hAnsi="Book Antiqua" w:cs="宋体"/>
          <w:color w:val="000000"/>
        </w:rPr>
        <w:lastRenderedPageBreak/>
        <w:t>12 </w:t>
      </w:r>
      <w:proofErr w:type="spellStart"/>
      <w:r w:rsidRPr="00BA4CE3">
        <w:rPr>
          <w:rFonts w:ascii="Book Antiqua" w:hAnsi="Book Antiqua" w:cs="宋体"/>
          <w:b/>
          <w:bCs/>
          <w:color w:val="000000"/>
        </w:rPr>
        <w:t>Piette</w:t>
      </w:r>
      <w:proofErr w:type="spellEnd"/>
      <w:r w:rsidRPr="00BA4CE3">
        <w:rPr>
          <w:rFonts w:ascii="Book Antiqua" w:hAnsi="Book Antiqua" w:cs="宋体"/>
          <w:b/>
          <w:bCs/>
          <w:color w:val="000000"/>
        </w:rPr>
        <w:t xml:space="preserve"> JD</w:t>
      </w:r>
      <w:r w:rsidRPr="00BA4CE3">
        <w:rPr>
          <w:rFonts w:ascii="Book Antiqua" w:hAnsi="Book Antiqua" w:cs="宋体"/>
          <w:color w:val="000000"/>
        </w:rPr>
        <w:t xml:space="preserve">, </w:t>
      </w:r>
      <w:proofErr w:type="spellStart"/>
      <w:r w:rsidRPr="00BA4CE3">
        <w:rPr>
          <w:rFonts w:ascii="Book Antiqua" w:hAnsi="Book Antiqua" w:cs="宋体"/>
          <w:color w:val="000000"/>
        </w:rPr>
        <w:t>Heisler</w:t>
      </w:r>
      <w:proofErr w:type="spellEnd"/>
      <w:r w:rsidRPr="00BA4CE3">
        <w:rPr>
          <w:rFonts w:ascii="Book Antiqua" w:hAnsi="Book Antiqua" w:cs="宋体"/>
          <w:color w:val="000000"/>
        </w:rPr>
        <w:t xml:space="preserve"> M, Wagner TH. </w:t>
      </w:r>
      <w:proofErr w:type="gramStart"/>
      <w:r w:rsidRPr="00BA4CE3">
        <w:rPr>
          <w:rFonts w:ascii="Book Antiqua" w:hAnsi="Book Antiqua" w:cs="宋体"/>
          <w:color w:val="000000"/>
        </w:rPr>
        <w:t>Problems paying out-of-pocket medication costs among older adults with diabetes.</w:t>
      </w:r>
      <w:proofErr w:type="gramEnd"/>
      <w:r w:rsidRPr="00BA4CE3">
        <w:rPr>
          <w:rFonts w:ascii="Book Antiqua" w:hAnsi="Book Antiqua" w:cs="宋体"/>
          <w:color w:val="000000"/>
        </w:rPr>
        <w:t> </w:t>
      </w:r>
      <w:r w:rsidRPr="00BA4CE3">
        <w:rPr>
          <w:rFonts w:ascii="Book Antiqua" w:hAnsi="Book Antiqua" w:cs="宋体"/>
          <w:i/>
          <w:iCs/>
          <w:color w:val="000000"/>
        </w:rPr>
        <w:t>Diabetes Care</w:t>
      </w:r>
      <w:r w:rsidRPr="00BA4CE3">
        <w:rPr>
          <w:rFonts w:ascii="Book Antiqua" w:hAnsi="Book Antiqua" w:cs="宋体"/>
          <w:color w:val="000000"/>
        </w:rPr>
        <w:t> 2004; </w:t>
      </w:r>
      <w:r w:rsidRPr="00BA4CE3">
        <w:rPr>
          <w:rFonts w:ascii="Book Antiqua" w:hAnsi="Book Antiqua" w:cs="宋体"/>
          <w:b/>
          <w:bCs/>
          <w:color w:val="000000"/>
        </w:rPr>
        <w:t>27</w:t>
      </w:r>
      <w:r w:rsidRPr="00BA4CE3">
        <w:rPr>
          <w:rFonts w:ascii="Book Antiqua" w:hAnsi="Book Antiqua" w:cs="宋体"/>
          <w:color w:val="000000"/>
        </w:rPr>
        <w:t>: 384-391 [PMID: 14747218 DOI: 10.2337/diacare.27.2.384]</w:t>
      </w:r>
    </w:p>
    <w:p w:rsidR="00BA4CE3" w:rsidRPr="00BA4CE3" w:rsidRDefault="00BA4CE3" w:rsidP="00BA4CE3">
      <w:pPr>
        <w:spacing w:line="360" w:lineRule="auto"/>
        <w:jc w:val="both"/>
        <w:rPr>
          <w:rFonts w:ascii="Book Antiqua" w:hAnsi="Book Antiqua" w:cs="宋体"/>
          <w:color w:val="000000"/>
        </w:rPr>
      </w:pPr>
      <w:r w:rsidRPr="00BA4CE3">
        <w:rPr>
          <w:rFonts w:ascii="Book Antiqua" w:hAnsi="Book Antiqua" w:cs="宋体"/>
          <w:color w:val="000000"/>
        </w:rPr>
        <w:t>13 </w:t>
      </w:r>
      <w:r w:rsidRPr="00BA4CE3">
        <w:rPr>
          <w:rFonts w:ascii="Book Antiqua" w:hAnsi="Book Antiqua" w:cs="宋体"/>
          <w:b/>
          <w:bCs/>
          <w:color w:val="000000"/>
        </w:rPr>
        <w:t>Tseng CW</w:t>
      </w:r>
      <w:r w:rsidRPr="00BA4CE3">
        <w:rPr>
          <w:rFonts w:ascii="Book Antiqua" w:hAnsi="Book Antiqua" w:cs="宋体"/>
          <w:color w:val="000000"/>
        </w:rPr>
        <w:t xml:space="preserve">, Tierney EF, </w:t>
      </w:r>
      <w:proofErr w:type="spellStart"/>
      <w:r w:rsidRPr="00BA4CE3">
        <w:rPr>
          <w:rFonts w:ascii="Book Antiqua" w:hAnsi="Book Antiqua" w:cs="宋体"/>
          <w:color w:val="000000"/>
        </w:rPr>
        <w:t>Gerzoff</w:t>
      </w:r>
      <w:proofErr w:type="spellEnd"/>
      <w:r w:rsidRPr="00BA4CE3">
        <w:rPr>
          <w:rFonts w:ascii="Book Antiqua" w:hAnsi="Book Antiqua" w:cs="宋体"/>
          <w:color w:val="000000"/>
        </w:rPr>
        <w:t xml:space="preserve"> RB, Dudley RA, </w:t>
      </w:r>
      <w:proofErr w:type="spellStart"/>
      <w:r w:rsidRPr="00BA4CE3">
        <w:rPr>
          <w:rFonts w:ascii="Book Antiqua" w:hAnsi="Book Antiqua" w:cs="宋体"/>
          <w:color w:val="000000"/>
        </w:rPr>
        <w:t>Waitzfelder</w:t>
      </w:r>
      <w:proofErr w:type="spellEnd"/>
      <w:r w:rsidRPr="00BA4CE3">
        <w:rPr>
          <w:rFonts w:ascii="Book Antiqua" w:hAnsi="Book Antiqua" w:cs="宋体"/>
          <w:color w:val="000000"/>
        </w:rPr>
        <w:t xml:space="preserve"> B, Ackermann RT, </w:t>
      </w:r>
      <w:proofErr w:type="spellStart"/>
      <w:r w:rsidRPr="00BA4CE3">
        <w:rPr>
          <w:rFonts w:ascii="Book Antiqua" w:hAnsi="Book Antiqua" w:cs="宋体"/>
          <w:color w:val="000000"/>
        </w:rPr>
        <w:t>Karter</w:t>
      </w:r>
      <w:proofErr w:type="spellEnd"/>
      <w:r w:rsidRPr="00BA4CE3">
        <w:rPr>
          <w:rFonts w:ascii="Book Antiqua" w:hAnsi="Book Antiqua" w:cs="宋体"/>
          <w:color w:val="000000"/>
        </w:rPr>
        <w:t xml:space="preserve"> AJ, </w:t>
      </w:r>
      <w:proofErr w:type="spellStart"/>
      <w:r w:rsidRPr="00BA4CE3">
        <w:rPr>
          <w:rFonts w:ascii="Book Antiqua" w:hAnsi="Book Antiqua" w:cs="宋体"/>
          <w:color w:val="000000"/>
        </w:rPr>
        <w:t>Piette</w:t>
      </w:r>
      <w:proofErr w:type="spellEnd"/>
      <w:r w:rsidRPr="00BA4CE3">
        <w:rPr>
          <w:rFonts w:ascii="Book Antiqua" w:hAnsi="Book Antiqua" w:cs="宋体"/>
          <w:color w:val="000000"/>
        </w:rPr>
        <w:t xml:space="preserve"> J, </w:t>
      </w:r>
      <w:proofErr w:type="spellStart"/>
      <w:r w:rsidRPr="00BA4CE3">
        <w:rPr>
          <w:rFonts w:ascii="Book Antiqua" w:hAnsi="Book Antiqua" w:cs="宋体"/>
          <w:color w:val="000000"/>
        </w:rPr>
        <w:t>Crosson</w:t>
      </w:r>
      <w:proofErr w:type="spellEnd"/>
      <w:r w:rsidRPr="00BA4CE3">
        <w:rPr>
          <w:rFonts w:ascii="Book Antiqua" w:hAnsi="Book Antiqua" w:cs="宋体"/>
          <w:color w:val="000000"/>
        </w:rPr>
        <w:t xml:space="preserve"> JC, Ngo-Metzger Q, Chung R, </w:t>
      </w:r>
      <w:proofErr w:type="spellStart"/>
      <w:r w:rsidRPr="00BA4CE3">
        <w:rPr>
          <w:rFonts w:ascii="Book Antiqua" w:hAnsi="Book Antiqua" w:cs="宋体"/>
          <w:color w:val="000000"/>
        </w:rPr>
        <w:t>Mangione</w:t>
      </w:r>
      <w:proofErr w:type="spellEnd"/>
      <w:r w:rsidRPr="00BA4CE3">
        <w:rPr>
          <w:rFonts w:ascii="Book Antiqua" w:hAnsi="Book Antiqua" w:cs="宋体"/>
          <w:color w:val="000000"/>
        </w:rPr>
        <w:t xml:space="preserve"> CM. Race/ethnicity and economic differences in cost-related medication underuse among insured adults with diabetes: the Translating Research Into Action for Diabetes Study. </w:t>
      </w:r>
      <w:r w:rsidRPr="00BA4CE3">
        <w:rPr>
          <w:rFonts w:ascii="Book Antiqua" w:hAnsi="Book Antiqua" w:cs="宋体"/>
          <w:i/>
          <w:iCs/>
          <w:color w:val="000000"/>
        </w:rPr>
        <w:t>Diabetes Care</w:t>
      </w:r>
      <w:r w:rsidRPr="00BA4CE3">
        <w:rPr>
          <w:rFonts w:ascii="Book Antiqua" w:hAnsi="Book Antiqua" w:cs="宋体"/>
          <w:color w:val="000000"/>
        </w:rPr>
        <w:t> 2008; </w:t>
      </w:r>
      <w:r w:rsidRPr="00BA4CE3">
        <w:rPr>
          <w:rFonts w:ascii="Book Antiqua" w:hAnsi="Book Antiqua" w:cs="宋体"/>
          <w:b/>
          <w:bCs/>
          <w:color w:val="000000"/>
        </w:rPr>
        <w:t>31</w:t>
      </w:r>
      <w:r w:rsidRPr="00BA4CE3">
        <w:rPr>
          <w:rFonts w:ascii="Book Antiqua" w:hAnsi="Book Antiqua" w:cs="宋体"/>
          <w:color w:val="000000"/>
        </w:rPr>
        <w:t>: 261-266 [PMID: 18000177 DOI: 10.2337/dc07-1341]</w:t>
      </w:r>
    </w:p>
    <w:p w:rsidR="00BA4CE3" w:rsidRPr="00BA4CE3" w:rsidRDefault="00BA4CE3" w:rsidP="00BA4CE3">
      <w:pPr>
        <w:spacing w:line="360" w:lineRule="auto"/>
        <w:jc w:val="both"/>
        <w:rPr>
          <w:rFonts w:ascii="Book Antiqua" w:hAnsi="Book Antiqua" w:cs="宋体"/>
          <w:color w:val="000000"/>
        </w:rPr>
      </w:pPr>
      <w:proofErr w:type="gramStart"/>
      <w:r w:rsidRPr="00BA4CE3">
        <w:rPr>
          <w:rFonts w:ascii="Book Antiqua" w:hAnsi="Book Antiqua" w:cs="宋体"/>
          <w:color w:val="000000"/>
        </w:rPr>
        <w:t>14 </w:t>
      </w:r>
      <w:proofErr w:type="spellStart"/>
      <w:r w:rsidRPr="00BA4CE3">
        <w:rPr>
          <w:rFonts w:ascii="Book Antiqua" w:hAnsi="Book Antiqua" w:cs="宋体"/>
          <w:b/>
          <w:bCs/>
          <w:color w:val="000000"/>
        </w:rPr>
        <w:t>Aikens</w:t>
      </w:r>
      <w:proofErr w:type="spellEnd"/>
      <w:r w:rsidRPr="00BA4CE3">
        <w:rPr>
          <w:rFonts w:ascii="Book Antiqua" w:hAnsi="Book Antiqua" w:cs="宋体"/>
          <w:b/>
          <w:bCs/>
          <w:color w:val="000000"/>
        </w:rPr>
        <w:t xml:space="preserve"> JE</w:t>
      </w:r>
      <w:r w:rsidRPr="00BA4CE3">
        <w:rPr>
          <w:rFonts w:ascii="Book Antiqua" w:hAnsi="Book Antiqua" w:cs="宋体"/>
          <w:color w:val="000000"/>
        </w:rPr>
        <w:t xml:space="preserve">, </w:t>
      </w:r>
      <w:proofErr w:type="spellStart"/>
      <w:r w:rsidRPr="00BA4CE3">
        <w:rPr>
          <w:rFonts w:ascii="Book Antiqua" w:hAnsi="Book Antiqua" w:cs="宋体"/>
          <w:color w:val="000000"/>
        </w:rPr>
        <w:t>Piette</w:t>
      </w:r>
      <w:proofErr w:type="spellEnd"/>
      <w:r w:rsidRPr="00BA4CE3">
        <w:rPr>
          <w:rFonts w:ascii="Book Antiqua" w:hAnsi="Book Antiqua" w:cs="宋体"/>
          <w:color w:val="000000"/>
        </w:rPr>
        <w:t xml:space="preserve"> JD.</w:t>
      </w:r>
      <w:proofErr w:type="gramEnd"/>
      <w:r w:rsidRPr="00BA4CE3">
        <w:rPr>
          <w:rFonts w:ascii="Book Antiqua" w:hAnsi="Book Antiqua" w:cs="宋体"/>
          <w:color w:val="000000"/>
        </w:rPr>
        <w:t xml:space="preserve"> </w:t>
      </w:r>
      <w:proofErr w:type="gramStart"/>
      <w:r w:rsidRPr="00BA4CE3">
        <w:rPr>
          <w:rFonts w:ascii="Book Antiqua" w:hAnsi="Book Antiqua" w:cs="宋体"/>
          <w:color w:val="000000"/>
        </w:rPr>
        <w:t xml:space="preserve">Diabetic patients' medication underuse, illness outcomes, and beliefs about </w:t>
      </w:r>
      <w:proofErr w:type="spellStart"/>
      <w:r w:rsidRPr="00BA4CE3">
        <w:rPr>
          <w:rFonts w:ascii="Book Antiqua" w:hAnsi="Book Antiqua" w:cs="宋体"/>
          <w:color w:val="000000"/>
        </w:rPr>
        <w:t>antihyperglycemic</w:t>
      </w:r>
      <w:proofErr w:type="spellEnd"/>
      <w:r w:rsidRPr="00BA4CE3">
        <w:rPr>
          <w:rFonts w:ascii="Book Antiqua" w:hAnsi="Book Antiqua" w:cs="宋体"/>
          <w:color w:val="000000"/>
        </w:rPr>
        <w:t xml:space="preserve"> and antihypertensive treatments.</w:t>
      </w:r>
      <w:proofErr w:type="gramEnd"/>
      <w:r w:rsidRPr="00BA4CE3">
        <w:rPr>
          <w:rFonts w:ascii="Book Antiqua" w:hAnsi="Book Antiqua" w:cs="宋体"/>
          <w:color w:val="000000"/>
        </w:rPr>
        <w:t> </w:t>
      </w:r>
      <w:r w:rsidRPr="00BA4CE3">
        <w:rPr>
          <w:rFonts w:ascii="Book Antiqua" w:hAnsi="Book Antiqua" w:cs="宋体"/>
          <w:i/>
          <w:iCs/>
          <w:color w:val="000000"/>
        </w:rPr>
        <w:t>Diabetes Care</w:t>
      </w:r>
      <w:r w:rsidRPr="00BA4CE3">
        <w:rPr>
          <w:rFonts w:ascii="Book Antiqua" w:hAnsi="Book Antiqua" w:cs="宋体"/>
          <w:color w:val="000000"/>
        </w:rPr>
        <w:t> 2009; </w:t>
      </w:r>
      <w:r w:rsidRPr="00BA4CE3">
        <w:rPr>
          <w:rFonts w:ascii="Book Antiqua" w:hAnsi="Book Antiqua" w:cs="宋体"/>
          <w:b/>
          <w:bCs/>
          <w:color w:val="000000"/>
        </w:rPr>
        <w:t>32</w:t>
      </w:r>
      <w:r w:rsidRPr="00BA4CE3">
        <w:rPr>
          <w:rFonts w:ascii="Book Antiqua" w:hAnsi="Book Antiqua" w:cs="宋体"/>
          <w:color w:val="000000"/>
        </w:rPr>
        <w:t>: 19-24 [PMID: 18852334 DOI: 10.2337/dc08-1533]</w:t>
      </w:r>
    </w:p>
    <w:p w:rsidR="00BA4CE3" w:rsidRPr="00BA4CE3" w:rsidRDefault="00BA4CE3" w:rsidP="00BA4CE3">
      <w:pPr>
        <w:spacing w:line="360" w:lineRule="auto"/>
        <w:jc w:val="both"/>
        <w:rPr>
          <w:rFonts w:ascii="Book Antiqua" w:hAnsi="Book Antiqua" w:cs="宋体"/>
          <w:color w:val="000000"/>
        </w:rPr>
      </w:pPr>
      <w:r w:rsidRPr="00BA4CE3">
        <w:rPr>
          <w:rFonts w:ascii="Book Antiqua" w:hAnsi="Book Antiqua" w:cs="宋体"/>
          <w:color w:val="000000"/>
        </w:rPr>
        <w:t>15 </w:t>
      </w:r>
      <w:proofErr w:type="spellStart"/>
      <w:r w:rsidRPr="00BA4CE3">
        <w:rPr>
          <w:rFonts w:ascii="Book Antiqua" w:hAnsi="Book Antiqua" w:cs="宋体"/>
          <w:b/>
          <w:bCs/>
          <w:color w:val="000000"/>
        </w:rPr>
        <w:t>Kurlander</w:t>
      </w:r>
      <w:proofErr w:type="spellEnd"/>
      <w:r w:rsidRPr="00BA4CE3">
        <w:rPr>
          <w:rFonts w:ascii="Book Antiqua" w:hAnsi="Book Antiqua" w:cs="宋体"/>
          <w:b/>
          <w:bCs/>
          <w:color w:val="000000"/>
        </w:rPr>
        <w:t xml:space="preserve"> JE</w:t>
      </w:r>
      <w:r w:rsidRPr="00BA4CE3">
        <w:rPr>
          <w:rFonts w:ascii="Book Antiqua" w:hAnsi="Book Antiqua" w:cs="宋体"/>
          <w:color w:val="000000"/>
        </w:rPr>
        <w:t xml:space="preserve">, Kerr EA, </w:t>
      </w:r>
      <w:proofErr w:type="spellStart"/>
      <w:r w:rsidRPr="00BA4CE3">
        <w:rPr>
          <w:rFonts w:ascii="Book Antiqua" w:hAnsi="Book Antiqua" w:cs="宋体"/>
          <w:color w:val="000000"/>
        </w:rPr>
        <w:t>Krein</w:t>
      </w:r>
      <w:proofErr w:type="spellEnd"/>
      <w:r w:rsidRPr="00BA4CE3">
        <w:rPr>
          <w:rFonts w:ascii="Book Antiqua" w:hAnsi="Book Antiqua" w:cs="宋体"/>
          <w:color w:val="000000"/>
        </w:rPr>
        <w:t xml:space="preserve"> S, </w:t>
      </w:r>
      <w:proofErr w:type="spellStart"/>
      <w:r w:rsidRPr="00BA4CE3">
        <w:rPr>
          <w:rFonts w:ascii="Book Antiqua" w:hAnsi="Book Antiqua" w:cs="宋体"/>
          <w:color w:val="000000"/>
        </w:rPr>
        <w:t>Heisler</w:t>
      </w:r>
      <w:proofErr w:type="spellEnd"/>
      <w:r w:rsidRPr="00BA4CE3">
        <w:rPr>
          <w:rFonts w:ascii="Book Antiqua" w:hAnsi="Book Antiqua" w:cs="宋体"/>
          <w:color w:val="000000"/>
        </w:rPr>
        <w:t xml:space="preserve"> M, </w:t>
      </w:r>
      <w:proofErr w:type="spellStart"/>
      <w:r w:rsidRPr="00BA4CE3">
        <w:rPr>
          <w:rFonts w:ascii="Book Antiqua" w:hAnsi="Book Antiqua" w:cs="宋体"/>
          <w:color w:val="000000"/>
        </w:rPr>
        <w:t>Piette</w:t>
      </w:r>
      <w:proofErr w:type="spellEnd"/>
      <w:r w:rsidRPr="00BA4CE3">
        <w:rPr>
          <w:rFonts w:ascii="Book Antiqua" w:hAnsi="Book Antiqua" w:cs="宋体"/>
          <w:color w:val="000000"/>
        </w:rPr>
        <w:t xml:space="preserve"> JD. Cost-related </w:t>
      </w:r>
      <w:proofErr w:type="spellStart"/>
      <w:r w:rsidRPr="00BA4CE3">
        <w:rPr>
          <w:rFonts w:ascii="Book Antiqua" w:hAnsi="Book Antiqua" w:cs="宋体"/>
          <w:color w:val="000000"/>
        </w:rPr>
        <w:t>nonadherence</w:t>
      </w:r>
      <w:proofErr w:type="spellEnd"/>
      <w:r w:rsidRPr="00BA4CE3">
        <w:rPr>
          <w:rFonts w:ascii="Book Antiqua" w:hAnsi="Book Antiqua" w:cs="宋体"/>
          <w:color w:val="000000"/>
        </w:rPr>
        <w:t xml:space="preserve"> to medications among patients with diabetes and chronic pain: factors beyond finances. </w:t>
      </w:r>
      <w:r w:rsidRPr="00BA4CE3">
        <w:rPr>
          <w:rFonts w:ascii="Book Antiqua" w:hAnsi="Book Antiqua" w:cs="宋体"/>
          <w:i/>
          <w:iCs/>
          <w:color w:val="000000"/>
        </w:rPr>
        <w:t>Diabetes Care</w:t>
      </w:r>
      <w:r w:rsidRPr="00BA4CE3">
        <w:rPr>
          <w:rFonts w:ascii="Book Antiqua" w:hAnsi="Book Antiqua" w:cs="宋体"/>
          <w:color w:val="000000"/>
        </w:rPr>
        <w:t> 2009; </w:t>
      </w:r>
      <w:r w:rsidRPr="00BA4CE3">
        <w:rPr>
          <w:rFonts w:ascii="Book Antiqua" w:hAnsi="Book Antiqua" w:cs="宋体"/>
          <w:b/>
          <w:bCs/>
          <w:color w:val="000000"/>
        </w:rPr>
        <w:t>32</w:t>
      </w:r>
      <w:r w:rsidRPr="00BA4CE3">
        <w:rPr>
          <w:rFonts w:ascii="Book Antiqua" w:hAnsi="Book Antiqua" w:cs="宋体"/>
          <w:color w:val="000000"/>
        </w:rPr>
        <w:t>: 2143-2148 [PMID: 19729527 DOI: 10.2337/dc09-1059]</w:t>
      </w:r>
    </w:p>
    <w:p w:rsidR="00BA4CE3" w:rsidRPr="00BA4CE3" w:rsidRDefault="00BA4CE3" w:rsidP="00BA4CE3">
      <w:pPr>
        <w:spacing w:line="360" w:lineRule="auto"/>
        <w:jc w:val="both"/>
        <w:rPr>
          <w:rFonts w:ascii="Book Antiqua" w:hAnsi="Book Antiqua" w:cs="宋体"/>
          <w:color w:val="000000"/>
        </w:rPr>
      </w:pPr>
      <w:r w:rsidRPr="00BA4CE3">
        <w:rPr>
          <w:rFonts w:ascii="Book Antiqua" w:hAnsi="Book Antiqua" w:cs="宋体"/>
          <w:color w:val="000000"/>
        </w:rPr>
        <w:t>16 </w:t>
      </w:r>
      <w:proofErr w:type="spellStart"/>
      <w:r w:rsidRPr="00BA4CE3">
        <w:rPr>
          <w:rFonts w:ascii="Book Antiqua" w:hAnsi="Book Antiqua" w:cs="宋体"/>
          <w:b/>
          <w:bCs/>
          <w:color w:val="000000"/>
        </w:rPr>
        <w:t>Duru</w:t>
      </w:r>
      <w:proofErr w:type="spellEnd"/>
      <w:r w:rsidRPr="00BA4CE3">
        <w:rPr>
          <w:rFonts w:ascii="Book Antiqua" w:hAnsi="Book Antiqua" w:cs="宋体"/>
          <w:b/>
          <w:bCs/>
          <w:color w:val="000000"/>
        </w:rPr>
        <w:t xml:space="preserve"> OK</w:t>
      </w:r>
      <w:r w:rsidRPr="00BA4CE3">
        <w:rPr>
          <w:rFonts w:ascii="Book Antiqua" w:hAnsi="Book Antiqua" w:cs="宋体"/>
          <w:color w:val="000000"/>
        </w:rPr>
        <w:t xml:space="preserve">, </w:t>
      </w:r>
      <w:proofErr w:type="spellStart"/>
      <w:r w:rsidRPr="00BA4CE3">
        <w:rPr>
          <w:rFonts w:ascii="Book Antiqua" w:hAnsi="Book Antiqua" w:cs="宋体"/>
          <w:color w:val="000000"/>
        </w:rPr>
        <w:t>Mangione</w:t>
      </w:r>
      <w:proofErr w:type="spellEnd"/>
      <w:r w:rsidRPr="00BA4CE3">
        <w:rPr>
          <w:rFonts w:ascii="Book Antiqua" w:hAnsi="Book Antiqua" w:cs="宋体"/>
          <w:color w:val="000000"/>
        </w:rPr>
        <w:t xml:space="preserve"> CM, Hsu J, Steers WN, </w:t>
      </w:r>
      <w:proofErr w:type="spellStart"/>
      <w:r w:rsidRPr="00BA4CE3">
        <w:rPr>
          <w:rFonts w:ascii="Book Antiqua" w:hAnsi="Book Antiqua" w:cs="宋体"/>
          <w:color w:val="000000"/>
        </w:rPr>
        <w:t>Quiter</w:t>
      </w:r>
      <w:proofErr w:type="spellEnd"/>
      <w:r w:rsidRPr="00BA4CE3">
        <w:rPr>
          <w:rFonts w:ascii="Book Antiqua" w:hAnsi="Book Antiqua" w:cs="宋体"/>
          <w:color w:val="000000"/>
        </w:rPr>
        <w:t xml:space="preserve"> E, Turk N, </w:t>
      </w:r>
      <w:proofErr w:type="spellStart"/>
      <w:r w:rsidRPr="00BA4CE3">
        <w:rPr>
          <w:rFonts w:ascii="Book Antiqua" w:hAnsi="Book Antiqua" w:cs="宋体"/>
          <w:color w:val="000000"/>
        </w:rPr>
        <w:t>Ettner</w:t>
      </w:r>
      <w:proofErr w:type="spellEnd"/>
      <w:r w:rsidRPr="00BA4CE3">
        <w:rPr>
          <w:rFonts w:ascii="Book Antiqua" w:hAnsi="Book Antiqua" w:cs="宋体"/>
          <w:color w:val="000000"/>
        </w:rPr>
        <w:t xml:space="preserve"> SL, </w:t>
      </w:r>
      <w:proofErr w:type="spellStart"/>
      <w:r w:rsidRPr="00BA4CE3">
        <w:rPr>
          <w:rFonts w:ascii="Book Antiqua" w:hAnsi="Book Antiqua" w:cs="宋体"/>
          <w:color w:val="000000"/>
        </w:rPr>
        <w:t>Schmittdiel</w:t>
      </w:r>
      <w:proofErr w:type="spellEnd"/>
      <w:r w:rsidRPr="00BA4CE3">
        <w:rPr>
          <w:rFonts w:ascii="Book Antiqua" w:hAnsi="Book Antiqua" w:cs="宋体"/>
          <w:color w:val="000000"/>
        </w:rPr>
        <w:t xml:space="preserve"> JA, Tseng CW. Generic-only drug coverage in the Medicare Part D gap and effect on medication cost-cutting behaviors for patients with diabetes mellitus: the translating research into action for diabetes study. </w:t>
      </w:r>
      <w:r w:rsidRPr="00BA4CE3">
        <w:rPr>
          <w:rFonts w:ascii="Book Antiqua" w:hAnsi="Book Antiqua" w:cs="宋体"/>
          <w:i/>
          <w:iCs/>
          <w:color w:val="000000"/>
        </w:rPr>
        <w:t xml:space="preserve">J Am </w:t>
      </w:r>
      <w:proofErr w:type="spellStart"/>
      <w:r w:rsidRPr="00BA4CE3">
        <w:rPr>
          <w:rFonts w:ascii="Book Antiqua" w:hAnsi="Book Antiqua" w:cs="宋体"/>
          <w:i/>
          <w:iCs/>
          <w:color w:val="000000"/>
        </w:rPr>
        <w:t>Geriatr</w:t>
      </w:r>
      <w:proofErr w:type="spellEnd"/>
      <w:r w:rsidRPr="00BA4CE3">
        <w:rPr>
          <w:rFonts w:ascii="Book Antiqua" w:hAnsi="Book Antiqua" w:cs="宋体"/>
          <w:i/>
          <w:iCs/>
          <w:color w:val="000000"/>
        </w:rPr>
        <w:t xml:space="preserve"> </w:t>
      </w:r>
      <w:proofErr w:type="spellStart"/>
      <w:r w:rsidRPr="00BA4CE3">
        <w:rPr>
          <w:rFonts w:ascii="Book Antiqua" w:hAnsi="Book Antiqua" w:cs="宋体"/>
          <w:i/>
          <w:iCs/>
          <w:color w:val="000000"/>
        </w:rPr>
        <w:t>Soc</w:t>
      </w:r>
      <w:proofErr w:type="spellEnd"/>
      <w:r w:rsidRPr="00BA4CE3">
        <w:rPr>
          <w:rFonts w:ascii="Book Antiqua" w:hAnsi="Book Antiqua" w:cs="宋体"/>
          <w:color w:val="000000"/>
        </w:rPr>
        <w:t> 2010; </w:t>
      </w:r>
      <w:r w:rsidRPr="00BA4CE3">
        <w:rPr>
          <w:rFonts w:ascii="Book Antiqua" w:hAnsi="Book Antiqua" w:cs="宋体"/>
          <w:b/>
          <w:bCs/>
          <w:color w:val="000000"/>
        </w:rPr>
        <w:t>58</w:t>
      </w:r>
      <w:r w:rsidRPr="00BA4CE3">
        <w:rPr>
          <w:rFonts w:ascii="Book Antiqua" w:hAnsi="Book Antiqua" w:cs="宋体"/>
          <w:color w:val="000000"/>
        </w:rPr>
        <w:t>: 822-828 [PMID: 20406312 DOI: 10.1111/j.1532-5415.2010.02813.x]</w:t>
      </w:r>
    </w:p>
    <w:p w:rsidR="00BA4CE3" w:rsidRPr="00BA4CE3" w:rsidRDefault="00BA4CE3" w:rsidP="00BA4CE3">
      <w:pPr>
        <w:spacing w:line="360" w:lineRule="auto"/>
        <w:jc w:val="both"/>
        <w:rPr>
          <w:rFonts w:ascii="Book Antiqua" w:hAnsi="Book Antiqua" w:cs="宋体"/>
          <w:color w:val="000000"/>
        </w:rPr>
      </w:pPr>
      <w:r w:rsidRPr="00BA4CE3">
        <w:rPr>
          <w:rFonts w:ascii="Book Antiqua" w:hAnsi="Book Antiqua" w:cs="宋体"/>
          <w:color w:val="000000"/>
        </w:rPr>
        <w:t>17 </w:t>
      </w:r>
      <w:r w:rsidRPr="00BA4CE3">
        <w:rPr>
          <w:rFonts w:ascii="Book Antiqua" w:hAnsi="Book Antiqua" w:cs="宋体"/>
          <w:b/>
          <w:bCs/>
          <w:color w:val="000000"/>
        </w:rPr>
        <w:t>Williams J</w:t>
      </w:r>
      <w:r w:rsidRPr="00BA4CE3">
        <w:rPr>
          <w:rFonts w:ascii="Book Antiqua" w:hAnsi="Book Antiqua" w:cs="宋体"/>
          <w:color w:val="000000"/>
        </w:rPr>
        <w:t xml:space="preserve">, Steers WN, </w:t>
      </w:r>
      <w:proofErr w:type="spellStart"/>
      <w:r w:rsidRPr="00BA4CE3">
        <w:rPr>
          <w:rFonts w:ascii="Book Antiqua" w:hAnsi="Book Antiqua" w:cs="宋体"/>
          <w:color w:val="000000"/>
        </w:rPr>
        <w:t>Ettner</w:t>
      </w:r>
      <w:proofErr w:type="spellEnd"/>
      <w:r w:rsidRPr="00BA4CE3">
        <w:rPr>
          <w:rFonts w:ascii="Book Antiqua" w:hAnsi="Book Antiqua" w:cs="宋体"/>
          <w:color w:val="000000"/>
        </w:rPr>
        <w:t xml:space="preserve"> SL, </w:t>
      </w:r>
      <w:proofErr w:type="spellStart"/>
      <w:r w:rsidRPr="00BA4CE3">
        <w:rPr>
          <w:rFonts w:ascii="Book Antiqua" w:hAnsi="Book Antiqua" w:cs="宋体"/>
          <w:color w:val="000000"/>
        </w:rPr>
        <w:t>Mangione</w:t>
      </w:r>
      <w:proofErr w:type="spellEnd"/>
      <w:r w:rsidRPr="00BA4CE3">
        <w:rPr>
          <w:rFonts w:ascii="Book Antiqua" w:hAnsi="Book Antiqua" w:cs="宋体"/>
          <w:color w:val="000000"/>
        </w:rPr>
        <w:t xml:space="preserve"> CM, </w:t>
      </w:r>
      <w:proofErr w:type="spellStart"/>
      <w:r w:rsidRPr="00BA4CE3">
        <w:rPr>
          <w:rFonts w:ascii="Book Antiqua" w:hAnsi="Book Antiqua" w:cs="宋体"/>
          <w:color w:val="000000"/>
        </w:rPr>
        <w:t>Duru</w:t>
      </w:r>
      <w:proofErr w:type="spellEnd"/>
      <w:r w:rsidRPr="00BA4CE3">
        <w:rPr>
          <w:rFonts w:ascii="Book Antiqua" w:hAnsi="Book Antiqua" w:cs="宋体"/>
          <w:color w:val="000000"/>
        </w:rPr>
        <w:t xml:space="preserve"> OK. </w:t>
      </w:r>
      <w:proofErr w:type="gramStart"/>
      <w:r w:rsidRPr="00BA4CE3">
        <w:rPr>
          <w:rFonts w:ascii="Book Antiqua" w:hAnsi="Book Antiqua" w:cs="宋体"/>
          <w:color w:val="000000"/>
        </w:rPr>
        <w:t xml:space="preserve">Cost-related </w:t>
      </w:r>
      <w:proofErr w:type="spellStart"/>
      <w:r w:rsidRPr="00BA4CE3">
        <w:rPr>
          <w:rFonts w:ascii="Book Antiqua" w:hAnsi="Book Antiqua" w:cs="宋体"/>
          <w:color w:val="000000"/>
        </w:rPr>
        <w:t>nonadherence</w:t>
      </w:r>
      <w:proofErr w:type="spellEnd"/>
      <w:r w:rsidRPr="00BA4CE3">
        <w:rPr>
          <w:rFonts w:ascii="Book Antiqua" w:hAnsi="Book Antiqua" w:cs="宋体"/>
          <w:color w:val="000000"/>
        </w:rPr>
        <w:t xml:space="preserve"> by medication type among Medicare Part D beneficiaries with diabetes.</w:t>
      </w:r>
      <w:proofErr w:type="gramEnd"/>
      <w:r w:rsidRPr="00BA4CE3">
        <w:rPr>
          <w:rFonts w:ascii="Book Antiqua" w:hAnsi="Book Antiqua" w:cs="宋体"/>
          <w:color w:val="000000"/>
        </w:rPr>
        <w:t> </w:t>
      </w:r>
      <w:r w:rsidRPr="00BA4CE3">
        <w:rPr>
          <w:rFonts w:ascii="Book Antiqua" w:hAnsi="Book Antiqua" w:cs="宋体"/>
          <w:i/>
          <w:iCs/>
          <w:color w:val="000000"/>
        </w:rPr>
        <w:t>Med Care</w:t>
      </w:r>
      <w:r w:rsidRPr="00BA4CE3">
        <w:rPr>
          <w:rFonts w:ascii="Book Antiqua" w:hAnsi="Book Antiqua" w:cs="宋体"/>
          <w:color w:val="000000"/>
        </w:rPr>
        <w:t> 2013; </w:t>
      </w:r>
      <w:r w:rsidRPr="00BA4CE3">
        <w:rPr>
          <w:rFonts w:ascii="Book Antiqua" w:hAnsi="Book Antiqua" w:cs="宋体"/>
          <w:b/>
          <w:bCs/>
          <w:color w:val="000000"/>
        </w:rPr>
        <w:t>51</w:t>
      </w:r>
      <w:r w:rsidRPr="00BA4CE3">
        <w:rPr>
          <w:rFonts w:ascii="Book Antiqua" w:hAnsi="Book Antiqua" w:cs="宋体"/>
          <w:color w:val="000000"/>
        </w:rPr>
        <w:t>: 193-198 [PMID: 23032359 DOI: 10.1097/MLR.0b013e318270dc52]</w:t>
      </w:r>
    </w:p>
    <w:p w:rsidR="00BA4CE3" w:rsidRPr="00BA4CE3" w:rsidRDefault="00433E4A" w:rsidP="00BA4CE3">
      <w:pPr>
        <w:spacing w:line="360" w:lineRule="auto"/>
        <w:jc w:val="both"/>
        <w:rPr>
          <w:rFonts w:ascii="Book Antiqua" w:hAnsi="Book Antiqua" w:cs="宋体"/>
          <w:color w:val="000000"/>
        </w:rPr>
      </w:pPr>
      <w:r>
        <w:rPr>
          <w:rFonts w:ascii="Book Antiqua" w:hAnsi="Book Antiqua" w:cs="宋体"/>
          <w:color w:val="000000"/>
        </w:rPr>
        <w:t>18</w:t>
      </w:r>
      <w:r w:rsidR="00BA4CE3" w:rsidRPr="00BA4CE3">
        <w:rPr>
          <w:rFonts w:ascii="Book Antiqua" w:hAnsi="Book Antiqua" w:cs="宋体"/>
          <w:color w:val="000000"/>
        </w:rPr>
        <w:t xml:space="preserve"> The Health and Retirement Study. </w:t>
      </w:r>
      <w:proofErr w:type="gramStart"/>
      <w:r w:rsidR="00BA4CE3" w:rsidRPr="00BA4CE3">
        <w:rPr>
          <w:rFonts w:ascii="Book Antiqua" w:hAnsi="Book Antiqua" w:cs="宋体"/>
          <w:color w:val="000000"/>
        </w:rPr>
        <w:t>Growing Older in America: The Health and Retirement Study.</w:t>
      </w:r>
      <w:proofErr w:type="gramEnd"/>
      <w:r w:rsidR="00BA4CE3" w:rsidRPr="00BA4CE3">
        <w:rPr>
          <w:rFonts w:ascii="Book Antiqua" w:hAnsi="Book Antiqua" w:cs="宋体"/>
          <w:color w:val="000000"/>
        </w:rPr>
        <w:t xml:space="preserve"> </w:t>
      </w:r>
      <w:proofErr w:type="gramStart"/>
      <w:r w:rsidR="00BA4CE3" w:rsidRPr="00BA4CE3">
        <w:rPr>
          <w:rFonts w:ascii="Book Antiqua" w:hAnsi="Book Antiqua" w:cs="宋体"/>
          <w:color w:val="000000"/>
        </w:rPr>
        <w:t>http</w:t>
      </w:r>
      <w:proofErr w:type="gramEnd"/>
      <w:r w:rsidR="00BA4CE3" w:rsidRPr="00BA4CE3">
        <w:rPr>
          <w:rFonts w:ascii="Book Antiqua" w:hAnsi="Book Antiqua" w:cs="宋体"/>
          <w:color w:val="000000"/>
        </w:rPr>
        <w:t>: //hrsonline.isr.umich.edu/</w:t>
      </w:r>
      <w:proofErr w:type="spellStart"/>
      <w:r w:rsidR="00BA4CE3" w:rsidRPr="00BA4CE3">
        <w:rPr>
          <w:rFonts w:ascii="Book Antiqua" w:hAnsi="Book Antiqua" w:cs="宋体"/>
          <w:color w:val="000000"/>
        </w:rPr>
        <w:t>index.php?p</w:t>
      </w:r>
      <w:proofErr w:type="spellEnd"/>
      <w:r w:rsidR="00BA4CE3" w:rsidRPr="00BA4CE3">
        <w:rPr>
          <w:rFonts w:ascii="Book Antiqua" w:hAnsi="Book Antiqua" w:cs="宋体"/>
          <w:color w:val="000000"/>
        </w:rPr>
        <w:t>=</w:t>
      </w:r>
      <w:proofErr w:type="spellStart"/>
      <w:r w:rsidR="00BA4CE3" w:rsidRPr="00BA4CE3">
        <w:rPr>
          <w:rFonts w:ascii="Book Antiqua" w:hAnsi="Book Antiqua" w:cs="宋体"/>
          <w:color w:val="000000"/>
        </w:rPr>
        <w:t>dbook</w:t>
      </w:r>
      <w:proofErr w:type="spellEnd"/>
      <w:r w:rsidR="00BA4CE3" w:rsidRPr="00BA4CE3">
        <w:rPr>
          <w:rFonts w:ascii="Book Antiqua" w:hAnsi="Book Antiqua" w:cs="宋体"/>
          <w:color w:val="000000"/>
        </w:rPr>
        <w:t xml:space="preserve"> (accessed on May 30, 2013)</w:t>
      </w:r>
    </w:p>
    <w:p w:rsidR="00BA4CE3" w:rsidRPr="00BA4CE3" w:rsidRDefault="00BA4CE3" w:rsidP="00BA4CE3">
      <w:pPr>
        <w:spacing w:line="360" w:lineRule="auto"/>
        <w:jc w:val="both"/>
        <w:rPr>
          <w:rFonts w:ascii="Book Antiqua" w:hAnsi="Book Antiqua" w:cs="宋体"/>
          <w:color w:val="000000"/>
        </w:rPr>
      </w:pPr>
      <w:proofErr w:type="gramStart"/>
      <w:r w:rsidRPr="00BA4CE3">
        <w:rPr>
          <w:rFonts w:ascii="Book Antiqua" w:hAnsi="Book Antiqua" w:cs="宋体"/>
          <w:color w:val="000000"/>
        </w:rPr>
        <w:lastRenderedPageBreak/>
        <w:t>19 </w:t>
      </w:r>
      <w:r w:rsidR="00A67AB0" w:rsidRPr="00A67AB0">
        <w:rPr>
          <w:rFonts w:ascii="Book Antiqua" w:hAnsi="Book Antiqua" w:cs="宋体"/>
          <w:b/>
          <w:bCs/>
          <w:color w:val="000000"/>
        </w:rPr>
        <w:t xml:space="preserve">Katz </w:t>
      </w:r>
      <w:r w:rsidRPr="00BA4CE3">
        <w:rPr>
          <w:rFonts w:ascii="Book Antiqua" w:hAnsi="Book Antiqua" w:cs="宋体"/>
          <w:b/>
          <w:bCs/>
          <w:color w:val="000000"/>
        </w:rPr>
        <w:t>S</w:t>
      </w:r>
      <w:r w:rsidRPr="00BA4CE3">
        <w:rPr>
          <w:rFonts w:ascii="Book Antiqua" w:hAnsi="Book Antiqua" w:cs="宋体"/>
          <w:color w:val="000000"/>
        </w:rPr>
        <w:t xml:space="preserve">, </w:t>
      </w:r>
      <w:r w:rsidR="00A67AB0" w:rsidRPr="00A67AB0">
        <w:rPr>
          <w:rFonts w:ascii="Book Antiqua" w:hAnsi="Book Antiqua" w:cs="宋体"/>
          <w:color w:val="000000"/>
        </w:rPr>
        <w:t xml:space="preserve">Ford </w:t>
      </w:r>
      <w:r w:rsidRPr="00BA4CE3">
        <w:rPr>
          <w:rFonts w:ascii="Book Antiqua" w:hAnsi="Book Antiqua" w:cs="宋体"/>
          <w:color w:val="000000"/>
        </w:rPr>
        <w:t xml:space="preserve">AB, </w:t>
      </w:r>
      <w:proofErr w:type="spellStart"/>
      <w:r w:rsidR="00A67AB0" w:rsidRPr="00BA4CE3">
        <w:rPr>
          <w:rFonts w:ascii="Book Antiqua" w:hAnsi="Book Antiqua" w:cs="宋体"/>
          <w:color w:val="000000"/>
        </w:rPr>
        <w:t>Moskowitz</w:t>
      </w:r>
      <w:proofErr w:type="spellEnd"/>
      <w:r w:rsidR="00A67AB0" w:rsidRPr="00BA4CE3">
        <w:rPr>
          <w:rFonts w:ascii="Book Antiqua" w:hAnsi="Book Antiqua" w:cs="宋体"/>
          <w:color w:val="000000"/>
        </w:rPr>
        <w:t xml:space="preserve"> </w:t>
      </w:r>
      <w:r w:rsidRPr="00BA4CE3">
        <w:rPr>
          <w:rFonts w:ascii="Book Antiqua" w:hAnsi="Book Antiqua" w:cs="宋体"/>
          <w:color w:val="000000"/>
        </w:rPr>
        <w:t xml:space="preserve">RW, </w:t>
      </w:r>
      <w:r w:rsidR="00A67AB0" w:rsidRPr="00BA4CE3">
        <w:rPr>
          <w:rFonts w:ascii="Book Antiqua" w:hAnsi="Book Antiqua" w:cs="宋体"/>
          <w:color w:val="000000"/>
        </w:rPr>
        <w:t xml:space="preserve">Jackson </w:t>
      </w:r>
      <w:r w:rsidRPr="00BA4CE3">
        <w:rPr>
          <w:rFonts w:ascii="Book Antiqua" w:hAnsi="Book Antiqua" w:cs="宋体"/>
          <w:color w:val="000000"/>
        </w:rPr>
        <w:t xml:space="preserve">BA, </w:t>
      </w:r>
      <w:r w:rsidR="00A67AB0" w:rsidRPr="00BA4CE3">
        <w:rPr>
          <w:rFonts w:ascii="Book Antiqua" w:hAnsi="Book Antiqua" w:cs="宋体"/>
          <w:color w:val="000000"/>
        </w:rPr>
        <w:t xml:space="preserve">Jaffe </w:t>
      </w:r>
      <w:r w:rsidRPr="00BA4CE3">
        <w:rPr>
          <w:rFonts w:ascii="Book Antiqua" w:hAnsi="Book Antiqua" w:cs="宋体"/>
          <w:color w:val="000000"/>
        </w:rPr>
        <w:t>MW.</w:t>
      </w:r>
      <w:proofErr w:type="gramEnd"/>
      <w:r w:rsidRPr="00BA4CE3">
        <w:rPr>
          <w:rFonts w:ascii="Book Antiqua" w:hAnsi="Book Antiqua" w:cs="宋体"/>
          <w:color w:val="000000"/>
        </w:rPr>
        <w:t xml:space="preserve"> </w:t>
      </w:r>
      <w:proofErr w:type="gramStart"/>
      <w:r w:rsidR="00A67AB0" w:rsidRPr="00BA4CE3">
        <w:rPr>
          <w:rFonts w:ascii="Book Antiqua" w:hAnsi="Book Antiqua" w:cs="宋体"/>
          <w:color w:val="000000"/>
        </w:rPr>
        <w:t>Studies of illness in the aged.</w:t>
      </w:r>
      <w:proofErr w:type="gramEnd"/>
      <w:r w:rsidR="00A67AB0" w:rsidRPr="00BA4CE3">
        <w:rPr>
          <w:rFonts w:ascii="Book Antiqua" w:hAnsi="Book Antiqua" w:cs="宋体"/>
          <w:color w:val="000000"/>
        </w:rPr>
        <w:t xml:space="preserve"> The index of </w:t>
      </w:r>
      <w:proofErr w:type="spellStart"/>
      <w:r w:rsidR="00A67AB0" w:rsidRPr="00BA4CE3">
        <w:rPr>
          <w:rFonts w:ascii="Book Antiqua" w:hAnsi="Book Antiqua" w:cs="宋体"/>
          <w:color w:val="000000"/>
        </w:rPr>
        <w:t>adl</w:t>
      </w:r>
      <w:proofErr w:type="spellEnd"/>
      <w:r w:rsidR="00A67AB0" w:rsidRPr="00BA4CE3">
        <w:rPr>
          <w:rFonts w:ascii="Book Antiqua" w:hAnsi="Book Antiqua" w:cs="宋体"/>
          <w:color w:val="000000"/>
        </w:rPr>
        <w:t>: a standardized measure of biological and psychosocial function</w:t>
      </w:r>
      <w:r w:rsidRPr="00BA4CE3">
        <w:rPr>
          <w:rFonts w:ascii="Book Antiqua" w:hAnsi="Book Antiqua" w:cs="宋体"/>
          <w:color w:val="000000"/>
        </w:rPr>
        <w:t>. </w:t>
      </w:r>
      <w:r w:rsidRPr="00BA4CE3">
        <w:rPr>
          <w:rFonts w:ascii="Book Antiqua" w:hAnsi="Book Antiqua" w:cs="宋体"/>
          <w:i/>
          <w:iCs/>
          <w:color w:val="000000"/>
        </w:rPr>
        <w:t>JAMA</w:t>
      </w:r>
      <w:r w:rsidRPr="00BA4CE3">
        <w:rPr>
          <w:rFonts w:ascii="Book Antiqua" w:hAnsi="Book Antiqua" w:cs="宋体"/>
          <w:color w:val="000000"/>
        </w:rPr>
        <w:t> 1963; </w:t>
      </w:r>
      <w:r w:rsidRPr="00BA4CE3">
        <w:rPr>
          <w:rFonts w:ascii="Book Antiqua" w:hAnsi="Book Antiqua" w:cs="宋体"/>
          <w:b/>
          <w:bCs/>
          <w:color w:val="000000"/>
        </w:rPr>
        <w:t>185</w:t>
      </w:r>
      <w:r w:rsidRPr="00BA4CE3">
        <w:rPr>
          <w:rFonts w:ascii="Book Antiqua" w:hAnsi="Book Antiqua" w:cs="宋体"/>
          <w:color w:val="000000"/>
        </w:rPr>
        <w:t>: 914-919 [PMID: 14044222 DOI: 10.1001/jama.1963.03060120024016]</w:t>
      </w:r>
    </w:p>
    <w:p w:rsidR="00BA4CE3" w:rsidRPr="00BA4CE3" w:rsidRDefault="00BA4CE3" w:rsidP="00BA4CE3">
      <w:pPr>
        <w:spacing w:line="360" w:lineRule="auto"/>
        <w:jc w:val="both"/>
        <w:rPr>
          <w:rFonts w:ascii="Book Antiqua" w:hAnsi="Book Antiqua" w:cs="宋体"/>
          <w:color w:val="000000"/>
        </w:rPr>
      </w:pPr>
      <w:proofErr w:type="gramStart"/>
      <w:r w:rsidRPr="00BA4CE3">
        <w:rPr>
          <w:rFonts w:ascii="Book Antiqua" w:hAnsi="Book Antiqua" w:cs="宋体"/>
          <w:color w:val="000000"/>
        </w:rPr>
        <w:t>20 </w:t>
      </w:r>
      <w:r w:rsidRPr="00BA4CE3">
        <w:rPr>
          <w:rFonts w:ascii="Book Antiqua" w:hAnsi="Book Antiqua" w:cs="宋体"/>
          <w:b/>
          <w:bCs/>
          <w:color w:val="000000"/>
        </w:rPr>
        <w:t>Lawton MP</w:t>
      </w:r>
      <w:r w:rsidRPr="00BA4CE3">
        <w:rPr>
          <w:rFonts w:ascii="Book Antiqua" w:hAnsi="Book Antiqua" w:cs="宋体"/>
          <w:color w:val="000000"/>
        </w:rPr>
        <w:t>, Brody EM.</w:t>
      </w:r>
      <w:proofErr w:type="gramEnd"/>
      <w:r w:rsidRPr="00BA4CE3">
        <w:rPr>
          <w:rFonts w:ascii="Book Antiqua" w:hAnsi="Book Antiqua" w:cs="宋体"/>
          <w:color w:val="000000"/>
        </w:rPr>
        <w:t xml:space="preserve"> Assessment of older people: self-maintaining and instrumental activities of daily living. </w:t>
      </w:r>
      <w:r w:rsidRPr="00BA4CE3">
        <w:rPr>
          <w:rFonts w:ascii="Book Antiqua" w:hAnsi="Book Antiqua" w:cs="宋体"/>
          <w:i/>
          <w:iCs/>
          <w:color w:val="000000"/>
        </w:rPr>
        <w:t>Gerontologist</w:t>
      </w:r>
      <w:r w:rsidRPr="00BA4CE3">
        <w:rPr>
          <w:rFonts w:ascii="Book Antiqua" w:hAnsi="Book Antiqua" w:cs="宋体"/>
          <w:color w:val="000000"/>
        </w:rPr>
        <w:t> 1969; </w:t>
      </w:r>
      <w:r w:rsidRPr="00BA4CE3">
        <w:rPr>
          <w:rFonts w:ascii="Book Antiqua" w:hAnsi="Book Antiqua" w:cs="宋体"/>
          <w:b/>
          <w:bCs/>
          <w:color w:val="000000"/>
        </w:rPr>
        <w:t>9</w:t>
      </w:r>
      <w:r w:rsidRPr="00BA4CE3">
        <w:rPr>
          <w:rFonts w:ascii="Book Antiqua" w:hAnsi="Book Antiqua" w:cs="宋体"/>
          <w:color w:val="000000"/>
        </w:rPr>
        <w:t>: 179-186 [PMID: 5349366 DOI: 10.1093/</w:t>
      </w:r>
      <w:proofErr w:type="spellStart"/>
      <w:r w:rsidRPr="00BA4CE3">
        <w:rPr>
          <w:rFonts w:ascii="Book Antiqua" w:hAnsi="Book Antiqua" w:cs="宋体"/>
          <w:color w:val="000000"/>
        </w:rPr>
        <w:t>geront</w:t>
      </w:r>
      <w:proofErr w:type="spellEnd"/>
      <w:r w:rsidRPr="00BA4CE3">
        <w:rPr>
          <w:rFonts w:ascii="Book Antiqua" w:hAnsi="Book Antiqua" w:cs="宋体"/>
          <w:color w:val="000000"/>
        </w:rPr>
        <w:t>/9.3_Part_1.179]</w:t>
      </w:r>
    </w:p>
    <w:p w:rsidR="00BA4CE3" w:rsidRPr="00BA4CE3" w:rsidRDefault="00433E4A" w:rsidP="00BA4CE3">
      <w:pPr>
        <w:spacing w:line="360" w:lineRule="auto"/>
        <w:jc w:val="both"/>
        <w:rPr>
          <w:rFonts w:ascii="Book Antiqua" w:hAnsi="Book Antiqua" w:cs="宋体"/>
          <w:color w:val="000000"/>
        </w:rPr>
      </w:pPr>
      <w:r>
        <w:rPr>
          <w:rFonts w:ascii="Book Antiqua" w:hAnsi="Book Antiqua" w:cs="宋体"/>
          <w:color w:val="000000"/>
        </w:rPr>
        <w:t xml:space="preserve">21 </w:t>
      </w:r>
      <w:r w:rsidR="00BA4CE3" w:rsidRPr="00BA4CE3">
        <w:rPr>
          <w:rFonts w:ascii="Book Antiqua" w:hAnsi="Book Antiqua" w:cs="宋体"/>
          <w:color w:val="000000"/>
        </w:rPr>
        <w:t>AARP: Health insurance coverage for 50 to 64 Years Old</w:t>
      </w:r>
      <w:r w:rsidR="00A67AB0">
        <w:rPr>
          <w:rFonts w:ascii="Book Antiqua" w:hAnsi="Book Antiqua" w:cs="宋体" w:hint="eastAsia"/>
          <w:color w:val="000000"/>
        </w:rPr>
        <w:t xml:space="preserve"> [Internet]</w:t>
      </w:r>
      <w:r w:rsidR="00BA4CE3" w:rsidRPr="00BA4CE3">
        <w:rPr>
          <w:rFonts w:ascii="Book Antiqua" w:hAnsi="Book Antiqua" w:cs="宋体"/>
          <w:color w:val="000000"/>
        </w:rPr>
        <w:t>.</w:t>
      </w:r>
      <w:r w:rsidR="00A67AB0">
        <w:rPr>
          <w:rFonts w:ascii="Book Antiqua" w:hAnsi="Book Antiqua" w:cs="宋体" w:hint="eastAsia"/>
          <w:color w:val="000000"/>
        </w:rPr>
        <w:t xml:space="preserve"> [</w:t>
      </w:r>
      <w:proofErr w:type="gramStart"/>
      <w:r w:rsidR="00A67AB0">
        <w:rPr>
          <w:rFonts w:ascii="Book Antiqua" w:hAnsi="Book Antiqua" w:cs="宋体" w:hint="eastAsia"/>
          <w:color w:val="000000"/>
        </w:rPr>
        <w:t>cited</w:t>
      </w:r>
      <w:proofErr w:type="gramEnd"/>
      <w:r w:rsidR="00A67AB0">
        <w:rPr>
          <w:rFonts w:ascii="Book Antiqua" w:hAnsi="Book Antiqua" w:cs="宋体" w:hint="eastAsia"/>
          <w:color w:val="000000"/>
        </w:rPr>
        <w:t xml:space="preserve"> 2013 </w:t>
      </w:r>
      <w:r w:rsidR="00A67AB0">
        <w:rPr>
          <w:rFonts w:ascii="Book Antiqua" w:hAnsi="Book Antiqua" w:cs="宋体"/>
          <w:color w:val="000000"/>
        </w:rPr>
        <w:t>September 16</w:t>
      </w:r>
      <w:r w:rsidR="00A67AB0">
        <w:rPr>
          <w:rFonts w:ascii="Book Antiqua" w:hAnsi="Book Antiqua" w:cs="宋体" w:hint="eastAsia"/>
          <w:color w:val="000000"/>
        </w:rPr>
        <w:t xml:space="preserve">]. </w:t>
      </w:r>
      <w:r w:rsidR="00A67AB0">
        <w:rPr>
          <w:rFonts w:ascii="Book Antiqua" w:hAnsi="Book Antiqua" w:cs="宋体"/>
          <w:color w:val="000000"/>
        </w:rPr>
        <w:t>Available</w:t>
      </w:r>
      <w:r w:rsidR="00A67AB0">
        <w:rPr>
          <w:rFonts w:ascii="Book Antiqua" w:hAnsi="Book Antiqua" w:cs="宋体" w:hint="eastAsia"/>
          <w:color w:val="000000"/>
        </w:rPr>
        <w:t xml:space="preserve"> from:</w:t>
      </w:r>
      <w:r w:rsidR="00BA4CE3" w:rsidRPr="00BA4CE3">
        <w:rPr>
          <w:rFonts w:ascii="Book Antiqua" w:hAnsi="Book Antiqua" w:cs="宋体"/>
          <w:color w:val="000000"/>
        </w:rPr>
        <w:t xml:space="preserve"> http: //www.aarp.org/health/medicare-insurance/info-02-2012/Health-Insurance-Coverage-for-50-64-year-olds-insight-AARP-ppi-health.html.</w:t>
      </w:r>
    </w:p>
    <w:p w:rsidR="00BA4CE3" w:rsidRPr="00BA4CE3" w:rsidRDefault="00BA4CE3" w:rsidP="00BA4CE3">
      <w:pPr>
        <w:spacing w:line="360" w:lineRule="auto"/>
        <w:jc w:val="both"/>
        <w:rPr>
          <w:rFonts w:ascii="Book Antiqua" w:hAnsi="Book Antiqua" w:cs="宋体"/>
          <w:color w:val="000000"/>
        </w:rPr>
      </w:pPr>
      <w:r w:rsidRPr="00BA4CE3">
        <w:rPr>
          <w:rFonts w:ascii="Book Antiqua" w:hAnsi="Book Antiqua" w:cs="宋体"/>
          <w:color w:val="000000"/>
        </w:rPr>
        <w:t>22 </w:t>
      </w:r>
      <w:proofErr w:type="spellStart"/>
      <w:r w:rsidRPr="00BA4CE3">
        <w:rPr>
          <w:rFonts w:ascii="Book Antiqua" w:hAnsi="Book Antiqua" w:cs="宋体"/>
          <w:b/>
          <w:bCs/>
          <w:color w:val="000000"/>
        </w:rPr>
        <w:t>Raum</w:t>
      </w:r>
      <w:proofErr w:type="spellEnd"/>
      <w:r w:rsidRPr="00BA4CE3">
        <w:rPr>
          <w:rFonts w:ascii="Book Antiqua" w:hAnsi="Book Antiqua" w:cs="宋体"/>
          <w:b/>
          <w:bCs/>
          <w:color w:val="000000"/>
        </w:rPr>
        <w:t xml:space="preserve"> E</w:t>
      </w:r>
      <w:r w:rsidRPr="00BA4CE3">
        <w:rPr>
          <w:rFonts w:ascii="Book Antiqua" w:hAnsi="Book Antiqua" w:cs="宋体"/>
          <w:color w:val="000000"/>
        </w:rPr>
        <w:t xml:space="preserve">, </w:t>
      </w:r>
      <w:proofErr w:type="spellStart"/>
      <w:r w:rsidRPr="00BA4CE3">
        <w:rPr>
          <w:rFonts w:ascii="Book Antiqua" w:hAnsi="Book Antiqua" w:cs="宋体"/>
          <w:color w:val="000000"/>
        </w:rPr>
        <w:t>Krämer</w:t>
      </w:r>
      <w:proofErr w:type="spellEnd"/>
      <w:r w:rsidRPr="00BA4CE3">
        <w:rPr>
          <w:rFonts w:ascii="Book Antiqua" w:hAnsi="Book Antiqua" w:cs="宋体"/>
          <w:color w:val="000000"/>
        </w:rPr>
        <w:t xml:space="preserve"> HU, </w:t>
      </w:r>
      <w:proofErr w:type="spellStart"/>
      <w:r w:rsidRPr="00BA4CE3">
        <w:rPr>
          <w:rFonts w:ascii="Book Antiqua" w:hAnsi="Book Antiqua" w:cs="宋体"/>
          <w:color w:val="000000"/>
        </w:rPr>
        <w:t>Rüter</w:t>
      </w:r>
      <w:proofErr w:type="spellEnd"/>
      <w:r w:rsidRPr="00BA4CE3">
        <w:rPr>
          <w:rFonts w:ascii="Book Antiqua" w:hAnsi="Book Antiqua" w:cs="宋体"/>
          <w:color w:val="000000"/>
        </w:rPr>
        <w:t xml:space="preserve"> G, </w:t>
      </w:r>
      <w:proofErr w:type="spellStart"/>
      <w:r w:rsidRPr="00BA4CE3">
        <w:rPr>
          <w:rFonts w:ascii="Book Antiqua" w:hAnsi="Book Antiqua" w:cs="宋体"/>
          <w:color w:val="000000"/>
        </w:rPr>
        <w:t>Rothenbacher</w:t>
      </w:r>
      <w:proofErr w:type="spellEnd"/>
      <w:r w:rsidRPr="00BA4CE3">
        <w:rPr>
          <w:rFonts w:ascii="Book Antiqua" w:hAnsi="Book Antiqua" w:cs="宋体"/>
          <w:color w:val="000000"/>
        </w:rPr>
        <w:t xml:space="preserve"> D, </w:t>
      </w:r>
      <w:proofErr w:type="spellStart"/>
      <w:r w:rsidRPr="00BA4CE3">
        <w:rPr>
          <w:rFonts w:ascii="Book Antiqua" w:hAnsi="Book Antiqua" w:cs="宋体"/>
          <w:color w:val="000000"/>
        </w:rPr>
        <w:t>Rosemann</w:t>
      </w:r>
      <w:proofErr w:type="spellEnd"/>
      <w:r w:rsidRPr="00BA4CE3">
        <w:rPr>
          <w:rFonts w:ascii="Book Antiqua" w:hAnsi="Book Antiqua" w:cs="宋体"/>
          <w:color w:val="000000"/>
        </w:rPr>
        <w:t xml:space="preserve"> T, </w:t>
      </w:r>
      <w:proofErr w:type="spellStart"/>
      <w:r w:rsidRPr="00BA4CE3">
        <w:rPr>
          <w:rFonts w:ascii="Book Antiqua" w:hAnsi="Book Antiqua" w:cs="宋体"/>
          <w:color w:val="000000"/>
        </w:rPr>
        <w:t>Szecsenyi</w:t>
      </w:r>
      <w:proofErr w:type="spellEnd"/>
      <w:r w:rsidRPr="00BA4CE3">
        <w:rPr>
          <w:rFonts w:ascii="Book Antiqua" w:hAnsi="Book Antiqua" w:cs="宋体"/>
          <w:color w:val="000000"/>
        </w:rPr>
        <w:t xml:space="preserve"> J, Brenner H. Medication non-adherence and poor </w:t>
      </w:r>
      <w:proofErr w:type="spellStart"/>
      <w:r w:rsidRPr="00BA4CE3">
        <w:rPr>
          <w:rFonts w:ascii="Book Antiqua" w:hAnsi="Book Antiqua" w:cs="宋体"/>
          <w:color w:val="000000"/>
        </w:rPr>
        <w:t>glycaemic</w:t>
      </w:r>
      <w:proofErr w:type="spellEnd"/>
      <w:r w:rsidRPr="00BA4CE3">
        <w:rPr>
          <w:rFonts w:ascii="Book Antiqua" w:hAnsi="Book Antiqua" w:cs="宋体"/>
          <w:color w:val="000000"/>
        </w:rPr>
        <w:t xml:space="preserve"> control in patients with type 2 diabetes mellitus. </w:t>
      </w:r>
      <w:r w:rsidRPr="00BA4CE3">
        <w:rPr>
          <w:rFonts w:ascii="Book Antiqua" w:hAnsi="Book Antiqua" w:cs="宋体"/>
          <w:i/>
          <w:iCs/>
          <w:color w:val="000000"/>
        </w:rPr>
        <w:t xml:space="preserve">Diabetes Res </w:t>
      </w:r>
      <w:proofErr w:type="spellStart"/>
      <w:r w:rsidRPr="00BA4CE3">
        <w:rPr>
          <w:rFonts w:ascii="Book Antiqua" w:hAnsi="Book Antiqua" w:cs="宋体"/>
          <w:i/>
          <w:iCs/>
          <w:color w:val="000000"/>
        </w:rPr>
        <w:t>Clin</w:t>
      </w:r>
      <w:proofErr w:type="spellEnd"/>
      <w:r w:rsidRPr="00BA4CE3">
        <w:rPr>
          <w:rFonts w:ascii="Book Antiqua" w:hAnsi="Book Antiqua" w:cs="宋体"/>
          <w:i/>
          <w:iCs/>
          <w:color w:val="000000"/>
        </w:rPr>
        <w:t xml:space="preserve"> </w:t>
      </w:r>
      <w:proofErr w:type="spellStart"/>
      <w:r w:rsidRPr="00BA4CE3">
        <w:rPr>
          <w:rFonts w:ascii="Book Antiqua" w:hAnsi="Book Antiqua" w:cs="宋体"/>
          <w:i/>
          <w:iCs/>
          <w:color w:val="000000"/>
        </w:rPr>
        <w:t>Pract</w:t>
      </w:r>
      <w:proofErr w:type="spellEnd"/>
      <w:r w:rsidRPr="00BA4CE3">
        <w:rPr>
          <w:rFonts w:ascii="Book Antiqua" w:hAnsi="Book Antiqua" w:cs="宋体"/>
          <w:color w:val="000000"/>
        </w:rPr>
        <w:t> 2012; </w:t>
      </w:r>
      <w:r w:rsidRPr="00BA4CE3">
        <w:rPr>
          <w:rFonts w:ascii="Book Antiqua" w:hAnsi="Book Antiqua" w:cs="宋体"/>
          <w:b/>
          <w:bCs/>
          <w:color w:val="000000"/>
        </w:rPr>
        <w:t>97</w:t>
      </w:r>
      <w:r w:rsidRPr="00BA4CE3">
        <w:rPr>
          <w:rFonts w:ascii="Book Antiqua" w:hAnsi="Book Antiqua" w:cs="宋体"/>
          <w:color w:val="000000"/>
        </w:rPr>
        <w:t>: 377-384 [PMID: 22763108 DOI</w:t>
      </w:r>
      <w:r w:rsidR="00433E4A">
        <w:rPr>
          <w:rFonts w:ascii="Book Antiqua" w:hAnsi="Book Antiqua" w:cs="宋体"/>
          <w:color w:val="000000"/>
        </w:rPr>
        <w:t>: 10.1016/j.diabres.2012.05.026</w:t>
      </w:r>
      <w:r w:rsidRPr="00BA4CE3">
        <w:rPr>
          <w:rFonts w:ascii="Book Antiqua" w:hAnsi="Book Antiqua" w:cs="宋体"/>
          <w:color w:val="000000"/>
        </w:rPr>
        <w:t>]</w:t>
      </w:r>
      <w:bookmarkStart w:id="59" w:name="_GoBack"/>
      <w:bookmarkEnd w:id="59"/>
    </w:p>
    <w:p w:rsidR="00BA4CE3" w:rsidRPr="00BA4CE3" w:rsidRDefault="00BA4CE3" w:rsidP="00BA4CE3">
      <w:pPr>
        <w:spacing w:line="360" w:lineRule="auto"/>
        <w:jc w:val="both"/>
        <w:rPr>
          <w:rFonts w:ascii="Book Antiqua" w:hAnsi="Book Antiqua" w:cs="宋体"/>
          <w:color w:val="000000"/>
        </w:rPr>
      </w:pPr>
      <w:r w:rsidRPr="00BA4CE3">
        <w:rPr>
          <w:rFonts w:ascii="Book Antiqua" w:hAnsi="Book Antiqua" w:cs="宋体"/>
          <w:color w:val="000000"/>
        </w:rPr>
        <w:t>23 </w:t>
      </w:r>
      <w:proofErr w:type="spellStart"/>
      <w:r w:rsidRPr="00BA4CE3">
        <w:rPr>
          <w:rFonts w:ascii="Book Antiqua" w:hAnsi="Book Antiqua" w:cs="宋体"/>
          <w:b/>
          <w:bCs/>
          <w:color w:val="000000"/>
        </w:rPr>
        <w:t>Thunander</w:t>
      </w:r>
      <w:proofErr w:type="spellEnd"/>
      <w:r w:rsidRPr="00BA4CE3">
        <w:rPr>
          <w:rFonts w:ascii="Book Antiqua" w:hAnsi="Book Antiqua" w:cs="宋体"/>
          <w:b/>
          <w:bCs/>
          <w:color w:val="000000"/>
        </w:rPr>
        <w:t xml:space="preserve"> </w:t>
      </w:r>
      <w:proofErr w:type="spellStart"/>
      <w:r w:rsidRPr="00BA4CE3">
        <w:rPr>
          <w:rFonts w:ascii="Book Antiqua" w:hAnsi="Book Antiqua" w:cs="宋体"/>
          <w:b/>
          <w:bCs/>
          <w:color w:val="000000"/>
        </w:rPr>
        <w:t>Sundbom</w:t>
      </w:r>
      <w:proofErr w:type="spellEnd"/>
      <w:r w:rsidRPr="00BA4CE3">
        <w:rPr>
          <w:rFonts w:ascii="Book Antiqua" w:hAnsi="Book Antiqua" w:cs="宋体"/>
          <w:b/>
          <w:bCs/>
          <w:color w:val="000000"/>
        </w:rPr>
        <w:t xml:space="preserve"> L</w:t>
      </w:r>
      <w:r w:rsidRPr="00BA4CE3">
        <w:rPr>
          <w:rFonts w:ascii="Book Antiqua" w:hAnsi="Book Antiqua" w:cs="宋体"/>
          <w:color w:val="000000"/>
        </w:rPr>
        <w:t xml:space="preserve">, </w:t>
      </w:r>
      <w:proofErr w:type="spellStart"/>
      <w:r w:rsidRPr="00BA4CE3">
        <w:rPr>
          <w:rFonts w:ascii="Book Antiqua" w:hAnsi="Book Antiqua" w:cs="宋体"/>
          <w:color w:val="000000"/>
        </w:rPr>
        <w:t>Bingefors</w:t>
      </w:r>
      <w:proofErr w:type="spellEnd"/>
      <w:r w:rsidRPr="00BA4CE3">
        <w:rPr>
          <w:rFonts w:ascii="Book Antiqua" w:hAnsi="Book Antiqua" w:cs="宋体"/>
          <w:color w:val="000000"/>
        </w:rPr>
        <w:t xml:space="preserve"> K. Women and men report different </w:t>
      </w:r>
      <w:proofErr w:type="spellStart"/>
      <w:r w:rsidRPr="00BA4CE3">
        <w:rPr>
          <w:rFonts w:ascii="Book Antiqua" w:hAnsi="Book Antiqua" w:cs="宋体"/>
          <w:color w:val="000000"/>
        </w:rPr>
        <w:t>behaviours</w:t>
      </w:r>
      <w:proofErr w:type="spellEnd"/>
      <w:r w:rsidRPr="00BA4CE3">
        <w:rPr>
          <w:rFonts w:ascii="Book Antiqua" w:hAnsi="Book Antiqua" w:cs="宋体"/>
          <w:color w:val="000000"/>
        </w:rPr>
        <w:t xml:space="preserve"> in, and reasons for medication non-adherence: a nationwide Swedish survey. </w:t>
      </w:r>
      <w:r w:rsidRPr="00BA4CE3">
        <w:rPr>
          <w:rFonts w:ascii="Book Antiqua" w:hAnsi="Book Antiqua" w:cs="宋体"/>
          <w:i/>
          <w:iCs/>
          <w:color w:val="000000"/>
        </w:rPr>
        <w:t xml:space="preserve">Pharm </w:t>
      </w:r>
      <w:proofErr w:type="spellStart"/>
      <w:r w:rsidRPr="00BA4CE3">
        <w:rPr>
          <w:rFonts w:ascii="Book Antiqua" w:hAnsi="Book Antiqua" w:cs="宋体"/>
          <w:i/>
          <w:iCs/>
          <w:color w:val="000000"/>
        </w:rPr>
        <w:t>Pract</w:t>
      </w:r>
      <w:proofErr w:type="spellEnd"/>
      <w:r w:rsidRPr="00BA4CE3">
        <w:rPr>
          <w:rFonts w:ascii="Book Antiqua" w:hAnsi="Book Antiqua" w:cs="宋体"/>
          <w:i/>
          <w:iCs/>
          <w:color w:val="000000"/>
        </w:rPr>
        <w:t xml:space="preserve"> (Granada)</w:t>
      </w:r>
      <w:r w:rsidRPr="00BA4CE3">
        <w:rPr>
          <w:rFonts w:ascii="Book Antiqua" w:hAnsi="Book Antiqua" w:cs="宋体"/>
          <w:color w:val="000000"/>
        </w:rPr>
        <w:t> 2012; </w:t>
      </w:r>
      <w:r w:rsidRPr="00BA4CE3">
        <w:rPr>
          <w:rFonts w:ascii="Book Antiqua" w:hAnsi="Book Antiqua" w:cs="宋体"/>
          <w:b/>
          <w:bCs/>
          <w:color w:val="000000"/>
        </w:rPr>
        <w:t>10</w:t>
      </w:r>
      <w:r w:rsidRPr="00BA4CE3">
        <w:rPr>
          <w:rFonts w:ascii="Book Antiqua" w:hAnsi="Book Antiqua" w:cs="宋体"/>
          <w:color w:val="000000"/>
        </w:rPr>
        <w:t>: 207-221 [PMID: 24155839]</w:t>
      </w:r>
    </w:p>
    <w:p w:rsidR="00BA4CE3" w:rsidRPr="00BA4CE3" w:rsidRDefault="00BA4CE3" w:rsidP="00BA4CE3">
      <w:pPr>
        <w:spacing w:line="360" w:lineRule="auto"/>
        <w:jc w:val="both"/>
        <w:rPr>
          <w:rFonts w:ascii="Book Antiqua" w:hAnsi="Book Antiqua" w:cs="宋体"/>
          <w:color w:val="000000"/>
        </w:rPr>
      </w:pPr>
      <w:proofErr w:type="gramStart"/>
      <w:r w:rsidRPr="00BA4CE3">
        <w:rPr>
          <w:rFonts w:ascii="Book Antiqua" w:hAnsi="Book Antiqua" w:cs="宋体"/>
          <w:color w:val="000000"/>
        </w:rPr>
        <w:t>24 </w:t>
      </w:r>
      <w:proofErr w:type="spellStart"/>
      <w:r w:rsidRPr="00BA4CE3">
        <w:rPr>
          <w:rFonts w:ascii="Book Antiqua" w:hAnsi="Book Antiqua" w:cs="宋体"/>
          <w:b/>
          <w:bCs/>
          <w:color w:val="000000"/>
        </w:rPr>
        <w:t>Bojadzievski</w:t>
      </w:r>
      <w:proofErr w:type="spellEnd"/>
      <w:r w:rsidRPr="00BA4CE3">
        <w:rPr>
          <w:rFonts w:ascii="Book Antiqua" w:hAnsi="Book Antiqua" w:cs="宋体"/>
          <w:b/>
          <w:bCs/>
          <w:color w:val="000000"/>
        </w:rPr>
        <w:t xml:space="preserve"> T</w:t>
      </w:r>
      <w:r w:rsidRPr="00BA4CE3">
        <w:rPr>
          <w:rFonts w:ascii="Book Antiqua" w:hAnsi="Book Antiqua" w:cs="宋体"/>
          <w:color w:val="000000"/>
        </w:rPr>
        <w:t xml:space="preserve">, </w:t>
      </w:r>
      <w:proofErr w:type="spellStart"/>
      <w:r w:rsidRPr="00BA4CE3">
        <w:rPr>
          <w:rFonts w:ascii="Book Antiqua" w:hAnsi="Book Antiqua" w:cs="宋体"/>
          <w:color w:val="000000"/>
        </w:rPr>
        <w:t>Gabbay</w:t>
      </w:r>
      <w:proofErr w:type="spellEnd"/>
      <w:r w:rsidRPr="00BA4CE3">
        <w:rPr>
          <w:rFonts w:ascii="Book Antiqua" w:hAnsi="Book Antiqua" w:cs="宋体"/>
          <w:color w:val="000000"/>
        </w:rPr>
        <w:t xml:space="preserve"> RA.</w:t>
      </w:r>
      <w:proofErr w:type="gramEnd"/>
      <w:r w:rsidRPr="00BA4CE3">
        <w:rPr>
          <w:rFonts w:ascii="Book Antiqua" w:hAnsi="Book Antiqua" w:cs="宋体"/>
          <w:color w:val="000000"/>
        </w:rPr>
        <w:t xml:space="preserve"> </w:t>
      </w:r>
      <w:proofErr w:type="gramStart"/>
      <w:r w:rsidRPr="00BA4CE3">
        <w:rPr>
          <w:rFonts w:ascii="Book Antiqua" w:hAnsi="Book Antiqua" w:cs="宋体"/>
          <w:color w:val="000000"/>
        </w:rPr>
        <w:t>Patient-centered medical home and diabetes.</w:t>
      </w:r>
      <w:proofErr w:type="gramEnd"/>
      <w:r w:rsidRPr="00BA4CE3">
        <w:rPr>
          <w:rFonts w:ascii="Book Antiqua" w:hAnsi="Book Antiqua" w:cs="宋体"/>
          <w:color w:val="000000"/>
        </w:rPr>
        <w:t> </w:t>
      </w:r>
      <w:r w:rsidRPr="00BA4CE3">
        <w:rPr>
          <w:rFonts w:ascii="Book Antiqua" w:hAnsi="Book Antiqua" w:cs="宋体"/>
          <w:i/>
          <w:iCs/>
          <w:color w:val="000000"/>
        </w:rPr>
        <w:t>Diabetes Care</w:t>
      </w:r>
      <w:r w:rsidRPr="00BA4CE3">
        <w:rPr>
          <w:rFonts w:ascii="Book Antiqua" w:hAnsi="Book Antiqua" w:cs="宋体"/>
          <w:color w:val="000000"/>
        </w:rPr>
        <w:t> 2011; </w:t>
      </w:r>
      <w:r w:rsidRPr="00BA4CE3">
        <w:rPr>
          <w:rFonts w:ascii="Book Antiqua" w:hAnsi="Book Antiqua" w:cs="宋体"/>
          <w:b/>
          <w:bCs/>
          <w:color w:val="000000"/>
        </w:rPr>
        <w:t>34</w:t>
      </w:r>
      <w:r w:rsidRPr="00BA4CE3">
        <w:rPr>
          <w:rFonts w:ascii="Book Antiqua" w:hAnsi="Book Antiqua" w:cs="宋体"/>
          <w:color w:val="000000"/>
        </w:rPr>
        <w:t xml:space="preserve">: 1047-1053 [PMID: </w:t>
      </w:r>
      <w:r w:rsidR="00433E4A">
        <w:rPr>
          <w:rFonts w:ascii="Book Antiqua" w:hAnsi="Book Antiqua" w:cs="宋体"/>
          <w:color w:val="000000"/>
        </w:rPr>
        <w:t>21447667 DOI: 10.2337/dc10-1671</w:t>
      </w:r>
      <w:r w:rsidRPr="00BA4CE3">
        <w:rPr>
          <w:rFonts w:ascii="Book Antiqua" w:hAnsi="Book Antiqua" w:cs="宋体"/>
          <w:color w:val="000000"/>
        </w:rPr>
        <w:t>]</w:t>
      </w:r>
    </w:p>
    <w:p w:rsidR="00BA4CE3" w:rsidRPr="00BA4CE3" w:rsidRDefault="00BA4CE3" w:rsidP="00BA4CE3">
      <w:pPr>
        <w:spacing w:line="360" w:lineRule="auto"/>
        <w:jc w:val="both"/>
        <w:rPr>
          <w:rFonts w:ascii="Book Antiqua" w:hAnsi="Book Antiqua" w:cs="宋体"/>
          <w:color w:val="000000"/>
        </w:rPr>
      </w:pPr>
      <w:r w:rsidRPr="00BA4CE3">
        <w:rPr>
          <w:rFonts w:ascii="Book Antiqua" w:hAnsi="Book Antiqua" w:cs="宋体"/>
          <w:color w:val="000000"/>
        </w:rPr>
        <w:t>25 </w:t>
      </w:r>
      <w:r w:rsidRPr="00BA4CE3">
        <w:rPr>
          <w:rFonts w:ascii="Book Antiqua" w:hAnsi="Book Antiqua" w:cs="宋体"/>
          <w:b/>
          <w:bCs/>
          <w:color w:val="000000"/>
        </w:rPr>
        <w:t>Zhang JX</w:t>
      </w:r>
      <w:r w:rsidRPr="00BA4CE3">
        <w:rPr>
          <w:rFonts w:ascii="Book Antiqua" w:hAnsi="Book Antiqua" w:cs="宋体"/>
          <w:color w:val="000000"/>
        </w:rPr>
        <w:t xml:space="preserve">, Huang ES, Drum ML, Kirchhoff AC, </w:t>
      </w:r>
      <w:proofErr w:type="spellStart"/>
      <w:r w:rsidRPr="00BA4CE3">
        <w:rPr>
          <w:rFonts w:ascii="Book Antiqua" w:hAnsi="Book Antiqua" w:cs="宋体"/>
          <w:color w:val="000000"/>
        </w:rPr>
        <w:t>Schlichting</w:t>
      </w:r>
      <w:proofErr w:type="spellEnd"/>
      <w:r w:rsidRPr="00BA4CE3">
        <w:rPr>
          <w:rFonts w:ascii="Book Antiqua" w:hAnsi="Book Antiqua" w:cs="宋体"/>
          <w:color w:val="000000"/>
        </w:rPr>
        <w:t xml:space="preserve"> JA, Schaefer CT, </w:t>
      </w:r>
      <w:proofErr w:type="spellStart"/>
      <w:r w:rsidRPr="00BA4CE3">
        <w:rPr>
          <w:rFonts w:ascii="Book Antiqua" w:hAnsi="Book Antiqua" w:cs="宋体"/>
          <w:color w:val="000000"/>
        </w:rPr>
        <w:t>Heuer</w:t>
      </w:r>
      <w:proofErr w:type="spellEnd"/>
      <w:r w:rsidRPr="00BA4CE3">
        <w:rPr>
          <w:rFonts w:ascii="Book Antiqua" w:hAnsi="Book Antiqua" w:cs="宋体"/>
          <w:color w:val="000000"/>
        </w:rPr>
        <w:t xml:space="preserve"> LJ, Chin MH. Insurance status and quality of diabetes care in community health centers. </w:t>
      </w:r>
      <w:r w:rsidRPr="00BA4CE3">
        <w:rPr>
          <w:rFonts w:ascii="Book Antiqua" w:hAnsi="Book Antiqua" w:cs="宋体"/>
          <w:i/>
          <w:iCs/>
          <w:color w:val="000000"/>
        </w:rPr>
        <w:t>Am J Public Health</w:t>
      </w:r>
      <w:r w:rsidRPr="00BA4CE3">
        <w:rPr>
          <w:rFonts w:ascii="Book Antiqua" w:hAnsi="Book Antiqua" w:cs="宋体"/>
          <w:color w:val="000000"/>
        </w:rPr>
        <w:t> 2009; </w:t>
      </w:r>
      <w:r w:rsidRPr="00BA4CE3">
        <w:rPr>
          <w:rFonts w:ascii="Book Antiqua" w:hAnsi="Book Antiqua" w:cs="宋体"/>
          <w:b/>
          <w:bCs/>
          <w:color w:val="000000"/>
        </w:rPr>
        <w:t>99</w:t>
      </w:r>
      <w:r w:rsidRPr="00BA4CE3">
        <w:rPr>
          <w:rFonts w:ascii="Book Antiqua" w:hAnsi="Book Antiqua" w:cs="宋体"/>
          <w:color w:val="000000"/>
        </w:rPr>
        <w:t>: 742-747 [PMID: 1879977</w:t>
      </w:r>
      <w:r w:rsidR="00433E4A">
        <w:rPr>
          <w:rFonts w:ascii="Book Antiqua" w:hAnsi="Book Antiqua" w:cs="宋体"/>
          <w:color w:val="000000"/>
        </w:rPr>
        <w:t>3 DOI: 10.2105/AJPH.2007.125534</w:t>
      </w:r>
      <w:r w:rsidRPr="00BA4CE3">
        <w:rPr>
          <w:rFonts w:ascii="Book Antiqua" w:hAnsi="Book Antiqua" w:cs="宋体"/>
          <w:color w:val="000000"/>
        </w:rPr>
        <w:t>]</w:t>
      </w:r>
    </w:p>
    <w:p w:rsidR="001418DE" w:rsidRDefault="001418DE" w:rsidP="00645132">
      <w:pPr>
        <w:spacing w:line="360" w:lineRule="auto"/>
        <w:jc w:val="both"/>
        <w:rPr>
          <w:rFonts w:ascii="Book Antiqua" w:hAnsi="Book Antiqua"/>
          <w:b/>
        </w:rPr>
      </w:pPr>
    </w:p>
    <w:p w:rsidR="00433E4A" w:rsidRPr="008E4B9F" w:rsidRDefault="00433E4A" w:rsidP="00433E4A">
      <w:pPr>
        <w:wordWrap w:val="0"/>
        <w:ind w:left="361" w:hangingChars="150" w:hanging="361"/>
        <w:jc w:val="right"/>
        <w:rPr>
          <w:rFonts w:ascii="Book Antiqua" w:hAnsi="Book Antiqua"/>
          <w:szCs w:val="21"/>
        </w:rPr>
      </w:pPr>
      <w:r w:rsidRPr="00110055">
        <w:rPr>
          <w:rFonts w:ascii="Book Antiqua" w:hAnsi="Book Antiqua"/>
          <w:b/>
          <w:bCs/>
          <w:szCs w:val="21"/>
        </w:rPr>
        <w:t>P-Reviewer</w:t>
      </w:r>
      <w:r>
        <w:rPr>
          <w:rFonts w:ascii="Book Antiqua" w:hAnsi="Book Antiqua" w:hint="eastAsia"/>
          <w:b/>
          <w:bCs/>
          <w:szCs w:val="21"/>
        </w:rPr>
        <w:t>:</w:t>
      </w:r>
      <w:r w:rsidRPr="00433E4A">
        <w:rPr>
          <w:rFonts w:ascii="Book Antiqua" w:hAnsi="Book Antiqua"/>
          <w:szCs w:val="21"/>
        </w:rPr>
        <w:t xml:space="preserve"> Masaki</w:t>
      </w:r>
      <w:r>
        <w:rPr>
          <w:rFonts w:ascii="Book Antiqua" w:hAnsi="Book Antiqua" w:hint="eastAsia"/>
          <w:szCs w:val="21"/>
        </w:rPr>
        <w:t xml:space="preserve"> </w:t>
      </w:r>
      <w:r w:rsidRPr="00433E4A">
        <w:rPr>
          <w:rFonts w:ascii="Book Antiqua" w:hAnsi="Book Antiqua"/>
          <w:szCs w:val="21"/>
        </w:rPr>
        <w:t>T</w:t>
      </w:r>
      <w:r w:rsidRPr="00433E4A">
        <w:rPr>
          <w:rFonts w:ascii="Book Antiqua" w:hAnsi="Book Antiqua" w:hint="eastAsia"/>
          <w:szCs w:val="21"/>
        </w:rPr>
        <w:t xml:space="preserve">, </w:t>
      </w:r>
      <w:proofErr w:type="spellStart"/>
      <w:r w:rsidRPr="00433E4A">
        <w:rPr>
          <w:rFonts w:ascii="Book Antiqua" w:hAnsi="Book Antiqua"/>
          <w:szCs w:val="21"/>
        </w:rPr>
        <w:t>Pfortmueller</w:t>
      </w:r>
      <w:proofErr w:type="spellEnd"/>
      <w:r>
        <w:rPr>
          <w:rFonts w:ascii="Book Antiqua" w:hAnsi="Book Antiqua" w:hint="eastAsia"/>
          <w:szCs w:val="21"/>
        </w:rPr>
        <w:t xml:space="preserve"> </w:t>
      </w:r>
      <w:r w:rsidRPr="00433E4A">
        <w:rPr>
          <w:rFonts w:ascii="Book Antiqua" w:hAnsi="Book Antiqua"/>
          <w:szCs w:val="21"/>
        </w:rPr>
        <w:t>CA</w:t>
      </w:r>
      <w:r w:rsidRPr="00433E4A">
        <w:rPr>
          <w:rFonts w:ascii="Book Antiqua" w:hAnsi="Book Antiqua" w:hint="eastAsia"/>
          <w:szCs w:val="21"/>
        </w:rPr>
        <w:t xml:space="preserve"> </w:t>
      </w:r>
      <w:r w:rsidRPr="008E4B9F">
        <w:rPr>
          <w:rFonts w:ascii="Book Antiqua" w:hAnsi="Book Antiqua"/>
          <w:b/>
          <w:bCs/>
          <w:szCs w:val="21"/>
        </w:rPr>
        <w:t>S-Editor</w:t>
      </w:r>
      <w:r>
        <w:rPr>
          <w:rFonts w:ascii="Book Antiqua" w:hAnsi="Book Antiqua" w:hint="eastAsia"/>
          <w:b/>
          <w:bCs/>
          <w:szCs w:val="21"/>
        </w:rPr>
        <w:t>:</w:t>
      </w:r>
      <w:r w:rsidRPr="008E4B9F">
        <w:rPr>
          <w:rFonts w:ascii="Book Antiqua" w:hAnsi="Book Antiqua"/>
          <w:szCs w:val="21"/>
        </w:rPr>
        <w:t xml:space="preserve"> </w:t>
      </w:r>
      <w:r>
        <w:rPr>
          <w:rFonts w:ascii="Book Antiqua" w:hAnsi="Book Antiqua" w:hint="eastAsia"/>
          <w:szCs w:val="21"/>
        </w:rPr>
        <w:t xml:space="preserve">Song XX </w:t>
      </w:r>
      <w:r w:rsidRPr="008E4B9F">
        <w:rPr>
          <w:rFonts w:ascii="Book Antiqua" w:hAnsi="Book Antiqua"/>
          <w:b/>
          <w:bCs/>
          <w:szCs w:val="21"/>
        </w:rPr>
        <w:t>L-Editor</w:t>
      </w:r>
      <w:r>
        <w:rPr>
          <w:rFonts w:ascii="Book Antiqua" w:hAnsi="Book Antiqua" w:hint="eastAsia"/>
          <w:b/>
          <w:bCs/>
          <w:szCs w:val="21"/>
        </w:rPr>
        <w:t>:</w:t>
      </w:r>
      <w:r w:rsidRPr="008E4B9F">
        <w:rPr>
          <w:rFonts w:ascii="Book Antiqua" w:hAnsi="Book Antiqua"/>
          <w:szCs w:val="21"/>
        </w:rPr>
        <w:t xml:space="preserve"> </w:t>
      </w:r>
      <w:r w:rsidRPr="008E4B9F">
        <w:rPr>
          <w:rFonts w:ascii="Book Antiqua" w:hAnsi="Book Antiqua"/>
          <w:b/>
          <w:bCs/>
          <w:szCs w:val="21"/>
        </w:rPr>
        <w:t>E-Editor</w:t>
      </w:r>
      <w:r>
        <w:rPr>
          <w:rFonts w:ascii="Book Antiqua" w:hAnsi="Book Antiqua" w:hint="eastAsia"/>
          <w:b/>
          <w:bCs/>
          <w:szCs w:val="21"/>
        </w:rPr>
        <w:t>:</w:t>
      </w:r>
    </w:p>
    <w:p w:rsidR="001418DE" w:rsidRPr="00433E4A" w:rsidRDefault="001418DE" w:rsidP="00645132">
      <w:pPr>
        <w:spacing w:line="360" w:lineRule="auto"/>
        <w:jc w:val="both"/>
        <w:rPr>
          <w:rFonts w:ascii="Book Antiqua" w:hAnsi="Book Antiqua"/>
        </w:rPr>
      </w:pPr>
    </w:p>
    <w:p w:rsidR="00B97AE9" w:rsidRPr="001418DE" w:rsidRDefault="001418DE" w:rsidP="00645132">
      <w:pPr>
        <w:spacing w:line="360" w:lineRule="auto"/>
        <w:jc w:val="both"/>
        <w:rPr>
          <w:rFonts w:ascii="Book Antiqua" w:hAnsi="Book Antiqua"/>
          <w:b/>
        </w:rPr>
      </w:pPr>
      <w:r w:rsidRPr="001418DE">
        <w:rPr>
          <w:rFonts w:ascii="Book Antiqua" w:hAnsi="Book Antiqua"/>
          <w:b/>
        </w:rPr>
        <w:lastRenderedPageBreak/>
        <w:t>Table 1</w:t>
      </w:r>
      <w:r w:rsidR="00B97AE9" w:rsidRPr="001418DE">
        <w:rPr>
          <w:rFonts w:ascii="Book Antiqua" w:hAnsi="Book Antiqua"/>
          <w:b/>
        </w:rPr>
        <w:t xml:space="preserve"> Prevalence of </w:t>
      </w:r>
      <w:r w:rsidRPr="001418DE">
        <w:rPr>
          <w:rFonts w:ascii="Book Antiqua" w:hAnsi="Book Antiqua"/>
          <w:b/>
        </w:rPr>
        <w:t>cost-related medication non-adherence</w:t>
      </w:r>
      <w:r w:rsidR="00B97AE9" w:rsidRPr="001418DE">
        <w:rPr>
          <w:rFonts w:ascii="Book Antiqua" w:hAnsi="Book Antiqua"/>
          <w:b/>
        </w:rPr>
        <w:t xml:space="preserve"> by Socio-Demographics, Health Status and Usage of Medical Resources</w:t>
      </w:r>
      <w:r w:rsidR="00BA4CE3" w:rsidRPr="00BA4CE3">
        <w:rPr>
          <w:rFonts w:ascii="Book Antiqua" w:hAnsi="Book Antiqua" w:hint="eastAsia"/>
          <w:b/>
          <w:i/>
        </w:rPr>
        <w:t xml:space="preserve"> n</w:t>
      </w:r>
      <w:r w:rsidR="00BA4CE3">
        <w:rPr>
          <w:rFonts w:ascii="Book Antiqua" w:hAnsi="Book Antiqua" w:hint="eastAsia"/>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440"/>
        <w:gridCol w:w="1440"/>
        <w:gridCol w:w="1620"/>
        <w:gridCol w:w="1188"/>
      </w:tblGrid>
      <w:tr w:rsidR="00B97AE9" w:rsidRPr="00645132">
        <w:tc>
          <w:tcPr>
            <w:tcW w:w="3168" w:type="dxa"/>
          </w:tcPr>
          <w:p w:rsidR="00B97AE9" w:rsidRPr="00645132" w:rsidRDefault="00B97AE9" w:rsidP="00645132">
            <w:pPr>
              <w:keepNext/>
              <w:keepLines/>
              <w:spacing w:line="360" w:lineRule="auto"/>
              <w:jc w:val="both"/>
              <w:outlineLvl w:val="1"/>
              <w:rPr>
                <w:rFonts w:ascii="Book Antiqua" w:hAnsi="Book Antiqua"/>
              </w:rPr>
            </w:pPr>
          </w:p>
        </w:tc>
        <w:tc>
          <w:tcPr>
            <w:tcW w:w="1440" w:type="dxa"/>
          </w:tcPr>
          <w:p w:rsidR="00B97AE9" w:rsidRPr="00645132" w:rsidRDefault="00B97AE9" w:rsidP="00645132">
            <w:pPr>
              <w:spacing w:line="360" w:lineRule="auto"/>
              <w:jc w:val="both"/>
              <w:rPr>
                <w:rFonts w:ascii="Book Antiqua" w:hAnsi="Book Antiqua"/>
              </w:rPr>
            </w:pPr>
            <w:r w:rsidRPr="00645132">
              <w:rPr>
                <w:rFonts w:ascii="Book Antiqua" w:hAnsi="Book Antiqua"/>
              </w:rPr>
              <w:t>All</w:t>
            </w:r>
          </w:p>
        </w:tc>
        <w:tc>
          <w:tcPr>
            <w:tcW w:w="1440" w:type="dxa"/>
          </w:tcPr>
          <w:p w:rsidR="00B97AE9" w:rsidRPr="00645132" w:rsidRDefault="00B97AE9" w:rsidP="00645132">
            <w:pPr>
              <w:spacing w:line="360" w:lineRule="auto"/>
              <w:jc w:val="both"/>
              <w:rPr>
                <w:rFonts w:ascii="Book Antiqua" w:hAnsi="Book Antiqua"/>
              </w:rPr>
            </w:pPr>
            <w:r w:rsidRPr="00645132">
              <w:rPr>
                <w:rFonts w:ascii="Book Antiqua" w:hAnsi="Book Antiqua"/>
              </w:rPr>
              <w:t xml:space="preserve">Reported </w:t>
            </w:r>
            <w:r w:rsidR="00DA48C1" w:rsidRPr="00645132">
              <w:rPr>
                <w:rFonts w:ascii="Book Antiqua" w:hAnsi="Book Antiqua"/>
              </w:rPr>
              <w:t>CRN</w:t>
            </w:r>
          </w:p>
        </w:tc>
        <w:tc>
          <w:tcPr>
            <w:tcW w:w="1620" w:type="dxa"/>
          </w:tcPr>
          <w:p w:rsidR="00B97AE9" w:rsidRPr="00645132" w:rsidRDefault="00B97AE9" w:rsidP="00BA4CE3">
            <w:pPr>
              <w:spacing w:line="360" w:lineRule="auto"/>
              <w:jc w:val="both"/>
              <w:rPr>
                <w:rFonts w:ascii="Book Antiqua" w:hAnsi="Book Antiqua"/>
              </w:rPr>
            </w:pPr>
            <w:r w:rsidRPr="00645132">
              <w:rPr>
                <w:rFonts w:ascii="Book Antiqua" w:hAnsi="Book Antiqua"/>
              </w:rPr>
              <w:t xml:space="preserve">Did </w:t>
            </w:r>
            <w:r w:rsidR="00BA4CE3">
              <w:rPr>
                <w:rFonts w:ascii="Book Antiqua" w:hAnsi="Book Antiqua" w:hint="eastAsia"/>
              </w:rPr>
              <w:t>n</w:t>
            </w:r>
            <w:r w:rsidRPr="00645132">
              <w:rPr>
                <w:rFonts w:ascii="Book Antiqua" w:hAnsi="Book Antiqua"/>
              </w:rPr>
              <w:t xml:space="preserve">ot </w:t>
            </w:r>
            <w:r w:rsidR="00BA4CE3">
              <w:rPr>
                <w:rFonts w:ascii="Book Antiqua" w:hAnsi="Book Antiqua" w:hint="eastAsia"/>
              </w:rPr>
              <w:t>r</w:t>
            </w:r>
            <w:r w:rsidRPr="00645132">
              <w:rPr>
                <w:rFonts w:ascii="Book Antiqua" w:hAnsi="Book Antiqua"/>
              </w:rPr>
              <w:t xml:space="preserve">eport </w:t>
            </w:r>
            <w:r w:rsidR="00DA48C1" w:rsidRPr="00645132">
              <w:rPr>
                <w:rFonts w:ascii="Book Antiqua" w:hAnsi="Book Antiqua"/>
              </w:rPr>
              <w:t>CRN</w:t>
            </w:r>
          </w:p>
        </w:tc>
        <w:tc>
          <w:tcPr>
            <w:tcW w:w="1188" w:type="dxa"/>
          </w:tcPr>
          <w:p w:rsidR="00B97AE9" w:rsidRPr="00645132" w:rsidRDefault="00B97AE9" w:rsidP="00645132">
            <w:pPr>
              <w:keepNext/>
              <w:keepLines/>
              <w:spacing w:line="360" w:lineRule="auto"/>
              <w:jc w:val="both"/>
              <w:outlineLvl w:val="2"/>
              <w:rPr>
                <w:rFonts w:ascii="Book Antiqua" w:hAnsi="Book Antiqua"/>
              </w:rPr>
            </w:pPr>
          </w:p>
          <w:p w:rsidR="00B97AE9" w:rsidRPr="00645132" w:rsidRDefault="00B97AE9" w:rsidP="00BA4CE3">
            <w:pPr>
              <w:spacing w:line="360" w:lineRule="auto"/>
              <w:jc w:val="both"/>
              <w:rPr>
                <w:rFonts w:ascii="Book Antiqua" w:hAnsi="Book Antiqua"/>
              </w:rPr>
            </w:pPr>
            <w:r w:rsidRPr="00BA4CE3">
              <w:rPr>
                <w:rFonts w:ascii="Book Antiqua" w:hAnsi="Book Antiqua"/>
                <w:i/>
              </w:rPr>
              <w:t>P</w:t>
            </w:r>
            <w:r w:rsidR="00BA4CE3">
              <w:rPr>
                <w:rFonts w:ascii="Book Antiqua" w:hAnsi="Book Antiqua" w:hint="eastAsia"/>
              </w:rPr>
              <w:t xml:space="preserve"> </w:t>
            </w:r>
            <w:r w:rsidRPr="00645132">
              <w:rPr>
                <w:rFonts w:ascii="Book Antiqua" w:hAnsi="Book Antiqua"/>
              </w:rPr>
              <w:t>value</w:t>
            </w:r>
          </w:p>
        </w:tc>
      </w:tr>
      <w:tr w:rsidR="00B97AE9" w:rsidRPr="00645132">
        <w:tc>
          <w:tcPr>
            <w:tcW w:w="3168" w:type="dxa"/>
          </w:tcPr>
          <w:p w:rsidR="00B97AE9" w:rsidRPr="00645132" w:rsidRDefault="00BA4CE3" w:rsidP="00BA4CE3">
            <w:pPr>
              <w:spacing w:line="360" w:lineRule="auto"/>
              <w:jc w:val="both"/>
              <w:rPr>
                <w:rFonts w:ascii="Book Antiqua" w:hAnsi="Book Antiqua"/>
              </w:rPr>
            </w:pPr>
            <w:r>
              <w:rPr>
                <w:rFonts w:ascii="Book Antiqua" w:hAnsi="Book Antiqua"/>
              </w:rPr>
              <w:t>Full sample</w:t>
            </w:r>
          </w:p>
        </w:tc>
        <w:tc>
          <w:tcPr>
            <w:tcW w:w="1440" w:type="dxa"/>
          </w:tcPr>
          <w:p w:rsidR="00B97AE9" w:rsidRPr="00645132" w:rsidRDefault="00BA4CE3" w:rsidP="00645132">
            <w:pPr>
              <w:spacing w:line="360" w:lineRule="auto"/>
              <w:jc w:val="both"/>
              <w:rPr>
                <w:rFonts w:ascii="Book Antiqua" w:hAnsi="Book Antiqua"/>
              </w:rPr>
            </w:pPr>
            <w:r>
              <w:rPr>
                <w:rFonts w:ascii="Book Antiqua" w:hAnsi="Book Antiqua"/>
              </w:rPr>
              <w:t>4</w:t>
            </w:r>
            <w:r w:rsidR="00B97AE9" w:rsidRPr="00645132">
              <w:rPr>
                <w:rFonts w:ascii="Book Antiqua" w:hAnsi="Book Antiqua"/>
              </w:rPr>
              <w:t>880 (100)</w:t>
            </w:r>
          </w:p>
        </w:tc>
        <w:tc>
          <w:tcPr>
            <w:tcW w:w="1440" w:type="dxa"/>
          </w:tcPr>
          <w:p w:rsidR="00B97AE9" w:rsidRPr="00645132" w:rsidRDefault="00B97AE9" w:rsidP="00645132">
            <w:pPr>
              <w:spacing w:line="360" w:lineRule="auto"/>
              <w:jc w:val="both"/>
              <w:rPr>
                <w:rFonts w:ascii="Book Antiqua" w:hAnsi="Book Antiqua"/>
              </w:rPr>
            </w:pPr>
            <w:r w:rsidRPr="00645132">
              <w:rPr>
                <w:rFonts w:ascii="Book Antiqua" w:hAnsi="Book Antiqua"/>
              </w:rPr>
              <w:t>875 (18)</w:t>
            </w:r>
          </w:p>
        </w:tc>
        <w:tc>
          <w:tcPr>
            <w:tcW w:w="1620" w:type="dxa"/>
          </w:tcPr>
          <w:p w:rsidR="00B97AE9" w:rsidRPr="00645132" w:rsidRDefault="00BA4CE3" w:rsidP="00645132">
            <w:pPr>
              <w:spacing w:line="360" w:lineRule="auto"/>
              <w:jc w:val="both"/>
              <w:rPr>
                <w:rFonts w:ascii="Book Antiqua" w:hAnsi="Book Antiqua"/>
              </w:rPr>
            </w:pPr>
            <w:r>
              <w:rPr>
                <w:rFonts w:ascii="Book Antiqua" w:hAnsi="Book Antiqua"/>
              </w:rPr>
              <w:t>4</w:t>
            </w:r>
            <w:r w:rsidR="00B97AE9" w:rsidRPr="00645132">
              <w:rPr>
                <w:rFonts w:ascii="Book Antiqua" w:hAnsi="Book Antiqua"/>
              </w:rPr>
              <w:t>005 (82)</w:t>
            </w:r>
          </w:p>
        </w:tc>
        <w:tc>
          <w:tcPr>
            <w:tcW w:w="1188" w:type="dxa"/>
          </w:tcPr>
          <w:p w:rsidR="00B97AE9" w:rsidRPr="00645132" w:rsidRDefault="00B97AE9" w:rsidP="00645132">
            <w:pPr>
              <w:spacing w:line="360" w:lineRule="auto"/>
              <w:jc w:val="both"/>
              <w:rPr>
                <w:rFonts w:ascii="Book Antiqua" w:hAnsi="Book Antiqua"/>
              </w:rPr>
            </w:pPr>
          </w:p>
        </w:tc>
      </w:tr>
      <w:tr w:rsidR="00B97AE9" w:rsidRPr="00645132">
        <w:tc>
          <w:tcPr>
            <w:tcW w:w="3168" w:type="dxa"/>
          </w:tcPr>
          <w:p w:rsidR="00B97AE9" w:rsidRPr="00645132" w:rsidRDefault="00B97AE9" w:rsidP="00645132">
            <w:pPr>
              <w:spacing w:line="360" w:lineRule="auto"/>
              <w:jc w:val="both"/>
              <w:rPr>
                <w:rFonts w:ascii="Book Antiqua" w:hAnsi="Book Antiqua"/>
              </w:rPr>
            </w:pPr>
            <w:r w:rsidRPr="00645132">
              <w:rPr>
                <w:rFonts w:ascii="Book Antiqua" w:hAnsi="Book Antiqua"/>
              </w:rPr>
              <w:t xml:space="preserve">Age </w:t>
            </w:r>
          </w:p>
        </w:tc>
        <w:tc>
          <w:tcPr>
            <w:tcW w:w="1440" w:type="dxa"/>
          </w:tcPr>
          <w:p w:rsidR="00B97AE9" w:rsidRPr="00645132" w:rsidRDefault="00B97AE9" w:rsidP="00645132">
            <w:pPr>
              <w:spacing w:line="360" w:lineRule="auto"/>
              <w:jc w:val="both"/>
              <w:rPr>
                <w:rFonts w:ascii="Book Antiqua" w:hAnsi="Book Antiqua"/>
              </w:rPr>
            </w:pPr>
          </w:p>
        </w:tc>
        <w:tc>
          <w:tcPr>
            <w:tcW w:w="1440" w:type="dxa"/>
          </w:tcPr>
          <w:p w:rsidR="00B97AE9" w:rsidRPr="00645132" w:rsidRDefault="00B97AE9" w:rsidP="00645132">
            <w:pPr>
              <w:spacing w:line="360" w:lineRule="auto"/>
              <w:jc w:val="both"/>
              <w:rPr>
                <w:rFonts w:ascii="Book Antiqua" w:hAnsi="Book Antiqua"/>
              </w:rPr>
            </w:pPr>
          </w:p>
        </w:tc>
        <w:tc>
          <w:tcPr>
            <w:tcW w:w="1620" w:type="dxa"/>
          </w:tcPr>
          <w:p w:rsidR="00B97AE9" w:rsidRPr="00645132" w:rsidRDefault="00B97AE9" w:rsidP="00645132">
            <w:pPr>
              <w:spacing w:line="360" w:lineRule="auto"/>
              <w:jc w:val="both"/>
              <w:rPr>
                <w:rFonts w:ascii="Book Antiqua" w:hAnsi="Book Antiqua"/>
              </w:rPr>
            </w:pPr>
          </w:p>
        </w:tc>
        <w:tc>
          <w:tcPr>
            <w:tcW w:w="1188" w:type="dxa"/>
          </w:tcPr>
          <w:p w:rsidR="00B97AE9" w:rsidRPr="00645132" w:rsidRDefault="00B97AE9" w:rsidP="00645132">
            <w:pPr>
              <w:spacing w:line="360" w:lineRule="auto"/>
              <w:jc w:val="both"/>
              <w:rPr>
                <w:rFonts w:ascii="Book Antiqua" w:hAnsi="Book Antiqua"/>
              </w:rPr>
            </w:pPr>
          </w:p>
        </w:tc>
      </w:tr>
      <w:tr w:rsidR="00B97AE9" w:rsidRPr="00645132">
        <w:tc>
          <w:tcPr>
            <w:tcW w:w="3168" w:type="dxa"/>
          </w:tcPr>
          <w:p w:rsidR="00B97AE9" w:rsidRPr="00645132" w:rsidRDefault="001418DE" w:rsidP="00BA4CE3">
            <w:pPr>
              <w:spacing w:line="360" w:lineRule="auto"/>
              <w:jc w:val="both"/>
              <w:rPr>
                <w:rFonts w:ascii="Book Antiqua" w:hAnsi="Book Antiqua"/>
              </w:rPr>
            </w:pPr>
            <w:r>
              <w:rPr>
                <w:rFonts w:ascii="Book Antiqua" w:hAnsi="Book Antiqua"/>
              </w:rPr>
              <w:t xml:space="preserve"> </w:t>
            </w:r>
            <w:r w:rsidR="00BA4CE3">
              <w:rPr>
                <w:rFonts w:ascii="Book Antiqua" w:hAnsi="Book Antiqua"/>
              </w:rPr>
              <w:t xml:space="preserve"> ≥</w:t>
            </w:r>
            <w:r w:rsidR="00BA4CE3">
              <w:rPr>
                <w:rFonts w:ascii="Book Antiqua" w:hAnsi="Book Antiqua" w:hint="eastAsia"/>
              </w:rPr>
              <w:t xml:space="preserve"> </w:t>
            </w:r>
            <w:r w:rsidR="00BA4CE3">
              <w:rPr>
                <w:rFonts w:ascii="Book Antiqua" w:hAnsi="Book Antiqua"/>
              </w:rPr>
              <w:t xml:space="preserve">50 </w:t>
            </w:r>
            <w:r w:rsidR="00BA4CE3">
              <w:rPr>
                <w:rFonts w:ascii="Book Antiqua" w:hAnsi="Book Antiqua" w:hint="eastAsia"/>
              </w:rPr>
              <w:t>and</w:t>
            </w:r>
            <w:r w:rsidR="00BA4CE3">
              <w:rPr>
                <w:rFonts w:ascii="Book Antiqua" w:hAnsi="Book Antiqua"/>
              </w:rPr>
              <w:t xml:space="preserve"> ≤</w:t>
            </w:r>
            <w:r w:rsidR="00BA4CE3">
              <w:rPr>
                <w:rFonts w:ascii="Book Antiqua" w:hAnsi="Book Antiqua" w:hint="eastAsia"/>
              </w:rPr>
              <w:t xml:space="preserve"> </w:t>
            </w:r>
            <w:r w:rsidR="00BA4CE3">
              <w:rPr>
                <w:rFonts w:ascii="Book Antiqua" w:hAnsi="Book Antiqua"/>
              </w:rPr>
              <w:t>64</w:t>
            </w:r>
          </w:p>
        </w:tc>
        <w:tc>
          <w:tcPr>
            <w:tcW w:w="1440" w:type="dxa"/>
          </w:tcPr>
          <w:p w:rsidR="00B97AE9" w:rsidRPr="00645132" w:rsidRDefault="00BA4CE3" w:rsidP="00645132">
            <w:pPr>
              <w:spacing w:line="360" w:lineRule="auto"/>
              <w:jc w:val="both"/>
              <w:rPr>
                <w:rFonts w:ascii="Book Antiqua" w:hAnsi="Book Antiqua"/>
              </w:rPr>
            </w:pPr>
            <w:r>
              <w:rPr>
                <w:rFonts w:ascii="Book Antiqua" w:hAnsi="Book Antiqua"/>
              </w:rPr>
              <w:t>2</w:t>
            </w:r>
            <w:r w:rsidR="00B97AE9" w:rsidRPr="00645132">
              <w:rPr>
                <w:rFonts w:ascii="Book Antiqua" w:hAnsi="Book Antiqua"/>
              </w:rPr>
              <w:t>031 (100)</w:t>
            </w:r>
          </w:p>
        </w:tc>
        <w:tc>
          <w:tcPr>
            <w:tcW w:w="1440" w:type="dxa"/>
          </w:tcPr>
          <w:p w:rsidR="00B97AE9" w:rsidRPr="00645132" w:rsidRDefault="00B97AE9" w:rsidP="00645132">
            <w:pPr>
              <w:spacing w:line="360" w:lineRule="auto"/>
              <w:jc w:val="both"/>
              <w:rPr>
                <w:rFonts w:ascii="Book Antiqua" w:hAnsi="Book Antiqua"/>
              </w:rPr>
            </w:pPr>
            <w:r w:rsidRPr="00645132">
              <w:rPr>
                <w:rFonts w:ascii="Book Antiqua" w:hAnsi="Book Antiqua"/>
              </w:rPr>
              <w:t>573 (28)</w:t>
            </w:r>
          </w:p>
        </w:tc>
        <w:tc>
          <w:tcPr>
            <w:tcW w:w="1620" w:type="dxa"/>
          </w:tcPr>
          <w:p w:rsidR="00B97AE9" w:rsidRPr="00645132" w:rsidRDefault="00BA4CE3" w:rsidP="00645132">
            <w:pPr>
              <w:spacing w:line="360" w:lineRule="auto"/>
              <w:jc w:val="both"/>
              <w:rPr>
                <w:rFonts w:ascii="Book Antiqua" w:hAnsi="Book Antiqua"/>
              </w:rPr>
            </w:pPr>
            <w:r>
              <w:rPr>
                <w:rFonts w:ascii="Book Antiqua" w:hAnsi="Book Antiqua"/>
              </w:rPr>
              <w:t>1</w:t>
            </w:r>
            <w:r w:rsidR="00B97AE9" w:rsidRPr="00645132">
              <w:rPr>
                <w:rFonts w:ascii="Book Antiqua" w:hAnsi="Book Antiqua"/>
              </w:rPr>
              <w:t>458 (72)</w:t>
            </w:r>
          </w:p>
        </w:tc>
        <w:tc>
          <w:tcPr>
            <w:tcW w:w="1188" w:type="dxa"/>
            <w:vMerge w:val="restart"/>
          </w:tcPr>
          <w:p w:rsidR="00B97AE9" w:rsidRPr="00645132" w:rsidRDefault="00B97AE9" w:rsidP="00645132">
            <w:pPr>
              <w:spacing w:line="360" w:lineRule="auto"/>
              <w:jc w:val="both"/>
              <w:rPr>
                <w:rFonts w:ascii="Book Antiqua" w:hAnsi="Book Antiqua"/>
              </w:rPr>
            </w:pPr>
          </w:p>
          <w:p w:rsidR="00B97AE9" w:rsidRPr="00645132" w:rsidRDefault="00B97AE9" w:rsidP="00645132">
            <w:pPr>
              <w:spacing w:line="360" w:lineRule="auto"/>
              <w:jc w:val="both"/>
              <w:rPr>
                <w:rFonts w:ascii="Book Antiqua" w:hAnsi="Book Antiqua"/>
              </w:rPr>
            </w:pPr>
          </w:p>
          <w:p w:rsidR="00B97AE9" w:rsidRPr="00645132" w:rsidRDefault="00B97AE9" w:rsidP="00645132">
            <w:pPr>
              <w:spacing w:line="360" w:lineRule="auto"/>
              <w:jc w:val="both"/>
              <w:rPr>
                <w:rFonts w:ascii="Book Antiqua" w:hAnsi="Book Antiqua"/>
              </w:rPr>
            </w:pPr>
            <w:r w:rsidRPr="00645132">
              <w:rPr>
                <w:rFonts w:ascii="Book Antiqua" w:hAnsi="Book Antiqua"/>
              </w:rPr>
              <w:t>&lt;</w:t>
            </w:r>
            <w:r w:rsidR="00BA4CE3">
              <w:rPr>
                <w:rFonts w:ascii="Book Antiqua" w:hAnsi="Book Antiqua" w:hint="eastAsia"/>
              </w:rPr>
              <w:t xml:space="preserve"> </w:t>
            </w:r>
            <w:r w:rsidRPr="00645132">
              <w:rPr>
                <w:rFonts w:ascii="Book Antiqua" w:hAnsi="Book Antiqua"/>
              </w:rPr>
              <w:t>0.001</w:t>
            </w:r>
          </w:p>
        </w:tc>
      </w:tr>
      <w:tr w:rsidR="00B97AE9" w:rsidRPr="00645132">
        <w:tc>
          <w:tcPr>
            <w:tcW w:w="3168" w:type="dxa"/>
          </w:tcPr>
          <w:p w:rsidR="00B97AE9" w:rsidRPr="00645132" w:rsidRDefault="001418DE" w:rsidP="00BA4CE3">
            <w:pPr>
              <w:spacing w:line="360" w:lineRule="auto"/>
              <w:jc w:val="both"/>
              <w:rPr>
                <w:rFonts w:ascii="Book Antiqua" w:hAnsi="Book Antiqua"/>
              </w:rPr>
            </w:pPr>
            <w:r>
              <w:rPr>
                <w:rFonts w:ascii="Book Antiqua" w:hAnsi="Book Antiqua"/>
              </w:rPr>
              <w:t xml:space="preserve"> </w:t>
            </w:r>
            <w:r w:rsidR="00B97AE9" w:rsidRPr="00645132">
              <w:rPr>
                <w:rFonts w:ascii="Book Antiqua" w:hAnsi="Book Antiqua"/>
              </w:rPr>
              <w:t xml:space="preserve"> </w:t>
            </w:r>
            <w:r w:rsidR="00BA4CE3">
              <w:rPr>
                <w:rFonts w:ascii="Book Antiqua" w:hAnsi="Book Antiqua"/>
              </w:rPr>
              <w:t>≥</w:t>
            </w:r>
            <w:r w:rsidR="00BA4CE3">
              <w:rPr>
                <w:rFonts w:ascii="Book Antiqua" w:hAnsi="Book Antiqua" w:hint="eastAsia"/>
              </w:rPr>
              <w:t xml:space="preserve"> </w:t>
            </w:r>
            <w:r w:rsidR="00B97AE9" w:rsidRPr="00645132">
              <w:rPr>
                <w:rFonts w:ascii="Book Antiqua" w:hAnsi="Book Antiqua"/>
              </w:rPr>
              <w:t xml:space="preserve">65 </w:t>
            </w:r>
            <w:r w:rsidR="00BA4CE3">
              <w:rPr>
                <w:rFonts w:ascii="Book Antiqua" w:hAnsi="Book Antiqua" w:hint="eastAsia"/>
              </w:rPr>
              <w:t>and</w:t>
            </w:r>
            <w:r w:rsidR="00B97AE9" w:rsidRPr="00645132">
              <w:rPr>
                <w:rFonts w:ascii="Book Antiqua" w:hAnsi="Book Antiqua"/>
              </w:rPr>
              <w:t xml:space="preserve"> </w:t>
            </w:r>
            <w:r w:rsidR="00BA4CE3">
              <w:rPr>
                <w:rFonts w:ascii="Book Antiqua" w:hAnsi="Book Antiqua"/>
              </w:rPr>
              <w:t>≤</w:t>
            </w:r>
            <w:r w:rsidR="00BA4CE3">
              <w:rPr>
                <w:rFonts w:ascii="Book Antiqua" w:hAnsi="Book Antiqua" w:hint="eastAsia"/>
              </w:rPr>
              <w:t xml:space="preserve"> </w:t>
            </w:r>
            <w:r w:rsidR="00B97AE9" w:rsidRPr="00645132">
              <w:rPr>
                <w:rFonts w:ascii="Book Antiqua" w:hAnsi="Book Antiqua"/>
              </w:rPr>
              <w:t>74</w:t>
            </w:r>
          </w:p>
        </w:tc>
        <w:tc>
          <w:tcPr>
            <w:tcW w:w="1440" w:type="dxa"/>
          </w:tcPr>
          <w:p w:rsidR="00B97AE9" w:rsidRPr="00645132" w:rsidRDefault="00BA4CE3" w:rsidP="00645132">
            <w:pPr>
              <w:spacing w:line="360" w:lineRule="auto"/>
              <w:jc w:val="both"/>
              <w:rPr>
                <w:rFonts w:ascii="Book Antiqua" w:hAnsi="Book Antiqua"/>
              </w:rPr>
            </w:pPr>
            <w:r>
              <w:rPr>
                <w:rFonts w:ascii="Book Antiqua" w:hAnsi="Book Antiqua"/>
              </w:rPr>
              <w:t>1</w:t>
            </w:r>
            <w:r w:rsidR="00B97AE9" w:rsidRPr="00645132">
              <w:rPr>
                <w:rFonts w:ascii="Book Antiqua" w:hAnsi="Book Antiqua"/>
              </w:rPr>
              <w:t>505 (100)</w:t>
            </w:r>
          </w:p>
        </w:tc>
        <w:tc>
          <w:tcPr>
            <w:tcW w:w="1440" w:type="dxa"/>
          </w:tcPr>
          <w:p w:rsidR="00B97AE9" w:rsidRPr="00645132" w:rsidRDefault="00B97AE9" w:rsidP="00645132">
            <w:pPr>
              <w:spacing w:line="360" w:lineRule="auto"/>
              <w:jc w:val="both"/>
              <w:rPr>
                <w:rFonts w:ascii="Book Antiqua" w:hAnsi="Book Antiqua"/>
              </w:rPr>
            </w:pPr>
            <w:r w:rsidRPr="00645132">
              <w:rPr>
                <w:rFonts w:ascii="Book Antiqua" w:hAnsi="Book Antiqua"/>
              </w:rPr>
              <w:t>207 (14)</w:t>
            </w:r>
          </w:p>
        </w:tc>
        <w:tc>
          <w:tcPr>
            <w:tcW w:w="1620" w:type="dxa"/>
          </w:tcPr>
          <w:p w:rsidR="00B97AE9" w:rsidRPr="00645132" w:rsidRDefault="00BA4CE3" w:rsidP="00645132">
            <w:pPr>
              <w:spacing w:line="360" w:lineRule="auto"/>
              <w:jc w:val="both"/>
              <w:rPr>
                <w:rFonts w:ascii="Book Antiqua" w:hAnsi="Book Antiqua"/>
              </w:rPr>
            </w:pPr>
            <w:r>
              <w:rPr>
                <w:rFonts w:ascii="Book Antiqua" w:hAnsi="Book Antiqua"/>
              </w:rPr>
              <w:t>1</w:t>
            </w:r>
            <w:r w:rsidR="00B97AE9" w:rsidRPr="00645132">
              <w:rPr>
                <w:rFonts w:ascii="Book Antiqua" w:hAnsi="Book Antiqua"/>
              </w:rPr>
              <w:t>298 (86)</w:t>
            </w:r>
          </w:p>
        </w:tc>
        <w:tc>
          <w:tcPr>
            <w:tcW w:w="1188" w:type="dxa"/>
            <w:vMerge/>
          </w:tcPr>
          <w:p w:rsidR="00B97AE9" w:rsidRPr="00645132" w:rsidRDefault="00B97AE9" w:rsidP="00645132">
            <w:pPr>
              <w:keepNext/>
              <w:keepLines/>
              <w:spacing w:line="360" w:lineRule="auto"/>
              <w:jc w:val="both"/>
              <w:outlineLvl w:val="4"/>
              <w:rPr>
                <w:rFonts w:ascii="Book Antiqua" w:hAnsi="Book Antiqua"/>
              </w:rPr>
            </w:pPr>
          </w:p>
        </w:tc>
      </w:tr>
      <w:tr w:rsidR="00B97AE9" w:rsidRPr="00645132">
        <w:tc>
          <w:tcPr>
            <w:tcW w:w="3168" w:type="dxa"/>
          </w:tcPr>
          <w:p w:rsidR="00B97AE9" w:rsidRPr="00645132" w:rsidRDefault="001418DE" w:rsidP="00BA4CE3">
            <w:pPr>
              <w:spacing w:line="360" w:lineRule="auto"/>
              <w:jc w:val="both"/>
              <w:rPr>
                <w:rFonts w:ascii="Book Antiqua" w:hAnsi="Book Antiqua"/>
              </w:rPr>
            </w:pPr>
            <w:r>
              <w:rPr>
                <w:rFonts w:ascii="Book Antiqua" w:hAnsi="Book Antiqua"/>
              </w:rPr>
              <w:t xml:space="preserve"> </w:t>
            </w:r>
            <w:r w:rsidR="00B97AE9" w:rsidRPr="00645132">
              <w:rPr>
                <w:rFonts w:ascii="Book Antiqua" w:hAnsi="Book Antiqua"/>
              </w:rPr>
              <w:t xml:space="preserve"> </w:t>
            </w:r>
            <w:r w:rsidR="00BA4CE3">
              <w:rPr>
                <w:rFonts w:ascii="Book Antiqua" w:hAnsi="Book Antiqua"/>
              </w:rPr>
              <w:t>≥</w:t>
            </w:r>
            <w:r w:rsidR="00BA4CE3">
              <w:rPr>
                <w:rFonts w:ascii="Book Antiqua" w:hAnsi="Book Antiqua" w:hint="eastAsia"/>
              </w:rPr>
              <w:t xml:space="preserve"> </w:t>
            </w:r>
            <w:r w:rsidR="00B97AE9" w:rsidRPr="00645132">
              <w:rPr>
                <w:rFonts w:ascii="Book Antiqua" w:hAnsi="Book Antiqua"/>
              </w:rPr>
              <w:t xml:space="preserve">75 </w:t>
            </w:r>
            <w:r w:rsidR="00BA4CE3">
              <w:rPr>
                <w:rFonts w:ascii="Book Antiqua" w:hAnsi="Book Antiqua" w:hint="eastAsia"/>
              </w:rPr>
              <w:t>and</w:t>
            </w:r>
            <w:r w:rsidR="00B97AE9" w:rsidRPr="00645132">
              <w:rPr>
                <w:rFonts w:ascii="Book Antiqua" w:hAnsi="Book Antiqua"/>
              </w:rPr>
              <w:t xml:space="preserve"> </w:t>
            </w:r>
            <w:r w:rsidR="00BA4CE3">
              <w:rPr>
                <w:rFonts w:ascii="Book Antiqua" w:hAnsi="Book Antiqua"/>
              </w:rPr>
              <w:t>≤</w:t>
            </w:r>
            <w:r w:rsidR="00BA4CE3">
              <w:rPr>
                <w:rFonts w:ascii="Book Antiqua" w:hAnsi="Book Antiqua" w:hint="eastAsia"/>
              </w:rPr>
              <w:t xml:space="preserve"> </w:t>
            </w:r>
            <w:r w:rsidR="00B97AE9" w:rsidRPr="00645132">
              <w:rPr>
                <w:rFonts w:ascii="Book Antiqua" w:hAnsi="Book Antiqua"/>
              </w:rPr>
              <w:t>84</w:t>
            </w:r>
          </w:p>
        </w:tc>
        <w:tc>
          <w:tcPr>
            <w:tcW w:w="1440" w:type="dxa"/>
          </w:tcPr>
          <w:p w:rsidR="00B97AE9" w:rsidRPr="00645132" w:rsidRDefault="00BA4CE3" w:rsidP="00645132">
            <w:pPr>
              <w:spacing w:line="360" w:lineRule="auto"/>
              <w:jc w:val="both"/>
              <w:rPr>
                <w:rFonts w:ascii="Book Antiqua" w:hAnsi="Book Antiqua"/>
              </w:rPr>
            </w:pPr>
            <w:r>
              <w:rPr>
                <w:rFonts w:ascii="Book Antiqua" w:hAnsi="Book Antiqua"/>
              </w:rPr>
              <w:t>1</w:t>
            </w:r>
            <w:r w:rsidR="00B97AE9" w:rsidRPr="00645132">
              <w:rPr>
                <w:rFonts w:ascii="Book Antiqua" w:hAnsi="Book Antiqua"/>
              </w:rPr>
              <w:t xml:space="preserve">017 (100) </w:t>
            </w:r>
          </w:p>
        </w:tc>
        <w:tc>
          <w:tcPr>
            <w:tcW w:w="1440" w:type="dxa"/>
          </w:tcPr>
          <w:p w:rsidR="00B97AE9" w:rsidRPr="00645132" w:rsidRDefault="00B97AE9" w:rsidP="00645132">
            <w:pPr>
              <w:spacing w:line="360" w:lineRule="auto"/>
              <w:jc w:val="both"/>
              <w:rPr>
                <w:rFonts w:ascii="Book Antiqua" w:hAnsi="Book Antiqua"/>
              </w:rPr>
            </w:pPr>
            <w:r w:rsidRPr="00645132">
              <w:rPr>
                <w:rFonts w:ascii="Book Antiqua" w:hAnsi="Book Antiqua"/>
              </w:rPr>
              <w:t xml:space="preserve">82 (8) </w:t>
            </w:r>
          </w:p>
        </w:tc>
        <w:tc>
          <w:tcPr>
            <w:tcW w:w="1620" w:type="dxa"/>
          </w:tcPr>
          <w:p w:rsidR="00B97AE9" w:rsidRPr="00645132" w:rsidRDefault="00B97AE9" w:rsidP="00645132">
            <w:pPr>
              <w:spacing w:line="360" w:lineRule="auto"/>
              <w:jc w:val="both"/>
              <w:rPr>
                <w:rFonts w:ascii="Book Antiqua" w:hAnsi="Book Antiqua"/>
              </w:rPr>
            </w:pPr>
            <w:r w:rsidRPr="00645132">
              <w:rPr>
                <w:rFonts w:ascii="Book Antiqua" w:hAnsi="Book Antiqua"/>
              </w:rPr>
              <w:t xml:space="preserve">935 (92) </w:t>
            </w:r>
          </w:p>
        </w:tc>
        <w:tc>
          <w:tcPr>
            <w:tcW w:w="1188" w:type="dxa"/>
            <w:vMerge/>
          </w:tcPr>
          <w:p w:rsidR="00B97AE9" w:rsidRPr="00645132" w:rsidRDefault="00B97AE9" w:rsidP="00645132">
            <w:pPr>
              <w:tabs>
                <w:tab w:val="center" w:pos="4320"/>
                <w:tab w:val="right" w:pos="8640"/>
              </w:tabs>
              <w:spacing w:line="360" w:lineRule="auto"/>
              <w:jc w:val="both"/>
              <w:rPr>
                <w:rFonts w:ascii="Book Antiqua" w:hAnsi="Book Antiqua"/>
              </w:rPr>
            </w:pPr>
          </w:p>
        </w:tc>
      </w:tr>
      <w:tr w:rsidR="00B97AE9" w:rsidRPr="00645132">
        <w:tc>
          <w:tcPr>
            <w:tcW w:w="3168" w:type="dxa"/>
          </w:tcPr>
          <w:p w:rsidR="00B97AE9" w:rsidRPr="00645132" w:rsidRDefault="001418DE" w:rsidP="00BA4CE3">
            <w:pPr>
              <w:spacing w:line="360" w:lineRule="auto"/>
              <w:jc w:val="both"/>
              <w:rPr>
                <w:rFonts w:ascii="Book Antiqua" w:hAnsi="Book Antiqua"/>
              </w:rPr>
            </w:pPr>
            <w:r>
              <w:rPr>
                <w:rFonts w:ascii="Book Antiqua" w:hAnsi="Book Antiqua"/>
              </w:rPr>
              <w:t xml:space="preserve"> </w:t>
            </w:r>
            <w:r w:rsidR="00B97AE9" w:rsidRPr="00645132">
              <w:rPr>
                <w:rFonts w:ascii="Book Antiqua" w:hAnsi="Book Antiqua"/>
              </w:rPr>
              <w:t xml:space="preserve"> </w:t>
            </w:r>
            <w:r w:rsidR="00BA4CE3">
              <w:rPr>
                <w:rFonts w:ascii="Book Antiqua" w:hAnsi="Book Antiqua"/>
              </w:rPr>
              <w:t>≥</w:t>
            </w:r>
            <w:r w:rsidR="00BA4CE3">
              <w:rPr>
                <w:rFonts w:ascii="Book Antiqua" w:hAnsi="Book Antiqua" w:hint="eastAsia"/>
              </w:rPr>
              <w:t xml:space="preserve"> </w:t>
            </w:r>
            <w:r w:rsidR="00B97AE9" w:rsidRPr="00645132">
              <w:rPr>
                <w:rFonts w:ascii="Book Antiqua" w:hAnsi="Book Antiqua"/>
              </w:rPr>
              <w:t>85</w:t>
            </w:r>
          </w:p>
        </w:tc>
        <w:tc>
          <w:tcPr>
            <w:tcW w:w="1440" w:type="dxa"/>
          </w:tcPr>
          <w:p w:rsidR="00B97AE9" w:rsidRPr="00645132" w:rsidRDefault="00B97AE9" w:rsidP="00645132">
            <w:pPr>
              <w:spacing w:line="360" w:lineRule="auto"/>
              <w:jc w:val="both"/>
              <w:rPr>
                <w:rFonts w:ascii="Book Antiqua" w:hAnsi="Book Antiqua"/>
              </w:rPr>
            </w:pPr>
            <w:r w:rsidRPr="00645132">
              <w:rPr>
                <w:rFonts w:ascii="Book Antiqua" w:hAnsi="Book Antiqua"/>
              </w:rPr>
              <w:t xml:space="preserve">329 (100) </w:t>
            </w:r>
          </w:p>
        </w:tc>
        <w:tc>
          <w:tcPr>
            <w:tcW w:w="1440" w:type="dxa"/>
          </w:tcPr>
          <w:p w:rsidR="00B97AE9" w:rsidRPr="00645132" w:rsidRDefault="00B97AE9" w:rsidP="00645132">
            <w:pPr>
              <w:spacing w:line="360" w:lineRule="auto"/>
              <w:jc w:val="both"/>
              <w:rPr>
                <w:rFonts w:ascii="Book Antiqua" w:hAnsi="Book Antiqua"/>
              </w:rPr>
            </w:pPr>
            <w:r w:rsidRPr="00645132">
              <w:rPr>
                <w:rFonts w:ascii="Book Antiqua" w:hAnsi="Book Antiqua"/>
              </w:rPr>
              <w:t xml:space="preserve">13 (4) </w:t>
            </w:r>
          </w:p>
        </w:tc>
        <w:tc>
          <w:tcPr>
            <w:tcW w:w="1620" w:type="dxa"/>
          </w:tcPr>
          <w:p w:rsidR="00B97AE9" w:rsidRPr="00645132" w:rsidRDefault="00B97AE9" w:rsidP="00645132">
            <w:pPr>
              <w:spacing w:line="360" w:lineRule="auto"/>
              <w:jc w:val="both"/>
              <w:rPr>
                <w:rFonts w:ascii="Book Antiqua" w:hAnsi="Book Antiqua"/>
              </w:rPr>
            </w:pPr>
            <w:r w:rsidRPr="00645132">
              <w:rPr>
                <w:rFonts w:ascii="Book Antiqua" w:hAnsi="Book Antiqua"/>
              </w:rPr>
              <w:t xml:space="preserve">314 (96) </w:t>
            </w:r>
          </w:p>
        </w:tc>
        <w:tc>
          <w:tcPr>
            <w:tcW w:w="1188" w:type="dxa"/>
            <w:vMerge/>
          </w:tcPr>
          <w:p w:rsidR="00B97AE9" w:rsidRPr="00645132" w:rsidRDefault="00B97AE9" w:rsidP="00645132">
            <w:pPr>
              <w:spacing w:line="360" w:lineRule="auto"/>
              <w:jc w:val="both"/>
              <w:rPr>
                <w:rFonts w:ascii="Book Antiqua" w:hAnsi="Book Antiqua"/>
              </w:rPr>
            </w:pPr>
          </w:p>
        </w:tc>
      </w:tr>
      <w:tr w:rsidR="00B97AE9" w:rsidRPr="00645132">
        <w:tc>
          <w:tcPr>
            <w:tcW w:w="3168" w:type="dxa"/>
          </w:tcPr>
          <w:p w:rsidR="00B97AE9" w:rsidRPr="00645132" w:rsidRDefault="00B97AE9" w:rsidP="00645132">
            <w:pPr>
              <w:spacing w:line="360" w:lineRule="auto"/>
              <w:jc w:val="both"/>
              <w:rPr>
                <w:rFonts w:ascii="Book Antiqua" w:hAnsi="Book Antiqua"/>
              </w:rPr>
            </w:pPr>
            <w:r w:rsidRPr="00645132">
              <w:rPr>
                <w:rFonts w:ascii="Book Antiqua" w:hAnsi="Book Antiqua"/>
              </w:rPr>
              <w:t xml:space="preserve">Gender </w:t>
            </w:r>
          </w:p>
        </w:tc>
        <w:tc>
          <w:tcPr>
            <w:tcW w:w="1440" w:type="dxa"/>
          </w:tcPr>
          <w:p w:rsidR="00B97AE9" w:rsidRPr="00645132" w:rsidRDefault="00B97AE9" w:rsidP="00645132">
            <w:pPr>
              <w:spacing w:line="360" w:lineRule="auto"/>
              <w:jc w:val="both"/>
              <w:rPr>
                <w:rFonts w:ascii="Book Antiqua" w:hAnsi="Book Antiqua"/>
              </w:rPr>
            </w:pPr>
          </w:p>
        </w:tc>
        <w:tc>
          <w:tcPr>
            <w:tcW w:w="1440" w:type="dxa"/>
          </w:tcPr>
          <w:p w:rsidR="00B97AE9" w:rsidRPr="00645132" w:rsidRDefault="00B97AE9" w:rsidP="00645132">
            <w:pPr>
              <w:spacing w:line="360" w:lineRule="auto"/>
              <w:jc w:val="both"/>
              <w:rPr>
                <w:rFonts w:ascii="Book Antiqua" w:hAnsi="Book Antiqua"/>
              </w:rPr>
            </w:pPr>
          </w:p>
        </w:tc>
        <w:tc>
          <w:tcPr>
            <w:tcW w:w="1620" w:type="dxa"/>
          </w:tcPr>
          <w:p w:rsidR="00B97AE9" w:rsidRPr="00645132" w:rsidRDefault="00B97AE9" w:rsidP="00645132">
            <w:pPr>
              <w:spacing w:line="360" w:lineRule="auto"/>
              <w:jc w:val="both"/>
              <w:rPr>
                <w:rFonts w:ascii="Book Antiqua" w:hAnsi="Book Antiqua"/>
              </w:rPr>
            </w:pPr>
          </w:p>
        </w:tc>
        <w:tc>
          <w:tcPr>
            <w:tcW w:w="1188" w:type="dxa"/>
          </w:tcPr>
          <w:p w:rsidR="00B97AE9" w:rsidRPr="00645132" w:rsidRDefault="00B97AE9" w:rsidP="00645132">
            <w:pPr>
              <w:spacing w:line="360" w:lineRule="auto"/>
              <w:jc w:val="both"/>
              <w:rPr>
                <w:rFonts w:ascii="Book Antiqua" w:hAnsi="Book Antiqua"/>
              </w:rPr>
            </w:pPr>
          </w:p>
        </w:tc>
      </w:tr>
      <w:tr w:rsidR="00B97AE9" w:rsidRPr="00645132">
        <w:tc>
          <w:tcPr>
            <w:tcW w:w="3168" w:type="dxa"/>
          </w:tcPr>
          <w:p w:rsidR="00B97AE9" w:rsidRPr="00645132" w:rsidRDefault="001418DE" w:rsidP="00645132">
            <w:pPr>
              <w:spacing w:line="360" w:lineRule="auto"/>
              <w:jc w:val="both"/>
              <w:rPr>
                <w:rFonts w:ascii="Book Antiqua" w:hAnsi="Book Antiqua"/>
              </w:rPr>
            </w:pPr>
            <w:r>
              <w:rPr>
                <w:rFonts w:ascii="Book Antiqua" w:hAnsi="Book Antiqua"/>
              </w:rPr>
              <w:t xml:space="preserve"> </w:t>
            </w:r>
            <w:r w:rsidR="00B97AE9" w:rsidRPr="00645132">
              <w:rPr>
                <w:rFonts w:ascii="Book Antiqua" w:hAnsi="Book Antiqua"/>
              </w:rPr>
              <w:t xml:space="preserve"> Male </w:t>
            </w:r>
          </w:p>
        </w:tc>
        <w:tc>
          <w:tcPr>
            <w:tcW w:w="1440" w:type="dxa"/>
          </w:tcPr>
          <w:p w:rsidR="00B97AE9" w:rsidRPr="00645132" w:rsidRDefault="00BA4CE3" w:rsidP="00645132">
            <w:pPr>
              <w:spacing w:line="360" w:lineRule="auto"/>
              <w:jc w:val="both"/>
              <w:rPr>
                <w:rFonts w:ascii="Book Antiqua" w:hAnsi="Book Antiqua"/>
              </w:rPr>
            </w:pPr>
            <w:r>
              <w:rPr>
                <w:rFonts w:ascii="Book Antiqua" w:hAnsi="Book Antiqua"/>
              </w:rPr>
              <w:t>2</w:t>
            </w:r>
            <w:r w:rsidR="00B97AE9" w:rsidRPr="00645132">
              <w:rPr>
                <w:rFonts w:ascii="Book Antiqua" w:hAnsi="Book Antiqua"/>
              </w:rPr>
              <w:t>224 (100)</w:t>
            </w:r>
          </w:p>
        </w:tc>
        <w:tc>
          <w:tcPr>
            <w:tcW w:w="1440" w:type="dxa"/>
          </w:tcPr>
          <w:p w:rsidR="00B97AE9" w:rsidRPr="00645132" w:rsidRDefault="00B97AE9" w:rsidP="00645132">
            <w:pPr>
              <w:spacing w:line="360" w:lineRule="auto"/>
              <w:jc w:val="both"/>
              <w:rPr>
                <w:rFonts w:ascii="Book Antiqua" w:hAnsi="Book Antiqua"/>
              </w:rPr>
            </w:pPr>
            <w:r w:rsidRPr="00645132">
              <w:rPr>
                <w:rFonts w:ascii="Book Antiqua" w:hAnsi="Book Antiqua"/>
              </w:rPr>
              <w:t>343 (15)</w:t>
            </w:r>
          </w:p>
        </w:tc>
        <w:tc>
          <w:tcPr>
            <w:tcW w:w="1620" w:type="dxa"/>
          </w:tcPr>
          <w:p w:rsidR="00B97AE9" w:rsidRPr="00645132" w:rsidRDefault="00BA4CE3" w:rsidP="00645132">
            <w:pPr>
              <w:spacing w:line="360" w:lineRule="auto"/>
              <w:jc w:val="both"/>
              <w:rPr>
                <w:rFonts w:ascii="Book Antiqua" w:hAnsi="Book Antiqua"/>
              </w:rPr>
            </w:pPr>
            <w:r>
              <w:rPr>
                <w:rFonts w:ascii="Book Antiqua" w:hAnsi="Book Antiqua"/>
              </w:rPr>
              <w:t>1</w:t>
            </w:r>
            <w:r w:rsidR="00B97AE9" w:rsidRPr="00645132">
              <w:rPr>
                <w:rFonts w:ascii="Book Antiqua" w:hAnsi="Book Antiqua"/>
              </w:rPr>
              <w:t>881 (85)</w:t>
            </w:r>
          </w:p>
        </w:tc>
        <w:tc>
          <w:tcPr>
            <w:tcW w:w="1188" w:type="dxa"/>
            <w:vMerge w:val="restart"/>
          </w:tcPr>
          <w:p w:rsidR="00B97AE9" w:rsidRPr="00645132" w:rsidRDefault="00B97AE9" w:rsidP="00645132">
            <w:pPr>
              <w:spacing w:line="360" w:lineRule="auto"/>
              <w:jc w:val="both"/>
              <w:rPr>
                <w:rFonts w:ascii="Book Antiqua" w:hAnsi="Book Antiqua"/>
              </w:rPr>
            </w:pPr>
          </w:p>
          <w:p w:rsidR="00B97AE9" w:rsidRPr="00645132" w:rsidRDefault="00B97AE9" w:rsidP="00645132">
            <w:pPr>
              <w:spacing w:line="360" w:lineRule="auto"/>
              <w:jc w:val="both"/>
              <w:rPr>
                <w:rFonts w:ascii="Book Antiqua" w:hAnsi="Book Antiqua"/>
              </w:rPr>
            </w:pPr>
            <w:r w:rsidRPr="00645132">
              <w:rPr>
                <w:rFonts w:ascii="Book Antiqua" w:hAnsi="Book Antiqua"/>
              </w:rPr>
              <w:t>&lt;</w:t>
            </w:r>
            <w:r w:rsidR="00BA4CE3">
              <w:rPr>
                <w:rFonts w:ascii="Book Antiqua" w:hAnsi="Book Antiqua" w:hint="eastAsia"/>
              </w:rPr>
              <w:t xml:space="preserve"> </w:t>
            </w:r>
            <w:r w:rsidRPr="00645132">
              <w:rPr>
                <w:rFonts w:ascii="Book Antiqua" w:hAnsi="Book Antiqua"/>
              </w:rPr>
              <w:t>0.001</w:t>
            </w:r>
          </w:p>
        </w:tc>
      </w:tr>
      <w:tr w:rsidR="00B97AE9" w:rsidRPr="00645132">
        <w:tc>
          <w:tcPr>
            <w:tcW w:w="3168" w:type="dxa"/>
          </w:tcPr>
          <w:p w:rsidR="00B97AE9" w:rsidRPr="00645132" w:rsidRDefault="001418DE" w:rsidP="00645132">
            <w:pPr>
              <w:spacing w:line="360" w:lineRule="auto"/>
              <w:jc w:val="both"/>
              <w:rPr>
                <w:rFonts w:ascii="Book Antiqua" w:hAnsi="Book Antiqua"/>
              </w:rPr>
            </w:pPr>
            <w:r>
              <w:rPr>
                <w:rFonts w:ascii="Book Antiqua" w:hAnsi="Book Antiqua"/>
              </w:rPr>
              <w:t xml:space="preserve"> </w:t>
            </w:r>
            <w:r w:rsidR="00B97AE9" w:rsidRPr="00645132">
              <w:rPr>
                <w:rFonts w:ascii="Book Antiqua" w:hAnsi="Book Antiqua"/>
              </w:rPr>
              <w:t xml:space="preserve"> Female </w:t>
            </w:r>
          </w:p>
        </w:tc>
        <w:tc>
          <w:tcPr>
            <w:tcW w:w="1440" w:type="dxa"/>
          </w:tcPr>
          <w:p w:rsidR="00B97AE9" w:rsidRPr="00645132" w:rsidRDefault="00BA4CE3" w:rsidP="00645132">
            <w:pPr>
              <w:spacing w:line="360" w:lineRule="auto"/>
              <w:jc w:val="both"/>
              <w:rPr>
                <w:rFonts w:ascii="Book Antiqua" w:hAnsi="Book Antiqua"/>
              </w:rPr>
            </w:pPr>
            <w:r>
              <w:rPr>
                <w:rFonts w:ascii="Book Antiqua" w:hAnsi="Book Antiqua"/>
              </w:rPr>
              <w:t>2</w:t>
            </w:r>
            <w:r w:rsidR="00B97AE9" w:rsidRPr="00645132">
              <w:rPr>
                <w:rFonts w:ascii="Book Antiqua" w:hAnsi="Book Antiqua"/>
              </w:rPr>
              <w:t>656 (100)</w:t>
            </w:r>
          </w:p>
        </w:tc>
        <w:tc>
          <w:tcPr>
            <w:tcW w:w="1440" w:type="dxa"/>
          </w:tcPr>
          <w:p w:rsidR="00B97AE9" w:rsidRPr="00645132" w:rsidRDefault="00B97AE9" w:rsidP="00645132">
            <w:pPr>
              <w:spacing w:line="360" w:lineRule="auto"/>
              <w:jc w:val="both"/>
              <w:rPr>
                <w:rFonts w:ascii="Book Antiqua" w:hAnsi="Book Antiqua"/>
              </w:rPr>
            </w:pPr>
            <w:r w:rsidRPr="00645132">
              <w:rPr>
                <w:rFonts w:ascii="Book Antiqua" w:hAnsi="Book Antiqua"/>
              </w:rPr>
              <w:t>532 (20)</w:t>
            </w:r>
          </w:p>
        </w:tc>
        <w:tc>
          <w:tcPr>
            <w:tcW w:w="1620" w:type="dxa"/>
          </w:tcPr>
          <w:p w:rsidR="00B97AE9" w:rsidRPr="00645132" w:rsidRDefault="00BA4CE3" w:rsidP="00645132">
            <w:pPr>
              <w:spacing w:line="360" w:lineRule="auto"/>
              <w:jc w:val="both"/>
              <w:rPr>
                <w:rFonts w:ascii="Book Antiqua" w:hAnsi="Book Antiqua"/>
              </w:rPr>
            </w:pPr>
            <w:r>
              <w:rPr>
                <w:rFonts w:ascii="Book Antiqua" w:hAnsi="Book Antiqua"/>
              </w:rPr>
              <w:t>2</w:t>
            </w:r>
            <w:r w:rsidR="00B97AE9" w:rsidRPr="00645132">
              <w:rPr>
                <w:rFonts w:ascii="Book Antiqua" w:hAnsi="Book Antiqua"/>
              </w:rPr>
              <w:t>124 (80)</w:t>
            </w:r>
          </w:p>
        </w:tc>
        <w:tc>
          <w:tcPr>
            <w:tcW w:w="1188" w:type="dxa"/>
            <w:vMerge/>
          </w:tcPr>
          <w:p w:rsidR="00B97AE9" w:rsidRPr="00645132" w:rsidRDefault="00B97AE9" w:rsidP="00645132">
            <w:pPr>
              <w:spacing w:line="360" w:lineRule="auto"/>
              <w:jc w:val="both"/>
              <w:rPr>
                <w:rFonts w:ascii="Book Antiqua" w:hAnsi="Book Antiqua"/>
              </w:rPr>
            </w:pPr>
          </w:p>
        </w:tc>
      </w:tr>
      <w:tr w:rsidR="00B97AE9" w:rsidRPr="00645132">
        <w:tc>
          <w:tcPr>
            <w:tcW w:w="3168" w:type="dxa"/>
          </w:tcPr>
          <w:p w:rsidR="00B97AE9" w:rsidRPr="00645132" w:rsidRDefault="00B97AE9" w:rsidP="00645132">
            <w:pPr>
              <w:spacing w:line="360" w:lineRule="auto"/>
              <w:jc w:val="both"/>
              <w:rPr>
                <w:rFonts w:ascii="Book Antiqua" w:hAnsi="Book Antiqua"/>
              </w:rPr>
            </w:pPr>
            <w:r w:rsidRPr="00645132">
              <w:rPr>
                <w:rFonts w:ascii="Book Antiqua" w:hAnsi="Book Antiqua"/>
              </w:rPr>
              <w:t xml:space="preserve">Race </w:t>
            </w:r>
          </w:p>
        </w:tc>
        <w:tc>
          <w:tcPr>
            <w:tcW w:w="1440" w:type="dxa"/>
          </w:tcPr>
          <w:p w:rsidR="00B97AE9" w:rsidRPr="00645132" w:rsidRDefault="00B97AE9" w:rsidP="00645132">
            <w:pPr>
              <w:spacing w:line="360" w:lineRule="auto"/>
              <w:jc w:val="both"/>
              <w:rPr>
                <w:rFonts w:ascii="Book Antiqua" w:hAnsi="Book Antiqua"/>
              </w:rPr>
            </w:pPr>
          </w:p>
        </w:tc>
        <w:tc>
          <w:tcPr>
            <w:tcW w:w="1440" w:type="dxa"/>
          </w:tcPr>
          <w:p w:rsidR="00B97AE9" w:rsidRPr="00645132" w:rsidRDefault="00B97AE9" w:rsidP="00645132">
            <w:pPr>
              <w:spacing w:line="360" w:lineRule="auto"/>
              <w:jc w:val="both"/>
              <w:rPr>
                <w:rFonts w:ascii="Book Antiqua" w:hAnsi="Book Antiqua"/>
              </w:rPr>
            </w:pPr>
          </w:p>
        </w:tc>
        <w:tc>
          <w:tcPr>
            <w:tcW w:w="1620" w:type="dxa"/>
          </w:tcPr>
          <w:p w:rsidR="00B97AE9" w:rsidRPr="00645132" w:rsidRDefault="00B97AE9" w:rsidP="00645132">
            <w:pPr>
              <w:spacing w:line="360" w:lineRule="auto"/>
              <w:jc w:val="both"/>
              <w:rPr>
                <w:rFonts w:ascii="Book Antiqua" w:hAnsi="Book Antiqua"/>
              </w:rPr>
            </w:pPr>
          </w:p>
        </w:tc>
        <w:tc>
          <w:tcPr>
            <w:tcW w:w="1188" w:type="dxa"/>
          </w:tcPr>
          <w:p w:rsidR="00B97AE9" w:rsidRPr="00645132" w:rsidRDefault="00B97AE9" w:rsidP="00645132">
            <w:pPr>
              <w:spacing w:line="360" w:lineRule="auto"/>
              <w:jc w:val="both"/>
              <w:rPr>
                <w:rFonts w:ascii="Book Antiqua" w:hAnsi="Book Antiqua"/>
              </w:rPr>
            </w:pPr>
          </w:p>
        </w:tc>
      </w:tr>
      <w:tr w:rsidR="00B97AE9" w:rsidRPr="00645132">
        <w:tc>
          <w:tcPr>
            <w:tcW w:w="3168" w:type="dxa"/>
          </w:tcPr>
          <w:p w:rsidR="00B97AE9" w:rsidRPr="00645132" w:rsidRDefault="001418DE" w:rsidP="00645132">
            <w:pPr>
              <w:spacing w:line="360" w:lineRule="auto"/>
              <w:jc w:val="both"/>
              <w:rPr>
                <w:rFonts w:ascii="Book Antiqua" w:hAnsi="Book Antiqua"/>
              </w:rPr>
            </w:pPr>
            <w:r>
              <w:rPr>
                <w:rFonts w:ascii="Book Antiqua" w:hAnsi="Book Antiqua"/>
              </w:rPr>
              <w:t xml:space="preserve"> </w:t>
            </w:r>
            <w:r w:rsidR="00B97AE9" w:rsidRPr="00645132">
              <w:rPr>
                <w:rFonts w:ascii="Book Antiqua" w:hAnsi="Book Antiqua"/>
              </w:rPr>
              <w:t xml:space="preserve"> White </w:t>
            </w:r>
          </w:p>
        </w:tc>
        <w:tc>
          <w:tcPr>
            <w:tcW w:w="1440" w:type="dxa"/>
          </w:tcPr>
          <w:p w:rsidR="00B97AE9" w:rsidRPr="00645132" w:rsidRDefault="00BA4CE3" w:rsidP="00645132">
            <w:pPr>
              <w:spacing w:line="360" w:lineRule="auto"/>
              <w:jc w:val="both"/>
              <w:rPr>
                <w:rFonts w:ascii="Book Antiqua" w:hAnsi="Book Antiqua"/>
              </w:rPr>
            </w:pPr>
            <w:r>
              <w:rPr>
                <w:rFonts w:ascii="Book Antiqua" w:hAnsi="Book Antiqua"/>
              </w:rPr>
              <w:t>3</w:t>
            </w:r>
            <w:r w:rsidR="00B97AE9" w:rsidRPr="00645132">
              <w:rPr>
                <w:rFonts w:ascii="Book Antiqua" w:hAnsi="Book Antiqua"/>
              </w:rPr>
              <w:t xml:space="preserve">298 (100) </w:t>
            </w:r>
          </w:p>
        </w:tc>
        <w:tc>
          <w:tcPr>
            <w:tcW w:w="1440" w:type="dxa"/>
          </w:tcPr>
          <w:p w:rsidR="00B97AE9" w:rsidRPr="00645132" w:rsidRDefault="00B97AE9" w:rsidP="00645132">
            <w:pPr>
              <w:spacing w:line="360" w:lineRule="auto"/>
              <w:jc w:val="both"/>
              <w:rPr>
                <w:rFonts w:ascii="Book Antiqua" w:hAnsi="Book Antiqua"/>
              </w:rPr>
            </w:pPr>
            <w:r w:rsidRPr="00645132">
              <w:rPr>
                <w:rFonts w:ascii="Book Antiqua" w:hAnsi="Book Antiqua"/>
              </w:rPr>
              <w:t>502 (15)</w:t>
            </w:r>
          </w:p>
        </w:tc>
        <w:tc>
          <w:tcPr>
            <w:tcW w:w="1620" w:type="dxa"/>
          </w:tcPr>
          <w:p w:rsidR="00B97AE9" w:rsidRPr="00645132" w:rsidRDefault="00BA4CE3" w:rsidP="00645132">
            <w:pPr>
              <w:spacing w:line="360" w:lineRule="auto"/>
              <w:jc w:val="both"/>
              <w:rPr>
                <w:rFonts w:ascii="Book Antiqua" w:hAnsi="Book Antiqua"/>
              </w:rPr>
            </w:pPr>
            <w:r>
              <w:rPr>
                <w:rFonts w:ascii="Book Antiqua" w:hAnsi="Book Antiqua"/>
              </w:rPr>
              <w:t>2</w:t>
            </w:r>
            <w:r w:rsidR="00B97AE9" w:rsidRPr="00645132">
              <w:rPr>
                <w:rFonts w:ascii="Book Antiqua" w:hAnsi="Book Antiqua"/>
              </w:rPr>
              <w:t xml:space="preserve">796 (85) </w:t>
            </w:r>
          </w:p>
        </w:tc>
        <w:tc>
          <w:tcPr>
            <w:tcW w:w="1188" w:type="dxa"/>
            <w:vMerge w:val="restart"/>
          </w:tcPr>
          <w:p w:rsidR="00B97AE9" w:rsidRPr="00645132" w:rsidRDefault="00B97AE9" w:rsidP="00645132">
            <w:pPr>
              <w:spacing w:line="360" w:lineRule="auto"/>
              <w:jc w:val="both"/>
              <w:rPr>
                <w:rFonts w:ascii="Book Antiqua" w:hAnsi="Book Antiqua"/>
              </w:rPr>
            </w:pPr>
          </w:p>
          <w:p w:rsidR="00B97AE9" w:rsidRPr="00645132" w:rsidRDefault="00B97AE9" w:rsidP="00645132">
            <w:pPr>
              <w:spacing w:line="360" w:lineRule="auto"/>
              <w:jc w:val="both"/>
              <w:rPr>
                <w:rFonts w:ascii="Book Antiqua" w:hAnsi="Book Antiqua"/>
              </w:rPr>
            </w:pPr>
          </w:p>
          <w:p w:rsidR="00B97AE9" w:rsidRPr="00645132" w:rsidRDefault="00B97AE9" w:rsidP="00645132">
            <w:pPr>
              <w:spacing w:line="360" w:lineRule="auto"/>
              <w:jc w:val="both"/>
              <w:rPr>
                <w:rFonts w:ascii="Book Antiqua" w:hAnsi="Book Antiqua"/>
              </w:rPr>
            </w:pPr>
            <w:r w:rsidRPr="00645132">
              <w:rPr>
                <w:rFonts w:ascii="Book Antiqua" w:hAnsi="Book Antiqua"/>
              </w:rPr>
              <w:t>&lt;</w:t>
            </w:r>
            <w:r w:rsidR="00BA4CE3">
              <w:rPr>
                <w:rFonts w:ascii="Book Antiqua" w:hAnsi="Book Antiqua" w:hint="eastAsia"/>
              </w:rPr>
              <w:t xml:space="preserve"> </w:t>
            </w:r>
            <w:r w:rsidRPr="00645132">
              <w:rPr>
                <w:rFonts w:ascii="Book Antiqua" w:hAnsi="Book Antiqua"/>
              </w:rPr>
              <w:t>0.001</w:t>
            </w:r>
          </w:p>
        </w:tc>
      </w:tr>
      <w:tr w:rsidR="00B97AE9" w:rsidRPr="00645132">
        <w:tc>
          <w:tcPr>
            <w:tcW w:w="3168" w:type="dxa"/>
          </w:tcPr>
          <w:p w:rsidR="00B97AE9" w:rsidRPr="00645132" w:rsidRDefault="001418DE" w:rsidP="00645132">
            <w:pPr>
              <w:spacing w:line="360" w:lineRule="auto"/>
              <w:jc w:val="both"/>
              <w:rPr>
                <w:rFonts w:ascii="Book Antiqua" w:hAnsi="Book Antiqua"/>
              </w:rPr>
            </w:pPr>
            <w:r>
              <w:rPr>
                <w:rFonts w:ascii="Book Antiqua" w:hAnsi="Book Antiqua"/>
              </w:rPr>
              <w:t xml:space="preserve"> </w:t>
            </w:r>
            <w:r w:rsidR="00B97AE9" w:rsidRPr="00645132">
              <w:rPr>
                <w:rFonts w:ascii="Book Antiqua" w:hAnsi="Book Antiqua"/>
              </w:rPr>
              <w:t xml:space="preserve"> African-American </w:t>
            </w:r>
          </w:p>
        </w:tc>
        <w:tc>
          <w:tcPr>
            <w:tcW w:w="1440" w:type="dxa"/>
          </w:tcPr>
          <w:p w:rsidR="00B97AE9" w:rsidRPr="00645132" w:rsidRDefault="00BA4CE3" w:rsidP="00645132">
            <w:pPr>
              <w:spacing w:line="360" w:lineRule="auto"/>
              <w:jc w:val="both"/>
              <w:rPr>
                <w:rFonts w:ascii="Book Antiqua" w:hAnsi="Book Antiqua"/>
              </w:rPr>
            </w:pPr>
            <w:r>
              <w:rPr>
                <w:rFonts w:ascii="Book Antiqua" w:hAnsi="Book Antiqua"/>
              </w:rPr>
              <w:t>1</w:t>
            </w:r>
            <w:r w:rsidR="00B97AE9" w:rsidRPr="00645132">
              <w:rPr>
                <w:rFonts w:ascii="Book Antiqua" w:hAnsi="Book Antiqua"/>
              </w:rPr>
              <w:t>187 (100)</w:t>
            </w:r>
          </w:p>
        </w:tc>
        <w:tc>
          <w:tcPr>
            <w:tcW w:w="1440" w:type="dxa"/>
          </w:tcPr>
          <w:p w:rsidR="00B97AE9" w:rsidRPr="00645132" w:rsidRDefault="00B97AE9" w:rsidP="00645132">
            <w:pPr>
              <w:spacing w:line="360" w:lineRule="auto"/>
              <w:jc w:val="both"/>
              <w:rPr>
                <w:rFonts w:ascii="Book Antiqua" w:hAnsi="Book Antiqua"/>
              </w:rPr>
            </w:pPr>
            <w:r w:rsidRPr="00645132">
              <w:rPr>
                <w:rFonts w:ascii="Book Antiqua" w:hAnsi="Book Antiqua"/>
              </w:rPr>
              <w:t>277 (23)</w:t>
            </w:r>
          </w:p>
        </w:tc>
        <w:tc>
          <w:tcPr>
            <w:tcW w:w="1620" w:type="dxa"/>
          </w:tcPr>
          <w:p w:rsidR="00B97AE9" w:rsidRPr="00645132" w:rsidRDefault="00B97AE9" w:rsidP="00645132">
            <w:pPr>
              <w:spacing w:line="360" w:lineRule="auto"/>
              <w:jc w:val="both"/>
              <w:rPr>
                <w:rFonts w:ascii="Book Antiqua" w:hAnsi="Book Antiqua"/>
              </w:rPr>
            </w:pPr>
            <w:r w:rsidRPr="00645132">
              <w:rPr>
                <w:rFonts w:ascii="Book Antiqua" w:hAnsi="Book Antiqua"/>
              </w:rPr>
              <w:t xml:space="preserve">910 (77) </w:t>
            </w:r>
          </w:p>
        </w:tc>
        <w:tc>
          <w:tcPr>
            <w:tcW w:w="1188" w:type="dxa"/>
            <w:vMerge/>
          </w:tcPr>
          <w:p w:rsidR="00B97AE9" w:rsidRPr="00645132" w:rsidRDefault="00B97AE9" w:rsidP="00645132">
            <w:pPr>
              <w:spacing w:line="360" w:lineRule="auto"/>
              <w:jc w:val="both"/>
              <w:rPr>
                <w:rFonts w:ascii="Book Antiqua" w:hAnsi="Book Antiqua"/>
              </w:rPr>
            </w:pPr>
          </w:p>
        </w:tc>
      </w:tr>
      <w:tr w:rsidR="00B97AE9" w:rsidRPr="00645132">
        <w:tc>
          <w:tcPr>
            <w:tcW w:w="3168" w:type="dxa"/>
          </w:tcPr>
          <w:p w:rsidR="00B97AE9" w:rsidRPr="00645132" w:rsidRDefault="001418DE" w:rsidP="00645132">
            <w:pPr>
              <w:spacing w:line="360" w:lineRule="auto"/>
              <w:jc w:val="both"/>
              <w:rPr>
                <w:rFonts w:ascii="Book Antiqua" w:hAnsi="Book Antiqua"/>
              </w:rPr>
            </w:pPr>
            <w:r>
              <w:rPr>
                <w:rFonts w:ascii="Book Antiqua" w:hAnsi="Book Antiqua"/>
              </w:rPr>
              <w:t xml:space="preserve"> </w:t>
            </w:r>
            <w:r w:rsidR="00B97AE9" w:rsidRPr="00645132">
              <w:rPr>
                <w:rFonts w:ascii="Book Antiqua" w:hAnsi="Book Antiqua"/>
              </w:rPr>
              <w:t xml:space="preserve"> Other </w:t>
            </w:r>
          </w:p>
        </w:tc>
        <w:tc>
          <w:tcPr>
            <w:tcW w:w="1440" w:type="dxa"/>
          </w:tcPr>
          <w:p w:rsidR="00B97AE9" w:rsidRPr="00645132" w:rsidRDefault="00B97AE9" w:rsidP="00645132">
            <w:pPr>
              <w:spacing w:line="360" w:lineRule="auto"/>
              <w:jc w:val="both"/>
              <w:rPr>
                <w:rFonts w:ascii="Book Antiqua" w:hAnsi="Book Antiqua"/>
              </w:rPr>
            </w:pPr>
            <w:r w:rsidRPr="00645132">
              <w:rPr>
                <w:rFonts w:ascii="Book Antiqua" w:hAnsi="Book Antiqua"/>
              </w:rPr>
              <w:t xml:space="preserve">393 (100) </w:t>
            </w:r>
          </w:p>
        </w:tc>
        <w:tc>
          <w:tcPr>
            <w:tcW w:w="1440" w:type="dxa"/>
          </w:tcPr>
          <w:p w:rsidR="00B97AE9" w:rsidRPr="00645132" w:rsidRDefault="00B97AE9" w:rsidP="00645132">
            <w:pPr>
              <w:spacing w:line="360" w:lineRule="auto"/>
              <w:jc w:val="both"/>
              <w:rPr>
                <w:rFonts w:ascii="Book Antiqua" w:hAnsi="Book Antiqua"/>
              </w:rPr>
            </w:pPr>
            <w:r w:rsidRPr="00645132">
              <w:rPr>
                <w:rFonts w:ascii="Book Antiqua" w:hAnsi="Book Antiqua"/>
              </w:rPr>
              <w:t>94 (24)</w:t>
            </w:r>
          </w:p>
        </w:tc>
        <w:tc>
          <w:tcPr>
            <w:tcW w:w="1620" w:type="dxa"/>
          </w:tcPr>
          <w:p w:rsidR="00B97AE9" w:rsidRPr="00645132" w:rsidRDefault="00B97AE9" w:rsidP="00645132">
            <w:pPr>
              <w:spacing w:line="360" w:lineRule="auto"/>
              <w:jc w:val="both"/>
              <w:rPr>
                <w:rFonts w:ascii="Book Antiqua" w:hAnsi="Book Antiqua"/>
              </w:rPr>
            </w:pPr>
            <w:r w:rsidRPr="00645132">
              <w:rPr>
                <w:rFonts w:ascii="Book Antiqua" w:hAnsi="Book Antiqua"/>
              </w:rPr>
              <w:t>299 (76)</w:t>
            </w:r>
          </w:p>
        </w:tc>
        <w:tc>
          <w:tcPr>
            <w:tcW w:w="1188" w:type="dxa"/>
            <w:vMerge/>
          </w:tcPr>
          <w:p w:rsidR="00B97AE9" w:rsidRPr="00645132" w:rsidRDefault="00B97AE9" w:rsidP="00645132">
            <w:pPr>
              <w:spacing w:line="360" w:lineRule="auto"/>
              <w:jc w:val="both"/>
              <w:rPr>
                <w:rFonts w:ascii="Book Antiqua" w:hAnsi="Book Antiqua"/>
              </w:rPr>
            </w:pPr>
          </w:p>
        </w:tc>
      </w:tr>
      <w:tr w:rsidR="00B97AE9" w:rsidRPr="00645132">
        <w:tc>
          <w:tcPr>
            <w:tcW w:w="3168" w:type="dxa"/>
          </w:tcPr>
          <w:p w:rsidR="00B97AE9" w:rsidRPr="00645132" w:rsidRDefault="00B97AE9" w:rsidP="00645132">
            <w:pPr>
              <w:spacing w:line="360" w:lineRule="auto"/>
              <w:jc w:val="both"/>
              <w:rPr>
                <w:rFonts w:ascii="Book Antiqua" w:hAnsi="Book Antiqua"/>
              </w:rPr>
            </w:pPr>
            <w:r w:rsidRPr="00645132">
              <w:rPr>
                <w:rFonts w:ascii="Book Antiqua" w:hAnsi="Book Antiqua"/>
              </w:rPr>
              <w:t>Ethnicity</w:t>
            </w:r>
            <w:r w:rsidR="001418DE">
              <w:rPr>
                <w:rFonts w:ascii="Book Antiqua" w:hAnsi="Book Antiqua"/>
              </w:rPr>
              <w:t xml:space="preserve"> </w:t>
            </w:r>
          </w:p>
        </w:tc>
        <w:tc>
          <w:tcPr>
            <w:tcW w:w="1440" w:type="dxa"/>
          </w:tcPr>
          <w:p w:rsidR="00B97AE9" w:rsidRPr="00645132" w:rsidRDefault="00B97AE9" w:rsidP="00645132">
            <w:pPr>
              <w:spacing w:line="360" w:lineRule="auto"/>
              <w:jc w:val="both"/>
              <w:rPr>
                <w:rFonts w:ascii="Book Antiqua" w:hAnsi="Book Antiqua"/>
              </w:rPr>
            </w:pPr>
          </w:p>
        </w:tc>
        <w:tc>
          <w:tcPr>
            <w:tcW w:w="1440" w:type="dxa"/>
          </w:tcPr>
          <w:p w:rsidR="00B97AE9" w:rsidRPr="00645132" w:rsidRDefault="00B97AE9" w:rsidP="00645132">
            <w:pPr>
              <w:spacing w:line="360" w:lineRule="auto"/>
              <w:jc w:val="both"/>
              <w:rPr>
                <w:rFonts w:ascii="Book Antiqua" w:hAnsi="Book Antiqua"/>
              </w:rPr>
            </w:pPr>
          </w:p>
        </w:tc>
        <w:tc>
          <w:tcPr>
            <w:tcW w:w="1620" w:type="dxa"/>
          </w:tcPr>
          <w:p w:rsidR="00B97AE9" w:rsidRPr="00645132" w:rsidRDefault="00B97AE9" w:rsidP="00645132">
            <w:pPr>
              <w:spacing w:line="360" w:lineRule="auto"/>
              <w:jc w:val="both"/>
              <w:rPr>
                <w:rFonts w:ascii="Book Antiqua" w:hAnsi="Book Antiqua"/>
              </w:rPr>
            </w:pPr>
          </w:p>
        </w:tc>
        <w:tc>
          <w:tcPr>
            <w:tcW w:w="1188" w:type="dxa"/>
            <w:vMerge w:val="restart"/>
          </w:tcPr>
          <w:p w:rsidR="00B97AE9" w:rsidRPr="00645132" w:rsidRDefault="00B97AE9" w:rsidP="00645132">
            <w:pPr>
              <w:spacing w:line="360" w:lineRule="auto"/>
              <w:jc w:val="both"/>
              <w:rPr>
                <w:rFonts w:ascii="Book Antiqua" w:hAnsi="Book Antiqua"/>
              </w:rPr>
            </w:pPr>
          </w:p>
          <w:p w:rsidR="00B97AE9" w:rsidRPr="00645132" w:rsidRDefault="00B97AE9" w:rsidP="00645132">
            <w:pPr>
              <w:spacing w:line="360" w:lineRule="auto"/>
              <w:jc w:val="both"/>
              <w:rPr>
                <w:rFonts w:ascii="Book Antiqua" w:hAnsi="Book Antiqua"/>
              </w:rPr>
            </w:pPr>
          </w:p>
          <w:p w:rsidR="00B97AE9" w:rsidRPr="00645132" w:rsidRDefault="00B97AE9" w:rsidP="00645132">
            <w:pPr>
              <w:spacing w:line="360" w:lineRule="auto"/>
              <w:jc w:val="both"/>
              <w:rPr>
                <w:rFonts w:ascii="Book Antiqua" w:hAnsi="Book Antiqua"/>
              </w:rPr>
            </w:pPr>
            <w:r w:rsidRPr="00645132">
              <w:rPr>
                <w:rFonts w:ascii="Book Antiqua" w:hAnsi="Book Antiqua"/>
              </w:rPr>
              <w:t>0.003</w:t>
            </w:r>
          </w:p>
        </w:tc>
      </w:tr>
      <w:tr w:rsidR="00B97AE9" w:rsidRPr="00645132">
        <w:tc>
          <w:tcPr>
            <w:tcW w:w="3168" w:type="dxa"/>
          </w:tcPr>
          <w:p w:rsidR="00B97AE9" w:rsidRPr="00645132" w:rsidRDefault="001418DE" w:rsidP="00645132">
            <w:pPr>
              <w:spacing w:line="360" w:lineRule="auto"/>
              <w:jc w:val="both"/>
              <w:rPr>
                <w:rFonts w:ascii="Book Antiqua" w:hAnsi="Book Antiqua"/>
              </w:rPr>
            </w:pPr>
            <w:r>
              <w:rPr>
                <w:rFonts w:ascii="Book Antiqua" w:hAnsi="Book Antiqua"/>
              </w:rPr>
              <w:t xml:space="preserve"> </w:t>
            </w:r>
            <w:r w:rsidR="00B97AE9" w:rsidRPr="00645132">
              <w:rPr>
                <w:rFonts w:ascii="Book Antiqua" w:hAnsi="Book Antiqua"/>
              </w:rPr>
              <w:t xml:space="preserve"> Hispanic</w:t>
            </w:r>
          </w:p>
        </w:tc>
        <w:tc>
          <w:tcPr>
            <w:tcW w:w="1440" w:type="dxa"/>
          </w:tcPr>
          <w:p w:rsidR="00B97AE9" w:rsidRPr="00645132" w:rsidRDefault="00B97AE9" w:rsidP="00645132">
            <w:pPr>
              <w:spacing w:line="360" w:lineRule="auto"/>
              <w:jc w:val="both"/>
              <w:rPr>
                <w:rFonts w:ascii="Book Antiqua" w:hAnsi="Book Antiqua"/>
              </w:rPr>
            </w:pPr>
            <w:r w:rsidRPr="00645132">
              <w:rPr>
                <w:rFonts w:ascii="Book Antiqua" w:hAnsi="Book Antiqua"/>
              </w:rPr>
              <w:t>883 (100)</w:t>
            </w:r>
          </w:p>
        </w:tc>
        <w:tc>
          <w:tcPr>
            <w:tcW w:w="1440" w:type="dxa"/>
          </w:tcPr>
          <w:p w:rsidR="00B97AE9" w:rsidRPr="00645132" w:rsidRDefault="00B97AE9" w:rsidP="00645132">
            <w:pPr>
              <w:spacing w:line="360" w:lineRule="auto"/>
              <w:jc w:val="both"/>
              <w:rPr>
                <w:rFonts w:ascii="Book Antiqua" w:hAnsi="Book Antiqua"/>
              </w:rPr>
            </w:pPr>
            <w:r w:rsidRPr="00645132">
              <w:rPr>
                <w:rFonts w:ascii="Book Antiqua" w:hAnsi="Book Antiqua"/>
              </w:rPr>
              <w:t>189 (21)</w:t>
            </w:r>
          </w:p>
        </w:tc>
        <w:tc>
          <w:tcPr>
            <w:tcW w:w="1620" w:type="dxa"/>
          </w:tcPr>
          <w:p w:rsidR="00B97AE9" w:rsidRPr="00645132" w:rsidRDefault="00B97AE9" w:rsidP="00645132">
            <w:pPr>
              <w:spacing w:line="360" w:lineRule="auto"/>
              <w:jc w:val="both"/>
              <w:rPr>
                <w:rFonts w:ascii="Book Antiqua" w:hAnsi="Book Antiqua"/>
              </w:rPr>
            </w:pPr>
            <w:r w:rsidRPr="00645132">
              <w:rPr>
                <w:rFonts w:ascii="Book Antiqua" w:hAnsi="Book Antiqua"/>
              </w:rPr>
              <w:t>694 (79)</w:t>
            </w:r>
          </w:p>
        </w:tc>
        <w:tc>
          <w:tcPr>
            <w:tcW w:w="1188" w:type="dxa"/>
            <w:vMerge/>
          </w:tcPr>
          <w:p w:rsidR="00B97AE9" w:rsidRPr="00645132" w:rsidRDefault="00B97AE9" w:rsidP="00645132">
            <w:pPr>
              <w:spacing w:line="360" w:lineRule="auto"/>
              <w:jc w:val="both"/>
              <w:rPr>
                <w:rFonts w:ascii="Book Antiqua" w:hAnsi="Book Antiqua"/>
              </w:rPr>
            </w:pPr>
          </w:p>
        </w:tc>
      </w:tr>
      <w:tr w:rsidR="00B97AE9" w:rsidRPr="00645132">
        <w:tc>
          <w:tcPr>
            <w:tcW w:w="3168" w:type="dxa"/>
          </w:tcPr>
          <w:p w:rsidR="00B97AE9" w:rsidRPr="00645132" w:rsidRDefault="001418DE" w:rsidP="00645132">
            <w:pPr>
              <w:spacing w:line="360" w:lineRule="auto"/>
              <w:jc w:val="both"/>
              <w:rPr>
                <w:rFonts w:ascii="Book Antiqua" w:hAnsi="Book Antiqua"/>
              </w:rPr>
            </w:pPr>
            <w:r>
              <w:rPr>
                <w:rFonts w:ascii="Book Antiqua" w:hAnsi="Book Antiqua"/>
              </w:rPr>
              <w:t xml:space="preserve"> </w:t>
            </w:r>
            <w:r w:rsidR="00B97AE9" w:rsidRPr="00645132">
              <w:rPr>
                <w:rFonts w:ascii="Book Antiqua" w:hAnsi="Book Antiqua"/>
              </w:rPr>
              <w:t xml:space="preserve"> Non-Hispanic </w:t>
            </w:r>
          </w:p>
        </w:tc>
        <w:tc>
          <w:tcPr>
            <w:tcW w:w="1440" w:type="dxa"/>
          </w:tcPr>
          <w:p w:rsidR="00B97AE9" w:rsidRPr="00645132" w:rsidRDefault="00BA4CE3" w:rsidP="00645132">
            <w:pPr>
              <w:spacing w:line="360" w:lineRule="auto"/>
              <w:jc w:val="both"/>
              <w:rPr>
                <w:rFonts w:ascii="Book Antiqua" w:hAnsi="Book Antiqua"/>
              </w:rPr>
            </w:pPr>
            <w:r>
              <w:rPr>
                <w:rFonts w:ascii="Book Antiqua" w:hAnsi="Book Antiqua"/>
              </w:rPr>
              <w:t>3</w:t>
            </w:r>
            <w:r w:rsidR="00B97AE9" w:rsidRPr="00645132">
              <w:rPr>
                <w:rFonts w:ascii="Book Antiqua" w:hAnsi="Book Antiqua"/>
              </w:rPr>
              <w:t xml:space="preserve">997 (100) </w:t>
            </w:r>
          </w:p>
        </w:tc>
        <w:tc>
          <w:tcPr>
            <w:tcW w:w="1440" w:type="dxa"/>
          </w:tcPr>
          <w:p w:rsidR="00B97AE9" w:rsidRPr="00645132" w:rsidRDefault="00B97AE9" w:rsidP="00645132">
            <w:pPr>
              <w:spacing w:line="360" w:lineRule="auto"/>
              <w:jc w:val="both"/>
              <w:rPr>
                <w:rFonts w:ascii="Book Antiqua" w:hAnsi="Book Antiqua"/>
              </w:rPr>
            </w:pPr>
            <w:r w:rsidRPr="00645132">
              <w:rPr>
                <w:rFonts w:ascii="Book Antiqua" w:hAnsi="Book Antiqua"/>
              </w:rPr>
              <w:t>686 (17)</w:t>
            </w:r>
          </w:p>
        </w:tc>
        <w:tc>
          <w:tcPr>
            <w:tcW w:w="1620" w:type="dxa"/>
          </w:tcPr>
          <w:p w:rsidR="00B97AE9" w:rsidRPr="00645132" w:rsidRDefault="00BA4CE3" w:rsidP="00645132">
            <w:pPr>
              <w:spacing w:line="360" w:lineRule="auto"/>
              <w:jc w:val="both"/>
              <w:rPr>
                <w:rFonts w:ascii="Book Antiqua" w:hAnsi="Book Antiqua"/>
              </w:rPr>
            </w:pPr>
            <w:r>
              <w:rPr>
                <w:rFonts w:ascii="Book Antiqua" w:hAnsi="Book Antiqua"/>
              </w:rPr>
              <w:t>3</w:t>
            </w:r>
            <w:r w:rsidR="00B97AE9" w:rsidRPr="00645132">
              <w:rPr>
                <w:rFonts w:ascii="Book Antiqua" w:hAnsi="Book Antiqua"/>
              </w:rPr>
              <w:t xml:space="preserve">311 (83) </w:t>
            </w:r>
          </w:p>
        </w:tc>
        <w:tc>
          <w:tcPr>
            <w:tcW w:w="1188" w:type="dxa"/>
            <w:vMerge/>
          </w:tcPr>
          <w:p w:rsidR="00B97AE9" w:rsidRPr="00645132" w:rsidRDefault="00B97AE9" w:rsidP="00645132">
            <w:pPr>
              <w:spacing w:line="360" w:lineRule="auto"/>
              <w:jc w:val="both"/>
              <w:rPr>
                <w:rFonts w:ascii="Book Antiqua" w:hAnsi="Book Antiqua"/>
              </w:rPr>
            </w:pPr>
          </w:p>
        </w:tc>
      </w:tr>
      <w:tr w:rsidR="00B97AE9" w:rsidRPr="00645132">
        <w:tc>
          <w:tcPr>
            <w:tcW w:w="3168" w:type="dxa"/>
          </w:tcPr>
          <w:p w:rsidR="00B97AE9" w:rsidRPr="00645132" w:rsidRDefault="00B97AE9" w:rsidP="00645132">
            <w:pPr>
              <w:spacing w:line="360" w:lineRule="auto"/>
              <w:jc w:val="both"/>
              <w:rPr>
                <w:rFonts w:ascii="Book Antiqua" w:hAnsi="Book Antiqua"/>
              </w:rPr>
            </w:pPr>
            <w:r w:rsidRPr="00645132">
              <w:rPr>
                <w:rFonts w:ascii="Book Antiqua" w:hAnsi="Book Antiqua"/>
              </w:rPr>
              <w:t>Nursing Home</w:t>
            </w:r>
            <w:r w:rsidR="001418DE">
              <w:rPr>
                <w:rFonts w:ascii="Book Antiqua" w:hAnsi="Book Antiqua"/>
              </w:rPr>
              <w:t xml:space="preserve"> </w:t>
            </w:r>
          </w:p>
        </w:tc>
        <w:tc>
          <w:tcPr>
            <w:tcW w:w="1440" w:type="dxa"/>
          </w:tcPr>
          <w:p w:rsidR="00B97AE9" w:rsidRPr="00645132" w:rsidRDefault="00B97AE9" w:rsidP="00645132">
            <w:pPr>
              <w:spacing w:line="360" w:lineRule="auto"/>
              <w:jc w:val="both"/>
              <w:rPr>
                <w:rFonts w:ascii="Book Antiqua" w:hAnsi="Book Antiqua"/>
              </w:rPr>
            </w:pPr>
          </w:p>
        </w:tc>
        <w:tc>
          <w:tcPr>
            <w:tcW w:w="1440" w:type="dxa"/>
          </w:tcPr>
          <w:p w:rsidR="00B97AE9" w:rsidRPr="00645132" w:rsidRDefault="00B97AE9" w:rsidP="00645132">
            <w:pPr>
              <w:keepNext/>
              <w:keepLines/>
              <w:spacing w:line="360" w:lineRule="auto"/>
              <w:jc w:val="both"/>
              <w:outlineLvl w:val="0"/>
              <w:rPr>
                <w:rFonts w:ascii="Book Antiqua" w:hAnsi="Book Antiqua"/>
              </w:rPr>
            </w:pPr>
          </w:p>
        </w:tc>
        <w:tc>
          <w:tcPr>
            <w:tcW w:w="1620" w:type="dxa"/>
          </w:tcPr>
          <w:p w:rsidR="00B97AE9" w:rsidRPr="00645132" w:rsidRDefault="00B97AE9" w:rsidP="00645132">
            <w:pPr>
              <w:keepNext/>
              <w:keepLines/>
              <w:spacing w:line="360" w:lineRule="auto"/>
              <w:jc w:val="both"/>
              <w:outlineLvl w:val="0"/>
              <w:rPr>
                <w:rFonts w:ascii="Book Antiqua" w:hAnsi="Book Antiqua"/>
              </w:rPr>
            </w:pPr>
          </w:p>
        </w:tc>
        <w:tc>
          <w:tcPr>
            <w:tcW w:w="1188" w:type="dxa"/>
          </w:tcPr>
          <w:p w:rsidR="00B97AE9" w:rsidRPr="00645132" w:rsidRDefault="00B97AE9" w:rsidP="00645132">
            <w:pPr>
              <w:keepNext/>
              <w:keepLines/>
              <w:spacing w:line="360" w:lineRule="auto"/>
              <w:jc w:val="both"/>
              <w:outlineLvl w:val="0"/>
              <w:rPr>
                <w:rFonts w:ascii="Book Antiqua" w:hAnsi="Book Antiqua"/>
              </w:rPr>
            </w:pPr>
          </w:p>
        </w:tc>
      </w:tr>
      <w:tr w:rsidR="00B97AE9" w:rsidRPr="00645132">
        <w:tc>
          <w:tcPr>
            <w:tcW w:w="3168" w:type="dxa"/>
          </w:tcPr>
          <w:p w:rsidR="00B97AE9" w:rsidRPr="00645132" w:rsidRDefault="001418DE" w:rsidP="00BA4CE3">
            <w:pPr>
              <w:spacing w:line="360" w:lineRule="auto"/>
              <w:jc w:val="both"/>
              <w:rPr>
                <w:rFonts w:ascii="Book Antiqua" w:hAnsi="Book Antiqua"/>
              </w:rPr>
            </w:pPr>
            <w:r>
              <w:rPr>
                <w:rFonts w:ascii="Book Antiqua" w:hAnsi="Book Antiqua"/>
              </w:rPr>
              <w:t xml:space="preserve">  </w:t>
            </w:r>
            <w:r w:rsidR="00B97AE9" w:rsidRPr="00645132">
              <w:rPr>
                <w:rFonts w:ascii="Book Antiqua" w:hAnsi="Book Antiqua"/>
              </w:rPr>
              <w:t>Living in NH</w:t>
            </w:r>
          </w:p>
        </w:tc>
        <w:tc>
          <w:tcPr>
            <w:tcW w:w="1440" w:type="dxa"/>
          </w:tcPr>
          <w:p w:rsidR="00B97AE9" w:rsidRPr="00645132" w:rsidRDefault="00B97AE9" w:rsidP="00645132">
            <w:pPr>
              <w:spacing w:line="360" w:lineRule="auto"/>
              <w:jc w:val="both"/>
              <w:rPr>
                <w:rFonts w:ascii="Book Antiqua" w:hAnsi="Book Antiqua"/>
              </w:rPr>
            </w:pPr>
            <w:r w:rsidRPr="00645132">
              <w:rPr>
                <w:rFonts w:ascii="Book Antiqua" w:hAnsi="Book Antiqua"/>
              </w:rPr>
              <w:t xml:space="preserve">138 (100) </w:t>
            </w:r>
          </w:p>
        </w:tc>
        <w:tc>
          <w:tcPr>
            <w:tcW w:w="1440" w:type="dxa"/>
          </w:tcPr>
          <w:p w:rsidR="00B97AE9" w:rsidRPr="00645132" w:rsidRDefault="00B97AE9" w:rsidP="00645132">
            <w:pPr>
              <w:spacing w:line="360" w:lineRule="auto"/>
              <w:jc w:val="both"/>
              <w:rPr>
                <w:rFonts w:ascii="Book Antiqua" w:hAnsi="Book Antiqua"/>
              </w:rPr>
            </w:pPr>
            <w:r w:rsidRPr="00645132">
              <w:rPr>
                <w:rFonts w:ascii="Book Antiqua" w:hAnsi="Book Antiqua"/>
              </w:rPr>
              <w:t xml:space="preserve">7 (5) </w:t>
            </w:r>
          </w:p>
        </w:tc>
        <w:tc>
          <w:tcPr>
            <w:tcW w:w="1620" w:type="dxa"/>
          </w:tcPr>
          <w:p w:rsidR="00B97AE9" w:rsidRPr="00645132" w:rsidRDefault="00B97AE9" w:rsidP="00645132">
            <w:pPr>
              <w:spacing w:line="360" w:lineRule="auto"/>
              <w:jc w:val="both"/>
              <w:rPr>
                <w:rFonts w:ascii="Book Antiqua" w:hAnsi="Book Antiqua"/>
              </w:rPr>
            </w:pPr>
            <w:r w:rsidRPr="00645132">
              <w:rPr>
                <w:rFonts w:ascii="Book Antiqua" w:hAnsi="Book Antiqua"/>
              </w:rPr>
              <w:t>131 (95)</w:t>
            </w:r>
          </w:p>
        </w:tc>
        <w:tc>
          <w:tcPr>
            <w:tcW w:w="1188" w:type="dxa"/>
            <w:vMerge w:val="restart"/>
          </w:tcPr>
          <w:p w:rsidR="00B97AE9" w:rsidRPr="00645132" w:rsidRDefault="00B97AE9" w:rsidP="00645132">
            <w:pPr>
              <w:tabs>
                <w:tab w:val="center" w:pos="4320"/>
                <w:tab w:val="right" w:pos="8640"/>
              </w:tabs>
              <w:spacing w:line="360" w:lineRule="auto"/>
              <w:jc w:val="both"/>
              <w:rPr>
                <w:rFonts w:ascii="Book Antiqua" w:hAnsi="Book Antiqua"/>
              </w:rPr>
            </w:pPr>
          </w:p>
          <w:p w:rsidR="00B97AE9" w:rsidRPr="00645132" w:rsidRDefault="00B97AE9" w:rsidP="00645132">
            <w:pPr>
              <w:spacing w:line="360" w:lineRule="auto"/>
              <w:jc w:val="both"/>
              <w:rPr>
                <w:rFonts w:ascii="Book Antiqua" w:hAnsi="Book Antiqua"/>
              </w:rPr>
            </w:pPr>
            <w:r w:rsidRPr="00645132">
              <w:rPr>
                <w:rFonts w:ascii="Book Antiqua" w:hAnsi="Book Antiqua"/>
              </w:rPr>
              <w:t>&lt;</w:t>
            </w:r>
            <w:r w:rsidR="00BA4CE3">
              <w:rPr>
                <w:rFonts w:ascii="Book Antiqua" w:hAnsi="Book Antiqua" w:hint="eastAsia"/>
              </w:rPr>
              <w:t xml:space="preserve"> </w:t>
            </w:r>
            <w:r w:rsidRPr="00645132">
              <w:rPr>
                <w:rFonts w:ascii="Book Antiqua" w:hAnsi="Book Antiqua"/>
              </w:rPr>
              <w:t>0.001</w:t>
            </w:r>
          </w:p>
        </w:tc>
      </w:tr>
      <w:tr w:rsidR="00B97AE9" w:rsidRPr="00645132">
        <w:tc>
          <w:tcPr>
            <w:tcW w:w="3168" w:type="dxa"/>
          </w:tcPr>
          <w:p w:rsidR="00B97AE9" w:rsidRPr="00645132" w:rsidRDefault="001418DE" w:rsidP="00BA4CE3">
            <w:pPr>
              <w:spacing w:line="360" w:lineRule="auto"/>
              <w:jc w:val="both"/>
              <w:rPr>
                <w:rFonts w:ascii="Book Antiqua" w:hAnsi="Book Antiqua"/>
              </w:rPr>
            </w:pPr>
            <w:r>
              <w:rPr>
                <w:rFonts w:ascii="Book Antiqua" w:hAnsi="Book Antiqua"/>
              </w:rPr>
              <w:t xml:space="preserve">  </w:t>
            </w:r>
            <w:r w:rsidR="00B97AE9" w:rsidRPr="00645132">
              <w:rPr>
                <w:rFonts w:ascii="Book Antiqua" w:hAnsi="Book Antiqua"/>
              </w:rPr>
              <w:t xml:space="preserve">Not in NH </w:t>
            </w:r>
          </w:p>
        </w:tc>
        <w:tc>
          <w:tcPr>
            <w:tcW w:w="1440" w:type="dxa"/>
          </w:tcPr>
          <w:p w:rsidR="00B97AE9" w:rsidRPr="00645132" w:rsidRDefault="00BA4CE3" w:rsidP="00645132">
            <w:pPr>
              <w:spacing w:line="360" w:lineRule="auto"/>
              <w:jc w:val="both"/>
              <w:rPr>
                <w:rFonts w:ascii="Book Antiqua" w:hAnsi="Book Antiqua"/>
              </w:rPr>
            </w:pPr>
            <w:r>
              <w:rPr>
                <w:rFonts w:ascii="Book Antiqua" w:hAnsi="Book Antiqua"/>
              </w:rPr>
              <w:t>4</w:t>
            </w:r>
            <w:r w:rsidR="00B97AE9" w:rsidRPr="00645132">
              <w:rPr>
                <w:rFonts w:ascii="Book Antiqua" w:hAnsi="Book Antiqua"/>
              </w:rPr>
              <w:t xml:space="preserve">742 (100) </w:t>
            </w:r>
          </w:p>
        </w:tc>
        <w:tc>
          <w:tcPr>
            <w:tcW w:w="1440" w:type="dxa"/>
          </w:tcPr>
          <w:p w:rsidR="00B97AE9" w:rsidRPr="00645132" w:rsidRDefault="00B97AE9" w:rsidP="00645132">
            <w:pPr>
              <w:spacing w:line="360" w:lineRule="auto"/>
              <w:jc w:val="both"/>
              <w:rPr>
                <w:rFonts w:ascii="Book Antiqua" w:hAnsi="Book Antiqua"/>
              </w:rPr>
            </w:pPr>
            <w:r w:rsidRPr="00645132">
              <w:rPr>
                <w:rFonts w:ascii="Book Antiqua" w:hAnsi="Book Antiqua"/>
              </w:rPr>
              <w:t xml:space="preserve">868 (18) </w:t>
            </w:r>
          </w:p>
        </w:tc>
        <w:tc>
          <w:tcPr>
            <w:tcW w:w="1620" w:type="dxa"/>
          </w:tcPr>
          <w:p w:rsidR="00B97AE9" w:rsidRPr="00645132" w:rsidRDefault="00BA4CE3" w:rsidP="00645132">
            <w:pPr>
              <w:spacing w:line="360" w:lineRule="auto"/>
              <w:jc w:val="both"/>
              <w:rPr>
                <w:rFonts w:ascii="Book Antiqua" w:hAnsi="Book Antiqua"/>
              </w:rPr>
            </w:pPr>
            <w:r>
              <w:rPr>
                <w:rFonts w:ascii="Book Antiqua" w:hAnsi="Book Antiqua"/>
              </w:rPr>
              <w:t>3</w:t>
            </w:r>
            <w:r w:rsidR="00B97AE9" w:rsidRPr="00645132">
              <w:rPr>
                <w:rFonts w:ascii="Book Antiqua" w:hAnsi="Book Antiqua"/>
              </w:rPr>
              <w:t xml:space="preserve">874 (82) </w:t>
            </w:r>
          </w:p>
        </w:tc>
        <w:tc>
          <w:tcPr>
            <w:tcW w:w="1188" w:type="dxa"/>
            <w:vMerge/>
          </w:tcPr>
          <w:p w:rsidR="00B97AE9" w:rsidRPr="00645132" w:rsidRDefault="00B97AE9" w:rsidP="00645132">
            <w:pPr>
              <w:spacing w:line="360" w:lineRule="auto"/>
              <w:jc w:val="both"/>
              <w:rPr>
                <w:rFonts w:ascii="Book Antiqua" w:hAnsi="Book Antiqua"/>
              </w:rPr>
            </w:pPr>
          </w:p>
        </w:tc>
      </w:tr>
      <w:tr w:rsidR="00B97AE9" w:rsidRPr="00645132">
        <w:tc>
          <w:tcPr>
            <w:tcW w:w="3168" w:type="dxa"/>
          </w:tcPr>
          <w:p w:rsidR="00B97AE9" w:rsidRPr="00645132" w:rsidRDefault="00B97AE9" w:rsidP="00645132">
            <w:pPr>
              <w:spacing w:line="360" w:lineRule="auto"/>
              <w:jc w:val="both"/>
              <w:rPr>
                <w:rFonts w:ascii="Book Antiqua" w:hAnsi="Book Antiqua"/>
              </w:rPr>
            </w:pPr>
            <w:r w:rsidRPr="00645132">
              <w:rPr>
                <w:rFonts w:ascii="Book Antiqua" w:hAnsi="Book Antiqua"/>
              </w:rPr>
              <w:t>Insurance coverage for Rx</w:t>
            </w:r>
          </w:p>
        </w:tc>
        <w:tc>
          <w:tcPr>
            <w:tcW w:w="1440" w:type="dxa"/>
          </w:tcPr>
          <w:p w:rsidR="00B97AE9" w:rsidRPr="00645132" w:rsidRDefault="00B97AE9" w:rsidP="00645132">
            <w:pPr>
              <w:spacing w:line="360" w:lineRule="auto"/>
              <w:jc w:val="both"/>
              <w:rPr>
                <w:rFonts w:ascii="Book Antiqua" w:hAnsi="Book Antiqua"/>
              </w:rPr>
            </w:pPr>
          </w:p>
        </w:tc>
        <w:tc>
          <w:tcPr>
            <w:tcW w:w="1440" w:type="dxa"/>
          </w:tcPr>
          <w:p w:rsidR="00B97AE9" w:rsidRPr="00645132" w:rsidRDefault="00B97AE9" w:rsidP="00645132">
            <w:pPr>
              <w:spacing w:line="360" w:lineRule="auto"/>
              <w:jc w:val="both"/>
              <w:rPr>
                <w:rFonts w:ascii="Book Antiqua" w:hAnsi="Book Antiqua"/>
              </w:rPr>
            </w:pPr>
          </w:p>
        </w:tc>
        <w:tc>
          <w:tcPr>
            <w:tcW w:w="1620" w:type="dxa"/>
          </w:tcPr>
          <w:p w:rsidR="00B97AE9" w:rsidRPr="00645132" w:rsidRDefault="00B97AE9" w:rsidP="00645132">
            <w:pPr>
              <w:spacing w:line="360" w:lineRule="auto"/>
              <w:jc w:val="both"/>
              <w:rPr>
                <w:rFonts w:ascii="Book Antiqua" w:hAnsi="Book Antiqua"/>
              </w:rPr>
            </w:pPr>
          </w:p>
        </w:tc>
        <w:tc>
          <w:tcPr>
            <w:tcW w:w="1188" w:type="dxa"/>
          </w:tcPr>
          <w:p w:rsidR="00B97AE9" w:rsidRPr="00645132" w:rsidRDefault="00B97AE9" w:rsidP="00645132">
            <w:pPr>
              <w:spacing w:line="360" w:lineRule="auto"/>
              <w:jc w:val="both"/>
              <w:rPr>
                <w:rFonts w:ascii="Book Antiqua" w:hAnsi="Book Antiqua"/>
              </w:rPr>
            </w:pPr>
          </w:p>
        </w:tc>
      </w:tr>
      <w:tr w:rsidR="00B97AE9" w:rsidRPr="00645132">
        <w:tc>
          <w:tcPr>
            <w:tcW w:w="3168" w:type="dxa"/>
          </w:tcPr>
          <w:p w:rsidR="00B97AE9" w:rsidRPr="00645132" w:rsidRDefault="001418DE" w:rsidP="00BA4CE3">
            <w:pPr>
              <w:spacing w:line="360" w:lineRule="auto"/>
              <w:jc w:val="both"/>
              <w:rPr>
                <w:rFonts w:ascii="Book Antiqua" w:hAnsi="Book Antiqua"/>
              </w:rPr>
            </w:pPr>
            <w:r>
              <w:rPr>
                <w:rFonts w:ascii="Book Antiqua" w:hAnsi="Book Antiqua"/>
              </w:rPr>
              <w:t xml:space="preserve">  </w:t>
            </w:r>
            <w:r w:rsidR="00B97AE9" w:rsidRPr="00645132">
              <w:rPr>
                <w:rFonts w:ascii="Book Antiqua" w:hAnsi="Book Antiqua"/>
              </w:rPr>
              <w:t>Yes</w:t>
            </w:r>
          </w:p>
        </w:tc>
        <w:tc>
          <w:tcPr>
            <w:tcW w:w="1440" w:type="dxa"/>
          </w:tcPr>
          <w:p w:rsidR="00B97AE9" w:rsidRPr="00645132" w:rsidRDefault="00BA4CE3" w:rsidP="00645132">
            <w:pPr>
              <w:spacing w:line="360" w:lineRule="auto"/>
              <w:jc w:val="both"/>
              <w:rPr>
                <w:rFonts w:ascii="Book Antiqua" w:hAnsi="Book Antiqua"/>
              </w:rPr>
            </w:pPr>
            <w:r>
              <w:rPr>
                <w:rFonts w:ascii="Book Antiqua" w:hAnsi="Book Antiqua"/>
              </w:rPr>
              <w:t>4</w:t>
            </w:r>
            <w:r w:rsidR="00B97AE9" w:rsidRPr="00645132">
              <w:rPr>
                <w:rFonts w:ascii="Book Antiqua" w:hAnsi="Book Antiqua"/>
              </w:rPr>
              <w:t xml:space="preserve">461 (100) </w:t>
            </w:r>
          </w:p>
        </w:tc>
        <w:tc>
          <w:tcPr>
            <w:tcW w:w="1440" w:type="dxa"/>
          </w:tcPr>
          <w:p w:rsidR="00B97AE9" w:rsidRPr="00645132" w:rsidRDefault="00B97AE9" w:rsidP="00645132">
            <w:pPr>
              <w:spacing w:line="360" w:lineRule="auto"/>
              <w:jc w:val="both"/>
              <w:rPr>
                <w:rFonts w:ascii="Book Antiqua" w:hAnsi="Book Antiqua"/>
              </w:rPr>
            </w:pPr>
            <w:r w:rsidRPr="00645132">
              <w:rPr>
                <w:rFonts w:ascii="Book Antiqua" w:hAnsi="Book Antiqua"/>
              </w:rPr>
              <w:t xml:space="preserve">716 (16) </w:t>
            </w:r>
          </w:p>
        </w:tc>
        <w:tc>
          <w:tcPr>
            <w:tcW w:w="1620" w:type="dxa"/>
          </w:tcPr>
          <w:p w:rsidR="00B97AE9" w:rsidRPr="00645132" w:rsidRDefault="00B97AE9" w:rsidP="00BA4CE3">
            <w:pPr>
              <w:spacing w:line="360" w:lineRule="auto"/>
              <w:jc w:val="both"/>
              <w:rPr>
                <w:rFonts w:ascii="Book Antiqua" w:hAnsi="Book Antiqua"/>
              </w:rPr>
            </w:pPr>
            <w:r w:rsidRPr="00645132">
              <w:rPr>
                <w:rFonts w:ascii="Book Antiqua" w:hAnsi="Book Antiqua"/>
              </w:rPr>
              <w:t>3745 (84)</w:t>
            </w:r>
          </w:p>
        </w:tc>
        <w:tc>
          <w:tcPr>
            <w:tcW w:w="1188" w:type="dxa"/>
            <w:vMerge w:val="restart"/>
          </w:tcPr>
          <w:p w:rsidR="00B97AE9" w:rsidRPr="00645132" w:rsidRDefault="00B97AE9" w:rsidP="00645132">
            <w:pPr>
              <w:spacing w:line="360" w:lineRule="auto"/>
              <w:jc w:val="both"/>
              <w:rPr>
                <w:rFonts w:ascii="Book Antiqua" w:hAnsi="Book Antiqua"/>
              </w:rPr>
            </w:pPr>
          </w:p>
          <w:p w:rsidR="00B97AE9" w:rsidRPr="00645132" w:rsidRDefault="00B97AE9" w:rsidP="00645132">
            <w:pPr>
              <w:spacing w:line="360" w:lineRule="auto"/>
              <w:jc w:val="both"/>
              <w:rPr>
                <w:rFonts w:ascii="Book Antiqua" w:hAnsi="Book Antiqua"/>
              </w:rPr>
            </w:pPr>
            <w:r w:rsidRPr="00645132">
              <w:rPr>
                <w:rFonts w:ascii="Book Antiqua" w:hAnsi="Book Antiqua"/>
              </w:rPr>
              <w:t>&lt;</w:t>
            </w:r>
            <w:r w:rsidR="00BA4CE3">
              <w:rPr>
                <w:rFonts w:ascii="Book Antiqua" w:hAnsi="Book Antiqua" w:hint="eastAsia"/>
              </w:rPr>
              <w:t xml:space="preserve"> </w:t>
            </w:r>
            <w:r w:rsidRPr="00645132">
              <w:rPr>
                <w:rFonts w:ascii="Book Antiqua" w:hAnsi="Book Antiqua"/>
              </w:rPr>
              <w:t>0.001</w:t>
            </w:r>
          </w:p>
        </w:tc>
      </w:tr>
      <w:tr w:rsidR="00B97AE9" w:rsidRPr="00645132">
        <w:tc>
          <w:tcPr>
            <w:tcW w:w="3168" w:type="dxa"/>
          </w:tcPr>
          <w:p w:rsidR="00B97AE9" w:rsidRPr="00645132" w:rsidRDefault="001418DE" w:rsidP="00BA4CE3">
            <w:pPr>
              <w:spacing w:line="360" w:lineRule="auto"/>
              <w:jc w:val="both"/>
              <w:rPr>
                <w:rFonts w:ascii="Book Antiqua" w:hAnsi="Book Antiqua"/>
              </w:rPr>
            </w:pPr>
            <w:r>
              <w:rPr>
                <w:rFonts w:ascii="Book Antiqua" w:hAnsi="Book Antiqua"/>
              </w:rPr>
              <w:t xml:space="preserve">  </w:t>
            </w:r>
            <w:r w:rsidR="00B97AE9" w:rsidRPr="00645132">
              <w:rPr>
                <w:rFonts w:ascii="Book Antiqua" w:hAnsi="Book Antiqua"/>
              </w:rPr>
              <w:t xml:space="preserve">No </w:t>
            </w:r>
          </w:p>
        </w:tc>
        <w:tc>
          <w:tcPr>
            <w:tcW w:w="1440" w:type="dxa"/>
          </w:tcPr>
          <w:p w:rsidR="00B97AE9" w:rsidRPr="00645132" w:rsidRDefault="00B97AE9" w:rsidP="00645132">
            <w:pPr>
              <w:spacing w:line="360" w:lineRule="auto"/>
              <w:jc w:val="both"/>
              <w:rPr>
                <w:rFonts w:ascii="Book Antiqua" w:hAnsi="Book Antiqua"/>
              </w:rPr>
            </w:pPr>
            <w:r w:rsidRPr="00645132">
              <w:rPr>
                <w:rFonts w:ascii="Book Antiqua" w:hAnsi="Book Antiqua"/>
              </w:rPr>
              <w:t xml:space="preserve">419 (100) </w:t>
            </w:r>
          </w:p>
        </w:tc>
        <w:tc>
          <w:tcPr>
            <w:tcW w:w="1440" w:type="dxa"/>
          </w:tcPr>
          <w:p w:rsidR="00B97AE9" w:rsidRPr="00645132" w:rsidRDefault="00B97AE9" w:rsidP="00645132">
            <w:pPr>
              <w:spacing w:line="360" w:lineRule="auto"/>
              <w:jc w:val="both"/>
              <w:rPr>
                <w:rFonts w:ascii="Book Antiqua" w:hAnsi="Book Antiqua"/>
              </w:rPr>
            </w:pPr>
            <w:r w:rsidRPr="00645132">
              <w:rPr>
                <w:rFonts w:ascii="Book Antiqua" w:hAnsi="Book Antiqua"/>
              </w:rPr>
              <w:t xml:space="preserve">159 (38) </w:t>
            </w:r>
          </w:p>
        </w:tc>
        <w:tc>
          <w:tcPr>
            <w:tcW w:w="1620" w:type="dxa"/>
          </w:tcPr>
          <w:p w:rsidR="00B97AE9" w:rsidRPr="00645132" w:rsidRDefault="00B97AE9" w:rsidP="00645132">
            <w:pPr>
              <w:spacing w:line="360" w:lineRule="auto"/>
              <w:jc w:val="both"/>
              <w:rPr>
                <w:rFonts w:ascii="Book Antiqua" w:hAnsi="Book Antiqua"/>
              </w:rPr>
            </w:pPr>
            <w:r w:rsidRPr="00645132">
              <w:rPr>
                <w:rFonts w:ascii="Book Antiqua" w:hAnsi="Book Antiqua"/>
              </w:rPr>
              <w:t xml:space="preserve">260 (62) </w:t>
            </w:r>
          </w:p>
        </w:tc>
        <w:tc>
          <w:tcPr>
            <w:tcW w:w="1188" w:type="dxa"/>
            <w:vMerge/>
          </w:tcPr>
          <w:p w:rsidR="00B97AE9" w:rsidRPr="00645132" w:rsidRDefault="00B97AE9" w:rsidP="00645132">
            <w:pPr>
              <w:spacing w:line="360" w:lineRule="auto"/>
              <w:jc w:val="both"/>
              <w:rPr>
                <w:rFonts w:ascii="Book Antiqua" w:hAnsi="Book Antiqua"/>
              </w:rPr>
            </w:pPr>
          </w:p>
        </w:tc>
      </w:tr>
      <w:tr w:rsidR="00B97AE9" w:rsidRPr="00645132">
        <w:tc>
          <w:tcPr>
            <w:tcW w:w="3168" w:type="dxa"/>
          </w:tcPr>
          <w:p w:rsidR="00B97AE9" w:rsidRPr="00645132" w:rsidRDefault="00B97AE9" w:rsidP="00645132">
            <w:pPr>
              <w:spacing w:line="360" w:lineRule="auto"/>
              <w:jc w:val="both"/>
              <w:rPr>
                <w:rFonts w:ascii="Book Antiqua" w:hAnsi="Book Antiqua"/>
              </w:rPr>
            </w:pPr>
            <w:r w:rsidRPr="00645132">
              <w:rPr>
                <w:rFonts w:ascii="Book Antiqua" w:hAnsi="Book Antiqua"/>
              </w:rPr>
              <w:t>Medicaid coverage</w:t>
            </w:r>
          </w:p>
        </w:tc>
        <w:tc>
          <w:tcPr>
            <w:tcW w:w="1440" w:type="dxa"/>
          </w:tcPr>
          <w:p w:rsidR="00B97AE9" w:rsidRPr="00645132" w:rsidRDefault="00B97AE9" w:rsidP="00645132">
            <w:pPr>
              <w:spacing w:line="360" w:lineRule="auto"/>
              <w:jc w:val="both"/>
              <w:rPr>
                <w:rFonts w:ascii="Book Antiqua" w:hAnsi="Book Antiqua"/>
              </w:rPr>
            </w:pPr>
          </w:p>
        </w:tc>
        <w:tc>
          <w:tcPr>
            <w:tcW w:w="1440" w:type="dxa"/>
          </w:tcPr>
          <w:p w:rsidR="00B97AE9" w:rsidRPr="00645132" w:rsidRDefault="00B97AE9" w:rsidP="00645132">
            <w:pPr>
              <w:spacing w:line="360" w:lineRule="auto"/>
              <w:jc w:val="both"/>
              <w:rPr>
                <w:rFonts w:ascii="Book Antiqua" w:hAnsi="Book Antiqua"/>
              </w:rPr>
            </w:pPr>
          </w:p>
        </w:tc>
        <w:tc>
          <w:tcPr>
            <w:tcW w:w="1620" w:type="dxa"/>
          </w:tcPr>
          <w:p w:rsidR="00B97AE9" w:rsidRPr="00645132" w:rsidRDefault="00B97AE9" w:rsidP="00645132">
            <w:pPr>
              <w:spacing w:line="360" w:lineRule="auto"/>
              <w:jc w:val="both"/>
              <w:rPr>
                <w:rFonts w:ascii="Book Antiqua" w:hAnsi="Book Antiqua"/>
              </w:rPr>
            </w:pPr>
          </w:p>
        </w:tc>
        <w:tc>
          <w:tcPr>
            <w:tcW w:w="1188" w:type="dxa"/>
          </w:tcPr>
          <w:p w:rsidR="00B97AE9" w:rsidRPr="00645132" w:rsidRDefault="00B97AE9" w:rsidP="00645132">
            <w:pPr>
              <w:spacing w:line="360" w:lineRule="auto"/>
              <w:jc w:val="both"/>
              <w:rPr>
                <w:rFonts w:ascii="Book Antiqua" w:hAnsi="Book Antiqua"/>
              </w:rPr>
            </w:pPr>
          </w:p>
        </w:tc>
      </w:tr>
      <w:tr w:rsidR="00B97AE9" w:rsidRPr="00645132">
        <w:tc>
          <w:tcPr>
            <w:tcW w:w="3168" w:type="dxa"/>
          </w:tcPr>
          <w:p w:rsidR="00B97AE9" w:rsidRPr="00645132" w:rsidRDefault="001418DE" w:rsidP="00645132">
            <w:pPr>
              <w:spacing w:line="360" w:lineRule="auto"/>
              <w:jc w:val="both"/>
              <w:rPr>
                <w:rFonts w:ascii="Book Antiqua" w:hAnsi="Book Antiqua"/>
              </w:rPr>
            </w:pPr>
            <w:r>
              <w:rPr>
                <w:rFonts w:ascii="Book Antiqua" w:hAnsi="Book Antiqua"/>
              </w:rPr>
              <w:t xml:space="preserve">  </w:t>
            </w:r>
            <w:r w:rsidR="00B97AE9" w:rsidRPr="00645132">
              <w:rPr>
                <w:rFonts w:ascii="Book Antiqua" w:hAnsi="Book Antiqua"/>
              </w:rPr>
              <w:t>Currently covered</w:t>
            </w:r>
            <w:r>
              <w:rPr>
                <w:rFonts w:ascii="Book Antiqua" w:hAnsi="Book Antiqua"/>
              </w:rPr>
              <w:t xml:space="preserve"> </w:t>
            </w:r>
          </w:p>
        </w:tc>
        <w:tc>
          <w:tcPr>
            <w:tcW w:w="1440" w:type="dxa"/>
          </w:tcPr>
          <w:p w:rsidR="00B97AE9" w:rsidRPr="00645132" w:rsidRDefault="00B97AE9" w:rsidP="00645132">
            <w:pPr>
              <w:spacing w:line="360" w:lineRule="auto"/>
              <w:jc w:val="both"/>
              <w:rPr>
                <w:rFonts w:ascii="Book Antiqua" w:hAnsi="Book Antiqua"/>
              </w:rPr>
            </w:pPr>
            <w:r w:rsidRPr="00645132">
              <w:rPr>
                <w:rFonts w:ascii="Book Antiqua" w:hAnsi="Book Antiqua"/>
              </w:rPr>
              <w:t>349 (100)</w:t>
            </w:r>
          </w:p>
        </w:tc>
        <w:tc>
          <w:tcPr>
            <w:tcW w:w="1440" w:type="dxa"/>
          </w:tcPr>
          <w:p w:rsidR="00B97AE9" w:rsidRPr="00645132" w:rsidRDefault="00B97AE9" w:rsidP="00645132">
            <w:pPr>
              <w:spacing w:line="360" w:lineRule="auto"/>
              <w:jc w:val="both"/>
              <w:rPr>
                <w:rFonts w:ascii="Book Antiqua" w:hAnsi="Book Antiqua"/>
              </w:rPr>
            </w:pPr>
            <w:r w:rsidRPr="00645132">
              <w:rPr>
                <w:rFonts w:ascii="Book Antiqua" w:hAnsi="Book Antiqua"/>
              </w:rPr>
              <w:t>24 (7)</w:t>
            </w:r>
          </w:p>
        </w:tc>
        <w:tc>
          <w:tcPr>
            <w:tcW w:w="1620" w:type="dxa"/>
          </w:tcPr>
          <w:p w:rsidR="00B97AE9" w:rsidRPr="00645132" w:rsidRDefault="00B97AE9" w:rsidP="00645132">
            <w:pPr>
              <w:spacing w:line="360" w:lineRule="auto"/>
              <w:jc w:val="both"/>
              <w:rPr>
                <w:rFonts w:ascii="Book Antiqua" w:hAnsi="Book Antiqua"/>
              </w:rPr>
            </w:pPr>
            <w:r w:rsidRPr="00645132">
              <w:rPr>
                <w:rFonts w:ascii="Book Antiqua" w:hAnsi="Book Antiqua"/>
              </w:rPr>
              <w:t>325 (93)</w:t>
            </w:r>
          </w:p>
        </w:tc>
        <w:tc>
          <w:tcPr>
            <w:tcW w:w="1188" w:type="dxa"/>
            <w:vMerge w:val="restart"/>
          </w:tcPr>
          <w:p w:rsidR="00B97AE9" w:rsidRPr="00645132" w:rsidRDefault="00B97AE9" w:rsidP="00645132">
            <w:pPr>
              <w:spacing w:line="360" w:lineRule="auto"/>
              <w:jc w:val="both"/>
              <w:rPr>
                <w:rFonts w:ascii="Book Antiqua" w:hAnsi="Book Antiqua"/>
              </w:rPr>
            </w:pPr>
          </w:p>
          <w:p w:rsidR="00B97AE9" w:rsidRPr="00645132" w:rsidRDefault="00B97AE9" w:rsidP="00645132">
            <w:pPr>
              <w:spacing w:line="360" w:lineRule="auto"/>
              <w:jc w:val="both"/>
              <w:rPr>
                <w:rFonts w:ascii="Book Antiqua" w:hAnsi="Book Antiqua"/>
              </w:rPr>
            </w:pPr>
            <w:r w:rsidRPr="00645132">
              <w:rPr>
                <w:rFonts w:ascii="Book Antiqua" w:hAnsi="Book Antiqua"/>
              </w:rPr>
              <w:lastRenderedPageBreak/>
              <w:t>&lt;</w:t>
            </w:r>
            <w:r w:rsidR="00BA4CE3">
              <w:rPr>
                <w:rFonts w:ascii="Book Antiqua" w:hAnsi="Book Antiqua" w:hint="eastAsia"/>
              </w:rPr>
              <w:t xml:space="preserve"> </w:t>
            </w:r>
            <w:r w:rsidRPr="00645132">
              <w:rPr>
                <w:rFonts w:ascii="Book Antiqua" w:hAnsi="Book Antiqua"/>
              </w:rPr>
              <w:t>0.001</w:t>
            </w:r>
          </w:p>
        </w:tc>
      </w:tr>
      <w:tr w:rsidR="00B97AE9" w:rsidRPr="00645132">
        <w:tc>
          <w:tcPr>
            <w:tcW w:w="3168" w:type="dxa"/>
          </w:tcPr>
          <w:p w:rsidR="00B97AE9" w:rsidRPr="00645132" w:rsidRDefault="001418DE" w:rsidP="00645132">
            <w:pPr>
              <w:spacing w:line="360" w:lineRule="auto"/>
              <w:jc w:val="both"/>
              <w:rPr>
                <w:rFonts w:ascii="Book Antiqua" w:hAnsi="Book Antiqua"/>
              </w:rPr>
            </w:pPr>
            <w:r>
              <w:rPr>
                <w:rFonts w:ascii="Book Antiqua" w:hAnsi="Book Antiqua"/>
              </w:rPr>
              <w:lastRenderedPageBreak/>
              <w:t xml:space="preserve">  </w:t>
            </w:r>
            <w:r w:rsidR="00B97AE9" w:rsidRPr="00645132">
              <w:rPr>
                <w:rFonts w:ascii="Book Antiqua" w:hAnsi="Book Antiqua"/>
              </w:rPr>
              <w:t xml:space="preserve">Not covered </w:t>
            </w:r>
          </w:p>
        </w:tc>
        <w:tc>
          <w:tcPr>
            <w:tcW w:w="1440" w:type="dxa"/>
          </w:tcPr>
          <w:p w:rsidR="00B97AE9" w:rsidRPr="00645132" w:rsidRDefault="00BA4CE3" w:rsidP="00645132">
            <w:pPr>
              <w:spacing w:line="360" w:lineRule="auto"/>
              <w:jc w:val="both"/>
              <w:rPr>
                <w:rFonts w:ascii="Book Antiqua" w:hAnsi="Book Antiqua"/>
              </w:rPr>
            </w:pPr>
            <w:r>
              <w:rPr>
                <w:rFonts w:ascii="Book Antiqua" w:hAnsi="Book Antiqua"/>
              </w:rPr>
              <w:t>4</w:t>
            </w:r>
            <w:r w:rsidR="00B97AE9" w:rsidRPr="00645132">
              <w:rPr>
                <w:rFonts w:ascii="Book Antiqua" w:hAnsi="Book Antiqua"/>
              </w:rPr>
              <w:t>531 (100)</w:t>
            </w:r>
          </w:p>
        </w:tc>
        <w:tc>
          <w:tcPr>
            <w:tcW w:w="1440" w:type="dxa"/>
          </w:tcPr>
          <w:p w:rsidR="00B97AE9" w:rsidRPr="00645132" w:rsidRDefault="00B97AE9" w:rsidP="00645132">
            <w:pPr>
              <w:spacing w:line="360" w:lineRule="auto"/>
              <w:jc w:val="both"/>
              <w:rPr>
                <w:rFonts w:ascii="Book Antiqua" w:hAnsi="Book Antiqua"/>
              </w:rPr>
            </w:pPr>
            <w:r w:rsidRPr="00645132">
              <w:rPr>
                <w:rFonts w:ascii="Book Antiqua" w:hAnsi="Book Antiqua"/>
              </w:rPr>
              <w:t>851 (19)</w:t>
            </w:r>
          </w:p>
        </w:tc>
        <w:tc>
          <w:tcPr>
            <w:tcW w:w="1620" w:type="dxa"/>
          </w:tcPr>
          <w:p w:rsidR="00B97AE9" w:rsidRPr="00645132" w:rsidRDefault="00BA4CE3" w:rsidP="00645132">
            <w:pPr>
              <w:spacing w:line="360" w:lineRule="auto"/>
              <w:jc w:val="both"/>
              <w:rPr>
                <w:rFonts w:ascii="Book Antiqua" w:hAnsi="Book Antiqua"/>
              </w:rPr>
            </w:pPr>
            <w:r>
              <w:rPr>
                <w:rFonts w:ascii="Book Antiqua" w:hAnsi="Book Antiqua"/>
              </w:rPr>
              <w:t>3</w:t>
            </w:r>
            <w:r w:rsidR="00B97AE9" w:rsidRPr="00645132">
              <w:rPr>
                <w:rFonts w:ascii="Book Antiqua" w:hAnsi="Book Antiqua"/>
              </w:rPr>
              <w:t>680 (81)</w:t>
            </w:r>
          </w:p>
        </w:tc>
        <w:tc>
          <w:tcPr>
            <w:tcW w:w="1188" w:type="dxa"/>
            <w:vMerge/>
          </w:tcPr>
          <w:p w:rsidR="00B97AE9" w:rsidRPr="00645132" w:rsidRDefault="00B97AE9" w:rsidP="00645132">
            <w:pPr>
              <w:spacing w:line="360" w:lineRule="auto"/>
              <w:jc w:val="both"/>
              <w:rPr>
                <w:rFonts w:ascii="Book Antiqua" w:hAnsi="Book Antiqua"/>
              </w:rPr>
            </w:pPr>
          </w:p>
        </w:tc>
      </w:tr>
      <w:tr w:rsidR="00B97AE9" w:rsidRPr="00645132">
        <w:tc>
          <w:tcPr>
            <w:tcW w:w="3168" w:type="dxa"/>
          </w:tcPr>
          <w:p w:rsidR="00B97AE9" w:rsidRPr="00645132" w:rsidRDefault="00B97AE9" w:rsidP="00645132">
            <w:pPr>
              <w:spacing w:line="360" w:lineRule="auto"/>
              <w:jc w:val="both"/>
              <w:rPr>
                <w:rFonts w:ascii="Book Antiqua" w:hAnsi="Book Antiqua"/>
              </w:rPr>
            </w:pPr>
            <w:r w:rsidRPr="00645132">
              <w:rPr>
                <w:rFonts w:ascii="Book Antiqua" w:hAnsi="Book Antiqua"/>
              </w:rPr>
              <w:lastRenderedPageBreak/>
              <w:t xml:space="preserve">ADL limitations </w:t>
            </w:r>
          </w:p>
        </w:tc>
        <w:tc>
          <w:tcPr>
            <w:tcW w:w="1440" w:type="dxa"/>
          </w:tcPr>
          <w:p w:rsidR="00B97AE9" w:rsidRPr="00645132" w:rsidRDefault="00B97AE9" w:rsidP="00645132">
            <w:pPr>
              <w:spacing w:line="360" w:lineRule="auto"/>
              <w:jc w:val="both"/>
              <w:rPr>
                <w:rFonts w:ascii="Book Antiqua" w:hAnsi="Book Antiqua"/>
              </w:rPr>
            </w:pPr>
          </w:p>
        </w:tc>
        <w:tc>
          <w:tcPr>
            <w:tcW w:w="1440" w:type="dxa"/>
          </w:tcPr>
          <w:p w:rsidR="00B97AE9" w:rsidRPr="00645132" w:rsidRDefault="00B97AE9" w:rsidP="00645132">
            <w:pPr>
              <w:spacing w:line="360" w:lineRule="auto"/>
              <w:jc w:val="both"/>
              <w:rPr>
                <w:rFonts w:ascii="Book Antiqua" w:hAnsi="Book Antiqua"/>
              </w:rPr>
            </w:pPr>
          </w:p>
        </w:tc>
        <w:tc>
          <w:tcPr>
            <w:tcW w:w="1620" w:type="dxa"/>
          </w:tcPr>
          <w:p w:rsidR="00B97AE9" w:rsidRPr="00645132" w:rsidRDefault="00B97AE9" w:rsidP="00645132">
            <w:pPr>
              <w:spacing w:line="360" w:lineRule="auto"/>
              <w:jc w:val="both"/>
              <w:rPr>
                <w:rFonts w:ascii="Book Antiqua" w:hAnsi="Book Antiqua"/>
              </w:rPr>
            </w:pPr>
          </w:p>
        </w:tc>
        <w:tc>
          <w:tcPr>
            <w:tcW w:w="1188" w:type="dxa"/>
          </w:tcPr>
          <w:p w:rsidR="00B97AE9" w:rsidRPr="00645132" w:rsidRDefault="00B97AE9" w:rsidP="00645132">
            <w:pPr>
              <w:spacing w:line="360" w:lineRule="auto"/>
              <w:jc w:val="both"/>
              <w:rPr>
                <w:rFonts w:ascii="Book Antiqua" w:hAnsi="Book Antiqua"/>
              </w:rPr>
            </w:pPr>
          </w:p>
        </w:tc>
      </w:tr>
      <w:tr w:rsidR="00B97AE9" w:rsidRPr="00645132">
        <w:tc>
          <w:tcPr>
            <w:tcW w:w="3168" w:type="dxa"/>
          </w:tcPr>
          <w:p w:rsidR="00B97AE9" w:rsidRPr="00645132" w:rsidRDefault="001418DE" w:rsidP="00BA4CE3">
            <w:pPr>
              <w:spacing w:line="360" w:lineRule="auto"/>
              <w:jc w:val="both"/>
              <w:rPr>
                <w:rFonts w:ascii="Book Antiqua" w:hAnsi="Book Antiqua"/>
              </w:rPr>
            </w:pPr>
            <w:r>
              <w:rPr>
                <w:rFonts w:ascii="Book Antiqua" w:hAnsi="Book Antiqua"/>
              </w:rPr>
              <w:t xml:space="preserve">  </w:t>
            </w:r>
            <w:r w:rsidR="00B97AE9" w:rsidRPr="00645132">
              <w:rPr>
                <w:rFonts w:ascii="Book Antiqua" w:hAnsi="Book Antiqua"/>
              </w:rPr>
              <w:t>No limitation</w:t>
            </w:r>
          </w:p>
        </w:tc>
        <w:tc>
          <w:tcPr>
            <w:tcW w:w="1440" w:type="dxa"/>
          </w:tcPr>
          <w:p w:rsidR="00B97AE9" w:rsidRPr="00645132" w:rsidRDefault="00BA4CE3" w:rsidP="00645132">
            <w:pPr>
              <w:spacing w:line="360" w:lineRule="auto"/>
              <w:jc w:val="both"/>
              <w:rPr>
                <w:rFonts w:ascii="Book Antiqua" w:hAnsi="Book Antiqua"/>
              </w:rPr>
            </w:pPr>
            <w:r>
              <w:rPr>
                <w:rFonts w:ascii="Book Antiqua" w:hAnsi="Book Antiqua"/>
              </w:rPr>
              <w:t>3</w:t>
            </w:r>
            <w:r w:rsidR="00B97AE9" w:rsidRPr="00645132">
              <w:rPr>
                <w:rFonts w:ascii="Book Antiqua" w:hAnsi="Book Antiqua"/>
              </w:rPr>
              <w:t xml:space="preserve">455 (100) </w:t>
            </w:r>
          </w:p>
        </w:tc>
        <w:tc>
          <w:tcPr>
            <w:tcW w:w="1440" w:type="dxa"/>
          </w:tcPr>
          <w:p w:rsidR="00B97AE9" w:rsidRPr="00645132" w:rsidRDefault="00B97AE9" w:rsidP="00645132">
            <w:pPr>
              <w:spacing w:line="360" w:lineRule="auto"/>
              <w:jc w:val="both"/>
              <w:rPr>
                <w:rFonts w:ascii="Book Antiqua" w:hAnsi="Book Antiqua"/>
              </w:rPr>
            </w:pPr>
            <w:r w:rsidRPr="00645132">
              <w:rPr>
                <w:rFonts w:ascii="Book Antiqua" w:hAnsi="Book Antiqua"/>
              </w:rPr>
              <w:t>519 (15)</w:t>
            </w:r>
          </w:p>
        </w:tc>
        <w:tc>
          <w:tcPr>
            <w:tcW w:w="1620" w:type="dxa"/>
          </w:tcPr>
          <w:p w:rsidR="00B97AE9" w:rsidRPr="00645132" w:rsidRDefault="00BA4CE3" w:rsidP="00645132">
            <w:pPr>
              <w:spacing w:line="360" w:lineRule="auto"/>
              <w:jc w:val="both"/>
              <w:rPr>
                <w:rFonts w:ascii="Book Antiqua" w:hAnsi="Book Antiqua"/>
              </w:rPr>
            </w:pPr>
            <w:r>
              <w:rPr>
                <w:rFonts w:ascii="Book Antiqua" w:hAnsi="Book Antiqua"/>
              </w:rPr>
              <w:t>2</w:t>
            </w:r>
            <w:r w:rsidR="00B97AE9" w:rsidRPr="00645132">
              <w:rPr>
                <w:rFonts w:ascii="Book Antiqua" w:hAnsi="Book Antiqua"/>
              </w:rPr>
              <w:t>936 (85)</w:t>
            </w:r>
          </w:p>
        </w:tc>
        <w:tc>
          <w:tcPr>
            <w:tcW w:w="1188" w:type="dxa"/>
            <w:vMerge w:val="restart"/>
          </w:tcPr>
          <w:p w:rsidR="00B97AE9" w:rsidRPr="00645132" w:rsidRDefault="00B97AE9" w:rsidP="00645132">
            <w:pPr>
              <w:spacing w:line="360" w:lineRule="auto"/>
              <w:jc w:val="both"/>
              <w:rPr>
                <w:rFonts w:ascii="Book Antiqua" w:hAnsi="Book Antiqua"/>
              </w:rPr>
            </w:pPr>
          </w:p>
          <w:p w:rsidR="00B97AE9" w:rsidRPr="00645132" w:rsidRDefault="00B97AE9" w:rsidP="00645132">
            <w:pPr>
              <w:spacing w:line="360" w:lineRule="auto"/>
              <w:jc w:val="both"/>
              <w:rPr>
                <w:rFonts w:ascii="Book Antiqua" w:hAnsi="Book Antiqua"/>
              </w:rPr>
            </w:pPr>
            <w:r w:rsidRPr="00645132">
              <w:rPr>
                <w:rFonts w:ascii="Book Antiqua" w:hAnsi="Book Antiqua"/>
              </w:rPr>
              <w:t>&lt;</w:t>
            </w:r>
            <w:r w:rsidR="00BA4CE3">
              <w:rPr>
                <w:rFonts w:ascii="Book Antiqua" w:hAnsi="Book Antiqua" w:hint="eastAsia"/>
              </w:rPr>
              <w:t xml:space="preserve"> </w:t>
            </w:r>
            <w:r w:rsidRPr="00645132">
              <w:rPr>
                <w:rFonts w:ascii="Book Antiqua" w:hAnsi="Book Antiqua"/>
              </w:rPr>
              <w:t>0.001</w:t>
            </w:r>
          </w:p>
        </w:tc>
      </w:tr>
      <w:tr w:rsidR="00B97AE9" w:rsidRPr="00645132">
        <w:tc>
          <w:tcPr>
            <w:tcW w:w="3168" w:type="dxa"/>
          </w:tcPr>
          <w:p w:rsidR="00B97AE9" w:rsidRPr="00645132" w:rsidRDefault="001418DE" w:rsidP="00BA4CE3">
            <w:pPr>
              <w:spacing w:line="360" w:lineRule="auto"/>
              <w:jc w:val="both"/>
              <w:rPr>
                <w:rFonts w:ascii="Book Antiqua" w:hAnsi="Book Antiqua"/>
              </w:rPr>
            </w:pPr>
            <w:r>
              <w:rPr>
                <w:rFonts w:ascii="Book Antiqua" w:hAnsi="Book Antiqua"/>
              </w:rPr>
              <w:t xml:space="preserve">  </w:t>
            </w:r>
            <w:r w:rsidR="00BA4CE3">
              <w:rPr>
                <w:rFonts w:ascii="Book Antiqua" w:hAnsi="Book Antiqua"/>
              </w:rPr>
              <w:t>1 or more limitations</w:t>
            </w:r>
          </w:p>
        </w:tc>
        <w:tc>
          <w:tcPr>
            <w:tcW w:w="1440" w:type="dxa"/>
          </w:tcPr>
          <w:p w:rsidR="00B97AE9" w:rsidRPr="00645132" w:rsidRDefault="00BA4CE3" w:rsidP="00645132">
            <w:pPr>
              <w:spacing w:line="360" w:lineRule="auto"/>
              <w:jc w:val="both"/>
              <w:rPr>
                <w:rFonts w:ascii="Book Antiqua" w:hAnsi="Book Antiqua"/>
              </w:rPr>
            </w:pPr>
            <w:r>
              <w:rPr>
                <w:rFonts w:ascii="Book Antiqua" w:hAnsi="Book Antiqua"/>
              </w:rPr>
              <w:t>1</w:t>
            </w:r>
            <w:r w:rsidR="00B97AE9" w:rsidRPr="00645132">
              <w:rPr>
                <w:rFonts w:ascii="Book Antiqua" w:hAnsi="Book Antiqua"/>
              </w:rPr>
              <w:t xml:space="preserve">425 (100) </w:t>
            </w:r>
          </w:p>
        </w:tc>
        <w:tc>
          <w:tcPr>
            <w:tcW w:w="1440" w:type="dxa"/>
          </w:tcPr>
          <w:p w:rsidR="00B97AE9" w:rsidRPr="00645132" w:rsidRDefault="00B97AE9" w:rsidP="00645132">
            <w:pPr>
              <w:spacing w:line="360" w:lineRule="auto"/>
              <w:jc w:val="both"/>
              <w:rPr>
                <w:rFonts w:ascii="Book Antiqua" w:hAnsi="Book Antiqua"/>
              </w:rPr>
            </w:pPr>
            <w:r w:rsidRPr="00645132">
              <w:rPr>
                <w:rFonts w:ascii="Book Antiqua" w:hAnsi="Book Antiqua"/>
              </w:rPr>
              <w:t xml:space="preserve">356 (25) </w:t>
            </w:r>
          </w:p>
        </w:tc>
        <w:tc>
          <w:tcPr>
            <w:tcW w:w="1620" w:type="dxa"/>
          </w:tcPr>
          <w:p w:rsidR="00B97AE9" w:rsidRPr="00645132" w:rsidRDefault="00BA4CE3" w:rsidP="00645132">
            <w:pPr>
              <w:spacing w:line="360" w:lineRule="auto"/>
              <w:jc w:val="both"/>
              <w:rPr>
                <w:rFonts w:ascii="Book Antiqua" w:hAnsi="Book Antiqua"/>
              </w:rPr>
            </w:pPr>
            <w:r>
              <w:rPr>
                <w:rFonts w:ascii="Book Antiqua" w:hAnsi="Book Antiqua"/>
              </w:rPr>
              <w:t>1</w:t>
            </w:r>
            <w:r w:rsidR="00B97AE9" w:rsidRPr="00645132">
              <w:rPr>
                <w:rFonts w:ascii="Book Antiqua" w:hAnsi="Book Antiqua"/>
              </w:rPr>
              <w:t xml:space="preserve">069 (75) </w:t>
            </w:r>
          </w:p>
        </w:tc>
        <w:tc>
          <w:tcPr>
            <w:tcW w:w="1188" w:type="dxa"/>
            <w:vMerge/>
          </w:tcPr>
          <w:p w:rsidR="00B97AE9" w:rsidRPr="00645132" w:rsidRDefault="00B97AE9" w:rsidP="00645132">
            <w:pPr>
              <w:spacing w:line="360" w:lineRule="auto"/>
              <w:jc w:val="both"/>
              <w:rPr>
                <w:rFonts w:ascii="Book Antiqua" w:hAnsi="Book Antiqua"/>
              </w:rPr>
            </w:pPr>
          </w:p>
        </w:tc>
      </w:tr>
      <w:tr w:rsidR="00B97AE9" w:rsidRPr="00645132">
        <w:tc>
          <w:tcPr>
            <w:tcW w:w="3168" w:type="dxa"/>
          </w:tcPr>
          <w:p w:rsidR="00B97AE9" w:rsidRPr="00645132" w:rsidRDefault="00B97AE9" w:rsidP="00645132">
            <w:pPr>
              <w:spacing w:line="360" w:lineRule="auto"/>
              <w:jc w:val="both"/>
              <w:rPr>
                <w:rFonts w:ascii="Book Antiqua" w:hAnsi="Book Antiqua"/>
              </w:rPr>
            </w:pPr>
            <w:r w:rsidRPr="00645132">
              <w:rPr>
                <w:rFonts w:ascii="Book Antiqua" w:hAnsi="Book Antiqua"/>
              </w:rPr>
              <w:t xml:space="preserve">IADL limitations </w:t>
            </w:r>
          </w:p>
        </w:tc>
        <w:tc>
          <w:tcPr>
            <w:tcW w:w="1440" w:type="dxa"/>
          </w:tcPr>
          <w:p w:rsidR="00B97AE9" w:rsidRPr="00645132" w:rsidRDefault="00B97AE9" w:rsidP="00645132">
            <w:pPr>
              <w:spacing w:line="360" w:lineRule="auto"/>
              <w:jc w:val="both"/>
              <w:rPr>
                <w:rFonts w:ascii="Book Antiqua" w:hAnsi="Book Antiqua"/>
              </w:rPr>
            </w:pPr>
          </w:p>
        </w:tc>
        <w:tc>
          <w:tcPr>
            <w:tcW w:w="1440" w:type="dxa"/>
          </w:tcPr>
          <w:p w:rsidR="00B97AE9" w:rsidRPr="00645132" w:rsidRDefault="00B97AE9" w:rsidP="00645132">
            <w:pPr>
              <w:spacing w:line="360" w:lineRule="auto"/>
              <w:jc w:val="both"/>
              <w:rPr>
                <w:rFonts w:ascii="Book Antiqua" w:hAnsi="Book Antiqua"/>
              </w:rPr>
            </w:pPr>
          </w:p>
        </w:tc>
        <w:tc>
          <w:tcPr>
            <w:tcW w:w="1620" w:type="dxa"/>
          </w:tcPr>
          <w:p w:rsidR="00B97AE9" w:rsidRPr="00645132" w:rsidRDefault="00B97AE9" w:rsidP="00645132">
            <w:pPr>
              <w:spacing w:line="360" w:lineRule="auto"/>
              <w:jc w:val="both"/>
              <w:rPr>
                <w:rFonts w:ascii="Book Antiqua" w:hAnsi="Book Antiqua"/>
              </w:rPr>
            </w:pPr>
          </w:p>
        </w:tc>
        <w:tc>
          <w:tcPr>
            <w:tcW w:w="1188" w:type="dxa"/>
          </w:tcPr>
          <w:p w:rsidR="00B97AE9" w:rsidRPr="00645132" w:rsidRDefault="00B97AE9" w:rsidP="00645132">
            <w:pPr>
              <w:spacing w:line="360" w:lineRule="auto"/>
              <w:jc w:val="both"/>
              <w:rPr>
                <w:rFonts w:ascii="Book Antiqua" w:hAnsi="Book Antiqua"/>
              </w:rPr>
            </w:pPr>
          </w:p>
        </w:tc>
      </w:tr>
      <w:tr w:rsidR="00B97AE9" w:rsidRPr="00645132">
        <w:tc>
          <w:tcPr>
            <w:tcW w:w="3168" w:type="dxa"/>
          </w:tcPr>
          <w:p w:rsidR="00B97AE9" w:rsidRPr="00645132" w:rsidRDefault="001418DE" w:rsidP="00BA4CE3">
            <w:pPr>
              <w:spacing w:line="360" w:lineRule="auto"/>
              <w:jc w:val="both"/>
              <w:rPr>
                <w:rFonts w:ascii="Book Antiqua" w:hAnsi="Book Antiqua"/>
              </w:rPr>
            </w:pPr>
            <w:r>
              <w:rPr>
                <w:rFonts w:ascii="Book Antiqua" w:hAnsi="Book Antiqua"/>
              </w:rPr>
              <w:t xml:space="preserve">  </w:t>
            </w:r>
            <w:r w:rsidR="00B97AE9" w:rsidRPr="00645132">
              <w:rPr>
                <w:rFonts w:ascii="Book Antiqua" w:hAnsi="Book Antiqua"/>
              </w:rPr>
              <w:t>No limitation</w:t>
            </w:r>
          </w:p>
        </w:tc>
        <w:tc>
          <w:tcPr>
            <w:tcW w:w="1440" w:type="dxa"/>
          </w:tcPr>
          <w:p w:rsidR="00B97AE9" w:rsidRPr="00645132" w:rsidRDefault="00BA4CE3" w:rsidP="00645132">
            <w:pPr>
              <w:spacing w:line="360" w:lineRule="auto"/>
              <w:jc w:val="both"/>
              <w:rPr>
                <w:rFonts w:ascii="Book Antiqua" w:hAnsi="Book Antiqua"/>
              </w:rPr>
            </w:pPr>
            <w:r>
              <w:rPr>
                <w:rFonts w:ascii="Book Antiqua" w:hAnsi="Book Antiqua"/>
              </w:rPr>
              <w:t>3</w:t>
            </w:r>
            <w:r w:rsidR="00B97AE9" w:rsidRPr="00645132">
              <w:rPr>
                <w:rFonts w:ascii="Book Antiqua" w:hAnsi="Book Antiqua"/>
              </w:rPr>
              <w:t xml:space="preserve">442 (100) </w:t>
            </w:r>
          </w:p>
        </w:tc>
        <w:tc>
          <w:tcPr>
            <w:tcW w:w="1440" w:type="dxa"/>
          </w:tcPr>
          <w:p w:rsidR="00B97AE9" w:rsidRPr="00645132" w:rsidRDefault="00B97AE9" w:rsidP="00645132">
            <w:pPr>
              <w:spacing w:line="360" w:lineRule="auto"/>
              <w:jc w:val="both"/>
              <w:rPr>
                <w:rFonts w:ascii="Book Antiqua" w:hAnsi="Book Antiqua"/>
              </w:rPr>
            </w:pPr>
            <w:r w:rsidRPr="00645132">
              <w:rPr>
                <w:rFonts w:ascii="Book Antiqua" w:hAnsi="Book Antiqua"/>
              </w:rPr>
              <w:t>547 (16)</w:t>
            </w:r>
          </w:p>
        </w:tc>
        <w:tc>
          <w:tcPr>
            <w:tcW w:w="1620" w:type="dxa"/>
          </w:tcPr>
          <w:p w:rsidR="00B97AE9" w:rsidRPr="00645132" w:rsidRDefault="00B97AE9" w:rsidP="00BA4CE3">
            <w:pPr>
              <w:spacing w:line="360" w:lineRule="auto"/>
              <w:jc w:val="both"/>
              <w:rPr>
                <w:rFonts w:ascii="Book Antiqua" w:hAnsi="Book Antiqua"/>
              </w:rPr>
            </w:pPr>
            <w:r w:rsidRPr="00645132">
              <w:rPr>
                <w:rFonts w:ascii="Book Antiqua" w:hAnsi="Book Antiqua"/>
              </w:rPr>
              <w:t>2895 (84)</w:t>
            </w:r>
          </w:p>
        </w:tc>
        <w:tc>
          <w:tcPr>
            <w:tcW w:w="1188" w:type="dxa"/>
            <w:vMerge w:val="restart"/>
          </w:tcPr>
          <w:p w:rsidR="00B97AE9" w:rsidRPr="00645132" w:rsidRDefault="00B97AE9" w:rsidP="00645132">
            <w:pPr>
              <w:spacing w:line="360" w:lineRule="auto"/>
              <w:jc w:val="both"/>
              <w:rPr>
                <w:rFonts w:ascii="Book Antiqua" w:hAnsi="Book Antiqua"/>
              </w:rPr>
            </w:pPr>
          </w:p>
          <w:p w:rsidR="00B97AE9" w:rsidRPr="00645132" w:rsidRDefault="00B97AE9" w:rsidP="00645132">
            <w:pPr>
              <w:spacing w:line="360" w:lineRule="auto"/>
              <w:jc w:val="both"/>
              <w:rPr>
                <w:rFonts w:ascii="Book Antiqua" w:hAnsi="Book Antiqua"/>
              </w:rPr>
            </w:pPr>
            <w:r w:rsidRPr="00645132">
              <w:rPr>
                <w:rFonts w:ascii="Book Antiqua" w:hAnsi="Book Antiqua"/>
              </w:rPr>
              <w:t>&lt;</w:t>
            </w:r>
            <w:r w:rsidR="00BA4CE3">
              <w:rPr>
                <w:rFonts w:ascii="Book Antiqua" w:hAnsi="Book Antiqua" w:hint="eastAsia"/>
              </w:rPr>
              <w:t xml:space="preserve"> </w:t>
            </w:r>
            <w:r w:rsidRPr="00645132">
              <w:rPr>
                <w:rFonts w:ascii="Book Antiqua" w:hAnsi="Book Antiqua"/>
              </w:rPr>
              <w:t>0.001</w:t>
            </w:r>
          </w:p>
        </w:tc>
      </w:tr>
      <w:tr w:rsidR="00B97AE9" w:rsidRPr="00645132">
        <w:tc>
          <w:tcPr>
            <w:tcW w:w="3168" w:type="dxa"/>
          </w:tcPr>
          <w:p w:rsidR="00B97AE9" w:rsidRPr="00645132" w:rsidRDefault="001418DE" w:rsidP="00BA4CE3">
            <w:pPr>
              <w:spacing w:line="360" w:lineRule="auto"/>
              <w:jc w:val="both"/>
              <w:rPr>
                <w:rFonts w:ascii="Book Antiqua" w:hAnsi="Book Antiqua"/>
              </w:rPr>
            </w:pPr>
            <w:r>
              <w:rPr>
                <w:rFonts w:ascii="Book Antiqua" w:hAnsi="Book Antiqua"/>
              </w:rPr>
              <w:t xml:space="preserve">  </w:t>
            </w:r>
            <w:r w:rsidR="00BA4CE3">
              <w:rPr>
                <w:rFonts w:ascii="Book Antiqua" w:hAnsi="Book Antiqua"/>
              </w:rPr>
              <w:t>1 or more limitations</w:t>
            </w:r>
          </w:p>
        </w:tc>
        <w:tc>
          <w:tcPr>
            <w:tcW w:w="1440" w:type="dxa"/>
          </w:tcPr>
          <w:p w:rsidR="00B97AE9" w:rsidRPr="00645132" w:rsidRDefault="00BA4CE3" w:rsidP="00645132">
            <w:pPr>
              <w:spacing w:line="360" w:lineRule="auto"/>
              <w:jc w:val="both"/>
              <w:rPr>
                <w:rFonts w:ascii="Book Antiqua" w:hAnsi="Book Antiqua"/>
              </w:rPr>
            </w:pPr>
            <w:r>
              <w:rPr>
                <w:rFonts w:ascii="Book Antiqua" w:hAnsi="Book Antiqua"/>
              </w:rPr>
              <w:t>1</w:t>
            </w:r>
            <w:r w:rsidR="00B97AE9" w:rsidRPr="00645132">
              <w:rPr>
                <w:rFonts w:ascii="Book Antiqua" w:hAnsi="Book Antiqua"/>
              </w:rPr>
              <w:t xml:space="preserve">438 (100) </w:t>
            </w:r>
          </w:p>
        </w:tc>
        <w:tc>
          <w:tcPr>
            <w:tcW w:w="1440" w:type="dxa"/>
          </w:tcPr>
          <w:p w:rsidR="00B97AE9" w:rsidRPr="00645132" w:rsidRDefault="00B97AE9" w:rsidP="00645132">
            <w:pPr>
              <w:spacing w:line="360" w:lineRule="auto"/>
              <w:jc w:val="both"/>
              <w:rPr>
                <w:rFonts w:ascii="Book Antiqua" w:hAnsi="Book Antiqua"/>
              </w:rPr>
            </w:pPr>
            <w:r w:rsidRPr="00645132">
              <w:rPr>
                <w:rFonts w:ascii="Book Antiqua" w:hAnsi="Book Antiqua"/>
              </w:rPr>
              <w:t>328 (23)</w:t>
            </w:r>
          </w:p>
        </w:tc>
        <w:tc>
          <w:tcPr>
            <w:tcW w:w="1620" w:type="dxa"/>
          </w:tcPr>
          <w:p w:rsidR="00B97AE9" w:rsidRPr="00645132" w:rsidRDefault="00BA4CE3" w:rsidP="00645132">
            <w:pPr>
              <w:spacing w:line="360" w:lineRule="auto"/>
              <w:jc w:val="both"/>
              <w:rPr>
                <w:rFonts w:ascii="Book Antiqua" w:hAnsi="Book Antiqua"/>
              </w:rPr>
            </w:pPr>
            <w:r>
              <w:rPr>
                <w:rFonts w:ascii="Book Antiqua" w:hAnsi="Book Antiqua"/>
              </w:rPr>
              <w:t>1</w:t>
            </w:r>
            <w:r w:rsidR="00B97AE9" w:rsidRPr="00645132">
              <w:rPr>
                <w:rFonts w:ascii="Book Antiqua" w:hAnsi="Book Antiqua"/>
              </w:rPr>
              <w:t>110 (77)</w:t>
            </w:r>
          </w:p>
        </w:tc>
        <w:tc>
          <w:tcPr>
            <w:tcW w:w="1188" w:type="dxa"/>
            <w:vMerge/>
          </w:tcPr>
          <w:p w:rsidR="00B97AE9" w:rsidRPr="00645132" w:rsidRDefault="00B97AE9" w:rsidP="00645132">
            <w:pPr>
              <w:spacing w:line="360" w:lineRule="auto"/>
              <w:jc w:val="both"/>
              <w:rPr>
                <w:rFonts w:ascii="Book Antiqua" w:hAnsi="Book Antiqua"/>
              </w:rPr>
            </w:pPr>
          </w:p>
        </w:tc>
      </w:tr>
      <w:tr w:rsidR="00B97AE9" w:rsidRPr="00645132">
        <w:tc>
          <w:tcPr>
            <w:tcW w:w="3168" w:type="dxa"/>
          </w:tcPr>
          <w:p w:rsidR="00B97AE9" w:rsidRPr="00645132" w:rsidRDefault="00B97AE9" w:rsidP="00645132">
            <w:pPr>
              <w:spacing w:line="360" w:lineRule="auto"/>
              <w:jc w:val="both"/>
              <w:rPr>
                <w:rFonts w:ascii="Book Antiqua" w:hAnsi="Book Antiqua"/>
              </w:rPr>
            </w:pPr>
            <w:r w:rsidRPr="00645132">
              <w:rPr>
                <w:rFonts w:ascii="Book Antiqua" w:hAnsi="Book Antiqua"/>
              </w:rPr>
              <w:t xml:space="preserve">Hospitalization </w:t>
            </w:r>
          </w:p>
        </w:tc>
        <w:tc>
          <w:tcPr>
            <w:tcW w:w="1440" w:type="dxa"/>
          </w:tcPr>
          <w:p w:rsidR="00B97AE9" w:rsidRPr="00645132" w:rsidRDefault="00B97AE9" w:rsidP="00645132">
            <w:pPr>
              <w:spacing w:line="360" w:lineRule="auto"/>
              <w:jc w:val="both"/>
              <w:rPr>
                <w:rFonts w:ascii="Book Antiqua" w:hAnsi="Book Antiqua"/>
              </w:rPr>
            </w:pPr>
          </w:p>
        </w:tc>
        <w:tc>
          <w:tcPr>
            <w:tcW w:w="1440" w:type="dxa"/>
          </w:tcPr>
          <w:p w:rsidR="00B97AE9" w:rsidRPr="00645132" w:rsidRDefault="00B97AE9" w:rsidP="00645132">
            <w:pPr>
              <w:spacing w:line="360" w:lineRule="auto"/>
              <w:jc w:val="both"/>
              <w:rPr>
                <w:rFonts w:ascii="Book Antiqua" w:hAnsi="Book Antiqua"/>
              </w:rPr>
            </w:pPr>
          </w:p>
        </w:tc>
        <w:tc>
          <w:tcPr>
            <w:tcW w:w="1620" w:type="dxa"/>
          </w:tcPr>
          <w:p w:rsidR="00B97AE9" w:rsidRPr="00645132" w:rsidRDefault="00B97AE9" w:rsidP="00645132">
            <w:pPr>
              <w:spacing w:line="360" w:lineRule="auto"/>
              <w:jc w:val="both"/>
              <w:rPr>
                <w:rFonts w:ascii="Book Antiqua" w:hAnsi="Book Antiqua"/>
              </w:rPr>
            </w:pPr>
          </w:p>
        </w:tc>
        <w:tc>
          <w:tcPr>
            <w:tcW w:w="1188" w:type="dxa"/>
          </w:tcPr>
          <w:p w:rsidR="00B97AE9" w:rsidRPr="00645132" w:rsidRDefault="00B97AE9" w:rsidP="00645132">
            <w:pPr>
              <w:spacing w:line="360" w:lineRule="auto"/>
              <w:jc w:val="both"/>
              <w:rPr>
                <w:rFonts w:ascii="Book Antiqua" w:hAnsi="Book Antiqua"/>
              </w:rPr>
            </w:pPr>
          </w:p>
        </w:tc>
      </w:tr>
      <w:tr w:rsidR="00B97AE9" w:rsidRPr="00645132">
        <w:tc>
          <w:tcPr>
            <w:tcW w:w="3168" w:type="dxa"/>
          </w:tcPr>
          <w:p w:rsidR="00B97AE9" w:rsidRPr="00645132" w:rsidRDefault="001418DE" w:rsidP="00BA4CE3">
            <w:pPr>
              <w:spacing w:line="360" w:lineRule="auto"/>
              <w:jc w:val="both"/>
              <w:rPr>
                <w:rFonts w:ascii="Book Antiqua" w:hAnsi="Book Antiqua"/>
              </w:rPr>
            </w:pPr>
            <w:r>
              <w:rPr>
                <w:rFonts w:ascii="Book Antiqua" w:hAnsi="Book Antiqua"/>
              </w:rPr>
              <w:t xml:space="preserve">  </w:t>
            </w:r>
            <w:r w:rsidR="00B97AE9" w:rsidRPr="00645132">
              <w:rPr>
                <w:rFonts w:ascii="Book Antiqua" w:hAnsi="Book Antiqua"/>
              </w:rPr>
              <w:t>No hospitalization</w:t>
            </w:r>
          </w:p>
        </w:tc>
        <w:tc>
          <w:tcPr>
            <w:tcW w:w="1440" w:type="dxa"/>
          </w:tcPr>
          <w:p w:rsidR="00B97AE9" w:rsidRPr="00645132" w:rsidRDefault="00BA4CE3" w:rsidP="00645132">
            <w:pPr>
              <w:spacing w:line="360" w:lineRule="auto"/>
              <w:jc w:val="both"/>
              <w:rPr>
                <w:rFonts w:ascii="Book Antiqua" w:hAnsi="Book Antiqua"/>
              </w:rPr>
            </w:pPr>
            <w:r>
              <w:rPr>
                <w:rFonts w:ascii="Book Antiqua" w:hAnsi="Book Antiqua"/>
              </w:rPr>
              <w:t>3</w:t>
            </w:r>
            <w:r w:rsidR="00B97AE9" w:rsidRPr="00645132">
              <w:rPr>
                <w:rFonts w:ascii="Book Antiqua" w:hAnsi="Book Antiqua"/>
              </w:rPr>
              <w:t xml:space="preserve">081 (100) </w:t>
            </w:r>
          </w:p>
        </w:tc>
        <w:tc>
          <w:tcPr>
            <w:tcW w:w="1440" w:type="dxa"/>
          </w:tcPr>
          <w:p w:rsidR="00B97AE9" w:rsidRPr="00645132" w:rsidRDefault="00B97AE9" w:rsidP="00645132">
            <w:pPr>
              <w:spacing w:line="360" w:lineRule="auto"/>
              <w:jc w:val="both"/>
              <w:rPr>
                <w:rFonts w:ascii="Book Antiqua" w:hAnsi="Book Antiqua"/>
              </w:rPr>
            </w:pPr>
            <w:r w:rsidRPr="00645132">
              <w:rPr>
                <w:rFonts w:ascii="Book Antiqua" w:hAnsi="Book Antiqua"/>
              </w:rPr>
              <w:t>486 (16)</w:t>
            </w:r>
          </w:p>
        </w:tc>
        <w:tc>
          <w:tcPr>
            <w:tcW w:w="1620" w:type="dxa"/>
          </w:tcPr>
          <w:p w:rsidR="00B97AE9" w:rsidRPr="00645132" w:rsidRDefault="00BA4CE3" w:rsidP="00645132">
            <w:pPr>
              <w:spacing w:line="360" w:lineRule="auto"/>
              <w:jc w:val="both"/>
              <w:rPr>
                <w:rFonts w:ascii="Book Antiqua" w:hAnsi="Book Antiqua"/>
              </w:rPr>
            </w:pPr>
            <w:r>
              <w:rPr>
                <w:rFonts w:ascii="Book Antiqua" w:hAnsi="Book Antiqua"/>
              </w:rPr>
              <w:t>2</w:t>
            </w:r>
            <w:r w:rsidR="00B97AE9" w:rsidRPr="00645132">
              <w:rPr>
                <w:rFonts w:ascii="Book Antiqua" w:hAnsi="Book Antiqua"/>
              </w:rPr>
              <w:t>595 (84)</w:t>
            </w:r>
          </w:p>
        </w:tc>
        <w:tc>
          <w:tcPr>
            <w:tcW w:w="1188" w:type="dxa"/>
            <w:vMerge w:val="restart"/>
          </w:tcPr>
          <w:p w:rsidR="00B97AE9" w:rsidRPr="00645132" w:rsidRDefault="00B97AE9" w:rsidP="00645132">
            <w:pPr>
              <w:spacing w:line="360" w:lineRule="auto"/>
              <w:jc w:val="both"/>
              <w:rPr>
                <w:rFonts w:ascii="Book Antiqua" w:hAnsi="Book Antiqua"/>
              </w:rPr>
            </w:pPr>
          </w:p>
          <w:p w:rsidR="00B97AE9" w:rsidRPr="00645132" w:rsidRDefault="00B97AE9" w:rsidP="00645132">
            <w:pPr>
              <w:spacing w:line="360" w:lineRule="auto"/>
              <w:jc w:val="both"/>
              <w:rPr>
                <w:rFonts w:ascii="Book Antiqua" w:hAnsi="Book Antiqua"/>
              </w:rPr>
            </w:pPr>
            <w:r w:rsidRPr="00645132">
              <w:rPr>
                <w:rFonts w:ascii="Book Antiqua" w:hAnsi="Book Antiqua"/>
              </w:rPr>
              <w:t>&lt;</w:t>
            </w:r>
            <w:r w:rsidR="00BA4CE3">
              <w:rPr>
                <w:rFonts w:ascii="Book Antiqua" w:hAnsi="Book Antiqua" w:hint="eastAsia"/>
              </w:rPr>
              <w:t xml:space="preserve"> </w:t>
            </w:r>
            <w:r w:rsidRPr="00645132">
              <w:rPr>
                <w:rFonts w:ascii="Book Antiqua" w:hAnsi="Book Antiqua"/>
              </w:rPr>
              <w:t>0.001</w:t>
            </w:r>
          </w:p>
        </w:tc>
      </w:tr>
      <w:tr w:rsidR="00B97AE9" w:rsidRPr="00645132">
        <w:tc>
          <w:tcPr>
            <w:tcW w:w="3168" w:type="dxa"/>
          </w:tcPr>
          <w:p w:rsidR="00B97AE9" w:rsidRPr="00645132" w:rsidRDefault="00BA4CE3" w:rsidP="00645132">
            <w:pPr>
              <w:spacing w:line="360" w:lineRule="auto"/>
              <w:jc w:val="both"/>
              <w:rPr>
                <w:rFonts w:ascii="Book Antiqua" w:hAnsi="Book Antiqua"/>
              </w:rPr>
            </w:pPr>
            <w:r>
              <w:rPr>
                <w:rFonts w:ascii="Book Antiqua" w:hAnsi="Book Antiqua"/>
              </w:rPr>
              <w:t>1 or more hospitalizations</w:t>
            </w:r>
          </w:p>
        </w:tc>
        <w:tc>
          <w:tcPr>
            <w:tcW w:w="1440" w:type="dxa"/>
          </w:tcPr>
          <w:p w:rsidR="00B97AE9" w:rsidRPr="00645132" w:rsidRDefault="00BA4CE3" w:rsidP="00645132">
            <w:pPr>
              <w:spacing w:line="360" w:lineRule="auto"/>
              <w:jc w:val="both"/>
              <w:rPr>
                <w:rFonts w:ascii="Book Antiqua" w:hAnsi="Book Antiqua"/>
              </w:rPr>
            </w:pPr>
            <w:r>
              <w:rPr>
                <w:rFonts w:ascii="Book Antiqua" w:hAnsi="Book Antiqua"/>
              </w:rPr>
              <w:t>1</w:t>
            </w:r>
            <w:r w:rsidR="00B97AE9" w:rsidRPr="00645132">
              <w:rPr>
                <w:rFonts w:ascii="Book Antiqua" w:hAnsi="Book Antiqua"/>
              </w:rPr>
              <w:t xml:space="preserve">799 (100) </w:t>
            </w:r>
          </w:p>
        </w:tc>
        <w:tc>
          <w:tcPr>
            <w:tcW w:w="1440" w:type="dxa"/>
          </w:tcPr>
          <w:p w:rsidR="00B97AE9" w:rsidRPr="00645132" w:rsidRDefault="00B97AE9" w:rsidP="00645132">
            <w:pPr>
              <w:spacing w:line="360" w:lineRule="auto"/>
              <w:jc w:val="both"/>
              <w:rPr>
                <w:rFonts w:ascii="Book Antiqua" w:hAnsi="Book Antiqua"/>
              </w:rPr>
            </w:pPr>
            <w:r w:rsidRPr="00645132">
              <w:rPr>
                <w:rFonts w:ascii="Book Antiqua" w:hAnsi="Book Antiqua"/>
              </w:rPr>
              <w:t>389 (22)</w:t>
            </w:r>
          </w:p>
        </w:tc>
        <w:tc>
          <w:tcPr>
            <w:tcW w:w="1620" w:type="dxa"/>
          </w:tcPr>
          <w:p w:rsidR="00B97AE9" w:rsidRPr="00645132" w:rsidRDefault="00BA4CE3" w:rsidP="00645132">
            <w:pPr>
              <w:spacing w:line="360" w:lineRule="auto"/>
              <w:jc w:val="both"/>
              <w:rPr>
                <w:rFonts w:ascii="Book Antiqua" w:hAnsi="Book Antiqua"/>
              </w:rPr>
            </w:pPr>
            <w:r>
              <w:rPr>
                <w:rFonts w:ascii="Book Antiqua" w:hAnsi="Book Antiqua"/>
              </w:rPr>
              <w:t>1</w:t>
            </w:r>
            <w:r w:rsidR="00B97AE9" w:rsidRPr="00645132">
              <w:rPr>
                <w:rFonts w:ascii="Book Antiqua" w:hAnsi="Book Antiqua"/>
              </w:rPr>
              <w:t xml:space="preserve">410 (78) </w:t>
            </w:r>
          </w:p>
        </w:tc>
        <w:tc>
          <w:tcPr>
            <w:tcW w:w="1188" w:type="dxa"/>
            <w:vMerge/>
          </w:tcPr>
          <w:p w:rsidR="00B97AE9" w:rsidRPr="00645132" w:rsidRDefault="00B97AE9" w:rsidP="00645132">
            <w:pPr>
              <w:spacing w:line="360" w:lineRule="auto"/>
              <w:jc w:val="both"/>
              <w:rPr>
                <w:rFonts w:ascii="Book Antiqua" w:hAnsi="Book Antiqua"/>
              </w:rPr>
            </w:pPr>
          </w:p>
        </w:tc>
      </w:tr>
      <w:tr w:rsidR="00B97AE9" w:rsidRPr="00645132">
        <w:tc>
          <w:tcPr>
            <w:tcW w:w="3168" w:type="dxa"/>
          </w:tcPr>
          <w:p w:rsidR="00B97AE9" w:rsidRPr="00645132" w:rsidRDefault="00B97AE9" w:rsidP="00645132">
            <w:pPr>
              <w:spacing w:line="360" w:lineRule="auto"/>
              <w:jc w:val="both"/>
              <w:rPr>
                <w:rFonts w:ascii="Book Antiqua" w:hAnsi="Book Antiqua"/>
              </w:rPr>
            </w:pPr>
            <w:r w:rsidRPr="00645132">
              <w:rPr>
                <w:rFonts w:ascii="Book Antiqua" w:hAnsi="Book Antiqua"/>
              </w:rPr>
              <w:t>Monthly out-of-pocket payments for Rx</w:t>
            </w:r>
          </w:p>
        </w:tc>
        <w:tc>
          <w:tcPr>
            <w:tcW w:w="1440" w:type="dxa"/>
          </w:tcPr>
          <w:p w:rsidR="00B97AE9" w:rsidRPr="00645132" w:rsidRDefault="00B97AE9" w:rsidP="00645132">
            <w:pPr>
              <w:spacing w:line="360" w:lineRule="auto"/>
              <w:jc w:val="both"/>
              <w:rPr>
                <w:rFonts w:ascii="Book Antiqua" w:hAnsi="Book Antiqua"/>
              </w:rPr>
            </w:pPr>
          </w:p>
        </w:tc>
        <w:tc>
          <w:tcPr>
            <w:tcW w:w="1440" w:type="dxa"/>
          </w:tcPr>
          <w:p w:rsidR="00B97AE9" w:rsidRPr="00645132" w:rsidRDefault="00B97AE9" w:rsidP="00645132">
            <w:pPr>
              <w:spacing w:line="360" w:lineRule="auto"/>
              <w:jc w:val="both"/>
              <w:rPr>
                <w:rFonts w:ascii="Book Antiqua" w:hAnsi="Book Antiqua"/>
              </w:rPr>
            </w:pPr>
          </w:p>
        </w:tc>
        <w:tc>
          <w:tcPr>
            <w:tcW w:w="1620" w:type="dxa"/>
          </w:tcPr>
          <w:p w:rsidR="00B97AE9" w:rsidRPr="00645132" w:rsidRDefault="00B97AE9" w:rsidP="00645132">
            <w:pPr>
              <w:spacing w:line="360" w:lineRule="auto"/>
              <w:jc w:val="both"/>
              <w:rPr>
                <w:rFonts w:ascii="Book Antiqua" w:hAnsi="Book Antiqua"/>
              </w:rPr>
            </w:pPr>
          </w:p>
        </w:tc>
        <w:tc>
          <w:tcPr>
            <w:tcW w:w="1188" w:type="dxa"/>
          </w:tcPr>
          <w:p w:rsidR="00B97AE9" w:rsidRPr="00645132" w:rsidRDefault="00B97AE9" w:rsidP="00645132">
            <w:pPr>
              <w:spacing w:line="360" w:lineRule="auto"/>
              <w:jc w:val="both"/>
              <w:rPr>
                <w:rFonts w:ascii="Book Antiqua" w:hAnsi="Book Antiqua"/>
              </w:rPr>
            </w:pPr>
          </w:p>
        </w:tc>
      </w:tr>
      <w:tr w:rsidR="00B97AE9" w:rsidRPr="00645132">
        <w:tc>
          <w:tcPr>
            <w:tcW w:w="3168" w:type="dxa"/>
          </w:tcPr>
          <w:p w:rsidR="00B97AE9" w:rsidRPr="00645132" w:rsidRDefault="001418DE" w:rsidP="00645132">
            <w:pPr>
              <w:spacing w:line="360" w:lineRule="auto"/>
              <w:jc w:val="both"/>
              <w:rPr>
                <w:rFonts w:ascii="Book Antiqua" w:hAnsi="Book Antiqua"/>
              </w:rPr>
            </w:pPr>
            <w:r>
              <w:rPr>
                <w:rFonts w:ascii="Book Antiqua" w:hAnsi="Book Antiqua"/>
              </w:rPr>
              <w:t xml:space="preserve">  </w:t>
            </w:r>
            <w:r w:rsidR="00B97AE9" w:rsidRPr="00645132">
              <w:rPr>
                <w:rFonts w:ascii="Book Antiqua" w:hAnsi="Book Antiqua"/>
              </w:rPr>
              <w:t>Payments: $ (</w:t>
            </w:r>
            <w:proofErr w:type="spellStart"/>
            <w:r w:rsidR="00B97AE9" w:rsidRPr="00645132">
              <w:rPr>
                <w:rFonts w:ascii="Book Antiqua" w:hAnsi="Book Antiqua"/>
              </w:rPr>
              <w:t>s.d.</w:t>
            </w:r>
            <w:proofErr w:type="spellEnd"/>
            <w:r w:rsidR="00B97AE9" w:rsidRPr="00645132">
              <w:rPr>
                <w:rFonts w:ascii="Book Antiqua" w:hAnsi="Book Antiqua"/>
              </w:rPr>
              <w:t xml:space="preserve">) </w:t>
            </w:r>
          </w:p>
        </w:tc>
        <w:tc>
          <w:tcPr>
            <w:tcW w:w="1440" w:type="dxa"/>
          </w:tcPr>
          <w:p w:rsidR="00B97AE9" w:rsidRPr="00645132" w:rsidRDefault="00B97AE9" w:rsidP="00645132">
            <w:pPr>
              <w:spacing w:line="360" w:lineRule="auto"/>
              <w:jc w:val="both"/>
              <w:rPr>
                <w:rFonts w:ascii="Book Antiqua" w:hAnsi="Book Antiqua"/>
              </w:rPr>
            </w:pPr>
            <w:r w:rsidRPr="00645132">
              <w:rPr>
                <w:rFonts w:ascii="Book Antiqua" w:hAnsi="Book Antiqua"/>
              </w:rPr>
              <w:t>69 (2.4)</w:t>
            </w:r>
          </w:p>
        </w:tc>
        <w:tc>
          <w:tcPr>
            <w:tcW w:w="1440" w:type="dxa"/>
          </w:tcPr>
          <w:p w:rsidR="00B97AE9" w:rsidRPr="00645132" w:rsidRDefault="00B97AE9" w:rsidP="00645132">
            <w:pPr>
              <w:spacing w:line="360" w:lineRule="auto"/>
              <w:jc w:val="both"/>
              <w:rPr>
                <w:rFonts w:ascii="Book Antiqua" w:hAnsi="Book Antiqua"/>
              </w:rPr>
            </w:pPr>
            <w:r w:rsidRPr="00645132">
              <w:rPr>
                <w:rFonts w:ascii="Book Antiqua" w:hAnsi="Book Antiqua"/>
              </w:rPr>
              <w:t xml:space="preserve">108 (6.9) </w:t>
            </w:r>
          </w:p>
        </w:tc>
        <w:tc>
          <w:tcPr>
            <w:tcW w:w="1620" w:type="dxa"/>
          </w:tcPr>
          <w:p w:rsidR="00B97AE9" w:rsidRPr="00645132" w:rsidRDefault="00B97AE9" w:rsidP="00645132">
            <w:pPr>
              <w:spacing w:line="360" w:lineRule="auto"/>
              <w:jc w:val="both"/>
              <w:rPr>
                <w:rFonts w:ascii="Book Antiqua" w:hAnsi="Book Antiqua"/>
              </w:rPr>
            </w:pPr>
            <w:r w:rsidRPr="00645132">
              <w:rPr>
                <w:rFonts w:ascii="Book Antiqua" w:hAnsi="Book Antiqua"/>
              </w:rPr>
              <w:t xml:space="preserve">60 (2.5) </w:t>
            </w:r>
          </w:p>
        </w:tc>
        <w:tc>
          <w:tcPr>
            <w:tcW w:w="1188" w:type="dxa"/>
          </w:tcPr>
          <w:p w:rsidR="00B97AE9" w:rsidRPr="00645132" w:rsidRDefault="00B97AE9" w:rsidP="00645132">
            <w:pPr>
              <w:spacing w:line="360" w:lineRule="auto"/>
              <w:jc w:val="both"/>
              <w:rPr>
                <w:rFonts w:ascii="Book Antiqua" w:hAnsi="Book Antiqua"/>
              </w:rPr>
            </w:pPr>
            <w:r w:rsidRPr="00645132">
              <w:rPr>
                <w:rFonts w:ascii="Book Antiqua" w:hAnsi="Book Antiqua"/>
              </w:rPr>
              <w:t>&lt;</w:t>
            </w:r>
            <w:r w:rsidR="00BA4CE3">
              <w:rPr>
                <w:rFonts w:ascii="Book Antiqua" w:hAnsi="Book Antiqua" w:hint="eastAsia"/>
              </w:rPr>
              <w:t xml:space="preserve"> </w:t>
            </w:r>
            <w:r w:rsidRPr="00645132">
              <w:rPr>
                <w:rFonts w:ascii="Book Antiqua" w:hAnsi="Book Antiqua"/>
              </w:rPr>
              <w:t>0.001</w:t>
            </w:r>
          </w:p>
        </w:tc>
      </w:tr>
    </w:tbl>
    <w:p w:rsidR="00B97AE9" w:rsidRPr="00645132" w:rsidRDefault="00B97AE9" w:rsidP="00645132">
      <w:pPr>
        <w:spacing w:line="360" w:lineRule="auto"/>
        <w:jc w:val="both"/>
        <w:rPr>
          <w:rFonts w:ascii="Book Antiqua" w:hAnsi="Book Antiqua"/>
        </w:rPr>
      </w:pPr>
      <w:r w:rsidRPr="00BA4CE3">
        <w:rPr>
          <w:rFonts w:ascii="Book Antiqua" w:hAnsi="Book Antiqua"/>
          <w:i/>
        </w:rPr>
        <w:t>P</w:t>
      </w:r>
      <w:r w:rsidR="00BA4CE3">
        <w:rPr>
          <w:rFonts w:ascii="Book Antiqua" w:hAnsi="Book Antiqua" w:hint="eastAsia"/>
        </w:rPr>
        <w:t xml:space="preserve"> </w:t>
      </w:r>
      <w:r w:rsidRPr="00645132">
        <w:rPr>
          <w:rFonts w:ascii="Book Antiqua" w:hAnsi="Book Antiqua"/>
        </w:rPr>
        <w:t xml:space="preserve">values by </w:t>
      </w:r>
      <w:r w:rsidR="00BA4CE3" w:rsidRPr="00BA4CE3">
        <w:rPr>
          <w:rFonts w:ascii="Book Antiqua" w:hAnsi="Book Antiqua"/>
          <w:i/>
        </w:rPr>
        <w:t>χ</w:t>
      </w:r>
      <w:r w:rsidR="00BA4CE3" w:rsidRPr="00BA4CE3">
        <w:rPr>
          <w:rFonts w:ascii="Book Antiqua" w:hAnsi="Book Antiqua" w:hint="eastAsia"/>
          <w:vertAlign w:val="superscript"/>
        </w:rPr>
        <w:t>2</w:t>
      </w:r>
      <w:r w:rsidRPr="00645132">
        <w:rPr>
          <w:rFonts w:ascii="Book Antiqua" w:hAnsi="Book Antiqua"/>
        </w:rPr>
        <w:t xml:space="preserve"> tests, except for out-of-pocket payments for Rx, where </w:t>
      </w:r>
      <w:r w:rsidRPr="00BA4CE3">
        <w:rPr>
          <w:rFonts w:ascii="Book Antiqua" w:hAnsi="Book Antiqua"/>
          <w:i/>
        </w:rPr>
        <w:t>t</w:t>
      </w:r>
      <w:r w:rsidR="00BA4CE3">
        <w:rPr>
          <w:rFonts w:ascii="Book Antiqua" w:hAnsi="Book Antiqua"/>
        </w:rPr>
        <w:t>-test was performed</w:t>
      </w:r>
      <w:r w:rsidR="00BA4CE3">
        <w:rPr>
          <w:rFonts w:ascii="Book Antiqua" w:hAnsi="Book Antiqua" w:hint="eastAsia"/>
        </w:rPr>
        <w:t xml:space="preserve">. </w:t>
      </w:r>
      <w:r w:rsidR="00BA4CE3" w:rsidRPr="00645132">
        <w:rPr>
          <w:rFonts w:ascii="Book Antiqua" w:hAnsi="Book Antiqua"/>
        </w:rPr>
        <w:t>CRN</w:t>
      </w:r>
      <w:r w:rsidR="00BA4CE3">
        <w:rPr>
          <w:rFonts w:ascii="Book Antiqua" w:hAnsi="Book Antiqua" w:hint="eastAsia"/>
        </w:rPr>
        <w:t>:</w:t>
      </w:r>
      <w:r w:rsidR="00BA4CE3" w:rsidRPr="00645132">
        <w:rPr>
          <w:rFonts w:ascii="Book Antiqua" w:hAnsi="Book Antiqua"/>
        </w:rPr>
        <w:t xml:space="preserve"> Cost-related medication non-adherence</w:t>
      </w:r>
      <w:r w:rsidR="00BA4CE3">
        <w:rPr>
          <w:rFonts w:ascii="Book Antiqua" w:hAnsi="Book Antiqua" w:hint="eastAsia"/>
        </w:rPr>
        <w:t xml:space="preserve">; </w:t>
      </w:r>
      <w:r w:rsidR="00BA4CE3" w:rsidRPr="00645132">
        <w:rPr>
          <w:rFonts w:ascii="Book Antiqua" w:hAnsi="Book Antiqua"/>
        </w:rPr>
        <w:t>ADL</w:t>
      </w:r>
      <w:r w:rsidR="00BA4CE3">
        <w:rPr>
          <w:rFonts w:ascii="Book Antiqua" w:hAnsi="Book Antiqua" w:hint="eastAsia"/>
        </w:rPr>
        <w:t xml:space="preserve">: </w:t>
      </w:r>
      <w:r w:rsidR="00BA4CE3" w:rsidRPr="00645132">
        <w:rPr>
          <w:rFonts w:ascii="Book Antiqua" w:hAnsi="Book Antiqua"/>
        </w:rPr>
        <w:t>Activities of daily living</w:t>
      </w:r>
      <w:r w:rsidR="00BA4CE3">
        <w:rPr>
          <w:rFonts w:ascii="Book Antiqua" w:hAnsi="Book Antiqua" w:hint="eastAsia"/>
        </w:rPr>
        <w:t>;</w:t>
      </w:r>
      <w:r w:rsidR="00BA4CE3" w:rsidRPr="00645132">
        <w:rPr>
          <w:rFonts w:ascii="Book Antiqua" w:hAnsi="Book Antiqua"/>
        </w:rPr>
        <w:t xml:space="preserve"> </w:t>
      </w:r>
      <w:r w:rsidR="00BA4CE3">
        <w:rPr>
          <w:rFonts w:ascii="Book Antiqua" w:hAnsi="Book Antiqua"/>
        </w:rPr>
        <w:t>IADL</w:t>
      </w:r>
      <w:r w:rsidR="00BA4CE3">
        <w:rPr>
          <w:rFonts w:ascii="Book Antiqua" w:hAnsi="Book Antiqua" w:hint="eastAsia"/>
        </w:rPr>
        <w:t>:</w:t>
      </w:r>
      <w:r w:rsidR="00BA4CE3" w:rsidRPr="00645132">
        <w:rPr>
          <w:rFonts w:ascii="Book Antiqua" w:hAnsi="Book Antiqua"/>
        </w:rPr>
        <w:t xml:space="preserve"> Instrumental act</w:t>
      </w:r>
      <w:r w:rsidR="00BA4CE3">
        <w:rPr>
          <w:rFonts w:ascii="Book Antiqua" w:hAnsi="Book Antiqua"/>
        </w:rPr>
        <w:t>ivities of daily living</w:t>
      </w:r>
      <w:r w:rsidR="00BA4CE3">
        <w:rPr>
          <w:rFonts w:ascii="Book Antiqua" w:hAnsi="Book Antiqua" w:hint="eastAsia"/>
        </w:rPr>
        <w:t>.</w:t>
      </w:r>
    </w:p>
    <w:p w:rsidR="00BA4CE3" w:rsidRDefault="00BA4CE3" w:rsidP="00645132">
      <w:pPr>
        <w:spacing w:line="360" w:lineRule="auto"/>
        <w:jc w:val="both"/>
        <w:rPr>
          <w:rFonts w:ascii="Book Antiqua" w:hAnsi="Book Antiqua"/>
        </w:rPr>
      </w:pPr>
    </w:p>
    <w:p w:rsidR="00B97AE9" w:rsidRPr="00BA4CE3" w:rsidRDefault="00BA4CE3" w:rsidP="00645132">
      <w:pPr>
        <w:spacing w:line="360" w:lineRule="auto"/>
        <w:jc w:val="both"/>
        <w:rPr>
          <w:rFonts w:ascii="Book Antiqua" w:hAnsi="Book Antiqua"/>
          <w:b/>
        </w:rPr>
      </w:pPr>
      <w:r w:rsidRPr="00BA4CE3">
        <w:rPr>
          <w:rFonts w:ascii="Book Antiqua" w:hAnsi="Book Antiqua"/>
          <w:b/>
        </w:rPr>
        <w:t>Table 2</w:t>
      </w:r>
      <w:r w:rsidR="00B97AE9" w:rsidRPr="00BA4CE3">
        <w:rPr>
          <w:rFonts w:ascii="Book Antiqua" w:hAnsi="Book Antiqua"/>
          <w:b/>
        </w:rPr>
        <w:t xml:space="preserve"> Results of Multivariate Logistic Regression Analysis of Medication </w:t>
      </w:r>
      <w:r w:rsidRPr="00BA4CE3">
        <w:rPr>
          <w:rFonts w:ascii="Book Antiqua" w:hAnsi="Book Antiqua" w:hint="eastAsia"/>
          <w:b/>
        </w:rPr>
        <w:t>c</w:t>
      </w:r>
      <w:r w:rsidRPr="00BA4CE3">
        <w:rPr>
          <w:rFonts w:ascii="Book Antiqua" w:hAnsi="Book Antiqua"/>
          <w:b/>
        </w:rPr>
        <w:t>ost-related medication non-adherence</w:t>
      </w:r>
      <w:r w:rsidR="001418DE" w:rsidRPr="00BA4CE3">
        <w:rPr>
          <w:rFonts w:ascii="Book Antiqua" w:hAnsi="Book Antiqua"/>
          <w:b/>
        </w:rPr>
        <w:t xml:space="preserve"> </w:t>
      </w:r>
    </w:p>
    <w:tbl>
      <w:tblPr>
        <w:tblW w:w="8520" w:type="dxa"/>
        <w:tblInd w:w="96" w:type="dxa"/>
        <w:tblLook w:val="0000" w:firstRow="0" w:lastRow="0" w:firstColumn="0" w:lastColumn="0" w:noHBand="0" w:noVBand="0"/>
      </w:tblPr>
      <w:tblGrid>
        <w:gridCol w:w="4120"/>
        <w:gridCol w:w="1400"/>
        <w:gridCol w:w="1280"/>
        <w:gridCol w:w="1720"/>
      </w:tblGrid>
      <w:tr w:rsidR="00B97AE9" w:rsidRPr="00645132">
        <w:trPr>
          <w:trHeight w:val="255"/>
        </w:trPr>
        <w:tc>
          <w:tcPr>
            <w:tcW w:w="4120" w:type="dxa"/>
            <w:tcBorders>
              <w:top w:val="single" w:sz="4" w:space="0" w:color="auto"/>
              <w:left w:val="single" w:sz="4" w:space="0" w:color="auto"/>
              <w:bottom w:val="nil"/>
              <w:right w:val="nil"/>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 </w:t>
            </w:r>
          </w:p>
        </w:tc>
        <w:tc>
          <w:tcPr>
            <w:tcW w:w="1400" w:type="dxa"/>
            <w:tcBorders>
              <w:top w:val="single" w:sz="4" w:space="0" w:color="auto"/>
              <w:left w:val="nil"/>
              <w:bottom w:val="nil"/>
              <w:right w:val="nil"/>
            </w:tcBorders>
            <w:noWrap/>
            <w:vAlign w:val="bottom"/>
          </w:tcPr>
          <w:p w:rsidR="00B97AE9" w:rsidRPr="00645132" w:rsidRDefault="00B97AE9" w:rsidP="00BA4CE3">
            <w:pPr>
              <w:spacing w:line="360" w:lineRule="auto"/>
              <w:jc w:val="both"/>
              <w:rPr>
                <w:rFonts w:ascii="Book Antiqua" w:hAnsi="Book Antiqua"/>
              </w:rPr>
            </w:pPr>
            <w:r w:rsidRPr="00645132">
              <w:rPr>
                <w:rFonts w:ascii="Book Antiqua" w:hAnsi="Book Antiqua"/>
              </w:rPr>
              <w:t xml:space="preserve">Odds </w:t>
            </w:r>
            <w:r w:rsidR="00BA4CE3">
              <w:rPr>
                <w:rFonts w:ascii="Book Antiqua" w:hAnsi="Book Antiqua" w:hint="eastAsia"/>
              </w:rPr>
              <w:t>r</w:t>
            </w:r>
            <w:r w:rsidRPr="00645132">
              <w:rPr>
                <w:rFonts w:ascii="Book Antiqua" w:hAnsi="Book Antiqua"/>
              </w:rPr>
              <w:t>atio</w:t>
            </w:r>
          </w:p>
        </w:tc>
        <w:tc>
          <w:tcPr>
            <w:tcW w:w="1280" w:type="dxa"/>
            <w:tcBorders>
              <w:top w:val="single" w:sz="4" w:space="0" w:color="auto"/>
              <w:left w:val="nil"/>
              <w:bottom w:val="nil"/>
              <w:right w:val="nil"/>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P&gt;z</w:t>
            </w:r>
          </w:p>
        </w:tc>
        <w:tc>
          <w:tcPr>
            <w:tcW w:w="1720" w:type="dxa"/>
            <w:tcBorders>
              <w:top w:val="single" w:sz="4" w:space="0" w:color="auto"/>
              <w:left w:val="nil"/>
              <w:bottom w:val="nil"/>
              <w:right w:val="single" w:sz="4" w:space="0" w:color="auto"/>
            </w:tcBorders>
            <w:noWrap/>
            <w:vAlign w:val="bottom"/>
          </w:tcPr>
          <w:p w:rsidR="00B97AE9" w:rsidRPr="00645132" w:rsidRDefault="00B97AE9" w:rsidP="00BA4CE3">
            <w:pPr>
              <w:spacing w:line="360" w:lineRule="auto"/>
              <w:jc w:val="both"/>
              <w:rPr>
                <w:rFonts w:ascii="Book Antiqua" w:hAnsi="Book Antiqua"/>
              </w:rPr>
            </w:pPr>
            <w:r w:rsidRPr="00645132">
              <w:rPr>
                <w:rFonts w:ascii="Book Antiqua" w:hAnsi="Book Antiqua"/>
              </w:rPr>
              <w:t>95%</w:t>
            </w:r>
            <w:r w:rsidR="00BA4CE3">
              <w:rPr>
                <w:rFonts w:ascii="Book Antiqua" w:hAnsi="Book Antiqua" w:hint="eastAsia"/>
              </w:rPr>
              <w:t>CI</w:t>
            </w:r>
          </w:p>
        </w:tc>
      </w:tr>
      <w:tr w:rsidR="00B97AE9" w:rsidRPr="00645132">
        <w:trPr>
          <w:trHeight w:val="255"/>
        </w:trPr>
        <w:tc>
          <w:tcPr>
            <w:tcW w:w="4120" w:type="dxa"/>
            <w:tcBorders>
              <w:top w:val="nil"/>
              <w:left w:val="single" w:sz="4" w:space="0" w:color="auto"/>
              <w:bottom w:val="nil"/>
              <w:right w:val="nil"/>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Age</w:t>
            </w:r>
          </w:p>
        </w:tc>
        <w:tc>
          <w:tcPr>
            <w:tcW w:w="140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p>
        </w:tc>
        <w:tc>
          <w:tcPr>
            <w:tcW w:w="128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p>
        </w:tc>
        <w:tc>
          <w:tcPr>
            <w:tcW w:w="1720" w:type="dxa"/>
            <w:tcBorders>
              <w:top w:val="nil"/>
              <w:left w:val="nil"/>
              <w:bottom w:val="nil"/>
              <w:right w:val="single" w:sz="4" w:space="0" w:color="auto"/>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 </w:t>
            </w:r>
          </w:p>
        </w:tc>
      </w:tr>
      <w:tr w:rsidR="00B97AE9" w:rsidRPr="00645132">
        <w:trPr>
          <w:trHeight w:val="255"/>
        </w:trPr>
        <w:tc>
          <w:tcPr>
            <w:tcW w:w="4120" w:type="dxa"/>
            <w:tcBorders>
              <w:top w:val="nil"/>
              <w:left w:val="single" w:sz="4" w:space="0" w:color="auto"/>
              <w:bottom w:val="nil"/>
              <w:right w:val="nil"/>
            </w:tcBorders>
            <w:noWrap/>
            <w:vAlign w:val="bottom"/>
          </w:tcPr>
          <w:p w:rsidR="00B97AE9" w:rsidRPr="00645132" w:rsidRDefault="001418DE" w:rsidP="00645132">
            <w:pPr>
              <w:spacing w:line="360" w:lineRule="auto"/>
              <w:jc w:val="both"/>
              <w:rPr>
                <w:rFonts w:ascii="Book Antiqua" w:hAnsi="Book Antiqua"/>
              </w:rPr>
            </w:pPr>
            <w:r>
              <w:rPr>
                <w:rFonts w:ascii="Book Antiqua" w:hAnsi="Book Antiqua"/>
              </w:rPr>
              <w:t xml:space="preserve"> </w:t>
            </w:r>
            <w:r w:rsidR="00B97AE9" w:rsidRPr="00645132">
              <w:rPr>
                <w:rFonts w:ascii="Book Antiqua" w:hAnsi="Book Antiqua"/>
              </w:rPr>
              <w:t>Age 50-64</w:t>
            </w:r>
          </w:p>
        </w:tc>
        <w:tc>
          <w:tcPr>
            <w:tcW w:w="140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2.182</w:t>
            </w:r>
          </w:p>
        </w:tc>
        <w:tc>
          <w:tcPr>
            <w:tcW w:w="128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0.000</w:t>
            </w:r>
          </w:p>
        </w:tc>
        <w:tc>
          <w:tcPr>
            <w:tcW w:w="1720" w:type="dxa"/>
            <w:tcBorders>
              <w:top w:val="nil"/>
              <w:left w:val="nil"/>
              <w:bottom w:val="nil"/>
              <w:right w:val="single" w:sz="4" w:space="0" w:color="auto"/>
            </w:tcBorders>
            <w:noWrap/>
            <w:vAlign w:val="bottom"/>
          </w:tcPr>
          <w:p w:rsidR="00B97AE9" w:rsidRPr="00645132" w:rsidRDefault="00B97AE9" w:rsidP="00BA4CE3">
            <w:pPr>
              <w:spacing w:line="360" w:lineRule="auto"/>
              <w:jc w:val="both"/>
              <w:rPr>
                <w:rFonts w:ascii="Book Antiqua" w:hAnsi="Book Antiqua"/>
              </w:rPr>
            </w:pPr>
            <w:r w:rsidRPr="00645132">
              <w:rPr>
                <w:rFonts w:ascii="Book Antiqua" w:hAnsi="Book Antiqua"/>
              </w:rPr>
              <w:t>1.805</w:t>
            </w:r>
            <w:r w:rsidR="00BA4CE3">
              <w:rPr>
                <w:rFonts w:ascii="Book Antiqua" w:hAnsi="Book Antiqua" w:hint="eastAsia"/>
              </w:rPr>
              <w:t>-</w:t>
            </w:r>
            <w:r w:rsidRPr="00645132">
              <w:rPr>
                <w:rFonts w:ascii="Book Antiqua" w:hAnsi="Book Antiqua"/>
              </w:rPr>
              <w:t>2.638</w:t>
            </w:r>
          </w:p>
        </w:tc>
      </w:tr>
      <w:tr w:rsidR="00B97AE9" w:rsidRPr="00645132">
        <w:trPr>
          <w:trHeight w:val="255"/>
        </w:trPr>
        <w:tc>
          <w:tcPr>
            <w:tcW w:w="4120" w:type="dxa"/>
            <w:tcBorders>
              <w:top w:val="nil"/>
              <w:left w:val="single" w:sz="4" w:space="0" w:color="auto"/>
              <w:bottom w:val="nil"/>
              <w:right w:val="nil"/>
            </w:tcBorders>
            <w:noWrap/>
            <w:vAlign w:val="bottom"/>
          </w:tcPr>
          <w:p w:rsidR="00B97AE9" w:rsidRPr="00645132" w:rsidRDefault="001418DE" w:rsidP="00645132">
            <w:pPr>
              <w:spacing w:line="360" w:lineRule="auto"/>
              <w:jc w:val="both"/>
              <w:rPr>
                <w:rFonts w:ascii="Book Antiqua" w:hAnsi="Book Antiqua"/>
              </w:rPr>
            </w:pPr>
            <w:r>
              <w:rPr>
                <w:rFonts w:ascii="Book Antiqua" w:hAnsi="Book Antiqua"/>
              </w:rPr>
              <w:t xml:space="preserve"> </w:t>
            </w:r>
            <w:r w:rsidR="00B97AE9" w:rsidRPr="00645132">
              <w:rPr>
                <w:rFonts w:ascii="Book Antiqua" w:hAnsi="Book Antiqua"/>
              </w:rPr>
              <w:t>Age 65-74</w:t>
            </w:r>
          </w:p>
        </w:tc>
        <w:tc>
          <w:tcPr>
            <w:tcW w:w="140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Reference</w:t>
            </w:r>
          </w:p>
        </w:tc>
        <w:tc>
          <w:tcPr>
            <w:tcW w:w="128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w:t>
            </w:r>
          </w:p>
        </w:tc>
        <w:tc>
          <w:tcPr>
            <w:tcW w:w="1720" w:type="dxa"/>
            <w:tcBorders>
              <w:top w:val="nil"/>
              <w:left w:val="nil"/>
              <w:bottom w:val="nil"/>
              <w:right w:val="single" w:sz="4" w:space="0" w:color="auto"/>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w:t>
            </w:r>
          </w:p>
        </w:tc>
      </w:tr>
      <w:tr w:rsidR="00B97AE9" w:rsidRPr="00645132">
        <w:trPr>
          <w:trHeight w:val="255"/>
        </w:trPr>
        <w:tc>
          <w:tcPr>
            <w:tcW w:w="4120" w:type="dxa"/>
            <w:tcBorders>
              <w:top w:val="nil"/>
              <w:left w:val="single" w:sz="4" w:space="0" w:color="auto"/>
              <w:bottom w:val="nil"/>
              <w:right w:val="nil"/>
            </w:tcBorders>
            <w:noWrap/>
            <w:vAlign w:val="bottom"/>
          </w:tcPr>
          <w:p w:rsidR="00B97AE9" w:rsidRPr="00645132" w:rsidRDefault="001418DE" w:rsidP="00645132">
            <w:pPr>
              <w:spacing w:line="360" w:lineRule="auto"/>
              <w:jc w:val="both"/>
              <w:rPr>
                <w:rFonts w:ascii="Book Antiqua" w:hAnsi="Book Antiqua"/>
              </w:rPr>
            </w:pPr>
            <w:r>
              <w:rPr>
                <w:rFonts w:ascii="Book Antiqua" w:hAnsi="Book Antiqua"/>
              </w:rPr>
              <w:t xml:space="preserve"> </w:t>
            </w:r>
            <w:r w:rsidR="00B97AE9" w:rsidRPr="00645132">
              <w:rPr>
                <w:rFonts w:ascii="Book Antiqua" w:hAnsi="Book Antiqua"/>
              </w:rPr>
              <w:t>Age 75-84</w:t>
            </w:r>
          </w:p>
        </w:tc>
        <w:tc>
          <w:tcPr>
            <w:tcW w:w="140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0.532</w:t>
            </w:r>
          </w:p>
        </w:tc>
        <w:tc>
          <w:tcPr>
            <w:tcW w:w="128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0.000</w:t>
            </w:r>
          </w:p>
        </w:tc>
        <w:tc>
          <w:tcPr>
            <w:tcW w:w="1720" w:type="dxa"/>
            <w:tcBorders>
              <w:top w:val="nil"/>
              <w:left w:val="nil"/>
              <w:bottom w:val="nil"/>
              <w:right w:val="single" w:sz="4" w:space="0" w:color="auto"/>
            </w:tcBorders>
            <w:noWrap/>
            <w:vAlign w:val="bottom"/>
          </w:tcPr>
          <w:p w:rsidR="00B97AE9" w:rsidRPr="00645132" w:rsidRDefault="00B97AE9" w:rsidP="00BA4CE3">
            <w:pPr>
              <w:spacing w:line="360" w:lineRule="auto"/>
              <w:jc w:val="both"/>
              <w:rPr>
                <w:rFonts w:ascii="Book Antiqua" w:hAnsi="Book Antiqua"/>
              </w:rPr>
            </w:pPr>
            <w:r w:rsidRPr="00645132">
              <w:rPr>
                <w:rFonts w:ascii="Book Antiqua" w:hAnsi="Book Antiqua"/>
              </w:rPr>
              <w:t>0.403</w:t>
            </w:r>
            <w:r w:rsidR="00BA4CE3">
              <w:rPr>
                <w:rFonts w:ascii="Book Antiqua" w:hAnsi="Book Antiqua" w:hint="eastAsia"/>
              </w:rPr>
              <w:t>-</w:t>
            </w:r>
            <w:r w:rsidRPr="00645132">
              <w:rPr>
                <w:rFonts w:ascii="Book Antiqua" w:hAnsi="Book Antiqua"/>
              </w:rPr>
              <w:t>0.704</w:t>
            </w:r>
          </w:p>
        </w:tc>
      </w:tr>
      <w:tr w:rsidR="00B97AE9" w:rsidRPr="00645132">
        <w:trPr>
          <w:trHeight w:val="255"/>
        </w:trPr>
        <w:tc>
          <w:tcPr>
            <w:tcW w:w="4120" w:type="dxa"/>
            <w:tcBorders>
              <w:top w:val="nil"/>
              <w:left w:val="single" w:sz="4" w:space="0" w:color="auto"/>
              <w:bottom w:val="nil"/>
              <w:right w:val="nil"/>
            </w:tcBorders>
            <w:noWrap/>
            <w:vAlign w:val="bottom"/>
          </w:tcPr>
          <w:p w:rsidR="00B97AE9" w:rsidRPr="00645132" w:rsidRDefault="001418DE" w:rsidP="00645132">
            <w:pPr>
              <w:spacing w:line="360" w:lineRule="auto"/>
              <w:jc w:val="both"/>
              <w:rPr>
                <w:rFonts w:ascii="Book Antiqua" w:hAnsi="Book Antiqua"/>
              </w:rPr>
            </w:pPr>
            <w:r>
              <w:rPr>
                <w:rFonts w:ascii="Book Antiqua" w:hAnsi="Book Antiqua"/>
              </w:rPr>
              <w:t xml:space="preserve"> </w:t>
            </w:r>
            <w:r w:rsidR="00B97AE9" w:rsidRPr="00645132">
              <w:rPr>
                <w:rFonts w:ascii="Book Antiqua" w:hAnsi="Book Antiqua"/>
              </w:rPr>
              <w:t>Age 85+</w:t>
            </w:r>
          </w:p>
        </w:tc>
        <w:tc>
          <w:tcPr>
            <w:tcW w:w="140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0.236</w:t>
            </w:r>
          </w:p>
        </w:tc>
        <w:tc>
          <w:tcPr>
            <w:tcW w:w="128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0.000</w:t>
            </w:r>
          </w:p>
        </w:tc>
        <w:tc>
          <w:tcPr>
            <w:tcW w:w="1720" w:type="dxa"/>
            <w:tcBorders>
              <w:top w:val="nil"/>
              <w:left w:val="nil"/>
              <w:bottom w:val="nil"/>
              <w:right w:val="single" w:sz="4" w:space="0" w:color="auto"/>
            </w:tcBorders>
            <w:noWrap/>
            <w:vAlign w:val="bottom"/>
          </w:tcPr>
          <w:p w:rsidR="00B97AE9" w:rsidRPr="00645132" w:rsidRDefault="00B97AE9" w:rsidP="00BA4CE3">
            <w:pPr>
              <w:spacing w:line="360" w:lineRule="auto"/>
              <w:jc w:val="both"/>
              <w:rPr>
                <w:rFonts w:ascii="Book Antiqua" w:hAnsi="Book Antiqua"/>
              </w:rPr>
            </w:pPr>
            <w:r w:rsidRPr="00645132">
              <w:rPr>
                <w:rFonts w:ascii="Book Antiqua" w:hAnsi="Book Antiqua"/>
              </w:rPr>
              <w:t>0.131</w:t>
            </w:r>
            <w:r w:rsidR="00BA4CE3">
              <w:rPr>
                <w:rFonts w:ascii="Book Antiqua" w:hAnsi="Book Antiqua" w:hint="eastAsia"/>
              </w:rPr>
              <w:t>-</w:t>
            </w:r>
            <w:r w:rsidRPr="00645132">
              <w:rPr>
                <w:rFonts w:ascii="Book Antiqua" w:hAnsi="Book Antiqua"/>
              </w:rPr>
              <w:t>0.426</w:t>
            </w:r>
          </w:p>
        </w:tc>
      </w:tr>
      <w:tr w:rsidR="00B97AE9" w:rsidRPr="00645132">
        <w:trPr>
          <w:trHeight w:val="255"/>
        </w:trPr>
        <w:tc>
          <w:tcPr>
            <w:tcW w:w="4120" w:type="dxa"/>
            <w:tcBorders>
              <w:top w:val="nil"/>
              <w:left w:val="single" w:sz="4" w:space="0" w:color="auto"/>
              <w:bottom w:val="nil"/>
              <w:right w:val="nil"/>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Residence</w:t>
            </w:r>
          </w:p>
        </w:tc>
        <w:tc>
          <w:tcPr>
            <w:tcW w:w="140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p>
        </w:tc>
        <w:tc>
          <w:tcPr>
            <w:tcW w:w="128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p>
        </w:tc>
        <w:tc>
          <w:tcPr>
            <w:tcW w:w="1720" w:type="dxa"/>
            <w:tcBorders>
              <w:top w:val="nil"/>
              <w:left w:val="nil"/>
              <w:bottom w:val="nil"/>
              <w:right w:val="single" w:sz="4" w:space="0" w:color="auto"/>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 </w:t>
            </w:r>
          </w:p>
        </w:tc>
      </w:tr>
      <w:tr w:rsidR="00B97AE9" w:rsidRPr="00645132">
        <w:trPr>
          <w:trHeight w:val="255"/>
        </w:trPr>
        <w:tc>
          <w:tcPr>
            <w:tcW w:w="4120" w:type="dxa"/>
            <w:tcBorders>
              <w:top w:val="nil"/>
              <w:left w:val="single" w:sz="4" w:space="0" w:color="auto"/>
              <w:bottom w:val="nil"/>
              <w:right w:val="nil"/>
            </w:tcBorders>
            <w:noWrap/>
            <w:vAlign w:val="bottom"/>
          </w:tcPr>
          <w:p w:rsidR="00B97AE9" w:rsidRPr="00645132" w:rsidRDefault="001418DE" w:rsidP="00645132">
            <w:pPr>
              <w:spacing w:line="360" w:lineRule="auto"/>
              <w:jc w:val="both"/>
              <w:rPr>
                <w:rFonts w:ascii="Book Antiqua" w:hAnsi="Book Antiqua"/>
              </w:rPr>
            </w:pPr>
            <w:r>
              <w:rPr>
                <w:rFonts w:ascii="Book Antiqua" w:hAnsi="Book Antiqua"/>
              </w:rPr>
              <w:t xml:space="preserve"> </w:t>
            </w:r>
            <w:r w:rsidR="00B97AE9" w:rsidRPr="00645132">
              <w:rPr>
                <w:rFonts w:ascii="Book Antiqua" w:hAnsi="Book Antiqua"/>
              </w:rPr>
              <w:t>Nursing home residence</w:t>
            </w:r>
          </w:p>
        </w:tc>
        <w:tc>
          <w:tcPr>
            <w:tcW w:w="140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0.335</w:t>
            </w:r>
          </w:p>
        </w:tc>
        <w:tc>
          <w:tcPr>
            <w:tcW w:w="128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0.011</w:t>
            </w:r>
          </w:p>
        </w:tc>
        <w:tc>
          <w:tcPr>
            <w:tcW w:w="1720" w:type="dxa"/>
            <w:tcBorders>
              <w:top w:val="nil"/>
              <w:left w:val="nil"/>
              <w:bottom w:val="nil"/>
              <w:right w:val="single" w:sz="4" w:space="0" w:color="auto"/>
            </w:tcBorders>
            <w:noWrap/>
            <w:vAlign w:val="bottom"/>
          </w:tcPr>
          <w:p w:rsidR="00B97AE9" w:rsidRPr="00645132" w:rsidRDefault="00B97AE9" w:rsidP="00BA4CE3">
            <w:pPr>
              <w:spacing w:line="360" w:lineRule="auto"/>
              <w:jc w:val="both"/>
              <w:rPr>
                <w:rFonts w:ascii="Book Antiqua" w:hAnsi="Book Antiqua"/>
              </w:rPr>
            </w:pPr>
            <w:r w:rsidRPr="00645132">
              <w:rPr>
                <w:rFonts w:ascii="Book Antiqua" w:hAnsi="Book Antiqua"/>
              </w:rPr>
              <w:t>0.145</w:t>
            </w:r>
            <w:r w:rsidR="00BA4CE3">
              <w:rPr>
                <w:rFonts w:ascii="Book Antiqua" w:hAnsi="Book Antiqua" w:hint="eastAsia"/>
              </w:rPr>
              <w:t>-</w:t>
            </w:r>
            <w:r w:rsidRPr="00645132">
              <w:rPr>
                <w:rFonts w:ascii="Book Antiqua" w:hAnsi="Book Antiqua"/>
              </w:rPr>
              <w:t>0.775</w:t>
            </w:r>
          </w:p>
        </w:tc>
      </w:tr>
      <w:tr w:rsidR="00B97AE9" w:rsidRPr="00645132">
        <w:trPr>
          <w:trHeight w:val="255"/>
        </w:trPr>
        <w:tc>
          <w:tcPr>
            <w:tcW w:w="4120" w:type="dxa"/>
            <w:tcBorders>
              <w:top w:val="nil"/>
              <w:left w:val="single" w:sz="4" w:space="0" w:color="auto"/>
              <w:bottom w:val="nil"/>
              <w:right w:val="nil"/>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Medicare insurance coverage</w:t>
            </w:r>
          </w:p>
        </w:tc>
        <w:tc>
          <w:tcPr>
            <w:tcW w:w="140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p>
        </w:tc>
        <w:tc>
          <w:tcPr>
            <w:tcW w:w="128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p>
        </w:tc>
        <w:tc>
          <w:tcPr>
            <w:tcW w:w="1720" w:type="dxa"/>
            <w:tcBorders>
              <w:top w:val="nil"/>
              <w:left w:val="nil"/>
              <w:bottom w:val="nil"/>
              <w:right w:val="single" w:sz="4" w:space="0" w:color="auto"/>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 </w:t>
            </w:r>
          </w:p>
        </w:tc>
      </w:tr>
      <w:tr w:rsidR="00B97AE9" w:rsidRPr="00645132">
        <w:trPr>
          <w:trHeight w:val="255"/>
        </w:trPr>
        <w:tc>
          <w:tcPr>
            <w:tcW w:w="4120" w:type="dxa"/>
            <w:tcBorders>
              <w:top w:val="nil"/>
              <w:left w:val="single" w:sz="4" w:space="0" w:color="auto"/>
              <w:bottom w:val="nil"/>
              <w:right w:val="nil"/>
            </w:tcBorders>
            <w:noWrap/>
            <w:vAlign w:val="bottom"/>
          </w:tcPr>
          <w:p w:rsidR="00B97AE9" w:rsidRPr="00645132" w:rsidRDefault="001418DE" w:rsidP="00645132">
            <w:pPr>
              <w:spacing w:line="360" w:lineRule="auto"/>
              <w:jc w:val="both"/>
              <w:rPr>
                <w:rFonts w:ascii="Book Antiqua" w:hAnsi="Book Antiqua"/>
              </w:rPr>
            </w:pPr>
            <w:r>
              <w:rPr>
                <w:rFonts w:ascii="Book Antiqua" w:hAnsi="Book Antiqua"/>
              </w:rPr>
              <w:lastRenderedPageBreak/>
              <w:t xml:space="preserve"> </w:t>
            </w:r>
            <w:r w:rsidR="00B97AE9" w:rsidRPr="00645132">
              <w:rPr>
                <w:rFonts w:ascii="Book Antiqua" w:hAnsi="Book Antiqua"/>
              </w:rPr>
              <w:t xml:space="preserve">No drug coverage </w:t>
            </w:r>
          </w:p>
        </w:tc>
        <w:tc>
          <w:tcPr>
            <w:tcW w:w="140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2.824</w:t>
            </w:r>
          </w:p>
        </w:tc>
        <w:tc>
          <w:tcPr>
            <w:tcW w:w="128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0.000</w:t>
            </w:r>
          </w:p>
        </w:tc>
        <w:tc>
          <w:tcPr>
            <w:tcW w:w="1720" w:type="dxa"/>
            <w:tcBorders>
              <w:top w:val="nil"/>
              <w:left w:val="nil"/>
              <w:bottom w:val="nil"/>
              <w:right w:val="single" w:sz="4" w:space="0" w:color="auto"/>
            </w:tcBorders>
            <w:noWrap/>
            <w:vAlign w:val="bottom"/>
          </w:tcPr>
          <w:p w:rsidR="00B97AE9" w:rsidRPr="00645132" w:rsidRDefault="00B97AE9" w:rsidP="00BA4CE3">
            <w:pPr>
              <w:spacing w:line="360" w:lineRule="auto"/>
              <w:jc w:val="both"/>
              <w:rPr>
                <w:rFonts w:ascii="Book Antiqua" w:hAnsi="Book Antiqua"/>
              </w:rPr>
            </w:pPr>
            <w:r w:rsidRPr="00645132">
              <w:rPr>
                <w:rFonts w:ascii="Book Antiqua" w:hAnsi="Book Antiqua"/>
              </w:rPr>
              <w:t>2.233</w:t>
            </w:r>
            <w:r w:rsidR="00BA4CE3">
              <w:rPr>
                <w:rFonts w:ascii="Book Antiqua" w:hAnsi="Book Antiqua" w:hint="eastAsia"/>
              </w:rPr>
              <w:t>-</w:t>
            </w:r>
            <w:r w:rsidRPr="00645132">
              <w:rPr>
                <w:rFonts w:ascii="Book Antiqua" w:hAnsi="Book Antiqua"/>
              </w:rPr>
              <w:t>3.570</w:t>
            </w:r>
          </w:p>
        </w:tc>
      </w:tr>
      <w:tr w:rsidR="00B97AE9" w:rsidRPr="00645132">
        <w:trPr>
          <w:trHeight w:val="255"/>
        </w:trPr>
        <w:tc>
          <w:tcPr>
            <w:tcW w:w="4120" w:type="dxa"/>
            <w:tcBorders>
              <w:top w:val="nil"/>
              <w:left w:val="single" w:sz="4" w:space="0" w:color="auto"/>
              <w:bottom w:val="nil"/>
              <w:right w:val="nil"/>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Medicaid coverage</w:t>
            </w:r>
          </w:p>
        </w:tc>
        <w:tc>
          <w:tcPr>
            <w:tcW w:w="140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p>
        </w:tc>
        <w:tc>
          <w:tcPr>
            <w:tcW w:w="128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p>
        </w:tc>
        <w:tc>
          <w:tcPr>
            <w:tcW w:w="1720" w:type="dxa"/>
            <w:tcBorders>
              <w:top w:val="nil"/>
              <w:left w:val="nil"/>
              <w:bottom w:val="nil"/>
              <w:right w:val="single" w:sz="4" w:space="0" w:color="auto"/>
            </w:tcBorders>
            <w:noWrap/>
            <w:vAlign w:val="bottom"/>
          </w:tcPr>
          <w:p w:rsidR="00B97AE9" w:rsidRPr="00645132" w:rsidRDefault="00B97AE9" w:rsidP="00645132">
            <w:pPr>
              <w:spacing w:line="360" w:lineRule="auto"/>
              <w:jc w:val="both"/>
              <w:rPr>
                <w:rFonts w:ascii="Book Antiqua" w:hAnsi="Book Antiqua"/>
              </w:rPr>
            </w:pPr>
          </w:p>
        </w:tc>
      </w:tr>
      <w:tr w:rsidR="00B97AE9" w:rsidRPr="00645132">
        <w:trPr>
          <w:trHeight w:val="255"/>
        </w:trPr>
        <w:tc>
          <w:tcPr>
            <w:tcW w:w="4120" w:type="dxa"/>
            <w:tcBorders>
              <w:top w:val="nil"/>
              <w:left w:val="single" w:sz="4" w:space="0" w:color="auto"/>
              <w:bottom w:val="nil"/>
              <w:right w:val="nil"/>
            </w:tcBorders>
            <w:noWrap/>
            <w:vAlign w:val="bottom"/>
          </w:tcPr>
          <w:p w:rsidR="00B97AE9" w:rsidRPr="00645132" w:rsidRDefault="001418DE" w:rsidP="00645132">
            <w:pPr>
              <w:spacing w:line="360" w:lineRule="auto"/>
              <w:jc w:val="both"/>
              <w:rPr>
                <w:rFonts w:ascii="Book Antiqua" w:hAnsi="Book Antiqua"/>
              </w:rPr>
            </w:pPr>
            <w:r>
              <w:rPr>
                <w:rFonts w:ascii="Book Antiqua" w:hAnsi="Book Antiqua"/>
              </w:rPr>
              <w:t xml:space="preserve"> </w:t>
            </w:r>
            <w:r w:rsidR="00B97AE9" w:rsidRPr="00645132">
              <w:rPr>
                <w:rFonts w:ascii="Book Antiqua" w:hAnsi="Book Antiqua"/>
              </w:rPr>
              <w:t>Currently covered by Medicaid</w:t>
            </w:r>
          </w:p>
        </w:tc>
        <w:tc>
          <w:tcPr>
            <w:tcW w:w="140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0.341</w:t>
            </w:r>
          </w:p>
        </w:tc>
        <w:tc>
          <w:tcPr>
            <w:tcW w:w="128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0.000</w:t>
            </w:r>
          </w:p>
        </w:tc>
        <w:tc>
          <w:tcPr>
            <w:tcW w:w="1720" w:type="dxa"/>
            <w:tcBorders>
              <w:top w:val="nil"/>
              <w:left w:val="nil"/>
              <w:bottom w:val="nil"/>
              <w:right w:val="single" w:sz="4" w:space="0" w:color="auto"/>
            </w:tcBorders>
            <w:noWrap/>
            <w:vAlign w:val="bottom"/>
          </w:tcPr>
          <w:p w:rsidR="00B97AE9" w:rsidRPr="00645132" w:rsidRDefault="00B97AE9" w:rsidP="00BA4CE3">
            <w:pPr>
              <w:spacing w:line="360" w:lineRule="auto"/>
              <w:jc w:val="both"/>
              <w:rPr>
                <w:rFonts w:ascii="Book Antiqua" w:hAnsi="Book Antiqua"/>
              </w:rPr>
            </w:pPr>
            <w:r w:rsidRPr="00645132">
              <w:rPr>
                <w:rFonts w:ascii="Book Antiqua" w:hAnsi="Book Antiqua"/>
              </w:rPr>
              <w:t>0.217</w:t>
            </w:r>
            <w:r w:rsidR="00BA4CE3">
              <w:rPr>
                <w:rFonts w:ascii="Book Antiqua" w:hAnsi="Book Antiqua" w:hint="eastAsia"/>
              </w:rPr>
              <w:t>-</w:t>
            </w:r>
            <w:r w:rsidRPr="00645132">
              <w:rPr>
                <w:rFonts w:ascii="Book Antiqua" w:hAnsi="Book Antiqua"/>
              </w:rPr>
              <w:t>0.535</w:t>
            </w:r>
          </w:p>
        </w:tc>
      </w:tr>
      <w:tr w:rsidR="00B97AE9" w:rsidRPr="00645132">
        <w:trPr>
          <w:trHeight w:val="255"/>
        </w:trPr>
        <w:tc>
          <w:tcPr>
            <w:tcW w:w="4120" w:type="dxa"/>
            <w:tcBorders>
              <w:top w:val="nil"/>
              <w:left w:val="single" w:sz="4" w:space="0" w:color="auto"/>
              <w:bottom w:val="nil"/>
              <w:right w:val="nil"/>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 xml:space="preserve">Functional limitations </w:t>
            </w:r>
          </w:p>
        </w:tc>
        <w:tc>
          <w:tcPr>
            <w:tcW w:w="140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p>
        </w:tc>
        <w:tc>
          <w:tcPr>
            <w:tcW w:w="128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p>
        </w:tc>
        <w:tc>
          <w:tcPr>
            <w:tcW w:w="1720" w:type="dxa"/>
            <w:tcBorders>
              <w:top w:val="nil"/>
              <w:left w:val="nil"/>
              <w:bottom w:val="nil"/>
              <w:right w:val="single" w:sz="4" w:space="0" w:color="auto"/>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 </w:t>
            </w:r>
          </w:p>
        </w:tc>
      </w:tr>
      <w:tr w:rsidR="00B97AE9" w:rsidRPr="00645132">
        <w:trPr>
          <w:trHeight w:val="255"/>
        </w:trPr>
        <w:tc>
          <w:tcPr>
            <w:tcW w:w="4120" w:type="dxa"/>
            <w:tcBorders>
              <w:top w:val="nil"/>
              <w:left w:val="single" w:sz="4" w:space="0" w:color="auto"/>
              <w:bottom w:val="nil"/>
              <w:right w:val="nil"/>
            </w:tcBorders>
            <w:noWrap/>
            <w:vAlign w:val="bottom"/>
          </w:tcPr>
          <w:p w:rsidR="00B97AE9" w:rsidRPr="00645132" w:rsidRDefault="001418DE" w:rsidP="00BA4CE3">
            <w:pPr>
              <w:spacing w:line="360" w:lineRule="auto"/>
              <w:jc w:val="both"/>
              <w:rPr>
                <w:rFonts w:ascii="Book Antiqua" w:hAnsi="Book Antiqua"/>
              </w:rPr>
            </w:pPr>
            <w:r>
              <w:rPr>
                <w:rFonts w:ascii="Book Antiqua" w:hAnsi="Book Antiqua"/>
              </w:rPr>
              <w:t xml:space="preserve"> </w:t>
            </w:r>
            <w:r w:rsidR="00B97AE9" w:rsidRPr="00645132">
              <w:rPr>
                <w:rFonts w:ascii="Book Antiqua" w:hAnsi="Book Antiqua"/>
              </w:rPr>
              <w:t>Activities of</w:t>
            </w:r>
            <w:r w:rsidR="00BA4CE3" w:rsidRPr="00645132">
              <w:rPr>
                <w:rFonts w:ascii="Book Antiqua" w:hAnsi="Book Antiqua"/>
              </w:rPr>
              <w:t xml:space="preserve"> daily living</w:t>
            </w:r>
          </w:p>
        </w:tc>
        <w:tc>
          <w:tcPr>
            <w:tcW w:w="140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p>
        </w:tc>
        <w:tc>
          <w:tcPr>
            <w:tcW w:w="128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p>
        </w:tc>
        <w:tc>
          <w:tcPr>
            <w:tcW w:w="1720" w:type="dxa"/>
            <w:tcBorders>
              <w:top w:val="nil"/>
              <w:left w:val="nil"/>
              <w:bottom w:val="nil"/>
              <w:right w:val="single" w:sz="4" w:space="0" w:color="auto"/>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 </w:t>
            </w:r>
          </w:p>
        </w:tc>
      </w:tr>
      <w:tr w:rsidR="00B97AE9" w:rsidRPr="00645132">
        <w:trPr>
          <w:trHeight w:val="255"/>
        </w:trPr>
        <w:tc>
          <w:tcPr>
            <w:tcW w:w="4120" w:type="dxa"/>
            <w:tcBorders>
              <w:top w:val="nil"/>
              <w:left w:val="single" w:sz="4" w:space="0" w:color="auto"/>
              <w:bottom w:val="nil"/>
              <w:right w:val="nil"/>
            </w:tcBorders>
            <w:noWrap/>
            <w:vAlign w:val="bottom"/>
          </w:tcPr>
          <w:p w:rsidR="00B97AE9" w:rsidRPr="00645132" w:rsidRDefault="001418DE" w:rsidP="00645132">
            <w:pPr>
              <w:spacing w:line="360" w:lineRule="auto"/>
              <w:jc w:val="both"/>
              <w:rPr>
                <w:rFonts w:ascii="Book Antiqua" w:hAnsi="Book Antiqua"/>
              </w:rPr>
            </w:pPr>
            <w:r>
              <w:rPr>
                <w:rFonts w:ascii="Book Antiqua" w:hAnsi="Book Antiqua"/>
              </w:rPr>
              <w:t xml:space="preserve">  </w:t>
            </w:r>
            <w:r w:rsidR="00B97AE9" w:rsidRPr="00645132">
              <w:rPr>
                <w:rFonts w:ascii="Book Antiqua" w:hAnsi="Book Antiqua"/>
              </w:rPr>
              <w:t xml:space="preserve">No limitation </w:t>
            </w:r>
          </w:p>
        </w:tc>
        <w:tc>
          <w:tcPr>
            <w:tcW w:w="140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Reference</w:t>
            </w:r>
          </w:p>
        </w:tc>
        <w:tc>
          <w:tcPr>
            <w:tcW w:w="128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w:t>
            </w:r>
          </w:p>
        </w:tc>
        <w:tc>
          <w:tcPr>
            <w:tcW w:w="1720" w:type="dxa"/>
            <w:tcBorders>
              <w:top w:val="nil"/>
              <w:left w:val="nil"/>
              <w:bottom w:val="nil"/>
              <w:right w:val="single" w:sz="4" w:space="0" w:color="auto"/>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w:t>
            </w:r>
          </w:p>
        </w:tc>
      </w:tr>
      <w:tr w:rsidR="00B97AE9" w:rsidRPr="00645132">
        <w:trPr>
          <w:trHeight w:val="255"/>
        </w:trPr>
        <w:tc>
          <w:tcPr>
            <w:tcW w:w="4120" w:type="dxa"/>
            <w:tcBorders>
              <w:top w:val="nil"/>
              <w:left w:val="single" w:sz="4" w:space="0" w:color="auto"/>
              <w:bottom w:val="nil"/>
              <w:right w:val="nil"/>
            </w:tcBorders>
            <w:noWrap/>
            <w:vAlign w:val="bottom"/>
          </w:tcPr>
          <w:p w:rsidR="00B97AE9" w:rsidRPr="00645132" w:rsidRDefault="001418DE" w:rsidP="00645132">
            <w:pPr>
              <w:spacing w:line="360" w:lineRule="auto"/>
              <w:jc w:val="both"/>
              <w:rPr>
                <w:rFonts w:ascii="Book Antiqua" w:hAnsi="Book Antiqua"/>
              </w:rPr>
            </w:pPr>
            <w:r>
              <w:rPr>
                <w:rFonts w:ascii="Book Antiqua" w:hAnsi="Book Antiqua"/>
              </w:rPr>
              <w:t xml:space="preserve">  </w:t>
            </w:r>
            <w:r w:rsidR="00B97AE9" w:rsidRPr="00645132">
              <w:rPr>
                <w:rFonts w:ascii="Book Antiqua" w:hAnsi="Book Antiqua"/>
              </w:rPr>
              <w:t xml:space="preserve">1 limitation </w:t>
            </w:r>
          </w:p>
        </w:tc>
        <w:tc>
          <w:tcPr>
            <w:tcW w:w="140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1.431</w:t>
            </w:r>
          </w:p>
        </w:tc>
        <w:tc>
          <w:tcPr>
            <w:tcW w:w="128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0.005</w:t>
            </w:r>
          </w:p>
        </w:tc>
        <w:tc>
          <w:tcPr>
            <w:tcW w:w="1720" w:type="dxa"/>
            <w:tcBorders>
              <w:top w:val="nil"/>
              <w:left w:val="nil"/>
              <w:bottom w:val="nil"/>
              <w:right w:val="single" w:sz="4" w:space="0" w:color="auto"/>
            </w:tcBorders>
            <w:noWrap/>
            <w:vAlign w:val="bottom"/>
          </w:tcPr>
          <w:p w:rsidR="00B97AE9" w:rsidRPr="00645132" w:rsidRDefault="00B97AE9" w:rsidP="00BA4CE3">
            <w:pPr>
              <w:spacing w:line="360" w:lineRule="auto"/>
              <w:jc w:val="both"/>
              <w:rPr>
                <w:rFonts w:ascii="Book Antiqua" w:hAnsi="Book Antiqua"/>
              </w:rPr>
            </w:pPr>
            <w:r w:rsidRPr="00645132">
              <w:rPr>
                <w:rFonts w:ascii="Book Antiqua" w:hAnsi="Book Antiqua"/>
              </w:rPr>
              <w:t>1.113</w:t>
            </w:r>
            <w:r w:rsidR="00BA4CE3">
              <w:rPr>
                <w:rFonts w:ascii="Book Antiqua" w:hAnsi="Book Antiqua" w:hint="eastAsia"/>
              </w:rPr>
              <w:t>-</w:t>
            </w:r>
            <w:r w:rsidRPr="00645132">
              <w:rPr>
                <w:rFonts w:ascii="Book Antiqua" w:hAnsi="Book Antiqua"/>
              </w:rPr>
              <w:t>1.840</w:t>
            </w:r>
          </w:p>
        </w:tc>
      </w:tr>
      <w:tr w:rsidR="00B97AE9" w:rsidRPr="00645132">
        <w:trPr>
          <w:trHeight w:val="255"/>
        </w:trPr>
        <w:tc>
          <w:tcPr>
            <w:tcW w:w="4120" w:type="dxa"/>
            <w:tcBorders>
              <w:top w:val="nil"/>
              <w:left w:val="single" w:sz="4" w:space="0" w:color="auto"/>
              <w:bottom w:val="nil"/>
              <w:right w:val="nil"/>
            </w:tcBorders>
            <w:noWrap/>
            <w:vAlign w:val="bottom"/>
          </w:tcPr>
          <w:p w:rsidR="00B97AE9" w:rsidRPr="00645132" w:rsidRDefault="001418DE" w:rsidP="00645132">
            <w:pPr>
              <w:spacing w:line="360" w:lineRule="auto"/>
              <w:jc w:val="both"/>
              <w:rPr>
                <w:rFonts w:ascii="Book Antiqua" w:hAnsi="Book Antiqua"/>
              </w:rPr>
            </w:pPr>
            <w:r>
              <w:rPr>
                <w:rFonts w:ascii="Book Antiqua" w:hAnsi="Book Antiqua"/>
              </w:rPr>
              <w:t xml:space="preserve">  </w:t>
            </w:r>
            <w:r w:rsidR="00B97AE9" w:rsidRPr="00645132">
              <w:rPr>
                <w:rFonts w:ascii="Book Antiqua" w:hAnsi="Book Antiqua"/>
              </w:rPr>
              <w:t>2 limitations</w:t>
            </w:r>
          </w:p>
        </w:tc>
        <w:tc>
          <w:tcPr>
            <w:tcW w:w="140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1.850</w:t>
            </w:r>
          </w:p>
        </w:tc>
        <w:tc>
          <w:tcPr>
            <w:tcW w:w="128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0.000</w:t>
            </w:r>
          </w:p>
        </w:tc>
        <w:tc>
          <w:tcPr>
            <w:tcW w:w="1720" w:type="dxa"/>
            <w:tcBorders>
              <w:top w:val="nil"/>
              <w:left w:val="nil"/>
              <w:bottom w:val="nil"/>
              <w:right w:val="single" w:sz="4" w:space="0" w:color="auto"/>
            </w:tcBorders>
            <w:noWrap/>
            <w:vAlign w:val="bottom"/>
          </w:tcPr>
          <w:p w:rsidR="00B97AE9" w:rsidRPr="00645132" w:rsidRDefault="00B97AE9" w:rsidP="00BA4CE3">
            <w:pPr>
              <w:spacing w:line="360" w:lineRule="auto"/>
              <w:jc w:val="both"/>
              <w:rPr>
                <w:rFonts w:ascii="Book Antiqua" w:hAnsi="Book Antiqua"/>
              </w:rPr>
            </w:pPr>
            <w:r w:rsidRPr="00645132">
              <w:rPr>
                <w:rFonts w:ascii="Book Antiqua" w:hAnsi="Book Antiqua"/>
              </w:rPr>
              <w:t>1.348</w:t>
            </w:r>
            <w:r w:rsidR="00BA4CE3">
              <w:rPr>
                <w:rFonts w:ascii="Book Antiqua" w:hAnsi="Book Antiqua" w:hint="eastAsia"/>
              </w:rPr>
              <w:t>-</w:t>
            </w:r>
            <w:r w:rsidRPr="00645132">
              <w:rPr>
                <w:rFonts w:ascii="Book Antiqua" w:hAnsi="Book Antiqua"/>
              </w:rPr>
              <w:t>2.540</w:t>
            </w:r>
          </w:p>
        </w:tc>
      </w:tr>
      <w:tr w:rsidR="00B97AE9" w:rsidRPr="00645132">
        <w:trPr>
          <w:trHeight w:val="255"/>
        </w:trPr>
        <w:tc>
          <w:tcPr>
            <w:tcW w:w="4120" w:type="dxa"/>
            <w:tcBorders>
              <w:top w:val="nil"/>
              <w:left w:val="single" w:sz="4" w:space="0" w:color="auto"/>
              <w:bottom w:val="nil"/>
              <w:right w:val="nil"/>
            </w:tcBorders>
            <w:noWrap/>
            <w:vAlign w:val="bottom"/>
          </w:tcPr>
          <w:p w:rsidR="00B97AE9" w:rsidRPr="00645132" w:rsidRDefault="001418DE" w:rsidP="00645132">
            <w:pPr>
              <w:spacing w:line="360" w:lineRule="auto"/>
              <w:jc w:val="both"/>
              <w:rPr>
                <w:rFonts w:ascii="Book Antiqua" w:hAnsi="Book Antiqua"/>
              </w:rPr>
            </w:pPr>
            <w:r>
              <w:rPr>
                <w:rFonts w:ascii="Book Antiqua" w:hAnsi="Book Antiqua"/>
              </w:rPr>
              <w:t xml:space="preserve">  </w:t>
            </w:r>
            <w:r w:rsidR="00B97AE9" w:rsidRPr="00645132">
              <w:rPr>
                <w:rFonts w:ascii="Book Antiqua" w:hAnsi="Book Antiqua"/>
              </w:rPr>
              <w:t>3 limitations</w:t>
            </w:r>
          </w:p>
        </w:tc>
        <w:tc>
          <w:tcPr>
            <w:tcW w:w="140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1.813</w:t>
            </w:r>
          </w:p>
        </w:tc>
        <w:tc>
          <w:tcPr>
            <w:tcW w:w="1280" w:type="dxa"/>
            <w:tcBorders>
              <w:top w:val="nil"/>
              <w:left w:val="nil"/>
              <w:bottom w:val="nil"/>
              <w:right w:val="nil"/>
            </w:tcBorders>
            <w:noWrap/>
            <w:vAlign w:val="bottom"/>
          </w:tcPr>
          <w:p w:rsidR="00B97AE9" w:rsidRPr="00645132" w:rsidRDefault="00B97AE9" w:rsidP="00645132">
            <w:pPr>
              <w:keepNext/>
              <w:keepLines/>
              <w:spacing w:line="360" w:lineRule="auto"/>
              <w:jc w:val="both"/>
              <w:outlineLvl w:val="6"/>
              <w:rPr>
                <w:rFonts w:ascii="Book Antiqua" w:hAnsi="Book Antiqua"/>
              </w:rPr>
            </w:pPr>
            <w:r w:rsidRPr="00645132">
              <w:rPr>
                <w:rFonts w:ascii="Book Antiqua" w:hAnsi="Book Antiqua"/>
              </w:rPr>
              <w:t>0.003</w:t>
            </w:r>
          </w:p>
        </w:tc>
        <w:tc>
          <w:tcPr>
            <w:tcW w:w="1720" w:type="dxa"/>
            <w:tcBorders>
              <w:top w:val="nil"/>
              <w:left w:val="nil"/>
              <w:bottom w:val="nil"/>
              <w:right w:val="single" w:sz="4" w:space="0" w:color="auto"/>
            </w:tcBorders>
            <w:noWrap/>
            <w:vAlign w:val="bottom"/>
          </w:tcPr>
          <w:p w:rsidR="00B97AE9" w:rsidRPr="00645132" w:rsidRDefault="00B97AE9" w:rsidP="00BA4CE3">
            <w:pPr>
              <w:keepNext/>
              <w:keepLines/>
              <w:spacing w:line="360" w:lineRule="auto"/>
              <w:jc w:val="both"/>
              <w:outlineLvl w:val="6"/>
              <w:rPr>
                <w:rFonts w:ascii="Book Antiqua" w:hAnsi="Book Antiqua"/>
              </w:rPr>
            </w:pPr>
            <w:r w:rsidRPr="00645132">
              <w:rPr>
                <w:rFonts w:ascii="Book Antiqua" w:hAnsi="Book Antiqua"/>
              </w:rPr>
              <w:t>1.229</w:t>
            </w:r>
            <w:r w:rsidR="00BA4CE3">
              <w:rPr>
                <w:rFonts w:ascii="Book Antiqua" w:hAnsi="Book Antiqua" w:hint="eastAsia"/>
              </w:rPr>
              <w:t>-</w:t>
            </w:r>
            <w:r w:rsidRPr="00645132">
              <w:rPr>
                <w:rFonts w:ascii="Book Antiqua" w:hAnsi="Book Antiqua"/>
              </w:rPr>
              <w:t>2.674</w:t>
            </w:r>
          </w:p>
        </w:tc>
      </w:tr>
      <w:tr w:rsidR="00B97AE9" w:rsidRPr="00645132">
        <w:trPr>
          <w:trHeight w:val="255"/>
        </w:trPr>
        <w:tc>
          <w:tcPr>
            <w:tcW w:w="4120" w:type="dxa"/>
            <w:tcBorders>
              <w:top w:val="nil"/>
              <w:left w:val="single" w:sz="4" w:space="0" w:color="auto"/>
              <w:bottom w:val="nil"/>
              <w:right w:val="nil"/>
            </w:tcBorders>
            <w:noWrap/>
            <w:vAlign w:val="bottom"/>
          </w:tcPr>
          <w:p w:rsidR="00B97AE9" w:rsidRPr="00645132" w:rsidRDefault="001418DE" w:rsidP="00645132">
            <w:pPr>
              <w:keepNext/>
              <w:keepLines/>
              <w:spacing w:line="360" w:lineRule="auto"/>
              <w:jc w:val="both"/>
              <w:outlineLvl w:val="6"/>
              <w:rPr>
                <w:rFonts w:ascii="Book Antiqua" w:hAnsi="Book Antiqua"/>
              </w:rPr>
            </w:pPr>
            <w:r>
              <w:rPr>
                <w:rFonts w:ascii="Book Antiqua" w:hAnsi="Book Antiqua"/>
              </w:rPr>
              <w:t xml:space="preserve">  </w:t>
            </w:r>
            <w:r w:rsidR="00B97AE9" w:rsidRPr="00645132">
              <w:rPr>
                <w:rFonts w:ascii="Book Antiqua" w:hAnsi="Book Antiqua"/>
              </w:rPr>
              <w:t>4 limitations</w:t>
            </w:r>
          </w:p>
        </w:tc>
        <w:tc>
          <w:tcPr>
            <w:tcW w:w="1400" w:type="dxa"/>
            <w:tcBorders>
              <w:top w:val="nil"/>
              <w:left w:val="nil"/>
              <w:bottom w:val="nil"/>
              <w:right w:val="nil"/>
            </w:tcBorders>
            <w:noWrap/>
            <w:vAlign w:val="bottom"/>
          </w:tcPr>
          <w:p w:rsidR="00B97AE9" w:rsidRPr="00645132" w:rsidRDefault="00B97AE9" w:rsidP="00645132">
            <w:pPr>
              <w:keepNext/>
              <w:keepLines/>
              <w:spacing w:line="360" w:lineRule="auto"/>
              <w:jc w:val="both"/>
              <w:outlineLvl w:val="6"/>
              <w:rPr>
                <w:rFonts w:ascii="Book Antiqua" w:hAnsi="Book Antiqua"/>
              </w:rPr>
            </w:pPr>
            <w:r w:rsidRPr="00645132">
              <w:rPr>
                <w:rFonts w:ascii="Book Antiqua" w:hAnsi="Book Antiqua"/>
              </w:rPr>
              <w:t>1.796</w:t>
            </w:r>
          </w:p>
        </w:tc>
        <w:tc>
          <w:tcPr>
            <w:tcW w:w="1280" w:type="dxa"/>
            <w:tcBorders>
              <w:top w:val="nil"/>
              <w:left w:val="nil"/>
              <w:bottom w:val="nil"/>
              <w:right w:val="nil"/>
            </w:tcBorders>
            <w:noWrap/>
            <w:vAlign w:val="bottom"/>
          </w:tcPr>
          <w:p w:rsidR="00B97AE9" w:rsidRPr="00645132" w:rsidRDefault="00B97AE9" w:rsidP="00645132">
            <w:pPr>
              <w:keepNext/>
              <w:keepLines/>
              <w:spacing w:line="360" w:lineRule="auto"/>
              <w:jc w:val="both"/>
              <w:outlineLvl w:val="6"/>
              <w:rPr>
                <w:rFonts w:ascii="Book Antiqua" w:hAnsi="Book Antiqua"/>
              </w:rPr>
            </w:pPr>
            <w:r w:rsidRPr="00645132">
              <w:rPr>
                <w:rFonts w:ascii="Book Antiqua" w:hAnsi="Book Antiqua"/>
              </w:rPr>
              <w:t>0.012</w:t>
            </w:r>
          </w:p>
        </w:tc>
        <w:tc>
          <w:tcPr>
            <w:tcW w:w="1720" w:type="dxa"/>
            <w:tcBorders>
              <w:top w:val="nil"/>
              <w:left w:val="nil"/>
              <w:bottom w:val="nil"/>
              <w:right w:val="single" w:sz="4" w:space="0" w:color="auto"/>
            </w:tcBorders>
            <w:noWrap/>
            <w:vAlign w:val="bottom"/>
          </w:tcPr>
          <w:p w:rsidR="00B97AE9" w:rsidRPr="00645132" w:rsidRDefault="00B97AE9" w:rsidP="00BA4CE3">
            <w:pPr>
              <w:keepNext/>
              <w:keepLines/>
              <w:spacing w:line="360" w:lineRule="auto"/>
              <w:jc w:val="both"/>
              <w:outlineLvl w:val="6"/>
              <w:rPr>
                <w:rFonts w:ascii="Book Antiqua" w:hAnsi="Book Antiqua"/>
              </w:rPr>
            </w:pPr>
            <w:r w:rsidRPr="00645132">
              <w:rPr>
                <w:rFonts w:ascii="Book Antiqua" w:hAnsi="Book Antiqua"/>
              </w:rPr>
              <w:t>1.137</w:t>
            </w:r>
            <w:r w:rsidR="00BA4CE3">
              <w:rPr>
                <w:rFonts w:ascii="Book Antiqua" w:hAnsi="Book Antiqua" w:hint="eastAsia"/>
              </w:rPr>
              <w:t>-</w:t>
            </w:r>
            <w:r w:rsidRPr="00645132">
              <w:rPr>
                <w:rFonts w:ascii="Book Antiqua" w:hAnsi="Book Antiqua"/>
              </w:rPr>
              <w:t>2.838</w:t>
            </w:r>
          </w:p>
        </w:tc>
      </w:tr>
      <w:tr w:rsidR="00B97AE9" w:rsidRPr="00645132">
        <w:trPr>
          <w:trHeight w:val="255"/>
        </w:trPr>
        <w:tc>
          <w:tcPr>
            <w:tcW w:w="4120" w:type="dxa"/>
            <w:tcBorders>
              <w:top w:val="nil"/>
              <w:left w:val="single" w:sz="4" w:space="0" w:color="auto"/>
              <w:bottom w:val="nil"/>
              <w:right w:val="nil"/>
            </w:tcBorders>
            <w:noWrap/>
            <w:vAlign w:val="bottom"/>
          </w:tcPr>
          <w:p w:rsidR="00B97AE9" w:rsidRPr="00645132" w:rsidRDefault="001418DE" w:rsidP="00645132">
            <w:pPr>
              <w:spacing w:line="360" w:lineRule="auto"/>
              <w:jc w:val="both"/>
              <w:rPr>
                <w:rFonts w:ascii="Book Antiqua" w:hAnsi="Book Antiqua"/>
              </w:rPr>
            </w:pPr>
            <w:r>
              <w:rPr>
                <w:rFonts w:ascii="Book Antiqua" w:hAnsi="Book Antiqua"/>
              </w:rPr>
              <w:t xml:space="preserve">  </w:t>
            </w:r>
            <w:r w:rsidR="00B97AE9" w:rsidRPr="00645132">
              <w:rPr>
                <w:rFonts w:ascii="Book Antiqua" w:hAnsi="Book Antiqua"/>
              </w:rPr>
              <w:t>5 limitations</w:t>
            </w:r>
          </w:p>
        </w:tc>
        <w:tc>
          <w:tcPr>
            <w:tcW w:w="140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1.776</w:t>
            </w:r>
          </w:p>
        </w:tc>
        <w:tc>
          <w:tcPr>
            <w:tcW w:w="128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0.023</w:t>
            </w:r>
          </w:p>
        </w:tc>
        <w:tc>
          <w:tcPr>
            <w:tcW w:w="1720" w:type="dxa"/>
            <w:tcBorders>
              <w:top w:val="nil"/>
              <w:left w:val="nil"/>
              <w:bottom w:val="nil"/>
              <w:right w:val="single" w:sz="4" w:space="0" w:color="auto"/>
            </w:tcBorders>
            <w:noWrap/>
            <w:vAlign w:val="bottom"/>
          </w:tcPr>
          <w:p w:rsidR="00B97AE9" w:rsidRPr="00645132" w:rsidRDefault="00B97AE9" w:rsidP="00BA4CE3">
            <w:pPr>
              <w:spacing w:line="360" w:lineRule="auto"/>
              <w:jc w:val="both"/>
              <w:rPr>
                <w:rFonts w:ascii="Book Antiqua" w:hAnsi="Book Antiqua"/>
              </w:rPr>
            </w:pPr>
            <w:r w:rsidRPr="00645132">
              <w:rPr>
                <w:rFonts w:ascii="Book Antiqua" w:hAnsi="Book Antiqua"/>
              </w:rPr>
              <w:t>1.083</w:t>
            </w:r>
            <w:r w:rsidR="00BA4CE3">
              <w:rPr>
                <w:rFonts w:ascii="Book Antiqua" w:hAnsi="Book Antiqua" w:hint="eastAsia"/>
              </w:rPr>
              <w:t>-</w:t>
            </w:r>
            <w:r w:rsidRPr="00645132">
              <w:rPr>
                <w:rFonts w:ascii="Book Antiqua" w:hAnsi="Book Antiqua"/>
              </w:rPr>
              <w:t>2.911</w:t>
            </w:r>
          </w:p>
        </w:tc>
      </w:tr>
      <w:tr w:rsidR="00B97AE9" w:rsidRPr="00645132">
        <w:trPr>
          <w:trHeight w:val="255"/>
        </w:trPr>
        <w:tc>
          <w:tcPr>
            <w:tcW w:w="4120" w:type="dxa"/>
            <w:tcBorders>
              <w:top w:val="nil"/>
              <w:left w:val="single" w:sz="4" w:space="0" w:color="auto"/>
              <w:bottom w:val="nil"/>
              <w:right w:val="nil"/>
            </w:tcBorders>
            <w:noWrap/>
            <w:vAlign w:val="bottom"/>
          </w:tcPr>
          <w:p w:rsidR="00B97AE9" w:rsidRPr="00645132" w:rsidRDefault="001418DE" w:rsidP="00645132">
            <w:pPr>
              <w:spacing w:line="360" w:lineRule="auto"/>
              <w:jc w:val="both"/>
              <w:rPr>
                <w:rFonts w:ascii="Book Antiqua" w:hAnsi="Book Antiqua"/>
              </w:rPr>
            </w:pPr>
            <w:r>
              <w:rPr>
                <w:rFonts w:ascii="Book Antiqua" w:hAnsi="Book Antiqua"/>
              </w:rPr>
              <w:t xml:space="preserve">  </w:t>
            </w:r>
            <w:r w:rsidR="00B97AE9" w:rsidRPr="00645132">
              <w:rPr>
                <w:rFonts w:ascii="Book Antiqua" w:hAnsi="Book Antiqua"/>
              </w:rPr>
              <w:t>6 limitations</w:t>
            </w:r>
          </w:p>
        </w:tc>
        <w:tc>
          <w:tcPr>
            <w:tcW w:w="140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1.669</w:t>
            </w:r>
          </w:p>
        </w:tc>
        <w:tc>
          <w:tcPr>
            <w:tcW w:w="128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0.162</w:t>
            </w:r>
          </w:p>
        </w:tc>
        <w:tc>
          <w:tcPr>
            <w:tcW w:w="1720" w:type="dxa"/>
            <w:tcBorders>
              <w:top w:val="nil"/>
              <w:left w:val="nil"/>
              <w:bottom w:val="nil"/>
              <w:right w:val="single" w:sz="4" w:space="0" w:color="auto"/>
            </w:tcBorders>
            <w:noWrap/>
            <w:vAlign w:val="bottom"/>
          </w:tcPr>
          <w:p w:rsidR="00B97AE9" w:rsidRPr="00645132" w:rsidRDefault="00B97AE9" w:rsidP="00BA4CE3">
            <w:pPr>
              <w:spacing w:line="360" w:lineRule="auto"/>
              <w:jc w:val="both"/>
              <w:rPr>
                <w:rFonts w:ascii="Book Antiqua" w:hAnsi="Book Antiqua"/>
              </w:rPr>
            </w:pPr>
            <w:r w:rsidRPr="00645132">
              <w:rPr>
                <w:rFonts w:ascii="Book Antiqua" w:hAnsi="Book Antiqua"/>
              </w:rPr>
              <w:t>0.813</w:t>
            </w:r>
            <w:r w:rsidR="00BA4CE3">
              <w:rPr>
                <w:rFonts w:ascii="Book Antiqua" w:hAnsi="Book Antiqua" w:hint="eastAsia"/>
              </w:rPr>
              <w:t>-</w:t>
            </w:r>
            <w:r w:rsidRPr="00645132">
              <w:rPr>
                <w:rFonts w:ascii="Book Antiqua" w:hAnsi="Book Antiqua"/>
              </w:rPr>
              <w:t>3.425</w:t>
            </w:r>
          </w:p>
        </w:tc>
      </w:tr>
      <w:tr w:rsidR="00B97AE9" w:rsidRPr="00645132">
        <w:trPr>
          <w:trHeight w:val="255"/>
        </w:trPr>
        <w:tc>
          <w:tcPr>
            <w:tcW w:w="4120" w:type="dxa"/>
            <w:tcBorders>
              <w:top w:val="nil"/>
              <w:left w:val="single" w:sz="4" w:space="0" w:color="auto"/>
              <w:bottom w:val="nil"/>
              <w:right w:val="nil"/>
            </w:tcBorders>
            <w:noWrap/>
            <w:vAlign w:val="bottom"/>
          </w:tcPr>
          <w:p w:rsidR="00B97AE9" w:rsidRPr="00645132" w:rsidRDefault="001418DE" w:rsidP="00BA4CE3">
            <w:pPr>
              <w:spacing w:line="360" w:lineRule="auto"/>
              <w:jc w:val="both"/>
              <w:rPr>
                <w:rFonts w:ascii="Book Antiqua" w:hAnsi="Book Antiqua"/>
              </w:rPr>
            </w:pPr>
            <w:r>
              <w:rPr>
                <w:rFonts w:ascii="Book Antiqua" w:hAnsi="Book Antiqua"/>
              </w:rPr>
              <w:t xml:space="preserve"> </w:t>
            </w:r>
            <w:r w:rsidR="00B97AE9" w:rsidRPr="00645132">
              <w:rPr>
                <w:rFonts w:ascii="Book Antiqua" w:hAnsi="Book Antiqua"/>
              </w:rPr>
              <w:t xml:space="preserve">Instrumental </w:t>
            </w:r>
            <w:r w:rsidR="00BA4CE3" w:rsidRPr="00645132">
              <w:rPr>
                <w:rFonts w:ascii="Book Antiqua" w:hAnsi="Book Antiqua"/>
              </w:rPr>
              <w:t>activities of daily living</w:t>
            </w:r>
          </w:p>
        </w:tc>
        <w:tc>
          <w:tcPr>
            <w:tcW w:w="140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p>
        </w:tc>
        <w:tc>
          <w:tcPr>
            <w:tcW w:w="128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p>
        </w:tc>
        <w:tc>
          <w:tcPr>
            <w:tcW w:w="1720" w:type="dxa"/>
            <w:tcBorders>
              <w:top w:val="nil"/>
              <w:left w:val="nil"/>
              <w:bottom w:val="nil"/>
              <w:right w:val="single" w:sz="4" w:space="0" w:color="auto"/>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 xml:space="preserve"> </w:t>
            </w:r>
          </w:p>
        </w:tc>
      </w:tr>
      <w:tr w:rsidR="00B97AE9" w:rsidRPr="00645132">
        <w:trPr>
          <w:trHeight w:val="255"/>
        </w:trPr>
        <w:tc>
          <w:tcPr>
            <w:tcW w:w="4120" w:type="dxa"/>
            <w:tcBorders>
              <w:top w:val="nil"/>
              <w:left w:val="single" w:sz="4" w:space="0" w:color="auto"/>
              <w:bottom w:val="nil"/>
              <w:right w:val="nil"/>
            </w:tcBorders>
            <w:noWrap/>
            <w:vAlign w:val="bottom"/>
          </w:tcPr>
          <w:p w:rsidR="00B97AE9" w:rsidRPr="00645132" w:rsidRDefault="001418DE" w:rsidP="00645132">
            <w:pPr>
              <w:spacing w:line="360" w:lineRule="auto"/>
              <w:jc w:val="both"/>
              <w:rPr>
                <w:rFonts w:ascii="Book Antiqua" w:hAnsi="Book Antiqua"/>
              </w:rPr>
            </w:pPr>
            <w:r>
              <w:rPr>
                <w:rFonts w:ascii="Book Antiqua" w:hAnsi="Book Antiqua"/>
              </w:rPr>
              <w:t xml:space="preserve">  </w:t>
            </w:r>
            <w:r w:rsidR="00B97AE9" w:rsidRPr="00645132">
              <w:rPr>
                <w:rFonts w:ascii="Book Antiqua" w:hAnsi="Book Antiqua"/>
              </w:rPr>
              <w:t xml:space="preserve">No limitation </w:t>
            </w:r>
          </w:p>
        </w:tc>
        <w:tc>
          <w:tcPr>
            <w:tcW w:w="140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 xml:space="preserve">Reference </w:t>
            </w:r>
          </w:p>
        </w:tc>
        <w:tc>
          <w:tcPr>
            <w:tcW w:w="128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w:t>
            </w:r>
          </w:p>
        </w:tc>
        <w:tc>
          <w:tcPr>
            <w:tcW w:w="1720" w:type="dxa"/>
            <w:tcBorders>
              <w:top w:val="nil"/>
              <w:left w:val="nil"/>
              <w:bottom w:val="nil"/>
              <w:right w:val="single" w:sz="4" w:space="0" w:color="auto"/>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w:t>
            </w:r>
          </w:p>
        </w:tc>
      </w:tr>
      <w:tr w:rsidR="00B97AE9" w:rsidRPr="00645132">
        <w:trPr>
          <w:trHeight w:val="255"/>
        </w:trPr>
        <w:tc>
          <w:tcPr>
            <w:tcW w:w="4120" w:type="dxa"/>
            <w:tcBorders>
              <w:top w:val="nil"/>
              <w:left w:val="single" w:sz="4" w:space="0" w:color="auto"/>
              <w:bottom w:val="nil"/>
              <w:right w:val="nil"/>
            </w:tcBorders>
            <w:noWrap/>
            <w:vAlign w:val="bottom"/>
          </w:tcPr>
          <w:p w:rsidR="00B97AE9" w:rsidRPr="00645132" w:rsidRDefault="001418DE" w:rsidP="00645132">
            <w:pPr>
              <w:spacing w:line="360" w:lineRule="auto"/>
              <w:jc w:val="both"/>
              <w:rPr>
                <w:rFonts w:ascii="Book Antiqua" w:hAnsi="Book Antiqua"/>
              </w:rPr>
            </w:pPr>
            <w:r>
              <w:rPr>
                <w:rFonts w:ascii="Book Antiqua" w:hAnsi="Book Antiqua"/>
              </w:rPr>
              <w:t xml:space="preserve">  </w:t>
            </w:r>
            <w:r w:rsidR="00B97AE9" w:rsidRPr="00645132">
              <w:rPr>
                <w:rFonts w:ascii="Book Antiqua" w:hAnsi="Book Antiqua"/>
              </w:rPr>
              <w:t xml:space="preserve">1 limitation </w:t>
            </w:r>
          </w:p>
        </w:tc>
        <w:tc>
          <w:tcPr>
            <w:tcW w:w="140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1.376</w:t>
            </w:r>
          </w:p>
        </w:tc>
        <w:tc>
          <w:tcPr>
            <w:tcW w:w="128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0.006</w:t>
            </w:r>
          </w:p>
        </w:tc>
        <w:tc>
          <w:tcPr>
            <w:tcW w:w="1720" w:type="dxa"/>
            <w:tcBorders>
              <w:top w:val="nil"/>
              <w:left w:val="nil"/>
              <w:bottom w:val="nil"/>
              <w:right w:val="single" w:sz="4" w:space="0" w:color="auto"/>
            </w:tcBorders>
            <w:noWrap/>
            <w:vAlign w:val="bottom"/>
          </w:tcPr>
          <w:p w:rsidR="00B97AE9" w:rsidRPr="00645132" w:rsidRDefault="00B97AE9" w:rsidP="00BA4CE3">
            <w:pPr>
              <w:spacing w:line="360" w:lineRule="auto"/>
              <w:jc w:val="both"/>
              <w:rPr>
                <w:rFonts w:ascii="Book Antiqua" w:hAnsi="Book Antiqua"/>
              </w:rPr>
            </w:pPr>
            <w:r w:rsidRPr="00645132">
              <w:rPr>
                <w:rFonts w:ascii="Book Antiqua" w:hAnsi="Book Antiqua"/>
              </w:rPr>
              <w:t>1.094</w:t>
            </w:r>
            <w:r w:rsidR="00BA4CE3">
              <w:rPr>
                <w:rFonts w:ascii="Book Antiqua" w:hAnsi="Book Antiqua" w:hint="eastAsia"/>
              </w:rPr>
              <w:t>-</w:t>
            </w:r>
            <w:r w:rsidRPr="00645132">
              <w:rPr>
                <w:rFonts w:ascii="Book Antiqua" w:hAnsi="Book Antiqua"/>
              </w:rPr>
              <w:t>1.731</w:t>
            </w:r>
          </w:p>
        </w:tc>
      </w:tr>
      <w:tr w:rsidR="00B97AE9" w:rsidRPr="00645132">
        <w:trPr>
          <w:trHeight w:val="255"/>
        </w:trPr>
        <w:tc>
          <w:tcPr>
            <w:tcW w:w="4120" w:type="dxa"/>
            <w:tcBorders>
              <w:top w:val="nil"/>
              <w:left w:val="single" w:sz="4" w:space="0" w:color="auto"/>
              <w:bottom w:val="nil"/>
              <w:right w:val="nil"/>
            </w:tcBorders>
            <w:noWrap/>
            <w:vAlign w:val="bottom"/>
          </w:tcPr>
          <w:p w:rsidR="00B97AE9" w:rsidRPr="00645132" w:rsidRDefault="001418DE" w:rsidP="00645132">
            <w:pPr>
              <w:spacing w:line="360" w:lineRule="auto"/>
              <w:jc w:val="both"/>
              <w:rPr>
                <w:rFonts w:ascii="Book Antiqua" w:hAnsi="Book Antiqua"/>
              </w:rPr>
            </w:pPr>
            <w:r>
              <w:rPr>
                <w:rFonts w:ascii="Book Antiqua" w:hAnsi="Book Antiqua"/>
              </w:rPr>
              <w:t xml:space="preserve">  </w:t>
            </w:r>
            <w:r w:rsidR="00B97AE9" w:rsidRPr="00645132">
              <w:rPr>
                <w:rFonts w:ascii="Book Antiqua" w:hAnsi="Book Antiqua"/>
              </w:rPr>
              <w:t>2 limitations</w:t>
            </w:r>
          </w:p>
        </w:tc>
        <w:tc>
          <w:tcPr>
            <w:tcW w:w="140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1.494</w:t>
            </w:r>
          </w:p>
        </w:tc>
        <w:tc>
          <w:tcPr>
            <w:tcW w:w="128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0.014</w:t>
            </w:r>
          </w:p>
        </w:tc>
        <w:tc>
          <w:tcPr>
            <w:tcW w:w="1720" w:type="dxa"/>
            <w:tcBorders>
              <w:top w:val="nil"/>
              <w:left w:val="nil"/>
              <w:bottom w:val="nil"/>
              <w:right w:val="single" w:sz="4" w:space="0" w:color="auto"/>
            </w:tcBorders>
            <w:noWrap/>
            <w:vAlign w:val="bottom"/>
          </w:tcPr>
          <w:p w:rsidR="00B97AE9" w:rsidRPr="00645132" w:rsidRDefault="00B97AE9" w:rsidP="00BA4CE3">
            <w:pPr>
              <w:spacing w:line="360" w:lineRule="auto"/>
              <w:jc w:val="both"/>
              <w:rPr>
                <w:rFonts w:ascii="Book Antiqua" w:hAnsi="Book Antiqua"/>
              </w:rPr>
            </w:pPr>
            <w:r w:rsidRPr="00645132">
              <w:rPr>
                <w:rFonts w:ascii="Book Antiqua" w:hAnsi="Book Antiqua"/>
              </w:rPr>
              <w:t>1.084</w:t>
            </w:r>
            <w:r w:rsidR="00BA4CE3">
              <w:rPr>
                <w:rFonts w:ascii="Book Antiqua" w:hAnsi="Book Antiqua" w:hint="eastAsia"/>
              </w:rPr>
              <w:t>-</w:t>
            </w:r>
            <w:r w:rsidRPr="00645132">
              <w:rPr>
                <w:rFonts w:ascii="Book Antiqua" w:hAnsi="Book Antiqua"/>
              </w:rPr>
              <w:t>2.060</w:t>
            </w:r>
          </w:p>
        </w:tc>
      </w:tr>
      <w:tr w:rsidR="00B97AE9" w:rsidRPr="00645132">
        <w:trPr>
          <w:trHeight w:val="255"/>
        </w:trPr>
        <w:tc>
          <w:tcPr>
            <w:tcW w:w="4120" w:type="dxa"/>
            <w:tcBorders>
              <w:top w:val="nil"/>
              <w:left w:val="single" w:sz="4" w:space="0" w:color="auto"/>
              <w:bottom w:val="nil"/>
              <w:right w:val="nil"/>
            </w:tcBorders>
            <w:noWrap/>
            <w:vAlign w:val="bottom"/>
          </w:tcPr>
          <w:p w:rsidR="00B97AE9" w:rsidRPr="00645132" w:rsidRDefault="001418DE" w:rsidP="00645132">
            <w:pPr>
              <w:spacing w:line="360" w:lineRule="auto"/>
              <w:jc w:val="both"/>
              <w:rPr>
                <w:rFonts w:ascii="Book Antiqua" w:hAnsi="Book Antiqua"/>
              </w:rPr>
            </w:pPr>
            <w:r>
              <w:rPr>
                <w:rFonts w:ascii="Book Antiqua" w:hAnsi="Book Antiqua"/>
              </w:rPr>
              <w:t xml:space="preserve">  </w:t>
            </w:r>
            <w:r w:rsidR="00B97AE9" w:rsidRPr="00645132">
              <w:rPr>
                <w:rFonts w:ascii="Book Antiqua" w:hAnsi="Book Antiqua"/>
              </w:rPr>
              <w:t>3 limitations</w:t>
            </w:r>
          </w:p>
        </w:tc>
        <w:tc>
          <w:tcPr>
            <w:tcW w:w="140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1.243</w:t>
            </w:r>
          </w:p>
        </w:tc>
        <w:tc>
          <w:tcPr>
            <w:tcW w:w="128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0.307</w:t>
            </w:r>
          </w:p>
        </w:tc>
        <w:tc>
          <w:tcPr>
            <w:tcW w:w="1720" w:type="dxa"/>
            <w:tcBorders>
              <w:top w:val="nil"/>
              <w:left w:val="nil"/>
              <w:bottom w:val="nil"/>
              <w:right w:val="single" w:sz="4" w:space="0" w:color="auto"/>
            </w:tcBorders>
            <w:noWrap/>
            <w:vAlign w:val="bottom"/>
          </w:tcPr>
          <w:p w:rsidR="00B97AE9" w:rsidRPr="00645132" w:rsidRDefault="00B97AE9" w:rsidP="00BA4CE3">
            <w:pPr>
              <w:spacing w:line="360" w:lineRule="auto"/>
              <w:jc w:val="both"/>
              <w:rPr>
                <w:rFonts w:ascii="Book Antiqua" w:hAnsi="Book Antiqua"/>
              </w:rPr>
            </w:pPr>
            <w:r w:rsidRPr="00645132">
              <w:rPr>
                <w:rFonts w:ascii="Book Antiqua" w:hAnsi="Book Antiqua"/>
              </w:rPr>
              <w:t>0.819</w:t>
            </w:r>
            <w:r w:rsidR="00BA4CE3">
              <w:rPr>
                <w:rFonts w:ascii="Book Antiqua" w:hAnsi="Book Antiqua" w:hint="eastAsia"/>
              </w:rPr>
              <w:t>-</w:t>
            </w:r>
            <w:r w:rsidRPr="00645132">
              <w:rPr>
                <w:rFonts w:ascii="Book Antiqua" w:hAnsi="Book Antiqua"/>
              </w:rPr>
              <w:t>1.887</w:t>
            </w:r>
          </w:p>
        </w:tc>
      </w:tr>
      <w:tr w:rsidR="00B97AE9" w:rsidRPr="00645132">
        <w:trPr>
          <w:trHeight w:val="255"/>
        </w:trPr>
        <w:tc>
          <w:tcPr>
            <w:tcW w:w="4120" w:type="dxa"/>
            <w:tcBorders>
              <w:top w:val="nil"/>
              <w:left w:val="single" w:sz="4" w:space="0" w:color="auto"/>
              <w:bottom w:val="nil"/>
              <w:right w:val="nil"/>
            </w:tcBorders>
            <w:noWrap/>
            <w:vAlign w:val="bottom"/>
          </w:tcPr>
          <w:p w:rsidR="00B97AE9" w:rsidRPr="00645132" w:rsidRDefault="001418DE" w:rsidP="00645132">
            <w:pPr>
              <w:spacing w:line="360" w:lineRule="auto"/>
              <w:jc w:val="both"/>
              <w:rPr>
                <w:rFonts w:ascii="Book Antiqua" w:hAnsi="Book Antiqua"/>
              </w:rPr>
            </w:pPr>
            <w:r>
              <w:rPr>
                <w:rFonts w:ascii="Book Antiqua" w:hAnsi="Book Antiqua"/>
              </w:rPr>
              <w:t xml:space="preserve">  </w:t>
            </w:r>
            <w:r w:rsidR="00B97AE9" w:rsidRPr="00645132">
              <w:rPr>
                <w:rFonts w:ascii="Book Antiqua" w:hAnsi="Book Antiqua"/>
              </w:rPr>
              <w:t>4 limitations</w:t>
            </w:r>
          </w:p>
        </w:tc>
        <w:tc>
          <w:tcPr>
            <w:tcW w:w="140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0.872</w:t>
            </w:r>
          </w:p>
        </w:tc>
        <w:tc>
          <w:tcPr>
            <w:tcW w:w="128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0.651</w:t>
            </w:r>
          </w:p>
        </w:tc>
        <w:tc>
          <w:tcPr>
            <w:tcW w:w="1720" w:type="dxa"/>
            <w:tcBorders>
              <w:top w:val="nil"/>
              <w:left w:val="nil"/>
              <w:bottom w:val="nil"/>
              <w:right w:val="single" w:sz="4" w:space="0" w:color="auto"/>
            </w:tcBorders>
            <w:noWrap/>
            <w:vAlign w:val="bottom"/>
          </w:tcPr>
          <w:p w:rsidR="00B97AE9" w:rsidRPr="00645132" w:rsidRDefault="00B97AE9" w:rsidP="00BA4CE3">
            <w:pPr>
              <w:spacing w:line="360" w:lineRule="auto"/>
              <w:jc w:val="both"/>
              <w:rPr>
                <w:rFonts w:ascii="Book Antiqua" w:hAnsi="Book Antiqua"/>
              </w:rPr>
            </w:pPr>
            <w:r w:rsidRPr="00645132">
              <w:rPr>
                <w:rFonts w:ascii="Book Antiqua" w:hAnsi="Book Antiqua"/>
              </w:rPr>
              <w:t>0.482</w:t>
            </w:r>
            <w:r w:rsidR="00BA4CE3">
              <w:rPr>
                <w:rFonts w:ascii="Book Antiqua" w:hAnsi="Book Antiqua" w:hint="eastAsia"/>
              </w:rPr>
              <w:t>-</w:t>
            </w:r>
            <w:r w:rsidRPr="00645132">
              <w:rPr>
                <w:rFonts w:ascii="Book Antiqua" w:hAnsi="Book Antiqua"/>
              </w:rPr>
              <w:t>1.579</w:t>
            </w:r>
          </w:p>
        </w:tc>
      </w:tr>
      <w:tr w:rsidR="00B97AE9" w:rsidRPr="00645132">
        <w:trPr>
          <w:trHeight w:val="255"/>
        </w:trPr>
        <w:tc>
          <w:tcPr>
            <w:tcW w:w="4120" w:type="dxa"/>
            <w:tcBorders>
              <w:top w:val="nil"/>
              <w:left w:val="single" w:sz="4" w:space="0" w:color="auto"/>
              <w:bottom w:val="nil"/>
              <w:right w:val="nil"/>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 xml:space="preserve">Number of hospitalizations </w:t>
            </w:r>
          </w:p>
        </w:tc>
        <w:tc>
          <w:tcPr>
            <w:tcW w:w="140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p>
        </w:tc>
        <w:tc>
          <w:tcPr>
            <w:tcW w:w="128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p>
        </w:tc>
        <w:tc>
          <w:tcPr>
            <w:tcW w:w="1720" w:type="dxa"/>
            <w:tcBorders>
              <w:top w:val="nil"/>
              <w:left w:val="nil"/>
              <w:bottom w:val="nil"/>
              <w:right w:val="single" w:sz="4" w:space="0" w:color="auto"/>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 </w:t>
            </w:r>
          </w:p>
        </w:tc>
      </w:tr>
      <w:tr w:rsidR="00B97AE9" w:rsidRPr="00645132">
        <w:trPr>
          <w:trHeight w:val="255"/>
        </w:trPr>
        <w:tc>
          <w:tcPr>
            <w:tcW w:w="4120" w:type="dxa"/>
            <w:tcBorders>
              <w:top w:val="nil"/>
              <w:left w:val="single" w:sz="4" w:space="0" w:color="auto"/>
              <w:bottom w:val="nil"/>
              <w:right w:val="nil"/>
            </w:tcBorders>
            <w:noWrap/>
            <w:vAlign w:val="bottom"/>
          </w:tcPr>
          <w:p w:rsidR="00B97AE9" w:rsidRPr="00645132" w:rsidRDefault="001418DE" w:rsidP="00645132">
            <w:pPr>
              <w:spacing w:line="360" w:lineRule="auto"/>
              <w:jc w:val="both"/>
              <w:rPr>
                <w:rFonts w:ascii="Book Antiqua" w:hAnsi="Book Antiqua"/>
              </w:rPr>
            </w:pPr>
            <w:r>
              <w:rPr>
                <w:rFonts w:ascii="Book Antiqua" w:hAnsi="Book Antiqua"/>
              </w:rPr>
              <w:t xml:space="preserve">  </w:t>
            </w:r>
            <w:r w:rsidR="00B97AE9" w:rsidRPr="00645132">
              <w:rPr>
                <w:rFonts w:ascii="Book Antiqua" w:hAnsi="Book Antiqua"/>
              </w:rPr>
              <w:t>No hospitalization</w:t>
            </w:r>
          </w:p>
        </w:tc>
        <w:tc>
          <w:tcPr>
            <w:tcW w:w="140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Reference</w:t>
            </w:r>
          </w:p>
        </w:tc>
        <w:tc>
          <w:tcPr>
            <w:tcW w:w="128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w:t>
            </w:r>
          </w:p>
        </w:tc>
        <w:tc>
          <w:tcPr>
            <w:tcW w:w="1720" w:type="dxa"/>
            <w:tcBorders>
              <w:top w:val="nil"/>
              <w:left w:val="nil"/>
              <w:bottom w:val="nil"/>
              <w:right w:val="single" w:sz="4" w:space="0" w:color="auto"/>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w:t>
            </w:r>
          </w:p>
        </w:tc>
      </w:tr>
      <w:tr w:rsidR="00B97AE9" w:rsidRPr="00645132">
        <w:trPr>
          <w:trHeight w:val="255"/>
        </w:trPr>
        <w:tc>
          <w:tcPr>
            <w:tcW w:w="4120" w:type="dxa"/>
            <w:tcBorders>
              <w:top w:val="nil"/>
              <w:left w:val="single" w:sz="4" w:space="0" w:color="auto"/>
              <w:bottom w:val="nil"/>
              <w:right w:val="nil"/>
            </w:tcBorders>
            <w:noWrap/>
            <w:vAlign w:val="bottom"/>
          </w:tcPr>
          <w:p w:rsidR="00B97AE9" w:rsidRPr="00645132" w:rsidRDefault="001418DE" w:rsidP="00645132">
            <w:pPr>
              <w:spacing w:line="360" w:lineRule="auto"/>
              <w:jc w:val="both"/>
              <w:rPr>
                <w:rFonts w:ascii="Book Antiqua" w:hAnsi="Book Antiqua"/>
              </w:rPr>
            </w:pPr>
            <w:r>
              <w:rPr>
                <w:rFonts w:ascii="Book Antiqua" w:hAnsi="Book Antiqua"/>
              </w:rPr>
              <w:t xml:space="preserve">  </w:t>
            </w:r>
            <w:r w:rsidR="00B97AE9" w:rsidRPr="00645132">
              <w:rPr>
                <w:rFonts w:ascii="Book Antiqua" w:hAnsi="Book Antiqua"/>
              </w:rPr>
              <w:t>1 hospitalization</w:t>
            </w:r>
          </w:p>
        </w:tc>
        <w:tc>
          <w:tcPr>
            <w:tcW w:w="140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1.320</w:t>
            </w:r>
          </w:p>
        </w:tc>
        <w:tc>
          <w:tcPr>
            <w:tcW w:w="128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0.010</w:t>
            </w:r>
          </w:p>
        </w:tc>
        <w:tc>
          <w:tcPr>
            <w:tcW w:w="1720" w:type="dxa"/>
            <w:tcBorders>
              <w:top w:val="nil"/>
              <w:left w:val="nil"/>
              <w:bottom w:val="nil"/>
              <w:right w:val="single" w:sz="4" w:space="0" w:color="auto"/>
            </w:tcBorders>
            <w:noWrap/>
            <w:vAlign w:val="bottom"/>
          </w:tcPr>
          <w:p w:rsidR="00B97AE9" w:rsidRPr="00645132" w:rsidRDefault="00B97AE9" w:rsidP="00BA4CE3">
            <w:pPr>
              <w:spacing w:line="360" w:lineRule="auto"/>
              <w:jc w:val="both"/>
              <w:rPr>
                <w:rFonts w:ascii="Book Antiqua" w:hAnsi="Book Antiqua"/>
              </w:rPr>
            </w:pPr>
            <w:r w:rsidRPr="00645132">
              <w:rPr>
                <w:rFonts w:ascii="Book Antiqua" w:hAnsi="Book Antiqua"/>
              </w:rPr>
              <w:t>1.068</w:t>
            </w:r>
            <w:r w:rsidR="00BA4CE3">
              <w:rPr>
                <w:rFonts w:ascii="Book Antiqua" w:hAnsi="Book Antiqua" w:hint="eastAsia"/>
              </w:rPr>
              <w:t>-</w:t>
            </w:r>
            <w:r w:rsidRPr="00645132">
              <w:rPr>
                <w:rFonts w:ascii="Book Antiqua" w:hAnsi="Book Antiqua"/>
              </w:rPr>
              <w:t>1.632</w:t>
            </w:r>
          </w:p>
        </w:tc>
      </w:tr>
      <w:tr w:rsidR="00B97AE9" w:rsidRPr="00645132">
        <w:trPr>
          <w:trHeight w:val="255"/>
        </w:trPr>
        <w:tc>
          <w:tcPr>
            <w:tcW w:w="4120" w:type="dxa"/>
            <w:tcBorders>
              <w:top w:val="nil"/>
              <w:left w:val="single" w:sz="4" w:space="0" w:color="auto"/>
              <w:bottom w:val="nil"/>
              <w:right w:val="nil"/>
            </w:tcBorders>
            <w:noWrap/>
            <w:vAlign w:val="bottom"/>
          </w:tcPr>
          <w:p w:rsidR="00B97AE9" w:rsidRPr="00645132" w:rsidRDefault="001418DE" w:rsidP="00645132">
            <w:pPr>
              <w:spacing w:line="360" w:lineRule="auto"/>
              <w:jc w:val="both"/>
              <w:rPr>
                <w:rFonts w:ascii="Book Antiqua" w:hAnsi="Book Antiqua"/>
              </w:rPr>
            </w:pPr>
            <w:r>
              <w:rPr>
                <w:rFonts w:ascii="Book Antiqua" w:hAnsi="Book Antiqua"/>
              </w:rPr>
              <w:t xml:space="preserve">  </w:t>
            </w:r>
            <w:r w:rsidR="00B97AE9" w:rsidRPr="00645132">
              <w:rPr>
                <w:rFonts w:ascii="Book Antiqua" w:hAnsi="Book Antiqua"/>
              </w:rPr>
              <w:t>2 hospitalizations</w:t>
            </w:r>
          </w:p>
        </w:tc>
        <w:tc>
          <w:tcPr>
            <w:tcW w:w="140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1.437</w:t>
            </w:r>
          </w:p>
        </w:tc>
        <w:tc>
          <w:tcPr>
            <w:tcW w:w="128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0.011</w:t>
            </w:r>
          </w:p>
        </w:tc>
        <w:tc>
          <w:tcPr>
            <w:tcW w:w="1720" w:type="dxa"/>
            <w:tcBorders>
              <w:top w:val="nil"/>
              <w:left w:val="nil"/>
              <w:bottom w:val="nil"/>
              <w:right w:val="single" w:sz="4" w:space="0" w:color="auto"/>
            </w:tcBorders>
            <w:noWrap/>
            <w:vAlign w:val="bottom"/>
          </w:tcPr>
          <w:p w:rsidR="00B97AE9" w:rsidRPr="00645132" w:rsidRDefault="00B97AE9" w:rsidP="00BA4CE3">
            <w:pPr>
              <w:spacing w:line="360" w:lineRule="auto"/>
              <w:jc w:val="both"/>
              <w:rPr>
                <w:rFonts w:ascii="Book Antiqua" w:hAnsi="Book Antiqua"/>
              </w:rPr>
            </w:pPr>
            <w:r w:rsidRPr="00645132">
              <w:rPr>
                <w:rFonts w:ascii="Book Antiqua" w:hAnsi="Book Antiqua"/>
              </w:rPr>
              <w:t>1.089</w:t>
            </w:r>
            <w:r w:rsidR="00BA4CE3">
              <w:rPr>
                <w:rFonts w:ascii="Book Antiqua" w:hAnsi="Book Antiqua" w:hint="eastAsia"/>
              </w:rPr>
              <w:t>-</w:t>
            </w:r>
            <w:r w:rsidRPr="00645132">
              <w:rPr>
                <w:rFonts w:ascii="Book Antiqua" w:hAnsi="Book Antiqua"/>
              </w:rPr>
              <w:t>1.898</w:t>
            </w:r>
          </w:p>
        </w:tc>
      </w:tr>
      <w:tr w:rsidR="00B97AE9" w:rsidRPr="00645132">
        <w:trPr>
          <w:trHeight w:val="255"/>
        </w:trPr>
        <w:tc>
          <w:tcPr>
            <w:tcW w:w="4120" w:type="dxa"/>
            <w:tcBorders>
              <w:top w:val="nil"/>
              <w:left w:val="single" w:sz="4" w:space="0" w:color="auto"/>
              <w:bottom w:val="nil"/>
              <w:right w:val="nil"/>
            </w:tcBorders>
            <w:noWrap/>
            <w:vAlign w:val="bottom"/>
          </w:tcPr>
          <w:p w:rsidR="00B97AE9" w:rsidRPr="00645132" w:rsidRDefault="001418DE" w:rsidP="00645132">
            <w:pPr>
              <w:spacing w:line="360" w:lineRule="auto"/>
              <w:jc w:val="both"/>
              <w:rPr>
                <w:rFonts w:ascii="Book Antiqua" w:hAnsi="Book Antiqua"/>
              </w:rPr>
            </w:pPr>
            <w:r>
              <w:rPr>
                <w:rFonts w:ascii="Book Antiqua" w:hAnsi="Book Antiqua"/>
              </w:rPr>
              <w:t xml:space="preserve">  </w:t>
            </w:r>
            <w:r w:rsidR="00B97AE9" w:rsidRPr="00645132">
              <w:rPr>
                <w:rFonts w:ascii="Book Antiqua" w:hAnsi="Book Antiqua"/>
              </w:rPr>
              <w:t xml:space="preserve">3 hospitalizations </w:t>
            </w:r>
          </w:p>
        </w:tc>
        <w:tc>
          <w:tcPr>
            <w:tcW w:w="140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1.683</w:t>
            </w:r>
          </w:p>
        </w:tc>
        <w:tc>
          <w:tcPr>
            <w:tcW w:w="128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0.005</w:t>
            </w:r>
          </w:p>
        </w:tc>
        <w:tc>
          <w:tcPr>
            <w:tcW w:w="1720" w:type="dxa"/>
            <w:tcBorders>
              <w:top w:val="nil"/>
              <w:left w:val="nil"/>
              <w:bottom w:val="nil"/>
              <w:right w:val="single" w:sz="4" w:space="0" w:color="auto"/>
            </w:tcBorders>
            <w:noWrap/>
            <w:vAlign w:val="bottom"/>
          </w:tcPr>
          <w:p w:rsidR="00B97AE9" w:rsidRPr="00645132" w:rsidRDefault="00B97AE9" w:rsidP="00BA4CE3">
            <w:pPr>
              <w:spacing w:line="360" w:lineRule="auto"/>
              <w:jc w:val="both"/>
              <w:rPr>
                <w:rFonts w:ascii="Book Antiqua" w:hAnsi="Book Antiqua"/>
              </w:rPr>
            </w:pPr>
            <w:r w:rsidRPr="00645132">
              <w:rPr>
                <w:rFonts w:ascii="Book Antiqua" w:hAnsi="Book Antiqua"/>
              </w:rPr>
              <w:t>1.168</w:t>
            </w:r>
            <w:r w:rsidR="00BA4CE3">
              <w:rPr>
                <w:rFonts w:ascii="Book Antiqua" w:hAnsi="Book Antiqua" w:hint="eastAsia"/>
              </w:rPr>
              <w:t>-</w:t>
            </w:r>
            <w:r w:rsidRPr="00645132">
              <w:rPr>
                <w:rFonts w:ascii="Book Antiqua" w:hAnsi="Book Antiqua"/>
              </w:rPr>
              <w:t>2.424</w:t>
            </w:r>
          </w:p>
        </w:tc>
      </w:tr>
      <w:tr w:rsidR="00B97AE9" w:rsidRPr="00645132">
        <w:trPr>
          <w:trHeight w:val="255"/>
        </w:trPr>
        <w:tc>
          <w:tcPr>
            <w:tcW w:w="4120" w:type="dxa"/>
            <w:tcBorders>
              <w:top w:val="nil"/>
              <w:left w:val="single" w:sz="4" w:space="0" w:color="auto"/>
              <w:bottom w:val="nil"/>
              <w:right w:val="nil"/>
            </w:tcBorders>
            <w:noWrap/>
            <w:vAlign w:val="bottom"/>
          </w:tcPr>
          <w:p w:rsidR="00B97AE9" w:rsidRPr="00645132" w:rsidRDefault="001418DE" w:rsidP="00645132">
            <w:pPr>
              <w:spacing w:line="360" w:lineRule="auto"/>
              <w:jc w:val="both"/>
              <w:rPr>
                <w:rFonts w:ascii="Book Antiqua" w:hAnsi="Book Antiqua"/>
              </w:rPr>
            </w:pPr>
            <w:r>
              <w:rPr>
                <w:rFonts w:ascii="Book Antiqua" w:hAnsi="Book Antiqua"/>
              </w:rPr>
              <w:t xml:space="preserve">  </w:t>
            </w:r>
            <w:r w:rsidR="00B97AE9" w:rsidRPr="00645132">
              <w:rPr>
                <w:rFonts w:ascii="Book Antiqua" w:hAnsi="Book Antiqua"/>
              </w:rPr>
              <w:t xml:space="preserve">4 or more hospitalizations </w:t>
            </w:r>
          </w:p>
        </w:tc>
        <w:tc>
          <w:tcPr>
            <w:tcW w:w="140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1.507</w:t>
            </w:r>
          </w:p>
        </w:tc>
        <w:tc>
          <w:tcPr>
            <w:tcW w:w="128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0.013</w:t>
            </w:r>
          </w:p>
        </w:tc>
        <w:tc>
          <w:tcPr>
            <w:tcW w:w="1720" w:type="dxa"/>
            <w:tcBorders>
              <w:top w:val="nil"/>
              <w:left w:val="nil"/>
              <w:bottom w:val="nil"/>
              <w:right w:val="single" w:sz="4" w:space="0" w:color="auto"/>
            </w:tcBorders>
            <w:noWrap/>
            <w:vAlign w:val="bottom"/>
          </w:tcPr>
          <w:p w:rsidR="00B97AE9" w:rsidRPr="00645132" w:rsidRDefault="00B97AE9" w:rsidP="00BA4CE3">
            <w:pPr>
              <w:spacing w:line="360" w:lineRule="auto"/>
              <w:jc w:val="both"/>
              <w:rPr>
                <w:rFonts w:ascii="Book Antiqua" w:hAnsi="Book Antiqua"/>
              </w:rPr>
            </w:pPr>
            <w:r w:rsidRPr="00645132">
              <w:rPr>
                <w:rFonts w:ascii="Book Antiqua" w:hAnsi="Book Antiqua"/>
              </w:rPr>
              <w:t>1.091</w:t>
            </w:r>
            <w:r w:rsidR="00BA4CE3">
              <w:rPr>
                <w:rFonts w:ascii="Book Antiqua" w:hAnsi="Book Antiqua" w:hint="eastAsia"/>
              </w:rPr>
              <w:t>-</w:t>
            </w:r>
            <w:r w:rsidRPr="00645132">
              <w:rPr>
                <w:rFonts w:ascii="Book Antiqua" w:hAnsi="Book Antiqua"/>
              </w:rPr>
              <w:t>2.082</w:t>
            </w:r>
          </w:p>
        </w:tc>
      </w:tr>
      <w:tr w:rsidR="00B97AE9" w:rsidRPr="00645132">
        <w:trPr>
          <w:trHeight w:val="255"/>
        </w:trPr>
        <w:tc>
          <w:tcPr>
            <w:tcW w:w="4120" w:type="dxa"/>
            <w:tcBorders>
              <w:top w:val="nil"/>
              <w:left w:val="single" w:sz="4" w:space="0" w:color="auto"/>
              <w:bottom w:val="nil"/>
              <w:right w:val="nil"/>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 xml:space="preserve">Medication use for common conditions </w:t>
            </w:r>
          </w:p>
        </w:tc>
        <w:tc>
          <w:tcPr>
            <w:tcW w:w="140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p>
        </w:tc>
        <w:tc>
          <w:tcPr>
            <w:tcW w:w="128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p>
        </w:tc>
        <w:tc>
          <w:tcPr>
            <w:tcW w:w="1720" w:type="dxa"/>
            <w:tcBorders>
              <w:top w:val="nil"/>
              <w:left w:val="nil"/>
              <w:bottom w:val="nil"/>
              <w:right w:val="single" w:sz="4" w:space="0" w:color="auto"/>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 xml:space="preserve"> </w:t>
            </w:r>
          </w:p>
        </w:tc>
      </w:tr>
      <w:tr w:rsidR="00B97AE9" w:rsidRPr="00645132">
        <w:trPr>
          <w:trHeight w:val="255"/>
        </w:trPr>
        <w:tc>
          <w:tcPr>
            <w:tcW w:w="4120" w:type="dxa"/>
            <w:tcBorders>
              <w:top w:val="nil"/>
              <w:left w:val="single" w:sz="4" w:space="0" w:color="auto"/>
              <w:bottom w:val="nil"/>
              <w:right w:val="nil"/>
            </w:tcBorders>
            <w:noWrap/>
            <w:vAlign w:val="bottom"/>
          </w:tcPr>
          <w:p w:rsidR="00B97AE9" w:rsidRPr="00645132" w:rsidRDefault="001418DE" w:rsidP="00645132">
            <w:pPr>
              <w:spacing w:line="360" w:lineRule="auto"/>
              <w:jc w:val="both"/>
              <w:rPr>
                <w:rFonts w:ascii="Book Antiqua" w:hAnsi="Book Antiqua"/>
              </w:rPr>
            </w:pPr>
            <w:r>
              <w:rPr>
                <w:rFonts w:ascii="Book Antiqua" w:hAnsi="Book Antiqua"/>
              </w:rPr>
              <w:t xml:space="preserve"> </w:t>
            </w:r>
            <w:r w:rsidR="00BA4CE3" w:rsidRPr="00645132">
              <w:rPr>
                <w:rFonts w:ascii="Book Antiqua" w:hAnsi="Book Antiqua"/>
              </w:rPr>
              <w:t xml:space="preserve"> Cholesterol</w:t>
            </w:r>
          </w:p>
        </w:tc>
        <w:tc>
          <w:tcPr>
            <w:tcW w:w="140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1.118</w:t>
            </w:r>
          </w:p>
        </w:tc>
        <w:tc>
          <w:tcPr>
            <w:tcW w:w="128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0.202</w:t>
            </w:r>
          </w:p>
        </w:tc>
        <w:tc>
          <w:tcPr>
            <w:tcW w:w="1720" w:type="dxa"/>
            <w:tcBorders>
              <w:top w:val="nil"/>
              <w:left w:val="nil"/>
              <w:bottom w:val="nil"/>
              <w:right w:val="single" w:sz="4" w:space="0" w:color="auto"/>
            </w:tcBorders>
            <w:noWrap/>
            <w:vAlign w:val="bottom"/>
          </w:tcPr>
          <w:p w:rsidR="00B97AE9" w:rsidRPr="00645132" w:rsidRDefault="00B97AE9" w:rsidP="00BA4CE3">
            <w:pPr>
              <w:spacing w:line="360" w:lineRule="auto"/>
              <w:jc w:val="both"/>
              <w:rPr>
                <w:rFonts w:ascii="Book Antiqua" w:hAnsi="Book Antiqua"/>
              </w:rPr>
            </w:pPr>
            <w:r w:rsidRPr="00645132">
              <w:rPr>
                <w:rFonts w:ascii="Book Antiqua" w:hAnsi="Book Antiqua"/>
              </w:rPr>
              <w:t>0.942</w:t>
            </w:r>
            <w:r w:rsidR="00BA4CE3">
              <w:rPr>
                <w:rFonts w:ascii="Book Antiqua" w:hAnsi="Book Antiqua" w:hint="eastAsia"/>
              </w:rPr>
              <w:t>-</w:t>
            </w:r>
            <w:r w:rsidRPr="00645132">
              <w:rPr>
                <w:rFonts w:ascii="Book Antiqua" w:hAnsi="Book Antiqua"/>
              </w:rPr>
              <w:t>1.327</w:t>
            </w:r>
          </w:p>
        </w:tc>
      </w:tr>
      <w:tr w:rsidR="00B97AE9" w:rsidRPr="00645132">
        <w:trPr>
          <w:trHeight w:val="255"/>
        </w:trPr>
        <w:tc>
          <w:tcPr>
            <w:tcW w:w="4120" w:type="dxa"/>
            <w:tcBorders>
              <w:top w:val="nil"/>
              <w:left w:val="single" w:sz="4" w:space="0" w:color="auto"/>
              <w:bottom w:val="nil"/>
              <w:right w:val="nil"/>
            </w:tcBorders>
            <w:noWrap/>
            <w:vAlign w:val="bottom"/>
          </w:tcPr>
          <w:p w:rsidR="00B97AE9" w:rsidRPr="00645132" w:rsidRDefault="001418DE" w:rsidP="00645132">
            <w:pPr>
              <w:spacing w:line="360" w:lineRule="auto"/>
              <w:jc w:val="both"/>
              <w:rPr>
                <w:rFonts w:ascii="Book Antiqua" w:hAnsi="Book Antiqua"/>
              </w:rPr>
            </w:pPr>
            <w:r>
              <w:rPr>
                <w:rFonts w:ascii="Book Antiqua" w:hAnsi="Book Antiqua"/>
              </w:rPr>
              <w:lastRenderedPageBreak/>
              <w:t xml:space="preserve"> </w:t>
            </w:r>
            <w:r w:rsidR="00BA4CE3" w:rsidRPr="00645132">
              <w:rPr>
                <w:rFonts w:ascii="Book Antiqua" w:hAnsi="Book Antiqua"/>
              </w:rPr>
              <w:t xml:space="preserve"> Pain</w:t>
            </w:r>
          </w:p>
        </w:tc>
        <w:tc>
          <w:tcPr>
            <w:tcW w:w="140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1.090</w:t>
            </w:r>
          </w:p>
        </w:tc>
        <w:tc>
          <w:tcPr>
            <w:tcW w:w="128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0.320</w:t>
            </w:r>
          </w:p>
        </w:tc>
        <w:tc>
          <w:tcPr>
            <w:tcW w:w="1720" w:type="dxa"/>
            <w:tcBorders>
              <w:top w:val="nil"/>
              <w:left w:val="nil"/>
              <w:bottom w:val="nil"/>
              <w:right w:val="single" w:sz="4" w:space="0" w:color="auto"/>
            </w:tcBorders>
            <w:noWrap/>
            <w:vAlign w:val="bottom"/>
          </w:tcPr>
          <w:p w:rsidR="00B97AE9" w:rsidRPr="00645132" w:rsidRDefault="00B97AE9" w:rsidP="00BA4CE3">
            <w:pPr>
              <w:spacing w:line="360" w:lineRule="auto"/>
              <w:jc w:val="both"/>
              <w:rPr>
                <w:rFonts w:ascii="Book Antiqua" w:hAnsi="Book Antiqua"/>
              </w:rPr>
            </w:pPr>
            <w:r w:rsidRPr="00645132">
              <w:rPr>
                <w:rFonts w:ascii="Book Antiqua" w:hAnsi="Book Antiqua"/>
              </w:rPr>
              <w:t>0.942</w:t>
            </w:r>
            <w:r w:rsidR="00BA4CE3">
              <w:rPr>
                <w:rFonts w:ascii="Book Antiqua" w:hAnsi="Book Antiqua" w:hint="eastAsia"/>
              </w:rPr>
              <w:t>-</w:t>
            </w:r>
            <w:r w:rsidRPr="00645132">
              <w:rPr>
                <w:rFonts w:ascii="Book Antiqua" w:hAnsi="Book Antiqua"/>
              </w:rPr>
              <w:t>1.327</w:t>
            </w:r>
          </w:p>
        </w:tc>
      </w:tr>
      <w:tr w:rsidR="00B97AE9" w:rsidRPr="00645132">
        <w:trPr>
          <w:trHeight w:val="255"/>
        </w:trPr>
        <w:tc>
          <w:tcPr>
            <w:tcW w:w="4120" w:type="dxa"/>
            <w:tcBorders>
              <w:top w:val="nil"/>
              <w:left w:val="single" w:sz="4" w:space="0" w:color="auto"/>
              <w:bottom w:val="nil"/>
              <w:right w:val="nil"/>
            </w:tcBorders>
            <w:noWrap/>
            <w:vAlign w:val="bottom"/>
          </w:tcPr>
          <w:p w:rsidR="00B97AE9" w:rsidRPr="00645132" w:rsidRDefault="001418DE" w:rsidP="00645132">
            <w:pPr>
              <w:spacing w:line="360" w:lineRule="auto"/>
              <w:jc w:val="both"/>
              <w:rPr>
                <w:rFonts w:ascii="Book Antiqua" w:hAnsi="Book Antiqua"/>
              </w:rPr>
            </w:pPr>
            <w:r>
              <w:rPr>
                <w:rFonts w:ascii="Book Antiqua" w:hAnsi="Book Antiqua"/>
              </w:rPr>
              <w:t xml:space="preserve"> </w:t>
            </w:r>
            <w:r w:rsidR="00BA4CE3" w:rsidRPr="00645132">
              <w:rPr>
                <w:rFonts w:ascii="Book Antiqua" w:hAnsi="Book Antiqua"/>
              </w:rPr>
              <w:t xml:space="preserve"> Asthma</w:t>
            </w:r>
          </w:p>
        </w:tc>
        <w:tc>
          <w:tcPr>
            <w:tcW w:w="140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1.295</w:t>
            </w:r>
          </w:p>
        </w:tc>
        <w:tc>
          <w:tcPr>
            <w:tcW w:w="128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0.011</w:t>
            </w:r>
          </w:p>
        </w:tc>
        <w:tc>
          <w:tcPr>
            <w:tcW w:w="1720" w:type="dxa"/>
            <w:tcBorders>
              <w:top w:val="nil"/>
              <w:left w:val="nil"/>
              <w:bottom w:val="nil"/>
              <w:right w:val="single" w:sz="4" w:space="0" w:color="auto"/>
            </w:tcBorders>
            <w:noWrap/>
            <w:vAlign w:val="bottom"/>
          </w:tcPr>
          <w:p w:rsidR="00B97AE9" w:rsidRPr="00645132" w:rsidRDefault="00B97AE9" w:rsidP="00BA4CE3">
            <w:pPr>
              <w:spacing w:line="360" w:lineRule="auto"/>
              <w:jc w:val="both"/>
              <w:rPr>
                <w:rFonts w:ascii="Book Antiqua" w:hAnsi="Book Antiqua"/>
              </w:rPr>
            </w:pPr>
            <w:r w:rsidRPr="00645132">
              <w:rPr>
                <w:rFonts w:ascii="Book Antiqua" w:hAnsi="Book Antiqua"/>
              </w:rPr>
              <w:t>1.062</w:t>
            </w:r>
            <w:r w:rsidR="00BA4CE3">
              <w:rPr>
                <w:rFonts w:ascii="Book Antiqua" w:hAnsi="Book Antiqua" w:hint="eastAsia"/>
              </w:rPr>
              <w:t>-</w:t>
            </w:r>
            <w:r w:rsidRPr="00645132">
              <w:rPr>
                <w:rFonts w:ascii="Book Antiqua" w:hAnsi="Book Antiqua"/>
              </w:rPr>
              <w:t>1.578</w:t>
            </w:r>
          </w:p>
        </w:tc>
      </w:tr>
      <w:tr w:rsidR="00B97AE9" w:rsidRPr="00645132">
        <w:trPr>
          <w:trHeight w:val="255"/>
        </w:trPr>
        <w:tc>
          <w:tcPr>
            <w:tcW w:w="4120" w:type="dxa"/>
            <w:tcBorders>
              <w:top w:val="nil"/>
              <w:left w:val="single" w:sz="4" w:space="0" w:color="auto"/>
              <w:bottom w:val="nil"/>
              <w:right w:val="nil"/>
            </w:tcBorders>
            <w:noWrap/>
            <w:vAlign w:val="bottom"/>
          </w:tcPr>
          <w:p w:rsidR="00B97AE9" w:rsidRPr="00645132" w:rsidRDefault="001418DE" w:rsidP="00645132">
            <w:pPr>
              <w:spacing w:line="360" w:lineRule="auto"/>
              <w:jc w:val="both"/>
              <w:rPr>
                <w:rFonts w:ascii="Book Antiqua" w:hAnsi="Book Antiqua"/>
              </w:rPr>
            </w:pPr>
            <w:r>
              <w:rPr>
                <w:rFonts w:ascii="Book Antiqua" w:hAnsi="Book Antiqua"/>
              </w:rPr>
              <w:t xml:space="preserve"> </w:t>
            </w:r>
            <w:r w:rsidR="00BA4CE3" w:rsidRPr="00645132">
              <w:rPr>
                <w:rFonts w:ascii="Book Antiqua" w:hAnsi="Book Antiqua"/>
              </w:rPr>
              <w:t xml:space="preserve"> Stomach</w:t>
            </w:r>
          </w:p>
        </w:tc>
        <w:tc>
          <w:tcPr>
            <w:tcW w:w="140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1.141</w:t>
            </w:r>
          </w:p>
        </w:tc>
        <w:tc>
          <w:tcPr>
            <w:tcW w:w="128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0.186</w:t>
            </w:r>
          </w:p>
        </w:tc>
        <w:tc>
          <w:tcPr>
            <w:tcW w:w="1720" w:type="dxa"/>
            <w:tcBorders>
              <w:top w:val="nil"/>
              <w:left w:val="nil"/>
              <w:bottom w:val="nil"/>
              <w:right w:val="single" w:sz="4" w:space="0" w:color="auto"/>
            </w:tcBorders>
            <w:noWrap/>
            <w:vAlign w:val="bottom"/>
          </w:tcPr>
          <w:p w:rsidR="00B97AE9" w:rsidRPr="00645132" w:rsidRDefault="00B97AE9" w:rsidP="00BA4CE3">
            <w:pPr>
              <w:spacing w:line="360" w:lineRule="auto"/>
              <w:jc w:val="both"/>
              <w:rPr>
                <w:rFonts w:ascii="Book Antiqua" w:hAnsi="Book Antiqua"/>
              </w:rPr>
            </w:pPr>
            <w:r w:rsidRPr="00645132">
              <w:rPr>
                <w:rFonts w:ascii="Book Antiqua" w:hAnsi="Book Antiqua"/>
              </w:rPr>
              <w:t>0.939</w:t>
            </w:r>
            <w:r w:rsidR="00BA4CE3">
              <w:rPr>
                <w:rFonts w:ascii="Book Antiqua" w:hAnsi="Book Antiqua" w:hint="eastAsia"/>
              </w:rPr>
              <w:t>-</w:t>
            </w:r>
            <w:r w:rsidRPr="00645132">
              <w:rPr>
                <w:rFonts w:ascii="Book Antiqua" w:hAnsi="Book Antiqua"/>
              </w:rPr>
              <w:t>1.388</w:t>
            </w:r>
          </w:p>
        </w:tc>
      </w:tr>
      <w:tr w:rsidR="00B97AE9" w:rsidRPr="00645132">
        <w:trPr>
          <w:trHeight w:val="255"/>
        </w:trPr>
        <w:tc>
          <w:tcPr>
            <w:tcW w:w="4120" w:type="dxa"/>
            <w:tcBorders>
              <w:top w:val="nil"/>
              <w:left w:val="single" w:sz="4" w:space="0" w:color="auto"/>
              <w:bottom w:val="nil"/>
              <w:right w:val="nil"/>
            </w:tcBorders>
            <w:noWrap/>
            <w:vAlign w:val="bottom"/>
          </w:tcPr>
          <w:p w:rsidR="00B97AE9" w:rsidRPr="00645132" w:rsidRDefault="001418DE" w:rsidP="00645132">
            <w:pPr>
              <w:spacing w:line="360" w:lineRule="auto"/>
              <w:jc w:val="both"/>
              <w:rPr>
                <w:rFonts w:ascii="Book Antiqua" w:hAnsi="Book Antiqua"/>
              </w:rPr>
            </w:pPr>
            <w:r>
              <w:rPr>
                <w:rFonts w:ascii="Book Antiqua" w:hAnsi="Book Antiqua"/>
              </w:rPr>
              <w:t xml:space="preserve"> </w:t>
            </w:r>
            <w:r w:rsidR="00BA4CE3" w:rsidRPr="00645132">
              <w:rPr>
                <w:rFonts w:ascii="Book Antiqua" w:hAnsi="Book Antiqua"/>
              </w:rPr>
              <w:t xml:space="preserve"> Sleep</w:t>
            </w:r>
          </w:p>
        </w:tc>
        <w:tc>
          <w:tcPr>
            <w:tcW w:w="140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1.077</w:t>
            </w:r>
          </w:p>
        </w:tc>
        <w:tc>
          <w:tcPr>
            <w:tcW w:w="1280" w:type="dxa"/>
            <w:tcBorders>
              <w:top w:val="nil"/>
              <w:left w:val="nil"/>
              <w:bottom w:val="nil"/>
              <w:right w:val="nil"/>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0.516</w:t>
            </w:r>
          </w:p>
        </w:tc>
        <w:tc>
          <w:tcPr>
            <w:tcW w:w="1720" w:type="dxa"/>
            <w:tcBorders>
              <w:top w:val="nil"/>
              <w:left w:val="nil"/>
              <w:bottom w:val="nil"/>
              <w:right w:val="single" w:sz="4" w:space="0" w:color="auto"/>
            </w:tcBorders>
            <w:noWrap/>
            <w:vAlign w:val="bottom"/>
          </w:tcPr>
          <w:p w:rsidR="00B97AE9" w:rsidRPr="00645132" w:rsidRDefault="00B97AE9" w:rsidP="00BA4CE3">
            <w:pPr>
              <w:spacing w:line="360" w:lineRule="auto"/>
              <w:jc w:val="both"/>
              <w:rPr>
                <w:rFonts w:ascii="Book Antiqua" w:hAnsi="Book Antiqua"/>
              </w:rPr>
            </w:pPr>
            <w:r w:rsidRPr="00645132">
              <w:rPr>
                <w:rFonts w:ascii="Book Antiqua" w:hAnsi="Book Antiqua"/>
              </w:rPr>
              <w:t>0.861</w:t>
            </w:r>
            <w:r w:rsidR="00BA4CE3">
              <w:rPr>
                <w:rFonts w:ascii="Book Antiqua" w:hAnsi="Book Antiqua" w:hint="eastAsia"/>
              </w:rPr>
              <w:t>-</w:t>
            </w:r>
            <w:r w:rsidRPr="00645132">
              <w:rPr>
                <w:rFonts w:ascii="Book Antiqua" w:hAnsi="Book Antiqua"/>
              </w:rPr>
              <w:t>1.347</w:t>
            </w:r>
          </w:p>
        </w:tc>
      </w:tr>
      <w:tr w:rsidR="00B97AE9" w:rsidRPr="00645132">
        <w:trPr>
          <w:trHeight w:val="255"/>
        </w:trPr>
        <w:tc>
          <w:tcPr>
            <w:tcW w:w="4120" w:type="dxa"/>
            <w:tcBorders>
              <w:top w:val="nil"/>
              <w:left w:val="single" w:sz="4" w:space="0" w:color="auto"/>
              <w:bottom w:val="single" w:sz="4" w:space="0" w:color="auto"/>
              <w:right w:val="nil"/>
            </w:tcBorders>
            <w:noWrap/>
            <w:vAlign w:val="bottom"/>
          </w:tcPr>
          <w:p w:rsidR="00B97AE9" w:rsidRPr="00645132" w:rsidRDefault="001418DE" w:rsidP="00645132">
            <w:pPr>
              <w:spacing w:line="360" w:lineRule="auto"/>
              <w:jc w:val="both"/>
              <w:rPr>
                <w:rFonts w:ascii="Book Antiqua" w:hAnsi="Book Antiqua"/>
              </w:rPr>
            </w:pPr>
            <w:r>
              <w:rPr>
                <w:rFonts w:ascii="Book Antiqua" w:hAnsi="Book Antiqua"/>
              </w:rPr>
              <w:t xml:space="preserve"> </w:t>
            </w:r>
            <w:r w:rsidR="00B97AE9" w:rsidRPr="00645132">
              <w:rPr>
                <w:rFonts w:ascii="Book Antiqua" w:hAnsi="Book Antiqua"/>
              </w:rPr>
              <w:t xml:space="preserve"> </w:t>
            </w:r>
            <w:r w:rsidR="00BA4CE3" w:rsidRPr="00645132">
              <w:rPr>
                <w:rFonts w:ascii="Book Antiqua" w:hAnsi="Book Antiqua"/>
              </w:rPr>
              <w:t>Anxiety</w:t>
            </w:r>
          </w:p>
        </w:tc>
        <w:tc>
          <w:tcPr>
            <w:tcW w:w="1400" w:type="dxa"/>
            <w:tcBorders>
              <w:top w:val="nil"/>
              <w:left w:val="nil"/>
              <w:bottom w:val="single" w:sz="4" w:space="0" w:color="auto"/>
              <w:right w:val="nil"/>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1.082</w:t>
            </w:r>
          </w:p>
        </w:tc>
        <w:tc>
          <w:tcPr>
            <w:tcW w:w="1280" w:type="dxa"/>
            <w:tcBorders>
              <w:top w:val="nil"/>
              <w:left w:val="nil"/>
              <w:bottom w:val="single" w:sz="4" w:space="0" w:color="auto"/>
              <w:right w:val="nil"/>
            </w:tcBorders>
            <w:noWrap/>
            <w:vAlign w:val="bottom"/>
          </w:tcPr>
          <w:p w:rsidR="00B97AE9" w:rsidRPr="00645132" w:rsidRDefault="00B97AE9" w:rsidP="00645132">
            <w:pPr>
              <w:spacing w:line="360" w:lineRule="auto"/>
              <w:jc w:val="both"/>
              <w:rPr>
                <w:rFonts w:ascii="Book Antiqua" w:hAnsi="Book Antiqua"/>
              </w:rPr>
            </w:pPr>
            <w:r w:rsidRPr="00645132">
              <w:rPr>
                <w:rFonts w:ascii="Book Antiqua" w:hAnsi="Book Antiqua"/>
              </w:rPr>
              <w:t>0.453</w:t>
            </w:r>
          </w:p>
        </w:tc>
        <w:tc>
          <w:tcPr>
            <w:tcW w:w="1720" w:type="dxa"/>
            <w:tcBorders>
              <w:top w:val="nil"/>
              <w:left w:val="nil"/>
              <w:bottom w:val="single" w:sz="4" w:space="0" w:color="auto"/>
              <w:right w:val="single" w:sz="4" w:space="0" w:color="auto"/>
            </w:tcBorders>
            <w:noWrap/>
            <w:vAlign w:val="bottom"/>
          </w:tcPr>
          <w:p w:rsidR="00B97AE9" w:rsidRPr="00645132" w:rsidRDefault="00B97AE9" w:rsidP="00BA4CE3">
            <w:pPr>
              <w:spacing w:line="360" w:lineRule="auto"/>
              <w:jc w:val="both"/>
              <w:rPr>
                <w:rFonts w:ascii="Book Antiqua" w:hAnsi="Book Antiqua"/>
              </w:rPr>
            </w:pPr>
            <w:r w:rsidRPr="00645132">
              <w:rPr>
                <w:rFonts w:ascii="Book Antiqua" w:hAnsi="Book Antiqua"/>
              </w:rPr>
              <w:t>0.880</w:t>
            </w:r>
            <w:r w:rsidR="00BA4CE3">
              <w:rPr>
                <w:rFonts w:ascii="Book Antiqua" w:hAnsi="Book Antiqua" w:hint="eastAsia"/>
              </w:rPr>
              <w:t>-</w:t>
            </w:r>
            <w:r w:rsidRPr="00645132">
              <w:rPr>
                <w:rFonts w:ascii="Book Antiqua" w:hAnsi="Book Antiqua"/>
              </w:rPr>
              <w:t>1.330</w:t>
            </w:r>
          </w:p>
        </w:tc>
      </w:tr>
    </w:tbl>
    <w:p w:rsidR="00B97AE9" w:rsidRPr="00645132" w:rsidRDefault="00BA4CE3" w:rsidP="00645132">
      <w:pPr>
        <w:spacing w:line="360" w:lineRule="auto"/>
        <w:jc w:val="both"/>
        <w:rPr>
          <w:rFonts w:ascii="Book Antiqua" w:hAnsi="Book Antiqua"/>
          <w:b/>
        </w:rPr>
      </w:pPr>
      <w:proofErr w:type="gramStart"/>
      <w:r w:rsidRPr="00645132">
        <w:rPr>
          <w:rFonts w:ascii="Book Antiqua" w:hAnsi="Book Antiqua"/>
        </w:rPr>
        <w:t>R</w:t>
      </w:r>
      <w:r w:rsidR="00B97AE9" w:rsidRPr="00645132">
        <w:rPr>
          <w:rFonts w:ascii="Book Antiqua" w:hAnsi="Book Antiqua"/>
        </w:rPr>
        <w:t>esults from multivariate logistic regression analysis.</w:t>
      </w:r>
      <w:proofErr w:type="gramEnd"/>
      <w:r w:rsidR="00B97AE9" w:rsidRPr="00645132">
        <w:rPr>
          <w:rFonts w:ascii="Book Antiqua" w:hAnsi="Book Antiqua"/>
        </w:rPr>
        <w:t xml:space="preserve"> </w:t>
      </w:r>
    </w:p>
    <w:p w:rsidR="00B97AE9" w:rsidRPr="00645132" w:rsidRDefault="00B97AE9" w:rsidP="00645132">
      <w:pPr>
        <w:spacing w:line="360" w:lineRule="auto"/>
        <w:jc w:val="both"/>
        <w:rPr>
          <w:rFonts w:ascii="Book Antiqua" w:hAnsi="Book Antiqua"/>
          <w:b/>
        </w:rPr>
      </w:pPr>
    </w:p>
    <w:sectPr w:rsidR="00B97AE9" w:rsidRPr="00645132" w:rsidSect="005148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32CCB"/>
    <w:multiLevelType w:val="hybridMultilevel"/>
    <w:tmpl w:val="59FEFD0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D86"/>
    <w:rsid w:val="00001FEA"/>
    <w:rsid w:val="0000340B"/>
    <w:rsid w:val="0000424E"/>
    <w:rsid w:val="00035945"/>
    <w:rsid w:val="0005258B"/>
    <w:rsid w:val="00067EAB"/>
    <w:rsid w:val="0007306C"/>
    <w:rsid w:val="00073A0F"/>
    <w:rsid w:val="00073BA0"/>
    <w:rsid w:val="00075315"/>
    <w:rsid w:val="000801AC"/>
    <w:rsid w:val="000864AC"/>
    <w:rsid w:val="0009547A"/>
    <w:rsid w:val="000A0FD6"/>
    <w:rsid w:val="000A6937"/>
    <w:rsid w:val="000B1179"/>
    <w:rsid w:val="000B3A10"/>
    <w:rsid w:val="000C1EA6"/>
    <w:rsid w:val="000E237D"/>
    <w:rsid w:val="000E5272"/>
    <w:rsid w:val="00101F92"/>
    <w:rsid w:val="00102C22"/>
    <w:rsid w:val="0011791D"/>
    <w:rsid w:val="001418DE"/>
    <w:rsid w:val="00143CC4"/>
    <w:rsid w:val="001534DC"/>
    <w:rsid w:val="00153EA3"/>
    <w:rsid w:val="001639A2"/>
    <w:rsid w:val="00167B37"/>
    <w:rsid w:val="001931EF"/>
    <w:rsid w:val="001C00BE"/>
    <w:rsid w:val="001C7AEC"/>
    <w:rsid w:val="001D3AA6"/>
    <w:rsid w:val="001D51F6"/>
    <w:rsid w:val="001E6D8B"/>
    <w:rsid w:val="001F5AF6"/>
    <w:rsid w:val="001F7D01"/>
    <w:rsid w:val="00212A71"/>
    <w:rsid w:val="00220F94"/>
    <w:rsid w:val="0022120F"/>
    <w:rsid w:val="00224829"/>
    <w:rsid w:val="00237A48"/>
    <w:rsid w:val="00246846"/>
    <w:rsid w:val="00250742"/>
    <w:rsid w:val="00252AB9"/>
    <w:rsid w:val="0026223A"/>
    <w:rsid w:val="002645F8"/>
    <w:rsid w:val="00266561"/>
    <w:rsid w:val="00273E61"/>
    <w:rsid w:val="002802BE"/>
    <w:rsid w:val="00283096"/>
    <w:rsid w:val="00285BA0"/>
    <w:rsid w:val="0029455A"/>
    <w:rsid w:val="002B1B9B"/>
    <w:rsid w:val="002B330B"/>
    <w:rsid w:val="002C758C"/>
    <w:rsid w:val="002E0E15"/>
    <w:rsid w:val="002F4A35"/>
    <w:rsid w:val="00335ACB"/>
    <w:rsid w:val="003434CE"/>
    <w:rsid w:val="003438BF"/>
    <w:rsid w:val="00350884"/>
    <w:rsid w:val="00371619"/>
    <w:rsid w:val="00373DCB"/>
    <w:rsid w:val="00387089"/>
    <w:rsid w:val="00390F7F"/>
    <w:rsid w:val="003943C3"/>
    <w:rsid w:val="00394D9F"/>
    <w:rsid w:val="00396A68"/>
    <w:rsid w:val="003A0E70"/>
    <w:rsid w:val="003B7911"/>
    <w:rsid w:val="003C02B7"/>
    <w:rsid w:val="003C1739"/>
    <w:rsid w:val="003C460D"/>
    <w:rsid w:val="003C529B"/>
    <w:rsid w:val="003D27FF"/>
    <w:rsid w:val="003D3A78"/>
    <w:rsid w:val="003E37AD"/>
    <w:rsid w:val="003F3AE0"/>
    <w:rsid w:val="00405364"/>
    <w:rsid w:val="004054E9"/>
    <w:rsid w:val="0041502A"/>
    <w:rsid w:val="004169BB"/>
    <w:rsid w:val="00416A0E"/>
    <w:rsid w:val="00426062"/>
    <w:rsid w:val="0043266F"/>
    <w:rsid w:val="00433E4A"/>
    <w:rsid w:val="00435A8D"/>
    <w:rsid w:val="00435BC5"/>
    <w:rsid w:val="00485615"/>
    <w:rsid w:val="00491A2B"/>
    <w:rsid w:val="00494EEB"/>
    <w:rsid w:val="00496B0A"/>
    <w:rsid w:val="00496F9F"/>
    <w:rsid w:val="004A0F0C"/>
    <w:rsid w:val="004A2910"/>
    <w:rsid w:val="004A3459"/>
    <w:rsid w:val="004A5E00"/>
    <w:rsid w:val="004B177D"/>
    <w:rsid w:val="004C3364"/>
    <w:rsid w:val="004C3E40"/>
    <w:rsid w:val="004C58D0"/>
    <w:rsid w:val="004C60B7"/>
    <w:rsid w:val="004E0D58"/>
    <w:rsid w:val="004E1EEA"/>
    <w:rsid w:val="004E3B11"/>
    <w:rsid w:val="00500AEA"/>
    <w:rsid w:val="00501846"/>
    <w:rsid w:val="005055A1"/>
    <w:rsid w:val="00506F64"/>
    <w:rsid w:val="00512646"/>
    <w:rsid w:val="005148F4"/>
    <w:rsid w:val="005169EA"/>
    <w:rsid w:val="00530F1F"/>
    <w:rsid w:val="00537A10"/>
    <w:rsid w:val="0055046B"/>
    <w:rsid w:val="0056508D"/>
    <w:rsid w:val="005712A0"/>
    <w:rsid w:val="00571942"/>
    <w:rsid w:val="00580AC9"/>
    <w:rsid w:val="005946E1"/>
    <w:rsid w:val="0059676A"/>
    <w:rsid w:val="0059751D"/>
    <w:rsid w:val="005A649F"/>
    <w:rsid w:val="005B472E"/>
    <w:rsid w:val="005C4BB7"/>
    <w:rsid w:val="005D4EA6"/>
    <w:rsid w:val="00603993"/>
    <w:rsid w:val="006103C2"/>
    <w:rsid w:val="006132C0"/>
    <w:rsid w:val="00613761"/>
    <w:rsid w:val="00614189"/>
    <w:rsid w:val="00622798"/>
    <w:rsid w:val="00627973"/>
    <w:rsid w:val="00632274"/>
    <w:rsid w:val="00645132"/>
    <w:rsid w:val="0064724D"/>
    <w:rsid w:val="00655F57"/>
    <w:rsid w:val="00657F72"/>
    <w:rsid w:val="00662EEE"/>
    <w:rsid w:val="00664DAE"/>
    <w:rsid w:val="00696CCE"/>
    <w:rsid w:val="006A7F12"/>
    <w:rsid w:val="006B407E"/>
    <w:rsid w:val="006B6657"/>
    <w:rsid w:val="006B750F"/>
    <w:rsid w:val="006C0A9A"/>
    <w:rsid w:val="006C1CB2"/>
    <w:rsid w:val="006E017A"/>
    <w:rsid w:val="006E03CF"/>
    <w:rsid w:val="006E3A75"/>
    <w:rsid w:val="006E746E"/>
    <w:rsid w:val="006F10B8"/>
    <w:rsid w:val="006F32EF"/>
    <w:rsid w:val="00702FC1"/>
    <w:rsid w:val="007256F4"/>
    <w:rsid w:val="007258C9"/>
    <w:rsid w:val="00761AAB"/>
    <w:rsid w:val="00770037"/>
    <w:rsid w:val="00774423"/>
    <w:rsid w:val="00775266"/>
    <w:rsid w:val="007932E8"/>
    <w:rsid w:val="007971AC"/>
    <w:rsid w:val="007A795E"/>
    <w:rsid w:val="007B48BD"/>
    <w:rsid w:val="007B7E70"/>
    <w:rsid w:val="007C64FE"/>
    <w:rsid w:val="007C732B"/>
    <w:rsid w:val="007D7284"/>
    <w:rsid w:val="008023D4"/>
    <w:rsid w:val="0081379E"/>
    <w:rsid w:val="00815C00"/>
    <w:rsid w:val="008227E0"/>
    <w:rsid w:val="00823D2B"/>
    <w:rsid w:val="00824496"/>
    <w:rsid w:val="0083200C"/>
    <w:rsid w:val="00836171"/>
    <w:rsid w:val="00885C09"/>
    <w:rsid w:val="0089016B"/>
    <w:rsid w:val="0089518E"/>
    <w:rsid w:val="00895DB7"/>
    <w:rsid w:val="008A2A8D"/>
    <w:rsid w:val="008A7524"/>
    <w:rsid w:val="008B7327"/>
    <w:rsid w:val="008B7713"/>
    <w:rsid w:val="008C4673"/>
    <w:rsid w:val="008C6488"/>
    <w:rsid w:val="008E516B"/>
    <w:rsid w:val="008F213B"/>
    <w:rsid w:val="008F2FBC"/>
    <w:rsid w:val="00901A11"/>
    <w:rsid w:val="009039BB"/>
    <w:rsid w:val="00917A6E"/>
    <w:rsid w:val="0092441B"/>
    <w:rsid w:val="00925C64"/>
    <w:rsid w:val="00934BD8"/>
    <w:rsid w:val="0093741A"/>
    <w:rsid w:val="00954B6C"/>
    <w:rsid w:val="00960596"/>
    <w:rsid w:val="00961DD9"/>
    <w:rsid w:val="00970CCA"/>
    <w:rsid w:val="00972F32"/>
    <w:rsid w:val="00974BA8"/>
    <w:rsid w:val="00994046"/>
    <w:rsid w:val="009B0991"/>
    <w:rsid w:val="009B1109"/>
    <w:rsid w:val="009E326F"/>
    <w:rsid w:val="009E74A0"/>
    <w:rsid w:val="009F0432"/>
    <w:rsid w:val="009F1C63"/>
    <w:rsid w:val="009F6D4A"/>
    <w:rsid w:val="00A02512"/>
    <w:rsid w:val="00A11058"/>
    <w:rsid w:val="00A13834"/>
    <w:rsid w:val="00A16015"/>
    <w:rsid w:val="00A16821"/>
    <w:rsid w:val="00A17FA9"/>
    <w:rsid w:val="00A20770"/>
    <w:rsid w:val="00A26528"/>
    <w:rsid w:val="00A2725E"/>
    <w:rsid w:val="00A353E9"/>
    <w:rsid w:val="00A36C80"/>
    <w:rsid w:val="00A458F5"/>
    <w:rsid w:val="00A46B9D"/>
    <w:rsid w:val="00A5717D"/>
    <w:rsid w:val="00A57991"/>
    <w:rsid w:val="00A61088"/>
    <w:rsid w:val="00A66A25"/>
    <w:rsid w:val="00A67AB0"/>
    <w:rsid w:val="00A813FD"/>
    <w:rsid w:val="00A852B4"/>
    <w:rsid w:val="00A92ACA"/>
    <w:rsid w:val="00AA6A49"/>
    <w:rsid w:val="00AA753F"/>
    <w:rsid w:val="00AB0ECC"/>
    <w:rsid w:val="00AB1BCF"/>
    <w:rsid w:val="00AB265E"/>
    <w:rsid w:val="00AC0F13"/>
    <w:rsid w:val="00AC4001"/>
    <w:rsid w:val="00AC4CB2"/>
    <w:rsid w:val="00AD3A58"/>
    <w:rsid w:val="00AD6EEB"/>
    <w:rsid w:val="00AE26F4"/>
    <w:rsid w:val="00AE65EB"/>
    <w:rsid w:val="00B01371"/>
    <w:rsid w:val="00B0457C"/>
    <w:rsid w:val="00B16101"/>
    <w:rsid w:val="00B239F5"/>
    <w:rsid w:val="00B24582"/>
    <w:rsid w:val="00B246EA"/>
    <w:rsid w:val="00B3087A"/>
    <w:rsid w:val="00B4237E"/>
    <w:rsid w:val="00B44AB2"/>
    <w:rsid w:val="00B45081"/>
    <w:rsid w:val="00B476CE"/>
    <w:rsid w:val="00B506F5"/>
    <w:rsid w:val="00B67DC3"/>
    <w:rsid w:val="00B72C3C"/>
    <w:rsid w:val="00B7365D"/>
    <w:rsid w:val="00B74D0B"/>
    <w:rsid w:val="00B8002F"/>
    <w:rsid w:val="00B86C8D"/>
    <w:rsid w:val="00B94886"/>
    <w:rsid w:val="00B97AE9"/>
    <w:rsid w:val="00BA2A2A"/>
    <w:rsid w:val="00BA4CE3"/>
    <w:rsid w:val="00BB3C83"/>
    <w:rsid w:val="00BD13D2"/>
    <w:rsid w:val="00BD762C"/>
    <w:rsid w:val="00BD7AD2"/>
    <w:rsid w:val="00BE4244"/>
    <w:rsid w:val="00BE65A2"/>
    <w:rsid w:val="00BF1DFE"/>
    <w:rsid w:val="00BF3876"/>
    <w:rsid w:val="00C01A2B"/>
    <w:rsid w:val="00C10AFA"/>
    <w:rsid w:val="00C36335"/>
    <w:rsid w:val="00C6475F"/>
    <w:rsid w:val="00C65C38"/>
    <w:rsid w:val="00C80D21"/>
    <w:rsid w:val="00C83769"/>
    <w:rsid w:val="00C873E2"/>
    <w:rsid w:val="00C879A7"/>
    <w:rsid w:val="00CC0970"/>
    <w:rsid w:val="00CC2483"/>
    <w:rsid w:val="00CD47EA"/>
    <w:rsid w:val="00CE4CD8"/>
    <w:rsid w:val="00CE56CC"/>
    <w:rsid w:val="00CF26F2"/>
    <w:rsid w:val="00CF3056"/>
    <w:rsid w:val="00CF371E"/>
    <w:rsid w:val="00CF742F"/>
    <w:rsid w:val="00D01525"/>
    <w:rsid w:val="00D01672"/>
    <w:rsid w:val="00D06DA5"/>
    <w:rsid w:val="00D11120"/>
    <w:rsid w:val="00D11E53"/>
    <w:rsid w:val="00D12CC8"/>
    <w:rsid w:val="00D12E96"/>
    <w:rsid w:val="00D23866"/>
    <w:rsid w:val="00D458E1"/>
    <w:rsid w:val="00D473D0"/>
    <w:rsid w:val="00D54D36"/>
    <w:rsid w:val="00D61B3F"/>
    <w:rsid w:val="00D62C4D"/>
    <w:rsid w:val="00D73136"/>
    <w:rsid w:val="00D8726A"/>
    <w:rsid w:val="00D9298C"/>
    <w:rsid w:val="00DA089B"/>
    <w:rsid w:val="00DA48C1"/>
    <w:rsid w:val="00DA76EF"/>
    <w:rsid w:val="00DB6A2F"/>
    <w:rsid w:val="00DC0557"/>
    <w:rsid w:val="00DC10A5"/>
    <w:rsid w:val="00DC1CEE"/>
    <w:rsid w:val="00E03842"/>
    <w:rsid w:val="00E279E6"/>
    <w:rsid w:val="00E3017F"/>
    <w:rsid w:val="00E31757"/>
    <w:rsid w:val="00E428F8"/>
    <w:rsid w:val="00E45344"/>
    <w:rsid w:val="00E54BB9"/>
    <w:rsid w:val="00E55FB1"/>
    <w:rsid w:val="00E57117"/>
    <w:rsid w:val="00E6315B"/>
    <w:rsid w:val="00E64BF1"/>
    <w:rsid w:val="00E64F6E"/>
    <w:rsid w:val="00E80B12"/>
    <w:rsid w:val="00E94DED"/>
    <w:rsid w:val="00E96D86"/>
    <w:rsid w:val="00EA000B"/>
    <w:rsid w:val="00EA724A"/>
    <w:rsid w:val="00EE37B5"/>
    <w:rsid w:val="00EE408C"/>
    <w:rsid w:val="00EE43CE"/>
    <w:rsid w:val="00EF1382"/>
    <w:rsid w:val="00EF1525"/>
    <w:rsid w:val="00EF3BDE"/>
    <w:rsid w:val="00F0134C"/>
    <w:rsid w:val="00F03612"/>
    <w:rsid w:val="00F11623"/>
    <w:rsid w:val="00F12C0D"/>
    <w:rsid w:val="00F161BA"/>
    <w:rsid w:val="00F16531"/>
    <w:rsid w:val="00F2499F"/>
    <w:rsid w:val="00F34F5E"/>
    <w:rsid w:val="00F42D04"/>
    <w:rsid w:val="00F47BBE"/>
    <w:rsid w:val="00F56192"/>
    <w:rsid w:val="00F56956"/>
    <w:rsid w:val="00F66A76"/>
    <w:rsid w:val="00F6772B"/>
    <w:rsid w:val="00F77608"/>
    <w:rsid w:val="00F84191"/>
    <w:rsid w:val="00FB66B9"/>
    <w:rsid w:val="00FD2B27"/>
    <w:rsid w:val="00FD5960"/>
    <w:rsid w:val="00FE0043"/>
    <w:rsid w:val="00FE244D"/>
    <w:rsid w:val="00FE75A1"/>
    <w:rsid w:val="00FF1D0B"/>
    <w:rsid w:val="00FF7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8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D54D36"/>
    <w:rPr>
      <w:rFonts w:cs="Times New Roman"/>
      <w:sz w:val="16"/>
    </w:rPr>
  </w:style>
  <w:style w:type="paragraph" w:styleId="CommentText">
    <w:name w:val="annotation text"/>
    <w:basedOn w:val="Normal"/>
    <w:link w:val="CommentTextChar"/>
    <w:rsid w:val="00D54D36"/>
    <w:rPr>
      <w:sz w:val="20"/>
      <w:szCs w:val="20"/>
    </w:rPr>
  </w:style>
  <w:style w:type="character" w:customStyle="1" w:styleId="CommentTextChar">
    <w:name w:val="Comment Text Char"/>
    <w:basedOn w:val="DefaultParagraphFont"/>
    <w:link w:val="CommentText"/>
    <w:locked/>
    <w:rsid w:val="00D54D36"/>
    <w:rPr>
      <w:rFonts w:cs="Times New Roman"/>
      <w:lang w:eastAsia="zh-CN"/>
    </w:rPr>
  </w:style>
  <w:style w:type="paragraph" w:styleId="CommentSubject">
    <w:name w:val="annotation subject"/>
    <w:basedOn w:val="CommentText"/>
    <w:next w:val="CommentText"/>
    <w:link w:val="CommentSubjectChar"/>
    <w:uiPriority w:val="99"/>
    <w:rsid w:val="00D54D36"/>
    <w:rPr>
      <w:b/>
    </w:rPr>
  </w:style>
  <w:style w:type="character" w:customStyle="1" w:styleId="CommentSubjectChar">
    <w:name w:val="Comment Subject Char"/>
    <w:basedOn w:val="CommentTextChar"/>
    <w:link w:val="CommentSubject"/>
    <w:uiPriority w:val="99"/>
    <w:locked/>
    <w:rsid w:val="00D54D36"/>
    <w:rPr>
      <w:rFonts w:cs="Times New Roman"/>
      <w:b/>
      <w:lang w:eastAsia="zh-CN"/>
    </w:rPr>
  </w:style>
  <w:style w:type="paragraph" w:styleId="BalloonText">
    <w:name w:val="Balloon Text"/>
    <w:basedOn w:val="Normal"/>
    <w:link w:val="BalloonTextChar"/>
    <w:uiPriority w:val="99"/>
    <w:rsid w:val="00D54D36"/>
    <w:rPr>
      <w:rFonts w:ascii="Tahoma" w:hAnsi="Tahoma"/>
      <w:sz w:val="16"/>
      <w:szCs w:val="20"/>
    </w:rPr>
  </w:style>
  <w:style w:type="character" w:customStyle="1" w:styleId="BalloonTextChar">
    <w:name w:val="Balloon Text Char"/>
    <w:basedOn w:val="DefaultParagraphFont"/>
    <w:link w:val="BalloonText"/>
    <w:uiPriority w:val="99"/>
    <w:locked/>
    <w:rsid w:val="00D54D36"/>
    <w:rPr>
      <w:rFonts w:ascii="Tahoma" w:hAnsi="Tahoma" w:cs="Times New Roman"/>
      <w:sz w:val="16"/>
      <w:lang w:eastAsia="zh-CN"/>
    </w:rPr>
  </w:style>
  <w:style w:type="paragraph" w:styleId="Revision">
    <w:name w:val="Revision"/>
    <w:hidden/>
    <w:uiPriority w:val="99"/>
    <w:semiHidden/>
    <w:rsid w:val="00D54D36"/>
    <w:rPr>
      <w:sz w:val="24"/>
      <w:szCs w:val="24"/>
    </w:rPr>
  </w:style>
  <w:style w:type="character" w:styleId="Hyperlink">
    <w:name w:val="Hyperlink"/>
    <w:basedOn w:val="DefaultParagraphFont"/>
    <w:uiPriority w:val="99"/>
    <w:rsid w:val="00D54D36"/>
    <w:rPr>
      <w:rFonts w:cs="Times New Roman"/>
      <w:color w:val="0000FF"/>
      <w:u w:val="single"/>
    </w:rPr>
  </w:style>
  <w:style w:type="table" w:styleId="TableGrid">
    <w:name w:val="Table Grid"/>
    <w:basedOn w:val="TableNormal"/>
    <w:uiPriority w:val="99"/>
    <w:rsid w:val="00D54D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7258C9"/>
    <w:pPr>
      <w:tabs>
        <w:tab w:val="center" w:pos="4320"/>
        <w:tab w:val="right" w:pos="8640"/>
      </w:tabs>
    </w:pPr>
  </w:style>
  <w:style w:type="character" w:customStyle="1" w:styleId="HeaderChar">
    <w:name w:val="Header Char"/>
    <w:basedOn w:val="DefaultParagraphFont"/>
    <w:link w:val="Header"/>
    <w:uiPriority w:val="99"/>
    <w:semiHidden/>
    <w:locked/>
    <w:rsid w:val="007258C9"/>
    <w:rPr>
      <w:rFonts w:cs="Times New Roman"/>
      <w:sz w:val="24"/>
      <w:szCs w:val="24"/>
    </w:rPr>
  </w:style>
  <w:style w:type="paragraph" w:styleId="Footer">
    <w:name w:val="footer"/>
    <w:basedOn w:val="Normal"/>
    <w:link w:val="FooterChar"/>
    <w:uiPriority w:val="99"/>
    <w:semiHidden/>
    <w:rsid w:val="007258C9"/>
    <w:pPr>
      <w:tabs>
        <w:tab w:val="center" w:pos="4320"/>
        <w:tab w:val="right" w:pos="8640"/>
      </w:tabs>
    </w:pPr>
  </w:style>
  <w:style w:type="character" w:customStyle="1" w:styleId="FooterChar">
    <w:name w:val="Footer Char"/>
    <w:basedOn w:val="DefaultParagraphFont"/>
    <w:link w:val="Footer"/>
    <w:uiPriority w:val="99"/>
    <w:semiHidden/>
    <w:locked/>
    <w:rsid w:val="007258C9"/>
    <w:rPr>
      <w:rFonts w:cs="Times New Roman"/>
      <w:sz w:val="24"/>
      <w:szCs w:val="24"/>
    </w:rPr>
  </w:style>
  <w:style w:type="paragraph" w:styleId="ListParagraph">
    <w:name w:val="List Paragraph"/>
    <w:basedOn w:val="Normal"/>
    <w:uiPriority w:val="34"/>
    <w:qFormat/>
    <w:rsid w:val="00EE37B5"/>
    <w:pPr>
      <w:ind w:left="720"/>
      <w:contextualSpacing/>
    </w:pPr>
  </w:style>
  <w:style w:type="character" w:customStyle="1" w:styleId="apple-converted-space">
    <w:name w:val="apple-converted-space"/>
    <w:basedOn w:val="DefaultParagraphFont"/>
    <w:rsid w:val="00BA4C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8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D54D36"/>
    <w:rPr>
      <w:rFonts w:cs="Times New Roman"/>
      <w:sz w:val="16"/>
    </w:rPr>
  </w:style>
  <w:style w:type="paragraph" w:styleId="CommentText">
    <w:name w:val="annotation text"/>
    <w:basedOn w:val="Normal"/>
    <w:link w:val="CommentTextChar"/>
    <w:rsid w:val="00D54D36"/>
    <w:rPr>
      <w:sz w:val="20"/>
      <w:szCs w:val="20"/>
    </w:rPr>
  </w:style>
  <w:style w:type="character" w:customStyle="1" w:styleId="CommentTextChar">
    <w:name w:val="Comment Text Char"/>
    <w:basedOn w:val="DefaultParagraphFont"/>
    <w:link w:val="CommentText"/>
    <w:locked/>
    <w:rsid w:val="00D54D36"/>
    <w:rPr>
      <w:rFonts w:cs="Times New Roman"/>
      <w:lang w:eastAsia="zh-CN"/>
    </w:rPr>
  </w:style>
  <w:style w:type="paragraph" w:styleId="CommentSubject">
    <w:name w:val="annotation subject"/>
    <w:basedOn w:val="CommentText"/>
    <w:next w:val="CommentText"/>
    <w:link w:val="CommentSubjectChar"/>
    <w:uiPriority w:val="99"/>
    <w:rsid w:val="00D54D36"/>
    <w:rPr>
      <w:b/>
    </w:rPr>
  </w:style>
  <w:style w:type="character" w:customStyle="1" w:styleId="CommentSubjectChar">
    <w:name w:val="Comment Subject Char"/>
    <w:basedOn w:val="CommentTextChar"/>
    <w:link w:val="CommentSubject"/>
    <w:uiPriority w:val="99"/>
    <w:locked/>
    <w:rsid w:val="00D54D36"/>
    <w:rPr>
      <w:rFonts w:cs="Times New Roman"/>
      <w:b/>
      <w:lang w:eastAsia="zh-CN"/>
    </w:rPr>
  </w:style>
  <w:style w:type="paragraph" w:styleId="BalloonText">
    <w:name w:val="Balloon Text"/>
    <w:basedOn w:val="Normal"/>
    <w:link w:val="BalloonTextChar"/>
    <w:uiPriority w:val="99"/>
    <w:rsid w:val="00D54D36"/>
    <w:rPr>
      <w:rFonts w:ascii="Tahoma" w:hAnsi="Tahoma"/>
      <w:sz w:val="16"/>
      <w:szCs w:val="20"/>
    </w:rPr>
  </w:style>
  <w:style w:type="character" w:customStyle="1" w:styleId="BalloonTextChar">
    <w:name w:val="Balloon Text Char"/>
    <w:basedOn w:val="DefaultParagraphFont"/>
    <w:link w:val="BalloonText"/>
    <w:uiPriority w:val="99"/>
    <w:locked/>
    <w:rsid w:val="00D54D36"/>
    <w:rPr>
      <w:rFonts w:ascii="Tahoma" w:hAnsi="Tahoma" w:cs="Times New Roman"/>
      <w:sz w:val="16"/>
      <w:lang w:eastAsia="zh-CN"/>
    </w:rPr>
  </w:style>
  <w:style w:type="paragraph" w:styleId="Revision">
    <w:name w:val="Revision"/>
    <w:hidden/>
    <w:uiPriority w:val="99"/>
    <w:semiHidden/>
    <w:rsid w:val="00D54D36"/>
    <w:rPr>
      <w:sz w:val="24"/>
      <w:szCs w:val="24"/>
    </w:rPr>
  </w:style>
  <w:style w:type="character" w:styleId="Hyperlink">
    <w:name w:val="Hyperlink"/>
    <w:basedOn w:val="DefaultParagraphFont"/>
    <w:uiPriority w:val="99"/>
    <w:rsid w:val="00D54D36"/>
    <w:rPr>
      <w:rFonts w:cs="Times New Roman"/>
      <w:color w:val="0000FF"/>
      <w:u w:val="single"/>
    </w:rPr>
  </w:style>
  <w:style w:type="table" w:styleId="TableGrid">
    <w:name w:val="Table Grid"/>
    <w:basedOn w:val="TableNormal"/>
    <w:uiPriority w:val="99"/>
    <w:rsid w:val="00D54D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7258C9"/>
    <w:pPr>
      <w:tabs>
        <w:tab w:val="center" w:pos="4320"/>
        <w:tab w:val="right" w:pos="8640"/>
      </w:tabs>
    </w:pPr>
  </w:style>
  <w:style w:type="character" w:customStyle="1" w:styleId="HeaderChar">
    <w:name w:val="Header Char"/>
    <w:basedOn w:val="DefaultParagraphFont"/>
    <w:link w:val="Header"/>
    <w:uiPriority w:val="99"/>
    <w:semiHidden/>
    <w:locked/>
    <w:rsid w:val="007258C9"/>
    <w:rPr>
      <w:rFonts w:cs="Times New Roman"/>
      <w:sz w:val="24"/>
      <w:szCs w:val="24"/>
    </w:rPr>
  </w:style>
  <w:style w:type="paragraph" w:styleId="Footer">
    <w:name w:val="footer"/>
    <w:basedOn w:val="Normal"/>
    <w:link w:val="FooterChar"/>
    <w:uiPriority w:val="99"/>
    <w:semiHidden/>
    <w:rsid w:val="007258C9"/>
    <w:pPr>
      <w:tabs>
        <w:tab w:val="center" w:pos="4320"/>
        <w:tab w:val="right" w:pos="8640"/>
      </w:tabs>
    </w:pPr>
  </w:style>
  <w:style w:type="character" w:customStyle="1" w:styleId="FooterChar">
    <w:name w:val="Footer Char"/>
    <w:basedOn w:val="DefaultParagraphFont"/>
    <w:link w:val="Footer"/>
    <w:uiPriority w:val="99"/>
    <w:semiHidden/>
    <w:locked/>
    <w:rsid w:val="007258C9"/>
    <w:rPr>
      <w:rFonts w:cs="Times New Roman"/>
      <w:sz w:val="24"/>
      <w:szCs w:val="24"/>
    </w:rPr>
  </w:style>
  <w:style w:type="paragraph" w:styleId="ListParagraph">
    <w:name w:val="List Paragraph"/>
    <w:basedOn w:val="Normal"/>
    <w:uiPriority w:val="34"/>
    <w:qFormat/>
    <w:rsid w:val="00EE37B5"/>
    <w:pPr>
      <w:ind w:left="720"/>
      <w:contextualSpacing/>
    </w:pPr>
  </w:style>
  <w:style w:type="character" w:customStyle="1" w:styleId="apple-converted-space">
    <w:name w:val="apple-converted-space"/>
    <w:basedOn w:val="DefaultParagraphFont"/>
    <w:rsid w:val="00BA4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2665">
      <w:marLeft w:val="0"/>
      <w:marRight w:val="0"/>
      <w:marTop w:val="0"/>
      <w:marBottom w:val="0"/>
      <w:divBdr>
        <w:top w:val="none" w:sz="0" w:space="0" w:color="auto"/>
        <w:left w:val="none" w:sz="0" w:space="0" w:color="auto"/>
        <w:bottom w:val="none" w:sz="0" w:space="0" w:color="auto"/>
        <w:right w:val="none" w:sz="0" w:space="0" w:color="auto"/>
      </w:divBdr>
    </w:div>
    <w:div w:id="116722666">
      <w:marLeft w:val="0"/>
      <w:marRight w:val="0"/>
      <w:marTop w:val="0"/>
      <w:marBottom w:val="0"/>
      <w:divBdr>
        <w:top w:val="none" w:sz="0" w:space="0" w:color="auto"/>
        <w:left w:val="none" w:sz="0" w:space="0" w:color="auto"/>
        <w:bottom w:val="none" w:sz="0" w:space="0" w:color="auto"/>
        <w:right w:val="none" w:sz="0" w:space="0" w:color="auto"/>
      </w:divBdr>
    </w:div>
    <w:div w:id="116722667">
      <w:marLeft w:val="0"/>
      <w:marRight w:val="0"/>
      <w:marTop w:val="0"/>
      <w:marBottom w:val="0"/>
      <w:divBdr>
        <w:top w:val="none" w:sz="0" w:space="0" w:color="auto"/>
        <w:left w:val="none" w:sz="0" w:space="0" w:color="auto"/>
        <w:bottom w:val="none" w:sz="0" w:space="0" w:color="auto"/>
        <w:right w:val="none" w:sz="0" w:space="0" w:color="auto"/>
      </w:divBdr>
    </w:div>
    <w:div w:id="116722668">
      <w:marLeft w:val="0"/>
      <w:marRight w:val="0"/>
      <w:marTop w:val="0"/>
      <w:marBottom w:val="0"/>
      <w:divBdr>
        <w:top w:val="none" w:sz="0" w:space="0" w:color="auto"/>
        <w:left w:val="none" w:sz="0" w:space="0" w:color="auto"/>
        <w:bottom w:val="none" w:sz="0" w:space="0" w:color="auto"/>
        <w:right w:val="none" w:sz="0" w:space="0" w:color="auto"/>
      </w:divBdr>
    </w:div>
    <w:div w:id="1865359562">
      <w:bodyDiv w:val="1"/>
      <w:marLeft w:val="0"/>
      <w:marRight w:val="0"/>
      <w:marTop w:val="0"/>
      <w:marBottom w:val="0"/>
      <w:divBdr>
        <w:top w:val="none" w:sz="0" w:space="0" w:color="auto"/>
        <w:left w:val="none" w:sz="0" w:space="0" w:color="auto"/>
        <w:bottom w:val="none" w:sz="0" w:space="0" w:color="auto"/>
        <w:right w:val="none" w:sz="0" w:space="0" w:color="auto"/>
      </w:divBdr>
      <w:divsChild>
        <w:div w:id="2130510417">
          <w:marLeft w:val="0"/>
          <w:marRight w:val="0"/>
          <w:marTop w:val="0"/>
          <w:marBottom w:val="0"/>
          <w:divBdr>
            <w:top w:val="none" w:sz="0" w:space="0" w:color="auto"/>
            <w:left w:val="none" w:sz="0" w:space="0" w:color="auto"/>
            <w:bottom w:val="none" w:sz="0" w:space="0" w:color="auto"/>
            <w:right w:val="none" w:sz="0" w:space="0" w:color="auto"/>
          </w:divBdr>
        </w:div>
        <w:div w:id="1840734087">
          <w:marLeft w:val="0"/>
          <w:marRight w:val="0"/>
          <w:marTop w:val="0"/>
          <w:marBottom w:val="0"/>
          <w:divBdr>
            <w:top w:val="none" w:sz="0" w:space="0" w:color="auto"/>
            <w:left w:val="none" w:sz="0" w:space="0" w:color="auto"/>
            <w:bottom w:val="none" w:sz="0" w:space="0" w:color="auto"/>
            <w:right w:val="none" w:sz="0" w:space="0" w:color="auto"/>
          </w:divBdr>
        </w:div>
        <w:div w:id="1910194194">
          <w:marLeft w:val="0"/>
          <w:marRight w:val="0"/>
          <w:marTop w:val="0"/>
          <w:marBottom w:val="0"/>
          <w:divBdr>
            <w:top w:val="none" w:sz="0" w:space="0" w:color="auto"/>
            <w:left w:val="none" w:sz="0" w:space="0" w:color="auto"/>
            <w:bottom w:val="none" w:sz="0" w:space="0" w:color="auto"/>
            <w:right w:val="none" w:sz="0" w:space="0" w:color="auto"/>
          </w:divBdr>
        </w:div>
        <w:div w:id="2123455337">
          <w:marLeft w:val="0"/>
          <w:marRight w:val="0"/>
          <w:marTop w:val="0"/>
          <w:marBottom w:val="0"/>
          <w:divBdr>
            <w:top w:val="none" w:sz="0" w:space="0" w:color="auto"/>
            <w:left w:val="none" w:sz="0" w:space="0" w:color="auto"/>
            <w:bottom w:val="none" w:sz="0" w:space="0" w:color="auto"/>
            <w:right w:val="none" w:sz="0" w:space="0" w:color="auto"/>
          </w:divBdr>
        </w:div>
        <w:div w:id="1666667478">
          <w:marLeft w:val="0"/>
          <w:marRight w:val="0"/>
          <w:marTop w:val="0"/>
          <w:marBottom w:val="0"/>
          <w:divBdr>
            <w:top w:val="none" w:sz="0" w:space="0" w:color="auto"/>
            <w:left w:val="none" w:sz="0" w:space="0" w:color="auto"/>
            <w:bottom w:val="none" w:sz="0" w:space="0" w:color="auto"/>
            <w:right w:val="none" w:sz="0" w:space="0" w:color="auto"/>
          </w:divBdr>
        </w:div>
        <w:div w:id="1751855305">
          <w:marLeft w:val="0"/>
          <w:marRight w:val="0"/>
          <w:marTop w:val="0"/>
          <w:marBottom w:val="0"/>
          <w:divBdr>
            <w:top w:val="none" w:sz="0" w:space="0" w:color="auto"/>
            <w:left w:val="none" w:sz="0" w:space="0" w:color="auto"/>
            <w:bottom w:val="none" w:sz="0" w:space="0" w:color="auto"/>
            <w:right w:val="none" w:sz="0" w:space="0" w:color="auto"/>
          </w:divBdr>
        </w:div>
        <w:div w:id="550963577">
          <w:marLeft w:val="0"/>
          <w:marRight w:val="0"/>
          <w:marTop w:val="0"/>
          <w:marBottom w:val="0"/>
          <w:divBdr>
            <w:top w:val="none" w:sz="0" w:space="0" w:color="auto"/>
            <w:left w:val="none" w:sz="0" w:space="0" w:color="auto"/>
            <w:bottom w:val="none" w:sz="0" w:space="0" w:color="auto"/>
            <w:right w:val="none" w:sz="0" w:space="0" w:color="auto"/>
          </w:divBdr>
        </w:div>
        <w:div w:id="1785878117">
          <w:marLeft w:val="0"/>
          <w:marRight w:val="0"/>
          <w:marTop w:val="0"/>
          <w:marBottom w:val="0"/>
          <w:divBdr>
            <w:top w:val="none" w:sz="0" w:space="0" w:color="auto"/>
            <w:left w:val="none" w:sz="0" w:space="0" w:color="auto"/>
            <w:bottom w:val="none" w:sz="0" w:space="0" w:color="auto"/>
            <w:right w:val="none" w:sz="0" w:space="0" w:color="auto"/>
          </w:divBdr>
        </w:div>
        <w:div w:id="57360926">
          <w:marLeft w:val="0"/>
          <w:marRight w:val="0"/>
          <w:marTop w:val="0"/>
          <w:marBottom w:val="0"/>
          <w:divBdr>
            <w:top w:val="none" w:sz="0" w:space="0" w:color="auto"/>
            <w:left w:val="none" w:sz="0" w:space="0" w:color="auto"/>
            <w:bottom w:val="none" w:sz="0" w:space="0" w:color="auto"/>
            <w:right w:val="none" w:sz="0" w:space="0" w:color="auto"/>
          </w:divBdr>
        </w:div>
        <w:div w:id="629631523">
          <w:marLeft w:val="0"/>
          <w:marRight w:val="0"/>
          <w:marTop w:val="0"/>
          <w:marBottom w:val="0"/>
          <w:divBdr>
            <w:top w:val="none" w:sz="0" w:space="0" w:color="auto"/>
            <w:left w:val="none" w:sz="0" w:space="0" w:color="auto"/>
            <w:bottom w:val="none" w:sz="0" w:space="0" w:color="auto"/>
            <w:right w:val="none" w:sz="0" w:space="0" w:color="auto"/>
          </w:divBdr>
        </w:div>
        <w:div w:id="1898131094">
          <w:marLeft w:val="0"/>
          <w:marRight w:val="0"/>
          <w:marTop w:val="0"/>
          <w:marBottom w:val="0"/>
          <w:divBdr>
            <w:top w:val="none" w:sz="0" w:space="0" w:color="auto"/>
            <w:left w:val="none" w:sz="0" w:space="0" w:color="auto"/>
            <w:bottom w:val="none" w:sz="0" w:space="0" w:color="auto"/>
            <w:right w:val="none" w:sz="0" w:space="0" w:color="auto"/>
          </w:divBdr>
        </w:div>
        <w:div w:id="1081561181">
          <w:marLeft w:val="0"/>
          <w:marRight w:val="0"/>
          <w:marTop w:val="0"/>
          <w:marBottom w:val="0"/>
          <w:divBdr>
            <w:top w:val="none" w:sz="0" w:space="0" w:color="auto"/>
            <w:left w:val="none" w:sz="0" w:space="0" w:color="auto"/>
            <w:bottom w:val="none" w:sz="0" w:space="0" w:color="auto"/>
            <w:right w:val="none" w:sz="0" w:space="0" w:color="auto"/>
          </w:divBdr>
        </w:div>
        <w:div w:id="509562866">
          <w:marLeft w:val="0"/>
          <w:marRight w:val="0"/>
          <w:marTop w:val="0"/>
          <w:marBottom w:val="0"/>
          <w:divBdr>
            <w:top w:val="none" w:sz="0" w:space="0" w:color="auto"/>
            <w:left w:val="none" w:sz="0" w:space="0" w:color="auto"/>
            <w:bottom w:val="none" w:sz="0" w:space="0" w:color="auto"/>
            <w:right w:val="none" w:sz="0" w:space="0" w:color="auto"/>
          </w:divBdr>
        </w:div>
        <w:div w:id="629628186">
          <w:marLeft w:val="0"/>
          <w:marRight w:val="0"/>
          <w:marTop w:val="0"/>
          <w:marBottom w:val="0"/>
          <w:divBdr>
            <w:top w:val="none" w:sz="0" w:space="0" w:color="auto"/>
            <w:left w:val="none" w:sz="0" w:space="0" w:color="auto"/>
            <w:bottom w:val="none" w:sz="0" w:space="0" w:color="auto"/>
            <w:right w:val="none" w:sz="0" w:space="0" w:color="auto"/>
          </w:divBdr>
        </w:div>
        <w:div w:id="1450660014">
          <w:marLeft w:val="0"/>
          <w:marRight w:val="0"/>
          <w:marTop w:val="0"/>
          <w:marBottom w:val="0"/>
          <w:divBdr>
            <w:top w:val="none" w:sz="0" w:space="0" w:color="auto"/>
            <w:left w:val="none" w:sz="0" w:space="0" w:color="auto"/>
            <w:bottom w:val="none" w:sz="0" w:space="0" w:color="auto"/>
            <w:right w:val="none" w:sz="0" w:space="0" w:color="auto"/>
          </w:divBdr>
        </w:div>
        <w:div w:id="1051466623">
          <w:marLeft w:val="0"/>
          <w:marRight w:val="0"/>
          <w:marTop w:val="0"/>
          <w:marBottom w:val="0"/>
          <w:divBdr>
            <w:top w:val="none" w:sz="0" w:space="0" w:color="auto"/>
            <w:left w:val="none" w:sz="0" w:space="0" w:color="auto"/>
            <w:bottom w:val="none" w:sz="0" w:space="0" w:color="auto"/>
            <w:right w:val="none" w:sz="0" w:space="0" w:color="auto"/>
          </w:divBdr>
        </w:div>
        <w:div w:id="1945065489">
          <w:marLeft w:val="0"/>
          <w:marRight w:val="0"/>
          <w:marTop w:val="0"/>
          <w:marBottom w:val="0"/>
          <w:divBdr>
            <w:top w:val="none" w:sz="0" w:space="0" w:color="auto"/>
            <w:left w:val="none" w:sz="0" w:space="0" w:color="auto"/>
            <w:bottom w:val="none" w:sz="0" w:space="0" w:color="auto"/>
            <w:right w:val="none" w:sz="0" w:space="0" w:color="auto"/>
          </w:divBdr>
        </w:div>
        <w:div w:id="633097033">
          <w:marLeft w:val="0"/>
          <w:marRight w:val="0"/>
          <w:marTop w:val="0"/>
          <w:marBottom w:val="0"/>
          <w:divBdr>
            <w:top w:val="none" w:sz="0" w:space="0" w:color="auto"/>
            <w:left w:val="none" w:sz="0" w:space="0" w:color="auto"/>
            <w:bottom w:val="none" w:sz="0" w:space="0" w:color="auto"/>
            <w:right w:val="none" w:sz="0" w:space="0" w:color="auto"/>
          </w:divBdr>
        </w:div>
        <w:div w:id="1091924575">
          <w:marLeft w:val="0"/>
          <w:marRight w:val="0"/>
          <w:marTop w:val="0"/>
          <w:marBottom w:val="0"/>
          <w:divBdr>
            <w:top w:val="none" w:sz="0" w:space="0" w:color="auto"/>
            <w:left w:val="none" w:sz="0" w:space="0" w:color="auto"/>
            <w:bottom w:val="none" w:sz="0" w:space="0" w:color="auto"/>
            <w:right w:val="none" w:sz="0" w:space="0" w:color="auto"/>
          </w:divBdr>
        </w:div>
        <w:div w:id="1340932578">
          <w:marLeft w:val="0"/>
          <w:marRight w:val="0"/>
          <w:marTop w:val="0"/>
          <w:marBottom w:val="0"/>
          <w:divBdr>
            <w:top w:val="none" w:sz="0" w:space="0" w:color="auto"/>
            <w:left w:val="none" w:sz="0" w:space="0" w:color="auto"/>
            <w:bottom w:val="none" w:sz="0" w:space="0" w:color="auto"/>
            <w:right w:val="none" w:sz="0" w:space="0" w:color="auto"/>
          </w:divBdr>
        </w:div>
        <w:div w:id="1432973593">
          <w:marLeft w:val="0"/>
          <w:marRight w:val="0"/>
          <w:marTop w:val="0"/>
          <w:marBottom w:val="0"/>
          <w:divBdr>
            <w:top w:val="none" w:sz="0" w:space="0" w:color="auto"/>
            <w:left w:val="none" w:sz="0" w:space="0" w:color="auto"/>
            <w:bottom w:val="none" w:sz="0" w:space="0" w:color="auto"/>
            <w:right w:val="none" w:sz="0" w:space="0" w:color="auto"/>
          </w:divBdr>
        </w:div>
        <w:div w:id="1805463104">
          <w:marLeft w:val="0"/>
          <w:marRight w:val="0"/>
          <w:marTop w:val="0"/>
          <w:marBottom w:val="0"/>
          <w:divBdr>
            <w:top w:val="none" w:sz="0" w:space="0" w:color="auto"/>
            <w:left w:val="none" w:sz="0" w:space="0" w:color="auto"/>
            <w:bottom w:val="none" w:sz="0" w:space="0" w:color="auto"/>
            <w:right w:val="none" w:sz="0" w:space="0" w:color="auto"/>
          </w:divBdr>
        </w:div>
        <w:div w:id="1340960510">
          <w:marLeft w:val="0"/>
          <w:marRight w:val="0"/>
          <w:marTop w:val="0"/>
          <w:marBottom w:val="0"/>
          <w:divBdr>
            <w:top w:val="none" w:sz="0" w:space="0" w:color="auto"/>
            <w:left w:val="none" w:sz="0" w:space="0" w:color="auto"/>
            <w:bottom w:val="none" w:sz="0" w:space="0" w:color="auto"/>
            <w:right w:val="none" w:sz="0" w:space="0" w:color="auto"/>
          </w:divBdr>
        </w:div>
        <w:div w:id="575749294">
          <w:marLeft w:val="0"/>
          <w:marRight w:val="0"/>
          <w:marTop w:val="0"/>
          <w:marBottom w:val="0"/>
          <w:divBdr>
            <w:top w:val="none" w:sz="0" w:space="0" w:color="auto"/>
            <w:left w:val="none" w:sz="0" w:space="0" w:color="auto"/>
            <w:bottom w:val="none" w:sz="0" w:space="0" w:color="auto"/>
            <w:right w:val="none" w:sz="0" w:space="0" w:color="auto"/>
          </w:divBdr>
        </w:div>
        <w:div w:id="1942757241">
          <w:marLeft w:val="0"/>
          <w:marRight w:val="0"/>
          <w:marTop w:val="0"/>
          <w:marBottom w:val="0"/>
          <w:divBdr>
            <w:top w:val="none" w:sz="0" w:space="0" w:color="auto"/>
            <w:left w:val="none" w:sz="0" w:space="0" w:color="auto"/>
            <w:bottom w:val="none" w:sz="0" w:space="0" w:color="auto"/>
            <w:right w:val="none" w:sz="0" w:space="0" w:color="auto"/>
          </w:divBdr>
        </w:div>
      </w:divsChild>
    </w:div>
    <w:div w:id="189400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87E70-1610-4F6A-9B69-881D46DE3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4491</Words>
  <Characters>25605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Progressiveness of Out-of-Pocket Medical Payments in US Elderly with Functional Deficiencies</vt:lpstr>
    </vt:vector>
  </TitlesOfParts>
  <Company>MCV</Company>
  <LinksUpToDate>false</LinksUpToDate>
  <CharactersWithSpaces>30036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Progressiveness of Out-of-Pocket Medical Payments in US Elderly with Functional Deficiencies</dc:title>
  <dc:creator>James</dc:creator>
  <cp:lastModifiedBy>LS Ma</cp:lastModifiedBy>
  <cp:revision>2</cp:revision>
  <cp:lastPrinted>2013-09-14T04:51:00Z</cp:lastPrinted>
  <dcterms:created xsi:type="dcterms:W3CDTF">2014-09-09T00:53:00Z</dcterms:created>
  <dcterms:modified xsi:type="dcterms:W3CDTF">2014-09-09T00:53:00Z</dcterms:modified>
</cp:coreProperties>
</file>