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44" w:rsidRPr="00896644" w:rsidRDefault="00896644" w:rsidP="00F134BB">
      <w:pPr>
        <w:spacing w:line="360" w:lineRule="auto"/>
        <w:jc w:val="both"/>
        <w:rPr>
          <w:rFonts w:ascii="Book Antiqua" w:hAnsi="Book Antiqua" w:cs="Tahoma"/>
          <w:b/>
          <w:color w:val="000000"/>
        </w:rPr>
      </w:pPr>
      <w:r w:rsidRPr="00896644">
        <w:rPr>
          <w:rFonts w:ascii="Book Antiqua" w:hAnsi="Book Antiqua" w:cs="Tahoma"/>
          <w:b/>
          <w:color w:val="0000FF"/>
        </w:rPr>
        <w:t xml:space="preserve">Name of journal: </w:t>
      </w:r>
      <w:r w:rsidRPr="00896644">
        <w:rPr>
          <w:rFonts w:ascii="Book Antiqua" w:hAnsi="Book Antiqua" w:cs="Tahoma"/>
          <w:b/>
          <w:color w:val="000000"/>
        </w:rPr>
        <w:t>World Journal of Gastroenterology</w:t>
      </w:r>
    </w:p>
    <w:p w:rsidR="00896644" w:rsidRPr="00896644" w:rsidRDefault="00896644" w:rsidP="00F134BB">
      <w:pPr>
        <w:spacing w:line="360" w:lineRule="auto"/>
        <w:jc w:val="both"/>
        <w:rPr>
          <w:rFonts w:ascii="Book Antiqua" w:eastAsiaTheme="minorEastAsia" w:hAnsi="Book Antiqua" w:cs="Tahoma"/>
          <w:b/>
          <w:color w:val="0000FF"/>
          <w:lang w:eastAsia="zh-CN"/>
        </w:rPr>
      </w:pPr>
      <w:r w:rsidRPr="00896644">
        <w:rPr>
          <w:rFonts w:ascii="Book Antiqua" w:hAnsi="Book Antiqua" w:cs="Tahoma"/>
          <w:b/>
          <w:color w:val="0000FF"/>
        </w:rPr>
        <w:t>ESPS Manuscript NO:</w:t>
      </w:r>
      <w:r w:rsidRPr="00896644">
        <w:rPr>
          <w:rFonts w:ascii="Book Antiqua" w:eastAsiaTheme="minorEastAsia" w:hAnsi="Book Antiqua" w:cs="Tahoma"/>
          <w:b/>
          <w:color w:val="0000FF"/>
          <w:lang w:eastAsia="zh-CN"/>
        </w:rPr>
        <w:t xml:space="preserve"> 11801</w:t>
      </w:r>
    </w:p>
    <w:p w:rsidR="00896644" w:rsidRPr="00896644" w:rsidRDefault="00896644" w:rsidP="00F134BB">
      <w:pPr>
        <w:spacing w:line="360" w:lineRule="auto"/>
        <w:jc w:val="both"/>
        <w:rPr>
          <w:rFonts w:ascii="Book Antiqua" w:hAnsi="Book Antiqua" w:cs="Tahoma"/>
          <w:b/>
          <w:color w:val="000000"/>
        </w:rPr>
      </w:pPr>
      <w:r w:rsidRPr="00896644">
        <w:rPr>
          <w:rFonts w:ascii="Book Antiqua" w:hAnsi="Book Antiqua" w:cs="Tahoma"/>
          <w:b/>
          <w:color w:val="0000FF"/>
        </w:rPr>
        <w:t>Columns:</w:t>
      </w:r>
      <w:r w:rsidRPr="00896644">
        <w:rPr>
          <w:rFonts w:ascii="Book Antiqua" w:hAnsi="Book Antiqua"/>
        </w:rPr>
        <w:t xml:space="preserve"> </w:t>
      </w:r>
      <w:bookmarkStart w:id="0" w:name="OLE_LINK475"/>
      <w:bookmarkStart w:id="1" w:name="OLE_LINK476"/>
      <w:r w:rsidR="00B0318B" w:rsidRPr="00896644">
        <w:rPr>
          <w:rFonts w:ascii="Book Antiqua" w:hAnsi="Book Antiqua" w:cs="Tahoma"/>
          <w:b/>
          <w:color w:val="000000"/>
          <w:lang w:val="en-US"/>
        </w:rPr>
        <w:t>RETROSPECTIVE STUDY</w:t>
      </w:r>
      <w:bookmarkEnd w:id="0"/>
      <w:bookmarkEnd w:id="1"/>
    </w:p>
    <w:p w:rsidR="003B7099" w:rsidRPr="00896644" w:rsidRDefault="003B7099" w:rsidP="00F134BB">
      <w:pPr>
        <w:spacing w:line="360" w:lineRule="auto"/>
        <w:jc w:val="both"/>
        <w:rPr>
          <w:rFonts w:ascii="Book Antiqua" w:eastAsia="宋体" w:hAnsi="Book Antiqua" w:cs="Tahoma"/>
          <w:b/>
          <w:color w:val="000000"/>
          <w:lang w:val="en-US" w:eastAsia="zh-CN"/>
        </w:rPr>
      </w:pP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More patients should undergo surgery after sigmoid volvulus</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eastAsia="宋体" w:hAnsi="Book Antiqua"/>
          <w:lang w:val="en-US" w:eastAsia="zh-CN"/>
        </w:rPr>
      </w:pPr>
      <w:proofErr w:type="spellStart"/>
      <w:proofErr w:type="gramStart"/>
      <w:r w:rsidRPr="00896644">
        <w:rPr>
          <w:rFonts w:ascii="Book Antiqua" w:hAnsi="Book Antiqua"/>
          <w:lang w:val="en-US"/>
        </w:rPr>
        <w:t>Ifversen</w:t>
      </w:r>
      <w:proofErr w:type="spellEnd"/>
      <w:r w:rsidRPr="00896644">
        <w:rPr>
          <w:rFonts w:ascii="Book Antiqua" w:hAnsi="Book Antiqua"/>
          <w:lang w:val="en-US"/>
        </w:rPr>
        <w:t xml:space="preserve"> AKW </w:t>
      </w:r>
      <w:r w:rsidRPr="00896644">
        <w:rPr>
          <w:rFonts w:ascii="Book Antiqua" w:hAnsi="Book Antiqua"/>
          <w:i/>
          <w:lang w:val="en-US"/>
        </w:rPr>
        <w:t>et al</w:t>
      </w:r>
      <w:r w:rsidRPr="00896644">
        <w:rPr>
          <w:rFonts w:ascii="Book Antiqua" w:hAnsi="Book Antiqua"/>
          <w:lang w:val="en-US"/>
        </w:rPr>
        <w:t>. Sigmoid volvulus</w:t>
      </w:r>
      <w:r w:rsidR="00896644">
        <w:rPr>
          <w:rFonts w:ascii="Book Antiqua" w:eastAsiaTheme="minorEastAsia" w:hAnsi="Book Antiqua" w:hint="eastAsia"/>
          <w:lang w:val="en-US" w:eastAsia="zh-CN"/>
        </w:rPr>
        <w:t>-</w:t>
      </w:r>
      <w:r w:rsidR="00896644" w:rsidRPr="00896644">
        <w:rPr>
          <w:rFonts w:ascii="Book Antiqua" w:hAnsi="Book Antiqua"/>
          <w:lang w:val="en-US"/>
        </w:rPr>
        <w:t>c</w:t>
      </w:r>
      <w:r w:rsidRPr="00896644">
        <w:rPr>
          <w:rFonts w:ascii="Book Antiqua" w:hAnsi="Book Antiqua"/>
          <w:lang w:val="en-US"/>
        </w:rPr>
        <w:t>onservative or surgical treatment?</w:t>
      </w:r>
      <w:proofErr w:type="gramEnd"/>
      <w:r w:rsidRPr="00896644">
        <w:rPr>
          <w:rFonts w:ascii="Book Antiqua" w:hAnsi="Book Antiqua"/>
          <w:lang w:val="en-US"/>
        </w:rPr>
        <w:t xml:space="preserve"> </w:t>
      </w:r>
    </w:p>
    <w:p w:rsidR="003B7099" w:rsidRPr="00896644" w:rsidRDefault="003B7099" w:rsidP="00F134BB">
      <w:pPr>
        <w:spacing w:line="360" w:lineRule="auto"/>
        <w:jc w:val="both"/>
        <w:rPr>
          <w:rFonts w:ascii="Book Antiqua" w:eastAsia="宋体" w:hAnsi="Book Antiqua"/>
          <w:lang w:val="en-US" w:eastAsia="zh-CN"/>
        </w:rPr>
      </w:pPr>
    </w:p>
    <w:p w:rsidR="003B7099" w:rsidRPr="00896644" w:rsidRDefault="003B7099" w:rsidP="00F134BB">
      <w:pPr>
        <w:spacing w:line="360" w:lineRule="auto"/>
        <w:jc w:val="both"/>
        <w:rPr>
          <w:rFonts w:ascii="Book Antiqua" w:eastAsia="宋体" w:hAnsi="Book Antiqua"/>
          <w:lang w:val="en-US" w:eastAsia="zh-CN"/>
        </w:rPr>
      </w:pPr>
      <w:r w:rsidRPr="00896644">
        <w:rPr>
          <w:rFonts w:ascii="Book Antiqua" w:eastAsia="宋体" w:hAnsi="Book Antiqua"/>
          <w:lang w:val="en-US" w:eastAsia="zh-CN"/>
        </w:rPr>
        <w:t xml:space="preserve">Anne Kathrine </w:t>
      </w:r>
      <w:proofErr w:type="spellStart"/>
      <w:r w:rsidRPr="00896644">
        <w:rPr>
          <w:rFonts w:ascii="Book Antiqua" w:eastAsia="宋体" w:hAnsi="Book Antiqua"/>
          <w:lang w:val="en-US" w:eastAsia="zh-CN"/>
        </w:rPr>
        <w:t>Wewer</w:t>
      </w:r>
      <w:proofErr w:type="spellEnd"/>
      <w:r w:rsidRPr="00896644">
        <w:rPr>
          <w:rFonts w:ascii="Book Antiqua" w:eastAsia="宋体" w:hAnsi="Book Antiqua"/>
          <w:lang w:val="en-US" w:eastAsia="zh-CN"/>
        </w:rPr>
        <w:t xml:space="preserve"> </w:t>
      </w:r>
      <w:proofErr w:type="spellStart"/>
      <w:r w:rsidRPr="00896644">
        <w:rPr>
          <w:rFonts w:ascii="Book Antiqua" w:eastAsia="宋体" w:hAnsi="Book Antiqua"/>
          <w:lang w:val="en-US" w:eastAsia="zh-CN"/>
        </w:rPr>
        <w:t>Ifversen</w:t>
      </w:r>
      <w:proofErr w:type="spellEnd"/>
      <w:r w:rsidRPr="00896644">
        <w:rPr>
          <w:rFonts w:ascii="Book Antiqua" w:eastAsia="宋体" w:hAnsi="Book Antiqua"/>
          <w:lang w:val="en-US" w:eastAsia="zh-CN"/>
        </w:rPr>
        <w:t xml:space="preserve">, Daniel Willy </w:t>
      </w:r>
      <w:proofErr w:type="spellStart"/>
      <w:r w:rsidRPr="00896644">
        <w:rPr>
          <w:rFonts w:ascii="Book Antiqua" w:eastAsia="宋体" w:hAnsi="Book Antiqua"/>
          <w:lang w:val="en-US" w:eastAsia="zh-CN"/>
        </w:rPr>
        <w:t>Kjaer</w:t>
      </w:r>
      <w:proofErr w:type="spellEnd"/>
    </w:p>
    <w:p w:rsidR="003B7099" w:rsidRPr="00896644" w:rsidRDefault="003B7099" w:rsidP="00F134BB">
      <w:pPr>
        <w:spacing w:line="360" w:lineRule="auto"/>
        <w:jc w:val="both"/>
        <w:rPr>
          <w:rFonts w:ascii="Book Antiqua" w:eastAsia="宋体" w:hAnsi="Book Antiqua"/>
          <w:b/>
          <w:lang w:val="en-US" w:eastAsia="zh-CN"/>
        </w:rPr>
      </w:pPr>
      <w:r w:rsidRPr="00896644">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49E5875D" wp14:editId="0586EA6F">
                <wp:simplePos x="0" y="0"/>
                <wp:positionH relativeFrom="column">
                  <wp:posOffset>16510</wp:posOffset>
                </wp:positionH>
                <wp:positionV relativeFrom="paragraph">
                  <wp:posOffset>82550</wp:posOffset>
                </wp:positionV>
                <wp:extent cx="6038850" cy="6350"/>
                <wp:effectExtent l="12700" t="19050" r="1587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635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47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" strokecolor="#7f7f7f" strokeweight="2pt">
                <v:shadow opacity="24903f" origin=",.5" offset="0,.55556mm"/>
              </v:line>
            </w:pict>
          </mc:Fallback>
        </mc:AlternateContent>
      </w:r>
    </w:p>
    <w:p w:rsidR="003B7099" w:rsidRPr="00896644" w:rsidRDefault="003B7099" w:rsidP="00F134BB">
      <w:pPr>
        <w:spacing w:line="360" w:lineRule="auto"/>
        <w:jc w:val="both"/>
        <w:rPr>
          <w:rFonts w:ascii="Book Antiqua" w:eastAsia="宋体" w:hAnsi="Book Antiqua"/>
          <w:b/>
          <w:lang w:val="en-US" w:eastAsia="zh-CN"/>
        </w:rPr>
      </w:pPr>
      <w:r w:rsidRPr="00896644">
        <w:rPr>
          <w:rFonts w:ascii="Book Antiqua" w:eastAsia="宋体" w:hAnsi="Book Antiqua"/>
          <w:b/>
          <w:lang w:val="en-US" w:eastAsia="zh-CN"/>
        </w:rPr>
        <w:t xml:space="preserve">Anne Kathrine </w:t>
      </w:r>
      <w:proofErr w:type="spellStart"/>
      <w:r w:rsidRPr="00896644">
        <w:rPr>
          <w:rFonts w:ascii="Book Antiqua" w:eastAsia="宋体" w:hAnsi="Book Antiqua"/>
          <w:b/>
          <w:lang w:val="en-US" w:eastAsia="zh-CN"/>
        </w:rPr>
        <w:t>Wewer</w:t>
      </w:r>
      <w:proofErr w:type="spellEnd"/>
      <w:r w:rsidRPr="00896644">
        <w:rPr>
          <w:rFonts w:ascii="Book Antiqua" w:eastAsia="宋体" w:hAnsi="Book Antiqua"/>
          <w:b/>
          <w:lang w:val="en-US" w:eastAsia="zh-CN"/>
        </w:rPr>
        <w:t xml:space="preserve"> </w:t>
      </w:r>
      <w:proofErr w:type="spellStart"/>
      <w:r w:rsidRPr="00896644">
        <w:rPr>
          <w:rFonts w:ascii="Book Antiqua" w:eastAsia="宋体" w:hAnsi="Book Antiqua"/>
          <w:b/>
          <w:lang w:val="en-US" w:eastAsia="zh-CN"/>
        </w:rPr>
        <w:t>Ifversen</w:t>
      </w:r>
      <w:proofErr w:type="spellEnd"/>
      <w:r w:rsidRPr="00896644">
        <w:rPr>
          <w:rFonts w:ascii="Book Antiqua" w:eastAsia="宋体" w:hAnsi="Book Antiqua"/>
          <w:b/>
          <w:lang w:val="en-US" w:eastAsia="zh-CN"/>
        </w:rPr>
        <w:t xml:space="preserve">, Daniel Willy </w:t>
      </w:r>
      <w:proofErr w:type="spellStart"/>
      <w:r w:rsidRPr="00896644">
        <w:rPr>
          <w:rFonts w:ascii="Book Antiqua" w:eastAsia="宋体" w:hAnsi="Book Antiqua"/>
          <w:b/>
          <w:lang w:val="en-US" w:eastAsia="zh-CN"/>
        </w:rPr>
        <w:t>Kjaer</w:t>
      </w:r>
      <w:proofErr w:type="spellEnd"/>
      <w:r w:rsidRPr="00896644">
        <w:rPr>
          <w:rFonts w:ascii="Book Antiqua" w:eastAsia="宋体" w:hAnsi="Book Antiqua"/>
          <w:b/>
          <w:lang w:val="en-US" w:eastAsia="zh-CN"/>
        </w:rPr>
        <w:t xml:space="preserve">, </w:t>
      </w:r>
      <w:r w:rsidRPr="00896644">
        <w:rPr>
          <w:rStyle w:val="Kommentarhenvisning3"/>
          <w:rFonts w:ascii="Book Antiqua" w:hAnsi="Book Antiqua"/>
          <w:sz w:val="24"/>
          <w:szCs w:val="24"/>
          <w:lang w:val="en-US"/>
        </w:rPr>
        <w:t>Department of Surgery P</w:t>
      </w:r>
      <w:r w:rsidRPr="00896644">
        <w:rPr>
          <w:rFonts w:ascii="Book Antiqua" w:hAnsi="Book Antiqua"/>
          <w:lang w:val="en-US"/>
        </w:rPr>
        <w:t xml:space="preserve">, Aarhus University Hospital, 8000 Aarhus C, Denmark </w:t>
      </w:r>
    </w:p>
    <w:p w:rsidR="003B7099" w:rsidRPr="00896644" w:rsidRDefault="003B7099" w:rsidP="00F134BB">
      <w:pPr>
        <w:spacing w:line="360" w:lineRule="auto"/>
        <w:jc w:val="both"/>
        <w:rPr>
          <w:rFonts w:ascii="Book Antiqua" w:eastAsia="宋体" w:hAnsi="Book Antiqua"/>
          <w:b/>
          <w:lang w:val="en-US" w:eastAsia="zh-CN"/>
        </w:rPr>
      </w:pP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Author contributions:</w:t>
      </w:r>
      <w:r w:rsidRPr="00896644">
        <w:rPr>
          <w:rFonts w:ascii="Book Antiqua" w:hAnsi="Book Antiqua"/>
          <w:lang w:val="en-US"/>
        </w:rPr>
        <w:t xml:space="preserve"> </w:t>
      </w:r>
      <w:proofErr w:type="spellStart"/>
      <w:r w:rsidRPr="00896644">
        <w:rPr>
          <w:rFonts w:ascii="Book Antiqua" w:hAnsi="Book Antiqua"/>
          <w:lang w:val="en-US"/>
        </w:rPr>
        <w:t>Ifversen</w:t>
      </w:r>
      <w:proofErr w:type="spellEnd"/>
      <w:r w:rsidRPr="00896644">
        <w:rPr>
          <w:rFonts w:ascii="Book Antiqua" w:hAnsi="Book Antiqua"/>
          <w:lang w:val="en-US"/>
        </w:rPr>
        <w:t xml:space="preserve"> AKW and </w:t>
      </w:r>
      <w:proofErr w:type="spellStart"/>
      <w:r w:rsidRPr="00896644">
        <w:rPr>
          <w:rFonts w:ascii="Book Antiqua" w:hAnsi="Book Antiqua"/>
          <w:lang w:val="en-US"/>
        </w:rPr>
        <w:t>Kjaer</w:t>
      </w:r>
      <w:proofErr w:type="spellEnd"/>
      <w:r w:rsidRPr="00896644">
        <w:rPr>
          <w:rFonts w:ascii="Book Antiqua" w:hAnsi="Book Antiqua"/>
          <w:lang w:val="en-US"/>
        </w:rPr>
        <w:t xml:space="preserve"> DW contributed equally to the study design, data analysis, and writing of the manuscript.</w:t>
      </w:r>
    </w:p>
    <w:p w:rsidR="003B7099" w:rsidRPr="00896644" w:rsidRDefault="003B7099" w:rsidP="00F134BB">
      <w:pPr>
        <w:spacing w:line="360" w:lineRule="auto"/>
        <w:jc w:val="both"/>
        <w:rPr>
          <w:rFonts w:ascii="Book Antiqua" w:eastAsiaTheme="minorEastAsia" w:hAnsi="Book Antiqua"/>
          <w:lang w:val="en-US" w:eastAsia="zh-CN"/>
        </w:rPr>
      </w:pP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 xml:space="preserve">Correspondence to: Anne Kathrine </w:t>
      </w:r>
      <w:proofErr w:type="spellStart"/>
      <w:r w:rsidRPr="00896644">
        <w:rPr>
          <w:rFonts w:ascii="Book Antiqua" w:hAnsi="Book Antiqua"/>
          <w:b/>
          <w:lang w:val="en-US"/>
        </w:rPr>
        <w:t>Wewer</w:t>
      </w:r>
      <w:proofErr w:type="spellEnd"/>
      <w:r w:rsidRPr="00896644">
        <w:rPr>
          <w:rFonts w:ascii="Book Antiqua" w:hAnsi="Book Antiqua"/>
          <w:b/>
          <w:lang w:val="en-US"/>
        </w:rPr>
        <w:t xml:space="preserve"> </w:t>
      </w:r>
      <w:proofErr w:type="spellStart"/>
      <w:r w:rsidRPr="00896644">
        <w:rPr>
          <w:rFonts w:ascii="Book Antiqua" w:hAnsi="Book Antiqua"/>
          <w:b/>
          <w:lang w:val="en-US"/>
        </w:rPr>
        <w:t>Ifversen</w:t>
      </w:r>
      <w:proofErr w:type="spellEnd"/>
      <w:r w:rsidRPr="00896644">
        <w:rPr>
          <w:rFonts w:ascii="Book Antiqua" w:hAnsi="Book Antiqua"/>
          <w:b/>
          <w:lang w:val="en-US"/>
        </w:rPr>
        <w:t xml:space="preserve">, MD, </w:t>
      </w:r>
      <w:r w:rsidRPr="00896644">
        <w:rPr>
          <w:rFonts w:ascii="Book Antiqua" w:hAnsi="Book Antiqua"/>
          <w:lang w:val="en-US"/>
        </w:rPr>
        <w:t xml:space="preserve">Department of Surgery P, Aarhus University Hospital, </w:t>
      </w:r>
      <w:proofErr w:type="spellStart"/>
      <w:r w:rsidRPr="00896644">
        <w:rPr>
          <w:rFonts w:ascii="Book Antiqua" w:hAnsi="Book Antiqua"/>
          <w:lang w:val="en-US"/>
        </w:rPr>
        <w:t>Tage-Hansens</w:t>
      </w:r>
      <w:proofErr w:type="spellEnd"/>
      <w:r w:rsidRPr="00896644">
        <w:rPr>
          <w:rFonts w:ascii="Book Antiqua" w:hAnsi="Book Antiqua"/>
          <w:lang w:val="en-US"/>
        </w:rPr>
        <w:t xml:space="preserve"> </w:t>
      </w:r>
      <w:proofErr w:type="spellStart"/>
      <w:r w:rsidRPr="00896644">
        <w:rPr>
          <w:rFonts w:ascii="Book Antiqua" w:hAnsi="Book Antiqua"/>
          <w:lang w:val="en-US"/>
        </w:rPr>
        <w:t>Gade</w:t>
      </w:r>
      <w:proofErr w:type="spellEnd"/>
      <w:r w:rsidRPr="00896644">
        <w:rPr>
          <w:rFonts w:ascii="Book Antiqua" w:hAnsi="Book Antiqua"/>
          <w:lang w:val="en-US"/>
        </w:rPr>
        <w:t xml:space="preserve"> 2, 8000 Aarhus C, Denmark. </w:t>
      </w:r>
      <w:r w:rsidR="00896644" w:rsidRPr="00896644">
        <w:rPr>
          <w:rFonts w:ascii="Book Antiqua" w:hAnsi="Book Antiqua"/>
          <w:lang w:val="en-US"/>
        </w:rPr>
        <w:t>anne.ifversen@gmail.com</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Telephone:</w:t>
      </w:r>
      <w:r w:rsidRPr="00896644">
        <w:rPr>
          <w:rFonts w:ascii="Book Antiqua" w:hAnsi="Book Antiqua"/>
          <w:lang w:val="en-US"/>
        </w:rPr>
        <w:t xml:space="preserve"> +45</w:t>
      </w:r>
      <w:r w:rsidRPr="00896644">
        <w:rPr>
          <w:rFonts w:ascii="Book Antiqua" w:eastAsia="宋体" w:hAnsi="Book Antiqua"/>
          <w:lang w:val="en-US" w:eastAsia="zh-CN"/>
        </w:rPr>
        <w:t>-</w:t>
      </w:r>
      <w:r w:rsidRPr="00896644">
        <w:rPr>
          <w:rFonts w:ascii="Book Antiqua" w:hAnsi="Book Antiqua"/>
          <w:lang w:val="en-US"/>
        </w:rPr>
        <w:t>78467506</w:t>
      </w:r>
      <w:r w:rsidR="00F2345D">
        <w:rPr>
          <w:rFonts w:ascii="Book Antiqua" w:eastAsiaTheme="minorEastAsia" w:hAnsi="Book Antiqua" w:hint="eastAsia"/>
          <w:lang w:val="en-US" w:eastAsia="zh-CN"/>
        </w:rPr>
        <w:tab/>
      </w:r>
      <w:r w:rsidR="00F2345D">
        <w:rPr>
          <w:rFonts w:ascii="Book Antiqua" w:eastAsiaTheme="minorEastAsia" w:hAnsi="Book Antiqua" w:hint="eastAsia"/>
          <w:lang w:val="en-US" w:eastAsia="zh-CN"/>
        </w:rPr>
        <w:tab/>
      </w:r>
      <w:r w:rsidRPr="00896644">
        <w:rPr>
          <w:rFonts w:ascii="Book Antiqua" w:hAnsi="Book Antiqua"/>
          <w:b/>
          <w:lang w:val="en-US"/>
        </w:rPr>
        <w:t>Fax:</w:t>
      </w:r>
      <w:r w:rsidRPr="00896644">
        <w:rPr>
          <w:rFonts w:ascii="Book Antiqua" w:hAnsi="Book Antiqua"/>
          <w:lang w:val="en-US"/>
        </w:rPr>
        <w:t xml:space="preserve"> +45</w:t>
      </w:r>
      <w:r w:rsidRPr="00896644">
        <w:rPr>
          <w:rFonts w:ascii="Book Antiqua" w:eastAsia="宋体" w:hAnsi="Book Antiqua"/>
          <w:lang w:val="en-US" w:eastAsia="zh-CN"/>
        </w:rPr>
        <w:t>-</w:t>
      </w:r>
      <w:r w:rsidRPr="00896644">
        <w:rPr>
          <w:rFonts w:ascii="Book Antiqua" w:hAnsi="Book Antiqua"/>
          <w:lang w:val="en-US"/>
        </w:rPr>
        <w:t>78</w:t>
      </w:r>
      <w:r w:rsidRPr="00896644">
        <w:rPr>
          <w:rFonts w:ascii="Book Antiqua" w:eastAsia="宋体" w:hAnsi="Book Antiqua"/>
          <w:lang w:val="en-US" w:eastAsia="zh-CN"/>
        </w:rPr>
        <w:t>-</w:t>
      </w:r>
      <w:r w:rsidRPr="00896644">
        <w:rPr>
          <w:rFonts w:ascii="Book Antiqua" w:hAnsi="Book Antiqua"/>
          <w:lang w:val="en-US"/>
        </w:rPr>
        <w:t>467549</w:t>
      </w:r>
    </w:p>
    <w:p w:rsidR="003B7099" w:rsidRPr="00896644" w:rsidRDefault="003B7099" w:rsidP="00F134BB">
      <w:pPr>
        <w:spacing w:line="360" w:lineRule="auto"/>
        <w:jc w:val="both"/>
        <w:rPr>
          <w:rFonts w:ascii="Book Antiqua" w:hAnsi="Book Antiqua"/>
          <w:b/>
          <w:color w:val="000000"/>
          <w:lang w:val="en-US"/>
        </w:rPr>
      </w:pPr>
      <w:bookmarkStart w:id="2" w:name="OLE_LINK4"/>
      <w:bookmarkStart w:id="3" w:name="OLE_LINK5"/>
      <w:bookmarkStart w:id="4" w:name="OLE_LINK332"/>
      <w:bookmarkStart w:id="5" w:name="OLE_LINK329"/>
      <w:bookmarkStart w:id="6" w:name="OLE_LINK381"/>
      <w:bookmarkStart w:id="7" w:name="OLE_LINK407"/>
    </w:p>
    <w:p w:rsidR="003B7099" w:rsidRPr="00896644" w:rsidRDefault="003B7099" w:rsidP="00F134BB">
      <w:pPr>
        <w:spacing w:line="360" w:lineRule="auto"/>
        <w:jc w:val="both"/>
        <w:rPr>
          <w:rFonts w:ascii="Book Antiqua" w:eastAsiaTheme="minorEastAsia" w:hAnsi="Book Antiqua"/>
          <w:color w:val="000000"/>
          <w:lang w:val="en-US" w:eastAsia="zh-CN"/>
        </w:rPr>
      </w:pPr>
      <w:r w:rsidRPr="00896644">
        <w:rPr>
          <w:rFonts w:ascii="Book Antiqua" w:hAnsi="Book Antiqua"/>
          <w:b/>
          <w:color w:val="000000"/>
          <w:lang w:val="en-US"/>
        </w:rPr>
        <w:t>Received:</w:t>
      </w:r>
      <w:r w:rsidRPr="00896644">
        <w:rPr>
          <w:rFonts w:ascii="Book Antiqua" w:eastAsia="宋体" w:hAnsi="Book Antiqua"/>
          <w:b/>
          <w:color w:val="000000"/>
          <w:lang w:val="en-US" w:eastAsia="zh-CN"/>
        </w:rPr>
        <w:t xml:space="preserve"> </w:t>
      </w:r>
      <w:r w:rsidRPr="00896644">
        <w:rPr>
          <w:rFonts w:ascii="Book Antiqua" w:eastAsia="宋体" w:hAnsi="Book Antiqua"/>
          <w:color w:val="000000"/>
          <w:lang w:val="en-US" w:eastAsia="zh-CN"/>
        </w:rPr>
        <w:t>June 4, 2014</w:t>
      </w:r>
      <w:r w:rsidR="00896644">
        <w:rPr>
          <w:rFonts w:ascii="Book Antiqua" w:eastAsiaTheme="minorEastAsia" w:hAnsi="Book Antiqua" w:hint="eastAsia"/>
          <w:color w:val="000000"/>
          <w:lang w:val="en-US" w:eastAsia="zh-CN"/>
        </w:rPr>
        <w:tab/>
      </w:r>
      <w:r w:rsidR="00896644">
        <w:rPr>
          <w:rFonts w:ascii="Book Antiqua" w:eastAsiaTheme="minorEastAsia" w:hAnsi="Book Antiqua" w:hint="eastAsia"/>
          <w:color w:val="000000"/>
          <w:lang w:val="en-US" w:eastAsia="zh-CN"/>
        </w:rPr>
        <w:tab/>
      </w:r>
      <w:r w:rsidR="00896644">
        <w:rPr>
          <w:rFonts w:ascii="Book Antiqua" w:eastAsiaTheme="minorEastAsia" w:hAnsi="Book Antiqua" w:hint="eastAsia"/>
          <w:color w:val="000000"/>
          <w:lang w:val="en-US" w:eastAsia="zh-CN"/>
        </w:rPr>
        <w:tab/>
      </w:r>
      <w:r w:rsidRPr="00896644">
        <w:rPr>
          <w:rFonts w:ascii="Book Antiqua" w:hAnsi="Book Antiqua"/>
          <w:b/>
          <w:color w:val="000000"/>
          <w:lang w:val="en-US"/>
        </w:rPr>
        <w:t xml:space="preserve">Revised: </w:t>
      </w:r>
      <w:r w:rsidR="00896644" w:rsidRPr="00896644">
        <w:rPr>
          <w:rFonts w:ascii="Book Antiqua" w:eastAsiaTheme="minorEastAsia" w:hAnsi="Book Antiqua"/>
          <w:color w:val="000000"/>
          <w:lang w:val="en-US" w:eastAsia="zh-CN"/>
        </w:rPr>
        <w:t xml:space="preserve">July </w:t>
      </w:r>
      <w:r w:rsidR="00896644" w:rsidRPr="00896644">
        <w:rPr>
          <w:rFonts w:ascii="Book Antiqua" w:eastAsiaTheme="minorEastAsia" w:hAnsi="Book Antiqua" w:hint="eastAsia"/>
          <w:color w:val="000000"/>
          <w:lang w:val="en-US" w:eastAsia="zh-CN"/>
        </w:rPr>
        <w:t>23, 2014</w:t>
      </w:r>
    </w:p>
    <w:p w:rsidR="00E12425" w:rsidRDefault="003B7099" w:rsidP="00E12425">
      <w:pPr>
        <w:rPr>
          <w:rFonts w:ascii="Book Antiqua" w:hAnsi="Book Antiqua"/>
          <w:color w:val="000000"/>
        </w:rPr>
      </w:pPr>
      <w:r w:rsidRPr="00896644">
        <w:rPr>
          <w:rFonts w:ascii="Book Antiqua" w:hAnsi="Book Antiqua"/>
          <w:b/>
          <w:color w:val="000000"/>
          <w:lang w:val="en-US"/>
        </w:rPr>
        <w:t xml:space="preserve">Accepted: </w:t>
      </w:r>
      <w:bookmarkStart w:id="8" w:name="OLE_LINK1"/>
      <w:bookmarkStart w:id="9" w:name="OLE_LINK2"/>
      <w:bookmarkStart w:id="10" w:name="OLE_LINK3"/>
      <w:bookmarkStart w:id="11" w:name="OLE_LINK6"/>
      <w:bookmarkStart w:id="12" w:name="OLE_LINK7"/>
      <w:bookmarkStart w:id="13" w:name="OLE_LINK9"/>
      <w:bookmarkStart w:id="14" w:name="OLE_LINK10"/>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1"/>
      <w:bookmarkStart w:id="56" w:name="OLE_LINK86"/>
      <w:bookmarkStart w:id="57" w:name="OLE_LINK87"/>
      <w:bookmarkStart w:id="58" w:name="OLE_LINK88"/>
      <w:bookmarkStart w:id="59" w:name="OLE_LINK89"/>
      <w:bookmarkStart w:id="60" w:name="OLE_LINK92"/>
      <w:bookmarkStart w:id="61" w:name="OLE_LINK94"/>
      <w:bookmarkStart w:id="62" w:name="OLE_LINK95"/>
      <w:bookmarkStart w:id="63" w:name="OLE_LINK98"/>
      <w:r w:rsidR="00E12425">
        <w:rPr>
          <w:rFonts w:ascii="Book Antiqua" w:hAnsi="Book Antiqua"/>
          <w:color w:val="000000"/>
        </w:rPr>
        <w:t>August 13, 2014</w:t>
      </w:r>
    </w:p>
    <w:p w:rsidR="00896644" w:rsidRDefault="003B7099" w:rsidP="00F134BB">
      <w:pPr>
        <w:spacing w:line="360" w:lineRule="auto"/>
        <w:jc w:val="both"/>
        <w:rPr>
          <w:rFonts w:ascii="Book Antiqua" w:eastAsiaTheme="minorEastAsia" w:hAnsi="Book Antiqua"/>
          <w:b/>
          <w:color w:val="000000"/>
          <w:lang w:val="en-US" w:eastAsia="zh-CN"/>
        </w:rPr>
      </w:pPr>
      <w:bookmarkStart w:id="64"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96644">
        <w:rPr>
          <w:rFonts w:ascii="Book Antiqua" w:hAnsi="Book Antiqua"/>
          <w:b/>
          <w:color w:val="000000"/>
          <w:lang w:val="en-US"/>
        </w:rPr>
        <w:tab/>
      </w:r>
      <w:r w:rsidRPr="00896644">
        <w:rPr>
          <w:rFonts w:ascii="Book Antiqua" w:hAnsi="Book Antiqua"/>
          <w:b/>
          <w:color w:val="000000"/>
          <w:lang w:val="en-US"/>
        </w:rPr>
        <w:tab/>
      </w:r>
      <w:r w:rsidRPr="00896644">
        <w:rPr>
          <w:rFonts w:ascii="Book Antiqua" w:hAnsi="Book Antiqua"/>
          <w:b/>
          <w:color w:val="000000"/>
          <w:lang w:val="en-US"/>
        </w:rPr>
        <w:tab/>
      </w:r>
      <w:r w:rsidRPr="00896644">
        <w:rPr>
          <w:rFonts w:ascii="Book Antiqua" w:hAnsi="Book Antiqua"/>
          <w:b/>
          <w:color w:val="000000"/>
          <w:lang w:val="en-US"/>
        </w:rPr>
        <w:tab/>
      </w:r>
      <w:r w:rsidRPr="00896644">
        <w:rPr>
          <w:rFonts w:ascii="Book Antiqua" w:hAnsi="Book Antiqua"/>
          <w:b/>
          <w:color w:val="000000"/>
          <w:lang w:val="en-US"/>
        </w:rPr>
        <w:tab/>
      </w:r>
      <w:r w:rsidRPr="00896644">
        <w:rPr>
          <w:rFonts w:ascii="Book Antiqua" w:hAnsi="Book Antiqua"/>
          <w:b/>
          <w:color w:val="000000"/>
          <w:lang w:val="en-US"/>
        </w:rPr>
        <w:tab/>
      </w:r>
    </w:p>
    <w:p w:rsidR="003B7099" w:rsidRPr="00896644" w:rsidRDefault="003B7099" w:rsidP="00F134BB">
      <w:pPr>
        <w:spacing w:line="360" w:lineRule="auto"/>
        <w:jc w:val="both"/>
        <w:rPr>
          <w:rFonts w:ascii="Book Antiqua" w:hAnsi="Book Antiqua"/>
          <w:b/>
          <w:color w:val="000000"/>
          <w:lang w:val="en-US"/>
        </w:rPr>
      </w:pPr>
      <w:r w:rsidRPr="00896644">
        <w:rPr>
          <w:rFonts w:ascii="Book Antiqua" w:hAnsi="Book Antiqua"/>
          <w:b/>
          <w:color w:val="000000"/>
          <w:lang w:val="en-US"/>
        </w:rPr>
        <w:t xml:space="preserve">Published online: </w:t>
      </w:r>
    </w:p>
    <w:bookmarkEnd w:id="2"/>
    <w:bookmarkEnd w:id="3"/>
    <w:bookmarkEnd w:id="4"/>
    <w:bookmarkEnd w:id="5"/>
    <w:bookmarkEnd w:id="6"/>
    <w:bookmarkEnd w:id="7"/>
    <w:p w:rsidR="003B7099" w:rsidRPr="00896644" w:rsidRDefault="003B7099" w:rsidP="00F134BB">
      <w:pPr>
        <w:spacing w:line="360" w:lineRule="auto"/>
        <w:jc w:val="both"/>
        <w:rPr>
          <w:rFonts w:ascii="Book Antiqua" w:hAnsi="Book Antiqua"/>
          <w:lang w:val="en-US"/>
        </w:rPr>
      </w:pPr>
      <w:r w:rsidRPr="00896644">
        <w:rPr>
          <w:rFonts w:ascii="Book Antiqua" w:hAnsi="Book Antiqua" w:cs="Arial"/>
          <w:b/>
          <w:color w:val="000000"/>
          <w:shd w:val="clear" w:color="auto" w:fill="FFFFFF"/>
          <w:lang w:val="en-US"/>
        </w:rPr>
        <w:br w:type="page"/>
      </w:r>
      <w:r w:rsidRPr="00896644">
        <w:rPr>
          <w:rFonts w:ascii="Book Antiqua" w:hAnsi="Book Antiqua" w:cs="Arial"/>
          <w:b/>
          <w:color w:val="000000"/>
          <w:lang w:val="en-US"/>
        </w:rPr>
        <w:lastRenderedPageBreak/>
        <w:t>Abstract</w:t>
      </w: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AIM</w:t>
      </w:r>
      <w:r w:rsidRPr="00896644">
        <w:rPr>
          <w:rFonts w:ascii="Book Antiqua" w:eastAsia="宋体" w:hAnsi="Book Antiqua"/>
          <w:b/>
          <w:lang w:val="en-US" w:eastAsia="zh-CN"/>
        </w:rPr>
        <w:t>:</w:t>
      </w:r>
      <w:r w:rsidRPr="00896644">
        <w:rPr>
          <w:rFonts w:ascii="Book Antiqua" w:hAnsi="Book Antiqua"/>
          <w:lang w:val="en-US"/>
        </w:rPr>
        <w:t xml:space="preserve"> To assess the outcome of patients treated conservatively versus surgically during their first admission for sigmoid volvulus.</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METHODS</w:t>
      </w:r>
      <w:r w:rsidRPr="00896644">
        <w:rPr>
          <w:rFonts w:ascii="Book Antiqua" w:eastAsia="宋体" w:hAnsi="Book Antiqua"/>
          <w:b/>
          <w:lang w:val="en-US" w:eastAsia="zh-CN"/>
        </w:rPr>
        <w:t>:</w:t>
      </w:r>
      <w:r w:rsidRPr="00896644">
        <w:rPr>
          <w:rFonts w:ascii="Book Antiqua" w:hAnsi="Book Antiqua"/>
          <w:lang w:val="en-US"/>
        </w:rPr>
        <w:t xml:space="preserve"> We conducted a retrospective study of 61 patients admitted to Aarhus University Hospital in Denmark between 1996 and 2011 for their first incidence of sigmoid volvulus. The condition was diagnosed by radiography, sigmoidoscopy or surgery. Patients treated with surgery underwent either a sigmoid resection or a percutaneous endoscopic colostomy (</w:t>
      </w:r>
      <w:bookmarkStart w:id="65" w:name="OLE_LINK477"/>
      <w:bookmarkStart w:id="66" w:name="OLE_LINK478"/>
      <w:r w:rsidRPr="00896644">
        <w:rPr>
          <w:rFonts w:ascii="Book Antiqua" w:hAnsi="Book Antiqua"/>
          <w:lang w:val="en-US"/>
        </w:rPr>
        <w:t>PEC</w:t>
      </w:r>
      <w:bookmarkEnd w:id="65"/>
      <w:bookmarkEnd w:id="66"/>
      <w:r w:rsidRPr="00896644">
        <w:rPr>
          <w:rFonts w:ascii="Book Antiqua" w:hAnsi="Book Antiqua"/>
          <w:lang w:val="en-US"/>
        </w:rPr>
        <w:t xml:space="preserve">). Conservatively treated patients were managed without surgery. Data was recorded into a Microsoft Access database and calculations were performed with Microsoft Excel. Kaplan-Meier plotting and Mantel-Cox (log-rank) testing were performed using </w:t>
      </w:r>
      <w:proofErr w:type="spellStart"/>
      <w:r w:rsidRPr="00896644">
        <w:rPr>
          <w:rFonts w:ascii="Book Antiqua" w:hAnsi="Book Antiqua"/>
          <w:lang w:val="en-US"/>
        </w:rPr>
        <w:t>GraphPad</w:t>
      </w:r>
      <w:proofErr w:type="spellEnd"/>
      <w:r w:rsidRPr="00896644">
        <w:rPr>
          <w:rFonts w:ascii="Book Antiqua" w:hAnsi="Book Antiqua"/>
          <w:lang w:val="en-US"/>
        </w:rPr>
        <w:t xml:space="preserve"> Prism software. Mortality was defined as death within 30 days after intervention or surgery.</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 xml:space="preserve">RESULTS: </w:t>
      </w:r>
      <w:r w:rsidRPr="00896644">
        <w:rPr>
          <w:rFonts w:ascii="Book Antiqua" w:hAnsi="Book Antiqua"/>
          <w:lang w:val="en-US"/>
        </w:rPr>
        <w:t xml:space="preserve">Among the total 61 patients, 4 underwent emergency surgery, 55 underwent endoscopy, 1 experienced resolution of the volvulus after contrast enema, and 1 died without treatment because of large bowel perforation. Following emergency treatment, 28 patients underwent sigmoid resection (semi-elective </w:t>
      </w:r>
      <w:r w:rsidRPr="00896644">
        <w:rPr>
          <w:rFonts w:ascii="Book Antiqua" w:hAnsi="Book Antiqua"/>
          <w:i/>
          <w:lang w:val="en-US"/>
        </w:rPr>
        <w:t>n</w:t>
      </w:r>
      <w:r w:rsidRPr="00896644">
        <w:rPr>
          <w:rFonts w:ascii="Book Antiqua" w:hAnsi="Book Antiqua"/>
          <w:lang w:val="en-US"/>
        </w:rPr>
        <w:t xml:space="preserve"> = 18; elective </w:t>
      </w:r>
      <w:r w:rsidRPr="00896644">
        <w:rPr>
          <w:rFonts w:ascii="Book Antiqua" w:hAnsi="Book Antiqua"/>
          <w:i/>
          <w:lang w:val="en-US"/>
        </w:rPr>
        <w:t>n</w:t>
      </w:r>
      <w:r w:rsidRPr="00896644">
        <w:rPr>
          <w:rFonts w:ascii="Book Antiqua" w:hAnsi="Book Antiqua"/>
          <w:lang w:val="en-US"/>
        </w:rPr>
        <w:t xml:space="preserve"> = 10). Two patients who were unfit for surgery underwent PEC and both </w:t>
      </w:r>
      <w:proofErr w:type="gramStart"/>
      <w:r w:rsidRPr="00896644">
        <w:rPr>
          <w:rFonts w:ascii="Book Antiqua" w:hAnsi="Book Antiqua"/>
          <w:lang w:val="en-US"/>
        </w:rPr>
        <w:t>died,</w:t>
      </w:r>
      <w:proofErr w:type="gramEnd"/>
      <w:r w:rsidRPr="00896644">
        <w:rPr>
          <w:rFonts w:ascii="Book Antiqua" w:hAnsi="Book Antiqua"/>
          <w:lang w:val="en-US"/>
        </w:rPr>
        <w:t xml:space="preserve"> 1 after 36 d and the other after 9 months, respectively. The remaining 26 patients were managed conservatively without sigmoid resection.</w:t>
      </w:r>
      <w:r w:rsidRPr="00896644">
        <w:rPr>
          <w:rFonts w:ascii="Book Antiqua" w:eastAsia="宋体" w:hAnsi="Book Antiqua"/>
          <w:lang w:val="en-US" w:eastAsia="zh-CN"/>
        </w:rPr>
        <w:t xml:space="preserve"> Patients </w:t>
      </w:r>
      <w:r w:rsidRPr="00896644">
        <w:rPr>
          <w:rFonts w:ascii="Book Antiqua" w:hAnsi="Book Antiqua"/>
          <w:lang w:val="en-US"/>
        </w:rPr>
        <w:t>treated conservatively on their first admission had a poorer survival rate than patients treated surgically on their first admission (</w:t>
      </w:r>
      <w:r w:rsidR="00896644">
        <w:rPr>
          <w:rFonts w:ascii="Book Antiqua" w:hAnsi="Book Antiqua" w:cs="Arial"/>
          <w:color w:val="222222"/>
          <w:lang w:val="en-US"/>
        </w:rPr>
        <w:t>95%</w:t>
      </w:r>
      <w:r w:rsidRPr="00896644">
        <w:rPr>
          <w:rFonts w:ascii="Book Antiqua" w:hAnsi="Book Antiqua" w:cs="Arial"/>
          <w:color w:val="222222"/>
          <w:lang w:val="en-US"/>
        </w:rPr>
        <w:t>CI</w:t>
      </w:r>
      <w:r w:rsidR="00896644">
        <w:rPr>
          <w:rFonts w:ascii="Book Antiqua" w:eastAsiaTheme="minorEastAsia" w:hAnsi="Book Antiqua" w:cs="Arial" w:hint="eastAsia"/>
          <w:color w:val="222222"/>
          <w:lang w:val="en-US" w:eastAsia="zh-CN"/>
        </w:rPr>
        <w:t>:</w:t>
      </w:r>
      <w:r w:rsidRPr="00896644">
        <w:rPr>
          <w:rFonts w:ascii="Book Antiqua" w:hAnsi="Book Antiqua" w:cs="Arial"/>
          <w:color w:val="222222"/>
          <w:lang w:val="en-US"/>
        </w:rPr>
        <w:t xml:space="preserve"> 3.67-14.37,</w:t>
      </w:r>
      <w:r w:rsidRPr="00896644">
        <w:rPr>
          <w:rFonts w:ascii="Book Antiqua" w:hAnsi="Book Antiqua" w:cs="Arial"/>
          <w:i/>
          <w:color w:val="222222"/>
          <w:lang w:val="en-US"/>
        </w:rPr>
        <w:t xml:space="preserve"> P </w:t>
      </w:r>
      <w:r w:rsidRPr="00896644">
        <w:rPr>
          <w:rFonts w:ascii="Book Antiqua" w:hAnsi="Book Antiqua" w:cs="Arial"/>
          <w:color w:val="222222"/>
          <w:lang w:val="en-US"/>
        </w:rPr>
        <w:t>= 0.036)</w:t>
      </w:r>
      <w:r w:rsidRPr="00896644">
        <w:rPr>
          <w:rFonts w:ascii="Book Antiqua" w:hAnsi="Book Antiqua"/>
          <w:lang w:val="en-US"/>
        </w:rPr>
        <w:t xml:space="preserve">. Sixty-three percent of the 26 conservatively treated patients had not experienced a recurrence 3 </w:t>
      </w:r>
      <w:proofErr w:type="spellStart"/>
      <w:proofErr w:type="gramStart"/>
      <w:r w:rsidRPr="00896644">
        <w:rPr>
          <w:rFonts w:ascii="Book Antiqua" w:hAnsi="Book Antiqua"/>
          <w:lang w:val="en-US"/>
        </w:rPr>
        <w:t>mo</w:t>
      </w:r>
      <w:proofErr w:type="spellEnd"/>
      <w:proofErr w:type="gramEnd"/>
      <w:r w:rsidRPr="00896644">
        <w:rPr>
          <w:rFonts w:ascii="Book Antiqua" w:hAnsi="Book Antiqua"/>
          <w:lang w:val="en-US"/>
        </w:rPr>
        <w:t xml:space="preserve"> after treatment, but that number dropped to 24% 2 years after treatment.  Eight of the 14 patients with recurrence after conservative treatment had surgery with no 30-day mortality. </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 xml:space="preserve">CONCLUSION: </w:t>
      </w:r>
      <w:r w:rsidRPr="00896644">
        <w:rPr>
          <w:rFonts w:ascii="Book Antiqua" w:hAnsi="Book Antiqua"/>
          <w:lang w:val="en-US"/>
        </w:rPr>
        <w:t>Surgically-treated sigmoid volvulus patients had a higher long-term survival rate than conservatively managed patients, indicating a benefit of surgical resection or PEC insertion if feasible.</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lastRenderedPageBreak/>
        <w:t xml:space="preserve"> </w:t>
      </w:r>
    </w:p>
    <w:p w:rsidR="00896644" w:rsidRPr="00712F63" w:rsidRDefault="00896644" w:rsidP="00F134BB">
      <w:pPr>
        <w:spacing w:line="360" w:lineRule="auto"/>
        <w:jc w:val="both"/>
        <w:rPr>
          <w:rFonts w:ascii="Book Antiqua" w:hAnsi="Book Antiqua" w:cs="Arial Unicode MS"/>
        </w:rPr>
      </w:pPr>
      <w:r w:rsidRPr="00712F63">
        <w:rPr>
          <w:rFonts w:ascii="Book Antiqua" w:hAnsi="Book Antiqua"/>
        </w:rPr>
        <w:t xml:space="preserve">© </w:t>
      </w:r>
      <w:r w:rsidRPr="00712F63">
        <w:rPr>
          <w:rFonts w:ascii="Book Antiqua" w:hAnsi="Book Antiqua" w:cs="Arial Unicode MS"/>
        </w:rPr>
        <w:t>2014 Baishideng Publishing Group Inc. All rights reserved.</w:t>
      </w:r>
    </w:p>
    <w:p w:rsidR="003B7099" w:rsidRPr="00896644" w:rsidRDefault="003B7099" w:rsidP="00F134BB">
      <w:pPr>
        <w:spacing w:line="360" w:lineRule="auto"/>
        <w:jc w:val="both"/>
        <w:rPr>
          <w:rFonts w:ascii="Book Antiqua" w:hAnsi="Book Antiqua"/>
        </w:rPr>
      </w:pPr>
    </w:p>
    <w:p w:rsidR="003B7099" w:rsidRPr="00896644" w:rsidRDefault="003B7099" w:rsidP="00F134BB">
      <w:pPr>
        <w:spacing w:line="360" w:lineRule="auto"/>
        <w:jc w:val="both"/>
        <w:rPr>
          <w:rFonts w:ascii="Book Antiqua" w:hAnsi="Book Antiqua" w:cs="Arial"/>
          <w:color w:val="000000"/>
          <w:shd w:val="clear" w:color="auto" w:fill="FFFFFF"/>
          <w:lang w:val="en-US"/>
        </w:rPr>
      </w:pPr>
      <w:r w:rsidRPr="00896644">
        <w:rPr>
          <w:rFonts w:ascii="Book Antiqua" w:hAnsi="Book Antiqua" w:cs="Arial"/>
          <w:b/>
          <w:color w:val="000000"/>
          <w:lang w:val="en-US"/>
        </w:rPr>
        <w:t>Key</w:t>
      </w:r>
      <w:r w:rsidR="00896644">
        <w:rPr>
          <w:rFonts w:ascii="Book Antiqua" w:eastAsiaTheme="minorEastAsia" w:hAnsi="Book Antiqua" w:cs="Arial" w:hint="eastAsia"/>
          <w:b/>
          <w:color w:val="000000"/>
          <w:lang w:val="en-US" w:eastAsia="zh-CN"/>
        </w:rPr>
        <w:t xml:space="preserve"> </w:t>
      </w:r>
      <w:r w:rsidRPr="00896644">
        <w:rPr>
          <w:rFonts w:ascii="Book Antiqua" w:hAnsi="Book Antiqua" w:cs="Arial"/>
          <w:b/>
          <w:color w:val="000000"/>
          <w:lang w:val="en-US"/>
        </w:rPr>
        <w:t>words:</w:t>
      </w:r>
      <w:r w:rsidRPr="00896644">
        <w:rPr>
          <w:rFonts w:ascii="Book Antiqua" w:hAnsi="Book Antiqua" w:cs="Arial"/>
          <w:color w:val="000000"/>
          <w:lang w:val="en-US"/>
        </w:rPr>
        <w:t xml:space="preserve"> </w:t>
      </w:r>
      <w:r w:rsidRPr="00896644">
        <w:rPr>
          <w:rFonts w:ascii="Book Antiqua" w:hAnsi="Book Antiqua"/>
          <w:lang w:val="en-US"/>
        </w:rPr>
        <w:t>Sigmoid volvulus; Surgery; Resection; Percutaneous endoscopic colostomy; Recurrence</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r w:rsidRPr="00896644">
        <w:rPr>
          <w:rFonts w:ascii="Book Antiqua" w:hAnsi="Book Antiqua"/>
          <w:b/>
          <w:lang w:val="en-US"/>
        </w:rPr>
        <w:t>Core tip:</w:t>
      </w:r>
      <w:r w:rsidRPr="00896644">
        <w:rPr>
          <w:rFonts w:ascii="Book Antiqua" w:eastAsia="宋体" w:hAnsi="Book Antiqua"/>
          <w:lang w:val="en-US" w:eastAsia="zh-CN"/>
        </w:rPr>
        <w:t xml:space="preserve"> </w:t>
      </w:r>
      <w:r w:rsidRPr="00896644">
        <w:rPr>
          <w:rFonts w:ascii="Book Antiqua" w:hAnsi="Book Antiqua"/>
          <w:lang w:val="en-US"/>
        </w:rPr>
        <w:t>The present study is the first international publication on sigmoid volvulus using a Kaplan-Meier analysis to illustrate the differences in mortality and recurrence after surgical versus conservative treatment. The long-term survival rate was higher for patients who underwent sigmoid resection as treatment than it was for patients who were managed conservatively. The results indicate that more patients should undergo sigmoid resection after emergency sigmoidoscopic decompression.</w:t>
      </w:r>
    </w:p>
    <w:p w:rsidR="003B7099" w:rsidRPr="00896644" w:rsidRDefault="003B7099" w:rsidP="00F134BB">
      <w:pPr>
        <w:spacing w:line="360" w:lineRule="auto"/>
        <w:jc w:val="both"/>
        <w:rPr>
          <w:rFonts w:ascii="Book Antiqua" w:eastAsia="宋体" w:hAnsi="Book Antiqua"/>
          <w:lang w:val="en-US" w:eastAsia="zh-CN"/>
        </w:rPr>
      </w:pPr>
    </w:p>
    <w:p w:rsidR="003B7099" w:rsidRPr="00896644" w:rsidRDefault="003B7099" w:rsidP="00F134BB">
      <w:pPr>
        <w:spacing w:line="360" w:lineRule="auto"/>
        <w:jc w:val="both"/>
        <w:rPr>
          <w:rFonts w:ascii="Book Antiqua" w:eastAsiaTheme="minorEastAsia" w:hAnsi="Book Antiqua"/>
          <w:lang w:val="en-US" w:eastAsia="zh-CN"/>
        </w:rPr>
      </w:pPr>
      <w:bookmarkStart w:id="67" w:name="OLE_LINK424"/>
      <w:bookmarkStart w:id="68" w:name="OLE_LINK425"/>
      <w:bookmarkStart w:id="69" w:name="OLE_LINK456"/>
      <w:bookmarkStart w:id="70" w:name="OLE_LINK130"/>
      <w:bookmarkStart w:id="71" w:name="OLE_LINK134"/>
      <w:proofErr w:type="spellStart"/>
      <w:r w:rsidRPr="00896644">
        <w:rPr>
          <w:rFonts w:ascii="Book Antiqua" w:hAnsi="Book Antiqua"/>
          <w:lang w:val="en-US"/>
        </w:rPr>
        <w:t>Ifversen</w:t>
      </w:r>
      <w:proofErr w:type="spellEnd"/>
      <w:r w:rsidRPr="00896644">
        <w:rPr>
          <w:rFonts w:ascii="Book Antiqua" w:hAnsi="Book Antiqua"/>
          <w:lang w:val="en-US"/>
        </w:rPr>
        <w:t xml:space="preserve"> AKW, </w:t>
      </w:r>
      <w:proofErr w:type="spellStart"/>
      <w:r w:rsidRPr="00896644">
        <w:rPr>
          <w:rFonts w:ascii="Book Antiqua" w:hAnsi="Book Antiqua"/>
          <w:lang w:val="en-US"/>
        </w:rPr>
        <w:t>Kjaer</w:t>
      </w:r>
      <w:proofErr w:type="spellEnd"/>
      <w:r w:rsidRPr="00896644">
        <w:rPr>
          <w:rFonts w:ascii="Book Antiqua" w:hAnsi="Book Antiqua"/>
          <w:lang w:val="en-US"/>
        </w:rPr>
        <w:t xml:space="preserve"> DW. More patients should undergo surgery after sigmoid volvulus. </w:t>
      </w:r>
      <w:r w:rsidRPr="00896644">
        <w:rPr>
          <w:rFonts w:ascii="Book Antiqua" w:hAnsi="Book Antiqua"/>
          <w:i/>
          <w:lang w:val="en-US"/>
        </w:rPr>
        <w:t xml:space="preserve">World J </w:t>
      </w:r>
      <w:proofErr w:type="spellStart"/>
      <w:r w:rsidRPr="00896644">
        <w:rPr>
          <w:rFonts w:ascii="Book Antiqua" w:hAnsi="Book Antiqua"/>
          <w:i/>
          <w:lang w:val="en-US"/>
        </w:rPr>
        <w:t>Gastroenterol</w:t>
      </w:r>
      <w:proofErr w:type="spellEnd"/>
      <w:r w:rsidRPr="00896644">
        <w:rPr>
          <w:rFonts w:ascii="Book Antiqua" w:hAnsi="Book Antiqua"/>
          <w:lang w:val="en-US"/>
        </w:rPr>
        <w:t xml:space="preserve"> 2014;</w:t>
      </w:r>
      <w:r w:rsidR="00896644">
        <w:rPr>
          <w:rFonts w:ascii="Book Antiqua" w:eastAsiaTheme="minorEastAsia" w:hAnsi="Book Antiqua" w:hint="eastAsia"/>
          <w:lang w:val="en-US" w:eastAsia="zh-CN"/>
        </w:rPr>
        <w:t xml:space="preserve"> </w:t>
      </w:r>
      <w:proofErr w:type="gramStart"/>
      <w:r w:rsidR="00896644">
        <w:rPr>
          <w:rFonts w:ascii="Book Antiqua" w:eastAsiaTheme="minorEastAsia" w:hAnsi="Book Antiqua" w:hint="eastAsia"/>
          <w:lang w:val="en-US" w:eastAsia="zh-CN"/>
        </w:rPr>
        <w:t>In</w:t>
      </w:r>
      <w:proofErr w:type="gramEnd"/>
      <w:r w:rsidR="00896644">
        <w:rPr>
          <w:rFonts w:ascii="Book Antiqua" w:eastAsiaTheme="minorEastAsia" w:hAnsi="Book Antiqua" w:hint="eastAsia"/>
          <w:lang w:val="en-US" w:eastAsia="zh-CN"/>
        </w:rPr>
        <w:t xml:space="preserve"> press </w:t>
      </w:r>
    </w:p>
    <w:bookmarkEnd w:id="67"/>
    <w:bookmarkEnd w:id="68"/>
    <w:bookmarkEnd w:id="69"/>
    <w:bookmarkEnd w:id="70"/>
    <w:bookmarkEnd w:id="71"/>
    <w:p w:rsidR="003B7099" w:rsidRPr="00896644" w:rsidRDefault="003B7099" w:rsidP="00F134BB">
      <w:pPr>
        <w:spacing w:line="360" w:lineRule="auto"/>
        <w:jc w:val="both"/>
        <w:rPr>
          <w:rFonts w:ascii="Book Antiqua" w:hAnsi="Book Antiqua"/>
          <w:b/>
          <w:lang w:val="en-US"/>
        </w:rPr>
      </w:pPr>
      <w:r w:rsidRPr="00896644">
        <w:rPr>
          <w:rFonts w:ascii="Book Antiqua" w:hAnsi="Book Antiqua"/>
          <w:kern w:val="2"/>
          <w:lang w:val="en-US"/>
        </w:rPr>
        <w:br w:type="page"/>
      </w:r>
      <w:r w:rsidRPr="00896644">
        <w:rPr>
          <w:rFonts w:ascii="Book Antiqua" w:hAnsi="Book Antiqua"/>
          <w:b/>
          <w:kern w:val="2"/>
          <w:lang w:val="en-US"/>
        </w:rPr>
        <w:lastRenderedPageBreak/>
        <w:t>INTRODUCTION</w:t>
      </w:r>
    </w:p>
    <w:p w:rsidR="003B7099" w:rsidRPr="00896644" w:rsidRDefault="003B7099" w:rsidP="00F134BB">
      <w:pPr>
        <w:pStyle w:val="1"/>
        <w:tabs>
          <w:tab w:val="clear" w:pos="567"/>
        </w:tabs>
        <w:spacing w:before="0" w:after="0" w:line="360" w:lineRule="auto"/>
        <w:ind w:left="0" w:firstLine="0"/>
        <w:jc w:val="both"/>
        <w:rPr>
          <w:rFonts w:ascii="Book Antiqua" w:hAnsi="Book Antiqua" w:cs="Times New Roman"/>
          <w:b w:val="0"/>
          <w:sz w:val="24"/>
          <w:szCs w:val="24"/>
          <w:lang w:val="en-US"/>
        </w:rPr>
      </w:pPr>
      <w:r w:rsidRPr="00896644">
        <w:rPr>
          <w:rFonts w:ascii="Book Antiqua" w:hAnsi="Book Antiqua" w:cs="Times New Roman"/>
          <w:b w:val="0"/>
          <w:sz w:val="24"/>
          <w:szCs w:val="24"/>
          <w:lang w:val="en-US"/>
        </w:rPr>
        <w:t xml:space="preserve">Sigmoid volvulus is the most common type of </w:t>
      </w:r>
      <w:proofErr w:type="gramStart"/>
      <w:r w:rsidRPr="00896644">
        <w:rPr>
          <w:rFonts w:ascii="Book Antiqua" w:hAnsi="Book Antiqua" w:cs="Times New Roman"/>
          <w:b w:val="0"/>
          <w:sz w:val="24"/>
          <w:szCs w:val="24"/>
          <w:lang w:val="en-US"/>
        </w:rPr>
        <w:t>volvulus</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1]</w:t>
      </w:r>
      <w:r w:rsidRPr="00896644">
        <w:rPr>
          <w:rFonts w:ascii="Book Antiqua" w:hAnsi="Book Antiqua" w:cs="Times New Roman"/>
          <w:b w:val="0"/>
          <w:sz w:val="24"/>
          <w:szCs w:val="24"/>
          <w:lang w:val="en-US"/>
        </w:rPr>
        <w:t xml:space="preserve">. In the Western world it represents 3% to 5% of all acute intestinal obstructions. The </w:t>
      </w:r>
      <w:proofErr w:type="spellStart"/>
      <w:r w:rsidRPr="00896644">
        <w:rPr>
          <w:rFonts w:ascii="Book Antiqua" w:hAnsi="Book Antiqua" w:cs="Times New Roman"/>
          <w:b w:val="0"/>
          <w:sz w:val="24"/>
          <w:szCs w:val="24"/>
          <w:lang w:val="en-US"/>
        </w:rPr>
        <w:t>male</w:t>
      </w:r>
      <w:proofErr w:type="gramStart"/>
      <w:r w:rsidRPr="00896644">
        <w:rPr>
          <w:rFonts w:ascii="Book Antiqua" w:hAnsi="Book Antiqua" w:cs="Times New Roman"/>
          <w:b w:val="0"/>
          <w:sz w:val="24"/>
          <w:szCs w:val="24"/>
          <w:lang w:val="en-US"/>
        </w:rPr>
        <w:t>:female</w:t>
      </w:r>
      <w:proofErr w:type="spellEnd"/>
      <w:proofErr w:type="gramEnd"/>
      <w:r w:rsidRPr="00896644">
        <w:rPr>
          <w:rFonts w:ascii="Book Antiqua" w:hAnsi="Book Antiqua" w:cs="Times New Roman"/>
          <w:b w:val="0"/>
          <w:sz w:val="24"/>
          <w:szCs w:val="24"/>
          <w:lang w:val="en-US"/>
        </w:rPr>
        <w:t xml:space="preserve"> ratio of this condition is 1.4:1, and the average age of development is 68 years</w:t>
      </w:r>
      <w:r w:rsidRPr="00896644">
        <w:rPr>
          <w:rFonts w:ascii="Book Antiqua" w:hAnsi="Book Antiqua" w:cs="Times New Roman"/>
          <w:b w:val="0"/>
          <w:sz w:val="24"/>
          <w:szCs w:val="24"/>
          <w:vertAlign w:val="superscript"/>
          <w:lang w:val="en-US"/>
        </w:rPr>
        <w:t>[2]</w:t>
      </w:r>
      <w:r w:rsidR="00896644">
        <w:rPr>
          <w:rFonts w:ascii="Book Antiqua" w:hAnsi="Book Antiqua" w:cs="Times New Roman"/>
          <w:b w:val="0"/>
          <w:sz w:val="24"/>
          <w:szCs w:val="24"/>
          <w:lang w:val="en-US"/>
        </w:rPr>
        <w:t xml:space="preserve">. </w:t>
      </w:r>
      <w:r w:rsidRPr="00896644">
        <w:rPr>
          <w:rFonts w:ascii="Book Antiqua" w:hAnsi="Book Antiqua" w:cs="Times New Roman"/>
          <w:b w:val="0"/>
          <w:sz w:val="24"/>
          <w:szCs w:val="24"/>
          <w:lang w:val="en-US"/>
        </w:rPr>
        <w:t xml:space="preserve">From an anatomical perspective, sigmoid volvulus is characterized by an axial twisting of the sigmoid colon to a minimum of 180 </w:t>
      </w:r>
      <w:proofErr w:type="gramStart"/>
      <w:r w:rsidRPr="00896644">
        <w:rPr>
          <w:rFonts w:ascii="Book Antiqua" w:hAnsi="Book Antiqua" w:cs="Times New Roman"/>
          <w:b w:val="0"/>
          <w:sz w:val="24"/>
          <w:szCs w:val="24"/>
          <w:lang w:val="en-US"/>
        </w:rPr>
        <w:t>degrees</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3]</w:t>
      </w:r>
      <w:r w:rsidRPr="00896644">
        <w:rPr>
          <w:rFonts w:ascii="Book Antiqua" w:hAnsi="Book Antiqua" w:cs="Times New Roman"/>
          <w:b w:val="0"/>
          <w:sz w:val="24"/>
          <w:szCs w:val="24"/>
          <w:lang w:val="en-US"/>
        </w:rPr>
        <w:t xml:space="preserve">. The predisposing factors are assumed to be a long </w:t>
      </w:r>
      <w:proofErr w:type="spellStart"/>
      <w:r w:rsidRPr="00896644">
        <w:rPr>
          <w:rFonts w:ascii="Book Antiqua" w:hAnsi="Book Antiqua" w:cs="Times New Roman"/>
          <w:b w:val="0"/>
          <w:sz w:val="24"/>
          <w:szCs w:val="24"/>
          <w:lang w:val="en-US"/>
        </w:rPr>
        <w:t>mesocolon</w:t>
      </w:r>
      <w:proofErr w:type="spellEnd"/>
      <w:r w:rsidRPr="00896644">
        <w:rPr>
          <w:rFonts w:ascii="Book Antiqua" w:hAnsi="Book Antiqua" w:cs="Times New Roman"/>
          <w:b w:val="0"/>
          <w:sz w:val="24"/>
          <w:szCs w:val="24"/>
          <w:lang w:val="en-US"/>
        </w:rPr>
        <w:t xml:space="preserve"> and a sigmoid colon with a narrow </w:t>
      </w:r>
      <w:proofErr w:type="gramStart"/>
      <w:r w:rsidRPr="00896644">
        <w:rPr>
          <w:rFonts w:ascii="Book Antiqua" w:hAnsi="Book Antiqua" w:cs="Times New Roman"/>
          <w:b w:val="0"/>
          <w:sz w:val="24"/>
          <w:szCs w:val="24"/>
          <w:lang w:val="en-US"/>
        </w:rPr>
        <w:t>mesentery</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4-5]</w:t>
      </w:r>
      <w:r w:rsidRPr="00896644">
        <w:rPr>
          <w:rFonts w:ascii="Book Antiqua" w:hAnsi="Book Antiqua" w:cs="Times New Roman"/>
          <w:b w:val="0"/>
          <w:sz w:val="24"/>
          <w:szCs w:val="24"/>
          <w:lang w:val="en-US"/>
        </w:rPr>
        <w:t xml:space="preserve">. Whether this condition is congenital, acquired, or a combination of the two, has not yet been </w:t>
      </w:r>
      <w:proofErr w:type="gramStart"/>
      <w:r w:rsidRPr="00896644">
        <w:rPr>
          <w:rFonts w:ascii="Book Antiqua" w:hAnsi="Book Antiqua" w:cs="Times New Roman"/>
          <w:b w:val="0"/>
          <w:sz w:val="24"/>
          <w:szCs w:val="24"/>
          <w:lang w:val="en-US"/>
        </w:rPr>
        <w:t>determined</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2]</w:t>
      </w:r>
      <w:r w:rsidRPr="00896644">
        <w:rPr>
          <w:rFonts w:ascii="Book Antiqua" w:hAnsi="Book Antiqua" w:cs="Times New Roman"/>
          <w:b w:val="0"/>
          <w:sz w:val="24"/>
          <w:szCs w:val="24"/>
          <w:lang w:val="en-US"/>
        </w:rPr>
        <w:t xml:space="preserve">. Presenting populations vary widely throughout the world; for example, most Western patients are institutionalized and elderly with many </w:t>
      </w:r>
      <w:proofErr w:type="gramStart"/>
      <w:r w:rsidRPr="00896644">
        <w:rPr>
          <w:rFonts w:ascii="Book Antiqua" w:hAnsi="Book Antiqua" w:cs="Times New Roman"/>
          <w:b w:val="0"/>
          <w:sz w:val="24"/>
          <w:szCs w:val="24"/>
          <w:lang w:val="en-US"/>
        </w:rPr>
        <w:t>comorbidities</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6-8]</w:t>
      </w:r>
      <w:r w:rsidRPr="00896644">
        <w:rPr>
          <w:rFonts w:ascii="Book Antiqua" w:hAnsi="Book Antiqua" w:cs="Times New Roman"/>
          <w:b w:val="0"/>
          <w:sz w:val="24"/>
          <w:szCs w:val="24"/>
          <w:lang w:val="en-US"/>
        </w:rPr>
        <w:t xml:space="preserve"> but in the rest of the world, where the condition is endemic and not sporadic, sigmoid volvulus patients are younger with no comorbidities</w:t>
      </w:r>
      <w:r w:rsidRPr="00896644">
        <w:rPr>
          <w:rFonts w:ascii="Book Antiqua" w:hAnsi="Book Antiqua" w:cs="Times New Roman"/>
          <w:b w:val="0"/>
          <w:sz w:val="24"/>
          <w:szCs w:val="24"/>
          <w:vertAlign w:val="superscript"/>
          <w:lang w:val="en-US"/>
        </w:rPr>
        <w:t>[2]</w:t>
      </w:r>
      <w:r w:rsidRPr="00896644">
        <w:rPr>
          <w:rFonts w:ascii="Book Antiqua" w:hAnsi="Book Antiqua" w:cs="Times New Roman"/>
          <w:b w:val="0"/>
          <w:sz w:val="24"/>
          <w:szCs w:val="24"/>
          <w:lang w:val="en-US"/>
        </w:rPr>
        <w:t xml:space="preserve">. Studies have shown that the condition is associated with a high fiber diet, </w:t>
      </w:r>
      <w:proofErr w:type="spellStart"/>
      <w:r w:rsidRPr="00896644">
        <w:rPr>
          <w:rFonts w:ascii="Book Antiqua" w:hAnsi="Book Antiqua" w:cs="Times New Roman"/>
          <w:b w:val="0"/>
          <w:sz w:val="24"/>
          <w:szCs w:val="24"/>
          <w:lang w:val="en-US"/>
        </w:rPr>
        <w:t>megacolon</w:t>
      </w:r>
      <w:proofErr w:type="spellEnd"/>
      <w:r w:rsidRPr="00896644">
        <w:rPr>
          <w:rFonts w:ascii="Book Antiqua" w:hAnsi="Book Antiqua" w:cs="Times New Roman"/>
          <w:b w:val="0"/>
          <w:sz w:val="24"/>
          <w:szCs w:val="24"/>
          <w:lang w:val="en-US"/>
        </w:rPr>
        <w:t xml:space="preserve">, former abdominal surgery, high altitude, chronic constipation and neurological diseases. Chronic constipation and neurological diseases are the most common causes in the Western </w:t>
      </w:r>
      <w:proofErr w:type="gramStart"/>
      <w:r w:rsidRPr="00896644">
        <w:rPr>
          <w:rFonts w:ascii="Book Antiqua" w:hAnsi="Book Antiqua" w:cs="Times New Roman"/>
          <w:b w:val="0"/>
          <w:sz w:val="24"/>
          <w:szCs w:val="24"/>
          <w:lang w:val="en-US"/>
        </w:rPr>
        <w:t>world</w:t>
      </w:r>
      <w:r w:rsidRPr="00896644">
        <w:rPr>
          <w:rFonts w:ascii="Book Antiqua" w:hAnsi="Book Antiqua" w:cs="Times New Roman"/>
          <w:b w:val="0"/>
          <w:sz w:val="24"/>
          <w:szCs w:val="24"/>
          <w:vertAlign w:val="superscript"/>
          <w:lang w:val="en-US"/>
        </w:rPr>
        <w:t>[</w:t>
      </w:r>
      <w:proofErr w:type="gramEnd"/>
      <w:r w:rsidRPr="00896644">
        <w:rPr>
          <w:rFonts w:ascii="Book Antiqua" w:hAnsi="Book Antiqua" w:cs="Times New Roman"/>
          <w:b w:val="0"/>
          <w:sz w:val="24"/>
          <w:szCs w:val="24"/>
          <w:vertAlign w:val="superscript"/>
          <w:lang w:val="en-US"/>
        </w:rPr>
        <w:t>6-8]</w:t>
      </w:r>
      <w:r w:rsidRPr="00896644">
        <w:rPr>
          <w:rFonts w:ascii="Book Antiqua" w:hAnsi="Book Antiqua" w:cs="Times New Roman"/>
          <w:b w:val="0"/>
          <w:sz w:val="24"/>
          <w:szCs w:val="24"/>
          <w:lang w:val="en-US"/>
        </w:rPr>
        <w:t>.</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b/>
        <w:t xml:space="preserve">Sigmoid volvulus is diagnosed by radiography, sigmoidoscopy, or </w:t>
      </w:r>
      <w:proofErr w:type="gramStart"/>
      <w:r w:rsidRPr="00896644">
        <w:rPr>
          <w:rFonts w:ascii="Book Antiqua" w:hAnsi="Book Antiqua"/>
          <w:lang w:val="en-US"/>
        </w:rPr>
        <w:t>laparotomy</w:t>
      </w:r>
      <w:r w:rsidRPr="00896644">
        <w:rPr>
          <w:rFonts w:ascii="Book Antiqua" w:hAnsi="Book Antiqua"/>
          <w:vertAlign w:val="superscript"/>
          <w:lang w:val="en-US"/>
        </w:rPr>
        <w:t>[</w:t>
      </w:r>
      <w:proofErr w:type="gramEnd"/>
      <w:r w:rsidRPr="00896644">
        <w:rPr>
          <w:rFonts w:ascii="Book Antiqua" w:hAnsi="Book Antiqua"/>
          <w:vertAlign w:val="superscript"/>
          <w:lang w:val="en-US"/>
        </w:rPr>
        <w:t>9-11]</w:t>
      </w:r>
      <w:r w:rsidRPr="00896644">
        <w:rPr>
          <w:rFonts w:ascii="Book Antiqua" w:hAnsi="Book Antiqua"/>
          <w:lang w:val="en-US"/>
        </w:rPr>
        <w:t xml:space="preserve">. Initial treatment involves sigmoidoscopy with decompression and </w:t>
      </w:r>
      <w:proofErr w:type="spellStart"/>
      <w:r w:rsidRPr="00896644">
        <w:rPr>
          <w:rFonts w:ascii="Book Antiqua" w:hAnsi="Book Antiqua"/>
          <w:lang w:val="en-US"/>
        </w:rPr>
        <w:t>detorsion</w:t>
      </w:r>
      <w:proofErr w:type="spellEnd"/>
      <w:r w:rsidRPr="00896644">
        <w:rPr>
          <w:rFonts w:ascii="Book Antiqua" w:hAnsi="Book Antiqua"/>
          <w:lang w:val="en-US"/>
        </w:rPr>
        <w:t xml:space="preserve">, with or without placement of a rectal </w:t>
      </w:r>
      <w:proofErr w:type="gramStart"/>
      <w:r w:rsidRPr="00896644">
        <w:rPr>
          <w:rFonts w:ascii="Book Antiqua" w:hAnsi="Book Antiqua"/>
          <w:lang w:val="en-US"/>
        </w:rPr>
        <w:t>tube</w:t>
      </w:r>
      <w:r w:rsidRPr="00896644">
        <w:rPr>
          <w:rFonts w:ascii="Book Antiqua" w:hAnsi="Book Antiqua"/>
          <w:vertAlign w:val="superscript"/>
          <w:lang w:val="en-US"/>
        </w:rPr>
        <w:t>[</w:t>
      </w:r>
      <w:proofErr w:type="gramEnd"/>
      <w:r w:rsidRPr="00896644">
        <w:rPr>
          <w:rFonts w:ascii="Book Antiqua" w:hAnsi="Book Antiqua"/>
          <w:vertAlign w:val="superscript"/>
          <w:lang w:val="en-US"/>
        </w:rPr>
        <w:t>2]</w:t>
      </w:r>
      <w:r w:rsidRPr="00896644">
        <w:rPr>
          <w:rFonts w:ascii="Book Antiqua" w:hAnsi="Book Antiqua"/>
          <w:lang w:val="en-US"/>
        </w:rPr>
        <w:t>. The success rate for sigmoidoscopic decompression is between 79% and 81</w:t>
      </w:r>
      <w:proofErr w:type="gramStart"/>
      <w:r w:rsidRPr="00896644">
        <w:rPr>
          <w:rFonts w:ascii="Book Antiqua" w:hAnsi="Book Antiqua"/>
          <w:lang w:val="en-US"/>
        </w:rPr>
        <w:t>%</w:t>
      </w:r>
      <w:r w:rsidRPr="00896644">
        <w:rPr>
          <w:rFonts w:ascii="Book Antiqua" w:hAnsi="Book Antiqua"/>
          <w:vertAlign w:val="superscript"/>
          <w:lang w:val="en-US"/>
        </w:rPr>
        <w:t>[</w:t>
      </w:r>
      <w:proofErr w:type="gramEnd"/>
      <w:r w:rsidRPr="00896644">
        <w:rPr>
          <w:rFonts w:ascii="Book Antiqua" w:hAnsi="Book Antiqua"/>
          <w:vertAlign w:val="superscript"/>
          <w:lang w:val="en-US"/>
        </w:rPr>
        <w:t>10-12,13]</w:t>
      </w:r>
      <w:r w:rsidRPr="00896644">
        <w:rPr>
          <w:rFonts w:ascii="Book Antiqua" w:hAnsi="Book Antiqua"/>
          <w:lang w:val="en-US"/>
        </w:rPr>
        <w:t xml:space="preserve">. Signs of perforation or gangrene are indications for emergency </w:t>
      </w:r>
      <w:proofErr w:type="gramStart"/>
      <w:r w:rsidRPr="00896644">
        <w:rPr>
          <w:rFonts w:ascii="Book Antiqua" w:hAnsi="Book Antiqua"/>
          <w:lang w:val="en-US"/>
        </w:rPr>
        <w:t>surgery</w:t>
      </w:r>
      <w:r w:rsidRPr="00896644">
        <w:rPr>
          <w:rFonts w:ascii="Book Antiqua" w:hAnsi="Book Antiqua"/>
          <w:vertAlign w:val="superscript"/>
          <w:lang w:val="en-US"/>
        </w:rPr>
        <w:t>[</w:t>
      </w:r>
      <w:proofErr w:type="gramEnd"/>
      <w:r w:rsidRPr="00896644">
        <w:rPr>
          <w:rFonts w:ascii="Book Antiqua" w:hAnsi="Book Antiqua"/>
          <w:vertAlign w:val="superscript"/>
          <w:lang w:val="en-US"/>
        </w:rPr>
        <w:t>7]</w:t>
      </w:r>
      <w:r w:rsidRPr="00896644">
        <w:rPr>
          <w:rFonts w:ascii="Book Antiqua" w:hAnsi="Book Antiqua"/>
          <w:lang w:val="en-US"/>
        </w:rPr>
        <w:t>. The condition has a tendency to recur in 45%</w:t>
      </w:r>
      <w:r w:rsidR="00896644">
        <w:rPr>
          <w:rFonts w:ascii="Book Antiqua" w:eastAsiaTheme="minorEastAsia" w:hAnsi="Book Antiqua" w:hint="eastAsia"/>
          <w:lang w:val="en-US" w:eastAsia="zh-CN"/>
        </w:rPr>
        <w:t>-</w:t>
      </w:r>
      <w:r w:rsidRPr="00896644">
        <w:rPr>
          <w:rFonts w:ascii="Book Antiqua" w:hAnsi="Book Antiqua"/>
          <w:lang w:val="en-US"/>
        </w:rPr>
        <w:t xml:space="preserve">71% of patients treated </w:t>
      </w:r>
      <w:proofErr w:type="gramStart"/>
      <w:r w:rsidRPr="00896644">
        <w:rPr>
          <w:rFonts w:ascii="Book Antiqua" w:hAnsi="Book Antiqua"/>
          <w:lang w:val="en-US"/>
        </w:rPr>
        <w:t>conservatively</w:t>
      </w:r>
      <w:r w:rsidRPr="00896644">
        <w:rPr>
          <w:rFonts w:ascii="Book Antiqua" w:hAnsi="Book Antiqua"/>
          <w:vertAlign w:val="superscript"/>
          <w:lang w:val="en-US"/>
        </w:rPr>
        <w:t>[</w:t>
      </w:r>
      <w:proofErr w:type="gramEnd"/>
      <w:r w:rsidRPr="00896644">
        <w:rPr>
          <w:rFonts w:ascii="Book Antiqua" w:hAnsi="Book Antiqua"/>
          <w:vertAlign w:val="superscript"/>
          <w:lang w:val="en-US"/>
        </w:rPr>
        <w:t>10-12,14]</w:t>
      </w:r>
      <w:r w:rsidRPr="00896644">
        <w:rPr>
          <w:rFonts w:ascii="Book Antiqua" w:hAnsi="Book Antiqua"/>
          <w:lang w:val="en-US"/>
        </w:rPr>
        <w:t>, with a mortality of 7%</w:t>
      </w:r>
      <w:r w:rsidRPr="00896644">
        <w:rPr>
          <w:rFonts w:ascii="Book Antiqua" w:hAnsi="Book Antiqua"/>
          <w:vertAlign w:val="superscript"/>
          <w:lang w:val="en-US"/>
        </w:rPr>
        <w:t>[10]</w:t>
      </w:r>
      <w:r w:rsidRPr="00896644">
        <w:rPr>
          <w:rFonts w:ascii="Book Antiqua" w:hAnsi="Book Antiqua"/>
          <w:lang w:val="en-US"/>
        </w:rPr>
        <w:t xml:space="preserve">; therefore, clinicians recommend that patients undergo sigmoid resection, either with a primary anastomosis or Hartmann’s procedure. Both surgeries can be done as emergency procedures, semi-electively, during the patient’s first admission, or as elective procedures during readmission. Despite the high rate of recurrence without surgery, up to 65% of patients do not undergo a prophylactic resection after their first incidence of sigmoid </w:t>
      </w:r>
      <w:proofErr w:type="gramStart"/>
      <w:r w:rsidRPr="00896644">
        <w:rPr>
          <w:rFonts w:ascii="Book Antiqua" w:hAnsi="Book Antiqua"/>
          <w:lang w:val="en-US"/>
        </w:rPr>
        <w:t>volvulus</w:t>
      </w:r>
      <w:r w:rsidRPr="00896644">
        <w:rPr>
          <w:rFonts w:ascii="Book Antiqua" w:hAnsi="Book Antiqua"/>
          <w:vertAlign w:val="superscript"/>
          <w:lang w:val="en-US"/>
        </w:rPr>
        <w:t>[</w:t>
      </w:r>
      <w:proofErr w:type="gramEnd"/>
      <w:r w:rsidRPr="00896644">
        <w:rPr>
          <w:rFonts w:ascii="Book Antiqua" w:hAnsi="Book Antiqua"/>
          <w:vertAlign w:val="superscript"/>
          <w:lang w:val="en-US"/>
        </w:rPr>
        <w:t>10,12,14]</w:t>
      </w:r>
      <w:r w:rsidRPr="00896644">
        <w:rPr>
          <w:rFonts w:ascii="Book Antiqua" w:hAnsi="Book Antiqua"/>
          <w:lang w:val="en-US"/>
        </w:rPr>
        <w:t>.</w:t>
      </w:r>
    </w:p>
    <w:p w:rsidR="003B7099" w:rsidRDefault="003B7099" w:rsidP="00F134BB">
      <w:pPr>
        <w:spacing w:line="360" w:lineRule="auto"/>
        <w:jc w:val="both"/>
        <w:rPr>
          <w:rFonts w:ascii="Book Antiqua" w:eastAsiaTheme="minorEastAsia" w:hAnsi="Book Antiqua"/>
          <w:lang w:val="en-US" w:eastAsia="zh-CN"/>
        </w:rPr>
      </w:pPr>
      <w:r w:rsidRPr="00896644">
        <w:rPr>
          <w:rFonts w:ascii="Book Antiqua" w:hAnsi="Book Antiqua"/>
          <w:lang w:val="en-US"/>
        </w:rPr>
        <w:tab/>
        <w:t xml:space="preserve">Information about survival and recurrence has not been clearly stated in previous </w:t>
      </w:r>
      <w:proofErr w:type="gramStart"/>
      <w:r w:rsidRPr="00896644">
        <w:rPr>
          <w:rFonts w:ascii="Book Antiqua" w:hAnsi="Book Antiqua"/>
          <w:lang w:val="en-US"/>
        </w:rPr>
        <w:t>studies</w:t>
      </w:r>
      <w:r w:rsidRPr="00896644">
        <w:rPr>
          <w:rFonts w:ascii="Book Antiqua" w:hAnsi="Book Antiqua"/>
          <w:vertAlign w:val="superscript"/>
          <w:lang w:val="en-US"/>
        </w:rPr>
        <w:t>[</w:t>
      </w:r>
      <w:proofErr w:type="gramEnd"/>
      <w:r w:rsidRPr="00896644">
        <w:rPr>
          <w:rFonts w:ascii="Book Antiqua" w:hAnsi="Book Antiqua"/>
          <w:vertAlign w:val="superscript"/>
          <w:lang w:val="en-US"/>
        </w:rPr>
        <w:t>10-14]</w:t>
      </w:r>
      <w:r w:rsidRPr="00896644">
        <w:rPr>
          <w:rFonts w:ascii="Book Antiqua" w:hAnsi="Book Antiqua"/>
          <w:lang w:val="en-US"/>
        </w:rPr>
        <w:t xml:space="preserve">. Access to civil registration numbers in Denmark gave us unique data about admissions, surgery, and death. Because of Danish recordkeeping practices, each patient </w:t>
      </w:r>
      <w:r w:rsidRPr="00896644">
        <w:rPr>
          <w:rFonts w:ascii="Book Antiqua" w:hAnsi="Book Antiqua"/>
          <w:lang w:val="en-US"/>
        </w:rPr>
        <w:lastRenderedPageBreak/>
        <w:t xml:space="preserve">can be followed individually over a long period of time, and data can be evaluated with life-table analysis and Kaplan-Meier </w:t>
      </w:r>
      <w:proofErr w:type="gramStart"/>
      <w:r w:rsidRPr="00896644">
        <w:rPr>
          <w:rFonts w:ascii="Book Antiqua" w:hAnsi="Book Antiqua"/>
          <w:lang w:val="en-US"/>
        </w:rPr>
        <w:t>plotting</w:t>
      </w:r>
      <w:r w:rsidRPr="00896644">
        <w:rPr>
          <w:rFonts w:ascii="Book Antiqua" w:hAnsi="Book Antiqua"/>
          <w:vertAlign w:val="superscript"/>
          <w:lang w:val="en-US"/>
        </w:rPr>
        <w:t>[</w:t>
      </w:r>
      <w:proofErr w:type="gramEnd"/>
      <w:r w:rsidRPr="00896644">
        <w:rPr>
          <w:rFonts w:ascii="Book Antiqua" w:hAnsi="Book Antiqua"/>
          <w:vertAlign w:val="superscript"/>
          <w:lang w:val="en-US"/>
        </w:rPr>
        <w:t>15-16]</w:t>
      </w:r>
      <w:r w:rsidRPr="00896644">
        <w:rPr>
          <w:rFonts w:ascii="Book Antiqua" w:hAnsi="Book Antiqua"/>
          <w:lang w:val="en-US"/>
        </w:rPr>
        <w:t xml:space="preserve">. </w:t>
      </w:r>
    </w:p>
    <w:p w:rsidR="00896644" w:rsidRPr="00896644" w:rsidRDefault="00896644" w:rsidP="00F134BB">
      <w:pPr>
        <w:spacing w:line="360" w:lineRule="auto"/>
        <w:jc w:val="both"/>
        <w:rPr>
          <w:rFonts w:ascii="Book Antiqua" w:eastAsiaTheme="minorEastAsia" w:hAnsi="Book Antiqua"/>
          <w:lang w:val="en-US" w:eastAsia="zh-CN"/>
        </w:rPr>
      </w:pPr>
    </w:p>
    <w:p w:rsidR="003B7099" w:rsidRPr="00896644" w:rsidRDefault="003B7099" w:rsidP="00F134BB">
      <w:pPr>
        <w:pStyle w:val="1"/>
        <w:tabs>
          <w:tab w:val="clear" w:pos="567"/>
        </w:tabs>
        <w:spacing w:before="0" w:after="0" w:line="360" w:lineRule="auto"/>
        <w:ind w:left="0" w:firstLine="0"/>
        <w:jc w:val="both"/>
        <w:rPr>
          <w:rFonts w:ascii="Book Antiqua" w:hAnsi="Book Antiqua"/>
          <w:sz w:val="24"/>
          <w:szCs w:val="24"/>
          <w:lang w:val="en-US"/>
        </w:rPr>
      </w:pPr>
      <w:r w:rsidRPr="00896644">
        <w:rPr>
          <w:rFonts w:ascii="Book Antiqua" w:hAnsi="Book Antiqua"/>
          <w:sz w:val="24"/>
          <w:szCs w:val="24"/>
          <w:lang w:val="en-US"/>
        </w:rPr>
        <w:t>MATERIALS AND METHODS</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Patients were identified by searching for the ICD 10 code for volvulus: K56.2. This code includes all cases of intestinal volvulus. Patients with sigmoid volvulus were identified by manual review of the identified medical records. </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b/>
        <w:t xml:space="preserve">Data included sex, age, body mass index (BMI), American Society of Anesthesiologists (ASA) physical status classification system type, comorbidities, diagnostics, treatment during first admission, complications, mortality, and recurrence. Date of death was found by linking to the Danish National Death Registry. Information about admissions to other hospitals in the region was found by searching electronic patient records between the years 2000 and 2012. </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 xml:space="preserve">A definitive diagnosis of sigmoid volvulus was made based upon radiography, sigmoidoscopy, or surgery. Mortality was defined as death within 30 days after intervention or surgery.  </w:t>
      </w:r>
    </w:p>
    <w:p w:rsidR="003B7099" w:rsidRDefault="003B7099" w:rsidP="00F134BB">
      <w:pPr>
        <w:spacing w:line="360" w:lineRule="auto"/>
        <w:jc w:val="both"/>
        <w:rPr>
          <w:rFonts w:ascii="Book Antiqua" w:eastAsiaTheme="minorEastAsia" w:hAnsi="Book Antiqua"/>
          <w:lang w:val="en-US" w:eastAsia="zh-CN"/>
        </w:rPr>
      </w:pPr>
      <w:r w:rsidRPr="00896644">
        <w:rPr>
          <w:rFonts w:ascii="Book Antiqua" w:hAnsi="Book Antiqua"/>
          <w:lang w:val="en-US"/>
        </w:rPr>
        <w:tab/>
        <w:t xml:space="preserve">Data was recorded in a Microsoft Access database and calculations were performed with Microsoft Excel. Kaplan-Meier plotting and the Mantel-Cox (log-rank) testing were performed using </w:t>
      </w:r>
      <w:proofErr w:type="spellStart"/>
      <w:r w:rsidRPr="00896644">
        <w:rPr>
          <w:rFonts w:ascii="Book Antiqua" w:hAnsi="Book Antiqua"/>
          <w:lang w:val="en-US"/>
        </w:rPr>
        <w:t>GraphPad</w:t>
      </w:r>
      <w:proofErr w:type="spellEnd"/>
      <w:r w:rsidRPr="00896644">
        <w:rPr>
          <w:rFonts w:ascii="Book Antiqua" w:hAnsi="Book Antiqua"/>
          <w:lang w:val="en-US"/>
        </w:rPr>
        <w:t xml:space="preserve"> Prism </w:t>
      </w:r>
      <w:proofErr w:type="gramStart"/>
      <w:r w:rsidRPr="00896644">
        <w:rPr>
          <w:rFonts w:ascii="Book Antiqua" w:hAnsi="Book Antiqua"/>
          <w:lang w:val="en-US"/>
        </w:rPr>
        <w:t>software</w:t>
      </w:r>
      <w:r w:rsidRPr="00896644">
        <w:rPr>
          <w:rFonts w:ascii="Book Antiqua" w:hAnsi="Book Antiqua"/>
          <w:vertAlign w:val="superscript"/>
          <w:lang w:val="en-US"/>
        </w:rPr>
        <w:t>[</w:t>
      </w:r>
      <w:proofErr w:type="gramEnd"/>
      <w:r w:rsidRPr="00896644">
        <w:rPr>
          <w:rFonts w:ascii="Book Antiqua" w:hAnsi="Book Antiqua"/>
          <w:vertAlign w:val="superscript"/>
          <w:lang w:val="en-US"/>
        </w:rPr>
        <w:t>15-17]</w:t>
      </w:r>
      <w:r w:rsidRPr="00896644">
        <w:rPr>
          <w:rFonts w:ascii="Book Antiqua" w:hAnsi="Book Antiqua"/>
          <w:lang w:val="en-US"/>
        </w:rPr>
        <w:t xml:space="preserve">.  </w:t>
      </w:r>
    </w:p>
    <w:p w:rsidR="00896644" w:rsidRPr="00896644" w:rsidRDefault="00896644" w:rsidP="00F134BB">
      <w:pPr>
        <w:spacing w:line="360" w:lineRule="auto"/>
        <w:jc w:val="both"/>
        <w:rPr>
          <w:rFonts w:ascii="Book Antiqua" w:eastAsiaTheme="minorEastAsia" w:hAnsi="Book Antiqua"/>
          <w:lang w:val="en-US" w:eastAsia="zh-CN"/>
        </w:rPr>
      </w:pPr>
    </w:p>
    <w:p w:rsidR="003B7099" w:rsidRPr="00896644" w:rsidRDefault="003B7099" w:rsidP="00F134BB">
      <w:pPr>
        <w:pStyle w:val="1"/>
        <w:tabs>
          <w:tab w:val="clear" w:pos="567"/>
        </w:tabs>
        <w:spacing w:before="0" w:after="0" w:line="360" w:lineRule="auto"/>
        <w:ind w:left="0" w:firstLine="0"/>
        <w:jc w:val="both"/>
        <w:rPr>
          <w:rFonts w:ascii="Book Antiqua" w:hAnsi="Book Antiqua"/>
          <w:sz w:val="24"/>
          <w:szCs w:val="24"/>
          <w:lang w:val="en-US"/>
        </w:rPr>
      </w:pPr>
      <w:r w:rsidRPr="00896644">
        <w:rPr>
          <w:rFonts w:ascii="Book Antiqua" w:hAnsi="Book Antiqua" w:cs="Times New Roman"/>
          <w:sz w:val="24"/>
          <w:szCs w:val="24"/>
          <w:lang w:val="en-US"/>
        </w:rPr>
        <w:t>RESULTS</w:t>
      </w:r>
      <w:r w:rsidRPr="00896644">
        <w:rPr>
          <w:rFonts w:ascii="Book Antiqua" w:hAnsi="Book Antiqua"/>
          <w:sz w:val="24"/>
          <w:szCs w:val="24"/>
          <w:lang w:val="en-US"/>
        </w:rPr>
        <w:t xml:space="preserve"> </w:t>
      </w:r>
    </w:p>
    <w:p w:rsidR="003B7099" w:rsidRPr="00896644" w:rsidRDefault="003B7099" w:rsidP="00F134BB">
      <w:pPr>
        <w:tabs>
          <w:tab w:val="left" w:pos="1695"/>
        </w:tabs>
        <w:spacing w:line="360" w:lineRule="auto"/>
        <w:jc w:val="both"/>
        <w:rPr>
          <w:rFonts w:ascii="Book Antiqua" w:hAnsi="Book Antiqua"/>
          <w:lang w:val="en-US"/>
        </w:rPr>
      </w:pPr>
      <w:r w:rsidRPr="00896644">
        <w:rPr>
          <w:rFonts w:ascii="Book Antiqua" w:hAnsi="Book Antiqua"/>
          <w:lang w:val="en-US"/>
        </w:rPr>
        <w:t>Between 1996 and 2011, a total of 132 patients were diagnosed with volvulus at the Department of Surgery P, Aarhus University Hospital in Denmark. Seventy of these patients had a definitive diagnosis of sigmoid volvulus. Nine sigmoid volvulus patients had surgery in another hospital or were diagnosed before 1996 and were thus excluded from our analysis. The remaining 61 patients became our study subjects (Table 1).</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Our subjects’ clinical courses are shown in Figure 1. Four patients (7%) had emergency surgery; among which, 3 had other possible diagnoses (</w:t>
      </w:r>
      <w:proofErr w:type="spellStart"/>
      <w:r w:rsidRPr="00896644">
        <w:rPr>
          <w:rFonts w:ascii="Book Antiqua" w:hAnsi="Book Antiqua"/>
          <w:lang w:val="en-US"/>
        </w:rPr>
        <w:t>coecal</w:t>
      </w:r>
      <w:proofErr w:type="spellEnd"/>
      <w:r w:rsidRPr="00896644">
        <w:rPr>
          <w:rFonts w:ascii="Book Antiqua" w:hAnsi="Book Antiqua"/>
          <w:lang w:val="en-US"/>
        </w:rPr>
        <w:t xml:space="preserve"> volvulus, malignant stenosis, or ischemia) and 1 had an iatrogenic perforation under sigmoidoscopy (Table 2). One patient with comorbidities died without treatment because of large bowel perforation, and </w:t>
      </w:r>
      <w:r w:rsidRPr="00896644">
        <w:rPr>
          <w:rFonts w:ascii="Book Antiqua" w:hAnsi="Book Antiqua"/>
          <w:lang w:val="en-US"/>
        </w:rPr>
        <w:lastRenderedPageBreak/>
        <w:t xml:space="preserve">the volvulus condition resolved in another patient after contrast enema. The remaining 55 patients (90%) underwent endoscopy, and 36 of these (65%) were treated with a decompression tube. </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 xml:space="preserve">Twenty-six patients were conservatively treated without surgery, based on either clinical evaluation or patient preference, even though sigmoid resection was considered the best practice for the management of sigmoid volvulus if the patient’s general condition allowed it. Medical reasons for choosing conservative treatment were mainly advanced age and comorbidities. The remaining patients underwent sigmoid resection, either during the same admission (labeled “semi-elective” surgery, 17 after endoscopy and 1 after contrast enema, </w:t>
      </w:r>
      <w:r w:rsidRPr="00896644">
        <w:rPr>
          <w:rFonts w:ascii="Book Antiqua" w:hAnsi="Book Antiqua"/>
          <w:i/>
          <w:lang w:val="en-US"/>
        </w:rPr>
        <w:t>n</w:t>
      </w:r>
      <w:r w:rsidRPr="00896644">
        <w:rPr>
          <w:rFonts w:ascii="Book Antiqua" w:hAnsi="Book Antiqua"/>
          <w:lang w:val="en-US"/>
        </w:rPr>
        <w:t xml:space="preserve"> = 18) or during a planned re-admission (labeled “elective” surgery, </w:t>
      </w:r>
      <w:r w:rsidRPr="00896644">
        <w:rPr>
          <w:rFonts w:ascii="Book Antiqua" w:hAnsi="Book Antiqua"/>
          <w:i/>
          <w:lang w:val="en-US"/>
        </w:rPr>
        <w:t>n</w:t>
      </w:r>
      <w:r w:rsidRPr="00896644">
        <w:rPr>
          <w:rFonts w:ascii="Book Antiqua" w:hAnsi="Book Antiqua"/>
          <w:lang w:val="en-US"/>
        </w:rPr>
        <w:t xml:space="preserve"> = 10). Two patients were deemed unfit for surgery and underwent percutaneous endoscopic colostomy (PEC) and both died after 36 d and 9 </w:t>
      </w:r>
      <w:proofErr w:type="spellStart"/>
      <w:proofErr w:type="gramStart"/>
      <w:r w:rsidRPr="00896644">
        <w:rPr>
          <w:rFonts w:ascii="Book Antiqua" w:hAnsi="Book Antiqua"/>
          <w:lang w:val="en-US"/>
        </w:rPr>
        <w:t>mo</w:t>
      </w:r>
      <w:proofErr w:type="spellEnd"/>
      <w:proofErr w:type="gramEnd"/>
      <w:r w:rsidRPr="00896644">
        <w:rPr>
          <w:rFonts w:ascii="Book Antiqua" w:hAnsi="Book Antiqua"/>
          <w:lang w:val="en-US"/>
        </w:rPr>
        <w:t>, respectively.</w:t>
      </w:r>
      <w:r w:rsidRPr="00F2345D">
        <w:rPr>
          <w:rFonts w:ascii="Book Antiqua" w:hAnsi="Book Antiqua"/>
          <w:lang w:val="en-US"/>
        </w:rPr>
        <w:t xml:space="preserve"> </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 xml:space="preserve">Fourteen of the 26 patients managed conservatively experienced recurrences (Figure 1). Time to recurrence is illustrated in a Kaplan-Meier plot where the accumulated probability of remaining recurrence-free after 3, 6, 12 and 24 </w:t>
      </w:r>
      <w:proofErr w:type="spellStart"/>
      <w:r w:rsidRPr="00896644">
        <w:rPr>
          <w:rFonts w:ascii="Book Antiqua" w:hAnsi="Book Antiqua"/>
          <w:lang w:val="en-US"/>
        </w:rPr>
        <w:t>mo</w:t>
      </w:r>
      <w:proofErr w:type="spellEnd"/>
      <w:r w:rsidRPr="00896644">
        <w:rPr>
          <w:rFonts w:ascii="Book Antiqua" w:hAnsi="Book Antiqua"/>
          <w:lang w:val="en-US"/>
        </w:rPr>
        <w:t xml:space="preserve"> was 63%, 47%, 41% and 24%, respectively (Figure 2). Eight of the 14 patients with recurrence (57%) had surgery, all semi-electively, with no 30-day mortality. These 8 patients had a median ASA score of 3, a median age of 81 years (range: 49</w:t>
      </w:r>
      <w:r w:rsidR="00F2345D">
        <w:rPr>
          <w:rFonts w:ascii="Book Antiqua" w:eastAsiaTheme="minorEastAsia" w:hAnsi="Book Antiqua" w:hint="eastAsia"/>
          <w:lang w:val="en-US" w:eastAsia="zh-CN"/>
        </w:rPr>
        <w:t>-</w:t>
      </w:r>
      <w:r w:rsidRPr="00896644">
        <w:rPr>
          <w:rFonts w:ascii="Book Antiqua" w:hAnsi="Book Antiqua"/>
          <w:lang w:val="en-US"/>
        </w:rPr>
        <w:t>90 years), and a median time to death or end of the observation period of 33 mo. The 6 patients with recurrence that did not undergo surgery had the same median ASA score of 3 and a median age of 79 years (70</w:t>
      </w:r>
      <w:r w:rsidR="00F2345D">
        <w:rPr>
          <w:rFonts w:ascii="Book Antiqua" w:eastAsiaTheme="minorEastAsia" w:hAnsi="Book Antiqua" w:hint="eastAsia"/>
          <w:lang w:val="en-US" w:eastAsia="zh-CN"/>
        </w:rPr>
        <w:t>-</w:t>
      </w:r>
      <w:r w:rsidRPr="00896644">
        <w:rPr>
          <w:rFonts w:ascii="Book Antiqua" w:hAnsi="Book Antiqua"/>
          <w:lang w:val="en-US"/>
        </w:rPr>
        <w:t>95 years). Median time to death or end of the observation period was 6 months, and 2 of the 6 patients died within 30 d, meeting the criteria for mortality.</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Patients treated conservatively on their first admission for sigmoid volvulus had a poorer survival rate than patients treated surgically on their first admission (</w:t>
      </w:r>
      <w:r w:rsidR="00896644">
        <w:rPr>
          <w:rFonts w:ascii="Book Antiqua" w:hAnsi="Book Antiqua" w:cs="Arial"/>
          <w:color w:val="222222"/>
          <w:lang w:val="en-US"/>
        </w:rPr>
        <w:t>95%</w:t>
      </w:r>
      <w:r w:rsidRPr="00896644">
        <w:rPr>
          <w:rFonts w:ascii="Book Antiqua" w:hAnsi="Book Antiqua" w:cs="Arial"/>
          <w:color w:val="222222"/>
          <w:lang w:val="en-US"/>
        </w:rPr>
        <w:t xml:space="preserve">CI: 3.67 - 14.37, </w:t>
      </w:r>
      <w:r w:rsidRPr="00896644">
        <w:rPr>
          <w:rFonts w:ascii="Book Antiqua" w:hAnsi="Book Antiqua" w:cs="Arial"/>
          <w:i/>
          <w:color w:val="222222"/>
          <w:lang w:val="en-US"/>
        </w:rPr>
        <w:t xml:space="preserve">P = </w:t>
      </w:r>
      <w:r w:rsidRPr="00896644">
        <w:rPr>
          <w:rFonts w:ascii="Book Antiqua" w:hAnsi="Book Antiqua" w:cs="Arial"/>
          <w:color w:val="222222"/>
          <w:lang w:val="en-US"/>
        </w:rPr>
        <w:t xml:space="preserve">0.036) </w:t>
      </w:r>
      <w:r w:rsidRPr="00896644">
        <w:rPr>
          <w:rFonts w:ascii="Book Antiqua" w:hAnsi="Book Antiqua"/>
          <w:lang w:val="en-US"/>
        </w:rPr>
        <w:t>as illustrated by the Kaplan-Meier plot in Figure 3. Conservatively treated patients were significantly older and had a significantly higher ASA score than surgically treated patients (Table 3).</w:t>
      </w:r>
    </w:p>
    <w:p w:rsidR="003B7099" w:rsidRDefault="003B7099" w:rsidP="00F134BB">
      <w:pPr>
        <w:spacing w:line="360" w:lineRule="auto"/>
        <w:ind w:firstLine="284"/>
        <w:jc w:val="both"/>
        <w:rPr>
          <w:rFonts w:ascii="Book Antiqua" w:eastAsiaTheme="minorEastAsia" w:hAnsi="Book Antiqua"/>
          <w:lang w:val="en-US" w:eastAsia="zh-CN"/>
        </w:rPr>
      </w:pPr>
      <w:r w:rsidRPr="00896644">
        <w:rPr>
          <w:rFonts w:ascii="Book Antiqua" w:hAnsi="Book Antiqua"/>
          <w:lang w:val="en-US"/>
        </w:rPr>
        <w:t xml:space="preserve">A total of 40 patients (emergency, </w:t>
      </w:r>
      <w:r w:rsidRPr="00896644">
        <w:rPr>
          <w:rFonts w:ascii="Book Antiqua" w:hAnsi="Book Antiqua"/>
          <w:i/>
          <w:lang w:val="en-US"/>
        </w:rPr>
        <w:t>n</w:t>
      </w:r>
      <w:r w:rsidRPr="00896644">
        <w:rPr>
          <w:rFonts w:ascii="Book Antiqua" w:hAnsi="Book Antiqua"/>
          <w:lang w:val="en-US"/>
        </w:rPr>
        <w:t xml:space="preserve"> = 4; semi-elective, </w:t>
      </w:r>
      <w:r w:rsidRPr="00896644">
        <w:rPr>
          <w:rFonts w:ascii="Book Antiqua" w:hAnsi="Book Antiqua"/>
          <w:i/>
          <w:lang w:val="en-US"/>
        </w:rPr>
        <w:t>n</w:t>
      </w:r>
      <w:r w:rsidRPr="00896644">
        <w:rPr>
          <w:rFonts w:ascii="Book Antiqua" w:hAnsi="Book Antiqua"/>
          <w:lang w:val="en-US"/>
        </w:rPr>
        <w:t xml:space="preserve"> = 18; elective, </w:t>
      </w:r>
      <w:r w:rsidRPr="00896644">
        <w:rPr>
          <w:rFonts w:ascii="Book Antiqua" w:hAnsi="Book Antiqua"/>
          <w:i/>
          <w:lang w:val="en-US"/>
        </w:rPr>
        <w:t>n</w:t>
      </w:r>
      <w:r w:rsidRPr="00896644">
        <w:rPr>
          <w:rFonts w:ascii="Book Antiqua" w:hAnsi="Book Antiqua"/>
          <w:lang w:val="en-US"/>
        </w:rPr>
        <w:t xml:space="preserve"> = 10; surgery after recurrence, </w:t>
      </w:r>
      <w:r w:rsidRPr="00896644">
        <w:rPr>
          <w:rFonts w:ascii="Book Antiqua" w:hAnsi="Book Antiqua"/>
          <w:i/>
          <w:lang w:val="en-US"/>
        </w:rPr>
        <w:t>n</w:t>
      </w:r>
      <w:r w:rsidRPr="00896644">
        <w:rPr>
          <w:rFonts w:ascii="Book Antiqua" w:hAnsi="Book Antiqua"/>
          <w:lang w:val="en-US"/>
        </w:rPr>
        <w:t xml:space="preserve"> = 8) had an operation during the study period, which ran from 1996 to 2012. Only patients undergoing semi-elective surgery died within 30 d, with 3 deaths due </w:t>
      </w:r>
      <w:r w:rsidRPr="00896644">
        <w:rPr>
          <w:rFonts w:ascii="Book Antiqua" w:hAnsi="Book Antiqua"/>
          <w:lang w:val="en-US"/>
        </w:rPr>
        <w:lastRenderedPageBreak/>
        <w:t>to cardiovascular problems, 1 due to anastomotic leakage, 1 due to septicemia without focus, and 1 who had no treatment performed after the recurrence. Fifteen of the 40 patients (38%) had a Hartmann’s procedure and 25 (63%) had primary anastomosis. Patients treated with Hartmann’s procedure had a median age of 72 years (23</w:t>
      </w:r>
      <w:r w:rsidR="00896644">
        <w:rPr>
          <w:rFonts w:ascii="Book Antiqua" w:eastAsiaTheme="minorEastAsia" w:hAnsi="Book Antiqua" w:hint="eastAsia"/>
          <w:lang w:val="en-US" w:eastAsia="zh-CN"/>
        </w:rPr>
        <w:t>-</w:t>
      </w:r>
      <w:r w:rsidRPr="00896644">
        <w:rPr>
          <w:rFonts w:ascii="Book Antiqua" w:hAnsi="Book Antiqua"/>
          <w:lang w:val="en-US"/>
        </w:rPr>
        <w:t>87 years) and a median ASA score of 3. Three of the 15 patients (20%) died within 30 d. The group of patients with primary anastomosis had a median age of 74 years (42</w:t>
      </w:r>
      <w:r w:rsidR="00896644">
        <w:rPr>
          <w:rFonts w:ascii="Book Antiqua" w:eastAsiaTheme="minorEastAsia" w:hAnsi="Book Antiqua" w:hint="eastAsia"/>
          <w:lang w:val="en-US" w:eastAsia="zh-CN"/>
        </w:rPr>
        <w:t>-</w:t>
      </w:r>
      <w:r w:rsidRPr="00896644">
        <w:rPr>
          <w:rFonts w:ascii="Book Antiqua" w:hAnsi="Book Antiqua"/>
          <w:lang w:val="en-US"/>
        </w:rPr>
        <w:t xml:space="preserve">90 years) and a median ASA score of 2. One patient (4%) died within 30 d. </w:t>
      </w:r>
    </w:p>
    <w:p w:rsidR="00896644" w:rsidRPr="00896644" w:rsidRDefault="00896644" w:rsidP="00F134BB">
      <w:pPr>
        <w:spacing w:line="360" w:lineRule="auto"/>
        <w:ind w:firstLine="284"/>
        <w:jc w:val="both"/>
        <w:rPr>
          <w:rFonts w:ascii="Book Antiqua" w:eastAsiaTheme="minorEastAsia" w:hAnsi="Book Antiqua"/>
          <w:lang w:val="en-US" w:eastAsia="zh-CN"/>
        </w:rPr>
      </w:pPr>
    </w:p>
    <w:p w:rsidR="003B7099" w:rsidRPr="00896644" w:rsidRDefault="003B7099" w:rsidP="00F134BB">
      <w:pPr>
        <w:pStyle w:val="1"/>
        <w:tabs>
          <w:tab w:val="clear" w:pos="567"/>
        </w:tabs>
        <w:spacing w:before="0" w:after="0" w:line="360" w:lineRule="auto"/>
        <w:ind w:left="0" w:firstLine="0"/>
        <w:jc w:val="both"/>
        <w:rPr>
          <w:rFonts w:ascii="Book Antiqua" w:hAnsi="Book Antiqua"/>
          <w:sz w:val="24"/>
          <w:szCs w:val="24"/>
          <w:lang w:val="en-US"/>
        </w:rPr>
      </w:pPr>
      <w:r w:rsidRPr="00896644">
        <w:rPr>
          <w:rFonts w:ascii="Book Antiqua" w:hAnsi="Book Antiqua" w:cs="Times New Roman"/>
          <w:sz w:val="24"/>
          <w:szCs w:val="24"/>
          <w:lang w:val="en-US"/>
        </w:rPr>
        <w:t>DISCUSSION</w:t>
      </w:r>
      <w:r w:rsidRPr="00896644">
        <w:rPr>
          <w:rFonts w:ascii="Book Antiqua" w:hAnsi="Book Antiqua"/>
          <w:sz w:val="24"/>
          <w:szCs w:val="24"/>
          <w:lang w:val="en-US"/>
        </w:rPr>
        <w:t xml:space="preserve"> </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The present study is the first international publication on sigmoid volvulus using Kaplan-Meier analysis to illustrate mortality and recurrence.</w:t>
      </w:r>
      <w:r w:rsidRPr="00896644">
        <w:rPr>
          <w:rStyle w:val="Slutnotetegn"/>
          <w:rFonts w:ascii="Book Antiqua" w:hAnsi="Book Antiqua"/>
          <w:lang w:val="en-US"/>
        </w:rPr>
        <w:t xml:space="preserve"> </w:t>
      </w:r>
      <w:r w:rsidRPr="00896644">
        <w:rPr>
          <w:rFonts w:ascii="Book Antiqua" w:hAnsi="Book Antiqua"/>
          <w:lang w:val="en-US"/>
        </w:rPr>
        <w:t xml:space="preserve">By combining clinical data with data from the Danish death registry, we were able to produce very reliable short and long-term information about outcomes after surgical and conservative treatment. The main finding of this study is that patients treated with surgery had a significantly better survival rate than patients treated conservatively. Furthermore, we found that more than half of the patients treated conservatively experienced a recurrence of their sigmoid volvulus within the first 5 mo. This suggests that patients should be treated with surgery after the first incidence of sigmoid volvulus, unless severe comorbidity prohibits this or emergency surgery is necessary. </w:t>
      </w:r>
    </w:p>
    <w:p w:rsidR="003B7099" w:rsidRPr="00B0318B" w:rsidRDefault="003B7099" w:rsidP="00F134BB">
      <w:pPr>
        <w:spacing w:line="360" w:lineRule="auto"/>
        <w:jc w:val="both"/>
        <w:rPr>
          <w:rFonts w:ascii="Book Antiqua" w:eastAsiaTheme="minorEastAsia" w:hAnsi="Book Antiqua"/>
          <w:lang w:val="en-US" w:eastAsia="zh-CN"/>
        </w:rPr>
      </w:pPr>
      <w:r w:rsidRPr="00896644">
        <w:rPr>
          <w:rFonts w:ascii="Book Antiqua" w:hAnsi="Book Antiqua"/>
          <w:lang w:val="en-US"/>
        </w:rPr>
        <w:tab/>
        <w:t xml:space="preserve">The main weakness of the present study is its retrospective design, which makes the external validity low and the conclusions weak. The conservative and the surgical group of patients were significantly different in terms of comorbidity and age, so it is not surprising that long-term survival rates were different. The non-randomized design precludes speculations about whether the conservatively treated group would have survived longer if they had been treated surgically. The main strength of the present study is that the Kaplan-Meier plots give important descriptive information </w:t>
      </w:r>
      <w:r w:rsidR="00B0318B">
        <w:rPr>
          <w:rFonts w:ascii="Book Antiqua" w:hAnsi="Book Antiqua"/>
          <w:lang w:val="en-US"/>
        </w:rPr>
        <w:t>about outcomes in both groups.</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b/>
        <w:t>Sigmoid volvulus is a serious condition independent of the mode of treatment. The conservatively treated group in our study had a 30-day mortality of 15% (4/26) compared to the 9%</w:t>
      </w:r>
      <w:r w:rsidR="00896644">
        <w:rPr>
          <w:rFonts w:ascii="Book Antiqua" w:eastAsiaTheme="minorEastAsia" w:hAnsi="Book Antiqua" w:hint="eastAsia"/>
          <w:lang w:val="en-US" w:eastAsia="zh-CN"/>
        </w:rPr>
        <w:t>-</w:t>
      </w:r>
      <w:r w:rsidRPr="00896644">
        <w:rPr>
          <w:rFonts w:ascii="Book Antiqua" w:hAnsi="Book Antiqua"/>
          <w:lang w:val="en-US"/>
        </w:rPr>
        <w:t xml:space="preserve">36% reported in other </w:t>
      </w:r>
      <w:proofErr w:type="gramStart"/>
      <w:r w:rsidRPr="00896644">
        <w:rPr>
          <w:rFonts w:ascii="Book Antiqua" w:hAnsi="Book Antiqua"/>
          <w:lang w:val="en-US"/>
        </w:rPr>
        <w:t>studies</w:t>
      </w:r>
      <w:r w:rsidRPr="00896644">
        <w:rPr>
          <w:rFonts w:ascii="Book Antiqua" w:hAnsi="Book Antiqua"/>
          <w:vertAlign w:val="superscript"/>
          <w:lang w:val="en-US"/>
        </w:rPr>
        <w:t>[</w:t>
      </w:r>
      <w:proofErr w:type="gramEnd"/>
      <w:r w:rsidRPr="00896644">
        <w:rPr>
          <w:rFonts w:ascii="Book Antiqua" w:hAnsi="Book Antiqua"/>
          <w:vertAlign w:val="superscript"/>
          <w:lang w:val="en-US"/>
        </w:rPr>
        <w:t>10-14]</w:t>
      </w:r>
      <w:r w:rsidRPr="00896644">
        <w:rPr>
          <w:rFonts w:ascii="Book Antiqua" w:hAnsi="Book Antiqua"/>
          <w:lang w:val="en-US"/>
        </w:rPr>
        <w:t xml:space="preserve">. We found that the 30-day mortality for the conservatively and surgically treated patients was almost the same (Table 3); however, the </w:t>
      </w:r>
      <w:r w:rsidRPr="00896644">
        <w:rPr>
          <w:rFonts w:ascii="Book Antiqua" w:hAnsi="Book Antiqua"/>
          <w:lang w:val="en-US"/>
        </w:rPr>
        <w:lastRenderedPageBreak/>
        <w:t xml:space="preserve">prognosis and survival for patients who had surgery was considerably better in the long run compared to those for the conservatively treated patients (Figure 3). An explanation could be that the 2 groups were different in both median age and median ASA score. In spite of this, 8 of the 14 conservatively treated patients with recurrence, all of who were elderly and had a high ASA score, later underwent surgery without 30-day mortality. Neither our group nor Tan </w:t>
      </w:r>
      <w:r w:rsidR="00896644">
        <w:rPr>
          <w:rFonts w:ascii="Book Antiqua" w:hAnsi="Book Antiqua"/>
          <w:i/>
          <w:lang w:val="en-US"/>
        </w:rPr>
        <w:t xml:space="preserve">et </w:t>
      </w:r>
      <w:proofErr w:type="gramStart"/>
      <w:r w:rsidR="00896644">
        <w:rPr>
          <w:rFonts w:ascii="Book Antiqua" w:hAnsi="Book Antiqua"/>
          <w:i/>
          <w:lang w:val="en-US"/>
        </w:rPr>
        <w:t>al</w:t>
      </w:r>
      <w:r w:rsidRPr="00896644">
        <w:rPr>
          <w:rFonts w:ascii="Book Antiqua" w:hAnsi="Book Antiqua"/>
          <w:vertAlign w:val="superscript"/>
          <w:lang w:val="en-US"/>
        </w:rPr>
        <w:t>[</w:t>
      </w:r>
      <w:proofErr w:type="gramEnd"/>
      <w:r w:rsidRPr="00896644">
        <w:rPr>
          <w:rFonts w:ascii="Book Antiqua" w:hAnsi="Book Antiqua"/>
          <w:vertAlign w:val="superscript"/>
          <w:lang w:val="en-US"/>
        </w:rPr>
        <w:t>10]</w:t>
      </w:r>
      <w:r w:rsidRPr="00896644">
        <w:rPr>
          <w:rFonts w:ascii="Book Antiqua" w:hAnsi="Book Antiqua"/>
          <w:lang w:val="en-US"/>
        </w:rPr>
        <w:t xml:space="preserve"> and Larkin </w:t>
      </w:r>
      <w:r w:rsidR="00896644">
        <w:rPr>
          <w:rFonts w:ascii="Book Antiqua" w:hAnsi="Book Antiqua"/>
          <w:i/>
          <w:lang w:val="en-US"/>
        </w:rPr>
        <w:t>et al</w:t>
      </w:r>
      <w:r w:rsidRPr="00896644">
        <w:rPr>
          <w:rFonts w:ascii="Book Antiqua" w:hAnsi="Book Antiqua"/>
          <w:vertAlign w:val="superscript"/>
          <w:lang w:val="en-US"/>
        </w:rPr>
        <w:t>[12]</w:t>
      </w:r>
      <w:r w:rsidRPr="00896644">
        <w:rPr>
          <w:rFonts w:ascii="Book Antiqua" w:hAnsi="Book Antiqua"/>
          <w:lang w:val="en-US"/>
        </w:rPr>
        <w:t xml:space="preserve"> found any mortality among patients who underwent surgery after recurrence. This indicates that the better long-term survival for surgically treated patients cannot be exclusively explained by differences in age and ASA scores, and indicates that more patients could have undergone surgery during their first admission.</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b/>
        <w:t>For patients treated conservatively during their first admission, recurrent volvulus was very likely to occur in the months to follow. The literature reports recurrence rates of 45% to 71%, depending on the length of follow-</w:t>
      </w:r>
      <w:proofErr w:type="gramStart"/>
      <w:r w:rsidRPr="00896644">
        <w:rPr>
          <w:rFonts w:ascii="Book Antiqua" w:hAnsi="Book Antiqua"/>
          <w:lang w:val="en-US"/>
        </w:rPr>
        <w:t>up</w:t>
      </w:r>
      <w:r w:rsidRPr="00896644">
        <w:rPr>
          <w:rFonts w:ascii="Book Antiqua" w:hAnsi="Book Antiqua"/>
          <w:vertAlign w:val="superscript"/>
          <w:lang w:val="en-US"/>
        </w:rPr>
        <w:t>[</w:t>
      </w:r>
      <w:proofErr w:type="gramEnd"/>
      <w:r w:rsidRPr="00896644">
        <w:rPr>
          <w:rFonts w:ascii="Book Antiqua" w:hAnsi="Book Antiqua"/>
          <w:vertAlign w:val="superscript"/>
          <w:lang w:val="en-US"/>
        </w:rPr>
        <w:t>10-14]</w:t>
      </w:r>
      <w:r w:rsidRPr="00896644">
        <w:rPr>
          <w:rFonts w:ascii="Book Antiqua" w:hAnsi="Book Antiqua"/>
          <w:lang w:val="en-US"/>
        </w:rPr>
        <w:t xml:space="preserve">. Less than half of our conservatively treated patients were free of recurrence after 6 months; moreover, according to our Kaplan-Meier analysis, only 24% had not experienced a recurrence after 2 years. It has to be noted that this group of patients were either found to be unfit to undergo a sigmoid resection or had refused to undergo such a procedure. It may very well be that too few of our patients were encouraged to undergo surgery during their first admission. The fact that 30-day mortality was zero in the small group of patients that was operated on when they had a recurrence indicates that such encouragement would be appropriate. </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b/>
        <w:t xml:space="preserve">There is little doubt, however, that a certain number of patients will never undergo sigmoid resection. Fortunately, promising results have been reported in other studies after the insertion of PEC </w:t>
      </w:r>
      <w:proofErr w:type="gramStart"/>
      <w:r w:rsidRPr="00896644">
        <w:rPr>
          <w:rFonts w:ascii="Book Antiqua" w:hAnsi="Book Antiqua"/>
          <w:lang w:val="en-US"/>
        </w:rPr>
        <w:t>tubes</w:t>
      </w:r>
      <w:r w:rsidRPr="00896644">
        <w:rPr>
          <w:rFonts w:ascii="Book Antiqua" w:hAnsi="Book Antiqua"/>
          <w:vertAlign w:val="superscript"/>
          <w:lang w:val="en-US"/>
        </w:rPr>
        <w:t>[</w:t>
      </w:r>
      <w:proofErr w:type="gramEnd"/>
      <w:r w:rsidRPr="00896644">
        <w:rPr>
          <w:rFonts w:ascii="Book Antiqua" w:hAnsi="Book Antiqua"/>
          <w:vertAlign w:val="superscript"/>
          <w:lang w:val="en-US"/>
        </w:rPr>
        <w:t>18-21]</w:t>
      </w:r>
      <w:r w:rsidRPr="00896644">
        <w:rPr>
          <w:rFonts w:ascii="Book Antiqua" w:hAnsi="Book Antiqua"/>
          <w:lang w:val="en-US"/>
        </w:rPr>
        <w:t xml:space="preserve">, placed with the aid of a </w:t>
      </w:r>
      <w:proofErr w:type="spellStart"/>
      <w:r w:rsidRPr="00896644">
        <w:rPr>
          <w:rFonts w:ascii="Book Antiqua" w:hAnsi="Book Antiqua"/>
          <w:lang w:val="en-US"/>
        </w:rPr>
        <w:t>colonoscope</w:t>
      </w:r>
      <w:proofErr w:type="spellEnd"/>
      <w:r w:rsidRPr="00896644">
        <w:rPr>
          <w:rFonts w:ascii="Book Antiqua" w:hAnsi="Book Antiqua"/>
          <w:lang w:val="en-US"/>
        </w:rPr>
        <w:t xml:space="preserve">. Important aspects of therapeutic success are de-rotation, decompression, and fixation. In 1 of our 2 patients treated with PEC insertion, </w:t>
      </w:r>
      <w:proofErr w:type="spellStart"/>
      <w:r w:rsidRPr="00896644">
        <w:rPr>
          <w:rFonts w:ascii="Book Antiqua" w:hAnsi="Book Antiqua"/>
          <w:lang w:val="en-US"/>
        </w:rPr>
        <w:t>colonoscopic</w:t>
      </w:r>
      <w:proofErr w:type="spellEnd"/>
      <w:r w:rsidRPr="00896644">
        <w:rPr>
          <w:rFonts w:ascii="Book Antiqua" w:hAnsi="Book Antiqua"/>
          <w:lang w:val="en-US"/>
        </w:rPr>
        <w:t xml:space="preserve"> </w:t>
      </w:r>
      <w:proofErr w:type="spellStart"/>
      <w:r w:rsidRPr="00896644">
        <w:rPr>
          <w:rFonts w:ascii="Book Antiqua" w:hAnsi="Book Antiqua"/>
          <w:lang w:val="en-US"/>
        </w:rPr>
        <w:t>derotation</w:t>
      </w:r>
      <w:proofErr w:type="spellEnd"/>
      <w:r w:rsidRPr="00896644">
        <w:rPr>
          <w:rFonts w:ascii="Book Antiqua" w:hAnsi="Book Antiqua"/>
          <w:lang w:val="en-US"/>
        </w:rPr>
        <w:t xml:space="preserve"> of the sigmoid colon was not achieved, which may be one reason for the early death of this patient. Other studies have reported a fairly low mortality after this procedure (0%</w:t>
      </w:r>
      <w:r w:rsidR="00896644">
        <w:rPr>
          <w:rFonts w:ascii="Book Antiqua" w:eastAsiaTheme="minorEastAsia" w:hAnsi="Book Antiqua" w:hint="eastAsia"/>
          <w:lang w:val="en-US" w:eastAsia="zh-CN"/>
        </w:rPr>
        <w:t>-</w:t>
      </w:r>
      <w:r w:rsidRPr="00896644">
        <w:rPr>
          <w:rFonts w:ascii="Book Antiqua" w:hAnsi="Book Antiqua"/>
          <w:lang w:val="en-US"/>
        </w:rPr>
        <w:t>5%)</w:t>
      </w:r>
      <w:r w:rsidRPr="00896644">
        <w:rPr>
          <w:rFonts w:ascii="Book Antiqua" w:hAnsi="Book Antiqua"/>
          <w:vertAlign w:val="superscript"/>
          <w:lang w:val="en-US"/>
        </w:rPr>
        <w:t>[18-21]</w:t>
      </w:r>
      <w:r w:rsidRPr="00896644">
        <w:rPr>
          <w:rFonts w:ascii="Book Antiqua" w:hAnsi="Book Antiqua"/>
          <w:lang w:val="en-US"/>
        </w:rPr>
        <w:t xml:space="preserve">, so it might be wise to offer PEC tube insertion to patients that would otherwise be treated conservatively as it may improve survival and lower the risk of recurrence. The technical difficulties with </w:t>
      </w:r>
      <w:proofErr w:type="spellStart"/>
      <w:r w:rsidRPr="00896644">
        <w:rPr>
          <w:rFonts w:ascii="Book Antiqua" w:hAnsi="Book Antiqua"/>
          <w:lang w:val="en-US"/>
        </w:rPr>
        <w:t>derotation</w:t>
      </w:r>
      <w:proofErr w:type="spellEnd"/>
      <w:r w:rsidRPr="00896644">
        <w:rPr>
          <w:rFonts w:ascii="Book Antiqua" w:hAnsi="Book Antiqua"/>
          <w:lang w:val="en-US"/>
        </w:rPr>
        <w:t xml:space="preserve"> may be </w:t>
      </w:r>
      <w:r w:rsidRPr="00896644">
        <w:rPr>
          <w:rFonts w:ascii="Book Antiqua" w:hAnsi="Book Antiqua"/>
          <w:lang w:val="en-US"/>
        </w:rPr>
        <w:lastRenderedPageBreak/>
        <w:t xml:space="preserve">overcome by combining the </w:t>
      </w:r>
      <w:proofErr w:type="spellStart"/>
      <w:r w:rsidRPr="00896644">
        <w:rPr>
          <w:rFonts w:ascii="Book Antiqua" w:hAnsi="Book Antiqua"/>
          <w:lang w:val="en-US"/>
        </w:rPr>
        <w:t>colonoscopic</w:t>
      </w:r>
      <w:proofErr w:type="spellEnd"/>
      <w:r w:rsidRPr="00896644">
        <w:rPr>
          <w:rFonts w:ascii="Book Antiqua" w:hAnsi="Book Antiqua"/>
          <w:lang w:val="en-US"/>
        </w:rPr>
        <w:t xml:space="preserve"> procedure with laparoscopy as illustrated in the study by Gordon-Weeks </w:t>
      </w:r>
      <w:r w:rsidR="00896644">
        <w:rPr>
          <w:rFonts w:ascii="Book Antiqua" w:hAnsi="Book Antiqua"/>
          <w:i/>
          <w:lang w:val="en-US"/>
        </w:rPr>
        <w:t xml:space="preserve">et </w:t>
      </w:r>
      <w:proofErr w:type="gramStart"/>
      <w:r w:rsidR="00896644">
        <w:rPr>
          <w:rFonts w:ascii="Book Antiqua" w:hAnsi="Book Antiqua"/>
          <w:i/>
          <w:lang w:val="en-US"/>
        </w:rPr>
        <w:t>al</w:t>
      </w:r>
      <w:r w:rsidRPr="00896644">
        <w:rPr>
          <w:rFonts w:ascii="Book Antiqua" w:hAnsi="Book Antiqua"/>
          <w:vertAlign w:val="superscript"/>
          <w:lang w:val="en-US"/>
        </w:rPr>
        <w:t>[</w:t>
      </w:r>
      <w:proofErr w:type="gramEnd"/>
      <w:r w:rsidRPr="00896644">
        <w:rPr>
          <w:rFonts w:ascii="Book Antiqua" w:hAnsi="Book Antiqua"/>
          <w:vertAlign w:val="superscript"/>
          <w:lang w:val="en-US"/>
        </w:rPr>
        <w:t>19]</w:t>
      </w:r>
      <w:r w:rsidRPr="00896644">
        <w:rPr>
          <w:rFonts w:ascii="Book Antiqua" w:hAnsi="Book Antiqua"/>
          <w:lang w:val="en-US"/>
        </w:rPr>
        <w:t>.</w:t>
      </w:r>
      <w:r w:rsidRPr="00896644">
        <w:rPr>
          <w:rFonts w:ascii="Book Antiqua" w:hAnsi="Book Antiqua"/>
          <w:vertAlign w:val="superscript"/>
          <w:lang w:val="en-US"/>
        </w:rPr>
        <w:t xml:space="preserve"> </w:t>
      </w:r>
    </w:p>
    <w:p w:rsidR="003B7099" w:rsidRDefault="003B7099" w:rsidP="00544037">
      <w:pPr>
        <w:spacing w:line="360" w:lineRule="auto"/>
        <w:ind w:firstLineChars="267" w:firstLine="641"/>
        <w:jc w:val="both"/>
        <w:rPr>
          <w:rFonts w:ascii="Book Antiqua" w:eastAsiaTheme="minorEastAsia" w:hAnsi="Book Antiqua"/>
          <w:lang w:val="en-US" w:eastAsia="zh-CN"/>
        </w:rPr>
      </w:pPr>
      <w:r w:rsidRPr="00896644">
        <w:rPr>
          <w:rFonts w:ascii="Book Antiqua" w:hAnsi="Book Antiqua"/>
          <w:lang w:val="en-US"/>
        </w:rPr>
        <w:t>Our data do not enable us to draw conclusions regarding the choice between resection with primary anastomosis or a Hartmann type of resection. We only experienced one anastomotic leak, but our limited results do not allow us to make a general recommendation for either procedure.</w:t>
      </w:r>
    </w:p>
    <w:p w:rsidR="003B7099" w:rsidRPr="00896644" w:rsidRDefault="00896644" w:rsidP="00F134BB">
      <w:pPr>
        <w:pStyle w:val="1"/>
        <w:tabs>
          <w:tab w:val="clear" w:pos="567"/>
        </w:tabs>
        <w:spacing w:before="0" w:after="0" w:line="360" w:lineRule="auto"/>
        <w:ind w:left="0" w:firstLineChars="250" w:firstLine="600"/>
        <w:jc w:val="both"/>
        <w:rPr>
          <w:rFonts w:ascii="Book Antiqua" w:eastAsiaTheme="minorEastAsia" w:hAnsi="Book Antiqua"/>
          <w:b w:val="0"/>
          <w:sz w:val="24"/>
          <w:szCs w:val="24"/>
          <w:lang w:val="en-US" w:eastAsia="zh-CN"/>
        </w:rPr>
      </w:pPr>
      <w:r w:rsidRPr="00896644">
        <w:rPr>
          <w:rFonts w:ascii="Book Antiqua" w:eastAsiaTheme="minorEastAsia" w:hAnsi="Book Antiqua" w:cs="Times New Roman" w:hint="eastAsia"/>
          <w:b w:val="0"/>
          <w:sz w:val="24"/>
          <w:szCs w:val="24"/>
          <w:lang w:val="en-US" w:eastAsia="zh-CN"/>
        </w:rPr>
        <w:t xml:space="preserve">In </w:t>
      </w:r>
      <w:r w:rsidRPr="00896644">
        <w:rPr>
          <w:rFonts w:ascii="Book Antiqua" w:hAnsi="Book Antiqua" w:cs="Times New Roman"/>
          <w:b w:val="0"/>
          <w:sz w:val="24"/>
          <w:szCs w:val="24"/>
          <w:lang w:val="en-US"/>
        </w:rPr>
        <w:t>conclusion</w:t>
      </w:r>
      <w:r w:rsidRPr="00896644">
        <w:rPr>
          <w:rFonts w:ascii="Book Antiqua" w:eastAsiaTheme="minorEastAsia" w:hAnsi="Book Antiqua" w:cs="Times New Roman" w:hint="eastAsia"/>
          <w:b w:val="0"/>
          <w:sz w:val="24"/>
          <w:szCs w:val="24"/>
          <w:lang w:val="en-US" w:eastAsia="zh-CN"/>
        </w:rPr>
        <w:t xml:space="preserve">, </w:t>
      </w:r>
      <w:proofErr w:type="gramStart"/>
      <w:r w:rsidR="003B7099" w:rsidRPr="00896644">
        <w:rPr>
          <w:rFonts w:ascii="Book Antiqua" w:hAnsi="Book Antiqua"/>
          <w:b w:val="0"/>
          <w:sz w:val="24"/>
          <w:szCs w:val="24"/>
          <w:lang w:val="en-US"/>
        </w:rPr>
        <w:t>If</w:t>
      </w:r>
      <w:proofErr w:type="gramEnd"/>
      <w:r w:rsidR="003B7099" w:rsidRPr="00896644">
        <w:rPr>
          <w:rFonts w:ascii="Book Antiqua" w:hAnsi="Book Antiqua"/>
          <w:b w:val="0"/>
          <w:sz w:val="24"/>
          <w:szCs w:val="24"/>
          <w:lang w:val="en-US"/>
        </w:rPr>
        <w:t xml:space="preserve"> gangrene or perforation is suspected, patients with sigmoid volvulus should undergo emergency surgery. Otherwise, they should undergo emergency sigmoidoscopic decompression and be recommended for surgery if their general condition allows it. The high recurrence rate in conservatively treated patients indicates that more patients should be encouraged to undergo either surgical resection or PEC insertion.</w:t>
      </w:r>
    </w:p>
    <w:p w:rsidR="003B7099" w:rsidRPr="00896644" w:rsidRDefault="003B7099" w:rsidP="00F134BB">
      <w:pPr>
        <w:spacing w:line="360" w:lineRule="auto"/>
        <w:jc w:val="both"/>
        <w:rPr>
          <w:rFonts w:ascii="Book Antiqua" w:hAnsi="Book Antiqua"/>
          <w:b/>
          <w:lang w:val="en-US"/>
        </w:rPr>
      </w:pPr>
      <w:bookmarkStart w:id="72" w:name="OLE_LINK13"/>
      <w:bookmarkStart w:id="73" w:name="OLE_LINK323"/>
      <w:bookmarkStart w:id="74" w:name="OLE_LINK349"/>
      <w:bookmarkStart w:id="75" w:name="OLE_LINK377"/>
      <w:bookmarkStart w:id="76" w:name="OLE_LINK386"/>
      <w:bookmarkStart w:id="77" w:name="OLE_LINK400"/>
      <w:bookmarkStart w:id="78" w:name="OLE_LINK416"/>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COMMENTS</w:t>
      </w: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Background</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Sigmoid volvulus is the most common type of volvulus and, in general, patients with sigmoid volvulus are institutionalized, elderly, and have significant comorbidities. Initial conservative treatment of sigmoid volvulus is sigmoidoscopy with decompression and </w:t>
      </w:r>
      <w:proofErr w:type="spellStart"/>
      <w:r w:rsidRPr="00896644">
        <w:rPr>
          <w:rFonts w:ascii="Book Antiqua" w:hAnsi="Book Antiqua"/>
          <w:lang w:val="en-US"/>
        </w:rPr>
        <w:t>detorsion</w:t>
      </w:r>
      <w:proofErr w:type="spellEnd"/>
      <w:r w:rsidRPr="00896644">
        <w:rPr>
          <w:rFonts w:ascii="Book Antiqua" w:hAnsi="Book Antiqua"/>
          <w:lang w:val="en-US"/>
        </w:rPr>
        <w:t>. The disease has a tendency to recur in 45%</w:t>
      </w:r>
      <w:r w:rsidR="00896644">
        <w:rPr>
          <w:rFonts w:ascii="Book Antiqua" w:eastAsiaTheme="minorEastAsia" w:hAnsi="Book Antiqua" w:hint="eastAsia"/>
          <w:lang w:val="en-US" w:eastAsia="zh-CN"/>
        </w:rPr>
        <w:t>-</w:t>
      </w:r>
      <w:r w:rsidRPr="00896644">
        <w:rPr>
          <w:rFonts w:ascii="Book Antiqua" w:hAnsi="Book Antiqua"/>
          <w:lang w:val="en-US"/>
        </w:rPr>
        <w:t>71% of conservatively treated patients, so most patients are encouraged to undergo sigmoid resection, either with a primary anastomosis or Hartmann’s procedure.</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 xml:space="preserve">Despite the fact that the incidence of recurrence is high, up to 65% of patients with sigmoid volvulus do not undergo a prophylactic resection after the first incidence of the condition. This study investigated the short- and long-term outcomes of initial treatment with both conservative and surgical </w:t>
      </w:r>
      <w:proofErr w:type="gramStart"/>
      <w:r w:rsidRPr="00896644">
        <w:rPr>
          <w:rFonts w:ascii="Book Antiqua" w:hAnsi="Book Antiqua"/>
          <w:lang w:val="en-US"/>
        </w:rPr>
        <w:t>methods,</w:t>
      </w:r>
      <w:proofErr w:type="gramEnd"/>
      <w:r w:rsidRPr="00896644">
        <w:rPr>
          <w:rFonts w:ascii="Book Antiqua" w:hAnsi="Book Antiqua"/>
          <w:lang w:val="en-US"/>
        </w:rPr>
        <w:t xml:space="preserve"> and the safety of surgical treatment after recurrence.</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Research frontiers</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The main findings of this study are that patients treated with surgery had a significantly better survival rate than patients treated conservatively, and more than half of the patients treated conservatively experienced a recurrence within the first 5 </w:t>
      </w:r>
      <w:proofErr w:type="spellStart"/>
      <w:r w:rsidRPr="00896644">
        <w:rPr>
          <w:rFonts w:ascii="Book Antiqua" w:hAnsi="Book Antiqua"/>
          <w:lang w:val="en-US"/>
        </w:rPr>
        <w:t>mo</w:t>
      </w:r>
      <w:proofErr w:type="spellEnd"/>
      <w:r w:rsidRPr="00896644">
        <w:rPr>
          <w:rFonts w:ascii="Book Antiqua" w:hAnsi="Book Antiqua"/>
          <w:lang w:val="en-US"/>
        </w:rPr>
        <w:t xml:space="preserve"> after their initial </w:t>
      </w:r>
      <w:r w:rsidRPr="00896644">
        <w:rPr>
          <w:rFonts w:ascii="Book Antiqua" w:hAnsi="Book Antiqua"/>
          <w:lang w:val="en-US"/>
        </w:rPr>
        <w:lastRenderedPageBreak/>
        <w:t xml:space="preserve">treatment. Since sigmoid resection after recurrence and percutaneous endoscopic colostomy (PEC) insertion were both effective treatments and did not produce 30-day mortality, even in patients initially considered too physically fragile for surgery. Sigmoid resection or PEC insertion should be considered initial treatments for more patients in the future.  </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Innovations and breakthroughs</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Important information about survival and recurrence was not clearly defined in previous studies. In this retrospective study, each patient was followed individually over a long period of time and the data was evaluated with life-table analysis and Kaplan-Meier plotting. For example, the 30-day mortality for the conservatively and surgically treated patients was almost the same, but the prognosis and survival for patients who had surgery were considerable better in the long run than the prognosis and survival for conservatively treated patients. This is new and important information for clinicians.</w:t>
      </w:r>
    </w:p>
    <w:p w:rsidR="003B7099" w:rsidRPr="00896644" w:rsidRDefault="003B7099" w:rsidP="00F134BB">
      <w:pPr>
        <w:spacing w:line="360" w:lineRule="auto"/>
        <w:ind w:firstLine="284"/>
        <w:jc w:val="both"/>
        <w:rPr>
          <w:rFonts w:ascii="Book Antiqua" w:hAnsi="Book Antiqua"/>
          <w:lang w:val="en-US"/>
        </w:rPr>
      </w:pPr>
      <w:r w:rsidRPr="00896644">
        <w:rPr>
          <w:rFonts w:ascii="Book Antiqua" w:hAnsi="Book Antiqua"/>
          <w:lang w:val="en-US"/>
        </w:rPr>
        <w:t>The literature reports recurrence rates of 45%</w:t>
      </w:r>
      <w:r w:rsidR="00896644">
        <w:rPr>
          <w:rFonts w:ascii="Book Antiqua" w:eastAsiaTheme="minorEastAsia" w:hAnsi="Book Antiqua" w:hint="eastAsia"/>
          <w:lang w:val="en-US" w:eastAsia="zh-CN"/>
        </w:rPr>
        <w:t>-</w:t>
      </w:r>
      <w:r w:rsidRPr="00896644">
        <w:rPr>
          <w:rFonts w:ascii="Book Antiqua" w:hAnsi="Book Antiqua"/>
          <w:lang w:val="en-US"/>
        </w:rPr>
        <w:t xml:space="preserve">71%, depending on the length of follow-up. Less than half of our conservatively treated patients were free of recurrence after 6 </w:t>
      </w:r>
      <w:proofErr w:type="spellStart"/>
      <w:proofErr w:type="gramStart"/>
      <w:r w:rsidRPr="00896644">
        <w:rPr>
          <w:rFonts w:ascii="Book Antiqua" w:hAnsi="Book Antiqua"/>
          <w:lang w:val="en-US"/>
        </w:rPr>
        <w:t>mo</w:t>
      </w:r>
      <w:proofErr w:type="spellEnd"/>
      <w:proofErr w:type="gramEnd"/>
      <w:r w:rsidRPr="00896644">
        <w:rPr>
          <w:rFonts w:ascii="Book Antiqua" w:hAnsi="Book Antiqua"/>
          <w:lang w:val="en-US"/>
        </w:rPr>
        <w:t xml:space="preserve">; moreover, after 2 years, only 24% had not experienced a recurrence according to Kaplan-Meier analysis. The main strength of the present study is that the Kaplan-Meier plots give important descriptive information about outcome in the different groups. </w:t>
      </w:r>
    </w:p>
    <w:p w:rsidR="003B7099" w:rsidRPr="00896644" w:rsidRDefault="003B7099" w:rsidP="00F134BB">
      <w:pPr>
        <w:spacing w:line="360" w:lineRule="auto"/>
        <w:jc w:val="both"/>
        <w:rPr>
          <w:rFonts w:ascii="Book Antiqua" w:hAnsi="Book Antiqua"/>
          <w:b/>
          <w:i/>
          <w:lang w:val="en-US"/>
        </w:rPr>
      </w:pP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Applications</w:t>
      </w:r>
    </w:p>
    <w:p w:rsidR="003B7099" w:rsidRPr="00896644" w:rsidRDefault="003B7099" w:rsidP="00F134BB">
      <w:pPr>
        <w:spacing w:line="360" w:lineRule="auto"/>
        <w:jc w:val="both"/>
        <w:rPr>
          <w:rFonts w:ascii="Book Antiqua" w:eastAsia="宋体" w:hAnsi="Book Antiqua"/>
          <w:lang w:val="en-US" w:eastAsia="zh-CN"/>
        </w:rPr>
      </w:pPr>
      <w:r w:rsidRPr="00896644">
        <w:rPr>
          <w:rFonts w:ascii="Book Antiqua" w:hAnsi="Book Antiqua"/>
          <w:lang w:val="en-US"/>
        </w:rPr>
        <w:t xml:space="preserve">The high recurrence rate after conservative treatment and the significantly better long-term survival rate for patients who underwent surgery indicate that more patients should undergo sigmoid resection after emergency sigmoidoscopic decompression. </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Terminology</w:t>
      </w:r>
    </w:p>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Sigmoid volvulus is characterized by an axial twisting of the sigmoid colon at a minimum of 180 degrees.</w:t>
      </w:r>
    </w:p>
    <w:p w:rsidR="003B7099" w:rsidRPr="00896644" w:rsidRDefault="003B7099" w:rsidP="00F134BB">
      <w:pPr>
        <w:spacing w:line="360" w:lineRule="auto"/>
        <w:jc w:val="both"/>
        <w:rPr>
          <w:rFonts w:ascii="Book Antiqua" w:hAnsi="Book Antiqua"/>
          <w:b/>
          <w:i/>
          <w:lang w:val="en-US"/>
        </w:rPr>
      </w:pPr>
    </w:p>
    <w:p w:rsidR="003B7099" w:rsidRPr="00896644" w:rsidRDefault="003B7099" w:rsidP="00F134BB">
      <w:pPr>
        <w:spacing w:line="360" w:lineRule="auto"/>
        <w:jc w:val="both"/>
        <w:rPr>
          <w:rFonts w:ascii="Book Antiqua" w:hAnsi="Book Antiqua"/>
          <w:b/>
          <w:i/>
          <w:lang w:val="en-US"/>
        </w:rPr>
      </w:pPr>
      <w:r w:rsidRPr="00896644">
        <w:rPr>
          <w:rFonts w:ascii="Book Antiqua" w:hAnsi="Book Antiqua"/>
          <w:b/>
          <w:i/>
          <w:lang w:val="en-US"/>
        </w:rPr>
        <w:t>Peer review</w:t>
      </w:r>
    </w:p>
    <w:p w:rsidR="003B7099" w:rsidRPr="00896644" w:rsidRDefault="003B7099" w:rsidP="00F134BB">
      <w:pPr>
        <w:spacing w:line="360" w:lineRule="auto"/>
        <w:jc w:val="both"/>
        <w:rPr>
          <w:rFonts w:ascii="Book Antiqua" w:hAnsi="Book Antiqua"/>
          <w:lang w:val="en-US"/>
        </w:rPr>
      </w:pPr>
      <w:r w:rsidRPr="00896644">
        <w:rPr>
          <w:rFonts w:ascii="Book Antiqua" w:hAnsi="Book Antiqua"/>
          <w:color w:val="000000"/>
          <w:lang w:val="en-US"/>
        </w:rPr>
        <w:lastRenderedPageBreak/>
        <w:t xml:space="preserve">Notwithstanding the inherent weaknesses of a retrospective study and the small number of patients included in the analysis, this manuscript provides evidence-based proofs of better long-term survival in surgically treated patients. As such, this paper constitutes a notable addition to the literature and will benefit treating clinicians in their clinical management of </w:t>
      </w:r>
      <w:r w:rsidRPr="00896644">
        <w:rPr>
          <w:rFonts w:ascii="Book Antiqua" w:hAnsi="Book Antiqua"/>
          <w:lang w:val="en-US"/>
        </w:rPr>
        <w:t>sigmoid volvulus</w:t>
      </w:r>
      <w:r w:rsidRPr="00896644">
        <w:rPr>
          <w:rFonts w:ascii="Book Antiqua" w:hAnsi="Book Antiqua"/>
          <w:color w:val="000000"/>
          <w:lang w:val="en-US"/>
        </w:rPr>
        <w:t>.</w:t>
      </w:r>
      <w:bookmarkEnd w:id="72"/>
      <w:bookmarkEnd w:id="73"/>
      <w:bookmarkEnd w:id="74"/>
      <w:bookmarkEnd w:id="75"/>
      <w:bookmarkEnd w:id="76"/>
      <w:bookmarkEnd w:id="77"/>
      <w:bookmarkEnd w:id="78"/>
      <w:r w:rsidRPr="00896644">
        <w:rPr>
          <w:rFonts w:ascii="Book Antiqua" w:hAnsi="Book Antiqua"/>
          <w:lang w:val="en-US"/>
        </w:rPr>
        <w:br w:type="page"/>
      </w:r>
      <w:r w:rsidRPr="00896644">
        <w:rPr>
          <w:rFonts w:ascii="Book Antiqua" w:hAnsi="Book Antiqua"/>
          <w:b/>
          <w:lang w:val="en-US"/>
        </w:rPr>
        <w:lastRenderedPageBreak/>
        <w:t>REFERENCES</w:t>
      </w:r>
    </w:p>
    <w:p w:rsidR="00AE6F80" w:rsidRPr="00C456D0" w:rsidRDefault="00AE6F80" w:rsidP="00F134BB">
      <w:pPr>
        <w:spacing w:line="360" w:lineRule="auto"/>
        <w:jc w:val="both"/>
        <w:rPr>
          <w:rFonts w:ascii="Book Antiqua" w:eastAsia="宋体" w:hAnsi="Book Antiqua" w:cs="宋体"/>
        </w:rPr>
      </w:pPr>
      <w:bookmarkStart w:id="79" w:name="OLE_LINK277"/>
      <w:bookmarkStart w:id="80" w:name="OLE_LINK278"/>
      <w:bookmarkStart w:id="81" w:name="OLE_LINK279"/>
      <w:bookmarkStart w:id="82" w:name="OLE_LINK290"/>
      <w:bookmarkStart w:id="83" w:name="OLE_LINK301"/>
      <w:bookmarkStart w:id="84" w:name="OLE_LINK312"/>
      <w:bookmarkStart w:id="85" w:name="OLE_LINK315"/>
      <w:bookmarkStart w:id="86" w:name="OLE_LINK316"/>
      <w:bookmarkStart w:id="87" w:name="OLE_LINK317"/>
      <w:bookmarkStart w:id="88" w:name="OLE_LINK318"/>
      <w:bookmarkStart w:id="89" w:name="OLE_LINK326"/>
      <w:bookmarkStart w:id="90" w:name="OLE_LINK335"/>
      <w:bookmarkStart w:id="91" w:name="OLE_LINK339"/>
      <w:bookmarkStart w:id="92" w:name="OLE_LINK348"/>
      <w:bookmarkStart w:id="93" w:name="OLE_LINK399"/>
      <w:bookmarkStart w:id="94" w:name="OLE_LINK419"/>
      <w:bookmarkStart w:id="95" w:name="OLE_LINK420"/>
      <w:bookmarkStart w:id="96" w:name="OLE_LINK423"/>
      <w:bookmarkStart w:id="97" w:name="OLE_LINK449"/>
      <w:bookmarkStart w:id="98" w:name="OLE_LINK450"/>
      <w:bookmarkStart w:id="99" w:name="OLE_LINK454"/>
      <w:bookmarkStart w:id="100" w:name="OLE_LINK459"/>
      <w:bookmarkStart w:id="101" w:name="OLE_LINK460"/>
      <w:bookmarkStart w:id="102" w:name="OLE_LINK461"/>
      <w:r w:rsidRPr="00C456D0">
        <w:rPr>
          <w:rFonts w:ascii="Book Antiqua" w:eastAsia="宋体" w:hAnsi="Book Antiqua" w:cs="宋体"/>
        </w:rPr>
        <w:t>1 </w:t>
      </w:r>
      <w:r w:rsidRPr="00C456D0">
        <w:rPr>
          <w:rFonts w:ascii="Book Antiqua" w:eastAsia="宋体" w:hAnsi="Book Antiqua" w:cs="宋体"/>
          <w:b/>
          <w:bCs/>
        </w:rPr>
        <w:t>Kabara JJ</w:t>
      </w:r>
      <w:r w:rsidRPr="00C456D0">
        <w:rPr>
          <w:rFonts w:ascii="Book Antiqua" w:eastAsia="宋体" w:hAnsi="Book Antiqua" w:cs="宋体"/>
        </w:rPr>
        <w:t>, Riggin RM, Kissinger PT. Abnormal levels of urinary catecholamines in dystrophic mice and hamsters. </w:t>
      </w:r>
      <w:r w:rsidRPr="00C456D0">
        <w:rPr>
          <w:rFonts w:ascii="Book Antiqua" w:eastAsia="宋体" w:hAnsi="Book Antiqua" w:cs="宋体"/>
          <w:i/>
          <w:iCs/>
        </w:rPr>
        <w:t>Proc Soc Exp Biol Med</w:t>
      </w:r>
      <w:r w:rsidRPr="00C456D0">
        <w:rPr>
          <w:rFonts w:ascii="Book Antiqua" w:eastAsia="宋体" w:hAnsi="Book Antiqua" w:cs="宋体"/>
        </w:rPr>
        <w:t> 1976; </w:t>
      </w:r>
      <w:r w:rsidRPr="00C456D0">
        <w:rPr>
          <w:rFonts w:ascii="Book Antiqua" w:eastAsia="宋体" w:hAnsi="Book Antiqua" w:cs="宋体"/>
          <w:b/>
          <w:bCs/>
        </w:rPr>
        <w:t>151</w:t>
      </w:r>
      <w:r w:rsidRPr="00C456D0">
        <w:rPr>
          <w:rFonts w:ascii="Book Antiqua" w:eastAsia="宋体" w:hAnsi="Book Antiqua" w:cs="宋体"/>
        </w:rPr>
        <w:t>: 168-172 [PMID: 1250842]</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2 </w:t>
      </w:r>
      <w:r w:rsidRPr="00C456D0">
        <w:rPr>
          <w:rFonts w:ascii="Book Antiqua" w:eastAsia="宋体" w:hAnsi="Book Antiqua" w:cs="宋体"/>
          <w:b/>
          <w:bCs/>
        </w:rPr>
        <w:t>Peña AS</w:t>
      </w:r>
      <w:r w:rsidRPr="00C456D0">
        <w:rPr>
          <w:rFonts w:ascii="Book Antiqua" w:eastAsia="宋体" w:hAnsi="Book Antiqua" w:cs="宋体"/>
        </w:rPr>
        <w:t>, Lems-van Kan PH, Kuiper I, van Duijn W, Lamers CB. Measurement of mucosa-specific antibodies against gliadin by a sensitive technique using the biotin-streptavidin system. </w:t>
      </w:r>
      <w:r w:rsidRPr="00C456D0">
        <w:rPr>
          <w:rFonts w:ascii="Book Antiqua" w:eastAsia="宋体" w:hAnsi="Book Antiqua" w:cs="宋体"/>
          <w:i/>
          <w:iCs/>
        </w:rPr>
        <w:t>Acta Gastroenterol Belg</w:t>
      </w:r>
      <w:r w:rsidRPr="00C456D0">
        <w:rPr>
          <w:rFonts w:ascii="Book Antiqua" w:eastAsia="宋体" w:hAnsi="Book Antiqua" w:cs="宋体"/>
        </w:rPr>
        <w:t> </w:t>
      </w:r>
      <w:r>
        <w:rPr>
          <w:rFonts w:ascii="Book Antiqua" w:eastAsia="宋体" w:hAnsi="Book Antiqua" w:cs="宋体" w:hint="eastAsia"/>
        </w:rPr>
        <w:t>1986</w:t>
      </w:r>
      <w:r w:rsidRPr="00C456D0">
        <w:rPr>
          <w:rFonts w:ascii="Book Antiqua" w:eastAsia="宋体" w:hAnsi="Book Antiqua" w:cs="宋体"/>
        </w:rPr>
        <w:t>; </w:t>
      </w:r>
      <w:r w:rsidRPr="00C456D0">
        <w:rPr>
          <w:rFonts w:ascii="Book Antiqua" w:eastAsia="宋体" w:hAnsi="Book Antiqua" w:cs="宋体"/>
          <w:b/>
          <w:bCs/>
        </w:rPr>
        <w:t>49</w:t>
      </w:r>
      <w:r w:rsidRPr="00C456D0">
        <w:rPr>
          <w:rFonts w:ascii="Book Antiqua" w:eastAsia="宋体" w:hAnsi="Book Antiqua" w:cs="宋体"/>
        </w:rPr>
        <w:t>: 423-426 [PMID: 3577612 DOI: 10.1055/s-0032-1329535]</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3 </w:t>
      </w:r>
      <w:r w:rsidRPr="00C456D0">
        <w:rPr>
          <w:rFonts w:ascii="Book Antiqua" w:eastAsia="宋体" w:hAnsi="Book Antiqua" w:cs="宋体"/>
          <w:b/>
          <w:bCs/>
        </w:rPr>
        <w:t>BRUUSGAARD C</w:t>
      </w:r>
      <w:r w:rsidRPr="00C456D0">
        <w:rPr>
          <w:rFonts w:ascii="Book Antiqua" w:eastAsia="宋体" w:hAnsi="Book Antiqua" w:cs="宋体"/>
        </w:rPr>
        <w:t>. Volvulus of the sigmoid colon and its treatment. </w:t>
      </w:r>
      <w:r w:rsidRPr="00C456D0">
        <w:rPr>
          <w:rFonts w:ascii="Book Antiqua" w:eastAsia="宋体" w:hAnsi="Book Antiqua" w:cs="宋体"/>
          <w:i/>
          <w:iCs/>
        </w:rPr>
        <w:t>Surgery</w:t>
      </w:r>
      <w:r w:rsidRPr="00C456D0">
        <w:rPr>
          <w:rFonts w:ascii="Book Antiqua" w:eastAsia="宋体" w:hAnsi="Book Antiqua" w:cs="宋体"/>
        </w:rPr>
        <w:t> 1947; </w:t>
      </w:r>
      <w:r w:rsidRPr="00C456D0">
        <w:rPr>
          <w:rFonts w:ascii="Book Antiqua" w:eastAsia="宋体" w:hAnsi="Book Antiqua" w:cs="宋体"/>
          <w:b/>
          <w:bCs/>
        </w:rPr>
        <w:t>22</w:t>
      </w:r>
      <w:r w:rsidRPr="00C456D0">
        <w:rPr>
          <w:rFonts w:ascii="Book Antiqua" w:eastAsia="宋体" w:hAnsi="Book Antiqua" w:cs="宋体"/>
        </w:rPr>
        <w:t>: 466-478 [PMID: 20262240]</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4 </w:t>
      </w:r>
      <w:r w:rsidRPr="00C456D0">
        <w:rPr>
          <w:rFonts w:ascii="Book Antiqua" w:eastAsia="宋体" w:hAnsi="Book Antiqua" w:cs="宋体"/>
          <w:b/>
          <w:bCs/>
        </w:rPr>
        <w:t>Grigg MM</w:t>
      </w:r>
      <w:r w:rsidRPr="00C456D0">
        <w:rPr>
          <w:rFonts w:ascii="Book Antiqua" w:eastAsia="宋体" w:hAnsi="Book Antiqua" w:cs="宋体"/>
        </w:rPr>
        <w:t>, Costanzo-Nordin MR, Celesia GG, Kelly MA, Silver MA, Sobotka PA, Robinson JA. The etiology of seizures after cardiac transplantation. </w:t>
      </w:r>
      <w:r w:rsidRPr="00C456D0">
        <w:rPr>
          <w:rFonts w:ascii="Book Antiqua" w:eastAsia="宋体" w:hAnsi="Book Antiqua" w:cs="宋体"/>
          <w:i/>
          <w:iCs/>
        </w:rPr>
        <w:t>Transplant Proc</w:t>
      </w:r>
      <w:r w:rsidRPr="00C456D0">
        <w:rPr>
          <w:rFonts w:ascii="Book Antiqua" w:eastAsia="宋体" w:hAnsi="Book Antiqua" w:cs="宋体"/>
        </w:rPr>
        <w:t> 1988; </w:t>
      </w:r>
      <w:r w:rsidRPr="00C456D0">
        <w:rPr>
          <w:rFonts w:ascii="Book Antiqua" w:eastAsia="宋体" w:hAnsi="Book Antiqua" w:cs="宋体"/>
          <w:b/>
          <w:bCs/>
        </w:rPr>
        <w:t>20</w:t>
      </w:r>
      <w:r w:rsidRPr="00C456D0">
        <w:rPr>
          <w:rFonts w:ascii="Book Antiqua" w:eastAsia="宋体" w:hAnsi="Book Antiqua" w:cs="宋体"/>
        </w:rPr>
        <w:t>: 937-944 [PMID: 3291329]</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5 </w:t>
      </w:r>
      <w:r w:rsidRPr="00C456D0">
        <w:rPr>
          <w:rFonts w:ascii="Book Antiqua" w:eastAsia="宋体" w:hAnsi="Book Antiqua" w:cs="宋体"/>
          <w:b/>
          <w:bCs/>
        </w:rPr>
        <w:t>Bhatnagar BN</w:t>
      </w:r>
      <w:r w:rsidRPr="00C456D0">
        <w:rPr>
          <w:rFonts w:ascii="Book Antiqua" w:eastAsia="宋体" w:hAnsi="Book Antiqua" w:cs="宋体"/>
        </w:rPr>
        <w:t>, Sharma CL, Gupta SN, Mathur MM, Reddy DC. Study on the anatomical dimensions of the human sigmoid colon. </w:t>
      </w:r>
      <w:r w:rsidRPr="00C456D0">
        <w:rPr>
          <w:rFonts w:ascii="Book Antiqua" w:eastAsia="宋体" w:hAnsi="Book Antiqua" w:cs="宋体"/>
          <w:i/>
          <w:iCs/>
        </w:rPr>
        <w:t>Clin Anat</w:t>
      </w:r>
      <w:r w:rsidRPr="00C456D0">
        <w:rPr>
          <w:rFonts w:ascii="Book Antiqua" w:eastAsia="宋体" w:hAnsi="Book Antiqua" w:cs="宋体"/>
        </w:rPr>
        <w:t> 2004; </w:t>
      </w:r>
      <w:r w:rsidRPr="00C456D0">
        <w:rPr>
          <w:rFonts w:ascii="Book Antiqua" w:eastAsia="宋体" w:hAnsi="Book Antiqua" w:cs="宋体"/>
          <w:b/>
          <w:bCs/>
        </w:rPr>
        <w:t>17</w:t>
      </w:r>
      <w:r w:rsidRPr="00C456D0">
        <w:rPr>
          <w:rFonts w:ascii="Book Antiqua" w:eastAsia="宋体" w:hAnsi="Book Antiqua" w:cs="宋体"/>
        </w:rPr>
        <w:t>: 236-243 [PMID: 15042573 DOI: 10.1002/ca.10204]</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 xml:space="preserve">6 </w:t>
      </w:r>
      <w:r w:rsidRPr="00C456D0">
        <w:rPr>
          <w:rFonts w:ascii="Book Antiqua" w:eastAsia="宋体" w:hAnsi="Book Antiqua" w:cs="宋体"/>
          <w:b/>
        </w:rPr>
        <w:t>Sonnenberg A,</w:t>
      </w:r>
      <w:r w:rsidRPr="00C456D0">
        <w:rPr>
          <w:rFonts w:ascii="Book Antiqua" w:eastAsia="宋体" w:hAnsi="Book Antiqua" w:cs="宋体"/>
        </w:rPr>
        <w:t xml:space="preserve"> Tsou VT, Müller AD. The “institutional colon”: a frequent colonic dysmotility in psychiatric and neurologic disease. </w:t>
      </w:r>
      <w:r w:rsidRPr="00C456D0">
        <w:rPr>
          <w:rFonts w:ascii="Book Antiqua" w:eastAsia="宋体" w:hAnsi="Book Antiqua" w:cs="宋体"/>
          <w:i/>
        </w:rPr>
        <w:t>AJG</w:t>
      </w:r>
      <w:r w:rsidRPr="00C456D0">
        <w:rPr>
          <w:rFonts w:ascii="Book Antiqua" w:eastAsia="宋体" w:hAnsi="Book Antiqua" w:cs="宋体"/>
        </w:rPr>
        <w:t xml:space="preserve"> 1994; </w:t>
      </w:r>
      <w:r w:rsidRPr="00C456D0">
        <w:rPr>
          <w:rFonts w:ascii="Book Antiqua" w:eastAsia="宋体" w:hAnsi="Book Antiqua" w:cs="宋体"/>
          <w:b/>
        </w:rPr>
        <w:t>89</w:t>
      </w:r>
      <w:r w:rsidRPr="00C456D0">
        <w:rPr>
          <w:rFonts w:ascii="Book Antiqua" w:eastAsia="宋体" w:hAnsi="Book Antiqua" w:cs="宋体"/>
        </w:rPr>
        <w:t>: 62-</w:t>
      </w:r>
      <w:r>
        <w:rPr>
          <w:rFonts w:ascii="Book Antiqua" w:eastAsia="宋体" w:hAnsi="Book Antiqua" w:cs="宋体" w:hint="eastAsia"/>
        </w:rPr>
        <w:t>6</w:t>
      </w:r>
      <w:r w:rsidRPr="00C456D0">
        <w:rPr>
          <w:rFonts w:ascii="Book Antiqua" w:eastAsia="宋体" w:hAnsi="Book Antiqua" w:cs="宋体"/>
        </w:rPr>
        <w:t>6 [PMID: 8273800]</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7 </w:t>
      </w:r>
      <w:r w:rsidRPr="00C456D0">
        <w:rPr>
          <w:rFonts w:ascii="Book Antiqua" w:eastAsia="宋体" w:hAnsi="Book Antiqua" w:cs="宋体"/>
          <w:b/>
          <w:bCs/>
        </w:rPr>
        <w:t>Osiro SB</w:t>
      </w:r>
      <w:r w:rsidRPr="00C456D0">
        <w:rPr>
          <w:rFonts w:ascii="Book Antiqua" w:eastAsia="宋体" w:hAnsi="Book Antiqua" w:cs="宋体"/>
        </w:rPr>
        <w:t>, Cunningham D, Shoja MM, Tubbs RS, Gielecki J, Loukas M. The twisted colon: a review of sigmoid volvulus. </w:t>
      </w:r>
      <w:r w:rsidRPr="00C456D0">
        <w:rPr>
          <w:rFonts w:ascii="Book Antiqua" w:eastAsia="宋体" w:hAnsi="Book Antiqua" w:cs="宋体"/>
          <w:i/>
          <w:iCs/>
        </w:rPr>
        <w:t>Am Surg</w:t>
      </w:r>
      <w:r w:rsidRPr="00C456D0">
        <w:rPr>
          <w:rFonts w:ascii="Book Antiqua" w:eastAsia="宋体" w:hAnsi="Book Antiqua" w:cs="宋体"/>
        </w:rPr>
        <w:t> 2012; </w:t>
      </w:r>
      <w:r w:rsidRPr="00C456D0">
        <w:rPr>
          <w:rFonts w:ascii="Book Antiqua" w:eastAsia="宋体" w:hAnsi="Book Antiqua" w:cs="宋体"/>
          <w:b/>
          <w:bCs/>
        </w:rPr>
        <w:t>78</w:t>
      </w:r>
      <w:r w:rsidRPr="00C456D0">
        <w:rPr>
          <w:rFonts w:ascii="Book Antiqua" w:eastAsia="宋体" w:hAnsi="Book Antiqua" w:cs="宋体"/>
        </w:rPr>
        <w:t>: 271-279 [PMID: 22524761]</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8</w:t>
      </w:r>
      <w:r>
        <w:rPr>
          <w:rFonts w:ascii="Book Antiqua" w:eastAsia="宋体" w:hAnsi="Book Antiqua" w:cs="宋体" w:hint="eastAsia"/>
        </w:rPr>
        <w:t xml:space="preserve"> </w:t>
      </w:r>
      <w:r w:rsidRPr="00C456D0">
        <w:rPr>
          <w:rFonts w:ascii="Book Antiqua" w:eastAsia="宋体" w:hAnsi="Book Antiqua" w:cs="宋体"/>
          <w:b/>
        </w:rPr>
        <w:t>Margolin DA,</w:t>
      </w:r>
      <w:r w:rsidRPr="00C456D0">
        <w:rPr>
          <w:rFonts w:ascii="Book Antiqua" w:eastAsia="宋体" w:hAnsi="Book Antiqua" w:cs="宋体"/>
        </w:rPr>
        <w:t xml:space="preserve"> Whitlow CB. The Pathogenesis and Etiology of Colonic Volvulus. </w:t>
      </w:r>
      <w:r w:rsidRPr="00C456D0">
        <w:rPr>
          <w:rFonts w:ascii="Book Antiqua" w:eastAsia="宋体" w:hAnsi="Book Antiqua" w:cs="宋体"/>
          <w:i/>
        </w:rPr>
        <w:t>Semin Colon Rectal Surg</w:t>
      </w:r>
      <w:r>
        <w:rPr>
          <w:rFonts w:ascii="Book Antiqua" w:eastAsia="宋体" w:hAnsi="Book Antiqua" w:cs="宋体"/>
        </w:rPr>
        <w:t xml:space="preserve"> 1999; </w:t>
      </w:r>
      <w:r w:rsidRPr="00C456D0">
        <w:rPr>
          <w:rFonts w:ascii="Book Antiqua" w:eastAsia="宋体" w:hAnsi="Book Antiqua" w:cs="宋体"/>
          <w:b/>
        </w:rPr>
        <w:t>10</w:t>
      </w:r>
      <w:r>
        <w:rPr>
          <w:rFonts w:ascii="Book Antiqua" w:eastAsia="宋体" w:hAnsi="Book Antiqua" w:cs="宋体"/>
        </w:rPr>
        <w:t>: 129-</w:t>
      </w:r>
      <w:r>
        <w:rPr>
          <w:rFonts w:ascii="Book Antiqua" w:eastAsia="宋体" w:hAnsi="Book Antiqua" w:cs="宋体" w:hint="eastAsia"/>
        </w:rPr>
        <w:t>1</w:t>
      </w:r>
      <w:r>
        <w:rPr>
          <w:rFonts w:ascii="Book Antiqua" w:eastAsia="宋体" w:hAnsi="Book Antiqua" w:cs="宋体"/>
        </w:rPr>
        <w:t>38 [</w:t>
      </w:r>
      <w:r w:rsidRPr="00C456D0">
        <w:rPr>
          <w:rFonts w:ascii="Book Antiqua" w:eastAsia="宋体" w:hAnsi="Book Antiqua" w:cs="宋体"/>
        </w:rPr>
        <w:t>DOI: 10.1053/j.scrs.2006.12.013]</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9 </w:t>
      </w:r>
      <w:r w:rsidRPr="00C456D0">
        <w:rPr>
          <w:rFonts w:ascii="Book Antiqua" w:eastAsia="宋体" w:hAnsi="Book Antiqua" w:cs="宋体"/>
          <w:b/>
          <w:bCs/>
        </w:rPr>
        <w:t>Oren D</w:t>
      </w:r>
      <w:r w:rsidRPr="00C456D0">
        <w:rPr>
          <w:rFonts w:ascii="Book Antiqua" w:eastAsia="宋体" w:hAnsi="Book Antiqua" w:cs="宋体"/>
        </w:rPr>
        <w:t>, Atamanalp SS, Aydinli B, Yildirgan MI, Ba</w:t>
      </w:r>
      <w:r w:rsidRPr="00C456D0">
        <w:rPr>
          <w:rFonts w:ascii="Book Antiqua" w:eastAsia="MS Gothic" w:hAnsi="Book Antiqua" w:cs="MS Gothic"/>
        </w:rPr>
        <w:t>ş</w:t>
      </w:r>
      <w:r w:rsidRPr="00C456D0">
        <w:rPr>
          <w:rFonts w:ascii="Book Antiqua" w:eastAsia="宋体" w:hAnsi="Book Antiqua" w:cs="宋体"/>
        </w:rPr>
        <w:t>o</w:t>
      </w:r>
      <w:r w:rsidRPr="00C456D0">
        <w:rPr>
          <w:rFonts w:ascii="Book Antiqua" w:eastAsia="MS Gothic" w:hAnsi="Book Antiqua" w:cs="MS Gothic"/>
        </w:rPr>
        <w:t>ğ</w:t>
      </w:r>
      <w:r w:rsidRPr="00C456D0">
        <w:rPr>
          <w:rFonts w:ascii="Book Antiqua" w:eastAsia="宋体" w:hAnsi="Book Antiqua" w:cs="宋体"/>
        </w:rPr>
        <w:t>lu M, Polat KY, Onba</w:t>
      </w:r>
      <w:r w:rsidRPr="00C456D0">
        <w:rPr>
          <w:rFonts w:ascii="Book Antiqua" w:eastAsia="MS Gothic" w:hAnsi="Book Antiqua" w:cs="MS Gothic"/>
        </w:rPr>
        <w:t>ş</w:t>
      </w:r>
      <w:r w:rsidRPr="00C456D0">
        <w:rPr>
          <w:rFonts w:ascii="Book Antiqua" w:eastAsia="宋体" w:hAnsi="Book Antiqua" w:cs="宋体"/>
        </w:rPr>
        <w:t xml:space="preserve"> O. An algorithm for the management of sigmoid colon volvulus and the safety of primary resection: experience with 827 cases. </w:t>
      </w:r>
      <w:r w:rsidRPr="00C456D0">
        <w:rPr>
          <w:rFonts w:ascii="Book Antiqua" w:eastAsia="宋体" w:hAnsi="Book Antiqua" w:cs="宋体"/>
          <w:i/>
          <w:iCs/>
        </w:rPr>
        <w:t>Dis Colon Rectum</w:t>
      </w:r>
      <w:r w:rsidRPr="00C456D0">
        <w:rPr>
          <w:rFonts w:ascii="Book Antiqua" w:eastAsia="宋体" w:hAnsi="Book Antiqua" w:cs="宋体"/>
        </w:rPr>
        <w:t> 2007; </w:t>
      </w:r>
      <w:r w:rsidRPr="00C456D0">
        <w:rPr>
          <w:rFonts w:ascii="Book Antiqua" w:eastAsia="宋体" w:hAnsi="Book Antiqua" w:cs="宋体"/>
          <w:b/>
          <w:bCs/>
        </w:rPr>
        <w:t>50</w:t>
      </w:r>
      <w:r w:rsidRPr="00C456D0">
        <w:rPr>
          <w:rFonts w:ascii="Book Antiqua" w:eastAsia="宋体" w:hAnsi="Book Antiqua" w:cs="宋体"/>
        </w:rPr>
        <w:t>: 489-497 [PMID: 17205203 DOI: 10.1007/s10350-006-0821-x]</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10 </w:t>
      </w:r>
      <w:r w:rsidRPr="00C456D0">
        <w:rPr>
          <w:rFonts w:ascii="Book Antiqua" w:eastAsia="宋体" w:hAnsi="Book Antiqua" w:cs="宋体"/>
          <w:b/>
          <w:bCs/>
        </w:rPr>
        <w:t>Tan KK</w:t>
      </w:r>
      <w:r w:rsidRPr="00C456D0">
        <w:rPr>
          <w:rFonts w:ascii="Book Antiqua" w:eastAsia="宋体" w:hAnsi="Book Antiqua" w:cs="宋体"/>
        </w:rPr>
        <w:t>, Chong CS, Sim R. Management of acute sigmoid volvulus: an institution's experience over 9 years. </w:t>
      </w:r>
      <w:r w:rsidRPr="00C456D0">
        <w:rPr>
          <w:rFonts w:ascii="Book Antiqua" w:eastAsia="宋体" w:hAnsi="Book Antiqua" w:cs="宋体"/>
          <w:i/>
          <w:iCs/>
        </w:rPr>
        <w:t>World J Surg</w:t>
      </w:r>
      <w:r w:rsidRPr="00C456D0">
        <w:rPr>
          <w:rFonts w:ascii="Book Antiqua" w:eastAsia="宋体" w:hAnsi="Book Antiqua" w:cs="宋体"/>
        </w:rPr>
        <w:t> 2010; </w:t>
      </w:r>
      <w:r w:rsidRPr="00C456D0">
        <w:rPr>
          <w:rFonts w:ascii="Book Antiqua" w:eastAsia="宋体" w:hAnsi="Book Antiqua" w:cs="宋体"/>
          <w:b/>
          <w:bCs/>
        </w:rPr>
        <w:t>34</w:t>
      </w:r>
      <w:r w:rsidRPr="00C456D0">
        <w:rPr>
          <w:rFonts w:ascii="Book Antiqua" w:eastAsia="宋体" w:hAnsi="Book Antiqua" w:cs="宋体"/>
        </w:rPr>
        <w:t>: 1943-1948 [PMID: 20372894 DOI: 10.1007/s00268-010-0563-8]</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11 </w:t>
      </w:r>
      <w:r w:rsidRPr="00C456D0">
        <w:rPr>
          <w:rFonts w:ascii="Book Antiqua" w:eastAsia="宋体" w:hAnsi="Book Antiqua" w:cs="宋体"/>
          <w:b/>
          <w:bCs/>
        </w:rPr>
        <w:t>Swenson BR</w:t>
      </w:r>
      <w:r w:rsidRPr="00C456D0">
        <w:rPr>
          <w:rFonts w:ascii="Book Antiqua" w:eastAsia="宋体" w:hAnsi="Book Antiqua" w:cs="宋体"/>
        </w:rPr>
        <w:t xml:space="preserve">, Kwaan MR, Burkart NE, Wang Y, Madoff RD, Rothenberger DA, Melton GB. Colonic volvulus: presentation and management in metropolitan Minnesota, United </w:t>
      </w:r>
      <w:r w:rsidRPr="00C456D0">
        <w:rPr>
          <w:rFonts w:ascii="Book Antiqua" w:eastAsia="宋体" w:hAnsi="Book Antiqua" w:cs="宋体"/>
        </w:rPr>
        <w:lastRenderedPageBreak/>
        <w:t>States. </w:t>
      </w:r>
      <w:r w:rsidRPr="00C456D0">
        <w:rPr>
          <w:rFonts w:ascii="Book Antiqua" w:eastAsia="宋体" w:hAnsi="Book Antiqua" w:cs="宋体"/>
          <w:i/>
          <w:iCs/>
        </w:rPr>
        <w:t>Dis Colon Rectum</w:t>
      </w:r>
      <w:r w:rsidRPr="00C456D0">
        <w:rPr>
          <w:rFonts w:ascii="Book Antiqua" w:eastAsia="宋体" w:hAnsi="Book Antiqua" w:cs="宋体"/>
        </w:rPr>
        <w:t> 2012; </w:t>
      </w:r>
      <w:r w:rsidRPr="00C456D0">
        <w:rPr>
          <w:rFonts w:ascii="Book Antiqua" w:eastAsia="宋体" w:hAnsi="Book Antiqua" w:cs="宋体"/>
          <w:b/>
          <w:bCs/>
        </w:rPr>
        <w:t>55</w:t>
      </w:r>
      <w:r w:rsidRPr="00C456D0">
        <w:rPr>
          <w:rFonts w:ascii="Book Antiqua" w:eastAsia="宋体" w:hAnsi="Book Antiqua" w:cs="宋体"/>
        </w:rPr>
        <w:t>: 444-449 [PMID: 22426269 DOI: 10.1097/DCR.0b013e3182404b3d]</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12 </w:t>
      </w:r>
      <w:r w:rsidRPr="00C456D0">
        <w:rPr>
          <w:rFonts w:ascii="Book Antiqua" w:eastAsia="宋体" w:hAnsi="Book Antiqua" w:cs="宋体"/>
          <w:b/>
          <w:bCs/>
        </w:rPr>
        <w:t>Larkin JO</w:t>
      </w:r>
      <w:r w:rsidRPr="00C456D0">
        <w:rPr>
          <w:rFonts w:ascii="Book Antiqua" w:eastAsia="宋体" w:hAnsi="Book Antiqua" w:cs="宋体"/>
        </w:rPr>
        <w:t>, Thekiso TB, Waldron R, Barry K, Eustace PW. Recurrent sigmoid volvulus - early resection may obviate later emergency surgery and reduce morbidity and mortality. </w:t>
      </w:r>
      <w:r w:rsidRPr="00C456D0">
        <w:rPr>
          <w:rFonts w:ascii="Book Antiqua" w:eastAsia="宋体" w:hAnsi="Book Antiqua" w:cs="宋体"/>
          <w:i/>
          <w:iCs/>
        </w:rPr>
        <w:t>Ann R Coll Surg Engl</w:t>
      </w:r>
      <w:r w:rsidRPr="00C456D0">
        <w:rPr>
          <w:rFonts w:ascii="Book Antiqua" w:eastAsia="宋体" w:hAnsi="Book Antiqua" w:cs="宋体"/>
        </w:rPr>
        <w:t> 2009; </w:t>
      </w:r>
      <w:r w:rsidRPr="00C456D0">
        <w:rPr>
          <w:rFonts w:ascii="Book Antiqua" w:eastAsia="宋体" w:hAnsi="Book Antiqua" w:cs="宋体"/>
          <w:b/>
          <w:bCs/>
        </w:rPr>
        <w:t>91</w:t>
      </w:r>
      <w:r w:rsidRPr="00C456D0">
        <w:rPr>
          <w:rFonts w:ascii="Book Antiqua" w:eastAsia="宋体" w:hAnsi="Book Antiqua" w:cs="宋体"/>
        </w:rPr>
        <w:t>: 205-209 [PMID: 19335969 DOI: 10.1308/003588409X391776]</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13 </w:t>
      </w:r>
      <w:r w:rsidRPr="00C456D0">
        <w:rPr>
          <w:rFonts w:ascii="Book Antiqua" w:eastAsia="宋体" w:hAnsi="Book Antiqua" w:cs="宋体"/>
          <w:b/>
          <w:bCs/>
        </w:rPr>
        <w:t>Grossmann EM</w:t>
      </w:r>
      <w:r w:rsidRPr="00C456D0">
        <w:rPr>
          <w:rFonts w:ascii="Book Antiqua" w:eastAsia="宋体" w:hAnsi="Book Antiqua" w:cs="宋体"/>
        </w:rPr>
        <w:t>, Longo WE, Stratton MD, Virgo KS, Johnson FE. Sigmoid volvulus in Department of Veterans Affairs Medical Centers. </w:t>
      </w:r>
      <w:r w:rsidRPr="00C456D0">
        <w:rPr>
          <w:rFonts w:ascii="Book Antiqua" w:eastAsia="宋体" w:hAnsi="Book Antiqua" w:cs="宋体"/>
          <w:i/>
          <w:iCs/>
        </w:rPr>
        <w:t>Dis Colon Rectum</w:t>
      </w:r>
      <w:r w:rsidRPr="00C456D0">
        <w:rPr>
          <w:rFonts w:ascii="Book Antiqua" w:eastAsia="宋体" w:hAnsi="Book Antiqua" w:cs="宋体"/>
        </w:rPr>
        <w:t> 2000; </w:t>
      </w:r>
      <w:r w:rsidRPr="00C456D0">
        <w:rPr>
          <w:rFonts w:ascii="Book Antiqua" w:eastAsia="宋体" w:hAnsi="Book Antiqua" w:cs="宋体"/>
          <w:b/>
          <w:bCs/>
        </w:rPr>
        <w:t>43</w:t>
      </w:r>
      <w:r w:rsidRPr="00C456D0">
        <w:rPr>
          <w:rFonts w:ascii="Book Antiqua" w:eastAsia="宋体" w:hAnsi="Book Antiqua" w:cs="宋体"/>
        </w:rPr>
        <w:t>: 414-418 [PMID: 10733126 DOI: 10.1007/BF02258311]</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14 </w:t>
      </w:r>
      <w:r w:rsidRPr="00C456D0">
        <w:rPr>
          <w:rFonts w:ascii="Book Antiqua" w:eastAsia="宋体" w:hAnsi="Book Antiqua" w:cs="宋体"/>
          <w:b/>
          <w:bCs/>
        </w:rPr>
        <w:t>Mulas C</w:t>
      </w:r>
      <w:r w:rsidRPr="00C456D0">
        <w:rPr>
          <w:rFonts w:ascii="Book Antiqua" w:eastAsia="宋体" w:hAnsi="Book Antiqua" w:cs="宋体"/>
        </w:rPr>
        <w:t>, Bruna M, García-Armengol J, Roig JV. Management of colonic volvulus. Experience in 75 patients. </w:t>
      </w:r>
      <w:r w:rsidRPr="00C456D0">
        <w:rPr>
          <w:rFonts w:ascii="Book Antiqua" w:eastAsia="宋体" w:hAnsi="Book Antiqua" w:cs="宋体"/>
          <w:i/>
          <w:iCs/>
        </w:rPr>
        <w:t>Rev Esp Enferm Dig</w:t>
      </w:r>
      <w:r w:rsidRPr="00C456D0">
        <w:rPr>
          <w:rFonts w:ascii="Book Antiqua" w:eastAsia="宋体" w:hAnsi="Book Antiqua" w:cs="宋体"/>
        </w:rPr>
        <w:t> 2010; </w:t>
      </w:r>
      <w:r w:rsidRPr="00C456D0">
        <w:rPr>
          <w:rFonts w:ascii="Book Antiqua" w:eastAsia="宋体" w:hAnsi="Book Antiqua" w:cs="宋体"/>
          <w:b/>
          <w:bCs/>
        </w:rPr>
        <w:t>102</w:t>
      </w:r>
      <w:r w:rsidRPr="00C456D0">
        <w:rPr>
          <w:rFonts w:ascii="Book Antiqua" w:eastAsia="宋体" w:hAnsi="Book Antiqua" w:cs="宋体"/>
        </w:rPr>
        <w:t>: 239-248 [PMID: 20486746]</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15 </w:t>
      </w:r>
      <w:r w:rsidRPr="00C456D0">
        <w:rPr>
          <w:rFonts w:ascii="Book Antiqua" w:eastAsia="宋体" w:hAnsi="Book Antiqua" w:cs="宋体"/>
          <w:b/>
          <w:bCs/>
        </w:rPr>
        <w:t>Jager KJ</w:t>
      </w:r>
      <w:r w:rsidRPr="00C456D0">
        <w:rPr>
          <w:rFonts w:ascii="Book Antiqua" w:eastAsia="宋体" w:hAnsi="Book Antiqua" w:cs="宋体"/>
        </w:rPr>
        <w:t>, van Dijk PC, Zoccali C, Dekker FW. The analysis of survival data: the Kaplan-Meier method. </w:t>
      </w:r>
      <w:r w:rsidRPr="00C456D0">
        <w:rPr>
          <w:rFonts w:ascii="Book Antiqua" w:eastAsia="宋体" w:hAnsi="Book Antiqua" w:cs="宋体"/>
          <w:i/>
          <w:iCs/>
        </w:rPr>
        <w:t>Kidney Int</w:t>
      </w:r>
      <w:r w:rsidRPr="00C456D0">
        <w:rPr>
          <w:rFonts w:ascii="Book Antiqua" w:eastAsia="宋体" w:hAnsi="Book Antiqua" w:cs="宋体"/>
        </w:rPr>
        <w:t> 2008; </w:t>
      </w:r>
      <w:r w:rsidRPr="00C456D0">
        <w:rPr>
          <w:rFonts w:ascii="Book Antiqua" w:eastAsia="宋体" w:hAnsi="Book Antiqua" w:cs="宋体"/>
          <w:b/>
          <w:bCs/>
        </w:rPr>
        <w:t>74</w:t>
      </w:r>
      <w:r w:rsidRPr="00C456D0">
        <w:rPr>
          <w:rFonts w:ascii="Book Antiqua" w:eastAsia="宋体" w:hAnsi="Book Antiqua" w:cs="宋体"/>
        </w:rPr>
        <w:t>: 560-565 [PMID: 18596735 DOI: 10.1038/ki.2008.217]</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16 </w:t>
      </w:r>
      <w:r w:rsidRPr="00C456D0">
        <w:rPr>
          <w:rFonts w:ascii="Book Antiqua" w:eastAsia="宋体" w:hAnsi="Book Antiqua" w:cs="宋体"/>
          <w:b/>
          <w:bCs/>
        </w:rPr>
        <w:t>Rich JT</w:t>
      </w:r>
      <w:r w:rsidRPr="00C456D0">
        <w:rPr>
          <w:rFonts w:ascii="Book Antiqua" w:eastAsia="宋体" w:hAnsi="Book Antiqua" w:cs="宋体"/>
        </w:rPr>
        <w:t>, Neely JG, Paniello RC, Voelker CC, Nussenbaum B, Wang EW. A practical guide to understanding Kaplan-Meier curves. </w:t>
      </w:r>
      <w:r w:rsidRPr="00C456D0">
        <w:rPr>
          <w:rFonts w:ascii="Book Antiqua" w:eastAsia="宋体" w:hAnsi="Book Antiqua" w:cs="宋体"/>
          <w:i/>
          <w:iCs/>
        </w:rPr>
        <w:t>Otolaryngol Head Neck Surg</w:t>
      </w:r>
      <w:r w:rsidRPr="00C456D0">
        <w:rPr>
          <w:rFonts w:ascii="Book Antiqua" w:eastAsia="宋体" w:hAnsi="Book Antiqua" w:cs="宋体"/>
        </w:rPr>
        <w:t> 2010; </w:t>
      </w:r>
      <w:r w:rsidRPr="00C456D0">
        <w:rPr>
          <w:rFonts w:ascii="Book Antiqua" w:eastAsia="宋体" w:hAnsi="Book Antiqua" w:cs="宋体"/>
          <w:b/>
          <w:bCs/>
        </w:rPr>
        <w:t>143</w:t>
      </w:r>
      <w:r w:rsidRPr="00C456D0">
        <w:rPr>
          <w:rFonts w:ascii="Book Antiqua" w:eastAsia="宋体" w:hAnsi="Book Antiqua" w:cs="宋体"/>
        </w:rPr>
        <w:t>: 331-336 [PMID: 20723767 DOI: 10.10.16/j.otohns.2010.05.007]</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17 </w:t>
      </w:r>
      <w:r w:rsidRPr="00C456D0">
        <w:rPr>
          <w:rFonts w:ascii="Book Antiqua" w:eastAsia="宋体" w:hAnsi="Book Antiqua" w:cs="宋体"/>
          <w:b/>
          <w:bCs/>
        </w:rPr>
        <w:t>Bewick V</w:t>
      </w:r>
      <w:r w:rsidRPr="00C456D0">
        <w:rPr>
          <w:rFonts w:ascii="Book Antiqua" w:eastAsia="宋体" w:hAnsi="Book Antiqua" w:cs="宋体"/>
        </w:rPr>
        <w:t>, Cheek L, Ball J. Statistics review 12: survival analysis. </w:t>
      </w:r>
      <w:r w:rsidRPr="00C456D0">
        <w:rPr>
          <w:rFonts w:ascii="Book Antiqua" w:eastAsia="宋体" w:hAnsi="Book Antiqua" w:cs="宋体"/>
          <w:i/>
          <w:iCs/>
        </w:rPr>
        <w:t>Crit Care</w:t>
      </w:r>
      <w:r w:rsidRPr="00C456D0">
        <w:rPr>
          <w:rFonts w:ascii="Book Antiqua" w:eastAsia="宋体" w:hAnsi="Book Antiqua" w:cs="宋体"/>
        </w:rPr>
        <w:t> 2004; </w:t>
      </w:r>
      <w:r w:rsidRPr="00C456D0">
        <w:rPr>
          <w:rFonts w:ascii="Book Antiqua" w:eastAsia="宋体" w:hAnsi="Book Antiqua" w:cs="宋体"/>
          <w:b/>
          <w:bCs/>
        </w:rPr>
        <w:t>8</w:t>
      </w:r>
      <w:r w:rsidRPr="00C456D0">
        <w:rPr>
          <w:rFonts w:ascii="Book Antiqua" w:eastAsia="宋体" w:hAnsi="Book Antiqua" w:cs="宋体"/>
        </w:rPr>
        <w:t>: 389-394 [PMID: 15469602 DOI: 10.1186/cc2955]</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18 </w:t>
      </w:r>
      <w:r w:rsidRPr="00C456D0">
        <w:rPr>
          <w:rFonts w:ascii="Book Antiqua" w:eastAsia="宋体" w:hAnsi="Book Antiqua" w:cs="宋体"/>
          <w:b/>
          <w:bCs/>
        </w:rPr>
        <w:t>Cowlam S</w:t>
      </w:r>
      <w:r w:rsidRPr="00C456D0">
        <w:rPr>
          <w:rFonts w:ascii="Book Antiqua" w:eastAsia="宋体" w:hAnsi="Book Antiqua" w:cs="宋体"/>
        </w:rPr>
        <w:t>, Watson C, Elltringham M, Bain I, Barrett P, Green S, Yiannakou Y. Percutaneous endoscopic colostomy of the left side of the colon. </w:t>
      </w:r>
      <w:r w:rsidRPr="00C456D0">
        <w:rPr>
          <w:rFonts w:ascii="Book Antiqua" w:eastAsia="宋体" w:hAnsi="Book Antiqua" w:cs="宋体"/>
          <w:i/>
          <w:iCs/>
        </w:rPr>
        <w:t>Gastrointest Endosc</w:t>
      </w:r>
      <w:r w:rsidRPr="00C456D0">
        <w:rPr>
          <w:rFonts w:ascii="Book Antiqua" w:eastAsia="宋体" w:hAnsi="Book Antiqua" w:cs="宋体"/>
        </w:rPr>
        <w:t> 2007; </w:t>
      </w:r>
      <w:r w:rsidRPr="00C456D0">
        <w:rPr>
          <w:rFonts w:ascii="Book Antiqua" w:eastAsia="宋体" w:hAnsi="Book Antiqua" w:cs="宋体"/>
          <w:b/>
          <w:bCs/>
        </w:rPr>
        <w:t>65</w:t>
      </w:r>
      <w:r w:rsidRPr="00C456D0">
        <w:rPr>
          <w:rFonts w:ascii="Book Antiqua" w:eastAsia="宋体" w:hAnsi="Book Antiqua" w:cs="宋体"/>
        </w:rPr>
        <w:t>: 1007-1014 [PMID: 17531635 DOI: 10.10.16/j.gie.2007.01.012]</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19 </w:t>
      </w:r>
      <w:r w:rsidRPr="00C456D0">
        <w:rPr>
          <w:rFonts w:ascii="Book Antiqua" w:eastAsia="宋体" w:hAnsi="Book Antiqua" w:cs="宋体"/>
          <w:b/>
          <w:bCs/>
        </w:rPr>
        <w:t>Gordon-Weeks AN</w:t>
      </w:r>
      <w:r w:rsidRPr="00C456D0">
        <w:rPr>
          <w:rFonts w:ascii="Book Antiqua" w:eastAsia="宋体" w:hAnsi="Book Antiqua" w:cs="宋体"/>
        </w:rPr>
        <w:t>, Lorenzi B, Lim J, Cristaldi M. Laparoscopic-assisted endoscopic sigmoidopexy: a new surgical option for sigmoid volvulus. </w:t>
      </w:r>
      <w:r w:rsidRPr="00C456D0">
        <w:rPr>
          <w:rFonts w:ascii="Book Antiqua" w:eastAsia="宋体" w:hAnsi="Book Antiqua" w:cs="宋体"/>
          <w:i/>
          <w:iCs/>
        </w:rPr>
        <w:t>Dis Colon Rectum</w:t>
      </w:r>
      <w:r w:rsidRPr="00C456D0">
        <w:rPr>
          <w:rFonts w:ascii="Book Antiqua" w:eastAsia="宋体" w:hAnsi="Book Antiqua" w:cs="宋体"/>
        </w:rPr>
        <w:t> 2011; </w:t>
      </w:r>
      <w:r w:rsidRPr="00C456D0">
        <w:rPr>
          <w:rFonts w:ascii="Book Antiqua" w:eastAsia="宋体" w:hAnsi="Book Antiqua" w:cs="宋体"/>
          <w:b/>
          <w:bCs/>
        </w:rPr>
        <w:t>54</w:t>
      </w:r>
      <w:r w:rsidRPr="00C456D0">
        <w:rPr>
          <w:rFonts w:ascii="Book Antiqua" w:eastAsia="宋体" w:hAnsi="Book Antiqua" w:cs="宋体"/>
        </w:rPr>
        <w:t>: 645-647 [PMID: 21471768 DOI: 10.1007/DCR.0b013e31820b8071]</w:t>
      </w:r>
    </w:p>
    <w:p w:rsidR="00AE6F80" w:rsidRPr="00C456D0" w:rsidRDefault="00AE6F80" w:rsidP="00F134BB">
      <w:pPr>
        <w:spacing w:line="360" w:lineRule="auto"/>
        <w:jc w:val="both"/>
        <w:rPr>
          <w:rFonts w:ascii="Book Antiqua" w:eastAsia="宋体" w:hAnsi="Book Antiqua" w:cs="宋体"/>
        </w:rPr>
      </w:pPr>
      <w:r w:rsidRPr="00C456D0">
        <w:rPr>
          <w:rFonts w:ascii="Book Antiqua" w:eastAsia="宋体" w:hAnsi="Book Antiqua" w:cs="宋体"/>
        </w:rPr>
        <w:t>20 </w:t>
      </w:r>
      <w:r w:rsidRPr="00C456D0">
        <w:rPr>
          <w:rFonts w:ascii="Book Antiqua" w:eastAsia="宋体" w:hAnsi="Book Antiqua" w:cs="宋体"/>
          <w:b/>
          <w:bCs/>
        </w:rPr>
        <w:t>Baraza W</w:t>
      </w:r>
      <w:r w:rsidRPr="00C456D0">
        <w:rPr>
          <w:rFonts w:ascii="Book Antiqua" w:eastAsia="宋体" w:hAnsi="Book Antiqua" w:cs="宋体"/>
        </w:rPr>
        <w:t>, Brown S, McAlindon M, Hurlstone P. Prospective analysis of percutaneous endoscopic colostomy at a tertiary referral centre. </w:t>
      </w:r>
      <w:r w:rsidRPr="00C456D0">
        <w:rPr>
          <w:rFonts w:ascii="Book Antiqua" w:eastAsia="宋体" w:hAnsi="Book Antiqua" w:cs="宋体"/>
          <w:i/>
          <w:iCs/>
        </w:rPr>
        <w:t>Br J Surg</w:t>
      </w:r>
      <w:r w:rsidRPr="00C456D0">
        <w:rPr>
          <w:rFonts w:ascii="Book Antiqua" w:eastAsia="宋体" w:hAnsi="Book Antiqua" w:cs="宋体"/>
        </w:rPr>
        <w:t> 2007; </w:t>
      </w:r>
      <w:r w:rsidRPr="00C456D0">
        <w:rPr>
          <w:rFonts w:ascii="Book Antiqua" w:eastAsia="宋体" w:hAnsi="Book Antiqua" w:cs="宋体"/>
          <w:b/>
          <w:bCs/>
        </w:rPr>
        <w:t>94</w:t>
      </w:r>
      <w:r w:rsidRPr="00C456D0">
        <w:rPr>
          <w:rFonts w:ascii="Book Antiqua" w:eastAsia="宋体" w:hAnsi="Book Antiqua" w:cs="宋体"/>
        </w:rPr>
        <w:t>: 1415-1420 [PMID: 17654610 DOI: 10.1002/bjs.5858]</w:t>
      </w:r>
    </w:p>
    <w:p w:rsidR="00896644" w:rsidRPr="00AE6F80" w:rsidRDefault="00AE6F80" w:rsidP="00F134BB">
      <w:pPr>
        <w:spacing w:line="360" w:lineRule="auto"/>
        <w:jc w:val="both"/>
        <w:rPr>
          <w:rStyle w:val="af1"/>
          <w:rFonts w:ascii="Book Antiqua" w:eastAsia="宋体" w:hAnsi="Book Antiqua" w:cs="宋体"/>
          <w:b w:val="0"/>
          <w:bCs w:val="0"/>
          <w:lang w:eastAsia="zh-CN"/>
        </w:rPr>
      </w:pPr>
      <w:r w:rsidRPr="00C456D0">
        <w:rPr>
          <w:rFonts w:ascii="Book Antiqua" w:eastAsia="宋体" w:hAnsi="Book Antiqua" w:cs="宋体"/>
        </w:rPr>
        <w:lastRenderedPageBreak/>
        <w:t>21 </w:t>
      </w:r>
      <w:r w:rsidRPr="00C456D0">
        <w:rPr>
          <w:rFonts w:ascii="Book Antiqua" w:eastAsia="宋体" w:hAnsi="Book Antiqua" w:cs="宋体"/>
          <w:b/>
          <w:bCs/>
        </w:rPr>
        <w:t>Daniels IR</w:t>
      </w:r>
      <w:r w:rsidRPr="00C456D0">
        <w:rPr>
          <w:rFonts w:ascii="Book Antiqua" w:eastAsia="宋体" w:hAnsi="Book Antiqua" w:cs="宋体"/>
        </w:rPr>
        <w:t>, Lamparelli MJ, Chave H, Simson JN. Recurrent sigmoid volvulus treated by percutaneous endoscopic colostomy. </w:t>
      </w:r>
      <w:r w:rsidRPr="00C456D0">
        <w:rPr>
          <w:rFonts w:ascii="Book Antiqua" w:eastAsia="宋体" w:hAnsi="Book Antiqua" w:cs="宋体"/>
          <w:i/>
          <w:iCs/>
        </w:rPr>
        <w:t>Br J Surg</w:t>
      </w:r>
      <w:r w:rsidRPr="00C456D0">
        <w:rPr>
          <w:rFonts w:ascii="Book Antiqua" w:eastAsia="宋体" w:hAnsi="Book Antiqua" w:cs="宋体"/>
        </w:rPr>
        <w:t> 2000; </w:t>
      </w:r>
      <w:r w:rsidRPr="00C456D0">
        <w:rPr>
          <w:rFonts w:ascii="Book Antiqua" w:eastAsia="宋体" w:hAnsi="Book Antiqua" w:cs="宋体"/>
          <w:b/>
          <w:bCs/>
        </w:rPr>
        <w:t>87</w:t>
      </w:r>
      <w:r w:rsidRPr="00C456D0">
        <w:rPr>
          <w:rFonts w:ascii="Book Antiqua" w:eastAsia="宋体" w:hAnsi="Book Antiqua" w:cs="宋体"/>
        </w:rPr>
        <w:t>: 1419 [PMID: 11044170 DOI: 10.1046/j.1365-2168.2000.01537.x]</w:t>
      </w:r>
    </w:p>
    <w:p w:rsidR="00896644" w:rsidRPr="00896644" w:rsidRDefault="00896644" w:rsidP="00F134BB">
      <w:pPr>
        <w:spacing w:line="360" w:lineRule="auto"/>
        <w:jc w:val="both"/>
        <w:rPr>
          <w:rStyle w:val="af1"/>
          <w:rFonts w:ascii="Book Antiqua" w:hAnsi="Book Antiqua"/>
          <w:b w:val="0"/>
          <w:bCs w:val="0"/>
          <w:lang w:val="en-US"/>
        </w:rPr>
      </w:pPr>
    </w:p>
    <w:p w:rsidR="003B7099" w:rsidRPr="00896644" w:rsidRDefault="003B7099" w:rsidP="00F134BB">
      <w:pPr>
        <w:pStyle w:val="af2"/>
        <w:spacing w:line="360" w:lineRule="auto"/>
        <w:ind w:firstLineChars="0" w:firstLine="0"/>
        <w:jc w:val="right"/>
        <w:rPr>
          <w:rFonts w:ascii="Book Antiqua" w:eastAsia="宋体" w:hAnsi="Book Antiqua"/>
          <w:b/>
          <w:bCs/>
          <w:color w:val="000000"/>
          <w:szCs w:val="24"/>
          <w:lang w:val="en-US" w:eastAsia="zh-CN"/>
        </w:rPr>
      </w:pPr>
      <w:r w:rsidRPr="00896644">
        <w:rPr>
          <w:rStyle w:val="af1"/>
          <w:rFonts w:ascii="Book Antiqua" w:hAnsi="Book Antiqua" w:cs="Arial"/>
          <w:bCs w:val="0"/>
          <w:noProof/>
          <w:color w:val="000000"/>
          <w:szCs w:val="24"/>
          <w:lang w:val="en-US"/>
        </w:rPr>
        <w:t>P-Reviewer</w:t>
      </w:r>
      <w:r w:rsidR="00896644">
        <w:rPr>
          <w:rStyle w:val="af1"/>
          <w:rFonts w:ascii="Book Antiqua" w:eastAsiaTheme="minorEastAsia" w:hAnsi="Book Antiqua" w:cs="Arial" w:hint="eastAsia"/>
          <w:bCs w:val="0"/>
          <w:noProof/>
          <w:color w:val="000000"/>
          <w:szCs w:val="24"/>
          <w:lang w:val="en-US" w:eastAsia="zh-CN"/>
        </w:rPr>
        <w:t>:</w:t>
      </w:r>
      <w:r w:rsidRPr="00896644">
        <w:rPr>
          <w:rFonts w:ascii="Book Antiqua" w:hAnsi="Book Antiqua"/>
          <w:bCs/>
          <w:color w:val="000000"/>
          <w:szCs w:val="24"/>
          <w:lang w:val="en-US"/>
        </w:rPr>
        <w:t xml:space="preserve"> </w:t>
      </w:r>
      <w:proofErr w:type="spellStart"/>
      <w:r w:rsidR="00896644">
        <w:rPr>
          <w:rFonts w:ascii="Book Antiqua" w:hAnsi="Book Antiqua"/>
          <w:bCs/>
          <w:color w:val="000000"/>
          <w:szCs w:val="24"/>
          <w:lang w:val="en-US"/>
        </w:rPr>
        <w:t>Koukoulis</w:t>
      </w:r>
      <w:proofErr w:type="spellEnd"/>
      <w:r w:rsidR="00896644" w:rsidRPr="00896644">
        <w:rPr>
          <w:rFonts w:ascii="Book Antiqua" w:hAnsi="Book Antiqua"/>
          <w:bCs/>
          <w:color w:val="000000"/>
          <w:szCs w:val="24"/>
          <w:lang w:val="en-US"/>
        </w:rPr>
        <w:t xml:space="preserve"> G</w:t>
      </w:r>
      <w:r w:rsidR="00896644">
        <w:rPr>
          <w:rFonts w:ascii="Book Antiqua" w:eastAsiaTheme="minorEastAsia" w:hAnsi="Book Antiqua" w:hint="eastAsia"/>
          <w:bCs/>
          <w:color w:val="000000"/>
          <w:szCs w:val="24"/>
          <w:lang w:val="en-US" w:eastAsia="zh-CN"/>
        </w:rPr>
        <w:t>,</w:t>
      </w:r>
      <w:r w:rsidR="00896644" w:rsidRPr="00896644">
        <w:rPr>
          <w:rFonts w:ascii="Book Antiqua" w:hAnsi="Book Antiqua"/>
          <w:bCs/>
          <w:color w:val="000000"/>
          <w:szCs w:val="24"/>
          <w:lang w:val="en-US"/>
        </w:rPr>
        <w:t xml:space="preserve"> </w:t>
      </w:r>
      <w:proofErr w:type="spellStart"/>
      <w:r w:rsidR="00896644">
        <w:rPr>
          <w:rFonts w:ascii="Book Antiqua" w:hAnsi="Book Antiqua"/>
          <w:bCs/>
          <w:color w:val="000000"/>
          <w:szCs w:val="24"/>
          <w:lang w:val="en-US"/>
        </w:rPr>
        <w:t>Rabinowitz</w:t>
      </w:r>
      <w:proofErr w:type="spellEnd"/>
      <w:r w:rsidR="00896644" w:rsidRPr="00896644">
        <w:rPr>
          <w:rFonts w:ascii="Book Antiqua" w:hAnsi="Book Antiqua"/>
          <w:bCs/>
          <w:color w:val="000000"/>
          <w:szCs w:val="24"/>
          <w:lang w:val="en-US"/>
        </w:rPr>
        <w:t xml:space="preserve"> SS</w:t>
      </w:r>
      <w:r w:rsidR="00896644">
        <w:rPr>
          <w:rFonts w:ascii="Book Antiqua" w:eastAsiaTheme="minorEastAsia" w:hAnsi="Book Antiqua" w:hint="eastAsia"/>
          <w:bCs/>
          <w:color w:val="000000"/>
          <w:szCs w:val="24"/>
          <w:lang w:val="en-US" w:eastAsia="zh-CN"/>
        </w:rPr>
        <w:t>,</w:t>
      </w:r>
      <w:r w:rsidRPr="00896644">
        <w:rPr>
          <w:rFonts w:ascii="Book Antiqua" w:hAnsi="Book Antiqua"/>
          <w:bCs/>
          <w:color w:val="000000"/>
          <w:szCs w:val="24"/>
          <w:lang w:val="en-US"/>
        </w:rPr>
        <w:t xml:space="preserve"> </w:t>
      </w:r>
      <w:proofErr w:type="spellStart"/>
      <w:r w:rsidR="00896644" w:rsidRPr="00896644">
        <w:rPr>
          <w:rFonts w:ascii="Book Antiqua" w:hAnsi="Book Antiqua"/>
          <w:bCs/>
          <w:color w:val="000000"/>
          <w:szCs w:val="24"/>
          <w:lang w:val="en-US"/>
        </w:rPr>
        <w:t>Venkatachalam</w:t>
      </w:r>
      <w:proofErr w:type="spellEnd"/>
      <w:r w:rsidR="00896644">
        <w:rPr>
          <w:rFonts w:ascii="Book Antiqua" w:eastAsiaTheme="minorEastAsia" w:hAnsi="Book Antiqua" w:hint="eastAsia"/>
          <w:bCs/>
          <w:color w:val="000000"/>
          <w:szCs w:val="24"/>
          <w:lang w:val="en-US" w:eastAsia="zh-CN"/>
        </w:rPr>
        <w:t xml:space="preserve"> </w:t>
      </w:r>
      <w:r w:rsidR="00896644">
        <w:rPr>
          <w:rFonts w:ascii="Book Antiqua" w:eastAsiaTheme="minorEastAsia" w:hAnsi="Book Antiqua"/>
          <w:bCs/>
          <w:color w:val="000000"/>
          <w:szCs w:val="24"/>
          <w:lang w:val="en-US" w:eastAsia="zh-CN"/>
        </w:rPr>
        <w:t>RV</w:t>
      </w:r>
      <w:r w:rsidRPr="00896644">
        <w:rPr>
          <w:rFonts w:ascii="Book Antiqua" w:hAnsi="Book Antiqua"/>
          <w:bCs/>
          <w:color w:val="000000"/>
          <w:szCs w:val="24"/>
          <w:lang w:val="en-US"/>
        </w:rPr>
        <w:t xml:space="preserve"> </w:t>
      </w:r>
      <w:r w:rsidRPr="00896644">
        <w:rPr>
          <w:rFonts w:ascii="Book Antiqua" w:hAnsi="Book Antiqua"/>
          <w:b/>
          <w:bCs/>
          <w:color w:val="000000"/>
          <w:szCs w:val="24"/>
          <w:lang w:val="en-US"/>
        </w:rPr>
        <w:t>S-Editor</w:t>
      </w:r>
      <w:r w:rsidRPr="00896644">
        <w:rPr>
          <w:rFonts w:ascii="Book Antiqua" w:hAnsi="Book Antiqua"/>
          <w:bCs/>
          <w:color w:val="000000"/>
          <w:szCs w:val="24"/>
          <w:lang w:val="en-US"/>
        </w:rPr>
        <w:t xml:space="preserve"> </w:t>
      </w:r>
      <w:r w:rsidRPr="00896644">
        <w:rPr>
          <w:rFonts w:ascii="Book Antiqua" w:eastAsia="宋体" w:hAnsi="Book Antiqua"/>
          <w:bCs/>
          <w:color w:val="000000"/>
          <w:szCs w:val="24"/>
          <w:lang w:val="en-US" w:eastAsia="zh-CN"/>
        </w:rPr>
        <w:t>Qi Y</w:t>
      </w:r>
      <w:r w:rsidRPr="00896644">
        <w:rPr>
          <w:rFonts w:ascii="Book Antiqua" w:hAnsi="Book Antiqua"/>
          <w:b/>
          <w:bCs/>
          <w:color w:val="000000"/>
          <w:szCs w:val="24"/>
          <w:lang w:val="en-US"/>
        </w:rPr>
        <w:t xml:space="preserve"> L-Editor   E-Editor</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3B7099" w:rsidRPr="00896644" w:rsidRDefault="003B7099" w:rsidP="00F134BB">
      <w:pPr>
        <w:pStyle w:val="a8"/>
        <w:spacing w:line="360" w:lineRule="auto"/>
        <w:jc w:val="both"/>
        <w:rPr>
          <w:rFonts w:ascii="Book Antiqua" w:hAnsi="Book Antiqua"/>
          <w:sz w:val="24"/>
          <w:szCs w:val="24"/>
          <w:lang w:val="en-US"/>
        </w:rPr>
      </w:pPr>
    </w:p>
    <w:p w:rsidR="003B7099" w:rsidRPr="00896644" w:rsidRDefault="003B7099" w:rsidP="00F134BB">
      <w:pPr>
        <w:pStyle w:val="1"/>
        <w:tabs>
          <w:tab w:val="clear" w:pos="567"/>
        </w:tabs>
        <w:spacing w:before="0" w:after="0" w:line="360" w:lineRule="auto"/>
        <w:ind w:left="0" w:firstLine="0"/>
        <w:jc w:val="both"/>
        <w:rPr>
          <w:rFonts w:ascii="Book Antiqua" w:hAnsi="Book Antiqua"/>
          <w:sz w:val="24"/>
          <w:szCs w:val="24"/>
          <w:lang w:val="en-US"/>
        </w:rPr>
      </w:pPr>
      <w:r w:rsidRPr="00896644">
        <w:rPr>
          <w:rFonts w:ascii="Book Antiqua" w:hAnsi="Book Antiqua"/>
          <w:sz w:val="24"/>
          <w:szCs w:val="24"/>
          <w:lang w:val="en-US"/>
        </w:rPr>
        <w:br w:type="page"/>
      </w:r>
      <w:r w:rsidRPr="00896644">
        <w:rPr>
          <w:rFonts w:ascii="Book Antiqua" w:hAnsi="Book Antiqua"/>
          <w:sz w:val="24"/>
          <w:szCs w:val="24"/>
          <w:lang w:val="en-US"/>
        </w:rPr>
        <w:lastRenderedPageBreak/>
        <w:t>Figure 1</w:t>
      </w:r>
      <w:r w:rsidR="00896644">
        <w:rPr>
          <w:rFonts w:ascii="Book Antiqua" w:hAnsi="Book Antiqua"/>
          <w:b w:val="0"/>
          <w:sz w:val="24"/>
          <w:szCs w:val="24"/>
          <w:lang w:val="en-US"/>
        </w:rPr>
        <w:t xml:space="preserve"> </w:t>
      </w:r>
      <w:r w:rsidRPr="00896644">
        <w:rPr>
          <w:rFonts w:ascii="Book Antiqua" w:hAnsi="Book Antiqua"/>
          <w:sz w:val="24"/>
          <w:szCs w:val="24"/>
          <w:lang w:val="en-US"/>
        </w:rPr>
        <w:t>Flowchart of treatment for patients with sigmoid volvulus.</w:t>
      </w:r>
    </w:p>
    <w:p w:rsidR="00896644" w:rsidRPr="00896644" w:rsidRDefault="00896644" w:rsidP="00F134BB">
      <w:pPr>
        <w:suppressAutoHyphens w:val="0"/>
        <w:rPr>
          <w:rFonts w:ascii="宋体" w:eastAsia="宋体" w:hAnsi="宋体" w:cs="宋体"/>
          <w:lang w:val="en-US" w:eastAsia="zh-CN"/>
        </w:rPr>
      </w:pPr>
      <w:r>
        <w:rPr>
          <w:rFonts w:ascii="宋体" w:eastAsia="宋体" w:hAnsi="宋体" w:cs="宋体"/>
          <w:noProof/>
          <w:lang w:val="en-US" w:eastAsia="zh-CN"/>
        </w:rPr>
        <w:drawing>
          <wp:inline distT="0" distB="0" distL="0" distR="0" wp14:anchorId="23DC4A2A" wp14:editId="5515FCAE">
            <wp:extent cx="5325805" cy="2886075"/>
            <wp:effectExtent l="0" t="0" r="8255" b="0"/>
            <wp:docPr id="3" name="图片 3" descr="C:\Documents and Settings\Administrator\Application Data\Tencent\Users\409881474\QQ\WinTemp\RichOle\L_A9F1}`4QCD@P_(JTEC@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L_A9F1}`4QCD@P_(JTEC@8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268" cy="2886326"/>
                    </a:xfrm>
                    <a:prstGeom prst="rect">
                      <a:avLst/>
                    </a:prstGeom>
                    <a:noFill/>
                    <a:ln>
                      <a:noFill/>
                    </a:ln>
                  </pic:spPr>
                </pic:pic>
              </a:graphicData>
            </a:graphic>
          </wp:inline>
        </w:drawing>
      </w:r>
    </w:p>
    <w:p w:rsidR="003B7099" w:rsidRPr="00896644" w:rsidRDefault="003B7099" w:rsidP="00F134BB">
      <w:pPr>
        <w:spacing w:line="360" w:lineRule="auto"/>
        <w:jc w:val="both"/>
        <w:rPr>
          <w:rFonts w:ascii="Book Antiqua" w:hAnsi="Book Antiqua"/>
          <w:b/>
          <w:lang w:val="en-US"/>
        </w:rPr>
      </w:pPr>
    </w:p>
    <w:p w:rsidR="003B7099" w:rsidRPr="00896644" w:rsidRDefault="003B7099" w:rsidP="00F134BB">
      <w:pPr>
        <w:spacing w:line="360" w:lineRule="auto"/>
        <w:jc w:val="both"/>
        <w:rPr>
          <w:rFonts w:ascii="Book Antiqua" w:hAnsi="Book Antiqua"/>
          <w:b/>
          <w:lang w:val="en-US"/>
        </w:rPr>
      </w:pPr>
      <w:proofErr w:type="gramStart"/>
      <w:r w:rsidRPr="00896644">
        <w:rPr>
          <w:rFonts w:ascii="Book Antiqua" w:hAnsi="Book Antiqua"/>
          <w:b/>
          <w:lang w:val="en-US"/>
        </w:rPr>
        <w:t>Figure 2 Recurrence-free time for patients without surgery.</w:t>
      </w:r>
      <w:proofErr w:type="gramEnd"/>
    </w:p>
    <w:p w:rsidR="00896644" w:rsidRPr="00896644" w:rsidRDefault="00896644" w:rsidP="00F134BB">
      <w:pPr>
        <w:suppressAutoHyphens w:val="0"/>
        <w:rPr>
          <w:rFonts w:ascii="宋体" w:eastAsia="宋体" w:hAnsi="宋体" w:cs="宋体"/>
          <w:lang w:val="en-US" w:eastAsia="zh-CN"/>
        </w:rPr>
      </w:pPr>
      <w:r>
        <w:rPr>
          <w:rFonts w:ascii="宋体" w:eastAsia="宋体" w:hAnsi="宋体" w:cs="宋体"/>
          <w:noProof/>
          <w:lang w:val="en-US" w:eastAsia="zh-CN"/>
        </w:rPr>
        <w:drawing>
          <wp:inline distT="0" distB="0" distL="0" distR="0" wp14:anchorId="478B8DBB" wp14:editId="4FC915B3">
            <wp:extent cx="5343525" cy="3321237"/>
            <wp:effectExtent l="0" t="0" r="0" b="0"/>
            <wp:docPr id="4" name="图片 4" descr="C:\Documents and Settings\Administrator\Application Data\Tencent\Users\409881474\QQ\WinTemp\RichOle\7MS4KJ}QO_HM]FWV4B7Y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7MS4KJ}QO_HM]FWV4B7YF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564" cy="3323126"/>
                    </a:xfrm>
                    <a:prstGeom prst="rect">
                      <a:avLst/>
                    </a:prstGeom>
                    <a:noFill/>
                    <a:ln>
                      <a:noFill/>
                    </a:ln>
                  </pic:spPr>
                </pic:pic>
              </a:graphicData>
            </a:graphic>
          </wp:inline>
        </w:drawing>
      </w:r>
    </w:p>
    <w:p w:rsidR="003B7099" w:rsidRPr="00896644" w:rsidRDefault="003B7099" w:rsidP="00F134BB">
      <w:pPr>
        <w:spacing w:line="360" w:lineRule="auto"/>
        <w:jc w:val="both"/>
        <w:rPr>
          <w:rFonts w:ascii="Book Antiqua" w:hAnsi="Book Antiqua"/>
          <w:b/>
          <w:lang w:val="en-US"/>
        </w:rPr>
      </w:pPr>
    </w:p>
    <w:p w:rsidR="00896644" w:rsidRDefault="00896644" w:rsidP="00F134BB">
      <w:pPr>
        <w:suppressAutoHyphens w:val="0"/>
        <w:rPr>
          <w:rFonts w:ascii="Book Antiqua" w:hAnsi="Book Antiqua"/>
          <w:b/>
          <w:lang w:val="en-US"/>
        </w:rPr>
      </w:pPr>
      <w:r>
        <w:rPr>
          <w:rFonts w:ascii="Book Antiqua" w:hAnsi="Book Antiqua"/>
          <w:b/>
          <w:lang w:val="en-US"/>
        </w:rPr>
        <w:br w:type="page"/>
      </w:r>
    </w:p>
    <w:p w:rsidR="003B7099" w:rsidRPr="00896644" w:rsidRDefault="00896644" w:rsidP="00F134BB">
      <w:pPr>
        <w:spacing w:line="360" w:lineRule="auto"/>
        <w:jc w:val="both"/>
        <w:rPr>
          <w:rFonts w:ascii="Book Antiqua" w:hAnsi="Book Antiqua"/>
          <w:lang w:val="en-US"/>
        </w:rPr>
      </w:pPr>
      <w:r>
        <w:rPr>
          <w:rFonts w:ascii="Book Antiqua" w:hAnsi="Book Antiqua"/>
          <w:b/>
          <w:lang w:val="en-US"/>
        </w:rPr>
        <w:lastRenderedPageBreak/>
        <w:t>Figure 3</w:t>
      </w:r>
      <w:r w:rsidR="003B7099" w:rsidRPr="00896644">
        <w:rPr>
          <w:rFonts w:ascii="Book Antiqua" w:hAnsi="Book Antiqua"/>
          <w:b/>
          <w:lang w:val="en-US"/>
        </w:rPr>
        <w:t xml:space="preserve"> Survival after surgery or conservative treatment.</w:t>
      </w:r>
    </w:p>
    <w:p w:rsidR="00896644" w:rsidRPr="00896644" w:rsidRDefault="00896644" w:rsidP="00F134BB">
      <w:pPr>
        <w:suppressAutoHyphens w:val="0"/>
        <w:rPr>
          <w:rFonts w:ascii="宋体" w:eastAsia="宋体" w:hAnsi="宋体" w:cs="宋体"/>
          <w:lang w:val="en-US" w:eastAsia="zh-CN"/>
        </w:rPr>
      </w:pPr>
      <w:r>
        <w:rPr>
          <w:rFonts w:ascii="宋体" w:eastAsia="宋体" w:hAnsi="宋体" w:cs="宋体"/>
          <w:noProof/>
          <w:lang w:val="en-US" w:eastAsia="zh-CN"/>
        </w:rPr>
        <w:drawing>
          <wp:inline distT="0" distB="0" distL="0" distR="0" wp14:anchorId="70525AE7" wp14:editId="227638D2">
            <wp:extent cx="5648325" cy="3684672"/>
            <wp:effectExtent l="0" t="0" r="0" b="0"/>
            <wp:docPr id="5" name="图片 5" descr="C:\Documents and Settings\Administrator\Application Data\Tencent\Users\409881474\QQ\WinTemp\RichOle\10UA2QRKN[{GNB0E3SOX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10UA2QRKN[{GNB0E3SOXK%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3684672"/>
                    </a:xfrm>
                    <a:prstGeom prst="rect">
                      <a:avLst/>
                    </a:prstGeom>
                    <a:noFill/>
                    <a:ln>
                      <a:noFill/>
                    </a:ln>
                  </pic:spPr>
                </pic:pic>
              </a:graphicData>
            </a:graphic>
          </wp:inline>
        </w:drawing>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lang w:val="en-US"/>
        </w:rPr>
      </w:pPr>
    </w:p>
    <w:p w:rsidR="003B7099" w:rsidRPr="00896644" w:rsidRDefault="003B7099" w:rsidP="00F134BB">
      <w:pPr>
        <w:spacing w:line="360" w:lineRule="auto"/>
        <w:jc w:val="both"/>
        <w:rPr>
          <w:rFonts w:ascii="Book Antiqua" w:eastAsiaTheme="minorEastAsia" w:hAnsi="Book Antiqua"/>
          <w:b/>
          <w:lang w:val="en-US" w:eastAsia="zh-CN"/>
        </w:rPr>
      </w:pPr>
      <w:r w:rsidRPr="00896644">
        <w:rPr>
          <w:rFonts w:ascii="Book Antiqua" w:hAnsi="Book Antiqua"/>
          <w:b/>
          <w:lang w:val="en-US"/>
        </w:rPr>
        <w:br w:type="page"/>
      </w:r>
      <w:r w:rsidRPr="00896644">
        <w:rPr>
          <w:rFonts w:ascii="Book Antiqua" w:hAnsi="Book Antiqua"/>
          <w:b/>
          <w:lang w:val="en-US"/>
        </w:rPr>
        <w:lastRenderedPageBreak/>
        <w:t>Table 1 Demographic data of study subjects</w:t>
      </w:r>
      <w:r w:rsidR="00896644" w:rsidRPr="00896644">
        <w:rPr>
          <w:rFonts w:ascii="Book Antiqua" w:hAnsi="Book Antiqua"/>
          <w:b/>
          <w:lang w:val="en-US"/>
        </w:rPr>
        <w:t xml:space="preserve"> </w:t>
      </w:r>
      <w:r w:rsidR="00896644" w:rsidRPr="00896644">
        <w:rPr>
          <w:rFonts w:ascii="Book Antiqua" w:hAnsi="Book Antiqua"/>
          <w:b/>
          <w:i/>
          <w:lang w:val="en-US"/>
        </w:rPr>
        <w:t xml:space="preserve">n </w:t>
      </w:r>
      <w:r w:rsidR="00896644" w:rsidRPr="00896644">
        <w:rPr>
          <w:rFonts w:ascii="Book Antiqua" w:hAnsi="Book Antiqua"/>
          <w:b/>
          <w:lang w:val="en-US"/>
        </w:rPr>
        <w:t>(%)</w:t>
      </w:r>
    </w:p>
    <w:tbl>
      <w:tblPr>
        <w:tblW w:w="0" w:type="auto"/>
        <w:tblInd w:w="-601" w:type="dxa"/>
        <w:tblLayout w:type="fixed"/>
        <w:tblLook w:val="0000" w:firstRow="0" w:lastRow="0" w:firstColumn="0" w:lastColumn="0" w:noHBand="0" w:noVBand="0"/>
      </w:tblPr>
      <w:tblGrid>
        <w:gridCol w:w="4489"/>
        <w:gridCol w:w="3875"/>
      </w:tblGrid>
      <w:tr w:rsidR="003B7099" w:rsidRPr="00896644" w:rsidTr="00B0318B">
        <w:trPr>
          <w:trHeight w:val="683"/>
        </w:trPr>
        <w:tc>
          <w:tcPr>
            <w:tcW w:w="4489" w:type="dxa"/>
            <w:tcBorders>
              <w:top w:val="single" w:sz="4" w:space="0" w:color="000000"/>
              <w:bottom w:val="single" w:sz="4" w:space="0" w:color="000000"/>
            </w:tcBorders>
            <w:shd w:val="clear" w:color="auto" w:fill="auto"/>
          </w:tcPr>
          <w:p w:rsidR="003B7099" w:rsidRPr="00896644" w:rsidRDefault="003B7099" w:rsidP="00F134BB">
            <w:pPr>
              <w:snapToGrid w:val="0"/>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eastAsia="宋体" w:hAnsi="Book Antiqua"/>
                <w:lang w:val="en-US" w:eastAsia="zh-CN"/>
              </w:rPr>
            </w:pPr>
          </w:p>
        </w:tc>
        <w:tc>
          <w:tcPr>
            <w:tcW w:w="3875"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All patients,</w:t>
            </w:r>
          </w:p>
          <w:p w:rsidR="003B7099" w:rsidRPr="00896644" w:rsidRDefault="003B7099" w:rsidP="00F134BB">
            <w:pPr>
              <w:spacing w:line="360" w:lineRule="auto"/>
              <w:jc w:val="both"/>
              <w:rPr>
                <w:rFonts w:ascii="Book Antiqua" w:hAnsi="Book Antiqua"/>
                <w:lang w:val="en-US"/>
              </w:rPr>
            </w:pPr>
            <w:r w:rsidRPr="00896644">
              <w:rPr>
                <w:rFonts w:ascii="Book Antiqua" w:hAnsi="Book Antiqua"/>
                <w:b/>
                <w:i/>
                <w:lang w:val="en-US"/>
              </w:rPr>
              <w:t>n</w:t>
            </w:r>
            <w:r w:rsidRPr="00896644">
              <w:rPr>
                <w:rFonts w:ascii="Book Antiqua" w:hAnsi="Book Antiqua"/>
                <w:b/>
                <w:lang w:val="en-US"/>
              </w:rPr>
              <w:t xml:space="preserve"> = 61</w:t>
            </w:r>
          </w:p>
        </w:tc>
      </w:tr>
      <w:tr w:rsidR="003B7099" w:rsidRPr="00896644" w:rsidTr="00B0318B">
        <w:trPr>
          <w:trHeight w:val="301"/>
        </w:trPr>
        <w:tc>
          <w:tcPr>
            <w:tcW w:w="4489" w:type="dxa"/>
            <w:tcBorders>
              <w:top w:val="single" w:sz="4" w:space="0" w:color="000000"/>
            </w:tcBorders>
            <w:shd w:val="clear" w:color="auto" w:fill="auto"/>
          </w:tcPr>
          <w:p w:rsidR="003B7099" w:rsidRPr="00896644" w:rsidRDefault="003B7099" w:rsidP="00F134BB">
            <w:pPr>
              <w:ind w:hanging="180"/>
              <w:jc w:val="both"/>
              <w:rPr>
                <w:rFonts w:ascii="Book Antiqua" w:hAnsi="Book Antiqua"/>
                <w:lang w:val="en-US"/>
              </w:rPr>
            </w:pPr>
            <w:r w:rsidRPr="00896644">
              <w:rPr>
                <w:rFonts w:ascii="Book Antiqua" w:hAnsi="Book Antiqua"/>
                <w:lang w:val="en-US"/>
              </w:rPr>
              <w:t xml:space="preserve">Median age, </w:t>
            </w:r>
            <w:proofErr w:type="spellStart"/>
            <w:r w:rsidRPr="00896644">
              <w:rPr>
                <w:rFonts w:ascii="Book Antiqua" w:hAnsi="Book Antiqua"/>
                <w:lang w:val="en-US"/>
              </w:rPr>
              <w:t>y</w:t>
            </w:r>
            <w:r w:rsidR="00896644">
              <w:rPr>
                <w:rFonts w:ascii="Book Antiqua" w:hAnsi="Book Antiqua"/>
                <w:lang w:val="en-US"/>
              </w:rPr>
              <w:t>r</w:t>
            </w:r>
            <w:proofErr w:type="spellEnd"/>
            <w:r w:rsidRPr="00896644">
              <w:rPr>
                <w:rFonts w:ascii="Book Antiqua" w:hAnsi="Book Antiqua"/>
                <w:lang w:val="en-US"/>
              </w:rPr>
              <w:t xml:space="preserve"> (range)</w:t>
            </w:r>
          </w:p>
        </w:tc>
        <w:tc>
          <w:tcPr>
            <w:tcW w:w="3875"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78 (23</w:t>
            </w:r>
            <w:r w:rsidR="00896644">
              <w:rPr>
                <w:rFonts w:ascii="Book Antiqua" w:eastAsiaTheme="minorEastAsia" w:hAnsi="Book Antiqua" w:hint="eastAsia"/>
                <w:lang w:val="en-US" w:eastAsia="zh-CN"/>
              </w:rPr>
              <w:t>-</w:t>
            </w:r>
            <w:r w:rsidRPr="00896644">
              <w:rPr>
                <w:rFonts w:ascii="Book Antiqua" w:hAnsi="Book Antiqua"/>
                <w:lang w:val="en-US"/>
              </w:rPr>
              <w:t>95)</w:t>
            </w:r>
          </w:p>
        </w:tc>
      </w:tr>
      <w:tr w:rsidR="003B7099" w:rsidRPr="00896644" w:rsidTr="00B0318B">
        <w:trPr>
          <w:trHeight w:val="301"/>
        </w:trPr>
        <w:tc>
          <w:tcPr>
            <w:tcW w:w="4489" w:type="dxa"/>
            <w:shd w:val="clear" w:color="auto" w:fill="auto"/>
          </w:tcPr>
          <w:p w:rsidR="003B7099" w:rsidRPr="00896644" w:rsidRDefault="003B7099" w:rsidP="00B0318B">
            <w:pPr>
              <w:spacing w:line="360" w:lineRule="auto"/>
              <w:ind w:hanging="180"/>
              <w:jc w:val="both"/>
              <w:rPr>
                <w:rFonts w:ascii="Book Antiqua" w:hAnsi="Book Antiqua"/>
                <w:lang w:val="en-US"/>
              </w:rPr>
            </w:pPr>
            <w:r w:rsidRPr="00896644">
              <w:rPr>
                <w:rFonts w:ascii="Book Antiqua" w:hAnsi="Book Antiqua"/>
                <w:lang w:val="en-US"/>
              </w:rPr>
              <w:t>Male</w:t>
            </w:r>
            <w:r w:rsidR="00B0318B">
              <w:rPr>
                <w:rFonts w:ascii="Book Antiqua" w:eastAsiaTheme="minorEastAsia" w:hAnsi="Book Antiqua" w:hint="eastAsia"/>
                <w:lang w:val="en-US" w:eastAsia="zh-CN"/>
              </w:rPr>
              <w:t>/</w:t>
            </w:r>
            <w:r w:rsidR="00B0318B" w:rsidRPr="00896644">
              <w:rPr>
                <w:rFonts w:ascii="Book Antiqua" w:hAnsi="Book Antiqua"/>
                <w:lang w:val="en-US"/>
              </w:rPr>
              <w:t>Female</w:t>
            </w:r>
          </w:p>
        </w:tc>
        <w:tc>
          <w:tcPr>
            <w:tcW w:w="3875" w:type="dxa"/>
            <w:shd w:val="clear" w:color="auto" w:fill="auto"/>
          </w:tcPr>
          <w:p w:rsidR="003B7099" w:rsidRPr="00896644" w:rsidRDefault="003B7099" w:rsidP="00B0318B">
            <w:pPr>
              <w:spacing w:line="360" w:lineRule="auto"/>
              <w:jc w:val="both"/>
              <w:rPr>
                <w:rFonts w:ascii="Book Antiqua" w:hAnsi="Book Antiqua"/>
                <w:lang w:val="en-US"/>
              </w:rPr>
            </w:pPr>
            <w:r w:rsidRPr="00896644">
              <w:rPr>
                <w:rFonts w:ascii="Book Antiqua" w:hAnsi="Book Antiqua"/>
                <w:lang w:val="en-US"/>
              </w:rPr>
              <w:t>40</w:t>
            </w:r>
            <w:r w:rsidR="00B0318B">
              <w:rPr>
                <w:rFonts w:ascii="Book Antiqua" w:eastAsiaTheme="minorEastAsia" w:hAnsi="Book Antiqua" w:hint="eastAsia"/>
                <w:lang w:val="en-US" w:eastAsia="zh-CN"/>
              </w:rPr>
              <w:t>/</w:t>
            </w:r>
            <w:r w:rsidRPr="00896644">
              <w:rPr>
                <w:rFonts w:ascii="Book Antiqua" w:hAnsi="Book Antiqua"/>
                <w:lang w:val="en-US"/>
              </w:rPr>
              <w:t>21</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ind w:hanging="180"/>
              <w:jc w:val="both"/>
              <w:rPr>
                <w:rFonts w:ascii="Book Antiqua" w:hAnsi="Book Antiqua"/>
                <w:lang w:val="en-US"/>
              </w:rPr>
            </w:pPr>
            <w:r w:rsidRPr="00896644">
              <w:rPr>
                <w:rFonts w:ascii="Book Antiqua" w:hAnsi="Book Antiqua"/>
                <w:lang w:val="en-US"/>
              </w:rPr>
              <w:t>Median BMI (range)</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23 (17</w:t>
            </w:r>
            <w:r w:rsidR="00896644">
              <w:rPr>
                <w:rFonts w:ascii="Book Antiqua" w:eastAsiaTheme="minorEastAsia" w:hAnsi="Book Antiqua" w:hint="eastAsia"/>
                <w:lang w:val="en-US" w:eastAsia="zh-CN"/>
              </w:rPr>
              <w:t>-</w:t>
            </w:r>
            <w:r w:rsidRPr="00896644">
              <w:rPr>
                <w:rFonts w:ascii="Book Antiqua" w:hAnsi="Book Antiqua"/>
                <w:lang w:val="en-US"/>
              </w:rPr>
              <w:t>33)</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ind w:hanging="180"/>
              <w:jc w:val="both"/>
              <w:rPr>
                <w:rFonts w:ascii="Book Antiqua" w:hAnsi="Book Antiqua"/>
                <w:lang w:val="en-US"/>
              </w:rPr>
            </w:pPr>
            <w:r w:rsidRPr="00896644">
              <w:rPr>
                <w:rFonts w:ascii="Book Antiqua" w:hAnsi="Book Antiqua"/>
                <w:lang w:val="en-US"/>
              </w:rPr>
              <w:t>Median ASA score (range)</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3 (1</w:t>
            </w:r>
            <w:r w:rsidR="00896644">
              <w:rPr>
                <w:rFonts w:ascii="Book Antiqua" w:eastAsiaTheme="minorEastAsia" w:hAnsi="Book Antiqua" w:hint="eastAsia"/>
                <w:lang w:val="en-US" w:eastAsia="zh-CN"/>
              </w:rPr>
              <w:t>-</w:t>
            </w:r>
            <w:r w:rsidRPr="00896644">
              <w:rPr>
                <w:rFonts w:ascii="Book Antiqua" w:hAnsi="Book Antiqua"/>
                <w:lang w:val="en-US"/>
              </w:rPr>
              <w:t>4)</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ind w:hanging="180"/>
              <w:jc w:val="both"/>
              <w:rPr>
                <w:rFonts w:ascii="Book Antiqua" w:hAnsi="Book Antiqua"/>
                <w:lang w:val="en-US"/>
              </w:rPr>
            </w:pPr>
            <w:r w:rsidRPr="00896644">
              <w:rPr>
                <w:rFonts w:ascii="Book Antiqua" w:hAnsi="Book Antiqua"/>
                <w:lang w:val="en-US"/>
              </w:rPr>
              <w:t xml:space="preserve">Missing ASA scores, </w:t>
            </w:r>
            <w:r w:rsidRPr="00896644">
              <w:rPr>
                <w:rFonts w:ascii="Book Antiqua" w:hAnsi="Book Antiqua"/>
                <w:i/>
                <w:lang w:val="en-US"/>
              </w:rPr>
              <w:t>n</w:t>
            </w:r>
          </w:p>
        </w:tc>
        <w:tc>
          <w:tcPr>
            <w:tcW w:w="3875" w:type="dxa"/>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lang w:val="en-US"/>
              </w:rPr>
              <w:t>19</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Comorbidity </w:t>
            </w:r>
          </w:p>
        </w:tc>
        <w:tc>
          <w:tcPr>
            <w:tcW w:w="3875" w:type="dxa"/>
            <w:shd w:val="clear" w:color="auto" w:fill="auto"/>
          </w:tcPr>
          <w:p w:rsidR="003B7099" w:rsidRPr="00896644" w:rsidRDefault="003B7099" w:rsidP="00F134BB">
            <w:pPr>
              <w:snapToGrid w:val="0"/>
              <w:spacing w:line="360" w:lineRule="auto"/>
              <w:jc w:val="both"/>
              <w:rPr>
                <w:rFonts w:ascii="Book Antiqua" w:hAnsi="Book Antiqua"/>
                <w:lang w:val="en-US"/>
              </w:rPr>
            </w:pPr>
          </w:p>
        </w:tc>
      </w:tr>
      <w:tr w:rsidR="003B7099" w:rsidRPr="00896644" w:rsidTr="00B0318B">
        <w:trPr>
          <w:trHeight w:val="301"/>
        </w:trPr>
        <w:tc>
          <w:tcPr>
            <w:tcW w:w="4489" w:type="dxa"/>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Previous abdominal surgery</w:t>
            </w:r>
          </w:p>
        </w:tc>
        <w:tc>
          <w:tcPr>
            <w:tcW w:w="3875" w:type="dxa"/>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14 (23)</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Diabetes</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5 (8)</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Cardiovascular disease </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32 (52)</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Cancer </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5 (8)</w:t>
            </w:r>
          </w:p>
        </w:tc>
      </w:tr>
      <w:tr w:rsidR="003B7099" w:rsidRPr="00896644" w:rsidTr="00B0318B">
        <w:trPr>
          <w:trHeight w:val="301"/>
        </w:trPr>
        <w:tc>
          <w:tcPr>
            <w:tcW w:w="4489"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Neurological </w:t>
            </w:r>
          </w:p>
        </w:tc>
        <w:tc>
          <w:tcPr>
            <w:tcW w:w="3875"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32 (52)</w:t>
            </w:r>
          </w:p>
        </w:tc>
      </w:tr>
      <w:tr w:rsidR="003B7099" w:rsidRPr="00896644" w:rsidTr="00B0318B">
        <w:trPr>
          <w:trHeight w:val="301"/>
        </w:trPr>
        <w:tc>
          <w:tcPr>
            <w:tcW w:w="4489"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Total </w:t>
            </w:r>
          </w:p>
        </w:tc>
        <w:tc>
          <w:tcPr>
            <w:tcW w:w="3875"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53 (87)</w:t>
            </w:r>
          </w:p>
        </w:tc>
      </w:tr>
    </w:tbl>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ASA</w:t>
      </w:r>
      <w:r w:rsidR="00896644">
        <w:rPr>
          <w:rFonts w:ascii="Book Antiqua" w:eastAsiaTheme="minorEastAsia" w:hAnsi="Book Antiqua" w:hint="eastAsia"/>
          <w:lang w:val="en-US" w:eastAsia="zh-CN"/>
        </w:rPr>
        <w:t xml:space="preserve">: </w:t>
      </w:r>
      <w:r w:rsidRPr="00896644">
        <w:rPr>
          <w:rFonts w:ascii="Book Antiqua" w:hAnsi="Book Antiqua"/>
          <w:lang w:val="en-US"/>
        </w:rPr>
        <w:t>American</w:t>
      </w:r>
      <w:r w:rsidR="00896644" w:rsidRPr="00896644">
        <w:rPr>
          <w:rFonts w:ascii="Book Antiqua" w:hAnsi="Book Antiqua"/>
          <w:lang w:val="en-US"/>
        </w:rPr>
        <w:t xml:space="preserve"> society of anesthesiolo</w:t>
      </w:r>
      <w:r w:rsidRPr="00896644">
        <w:rPr>
          <w:rFonts w:ascii="Book Antiqua" w:hAnsi="Book Antiqua"/>
          <w:lang w:val="en-US"/>
        </w:rPr>
        <w:t>gists; BMI</w:t>
      </w:r>
      <w:r w:rsidR="00896644">
        <w:rPr>
          <w:rFonts w:ascii="Book Antiqua" w:eastAsiaTheme="minorEastAsia" w:hAnsi="Book Antiqua" w:hint="eastAsia"/>
          <w:lang w:val="en-US" w:eastAsia="zh-CN"/>
        </w:rPr>
        <w:t>:</w:t>
      </w:r>
      <w:r w:rsidRPr="00896644">
        <w:rPr>
          <w:rFonts w:ascii="Book Antiqua" w:hAnsi="Book Antiqua"/>
          <w:lang w:val="en-US"/>
        </w:rPr>
        <w:t xml:space="preserve"> </w:t>
      </w:r>
      <w:r w:rsidR="00896644" w:rsidRPr="00896644">
        <w:rPr>
          <w:rFonts w:ascii="Book Antiqua" w:hAnsi="Book Antiqua"/>
          <w:lang w:val="en-US"/>
        </w:rPr>
        <w:t xml:space="preserve">Body </w:t>
      </w:r>
      <w:r w:rsidRPr="00896644">
        <w:rPr>
          <w:rFonts w:ascii="Book Antiqua" w:hAnsi="Book Antiqua"/>
          <w:lang w:val="en-US"/>
        </w:rPr>
        <w:t xml:space="preserve">mass index. </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lang w:val="en-US"/>
        </w:rPr>
      </w:pPr>
      <w:r w:rsidRPr="00896644">
        <w:rPr>
          <w:rFonts w:ascii="Book Antiqua" w:hAnsi="Book Antiqua"/>
          <w:lang w:val="en-US"/>
        </w:rPr>
        <w:br w:type="page"/>
      </w:r>
      <w:r w:rsidRPr="00896644">
        <w:rPr>
          <w:rFonts w:ascii="Book Antiqua" w:hAnsi="Book Antiqua"/>
          <w:b/>
          <w:lang w:val="en-US"/>
        </w:rPr>
        <w:lastRenderedPageBreak/>
        <w:t>Table 2 Outcome after surgery for sigmoid volvulus at first admission or elective readmission</w:t>
      </w:r>
    </w:p>
    <w:tbl>
      <w:tblPr>
        <w:tblW w:w="0" w:type="auto"/>
        <w:tblLayout w:type="fixed"/>
        <w:tblLook w:val="0000" w:firstRow="0" w:lastRow="0" w:firstColumn="0" w:lastColumn="0" w:noHBand="0" w:noVBand="0"/>
      </w:tblPr>
      <w:tblGrid>
        <w:gridCol w:w="3078"/>
        <w:gridCol w:w="1710"/>
        <w:gridCol w:w="1530"/>
        <w:gridCol w:w="1530"/>
        <w:gridCol w:w="1350"/>
      </w:tblGrid>
      <w:tr w:rsidR="003B7099" w:rsidRPr="00896644" w:rsidTr="00E63BBC">
        <w:trPr>
          <w:trHeight w:val="1070"/>
        </w:trPr>
        <w:tc>
          <w:tcPr>
            <w:tcW w:w="3078" w:type="dxa"/>
            <w:tcBorders>
              <w:top w:val="single" w:sz="4" w:space="0" w:color="000000"/>
              <w:bottom w:val="single" w:sz="4" w:space="0" w:color="000000"/>
            </w:tcBorders>
            <w:shd w:val="clear" w:color="auto" w:fill="auto"/>
          </w:tcPr>
          <w:p w:rsidR="003B7099" w:rsidRPr="00896644" w:rsidRDefault="003B7099" w:rsidP="00F134BB">
            <w:pPr>
              <w:snapToGrid w:val="0"/>
              <w:spacing w:line="360" w:lineRule="auto"/>
              <w:jc w:val="both"/>
              <w:rPr>
                <w:rFonts w:ascii="Book Antiqua" w:hAnsi="Book Antiqua"/>
                <w:lang w:val="en-US"/>
              </w:rPr>
            </w:pPr>
          </w:p>
        </w:tc>
        <w:tc>
          <w:tcPr>
            <w:tcW w:w="1710"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Emergency surgery,</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 xml:space="preserve">n </w:t>
            </w:r>
            <w:r w:rsidRPr="00896644">
              <w:rPr>
                <w:rFonts w:ascii="Book Antiqua" w:hAnsi="Book Antiqua"/>
                <w:b/>
                <w:lang w:val="en-US"/>
              </w:rPr>
              <w:t>= 4</w:t>
            </w:r>
          </w:p>
        </w:tc>
        <w:tc>
          <w:tcPr>
            <w:tcW w:w="1530"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Semi-elective surgery,</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n</w:t>
            </w:r>
            <w:r w:rsidRPr="00896644">
              <w:rPr>
                <w:rFonts w:ascii="Book Antiqua" w:hAnsi="Book Antiqua"/>
                <w:b/>
                <w:lang w:val="en-US"/>
              </w:rPr>
              <w:t xml:space="preserve"> = 18</w:t>
            </w:r>
          </w:p>
        </w:tc>
        <w:tc>
          <w:tcPr>
            <w:tcW w:w="1530"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Elective surgery,</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n</w:t>
            </w:r>
            <w:r w:rsidRPr="00896644">
              <w:rPr>
                <w:rFonts w:ascii="Book Antiqua" w:hAnsi="Book Antiqua"/>
                <w:b/>
                <w:lang w:val="en-US"/>
              </w:rPr>
              <w:t xml:space="preserve"> = 10</w:t>
            </w:r>
          </w:p>
        </w:tc>
        <w:tc>
          <w:tcPr>
            <w:tcW w:w="1350"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All patients,</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n</w:t>
            </w:r>
            <w:r w:rsidRPr="00896644">
              <w:rPr>
                <w:rFonts w:ascii="Book Antiqua" w:hAnsi="Book Antiqua"/>
                <w:b/>
                <w:lang w:val="en-US"/>
              </w:rPr>
              <w:t xml:space="preserve"> = 32</w:t>
            </w:r>
          </w:p>
        </w:tc>
      </w:tr>
      <w:tr w:rsidR="003B7099" w:rsidRPr="00896644" w:rsidTr="00E63BBC">
        <w:trPr>
          <w:trHeight w:val="299"/>
        </w:trPr>
        <w:tc>
          <w:tcPr>
            <w:tcW w:w="3078"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 xml:space="preserve">Median age, </w:t>
            </w:r>
            <w:proofErr w:type="spellStart"/>
            <w:r w:rsidRPr="00896644">
              <w:rPr>
                <w:rFonts w:ascii="Book Antiqua" w:hAnsi="Book Antiqua"/>
                <w:lang w:val="en-US"/>
              </w:rPr>
              <w:t>y</w:t>
            </w:r>
            <w:r w:rsidR="00896644">
              <w:rPr>
                <w:rFonts w:ascii="Book Antiqua" w:hAnsi="Book Antiqua"/>
                <w:lang w:val="en-US"/>
              </w:rPr>
              <w:t>r</w:t>
            </w:r>
            <w:proofErr w:type="spellEnd"/>
            <w:r w:rsidRPr="00896644">
              <w:rPr>
                <w:rFonts w:ascii="Book Antiqua" w:hAnsi="Book Antiqua"/>
                <w:lang w:val="en-US"/>
              </w:rPr>
              <w:t xml:space="preserve"> (range)</w:t>
            </w:r>
          </w:p>
        </w:tc>
        <w:tc>
          <w:tcPr>
            <w:tcW w:w="1710"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69 (54 - 82)</w:t>
            </w:r>
          </w:p>
        </w:tc>
        <w:tc>
          <w:tcPr>
            <w:tcW w:w="1530"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77 (23 - 87)</w:t>
            </w:r>
          </w:p>
        </w:tc>
        <w:tc>
          <w:tcPr>
            <w:tcW w:w="1530"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61 (49 - 82)</w:t>
            </w:r>
          </w:p>
        </w:tc>
        <w:tc>
          <w:tcPr>
            <w:tcW w:w="1350" w:type="dxa"/>
            <w:tcBorders>
              <w:top w:val="single" w:sz="4" w:space="0" w:color="000000"/>
            </w:tcBorders>
            <w:shd w:val="clear" w:color="auto" w:fill="auto"/>
          </w:tcPr>
          <w:p w:rsidR="003B7099" w:rsidRPr="00896644" w:rsidRDefault="003B7099" w:rsidP="00F134BB">
            <w:pPr>
              <w:jc w:val="both"/>
              <w:rPr>
                <w:rFonts w:ascii="Book Antiqua" w:hAnsi="Book Antiqua"/>
                <w:lang w:val="en-US"/>
              </w:rPr>
            </w:pPr>
            <w:r w:rsidRPr="00896644">
              <w:rPr>
                <w:rFonts w:ascii="Book Antiqua" w:hAnsi="Book Antiqua"/>
                <w:lang w:val="en-US"/>
              </w:rPr>
              <w:t>71 (23 - 87)</w:t>
            </w:r>
          </w:p>
        </w:tc>
      </w:tr>
      <w:tr w:rsidR="003B7099" w:rsidRPr="00896644" w:rsidTr="00E63BBC">
        <w:trPr>
          <w:trHeight w:val="299"/>
        </w:trPr>
        <w:tc>
          <w:tcPr>
            <w:tcW w:w="3078"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Median ASA score (range)</w:t>
            </w:r>
          </w:p>
        </w:tc>
        <w:tc>
          <w:tcPr>
            <w:tcW w:w="171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2</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3</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2</w:t>
            </w:r>
          </w:p>
        </w:tc>
        <w:tc>
          <w:tcPr>
            <w:tcW w:w="135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2</w:t>
            </w:r>
          </w:p>
        </w:tc>
      </w:tr>
      <w:tr w:rsidR="003B7099" w:rsidRPr="00896644" w:rsidTr="00E63BBC">
        <w:trPr>
          <w:trHeight w:val="316"/>
        </w:trPr>
        <w:tc>
          <w:tcPr>
            <w:tcW w:w="3078"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Missing ASA scores, </w:t>
            </w:r>
            <w:r w:rsidRPr="00896644">
              <w:rPr>
                <w:rFonts w:ascii="Book Antiqua" w:hAnsi="Book Antiqua"/>
                <w:i/>
                <w:lang w:val="en-US"/>
              </w:rPr>
              <w:t>n</w:t>
            </w:r>
          </w:p>
        </w:tc>
        <w:tc>
          <w:tcPr>
            <w:tcW w:w="171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4</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w:t>
            </w:r>
          </w:p>
        </w:tc>
        <w:tc>
          <w:tcPr>
            <w:tcW w:w="135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6</w:t>
            </w:r>
          </w:p>
        </w:tc>
      </w:tr>
      <w:tr w:rsidR="003B7099" w:rsidRPr="00896644" w:rsidTr="00E63BBC">
        <w:trPr>
          <w:trHeight w:val="299"/>
        </w:trPr>
        <w:tc>
          <w:tcPr>
            <w:tcW w:w="3078"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Anastomosis:</w:t>
            </w:r>
            <w:r w:rsidR="00896644">
              <w:rPr>
                <w:rFonts w:ascii="Book Antiqua" w:eastAsiaTheme="minorEastAsia" w:hAnsi="Book Antiqua" w:hint="eastAsia"/>
                <w:lang w:val="en-US" w:eastAsia="zh-CN"/>
              </w:rPr>
              <w:t xml:space="preserve"> </w:t>
            </w:r>
            <w:r w:rsidRPr="00896644">
              <w:rPr>
                <w:rFonts w:ascii="Book Antiqua" w:hAnsi="Book Antiqua"/>
                <w:lang w:val="en-US"/>
              </w:rPr>
              <w:t>Hartmann</w:t>
            </w:r>
          </w:p>
        </w:tc>
        <w:tc>
          <w:tcPr>
            <w:tcW w:w="171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0:4</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10:8</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8:2</w:t>
            </w:r>
          </w:p>
        </w:tc>
        <w:tc>
          <w:tcPr>
            <w:tcW w:w="135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18:14</w:t>
            </w:r>
          </w:p>
        </w:tc>
      </w:tr>
      <w:tr w:rsidR="003B7099" w:rsidRPr="00896644" w:rsidTr="00E63BBC">
        <w:trPr>
          <w:trHeight w:val="299"/>
        </w:trPr>
        <w:tc>
          <w:tcPr>
            <w:tcW w:w="3078"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Perforation, </w:t>
            </w:r>
            <w:r w:rsidRPr="00896644">
              <w:rPr>
                <w:rFonts w:ascii="Book Antiqua" w:hAnsi="Book Antiqua"/>
                <w:i/>
                <w:lang w:val="en-US"/>
              </w:rPr>
              <w:t>n</w:t>
            </w:r>
            <w:r w:rsidRPr="00896644">
              <w:rPr>
                <w:rFonts w:ascii="Book Antiqua" w:hAnsi="Book Antiqua"/>
                <w:lang w:val="en-US"/>
              </w:rPr>
              <w:t>/total (%)</w:t>
            </w:r>
          </w:p>
        </w:tc>
        <w:tc>
          <w:tcPr>
            <w:tcW w:w="171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1/4 (25)</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0</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0 </w:t>
            </w:r>
          </w:p>
        </w:tc>
        <w:tc>
          <w:tcPr>
            <w:tcW w:w="135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1/32 (3)</w:t>
            </w:r>
          </w:p>
        </w:tc>
      </w:tr>
      <w:tr w:rsidR="003B7099" w:rsidRPr="00896644" w:rsidTr="00E63BBC">
        <w:trPr>
          <w:trHeight w:val="316"/>
        </w:trPr>
        <w:tc>
          <w:tcPr>
            <w:tcW w:w="3078"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30-day mortality, </w:t>
            </w:r>
            <w:r w:rsidRPr="00896644">
              <w:rPr>
                <w:rFonts w:ascii="Book Antiqua" w:hAnsi="Book Antiqua"/>
                <w:i/>
                <w:lang w:val="en-US"/>
              </w:rPr>
              <w:t>n</w:t>
            </w:r>
            <w:r w:rsidRPr="00896644">
              <w:rPr>
                <w:rFonts w:ascii="Book Antiqua" w:hAnsi="Book Antiqua"/>
                <w:lang w:val="en-US"/>
              </w:rPr>
              <w:t>/total (%)</w:t>
            </w:r>
          </w:p>
        </w:tc>
        <w:tc>
          <w:tcPr>
            <w:tcW w:w="171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0</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6/18 (33)</w:t>
            </w:r>
          </w:p>
        </w:tc>
        <w:tc>
          <w:tcPr>
            <w:tcW w:w="153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0 </w:t>
            </w:r>
          </w:p>
        </w:tc>
        <w:tc>
          <w:tcPr>
            <w:tcW w:w="135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6/32 (19)</w:t>
            </w:r>
          </w:p>
        </w:tc>
      </w:tr>
      <w:tr w:rsidR="003B7099" w:rsidRPr="00896644" w:rsidTr="00E63BBC">
        <w:trPr>
          <w:trHeight w:val="316"/>
        </w:trPr>
        <w:tc>
          <w:tcPr>
            <w:tcW w:w="3078"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Morbidity, </w:t>
            </w:r>
            <w:r w:rsidRPr="00896644">
              <w:rPr>
                <w:rFonts w:ascii="Book Antiqua" w:hAnsi="Book Antiqua"/>
                <w:i/>
                <w:lang w:val="en-US"/>
              </w:rPr>
              <w:t>n</w:t>
            </w:r>
            <w:r w:rsidRPr="00896644">
              <w:rPr>
                <w:rFonts w:ascii="Book Antiqua" w:hAnsi="Book Antiqua"/>
                <w:lang w:val="en-US"/>
              </w:rPr>
              <w:t>/total (%)</w:t>
            </w:r>
          </w:p>
        </w:tc>
        <w:tc>
          <w:tcPr>
            <w:tcW w:w="171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1/4 (25)</w:t>
            </w:r>
          </w:p>
        </w:tc>
        <w:tc>
          <w:tcPr>
            <w:tcW w:w="153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 5/14 (36)</w:t>
            </w:r>
          </w:p>
        </w:tc>
        <w:tc>
          <w:tcPr>
            <w:tcW w:w="153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 3/10 (30)</w:t>
            </w:r>
          </w:p>
        </w:tc>
        <w:tc>
          <w:tcPr>
            <w:tcW w:w="135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9/26 (35)</w:t>
            </w:r>
          </w:p>
        </w:tc>
      </w:tr>
    </w:tbl>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ASA</w:t>
      </w:r>
      <w:r w:rsidR="00896644">
        <w:rPr>
          <w:rFonts w:ascii="Book Antiqua" w:eastAsiaTheme="minorEastAsia" w:hAnsi="Book Antiqua" w:hint="eastAsia"/>
          <w:lang w:val="en-US" w:eastAsia="zh-CN"/>
        </w:rPr>
        <w:t xml:space="preserve">: </w:t>
      </w:r>
      <w:r w:rsidRPr="00896644">
        <w:rPr>
          <w:rFonts w:ascii="Book Antiqua" w:hAnsi="Book Antiqua"/>
          <w:lang w:val="en-US"/>
        </w:rPr>
        <w:t>America</w:t>
      </w:r>
      <w:r w:rsidR="00896644" w:rsidRPr="00896644">
        <w:rPr>
          <w:rFonts w:ascii="Book Antiqua" w:hAnsi="Book Antiqua"/>
          <w:lang w:val="en-US"/>
        </w:rPr>
        <w:t>n society of anesthesiolo</w:t>
      </w:r>
      <w:r w:rsidRPr="00896644">
        <w:rPr>
          <w:rFonts w:ascii="Book Antiqua" w:hAnsi="Book Antiqua"/>
          <w:lang w:val="en-US"/>
        </w:rPr>
        <w:t>gists.</w:t>
      </w: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lang w:val="en-US"/>
        </w:rPr>
      </w:pPr>
    </w:p>
    <w:p w:rsidR="003B7099" w:rsidRPr="00896644" w:rsidRDefault="003B7099" w:rsidP="00F134BB">
      <w:pPr>
        <w:spacing w:line="360" w:lineRule="auto"/>
        <w:jc w:val="both"/>
        <w:rPr>
          <w:rFonts w:ascii="Book Antiqua" w:hAnsi="Book Antiqua"/>
          <w:b/>
          <w:lang w:val="en-US"/>
        </w:rPr>
      </w:pPr>
      <w:r w:rsidRPr="00896644">
        <w:rPr>
          <w:rFonts w:ascii="Book Antiqua" w:hAnsi="Book Antiqua"/>
          <w:lang w:val="en-US"/>
        </w:rPr>
        <w:br w:type="page"/>
      </w:r>
      <w:r w:rsidRPr="00896644">
        <w:rPr>
          <w:rFonts w:ascii="Book Antiqua" w:hAnsi="Book Antiqua"/>
          <w:b/>
          <w:lang w:val="en-US"/>
        </w:rPr>
        <w:lastRenderedPageBreak/>
        <w:t xml:space="preserve">Table 3 Surgery at first admission or </w:t>
      </w:r>
      <w:r w:rsidR="00896644">
        <w:rPr>
          <w:rFonts w:ascii="Book Antiqua" w:hAnsi="Book Antiqua"/>
          <w:b/>
          <w:lang w:val="en-US"/>
        </w:rPr>
        <w:t xml:space="preserve">elective readmission </w:t>
      </w:r>
      <w:r w:rsidR="00896644" w:rsidRPr="00896644">
        <w:rPr>
          <w:rFonts w:ascii="Book Antiqua" w:hAnsi="Book Antiqua"/>
          <w:b/>
          <w:i/>
          <w:lang w:val="en-US"/>
        </w:rPr>
        <w:t>vs</w:t>
      </w:r>
      <w:r w:rsidR="00896644">
        <w:rPr>
          <w:rFonts w:ascii="Book Antiqua" w:eastAsiaTheme="minorEastAsia" w:hAnsi="Book Antiqua" w:hint="eastAsia"/>
          <w:b/>
          <w:lang w:val="en-US" w:eastAsia="zh-CN"/>
        </w:rPr>
        <w:t xml:space="preserve"> </w:t>
      </w:r>
      <w:r w:rsidRPr="00896644">
        <w:rPr>
          <w:rFonts w:ascii="Book Antiqua" w:hAnsi="Book Antiqua"/>
          <w:b/>
          <w:lang w:val="en-US"/>
        </w:rPr>
        <w:t>conservative treatment</w:t>
      </w:r>
    </w:p>
    <w:tbl>
      <w:tblPr>
        <w:tblW w:w="0" w:type="auto"/>
        <w:tblInd w:w="108" w:type="dxa"/>
        <w:tblLayout w:type="fixed"/>
        <w:tblLook w:val="0000" w:firstRow="0" w:lastRow="0" w:firstColumn="0" w:lastColumn="0" w:noHBand="0" w:noVBand="0"/>
      </w:tblPr>
      <w:tblGrid>
        <w:gridCol w:w="3240"/>
        <w:gridCol w:w="2610"/>
        <w:gridCol w:w="2430"/>
        <w:gridCol w:w="1170"/>
      </w:tblGrid>
      <w:tr w:rsidR="003B7099" w:rsidRPr="00896644" w:rsidTr="00E63BBC">
        <w:trPr>
          <w:trHeight w:val="336"/>
        </w:trPr>
        <w:tc>
          <w:tcPr>
            <w:tcW w:w="3240" w:type="dxa"/>
            <w:tcBorders>
              <w:top w:val="single" w:sz="4" w:space="0" w:color="000000"/>
              <w:bottom w:val="single" w:sz="4" w:space="0" w:color="000000"/>
            </w:tcBorders>
            <w:shd w:val="clear" w:color="auto" w:fill="auto"/>
          </w:tcPr>
          <w:p w:rsidR="003B7099" w:rsidRPr="00896644" w:rsidRDefault="003B7099" w:rsidP="00F134BB">
            <w:pPr>
              <w:snapToGrid w:val="0"/>
              <w:spacing w:line="360" w:lineRule="auto"/>
              <w:jc w:val="both"/>
              <w:rPr>
                <w:rFonts w:ascii="Book Antiqua" w:hAnsi="Book Antiqua"/>
                <w:lang w:val="en-US"/>
              </w:rPr>
            </w:pPr>
          </w:p>
        </w:tc>
        <w:tc>
          <w:tcPr>
            <w:tcW w:w="2610" w:type="dxa"/>
            <w:tcBorders>
              <w:top w:val="single" w:sz="4" w:space="0" w:color="000000"/>
              <w:bottom w:val="single" w:sz="4" w:space="0" w:color="000000"/>
            </w:tcBorders>
            <w:shd w:val="clear" w:color="auto" w:fill="auto"/>
            <w:vAlign w:val="bottom"/>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Surgery at first admission and elective surgery,</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n</w:t>
            </w:r>
            <w:r w:rsidRPr="00896644">
              <w:rPr>
                <w:rFonts w:ascii="Book Antiqua" w:hAnsi="Book Antiqua"/>
                <w:b/>
                <w:lang w:val="en-US"/>
              </w:rPr>
              <w:t xml:space="preserve"> = 32</w:t>
            </w:r>
          </w:p>
        </w:tc>
        <w:tc>
          <w:tcPr>
            <w:tcW w:w="2430" w:type="dxa"/>
            <w:tcBorders>
              <w:top w:val="single" w:sz="4" w:space="0" w:color="000000"/>
              <w:bottom w:val="single" w:sz="4" w:space="0" w:color="000000"/>
            </w:tcBorders>
            <w:shd w:val="clear" w:color="auto" w:fill="auto"/>
            <w:vAlign w:val="bottom"/>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lang w:val="en-US"/>
              </w:rPr>
              <w:t>Conservative treatment at first admission,</w:t>
            </w:r>
          </w:p>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n</w:t>
            </w:r>
            <w:r w:rsidRPr="00896644">
              <w:rPr>
                <w:rFonts w:ascii="Book Antiqua" w:hAnsi="Book Antiqua"/>
                <w:b/>
                <w:lang w:val="en-US"/>
              </w:rPr>
              <w:t xml:space="preserve"> = 26</w:t>
            </w:r>
          </w:p>
        </w:tc>
        <w:tc>
          <w:tcPr>
            <w:tcW w:w="1170" w:type="dxa"/>
            <w:tcBorders>
              <w:top w:val="single" w:sz="4" w:space="0" w:color="000000"/>
              <w:bottom w:val="single" w:sz="4" w:space="0" w:color="000000"/>
            </w:tcBorders>
            <w:shd w:val="clear" w:color="auto" w:fill="auto"/>
          </w:tcPr>
          <w:p w:rsidR="003B7099" w:rsidRPr="00896644" w:rsidRDefault="003B7099" w:rsidP="00F134BB">
            <w:pPr>
              <w:spacing w:line="360" w:lineRule="auto"/>
              <w:jc w:val="both"/>
              <w:rPr>
                <w:rFonts w:ascii="Book Antiqua" w:hAnsi="Book Antiqua"/>
                <w:b/>
                <w:lang w:val="en-US"/>
              </w:rPr>
            </w:pPr>
            <w:r w:rsidRPr="00896644">
              <w:rPr>
                <w:rFonts w:ascii="Book Antiqua" w:hAnsi="Book Antiqua"/>
                <w:b/>
                <w:i/>
                <w:lang w:val="en-US"/>
              </w:rPr>
              <w:t>P</w:t>
            </w:r>
            <w:r w:rsidRPr="00896644">
              <w:rPr>
                <w:rFonts w:ascii="Book Antiqua" w:hAnsi="Book Antiqua"/>
                <w:b/>
                <w:lang w:val="en-US"/>
              </w:rPr>
              <w:t xml:space="preserve"> </w:t>
            </w:r>
          </w:p>
        </w:tc>
      </w:tr>
      <w:tr w:rsidR="003B7099" w:rsidRPr="00896644" w:rsidTr="00E63BBC">
        <w:trPr>
          <w:trHeight w:val="326"/>
        </w:trPr>
        <w:tc>
          <w:tcPr>
            <w:tcW w:w="3240" w:type="dxa"/>
            <w:tcBorders>
              <w:top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Median age, </w:t>
            </w:r>
            <w:proofErr w:type="spellStart"/>
            <w:r w:rsidRPr="00896644">
              <w:rPr>
                <w:rFonts w:ascii="Book Antiqua" w:hAnsi="Book Antiqua"/>
                <w:lang w:val="en-US"/>
              </w:rPr>
              <w:t>y</w:t>
            </w:r>
            <w:r w:rsidR="00021A6B">
              <w:rPr>
                <w:rFonts w:ascii="Book Antiqua" w:hAnsi="Book Antiqua"/>
                <w:lang w:val="en-US"/>
              </w:rPr>
              <w:t>r</w:t>
            </w:r>
            <w:proofErr w:type="spellEnd"/>
            <w:r w:rsidRPr="00896644">
              <w:rPr>
                <w:rFonts w:ascii="Book Antiqua" w:hAnsi="Book Antiqua"/>
                <w:lang w:val="en-US"/>
              </w:rPr>
              <w:t xml:space="preserve"> (range)</w:t>
            </w:r>
          </w:p>
        </w:tc>
        <w:tc>
          <w:tcPr>
            <w:tcW w:w="2610" w:type="dxa"/>
            <w:tcBorders>
              <w:top w:val="single" w:sz="4" w:space="0" w:color="000000"/>
            </w:tcBorders>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71 (23 - 87)</w:t>
            </w:r>
          </w:p>
        </w:tc>
        <w:tc>
          <w:tcPr>
            <w:tcW w:w="2430" w:type="dxa"/>
            <w:tcBorders>
              <w:top w:val="single" w:sz="4" w:space="0" w:color="000000"/>
            </w:tcBorders>
            <w:shd w:val="clear" w:color="auto" w:fill="auto"/>
            <w:vAlign w:val="bottom"/>
          </w:tcPr>
          <w:p w:rsidR="003B7099" w:rsidRPr="00896644" w:rsidRDefault="003B7099" w:rsidP="00B0318B">
            <w:pPr>
              <w:spacing w:line="360" w:lineRule="auto"/>
              <w:jc w:val="both"/>
              <w:rPr>
                <w:rFonts w:ascii="Book Antiqua" w:hAnsi="Book Antiqua"/>
                <w:lang w:val="en-US"/>
              </w:rPr>
            </w:pPr>
            <w:r w:rsidRPr="00896644">
              <w:rPr>
                <w:rFonts w:ascii="Book Antiqua" w:hAnsi="Book Antiqua"/>
                <w:lang w:val="en-US"/>
              </w:rPr>
              <w:t>82 (49</w:t>
            </w:r>
            <w:r w:rsidR="00B0318B">
              <w:rPr>
                <w:rFonts w:ascii="Book Antiqua" w:eastAsiaTheme="minorEastAsia" w:hAnsi="Book Antiqua" w:hint="eastAsia"/>
                <w:lang w:val="en-US" w:eastAsia="zh-CN"/>
              </w:rPr>
              <w:t>-</w:t>
            </w:r>
            <w:r w:rsidRPr="00896644">
              <w:rPr>
                <w:rFonts w:ascii="Book Antiqua" w:hAnsi="Book Antiqua"/>
                <w:lang w:val="en-US"/>
              </w:rPr>
              <w:t>95)</w:t>
            </w:r>
          </w:p>
        </w:tc>
        <w:tc>
          <w:tcPr>
            <w:tcW w:w="1170" w:type="dxa"/>
            <w:tcBorders>
              <w:top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0.004</w:t>
            </w:r>
          </w:p>
        </w:tc>
      </w:tr>
      <w:tr w:rsidR="003B7099" w:rsidRPr="00896644" w:rsidTr="00E63BBC">
        <w:trPr>
          <w:trHeight w:val="326"/>
        </w:trPr>
        <w:tc>
          <w:tcPr>
            <w:tcW w:w="324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Median ASA score</w:t>
            </w:r>
          </w:p>
        </w:tc>
        <w:tc>
          <w:tcPr>
            <w:tcW w:w="2610" w:type="dxa"/>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2</w:t>
            </w:r>
          </w:p>
        </w:tc>
        <w:tc>
          <w:tcPr>
            <w:tcW w:w="2430" w:type="dxa"/>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3</w:t>
            </w:r>
          </w:p>
        </w:tc>
        <w:tc>
          <w:tcPr>
            <w:tcW w:w="117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0.012</w:t>
            </w:r>
          </w:p>
        </w:tc>
      </w:tr>
      <w:tr w:rsidR="003B7099" w:rsidRPr="00896644" w:rsidTr="00E63BBC">
        <w:trPr>
          <w:trHeight w:val="326"/>
        </w:trPr>
        <w:tc>
          <w:tcPr>
            <w:tcW w:w="324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Missing ASA scores, </w:t>
            </w:r>
            <w:r w:rsidRPr="00896644">
              <w:rPr>
                <w:rFonts w:ascii="Book Antiqua" w:hAnsi="Book Antiqua"/>
                <w:i/>
                <w:lang w:val="en-US"/>
              </w:rPr>
              <w:t>n</w:t>
            </w:r>
          </w:p>
        </w:tc>
        <w:tc>
          <w:tcPr>
            <w:tcW w:w="2610" w:type="dxa"/>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6</w:t>
            </w:r>
          </w:p>
        </w:tc>
        <w:tc>
          <w:tcPr>
            <w:tcW w:w="2430" w:type="dxa"/>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12</w:t>
            </w:r>
          </w:p>
        </w:tc>
        <w:tc>
          <w:tcPr>
            <w:tcW w:w="1170" w:type="dxa"/>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w:t>
            </w:r>
          </w:p>
        </w:tc>
      </w:tr>
      <w:tr w:rsidR="003B7099" w:rsidRPr="00896644" w:rsidTr="00E63BBC">
        <w:trPr>
          <w:trHeight w:val="317"/>
        </w:trPr>
        <w:tc>
          <w:tcPr>
            <w:tcW w:w="324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30-day mortality, </w:t>
            </w:r>
            <w:r w:rsidRPr="00896644">
              <w:rPr>
                <w:rFonts w:ascii="Book Antiqua" w:hAnsi="Book Antiqua"/>
                <w:i/>
                <w:lang w:val="en-US"/>
              </w:rPr>
              <w:t>n</w:t>
            </w:r>
            <w:r w:rsidRPr="00896644">
              <w:rPr>
                <w:rFonts w:ascii="Book Antiqua" w:hAnsi="Book Antiqua"/>
                <w:lang w:val="en-US"/>
              </w:rPr>
              <w:t>/total (%)</w:t>
            </w:r>
          </w:p>
        </w:tc>
        <w:tc>
          <w:tcPr>
            <w:tcW w:w="2610" w:type="dxa"/>
            <w:tcBorders>
              <w:bottom w:val="single" w:sz="4" w:space="0" w:color="000000"/>
            </w:tcBorders>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6/32 (19)  </w:t>
            </w:r>
          </w:p>
        </w:tc>
        <w:tc>
          <w:tcPr>
            <w:tcW w:w="2430" w:type="dxa"/>
            <w:tcBorders>
              <w:bottom w:val="single" w:sz="4" w:space="0" w:color="000000"/>
            </w:tcBorders>
            <w:shd w:val="clear" w:color="auto" w:fill="auto"/>
            <w:vAlign w:val="bottom"/>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 xml:space="preserve"> 4/26 (15)</w:t>
            </w:r>
          </w:p>
        </w:tc>
        <w:tc>
          <w:tcPr>
            <w:tcW w:w="1170" w:type="dxa"/>
            <w:tcBorders>
              <w:bottom w:val="single" w:sz="4" w:space="0" w:color="000000"/>
            </w:tcBorders>
            <w:shd w:val="clear" w:color="auto" w:fill="auto"/>
          </w:tcPr>
          <w:p w:rsidR="003B7099" w:rsidRPr="00896644" w:rsidRDefault="003B7099" w:rsidP="00F134BB">
            <w:pPr>
              <w:spacing w:line="360" w:lineRule="auto"/>
              <w:jc w:val="both"/>
              <w:rPr>
                <w:rFonts w:ascii="Book Antiqua" w:hAnsi="Book Antiqua"/>
                <w:lang w:val="en-US"/>
              </w:rPr>
            </w:pPr>
            <w:r w:rsidRPr="00896644">
              <w:rPr>
                <w:rFonts w:ascii="Book Antiqua" w:hAnsi="Book Antiqua"/>
                <w:lang w:val="en-US"/>
              </w:rPr>
              <w:t>-</w:t>
            </w:r>
          </w:p>
        </w:tc>
      </w:tr>
    </w:tbl>
    <w:p w:rsidR="003B7099" w:rsidRPr="00896644" w:rsidRDefault="003B7099" w:rsidP="00F134BB">
      <w:pPr>
        <w:jc w:val="both"/>
        <w:rPr>
          <w:rFonts w:ascii="Book Antiqua" w:hAnsi="Book Antiqua"/>
          <w:lang w:val="en-US"/>
        </w:rPr>
      </w:pPr>
      <w:r w:rsidRPr="00896644">
        <w:rPr>
          <w:rFonts w:ascii="Book Antiqua" w:hAnsi="Book Antiqua"/>
          <w:lang w:val="en-US"/>
        </w:rPr>
        <w:t>ASA</w:t>
      </w:r>
      <w:r w:rsidR="00896644">
        <w:rPr>
          <w:rFonts w:ascii="Book Antiqua" w:eastAsiaTheme="minorEastAsia" w:hAnsi="Book Antiqua" w:hint="eastAsia"/>
          <w:lang w:val="en-US" w:eastAsia="zh-CN"/>
        </w:rPr>
        <w:t>:</w:t>
      </w:r>
      <w:r w:rsidRPr="00896644">
        <w:rPr>
          <w:rFonts w:ascii="Book Antiqua" w:hAnsi="Book Antiqua"/>
          <w:lang w:val="en-US"/>
        </w:rPr>
        <w:t xml:space="preserve"> American </w:t>
      </w:r>
      <w:r w:rsidR="00896644" w:rsidRPr="00896644">
        <w:rPr>
          <w:rFonts w:ascii="Book Antiqua" w:hAnsi="Book Antiqua"/>
          <w:lang w:val="en-US"/>
        </w:rPr>
        <w:t>society of anesthe</w:t>
      </w:r>
      <w:r w:rsidRPr="00896644">
        <w:rPr>
          <w:rFonts w:ascii="Book Antiqua" w:hAnsi="Book Antiqua"/>
          <w:lang w:val="en-US"/>
        </w:rPr>
        <w:t>siologists.</w:t>
      </w:r>
    </w:p>
    <w:p w:rsidR="003B7099" w:rsidRPr="00896644" w:rsidRDefault="003B7099" w:rsidP="00F134BB">
      <w:pPr>
        <w:jc w:val="both"/>
        <w:rPr>
          <w:rFonts w:ascii="Book Antiqua" w:hAnsi="Book Antiqua"/>
          <w:lang w:val="en-US"/>
        </w:rPr>
      </w:pPr>
    </w:p>
    <w:p w:rsidR="003B7099" w:rsidRPr="00896644" w:rsidRDefault="003B7099" w:rsidP="00F134BB">
      <w:pPr>
        <w:jc w:val="both"/>
        <w:rPr>
          <w:rFonts w:ascii="Book Antiqua" w:hAnsi="Book Antiqua"/>
          <w:lang w:val="en-US"/>
        </w:rPr>
      </w:pPr>
    </w:p>
    <w:p w:rsidR="003B7099" w:rsidRPr="00896644" w:rsidRDefault="003B7099" w:rsidP="00F134BB">
      <w:pPr>
        <w:jc w:val="both"/>
        <w:rPr>
          <w:rFonts w:ascii="Book Antiqua" w:hAnsi="Book Antiqua"/>
          <w:lang w:val="en-US"/>
        </w:rPr>
      </w:pPr>
    </w:p>
    <w:p w:rsidR="004A7BC5" w:rsidRPr="00896644" w:rsidRDefault="004A7BC5" w:rsidP="00F134BB">
      <w:pPr>
        <w:jc w:val="both"/>
        <w:rPr>
          <w:rFonts w:ascii="Book Antiqua" w:hAnsi="Book Antiqua"/>
          <w:lang w:val="en-US"/>
        </w:rPr>
      </w:pPr>
    </w:p>
    <w:sectPr w:rsidR="004A7BC5" w:rsidRPr="00896644" w:rsidSect="008C3CBE">
      <w:footerReference w:type="even" r:id="rId11"/>
      <w:footerReference w:type="defaul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88" w:rsidRDefault="00DA7A88">
      <w:r>
        <w:separator/>
      </w:r>
    </w:p>
  </w:endnote>
  <w:endnote w:type="continuationSeparator" w:id="0">
    <w:p w:rsidR="00DA7A88" w:rsidRDefault="00D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08" w:rsidRDefault="003B7099" w:rsidP="00853CDA">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30708" w:rsidRDefault="00DA7A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08" w:rsidRDefault="003B7099" w:rsidP="00853CDA">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12425">
      <w:rPr>
        <w:rStyle w:val="a3"/>
        <w:noProof/>
      </w:rPr>
      <w:t>16</w:t>
    </w:r>
    <w:r>
      <w:rPr>
        <w:rStyle w:val="a3"/>
      </w:rPr>
      <w:fldChar w:fldCharType="end"/>
    </w:r>
  </w:p>
  <w:p w:rsidR="00E30708" w:rsidRDefault="003B7099">
    <w:pPr>
      <w:pStyle w:val="a9"/>
      <w:tabs>
        <w:tab w:val="clear" w:pos="4819"/>
        <w:tab w:val="clear" w:pos="9638"/>
        <w:tab w:val="center" w:pos="4639"/>
      </w:tabs>
      <w:ind w:right="360"/>
    </w:pPr>
    <w:r>
      <w:rPr>
        <w:noProof/>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1120" cy="169545"/>
              <wp:effectExtent l="3810" t="0" r="1270" b="1905"/>
              <wp:wrapSquare wrapText="larges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708" w:rsidRPr="002A18B9" w:rsidRDefault="00DA7A88" w:rsidP="002A18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" stroked="f">
              <v:fill opacity="0"/>
              <v:textbox inset="0,0,0,0">
                <w:txbxContent>
                  <w:p w:rsidR="00E30708" w:rsidRPr="002A18B9" w:rsidRDefault="00EC7F6C" w:rsidP="002A18B9"/>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88" w:rsidRDefault="00DA7A88">
      <w:r>
        <w:separator/>
      </w:r>
    </w:p>
  </w:footnote>
  <w:footnote w:type="continuationSeparator" w:id="0">
    <w:p w:rsidR="00DA7A88" w:rsidRDefault="00DA7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56F7FE"/>
    <w:lvl w:ilvl="0">
      <w:start w:val="1"/>
      <w:numFmt w:val="decimal"/>
      <w:lvlText w:val="%1."/>
      <w:lvlJc w:val="left"/>
      <w:pPr>
        <w:tabs>
          <w:tab w:val="num" w:pos="567"/>
        </w:tabs>
        <w:ind w:left="567" w:hanging="567"/>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567"/>
        </w:tabs>
        <w:ind w:left="567" w:hanging="567"/>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6D1390"/>
    <w:multiLevelType w:val="hybridMultilevel"/>
    <w:tmpl w:val="CC20A05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20E1D1A"/>
    <w:multiLevelType w:val="hybridMultilevel"/>
    <w:tmpl w:val="2FA8BD78"/>
    <w:lvl w:ilvl="0" w:tplc="BF7A2FF6">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7C55EA7"/>
    <w:multiLevelType w:val="hybridMultilevel"/>
    <w:tmpl w:val="533215D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1DB5875"/>
    <w:multiLevelType w:val="multilevel"/>
    <w:tmpl w:val="F156F7FE"/>
    <w:lvl w:ilvl="0">
      <w:start w:val="1"/>
      <w:numFmt w:val="decimal"/>
      <w:lvlText w:val="%1."/>
      <w:lvlJc w:val="left"/>
      <w:pPr>
        <w:tabs>
          <w:tab w:val="num" w:pos="567"/>
        </w:tabs>
        <w:ind w:left="567" w:hanging="567"/>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567"/>
        </w:tabs>
        <w:ind w:left="567" w:hanging="567"/>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35D43D2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373532D6"/>
    <w:multiLevelType w:val="hybridMultilevel"/>
    <w:tmpl w:val="F614DF54"/>
    <w:lvl w:ilvl="0" w:tplc="BF7A2FF6">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3931483D"/>
    <w:multiLevelType w:val="hybridMultilevel"/>
    <w:tmpl w:val="3A261D60"/>
    <w:lvl w:ilvl="0" w:tplc="BF7A2FF6">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5D130AB"/>
    <w:multiLevelType w:val="hybridMultilevel"/>
    <w:tmpl w:val="99A496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9C417DB"/>
    <w:multiLevelType w:val="multilevel"/>
    <w:tmpl w:val="8B06C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64682E"/>
    <w:multiLevelType w:val="multilevel"/>
    <w:tmpl w:val="E1BEE0E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567"/>
        </w:tabs>
        <w:ind w:left="567" w:hanging="567"/>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5CAB6587"/>
    <w:multiLevelType w:val="multilevel"/>
    <w:tmpl w:val="3A261D6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156AB3"/>
    <w:multiLevelType w:val="multilevel"/>
    <w:tmpl w:val="E1BEE0E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567"/>
        </w:tabs>
        <w:ind w:left="567" w:hanging="567"/>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65065A8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6BC12112"/>
    <w:multiLevelType w:val="hybridMultilevel"/>
    <w:tmpl w:val="DAD60262"/>
    <w:lvl w:ilvl="0" w:tplc="A7A62092">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6FF60BDC"/>
    <w:multiLevelType w:val="hybridMultilevel"/>
    <w:tmpl w:val="4D182352"/>
    <w:lvl w:ilvl="0" w:tplc="18503388">
      <w:start w:val="1"/>
      <w:numFmt w:val="decimal"/>
      <w:lvlText w:val="%1."/>
      <w:lvlJc w:val="left"/>
      <w:pPr>
        <w:tabs>
          <w:tab w:val="num" w:pos="567"/>
        </w:tabs>
        <w:ind w:left="567" w:hanging="567"/>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715239AC"/>
    <w:multiLevelType w:val="hybridMultilevel"/>
    <w:tmpl w:val="8B06C532"/>
    <w:lvl w:ilvl="0" w:tplc="18503388">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7D3934E0"/>
    <w:multiLevelType w:val="hybridMultilevel"/>
    <w:tmpl w:val="68B8C942"/>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7"/>
  </w:num>
  <w:num w:numId="4">
    <w:abstractNumId w:val="8"/>
  </w:num>
  <w:num w:numId="5">
    <w:abstractNumId w:val="1"/>
  </w:num>
  <w:num w:numId="6">
    <w:abstractNumId w:val="5"/>
  </w:num>
  <w:num w:numId="7">
    <w:abstractNumId w:val="15"/>
  </w:num>
  <w:num w:numId="8">
    <w:abstractNumId w:val="13"/>
  </w:num>
  <w:num w:numId="9">
    <w:abstractNumId w:val="12"/>
  </w:num>
  <w:num w:numId="10">
    <w:abstractNumId w:val="16"/>
  </w:num>
  <w:num w:numId="11">
    <w:abstractNumId w:val="9"/>
  </w:num>
  <w:num w:numId="12">
    <w:abstractNumId w:val="10"/>
  </w:num>
  <w:num w:numId="13">
    <w:abstractNumId w:val="4"/>
  </w:num>
  <w:num w:numId="14">
    <w:abstractNumId w:val="7"/>
  </w:num>
  <w:num w:numId="15">
    <w:abstractNumId w:val="11"/>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99"/>
    <w:rsid w:val="00021A6B"/>
    <w:rsid w:val="001843FA"/>
    <w:rsid w:val="00345C6B"/>
    <w:rsid w:val="003B7099"/>
    <w:rsid w:val="004A7BC5"/>
    <w:rsid w:val="004C0B67"/>
    <w:rsid w:val="00544037"/>
    <w:rsid w:val="006E2876"/>
    <w:rsid w:val="00896644"/>
    <w:rsid w:val="00A82C3B"/>
    <w:rsid w:val="00AE6F80"/>
    <w:rsid w:val="00B0318B"/>
    <w:rsid w:val="00C414AC"/>
    <w:rsid w:val="00D81719"/>
    <w:rsid w:val="00DA7A88"/>
    <w:rsid w:val="00E12425"/>
    <w:rsid w:val="00EC7F6C"/>
    <w:rsid w:val="00F134BB"/>
    <w:rsid w:val="00F2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99"/>
    <w:pPr>
      <w:suppressAutoHyphens/>
    </w:pPr>
    <w:rPr>
      <w:rFonts w:ascii="Times New Roman" w:eastAsia="Times New Roman" w:hAnsi="Times New Roman" w:cs="Times New Roman"/>
      <w:kern w:val="0"/>
      <w:sz w:val="24"/>
      <w:szCs w:val="24"/>
      <w:lang w:val="da-DK" w:eastAsia="ar-SA"/>
    </w:rPr>
  </w:style>
  <w:style w:type="paragraph" w:styleId="1">
    <w:name w:val="heading 1"/>
    <w:basedOn w:val="a"/>
    <w:next w:val="a"/>
    <w:link w:val="1Char"/>
    <w:qFormat/>
    <w:rsid w:val="003B7099"/>
    <w:pPr>
      <w:keepNext/>
      <w:tabs>
        <w:tab w:val="num" w:pos="567"/>
      </w:tabs>
      <w:spacing w:before="240" w:after="60"/>
      <w:ind w:left="567" w:hanging="567"/>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7099"/>
    <w:rPr>
      <w:rFonts w:ascii="Arial" w:eastAsia="Times New Roman" w:hAnsi="Arial" w:cs="Arial"/>
      <w:b/>
      <w:bCs/>
      <w:kern w:val="1"/>
      <w:sz w:val="32"/>
      <w:szCs w:val="32"/>
      <w:lang w:val="da-DK" w:eastAsia="ar-SA"/>
    </w:rPr>
  </w:style>
  <w:style w:type="character" w:customStyle="1" w:styleId="WW8Num2z1">
    <w:name w:val="WW8Num2z1"/>
    <w:rsid w:val="003B7099"/>
    <w:rPr>
      <w:rFonts w:ascii="Symbol" w:hAnsi="Symbol" w:cs="Symbol"/>
    </w:rPr>
  </w:style>
  <w:style w:type="character" w:customStyle="1" w:styleId="Standardskrifttypeiafsnit6">
    <w:name w:val="Standardskrifttype i afsnit6"/>
    <w:rsid w:val="003B7099"/>
  </w:style>
  <w:style w:type="character" w:customStyle="1" w:styleId="Standardskrifttypeiafsnit5">
    <w:name w:val="Standardskrifttype i afsnit5"/>
    <w:rsid w:val="003B7099"/>
  </w:style>
  <w:style w:type="character" w:customStyle="1" w:styleId="Standardskrifttypeiafsnit4">
    <w:name w:val="Standardskrifttype i afsnit4"/>
    <w:rsid w:val="003B7099"/>
  </w:style>
  <w:style w:type="character" w:customStyle="1" w:styleId="Standardskrifttypeiafsnit3">
    <w:name w:val="Standardskrifttype i afsnit3"/>
    <w:rsid w:val="003B7099"/>
  </w:style>
  <w:style w:type="character" w:customStyle="1" w:styleId="WW8Num5z0">
    <w:name w:val="WW8Num5z0"/>
    <w:rsid w:val="003B7099"/>
    <w:rPr>
      <w:rFonts w:ascii="Symbol" w:hAnsi="Symbol" w:cs="Symbol"/>
    </w:rPr>
  </w:style>
  <w:style w:type="character" w:customStyle="1" w:styleId="WW8Num6z0">
    <w:name w:val="WW8Num6z0"/>
    <w:rsid w:val="003B7099"/>
    <w:rPr>
      <w:rFonts w:ascii="Symbol" w:hAnsi="Symbol" w:cs="Symbol"/>
    </w:rPr>
  </w:style>
  <w:style w:type="character" w:customStyle="1" w:styleId="WW8Num7z0">
    <w:name w:val="WW8Num7z0"/>
    <w:rsid w:val="003B7099"/>
    <w:rPr>
      <w:rFonts w:ascii="Symbol" w:hAnsi="Symbol" w:cs="Symbol"/>
    </w:rPr>
  </w:style>
  <w:style w:type="character" w:customStyle="1" w:styleId="WW8Num8z0">
    <w:name w:val="WW8Num8z0"/>
    <w:rsid w:val="003B7099"/>
    <w:rPr>
      <w:rFonts w:ascii="Symbol" w:hAnsi="Symbol" w:cs="Symbol"/>
    </w:rPr>
  </w:style>
  <w:style w:type="character" w:customStyle="1" w:styleId="WW8Num10z0">
    <w:name w:val="WW8Num10z0"/>
    <w:rsid w:val="003B7099"/>
    <w:rPr>
      <w:rFonts w:ascii="Symbol" w:hAnsi="Symbol" w:cs="Symbol"/>
    </w:rPr>
  </w:style>
  <w:style w:type="character" w:customStyle="1" w:styleId="Standardskrifttypeiafsnit2">
    <w:name w:val="Standardskrifttype i afsnit2"/>
    <w:rsid w:val="003B7099"/>
  </w:style>
  <w:style w:type="character" w:customStyle="1" w:styleId="Standardskrifttypeiafsnit1">
    <w:name w:val="Standardskrifttype i afsnit1"/>
    <w:rsid w:val="003B7099"/>
  </w:style>
  <w:style w:type="character" w:customStyle="1" w:styleId="Slutnotetegn">
    <w:name w:val="Slutnotetegn"/>
    <w:rsid w:val="003B7099"/>
    <w:rPr>
      <w:vertAlign w:val="superscript"/>
    </w:rPr>
  </w:style>
  <w:style w:type="character" w:styleId="a3">
    <w:name w:val="page number"/>
    <w:basedOn w:val="Standardskrifttypeiafsnit1"/>
    <w:rsid w:val="003B7099"/>
  </w:style>
  <w:style w:type="character" w:styleId="a4">
    <w:name w:val="Emphasis"/>
    <w:qFormat/>
    <w:rsid w:val="003B7099"/>
    <w:rPr>
      <w:b/>
      <w:bCs/>
      <w:i w:val="0"/>
      <w:iCs w:val="0"/>
    </w:rPr>
  </w:style>
  <w:style w:type="character" w:customStyle="1" w:styleId="st">
    <w:name w:val="st"/>
    <w:basedOn w:val="Standardskrifttypeiafsnit1"/>
    <w:rsid w:val="003B7099"/>
  </w:style>
  <w:style w:type="character" w:customStyle="1" w:styleId="Kommentarhenvisning1">
    <w:name w:val="Kommentarhenvisning1"/>
    <w:rsid w:val="003B7099"/>
    <w:rPr>
      <w:sz w:val="18"/>
      <w:szCs w:val="18"/>
    </w:rPr>
  </w:style>
  <w:style w:type="character" w:customStyle="1" w:styleId="TegnTegn2">
    <w:name w:val="Tegn Tegn2"/>
    <w:rsid w:val="003B7099"/>
    <w:rPr>
      <w:sz w:val="24"/>
      <w:szCs w:val="24"/>
      <w:lang w:val="da-DK" w:eastAsia="ar-SA" w:bidi="ar-SA"/>
    </w:rPr>
  </w:style>
  <w:style w:type="character" w:customStyle="1" w:styleId="Slutnotehenvisning1">
    <w:name w:val="Slutnotehenvisning1"/>
    <w:rsid w:val="003B7099"/>
    <w:rPr>
      <w:vertAlign w:val="superscript"/>
    </w:rPr>
  </w:style>
  <w:style w:type="character" w:customStyle="1" w:styleId="Fodnotetegn">
    <w:name w:val="Fodnotetegn"/>
    <w:rsid w:val="003B7099"/>
    <w:rPr>
      <w:vertAlign w:val="superscript"/>
    </w:rPr>
  </w:style>
  <w:style w:type="character" w:customStyle="1" w:styleId="WW-Fodnotetegn">
    <w:name w:val="WW-Fodnotetegn"/>
    <w:rsid w:val="003B7099"/>
  </w:style>
  <w:style w:type="character" w:customStyle="1" w:styleId="Fodnotehenvisning1">
    <w:name w:val="Fodnotehenvisning1"/>
    <w:rsid w:val="003B7099"/>
    <w:rPr>
      <w:vertAlign w:val="superscript"/>
    </w:rPr>
  </w:style>
  <w:style w:type="character" w:customStyle="1" w:styleId="Slutnotehenvisning2">
    <w:name w:val="Slutnotehenvisning2"/>
    <w:rsid w:val="003B7099"/>
    <w:rPr>
      <w:vertAlign w:val="superscript"/>
    </w:rPr>
  </w:style>
  <w:style w:type="character" w:customStyle="1" w:styleId="Fodnotehenvisning2">
    <w:name w:val="Fodnotehenvisning2"/>
    <w:rsid w:val="003B7099"/>
    <w:rPr>
      <w:vertAlign w:val="superscript"/>
    </w:rPr>
  </w:style>
  <w:style w:type="character" w:customStyle="1" w:styleId="Kommentarhenvisning2">
    <w:name w:val="Kommentarhenvisning2"/>
    <w:rsid w:val="003B7099"/>
    <w:rPr>
      <w:sz w:val="16"/>
      <w:szCs w:val="16"/>
    </w:rPr>
  </w:style>
  <w:style w:type="character" w:customStyle="1" w:styleId="Slutnotehenvisning3">
    <w:name w:val="Slutnotehenvisning3"/>
    <w:rsid w:val="003B7099"/>
    <w:rPr>
      <w:vertAlign w:val="superscript"/>
    </w:rPr>
  </w:style>
  <w:style w:type="character" w:customStyle="1" w:styleId="Fodnotehenvisning3">
    <w:name w:val="Fodnotehenvisning3"/>
    <w:rsid w:val="003B7099"/>
    <w:rPr>
      <w:vertAlign w:val="superscript"/>
    </w:rPr>
  </w:style>
  <w:style w:type="character" w:customStyle="1" w:styleId="Slutnotehenvisning4">
    <w:name w:val="Slutnotehenvisning4"/>
    <w:rsid w:val="003B7099"/>
    <w:rPr>
      <w:vertAlign w:val="superscript"/>
    </w:rPr>
  </w:style>
  <w:style w:type="character" w:customStyle="1" w:styleId="Fodnotehenvisning4">
    <w:name w:val="Fodnotehenvisning4"/>
    <w:rsid w:val="003B7099"/>
    <w:rPr>
      <w:vertAlign w:val="superscript"/>
    </w:rPr>
  </w:style>
  <w:style w:type="character" w:customStyle="1" w:styleId="Slutnotehenvisning5">
    <w:name w:val="Slutnotehenvisning5"/>
    <w:rsid w:val="003B7099"/>
    <w:rPr>
      <w:vertAlign w:val="superscript"/>
    </w:rPr>
  </w:style>
  <w:style w:type="character" w:customStyle="1" w:styleId="Fodnotehenvisning5">
    <w:name w:val="Fodnotehenvisning5"/>
    <w:rsid w:val="003B7099"/>
    <w:rPr>
      <w:vertAlign w:val="superscript"/>
    </w:rPr>
  </w:style>
  <w:style w:type="character" w:styleId="a5">
    <w:name w:val="Hyperlink"/>
    <w:rsid w:val="003B7099"/>
    <w:rPr>
      <w:color w:val="0000FF"/>
      <w:u w:val="single"/>
    </w:rPr>
  </w:style>
  <w:style w:type="character" w:customStyle="1" w:styleId="apple-converted-space">
    <w:name w:val="apple-converted-space"/>
    <w:basedOn w:val="Standardskrifttypeiafsnit6"/>
    <w:rsid w:val="003B7099"/>
  </w:style>
  <w:style w:type="character" w:customStyle="1" w:styleId="Kommentarhenvisning3">
    <w:name w:val="Kommentarhenvisning3"/>
    <w:rsid w:val="003B7099"/>
    <w:rPr>
      <w:sz w:val="16"/>
      <w:szCs w:val="16"/>
    </w:rPr>
  </w:style>
  <w:style w:type="paragraph" w:customStyle="1" w:styleId="Overskrift">
    <w:name w:val="Overskrift"/>
    <w:basedOn w:val="a"/>
    <w:next w:val="a6"/>
    <w:rsid w:val="003B7099"/>
    <w:pPr>
      <w:keepNext/>
      <w:spacing w:before="240" w:after="120"/>
    </w:pPr>
    <w:rPr>
      <w:rFonts w:ascii="Arial" w:eastAsia="宋体" w:hAnsi="Arial" w:cs="Lucida Sans"/>
      <w:sz w:val="28"/>
      <w:szCs w:val="28"/>
    </w:rPr>
  </w:style>
  <w:style w:type="paragraph" w:styleId="a6">
    <w:name w:val="Body Text"/>
    <w:basedOn w:val="a"/>
    <w:link w:val="Char"/>
    <w:rsid w:val="003B7099"/>
    <w:pPr>
      <w:spacing w:after="120"/>
    </w:pPr>
  </w:style>
  <w:style w:type="character" w:customStyle="1" w:styleId="Char">
    <w:name w:val="正文文本 Char"/>
    <w:basedOn w:val="a0"/>
    <w:link w:val="a6"/>
    <w:rsid w:val="003B7099"/>
    <w:rPr>
      <w:rFonts w:ascii="Times New Roman" w:eastAsia="Times New Roman" w:hAnsi="Times New Roman" w:cs="Times New Roman"/>
      <w:kern w:val="0"/>
      <w:sz w:val="24"/>
      <w:szCs w:val="24"/>
      <w:lang w:val="da-DK" w:eastAsia="ar-SA"/>
    </w:rPr>
  </w:style>
  <w:style w:type="paragraph" w:styleId="a7">
    <w:name w:val="List"/>
    <w:basedOn w:val="a6"/>
    <w:rsid w:val="003B7099"/>
    <w:rPr>
      <w:rFonts w:cs="Lucida Sans"/>
    </w:rPr>
  </w:style>
  <w:style w:type="paragraph" w:customStyle="1" w:styleId="Billedtekst6">
    <w:name w:val="Billedtekst6"/>
    <w:basedOn w:val="a"/>
    <w:next w:val="a"/>
    <w:rsid w:val="003B7099"/>
    <w:pPr>
      <w:suppressAutoHyphens w:val="0"/>
    </w:pPr>
    <w:rPr>
      <w:b/>
      <w:bCs/>
      <w:sz w:val="20"/>
      <w:szCs w:val="20"/>
    </w:rPr>
  </w:style>
  <w:style w:type="paragraph" w:customStyle="1" w:styleId="Indeks">
    <w:name w:val="Indeks"/>
    <w:basedOn w:val="a"/>
    <w:rsid w:val="003B7099"/>
    <w:pPr>
      <w:suppressLineNumbers/>
    </w:pPr>
    <w:rPr>
      <w:rFonts w:cs="Lucida Sans"/>
    </w:rPr>
  </w:style>
  <w:style w:type="paragraph" w:customStyle="1" w:styleId="Billedtekst5">
    <w:name w:val="Billedtekst5"/>
    <w:basedOn w:val="a"/>
    <w:rsid w:val="003B7099"/>
    <w:pPr>
      <w:suppressLineNumbers/>
      <w:spacing w:before="120" w:after="120"/>
    </w:pPr>
    <w:rPr>
      <w:rFonts w:cs="Lucida Sans"/>
      <w:i/>
      <w:iCs/>
    </w:rPr>
  </w:style>
  <w:style w:type="paragraph" w:customStyle="1" w:styleId="Billedtekst4">
    <w:name w:val="Billedtekst4"/>
    <w:basedOn w:val="a"/>
    <w:rsid w:val="003B7099"/>
    <w:pPr>
      <w:suppressLineNumbers/>
      <w:spacing w:before="120" w:after="120"/>
    </w:pPr>
    <w:rPr>
      <w:rFonts w:cs="Lucida Sans"/>
      <w:i/>
      <w:iCs/>
    </w:rPr>
  </w:style>
  <w:style w:type="paragraph" w:customStyle="1" w:styleId="Billedtekst3">
    <w:name w:val="Billedtekst3"/>
    <w:basedOn w:val="a"/>
    <w:rsid w:val="003B7099"/>
    <w:pPr>
      <w:suppressLineNumbers/>
      <w:spacing w:before="120" w:after="120"/>
    </w:pPr>
    <w:rPr>
      <w:rFonts w:cs="Lucida Sans"/>
      <w:i/>
      <w:iCs/>
    </w:rPr>
  </w:style>
  <w:style w:type="paragraph" w:customStyle="1" w:styleId="Billedtekst2">
    <w:name w:val="Billedtekst2"/>
    <w:basedOn w:val="a"/>
    <w:rsid w:val="003B7099"/>
    <w:pPr>
      <w:suppressLineNumbers/>
      <w:spacing w:before="120" w:after="120"/>
    </w:pPr>
    <w:rPr>
      <w:rFonts w:cs="Lucida Sans"/>
      <w:i/>
      <w:iCs/>
    </w:rPr>
  </w:style>
  <w:style w:type="paragraph" w:customStyle="1" w:styleId="Billedtekst1">
    <w:name w:val="Billedtekst1"/>
    <w:basedOn w:val="a"/>
    <w:next w:val="a"/>
    <w:rsid w:val="003B7099"/>
    <w:rPr>
      <w:b/>
      <w:bCs/>
      <w:sz w:val="20"/>
      <w:szCs w:val="20"/>
    </w:rPr>
  </w:style>
  <w:style w:type="paragraph" w:styleId="a8">
    <w:name w:val="endnote text"/>
    <w:basedOn w:val="a"/>
    <w:link w:val="Char0"/>
    <w:rsid w:val="003B7099"/>
    <w:rPr>
      <w:sz w:val="20"/>
      <w:szCs w:val="20"/>
    </w:rPr>
  </w:style>
  <w:style w:type="character" w:customStyle="1" w:styleId="Char0">
    <w:name w:val="尾注文本 Char"/>
    <w:basedOn w:val="a0"/>
    <w:link w:val="a8"/>
    <w:rsid w:val="003B7099"/>
    <w:rPr>
      <w:rFonts w:ascii="Times New Roman" w:eastAsia="Times New Roman" w:hAnsi="Times New Roman" w:cs="Times New Roman"/>
      <w:kern w:val="0"/>
      <w:sz w:val="20"/>
      <w:szCs w:val="20"/>
      <w:lang w:val="da-DK" w:eastAsia="ar-SA"/>
    </w:rPr>
  </w:style>
  <w:style w:type="paragraph" w:styleId="a9">
    <w:name w:val="footer"/>
    <w:basedOn w:val="a"/>
    <w:link w:val="Char1"/>
    <w:rsid w:val="003B7099"/>
    <w:pPr>
      <w:tabs>
        <w:tab w:val="center" w:pos="4819"/>
        <w:tab w:val="right" w:pos="9638"/>
      </w:tabs>
    </w:pPr>
  </w:style>
  <w:style w:type="character" w:customStyle="1" w:styleId="Char1">
    <w:name w:val="页脚 Char"/>
    <w:basedOn w:val="a0"/>
    <w:link w:val="a9"/>
    <w:rsid w:val="003B7099"/>
    <w:rPr>
      <w:rFonts w:ascii="Times New Roman" w:eastAsia="Times New Roman" w:hAnsi="Times New Roman" w:cs="Times New Roman"/>
      <w:kern w:val="0"/>
      <w:sz w:val="24"/>
      <w:szCs w:val="24"/>
      <w:lang w:val="da-DK" w:eastAsia="ar-SA"/>
    </w:rPr>
  </w:style>
  <w:style w:type="paragraph" w:customStyle="1" w:styleId="Kommentartekst1">
    <w:name w:val="Kommentartekst1"/>
    <w:basedOn w:val="a"/>
    <w:rsid w:val="003B7099"/>
  </w:style>
  <w:style w:type="paragraph" w:styleId="aa">
    <w:name w:val="Balloon Text"/>
    <w:basedOn w:val="a"/>
    <w:link w:val="Char2"/>
    <w:rsid w:val="003B7099"/>
    <w:rPr>
      <w:rFonts w:ascii="Tahoma" w:hAnsi="Tahoma" w:cs="Tahoma"/>
      <w:sz w:val="16"/>
      <w:szCs w:val="16"/>
    </w:rPr>
  </w:style>
  <w:style w:type="character" w:customStyle="1" w:styleId="Char2">
    <w:name w:val="批注框文本 Char"/>
    <w:basedOn w:val="a0"/>
    <w:link w:val="aa"/>
    <w:rsid w:val="003B7099"/>
    <w:rPr>
      <w:rFonts w:ascii="Tahoma" w:eastAsia="Times New Roman" w:hAnsi="Tahoma" w:cs="Tahoma"/>
      <w:kern w:val="0"/>
      <w:sz w:val="16"/>
      <w:szCs w:val="16"/>
      <w:lang w:val="da-DK" w:eastAsia="ar-SA"/>
    </w:rPr>
  </w:style>
  <w:style w:type="paragraph" w:styleId="ab">
    <w:name w:val="annotation text"/>
    <w:basedOn w:val="a"/>
    <w:link w:val="Char3"/>
    <w:unhideWhenUsed/>
    <w:rsid w:val="003B7099"/>
  </w:style>
  <w:style w:type="character" w:customStyle="1" w:styleId="Char3">
    <w:name w:val="批注文字 Char"/>
    <w:basedOn w:val="a0"/>
    <w:link w:val="ab"/>
    <w:rsid w:val="003B7099"/>
    <w:rPr>
      <w:rFonts w:ascii="Times New Roman" w:eastAsia="Times New Roman" w:hAnsi="Times New Roman" w:cs="Times New Roman"/>
      <w:kern w:val="0"/>
      <w:sz w:val="24"/>
      <w:szCs w:val="24"/>
      <w:lang w:val="da-DK" w:eastAsia="ar-SA"/>
    </w:rPr>
  </w:style>
  <w:style w:type="paragraph" w:styleId="ac">
    <w:name w:val="annotation subject"/>
    <w:basedOn w:val="Kommentartekst1"/>
    <w:next w:val="Kommentartekst1"/>
    <w:link w:val="Char4"/>
    <w:rsid w:val="003B7099"/>
    <w:rPr>
      <w:b/>
      <w:bCs/>
      <w:sz w:val="20"/>
      <w:szCs w:val="20"/>
    </w:rPr>
  </w:style>
  <w:style w:type="character" w:customStyle="1" w:styleId="Char4">
    <w:name w:val="批注主题 Char"/>
    <w:basedOn w:val="Char3"/>
    <w:link w:val="ac"/>
    <w:rsid w:val="003B7099"/>
    <w:rPr>
      <w:rFonts w:ascii="Times New Roman" w:eastAsia="Times New Roman" w:hAnsi="Times New Roman" w:cs="Times New Roman"/>
      <w:b/>
      <w:bCs/>
      <w:kern w:val="0"/>
      <w:sz w:val="20"/>
      <w:szCs w:val="20"/>
      <w:lang w:val="da-DK" w:eastAsia="ar-SA"/>
    </w:rPr>
  </w:style>
  <w:style w:type="paragraph" w:customStyle="1" w:styleId="Rammeindhold">
    <w:name w:val="Rammeindhold"/>
    <w:basedOn w:val="a6"/>
    <w:rsid w:val="003B7099"/>
  </w:style>
  <w:style w:type="paragraph" w:styleId="ad">
    <w:name w:val="header"/>
    <w:basedOn w:val="a"/>
    <w:link w:val="Char5"/>
    <w:rsid w:val="003B7099"/>
    <w:pPr>
      <w:suppressLineNumbers/>
      <w:tabs>
        <w:tab w:val="center" w:pos="4819"/>
        <w:tab w:val="right" w:pos="9638"/>
      </w:tabs>
    </w:pPr>
  </w:style>
  <w:style w:type="character" w:customStyle="1" w:styleId="Char5">
    <w:name w:val="页眉 Char"/>
    <w:basedOn w:val="a0"/>
    <w:link w:val="ad"/>
    <w:rsid w:val="003B7099"/>
    <w:rPr>
      <w:rFonts w:ascii="Times New Roman" w:eastAsia="Times New Roman" w:hAnsi="Times New Roman" w:cs="Times New Roman"/>
      <w:kern w:val="0"/>
      <w:sz w:val="24"/>
      <w:szCs w:val="24"/>
      <w:lang w:val="da-DK" w:eastAsia="ar-SA"/>
    </w:rPr>
  </w:style>
  <w:style w:type="paragraph" w:customStyle="1" w:styleId="Kommentartekst2">
    <w:name w:val="Kommentartekst2"/>
    <w:basedOn w:val="a"/>
    <w:rsid w:val="003B7099"/>
    <w:rPr>
      <w:sz w:val="20"/>
      <w:szCs w:val="20"/>
    </w:rPr>
  </w:style>
  <w:style w:type="paragraph" w:customStyle="1" w:styleId="Kommentartekst3">
    <w:name w:val="Kommentartekst3"/>
    <w:basedOn w:val="a"/>
    <w:rsid w:val="003B7099"/>
    <w:rPr>
      <w:sz w:val="20"/>
      <w:szCs w:val="20"/>
    </w:rPr>
  </w:style>
  <w:style w:type="paragraph" w:styleId="ae">
    <w:name w:val="Normal (Web)"/>
    <w:basedOn w:val="a"/>
    <w:rsid w:val="003B7099"/>
    <w:pPr>
      <w:suppressAutoHyphens w:val="0"/>
      <w:spacing w:before="280" w:after="280"/>
    </w:pPr>
  </w:style>
  <w:style w:type="paragraph" w:customStyle="1" w:styleId="Tabelindhold">
    <w:name w:val="Tabelindhold"/>
    <w:basedOn w:val="a"/>
    <w:rsid w:val="003B7099"/>
    <w:pPr>
      <w:suppressLineNumbers/>
    </w:pPr>
  </w:style>
  <w:style w:type="paragraph" w:customStyle="1" w:styleId="Tabeloverskrift">
    <w:name w:val="Tabeloverskrift"/>
    <w:basedOn w:val="Tabelindhold"/>
    <w:rsid w:val="003B7099"/>
    <w:pPr>
      <w:jc w:val="center"/>
    </w:pPr>
    <w:rPr>
      <w:b/>
      <w:bCs/>
    </w:rPr>
  </w:style>
  <w:style w:type="character" w:styleId="af">
    <w:name w:val="annotation reference"/>
    <w:rsid w:val="003B7099"/>
    <w:rPr>
      <w:sz w:val="16"/>
      <w:szCs w:val="16"/>
    </w:rPr>
  </w:style>
  <w:style w:type="character" w:styleId="af0">
    <w:name w:val="endnote reference"/>
    <w:semiHidden/>
    <w:rsid w:val="003B7099"/>
    <w:rPr>
      <w:vertAlign w:val="superscript"/>
    </w:rPr>
  </w:style>
  <w:style w:type="paragraph" w:customStyle="1" w:styleId="p0">
    <w:name w:val="p0"/>
    <w:basedOn w:val="a"/>
    <w:rsid w:val="003B7099"/>
    <w:pPr>
      <w:suppressAutoHyphens w:val="0"/>
      <w:spacing w:line="240" w:lineRule="atLeast"/>
    </w:pPr>
    <w:rPr>
      <w:rFonts w:ascii="Century" w:eastAsia="宋体" w:hAnsi="Century" w:cs="宋体"/>
      <w:sz w:val="21"/>
      <w:szCs w:val="21"/>
      <w:lang w:val="en-US" w:eastAsia="zh-CN"/>
    </w:rPr>
  </w:style>
  <w:style w:type="character" w:styleId="af1">
    <w:name w:val="Strong"/>
    <w:qFormat/>
    <w:rsid w:val="003B7099"/>
    <w:rPr>
      <w:b/>
      <w:bCs/>
    </w:rPr>
  </w:style>
  <w:style w:type="paragraph" w:styleId="af2">
    <w:name w:val="List Paragraph"/>
    <w:basedOn w:val="a"/>
    <w:uiPriority w:val="34"/>
    <w:qFormat/>
    <w:rsid w:val="003B7099"/>
    <w:pPr>
      <w:ind w:firstLineChars="200" w:firstLine="420"/>
    </w:pPr>
    <w:rPr>
      <w:rFonts w:eastAsia="Lucida Sans Unicode" w:cs="Mangal"/>
      <w:kern w:val="1"/>
      <w:szCs w:val="21"/>
      <w:lang w:val="it-IT" w:eastAsia="hi-IN" w:bidi="hi-IN"/>
    </w:rPr>
  </w:style>
  <w:style w:type="character" w:customStyle="1" w:styleId="labellist1">
    <w:name w:val="label_list1"/>
    <w:rsid w:val="003B7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99"/>
    <w:pPr>
      <w:suppressAutoHyphens/>
    </w:pPr>
    <w:rPr>
      <w:rFonts w:ascii="Times New Roman" w:eastAsia="Times New Roman" w:hAnsi="Times New Roman" w:cs="Times New Roman"/>
      <w:kern w:val="0"/>
      <w:sz w:val="24"/>
      <w:szCs w:val="24"/>
      <w:lang w:val="da-DK" w:eastAsia="ar-SA"/>
    </w:rPr>
  </w:style>
  <w:style w:type="paragraph" w:styleId="1">
    <w:name w:val="heading 1"/>
    <w:basedOn w:val="a"/>
    <w:next w:val="a"/>
    <w:link w:val="1Char"/>
    <w:qFormat/>
    <w:rsid w:val="003B7099"/>
    <w:pPr>
      <w:keepNext/>
      <w:tabs>
        <w:tab w:val="num" w:pos="567"/>
      </w:tabs>
      <w:spacing w:before="240" w:after="60"/>
      <w:ind w:left="567" w:hanging="567"/>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7099"/>
    <w:rPr>
      <w:rFonts w:ascii="Arial" w:eastAsia="Times New Roman" w:hAnsi="Arial" w:cs="Arial"/>
      <w:b/>
      <w:bCs/>
      <w:kern w:val="1"/>
      <w:sz w:val="32"/>
      <w:szCs w:val="32"/>
      <w:lang w:val="da-DK" w:eastAsia="ar-SA"/>
    </w:rPr>
  </w:style>
  <w:style w:type="character" w:customStyle="1" w:styleId="WW8Num2z1">
    <w:name w:val="WW8Num2z1"/>
    <w:rsid w:val="003B7099"/>
    <w:rPr>
      <w:rFonts w:ascii="Symbol" w:hAnsi="Symbol" w:cs="Symbol"/>
    </w:rPr>
  </w:style>
  <w:style w:type="character" w:customStyle="1" w:styleId="Standardskrifttypeiafsnit6">
    <w:name w:val="Standardskrifttype i afsnit6"/>
    <w:rsid w:val="003B7099"/>
  </w:style>
  <w:style w:type="character" w:customStyle="1" w:styleId="Standardskrifttypeiafsnit5">
    <w:name w:val="Standardskrifttype i afsnit5"/>
    <w:rsid w:val="003B7099"/>
  </w:style>
  <w:style w:type="character" w:customStyle="1" w:styleId="Standardskrifttypeiafsnit4">
    <w:name w:val="Standardskrifttype i afsnit4"/>
    <w:rsid w:val="003B7099"/>
  </w:style>
  <w:style w:type="character" w:customStyle="1" w:styleId="Standardskrifttypeiafsnit3">
    <w:name w:val="Standardskrifttype i afsnit3"/>
    <w:rsid w:val="003B7099"/>
  </w:style>
  <w:style w:type="character" w:customStyle="1" w:styleId="WW8Num5z0">
    <w:name w:val="WW8Num5z0"/>
    <w:rsid w:val="003B7099"/>
    <w:rPr>
      <w:rFonts w:ascii="Symbol" w:hAnsi="Symbol" w:cs="Symbol"/>
    </w:rPr>
  </w:style>
  <w:style w:type="character" w:customStyle="1" w:styleId="WW8Num6z0">
    <w:name w:val="WW8Num6z0"/>
    <w:rsid w:val="003B7099"/>
    <w:rPr>
      <w:rFonts w:ascii="Symbol" w:hAnsi="Symbol" w:cs="Symbol"/>
    </w:rPr>
  </w:style>
  <w:style w:type="character" w:customStyle="1" w:styleId="WW8Num7z0">
    <w:name w:val="WW8Num7z0"/>
    <w:rsid w:val="003B7099"/>
    <w:rPr>
      <w:rFonts w:ascii="Symbol" w:hAnsi="Symbol" w:cs="Symbol"/>
    </w:rPr>
  </w:style>
  <w:style w:type="character" w:customStyle="1" w:styleId="WW8Num8z0">
    <w:name w:val="WW8Num8z0"/>
    <w:rsid w:val="003B7099"/>
    <w:rPr>
      <w:rFonts w:ascii="Symbol" w:hAnsi="Symbol" w:cs="Symbol"/>
    </w:rPr>
  </w:style>
  <w:style w:type="character" w:customStyle="1" w:styleId="WW8Num10z0">
    <w:name w:val="WW8Num10z0"/>
    <w:rsid w:val="003B7099"/>
    <w:rPr>
      <w:rFonts w:ascii="Symbol" w:hAnsi="Symbol" w:cs="Symbol"/>
    </w:rPr>
  </w:style>
  <w:style w:type="character" w:customStyle="1" w:styleId="Standardskrifttypeiafsnit2">
    <w:name w:val="Standardskrifttype i afsnit2"/>
    <w:rsid w:val="003B7099"/>
  </w:style>
  <w:style w:type="character" w:customStyle="1" w:styleId="Standardskrifttypeiafsnit1">
    <w:name w:val="Standardskrifttype i afsnit1"/>
    <w:rsid w:val="003B7099"/>
  </w:style>
  <w:style w:type="character" w:customStyle="1" w:styleId="Slutnotetegn">
    <w:name w:val="Slutnotetegn"/>
    <w:rsid w:val="003B7099"/>
    <w:rPr>
      <w:vertAlign w:val="superscript"/>
    </w:rPr>
  </w:style>
  <w:style w:type="character" w:styleId="a3">
    <w:name w:val="page number"/>
    <w:basedOn w:val="Standardskrifttypeiafsnit1"/>
    <w:rsid w:val="003B7099"/>
  </w:style>
  <w:style w:type="character" w:styleId="a4">
    <w:name w:val="Emphasis"/>
    <w:qFormat/>
    <w:rsid w:val="003B7099"/>
    <w:rPr>
      <w:b/>
      <w:bCs/>
      <w:i w:val="0"/>
      <w:iCs w:val="0"/>
    </w:rPr>
  </w:style>
  <w:style w:type="character" w:customStyle="1" w:styleId="st">
    <w:name w:val="st"/>
    <w:basedOn w:val="Standardskrifttypeiafsnit1"/>
    <w:rsid w:val="003B7099"/>
  </w:style>
  <w:style w:type="character" w:customStyle="1" w:styleId="Kommentarhenvisning1">
    <w:name w:val="Kommentarhenvisning1"/>
    <w:rsid w:val="003B7099"/>
    <w:rPr>
      <w:sz w:val="18"/>
      <w:szCs w:val="18"/>
    </w:rPr>
  </w:style>
  <w:style w:type="character" w:customStyle="1" w:styleId="TegnTegn2">
    <w:name w:val="Tegn Tegn2"/>
    <w:rsid w:val="003B7099"/>
    <w:rPr>
      <w:sz w:val="24"/>
      <w:szCs w:val="24"/>
      <w:lang w:val="da-DK" w:eastAsia="ar-SA" w:bidi="ar-SA"/>
    </w:rPr>
  </w:style>
  <w:style w:type="character" w:customStyle="1" w:styleId="Slutnotehenvisning1">
    <w:name w:val="Slutnotehenvisning1"/>
    <w:rsid w:val="003B7099"/>
    <w:rPr>
      <w:vertAlign w:val="superscript"/>
    </w:rPr>
  </w:style>
  <w:style w:type="character" w:customStyle="1" w:styleId="Fodnotetegn">
    <w:name w:val="Fodnotetegn"/>
    <w:rsid w:val="003B7099"/>
    <w:rPr>
      <w:vertAlign w:val="superscript"/>
    </w:rPr>
  </w:style>
  <w:style w:type="character" w:customStyle="1" w:styleId="WW-Fodnotetegn">
    <w:name w:val="WW-Fodnotetegn"/>
    <w:rsid w:val="003B7099"/>
  </w:style>
  <w:style w:type="character" w:customStyle="1" w:styleId="Fodnotehenvisning1">
    <w:name w:val="Fodnotehenvisning1"/>
    <w:rsid w:val="003B7099"/>
    <w:rPr>
      <w:vertAlign w:val="superscript"/>
    </w:rPr>
  </w:style>
  <w:style w:type="character" w:customStyle="1" w:styleId="Slutnotehenvisning2">
    <w:name w:val="Slutnotehenvisning2"/>
    <w:rsid w:val="003B7099"/>
    <w:rPr>
      <w:vertAlign w:val="superscript"/>
    </w:rPr>
  </w:style>
  <w:style w:type="character" w:customStyle="1" w:styleId="Fodnotehenvisning2">
    <w:name w:val="Fodnotehenvisning2"/>
    <w:rsid w:val="003B7099"/>
    <w:rPr>
      <w:vertAlign w:val="superscript"/>
    </w:rPr>
  </w:style>
  <w:style w:type="character" w:customStyle="1" w:styleId="Kommentarhenvisning2">
    <w:name w:val="Kommentarhenvisning2"/>
    <w:rsid w:val="003B7099"/>
    <w:rPr>
      <w:sz w:val="16"/>
      <w:szCs w:val="16"/>
    </w:rPr>
  </w:style>
  <w:style w:type="character" w:customStyle="1" w:styleId="Slutnotehenvisning3">
    <w:name w:val="Slutnotehenvisning3"/>
    <w:rsid w:val="003B7099"/>
    <w:rPr>
      <w:vertAlign w:val="superscript"/>
    </w:rPr>
  </w:style>
  <w:style w:type="character" w:customStyle="1" w:styleId="Fodnotehenvisning3">
    <w:name w:val="Fodnotehenvisning3"/>
    <w:rsid w:val="003B7099"/>
    <w:rPr>
      <w:vertAlign w:val="superscript"/>
    </w:rPr>
  </w:style>
  <w:style w:type="character" w:customStyle="1" w:styleId="Slutnotehenvisning4">
    <w:name w:val="Slutnotehenvisning4"/>
    <w:rsid w:val="003B7099"/>
    <w:rPr>
      <w:vertAlign w:val="superscript"/>
    </w:rPr>
  </w:style>
  <w:style w:type="character" w:customStyle="1" w:styleId="Fodnotehenvisning4">
    <w:name w:val="Fodnotehenvisning4"/>
    <w:rsid w:val="003B7099"/>
    <w:rPr>
      <w:vertAlign w:val="superscript"/>
    </w:rPr>
  </w:style>
  <w:style w:type="character" w:customStyle="1" w:styleId="Slutnotehenvisning5">
    <w:name w:val="Slutnotehenvisning5"/>
    <w:rsid w:val="003B7099"/>
    <w:rPr>
      <w:vertAlign w:val="superscript"/>
    </w:rPr>
  </w:style>
  <w:style w:type="character" w:customStyle="1" w:styleId="Fodnotehenvisning5">
    <w:name w:val="Fodnotehenvisning5"/>
    <w:rsid w:val="003B7099"/>
    <w:rPr>
      <w:vertAlign w:val="superscript"/>
    </w:rPr>
  </w:style>
  <w:style w:type="character" w:styleId="a5">
    <w:name w:val="Hyperlink"/>
    <w:rsid w:val="003B7099"/>
    <w:rPr>
      <w:color w:val="0000FF"/>
      <w:u w:val="single"/>
    </w:rPr>
  </w:style>
  <w:style w:type="character" w:customStyle="1" w:styleId="apple-converted-space">
    <w:name w:val="apple-converted-space"/>
    <w:basedOn w:val="Standardskrifttypeiafsnit6"/>
    <w:rsid w:val="003B7099"/>
  </w:style>
  <w:style w:type="character" w:customStyle="1" w:styleId="Kommentarhenvisning3">
    <w:name w:val="Kommentarhenvisning3"/>
    <w:rsid w:val="003B7099"/>
    <w:rPr>
      <w:sz w:val="16"/>
      <w:szCs w:val="16"/>
    </w:rPr>
  </w:style>
  <w:style w:type="paragraph" w:customStyle="1" w:styleId="Overskrift">
    <w:name w:val="Overskrift"/>
    <w:basedOn w:val="a"/>
    <w:next w:val="a6"/>
    <w:rsid w:val="003B7099"/>
    <w:pPr>
      <w:keepNext/>
      <w:spacing w:before="240" w:after="120"/>
    </w:pPr>
    <w:rPr>
      <w:rFonts w:ascii="Arial" w:eastAsia="宋体" w:hAnsi="Arial" w:cs="Lucida Sans"/>
      <w:sz w:val="28"/>
      <w:szCs w:val="28"/>
    </w:rPr>
  </w:style>
  <w:style w:type="paragraph" w:styleId="a6">
    <w:name w:val="Body Text"/>
    <w:basedOn w:val="a"/>
    <w:link w:val="Char"/>
    <w:rsid w:val="003B7099"/>
    <w:pPr>
      <w:spacing w:after="120"/>
    </w:pPr>
  </w:style>
  <w:style w:type="character" w:customStyle="1" w:styleId="Char">
    <w:name w:val="正文文本 Char"/>
    <w:basedOn w:val="a0"/>
    <w:link w:val="a6"/>
    <w:rsid w:val="003B7099"/>
    <w:rPr>
      <w:rFonts w:ascii="Times New Roman" w:eastAsia="Times New Roman" w:hAnsi="Times New Roman" w:cs="Times New Roman"/>
      <w:kern w:val="0"/>
      <w:sz w:val="24"/>
      <w:szCs w:val="24"/>
      <w:lang w:val="da-DK" w:eastAsia="ar-SA"/>
    </w:rPr>
  </w:style>
  <w:style w:type="paragraph" w:styleId="a7">
    <w:name w:val="List"/>
    <w:basedOn w:val="a6"/>
    <w:rsid w:val="003B7099"/>
    <w:rPr>
      <w:rFonts w:cs="Lucida Sans"/>
    </w:rPr>
  </w:style>
  <w:style w:type="paragraph" w:customStyle="1" w:styleId="Billedtekst6">
    <w:name w:val="Billedtekst6"/>
    <w:basedOn w:val="a"/>
    <w:next w:val="a"/>
    <w:rsid w:val="003B7099"/>
    <w:pPr>
      <w:suppressAutoHyphens w:val="0"/>
    </w:pPr>
    <w:rPr>
      <w:b/>
      <w:bCs/>
      <w:sz w:val="20"/>
      <w:szCs w:val="20"/>
    </w:rPr>
  </w:style>
  <w:style w:type="paragraph" w:customStyle="1" w:styleId="Indeks">
    <w:name w:val="Indeks"/>
    <w:basedOn w:val="a"/>
    <w:rsid w:val="003B7099"/>
    <w:pPr>
      <w:suppressLineNumbers/>
    </w:pPr>
    <w:rPr>
      <w:rFonts w:cs="Lucida Sans"/>
    </w:rPr>
  </w:style>
  <w:style w:type="paragraph" w:customStyle="1" w:styleId="Billedtekst5">
    <w:name w:val="Billedtekst5"/>
    <w:basedOn w:val="a"/>
    <w:rsid w:val="003B7099"/>
    <w:pPr>
      <w:suppressLineNumbers/>
      <w:spacing w:before="120" w:after="120"/>
    </w:pPr>
    <w:rPr>
      <w:rFonts w:cs="Lucida Sans"/>
      <w:i/>
      <w:iCs/>
    </w:rPr>
  </w:style>
  <w:style w:type="paragraph" w:customStyle="1" w:styleId="Billedtekst4">
    <w:name w:val="Billedtekst4"/>
    <w:basedOn w:val="a"/>
    <w:rsid w:val="003B7099"/>
    <w:pPr>
      <w:suppressLineNumbers/>
      <w:spacing w:before="120" w:after="120"/>
    </w:pPr>
    <w:rPr>
      <w:rFonts w:cs="Lucida Sans"/>
      <w:i/>
      <w:iCs/>
    </w:rPr>
  </w:style>
  <w:style w:type="paragraph" w:customStyle="1" w:styleId="Billedtekst3">
    <w:name w:val="Billedtekst3"/>
    <w:basedOn w:val="a"/>
    <w:rsid w:val="003B7099"/>
    <w:pPr>
      <w:suppressLineNumbers/>
      <w:spacing w:before="120" w:after="120"/>
    </w:pPr>
    <w:rPr>
      <w:rFonts w:cs="Lucida Sans"/>
      <w:i/>
      <w:iCs/>
    </w:rPr>
  </w:style>
  <w:style w:type="paragraph" w:customStyle="1" w:styleId="Billedtekst2">
    <w:name w:val="Billedtekst2"/>
    <w:basedOn w:val="a"/>
    <w:rsid w:val="003B7099"/>
    <w:pPr>
      <w:suppressLineNumbers/>
      <w:spacing w:before="120" w:after="120"/>
    </w:pPr>
    <w:rPr>
      <w:rFonts w:cs="Lucida Sans"/>
      <w:i/>
      <w:iCs/>
    </w:rPr>
  </w:style>
  <w:style w:type="paragraph" w:customStyle="1" w:styleId="Billedtekst1">
    <w:name w:val="Billedtekst1"/>
    <w:basedOn w:val="a"/>
    <w:next w:val="a"/>
    <w:rsid w:val="003B7099"/>
    <w:rPr>
      <w:b/>
      <w:bCs/>
      <w:sz w:val="20"/>
      <w:szCs w:val="20"/>
    </w:rPr>
  </w:style>
  <w:style w:type="paragraph" w:styleId="a8">
    <w:name w:val="endnote text"/>
    <w:basedOn w:val="a"/>
    <w:link w:val="Char0"/>
    <w:rsid w:val="003B7099"/>
    <w:rPr>
      <w:sz w:val="20"/>
      <w:szCs w:val="20"/>
    </w:rPr>
  </w:style>
  <w:style w:type="character" w:customStyle="1" w:styleId="Char0">
    <w:name w:val="尾注文本 Char"/>
    <w:basedOn w:val="a0"/>
    <w:link w:val="a8"/>
    <w:rsid w:val="003B7099"/>
    <w:rPr>
      <w:rFonts w:ascii="Times New Roman" w:eastAsia="Times New Roman" w:hAnsi="Times New Roman" w:cs="Times New Roman"/>
      <w:kern w:val="0"/>
      <w:sz w:val="20"/>
      <w:szCs w:val="20"/>
      <w:lang w:val="da-DK" w:eastAsia="ar-SA"/>
    </w:rPr>
  </w:style>
  <w:style w:type="paragraph" w:styleId="a9">
    <w:name w:val="footer"/>
    <w:basedOn w:val="a"/>
    <w:link w:val="Char1"/>
    <w:rsid w:val="003B7099"/>
    <w:pPr>
      <w:tabs>
        <w:tab w:val="center" w:pos="4819"/>
        <w:tab w:val="right" w:pos="9638"/>
      </w:tabs>
    </w:pPr>
  </w:style>
  <w:style w:type="character" w:customStyle="1" w:styleId="Char1">
    <w:name w:val="页脚 Char"/>
    <w:basedOn w:val="a0"/>
    <w:link w:val="a9"/>
    <w:rsid w:val="003B7099"/>
    <w:rPr>
      <w:rFonts w:ascii="Times New Roman" w:eastAsia="Times New Roman" w:hAnsi="Times New Roman" w:cs="Times New Roman"/>
      <w:kern w:val="0"/>
      <w:sz w:val="24"/>
      <w:szCs w:val="24"/>
      <w:lang w:val="da-DK" w:eastAsia="ar-SA"/>
    </w:rPr>
  </w:style>
  <w:style w:type="paragraph" w:customStyle="1" w:styleId="Kommentartekst1">
    <w:name w:val="Kommentartekst1"/>
    <w:basedOn w:val="a"/>
    <w:rsid w:val="003B7099"/>
  </w:style>
  <w:style w:type="paragraph" w:styleId="aa">
    <w:name w:val="Balloon Text"/>
    <w:basedOn w:val="a"/>
    <w:link w:val="Char2"/>
    <w:rsid w:val="003B7099"/>
    <w:rPr>
      <w:rFonts w:ascii="Tahoma" w:hAnsi="Tahoma" w:cs="Tahoma"/>
      <w:sz w:val="16"/>
      <w:szCs w:val="16"/>
    </w:rPr>
  </w:style>
  <w:style w:type="character" w:customStyle="1" w:styleId="Char2">
    <w:name w:val="批注框文本 Char"/>
    <w:basedOn w:val="a0"/>
    <w:link w:val="aa"/>
    <w:rsid w:val="003B7099"/>
    <w:rPr>
      <w:rFonts w:ascii="Tahoma" w:eastAsia="Times New Roman" w:hAnsi="Tahoma" w:cs="Tahoma"/>
      <w:kern w:val="0"/>
      <w:sz w:val="16"/>
      <w:szCs w:val="16"/>
      <w:lang w:val="da-DK" w:eastAsia="ar-SA"/>
    </w:rPr>
  </w:style>
  <w:style w:type="paragraph" w:styleId="ab">
    <w:name w:val="annotation text"/>
    <w:basedOn w:val="a"/>
    <w:link w:val="Char3"/>
    <w:unhideWhenUsed/>
    <w:rsid w:val="003B7099"/>
  </w:style>
  <w:style w:type="character" w:customStyle="1" w:styleId="Char3">
    <w:name w:val="批注文字 Char"/>
    <w:basedOn w:val="a0"/>
    <w:link w:val="ab"/>
    <w:rsid w:val="003B7099"/>
    <w:rPr>
      <w:rFonts w:ascii="Times New Roman" w:eastAsia="Times New Roman" w:hAnsi="Times New Roman" w:cs="Times New Roman"/>
      <w:kern w:val="0"/>
      <w:sz w:val="24"/>
      <w:szCs w:val="24"/>
      <w:lang w:val="da-DK" w:eastAsia="ar-SA"/>
    </w:rPr>
  </w:style>
  <w:style w:type="paragraph" w:styleId="ac">
    <w:name w:val="annotation subject"/>
    <w:basedOn w:val="Kommentartekst1"/>
    <w:next w:val="Kommentartekst1"/>
    <w:link w:val="Char4"/>
    <w:rsid w:val="003B7099"/>
    <w:rPr>
      <w:b/>
      <w:bCs/>
      <w:sz w:val="20"/>
      <w:szCs w:val="20"/>
    </w:rPr>
  </w:style>
  <w:style w:type="character" w:customStyle="1" w:styleId="Char4">
    <w:name w:val="批注主题 Char"/>
    <w:basedOn w:val="Char3"/>
    <w:link w:val="ac"/>
    <w:rsid w:val="003B7099"/>
    <w:rPr>
      <w:rFonts w:ascii="Times New Roman" w:eastAsia="Times New Roman" w:hAnsi="Times New Roman" w:cs="Times New Roman"/>
      <w:b/>
      <w:bCs/>
      <w:kern w:val="0"/>
      <w:sz w:val="20"/>
      <w:szCs w:val="20"/>
      <w:lang w:val="da-DK" w:eastAsia="ar-SA"/>
    </w:rPr>
  </w:style>
  <w:style w:type="paragraph" w:customStyle="1" w:styleId="Rammeindhold">
    <w:name w:val="Rammeindhold"/>
    <w:basedOn w:val="a6"/>
    <w:rsid w:val="003B7099"/>
  </w:style>
  <w:style w:type="paragraph" w:styleId="ad">
    <w:name w:val="header"/>
    <w:basedOn w:val="a"/>
    <w:link w:val="Char5"/>
    <w:rsid w:val="003B7099"/>
    <w:pPr>
      <w:suppressLineNumbers/>
      <w:tabs>
        <w:tab w:val="center" w:pos="4819"/>
        <w:tab w:val="right" w:pos="9638"/>
      </w:tabs>
    </w:pPr>
  </w:style>
  <w:style w:type="character" w:customStyle="1" w:styleId="Char5">
    <w:name w:val="页眉 Char"/>
    <w:basedOn w:val="a0"/>
    <w:link w:val="ad"/>
    <w:rsid w:val="003B7099"/>
    <w:rPr>
      <w:rFonts w:ascii="Times New Roman" w:eastAsia="Times New Roman" w:hAnsi="Times New Roman" w:cs="Times New Roman"/>
      <w:kern w:val="0"/>
      <w:sz w:val="24"/>
      <w:szCs w:val="24"/>
      <w:lang w:val="da-DK" w:eastAsia="ar-SA"/>
    </w:rPr>
  </w:style>
  <w:style w:type="paragraph" w:customStyle="1" w:styleId="Kommentartekst2">
    <w:name w:val="Kommentartekst2"/>
    <w:basedOn w:val="a"/>
    <w:rsid w:val="003B7099"/>
    <w:rPr>
      <w:sz w:val="20"/>
      <w:szCs w:val="20"/>
    </w:rPr>
  </w:style>
  <w:style w:type="paragraph" w:customStyle="1" w:styleId="Kommentartekst3">
    <w:name w:val="Kommentartekst3"/>
    <w:basedOn w:val="a"/>
    <w:rsid w:val="003B7099"/>
    <w:rPr>
      <w:sz w:val="20"/>
      <w:szCs w:val="20"/>
    </w:rPr>
  </w:style>
  <w:style w:type="paragraph" w:styleId="ae">
    <w:name w:val="Normal (Web)"/>
    <w:basedOn w:val="a"/>
    <w:rsid w:val="003B7099"/>
    <w:pPr>
      <w:suppressAutoHyphens w:val="0"/>
      <w:spacing w:before="280" w:after="280"/>
    </w:pPr>
  </w:style>
  <w:style w:type="paragraph" w:customStyle="1" w:styleId="Tabelindhold">
    <w:name w:val="Tabelindhold"/>
    <w:basedOn w:val="a"/>
    <w:rsid w:val="003B7099"/>
    <w:pPr>
      <w:suppressLineNumbers/>
    </w:pPr>
  </w:style>
  <w:style w:type="paragraph" w:customStyle="1" w:styleId="Tabeloverskrift">
    <w:name w:val="Tabeloverskrift"/>
    <w:basedOn w:val="Tabelindhold"/>
    <w:rsid w:val="003B7099"/>
    <w:pPr>
      <w:jc w:val="center"/>
    </w:pPr>
    <w:rPr>
      <w:b/>
      <w:bCs/>
    </w:rPr>
  </w:style>
  <w:style w:type="character" w:styleId="af">
    <w:name w:val="annotation reference"/>
    <w:rsid w:val="003B7099"/>
    <w:rPr>
      <w:sz w:val="16"/>
      <w:szCs w:val="16"/>
    </w:rPr>
  </w:style>
  <w:style w:type="character" w:styleId="af0">
    <w:name w:val="endnote reference"/>
    <w:semiHidden/>
    <w:rsid w:val="003B7099"/>
    <w:rPr>
      <w:vertAlign w:val="superscript"/>
    </w:rPr>
  </w:style>
  <w:style w:type="paragraph" w:customStyle="1" w:styleId="p0">
    <w:name w:val="p0"/>
    <w:basedOn w:val="a"/>
    <w:rsid w:val="003B7099"/>
    <w:pPr>
      <w:suppressAutoHyphens w:val="0"/>
      <w:spacing w:line="240" w:lineRule="atLeast"/>
    </w:pPr>
    <w:rPr>
      <w:rFonts w:ascii="Century" w:eastAsia="宋体" w:hAnsi="Century" w:cs="宋体"/>
      <w:sz w:val="21"/>
      <w:szCs w:val="21"/>
      <w:lang w:val="en-US" w:eastAsia="zh-CN"/>
    </w:rPr>
  </w:style>
  <w:style w:type="character" w:styleId="af1">
    <w:name w:val="Strong"/>
    <w:qFormat/>
    <w:rsid w:val="003B7099"/>
    <w:rPr>
      <w:b/>
      <w:bCs/>
    </w:rPr>
  </w:style>
  <w:style w:type="paragraph" w:styleId="af2">
    <w:name w:val="List Paragraph"/>
    <w:basedOn w:val="a"/>
    <w:uiPriority w:val="34"/>
    <w:qFormat/>
    <w:rsid w:val="003B7099"/>
    <w:pPr>
      <w:ind w:firstLineChars="200" w:firstLine="420"/>
    </w:pPr>
    <w:rPr>
      <w:rFonts w:eastAsia="Lucida Sans Unicode" w:cs="Mangal"/>
      <w:kern w:val="1"/>
      <w:szCs w:val="21"/>
      <w:lang w:val="it-IT" w:eastAsia="hi-IN" w:bidi="hi-IN"/>
    </w:rPr>
  </w:style>
  <w:style w:type="character" w:customStyle="1" w:styleId="labellist1">
    <w:name w:val="label_list1"/>
    <w:rsid w:val="003B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36874">
      <w:bodyDiv w:val="1"/>
      <w:marLeft w:val="0"/>
      <w:marRight w:val="0"/>
      <w:marTop w:val="0"/>
      <w:marBottom w:val="0"/>
      <w:divBdr>
        <w:top w:val="none" w:sz="0" w:space="0" w:color="auto"/>
        <w:left w:val="none" w:sz="0" w:space="0" w:color="auto"/>
        <w:bottom w:val="none" w:sz="0" w:space="0" w:color="auto"/>
        <w:right w:val="none" w:sz="0" w:space="0" w:color="auto"/>
      </w:divBdr>
      <w:divsChild>
        <w:div w:id="13266934">
          <w:marLeft w:val="0"/>
          <w:marRight w:val="0"/>
          <w:marTop w:val="0"/>
          <w:marBottom w:val="0"/>
          <w:divBdr>
            <w:top w:val="none" w:sz="0" w:space="0" w:color="auto"/>
            <w:left w:val="none" w:sz="0" w:space="0" w:color="auto"/>
            <w:bottom w:val="none" w:sz="0" w:space="0" w:color="auto"/>
            <w:right w:val="none" w:sz="0" w:space="0" w:color="auto"/>
          </w:divBdr>
        </w:div>
      </w:divsChild>
    </w:div>
    <w:div w:id="1606765041">
      <w:bodyDiv w:val="1"/>
      <w:marLeft w:val="0"/>
      <w:marRight w:val="0"/>
      <w:marTop w:val="0"/>
      <w:marBottom w:val="0"/>
      <w:divBdr>
        <w:top w:val="none" w:sz="0" w:space="0" w:color="auto"/>
        <w:left w:val="none" w:sz="0" w:space="0" w:color="auto"/>
        <w:bottom w:val="none" w:sz="0" w:space="0" w:color="auto"/>
        <w:right w:val="none" w:sz="0" w:space="0" w:color="auto"/>
      </w:divBdr>
      <w:divsChild>
        <w:div w:id="875968205">
          <w:marLeft w:val="0"/>
          <w:marRight w:val="0"/>
          <w:marTop w:val="0"/>
          <w:marBottom w:val="0"/>
          <w:divBdr>
            <w:top w:val="none" w:sz="0" w:space="0" w:color="auto"/>
            <w:left w:val="none" w:sz="0" w:space="0" w:color="auto"/>
            <w:bottom w:val="none" w:sz="0" w:space="0" w:color="auto"/>
            <w:right w:val="none" w:sz="0" w:space="0" w:color="auto"/>
          </w:divBdr>
        </w:div>
      </w:divsChild>
    </w:div>
    <w:div w:id="2081057564">
      <w:bodyDiv w:val="1"/>
      <w:marLeft w:val="0"/>
      <w:marRight w:val="0"/>
      <w:marTop w:val="0"/>
      <w:marBottom w:val="0"/>
      <w:divBdr>
        <w:top w:val="none" w:sz="0" w:space="0" w:color="auto"/>
        <w:left w:val="none" w:sz="0" w:space="0" w:color="auto"/>
        <w:bottom w:val="none" w:sz="0" w:space="0" w:color="auto"/>
        <w:right w:val="none" w:sz="0" w:space="0" w:color="auto"/>
      </w:divBdr>
      <w:divsChild>
        <w:div w:id="4944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3827</Words>
  <Characters>21815</Characters>
  <Application>Microsoft Office Word</Application>
  <DocSecurity>0</DocSecurity>
  <Lines>181</Lines>
  <Paragraphs>51</Paragraphs>
  <ScaleCrop>false</ScaleCrop>
  <Company>微软中国</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2014-08-26T16:28:00Z</dcterms:created>
  <dcterms:modified xsi:type="dcterms:W3CDTF">2014-08-26T16:28:00Z</dcterms:modified>
</cp:coreProperties>
</file>