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67B" w:rsidRPr="009049EF" w:rsidRDefault="0020167B" w:rsidP="009049EF">
      <w:pPr>
        <w:spacing w:after="0" w:line="360" w:lineRule="auto"/>
        <w:jc w:val="both"/>
        <w:rPr>
          <w:rFonts w:ascii="Book Antiqua" w:hAnsi="Book Antiqua"/>
          <w:sz w:val="24"/>
          <w:szCs w:val="24"/>
        </w:rPr>
      </w:pPr>
      <w:r w:rsidRPr="009049EF">
        <w:rPr>
          <w:rFonts w:ascii="Book Antiqua" w:hAnsi="Book Antiqua"/>
          <w:sz w:val="24"/>
          <w:szCs w:val="24"/>
        </w:rPr>
        <w:t xml:space="preserve">Name of Journal: </w:t>
      </w:r>
      <w:r w:rsidRPr="009049EF">
        <w:rPr>
          <w:rFonts w:ascii="Book Antiqua" w:hAnsi="Book Antiqua"/>
          <w:i/>
          <w:sz w:val="24"/>
          <w:szCs w:val="24"/>
        </w:rPr>
        <w:t>World Journal of Clinical Cases</w:t>
      </w:r>
    </w:p>
    <w:p w:rsidR="0020167B" w:rsidRPr="009049EF" w:rsidRDefault="0020167B" w:rsidP="009049EF">
      <w:pPr>
        <w:spacing w:after="0" w:line="360" w:lineRule="auto"/>
        <w:jc w:val="both"/>
        <w:rPr>
          <w:rFonts w:ascii="Book Antiqua" w:hAnsi="Book Antiqua"/>
          <w:sz w:val="24"/>
          <w:szCs w:val="24"/>
        </w:rPr>
      </w:pPr>
      <w:r w:rsidRPr="009049EF">
        <w:rPr>
          <w:rFonts w:ascii="Book Antiqua" w:hAnsi="Book Antiqua"/>
          <w:sz w:val="24"/>
          <w:szCs w:val="24"/>
        </w:rPr>
        <w:t>ESPS Manuscript No: 11808</w:t>
      </w:r>
    </w:p>
    <w:p w:rsidR="0020167B" w:rsidRPr="009049EF" w:rsidRDefault="0020167B" w:rsidP="009049EF">
      <w:pPr>
        <w:spacing w:after="0" w:line="360" w:lineRule="auto"/>
        <w:jc w:val="both"/>
        <w:rPr>
          <w:rFonts w:ascii="Book Antiqua" w:hAnsi="Book Antiqua"/>
          <w:sz w:val="24"/>
          <w:szCs w:val="24"/>
          <w:lang w:eastAsia="zh-CN"/>
        </w:rPr>
      </w:pPr>
      <w:r w:rsidRPr="009049EF">
        <w:rPr>
          <w:rFonts w:ascii="Book Antiqua" w:hAnsi="Book Antiqua"/>
          <w:sz w:val="24"/>
          <w:szCs w:val="24"/>
          <w:lang w:eastAsia="zh-CN"/>
        </w:rPr>
        <w:t>Columns:</w:t>
      </w:r>
      <w:r w:rsidRPr="009049EF">
        <w:rPr>
          <w:rFonts w:ascii="Book Antiqua" w:hAnsi="Book Antiqua"/>
          <w:sz w:val="24"/>
          <w:szCs w:val="24"/>
        </w:rPr>
        <w:t xml:space="preserve"> Case Report</w:t>
      </w:r>
    </w:p>
    <w:p w:rsidR="0020167B" w:rsidRPr="009049EF" w:rsidRDefault="0020167B" w:rsidP="009049EF">
      <w:pPr>
        <w:spacing w:after="0" w:line="360" w:lineRule="auto"/>
        <w:jc w:val="both"/>
        <w:rPr>
          <w:rFonts w:ascii="Book Antiqua" w:hAnsi="Book Antiqua"/>
          <w:b/>
          <w:sz w:val="24"/>
          <w:szCs w:val="24"/>
        </w:rPr>
      </w:pPr>
    </w:p>
    <w:p w:rsidR="0020167B" w:rsidRPr="009049EF" w:rsidRDefault="0020167B" w:rsidP="009049EF">
      <w:pPr>
        <w:spacing w:after="0" w:line="360" w:lineRule="auto"/>
        <w:jc w:val="both"/>
        <w:rPr>
          <w:rFonts w:ascii="Book Antiqua" w:hAnsi="Book Antiqua"/>
          <w:b/>
          <w:sz w:val="24"/>
          <w:szCs w:val="24"/>
        </w:rPr>
      </w:pPr>
      <w:r w:rsidRPr="009049EF">
        <w:rPr>
          <w:rFonts w:ascii="Book Antiqua" w:hAnsi="Book Antiqua"/>
          <w:b/>
          <w:sz w:val="24"/>
          <w:szCs w:val="24"/>
        </w:rPr>
        <w:t>Importance of cardiological evaluation for first seizures</w:t>
      </w:r>
    </w:p>
    <w:p w:rsidR="00733902" w:rsidRPr="009049EF" w:rsidRDefault="00733902" w:rsidP="009049EF">
      <w:pPr>
        <w:spacing w:after="0" w:line="360" w:lineRule="auto"/>
        <w:jc w:val="both"/>
        <w:rPr>
          <w:rFonts w:ascii="Book Antiqua" w:hAnsi="Book Antiqua"/>
          <w:sz w:val="24"/>
          <w:szCs w:val="24"/>
        </w:rPr>
      </w:pP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 xml:space="preserve">Choong H </w:t>
      </w:r>
      <w:r w:rsidRPr="009049EF">
        <w:rPr>
          <w:rFonts w:ascii="Book Antiqua" w:hAnsi="Book Antiqua"/>
          <w:i/>
          <w:sz w:val="24"/>
          <w:szCs w:val="24"/>
        </w:rPr>
        <w:t xml:space="preserve">et al. </w:t>
      </w:r>
      <w:r w:rsidRPr="009049EF">
        <w:rPr>
          <w:rFonts w:ascii="Book Antiqua" w:hAnsi="Book Antiqua"/>
          <w:sz w:val="24"/>
          <w:szCs w:val="24"/>
        </w:rPr>
        <w:t>Cardiac Assessment of Seizures</w:t>
      </w:r>
    </w:p>
    <w:p w:rsidR="00733902" w:rsidRPr="009049EF" w:rsidRDefault="00733902" w:rsidP="009049EF">
      <w:pPr>
        <w:spacing w:after="0" w:line="360" w:lineRule="auto"/>
        <w:jc w:val="both"/>
        <w:rPr>
          <w:rFonts w:ascii="Book Antiqua" w:hAnsi="Book Antiqua"/>
          <w:sz w:val="24"/>
          <w:szCs w:val="24"/>
        </w:rPr>
      </w:pPr>
    </w:p>
    <w:p w:rsidR="00733902" w:rsidRPr="009049EF" w:rsidRDefault="00733902" w:rsidP="009049EF">
      <w:pPr>
        <w:spacing w:after="0" w:line="360" w:lineRule="auto"/>
        <w:jc w:val="both"/>
        <w:rPr>
          <w:rFonts w:ascii="Book Antiqua" w:hAnsi="Book Antiqua"/>
          <w:b/>
          <w:sz w:val="24"/>
          <w:szCs w:val="24"/>
          <w:lang w:eastAsia="zh-CN"/>
        </w:rPr>
      </w:pPr>
      <w:r w:rsidRPr="009049EF">
        <w:rPr>
          <w:rFonts w:ascii="Book Antiqua" w:hAnsi="Book Antiqua"/>
          <w:sz w:val="24"/>
          <w:szCs w:val="24"/>
        </w:rPr>
        <w:t>Ho Choong, Ibrahim Hanna, Roy Beran</w:t>
      </w:r>
    </w:p>
    <w:p w:rsidR="00896035" w:rsidRPr="009049EF" w:rsidRDefault="00896035" w:rsidP="009049EF">
      <w:pPr>
        <w:spacing w:after="0" w:line="360" w:lineRule="auto"/>
        <w:jc w:val="both"/>
        <w:rPr>
          <w:rFonts w:ascii="Book Antiqua" w:hAnsi="Book Antiqua"/>
          <w:b/>
          <w:sz w:val="24"/>
          <w:szCs w:val="24"/>
          <w:lang w:eastAsia="zh-CN"/>
        </w:rPr>
      </w:pP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b/>
          <w:sz w:val="24"/>
          <w:szCs w:val="24"/>
        </w:rPr>
        <w:t>Ho Choong</w:t>
      </w:r>
      <w:r w:rsidR="00896035" w:rsidRPr="009049EF">
        <w:rPr>
          <w:rFonts w:ascii="Book Antiqua" w:hAnsi="Book Antiqua"/>
          <w:b/>
          <w:sz w:val="24"/>
          <w:szCs w:val="24"/>
          <w:lang w:eastAsia="zh-CN"/>
        </w:rPr>
        <w:t>,</w:t>
      </w:r>
      <w:r w:rsidRPr="009049EF">
        <w:rPr>
          <w:rFonts w:ascii="Book Antiqua" w:hAnsi="Book Antiqua"/>
          <w:b/>
          <w:sz w:val="24"/>
          <w:szCs w:val="24"/>
        </w:rPr>
        <w:t xml:space="preserve"> Ibrahim Hanna, Roy Beran, </w:t>
      </w:r>
      <w:r w:rsidRPr="009049EF">
        <w:rPr>
          <w:rFonts w:ascii="Book Antiqua" w:hAnsi="Book Antiqua"/>
          <w:sz w:val="24"/>
          <w:szCs w:val="24"/>
        </w:rPr>
        <w:t>Department of Neurology and Neurophysiology Liverpool Hospital, Liverpool BC, NSW 1871, Australia</w:t>
      </w:r>
    </w:p>
    <w:p w:rsidR="00733902" w:rsidRPr="009049EF" w:rsidRDefault="00733902" w:rsidP="009049EF">
      <w:pPr>
        <w:spacing w:after="0" w:line="360" w:lineRule="auto"/>
        <w:jc w:val="both"/>
        <w:rPr>
          <w:rFonts w:ascii="Book Antiqua" w:hAnsi="Book Antiqua"/>
          <w:b/>
          <w:sz w:val="24"/>
          <w:szCs w:val="24"/>
        </w:rPr>
      </w:pPr>
    </w:p>
    <w:p w:rsidR="00733902" w:rsidRPr="009049EF" w:rsidRDefault="00733902" w:rsidP="009049EF">
      <w:pPr>
        <w:pStyle w:val="Default"/>
        <w:spacing w:line="360" w:lineRule="auto"/>
        <w:jc w:val="both"/>
        <w:rPr>
          <w:rFonts w:ascii="Book Antiqua" w:hAnsi="Book Antiqua"/>
          <w:color w:val="auto"/>
        </w:rPr>
      </w:pPr>
      <w:r w:rsidRPr="009049EF">
        <w:rPr>
          <w:rFonts w:ascii="Book Antiqua" w:hAnsi="Book Antiqua"/>
          <w:b/>
          <w:color w:val="auto"/>
        </w:rPr>
        <w:t xml:space="preserve">Roy Beran, </w:t>
      </w:r>
      <w:r w:rsidRPr="009049EF">
        <w:rPr>
          <w:rFonts w:ascii="Book Antiqua" w:hAnsi="Book Antiqua"/>
          <w:color w:val="auto"/>
        </w:rPr>
        <w:t>Griffith University, School of Medicine, Southport, Queensland</w:t>
      </w:r>
      <w:r w:rsidR="00912209" w:rsidRPr="009049EF">
        <w:rPr>
          <w:rFonts w:ascii="Book Antiqua" w:hAnsi="Book Antiqua"/>
          <w:color w:val="auto"/>
        </w:rPr>
        <w:t xml:space="preserve"> 4222</w:t>
      </w:r>
      <w:r w:rsidRPr="009049EF">
        <w:rPr>
          <w:rFonts w:ascii="Book Antiqua" w:hAnsi="Book Antiqua"/>
          <w:color w:val="auto"/>
        </w:rPr>
        <w:t>, Australia</w:t>
      </w:r>
    </w:p>
    <w:p w:rsidR="00733902" w:rsidRPr="009049EF" w:rsidRDefault="00733902" w:rsidP="009049EF">
      <w:pPr>
        <w:pStyle w:val="Default"/>
        <w:spacing w:line="360" w:lineRule="auto"/>
        <w:jc w:val="both"/>
        <w:rPr>
          <w:rFonts w:ascii="Book Antiqua" w:hAnsi="Book Antiqua"/>
          <w:color w:val="auto"/>
          <w:lang w:eastAsia="zh-CN"/>
        </w:rPr>
      </w:pPr>
    </w:p>
    <w:p w:rsidR="00733902" w:rsidRPr="009049EF" w:rsidRDefault="00733902" w:rsidP="009049EF">
      <w:pPr>
        <w:pStyle w:val="Default"/>
        <w:spacing w:line="360" w:lineRule="auto"/>
        <w:jc w:val="both"/>
        <w:rPr>
          <w:rFonts w:ascii="Book Antiqua" w:hAnsi="Book Antiqua"/>
          <w:color w:val="auto"/>
        </w:rPr>
      </w:pPr>
      <w:r w:rsidRPr="009049EF">
        <w:rPr>
          <w:rFonts w:ascii="Book Antiqua" w:hAnsi="Book Antiqua"/>
          <w:b/>
          <w:color w:val="auto"/>
        </w:rPr>
        <w:t xml:space="preserve">Roy Beran, </w:t>
      </w:r>
      <w:r w:rsidRPr="009049EF">
        <w:rPr>
          <w:rFonts w:ascii="Book Antiqua" w:hAnsi="Book Antiqua"/>
          <w:color w:val="auto"/>
        </w:rPr>
        <w:t>Strategic Health Evaluators, C</w:t>
      </w:r>
      <w:r w:rsidR="00896035" w:rsidRPr="009049EF">
        <w:rPr>
          <w:rFonts w:ascii="Book Antiqua" w:hAnsi="Book Antiqua"/>
          <w:color w:val="auto"/>
        </w:rPr>
        <w:t>hastwood</w:t>
      </w:r>
      <w:r w:rsidRPr="009049EF">
        <w:rPr>
          <w:rFonts w:ascii="Book Antiqua" w:hAnsi="Book Antiqua"/>
          <w:color w:val="auto"/>
        </w:rPr>
        <w:t xml:space="preserve"> NSW</w:t>
      </w:r>
      <w:r w:rsidR="00DD6F71" w:rsidRPr="009049EF">
        <w:rPr>
          <w:rFonts w:ascii="Book Antiqua" w:hAnsi="Book Antiqua"/>
          <w:color w:val="auto"/>
        </w:rPr>
        <w:t xml:space="preserve"> 2067</w:t>
      </w:r>
      <w:r w:rsidRPr="009049EF">
        <w:rPr>
          <w:rFonts w:ascii="Book Antiqua" w:hAnsi="Book Antiqua"/>
          <w:color w:val="auto"/>
        </w:rPr>
        <w:t>, Australia</w:t>
      </w:r>
    </w:p>
    <w:p w:rsidR="00733902" w:rsidRPr="009049EF" w:rsidRDefault="00733902" w:rsidP="009049EF">
      <w:pPr>
        <w:spacing w:after="0" w:line="360" w:lineRule="auto"/>
        <w:jc w:val="both"/>
        <w:rPr>
          <w:rFonts w:ascii="Book Antiqua" w:hAnsi="Book Antiqua"/>
          <w:b/>
          <w:sz w:val="24"/>
          <w:szCs w:val="24"/>
          <w:lang w:eastAsia="zh-CN"/>
        </w:rPr>
      </w:pP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b/>
          <w:sz w:val="24"/>
          <w:szCs w:val="24"/>
        </w:rPr>
        <w:t xml:space="preserve">Author contributions: </w:t>
      </w:r>
      <w:r w:rsidRPr="009049EF">
        <w:rPr>
          <w:rFonts w:ascii="Book Antiqua" w:hAnsi="Book Antiqua"/>
          <w:sz w:val="24"/>
          <w:szCs w:val="24"/>
        </w:rPr>
        <w:t>Choong H and Hanna I collected patients’ clinical data; Choong H searched for relevant references from pubmed; Choong H and Beran R wrote the paper.</w:t>
      </w:r>
    </w:p>
    <w:p w:rsidR="00733902" w:rsidRPr="009049EF" w:rsidRDefault="00733902" w:rsidP="009049EF">
      <w:pPr>
        <w:spacing w:after="0" w:line="360" w:lineRule="auto"/>
        <w:jc w:val="both"/>
        <w:rPr>
          <w:rFonts w:ascii="Book Antiqua" w:hAnsi="Book Antiqua"/>
          <w:sz w:val="24"/>
          <w:szCs w:val="24"/>
          <w:lang w:val="en-US" w:eastAsia="zh-CN"/>
        </w:rPr>
      </w:pPr>
    </w:p>
    <w:p w:rsidR="00896035" w:rsidRPr="009049EF" w:rsidRDefault="00896035" w:rsidP="009049EF">
      <w:pPr>
        <w:spacing w:after="0" w:line="360" w:lineRule="auto"/>
        <w:jc w:val="both"/>
        <w:rPr>
          <w:rFonts w:ascii="Book Antiqua" w:hAnsi="Book Antiqua"/>
          <w:sz w:val="24"/>
          <w:szCs w:val="24"/>
        </w:rPr>
      </w:pPr>
      <w:r w:rsidRPr="009049EF">
        <w:rPr>
          <w:rFonts w:ascii="Book Antiqua" w:hAnsi="Book Antiqua"/>
          <w:b/>
          <w:sz w:val="24"/>
          <w:szCs w:val="24"/>
        </w:rPr>
        <w:t>Ethics approval:</w:t>
      </w:r>
      <w:r w:rsidRPr="009049EF">
        <w:rPr>
          <w:rFonts w:ascii="Book Antiqua" w:eastAsia="宋体" w:hAnsi="Book Antiqua" w:cs="宋体"/>
          <w:sz w:val="24"/>
          <w:szCs w:val="24"/>
          <w:lang w:val="en-US" w:eastAsia="zh-CN"/>
        </w:rPr>
        <w:t xml:space="preserve"> T</w:t>
      </w:r>
      <w:r w:rsidRPr="00896035">
        <w:rPr>
          <w:rFonts w:ascii="Book Antiqua" w:eastAsia="宋体" w:hAnsi="Book Antiqua" w:cs="宋体"/>
          <w:sz w:val="24"/>
          <w:szCs w:val="24"/>
          <w:lang w:val="en-US" w:eastAsia="zh-CN"/>
        </w:rPr>
        <w:t>he nature of the presentation is not such that ethics approval is required; it is not a clinical trial and is NOT ethically sensitive</w:t>
      </w:r>
      <w:r w:rsidRPr="009049EF">
        <w:rPr>
          <w:rFonts w:ascii="Book Antiqua" w:eastAsia="宋体" w:hAnsi="Book Antiqua" w:cs="宋体"/>
          <w:sz w:val="24"/>
          <w:szCs w:val="24"/>
          <w:lang w:val="en-US" w:eastAsia="zh-CN"/>
        </w:rPr>
        <w:t>.</w:t>
      </w:r>
    </w:p>
    <w:p w:rsidR="00896035" w:rsidRPr="009049EF" w:rsidRDefault="00896035" w:rsidP="009049EF">
      <w:pPr>
        <w:spacing w:after="0" w:line="360" w:lineRule="auto"/>
        <w:jc w:val="both"/>
        <w:rPr>
          <w:rFonts w:ascii="Book Antiqua" w:hAnsi="Book Antiqua"/>
          <w:b/>
          <w:sz w:val="24"/>
          <w:szCs w:val="24"/>
        </w:rPr>
      </w:pPr>
    </w:p>
    <w:p w:rsidR="00896035"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Informed consent:</w:t>
      </w:r>
      <w:r w:rsidRPr="009049EF">
        <w:rPr>
          <w:rFonts w:ascii="Book Antiqua" w:eastAsia="宋体" w:hAnsi="Book Antiqua" w:cs="宋体"/>
          <w:sz w:val="24"/>
          <w:szCs w:val="24"/>
          <w:lang w:val="en-US" w:eastAsia="zh-CN"/>
        </w:rPr>
        <w:t xml:space="preserve"> T</w:t>
      </w:r>
      <w:r w:rsidRPr="00896035">
        <w:rPr>
          <w:rFonts w:ascii="Book Antiqua" w:eastAsia="宋体" w:hAnsi="Book Antiqua" w:cs="宋体"/>
          <w:sz w:val="24"/>
          <w:szCs w:val="24"/>
          <w:lang w:val="en-US" w:eastAsia="zh-CN"/>
        </w:rPr>
        <w:t>here is no need to involve informed consent as it is a de-identified report and NOT involving any patient in any research project or study; it reports clinical experience and all clinicians involved have consented to its release</w:t>
      </w:r>
      <w:r w:rsidRPr="009049EF">
        <w:rPr>
          <w:rFonts w:ascii="Book Antiqua" w:eastAsia="宋体" w:hAnsi="Book Antiqua" w:cs="宋体"/>
          <w:sz w:val="24"/>
          <w:szCs w:val="24"/>
          <w:lang w:val="en-US" w:eastAsia="zh-CN"/>
        </w:rPr>
        <w:t>.</w:t>
      </w:r>
    </w:p>
    <w:p w:rsidR="00896035"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 xml:space="preserve"> </w:t>
      </w:r>
    </w:p>
    <w:p w:rsidR="00896035"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Conflict-of-interest:</w:t>
      </w:r>
      <w:r w:rsidRPr="009049EF">
        <w:rPr>
          <w:rFonts w:ascii="Book Antiqua" w:eastAsia="宋体" w:hAnsi="Book Antiqua" w:cs="宋体"/>
          <w:sz w:val="24"/>
          <w:szCs w:val="24"/>
          <w:lang w:val="en-US" w:eastAsia="zh-CN"/>
        </w:rPr>
        <w:t xml:space="preserve"> T</w:t>
      </w:r>
      <w:r w:rsidRPr="00896035">
        <w:rPr>
          <w:rFonts w:ascii="Book Antiqua" w:eastAsia="宋体" w:hAnsi="Book Antiqua" w:cs="宋体"/>
          <w:sz w:val="24"/>
          <w:szCs w:val="24"/>
          <w:lang w:val="en-US" w:eastAsia="zh-CN"/>
        </w:rPr>
        <w:t>here is no conflict of interest for any of the authors.</w:t>
      </w:r>
    </w:p>
    <w:p w:rsidR="00896035" w:rsidRPr="009049EF" w:rsidRDefault="00896035" w:rsidP="009049EF">
      <w:pPr>
        <w:autoSpaceDE w:val="0"/>
        <w:autoSpaceDN w:val="0"/>
        <w:adjustRightInd w:val="0"/>
        <w:spacing w:after="0" w:line="360" w:lineRule="auto"/>
        <w:jc w:val="both"/>
        <w:rPr>
          <w:rFonts w:ascii="Book Antiqua" w:hAnsi="Book Antiqua" w:cs="TimesNewRomanPS-BoldItalicMT"/>
          <w:b/>
          <w:bCs/>
          <w:i/>
          <w:iCs/>
          <w:sz w:val="24"/>
          <w:szCs w:val="24"/>
        </w:rPr>
      </w:pPr>
    </w:p>
    <w:p w:rsidR="00896035" w:rsidRPr="009049EF" w:rsidRDefault="00896035" w:rsidP="009049EF">
      <w:pPr>
        <w:spacing w:after="0" w:line="360" w:lineRule="auto"/>
        <w:jc w:val="both"/>
        <w:rPr>
          <w:rFonts w:ascii="Book Antiqua" w:hAnsi="Book Antiqua" w:cs="宋体"/>
          <w:sz w:val="24"/>
          <w:szCs w:val="24"/>
        </w:rPr>
      </w:pPr>
      <w:r w:rsidRPr="009049EF">
        <w:rPr>
          <w:rFonts w:ascii="Book Antiqua" w:hAnsi="Book Antiqua"/>
          <w:b/>
          <w:sz w:val="24"/>
          <w:szCs w:val="24"/>
        </w:rPr>
        <w:lastRenderedPageBreak/>
        <w:t xml:space="preserve">Open-Access: </w:t>
      </w:r>
      <w:bookmarkStart w:id="0" w:name="OLE_LINK479"/>
      <w:bookmarkStart w:id="1" w:name="OLE_LINK496"/>
      <w:bookmarkStart w:id="2" w:name="OLE_LINK506"/>
      <w:bookmarkStart w:id="3" w:name="OLE_LINK507"/>
      <w:r w:rsidRPr="009049E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049EF">
          <w:rPr>
            <w:rStyle w:val="Hyperlink"/>
            <w:rFonts w:ascii="Book Antiqua" w:hAnsi="Book Antiqua"/>
            <w:color w:val="auto"/>
            <w:sz w:val="24"/>
            <w:szCs w:val="24"/>
          </w:rPr>
          <w:t>http://creativecommons.org/licenses/by-nc/4.0/</w:t>
        </w:r>
      </w:hyperlink>
      <w:bookmarkEnd w:id="0"/>
      <w:bookmarkEnd w:id="1"/>
      <w:bookmarkEnd w:id="2"/>
      <w:bookmarkEnd w:id="3"/>
    </w:p>
    <w:p w:rsidR="00896035" w:rsidRPr="009049EF" w:rsidRDefault="00896035" w:rsidP="009049EF">
      <w:pPr>
        <w:spacing w:after="0" w:line="360" w:lineRule="auto"/>
        <w:jc w:val="both"/>
        <w:rPr>
          <w:rFonts w:ascii="Book Antiqua" w:hAnsi="Book Antiqua"/>
          <w:sz w:val="24"/>
          <w:szCs w:val="24"/>
          <w:lang w:eastAsia="zh-CN"/>
        </w:rPr>
      </w:pPr>
    </w:p>
    <w:p w:rsidR="00733902" w:rsidRPr="009049EF" w:rsidRDefault="00896035" w:rsidP="009049EF">
      <w:pPr>
        <w:spacing w:after="0" w:line="360" w:lineRule="auto"/>
        <w:jc w:val="both"/>
        <w:rPr>
          <w:rFonts w:ascii="Book Antiqua" w:hAnsi="Book Antiqua"/>
          <w:sz w:val="24"/>
          <w:szCs w:val="24"/>
          <w:lang w:eastAsia="zh-CN"/>
        </w:rPr>
      </w:pPr>
      <w:r w:rsidRPr="009049EF">
        <w:rPr>
          <w:rFonts w:ascii="Book Antiqua" w:hAnsi="Book Antiqua"/>
          <w:b/>
          <w:sz w:val="24"/>
          <w:szCs w:val="24"/>
        </w:rPr>
        <w:t>Correspondence to:</w:t>
      </w:r>
      <w:r w:rsidR="00733902" w:rsidRPr="009049EF">
        <w:rPr>
          <w:rFonts w:ascii="Book Antiqua" w:hAnsi="Book Antiqua"/>
          <w:b/>
          <w:sz w:val="24"/>
          <w:szCs w:val="24"/>
        </w:rPr>
        <w:t xml:space="preserve"> Roy Beran,</w:t>
      </w:r>
      <w:r w:rsidRPr="009049EF">
        <w:rPr>
          <w:rFonts w:ascii="Book Antiqua" w:hAnsi="Book Antiqua"/>
          <w:sz w:val="24"/>
          <w:szCs w:val="24"/>
        </w:rPr>
        <w:t xml:space="preserve"> </w:t>
      </w:r>
      <w:r w:rsidRPr="00D66653">
        <w:rPr>
          <w:rFonts w:ascii="Book Antiqua" w:hAnsi="Book Antiqua"/>
          <w:b/>
          <w:sz w:val="24"/>
          <w:szCs w:val="24"/>
          <w:lang w:eastAsia="zh-CN"/>
        </w:rPr>
        <w:t xml:space="preserve">Professor, </w:t>
      </w:r>
      <w:r w:rsidRPr="009049EF">
        <w:rPr>
          <w:rFonts w:ascii="Book Antiqua" w:hAnsi="Book Antiqua"/>
          <w:sz w:val="24"/>
          <w:szCs w:val="24"/>
        </w:rPr>
        <w:t xml:space="preserve">Strategic Health Evaluators, </w:t>
      </w:r>
      <w:r w:rsidR="00733902" w:rsidRPr="009049EF">
        <w:rPr>
          <w:rFonts w:ascii="Book Antiqua" w:hAnsi="Book Antiqua"/>
          <w:sz w:val="24"/>
          <w:szCs w:val="24"/>
        </w:rPr>
        <w:t>Suite 5, 6</w:t>
      </w:r>
      <w:r w:rsidR="00733902" w:rsidRPr="009049EF">
        <w:rPr>
          <w:rFonts w:ascii="Book Antiqua" w:hAnsi="Book Antiqua"/>
          <w:sz w:val="24"/>
          <w:szCs w:val="24"/>
          <w:vertAlign w:val="superscript"/>
        </w:rPr>
        <w:t>th</w:t>
      </w:r>
      <w:r w:rsidR="00733902" w:rsidRPr="009049EF">
        <w:rPr>
          <w:rFonts w:ascii="Book Antiqua" w:hAnsi="Book Antiqua"/>
          <w:sz w:val="24"/>
          <w:szCs w:val="24"/>
        </w:rPr>
        <w:t xml:space="preserve"> Floor, 12 Thomas Street, Chastwood, NSW 2067, Australia</w:t>
      </w:r>
      <w:r w:rsidRPr="009049EF">
        <w:rPr>
          <w:rFonts w:ascii="Book Antiqua" w:hAnsi="Book Antiqua"/>
          <w:sz w:val="24"/>
          <w:szCs w:val="24"/>
          <w:lang w:eastAsia="zh-CN"/>
        </w:rPr>
        <w:t>.</w:t>
      </w:r>
      <w:r w:rsidRPr="009049EF">
        <w:rPr>
          <w:rFonts w:ascii="Book Antiqua" w:hAnsi="Book Antiqua"/>
          <w:sz w:val="24"/>
          <w:szCs w:val="24"/>
        </w:rPr>
        <w:t xml:space="preserve"> </w:t>
      </w:r>
      <w:hyperlink r:id="rId9" w:history="1">
        <w:r w:rsidRPr="009049EF">
          <w:rPr>
            <w:rStyle w:val="Hyperlink"/>
            <w:rFonts w:ascii="Book Antiqua" w:hAnsi="Book Antiqua"/>
            <w:color w:val="auto"/>
            <w:sz w:val="24"/>
            <w:szCs w:val="24"/>
            <w:u w:val="none"/>
          </w:rPr>
          <w:t>roy.beran@unsw.edu.au</w:t>
        </w:r>
      </w:hyperlink>
    </w:p>
    <w:p w:rsidR="00896035" w:rsidRPr="009049EF" w:rsidRDefault="00896035" w:rsidP="009049EF">
      <w:pPr>
        <w:spacing w:after="0" w:line="360" w:lineRule="auto"/>
        <w:jc w:val="both"/>
        <w:rPr>
          <w:rFonts w:ascii="Book Antiqua" w:hAnsi="Book Antiqua"/>
          <w:b/>
          <w:sz w:val="24"/>
          <w:szCs w:val="24"/>
          <w:lang w:eastAsia="zh-CN"/>
        </w:rPr>
      </w:pPr>
    </w:p>
    <w:p w:rsidR="00733902"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Telephone:</w:t>
      </w:r>
      <w:r w:rsidR="00733902" w:rsidRPr="009049EF">
        <w:rPr>
          <w:rFonts w:ascii="Book Antiqua" w:hAnsi="Book Antiqua"/>
          <w:sz w:val="24"/>
          <w:szCs w:val="24"/>
        </w:rPr>
        <w:t xml:space="preserve"> +61</w:t>
      </w:r>
      <w:r w:rsidRPr="009049EF">
        <w:rPr>
          <w:rFonts w:ascii="Book Antiqua" w:hAnsi="Book Antiqua"/>
          <w:sz w:val="24"/>
          <w:szCs w:val="24"/>
          <w:lang w:eastAsia="zh-CN"/>
        </w:rPr>
        <w:t>-</w:t>
      </w:r>
      <w:r w:rsidR="00733902" w:rsidRPr="009049EF">
        <w:rPr>
          <w:rFonts w:ascii="Book Antiqua" w:hAnsi="Book Antiqua"/>
          <w:sz w:val="24"/>
          <w:szCs w:val="24"/>
        </w:rPr>
        <w:t>2</w:t>
      </w:r>
      <w:r w:rsidRPr="009049EF">
        <w:rPr>
          <w:rFonts w:ascii="Book Antiqua" w:hAnsi="Book Antiqua"/>
          <w:sz w:val="24"/>
          <w:szCs w:val="24"/>
          <w:lang w:eastAsia="zh-CN"/>
        </w:rPr>
        <w:t>-</w:t>
      </w:r>
      <w:r w:rsidR="00733902" w:rsidRPr="009049EF">
        <w:rPr>
          <w:rFonts w:ascii="Book Antiqua" w:hAnsi="Book Antiqua"/>
          <w:sz w:val="24"/>
          <w:szCs w:val="24"/>
        </w:rPr>
        <w:t>94153800</w:t>
      </w:r>
      <w:r w:rsidR="00733902" w:rsidRPr="009049EF">
        <w:rPr>
          <w:rFonts w:ascii="Book Antiqua" w:hAnsi="Book Antiqua"/>
          <w:sz w:val="24"/>
          <w:szCs w:val="24"/>
        </w:rPr>
        <w:tab/>
      </w:r>
    </w:p>
    <w:p w:rsidR="00733902" w:rsidRPr="009049EF" w:rsidRDefault="00733902" w:rsidP="009049EF">
      <w:pPr>
        <w:spacing w:after="0" w:line="360" w:lineRule="auto"/>
        <w:jc w:val="both"/>
        <w:rPr>
          <w:rFonts w:ascii="Book Antiqua" w:hAnsi="Book Antiqua"/>
          <w:sz w:val="24"/>
          <w:szCs w:val="24"/>
          <w:lang w:eastAsia="zh-CN"/>
        </w:rPr>
      </w:pPr>
    </w:p>
    <w:p w:rsidR="00896035"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 xml:space="preserve">Received: </w:t>
      </w:r>
      <w:r w:rsidRPr="009049EF">
        <w:rPr>
          <w:rFonts w:ascii="Book Antiqua" w:hAnsi="Book Antiqua"/>
          <w:sz w:val="24"/>
          <w:szCs w:val="24"/>
          <w:lang w:eastAsia="zh-CN"/>
        </w:rPr>
        <w:t>June 5, 2014</w:t>
      </w:r>
      <w:r w:rsidRPr="009049EF">
        <w:rPr>
          <w:rFonts w:ascii="Book Antiqua" w:hAnsi="Book Antiqua"/>
          <w:sz w:val="24"/>
          <w:szCs w:val="24"/>
        </w:rPr>
        <w:t xml:space="preserve"> </w:t>
      </w:r>
    </w:p>
    <w:p w:rsidR="00896035"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Peer-review started:</w:t>
      </w:r>
      <w:r w:rsidRPr="009049EF">
        <w:rPr>
          <w:rFonts w:ascii="Book Antiqua" w:hAnsi="Book Antiqua"/>
          <w:sz w:val="24"/>
          <w:szCs w:val="24"/>
          <w:lang w:eastAsia="zh-CN"/>
        </w:rPr>
        <w:t xml:space="preserve"> June 8, 2014</w:t>
      </w:r>
      <w:r w:rsidRPr="009049EF">
        <w:rPr>
          <w:rFonts w:ascii="Book Antiqua" w:hAnsi="Book Antiqua"/>
          <w:sz w:val="24"/>
          <w:szCs w:val="24"/>
        </w:rPr>
        <w:t xml:space="preserve"> </w:t>
      </w:r>
    </w:p>
    <w:p w:rsidR="00896035"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First decision:</w:t>
      </w:r>
      <w:r w:rsidRPr="009049EF">
        <w:rPr>
          <w:rFonts w:ascii="Book Antiqua" w:hAnsi="Book Antiqua"/>
          <w:sz w:val="24"/>
          <w:szCs w:val="24"/>
          <w:lang w:eastAsia="zh-CN"/>
        </w:rPr>
        <w:t xml:space="preserve"> June 27, 2014</w:t>
      </w:r>
      <w:r w:rsidRPr="009049EF">
        <w:rPr>
          <w:rFonts w:ascii="Book Antiqua" w:hAnsi="Book Antiqua"/>
          <w:sz w:val="24"/>
          <w:szCs w:val="24"/>
        </w:rPr>
        <w:t xml:space="preserve"> </w:t>
      </w:r>
    </w:p>
    <w:p w:rsidR="00896035"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 xml:space="preserve">Revised: </w:t>
      </w:r>
      <w:r w:rsidRPr="009049EF">
        <w:rPr>
          <w:rFonts w:ascii="Book Antiqua" w:hAnsi="Book Antiqua"/>
          <w:sz w:val="24"/>
          <w:szCs w:val="24"/>
          <w:lang w:eastAsia="zh-CN"/>
        </w:rPr>
        <w:t>January 20, 2015</w:t>
      </w:r>
      <w:r w:rsidRPr="009049EF">
        <w:rPr>
          <w:rFonts w:ascii="Book Antiqua" w:hAnsi="Book Antiqua"/>
          <w:sz w:val="24"/>
          <w:szCs w:val="24"/>
        </w:rPr>
        <w:t xml:space="preserve"> </w:t>
      </w:r>
    </w:p>
    <w:p w:rsidR="00896035"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 xml:space="preserve">Accepted: </w:t>
      </w:r>
      <w:r w:rsidR="00AB0C3F" w:rsidRPr="00AB0C3F">
        <w:rPr>
          <w:rFonts w:ascii="Book Antiqua" w:hAnsi="Book Antiqua"/>
          <w:sz w:val="24"/>
          <w:szCs w:val="24"/>
        </w:rPr>
        <w:t>February 4, 2015</w:t>
      </w:r>
    </w:p>
    <w:p w:rsidR="00896035"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Article in press:</w:t>
      </w:r>
    </w:p>
    <w:p w:rsidR="00896035" w:rsidRPr="009049EF" w:rsidRDefault="00896035" w:rsidP="009049EF">
      <w:pPr>
        <w:spacing w:after="0" w:line="360" w:lineRule="auto"/>
        <w:jc w:val="both"/>
        <w:rPr>
          <w:rFonts w:ascii="Book Antiqua" w:hAnsi="Book Antiqua"/>
          <w:b/>
          <w:sz w:val="24"/>
          <w:szCs w:val="24"/>
        </w:rPr>
      </w:pPr>
      <w:r w:rsidRPr="009049EF">
        <w:rPr>
          <w:rFonts w:ascii="Book Antiqua" w:hAnsi="Book Antiqua"/>
          <w:b/>
          <w:sz w:val="24"/>
          <w:szCs w:val="24"/>
        </w:rPr>
        <w:t xml:space="preserve">Published online: </w:t>
      </w:r>
      <w:bookmarkStart w:id="4" w:name="_GoBack"/>
      <w:bookmarkEnd w:id="4"/>
    </w:p>
    <w:p w:rsidR="00896035" w:rsidRPr="009049EF" w:rsidRDefault="00896035" w:rsidP="009049EF">
      <w:pPr>
        <w:spacing w:after="0" w:line="360" w:lineRule="auto"/>
        <w:jc w:val="both"/>
        <w:rPr>
          <w:rFonts w:ascii="Book Antiqua" w:hAnsi="Book Antiqua"/>
          <w:sz w:val="24"/>
          <w:szCs w:val="24"/>
          <w:lang w:eastAsia="zh-CN"/>
        </w:rPr>
      </w:pPr>
    </w:p>
    <w:p w:rsidR="00733902" w:rsidRPr="009049EF" w:rsidRDefault="00733902" w:rsidP="009049EF">
      <w:pPr>
        <w:spacing w:after="0" w:line="360" w:lineRule="auto"/>
        <w:jc w:val="both"/>
        <w:rPr>
          <w:rFonts w:ascii="Book Antiqua" w:hAnsi="Book Antiqua"/>
          <w:b/>
          <w:sz w:val="24"/>
          <w:szCs w:val="24"/>
        </w:rPr>
      </w:pPr>
      <w:r w:rsidRPr="009049EF">
        <w:rPr>
          <w:rFonts w:ascii="Book Antiqua" w:hAnsi="Book Antiqua"/>
          <w:b/>
          <w:sz w:val="24"/>
          <w:szCs w:val="24"/>
        </w:rPr>
        <w:t>Abstract</w:t>
      </w:r>
    </w:p>
    <w:p w:rsidR="00733902" w:rsidRPr="009049EF" w:rsidRDefault="00147BF5" w:rsidP="009049EF">
      <w:pPr>
        <w:spacing w:after="0" w:line="360" w:lineRule="auto"/>
        <w:jc w:val="both"/>
        <w:rPr>
          <w:rFonts w:ascii="Book Antiqua" w:hAnsi="Book Antiqua"/>
          <w:sz w:val="24"/>
          <w:szCs w:val="24"/>
        </w:rPr>
      </w:pPr>
      <w:r w:rsidRPr="009049EF">
        <w:rPr>
          <w:rFonts w:ascii="Book Antiqua" w:hAnsi="Book Antiqua"/>
          <w:sz w:val="24"/>
          <w:szCs w:val="24"/>
        </w:rPr>
        <w:t xml:space="preserve">This paper reports two cases of long QT syndrome (LQTS) which presented with seizures as their initial feature. Case 1, AB was seen in emergency department with post-partum seizure, discharged and re-presented following cardiac arrest associated with LQTS. Case 2, CD presented initially with tonic-clonic seizure and because of experience with AB, CD was assessed for LQTS which was </w:t>
      </w:r>
      <w:r w:rsidR="00D60053" w:rsidRPr="009049EF">
        <w:rPr>
          <w:rFonts w:ascii="Book Antiqua" w:hAnsi="Book Antiqua"/>
          <w:sz w:val="24"/>
          <w:szCs w:val="24"/>
        </w:rPr>
        <w:t xml:space="preserve">subsequently </w:t>
      </w:r>
      <w:r w:rsidRPr="009049EF">
        <w:rPr>
          <w:rFonts w:ascii="Book Antiqua" w:hAnsi="Book Antiqua"/>
          <w:sz w:val="24"/>
          <w:szCs w:val="24"/>
        </w:rPr>
        <w:t>confirmed</w:t>
      </w:r>
      <w:r w:rsidR="00D60053" w:rsidRPr="009049EF">
        <w:rPr>
          <w:rFonts w:ascii="Book Antiqua" w:hAnsi="Book Antiqua"/>
          <w:sz w:val="24"/>
          <w:szCs w:val="24"/>
        </w:rPr>
        <w:t xml:space="preserve">. The legal medicine experience re </w:t>
      </w:r>
      <w:r w:rsidR="00D60053" w:rsidRPr="009049EF">
        <w:rPr>
          <w:rFonts w:ascii="Book Antiqua" w:hAnsi="Book Antiqua"/>
          <w:i/>
          <w:sz w:val="24"/>
          <w:szCs w:val="24"/>
        </w:rPr>
        <w:t>Dobbler v Halverson</w:t>
      </w:r>
      <w:r w:rsidR="00D60053" w:rsidRPr="009049EF">
        <w:rPr>
          <w:rFonts w:ascii="Book Antiqua" w:hAnsi="Book Antiqua"/>
          <w:sz w:val="24"/>
          <w:szCs w:val="24"/>
        </w:rPr>
        <w:t>, which involved a young boy with LQTS, who suffered cardiac arrest without prior diagnosis of LQTS, has reinforced the requirement to seriously consider LQTS as an aetiological factor in first seizure presentations.</w:t>
      </w:r>
      <w:r w:rsidR="00D60053" w:rsidRPr="009049EF">
        <w:rPr>
          <w:rFonts w:ascii="Book Antiqua" w:hAnsi="Book Antiqua"/>
          <w:i/>
          <w:sz w:val="24"/>
          <w:szCs w:val="24"/>
        </w:rPr>
        <w:t xml:space="preserve"> </w:t>
      </w:r>
    </w:p>
    <w:p w:rsidR="00733902" w:rsidRPr="009049EF" w:rsidRDefault="00733902" w:rsidP="009049EF">
      <w:pPr>
        <w:spacing w:after="0" w:line="360" w:lineRule="auto"/>
        <w:jc w:val="both"/>
        <w:rPr>
          <w:rFonts w:ascii="Book Antiqua" w:hAnsi="Book Antiqua"/>
          <w:b/>
          <w:sz w:val="24"/>
          <w:szCs w:val="24"/>
        </w:rPr>
      </w:pPr>
    </w:p>
    <w:p w:rsidR="00733902" w:rsidRPr="009049EF" w:rsidRDefault="00733902" w:rsidP="009049EF">
      <w:pPr>
        <w:spacing w:after="0" w:line="360" w:lineRule="auto"/>
        <w:jc w:val="both"/>
        <w:rPr>
          <w:rFonts w:ascii="Book Antiqua" w:hAnsi="Book Antiqua"/>
          <w:sz w:val="24"/>
          <w:szCs w:val="24"/>
          <w:lang w:eastAsia="zh-CN"/>
        </w:rPr>
      </w:pPr>
      <w:r w:rsidRPr="009049EF">
        <w:rPr>
          <w:rFonts w:ascii="Book Antiqua" w:hAnsi="Book Antiqua"/>
          <w:b/>
          <w:sz w:val="24"/>
          <w:szCs w:val="24"/>
        </w:rPr>
        <w:lastRenderedPageBreak/>
        <w:t>Key</w:t>
      </w:r>
      <w:r w:rsidR="009049EF" w:rsidRPr="009049EF">
        <w:rPr>
          <w:rFonts w:ascii="Book Antiqua" w:hAnsi="Book Antiqua"/>
          <w:b/>
          <w:sz w:val="24"/>
          <w:szCs w:val="24"/>
          <w:lang w:eastAsia="zh-CN"/>
        </w:rPr>
        <w:t xml:space="preserve"> </w:t>
      </w:r>
      <w:r w:rsidRPr="009049EF">
        <w:rPr>
          <w:rFonts w:ascii="Book Antiqua" w:hAnsi="Book Antiqua"/>
          <w:b/>
          <w:sz w:val="24"/>
          <w:szCs w:val="24"/>
        </w:rPr>
        <w:t>words:</w:t>
      </w:r>
      <w:r w:rsidRPr="009049EF">
        <w:rPr>
          <w:rFonts w:ascii="Book Antiqua" w:hAnsi="Book Antiqua"/>
          <w:sz w:val="24"/>
          <w:szCs w:val="24"/>
        </w:rPr>
        <w:t xml:space="preserve"> </w:t>
      </w:r>
      <w:r w:rsidR="009049EF" w:rsidRPr="009049EF">
        <w:rPr>
          <w:rFonts w:ascii="Book Antiqua" w:hAnsi="Book Antiqua"/>
          <w:sz w:val="24"/>
          <w:szCs w:val="24"/>
        </w:rPr>
        <w:t>L</w:t>
      </w:r>
      <w:r w:rsidRPr="009049EF">
        <w:rPr>
          <w:rFonts w:ascii="Book Antiqua" w:hAnsi="Book Antiqua"/>
          <w:sz w:val="24"/>
          <w:szCs w:val="24"/>
        </w:rPr>
        <w:t xml:space="preserve">ong QT syndrome; </w:t>
      </w:r>
      <w:r w:rsidR="009049EF" w:rsidRPr="009049EF">
        <w:rPr>
          <w:rFonts w:ascii="Book Antiqua" w:hAnsi="Book Antiqua"/>
          <w:sz w:val="24"/>
          <w:szCs w:val="24"/>
        </w:rPr>
        <w:t>P</w:t>
      </w:r>
      <w:r w:rsidRPr="009049EF">
        <w:rPr>
          <w:rFonts w:ascii="Book Antiqua" w:hAnsi="Book Antiqua"/>
          <w:sz w:val="24"/>
          <w:szCs w:val="24"/>
        </w:rPr>
        <w:t xml:space="preserve">rolonged QT; </w:t>
      </w:r>
      <w:r w:rsidR="009049EF" w:rsidRPr="009049EF">
        <w:rPr>
          <w:rFonts w:ascii="Book Antiqua" w:hAnsi="Book Antiqua"/>
          <w:sz w:val="24"/>
          <w:szCs w:val="24"/>
        </w:rPr>
        <w:t>T</w:t>
      </w:r>
      <w:r w:rsidRPr="009049EF">
        <w:rPr>
          <w:rFonts w:ascii="Book Antiqua" w:hAnsi="Book Antiqua"/>
          <w:sz w:val="24"/>
          <w:szCs w:val="24"/>
        </w:rPr>
        <w:t xml:space="preserve">orsades de pointes; </w:t>
      </w:r>
      <w:r w:rsidR="009049EF" w:rsidRPr="009049EF">
        <w:rPr>
          <w:rFonts w:ascii="Book Antiqua" w:hAnsi="Book Antiqua"/>
          <w:sz w:val="24"/>
          <w:szCs w:val="24"/>
        </w:rPr>
        <w:t>S</w:t>
      </w:r>
      <w:r w:rsidRPr="009049EF">
        <w:rPr>
          <w:rFonts w:ascii="Book Antiqua" w:hAnsi="Book Antiqua"/>
          <w:sz w:val="24"/>
          <w:szCs w:val="24"/>
        </w:rPr>
        <w:t xml:space="preserve">eizure; </w:t>
      </w:r>
      <w:r w:rsidR="009049EF" w:rsidRPr="009049EF">
        <w:rPr>
          <w:rFonts w:ascii="Book Antiqua" w:hAnsi="Book Antiqua"/>
          <w:sz w:val="24"/>
          <w:szCs w:val="24"/>
        </w:rPr>
        <w:t>Epilepsy</w:t>
      </w:r>
    </w:p>
    <w:p w:rsidR="00556BC5" w:rsidRPr="009049EF" w:rsidRDefault="00556BC5" w:rsidP="009049EF">
      <w:pPr>
        <w:spacing w:after="0" w:line="360" w:lineRule="auto"/>
        <w:jc w:val="both"/>
        <w:rPr>
          <w:rFonts w:ascii="Book Antiqua" w:hAnsi="Book Antiqua"/>
          <w:b/>
          <w:sz w:val="24"/>
          <w:szCs w:val="24"/>
          <w:lang w:eastAsia="zh-CN"/>
        </w:rPr>
      </w:pPr>
    </w:p>
    <w:p w:rsidR="009049EF" w:rsidRPr="009049EF" w:rsidRDefault="009049EF" w:rsidP="009049EF">
      <w:pPr>
        <w:spacing w:after="0" w:line="360" w:lineRule="auto"/>
        <w:jc w:val="both"/>
        <w:rPr>
          <w:rFonts w:ascii="Book Antiqua" w:hAnsi="Book Antiqua" w:cs="Arial"/>
          <w:sz w:val="24"/>
          <w:szCs w:val="24"/>
        </w:rPr>
      </w:pPr>
      <w:proofErr w:type="gramStart"/>
      <w:r w:rsidRPr="009049EF">
        <w:rPr>
          <w:rFonts w:ascii="Book Antiqua" w:hAnsi="Book Antiqua"/>
          <w:b/>
          <w:sz w:val="24"/>
          <w:szCs w:val="24"/>
        </w:rPr>
        <w:t xml:space="preserve">© </w:t>
      </w:r>
      <w:r w:rsidRPr="009049EF">
        <w:rPr>
          <w:rFonts w:ascii="Book Antiqua" w:hAnsi="Book Antiqua" w:cs="Arial"/>
          <w:b/>
          <w:sz w:val="24"/>
          <w:szCs w:val="24"/>
        </w:rPr>
        <w:t>The Author(s) 2015.</w:t>
      </w:r>
      <w:proofErr w:type="gramEnd"/>
      <w:r w:rsidRPr="009049EF">
        <w:rPr>
          <w:rFonts w:ascii="Book Antiqua" w:hAnsi="Book Antiqua" w:cs="Arial"/>
          <w:sz w:val="24"/>
          <w:szCs w:val="24"/>
        </w:rPr>
        <w:t xml:space="preserve"> Published by Baishideng Publishing Group Inc. All rights reserved.</w:t>
      </w:r>
    </w:p>
    <w:p w:rsidR="009049EF" w:rsidRPr="009049EF" w:rsidRDefault="009049EF" w:rsidP="009049EF">
      <w:pPr>
        <w:spacing w:after="0" w:line="360" w:lineRule="auto"/>
        <w:jc w:val="both"/>
        <w:rPr>
          <w:rFonts w:ascii="Book Antiqua" w:hAnsi="Book Antiqua"/>
          <w:b/>
          <w:sz w:val="24"/>
          <w:szCs w:val="24"/>
          <w:lang w:eastAsia="zh-CN"/>
        </w:rPr>
      </w:pP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b/>
          <w:sz w:val="24"/>
          <w:szCs w:val="24"/>
        </w:rPr>
        <w:t xml:space="preserve">Core tip: </w:t>
      </w:r>
      <w:r w:rsidR="009049EF" w:rsidRPr="009049EF">
        <w:rPr>
          <w:rFonts w:ascii="Book Antiqua" w:hAnsi="Book Antiqua"/>
          <w:sz w:val="24"/>
          <w:szCs w:val="24"/>
        </w:rPr>
        <w:t>Long QT syndrome (LQTS)</w:t>
      </w:r>
      <w:r w:rsidR="00D60053" w:rsidRPr="009049EF">
        <w:rPr>
          <w:rFonts w:ascii="Book Antiqua" w:hAnsi="Book Antiqua"/>
          <w:sz w:val="24"/>
          <w:szCs w:val="24"/>
        </w:rPr>
        <w:t xml:space="preserve">, with subsequent cerebral ischemia due to cardiac dysrhythmia, may cause seizures. It is imperative to consider LQTS in patients presenting with first seizure so as to avoid possible brain damage from prolonged cerebral hypoxemia. Failure to recognise LQTS may result in successful suit for negligence if not properly investigated and managed. </w:t>
      </w:r>
    </w:p>
    <w:p w:rsidR="009049EF" w:rsidRPr="009049EF" w:rsidRDefault="009049EF" w:rsidP="009049EF">
      <w:pPr>
        <w:spacing w:after="0" w:line="360" w:lineRule="auto"/>
        <w:jc w:val="both"/>
        <w:rPr>
          <w:rFonts w:ascii="Book Antiqua" w:hAnsi="Book Antiqua"/>
          <w:sz w:val="24"/>
          <w:szCs w:val="24"/>
          <w:lang w:eastAsia="zh-CN"/>
        </w:rPr>
      </w:pPr>
    </w:p>
    <w:p w:rsidR="009049EF" w:rsidRPr="009049EF" w:rsidRDefault="009049EF" w:rsidP="009049EF">
      <w:pPr>
        <w:spacing w:after="0" w:line="360" w:lineRule="auto"/>
        <w:jc w:val="both"/>
        <w:rPr>
          <w:rFonts w:ascii="Book Antiqua" w:hAnsi="Book Antiqua"/>
          <w:sz w:val="24"/>
          <w:szCs w:val="24"/>
          <w:lang w:eastAsia="zh-CN"/>
        </w:rPr>
      </w:pPr>
      <w:r w:rsidRPr="009049EF">
        <w:rPr>
          <w:rFonts w:ascii="Book Antiqua" w:hAnsi="Book Antiqua"/>
          <w:sz w:val="24"/>
          <w:szCs w:val="24"/>
        </w:rPr>
        <w:t>Choong</w:t>
      </w:r>
      <w:r w:rsidRPr="009049EF">
        <w:rPr>
          <w:rFonts w:ascii="Book Antiqua" w:hAnsi="Book Antiqua"/>
          <w:sz w:val="24"/>
          <w:szCs w:val="24"/>
          <w:lang w:eastAsia="zh-CN"/>
        </w:rPr>
        <w:t xml:space="preserve"> H</w:t>
      </w:r>
      <w:r w:rsidRPr="009049EF">
        <w:rPr>
          <w:rFonts w:ascii="Book Antiqua" w:hAnsi="Book Antiqua"/>
          <w:sz w:val="24"/>
          <w:szCs w:val="24"/>
        </w:rPr>
        <w:t>, Hanna</w:t>
      </w:r>
      <w:r w:rsidRPr="009049EF">
        <w:rPr>
          <w:rFonts w:ascii="Book Antiqua" w:hAnsi="Book Antiqua"/>
          <w:sz w:val="24"/>
          <w:szCs w:val="24"/>
          <w:lang w:eastAsia="zh-CN"/>
        </w:rPr>
        <w:t xml:space="preserve"> I</w:t>
      </w:r>
      <w:r w:rsidRPr="009049EF">
        <w:rPr>
          <w:rFonts w:ascii="Book Antiqua" w:hAnsi="Book Antiqua"/>
          <w:sz w:val="24"/>
          <w:szCs w:val="24"/>
        </w:rPr>
        <w:t>, Beran</w:t>
      </w:r>
      <w:r w:rsidRPr="009049EF">
        <w:rPr>
          <w:rFonts w:ascii="Book Antiqua" w:hAnsi="Book Antiqua"/>
          <w:sz w:val="24"/>
          <w:szCs w:val="24"/>
          <w:lang w:eastAsia="zh-CN"/>
        </w:rPr>
        <w:t xml:space="preserve"> R.</w:t>
      </w:r>
      <w:r w:rsidRPr="009049EF">
        <w:rPr>
          <w:rFonts w:ascii="Book Antiqua" w:hAnsi="Book Antiqua"/>
          <w:sz w:val="24"/>
          <w:szCs w:val="24"/>
        </w:rPr>
        <w:t xml:space="preserve"> Importance of cardiological evaluation for first seizures</w:t>
      </w:r>
      <w:r w:rsidRPr="009049EF">
        <w:rPr>
          <w:rFonts w:ascii="Book Antiqua" w:hAnsi="Book Antiqua"/>
          <w:sz w:val="24"/>
          <w:szCs w:val="24"/>
          <w:lang w:eastAsia="zh-CN"/>
        </w:rPr>
        <w:t xml:space="preserve">. </w:t>
      </w:r>
      <w:r w:rsidRPr="009049EF">
        <w:rPr>
          <w:rFonts w:ascii="Book Antiqua" w:hAnsi="Book Antiqua"/>
          <w:i/>
          <w:iCs/>
          <w:sz w:val="24"/>
          <w:szCs w:val="24"/>
        </w:rPr>
        <w:t>World J Clin Cases</w:t>
      </w:r>
      <w:r w:rsidRPr="009049EF">
        <w:rPr>
          <w:rFonts w:ascii="Book Antiqua" w:hAnsi="Book Antiqua"/>
          <w:i/>
          <w:iCs/>
          <w:sz w:val="24"/>
          <w:szCs w:val="24"/>
          <w:lang w:eastAsia="zh-CN"/>
        </w:rPr>
        <w:t xml:space="preserve"> </w:t>
      </w:r>
      <w:r w:rsidRPr="009049EF">
        <w:rPr>
          <w:rFonts w:ascii="Book Antiqua" w:hAnsi="Book Antiqua"/>
          <w:iCs/>
          <w:sz w:val="24"/>
          <w:szCs w:val="24"/>
          <w:lang w:eastAsia="zh-CN"/>
        </w:rPr>
        <w:t xml:space="preserve">2015; </w:t>
      </w:r>
      <w:proofErr w:type="gramStart"/>
      <w:r w:rsidRPr="009049EF">
        <w:rPr>
          <w:rFonts w:ascii="Book Antiqua" w:hAnsi="Book Antiqua"/>
          <w:iCs/>
          <w:sz w:val="24"/>
          <w:szCs w:val="24"/>
          <w:lang w:eastAsia="zh-CN"/>
        </w:rPr>
        <w:t>In</w:t>
      </w:r>
      <w:proofErr w:type="gramEnd"/>
      <w:r w:rsidRPr="009049EF">
        <w:rPr>
          <w:rFonts w:ascii="Book Antiqua" w:hAnsi="Book Antiqua"/>
          <w:iCs/>
          <w:sz w:val="24"/>
          <w:szCs w:val="24"/>
          <w:lang w:eastAsia="zh-CN"/>
        </w:rPr>
        <w:t xml:space="preserve"> press</w:t>
      </w:r>
    </w:p>
    <w:p w:rsidR="00733902" w:rsidRPr="009049EF" w:rsidRDefault="00733902" w:rsidP="009049EF">
      <w:pPr>
        <w:spacing w:after="0" w:line="360" w:lineRule="auto"/>
        <w:jc w:val="both"/>
        <w:rPr>
          <w:rFonts w:ascii="Book Antiqua" w:hAnsi="Book Antiqua"/>
          <w:b/>
          <w:sz w:val="24"/>
          <w:szCs w:val="24"/>
          <w:lang w:eastAsia="zh-CN"/>
        </w:rPr>
      </w:pPr>
    </w:p>
    <w:p w:rsidR="009049EF" w:rsidRPr="009049EF" w:rsidRDefault="009049EF" w:rsidP="009049EF">
      <w:pPr>
        <w:spacing w:after="0" w:line="360" w:lineRule="auto"/>
        <w:jc w:val="both"/>
        <w:rPr>
          <w:rFonts w:ascii="Book Antiqua" w:hAnsi="Book Antiqua"/>
          <w:b/>
          <w:sz w:val="24"/>
          <w:szCs w:val="24"/>
          <w:lang w:eastAsia="zh-CN"/>
        </w:rPr>
      </w:pPr>
      <w:r w:rsidRPr="009049EF">
        <w:rPr>
          <w:rFonts w:ascii="Book Antiqua" w:hAnsi="Book Antiqua"/>
          <w:b/>
          <w:sz w:val="24"/>
          <w:szCs w:val="24"/>
        </w:rPr>
        <w:t>INTRODUCTION</w:t>
      </w:r>
    </w:p>
    <w:p w:rsidR="009049EF" w:rsidRPr="009049EF" w:rsidRDefault="009049EF" w:rsidP="009049EF">
      <w:pPr>
        <w:spacing w:after="0" w:line="360" w:lineRule="auto"/>
        <w:jc w:val="both"/>
        <w:rPr>
          <w:rFonts w:ascii="Book Antiqua" w:hAnsi="Book Antiqua"/>
          <w:sz w:val="24"/>
          <w:szCs w:val="24"/>
        </w:rPr>
      </w:pPr>
      <w:r w:rsidRPr="009049EF">
        <w:rPr>
          <w:rFonts w:ascii="Book Antiqua" w:hAnsi="Book Antiqua"/>
          <w:sz w:val="24"/>
          <w:szCs w:val="24"/>
        </w:rPr>
        <w:t>Long QT syndrome (LQTS) represents channelopathies of cardiac potassium/sodium ion channels. Channelopathies may present with seizures and/or risk sudden death because ventricular dysrhythmia known as torsades de pointes (TdP).</w:t>
      </w:r>
    </w:p>
    <w:p w:rsidR="009049EF" w:rsidRPr="009049EF" w:rsidRDefault="009049EF" w:rsidP="009049EF">
      <w:pPr>
        <w:spacing w:after="0" w:line="360" w:lineRule="auto"/>
        <w:jc w:val="both"/>
        <w:rPr>
          <w:rFonts w:ascii="Book Antiqua" w:hAnsi="Book Antiqua"/>
          <w:b/>
          <w:sz w:val="24"/>
          <w:szCs w:val="24"/>
          <w:lang w:eastAsia="zh-CN"/>
        </w:rPr>
      </w:pPr>
    </w:p>
    <w:p w:rsidR="00733902" w:rsidRPr="009049EF" w:rsidRDefault="009049EF" w:rsidP="009049EF">
      <w:pPr>
        <w:spacing w:after="0" w:line="360" w:lineRule="auto"/>
        <w:jc w:val="both"/>
        <w:rPr>
          <w:rFonts w:ascii="Book Antiqua" w:hAnsi="Book Antiqua"/>
          <w:b/>
          <w:sz w:val="24"/>
          <w:szCs w:val="24"/>
          <w:lang w:eastAsia="zh-CN"/>
        </w:rPr>
      </w:pPr>
      <w:r w:rsidRPr="009049EF">
        <w:rPr>
          <w:rFonts w:ascii="Book Antiqua" w:hAnsi="Book Antiqua"/>
          <w:b/>
          <w:sz w:val="24"/>
          <w:szCs w:val="24"/>
        </w:rPr>
        <w:t>CASE</w:t>
      </w:r>
      <w:r w:rsidRPr="009049EF">
        <w:rPr>
          <w:rFonts w:ascii="Book Antiqua" w:hAnsi="Book Antiqua"/>
          <w:b/>
          <w:sz w:val="24"/>
          <w:szCs w:val="24"/>
          <w:lang w:eastAsia="zh-CN"/>
        </w:rPr>
        <w:t xml:space="preserve"> REPORT</w:t>
      </w: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t>Case 1 (Year: 2008)</w:t>
      </w: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AB was a 26 year</w:t>
      </w:r>
      <w:r w:rsidR="009049EF" w:rsidRPr="009049EF">
        <w:rPr>
          <w:rFonts w:ascii="Book Antiqua" w:hAnsi="Book Antiqua"/>
          <w:sz w:val="24"/>
          <w:szCs w:val="24"/>
          <w:lang w:eastAsia="zh-CN"/>
        </w:rPr>
        <w:t>s</w:t>
      </w:r>
      <w:r w:rsidR="009049EF" w:rsidRPr="009049EF">
        <w:rPr>
          <w:rFonts w:ascii="Book Antiqua" w:hAnsi="Book Antiqua"/>
          <w:sz w:val="24"/>
          <w:szCs w:val="24"/>
        </w:rPr>
        <w:t xml:space="preserve"> old Asian female, 6 wk</w:t>
      </w:r>
      <w:r w:rsidRPr="009049EF">
        <w:rPr>
          <w:rFonts w:ascii="Book Antiqua" w:hAnsi="Book Antiqua"/>
          <w:sz w:val="24"/>
          <w:szCs w:val="24"/>
        </w:rPr>
        <w:t xml:space="preserve"> post-partum with emergency lo</w:t>
      </w:r>
      <w:r w:rsidR="009049EF" w:rsidRPr="009049EF">
        <w:rPr>
          <w:rFonts w:ascii="Book Antiqua" w:hAnsi="Book Antiqua"/>
          <w:sz w:val="24"/>
          <w:szCs w:val="24"/>
        </w:rPr>
        <w:t>wer cesarean section at 38 wk</w:t>
      </w:r>
      <w:r w:rsidRPr="009049EF">
        <w:rPr>
          <w:rFonts w:ascii="Book Antiqua" w:hAnsi="Book Antiqua"/>
          <w:sz w:val="24"/>
          <w:szCs w:val="24"/>
        </w:rPr>
        <w:t xml:space="preserve"> into her first pregnancy because of pre-eclempsia and fetal distress. Past medical and family histories were unremarkable and she was not on regular medication.</w:t>
      </w:r>
    </w:p>
    <w:p w:rsidR="00733902" w:rsidRPr="009049EF" w:rsidRDefault="00733902" w:rsidP="009049EF">
      <w:pPr>
        <w:spacing w:after="0" w:line="360" w:lineRule="auto"/>
        <w:ind w:firstLineChars="100" w:firstLine="240"/>
        <w:jc w:val="both"/>
        <w:rPr>
          <w:rFonts w:ascii="Book Antiqua" w:hAnsi="Book Antiqua"/>
          <w:sz w:val="24"/>
          <w:szCs w:val="24"/>
        </w:rPr>
      </w:pPr>
      <w:r w:rsidRPr="009049EF">
        <w:rPr>
          <w:rFonts w:ascii="Book Antiqua" w:hAnsi="Book Antiqua"/>
          <w:sz w:val="24"/>
          <w:szCs w:val="24"/>
        </w:rPr>
        <w:t xml:space="preserve">She had acute </w:t>
      </w:r>
      <w:r w:rsidR="009049EF">
        <w:rPr>
          <w:rFonts w:ascii="Book Antiqua" w:hAnsi="Book Antiqua"/>
          <w:sz w:val="24"/>
          <w:szCs w:val="24"/>
          <w:lang w:eastAsia="zh-CN"/>
        </w:rPr>
        <w:t>“</w:t>
      </w:r>
      <w:r w:rsidRPr="009049EF">
        <w:rPr>
          <w:rFonts w:ascii="Book Antiqua" w:hAnsi="Book Antiqua"/>
          <w:sz w:val="24"/>
          <w:szCs w:val="24"/>
        </w:rPr>
        <w:t>dizziness</w:t>
      </w:r>
      <w:r w:rsidR="009049EF">
        <w:rPr>
          <w:rFonts w:ascii="Book Antiqua" w:hAnsi="Book Antiqua"/>
          <w:sz w:val="24"/>
          <w:szCs w:val="24"/>
          <w:lang w:eastAsia="zh-CN"/>
        </w:rPr>
        <w:t>”</w:t>
      </w:r>
      <w:r w:rsidRPr="009049EF">
        <w:rPr>
          <w:rFonts w:ascii="Book Antiqua" w:hAnsi="Book Antiqua"/>
          <w:sz w:val="24"/>
          <w:szCs w:val="24"/>
        </w:rPr>
        <w:t xml:space="preserve"> when rising from the sitting to standing position, and then collapsed to the floor and was witnessed to be cyanosed. Her husband performed cardiopulmonary resuscitation until the ambulance arrived. Her Glasgow Coma Scale improved with stable vital signs at that time. The paramedics witnessed </w:t>
      </w:r>
      <w:r w:rsidRPr="009049EF">
        <w:rPr>
          <w:rFonts w:ascii="Book Antiqua" w:hAnsi="Book Antiqua"/>
          <w:sz w:val="24"/>
          <w:szCs w:val="24"/>
        </w:rPr>
        <w:lastRenderedPageBreak/>
        <w:t xml:space="preserve">an episode of generalised tonic-clonic seizure associated with tongue biting that lasted for a few minutes whilst en-route to Liverpool Hospital. In the Emergency </w:t>
      </w:r>
    </w:p>
    <w:p w:rsidR="00733902" w:rsidRPr="009049EF" w:rsidRDefault="00733902" w:rsidP="009049EF">
      <w:pPr>
        <w:spacing w:after="0" w:line="360" w:lineRule="auto"/>
        <w:ind w:firstLineChars="100" w:firstLine="240"/>
        <w:jc w:val="both"/>
        <w:rPr>
          <w:rFonts w:ascii="Book Antiqua" w:hAnsi="Book Antiqua"/>
          <w:sz w:val="24"/>
          <w:szCs w:val="24"/>
        </w:rPr>
      </w:pPr>
      <w:r w:rsidRPr="009049EF">
        <w:rPr>
          <w:rFonts w:ascii="Book Antiqua" w:hAnsi="Book Antiqua"/>
          <w:sz w:val="24"/>
          <w:szCs w:val="24"/>
        </w:rPr>
        <w:t>Department, she was sedated and intubated because of post-ictal aggression. She was afebrile, blood pressure 127/78</w:t>
      </w:r>
      <w:r w:rsidR="009049EF">
        <w:rPr>
          <w:rFonts w:ascii="Book Antiqua" w:hAnsi="Book Antiqua" w:hint="eastAsia"/>
          <w:sz w:val="24"/>
          <w:szCs w:val="24"/>
          <w:lang w:eastAsia="zh-CN"/>
        </w:rPr>
        <w:t xml:space="preserve"> </w:t>
      </w:r>
      <w:r w:rsidRPr="009049EF">
        <w:rPr>
          <w:rFonts w:ascii="Book Antiqua" w:hAnsi="Book Antiqua"/>
          <w:sz w:val="24"/>
          <w:szCs w:val="24"/>
        </w:rPr>
        <w:t>mmH</w:t>
      </w:r>
      <w:r w:rsidR="009049EF">
        <w:rPr>
          <w:rFonts w:ascii="Book Antiqua" w:hAnsi="Book Antiqua"/>
          <w:sz w:val="24"/>
          <w:szCs w:val="24"/>
        </w:rPr>
        <w:t>g and pulse rate 70 beats/min</w:t>
      </w:r>
      <w:r w:rsidRPr="009049EF">
        <w:rPr>
          <w:rFonts w:ascii="Book Antiqua" w:hAnsi="Book Antiqua"/>
          <w:sz w:val="24"/>
          <w:szCs w:val="24"/>
        </w:rPr>
        <w:t>. Blood tests were unremarkable with normal computed tomography (CT) pulmonary angiogram, CT brain and CT cerebral venogram. Her electrocardiogram (ECG) showed corrected QT interval (QTc) of 526 ms (Fig</w:t>
      </w:r>
      <w:r w:rsidR="009049EF">
        <w:rPr>
          <w:rFonts w:ascii="Book Antiqua" w:hAnsi="Book Antiqua" w:hint="eastAsia"/>
          <w:sz w:val="24"/>
          <w:szCs w:val="24"/>
          <w:lang w:eastAsia="zh-CN"/>
        </w:rPr>
        <w:t>ure</w:t>
      </w:r>
      <w:r w:rsidR="009049EF">
        <w:rPr>
          <w:rFonts w:ascii="Book Antiqua" w:hAnsi="Book Antiqua"/>
          <w:sz w:val="24"/>
          <w:szCs w:val="24"/>
        </w:rPr>
        <w:t xml:space="preserve"> 1</w:t>
      </w:r>
      <w:r w:rsidR="009049EF" w:rsidRPr="009049EF">
        <w:rPr>
          <w:rFonts w:ascii="Book Antiqua" w:hAnsi="Book Antiqua"/>
          <w:sz w:val="24"/>
          <w:szCs w:val="24"/>
        </w:rPr>
        <w:t>A</w:t>
      </w:r>
      <w:r w:rsidRPr="009049EF">
        <w:rPr>
          <w:rFonts w:ascii="Book Antiqua" w:hAnsi="Book Antiqua"/>
          <w:sz w:val="24"/>
          <w:szCs w:val="24"/>
        </w:rPr>
        <w:t>), which was above the normal limit for her gender (QTc &lt; 460 ms). She was extubated 24 hours later and was back to her normal state. Full neurological examination was unremarkable. No antiepileptic medication was prescribed as this was her first seizure. Electroencephalogram (EEG) and magnetic resonance imaging (MRI) of the brain were organised but she refused to stay in hospital for those investigations and was to be followed by the neurologist.</w:t>
      </w:r>
    </w:p>
    <w:p w:rsidR="00733902" w:rsidRPr="009049EF" w:rsidRDefault="00733902" w:rsidP="009049EF">
      <w:pPr>
        <w:spacing w:after="0" w:line="360" w:lineRule="auto"/>
        <w:ind w:firstLineChars="100" w:firstLine="240"/>
        <w:jc w:val="both"/>
        <w:rPr>
          <w:rFonts w:ascii="Book Antiqua" w:hAnsi="Book Antiqua"/>
          <w:sz w:val="24"/>
          <w:szCs w:val="24"/>
        </w:rPr>
      </w:pPr>
      <w:r w:rsidRPr="009049EF">
        <w:rPr>
          <w:rFonts w:ascii="Book Antiqua" w:hAnsi="Book Antiqua"/>
          <w:sz w:val="24"/>
          <w:szCs w:val="24"/>
        </w:rPr>
        <w:t>She was re-admitted the next day after being found unconscious. She was in ventricular fibrillation requiring cardioversion by the paramedics. Her ECG was similar to the previous recording, demonstrating abnormal QTc of 505 ms (Fig</w:t>
      </w:r>
      <w:r w:rsidR="009049EF">
        <w:rPr>
          <w:rFonts w:ascii="Book Antiqua" w:hAnsi="Book Antiqua" w:hint="eastAsia"/>
          <w:sz w:val="24"/>
          <w:szCs w:val="24"/>
          <w:lang w:eastAsia="zh-CN"/>
        </w:rPr>
        <w:t xml:space="preserve">ure </w:t>
      </w:r>
      <w:r w:rsidR="009049EF">
        <w:rPr>
          <w:rFonts w:ascii="Book Antiqua" w:hAnsi="Book Antiqua"/>
          <w:sz w:val="24"/>
          <w:szCs w:val="24"/>
        </w:rPr>
        <w:t>1</w:t>
      </w:r>
      <w:r w:rsidR="009049EF" w:rsidRPr="009049EF">
        <w:rPr>
          <w:rFonts w:ascii="Book Antiqua" w:hAnsi="Book Antiqua"/>
          <w:sz w:val="24"/>
          <w:szCs w:val="24"/>
        </w:rPr>
        <w:t>B</w:t>
      </w:r>
      <w:r w:rsidRPr="009049EF">
        <w:rPr>
          <w:rFonts w:ascii="Book Antiqua" w:hAnsi="Book Antiqua"/>
          <w:sz w:val="24"/>
          <w:szCs w:val="24"/>
        </w:rPr>
        <w:t>) and hence prompting a diagnosis of long QT syndrome (LQTS). She had further symptomatic polymorphic ventricular tachycardia suggestive of torsades de pointes (TdP) that required cardioversion (Fig</w:t>
      </w:r>
      <w:r w:rsidR="009049EF">
        <w:rPr>
          <w:rFonts w:ascii="Book Antiqua" w:hAnsi="Book Antiqua" w:hint="eastAsia"/>
          <w:sz w:val="24"/>
          <w:szCs w:val="24"/>
          <w:lang w:eastAsia="zh-CN"/>
        </w:rPr>
        <w:t>ure</w:t>
      </w:r>
      <w:r w:rsidR="009049EF">
        <w:rPr>
          <w:rFonts w:ascii="Book Antiqua" w:hAnsi="Book Antiqua"/>
          <w:sz w:val="24"/>
          <w:szCs w:val="24"/>
        </w:rPr>
        <w:t xml:space="preserve"> 1</w:t>
      </w:r>
      <w:r w:rsidR="009049EF" w:rsidRPr="009049EF">
        <w:rPr>
          <w:rFonts w:ascii="Book Antiqua" w:hAnsi="Book Antiqua"/>
          <w:sz w:val="24"/>
          <w:szCs w:val="24"/>
        </w:rPr>
        <w:t>C</w:t>
      </w:r>
      <w:r w:rsidRPr="009049EF">
        <w:rPr>
          <w:rFonts w:ascii="Book Antiqua" w:hAnsi="Book Antiqua"/>
          <w:sz w:val="24"/>
          <w:szCs w:val="24"/>
        </w:rPr>
        <w:t xml:space="preserve">). She was subsequently started on beta-blocker therapy and had implantable cardioverter-defibrillator (ICD) for secondary prevention. </w:t>
      </w:r>
    </w:p>
    <w:p w:rsidR="00556BC5" w:rsidRPr="009049EF" w:rsidRDefault="00556BC5" w:rsidP="009049EF">
      <w:pPr>
        <w:spacing w:after="0" w:line="360" w:lineRule="auto"/>
        <w:jc w:val="both"/>
        <w:rPr>
          <w:rFonts w:ascii="Book Antiqua" w:hAnsi="Book Antiqua"/>
          <w:sz w:val="24"/>
          <w:szCs w:val="24"/>
          <w:u w:val="single"/>
        </w:rPr>
      </w:pP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t>Case 2 (Year: 2012)</w:t>
      </w: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CD was a 50 year</w:t>
      </w:r>
      <w:r w:rsidR="009049EF">
        <w:rPr>
          <w:rFonts w:ascii="Book Antiqua" w:hAnsi="Book Antiqua" w:hint="eastAsia"/>
          <w:sz w:val="24"/>
          <w:szCs w:val="24"/>
          <w:lang w:eastAsia="zh-CN"/>
        </w:rPr>
        <w:t>s</w:t>
      </w:r>
      <w:r w:rsidRPr="009049EF">
        <w:rPr>
          <w:rFonts w:ascii="Book Antiqua" w:hAnsi="Book Antiqua"/>
          <w:sz w:val="24"/>
          <w:szCs w:val="24"/>
        </w:rPr>
        <w:t xml:space="preserve"> old Caucasian male with no regular medication. His father died at 57 years old in his sleep.</w:t>
      </w:r>
    </w:p>
    <w:p w:rsidR="00733902" w:rsidRPr="009049EF" w:rsidRDefault="00733902" w:rsidP="009049EF">
      <w:pPr>
        <w:spacing w:after="0" w:line="360" w:lineRule="auto"/>
        <w:ind w:firstLineChars="100" w:firstLine="240"/>
        <w:jc w:val="both"/>
        <w:rPr>
          <w:rFonts w:ascii="Book Antiqua" w:hAnsi="Book Antiqua"/>
          <w:sz w:val="24"/>
          <w:szCs w:val="24"/>
        </w:rPr>
      </w:pPr>
      <w:r w:rsidRPr="009049EF">
        <w:rPr>
          <w:rFonts w:ascii="Book Antiqua" w:hAnsi="Book Antiqua"/>
          <w:sz w:val="24"/>
          <w:szCs w:val="24"/>
        </w:rPr>
        <w:t xml:space="preserve">He presented to Liverpool Hospital with 2 minutes of witnessed generalised tonic-clonic seizure. This was associated with post-ictal drowsiness but no tongue biting or incontinence. Previously he had three episodes of unconsciousness. The first two were 30 years ago resulting in his being prescribed carbamazepine which he took for a few years but had not taken same for approximately 20 years. He was </w:t>
      </w:r>
      <w:proofErr w:type="gramStart"/>
      <w:r w:rsidRPr="009049EF">
        <w:rPr>
          <w:rFonts w:ascii="Book Antiqua" w:hAnsi="Book Antiqua"/>
          <w:sz w:val="24"/>
          <w:szCs w:val="24"/>
        </w:rPr>
        <w:t>unable</w:t>
      </w:r>
      <w:proofErr w:type="gramEnd"/>
      <w:r w:rsidRPr="009049EF">
        <w:rPr>
          <w:rFonts w:ascii="Book Antiqua" w:hAnsi="Book Antiqua"/>
          <w:sz w:val="24"/>
          <w:szCs w:val="24"/>
        </w:rPr>
        <w:t xml:space="preserve"> to provide adequate further history nor could he offer more detailed information regarding specific investigations related to those events. Full neurological and </w:t>
      </w:r>
      <w:r w:rsidRPr="009049EF">
        <w:rPr>
          <w:rFonts w:ascii="Book Antiqua" w:hAnsi="Book Antiqua"/>
          <w:sz w:val="24"/>
          <w:szCs w:val="24"/>
        </w:rPr>
        <w:lastRenderedPageBreak/>
        <w:t>cardiological examinations, blood tests, EEG, MRI brain and echocardiography were all unremarkable. ECG showed QTc of 566 ms which was above the normal limit for his gender (QTc &lt; 450 ms) (Fig</w:t>
      </w:r>
      <w:r w:rsidR="009049EF">
        <w:rPr>
          <w:rFonts w:ascii="Book Antiqua" w:hAnsi="Book Antiqua" w:hint="eastAsia"/>
          <w:sz w:val="24"/>
          <w:szCs w:val="24"/>
          <w:lang w:eastAsia="zh-CN"/>
        </w:rPr>
        <w:t>ure</w:t>
      </w:r>
      <w:r w:rsidRPr="009049EF">
        <w:rPr>
          <w:rFonts w:ascii="Book Antiqua" w:hAnsi="Book Antiqua"/>
          <w:sz w:val="24"/>
          <w:szCs w:val="24"/>
        </w:rPr>
        <w:t xml:space="preserve"> 2) prompting a diagnosis of LQTS. Beta-blocker therapy was commenced. ICD was indicated due to his family history and possible ventricular dysrhythmias that could have accounted for his previous events of loss of consciousness thought possibly to be misdiagnosed as epileptic seizures. </w:t>
      </w:r>
    </w:p>
    <w:p w:rsidR="00733902" w:rsidRPr="009049EF" w:rsidRDefault="00733902" w:rsidP="009049EF">
      <w:pPr>
        <w:spacing w:after="0" w:line="360" w:lineRule="auto"/>
        <w:jc w:val="both"/>
        <w:rPr>
          <w:rFonts w:ascii="Book Antiqua" w:hAnsi="Book Antiqua"/>
          <w:sz w:val="24"/>
          <w:szCs w:val="24"/>
        </w:rPr>
      </w:pPr>
    </w:p>
    <w:p w:rsidR="00733902" w:rsidRPr="009049EF" w:rsidRDefault="00733902" w:rsidP="009049EF">
      <w:pPr>
        <w:spacing w:after="0" w:line="360" w:lineRule="auto"/>
        <w:jc w:val="both"/>
        <w:rPr>
          <w:rFonts w:ascii="Book Antiqua" w:hAnsi="Book Antiqua"/>
          <w:b/>
          <w:sz w:val="24"/>
          <w:szCs w:val="24"/>
          <w:lang w:eastAsia="zh-CN"/>
        </w:rPr>
      </w:pPr>
      <w:r w:rsidRPr="009049EF">
        <w:rPr>
          <w:rFonts w:ascii="Book Antiqua" w:hAnsi="Book Antiqua"/>
          <w:b/>
          <w:sz w:val="24"/>
          <w:szCs w:val="24"/>
        </w:rPr>
        <w:t>DISCUSSION</w:t>
      </w: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 xml:space="preserve">Both patients in Cases 1 and 2 presented with generalised convulsive </w:t>
      </w:r>
      <w:r w:rsidR="009049EF">
        <w:rPr>
          <w:rFonts w:ascii="Book Antiqua" w:hAnsi="Book Antiqua"/>
          <w:sz w:val="24"/>
          <w:szCs w:val="24"/>
          <w:lang w:eastAsia="zh-CN"/>
        </w:rPr>
        <w:t>“</w:t>
      </w:r>
      <w:r w:rsidRPr="009049EF">
        <w:rPr>
          <w:rFonts w:ascii="Book Antiqua" w:hAnsi="Book Antiqua"/>
          <w:sz w:val="24"/>
          <w:szCs w:val="24"/>
        </w:rPr>
        <w:t>seizures</w:t>
      </w:r>
      <w:r w:rsidR="009049EF">
        <w:rPr>
          <w:rFonts w:ascii="Book Antiqua" w:hAnsi="Book Antiqua"/>
          <w:sz w:val="24"/>
          <w:szCs w:val="24"/>
          <w:lang w:eastAsia="zh-CN"/>
        </w:rPr>
        <w:t>”</w:t>
      </w:r>
      <w:r w:rsidRPr="009049EF">
        <w:rPr>
          <w:rFonts w:ascii="Book Antiqua" w:hAnsi="Book Antiqua"/>
          <w:sz w:val="24"/>
          <w:szCs w:val="24"/>
        </w:rPr>
        <w:t xml:space="preserve">. AB was initially discharged with conservative management and LQTS was diagnosed on representation. CD was diagnosed because of the experience with AB. This demonstrates that LQTS crosses age, gender and racial boundaries (AB being a young Asian female and CD a middle-aged Caucasian male) demanding a high index of suspicion and consideration of LQTS in all first seizures. </w:t>
      </w:r>
    </w:p>
    <w:p w:rsidR="00733902" w:rsidRPr="009049EF" w:rsidRDefault="00733902" w:rsidP="009049EF">
      <w:pPr>
        <w:spacing w:after="0" w:line="360" w:lineRule="auto"/>
        <w:ind w:firstLineChars="100" w:firstLine="240"/>
        <w:jc w:val="both"/>
        <w:rPr>
          <w:rFonts w:ascii="Book Antiqua" w:hAnsi="Book Antiqua"/>
          <w:sz w:val="24"/>
          <w:szCs w:val="24"/>
        </w:rPr>
      </w:pPr>
      <w:r w:rsidRPr="009049EF">
        <w:rPr>
          <w:rFonts w:ascii="Book Antiqua" w:hAnsi="Book Antiqua"/>
          <w:sz w:val="24"/>
          <w:szCs w:val="24"/>
        </w:rPr>
        <w:t xml:space="preserve">LQTS is a collection of genetically distinct arrhythmogenic disorders resulting in abnormal cardiac potassium and sodium ion channels causing delayed cardiac </w:t>
      </w:r>
      <w:proofErr w:type="gramStart"/>
      <w:r w:rsidRPr="009049EF">
        <w:rPr>
          <w:rFonts w:ascii="Book Antiqua" w:hAnsi="Book Antiqua"/>
          <w:sz w:val="24"/>
          <w:szCs w:val="24"/>
        </w:rPr>
        <w:t>depolarization</w:t>
      </w:r>
      <w:r w:rsidR="009049EF" w:rsidRPr="009049EF">
        <w:rPr>
          <w:rFonts w:ascii="Book Antiqua" w:hAnsi="Book Antiqua"/>
          <w:sz w:val="24"/>
          <w:szCs w:val="24"/>
          <w:vertAlign w:val="superscript"/>
        </w:rPr>
        <w:t>[</w:t>
      </w:r>
      <w:proofErr w:type="gramEnd"/>
      <w:r w:rsidR="009049EF" w:rsidRPr="009049EF">
        <w:rPr>
          <w:rFonts w:ascii="Book Antiqua" w:hAnsi="Book Antiqua"/>
          <w:sz w:val="24"/>
          <w:szCs w:val="24"/>
          <w:vertAlign w:val="superscript"/>
        </w:rPr>
        <w:t>1]</w:t>
      </w:r>
      <w:r w:rsidRPr="009049EF">
        <w:rPr>
          <w:rFonts w:ascii="Book Antiqua" w:hAnsi="Book Antiqua"/>
          <w:sz w:val="24"/>
          <w:szCs w:val="24"/>
        </w:rPr>
        <w:t>.</w:t>
      </w:r>
      <w:r w:rsidRPr="009049EF">
        <w:rPr>
          <w:rFonts w:ascii="Book Antiqua" w:hAnsi="Book Antiqua"/>
          <w:sz w:val="24"/>
          <w:szCs w:val="24"/>
          <w:vertAlign w:val="superscript"/>
        </w:rPr>
        <w:t xml:space="preserve"> </w:t>
      </w:r>
      <w:r w:rsidRPr="009049EF">
        <w:rPr>
          <w:rFonts w:ascii="Book Antiqua" w:hAnsi="Book Antiqua"/>
          <w:sz w:val="24"/>
          <w:szCs w:val="24"/>
        </w:rPr>
        <w:t>LQ</w:t>
      </w:r>
      <w:r w:rsidR="009049EF">
        <w:rPr>
          <w:rFonts w:ascii="Book Antiqua" w:hAnsi="Book Antiqua"/>
          <w:sz w:val="24"/>
          <w:szCs w:val="24"/>
        </w:rPr>
        <w:t>TS affects approximately 1 in 2</w:t>
      </w:r>
      <w:r w:rsidRPr="009049EF">
        <w:rPr>
          <w:rFonts w:ascii="Book Antiqua" w:hAnsi="Book Antiqua"/>
          <w:sz w:val="24"/>
          <w:szCs w:val="24"/>
        </w:rPr>
        <w:t xml:space="preserve">000 </w:t>
      </w:r>
      <w:proofErr w:type="gramStart"/>
      <w:r w:rsidRPr="009049EF">
        <w:rPr>
          <w:rFonts w:ascii="Book Antiqua" w:hAnsi="Book Antiqua"/>
          <w:sz w:val="24"/>
          <w:szCs w:val="24"/>
        </w:rPr>
        <w:t>people</w:t>
      </w:r>
      <w:r w:rsidR="00DD6F71" w:rsidRPr="009049EF">
        <w:rPr>
          <w:rFonts w:ascii="Book Antiqua" w:hAnsi="Book Antiqua"/>
          <w:sz w:val="24"/>
          <w:szCs w:val="24"/>
          <w:vertAlign w:val="superscript"/>
        </w:rPr>
        <w:t>[</w:t>
      </w:r>
      <w:proofErr w:type="gramEnd"/>
      <w:r w:rsidRPr="009049EF">
        <w:rPr>
          <w:rFonts w:ascii="Book Antiqua" w:hAnsi="Book Antiqua"/>
          <w:sz w:val="24"/>
          <w:szCs w:val="24"/>
          <w:vertAlign w:val="superscript"/>
        </w:rPr>
        <w:t>2,3</w:t>
      </w:r>
      <w:r w:rsidR="00DD6F71" w:rsidRPr="009049EF">
        <w:rPr>
          <w:rFonts w:ascii="Book Antiqua" w:hAnsi="Book Antiqua"/>
          <w:sz w:val="24"/>
          <w:szCs w:val="24"/>
          <w:vertAlign w:val="superscript"/>
        </w:rPr>
        <w:t>]</w:t>
      </w:r>
      <w:r w:rsidRPr="009049EF">
        <w:rPr>
          <w:rFonts w:ascii="Book Antiqua" w:hAnsi="Book Antiqua"/>
          <w:sz w:val="24"/>
          <w:szCs w:val="24"/>
        </w:rPr>
        <w:t xml:space="preserve"> and symptomatic cases may present with syncope, seizures or sudden death due to ventricular dysrhythmia known as </w:t>
      </w:r>
      <w:r w:rsidR="001F054F" w:rsidRPr="009049EF">
        <w:rPr>
          <w:rFonts w:ascii="Book Antiqua" w:hAnsi="Book Antiqua"/>
          <w:sz w:val="24"/>
          <w:szCs w:val="24"/>
        </w:rPr>
        <w:t>torsades de pointes (</w:t>
      </w:r>
      <w:r w:rsidRPr="009049EF">
        <w:rPr>
          <w:rFonts w:ascii="Book Antiqua" w:hAnsi="Book Antiqua"/>
          <w:sz w:val="24"/>
          <w:szCs w:val="24"/>
        </w:rPr>
        <w:t>TdP</w:t>
      </w:r>
      <w:r w:rsidR="001F054F" w:rsidRPr="009049EF">
        <w:rPr>
          <w:rFonts w:ascii="Book Antiqua" w:hAnsi="Book Antiqua"/>
          <w:sz w:val="24"/>
          <w:szCs w:val="24"/>
        </w:rPr>
        <w:t>)</w:t>
      </w:r>
      <w:r w:rsidRPr="009049EF">
        <w:rPr>
          <w:rFonts w:ascii="Book Antiqua" w:hAnsi="Book Antiqua"/>
          <w:sz w:val="24"/>
          <w:szCs w:val="24"/>
        </w:rPr>
        <w:t>. These cases are often “erroneously” diagnosed as a primary seizure disorder, having unexplained syncope, or having ill defined “spells”</w:t>
      </w:r>
      <w:r w:rsidR="00DD6F71" w:rsidRPr="009049EF">
        <w:rPr>
          <w:rFonts w:ascii="Book Antiqua" w:hAnsi="Book Antiqua"/>
          <w:sz w:val="24"/>
          <w:szCs w:val="24"/>
          <w:vertAlign w:val="superscript"/>
        </w:rPr>
        <w:t>[</w:t>
      </w:r>
      <w:r w:rsidRPr="009049EF">
        <w:rPr>
          <w:rFonts w:ascii="Book Antiqua" w:hAnsi="Book Antiqua"/>
          <w:sz w:val="24"/>
          <w:szCs w:val="24"/>
          <w:vertAlign w:val="superscript"/>
        </w:rPr>
        <w:t>4,5</w:t>
      </w:r>
      <w:r w:rsidR="00DD6F71" w:rsidRPr="009049EF">
        <w:rPr>
          <w:rFonts w:ascii="Book Antiqua" w:hAnsi="Book Antiqua"/>
          <w:sz w:val="24"/>
          <w:szCs w:val="24"/>
          <w:vertAlign w:val="superscript"/>
        </w:rPr>
        <w:t>]</w:t>
      </w:r>
      <w:r w:rsidRPr="009049EF">
        <w:rPr>
          <w:rFonts w:ascii="Book Antiqua" w:hAnsi="Book Antiqua"/>
          <w:sz w:val="24"/>
          <w:szCs w:val="24"/>
        </w:rPr>
        <w:t xml:space="preserve"> which could potentially lead to expensive legal-medicine consequences, such as the Dobler v Halverson case of 2006. This Australian, NSW Court of Appeal, case involved LQTS in a young boy diagnosed by a neurologist as a “faint” without further investigation. Halverson was then managed by his general practitioner (GP), Dr Dobler. Halverson experienced cardiac arrest with severe brain damage and the GP was found negligent for not performing an ECG </w:t>
      </w:r>
      <w:proofErr w:type="gramStart"/>
      <w:r w:rsidRPr="009049EF">
        <w:rPr>
          <w:rFonts w:ascii="Book Antiqua" w:hAnsi="Book Antiqua"/>
          <w:sz w:val="24"/>
          <w:szCs w:val="24"/>
        </w:rPr>
        <w:t>nor</w:t>
      </w:r>
      <w:proofErr w:type="gramEnd"/>
      <w:r w:rsidRPr="009049EF">
        <w:rPr>
          <w:rFonts w:ascii="Book Antiqua" w:hAnsi="Book Antiqua"/>
          <w:sz w:val="24"/>
          <w:szCs w:val="24"/>
        </w:rPr>
        <w:t xml:space="preserve"> organizing for cardiological assessment.</w:t>
      </w:r>
    </w:p>
    <w:p w:rsidR="00733902" w:rsidRPr="009049EF" w:rsidRDefault="00733902" w:rsidP="009049EF">
      <w:pPr>
        <w:autoSpaceDE w:val="0"/>
        <w:autoSpaceDN w:val="0"/>
        <w:adjustRightInd w:val="0"/>
        <w:spacing w:after="0" w:line="360" w:lineRule="auto"/>
        <w:ind w:firstLineChars="100" w:firstLine="240"/>
        <w:jc w:val="both"/>
        <w:rPr>
          <w:rFonts w:ascii="Book Antiqua" w:hAnsi="Book Antiqua"/>
          <w:sz w:val="24"/>
          <w:szCs w:val="24"/>
        </w:rPr>
      </w:pPr>
      <w:r w:rsidRPr="009049EF">
        <w:rPr>
          <w:rFonts w:ascii="Book Antiqua" w:hAnsi="Book Antiqua"/>
          <w:sz w:val="24"/>
          <w:szCs w:val="24"/>
        </w:rPr>
        <w:t xml:space="preserve">There is increasing support that seizures, in LQTS, are not solely due to acute cerebral hypoxic-ischemic event secondary to ventricular arrhythmias. It has been proposed that the aetiologies of LQTS and epilepsy may partly overlap via a possible link between the cardiac and neural ion channelopathies. It has been demonstrated that patients with LQTS type 2 are more commonly associated with epilepsy, hence </w:t>
      </w:r>
      <w:r w:rsidRPr="009049EF">
        <w:rPr>
          <w:rFonts w:ascii="Book Antiqua" w:hAnsi="Book Antiqua"/>
          <w:sz w:val="24"/>
          <w:szCs w:val="24"/>
        </w:rPr>
        <w:lastRenderedPageBreak/>
        <w:t xml:space="preserve">supporting the possibility that mutation of </w:t>
      </w:r>
      <w:r w:rsidRPr="009049EF">
        <w:rPr>
          <w:rFonts w:ascii="Book Antiqua" w:hAnsi="Book Antiqua"/>
          <w:i/>
          <w:sz w:val="24"/>
          <w:szCs w:val="24"/>
        </w:rPr>
        <w:t>KCNH2</w:t>
      </w:r>
      <w:r w:rsidRPr="009049EF">
        <w:rPr>
          <w:rFonts w:ascii="Book Antiqua" w:hAnsi="Book Antiqua"/>
          <w:sz w:val="24"/>
          <w:szCs w:val="24"/>
        </w:rPr>
        <w:t xml:space="preserve"> gene responsible for LQTS type 2 may also predispose to seizure </w:t>
      </w:r>
      <w:proofErr w:type="gramStart"/>
      <w:r w:rsidRPr="009049EF">
        <w:rPr>
          <w:rFonts w:ascii="Book Antiqua" w:hAnsi="Book Antiqua"/>
          <w:sz w:val="24"/>
          <w:szCs w:val="24"/>
        </w:rPr>
        <w:t>activity</w:t>
      </w:r>
      <w:r w:rsidR="009049EF" w:rsidRPr="009049EF">
        <w:rPr>
          <w:rFonts w:ascii="Book Antiqua" w:hAnsi="Book Antiqua"/>
          <w:sz w:val="24"/>
          <w:szCs w:val="24"/>
          <w:vertAlign w:val="superscript"/>
        </w:rPr>
        <w:t>[</w:t>
      </w:r>
      <w:proofErr w:type="gramEnd"/>
      <w:r w:rsidR="009049EF" w:rsidRPr="009049EF">
        <w:rPr>
          <w:rFonts w:ascii="Book Antiqua" w:hAnsi="Book Antiqua"/>
          <w:sz w:val="24"/>
          <w:szCs w:val="24"/>
          <w:vertAlign w:val="superscript"/>
        </w:rPr>
        <w:t>5]</w:t>
      </w:r>
      <w:r w:rsidRPr="009049EF">
        <w:rPr>
          <w:rFonts w:ascii="Book Antiqua" w:hAnsi="Book Antiqua"/>
          <w:sz w:val="24"/>
          <w:szCs w:val="24"/>
        </w:rPr>
        <w:t xml:space="preserve">. Similarly, various case reports and observational studies have suggested that mutation in the SCN5A gene, responsible for LQTS type 3, is also associated with </w:t>
      </w:r>
      <w:proofErr w:type="gramStart"/>
      <w:r w:rsidRPr="009049EF">
        <w:rPr>
          <w:rFonts w:ascii="Book Antiqua" w:hAnsi="Book Antiqua"/>
          <w:sz w:val="24"/>
          <w:szCs w:val="24"/>
        </w:rPr>
        <w:t>epilepsy</w:t>
      </w:r>
      <w:r w:rsidR="009049EF" w:rsidRPr="009049EF">
        <w:rPr>
          <w:rFonts w:ascii="Book Antiqua" w:hAnsi="Book Antiqua"/>
          <w:sz w:val="24"/>
          <w:szCs w:val="24"/>
          <w:vertAlign w:val="superscript"/>
        </w:rPr>
        <w:t>[</w:t>
      </w:r>
      <w:proofErr w:type="gramEnd"/>
      <w:r w:rsidR="009049EF" w:rsidRPr="009049EF">
        <w:rPr>
          <w:rFonts w:ascii="Book Antiqua" w:hAnsi="Book Antiqua"/>
          <w:sz w:val="24"/>
          <w:szCs w:val="24"/>
          <w:vertAlign w:val="superscript"/>
        </w:rPr>
        <w:t>6,7]</w:t>
      </w:r>
      <w:r w:rsidRPr="009049EF">
        <w:rPr>
          <w:rFonts w:ascii="Book Antiqua" w:hAnsi="Book Antiqua"/>
          <w:sz w:val="24"/>
          <w:szCs w:val="24"/>
        </w:rPr>
        <w:t>. It follows that initial diagnosis of seizure disorder or epilepsy, with subsequent neurological investigations and antiepileptic treatment, may be inadequate if it does not also include cardiological evaluation. ECG, Holter monitoring and formal cardiological evaluation should become an integral part of a seizure/epilepsy assessment, to identify a subset of patients who also have concomitant LQTS. Failure to do so may predispose the patient to very serious or even fatal consequences and the treating clinician to subsequent personal and legal medicine ramifications.</w:t>
      </w:r>
    </w:p>
    <w:p w:rsidR="00556BC5" w:rsidRPr="009049EF" w:rsidRDefault="00556BC5" w:rsidP="009049EF">
      <w:pPr>
        <w:autoSpaceDE w:val="0"/>
        <w:autoSpaceDN w:val="0"/>
        <w:adjustRightInd w:val="0"/>
        <w:spacing w:after="0" w:line="360" w:lineRule="auto"/>
        <w:jc w:val="both"/>
        <w:rPr>
          <w:rFonts w:ascii="Book Antiqua" w:hAnsi="Book Antiqua"/>
          <w:b/>
          <w:sz w:val="24"/>
          <w:szCs w:val="24"/>
        </w:rPr>
      </w:pPr>
    </w:p>
    <w:p w:rsidR="00733902" w:rsidRPr="009049EF" w:rsidRDefault="00733902" w:rsidP="009049EF">
      <w:pPr>
        <w:autoSpaceDE w:val="0"/>
        <w:autoSpaceDN w:val="0"/>
        <w:adjustRightInd w:val="0"/>
        <w:spacing w:after="0" w:line="360" w:lineRule="auto"/>
        <w:jc w:val="both"/>
        <w:rPr>
          <w:rFonts w:ascii="Book Antiqua" w:hAnsi="Book Antiqua"/>
          <w:sz w:val="24"/>
          <w:szCs w:val="24"/>
          <w:lang w:eastAsia="zh-CN"/>
        </w:rPr>
      </w:pPr>
      <w:r w:rsidRPr="009049EF">
        <w:rPr>
          <w:rFonts w:ascii="Book Antiqua" w:hAnsi="Book Antiqua"/>
          <w:b/>
          <w:sz w:val="24"/>
          <w:szCs w:val="24"/>
        </w:rPr>
        <w:t>COMMENTS</w:t>
      </w: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t>Case characteristics</w:t>
      </w:r>
    </w:p>
    <w:p w:rsidR="00733902" w:rsidRPr="009049EF" w:rsidRDefault="009049EF" w:rsidP="009049EF">
      <w:pPr>
        <w:spacing w:after="0" w:line="360" w:lineRule="auto"/>
        <w:jc w:val="both"/>
        <w:rPr>
          <w:rFonts w:ascii="Book Antiqua" w:hAnsi="Book Antiqua"/>
          <w:sz w:val="24"/>
          <w:szCs w:val="24"/>
        </w:rPr>
      </w:pPr>
      <w:r>
        <w:rPr>
          <w:rFonts w:ascii="Book Antiqua" w:hAnsi="Book Antiqua" w:hint="eastAsia"/>
          <w:sz w:val="24"/>
          <w:szCs w:val="24"/>
          <w:lang w:eastAsia="zh-CN"/>
        </w:rPr>
        <w:t>Two</w:t>
      </w:r>
      <w:r w:rsidR="00733902" w:rsidRPr="009049EF">
        <w:rPr>
          <w:rFonts w:ascii="Book Antiqua" w:hAnsi="Book Antiqua"/>
          <w:sz w:val="24"/>
          <w:szCs w:val="24"/>
        </w:rPr>
        <w:t xml:space="preserve"> cases presenting to hospital after witnessed generalised seizures.</w:t>
      </w:r>
    </w:p>
    <w:p w:rsidR="00733902" w:rsidRPr="009049EF" w:rsidRDefault="00733902" w:rsidP="009049EF">
      <w:pPr>
        <w:spacing w:after="0" w:line="360" w:lineRule="auto"/>
        <w:jc w:val="both"/>
        <w:rPr>
          <w:rFonts w:ascii="Book Antiqua" w:hAnsi="Book Antiqua"/>
          <w:b/>
          <w:i/>
          <w:sz w:val="24"/>
          <w:szCs w:val="24"/>
        </w:rPr>
      </w:pP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t>Clinical diagnosis</w:t>
      </w: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 xml:space="preserve">Both cases had normal physical examination but had prolonged QTc on their </w:t>
      </w:r>
      <w:r w:rsidR="009049EF" w:rsidRPr="009049EF">
        <w:rPr>
          <w:rFonts w:ascii="Book Antiqua" w:hAnsi="Book Antiqua"/>
          <w:sz w:val="24"/>
          <w:szCs w:val="24"/>
        </w:rPr>
        <w:t>electrocardiogram</w:t>
      </w:r>
      <w:r w:rsidR="009049EF">
        <w:rPr>
          <w:rFonts w:ascii="Book Antiqua" w:hAnsi="Book Antiqua" w:hint="eastAsia"/>
          <w:sz w:val="24"/>
          <w:szCs w:val="24"/>
          <w:lang w:eastAsia="zh-CN"/>
        </w:rPr>
        <w:t>s</w:t>
      </w:r>
      <w:r w:rsidR="009049EF" w:rsidRPr="009049EF">
        <w:rPr>
          <w:rFonts w:ascii="Book Antiqua" w:hAnsi="Book Antiqua"/>
          <w:sz w:val="24"/>
          <w:szCs w:val="24"/>
        </w:rPr>
        <w:t xml:space="preserve"> (ECG</w:t>
      </w:r>
      <w:r w:rsidR="009049EF">
        <w:rPr>
          <w:rFonts w:ascii="Book Antiqua" w:hAnsi="Book Antiqua" w:hint="eastAsia"/>
          <w:sz w:val="24"/>
          <w:szCs w:val="24"/>
          <w:lang w:eastAsia="zh-CN"/>
        </w:rPr>
        <w:t>s</w:t>
      </w:r>
      <w:r w:rsidR="009049EF" w:rsidRPr="009049EF">
        <w:rPr>
          <w:rFonts w:ascii="Book Antiqua" w:hAnsi="Book Antiqua"/>
          <w:sz w:val="24"/>
          <w:szCs w:val="24"/>
        </w:rPr>
        <w:t>)</w:t>
      </w:r>
      <w:r w:rsidRPr="009049EF">
        <w:rPr>
          <w:rFonts w:ascii="Book Antiqua" w:hAnsi="Book Antiqua"/>
          <w:sz w:val="24"/>
          <w:szCs w:val="24"/>
        </w:rPr>
        <w:t xml:space="preserve">, and evidence of </w:t>
      </w:r>
      <w:r w:rsidR="009049EF" w:rsidRPr="009049EF">
        <w:rPr>
          <w:rFonts w:ascii="Book Antiqua" w:hAnsi="Book Antiqua"/>
          <w:sz w:val="24"/>
          <w:szCs w:val="24"/>
        </w:rPr>
        <w:t xml:space="preserve">torsades de pointes </w:t>
      </w:r>
      <w:r w:rsidRPr="009049EF">
        <w:rPr>
          <w:rFonts w:ascii="Book Antiqua" w:hAnsi="Book Antiqua"/>
          <w:sz w:val="24"/>
          <w:szCs w:val="24"/>
        </w:rPr>
        <w:t xml:space="preserve">on the ECG for Case 1, prompting the diagnosis of </w:t>
      </w:r>
      <w:r w:rsidR="009049EF" w:rsidRPr="009049EF">
        <w:rPr>
          <w:rFonts w:ascii="Book Antiqua" w:hAnsi="Book Antiqua"/>
          <w:sz w:val="24"/>
          <w:szCs w:val="24"/>
        </w:rPr>
        <w:t>long QT syndrome</w:t>
      </w:r>
      <w:r w:rsidR="009049EF">
        <w:rPr>
          <w:rFonts w:ascii="Book Antiqua" w:hAnsi="Book Antiqua" w:hint="eastAsia"/>
          <w:sz w:val="24"/>
          <w:szCs w:val="24"/>
          <w:lang w:eastAsia="zh-CN"/>
        </w:rPr>
        <w:t xml:space="preserve"> (LQTS)</w:t>
      </w:r>
      <w:r w:rsidRPr="009049EF">
        <w:rPr>
          <w:rFonts w:ascii="Book Antiqua" w:hAnsi="Book Antiqua"/>
          <w:sz w:val="24"/>
          <w:szCs w:val="24"/>
        </w:rPr>
        <w:t xml:space="preserve">. </w:t>
      </w:r>
    </w:p>
    <w:p w:rsidR="00733902" w:rsidRPr="009049EF" w:rsidRDefault="00733902" w:rsidP="009049EF">
      <w:pPr>
        <w:spacing w:after="0" w:line="360" w:lineRule="auto"/>
        <w:jc w:val="both"/>
        <w:rPr>
          <w:rFonts w:ascii="Book Antiqua" w:hAnsi="Book Antiqua"/>
          <w:sz w:val="24"/>
          <w:szCs w:val="24"/>
        </w:rPr>
      </w:pP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t>Differential diagnosis</w:t>
      </w:r>
    </w:p>
    <w:p w:rsidR="00733902" w:rsidRPr="009049EF" w:rsidRDefault="00733902" w:rsidP="009049EF">
      <w:pPr>
        <w:spacing w:after="0" w:line="360" w:lineRule="auto"/>
        <w:jc w:val="both"/>
        <w:rPr>
          <w:rFonts w:ascii="Book Antiqua" w:hAnsi="Book Antiqua"/>
          <w:sz w:val="24"/>
          <w:szCs w:val="24"/>
          <w:lang w:eastAsia="zh-CN"/>
        </w:rPr>
      </w:pPr>
      <w:proofErr w:type="gramStart"/>
      <w:r w:rsidRPr="009049EF">
        <w:rPr>
          <w:rFonts w:ascii="Book Antiqua" w:hAnsi="Book Antiqua"/>
          <w:sz w:val="24"/>
          <w:szCs w:val="24"/>
        </w:rPr>
        <w:t>Convulsive syncope, secondary to cardiogenic causes; primary or secondary generalised seizure disorder</w:t>
      </w:r>
      <w:r w:rsidR="009049EF">
        <w:rPr>
          <w:rFonts w:ascii="Book Antiqua" w:hAnsi="Book Antiqua" w:hint="eastAsia"/>
          <w:sz w:val="24"/>
          <w:szCs w:val="24"/>
          <w:lang w:eastAsia="zh-CN"/>
        </w:rPr>
        <w:t>.</w:t>
      </w:r>
      <w:proofErr w:type="gramEnd"/>
    </w:p>
    <w:p w:rsidR="00733902" w:rsidRPr="009049EF" w:rsidRDefault="00733902" w:rsidP="009049EF">
      <w:pPr>
        <w:spacing w:after="0" w:line="360" w:lineRule="auto"/>
        <w:jc w:val="both"/>
        <w:rPr>
          <w:rFonts w:ascii="Book Antiqua" w:hAnsi="Book Antiqua"/>
          <w:sz w:val="24"/>
          <w:szCs w:val="24"/>
        </w:rPr>
      </w:pP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t>Laboratory diagnosis</w:t>
      </w: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Both cases had normal routine blood tests, echocadiogram and EEG.</w:t>
      </w:r>
    </w:p>
    <w:p w:rsidR="00733902" w:rsidRPr="009049EF" w:rsidRDefault="00733902" w:rsidP="009049EF">
      <w:pPr>
        <w:spacing w:after="0" w:line="360" w:lineRule="auto"/>
        <w:jc w:val="both"/>
        <w:rPr>
          <w:rFonts w:ascii="Book Antiqua" w:hAnsi="Book Antiqua"/>
          <w:sz w:val="24"/>
          <w:szCs w:val="24"/>
        </w:rPr>
      </w:pP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t>Imaging diagnosis</w:t>
      </w: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 xml:space="preserve">Both cases had normal </w:t>
      </w:r>
      <w:r w:rsidR="009049EF" w:rsidRPr="009049EF">
        <w:rPr>
          <w:rFonts w:ascii="Book Antiqua" w:hAnsi="Book Antiqua"/>
          <w:sz w:val="24"/>
          <w:szCs w:val="24"/>
        </w:rPr>
        <w:t>computed tomography</w:t>
      </w:r>
      <w:r w:rsidRPr="009049EF">
        <w:rPr>
          <w:rFonts w:ascii="Book Antiqua" w:hAnsi="Book Antiqua"/>
          <w:sz w:val="24"/>
          <w:szCs w:val="24"/>
        </w:rPr>
        <w:t xml:space="preserve"> and </w:t>
      </w:r>
      <w:r w:rsidR="009049EF" w:rsidRPr="009049EF">
        <w:rPr>
          <w:rFonts w:ascii="Book Antiqua" w:hAnsi="Book Antiqua"/>
          <w:sz w:val="24"/>
          <w:szCs w:val="24"/>
        </w:rPr>
        <w:t>magnetic resonance imaging</w:t>
      </w:r>
      <w:r w:rsidRPr="009049EF">
        <w:rPr>
          <w:rFonts w:ascii="Book Antiqua" w:hAnsi="Book Antiqua"/>
          <w:sz w:val="24"/>
          <w:szCs w:val="24"/>
        </w:rPr>
        <w:t xml:space="preserve"> brain.</w:t>
      </w:r>
    </w:p>
    <w:p w:rsidR="00733902" w:rsidRPr="009049EF" w:rsidRDefault="00733902" w:rsidP="009049EF">
      <w:pPr>
        <w:spacing w:after="0" w:line="360" w:lineRule="auto"/>
        <w:jc w:val="both"/>
        <w:rPr>
          <w:rFonts w:ascii="Book Antiqua" w:hAnsi="Book Antiqua"/>
          <w:sz w:val="24"/>
          <w:szCs w:val="24"/>
          <w:lang w:eastAsia="zh-CN"/>
        </w:rPr>
      </w:pP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lastRenderedPageBreak/>
        <w:t>Treatment</w:t>
      </w: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 xml:space="preserve">Beta-blocker medication and </w:t>
      </w:r>
      <w:r w:rsidR="009049EF" w:rsidRPr="009049EF">
        <w:rPr>
          <w:rFonts w:ascii="Book Antiqua" w:hAnsi="Book Antiqua"/>
          <w:sz w:val="24"/>
          <w:szCs w:val="24"/>
        </w:rPr>
        <w:t>implantable cardioverter-defibrillator</w:t>
      </w:r>
      <w:r w:rsidRPr="009049EF">
        <w:rPr>
          <w:rFonts w:ascii="Book Antiqua" w:hAnsi="Book Antiqua"/>
          <w:sz w:val="24"/>
          <w:szCs w:val="24"/>
        </w:rPr>
        <w:t xml:space="preserve"> insertion were instigated after the diagnosis of LQTS in both cases. </w:t>
      </w:r>
    </w:p>
    <w:p w:rsidR="00733902" w:rsidRPr="009049EF" w:rsidRDefault="00733902" w:rsidP="009049EF">
      <w:pPr>
        <w:spacing w:after="0" w:line="360" w:lineRule="auto"/>
        <w:jc w:val="both"/>
        <w:rPr>
          <w:rFonts w:ascii="Book Antiqua" w:hAnsi="Book Antiqua"/>
          <w:sz w:val="24"/>
          <w:szCs w:val="24"/>
        </w:rPr>
      </w:pP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t>Related reports</w:t>
      </w: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There is a possible link between the cardiac and neural ion channelopathies, hence patients with LQTS may have concurrent primary epilepsy disorder causing seizures rather than solely from the consequences of the ventricular arrhythmias.</w:t>
      </w:r>
    </w:p>
    <w:p w:rsidR="00733902" w:rsidRPr="009049EF" w:rsidRDefault="00733902" w:rsidP="009049EF">
      <w:pPr>
        <w:spacing w:after="0" w:line="360" w:lineRule="auto"/>
        <w:jc w:val="both"/>
        <w:rPr>
          <w:rFonts w:ascii="Book Antiqua" w:hAnsi="Book Antiqua"/>
          <w:b/>
          <w:i/>
          <w:sz w:val="24"/>
          <w:szCs w:val="24"/>
        </w:rPr>
      </w:pP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t>Term explanation</w:t>
      </w: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 xml:space="preserve">TdP refers to Tordes de Pointes which is an uncommon and distinctive form of polymorphic ventricular tachycardia characterized by a gradual change in the amplitude and twisting of the QRS complexes around the isoelectric line; Channelopathies </w:t>
      </w:r>
      <w:r w:rsidRPr="009049EF">
        <w:rPr>
          <w:rStyle w:val="st1"/>
          <w:rFonts w:ascii="Book Antiqua" w:hAnsi="Book Antiqua"/>
          <w:sz w:val="24"/>
          <w:szCs w:val="24"/>
        </w:rPr>
        <w:t xml:space="preserve">are diseases caused by disturbed function of ion channel </w:t>
      </w:r>
      <w:r w:rsidRPr="009049EF">
        <w:rPr>
          <w:rFonts w:ascii="Book Antiqua" w:hAnsi="Book Antiqua"/>
          <w:vanish/>
          <w:sz w:val="24"/>
          <w:szCs w:val="24"/>
        </w:rPr>
        <w:br/>
      </w:r>
      <w:r w:rsidRPr="009049EF">
        <w:rPr>
          <w:rStyle w:val="st1"/>
          <w:rFonts w:ascii="Book Antiqua" w:hAnsi="Book Antiqua"/>
          <w:sz w:val="24"/>
          <w:szCs w:val="24"/>
        </w:rPr>
        <w:t>subunits or the proteins that regulate them</w:t>
      </w:r>
      <w:r w:rsidRPr="009049EF">
        <w:rPr>
          <w:rFonts w:ascii="Book Antiqua" w:hAnsi="Book Antiqua"/>
          <w:sz w:val="24"/>
          <w:szCs w:val="24"/>
        </w:rPr>
        <w:t xml:space="preserve">; and </w:t>
      </w:r>
      <w:r w:rsidRPr="009049EF">
        <w:rPr>
          <w:rFonts w:ascii="Book Antiqua" w:hAnsi="Book Antiqua"/>
          <w:i/>
          <w:sz w:val="24"/>
          <w:szCs w:val="24"/>
        </w:rPr>
        <w:t>KCNH2</w:t>
      </w:r>
      <w:r w:rsidRPr="009049EF">
        <w:rPr>
          <w:rFonts w:ascii="Book Antiqua" w:hAnsi="Book Antiqua"/>
          <w:sz w:val="24"/>
          <w:szCs w:val="24"/>
        </w:rPr>
        <w:t xml:space="preserve"> </w:t>
      </w:r>
      <w:r w:rsidR="009049EF">
        <w:rPr>
          <w:rFonts w:ascii="Book Antiqua" w:hAnsi="Book Antiqua"/>
          <w:sz w:val="24"/>
          <w:szCs w:val="24"/>
          <w:lang w:eastAsia="zh-CN"/>
        </w:rPr>
        <w:t>and</w:t>
      </w:r>
      <w:r w:rsidRPr="009049EF">
        <w:rPr>
          <w:rFonts w:ascii="Book Antiqua" w:hAnsi="Book Antiqua"/>
          <w:sz w:val="24"/>
          <w:szCs w:val="24"/>
        </w:rPr>
        <w:t xml:space="preserve"> </w:t>
      </w:r>
      <w:r w:rsidRPr="009049EF">
        <w:rPr>
          <w:rFonts w:ascii="Book Antiqua" w:hAnsi="Book Antiqua"/>
          <w:i/>
          <w:sz w:val="24"/>
          <w:szCs w:val="24"/>
        </w:rPr>
        <w:t>SCN5A</w:t>
      </w:r>
      <w:r w:rsidRPr="009049EF">
        <w:rPr>
          <w:rFonts w:ascii="Book Antiqua" w:hAnsi="Book Antiqua"/>
          <w:sz w:val="24"/>
          <w:szCs w:val="24"/>
        </w:rPr>
        <w:t xml:space="preserve"> are genetic abnormalities found to occur in both inherited epilepsies and LQTS.</w:t>
      </w:r>
    </w:p>
    <w:p w:rsidR="00733902" w:rsidRPr="009049EF" w:rsidRDefault="00733902" w:rsidP="009049EF">
      <w:pPr>
        <w:spacing w:after="0" w:line="360" w:lineRule="auto"/>
        <w:jc w:val="both"/>
        <w:rPr>
          <w:rFonts w:ascii="Book Antiqua" w:hAnsi="Book Antiqua"/>
          <w:sz w:val="24"/>
          <w:szCs w:val="24"/>
        </w:rPr>
      </w:pPr>
    </w:p>
    <w:p w:rsidR="00733902" w:rsidRPr="009049EF" w:rsidRDefault="00733902" w:rsidP="009049EF">
      <w:pPr>
        <w:spacing w:after="0" w:line="360" w:lineRule="auto"/>
        <w:jc w:val="both"/>
        <w:rPr>
          <w:rFonts w:ascii="Book Antiqua" w:hAnsi="Book Antiqua"/>
          <w:b/>
          <w:i/>
          <w:sz w:val="24"/>
          <w:szCs w:val="24"/>
        </w:rPr>
      </w:pPr>
      <w:r w:rsidRPr="009049EF">
        <w:rPr>
          <w:rFonts w:ascii="Book Antiqua" w:hAnsi="Book Antiqua"/>
          <w:b/>
          <w:i/>
          <w:sz w:val="24"/>
          <w:szCs w:val="24"/>
        </w:rPr>
        <w:t>Experiences and lessons</w:t>
      </w:r>
    </w:p>
    <w:p w:rsidR="00733902" w:rsidRPr="009049EF" w:rsidRDefault="00733902" w:rsidP="009049EF">
      <w:pPr>
        <w:spacing w:after="0" w:line="360" w:lineRule="auto"/>
        <w:jc w:val="both"/>
        <w:rPr>
          <w:rFonts w:ascii="Book Antiqua" w:hAnsi="Book Antiqua"/>
          <w:sz w:val="24"/>
          <w:szCs w:val="24"/>
        </w:rPr>
      </w:pPr>
      <w:r w:rsidRPr="009049EF">
        <w:rPr>
          <w:rFonts w:ascii="Book Antiqua" w:hAnsi="Book Antiqua"/>
          <w:sz w:val="24"/>
          <w:szCs w:val="24"/>
        </w:rPr>
        <w:t xml:space="preserve">Initial diagnosis of seizure disorder or epilepsy, with subsequent neurological investigations and antiepileptic treatment, may be inadequate if it does not also include cardiological evaluation. </w:t>
      </w:r>
    </w:p>
    <w:p w:rsidR="00733902" w:rsidRPr="009049EF" w:rsidRDefault="00733902" w:rsidP="009049EF">
      <w:pPr>
        <w:spacing w:after="0" w:line="360" w:lineRule="auto"/>
        <w:jc w:val="both"/>
        <w:rPr>
          <w:rFonts w:ascii="Book Antiqua" w:hAnsi="Book Antiqua"/>
          <w:b/>
          <w:i/>
          <w:sz w:val="24"/>
          <w:szCs w:val="24"/>
        </w:rPr>
      </w:pPr>
    </w:p>
    <w:p w:rsidR="00733902" w:rsidRPr="00A126D1" w:rsidRDefault="00733902" w:rsidP="00A126D1">
      <w:pPr>
        <w:spacing w:after="0" w:line="360" w:lineRule="auto"/>
        <w:jc w:val="both"/>
        <w:rPr>
          <w:rFonts w:ascii="Book Antiqua" w:hAnsi="Book Antiqua"/>
          <w:b/>
          <w:i/>
          <w:sz w:val="24"/>
          <w:szCs w:val="24"/>
        </w:rPr>
      </w:pPr>
      <w:r w:rsidRPr="00A126D1">
        <w:rPr>
          <w:rFonts w:ascii="Book Antiqua" w:hAnsi="Book Antiqua"/>
          <w:b/>
          <w:i/>
          <w:sz w:val="24"/>
          <w:szCs w:val="24"/>
        </w:rPr>
        <w:t>Peer</w:t>
      </w:r>
      <w:r w:rsidR="00DA4D09">
        <w:rPr>
          <w:rFonts w:ascii="Book Antiqua" w:hAnsi="Book Antiqua" w:hint="eastAsia"/>
          <w:b/>
          <w:i/>
          <w:sz w:val="24"/>
          <w:szCs w:val="24"/>
          <w:lang w:eastAsia="zh-CN"/>
        </w:rPr>
        <w:t>-</w:t>
      </w:r>
      <w:r w:rsidRPr="00A126D1">
        <w:rPr>
          <w:rFonts w:ascii="Book Antiqua" w:hAnsi="Book Antiqua"/>
          <w:b/>
          <w:i/>
          <w:sz w:val="24"/>
          <w:szCs w:val="24"/>
        </w:rPr>
        <w:t>review</w:t>
      </w:r>
    </w:p>
    <w:p w:rsidR="00733902" w:rsidRPr="00A126D1" w:rsidRDefault="009049EF" w:rsidP="00A126D1">
      <w:pPr>
        <w:spacing w:after="0" w:line="360" w:lineRule="auto"/>
        <w:jc w:val="both"/>
        <w:rPr>
          <w:rFonts w:ascii="Book Antiqua" w:hAnsi="Book Antiqua"/>
          <w:sz w:val="24"/>
          <w:szCs w:val="24"/>
          <w:lang w:eastAsia="zh-CN"/>
        </w:rPr>
      </w:pPr>
      <w:r w:rsidRPr="00A126D1">
        <w:rPr>
          <w:rFonts w:ascii="Book Antiqua" w:hAnsi="Book Antiqua"/>
          <w:sz w:val="24"/>
          <w:szCs w:val="24"/>
        </w:rPr>
        <w:t>The viewpoint of this paper is useful in clinical practice.</w:t>
      </w:r>
    </w:p>
    <w:p w:rsidR="00733902" w:rsidRPr="00A126D1" w:rsidRDefault="00733902" w:rsidP="00A126D1">
      <w:pPr>
        <w:spacing w:after="0" w:line="360" w:lineRule="auto"/>
        <w:jc w:val="both"/>
        <w:rPr>
          <w:rFonts w:ascii="Book Antiqua" w:hAnsi="Book Antiqua"/>
          <w:b/>
          <w:sz w:val="24"/>
          <w:szCs w:val="24"/>
          <w:lang w:eastAsia="zh-CN"/>
        </w:rPr>
      </w:pPr>
    </w:p>
    <w:p w:rsidR="00733902" w:rsidRPr="00A126D1" w:rsidRDefault="00733902" w:rsidP="00A126D1">
      <w:pPr>
        <w:spacing w:after="0" w:line="360" w:lineRule="auto"/>
        <w:jc w:val="both"/>
        <w:rPr>
          <w:rFonts w:ascii="Book Antiqua" w:hAnsi="Book Antiqua"/>
          <w:b/>
          <w:sz w:val="24"/>
          <w:szCs w:val="24"/>
          <w:lang w:eastAsia="zh-CN"/>
        </w:rPr>
      </w:pPr>
      <w:r w:rsidRPr="00A126D1">
        <w:rPr>
          <w:rFonts w:ascii="Book Antiqua" w:hAnsi="Book Antiqua"/>
          <w:b/>
          <w:sz w:val="24"/>
          <w:szCs w:val="24"/>
        </w:rPr>
        <w:t>REFERENCES</w:t>
      </w:r>
    </w:p>
    <w:p w:rsidR="00A126D1" w:rsidRPr="00A126D1" w:rsidRDefault="00A126D1" w:rsidP="00A126D1">
      <w:pPr>
        <w:spacing w:after="0" w:line="360" w:lineRule="auto"/>
        <w:jc w:val="both"/>
        <w:rPr>
          <w:rFonts w:ascii="Book Antiqua" w:eastAsia="宋体" w:hAnsi="Book Antiqua" w:cs="宋体"/>
          <w:color w:val="000000"/>
          <w:sz w:val="24"/>
          <w:szCs w:val="24"/>
          <w:lang w:val="en-US" w:eastAsia="zh-CN"/>
        </w:rPr>
      </w:pPr>
      <w:proofErr w:type="gramStart"/>
      <w:r w:rsidRPr="00A126D1">
        <w:rPr>
          <w:rFonts w:ascii="Book Antiqua" w:eastAsia="宋体" w:hAnsi="Book Antiqua" w:cs="宋体"/>
          <w:color w:val="000000"/>
          <w:sz w:val="24"/>
          <w:szCs w:val="24"/>
          <w:lang w:val="en-US" w:eastAsia="zh-CN"/>
        </w:rPr>
        <w:t>1 </w:t>
      </w:r>
      <w:r w:rsidRPr="00A126D1">
        <w:rPr>
          <w:rFonts w:ascii="Book Antiqua" w:eastAsia="宋体" w:hAnsi="Book Antiqua" w:cs="宋体"/>
          <w:b/>
          <w:bCs/>
          <w:color w:val="000000"/>
          <w:sz w:val="24"/>
          <w:szCs w:val="24"/>
          <w:lang w:val="en-US" w:eastAsia="zh-CN"/>
        </w:rPr>
        <w:t>Ackerman MJ</w:t>
      </w:r>
      <w:r w:rsidRPr="00A126D1">
        <w:rPr>
          <w:rFonts w:ascii="Book Antiqua" w:eastAsia="宋体" w:hAnsi="Book Antiqua" w:cs="宋体"/>
          <w:color w:val="000000"/>
          <w:sz w:val="24"/>
          <w:szCs w:val="24"/>
          <w:lang w:val="en-US" w:eastAsia="zh-CN"/>
        </w:rPr>
        <w:t>.</w:t>
      </w:r>
      <w:proofErr w:type="gramEnd"/>
      <w:r w:rsidRPr="00A126D1">
        <w:rPr>
          <w:rFonts w:ascii="Book Antiqua" w:eastAsia="宋体" w:hAnsi="Book Antiqua" w:cs="宋体"/>
          <w:color w:val="000000"/>
          <w:sz w:val="24"/>
          <w:szCs w:val="24"/>
          <w:lang w:val="en-US" w:eastAsia="zh-CN"/>
        </w:rPr>
        <w:t xml:space="preserve"> The long QT syndrome: ion channel diseases of the heart. </w:t>
      </w:r>
      <w:r w:rsidRPr="00A126D1">
        <w:rPr>
          <w:rFonts w:ascii="Book Antiqua" w:eastAsia="宋体" w:hAnsi="Book Antiqua" w:cs="宋体"/>
          <w:i/>
          <w:iCs/>
          <w:color w:val="000000"/>
          <w:sz w:val="24"/>
          <w:szCs w:val="24"/>
          <w:lang w:val="en-US" w:eastAsia="zh-CN"/>
        </w:rPr>
        <w:t>Mayo Clin Proc</w:t>
      </w:r>
      <w:r w:rsidRPr="00A126D1">
        <w:rPr>
          <w:rFonts w:ascii="Book Antiqua" w:eastAsia="宋体" w:hAnsi="Book Antiqua" w:cs="宋体"/>
          <w:color w:val="000000"/>
          <w:sz w:val="24"/>
          <w:szCs w:val="24"/>
          <w:lang w:val="en-US" w:eastAsia="zh-CN"/>
        </w:rPr>
        <w:t> 1998; </w:t>
      </w:r>
      <w:r w:rsidRPr="00A126D1">
        <w:rPr>
          <w:rFonts w:ascii="Book Antiqua" w:eastAsia="宋体" w:hAnsi="Book Antiqua" w:cs="宋体"/>
          <w:b/>
          <w:bCs/>
          <w:color w:val="000000"/>
          <w:sz w:val="24"/>
          <w:szCs w:val="24"/>
          <w:lang w:val="en-US" w:eastAsia="zh-CN"/>
        </w:rPr>
        <w:t>73</w:t>
      </w:r>
      <w:r w:rsidRPr="00A126D1">
        <w:rPr>
          <w:rFonts w:ascii="Book Antiqua" w:eastAsia="宋体" w:hAnsi="Book Antiqua" w:cs="宋体"/>
          <w:color w:val="000000"/>
          <w:sz w:val="24"/>
          <w:szCs w:val="24"/>
          <w:lang w:val="en-US" w:eastAsia="zh-CN"/>
        </w:rPr>
        <w:t>: 250-269 [PMID: 9511785]</w:t>
      </w:r>
    </w:p>
    <w:p w:rsidR="00A126D1" w:rsidRPr="00A126D1" w:rsidRDefault="00A126D1" w:rsidP="00A126D1">
      <w:pPr>
        <w:spacing w:after="0" w:line="360" w:lineRule="auto"/>
        <w:jc w:val="both"/>
        <w:rPr>
          <w:rFonts w:ascii="Book Antiqua" w:eastAsia="宋体" w:hAnsi="Book Antiqua" w:cs="宋体"/>
          <w:color w:val="000000"/>
          <w:sz w:val="24"/>
          <w:szCs w:val="24"/>
          <w:lang w:val="en-US" w:eastAsia="zh-CN"/>
        </w:rPr>
      </w:pPr>
      <w:r w:rsidRPr="00A126D1">
        <w:rPr>
          <w:rFonts w:ascii="Book Antiqua" w:eastAsia="宋体" w:hAnsi="Book Antiqua" w:cs="宋体"/>
          <w:color w:val="000000"/>
          <w:sz w:val="24"/>
          <w:szCs w:val="24"/>
          <w:lang w:val="en-US" w:eastAsia="zh-CN"/>
        </w:rPr>
        <w:t>2 </w:t>
      </w:r>
      <w:r w:rsidRPr="00A126D1">
        <w:rPr>
          <w:rFonts w:ascii="Book Antiqua" w:eastAsia="宋体" w:hAnsi="Book Antiqua" w:cs="宋体"/>
          <w:b/>
          <w:bCs/>
          <w:color w:val="000000"/>
          <w:sz w:val="24"/>
          <w:szCs w:val="24"/>
          <w:lang w:val="en-US" w:eastAsia="zh-CN"/>
        </w:rPr>
        <w:t>Modi S</w:t>
      </w:r>
      <w:r w:rsidRPr="00A126D1">
        <w:rPr>
          <w:rFonts w:ascii="Book Antiqua" w:eastAsia="宋体" w:hAnsi="Book Antiqua" w:cs="宋体"/>
          <w:color w:val="000000"/>
          <w:sz w:val="24"/>
          <w:szCs w:val="24"/>
          <w:lang w:val="en-US" w:eastAsia="zh-CN"/>
        </w:rPr>
        <w:t xml:space="preserve">, Krahn AD. </w:t>
      </w:r>
      <w:proofErr w:type="gramStart"/>
      <w:r w:rsidRPr="00A126D1">
        <w:rPr>
          <w:rFonts w:ascii="Book Antiqua" w:eastAsia="宋体" w:hAnsi="Book Antiqua" w:cs="宋体"/>
          <w:color w:val="000000"/>
          <w:sz w:val="24"/>
          <w:szCs w:val="24"/>
          <w:lang w:val="en-US" w:eastAsia="zh-CN"/>
        </w:rPr>
        <w:t>Sudden cardiac arrest without overt heart disease.</w:t>
      </w:r>
      <w:proofErr w:type="gramEnd"/>
      <w:r w:rsidRPr="00A126D1">
        <w:rPr>
          <w:rFonts w:ascii="Book Antiqua" w:eastAsia="宋体" w:hAnsi="Book Antiqua" w:cs="宋体"/>
          <w:color w:val="000000"/>
          <w:sz w:val="24"/>
          <w:szCs w:val="24"/>
          <w:lang w:val="en-US" w:eastAsia="zh-CN"/>
        </w:rPr>
        <w:t> </w:t>
      </w:r>
      <w:r w:rsidRPr="00A126D1">
        <w:rPr>
          <w:rFonts w:ascii="Book Antiqua" w:eastAsia="宋体" w:hAnsi="Book Antiqua" w:cs="宋体"/>
          <w:i/>
          <w:iCs/>
          <w:color w:val="000000"/>
          <w:sz w:val="24"/>
          <w:szCs w:val="24"/>
          <w:lang w:val="en-US" w:eastAsia="zh-CN"/>
        </w:rPr>
        <w:t>Circulation</w:t>
      </w:r>
      <w:r w:rsidRPr="00A126D1">
        <w:rPr>
          <w:rFonts w:ascii="Book Antiqua" w:eastAsia="宋体" w:hAnsi="Book Antiqua" w:cs="宋体"/>
          <w:color w:val="000000"/>
          <w:sz w:val="24"/>
          <w:szCs w:val="24"/>
          <w:lang w:val="en-US" w:eastAsia="zh-CN"/>
        </w:rPr>
        <w:t> 2011; </w:t>
      </w:r>
      <w:r w:rsidRPr="00A126D1">
        <w:rPr>
          <w:rFonts w:ascii="Book Antiqua" w:eastAsia="宋体" w:hAnsi="Book Antiqua" w:cs="宋体"/>
          <w:b/>
          <w:bCs/>
          <w:color w:val="000000"/>
          <w:sz w:val="24"/>
          <w:szCs w:val="24"/>
          <w:lang w:val="en-US" w:eastAsia="zh-CN"/>
        </w:rPr>
        <w:t>123</w:t>
      </w:r>
      <w:r w:rsidRPr="00A126D1">
        <w:rPr>
          <w:rFonts w:ascii="Book Antiqua" w:eastAsia="宋体" w:hAnsi="Book Antiqua" w:cs="宋体"/>
          <w:color w:val="000000"/>
          <w:sz w:val="24"/>
          <w:szCs w:val="24"/>
          <w:lang w:val="en-US" w:eastAsia="zh-CN"/>
        </w:rPr>
        <w:t>: 2994-3008 [PMID: 21709072 DOI: 10.1161/CIRCULATIONAHA.110.981381]</w:t>
      </w:r>
    </w:p>
    <w:p w:rsidR="00A126D1" w:rsidRPr="00A126D1" w:rsidRDefault="00A126D1" w:rsidP="00A126D1">
      <w:pPr>
        <w:spacing w:after="0" w:line="360" w:lineRule="auto"/>
        <w:jc w:val="both"/>
        <w:rPr>
          <w:rFonts w:ascii="Book Antiqua" w:eastAsia="宋体" w:hAnsi="Book Antiqua" w:cs="宋体"/>
          <w:color w:val="000000"/>
          <w:sz w:val="24"/>
          <w:szCs w:val="24"/>
          <w:lang w:val="en-US" w:eastAsia="zh-CN"/>
        </w:rPr>
      </w:pPr>
      <w:proofErr w:type="gramStart"/>
      <w:r w:rsidRPr="00A126D1">
        <w:rPr>
          <w:rFonts w:ascii="Book Antiqua" w:eastAsia="宋体" w:hAnsi="Book Antiqua" w:cs="宋体"/>
          <w:color w:val="000000"/>
          <w:sz w:val="24"/>
          <w:szCs w:val="24"/>
          <w:lang w:val="en-US" w:eastAsia="zh-CN"/>
        </w:rPr>
        <w:lastRenderedPageBreak/>
        <w:t>3 </w:t>
      </w:r>
      <w:r w:rsidRPr="00A126D1">
        <w:rPr>
          <w:rFonts w:ascii="Book Antiqua" w:eastAsia="宋体" w:hAnsi="Book Antiqua" w:cs="宋体"/>
          <w:b/>
          <w:bCs/>
          <w:color w:val="000000"/>
          <w:sz w:val="24"/>
          <w:szCs w:val="24"/>
          <w:lang w:val="en-US" w:eastAsia="zh-CN"/>
        </w:rPr>
        <w:t>Anderson JH</w:t>
      </w:r>
      <w:r w:rsidRPr="00A126D1">
        <w:rPr>
          <w:rFonts w:ascii="Book Antiqua" w:eastAsia="宋体" w:hAnsi="Book Antiqua" w:cs="宋体"/>
          <w:color w:val="000000"/>
          <w:sz w:val="24"/>
          <w:szCs w:val="24"/>
          <w:lang w:val="en-US" w:eastAsia="zh-CN"/>
        </w:rPr>
        <w:t>, Bos JM, Meyer FB, Cascino GD, Ackerman MJ.</w:t>
      </w:r>
      <w:proofErr w:type="gramEnd"/>
      <w:r w:rsidRPr="00A126D1">
        <w:rPr>
          <w:rFonts w:ascii="Book Antiqua" w:eastAsia="宋体" w:hAnsi="Book Antiqua" w:cs="宋体"/>
          <w:color w:val="000000"/>
          <w:sz w:val="24"/>
          <w:szCs w:val="24"/>
          <w:lang w:val="en-US" w:eastAsia="zh-CN"/>
        </w:rPr>
        <w:t xml:space="preserve"> Concealed long QT syndrome and intractable partial epilepsy: a case report. </w:t>
      </w:r>
      <w:r w:rsidRPr="00A126D1">
        <w:rPr>
          <w:rFonts w:ascii="Book Antiqua" w:eastAsia="宋体" w:hAnsi="Book Antiqua" w:cs="宋体"/>
          <w:i/>
          <w:iCs/>
          <w:color w:val="000000"/>
          <w:sz w:val="24"/>
          <w:szCs w:val="24"/>
          <w:lang w:val="en-US" w:eastAsia="zh-CN"/>
        </w:rPr>
        <w:t>Mayo Clin Proc</w:t>
      </w:r>
      <w:r w:rsidRPr="00A126D1">
        <w:rPr>
          <w:rFonts w:ascii="Book Antiqua" w:eastAsia="宋体" w:hAnsi="Book Antiqua" w:cs="宋体"/>
          <w:color w:val="000000"/>
          <w:sz w:val="24"/>
          <w:szCs w:val="24"/>
          <w:lang w:val="en-US" w:eastAsia="zh-CN"/>
        </w:rPr>
        <w:t> 2012; </w:t>
      </w:r>
      <w:r w:rsidRPr="00A126D1">
        <w:rPr>
          <w:rFonts w:ascii="Book Antiqua" w:eastAsia="宋体" w:hAnsi="Book Antiqua" w:cs="宋体"/>
          <w:b/>
          <w:bCs/>
          <w:color w:val="000000"/>
          <w:sz w:val="24"/>
          <w:szCs w:val="24"/>
          <w:lang w:val="en-US" w:eastAsia="zh-CN"/>
        </w:rPr>
        <w:t>87</w:t>
      </w:r>
      <w:r w:rsidRPr="00A126D1">
        <w:rPr>
          <w:rFonts w:ascii="Book Antiqua" w:eastAsia="宋体" w:hAnsi="Book Antiqua" w:cs="宋体"/>
          <w:color w:val="000000"/>
          <w:sz w:val="24"/>
          <w:szCs w:val="24"/>
          <w:lang w:val="en-US" w:eastAsia="zh-CN"/>
        </w:rPr>
        <w:t>: 1128-1131 [PMID: 23058853 DOI: 10.1016/j.mayocp.2012.07.019]</w:t>
      </w:r>
    </w:p>
    <w:p w:rsidR="00A126D1" w:rsidRPr="00A126D1" w:rsidRDefault="00A126D1" w:rsidP="00A126D1">
      <w:pPr>
        <w:spacing w:after="0" w:line="360" w:lineRule="auto"/>
        <w:jc w:val="both"/>
        <w:rPr>
          <w:rFonts w:ascii="Book Antiqua" w:eastAsia="宋体" w:hAnsi="Book Antiqua" w:cs="宋体"/>
          <w:color w:val="000000"/>
          <w:sz w:val="24"/>
          <w:szCs w:val="24"/>
          <w:lang w:val="en-US" w:eastAsia="zh-CN"/>
        </w:rPr>
      </w:pPr>
      <w:r w:rsidRPr="00A126D1">
        <w:rPr>
          <w:rFonts w:ascii="Book Antiqua" w:eastAsia="宋体" w:hAnsi="Book Antiqua" w:cs="宋体"/>
          <w:color w:val="000000"/>
          <w:sz w:val="24"/>
          <w:szCs w:val="24"/>
          <w:lang w:val="en-US" w:eastAsia="zh-CN"/>
        </w:rPr>
        <w:t>4 </w:t>
      </w:r>
      <w:r w:rsidRPr="00A126D1">
        <w:rPr>
          <w:rFonts w:ascii="Book Antiqua" w:eastAsia="宋体" w:hAnsi="Book Antiqua" w:cs="宋体"/>
          <w:b/>
          <w:bCs/>
          <w:color w:val="000000"/>
          <w:sz w:val="24"/>
          <w:szCs w:val="24"/>
          <w:lang w:val="en-US" w:eastAsia="zh-CN"/>
        </w:rPr>
        <w:t>Vincent GM</w:t>
      </w:r>
      <w:r w:rsidRPr="00A126D1">
        <w:rPr>
          <w:rFonts w:ascii="Book Antiqua" w:eastAsia="宋体" w:hAnsi="Book Antiqua" w:cs="宋体"/>
          <w:color w:val="000000"/>
          <w:sz w:val="24"/>
          <w:szCs w:val="24"/>
          <w:lang w:val="en-US" w:eastAsia="zh-CN"/>
        </w:rPr>
        <w:t xml:space="preserve">, Timothy KW, Leppert M, Keating M. </w:t>
      </w:r>
      <w:proofErr w:type="gramStart"/>
      <w:r w:rsidRPr="00A126D1">
        <w:rPr>
          <w:rFonts w:ascii="Book Antiqua" w:eastAsia="宋体" w:hAnsi="Book Antiqua" w:cs="宋体"/>
          <w:color w:val="000000"/>
          <w:sz w:val="24"/>
          <w:szCs w:val="24"/>
          <w:lang w:val="en-US" w:eastAsia="zh-CN"/>
        </w:rPr>
        <w:t>The spectrum of symptoms and QT intervals in carriers of the gene for the long-QT syndrome.</w:t>
      </w:r>
      <w:proofErr w:type="gramEnd"/>
      <w:r w:rsidRPr="00A126D1">
        <w:rPr>
          <w:rFonts w:ascii="Book Antiqua" w:eastAsia="宋体" w:hAnsi="Book Antiqua" w:cs="宋体"/>
          <w:color w:val="000000"/>
          <w:sz w:val="24"/>
          <w:szCs w:val="24"/>
          <w:lang w:val="en-US" w:eastAsia="zh-CN"/>
        </w:rPr>
        <w:t> </w:t>
      </w:r>
      <w:r w:rsidRPr="00A126D1">
        <w:rPr>
          <w:rFonts w:ascii="Book Antiqua" w:eastAsia="宋体" w:hAnsi="Book Antiqua" w:cs="宋体"/>
          <w:i/>
          <w:iCs/>
          <w:color w:val="000000"/>
          <w:sz w:val="24"/>
          <w:szCs w:val="24"/>
          <w:lang w:val="en-US" w:eastAsia="zh-CN"/>
        </w:rPr>
        <w:t>N Engl J Med</w:t>
      </w:r>
      <w:r w:rsidRPr="00A126D1">
        <w:rPr>
          <w:rFonts w:ascii="Book Antiqua" w:eastAsia="宋体" w:hAnsi="Book Antiqua" w:cs="宋体"/>
          <w:color w:val="000000"/>
          <w:sz w:val="24"/>
          <w:szCs w:val="24"/>
          <w:lang w:val="en-US" w:eastAsia="zh-CN"/>
        </w:rPr>
        <w:t> 1992; </w:t>
      </w:r>
      <w:r w:rsidRPr="00A126D1">
        <w:rPr>
          <w:rFonts w:ascii="Book Antiqua" w:eastAsia="宋体" w:hAnsi="Book Antiqua" w:cs="宋体"/>
          <w:b/>
          <w:bCs/>
          <w:color w:val="000000"/>
          <w:sz w:val="24"/>
          <w:szCs w:val="24"/>
          <w:lang w:val="en-US" w:eastAsia="zh-CN"/>
        </w:rPr>
        <w:t>327</w:t>
      </w:r>
      <w:r w:rsidRPr="00A126D1">
        <w:rPr>
          <w:rFonts w:ascii="Book Antiqua" w:eastAsia="宋体" w:hAnsi="Book Antiqua" w:cs="宋体"/>
          <w:color w:val="000000"/>
          <w:sz w:val="24"/>
          <w:szCs w:val="24"/>
          <w:lang w:val="en-US" w:eastAsia="zh-CN"/>
        </w:rPr>
        <w:t>: 846-852 [PMID: 1508244]</w:t>
      </w:r>
    </w:p>
    <w:p w:rsidR="00A126D1" w:rsidRPr="00A126D1" w:rsidRDefault="00A126D1" w:rsidP="00A126D1">
      <w:pPr>
        <w:spacing w:after="0" w:line="360" w:lineRule="auto"/>
        <w:jc w:val="both"/>
        <w:rPr>
          <w:rFonts w:ascii="Book Antiqua" w:eastAsia="宋体" w:hAnsi="Book Antiqua" w:cs="宋体"/>
          <w:color w:val="000000"/>
          <w:sz w:val="24"/>
          <w:szCs w:val="24"/>
          <w:lang w:val="en-US" w:eastAsia="zh-CN"/>
        </w:rPr>
      </w:pPr>
      <w:r w:rsidRPr="00A126D1">
        <w:rPr>
          <w:rFonts w:ascii="Book Antiqua" w:eastAsia="宋体" w:hAnsi="Book Antiqua" w:cs="宋体"/>
          <w:color w:val="000000"/>
          <w:sz w:val="24"/>
          <w:szCs w:val="24"/>
          <w:lang w:val="en-US" w:eastAsia="zh-CN"/>
        </w:rPr>
        <w:t>5 </w:t>
      </w:r>
      <w:r w:rsidRPr="00A126D1">
        <w:rPr>
          <w:rFonts w:ascii="Book Antiqua" w:eastAsia="宋体" w:hAnsi="Book Antiqua" w:cs="宋体"/>
          <w:b/>
          <w:bCs/>
          <w:color w:val="000000"/>
          <w:sz w:val="24"/>
          <w:szCs w:val="24"/>
          <w:lang w:val="en-US" w:eastAsia="zh-CN"/>
        </w:rPr>
        <w:t>Johnson JN</w:t>
      </w:r>
      <w:r w:rsidRPr="00A126D1">
        <w:rPr>
          <w:rFonts w:ascii="Book Antiqua" w:eastAsia="宋体" w:hAnsi="Book Antiqua" w:cs="宋体"/>
          <w:color w:val="000000"/>
          <w:sz w:val="24"/>
          <w:szCs w:val="24"/>
          <w:lang w:val="en-US" w:eastAsia="zh-CN"/>
        </w:rPr>
        <w:t xml:space="preserve">, Hofman N, Haglund CM, Cascino GD, Wilde AA, Ackerman MJ. </w:t>
      </w:r>
      <w:proofErr w:type="gramStart"/>
      <w:r w:rsidRPr="00A126D1">
        <w:rPr>
          <w:rFonts w:ascii="Book Antiqua" w:eastAsia="宋体" w:hAnsi="Book Antiqua" w:cs="宋体"/>
          <w:color w:val="000000"/>
          <w:sz w:val="24"/>
          <w:szCs w:val="24"/>
          <w:lang w:val="en-US" w:eastAsia="zh-CN"/>
        </w:rPr>
        <w:t>Identification of a possible pathogenic link between congenital long QT syndrome and epilepsy.</w:t>
      </w:r>
      <w:proofErr w:type="gramEnd"/>
      <w:r w:rsidRPr="00A126D1">
        <w:rPr>
          <w:rFonts w:ascii="Book Antiqua" w:eastAsia="宋体" w:hAnsi="Book Antiqua" w:cs="宋体"/>
          <w:color w:val="000000"/>
          <w:sz w:val="24"/>
          <w:szCs w:val="24"/>
          <w:lang w:val="en-US" w:eastAsia="zh-CN"/>
        </w:rPr>
        <w:t> </w:t>
      </w:r>
      <w:r w:rsidRPr="00A126D1">
        <w:rPr>
          <w:rFonts w:ascii="Book Antiqua" w:eastAsia="宋体" w:hAnsi="Book Antiqua" w:cs="宋体"/>
          <w:i/>
          <w:iCs/>
          <w:color w:val="000000"/>
          <w:sz w:val="24"/>
          <w:szCs w:val="24"/>
          <w:lang w:val="en-US" w:eastAsia="zh-CN"/>
        </w:rPr>
        <w:t>Neurology</w:t>
      </w:r>
      <w:r w:rsidRPr="00A126D1">
        <w:rPr>
          <w:rFonts w:ascii="Book Antiqua" w:eastAsia="宋体" w:hAnsi="Book Antiqua" w:cs="宋体"/>
          <w:color w:val="000000"/>
          <w:sz w:val="24"/>
          <w:szCs w:val="24"/>
          <w:lang w:val="en-US" w:eastAsia="zh-CN"/>
        </w:rPr>
        <w:t> 2009; </w:t>
      </w:r>
      <w:r w:rsidRPr="00A126D1">
        <w:rPr>
          <w:rFonts w:ascii="Book Antiqua" w:eastAsia="宋体" w:hAnsi="Book Antiqua" w:cs="宋体"/>
          <w:b/>
          <w:bCs/>
          <w:color w:val="000000"/>
          <w:sz w:val="24"/>
          <w:szCs w:val="24"/>
          <w:lang w:val="en-US" w:eastAsia="zh-CN"/>
        </w:rPr>
        <w:t>72</w:t>
      </w:r>
      <w:r w:rsidRPr="00A126D1">
        <w:rPr>
          <w:rFonts w:ascii="Book Antiqua" w:eastAsia="宋体" w:hAnsi="Book Antiqua" w:cs="宋体"/>
          <w:color w:val="000000"/>
          <w:sz w:val="24"/>
          <w:szCs w:val="24"/>
          <w:lang w:val="en-US" w:eastAsia="zh-CN"/>
        </w:rPr>
        <w:t>: 224-231 [PMID: 19038855 DOI: 10.1212/01.wnl.0000335760.02995.ca]</w:t>
      </w:r>
    </w:p>
    <w:p w:rsidR="00A126D1" w:rsidRPr="00A126D1" w:rsidRDefault="00A126D1" w:rsidP="00A126D1">
      <w:pPr>
        <w:spacing w:after="0" w:line="360" w:lineRule="auto"/>
        <w:jc w:val="both"/>
        <w:rPr>
          <w:rFonts w:ascii="Book Antiqua" w:eastAsia="宋体" w:hAnsi="Book Antiqua" w:cs="宋体"/>
          <w:color w:val="000000"/>
          <w:sz w:val="24"/>
          <w:szCs w:val="24"/>
          <w:lang w:val="en-US" w:eastAsia="zh-CN"/>
        </w:rPr>
      </w:pPr>
      <w:r w:rsidRPr="00A126D1">
        <w:rPr>
          <w:rFonts w:ascii="Book Antiqua" w:eastAsia="宋体" w:hAnsi="Book Antiqua" w:cs="宋体"/>
          <w:color w:val="000000"/>
          <w:sz w:val="24"/>
          <w:szCs w:val="24"/>
          <w:lang w:val="en-US" w:eastAsia="zh-CN"/>
        </w:rPr>
        <w:t>6 </w:t>
      </w:r>
      <w:r w:rsidRPr="00A126D1">
        <w:rPr>
          <w:rFonts w:ascii="Book Antiqua" w:eastAsia="宋体" w:hAnsi="Book Antiqua" w:cs="宋体"/>
          <w:b/>
          <w:bCs/>
          <w:color w:val="000000"/>
          <w:sz w:val="24"/>
          <w:szCs w:val="24"/>
          <w:lang w:val="en-US" w:eastAsia="zh-CN"/>
        </w:rPr>
        <w:t>Parisi P</w:t>
      </w:r>
      <w:r w:rsidRPr="00A126D1">
        <w:rPr>
          <w:rFonts w:ascii="Book Antiqua" w:eastAsia="宋体" w:hAnsi="Book Antiqua" w:cs="宋体"/>
          <w:color w:val="000000"/>
          <w:sz w:val="24"/>
          <w:szCs w:val="24"/>
          <w:lang w:val="en-US" w:eastAsia="zh-CN"/>
        </w:rPr>
        <w:t>, Oliva A, Coll Vidal M, Partemi S, Campuzano O, Iglesias A, Pisani D, Pascali VL, Paolino MC, Villa MP, Zara F, Tassinari CA, Striano P, Brugada R. Coexistence of epilepsy and Brugada syndrome in a family with SCN5A mutation. </w:t>
      </w:r>
      <w:r w:rsidRPr="00A126D1">
        <w:rPr>
          <w:rFonts w:ascii="Book Antiqua" w:eastAsia="宋体" w:hAnsi="Book Antiqua" w:cs="宋体"/>
          <w:i/>
          <w:iCs/>
          <w:color w:val="000000"/>
          <w:sz w:val="24"/>
          <w:szCs w:val="24"/>
          <w:lang w:val="en-US" w:eastAsia="zh-CN"/>
        </w:rPr>
        <w:t>Epilepsy Res</w:t>
      </w:r>
      <w:r w:rsidRPr="00A126D1">
        <w:rPr>
          <w:rFonts w:ascii="Book Antiqua" w:eastAsia="宋体" w:hAnsi="Book Antiqua" w:cs="宋体"/>
          <w:color w:val="000000"/>
          <w:sz w:val="24"/>
          <w:szCs w:val="24"/>
          <w:lang w:val="en-US" w:eastAsia="zh-CN"/>
        </w:rPr>
        <w:t> 2013; </w:t>
      </w:r>
      <w:r w:rsidRPr="00A126D1">
        <w:rPr>
          <w:rFonts w:ascii="Book Antiqua" w:eastAsia="宋体" w:hAnsi="Book Antiqua" w:cs="宋体"/>
          <w:b/>
          <w:bCs/>
          <w:color w:val="000000"/>
          <w:sz w:val="24"/>
          <w:szCs w:val="24"/>
          <w:lang w:val="en-US" w:eastAsia="zh-CN"/>
        </w:rPr>
        <w:t>105</w:t>
      </w:r>
      <w:r w:rsidRPr="00A126D1">
        <w:rPr>
          <w:rFonts w:ascii="Book Antiqua" w:eastAsia="宋体" w:hAnsi="Book Antiqua" w:cs="宋体"/>
          <w:color w:val="000000"/>
          <w:sz w:val="24"/>
          <w:szCs w:val="24"/>
          <w:lang w:val="en-US" w:eastAsia="zh-CN"/>
        </w:rPr>
        <w:t>: 415-418 [PMID: 23538271 DOI: 10.1016/j.eplepsyres.2013.02.024]</w:t>
      </w:r>
    </w:p>
    <w:p w:rsidR="00A126D1" w:rsidRPr="00A126D1" w:rsidRDefault="00A126D1" w:rsidP="00A126D1">
      <w:pPr>
        <w:spacing w:after="0" w:line="360" w:lineRule="auto"/>
        <w:jc w:val="both"/>
        <w:rPr>
          <w:rFonts w:ascii="Book Antiqua" w:eastAsia="宋体" w:hAnsi="Book Antiqua" w:cs="宋体"/>
          <w:color w:val="000000"/>
          <w:sz w:val="24"/>
          <w:szCs w:val="24"/>
          <w:lang w:val="en-US" w:eastAsia="zh-CN"/>
        </w:rPr>
      </w:pPr>
      <w:r w:rsidRPr="00A126D1">
        <w:rPr>
          <w:rFonts w:ascii="Book Antiqua" w:eastAsia="宋体" w:hAnsi="Book Antiqua" w:cs="宋体"/>
          <w:color w:val="000000"/>
          <w:sz w:val="24"/>
          <w:szCs w:val="24"/>
          <w:lang w:val="en-US" w:eastAsia="zh-CN"/>
        </w:rPr>
        <w:t>7 </w:t>
      </w:r>
      <w:r w:rsidRPr="00A126D1">
        <w:rPr>
          <w:rFonts w:ascii="Book Antiqua" w:eastAsia="宋体" w:hAnsi="Book Antiqua" w:cs="宋体"/>
          <w:b/>
          <w:bCs/>
          <w:color w:val="000000"/>
          <w:sz w:val="24"/>
          <w:szCs w:val="24"/>
          <w:lang w:val="en-US" w:eastAsia="zh-CN"/>
        </w:rPr>
        <w:t>Heron SE</w:t>
      </w:r>
      <w:r w:rsidRPr="00A126D1">
        <w:rPr>
          <w:rFonts w:ascii="Book Antiqua" w:eastAsia="宋体" w:hAnsi="Book Antiqua" w:cs="宋体"/>
          <w:color w:val="000000"/>
          <w:sz w:val="24"/>
          <w:szCs w:val="24"/>
          <w:lang w:val="en-US" w:eastAsia="zh-CN"/>
        </w:rPr>
        <w:t>, Hernandez M, Edwards C, Edkins E, Jansen FE, Scheffer IE, Berkovic SF, Mulley JC. Neonatal seizures and long QT syndrome: a cardiocerebral channelopathy? </w:t>
      </w:r>
      <w:r w:rsidRPr="00A126D1">
        <w:rPr>
          <w:rFonts w:ascii="Book Antiqua" w:eastAsia="宋体" w:hAnsi="Book Antiqua" w:cs="宋体"/>
          <w:i/>
          <w:iCs/>
          <w:color w:val="000000"/>
          <w:sz w:val="24"/>
          <w:szCs w:val="24"/>
          <w:lang w:val="en-US" w:eastAsia="zh-CN"/>
        </w:rPr>
        <w:t>Epilepsia</w:t>
      </w:r>
      <w:r w:rsidRPr="00A126D1">
        <w:rPr>
          <w:rFonts w:ascii="Book Antiqua" w:eastAsia="宋体" w:hAnsi="Book Antiqua" w:cs="宋体"/>
          <w:color w:val="000000"/>
          <w:sz w:val="24"/>
          <w:szCs w:val="24"/>
          <w:lang w:val="en-US" w:eastAsia="zh-CN"/>
        </w:rPr>
        <w:t> 2010; </w:t>
      </w:r>
      <w:r w:rsidRPr="00A126D1">
        <w:rPr>
          <w:rFonts w:ascii="Book Antiqua" w:eastAsia="宋体" w:hAnsi="Book Antiqua" w:cs="宋体"/>
          <w:b/>
          <w:bCs/>
          <w:color w:val="000000"/>
          <w:sz w:val="24"/>
          <w:szCs w:val="24"/>
          <w:lang w:val="en-US" w:eastAsia="zh-CN"/>
        </w:rPr>
        <w:t>51</w:t>
      </w:r>
      <w:r w:rsidRPr="00A126D1">
        <w:rPr>
          <w:rFonts w:ascii="Book Antiqua" w:eastAsia="宋体" w:hAnsi="Book Antiqua" w:cs="宋体"/>
          <w:color w:val="000000"/>
          <w:sz w:val="24"/>
          <w:szCs w:val="24"/>
          <w:lang w:val="en-US" w:eastAsia="zh-CN"/>
        </w:rPr>
        <w:t>: 293-296 [PMID: 19863579 DOI: 10.1111/j.1528-1167.2009.02317.x]</w:t>
      </w:r>
    </w:p>
    <w:p w:rsidR="009049EF" w:rsidRPr="00A126D1" w:rsidRDefault="009049EF" w:rsidP="00A126D1">
      <w:pPr>
        <w:spacing w:after="0" w:line="360" w:lineRule="auto"/>
        <w:jc w:val="both"/>
        <w:rPr>
          <w:rFonts w:ascii="Book Antiqua" w:hAnsi="Book Antiqua"/>
          <w:b/>
          <w:sz w:val="24"/>
          <w:szCs w:val="24"/>
          <w:lang w:val="en-US" w:eastAsia="zh-CN"/>
        </w:rPr>
      </w:pPr>
    </w:p>
    <w:p w:rsidR="00733902" w:rsidRPr="00A126D1" w:rsidRDefault="009049EF" w:rsidP="00A126D1">
      <w:pPr>
        <w:pStyle w:val="PlainText"/>
        <w:spacing w:line="360" w:lineRule="auto"/>
        <w:jc w:val="right"/>
        <w:rPr>
          <w:rFonts w:ascii="Book Antiqua" w:hAnsi="Book Antiqua"/>
          <w:b/>
          <w:sz w:val="24"/>
          <w:szCs w:val="24"/>
        </w:rPr>
      </w:pPr>
      <w:r w:rsidRPr="00A126D1">
        <w:rPr>
          <w:rFonts w:ascii="Book Antiqua" w:hAnsi="Book Antiqua"/>
          <w:b/>
          <w:sz w:val="24"/>
          <w:szCs w:val="24"/>
        </w:rPr>
        <w:t>P-Reviewer:</w:t>
      </w:r>
      <w:r w:rsidRPr="00A126D1">
        <w:rPr>
          <w:rFonts w:ascii="Book Antiqua" w:hAnsi="Book Antiqua" w:cs="Tahoma"/>
          <w:color w:val="000000"/>
          <w:sz w:val="24"/>
          <w:szCs w:val="24"/>
        </w:rPr>
        <w:t xml:space="preserve"> Tanaka N, Tang FR</w:t>
      </w:r>
      <w:r w:rsidRPr="00A126D1">
        <w:rPr>
          <w:rFonts w:ascii="Book Antiqua" w:hAnsi="Book Antiqua"/>
          <w:b/>
          <w:sz w:val="24"/>
          <w:szCs w:val="24"/>
        </w:rPr>
        <w:t xml:space="preserve"> S-Editor: </w:t>
      </w:r>
      <w:r w:rsidRPr="00A126D1">
        <w:rPr>
          <w:rFonts w:ascii="Book Antiqua" w:hAnsi="Book Antiqua"/>
          <w:sz w:val="24"/>
          <w:szCs w:val="24"/>
        </w:rPr>
        <w:t>Ji FF</w:t>
      </w:r>
      <w:r w:rsidRPr="00A126D1">
        <w:rPr>
          <w:rFonts w:ascii="Book Antiqua" w:hAnsi="Book Antiqua"/>
          <w:b/>
          <w:sz w:val="24"/>
          <w:szCs w:val="24"/>
        </w:rPr>
        <w:t xml:space="preserve"> L-Editor: E-Editor:</w:t>
      </w:r>
    </w:p>
    <w:p w:rsidR="00733902" w:rsidRDefault="00A126D1" w:rsidP="009049EF">
      <w:pPr>
        <w:keepNext/>
        <w:spacing w:after="0" w:line="360" w:lineRule="auto"/>
        <w:jc w:val="both"/>
        <w:rPr>
          <w:rFonts w:ascii="Book Antiqua" w:hAnsi="Book Antiqua"/>
          <w:noProof/>
          <w:sz w:val="24"/>
          <w:szCs w:val="24"/>
          <w:lang w:eastAsia="zh-CN"/>
        </w:rPr>
      </w:pPr>
      <w:r>
        <w:rPr>
          <w:rFonts w:ascii="Book Antiqua" w:hAnsi="Book Antiqua" w:hint="eastAsia"/>
          <w:noProof/>
          <w:sz w:val="24"/>
          <w:szCs w:val="24"/>
          <w:lang w:eastAsia="zh-CN"/>
        </w:rPr>
        <w:lastRenderedPageBreak/>
        <w:t xml:space="preserve">A </w:t>
      </w:r>
      <w:r w:rsidR="00DD6F71" w:rsidRPr="009049EF">
        <w:rPr>
          <w:rFonts w:ascii="Book Antiqua" w:hAnsi="Book Antiqua"/>
          <w:noProof/>
          <w:sz w:val="24"/>
          <w:szCs w:val="24"/>
          <w:lang w:val="en-US"/>
        </w:rPr>
        <w:drawing>
          <wp:inline distT="0" distB="0" distL="0" distR="0" wp14:anchorId="01038DF2" wp14:editId="00692F7F">
            <wp:extent cx="3714307" cy="1876092"/>
            <wp:effectExtent l="0" t="0" r="635" b="0"/>
            <wp:docPr id="2" name="Picture 1" descr="EC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5794" cy="1876843"/>
                    </a:xfrm>
                    <a:prstGeom prst="rect">
                      <a:avLst/>
                    </a:prstGeom>
                    <a:noFill/>
                    <a:ln>
                      <a:noFill/>
                    </a:ln>
                  </pic:spPr>
                </pic:pic>
              </a:graphicData>
            </a:graphic>
          </wp:inline>
        </w:drawing>
      </w:r>
    </w:p>
    <w:p w:rsidR="00A126D1" w:rsidRDefault="00A126D1" w:rsidP="009049EF">
      <w:pPr>
        <w:keepNext/>
        <w:spacing w:after="0" w:line="360" w:lineRule="auto"/>
        <w:jc w:val="both"/>
        <w:rPr>
          <w:rFonts w:ascii="Book Antiqua" w:hAnsi="Book Antiqua"/>
          <w:noProof/>
          <w:sz w:val="24"/>
          <w:szCs w:val="24"/>
          <w:lang w:eastAsia="zh-CN"/>
        </w:rPr>
      </w:pPr>
      <w:r>
        <w:rPr>
          <w:rFonts w:ascii="Book Antiqua" w:hAnsi="Book Antiqua" w:hint="eastAsia"/>
          <w:noProof/>
          <w:sz w:val="24"/>
          <w:szCs w:val="24"/>
          <w:lang w:eastAsia="zh-CN"/>
        </w:rPr>
        <w:t xml:space="preserve">B </w:t>
      </w:r>
      <w:r w:rsidRPr="009049EF">
        <w:rPr>
          <w:rFonts w:ascii="Book Antiqua" w:hAnsi="Book Antiqua"/>
          <w:noProof/>
          <w:sz w:val="24"/>
          <w:szCs w:val="24"/>
          <w:lang w:val="en-US"/>
        </w:rPr>
        <w:drawing>
          <wp:inline distT="0" distB="0" distL="0" distR="0" wp14:anchorId="4265AD7E" wp14:editId="51BD94FD">
            <wp:extent cx="3714307" cy="1886745"/>
            <wp:effectExtent l="0" t="0" r="635" b="0"/>
            <wp:docPr id="3" name="Picture 0" descr="EC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G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0932" cy="1890110"/>
                    </a:xfrm>
                    <a:prstGeom prst="rect">
                      <a:avLst/>
                    </a:prstGeom>
                    <a:noFill/>
                    <a:ln>
                      <a:noFill/>
                    </a:ln>
                  </pic:spPr>
                </pic:pic>
              </a:graphicData>
            </a:graphic>
          </wp:inline>
        </w:drawing>
      </w:r>
    </w:p>
    <w:p w:rsidR="00A126D1" w:rsidRPr="009049EF" w:rsidRDefault="00A126D1" w:rsidP="009049EF">
      <w:pPr>
        <w:keepNext/>
        <w:spacing w:after="0" w:line="360" w:lineRule="auto"/>
        <w:jc w:val="both"/>
        <w:rPr>
          <w:rFonts w:ascii="Book Antiqua" w:hAnsi="Book Antiqua"/>
          <w:noProof/>
          <w:sz w:val="24"/>
          <w:szCs w:val="24"/>
          <w:lang w:eastAsia="zh-CN"/>
        </w:rPr>
      </w:pPr>
      <w:r>
        <w:rPr>
          <w:rFonts w:ascii="Book Antiqua" w:hAnsi="Book Antiqua" w:hint="eastAsia"/>
          <w:noProof/>
          <w:sz w:val="24"/>
          <w:szCs w:val="24"/>
          <w:lang w:eastAsia="zh-CN"/>
        </w:rPr>
        <w:t xml:space="preserve">C </w:t>
      </w:r>
      <w:r w:rsidRPr="009049EF">
        <w:rPr>
          <w:rFonts w:ascii="Book Antiqua" w:hAnsi="Book Antiqua"/>
          <w:noProof/>
          <w:sz w:val="24"/>
          <w:szCs w:val="24"/>
          <w:lang w:val="en-US"/>
        </w:rPr>
        <w:drawing>
          <wp:inline distT="0" distB="0" distL="0" distR="0" wp14:anchorId="704ECC15" wp14:editId="19F83060">
            <wp:extent cx="3719207" cy="1672856"/>
            <wp:effectExtent l="0" t="0" r="0" b="3810"/>
            <wp:docPr id="4" name="Picture 2" descr="EC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G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272" cy="1671986"/>
                    </a:xfrm>
                    <a:prstGeom prst="rect">
                      <a:avLst/>
                    </a:prstGeom>
                    <a:noFill/>
                    <a:ln>
                      <a:noFill/>
                    </a:ln>
                  </pic:spPr>
                </pic:pic>
              </a:graphicData>
            </a:graphic>
          </wp:inline>
        </w:drawing>
      </w:r>
    </w:p>
    <w:p w:rsidR="00733902" w:rsidRPr="00A126D1" w:rsidRDefault="00733902" w:rsidP="00A126D1">
      <w:pPr>
        <w:keepNext/>
        <w:spacing w:after="0" w:line="360" w:lineRule="auto"/>
        <w:jc w:val="both"/>
        <w:rPr>
          <w:rFonts w:ascii="Book Antiqua" w:hAnsi="Book Antiqua"/>
          <w:b/>
          <w:sz w:val="24"/>
          <w:szCs w:val="24"/>
          <w:lang w:eastAsia="zh-CN"/>
        </w:rPr>
      </w:pPr>
      <w:r w:rsidRPr="00A126D1">
        <w:rPr>
          <w:rFonts w:ascii="Book Antiqua" w:hAnsi="Book Antiqua"/>
          <w:b/>
          <w:sz w:val="24"/>
          <w:szCs w:val="24"/>
        </w:rPr>
        <w:t xml:space="preserve">Figure 1 </w:t>
      </w:r>
      <w:r w:rsidR="00A126D1" w:rsidRPr="00A126D1">
        <w:rPr>
          <w:rFonts w:ascii="Book Antiqua" w:hAnsi="Book Antiqua"/>
          <w:b/>
          <w:sz w:val="24"/>
          <w:szCs w:val="24"/>
        </w:rPr>
        <w:t>Electrocardiogram</w:t>
      </w:r>
      <w:r w:rsidRPr="00A126D1">
        <w:rPr>
          <w:rFonts w:ascii="Book Antiqua" w:hAnsi="Book Antiqua"/>
          <w:b/>
          <w:sz w:val="24"/>
          <w:szCs w:val="24"/>
        </w:rPr>
        <w:t xml:space="preserve"> of AB</w:t>
      </w:r>
      <w:r w:rsidR="00A126D1" w:rsidRPr="00A126D1">
        <w:rPr>
          <w:rFonts w:ascii="Book Antiqua" w:hAnsi="Book Antiqua" w:hint="eastAsia"/>
          <w:b/>
          <w:sz w:val="24"/>
          <w:szCs w:val="24"/>
          <w:lang w:eastAsia="zh-CN"/>
        </w:rPr>
        <w:t>.</w:t>
      </w:r>
      <w:r w:rsidR="00A126D1">
        <w:rPr>
          <w:rFonts w:ascii="Book Antiqua" w:hAnsi="Book Antiqua" w:hint="eastAsia"/>
          <w:b/>
          <w:sz w:val="24"/>
          <w:szCs w:val="24"/>
          <w:lang w:eastAsia="zh-CN"/>
        </w:rPr>
        <w:t xml:space="preserve"> </w:t>
      </w:r>
      <w:r w:rsidR="00A126D1" w:rsidRPr="00A126D1">
        <w:rPr>
          <w:rFonts w:ascii="Book Antiqua" w:hAnsi="Book Antiqua" w:hint="eastAsia"/>
          <w:sz w:val="24"/>
          <w:szCs w:val="24"/>
          <w:lang w:eastAsia="zh-CN"/>
        </w:rPr>
        <w:t xml:space="preserve">A: </w:t>
      </w:r>
      <w:r w:rsidR="00A126D1" w:rsidRPr="00A126D1">
        <w:rPr>
          <w:rFonts w:ascii="Book Antiqua" w:hAnsi="Book Antiqua"/>
          <w:sz w:val="24"/>
          <w:szCs w:val="24"/>
        </w:rPr>
        <w:t>Electrocardiogram</w:t>
      </w:r>
      <w:r w:rsidR="00A126D1" w:rsidRPr="00A126D1">
        <w:rPr>
          <w:rFonts w:ascii="Book Antiqua" w:hAnsi="Book Antiqua" w:hint="eastAsia"/>
          <w:sz w:val="24"/>
          <w:szCs w:val="24"/>
          <w:lang w:eastAsia="zh-CN"/>
        </w:rPr>
        <w:t xml:space="preserve"> (ECG)</w:t>
      </w:r>
      <w:r w:rsidR="00A126D1" w:rsidRPr="00A126D1">
        <w:rPr>
          <w:rFonts w:ascii="Book Antiqua" w:hAnsi="Book Antiqua"/>
          <w:sz w:val="24"/>
          <w:szCs w:val="24"/>
        </w:rPr>
        <w:t xml:space="preserve"> of AB</w:t>
      </w:r>
      <w:r w:rsidRPr="00A126D1">
        <w:rPr>
          <w:rFonts w:ascii="Book Antiqua" w:hAnsi="Book Antiqua"/>
          <w:sz w:val="24"/>
          <w:szCs w:val="24"/>
        </w:rPr>
        <w:t xml:space="preserve"> on first presentation showed sinus rhythm, incomplete right bundle branch block (RBBB) and prolonged QTc interval (QTc 526 ms)</w:t>
      </w:r>
      <w:r w:rsidR="00A126D1" w:rsidRPr="00A126D1">
        <w:rPr>
          <w:rFonts w:ascii="Book Antiqua" w:hAnsi="Book Antiqua" w:hint="eastAsia"/>
          <w:sz w:val="24"/>
          <w:szCs w:val="24"/>
          <w:lang w:eastAsia="zh-CN"/>
        </w:rPr>
        <w:t>; B</w:t>
      </w:r>
      <w:r w:rsidRPr="00A126D1">
        <w:rPr>
          <w:rFonts w:ascii="Book Antiqua" w:hAnsi="Book Antiqua"/>
          <w:sz w:val="24"/>
          <w:szCs w:val="24"/>
        </w:rPr>
        <w:t>: ECG of AB on second presentation showed sinus rhythm, incomplete RBBB and prolonged QTc interval (QTc 505 ms)</w:t>
      </w:r>
      <w:r w:rsidR="00A126D1" w:rsidRPr="00A126D1">
        <w:rPr>
          <w:rFonts w:ascii="Book Antiqua" w:hAnsi="Book Antiqua" w:hint="eastAsia"/>
          <w:sz w:val="24"/>
          <w:szCs w:val="24"/>
          <w:lang w:eastAsia="zh-CN"/>
        </w:rPr>
        <w:t xml:space="preserve">; </w:t>
      </w:r>
      <w:r w:rsidR="00A126D1" w:rsidRPr="00A126D1">
        <w:rPr>
          <w:rFonts w:ascii="Book Antiqua" w:hAnsi="Book Antiqua"/>
          <w:sz w:val="24"/>
          <w:szCs w:val="24"/>
        </w:rPr>
        <w:t>C</w:t>
      </w:r>
      <w:r w:rsidRPr="00A126D1">
        <w:rPr>
          <w:rFonts w:ascii="Book Antiqua" w:hAnsi="Book Antiqua"/>
          <w:sz w:val="24"/>
          <w:szCs w:val="24"/>
        </w:rPr>
        <w:t>: ECG of AB during a syncopal episode on her second admission showed torsades de pointes.</w:t>
      </w:r>
    </w:p>
    <w:p w:rsidR="00733902" w:rsidRPr="009049EF" w:rsidRDefault="00733902" w:rsidP="009049EF">
      <w:pPr>
        <w:autoSpaceDE w:val="0"/>
        <w:autoSpaceDN w:val="0"/>
        <w:adjustRightInd w:val="0"/>
        <w:spacing w:after="0" w:line="360" w:lineRule="auto"/>
        <w:jc w:val="both"/>
        <w:rPr>
          <w:rFonts w:ascii="Book Antiqua" w:hAnsi="Book Antiqua"/>
          <w:sz w:val="24"/>
          <w:szCs w:val="24"/>
        </w:rPr>
      </w:pPr>
    </w:p>
    <w:p w:rsidR="00733902" w:rsidRPr="009049EF" w:rsidRDefault="00733902" w:rsidP="009049EF">
      <w:pPr>
        <w:autoSpaceDE w:val="0"/>
        <w:autoSpaceDN w:val="0"/>
        <w:adjustRightInd w:val="0"/>
        <w:spacing w:after="0" w:line="360" w:lineRule="auto"/>
        <w:jc w:val="both"/>
        <w:rPr>
          <w:rFonts w:ascii="Book Antiqua" w:hAnsi="Book Antiqua"/>
          <w:noProof/>
          <w:sz w:val="24"/>
          <w:szCs w:val="24"/>
          <w:lang w:eastAsia="en-AU"/>
        </w:rPr>
      </w:pPr>
    </w:p>
    <w:p w:rsidR="00733902" w:rsidRPr="009049EF" w:rsidRDefault="00DD6F71" w:rsidP="009049EF">
      <w:pPr>
        <w:autoSpaceDE w:val="0"/>
        <w:autoSpaceDN w:val="0"/>
        <w:adjustRightInd w:val="0"/>
        <w:spacing w:after="0" w:line="360" w:lineRule="auto"/>
        <w:jc w:val="both"/>
        <w:rPr>
          <w:rFonts w:ascii="Book Antiqua" w:hAnsi="Book Antiqua"/>
          <w:sz w:val="24"/>
          <w:szCs w:val="24"/>
        </w:rPr>
      </w:pPr>
      <w:r w:rsidRPr="009049EF">
        <w:rPr>
          <w:rFonts w:ascii="Book Antiqua" w:hAnsi="Book Antiqua"/>
          <w:noProof/>
          <w:sz w:val="24"/>
          <w:szCs w:val="24"/>
          <w:lang w:val="en-US"/>
        </w:rPr>
        <w:lastRenderedPageBreak/>
        <w:drawing>
          <wp:inline distT="0" distB="0" distL="0" distR="0" wp14:anchorId="72DC162F" wp14:editId="004C04DC">
            <wp:extent cx="3898179" cy="1977656"/>
            <wp:effectExtent l="0" t="0" r="7620" b="3810"/>
            <wp:docPr id="5" name="Picture 3" descr="EC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G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3988" cy="1980603"/>
                    </a:xfrm>
                    <a:prstGeom prst="rect">
                      <a:avLst/>
                    </a:prstGeom>
                    <a:noFill/>
                    <a:ln>
                      <a:noFill/>
                    </a:ln>
                  </pic:spPr>
                </pic:pic>
              </a:graphicData>
            </a:graphic>
          </wp:inline>
        </w:drawing>
      </w:r>
    </w:p>
    <w:p w:rsidR="00733902" w:rsidRPr="009049EF" w:rsidRDefault="00733902" w:rsidP="009049EF">
      <w:pPr>
        <w:autoSpaceDE w:val="0"/>
        <w:autoSpaceDN w:val="0"/>
        <w:adjustRightInd w:val="0"/>
        <w:spacing w:after="0" w:line="360" w:lineRule="auto"/>
        <w:jc w:val="both"/>
        <w:rPr>
          <w:rFonts w:ascii="Book Antiqua" w:hAnsi="Book Antiqua"/>
          <w:b/>
          <w:sz w:val="24"/>
          <w:szCs w:val="24"/>
        </w:rPr>
      </w:pPr>
    </w:p>
    <w:p w:rsidR="00733902" w:rsidRPr="00A126D1" w:rsidRDefault="00A126D1" w:rsidP="009049EF">
      <w:pPr>
        <w:autoSpaceDE w:val="0"/>
        <w:autoSpaceDN w:val="0"/>
        <w:adjustRightInd w:val="0"/>
        <w:spacing w:after="0" w:line="360" w:lineRule="auto"/>
        <w:jc w:val="both"/>
        <w:rPr>
          <w:rFonts w:ascii="Book Antiqua" w:hAnsi="Book Antiqua"/>
          <w:b/>
          <w:sz w:val="24"/>
          <w:szCs w:val="24"/>
        </w:rPr>
      </w:pPr>
      <w:r w:rsidRPr="00A126D1">
        <w:rPr>
          <w:rFonts w:ascii="Book Antiqua" w:hAnsi="Book Antiqua"/>
          <w:b/>
          <w:sz w:val="24"/>
          <w:szCs w:val="24"/>
        </w:rPr>
        <w:t>Figure 2</w:t>
      </w:r>
      <w:r w:rsidR="00733902" w:rsidRPr="00A126D1">
        <w:rPr>
          <w:rFonts w:ascii="Book Antiqua" w:hAnsi="Book Antiqua"/>
          <w:b/>
          <w:sz w:val="24"/>
          <w:szCs w:val="24"/>
        </w:rPr>
        <w:t xml:space="preserve"> </w:t>
      </w:r>
      <w:r w:rsidRPr="00A126D1">
        <w:rPr>
          <w:rFonts w:ascii="Book Antiqua" w:hAnsi="Book Antiqua"/>
          <w:b/>
          <w:sz w:val="24"/>
          <w:szCs w:val="24"/>
        </w:rPr>
        <w:t>Electrocardiogram</w:t>
      </w:r>
      <w:r w:rsidR="00733902" w:rsidRPr="00A126D1">
        <w:rPr>
          <w:rFonts w:ascii="Book Antiqua" w:hAnsi="Book Antiqua"/>
          <w:b/>
          <w:sz w:val="24"/>
          <w:szCs w:val="24"/>
        </w:rPr>
        <w:t xml:space="preserve"> of CD showed sinus rhythm and prolonged QTc (QTc 566 ms).</w:t>
      </w:r>
    </w:p>
    <w:p w:rsidR="00733902" w:rsidRPr="009049EF" w:rsidRDefault="00733902" w:rsidP="009049EF">
      <w:pPr>
        <w:autoSpaceDE w:val="0"/>
        <w:autoSpaceDN w:val="0"/>
        <w:adjustRightInd w:val="0"/>
        <w:spacing w:after="0" w:line="360" w:lineRule="auto"/>
        <w:jc w:val="both"/>
        <w:rPr>
          <w:rFonts w:ascii="Book Antiqua" w:hAnsi="Book Antiqua"/>
          <w:b/>
          <w:sz w:val="24"/>
          <w:szCs w:val="24"/>
        </w:rPr>
      </w:pPr>
    </w:p>
    <w:p w:rsidR="00733902" w:rsidRPr="009049EF" w:rsidRDefault="00733902" w:rsidP="009049EF">
      <w:pPr>
        <w:autoSpaceDE w:val="0"/>
        <w:autoSpaceDN w:val="0"/>
        <w:adjustRightInd w:val="0"/>
        <w:spacing w:after="0" w:line="360" w:lineRule="auto"/>
        <w:jc w:val="both"/>
        <w:rPr>
          <w:rFonts w:ascii="Book Antiqua" w:hAnsi="Book Antiqua"/>
          <w:sz w:val="24"/>
          <w:szCs w:val="24"/>
        </w:rPr>
      </w:pPr>
    </w:p>
    <w:p w:rsidR="00733902" w:rsidRPr="009049EF" w:rsidRDefault="00733902" w:rsidP="009049EF">
      <w:pPr>
        <w:autoSpaceDE w:val="0"/>
        <w:autoSpaceDN w:val="0"/>
        <w:adjustRightInd w:val="0"/>
        <w:spacing w:after="0" w:line="360" w:lineRule="auto"/>
        <w:jc w:val="both"/>
        <w:rPr>
          <w:rFonts w:ascii="Book Antiqua" w:hAnsi="Book Antiqua"/>
          <w:sz w:val="24"/>
          <w:szCs w:val="24"/>
        </w:rPr>
      </w:pPr>
    </w:p>
    <w:sectPr w:rsidR="00733902" w:rsidRPr="009049EF" w:rsidSect="0062531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E92" w:rsidRDefault="00CB6E92" w:rsidP="0020167B">
      <w:pPr>
        <w:spacing w:after="0" w:line="240" w:lineRule="auto"/>
      </w:pPr>
      <w:r>
        <w:separator/>
      </w:r>
    </w:p>
  </w:endnote>
  <w:endnote w:type="continuationSeparator" w:id="0">
    <w:p w:rsidR="00CB6E92" w:rsidRDefault="00CB6E92" w:rsidP="0020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E92" w:rsidRDefault="00CB6E92" w:rsidP="0020167B">
      <w:pPr>
        <w:spacing w:after="0" w:line="240" w:lineRule="auto"/>
      </w:pPr>
      <w:r>
        <w:separator/>
      </w:r>
    </w:p>
  </w:footnote>
  <w:footnote w:type="continuationSeparator" w:id="0">
    <w:p w:rsidR="00CB6E92" w:rsidRDefault="00CB6E92" w:rsidP="0020167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15EF2"/>
    <w:multiLevelType w:val="hybridMultilevel"/>
    <w:tmpl w:val="72549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834"/>
    <w:rsid w:val="000023D5"/>
    <w:rsid w:val="00010B6C"/>
    <w:rsid w:val="00020461"/>
    <w:rsid w:val="00034298"/>
    <w:rsid w:val="00047F38"/>
    <w:rsid w:val="00053078"/>
    <w:rsid w:val="00063B22"/>
    <w:rsid w:val="00065D22"/>
    <w:rsid w:val="00077B36"/>
    <w:rsid w:val="00095B9E"/>
    <w:rsid w:val="000A198F"/>
    <w:rsid w:val="000A620F"/>
    <w:rsid w:val="000B0978"/>
    <w:rsid w:val="000B5889"/>
    <w:rsid w:val="000F4A0D"/>
    <w:rsid w:val="00103E3A"/>
    <w:rsid w:val="00125C69"/>
    <w:rsid w:val="0013013B"/>
    <w:rsid w:val="00133636"/>
    <w:rsid w:val="00133F9B"/>
    <w:rsid w:val="00137276"/>
    <w:rsid w:val="00147BF5"/>
    <w:rsid w:val="00151A4A"/>
    <w:rsid w:val="00157F8E"/>
    <w:rsid w:val="00164314"/>
    <w:rsid w:val="00165307"/>
    <w:rsid w:val="00176834"/>
    <w:rsid w:val="0018081A"/>
    <w:rsid w:val="00182C46"/>
    <w:rsid w:val="001A50E4"/>
    <w:rsid w:val="001F054F"/>
    <w:rsid w:val="001F491D"/>
    <w:rsid w:val="001F5D24"/>
    <w:rsid w:val="001F75DD"/>
    <w:rsid w:val="002008CE"/>
    <w:rsid w:val="0020167B"/>
    <w:rsid w:val="002616AA"/>
    <w:rsid w:val="00274498"/>
    <w:rsid w:val="00282641"/>
    <w:rsid w:val="002965AD"/>
    <w:rsid w:val="00296B1C"/>
    <w:rsid w:val="002A15D1"/>
    <w:rsid w:val="002C5574"/>
    <w:rsid w:val="002C5ED6"/>
    <w:rsid w:val="002C6EA4"/>
    <w:rsid w:val="002C6F5B"/>
    <w:rsid w:val="002D0BC4"/>
    <w:rsid w:val="002D45CC"/>
    <w:rsid w:val="002F62B7"/>
    <w:rsid w:val="00302A5D"/>
    <w:rsid w:val="0031637A"/>
    <w:rsid w:val="0031651C"/>
    <w:rsid w:val="0037023B"/>
    <w:rsid w:val="003A0FEC"/>
    <w:rsid w:val="003A5401"/>
    <w:rsid w:val="003F2D34"/>
    <w:rsid w:val="003F3986"/>
    <w:rsid w:val="003F7B3C"/>
    <w:rsid w:val="00400AAE"/>
    <w:rsid w:val="00404F45"/>
    <w:rsid w:val="00442CFD"/>
    <w:rsid w:val="00463902"/>
    <w:rsid w:val="00470B82"/>
    <w:rsid w:val="00481F21"/>
    <w:rsid w:val="004842D5"/>
    <w:rsid w:val="004E4082"/>
    <w:rsid w:val="004F4E93"/>
    <w:rsid w:val="005043FF"/>
    <w:rsid w:val="005124CF"/>
    <w:rsid w:val="005442B9"/>
    <w:rsid w:val="00556BC5"/>
    <w:rsid w:val="005646F3"/>
    <w:rsid w:val="00573295"/>
    <w:rsid w:val="00576F93"/>
    <w:rsid w:val="00593DBE"/>
    <w:rsid w:val="00594588"/>
    <w:rsid w:val="005953B4"/>
    <w:rsid w:val="005A4D48"/>
    <w:rsid w:val="005D7ABE"/>
    <w:rsid w:val="0060079B"/>
    <w:rsid w:val="00600CC0"/>
    <w:rsid w:val="00610710"/>
    <w:rsid w:val="0061290F"/>
    <w:rsid w:val="00625311"/>
    <w:rsid w:val="0062585A"/>
    <w:rsid w:val="00627307"/>
    <w:rsid w:val="00630D1D"/>
    <w:rsid w:val="00640814"/>
    <w:rsid w:val="006410C4"/>
    <w:rsid w:val="0064733E"/>
    <w:rsid w:val="00650607"/>
    <w:rsid w:val="006A2CA6"/>
    <w:rsid w:val="006E00FF"/>
    <w:rsid w:val="006E76BA"/>
    <w:rsid w:val="0071183D"/>
    <w:rsid w:val="0071380D"/>
    <w:rsid w:val="00714B33"/>
    <w:rsid w:val="00733902"/>
    <w:rsid w:val="0075042B"/>
    <w:rsid w:val="0075246D"/>
    <w:rsid w:val="00756F1E"/>
    <w:rsid w:val="00781AAE"/>
    <w:rsid w:val="00794678"/>
    <w:rsid w:val="007F2289"/>
    <w:rsid w:val="00807AA8"/>
    <w:rsid w:val="008130DB"/>
    <w:rsid w:val="00815D56"/>
    <w:rsid w:val="008202E4"/>
    <w:rsid w:val="0082548B"/>
    <w:rsid w:val="008317F3"/>
    <w:rsid w:val="00831FBE"/>
    <w:rsid w:val="00836A01"/>
    <w:rsid w:val="00843F97"/>
    <w:rsid w:val="00854B96"/>
    <w:rsid w:val="00865F06"/>
    <w:rsid w:val="0088565B"/>
    <w:rsid w:val="00890F28"/>
    <w:rsid w:val="00896035"/>
    <w:rsid w:val="008A6245"/>
    <w:rsid w:val="008D7922"/>
    <w:rsid w:val="008D7CCC"/>
    <w:rsid w:val="008E32E5"/>
    <w:rsid w:val="008F23B5"/>
    <w:rsid w:val="008F5161"/>
    <w:rsid w:val="009049EF"/>
    <w:rsid w:val="00912209"/>
    <w:rsid w:val="00920094"/>
    <w:rsid w:val="00935FBC"/>
    <w:rsid w:val="00940B6E"/>
    <w:rsid w:val="009632C0"/>
    <w:rsid w:val="0097454B"/>
    <w:rsid w:val="00993A94"/>
    <w:rsid w:val="009B6E2B"/>
    <w:rsid w:val="009C5FAB"/>
    <w:rsid w:val="009D77B2"/>
    <w:rsid w:val="009F001E"/>
    <w:rsid w:val="009F4C39"/>
    <w:rsid w:val="009F54D2"/>
    <w:rsid w:val="009F6894"/>
    <w:rsid w:val="00A06F3B"/>
    <w:rsid w:val="00A126D1"/>
    <w:rsid w:val="00A26DAD"/>
    <w:rsid w:val="00A3073B"/>
    <w:rsid w:val="00A378D2"/>
    <w:rsid w:val="00A6181C"/>
    <w:rsid w:val="00A76500"/>
    <w:rsid w:val="00A924E6"/>
    <w:rsid w:val="00A94C12"/>
    <w:rsid w:val="00AA2C53"/>
    <w:rsid w:val="00AB0A10"/>
    <w:rsid w:val="00AB0C3F"/>
    <w:rsid w:val="00AB2DF0"/>
    <w:rsid w:val="00AE1DEA"/>
    <w:rsid w:val="00AE450C"/>
    <w:rsid w:val="00AF1967"/>
    <w:rsid w:val="00B02193"/>
    <w:rsid w:val="00B123C3"/>
    <w:rsid w:val="00B26873"/>
    <w:rsid w:val="00B26B2A"/>
    <w:rsid w:val="00B41907"/>
    <w:rsid w:val="00B47A16"/>
    <w:rsid w:val="00B60282"/>
    <w:rsid w:val="00B92F69"/>
    <w:rsid w:val="00BA28AF"/>
    <w:rsid w:val="00BA3CA5"/>
    <w:rsid w:val="00BB0EBA"/>
    <w:rsid w:val="00BD31E9"/>
    <w:rsid w:val="00BE0151"/>
    <w:rsid w:val="00BE0710"/>
    <w:rsid w:val="00BE34F7"/>
    <w:rsid w:val="00BE7FA4"/>
    <w:rsid w:val="00BF2186"/>
    <w:rsid w:val="00BF7D48"/>
    <w:rsid w:val="00C04B03"/>
    <w:rsid w:val="00C64BDE"/>
    <w:rsid w:val="00C82810"/>
    <w:rsid w:val="00C91362"/>
    <w:rsid w:val="00CB6E92"/>
    <w:rsid w:val="00CC12E8"/>
    <w:rsid w:val="00CE191D"/>
    <w:rsid w:val="00CF6E29"/>
    <w:rsid w:val="00D21417"/>
    <w:rsid w:val="00D245DA"/>
    <w:rsid w:val="00D31D88"/>
    <w:rsid w:val="00D33014"/>
    <w:rsid w:val="00D45BD6"/>
    <w:rsid w:val="00D5227A"/>
    <w:rsid w:val="00D60053"/>
    <w:rsid w:val="00D66653"/>
    <w:rsid w:val="00D83489"/>
    <w:rsid w:val="00D835E0"/>
    <w:rsid w:val="00D83D3A"/>
    <w:rsid w:val="00D91805"/>
    <w:rsid w:val="00D9543C"/>
    <w:rsid w:val="00D97992"/>
    <w:rsid w:val="00DA4D09"/>
    <w:rsid w:val="00DC732E"/>
    <w:rsid w:val="00DD48A9"/>
    <w:rsid w:val="00DD6F71"/>
    <w:rsid w:val="00E07E9D"/>
    <w:rsid w:val="00E13F21"/>
    <w:rsid w:val="00E50EE4"/>
    <w:rsid w:val="00E553B7"/>
    <w:rsid w:val="00E66B66"/>
    <w:rsid w:val="00E67F4D"/>
    <w:rsid w:val="00E9030A"/>
    <w:rsid w:val="00EA2E4A"/>
    <w:rsid w:val="00EA3E2B"/>
    <w:rsid w:val="00EA7BB2"/>
    <w:rsid w:val="00EC0060"/>
    <w:rsid w:val="00EC7ABB"/>
    <w:rsid w:val="00EE2DD8"/>
    <w:rsid w:val="00EF2FD9"/>
    <w:rsid w:val="00EF4454"/>
    <w:rsid w:val="00F24BAF"/>
    <w:rsid w:val="00F26756"/>
    <w:rsid w:val="00F305B4"/>
    <w:rsid w:val="00F5528D"/>
    <w:rsid w:val="00F62E7F"/>
    <w:rsid w:val="00F74546"/>
    <w:rsid w:val="00F7599F"/>
    <w:rsid w:val="00F83109"/>
    <w:rsid w:val="00F963BC"/>
    <w:rsid w:val="00FA763A"/>
    <w:rsid w:val="00FB33E2"/>
    <w:rsid w:val="00FB3BD6"/>
    <w:rsid w:val="00FC556F"/>
    <w:rsid w:val="00FD00D7"/>
    <w:rsid w:val="00FE62A2"/>
    <w:rsid w:val="00FE7D8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AU" w:eastAsia="en-A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34"/>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4BAF"/>
    <w:rPr>
      <w:rFonts w:cs="Times New Roman"/>
      <w:color w:val="0000FF"/>
      <w:u w:val="single"/>
    </w:rPr>
  </w:style>
  <w:style w:type="paragraph" w:styleId="NormalWeb">
    <w:name w:val="Normal (Web)"/>
    <w:basedOn w:val="Normal"/>
    <w:uiPriority w:val="99"/>
    <w:semiHidden/>
    <w:rsid w:val="00E553B7"/>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99"/>
    <w:qFormat/>
    <w:rsid w:val="00D9543C"/>
    <w:pPr>
      <w:ind w:left="720"/>
      <w:contextualSpacing/>
    </w:pPr>
  </w:style>
  <w:style w:type="paragraph" w:styleId="BalloonText">
    <w:name w:val="Balloon Text"/>
    <w:basedOn w:val="Normal"/>
    <w:link w:val="BalloonTextChar"/>
    <w:uiPriority w:val="99"/>
    <w:semiHidden/>
    <w:rsid w:val="00137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7276"/>
    <w:rPr>
      <w:rFonts w:ascii="Tahoma" w:hAnsi="Tahoma" w:cs="Tahoma"/>
      <w:sz w:val="16"/>
      <w:szCs w:val="16"/>
    </w:rPr>
  </w:style>
  <w:style w:type="paragraph" w:customStyle="1" w:styleId="Default">
    <w:name w:val="Default"/>
    <w:uiPriority w:val="99"/>
    <w:rsid w:val="003A5401"/>
    <w:pPr>
      <w:autoSpaceDE w:val="0"/>
      <w:autoSpaceDN w:val="0"/>
      <w:adjustRightInd w:val="0"/>
    </w:pPr>
    <w:rPr>
      <w:rFonts w:ascii="Helvetica 55 Roman" w:hAnsi="Helvetica 55 Roman" w:cs="Helvetica 55 Roman"/>
      <w:color w:val="000000"/>
      <w:sz w:val="24"/>
      <w:szCs w:val="24"/>
      <w:lang w:eastAsia="en-US"/>
    </w:rPr>
  </w:style>
  <w:style w:type="paragraph" w:customStyle="1" w:styleId="Pa1">
    <w:name w:val="Pa1"/>
    <w:basedOn w:val="Default"/>
    <w:next w:val="Default"/>
    <w:uiPriority w:val="99"/>
    <w:rsid w:val="003A5401"/>
    <w:pPr>
      <w:spacing w:line="241" w:lineRule="atLeast"/>
    </w:pPr>
    <w:rPr>
      <w:rFonts w:cs="Times New Roman"/>
      <w:color w:val="auto"/>
    </w:rPr>
  </w:style>
  <w:style w:type="character" w:customStyle="1" w:styleId="A5">
    <w:name w:val="A5"/>
    <w:uiPriority w:val="99"/>
    <w:rsid w:val="003A5401"/>
    <w:rPr>
      <w:color w:val="000000"/>
      <w:sz w:val="76"/>
    </w:rPr>
  </w:style>
  <w:style w:type="paragraph" w:styleId="Caption">
    <w:name w:val="caption"/>
    <w:basedOn w:val="Normal"/>
    <w:next w:val="Normal"/>
    <w:uiPriority w:val="99"/>
    <w:qFormat/>
    <w:rsid w:val="002C5ED6"/>
    <w:pPr>
      <w:spacing w:line="240" w:lineRule="auto"/>
    </w:pPr>
    <w:rPr>
      <w:b/>
      <w:bCs/>
      <w:color w:val="4F81BD"/>
      <w:sz w:val="18"/>
      <w:szCs w:val="18"/>
    </w:rPr>
  </w:style>
  <w:style w:type="character" w:customStyle="1" w:styleId="st1">
    <w:name w:val="st1"/>
    <w:basedOn w:val="DefaultParagraphFont"/>
    <w:uiPriority w:val="99"/>
    <w:rsid w:val="003F3986"/>
    <w:rPr>
      <w:rFonts w:cs="Times New Roman"/>
    </w:rPr>
  </w:style>
  <w:style w:type="paragraph" w:styleId="Header">
    <w:name w:val="header"/>
    <w:basedOn w:val="Normal"/>
    <w:link w:val="HeaderChar"/>
    <w:uiPriority w:val="99"/>
    <w:unhideWhenUsed/>
    <w:rsid w:val="0020167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0167B"/>
    <w:rPr>
      <w:sz w:val="18"/>
      <w:szCs w:val="18"/>
      <w:lang w:eastAsia="en-US"/>
    </w:rPr>
  </w:style>
  <w:style w:type="paragraph" w:styleId="Footer">
    <w:name w:val="footer"/>
    <w:basedOn w:val="Normal"/>
    <w:link w:val="FooterChar"/>
    <w:uiPriority w:val="99"/>
    <w:unhideWhenUsed/>
    <w:rsid w:val="0020167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0167B"/>
    <w:rPr>
      <w:sz w:val="18"/>
      <w:szCs w:val="18"/>
      <w:lang w:eastAsia="en-US"/>
    </w:rPr>
  </w:style>
  <w:style w:type="paragraph" w:styleId="PlainText">
    <w:name w:val="Plain Text"/>
    <w:basedOn w:val="Normal"/>
    <w:link w:val="PlainTextChar"/>
    <w:unhideWhenUsed/>
    <w:rsid w:val="009049EF"/>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9049EF"/>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A126D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AU" w:eastAsia="en-A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34"/>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4BAF"/>
    <w:rPr>
      <w:rFonts w:cs="Times New Roman"/>
      <w:color w:val="0000FF"/>
      <w:u w:val="single"/>
    </w:rPr>
  </w:style>
  <w:style w:type="paragraph" w:styleId="NormalWeb">
    <w:name w:val="Normal (Web)"/>
    <w:basedOn w:val="Normal"/>
    <w:uiPriority w:val="99"/>
    <w:semiHidden/>
    <w:rsid w:val="00E553B7"/>
    <w:pPr>
      <w:spacing w:before="100" w:beforeAutospacing="1" w:after="100" w:afterAutospacing="1" w:line="240" w:lineRule="auto"/>
    </w:pPr>
    <w:rPr>
      <w:rFonts w:ascii="Times New Roman" w:eastAsia="Times New Roman" w:hAnsi="Times New Roman"/>
      <w:sz w:val="24"/>
      <w:szCs w:val="24"/>
      <w:lang w:eastAsia="en-AU"/>
    </w:rPr>
  </w:style>
  <w:style w:type="paragraph" w:styleId="ListParagraph">
    <w:name w:val="List Paragraph"/>
    <w:basedOn w:val="Normal"/>
    <w:uiPriority w:val="99"/>
    <w:qFormat/>
    <w:rsid w:val="00D9543C"/>
    <w:pPr>
      <w:ind w:left="720"/>
      <w:contextualSpacing/>
    </w:pPr>
  </w:style>
  <w:style w:type="paragraph" w:styleId="BalloonText">
    <w:name w:val="Balloon Text"/>
    <w:basedOn w:val="Normal"/>
    <w:link w:val="BalloonTextChar"/>
    <w:uiPriority w:val="99"/>
    <w:semiHidden/>
    <w:rsid w:val="00137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7276"/>
    <w:rPr>
      <w:rFonts w:ascii="Tahoma" w:hAnsi="Tahoma" w:cs="Tahoma"/>
      <w:sz w:val="16"/>
      <w:szCs w:val="16"/>
    </w:rPr>
  </w:style>
  <w:style w:type="paragraph" w:customStyle="1" w:styleId="Default">
    <w:name w:val="Default"/>
    <w:uiPriority w:val="99"/>
    <w:rsid w:val="003A5401"/>
    <w:pPr>
      <w:autoSpaceDE w:val="0"/>
      <w:autoSpaceDN w:val="0"/>
      <w:adjustRightInd w:val="0"/>
    </w:pPr>
    <w:rPr>
      <w:rFonts w:ascii="Helvetica 55 Roman" w:hAnsi="Helvetica 55 Roman" w:cs="Helvetica 55 Roman"/>
      <w:color w:val="000000"/>
      <w:sz w:val="24"/>
      <w:szCs w:val="24"/>
      <w:lang w:eastAsia="en-US"/>
    </w:rPr>
  </w:style>
  <w:style w:type="paragraph" w:customStyle="1" w:styleId="Pa1">
    <w:name w:val="Pa1"/>
    <w:basedOn w:val="Default"/>
    <w:next w:val="Default"/>
    <w:uiPriority w:val="99"/>
    <w:rsid w:val="003A5401"/>
    <w:pPr>
      <w:spacing w:line="241" w:lineRule="atLeast"/>
    </w:pPr>
    <w:rPr>
      <w:rFonts w:cs="Times New Roman"/>
      <w:color w:val="auto"/>
    </w:rPr>
  </w:style>
  <w:style w:type="character" w:customStyle="1" w:styleId="A5">
    <w:name w:val="A5"/>
    <w:uiPriority w:val="99"/>
    <w:rsid w:val="003A5401"/>
    <w:rPr>
      <w:color w:val="000000"/>
      <w:sz w:val="76"/>
    </w:rPr>
  </w:style>
  <w:style w:type="paragraph" w:styleId="Caption">
    <w:name w:val="caption"/>
    <w:basedOn w:val="Normal"/>
    <w:next w:val="Normal"/>
    <w:uiPriority w:val="99"/>
    <w:qFormat/>
    <w:rsid w:val="002C5ED6"/>
    <w:pPr>
      <w:spacing w:line="240" w:lineRule="auto"/>
    </w:pPr>
    <w:rPr>
      <w:b/>
      <w:bCs/>
      <w:color w:val="4F81BD"/>
      <w:sz w:val="18"/>
      <w:szCs w:val="18"/>
    </w:rPr>
  </w:style>
  <w:style w:type="character" w:customStyle="1" w:styleId="st1">
    <w:name w:val="st1"/>
    <w:basedOn w:val="DefaultParagraphFont"/>
    <w:uiPriority w:val="99"/>
    <w:rsid w:val="003F3986"/>
    <w:rPr>
      <w:rFonts w:cs="Times New Roman"/>
    </w:rPr>
  </w:style>
  <w:style w:type="paragraph" w:styleId="Header">
    <w:name w:val="header"/>
    <w:basedOn w:val="Normal"/>
    <w:link w:val="HeaderChar"/>
    <w:uiPriority w:val="99"/>
    <w:unhideWhenUsed/>
    <w:rsid w:val="0020167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0167B"/>
    <w:rPr>
      <w:sz w:val="18"/>
      <w:szCs w:val="18"/>
      <w:lang w:eastAsia="en-US"/>
    </w:rPr>
  </w:style>
  <w:style w:type="paragraph" w:styleId="Footer">
    <w:name w:val="footer"/>
    <w:basedOn w:val="Normal"/>
    <w:link w:val="FooterChar"/>
    <w:uiPriority w:val="99"/>
    <w:unhideWhenUsed/>
    <w:rsid w:val="0020167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0167B"/>
    <w:rPr>
      <w:sz w:val="18"/>
      <w:szCs w:val="18"/>
      <w:lang w:eastAsia="en-US"/>
    </w:rPr>
  </w:style>
  <w:style w:type="paragraph" w:styleId="PlainText">
    <w:name w:val="Plain Text"/>
    <w:basedOn w:val="Normal"/>
    <w:link w:val="PlainTextChar"/>
    <w:unhideWhenUsed/>
    <w:rsid w:val="009049EF"/>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9049EF"/>
    <w:rPr>
      <w:rFonts w:ascii="宋体" w:eastAsia="宋体" w:hAnsi="Courier New" w:cs="Courier New"/>
      <w:kern w:val="2"/>
      <w:sz w:val="21"/>
      <w:szCs w:val="21"/>
      <w:lang w:val="en-US" w:eastAsia="zh-CN"/>
    </w:rPr>
  </w:style>
  <w:style w:type="character" w:customStyle="1" w:styleId="apple-converted-space">
    <w:name w:val="apple-converted-space"/>
    <w:basedOn w:val="DefaultParagraphFont"/>
    <w:rsid w:val="00A1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7187">
      <w:bodyDiv w:val="1"/>
      <w:marLeft w:val="0"/>
      <w:marRight w:val="0"/>
      <w:marTop w:val="0"/>
      <w:marBottom w:val="0"/>
      <w:divBdr>
        <w:top w:val="none" w:sz="0" w:space="0" w:color="auto"/>
        <w:left w:val="none" w:sz="0" w:space="0" w:color="auto"/>
        <w:bottom w:val="none" w:sz="0" w:space="0" w:color="auto"/>
        <w:right w:val="none" w:sz="0" w:space="0" w:color="auto"/>
      </w:divBdr>
      <w:divsChild>
        <w:div w:id="2043439769">
          <w:marLeft w:val="0"/>
          <w:marRight w:val="0"/>
          <w:marTop w:val="0"/>
          <w:marBottom w:val="0"/>
          <w:divBdr>
            <w:top w:val="none" w:sz="0" w:space="0" w:color="auto"/>
            <w:left w:val="none" w:sz="0" w:space="0" w:color="auto"/>
            <w:bottom w:val="none" w:sz="0" w:space="0" w:color="auto"/>
            <w:right w:val="none" w:sz="0" w:space="0" w:color="auto"/>
          </w:divBdr>
        </w:div>
      </w:divsChild>
    </w:div>
    <w:div w:id="763914071">
      <w:bodyDiv w:val="1"/>
      <w:marLeft w:val="0"/>
      <w:marRight w:val="0"/>
      <w:marTop w:val="0"/>
      <w:marBottom w:val="0"/>
      <w:divBdr>
        <w:top w:val="none" w:sz="0" w:space="0" w:color="auto"/>
        <w:left w:val="none" w:sz="0" w:space="0" w:color="auto"/>
        <w:bottom w:val="none" w:sz="0" w:space="0" w:color="auto"/>
        <w:right w:val="none" w:sz="0" w:space="0" w:color="auto"/>
      </w:divBdr>
    </w:div>
    <w:div w:id="824973763">
      <w:bodyDiv w:val="1"/>
      <w:marLeft w:val="0"/>
      <w:marRight w:val="0"/>
      <w:marTop w:val="0"/>
      <w:marBottom w:val="0"/>
      <w:divBdr>
        <w:top w:val="none" w:sz="0" w:space="0" w:color="auto"/>
        <w:left w:val="none" w:sz="0" w:space="0" w:color="auto"/>
        <w:bottom w:val="none" w:sz="0" w:space="0" w:color="auto"/>
        <w:right w:val="none" w:sz="0" w:space="0" w:color="auto"/>
      </w:divBdr>
      <w:divsChild>
        <w:div w:id="430243903">
          <w:marLeft w:val="0"/>
          <w:marRight w:val="0"/>
          <w:marTop w:val="0"/>
          <w:marBottom w:val="0"/>
          <w:divBdr>
            <w:top w:val="none" w:sz="0" w:space="0" w:color="auto"/>
            <w:left w:val="none" w:sz="0" w:space="0" w:color="auto"/>
            <w:bottom w:val="none" w:sz="0" w:space="0" w:color="auto"/>
            <w:right w:val="none" w:sz="0" w:space="0" w:color="auto"/>
          </w:divBdr>
        </w:div>
        <w:div w:id="1706906102">
          <w:marLeft w:val="0"/>
          <w:marRight w:val="0"/>
          <w:marTop w:val="0"/>
          <w:marBottom w:val="0"/>
          <w:divBdr>
            <w:top w:val="none" w:sz="0" w:space="0" w:color="auto"/>
            <w:left w:val="none" w:sz="0" w:space="0" w:color="auto"/>
            <w:bottom w:val="none" w:sz="0" w:space="0" w:color="auto"/>
            <w:right w:val="none" w:sz="0" w:space="0" w:color="auto"/>
          </w:divBdr>
        </w:div>
        <w:div w:id="1984774254">
          <w:marLeft w:val="0"/>
          <w:marRight w:val="0"/>
          <w:marTop w:val="0"/>
          <w:marBottom w:val="0"/>
          <w:divBdr>
            <w:top w:val="none" w:sz="0" w:space="0" w:color="auto"/>
            <w:left w:val="none" w:sz="0" w:space="0" w:color="auto"/>
            <w:bottom w:val="none" w:sz="0" w:space="0" w:color="auto"/>
            <w:right w:val="none" w:sz="0" w:space="0" w:color="auto"/>
          </w:divBdr>
        </w:div>
        <w:div w:id="1764379290">
          <w:marLeft w:val="0"/>
          <w:marRight w:val="0"/>
          <w:marTop w:val="0"/>
          <w:marBottom w:val="0"/>
          <w:divBdr>
            <w:top w:val="none" w:sz="0" w:space="0" w:color="auto"/>
            <w:left w:val="none" w:sz="0" w:space="0" w:color="auto"/>
            <w:bottom w:val="none" w:sz="0" w:space="0" w:color="auto"/>
            <w:right w:val="none" w:sz="0" w:space="0" w:color="auto"/>
          </w:divBdr>
        </w:div>
        <w:div w:id="326982926">
          <w:marLeft w:val="0"/>
          <w:marRight w:val="0"/>
          <w:marTop w:val="0"/>
          <w:marBottom w:val="0"/>
          <w:divBdr>
            <w:top w:val="none" w:sz="0" w:space="0" w:color="auto"/>
            <w:left w:val="none" w:sz="0" w:space="0" w:color="auto"/>
            <w:bottom w:val="none" w:sz="0" w:space="0" w:color="auto"/>
            <w:right w:val="none" w:sz="0" w:space="0" w:color="auto"/>
          </w:divBdr>
        </w:div>
        <w:div w:id="1942643508">
          <w:marLeft w:val="0"/>
          <w:marRight w:val="0"/>
          <w:marTop w:val="0"/>
          <w:marBottom w:val="0"/>
          <w:divBdr>
            <w:top w:val="none" w:sz="0" w:space="0" w:color="auto"/>
            <w:left w:val="none" w:sz="0" w:space="0" w:color="auto"/>
            <w:bottom w:val="none" w:sz="0" w:space="0" w:color="auto"/>
            <w:right w:val="none" w:sz="0" w:space="0" w:color="auto"/>
          </w:divBdr>
        </w:div>
        <w:div w:id="2029402024">
          <w:marLeft w:val="0"/>
          <w:marRight w:val="0"/>
          <w:marTop w:val="0"/>
          <w:marBottom w:val="0"/>
          <w:divBdr>
            <w:top w:val="none" w:sz="0" w:space="0" w:color="auto"/>
            <w:left w:val="none" w:sz="0" w:space="0" w:color="auto"/>
            <w:bottom w:val="none" w:sz="0" w:space="0" w:color="auto"/>
            <w:right w:val="none" w:sz="0" w:space="0" w:color="auto"/>
          </w:divBdr>
        </w:div>
      </w:divsChild>
    </w:div>
    <w:div w:id="1535654368">
      <w:bodyDiv w:val="1"/>
      <w:marLeft w:val="0"/>
      <w:marRight w:val="0"/>
      <w:marTop w:val="0"/>
      <w:marBottom w:val="0"/>
      <w:divBdr>
        <w:top w:val="none" w:sz="0" w:space="0" w:color="auto"/>
        <w:left w:val="none" w:sz="0" w:space="0" w:color="auto"/>
        <w:bottom w:val="none" w:sz="0" w:space="0" w:color="auto"/>
        <w:right w:val="none" w:sz="0" w:space="0" w:color="auto"/>
      </w:divBdr>
    </w:div>
    <w:div w:id="1673608982">
      <w:marLeft w:val="0"/>
      <w:marRight w:val="0"/>
      <w:marTop w:val="0"/>
      <w:marBottom w:val="0"/>
      <w:divBdr>
        <w:top w:val="none" w:sz="0" w:space="0" w:color="auto"/>
        <w:left w:val="none" w:sz="0" w:space="0" w:color="auto"/>
        <w:bottom w:val="none" w:sz="0" w:space="0" w:color="auto"/>
        <w:right w:val="none" w:sz="0" w:space="0" w:color="auto"/>
      </w:divBdr>
    </w:div>
    <w:div w:id="1673608983">
      <w:marLeft w:val="0"/>
      <w:marRight w:val="0"/>
      <w:marTop w:val="0"/>
      <w:marBottom w:val="0"/>
      <w:divBdr>
        <w:top w:val="none" w:sz="0" w:space="0" w:color="auto"/>
        <w:left w:val="none" w:sz="0" w:space="0" w:color="auto"/>
        <w:bottom w:val="none" w:sz="0" w:space="0" w:color="auto"/>
        <w:right w:val="none" w:sz="0" w:space="0" w:color="auto"/>
      </w:divBdr>
    </w:div>
    <w:div w:id="1673608987">
      <w:marLeft w:val="0"/>
      <w:marRight w:val="0"/>
      <w:marTop w:val="0"/>
      <w:marBottom w:val="0"/>
      <w:divBdr>
        <w:top w:val="none" w:sz="0" w:space="0" w:color="auto"/>
        <w:left w:val="none" w:sz="0" w:space="0" w:color="auto"/>
        <w:bottom w:val="none" w:sz="0" w:space="0" w:color="auto"/>
        <w:right w:val="none" w:sz="0" w:space="0" w:color="auto"/>
      </w:divBdr>
      <w:divsChild>
        <w:div w:id="1673608988">
          <w:marLeft w:val="0"/>
          <w:marRight w:val="0"/>
          <w:marTop w:val="0"/>
          <w:marBottom w:val="0"/>
          <w:divBdr>
            <w:top w:val="none" w:sz="0" w:space="0" w:color="auto"/>
            <w:left w:val="none" w:sz="0" w:space="0" w:color="auto"/>
            <w:bottom w:val="none" w:sz="0" w:space="0" w:color="auto"/>
            <w:right w:val="none" w:sz="0" w:space="0" w:color="auto"/>
          </w:divBdr>
          <w:divsChild>
            <w:div w:id="1673609026">
              <w:marLeft w:val="0"/>
              <w:marRight w:val="0"/>
              <w:marTop w:val="0"/>
              <w:marBottom w:val="0"/>
              <w:divBdr>
                <w:top w:val="none" w:sz="0" w:space="0" w:color="auto"/>
                <w:left w:val="none" w:sz="0" w:space="0" w:color="auto"/>
                <w:bottom w:val="none" w:sz="0" w:space="0" w:color="auto"/>
                <w:right w:val="none" w:sz="0" w:space="0" w:color="auto"/>
              </w:divBdr>
              <w:divsChild>
                <w:div w:id="1673609019">
                  <w:marLeft w:val="0"/>
                  <w:marRight w:val="0"/>
                  <w:marTop w:val="0"/>
                  <w:marBottom w:val="0"/>
                  <w:divBdr>
                    <w:top w:val="none" w:sz="0" w:space="0" w:color="auto"/>
                    <w:left w:val="none" w:sz="0" w:space="0" w:color="auto"/>
                    <w:bottom w:val="none" w:sz="0" w:space="0" w:color="auto"/>
                    <w:right w:val="none" w:sz="0" w:space="0" w:color="auto"/>
                  </w:divBdr>
                  <w:divsChild>
                    <w:div w:id="1673609042">
                      <w:marLeft w:val="0"/>
                      <w:marRight w:val="0"/>
                      <w:marTop w:val="0"/>
                      <w:marBottom w:val="0"/>
                      <w:divBdr>
                        <w:top w:val="none" w:sz="0" w:space="0" w:color="auto"/>
                        <w:left w:val="none" w:sz="0" w:space="0" w:color="auto"/>
                        <w:bottom w:val="none" w:sz="0" w:space="0" w:color="auto"/>
                        <w:right w:val="none" w:sz="0" w:space="0" w:color="auto"/>
                      </w:divBdr>
                      <w:divsChild>
                        <w:div w:id="1673609011">
                          <w:marLeft w:val="0"/>
                          <w:marRight w:val="0"/>
                          <w:marTop w:val="0"/>
                          <w:marBottom w:val="0"/>
                          <w:divBdr>
                            <w:top w:val="none" w:sz="0" w:space="0" w:color="auto"/>
                            <w:left w:val="none" w:sz="0" w:space="0" w:color="auto"/>
                            <w:bottom w:val="none" w:sz="0" w:space="0" w:color="auto"/>
                            <w:right w:val="none" w:sz="0" w:space="0" w:color="auto"/>
                          </w:divBdr>
                          <w:divsChild>
                            <w:div w:id="1673609021">
                              <w:marLeft w:val="0"/>
                              <w:marRight w:val="0"/>
                              <w:marTop w:val="0"/>
                              <w:marBottom w:val="0"/>
                              <w:divBdr>
                                <w:top w:val="none" w:sz="0" w:space="0" w:color="auto"/>
                                <w:left w:val="none" w:sz="0" w:space="0" w:color="auto"/>
                                <w:bottom w:val="none" w:sz="0" w:space="0" w:color="auto"/>
                                <w:right w:val="none" w:sz="0" w:space="0" w:color="auto"/>
                              </w:divBdr>
                              <w:divsChild>
                                <w:div w:id="1673609032">
                                  <w:marLeft w:val="0"/>
                                  <w:marRight w:val="0"/>
                                  <w:marTop w:val="0"/>
                                  <w:marBottom w:val="0"/>
                                  <w:divBdr>
                                    <w:top w:val="none" w:sz="0" w:space="0" w:color="auto"/>
                                    <w:left w:val="none" w:sz="0" w:space="0" w:color="auto"/>
                                    <w:bottom w:val="none" w:sz="0" w:space="0" w:color="auto"/>
                                    <w:right w:val="none" w:sz="0" w:space="0" w:color="auto"/>
                                  </w:divBdr>
                                  <w:divsChild>
                                    <w:div w:id="16736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08999">
      <w:marLeft w:val="0"/>
      <w:marRight w:val="0"/>
      <w:marTop w:val="0"/>
      <w:marBottom w:val="0"/>
      <w:divBdr>
        <w:top w:val="none" w:sz="0" w:space="0" w:color="auto"/>
        <w:left w:val="none" w:sz="0" w:space="0" w:color="auto"/>
        <w:bottom w:val="none" w:sz="0" w:space="0" w:color="auto"/>
        <w:right w:val="none" w:sz="0" w:space="0" w:color="auto"/>
      </w:divBdr>
      <w:divsChild>
        <w:div w:id="1673609003">
          <w:marLeft w:val="0"/>
          <w:marRight w:val="0"/>
          <w:marTop w:val="0"/>
          <w:marBottom w:val="0"/>
          <w:divBdr>
            <w:top w:val="none" w:sz="0" w:space="0" w:color="auto"/>
            <w:left w:val="none" w:sz="0" w:space="0" w:color="auto"/>
            <w:bottom w:val="none" w:sz="0" w:space="0" w:color="auto"/>
            <w:right w:val="none" w:sz="0" w:space="0" w:color="auto"/>
          </w:divBdr>
          <w:divsChild>
            <w:div w:id="1673609028">
              <w:marLeft w:val="0"/>
              <w:marRight w:val="0"/>
              <w:marTop w:val="0"/>
              <w:marBottom w:val="0"/>
              <w:divBdr>
                <w:top w:val="none" w:sz="0" w:space="0" w:color="auto"/>
                <w:left w:val="none" w:sz="0" w:space="0" w:color="auto"/>
                <w:bottom w:val="none" w:sz="0" w:space="0" w:color="auto"/>
                <w:right w:val="none" w:sz="0" w:space="0" w:color="auto"/>
              </w:divBdr>
              <w:divsChild>
                <w:div w:id="1673609000">
                  <w:marLeft w:val="0"/>
                  <w:marRight w:val="0"/>
                  <w:marTop w:val="0"/>
                  <w:marBottom w:val="0"/>
                  <w:divBdr>
                    <w:top w:val="none" w:sz="0" w:space="0" w:color="auto"/>
                    <w:left w:val="none" w:sz="0" w:space="0" w:color="auto"/>
                    <w:bottom w:val="none" w:sz="0" w:space="0" w:color="auto"/>
                    <w:right w:val="none" w:sz="0" w:space="0" w:color="auto"/>
                  </w:divBdr>
                  <w:divsChild>
                    <w:div w:id="1673609007">
                      <w:marLeft w:val="0"/>
                      <w:marRight w:val="0"/>
                      <w:marTop w:val="0"/>
                      <w:marBottom w:val="0"/>
                      <w:divBdr>
                        <w:top w:val="none" w:sz="0" w:space="0" w:color="auto"/>
                        <w:left w:val="none" w:sz="0" w:space="0" w:color="auto"/>
                        <w:bottom w:val="none" w:sz="0" w:space="0" w:color="auto"/>
                        <w:right w:val="none" w:sz="0" w:space="0" w:color="auto"/>
                      </w:divBdr>
                      <w:divsChild>
                        <w:div w:id="1673609016">
                          <w:marLeft w:val="0"/>
                          <w:marRight w:val="0"/>
                          <w:marTop w:val="0"/>
                          <w:marBottom w:val="0"/>
                          <w:divBdr>
                            <w:top w:val="none" w:sz="0" w:space="0" w:color="auto"/>
                            <w:left w:val="none" w:sz="0" w:space="0" w:color="auto"/>
                            <w:bottom w:val="none" w:sz="0" w:space="0" w:color="auto"/>
                            <w:right w:val="none" w:sz="0" w:space="0" w:color="auto"/>
                          </w:divBdr>
                          <w:divsChild>
                            <w:div w:id="1673609004">
                              <w:marLeft w:val="0"/>
                              <w:marRight w:val="0"/>
                              <w:marTop w:val="0"/>
                              <w:marBottom w:val="0"/>
                              <w:divBdr>
                                <w:top w:val="none" w:sz="0" w:space="0" w:color="auto"/>
                                <w:left w:val="none" w:sz="0" w:space="0" w:color="auto"/>
                                <w:bottom w:val="none" w:sz="0" w:space="0" w:color="auto"/>
                                <w:right w:val="none" w:sz="0" w:space="0" w:color="auto"/>
                              </w:divBdr>
                              <w:divsChild>
                                <w:div w:id="1673609046">
                                  <w:marLeft w:val="0"/>
                                  <w:marRight w:val="0"/>
                                  <w:marTop w:val="0"/>
                                  <w:marBottom w:val="0"/>
                                  <w:divBdr>
                                    <w:top w:val="none" w:sz="0" w:space="0" w:color="auto"/>
                                    <w:left w:val="none" w:sz="0" w:space="0" w:color="auto"/>
                                    <w:bottom w:val="none" w:sz="0" w:space="0" w:color="auto"/>
                                    <w:right w:val="none" w:sz="0" w:space="0" w:color="auto"/>
                                  </w:divBdr>
                                  <w:divsChild>
                                    <w:div w:id="16736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09001">
      <w:marLeft w:val="0"/>
      <w:marRight w:val="0"/>
      <w:marTop w:val="0"/>
      <w:marBottom w:val="0"/>
      <w:divBdr>
        <w:top w:val="none" w:sz="0" w:space="0" w:color="auto"/>
        <w:left w:val="none" w:sz="0" w:space="0" w:color="auto"/>
        <w:bottom w:val="none" w:sz="0" w:space="0" w:color="auto"/>
        <w:right w:val="none" w:sz="0" w:space="0" w:color="auto"/>
      </w:divBdr>
      <w:divsChild>
        <w:div w:id="1673608992">
          <w:marLeft w:val="0"/>
          <w:marRight w:val="0"/>
          <w:marTop w:val="0"/>
          <w:marBottom w:val="0"/>
          <w:divBdr>
            <w:top w:val="none" w:sz="0" w:space="0" w:color="auto"/>
            <w:left w:val="none" w:sz="0" w:space="0" w:color="auto"/>
            <w:bottom w:val="none" w:sz="0" w:space="0" w:color="auto"/>
            <w:right w:val="none" w:sz="0" w:space="0" w:color="auto"/>
          </w:divBdr>
          <w:divsChild>
            <w:div w:id="1673609024">
              <w:marLeft w:val="0"/>
              <w:marRight w:val="0"/>
              <w:marTop w:val="0"/>
              <w:marBottom w:val="0"/>
              <w:divBdr>
                <w:top w:val="none" w:sz="0" w:space="0" w:color="auto"/>
                <w:left w:val="none" w:sz="0" w:space="0" w:color="auto"/>
                <w:bottom w:val="none" w:sz="0" w:space="0" w:color="auto"/>
                <w:right w:val="none" w:sz="0" w:space="0" w:color="auto"/>
              </w:divBdr>
              <w:divsChild>
                <w:div w:id="1673609034">
                  <w:marLeft w:val="0"/>
                  <w:marRight w:val="0"/>
                  <w:marTop w:val="0"/>
                  <w:marBottom w:val="0"/>
                  <w:divBdr>
                    <w:top w:val="none" w:sz="0" w:space="0" w:color="auto"/>
                    <w:left w:val="none" w:sz="0" w:space="0" w:color="auto"/>
                    <w:bottom w:val="none" w:sz="0" w:space="0" w:color="auto"/>
                    <w:right w:val="none" w:sz="0" w:space="0" w:color="auto"/>
                  </w:divBdr>
                  <w:divsChild>
                    <w:div w:id="1673609029">
                      <w:marLeft w:val="0"/>
                      <w:marRight w:val="0"/>
                      <w:marTop w:val="0"/>
                      <w:marBottom w:val="0"/>
                      <w:divBdr>
                        <w:top w:val="none" w:sz="0" w:space="0" w:color="auto"/>
                        <w:left w:val="none" w:sz="0" w:space="0" w:color="auto"/>
                        <w:bottom w:val="none" w:sz="0" w:space="0" w:color="auto"/>
                        <w:right w:val="none" w:sz="0" w:space="0" w:color="auto"/>
                      </w:divBdr>
                      <w:divsChild>
                        <w:div w:id="1673609038">
                          <w:marLeft w:val="0"/>
                          <w:marRight w:val="0"/>
                          <w:marTop w:val="0"/>
                          <w:marBottom w:val="0"/>
                          <w:divBdr>
                            <w:top w:val="none" w:sz="0" w:space="0" w:color="auto"/>
                            <w:left w:val="none" w:sz="0" w:space="0" w:color="auto"/>
                            <w:bottom w:val="none" w:sz="0" w:space="0" w:color="auto"/>
                            <w:right w:val="none" w:sz="0" w:space="0" w:color="auto"/>
                          </w:divBdr>
                          <w:divsChild>
                            <w:div w:id="1673608991">
                              <w:marLeft w:val="0"/>
                              <w:marRight w:val="0"/>
                              <w:marTop w:val="0"/>
                              <w:marBottom w:val="0"/>
                              <w:divBdr>
                                <w:top w:val="none" w:sz="0" w:space="0" w:color="auto"/>
                                <w:left w:val="none" w:sz="0" w:space="0" w:color="auto"/>
                                <w:bottom w:val="none" w:sz="0" w:space="0" w:color="auto"/>
                                <w:right w:val="none" w:sz="0" w:space="0" w:color="auto"/>
                              </w:divBdr>
                              <w:divsChild>
                                <w:div w:id="1673609045">
                                  <w:marLeft w:val="0"/>
                                  <w:marRight w:val="0"/>
                                  <w:marTop w:val="0"/>
                                  <w:marBottom w:val="0"/>
                                  <w:divBdr>
                                    <w:top w:val="none" w:sz="0" w:space="0" w:color="auto"/>
                                    <w:left w:val="none" w:sz="0" w:space="0" w:color="auto"/>
                                    <w:bottom w:val="none" w:sz="0" w:space="0" w:color="auto"/>
                                    <w:right w:val="none" w:sz="0" w:space="0" w:color="auto"/>
                                  </w:divBdr>
                                  <w:divsChild>
                                    <w:div w:id="16736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09006">
      <w:marLeft w:val="0"/>
      <w:marRight w:val="0"/>
      <w:marTop w:val="0"/>
      <w:marBottom w:val="0"/>
      <w:divBdr>
        <w:top w:val="none" w:sz="0" w:space="0" w:color="auto"/>
        <w:left w:val="none" w:sz="0" w:space="0" w:color="auto"/>
        <w:bottom w:val="none" w:sz="0" w:space="0" w:color="auto"/>
        <w:right w:val="none" w:sz="0" w:space="0" w:color="auto"/>
      </w:divBdr>
      <w:divsChild>
        <w:div w:id="1673609027">
          <w:marLeft w:val="0"/>
          <w:marRight w:val="0"/>
          <w:marTop w:val="0"/>
          <w:marBottom w:val="0"/>
          <w:divBdr>
            <w:top w:val="none" w:sz="0" w:space="0" w:color="auto"/>
            <w:left w:val="none" w:sz="0" w:space="0" w:color="auto"/>
            <w:bottom w:val="none" w:sz="0" w:space="0" w:color="auto"/>
            <w:right w:val="none" w:sz="0" w:space="0" w:color="auto"/>
          </w:divBdr>
          <w:divsChild>
            <w:div w:id="1673608984">
              <w:marLeft w:val="0"/>
              <w:marRight w:val="0"/>
              <w:marTop w:val="0"/>
              <w:marBottom w:val="0"/>
              <w:divBdr>
                <w:top w:val="none" w:sz="0" w:space="0" w:color="auto"/>
                <w:left w:val="none" w:sz="0" w:space="0" w:color="auto"/>
                <w:bottom w:val="none" w:sz="0" w:space="0" w:color="auto"/>
                <w:right w:val="none" w:sz="0" w:space="0" w:color="auto"/>
              </w:divBdr>
              <w:divsChild>
                <w:div w:id="1673609040">
                  <w:marLeft w:val="0"/>
                  <w:marRight w:val="0"/>
                  <w:marTop w:val="0"/>
                  <w:marBottom w:val="0"/>
                  <w:divBdr>
                    <w:top w:val="none" w:sz="0" w:space="0" w:color="auto"/>
                    <w:left w:val="none" w:sz="0" w:space="0" w:color="auto"/>
                    <w:bottom w:val="none" w:sz="0" w:space="0" w:color="auto"/>
                    <w:right w:val="none" w:sz="0" w:space="0" w:color="auto"/>
                  </w:divBdr>
                  <w:divsChild>
                    <w:div w:id="1673609017">
                      <w:marLeft w:val="0"/>
                      <w:marRight w:val="0"/>
                      <w:marTop w:val="0"/>
                      <w:marBottom w:val="0"/>
                      <w:divBdr>
                        <w:top w:val="none" w:sz="0" w:space="0" w:color="auto"/>
                        <w:left w:val="none" w:sz="0" w:space="0" w:color="auto"/>
                        <w:bottom w:val="none" w:sz="0" w:space="0" w:color="auto"/>
                        <w:right w:val="none" w:sz="0" w:space="0" w:color="auto"/>
                      </w:divBdr>
                      <w:divsChild>
                        <w:div w:id="1673609005">
                          <w:marLeft w:val="0"/>
                          <w:marRight w:val="0"/>
                          <w:marTop w:val="0"/>
                          <w:marBottom w:val="0"/>
                          <w:divBdr>
                            <w:top w:val="none" w:sz="0" w:space="0" w:color="auto"/>
                            <w:left w:val="none" w:sz="0" w:space="0" w:color="auto"/>
                            <w:bottom w:val="none" w:sz="0" w:space="0" w:color="auto"/>
                            <w:right w:val="none" w:sz="0" w:space="0" w:color="auto"/>
                          </w:divBdr>
                          <w:divsChild>
                            <w:div w:id="1673609043">
                              <w:marLeft w:val="0"/>
                              <w:marRight w:val="0"/>
                              <w:marTop w:val="0"/>
                              <w:marBottom w:val="0"/>
                              <w:divBdr>
                                <w:top w:val="none" w:sz="0" w:space="0" w:color="auto"/>
                                <w:left w:val="none" w:sz="0" w:space="0" w:color="auto"/>
                                <w:bottom w:val="none" w:sz="0" w:space="0" w:color="auto"/>
                                <w:right w:val="none" w:sz="0" w:space="0" w:color="auto"/>
                              </w:divBdr>
                              <w:divsChild>
                                <w:div w:id="1673609002">
                                  <w:marLeft w:val="0"/>
                                  <w:marRight w:val="0"/>
                                  <w:marTop w:val="0"/>
                                  <w:marBottom w:val="0"/>
                                  <w:divBdr>
                                    <w:top w:val="none" w:sz="0" w:space="0" w:color="auto"/>
                                    <w:left w:val="none" w:sz="0" w:space="0" w:color="auto"/>
                                    <w:bottom w:val="none" w:sz="0" w:space="0" w:color="auto"/>
                                    <w:right w:val="none" w:sz="0" w:space="0" w:color="auto"/>
                                  </w:divBdr>
                                  <w:divsChild>
                                    <w:div w:id="16736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09018">
      <w:marLeft w:val="0"/>
      <w:marRight w:val="0"/>
      <w:marTop w:val="0"/>
      <w:marBottom w:val="0"/>
      <w:divBdr>
        <w:top w:val="none" w:sz="0" w:space="0" w:color="auto"/>
        <w:left w:val="none" w:sz="0" w:space="0" w:color="auto"/>
        <w:bottom w:val="none" w:sz="0" w:space="0" w:color="auto"/>
        <w:right w:val="none" w:sz="0" w:space="0" w:color="auto"/>
      </w:divBdr>
      <w:divsChild>
        <w:div w:id="1673608989">
          <w:marLeft w:val="0"/>
          <w:marRight w:val="0"/>
          <w:marTop w:val="0"/>
          <w:marBottom w:val="0"/>
          <w:divBdr>
            <w:top w:val="none" w:sz="0" w:space="0" w:color="auto"/>
            <w:left w:val="none" w:sz="0" w:space="0" w:color="auto"/>
            <w:bottom w:val="none" w:sz="0" w:space="0" w:color="auto"/>
            <w:right w:val="none" w:sz="0" w:space="0" w:color="auto"/>
          </w:divBdr>
          <w:divsChild>
            <w:div w:id="1673609036">
              <w:marLeft w:val="0"/>
              <w:marRight w:val="0"/>
              <w:marTop w:val="0"/>
              <w:marBottom w:val="0"/>
              <w:divBdr>
                <w:top w:val="none" w:sz="0" w:space="0" w:color="auto"/>
                <w:left w:val="none" w:sz="0" w:space="0" w:color="auto"/>
                <w:bottom w:val="none" w:sz="0" w:space="0" w:color="auto"/>
                <w:right w:val="none" w:sz="0" w:space="0" w:color="auto"/>
              </w:divBdr>
              <w:divsChild>
                <w:div w:id="1673608996">
                  <w:marLeft w:val="0"/>
                  <w:marRight w:val="0"/>
                  <w:marTop w:val="0"/>
                  <w:marBottom w:val="0"/>
                  <w:divBdr>
                    <w:top w:val="none" w:sz="0" w:space="0" w:color="auto"/>
                    <w:left w:val="none" w:sz="0" w:space="0" w:color="auto"/>
                    <w:bottom w:val="none" w:sz="0" w:space="0" w:color="auto"/>
                    <w:right w:val="none" w:sz="0" w:space="0" w:color="auto"/>
                  </w:divBdr>
                  <w:divsChild>
                    <w:div w:id="1673608990">
                      <w:marLeft w:val="0"/>
                      <w:marRight w:val="0"/>
                      <w:marTop w:val="0"/>
                      <w:marBottom w:val="0"/>
                      <w:divBdr>
                        <w:top w:val="none" w:sz="0" w:space="0" w:color="auto"/>
                        <w:left w:val="none" w:sz="0" w:space="0" w:color="auto"/>
                        <w:bottom w:val="none" w:sz="0" w:space="0" w:color="auto"/>
                        <w:right w:val="none" w:sz="0" w:space="0" w:color="auto"/>
                      </w:divBdr>
                      <w:divsChild>
                        <w:div w:id="1673609033">
                          <w:marLeft w:val="0"/>
                          <w:marRight w:val="0"/>
                          <w:marTop w:val="0"/>
                          <w:marBottom w:val="0"/>
                          <w:divBdr>
                            <w:top w:val="none" w:sz="0" w:space="0" w:color="auto"/>
                            <w:left w:val="none" w:sz="0" w:space="0" w:color="auto"/>
                            <w:bottom w:val="none" w:sz="0" w:space="0" w:color="auto"/>
                            <w:right w:val="none" w:sz="0" w:space="0" w:color="auto"/>
                          </w:divBdr>
                          <w:divsChild>
                            <w:div w:id="1673609041">
                              <w:marLeft w:val="0"/>
                              <w:marRight w:val="0"/>
                              <w:marTop w:val="0"/>
                              <w:marBottom w:val="0"/>
                              <w:divBdr>
                                <w:top w:val="none" w:sz="0" w:space="0" w:color="auto"/>
                                <w:left w:val="none" w:sz="0" w:space="0" w:color="auto"/>
                                <w:bottom w:val="none" w:sz="0" w:space="0" w:color="auto"/>
                                <w:right w:val="none" w:sz="0" w:space="0" w:color="auto"/>
                              </w:divBdr>
                              <w:divsChild>
                                <w:div w:id="1673609039">
                                  <w:marLeft w:val="0"/>
                                  <w:marRight w:val="0"/>
                                  <w:marTop w:val="0"/>
                                  <w:marBottom w:val="0"/>
                                  <w:divBdr>
                                    <w:top w:val="none" w:sz="0" w:space="0" w:color="auto"/>
                                    <w:left w:val="none" w:sz="0" w:space="0" w:color="auto"/>
                                    <w:bottom w:val="none" w:sz="0" w:space="0" w:color="auto"/>
                                    <w:right w:val="none" w:sz="0" w:space="0" w:color="auto"/>
                                  </w:divBdr>
                                  <w:divsChild>
                                    <w:div w:id="16736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09031">
      <w:marLeft w:val="0"/>
      <w:marRight w:val="0"/>
      <w:marTop w:val="0"/>
      <w:marBottom w:val="0"/>
      <w:divBdr>
        <w:top w:val="none" w:sz="0" w:space="0" w:color="auto"/>
        <w:left w:val="none" w:sz="0" w:space="0" w:color="auto"/>
        <w:bottom w:val="none" w:sz="0" w:space="0" w:color="auto"/>
        <w:right w:val="none" w:sz="0" w:space="0" w:color="auto"/>
      </w:divBdr>
      <w:divsChild>
        <w:div w:id="1673608985">
          <w:marLeft w:val="0"/>
          <w:marRight w:val="0"/>
          <w:marTop w:val="0"/>
          <w:marBottom w:val="0"/>
          <w:divBdr>
            <w:top w:val="none" w:sz="0" w:space="0" w:color="auto"/>
            <w:left w:val="none" w:sz="0" w:space="0" w:color="auto"/>
            <w:bottom w:val="none" w:sz="0" w:space="0" w:color="auto"/>
            <w:right w:val="none" w:sz="0" w:space="0" w:color="auto"/>
          </w:divBdr>
          <w:divsChild>
            <w:div w:id="1673608997">
              <w:marLeft w:val="0"/>
              <w:marRight w:val="0"/>
              <w:marTop w:val="0"/>
              <w:marBottom w:val="0"/>
              <w:divBdr>
                <w:top w:val="none" w:sz="0" w:space="0" w:color="auto"/>
                <w:left w:val="none" w:sz="0" w:space="0" w:color="auto"/>
                <w:bottom w:val="none" w:sz="0" w:space="0" w:color="auto"/>
                <w:right w:val="none" w:sz="0" w:space="0" w:color="auto"/>
              </w:divBdr>
              <w:divsChild>
                <w:div w:id="1673609022">
                  <w:marLeft w:val="0"/>
                  <w:marRight w:val="0"/>
                  <w:marTop w:val="0"/>
                  <w:marBottom w:val="0"/>
                  <w:divBdr>
                    <w:top w:val="none" w:sz="0" w:space="0" w:color="auto"/>
                    <w:left w:val="none" w:sz="0" w:space="0" w:color="auto"/>
                    <w:bottom w:val="none" w:sz="0" w:space="0" w:color="auto"/>
                    <w:right w:val="none" w:sz="0" w:space="0" w:color="auto"/>
                  </w:divBdr>
                  <w:divsChild>
                    <w:div w:id="1673608998">
                      <w:marLeft w:val="0"/>
                      <w:marRight w:val="0"/>
                      <w:marTop w:val="0"/>
                      <w:marBottom w:val="0"/>
                      <w:divBdr>
                        <w:top w:val="none" w:sz="0" w:space="0" w:color="auto"/>
                        <w:left w:val="none" w:sz="0" w:space="0" w:color="auto"/>
                        <w:bottom w:val="none" w:sz="0" w:space="0" w:color="auto"/>
                        <w:right w:val="none" w:sz="0" w:space="0" w:color="auto"/>
                      </w:divBdr>
                      <w:divsChild>
                        <w:div w:id="1673609009">
                          <w:marLeft w:val="0"/>
                          <w:marRight w:val="0"/>
                          <w:marTop w:val="0"/>
                          <w:marBottom w:val="0"/>
                          <w:divBdr>
                            <w:top w:val="none" w:sz="0" w:space="0" w:color="auto"/>
                            <w:left w:val="none" w:sz="0" w:space="0" w:color="auto"/>
                            <w:bottom w:val="none" w:sz="0" w:space="0" w:color="auto"/>
                            <w:right w:val="none" w:sz="0" w:space="0" w:color="auto"/>
                          </w:divBdr>
                          <w:divsChild>
                            <w:div w:id="1673608986">
                              <w:marLeft w:val="0"/>
                              <w:marRight w:val="0"/>
                              <w:marTop w:val="0"/>
                              <w:marBottom w:val="0"/>
                              <w:divBdr>
                                <w:top w:val="none" w:sz="0" w:space="0" w:color="auto"/>
                                <w:left w:val="none" w:sz="0" w:space="0" w:color="auto"/>
                                <w:bottom w:val="none" w:sz="0" w:space="0" w:color="auto"/>
                                <w:right w:val="none" w:sz="0" w:space="0" w:color="auto"/>
                              </w:divBdr>
                              <w:divsChild>
                                <w:div w:id="1673609014">
                                  <w:marLeft w:val="0"/>
                                  <w:marRight w:val="0"/>
                                  <w:marTop w:val="0"/>
                                  <w:marBottom w:val="0"/>
                                  <w:divBdr>
                                    <w:top w:val="none" w:sz="0" w:space="0" w:color="auto"/>
                                    <w:left w:val="none" w:sz="0" w:space="0" w:color="auto"/>
                                    <w:bottom w:val="none" w:sz="0" w:space="0" w:color="auto"/>
                                    <w:right w:val="none" w:sz="0" w:space="0" w:color="auto"/>
                                  </w:divBdr>
                                  <w:divsChild>
                                    <w:div w:id="167360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09037">
      <w:marLeft w:val="0"/>
      <w:marRight w:val="0"/>
      <w:marTop w:val="0"/>
      <w:marBottom w:val="0"/>
      <w:divBdr>
        <w:top w:val="none" w:sz="0" w:space="0" w:color="auto"/>
        <w:left w:val="none" w:sz="0" w:space="0" w:color="auto"/>
        <w:bottom w:val="none" w:sz="0" w:space="0" w:color="auto"/>
        <w:right w:val="none" w:sz="0" w:space="0" w:color="auto"/>
      </w:divBdr>
      <w:divsChild>
        <w:div w:id="1673609025">
          <w:marLeft w:val="0"/>
          <w:marRight w:val="0"/>
          <w:marTop w:val="0"/>
          <w:marBottom w:val="0"/>
          <w:divBdr>
            <w:top w:val="none" w:sz="0" w:space="0" w:color="auto"/>
            <w:left w:val="none" w:sz="0" w:space="0" w:color="auto"/>
            <w:bottom w:val="none" w:sz="0" w:space="0" w:color="auto"/>
            <w:right w:val="none" w:sz="0" w:space="0" w:color="auto"/>
          </w:divBdr>
          <w:divsChild>
            <w:div w:id="1673609020">
              <w:marLeft w:val="0"/>
              <w:marRight w:val="0"/>
              <w:marTop w:val="0"/>
              <w:marBottom w:val="0"/>
              <w:divBdr>
                <w:top w:val="none" w:sz="0" w:space="0" w:color="auto"/>
                <w:left w:val="none" w:sz="0" w:space="0" w:color="auto"/>
                <w:bottom w:val="none" w:sz="0" w:space="0" w:color="auto"/>
                <w:right w:val="none" w:sz="0" w:space="0" w:color="auto"/>
              </w:divBdr>
              <w:divsChild>
                <w:div w:id="1673609010">
                  <w:marLeft w:val="0"/>
                  <w:marRight w:val="0"/>
                  <w:marTop w:val="0"/>
                  <w:marBottom w:val="0"/>
                  <w:divBdr>
                    <w:top w:val="none" w:sz="0" w:space="0" w:color="auto"/>
                    <w:left w:val="none" w:sz="0" w:space="0" w:color="auto"/>
                    <w:bottom w:val="none" w:sz="0" w:space="0" w:color="auto"/>
                    <w:right w:val="none" w:sz="0" w:space="0" w:color="auto"/>
                  </w:divBdr>
                  <w:divsChild>
                    <w:div w:id="1673608994">
                      <w:marLeft w:val="0"/>
                      <w:marRight w:val="0"/>
                      <w:marTop w:val="0"/>
                      <w:marBottom w:val="0"/>
                      <w:divBdr>
                        <w:top w:val="none" w:sz="0" w:space="0" w:color="auto"/>
                        <w:left w:val="none" w:sz="0" w:space="0" w:color="auto"/>
                        <w:bottom w:val="none" w:sz="0" w:space="0" w:color="auto"/>
                        <w:right w:val="none" w:sz="0" w:space="0" w:color="auto"/>
                      </w:divBdr>
                      <w:divsChild>
                        <w:div w:id="1673609035">
                          <w:marLeft w:val="0"/>
                          <w:marRight w:val="0"/>
                          <w:marTop w:val="0"/>
                          <w:marBottom w:val="0"/>
                          <w:divBdr>
                            <w:top w:val="none" w:sz="0" w:space="0" w:color="auto"/>
                            <w:left w:val="none" w:sz="0" w:space="0" w:color="auto"/>
                            <w:bottom w:val="none" w:sz="0" w:space="0" w:color="auto"/>
                            <w:right w:val="none" w:sz="0" w:space="0" w:color="auto"/>
                          </w:divBdr>
                          <w:divsChild>
                            <w:div w:id="1673609030">
                              <w:marLeft w:val="0"/>
                              <w:marRight w:val="0"/>
                              <w:marTop w:val="0"/>
                              <w:marBottom w:val="0"/>
                              <w:divBdr>
                                <w:top w:val="none" w:sz="0" w:space="0" w:color="auto"/>
                                <w:left w:val="none" w:sz="0" w:space="0" w:color="auto"/>
                                <w:bottom w:val="none" w:sz="0" w:space="0" w:color="auto"/>
                                <w:right w:val="none" w:sz="0" w:space="0" w:color="auto"/>
                              </w:divBdr>
                              <w:divsChild>
                                <w:div w:id="1673609015">
                                  <w:marLeft w:val="0"/>
                                  <w:marRight w:val="0"/>
                                  <w:marTop w:val="0"/>
                                  <w:marBottom w:val="0"/>
                                  <w:divBdr>
                                    <w:top w:val="none" w:sz="0" w:space="0" w:color="auto"/>
                                    <w:left w:val="none" w:sz="0" w:space="0" w:color="auto"/>
                                    <w:bottom w:val="none" w:sz="0" w:space="0" w:color="auto"/>
                                    <w:right w:val="none" w:sz="0" w:space="0" w:color="auto"/>
                                  </w:divBdr>
                                  <w:divsChild>
                                    <w:div w:id="1673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27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roy.beran@unsw.edu.au"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2061</Words>
  <Characters>11753</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Importance of Cardiological Evaluation for First Seizures</vt:lpstr>
    </vt:vector>
  </TitlesOfParts>
  <Company>SLHN &amp; SWSLHN</Company>
  <LinksUpToDate>false</LinksUpToDate>
  <CharactersWithSpaces>13787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Importance of Cardiological Evaluation for First Seizures</dc:title>
  <dc:creator>Diana</dc:creator>
  <cp:lastModifiedBy>NA MA</cp:lastModifiedBy>
  <cp:revision>2</cp:revision>
  <dcterms:created xsi:type="dcterms:W3CDTF">2015-02-06T18:00:00Z</dcterms:created>
  <dcterms:modified xsi:type="dcterms:W3CDTF">2015-02-06T18:00:00Z</dcterms:modified>
</cp:coreProperties>
</file>