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EC2" w:rsidRPr="00DF57CF" w:rsidRDefault="00241EC2" w:rsidP="00241EC2">
      <w:pPr>
        <w:shd w:val="clear" w:color="auto" w:fill="F5F5F5"/>
        <w:spacing w:after="0" w:line="360" w:lineRule="auto"/>
        <w:jc w:val="both"/>
        <w:textAlignment w:val="top"/>
        <w:rPr>
          <w:rFonts w:ascii="Book Antiqua" w:hAnsi="Book Antiqua" w:cs="Times New Roman"/>
          <w:b/>
          <w:sz w:val="24"/>
          <w:szCs w:val="24"/>
          <w:lang w:val="en-US" w:eastAsia="zh-CN"/>
        </w:rPr>
      </w:pPr>
      <w:r w:rsidRPr="00DF57CF">
        <w:rPr>
          <w:rFonts w:ascii="Book Antiqua" w:hAnsi="Book Antiqua" w:cs="Times New Roman"/>
          <w:b/>
          <w:sz w:val="24"/>
          <w:szCs w:val="24"/>
          <w:lang w:val="en-US" w:eastAsia="zh-CN"/>
        </w:rPr>
        <w:t>Name of journal: World Journal of Immunology</w:t>
      </w:r>
    </w:p>
    <w:p w:rsidR="00241EC2" w:rsidRPr="00DF57CF" w:rsidRDefault="00241EC2" w:rsidP="00241EC2">
      <w:pPr>
        <w:shd w:val="clear" w:color="auto" w:fill="F5F5F5"/>
        <w:spacing w:after="0" w:line="360" w:lineRule="auto"/>
        <w:jc w:val="both"/>
        <w:textAlignment w:val="top"/>
        <w:rPr>
          <w:rFonts w:ascii="Book Antiqua" w:hAnsi="Book Antiqua" w:cs="Times New Roman"/>
          <w:b/>
          <w:sz w:val="24"/>
          <w:szCs w:val="24"/>
          <w:lang w:val="en-US" w:eastAsia="zh-CN"/>
        </w:rPr>
      </w:pPr>
      <w:r w:rsidRPr="00DF57CF">
        <w:rPr>
          <w:rFonts w:ascii="Book Antiqua" w:hAnsi="Book Antiqua" w:cs="Times New Roman"/>
          <w:b/>
          <w:sz w:val="24"/>
          <w:szCs w:val="24"/>
          <w:lang w:val="en-US" w:eastAsia="zh-CN"/>
        </w:rPr>
        <w:t xml:space="preserve">ESPS Manuscript NO: </w:t>
      </w:r>
      <w:r w:rsidRPr="00DF57CF">
        <w:rPr>
          <w:rFonts w:ascii="Book Antiqua" w:hAnsi="Book Antiqua" w:cs="Times New Roman" w:hint="eastAsia"/>
          <w:b/>
          <w:sz w:val="24"/>
          <w:szCs w:val="24"/>
          <w:lang w:val="en-US" w:eastAsia="zh-CN"/>
        </w:rPr>
        <w:t>11867</w:t>
      </w:r>
    </w:p>
    <w:p w:rsidR="00241EC2" w:rsidRPr="00DF57CF" w:rsidRDefault="00241EC2" w:rsidP="00241EC2">
      <w:pPr>
        <w:shd w:val="clear" w:color="auto" w:fill="F5F5F5"/>
        <w:spacing w:after="0" w:line="360" w:lineRule="auto"/>
        <w:jc w:val="both"/>
        <w:textAlignment w:val="top"/>
        <w:rPr>
          <w:rFonts w:ascii="Book Antiqua" w:hAnsi="Book Antiqua" w:cs="Times New Roman"/>
          <w:b/>
          <w:sz w:val="24"/>
          <w:szCs w:val="24"/>
          <w:lang w:val="en-US" w:eastAsia="zh-CN"/>
        </w:rPr>
      </w:pPr>
      <w:r w:rsidRPr="00DF57CF">
        <w:rPr>
          <w:rFonts w:ascii="Book Antiqua" w:hAnsi="Book Antiqua" w:cs="Times New Roman"/>
          <w:b/>
          <w:sz w:val="24"/>
          <w:szCs w:val="24"/>
          <w:lang w:val="en-US" w:eastAsia="zh-CN"/>
        </w:rPr>
        <w:t>Columns:</w:t>
      </w:r>
      <w:r w:rsidRPr="00DF57CF">
        <w:rPr>
          <w:rFonts w:ascii="Book Antiqua" w:hAnsi="Book Antiqua" w:cs="Times New Roman" w:hint="eastAsia"/>
          <w:b/>
          <w:sz w:val="24"/>
          <w:szCs w:val="24"/>
          <w:lang w:val="en-US" w:eastAsia="zh-CN"/>
        </w:rPr>
        <w:t xml:space="preserve"> Review</w:t>
      </w:r>
    </w:p>
    <w:p w:rsidR="005D6181" w:rsidRPr="00DF57CF" w:rsidRDefault="005D6181" w:rsidP="00241EC2">
      <w:pPr>
        <w:shd w:val="clear" w:color="auto" w:fill="F5F5F5"/>
        <w:spacing w:after="0" w:line="360" w:lineRule="auto"/>
        <w:jc w:val="both"/>
        <w:textAlignment w:val="top"/>
        <w:rPr>
          <w:rFonts w:ascii="Book Antiqua" w:hAnsi="Book Antiqua" w:cs="Times New Roman"/>
          <w:b/>
          <w:sz w:val="24"/>
          <w:szCs w:val="24"/>
          <w:lang w:val="en-US" w:eastAsia="zh-CN"/>
        </w:rPr>
      </w:pPr>
    </w:p>
    <w:p w:rsidR="000302C6" w:rsidRPr="00DF57CF" w:rsidRDefault="00573486" w:rsidP="00241EC2">
      <w:pPr>
        <w:shd w:val="clear" w:color="auto" w:fill="F5F5F5"/>
        <w:spacing w:after="0" w:line="360" w:lineRule="auto"/>
        <w:jc w:val="both"/>
        <w:textAlignment w:val="top"/>
        <w:rPr>
          <w:rFonts w:ascii="Book Antiqua" w:hAnsi="Book Antiqua" w:cs="Times New Roman"/>
          <w:b/>
          <w:sz w:val="24"/>
          <w:szCs w:val="24"/>
          <w:lang w:val="en-US"/>
        </w:rPr>
      </w:pPr>
      <w:r w:rsidRPr="00DF57CF">
        <w:rPr>
          <w:rFonts w:ascii="Book Antiqua" w:hAnsi="Book Antiqua" w:cs="Times New Roman"/>
          <w:b/>
          <w:sz w:val="24"/>
          <w:szCs w:val="24"/>
          <w:lang w:val="en-US"/>
        </w:rPr>
        <w:t xml:space="preserve">Role of cytokines </w:t>
      </w:r>
      <w:r w:rsidR="00F1311F" w:rsidRPr="00DF57CF">
        <w:rPr>
          <w:rFonts w:ascii="Book Antiqua" w:hAnsi="Book Antiqua" w:cs="Times New Roman"/>
          <w:b/>
          <w:sz w:val="24"/>
          <w:szCs w:val="24"/>
          <w:lang w:val="en-US"/>
        </w:rPr>
        <w:t>and other</w:t>
      </w:r>
      <w:r w:rsidR="00C44631" w:rsidRPr="00DF57CF">
        <w:rPr>
          <w:rFonts w:ascii="Book Antiqua" w:hAnsi="Book Antiqua" w:cs="Times New Roman"/>
          <w:b/>
          <w:sz w:val="24"/>
          <w:szCs w:val="24"/>
          <w:lang w:val="en-US"/>
        </w:rPr>
        <w:t xml:space="preserve"> </w:t>
      </w:r>
      <w:r w:rsidR="00F1311F" w:rsidRPr="00DF57CF">
        <w:rPr>
          <w:rFonts w:ascii="Book Antiqua" w:hAnsi="Book Antiqua" w:cs="Times New Roman"/>
          <w:b/>
          <w:sz w:val="24"/>
          <w:szCs w:val="24"/>
          <w:lang w:val="en-US"/>
        </w:rPr>
        <w:t>factors involved</w:t>
      </w:r>
      <w:r w:rsidR="00C44631" w:rsidRPr="00DF57CF">
        <w:rPr>
          <w:rFonts w:ascii="Book Antiqua" w:hAnsi="Book Antiqua" w:cs="Times New Roman"/>
          <w:b/>
          <w:sz w:val="24"/>
          <w:szCs w:val="24"/>
          <w:lang w:val="en-US"/>
        </w:rPr>
        <w:t xml:space="preserve"> in the </w:t>
      </w:r>
      <w:r w:rsidR="00C44631" w:rsidRPr="00DF57CF">
        <w:rPr>
          <w:rFonts w:ascii="Book Antiqua" w:hAnsi="Book Antiqua" w:cs="Times New Roman"/>
          <w:b/>
          <w:i/>
          <w:sz w:val="24"/>
          <w:szCs w:val="24"/>
          <w:lang w:val="en-US"/>
        </w:rPr>
        <w:t xml:space="preserve">Mycobacterium tuberculosis </w:t>
      </w:r>
      <w:r w:rsidR="00C44631" w:rsidRPr="00DF57CF">
        <w:rPr>
          <w:rFonts w:ascii="Book Antiqua" w:hAnsi="Book Antiqua" w:cs="Times New Roman"/>
          <w:b/>
          <w:sz w:val="24"/>
          <w:szCs w:val="24"/>
          <w:lang w:val="en-US"/>
        </w:rPr>
        <w:t>infection</w:t>
      </w:r>
    </w:p>
    <w:p w:rsidR="000162FE" w:rsidRPr="00DF57CF" w:rsidRDefault="000162FE" w:rsidP="00241EC2">
      <w:pPr>
        <w:shd w:val="clear" w:color="auto" w:fill="F5F5F5"/>
        <w:spacing w:after="0" w:line="360" w:lineRule="auto"/>
        <w:jc w:val="both"/>
        <w:textAlignment w:val="top"/>
        <w:rPr>
          <w:rFonts w:ascii="Book Antiqua" w:hAnsi="Book Antiqua" w:cs="Times New Roman"/>
          <w:b/>
          <w:sz w:val="24"/>
          <w:szCs w:val="24"/>
          <w:lang w:val="en-US" w:eastAsia="zh-CN"/>
        </w:rPr>
      </w:pPr>
    </w:p>
    <w:p w:rsidR="000162FE" w:rsidRPr="00DF57CF" w:rsidRDefault="005D6181" w:rsidP="005D6181">
      <w:pPr>
        <w:shd w:val="clear" w:color="auto" w:fill="F5F5F5"/>
        <w:spacing w:after="0" w:line="360" w:lineRule="auto"/>
        <w:jc w:val="both"/>
        <w:textAlignment w:val="top"/>
        <w:rPr>
          <w:rFonts w:ascii="Book Antiqua" w:hAnsi="Book Antiqua" w:cs="Times New Roman"/>
          <w:sz w:val="24"/>
          <w:szCs w:val="24"/>
          <w:lang w:val="en-US" w:eastAsia="zh-CN"/>
        </w:rPr>
      </w:pPr>
      <w:r w:rsidRPr="00DF57CF">
        <w:rPr>
          <w:rFonts w:ascii="Book Antiqua" w:hAnsi="Book Antiqua" w:cs="Times New Roman"/>
          <w:sz w:val="24"/>
          <w:szCs w:val="24"/>
        </w:rPr>
        <w:t>Romero-Adrian</w:t>
      </w:r>
      <w:r w:rsidRPr="00DF57CF">
        <w:rPr>
          <w:rFonts w:ascii="Book Antiqua" w:hAnsi="Book Antiqua" w:cs="Times New Roman"/>
          <w:i/>
          <w:sz w:val="24"/>
          <w:szCs w:val="24"/>
          <w:lang w:val="en-US"/>
        </w:rPr>
        <w:t xml:space="preserve"> </w:t>
      </w:r>
      <w:r w:rsidRPr="00DF57CF">
        <w:rPr>
          <w:rFonts w:ascii="Book Antiqua" w:hAnsi="Book Antiqua" w:cs="Times New Roman" w:hint="eastAsia"/>
          <w:sz w:val="24"/>
          <w:szCs w:val="24"/>
          <w:lang w:val="en-US" w:eastAsia="zh-CN"/>
        </w:rPr>
        <w:t xml:space="preserve">TB </w:t>
      </w:r>
      <w:r w:rsidRPr="00DF57CF">
        <w:rPr>
          <w:rFonts w:ascii="Book Antiqua" w:hAnsi="Book Antiqua" w:cs="Times New Roman" w:hint="eastAsia"/>
          <w:i/>
          <w:sz w:val="24"/>
          <w:szCs w:val="24"/>
          <w:lang w:val="en-US" w:eastAsia="zh-CN"/>
        </w:rPr>
        <w:t>et al</w:t>
      </w:r>
      <w:r w:rsidRPr="00DF57CF">
        <w:rPr>
          <w:rFonts w:ascii="Book Antiqua" w:hAnsi="Book Antiqua" w:cs="Times New Roman" w:hint="eastAsia"/>
          <w:sz w:val="24"/>
          <w:szCs w:val="24"/>
          <w:lang w:val="en-US" w:eastAsia="zh-CN"/>
        </w:rPr>
        <w:t xml:space="preserve">. </w:t>
      </w:r>
      <w:r w:rsidR="00E34923" w:rsidRPr="00DF57CF">
        <w:rPr>
          <w:rFonts w:ascii="Book Antiqua" w:hAnsi="Book Antiqua" w:cs="Times New Roman"/>
          <w:i/>
          <w:sz w:val="24"/>
          <w:szCs w:val="24"/>
          <w:lang w:val="en-US"/>
        </w:rPr>
        <w:t>Mycobacterium tuberculosis infection</w:t>
      </w:r>
      <w:r w:rsidRPr="00DF57CF">
        <w:rPr>
          <w:rFonts w:ascii="Book Antiqua" w:hAnsi="Book Antiqua" w:cs="Times New Roman"/>
          <w:sz w:val="24"/>
          <w:szCs w:val="24"/>
          <w:lang w:val="en-US"/>
        </w:rPr>
        <w:t xml:space="preserve"> and </w:t>
      </w:r>
      <w:r w:rsidR="00126708" w:rsidRPr="00DF57CF">
        <w:rPr>
          <w:rFonts w:ascii="Book Antiqua" w:hAnsi="Book Antiqua" w:cs="Times New Roman" w:hint="eastAsia"/>
          <w:sz w:val="24"/>
          <w:szCs w:val="24"/>
          <w:lang w:val="en-US" w:eastAsia="zh-CN"/>
        </w:rPr>
        <w:t>c</w:t>
      </w:r>
      <w:r w:rsidRPr="00DF57CF">
        <w:rPr>
          <w:rFonts w:ascii="Book Antiqua" w:hAnsi="Book Antiqua" w:cs="Times New Roman"/>
          <w:sz w:val="24"/>
          <w:szCs w:val="24"/>
          <w:lang w:val="en-US"/>
        </w:rPr>
        <w:t>ytokines</w:t>
      </w:r>
    </w:p>
    <w:p w:rsidR="000162FE" w:rsidRPr="00DF57CF" w:rsidRDefault="000162FE" w:rsidP="00241EC2">
      <w:pPr>
        <w:spacing w:after="0" w:line="360" w:lineRule="auto"/>
        <w:jc w:val="both"/>
        <w:rPr>
          <w:rFonts w:ascii="Book Antiqua" w:hAnsi="Book Antiqua" w:cs="Times New Roman"/>
          <w:b/>
          <w:sz w:val="24"/>
          <w:szCs w:val="24"/>
          <w:lang w:val="en-US" w:eastAsia="zh-CN"/>
        </w:rPr>
      </w:pPr>
    </w:p>
    <w:p w:rsidR="00E34923" w:rsidRPr="00DF57CF" w:rsidRDefault="00E34923" w:rsidP="00241EC2">
      <w:pPr>
        <w:spacing w:after="0" w:line="360" w:lineRule="auto"/>
        <w:jc w:val="both"/>
        <w:rPr>
          <w:rFonts w:ascii="Book Antiqua" w:hAnsi="Book Antiqua" w:cs="Times New Roman"/>
          <w:sz w:val="24"/>
          <w:szCs w:val="24"/>
          <w:vertAlign w:val="superscript"/>
          <w:lang w:eastAsia="zh-CN"/>
        </w:rPr>
      </w:pPr>
      <w:r w:rsidRPr="00DF57CF">
        <w:rPr>
          <w:rFonts w:ascii="Book Antiqua" w:hAnsi="Book Antiqua" w:cs="Times New Roman"/>
          <w:sz w:val="24"/>
          <w:szCs w:val="24"/>
        </w:rPr>
        <w:t>Tania Beatriz Romero-Adrian, Jorymar Leal-Montiel, Gerardo Fernández</w:t>
      </w:r>
      <w:r w:rsidR="005D6181" w:rsidRPr="00DF57CF">
        <w:rPr>
          <w:rFonts w:ascii="Book Antiqua" w:hAnsi="Book Antiqua" w:cs="Times New Roman" w:hint="eastAsia"/>
          <w:sz w:val="24"/>
          <w:szCs w:val="24"/>
          <w:lang w:eastAsia="zh-CN"/>
        </w:rPr>
        <w:t>,</w:t>
      </w:r>
      <w:r w:rsidR="00126708" w:rsidRPr="00DF57CF">
        <w:rPr>
          <w:rFonts w:ascii="Book Antiqua" w:hAnsi="Book Antiqua" w:cs="Times New Roman"/>
          <w:sz w:val="24"/>
          <w:szCs w:val="24"/>
          <w:vertAlign w:val="superscript"/>
        </w:rPr>
        <w:t xml:space="preserve">  </w:t>
      </w:r>
      <w:r w:rsidRPr="00DF57CF">
        <w:rPr>
          <w:rFonts w:ascii="Book Antiqua" w:hAnsi="Book Antiqua" w:cs="Times New Roman"/>
          <w:sz w:val="24"/>
          <w:szCs w:val="24"/>
        </w:rPr>
        <w:t>Alejandra Valecillo</w:t>
      </w:r>
    </w:p>
    <w:p w:rsidR="005D6181" w:rsidRPr="00DF57CF" w:rsidRDefault="005D6181" w:rsidP="00241EC2">
      <w:pPr>
        <w:spacing w:after="0" w:line="360" w:lineRule="auto"/>
        <w:jc w:val="both"/>
        <w:rPr>
          <w:rFonts w:ascii="Book Antiqua" w:hAnsi="Book Antiqua" w:cs="Times New Roman"/>
          <w:b/>
          <w:sz w:val="24"/>
          <w:szCs w:val="24"/>
          <w:vertAlign w:val="superscript"/>
          <w:lang w:eastAsia="zh-CN"/>
        </w:rPr>
      </w:pPr>
    </w:p>
    <w:p w:rsidR="005D6181" w:rsidRPr="00DF57CF" w:rsidRDefault="005D6181" w:rsidP="005D6181">
      <w:pPr>
        <w:spacing w:after="0" w:line="360" w:lineRule="auto"/>
        <w:jc w:val="both"/>
        <w:rPr>
          <w:rFonts w:ascii="Book Antiqua" w:hAnsi="Book Antiqua" w:cs="Times New Roman"/>
          <w:sz w:val="24"/>
          <w:szCs w:val="24"/>
          <w:lang w:val="en-US" w:eastAsia="zh-CN"/>
        </w:rPr>
      </w:pPr>
      <w:r w:rsidRPr="00DF57CF">
        <w:rPr>
          <w:rFonts w:ascii="Book Antiqua" w:hAnsi="Book Antiqua" w:cs="Times New Roman"/>
          <w:b/>
          <w:sz w:val="24"/>
          <w:szCs w:val="24"/>
        </w:rPr>
        <w:t>Tania Beatriz Romero-Adrian, Jorymar Leal-Montiel,</w:t>
      </w:r>
      <w:r w:rsidRPr="00DF57CF">
        <w:rPr>
          <w:rFonts w:ascii="Book Antiqua" w:hAnsi="Book Antiqua" w:cs="Times New Roman"/>
          <w:sz w:val="24"/>
          <w:szCs w:val="24"/>
        </w:rPr>
        <w:t xml:space="preserve"> </w:t>
      </w:r>
      <w:r w:rsidRPr="00DF57CF">
        <w:rPr>
          <w:rFonts w:ascii="Book Antiqua" w:hAnsi="Book Antiqua" w:cs="Times New Roman"/>
          <w:sz w:val="24"/>
          <w:szCs w:val="24"/>
          <w:lang w:val="en-US"/>
        </w:rPr>
        <w:t>Graduate Studies in Immunology</w:t>
      </w:r>
      <w:r w:rsidRPr="00DF57CF">
        <w:rPr>
          <w:rFonts w:ascii="Book Antiqua" w:hAnsi="Book Antiqua" w:cs="Times New Roman" w:hint="eastAsia"/>
          <w:sz w:val="24"/>
          <w:szCs w:val="24"/>
          <w:lang w:val="en-US" w:eastAsia="zh-CN"/>
        </w:rPr>
        <w:t>,</w:t>
      </w:r>
      <w:r w:rsidRPr="00DF57CF">
        <w:rPr>
          <w:rFonts w:ascii="Book Antiqua" w:hAnsi="Book Antiqua" w:cs="Times New Roman"/>
          <w:sz w:val="24"/>
          <w:szCs w:val="24"/>
          <w:lang w:val="es-VE"/>
        </w:rPr>
        <w:t xml:space="preserve"> </w:t>
      </w:r>
      <w:r w:rsidRPr="00DF57CF">
        <w:rPr>
          <w:rFonts w:ascii="Book Antiqua" w:hAnsi="Book Antiqua" w:cs="Times New Roman"/>
          <w:sz w:val="24"/>
          <w:szCs w:val="24"/>
          <w:lang w:val="en-US"/>
        </w:rPr>
        <w:t>Institute of Biological Research</w:t>
      </w:r>
      <w:r w:rsidRPr="00DF57CF">
        <w:rPr>
          <w:rFonts w:ascii="Book Antiqua" w:hAnsi="Book Antiqua" w:cs="Times New Roman" w:hint="eastAsia"/>
          <w:sz w:val="24"/>
          <w:szCs w:val="24"/>
          <w:lang w:val="en-US" w:eastAsia="zh-CN"/>
        </w:rPr>
        <w:t>,</w:t>
      </w:r>
      <w:r w:rsidRPr="00DF57CF">
        <w:rPr>
          <w:rFonts w:ascii="Book Antiqua" w:hAnsi="Book Antiqua" w:cs="Times New Roman"/>
          <w:sz w:val="24"/>
          <w:szCs w:val="24"/>
          <w:lang w:val="en-US"/>
        </w:rPr>
        <w:t xml:space="preserve"> Faculty of Medicine</w:t>
      </w:r>
      <w:r w:rsidRPr="00DF57CF">
        <w:rPr>
          <w:rFonts w:ascii="Book Antiqua" w:hAnsi="Book Antiqua" w:cs="Times New Roman" w:hint="eastAsia"/>
          <w:sz w:val="24"/>
          <w:szCs w:val="24"/>
          <w:lang w:val="en-US" w:eastAsia="zh-CN"/>
        </w:rPr>
        <w:t>,</w:t>
      </w:r>
      <w:r w:rsidRPr="00DF57CF">
        <w:rPr>
          <w:rFonts w:ascii="Book Antiqua" w:hAnsi="Book Antiqua" w:cs="Times New Roman"/>
          <w:sz w:val="24"/>
          <w:szCs w:val="24"/>
          <w:lang w:val="en-US"/>
        </w:rPr>
        <w:t xml:space="preserve"> University of Zulia, Maracaibo-Venezuela</w:t>
      </w:r>
      <w:r w:rsidRPr="00DF57CF">
        <w:rPr>
          <w:rFonts w:ascii="Book Antiqua" w:hAnsi="Book Antiqua" w:cs="Times New Roman" w:hint="eastAsia"/>
          <w:sz w:val="24"/>
          <w:szCs w:val="24"/>
          <w:lang w:val="en-US" w:eastAsia="zh-CN"/>
        </w:rPr>
        <w:t xml:space="preserve"> </w:t>
      </w:r>
      <w:r w:rsidRPr="00DF57CF">
        <w:rPr>
          <w:rFonts w:ascii="Book Antiqua" w:hAnsi="Book Antiqua" w:cs="Times New Roman"/>
          <w:sz w:val="24"/>
          <w:szCs w:val="24"/>
          <w:lang w:val="en-US"/>
        </w:rPr>
        <w:t>4011</w:t>
      </w:r>
      <w:r w:rsidRPr="00DF57CF">
        <w:rPr>
          <w:rFonts w:ascii="Book Antiqua" w:hAnsi="Book Antiqua" w:cs="Times New Roman" w:hint="eastAsia"/>
          <w:sz w:val="24"/>
          <w:szCs w:val="24"/>
          <w:lang w:val="en-US"/>
        </w:rPr>
        <w:t>,</w:t>
      </w:r>
      <w:r w:rsidR="00126708" w:rsidRPr="00DF57CF">
        <w:rPr>
          <w:rFonts w:ascii="Book Antiqua" w:hAnsi="Book Antiqua" w:cs="Times New Roman" w:hint="eastAsia"/>
          <w:sz w:val="24"/>
          <w:szCs w:val="24"/>
          <w:lang w:val="en-US"/>
        </w:rPr>
        <w:t xml:space="preserve"> </w:t>
      </w:r>
      <w:r w:rsidRPr="00DF57CF">
        <w:rPr>
          <w:rFonts w:ascii="Book Antiqua" w:hAnsi="Book Antiqua" w:cs="Times New Roman"/>
          <w:sz w:val="24"/>
          <w:szCs w:val="24"/>
          <w:lang w:val="en-US"/>
        </w:rPr>
        <w:t>Venezuela</w:t>
      </w:r>
    </w:p>
    <w:p w:rsidR="005D6181" w:rsidRPr="00DF57CF" w:rsidRDefault="005D6181" w:rsidP="00241EC2">
      <w:pPr>
        <w:spacing w:after="0" w:line="360" w:lineRule="auto"/>
        <w:jc w:val="both"/>
        <w:rPr>
          <w:rFonts w:ascii="Book Antiqua" w:hAnsi="Book Antiqua" w:cs="Times New Roman"/>
          <w:sz w:val="24"/>
          <w:szCs w:val="24"/>
          <w:vertAlign w:val="superscript"/>
          <w:lang w:eastAsia="zh-CN"/>
        </w:rPr>
      </w:pPr>
    </w:p>
    <w:p w:rsidR="005D6181" w:rsidRPr="00DF57CF" w:rsidRDefault="005D6181" w:rsidP="005D6181">
      <w:pPr>
        <w:spacing w:after="0" w:line="360" w:lineRule="auto"/>
        <w:jc w:val="both"/>
        <w:rPr>
          <w:rFonts w:ascii="Book Antiqua" w:hAnsi="Book Antiqua" w:cs="Times New Roman"/>
          <w:sz w:val="24"/>
          <w:szCs w:val="24"/>
          <w:vertAlign w:val="superscript"/>
          <w:lang w:eastAsia="zh-CN"/>
        </w:rPr>
      </w:pPr>
      <w:r w:rsidRPr="00DF57CF">
        <w:rPr>
          <w:rFonts w:ascii="Book Antiqua" w:hAnsi="Book Antiqua" w:cs="Times New Roman"/>
          <w:b/>
          <w:sz w:val="24"/>
          <w:szCs w:val="24"/>
        </w:rPr>
        <w:t>Gerardo Fernández</w:t>
      </w:r>
      <w:r w:rsidRPr="00DF57CF">
        <w:rPr>
          <w:rFonts w:ascii="Book Antiqua" w:hAnsi="Book Antiqua" w:cs="Times New Roman" w:hint="eastAsia"/>
          <w:b/>
          <w:sz w:val="24"/>
          <w:szCs w:val="24"/>
          <w:lang w:eastAsia="zh-CN"/>
        </w:rPr>
        <w:t>,</w:t>
      </w:r>
      <w:r w:rsidR="00126708" w:rsidRPr="00DF57CF">
        <w:rPr>
          <w:rFonts w:ascii="Book Antiqua" w:hAnsi="Book Antiqua" w:cs="Times New Roman"/>
          <w:sz w:val="24"/>
          <w:szCs w:val="24"/>
          <w:vertAlign w:val="superscript"/>
        </w:rPr>
        <w:t xml:space="preserve"> </w:t>
      </w:r>
      <w:r w:rsidR="00126708" w:rsidRPr="00DF57CF">
        <w:rPr>
          <w:rFonts w:ascii="Book Antiqua" w:eastAsia="Times New Roman" w:hAnsi="Book Antiqua" w:cs="Times New Roman"/>
          <w:sz w:val="24"/>
          <w:szCs w:val="24"/>
          <w:lang w:val="en-US" w:eastAsia="es-VE"/>
        </w:rPr>
        <w:t>Service of Pediatric</w:t>
      </w:r>
      <w:r w:rsidR="00126708" w:rsidRPr="00DF57CF">
        <w:rPr>
          <w:rFonts w:ascii="Book Antiqua" w:hAnsi="Book Antiqua" w:cs="Times New Roman" w:hint="eastAsia"/>
          <w:sz w:val="24"/>
          <w:szCs w:val="24"/>
          <w:lang w:val="en-US" w:eastAsia="zh-CN"/>
        </w:rPr>
        <w:t xml:space="preserve">, </w:t>
      </w:r>
      <w:r w:rsidRPr="00DF57CF">
        <w:rPr>
          <w:rFonts w:ascii="Book Antiqua" w:eastAsia="Times New Roman" w:hAnsi="Book Antiqua" w:cs="Times New Roman"/>
          <w:sz w:val="24"/>
          <w:szCs w:val="24"/>
          <w:lang w:val="en-US" w:eastAsia="es-VE"/>
        </w:rPr>
        <w:t>Southern General Hospital</w:t>
      </w:r>
      <w:r w:rsidRPr="00DF57CF">
        <w:rPr>
          <w:rFonts w:ascii="Book Antiqua" w:hAnsi="Book Antiqua" w:cs="Times New Roman" w:hint="eastAsia"/>
          <w:sz w:val="24"/>
          <w:szCs w:val="24"/>
          <w:lang w:val="en-US" w:eastAsia="zh-CN"/>
        </w:rPr>
        <w:t>,</w:t>
      </w:r>
      <w:r w:rsidRPr="00DF57CF">
        <w:rPr>
          <w:rFonts w:ascii="Book Antiqua" w:eastAsia="Times New Roman" w:hAnsi="Book Antiqua" w:cs="Times New Roman"/>
          <w:sz w:val="24"/>
          <w:szCs w:val="24"/>
          <w:lang w:val="en-US" w:eastAsia="es-VE"/>
        </w:rPr>
        <w:t xml:space="preserve"> Maracaibo 4004</w:t>
      </w:r>
      <w:r w:rsidR="00126708" w:rsidRPr="00DF57CF">
        <w:rPr>
          <w:rFonts w:ascii="Book Antiqua" w:hAnsi="Book Antiqua" w:cs="Times New Roman"/>
          <w:sz w:val="24"/>
          <w:szCs w:val="24"/>
          <w:vertAlign w:val="superscript"/>
        </w:rPr>
        <w:t xml:space="preserve"> </w:t>
      </w:r>
      <w:r w:rsidRPr="00DF57CF">
        <w:rPr>
          <w:rFonts w:ascii="Book Antiqua" w:eastAsia="Times New Roman" w:hAnsi="Book Antiqua" w:cs="Times New Roman"/>
          <w:sz w:val="24"/>
          <w:szCs w:val="24"/>
          <w:lang w:val="en-US" w:eastAsia="es-VE"/>
        </w:rPr>
        <w:t xml:space="preserve">, Zulia </w:t>
      </w:r>
      <w:r w:rsidR="00126708" w:rsidRPr="00DF57CF">
        <w:rPr>
          <w:rFonts w:ascii="Book Antiqua" w:eastAsia="Times New Roman" w:hAnsi="Book Antiqua" w:cs="Times New Roman"/>
          <w:sz w:val="24"/>
          <w:szCs w:val="24"/>
          <w:lang w:val="en-US" w:eastAsia="es-VE"/>
        </w:rPr>
        <w:t>S</w:t>
      </w:r>
      <w:r w:rsidRPr="00DF57CF">
        <w:rPr>
          <w:rFonts w:ascii="Book Antiqua" w:eastAsia="Times New Roman" w:hAnsi="Book Antiqua" w:cs="Times New Roman"/>
          <w:sz w:val="24"/>
          <w:szCs w:val="24"/>
          <w:lang w:val="en-US" w:eastAsia="es-VE"/>
        </w:rPr>
        <w:t>tate</w:t>
      </w:r>
      <w:r w:rsidR="00126708" w:rsidRPr="00DF57CF">
        <w:rPr>
          <w:rFonts w:ascii="Book Antiqua" w:hAnsi="Book Antiqua" w:cs="Times New Roman" w:hint="eastAsia"/>
          <w:sz w:val="24"/>
          <w:szCs w:val="24"/>
          <w:lang w:val="en-US" w:eastAsia="zh-CN"/>
        </w:rPr>
        <w:t>,</w:t>
      </w:r>
      <w:r w:rsidRPr="00DF57CF">
        <w:rPr>
          <w:rFonts w:ascii="Book Antiqua" w:eastAsia="Times New Roman" w:hAnsi="Book Antiqua" w:cs="Times New Roman"/>
          <w:sz w:val="24"/>
          <w:szCs w:val="24"/>
          <w:lang w:val="en-US" w:eastAsia="es-VE"/>
        </w:rPr>
        <w:t xml:space="preserve"> Venezuela</w:t>
      </w:r>
      <w:r w:rsidRPr="00DF57CF">
        <w:rPr>
          <w:rFonts w:ascii="Book Antiqua" w:hAnsi="Book Antiqua" w:cs="Times New Roman"/>
          <w:sz w:val="24"/>
          <w:szCs w:val="24"/>
          <w:vertAlign w:val="superscript"/>
        </w:rPr>
        <w:t xml:space="preserve"> </w:t>
      </w:r>
    </w:p>
    <w:p w:rsidR="005D6181" w:rsidRPr="00DF57CF" w:rsidRDefault="005D6181" w:rsidP="005D6181">
      <w:pPr>
        <w:spacing w:after="0" w:line="360" w:lineRule="auto"/>
        <w:jc w:val="both"/>
        <w:rPr>
          <w:rFonts w:ascii="Book Antiqua" w:hAnsi="Book Antiqua" w:cs="Times New Roman"/>
          <w:sz w:val="24"/>
          <w:szCs w:val="24"/>
          <w:lang w:eastAsia="zh-CN"/>
        </w:rPr>
      </w:pPr>
    </w:p>
    <w:p w:rsidR="005D6181" w:rsidRPr="00DF57CF" w:rsidRDefault="005D6181" w:rsidP="005D6181">
      <w:pPr>
        <w:spacing w:after="0" w:line="360" w:lineRule="auto"/>
        <w:jc w:val="both"/>
        <w:rPr>
          <w:rFonts w:ascii="Book Antiqua" w:hAnsi="Book Antiqua" w:cs="Times New Roman"/>
          <w:sz w:val="24"/>
          <w:szCs w:val="24"/>
          <w:lang w:eastAsia="zh-CN"/>
        </w:rPr>
      </w:pPr>
      <w:r w:rsidRPr="00DF57CF">
        <w:rPr>
          <w:rFonts w:ascii="Book Antiqua" w:hAnsi="Book Antiqua" w:cs="Times New Roman"/>
          <w:b/>
          <w:sz w:val="24"/>
          <w:szCs w:val="24"/>
        </w:rPr>
        <w:t>Alejandra Valecillo</w:t>
      </w:r>
      <w:r w:rsidRPr="00DF57CF">
        <w:rPr>
          <w:rFonts w:ascii="Book Antiqua" w:hAnsi="Book Antiqua" w:cs="Times New Roman" w:hint="eastAsia"/>
          <w:b/>
          <w:sz w:val="24"/>
          <w:szCs w:val="24"/>
          <w:lang w:eastAsia="zh-CN"/>
        </w:rPr>
        <w:t>,</w:t>
      </w:r>
      <w:r w:rsidRPr="00DF57CF">
        <w:rPr>
          <w:rFonts w:ascii="Book Antiqua" w:hAnsi="Book Antiqua" w:cs="Times New Roman" w:hint="eastAsia"/>
          <w:sz w:val="24"/>
          <w:szCs w:val="24"/>
          <w:lang w:eastAsia="zh-CN"/>
        </w:rPr>
        <w:t xml:space="preserve"> </w:t>
      </w:r>
      <w:r w:rsidRPr="00DF57CF">
        <w:rPr>
          <w:rFonts w:ascii="Book Antiqua" w:hAnsi="Book Antiqua" w:cs="Times New Roman"/>
          <w:sz w:val="24"/>
          <w:szCs w:val="24"/>
          <w:lang w:val="en-US"/>
        </w:rPr>
        <w:t>Rheumatology and Immunology Service</w:t>
      </w:r>
      <w:r w:rsidR="00126708" w:rsidRPr="00DF57CF">
        <w:rPr>
          <w:rFonts w:ascii="Book Antiqua" w:hAnsi="Book Antiqua" w:cs="Times New Roman" w:hint="eastAsia"/>
          <w:sz w:val="24"/>
          <w:szCs w:val="24"/>
          <w:lang w:val="en-US" w:eastAsia="zh-CN"/>
        </w:rPr>
        <w:t>,</w:t>
      </w:r>
      <w:r w:rsidRPr="00DF57CF">
        <w:rPr>
          <w:rFonts w:ascii="Book Antiqua" w:hAnsi="Book Antiqua" w:cs="Times New Roman"/>
          <w:sz w:val="24"/>
          <w:szCs w:val="24"/>
          <w:lang w:val="en-US"/>
        </w:rPr>
        <w:t xml:space="preserve"> University Hospital</w:t>
      </w:r>
      <w:r w:rsidR="00126708" w:rsidRPr="00DF57CF">
        <w:rPr>
          <w:rFonts w:ascii="Book Antiqua" w:hAnsi="Book Antiqua" w:cs="Times New Roman" w:hint="eastAsia"/>
          <w:sz w:val="24"/>
          <w:szCs w:val="24"/>
          <w:lang w:val="en-US" w:eastAsia="zh-CN"/>
        </w:rPr>
        <w:t>,</w:t>
      </w:r>
      <w:r w:rsidRPr="00DF57CF">
        <w:rPr>
          <w:rFonts w:ascii="Book Antiqua" w:hAnsi="Book Antiqua" w:cs="Times New Roman"/>
          <w:sz w:val="24"/>
          <w:szCs w:val="24"/>
          <w:lang w:val="en-US"/>
        </w:rPr>
        <w:t xml:space="preserve"> </w:t>
      </w:r>
      <w:r w:rsidRPr="00DF57CF">
        <w:rPr>
          <w:rFonts w:ascii="Book Antiqua" w:eastAsia="Times New Roman" w:hAnsi="Book Antiqua" w:cs="Times New Roman"/>
          <w:sz w:val="24"/>
          <w:szCs w:val="24"/>
          <w:lang w:val="en-US" w:eastAsia="es-VE"/>
        </w:rPr>
        <w:t>Maracaibo</w:t>
      </w:r>
      <w:r w:rsidR="00126708" w:rsidRPr="00DF57CF">
        <w:rPr>
          <w:rFonts w:ascii="Book Antiqua" w:hAnsi="Book Antiqua" w:cs="Times New Roman" w:hint="eastAsia"/>
          <w:sz w:val="24"/>
          <w:szCs w:val="24"/>
          <w:lang w:val="en-US" w:eastAsia="zh-CN"/>
        </w:rPr>
        <w:t xml:space="preserve"> </w:t>
      </w:r>
      <w:r w:rsidR="00126708" w:rsidRPr="00DF57CF">
        <w:rPr>
          <w:rFonts w:ascii="Book Antiqua" w:hAnsi="Book Antiqua" w:cs="Times New Roman"/>
          <w:sz w:val="24"/>
          <w:szCs w:val="24"/>
          <w:lang w:val="en-US"/>
        </w:rPr>
        <w:t>4011</w:t>
      </w:r>
      <w:r w:rsidRPr="00DF57CF">
        <w:rPr>
          <w:rFonts w:ascii="Book Antiqua" w:eastAsia="Times New Roman" w:hAnsi="Book Antiqua" w:cs="Times New Roman"/>
          <w:sz w:val="24"/>
          <w:szCs w:val="24"/>
          <w:lang w:val="en-US" w:eastAsia="es-VE"/>
        </w:rPr>
        <w:t>,</w:t>
      </w:r>
      <w:r w:rsidRPr="00DF57CF">
        <w:rPr>
          <w:rFonts w:ascii="Book Antiqua" w:hAnsi="Book Antiqua" w:cs="Times New Roman"/>
          <w:sz w:val="24"/>
          <w:szCs w:val="24"/>
          <w:lang w:val="en-US"/>
        </w:rPr>
        <w:t xml:space="preserve"> Zulia </w:t>
      </w:r>
      <w:r w:rsidR="00126708" w:rsidRPr="00DF57CF">
        <w:rPr>
          <w:rFonts w:ascii="Book Antiqua" w:hAnsi="Book Antiqua" w:cs="Times New Roman"/>
          <w:sz w:val="24"/>
          <w:szCs w:val="24"/>
          <w:lang w:val="en-US"/>
        </w:rPr>
        <w:t>S</w:t>
      </w:r>
      <w:r w:rsidRPr="00DF57CF">
        <w:rPr>
          <w:rFonts w:ascii="Book Antiqua" w:hAnsi="Book Antiqua" w:cs="Times New Roman"/>
          <w:sz w:val="24"/>
          <w:szCs w:val="24"/>
          <w:lang w:val="en-US"/>
        </w:rPr>
        <w:t>tate</w:t>
      </w:r>
      <w:r w:rsidR="00126708" w:rsidRPr="00DF57CF">
        <w:rPr>
          <w:rFonts w:ascii="Book Antiqua" w:hAnsi="Book Antiqua" w:cs="Times New Roman" w:hint="eastAsia"/>
          <w:sz w:val="24"/>
          <w:szCs w:val="24"/>
          <w:lang w:val="en-US" w:eastAsia="zh-CN"/>
        </w:rPr>
        <w:t>,</w:t>
      </w:r>
      <w:r w:rsidRPr="00DF57CF">
        <w:rPr>
          <w:rFonts w:ascii="Book Antiqua" w:hAnsi="Book Antiqua" w:cs="Times New Roman"/>
          <w:sz w:val="24"/>
          <w:szCs w:val="24"/>
          <w:lang w:val="en-US"/>
        </w:rPr>
        <w:t xml:space="preserve"> Venezuela </w:t>
      </w:r>
    </w:p>
    <w:p w:rsidR="005D6181" w:rsidRPr="00B26BB4" w:rsidRDefault="005D6181" w:rsidP="00241EC2">
      <w:pPr>
        <w:spacing w:after="0" w:line="360" w:lineRule="auto"/>
        <w:jc w:val="both"/>
        <w:rPr>
          <w:rFonts w:ascii="Book Antiqua" w:hAnsi="Book Antiqua" w:cs="Times New Roman"/>
          <w:sz w:val="24"/>
          <w:szCs w:val="24"/>
          <w:vertAlign w:val="superscript"/>
          <w:lang w:eastAsia="zh-CN"/>
        </w:rPr>
      </w:pPr>
    </w:p>
    <w:p w:rsidR="00E34923" w:rsidRPr="00DF57CF" w:rsidRDefault="00126708" w:rsidP="00126708">
      <w:pPr>
        <w:spacing w:after="0" w:line="360" w:lineRule="auto"/>
        <w:jc w:val="both"/>
        <w:rPr>
          <w:rFonts w:ascii="Book Antiqua" w:hAnsi="Book Antiqua" w:cs="Times New Roman"/>
          <w:sz w:val="24"/>
          <w:szCs w:val="24"/>
          <w:lang w:val="en-US" w:eastAsia="zh-CN"/>
        </w:rPr>
      </w:pPr>
      <w:r w:rsidRPr="00DF57CF">
        <w:rPr>
          <w:rFonts w:ascii="Book Antiqua" w:hAnsi="Book Antiqua"/>
          <w:b/>
          <w:sz w:val="24"/>
        </w:rPr>
        <w:t>Author contributions:</w:t>
      </w:r>
      <w:r w:rsidRPr="00DF57CF">
        <w:rPr>
          <w:rFonts w:ascii="Book Antiqua" w:hAnsi="Book Antiqua" w:cs="Times New Roman" w:hint="eastAsia"/>
          <w:b/>
          <w:sz w:val="24"/>
          <w:szCs w:val="24"/>
          <w:vertAlign w:val="superscript"/>
          <w:lang w:eastAsia="zh-CN"/>
        </w:rPr>
        <w:t xml:space="preserve"> </w:t>
      </w:r>
      <w:r w:rsidR="00E34923" w:rsidRPr="00DF57CF">
        <w:rPr>
          <w:rFonts w:ascii="Book Antiqua" w:hAnsi="Book Antiqua" w:cs="Times New Roman"/>
          <w:sz w:val="24"/>
          <w:szCs w:val="24"/>
          <w:lang w:val="en-US"/>
        </w:rPr>
        <w:t>Romero-Adrián</w:t>
      </w:r>
      <w:r w:rsidRPr="00DF57CF">
        <w:rPr>
          <w:rFonts w:ascii="Book Antiqua" w:hAnsi="Book Antiqua" w:cs="Times New Roman" w:hint="eastAsia"/>
          <w:sz w:val="24"/>
          <w:szCs w:val="24"/>
          <w:lang w:val="en-US" w:eastAsia="zh-CN"/>
        </w:rPr>
        <w:t xml:space="preserve"> TB</w:t>
      </w:r>
      <w:r w:rsidR="00E34923" w:rsidRPr="00DF57CF">
        <w:rPr>
          <w:rFonts w:ascii="Book Antiqua" w:hAnsi="Book Antiqua" w:cs="Times New Roman"/>
          <w:sz w:val="24"/>
          <w:szCs w:val="24"/>
          <w:lang w:val="en-US"/>
        </w:rPr>
        <w:t xml:space="preserve"> reviewed the data, analyzed the data, wrote the paper and organized the review</w:t>
      </w:r>
      <w:r w:rsidRPr="00DF57CF">
        <w:rPr>
          <w:rFonts w:ascii="Book Antiqua" w:hAnsi="Book Antiqua" w:cs="Times New Roman" w:hint="eastAsia"/>
          <w:sz w:val="24"/>
          <w:szCs w:val="24"/>
          <w:lang w:val="en-US" w:eastAsia="zh-CN"/>
        </w:rPr>
        <w:t xml:space="preserve">; </w:t>
      </w:r>
      <w:r w:rsidR="00E34923" w:rsidRPr="00DF57CF">
        <w:rPr>
          <w:rFonts w:ascii="Book Antiqua" w:hAnsi="Book Antiqua" w:cs="Times New Roman"/>
          <w:sz w:val="24"/>
          <w:szCs w:val="24"/>
          <w:lang w:val="en-US"/>
        </w:rPr>
        <w:t>Leal-Montiel</w:t>
      </w:r>
      <w:r w:rsidRPr="00DF57CF">
        <w:rPr>
          <w:rFonts w:ascii="Book Antiqua" w:hAnsi="Book Antiqua" w:cs="Times New Roman" w:hint="eastAsia"/>
          <w:sz w:val="24"/>
          <w:szCs w:val="24"/>
          <w:lang w:val="en-US" w:eastAsia="zh-CN"/>
        </w:rPr>
        <w:t xml:space="preserve"> J</w:t>
      </w:r>
      <w:r w:rsidR="00E34923" w:rsidRPr="00DF57CF">
        <w:rPr>
          <w:rFonts w:ascii="Book Antiqua" w:hAnsi="Book Antiqua" w:cs="Times New Roman"/>
          <w:sz w:val="24"/>
          <w:szCs w:val="24"/>
          <w:vertAlign w:val="superscript"/>
          <w:lang w:val="en-US"/>
        </w:rPr>
        <w:t xml:space="preserve"> </w:t>
      </w:r>
      <w:r w:rsidR="00E34923" w:rsidRPr="00DF57CF">
        <w:rPr>
          <w:rFonts w:ascii="Book Antiqua" w:eastAsia="Times New Roman" w:hAnsi="Book Antiqua" w:cs="Times New Roman"/>
          <w:sz w:val="24"/>
          <w:szCs w:val="24"/>
          <w:lang w:val="en-US" w:eastAsia="es-VE"/>
        </w:rPr>
        <w:t>provided data and opined on the review</w:t>
      </w:r>
      <w:r w:rsidRPr="00DF57CF">
        <w:rPr>
          <w:rFonts w:ascii="Book Antiqua" w:hAnsi="Book Antiqua" w:cs="Times New Roman" w:hint="eastAsia"/>
          <w:sz w:val="24"/>
          <w:szCs w:val="24"/>
          <w:lang w:val="en-US" w:eastAsia="zh-CN"/>
        </w:rPr>
        <w:t>;</w:t>
      </w:r>
      <w:r w:rsidRPr="00DF57CF">
        <w:rPr>
          <w:rFonts w:ascii="Book Antiqua" w:hAnsi="Book Antiqua" w:cs="Times New Roman" w:hint="eastAsia"/>
          <w:b/>
          <w:sz w:val="24"/>
          <w:szCs w:val="24"/>
          <w:vertAlign w:val="superscript"/>
          <w:lang w:eastAsia="zh-CN"/>
        </w:rPr>
        <w:t xml:space="preserve"> </w:t>
      </w:r>
      <w:r w:rsidR="00E34923" w:rsidRPr="00DF57CF">
        <w:rPr>
          <w:rFonts w:ascii="Book Antiqua" w:hAnsi="Book Antiqua" w:cs="Times New Roman"/>
          <w:sz w:val="24"/>
          <w:szCs w:val="24"/>
          <w:lang w:val="en-US"/>
        </w:rPr>
        <w:t>Fernández</w:t>
      </w:r>
      <w:r w:rsidRPr="00DF57CF">
        <w:rPr>
          <w:rFonts w:ascii="Book Antiqua" w:hAnsi="Book Antiqua" w:cs="Times New Roman" w:hint="eastAsia"/>
          <w:sz w:val="24"/>
          <w:szCs w:val="24"/>
          <w:lang w:val="en-US" w:eastAsia="zh-CN"/>
        </w:rPr>
        <w:t xml:space="preserve"> G</w:t>
      </w:r>
      <w:r w:rsidRPr="00DF57CF">
        <w:rPr>
          <w:rFonts w:ascii="Book Antiqua" w:hAnsi="Book Antiqua" w:cs="Times New Roman"/>
          <w:sz w:val="24"/>
          <w:szCs w:val="24"/>
          <w:vertAlign w:val="superscript"/>
          <w:lang w:val="en-US"/>
        </w:rPr>
        <w:t xml:space="preserve"> </w:t>
      </w:r>
      <w:r w:rsidRPr="00DF57CF">
        <w:rPr>
          <w:rFonts w:ascii="Book Antiqua" w:eastAsia="Times New Roman" w:hAnsi="Book Antiqua" w:cs="Times New Roman"/>
          <w:sz w:val="24"/>
          <w:szCs w:val="24"/>
          <w:lang w:val="en-US" w:eastAsia="es-VE"/>
        </w:rPr>
        <w:t xml:space="preserve"> </w:t>
      </w:r>
      <w:r w:rsidRPr="00DF57CF">
        <w:rPr>
          <w:rFonts w:ascii="Book Antiqua" w:hAnsi="Book Antiqua" w:cs="Times New Roman" w:hint="eastAsia"/>
          <w:sz w:val="24"/>
          <w:szCs w:val="24"/>
          <w:lang w:val="en-US" w:eastAsia="zh-CN"/>
        </w:rPr>
        <w:t xml:space="preserve">and </w:t>
      </w:r>
      <w:r w:rsidR="00E34923" w:rsidRPr="00DF57CF">
        <w:rPr>
          <w:rFonts w:ascii="Book Antiqua" w:hAnsi="Book Antiqua" w:cs="Times New Roman"/>
          <w:sz w:val="24"/>
          <w:szCs w:val="24"/>
          <w:lang w:val="en-US"/>
        </w:rPr>
        <w:t>Valecillo</w:t>
      </w:r>
      <w:r w:rsidRPr="00DF57CF">
        <w:rPr>
          <w:rFonts w:ascii="Book Antiqua" w:hAnsi="Book Antiqua" w:cs="Times New Roman" w:hint="eastAsia"/>
          <w:sz w:val="24"/>
          <w:szCs w:val="24"/>
          <w:lang w:val="en-US" w:eastAsia="zh-CN"/>
        </w:rPr>
        <w:t xml:space="preserve"> A</w:t>
      </w:r>
      <w:r w:rsidR="00E34923" w:rsidRPr="00DF57CF">
        <w:rPr>
          <w:rFonts w:ascii="Book Antiqua" w:eastAsia="Times New Roman" w:hAnsi="Book Antiqua" w:cs="Times New Roman"/>
          <w:sz w:val="24"/>
          <w:szCs w:val="24"/>
          <w:lang w:val="en-US" w:eastAsia="es-VE"/>
        </w:rPr>
        <w:t xml:space="preserve"> provided data</w:t>
      </w:r>
      <w:r w:rsidRPr="00DF57CF">
        <w:rPr>
          <w:rFonts w:ascii="Book Antiqua" w:hAnsi="Book Antiqua" w:cs="Times New Roman" w:hint="eastAsia"/>
          <w:sz w:val="24"/>
          <w:szCs w:val="24"/>
          <w:lang w:val="en-US" w:eastAsia="zh-CN"/>
        </w:rPr>
        <w:t>.</w:t>
      </w:r>
    </w:p>
    <w:p w:rsidR="00126708" w:rsidRPr="00DF57CF" w:rsidRDefault="00126708" w:rsidP="00126708">
      <w:pPr>
        <w:spacing w:after="0" w:line="360" w:lineRule="auto"/>
        <w:jc w:val="both"/>
        <w:rPr>
          <w:rFonts w:ascii="Book Antiqua" w:hAnsi="Book Antiqua" w:cs="Times New Roman"/>
          <w:sz w:val="24"/>
          <w:szCs w:val="24"/>
          <w:lang w:val="en-US" w:eastAsia="zh-CN"/>
        </w:rPr>
      </w:pPr>
    </w:p>
    <w:p w:rsidR="00126708" w:rsidRPr="00DF57CF" w:rsidRDefault="00126708" w:rsidP="00126708">
      <w:pPr>
        <w:shd w:val="clear" w:color="auto" w:fill="F5F5F5"/>
        <w:spacing w:after="0" w:line="360" w:lineRule="auto"/>
        <w:jc w:val="both"/>
        <w:textAlignment w:val="top"/>
        <w:rPr>
          <w:rFonts w:ascii="Book Antiqua" w:eastAsia="Times New Roman" w:hAnsi="Book Antiqua" w:cs="Times New Roman"/>
          <w:b/>
          <w:sz w:val="24"/>
          <w:szCs w:val="24"/>
          <w:lang w:val="es-VE" w:eastAsia="zh-CN"/>
        </w:rPr>
      </w:pPr>
      <w:r w:rsidRPr="00DF57CF">
        <w:rPr>
          <w:rFonts w:ascii="Book Antiqua" w:hAnsi="Book Antiqua"/>
          <w:b/>
          <w:sz w:val="24"/>
        </w:rPr>
        <w:t>Supported by</w:t>
      </w:r>
      <w:r w:rsidRPr="00DF57CF">
        <w:rPr>
          <w:rFonts w:ascii="Book Antiqua" w:hAnsi="Book Antiqua" w:hint="eastAsia"/>
          <w:b/>
          <w:sz w:val="24"/>
        </w:rPr>
        <w:t xml:space="preserve"> </w:t>
      </w:r>
      <w:r w:rsidRPr="00DF57CF">
        <w:rPr>
          <w:rFonts w:ascii="Book Antiqua" w:hAnsi="Book Antiqua" w:cs="Times New Roman"/>
          <w:sz w:val="24"/>
          <w:szCs w:val="24"/>
          <w:lang w:val="en-US"/>
        </w:rPr>
        <w:t>Institute of Biological Research</w:t>
      </w:r>
      <w:r w:rsidRPr="00DF57CF">
        <w:rPr>
          <w:rFonts w:ascii="Book Antiqua" w:hAnsi="Book Antiqua" w:cs="Times New Roman" w:hint="eastAsia"/>
          <w:sz w:val="24"/>
          <w:szCs w:val="24"/>
          <w:lang w:val="en-US" w:eastAsia="zh-CN"/>
        </w:rPr>
        <w:t>,</w:t>
      </w:r>
      <w:r w:rsidRPr="00DF57CF">
        <w:rPr>
          <w:rFonts w:ascii="Book Antiqua" w:hAnsi="Book Antiqua" w:cs="Times New Roman"/>
          <w:sz w:val="24"/>
          <w:szCs w:val="24"/>
          <w:lang w:val="en-US"/>
        </w:rPr>
        <w:t xml:space="preserve"> Faculty of Medicine</w:t>
      </w:r>
      <w:r w:rsidRPr="00DF57CF">
        <w:rPr>
          <w:rFonts w:ascii="Book Antiqua" w:hAnsi="Book Antiqua" w:cs="Times New Roman" w:hint="eastAsia"/>
          <w:sz w:val="24"/>
          <w:szCs w:val="24"/>
          <w:lang w:val="en-US" w:eastAsia="zh-CN"/>
        </w:rPr>
        <w:t>,</w:t>
      </w:r>
      <w:r w:rsidRPr="00DF57CF">
        <w:rPr>
          <w:rFonts w:ascii="Book Antiqua" w:hAnsi="Book Antiqua" w:cs="Times New Roman"/>
          <w:sz w:val="24"/>
          <w:szCs w:val="24"/>
          <w:lang w:val="en-US"/>
        </w:rPr>
        <w:t xml:space="preserve"> </w:t>
      </w:r>
      <w:r w:rsidRPr="00DF57CF">
        <w:rPr>
          <w:rFonts w:ascii="Book Antiqua" w:hAnsi="Book Antiqua" w:cs="Times New Roman"/>
          <w:sz w:val="24"/>
          <w:szCs w:val="24"/>
          <w:lang w:val="es-VE"/>
        </w:rPr>
        <w:t>University of Zulia, Maracaibo</w:t>
      </w:r>
      <w:r w:rsidRPr="00DF57CF">
        <w:rPr>
          <w:rFonts w:ascii="Book Antiqua" w:hAnsi="Book Antiqua" w:cs="Times New Roman" w:hint="eastAsia"/>
          <w:sz w:val="24"/>
          <w:szCs w:val="24"/>
          <w:lang w:val="es-VE" w:eastAsia="zh-CN"/>
        </w:rPr>
        <w:t>,</w:t>
      </w:r>
      <w:r w:rsidRPr="00DF57CF">
        <w:rPr>
          <w:rFonts w:ascii="Book Antiqua" w:hAnsi="Book Antiqua" w:cs="Times New Roman"/>
          <w:sz w:val="24"/>
          <w:szCs w:val="24"/>
          <w:lang w:val="es-VE"/>
        </w:rPr>
        <w:t xml:space="preserve"> Venezuela</w:t>
      </w:r>
      <w:r w:rsidR="00E657FE">
        <w:rPr>
          <w:rFonts w:ascii="Book Antiqua" w:hAnsi="Book Antiqua" w:cs="Times New Roman" w:hint="eastAsia"/>
          <w:sz w:val="24"/>
          <w:szCs w:val="24"/>
          <w:lang w:val="es-VE" w:eastAsia="zh-CN"/>
        </w:rPr>
        <w:t>.</w:t>
      </w:r>
    </w:p>
    <w:p w:rsidR="00126708" w:rsidRPr="00DF57CF" w:rsidRDefault="00126708" w:rsidP="00126708">
      <w:pPr>
        <w:spacing w:line="360" w:lineRule="auto"/>
        <w:rPr>
          <w:rFonts w:ascii="Book Antiqua" w:hAnsi="Book Antiqua"/>
          <w:b/>
          <w:sz w:val="24"/>
          <w:lang w:eastAsia="zh-CN"/>
        </w:rPr>
      </w:pPr>
    </w:p>
    <w:p w:rsidR="00E34923" w:rsidRPr="00DF57CF" w:rsidRDefault="00126708" w:rsidP="00126708">
      <w:pPr>
        <w:pStyle w:val="CommentText"/>
        <w:adjustRightInd w:val="0"/>
        <w:snapToGrid w:val="0"/>
        <w:spacing w:line="360" w:lineRule="auto"/>
        <w:jc w:val="both"/>
        <w:rPr>
          <w:rFonts w:ascii="Book Antiqua" w:hAnsi="Book Antiqua"/>
          <w:sz w:val="24"/>
          <w:szCs w:val="24"/>
          <w:lang w:eastAsia="zh-CN"/>
        </w:rPr>
      </w:pPr>
      <w:bookmarkStart w:id="0" w:name="OLE_LINK507"/>
      <w:bookmarkStart w:id="1" w:name="OLE_LINK506"/>
      <w:bookmarkStart w:id="2" w:name="OLE_LINK496"/>
      <w:bookmarkStart w:id="3" w:name="OLE_LINK479"/>
      <w:r w:rsidRPr="00DF57CF">
        <w:rPr>
          <w:rFonts w:ascii="Book Antiqua" w:hAnsi="Book Antiqua"/>
          <w:b/>
          <w:sz w:val="24"/>
          <w:szCs w:val="24"/>
        </w:rPr>
        <w:lastRenderedPageBreak/>
        <w:t xml:space="preserve">Open-Access: </w:t>
      </w:r>
      <w:r w:rsidRPr="00DF57CF">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126708" w:rsidRPr="00DF57CF" w:rsidRDefault="00126708" w:rsidP="00126708">
      <w:pPr>
        <w:pStyle w:val="CommentText"/>
        <w:adjustRightInd w:val="0"/>
        <w:snapToGrid w:val="0"/>
        <w:spacing w:line="360" w:lineRule="auto"/>
        <w:jc w:val="both"/>
        <w:rPr>
          <w:rFonts w:ascii="Book Antiqua" w:eastAsia="Times New Roman" w:hAnsi="Book Antiqua"/>
          <w:b/>
          <w:sz w:val="24"/>
          <w:szCs w:val="24"/>
          <w:lang w:eastAsia="zh-CN"/>
        </w:rPr>
      </w:pPr>
    </w:p>
    <w:p w:rsidR="00E34923" w:rsidRPr="00DF57CF" w:rsidRDefault="00126708" w:rsidP="00241EC2">
      <w:pPr>
        <w:spacing w:after="0" w:line="360" w:lineRule="auto"/>
        <w:jc w:val="both"/>
        <w:rPr>
          <w:rFonts w:ascii="Book Antiqua" w:hAnsi="Book Antiqua" w:cs="Times New Roman"/>
          <w:sz w:val="24"/>
          <w:szCs w:val="24"/>
          <w:lang w:val="en-US"/>
        </w:rPr>
      </w:pPr>
      <w:r w:rsidRPr="00DF57CF">
        <w:rPr>
          <w:rFonts w:ascii="Book Antiqua" w:hAnsi="Book Antiqua"/>
          <w:b/>
          <w:sz w:val="24"/>
        </w:rPr>
        <w:t>Correspondence to:</w:t>
      </w:r>
      <w:r w:rsidRPr="00DF57CF">
        <w:rPr>
          <w:rFonts w:ascii="Book Antiqua" w:hAnsi="Book Antiqua" w:hint="eastAsia"/>
          <w:b/>
          <w:sz w:val="24"/>
          <w:lang w:eastAsia="zh-CN"/>
        </w:rPr>
        <w:t xml:space="preserve"> </w:t>
      </w:r>
      <w:r w:rsidRPr="00DF57CF">
        <w:rPr>
          <w:rFonts w:ascii="Book Antiqua" w:hAnsi="Book Antiqua" w:cs="Times New Roman"/>
          <w:b/>
          <w:sz w:val="24"/>
          <w:szCs w:val="24"/>
          <w:lang w:val="es-VE"/>
        </w:rPr>
        <w:t>Tania Beatriz Romero</w:t>
      </w:r>
      <w:r w:rsidR="00E34923" w:rsidRPr="00DF57CF">
        <w:rPr>
          <w:rFonts w:ascii="Book Antiqua" w:hAnsi="Book Antiqua" w:cs="Times New Roman"/>
          <w:b/>
          <w:sz w:val="24"/>
          <w:szCs w:val="24"/>
          <w:lang w:val="es-VE"/>
        </w:rPr>
        <w:t>–Adrián</w:t>
      </w:r>
      <w:r w:rsidRPr="00DF57CF">
        <w:rPr>
          <w:rFonts w:ascii="Book Antiqua" w:hAnsi="Book Antiqua" w:cs="Times New Roman" w:hint="eastAsia"/>
          <w:b/>
          <w:sz w:val="24"/>
          <w:szCs w:val="24"/>
          <w:lang w:val="es-VE" w:eastAsia="zh-CN"/>
        </w:rPr>
        <w:t>,</w:t>
      </w:r>
      <w:r w:rsidR="00E34923" w:rsidRPr="00DF57CF">
        <w:rPr>
          <w:rFonts w:ascii="Book Antiqua" w:hAnsi="Book Antiqua"/>
          <w:b/>
          <w:sz w:val="24"/>
          <w:szCs w:val="24"/>
          <w:lang w:val="es-VE"/>
        </w:rPr>
        <w:t xml:space="preserve"> </w:t>
      </w:r>
      <w:r w:rsidR="00E34923" w:rsidRPr="00DF57CF">
        <w:rPr>
          <w:rFonts w:ascii="Book Antiqua" w:hAnsi="Book Antiqua" w:cs="Times New Roman"/>
          <w:b/>
          <w:sz w:val="24"/>
          <w:szCs w:val="24"/>
          <w:lang w:val="en-US"/>
        </w:rPr>
        <w:t xml:space="preserve">Physician, </w:t>
      </w:r>
      <w:r w:rsidR="005D1712" w:rsidRPr="00DF57CF">
        <w:rPr>
          <w:rFonts w:ascii="Book Antiqua" w:hAnsi="Book Antiqua" w:cs="Times New Roman"/>
          <w:b/>
          <w:sz w:val="24"/>
          <w:szCs w:val="24"/>
          <w:lang w:val="en-US"/>
        </w:rPr>
        <w:t>Pediatrician</w:t>
      </w:r>
      <w:r w:rsidR="00B30B7F" w:rsidRPr="00DF57CF">
        <w:rPr>
          <w:rFonts w:ascii="Book Antiqua" w:hAnsi="Book Antiqua" w:cs="Times New Roman"/>
          <w:b/>
          <w:sz w:val="24"/>
          <w:szCs w:val="24"/>
          <w:lang w:val="en-US"/>
        </w:rPr>
        <w:t xml:space="preserve">, </w:t>
      </w:r>
      <w:r w:rsidR="00B127A9" w:rsidRPr="00DF57CF">
        <w:rPr>
          <w:rFonts w:ascii="Book Antiqua" w:hAnsi="Book Antiqua" w:cs="Times New Roman"/>
          <w:b/>
          <w:sz w:val="24"/>
          <w:szCs w:val="24"/>
          <w:lang w:val="en-US"/>
        </w:rPr>
        <w:t>Parasitologist, Magister</w:t>
      </w:r>
      <w:r w:rsidR="00E34923" w:rsidRPr="00DF57CF">
        <w:rPr>
          <w:rFonts w:ascii="Book Antiqua" w:hAnsi="Book Antiqua" w:cs="Times New Roman"/>
          <w:b/>
          <w:sz w:val="24"/>
          <w:szCs w:val="24"/>
          <w:lang w:val="en-US"/>
        </w:rPr>
        <w:t xml:space="preserve"> Scientiarum in Clinical Immunology </w:t>
      </w:r>
      <w:r w:rsidR="00B127A9" w:rsidRPr="00DF57CF">
        <w:rPr>
          <w:rFonts w:ascii="Book Antiqua" w:hAnsi="Book Antiqua" w:cs="Times New Roman"/>
          <w:b/>
          <w:sz w:val="24"/>
          <w:szCs w:val="24"/>
          <w:lang w:val="en-US"/>
        </w:rPr>
        <w:t>and Medical</w:t>
      </w:r>
      <w:r w:rsidR="00E34923" w:rsidRPr="00DF57CF">
        <w:rPr>
          <w:rFonts w:ascii="Book Antiqua" w:hAnsi="Book Antiqua" w:cs="Times New Roman"/>
          <w:b/>
          <w:sz w:val="24"/>
          <w:szCs w:val="24"/>
          <w:lang w:val="en-US"/>
        </w:rPr>
        <w:t xml:space="preserve"> Sciences</w:t>
      </w:r>
      <w:r w:rsidR="00DB26D8" w:rsidRPr="00DF57CF">
        <w:rPr>
          <w:rFonts w:ascii="Book Antiqua" w:hAnsi="Book Antiqua" w:cs="Times New Roman"/>
          <w:b/>
          <w:sz w:val="24"/>
          <w:szCs w:val="24"/>
          <w:lang w:val="en-US"/>
        </w:rPr>
        <w:t xml:space="preserve"> Doctor</w:t>
      </w:r>
      <w:r w:rsidRPr="00DF57CF">
        <w:rPr>
          <w:rFonts w:ascii="Book Antiqua" w:hAnsi="Book Antiqua" w:cs="Times New Roman" w:hint="eastAsia"/>
          <w:b/>
          <w:sz w:val="24"/>
          <w:szCs w:val="24"/>
          <w:lang w:val="en-US" w:eastAsia="zh-CN"/>
        </w:rPr>
        <w:t>,</w:t>
      </w:r>
      <w:r w:rsidRPr="00DF57CF">
        <w:rPr>
          <w:rFonts w:ascii="Book Antiqua" w:hAnsi="Book Antiqua" w:cs="Times New Roman"/>
          <w:sz w:val="24"/>
          <w:szCs w:val="24"/>
          <w:lang w:val="en-US"/>
        </w:rPr>
        <w:t xml:space="preserve"> Graduate Studies in Immunology</w:t>
      </w:r>
      <w:r w:rsidRPr="00DF57CF">
        <w:rPr>
          <w:rFonts w:ascii="Book Antiqua" w:hAnsi="Book Antiqua" w:cs="Times New Roman" w:hint="eastAsia"/>
          <w:sz w:val="24"/>
          <w:szCs w:val="24"/>
          <w:lang w:val="en-US" w:eastAsia="zh-CN"/>
        </w:rPr>
        <w:t>,</w:t>
      </w:r>
      <w:r w:rsidRPr="00DF57CF">
        <w:rPr>
          <w:rFonts w:ascii="Book Antiqua" w:hAnsi="Book Antiqua" w:cs="Times New Roman"/>
          <w:sz w:val="24"/>
          <w:szCs w:val="24"/>
          <w:lang w:val="es-VE"/>
        </w:rPr>
        <w:t xml:space="preserve"> </w:t>
      </w:r>
      <w:r w:rsidRPr="00DF57CF">
        <w:rPr>
          <w:rFonts w:ascii="Book Antiqua" w:hAnsi="Book Antiqua" w:cs="Times New Roman"/>
          <w:sz w:val="24"/>
          <w:szCs w:val="24"/>
          <w:lang w:val="en-US"/>
        </w:rPr>
        <w:t>Institute of Biological Research</w:t>
      </w:r>
      <w:r w:rsidRPr="00DF57CF">
        <w:rPr>
          <w:rFonts w:ascii="Book Antiqua" w:hAnsi="Book Antiqua" w:cs="Times New Roman" w:hint="eastAsia"/>
          <w:sz w:val="24"/>
          <w:szCs w:val="24"/>
          <w:lang w:val="en-US" w:eastAsia="zh-CN"/>
        </w:rPr>
        <w:t>,</w:t>
      </w:r>
      <w:r w:rsidRPr="00DF57CF">
        <w:rPr>
          <w:rFonts w:ascii="Book Antiqua" w:hAnsi="Book Antiqua" w:cs="Times New Roman"/>
          <w:sz w:val="24"/>
          <w:szCs w:val="24"/>
          <w:lang w:val="en-US"/>
        </w:rPr>
        <w:t xml:space="preserve"> Faculty of Medicine</w:t>
      </w:r>
      <w:r w:rsidRPr="00DF57CF">
        <w:rPr>
          <w:rFonts w:ascii="Book Antiqua" w:hAnsi="Book Antiqua" w:cs="Times New Roman" w:hint="eastAsia"/>
          <w:sz w:val="24"/>
          <w:szCs w:val="24"/>
          <w:lang w:val="en-US" w:eastAsia="zh-CN"/>
        </w:rPr>
        <w:t>,</w:t>
      </w:r>
      <w:r w:rsidRPr="00DF57CF">
        <w:rPr>
          <w:rFonts w:ascii="Book Antiqua" w:hAnsi="Book Antiqua" w:cs="Times New Roman"/>
          <w:sz w:val="24"/>
          <w:szCs w:val="24"/>
          <w:lang w:val="en-US"/>
        </w:rPr>
        <w:t xml:space="preserve"> University of Zulia, 69 B Avenue 77-49 Street</w:t>
      </w:r>
      <w:r w:rsidRPr="00DF57CF">
        <w:rPr>
          <w:rFonts w:ascii="Book Antiqua" w:hAnsi="Book Antiqua" w:cs="Times New Roman" w:hint="eastAsia"/>
          <w:sz w:val="24"/>
          <w:szCs w:val="24"/>
          <w:lang w:val="en-US" w:eastAsia="zh-CN"/>
        </w:rPr>
        <w:t>,</w:t>
      </w:r>
      <w:r w:rsidRPr="00DF57CF">
        <w:rPr>
          <w:rFonts w:ascii="Book Antiqua" w:hAnsi="Book Antiqua" w:cs="Times New Roman"/>
          <w:sz w:val="24"/>
          <w:szCs w:val="24"/>
          <w:lang w:val="en-US"/>
        </w:rPr>
        <w:t xml:space="preserve"> Maracaibo-Venezuela</w:t>
      </w:r>
      <w:r w:rsidRPr="00DF57CF">
        <w:rPr>
          <w:rFonts w:ascii="Book Antiqua" w:hAnsi="Book Antiqua" w:cs="Times New Roman" w:hint="eastAsia"/>
          <w:sz w:val="24"/>
          <w:szCs w:val="24"/>
          <w:lang w:val="en-US" w:eastAsia="zh-CN"/>
        </w:rPr>
        <w:t xml:space="preserve"> </w:t>
      </w:r>
      <w:r w:rsidRPr="00DF57CF">
        <w:rPr>
          <w:rFonts w:ascii="Book Antiqua" w:hAnsi="Book Antiqua" w:cs="Times New Roman"/>
          <w:sz w:val="24"/>
          <w:szCs w:val="24"/>
          <w:lang w:val="en-US"/>
        </w:rPr>
        <w:t>4011</w:t>
      </w:r>
      <w:r w:rsidRPr="00DF57CF">
        <w:rPr>
          <w:rFonts w:ascii="Book Antiqua" w:hAnsi="Book Antiqua" w:cs="Times New Roman" w:hint="eastAsia"/>
          <w:sz w:val="24"/>
          <w:szCs w:val="24"/>
          <w:lang w:val="en-US"/>
        </w:rPr>
        <w:t xml:space="preserve">, </w:t>
      </w:r>
      <w:r w:rsidRPr="00DF57CF">
        <w:rPr>
          <w:rFonts w:ascii="Book Antiqua" w:hAnsi="Book Antiqua" w:cs="Times New Roman"/>
          <w:sz w:val="24"/>
          <w:szCs w:val="24"/>
          <w:lang w:val="en-US"/>
        </w:rPr>
        <w:t>Venezuela</w:t>
      </w:r>
      <w:r w:rsidRPr="00DF57CF">
        <w:rPr>
          <w:rFonts w:ascii="Book Antiqua" w:hAnsi="Book Antiqua" w:cs="Times New Roman" w:hint="eastAsia"/>
          <w:sz w:val="24"/>
          <w:szCs w:val="24"/>
          <w:lang w:val="en-US" w:eastAsia="zh-CN"/>
        </w:rPr>
        <w:t xml:space="preserve">. </w:t>
      </w:r>
      <w:hyperlink r:id="rId9" w:history="1">
        <w:r w:rsidR="00E34923" w:rsidRPr="00DF57CF">
          <w:rPr>
            <w:rStyle w:val="Hyperlink"/>
            <w:rFonts w:ascii="Book Antiqua" w:hAnsi="Book Antiqua" w:cs="Times New Roman"/>
            <w:color w:val="auto"/>
            <w:sz w:val="24"/>
            <w:szCs w:val="24"/>
            <w:u w:val="none"/>
            <w:lang w:val="en-US"/>
          </w:rPr>
          <w:t>betrizromero@cantv.net</w:t>
        </w:r>
      </w:hyperlink>
      <w:r w:rsidR="00E34923" w:rsidRPr="00DF57CF">
        <w:rPr>
          <w:rFonts w:ascii="Book Antiqua" w:hAnsi="Book Antiqua" w:cs="Times New Roman"/>
          <w:sz w:val="24"/>
          <w:szCs w:val="24"/>
          <w:lang w:val="en-US"/>
        </w:rPr>
        <w:t xml:space="preserve"> </w:t>
      </w:r>
    </w:p>
    <w:p w:rsidR="00126708" w:rsidRPr="00DF57CF" w:rsidRDefault="00126708" w:rsidP="00241EC2">
      <w:pPr>
        <w:pStyle w:val="List"/>
        <w:tabs>
          <w:tab w:val="left" w:pos="0"/>
        </w:tabs>
        <w:spacing w:line="360" w:lineRule="auto"/>
        <w:ind w:left="0" w:firstLine="0"/>
        <w:jc w:val="both"/>
        <w:rPr>
          <w:rFonts w:ascii="Book Antiqua" w:eastAsiaTheme="minorEastAsia" w:hAnsi="Book Antiqua"/>
          <w:b/>
          <w:bCs/>
          <w:lang w:val="en-US" w:eastAsia="zh-CN"/>
        </w:rPr>
      </w:pPr>
    </w:p>
    <w:p w:rsidR="00E34923" w:rsidRPr="00DF57CF" w:rsidRDefault="00E34923" w:rsidP="00241EC2">
      <w:pPr>
        <w:pStyle w:val="List"/>
        <w:tabs>
          <w:tab w:val="left" w:pos="0"/>
        </w:tabs>
        <w:spacing w:line="360" w:lineRule="auto"/>
        <w:ind w:left="0" w:firstLine="0"/>
        <w:jc w:val="both"/>
        <w:rPr>
          <w:rFonts w:ascii="Book Antiqua" w:hAnsi="Book Antiqua"/>
          <w:lang w:val="en-US"/>
        </w:rPr>
      </w:pPr>
      <w:r w:rsidRPr="00DF57CF">
        <w:rPr>
          <w:rFonts w:ascii="Book Antiqua" w:hAnsi="Book Antiqua"/>
          <w:b/>
          <w:lang w:val="en-US"/>
        </w:rPr>
        <w:t xml:space="preserve">Telephone: </w:t>
      </w:r>
      <w:r w:rsidR="001F1479" w:rsidRPr="00DF57CF">
        <w:rPr>
          <w:rFonts w:ascii="Book Antiqua" w:eastAsiaTheme="minorEastAsia" w:hAnsi="Book Antiqua" w:hint="eastAsia"/>
          <w:lang w:val="en-US" w:eastAsia="zh-CN"/>
        </w:rPr>
        <w:t>+58-</w:t>
      </w:r>
      <w:r w:rsidR="001F1479" w:rsidRPr="00DF57CF">
        <w:rPr>
          <w:rFonts w:ascii="Book Antiqua" w:hAnsi="Book Antiqua"/>
          <w:lang w:val="en-US"/>
        </w:rPr>
        <w:t>0261–</w:t>
      </w:r>
      <w:r w:rsidRPr="00DF57CF">
        <w:rPr>
          <w:rFonts w:ascii="Book Antiqua" w:hAnsi="Book Antiqua"/>
          <w:lang w:val="en-US"/>
        </w:rPr>
        <w:t>7532659</w:t>
      </w:r>
    </w:p>
    <w:p w:rsidR="00E34923" w:rsidRPr="00DF57CF" w:rsidRDefault="00E34923" w:rsidP="00241EC2">
      <w:pPr>
        <w:pStyle w:val="List"/>
        <w:tabs>
          <w:tab w:val="left" w:pos="0"/>
        </w:tabs>
        <w:spacing w:line="360" w:lineRule="auto"/>
        <w:ind w:left="0" w:firstLine="0"/>
        <w:jc w:val="both"/>
        <w:rPr>
          <w:rFonts w:ascii="Book Antiqua" w:hAnsi="Book Antiqua"/>
          <w:lang w:val="en-US"/>
        </w:rPr>
      </w:pPr>
      <w:r w:rsidRPr="00DF57CF">
        <w:rPr>
          <w:rFonts w:ascii="Book Antiqua" w:hAnsi="Book Antiqua"/>
          <w:b/>
          <w:lang w:val="en-US"/>
        </w:rPr>
        <w:t xml:space="preserve">Fax: </w:t>
      </w:r>
      <w:r w:rsidR="001F1479" w:rsidRPr="00DF57CF">
        <w:rPr>
          <w:rFonts w:ascii="Book Antiqua" w:eastAsiaTheme="minorEastAsia" w:hAnsi="Book Antiqua" w:hint="eastAsia"/>
          <w:lang w:val="en-US" w:eastAsia="zh-CN"/>
        </w:rPr>
        <w:t>+58-</w:t>
      </w:r>
      <w:r w:rsidRPr="00DF57CF">
        <w:rPr>
          <w:rFonts w:ascii="Book Antiqua" w:hAnsi="Book Antiqua"/>
          <w:lang w:val="en-US"/>
        </w:rPr>
        <w:t>0261-7533822</w:t>
      </w:r>
    </w:p>
    <w:p w:rsidR="00E34923" w:rsidRPr="00DF57CF" w:rsidRDefault="00E34923" w:rsidP="001F1479">
      <w:pPr>
        <w:pStyle w:val="List"/>
        <w:tabs>
          <w:tab w:val="left" w:pos="0"/>
        </w:tabs>
        <w:spacing w:line="360" w:lineRule="auto"/>
        <w:ind w:left="0" w:firstLine="0"/>
        <w:jc w:val="both"/>
        <w:rPr>
          <w:rFonts w:ascii="Book Antiqua" w:eastAsiaTheme="minorEastAsia" w:hAnsi="Book Antiqua"/>
          <w:lang w:val="en-US" w:eastAsia="zh-CN"/>
        </w:rPr>
      </w:pPr>
    </w:p>
    <w:p w:rsidR="001F1479" w:rsidRPr="00DF57CF" w:rsidRDefault="001F1479" w:rsidP="001F1479">
      <w:pPr>
        <w:spacing w:after="0" w:line="360" w:lineRule="auto"/>
        <w:rPr>
          <w:rFonts w:ascii="Book Antiqua" w:hAnsi="Book Antiqua"/>
          <w:sz w:val="24"/>
          <w:lang w:eastAsia="zh-CN"/>
        </w:rPr>
      </w:pPr>
      <w:r w:rsidRPr="00DF57CF">
        <w:rPr>
          <w:rFonts w:ascii="Book Antiqua" w:hAnsi="Book Antiqua"/>
          <w:b/>
          <w:sz w:val="24"/>
        </w:rPr>
        <w:t xml:space="preserve">Received: </w:t>
      </w:r>
      <w:r w:rsidRPr="00DF57CF">
        <w:rPr>
          <w:rFonts w:ascii="Book Antiqua" w:hAnsi="Book Antiqua" w:hint="eastAsia"/>
          <w:sz w:val="24"/>
          <w:lang w:eastAsia="zh-CN"/>
        </w:rPr>
        <w:t>June 9, 2014</w:t>
      </w:r>
    </w:p>
    <w:p w:rsidR="001F1479" w:rsidRPr="00DF57CF" w:rsidRDefault="001F1479" w:rsidP="001F1479">
      <w:pPr>
        <w:spacing w:after="0" w:line="360" w:lineRule="auto"/>
        <w:rPr>
          <w:rFonts w:ascii="Book Antiqua" w:hAnsi="Book Antiqua"/>
          <w:sz w:val="24"/>
          <w:lang w:eastAsia="zh-CN"/>
        </w:rPr>
      </w:pPr>
      <w:r w:rsidRPr="00DF57CF">
        <w:rPr>
          <w:rFonts w:ascii="Book Antiqua" w:hAnsi="Book Antiqua" w:hint="eastAsia"/>
          <w:b/>
          <w:sz w:val="24"/>
        </w:rPr>
        <w:t>Peer-review started</w:t>
      </w:r>
      <w:r w:rsidRPr="00DF57CF">
        <w:rPr>
          <w:rFonts w:ascii="Book Antiqua" w:hAnsi="Book Antiqua"/>
          <w:b/>
          <w:sz w:val="24"/>
        </w:rPr>
        <w:t>:</w:t>
      </w:r>
      <w:r w:rsidRPr="00DF57CF">
        <w:rPr>
          <w:rFonts w:ascii="Book Antiqua" w:hAnsi="Book Antiqua" w:hint="eastAsia"/>
          <w:sz w:val="24"/>
          <w:lang w:eastAsia="zh-CN"/>
        </w:rPr>
        <w:t xml:space="preserve"> June 10, 2014</w:t>
      </w:r>
    </w:p>
    <w:p w:rsidR="001F1479" w:rsidRPr="00DF57CF" w:rsidRDefault="001F1479" w:rsidP="001F1479">
      <w:pPr>
        <w:spacing w:after="0" w:line="360" w:lineRule="auto"/>
        <w:rPr>
          <w:rFonts w:ascii="Book Antiqua" w:hAnsi="Book Antiqua"/>
          <w:sz w:val="24"/>
          <w:lang w:eastAsia="zh-CN"/>
        </w:rPr>
      </w:pPr>
      <w:r w:rsidRPr="00DF57CF">
        <w:rPr>
          <w:rFonts w:ascii="Book Antiqua" w:hAnsi="Book Antiqua"/>
          <w:b/>
          <w:sz w:val="24"/>
        </w:rPr>
        <w:t>First decision:</w:t>
      </w:r>
      <w:r w:rsidRPr="00DF57CF">
        <w:rPr>
          <w:rFonts w:ascii="Book Antiqua" w:hAnsi="Book Antiqua" w:hint="eastAsia"/>
          <w:b/>
          <w:sz w:val="24"/>
          <w:lang w:eastAsia="zh-CN"/>
        </w:rPr>
        <w:t xml:space="preserve"> </w:t>
      </w:r>
      <w:r w:rsidRPr="00DF57CF">
        <w:rPr>
          <w:rFonts w:ascii="Book Antiqua" w:hAnsi="Book Antiqua" w:hint="eastAsia"/>
          <w:sz w:val="24"/>
          <w:lang w:eastAsia="zh-CN"/>
        </w:rPr>
        <w:t>July 10, 2014</w:t>
      </w:r>
    </w:p>
    <w:p w:rsidR="001F1479" w:rsidRPr="00DF57CF" w:rsidRDefault="001F1479" w:rsidP="001F1479">
      <w:pPr>
        <w:spacing w:after="0" w:line="360" w:lineRule="auto"/>
        <w:rPr>
          <w:rFonts w:ascii="Book Antiqua" w:hAnsi="Book Antiqua"/>
          <w:b/>
          <w:sz w:val="24"/>
          <w:lang w:eastAsia="zh-CN"/>
        </w:rPr>
      </w:pPr>
      <w:r w:rsidRPr="00DF57CF">
        <w:rPr>
          <w:rFonts w:ascii="Book Antiqua" w:hAnsi="Book Antiqua"/>
          <w:b/>
          <w:sz w:val="24"/>
        </w:rPr>
        <w:t xml:space="preserve">Revised: </w:t>
      </w:r>
      <w:r w:rsidRPr="00DF57CF">
        <w:rPr>
          <w:rFonts w:ascii="Book Antiqua" w:hAnsi="Book Antiqua" w:hint="eastAsia"/>
          <w:sz w:val="24"/>
          <w:lang w:eastAsia="zh-CN"/>
        </w:rPr>
        <w:t>November 18, 2014</w:t>
      </w:r>
    </w:p>
    <w:p w:rsidR="001F1479" w:rsidRPr="00DF57CF" w:rsidRDefault="00877571" w:rsidP="001F1479">
      <w:pPr>
        <w:spacing w:after="0" w:line="360" w:lineRule="auto"/>
        <w:rPr>
          <w:rFonts w:ascii="Book Antiqua" w:hAnsi="Book Antiqua"/>
          <w:b/>
          <w:sz w:val="24"/>
        </w:rPr>
      </w:pPr>
      <w:r>
        <w:rPr>
          <w:rFonts w:ascii="Book Antiqua" w:hAnsi="Book Antiqua"/>
          <w:b/>
          <w:sz w:val="24"/>
        </w:rPr>
        <w:t>Accepted:</w:t>
      </w:r>
      <w:r w:rsidR="001F1479" w:rsidRPr="00DF57CF">
        <w:rPr>
          <w:rFonts w:ascii="Book Antiqua" w:hAnsi="Book Antiqua"/>
          <w:b/>
          <w:sz w:val="24"/>
        </w:rPr>
        <w:t xml:space="preserve"> </w:t>
      </w:r>
      <w:r w:rsidRPr="00877571">
        <w:rPr>
          <w:rFonts w:ascii="Book Antiqua" w:hAnsi="Book Antiqua"/>
          <w:sz w:val="24"/>
        </w:rPr>
        <w:t>February 4, 2015</w:t>
      </w:r>
    </w:p>
    <w:p w:rsidR="001F1479" w:rsidRPr="00DF57CF" w:rsidRDefault="001F1479" w:rsidP="001F1479">
      <w:pPr>
        <w:spacing w:after="0" w:line="360" w:lineRule="auto"/>
        <w:rPr>
          <w:rFonts w:ascii="Book Antiqua" w:hAnsi="Book Antiqua"/>
          <w:b/>
          <w:sz w:val="24"/>
        </w:rPr>
      </w:pPr>
      <w:r w:rsidRPr="00DF57CF">
        <w:rPr>
          <w:rFonts w:ascii="Book Antiqua" w:hAnsi="Book Antiqua"/>
          <w:b/>
          <w:sz w:val="24"/>
        </w:rPr>
        <w:t>Article in press:</w:t>
      </w:r>
    </w:p>
    <w:p w:rsidR="001F1479" w:rsidRPr="00DF57CF" w:rsidRDefault="001F1479" w:rsidP="001F1479">
      <w:pPr>
        <w:pStyle w:val="List"/>
        <w:tabs>
          <w:tab w:val="left" w:pos="0"/>
        </w:tabs>
        <w:spacing w:line="360" w:lineRule="auto"/>
        <w:ind w:left="0" w:firstLine="0"/>
        <w:jc w:val="both"/>
        <w:rPr>
          <w:rFonts w:ascii="Book Antiqua" w:eastAsiaTheme="minorEastAsia" w:hAnsi="Book Antiqua"/>
          <w:lang w:val="en-US" w:eastAsia="zh-CN"/>
        </w:rPr>
      </w:pPr>
      <w:r w:rsidRPr="00DF57CF">
        <w:rPr>
          <w:rFonts w:ascii="Book Antiqua" w:hAnsi="Book Antiqua"/>
          <w:b/>
        </w:rPr>
        <w:t>Published online:</w:t>
      </w:r>
    </w:p>
    <w:p w:rsidR="001F1479" w:rsidRPr="00DF57CF" w:rsidRDefault="001F1479" w:rsidP="001F1479">
      <w:pPr>
        <w:pStyle w:val="List"/>
        <w:tabs>
          <w:tab w:val="left" w:pos="0"/>
        </w:tabs>
        <w:spacing w:line="360" w:lineRule="auto"/>
        <w:ind w:left="0" w:firstLine="0"/>
        <w:jc w:val="both"/>
        <w:rPr>
          <w:rFonts w:ascii="Book Antiqua" w:eastAsiaTheme="minorEastAsia" w:hAnsi="Book Antiqua"/>
          <w:lang w:val="en-US" w:eastAsia="zh-CN"/>
        </w:rPr>
      </w:pPr>
    </w:p>
    <w:p w:rsidR="00E34923" w:rsidRPr="00DF57CF" w:rsidRDefault="00E34923" w:rsidP="00241EC2">
      <w:pPr>
        <w:pStyle w:val="List"/>
        <w:tabs>
          <w:tab w:val="left" w:pos="0"/>
        </w:tabs>
        <w:spacing w:line="360" w:lineRule="auto"/>
        <w:ind w:left="0" w:firstLine="0"/>
        <w:jc w:val="both"/>
        <w:rPr>
          <w:rFonts w:ascii="Book Antiqua" w:eastAsiaTheme="minorEastAsia" w:hAnsi="Book Antiqua"/>
          <w:b/>
          <w:lang w:val="en-US" w:eastAsia="zh-CN"/>
        </w:rPr>
      </w:pPr>
      <w:r w:rsidRPr="00DF57CF">
        <w:rPr>
          <w:rFonts w:ascii="Book Antiqua" w:hAnsi="Book Antiqua"/>
          <w:b/>
          <w:lang w:val="en-US"/>
        </w:rPr>
        <w:t>A</w:t>
      </w:r>
      <w:r w:rsidR="00241EC2" w:rsidRPr="00DF57CF">
        <w:rPr>
          <w:rFonts w:ascii="Book Antiqua" w:hAnsi="Book Antiqua"/>
          <w:b/>
          <w:lang w:val="en-US"/>
        </w:rPr>
        <w:t>bstract</w:t>
      </w:r>
    </w:p>
    <w:p w:rsidR="00E34923" w:rsidRPr="00DF57CF" w:rsidRDefault="00E34923" w:rsidP="00241EC2">
      <w:pPr>
        <w:shd w:val="clear" w:color="auto" w:fill="F5F5F5"/>
        <w:spacing w:after="0" w:line="360" w:lineRule="auto"/>
        <w:jc w:val="both"/>
        <w:textAlignment w:val="top"/>
        <w:rPr>
          <w:rFonts w:ascii="Book Antiqua" w:hAnsi="Book Antiqua" w:cs="Times New Roman"/>
          <w:sz w:val="24"/>
          <w:szCs w:val="24"/>
          <w:lang w:val="en-US"/>
        </w:rPr>
      </w:pPr>
      <w:r w:rsidRPr="00DF57CF">
        <w:rPr>
          <w:rFonts w:ascii="Book Antiqua" w:hAnsi="Book Antiqua" w:cs="Times New Roman"/>
          <w:sz w:val="24"/>
          <w:szCs w:val="24"/>
          <w:lang w:val="en-US"/>
        </w:rPr>
        <w:t>Mycobacterium tuberculosis (</w:t>
      </w:r>
      <w:r w:rsidRPr="00DF57CF">
        <w:rPr>
          <w:rFonts w:ascii="Book Antiqua" w:hAnsi="Book Antiqua" w:cs="Times New Roman"/>
          <w:i/>
          <w:sz w:val="24"/>
          <w:szCs w:val="24"/>
          <w:lang w:val="en-US"/>
        </w:rPr>
        <w:t>Mtb</w:t>
      </w:r>
      <w:r w:rsidRPr="00DF57CF">
        <w:rPr>
          <w:rFonts w:ascii="Book Antiqua" w:hAnsi="Book Antiqua" w:cs="Times New Roman"/>
          <w:sz w:val="24"/>
          <w:szCs w:val="24"/>
          <w:lang w:val="en-US"/>
        </w:rPr>
        <w:t>) is a pathogen that is widely distributed geographically and continues to be a major threat to world health. Bacterial virulence factors, nutritional state, host genetic condition and immune response play an important role in the evolution of the infection.</w:t>
      </w:r>
      <w:r w:rsidR="00126708" w:rsidRPr="00DF57CF">
        <w:rPr>
          <w:rFonts w:ascii="Book Antiqua" w:hAnsi="Book Antiqua" w:cs="Times New Roman"/>
          <w:sz w:val="24"/>
          <w:szCs w:val="24"/>
          <w:lang w:val="en-US"/>
        </w:rPr>
        <w:t xml:space="preserve"> </w:t>
      </w:r>
      <w:r w:rsidRPr="00DF57CF">
        <w:rPr>
          <w:rFonts w:ascii="Book Antiqua" w:hAnsi="Book Antiqua" w:cs="Times New Roman"/>
          <w:sz w:val="24"/>
          <w:szCs w:val="24"/>
          <w:lang w:val="en-US"/>
        </w:rPr>
        <w:t xml:space="preserve">The genetically diverse </w:t>
      </w:r>
      <w:r w:rsidRPr="00DF57CF">
        <w:rPr>
          <w:rFonts w:ascii="Book Antiqua" w:hAnsi="Book Antiqua" w:cs="Times New Roman"/>
          <w:i/>
          <w:sz w:val="24"/>
          <w:szCs w:val="24"/>
          <w:lang w:val="en-US"/>
        </w:rPr>
        <w:t>Mtb</w:t>
      </w:r>
      <w:r w:rsidRPr="00DF57CF">
        <w:rPr>
          <w:rFonts w:ascii="Book Antiqua" w:hAnsi="Book Antiqua" w:cs="Times New Roman"/>
          <w:sz w:val="24"/>
          <w:szCs w:val="24"/>
          <w:lang w:val="en-US"/>
        </w:rPr>
        <w:t xml:space="preserve"> strains from different lineages have been shown to induce variable immune system response. The modern and ancient lineages strains induce different cytokines patterns.</w:t>
      </w:r>
      <w:r w:rsidRPr="00DF57CF">
        <w:rPr>
          <w:rFonts w:ascii="Book Antiqua" w:eastAsia="Times New Roman" w:hAnsi="Book Antiqua" w:cs="Times New Roman"/>
          <w:sz w:val="24"/>
          <w:szCs w:val="24"/>
          <w:lang w:val="en-US" w:eastAsia="es-VE"/>
        </w:rPr>
        <w:t xml:space="preserve"> The immunity to </w:t>
      </w:r>
      <w:r w:rsidRPr="00DF57CF">
        <w:rPr>
          <w:rFonts w:ascii="Book Antiqua" w:eastAsia="Times New Roman" w:hAnsi="Book Antiqua" w:cs="Times New Roman"/>
          <w:i/>
          <w:sz w:val="24"/>
          <w:szCs w:val="24"/>
          <w:lang w:val="en-US" w:eastAsia="es-VE"/>
        </w:rPr>
        <w:t>Mtb</w:t>
      </w:r>
      <w:r w:rsidRPr="00DF57CF">
        <w:rPr>
          <w:rFonts w:ascii="Book Antiqua" w:eastAsia="Times New Roman" w:hAnsi="Book Antiqua" w:cs="Times New Roman"/>
          <w:sz w:val="24"/>
          <w:szCs w:val="24"/>
          <w:lang w:val="en-US" w:eastAsia="es-VE"/>
        </w:rPr>
        <w:t xml:space="preserve"> depends on Th1-cell activity (IFN-</w:t>
      </w:r>
      <w:r w:rsidRPr="00DF57CF">
        <w:rPr>
          <w:rFonts w:ascii="Book Antiqua" w:eastAsia="Times New Roman" w:hAnsi="Book Antiqua" w:cs="Times New Roman"/>
          <w:i/>
          <w:iCs/>
          <w:sz w:val="24"/>
          <w:szCs w:val="24"/>
          <w:lang w:eastAsia="es-VE"/>
        </w:rPr>
        <w:t>γ</w:t>
      </w:r>
      <w:r w:rsidRPr="00DF57CF">
        <w:rPr>
          <w:rFonts w:ascii="Book Antiqua" w:eastAsia="Times New Roman" w:hAnsi="Book Antiqua" w:cs="Times New Roman"/>
          <w:sz w:val="24"/>
          <w:szCs w:val="24"/>
          <w:lang w:val="en-US" w:eastAsia="es-VE"/>
        </w:rPr>
        <w:t>, IL-12 and TNF-</w:t>
      </w:r>
      <w:r w:rsidRPr="00DF57CF">
        <w:rPr>
          <w:rFonts w:ascii="Book Antiqua" w:eastAsia="Times New Roman" w:hAnsi="Book Antiqua" w:cs="Times New Roman"/>
          <w:i/>
          <w:iCs/>
          <w:sz w:val="24"/>
          <w:szCs w:val="24"/>
          <w:lang w:eastAsia="es-VE"/>
        </w:rPr>
        <w:t>α</w:t>
      </w:r>
      <w:r w:rsidRPr="00DF57CF">
        <w:rPr>
          <w:rFonts w:ascii="Book Antiqua" w:eastAsia="Times New Roman" w:hAnsi="Book Antiqua" w:cs="Times New Roman"/>
          <w:sz w:val="24"/>
          <w:szCs w:val="24"/>
          <w:lang w:val="en-US" w:eastAsia="es-VE"/>
        </w:rPr>
        <w:t>).</w:t>
      </w:r>
      <w:r w:rsidRPr="00DF57CF">
        <w:rPr>
          <w:rFonts w:ascii="Book Antiqua" w:hAnsi="Book Antiqua" w:cs="Times New Roman"/>
          <w:sz w:val="24"/>
          <w:szCs w:val="24"/>
          <w:lang w:val="en-US"/>
        </w:rPr>
        <w:t xml:space="preserve"> </w:t>
      </w:r>
      <w:r w:rsidRPr="00DF57CF">
        <w:rPr>
          <w:rStyle w:val="citation-flpages"/>
          <w:rFonts w:ascii="Book Antiqua" w:hAnsi="Book Antiqua" w:cs="Times New Roman"/>
          <w:sz w:val="24"/>
          <w:szCs w:val="24"/>
          <w:lang w:val="en-US"/>
        </w:rPr>
        <w:t>IL-1</w:t>
      </w:r>
      <w:r w:rsidRPr="00DF57CF">
        <w:rPr>
          <w:rStyle w:val="citation-flpages"/>
          <w:rFonts w:ascii="Book Antiqua" w:hAnsi="Book Antiqua" w:cs="Times New Roman"/>
          <w:sz w:val="24"/>
          <w:szCs w:val="24"/>
        </w:rPr>
        <w:t>β</w:t>
      </w:r>
      <w:r w:rsidRPr="00DF57CF">
        <w:rPr>
          <w:rStyle w:val="citation-flpages"/>
          <w:rFonts w:ascii="Book Antiqua" w:hAnsi="Book Antiqua" w:cs="Times New Roman"/>
          <w:sz w:val="24"/>
          <w:szCs w:val="24"/>
          <w:lang w:val="en-US"/>
        </w:rPr>
        <w:t xml:space="preserve"> directly kills </w:t>
      </w:r>
      <w:r w:rsidRPr="00DF57CF">
        <w:rPr>
          <w:rStyle w:val="citation-flpages"/>
          <w:rFonts w:ascii="Book Antiqua" w:hAnsi="Book Antiqua" w:cs="Times New Roman"/>
          <w:i/>
          <w:sz w:val="24"/>
          <w:szCs w:val="24"/>
          <w:lang w:val="en-US"/>
        </w:rPr>
        <w:t>Mtb</w:t>
      </w:r>
      <w:r w:rsidRPr="00DF57CF">
        <w:rPr>
          <w:rStyle w:val="citation-flpages"/>
          <w:rFonts w:ascii="Book Antiqua" w:hAnsi="Book Antiqua" w:cs="Times New Roman"/>
          <w:sz w:val="24"/>
          <w:szCs w:val="24"/>
          <w:lang w:val="en-US"/>
        </w:rPr>
        <w:t xml:space="preserve"> in murine and human macrophages.</w:t>
      </w:r>
      <w:r w:rsidRPr="00DF57CF">
        <w:rPr>
          <w:rFonts w:ascii="Book Antiqua" w:hAnsi="Book Antiqua" w:cs="Times New Roman"/>
          <w:sz w:val="24"/>
          <w:szCs w:val="24"/>
          <w:lang w:val="en-US"/>
        </w:rPr>
        <w:t xml:space="preserve"> IL-6</w:t>
      </w:r>
      <w:r w:rsidRPr="00DF57CF">
        <w:rPr>
          <w:rStyle w:val="hps"/>
          <w:rFonts w:ascii="Book Antiqua" w:hAnsi="Book Antiqua" w:cs="Times New Roman"/>
          <w:sz w:val="24"/>
          <w:szCs w:val="24"/>
          <w:lang w:val="en-US"/>
        </w:rPr>
        <w:t xml:space="preserve"> </w:t>
      </w:r>
      <w:r w:rsidRPr="00DF57CF">
        <w:rPr>
          <w:rFonts w:ascii="Book Antiqua" w:eastAsia="Times New Roman" w:hAnsi="Book Antiqua" w:cs="Times New Roman"/>
          <w:sz w:val="24"/>
          <w:szCs w:val="24"/>
          <w:lang w:val="en-US" w:eastAsia="es-VE"/>
        </w:rPr>
        <w:t>is a requirement</w:t>
      </w:r>
      <w:r w:rsidRPr="00DF57CF">
        <w:rPr>
          <w:rFonts w:ascii="Book Antiqua" w:hAnsi="Book Antiqua" w:cs="Times New Roman"/>
          <w:sz w:val="24"/>
          <w:szCs w:val="24"/>
          <w:lang w:val="en-US"/>
        </w:rPr>
        <w:t xml:space="preserve"> in host resistance to </w:t>
      </w:r>
      <w:r w:rsidRPr="00DF57CF">
        <w:rPr>
          <w:rStyle w:val="Emphasis"/>
          <w:rFonts w:ascii="Book Antiqua" w:hAnsi="Book Antiqua" w:cs="Times New Roman"/>
          <w:sz w:val="24"/>
          <w:szCs w:val="24"/>
          <w:lang w:val="en-US"/>
        </w:rPr>
        <w:t>Mtb</w:t>
      </w:r>
      <w:r w:rsidRPr="00DF57CF">
        <w:rPr>
          <w:rFonts w:ascii="Book Antiqua" w:hAnsi="Book Antiqua" w:cs="Times New Roman"/>
          <w:sz w:val="24"/>
          <w:szCs w:val="24"/>
          <w:lang w:val="en-US"/>
        </w:rPr>
        <w:t xml:space="preserve"> infection.</w:t>
      </w:r>
      <w:r w:rsidRPr="00DF57CF">
        <w:rPr>
          <w:rStyle w:val="citation-flpages"/>
          <w:rFonts w:ascii="Book Antiqua" w:hAnsi="Book Antiqua" w:cs="Times New Roman"/>
          <w:sz w:val="24"/>
          <w:szCs w:val="24"/>
          <w:lang w:val="en-US"/>
        </w:rPr>
        <w:t xml:space="preserve"> </w:t>
      </w:r>
      <w:r w:rsidRPr="00DF57CF">
        <w:rPr>
          <w:rFonts w:ascii="Book Antiqua" w:hAnsi="Book Antiqua" w:cs="Times New Roman"/>
          <w:sz w:val="24"/>
          <w:szCs w:val="24"/>
          <w:lang w:val="en-US"/>
        </w:rPr>
        <w:t>IFN-</w:t>
      </w:r>
      <w:r w:rsidRPr="00DF57CF">
        <w:rPr>
          <w:rFonts w:ascii="Book Antiqua" w:hAnsi="Book Antiqua" w:cs="Times New Roman"/>
          <w:sz w:val="24"/>
          <w:szCs w:val="24"/>
        </w:rPr>
        <w:t>γ</w:t>
      </w:r>
      <w:r w:rsidRPr="00DF57CF">
        <w:rPr>
          <w:rFonts w:ascii="Book Antiqua" w:hAnsi="Book Antiqua" w:cs="Times New Roman"/>
          <w:sz w:val="24"/>
          <w:szCs w:val="24"/>
          <w:lang w:val="en-US"/>
        </w:rPr>
        <w:t>, TNF-</w:t>
      </w:r>
      <w:r w:rsidRPr="00DF57CF">
        <w:rPr>
          <w:rFonts w:ascii="Book Antiqua" w:hAnsi="Book Antiqua" w:cs="Times New Roman"/>
          <w:i/>
          <w:iCs/>
          <w:sz w:val="24"/>
          <w:szCs w:val="24"/>
        </w:rPr>
        <w:t>α</w:t>
      </w:r>
      <w:r w:rsidRPr="00DF57CF">
        <w:rPr>
          <w:rFonts w:ascii="Book Antiqua" w:hAnsi="Book Antiqua" w:cs="Times New Roman"/>
          <w:iCs/>
          <w:sz w:val="24"/>
          <w:szCs w:val="24"/>
          <w:lang w:val="en-US"/>
        </w:rPr>
        <w:t>,</w:t>
      </w:r>
      <w:r w:rsidRPr="00DF57CF">
        <w:rPr>
          <w:rFonts w:ascii="Book Antiqua" w:hAnsi="Book Antiqua" w:cs="Times New Roman"/>
          <w:sz w:val="24"/>
          <w:szCs w:val="24"/>
          <w:lang w:val="en-US"/>
        </w:rPr>
        <w:t xml:space="preserve"> IL-12 </w:t>
      </w:r>
      <w:r w:rsidRPr="00DF57CF">
        <w:rPr>
          <w:rFonts w:ascii="Book Antiqua" w:hAnsi="Book Antiqua" w:cs="Times New Roman"/>
          <w:iCs/>
          <w:sz w:val="24"/>
          <w:szCs w:val="24"/>
          <w:lang w:val="en-US"/>
        </w:rPr>
        <w:t xml:space="preserve">and IL-17 are participants in Mycobacterium-induced granuloma formation. Other regulating proteins as </w:t>
      </w:r>
      <w:r w:rsidR="007F3DF0">
        <w:rPr>
          <w:rFonts w:ascii="Book Antiqua" w:hAnsi="Book Antiqua" w:cs="Times New Roman" w:hint="eastAsia"/>
          <w:sz w:val="24"/>
          <w:szCs w:val="24"/>
          <w:lang w:val="en-US" w:eastAsia="zh-CN"/>
        </w:rPr>
        <w:t>i</w:t>
      </w:r>
      <w:r w:rsidR="007F3DF0" w:rsidRPr="00DF57CF">
        <w:rPr>
          <w:rFonts w:ascii="Book Antiqua" w:hAnsi="Book Antiqua" w:cs="Times New Roman"/>
          <w:sz w:val="24"/>
          <w:szCs w:val="24"/>
          <w:lang w:val="en-US"/>
        </w:rPr>
        <w:t>nterleukin-27</w:t>
      </w:r>
      <w:r w:rsidR="007F3DF0" w:rsidRPr="00DF57CF">
        <w:rPr>
          <w:rFonts w:ascii="Book Antiqua" w:hAnsi="Book Antiqua" w:cs="Times New Roman" w:hint="eastAsia"/>
          <w:sz w:val="24"/>
          <w:szCs w:val="24"/>
          <w:lang w:val="en-US" w:eastAsia="zh-CN"/>
        </w:rPr>
        <w:t xml:space="preserve"> (</w:t>
      </w:r>
      <w:r w:rsidR="007F3DF0" w:rsidRPr="00DF57CF">
        <w:rPr>
          <w:rFonts w:ascii="Book Antiqua" w:hAnsi="Book Antiqua" w:cs="Times New Roman"/>
          <w:sz w:val="24"/>
          <w:szCs w:val="24"/>
          <w:lang w:val="en-US"/>
        </w:rPr>
        <w:t>IL-27</w:t>
      </w:r>
      <w:r w:rsidR="007F3DF0" w:rsidRPr="00DF57CF">
        <w:rPr>
          <w:rFonts w:ascii="Book Antiqua" w:hAnsi="Book Antiqua" w:cs="Times New Roman" w:hint="eastAsia"/>
          <w:sz w:val="24"/>
          <w:szCs w:val="24"/>
          <w:lang w:val="en-US" w:eastAsia="zh-CN"/>
        </w:rPr>
        <w:t>)</w:t>
      </w:r>
      <w:r w:rsidRPr="00DF57CF">
        <w:rPr>
          <w:rFonts w:ascii="Book Antiqua" w:hAnsi="Book Antiqua" w:cs="Times New Roman"/>
          <w:sz w:val="24"/>
          <w:szCs w:val="24"/>
          <w:lang w:val="en-US"/>
        </w:rPr>
        <w:t xml:space="preserve"> and IL-10 can prevent extensive immunopathology. CXCL 8 enhances the capacity of the</w:t>
      </w:r>
      <w:r w:rsidR="00126708" w:rsidRPr="00DF57CF">
        <w:rPr>
          <w:rFonts w:ascii="Book Antiqua" w:hAnsi="Book Antiqua" w:cs="Times New Roman"/>
          <w:sz w:val="24"/>
          <w:szCs w:val="24"/>
          <w:lang w:val="en-US"/>
        </w:rPr>
        <w:t xml:space="preserve"> </w:t>
      </w:r>
      <w:r w:rsidRPr="00DF57CF">
        <w:rPr>
          <w:rFonts w:ascii="Book Antiqua" w:hAnsi="Book Antiqua" w:cs="Times New Roman"/>
          <w:sz w:val="24"/>
          <w:szCs w:val="24"/>
          <w:lang w:val="en-US"/>
        </w:rPr>
        <w:t xml:space="preserve">neutrophil to kill </w:t>
      </w:r>
      <w:r w:rsidRPr="00DF57CF">
        <w:rPr>
          <w:rStyle w:val="Emphasis"/>
          <w:rFonts w:ascii="Book Antiqua" w:hAnsi="Book Antiqua" w:cs="Times New Roman"/>
          <w:sz w:val="24"/>
          <w:szCs w:val="24"/>
          <w:lang w:val="en-US"/>
        </w:rPr>
        <w:t>Mtb.</w:t>
      </w:r>
      <w:r w:rsidRPr="00DF57CF">
        <w:rPr>
          <w:rFonts w:ascii="Book Antiqua" w:eastAsia="AdvP4DF60E" w:hAnsi="Book Antiqua" w:cs="Times New Roman"/>
          <w:sz w:val="24"/>
          <w:szCs w:val="24"/>
          <w:lang w:val="en-US"/>
        </w:rPr>
        <w:t xml:space="preserve"> CXCL13 and CCL19 have been </w:t>
      </w:r>
      <w:r w:rsidRPr="00DF57CF">
        <w:rPr>
          <w:rFonts w:ascii="Book Antiqua" w:eastAsia="Times New Roman" w:hAnsi="Book Antiqua" w:cs="Times New Roman"/>
          <w:sz w:val="24"/>
          <w:szCs w:val="24"/>
          <w:lang w:val="en-US" w:eastAsia="es-VE"/>
        </w:rPr>
        <w:t xml:space="preserve">identified as participants in the formation of granuloma and control the </w:t>
      </w:r>
      <w:r w:rsidRPr="00DF57CF">
        <w:rPr>
          <w:rFonts w:ascii="Book Antiqua" w:eastAsia="Times New Roman" w:hAnsi="Book Antiqua" w:cs="Times New Roman"/>
          <w:i/>
          <w:sz w:val="24"/>
          <w:szCs w:val="24"/>
          <w:lang w:val="en-US" w:eastAsia="es-VE"/>
        </w:rPr>
        <w:t>Mtb</w:t>
      </w:r>
      <w:r w:rsidRPr="00DF57CF">
        <w:rPr>
          <w:rFonts w:ascii="Book Antiqua" w:eastAsia="Times New Roman" w:hAnsi="Book Antiqua" w:cs="Times New Roman"/>
          <w:sz w:val="24"/>
          <w:szCs w:val="24"/>
          <w:lang w:val="en-US" w:eastAsia="es-VE"/>
        </w:rPr>
        <w:t xml:space="preserve"> infection.</w:t>
      </w:r>
      <w:r w:rsidRPr="00DF57CF">
        <w:rPr>
          <w:rFonts w:ascii="Book Antiqua" w:hAnsi="Book Antiqua" w:cs="Times New Roman"/>
          <w:sz w:val="24"/>
          <w:szCs w:val="24"/>
          <w:lang w:val="en-US"/>
        </w:rPr>
        <w:t xml:space="preserve"> Treg cells are increased in patients with active </w:t>
      </w:r>
      <w:r w:rsidR="001F1479" w:rsidRPr="00DF57CF">
        <w:rPr>
          <w:rFonts w:ascii="Book Antiqua" w:hAnsi="Book Antiqua" w:cs="Times New Roman" w:hint="eastAsia"/>
          <w:sz w:val="24"/>
          <w:szCs w:val="24"/>
          <w:lang w:val="en-US" w:eastAsia="zh-CN"/>
        </w:rPr>
        <w:t>t</w:t>
      </w:r>
      <w:r w:rsidR="001F1479" w:rsidRPr="00DF57CF">
        <w:rPr>
          <w:rFonts w:ascii="Book Antiqua" w:hAnsi="Book Antiqua" w:cs="Times New Roman"/>
          <w:sz w:val="24"/>
          <w:szCs w:val="24"/>
          <w:lang w:val="en-US"/>
        </w:rPr>
        <w:t>uberculosis (TB)</w:t>
      </w:r>
      <w:r w:rsidRPr="00DF57CF">
        <w:rPr>
          <w:rFonts w:ascii="Book Antiqua" w:hAnsi="Book Antiqua" w:cs="Times New Roman"/>
          <w:sz w:val="24"/>
          <w:szCs w:val="24"/>
          <w:lang w:val="en-US"/>
        </w:rPr>
        <w:t xml:space="preserve"> but decrease with anti-TB treatment. The increment of these cells causes down- regulation of adaptive immune response facilitating the persistence of the bacterial infection.</w:t>
      </w:r>
      <w:r w:rsidR="00126708" w:rsidRPr="00DF57CF">
        <w:rPr>
          <w:rFonts w:ascii="Book Antiqua" w:hAnsi="Book Antiqua" w:cs="Times New Roman"/>
          <w:sz w:val="24"/>
          <w:szCs w:val="24"/>
          <w:lang w:val="en-US"/>
        </w:rPr>
        <w:t xml:space="preserve"> </w:t>
      </w:r>
      <w:r w:rsidRPr="00DF57CF">
        <w:rPr>
          <w:rFonts w:ascii="Book Antiqua" w:eastAsia="Times New Roman" w:hAnsi="Book Antiqua" w:cs="Times New Roman"/>
          <w:sz w:val="24"/>
          <w:szCs w:val="24"/>
          <w:lang w:val="en-US" w:eastAsia="es-VE"/>
        </w:rPr>
        <w:t xml:space="preserve">Predominance </w:t>
      </w:r>
      <w:r w:rsidRPr="00DF57CF">
        <w:rPr>
          <w:rFonts w:ascii="Book Antiqua" w:hAnsi="Book Antiqua" w:cs="Times New Roman"/>
          <w:sz w:val="24"/>
          <w:szCs w:val="24"/>
          <w:lang w:val="en-US"/>
        </w:rPr>
        <w:t xml:space="preserve">of Th2 phenotype cytokines increases the severity of TB. The evolution of the </w:t>
      </w:r>
      <w:r w:rsidRPr="00DF57CF">
        <w:rPr>
          <w:rFonts w:ascii="Book Antiqua" w:hAnsi="Book Antiqua" w:cs="Times New Roman"/>
          <w:i/>
          <w:sz w:val="24"/>
          <w:szCs w:val="24"/>
          <w:lang w:val="en-US"/>
        </w:rPr>
        <w:t>Mtb</w:t>
      </w:r>
      <w:r w:rsidRPr="00DF57CF">
        <w:rPr>
          <w:rFonts w:ascii="Book Antiqua" w:hAnsi="Book Antiqua" w:cs="Times New Roman"/>
          <w:sz w:val="24"/>
          <w:szCs w:val="24"/>
          <w:lang w:val="en-US"/>
        </w:rPr>
        <w:t xml:space="preserve"> infection will depend of the cytokines network and of the influence of other factors aforementioned.</w:t>
      </w:r>
      <w:r w:rsidR="00126708" w:rsidRPr="00DF57CF">
        <w:rPr>
          <w:rFonts w:ascii="Book Antiqua" w:hAnsi="Book Antiqua" w:cs="Times New Roman"/>
          <w:sz w:val="24"/>
          <w:szCs w:val="24"/>
          <w:lang w:val="en-US"/>
        </w:rPr>
        <w:t xml:space="preserve"> </w:t>
      </w:r>
    </w:p>
    <w:p w:rsidR="00E34923" w:rsidRPr="00DF57CF" w:rsidRDefault="00E34923" w:rsidP="00241EC2">
      <w:pPr>
        <w:shd w:val="clear" w:color="auto" w:fill="F5F5F5"/>
        <w:spacing w:after="0" w:line="360" w:lineRule="auto"/>
        <w:jc w:val="both"/>
        <w:textAlignment w:val="top"/>
        <w:rPr>
          <w:rFonts w:ascii="Book Antiqua" w:eastAsia="Times New Roman" w:hAnsi="Book Antiqua" w:cs="Times New Roman"/>
          <w:sz w:val="24"/>
          <w:szCs w:val="24"/>
          <w:lang w:val="en-US" w:eastAsia="es-VE"/>
        </w:rPr>
      </w:pPr>
      <w:r w:rsidRPr="00DF57CF">
        <w:rPr>
          <w:rFonts w:ascii="Book Antiqua" w:eastAsia="Times New Roman" w:hAnsi="Book Antiqua" w:cs="Times New Roman"/>
          <w:sz w:val="24"/>
          <w:szCs w:val="24"/>
          <w:lang w:val="en-US" w:eastAsia="es-VE"/>
        </w:rPr>
        <w:t xml:space="preserve"> </w:t>
      </w:r>
    </w:p>
    <w:p w:rsidR="00E34923" w:rsidRPr="00DF57CF" w:rsidRDefault="00E34923" w:rsidP="00241EC2">
      <w:pPr>
        <w:pStyle w:val="List"/>
        <w:tabs>
          <w:tab w:val="left" w:pos="0"/>
        </w:tabs>
        <w:spacing w:line="360" w:lineRule="auto"/>
        <w:ind w:left="0" w:firstLine="0"/>
        <w:jc w:val="both"/>
        <w:rPr>
          <w:rFonts w:ascii="Book Antiqua" w:hAnsi="Book Antiqua"/>
          <w:lang w:val="en-US"/>
        </w:rPr>
      </w:pPr>
      <w:r w:rsidRPr="00DF57CF">
        <w:rPr>
          <w:rFonts w:ascii="Book Antiqua" w:hAnsi="Book Antiqua"/>
          <w:b/>
          <w:lang w:val="en-US"/>
        </w:rPr>
        <w:t>Key words:</w:t>
      </w:r>
      <w:r w:rsidRPr="00DF57CF">
        <w:rPr>
          <w:rFonts w:ascii="Book Antiqua" w:hAnsi="Book Antiqua"/>
          <w:lang w:val="en-US"/>
        </w:rPr>
        <w:t xml:space="preserve"> Mycobacterium tuberculosis, </w:t>
      </w:r>
      <w:r w:rsidR="001F1479" w:rsidRPr="00DF57CF">
        <w:rPr>
          <w:rFonts w:ascii="Book Antiqua" w:hAnsi="Book Antiqua"/>
          <w:lang w:val="en-US"/>
        </w:rPr>
        <w:t>S</w:t>
      </w:r>
      <w:r w:rsidRPr="00DF57CF">
        <w:rPr>
          <w:rFonts w:ascii="Book Antiqua" w:hAnsi="Book Antiqua"/>
          <w:lang w:val="en-US"/>
        </w:rPr>
        <w:t>trains</w:t>
      </w:r>
      <w:r w:rsidR="001F1479" w:rsidRPr="00DF57CF">
        <w:rPr>
          <w:rFonts w:ascii="Book Antiqua" w:eastAsiaTheme="minorEastAsia" w:hAnsi="Book Antiqua" w:hint="eastAsia"/>
          <w:lang w:val="en-US" w:eastAsia="zh-CN"/>
        </w:rPr>
        <w:t>;</w:t>
      </w:r>
      <w:r w:rsidRPr="00DF57CF">
        <w:rPr>
          <w:rFonts w:ascii="Book Antiqua" w:hAnsi="Book Antiqua"/>
          <w:lang w:val="en-US"/>
        </w:rPr>
        <w:t xml:space="preserve"> </w:t>
      </w:r>
      <w:r w:rsidR="001F1479" w:rsidRPr="00DF57CF">
        <w:rPr>
          <w:rFonts w:ascii="Book Antiqua" w:hAnsi="Book Antiqua"/>
          <w:lang w:val="en-US"/>
        </w:rPr>
        <w:t>V</w:t>
      </w:r>
      <w:r w:rsidRPr="00DF57CF">
        <w:rPr>
          <w:rFonts w:ascii="Book Antiqua" w:hAnsi="Book Antiqua"/>
          <w:lang w:val="en-US"/>
        </w:rPr>
        <w:t>irulence</w:t>
      </w:r>
      <w:r w:rsidR="001F1479" w:rsidRPr="00DF57CF">
        <w:rPr>
          <w:rFonts w:ascii="Book Antiqua" w:eastAsiaTheme="minorEastAsia" w:hAnsi="Book Antiqua" w:hint="eastAsia"/>
          <w:lang w:val="en-US" w:eastAsia="zh-CN"/>
        </w:rPr>
        <w:t>;</w:t>
      </w:r>
      <w:r w:rsidRPr="00DF57CF">
        <w:rPr>
          <w:rFonts w:ascii="Book Antiqua" w:hAnsi="Book Antiqua"/>
          <w:lang w:val="en-US"/>
        </w:rPr>
        <w:t xml:space="preserve"> </w:t>
      </w:r>
      <w:r w:rsidR="001F1479" w:rsidRPr="00DF57CF">
        <w:rPr>
          <w:rFonts w:ascii="Book Antiqua" w:hAnsi="Book Antiqua"/>
          <w:lang w:val="en-US"/>
        </w:rPr>
        <w:t>H</w:t>
      </w:r>
      <w:r w:rsidRPr="00DF57CF">
        <w:rPr>
          <w:rFonts w:ascii="Book Antiqua" w:hAnsi="Book Antiqua"/>
          <w:lang w:val="en-US"/>
        </w:rPr>
        <w:t>ost genetic</w:t>
      </w:r>
      <w:r w:rsidR="001F1479" w:rsidRPr="00DF57CF">
        <w:rPr>
          <w:rFonts w:ascii="Book Antiqua" w:eastAsiaTheme="minorEastAsia" w:hAnsi="Book Antiqua" w:hint="eastAsia"/>
          <w:lang w:val="en-US" w:eastAsia="zh-CN"/>
        </w:rPr>
        <w:t>;</w:t>
      </w:r>
      <w:r w:rsidRPr="00DF57CF">
        <w:rPr>
          <w:rFonts w:ascii="Book Antiqua" w:hAnsi="Book Antiqua"/>
          <w:lang w:val="en-US"/>
        </w:rPr>
        <w:t xml:space="preserve"> </w:t>
      </w:r>
      <w:r w:rsidR="001F1479" w:rsidRPr="00DF57CF">
        <w:rPr>
          <w:rFonts w:ascii="Book Antiqua" w:hAnsi="Book Antiqua"/>
          <w:lang w:val="en-US"/>
        </w:rPr>
        <w:t>I</w:t>
      </w:r>
      <w:r w:rsidRPr="00DF57CF">
        <w:rPr>
          <w:rFonts w:ascii="Book Antiqua" w:hAnsi="Book Antiqua"/>
          <w:lang w:val="en-US"/>
        </w:rPr>
        <w:t>mmune response</w:t>
      </w:r>
      <w:r w:rsidR="001F1479" w:rsidRPr="00DF57CF">
        <w:rPr>
          <w:rFonts w:ascii="Book Antiqua" w:eastAsiaTheme="minorEastAsia" w:hAnsi="Book Antiqua" w:hint="eastAsia"/>
          <w:lang w:val="en-US" w:eastAsia="zh-CN"/>
        </w:rPr>
        <w:t>;</w:t>
      </w:r>
      <w:r w:rsidRPr="00DF57CF">
        <w:rPr>
          <w:rFonts w:ascii="Book Antiqua" w:hAnsi="Book Antiqua"/>
          <w:lang w:val="en-US"/>
        </w:rPr>
        <w:t xml:space="preserve"> T lymphocytes</w:t>
      </w:r>
      <w:r w:rsidR="001F1479" w:rsidRPr="00DF57CF">
        <w:rPr>
          <w:rFonts w:ascii="Book Antiqua" w:eastAsiaTheme="minorEastAsia" w:hAnsi="Book Antiqua" w:hint="eastAsia"/>
          <w:lang w:val="en-US" w:eastAsia="zh-CN"/>
        </w:rPr>
        <w:t>;</w:t>
      </w:r>
      <w:r w:rsidRPr="00DF57CF">
        <w:rPr>
          <w:rFonts w:ascii="Book Antiqua" w:hAnsi="Book Antiqua"/>
          <w:lang w:val="en-US"/>
        </w:rPr>
        <w:t xml:space="preserve"> </w:t>
      </w:r>
      <w:r w:rsidR="001F1479" w:rsidRPr="00DF57CF">
        <w:rPr>
          <w:rFonts w:ascii="Book Antiqua" w:hAnsi="Book Antiqua"/>
          <w:lang w:val="en-US"/>
        </w:rPr>
        <w:t>C</w:t>
      </w:r>
      <w:r w:rsidRPr="00DF57CF">
        <w:rPr>
          <w:rFonts w:ascii="Book Antiqua" w:hAnsi="Book Antiqua"/>
          <w:lang w:val="en-US"/>
        </w:rPr>
        <w:t>ytokines</w:t>
      </w:r>
    </w:p>
    <w:p w:rsidR="001F1479" w:rsidRPr="00DF57CF" w:rsidRDefault="001F1479" w:rsidP="00241EC2">
      <w:pPr>
        <w:pStyle w:val="List"/>
        <w:tabs>
          <w:tab w:val="left" w:pos="0"/>
        </w:tabs>
        <w:spacing w:line="360" w:lineRule="auto"/>
        <w:ind w:left="0" w:firstLine="0"/>
        <w:jc w:val="both"/>
        <w:rPr>
          <w:rFonts w:ascii="Book Antiqua" w:eastAsiaTheme="minorEastAsia" w:hAnsi="Book Antiqua"/>
          <w:b/>
          <w:bCs/>
          <w:lang w:eastAsia="zh-CN"/>
        </w:rPr>
      </w:pPr>
    </w:p>
    <w:p w:rsidR="00241EC2" w:rsidRPr="00DF57CF" w:rsidRDefault="001F1479" w:rsidP="00241EC2">
      <w:pPr>
        <w:pStyle w:val="List"/>
        <w:tabs>
          <w:tab w:val="left" w:pos="0"/>
        </w:tabs>
        <w:spacing w:line="360" w:lineRule="auto"/>
        <w:ind w:left="0" w:firstLine="0"/>
        <w:jc w:val="both"/>
        <w:rPr>
          <w:rFonts w:ascii="Book Antiqua" w:eastAsiaTheme="minorEastAsia" w:hAnsi="Book Antiqua"/>
          <w:bCs/>
          <w:lang w:eastAsia="zh-CN"/>
        </w:rPr>
      </w:pPr>
      <w:r w:rsidRPr="00955CDF">
        <w:rPr>
          <w:rFonts w:ascii="Book Antiqua" w:hAnsi="Book Antiqua"/>
          <w:b/>
          <w:bCs/>
        </w:rPr>
        <w:t xml:space="preserve">© The Author(s) 2015. </w:t>
      </w:r>
      <w:r w:rsidRPr="00DF57CF">
        <w:rPr>
          <w:rFonts w:ascii="Book Antiqua" w:hAnsi="Book Antiqua"/>
          <w:bCs/>
        </w:rPr>
        <w:t>Published by Baishideng Publishing Group Inc. All rights reserved.</w:t>
      </w:r>
    </w:p>
    <w:p w:rsidR="001F1479" w:rsidRPr="00DF57CF" w:rsidRDefault="001F1479" w:rsidP="00241EC2">
      <w:pPr>
        <w:pStyle w:val="List"/>
        <w:tabs>
          <w:tab w:val="left" w:pos="0"/>
        </w:tabs>
        <w:spacing w:line="360" w:lineRule="auto"/>
        <w:ind w:left="0" w:firstLine="0"/>
        <w:jc w:val="both"/>
        <w:rPr>
          <w:rFonts w:ascii="Book Antiqua" w:eastAsiaTheme="minorEastAsia" w:hAnsi="Book Antiqua"/>
          <w:lang w:val="en-US" w:eastAsia="zh-CN"/>
        </w:rPr>
      </w:pPr>
    </w:p>
    <w:p w:rsidR="00AE29C3" w:rsidRPr="00DF57CF" w:rsidRDefault="00E34923" w:rsidP="00241EC2">
      <w:pPr>
        <w:pStyle w:val="List"/>
        <w:tabs>
          <w:tab w:val="left" w:pos="0"/>
        </w:tabs>
        <w:spacing w:line="360" w:lineRule="auto"/>
        <w:ind w:left="0" w:firstLine="0"/>
        <w:jc w:val="both"/>
        <w:rPr>
          <w:rFonts w:ascii="Book Antiqua" w:hAnsi="Book Antiqua"/>
          <w:lang w:val="en-US"/>
        </w:rPr>
      </w:pPr>
      <w:r w:rsidRPr="00DF57CF">
        <w:rPr>
          <w:rFonts w:ascii="Book Antiqua" w:hAnsi="Book Antiqua"/>
          <w:b/>
          <w:lang w:val="en-US"/>
        </w:rPr>
        <w:t>Core tip:</w:t>
      </w:r>
      <w:r w:rsidR="00646CCF" w:rsidRPr="00DF57CF">
        <w:rPr>
          <w:rFonts w:ascii="Book Antiqua" w:hAnsi="Book Antiqua"/>
          <w:b/>
          <w:lang w:val="en-US"/>
        </w:rPr>
        <w:t xml:space="preserve"> </w:t>
      </w:r>
      <w:r w:rsidR="00646CCF" w:rsidRPr="00DF57CF">
        <w:rPr>
          <w:rFonts w:ascii="Book Antiqua" w:hAnsi="Book Antiqua"/>
          <w:lang w:val="en-US"/>
        </w:rPr>
        <w:t xml:space="preserve">Cytokines are proteins that can alter the behavior or properties of the cell itself or of another cell. </w:t>
      </w:r>
      <w:r w:rsidR="00AE29C3" w:rsidRPr="00DF57CF">
        <w:rPr>
          <w:rFonts w:ascii="Book Antiqua" w:hAnsi="Book Antiqua"/>
          <w:lang w:val="en-US"/>
        </w:rPr>
        <w:t>These proteins are involved in the immunopathology of different diseases</w:t>
      </w:r>
      <w:r w:rsidR="00BD0B09" w:rsidRPr="00DF57CF">
        <w:rPr>
          <w:rFonts w:ascii="Book Antiqua" w:hAnsi="Book Antiqua"/>
          <w:lang w:val="en-US"/>
        </w:rPr>
        <w:t>.</w:t>
      </w:r>
      <w:r w:rsidR="00126708" w:rsidRPr="00DF57CF">
        <w:rPr>
          <w:rFonts w:ascii="Book Antiqua" w:hAnsi="Book Antiqua"/>
          <w:lang w:val="en-US"/>
        </w:rPr>
        <w:t xml:space="preserve"> </w:t>
      </w:r>
      <w:r w:rsidR="00BD0B09" w:rsidRPr="00DF57CF">
        <w:rPr>
          <w:rFonts w:ascii="Book Antiqua" w:hAnsi="Book Antiqua"/>
          <w:lang w:val="en-US"/>
        </w:rPr>
        <w:t>S</w:t>
      </w:r>
      <w:r w:rsidR="00AE29C3" w:rsidRPr="00DF57CF">
        <w:rPr>
          <w:rFonts w:ascii="Book Antiqua" w:hAnsi="Book Antiqua"/>
          <w:lang w:val="en-US"/>
        </w:rPr>
        <w:t xml:space="preserve">tudy of the cytokines in </w:t>
      </w:r>
      <w:r w:rsidR="00AE29C3" w:rsidRPr="00DF57CF">
        <w:rPr>
          <w:rFonts w:ascii="Book Antiqua" w:hAnsi="Book Antiqua"/>
          <w:i/>
          <w:lang w:val="en-US"/>
        </w:rPr>
        <w:t>Mycobacterium tuberculosis</w:t>
      </w:r>
      <w:r w:rsidR="00AE29C3" w:rsidRPr="00DF57CF">
        <w:rPr>
          <w:rFonts w:ascii="Book Antiqua" w:hAnsi="Book Antiqua"/>
          <w:lang w:val="en-US"/>
        </w:rPr>
        <w:t xml:space="preserve"> infection is very </w:t>
      </w:r>
      <w:r w:rsidR="008E0742" w:rsidRPr="00DF57CF">
        <w:rPr>
          <w:rFonts w:ascii="Book Antiqua" w:hAnsi="Book Antiqua"/>
          <w:lang w:val="en-US"/>
        </w:rPr>
        <w:t>important. They</w:t>
      </w:r>
      <w:r w:rsidR="00AE29C3" w:rsidRPr="00DF57CF">
        <w:rPr>
          <w:rFonts w:ascii="Book Antiqua" w:hAnsi="Book Antiqua"/>
          <w:lang w:val="en-US"/>
        </w:rPr>
        <w:t xml:space="preserve"> participate in the establishment, persistence and evolution of the infection. The intricate complexity </w:t>
      </w:r>
      <w:r w:rsidR="00641E5A" w:rsidRPr="00DF57CF">
        <w:rPr>
          <w:rFonts w:ascii="Book Antiqua" w:hAnsi="Book Antiqua"/>
          <w:lang w:val="en-US"/>
        </w:rPr>
        <w:t>of these regulating</w:t>
      </w:r>
      <w:r w:rsidR="00AE29C3" w:rsidRPr="00DF57CF">
        <w:rPr>
          <w:rFonts w:ascii="Book Antiqua" w:hAnsi="Book Antiqua"/>
          <w:lang w:val="en-US"/>
        </w:rPr>
        <w:t xml:space="preserve"> proteins stimulate the investigation to the search of more effective treatments </w:t>
      </w:r>
      <w:r w:rsidR="00A97648" w:rsidRPr="00DF57CF">
        <w:rPr>
          <w:rFonts w:ascii="Book Antiqua" w:hAnsi="Book Antiqua"/>
          <w:lang w:val="en-US"/>
        </w:rPr>
        <w:t>that</w:t>
      </w:r>
      <w:r w:rsidR="00641E5A" w:rsidRPr="00DF57CF">
        <w:rPr>
          <w:rFonts w:ascii="Book Antiqua" w:hAnsi="Book Antiqua"/>
          <w:lang w:val="en-US"/>
        </w:rPr>
        <w:t xml:space="preserve"> permit</w:t>
      </w:r>
      <w:r w:rsidR="00AE29C3" w:rsidRPr="00DF57CF">
        <w:rPr>
          <w:rFonts w:ascii="Book Antiqua" w:hAnsi="Book Antiqua"/>
          <w:lang w:val="en-US"/>
        </w:rPr>
        <w:t xml:space="preserve"> t</w:t>
      </w:r>
      <w:r w:rsidR="001F1479" w:rsidRPr="00DF57CF">
        <w:rPr>
          <w:rFonts w:ascii="Book Antiqua" w:hAnsi="Book Antiqua"/>
          <w:lang w:val="en-US"/>
        </w:rPr>
        <w:t xml:space="preserve">he eradication of a disease as </w:t>
      </w:r>
      <w:r w:rsidR="001F1479" w:rsidRPr="00DF57CF">
        <w:rPr>
          <w:rFonts w:ascii="Book Antiqua" w:eastAsiaTheme="minorEastAsia" w:hAnsi="Book Antiqua" w:hint="eastAsia"/>
          <w:lang w:val="en-US" w:eastAsia="zh-CN"/>
        </w:rPr>
        <w:t>t</w:t>
      </w:r>
      <w:r w:rsidR="001F1479" w:rsidRPr="00DF57CF">
        <w:rPr>
          <w:rFonts w:ascii="Book Antiqua" w:hAnsi="Book Antiqua"/>
          <w:lang w:val="en-US"/>
        </w:rPr>
        <w:t>uberculosis</w:t>
      </w:r>
      <w:r w:rsidR="00AE29C3" w:rsidRPr="00DF57CF">
        <w:rPr>
          <w:rFonts w:ascii="Book Antiqua" w:hAnsi="Book Antiqua"/>
          <w:lang w:val="en-US"/>
        </w:rPr>
        <w:t xml:space="preserve"> </w:t>
      </w:r>
      <w:r w:rsidR="00A97648" w:rsidRPr="00DF57CF">
        <w:rPr>
          <w:rFonts w:ascii="Book Antiqua" w:hAnsi="Book Antiqua"/>
          <w:lang w:val="en-US"/>
        </w:rPr>
        <w:t>which</w:t>
      </w:r>
      <w:r w:rsidR="00AE29C3" w:rsidRPr="00DF57CF">
        <w:rPr>
          <w:rFonts w:ascii="Book Antiqua" w:hAnsi="Book Antiqua"/>
          <w:lang w:val="en-US"/>
        </w:rPr>
        <w:t xml:space="preserve"> is one of the leading causes of</w:t>
      </w:r>
      <w:r w:rsidR="00126708" w:rsidRPr="00DF57CF">
        <w:rPr>
          <w:rFonts w:ascii="Book Antiqua" w:hAnsi="Book Antiqua"/>
          <w:lang w:val="en-US"/>
        </w:rPr>
        <w:t xml:space="preserve"> </w:t>
      </w:r>
      <w:r w:rsidR="00AE29C3" w:rsidRPr="00DF57CF">
        <w:rPr>
          <w:rFonts w:ascii="Book Antiqua" w:hAnsi="Book Antiqua"/>
          <w:lang w:val="en-US"/>
        </w:rPr>
        <w:t>mortality and morbidity worldwide despite efforts made by the scientific community.</w:t>
      </w:r>
    </w:p>
    <w:p w:rsidR="00884B2B" w:rsidRPr="00DF57CF" w:rsidRDefault="00884B2B" w:rsidP="00241EC2">
      <w:pPr>
        <w:pStyle w:val="List"/>
        <w:tabs>
          <w:tab w:val="left" w:pos="0"/>
        </w:tabs>
        <w:spacing w:line="360" w:lineRule="auto"/>
        <w:ind w:left="0" w:firstLine="0"/>
        <w:jc w:val="both"/>
        <w:rPr>
          <w:rFonts w:ascii="Book Antiqua" w:eastAsiaTheme="minorEastAsia" w:hAnsi="Book Antiqua"/>
          <w:lang w:val="en-US" w:eastAsia="zh-CN"/>
        </w:rPr>
      </w:pPr>
    </w:p>
    <w:p w:rsidR="001F1479" w:rsidRPr="00DF57CF" w:rsidRDefault="001F1479" w:rsidP="001F1479">
      <w:pPr>
        <w:spacing w:after="0" w:line="360" w:lineRule="auto"/>
        <w:jc w:val="both"/>
        <w:rPr>
          <w:rFonts w:ascii="Book Antiqua" w:hAnsi="Book Antiqua"/>
          <w:lang w:eastAsia="zh-CN"/>
        </w:rPr>
      </w:pPr>
      <w:r w:rsidRPr="00DF57CF">
        <w:rPr>
          <w:rFonts w:ascii="Book Antiqua" w:hAnsi="Book Antiqua" w:cs="Times New Roman"/>
          <w:sz w:val="24"/>
          <w:szCs w:val="24"/>
        </w:rPr>
        <w:t>Romero-Adrian</w:t>
      </w:r>
      <w:r w:rsidRPr="00DF57CF">
        <w:rPr>
          <w:rFonts w:ascii="Book Antiqua" w:hAnsi="Book Antiqua" w:cs="Times New Roman" w:hint="eastAsia"/>
          <w:sz w:val="24"/>
          <w:szCs w:val="24"/>
          <w:lang w:eastAsia="zh-CN"/>
        </w:rPr>
        <w:t xml:space="preserve"> TB</w:t>
      </w:r>
      <w:r w:rsidRPr="00DF57CF">
        <w:rPr>
          <w:rFonts w:ascii="Book Antiqua" w:hAnsi="Book Antiqua" w:cs="Times New Roman"/>
          <w:sz w:val="24"/>
          <w:szCs w:val="24"/>
        </w:rPr>
        <w:t>, Leal-Montiel</w:t>
      </w:r>
      <w:r w:rsidRPr="00DF57CF">
        <w:rPr>
          <w:rFonts w:ascii="Book Antiqua" w:hAnsi="Book Antiqua" w:cs="Times New Roman" w:hint="eastAsia"/>
          <w:sz w:val="24"/>
          <w:szCs w:val="24"/>
          <w:lang w:eastAsia="zh-CN"/>
        </w:rPr>
        <w:t xml:space="preserve"> J</w:t>
      </w:r>
      <w:r w:rsidRPr="00DF57CF">
        <w:rPr>
          <w:rFonts w:ascii="Book Antiqua" w:hAnsi="Book Antiqua" w:cs="Times New Roman"/>
          <w:sz w:val="24"/>
          <w:szCs w:val="24"/>
        </w:rPr>
        <w:t>, Fernández</w:t>
      </w:r>
      <w:r w:rsidRPr="00DF57CF">
        <w:rPr>
          <w:rFonts w:ascii="Book Antiqua" w:hAnsi="Book Antiqua" w:cs="Times New Roman" w:hint="eastAsia"/>
          <w:sz w:val="24"/>
          <w:szCs w:val="24"/>
          <w:lang w:eastAsia="zh-CN"/>
        </w:rPr>
        <w:t xml:space="preserve"> G,</w:t>
      </w:r>
      <w:r w:rsidRPr="00DF57CF">
        <w:rPr>
          <w:rFonts w:ascii="Book Antiqua" w:hAnsi="Book Antiqua" w:cs="Times New Roman"/>
          <w:sz w:val="24"/>
          <w:szCs w:val="24"/>
          <w:vertAlign w:val="superscript"/>
        </w:rPr>
        <w:t xml:space="preserve">  </w:t>
      </w:r>
      <w:r w:rsidRPr="00DF57CF">
        <w:rPr>
          <w:rFonts w:ascii="Book Antiqua" w:hAnsi="Book Antiqua" w:cs="Times New Roman"/>
          <w:sz w:val="24"/>
          <w:szCs w:val="24"/>
        </w:rPr>
        <w:t>Valecillo</w:t>
      </w:r>
      <w:r w:rsidRPr="00DF57CF">
        <w:rPr>
          <w:rFonts w:ascii="Book Antiqua" w:hAnsi="Book Antiqua" w:cs="Times New Roman" w:hint="eastAsia"/>
          <w:sz w:val="24"/>
          <w:szCs w:val="24"/>
          <w:lang w:eastAsia="zh-CN"/>
        </w:rPr>
        <w:t xml:space="preserve"> A.</w:t>
      </w:r>
      <w:r w:rsidRPr="00DF57CF">
        <w:rPr>
          <w:rFonts w:ascii="Book Antiqua" w:hAnsi="Book Antiqua" w:cs="Times New Roman" w:hint="eastAsia"/>
          <w:sz w:val="24"/>
          <w:szCs w:val="24"/>
          <w:vertAlign w:val="superscript"/>
          <w:lang w:eastAsia="zh-CN"/>
        </w:rPr>
        <w:t xml:space="preserve"> </w:t>
      </w:r>
      <w:r w:rsidRPr="00DF57CF">
        <w:rPr>
          <w:rFonts w:ascii="Book Antiqua" w:hAnsi="Book Antiqua" w:cs="Times New Roman"/>
          <w:sz w:val="24"/>
          <w:szCs w:val="24"/>
          <w:lang w:val="en-US"/>
        </w:rPr>
        <w:t xml:space="preserve">Role of cytokines and other factors involved in the </w:t>
      </w:r>
      <w:r w:rsidRPr="00DF57CF">
        <w:rPr>
          <w:rFonts w:ascii="Book Antiqua" w:hAnsi="Book Antiqua" w:cs="Times New Roman"/>
          <w:i/>
          <w:sz w:val="24"/>
          <w:szCs w:val="24"/>
          <w:lang w:val="en-US"/>
        </w:rPr>
        <w:t xml:space="preserve">Mycobacterium tuberculosis </w:t>
      </w:r>
      <w:r w:rsidRPr="00DF57CF">
        <w:rPr>
          <w:rFonts w:ascii="Book Antiqua" w:hAnsi="Book Antiqua" w:cs="Times New Roman"/>
          <w:sz w:val="24"/>
          <w:szCs w:val="24"/>
          <w:lang w:val="en-US"/>
        </w:rPr>
        <w:t>infection</w:t>
      </w:r>
      <w:r w:rsidRPr="00DF57CF">
        <w:rPr>
          <w:rFonts w:ascii="Book Antiqua" w:hAnsi="Book Antiqua" w:cs="Times New Roman" w:hint="eastAsia"/>
          <w:sz w:val="24"/>
          <w:szCs w:val="24"/>
          <w:lang w:val="en-US" w:eastAsia="zh-CN"/>
        </w:rPr>
        <w:t xml:space="preserve">. </w:t>
      </w:r>
      <w:r w:rsidRPr="00DF57CF">
        <w:rPr>
          <w:rFonts w:ascii="Book Antiqua" w:hAnsi="Book Antiqua"/>
          <w:i/>
          <w:iCs/>
          <w:sz w:val="24"/>
          <w:szCs w:val="24"/>
        </w:rPr>
        <w:t>World J Immunol</w:t>
      </w:r>
      <w:r w:rsidRPr="00DF57CF">
        <w:rPr>
          <w:rFonts w:ascii="Book Antiqua" w:hAnsi="Book Antiqua" w:hint="eastAsia"/>
          <w:iCs/>
          <w:sz w:val="24"/>
          <w:szCs w:val="24"/>
          <w:lang w:eastAsia="zh-CN"/>
        </w:rPr>
        <w:t xml:space="preserve"> 2015; In press</w:t>
      </w:r>
    </w:p>
    <w:p w:rsidR="001F1479" w:rsidRPr="00DF57CF" w:rsidRDefault="001F1479" w:rsidP="00241EC2">
      <w:pPr>
        <w:pStyle w:val="List"/>
        <w:tabs>
          <w:tab w:val="left" w:pos="0"/>
        </w:tabs>
        <w:spacing w:line="360" w:lineRule="auto"/>
        <w:ind w:left="0" w:firstLine="0"/>
        <w:jc w:val="both"/>
        <w:rPr>
          <w:rFonts w:ascii="Book Antiqua" w:eastAsiaTheme="minorEastAsia" w:hAnsi="Book Antiqua"/>
          <w:lang w:val="en-US" w:eastAsia="zh-CN"/>
        </w:rPr>
      </w:pPr>
    </w:p>
    <w:p w:rsidR="00E34923" w:rsidRPr="00DF57CF" w:rsidRDefault="001F1479" w:rsidP="00241EC2">
      <w:pPr>
        <w:spacing w:after="0" w:line="360" w:lineRule="auto"/>
        <w:jc w:val="both"/>
        <w:rPr>
          <w:rFonts w:ascii="Book Antiqua" w:hAnsi="Book Antiqua" w:cs="Times New Roman"/>
          <w:b/>
          <w:sz w:val="24"/>
          <w:szCs w:val="24"/>
          <w:lang w:val="en-US"/>
        </w:rPr>
      </w:pPr>
      <w:r w:rsidRPr="00DF57CF">
        <w:rPr>
          <w:rFonts w:ascii="Book Antiqua" w:hAnsi="Book Antiqua" w:cs="Times New Roman"/>
          <w:b/>
          <w:sz w:val="24"/>
          <w:szCs w:val="24"/>
          <w:lang w:val="en-US"/>
        </w:rPr>
        <w:t>INTRODUCTION</w:t>
      </w:r>
    </w:p>
    <w:p w:rsidR="00E34923" w:rsidRPr="00DF57CF" w:rsidRDefault="00E34923" w:rsidP="00241EC2">
      <w:pPr>
        <w:spacing w:after="0" w:line="360" w:lineRule="auto"/>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Tuberculosis (TB), caused by </w:t>
      </w:r>
      <w:r w:rsidRPr="00DF57CF">
        <w:rPr>
          <w:rStyle w:val="Emphasis"/>
          <w:rFonts w:ascii="Book Antiqua" w:hAnsi="Book Antiqua" w:cs="Times New Roman"/>
          <w:sz w:val="24"/>
          <w:szCs w:val="24"/>
          <w:lang w:val="en-US"/>
        </w:rPr>
        <w:t>Mycobacterium tuberculosis (Mtb)</w:t>
      </w:r>
      <w:r w:rsidRPr="00DF57CF">
        <w:rPr>
          <w:rFonts w:ascii="Book Antiqua" w:hAnsi="Book Antiqua" w:cs="Times New Roman"/>
          <w:sz w:val="24"/>
          <w:szCs w:val="24"/>
          <w:lang w:val="en-US"/>
        </w:rPr>
        <w:t xml:space="preserve"> is one of the leading causes of mortality and morbidity </w:t>
      </w:r>
      <w:r w:rsidRPr="00DF57CF">
        <w:rPr>
          <w:rFonts w:ascii="Book Antiqua" w:eastAsia="Times New Roman" w:hAnsi="Book Antiqua" w:cs="Times New Roman"/>
          <w:sz w:val="24"/>
          <w:szCs w:val="24"/>
          <w:lang w:val="en-US" w:eastAsia="es-VE"/>
        </w:rPr>
        <w:t>in different age groups throughout the world,</w:t>
      </w:r>
      <w:r w:rsidRPr="00DF57CF">
        <w:rPr>
          <w:rFonts w:ascii="Book Antiqua" w:hAnsi="Book Antiqua" w:cs="Times New Roman"/>
          <w:sz w:val="24"/>
          <w:szCs w:val="24"/>
          <w:lang w:val="en-US"/>
        </w:rPr>
        <w:t xml:space="preserve"> especially in developing countries. The World Health Organization (WHO) reported an incidence of 8.6 million cases of TB globally. Most of the estimated number of cases occurred in South</w:t>
      </w:r>
      <w:r w:rsidRPr="00DF57CF">
        <w:rPr>
          <w:rFonts w:ascii="Book Antiqua" w:eastAsia="Times New Roman" w:hAnsi="Book Antiqua" w:cs="Times New Roman"/>
          <w:sz w:val="24"/>
          <w:szCs w:val="24"/>
          <w:lang w:val="en-US" w:eastAsia="es-VE"/>
        </w:rPr>
        <w:t>-East Asia (29%), African (27%) and Western Pacific (19%) regions. India and China alone accounted for 26% and 12% of total cases, respectively</w:t>
      </w:r>
      <w:r w:rsidRPr="00DF57CF">
        <w:rPr>
          <w:rFonts w:ascii="Book Antiqua" w:hAnsi="Book Antiqua" w:cs="Times New Roman"/>
          <w:sz w:val="24"/>
          <w:szCs w:val="24"/>
          <w:lang w:val="en-US"/>
        </w:rPr>
        <w:t>.</w:t>
      </w:r>
      <w:r w:rsidRPr="00DF57CF">
        <w:rPr>
          <w:rFonts w:ascii="Book Antiqua" w:eastAsia="CorporateS-Light" w:hAnsi="Book Antiqua" w:cs="Times New Roman"/>
          <w:sz w:val="24"/>
          <w:szCs w:val="24"/>
          <w:lang w:val="en-US"/>
        </w:rPr>
        <w:t xml:space="preserve"> </w:t>
      </w:r>
      <w:r w:rsidRPr="00DF57CF">
        <w:rPr>
          <w:rFonts w:ascii="Book Antiqua" w:hAnsi="Book Antiqua" w:cs="Times New Roman"/>
          <w:sz w:val="24"/>
          <w:szCs w:val="24"/>
          <w:lang w:val="en-US"/>
        </w:rPr>
        <w:t>An estimated 1.1 million (13%) of the 8.6 million people who developed TB were HIV-positive. About 75% of these c</w:t>
      </w:r>
      <w:r w:rsidR="001D3A9B" w:rsidRPr="00DF57CF">
        <w:rPr>
          <w:rFonts w:ascii="Book Antiqua" w:hAnsi="Book Antiqua" w:cs="Times New Roman"/>
          <w:sz w:val="24"/>
          <w:szCs w:val="24"/>
          <w:lang w:val="en-US"/>
        </w:rPr>
        <w:t>ases were in the African Region</w:t>
      </w:r>
      <w:hyperlink r:id="rId10" w:anchor="pone.0069730-World1" w:history="1">
        <w:r w:rsidRPr="00DF57CF">
          <w:rPr>
            <w:rStyle w:val="Hyperlink"/>
            <w:rFonts w:ascii="Book Antiqua" w:hAnsi="Book Antiqua" w:cs="Times New Roman"/>
            <w:color w:val="auto"/>
            <w:sz w:val="24"/>
            <w:szCs w:val="24"/>
            <w:u w:val="none"/>
            <w:vertAlign w:val="superscript"/>
            <w:lang w:val="en-US"/>
          </w:rPr>
          <w:t>[1]</w:t>
        </w:r>
      </w:hyperlink>
      <w:r w:rsidRPr="00DF57CF">
        <w:rPr>
          <w:rFonts w:ascii="Book Antiqua" w:hAnsi="Book Antiqua" w:cs="Times New Roman"/>
          <w:sz w:val="24"/>
          <w:szCs w:val="24"/>
          <w:lang w:val="en-US"/>
        </w:rPr>
        <w:t>.</w:t>
      </w:r>
      <w:r w:rsidRPr="00DF57CF">
        <w:rPr>
          <w:rFonts w:ascii="Book Antiqua" w:eastAsia="CorporateS-Light" w:hAnsi="Book Antiqua" w:cs="Times New Roman"/>
          <w:sz w:val="24"/>
          <w:szCs w:val="24"/>
          <w:lang w:val="en-US"/>
        </w:rPr>
        <w:t xml:space="preserve"> The latent form of </w:t>
      </w:r>
      <w:r w:rsidRPr="00DF57CF">
        <w:rPr>
          <w:rStyle w:val="Emphasis"/>
          <w:rFonts w:ascii="Book Antiqua" w:hAnsi="Book Antiqua" w:cs="Times New Roman"/>
          <w:sz w:val="24"/>
          <w:szCs w:val="24"/>
          <w:lang w:val="en-US"/>
        </w:rPr>
        <w:t>Mtb,</w:t>
      </w:r>
      <w:r w:rsidRPr="00DF57CF">
        <w:rPr>
          <w:rFonts w:ascii="Book Antiqua" w:hAnsi="Book Antiqua" w:cs="Times New Roman"/>
          <w:sz w:val="24"/>
          <w:szCs w:val="24"/>
          <w:lang w:val="en-US"/>
        </w:rPr>
        <w:t xml:space="preserve"> that represent one-third of the global population, can reactivate years after a primary infect</w:t>
      </w:r>
      <w:r w:rsidR="001D3A9B" w:rsidRPr="00DF57CF">
        <w:rPr>
          <w:rFonts w:ascii="Book Antiqua" w:hAnsi="Book Antiqua" w:cs="Times New Roman"/>
          <w:sz w:val="24"/>
          <w:szCs w:val="24"/>
          <w:lang w:val="en-US"/>
        </w:rPr>
        <w:t>ion when host immunity declines</w:t>
      </w:r>
      <w:r w:rsidRPr="00DF57CF">
        <w:rPr>
          <w:rFonts w:ascii="Book Antiqua" w:hAnsi="Book Antiqua" w:cs="Times New Roman"/>
          <w:sz w:val="24"/>
          <w:szCs w:val="24"/>
          <w:vertAlign w:val="superscript"/>
          <w:lang w:val="en-US"/>
        </w:rPr>
        <w:t>[</w:t>
      </w:r>
      <w:hyperlink r:id="rId11" w:anchor="b4" w:history="1">
        <w:r w:rsidRPr="00DF57CF">
          <w:rPr>
            <w:rStyle w:val="Hyperlink"/>
            <w:rFonts w:ascii="Book Antiqua" w:hAnsi="Book Antiqua" w:cs="Times New Roman"/>
            <w:color w:val="auto"/>
            <w:sz w:val="24"/>
            <w:szCs w:val="24"/>
            <w:u w:val="none"/>
            <w:vertAlign w:val="superscript"/>
            <w:lang w:val="en-US"/>
          </w:rPr>
          <w:t>2</w:t>
        </w:r>
      </w:hyperlink>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w:t>
      </w:r>
      <w:r w:rsidR="00126708" w:rsidRPr="00DF57CF">
        <w:rPr>
          <w:rFonts w:ascii="Book Antiqua" w:hAnsi="Book Antiqua" w:cs="Times New Roman"/>
          <w:sz w:val="24"/>
          <w:szCs w:val="24"/>
          <w:lang w:val="en-US"/>
        </w:rPr>
        <w:t xml:space="preserve"> </w:t>
      </w:r>
      <w:r w:rsidRPr="00DF57CF">
        <w:rPr>
          <w:rFonts w:ascii="Book Antiqua" w:hAnsi="Book Antiqua" w:cs="Times New Roman"/>
          <w:sz w:val="24"/>
          <w:szCs w:val="24"/>
          <w:lang w:val="en-US"/>
        </w:rPr>
        <w:t>In Venezuela the TB prevalence in Warao children was 3190</w:t>
      </w:r>
      <w:r w:rsidR="001D3A9B" w:rsidRPr="00DF57CF">
        <w:rPr>
          <w:rFonts w:ascii="Book Antiqua" w:hAnsi="Book Antiqua" w:cs="Times New Roman"/>
          <w:sz w:val="24"/>
          <w:szCs w:val="24"/>
          <w:lang w:val="en-US"/>
        </w:rPr>
        <w:t>/100.000</w:t>
      </w:r>
      <w:r w:rsidRPr="00DF57CF">
        <w:rPr>
          <w:rFonts w:ascii="Book Antiqua" w:hAnsi="Book Antiqua" w:cs="Times New Roman"/>
          <w:sz w:val="24"/>
          <w:szCs w:val="24"/>
          <w:vertAlign w:val="superscript"/>
          <w:lang w:val="en-US"/>
        </w:rPr>
        <w:t>[3]</w:t>
      </w:r>
      <w:r w:rsidRPr="00DF57CF">
        <w:rPr>
          <w:rFonts w:ascii="Book Antiqua" w:hAnsi="Book Antiqua" w:cs="Times New Roman"/>
          <w:sz w:val="24"/>
          <w:szCs w:val="24"/>
          <w:lang w:val="en-US"/>
        </w:rPr>
        <w:t>.</w:t>
      </w:r>
    </w:p>
    <w:p w:rsidR="00E34923" w:rsidRPr="00DF57CF" w:rsidRDefault="00E34923" w:rsidP="001D3A9B">
      <w:pPr>
        <w:shd w:val="clear" w:color="auto" w:fill="F5F5F5"/>
        <w:spacing w:after="0" w:line="360" w:lineRule="auto"/>
        <w:ind w:firstLineChars="100" w:firstLine="240"/>
        <w:jc w:val="both"/>
        <w:textAlignment w:val="top"/>
        <w:rPr>
          <w:rStyle w:val="hps"/>
          <w:rFonts w:ascii="Book Antiqua" w:hAnsi="Book Antiqua" w:cs="Times New Roman"/>
          <w:sz w:val="24"/>
          <w:szCs w:val="24"/>
          <w:lang w:val="en-US"/>
        </w:rPr>
      </w:pPr>
      <w:r w:rsidRPr="00DF57CF">
        <w:rPr>
          <w:rStyle w:val="hps"/>
          <w:rFonts w:ascii="Book Antiqua" w:hAnsi="Book Antiqua" w:cs="Times New Roman"/>
          <w:i/>
          <w:sz w:val="24"/>
          <w:szCs w:val="24"/>
          <w:lang w:val="en-US"/>
        </w:rPr>
        <w:t xml:space="preserve">Mtb </w:t>
      </w:r>
      <w:r w:rsidRPr="00DF57CF">
        <w:rPr>
          <w:rStyle w:val="hps"/>
          <w:rFonts w:ascii="Book Antiqua" w:hAnsi="Book Antiqua" w:cs="Times New Roman"/>
          <w:sz w:val="24"/>
          <w:szCs w:val="24"/>
          <w:lang w:val="en-US"/>
        </w:rPr>
        <w:t>enters the body</w:t>
      </w:r>
      <w:r w:rsidRPr="00DF57CF">
        <w:rPr>
          <w:rFonts w:ascii="Book Antiqua" w:hAnsi="Book Antiqua" w:cs="Times New Roman"/>
          <w:sz w:val="24"/>
          <w:szCs w:val="24"/>
          <w:lang w:val="en-US"/>
        </w:rPr>
        <w:t xml:space="preserve"> </w:t>
      </w:r>
      <w:r w:rsidRPr="00DF57CF">
        <w:rPr>
          <w:rStyle w:val="hps"/>
          <w:rFonts w:ascii="Book Antiqua" w:hAnsi="Book Antiqua" w:cs="Times New Roman"/>
          <w:sz w:val="24"/>
          <w:szCs w:val="24"/>
          <w:lang w:val="en-US"/>
        </w:rPr>
        <w:t>almost exclusively</w:t>
      </w:r>
      <w:r w:rsidRPr="00DF57CF">
        <w:rPr>
          <w:rFonts w:ascii="Book Antiqua" w:hAnsi="Book Antiqua" w:cs="Times New Roman"/>
          <w:sz w:val="24"/>
          <w:szCs w:val="24"/>
          <w:lang w:val="en-US"/>
        </w:rPr>
        <w:t xml:space="preserve"> </w:t>
      </w:r>
      <w:r w:rsidRPr="00DF57CF">
        <w:rPr>
          <w:rStyle w:val="hps"/>
          <w:rFonts w:ascii="Book Antiqua" w:hAnsi="Book Antiqua" w:cs="Times New Roman"/>
          <w:sz w:val="24"/>
          <w:szCs w:val="24"/>
          <w:lang w:val="en-US"/>
        </w:rPr>
        <w:t>by</w:t>
      </w:r>
      <w:r w:rsidRPr="00DF57CF">
        <w:rPr>
          <w:rFonts w:ascii="Book Antiqua" w:hAnsi="Book Antiqua" w:cs="Times New Roman"/>
          <w:sz w:val="24"/>
          <w:szCs w:val="24"/>
          <w:lang w:val="en-US"/>
        </w:rPr>
        <w:t xml:space="preserve"> </w:t>
      </w:r>
      <w:r w:rsidRPr="00DF57CF">
        <w:rPr>
          <w:rStyle w:val="hps"/>
          <w:rFonts w:ascii="Book Antiqua" w:hAnsi="Book Antiqua" w:cs="Times New Roman"/>
          <w:sz w:val="24"/>
          <w:szCs w:val="24"/>
          <w:lang w:val="en-US"/>
        </w:rPr>
        <w:t>the airway (</w:t>
      </w:r>
      <w:r w:rsidRPr="00DF57CF">
        <w:rPr>
          <w:rFonts w:ascii="Book Antiqua" w:hAnsi="Book Antiqua" w:cs="Times New Roman"/>
          <w:sz w:val="24"/>
          <w:szCs w:val="24"/>
          <w:lang w:val="en-US"/>
        </w:rPr>
        <w:t>95%).</w:t>
      </w:r>
      <w:r w:rsidR="00126708" w:rsidRPr="00DF57CF">
        <w:rPr>
          <w:rFonts w:ascii="Book Antiqua" w:hAnsi="Book Antiqua" w:cs="Times New Roman"/>
          <w:sz w:val="24"/>
          <w:szCs w:val="24"/>
          <w:lang w:val="en-US"/>
        </w:rPr>
        <w:t xml:space="preserve"> </w:t>
      </w:r>
      <w:r w:rsidRPr="00DF57CF">
        <w:rPr>
          <w:rFonts w:ascii="Book Antiqua" w:hAnsi="Book Antiqua" w:cs="Times New Roman"/>
          <w:i/>
          <w:sz w:val="24"/>
          <w:szCs w:val="24"/>
          <w:lang w:val="en-US"/>
        </w:rPr>
        <w:t>Mtb</w:t>
      </w:r>
      <w:r w:rsidRPr="00DF57CF">
        <w:rPr>
          <w:rFonts w:ascii="Book Antiqua" w:hAnsi="Book Antiqua" w:cs="Times New Roman"/>
          <w:sz w:val="24"/>
          <w:szCs w:val="24"/>
          <w:lang w:val="en-US"/>
        </w:rPr>
        <w:t xml:space="preserve"> is</w:t>
      </w:r>
      <w:r w:rsidRPr="00DF57CF">
        <w:rPr>
          <w:rStyle w:val="hps"/>
          <w:rFonts w:ascii="Book Antiqua" w:hAnsi="Book Antiqua" w:cs="Times New Roman"/>
          <w:sz w:val="24"/>
          <w:szCs w:val="24"/>
          <w:lang w:val="en-US"/>
        </w:rPr>
        <w:t xml:space="preserve"> usually located</w:t>
      </w:r>
      <w:r w:rsidRPr="00DF57CF">
        <w:rPr>
          <w:rFonts w:ascii="Book Antiqua" w:hAnsi="Book Antiqua" w:cs="Times New Roman"/>
          <w:sz w:val="24"/>
          <w:szCs w:val="24"/>
          <w:lang w:val="en-US"/>
        </w:rPr>
        <w:t xml:space="preserve"> </w:t>
      </w:r>
      <w:r w:rsidRPr="00DF57CF">
        <w:rPr>
          <w:rStyle w:val="hps"/>
          <w:rFonts w:ascii="Book Antiqua" w:hAnsi="Book Antiqua" w:cs="Times New Roman"/>
          <w:sz w:val="24"/>
          <w:szCs w:val="24"/>
          <w:lang w:val="en-US"/>
        </w:rPr>
        <w:t>in</w:t>
      </w:r>
      <w:r w:rsidRPr="00DF57CF">
        <w:rPr>
          <w:rFonts w:ascii="Book Antiqua" w:hAnsi="Book Antiqua" w:cs="Times New Roman"/>
          <w:sz w:val="24"/>
          <w:szCs w:val="24"/>
          <w:lang w:val="en-US"/>
        </w:rPr>
        <w:t xml:space="preserve"> </w:t>
      </w:r>
      <w:r w:rsidRPr="00DF57CF">
        <w:rPr>
          <w:rStyle w:val="hps"/>
          <w:rFonts w:ascii="Book Antiqua" w:hAnsi="Book Antiqua" w:cs="Times New Roman"/>
          <w:sz w:val="24"/>
          <w:szCs w:val="24"/>
          <w:lang w:val="en-US"/>
        </w:rPr>
        <w:t>the lungs, causing</w:t>
      </w:r>
      <w:r w:rsidRPr="00DF57CF">
        <w:rPr>
          <w:rFonts w:ascii="Book Antiqua" w:hAnsi="Book Antiqua" w:cs="Times New Roman"/>
          <w:sz w:val="24"/>
          <w:szCs w:val="24"/>
          <w:lang w:val="en-US"/>
        </w:rPr>
        <w:t xml:space="preserve"> </w:t>
      </w:r>
      <w:r w:rsidRPr="00DF57CF">
        <w:rPr>
          <w:rStyle w:val="hps"/>
          <w:rFonts w:ascii="Book Antiqua" w:hAnsi="Book Antiqua" w:cs="Times New Roman"/>
          <w:sz w:val="24"/>
          <w:szCs w:val="24"/>
          <w:lang w:val="en-US"/>
        </w:rPr>
        <w:t>pulmonary TB</w:t>
      </w:r>
      <w:r w:rsidRPr="00DF57CF">
        <w:rPr>
          <w:rFonts w:ascii="Book Antiqua" w:hAnsi="Book Antiqua" w:cs="Times New Roman"/>
          <w:sz w:val="24"/>
          <w:szCs w:val="24"/>
          <w:lang w:val="en-US"/>
        </w:rPr>
        <w:t xml:space="preserve">, but </w:t>
      </w:r>
      <w:r w:rsidRPr="00DF57CF">
        <w:rPr>
          <w:rStyle w:val="hps"/>
          <w:rFonts w:ascii="Book Antiqua" w:hAnsi="Book Antiqua" w:cs="Times New Roman"/>
          <w:sz w:val="24"/>
          <w:szCs w:val="24"/>
          <w:lang w:val="en-US"/>
        </w:rPr>
        <w:t>in a variable proportion</w:t>
      </w:r>
      <w:r w:rsidRPr="00DF57CF">
        <w:rPr>
          <w:rFonts w:ascii="Book Antiqua" w:hAnsi="Book Antiqua" w:cs="Times New Roman"/>
          <w:sz w:val="24"/>
          <w:szCs w:val="24"/>
          <w:lang w:val="en-US"/>
        </w:rPr>
        <w:t>,</w:t>
      </w:r>
      <w:r w:rsidRPr="00DF57CF">
        <w:rPr>
          <w:rStyle w:val="hps"/>
          <w:rFonts w:ascii="Book Antiqua" w:hAnsi="Book Antiqua" w:cs="Times New Roman"/>
          <w:sz w:val="24"/>
          <w:szCs w:val="24"/>
          <w:lang w:val="en-US"/>
        </w:rPr>
        <w:t xml:space="preserve"> </w:t>
      </w:r>
      <w:r w:rsidRPr="00DF57CF">
        <w:rPr>
          <w:rFonts w:ascii="Book Antiqua" w:eastAsia="Times New Roman" w:hAnsi="Book Antiqua" w:cs="Times New Roman"/>
          <w:sz w:val="24"/>
          <w:szCs w:val="24"/>
          <w:lang w:val="en-US" w:eastAsia="es-VE"/>
        </w:rPr>
        <w:t>can spread through the blood and it produces extra</w:t>
      </w:r>
      <w:r w:rsidRPr="00DF57CF">
        <w:rPr>
          <w:rStyle w:val="hps"/>
          <w:rFonts w:ascii="Book Antiqua" w:hAnsi="Book Antiqua" w:cs="Times New Roman"/>
          <w:sz w:val="24"/>
          <w:szCs w:val="24"/>
          <w:lang w:val="en-US"/>
        </w:rPr>
        <w:t xml:space="preserve"> pulmonary tuberculosis</w:t>
      </w:r>
      <w:r w:rsidRPr="00DF57CF">
        <w:rPr>
          <w:rFonts w:ascii="Book Antiqua" w:hAnsi="Book Antiqua" w:cs="Times New Roman"/>
          <w:sz w:val="24"/>
          <w:szCs w:val="24"/>
          <w:lang w:val="en-US"/>
        </w:rPr>
        <w:t xml:space="preserve">, with involvement of </w:t>
      </w:r>
      <w:r w:rsidRPr="00DF57CF">
        <w:rPr>
          <w:rStyle w:val="hps"/>
          <w:rFonts w:ascii="Book Antiqua" w:hAnsi="Book Antiqua" w:cs="Times New Roman"/>
          <w:sz w:val="24"/>
          <w:szCs w:val="24"/>
          <w:lang w:val="en-US"/>
        </w:rPr>
        <w:t>the lymph nodes</w:t>
      </w:r>
      <w:r w:rsidRPr="00DF57CF">
        <w:rPr>
          <w:rFonts w:ascii="Book Antiqua" w:hAnsi="Book Antiqua" w:cs="Times New Roman"/>
          <w:sz w:val="24"/>
          <w:szCs w:val="24"/>
          <w:lang w:val="en-US"/>
        </w:rPr>
        <w:t xml:space="preserve">, pleura, </w:t>
      </w:r>
      <w:r w:rsidRPr="00DF57CF">
        <w:rPr>
          <w:rStyle w:val="hps"/>
          <w:rFonts w:ascii="Book Antiqua" w:hAnsi="Book Antiqua" w:cs="Times New Roman"/>
          <w:sz w:val="24"/>
          <w:szCs w:val="24"/>
          <w:lang w:val="en-US"/>
        </w:rPr>
        <w:t>genitourinary</w:t>
      </w:r>
      <w:r w:rsidRPr="00DF57CF">
        <w:rPr>
          <w:rFonts w:ascii="Book Antiqua" w:hAnsi="Book Antiqua" w:cs="Times New Roman"/>
          <w:sz w:val="24"/>
          <w:szCs w:val="24"/>
          <w:lang w:val="en-US"/>
        </w:rPr>
        <w:t xml:space="preserve"> </w:t>
      </w:r>
      <w:r w:rsidRPr="00DF57CF">
        <w:rPr>
          <w:rStyle w:val="hps"/>
          <w:rFonts w:ascii="Book Antiqua" w:hAnsi="Book Antiqua" w:cs="Times New Roman"/>
          <w:sz w:val="24"/>
          <w:szCs w:val="24"/>
          <w:lang w:val="en-US"/>
        </w:rPr>
        <w:t>system</w:t>
      </w:r>
      <w:r w:rsidRPr="00DF57CF">
        <w:rPr>
          <w:rFonts w:ascii="Book Antiqua" w:hAnsi="Book Antiqua" w:cs="Times New Roman"/>
          <w:sz w:val="24"/>
          <w:szCs w:val="24"/>
          <w:lang w:val="en-US"/>
        </w:rPr>
        <w:t xml:space="preserve">, meninges </w:t>
      </w:r>
      <w:r w:rsidRPr="00DF57CF">
        <w:rPr>
          <w:rStyle w:val="hps"/>
          <w:rFonts w:ascii="Book Antiqua" w:hAnsi="Book Antiqua" w:cs="Times New Roman"/>
          <w:sz w:val="24"/>
          <w:szCs w:val="24"/>
          <w:lang w:val="en-US"/>
        </w:rPr>
        <w:t>and peritoneum</w:t>
      </w:r>
      <w:r w:rsidRPr="00DF57CF">
        <w:rPr>
          <w:rFonts w:ascii="Book Antiqua" w:hAnsi="Book Antiqua" w:cs="Times New Roman"/>
          <w:sz w:val="24"/>
          <w:szCs w:val="24"/>
          <w:vertAlign w:val="superscript"/>
          <w:lang w:val="en-US"/>
        </w:rPr>
        <w:t>[</w:t>
      </w:r>
      <w:hyperlink r:id="rId12" w:anchor="b4" w:history="1">
        <w:r w:rsidRPr="00DF57CF">
          <w:rPr>
            <w:rStyle w:val="Hyperlink"/>
            <w:rFonts w:ascii="Book Antiqua" w:hAnsi="Book Antiqua" w:cs="Times New Roman"/>
            <w:color w:val="auto"/>
            <w:sz w:val="24"/>
            <w:szCs w:val="24"/>
            <w:u w:val="none"/>
            <w:vertAlign w:val="superscript"/>
            <w:lang w:val="en-US"/>
          </w:rPr>
          <w:t>4</w:t>
        </w:r>
      </w:hyperlink>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w:t>
      </w:r>
    </w:p>
    <w:p w:rsidR="00E34923" w:rsidRPr="00DF57CF" w:rsidRDefault="00E34923" w:rsidP="001D3A9B">
      <w:pPr>
        <w:spacing w:after="0" w:line="360" w:lineRule="auto"/>
        <w:ind w:firstLineChars="100" w:firstLine="240"/>
        <w:jc w:val="both"/>
        <w:rPr>
          <w:rFonts w:ascii="Book Antiqua" w:hAnsi="Book Antiqua" w:cs="Times New Roman"/>
          <w:sz w:val="24"/>
          <w:szCs w:val="24"/>
          <w:lang w:val="en-US"/>
        </w:rPr>
      </w:pPr>
      <w:r w:rsidRPr="00DF57CF">
        <w:rPr>
          <w:rFonts w:ascii="Book Antiqua" w:eastAsia="Times New Roman" w:hAnsi="Book Antiqua" w:cs="Times New Roman"/>
          <w:sz w:val="24"/>
          <w:szCs w:val="24"/>
          <w:lang w:val="en-US" w:eastAsia="es-ES"/>
        </w:rPr>
        <w:t>Pulmonary TB is the main clinical form of the disease and is classified into primary and post-primary (or reactivation). The primary pulmonary TB is due to initial infection with</w:t>
      </w:r>
      <w:r w:rsidRPr="00DF57CF">
        <w:rPr>
          <w:rStyle w:val="HTMLTypewriter"/>
          <w:rFonts w:ascii="Book Antiqua" w:eastAsiaTheme="minorHAnsi" w:hAnsi="Book Antiqua" w:cs="Times New Roman"/>
          <w:sz w:val="24"/>
          <w:szCs w:val="24"/>
          <w:lang w:val="en-US"/>
        </w:rPr>
        <w:t xml:space="preserve"> </w:t>
      </w:r>
      <w:r w:rsidRPr="00DF57CF">
        <w:rPr>
          <w:rStyle w:val="hps"/>
          <w:rFonts w:ascii="Book Antiqua" w:hAnsi="Book Antiqua" w:cs="Times New Roman"/>
          <w:sz w:val="24"/>
          <w:szCs w:val="24"/>
          <w:lang w:val="en-US"/>
        </w:rPr>
        <w:t>tuberculous bacillus</w:t>
      </w:r>
      <w:r w:rsidRPr="00DF57CF">
        <w:rPr>
          <w:rFonts w:ascii="Book Antiqua" w:eastAsia="Times New Roman" w:hAnsi="Book Antiqua" w:cs="Times New Roman"/>
          <w:sz w:val="24"/>
          <w:szCs w:val="24"/>
          <w:lang w:val="en-US" w:eastAsia="es-ES"/>
        </w:rPr>
        <w:t>. The location of the primary focus is sub pleural in the mid lung segment. In these primary foci infiltration of lymphocytes, monocytes (MNs) and macrophages (MAs) occur. MAs engulf the bacilli and reach the hilar and mediastinal lymph nodes and occasionally supraclavicular or retroperitoneal causing lymphadenopathy.</w:t>
      </w:r>
      <w:r w:rsidR="00126708" w:rsidRPr="00DF57CF">
        <w:rPr>
          <w:rFonts w:ascii="Book Antiqua" w:eastAsia="Times New Roman" w:hAnsi="Book Antiqua" w:cs="Times New Roman"/>
          <w:sz w:val="24"/>
          <w:szCs w:val="24"/>
          <w:lang w:val="en-US" w:eastAsia="es-ES"/>
        </w:rPr>
        <w:t xml:space="preserve"> </w:t>
      </w:r>
      <w:r w:rsidRPr="00DF57CF">
        <w:rPr>
          <w:rFonts w:ascii="Book Antiqua" w:eastAsia="Times New Roman" w:hAnsi="Book Antiqua" w:cs="Times New Roman"/>
          <w:sz w:val="24"/>
          <w:szCs w:val="24"/>
          <w:lang w:val="en-US" w:eastAsia="es-ES"/>
        </w:rPr>
        <w:t xml:space="preserve">The injuries of the </w:t>
      </w:r>
      <w:r w:rsidR="008A11BF" w:rsidRPr="00DF57CF">
        <w:rPr>
          <w:rFonts w:ascii="Book Antiqua" w:eastAsia="Times New Roman" w:hAnsi="Book Antiqua" w:cs="Times New Roman"/>
          <w:sz w:val="24"/>
          <w:szCs w:val="24"/>
          <w:lang w:val="en-US" w:eastAsia="es-ES"/>
        </w:rPr>
        <w:t>parenchyma</w:t>
      </w:r>
      <w:r w:rsidRPr="00DF57CF">
        <w:rPr>
          <w:rFonts w:ascii="Book Antiqua" w:eastAsia="Times New Roman" w:hAnsi="Book Antiqua" w:cs="Times New Roman"/>
          <w:sz w:val="24"/>
          <w:szCs w:val="24"/>
          <w:lang w:val="en-US" w:eastAsia="es-ES"/>
        </w:rPr>
        <w:t xml:space="preserve"> and lymph nodes are resolved spontaneously with calcifications </w:t>
      </w:r>
      <w:r w:rsidR="00F72320" w:rsidRPr="00DF57CF">
        <w:rPr>
          <w:rFonts w:ascii="Book Antiqua" w:eastAsia="Times New Roman" w:hAnsi="Book Antiqua" w:cs="Times New Roman"/>
          <w:sz w:val="24"/>
          <w:szCs w:val="24"/>
          <w:lang w:val="en-US" w:eastAsia="es-ES"/>
        </w:rPr>
        <w:t>radiographically</w:t>
      </w:r>
      <w:r w:rsidRPr="00DF57CF">
        <w:rPr>
          <w:rFonts w:ascii="Book Antiqua" w:eastAsia="Times New Roman" w:hAnsi="Book Antiqua" w:cs="Times New Roman"/>
          <w:sz w:val="24"/>
          <w:szCs w:val="24"/>
          <w:lang w:val="en-US" w:eastAsia="es-ES"/>
        </w:rPr>
        <w:t xml:space="preserve"> visible.</w:t>
      </w:r>
      <w:r w:rsidRPr="00DF57CF">
        <w:rPr>
          <w:rStyle w:val="hps"/>
          <w:rFonts w:ascii="Book Antiqua" w:hAnsi="Book Antiqua" w:cs="Times New Roman"/>
          <w:sz w:val="24"/>
          <w:szCs w:val="24"/>
          <w:lang w:val="en-US"/>
        </w:rPr>
        <w:t xml:space="preserve"> </w:t>
      </w:r>
      <w:r w:rsidRPr="00DF57CF">
        <w:rPr>
          <w:rFonts w:ascii="Book Antiqua" w:eastAsia="Times New Roman" w:hAnsi="Book Antiqua" w:cs="Times New Roman"/>
          <w:sz w:val="24"/>
          <w:szCs w:val="24"/>
          <w:lang w:val="en-US" w:eastAsia="es-VE"/>
        </w:rPr>
        <w:t>The post-primary TB is due to endogenous reactivation of the bacillus present in residual foci located in the</w:t>
      </w:r>
      <w:r w:rsidR="001D3A9B" w:rsidRPr="00DF57CF">
        <w:rPr>
          <w:rFonts w:ascii="Book Antiqua" w:eastAsia="Times New Roman" w:hAnsi="Book Antiqua" w:cs="Times New Roman"/>
          <w:sz w:val="24"/>
          <w:szCs w:val="24"/>
          <w:lang w:val="en-US" w:eastAsia="es-VE"/>
        </w:rPr>
        <w:t xml:space="preserve"> pulmonary apexes, kidney and/</w:t>
      </w:r>
      <w:r w:rsidRPr="00DF57CF">
        <w:rPr>
          <w:rFonts w:ascii="Book Antiqua" w:eastAsia="Times New Roman" w:hAnsi="Book Antiqua" w:cs="Times New Roman"/>
          <w:sz w:val="24"/>
          <w:szCs w:val="24"/>
          <w:lang w:val="en-US" w:eastAsia="es-VE"/>
        </w:rPr>
        <w:t>or adrenal glands, which were controlled at the time and remained dormant for many years</w:t>
      </w:r>
      <w:r w:rsidRPr="00DF57CF">
        <w:rPr>
          <w:rFonts w:ascii="Book Antiqua" w:eastAsia="Times New Roman" w:hAnsi="Book Antiqua" w:cs="Times New Roman"/>
          <w:sz w:val="24"/>
          <w:szCs w:val="24"/>
          <w:vertAlign w:val="superscript"/>
          <w:lang w:val="en-US" w:eastAsia="es-ES"/>
        </w:rPr>
        <w:t>[</w:t>
      </w:r>
      <w:r w:rsidRPr="00DF57CF">
        <w:rPr>
          <w:rFonts w:ascii="Book Antiqua" w:hAnsi="Book Antiqua" w:cs="Times New Roman"/>
          <w:sz w:val="24"/>
          <w:szCs w:val="24"/>
          <w:vertAlign w:val="superscript"/>
          <w:lang w:val="en-US"/>
        </w:rPr>
        <w:t>4]</w:t>
      </w:r>
      <w:r w:rsidRPr="00DF57CF">
        <w:rPr>
          <w:rFonts w:ascii="Book Antiqua" w:hAnsi="Book Antiqua" w:cs="Times New Roman"/>
          <w:sz w:val="24"/>
          <w:szCs w:val="24"/>
          <w:lang w:val="en-US"/>
        </w:rPr>
        <w:t>.</w:t>
      </w:r>
    </w:p>
    <w:p w:rsidR="00E34923" w:rsidRPr="00DF57CF" w:rsidRDefault="00126708" w:rsidP="001D3A9B">
      <w:pPr>
        <w:spacing w:after="0" w:line="360" w:lineRule="auto"/>
        <w:ind w:firstLineChars="50" w:firstLine="120"/>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 xml:space="preserve">Investigations appoint that TB pathogenesis can be divided in four events: inhalation of </w:t>
      </w:r>
      <w:r w:rsidR="00E34923" w:rsidRPr="00DF57CF">
        <w:rPr>
          <w:rFonts w:ascii="Book Antiqua" w:hAnsi="Book Antiqua" w:cs="Times New Roman"/>
          <w:i/>
          <w:sz w:val="24"/>
          <w:szCs w:val="24"/>
          <w:lang w:val="en-US"/>
        </w:rPr>
        <w:t>Mtb</w:t>
      </w:r>
      <w:r w:rsidR="00E34923" w:rsidRPr="00DF57CF">
        <w:rPr>
          <w:rFonts w:ascii="Book Antiqua" w:hAnsi="Book Antiqua" w:cs="Times New Roman"/>
          <w:sz w:val="24"/>
          <w:szCs w:val="24"/>
          <w:lang w:val="en-US"/>
        </w:rPr>
        <w:t>,</w:t>
      </w:r>
      <w:r w:rsidR="00E34923" w:rsidRPr="00DF57CF">
        <w:rPr>
          <w:rStyle w:val="Heading1Char"/>
          <w:rFonts w:ascii="Book Antiqua" w:eastAsiaTheme="majorEastAsia" w:hAnsi="Book Antiqua"/>
          <w:b w:val="0"/>
          <w:sz w:val="24"/>
          <w:szCs w:val="24"/>
          <w:lang w:val="en-US"/>
        </w:rPr>
        <w:t xml:space="preserve"> i</w:t>
      </w:r>
      <w:r w:rsidR="00E34923" w:rsidRPr="00DF57CF">
        <w:rPr>
          <w:rStyle w:val="Emphasis"/>
          <w:rFonts w:ascii="Book Antiqua" w:hAnsi="Book Antiqua" w:cs="Times New Roman"/>
          <w:i w:val="0"/>
          <w:sz w:val="24"/>
          <w:szCs w:val="24"/>
          <w:lang w:val="en-US"/>
        </w:rPr>
        <w:t>nflammatory cell recruitment,</w:t>
      </w:r>
      <w:r w:rsidR="00E34923" w:rsidRPr="00DF57CF">
        <w:rPr>
          <w:rStyle w:val="Heading1Char"/>
          <w:rFonts w:ascii="Book Antiqua" w:eastAsiaTheme="majorEastAsia" w:hAnsi="Book Antiqua"/>
          <w:sz w:val="24"/>
          <w:szCs w:val="24"/>
          <w:lang w:val="en-US"/>
        </w:rPr>
        <w:t xml:space="preserve"> c</w:t>
      </w:r>
      <w:r w:rsidR="00E34923" w:rsidRPr="00DF57CF">
        <w:rPr>
          <w:rStyle w:val="Emphasis"/>
          <w:rFonts w:ascii="Book Antiqua" w:hAnsi="Book Antiqua" w:cs="Times New Roman"/>
          <w:i w:val="0"/>
          <w:sz w:val="24"/>
          <w:szCs w:val="24"/>
          <w:lang w:val="en-US"/>
        </w:rPr>
        <w:t xml:space="preserve">ontrol of </w:t>
      </w:r>
      <w:r w:rsidR="00332ABB" w:rsidRPr="00DF57CF">
        <w:rPr>
          <w:rStyle w:val="Emphasis"/>
          <w:rFonts w:ascii="Book Antiqua" w:hAnsi="Book Antiqua" w:cs="Times New Roman"/>
          <w:i w:val="0"/>
          <w:sz w:val="24"/>
          <w:szCs w:val="24"/>
          <w:lang w:val="en-US"/>
        </w:rPr>
        <w:t>m</w:t>
      </w:r>
      <w:r w:rsidR="00E34923" w:rsidRPr="00DF57CF">
        <w:rPr>
          <w:rStyle w:val="Emphasis"/>
          <w:rFonts w:ascii="Book Antiqua" w:hAnsi="Book Antiqua" w:cs="Times New Roman"/>
          <w:i w:val="0"/>
          <w:sz w:val="24"/>
          <w:szCs w:val="24"/>
          <w:lang w:val="en-US"/>
        </w:rPr>
        <w:t xml:space="preserve">ycobacteria proliferation and post primary </w:t>
      </w:r>
      <w:r w:rsidR="00E34923" w:rsidRPr="00DF57CF">
        <w:rPr>
          <w:rStyle w:val="Emphasis"/>
          <w:rFonts w:ascii="Book Antiqua" w:hAnsi="Book Antiqua" w:cs="Times New Roman"/>
          <w:sz w:val="24"/>
          <w:szCs w:val="24"/>
          <w:lang w:val="en-US"/>
        </w:rPr>
        <w:t>TB.</w:t>
      </w:r>
      <w:r w:rsidR="00E34923" w:rsidRPr="00DF57CF">
        <w:rPr>
          <w:rStyle w:val="Emphasis"/>
          <w:rFonts w:ascii="Book Antiqua" w:hAnsi="Book Antiqua" w:cs="Times New Roman"/>
          <w:i w:val="0"/>
          <w:sz w:val="24"/>
          <w:szCs w:val="24"/>
          <w:lang w:val="en-US"/>
        </w:rPr>
        <w:t xml:space="preserve"> </w:t>
      </w:r>
      <w:r w:rsidR="007C6B79" w:rsidRPr="00DF57CF">
        <w:rPr>
          <w:rFonts w:ascii="Book Antiqua" w:hAnsi="Book Antiqua" w:cs="Times New Roman"/>
          <w:sz w:val="24"/>
          <w:szCs w:val="24"/>
          <w:lang w:val="en-US"/>
        </w:rPr>
        <w:t>Mycobacteria</w:t>
      </w:r>
      <w:r w:rsidRPr="00DF57CF">
        <w:rPr>
          <w:rFonts w:ascii="Book Antiqua" w:hAnsi="Book Antiqua" w:cs="Times New Roman"/>
          <w:sz w:val="24"/>
          <w:szCs w:val="24"/>
          <w:lang w:val="en-US"/>
        </w:rPr>
        <w:t xml:space="preserve"> </w:t>
      </w:r>
      <w:r w:rsidR="00BA2366" w:rsidRPr="00DF57CF">
        <w:rPr>
          <w:rFonts w:ascii="Book Antiqua" w:hAnsi="Book Antiqua" w:cs="Times New Roman"/>
          <w:sz w:val="24"/>
          <w:szCs w:val="24"/>
          <w:lang w:val="en-US"/>
        </w:rPr>
        <w:t>persistence</w:t>
      </w:r>
      <w:r w:rsidR="00E34923" w:rsidRPr="00DF57CF">
        <w:rPr>
          <w:rFonts w:ascii="Book Antiqua" w:hAnsi="Book Antiqua" w:cs="Times New Roman"/>
          <w:sz w:val="24"/>
          <w:szCs w:val="24"/>
          <w:lang w:val="en-US"/>
        </w:rPr>
        <w:t xml:space="preserve"> is associated to failure in the immune vigilance; reactivation of the disease, nearby bronchial damage and spreading of the </w:t>
      </w:r>
      <w:r w:rsidR="00E34923" w:rsidRPr="00DF57CF">
        <w:rPr>
          <w:rFonts w:ascii="Book Antiqua" w:hAnsi="Book Antiqua" w:cs="Times New Roman"/>
          <w:i/>
          <w:sz w:val="24"/>
          <w:szCs w:val="24"/>
          <w:lang w:val="en-US"/>
        </w:rPr>
        <w:t>Mtb</w:t>
      </w:r>
      <w:r w:rsidR="00E34923" w:rsidRPr="00DF57CF">
        <w:rPr>
          <w:rFonts w:ascii="Book Antiqua" w:hAnsi="Book Antiqua" w:cs="Times New Roman"/>
          <w:sz w:val="24"/>
          <w:szCs w:val="24"/>
          <w:lang w:val="en-US"/>
        </w:rPr>
        <w:t xml:space="preserve"> to other areas of the </w:t>
      </w:r>
      <w:r w:rsidR="00BA2366" w:rsidRPr="00DF57CF">
        <w:rPr>
          <w:rFonts w:ascii="Book Antiqua" w:hAnsi="Book Antiqua" w:cs="Times New Roman"/>
          <w:sz w:val="24"/>
          <w:szCs w:val="24"/>
          <w:lang w:val="en-US"/>
        </w:rPr>
        <w:t>lungs</w:t>
      </w:r>
      <w:r w:rsidR="00BA2366" w:rsidRPr="00DF57CF">
        <w:rPr>
          <w:rFonts w:ascii="Book Antiqua" w:hAnsi="Book Antiqua" w:cs="Times New Roman"/>
          <w:sz w:val="24"/>
          <w:szCs w:val="24"/>
          <w:vertAlign w:val="superscript"/>
          <w:lang w:val="en-US"/>
        </w:rPr>
        <w:t>[</w:t>
      </w:r>
      <w:r w:rsidR="001A79CC" w:rsidRPr="00DF57CF">
        <w:rPr>
          <w:rFonts w:ascii="Book Antiqua" w:hAnsi="Book Antiqua" w:cs="Times New Roman"/>
          <w:sz w:val="24"/>
          <w:szCs w:val="24"/>
          <w:vertAlign w:val="superscript"/>
          <w:lang w:val="en-US"/>
        </w:rPr>
        <w:t>4-9]</w:t>
      </w:r>
      <w:r w:rsidR="00E34923" w:rsidRPr="00DF57CF">
        <w:rPr>
          <w:rFonts w:ascii="Book Antiqua" w:hAnsi="Book Antiqua" w:cs="Times New Roman"/>
          <w:sz w:val="24"/>
          <w:szCs w:val="24"/>
          <w:lang w:val="en-US"/>
        </w:rPr>
        <w:t>.</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It has</w:t>
      </w:r>
      <w:r w:rsidR="00E34923" w:rsidRPr="00DF57CF">
        <w:rPr>
          <w:rFonts w:ascii="Book Antiqua" w:eastAsia="Times New Roman" w:hAnsi="Book Antiqua" w:cs="Times New Roman"/>
          <w:sz w:val="24"/>
          <w:szCs w:val="24"/>
          <w:lang w:val="en-US" w:eastAsia="es-VE"/>
        </w:rPr>
        <w:t xml:space="preserve"> been shown that </w:t>
      </w:r>
      <w:r w:rsidR="00E34923" w:rsidRPr="00DF57CF">
        <w:rPr>
          <w:rFonts w:ascii="Book Antiqua" w:hAnsi="Book Antiqua" w:cs="Times New Roman"/>
          <w:sz w:val="24"/>
          <w:szCs w:val="24"/>
          <w:lang w:val="en-US"/>
        </w:rPr>
        <w:t xml:space="preserve">whereas 90% of infected individuals will remain latently infected without clinical symptom, </w:t>
      </w:r>
      <w:r w:rsidR="00E34923" w:rsidRPr="00DF57CF">
        <w:rPr>
          <w:rFonts w:ascii="Book Antiqua" w:eastAsia="Times New Roman" w:hAnsi="Book Antiqua" w:cs="Times New Roman"/>
          <w:sz w:val="24"/>
          <w:szCs w:val="24"/>
          <w:lang w:val="en-US" w:eastAsia="es-VE"/>
        </w:rPr>
        <w:t>10</w:t>
      </w:r>
      <w:r w:rsidR="00E34923" w:rsidRPr="00DF57CF">
        <w:rPr>
          <w:rFonts w:ascii="Book Antiqua" w:hAnsi="Book Antiqua" w:cs="Times New Roman"/>
          <w:sz w:val="24"/>
          <w:szCs w:val="24"/>
          <w:lang w:val="en-US"/>
        </w:rPr>
        <w:t xml:space="preserve">% of the individuals infected with </w:t>
      </w:r>
      <w:r w:rsidR="00E34923" w:rsidRPr="00DF57CF">
        <w:rPr>
          <w:rStyle w:val="Emphasis"/>
          <w:rFonts w:ascii="Book Antiqua" w:hAnsi="Book Antiqua" w:cs="Times New Roman"/>
          <w:sz w:val="24"/>
          <w:szCs w:val="24"/>
          <w:lang w:val="en-US"/>
        </w:rPr>
        <w:t>Mtb</w:t>
      </w:r>
      <w:r w:rsidR="001D3A9B" w:rsidRPr="00DF57CF">
        <w:rPr>
          <w:rFonts w:ascii="Book Antiqua" w:hAnsi="Book Antiqua" w:cs="Times New Roman"/>
          <w:sz w:val="24"/>
          <w:szCs w:val="24"/>
          <w:lang w:val="en-US"/>
        </w:rPr>
        <w:t xml:space="preserve"> will develop active disease</w:t>
      </w:r>
      <w:r w:rsidR="00E34923" w:rsidRPr="00DF57CF">
        <w:rPr>
          <w:rFonts w:ascii="Book Antiqua" w:hAnsi="Book Antiqua" w:cs="Times New Roman"/>
          <w:sz w:val="24"/>
          <w:szCs w:val="24"/>
          <w:vertAlign w:val="superscript"/>
          <w:lang w:val="en-US"/>
        </w:rPr>
        <w:t>[10]</w:t>
      </w:r>
      <w:r w:rsidR="00E34923" w:rsidRPr="00DF57CF">
        <w:rPr>
          <w:rFonts w:ascii="Book Antiqua" w:hAnsi="Book Antiqua" w:cs="Times New Roman"/>
          <w:sz w:val="24"/>
          <w:szCs w:val="24"/>
          <w:lang w:val="en-US"/>
        </w:rPr>
        <w:t>.</w:t>
      </w:r>
      <w:r w:rsidRPr="00DF57CF">
        <w:rPr>
          <w:rFonts w:ascii="Book Antiqua" w:hAnsi="Book Antiqua" w:cs="Times New Roman"/>
          <w:sz w:val="24"/>
          <w:szCs w:val="24"/>
          <w:lang w:val="en-US"/>
        </w:rPr>
        <w:t xml:space="preserve"> </w:t>
      </w:r>
    </w:p>
    <w:p w:rsidR="00E34923" w:rsidRPr="00DF57CF" w:rsidRDefault="00126708" w:rsidP="00241EC2">
      <w:pPr>
        <w:shd w:val="clear" w:color="auto" w:fill="FFFFFF"/>
        <w:spacing w:after="0" w:line="360" w:lineRule="auto"/>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Pr="00DF57CF">
        <w:rPr>
          <w:rStyle w:val="hps"/>
          <w:rFonts w:ascii="Book Antiqua" w:hAnsi="Book Antiqua" w:cs="Times New Roman"/>
          <w:sz w:val="24"/>
          <w:szCs w:val="24"/>
          <w:lang w:val="en-US"/>
        </w:rPr>
        <w:t xml:space="preserve"> </w:t>
      </w:r>
      <w:r w:rsidR="000A0746" w:rsidRPr="00DF57CF">
        <w:rPr>
          <w:rStyle w:val="hps"/>
          <w:rFonts w:ascii="Book Antiqua" w:hAnsi="Book Antiqua" w:cs="Times New Roman"/>
          <w:sz w:val="24"/>
          <w:szCs w:val="24"/>
          <w:lang w:val="en-US"/>
        </w:rPr>
        <w:t>In developing</w:t>
      </w:r>
      <w:r w:rsidR="000A0746" w:rsidRPr="00DF57CF">
        <w:rPr>
          <w:rFonts w:ascii="Book Antiqua" w:hAnsi="Book Antiqua" w:cs="Times New Roman"/>
          <w:sz w:val="24"/>
          <w:szCs w:val="24"/>
          <w:lang w:val="en-US"/>
        </w:rPr>
        <w:t xml:space="preserve"> </w:t>
      </w:r>
      <w:r w:rsidR="000A0746" w:rsidRPr="00DF57CF">
        <w:rPr>
          <w:rStyle w:val="hps"/>
          <w:rFonts w:ascii="Book Antiqua" w:hAnsi="Book Antiqua" w:cs="Times New Roman"/>
          <w:sz w:val="24"/>
          <w:szCs w:val="24"/>
          <w:lang w:val="en-US"/>
        </w:rPr>
        <w:t>TB, m</w:t>
      </w:r>
      <w:r w:rsidR="00CE6938" w:rsidRPr="00DF57CF">
        <w:rPr>
          <w:rStyle w:val="hps"/>
          <w:rFonts w:ascii="Book Antiqua" w:hAnsi="Book Antiqua" w:cs="Times New Roman"/>
          <w:sz w:val="24"/>
          <w:szCs w:val="24"/>
          <w:lang w:val="en-US"/>
        </w:rPr>
        <w:t>any factors participate, such as:</w:t>
      </w:r>
      <w:r w:rsidR="00E34923" w:rsidRPr="00DF57CF">
        <w:rPr>
          <w:rFonts w:ascii="Book Antiqua" w:hAnsi="Book Antiqua" w:cs="Times New Roman"/>
          <w:sz w:val="24"/>
          <w:szCs w:val="24"/>
          <w:lang w:val="en-US"/>
        </w:rPr>
        <w:t xml:space="preserve"> </w:t>
      </w:r>
      <w:r w:rsidR="001D3A9B" w:rsidRPr="00DF57CF">
        <w:rPr>
          <w:rFonts w:ascii="Book Antiqua" w:hAnsi="Book Antiqua" w:cs="Times New Roman" w:hint="eastAsia"/>
          <w:sz w:val="24"/>
          <w:szCs w:val="24"/>
          <w:lang w:val="en-US" w:eastAsia="zh-CN"/>
        </w:rPr>
        <w:t>(</w:t>
      </w:r>
      <w:r w:rsidR="00E34923" w:rsidRPr="00DF57CF">
        <w:rPr>
          <w:rFonts w:ascii="Book Antiqua" w:hAnsi="Book Antiqua" w:cs="Times New Roman"/>
          <w:sz w:val="24"/>
          <w:szCs w:val="24"/>
          <w:lang w:val="en-US"/>
        </w:rPr>
        <w:t xml:space="preserve">1) </w:t>
      </w:r>
      <w:r w:rsidR="00EE0D76" w:rsidRPr="00DF57CF">
        <w:rPr>
          <w:rFonts w:ascii="Book Antiqua" w:hAnsi="Book Antiqua" w:cs="Times New Roman"/>
          <w:sz w:val="24"/>
          <w:szCs w:val="24"/>
          <w:lang w:val="en-US"/>
        </w:rPr>
        <w:t>virulence</w:t>
      </w:r>
      <w:r w:rsidR="00E34923" w:rsidRPr="00DF57CF">
        <w:rPr>
          <w:rStyle w:val="hps"/>
          <w:rFonts w:ascii="Book Antiqua" w:hAnsi="Book Antiqua" w:cs="Times New Roman"/>
          <w:sz w:val="24"/>
          <w:szCs w:val="24"/>
          <w:lang w:val="en-US"/>
        </w:rPr>
        <w:t xml:space="preserve"> of</w:t>
      </w:r>
      <w:r w:rsidR="00E34923" w:rsidRPr="00DF57CF">
        <w:rPr>
          <w:rFonts w:ascii="Book Antiqua" w:hAnsi="Book Antiqua" w:cs="Times New Roman"/>
          <w:sz w:val="24"/>
          <w:szCs w:val="24"/>
          <w:lang w:val="en-US"/>
        </w:rPr>
        <w:t xml:space="preserve"> </w:t>
      </w:r>
      <w:r w:rsidR="00E34923" w:rsidRPr="00DF57CF">
        <w:rPr>
          <w:rStyle w:val="hps"/>
          <w:rFonts w:ascii="Book Antiqua" w:hAnsi="Book Antiqua" w:cs="Times New Roman"/>
          <w:i/>
          <w:sz w:val="24"/>
          <w:szCs w:val="24"/>
          <w:lang w:val="en-US"/>
        </w:rPr>
        <w:t>Mtb</w:t>
      </w:r>
      <w:r w:rsidR="00E34923" w:rsidRPr="00DF57CF">
        <w:rPr>
          <w:rFonts w:ascii="Book Antiqua" w:hAnsi="Book Antiqua" w:cs="Times New Roman"/>
          <w:sz w:val="24"/>
          <w:szCs w:val="24"/>
          <w:lang w:val="en-US"/>
        </w:rPr>
        <w:t xml:space="preserve"> </w:t>
      </w:r>
      <w:r w:rsidR="00E34923" w:rsidRPr="00DF57CF">
        <w:rPr>
          <w:rStyle w:val="hps"/>
          <w:rFonts w:ascii="Book Antiqua" w:hAnsi="Book Antiqua" w:cs="Times New Roman"/>
          <w:sz w:val="24"/>
          <w:szCs w:val="24"/>
          <w:lang w:val="en-US"/>
        </w:rPr>
        <w:t>strain</w:t>
      </w:r>
      <w:r w:rsidR="001D3A9B" w:rsidRPr="00DF57CF">
        <w:rPr>
          <w:rStyle w:val="hps"/>
          <w:rFonts w:ascii="Book Antiqua" w:hAnsi="Book Antiqua" w:cs="Times New Roman" w:hint="eastAsia"/>
          <w:sz w:val="24"/>
          <w:szCs w:val="24"/>
          <w:lang w:val="en-US" w:eastAsia="zh-CN"/>
        </w:rPr>
        <w:t>,</w:t>
      </w:r>
      <w:r w:rsidR="00E34923" w:rsidRPr="00DF57CF">
        <w:rPr>
          <w:rFonts w:ascii="Book Antiqua" w:hAnsi="Book Antiqua" w:cs="Times New Roman"/>
          <w:sz w:val="24"/>
          <w:szCs w:val="24"/>
          <w:lang w:val="en-US"/>
        </w:rPr>
        <w:t xml:space="preserve"> </w:t>
      </w:r>
      <w:r w:rsidR="001D3A9B" w:rsidRPr="00DF57CF">
        <w:rPr>
          <w:rFonts w:ascii="Book Antiqua" w:hAnsi="Book Antiqua" w:cs="Times New Roman" w:hint="eastAsia"/>
          <w:sz w:val="24"/>
          <w:szCs w:val="24"/>
          <w:lang w:val="en-US" w:eastAsia="zh-CN"/>
        </w:rPr>
        <w:t>(</w:t>
      </w:r>
      <w:r w:rsidR="00E34923" w:rsidRPr="00DF57CF">
        <w:rPr>
          <w:rFonts w:ascii="Book Antiqua" w:hAnsi="Book Antiqua" w:cs="Times New Roman"/>
          <w:sz w:val="24"/>
          <w:szCs w:val="24"/>
          <w:lang w:val="en-US"/>
        </w:rPr>
        <w:t xml:space="preserve">2) Mechanisms of </w:t>
      </w:r>
      <w:r w:rsidR="00E34923" w:rsidRPr="00DF57CF">
        <w:rPr>
          <w:rFonts w:ascii="Book Antiqua" w:hAnsi="Book Antiqua" w:cs="Times New Roman"/>
          <w:i/>
          <w:sz w:val="24"/>
          <w:szCs w:val="24"/>
          <w:lang w:val="en-US"/>
        </w:rPr>
        <w:t>Mtb</w:t>
      </w:r>
      <w:r w:rsidR="00E34923" w:rsidRPr="00DF57CF">
        <w:rPr>
          <w:rFonts w:ascii="Book Antiqua" w:hAnsi="Book Antiqua" w:cs="Times New Roman"/>
          <w:sz w:val="24"/>
          <w:szCs w:val="24"/>
          <w:lang w:val="en-US"/>
        </w:rPr>
        <w:t xml:space="preserve"> Evasion</w:t>
      </w:r>
      <w:r w:rsidR="001D3A9B" w:rsidRPr="00DF57CF">
        <w:rPr>
          <w:rFonts w:ascii="Book Antiqua" w:hAnsi="Book Antiqua" w:cs="Times New Roman" w:hint="eastAsia"/>
          <w:sz w:val="24"/>
          <w:szCs w:val="24"/>
          <w:lang w:val="en-US" w:eastAsia="zh-CN"/>
        </w:rPr>
        <w:t>,</w:t>
      </w:r>
      <w:r w:rsidR="00E34923" w:rsidRPr="00DF57CF">
        <w:rPr>
          <w:rFonts w:ascii="Book Antiqua" w:hAnsi="Book Antiqua" w:cs="Times New Roman"/>
          <w:sz w:val="24"/>
          <w:szCs w:val="24"/>
          <w:lang w:val="en-US"/>
        </w:rPr>
        <w:t xml:space="preserve"> </w:t>
      </w:r>
      <w:r w:rsidR="001D3A9B" w:rsidRPr="00DF57CF">
        <w:rPr>
          <w:rFonts w:ascii="Book Antiqua" w:hAnsi="Book Antiqua" w:cs="Times New Roman" w:hint="eastAsia"/>
          <w:sz w:val="24"/>
          <w:szCs w:val="24"/>
          <w:lang w:val="en-US" w:eastAsia="zh-CN"/>
        </w:rPr>
        <w:t>(</w:t>
      </w:r>
      <w:r w:rsidR="00E34923" w:rsidRPr="00DF57CF">
        <w:rPr>
          <w:rFonts w:ascii="Book Antiqua" w:hAnsi="Book Antiqua" w:cs="Times New Roman"/>
          <w:sz w:val="24"/>
          <w:szCs w:val="24"/>
          <w:lang w:val="en-US"/>
        </w:rPr>
        <w:t>3)</w:t>
      </w:r>
      <w:r w:rsidR="00E34923" w:rsidRPr="00DF57CF">
        <w:rPr>
          <w:rStyle w:val="hps"/>
          <w:rFonts w:ascii="Book Antiqua" w:hAnsi="Book Antiqua" w:cs="Times New Roman"/>
          <w:sz w:val="24"/>
          <w:szCs w:val="24"/>
          <w:lang w:val="en-US"/>
        </w:rPr>
        <w:t xml:space="preserve"> </w:t>
      </w:r>
      <w:r w:rsidR="00EE0D76" w:rsidRPr="00DF57CF">
        <w:rPr>
          <w:rStyle w:val="hps"/>
          <w:rFonts w:ascii="Book Antiqua" w:hAnsi="Book Antiqua" w:cs="Times New Roman"/>
          <w:sz w:val="24"/>
          <w:szCs w:val="24"/>
          <w:lang w:val="en-US"/>
        </w:rPr>
        <w:t>H</w:t>
      </w:r>
      <w:r w:rsidR="00E34923" w:rsidRPr="00DF57CF">
        <w:rPr>
          <w:rStyle w:val="hps"/>
          <w:rFonts w:ascii="Book Antiqua" w:hAnsi="Book Antiqua" w:cs="Times New Roman"/>
          <w:sz w:val="24"/>
          <w:szCs w:val="24"/>
          <w:lang w:val="en-US"/>
        </w:rPr>
        <w:t>ost</w:t>
      </w:r>
      <w:r w:rsidR="00EE0D76" w:rsidRPr="00DF57CF">
        <w:rPr>
          <w:rStyle w:val="hps"/>
          <w:rFonts w:ascii="Book Antiqua" w:hAnsi="Book Antiqua" w:cs="Times New Roman"/>
          <w:sz w:val="24"/>
          <w:szCs w:val="24"/>
          <w:lang w:val="en-US"/>
        </w:rPr>
        <w:t xml:space="preserve"> genetic</w:t>
      </w:r>
      <w:r w:rsidR="001D3A9B" w:rsidRPr="00DF57CF">
        <w:rPr>
          <w:rStyle w:val="hps"/>
          <w:rFonts w:ascii="Book Antiqua" w:hAnsi="Book Antiqua" w:cs="Times New Roman" w:hint="eastAsia"/>
          <w:sz w:val="24"/>
          <w:szCs w:val="24"/>
          <w:lang w:val="en-US" w:eastAsia="zh-CN"/>
        </w:rPr>
        <w:t>,</w:t>
      </w:r>
      <w:r w:rsidR="00EE0D76" w:rsidRPr="00DF57CF">
        <w:rPr>
          <w:rStyle w:val="hps"/>
          <w:rFonts w:ascii="Book Antiqua" w:hAnsi="Book Antiqua" w:cs="Times New Roman"/>
          <w:sz w:val="24"/>
          <w:szCs w:val="24"/>
          <w:lang w:val="en-US"/>
        </w:rPr>
        <w:t xml:space="preserve"> </w:t>
      </w:r>
      <w:r w:rsidR="001D3A9B" w:rsidRPr="00DF57CF">
        <w:rPr>
          <w:rStyle w:val="hps"/>
          <w:rFonts w:ascii="Book Antiqua" w:hAnsi="Book Antiqua" w:cs="Times New Roman" w:hint="eastAsia"/>
          <w:sz w:val="24"/>
          <w:szCs w:val="24"/>
          <w:lang w:val="en-US" w:eastAsia="zh-CN"/>
        </w:rPr>
        <w:t>(</w:t>
      </w:r>
      <w:r w:rsidR="00EE0D76" w:rsidRPr="00DF57CF">
        <w:rPr>
          <w:rStyle w:val="hps"/>
          <w:rFonts w:ascii="Book Antiqua" w:hAnsi="Book Antiqua" w:cs="Times New Roman"/>
          <w:sz w:val="24"/>
          <w:szCs w:val="24"/>
          <w:lang w:val="en-US"/>
        </w:rPr>
        <w:t>4</w:t>
      </w:r>
      <w:r w:rsidR="00E34923" w:rsidRPr="00DF57CF">
        <w:rPr>
          <w:rStyle w:val="hps"/>
          <w:rFonts w:ascii="Book Antiqua" w:hAnsi="Book Antiqua" w:cs="Times New Roman"/>
          <w:sz w:val="24"/>
          <w:szCs w:val="24"/>
          <w:lang w:val="en-US"/>
        </w:rPr>
        <w:t>)</w:t>
      </w:r>
      <w:r w:rsidR="00E34923" w:rsidRPr="00DF57CF">
        <w:rPr>
          <w:rFonts w:ascii="Book Antiqua" w:hAnsi="Book Antiqua" w:cs="Times New Roman"/>
          <w:sz w:val="24"/>
          <w:szCs w:val="24"/>
          <w:lang w:val="en-US"/>
        </w:rPr>
        <w:t xml:space="preserve"> the coexistence </w:t>
      </w:r>
      <w:r w:rsidR="00E34923" w:rsidRPr="00DF57CF">
        <w:rPr>
          <w:rStyle w:val="hps"/>
          <w:rFonts w:ascii="Book Antiqua" w:hAnsi="Book Antiqua" w:cs="Times New Roman"/>
          <w:sz w:val="24"/>
          <w:szCs w:val="24"/>
          <w:lang w:val="en-US"/>
        </w:rPr>
        <w:t>environmental factors such as</w:t>
      </w:r>
      <w:r w:rsidR="00E34923" w:rsidRPr="00DF57CF">
        <w:rPr>
          <w:rFonts w:ascii="Book Antiqua" w:hAnsi="Book Antiqua" w:cs="Times New Roman"/>
          <w:sz w:val="24"/>
          <w:szCs w:val="24"/>
          <w:lang w:val="en-US"/>
        </w:rPr>
        <w:t xml:space="preserve"> </w:t>
      </w:r>
      <w:r w:rsidR="00E34923" w:rsidRPr="00DF57CF">
        <w:rPr>
          <w:rStyle w:val="hps"/>
          <w:rFonts w:ascii="Book Antiqua" w:hAnsi="Book Antiqua" w:cs="Times New Roman"/>
          <w:sz w:val="24"/>
          <w:szCs w:val="24"/>
          <w:lang w:val="en-US"/>
        </w:rPr>
        <w:t>poverty, malnutrition and</w:t>
      </w:r>
      <w:r w:rsidR="00E34923" w:rsidRPr="00DF57CF">
        <w:rPr>
          <w:rFonts w:ascii="Book Antiqua" w:hAnsi="Book Antiqua" w:cs="Times New Roman"/>
          <w:sz w:val="24"/>
          <w:szCs w:val="24"/>
          <w:lang w:val="en-US"/>
        </w:rPr>
        <w:t xml:space="preserve"> </w:t>
      </w:r>
      <w:r w:rsidR="00E34923" w:rsidRPr="00DF57CF">
        <w:rPr>
          <w:rStyle w:val="hps"/>
          <w:rFonts w:ascii="Book Antiqua" w:hAnsi="Book Antiqua" w:cs="Times New Roman"/>
          <w:sz w:val="24"/>
          <w:szCs w:val="24"/>
          <w:lang w:val="en-US"/>
        </w:rPr>
        <w:t>overcrowding,</w:t>
      </w:r>
      <w:r w:rsidR="00E34923" w:rsidRPr="00DF57CF">
        <w:rPr>
          <w:rFonts w:ascii="Book Antiqua" w:hAnsi="Book Antiqua" w:cs="Times New Roman"/>
          <w:sz w:val="24"/>
          <w:szCs w:val="24"/>
          <w:lang w:val="en-US"/>
        </w:rPr>
        <w:t xml:space="preserve"> </w:t>
      </w:r>
      <w:r w:rsidR="00E34923" w:rsidRPr="00DF57CF">
        <w:rPr>
          <w:rStyle w:val="hps"/>
          <w:rFonts w:ascii="Book Antiqua" w:hAnsi="Book Antiqua" w:cs="Times New Roman"/>
          <w:sz w:val="24"/>
          <w:szCs w:val="24"/>
          <w:lang w:val="en-US"/>
        </w:rPr>
        <w:t>facilitate</w:t>
      </w:r>
      <w:r w:rsidR="00E34923" w:rsidRPr="00DF57CF">
        <w:rPr>
          <w:rFonts w:ascii="Book Antiqua" w:hAnsi="Book Antiqua" w:cs="Times New Roman"/>
          <w:sz w:val="24"/>
          <w:szCs w:val="24"/>
          <w:lang w:val="en-US"/>
        </w:rPr>
        <w:t xml:space="preserve"> </w:t>
      </w:r>
      <w:r w:rsidR="00E34923" w:rsidRPr="00DF57CF">
        <w:rPr>
          <w:rStyle w:val="hps"/>
          <w:rFonts w:ascii="Book Antiqua" w:hAnsi="Book Antiqua" w:cs="Times New Roman"/>
          <w:sz w:val="24"/>
          <w:szCs w:val="24"/>
          <w:lang w:val="en-US"/>
        </w:rPr>
        <w:t>infection</w:t>
      </w:r>
      <w:r w:rsidR="001D3A9B" w:rsidRPr="00DF57CF">
        <w:rPr>
          <w:rStyle w:val="hps"/>
          <w:rFonts w:ascii="Book Antiqua" w:hAnsi="Book Antiqua" w:cs="Times New Roman" w:hint="eastAsia"/>
          <w:sz w:val="24"/>
          <w:szCs w:val="24"/>
          <w:lang w:val="en-US" w:eastAsia="zh-CN"/>
        </w:rPr>
        <w:t>,</w:t>
      </w:r>
      <w:r w:rsidR="00E34923" w:rsidRPr="00DF57CF">
        <w:rPr>
          <w:rFonts w:ascii="Book Antiqua" w:hAnsi="Book Antiqua" w:cs="Times New Roman"/>
          <w:sz w:val="24"/>
          <w:szCs w:val="24"/>
          <w:lang w:val="en-US"/>
        </w:rPr>
        <w:t xml:space="preserve"> </w:t>
      </w:r>
      <w:r w:rsidR="00E34923" w:rsidRPr="00DF57CF">
        <w:rPr>
          <w:rStyle w:val="hps"/>
          <w:rFonts w:ascii="Book Antiqua" w:hAnsi="Book Antiqua" w:cs="Times New Roman"/>
          <w:sz w:val="24"/>
          <w:szCs w:val="24"/>
          <w:lang w:val="en-US"/>
        </w:rPr>
        <w:t xml:space="preserve">and </w:t>
      </w:r>
      <w:r w:rsidR="001D3A9B" w:rsidRPr="00DF57CF">
        <w:rPr>
          <w:rStyle w:val="hps"/>
          <w:rFonts w:ascii="Book Antiqua" w:hAnsi="Book Antiqua" w:cs="Times New Roman" w:hint="eastAsia"/>
          <w:sz w:val="24"/>
          <w:szCs w:val="24"/>
          <w:lang w:val="en-US" w:eastAsia="zh-CN"/>
        </w:rPr>
        <w:t>(</w:t>
      </w:r>
      <w:r w:rsidR="00E34923" w:rsidRPr="00DF57CF">
        <w:rPr>
          <w:rStyle w:val="hps"/>
          <w:rFonts w:ascii="Book Antiqua" w:hAnsi="Book Antiqua" w:cs="Times New Roman"/>
          <w:sz w:val="24"/>
          <w:szCs w:val="24"/>
          <w:lang w:val="en-US"/>
        </w:rPr>
        <w:t>5</w:t>
      </w:r>
      <w:r w:rsidR="00E34923" w:rsidRPr="00DF57CF">
        <w:rPr>
          <w:rFonts w:ascii="Book Antiqua" w:hAnsi="Book Antiqua" w:cs="Times New Roman"/>
          <w:sz w:val="24"/>
          <w:szCs w:val="24"/>
          <w:lang w:val="en-US"/>
        </w:rPr>
        <w:t>) I</w:t>
      </w:r>
      <w:r w:rsidR="00E34923" w:rsidRPr="00DF57CF">
        <w:rPr>
          <w:rStyle w:val="hps"/>
          <w:rFonts w:ascii="Book Antiqua" w:hAnsi="Book Antiqua" w:cs="Times New Roman"/>
          <w:sz w:val="24"/>
          <w:szCs w:val="24"/>
          <w:lang w:val="en-US"/>
        </w:rPr>
        <w:t>mmune response</w:t>
      </w:r>
      <w:r w:rsidR="001D3A9B" w:rsidRPr="00DF57CF">
        <w:rPr>
          <w:rFonts w:ascii="Book Antiqua" w:hAnsi="Book Antiqua" w:cs="Times New Roman"/>
          <w:sz w:val="24"/>
          <w:szCs w:val="24"/>
          <w:vertAlign w:val="superscript"/>
          <w:lang w:val="en-US"/>
        </w:rPr>
        <w:t>[11,</w:t>
      </w:r>
      <w:r w:rsidR="00E34923" w:rsidRPr="00DF57CF">
        <w:rPr>
          <w:rFonts w:ascii="Book Antiqua" w:hAnsi="Book Antiqua" w:cs="Times New Roman"/>
          <w:sz w:val="24"/>
          <w:szCs w:val="24"/>
          <w:vertAlign w:val="superscript"/>
          <w:lang w:val="en-US"/>
        </w:rPr>
        <w:t>12]</w:t>
      </w:r>
      <w:r w:rsidR="00E34923" w:rsidRPr="00DF57CF">
        <w:rPr>
          <w:rFonts w:ascii="Book Antiqua" w:hAnsi="Book Antiqua" w:cs="Times New Roman"/>
          <w:sz w:val="24"/>
          <w:szCs w:val="24"/>
          <w:lang w:val="en-US"/>
        </w:rPr>
        <w:t xml:space="preserve">. </w:t>
      </w:r>
    </w:p>
    <w:p w:rsidR="00737863" w:rsidRPr="00DF57CF" w:rsidRDefault="00E34923" w:rsidP="001D3A9B">
      <w:pPr>
        <w:spacing w:after="0" w:line="360" w:lineRule="auto"/>
        <w:ind w:firstLineChars="50" w:firstLine="120"/>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B37EB1" w:rsidRPr="00DF57CF">
        <w:rPr>
          <w:rFonts w:ascii="Book Antiqua" w:hAnsi="Book Antiqua" w:cs="Times New Roman"/>
          <w:sz w:val="24"/>
          <w:szCs w:val="24"/>
          <w:lang w:val="en-US"/>
        </w:rPr>
        <w:t xml:space="preserve">In </w:t>
      </w:r>
      <w:r w:rsidR="00B3770C" w:rsidRPr="00DF57CF">
        <w:rPr>
          <w:rFonts w:ascii="Book Antiqua" w:hAnsi="Book Antiqua" w:cs="Times New Roman"/>
          <w:sz w:val="24"/>
          <w:szCs w:val="24"/>
          <w:lang w:val="en-US"/>
        </w:rPr>
        <w:t>this review</w:t>
      </w:r>
      <w:r w:rsidR="00B37EB1" w:rsidRPr="00DF57CF">
        <w:rPr>
          <w:rFonts w:ascii="Book Antiqua" w:hAnsi="Book Antiqua" w:cs="Times New Roman"/>
          <w:sz w:val="24"/>
          <w:szCs w:val="24"/>
          <w:lang w:val="en-US"/>
        </w:rPr>
        <w:t>, we discuss all</w:t>
      </w:r>
      <w:r w:rsidRPr="00DF57CF">
        <w:rPr>
          <w:rFonts w:ascii="Book Antiqua" w:hAnsi="Book Antiqua" w:cs="Times New Roman"/>
          <w:sz w:val="24"/>
          <w:szCs w:val="24"/>
          <w:lang w:val="en-US"/>
        </w:rPr>
        <w:t xml:space="preserve"> the factors related with immune response and the participation of cells and</w:t>
      </w:r>
      <w:r w:rsidR="002D7BB1" w:rsidRPr="00DF57CF">
        <w:rPr>
          <w:rFonts w:ascii="Book Antiqua" w:hAnsi="Book Antiqua" w:cs="Times New Roman"/>
          <w:sz w:val="24"/>
          <w:szCs w:val="24"/>
          <w:lang w:val="en-US"/>
        </w:rPr>
        <w:t xml:space="preserve"> regulating proteins in</w:t>
      </w:r>
      <w:r w:rsidRPr="00DF57CF">
        <w:rPr>
          <w:rFonts w:ascii="Book Antiqua" w:hAnsi="Book Antiqua" w:cs="Times New Roman"/>
          <w:sz w:val="24"/>
          <w:szCs w:val="24"/>
          <w:lang w:val="en-US"/>
        </w:rPr>
        <w:t xml:space="preserve"> the </w:t>
      </w:r>
      <w:r w:rsidRPr="00DF57CF">
        <w:rPr>
          <w:rFonts w:ascii="Book Antiqua" w:hAnsi="Book Antiqua" w:cs="Times New Roman"/>
          <w:i/>
          <w:sz w:val="24"/>
          <w:szCs w:val="24"/>
          <w:lang w:val="en-US"/>
        </w:rPr>
        <w:t>Mtb</w:t>
      </w:r>
      <w:r w:rsidR="00B37EB1" w:rsidRPr="00DF57CF">
        <w:rPr>
          <w:rFonts w:ascii="Book Antiqua" w:hAnsi="Book Antiqua" w:cs="Times New Roman"/>
          <w:sz w:val="24"/>
          <w:szCs w:val="24"/>
          <w:lang w:val="en-US"/>
        </w:rPr>
        <w:t xml:space="preserve"> infection.</w:t>
      </w:r>
      <w:r w:rsidR="00FA6309" w:rsidRPr="00DF57CF">
        <w:rPr>
          <w:rFonts w:ascii="Book Antiqua" w:hAnsi="Book Antiqua" w:cs="Times New Roman"/>
          <w:sz w:val="24"/>
          <w:szCs w:val="24"/>
          <w:lang w:val="en-US"/>
        </w:rPr>
        <w:t xml:space="preserve"> Also, overall information </w:t>
      </w:r>
      <w:r w:rsidR="00B62169" w:rsidRPr="00DF57CF">
        <w:rPr>
          <w:rFonts w:ascii="Book Antiqua" w:hAnsi="Book Antiqua" w:cs="Times New Roman"/>
          <w:sz w:val="24"/>
          <w:szCs w:val="24"/>
          <w:lang w:val="en-US"/>
        </w:rPr>
        <w:t xml:space="preserve">about </w:t>
      </w:r>
      <w:r w:rsidR="00FA6309" w:rsidRPr="00DF57CF">
        <w:rPr>
          <w:rFonts w:ascii="Book Antiqua" w:hAnsi="Book Antiqua" w:cs="Times New Roman"/>
          <w:sz w:val="24"/>
          <w:szCs w:val="24"/>
          <w:lang w:val="en-US"/>
        </w:rPr>
        <w:t>the pathological-mechanisms inherent to the behavior of cytokines which allow explaining the</w:t>
      </w:r>
      <w:r w:rsidR="00FA6309" w:rsidRPr="00DF57CF">
        <w:rPr>
          <w:rFonts w:ascii="Book Antiqua" w:hAnsi="Book Antiqua"/>
          <w:sz w:val="24"/>
          <w:szCs w:val="24"/>
          <w:lang w:val="en-US"/>
        </w:rPr>
        <w:t xml:space="preserve"> </w:t>
      </w:r>
      <w:r w:rsidR="00FA6309" w:rsidRPr="00DF57CF">
        <w:rPr>
          <w:rFonts w:ascii="Book Antiqua" w:hAnsi="Book Antiqua" w:cs="Times New Roman"/>
          <w:sz w:val="24"/>
          <w:szCs w:val="24"/>
          <w:lang w:val="en-US"/>
        </w:rPr>
        <w:t>clinical manifestations, the evolution of the disease and the resistance to drugs among other aspects</w:t>
      </w:r>
      <w:r w:rsidR="00876E44" w:rsidRPr="00DF57CF">
        <w:rPr>
          <w:rFonts w:ascii="Book Antiqua" w:hAnsi="Book Antiqua" w:cs="Times New Roman"/>
          <w:sz w:val="24"/>
          <w:szCs w:val="24"/>
          <w:lang w:val="en-US"/>
        </w:rPr>
        <w:t>,</w:t>
      </w:r>
      <w:r w:rsidR="00FA6309" w:rsidRPr="00DF57CF">
        <w:rPr>
          <w:rFonts w:ascii="Book Antiqua" w:hAnsi="Book Antiqua" w:cs="Times New Roman"/>
          <w:sz w:val="24"/>
          <w:szCs w:val="24"/>
          <w:lang w:val="en-US"/>
        </w:rPr>
        <w:t xml:space="preserve"> represent a substantial contribution to the knowledge of </w:t>
      </w:r>
      <w:r w:rsidR="00B62169" w:rsidRPr="00DF57CF">
        <w:rPr>
          <w:rFonts w:ascii="Book Antiqua" w:hAnsi="Book Antiqua" w:cs="Times New Roman"/>
          <w:sz w:val="24"/>
          <w:szCs w:val="24"/>
          <w:lang w:val="en-US"/>
        </w:rPr>
        <w:t>TB.</w:t>
      </w:r>
    </w:p>
    <w:p w:rsidR="00E66246" w:rsidRPr="00DF57CF" w:rsidRDefault="00E66246" w:rsidP="00241EC2">
      <w:pPr>
        <w:spacing w:after="0" w:line="360" w:lineRule="auto"/>
        <w:jc w:val="both"/>
        <w:rPr>
          <w:rStyle w:val="citation-flpages"/>
          <w:rFonts w:ascii="Book Antiqua" w:hAnsi="Book Antiqua" w:cs="Times New Roman"/>
          <w:b/>
          <w:sz w:val="24"/>
          <w:szCs w:val="24"/>
          <w:lang w:val="en-US"/>
        </w:rPr>
      </w:pPr>
    </w:p>
    <w:p w:rsidR="00E34923" w:rsidRPr="00DF57CF" w:rsidRDefault="001D3A9B" w:rsidP="00241EC2">
      <w:pPr>
        <w:spacing w:after="0" w:line="360" w:lineRule="auto"/>
        <w:jc w:val="both"/>
        <w:rPr>
          <w:rStyle w:val="citation-flpages"/>
          <w:rFonts w:ascii="Book Antiqua" w:hAnsi="Book Antiqua" w:cs="Times New Roman"/>
          <w:b/>
          <w:sz w:val="24"/>
          <w:szCs w:val="24"/>
          <w:lang w:val="en-US"/>
        </w:rPr>
      </w:pPr>
      <w:r w:rsidRPr="00DF57CF">
        <w:rPr>
          <w:rStyle w:val="citation-flpages"/>
          <w:rFonts w:ascii="Book Antiqua" w:hAnsi="Book Antiqua" w:cs="Times New Roman"/>
          <w:b/>
          <w:sz w:val="24"/>
          <w:szCs w:val="24"/>
          <w:lang w:val="en-US"/>
        </w:rPr>
        <w:t xml:space="preserve">IMMUNE RESPONSE, FUNCTION OF THE CELLS AND CYTOKINES PARTICIPANTS IN THE </w:t>
      </w:r>
      <w:r w:rsidRPr="00DF57CF">
        <w:rPr>
          <w:rStyle w:val="citation-flpages"/>
          <w:rFonts w:ascii="Book Antiqua" w:hAnsi="Book Antiqua" w:cs="Times New Roman"/>
          <w:b/>
          <w:i/>
          <w:sz w:val="24"/>
          <w:szCs w:val="24"/>
          <w:lang w:val="en-US"/>
        </w:rPr>
        <w:t>MYCOBACTERIUM TUBERCULOSIS</w:t>
      </w:r>
      <w:r w:rsidRPr="00DF57CF">
        <w:rPr>
          <w:rStyle w:val="citation-flpages"/>
          <w:rFonts w:ascii="Book Antiqua" w:hAnsi="Book Antiqua" w:cs="Times New Roman"/>
          <w:b/>
          <w:sz w:val="24"/>
          <w:szCs w:val="24"/>
          <w:lang w:val="en-US"/>
        </w:rPr>
        <w:t xml:space="preserve"> INFECTION </w:t>
      </w:r>
    </w:p>
    <w:p w:rsidR="00E34923" w:rsidRPr="00DF57CF" w:rsidRDefault="00E34923" w:rsidP="00241EC2">
      <w:pPr>
        <w:spacing w:after="0" w:line="360" w:lineRule="auto"/>
        <w:jc w:val="both"/>
        <w:rPr>
          <w:rStyle w:val="citation-flpages"/>
          <w:rFonts w:ascii="Book Antiqua" w:hAnsi="Book Antiqua" w:cs="Times New Roman"/>
          <w:b/>
          <w:i/>
          <w:sz w:val="24"/>
          <w:szCs w:val="24"/>
          <w:lang w:val="en-US"/>
        </w:rPr>
      </w:pPr>
      <w:r w:rsidRPr="00DF57CF">
        <w:rPr>
          <w:rStyle w:val="citation-flpages"/>
          <w:rFonts w:ascii="Book Antiqua" w:hAnsi="Book Antiqua" w:cs="Times New Roman"/>
          <w:b/>
          <w:i/>
          <w:sz w:val="24"/>
          <w:szCs w:val="24"/>
          <w:lang w:val="en-US"/>
        </w:rPr>
        <w:t xml:space="preserve">Immune response </w:t>
      </w:r>
    </w:p>
    <w:p w:rsidR="00E34923" w:rsidRPr="00DF57CF" w:rsidRDefault="00E34923" w:rsidP="00241EC2">
      <w:pPr>
        <w:spacing w:after="0" w:line="360" w:lineRule="auto"/>
        <w:jc w:val="both"/>
        <w:rPr>
          <w:rStyle w:val="citation-flpages"/>
          <w:rFonts w:ascii="Book Antiqua" w:hAnsi="Book Antiqua" w:cs="Times New Roman"/>
          <w:b/>
          <w:sz w:val="24"/>
          <w:szCs w:val="24"/>
          <w:lang w:val="en-US"/>
        </w:rPr>
      </w:pPr>
      <w:r w:rsidRPr="00DF57CF">
        <w:rPr>
          <w:rFonts w:ascii="Book Antiqua" w:hAnsi="Book Antiqua" w:cs="Times New Roman"/>
          <w:sz w:val="24"/>
          <w:szCs w:val="24"/>
          <w:lang w:val="en-US"/>
        </w:rPr>
        <w:t>Many models of animals have been utilized for the study and understanding of</w:t>
      </w:r>
      <w:r w:rsidR="001D3A9B" w:rsidRPr="00DF57CF">
        <w:rPr>
          <w:rFonts w:ascii="Book Antiqua" w:hAnsi="Book Antiqua" w:cs="Times New Roman"/>
          <w:sz w:val="24"/>
          <w:szCs w:val="24"/>
          <w:lang w:val="en-US"/>
        </w:rPr>
        <w:t xml:space="preserve"> TB, such as: Mice</w:t>
      </w:r>
      <w:r w:rsidRPr="00DF57CF">
        <w:rPr>
          <w:rFonts w:ascii="Book Antiqua" w:hAnsi="Book Antiqua" w:cs="Times New Roman"/>
          <w:sz w:val="24"/>
          <w:szCs w:val="24"/>
          <w:vertAlign w:val="superscript"/>
          <w:lang w:val="en-US"/>
        </w:rPr>
        <w:t>[</w:t>
      </w:r>
      <w:r w:rsidR="004C10D9" w:rsidRPr="00DF57CF">
        <w:rPr>
          <w:rFonts w:ascii="Book Antiqua" w:hAnsi="Book Antiqua" w:cs="Times New Roman"/>
          <w:sz w:val="24"/>
          <w:szCs w:val="24"/>
          <w:vertAlign w:val="superscript"/>
          <w:lang w:val="en-US"/>
        </w:rPr>
        <w:t>13</w:t>
      </w:r>
      <w:r w:rsidRPr="00DF57CF">
        <w:rPr>
          <w:rFonts w:ascii="Book Antiqua" w:hAnsi="Book Antiqua" w:cs="Times New Roman"/>
          <w:sz w:val="24"/>
          <w:szCs w:val="24"/>
          <w:vertAlign w:val="superscript"/>
          <w:lang w:val="en-US"/>
        </w:rPr>
        <w:t>]</w:t>
      </w:r>
      <w:r w:rsidR="001D3A9B" w:rsidRPr="00DF57CF">
        <w:rPr>
          <w:rFonts w:ascii="Book Antiqua" w:hAnsi="Book Antiqua" w:cs="Times New Roman"/>
          <w:sz w:val="24"/>
          <w:szCs w:val="24"/>
          <w:lang w:val="en-US"/>
        </w:rPr>
        <w:t>, rabbits</w:t>
      </w:r>
      <w:r w:rsidRPr="00DF57CF">
        <w:rPr>
          <w:rFonts w:ascii="Book Antiqua" w:hAnsi="Book Antiqua" w:cs="Times New Roman"/>
          <w:sz w:val="24"/>
          <w:szCs w:val="24"/>
          <w:vertAlign w:val="superscript"/>
          <w:lang w:val="en-US"/>
        </w:rPr>
        <w:t>[</w:t>
      </w:r>
      <w:r w:rsidR="004C10D9" w:rsidRPr="00DF57CF">
        <w:rPr>
          <w:rFonts w:ascii="Book Antiqua" w:hAnsi="Book Antiqua" w:cs="Times New Roman"/>
          <w:sz w:val="24"/>
          <w:szCs w:val="24"/>
          <w:vertAlign w:val="superscript"/>
          <w:lang w:val="en-US"/>
        </w:rPr>
        <w:t>14</w:t>
      </w:r>
      <w:r w:rsidRPr="00DF57CF">
        <w:rPr>
          <w:rFonts w:ascii="Book Antiqua" w:hAnsi="Book Antiqua" w:cs="Times New Roman"/>
          <w:sz w:val="24"/>
          <w:szCs w:val="24"/>
          <w:vertAlign w:val="superscript"/>
          <w:lang w:val="en-US"/>
        </w:rPr>
        <w:t>]</w:t>
      </w:r>
      <w:r w:rsidR="001D3A9B" w:rsidRPr="00DF57CF">
        <w:rPr>
          <w:rFonts w:ascii="Book Antiqua" w:hAnsi="Book Antiqua" w:cs="Times New Roman"/>
          <w:sz w:val="24"/>
          <w:szCs w:val="24"/>
          <w:lang w:val="en-US"/>
        </w:rPr>
        <w:t>, guinea pigs</w:t>
      </w:r>
      <w:r w:rsidRPr="00DF57CF">
        <w:rPr>
          <w:rFonts w:ascii="Book Antiqua" w:hAnsi="Book Antiqua" w:cs="Times New Roman"/>
          <w:sz w:val="24"/>
          <w:szCs w:val="24"/>
          <w:vertAlign w:val="superscript"/>
          <w:lang w:val="en-US"/>
        </w:rPr>
        <w:t>[</w:t>
      </w:r>
      <w:r w:rsidR="00AB2619" w:rsidRPr="00DF57CF">
        <w:rPr>
          <w:rFonts w:ascii="Book Antiqua" w:hAnsi="Book Antiqua" w:cs="Times New Roman"/>
          <w:sz w:val="24"/>
          <w:szCs w:val="24"/>
          <w:vertAlign w:val="superscript"/>
          <w:lang w:val="en-US"/>
        </w:rPr>
        <w:t>15</w:t>
      </w:r>
      <w:r w:rsidRPr="00DF57CF">
        <w:rPr>
          <w:rFonts w:ascii="Book Antiqua" w:hAnsi="Book Antiqua" w:cs="Times New Roman"/>
          <w:sz w:val="24"/>
          <w:szCs w:val="24"/>
          <w:vertAlign w:val="superscript"/>
          <w:lang w:val="en-US"/>
        </w:rPr>
        <w:t>]</w:t>
      </w:r>
      <w:r w:rsidR="001D3A9B" w:rsidRPr="00DF57CF">
        <w:rPr>
          <w:rFonts w:ascii="Book Antiqua" w:hAnsi="Book Antiqua" w:cs="Times New Roman"/>
          <w:sz w:val="24"/>
          <w:szCs w:val="24"/>
          <w:lang w:val="en-US"/>
        </w:rPr>
        <w:t>, and Nonhuman Primates</w:t>
      </w:r>
      <w:r w:rsidRPr="00DF57CF">
        <w:rPr>
          <w:rFonts w:ascii="Book Antiqua" w:hAnsi="Book Antiqua" w:cs="Times New Roman"/>
          <w:sz w:val="24"/>
          <w:szCs w:val="24"/>
          <w:vertAlign w:val="superscript"/>
          <w:lang w:val="en-US"/>
        </w:rPr>
        <w:t>[</w:t>
      </w:r>
      <w:r w:rsidR="00AB2619" w:rsidRPr="00DF57CF">
        <w:rPr>
          <w:rFonts w:ascii="Book Antiqua" w:hAnsi="Book Antiqua" w:cs="Times New Roman"/>
          <w:sz w:val="24"/>
          <w:szCs w:val="24"/>
          <w:vertAlign w:val="superscript"/>
          <w:lang w:val="en-US"/>
        </w:rPr>
        <w:t>16</w:t>
      </w:r>
      <w:r w:rsidR="001D3A9B" w:rsidRPr="00DF57CF">
        <w:rPr>
          <w:rFonts w:ascii="Book Antiqua" w:hAnsi="Book Antiqua" w:cs="Times New Roman"/>
          <w:sz w:val="24"/>
          <w:szCs w:val="24"/>
          <w:vertAlign w:val="superscript"/>
          <w:lang w:val="en-US"/>
        </w:rPr>
        <w:t>,</w:t>
      </w:r>
      <w:r w:rsidR="00AB2619" w:rsidRPr="00DF57CF">
        <w:rPr>
          <w:rFonts w:ascii="Book Antiqua" w:hAnsi="Book Antiqua" w:cs="Times New Roman"/>
          <w:sz w:val="24"/>
          <w:szCs w:val="24"/>
          <w:vertAlign w:val="superscript"/>
          <w:lang w:val="en-US"/>
        </w:rPr>
        <w:t>17</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In addition, studies</w:t>
      </w:r>
      <w:r w:rsidRPr="00DF57CF">
        <w:rPr>
          <w:rFonts w:ascii="Book Antiqua" w:hAnsi="Book Antiqua" w:cs="Times New Roman"/>
          <w:i/>
          <w:sz w:val="24"/>
          <w:szCs w:val="24"/>
          <w:lang w:val="en-US"/>
        </w:rPr>
        <w:t xml:space="preserve"> in vivo</w:t>
      </w:r>
      <w:r w:rsidRPr="00DF57CF">
        <w:rPr>
          <w:rFonts w:ascii="Book Antiqua" w:hAnsi="Book Antiqua" w:cs="Times New Roman"/>
          <w:sz w:val="24"/>
          <w:szCs w:val="24"/>
          <w:lang w:val="en-US"/>
        </w:rPr>
        <w:t xml:space="preserve"> e </w:t>
      </w:r>
      <w:r w:rsidRPr="00DF57CF">
        <w:rPr>
          <w:rFonts w:ascii="Book Antiqua" w:hAnsi="Book Antiqua" w:cs="Times New Roman"/>
          <w:i/>
          <w:sz w:val="24"/>
          <w:szCs w:val="24"/>
          <w:lang w:val="en-US"/>
        </w:rPr>
        <w:t>in vitro</w:t>
      </w:r>
      <w:r w:rsidRPr="00DF57CF">
        <w:rPr>
          <w:rFonts w:ascii="Book Antiqua" w:hAnsi="Book Antiqua" w:cs="Times New Roman"/>
          <w:sz w:val="24"/>
          <w:szCs w:val="24"/>
          <w:lang w:val="en-US"/>
        </w:rPr>
        <w:t xml:space="preserve"> in human have provided important insights.</w:t>
      </w:r>
    </w:p>
    <w:p w:rsidR="00E34923" w:rsidRPr="00DF57CF" w:rsidRDefault="00126708" w:rsidP="001D3A9B">
      <w:pPr>
        <w:spacing w:after="0" w:line="360" w:lineRule="auto"/>
        <w:ind w:firstLineChars="50" w:firstLine="120"/>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 xml:space="preserve">These investigations and other have shown that the balance between host immunity and bacterial evasion strategies among other factors </w:t>
      </w:r>
      <w:r w:rsidR="00E34923" w:rsidRPr="00DF57CF">
        <w:rPr>
          <w:rFonts w:ascii="Book Antiqua" w:eastAsia="Times New Roman" w:hAnsi="Book Antiqua" w:cs="Times New Roman"/>
          <w:sz w:val="24"/>
          <w:szCs w:val="24"/>
          <w:lang w:val="en-US" w:eastAsia="es-VE"/>
        </w:rPr>
        <w:t>determine the control</w:t>
      </w:r>
      <w:r w:rsidR="00E34923" w:rsidRPr="00DF57CF">
        <w:rPr>
          <w:rFonts w:ascii="Book Antiqua" w:eastAsia="Times New Roman" w:hAnsi="Book Antiqua" w:cs="Times New Roman"/>
          <w:i/>
          <w:sz w:val="24"/>
          <w:szCs w:val="24"/>
          <w:lang w:val="en-US" w:eastAsia="es-VE"/>
        </w:rPr>
        <w:t xml:space="preserve"> in vivo</w:t>
      </w:r>
      <w:r w:rsidR="00E34923" w:rsidRPr="00DF57CF">
        <w:rPr>
          <w:rFonts w:ascii="Book Antiqua" w:eastAsia="Times New Roman" w:hAnsi="Book Antiqua" w:cs="Times New Roman"/>
          <w:sz w:val="24"/>
          <w:szCs w:val="24"/>
          <w:lang w:val="en-US" w:eastAsia="es-VE"/>
        </w:rPr>
        <w:t xml:space="preserve"> of </w:t>
      </w:r>
      <w:r w:rsidR="00E34923" w:rsidRPr="00DF57CF">
        <w:rPr>
          <w:rFonts w:ascii="Book Antiqua" w:eastAsia="Times New Roman" w:hAnsi="Book Antiqua" w:cs="Times New Roman"/>
          <w:i/>
          <w:sz w:val="24"/>
          <w:szCs w:val="24"/>
          <w:lang w:val="en-US" w:eastAsia="es-VE"/>
        </w:rPr>
        <w:t>Mtb</w:t>
      </w:r>
      <w:r w:rsidR="00E34923" w:rsidRPr="00DF57CF">
        <w:rPr>
          <w:rFonts w:ascii="Book Antiqua" w:eastAsia="Times New Roman" w:hAnsi="Book Antiqua" w:cs="Times New Roman"/>
          <w:sz w:val="24"/>
          <w:szCs w:val="24"/>
          <w:lang w:val="en-US" w:eastAsia="es-VE"/>
        </w:rPr>
        <w:t xml:space="preserve">. Innate and adaptive immune responses are important for the eradication of the microorganism Figure </w:t>
      </w:r>
      <w:r w:rsidR="00D11E88" w:rsidRPr="00DF57CF">
        <w:rPr>
          <w:rFonts w:ascii="Book Antiqua" w:eastAsia="Times New Roman" w:hAnsi="Book Antiqua" w:cs="Times New Roman"/>
          <w:sz w:val="24"/>
          <w:szCs w:val="24"/>
          <w:lang w:val="en-US" w:eastAsia="es-VE"/>
        </w:rPr>
        <w:t>1</w:t>
      </w:r>
      <w:r w:rsidR="00E34923" w:rsidRPr="00DF57CF">
        <w:rPr>
          <w:rFonts w:ascii="Book Antiqua" w:eastAsia="Times New Roman" w:hAnsi="Book Antiqua" w:cs="Times New Roman"/>
          <w:sz w:val="24"/>
          <w:szCs w:val="24"/>
          <w:lang w:val="en-US" w:eastAsia="es-VE"/>
        </w:rPr>
        <w:t>. P</w:t>
      </w:r>
      <w:r w:rsidR="001D3A9B" w:rsidRPr="00DF57CF">
        <w:rPr>
          <w:rFonts w:ascii="Book Antiqua" w:hAnsi="Book Antiqua" w:cs="Times New Roman"/>
          <w:sz w:val="24"/>
          <w:szCs w:val="24"/>
          <w:lang w:val="en-US"/>
        </w:rPr>
        <w:t>athogen recognition receptors</w:t>
      </w:r>
      <w:r w:rsidR="00E34923" w:rsidRPr="00DF57CF">
        <w:rPr>
          <w:rFonts w:ascii="Book Antiqua" w:hAnsi="Book Antiqua" w:cs="Times New Roman"/>
          <w:sz w:val="24"/>
          <w:szCs w:val="24"/>
          <w:lang w:val="en-US"/>
        </w:rPr>
        <w:t>, Toll-like receptors (TLRs), Nucleotide Oligomerization Domain (NOD)-like receptors, and C-type lectins, have all been implicated in recognition of mycobacteria and in the initiation of the cytokines response.</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Adaptive immunity is triggered when the bacterial infection eludes the innate defense mechanisms</w:t>
      </w:r>
      <w:r w:rsidR="00E34923" w:rsidRPr="00DF57CF">
        <w:rPr>
          <w:rFonts w:ascii="Book Antiqua" w:hAnsi="Book Antiqua" w:cs="Times New Roman"/>
          <w:sz w:val="24"/>
          <w:szCs w:val="24"/>
          <w:vertAlign w:val="superscript"/>
          <w:lang w:val="en-US"/>
        </w:rPr>
        <w:t>[</w:t>
      </w:r>
      <w:r w:rsidR="00AB2619" w:rsidRPr="00DF57CF">
        <w:rPr>
          <w:rFonts w:ascii="Book Antiqua" w:hAnsi="Book Antiqua" w:cs="Times New Roman"/>
          <w:sz w:val="24"/>
          <w:szCs w:val="24"/>
          <w:vertAlign w:val="superscript"/>
          <w:lang w:val="en-US"/>
        </w:rPr>
        <w:t>18</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xml:space="preserve">. </w:t>
      </w:r>
      <w:r w:rsidR="001D3A9B" w:rsidRPr="00DF57CF">
        <w:rPr>
          <w:rFonts w:ascii="Book Antiqua" w:eastAsia="Times New Roman" w:hAnsi="Book Antiqua" w:cs="Times New Roman"/>
          <w:sz w:val="24"/>
          <w:szCs w:val="24"/>
          <w:lang w:val="en-US" w:eastAsia="es-VE"/>
        </w:rPr>
        <w:t>Authors</w:t>
      </w:r>
      <w:r w:rsidR="00E34923" w:rsidRPr="00DF57CF">
        <w:rPr>
          <w:rFonts w:ascii="Book Antiqua" w:hAnsi="Book Antiqua" w:cs="Times New Roman"/>
          <w:sz w:val="24"/>
          <w:szCs w:val="24"/>
          <w:vertAlign w:val="superscript"/>
          <w:lang w:val="en-US"/>
        </w:rPr>
        <w:t>[</w:t>
      </w:r>
      <w:r w:rsidR="00AB2619" w:rsidRPr="00DF57CF">
        <w:rPr>
          <w:rFonts w:ascii="Book Antiqua" w:hAnsi="Book Antiqua" w:cs="Times New Roman"/>
          <w:sz w:val="24"/>
          <w:szCs w:val="24"/>
          <w:vertAlign w:val="superscript"/>
          <w:lang w:val="en-US"/>
        </w:rPr>
        <w:t>19</w:t>
      </w:r>
      <w:r w:rsidR="001D3A9B" w:rsidRPr="00DF57CF">
        <w:rPr>
          <w:rFonts w:ascii="Book Antiqua" w:hAnsi="Book Antiqua" w:cs="Times New Roman"/>
          <w:sz w:val="24"/>
          <w:szCs w:val="24"/>
          <w:vertAlign w:val="superscript"/>
          <w:lang w:val="en-US"/>
        </w:rPr>
        <w:t>,</w:t>
      </w:r>
      <w:r w:rsidR="00AB2619" w:rsidRPr="00DF57CF">
        <w:rPr>
          <w:rFonts w:ascii="Book Antiqua" w:hAnsi="Book Antiqua" w:cs="Times New Roman"/>
          <w:sz w:val="24"/>
          <w:szCs w:val="24"/>
          <w:vertAlign w:val="superscript"/>
          <w:lang w:val="en-US"/>
        </w:rPr>
        <w:t>20</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xml:space="preserve"> </w:t>
      </w:r>
      <w:r w:rsidR="00E34923" w:rsidRPr="00DF57CF">
        <w:rPr>
          <w:rFonts w:ascii="Book Antiqua" w:eastAsia="Times New Roman" w:hAnsi="Book Antiqua" w:cs="Times New Roman"/>
          <w:sz w:val="24"/>
          <w:szCs w:val="24"/>
          <w:lang w:val="en-US" w:eastAsia="es-VE"/>
        </w:rPr>
        <w:t>have suggested that TB bacterium reside in an immune-privileged site during the earliest stages of infection.</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 xml:space="preserve">Mycobacteria invade the host’s pulmonary alveoli, where adaptive immunity is activated. </w:t>
      </w:r>
      <w:r w:rsidR="00E34923" w:rsidRPr="00DF57CF">
        <w:rPr>
          <w:rFonts w:ascii="Book Antiqua" w:hAnsi="Book Antiqua" w:cs="Times New Roman"/>
          <w:i/>
          <w:sz w:val="24"/>
          <w:szCs w:val="24"/>
          <w:lang w:val="en-US"/>
        </w:rPr>
        <w:t>Mtb</w:t>
      </w:r>
      <w:r w:rsidR="00E34923" w:rsidRPr="00DF57CF">
        <w:rPr>
          <w:rFonts w:ascii="Book Antiqua" w:hAnsi="Book Antiqua" w:cs="Times New Roman"/>
          <w:sz w:val="24"/>
          <w:szCs w:val="24"/>
          <w:lang w:val="en-US"/>
        </w:rPr>
        <w:t xml:space="preserve"> is initially phagocytized by macrophages, where t</w:t>
      </w:r>
      <w:r w:rsidR="001D3A9B" w:rsidRPr="00DF57CF">
        <w:rPr>
          <w:rFonts w:ascii="Book Antiqua" w:hAnsi="Book Antiqua" w:cs="Times New Roman"/>
          <w:sz w:val="24"/>
          <w:szCs w:val="24"/>
          <w:lang w:val="en-US"/>
        </w:rPr>
        <w:t>he bacterium is able to survive</w:t>
      </w:r>
      <w:hyperlink r:id="rId13" w:anchor="pone.0060425-Manabe1" w:history="1">
        <w:r w:rsidR="00E34923" w:rsidRPr="00DF57CF">
          <w:rPr>
            <w:rStyle w:val="Hyperlink"/>
            <w:rFonts w:ascii="Book Antiqua" w:hAnsi="Book Antiqua" w:cs="Times New Roman"/>
            <w:color w:val="auto"/>
            <w:sz w:val="24"/>
            <w:szCs w:val="24"/>
            <w:u w:val="none"/>
            <w:vertAlign w:val="superscript"/>
            <w:lang w:val="en-US"/>
          </w:rPr>
          <w:t>[</w:t>
        </w:r>
        <w:r w:rsidR="00AB2619" w:rsidRPr="00DF57CF">
          <w:rPr>
            <w:rStyle w:val="Hyperlink"/>
            <w:rFonts w:ascii="Book Antiqua" w:hAnsi="Book Antiqua" w:cs="Times New Roman"/>
            <w:color w:val="auto"/>
            <w:sz w:val="24"/>
            <w:szCs w:val="24"/>
            <w:u w:val="none"/>
            <w:vertAlign w:val="superscript"/>
            <w:lang w:val="en-US"/>
          </w:rPr>
          <w:t>21</w:t>
        </w:r>
        <w:r w:rsidR="00E34923" w:rsidRPr="00DF57CF">
          <w:rPr>
            <w:rStyle w:val="Hyperlink"/>
            <w:rFonts w:ascii="Book Antiqua" w:hAnsi="Book Antiqua" w:cs="Times New Roman"/>
            <w:color w:val="auto"/>
            <w:sz w:val="24"/>
            <w:szCs w:val="24"/>
            <w:u w:val="none"/>
            <w:vertAlign w:val="superscript"/>
            <w:lang w:val="en-US"/>
          </w:rPr>
          <w:t>]</w:t>
        </w:r>
      </w:hyperlink>
      <w:r w:rsidR="00E34923" w:rsidRPr="00DF57CF">
        <w:rPr>
          <w:rFonts w:ascii="Book Antiqua" w:hAnsi="Book Antiqua" w:cs="Times New Roman"/>
          <w:sz w:val="24"/>
          <w:szCs w:val="24"/>
          <w:lang w:val="en-US"/>
        </w:rPr>
        <w:t>. Infected macrophages secrete TNF-α to recruit CD4+ and CD8+ T cells to the site of infection</w:t>
      </w:r>
      <w:hyperlink r:id="rId14" w:anchor="pone.0060425-Flynn1" w:history="1">
        <w:r w:rsidR="00E34923" w:rsidRPr="00DF57CF">
          <w:rPr>
            <w:rStyle w:val="Hyperlink"/>
            <w:rFonts w:ascii="Book Antiqua" w:hAnsi="Book Antiqua" w:cs="Times New Roman"/>
            <w:color w:val="auto"/>
            <w:sz w:val="24"/>
            <w:szCs w:val="24"/>
            <w:u w:val="none"/>
            <w:vertAlign w:val="superscript"/>
            <w:lang w:val="en-US"/>
          </w:rPr>
          <w:t>[</w:t>
        </w:r>
        <w:r w:rsidR="00FF2C9A" w:rsidRPr="00DF57CF">
          <w:rPr>
            <w:rStyle w:val="Hyperlink"/>
            <w:rFonts w:ascii="Book Antiqua" w:hAnsi="Book Antiqua" w:cs="Times New Roman"/>
            <w:color w:val="auto"/>
            <w:sz w:val="24"/>
            <w:szCs w:val="24"/>
            <w:u w:val="none"/>
            <w:vertAlign w:val="superscript"/>
            <w:lang w:val="en-US"/>
          </w:rPr>
          <w:t>22</w:t>
        </w:r>
        <w:r w:rsidR="00E34923" w:rsidRPr="00DF57CF">
          <w:rPr>
            <w:rStyle w:val="Hyperlink"/>
            <w:rFonts w:ascii="Book Antiqua" w:hAnsi="Book Antiqua" w:cs="Times New Roman"/>
            <w:color w:val="auto"/>
            <w:sz w:val="24"/>
            <w:szCs w:val="24"/>
            <w:u w:val="none"/>
            <w:vertAlign w:val="superscript"/>
            <w:lang w:val="en-US"/>
          </w:rPr>
          <w:t>]</w:t>
        </w:r>
      </w:hyperlink>
      <w:r w:rsidR="00E34923" w:rsidRPr="00DF57CF">
        <w:rPr>
          <w:rFonts w:ascii="Book Antiqua" w:hAnsi="Book Antiqua" w:cs="Times New Roman"/>
          <w:sz w:val="24"/>
          <w:szCs w:val="24"/>
          <w:lang w:val="en-US"/>
        </w:rPr>
        <w:t xml:space="preserve"> where they realize effector functions. In turn, cytokines as IFN-γ</w:t>
      </w:r>
      <w:r w:rsidRPr="00DF57CF">
        <w:rPr>
          <w:rFonts w:ascii="Book Antiqua" w:hAnsi="Book Antiqua" w:cs="Times New Roman"/>
          <w:noProof/>
          <w:sz w:val="24"/>
          <w:szCs w:val="24"/>
          <w:lang w:val="en-US" w:eastAsia="es-VE"/>
        </w:rPr>
        <w:t xml:space="preserve"> </w:t>
      </w:r>
      <w:r w:rsidR="00E34923" w:rsidRPr="00DF57CF">
        <w:rPr>
          <w:rFonts w:ascii="Book Antiqua" w:hAnsi="Book Antiqua" w:cs="Times New Roman"/>
          <w:sz w:val="24"/>
          <w:szCs w:val="24"/>
          <w:lang w:val="en-US"/>
        </w:rPr>
        <w:t>caus</w:t>
      </w:r>
      <w:r w:rsidR="001D3A9B" w:rsidRPr="00DF57CF">
        <w:rPr>
          <w:rFonts w:ascii="Book Antiqua" w:hAnsi="Book Antiqua" w:cs="Times New Roman"/>
          <w:sz w:val="24"/>
          <w:szCs w:val="24"/>
          <w:lang w:val="en-US"/>
        </w:rPr>
        <w:t>e the activation of macrophages</w:t>
      </w:r>
      <w:hyperlink r:id="rId15" w:anchor="pone.0060425-Flynn2" w:history="1">
        <w:r w:rsidR="00E34923" w:rsidRPr="00DF57CF">
          <w:rPr>
            <w:rStyle w:val="Hyperlink"/>
            <w:rFonts w:ascii="Book Antiqua" w:hAnsi="Book Antiqua" w:cs="Times New Roman"/>
            <w:color w:val="auto"/>
            <w:sz w:val="24"/>
            <w:szCs w:val="24"/>
            <w:u w:val="none"/>
            <w:vertAlign w:val="superscript"/>
            <w:lang w:val="en-US"/>
          </w:rPr>
          <w:t>[</w:t>
        </w:r>
        <w:r w:rsidR="00FF2C9A" w:rsidRPr="00DF57CF">
          <w:rPr>
            <w:rStyle w:val="Hyperlink"/>
            <w:rFonts w:ascii="Book Antiqua" w:hAnsi="Book Antiqua" w:cs="Times New Roman"/>
            <w:color w:val="auto"/>
            <w:sz w:val="24"/>
            <w:szCs w:val="24"/>
            <w:u w:val="none"/>
            <w:vertAlign w:val="superscript"/>
            <w:lang w:val="en-US"/>
          </w:rPr>
          <w:t>23</w:t>
        </w:r>
        <w:r w:rsidR="00E34923" w:rsidRPr="00DF57CF">
          <w:rPr>
            <w:rStyle w:val="Hyperlink"/>
            <w:rFonts w:ascii="Book Antiqua" w:hAnsi="Book Antiqua" w:cs="Times New Roman"/>
            <w:color w:val="auto"/>
            <w:sz w:val="24"/>
            <w:szCs w:val="24"/>
            <w:u w:val="none"/>
            <w:vertAlign w:val="superscript"/>
            <w:lang w:val="en-US"/>
          </w:rPr>
          <w:t>]</w:t>
        </w:r>
      </w:hyperlink>
      <w:r w:rsidR="00E34923" w:rsidRPr="00DF57CF">
        <w:rPr>
          <w:rFonts w:ascii="Book Antiqua" w:hAnsi="Book Antiqua" w:cs="Times New Roman"/>
          <w:sz w:val="24"/>
          <w:szCs w:val="24"/>
          <w:lang w:val="en-US"/>
        </w:rPr>
        <w:t>. Bacteria are mainly killed by activated macrophages and by cytotoxic functions of activated CD4+ and CD8+ T cells or by TNF-α induced apoptosis of infected macrophages.</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The balance between pro-inflammatory and anti-inflammatory cytokines regulates the effectiveness of the immune response and tissue damage. Recent studies have demonstrated a role for B lymphocytes towards protection a</w:t>
      </w:r>
      <w:r w:rsidR="001D3A9B" w:rsidRPr="00DF57CF">
        <w:rPr>
          <w:rFonts w:ascii="Book Antiqua" w:hAnsi="Book Antiqua" w:cs="Times New Roman"/>
          <w:sz w:val="24"/>
          <w:szCs w:val="24"/>
          <w:lang w:val="en-US"/>
        </w:rPr>
        <w:t>gainst mycobacterial infections</w:t>
      </w:r>
      <w:hyperlink r:id="rId16" w:anchor="pone.0060425-Maglione1" w:history="1">
        <w:r w:rsidR="00E34923" w:rsidRPr="00DF57CF">
          <w:rPr>
            <w:rStyle w:val="Hyperlink"/>
            <w:rFonts w:ascii="Book Antiqua" w:hAnsi="Book Antiqua" w:cs="Times New Roman"/>
            <w:color w:val="auto"/>
            <w:sz w:val="24"/>
            <w:szCs w:val="24"/>
            <w:u w:val="none"/>
            <w:vertAlign w:val="superscript"/>
            <w:lang w:val="en-US"/>
          </w:rPr>
          <w:t>[</w:t>
        </w:r>
        <w:r w:rsidR="00F06668" w:rsidRPr="00DF57CF">
          <w:rPr>
            <w:rStyle w:val="Hyperlink"/>
            <w:rFonts w:ascii="Book Antiqua" w:hAnsi="Book Antiqua" w:cs="Times New Roman"/>
            <w:color w:val="auto"/>
            <w:sz w:val="24"/>
            <w:szCs w:val="24"/>
            <w:u w:val="none"/>
            <w:vertAlign w:val="superscript"/>
            <w:lang w:val="en-US"/>
          </w:rPr>
          <w:t>24</w:t>
        </w:r>
        <w:r w:rsidR="00E34923" w:rsidRPr="00DF57CF">
          <w:rPr>
            <w:rStyle w:val="Hyperlink"/>
            <w:rFonts w:ascii="Book Antiqua" w:hAnsi="Book Antiqua" w:cs="Times New Roman"/>
            <w:color w:val="auto"/>
            <w:sz w:val="24"/>
            <w:szCs w:val="24"/>
            <w:u w:val="none"/>
            <w:vertAlign w:val="superscript"/>
            <w:lang w:val="en-US"/>
          </w:rPr>
          <w:t>]</w:t>
        </w:r>
      </w:hyperlink>
      <w:r w:rsidR="00E34923" w:rsidRPr="00DF57CF">
        <w:rPr>
          <w:rFonts w:ascii="Book Antiqua" w:hAnsi="Book Antiqua" w:cs="Times New Roman"/>
          <w:sz w:val="24"/>
          <w:szCs w:val="24"/>
          <w:lang w:val="en-US"/>
        </w:rPr>
        <w:t>.</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 xml:space="preserve">These lymphocytes form evident aggregates in the lungs of tuberculous humans, non-human primates and mice, which show features of germinal center B cells. These cells can regulate the T cell response, cytokine production and the </w:t>
      </w:r>
      <w:r w:rsidR="001D3A9B" w:rsidRPr="00DF57CF">
        <w:rPr>
          <w:rFonts w:ascii="Book Antiqua" w:hAnsi="Book Antiqua" w:cs="Times New Roman"/>
          <w:sz w:val="24"/>
          <w:szCs w:val="24"/>
          <w:lang w:val="en-US"/>
        </w:rPr>
        <w:t>level of granulomatous reaction</w:t>
      </w:r>
      <w:hyperlink r:id="rId17" w:anchor="pone.0060425-Maglione1" w:history="1">
        <w:r w:rsidR="00E34923" w:rsidRPr="00DF57CF">
          <w:rPr>
            <w:rStyle w:val="Hyperlink"/>
            <w:rFonts w:ascii="Book Antiqua" w:hAnsi="Book Antiqua" w:cs="Times New Roman"/>
            <w:color w:val="auto"/>
            <w:sz w:val="24"/>
            <w:szCs w:val="24"/>
            <w:u w:val="none"/>
            <w:vertAlign w:val="superscript"/>
            <w:lang w:val="en-US"/>
          </w:rPr>
          <w:t>[</w:t>
        </w:r>
        <w:r w:rsidR="00F06668" w:rsidRPr="00DF57CF">
          <w:rPr>
            <w:rStyle w:val="Hyperlink"/>
            <w:rFonts w:ascii="Book Antiqua" w:hAnsi="Book Antiqua" w:cs="Times New Roman"/>
            <w:color w:val="auto"/>
            <w:sz w:val="24"/>
            <w:szCs w:val="24"/>
            <w:u w:val="none"/>
            <w:vertAlign w:val="superscript"/>
            <w:lang w:val="en-US"/>
          </w:rPr>
          <w:t>25</w:t>
        </w:r>
        <w:r w:rsidR="00E34923" w:rsidRPr="00DF57CF">
          <w:rPr>
            <w:rStyle w:val="Hyperlink"/>
            <w:rFonts w:ascii="Book Antiqua" w:hAnsi="Book Antiqua" w:cs="Times New Roman"/>
            <w:color w:val="auto"/>
            <w:sz w:val="24"/>
            <w:szCs w:val="24"/>
            <w:u w:val="none"/>
            <w:vertAlign w:val="superscript"/>
            <w:lang w:val="en-US"/>
          </w:rPr>
          <w:t>]</w:t>
        </w:r>
      </w:hyperlink>
      <w:r w:rsidR="00E34923" w:rsidRPr="00DF57CF">
        <w:rPr>
          <w:rFonts w:ascii="Book Antiqua" w:hAnsi="Book Antiqua" w:cs="Times New Roman"/>
          <w:sz w:val="24"/>
          <w:szCs w:val="24"/>
          <w:lang w:val="en-US"/>
        </w:rPr>
        <w:t xml:space="preserve">. </w:t>
      </w:r>
    </w:p>
    <w:p w:rsidR="00E34923" w:rsidRPr="00DF57CF" w:rsidRDefault="00126708" w:rsidP="001D3A9B">
      <w:pPr>
        <w:shd w:val="clear" w:color="auto" w:fill="FFFFFF"/>
        <w:spacing w:after="0" w:line="360" w:lineRule="auto"/>
        <w:ind w:firstLineChars="50" w:firstLine="120"/>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Granulomas form when an intracellular pathogen or its constituents cannot be totally eliminated. These consist of a central core of infected macrophages. The core can include multinucleated giant cells surrounded by epithelial cells.</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Other cell types are recruited such as:</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DCs, lymphocytes and fibroblasts. The collagen as element of extracellular matrix</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integrates the granuloma. This circumscribes the infectious process and also affects immunopath</w:t>
      </w:r>
      <w:r w:rsidR="001D3A9B" w:rsidRPr="00DF57CF">
        <w:rPr>
          <w:rFonts w:ascii="Book Antiqua" w:hAnsi="Book Antiqua" w:cs="Times New Roman"/>
          <w:sz w:val="24"/>
          <w:szCs w:val="24"/>
          <w:lang w:val="en-US"/>
        </w:rPr>
        <w:t>ologically sites, where located</w:t>
      </w:r>
      <w:hyperlink r:id="rId18" w:anchor="pone.0060425-Maglione1" w:history="1">
        <w:r w:rsidR="00E34923" w:rsidRPr="00DF57CF">
          <w:rPr>
            <w:rStyle w:val="Hyperlink"/>
            <w:rFonts w:ascii="Book Antiqua" w:hAnsi="Book Antiqua" w:cs="Times New Roman"/>
            <w:color w:val="auto"/>
            <w:sz w:val="24"/>
            <w:szCs w:val="24"/>
            <w:u w:val="none"/>
            <w:vertAlign w:val="superscript"/>
            <w:lang w:val="en-US"/>
          </w:rPr>
          <w:t>[</w:t>
        </w:r>
        <w:r w:rsidR="00F06668" w:rsidRPr="00DF57CF">
          <w:rPr>
            <w:rStyle w:val="Hyperlink"/>
            <w:rFonts w:ascii="Book Antiqua" w:hAnsi="Book Antiqua" w:cs="Times New Roman"/>
            <w:color w:val="auto"/>
            <w:sz w:val="24"/>
            <w:szCs w:val="24"/>
            <w:u w:val="none"/>
            <w:vertAlign w:val="superscript"/>
            <w:lang w:val="en-US"/>
          </w:rPr>
          <w:t>26</w:t>
        </w:r>
        <w:r w:rsidR="00E34923" w:rsidRPr="00DF57CF">
          <w:rPr>
            <w:rStyle w:val="Hyperlink"/>
            <w:rFonts w:ascii="Book Antiqua" w:hAnsi="Book Antiqua" w:cs="Times New Roman"/>
            <w:color w:val="auto"/>
            <w:sz w:val="24"/>
            <w:szCs w:val="24"/>
            <w:u w:val="none"/>
            <w:vertAlign w:val="superscript"/>
            <w:lang w:val="en-US"/>
          </w:rPr>
          <w:t>,</w:t>
        </w:r>
        <w:r w:rsidR="00F06668" w:rsidRPr="00DF57CF">
          <w:rPr>
            <w:rFonts w:ascii="Book Antiqua" w:hAnsi="Book Antiqua" w:cs="Times New Roman"/>
            <w:sz w:val="24"/>
            <w:szCs w:val="24"/>
            <w:vertAlign w:val="superscript"/>
            <w:lang w:val="en-US"/>
          </w:rPr>
          <w:t>27</w:t>
        </w:r>
        <w:r w:rsidR="00E34923" w:rsidRPr="00DF57CF">
          <w:rPr>
            <w:rStyle w:val="Hyperlink"/>
            <w:rFonts w:ascii="Book Antiqua" w:hAnsi="Book Antiqua" w:cs="Times New Roman"/>
            <w:color w:val="auto"/>
            <w:sz w:val="24"/>
            <w:szCs w:val="24"/>
            <w:u w:val="none"/>
            <w:vertAlign w:val="superscript"/>
            <w:lang w:val="en-US"/>
          </w:rPr>
          <w:t>]</w:t>
        </w:r>
      </w:hyperlink>
      <w:r w:rsidR="00E34923" w:rsidRPr="00DF57CF">
        <w:rPr>
          <w:rFonts w:ascii="Book Antiqua" w:hAnsi="Book Antiqua" w:cs="Times New Roman"/>
          <w:sz w:val="24"/>
          <w:szCs w:val="24"/>
          <w:lang w:val="en-US"/>
        </w:rPr>
        <w:t>.</w:t>
      </w:r>
      <w:r w:rsidRPr="00DF57CF">
        <w:rPr>
          <w:rFonts w:ascii="Book Antiqua" w:hAnsi="Book Antiqua" w:cs="Times New Roman"/>
          <w:sz w:val="24"/>
          <w:szCs w:val="24"/>
          <w:lang w:val="en-US"/>
        </w:rPr>
        <w:t xml:space="preserve"> </w:t>
      </w:r>
    </w:p>
    <w:p w:rsidR="00E34923" w:rsidRPr="00DF57CF" w:rsidRDefault="00126708" w:rsidP="001D3A9B">
      <w:pPr>
        <w:spacing w:after="0" w:line="360" w:lineRule="auto"/>
        <w:ind w:firstLineChars="50" w:firstLine="120"/>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Matrix metalloproteinases-9 (MMP-9) from epithelial cells initiates recruitment of monocytes to the developing granuloma. During reactivation, granulomas become caseating and necrotic, and the increment of MMP-1 secretion from macrophages allows</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 xml:space="preserve">the degradation of collagen and tissue destruction, which culminates in </w:t>
      </w:r>
      <w:r w:rsidR="00E34923" w:rsidRPr="00DF57CF">
        <w:rPr>
          <w:rFonts w:ascii="Book Antiqua" w:hAnsi="Book Antiqua" w:cs="Times New Roman"/>
          <w:i/>
          <w:iCs/>
          <w:sz w:val="24"/>
          <w:szCs w:val="24"/>
          <w:lang w:val="en-US"/>
        </w:rPr>
        <w:t xml:space="preserve">Mtb </w:t>
      </w:r>
      <w:r w:rsidR="00E34923" w:rsidRPr="00DF57CF">
        <w:rPr>
          <w:rFonts w:ascii="Book Antiqua" w:hAnsi="Book Antiqua" w:cs="Times New Roman"/>
          <w:iCs/>
          <w:sz w:val="24"/>
          <w:szCs w:val="24"/>
          <w:lang w:val="en-US"/>
        </w:rPr>
        <w:t>released</w:t>
      </w:r>
      <w:r w:rsidR="00E34923" w:rsidRPr="00DF57CF">
        <w:rPr>
          <w:rFonts w:ascii="Book Antiqua" w:hAnsi="Book Antiqua" w:cs="Times New Roman"/>
          <w:sz w:val="24"/>
          <w:szCs w:val="24"/>
          <w:lang w:val="en-US"/>
        </w:rPr>
        <w:t xml:space="preserve"> into the airways. Experimental studies have revealed the importance of metalloproteinases.</w:t>
      </w:r>
      <w:r w:rsidR="001D3A9B" w:rsidRPr="00DF57CF">
        <w:rPr>
          <w:rFonts w:ascii="Book Antiqua" w:hAnsi="Book Antiqua" w:cs="Times New Roman" w:hint="eastAsia"/>
          <w:sz w:val="24"/>
          <w:szCs w:val="24"/>
          <w:lang w:val="en-US" w:eastAsia="zh-CN"/>
        </w:rPr>
        <w:t xml:space="preserve"> </w:t>
      </w:r>
      <w:r w:rsidR="00E34923" w:rsidRPr="00DF57CF">
        <w:rPr>
          <w:rFonts w:ascii="Book Antiqua" w:hAnsi="Book Antiqua" w:cs="Times New Roman"/>
          <w:sz w:val="24"/>
          <w:szCs w:val="24"/>
          <w:lang w:val="en-US"/>
        </w:rPr>
        <w:t>Mice treated with an inhibitor of MMPs delayed the formation of granuloma or these were smaller with more collagen.</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The exact mechanisms by which this balance is achieved, and how it breaks down are unknown</w:t>
      </w:r>
      <w:r w:rsidR="00E34923" w:rsidRPr="00DF57CF">
        <w:rPr>
          <w:rFonts w:ascii="Book Antiqua" w:eastAsia="Times New Roman" w:hAnsi="Book Antiqua" w:cs="Times New Roman"/>
          <w:sz w:val="24"/>
          <w:szCs w:val="24"/>
          <w:lang w:val="en-US" w:eastAsia="es-VE"/>
        </w:rPr>
        <w:t>.</w:t>
      </w:r>
      <w:r w:rsidR="00E34923" w:rsidRPr="00DF57CF">
        <w:rPr>
          <w:rFonts w:ascii="Book Antiqua" w:hAnsi="Book Antiqua" w:cs="Times New Roman"/>
          <w:sz w:val="24"/>
          <w:szCs w:val="24"/>
          <w:lang w:val="en-US"/>
        </w:rPr>
        <w:t xml:space="preserve"> </w:t>
      </w:r>
      <w:r w:rsidR="00E34923" w:rsidRPr="00DF57CF">
        <w:rPr>
          <w:rFonts w:ascii="Book Antiqua" w:eastAsia="Times New Roman" w:hAnsi="Book Antiqua" w:cs="Times New Roman"/>
          <w:sz w:val="24"/>
          <w:szCs w:val="24"/>
          <w:lang w:val="en-US" w:eastAsia="es-VE"/>
        </w:rPr>
        <w:t>After many years, the organisms emerge from latency to develop post primary tuberculosis that produces cavities in the lungs where the proliferation of large numbers of bacteria occurs and the cough that the patients present facil</w:t>
      </w:r>
      <w:r w:rsidR="001D3A9B" w:rsidRPr="00DF57CF">
        <w:rPr>
          <w:rFonts w:ascii="Book Antiqua" w:eastAsia="Times New Roman" w:hAnsi="Book Antiqua" w:cs="Times New Roman"/>
          <w:sz w:val="24"/>
          <w:szCs w:val="24"/>
          <w:lang w:val="en-US" w:eastAsia="es-VE"/>
        </w:rPr>
        <w:t>itate transmission to new hosts</w:t>
      </w:r>
      <w:hyperlink r:id="rId19" w:anchor="pone.0060425-Maglione1" w:history="1">
        <w:r w:rsidR="00E34923" w:rsidRPr="00DF57CF">
          <w:rPr>
            <w:rStyle w:val="Hyperlink"/>
            <w:rFonts w:ascii="Book Antiqua" w:hAnsi="Book Antiqua" w:cs="Times New Roman"/>
            <w:color w:val="auto"/>
            <w:sz w:val="24"/>
            <w:szCs w:val="24"/>
            <w:u w:val="none"/>
            <w:vertAlign w:val="superscript"/>
            <w:lang w:val="en-US"/>
          </w:rPr>
          <w:t>[</w:t>
        </w:r>
        <w:r w:rsidR="00F06668" w:rsidRPr="00DF57CF">
          <w:rPr>
            <w:rStyle w:val="Hyperlink"/>
            <w:rFonts w:ascii="Book Antiqua" w:hAnsi="Book Antiqua" w:cs="Times New Roman"/>
            <w:color w:val="auto"/>
            <w:sz w:val="24"/>
            <w:szCs w:val="24"/>
            <w:u w:val="none"/>
            <w:vertAlign w:val="superscript"/>
            <w:lang w:val="en-US"/>
          </w:rPr>
          <w:t>26</w:t>
        </w:r>
        <w:r w:rsidR="001D3A9B" w:rsidRPr="00DF57CF">
          <w:rPr>
            <w:rStyle w:val="Hyperlink"/>
            <w:rFonts w:ascii="Book Antiqua" w:hAnsi="Book Antiqua" w:cs="Times New Roman"/>
            <w:color w:val="auto"/>
            <w:sz w:val="24"/>
            <w:szCs w:val="24"/>
            <w:u w:val="none"/>
            <w:vertAlign w:val="superscript"/>
            <w:lang w:val="en-US"/>
          </w:rPr>
          <w:t>,</w:t>
        </w:r>
        <w:r w:rsidR="00F06668" w:rsidRPr="00DF57CF">
          <w:rPr>
            <w:rStyle w:val="Hyperlink"/>
            <w:rFonts w:ascii="Book Antiqua" w:hAnsi="Book Antiqua" w:cs="Times New Roman"/>
            <w:color w:val="auto"/>
            <w:sz w:val="24"/>
            <w:szCs w:val="24"/>
            <w:u w:val="none"/>
            <w:vertAlign w:val="superscript"/>
            <w:lang w:val="en-US"/>
          </w:rPr>
          <w:t>2</w:t>
        </w:r>
        <w:r w:rsidR="00D97BCD" w:rsidRPr="00DF57CF">
          <w:rPr>
            <w:rStyle w:val="Hyperlink"/>
            <w:rFonts w:ascii="Book Antiqua" w:hAnsi="Book Antiqua" w:cs="Times New Roman"/>
            <w:color w:val="auto"/>
            <w:sz w:val="24"/>
            <w:szCs w:val="24"/>
            <w:u w:val="none"/>
            <w:vertAlign w:val="superscript"/>
            <w:lang w:val="en-US"/>
          </w:rPr>
          <w:t>7</w:t>
        </w:r>
        <w:r w:rsidR="00E34923" w:rsidRPr="00DF57CF">
          <w:rPr>
            <w:rStyle w:val="Hyperlink"/>
            <w:rFonts w:ascii="Book Antiqua" w:hAnsi="Book Antiqua" w:cs="Times New Roman"/>
            <w:color w:val="auto"/>
            <w:sz w:val="24"/>
            <w:szCs w:val="24"/>
            <w:u w:val="none"/>
            <w:vertAlign w:val="superscript"/>
            <w:lang w:val="en-US"/>
          </w:rPr>
          <w:t>]</w:t>
        </w:r>
      </w:hyperlink>
      <w:r w:rsidR="00E34923" w:rsidRPr="00DF57CF">
        <w:rPr>
          <w:rFonts w:ascii="Book Antiqua" w:hAnsi="Book Antiqua" w:cs="Times New Roman"/>
          <w:sz w:val="24"/>
          <w:szCs w:val="24"/>
          <w:lang w:val="en-US"/>
        </w:rPr>
        <w:t>.</w:t>
      </w:r>
    </w:p>
    <w:p w:rsidR="00E34923" w:rsidRPr="00DF57CF" w:rsidRDefault="00E34923" w:rsidP="00241EC2">
      <w:pPr>
        <w:spacing w:after="0" w:line="360" w:lineRule="auto"/>
        <w:jc w:val="both"/>
        <w:rPr>
          <w:rFonts w:ascii="Book Antiqua" w:hAnsi="Book Antiqua" w:cs="Times New Roman"/>
          <w:sz w:val="24"/>
          <w:szCs w:val="24"/>
          <w:lang w:val="en-US"/>
        </w:rPr>
      </w:pPr>
    </w:p>
    <w:p w:rsidR="00E34923" w:rsidRPr="00DF57CF" w:rsidRDefault="00E34923" w:rsidP="00241EC2">
      <w:pPr>
        <w:shd w:val="clear" w:color="auto" w:fill="FFFFFF"/>
        <w:spacing w:after="0" w:line="360" w:lineRule="auto"/>
        <w:jc w:val="both"/>
        <w:rPr>
          <w:rStyle w:val="citation-flpages"/>
          <w:rFonts w:ascii="Book Antiqua" w:hAnsi="Book Antiqua" w:cs="Times New Roman"/>
          <w:b/>
          <w:i/>
          <w:sz w:val="24"/>
          <w:szCs w:val="24"/>
          <w:lang w:val="en-US"/>
        </w:rPr>
      </w:pPr>
      <w:r w:rsidRPr="00DF57CF">
        <w:rPr>
          <w:rStyle w:val="citation-flpages"/>
          <w:rFonts w:ascii="Book Antiqua" w:hAnsi="Book Antiqua" w:cs="Times New Roman"/>
          <w:b/>
          <w:i/>
          <w:sz w:val="24"/>
          <w:szCs w:val="24"/>
          <w:lang w:val="en-US"/>
        </w:rPr>
        <w:t>Function of the cells</w:t>
      </w:r>
    </w:p>
    <w:p w:rsidR="00E34923" w:rsidRPr="00DF57CF" w:rsidRDefault="00E34923" w:rsidP="00241EC2">
      <w:pPr>
        <w:shd w:val="clear" w:color="auto" w:fill="FFFFFF"/>
        <w:spacing w:after="0" w:line="360" w:lineRule="auto"/>
        <w:jc w:val="both"/>
        <w:rPr>
          <w:rFonts w:ascii="Book Antiqua" w:hAnsi="Book Antiqua" w:cs="Times New Roman"/>
          <w:sz w:val="24"/>
          <w:szCs w:val="24"/>
          <w:lang w:val="en-US"/>
        </w:rPr>
      </w:pPr>
      <w:r w:rsidRPr="00DF57CF">
        <w:rPr>
          <w:rStyle w:val="citation-flpages"/>
          <w:rFonts w:ascii="Book Antiqua" w:hAnsi="Book Antiqua" w:cs="Times New Roman"/>
          <w:sz w:val="24"/>
          <w:szCs w:val="24"/>
          <w:lang w:val="en-US"/>
        </w:rPr>
        <w:t xml:space="preserve">Many cells take place in the immune response in the </w:t>
      </w:r>
      <w:r w:rsidRPr="00DF57CF">
        <w:rPr>
          <w:rStyle w:val="citation-flpages"/>
          <w:rFonts w:ascii="Book Antiqua" w:hAnsi="Book Antiqua" w:cs="Times New Roman"/>
          <w:i/>
          <w:sz w:val="24"/>
          <w:szCs w:val="24"/>
          <w:lang w:val="en-US"/>
        </w:rPr>
        <w:t xml:space="preserve">Mtb </w:t>
      </w:r>
      <w:r w:rsidRPr="00DF57CF">
        <w:rPr>
          <w:rStyle w:val="citation-flpages"/>
          <w:rFonts w:ascii="Book Antiqua" w:hAnsi="Book Antiqua" w:cs="Times New Roman"/>
          <w:sz w:val="24"/>
          <w:szCs w:val="24"/>
          <w:lang w:val="en-US"/>
        </w:rPr>
        <w:t>infection. Also, the regulating proteins that secrete these cells form a complex network that traduces pathological change in cells and tissues. All this determines an active and latent form of the infection which d</w:t>
      </w:r>
      <w:r w:rsidR="001D3A9B" w:rsidRPr="00DF57CF">
        <w:rPr>
          <w:rStyle w:val="citation-flpages"/>
          <w:rFonts w:ascii="Book Antiqua" w:hAnsi="Book Antiqua" w:cs="Times New Roman"/>
          <w:sz w:val="24"/>
          <w:szCs w:val="24"/>
          <w:lang w:val="en-US"/>
        </w:rPr>
        <w:t>epends of the evolution in time</w:t>
      </w:r>
      <w:r w:rsidRPr="00DF57CF">
        <w:rPr>
          <w:rFonts w:ascii="Book Antiqua" w:hAnsi="Book Antiqua" w:cs="Times New Roman"/>
          <w:sz w:val="24"/>
          <w:szCs w:val="24"/>
          <w:vertAlign w:val="superscript"/>
          <w:lang w:val="en-US"/>
        </w:rPr>
        <w:t>[</w:t>
      </w:r>
      <w:hyperlink r:id="rId20" w:anchor="b4" w:history="1">
        <w:r w:rsidRPr="00DF57CF">
          <w:rPr>
            <w:rStyle w:val="Hyperlink"/>
            <w:rFonts w:ascii="Book Antiqua" w:hAnsi="Book Antiqua" w:cs="Times New Roman"/>
            <w:color w:val="auto"/>
            <w:sz w:val="24"/>
            <w:szCs w:val="24"/>
            <w:u w:val="none"/>
            <w:vertAlign w:val="superscript"/>
            <w:lang w:val="en-US"/>
          </w:rPr>
          <w:t>4</w:t>
        </w:r>
      </w:hyperlink>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w:t>
      </w:r>
    </w:p>
    <w:p w:rsidR="00E34923" w:rsidRPr="00DF57CF" w:rsidRDefault="00E34923" w:rsidP="00241EC2">
      <w:pPr>
        <w:shd w:val="clear" w:color="auto" w:fill="FFFFFF"/>
        <w:spacing w:after="0" w:line="360" w:lineRule="auto"/>
        <w:jc w:val="both"/>
        <w:rPr>
          <w:rStyle w:val="citation-flpages"/>
          <w:rFonts w:ascii="Book Antiqua" w:hAnsi="Book Antiqua" w:cs="Times New Roman"/>
          <w:sz w:val="24"/>
          <w:szCs w:val="24"/>
          <w:lang w:val="en-US"/>
        </w:rPr>
      </w:pPr>
    </w:p>
    <w:p w:rsidR="00E34923" w:rsidRPr="00DF57CF" w:rsidRDefault="00E34923" w:rsidP="00241EC2">
      <w:pPr>
        <w:shd w:val="clear" w:color="auto" w:fill="FFFFFF"/>
        <w:spacing w:after="0" w:line="360" w:lineRule="auto"/>
        <w:jc w:val="both"/>
        <w:rPr>
          <w:rFonts w:ascii="Book Antiqua" w:hAnsi="Book Antiqua" w:cs="Times New Roman"/>
          <w:b/>
          <w:i/>
          <w:sz w:val="24"/>
          <w:szCs w:val="24"/>
          <w:lang w:val="en-US"/>
        </w:rPr>
      </w:pPr>
      <w:r w:rsidRPr="00DF57CF">
        <w:rPr>
          <w:rStyle w:val="citation-flpages"/>
          <w:rFonts w:ascii="Book Antiqua" w:hAnsi="Book Antiqua" w:cs="Times New Roman"/>
          <w:b/>
          <w:i/>
          <w:sz w:val="24"/>
          <w:szCs w:val="24"/>
          <w:lang w:val="en-US"/>
        </w:rPr>
        <w:t>Phagocytic cells</w:t>
      </w:r>
    </w:p>
    <w:p w:rsidR="00E34923" w:rsidRPr="00DF57CF" w:rsidRDefault="00E34923" w:rsidP="00241EC2">
      <w:pPr>
        <w:pStyle w:val="Heading1"/>
        <w:shd w:val="clear" w:color="auto" w:fill="FFFFFF"/>
        <w:spacing w:before="0" w:beforeAutospacing="0" w:after="0" w:afterAutospacing="0" w:line="360" w:lineRule="auto"/>
        <w:jc w:val="both"/>
        <w:rPr>
          <w:rFonts w:ascii="Book Antiqua" w:hAnsi="Book Antiqua"/>
          <w:b w:val="0"/>
          <w:sz w:val="24"/>
          <w:szCs w:val="24"/>
          <w:lang w:val="en-US"/>
        </w:rPr>
      </w:pPr>
      <w:r w:rsidRPr="00DF57CF">
        <w:rPr>
          <w:rFonts w:ascii="Book Antiqua" w:hAnsi="Book Antiqua"/>
          <w:b w:val="0"/>
          <w:sz w:val="24"/>
          <w:szCs w:val="24"/>
          <w:lang w:val="en-US"/>
        </w:rPr>
        <w:t xml:space="preserve">Neutrophils are among the earliest cells to migrate to the site of </w:t>
      </w:r>
      <w:r w:rsidRPr="00DF57CF">
        <w:rPr>
          <w:rStyle w:val="Emphasis"/>
          <w:rFonts w:ascii="Book Antiqua" w:eastAsiaTheme="majorEastAsia" w:hAnsi="Book Antiqua"/>
          <w:b w:val="0"/>
          <w:sz w:val="24"/>
          <w:szCs w:val="24"/>
          <w:lang w:val="en-US"/>
        </w:rPr>
        <w:t>Mtb</w:t>
      </w:r>
      <w:r w:rsidRPr="00DF57CF">
        <w:rPr>
          <w:rFonts w:ascii="Book Antiqua" w:hAnsi="Book Antiqua"/>
          <w:b w:val="0"/>
          <w:sz w:val="24"/>
          <w:szCs w:val="24"/>
          <w:lang w:val="en-US"/>
        </w:rPr>
        <w:t xml:space="preserve"> infection and evidence exists that these phagocytes participate in the granulomatous reaction</w:t>
      </w:r>
      <w:hyperlink r:id="rId21" w:anchor="ppat.1003472-Seiler1" w:history="1">
        <w:r w:rsidRPr="00DF57CF">
          <w:rPr>
            <w:rStyle w:val="Hyperlink"/>
            <w:rFonts w:ascii="Book Antiqua" w:eastAsiaTheme="majorEastAsia" w:hAnsi="Book Antiqua"/>
            <w:b w:val="0"/>
            <w:color w:val="auto"/>
            <w:sz w:val="24"/>
            <w:szCs w:val="24"/>
            <w:u w:val="none"/>
            <w:vertAlign w:val="superscript"/>
            <w:lang w:val="en-US"/>
          </w:rPr>
          <w:t>[</w:t>
        </w:r>
        <w:r w:rsidR="008801EE" w:rsidRPr="00DF57CF">
          <w:rPr>
            <w:rStyle w:val="Hyperlink"/>
            <w:rFonts w:ascii="Book Antiqua" w:eastAsiaTheme="majorEastAsia" w:hAnsi="Book Antiqua"/>
            <w:b w:val="0"/>
            <w:color w:val="auto"/>
            <w:sz w:val="24"/>
            <w:szCs w:val="24"/>
            <w:u w:val="none"/>
            <w:vertAlign w:val="superscript"/>
            <w:lang w:val="en-US"/>
          </w:rPr>
          <w:t>28</w:t>
        </w:r>
        <w:r w:rsidR="006D6C62" w:rsidRPr="00DF57CF">
          <w:rPr>
            <w:rStyle w:val="Hyperlink"/>
            <w:rFonts w:ascii="Book Antiqua" w:eastAsiaTheme="majorEastAsia" w:hAnsi="Book Antiqua"/>
            <w:b w:val="0"/>
            <w:color w:val="auto"/>
            <w:sz w:val="24"/>
            <w:szCs w:val="24"/>
            <w:u w:val="none"/>
            <w:vertAlign w:val="superscript"/>
            <w:lang w:val="en-US"/>
          </w:rPr>
          <w:t>, 29</w:t>
        </w:r>
        <w:r w:rsidRPr="00DF57CF">
          <w:rPr>
            <w:rStyle w:val="Hyperlink"/>
            <w:rFonts w:ascii="Book Antiqua" w:eastAsiaTheme="majorEastAsia" w:hAnsi="Book Antiqua"/>
            <w:b w:val="0"/>
            <w:color w:val="auto"/>
            <w:sz w:val="24"/>
            <w:szCs w:val="24"/>
            <w:u w:val="none"/>
            <w:vertAlign w:val="superscript"/>
            <w:lang w:val="en-US"/>
          </w:rPr>
          <w:t>]</w:t>
        </w:r>
      </w:hyperlink>
      <w:r w:rsidRPr="00DF57CF">
        <w:rPr>
          <w:rFonts w:ascii="Book Antiqua" w:hAnsi="Book Antiqua"/>
          <w:b w:val="0"/>
          <w:sz w:val="24"/>
          <w:szCs w:val="24"/>
          <w:lang w:val="en-US"/>
        </w:rPr>
        <w:t xml:space="preserve">. Increased neutrophil infiltration has been associated with excessive lung pathology and with poor bacillary control </w:t>
      </w:r>
      <w:r w:rsidR="001D3A9B" w:rsidRPr="00DF57CF">
        <w:rPr>
          <w:rFonts w:ascii="Book Antiqua" w:hAnsi="Book Antiqua"/>
          <w:b w:val="0"/>
          <w:sz w:val="24"/>
          <w:szCs w:val="24"/>
          <w:lang w:val="en-US"/>
        </w:rPr>
        <w:t>in genetically susceptible mice</w:t>
      </w:r>
      <w:hyperlink r:id="rId22" w:anchor="ppat.1003472-Keller1" w:history="1">
        <w:r w:rsidRPr="00DF57CF">
          <w:rPr>
            <w:rStyle w:val="Hyperlink"/>
            <w:rFonts w:ascii="Book Antiqua" w:eastAsiaTheme="majorEastAsia" w:hAnsi="Book Antiqua"/>
            <w:b w:val="0"/>
            <w:color w:val="auto"/>
            <w:sz w:val="24"/>
            <w:szCs w:val="24"/>
            <w:u w:val="none"/>
            <w:vertAlign w:val="superscript"/>
            <w:lang w:val="en-US"/>
          </w:rPr>
          <w:t>[</w:t>
        </w:r>
        <w:r w:rsidR="00754409" w:rsidRPr="00DF57CF">
          <w:rPr>
            <w:rStyle w:val="Hyperlink"/>
            <w:rFonts w:ascii="Book Antiqua" w:eastAsiaTheme="majorEastAsia" w:hAnsi="Book Antiqua"/>
            <w:b w:val="0"/>
            <w:color w:val="auto"/>
            <w:sz w:val="24"/>
            <w:szCs w:val="24"/>
            <w:u w:val="none"/>
            <w:vertAlign w:val="superscript"/>
            <w:lang w:val="en-US"/>
          </w:rPr>
          <w:t>3</w:t>
        </w:r>
        <w:r w:rsidR="008801EE" w:rsidRPr="00DF57CF">
          <w:rPr>
            <w:rStyle w:val="Hyperlink"/>
            <w:rFonts w:ascii="Book Antiqua" w:eastAsiaTheme="majorEastAsia" w:hAnsi="Book Antiqua"/>
            <w:b w:val="0"/>
            <w:color w:val="auto"/>
            <w:sz w:val="24"/>
            <w:szCs w:val="24"/>
            <w:u w:val="none"/>
            <w:vertAlign w:val="superscript"/>
            <w:lang w:val="en-US"/>
          </w:rPr>
          <w:t>0</w:t>
        </w:r>
        <w:r w:rsidR="001D3A9B" w:rsidRPr="00DF57CF">
          <w:rPr>
            <w:rStyle w:val="Hyperlink"/>
            <w:rFonts w:ascii="Book Antiqua" w:eastAsiaTheme="majorEastAsia" w:hAnsi="Book Antiqua"/>
            <w:b w:val="0"/>
            <w:color w:val="auto"/>
            <w:sz w:val="24"/>
            <w:szCs w:val="24"/>
            <w:u w:val="none"/>
            <w:vertAlign w:val="superscript"/>
            <w:lang w:val="en-US"/>
          </w:rPr>
          <w:t>,</w:t>
        </w:r>
        <w:r w:rsidR="000B1BA7" w:rsidRPr="00DF57CF">
          <w:rPr>
            <w:rStyle w:val="Hyperlink"/>
            <w:rFonts w:ascii="Book Antiqua" w:eastAsiaTheme="majorEastAsia" w:hAnsi="Book Antiqua"/>
            <w:b w:val="0"/>
            <w:color w:val="auto"/>
            <w:sz w:val="24"/>
            <w:szCs w:val="24"/>
            <w:u w:val="none"/>
            <w:vertAlign w:val="superscript"/>
            <w:lang w:val="en-US"/>
          </w:rPr>
          <w:t>31</w:t>
        </w:r>
        <w:r w:rsidRPr="00DF57CF">
          <w:rPr>
            <w:rStyle w:val="Hyperlink"/>
            <w:rFonts w:ascii="Book Antiqua" w:eastAsiaTheme="majorEastAsia" w:hAnsi="Book Antiqua"/>
            <w:b w:val="0"/>
            <w:color w:val="auto"/>
            <w:sz w:val="24"/>
            <w:szCs w:val="24"/>
            <w:u w:val="none"/>
            <w:vertAlign w:val="superscript"/>
            <w:lang w:val="en-US"/>
          </w:rPr>
          <w:t>]</w:t>
        </w:r>
      </w:hyperlink>
      <w:r w:rsidRPr="00DF57CF">
        <w:rPr>
          <w:rFonts w:ascii="Book Antiqua" w:hAnsi="Book Antiqua"/>
          <w:b w:val="0"/>
          <w:sz w:val="24"/>
          <w:szCs w:val="24"/>
          <w:lang w:val="en-US"/>
        </w:rPr>
        <w:t xml:space="preserve">. It has been proposed that neutrophilia is indicative of failed Th1 immunity in response to the use and challenge with aerosol </w:t>
      </w:r>
      <w:r w:rsidRPr="00DF57CF">
        <w:rPr>
          <w:rStyle w:val="Emphasis"/>
          <w:rFonts w:ascii="Book Antiqua" w:eastAsiaTheme="majorEastAsia" w:hAnsi="Book Antiqua"/>
          <w:b w:val="0"/>
          <w:sz w:val="24"/>
          <w:szCs w:val="24"/>
          <w:lang w:val="en-US"/>
        </w:rPr>
        <w:t>Mtb</w:t>
      </w:r>
      <w:hyperlink r:id="rId23" w:anchor="ppat.1003472-Nandi1" w:history="1">
        <w:r w:rsidRPr="00DF57CF">
          <w:rPr>
            <w:rStyle w:val="Hyperlink"/>
            <w:rFonts w:ascii="Book Antiqua" w:eastAsiaTheme="majorEastAsia" w:hAnsi="Book Antiqua"/>
            <w:b w:val="0"/>
            <w:color w:val="auto"/>
            <w:sz w:val="24"/>
            <w:szCs w:val="24"/>
            <w:u w:val="none"/>
            <w:vertAlign w:val="superscript"/>
            <w:lang w:val="en-US"/>
          </w:rPr>
          <w:t>[</w:t>
        </w:r>
        <w:r w:rsidR="00754409" w:rsidRPr="00DF57CF">
          <w:rPr>
            <w:rStyle w:val="Hyperlink"/>
            <w:rFonts w:ascii="Book Antiqua" w:eastAsiaTheme="majorEastAsia" w:hAnsi="Book Antiqua"/>
            <w:b w:val="0"/>
            <w:color w:val="auto"/>
            <w:sz w:val="24"/>
            <w:szCs w:val="24"/>
            <w:u w:val="none"/>
            <w:vertAlign w:val="superscript"/>
            <w:lang w:val="en-US"/>
          </w:rPr>
          <w:t>3</w:t>
        </w:r>
        <w:r w:rsidR="008801EE" w:rsidRPr="00DF57CF">
          <w:rPr>
            <w:rStyle w:val="Hyperlink"/>
            <w:rFonts w:ascii="Book Antiqua" w:eastAsiaTheme="majorEastAsia" w:hAnsi="Book Antiqua"/>
            <w:b w:val="0"/>
            <w:color w:val="auto"/>
            <w:sz w:val="24"/>
            <w:szCs w:val="24"/>
            <w:u w:val="none"/>
            <w:vertAlign w:val="superscript"/>
            <w:lang w:val="en-US"/>
          </w:rPr>
          <w:t>2</w:t>
        </w:r>
        <w:r w:rsidRPr="00DF57CF">
          <w:rPr>
            <w:rStyle w:val="Hyperlink"/>
            <w:rFonts w:ascii="Book Antiqua" w:eastAsiaTheme="majorEastAsia" w:hAnsi="Book Antiqua"/>
            <w:b w:val="0"/>
            <w:color w:val="auto"/>
            <w:sz w:val="24"/>
            <w:szCs w:val="24"/>
            <w:u w:val="none"/>
            <w:vertAlign w:val="superscript"/>
            <w:lang w:val="en-US"/>
          </w:rPr>
          <w:t>]</w:t>
        </w:r>
      </w:hyperlink>
      <w:r w:rsidRPr="00DF57CF">
        <w:rPr>
          <w:rFonts w:ascii="Book Antiqua" w:hAnsi="Book Antiqua"/>
          <w:b w:val="0"/>
          <w:sz w:val="24"/>
          <w:szCs w:val="24"/>
          <w:lang w:val="en-US"/>
        </w:rPr>
        <w:t xml:space="preserve">. There is also evidence suggesting that interaction of </w:t>
      </w:r>
      <w:r w:rsidRPr="00DF57CF">
        <w:rPr>
          <w:rStyle w:val="Emphasis"/>
          <w:rFonts w:ascii="Book Antiqua" w:eastAsiaTheme="majorEastAsia" w:hAnsi="Book Antiqua"/>
          <w:b w:val="0"/>
          <w:sz w:val="24"/>
          <w:szCs w:val="24"/>
          <w:lang w:val="en-US"/>
        </w:rPr>
        <w:t>Mtb</w:t>
      </w:r>
      <w:r w:rsidRPr="00DF57CF">
        <w:rPr>
          <w:rFonts w:ascii="Book Antiqua" w:hAnsi="Book Antiqua"/>
          <w:b w:val="0"/>
          <w:sz w:val="24"/>
          <w:szCs w:val="24"/>
          <w:lang w:val="en-US"/>
        </w:rPr>
        <w:t xml:space="preserve"> with neutrophils increment DCs migration to the draining lymph nodes thereby promoting the initiation of adaptive immune response in an </w:t>
      </w:r>
      <w:r w:rsidR="001D3A9B" w:rsidRPr="00DF57CF">
        <w:rPr>
          <w:rFonts w:ascii="Book Antiqua" w:hAnsi="Book Antiqua"/>
          <w:b w:val="0"/>
          <w:sz w:val="24"/>
          <w:szCs w:val="24"/>
          <w:lang w:val="en-US"/>
        </w:rPr>
        <w:t>aerogenic tuberculous infection</w:t>
      </w:r>
      <w:hyperlink r:id="rId24" w:anchor="ppat.1003472-Blomgran1" w:history="1">
        <w:r w:rsidRPr="00DF57CF">
          <w:rPr>
            <w:rStyle w:val="Hyperlink"/>
            <w:rFonts w:ascii="Book Antiqua" w:eastAsiaTheme="majorEastAsia" w:hAnsi="Book Antiqua"/>
            <w:b w:val="0"/>
            <w:color w:val="auto"/>
            <w:sz w:val="24"/>
            <w:szCs w:val="24"/>
            <w:u w:val="none"/>
            <w:vertAlign w:val="superscript"/>
            <w:lang w:val="en-US"/>
          </w:rPr>
          <w:t>[</w:t>
        </w:r>
        <w:r w:rsidR="00754409" w:rsidRPr="00DF57CF">
          <w:rPr>
            <w:rStyle w:val="Hyperlink"/>
            <w:rFonts w:ascii="Book Antiqua" w:eastAsiaTheme="majorEastAsia" w:hAnsi="Book Antiqua"/>
            <w:b w:val="0"/>
            <w:color w:val="auto"/>
            <w:sz w:val="24"/>
            <w:szCs w:val="24"/>
            <w:u w:val="none"/>
            <w:vertAlign w:val="superscript"/>
            <w:lang w:val="en-US"/>
          </w:rPr>
          <w:t>3</w:t>
        </w:r>
        <w:r w:rsidR="00D25AB2" w:rsidRPr="00DF57CF">
          <w:rPr>
            <w:rStyle w:val="Hyperlink"/>
            <w:rFonts w:ascii="Book Antiqua" w:eastAsiaTheme="majorEastAsia" w:hAnsi="Book Antiqua"/>
            <w:b w:val="0"/>
            <w:color w:val="auto"/>
            <w:sz w:val="24"/>
            <w:szCs w:val="24"/>
            <w:u w:val="none"/>
            <w:vertAlign w:val="superscript"/>
            <w:lang w:val="en-US"/>
          </w:rPr>
          <w:t>3</w:t>
        </w:r>
        <w:r w:rsidRPr="00DF57CF">
          <w:rPr>
            <w:rStyle w:val="Hyperlink"/>
            <w:rFonts w:ascii="Book Antiqua" w:eastAsiaTheme="majorEastAsia" w:hAnsi="Book Antiqua"/>
            <w:b w:val="0"/>
            <w:color w:val="auto"/>
            <w:sz w:val="24"/>
            <w:szCs w:val="24"/>
            <w:u w:val="none"/>
            <w:vertAlign w:val="superscript"/>
            <w:lang w:val="en-US"/>
          </w:rPr>
          <w:t>]</w:t>
        </w:r>
      </w:hyperlink>
      <w:r w:rsidRPr="00DF57CF">
        <w:rPr>
          <w:rFonts w:ascii="Book Antiqua" w:hAnsi="Book Antiqua"/>
          <w:b w:val="0"/>
          <w:sz w:val="24"/>
          <w:szCs w:val="24"/>
          <w:lang w:val="en-US"/>
        </w:rPr>
        <w:t xml:space="preserve">. </w:t>
      </w:r>
    </w:p>
    <w:p w:rsidR="00E34923" w:rsidRPr="00DF57CF" w:rsidRDefault="00126708" w:rsidP="00241EC2">
      <w:pPr>
        <w:pStyle w:val="Heading1"/>
        <w:shd w:val="clear" w:color="auto" w:fill="FFFFFF"/>
        <w:spacing w:before="0" w:beforeAutospacing="0" w:after="0" w:afterAutospacing="0" w:line="360" w:lineRule="auto"/>
        <w:jc w:val="both"/>
        <w:rPr>
          <w:rFonts w:ascii="Book Antiqua" w:hAnsi="Book Antiqua"/>
          <w:b w:val="0"/>
          <w:sz w:val="24"/>
          <w:szCs w:val="24"/>
          <w:lang w:val="en-US" w:eastAsia="zh-CN"/>
        </w:rPr>
      </w:pPr>
      <w:r w:rsidRPr="00DF57CF">
        <w:rPr>
          <w:rStyle w:val="hps"/>
          <w:rFonts w:ascii="Book Antiqua" w:eastAsiaTheme="majorEastAsia" w:hAnsi="Book Antiqua"/>
          <w:b w:val="0"/>
          <w:sz w:val="24"/>
          <w:szCs w:val="24"/>
          <w:lang w:val="en-US"/>
        </w:rPr>
        <w:t xml:space="preserve"> </w:t>
      </w:r>
      <w:r w:rsidR="001D3A9B" w:rsidRPr="00DF57CF">
        <w:rPr>
          <w:rStyle w:val="hps"/>
          <w:rFonts w:ascii="Book Antiqua" w:eastAsiaTheme="majorEastAsia" w:hAnsi="Book Antiqua" w:hint="eastAsia"/>
          <w:b w:val="0"/>
          <w:sz w:val="24"/>
          <w:szCs w:val="24"/>
          <w:lang w:val="en-US" w:eastAsia="zh-CN"/>
        </w:rPr>
        <w:t xml:space="preserve"> </w:t>
      </w:r>
      <w:r w:rsidR="00E34923" w:rsidRPr="00DF57CF">
        <w:rPr>
          <w:rStyle w:val="hps"/>
          <w:rFonts w:ascii="Book Antiqua" w:eastAsiaTheme="majorEastAsia" w:hAnsi="Book Antiqua"/>
          <w:b w:val="0"/>
          <w:sz w:val="24"/>
          <w:szCs w:val="24"/>
          <w:lang w:val="en-US"/>
        </w:rPr>
        <w:t>Researchers</w:t>
      </w:r>
      <w:r w:rsidR="00E34923" w:rsidRPr="00DF57CF">
        <w:rPr>
          <w:rFonts w:ascii="Book Antiqua" w:hAnsi="Book Antiqua"/>
          <w:b w:val="0"/>
          <w:sz w:val="24"/>
          <w:szCs w:val="24"/>
          <w:lang w:val="en-US"/>
        </w:rPr>
        <w:t xml:space="preserve"> </w:t>
      </w:r>
      <w:r w:rsidR="00E34923" w:rsidRPr="00DF57CF">
        <w:rPr>
          <w:rStyle w:val="hps"/>
          <w:rFonts w:ascii="Book Antiqua" w:eastAsiaTheme="majorEastAsia" w:hAnsi="Book Antiqua"/>
          <w:b w:val="0"/>
          <w:sz w:val="24"/>
          <w:szCs w:val="24"/>
          <w:lang w:val="en-US"/>
        </w:rPr>
        <w:t>have</w:t>
      </w:r>
      <w:r w:rsidR="00E34923" w:rsidRPr="00DF57CF">
        <w:rPr>
          <w:rFonts w:ascii="Book Antiqua" w:hAnsi="Book Antiqua"/>
          <w:b w:val="0"/>
          <w:sz w:val="24"/>
          <w:szCs w:val="24"/>
          <w:lang w:val="en-US"/>
        </w:rPr>
        <w:t xml:space="preserve"> </w:t>
      </w:r>
      <w:r w:rsidR="00E34923" w:rsidRPr="00DF57CF">
        <w:rPr>
          <w:rStyle w:val="hps"/>
          <w:rFonts w:ascii="Book Antiqua" w:eastAsiaTheme="majorEastAsia" w:hAnsi="Book Antiqua"/>
          <w:b w:val="0"/>
          <w:sz w:val="24"/>
          <w:szCs w:val="24"/>
          <w:lang w:val="en-US"/>
        </w:rPr>
        <w:t>evaluated</w:t>
      </w:r>
      <w:r w:rsidR="00E34923" w:rsidRPr="00DF57CF">
        <w:rPr>
          <w:rFonts w:ascii="Book Antiqua" w:hAnsi="Book Antiqua"/>
          <w:b w:val="0"/>
          <w:sz w:val="24"/>
          <w:szCs w:val="24"/>
          <w:lang w:val="en-US"/>
        </w:rPr>
        <w:t xml:space="preserve"> </w:t>
      </w:r>
      <w:r w:rsidR="00E34923" w:rsidRPr="00DF57CF">
        <w:rPr>
          <w:rStyle w:val="hps"/>
          <w:rFonts w:ascii="Book Antiqua" w:eastAsiaTheme="majorEastAsia" w:hAnsi="Book Antiqua"/>
          <w:b w:val="0"/>
          <w:sz w:val="24"/>
          <w:szCs w:val="24"/>
          <w:lang w:val="en-US"/>
        </w:rPr>
        <w:t>the</w:t>
      </w:r>
      <w:r w:rsidR="00E34923" w:rsidRPr="00DF57CF">
        <w:rPr>
          <w:rFonts w:ascii="Book Antiqua" w:hAnsi="Book Antiqua"/>
          <w:b w:val="0"/>
          <w:sz w:val="24"/>
          <w:szCs w:val="24"/>
          <w:lang w:val="en-US"/>
        </w:rPr>
        <w:t xml:space="preserve"> </w:t>
      </w:r>
      <w:r w:rsidR="00E34923" w:rsidRPr="00DF57CF">
        <w:rPr>
          <w:rStyle w:val="hps"/>
          <w:rFonts w:ascii="Book Antiqua" w:eastAsiaTheme="majorEastAsia" w:hAnsi="Book Antiqua"/>
          <w:b w:val="0"/>
          <w:sz w:val="24"/>
          <w:szCs w:val="24"/>
          <w:lang w:val="en-US"/>
        </w:rPr>
        <w:t>significance</w:t>
      </w:r>
      <w:r w:rsidR="00E34923" w:rsidRPr="00DF57CF">
        <w:rPr>
          <w:rFonts w:ascii="Book Antiqua" w:hAnsi="Book Antiqua"/>
          <w:b w:val="0"/>
          <w:sz w:val="24"/>
          <w:szCs w:val="24"/>
          <w:lang w:val="en-US"/>
        </w:rPr>
        <w:t xml:space="preserve"> </w:t>
      </w:r>
      <w:r w:rsidR="00E34923" w:rsidRPr="00DF57CF">
        <w:rPr>
          <w:rStyle w:val="hps"/>
          <w:rFonts w:ascii="Book Antiqua" w:eastAsiaTheme="majorEastAsia" w:hAnsi="Book Antiqua"/>
          <w:b w:val="0"/>
          <w:sz w:val="24"/>
          <w:szCs w:val="24"/>
          <w:lang w:val="en-US"/>
        </w:rPr>
        <w:t>of</w:t>
      </w:r>
      <w:r w:rsidR="00E34923" w:rsidRPr="00DF57CF">
        <w:rPr>
          <w:rFonts w:ascii="Book Antiqua" w:hAnsi="Book Antiqua"/>
          <w:b w:val="0"/>
          <w:sz w:val="24"/>
          <w:szCs w:val="24"/>
          <w:lang w:val="en-US"/>
        </w:rPr>
        <w:t xml:space="preserve"> </w:t>
      </w:r>
      <w:r w:rsidR="00E34923" w:rsidRPr="00DF57CF">
        <w:rPr>
          <w:rStyle w:val="hps"/>
          <w:rFonts w:ascii="Book Antiqua" w:eastAsiaTheme="majorEastAsia" w:hAnsi="Book Antiqua"/>
          <w:b w:val="0"/>
          <w:sz w:val="24"/>
          <w:szCs w:val="24"/>
          <w:lang w:val="en-US"/>
        </w:rPr>
        <w:t>neutrophils</w:t>
      </w:r>
      <w:r w:rsidR="00E34923" w:rsidRPr="00DF57CF">
        <w:rPr>
          <w:rFonts w:ascii="Book Antiqua" w:hAnsi="Book Antiqua"/>
          <w:b w:val="0"/>
          <w:sz w:val="24"/>
          <w:szCs w:val="24"/>
          <w:lang w:val="en-US"/>
        </w:rPr>
        <w:t xml:space="preserve"> </w:t>
      </w:r>
      <w:r w:rsidR="00E34923" w:rsidRPr="00DF57CF">
        <w:rPr>
          <w:rStyle w:val="hps"/>
          <w:rFonts w:ascii="Book Antiqua" w:eastAsiaTheme="majorEastAsia" w:hAnsi="Book Antiqua"/>
          <w:b w:val="0"/>
          <w:sz w:val="24"/>
          <w:szCs w:val="24"/>
          <w:lang w:val="en-US"/>
        </w:rPr>
        <w:t>in the</w:t>
      </w:r>
      <w:r w:rsidR="00E34923" w:rsidRPr="00DF57CF">
        <w:rPr>
          <w:rFonts w:ascii="Book Antiqua" w:hAnsi="Book Antiqua"/>
          <w:b w:val="0"/>
          <w:sz w:val="24"/>
          <w:szCs w:val="24"/>
          <w:lang w:val="en-US"/>
        </w:rPr>
        <w:t xml:space="preserve"> </w:t>
      </w:r>
      <w:r w:rsidR="00E34923" w:rsidRPr="00DF57CF">
        <w:rPr>
          <w:rStyle w:val="hps"/>
          <w:rFonts w:ascii="Book Antiqua" w:eastAsiaTheme="majorEastAsia" w:hAnsi="Book Antiqua"/>
          <w:b w:val="0"/>
          <w:sz w:val="24"/>
          <w:szCs w:val="24"/>
          <w:lang w:val="en-US"/>
        </w:rPr>
        <w:t>protection</w:t>
      </w:r>
      <w:r w:rsidR="00E34923" w:rsidRPr="00DF57CF">
        <w:rPr>
          <w:rFonts w:ascii="Book Antiqua" w:hAnsi="Book Antiqua"/>
          <w:b w:val="0"/>
          <w:sz w:val="24"/>
          <w:szCs w:val="24"/>
          <w:lang w:val="en-US"/>
        </w:rPr>
        <w:t xml:space="preserve"> </w:t>
      </w:r>
      <w:r w:rsidR="00E34923" w:rsidRPr="00DF57CF">
        <w:rPr>
          <w:rStyle w:val="hps"/>
          <w:rFonts w:ascii="Book Antiqua" w:eastAsiaTheme="majorEastAsia" w:hAnsi="Book Antiqua"/>
          <w:b w:val="0"/>
          <w:sz w:val="24"/>
          <w:szCs w:val="24"/>
          <w:lang w:val="en-US"/>
        </w:rPr>
        <w:t>against</w:t>
      </w:r>
      <w:r w:rsidR="00E34923" w:rsidRPr="00DF57CF">
        <w:rPr>
          <w:rFonts w:ascii="Book Antiqua" w:hAnsi="Book Antiqua"/>
          <w:b w:val="0"/>
          <w:sz w:val="24"/>
          <w:szCs w:val="24"/>
          <w:lang w:val="en-US"/>
        </w:rPr>
        <w:t xml:space="preserve"> </w:t>
      </w:r>
      <w:r w:rsidR="00E34923" w:rsidRPr="00DF57CF">
        <w:rPr>
          <w:rStyle w:val="hps"/>
          <w:rFonts w:ascii="Book Antiqua" w:eastAsiaTheme="majorEastAsia" w:hAnsi="Book Antiqua"/>
          <w:b w:val="0"/>
          <w:i/>
          <w:sz w:val="24"/>
          <w:szCs w:val="24"/>
          <w:lang w:val="en-US"/>
        </w:rPr>
        <w:t>Mtb</w:t>
      </w:r>
      <w:r w:rsidR="00E34923" w:rsidRPr="00DF57CF">
        <w:rPr>
          <w:rFonts w:ascii="Book Antiqua" w:hAnsi="Book Antiqua"/>
          <w:b w:val="0"/>
          <w:sz w:val="24"/>
          <w:szCs w:val="24"/>
          <w:lang w:val="en-US"/>
        </w:rPr>
        <w:t xml:space="preserve"> </w:t>
      </w:r>
      <w:r w:rsidR="00E34923" w:rsidRPr="00DF57CF">
        <w:rPr>
          <w:rStyle w:val="hps"/>
          <w:rFonts w:ascii="Book Antiqua" w:eastAsiaTheme="majorEastAsia" w:hAnsi="Book Antiqua"/>
          <w:b w:val="0"/>
          <w:sz w:val="24"/>
          <w:szCs w:val="24"/>
          <w:lang w:val="en-US"/>
        </w:rPr>
        <w:t>and</w:t>
      </w:r>
      <w:r w:rsidR="00E34923" w:rsidRPr="00DF57CF">
        <w:rPr>
          <w:rFonts w:ascii="Book Antiqua" w:hAnsi="Book Antiqua"/>
          <w:b w:val="0"/>
          <w:sz w:val="24"/>
          <w:szCs w:val="24"/>
          <w:lang w:val="en-US"/>
        </w:rPr>
        <w:t xml:space="preserve"> </w:t>
      </w:r>
      <w:r w:rsidR="00E34923" w:rsidRPr="00DF57CF">
        <w:rPr>
          <w:rStyle w:val="hps"/>
          <w:rFonts w:ascii="Book Antiqua" w:eastAsiaTheme="majorEastAsia" w:hAnsi="Book Antiqua"/>
          <w:b w:val="0"/>
          <w:sz w:val="24"/>
          <w:szCs w:val="24"/>
          <w:lang w:val="en-US"/>
        </w:rPr>
        <w:t>conflicting</w:t>
      </w:r>
      <w:r w:rsidR="00E34923" w:rsidRPr="00DF57CF">
        <w:rPr>
          <w:rFonts w:ascii="Book Antiqua" w:hAnsi="Book Antiqua"/>
          <w:b w:val="0"/>
          <w:sz w:val="24"/>
          <w:szCs w:val="24"/>
          <w:lang w:val="en-US"/>
        </w:rPr>
        <w:t xml:space="preserve"> </w:t>
      </w:r>
      <w:r w:rsidR="00E34923" w:rsidRPr="00DF57CF">
        <w:rPr>
          <w:rStyle w:val="hps"/>
          <w:rFonts w:ascii="Book Antiqua" w:eastAsiaTheme="majorEastAsia" w:hAnsi="Book Antiqua"/>
          <w:b w:val="0"/>
          <w:sz w:val="24"/>
          <w:szCs w:val="24"/>
          <w:lang w:val="en-US"/>
        </w:rPr>
        <w:t>results</w:t>
      </w:r>
      <w:r w:rsidR="00E34923" w:rsidRPr="00DF57CF">
        <w:rPr>
          <w:rFonts w:ascii="Book Antiqua" w:hAnsi="Book Antiqua"/>
          <w:b w:val="0"/>
          <w:sz w:val="24"/>
          <w:szCs w:val="24"/>
          <w:lang w:val="en-US"/>
        </w:rPr>
        <w:t xml:space="preserve"> </w:t>
      </w:r>
      <w:r w:rsidR="00E34923" w:rsidRPr="00DF57CF">
        <w:rPr>
          <w:rStyle w:val="hps"/>
          <w:rFonts w:ascii="Book Antiqua" w:eastAsiaTheme="majorEastAsia" w:hAnsi="Book Antiqua"/>
          <w:b w:val="0"/>
          <w:sz w:val="24"/>
          <w:szCs w:val="24"/>
          <w:lang w:val="en-US"/>
        </w:rPr>
        <w:t>have</w:t>
      </w:r>
      <w:r w:rsidR="00E34923" w:rsidRPr="00DF57CF">
        <w:rPr>
          <w:rFonts w:ascii="Book Antiqua" w:hAnsi="Book Antiqua"/>
          <w:b w:val="0"/>
          <w:sz w:val="24"/>
          <w:szCs w:val="24"/>
          <w:lang w:val="en-US"/>
        </w:rPr>
        <w:t xml:space="preserve"> </w:t>
      </w:r>
      <w:r w:rsidR="00E34923" w:rsidRPr="00DF57CF">
        <w:rPr>
          <w:rStyle w:val="hps"/>
          <w:rFonts w:ascii="Book Antiqua" w:eastAsiaTheme="majorEastAsia" w:hAnsi="Book Antiqua"/>
          <w:b w:val="0"/>
          <w:sz w:val="24"/>
          <w:szCs w:val="24"/>
          <w:lang w:val="en-US"/>
        </w:rPr>
        <w:t>yielded</w:t>
      </w:r>
      <w:hyperlink r:id="rId25" w:anchor="ppat.1003472-Seiler1" w:history="1">
        <w:r w:rsidR="00E34923" w:rsidRPr="00DF57CF">
          <w:rPr>
            <w:rStyle w:val="Hyperlink"/>
            <w:rFonts w:ascii="Book Antiqua" w:eastAsiaTheme="majorEastAsia" w:hAnsi="Book Antiqua"/>
            <w:b w:val="0"/>
            <w:color w:val="auto"/>
            <w:sz w:val="24"/>
            <w:szCs w:val="24"/>
            <w:u w:val="none"/>
            <w:vertAlign w:val="superscript"/>
            <w:lang w:val="en-US"/>
          </w:rPr>
          <w:t>[</w:t>
        </w:r>
      </w:hyperlink>
      <w:r w:rsidR="00E63AB6" w:rsidRPr="00DF57CF">
        <w:rPr>
          <w:rFonts w:ascii="Book Antiqua" w:hAnsi="Book Antiqua"/>
          <w:b w:val="0"/>
          <w:sz w:val="24"/>
          <w:szCs w:val="24"/>
          <w:vertAlign w:val="superscript"/>
          <w:lang w:val="en-US"/>
        </w:rPr>
        <w:t>28</w:t>
      </w:r>
      <w:r w:rsidR="001D3A9B" w:rsidRPr="00DF57CF">
        <w:rPr>
          <w:rFonts w:ascii="Book Antiqua" w:hAnsi="Book Antiqua"/>
          <w:b w:val="0"/>
          <w:sz w:val="24"/>
          <w:szCs w:val="24"/>
          <w:vertAlign w:val="superscript"/>
          <w:lang w:val="en-US"/>
        </w:rPr>
        <w:t>,</w:t>
      </w:r>
      <w:r w:rsidR="00754409" w:rsidRPr="00DF57CF">
        <w:rPr>
          <w:rFonts w:ascii="Book Antiqua" w:hAnsi="Book Antiqua"/>
          <w:b w:val="0"/>
          <w:sz w:val="24"/>
          <w:szCs w:val="24"/>
          <w:vertAlign w:val="superscript"/>
          <w:lang w:val="en-US"/>
        </w:rPr>
        <w:t>3</w:t>
      </w:r>
      <w:r w:rsidR="00002FF2" w:rsidRPr="00DF57CF">
        <w:rPr>
          <w:rFonts w:ascii="Book Antiqua" w:hAnsi="Book Antiqua"/>
          <w:b w:val="0"/>
          <w:sz w:val="24"/>
          <w:szCs w:val="24"/>
          <w:vertAlign w:val="superscript"/>
          <w:lang w:val="en-US"/>
        </w:rPr>
        <w:t>0</w:t>
      </w:r>
      <w:r w:rsidR="001D3A9B" w:rsidRPr="00DF57CF">
        <w:rPr>
          <w:rFonts w:ascii="Book Antiqua" w:hAnsi="Book Antiqua"/>
          <w:b w:val="0"/>
          <w:sz w:val="24"/>
          <w:szCs w:val="24"/>
          <w:vertAlign w:val="superscript"/>
          <w:lang w:val="en-US"/>
        </w:rPr>
        <w:t>,</w:t>
      </w:r>
      <w:r w:rsidR="00754409" w:rsidRPr="00DF57CF">
        <w:rPr>
          <w:rFonts w:ascii="Book Antiqua" w:hAnsi="Book Antiqua"/>
          <w:b w:val="0"/>
          <w:sz w:val="24"/>
          <w:szCs w:val="24"/>
          <w:vertAlign w:val="superscript"/>
          <w:lang w:val="en-US"/>
        </w:rPr>
        <w:t>3</w:t>
      </w:r>
      <w:r w:rsidR="00002FF2" w:rsidRPr="00DF57CF">
        <w:rPr>
          <w:rFonts w:ascii="Book Antiqua" w:hAnsi="Book Antiqua"/>
          <w:b w:val="0"/>
          <w:sz w:val="24"/>
          <w:szCs w:val="24"/>
          <w:vertAlign w:val="superscript"/>
          <w:lang w:val="en-US"/>
        </w:rPr>
        <w:t>4</w:t>
      </w:r>
      <w:r w:rsidR="00E34923" w:rsidRPr="00DF57CF">
        <w:rPr>
          <w:rStyle w:val="Hyperlink"/>
          <w:rFonts w:ascii="Book Antiqua" w:eastAsiaTheme="majorEastAsia" w:hAnsi="Book Antiqua"/>
          <w:b w:val="0"/>
          <w:color w:val="auto"/>
          <w:sz w:val="24"/>
          <w:szCs w:val="24"/>
          <w:u w:val="none"/>
          <w:vertAlign w:val="superscript"/>
          <w:lang w:val="en-US"/>
        </w:rPr>
        <w:t>-</w:t>
      </w:r>
      <w:r w:rsidR="00002FF2" w:rsidRPr="00DF57CF">
        <w:rPr>
          <w:rStyle w:val="Hyperlink"/>
          <w:rFonts w:ascii="Book Antiqua" w:eastAsiaTheme="majorEastAsia" w:hAnsi="Book Antiqua"/>
          <w:b w:val="0"/>
          <w:color w:val="auto"/>
          <w:sz w:val="24"/>
          <w:szCs w:val="24"/>
          <w:u w:val="none"/>
          <w:vertAlign w:val="superscript"/>
          <w:lang w:val="en-US"/>
        </w:rPr>
        <w:t>39</w:t>
      </w:r>
      <w:r w:rsidR="00E34923" w:rsidRPr="00DF57CF">
        <w:rPr>
          <w:rStyle w:val="Hyperlink"/>
          <w:rFonts w:ascii="Book Antiqua" w:eastAsiaTheme="majorEastAsia" w:hAnsi="Book Antiqua"/>
          <w:b w:val="0"/>
          <w:color w:val="auto"/>
          <w:sz w:val="24"/>
          <w:szCs w:val="24"/>
          <w:u w:val="none"/>
          <w:vertAlign w:val="superscript"/>
          <w:lang w:val="en-US"/>
        </w:rPr>
        <w:t>]</w:t>
      </w:r>
      <w:r w:rsidR="00E34923" w:rsidRPr="00DF57CF">
        <w:rPr>
          <w:rFonts w:ascii="Book Antiqua" w:hAnsi="Book Antiqua"/>
          <w:b w:val="0"/>
          <w:sz w:val="24"/>
          <w:szCs w:val="24"/>
          <w:lang w:val="en-US"/>
        </w:rPr>
        <w:t xml:space="preserve">. The role of these professional phagocytes in TB is yet to be clearly defined. However, the roles of neutrophils in development of immune response to </w:t>
      </w:r>
      <w:r w:rsidR="00E34923" w:rsidRPr="00DF57CF">
        <w:rPr>
          <w:rStyle w:val="Emphasis"/>
          <w:rFonts w:ascii="Book Antiqua" w:eastAsiaTheme="majorEastAsia" w:hAnsi="Book Antiqua"/>
          <w:b w:val="0"/>
          <w:sz w:val="24"/>
          <w:szCs w:val="24"/>
          <w:lang w:val="en-US"/>
        </w:rPr>
        <w:t>Mtb</w:t>
      </w:r>
      <w:r w:rsidR="00E34923" w:rsidRPr="00DF57CF">
        <w:rPr>
          <w:rFonts w:ascii="Book Antiqua" w:hAnsi="Book Antiqua"/>
          <w:b w:val="0"/>
          <w:sz w:val="24"/>
          <w:szCs w:val="24"/>
          <w:lang w:val="en-US"/>
        </w:rPr>
        <w:t xml:space="preserve"> could depend on the characteristics of the site of immunological reaction and the level of neutrophilia, as well</w:t>
      </w:r>
      <w:r w:rsidR="001D3A9B" w:rsidRPr="00DF57CF">
        <w:rPr>
          <w:rFonts w:ascii="Book Antiqua" w:hAnsi="Book Antiqua"/>
          <w:b w:val="0"/>
          <w:sz w:val="24"/>
          <w:szCs w:val="24"/>
          <w:lang w:val="en-US"/>
        </w:rPr>
        <w:t xml:space="preserve"> as other immune system factors</w:t>
      </w:r>
      <w:hyperlink r:id="rId26" w:anchor="ppat.1003472-Seiler1" w:history="1">
        <w:r w:rsidR="00E34923" w:rsidRPr="00DF57CF">
          <w:rPr>
            <w:rStyle w:val="Hyperlink"/>
            <w:rFonts w:ascii="Book Antiqua" w:eastAsiaTheme="majorEastAsia" w:hAnsi="Book Antiqua"/>
            <w:b w:val="0"/>
            <w:color w:val="auto"/>
            <w:sz w:val="24"/>
            <w:szCs w:val="24"/>
            <w:u w:val="none"/>
            <w:vertAlign w:val="superscript"/>
            <w:lang w:val="en-US"/>
          </w:rPr>
          <w:t>[</w:t>
        </w:r>
        <w:r w:rsidR="00F45BB3" w:rsidRPr="00DF57CF">
          <w:rPr>
            <w:rStyle w:val="Hyperlink"/>
            <w:rFonts w:ascii="Book Antiqua" w:eastAsiaTheme="majorEastAsia" w:hAnsi="Book Antiqua"/>
            <w:b w:val="0"/>
            <w:color w:val="auto"/>
            <w:sz w:val="24"/>
            <w:szCs w:val="24"/>
            <w:u w:val="none"/>
            <w:vertAlign w:val="superscript"/>
            <w:lang w:val="en-US"/>
          </w:rPr>
          <w:t>4</w:t>
        </w:r>
        <w:r w:rsidR="0051238F" w:rsidRPr="00DF57CF">
          <w:rPr>
            <w:rStyle w:val="Hyperlink"/>
            <w:rFonts w:ascii="Book Antiqua" w:eastAsiaTheme="majorEastAsia" w:hAnsi="Book Antiqua"/>
            <w:b w:val="0"/>
            <w:color w:val="auto"/>
            <w:sz w:val="24"/>
            <w:szCs w:val="24"/>
            <w:u w:val="none"/>
            <w:vertAlign w:val="superscript"/>
            <w:lang w:val="en-US"/>
          </w:rPr>
          <w:t>0</w:t>
        </w:r>
        <w:r w:rsidR="00E34923" w:rsidRPr="00DF57CF">
          <w:rPr>
            <w:rStyle w:val="Hyperlink"/>
            <w:rFonts w:ascii="Book Antiqua" w:eastAsiaTheme="majorEastAsia" w:hAnsi="Book Antiqua"/>
            <w:b w:val="0"/>
            <w:color w:val="auto"/>
            <w:sz w:val="24"/>
            <w:szCs w:val="24"/>
            <w:u w:val="none"/>
            <w:vertAlign w:val="superscript"/>
            <w:lang w:val="en-US"/>
          </w:rPr>
          <w:t>]</w:t>
        </w:r>
      </w:hyperlink>
      <w:r w:rsidR="001D3A9B" w:rsidRPr="00DF57CF">
        <w:rPr>
          <w:rStyle w:val="Hyperlink"/>
          <w:rFonts w:ascii="Book Antiqua" w:eastAsiaTheme="majorEastAsia" w:hAnsi="Book Antiqua" w:hint="eastAsia"/>
          <w:b w:val="0"/>
          <w:color w:val="auto"/>
          <w:sz w:val="24"/>
          <w:szCs w:val="24"/>
          <w:u w:val="none"/>
          <w:lang w:val="en-US" w:eastAsia="zh-CN"/>
        </w:rPr>
        <w:t>.</w:t>
      </w:r>
    </w:p>
    <w:p w:rsidR="00E34923" w:rsidRPr="00DF57CF" w:rsidRDefault="00E34923" w:rsidP="00241EC2">
      <w:pPr>
        <w:shd w:val="clear" w:color="auto" w:fill="FFFFFF"/>
        <w:spacing w:after="0" w:line="360" w:lineRule="auto"/>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1D3A9B" w:rsidRPr="00DF57CF">
        <w:rPr>
          <w:rFonts w:ascii="Book Antiqua" w:hAnsi="Book Antiqua" w:cs="Times New Roman" w:hint="eastAsia"/>
          <w:sz w:val="24"/>
          <w:szCs w:val="24"/>
          <w:lang w:val="en-US" w:eastAsia="zh-CN"/>
        </w:rPr>
        <w:t xml:space="preserve"> </w:t>
      </w:r>
      <w:r w:rsidRPr="00DF57CF">
        <w:rPr>
          <w:rFonts w:ascii="Book Antiqua" w:hAnsi="Book Antiqua" w:cs="Times New Roman"/>
          <w:i/>
          <w:sz w:val="24"/>
          <w:szCs w:val="24"/>
          <w:lang w:val="en-US"/>
        </w:rPr>
        <w:t>Mtb</w:t>
      </w:r>
      <w:r w:rsidRPr="00DF57CF">
        <w:rPr>
          <w:rFonts w:ascii="Book Antiqua" w:hAnsi="Book Antiqua" w:cs="Times New Roman"/>
          <w:sz w:val="24"/>
          <w:szCs w:val="24"/>
          <w:lang w:val="en-US"/>
        </w:rPr>
        <w:t xml:space="preserve">-induced NETs (neutrophil extracellular traps) were found to be reactive oxygen species and phagocytosis dependent. NETs binding heat shock protein 72 (Hsp72) or recombinant Hsp72 were able to trigger cytokine release from macrophages. NETs can participate in the innate response and </w:t>
      </w:r>
      <w:r w:rsidR="001D3A9B" w:rsidRPr="00DF57CF">
        <w:rPr>
          <w:rFonts w:ascii="Book Antiqua" w:hAnsi="Book Antiqua" w:cs="Times New Roman"/>
          <w:sz w:val="24"/>
          <w:szCs w:val="24"/>
          <w:lang w:val="en-US"/>
        </w:rPr>
        <w:t>influence the immune regulation</w:t>
      </w:r>
      <w:hyperlink r:id="rId27" w:anchor="ppat.1003472-Seiler1" w:history="1">
        <w:r w:rsidRPr="00DF57CF">
          <w:rPr>
            <w:rStyle w:val="Hyperlink"/>
            <w:rFonts w:ascii="Book Antiqua" w:hAnsi="Book Antiqua" w:cs="Times New Roman"/>
            <w:color w:val="auto"/>
            <w:sz w:val="24"/>
            <w:szCs w:val="24"/>
            <w:u w:val="none"/>
            <w:vertAlign w:val="superscript"/>
            <w:lang w:val="en-US"/>
          </w:rPr>
          <w:t>[</w:t>
        </w:r>
        <w:r w:rsidR="00F45BB3" w:rsidRPr="00DF57CF">
          <w:rPr>
            <w:rStyle w:val="Hyperlink"/>
            <w:rFonts w:ascii="Book Antiqua" w:hAnsi="Book Antiqua" w:cs="Times New Roman"/>
            <w:color w:val="auto"/>
            <w:sz w:val="24"/>
            <w:szCs w:val="24"/>
            <w:u w:val="none"/>
            <w:vertAlign w:val="superscript"/>
            <w:lang w:val="en-US"/>
          </w:rPr>
          <w:t>4</w:t>
        </w:r>
        <w:r w:rsidR="0051238F" w:rsidRPr="00DF57CF">
          <w:rPr>
            <w:rStyle w:val="Hyperlink"/>
            <w:rFonts w:ascii="Book Antiqua" w:hAnsi="Book Antiqua" w:cs="Times New Roman"/>
            <w:color w:val="auto"/>
            <w:sz w:val="24"/>
            <w:szCs w:val="24"/>
            <w:u w:val="none"/>
            <w:vertAlign w:val="superscript"/>
            <w:lang w:val="en-US"/>
          </w:rPr>
          <w:t>1</w:t>
        </w:r>
        <w:r w:rsidRPr="00DF57CF">
          <w:rPr>
            <w:rStyle w:val="Hyperlink"/>
            <w:rFonts w:ascii="Book Antiqua" w:hAnsi="Book Antiqua" w:cs="Times New Roman"/>
            <w:color w:val="auto"/>
            <w:sz w:val="24"/>
            <w:szCs w:val="24"/>
            <w:u w:val="none"/>
            <w:vertAlign w:val="superscript"/>
            <w:lang w:val="en-US"/>
          </w:rPr>
          <w:t>]</w:t>
        </w:r>
      </w:hyperlink>
      <w:r w:rsidRPr="00DF57CF">
        <w:rPr>
          <w:rStyle w:val="Hyperlink"/>
          <w:rFonts w:ascii="Book Antiqua" w:hAnsi="Book Antiqua" w:cs="Times New Roman"/>
          <w:color w:val="auto"/>
          <w:sz w:val="24"/>
          <w:szCs w:val="24"/>
          <w:u w:val="none"/>
          <w:lang w:val="en-US"/>
        </w:rPr>
        <w:t>.</w:t>
      </w:r>
    </w:p>
    <w:p w:rsidR="00E34923" w:rsidRPr="00DF57CF" w:rsidRDefault="00126708" w:rsidP="001D3A9B">
      <w:pPr>
        <w:pStyle w:val="Heading1"/>
        <w:shd w:val="clear" w:color="auto" w:fill="FFFFFF"/>
        <w:spacing w:before="0" w:beforeAutospacing="0" w:after="0" w:afterAutospacing="0" w:line="360" w:lineRule="auto"/>
        <w:ind w:firstLineChars="50" w:firstLine="120"/>
        <w:jc w:val="both"/>
        <w:rPr>
          <w:rFonts w:ascii="Book Antiqua" w:hAnsi="Book Antiqua"/>
          <w:b w:val="0"/>
          <w:sz w:val="24"/>
          <w:szCs w:val="24"/>
          <w:lang w:val="en-US"/>
        </w:rPr>
      </w:pPr>
      <w:r w:rsidRPr="00DF57CF">
        <w:rPr>
          <w:rFonts w:ascii="Book Antiqua" w:hAnsi="Book Antiqua"/>
          <w:b w:val="0"/>
          <w:sz w:val="24"/>
          <w:szCs w:val="24"/>
          <w:lang w:val="en-US"/>
        </w:rPr>
        <w:t xml:space="preserve"> </w:t>
      </w:r>
      <w:r w:rsidR="00E34923" w:rsidRPr="00DF57CF">
        <w:rPr>
          <w:rFonts w:ascii="Book Antiqua" w:hAnsi="Book Antiqua"/>
          <w:b w:val="0"/>
          <w:sz w:val="24"/>
          <w:szCs w:val="24"/>
          <w:lang w:val="en-US"/>
        </w:rPr>
        <w:t xml:space="preserve">The macrophages are activated for many stimuli in the course of an immune reaction and are important in the innate and adaptive immune response. Special attention has been given to </w:t>
      </w:r>
      <w:r w:rsidR="00376CDE" w:rsidRPr="00DF57CF">
        <w:rPr>
          <w:rFonts w:ascii="Book Antiqua" w:hAnsi="Book Antiqua"/>
          <w:b w:val="0"/>
          <w:sz w:val="24"/>
          <w:szCs w:val="24"/>
          <w:lang w:val="en-US"/>
        </w:rPr>
        <w:t>macrophages and</w:t>
      </w:r>
      <w:r w:rsidR="00E34923" w:rsidRPr="00DF57CF">
        <w:rPr>
          <w:rFonts w:ascii="Book Antiqua" w:hAnsi="Book Antiqua"/>
          <w:b w:val="0"/>
          <w:sz w:val="24"/>
          <w:szCs w:val="24"/>
          <w:lang w:val="en-US"/>
        </w:rPr>
        <w:t xml:space="preserve"> dendritic cells during the </w:t>
      </w:r>
      <w:r w:rsidR="00E34923" w:rsidRPr="00DF57CF">
        <w:rPr>
          <w:rFonts w:ascii="Book Antiqua" w:hAnsi="Book Antiqua"/>
          <w:b w:val="0"/>
          <w:i/>
          <w:sz w:val="24"/>
          <w:szCs w:val="24"/>
          <w:lang w:val="en-US"/>
        </w:rPr>
        <w:t>Mtb</w:t>
      </w:r>
      <w:r w:rsidR="00E34923" w:rsidRPr="00DF57CF">
        <w:rPr>
          <w:rFonts w:ascii="Book Antiqua" w:hAnsi="Book Antiqua"/>
          <w:b w:val="0"/>
          <w:sz w:val="24"/>
          <w:szCs w:val="24"/>
          <w:lang w:val="en-US"/>
        </w:rPr>
        <w:t xml:space="preserve"> infection. In the pathogenesis of TB, macrophages are the first-line of defense as t</w:t>
      </w:r>
      <w:r w:rsidR="001D3A9B" w:rsidRPr="00DF57CF">
        <w:rPr>
          <w:rFonts w:ascii="Book Antiqua" w:hAnsi="Book Antiqua"/>
          <w:b w:val="0"/>
          <w:sz w:val="24"/>
          <w:szCs w:val="24"/>
          <w:lang w:val="en-US"/>
        </w:rPr>
        <w:t>he TB bacilli enter the airways</w:t>
      </w:r>
      <w:r w:rsidR="00E34923" w:rsidRPr="00DF57CF">
        <w:rPr>
          <w:rFonts w:ascii="Book Antiqua" w:hAnsi="Book Antiqua"/>
          <w:b w:val="0"/>
          <w:sz w:val="24"/>
          <w:szCs w:val="24"/>
          <w:vertAlign w:val="superscript"/>
          <w:lang w:val="en-US"/>
        </w:rPr>
        <w:t>[</w:t>
      </w:r>
      <w:r w:rsidR="001C78C5" w:rsidRPr="00DF57CF">
        <w:rPr>
          <w:rFonts w:ascii="Book Antiqua" w:hAnsi="Book Antiqua"/>
          <w:b w:val="0"/>
          <w:sz w:val="24"/>
          <w:szCs w:val="24"/>
          <w:vertAlign w:val="superscript"/>
          <w:lang w:val="en-US"/>
        </w:rPr>
        <w:t>42-</w:t>
      </w:r>
      <w:r w:rsidR="000A480A" w:rsidRPr="00DF57CF">
        <w:rPr>
          <w:rFonts w:ascii="Book Antiqua" w:hAnsi="Book Antiqua"/>
          <w:b w:val="0"/>
          <w:sz w:val="24"/>
          <w:szCs w:val="24"/>
          <w:vertAlign w:val="superscript"/>
          <w:lang w:val="en-US"/>
        </w:rPr>
        <w:t>4</w:t>
      </w:r>
      <w:r w:rsidR="0051238F" w:rsidRPr="00DF57CF">
        <w:rPr>
          <w:rFonts w:ascii="Book Antiqua" w:hAnsi="Book Antiqua"/>
          <w:b w:val="0"/>
          <w:sz w:val="24"/>
          <w:szCs w:val="24"/>
          <w:vertAlign w:val="superscript"/>
          <w:lang w:val="en-US"/>
        </w:rPr>
        <w:t>5</w:t>
      </w:r>
      <w:r w:rsidR="00E34923" w:rsidRPr="00DF57CF">
        <w:rPr>
          <w:rFonts w:ascii="Book Antiqua" w:hAnsi="Book Antiqua"/>
          <w:b w:val="0"/>
          <w:sz w:val="24"/>
          <w:szCs w:val="24"/>
          <w:vertAlign w:val="superscript"/>
          <w:lang w:val="en-US"/>
        </w:rPr>
        <w:t>]</w:t>
      </w:r>
      <w:r w:rsidR="00E34923" w:rsidRPr="00DF57CF">
        <w:rPr>
          <w:rFonts w:ascii="Book Antiqua" w:hAnsi="Book Antiqua"/>
          <w:b w:val="0"/>
          <w:sz w:val="24"/>
          <w:szCs w:val="24"/>
          <w:lang w:val="en-US"/>
        </w:rPr>
        <w:t>.</w:t>
      </w:r>
      <w:r w:rsidR="00E34923" w:rsidRPr="00DF57CF">
        <w:rPr>
          <w:rFonts w:ascii="Book Antiqua" w:hAnsi="Book Antiqua"/>
          <w:sz w:val="24"/>
          <w:szCs w:val="24"/>
          <w:lang w:val="en-US"/>
        </w:rPr>
        <w:t xml:space="preserve"> </w:t>
      </w:r>
      <w:r w:rsidR="00E34923" w:rsidRPr="00DF57CF">
        <w:rPr>
          <w:rStyle w:val="Emphasis"/>
          <w:rFonts w:ascii="Book Antiqua" w:eastAsiaTheme="majorEastAsia" w:hAnsi="Book Antiqua"/>
          <w:b w:val="0"/>
          <w:sz w:val="24"/>
          <w:szCs w:val="24"/>
          <w:lang w:val="en-US"/>
        </w:rPr>
        <w:t>Mtb</w:t>
      </w:r>
      <w:r w:rsidR="00E34923" w:rsidRPr="00DF57CF">
        <w:rPr>
          <w:rFonts w:ascii="Book Antiqua" w:hAnsi="Book Antiqua"/>
          <w:b w:val="0"/>
          <w:sz w:val="24"/>
          <w:szCs w:val="24"/>
          <w:lang w:val="en-US"/>
        </w:rPr>
        <w:t xml:space="preserve"> has several mechanisms </w:t>
      </w:r>
      <w:r w:rsidR="001D3A9B" w:rsidRPr="00DF57CF">
        <w:rPr>
          <w:rFonts w:ascii="Book Antiqua" w:hAnsi="Book Antiqua"/>
          <w:b w:val="0"/>
          <w:sz w:val="24"/>
          <w:szCs w:val="24"/>
          <w:lang w:val="en-US"/>
        </w:rPr>
        <w:t>for persisting in human tissues</w:t>
      </w:r>
      <w:r w:rsidR="00E34923" w:rsidRPr="00DF57CF">
        <w:rPr>
          <w:rFonts w:ascii="Book Antiqua" w:hAnsi="Book Antiqua"/>
          <w:b w:val="0"/>
          <w:sz w:val="24"/>
          <w:szCs w:val="24"/>
          <w:vertAlign w:val="superscript"/>
          <w:lang w:val="en-US"/>
        </w:rPr>
        <w:t>[</w:t>
      </w:r>
      <w:r w:rsidR="000A480A" w:rsidRPr="00DF57CF">
        <w:rPr>
          <w:rFonts w:ascii="Book Antiqua" w:hAnsi="Book Antiqua"/>
          <w:b w:val="0"/>
          <w:sz w:val="24"/>
          <w:szCs w:val="24"/>
          <w:vertAlign w:val="superscript"/>
          <w:lang w:val="en-US"/>
        </w:rPr>
        <w:t>4</w:t>
      </w:r>
      <w:r w:rsidR="00BB70B4" w:rsidRPr="00DF57CF">
        <w:rPr>
          <w:rFonts w:ascii="Book Antiqua" w:hAnsi="Book Antiqua"/>
          <w:b w:val="0"/>
          <w:sz w:val="24"/>
          <w:szCs w:val="24"/>
          <w:vertAlign w:val="superscript"/>
          <w:lang w:val="en-US"/>
        </w:rPr>
        <w:t>6</w:t>
      </w:r>
      <w:r w:rsidR="001D06DA" w:rsidRPr="00DF57CF">
        <w:rPr>
          <w:rFonts w:ascii="Book Antiqua" w:hAnsi="Book Antiqua"/>
          <w:b w:val="0"/>
          <w:sz w:val="24"/>
          <w:szCs w:val="24"/>
          <w:vertAlign w:val="superscript"/>
          <w:lang w:val="en-US"/>
        </w:rPr>
        <w:t>-48</w:t>
      </w:r>
      <w:r w:rsidR="00E34923" w:rsidRPr="00DF57CF">
        <w:rPr>
          <w:rFonts w:ascii="Book Antiqua" w:hAnsi="Book Antiqua"/>
          <w:b w:val="0"/>
          <w:sz w:val="24"/>
          <w:szCs w:val="24"/>
          <w:vertAlign w:val="superscript"/>
          <w:lang w:val="en-US"/>
        </w:rPr>
        <w:t>]</w:t>
      </w:r>
      <w:r w:rsidR="00E34923" w:rsidRPr="00DF57CF">
        <w:rPr>
          <w:rFonts w:ascii="Book Antiqua" w:hAnsi="Book Antiqua"/>
          <w:b w:val="0"/>
          <w:sz w:val="24"/>
          <w:szCs w:val="24"/>
          <w:lang w:val="en-US"/>
        </w:rPr>
        <w:t>.</w:t>
      </w:r>
      <w:r w:rsidRPr="00DF57CF">
        <w:rPr>
          <w:rFonts w:ascii="Book Antiqua" w:hAnsi="Book Antiqua"/>
          <w:b w:val="0"/>
          <w:sz w:val="24"/>
          <w:szCs w:val="24"/>
          <w:lang w:val="en-US"/>
        </w:rPr>
        <w:t xml:space="preserve"> </w:t>
      </w:r>
      <w:r w:rsidR="00E34923" w:rsidRPr="00DF57CF">
        <w:rPr>
          <w:rFonts w:ascii="Book Antiqua" w:hAnsi="Book Antiqua"/>
          <w:b w:val="0"/>
          <w:sz w:val="24"/>
          <w:szCs w:val="24"/>
          <w:lang w:val="en-US"/>
        </w:rPr>
        <w:t xml:space="preserve">The necrosis of </w:t>
      </w:r>
      <w:r w:rsidR="00E34923" w:rsidRPr="00DF57CF">
        <w:rPr>
          <w:rStyle w:val="Emphasis"/>
          <w:rFonts w:ascii="Book Antiqua" w:eastAsiaTheme="majorEastAsia" w:hAnsi="Book Antiqua"/>
          <w:b w:val="0"/>
          <w:sz w:val="24"/>
          <w:szCs w:val="24"/>
          <w:lang w:val="en-US"/>
        </w:rPr>
        <w:t>Mtb</w:t>
      </w:r>
      <w:r w:rsidR="00E34923" w:rsidRPr="00DF57CF">
        <w:rPr>
          <w:rFonts w:ascii="Book Antiqua" w:hAnsi="Book Antiqua"/>
          <w:b w:val="0"/>
          <w:sz w:val="24"/>
          <w:szCs w:val="24"/>
          <w:lang w:val="en-US"/>
        </w:rPr>
        <w:t>-infected macrophages is considered as the dominant form of cell death instead of a</w:t>
      </w:r>
      <w:r w:rsidR="001D3A9B" w:rsidRPr="00DF57CF">
        <w:rPr>
          <w:rFonts w:ascii="Book Antiqua" w:hAnsi="Book Antiqua"/>
          <w:b w:val="0"/>
          <w:sz w:val="24"/>
          <w:szCs w:val="24"/>
          <w:lang w:val="en-US"/>
        </w:rPr>
        <w:t>poptosis</w:t>
      </w:r>
      <w:r w:rsidR="00E34923" w:rsidRPr="00DF57CF">
        <w:rPr>
          <w:rFonts w:ascii="Book Antiqua" w:hAnsi="Book Antiqua"/>
          <w:b w:val="0"/>
          <w:sz w:val="24"/>
          <w:szCs w:val="24"/>
          <w:vertAlign w:val="superscript"/>
          <w:lang w:val="en-US"/>
        </w:rPr>
        <w:t>[</w:t>
      </w:r>
      <w:r w:rsidR="000A480A" w:rsidRPr="00DF57CF">
        <w:rPr>
          <w:rFonts w:ascii="Book Antiqua" w:hAnsi="Book Antiqua"/>
          <w:b w:val="0"/>
          <w:sz w:val="24"/>
          <w:szCs w:val="24"/>
          <w:vertAlign w:val="superscript"/>
          <w:lang w:val="en-US"/>
        </w:rPr>
        <w:t>4</w:t>
      </w:r>
      <w:r w:rsidR="001D06DA" w:rsidRPr="00DF57CF">
        <w:rPr>
          <w:rFonts w:ascii="Book Antiqua" w:hAnsi="Book Antiqua"/>
          <w:b w:val="0"/>
          <w:sz w:val="24"/>
          <w:szCs w:val="24"/>
          <w:vertAlign w:val="superscript"/>
          <w:lang w:val="en-US"/>
        </w:rPr>
        <w:t>7</w:t>
      </w:r>
      <w:r w:rsidR="001D3A9B" w:rsidRPr="00DF57CF">
        <w:rPr>
          <w:rStyle w:val="Hyperlink"/>
          <w:rFonts w:ascii="Book Antiqua" w:eastAsiaTheme="majorEastAsia" w:hAnsi="Book Antiqua"/>
          <w:b w:val="0"/>
          <w:color w:val="auto"/>
          <w:sz w:val="24"/>
          <w:szCs w:val="24"/>
          <w:u w:val="none"/>
          <w:vertAlign w:val="superscript"/>
          <w:lang w:val="en-US"/>
        </w:rPr>
        <w:t>,</w:t>
      </w:r>
      <w:r w:rsidR="001D06DA" w:rsidRPr="00DF57CF">
        <w:rPr>
          <w:rStyle w:val="Hyperlink"/>
          <w:rFonts w:ascii="Book Antiqua" w:eastAsiaTheme="majorEastAsia" w:hAnsi="Book Antiqua"/>
          <w:b w:val="0"/>
          <w:color w:val="auto"/>
          <w:sz w:val="24"/>
          <w:szCs w:val="24"/>
          <w:u w:val="none"/>
          <w:vertAlign w:val="superscript"/>
          <w:lang w:val="en-US"/>
        </w:rPr>
        <w:t>49</w:t>
      </w:r>
      <w:r w:rsidR="001D3A9B" w:rsidRPr="00DF57CF">
        <w:rPr>
          <w:rStyle w:val="Hyperlink"/>
          <w:rFonts w:ascii="Book Antiqua" w:eastAsiaTheme="majorEastAsia" w:hAnsi="Book Antiqua"/>
          <w:b w:val="0"/>
          <w:color w:val="auto"/>
          <w:sz w:val="24"/>
          <w:szCs w:val="24"/>
          <w:u w:val="none"/>
          <w:vertAlign w:val="superscript"/>
          <w:lang w:val="en-US"/>
        </w:rPr>
        <w:t>,</w:t>
      </w:r>
      <w:r w:rsidR="001045F2" w:rsidRPr="00DF57CF">
        <w:rPr>
          <w:rStyle w:val="Hyperlink"/>
          <w:rFonts w:ascii="Book Antiqua" w:eastAsiaTheme="majorEastAsia" w:hAnsi="Book Antiqua"/>
          <w:b w:val="0"/>
          <w:color w:val="auto"/>
          <w:sz w:val="24"/>
          <w:szCs w:val="24"/>
          <w:u w:val="none"/>
          <w:vertAlign w:val="superscript"/>
          <w:lang w:val="en-US"/>
        </w:rPr>
        <w:t>50</w:t>
      </w:r>
      <w:r w:rsidR="00E34923" w:rsidRPr="00DF57CF">
        <w:rPr>
          <w:rFonts w:ascii="Book Antiqua" w:hAnsi="Book Antiqua"/>
          <w:b w:val="0"/>
          <w:sz w:val="24"/>
          <w:szCs w:val="24"/>
          <w:vertAlign w:val="superscript"/>
          <w:lang w:val="en-US"/>
        </w:rPr>
        <w:t>]</w:t>
      </w:r>
      <w:r w:rsidR="00E34923" w:rsidRPr="00DF57CF">
        <w:rPr>
          <w:rFonts w:ascii="Book Antiqua" w:hAnsi="Book Antiqua"/>
          <w:b w:val="0"/>
          <w:sz w:val="24"/>
          <w:szCs w:val="24"/>
          <w:lang w:val="en-US"/>
        </w:rPr>
        <w:t xml:space="preserve">. </w:t>
      </w:r>
    </w:p>
    <w:p w:rsidR="00E34923" w:rsidRPr="00DF57CF" w:rsidRDefault="00126708" w:rsidP="00241EC2">
      <w:pPr>
        <w:pStyle w:val="NormalWeb"/>
        <w:spacing w:before="0" w:beforeAutospacing="0" w:after="0" w:afterAutospacing="0" w:line="360" w:lineRule="auto"/>
        <w:jc w:val="both"/>
        <w:rPr>
          <w:rFonts w:ascii="Book Antiqua" w:hAnsi="Book Antiqua"/>
          <w:lang w:val="en-US"/>
        </w:rPr>
      </w:pPr>
      <w:r w:rsidRPr="00DF57CF">
        <w:rPr>
          <w:rFonts w:ascii="Book Antiqua" w:hAnsi="Book Antiqua"/>
          <w:lang w:val="en-US"/>
        </w:rPr>
        <w:t xml:space="preserve"> </w:t>
      </w:r>
      <w:r w:rsidR="001D3A9B" w:rsidRPr="00DF57CF">
        <w:rPr>
          <w:rFonts w:ascii="Book Antiqua" w:eastAsiaTheme="minorEastAsia" w:hAnsi="Book Antiqua" w:hint="eastAsia"/>
          <w:lang w:val="en-US" w:eastAsia="zh-CN"/>
        </w:rPr>
        <w:t xml:space="preserve"> </w:t>
      </w:r>
      <w:r w:rsidR="00E34923" w:rsidRPr="00DF57CF">
        <w:rPr>
          <w:rStyle w:val="Emphasis"/>
          <w:rFonts w:ascii="Book Antiqua" w:eastAsiaTheme="majorEastAsia" w:hAnsi="Book Antiqua"/>
          <w:lang w:val="en-US"/>
        </w:rPr>
        <w:t>Mtb</w:t>
      </w:r>
      <w:r w:rsidR="00E34923" w:rsidRPr="00DF57CF">
        <w:rPr>
          <w:rFonts w:ascii="Book Antiqua" w:hAnsi="Book Antiqua"/>
          <w:lang w:val="en-US"/>
        </w:rPr>
        <w:t xml:space="preserve"> also promotes its replication by inhibiting the ap</w:t>
      </w:r>
      <w:r w:rsidR="001D3A9B" w:rsidRPr="00DF57CF">
        <w:rPr>
          <w:rFonts w:ascii="Book Antiqua" w:hAnsi="Book Antiqua"/>
          <w:lang w:val="en-US"/>
        </w:rPr>
        <w:t>optosis of infected macrophages</w:t>
      </w:r>
      <w:r w:rsidR="00E34923" w:rsidRPr="00DF57CF">
        <w:rPr>
          <w:rFonts w:ascii="Book Antiqua" w:hAnsi="Book Antiqua"/>
          <w:vertAlign w:val="superscript"/>
          <w:lang w:val="en-US"/>
        </w:rPr>
        <w:t>[</w:t>
      </w:r>
      <w:r w:rsidR="00CE192C" w:rsidRPr="00DF57CF">
        <w:rPr>
          <w:rFonts w:ascii="Book Antiqua" w:hAnsi="Book Antiqua"/>
          <w:vertAlign w:val="superscript"/>
          <w:lang w:val="en-US"/>
        </w:rPr>
        <w:t>5</w:t>
      </w:r>
      <w:r w:rsidR="007A2675" w:rsidRPr="00DF57CF">
        <w:rPr>
          <w:rFonts w:ascii="Book Antiqua" w:hAnsi="Book Antiqua"/>
          <w:vertAlign w:val="superscript"/>
          <w:lang w:val="en-US"/>
        </w:rPr>
        <w:t>1</w:t>
      </w:r>
      <w:r w:rsidR="00E34923" w:rsidRPr="00DF57CF">
        <w:rPr>
          <w:rFonts w:ascii="Book Antiqua" w:hAnsi="Book Antiqua"/>
          <w:vertAlign w:val="superscript"/>
          <w:lang w:val="en-US"/>
        </w:rPr>
        <w:t>]</w:t>
      </w:r>
      <w:r w:rsidR="00E34923" w:rsidRPr="00DF57CF">
        <w:rPr>
          <w:rFonts w:ascii="Book Antiqua" w:hAnsi="Book Antiqua"/>
          <w:lang w:val="en-US"/>
        </w:rPr>
        <w:t>. Apoptosis-associated biomarkers, rather than inflammatory cytokines, are independent factors in predicting active TB. Among the apoptosis-associated biomarkers, DcR3 (Decoy receptor 3) seems to be the mo</w:t>
      </w:r>
      <w:r w:rsidR="001D3A9B" w:rsidRPr="00DF57CF">
        <w:rPr>
          <w:rFonts w:ascii="Book Antiqua" w:hAnsi="Book Antiqua"/>
          <w:lang w:val="en-US"/>
        </w:rPr>
        <w:t>st associated with immune cells</w:t>
      </w:r>
      <w:r w:rsidR="00E34923" w:rsidRPr="00DF57CF">
        <w:rPr>
          <w:rFonts w:ascii="Book Antiqua" w:hAnsi="Book Antiqua"/>
          <w:vertAlign w:val="superscript"/>
          <w:lang w:val="en-US"/>
        </w:rPr>
        <w:t>[</w:t>
      </w:r>
      <w:r w:rsidR="00CE192C" w:rsidRPr="00DF57CF">
        <w:rPr>
          <w:rFonts w:ascii="Book Antiqua" w:hAnsi="Book Antiqua"/>
          <w:vertAlign w:val="superscript"/>
          <w:lang w:val="en-US"/>
        </w:rPr>
        <w:t>5</w:t>
      </w:r>
      <w:r w:rsidR="007A2675" w:rsidRPr="00DF57CF">
        <w:rPr>
          <w:rFonts w:ascii="Book Antiqua" w:hAnsi="Book Antiqua"/>
          <w:vertAlign w:val="superscript"/>
          <w:lang w:val="en-US"/>
        </w:rPr>
        <w:t>2-54</w:t>
      </w:r>
      <w:r w:rsidR="00E34923" w:rsidRPr="00DF57CF">
        <w:rPr>
          <w:rFonts w:ascii="Book Antiqua" w:hAnsi="Book Antiqua"/>
          <w:vertAlign w:val="superscript"/>
          <w:lang w:val="en-US"/>
        </w:rPr>
        <w:t>]</w:t>
      </w:r>
      <w:r w:rsidR="00E34923" w:rsidRPr="00DF57CF">
        <w:rPr>
          <w:rFonts w:ascii="Book Antiqua" w:hAnsi="Book Antiqua"/>
          <w:lang w:val="en-US"/>
        </w:rPr>
        <w:t>. It has the potential to discriminate between latent and active TB. If 99% of active TB cases can be identified by DcR3 plus PGE2, these both will be useful as a screening criterion</w:t>
      </w:r>
      <w:r w:rsidR="00E34923" w:rsidRPr="00DF57CF">
        <w:rPr>
          <w:rStyle w:val="nowrap"/>
          <w:rFonts w:ascii="Book Antiqua" w:hAnsi="Book Antiqua"/>
          <w:vertAlign w:val="superscript"/>
          <w:lang w:val="en-US"/>
        </w:rPr>
        <w:t>[</w:t>
      </w:r>
      <w:r w:rsidR="00834E4B" w:rsidRPr="00DF57CF">
        <w:rPr>
          <w:rStyle w:val="nowrap"/>
          <w:rFonts w:ascii="Book Antiqua" w:hAnsi="Book Antiqua"/>
          <w:vertAlign w:val="superscript"/>
          <w:lang w:val="en-US"/>
        </w:rPr>
        <w:t>5</w:t>
      </w:r>
      <w:r w:rsidR="001E4E5A" w:rsidRPr="00DF57CF">
        <w:rPr>
          <w:rStyle w:val="nowrap"/>
          <w:rFonts w:ascii="Book Antiqua" w:hAnsi="Book Antiqua"/>
          <w:vertAlign w:val="superscript"/>
          <w:lang w:val="en-US"/>
        </w:rPr>
        <w:t>5</w:t>
      </w:r>
      <w:r w:rsidR="00E34923" w:rsidRPr="00DF57CF">
        <w:rPr>
          <w:rStyle w:val="nowrap"/>
          <w:rFonts w:ascii="Book Antiqua" w:hAnsi="Book Antiqua"/>
          <w:vertAlign w:val="superscript"/>
          <w:lang w:val="en-US"/>
        </w:rPr>
        <w:t>]</w:t>
      </w:r>
      <w:r w:rsidR="00E34923" w:rsidRPr="00DF57CF">
        <w:rPr>
          <w:rFonts w:ascii="Book Antiqua" w:hAnsi="Book Antiqua"/>
          <w:lang w:val="en-US"/>
        </w:rPr>
        <w:t>.</w:t>
      </w:r>
      <w:r w:rsidRPr="00DF57CF">
        <w:rPr>
          <w:rFonts w:ascii="Book Antiqua" w:hAnsi="Book Antiqua"/>
          <w:lang w:val="en-US"/>
        </w:rPr>
        <w:t xml:space="preserve"> </w:t>
      </w:r>
    </w:p>
    <w:p w:rsidR="00E34923" w:rsidRPr="00DF57CF" w:rsidRDefault="00126708" w:rsidP="00241EC2">
      <w:pPr>
        <w:shd w:val="clear" w:color="auto" w:fill="FFFFFF"/>
        <w:spacing w:after="0" w:line="360" w:lineRule="auto"/>
        <w:jc w:val="both"/>
        <w:rPr>
          <w:rFonts w:ascii="Book Antiqua" w:eastAsia="Times New Roman" w:hAnsi="Book Antiqua" w:cs="Times New Roman"/>
          <w:sz w:val="24"/>
          <w:szCs w:val="24"/>
          <w:lang w:val="en-US" w:eastAsia="es-VE"/>
        </w:rPr>
      </w:pPr>
      <w:r w:rsidRPr="00DF57CF">
        <w:rPr>
          <w:rFonts w:ascii="Book Antiqua" w:eastAsia="Times New Roman" w:hAnsi="Book Antiqua" w:cs="Times New Roman"/>
          <w:sz w:val="24"/>
          <w:szCs w:val="24"/>
          <w:lang w:val="en-US" w:eastAsia="es-VE"/>
        </w:rPr>
        <w:t xml:space="preserve"> </w:t>
      </w:r>
      <w:r w:rsidR="001D3A9B" w:rsidRPr="00DF57CF">
        <w:rPr>
          <w:rFonts w:ascii="Book Antiqua" w:hAnsi="Book Antiqua" w:cs="Times New Roman" w:hint="eastAsia"/>
          <w:sz w:val="24"/>
          <w:szCs w:val="24"/>
          <w:lang w:val="en-US" w:eastAsia="zh-CN"/>
        </w:rPr>
        <w:t xml:space="preserve"> </w:t>
      </w:r>
      <w:r w:rsidR="00E34923" w:rsidRPr="00DF57CF">
        <w:rPr>
          <w:rFonts w:ascii="Book Antiqua" w:eastAsia="Times New Roman" w:hAnsi="Book Antiqua" w:cs="Times New Roman"/>
          <w:sz w:val="24"/>
          <w:szCs w:val="24"/>
          <w:lang w:val="en-US" w:eastAsia="es-VE"/>
        </w:rPr>
        <w:t xml:space="preserve">Researchers </w:t>
      </w:r>
      <w:r w:rsidR="00E34923" w:rsidRPr="00DF57CF">
        <w:rPr>
          <w:rStyle w:val="nowrap"/>
          <w:rFonts w:ascii="Book Antiqua" w:hAnsi="Book Antiqua" w:cs="Times New Roman"/>
          <w:sz w:val="24"/>
          <w:szCs w:val="24"/>
          <w:lang w:val="en-US"/>
        </w:rPr>
        <w:t xml:space="preserve">have demonstrated that </w:t>
      </w:r>
      <w:r w:rsidR="00E34923" w:rsidRPr="00DF57CF">
        <w:rPr>
          <w:rFonts w:ascii="Book Antiqua" w:hAnsi="Book Antiqua" w:cs="Times New Roman"/>
          <w:i/>
          <w:sz w:val="24"/>
          <w:szCs w:val="24"/>
          <w:lang w:val="en-US"/>
        </w:rPr>
        <w:t>Mtb</w:t>
      </w:r>
      <w:r w:rsidR="00E34923" w:rsidRPr="00DF57CF">
        <w:rPr>
          <w:rFonts w:ascii="Book Antiqua" w:hAnsi="Book Antiqua" w:cs="Times New Roman"/>
          <w:sz w:val="24"/>
          <w:szCs w:val="24"/>
          <w:lang w:val="en-US"/>
        </w:rPr>
        <w:t xml:space="preserve"> </w:t>
      </w:r>
      <w:r w:rsidR="00E34923" w:rsidRPr="00DF57CF">
        <w:rPr>
          <w:rFonts w:ascii="Book Antiqua" w:eastAsia="Times New Roman" w:hAnsi="Book Antiqua" w:cs="Times New Roman"/>
          <w:sz w:val="24"/>
          <w:szCs w:val="24"/>
          <w:lang w:val="en-US" w:eastAsia="es-VE"/>
        </w:rPr>
        <w:t>suppresses the pyroptosis by macrophages, and possibly in dendritic cells. Pyroptosis is a cell death that is accompanied by the release of pro- inflammatory cytokines from the dying cells and attracts an innate response to the site of infection. This mechanism is diff</w:t>
      </w:r>
      <w:r w:rsidR="001D3A9B" w:rsidRPr="00DF57CF">
        <w:rPr>
          <w:rFonts w:ascii="Book Antiqua" w:eastAsia="Times New Roman" w:hAnsi="Book Antiqua" w:cs="Times New Roman"/>
          <w:sz w:val="24"/>
          <w:szCs w:val="24"/>
          <w:lang w:val="en-US" w:eastAsia="es-VE"/>
        </w:rPr>
        <w:t>erent to apoptosis and necrosis</w:t>
      </w:r>
      <w:r w:rsidR="00E34923" w:rsidRPr="00DF57CF">
        <w:rPr>
          <w:rStyle w:val="nowrap"/>
          <w:rFonts w:ascii="Book Antiqua" w:hAnsi="Book Antiqua" w:cs="Times New Roman"/>
          <w:sz w:val="24"/>
          <w:szCs w:val="24"/>
          <w:vertAlign w:val="superscript"/>
          <w:lang w:val="en-US"/>
        </w:rPr>
        <w:t>[</w:t>
      </w:r>
      <w:r w:rsidR="00B44DCC" w:rsidRPr="00DF57CF">
        <w:rPr>
          <w:rStyle w:val="nowrap"/>
          <w:rFonts w:ascii="Book Antiqua" w:hAnsi="Book Antiqua" w:cs="Times New Roman"/>
          <w:sz w:val="24"/>
          <w:szCs w:val="24"/>
          <w:vertAlign w:val="superscript"/>
          <w:lang w:val="en-US"/>
        </w:rPr>
        <w:t>5</w:t>
      </w:r>
      <w:r w:rsidR="004D1C94" w:rsidRPr="00DF57CF">
        <w:rPr>
          <w:rStyle w:val="nowrap"/>
          <w:rFonts w:ascii="Book Antiqua" w:hAnsi="Book Antiqua" w:cs="Times New Roman"/>
          <w:sz w:val="24"/>
          <w:szCs w:val="24"/>
          <w:vertAlign w:val="superscript"/>
          <w:lang w:val="en-US"/>
        </w:rPr>
        <w:t>6</w:t>
      </w:r>
      <w:r w:rsidR="00E34923" w:rsidRPr="00DF57CF">
        <w:rPr>
          <w:rStyle w:val="nowrap"/>
          <w:rFonts w:ascii="Book Antiqua" w:hAnsi="Book Antiqua" w:cs="Times New Roman"/>
          <w:sz w:val="24"/>
          <w:szCs w:val="24"/>
          <w:vertAlign w:val="superscript"/>
          <w:lang w:val="en-US"/>
        </w:rPr>
        <w:t>]</w:t>
      </w:r>
      <w:r w:rsidR="00E34923" w:rsidRPr="00DF57CF">
        <w:rPr>
          <w:rFonts w:ascii="Book Antiqua" w:eastAsia="Times New Roman" w:hAnsi="Book Antiqua" w:cs="Times New Roman"/>
          <w:sz w:val="24"/>
          <w:szCs w:val="24"/>
          <w:lang w:val="en-US" w:eastAsia="es-VE"/>
        </w:rPr>
        <w:t>.</w:t>
      </w:r>
    </w:p>
    <w:p w:rsidR="00E34923" w:rsidRPr="00DF57CF" w:rsidRDefault="00126708" w:rsidP="00241EC2">
      <w:pPr>
        <w:shd w:val="clear" w:color="auto" w:fill="FFFFFF"/>
        <w:spacing w:after="0" w:line="360" w:lineRule="auto"/>
        <w:jc w:val="both"/>
        <w:rPr>
          <w:rFonts w:ascii="Book Antiqua" w:eastAsia="Times New Roman" w:hAnsi="Book Antiqua" w:cs="Times New Roman"/>
          <w:sz w:val="24"/>
          <w:szCs w:val="24"/>
          <w:lang w:val="en-US" w:eastAsia="es-VE"/>
        </w:rPr>
      </w:pPr>
      <w:r w:rsidRPr="00DF57CF">
        <w:rPr>
          <w:rStyle w:val="nowrap"/>
          <w:rFonts w:ascii="Book Antiqua" w:hAnsi="Book Antiqua" w:cs="Times New Roman"/>
          <w:sz w:val="24"/>
          <w:szCs w:val="24"/>
          <w:lang w:val="en-US"/>
        </w:rPr>
        <w:t xml:space="preserve"> </w:t>
      </w:r>
      <w:r w:rsidR="001D3A9B" w:rsidRPr="00DF57CF">
        <w:rPr>
          <w:rStyle w:val="nowrap"/>
          <w:rFonts w:ascii="Book Antiqua" w:hAnsi="Book Antiqua" w:cs="Times New Roman" w:hint="eastAsia"/>
          <w:sz w:val="24"/>
          <w:szCs w:val="24"/>
          <w:lang w:val="en-US" w:eastAsia="zh-CN"/>
        </w:rPr>
        <w:t xml:space="preserve"> </w:t>
      </w:r>
      <w:r w:rsidR="00E34923" w:rsidRPr="00DF57CF">
        <w:rPr>
          <w:rStyle w:val="nowrap"/>
          <w:rFonts w:ascii="Book Antiqua" w:hAnsi="Book Antiqua" w:cs="Times New Roman"/>
          <w:sz w:val="24"/>
          <w:szCs w:val="24"/>
          <w:lang w:val="en-US"/>
        </w:rPr>
        <w:t>A study has demonstrated that culture conditions can promote or limit replication of the bacteria in macrophages. Also, the cytokines had different effects depending on: the cell period (differentiation or activation), time (early or late) of exposure, concentration of the cytokines, and the magnitude of the microbial challenge.</w:t>
      </w:r>
      <w:r w:rsidR="00E34923" w:rsidRPr="00DF57CF">
        <w:rPr>
          <w:rFonts w:ascii="Book Antiqua" w:hAnsi="Book Antiqua" w:cs="Times New Roman"/>
          <w:sz w:val="24"/>
          <w:szCs w:val="24"/>
          <w:lang w:val="en-US"/>
        </w:rPr>
        <w:t xml:space="preserve"> </w:t>
      </w:r>
      <w:r w:rsidR="00E34923" w:rsidRPr="00DF57CF">
        <w:rPr>
          <w:rFonts w:ascii="Book Antiqua" w:eastAsia="Times New Roman" w:hAnsi="Book Antiqua" w:cs="Times New Roman"/>
          <w:sz w:val="24"/>
          <w:szCs w:val="24"/>
          <w:lang w:val="en-US" w:eastAsia="es-VE"/>
        </w:rPr>
        <w:t xml:space="preserve">The authors had demonstrated that 40% human plasma, </w:t>
      </w:r>
      <w:r w:rsidR="001D3A9B" w:rsidRPr="00DF57CF">
        <w:rPr>
          <w:rFonts w:ascii="Book Antiqua" w:eastAsia="Times New Roman" w:hAnsi="Book Antiqua" w:cs="Times New Roman"/>
          <w:sz w:val="24"/>
          <w:szCs w:val="24"/>
          <w:lang w:val="en-US" w:eastAsia="es-VE"/>
        </w:rPr>
        <w:t>under 5%-</w:t>
      </w:r>
      <w:r w:rsidR="00E34923" w:rsidRPr="00DF57CF">
        <w:rPr>
          <w:rFonts w:ascii="Book Antiqua" w:eastAsia="Times New Roman" w:hAnsi="Book Antiqua" w:cs="Times New Roman"/>
          <w:sz w:val="24"/>
          <w:szCs w:val="24"/>
          <w:lang w:val="en-US" w:eastAsia="es-VE"/>
        </w:rPr>
        <w:t xml:space="preserve">10% oxygen, and the involvement of </w:t>
      </w:r>
      <w:r w:rsidR="007F3DF0" w:rsidRPr="00DF57CF">
        <w:rPr>
          <w:rFonts w:ascii="Book Antiqua" w:hAnsi="Book Antiqua" w:cs="Times New Roman"/>
          <w:sz w:val="24"/>
          <w:szCs w:val="24"/>
          <w:lang w:val="en-US"/>
        </w:rPr>
        <w:t>granulocyte macrophage colony-stimulating factor (GM-CSF)</w:t>
      </w:r>
      <w:r w:rsidR="00E34923" w:rsidRPr="00DF57CF">
        <w:rPr>
          <w:rFonts w:ascii="Book Antiqua" w:eastAsia="Times New Roman" w:hAnsi="Book Antiqua" w:cs="Times New Roman"/>
          <w:sz w:val="24"/>
          <w:szCs w:val="24"/>
          <w:lang w:val="en-US" w:eastAsia="es-VE"/>
        </w:rPr>
        <w:t>, TNF-α, followed by IFNγ, limit the replication of the bacteria in macrophages. However, if fetal bovine serum is used, 20% oxygen, M-CSF,</w:t>
      </w:r>
      <w:r w:rsidR="00E34923" w:rsidRPr="00DF57CF">
        <w:rPr>
          <w:rFonts w:ascii="Book Antiqua" w:hAnsi="Book Antiqua" w:cs="Times New Roman"/>
          <w:sz w:val="24"/>
          <w:szCs w:val="24"/>
          <w:lang w:val="en-US"/>
        </w:rPr>
        <w:t xml:space="preserve"> higher concentrations of regulating proteins, </w:t>
      </w:r>
      <w:r w:rsidR="00E34923" w:rsidRPr="00DF57CF">
        <w:rPr>
          <w:rFonts w:ascii="Book Antiqua" w:eastAsia="Times New Roman" w:hAnsi="Book Antiqua" w:cs="Times New Roman"/>
          <w:sz w:val="24"/>
          <w:szCs w:val="24"/>
          <w:lang w:val="en-US" w:eastAsia="es-VE"/>
        </w:rPr>
        <w:t>and there is premature exposure of IFN-γ, the</w:t>
      </w:r>
      <w:r w:rsidR="00E34923" w:rsidRPr="00DF57CF">
        <w:rPr>
          <w:rStyle w:val="longtext"/>
          <w:rFonts w:ascii="Book Antiqua" w:hAnsi="Book Antiqua" w:cs="Times New Roman"/>
          <w:sz w:val="24"/>
          <w:szCs w:val="24"/>
          <w:lang w:val="en-US"/>
        </w:rPr>
        <w:t xml:space="preserve"> control of the infection by </w:t>
      </w:r>
      <w:r w:rsidR="00E34923" w:rsidRPr="00DF57CF">
        <w:rPr>
          <w:rStyle w:val="hps"/>
          <w:rFonts w:ascii="Book Antiqua" w:hAnsi="Book Antiqua" w:cs="Times New Roman"/>
          <w:sz w:val="24"/>
          <w:szCs w:val="24"/>
          <w:lang w:val="en-US"/>
        </w:rPr>
        <w:t>phagocytic</w:t>
      </w:r>
      <w:r w:rsidR="00E34923" w:rsidRPr="00DF57CF">
        <w:rPr>
          <w:rStyle w:val="longtext"/>
          <w:rFonts w:ascii="Book Antiqua" w:hAnsi="Book Antiqua" w:cs="Times New Roman"/>
          <w:sz w:val="24"/>
          <w:szCs w:val="24"/>
          <w:lang w:val="en-US"/>
        </w:rPr>
        <w:t xml:space="preserve"> </w:t>
      </w:r>
      <w:r w:rsidR="00E34923" w:rsidRPr="00DF57CF">
        <w:rPr>
          <w:rStyle w:val="hps"/>
          <w:rFonts w:ascii="Book Antiqua" w:hAnsi="Book Antiqua" w:cs="Times New Roman"/>
          <w:sz w:val="24"/>
          <w:szCs w:val="24"/>
          <w:lang w:val="en-US"/>
        </w:rPr>
        <w:t>cells is lost.</w:t>
      </w:r>
      <w:r w:rsidR="00E34923" w:rsidRPr="00DF57CF">
        <w:rPr>
          <w:rFonts w:ascii="Book Antiqua" w:eastAsia="Times New Roman" w:hAnsi="Book Antiqua" w:cs="Times New Roman"/>
          <w:sz w:val="24"/>
          <w:szCs w:val="24"/>
          <w:lang w:val="en-US" w:eastAsia="es-VE"/>
        </w:rPr>
        <w:t xml:space="preserve"> Even, GM</w:t>
      </w:r>
      <w:r w:rsidR="00E34923" w:rsidRPr="00DF57CF">
        <w:rPr>
          <w:rFonts w:ascii="Book Antiqua" w:hAnsi="Book Antiqua" w:cs="Times New Roman"/>
          <w:sz w:val="24"/>
          <w:szCs w:val="24"/>
          <w:lang w:val="en-US"/>
        </w:rPr>
        <w:t>-CSF and/or TNF-</w:t>
      </w:r>
      <w:r w:rsidR="00E34923" w:rsidRPr="00DF57CF">
        <w:rPr>
          <w:rFonts w:ascii="Book Antiqua" w:hAnsi="Book Antiqua" w:cs="Times New Roman"/>
          <w:sz w:val="24"/>
          <w:szCs w:val="24"/>
        </w:rPr>
        <w:t>α</w:t>
      </w:r>
      <w:r w:rsidR="00E34923" w:rsidRPr="00DF57CF">
        <w:rPr>
          <w:rFonts w:ascii="Book Antiqua" w:hAnsi="Book Antiqua" w:cs="Times New Roman"/>
          <w:sz w:val="24"/>
          <w:szCs w:val="24"/>
          <w:lang w:val="en-US"/>
        </w:rPr>
        <w:t xml:space="preserve"> </w:t>
      </w:r>
      <w:r w:rsidR="00E34923" w:rsidRPr="00DF57CF">
        <w:rPr>
          <w:rStyle w:val="hps"/>
          <w:rFonts w:ascii="Book Antiqua" w:hAnsi="Book Antiqua" w:cs="Times New Roman"/>
          <w:sz w:val="24"/>
          <w:szCs w:val="24"/>
          <w:lang w:val="en-US"/>
        </w:rPr>
        <w:t xml:space="preserve">contributed with </w:t>
      </w:r>
      <w:r w:rsidR="00E34923" w:rsidRPr="00DF57CF">
        <w:rPr>
          <w:rFonts w:ascii="Book Antiqua" w:hAnsi="Book Antiqua" w:cs="Times New Roman"/>
          <w:sz w:val="24"/>
          <w:szCs w:val="24"/>
          <w:lang w:val="en-US"/>
        </w:rPr>
        <w:t>the most successful cellular differentiation, whereas IFN-</w:t>
      </w:r>
      <w:r w:rsidR="00E34923" w:rsidRPr="00DF57CF">
        <w:rPr>
          <w:rFonts w:ascii="Book Antiqua" w:hAnsi="Book Antiqua" w:cs="Times New Roman"/>
          <w:sz w:val="24"/>
          <w:szCs w:val="24"/>
        </w:rPr>
        <w:t>γ</w:t>
      </w:r>
      <w:r w:rsidR="00E34923" w:rsidRPr="00DF57CF">
        <w:rPr>
          <w:rFonts w:ascii="Book Antiqua" w:hAnsi="Book Antiqua" w:cs="Times New Roman"/>
          <w:sz w:val="24"/>
          <w:szCs w:val="24"/>
          <w:lang w:val="en-US"/>
        </w:rPr>
        <w:t xml:space="preserve"> and TNF-</w:t>
      </w:r>
      <w:r w:rsidR="00E34923" w:rsidRPr="00DF57CF">
        <w:rPr>
          <w:rFonts w:ascii="Book Antiqua" w:hAnsi="Book Antiqua" w:cs="Times New Roman"/>
          <w:sz w:val="24"/>
          <w:szCs w:val="24"/>
        </w:rPr>
        <w:t>α</w:t>
      </w:r>
      <w:r w:rsidR="00E34923" w:rsidRPr="00DF57CF">
        <w:rPr>
          <w:rFonts w:ascii="Book Antiqua" w:hAnsi="Book Antiqua" w:cs="Times New Roman"/>
          <w:sz w:val="24"/>
          <w:szCs w:val="24"/>
          <w:lang w:val="en-US"/>
        </w:rPr>
        <w:t xml:space="preserve"> allowed for the best activation. T</w:t>
      </w:r>
      <w:r w:rsidR="00E34923" w:rsidRPr="00DF57CF">
        <w:rPr>
          <w:rFonts w:ascii="Book Antiqua" w:eastAsia="Times New Roman" w:hAnsi="Book Antiqua" w:cs="Times New Roman"/>
          <w:sz w:val="24"/>
          <w:szCs w:val="24"/>
          <w:lang w:val="en-US" w:eastAsia="es-VE"/>
        </w:rPr>
        <w:t>he new culture method will favor the study of antimicrobial mechanisms of human macrophages</w:t>
      </w:r>
      <w:r w:rsidR="00E34923" w:rsidRPr="00DF57CF">
        <w:rPr>
          <w:rStyle w:val="nowrap"/>
          <w:rFonts w:ascii="Book Antiqua" w:hAnsi="Book Antiqua" w:cs="Times New Roman"/>
          <w:sz w:val="24"/>
          <w:szCs w:val="24"/>
          <w:vertAlign w:val="superscript"/>
          <w:lang w:val="en-US"/>
        </w:rPr>
        <w:t>[</w:t>
      </w:r>
      <w:r w:rsidR="00B44DCC" w:rsidRPr="00DF57CF">
        <w:rPr>
          <w:rStyle w:val="nowrap"/>
          <w:rFonts w:ascii="Book Antiqua" w:hAnsi="Book Antiqua" w:cs="Times New Roman"/>
          <w:sz w:val="24"/>
          <w:szCs w:val="24"/>
          <w:vertAlign w:val="superscript"/>
          <w:lang w:val="en-US"/>
        </w:rPr>
        <w:t>5</w:t>
      </w:r>
      <w:r w:rsidR="004D1C94" w:rsidRPr="00DF57CF">
        <w:rPr>
          <w:rStyle w:val="nowrap"/>
          <w:rFonts w:ascii="Book Antiqua" w:hAnsi="Book Antiqua" w:cs="Times New Roman"/>
          <w:sz w:val="24"/>
          <w:szCs w:val="24"/>
          <w:vertAlign w:val="superscript"/>
          <w:lang w:val="en-US"/>
        </w:rPr>
        <w:t>7</w:t>
      </w:r>
      <w:r w:rsidR="00E34923" w:rsidRPr="00DF57CF">
        <w:rPr>
          <w:rStyle w:val="nowrap"/>
          <w:rFonts w:ascii="Book Antiqua" w:hAnsi="Book Antiqua" w:cs="Times New Roman"/>
          <w:sz w:val="24"/>
          <w:szCs w:val="24"/>
          <w:vertAlign w:val="superscript"/>
          <w:lang w:val="en-US"/>
        </w:rPr>
        <w:t>]</w:t>
      </w:r>
      <w:r w:rsidR="00E34923" w:rsidRPr="00DF57CF">
        <w:rPr>
          <w:rFonts w:ascii="Book Antiqua" w:eastAsia="Times New Roman" w:hAnsi="Book Antiqua" w:cs="Times New Roman"/>
          <w:sz w:val="24"/>
          <w:szCs w:val="24"/>
          <w:lang w:val="en-US" w:eastAsia="es-VE"/>
        </w:rPr>
        <w:t xml:space="preserve">. </w:t>
      </w:r>
    </w:p>
    <w:p w:rsidR="00E34923" w:rsidRPr="00DF57CF" w:rsidRDefault="00126708" w:rsidP="00241EC2">
      <w:pPr>
        <w:shd w:val="clear" w:color="auto" w:fill="FFFFFF"/>
        <w:spacing w:after="0" w:line="360" w:lineRule="auto"/>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1D3A9B" w:rsidRPr="00DF57CF">
        <w:rPr>
          <w:rFonts w:ascii="Book Antiqua" w:hAnsi="Book Antiqua" w:cs="Times New Roman" w:hint="eastAsia"/>
          <w:sz w:val="24"/>
          <w:szCs w:val="24"/>
          <w:lang w:val="en-US" w:eastAsia="zh-CN"/>
        </w:rPr>
        <w:t xml:space="preserve"> </w:t>
      </w:r>
      <w:r w:rsidR="00E34923" w:rsidRPr="00DF57CF">
        <w:rPr>
          <w:rFonts w:ascii="Book Antiqua" w:hAnsi="Book Antiqua" w:cs="Times New Roman"/>
          <w:sz w:val="24"/>
          <w:szCs w:val="24"/>
          <w:lang w:val="en-US"/>
        </w:rPr>
        <w:t xml:space="preserve">Mature dendritic cells (mDCs) are antigen presenting cells. DCs capture Ags of </w:t>
      </w:r>
      <w:r w:rsidR="00E34923" w:rsidRPr="00DF57CF">
        <w:rPr>
          <w:rFonts w:ascii="Book Antiqua" w:hAnsi="Book Antiqua" w:cs="Times New Roman"/>
          <w:i/>
          <w:iCs/>
          <w:sz w:val="24"/>
          <w:szCs w:val="24"/>
          <w:lang w:val="en-US"/>
        </w:rPr>
        <w:t>Mtb</w:t>
      </w:r>
      <w:r w:rsidR="00E34923" w:rsidRPr="00DF57CF">
        <w:rPr>
          <w:rFonts w:ascii="Book Antiqua" w:hAnsi="Book Antiqua" w:cs="Times New Roman"/>
          <w:sz w:val="24"/>
          <w:szCs w:val="24"/>
          <w:lang w:val="en-US"/>
        </w:rPr>
        <w:t xml:space="preserve"> and transport it to the</w:t>
      </w:r>
      <w:r w:rsidR="00E34923" w:rsidRPr="00DF57CF">
        <w:rPr>
          <w:rFonts w:ascii="Book Antiqua" w:hAnsi="Book Antiqua" w:cs="Times New Roman"/>
          <w:sz w:val="24"/>
          <w:szCs w:val="24"/>
          <w:vertAlign w:val="superscript"/>
          <w:lang w:val="en-US"/>
        </w:rPr>
        <w:t xml:space="preserve"> </w:t>
      </w:r>
      <w:r w:rsidR="00E34923" w:rsidRPr="00DF57CF">
        <w:rPr>
          <w:rFonts w:ascii="Book Antiqua" w:hAnsi="Book Antiqua" w:cs="Times New Roman"/>
          <w:sz w:val="24"/>
          <w:szCs w:val="24"/>
          <w:lang w:val="en-US"/>
        </w:rPr>
        <w:t>lymph nodes for T cell priming and Th1 polarization because they</w:t>
      </w:r>
      <w:r w:rsidR="00E34923" w:rsidRPr="00DF57CF">
        <w:rPr>
          <w:rFonts w:ascii="Book Antiqua" w:hAnsi="Book Antiqua" w:cs="Times New Roman"/>
          <w:sz w:val="24"/>
          <w:szCs w:val="24"/>
          <w:vertAlign w:val="superscript"/>
          <w:lang w:val="en-US"/>
        </w:rPr>
        <w:t xml:space="preserve"> </w:t>
      </w:r>
      <w:r w:rsidR="00E34923" w:rsidRPr="00DF57CF">
        <w:rPr>
          <w:rFonts w:ascii="Book Antiqua" w:hAnsi="Book Antiqua" w:cs="Times New Roman"/>
          <w:sz w:val="24"/>
          <w:szCs w:val="24"/>
          <w:lang w:val="en-US"/>
        </w:rPr>
        <w:t>are important secretors of IL-12 after bacterial stimulation. In contrast, macrophages realize their microbicidal</w:t>
      </w:r>
      <w:r w:rsidR="00E34923" w:rsidRPr="00DF57CF">
        <w:rPr>
          <w:rFonts w:ascii="Book Antiqua" w:hAnsi="Book Antiqua" w:cs="Times New Roman"/>
          <w:sz w:val="24"/>
          <w:szCs w:val="24"/>
          <w:vertAlign w:val="superscript"/>
          <w:lang w:val="en-US"/>
        </w:rPr>
        <w:t xml:space="preserve"> </w:t>
      </w:r>
      <w:r w:rsidR="00E34923" w:rsidRPr="00DF57CF">
        <w:rPr>
          <w:rFonts w:ascii="Book Antiqua" w:hAnsi="Book Antiqua" w:cs="Times New Roman"/>
          <w:sz w:val="24"/>
          <w:szCs w:val="24"/>
          <w:lang w:val="en-US"/>
        </w:rPr>
        <w:t>function in the granuloma because they are more efficient in</w:t>
      </w:r>
      <w:r w:rsidR="00E34923" w:rsidRPr="00DF57CF">
        <w:rPr>
          <w:rFonts w:ascii="Book Antiqua" w:hAnsi="Book Antiqua" w:cs="Times New Roman"/>
          <w:sz w:val="24"/>
          <w:szCs w:val="24"/>
          <w:vertAlign w:val="superscript"/>
          <w:lang w:val="en-US"/>
        </w:rPr>
        <w:t xml:space="preserve"> </w:t>
      </w:r>
      <w:r w:rsidR="00E34923" w:rsidRPr="00DF57CF">
        <w:rPr>
          <w:rFonts w:ascii="Book Antiqua" w:hAnsi="Book Antiqua" w:cs="Times New Roman"/>
          <w:sz w:val="24"/>
          <w:szCs w:val="24"/>
          <w:lang w:val="en-US"/>
        </w:rPr>
        <w:t xml:space="preserve">killing intracellular </w:t>
      </w:r>
      <w:r w:rsidR="00E34923" w:rsidRPr="00DF57CF">
        <w:rPr>
          <w:rFonts w:ascii="Book Antiqua" w:hAnsi="Book Antiqua" w:cs="Times New Roman"/>
          <w:i/>
          <w:iCs/>
          <w:sz w:val="24"/>
          <w:szCs w:val="24"/>
          <w:lang w:val="en-US"/>
        </w:rPr>
        <w:t>Mtb</w:t>
      </w:r>
      <w:r w:rsidR="00E34923" w:rsidRPr="00DF57CF">
        <w:rPr>
          <w:rStyle w:val="nowrap"/>
          <w:rFonts w:ascii="Book Antiqua" w:hAnsi="Book Antiqua" w:cs="Times New Roman"/>
          <w:sz w:val="24"/>
          <w:szCs w:val="24"/>
          <w:vertAlign w:val="superscript"/>
          <w:lang w:val="en-US"/>
        </w:rPr>
        <w:t>[</w:t>
      </w:r>
      <w:r w:rsidR="004D1C94" w:rsidRPr="00DF57CF">
        <w:rPr>
          <w:rStyle w:val="nowrap"/>
          <w:rFonts w:ascii="Book Antiqua" w:hAnsi="Book Antiqua" w:cs="Times New Roman"/>
          <w:sz w:val="24"/>
          <w:szCs w:val="24"/>
          <w:vertAlign w:val="superscript"/>
          <w:lang w:val="en-US"/>
        </w:rPr>
        <w:t>58</w:t>
      </w:r>
      <w:r w:rsidR="001D3A9B" w:rsidRPr="00DF57CF">
        <w:rPr>
          <w:rStyle w:val="nowrap"/>
          <w:rFonts w:ascii="Book Antiqua" w:hAnsi="Book Antiqua" w:cs="Times New Roman"/>
          <w:sz w:val="24"/>
          <w:szCs w:val="24"/>
          <w:vertAlign w:val="superscript"/>
          <w:lang w:val="en-US"/>
        </w:rPr>
        <w:t>,</w:t>
      </w:r>
      <w:r w:rsidR="004D1C94" w:rsidRPr="00DF57CF">
        <w:rPr>
          <w:rStyle w:val="nowrap"/>
          <w:rFonts w:ascii="Book Antiqua" w:hAnsi="Book Antiqua" w:cs="Times New Roman"/>
          <w:sz w:val="24"/>
          <w:szCs w:val="24"/>
          <w:vertAlign w:val="superscript"/>
          <w:lang w:val="en-US"/>
        </w:rPr>
        <w:t>59</w:t>
      </w:r>
      <w:r w:rsidR="00E34923" w:rsidRPr="00DF57CF">
        <w:rPr>
          <w:rStyle w:val="nowrap"/>
          <w:rFonts w:ascii="Book Antiqua" w:hAnsi="Book Antiqua" w:cs="Times New Roman"/>
          <w:sz w:val="24"/>
          <w:szCs w:val="24"/>
          <w:vertAlign w:val="superscript"/>
          <w:lang w:val="en-US"/>
        </w:rPr>
        <w:t>]</w:t>
      </w:r>
      <w:r w:rsidR="00E34923" w:rsidRPr="00DF57CF">
        <w:rPr>
          <w:rFonts w:ascii="Book Antiqua" w:hAnsi="Book Antiqua" w:cs="Times New Roman"/>
          <w:sz w:val="24"/>
          <w:szCs w:val="24"/>
          <w:vertAlign w:val="superscript"/>
          <w:lang w:val="en-US"/>
        </w:rPr>
        <w:t xml:space="preserve"> </w:t>
      </w:r>
      <w:r w:rsidR="00E34923" w:rsidRPr="00DF57CF">
        <w:rPr>
          <w:rFonts w:ascii="Book Antiqua" w:hAnsi="Book Antiqua" w:cs="Times New Roman"/>
          <w:sz w:val="24"/>
          <w:szCs w:val="24"/>
          <w:lang w:val="en-US"/>
        </w:rPr>
        <w:t>and for the maintenance of the Th1 polarity. The IL-12-secreting DCs are considered as the bridge between innate</w:t>
      </w:r>
      <w:r w:rsidR="00E34923" w:rsidRPr="00DF57CF">
        <w:rPr>
          <w:rFonts w:ascii="Book Antiqua" w:hAnsi="Book Antiqua" w:cs="Times New Roman"/>
          <w:sz w:val="24"/>
          <w:szCs w:val="24"/>
          <w:vertAlign w:val="superscript"/>
          <w:lang w:val="en-US"/>
        </w:rPr>
        <w:t xml:space="preserve"> </w:t>
      </w:r>
      <w:r w:rsidR="00E34923" w:rsidRPr="00DF57CF">
        <w:rPr>
          <w:rFonts w:ascii="Book Antiqua" w:hAnsi="Book Antiqua" w:cs="Times New Roman"/>
          <w:sz w:val="24"/>
          <w:szCs w:val="24"/>
          <w:lang w:val="en-US"/>
        </w:rPr>
        <w:t>and adaptive immunity in TB, with important implications for DCs-ba</w:t>
      </w:r>
      <w:r w:rsidR="001D3A9B" w:rsidRPr="00DF57CF">
        <w:rPr>
          <w:rFonts w:ascii="Book Antiqua" w:hAnsi="Book Antiqua" w:cs="Times New Roman"/>
          <w:sz w:val="24"/>
          <w:szCs w:val="24"/>
          <w:lang w:val="en-US"/>
        </w:rPr>
        <w:t>sed vaccine designed strategies</w:t>
      </w:r>
      <w:r w:rsidR="00E34923" w:rsidRPr="00DF57CF">
        <w:rPr>
          <w:rStyle w:val="nowrap"/>
          <w:rFonts w:ascii="Book Antiqua" w:hAnsi="Book Antiqua" w:cs="Times New Roman"/>
          <w:sz w:val="24"/>
          <w:szCs w:val="24"/>
          <w:vertAlign w:val="superscript"/>
          <w:lang w:val="en-US"/>
        </w:rPr>
        <w:t>[</w:t>
      </w:r>
      <w:r w:rsidR="00B44DCC" w:rsidRPr="00DF57CF">
        <w:rPr>
          <w:rStyle w:val="nowrap"/>
          <w:rFonts w:ascii="Book Antiqua" w:hAnsi="Book Antiqua" w:cs="Times New Roman"/>
          <w:sz w:val="24"/>
          <w:szCs w:val="24"/>
          <w:vertAlign w:val="superscript"/>
          <w:lang w:val="en-US"/>
        </w:rPr>
        <w:t>6</w:t>
      </w:r>
      <w:r w:rsidR="00F722EC" w:rsidRPr="00DF57CF">
        <w:rPr>
          <w:rStyle w:val="nowrap"/>
          <w:rFonts w:ascii="Book Antiqua" w:hAnsi="Book Antiqua" w:cs="Times New Roman"/>
          <w:sz w:val="24"/>
          <w:szCs w:val="24"/>
          <w:vertAlign w:val="superscript"/>
          <w:lang w:val="en-US"/>
        </w:rPr>
        <w:t>0</w:t>
      </w:r>
      <w:r w:rsidR="001D3A9B" w:rsidRPr="00DF57CF">
        <w:rPr>
          <w:rStyle w:val="Hyperlink"/>
          <w:rFonts w:ascii="Book Antiqua" w:hAnsi="Book Antiqua" w:cs="Times New Roman"/>
          <w:color w:val="auto"/>
          <w:sz w:val="24"/>
          <w:szCs w:val="24"/>
          <w:u w:val="none"/>
          <w:vertAlign w:val="superscript"/>
          <w:lang w:val="en-US"/>
        </w:rPr>
        <w:t>,</w:t>
      </w:r>
      <w:r w:rsidR="007F1F2E" w:rsidRPr="00DF57CF">
        <w:rPr>
          <w:rStyle w:val="Hyperlink"/>
          <w:rFonts w:ascii="Book Antiqua" w:hAnsi="Book Antiqua" w:cs="Times New Roman"/>
          <w:color w:val="auto"/>
          <w:sz w:val="24"/>
          <w:szCs w:val="24"/>
          <w:u w:val="none"/>
          <w:vertAlign w:val="superscript"/>
          <w:lang w:val="en-US"/>
        </w:rPr>
        <w:t>6</w:t>
      </w:r>
      <w:r w:rsidR="00F722EC" w:rsidRPr="00DF57CF">
        <w:rPr>
          <w:rStyle w:val="Hyperlink"/>
          <w:rFonts w:ascii="Book Antiqua" w:hAnsi="Book Antiqua" w:cs="Times New Roman"/>
          <w:color w:val="auto"/>
          <w:sz w:val="24"/>
          <w:szCs w:val="24"/>
          <w:u w:val="none"/>
          <w:vertAlign w:val="superscript"/>
          <w:lang w:val="en-US"/>
        </w:rPr>
        <w:t>1</w:t>
      </w:r>
      <w:r w:rsidR="00E34923" w:rsidRPr="00DF57CF">
        <w:rPr>
          <w:rStyle w:val="nowrap"/>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w:t>
      </w:r>
      <w:r w:rsidR="001D3A9B" w:rsidRPr="00DF57CF">
        <w:rPr>
          <w:rFonts w:ascii="Book Antiqua" w:hAnsi="Book Antiqua" w:cs="Times New Roman" w:hint="eastAsia"/>
          <w:sz w:val="24"/>
          <w:szCs w:val="24"/>
          <w:lang w:val="en-US" w:eastAsia="zh-CN"/>
        </w:rPr>
        <w:t xml:space="preserve"> </w:t>
      </w:r>
      <w:r w:rsidR="00E34923" w:rsidRPr="00DF57CF">
        <w:rPr>
          <w:rFonts w:ascii="Book Antiqua" w:hAnsi="Book Antiqua" w:cs="Times New Roman"/>
          <w:sz w:val="24"/>
          <w:szCs w:val="24"/>
          <w:lang w:val="en-US"/>
        </w:rPr>
        <w:t xml:space="preserve">However; the increment of Cortisol affects significantly the functions of </w:t>
      </w:r>
      <w:r w:rsidR="00E34923" w:rsidRPr="00DF57CF">
        <w:rPr>
          <w:rFonts w:ascii="Book Antiqua" w:hAnsi="Book Antiqua" w:cs="Times New Roman"/>
          <w:i/>
          <w:sz w:val="24"/>
          <w:szCs w:val="24"/>
          <w:lang w:val="en-US"/>
        </w:rPr>
        <w:t>Mtb</w:t>
      </w:r>
      <w:r w:rsidR="00E34923" w:rsidRPr="00DF57CF">
        <w:rPr>
          <w:rFonts w:ascii="Book Antiqua" w:hAnsi="Book Antiqua" w:cs="Times New Roman"/>
          <w:sz w:val="24"/>
          <w:szCs w:val="24"/>
          <w:lang w:val="en-US"/>
        </w:rPr>
        <w:t>-induced DCs.</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It has demonstrated a cross-regulation between adrenal steroids and the function of antige</w:t>
      </w:r>
      <w:r w:rsidR="001D3A9B" w:rsidRPr="00DF57CF">
        <w:rPr>
          <w:rFonts w:ascii="Book Antiqua" w:hAnsi="Book Antiqua" w:cs="Times New Roman"/>
          <w:sz w:val="24"/>
          <w:szCs w:val="24"/>
          <w:lang w:val="en-US"/>
        </w:rPr>
        <w:t>n-presenting cells in TB</w:t>
      </w:r>
      <w:r w:rsidR="00E34923" w:rsidRPr="00DF57CF">
        <w:rPr>
          <w:rStyle w:val="nowrap"/>
          <w:rFonts w:ascii="Book Antiqua" w:hAnsi="Book Antiqua" w:cs="Times New Roman"/>
          <w:sz w:val="24"/>
          <w:szCs w:val="24"/>
          <w:vertAlign w:val="superscript"/>
          <w:lang w:val="en-US"/>
        </w:rPr>
        <w:t>[</w:t>
      </w:r>
      <w:r w:rsidR="005E2E66" w:rsidRPr="00DF57CF">
        <w:rPr>
          <w:rStyle w:val="nowrap"/>
          <w:rFonts w:ascii="Book Antiqua" w:hAnsi="Book Antiqua" w:cs="Times New Roman"/>
          <w:sz w:val="24"/>
          <w:szCs w:val="24"/>
          <w:vertAlign w:val="superscript"/>
          <w:lang w:val="en-US"/>
        </w:rPr>
        <w:t>6</w:t>
      </w:r>
      <w:r w:rsidR="004812E2" w:rsidRPr="00DF57CF">
        <w:rPr>
          <w:rStyle w:val="nowrap"/>
          <w:rFonts w:ascii="Book Antiqua" w:hAnsi="Book Antiqua" w:cs="Times New Roman"/>
          <w:sz w:val="24"/>
          <w:szCs w:val="24"/>
          <w:vertAlign w:val="superscript"/>
          <w:lang w:val="en-US"/>
        </w:rPr>
        <w:t>2</w:t>
      </w:r>
      <w:r w:rsidR="00E34923" w:rsidRPr="00DF57CF">
        <w:rPr>
          <w:rStyle w:val="nowrap"/>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xml:space="preserve">. </w:t>
      </w:r>
    </w:p>
    <w:p w:rsidR="00E34923" w:rsidRPr="00DF57CF" w:rsidRDefault="00E34923" w:rsidP="00241EC2">
      <w:pPr>
        <w:shd w:val="clear" w:color="auto" w:fill="FFFFFF"/>
        <w:spacing w:after="0" w:line="360" w:lineRule="auto"/>
        <w:jc w:val="both"/>
        <w:rPr>
          <w:rFonts w:ascii="Book Antiqua" w:hAnsi="Book Antiqua" w:cs="Times New Roman"/>
          <w:sz w:val="24"/>
          <w:szCs w:val="24"/>
          <w:lang w:val="en-US"/>
        </w:rPr>
      </w:pPr>
    </w:p>
    <w:p w:rsidR="00E34923" w:rsidRPr="00DF57CF" w:rsidRDefault="00E34923" w:rsidP="00241EC2">
      <w:pPr>
        <w:shd w:val="clear" w:color="auto" w:fill="FFFFFF"/>
        <w:spacing w:after="0" w:line="360" w:lineRule="auto"/>
        <w:jc w:val="both"/>
        <w:rPr>
          <w:rFonts w:ascii="Book Antiqua" w:hAnsi="Book Antiqua" w:cs="Times New Roman"/>
          <w:b/>
          <w:i/>
          <w:sz w:val="24"/>
          <w:szCs w:val="24"/>
          <w:lang w:val="en-US"/>
        </w:rPr>
      </w:pPr>
      <w:r w:rsidRPr="00DF57CF">
        <w:rPr>
          <w:rFonts w:ascii="Book Antiqua" w:hAnsi="Book Antiqua" w:cs="Times New Roman"/>
          <w:b/>
          <w:i/>
          <w:sz w:val="24"/>
          <w:szCs w:val="24"/>
          <w:lang w:val="en-US"/>
        </w:rPr>
        <w:t xml:space="preserve">B lymphocytes </w:t>
      </w:r>
    </w:p>
    <w:p w:rsidR="00E34923" w:rsidRPr="00DF57CF" w:rsidRDefault="00E34923" w:rsidP="00241EC2">
      <w:pPr>
        <w:shd w:val="clear" w:color="auto" w:fill="FFFFFF"/>
        <w:spacing w:after="0" w:line="360" w:lineRule="auto"/>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B cells contribute to adaptive immunity by secreting antibodies. Studies have shown that the administration of an </w:t>
      </w:r>
      <w:r w:rsidRPr="00DF57CF">
        <w:rPr>
          <w:rFonts w:ascii="Book Antiqua" w:hAnsi="Book Antiqua" w:cs="Times New Roman"/>
          <w:i/>
          <w:sz w:val="24"/>
          <w:szCs w:val="24"/>
          <w:lang w:val="en-US"/>
        </w:rPr>
        <w:t>Mtb</w:t>
      </w:r>
      <w:r w:rsidRPr="00DF57CF">
        <w:rPr>
          <w:rFonts w:ascii="Book Antiqua" w:hAnsi="Book Antiqua" w:cs="Times New Roman"/>
          <w:sz w:val="24"/>
          <w:szCs w:val="24"/>
          <w:lang w:val="en-US"/>
        </w:rPr>
        <w:t xml:space="preserve"> high dose in</w:t>
      </w:r>
      <w:r w:rsidRPr="00DF57CF">
        <w:rPr>
          <w:rFonts w:ascii="Book Antiqua" w:hAnsi="Book Antiqua" w:cs="Times New Roman"/>
          <w:i/>
          <w:sz w:val="24"/>
          <w:szCs w:val="24"/>
          <w:lang w:val="en-US"/>
        </w:rPr>
        <w:t xml:space="preserve"> </w:t>
      </w:r>
      <w:r w:rsidR="001D3A9B" w:rsidRPr="00DF57CF">
        <w:rPr>
          <w:rFonts w:ascii="Book Antiqua" w:hAnsi="Book Antiqua" w:cs="Times New Roman"/>
          <w:sz w:val="24"/>
          <w:szCs w:val="24"/>
          <w:lang w:val="en-US"/>
        </w:rPr>
        <w:t>aerosol</w:t>
      </w:r>
      <w:hyperlink r:id="rId28" w:anchor="pone.0061681-Maglione1" w:history="1">
        <w:r w:rsidRPr="00DF57CF">
          <w:rPr>
            <w:rStyle w:val="Hyperlink"/>
            <w:rFonts w:ascii="Book Antiqua" w:hAnsi="Book Antiqua" w:cs="Times New Roman"/>
            <w:color w:val="auto"/>
            <w:sz w:val="24"/>
            <w:szCs w:val="24"/>
            <w:u w:val="none"/>
            <w:vertAlign w:val="superscript"/>
            <w:lang w:val="en-US"/>
          </w:rPr>
          <w:t>[</w:t>
        </w:r>
        <w:r w:rsidR="005E2E66" w:rsidRPr="00DF57CF">
          <w:rPr>
            <w:rStyle w:val="Hyperlink"/>
            <w:rFonts w:ascii="Book Antiqua" w:hAnsi="Book Antiqua" w:cs="Times New Roman"/>
            <w:color w:val="auto"/>
            <w:sz w:val="24"/>
            <w:szCs w:val="24"/>
            <w:u w:val="none"/>
            <w:vertAlign w:val="superscript"/>
            <w:lang w:val="en-US"/>
          </w:rPr>
          <w:t>6</w:t>
        </w:r>
        <w:r w:rsidR="00867444" w:rsidRPr="00DF57CF">
          <w:rPr>
            <w:rStyle w:val="Hyperlink"/>
            <w:rFonts w:ascii="Book Antiqua" w:hAnsi="Book Antiqua" w:cs="Times New Roman"/>
            <w:color w:val="auto"/>
            <w:sz w:val="24"/>
            <w:szCs w:val="24"/>
            <w:u w:val="none"/>
            <w:vertAlign w:val="superscript"/>
            <w:lang w:val="en-US"/>
          </w:rPr>
          <w:t>3</w:t>
        </w:r>
        <w:r w:rsidRPr="00DF57CF">
          <w:rPr>
            <w:rStyle w:val="Hyperlink"/>
            <w:rFonts w:ascii="Book Antiqua" w:hAnsi="Book Antiqua" w:cs="Times New Roman"/>
            <w:color w:val="auto"/>
            <w:sz w:val="24"/>
            <w:szCs w:val="24"/>
            <w:u w:val="none"/>
            <w:vertAlign w:val="superscript"/>
            <w:lang w:val="en-US"/>
          </w:rPr>
          <w:t>]</w:t>
        </w:r>
      </w:hyperlink>
      <w:r w:rsidR="001D3A9B" w:rsidRPr="00DF57CF">
        <w:rPr>
          <w:rFonts w:ascii="Book Antiqua" w:hAnsi="Book Antiqua" w:cs="Times New Roman"/>
          <w:sz w:val="24"/>
          <w:szCs w:val="24"/>
          <w:lang w:val="en-US"/>
        </w:rPr>
        <w:t xml:space="preserve"> or intravenous</w:t>
      </w:r>
      <w:hyperlink r:id="rId29" w:anchor="pone.0061681-Vordermeier1" w:history="1">
        <w:r w:rsidRPr="00DF57CF">
          <w:rPr>
            <w:rStyle w:val="Hyperlink"/>
            <w:rFonts w:ascii="Book Antiqua" w:hAnsi="Book Antiqua" w:cs="Times New Roman"/>
            <w:color w:val="auto"/>
            <w:sz w:val="24"/>
            <w:szCs w:val="24"/>
            <w:u w:val="none"/>
            <w:vertAlign w:val="superscript"/>
            <w:lang w:val="en-US"/>
          </w:rPr>
          <w:t>[</w:t>
        </w:r>
        <w:r w:rsidR="005E2E66" w:rsidRPr="00DF57CF">
          <w:rPr>
            <w:rStyle w:val="Hyperlink"/>
            <w:rFonts w:ascii="Book Antiqua" w:hAnsi="Book Antiqua" w:cs="Times New Roman"/>
            <w:color w:val="auto"/>
            <w:sz w:val="24"/>
            <w:szCs w:val="24"/>
            <w:u w:val="none"/>
            <w:vertAlign w:val="superscript"/>
            <w:lang w:val="en-US"/>
          </w:rPr>
          <w:t>6</w:t>
        </w:r>
        <w:r w:rsidR="00867444" w:rsidRPr="00DF57CF">
          <w:rPr>
            <w:rStyle w:val="Hyperlink"/>
            <w:rFonts w:ascii="Book Antiqua" w:hAnsi="Book Antiqua" w:cs="Times New Roman"/>
            <w:color w:val="auto"/>
            <w:sz w:val="24"/>
            <w:szCs w:val="24"/>
            <w:u w:val="none"/>
            <w:vertAlign w:val="superscript"/>
            <w:lang w:val="en-US"/>
          </w:rPr>
          <w:t>4</w:t>
        </w:r>
        <w:r w:rsidRPr="00DF57CF">
          <w:rPr>
            <w:rStyle w:val="Hyperlink"/>
            <w:rFonts w:ascii="Book Antiqua" w:hAnsi="Book Antiqua" w:cs="Times New Roman"/>
            <w:color w:val="auto"/>
            <w:sz w:val="24"/>
            <w:szCs w:val="24"/>
            <w:u w:val="none"/>
            <w:vertAlign w:val="superscript"/>
            <w:lang w:val="en-US"/>
          </w:rPr>
          <w:t>]</w:t>
        </w:r>
      </w:hyperlink>
      <w:r w:rsidR="00126708" w:rsidRPr="00DF57CF">
        <w:rPr>
          <w:rFonts w:ascii="Book Antiqua" w:hAnsi="Book Antiqua" w:cs="Times New Roman"/>
          <w:sz w:val="24"/>
          <w:szCs w:val="24"/>
          <w:lang w:val="en-US"/>
        </w:rPr>
        <w:t xml:space="preserve"> </w:t>
      </w:r>
      <w:r w:rsidRPr="00DF57CF">
        <w:rPr>
          <w:rFonts w:ascii="Book Antiqua" w:hAnsi="Book Antiqua" w:cs="Times New Roman"/>
          <w:sz w:val="24"/>
          <w:szCs w:val="24"/>
          <w:lang w:val="en-US"/>
        </w:rPr>
        <w:t xml:space="preserve">provoke in B cell-deficient mice higher bacterial loads compared to control mice. However, low dose does </w:t>
      </w:r>
      <w:r w:rsidR="001D3A9B" w:rsidRPr="00DF57CF">
        <w:rPr>
          <w:rFonts w:ascii="Book Antiqua" w:hAnsi="Book Antiqua" w:cs="Times New Roman"/>
          <w:sz w:val="24"/>
          <w:szCs w:val="24"/>
          <w:lang w:val="en-US"/>
        </w:rPr>
        <w:t>not alter lung bacterial burden</w:t>
      </w:r>
      <w:hyperlink r:id="rId30" w:anchor="pone.0061681-Bosio1" w:history="1">
        <w:r w:rsidRPr="00DF57CF">
          <w:rPr>
            <w:rStyle w:val="Hyperlink"/>
            <w:rFonts w:ascii="Book Antiqua" w:hAnsi="Book Antiqua" w:cs="Times New Roman"/>
            <w:color w:val="auto"/>
            <w:sz w:val="24"/>
            <w:szCs w:val="24"/>
            <w:u w:val="none"/>
            <w:vertAlign w:val="superscript"/>
            <w:lang w:val="en-US"/>
          </w:rPr>
          <w:t>[</w:t>
        </w:r>
      </w:hyperlink>
      <w:r w:rsidR="003D3C6E" w:rsidRPr="00DF57CF">
        <w:rPr>
          <w:rFonts w:ascii="Book Antiqua" w:hAnsi="Book Antiqua" w:cs="Times New Roman"/>
          <w:sz w:val="24"/>
          <w:szCs w:val="24"/>
          <w:vertAlign w:val="superscript"/>
          <w:lang w:val="en-US"/>
        </w:rPr>
        <w:t>6</w:t>
      </w:r>
      <w:r w:rsidR="00F3247F" w:rsidRPr="00DF57CF">
        <w:rPr>
          <w:rFonts w:ascii="Book Antiqua" w:hAnsi="Book Antiqua" w:cs="Times New Roman"/>
          <w:sz w:val="24"/>
          <w:szCs w:val="24"/>
          <w:vertAlign w:val="superscript"/>
          <w:lang w:val="en-US"/>
        </w:rPr>
        <w:t>5</w:t>
      </w:r>
      <w:r w:rsidRPr="00DF57CF">
        <w:rPr>
          <w:rStyle w:val="Hyperlink"/>
          <w:rFonts w:ascii="Book Antiqua" w:hAnsi="Book Antiqua" w:cs="Times New Roman"/>
          <w:color w:val="auto"/>
          <w:sz w:val="24"/>
          <w:szCs w:val="24"/>
          <w:u w:val="none"/>
          <w:vertAlign w:val="superscript"/>
          <w:lang w:val="en-US"/>
        </w:rPr>
        <w:t>-</w:t>
      </w:r>
      <w:r w:rsidR="00F3247F" w:rsidRPr="00DF57CF">
        <w:rPr>
          <w:rStyle w:val="Hyperlink"/>
          <w:rFonts w:ascii="Book Antiqua" w:hAnsi="Book Antiqua" w:cs="Times New Roman"/>
          <w:color w:val="auto"/>
          <w:sz w:val="24"/>
          <w:szCs w:val="24"/>
          <w:u w:val="none"/>
          <w:vertAlign w:val="superscript"/>
          <w:lang w:val="en-US"/>
        </w:rPr>
        <w:t>68</w:t>
      </w:r>
      <w:hyperlink r:id="rId31" w:anchor="pone.0061681-Turner1" w:history="1"/>
      <w:r w:rsidRPr="00DF57CF">
        <w:rPr>
          <w:rStyle w:val="nowrap"/>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xml:space="preserve">. </w:t>
      </w:r>
    </w:p>
    <w:p w:rsidR="00E34923" w:rsidRPr="00DF57CF" w:rsidRDefault="00126708" w:rsidP="00241EC2">
      <w:pPr>
        <w:shd w:val="clear" w:color="auto" w:fill="FFFFFF"/>
        <w:spacing w:after="0" w:line="360" w:lineRule="auto"/>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1D3A9B" w:rsidRPr="00DF57CF">
        <w:rPr>
          <w:rFonts w:ascii="Book Antiqua" w:hAnsi="Book Antiqua" w:cs="Times New Roman" w:hint="eastAsia"/>
          <w:sz w:val="24"/>
          <w:szCs w:val="24"/>
          <w:lang w:val="en-US" w:eastAsia="zh-CN"/>
        </w:rPr>
        <w:t xml:space="preserve"> </w:t>
      </w:r>
      <w:r w:rsidR="00E34923" w:rsidRPr="00DF57CF">
        <w:rPr>
          <w:rFonts w:ascii="Book Antiqua" w:hAnsi="Book Antiqua" w:cs="Times New Roman"/>
          <w:sz w:val="24"/>
          <w:szCs w:val="24"/>
          <w:lang w:val="en-US"/>
        </w:rPr>
        <w:t xml:space="preserve">The lungs of </w:t>
      </w:r>
      <w:r w:rsidR="00E34923" w:rsidRPr="00DF57CF">
        <w:rPr>
          <w:rStyle w:val="Emphasis"/>
          <w:rFonts w:ascii="Book Antiqua" w:hAnsi="Book Antiqua" w:cs="Times New Roman"/>
          <w:sz w:val="24"/>
          <w:szCs w:val="24"/>
          <w:lang w:val="en-US"/>
        </w:rPr>
        <w:t>Mtb</w:t>
      </w:r>
      <w:r w:rsidR="00E34923" w:rsidRPr="00DF57CF">
        <w:rPr>
          <w:rFonts w:ascii="Book Antiqua" w:hAnsi="Book Antiqua" w:cs="Times New Roman"/>
          <w:sz w:val="24"/>
          <w:szCs w:val="24"/>
          <w:lang w:val="en-US"/>
        </w:rPr>
        <w:t xml:space="preserve">-infected B cell-deficient mice display exacerbated inflammation, with </w:t>
      </w:r>
      <w:r w:rsidR="001D3A9B" w:rsidRPr="00DF57CF">
        <w:rPr>
          <w:rFonts w:ascii="Book Antiqua" w:hAnsi="Book Antiqua" w:cs="Times New Roman"/>
          <w:sz w:val="24"/>
          <w:szCs w:val="24"/>
          <w:lang w:val="en-US"/>
        </w:rPr>
        <w:t>enhanced neutrophil recruitment</w:t>
      </w:r>
      <w:hyperlink r:id="rId32" w:anchor="ppat.1003472-Maglione1" w:history="1">
        <w:r w:rsidR="00E34923" w:rsidRPr="00DF57CF">
          <w:rPr>
            <w:rStyle w:val="Hyperlink"/>
            <w:rFonts w:ascii="Book Antiqua" w:hAnsi="Book Antiqua" w:cs="Times New Roman"/>
            <w:color w:val="auto"/>
            <w:sz w:val="24"/>
            <w:szCs w:val="24"/>
            <w:u w:val="none"/>
            <w:vertAlign w:val="superscript"/>
            <w:lang w:val="en-US"/>
          </w:rPr>
          <w:t>[</w:t>
        </w:r>
        <w:r w:rsidR="00C06FF6" w:rsidRPr="00DF57CF">
          <w:rPr>
            <w:rStyle w:val="Hyperlink"/>
            <w:rFonts w:ascii="Book Antiqua" w:hAnsi="Book Antiqua" w:cs="Times New Roman"/>
            <w:color w:val="auto"/>
            <w:sz w:val="24"/>
            <w:szCs w:val="24"/>
            <w:u w:val="none"/>
            <w:vertAlign w:val="superscript"/>
            <w:lang w:val="en-US"/>
          </w:rPr>
          <w:t>6</w:t>
        </w:r>
        <w:r w:rsidR="004C2D10" w:rsidRPr="00DF57CF">
          <w:rPr>
            <w:rStyle w:val="Hyperlink"/>
            <w:rFonts w:ascii="Book Antiqua" w:hAnsi="Book Antiqua" w:cs="Times New Roman"/>
            <w:color w:val="auto"/>
            <w:sz w:val="24"/>
            <w:szCs w:val="24"/>
            <w:u w:val="none"/>
            <w:vertAlign w:val="superscript"/>
            <w:lang w:val="en-US"/>
          </w:rPr>
          <w:t>3</w:t>
        </w:r>
        <w:r w:rsidR="00E34923" w:rsidRPr="00DF57CF">
          <w:rPr>
            <w:rStyle w:val="Hyperlink"/>
            <w:rFonts w:ascii="Book Antiqua" w:hAnsi="Book Antiqua" w:cs="Times New Roman"/>
            <w:color w:val="auto"/>
            <w:sz w:val="24"/>
            <w:szCs w:val="24"/>
            <w:u w:val="none"/>
            <w:vertAlign w:val="superscript"/>
            <w:lang w:val="en-US"/>
          </w:rPr>
          <w:t>]</w:t>
        </w:r>
      </w:hyperlink>
      <w:r w:rsidR="00E34923" w:rsidRPr="00DF57CF">
        <w:rPr>
          <w:rFonts w:ascii="Book Antiqua" w:hAnsi="Book Antiqua" w:cs="Times New Roman"/>
          <w:sz w:val="24"/>
          <w:szCs w:val="24"/>
          <w:lang w:val="en-US"/>
        </w:rPr>
        <w:t>. Experimental evidence suggests that humoral immunity plays a role in the regul</w:t>
      </w:r>
      <w:r w:rsidR="001D3A9B" w:rsidRPr="00DF57CF">
        <w:rPr>
          <w:rFonts w:ascii="Book Antiqua" w:hAnsi="Book Antiqua" w:cs="Times New Roman"/>
          <w:sz w:val="24"/>
          <w:szCs w:val="24"/>
          <w:lang w:val="en-US"/>
        </w:rPr>
        <w:t>ation of the Th1 response in TB</w:t>
      </w:r>
      <w:hyperlink r:id="rId33" w:anchor="ppat.1003472-Maglione2" w:history="1">
        <w:r w:rsidR="00E34923" w:rsidRPr="00DF57CF">
          <w:rPr>
            <w:rStyle w:val="Hyperlink"/>
            <w:rFonts w:ascii="Book Antiqua" w:eastAsiaTheme="majorEastAsia" w:hAnsi="Book Antiqua" w:cs="Times New Roman"/>
            <w:color w:val="auto"/>
            <w:sz w:val="24"/>
            <w:szCs w:val="24"/>
            <w:u w:val="none"/>
            <w:vertAlign w:val="superscript"/>
            <w:lang w:val="en-US"/>
          </w:rPr>
          <w:t>[</w:t>
        </w:r>
        <w:r w:rsidR="004C2D10" w:rsidRPr="00DF57CF">
          <w:rPr>
            <w:rStyle w:val="Hyperlink"/>
            <w:rFonts w:ascii="Book Antiqua" w:eastAsiaTheme="majorEastAsia" w:hAnsi="Book Antiqua" w:cs="Times New Roman"/>
            <w:color w:val="auto"/>
            <w:sz w:val="24"/>
            <w:szCs w:val="24"/>
            <w:u w:val="none"/>
            <w:vertAlign w:val="superscript"/>
            <w:lang w:val="en-US"/>
          </w:rPr>
          <w:t>69</w:t>
        </w:r>
        <w:r w:rsidR="00E34923" w:rsidRPr="00DF57CF">
          <w:rPr>
            <w:rStyle w:val="Hyperlink"/>
            <w:rFonts w:ascii="Book Antiqua" w:eastAsiaTheme="majorEastAsia" w:hAnsi="Book Antiqua" w:cs="Times New Roman"/>
            <w:color w:val="auto"/>
            <w:sz w:val="24"/>
            <w:szCs w:val="24"/>
            <w:u w:val="none"/>
            <w:vertAlign w:val="superscript"/>
            <w:lang w:val="en-US"/>
          </w:rPr>
          <w:t>]</w:t>
        </w:r>
      </w:hyperlink>
      <w:r w:rsidR="00E34923" w:rsidRPr="00DF57CF">
        <w:rPr>
          <w:rFonts w:ascii="Book Antiqua" w:hAnsi="Book Antiqua" w:cs="Times New Roman"/>
          <w:sz w:val="24"/>
          <w:szCs w:val="24"/>
          <w:lang w:val="en-US"/>
        </w:rPr>
        <w:t>.</w:t>
      </w:r>
      <w:r w:rsidR="001D3A9B" w:rsidRPr="00DF57CF">
        <w:rPr>
          <w:rFonts w:ascii="Book Antiqua" w:hAnsi="Book Antiqua" w:cs="Times New Roman" w:hint="eastAsia"/>
          <w:sz w:val="24"/>
          <w:szCs w:val="24"/>
          <w:lang w:val="en-US" w:eastAsia="zh-CN"/>
        </w:rPr>
        <w:t xml:space="preserve"> </w:t>
      </w:r>
      <w:r w:rsidR="00E34923" w:rsidRPr="00DF57CF">
        <w:rPr>
          <w:rFonts w:ascii="Book Antiqua" w:hAnsi="Book Antiqua" w:cs="Times New Roman"/>
          <w:sz w:val="24"/>
          <w:szCs w:val="24"/>
          <w:lang w:val="en-US"/>
        </w:rPr>
        <w:t>It has recently been reported that a subset of B cells (CD19+, CD1d+, CD5+) in the blood of humans with tuberculous infection can suppress</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pro-</w:t>
      </w:r>
      <w:r w:rsidR="008A11BF" w:rsidRPr="00DF57CF">
        <w:rPr>
          <w:rFonts w:ascii="Book Antiqua" w:hAnsi="Book Antiqua" w:cs="Times New Roman"/>
          <w:sz w:val="24"/>
          <w:szCs w:val="24"/>
          <w:lang w:val="en-US"/>
        </w:rPr>
        <w:t>inflammatory</w:t>
      </w:r>
      <w:r w:rsidR="001D3A9B" w:rsidRPr="00DF57CF">
        <w:rPr>
          <w:rFonts w:ascii="Book Antiqua" w:hAnsi="Book Antiqua" w:cs="Times New Roman"/>
          <w:sz w:val="24"/>
          <w:szCs w:val="24"/>
          <w:lang w:val="en-US"/>
        </w:rPr>
        <w:t xml:space="preserve"> Th17 phenotype</w:t>
      </w:r>
      <w:hyperlink r:id="rId34" w:anchor="ppat.1003472-Zhang2" w:history="1">
        <w:r w:rsidR="00E34923" w:rsidRPr="00DF57CF">
          <w:rPr>
            <w:rStyle w:val="Hyperlink"/>
            <w:rFonts w:ascii="Book Antiqua" w:eastAsiaTheme="majorEastAsia" w:hAnsi="Book Antiqua" w:cs="Times New Roman"/>
            <w:color w:val="auto"/>
            <w:sz w:val="24"/>
            <w:szCs w:val="24"/>
            <w:u w:val="none"/>
            <w:vertAlign w:val="superscript"/>
            <w:lang w:val="en-US"/>
          </w:rPr>
          <w:t>[</w:t>
        </w:r>
        <w:r w:rsidR="004C2D10" w:rsidRPr="00DF57CF">
          <w:rPr>
            <w:rStyle w:val="Hyperlink"/>
            <w:rFonts w:ascii="Book Antiqua" w:eastAsiaTheme="majorEastAsia" w:hAnsi="Book Antiqua" w:cs="Times New Roman"/>
            <w:color w:val="auto"/>
            <w:sz w:val="24"/>
            <w:szCs w:val="24"/>
            <w:u w:val="none"/>
            <w:vertAlign w:val="superscript"/>
            <w:lang w:val="en-US"/>
          </w:rPr>
          <w:t>70</w:t>
        </w:r>
        <w:r w:rsidR="00E34923" w:rsidRPr="00DF57CF">
          <w:rPr>
            <w:rStyle w:val="Hyperlink"/>
            <w:rFonts w:ascii="Book Antiqua" w:eastAsiaTheme="majorEastAsia" w:hAnsi="Book Antiqua" w:cs="Times New Roman"/>
            <w:color w:val="auto"/>
            <w:sz w:val="24"/>
            <w:szCs w:val="24"/>
            <w:u w:val="none"/>
            <w:vertAlign w:val="superscript"/>
            <w:lang w:val="en-US"/>
          </w:rPr>
          <w:t>]</w:t>
        </w:r>
      </w:hyperlink>
      <w:r w:rsidR="00E34923" w:rsidRPr="00DF57CF">
        <w:rPr>
          <w:rFonts w:ascii="Book Antiqua" w:hAnsi="Book Antiqua" w:cs="Times New Roman"/>
          <w:sz w:val="24"/>
          <w:szCs w:val="24"/>
          <w:lang w:val="en-US"/>
        </w:rPr>
        <w:t>.</w:t>
      </w:r>
    </w:p>
    <w:p w:rsidR="00E34923" w:rsidRPr="00DF57CF" w:rsidRDefault="00126708" w:rsidP="001D3A9B">
      <w:pPr>
        <w:autoSpaceDE w:val="0"/>
        <w:autoSpaceDN w:val="0"/>
        <w:adjustRightInd w:val="0"/>
        <w:spacing w:after="0" w:line="360" w:lineRule="auto"/>
        <w:ind w:firstLineChars="50" w:firstLine="120"/>
        <w:jc w:val="both"/>
        <w:rPr>
          <w:rStyle w:val="Hyperlink"/>
          <w:rFonts w:ascii="Book Antiqua" w:hAnsi="Book Antiqua" w:cs="Times New Roman"/>
          <w:color w:val="auto"/>
          <w:sz w:val="24"/>
          <w:szCs w:val="24"/>
          <w:u w:val="none"/>
          <w:lang w:val="en-US"/>
        </w:rPr>
      </w:pPr>
      <w:r w:rsidRPr="00DF57CF">
        <w:rPr>
          <w:rFonts w:ascii="Book Antiqua" w:eastAsia="Times New Roman" w:hAnsi="Book Antiqua" w:cs="Times New Roman"/>
          <w:sz w:val="24"/>
          <w:szCs w:val="24"/>
          <w:lang w:val="en-US" w:eastAsia="es-VE"/>
        </w:rPr>
        <w:t xml:space="preserve"> </w:t>
      </w:r>
      <w:r w:rsidR="00E34923" w:rsidRPr="00DF57CF">
        <w:rPr>
          <w:rFonts w:ascii="Book Antiqua" w:eastAsia="Times New Roman" w:hAnsi="Book Antiqua" w:cs="Times New Roman"/>
          <w:sz w:val="24"/>
          <w:szCs w:val="24"/>
          <w:lang w:val="en-US" w:eastAsia="es-VE"/>
        </w:rPr>
        <w:t xml:space="preserve">The lung neutrophilia and enhanced Th17 response seen in </w:t>
      </w:r>
      <w:r w:rsidR="00E34923" w:rsidRPr="00DF57CF">
        <w:rPr>
          <w:rFonts w:ascii="Book Antiqua" w:eastAsia="Times New Roman" w:hAnsi="Book Antiqua" w:cs="Times New Roman"/>
          <w:i/>
          <w:iCs/>
          <w:sz w:val="24"/>
          <w:szCs w:val="24"/>
          <w:lang w:val="en-US" w:eastAsia="es-VE"/>
        </w:rPr>
        <w:t>Mtb</w:t>
      </w:r>
      <w:r w:rsidR="00E34923" w:rsidRPr="00DF57CF">
        <w:rPr>
          <w:rFonts w:ascii="Book Antiqua" w:eastAsia="Times New Roman" w:hAnsi="Book Antiqua" w:cs="Times New Roman"/>
          <w:sz w:val="24"/>
          <w:szCs w:val="24"/>
          <w:lang w:val="en-US" w:eastAsia="es-VE"/>
        </w:rPr>
        <w:t>-infected B cell-deficient mice could be reversed by passive immune serum therapy, increasing the po</w:t>
      </w:r>
      <w:r w:rsidR="001D3A9B" w:rsidRPr="00DF57CF">
        <w:rPr>
          <w:rFonts w:ascii="Book Antiqua" w:eastAsia="Times New Roman" w:hAnsi="Book Antiqua" w:cs="Times New Roman"/>
          <w:sz w:val="24"/>
          <w:szCs w:val="24"/>
          <w:lang w:val="en-US" w:eastAsia="es-VE"/>
        </w:rPr>
        <w:t>ssibility that immunoglobulins</w:t>
      </w:r>
      <w:r w:rsidR="00E34923" w:rsidRPr="00DF57CF">
        <w:rPr>
          <w:rFonts w:ascii="Book Antiqua" w:eastAsia="Times New Roman" w:hAnsi="Book Antiqua" w:cs="Times New Roman"/>
          <w:sz w:val="24"/>
          <w:szCs w:val="24"/>
          <w:lang w:val="en-US" w:eastAsia="es-VE"/>
        </w:rPr>
        <w:t xml:space="preserve"> may contribute to the regulation of some immune system cells.</w:t>
      </w:r>
      <w:r w:rsidRPr="00DF57CF">
        <w:rPr>
          <w:rFonts w:ascii="Book Antiqua" w:eastAsia="Times New Roman" w:hAnsi="Book Antiqua" w:cs="Times New Roman"/>
          <w:sz w:val="24"/>
          <w:szCs w:val="24"/>
          <w:lang w:val="en-US" w:eastAsia="es-VE"/>
        </w:rPr>
        <w:t xml:space="preserve"> </w:t>
      </w:r>
      <w:r w:rsidR="00E34923" w:rsidRPr="00DF57CF">
        <w:rPr>
          <w:rFonts w:ascii="Book Antiqua" w:eastAsia="Times New Roman" w:hAnsi="Book Antiqua" w:cs="Times New Roman"/>
          <w:sz w:val="24"/>
          <w:szCs w:val="24"/>
          <w:lang w:val="en-US" w:eastAsia="es-VE"/>
        </w:rPr>
        <w:t xml:space="preserve">Researchers have demonstrated </w:t>
      </w:r>
      <w:r w:rsidR="00E34923" w:rsidRPr="00DF57CF">
        <w:rPr>
          <w:rStyle w:val="hps"/>
          <w:rFonts w:ascii="Book Antiqua" w:hAnsi="Book Antiqua" w:cs="Times New Roman"/>
          <w:sz w:val="24"/>
          <w:szCs w:val="24"/>
          <w:lang w:val="en-US"/>
        </w:rPr>
        <w:t>that</w:t>
      </w:r>
      <w:r w:rsidR="00E34923" w:rsidRPr="00DF57CF">
        <w:rPr>
          <w:rFonts w:ascii="Book Antiqua" w:hAnsi="Book Antiqua" w:cs="Times New Roman"/>
          <w:sz w:val="24"/>
          <w:szCs w:val="24"/>
          <w:lang w:val="en-US"/>
        </w:rPr>
        <w:t xml:space="preserve"> B cells are required for the development of optimal protective anti-TB immunity upon BCG vaccination by regulating </w:t>
      </w:r>
      <w:r w:rsidR="001D3A9B" w:rsidRPr="00DF57CF">
        <w:rPr>
          <w:rFonts w:ascii="Book Antiqua" w:hAnsi="Book Antiqua" w:cs="Times New Roman"/>
          <w:sz w:val="24"/>
          <w:szCs w:val="24"/>
          <w:lang w:val="en-US"/>
        </w:rPr>
        <w:t>the IL-17/neutrophilic response</w:t>
      </w:r>
      <w:hyperlink r:id="rId35" w:anchor="ppat.1003472-Zhang2" w:history="1">
        <w:r w:rsidR="00E34923" w:rsidRPr="00DF57CF">
          <w:rPr>
            <w:rStyle w:val="Hyperlink"/>
            <w:rFonts w:ascii="Book Antiqua" w:hAnsi="Book Antiqua" w:cs="Times New Roman"/>
            <w:color w:val="auto"/>
            <w:sz w:val="24"/>
            <w:szCs w:val="24"/>
            <w:u w:val="none"/>
            <w:vertAlign w:val="superscript"/>
            <w:lang w:val="en-US"/>
          </w:rPr>
          <w:t>[</w:t>
        </w:r>
        <w:r w:rsidR="00F616C5" w:rsidRPr="00DF57CF">
          <w:rPr>
            <w:rStyle w:val="Hyperlink"/>
            <w:rFonts w:ascii="Book Antiqua" w:hAnsi="Book Antiqua" w:cs="Times New Roman"/>
            <w:color w:val="auto"/>
            <w:sz w:val="24"/>
            <w:szCs w:val="24"/>
            <w:u w:val="none"/>
            <w:vertAlign w:val="superscript"/>
            <w:lang w:val="en-US"/>
          </w:rPr>
          <w:t>40</w:t>
        </w:r>
        <w:r w:rsidR="00E34923" w:rsidRPr="00DF57CF">
          <w:rPr>
            <w:rStyle w:val="Hyperlink"/>
            <w:rFonts w:ascii="Book Antiqua" w:hAnsi="Book Antiqua" w:cs="Times New Roman"/>
            <w:color w:val="auto"/>
            <w:sz w:val="24"/>
            <w:szCs w:val="24"/>
            <w:u w:val="none"/>
            <w:vertAlign w:val="superscript"/>
            <w:lang w:val="en-US"/>
          </w:rPr>
          <w:t>]</w:t>
        </w:r>
      </w:hyperlink>
      <w:r w:rsidR="00E34923" w:rsidRPr="00DF57CF">
        <w:rPr>
          <w:rFonts w:ascii="Book Antiqua" w:hAnsi="Book Antiqua" w:cs="Times New Roman"/>
          <w:sz w:val="24"/>
          <w:szCs w:val="24"/>
          <w:lang w:val="en-US"/>
        </w:rPr>
        <w:t>.</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The presence of antibody to Ag85 in the sera of TB patients has been a</w:t>
      </w:r>
      <w:r w:rsidR="001D3A9B" w:rsidRPr="00DF57CF">
        <w:rPr>
          <w:rFonts w:ascii="Book Antiqua" w:hAnsi="Book Antiqua" w:cs="Times New Roman"/>
          <w:sz w:val="24"/>
          <w:szCs w:val="24"/>
          <w:lang w:val="en-US"/>
        </w:rPr>
        <w:t>ssociated with a good prognosis</w:t>
      </w:r>
      <w:hyperlink r:id="rId36" w:anchor="ppat.1003472-Zhang2" w:history="1">
        <w:r w:rsidR="00E34923" w:rsidRPr="00DF57CF">
          <w:rPr>
            <w:rStyle w:val="Hyperlink"/>
            <w:rFonts w:ascii="Book Antiqua" w:hAnsi="Book Antiqua" w:cs="Times New Roman"/>
            <w:color w:val="auto"/>
            <w:sz w:val="24"/>
            <w:szCs w:val="24"/>
            <w:u w:val="none"/>
            <w:vertAlign w:val="superscript"/>
            <w:lang w:val="en-US"/>
          </w:rPr>
          <w:t>[</w:t>
        </w:r>
        <w:r w:rsidR="00BB7B7C" w:rsidRPr="00DF57CF">
          <w:rPr>
            <w:rStyle w:val="Hyperlink"/>
            <w:rFonts w:ascii="Book Antiqua" w:hAnsi="Book Antiqua" w:cs="Times New Roman"/>
            <w:color w:val="auto"/>
            <w:sz w:val="24"/>
            <w:szCs w:val="24"/>
            <w:u w:val="none"/>
            <w:vertAlign w:val="superscript"/>
            <w:lang w:val="en-US"/>
          </w:rPr>
          <w:t>7</w:t>
        </w:r>
        <w:r w:rsidR="00F616C5" w:rsidRPr="00DF57CF">
          <w:rPr>
            <w:rStyle w:val="Hyperlink"/>
            <w:rFonts w:ascii="Book Antiqua" w:hAnsi="Book Antiqua" w:cs="Times New Roman"/>
            <w:color w:val="auto"/>
            <w:sz w:val="24"/>
            <w:szCs w:val="24"/>
            <w:u w:val="none"/>
            <w:vertAlign w:val="superscript"/>
            <w:lang w:val="en-US"/>
          </w:rPr>
          <w:t>1</w:t>
        </w:r>
        <w:r w:rsidR="00E34923" w:rsidRPr="00DF57CF">
          <w:rPr>
            <w:rStyle w:val="Hyperlink"/>
            <w:rFonts w:ascii="Book Antiqua" w:hAnsi="Book Antiqua" w:cs="Times New Roman"/>
            <w:color w:val="auto"/>
            <w:sz w:val="24"/>
            <w:szCs w:val="24"/>
            <w:u w:val="none"/>
            <w:vertAlign w:val="superscript"/>
            <w:lang w:val="en-US"/>
          </w:rPr>
          <w:t>]</w:t>
        </w:r>
      </w:hyperlink>
      <w:r w:rsidR="00E34923" w:rsidRPr="00DF57CF">
        <w:rPr>
          <w:rStyle w:val="Hyperlink"/>
          <w:rFonts w:ascii="Book Antiqua" w:hAnsi="Book Antiqua" w:cs="Times New Roman"/>
          <w:color w:val="auto"/>
          <w:sz w:val="24"/>
          <w:szCs w:val="24"/>
          <w:u w:val="none"/>
          <w:lang w:val="en-US"/>
        </w:rPr>
        <w:t xml:space="preserve">. However, </w:t>
      </w:r>
      <w:r w:rsidR="00E34923" w:rsidRPr="00DF57CF">
        <w:rPr>
          <w:rStyle w:val="shorttext"/>
          <w:rFonts w:ascii="Book Antiqua" w:hAnsi="Book Antiqua" w:cs="Times New Roman"/>
          <w:sz w:val="24"/>
          <w:szCs w:val="24"/>
          <w:lang w:val="en-US"/>
        </w:rPr>
        <w:t>studies</w:t>
      </w:r>
      <w:r w:rsidR="00E34923" w:rsidRPr="00DF57CF">
        <w:rPr>
          <w:rStyle w:val="Hyperlink"/>
          <w:rFonts w:ascii="Book Antiqua" w:hAnsi="Book Antiqua" w:cs="Times New Roman"/>
          <w:color w:val="auto"/>
          <w:sz w:val="24"/>
          <w:szCs w:val="24"/>
          <w:u w:val="none"/>
          <w:lang w:val="en-US"/>
        </w:rPr>
        <w:t xml:space="preserve"> of B cell </w:t>
      </w:r>
      <w:r w:rsidR="001D3A9B" w:rsidRPr="00DF57CF">
        <w:rPr>
          <w:rStyle w:val="Hyperlink"/>
          <w:rFonts w:ascii="Book Antiqua" w:hAnsi="Book Antiqua" w:cs="Times New Roman"/>
          <w:color w:val="auto"/>
          <w:sz w:val="24"/>
          <w:szCs w:val="24"/>
          <w:u w:val="none"/>
          <w:lang w:val="en-US"/>
        </w:rPr>
        <w:t>immunodeficiency in both humans</w:t>
      </w:r>
      <w:r w:rsidR="00E34923" w:rsidRPr="00DF57CF">
        <w:rPr>
          <w:rStyle w:val="Hyperlink"/>
          <w:rFonts w:ascii="Book Antiqua" w:hAnsi="Book Antiqua" w:cs="Times New Roman"/>
          <w:color w:val="auto"/>
          <w:sz w:val="24"/>
          <w:szCs w:val="24"/>
          <w:u w:val="none"/>
          <w:vertAlign w:val="superscript"/>
          <w:lang w:val="en-US"/>
        </w:rPr>
        <w:t>[</w:t>
      </w:r>
      <w:r w:rsidR="00BB7B7C" w:rsidRPr="00DF57CF">
        <w:rPr>
          <w:rStyle w:val="Hyperlink"/>
          <w:rFonts w:ascii="Book Antiqua" w:hAnsi="Book Antiqua" w:cs="Times New Roman"/>
          <w:color w:val="auto"/>
          <w:sz w:val="24"/>
          <w:szCs w:val="24"/>
          <w:u w:val="none"/>
          <w:vertAlign w:val="superscript"/>
          <w:lang w:val="en-US"/>
        </w:rPr>
        <w:t>7</w:t>
      </w:r>
      <w:r w:rsidR="00F616C5" w:rsidRPr="00DF57CF">
        <w:rPr>
          <w:rStyle w:val="Hyperlink"/>
          <w:rFonts w:ascii="Book Antiqua" w:hAnsi="Book Antiqua" w:cs="Times New Roman"/>
          <w:color w:val="auto"/>
          <w:sz w:val="24"/>
          <w:szCs w:val="24"/>
          <w:u w:val="none"/>
          <w:vertAlign w:val="superscript"/>
          <w:lang w:val="en-US"/>
        </w:rPr>
        <w:t>2</w:t>
      </w:r>
      <w:r w:rsidR="001D3A9B" w:rsidRPr="00DF57CF">
        <w:rPr>
          <w:rStyle w:val="Hyperlink"/>
          <w:rFonts w:ascii="Book Antiqua" w:hAnsi="Book Antiqua" w:cs="Times New Roman"/>
          <w:color w:val="auto"/>
          <w:sz w:val="24"/>
          <w:szCs w:val="24"/>
          <w:u w:val="none"/>
          <w:vertAlign w:val="superscript"/>
          <w:lang w:val="en-US"/>
        </w:rPr>
        <w:t>,</w:t>
      </w:r>
      <w:r w:rsidR="00976F39" w:rsidRPr="00DF57CF">
        <w:rPr>
          <w:rStyle w:val="Hyperlink"/>
          <w:rFonts w:ascii="Book Antiqua" w:hAnsi="Book Antiqua" w:cs="Times New Roman"/>
          <w:color w:val="auto"/>
          <w:sz w:val="24"/>
          <w:szCs w:val="24"/>
          <w:u w:val="none"/>
          <w:vertAlign w:val="superscript"/>
          <w:lang w:val="en-US"/>
        </w:rPr>
        <w:t>7</w:t>
      </w:r>
      <w:r w:rsidR="00F616C5" w:rsidRPr="00DF57CF">
        <w:rPr>
          <w:rStyle w:val="Hyperlink"/>
          <w:rFonts w:ascii="Book Antiqua" w:hAnsi="Book Antiqua" w:cs="Times New Roman"/>
          <w:color w:val="auto"/>
          <w:sz w:val="24"/>
          <w:szCs w:val="24"/>
          <w:u w:val="none"/>
          <w:vertAlign w:val="superscript"/>
          <w:lang w:val="en-US"/>
        </w:rPr>
        <w:t>3</w:t>
      </w:r>
      <w:r w:rsidR="00E34923" w:rsidRPr="00DF57CF">
        <w:rPr>
          <w:rStyle w:val="Hyperlink"/>
          <w:rFonts w:ascii="Book Antiqua" w:hAnsi="Book Antiqua" w:cs="Times New Roman"/>
          <w:color w:val="auto"/>
          <w:sz w:val="24"/>
          <w:szCs w:val="24"/>
          <w:u w:val="none"/>
          <w:vertAlign w:val="superscript"/>
          <w:lang w:val="en-US"/>
        </w:rPr>
        <w:t>]</w:t>
      </w:r>
      <w:r w:rsidR="001D3A9B" w:rsidRPr="00DF57CF">
        <w:rPr>
          <w:rStyle w:val="Hyperlink"/>
          <w:rFonts w:ascii="Book Antiqua" w:hAnsi="Book Antiqua" w:cs="Times New Roman"/>
          <w:color w:val="auto"/>
          <w:sz w:val="24"/>
          <w:szCs w:val="24"/>
          <w:u w:val="none"/>
          <w:lang w:val="en-US"/>
        </w:rPr>
        <w:t xml:space="preserve"> and mice</w:t>
      </w:r>
      <w:r w:rsidR="00E34923" w:rsidRPr="00DF57CF">
        <w:rPr>
          <w:rStyle w:val="Hyperlink"/>
          <w:rFonts w:ascii="Book Antiqua" w:hAnsi="Book Antiqua" w:cs="Times New Roman"/>
          <w:color w:val="auto"/>
          <w:sz w:val="24"/>
          <w:szCs w:val="24"/>
          <w:u w:val="none"/>
          <w:vertAlign w:val="superscript"/>
          <w:lang w:val="en-US"/>
        </w:rPr>
        <w:t>[</w:t>
      </w:r>
      <w:r w:rsidR="00BB7B7C" w:rsidRPr="00DF57CF">
        <w:rPr>
          <w:rStyle w:val="Hyperlink"/>
          <w:rFonts w:ascii="Book Antiqua" w:hAnsi="Book Antiqua" w:cs="Times New Roman"/>
          <w:color w:val="auto"/>
          <w:sz w:val="24"/>
          <w:szCs w:val="24"/>
          <w:u w:val="none"/>
          <w:vertAlign w:val="superscript"/>
          <w:lang w:val="en-US"/>
        </w:rPr>
        <w:t>6</w:t>
      </w:r>
      <w:r w:rsidR="00B32412" w:rsidRPr="00DF57CF">
        <w:rPr>
          <w:rStyle w:val="Hyperlink"/>
          <w:rFonts w:ascii="Book Antiqua" w:hAnsi="Book Antiqua" w:cs="Times New Roman"/>
          <w:color w:val="auto"/>
          <w:sz w:val="24"/>
          <w:szCs w:val="24"/>
          <w:u w:val="none"/>
          <w:vertAlign w:val="superscript"/>
          <w:lang w:val="en-US"/>
        </w:rPr>
        <w:t>6</w:t>
      </w:r>
      <w:r w:rsidR="001D3A9B" w:rsidRPr="00DF57CF">
        <w:rPr>
          <w:rStyle w:val="Hyperlink"/>
          <w:rFonts w:ascii="Book Antiqua" w:hAnsi="Book Antiqua" w:cs="Times New Roman"/>
          <w:color w:val="auto"/>
          <w:sz w:val="24"/>
          <w:szCs w:val="24"/>
          <w:u w:val="none"/>
          <w:vertAlign w:val="superscript"/>
          <w:lang w:val="en-US"/>
        </w:rPr>
        <w:t>,</w:t>
      </w:r>
      <w:r w:rsidR="00B32412" w:rsidRPr="00DF57CF">
        <w:rPr>
          <w:rStyle w:val="Hyperlink"/>
          <w:rFonts w:ascii="Book Antiqua" w:hAnsi="Book Antiqua" w:cs="Times New Roman"/>
          <w:color w:val="auto"/>
          <w:sz w:val="24"/>
          <w:szCs w:val="24"/>
          <w:u w:val="none"/>
          <w:vertAlign w:val="superscript"/>
          <w:lang w:val="en-US"/>
        </w:rPr>
        <w:t>6</w:t>
      </w:r>
      <w:r w:rsidR="00976F39" w:rsidRPr="00DF57CF">
        <w:rPr>
          <w:rStyle w:val="Hyperlink"/>
          <w:rFonts w:ascii="Book Antiqua" w:hAnsi="Book Antiqua" w:cs="Times New Roman"/>
          <w:color w:val="auto"/>
          <w:sz w:val="24"/>
          <w:szCs w:val="24"/>
          <w:u w:val="none"/>
          <w:vertAlign w:val="superscript"/>
          <w:lang w:val="en-US"/>
        </w:rPr>
        <w:t>7</w:t>
      </w:r>
      <w:r w:rsidR="00E34923" w:rsidRPr="00DF57CF">
        <w:rPr>
          <w:rStyle w:val="Hyperlink"/>
          <w:rFonts w:ascii="Book Antiqua" w:hAnsi="Book Antiqua" w:cs="Times New Roman"/>
          <w:color w:val="auto"/>
          <w:sz w:val="24"/>
          <w:szCs w:val="24"/>
          <w:u w:val="none"/>
          <w:vertAlign w:val="superscript"/>
          <w:lang w:val="en-US"/>
        </w:rPr>
        <w:t>]</w:t>
      </w:r>
      <w:r w:rsidR="00E34923" w:rsidRPr="00DF57CF">
        <w:rPr>
          <w:rStyle w:val="Hyperlink"/>
          <w:rFonts w:ascii="Book Antiqua" w:hAnsi="Book Antiqua" w:cs="Times New Roman"/>
          <w:color w:val="auto"/>
          <w:sz w:val="24"/>
          <w:szCs w:val="24"/>
          <w:u w:val="none"/>
          <w:lang w:val="en-US"/>
        </w:rPr>
        <w:t xml:space="preserve"> have questioned whether these lymphocytes impart a protective effect against </w:t>
      </w:r>
      <w:r w:rsidR="00E34923" w:rsidRPr="00DF57CF">
        <w:rPr>
          <w:rStyle w:val="Hyperlink"/>
          <w:rFonts w:ascii="Book Antiqua" w:hAnsi="Book Antiqua" w:cs="Times New Roman"/>
          <w:i/>
          <w:color w:val="auto"/>
          <w:sz w:val="24"/>
          <w:szCs w:val="24"/>
          <w:u w:val="none"/>
          <w:lang w:val="en-US"/>
        </w:rPr>
        <w:t>Mtb</w:t>
      </w:r>
      <w:r w:rsidR="00E34923" w:rsidRPr="00DF57CF">
        <w:rPr>
          <w:rStyle w:val="Hyperlink"/>
          <w:rFonts w:ascii="Book Antiqua" w:hAnsi="Book Antiqua" w:cs="Times New Roman"/>
          <w:color w:val="auto"/>
          <w:sz w:val="24"/>
          <w:szCs w:val="24"/>
          <w:u w:val="none"/>
          <w:lang w:val="en-US"/>
        </w:rPr>
        <w:t>.</w:t>
      </w:r>
    </w:p>
    <w:p w:rsidR="00E34923" w:rsidRPr="00DF57CF" w:rsidRDefault="00126708" w:rsidP="00241EC2">
      <w:pPr>
        <w:autoSpaceDE w:val="0"/>
        <w:autoSpaceDN w:val="0"/>
        <w:adjustRightInd w:val="0"/>
        <w:spacing w:after="0" w:line="360" w:lineRule="auto"/>
        <w:jc w:val="both"/>
        <w:rPr>
          <w:rFonts w:ascii="Book Antiqua" w:hAnsi="Book Antiqua" w:cs="Times New Roman"/>
          <w:sz w:val="24"/>
          <w:szCs w:val="24"/>
          <w:lang w:val="en-US" w:eastAsia="zh-CN"/>
        </w:rPr>
      </w:pPr>
      <w:r w:rsidRPr="00DF57CF">
        <w:rPr>
          <w:rStyle w:val="Hyperlink"/>
          <w:rFonts w:ascii="Book Antiqua" w:hAnsi="Book Antiqua" w:cs="Times New Roman"/>
          <w:color w:val="auto"/>
          <w:sz w:val="24"/>
          <w:szCs w:val="24"/>
          <w:u w:val="none"/>
          <w:lang w:val="en-US"/>
        </w:rPr>
        <w:t xml:space="preserve"> </w:t>
      </w:r>
      <w:r w:rsidR="001D3A9B" w:rsidRPr="00DF57CF">
        <w:rPr>
          <w:rStyle w:val="Hyperlink"/>
          <w:rFonts w:ascii="Book Antiqua" w:hAnsi="Book Antiqua" w:cs="Times New Roman" w:hint="eastAsia"/>
          <w:color w:val="auto"/>
          <w:sz w:val="24"/>
          <w:szCs w:val="24"/>
          <w:u w:val="none"/>
          <w:lang w:val="en-US" w:eastAsia="zh-CN"/>
        </w:rPr>
        <w:t xml:space="preserve"> </w:t>
      </w:r>
      <w:r w:rsidR="00E34923" w:rsidRPr="00DF57CF">
        <w:rPr>
          <w:rStyle w:val="Hyperlink"/>
          <w:rFonts w:ascii="Book Antiqua" w:hAnsi="Book Antiqua" w:cs="Times New Roman"/>
          <w:color w:val="auto"/>
          <w:sz w:val="24"/>
          <w:szCs w:val="24"/>
          <w:u w:val="none"/>
          <w:lang w:val="en-US"/>
        </w:rPr>
        <w:t>Investigators based in their results appoint that the participation of B lymphocytes in tuberculous</w:t>
      </w:r>
      <w:r w:rsidR="00E34923" w:rsidRPr="00DF57CF">
        <w:rPr>
          <w:rFonts w:ascii="Book Antiqua" w:hAnsi="Book Antiqua" w:cs="Times New Roman"/>
          <w:sz w:val="24"/>
          <w:szCs w:val="24"/>
          <w:lang w:val="en-US"/>
        </w:rPr>
        <w:t xml:space="preserve"> infection is phase-specific. These cells participant in the granuloma formation during the acute infection maintain the local response against </w:t>
      </w:r>
      <w:r w:rsidR="00E34923" w:rsidRPr="00DF57CF">
        <w:rPr>
          <w:rFonts w:ascii="Book Antiqua" w:hAnsi="Book Antiqua" w:cs="Times New Roman"/>
          <w:i/>
          <w:sz w:val="24"/>
          <w:szCs w:val="24"/>
          <w:lang w:val="en-US"/>
        </w:rPr>
        <w:t>Mtb</w:t>
      </w:r>
      <w:r w:rsidR="00E34923" w:rsidRPr="00DF57CF">
        <w:rPr>
          <w:rFonts w:ascii="Book Antiqua" w:hAnsi="Book Antiqua" w:cs="Times New Roman"/>
          <w:sz w:val="24"/>
          <w:szCs w:val="24"/>
          <w:lang w:val="en-US"/>
        </w:rPr>
        <w:t xml:space="preserve"> and prevent reactivation of the disease during its evolution</w:t>
      </w:r>
      <w:r w:rsidR="00EC6079" w:rsidRPr="00DF57CF">
        <w:rPr>
          <w:rStyle w:val="nowrap"/>
          <w:rFonts w:ascii="Book Antiqua" w:hAnsi="Book Antiqua" w:cs="Times New Roman"/>
          <w:sz w:val="24"/>
          <w:szCs w:val="24"/>
          <w:vertAlign w:val="superscript"/>
          <w:lang w:val="en-US"/>
        </w:rPr>
        <w:t>[</w:t>
      </w:r>
      <w:r w:rsidR="00B90ABF" w:rsidRPr="00DF57CF">
        <w:rPr>
          <w:rStyle w:val="citation"/>
          <w:rFonts w:ascii="Book Antiqua" w:hAnsi="Book Antiqua" w:cs="Times New Roman"/>
          <w:sz w:val="24"/>
          <w:szCs w:val="24"/>
          <w:vertAlign w:val="superscript"/>
          <w:lang w:val="en-US"/>
        </w:rPr>
        <w:t>29,</w:t>
      </w:r>
      <w:r w:rsidR="00EC6079" w:rsidRPr="00DF57CF">
        <w:rPr>
          <w:rStyle w:val="citation"/>
          <w:rFonts w:ascii="Book Antiqua" w:hAnsi="Book Antiqua" w:cs="Times New Roman"/>
          <w:sz w:val="24"/>
          <w:szCs w:val="24"/>
          <w:vertAlign w:val="superscript"/>
          <w:lang w:val="en-US"/>
        </w:rPr>
        <w:t>63</w:t>
      </w:r>
      <w:r w:rsidR="00B32412" w:rsidRPr="00DF57CF">
        <w:rPr>
          <w:rStyle w:val="citation"/>
          <w:rFonts w:ascii="Book Antiqua" w:hAnsi="Book Antiqua" w:cs="Times New Roman"/>
          <w:sz w:val="24"/>
          <w:szCs w:val="24"/>
          <w:vertAlign w:val="superscript"/>
          <w:lang w:val="en-US"/>
        </w:rPr>
        <w:t>,</w:t>
      </w:r>
      <w:r w:rsidR="00DD4DE8" w:rsidRPr="00DF57CF">
        <w:rPr>
          <w:rStyle w:val="citation"/>
          <w:rFonts w:ascii="Book Antiqua" w:hAnsi="Book Antiqua" w:cs="Times New Roman"/>
          <w:sz w:val="24"/>
          <w:szCs w:val="24"/>
          <w:vertAlign w:val="superscript"/>
          <w:lang w:val="en-US"/>
        </w:rPr>
        <w:t>7</w:t>
      </w:r>
      <w:r w:rsidR="00B32412" w:rsidRPr="00DF57CF">
        <w:rPr>
          <w:rStyle w:val="citation"/>
          <w:rFonts w:ascii="Book Antiqua" w:hAnsi="Book Antiqua" w:cs="Times New Roman"/>
          <w:sz w:val="24"/>
          <w:szCs w:val="24"/>
          <w:vertAlign w:val="superscript"/>
          <w:lang w:val="en-US"/>
        </w:rPr>
        <w:t>4</w:t>
      </w:r>
      <w:r w:rsidR="00E34923" w:rsidRPr="00DF57CF">
        <w:rPr>
          <w:rStyle w:val="nowrap"/>
          <w:rFonts w:ascii="Book Antiqua" w:hAnsi="Book Antiqua" w:cs="Times New Roman"/>
          <w:sz w:val="24"/>
          <w:szCs w:val="24"/>
          <w:vertAlign w:val="superscript"/>
          <w:lang w:val="en-US"/>
        </w:rPr>
        <w:t>]</w:t>
      </w:r>
      <w:r w:rsidR="00B90ABF" w:rsidRPr="00DF57CF">
        <w:rPr>
          <w:rStyle w:val="nowrap"/>
          <w:rFonts w:ascii="Book Antiqua" w:hAnsi="Book Antiqua" w:cs="Times New Roman" w:hint="eastAsia"/>
          <w:sz w:val="24"/>
          <w:szCs w:val="24"/>
          <w:lang w:val="en-US" w:eastAsia="zh-CN"/>
        </w:rPr>
        <w:t>.</w:t>
      </w:r>
    </w:p>
    <w:p w:rsidR="00E34923" w:rsidRPr="00DF57CF" w:rsidRDefault="00126708" w:rsidP="00B90ABF">
      <w:pPr>
        <w:autoSpaceDE w:val="0"/>
        <w:autoSpaceDN w:val="0"/>
        <w:adjustRightInd w:val="0"/>
        <w:spacing w:after="0" w:line="360" w:lineRule="auto"/>
        <w:ind w:firstLineChars="50" w:firstLine="120"/>
        <w:jc w:val="both"/>
        <w:rPr>
          <w:rStyle w:val="Hyperlink"/>
          <w:rFonts w:ascii="Book Antiqua" w:hAnsi="Book Antiqua" w:cs="Times New Roman"/>
          <w:color w:val="auto"/>
          <w:sz w:val="24"/>
          <w:szCs w:val="24"/>
          <w:u w:val="none"/>
          <w:lang w:val="en-US"/>
        </w:rPr>
      </w:pP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 xml:space="preserve">A more recent </w:t>
      </w:r>
      <w:r w:rsidR="00DD4DE8" w:rsidRPr="00DF57CF">
        <w:rPr>
          <w:rFonts w:ascii="Book Antiqua" w:hAnsi="Book Antiqua" w:cs="Times New Roman"/>
          <w:sz w:val="24"/>
          <w:szCs w:val="24"/>
          <w:lang w:val="en-US"/>
        </w:rPr>
        <w:t>study has</w:t>
      </w:r>
      <w:r w:rsidR="00E34923" w:rsidRPr="00DF57CF">
        <w:rPr>
          <w:rFonts w:ascii="Book Antiqua" w:hAnsi="Book Antiqua" w:cs="Times New Roman"/>
          <w:sz w:val="24"/>
          <w:szCs w:val="24"/>
          <w:lang w:val="en-US"/>
        </w:rPr>
        <w:t xml:space="preserve"> demonstrated that </w:t>
      </w:r>
      <w:r w:rsidR="00E34923" w:rsidRPr="00DF57CF">
        <w:rPr>
          <w:rStyle w:val="hps"/>
          <w:rFonts w:ascii="Book Antiqua" w:hAnsi="Book Antiqua" w:cs="Times New Roman"/>
          <w:sz w:val="24"/>
          <w:szCs w:val="24"/>
          <w:lang w:val="en-US"/>
        </w:rPr>
        <w:t>when antibodies interact with stimulatory FC</w:t>
      </w:r>
      <w:r w:rsidR="00E34923" w:rsidRPr="00DF57CF">
        <w:rPr>
          <w:rStyle w:val="hps"/>
          <w:rFonts w:ascii="Book Antiqua" w:hAnsi="Book Antiqua" w:cs="Times New Roman"/>
          <w:sz w:val="24"/>
          <w:szCs w:val="24"/>
        </w:rPr>
        <w:t>γ</w:t>
      </w:r>
      <w:r w:rsidR="00E34923" w:rsidRPr="00DF57CF">
        <w:rPr>
          <w:rStyle w:val="hps"/>
          <w:rFonts w:ascii="Book Antiqua" w:hAnsi="Book Antiqua" w:cs="Times New Roman"/>
          <w:sz w:val="24"/>
          <w:szCs w:val="24"/>
          <w:lang w:val="en-US"/>
        </w:rPr>
        <w:t xml:space="preserve"> receptors of the antigen presenting cells enhance the Th1 response (Predominance of IFN-</w:t>
      </w:r>
      <w:r w:rsidR="00E34923" w:rsidRPr="00DF57CF">
        <w:rPr>
          <w:rStyle w:val="hps"/>
          <w:rFonts w:ascii="Book Antiqua" w:hAnsi="Book Antiqua" w:cs="Times New Roman"/>
          <w:sz w:val="24"/>
          <w:szCs w:val="24"/>
        </w:rPr>
        <w:t>γ</w:t>
      </w:r>
      <w:r w:rsidR="00E34923" w:rsidRPr="00DF57CF">
        <w:rPr>
          <w:rStyle w:val="hps"/>
          <w:rFonts w:ascii="Book Antiqua" w:hAnsi="Book Antiqua" w:cs="Times New Roman"/>
          <w:sz w:val="24"/>
          <w:szCs w:val="24"/>
          <w:lang w:val="en-US"/>
        </w:rPr>
        <w:t>) which controls the infection. Interaction of th</w:t>
      </w:r>
      <w:r w:rsidR="00B90ABF" w:rsidRPr="00DF57CF">
        <w:rPr>
          <w:rStyle w:val="hps"/>
          <w:rFonts w:ascii="Book Antiqua" w:hAnsi="Book Antiqua" w:cs="Times New Roman"/>
          <w:sz w:val="24"/>
          <w:szCs w:val="24"/>
          <w:lang w:val="en-US"/>
        </w:rPr>
        <w:t>e antibodies with inhibitory FC</w:t>
      </w:r>
      <w:r w:rsidR="00E34923" w:rsidRPr="00DF57CF">
        <w:rPr>
          <w:rStyle w:val="hps"/>
          <w:rFonts w:ascii="Book Antiqua" w:hAnsi="Book Antiqua" w:cs="Times New Roman"/>
          <w:sz w:val="24"/>
          <w:szCs w:val="24"/>
        </w:rPr>
        <w:t>γ</w:t>
      </w:r>
      <w:r w:rsidR="00E34923" w:rsidRPr="00DF57CF">
        <w:rPr>
          <w:rStyle w:val="hps"/>
          <w:rFonts w:ascii="Book Antiqua" w:hAnsi="Book Antiqua" w:cs="Times New Roman"/>
          <w:sz w:val="24"/>
          <w:szCs w:val="24"/>
          <w:lang w:val="en-US"/>
        </w:rPr>
        <w:t xml:space="preserve"> receptors compromises the anti</w:t>
      </w:r>
      <w:r w:rsidR="00B90ABF" w:rsidRPr="00DF57CF">
        <w:rPr>
          <w:rStyle w:val="hps"/>
          <w:rFonts w:ascii="Book Antiqua" w:hAnsi="Book Antiqua" w:cs="Times New Roman"/>
          <w:sz w:val="24"/>
          <w:szCs w:val="24"/>
          <w:lang w:val="en-US"/>
        </w:rPr>
        <w:t>-</w:t>
      </w:r>
      <w:r w:rsidR="00E34923" w:rsidRPr="00DF57CF">
        <w:rPr>
          <w:rStyle w:val="hps"/>
          <w:rFonts w:ascii="Book Antiqua" w:hAnsi="Book Antiqua" w:cs="Times New Roman"/>
          <w:sz w:val="24"/>
          <w:szCs w:val="24"/>
          <w:lang w:val="en-US"/>
        </w:rPr>
        <w:t>bacterial immunity (Predominance of IL-10)</w:t>
      </w:r>
      <w:hyperlink r:id="rId37" w:anchor="ppat.1003472-Zhang2" w:history="1">
        <w:r w:rsidR="00DD4DE8" w:rsidRPr="00DF57CF">
          <w:rPr>
            <w:rStyle w:val="Hyperlink"/>
            <w:rFonts w:ascii="Book Antiqua" w:hAnsi="Book Antiqua" w:cs="Times New Roman"/>
            <w:color w:val="auto"/>
            <w:sz w:val="24"/>
            <w:szCs w:val="24"/>
            <w:u w:val="none"/>
            <w:vertAlign w:val="superscript"/>
            <w:lang w:val="en-US"/>
          </w:rPr>
          <w:t>[24]</w:t>
        </w:r>
      </w:hyperlink>
      <w:r w:rsidR="00E34923" w:rsidRPr="00DF57CF">
        <w:rPr>
          <w:rStyle w:val="Hyperlink"/>
          <w:rFonts w:ascii="Book Antiqua" w:hAnsi="Book Antiqua" w:cs="Times New Roman"/>
          <w:color w:val="auto"/>
          <w:sz w:val="24"/>
          <w:szCs w:val="24"/>
          <w:u w:val="none"/>
          <w:lang w:val="en-US"/>
        </w:rPr>
        <w:t>.There exist immunopatol</w:t>
      </w:r>
      <w:r w:rsidR="00B90ABF" w:rsidRPr="00DF57CF">
        <w:rPr>
          <w:rStyle w:val="Hyperlink"/>
          <w:rFonts w:ascii="Book Antiqua" w:hAnsi="Book Antiqua" w:cs="Times New Roman"/>
          <w:color w:val="auto"/>
          <w:sz w:val="24"/>
          <w:szCs w:val="24"/>
          <w:u w:val="none"/>
          <w:lang w:val="en-US"/>
        </w:rPr>
        <w:t>ogical differences in each case</w:t>
      </w:r>
      <w:hyperlink r:id="rId38" w:anchor="ppat.1003472-Zhang2" w:history="1">
        <w:r w:rsidR="00E34923" w:rsidRPr="00DF57CF">
          <w:rPr>
            <w:rStyle w:val="Hyperlink"/>
            <w:rFonts w:ascii="Book Antiqua" w:hAnsi="Book Antiqua" w:cs="Times New Roman"/>
            <w:color w:val="auto"/>
            <w:sz w:val="24"/>
            <w:szCs w:val="24"/>
            <w:u w:val="none"/>
            <w:vertAlign w:val="superscript"/>
            <w:lang w:val="en-US"/>
          </w:rPr>
          <w:t>[</w:t>
        </w:r>
        <w:r w:rsidR="009E15CB" w:rsidRPr="00DF57CF">
          <w:rPr>
            <w:rStyle w:val="Hyperlink"/>
            <w:rFonts w:ascii="Book Antiqua" w:hAnsi="Book Antiqua" w:cs="Times New Roman"/>
            <w:color w:val="auto"/>
            <w:sz w:val="24"/>
            <w:szCs w:val="24"/>
            <w:u w:val="none"/>
            <w:vertAlign w:val="superscript"/>
            <w:lang w:val="en-US"/>
          </w:rPr>
          <w:t>69</w:t>
        </w:r>
        <w:r w:rsidR="00E34923" w:rsidRPr="00DF57CF">
          <w:rPr>
            <w:rStyle w:val="Hyperlink"/>
            <w:rFonts w:ascii="Book Antiqua" w:hAnsi="Book Antiqua" w:cs="Times New Roman"/>
            <w:color w:val="auto"/>
            <w:sz w:val="24"/>
            <w:szCs w:val="24"/>
            <w:u w:val="none"/>
            <w:vertAlign w:val="superscript"/>
            <w:lang w:val="en-US"/>
          </w:rPr>
          <w:t>]</w:t>
        </w:r>
      </w:hyperlink>
      <w:r w:rsidR="00E34923" w:rsidRPr="00DF57CF">
        <w:rPr>
          <w:rStyle w:val="Hyperlink"/>
          <w:rFonts w:ascii="Book Antiqua" w:hAnsi="Book Antiqua" w:cs="Times New Roman"/>
          <w:color w:val="auto"/>
          <w:sz w:val="24"/>
          <w:szCs w:val="24"/>
          <w:u w:val="none"/>
          <w:lang w:val="en-US"/>
        </w:rPr>
        <w:t>.</w:t>
      </w:r>
      <w:r w:rsidRPr="00DF57CF">
        <w:rPr>
          <w:rStyle w:val="Hyperlink"/>
          <w:rFonts w:ascii="Book Antiqua" w:hAnsi="Book Antiqua" w:cs="Times New Roman"/>
          <w:color w:val="auto"/>
          <w:sz w:val="24"/>
          <w:szCs w:val="24"/>
          <w:u w:val="none"/>
          <w:lang w:val="en-US"/>
        </w:rPr>
        <w:t xml:space="preserve"> </w:t>
      </w:r>
      <w:r w:rsidR="00E34923" w:rsidRPr="00DF57CF">
        <w:rPr>
          <w:rStyle w:val="Hyperlink"/>
          <w:rFonts w:ascii="Book Antiqua" w:hAnsi="Book Antiqua" w:cs="Times New Roman"/>
          <w:color w:val="auto"/>
          <w:sz w:val="24"/>
          <w:szCs w:val="24"/>
          <w:u w:val="none"/>
          <w:lang w:val="en-US"/>
        </w:rPr>
        <w:t xml:space="preserve">Other </w:t>
      </w:r>
      <w:r w:rsidR="00216C74" w:rsidRPr="00DF57CF">
        <w:rPr>
          <w:rStyle w:val="Hyperlink"/>
          <w:rFonts w:ascii="Book Antiqua" w:hAnsi="Book Antiqua" w:cs="Times New Roman"/>
          <w:color w:val="auto"/>
          <w:sz w:val="24"/>
          <w:szCs w:val="24"/>
          <w:u w:val="none"/>
          <w:lang w:val="en-US"/>
        </w:rPr>
        <w:t>researchers have</w:t>
      </w:r>
      <w:r w:rsidR="00E34923" w:rsidRPr="00DF57CF">
        <w:rPr>
          <w:rStyle w:val="Hyperlink"/>
          <w:rFonts w:ascii="Book Antiqua" w:hAnsi="Book Antiqua" w:cs="Times New Roman"/>
          <w:color w:val="auto"/>
          <w:sz w:val="24"/>
          <w:szCs w:val="24"/>
          <w:u w:val="none"/>
          <w:lang w:val="en-US"/>
        </w:rPr>
        <w:t xml:space="preserve"> </w:t>
      </w:r>
      <w:r w:rsidR="003746BB" w:rsidRPr="00DF57CF">
        <w:rPr>
          <w:rStyle w:val="Hyperlink"/>
          <w:rFonts w:ascii="Book Antiqua" w:hAnsi="Book Antiqua" w:cs="Times New Roman"/>
          <w:color w:val="auto"/>
          <w:sz w:val="24"/>
          <w:szCs w:val="24"/>
          <w:u w:val="none"/>
          <w:lang w:val="en-US"/>
        </w:rPr>
        <w:t>reve</w:t>
      </w:r>
      <w:r w:rsidR="004D09EB" w:rsidRPr="00DF57CF">
        <w:rPr>
          <w:rStyle w:val="Hyperlink"/>
          <w:rFonts w:ascii="Book Antiqua" w:hAnsi="Book Antiqua" w:cs="Times New Roman"/>
          <w:color w:val="auto"/>
          <w:sz w:val="24"/>
          <w:szCs w:val="24"/>
          <w:u w:val="none"/>
          <w:lang w:val="en-US"/>
        </w:rPr>
        <w:t>a</w:t>
      </w:r>
      <w:r w:rsidR="003746BB" w:rsidRPr="00DF57CF">
        <w:rPr>
          <w:rStyle w:val="Hyperlink"/>
          <w:rFonts w:ascii="Book Antiqua" w:hAnsi="Book Antiqua" w:cs="Times New Roman"/>
          <w:color w:val="auto"/>
          <w:sz w:val="24"/>
          <w:szCs w:val="24"/>
          <w:u w:val="none"/>
          <w:lang w:val="en-US"/>
        </w:rPr>
        <w:t>led</w:t>
      </w:r>
      <w:r w:rsidR="00E34923" w:rsidRPr="00DF57CF">
        <w:rPr>
          <w:rStyle w:val="Hyperlink"/>
          <w:rFonts w:ascii="Book Antiqua" w:hAnsi="Book Antiqua" w:cs="Times New Roman"/>
          <w:color w:val="auto"/>
          <w:sz w:val="24"/>
          <w:szCs w:val="24"/>
          <w:u w:val="none"/>
          <w:lang w:val="en-US"/>
        </w:rPr>
        <w:t xml:space="preserve"> that the </w:t>
      </w:r>
      <w:r w:rsidR="00E34923" w:rsidRPr="00DF57CF">
        <w:rPr>
          <w:rFonts w:ascii="Book Antiqua" w:hAnsi="Book Antiqua" w:cs="Times New Roman"/>
          <w:sz w:val="24"/>
          <w:szCs w:val="24"/>
          <w:lang w:val="en-US"/>
        </w:rPr>
        <w:t xml:space="preserve">immunity to </w:t>
      </w:r>
      <w:r w:rsidR="00E34923" w:rsidRPr="00DF57CF">
        <w:rPr>
          <w:rFonts w:ascii="Book Antiqua" w:hAnsi="Book Antiqua" w:cs="Times New Roman"/>
          <w:i/>
          <w:sz w:val="24"/>
          <w:szCs w:val="24"/>
          <w:lang w:val="en-US"/>
        </w:rPr>
        <w:t>Mtb</w:t>
      </w:r>
      <w:r w:rsidR="00E34923" w:rsidRPr="00DF57CF">
        <w:rPr>
          <w:rFonts w:ascii="Book Antiqua" w:hAnsi="Book Antiqua" w:cs="Times New Roman"/>
          <w:sz w:val="24"/>
          <w:szCs w:val="24"/>
          <w:lang w:val="en-US"/>
        </w:rPr>
        <w:t xml:space="preserve"> can be modulated by B cells “in an organ </w:t>
      </w:r>
      <w:r w:rsidR="00E34923" w:rsidRPr="00DF57CF">
        <w:rPr>
          <w:rStyle w:val="highlight"/>
          <w:rFonts w:ascii="Book Antiqua" w:hAnsi="Book Antiqua" w:cs="Times New Roman"/>
          <w:sz w:val="24"/>
          <w:szCs w:val="24"/>
          <w:lang w:val="en-US"/>
        </w:rPr>
        <w:t>specific</w:t>
      </w:r>
      <w:r w:rsidR="00E34923" w:rsidRPr="00DF57CF">
        <w:rPr>
          <w:rFonts w:ascii="Book Antiqua" w:hAnsi="Book Antiqua" w:cs="Times New Roman"/>
          <w:sz w:val="24"/>
          <w:szCs w:val="24"/>
          <w:lang w:val="en-US"/>
        </w:rPr>
        <w:t xml:space="preserve"> manner” with the participation of cytokine production and macrophage </w:t>
      </w:r>
      <w:r w:rsidR="00CB20BD" w:rsidRPr="00DF57CF">
        <w:rPr>
          <w:rFonts w:ascii="Book Antiqua" w:hAnsi="Book Antiqua" w:cs="Times New Roman"/>
          <w:sz w:val="24"/>
          <w:szCs w:val="24"/>
          <w:lang w:val="en-US"/>
        </w:rPr>
        <w:t xml:space="preserve">activation </w:t>
      </w:r>
      <w:hyperlink r:id="rId39" w:anchor="ppat.1003472-Zhang2" w:history="1">
        <w:r w:rsidR="00DD4DE8" w:rsidRPr="00DF57CF">
          <w:rPr>
            <w:rStyle w:val="Hyperlink"/>
            <w:rFonts w:ascii="Book Antiqua" w:hAnsi="Book Antiqua" w:cs="Times New Roman"/>
            <w:color w:val="auto"/>
            <w:sz w:val="24"/>
            <w:szCs w:val="24"/>
            <w:u w:val="none"/>
            <w:vertAlign w:val="superscript"/>
            <w:lang w:val="en-US"/>
          </w:rPr>
          <w:t>[7</w:t>
        </w:r>
        <w:r w:rsidR="00B32412" w:rsidRPr="00DF57CF">
          <w:rPr>
            <w:rStyle w:val="Hyperlink"/>
            <w:rFonts w:ascii="Book Antiqua" w:hAnsi="Book Antiqua" w:cs="Times New Roman"/>
            <w:color w:val="auto"/>
            <w:sz w:val="24"/>
            <w:szCs w:val="24"/>
            <w:u w:val="none"/>
            <w:vertAlign w:val="superscript"/>
            <w:lang w:val="en-US"/>
          </w:rPr>
          <w:t>5</w:t>
        </w:r>
        <w:r w:rsidR="00DD4DE8" w:rsidRPr="00DF57CF">
          <w:rPr>
            <w:rStyle w:val="Hyperlink"/>
            <w:rFonts w:ascii="Book Antiqua" w:hAnsi="Book Antiqua" w:cs="Times New Roman"/>
            <w:color w:val="auto"/>
            <w:sz w:val="24"/>
            <w:szCs w:val="24"/>
            <w:u w:val="none"/>
            <w:vertAlign w:val="superscript"/>
            <w:lang w:val="en-US"/>
          </w:rPr>
          <w:t>]</w:t>
        </w:r>
      </w:hyperlink>
      <w:r w:rsidRPr="00DF57CF">
        <w:rPr>
          <w:rStyle w:val="Hyperlink"/>
          <w:rFonts w:ascii="Book Antiqua" w:hAnsi="Book Antiqua" w:cs="Times New Roman"/>
          <w:color w:val="auto"/>
          <w:sz w:val="24"/>
          <w:szCs w:val="24"/>
          <w:u w:val="none"/>
          <w:vertAlign w:val="superscript"/>
          <w:lang w:val="en-US"/>
        </w:rPr>
        <w:t xml:space="preserve"> </w:t>
      </w:r>
      <w:r w:rsidR="00B90ABF" w:rsidRPr="00DF57CF">
        <w:rPr>
          <w:rStyle w:val="Hyperlink"/>
          <w:rFonts w:ascii="Book Antiqua" w:hAnsi="Book Antiqua" w:cs="Times New Roman" w:hint="eastAsia"/>
          <w:color w:val="auto"/>
          <w:sz w:val="24"/>
          <w:szCs w:val="24"/>
          <w:u w:val="none"/>
          <w:lang w:val="en-US" w:eastAsia="zh-CN"/>
        </w:rPr>
        <w:t>(</w:t>
      </w:r>
      <w:r w:rsidR="00E34923" w:rsidRPr="00DF57CF">
        <w:rPr>
          <w:rFonts w:ascii="Book Antiqua" w:hAnsi="Book Antiqua" w:cs="Times New Roman"/>
          <w:sz w:val="24"/>
          <w:szCs w:val="24"/>
          <w:lang w:val="en-US"/>
        </w:rPr>
        <w:t xml:space="preserve">Figure </w:t>
      </w:r>
      <w:r w:rsidR="00226BF2" w:rsidRPr="00DF57CF">
        <w:rPr>
          <w:rFonts w:ascii="Book Antiqua" w:hAnsi="Book Antiqua" w:cs="Times New Roman"/>
          <w:sz w:val="24"/>
          <w:szCs w:val="24"/>
          <w:lang w:val="en-US"/>
        </w:rPr>
        <w:t>2</w:t>
      </w:r>
      <w:r w:rsidR="00B90ABF" w:rsidRPr="00DF57CF">
        <w:rPr>
          <w:rFonts w:ascii="Book Antiqua" w:hAnsi="Book Antiqua" w:cs="Times New Roman" w:hint="eastAsia"/>
          <w:sz w:val="24"/>
          <w:szCs w:val="24"/>
          <w:lang w:val="en-US" w:eastAsia="zh-CN"/>
        </w:rPr>
        <w:t>)</w:t>
      </w:r>
      <w:r w:rsidR="00E34923" w:rsidRPr="00DF57CF">
        <w:rPr>
          <w:rFonts w:ascii="Book Antiqua" w:hAnsi="Book Antiqua" w:cs="Times New Roman"/>
          <w:sz w:val="24"/>
          <w:szCs w:val="24"/>
          <w:lang w:val="en-US"/>
        </w:rPr>
        <w:t>.</w:t>
      </w:r>
    </w:p>
    <w:p w:rsidR="00E34923" w:rsidRPr="00DF57CF" w:rsidRDefault="00E34923" w:rsidP="00241EC2">
      <w:pPr>
        <w:autoSpaceDE w:val="0"/>
        <w:autoSpaceDN w:val="0"/>
        <w:adjustRightInd w:val="0"/>
        <w:spacing w:after="0" w:line="360" w:lineRule="auto"/>
        <w:jc w:val="both"/>
        <w:rPr>
          <w:rStyle w:val="hps"/>
          <w:rFonts w:ascii="Book Antiqua" w:hAnsi="Book Antiqua" w:cs="Times New Roman"/>
          <w:sz w:val="24"/>
          <w:szCs w:val="24"/>
          <w:lang w:val="en-US"/>
        </w:rPr>
      </w:pPr>
    </w:p>
    <w:p w:rsidR="00E34923" w:rsidRPr="00DF57CF" w:rsidRDefault="00877571" w:rsidP="00241EC2">
      <w:pPr>
        <w:spacing w:after="0" w:line="360" w:lineRule="auto"/>
        <w:jc w:val="both"/>
        <w:rPr>
          <w:rFonts w:ascii="Book Antiqua" w:hAnsi="Book Antiqua" w:cs="Times New Roman"/>
          <w:b/>
          <w:i/>
          <w:sz w:val="24"/>
          <w:szCs w:val="24"/>
          <w:lang w:val="en-US"/>
        </w:rPr>
      </w:pPr>
      <w:r>
        <w:rPr>
          <w:rFonts w:ascii="Book Antiqua" w:hAnsi="Book Antiqua" w:cs="Times New Roman"/>
          <w:i/>
          <w:noProof/>
          <w:sz w:val="24"/>
          <w:szCs w:val="24"/>
          <w:lang w:val="en-US"/>
        </w:rPr>
        <mc:AlternateContent>
          <mc:Choice Requires="wps">
            <w:drawing>
              <wp:anchor distT="0" distB="0" distL="114300" distR="114300" simplePos="0" relativeHeight="251652608" behindDoc="0" locked="0" layoutInCell="1" allowOverlap="1">
                <wp:simplePos x="0" y="0"/>
                <wp:positionH relativeFrom="column">
                  <wp:posOffset>-927735</wp:posOffset>
                </wp:positionH>
                <wp:positionV relativeFrom="paragraph">
                  <wp:posOffset>-3397885</wp:posOffset>
                </wp:positionV>
                <wp:extent cx="8229600" cy="4526280"/>
                <wp:effectExtent l="0" t="0" r="0" b="0"/>
                <wp:wrapNone/>
                <wp:docPr id="86" name="1 Marcador de contenido"/>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229600" cy="4526280"/>
                        </a:xfrm>
                        <a:prstGeom prst="rect">
                          <a:avLst/>
                        </a:prstGeom>
                      </wps:spPr>
                      <wps:bodyPr vert="horz">
                        <a:normAutofit/>
                      </wps:bodyPr>
                    </wps:wsp>
                  </a:graphicData>
                </a:graphic>
                <wp14:sizeRelH relativeFrom="page">
                  <wp14:pctWidth>0</wp14:pctWidth>
                </wp14:sizeRelH>
                <wp14:sizeRelV relativeFrom="page">
                  <wp14:pctHeight>0</wp14:pctHeight>
                </wp14:sizeRelV>
              </wp:anchor>
            </w:drawing>
          </mc:Choice>
          <mc:Fallback>
            <w:pict>
              <v:rect id="1 Marcador de contenido" o:spid="_x0000_s1026" style="position:absolute;margin-left:-73pt;margin-top:-267.5pt;width:9in;height:356.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" filled="f" stroked="f">
                <v:path arrowok="t"/>
                <o:lock v:ext="edit" grouping="t"/>
              </v:rect>
            </w:pict>
          </mc:Fallback>
        </mc:AlternateContent>
      </w:r>
      <w:r>
        <w:rPr>
          <w:rFonts w:ascii="Book Antiqua" w:hAnsi="Book Antiqua" w:cs="Times New Roman"/>
          <w:i/>
          <w:noProof/>
          <w:sz w:val="24"/>
          <w:szCs w:val="24"/>
          <w:lang w:val="en-US"/>
        </w:rPr>
        <mc:AlternateContent>
          <mc:Choice Requires="wps">
            <w:drawing>
              <wp:anchor distT="0" distB="0" distL="114300" distR="114300" simplePos="0" relativeHeight="251653632" behindDoc="0" locked="0" layoutInCell="1" allowOverlap="1">
                <wp:simplePos x="0" y="0"/>
                <wp:positionH relativeFrom="column">
                  <wp:posOffset>125730</wp:posOffset>
                </wp:positionH>
                <wp:positionV relativeFrom="paragraph">
                  <wp:posOffset>9479915</wp:posOffset>
                </wp:positionV>
                <wp:extent cx="420370" cy="241300"/>
                <wp:effectExtent l="24765" t="39370" r="37465" b="74930"/>
                <wp:wrapNone/>
                <wp:docPr id="44355" name="29756 Meno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53336">
                          <a:off x="0" y="0"/>
                          <a:ext cx="420370" cy="241300"/>
                        </a:xfrm>
                        <a:custGeom>
                          <a:avLst/>
                          <a:gdLst>
                            <a:gd name="T0" fmla="*/ 55720 w 420370"/>
                            <a:gd name="T1" fmla="*/ 92273 h 241300"/>
                            <a:gd name="T2" fmla="*/ 364650 w 420370"/>
                            <a:gd name="T3" fmla="*/ 92273 h 241300"/>
                            <a:gd name="T4" fmla="*/ 364650 w 420370"/>
                            <a:gd name="T5" fmla="*/ 149027 h 241300"/>
                            <a:gd name="T6" fmla="*/ 55720 w 420370"/>
                            <a:gd name="T7" fmla="*/ 149027 h 241300"/>
                            <a:gd name="T8" fmla="*/ 55720 w 420370"/>
                            <a:gd name="T9" fmla="*/ 92273 h 2413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20370" h="241300">
                              <a:moveTo>
                                <a:pt x="55720" y="92273"/>
                              </a:moveTo>
                              <a:lnTo>
                                <a:pt x="364650" y="92273"/>
                              </a:lnTo>
                              <a:lnTo>
                                <a:pt x="364650" y="149027"/>
                              </a:lnTo>
                              <a:lnTo>
                                <a:pt x="55720" y="149027"/>
                              </a:lnTo>
                              <a:lnTo>
                                <a:pt x="55720" y="92273"/>
                              </a:lnTo>
                              <a:close/>
                            </a:path>
                          </a:pathLst>
                        </a:custGeom>
                        <a:gradFill rotWithShape="1">
                          <a:gsLst>
                            <a:gs pos="0">
                              <a:srgbClr val="769535"/>
                            </a:gs>
                            <a:gs pos="80000">
                              <a:srgbClr val="9BC348"/>
                            </a:gs>
                            <a:gs pos="100000">
                              <a:srgbClr val="9CC746"/>
                            </a:gs>
                          </a:gsLst>
                          <a:lin ang="16200000"/>
                        </a:gradFill>
                        <a:ln>
                          <a:noFill/>
                        </a:ln>
                        <a:effectLst>
                          <a:outerShdw blurRad="635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29756 Menos" o:spid="_x0000_s1026" style="position:absolute;margin-left:9.9pt;margin-top:746.45pt;width:33.1pt;height:19pt;rotation:-1478204fd;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420370,241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" path="m55720,92273l364650,92273,364650,149027,55720,149027,55720,92273xe" fillcolor="#769535" stroked="f">
                <v:fill color2="#9cc746" rotate="t" colors="0 #769535;52429f #9bc348;1 #9cc746" type="gradient">
                  <o:fill v:ext="view" type="gradientUnscaled"/>
                </v:fill>
                <v:shadow on="t" opacity="22936f" origin=",.5" offset="0,23000emu"/>
                <v:path arrowok="t" o:connecttype="custom" o:connectlocs="55720,92273;364650,92273;364650,149027;55720,149027;55720,92273" o:connectangles="0,0,0,0,0"/>
              </v:shape>
            </w:pict>
          </mc:Fallback>
        </mc:AlternateContent>
      </w:r>
      <w:r>
        <w:rPr>
          <w:rFonts w:ascii="Book Antiqua" w:hAnsi="Book Antiqua" w:cs="Times New Roman"/>
          <w:i/>
          <w:noProof/>
          <w:sz w:val="24"/>
          <w:szCs w:val="24"/>
          <w:lang w:val="en-US"/>
        </w:rPr>
        <mc:AlternateContent>
          <mc:Choice Requires="wps">
            <w:drawing>
              <wp:anchor distT="0" distB="0" distL="114300" distR="114300" simplePos="0" relativeHeight="251654656" behindDoc="0" locked="0" layoutInCell="1" allowOverlap="1">
                <wp:simplePos x="0" y="0"/>
                <wp:positionH relativeFrom="column">
                  <wp:posOffset>128270</wp:posOffset>
                </wp:positionH>
                <wp:positionV relativeFrom="paragraph">
                  <wp:posOffset>9672955</wp:posOffset>
                </wp:positionV>
                <wp:extent cx="420370" cy="241300"/>
                <wp:effectExtent l="27305" t="3810" r="34925" b="46990"/>
                <wp:wrapNone/>
                <wp:docPr id="44354" name="29757 Meno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17299">
                          <a:off x="0" y="0"/>
                          <a:ext cx="420370" cy="241300"/>
                        </a:xfrm>
                        <a:custGeom>
                          <a:avLst/>
                          <a:gdLst>
                            <a:gd name="T0" fmla="*/ 55720 w 420370"/>
                            <a:gd name="T1" fmla="*/ 92273 h 241300"/>
                            <a:gd name="T2" fmla="*/ 364650 w 420370"/>
                            <a:gd name="T3" fmla="*/ 92273 h 241300"/>
                            <a:gd name="T4" fmla="*/ 364650 w 420370"/>
                            <a:gd name="T5" fmla="*/ 149027 h 241300"/>
                            <a:gd name="T6" fmla="*/ 55720 w 420370"/>
                            <a:gd name="T7" fmla="*/ 149027 h 241300"/>
                            <a:gd name="T8" fmla="*/ 55720 w 420370"/>
                            <a:gd name="T9" fmla="*/ 92273 h 2413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20370" h="241300">
                              <a:moveTo>
                                <a:pt x="55720" y="92273"/>
                              </a:moveTo>
                              <a:lnTo>
                                <a:pt x="364650" y="92273"/>
                              </a:lnTo>
                              <a:lnTo>
                                <a:pt x="364650" y="149027"/>
                              </a:lnTo>
                              <a:lnTo>
                                <a:pt x="55720" y="149027"/>
                              </a:lnTo>
                              <a:lnTo>
                                <a:pt x="55720" y="92273"/>
                              </a:lnTo>
                              <a:close/>
                            </a:path>
                          </a:pathLst>
                        </a:custGeom>
                        <a:gradFill rotWithShape="1">
                          <a:gsLst>
                            <a:gs pos="0">
                              <a:srgbClr val="769535"/>
                            </a:gs>
                            <a:gs pos="80000">
                              <a:srgbClr val="9BC348"/>
                            </a:gs>
                            <a:gs pos="100000">
                              <a:srgbClr val="9CC746"/>
                            </a:gs>
                          </a:gsLst>
                          <a:lin ang="16200000"/>
                        </a:gradFill>
                        <a:ln>
                          <a:noFill/>
                        </a:ln>
                        <a:effectLst>
                          <a:outerShdw blurRad="635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29757 Menos" o:spid="_x0000_s1026" style="position:absolute;margin-left:10.1pt;margin-top:761.65pt;width:33.1pt;height:19pt;rotation:565028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420370,241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" path="m55720,92273l364650,92273,364650,149027,55720,149027,55720,92273xe" fillcolor="#769535" stroked="f">
                <v:fill color2="#9cc746" rotate="t" colors="0 #769535;52429f #9bc348;1 #9cc746" type="gradient">
                  <o:fill v:ext="view" type="gradientUnscaled"/>
                </v:fill>
                <v:shadow on="t" opacity="22936f" origin=",.5" offset="0,23000emu"/>
                <v:path arrowok="t" o:connecttype="custom" o:connectlocs="55720,92273;364650,92273;364650,149027;55720,149027;55720,92273" o:connectangles="0,0,0,0,0"/>
              </v:shape>
            </w:pict>
          </mc:Fallback>
        </mc:AlternateContent>
      </w:r>
      <w:r>
        <w:rPr>
          <w:rFonts w:ascii="Book Antiqua" w:hAnsi="Book Antiqua" w:cs="Times New Roman"/>
          <w:i/>
          <w:noProof/>
          <w:sz w:val="24"/>
          <w:szCs w:val="24"/>
          <w:lang w:val="en-US"/>
        </w:rPr>
        <mc:AlternateContent>
          <mc:Choice Requires="wps">
            <w:drawing>
              <wp:anchor distT="0" distB="0" distL="114300" distR="114300" simplePos="0" relativeHeight="251655680" behindDoc="0" locked="0" layoutInCell="1" allowOverlap="1">
                <wp:simplePos x="0" y="0"/>
                <wp:positionH relativeFrom="column">
                  <wp:posOffset>13335</wp:posOffset>
                </wp:positionH>
                <wp:positionV relativeFrom="paragraph">
                  <wp:posOffset>9932670</wp:posOffset>
                </wp:positionV>
                <wp:extent cx="517525" cy="146050"/>
                <wp:effectExtent l="1270" t="22225" r="14605" b="60325"/>
                <wp:wrapNone/>
                <wp:docPr id="44352" name="29758 Meno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7525" cy="146050"/>
                        </a:xfrm>
                        <a:custGeom>
                          <a:avLst/>
                          <a:gdLst>
                            <a:gd name="T0" fmla="*/ 68598 w 517525"/>
                            <a:gd name="T1" fmla="*/ 55850 h 146050"/>
                            <a:gd name="T2" fmla="*/ 448927 w 517525"/>
                            <a:gd name="T3" fmla="*/ 55850 h 146050"/>
                            <a:gd name="T4" fmla="*/ 448927 w 517525"/>
                            <a:gd name="T5" fmla="*/ 90200 h 146050"/>
                            <a:gd name="T6" fmla="*/ 68598 w 517525"/>
                            <a:gd name="T7" fmla="*/ 90200 h 146050"/>
                            <a:gd name="T8" fmla="*/ 68598 w 517525"/>
                            <a:gd name="T9" fmla="*/ 55850 h 1460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7525" h="146050">
                              <a:moveTo>
                                <a:pt x="68598" y="55850"/>
                              </a:moveTo>
                              <a:lnTo>
                                <a:pt x="448927" y="55850"/>
                              </a:lnTo>
                              <a:lnTo>
                                <a:pt x="448927" y="90200"/>
                              </a:lnTo>
                              <a:lnTo>
                                <a:pt x="68598" y="90200"/>
                              </a:lnTo>
                              <a:lnTo>
                                <a:pt x="68598" y="55850"/>
                              </a:lnTo>
                              <a:close/>
                            </a:path>
                          </a:pathLst>
                        </a:custGeom>
                        <a:gradFill rotWithShape="1">
                          <a:gsLst>
                            <a:gs pos="0">
                              <a:srgbClr val="769535"/>
                            </a:gs>
                            <a:gs pos="80000">
                              <a:srgbClr val="9BC348"/>
                            </a:gs>
                            <a:gs pos="100000">
                              <a:srgbClr val="9CC746"/>
                            </a:gs>
                          </a:gsLst>
                          <a:lin ang="16200000"/>
                        </a:gradFill>
                        <a:ln>
                          <a:noFill/>
                        </a:ln>
                        <a:effectLst>
                          <a:outerShdw blurRad="635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29758 Menos" o:spid="_x0000_s1026" style="position:absolute;margin-left:1.05pt;margin-top:782.1pt;width:40.75pt;height:1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17525,1460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" path="m68598,55850l448927,55850,448927,90200,68598,90200,68598,55850xe" fillcolor="#769535" stroked="f">
                <v:fill color2="#9cc746" rotate="t" colors="0 #769535;52429f #9bc348;1 #9cc746" type="gradient">
                  <o:fill v:ext="view" type="gradientUnscaled"/>
                </v:fill>
                <v:shadow on="t" opacity="22936f" origin=",.5" offset="0,23000emu"/>
                <v:path arrowok="t" o:connecttype="custom" o:connectlocs="68598,55850;448927,55850;448927,90200;68598,90200;68598,55850" o:connectangles="0,0,0,0,0"/>
              </v:shape>
            </w:pict>
          </mc:Fallback>
        </mc:AlternateContent>
      </w:r>
      <w:r>
        <w:rPr>
          <w:rFonts w:ascii="Book Antiqua" w:hAnsi="Book Antiqua" w:cs="Times New Roman"/>
          <w:i/>
          <w:noProof/>
          <w:sz w:val="24"/>
          <w:szCs w:val="24"/>
          <w:lang w:val="en-US"/>
        </w:rPr>
        <mc:AlternateContent>
          <mc:Choice Requires="wps">
            <w:drawing>
              <wp:anchor distT="0" distB="0" distL="114300" distR="114300" simplePos="0" relativeHeight="251656704" behindDoc="0" locked="0" layoutInCell="1" allowOverlap="1">
                <wp:simplePos x="0" y="0"/>
                <wp:positionH relativeFrom="column">
                  <wp:posOffset>384810</wp:posOffset>
                </wp:positionH>
                <wp:positionV relativeFrom="paragraph">
                  <wp:posOffset>9765665</wp:posOffset>
                </wp:positionV>
                <wp:extent cx="420370" cy="241300"/>
                <wp:effectExtent l="17145" t="45720" r="32385" b="81280"/>
                <wp:wrapNone/>
                <wp:docPr id="31" name="29759 Meno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53336">
                          <a:off x="0" y="0"/>
                          <a:ext cx="420370" cy="241300"/>
                        </a:xfrm>
                        <a:custGeom>
                          <a:avLst/>
                          <a:gdLst>
                            <a:gd name="T0" fmla="*/ 55720 w 420370"/>
                            <a:gd name="T1" fmla="*/ 92273 h 241300"/>
                            <a:gd name="T2" fmla="*/ 364650 w 420370"/>
                            <a:gd name="T3" fmla="*/ 92273 h 241300"/>
                            <a:gd name="T4" fmla="*/ 364650 w 420370"/>
                            <a:gd name="T5" fmla="*/ 149027 h 241300"/>
                            <a:gd name="T6" fmla="*/ 55720 w 420370"/>
                            <a:gd name="T7" fmla="*/ 149027 h 241300"/>
                            <a:gd name="T8" fmla="*/ 55720 w 420370"/>
                            <a:gd name="T9" fmla="*/ 92273 h 2413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20370" h="241300">
                              <a:moveTo>
                                <a:pt x="55720" y="92273"/>
                              </a:moveTo>
                              <a:lnTo>
                                <a:pt x="364650" y="92273"/>
                              </a:lnTo>
                              <a:lnTo>
                                <a:pt x="364650" y="149027"/>
                              </a:lnTo>
                              <a:lnTo>
                                <a:pt x="55720" y="149027"/>
                              </a:lnTo>
                              <a:lnTo>
                                <a:pt x="55720" y="92273"/>
                              </a:lnTo>
                              <a:close/>
                            </a:path>
                          </a:pathLst>
                        </a:custGeom>
                        <a:gradFill rotWithShape="1">
                          <a:gsLst>
                            <a:gs pos="0">
                              <a:srgbClr val="769535"/>
                            </a:gs>
                            <a:gs pos="80000">
                              <a:srgbClr val="9BC348"/>
                            </a:gs>
                            <a:gs pos="100000">
                              <a:srgbClr val="9CC746"/>
                            </a:gs>
                          </a:gsLst>
                          <a:lin ang="16200000"/>
                        </a:gradFill>
                        <a:ln>
                          <a:noFill/>
                        </a:ln>
                        <a:effectLst>
                          <a:outerShdw blurRad="635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29759 Menos" o:spid="_x0000_s1026" style="position:absolute;margin-left:30.3pt;margin-top:768.95pt;width:33.1pt;height:19pt;rotation:-1478204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420370,241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" path="m55720,92273l364650,92273,364650,149027,55720,149027,55720,92273xe" fillcolor="#769535" stroked="f">
                <v:fill color2="#9cc746" rotate="t" colors="0 #769535;52429f #9bc348;1 #9cc746" type="gradient">
                  <o:fill v:ext="view" type="gradientUnscaled"/>
                </v:fill>
                <v:shadow on="t" opacity="22936f" origin=",.5" offset="0,23000emu"/>
                <v:path arrowok="t" o:connecttype="custom" o:connectlocs="55720,92273;364650,92273;364650,149027;55720,149027;55720,92273" o:connectangles="0,0,0,0,0"/>
              </v:shape>
            </w:pict>
          </mc:Fallback>
        </mc:AlternateContent>
      </w:r>
      <w:r>
        <w:rPr>
          <w:rFonts w:ascii="Book Antiqua" w:hAnsi="Book Antiqua" w:cs="Times New Roman"/>
          <w:i/>
          <w:noProof/>
          <w:sz w:val="24"/>
          <w:szCs w:val="24"/>
          <w:lang w:val="en-US"/>
        </w:rPr>
        <mc:AlternateContent>
          <mc:Choice Requires="wps">
            <w:drawing>
              <wp:anchor distT="0" distB="0" distL="114300" distR="114300" simplePos="0" relativeHeight="251657728" behindDoc="0" locked="0" layoutInCell="1" allowOverlap="1">
                <wp:simplePos x="0" y="0"/>
                <wp:positionH relativeFrom="column">
                  <wp:posOffset>-803910</wp:posOffset>
                </wp:positionH>
                <wp:positionV relativeFrom="paragraph">
                  <wp:posOffset>9666605</wp:posOffset>
                </wp:positionV>
                <wp:extent cx="638175" cy="791210"/>
                <wp:effectExtent l="85725" t="86360" r="114300" b="138430"/>
                <wp:wrapNone/>
                <wp:docPr id="30"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791210"/>
                        </a:xfrm>
                        <a:prstGeom prst="ellipse">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round/>
                          <a:headEnd/>
                          <a:tailEnd/>
                        </a:ln>
                        <a:effectLst>
                          <a:outerShdw blurRad="63500" dist="20000" dir="5400000" rotWithShape="0">
                            <a:srgbClr val="000000">
                              <a:alpha val="37999"/>
                            </a:srgbClr>
                          </a:outerShdw>
                        </a:effectLst>
                      </wps:spPr>
                      <wps:txbx>
                        <w:txbxContent>
                          <w:p w:rsidR="008D5F7A" w:rsidRDefault="008D5F7A" w:rsidP="00E34923">
                            <w:pPr>
                              <w:pStyle w:val="NormalWeb"/>
                              <w:spacing w:before="0" w:beforeAutospacing="0" w:after="0" w:afterAutospacing="0"/>
                              <w:jc w:val="center"/>
                              <w:textAlignment w:val="baseline"/>
                            </w:pPr>
                            <w:r>
                              <w:rPr>
                                <w:rFonts w:ascii="Arial" w:hAnsi="Arial" w:cstheme="minorBidi"/>
                                <w:color w:val="000000" w:themeColor="text1"/>
                                <w:kern w:val="24"/>
                                <w:lang w:val="es-MX"/>
                              </w:rPr>
                              <w:t>B</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id="Oval 11" o:spid="_x0000_s1026" style="position:absolute;left:0;text-align:left;margin-left:-63.25pt;margin-top:761.15pt;width:50.25pt;height:6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" fillcolor="#c9b5e8" strokecolor="#795d9b [3047]">
                <v:fill color2="#f0eaf9" rotate="t" colors="0 #c9b5e8;22938f #d9cbee;1 #f0eaf9" type="gradient"/>
                <v:shadow on="t" opacity="24903f" origin=",.5" offset="0,20000emu"/>
                <v:textbox>
                  <w:txbxContent>
                    <w:p w:rsidR="008D5F7A" w:rsidRDefault="008D5F7A" w:rsidP="00E34923">
                      <w:pPr>
                        <w:pStyle w:val="NormalWeb"/>
                        <w:spacing w:before="0" w:beforeAutospacing="0" w:after="0" w:afterAutospacing="0"/>
                        <w:jc w:val="center"/>
                        <w:textAlignment w:val="baseline"/>
                      </w:pPr>
                      <w:r>
                        <w:rPr>
                          <w:rFonts w:ascii="Arial" w:hAnsi="Arial" w:cstheme="minorBidi"/>
                          <w:color w:val="000000" w:themeColor="text1"/>
                          <w:kern w:val="24"/>
                          <w:lang w:val="es-MX"/>
                        </w:rPr>
                        <w:t>B</w:t>
                      </w:r>
                    </w:p>
                  </w:txbxContent>
                </v:textbox>
              </v:oval>
            </w:pict>
          </mc:Fallback>
        </mc:AlternateContent>
      </w:r>
      <w:r>
        <w:rPr>
          <w:rFonts w:ascii="Book Antiqua" w:hAnsi="Book Antiqua" w:cs="Times New Roman"/>
          <w:b/>
          <w:i/>
          <w:noProof/>
          <w:sz w:val="24"/>
          <w:szCs w:val="24"/>
          <w:lang w:val="en-US"/>
        </w:rPr>
        <mc:AlternateContent>
          <mc:Choice Requires="wps">
            <w:drawing>
              <wp:anchor distT="0" distB="0" distL="114300" distR="114300" simplePos="0" relativeHeight="251658752" behindDoc="0" locked="0" layoutInCell="1" allowOverlap="1">
                <wp:simplePos x="0" y="0"/>
                <wp:positionH relativeFrom="column">
                  <wp:posOffset>3822700</wp:posOffset>
                </wp:positionH>
                <wp:positionV relativeFrom="paragraph">
                  <wp:posOffset>9509760</wp:posOffset>
                </wp:positionV>
                <wp:extent cx="904240" cy="701040"/>
                <wp:effectExtent l="76835" t="81915" r="98425" b="131445"/>
                <wp:wrapNone/>
                <wp:docPr id="29" name="7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240" cy="701040"/>
                        </a:xfrm>
                        <a:prstGeom prst="ellipse">
                          <a:avLst/>
                        </a:prstGeom>
                        <a:gradFill rotWithShape="1">
                          <a:gsLst>
                            <a:gs pos="0">
                              <a:srgbClr val="5D417E"/>
                            </a:gs>
                            <a:gs pos="80000">
                              <a:srgbClr val="7B58A6"/>
                            </a:gs>
                            <a:gs pos="100000">
                              <a:srgbClr val="7B57A8"/>
                            </a:gs>
                          </a:gsLst>
                          <a:lin ang="16200000"/>
                        </a:gradFill>
                        <a:ln>
                          <a:noFill/>
                        </a:ln>
                        <a:effectLst>
                          <a:outerShdw blurRad="635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7 Elipse" o:spid="_x0000_s1026" style="position:absolute;margin-left:301pt;margin-top:748.8pt;width:71.2pt;height:5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" fillcolor="#5d417e" stroked="f">
                <v:fill color2="#7b57a8" rotate="t" colors="0 #5d417e;52429f #7b58a6;1 #7b57a8" type="gradient">
                  <o:fill v:ext="view" type="gradientUnscaled"/>
                </v:fill>
                <v:shadow on="t" opacity="22936f" origin=",.5" offset="0,23000emu"/>
              </v:oval>
            </w:pict>
          </mc:Fallback>
        </mc:AlternateContent>
      </w:r>
      <w:r>
        <w:rPr>
          <w:rFonts w:ascii="Book Antiqua" w:hAnsi="Book Antiqua" w:cs="Times New Roman"/>
          <w:b/>
          <w:i/>
          <w:noProof/>
          <w:sz w:val="24"/>
          <w:szCs w:val="24"/>
          <w:lang w:val="en-US"/>
        </w:rPr>
        <mc:AlternateContent>
          <mc:Choice Requires="wps">
            <w:drawing>
              <wp:anchor distT="0" distB="0" distL="114300" distR="114300" simplePos="0" relativeHeight="251659776" behindDoc="0" locked="0" layoutInCell="1" allowOverlap="1">
                <wp:simplePos x="0" y="0"/>
                <wp:positionH relativeFrom="column">
                  <wp:posOffset>4577080</wp:posOffset>
                </wp:positionH>
                <wp:positionV relativeFrom="paragraph">
                  <wp:posOffset>9735820</wp:posOffset>
                </wp:positionV>
                <wp:extent cx="904240" cy="701040"/>
                <wp:effectExtent l="81915" t="79375" r="106045" b="121285"/>
                <wp:wrapNone/>
                <wp:docPr id="28"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240" cy="701040"/>
                        </a:xfrm>
                        <a:prstGeom prst="ellipse">
                          <a:avLst/>
                        </a:prstGeom>
                        <a:gradFill rotWithShape="1">
                          <a:gsLst>
                            <a:gs pos="0">
                              <a:srgbClr val="5D417E"/>
                            </a:gs>
                            <a:gs pos="80000">
                              <a:srgbClr val="7B58A6"/>
                            </a:gs>
                            <a:gs pos="100000">
                              <a:srgbClr val="7B57A8"/>
                            </a:gs>
                          </a:gsLst>
                          <a:lin ang="16200000"/>
                        </a:gradFill>
                        <a:ln>
                          <a:noFill/>
                        </a:ln>
                        <a:effectLst>
                          <a:outerShdw blurRad="635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360.4pt;margin-top:766.6pt;width:71.2pt;height:55.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" fillcolor="#5d417e" stroked="f">
                <v:fill color2="#7b57a8" rotate="t" colors="0 #5d417e;52429f #7b58a6;1 #7b57a8" type="gradient">
                  <o:fill v:ext="view" type="gradientUnscaled"/>
                </v:fill>
                <v:shadow on="t" opacity="22936f" origin=",.5" offset="0,23000emu"/>
              </v:oval>
            </w:pict>
          </mc:Fallback>
        </mc:AlternateContent>
      </w:r>
      <w:r>
        <w:rPr>
          <w:rFonts w:ascii="Book Antiqua" w:hAnsi="Book Antiqua" w:cs="Times New Roman"/>
          <w:b/>
          <w:i/>
          <w:noProof/>
          <w:sz w:val="24"/>
          <w:szCs w:val="24"/>
          <w:lang w:val="en-US"/>
        </w:rPr>
        <mc:AlternateContent>
          <mc:Choice Requires="wps">
            <w:drawing>
              <wp:anchor distT="0" distB="0" distL="114300" distR="114300" simplePos="0" relativeHeight="251660800" behindDoc="0" locked="0" layoutInCell="1" allowOverlap="1">
                <wp:simplePos x="0" y="0"/>
                <wp:positionH relativeFrom="column">
                  <wp:posOffset>4058920</wp:posOffset>
                </wp:positionH>
                <wp:positionV relativeFrom="paragraph">
                  <wp:posOffset>10119360</wp:posOffset>
                </wp:positionV>
                <wp:extent cx="904240" cy="701040"/>
                <wp:effectExtent l="71755" t="81915" r="103505" b="131445"/>
                <wp:wrapNone/>
                <wp:docPr id="2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240" cy="701040"/>
                        </a:xfrm>
                        <a:prstGeom prst="ellipse">
                          <a:avLst/>
                        </a:prstGeom>
                        <a:gradFill rotWithShape="1">
                          <a:gsLst>
                            <a:gs pos="0">
                              <a:srgbClr val="5D417E"/>
                            </a:gs>
                            <a:gs pos="80000">
                              <a:srgbClr val="7B58A6"/>
                            </a:gs>
                            <a:gs pos="100000">
                              <a:srgbClr val="7B57A8"/>
                            </a:gs>
                          </a:gsLst>
                          <a:lin ang="16200000"/>
                        </a:gradFill>
                        <a:ln>
                          <a:noFill/>
                        </a:ln>
                        <a:effectLst>
                          <a:outerShdw blurRad="635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319.6pt;margin-top:796.8pt;width:71.2pt;height:55.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" fillcolor="#5d417e" stroked="f">
                <v:fill color2="#7b57a8" rotate="t" colors="0 #5d417e;52429f #7b58a6;1 #7b57a8" type="gradient">
                  <o:fill v:ext="view" type="gradientUnscaled"/>
                </v:fill>
                <v:shadow on="t" opacity="22936f" origin=",.5" offset="0,23000emu"/>
              </v:oval>
            </w:pict>
          </mc:Fallback>
        </mc:AlternateContent>
      </w:r>
      <w:r w:rsidR="00E34923" w:rsidRPr="00DF57CF">
        <w:rPr>
          <w:rFonts w:ascii="Book Antiqua" w:hAnsi="Book Antiqua" w:cs="Times New Roman"/>
          <w:b/>
          <w:i/>
          <w:sz w:val="24"/>
          <w:szCs w:val="24"/>
          <w:lang w:val="en-US"/>
        </w:rPr>
        <w:t xml:space="preserve">T lymphocytes </w:t>
      </w:r>
    </w:p>
    <w:p w:rsidR="00E34923" w:rsidRPr="00DF57CF" w:rsidRDefault="00E34923" w:rsidP="00241EC2">
      <w:pPr>
        <w:shd w:val="clear" w:color="auto" w:fill="FFFFFF"/>
        <w:spacing w:after="0" w:line="360" w:lineRule="auto"/>
        <w:jc w:val="both"/>
        <w:rPr>
          <w:rFonts w:ascii="Book Antiqua" w:hAnsi="Book Antiqua" w:cs="Times New Roman"/>
          <w:sz w:val="24"/>
          <w:szCs w:val="24"/>
          <w:lang w:val="en-US"/>
        </w:rPr>
      </w:pPr>
      <w:r w:rsidRPr="00DF57CF">
        <w:rPr>
          <w:rFonts w:ascii="Book Antiqua" w:hAnsi="Book Antiqua" w:cs="Times New Roman"/>
          <w:sz w:val="24"/>
          <w:szCs w:val="24"/>
          <w:lang w:val="en-US"/>
        </w:rPr>
        <w:t>Armed effector T cells are crucial to almost all adaptive immune response. Alterations of the Th cells functions conduce to inefficient clearance of pathogens and can cause inflammation and autoimmunity</w:t>
      </w:r>
      <w:hyperlink r:id="rId40" w:anchor="pone.0059461-Selwyn1" w:history="1">
        <w:r w:rsidRPr="00DF57CF">
          <w:rPr>
            <w:rStyle w:val="Hyperlink"/>
            <w:rFonts w:ascii="Book Antiqua" w:hAnsi="Book Antiqua" w:cs="Times New Roman"/>
            <w:color w:val="auto"/>
            <w:sz w:val="24"/>
            <w:szCs w:val="24"/>
            <w:u w:val="none"/>
            <w:vertAlign w:val="superscript"/>
            <w:lang w:val="en-US"/>
          </w:rPr>
          <w:t>[</w:t>
        </w:r>
        <w:r w:rsidR="00210A39" w:rsidRPr="00DF57CF">
          <w:rPr>
            <w:rStyle w:val="Hyperlink"/>
            <w:rFonts w:ascii="Book Antiqua" w:hAnsi="Book Antiqua" w:cs="Times New Roman"/>
            <w:color w:val="auto"/>
            <w:sz w:val="24"/>
            <w:szCs w:val="24"/>
            <w:u w:val="none"/>
            <w:vertAlign w:val="superscript"/>
            <w:lang w:val="en-US"/>
          </w:rPr>
          <w:t>7</w:t>
        </w:r>
        <w:r w:rsidR="00B57B66" w:rsidRPr="00DF57CF">
          <w:rPr>
            <w:rStyle w:val="Hyperlink"/>
            <w:rFonts w:ascii="Book Antiqua" w:hAnsi="Book Antiqua" w:cs="Times New Roman"/>
            <w:color w:val="auto"/>
            <w:sz w:val="24"/>
            <w:szCs w:val="24"/>
            <w:u w:val="none"/>
            <w:vertAlign w:val="superscript"/>
            <w:lang w:val="en-US"/>
          </w:rPr>
          <w:t>6</w:t>
        </w:r>
        <w:r w:rsidRPr="00DF57CF">
          <w:rPr>
            <w:rStyle w:val="Hyperlink"/>
            <w:rFonts w:ascii="Book Antiqua" w:hAnsi="Book Antiqua" w:cs="Times New Roman"/>
            <w:color w:val="auto"/>
            <w:sz w:val="24"/>
            <w:szCs w:val="24"/>
            <w:u w:val="none"/>
            <w:vertAlign w:val="superscript"/>
            <w:lang w:val="en-US"/>
          </w:rPr>
          <w:t>]</w:t>
        </w:r>
      </w:hyperlink>
      <w:r w:rsidRPr="00DF57CF">
        <w:rPr>
          <w:rFonts w:ascii="Book Antiqua" w:hAnsi="Book Antiqua" w:cs="Times New Roman"/>
          <w:sz w:val="24"/>
          <w:szCs w:val="24"/>
          <w:lang w:val="en-US"/>
        </w:rPr>
        <w:t>.</w:t>
      </w:r>
    </w:p>
    <w:p w:rsidR="00E34923" w:rsidRPr="00DF57CF" w:rsidRDefault="00126708" w:rsidP="00B90ABF">
      <w:pPr>
        <w:pStyle w:val="Heading1"/>
        <w:shd w:val="clear" w:color="auto" w:fill="FFFFFF"/>
        <w:spacing w:before="0" w:beforeAutospacing="0" w:after="0" w:afterAutospacing="0" w:line="360" w:lineRule="auto"/>
        <w:ind w:firstLineChars="50" w:firstLine="120"/>
        <w:jc w:val="both"/>
        <w:rPr>
          <w:rFonts w:ascii="Book Antiqua" w:eastAsiaTheme="minorEastAsia" w:hAnsi="Book Antiqua"/>
          <w:b w:val="0"/>
          <w:sz w:val="24"/>
          <w:szCs w:val="24"/>
          <w:lang w:val="en-US" w:eastAsia="zh-CN"/>
        </w:rPr>
      </w:pPr>
      <w:r w:rsidRPr="00DF57CF">
        <w:rPr>
          <w:rFonts w:ascii="Book Antiqua" w:hAnsi="Book Antiqua"/>
          <w:b w:val="0"/>
          <w:sz w:val="24"/>
          <w:szCs w:val="24"/>
          <w:lang w:val="en-US"/>
        </w:rPr>
        <w:t xml:space="preserve"> </w:t>
      </w:r>
      <w:r w:rsidR="00E34923" w:rsidRPr="00DF57CF">
        <w:rPr>
          <w:rFonts w:ascii="Book Antiqua" w:hAnsi="Book Antiqua"/>
          <w:b w:val="0"/>
          <w:sz w:val="24"/>
          <w:szCs w:val="24"/>
          <w:lang w:val="en-US"/>
        </w:rPr>
        <w:t xml:space="preserve">The reasons for the impaired </w:t>
      </w:r>
      <w:r w:rsidR="00E34923" w:rsidRPr="00DF57CF">
        <w:rPr>
          <w:rStyle w:val="Emphasis"/>
          <w:rFonts w:ascii="Book Antiqua" w:eastAsiaTheme="majorEastAsia" w:hAnsi="Book Antiqua"/>
          <w:b w:val="0"/>
          <w:sz w:val="24"/>
          <w:szCs w:val="24"/>
          <w:lang w:val="en-US"/>
        </w:rPr>
        <w:t>Mtb</w:t>
      </w:r>
      <w:r w:rsidR="00E34923" w:rsidRPr="00DF57CF">
        <w:rPr>
          <w:rFonts w:ascii="Book Antiqua" w:hAnsi="Book Antiqua"/>
          <w:b w:val="0"/>
          <w:sz w:val="24"/>
          <w:szCs w:val="24"/>
          <w:lang w:val="en-US"/>
        </w:rPr>
        <w:t xml:space="preserve">-specific T cell function in active tuberculosis remain controversial. Patients with mutations in Th-1 cytokine signaling pathways such as Interferon-γ and Interleukin-12 (a p40 and p35 heterodimer) are susceptible to overwhelming infection with </w:t>
      </w:r>
      <w:r w:rsidR="00E34923" w:rsidRPr="00DF57CF">
        <w:rPr>
          <w:rStyle w:val="Emphasis"/>
          <w:rFonts w:ascii="Book Antiqua" w:eastAsiaTheme="majorEastAsia" w:hAnsi="Book Antiqua"/>
          <w:b w:val="0"/>
          <w:sz w:val="24"/>
          <w:szCs w:val="24"/>
          <w:lang w:val="en-US"/>
        </w:rPr>
        <w:t>Mtb</w:t>
      </w:r>
      <w:hyperlink r:id="rId41" w:anchor="pone.0059461-Altare1" w:history="1">
        <w:r w:rsidR="00E34923" w:rsidRPr="00DF57CF">
          <w:rPr>
            <w:rStyle w:val="Hyperlink"/>
            <w:rFonts w:ascii="Book Antiqua" w:eastAsiaTheme="majorEastAsia" w:hAnsi="Book Antiqua"/>
            <w:b w:val="0"/>
            <w:color w:val="auto"/>
            <w:sz w:val="24"/>
            <w:szCs w:val="24"/>
            <w:u w:val="none"/>
            <w:vertAlign w:val="superscript"/>
            <w:lang w:val="en-US"/>
          </w:rPr>
          <w:t>[</w:t>
        </w:r>
        <w:r w:rsidR="00210A39" w:rsidRPr="00DF57CF">
          <w:rPr>
            <w:rStyle w:val="Hyperlink"/>
            <w:rFonts w:ascii="Book Antiqua" w:eastAsiaTheme="majorEastAsia" w:hAnsi="Book Antiqua"/>
            <w:b w:val="0"/>
            <w:color w:val="auto"/>
            <w:sz w:val="24"/>
            <w:szCs w:val="24"/>
            <w:u w:val="none"/>
            <w:vertAlign w:val="superscript"/>
            <w:lang w:val="en-US"/>
          </w:rPr>
          <w:t>7</w:t>
        </w:r>
        <w:r w:rsidR="00B57B66" w:rsidRPr="00DF57CF">
          <w:rPr>
            <w:rStyle w:val="Hyperlink"/>
            <w:rFonts w:ascii="Book Antiqua" w:eastAsiaTheme="majorEastAsia" w:hAnsi="Book Antiqua"/>
            <w:b w:val="0"/>
            <w:color w:val="auto"/>
            <w:sz w:val="24"/>
            <w:szCs w:val="24"/>
            <w:u w:val="none"/>
            <w:vertAlign w:val="superscript"/>
            <w:lang w:val="en-US"/>
          </w:rPr>
          <w:t>7</w:t>
        </w:r>
        <w:r w:rsidR="00B90ABF" w:rsidRPr="00DF57CF">
          <w:rPr>
            <w:rStyle w:val="Hyperlink"/>
            <w:rFonts w:ascii="Book Antiqua" w:eastAsiaTheme="majorEastAsia" w:hAnsi="Book Antiqua"/>
            <w:b w:val="0"/>
            <w:color w:val="auto"/>
            <w:sz w:val="24"/>
            <w:szCs w:val="24"/>
            <w:u w:val="none"/>
            <w:vertAlign w:val="superscript"/>
            <w:lang w:val="en-US"/>
          </w:rPr>
          <w:t>,</w:t>
        </w:r>
        <w:r w:rsidR="00B57B66" w:rsidRPr="00DF57CF">
          <w:rPr>
            <w:rStyle w:val="Hyperlink"/>
            <w:rFonts w:ascii="Book Antiqua" w:eastAsiaTheme="majorEastAsia" w:hAnsi="Book Antiqua"/>
            <w:b w:val="0"/>
            <w:color w:val="auto"/>
            <w:sz w:val="24"/>
            <w:szCs w:val="24"/>
            <w:u w:val="none"/>
            <w:vertAlign w:val="superscript"/>
            <w:lang w:val="en-US"/>
          </w:rPr>
          <w:t>78</w:t>
        </w:r>
        <w:r w:rsidR="00E34923" w:rsidRPr="00DF57CF">
          <w:rPr>
            <w:rStyle w:val="Hyperlink"/>
            <w:rFonts w:ascii="Book Antiqua" w:eastAsiaTheme="majorEastAsia" w:hAnsi="Book Antiqua"/>
            <w:b w:val="0"/>
            <w:color w:val="auto"/>
            <w:sz w:val="24"/>
            <w:szCs w:val="24"/>
            <w:u w:val="none"/>
            <w:vertAlign w:val="superscript"/>
            <w:lang w:val="en-US"/>
          </w:rPr>
          <w:t>]</w:t>
        </w:r>
      </w:hyperlink>
      <w:r w:rsidR="00E34923" w:rsidRPr="00DF57CF">
        <w:rPr>
          <w:rFonts w:ascii="Book Antiqua" w:hAnsi="Book Antiqua"/>
          <w:b w:val="0"/>
          <w:sz w:val="24"/>
          <w:szCs w:val="24"/>
          <w:lang w:val="en-US"/>
        </w:rPr>
        <w:t xml:space="preserve">. Impaired Th1 lymphocyte response in </w:t>
      </w:r>
      <w:r w:rsidR="00E34923" w:rsidRPr="00DF57CF">
        <w:rPr>
          <w:rFonts w:ascii="Book Antiqua" w:hAnsi="Book Antiqua"/>
          <w:b w:val="0"/>
          <w:i/>
          <w:sz w:val="24"/>
          <w:szCs w:val="24"/>
          <w:lang w:val="en-US"/>
        </w:rPr>
        <w:t>HIV</w:t>
      </w:r>
      <w:r w:rsidR="00E34923" w:rsidRPr="00DF57CF">
        <w:rPr>
          <w:rFonts w:ascii="Book Antiqua" w:hAnsi="Book Antiqua"/>
          <w:b w:val="0"/>
          <w:sz w:val="24"/>
          <w:szCs w:val="24"/>
          <w:lang w:val="en-US"/>
        </w:rPr>
        <w:t xml:space="preserve"> infection also produces ineffective immunity to </w:t>
      </w:r>
      <w:r w:rsidR="00E34923" w:rsidRPr="00DF57CF">
        <w:rPr>
          <w:rStyle w:val="Emphasis"/>
          <w:rFonts w:ascii="Book Antiqua" w:eastAsiaTheme="majorEastAsia" w:hAnsi="Book Antiqua"/>
          <w:b w:val="0"/>
          <w:sz w:val="24"/>
          <w:szCs w:val="24"/>
          <w:lang w:val="en-US"/>
        </w:rPr>
        <w:t>Mtb</w:t>
      </w:r>
      <w:hyperlink r:id="rId42" w:anchor="pone.0059461-Selwyn1" w:history="1">
        <w:r w:rsidR="00E34923" w:rsidRPr="00DF57CF">
          <w:rPr>
            <w:rStyle w:val="Hyperlink"/>
            <w:rFonts w:ascii="Book Antiqua" w:eastAsiaTheme="majorEastAsia" w:hAnsi="Book Antiqua"/>
            <w:b w:val="0"/>
            <w:color w:val="auto"/>
            <w:sz w:val="24"/>
            <w:szCs w:val="24"/>
            <w:u w:val="none"/>
            <w:vertAlign w:val="superscript"/>
            <w:lang w:val="en-US"/>
          </w:rPr>
          <w:t>[</w:t>
        </w:r>
        <w:r w:rsidR="00B57B66" w:rsidRPr="00DF57CF">
          <w:rPr>
            <w:rStyle w:val="Hyperlink"/>
            <w:rFonts w:ascii="Book Antiqua" w:eastAsiaTheme="majorEastAsia" w:hAnsi="Book Antiqua"/>
            <w:b w:val="0"/>
            <w:color w:val="auto"/>
            <w:sz w:val="24"/>
            <w:szCs w:val="24"/>
            <w:u w:val="none"/>
            <w:vertAlign w:val="superscript"/>
            <w:lang w:val="en-US"/>
          </w:rPr>
          <w:t>79</w:t>
        </w:r>
        <w:r w:rsidR="00E34923" w:rsidRPr="00DF57CF">
          <w:rPr>
            <w:rStyle w:val="Hyperlink"/>
            <w:rFonts w:ascii="Book Antiqua" w:eastAsiaTheme="majorEastAsia" w:hAnsi="Book Antiqua"/>
            <w:b w:val="0"/>
            <w:color w:val="auto"/>
            <w:sz w:val="24"/>
            <w:szCs w:val="24"/>
            <w:u w:val="none"/>
            <w:vertAlign w:val="superscript"/>
            <w:lang w:val="en-US"/>
          </w:rPr>
          <w:t>]</w:t>
        </w:r>
      </w:hyperlink>
      <w:r w:rsidR="00E34923" w:rsidRPr="00DF57CF">
        <w:rPr>
          <w:rFonts w:ascii="Book Antiqua" w:hAnsi="Book Antiqua"/>
          <w:b w:val="0"/>
          <w:sz w:val="24"/>
          <w:szCs w:val="24"/>
          <w:lang w:val="en-US"/>
        </w:rPr>
        <w:t>. Several observations suggest that the Th2 cytokines, Interleukin-4 and interleukin-10, are associated with LTB infection, reactivation and advanced TB</w:t>
      </w:r>
      <w:r w:rsidR="00E34923" w:rsidRPr="00DF57CF">
        <w:rPr>
          <w:rFonts w:ascii="Book Antiqua" w:eastAsiaTheme="majorEastAsia" w:hAnsi="Book Antiqua"/>
          <w:b w:val="0"/>
          <w:sz w:val="24"/>
          <w:szCs w:val="24"/>
          <w:vertAlign w:val="superscript"/>
          <w:lang w:val="en-US"/>
        </w:rPr>
        <w:t>[</w:t>
      </w:r>
      <w:r w:rsidR="00E1223E" w:rsidRPr="00DF57CF">
        <w:rPr>
          <w:rFonts w:ascii="Book Antiqua" w:eastAsiaTheme="majorEastAsia" w:hAnsi="Book Antiqua"/>
          <w:b w:val="0"/>
          <w:sz w:val="24"/>
          <w:szCs w:val="24"/>
          <w:vertAlign w:val="superscript"/>
          <w:lang w:val="en-US"/>
        </w:rPr>
        <w:t>8</w:t>
      </w:r>
      <w:r w:rsidR="00B57B66" w:rsidRPr="00DF57CF">
        <w:rPr>
          <w:rFonts w:ascii="Book Antiqua" w:eastAsiaTheme="majorEastAsia" w:hAnsi="Book Antiqua"/>
          <w:b w:val="0"/>
          <w:sz w:val="24"/>
          <w:szCs w:val="24"/>
          <w:vertAlign w:val="superscript"/>
          <w:lang w:val="en-US"/>
        </w:rPr>
        <w:t>0</w:t>
      </w:r>
      <w:r w:rsidR="004D7C09" w:rsidRPr="00DF57CF">
        <w:rPr>
          <w:rFonts w:ascii="Book Antiqua" w:eastAsiaTheme="majorEastAsia" w:hAnsi="Book Antiqua"/>
          <w:b w:val="0"/>
          <w:sz w:val="24"/>
          <w:szCs w:val="24"/>
          <w:vertAlign w:val="superscript"/>
          <w:lang w:val="en-US"/>
        </w:rPr>
        <w:t>,81</w:t>
      </w:r>
      <w:hyperlink r:id="rId43" w:anchor="pone.0059461-OLeary1" w:history="1">
        <w:r w:rsidR="00E34923" w:rsidRPr="00DF57CF">
          <w:rPr>
            <w:rStyle w:val="Hyperlink"/>
            <w:rFonts w:ascii="Book Antiqua" w:eastAsiaTheme="majorEastAsia" w:hAnsi="Book Antiqua"/>
            <w:b w:val="0"/>
            <w:color w:val="auto"/>
            <w:sz w:val="24"/>
            <w:szCs w:val="24"/>
            <w:u w:val="none"/>
            <w:vertAlign w:val="superscript"/>
            <w:lang w:val="en-US"/>
          </w:rPr>
          <w:t>]</w:t>
        </w:r>
      </w:hyperlink>
      <w:r w:rsidR="00B90ABF" w:rsidRPr="00DF57CF">
        <w:rPr>
          <w:rFonts w:ascii="Book Antiqua" w:eastAsiaTheme="minorEastAsia" w:hAnsi="Book Antiqua" w:hint="eastAsia"/>
          <w:b w:val="0"/>
          <w:sz w:val="24"/>
          <w:szCs w:val="24"/>
          <w:lang w:val="en-US" w:eastAsia="zh-CN"/>
        </w:rPr>
        <w:t>.</w:t>
      </w:r>
    </w:p>
    <w:p w:rsidR="00E34923" w:rsidRPr="00DF57CF" w:rsidRDefault="00126708" w:rsidP="00B90ABF">
      <w:pPr>
        <w:shd w:val="clear" w:color="auto" w:fill="FFFFFF"/>
        <w:spacing w:after="0" w:line="360" w:lineRule="auto"/>
        <w:ind w:firstLineChars="50" w:firstLine="120"/>
        <w:jc w:val="both"/>
        <w:rPr>
          <w:rFonts w:ascii="Book Antiqua" w:hAnsi="Book Antiqua" w:cs="Times New Roman"/>
          <w:sz w:val="24"/>
          <w:szCs w:val="24"/>
          <w:lang w:val="en-US" w:eastAsia="es-VE"/>
        </w:rPr>
      </w:pP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Patients with extrapulmonary disease have immune responses</w:t>
      </w:r>
      <w:r w:rsidR="00E34923" w:rsidRPr="00DF57CF">
        <w:rPr>
          <w:rFonts w:ascii="Book Antiqua" w:hAnsi="Book Antiqua" w:cs="Times New Roman"/>
          <w:i/>
          <w:sz w:val="24"/>
          <w:szCs w:val="24"/>
          <w:lang w:val="en-US"/>
        </w:rPr>
        <w:t xml:space="preserve"> in vitro </w:t>
      </w:r>
      <w:r w:rsidR="00E34923" w:rsidRPr="00DF57CF">
        <w:rPr>
          <w:rFonts w:ascii="Book Antiqua" w:hAnsi="Book Antiqua" w:cs="Times New Roman"/>
          <w:sz w:val="24"/>
          <w:szCs w:val="24"/>
          <w:lang w:val="en-US"/>
        </w:rPr>
        <w:t>suggestive of Th1 response, whereas patients with miliary/disseminated disease have a suggestive Th2 response</w:t>
      </w:r>
      <w:hyperlink r:id="rId44" w:anchor="pone.0059461-Selwyn1" w:history="1">
        <w:r w:rsidR="00E34923" w:rsidRPr="00DF57CF">
          <w:rPr>
            <w:rStyle w:val="Hyperlink"/>
            <w:rFonts w:ascii="Book Antiqua" w:hAnsi="Book Antiqua" w:cs="Times New Roman"/>
            <w:color w:val="auto"/>
            <w:sz w:val="24"/>
            <w:szCs w:val="24"/>
            <w:u w:val="none"/>
            <w:vertAlign w:val="superscript"/>
            <w:lang w:val="en-US"/>
          </w:rPr>
          <w:t>[</w:t>
        </w:r>
        <w:r w:rsidR="00E1223E" w:rsidRPr="00DF57CF">
          <w:rPr>
            <w:rStyle w:val="Hyperlink"/>
            <w:rFonts w:ascii="Book Antiqua" w:hAnsi="Book Antiqua" w:cs="Times New Roman"/>
            <w:color w:val="auto"/>
            <w:sz w:val="24"/>
            <w:szCs w:val="24"/>
            <w:u w:val="none"/>
            <w:vertAlign w:val="superscript"/>
            <w:lang w:val="en-US"/>
          </w:rPr>
          <w:t>8</w:t>
        </w:r>
        <w:r w:rsidR="00AA523C" w:rsidRPr="00DF57CF">
          <w:rPr>
            <w:rStyle w:val="Hyperlink"/>
            <w:rFonts w:ascii="Book Antiqua" w:hAnsi="Book Antiqua" w:cs="Times New Roman"/>
            <w:color w:val="auto"/>
            <w:sz w:val="24"/>
            <w:szCs w:val="24"/>
            <w:u w:val="none"/>
            <w:vertAlign w:val="superscript"/>
            <w:lang w:val="en-US"/>
          </w:rPr>
          <w:t>2</w:t>
        </w:r>
        <w:r w:rsidR="00E34923" w:rsidRPr="00DF57CF">
          <w:rPr>
            <w:rStyle w:val="Hyperlink"/>
            <w:rFonts w:ascii="Book Antiqua" w:hAnsi="Book Antiqua" w:cs="Times New Roman"/>
            <w:color w:val="auto"/>
            <w:sz w:val="24"/>
            <w:szCs w:val="24"/>
            <w:u w:val="none"/>
            <w:vertAlign w:val="superscript"/>
            <w:lang w:val="en-US"/>
          </w:rPr>
          <w:t>]</w:t>
        </w:r>
      </w:hyperlink>
      <w:r w:rsidR="00E34923" w:rsidRPr="00DF57CF">
        <w:rPr>
          <w:rFonts w:ascii="Book Antiqua" w:hAnsi="Book Antiqua" w:cs="Times New Roman"/>
          <w:sz w:val="24"/>
          <w:szCs w:val="24"/>
          <w:lang w:val="en-US"/>
        </w:rPr>
        <w:t xml:space="preserve">. There are several lines of evidence suggesting that overexpression of Th2 cytokines increases the severity of TB, including observations that virulent </w:t>
      </w:r>
      <w:r w:rsidR="00E34923" w:rsidRPr="00DF57CF">
        <w:rPr>
          <w:rStyle w:val="Emphasis"/>
          <w:rFonts w:ascii="Book Antiqua" w:hAnsi="Book Antiqua" w:cs="Times New Roman"/>
          <w:sz w:val="24"/>
          <w:szCs w:val="24"/>
          <w:lang w:val="en-US"/>
        </w:rPr>
        <w:t>Mtb</w:t>
      </w:r>
      <w:r w:rsidR="00E34923" w:rsidRPr="00DF57CF">
        <w:rPr>
          <w:rFonts w:ascii="Book Antiqua" w:hAnsi="Book Antiqua" w:cs="Times New Roman"/>
          <w:sz w:val="24"/>
          <w:szCs w:val="24"/>
          <w:lang w:val="en-US"/>
        </w:rPr>
        <w:t xml:space="preserve"> strains preferentially induce Th2 cytokines expression, whereas less virulent strains induce Th1 cytokines, including</w:t>
      </w:r>
      <w:r w:rsidR="00E34923" w:rsidRPr="00DF57CF">
        <w:rPr>
          <w:rFonts w:ascii="Book Antiqua" w:hAnsi="Book Antiqua"/>
          <w:b/>
          <w:sz w:val="24"/>
          <w:szCs w:val="24"/>
          <w:lang w:val="en-US"/>
        </w:rPr>
        <w:t xml:space="preserve"> </w:t>
      </w:r>
      <w:r w:rsidR="00E34923" w:rsidRPr="00DF57CF">
        <w:rPr>
          <w:rFonts w:ascii="Book Antiqua" w:hAnsi="Book Antiqua" w:cs="Times New Roman"/>
          <w:sz w:val="24"/>
          <w:szCs w:val="24"/>
          <w:lang w:val="en-US"/>
        </w:rPr>
        <w:t>IFN-γ</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and</w:t>
      </w:r>
      <w:r w:rsidRPr="00DF57CF">
        <w:rPr>
          <w:rFonts w:ascii="Book Antiqua" w:hAnsi="Book Antiqua" w:cs="Times New Roman"/>
          <w:sz w:val="24"/>
          <w:szCs w:val="24"/>
          <w:lang w:val="en-US"/>
        </w:rPr>
        <w:t xml:space="preserve"> </w:t>
      </w:r>
      <w:r w:rsidR="00B90ABF" w:rsidRPr="00DF57CF">
        <w:rPr>
          <w:rFonts w:ascii="Book Antiqua" w:hAnsi="Book Antiqua" w:cs="Times New Roman"/>
          <w:sz w:val="24"/>
          <w:szCs w:val="24"/>
          <w:lang w:val="en-US"/>
        </w:rPr>
        <w:t>TNF-α</w:t>
      </w:r>
      <w:r w:rsidR="00B90ABF" w:rsidRPr="00DF57CF">
        <w:rPr>
          <w:rFonts w:ascii="Book Antiqua" w:hAnsi="Book Antiqua" w:cs="Times New Roman"/>
          <w:sz w:val="24"/>
          <w:szCs w:val="24"/>
          <w:vertAlign w:val="superscript"/>
          <w:lang w:val="en-US"/>
        </w:rPr>
        <w:t>[</w:t>
      </w:r>
      <w:r w:rsidR="00E1223E" w:rsidRPr="00DF57CF">
        <w:rPr>
          <w:rFonts w:ascii="Book Antiqua" w:hAnsi="Book Antiqua" w:cs="Times New Roman"/>
          <w:sz w:val="24"/>
          <w:szCs w:val="24"/>
          <w:vertAlign w:val="superscript"/>
          <w:lang w:val="en-US"/>
        </w:rPr>
        <w:t>8</w:t>
      </w:r>
      <w:r w:rsidR="00AA523C" w:rsidRPr="00DF57CF">
        <w:rPr>
          <w:rFonts w:ascii="Book Antiqua" w:hAnsi="Book Antiqua" w:cs="Times New Roman"/>
          <w:sz w:val="24"/>
          <w:szCs w:val="24"/>
          <w:vertAlign w:val="superscript"/>
          <w:lang w:val="en-US"/>
        </w:rPr>
        <w:t>3</w:t>
      </w:r>
      <w:r w:rsidR="00E34923" w:rsidRPr="00DF57CF">
        <w:rPr>
          <w:rFonts w:ascii="Book Antiqua" w:hAnsi="Book Antiqua" w:cs="Times New Roman"/>
          <w:sz w:val="24"/>
          <w:szCs w:val="24"/>
          <w:vertAlign w:val="superscript"/>
          <w:lang w:val="en-US"/>
        </w:rPr>
        <w:t>-</w:t>
      </w:r>
      <w:r w:rsidR="00263459" w:rsidRPr="00DF57CF">
        <w:rPr>
          <w:rFonts w:ascii="Book Antiqua" w:hAnsi="Book Antiqua" w:cs="Times New Roman"/>
          <w:sz w:val="24"/>
          <w:szCs w:val="24"/>
          <w:vertAlign w:val="superscript"/>
          <w:lang w:val="en-US"/>
        </w:rPr>
        <w:t>8</w:t>
      </w:r>
      <w:r w:rsidR="00AA523C" w:rsidRPr="00DF57CF">
        <w:rPr>
          <w:rFonts w:ascii="Book Antiqua" w:hAnsi="Book Antiqua" w:cs="Times New Roman"/>
          <w:sz w:val="24"/>
          <w:szCs w:val="24"/>
          <w:vertAlign w:val="superscript"/>
          <w:lang w:val="en-US"/>
        </w:rPr>
        <w:t>5</w:t>
      </w:r>
      <w:hyperlink r:id="rId45" w:anchor="pone.0059461-OLeary1" w:history="1">
        <w:r w:rsidR="00E34923" w:rsidRPr="00DF57CF">
          <w:rPr>
            <w:rStyle w:val="Hyperlink"/>
            <w:rFonts w:ascii="Book Antiqua" w:hAnsi="Book Antiqua" w:cs="Times New Roman"/>
            <w:color w:val="auto"/>
            <w:sz w:val="24"/>
            <w:szCs w:val="24"/>
            <w:u w:val="none"/>
            <w:vertAlign w:val="superscript"/>
            <w:lang w:val="en-US"/>
          </w:rPr>
          <w:t>]</w:t>
        </w:r>
      </w:hyperlink>
      <w:r w:rsidR="00E34923" w:rsidRPr="00DF57CF">
        <w:rPr>
          <w:rFonts w:ascii="Book Antiqua" w:hAnsi="Book Antiqua"/>
          <w:sz w:val="24"/>
          <w:szCs w:val="24"/>
          <w:lang w:val="en-US"/>
        </w:rPr>
        <w:t xml:space="preserve"> </w:t>
      </w:r>
      <w:r w:rsidR="00B90ABF" w:rsidRPr="00DF57CF">
        <w:rPr>
          <w:rFonts w:ascii="Book Antiqua" w:hAnsi="Book Antiqua" w:hint="eastAsia"/>
          <w:sz w:val="24"/>
          <w:szCs w:val="24"/>
          <w:lang w:val="en-US" w:eastAsia="zh-CN"/>
        </w:rPr>
        <w:t>(</w:t>
      </w:r>
      <w:r w:rsidR="00E34923" w:rsidRPr="00DF57CF">
        <w:rPr>
          <w:rFonts w:ascii="Book Antiqua" w:hAnsi="Book Antiqua" w:cs="Times New Roman"/>
          <w:sz w:val="24"/>
          <w:szCs w:val="24"/>
          <w:lang w:val="en-US"/>
        </w:rPr>
        <w:t xml:space="preserve">Figure </w:t>
      </w:r>
      <w:r w:rsidR="00FA42C9" w:rsidRPr="00DF57CF">
        <w:rPr>
          <w:rFonts w:ascii="Book Antiqua" w:hAnsi="Book Antiqua" w:cs="Times New Roman"/>
          <w:sz w:val="24"/>
          <w:szCs w:val="24"/>
          <w:lang w:val="en-US"/>
        </w:rPr>
        <w:t>3</w:t>
      </w:r>
      <w:r w:rsidR="00B90ABF" w:rsidRPr="00DF57CF">
        <w:rPr>
          <w:rFonts w:ascii="Book Antiqua" w:hAnsi="Book Antiqua" w:cs="Times New Roman" w:hint="eastAsia"/>
          <w:sz w:val="24"/>
          <w:szCs w:val="24"/>
          <w:lang w:val="en-US" w:eastAsia="zh-CN"/>
        </w:rPr>
        <w:t>)</w:t>
      </w:r>
      <w:r w:rsidR="00E34923" w:rsidRPr="00DF57CF">
        <w:rPr>
          <w:rFonts w:ascii="Book Antiqua" w:hAnsi="Book Antiqua" w:cs="Times New Roman"/>
          <w:sz w:val="24"/>
          <w:szCs w:val="24"/>
          <w:lang w:val="en-US"/>
        </w:rPr>
        <w:t>. T</w:t>
      </w:r>
      <w:r w:rsidR="00E34923" w:rsidRPr="00DF57CF">
        <w:rPr>
          <w:rFonts w:ascii="Book Antiqua" w:hAnsi="Book Antiqua" w:cs="Times New Roman"/>
          <w:sz w:val="24"/>
          <w:szCs w:val="24"/>
          <w:lang w:val="en-US" w:eastAsia="es-VE"/>
        </w:rPr>
        <w:t>here are many factors that can change the immune response in different pathologies, such as</w:t>
      </w:r>
      <w:r w:rsidR="00E34923" w:rsidRPr="00DF57CF">
        <w:rPr>
          <w:rStyle w:val="Hyperlink"/>
          <w:rFonts w:ascii="Book Antiqua" w:eastAsiaTheme="majorEastAsia" w:hAnsi="Book Antiqua" w:cs="Times New Roman"/>
          <w:color w:val="auto"/>
          <w:sz w:val="24"/>
          <w:szCs w:val="24"/>
          <w:u w:val="none"/>
          <w:lang w:val="en-US"/>
        </w:rPr>
        <w:t>:</w:t>
      </w:r>
      <w:r w:rsidR="00E34923" w:rsidRPr="00DF57CF">
        <w:rPr>
          <w:rFonts w:ascii="Book Antiqua" w:hAnsi="Book Antiqua" w:cs="Times New Roman"/>
          <w:sz w:val="24"/>
          <w:szCs w:val="24"/>
          <w:lang w:val="en-US" w:eastAsia="es-VE"/>
        </w:rPr>
        <w:t xml:space="preserve"> the etiological agent and its immunogenity, evasion mechanisms of the pathogen, the type of pathology, the phase of the clinical entity, concurrent infections and infestations, the host genetic condition and the sufficiency or insufficiency of</w:t>
      </w:r>
      <w:r w:rsidR="00B90ABF" w:rsidRPr="00DF57CF">
        <w:rPr>
          <w:rFonts w:ascii="Book Antiqua" w:hAnsi="Book Antiqua" w:cs="Times New Roman"/>
          <w:sz w:val="24"/>
          <w:szCs w:val="24"/>
          <w:lang w:val="en-US" w:eastAsia="es-VE"/>
        </w:rPr>
        <w:t xml:space="preserve"> the immune system among others</w:t>
      </w:r>
      <w:hyperlink r:id="rId46" w:anchor="pone.0059461-Selwyn1" w:history="1">
        <w:r w:rsidR="00E34923" w:rsidRPr="00DF57CF">
          <w:rPr>
            <w:rStyle w:val="Hyperlink"/>
            <w:rFonts w:ascii="Book Antiqua" w:eastAsiaTheme="majorEastAsia" w:hAnsi="Book Antiqua" w:cs="Times New Roman"/>
            <w:color w:val="auto"/>
            <w:sz w:val="24"/>
            <w:szCs w:val="24"/>
            <w:u w:val="none"/>
            <w:vertAlign w:val="superscript"/>
            <w:lang w:val="en-US"/>
          </w:rPr>
          <w:t>[</w:t>
        </w:r>
        <w:r w:rsidR="009F3B2A" w:rsidRPr="00DF57CF">
          <w:rPr>
            <w:rStyle w:val="Hyperlink"/>
            <w:rFonts w:ascii="Book Antiqua" w:eastAsiaTheme="majorEastAsia" w:hAnsi="Book Antiqua" w:cs="Times New Roman"/>
            <w:color w:val="auto"/>
            <w:sz w:val="24"/>
            <w:szCs w:val="24"/>
            <w:u w:val="none"/>
            <w:vertAlign w:val="superscript"/>
            <w:lang w:val="en-US"/>
          </w:rPr>
          <w:t>8</w:t>
        </w:r>
        <w:r w:rsidR="00AA523C" w:rsidRPr="00DF57CF">
          <w:rPr>
            <w:rStyle w:val="Hyperlink"/>
            <w:rFonts w:ascii="Book Antiqua" w:eastAsiaTheme="majorEastAsia" w:hAnsi="Book Antiqua" w:cs="Times New Roman"/>
            <w:color w:val="auto"/>
            <w:sz w:val="24"/>
            <w:szCs w:val="24"/>
            <w:u w:val="none"/>
            <w:vertAlign w:val="superscript"/>
            <w:lang w:val="en-US"/>
          </w:rPr>
          <w:t>6</w:t>
        </w:r>
        <w:r w:rsidR="00E34923" w:rsidRPr="00DF57CF">
          <w:rPr>
            <w:rStyle w:val="Hyperlink"/>
            <w:rFonts w:ascii="Book Antiqua" w:eastAsiaTheme="majorEastAsia" w:hAnsi="Book Antiqua" w:cs="Times New Roman"/>
            <w:color w:val="auto"/>
            <w:sz w:val="24"/>
            <w:szCs w:val="24"/>
            <w:u w:val="none"/>
            <w:vertAlign w:val="superscript"/>
            <w:lang w:val="en-US"/>
          </w:rPr>
          <w:t>]</w:t>
        </w:r>
      </w:hyperlink>
      <w:r w:rsidR="00E34923" w:rsidRPr="00DF57CF">
        <w:rPr>
          <w:rFonts w:ascii="Book Antiqua" w:hAnsi="Book Antiqua"/>
          <w:sz w:val="24"/>
          <w:szCs w:val="24"/>
          <w:lang w:val="en-US"/>
        </w:rPr>
        <w:t xml:space="preserve"> </w:t>
      </w:r>
      <w:r w:rsidR="00B90ABF" w:rsidRPr="00DF57CF">
        <w:rPr>
          <w:rFonts w:ascii="Book Antiqua" w:hAnsi="Book Antiqua" w:hint="eastAsia"/>
          <w:sz w:val="24"/>
          <w:szCs w:val="24"/>
          <w:lang w:val="en-US" w:eastAsia="zh-CN"/>
        </w:rPr>
        <w:t>(</w:t>
      </w:r>
      <w:r w:rsidR="00E34923" w:rsidRPr="00DF57CF">
        <w:rPr>
          <w:rFonts w:ascii="Book Antiqua" w:hAnsi="Book Antiqua" w:cs="Times New Roman"/>
          <w:sz w:val="24"/>
          <w:szCs w:val="24"/>
          <w:lang w:val="en-US" w:eastAsia="es-VE"/>
        </w:rPr>
        <w:t xml:space="preserve">Figure </w:t>
      </w:r>
      <w:r w:rsidR="00FA42C9" w:rsidRPr="00DF57CF">
        <w:rPr>
          <w:rFonts w:ascii="Book Antiqua" w:hAnsi="Book Antiqua" w:cs="Times New Roman"/>
          <w:sz w:val="24"/>
          <w:szCs w:val="24"/>
          <w:lang w:val="en-US" w:eastAsia="es-VE"/>
        </w:rPr>
        <w:t>4</w:t>
      </w:r>
      <w:r w:rsidR="00B90ABF" w:rsidRPr="00DF57CF">
        <w:rPr>
          <w:rFonts w:ascii="Book Antiqua" w:hAnsi="Book Antiqua" w:cs="Times New Roman" w:hint="eastAsia"/>
          <w:sz w:val="24"/>
          <w:szCs w:val="24"/>
          <w:lang w:val="en-US" w:eastAsia="zh-CN"/>
        </w:rPr>
        <w:t>)</w:t>
      </w:r>
      <w:r w:rsidR="00E34923" w:rsidRPr="00DF57CF">
        <w:rPr>
          <w:rFonts w:ascii="Book Antiqua" w:hAnsi="Book Antiqua" w:cs="Times New Roman"/>
          <w:sz w:val="24"/>
          <w:szCs w:val="24"/>
          <w:lang w:val="en-US" w:eastAsia="es-VE"/>
        </w:rPr>
        <w:t>.</w:t>
      </w:r>
      <w:r w:rsidR="00E34923" w:rsidRPr="00DF57CF">
        <w:rPr>
          <w:rStyle w:val="Hyperlink"/>
          <w:rFonts w:ascii="Book Antiqua" w:eastAsiaTheme="majorEastAsia" w:hAnsi="Book Antiqua" w:cs="Times New Roman"/>
          <w:b/>
          <w:color w:val="auto"/>
          <w:sz w:val="24"/>
          <w:szCs w:val="24"/>
          <w:u w:val="none"/>
          <w:lang w:val="en-US"/>
        </w:rPr>
        <w:t xml:space="preserve"> </w:t>
      </w:r>
      <w:r w:rsidR="00E34923" w:rsidRPr="00DF57CF">
        <w:rPr>
          <w:rStyle w:val="Hyperlink"/>
          <w:rFonts w:ascii="Book Antiqua" w:eastAsiaTheme="majorEastAsia" w:hAnsi="Book Antiqua" w:cs="Times New Roman"/>
          <w:color w:val="auto"/>
          <w:sz w:val="24"/>
          <w:szCs w:val="24"/>
          <w:u w:val="none"/>
          <w:lang w:val="en-US"/>
        </w:rPr>
        <w:t>Thereon,</w:t>
      </w:r>
      <w:r w:rsidR="00E34923" w:rsidRPr="00DF57CF">
        <w:rPr>
          <w:rFonts w:ascii="Book Antiqua" w:hAnsi="Book Antiqua" w:cs="Times New Roman"/>
          <w:sz w:val="24"/>
          <w:szCs w:val="24"/>
          <w:lang w:val="en-US" w:eastAsia="es-VE"/>
        </w:rPr>
        <w:t xml:space="preserve"> authors</w:t>
      </w:r>
      <w:r w:rsidR="00E34923" w:rsidRPr="00DF57CF">
        <w:rPr>
          <w:rFonts w:ascii="Book Antiqua" w:hAnsi="Book Antiqua" w:cs="Times New Roman"/>
          <w:b/>
          <w:sz w:val="24"/>
          <w:szCs w:val="24"/>
          <w:lang w:val="en-US" w:eastAsia="es-VE"/>
        </w:rPr>
        <w:t xml:space="preserve"> </w:t>
      </w:r>
      <w:r w:rsidR="00E34923" w:rsidRPr="00DF57CF">
        <w:rPr>
          <w:rFonts w:ascii="Book Antiqua" w:hAnsi="Book Antiqua" w:cs="Times New Roman"/>
          <w:sz w:val="24"/>
          <w:szCs w:val="24"/>
          <w:lang w:val="en-US" w:eastAsia="es-VE"/>
        </w:rPr>
        <w:t>express that coincident hookworm infection exerts a profound inhibitory effect on protective Th1 and Th17 response in latent TB and may predispose toward the dev</w:t>
      </w:r>
      <w:r w:rsidR="00B90ABF" w:rsidRPr="00DF57CF">
        <w:rPr>
          <w:rFonts w:ascii="Book Antiqua" w:hAnsi="Book Antiqua" w:cs="Times New Roman"/>
          <w:sz w:val="24"/>
          <w:szCs w:val="24"/>
          <w:lang w:val="en-US" w:eastAsia="es-VE"/>
        </w:rPr>
        <w:t>elopment of active TB in humans</w:t>
      </w:r>
      <w:hyperlink r:id="rId47" w:anchor="pone.0059461-Selwyn1" w:history="1">
        <w:r w:rsidR="00E34923" w:rsidRPr="00DF57CF">
          <w:rPr>
            <w:rStyle w:val="Hyperlink"/>
            <w:rFonts w:ascii="Book Antiqua" w:eastAsiaTheme="majorEastAsia" w:hAnsi="Book Antiqua" w:cs="Times New Roman"/>
            <w:color w:val="auto"/>
            <w:sz w:val="24"/>
            <w:szCs w:val="24"/>
            <w:u w:val="none"/>
            <w:vertAlign w:val="superscript"/>
            <w:lang w:val="en-US"/>
          </w:rPr>
          <w:t>[</w:t>
        </w:r>
        <w:r w:rsidR="009F3B2A" w:rsidRPr="00DF57CF">
          <w:rPr>
            <w:rStyle w:val="Hyperlink"/>
            <w:rFonts w:ascii="Book Antiqua" w:eastAsiaTheme="majorEastAsia" w:hAnsi="Book Antiqua" w:cs="Times New Roman"/>
            <w:color w:val="auto"/>
            <w:sz w:val="24"/>
            <w:szCs w:val="24"/>
            <w:u w:val="none"/>
            <w:vertAlign w:val="superscript"/>
            <w:lang w:val="en-US"/>
          </w:rPr>
          <w:t>8</w:t>
        </w:r>
        <w:r w:rsidR="00AA523C" w:rsidRPr="00DF57CF">
          <w:rPr>
            <w:rStyle w:val="Hyperlink"/>
            <w:rFonts w:ascii="Book Antiqua" w:eastAsiaTheme="majorEastAsia" w:hAnsi="Book Antiqua" w:cs="Times New Roman"/>
            <w:color w:val="auto"/>
            <w:sz w:val="24"/>
            <w:szCs w:val="24"/>
            <w:u w:val="none"/>
            <w:vertAlign w:val="superscript"/>
            <w:lang w:val="en-US"/>
          </w:rPr>
          <w:t>7</w:t>
        </w:r>
        <w:r w:rsidR="00E34923" w:rsidRPr="00DF57CF">
          <w:rPr>
            <w:rStyle w:val="Hyperlink"/>
            <w:rFonts w:ascii="Book Antiqua" w:eastAsiaTheme="majorEastAsia" w:hAnsi="Book Antiqua" w:cs="Times New Roman"/>
            <w:color w:val="auto"/>
            <w:sz w:val="24"/>
            <w:szCs w:val="24"/>
            <w:u w:val="none"/>
            <w:vertAlign w:val="superscript"/>
            <w:lang w:val="en-US"/>
          </w:rPr>
          <w:t>]</w:t>
        </w:r>
      </w:hyperlink>
      <w:r w:rsidR="00E34923" w:rsidRPr="00DF57CF">
        <w:rPr>
          <w:rFonts w:ascii="Book Antiqua" w:hAnsi="Book Antiqua"/>
          <w:sz w:val="24"/>
          <w:szCs w:val="24"/>
          <w:lang w:val="en-US"/>
        </w:rPr>
        <w:t>.</w:t>
      </w:r>
    </w:p>
    <w:p w:rsidR="00E34923" w:rsidRPr="00DF57CF" w:rsidRDefault="00126708" w:rsidP="00241EC2">
      <w:pPr>
        <w:pStyle w:val="Heading1"/>
        <w:shd w:val="clear" w:color="auto" w:fill="FFFFFF"/>
        <w:spacing w:before="0" w:beforeAutospacing="0" w:after="0" w:afterAutospacing="0" w:line="360" w:lineRule="auto"/>
        <w:jc w:val="both"/>
        <w:rPr>
          <w:rFonts w:ascii="Book Antiqua" w:hAnsi="Book Antiqua"/>
          <w:b w:val="0"/>
          <w:sz w:val="24"/>
          <w:szCs w:val="24"/>
          <w:lang w:val="en-US"/>
        </w:rPr>
      </w:pPr>
      <w:r w:rsidRPr="00DF57CF">
        <w:rPr>
          <w:rFonts w:ascii="Book Antiqua" w:hAnsi="Book Antiqua"/>
          <w:b w:val="0"/>
          <w:sz w:val="24"/>
          <w:szCs w:val="24"/>
          <w:lang w:val="en-US"/>
        </w:rPr>
        <w:t xml:space="preserve"> </w:t>
      </w:r>
      <w:r w:rsidR="00B90ABF" w:rsidRPr="00DF57CF">
        <w:rPr>
          <w:rFonts w:ascii="Book Antiqua" w:eastAsiaTheme="minorEastAsia" w:hAnsi="Book Antiqua" w:hint="eastAsia"/>
          <w:b w:val="0"/>
          <w:sz w:val="24"/>
          <w:szCs w:val="24"/>
          <w:lang w:val="en-US" w:eastAsia="zh-CN"/>
        </w:rPr>
        <w:t xml:space="preserve"> </w:t>
      </w:r>
      <w:r w:rsidR="00E34923" w:rsidRPr="00DF57CF">
        <w:rPr>
          <w:rFonts w:ascii="Book Antiqua" w:hAnsi="Book Antiqua"/>
          <w:b w:val="0"/>
          <w:sz w:val="24"/>
          <w:szCs w:val="24"/>
          <w:lang w:val="en-US"/>
        </w:rPr>
        <w:t xml:space="preserve">In the antigenic presentation the function of MHC class II molecules is to present peptides generated in the intracellular vesicles of B cells, macrophages, and other antigen-presenting cells to CD4 T cells. CD4+ T cells are required for the control of intracellular </w:t>
      </w:r>
      <w:r w:rsidR="00E34923" w:rsidRPr="00DF57CF">
        <w:rPr>
          <w:rFonts w:ascii="Book Antiqua" w:hAnsi="Book Antiqua"/>
          <w:b w:val="0"/>
          <w:i/>
          <w:sz w:val="24"/>
          <w:szCs w:val="24"/>
          <w:lang w:val="en-US"/>
        </w:rPr>
        <w:t>Mtb</w:t>
      </w:r>
      <w:r w:rsidR="00E34923" w:rsidRPr="00DF57CF">
        <w:rPr>
          <w:rFonts w:ascii="Book Antiqua" w:hAnsi="Book Antiqua"/>
          <w:b w:val="0"/>
          <w:sz w:val="24"/>
          <w:szCs w:val="24"/>
          <w:lang w:val="en-US"/>
        </w:rPr>
        <w:t>. The depletion of CD4 T cells increases in quantitative form the bacterial burden associated with MHC II (+/+) cells but not MHC II (-/-) cells</w:t>
      </w:r>
      <w:hyperlink r:id="rId48" w:anchor="pone.0059461-Selwyn1" w:history="1">
        <w:r w:rsidR="00E34923" w:rsidRPr="00DF57CF">
          <w:rPr>
            <w:rStyle w:val="Hyperlink"/>
            <w:rFonts w:ascii="Book Antiqua" w:eastAsiaTheme="majorEastAsia" w:hAnsi="Book Antiqua"/>
            <w:b w:val="0"/>
            <w:color w:val="auto"/>
            <w:sz w:val="24"/>
            <w:szCs w:val="24"/>
            <w:u w:val="none"/>
            <w:vertAlign w:val="superscript"/>
            <w:lang w:val="en-US"/>
          </w:rPr>
          <w:t>[</w:t>
        </w:r>
        <w:r w:rsidR="00E53AF6" w:rsidRPr="00DF57CF">
          <w:rPr>
            <w:rStyle w:val="Hyperlink"/>
            <w:rFonts w:ascii="Book Antiqua" w:eastAsiaTheme="majorEastAsia" w:hAnsi="Book Antiqua"/>
            <w:b w:val="0"/>
            <w:color w:val="auto"/>
            <w:sz w:val="24"/>
            <w:szCs w:val="24"/>
            <w:u w:val="none"/>
            <w:vertAlign w:val="superscript"/>
            <w:lang w:val="en-US"/>
          </w:rPr>
          <w:t>88</w:t>
        </w:r>
        <w:r w:rsidR="00E34923" w:rsidRPr="00DF57CF">
          <w:rPr>
            <w:rStyle w:val="Hyperlink"/>
            <w:rFonts w:ascii="Book Antiqua" w:eastAsiaTheme="majorEastAsia" w:hAnsi="Book Antiqua"/>
            <w:b w:val="0"/>
            <w:color w:val="auto"/>
            <w:sz w:val="24"/>
            <w:szCs w:val="24"/>
            <w:u w:val="none"/>
            <w:vertAlign w:val="superscript"/>
            <w:lang w:val="en-US"/>
          </w:rPr>
          <w:t>]</w:t>
        </w:r>
      </w:hyperlink>
      <w:r w:rsidR="00E34923" w:rsidRPr="00DF57CF">
        <w:rPr>
          <w:rStyle w:val="Hyperlink"/>
          <w:rFonts w:ascii="Book Antiqua" w:eastAsiaTheme="majorEastAsia" w:hAnsi="Book Antiqua"/>
          <w:b w:val="0"/>
          <w:color w:val="auto"/>
          <w:sz w:val="24"/>
          <w:szCs w:val="24"/>
          <w:u w:val="none"/>
          <w:lang w:val="en-US"/>
        </w:rPr>
        <w:t>.</w:t>
      </w:r>
    </w:p>
    <w:p w:rsidR="00E34923" w:rsidRPr="00DF57CF" w:rsidRDefault="00126708" w:rsidP="00241EC2">
      <w:pPr>
        <w:spacing w:after="0" w:line="360" w:lineRule="auto"/>
        <w:jc w:val="both"/>
        <w:rPr>
          <w:rFonts w:ascii="Book Antiqua" w:eastAsia="Times New Roman" w:hAnsi="Book Antiqua" w:cs="Times New Roman"/>
          <w:sz w:val="24"/>
          <w:szCs w:val="24"/>
          <w:lang w:val="en-US" w:eastAsia="es-VE"/>
        </w:rPr>
      </w:pPr>
      <w:r w:rsidRPr="00DF57CF">
        <w:rPr>
          <w:rFonts w:ascii="Book Antiqua" w:eastAsia="Times New Roman" w:hAnsi="Book Antiqua" w:cs="Times New Roman"/>
          <w:sz w:val="24"/>
          <w:szCs w:val="24"/>
          <w:lang w:val="en-US" w:eastAsia="es-VE"/>
        </w:rPr>
        <w:t xml:space="preserve"> </w:t>
      </w:r>
      <w:r w:rsidR="00B90ABF" w:rsidRPr="00DF57CF">
        <w:rPr>
          <w:rFonts w:ascii="Book Antiqua" w:hAnsi="Book Antiqua" w:cs="Times New Roman" w:hint="eastAsia"/>
          <w:sz w:val="24"/>
          <w:szCs w:val="24"/>
          <w:lang w:val="en-US" w:eastAsia="zh-CN"/>
        </w:rPr>
        <w:t xml:space="preserve"> </w:t>
      </w:r>
      <w:r w:rsidR="00E34923" w:rsidRPr="00DF57CF">
        <w:rPr>
          <w:rFonts w:ascii="Book Antiqua" w:eastAsia="Times New Roman" w:hAnsi="Book Antiqua" w:cs="Times New Roman"/>
          <w:sz w:val="24"/>
          <w:szCs w:val="24"/>
          <w:lang w:val="en-US" w:eastAsia="es-VE"/>
        </w:rPr>
        <w:t xml:space="preserve">There is no doubt that immunity to </w:t>
      </w:r>
      <w:r w:rsidR="00E34923" w:rsidRPr="00DF57CF">
        <w:rPr>
          <w:rFonts w:ascii="Book Antiqua" w:eastAsia="Times New Roman" w:hAnsi="Book Antiqua" w:cs="Times New Roman"/>
          <w:i/>
          <w:sz w:val="24"/>
          <w:szCs w:val="24"/>
          <w:lang w:val="en-US" w:eastAsia="es-VE"/>
        </w:rPr>
        <w:t>Mtb</w:t>
      </w:r>
      <w:r w:rsidR="00E34923" w:rsidRPr="00DF57CF">
        <w:rPr>
          <w:rFonts w:ascii="Book Antiqua" w:eastAsia="Times New Roman" w:hAnsi="Book Antiqua" w:cs="Times New Roman"/>
          <w:sz w:val="24"/>
          <w:szCs w:val="24"/>
          <w:lang w:val="en-US" w:eastAsia="es-VE"/>
        </w:rPr>
        <w:t xml:space="preserve"> depends on Th1-cell activity (Interferon-</w:t>
      </w:r>
      <w:r w:rsidR="00E34923" w:rsidRPr="00DF57CF">
        <w:rPr>
          <w:rFonts w:ascii="Book Antiqua" w:eastAsia="Times New Roman" w:hAnsi="Book Antiqua" w:cs="Times New Roman"/>
          <w:i/>
          <w:iCs/>
          <w:sz w:val="24"/>
          <w:szCs w:val="24"/>
          <w:lang w:eastAsia="es-VE"/>
        </w:rPr>
        <w:t>γ</w:t>
      </w:r>
      <w:r w:rsidR="00E34923" w:rsidRPr="00DF57CF">
        <w:rPr>
          <w:rFonts w:ascii="Book Antiqua" w:eastAsia="Times New Roman" w:hAnsi="Book Antiqua" w:cs="Times New Roman"/>
          <w:sz w:val="24"/>
          <w:szCs w:val="24"/>
          <w:lang w:val="en-US" w:eastAsia="es-VE"/>
        </w:rPr>
        <w:t xml:space="preserve"> and Interleukin-12 and the production of Tumoral necrosis factor-</w:t>
      </w:r>
      <w:r w:rsidR="00E34923" w:rsidRPr="00DF57CF">
        <w:rPr>
          <w:rFonts w:ascii="Book Antiqua" w:eastAsia="Times New Roman" w:hAnsi="Book Antiqua" w:cs="Times New Roman"/>
          <w:i/>
          <w:iCs/>
          <w:sz w:val="24"/>
          <w:szCs w:val="24"/>
          <w:lang w:eastAsia="es-VE"/>
        </w:rPr>
        <w:t>α</w:t>
      </w:r>
      <w:r w:rsidR="00E34923" w:rsidRPr="00DF57CF">
        <w:rPr>
          <w:rFonts w:ascii="Book Antiqua" w:eastAsia="Times New Roman" w:hAnsi="Book Antiqua" w:cs="Times New Roman"/>
          <w:sz w:val="24"/>
          <w:szCs w:val="24"/>
          <w:lang w:val="en-US" w:eastAsia="es-VE"/>
        </w:rPr>
        <w:t xml:space="preserve">), but Th1 immunity alone is not sufficient to protect the host from </w:t>
      </w:r>
      <w:r w:rsidR="00E34923" w:rsidRPr="00DF57CF">
        <w:rPr>
          <w:rFonts w:ascii="Book Antiqua" w:eastAsia="Times New Roman" w:hAnsi="Book Antiqua" w:cs="Times New Roman"/>
          <w:i/>
          <w:sz w:val="24"/>
          <w:szCs w:val="24"/>
          <w:lang w:val="en-US" w:eastAsia="es-VE"/>
        </w:rPr>
        <w:t>Mtb</w:t>
      </w:r>
      <w:r w:rsidR="00E34923" w:rsidRPr="00DF57CF">
        <w:rPr>
          <w:rFonts w:ascii="Book Antiqua" w:eastAsia="Times New Roman" w:hAnsi="Book Antiqua" w:cs="Times New Roman"/>
          <w:sz w:val="24"/>
          <w:szCs w:val="24"/>
          <w:lang w:val="en-US" w:eastAsia="es-VE"/>
        </w:rPr>
        <w:t xml:space="preserve"> infection, development of the disease, or dissemination </w:t>
      </w:r>
      <w:hyperlink r:id="rId49" w:anchor="pone.0059461-Selwyn1" w:history="1">
        <w:r w:rsidR="00E34923" w:rsidRPr="00DF57CF">
          <w:rPr>
            <w:rStyle w:val="Hyperlink"/>
            <w:rFonts w:ascii="Book Antiqua" w:hAnsi="Book Antiqua" w:cs="Times New Roman"/>
            <w:color w:val="auto"/>
            <w:sz w:val="24"/>
            <w:szCs w:val="24"/>
            <w:u w:val="none"/>
            <w:vertAlign w:val="superscript"/>
            <w:lang w:val="en-US"/>
          </w:rPr>
          <w:t>[8]</w:t>
        </w:r>
      </w:hyperlink>
      <w:r w:rsidR="00E34923" w:rsidRPr="00DF57CF">
        <w:rPr>
          <w:rFonts w:ascii="Book Antiqua" w:eastAsia="Times New Roman" w:hAnsi="Book Antiqua" w:cs="Times New Roman"/>
          <w:sz w:val="24"/>
          <w:szCs w:val="24"/>
          <w:lang w:val="en-US" w:eastAsia="es-VE"/>
        </w:rPr>
        <w:t>.</w:t>
      </w:r>
      <w:r w:rsidR="00E34923" w:rsidRPr="00DF57CF">
        <w:rPr>
          <w:rFonts w:ascii="Book Antiqua" w:hAnsi="Book Antiqua" w:cs="Times New Roman"/>
          <w:sz w:val="24"/>
          <w:szCs w:val="24"/>
          <w:lang w:val="en-US"/>
        </w:rPr>
        <w:t xml:space="preserve"> For other authors, active TB is characterized by a profound and prolonged suppression of </w:t>
      </w:r>
      <w:r w:rsidR="00E34923" w:rsidRPr="00DF57CF">
        <w:rPr>
          <w:rFonts w:ascii="Book Antiqua" w:hAnsi="Book Antiqua" w:cs="Times New Roman"/>
          <w:i/>
          <w:sz w:val="24"/>
          <w:szCs w:val="24"/>
          <w:lang w:val="en-US"/>
        </w:rPr>
        <w:t>Mtb</w:t>
      </w:r>
      <w:r w:rsidR="00E34923" w:rsidRPr="00DF57CF">
        <w:rPr>
          <w:rFonts w:ascii="Book Antiqua" w:hAnsi="Book Antiqua" w:cs="Times New Roman"/>
          <w:sz w:val="24"/>
          <w:szCs w:val="24"/>
          <w:lang w:val="en-US"/>
        </w:rPr>
        <w:t>-specific T cell responses, as evidenced by decreased production of the Th1 phenotype cytokines as interleukin-2 and Interferon-</w:t>
      </w:r>
      <w:r w:rsidR="00E34923" w:rsidRPr="00DF57CF">
        <w:rPr>
          <w:rFonts w:ascii="Book Antiqua" w:hAnsi="Book Antiqua" w:cs="Times New Roman"/>
          <w:sz w:val="24"/>
          <w:szCs w:val="24"/>
        </w:rPr>
        <w:t>γ</w:t>
      </w:r>
      <w:r w:rsidR="00E34923" w:rsidRPr="00DF57CF">
        <w:rPr>
          <w:rFonts w:ascii="Book Antiqua" w:hAnsi="Book Antiqua" w:cs="Times New Roman"/>
          <w:sz w:val="24"/>
          <w:szCs w:val="24"/>
          <w:vertAlign w:val="superscript"/>
          <w:lang w:val="en-US"/>
        </w:rPr>
        <w:t>[</w:t>
      </w:r>
      <w:r w:rsidR="00E53AF6" w:rsidRPr="00DF57CF">
        <w:rPr>
          <w:rFonts w:ascii="Book Antiqua" w:hAnsi="Book Antiqua" w:cs="Times New Roman"/>
          <w:sz w:val="24"/>
          <w:szCs w:val="24"/>
          <w:vertAlign w:val="superscript"/>
          <w:lang w:val="en-US"/>
        </w:rPr>
        <w:t>89</w:t>
      </w:r>
      <w:r w:rsidR="00E34923" w:rsidRPr="00DF57CF">
        <w:rPr>
          <w:rFonts w:ascii="Book Antiqua" w:hAnsi="Book Antiqua" w:cs="Times New Roman"/>
          <w:sz w:val="24"/>
          <w:szCs w:val="24"/>
          <w:vertAlign w:val="superscript"/>
          <w:lang w:val="en-US"/>
        </w:rPr>
        <w:t>-</w:t>
      </w:r>
      <w:r w:rsidR="009F3B2A" w:rsidRPr="00DF57CF">
        <w:rPr>
          <w:rFonts w:ascii="Book Antiqua" w:hAnsi="Book Antiqua" w:cs="Times New Roman"/>
          <w:sz w:val="24"/>
          <w:szCs w:val="24"/>
          <w:vertAlign w:val="superscript"/>
          <w:lang w:val="en-US"/>
        </w:rPr>
        <w:t>9</w:t>
      </w:r>
      <w:r w:rsidR="00E53AF6" w:rsidRPr="00DF57CF">
        <w:rPr>
          <w:rFonts w:ascii="Book Antiqua" w:hAnsi="Book Antiqua" w:cs="Times New Roman"/>
          <w:sz w:val="24"/>
          <w:szCs w:val="24"/>
          <w:vertAlign w:val="superscript"/>
          <w:lang w:val="en-US"/>
        </w:rPr>
        <w:t>3</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Overproduction of immunosup</w:t>
      </w:r>
      <w:r w:rsidR="00B90ABF" w:rsidRPr="00DF57CF">
        <w:rPr>
          <w:rFonts w:ascii="Book Antiqua" w:hAnsi="Book Antiqua" w:cs="Times New Roman"/>
          <w:sz w:val="24"/>
          <w:szCs w:val="24"/>
          <w:lang w:val="en-US"/>
        </w:rPr>
        <w:t>pressive cytokines (</w:t>
      </w:r>
      <w:r w:rsidR="00B90ABF" w:rsidRPr="00DF57CF">
        <w:rPr>
          <w:rFonts w:ascii="Book Antiqua" w:hAnsi="Book Antiqua" w:cs="Times New Roman" w:hint="eastAsia"/>
          <w:sz w:val="24"/>
          <w:szCs w:val="24"/>
          <w:lang w:val="en-US" w:eastAsia="zh-CN"/>
        </w:rPr>
        <w:t>i</w:t>
      </w:r>
      <w:r w:rsidR="00B90ABF" w:rsidRPr="00DF57CF">
        <w:rPr>
          <w:rFonts w:ascii="Book Antiqua" w:hAnsi="Book Antiqua" w:cs="Times New Roman"/>
          <w:sz w:val="24"/>
          <w:szCs w:val="24"/>
          <w:lang w:val="en-US"/>
        </w:rPr>
        <w:t>nterleukin</w:t>
      </w:r>
      <w:r w:rsidR="00E34923" w:rsidRPr="00DF57CF">
        <w:rPr>
          <w:rFonts w:ascii="Book Antiqua" w:hAnsi="Book Antiqua" w:cs="Times New Roman"/>
          <w:sz w:val="24"/>
          <w:szCs w:val="24"/>
          <w:lang w:val="en-US"/>
        </w:rPr>
        <w:t>-10 and Transforming growth factor-</w:t>
      </w:r>
      <w:r w:rsidR="00E34923" w:rsidRPr="00DF57CF">
        <w:rPr>
          <w:rFonts w:ascii="Book Antiqua" w:hAnsi="Book Antiqua" w:cs="Times New Roman"/>
          <w:sz w:val="24"/>
          <w:szCs w:val="24"/>
        </w:rPr>
        <w:t>β</w:t>
      </w:r>
      <w:r w:rsidR="00E34923" w:rsidRPr="00DF57CF">
        <w:rPr>
          <w:rFonts w:ascii="Book Antiqua" w:hAnsi="Book Antiqua" w:cs="Times New Roman"/>
          <w:sz w:val="24"/>
          <w:szCs w:val="24"/>
          <w:lang w:val="en-US"/>
        </w:rPr>
        <w:t>) by mononuclear phagocytes has been implicated in decr</w:t>
      </w:r>
      <w:r w:rsidR="00B90ABF" w:rsidRPr="00DF57CF">
        <w:rPr>
          <w:rFonts w:ascii="Book Antiqua" w:hAnsi="Book Antiqua" w:cs="Times New Roman"/>
          <w:sz w:val="24"/>
          <w:szCs w:val="24"/>
          <w:lang w:val="en-US"/>
        </w:rPr>
        <w:t>eased T cell function during TB</w:t>
      </w:r>
      <w:r w:rsidR="00E34923" w:rsidRPr="00DF57CF">
        <w:rPr>
          <w:rFonts w:ascii="Book Antiqua" w:hAnsi="Book Antiqua" w:cs="Times New Roman"/>
          <w:sz w:val="24"/>
          <w:szCs w:val="24"/>
          <w:vertAlign w:val="superscript"/>
          <w:lang w:val="en-US"/>
        </w:rPr>
        <w:t>[</w:t>
      </w:r>
      <w:r w:rsidR="006979B2" w:rsidRPr="00DF57CF">
        <w:rPr>
          <w:rFonts w:ascii="Book Antiqua" w:hAnsi="Book Antiqua" w:cs="Times New Roman"/>
          <w:sz w:val="24"/>
          <w:szCs w:val="24"/>
          <w:vertAlign w:val="superscript"/>
          <w:lang w:val="en-US"/>
        </w:rPr>
        <w:t>9</w:t>
      </w:r>
      <w:r w:rsidR="00E53AF6" w:rsidRPr="00DF57CF">
        <w:rPr>
          <w:rFonts w:ascii="Book Antiqua" w:hAnsi="Book Antiqua" w:cs="Times New Roman"/>
          <w:sz w:val="24"/>
          <w:szCs w:val="24"/>
          <w:vertAlign w:val="superscript"/>
          <w:lang w:val="en-US"/>
        </w:rPr>
        <w:t>4</w:t>
      </w:r>
      <w:r w:rsidR="00E34923" w:rsidRPr="00DF57CF">
        <w:rPr>
          <w:rFonts w:ascii="Book Antiqua" w:hAnsi="Book Antiqua" w:cs="Times New Roman"/>
          <w:sz w:val="24"/>
          <w:szCs w:val="24"/>
          <w:vertAlign w:val="superscript"/>
          <w:lang w:val="en-US"/>
        </w:rPr>
        <w:t>-</w:t>
      </w:r>
      <w:r w:rsidR="006979B2" w:rsidRPr="00DF57CF">
        <w:rPr>
          <w:rFonts w:ascii="Book Antiqua" w:hAnsi="Book Antiqua" w:cs="Times New Roman"/>
          <w:sz w:val="24"/>
          <w:szCs w:val="24"/>
          <w:vertAlign w:val="superscript"/>
          <w:lang w:val="en-US"/>
        </w:rPr>
        <w:t>9</w:t>
      </w:r>
      <w:r w:rsidR="00E53AF6" w:rsidRPr="00DF57CF">
        <w:rPr>
          <w:rFonts w:ascii="Book Antiqua" w:hAnsi="Book Antiqua" w:cs="Times New Roman"/>
          <w:sz w:val="24"/>
          <w:szCs w:val="24"/>
          <w:vertAlign w:val="superscript"/>
          <w:lang w:val="en-US"/>
        </w:rPr>
        <w:t>7</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xml:space="preserve">. Other </w:t>
      </w:r>
      <w:r w:rsidR="007E0240" w:rsidRPr="00DF57CF">
        <w:rPr>
          <w:rFonts w:ascii="Book Antiqua" w:hAnsi="Book Antiqua" w:cs="Times New Roman"/>
          <w:sz w:val="24"/>
          <w:szCs w:val="24"/>
          <w:lang w:val="en-US"/>
        </w:rPr>
        <w:t xml:space="preserve">studies </w:t>
      </w:r>
      <w:r w:rsidR="007E0240" w:rsidRPr="00DF57CF">
        <w:rPr>
          <w:rStyle w:val="Hyperlink"/>
          <w:rFonts w:ascii="Book Antiqua" w:hAnsi="Book Antiqua" w:cs="Times New Roman"/>
          <w:color w:val="auto"/>
          <w:sz w:val="24"/>
          <w:szCs w:val="24"/>
          <w:u w:val="none"/>
          <w:lang w:val="en-US"/>
        </w:rPr>
        <w:t>are</w:t>
      </w:r>
      <w:r w:rsidR="00E34923" w:rsidRPr="00DF57CF">
        <w:rPr>
          <w:rStyle w:val="Hyperlink"/>
          <w:rFonts w:ascii="Book Antiqua" w:hAnsi="Book Antiqua" w:cs="Times New Roman"/>
          <w:color w:val="auto"/>
          <w:sz w:val="24"/>
          <w:szCs w:val="24"/>
          <w:u w:val="none"/>
          <w:lang w:val="en-US"/>
        </w:rPr>
        <w:t xml:space="preserve"> controversial </w:t>
      </w:r>
      <w:r w:rsidR="00E34923" w:rsidRPr="00DF57CF">
        <w:rPr>
          <w:rFonts w:ascii="Book Antiqua" w:hAnsi="Book Antiqua" w:cs="Times New Roman"/>
          <w:sz w:val="24"/>
          <w:szCs w:val="24"/>
          <w:lang w:val="en-US"/>
        </w:rPr>
        <w:t>with respect to Interferon-</w:t>
      </w:r>
      <w:r w:rsidR="007E0240"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rPr>
        <w:t>γ</w:t>
      </w:r>
      <w:r w:rsidR="00E34923" w:rsidRPr="00DF57CF">
        <w:rPr>
          <w:rFonts w:ascii="Book Antiqua" w:hAnsi="Book Antiqua" w:cs="Times New Roman"/>
          <w:sz w:val="24"/>
          <w:szCs w:val="24"/>
          <w:lang w:val="en-US"/>
        </w:rPr>
        <w:t xml:space="preserve"> serum levels. These reported in active TB levels significantly higher than in patients during anti- TB therapy, in patients after treatment, in contact and in healthy control. Also, they observed the increment of </w:t>
      </w:r>
      <w:r w:rsidR="00B90ABF" w:rsidRPr="00DF57CF">
        <w:rPr>
          <w:rFonts w:ascii="Book Antiqua" w:hAnsi="Book Antiqua" w:cs="Times New Roman" w:hint="eastAsia"/>
          <w:sz w:val="24"/>
          <w:szCs w:val="24"/>
          <w:lang w:val="en-US" w:eastAsia="zh-CN"/>
        </w:rPr>
        <w:t>i</w:t>
      </w:r>
      <w:r w:rsidR="00E34923" w:rsidRPr="00DF57CF">
        <w:rPr>
          <w:rFonts w:ascii="Book Antiqua" w:hAnsi="Book Antiqua" w:cs="Times New Roman"/>
          <w:sz w:val="24"/>
          <w:szCs w:val="24"/>
          <w:lang w:val="en-US"/>
        </w:rPr>
        <w:t>nterleukin-10, Interleukin-6 and decrease of Interleukin-4</w:t>
      </w:r>
      <w:hyperlink r:id="rId50" w:anchor="pone.0059461-Selwyn1" w:history="1">
        <w:r w:rsidR="00E64CA0" w:rsidRPr="00DF57CF">
          <w:rPr>
            <w:rStyle w:val="Hyperlink"/>
            <w:rFonts w:ascii="Book Antiqua" w:hAnsi="Book Antiqua" w:cs="Times New Roman"/>
            <w:color w:val="auto"/>
            <w:sz w:val="24"/>
            <w:szCs w:val="24"/>
            <w:u w:val="none"/>
            <w:vertAlign w:val="superscript"/>
            <w:lang w:val="en-US"/>
          </w:rPr>
          <w:t>[</w:t>
        </w:r>
        <w:r w:rsidR="00E53AF6" w:rsidRPr="00DF57CF">
          <w:rPr>
            <w:rStyle w:val="Hyperlink"/>
            <w:rFonts w:ascii="Book Antiqua" w:hAnsi="Book Antiqua" w:cs="Times New Roman"/>
            <w:color w:val="auto"/>
            <w:sz w:val="24"/>
            <w:szCs w:val="24"/>
            <w:u w:val="none"/>
            <w:vertAlign w:val="superscript"/>
            <w:lang w:val="en-US"/>
          </w:rPr>
          <w:t>98</w:t>
        </w:r>
        <w:r w:rsidR="00E64CA0" w:rsidRPr="00DF57CF">
          <w:rPr>
            <w:rStyle w:val="Hyperlink"/>
            <w:rFonts w:ascii="Book Antiqua" w:hAnsi="Book Antiqua" w:cs="Times New Roman"/>
            <w:color w:val="auto"/>
            <w:sz w:val="24"/>
            <w:szCs w:val="24"/>
            <w:u w:val="none"/>
            <w:vertAlign w:val="superscript"/>
            <w:lang w:val="en-US"/>
          </w:rPr>
          <w:t>]</w:t>
        </w:r>
      </w:hyperlink>
      <w:r w:rsidR="00E64CA0" w:rsidRPr="00DF57CF">
        <w:rPr>
          <w:rFonts w:ascii="Book Antiqua" w:hAnsi="Book Antiqua"/>
          <w:sz w:val="24"/>
          <w:szCs w:val="24"/>
          <w:lang w:val="en-US"/>
        </w:rPr>
        <w:t>.</w:t>
      </w:r>
      <w:r w:rsidRPr="00DF57CF">
        <w:rPr>
          <w:rFonts w:ascii="Book Antiqua" w:hAnsi="Book Antiqua" w:cs="Times New Roman"/>
          <w:sz w:val="24"/>
          <w:szCs w:val="24"/>
          <w:lang w:val="en-US"/>
        </w:rPr>
        <w:t xml:space="preserve"> </w:t>
      </w:r>
    </w:p>
    <w:p w:rsidR="00E34923" w:rsidRPr="00DF57CF" w:rsidRDefault="00126708" w:rsidP="00241EC2">
      <w:pPr>
        <w:spacing w:after="0" w:line="360" w:lineRule="auto"/>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B90ABF" w:rsidRPr="00DF57CF">
        <w:rPr>
          <w:rFonts w:ascii="Book Antiqua" w:hAnsi="Book Antiqua" w:cs="Times New Roman" w:hint="eastAsia"/>
          <w:sz w:val="24"/>
          <w:szCs w:val="24"/>
          <w:lang w:val="en-US" w:eastAsia="zh-CN"/>
        </w:rPr>
        <w:t xml:space="preserve"> </w:t>
      </w:r>
      <w:r w:rsidR="00E34923" w:rsidRPr="00DF57CF">
        <w:rPr>
          <w:rFonts w:ascii="Book Antiqua" w:hAnsi="Book Antiqua" w:cs="Times New Roman"/>
          <w:sz w:val="24"/>
          <w:szCs w:val="24"/>
          <w:lang w:val="en-US"/>
        </w:rPr>
        <w:t>The predominance of Th1 phenotype plays a relevant role in immunity to TB</w:t>
      </w:r>
      <w:r w:rsidR="00B90ABF" w:rsidRPr="00DF57CF">
        <w:rPr>
          <w:rFonts w:ascii="Book Antiqua" w:hAnsi="Book Antiqua" w:cs="Times New Roman"/>
          <w:sz w:val="24"/>
          <w:szCs w:val="24"/>
          <w:lang w:val="en-US"/>
        </w:rPr>
        <w:t xml:space="preserve"> in children.</w:t>
      </w:r>
      <w:r w:rsidR="00B90ABF" w:rsidRPr="00DF57CF">
        <w:rPr>
          <w:rFonts w:ascii="Book Antiqua" w:hAnsi="Book Antiqua" w:cs="Times New Roman" w:hint="eastAsia"/>
          <w:sz w:val="24"/>
          <w:szCs w:val="24"/>
          <w:lang w:val="en-US" w:eastAsia="zh-CN"/>
        </w:rPr>
        <w:t xml:space="preserve"> </w:t>
      </w:r>
      <w:r w:rsidR="00E34923" w:rsidRPr="00DF57CF">
        <w:rPr>
          <w:rFonts w:ascii="Book Antiqua" w:hAnsi="Book Antiqua" w:cs="Times New Roman"/>
          <w:sz w:val="24"/>
          <w:szCs w:val="24"/>
          <w:lang w:val="en-US"/>
        </w:rPr>
        <w:t xml:space="preserve">The children are more prone to developing extrapulmonary manifestations of TB than adults. Pediatric TB is characterized by diminished Th1, Th2 and 17 phenotype cytokines, which favor the development of neurologic TB, suggesting a crucial role for these cytokines in protection against pediatric </w:t>
      </w:r>
      <w:r w:rsidR="00E34923" w:rsidRPr="00DF57CF">
        <w:rPr>
          <w:rStyle w:val="highlight"/>
          <w:rFonts w:ascii="Book Antiqua" w:hAnsi="Book Antiqua" w:cs="Times New Roman"/>
          <w:sz w:val="24"/>
          <w:szCs w:val="24"/>
          <w:lang w:val="en-US"/>
        </w:rPr>
        <w:t>tuberculosis</w:t>
      </w:r>
      <w:r w:rsidR="00E34923" w:rsidRPr="00DF57CF">
        <w:rPr>
          <w:rFonts w:ascii="Book Antiqua" w:hAnsi="Book Antiqua" w:cs="Times New Roman"/>
          <w:sz w:val="24"/>
          <w:szCs w:val="24"/>
          <w:lang w:val="en-US"/>
        </w:rPr>
        <w:t>. Among c</w:t>
      </w:r>
      <w:r w:rsidR="00B90ABF" w:rsidRPr="00DF57CF">
        <w:rPr>
          <w:rFonts w:ascii="Book Antiqua" w:hAnsi="Book Antiqua" w:cs="Times New Roman"/>
          <w:sz w:val="24"/>
          <w:szCs w:val="24"/>
          <w:lang w:val="en-US"/>
        </w:rPr>
        <w:t>hildren with extrapulmonary TB</w:t>
      </w:r>
      <w:r w:rsidR="00E34923" w:rsidRPr="00DF57CF">
        <w:rPr>
          <w:rFonts w:ascii="Book Antiqua" w:hAnsi="Book Antiqua" w:cs="Times New Roman"/>
          <w:sz w:val="24"/>
          <w:szCs w:val="24"/>
          <w:lang w:val="en-US"/>
        </w:rPr>
        <w:t>, those with neurologic involvement exhibited a more significantly diminished Ag-driven Interferon-</w:t>
      </w:r>
      <w:r w:rsidR="00E34923" w:rsidRPr="00DF57CF">
        <w:rPr>
          <w:rFonts w:ascii="Book Antiqua" w:hAnsi="Book Antiqua" w:cs="Times New Roman"/>
          <w:sz w:val="24"/>
          <w:szCs w:val="24"/>
        </w:rPr>
        <w:t>γ</w:t>
      </w:r>
      <w:r w:rsidR="00B90ABF" w:rsidRPr="00DF57CF">
        <w:rPr>
          <w:rFonts w:ascii="Book Antiqua" w:hAnsi="Book Antiqua" w:cs="Times New Roman"/>
          <w:sz w:val="24"/>
          <w:szCs w:val="24"/>
          <w:lang w:val="en-US"/>
        </w:rPr>
        <w:t xml:space="preserve"> and Interleukin-17 production</w:t>
      </w:r>
      <w:r w:rsidR="00E34923" w:rsidRPr="00DF57CF">
        <w:rPr>
          <w:rFonts w:ascii="Book Antiqua" w:hAnsi="Book Antiqua" w:cs="Times New Roman"/>
          <w:sz w:val="24"/>
          <w:szCs w:val="24"/>
          <w:vertAlign w:val="superscript"/>
          <w:lang w:val="en-US"/>
        </w:rPr>
        <w:t>[</w:t>
      </w:r>
      <w:r w:rsidR="00E53AF6" w:rsidRPr="00DF57CF">
        <w:rPr>
          <w:rFonts w:ascii="Book Antiqua" w:hAnsi="Book Antiqua" w:cs="Times New Roman"/>
          <w:sz w:val="24"/>
          <w:szCs w:val="24"/>
          <w:vertAlign w:val="superscript"/>
          <w:lang w:val="en-US"/>
        </w:rPr>
        <w:t>99</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xml:space="preserve">. </w:t>
      </w:r>
    </w:p>
    <w:p w:rsidR="00E34923" w:rsidRPr="00DF57CF" w:rsidRDefault="00E34923" w:rsidP="00241EC2">
      <w:pPr>
        <w:shd w:val="clear" w:color="auto" w:fill="F5F5F5"/>
        <w:spacing w:after="0" w:line="360" w:lineRule="auto"/>
        <w:jc w:val="both"/>
        <w:textAlignment w:val="top"/>
        <w:rPr>
          <w:rFonts w:ascii="Book Antiqua" w:hAnsi="Book Antiqua" w:cs="Times New Roman"/>
          <w:b/>
          <w:sz w:val="24"/>
          <w:szCs w:val="24"/>
          <w:lang w:val="en-US" w:eastAsia="zh-CN"/>
        </w:rPr>
      </w:pPr>
      <w:r w:rsidRPr="00DF57CF">
        <w:rPr>
          <w:rFonts w:ascii="Book Antiqua" w:hAnsi="Book Antiqua" w:cs="Times New Roman"/>
          <w:sz w:val="24"/>
          <w:szCs w:val="24"/>
          <w:lang w:val="en-US"/>
        </w:rPr>
        <w:t xml:space="preserve"> </w:t>
      </w:r>
      <w:r w:rsidR="00B90ABF" w:rsidRPr="00DF57CF">
        <w:rPr>
          <w:rFonts w:ascii="Book Antiqua" w:hAnsi="Book Antiqua" w:cs="Times New Roman" w:hint="eastAsia"/>
          <w:sz w:val="24"/>
          <w:szCs w:val="24"/>
          <w:lang w:val="en-US" w:eastAsia="zh-CN"/>
        </w:rPr>
        <w:t xml:space="preserve"> </w:t>
      </w:r>
      <w:r w:rsidRPr="00DF57CF">
        <w:rPr>
          <w:rFonts w:ascii="Book Antiqua" w:hAnsi="Book Antiqua" w:cs="Times New Roman"/>
          <w:sz w:val="24"/>
          <w:szCs w:val="24"/>
          <w:lang w:val="en-US"/>
        </w:rPr>
        <w:t xml:space="preserve">Investigations have implicated Regulatory T cells (Treg) in the pathogenesis of </w:t>
      </w:r>
      <w:r w:rsidRPr="00DF57CF">
        <w:rPr>
          <w:rFonts w:ascii="Book Antiqua" w:hAnsi="Book Antiqua" w:cs="Times New Roman"/>
          <w:i/>
          <w:sz w:val="24"/>
          <w:szCs w:val="24"/>
          <w:lang w:val="en-US"/>
        </w:rPr>
        <w:t>Mtb</w:t>
      </w:r>
      <w:r w:rsidRPr="00DF57CF">
        <w:rPr>
          <w:rFonts w:ascii="Book Antiqua" w:hAnsi="Book Antiqua" w:cs="Times New Roman"/>
          <w:sz w:val="24"/>
          <w:szCs w:val="24"/>
          <w:lang w:val="en-US"/>
        </w:rPr>
        <w:t xml:space="preserve"> infection. The induced Treg cells (iTreg) are differentiated from naïve T cells in the presence of </w:t>
      </w:r>
      <w:r w:rsidRPr="00DF57CF">
        <w:rPr>
          <w:rFonts w:ascii="Book Antiqua" w:hAnsi="Book Antiqua" w:cs="Times New Roman"/>
          <w:bCs/>
          <w:sz w:val="24"/>
          <w:szCs w:val="24"/>
          <w:lang w:val="en-US"/>
        </w:rPr>
        <w:t xml:space="preserve">Transforming growth factor </w:t>
      </w:r>
      <w:r w:rsidRPr="00DF57CF">
        <w:rPr>
          <w:rFonts w:ascii="Book Antiqua" w:hAnsi="Book Antiqua" w:cs="Times New Roman"/>
          <w:bCs/>
          <w:sz w:val="24"/>
          <w:szCs w:val="24"/>
          <w:lang w:val="el-GR"/>
        </w:rPr>
        <w:t>β</w:t>
      </w:r>
      <w:r w:rsidRPr="00DF57CF">
        <w:rPr>
          <w:rFonts w:ascii="Book Antiqua" w:hAnsi="Book Antiqua" w:cs="Times New Roman"/>
          <w:bCs/>
          <w:sz w:val="24"/>
          <w:szCs w:val="24"/>
          <w:lang w:val="en-US"/>
        </w:rPr>
        <w:t xml:space="preserve"> </w:t>
      </w:r>
      <w:r w:rsidRPr="00DF57CF">
        <w:rPr>
          <w:rFonts w:ascii="Book Antiqua" w:hAnsi="Book Antiqua" w:cs="Times New Roman"/>
          <w:sz w:val="24"/>
          <w:szCs w:val="24"/>
          <w:lang w:val="en-US"/>
        </w:rPr>
        <w:t xml:space="preserve">following T cell receptor (TCR) stimulation. These cells produce large amounts of Interleukin-10 and </w:t>
      </w:r>
      <w:r w:rsidRPr="00DF57CF">
        <w:rPr>
          <w:rFonts w:ascii="Book Antiqua" w:hAnsi="Book Antiqua" w:cs="Times New Roman"/>
          <w:bCs/>
          <w:sz w:val="24"/>
          <w:szCs w:val="24"/>
          <w:lang w:val="en-US"/>
        </w:rPr>
        <w:t>Transforming growth factor</w:t>
      </w:r>
      <w:r w:rsidRPr="00DF57CF">
        <w:rPr>
          <w:rFonts w:ascii="Book Antiqua" w:hAnsi="Book Antiqua" w:cs="Times New Roman"/>
          <w:sz w:val="24"/>
          <w:szCs w:val="24"/>
          <w:lang w:val="en-US"/>
        </w:rPr>
        <w:t>-</w:t>
      </w:r>
      <w:r w:rsidRPr="00DF57CF">
        <w:rPr>
          <w:rFonts w:ascii="Book Antiqua" w:hAnsi="Book Antiqua" w:cs="Times New Roman"/>
          <w:sz w:val="24"/>
          <w:szCs w:val="24"/>
        </w:rPr>
        <w:t>β</w:t>
      </w:r>
      <w:r w:rsidRPr="00DF57CF">
        <w:rPr>
          <w:rStyle w:val="nowrap"/>
          <w:rFonts w:ascii="Book Antiqua" w:hAnsi="Book Antiqua" w:cs="Times New Roman"/>
          <w:sz w:val="24"/>
          <w:szCs w:val="24"/>
          <w:vertAlign w:val="superscript"/>
          <w:lang w:val="en-US"/>
        </w:rPr>
        <w:t>[1</w:t>
      </w:r>
      <w:r w:rsidR="00D772D5" w:rsidRPr="00DF57CF">
        <w:rPr>
          <w:rStyle w:val="nowrap"/>
          <w:rFonts w:ascii="Book Antiqua" w:hAnsi="Book Antiqua" w:cs="Times New Roman"/>
          <w:sz w:val="24"/>
          <w:szCs w:val="24"/>
          <w:vertAlign w:val="superscript"/>
          <w:lang w:val="en-US"/>
        </w:rPr>
        <w:t>0</w:t>
      </w:r>
      <w:r w:rsidR="00205676" w:rsidRPr="00DF57CF">
        <w:rPr>
          <w:rStyle w:val="nowrap"/>
          <w:rFonts w:ascii="Book Antiqua" w:hAnsi="Book Antiqua" w:cs="Times New Roman"/>
          <w:sz w:val="24"/>
          <w:szCs w:val="24"/>
          <w:vertAlign w:val="superscript"/>
          <w:lang w:val="en-US"/>
        </w:rPr>
        <w:t>0</w:t>
      </w:r>
      <w:r w:rsidRPr="00DF57CF">
        <w:rPr>
          <w:rStyle w:val="nowrap"/>
          <w:rFonts w:ascii="Book Antiqua" w:hAnsi="Book Antiqua" w:cs="Times New Roman"/>
          <w:sz w:val="24"/>
          <w:szCs w:val="24"/>
          <w:vertAlign w:val="superscript"/>
          <w:lang w:val="en-US"/>
        </w:rPr>
        <w:t>,1</w:t>
      </w:r>
      <w:r w:rsidR="007B006F" w:rsidRPr="00DF57CF">
        <w:rPr>
          <w:rStyle w:val="nowrap"/>
          <w:rFonts w:ascii="Book Antiqua" w:hAnsi="Book Antiqua" w:cs="Times New Roman"/>
          <w:sz w:val="24"/>
          <w:szCs w:val="24"/>
          <w:vertAlign w:val="superscript"/>
          <w:lang w:val="en-US"/>
        </w:rPr>
        <w:t>0</w:t>
      </w:r>
      <w:r w:rsidR="00205676" w:rsidRPr="00DF57CF">
        <w:rPr>
          <w:rStyle w:val="nowrap"/>
          <w:rFonts w:ascii="Book Antiqua" w:hAnsi="Book Antiqua" w:cs="Times New Roman"/>
          <w:sz w:val="24"/>
          <w:szCs w:val="24"/>
          <w:vertAlign w:val="superscript"/>
          <w:lang w:val="en-US"/>
        </w:rPr>
        <w:t>1</w:t>
      </w:r>
      <w:r w:rsidRPr="00DF57CF">
        <w:rPr>
          <w:rStyle w:val="nowrap"/>
          <w:rFonts w:ascii="Book Antiqua" w:hAnsi="Book Antiqua" w:cs="Times New Roman"/>
          <w:sz w:val="24"/>
          <w:szCs w:val="24"/>
          <w:vertAlign w:val="superscript"/>
          <w:lang w:val="en-US"/>
        </w:rPr>
        <w:t>]</w:t>
      </w:r>
      <w:r w:rsidRPr="00DF57CF">
        <w:rPr>
          <w:rStyle w:val="nowrap"/>
          <w:rFonts w:ascii="Book Antiqua" w:hAnsi="Book Antiqua" w:cs="Times New Roman"/>
          <w:sz w:val="24"/>
          <w:szCs w:val="24"/>
          <w:lang w:val="en-US"/>
        </w:rPr>
        <w:t>. Unlike Th1, Th2 or Th17 cells, iTreg displays</w:t>
      </w:r>
      <w:r w:rsidRPr="00DF57CF">
        <w:rPr>
          <w:rFonts w:ascii="Book Antiqua" w:hAnsi="Book Antiqua" w:cs="Times New Roman"/>
          <w:sz w:val="24"/>
          <w:szCs w:val="24"/>
          <w:lang w:val="en-US"/>
        </w:rPr>
        <w:t xml:space="preserve"> immune-suppressive activity w</w:t>
      </w:r>
      <w:r w:rsidR="00B90ABF" w:rsidRPr="00DF57CF">
        <w:rPr>
          <w:rFonts w:ascii="Book Antiqua" w:hAnsi="Book Antiqua" w:cs="Times New Roman"/>
          <w:sz w:val="24"/>
          <w:szCs w:val="24"/>
          <w:lang w:val="en-US"/>
        </w:rPr>
        <w:t>ith minimal antigen specificity</w:t>
      </w:r>
      <w:r w:rsidRPr="00DF57CF">
        <w:rPr>
          <w:rStyle w:val="nowrap"/>
          <w:rFonts w:ascii="Book Antiqua" w:hAnsi="Book Antiqua" w:cs="Times New Roman"/>
          <w:sz w:val="24"/>
          <w:szCs w:val="24"/>
          <w:vertAlign w:val="superscript"/>
          <w:lang w:val="en-US"/>
        </w:rPr>
        <w:t>[1</w:t>
      </w:r>
      <w:r w:rsidR="00366E16" w:rsidRPr="00DF57CF">
        <w:rPr>
          <w:rStyle w:val="nowrap"/>
          <w:rFonts w:ascii="Book Antiqua" w:hAnsi="Book Antiqua" w:cs="Times New Roman"/>
          <w:sz w:val="24"/>
          <w:szCs w:val="24"/>
          <w:vertAlign w:val="superscript"/>
          <w:lang w:val="en-US"/>
        </w:rPr>
        <w:t>0</w:t>
      </w:r>
      <w:r w:rsidR="00205676" w:rsidRPr="00DF57CF">
        <w:rPr>
          <w:rStyle w:val="nowrap"/>
          <w:rFonts w:ascii="Book Antiqua" w:hAnsi="Book Antiqua" w:cs="Times New Roman"/>
          <w:sz w:val="24"/>
          <w:szCs w:val="24"/>
          <w:vertAlign w:val="superscript"/>
          <w:lang w:val="en-US"/>
        </w:rPr>
        <w:t>2</w:t>
      </w:r>
      <w:r w:rsidRPr="00DF57CF">
        <w:rPr>
          <w:rStyle w:val="nowrap"/>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xml:space="preserve">. Tregs are increased in the peripheral blood of active TB patients compared with </w:t>
      </w:r>
      <w:r w:rsidRPr="00DF57CF">
        <w:rPr>
          <w:rStyle w:val="Emphasis"/>
          <w:rFonts w:ascii="Book Antiqua" w:hAnsi="Book Antiqua" w:cs="Times New Roman"/>
          <w:sz w:val="24"/>
          <w:szCs w:val="24"/>
          <w:lang w:val="en-US"/>
        </w:rPr>
        <w:t>M.bovis</w:t>
      </w:r>
      <w:r w:rsidRPr="00DF57CF">
        <w:rPr>
          <w:rFonts w:ascii="Book Antiqua" w:hAnsi="Book Antiqua" w:cs="Times New Roman"/>
          <w:sz w:val="24"/>
          <w:szCs w:val="24"/>
          <w:lang w:val="en-US"/>
        </w:rPr>
        <w:t xml:space="preserve"> BCG vaccinated healthy donors. T</w:t>
      </w:r>
      <w:r w:rsidRPr="00DF57CF">
        <w:rPr>
          <w:rFonts w:ascii="Book Antiqua" w:hAnsi="Book Antiqua" w:cs="Times New Roman"/>
          <w:sz w:val="24"/>
          <w:szCs w:val="24"/>
          <w:lang w:val="en-US" w:eastAsia="es-VE"/>
        </w:rPr>
        <w:t>his agrees with recent reports in</w:t>
      </w:r>
      <w:r w:rsidRPr="00DF57CF">
        <w:rPr>
          <w:rFonts w:ascii="Book Antiqua" w:hAnsi="Book Antiqua" w:cs="Times New Roman"/>
          <w:sz w:val="24"/>
          <w:szCs w:val="24"/>
          <w:lang w:val="en-US"/>
        </w:rPr>
        <w:t xml:space="preserve"> humans</w:t>
      </w:r>
      <w:hyperlink r:id="rId51" w:anchor="pone.0068121-Singh2" w:history="1">
        <w:r w:rsidRPr="00DF57CF">
          <w:rPr>
            <w:rStyle w:val="Hyperlink"/>
            <w:rFonts w:ascii="Book Antiqua" w:hAnsi="Book Antiqua" w:cs="Times New Roman"/>
            <w:color w:val="auto"/>
            <w:sz w:val="24"/>
            <w:szCs w:val="24"/>
            <w:u w:val="none"/>
            <w:vertAlign w:val="superscript"/>
            <w:lang w:val="en-US"/>
          </w:rPr>
          <w:t>[1</w:t>
        </w:r>
        <w:r w:rsidR="00F73FC2" w:rsidRPr="00DF57CF">
          <w:rPr>
            <w:rStyle w:val="Hyperlink"/>
            <w:rFonts w:ascii="Book Antiqua" w:hAnsi="Book Antiqua" w:cs="Times New Roman"/>
            <w:color w:val="auto"/>
            <w:sz w:val="24"/>
            <w:szCs w:val="24"/>
            <w:u w:val="none"/>
            <w:vertAlign w:val="superscript"/>
            <w:lang w:val="en-US"/>
          </w:rPr>
          <w:t>0</w:t>
        </w:r>
        <w:r w:rsidR="00205676" w:rsidRPr="00DF57CF">
          <w:rPr>
            <w:rStyle w:val="Hyperlink"/>
            <w:rFonts w:ascii="Book Antiqua" w:hAnsi="Book Antiqua" w:cs="Times New Roman"/>
            <w:color w:val="auto"/>
            <w:sz w:val="24"/>
            <w:szCs w:val="24"/>
            <w:u w:val="none"/>
            <w:vertAlign w:val="superscript"/>
            <w:lang w:val="en-US"/>
          </w:rPr>
          <w:t>3</w:t>
        </w:r>
        <w:r w:rsidRPr="00DF57CF">
          <w:rPr>
            <w:rStyle w:val="Hyperlink"/>
            <w:rFonts w:ascii="Book Antiqua" w:hAnsi="Book Antiqua" w:cs="Times New Roman"/>
            <w:color w:val="auto"/>
            <w:sz w:val="24"/>
            <w:szCs w:val="24"/>
            <w:u w:val="none"/>
            <w:vertAlign w:val="superscript"/>
            <w:lang w:val="en-US"/>
          </w:rPr>
          <w:t>]</w:t>
        </w:r>
      </w:hyperlink>
      <w:r w:rsidR="00B90ABF" w:rsidRPr="00DF57CF">
        <w:rPr>
          <w:rFonts w:ascii="Book Antiqua" w:hAnsi="Book Antiqua" w:cs="Times New Roman"/>
          <w:sz w:val="24"/>
          <w:szCs w:val="24"/>
          <w:lang w:val="en-US"/>
        </w:rPr>
        <w:t xml:space="preserve"> and in the murine TB model</w:t>
      </w:r>
      <w:hyperlink r:id="rId52" w:anchor="pone.0068121-Quinn1" w:history="1">
        <w:r w:rsidRPr="00DF57CF">
          <w:rPr>
            <w:rStyle w:val="Hyperlink"/>
            <w:rFonts w:ascii="Book Antiqua" w:hAnsi="Book Antiqua" w:cs="Times New Roman"/>
            <w:color w:val="auto"/>
            <w:sz w:val="24"/>
            <w:szCs w:val="24"/>
            <w:u w:val="none"/>
            <w:vertAlign w:val="superscript"/>
            <w:lang w:val="en-US"/>
          </w:rPr>
          <w:t>[1</w:t>
        </w:r>
        <w:r w:rsidR="00F73FC2" w:rsidRPr="00DF57CF">
          <w:rPr>
            <w:rStyle w:val="Hyperlink"/>
            <w:rFonts w:ascii="Book Antiqua" w:hAnsi="Book Antiqua" w:cs="Times New Roman"/>
            <w:color w:val="auto"/>
            <w:sz w:val="24"/>
            <w:szCs w:val="24"/>
            <w:u w:val="none"/>
            <w:vertAlign w:val="superscript"/>
            <w:lang w:val="en-US"/>
          </w:rPr>
          <w:t>0</w:t>
        </w:r>
        <w:r w:rsidR="00205676" w:rsidRPr="00DF57CF">
          <w:rPr>
            <w:rStyle w:val="Hyperlink"/>
            <w:rFonts w:ascii="Book Antiqua" w:hAnsi="Book Antiqua" w:cs="Times New Roman"/>
            <w:color w:val="auto"/>
            <w:sz w:val="24"/>
            <w:szCs w:val="24"/>
            <w:u w:val="none"/>
            <w:vertAlign w:val="superscript"/>
            <w:lang w:val="en-US"/>
          </w:rPr>
          <w:t>4</w:t>
        </w:r>
        <w:r w:rsidR="00B90ABF" w:rsidRPr="00DF57CF">
          <w:rPr>
            <w:rStyle w:val="Hyperlink"/>
            <w:rFonts w:ascii="Book Antiqua" w:hAnsi="Book Antiqua" w:cs="Times New Roman"/>
            <w:color w:val="auto"/>
            <w:sz w:val="24"/>
            <w:szCs w:val="24"/>
            <w:u w:val="none"/>
            <w:vertAlign w:val="superscript"/>
            <w:lang w:val="en-US"/>
          </w:rPr>
          <w:t>,</w:t>
        </w:r>
        <w:r w:rsidRPr="00DF57CF">
          <w:rPr>
            <w:rStyle w:val="Hyperlink"/>
            <w:rFonts w:ascii="Book Antiqua" w:hAnsi="Book Antiqua" w:cs="Times New Roman"/>
            <w:color w:val="auto"/>
            <w:sz w:val="24"/>
            <w:szCs w:val="24"/>
            <w:u w:val="none"/>
            <w:vertAlign w:val="superscript"/>
            <w:lang w:val="en-US"/>
          </w:rPr>
          <w:t>1</w:t>
        </w:r>
        <w:r w:rsidR="00F73FC2" w:rsidRPr="00DF57CF">
          <w:rPr>
            <w:rStyle w:val="Hyperlink"/>
            <w:rFonts w:ascii="Book Antiqua" w:hAnsi="Book Antiqua" w:cs="Times New Roman"/>
            <w:color w:val="auto"/>
            <w:sz w:val="24"/>
            <w:szCs w:val="24"/>
            <w:u w:val="none"/>
            <w:vertAlign w:val="superscript"/>
            <w:lang w:val="en-US"/>
          </w:rPr>
          <w:t>0</w:t>
        </w:r>
        <w:r w:rsidR="00205676" w:rsidRPr="00DF57CF">
          <w:rPr>
            <w:rStyle w:val="Hyperlink"/>
            <w:rFonts w:ascii="Book Antiqua" w:hAnsi="Book Antiqua" w:cs="Times New Roman"/>
            <w:color w:val="auto"/>
            <w:sz w:val="24"/>
            <w:szCs w:val="24"/>
            <w:u w:val="none"/>
            <w:vertAlign w:val="superscript"/>
            <w:lang w:val="en-US"/>
          </w:rPr>
          <w:t>5</w:t>
        </w:r>
        <w:r w:rsidRPr="00DF57CF">
          <w:rPr>
            <w:rStyle w:val="Hyperlink"/>
            <w:rFonts w:ascii="Book Antiqua" w:hAnsi="Book Antiqua" w:cs="Times New Roman"/>
            <w:color w:val="auto"/>
            <w:sz w:val="24"/>
            <w:szCs w:val="24"/>
            <w:u w:val="none"/>
            <w:vertAlign w:val="superscript"/>
            <w:lang w:val="en-US"/>
          </w:rPr>
          <w:t>]</w:t>
        </w:r>
      </w:hyperlink>
      <w:r w:rsidRPr="00DF57CF">
        <w:rPr>
          <w:rFonts w:ascii="Book Antiqua" w:hAnsi="Book Antiqua" w:cs="Times New Roman"/>
          <w:sz w:val="24"/>
          <w:szCs w:val="24"/>
          <w:lang w:val="en-US"/>
        </w:rPr>
        <w:t>.</w:t>
      </w:r>
      <w:r w:rsidR="00126708" w:rsidRPr="00DF57CF">
        <w:rPr>
          <w:rFonts w:ascii="Book Antiqua" w:hAnsi="Book Antiqua" w:cs="Times New Roman"/>
          <w:sz w:val="24"/>
          <w:szCs w:val="24"/>
          <w:lang w:val="en-US"/>
        </w:rPr>
        <w:t xml:space="preserve"> </w:t>
      </w:r>
      <w:r w:rsidRPr="00DF57CF">
        <w:rPr>
          <w:rFonts w:ascii="Book Antiqua" w:hAnsi="Book Antiqua" w:cs="Times New Roman"/>
          <w:sz w:val="24"/>
          <w:szCs w:val="24"/>
          <w:lang w:val="en-US"/>
        </w:rPr>
        <w:t>It has been demonstrated that Treg cells proliferate and accumulate at sites of infection, and have the capaci</w:t>
      </w:r>
      <w:r w:rsidR="00B90ABF" w:rsidRPr="00DF57CF">
        <w:rPr>
          <w:rFonts w:ascii="Book Antiqua" w:hAnsi="Book Antiqua" w:cs="Times New Roman"/>
          <w:sz w:val="24"/>
          <w:szCs w:val="24"/>
          <w:lang w:val="en-US"/>
        </w:rPr>
        <w:t>ty to suppress immune responses</w:t>
      </w:r>
      <w:hyperlink r:id="rId53" w:anchor="pone.0068121-Singh2" w:history="1">
        <w:r w:rsidRPr="00DF57CF">
          <w:rPr>
            <w:rStyle w:val="Hyperlink"/>
            <w:rFonts w:ascii="Book Antiqua" w:hAnsi="Book Antiqua" w:cs="Times New Roman"/>
            <w:color w:val="auto"/>
            <w:sz w:val="24"/>
            <w:szCs w:val="24"/>
            <w:u w:val="none"/>
            <w:vertAlign w:val="superscript"/>
            <w:lang w:val="en-US"/>
          </w:rPr>
          <w:t>[1</w:t>
        </w:r>
        <w:r w:rsidR="00F73FC2" w:rsidRPr="00DF57CF">
          <w:rPr>
            <w:rStyle w:val="Hyperlink"/>
            <w:rFonts w:ascii="Book Antiqua" w:hAnsi="Book Antiqua" w:cs="Times New Roman"/>
            <w:color w:val="auto"/>
            <w:sz w:val="24"/>
            <w:szCs w:val="24"/>
            <w:u w:val="none"/>
            <w:vertAlign w:val="superscript"/>
            <w:lang w:val="en-US"/>
          </w:rPr>
          <w:t>0</w:t>
        </w:r>
        <w:r w:rsidR="00205676" w:rsidRPr="00DF57CF">
          <w:rPr>
            <w:rStyle w:val="Hyperlink"/>
            <w:rFonts w:ascii="Book Antiqua" w:hAnsi="Book Antiqua" w:cs="Times New Roman"/>
            <w:color w:val="auto"/>
            <w:sz w:val="24"/>
            <w:szCs w:val="24"/>
            <w:u w:val="none"/>
            <w:vertAlign w:val="superscript"/>
            <w:lang w:val="en-US"/>
          </w:rPr>
          <w:t>5</w:t>
        </w:r>
        <w:r w:rsidRPr="00DF57CF">
          <w:rPr>
            <w:rStyle w:val="Hyperlink"/>
            <w:rFonts w:ascii="Book Antiqua" w:hAnsi="Book Antiqua" w:cs="Times New Roman"/>
            <w:color w:val="auto"/>
            <w:sz w:val="24"/>
            <w:szCs w:val="24"/>
            <w:u w:val="none"/>
            <w:vertAlign w:val="superscript"/>
            <w:lang w:val="en-US"/>
          </w:rPr>
          <w:t>]</w:t>
        </w:r>
      </w:hyperlink>
      <w:r w:rsidRPr="00DF57CF">
        <w:rPr>
          <w:rFonts w:ascii="Book Antiqua" w:hAnsi="Book Antiqua" w:cs="Times New Roman"/>
          <w:sz w:val="24"/>
          <w:szCs w:val="24"/>
          <w:lang w:val="en-US"/>
        </w:rPr>
        <w:t>. Circulating Treg cells in the peripheral blood declined pro</w:t>
      </w:r>
      <w:r w:rsidR="00B90ABF" w:rsidRPr="00DF57CF">
        <w:rPr>
          <w:rFonts w:ascii="Book Antiqua" w:hAnsi="Book Antiqua" w:cs="Times New Roman"/>
          <w:sz w:val="24"/>
          <w:szCs w:val="24"/>
          <w:lang w:val="en-US"/>
        </w:rPr>
        <w:t>gressively by anti-TB treatment</w:t>
      </w:r>
      <w:hyperlink r:id="rId54" w:anchor="pone.0068121-Singh2" w:history="1">
        <w:r w:rsidRPr="00DF57CF">
          <w:rPr>
            <w:rStyle w:val="Hyperlink"/>
            <w:rFonts w:ascii="Book Antiqua" w:hAnsi="Book Antiqua" w:cs="Times New Roman"/>
            <w:color w:val="auto"/>
            <w:sz w:val="24"/>
            <w:szCs w:val="24"/>
            <w:u w:val="none"/>
            <w:vertAlign w:val="superscript"/>
            <w:lang w:val="en-US"/>
          </w:rPr>
          <w:t>[1</w:t>
        </w:r>
        <w:r w:rsidR="00F73FC2" w:rsidRPr="00DF57CF">
          <w:rPr>
            <w:rStyle w:val="Hyperlink"/>
            <w:rFonts w:ascii="Book Antiqua" w:hAnsi="Book Antiqua" w:cs="Times New Roman"/>
            <w:color w:val="auto"/>
            <w:sz w:val="24"/>
            <w:szCs w:val="24"/>
            <w:u w:val="none"/>
            <w:vertAlign w:val="superscript"/>
            <w:lang w:val="en-US"/>
          </w:rPr>
          <w:t>0</w:t>
        </w:r>
        <w:r w:rsidR="00205676" w:rsidRPr="00DF57CF">
          <w:rPr>
            <w:rStyle w:val="Hyperlink"/>
            <w:rFonts w:ascii="Book Antiqua" w:hAnsi="Book Antiqua" w:cs="Times New Roman"/>
            <w:color w:val="auto"/>
            <w:sz w:val="24"/>
            <w:szCs w:val="24"/>
            <w:u w:val="none"/>
            <w:vertAlign w:val="superscript"/>
            <w:lang w:val="en-US"/>
          </w:rPr>
          <w:t>6</w:t>
        </w:r>
        <w:r w:rsidRPr="00DF57CF">
          <w:rPr>
            <w:rStyle w:val="Hyperlink"/>
            <w:rFonts w:ascii="Book Antiqua" w:hAnsi="Book Antiqua" w:cs="Times New Roman"/>
            <w:color w:val="auto"/>
            <w:sz w:val="24"/>
            <w:szCs w:val="24"/>
            <w:u w:val="none"/>
            <w:vertAlign w:val="superscript"/>
            <w:lang w:val="en-US"/>
          </w:rPr>
          <w:t>]</w:t>
        </w:r>
      </w:hyperlink>
      <w:r w:rsidR="00B90ABF" w:rsidRPr="00DF57CF">
        <w:rPr>
          <w:rFonts w:ascii="Book Antiqua" w:hAnsi="Book Antiqua" w:cs="Times New Roman" w:hint="eastAsia"/>
          <w:sz w:val="24"/>
          <w:szCs w:val="24"/>
          <w:lang w:val="en-US" w:eastAsia="zh-CN"/>
        </w:rPr>
        <w:t>.</w:t>
      </w:r>
    </w:p>
    <w:p w:rsidR="00E34923" w:rsidRPr="00DF57CF" w:rsidRDefault="00126708" w:rsidP="00241EC2">
      <w:pPr>
        <w:pStyle w:val="NormalWeb"/>
        <w:shd w:val="clear" w:color="auto" w:fill="FFFFFF"/>
        <w:spacing w:before="0" w:beforeAutospacing="0" w:after="0" w:afterAutospacing="0" w:line="360" w:lineRule="auto"/>
        <w:jc w:val="both"/>
        <w:rPr>
          <w:rFonts w:ascii="Book Antiqua" w:hAnsi="Book Antiqua"/>
          <w:lang w:val="en-US"/>
        </w:rPr>
      </w:pPr>
      <w:r w:rsidRPr="00DF57CF">
        <w:rPr>
          <w:rFonts w:ascii="Book Antiqua" w:hAnsi="Book Antiqua"/>
          <w:lang w:val="en-US"/>
        </w:rPr>
        <w:t xml:space="preserve"> </w:t>
      </w:r>
      <w:r w:rsidR="00B90ABF" w:rsidRPr="00DF57CF">
        <w:rPr>
          <w:rFonts w:ascii="Book Antiqua" w:eastAsiaTheme="minorEastAsia" w:hAnsi="Book Antiqua" w:hint="eastAsia"/>
          <w:lang w:val="en-US" w:eastAsia="zh-CN"/>
        </w:rPr>
        <w:t xml:space="preserve"> </w:t>
      </w:r>
      <w:r w:rsidR="00E34923" w:rsidRPr="00DF57CF">
        <w:rPr>
          <w:rFonts w:ascii="Book Antiqua" w:hAnsi="Book Antiqua"/>
          <w:lang w:val="en-US"/>
        </w:rPr>
        <w:t xml:space="preserve">During the initial T cell response to </w:t>
      </w:r>
      <w:r w:rsidR="00E34923" w:rsidRPr="00DF57CF">
        <w:rPr>
          <w:rFonts w:ascii="Book Antiqua" w:hAnsi="Book Antiqua"/>
          <w:i/>
          <w:lang w:val="en-US"/>
        </w:rPr>
        <w:t>Mtb</w:t>
      </w:r>
      <w:r w:rsidR="00E34923" w:rsidRPr="00DF57CF">
        <w:rPr>
          <w:rFonts w:ascii="Book Antiqua" w:hAnsi="Book Antiqua"/>
          <w:lang w:val="en-US"/>
        </w:rPr>
        <w:t xml:space="preserve"> infection, the </w:t>
      </w:r>
      <w:r w:rsidR="00544423" w:rsidRPr="00DF57CF">
        <w:rPr>
          <w:rFonts w:ascii="Book Antiqua" w:hAnsi="Book Antiqua"/>
          <w:lang w:val="en-US"/>
        </w:rPr>
        <w:t>pathogen induces</w:t>
      </w:r>
      <w:r w:rsidR="00E34923" w:rsidRPr="00DF57CF">
        <w:rPr>
          <w:rFonts w:ascii="Book Antiqua" w:hAnsi="Book Antiqua"/>
          <w:lang w:val="en-US"/>
        </w:rPr>
        <w:t xml:space="preserve"> the expansions of Treg cells that delay the onset of adaptive immunity, suggesting that </w:t>
      </w:r>
      <w:r w:rsidR="00E34923" w:rsidRPr="00DF57CF">
        <w:rPr>
          <w:rFonts w:ascii="Book Antiqua" w:hAnsi="Book Antiqua"/>
          <w:i/>
          <w:lang w:val="en-US"/>
        </w:rPr>
        <w:t>Mtb</w:t>
      </w:r>
      <w:r w:rsidR="00E34923" w:rsidRPr="00DF57CF">
        <w:rPr>
          <w:rFonts w:ascii="Book Antiqua" w:hAnsi="Book Antiqua"/>
          <w:lang w:val="en-US"/>
        </w:rPr>
        <w:t xml:space="preserve"> has sequestered Treg to allow that the </w:t>
      </w:r>
      <w:r w:rsidR="00544423" w:rsidRPr="00DF57CF">
        <w:rPr>
          <w:rFonts w:ascii="Book Antiqua" w:hAnsi="Book Antiqua"/>
          <w:lang w:val="en-US"/>
        </w:rPr>
        <w:t>bacterium replicate</w:t>
      </w:r>
      <w:r w:rsidR="00E34923" w:rsidRPr="00DF57CF">
        <w:rPr>
          <w:rFonts w:ascii="Book Antiqua" w:hAnsi="Book Antiqua"/>
          <w:lang w:val="en-US"/>
        </w:rPr>
        <w:t xml:space="preserve"> </w:t>
      </w:r>
      <w:r w:rsidR="00E34923" w:rsidRPr="00DF57CF">
        <w:rPr>
          <w:rStyle w:val="hps"/>
          <w:rFonts w:ascii="Book Antiqua" w:hAnsi="Book Antiqua"/>
          <w:lang w:val="en-US"/>
        </w:rPr>
        <w:t>endlessly</w:t>
      </w:r>
      <w:r w:rsidR="00E34923" w:rsidRPr="00DF57CF">
        <w:rPr>
          <w:rFonts w:ascii="Book Antiqua" w:hAnsi="Book Antiqua"/>
          <w:lang w:val="en-US"/>
        </w:rPr>
        <w:t xml:space="preserve"> in the lungs until T cells finally </w:t>
      </w:r>
      <w:r w:rsidR="002C4CA9" w:rsidRPr="00DF57CF">
        <w:rPr>
          <w:rFonts w:ascii="Book Antiqua" w:hAnsi="Book Antiqua"/>
          <w:lang w:val="en-US"/>
        </w:rPr>
        <w:t>arrive</w:t>
      </w:r>
      <w:hyperlink r:id="rId55" w:anchor="pone.0068121-Singh2" w:history="1">
        <w:r w:rsidR="00E34923" w:rsidRPr="00DF57CF">
          <w:rPr>
            <w:rStyle w:val="Hyperlink"/>
            <w:rFonts w:ascii="Book Antiqua" w:eastAsiaTheme="majorEastAsia" w:hAnsi="Book Antiqua"/>
            <w:color w:val="auto"/>
            <w:u w:val="none"/>
            <w:vertAlign w:val="superscript"/>
            <w:lang w:val="en-US"/>
          </w:rPr>
          <w:t>[1</w:t>
        </w:r>
        <w:r w:rsidR="00F73FC2" w:rsidRPr="00DF57CF">
          <w:rPr>
            <w:rStyle w:val="Hyperlink"/>
            <w:rFonts w:ascii="Book Antiqua" w:eastAsiaTheme="majorEastAsia" w:hAnsi="Book Antiqua"/>
            <w:color w:val="auto"/>
            <w:u w:val="none"/>
            <w:vertAlign w:val="superscript"/>
            <w:lang w:val="en-US"/>
          </w:rPr>
          <w:t>0</w:t>
        </w:r>
        <w:r w:rsidR="00205676" w:rsidRPr="00DF57CF">
          <w:rPr>
            <w:rStyle w:val="Hyperlink"/>
            <w:rFonts w:ascii="Book Antiqua" w:eastAsiaTheme="majorEastAsia" w:hAnsi="Book Antiqua"/>
            <w:color w:val="auto"/>
            <w:u w:val="none"/>
            <w:vertAlign w:val="superscript"/>
            <w:lang w:val="en-US"/>
          </w:rPr>
          <w:t>7</w:t>
        </w:r>
        <w:r w:rsidR="00E34923" w:rsidRPr="00DF57CF">
          <w:rPr>
            <w:rStyle w:val="Hyperlink"/>
            <w:rFonts w:ascii="Book Antiqua" w:eastAsiaTheme="majorEastAsia" w:hAnsi="Book Antiqua"/>
            <w:color w:val="auto"/>
            <w:u w:val="none"/>
            <w:vertAlign w:val="superscript"/>
            <w:lang w:val="en-US"/>
          </w:rPr>
          <w:t>]</w:t>
        </w:r>
      </w:hyperlink>
      <w:r w:rsidR="00E34923" w:rsidRPr="00DF57CF">
        <w:rPr>
          <w:rFonts w:ascii="Book Antiqua" w:hAnsi="Book Antiqua"/>
          <w:lang w:val="en-US"/>
        </w:rPr>
        <w:t xml:space="preserve">. The increase of these cells causes down- regulation of adaptive immune response facilitating the persistence of bacterial infections. The induction of Treg by </w:t>
      </w:r>
      <w:r w:rsidR="00E34923" w:rsidRPr="00DF57CF">
        <w:rPr>
          <w:rFonts w:ascii="Book Antiqua" w:hAnsi="Book Antiqua"/>
          <w:i/>
          <w:lang w:val="en-US"/>
        </w:rPr>
        <w:t>Mtb</w:t>
      </w:r>
      <w:r w:rsidR="00E34923" w:rsidRPr="00DF57CF">
        <w:rPr>
          <w:rFonts w:ascii="Book Antiqua" w:hAnsi="Book Antiqua"/>
          <w:lang w:val="en-US"/>
        </w:rPr>
        <w:t xml:space="preserve"> can be an evasive mechanism of the bacteri</w:t>
      </w:r>
      <w:r w:rsidR="00B90ABF" w:rsidRPr="00DF57CF">
        <w:rPr>
          <w:rFonts w:ascii="Book Antiqua" w:hAnsi="Book Antiqua"/>
          <w:lang w:val="en-US"/>
        </w:rPr>
        <w:t>um that permits its replication</w:t>
      </w:r>
      <w:hyperlink r:id="rId56" w:anchor="pone.0068121-Singh2" w:history="1">
        <w:r w:rsidR="00E34923" w:rsidRPr="00DF57CF">
          <w:rPr>
            <w:rStyle w:val="Hyperlink"/>
            <w:rFonts w:ascii="Book Antiqua" w:eastAsiaTheme="majorEastAsia" w:hAnsi="Book Antiqua"/>
            <w:color w:val="auto"/>
            <w:u w:val="none"/>
            <w:vertAlign w:val="superscript"/>
            <w:lang w:val="en-US"/>
          </w:rPr>
          <w:t>[1</w:t>
        </w:r>
        <w:r w:rsidR="00205676" w:rsidRPr="00DF57CF">
          <w:rPr>
            <w:rStyle w:val="Hyperlink"/>
            <w:rFonts w:ascii="Book Antiqua" w:eastAsiaTheme="majorEastAsia" w:hAnsi="Book Antiqua"/>
            <w:color w:val="auto"/>
            <w:u w:val="none"/>
            <w:vertAlign w:val="superscript"/>
            <w:lang w:val="en-US"/>
          </w:rPr>
          <w:t>08</w:t>
        </w:r>
        <w:r w:rsidR="00E34923" w:rsidRPr="00DF57CF">
          <w:rPr>
            <w:rStyle w:val="Hyperlink"/>
            <w:rFonts w:ascii="Book Antiqua" w:eastAsiaTheme="majorEastAsia" w:hAnsi="Book Antiqua"/>
            <w:color w:val="auto"/>
            <w:u w:val="none"/>
            <w:vertAlign w:val="superscript"/>
            <w:lang w:val="en-US"/>
          </w:rPr>
          <w:t>]</w:t>
        </w:r>
      </w:hyperlink>
      <w:r w:rsidR="00E34923" w:rsidRPr="00DF57CF">
        <w:rPr>
          <w:rFonts w:ascii="Book Antiqua" w:hAnsi="Book Antiqua"/>
          <w:lang w:val="en-US"/>
        </w:rPr>
        <w:t>. Studies have appreciated in active TB infection high levels of circulating Treg cells which</w:t>
      </w:r>
      <w:r w:rsidRPr="00DF57CF">
        <w:rPr>
          <w:rFonts w:ascii="Book Antiqua" w:hAnsi="Book Antiqua"/>
          <w:lang w:val="en-US"/>
        </w:rPr>
        <w:t xml:space="preserve"> </w:t>
      </w:r>
      <w:r w:rsidR="00E34923" w:rsidRPr="00DF57CF">
        <w:rPr>
          <w:rFonts w:ascii="Book Antiqua" w:hAnsi="Book Antiqua"/>
          <w:lang w:val="en-US"/>
        </w:rPr>
        <w:t>inhibit the Th1 response but not the Th17, facilitating the bacterial replication and tissue damage. The presence of persisting immune activation and high frequencies of Treg lymphocytes may reflect immune dysregulation that predisposes individuals to clinical tuberculosis, sp</w:t>
      </w:r>
      <w:r w:rsidR="00B90ABF" w:rsidRPr="00DF57CF">
        <w:rPr>
          <w:rFonts w:ascii="Book Antiqua" w:hAnsi="Book Antiqua"/>
          <w:lang w:val="en-US"/>
        </w:rPr>
        <w:t>ecifically to extrapulmonary TB</w:t>
      </w:r>
      <w:hyperlink r:id="rId57" w:anchor="pone.0068121-Singh2" w:history="1">
        <w:r w:rsidR="00E34923" w:rsidRPr="00DF57CF">
          <w:rPr>
            <w:rStyle w:val="Hyperlink"/>
            <w:rFonts w:ascii="Book Antiqua" w:eastAsiaTheme="majorEastAsia" w:hAnsi="Book Antiqua"/>
            <w:color w:val="auto"/>
            <w:u w:val="none"/>
            <w:vertAlign w:val="superscript"/>
            <w:lang w:val="en-US"/>
          </w:rPr>
          <w:t>[1</w:t>
        </w:r>
        <w:r w:rsidR="00205676" w:rsidRPr="00DF57CF">
          <w:rPr>
            <w:rStyle w:val="Hyperlink"/>
            <w:rFonts w:ascii="Book Antiqua" w:eastAsiaTheme="majorEastAsia" w:hAnsi="Book Antiqua"/>
            <w:color w:val="auto"/>
            <w:u w:val="none"/>
            <w:vertAlign w:val="superscript"/>
            <w:lang w:val="en-US"/>
          </w:rPr>
          <w:t>09</w:t>
        </w:r>
        <w:r w:rsidR="00E34923" w:rsidRPr="00DF57CF">
          <w:rPr>
            <w:rStyle w:val="Hyperlink"/>
            <w:rFonts w:ascii="Book Antiqua" w:eastAsiaTheme="majorEastAsia" w:hAnsi="Book Antiqua"/>
            <w:color w:val="auto"/>
            <w:u w:val="none"/>
            <w:vertAlign w:val="superscript"/>
            <w:lang w:val="en-US"/>
          </w:rPr>
          <w:t>,1</w:t>
        </w:r>
        <w:r w:rsidR="00205676" w:rsidRPr="00DF57CF">
          <w:rPr>
            <w:rStyle w:val="Hyperlink"/>
            <w:rFonts w:ascii="Book Antiqua" w:eastAsiaTheme="majorEastAsia" w:hAnsi="Book Antiqua"/>
            <w:color w:val="auto"/>
            <w:u w:val="none"/>
            <w:vertAlign w:val="superscript"/>
            <w:lang w:val="en-US"/>
          </w:rPr>
          <w:t>10</w:t>
        </w:r>
        <w:r w:rsidR="00E34923" w:rsidRPr="00DF57CF">
          <w:rPr>
            <w:rStyle w:val="Hyperlink"/>
            <w:rFonts w:ascii="Book Antiqua" w:eastAsiaTheme="majorEastAsia" w:hAnsi="Book Antiqua"/>
            <w:color w:val="auto"/>
            <w:u w:val="none"/>
            <w:vertAlign w:val="superscript"/>
            <w:lang w:val="en-US"/>
          </w:rPr>
          <w:t>]</w:t>
        </w:r>
      </w:hyperlink>
      <w:r w:rsidR="00E34923" w:rsidRPr="00DF57CF">
        <w:rPr>
          <w:rFonts w:ascii="Book Antiqua" w:hAnsi="Book Antiqua"/>
          <w:lang w:val="en-US"/>
        </w:rPr>
        <w:t xml:space="preserve">. </w:t>
      </w:r>
    </w:p>
    <w:p w:rsidR="00E34923" w:rsidRPr="00DF57CF" w:rsidRDefault="00126708" w:rsidP="00B90ABF">
      <w:pPr>
        <w:pStyle w:val="NormalWeb"/>
        <w:shd w:val="clear" w:color="auto" w:fill="FFFFFF"/>
        <w:spacing w:before="0" w:beforeAutospacing="0" w:after="0" w:afterAutospacing="0" w:line="360" w:lineRule="auto"/>
        <w:ind w:firstLineChars="50" w:firstLine="120"/>
        <w:jc w:val="both"/>
        <w:rPr>
          <w:rFonts w:ascii="Book Antiqua" w:hAnsi="Book Antiqua"/>
          <w:lang w:val="en-US"/>
        </w:rPr>
      </w:pPr>
      <w:r w:rsidRPr="00DF57CF">
        <w:rPr>
          <w:rFonts w:ascii="Book Antiqua" w:hAnsi="Book Antiqua"/>
          <w:lang w:val="en-US"/>
        </w:rPr>
        <w:t xml:space="preserve"> </w:t>
      </w:r>
      <w:r w:rsidR="00E34923" w:rsidRPr="00DF57CF">
        <w:rPr>
          <w:rFonts w:ascii="Book Antiqua" w:hAnsi="Book Antiqua"/>
          <w:lang w:val="en-US"/>
        </w:rPr>
        <w:t>CD8 +T cells secrete preformed perforins and granzimes that act over the target cells to die via apoptosis. A study has demonstrated reduced numbers of CTLs expressing low levels of perforin and granulysin, correlated with an elevated frequency of FoxP3+ Treg cells inside of the granulomas. Also, there are high levels of transforming growth factor-</w:t>
      </w:r>
      <w:r w:rsidR="00E34923" w:rsidRPr="00DF57CF">
        <w:rPr>
          <w:rFonts w:ascii="Book Antiqua" w:hAnsi="Book Antiqua"/>
        </w:rPr>
        <w:t>β</w:t>
      </w:r>
      <w:r w:rsidR="00E34923" w:rsidRPr="00DF57CF">
        <w:rPr>
          <w:rFonts w:ascii="Book Antiqua" w:hAnsi="Book Antiqua"/>
          <w:lang w:val="en-US"/>
        </w:rPr>
        <w:t xml:space="preserve"> that produce active immunosuppression at the local infection site. These results suggest that an imbalance in the proportion of effector T cells to Treg cells, present at the site of infection, may contribute to th</w:t>
      </w:r>
      <w:r w:rsidR="00B90ABF" w:rsidRPr="00DF57CF">
        <w:rPr>
          <w:rFonts w:ascii="Book Antiqua" w:hAnsi="Book Antiqua"/>
          <w:lang w:val="en-US"/>
        </w:rPr>
        <w:t>e establishment of TB infection</w:t>
      </w:r>
      <w:hyperlink r:id="rId58" w:anchor="pone.0068121-Singh2" w:history="1">
        <w:r w:rsidR="00E34923" w:rsidRPr="00DF57CF">
          <w:rPr>
            <w:rStyle w:val="Hyperlink"/>
            <w:rFonts w:ascii="Book Antiqua" w:eastAsiaTheme="majorEastAsia" w:hAnsi="Book Antiqua"/>
            <w:color w:val="auto"/>
            <w:u w:val="none"/>
            <w:vertAlign w:val="superscript"/>
            <w:lang w:val="en-US"/>
          </w:rPr>
          <w:t>[1</w:t>
        </w:r>
        <w:r w:rsidR="00957275" w:rsidRPr="00DF57CF">
          <w:rPr>
            <w:rStyle w:val="Hyperlink"/>
            <w:rFonts w:ascii="Book Antiqua" w:eastAsiaTheme="majorEastAsia" w:hAnsi="Book Antiqua"/>
            <w:color w:val="auto"/>
            <w:u w:val="none"/>
            <w:vertAlign w:val="superscript"/>
            <w:lang w:val="en-US"/>
          </w:rPr>
          <w:t>1</w:t>
        </w:r>
        <w:r w:rsidR="00805FCE" w:rsidRPr="00DF57CF">
          <w:rPr>
            <w:rStyle w:val="Hyperlink"/>
            <w:rFonts w:ascii="Book Antiqua" w:eastAsiaTheme="majorEastAsia" w:hAnsi="Book Antiqua"/>
            <w:color w:val="auto"/>
            <w:u w:val="none"/>
            <w:vertAlign w:val="superscript"/>
            <w:lang w:val="en-US"/>
          </w:rPr>
          <w:t>1</w:t>
        </w:r>
        <w:r w:rsidR="00E34923" w:rsidRPr="00DF57CF">
          <w:rPr>
            <w:rStyle w:val="Hyperlink"/>
            <w:rFonts w:ascii="Book Antiqua" w:eastAsiaTheme="majorEastAsia" w:hAnsi="Book Antiqua"/>
            <w:color w:val="auto"/>
            <w:u w:val="none"/>
            <w:vertAlign w:val="superscript"/>
            <w:lang w:val="en-US"/>
          </w:rPr>
          <w:t>]</w:t>
        </w:r>
      </w:hyperlink>
      <w:r w:rsidR="00E34923" w:rsidRPr="00DF57CF">
        <w:rPr>
          <w:rFonts w:ascii="Book Antiqua" w:hAnsi="Book Antiqua"/>
          <w:lang w:val="en-US"/>
        </w:rPr>
        <w:t xml:space="preserve">. A recent study has identified a mycobacterial protein and peptide recognized by </w:t>
      </w:r>
      <w:r w:rsidR="00E34923" w:rsidRPr="00DF57CF">
        <w:rPr>
          <w:rFonts w:ascii="Book Antiqua" w:hAnsi="Book Antiqua"/>
        </w:rPr>
        <w:t>γδ</w:t>
      </w:r>
      <w:r w:rsidR="00E34923" w:rsidRPr="00DF57CF">
        <w:rPr>
          <w:rFonts w:ascii="Book Antiqua" w:hAnsi="Book Antiqua"/>
          <w:lang w:val="en-US"/>
        </w:rPr>
        <w:t xml:space="preserve"> T cells isolated from pulmonary tuberculosis patients. The activated </w:t>
      </w:r>
      <w:r w:rsidR="00E34923" w:rsidRPr="00DF57CF">
        <w:rPr>
          <w:rFonts w:ascii="Book Antiqua" w:hAnsi="Book Antiqua"/>
        </w:rPr>
        <w:t>γδ</w:t>
      </w:r>
      <w:r w:rsidR="00E34923" w:rsidRPr="00DF57CF">
        <w:rPr>
          <w:rFonts w:ascii="Book Antiqua" w:hAnsi="Book Antiqua"/>
          <w:lang w:val="en-US"/>
        </w:rPr>
        <w:t xml:space="preserve"> T cells exhibited cytolytic effector function against BCG-infected cells and played a role in the recruitment and activation of other immune cells involved in the antibacterial response</w:t>
      </w:r>
      <w:hyperlink r:id="rId59" w:anchor="pone.0068121-Singh2" w:history="1">
        <w:r w:rsidR="00E34923" w:rsidRPr="00DF57CF">
          <w:rPr>
            <w:rStyle w:val="Hyperlink"/>
            <w:rFonts w:ascii="Book Antiqua" w:eastAsiaTheme="majorEastAsia" w:hAnsi="Book Antiqua"/>
            <w:color w:val="auto"/>
            <w:u w:val="none"/>
            <w:vertAlign w:val="superscript"/>
            <w:lang w:val="en-US"/>
          </w:rPr>
          <w:t>[1</w:t>
        </w:r>
        <w:r w:rsidR="00957275" w:rsidRPr="00DF57CF">
          <w:rPr>
            <w:rStyle w:val="Hyperlink"/>
            <w:rFonts w:ascii="Book Antiqua" w:eastAsiaTheme="majorEastAsia" w:hAnsi="Book Antiqua"/>
            <w:color w:val="auto"/>
            <w:u w:val="none"/>
            <w:vertAlign w:val="superscript"/>
            <w:lang w:val="en-US"/>
          </w:rPr>
          <w:t>1</w:t>
        </w:r>
        <w:r w:rsidR="00805FCE" w:rsidRPr="00DF57CF">
          <w:rPr>
            <w:rStyle w:val="Hyperlink"/>
            <w:rFonts w:ascii="Book Antiqua" w:eastAsiaTheme="majorEastAsia" w:hAnsi="Book Antiqua"/>
            <w:color w:val="auto"/>
            <w:u w:val="none"/>
            <w:vertAlign w:val="superscript"/>
            <w:lang w:val="en-US"/>
          </w:rPr>
          <w:t>2</w:t>
        </w:r>
        <w:r w:rsidR="00E34923" w:rsidRPr="00DF57CF">
          <w:rPr>
            <w:rStyle w:val="Hyperlink"/>
            <w:rFonts w:ascii="Book Antiqua" w:eastAsiaTheme="majorEastAsia" w:hAnsi="Book Antiqua"/>
            <w:color w:val="auto"/>
            <w:u w:val="none"/>
            <w:vertAlign w:val="superscript"/>
            <w:lang w:val="en-US"/>
          </w:rPr>
          <w:t>]</w:t>
        </w:r>
      </w:hyperlink>
      <w:r w:rsidR="00E34923" w:rsidRPr="00DF57CF">
        <w:rPr>
          <w:rFonts w:ascii="Book Antiqua" w:hAnsi="Book Antiqua"/>
          <w:lang w:val="en-US"/>
        </w:rPr>
        <w:t>.</w:t>
      </w:r>
    </w:p>
    <w:p w:rsidR="00E34923" w:rsidRPr="00DF57CF" w:rsidRDefault="00126708" w:rsidP="00B90ABF">
      <w:pPr>
        <w:pStyle w:val="NormalWeb"/>
        <w:shd w:val="clear" w:color="auto" w:fill="FFFFFF"/>
        <w:spacing w:before="0" w:beforeAutospacing="0" w:after="0" w:afterAutospacing="0" w:line="360" w:lineRule="auto"/>
        <w:ind w:firstLineChars="50" w:firstLine="120"/>
        <w:jc w:val="both"/>
        <w:rPr>
          <w:rFonts w:ascii="Book Antiqua" w:hAnsi="Book Antiqua"/>
          <w:lang w:val="en-US"/>
        </w:rPr>
      </w:pPr>
      <w:r w:rsidRPr="00DF57CF">
        <w:rPr>
          <w:rFonts w:ascii="Book Antiqua" w:hAnsi="Book Antiqua"/>
          <w:lang w:val="en-US"/>
        </w:rPr>
        <w:t xml:space="preserve"> </w:t>
      </w:r>
      <w:r w:rsidR="00E34923" w:rsidRPr="00DF57CF">
        <w:rPr>
          <w:rFonts w:ascii="Book Antiqua" w:hAnsi="Book Antiqua"/>
          <w:lang w:val="en-US"/>
        </w:rPr>
        <w:t xml:space="preserve">Studies reveal that cytokines network is formed with the participation of the regulating proteins and different subset of cells to achieve control, persistence and severity of TB </w:t>
      </w:r>
      <w:r w:rsidR="00B90ABF" w:rsidRPr="00DF57CF">
        <w:rPr>
          <w:rFonts w:ascii="Book Antiqua" w:eastAsiaTheme="minorEastAsia" w:hAnsi="Book Antiqua" w:hint="eastAsia"/>
          <w:lang w:val="en-US" w:eastAsia="zh-CN"/>
        </w:rPr>
        <w:t>(</w:t>
      </w:r>
      <w:r w:rsidR="00E34923" w:rsidRPr="00DF57CF">
        <w:rPr>
          <w:rFonts w:ascii="Book Antiqua" w:hAnsi="Book Antiqua"/>
          <w:lang w:val="en-US"/>
        </w:rPr>
        <w:t xml:space="preserve">Figure </w:t>
      </w:r>
      <w:r w:rsidR="00FA42C9" w:rsidRPr="00DF57CF">
        <w:rPr>
          <w:rFonts w:ascii="Book Antiqua" w:hAnsi="Book Antiqua"/>
          <w:lang w:val="en-US"/>
        </w:rPr>
        <w:t>3</w:t>
      </w:r>
      <w:r w:rsidR="00B90ABF" w:rsidRPr="00DF57CF">
        <w:rPr>
          <w:rFonts w:ascii="Book Antiqua" w:eastAsiaTheme="minorEastAsia" w:hAnsi="Book Antiqua" w:hint="eastAsia"/>
          <w:lang w:val="en-US" w:eastAsia="zh-CN"/>
        </w:rPr>
        <w:t>)</w:t>
      </w:r>
      <w:r w:rsidR="00E34923" w:rsidRPr="00DF57CF">
        <w:rPr>
          <w:rFonts w:ascii="Book Antiqua" w:hAnsi="Book Antiqua"/>
          <w:lang w:val="en-US"/>
        </w:rPr>
        <w:t xml:space="preserve">. </w:t>
      </w:r>
    </w:p>
    <w:p w:rsidR="00E34923" w:rsidRPr="00DF57CF" w:rsidRDefault="00E34923" w:rsidP="00241EC2">
      <w:pPr>
        <w:pStyle w:val="NormalWeb"/>
        <w:shd w:val="clear" w:color="auto" w:fill="FFFFFF"/>
        <w:spacing w:before="0" w:beforeAutospacing="0" w:after="0" w:afterAutospacing="0" w:line="360" w:lineRule="auto"/>
        <w:jc w:val="both"/>
        <w:rPr>
          <w:rFonts w:ascii="Book Antiqua" w:hAnsi="Book Antiqua"/>
          <w:lang w:val="en-US"/>
        </w:rPr>
      </w:pPr>
    </w:p>
    <w:p w:rsidR="00E34923" w:rsidRPr="00DF57CF" w:rsidRDefault="00E34923" w:rsidP="00241EC2">
      <w:pPr>
        <w:shd w:val="clear" w:color="auto" w:fill="F5F5F5"/>
        <w:spacing w:after="0" w:line="360" w:lineRule="auto"/>
        <w:jc w:val="both"/>
        <w:textAlignment w:val="top"/>
        <w:rPr>
          <w:rFonts w:ascii="Book Antiqua" w:hAnsi="Book Antiqua" w:cs="Times New Roman"/>
          <w:b/>
          <w:i/>
          <w:sz w:val="24"/>
          <w:szCs w:val="24"/>
          <w:lang w:val="en-US"/>
        </w:rPr>
      </w:pPr>
      <w:r w:rsidRPr="00DF57CF">
        <w:rPr>
          <w:rFonts w:ascii="Book Antiqua" w:hAnsi="Book Antiqua" w:cs="Times New Roman"/>
          <w:b/>
          <w:i/>
          <w:sz w:val="24"/>
          <w:szCs w:val="24"/>
          <w:lang w:val="en-US"/>
        </w:rPr>
        <w:t xml:space="preserve">Natural </w:t>
      </w:r>
      <w:r w:rsidR="00B90ABF" w:rsidRPr="00DF57CF">
        <w:rPr>
          <w:rFonts w:ascii="Book Antiqua" w:hAnsi="Book Antiqua" w:cs="Times New Roman" w:hint="eastAsia"/>
          <w:b/>
          <w:i/>
          <w:sz w:val="24"/>
          <w:szCs w:val="24"/>
          <w:lang w:val="en-US" w:eastAsia="zh-CN"/>
        </w:rPr>
        <w:t>k</w:t>
      </w:r>
      <w:r w:rsidRPr="00DF57CF">
        <w:rPr>
          <w:rFonts w:ascii="Book Antiqua" w:hAnsi="Book Antiqua" w:cs="Times New Roman"/>
          <w:b/>
          <w:i/>
          <w:sz w:val="24"/>
          <w:szCs w:val="24"/>
          <w:lang w:val="en-US"/>
        </w:rPr>
        <w:t>iller cells</w:t>
      </w:r>
    </w:p>
    <w:p w:rsidR="00E34923" w:rsidRPr="00DF57CF" w:rsidRDefault="00E34923" w:rsidP="00241EC2">
      <w:pPr>
        <w:shd w:val="clear" w:color="auto" w:fill="FFFFFF"/>
        <w:spacing w:after="0" w:line="360" w:lineRule="auto"/>
        <w:jc w:val="both"/>
        <w:rPr>
          <w:rFonts w:ascii="Book Antiqua" w:hAnsi="Book Antiqua" w:cs="Times New Roman"/>
          <w:sz w:val="24"/>
          <w:szCs w:val="24"/>
          <w:lang w:val="en-US"/>
        </w:rPr>
      </w:pPr>
      <w:r w:rsidRPr="00DF57CF">
        <w:rPr>
          <w:rFonts w:ascii="Book Antiqua" w:eastAsia="Times New Roman" w:hAnsi="Book Antiqua" w:cs="Times New Roman"/>
          <w:sz w:val="24"/>
          <w:szCs w:val="24"/>
          <w:lang w:val="en-US" w:eastAsia="es-VE"/>
        </w:rPr>
        <w:t xml:space="preserve">Natural </w:t>
      </w:r>
      <w:r w:rsidR="00B90ABF" w:rsidRPr="00DF57CF">
        <w:rPr>
          <w:rFonts w:ascii="Book Antiqua" w:hAnsi="Book Antiqua" w:cs="Times New Roman" w:hint="eastAsia"/>
          <w:sz w:val="24"/>
          <w:szCs w:val="24"/>
          <w:lang w:val="en-US" w:eastAsia="zh-CN"/>
        </w:rPr>
        <w:t>k</w:t>
      </w:r>
      <w:r w:rsidRPr="00DF57CF">
        <w:rPr>
          <w:rFonts w:ascii="Book Antiqua" w:eastAsia="Times New Roman" w:hAnsi="Book Antiqua" w:cs="Times New Roman"/>
          <w:sz w:val="24"/>
          <w:szCs w:val="24"/>
          <w:lang w:val="en-US" w:eastAsia="es-VE"/>
        </w:rPr>
        <w:t xml:space="preserve">iller cells (NK) are important components of innate immune system and mediate resistance against intracellular pathogens. Their cytotoxicity is modulated by a wide variety of cell surface receptors. Both inhibitory and activating receptors encoded by </w:t>
      </w:r>
      <w:hyperlink r:id="rId60" w:history="1">
        <w:r w:rsidRPr="00DF57CF">
          <w:rPr>
            <w:rFonts w:ascii="Book Antiqua" w:hAnsi="Book Antiqua" w:cs="Times New Roman"/>
            <w:bCs/>
            <w:sz w:val="24"/>
            <w:szCs w:val="24"/>
            <w:lang w:val="en-US"/>
          </w:rPr>
          <w:t>Killer</w:t>
        </w:r>
        <w:r w:rsidRPr="00DF57CF">
          <w:rPr>
            <w:rFonts w:ascii="Book Antiqua" w:hAnsi="Book Antiqua" w:cs="Times New Roman"/>
            <w:sz w:val="24"/>
            <w:szCs w:val="24"/>
            <w:lang w:val="en-US"/>
          </w:rPr>
          <w:t xml:space="preserve"> Immunoglobulin-like Receptors (</w:t>
        </w:r>
      </w:hyperlink>
      <w:r w:rsidRPr="00DF57CF">
        <w:rPr>
          <w:rFonts w:ascii="Book Antiqua" w:eastAsia="Times New Roman" w:hAnsi="Book Antiqua" w:cs="Times New Roman"/>
          <w:sz w:val="24"/>
          <w:szCs w:val="24"/>
          <w:lang w:val="en-US" w:eastAsia="es-VE"/>
        </w:rPr>
        <w:t xml:space="preserve">KIR) genes bind to HLA ligands to control the activation NK. Not much is known about KIR genes and their influence on the pathogenesis with </w:t>
      </w:r>
      <w:r w:rsidRPr="00DF57CF">
        <w:rPr>
          <w:rFonts w:ascii="Book Antiqua" w:eastAsia="Times New Roman" w:hAnsi="Book Antiqua" w:cs="Times New Roman"/>
          <w:i/>
          <w:sz w:val="24"/>
          <w:szCs w:val="24"/>
          <w:lang w:val="en-US" w:eastAsia="es-VE"/>
        </w:rPr>
        <w:t>Mtb</w:t>
      </w:r>
      <w:r w:rsidRPr="00DF57CF">
        <w:rPr>
          <w:rFonts w:ascii="Book Antiqua" w:eastAsia="Times New Roman" w:hAnsi="Book Antiqua" w:cs="Times New Roman"/>
          <w:sz w:val="24"/>
          <w:szCs w:val="24"/>
          <w:lang w:val="en-US" w:eastAsia="es-VE"/>
        </w:rPr>
        <w:t xml:space="preserve"> infection. Activating genes KIR2DS1, KIR2DS5 and inhibitory genes KIR3DL1, KIR2DL3 conferred susceptibility towards TB either individual</w:t>
      </w:r>
      <w:r w:rsidR="00B90ABF" w:rsidRPr="00DF57CF">
        <w:rPr>
          <w:rFonts w:ascii="Book Antiqua" w:eastAsia="Times New Roman" w:hAnsi="Book Antiqua" w:cs="Times New Roman"/>
          <w:sz w:val="24"/>
          <w:szCs w:val="24"/>
          <w:lang w:val="en-US" w:eastAsia="es-VE"/>
        </w:rPr>
        <w:t>ly or in haplotype combinations</w:t>
      </w:r>
      <w:hyperlink r:id="rId61" w:anchor="pone.0068121-Singh2" w:history="1">
        <w:r w:rsidRPr="00DF57CF">
          <w:rPr>
            <w:rStyle w:val="Hyperlink"/>
            <w:rFonts w:ascii="Book Antiqua" w:hAnsi="Book Antiqua" w:cs="Times New Roman"/>
            <w:color w:val="auto"/>
            <w:sz w:val="24"/>
            <w:szCs w:val="24"/>
            <w:u w:val="none"/>
            <w:vertAlign w:val="superscript"/>
            <w:lang w:val="en-US"/>
          </w:rPr>
          <w:t>[1</w:t>
        </w:r>
        <w:r w:rsidR="009B3D12" w:rsidRPr="00DF57CF">
          <w:rPr>
            <w:rStyle w:val="Hyperlink"/>
            <w:rFonts w:ascii="Book Antiqua" w:hAnsi="Book Antiqua" w:cs="Times New Roman"/>
            <w:color w:val="auto"/>
            <w:sz w:val="24"/>
            <w:szCs w:val="24"/>
            <w:u w:val="none"/>
            <w:vertAlign w:val="superscript"/>
            <w:lang w:val="en-US"/>
          </w:rPr>
          <w:t>1</w:t>
        </w:r>
        <w:r w:rsidR="00805FCE" w:rsidRPr="00DF57CF">
          <w:rPr>
            <w:rStyle w:val="Hyperlink"/>
            <w:rFonts w:ascii="Book Antiqua" w:hAnsi="Book Antiqua" w:cs="Times New Roman"/>
            <w:color w:val="auto"/>
            <w:sz w:val="24"/>
            <w:szCs w:val="24"/>
            <w:u w:val="none"/>
            <w:vertAlign w:val="superscript"/>
            <w:lang w:val="en-US"/>
          </w:rPr>
          <w:t>3</w:t>
        </w:r>
        <w:r w:rsidRPr="00DF57CF">
          <w:rPr>
            <w:rStyle w:val="Hyperlink"/>
            <w:rFonts w:ascii="Book Antiqua" w:hAnsi="Book Antiqua" w:cs="Times New Roman"/>
            <w:color w:val="auto"/>
            <w:sz w:val="24"/>
            <w:szCs w:val="24"/>
            <w:u w:val="none"/>
            <w:vertAlign w:val="superscript"/>
            <w:lang w:val="en-US"/>
          </w:rPr>
          <w:t>]</w:t>
        </w:r>
      </w:hyperlink>
      <w:r w:rsidRPr="00DF57CF">
        <w:rPr>
          <w:rFonts w:ascii="Book Antiqua" w:hAnsi="Book Antiqua" w:cs="Times New Roman"/>
          <w:sz w:val="24"/>
          <w:szCs w:val="24"/>
          <w:lang w:val="en-US"/>
        </w:rPr>
        <w:t xml:space="preserve">. A study demonstrated that the aerosol infection with </w:t>
      </w:r>
      <w:r w:rsidRPr="00DF57CF">
        <w:rPr>
          <w:rFonts w:ascii="Book Antiqua" w:hAnsi="Book Antiqua" w:cs="Times New Roman"/>
          <w:i/>
          <w:iCs/>
          <w:sz w:val="24"/>
          <w:szCs w:val="24"/>
          <w:lang w:val="en-US"/>
        </w:rPr>
        <w:t>Mtb</w:t>
      </w:r>
      <w:r w:rsidRPr="00DF57CF">
        <w:rPr>
          <w:rFonts w:ascii="Book Antiqua" w:hAnsi="Book Antiqua" w:cs="Times New Roman"/>
          <w:sz w:val="24"/>
          <w:szCs w:val="24"/>
          <w:lang w:val="en-US"/>
        </w:rPr>
        <w:t>, permit the expansion of the NK cell within the lungs, the expression of markers of activation, and the production of Interferon-γ and perforin. These authors appoint that the depletion of NK cells did not affected the bacterial load. Redundant biological actions may be involved</w:t>
      </w:r>
      <w:hyperlink r:id="rId62" w:anchor="pone.0068121-Singh2" w:history="1">
        <w:r w:rsidRPr="00DF57CF">
          <w:rPr>
            <w:rStyle w:val="Hyperlink"/>
            <w:rFonts w:ascii="Book Antiqua" w:hAnsi="Book Antiqua" w:cs="Times New Roman"/>
            <w:color w:val="auto"/>
            <w:sz w:val="24"/>
            <w:szCs w:val="24"/>
            <w:u w:val="none"/>
            <w:vertAlign w:val="superscript"/>
            <w:lang w:val="en-US"/>
          </w:rPr>
          <w:t>[1</w:t>
        </w:r>
        <w:r w:rsidR="00805FCE" w:rsidRPr="00DF57CF">
          <w:rPr>
            <w:rStyle w:val="Hyperlink"/>
            <w:rFonts w:ascii="Book Antiqua" w:hAnsi="Book Antiqua" w:cs="Times New Roman"/>
            <w:color w:val="auto"/>
            <w:sz w:val="24"/>
            <w:szCs w:val="24"/>
            <w:u w:val="none"/>
            <w:vertAlign w:val="superscript"/>
            <w:lang w:val="en-US"/>
          </w:rPr>
          <w:t>14</w:t>
        </w:r>
        <w:r w:rsidRPr="00DF57CF">
          <w:rPr>
            <w:rStyle w:val="Hyperlink"/>
            <w:rFonts w:ascii="Book Antiqua" w:hAnsi="Book Antiqua" w:cs="Times New Roman"/>
            <w:color w:val="auto"/>
            <w:sz w:val="24"/>
            <w:szCs w:val="24"/>
            <w:u w:val="none"/>
            <w:vertAlign w:val="superscript"/>
            <w:lang w:val="en-US"/>
          </w:rPr>
          <w:t>]</w:t>
        </w:r>
      </w:hyperlink>
      <w:r w:rsidRPr="00DF57CF">
        <w:rPr>
          <w:rFonts w:ascii="Book Antiqua" w:hAnsi="Book Antiqua" w:cs="Times New Roman"/>
          <w:sz w:val="24"/>
          <w:szCs w:val="24"/>
          <w:lang w:val="en-US"/>
        </w:rPr>
        <w:t>.</w:t>
      </w:r>
    </w:p>
    <w:p w:rsidR="00E34923" w:rsidRPr="00DF57CF" w:rsidRDefault="00126708" w:rsidP="00B90ABF">
      <w:pPr>
        <w:shd w:val="clear" w:color="auto" w:fill="FFFFFF"/>
        <w:spacing w:after="0" w:line="360" w:lineRule="auto"/>
        <w:ind w:firstLineChars="50" w:firstLine="120"/>
        <w:jc w:val="both"/>
        <w:rPr>
          <w:rFonts w:ascii="Book Antiqua" w:hAnsi="Book Antiqua" w:cs="Times New Roman"/>
          <w:bCs/>
          <w:sz w:val="24"/>
          <w:szCs w:val="24"/>
          <w:lang w:val="en-US"/>
        </w:rPr>
      </w:pP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Before, was thought that the memory-like responses were limited to adaptive immunity. Recently, has been demonstrated that NK cells have the capacity for memory-like responses. T</w:t>
      </w:r>
      <w:r w:rsidR="00E34923" w:rsidRPr="00DF57CF">
        <w:rPr>
          <w:rStyle w:val="hps"/>
          <w:rFonts w:ascii="Book Antiqua" w:hAnsi="Book Antiqua" w:cs="Times New Roman"/>
          <w:sz w:val="24"/>
          <w:szCs w:val="24"/>
          <w:lang w:val="en-US"/>
        </w:rPr>
        <w:t>hree</w:t>
      </w:r>
      <w:r w:rsidR="00E34923" w:rsidRPr="00DF57CF">
        <w:rPr>
          <w:rStyle w:val="shorttext"/>
          <w:rFonts w:ascii="Book Antiqua" w:hAnsi="Book Antiqua" w:cs="Times New Roman"/>
          <w:sz w:val="24"/>
          <w:szCs w:val="24"/>
          <w:lang w:val="en-US"/>
        </w:rPr>
        <w:t xml:space="preserve"> </w:t>
      </w:r>
      <w:r w:rsidR="00E34923" w:rsidRPr="00DF57CF">
        <w:rPr>
          <w:rStyle w:val="hps"/>
          <w:rFonts w:ascii="Book Antiqua" w:hAnsi="Book Antiqua" w:cs="Times New Roman"/>
          <w:sz w:val="24"/>
          <w:szCs w:val="24"/>
          <w:lang w:val="en-US"/>
        </w:rPr>
        <w:t>steps have been proposed in the participation of NK cells for the control of infectious processes: initial infection, resolution of inflammation and new inflammatory challenge. A</w:t>
      </w:r>
      <w:r w:rsidR="00E34923" w:rsidRPr="00DF57CF">
        <w:rPr>
          <w:rFonts w:ascii="Book Antiqua" w:hAnsi="Book Antiqua" w:cs="Times New Roman"/>
          <w:sz w:val="24"/>
          <w:szCs w:val="24"/>
          <w:lang w:val="en-US"/>
        </w:rPr>
        <w:t xml:space="preserve">n </w:t>
      </w:r>
      <w:r w:rsidR="00E34923" w:rsidRPr="00DF57CF">
        <w:rPr>
          <w:rStyle w:val="Emphasis"/>
          <w:rFonts w:ascii="Book Antiqua" w:hAnsi="Book Antiqua" w:cs="Times New Roman"/>
          <w:sz w:val="24"/>
          <w:szCs w:val="24"/>
          <w:lang w:val="en-US"/>
        </w:rPr>
        <w:t>in vivo</w:t>
      </w:r>
      <w:r w:rsidR="00E34923" w:rsidRPr="00DF57CF">
        <w:rPr>
          <w:rFonts w:ascii="Book Antiqua" w:hAnsi="Book Antiqua" w:cs="Times New Roman"/>
          <w:sz w:val="24"/>
          <w:szCs w:val="24"/>
          <w:lang w:val="en-US"/>
        </w:rPr>
        <w:t xml:space="preserve"> adoptive transfer system was used to determine the</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NK cell immune memory property.</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 xml:space="preserve">Cytokines secreted by macrophages and dendritic cells induced the production of Interferon-γ by NK cells. Interferon-γ active CPAs and the naive NK cells transform into memory like NK cells which will be prepared for a new infection and an effective control of the intracellular pathogens such as </w:t>
      </w:r>
      <w:r w:rsidR="00B90ABF" w:rsidRPr="00DF57CF">
        <w:rPr>
          <w:rFonts w:ascii="Book Antiqua" w:hAnsi="Book Antiqua" w:cs="Times New Roman"/>
          <w:i/>
          <w:sz w:val="24"/>
          <w:szCs w:val="24"/>
          <w:lang w:val="en-US"/>
        </w:rPr>
        <w:t>Mtb</w:t>
      </w:r>
      <w:r w:rsidR="00E34923" w:rsidRPr="00DF57CF">
        <w:rPr>
          <w:rFonts w:ascii="Book Antiqua" w:hAnsi="Book Antiqua" w:cs="Times New Roman"/>
          <w:sz w:val="24"/>
          <w:szCs w:val="24"/>
          <w:vertAlign w:val="superscript"/>
          <w:lang w:val="en-US"/>
        </w:rPr>
        <w:t>[1</w:t>
      </w:r>
      <w:r w:rsidR="009B3D12" w:rsidRPr="00DF57CF">
        <w:rPr>
          <w:rFonts w:ascii="Book Antiqua" w:hAnsi="Book Antiqua" w:cs="Times New Roman"/>
          <w:sz w:val="24"/>
          <w:szCs w:val="24"/>
          <w:vertAlign w:val="superscript"/>
          <w:lang w:val="en-US"/>
        </w:rPr>
        <w:t>1</w:t>
      </w:r>
      <w:r w:rsidR="00805FCE" w:rsidRPr="00DF57CF">
        <w:rPr>
          <w:rFonts w:ascii="Book Antiqua" w:hAnsi="Book Antiqua" w:cs="Times New Roman"/>
          <w:sz w:val="24"/>
          <w:szCs w:val="24"/>
          <w:vertAlign w:val="superscript"/>
          <w:lang w:val="en-US"/>
        </w:rPr>
        <w:t>5</w:t>
      </w:r>
      <w:r w:rsidR="00E34923" w:rsidRPr="00DF57CF">
        <w:rPr>
          <w:rFonts w:ascii="Book Antiqua" w:hAnsi="Book Antiqua" w:cs="Times New Roman"/>
          <w:sz w:val="24"/>
          <w:szCs w:val="24"/>
          <w:vertAlign w:val="superscript"/>
          <w:lang w:val="en-US"/>
        </w:rPr>
        <w:t>-1</w:t>
      </w:r>
      <w:r w:rsidR="009B3D12" w:rsidRPr="00DF57CF">
        <w:rPr>
          <w:rFonts w:ascii="Book Antiqua" w:hAnsi="Book Antiqua" w:cs="Times New Roman"/>
          <w:sz w:val="24"/>
          <w:szCs w:val="24"/>
          <w:vertAlign w:val="superscript"/>
          <w:lang w:val="en-US"/>
        </w:rPr>
        <w:t>1</w:t>
      </w:r>
      <w:r w:rsidR="00805FCE" w:rsidRPr="00DF57CF">
        <w:rPr>
          <w:rFonts w:ascii="Book Antiqua" w:hAnsi="Book Antiqua" w:cs="Times New Roman"/>
          <w:sz w:val="24"/>
          <w:szCs w:val="24"/>
          <w:vertAlign w:val="superscript"/>
          <w:lang w:val="en-US"/>
        </w:rPr>
        <w:t>7</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Investigations have demonstrated that human CD45RO</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xml:space="preserve"> NK cells from pleural fluid cells (PFCs) of tuberculous patients express a ‘memory-like’ phenotype that may have an important role in the defense against infection by </w:t>
      </w:r>
      <w:r w:rsidR="00E34923" w:rsidRPr="00DF57CF">
        <w:rPr>
          <w:rStyle w:val="Emphasis"/>
          <w:rFonts w:ascii="Book Antiqua" w:hAnsi="Book Antiqua" w:cs="Times New Roman"/>
          <w:sz w:val="24"/>
          <w:szCs w:val="24"/>
          <w:lang w:val="en-US"/>
        </w:rPr>
        <w:t>Mtb</w:t>
      </w:r>
      <w:r w:rsidR="00E34923" w:rsidRPr="00DF57CF">
        <w:rPr>
          <w:rFonts w:ascii="Book Antiqua" w:hAnsi="Book Antiqua" w:cs="Times New Roman"/>
          <w:sz w:val="24"/>
          <w:szCs w:val="24"/>
          <w:vertAlign w:val="superscript"/>
          <w:lang w:val="en-US"/>
        </w:rPr>
        <w:t>[1</w:t>
      </w:r>
      <w:r w:rsidR="00805FCE" w:rsidRPr="00DF57CF">
        <w:rPr>
          <w:rFonts w:ascii="Book Antiqua" w:hAnsi="Book Antiqua" w:cs="Times New Roman"/>
          <w:sz w:val="24"/>
          <w:szCs w:val="24"/>
          <w:vertAlign w:val="superscript"/>
          <w:lang w:val="en-US"/>
        </w:rPr>
        <w:t>18</w:t>
      </w:r>
      <w:r w:rsidR="00E34923" w:rsidRPr="00DF57CF">
        <w:rPr>
          <w:rFonts w:ascii="Book Antiqua" w:hAnsi="Book Antiqua" w:cs="Times New Roman"/>
          <w:sz w:val="24"/>
          <w:szCs w:val="24"/>
          <w:vertAlign w:val="superscript"/>
          <w:lang w:val="en-US"/>
        </w:rPr>
        <w:t>]</w:t>
      </w:r>
      <w:r w:rsidR="00FA42C9" w:rsidRPr="00DF57CF">
        <w:rPr>
          <w:rFonts w:ascii="Book Antiqua" w:hAnsi="Book Antiqua" w:cs="Times New Roman"/>
          <w:sz w:val="24"/>
          <w:szCs w:val="24"/>
          <w:lang w:val="en-US"/>
        </w:rPr>
        <w:t xml:space="preserve"> </w:t>
      </w:r>
      <w:r w:rsidR="00B90ABF" w:rsidRPr="00DF57CF">
        <w:rPr>
          <w:rFonts w:ascii="Book Antiqua" w:hAnsi="Book Antiqua" w:cs="Times New Roman" w:hint="eastAsia"/>
          <w:sz w:val="24"/>
          <w:szCs w:val="24"/>
          <w:lang w:val="en-US" w:eastAsia="zh-CN"/>
        </w:rPr>
        <w:t>(</w:t>
      </w:r>
      <w:r w:rsidR="00FA42C9" w:rsidRPr="00DF57CF">
        <w:rPr>
          <w:rFonts w:ascii="Book Antiqua" w:hAnsi="Book Antiqua" w:cs="Times New Roman"/>
          <w:sz w:val="24"/>
          <w:szCs w:val="24"/>
          <w:lang w:val="en-US"/>
        </w:rPr>
        <w:t>Figure 5</w:t>
      </w:r>
      <w:r w:rsidR="00B90ABF" w:rsidRPr="00DF57CF">
        <w:rPr>
          <w:rFonts w:ascii="Book Antiqua" w:hAnsi="Book Antiqua" w:cs="Times New Roman" w:hint="eastAsia"/>
          <w:sz w:val="24"/>
          <w:szCs w:val="24"/>
          <w:lang w:val="en-US" w:eastAsia="zh-CN"/>
        </w:rPr>
        <w:t>)</w:t>
      </w:r>
      <w:r w:rsidR="00E34923" w:rsidRPr="00DF57CF">
        <w:rPr>
          <w:rFonts w:ascii="Book Antiqua" w:hAnsi="Book Antiqua" w:cs="Times New Roman"/>
          <w:sz w:val="24"/>
          <w:szCs w:val="24"/>
          <w:lang w:val="en-US"/>
        </w:rPr>
        <w:t>.</w:t>
      </w:r>
    </w:p>
    <w:p w:rsidR="00E34923" w:rsidRPr="00DF57CF" w:rsidRDefault="00E34923" w:rsidP="00241EC2">
      <w:pPr>
        <w:shd w:val="clear" w:color="auto" w:fill="FFFFFF"/>
        <w:spacing w:after="0" w:line="360" w:lineRule="auto"/>
        <w:jc w:val="both"/>
        <w:rPr>
          <w:rFonts w:ascii="Book Antiqua" w:hAnsi="Book Antiqua" w:cs="Times New Roman"/>
          <w:b/>
          <w:sz w:val="24"/>
          <w:szCs w:val="24"/>
          <w:lang w:val="en-US"/>
        </w:rPr>
      </w:pPr>
    </w:p>
    <w:p w:rsidR="00E34923" w:rsidRPr="00DF57CF" w:rsidRDefault="00E34923" w:rsidP="00241EC2">
      <w:pPr>
        <w:shd w:val="clear" w:color="auto" w:fill="FFFFFF"/>
        <w:spacing w:after="0" w:line="360" w:lineRule="auto"/>
        <w:jc w:val="both"/>
        <w:rPr>
          <w:rFonts w:ascii="Book Antiqua" w:hAnsi="Book Antiqua" w:cs="Times New Roman"/>
          <w:b/>
          <w:i/>
          <w:sz w:val="24"/>
          <w:szCs w:val="24"/>
          <w:lang w:val="en-US"/>
        </w:rPr>
      </w:pPr>
      <w:r w:rsidRPr="00DF57CF">
        <w:rPr>
          <w:rFonts w:ascii="Book Antiqua" w:hAnsi="Book Antiqua" w:cs="Times New Roman"/>
          <w:b/>
          <w:i/>
          <w:sz w:val="24"/>
          <w:szCs w:val="24"/>
          <w:lang w:val="en-US"/>
        </w:rPr>
        <w:t xml:space="preserve">Osteoclasts </w:t>
      </w:r>
    </w:p>
    <w:p w:rsidR="00E34923" w:rsidRPr="00DF57CF" w:rsidRDefault="00E34923" w:rsidP="00241EC2">
      <w:pPr>
        <w:shd w:val="clear" w:color="auto" w:fill="FFFFFF"/>
        <w:spacing w:after="0" w:line="360" w:lineRule="auto"/>
        <w:jc w:val="both"/>
        <w:rPr>
          <w:rFonts w:ascii="Book Antiqua" w:eastAsia="Times New Roman" w:hAnsi="Book Antiqua" w:cs="Times New Roman"/>
          <w:sz w:val="24"/>
          <w:szCs w:val="24"/>
          <w:lang w:val="en-US" w:eastAsia="es-VE"/>
        </w:rPr>
      </w:pPr>
      <w:r w:rsidRPr="00DF57CF">
        <w:rPr>
          <w:rFonts w:ascii="Book Antiqua" w:hAnsi="Book Antiqua" w:cs="Times New Roman"/>
          <w:sz w:val="24"/>
          <w:szCs w:val="24"/>
          <w:lang w:val="en-US"/>
        </w:rPr>
        <w:t xml:space="preserve">Virulent </w:t>
      </w:r>
      <w:r w:rsidRPr="00DF57CF">
        <w:rPr>
          <w:rFonts w:ascii="Book Antiqua" w:hAnsi="Book Antiqua" w:cs="Times New Roman"/>
          <w:i/>
          <w:sz w:val="24"/>
          <w:szCs w:val="24"/>
          <w:lang w:val="en-US"/>
        </w:rPr>
        <w:t>Mtb</w:t>
      </w:r>
      <w:r w:rsidRPr="00DF57CF">
        <w:rPr>
          <w:rFonts w:ascii="Book Antiqua" w:hAnsi="Book Antiqua" w:cs="Times New Roman"/>
          <w:sz w:val="24"/>
          <w:szCs w:val="24"/>
          <w:lang w:val="en-US"/>
        </w:rPr>
        <w:t xml:space="preserve"> strains that infect multinuclear osteoclasts present an intracellular rapid growth and an osteolytic response, rather than inflammation. Also, highly-fused multinucleated osteoclasts incapacitated the production of cytokines</w:t>
      </w:r>
      <w:r w:rsidR="00B90ABF" w:rsidRPr="00DF57CF">
        <w:rPr>
          <w:rStyle w:val="highlight"/>
          <w:rFonts w:ascii="Book Antiqua" w:hAnsi="Book Antiqua" w:cs="Times New Roman"/>
          <w:sz w:val="24"/>
          <w:szCs w:val="24"/>
          <w:lang w:val="en-US"/>
        </w:rPr>
        <w:t xml:space="preserve"> and chemokines</w:t>
      </w:r>
      <w:hyperlink r:id="rId63" w:anchor="pone.0068121-Singh2" w:history="1">
        <w:r w:rsidRPr="00DF57CF">
          <w:rPr>
            <w:rStyle w:val="Hyperlink"/>
            <w:rFonts w:ascii="Book Antiqua" w:hAnsi="Book Antiqua" w:cs="Times New Roman"/>
            <w:color w:val="auto"/>
            <w:sz w:val="24"/>
            <w:szCs w:val="24"/>
            <w:u w:val="none"/>
            <w:vertAlign w:val="superscript"/>
            <w:lang w:val="en-US"/>
          </w:rPr>
          <w:t>[1</w:t>
        </w:r>
        <w:r w:rsidR="00805FCE" w:rsidRPr="00DF57CF">
          <w:rPr>
            <w:rStyle w:val="Hyperlink"/>
            <w:rFonts w:ascii="Book Antiqua" w:hAnsi="Book Antiqua" w:cs="Times New Roman"/>
            <w:color w:val="auto"/>
            <w:sz w:val="24"/>
            <w:szCs w:val="24"/>
            <w:u w:val="none"/>
            <w:vertAlign w:val="superscript"/>
            <w:lang w:val="en-US"/>
          </w:rPr>
          <w:t>19</w:t>
        </w:r>
        <w:r w:rsidRPr="00DF57CF">
          <w:rPr>
            <w:rStyle w:val="Hyperlink"/>
            <w:rFonts w:ascii="Book Antiqua" w:hAnsi="Book Antiqua" w:cs="Times New Roman"/>
            <w:color w:val="auto"/>
            <w:sz w:val="24"/>
            <w:szCs w:val="24"/>
            <w:u w:val="none"/>
            <w:vertAlign w:val="superscript"/>
            <w:lang w:val="en-US"/>
          </w:rPr>
          <w:t>]</w:t>
        </w:r>
      </w:hyperlink>
      <w:r w:rsidRPr="00DF57CF">
        <w:rPr>
          <w:rFonts w:ascii="Book Antiqua" w:eastAsia="Times New Roman" w:hAnsi="Book Antiqua" w:cs="Times New Roman"/>
          <w:sz w:val="24"/>
          <w:szCs w:val="24"/>
          <w:lang w:val="en-US" w:eastAsia="es-VE"/>
        </w:rPr>
        <w:t>.</w:t>
      </w:r>
      <w:r w:rsidR="00126708" w:rsidRPr="00DF57CF">
        <w:rPr>
          <w:rFonts w:ascii="Book Antiqua" w:eastAsia="Times New Roman" w:hAnsi="Book Antiqua" w:cs="Times New Roman"/>
          <w:sz w:val="24"/>
          <w:szCs w:val="24"/>
          <w:lang w:val="en-US" w:eastAsia="es-VE"/>
        </w:rPr>
        <w:t xml:space="preserve"> </w:t>
      </w:r>
      <w:r w:rsidRPr="00DF57CF">
        <w:rPr>
          <w:rFonts w:ascii="Book Antiqua" w:eastAsia="Times New Roman" w:hAnsi="Book Antiqua" w:cs="Times New Roman"/>
          <w:sz w:val="24"/>
          <w:szCs w:val="24"/>
          <w:lang w:val="en-US" w:eastAsia="es-VE"/>
        </w:rPr>
        <w:t xml:space="preserve">A study reveals that </w:t>
      </w:r>
      <w:r w:rsidRPr="00DF57CF">
        <w:rPr>
          <w:rFonts w:ascii="Book Antiqua" w:eastAsia="Times New Roman" w:hAnsi="Book Antiqua" w:cs="Times New Roman"/>
          <w:i/>
          <w:sz w:val="24"/>
          <w:szCs w:val="24"/>
          <w:lang w:val="en-US" w:eastAsia="es-VE"/>
        </w:rPr>
        <w:t>Mtb</w:t>
      </w:r>
      <w:r w:rsidRPr="00DF57CF">
        <w:rPr>
          <w:rFonts w:ascii="Book Antiqua" w:eastAsia="Times New Roman" w:hAnsi="Book Antiqua" w:cs="Times New Roman"/>
          <w:sz w:val="24"/>
          <w:szCs w:val="24"/>
          <w:lang w:val="en-US" w:eastAsia="es-VE"/>
        </w:rPr>
        <w:t xml:space="preserve"> produces a protein called chaperonin</w:t>
      </w:r>
      <w:r w:rsidRPr="00DF57CF">
        <w:rPr>
          <w:rFonts w:ascii="Book Antiqua" w:hAnsi="Book Antiqua" w:cs="Times New Roman"/>
          <w:sz w:val="24"/>
          <w:szCs w:val="24"/>
          <w:lang w:val="en-US"/>
        </w:rPr>
        <w:t xml:space="preserve"> </w:t>
      </w:r>
      <w:r w:rsidRPr="00DF57CF">
        <w:rPr>
          <w:rFonts w:ascii="Book Antiqua" w:eastAsia="Times New Roman" w:hAnsi="Book Antiqua" w:cs="Times New Roman"/>
          <w:sz w:val="24"/>
          <w:szCs w:val="24"/>
          <w:lang w:val="en-US" w:eastAsia="es-VE"/>
        </w:rPr>
        <w:t xml:space="preserve">Cpn60.1 which stimulates the human and murine monocytes cytokines sintesis. Also, it is a potent inhibitor of osteoclastogenesis both </w:t>
      </w:r>
      <w:r w:rsidRPr="00DF57CF">
        <w:rPr>
          <w:rFonts w:ascii="Book Antiqua" w:eastAsia="Times New Roman" w:hAnsi="Book Antiqua" w:cs="Times New Roman"/>
          <w:i/>
          <w:sz w:val="24"/>
          <w:szCs w:val="24"/>
          <w:lang w:val="en-US" w:eastAsia="es-VE"/>
        </w:rPr>
        <w:t>in vitro</w:t>
      </w:r>
      <w:r w:rsidRPr="00DF57CF">
        <w:rPr>
          <w:rFonts w:ascii="Book Antiqua" w:eastAsia="Times New Roman" w:hAnsi="Book Antiqua" w:cs="Times New Roman"/>
          <w:sz w:val="24"/>
          <w:szCs w:val="24"/>
          <w:lang w:val="en-US" w:eastAsia="es-VE"/>
        </w:rPr>
        <w:t xml:space="preserve"> and </w:t>
      </w:r>
      <w:r w:rsidRPr="00DF57CF">
        <w:rPr>
          <w:rFonts w:ascii="Book Antiqua" w:eastAsia="Times New Roman" w:hAnsi="Book Antiqua" w:cs="Times New Roman"/>
          <w:i/>
          <w:sz w:val="24"/>
          <w:szCs w:val="24"/>
          <w:lang w:val="en-US" w:eastAsia="es-VE"/>
        </w:rPr>
        <w:t>in vivo</w:t>
      </w:r>
      <w:r w:rsidRPr="00DF57CF">
        <w:rPr>
          <w:rFonts w:ascii="Book Antiqua" w:eastAsia="Times New Roman" w:hAnsi="Book Antiqua" w:cs="Times New Roman"/>
          <w:sz w:val="24"/>
          <w:szCs w:val="24"/>
          <w:lang w:val="en-US" w:eastAsia="es-VE"/>
        </w:rPr>
        <w:t xml:space="preserve"> and is considered a </w:t>
      </w:r>
      <w:r w:rsidR="00B90ABF" w:rsidRPr="00DF57CF">
        <w:rPr>
          <w:rFonts w:ascii="Book Antiqua" w:eastAsia="Times New Roman" w:hAnsi="Book Antiqua" w:cs="Times New Roman"/>
          <w:sz w:val="24"/>
          <w:szCs w:val="24"/>
          <w:lang w:val="en-US" w:eastAsia="es-VE"/>
        </w:rPr>
        <w:t>potential cure for osteoporosis</w:t>
      </w:r>
      <w:hyperlink r:id="rId64" w:anchor="pone.0068121-Singh2" w:history="1">
        <w:r w:rsidRPr="00DF57CF">
          <w:rPr>
            <w:rStyle w:val="Hyperlink"/>
            <w:rFonts w:ascii="Book Antiqua" w:hAnsi="Book Antiqua" w:cs="Times New Roman"/>
            <w:color w:val="auto"/>
            <w:sz w:val="24"/>
            <w:szCs w:val="24"/>
            <w:u w:val="none"/>
            <w:vertAlign w:val="superscript"/>
            <w:lang w:val="en-US"/>
          </w:rPr>
          <w:t>[1</w:t>
        </w:r>
        <w:r w:rsidR="00805FCE" w:rsidRPr="00DF57CF">
          <w:rPr>
            <w:rStyle w:val="Hyperlink"/>
            <w:rFonts w:ascii="Book Antiqua" w:hAnsi="Book Antiqua" w:cs="Times New Roman"/>
            <w:color w:val="auto"/>
            <w:sz w:val="24"/>
            <w:szCs w:val="24"/>
            <w:u w:val="none"/>
            <w:vertAlign w:val="superscript"/>
            <w:lang w:val="en-US"/>
          </w:rPr>
          <w:t>20</w:t>
        </w:r>
        <w:r w:rsidRPr="00DF57CF">
          <w:rPr>
            <w:rStyle w:val="Hyperlink"/>
            <w:rFonts w:ascii="Book Antiqua" w:hAnsi="Book Antiqua" w:cs="Times New Roman"/>
            <w:color w:val="auto"/>
            <w:sz w:val="24"/>
            <w:szCs w:val="24"/>
            <w:u w:val="none"/>
            <w:vertAlign w:val="superscript"/>
            <w:lang w:val="en-US"/>
          </w:rPr>
          <w:t>]</w:t>
        </w:r>
      </w:hyperlink>
      <w:r w:rsidRPr="00DF57CF">
        <w:rPr>
          <w:rFonts w:ascii="Book Antiqua" w:eastAsia="Times New Roman" w:hAnsi="Book Antiqua" w:cs="Times New Roman"/>
          <w:sz w:val="24"/>
          <w:szCs w:val="24"/>
          <w:lang w:val="en-US" w:eastAsia="es-VE"/>
        </w:rPr>
        <w:t>.</w:t>
      </w:r>
    </w:p>
    <w:p w:rsidR="00E34923" w:rsidRPr="00DF57CF" w:rsidRDefault="00E34923" w:rsidP="00241EC2">
      <w:pPr>
        <w:pStyle w:val="NormalWeb"/>
        <w:shd w:val="clear" w:color="auto" w:fill="FFFFFF"/>
        <w:spacing w:before="0" w:beforeAutospacing="0" w:after="0" w:afterAutospacing="0" w:line="360" w:lineRule="auto"/>
        <w:jc w:val="both"/>
        <w:rPr>
          <w:rFonts w:ascii="Book Antiqua" w:hAnsi="Book Antiqua"/>
          <w:lang w:val="en-US"/>
        </w:rPr>
      </w:pPr>
    </w:p>
    <w:p w:rsidR="00E34923" w:rsidRPr="00DF57CF" w:rsidRDefault="00B90ABF" w:rsidP="00241EC2">
      <w:pPr>
        <w:spacing w:after="0" w:line="360" w:lineRule="auto"/>
        <w:jc w:val="both"/>
        <w:rPr>
          <w:rStyle w:val="citation-flpages"/>
          <w:rFonts w:ascii="Book Antiqua" w:hAnsi="Book Antiqua" w:cs="Times New Roman"/>
          <w:b/>
          <w:sz w:val="24"/>
          <w:szCs w:val="24"/>
          <w:lang w:val="en-US"/>
        </w:rPr>
      </w:pPr>
      <w:r w:rsidRPr="00DF57CF">
        <w:rPr>
          <w:rStyle w:val="citation-flpages"/>
          <w:rFonts w:ascii="Book Antiqua" w:hAnsi="Book Antiqua" w:cs="Times New Roman"/>
          <w:b/>
          <w:sz w:val="24"/>
          <w:szCs w:val="24"/>
          <w:lang w:val="en-US"/>
        </w:rPr>
        <w:t>CYTOKINES AND THEIR PARTICIPATION IN THE ANTIBACTERIAL IMMUNE RESPONSE</w:t>
      </w:r>
    </w:p>
    <w:p w:rsidR="00E34923" w:rsidRPr="00DF57CF" w:rsidRDefault="00E34923" w:rsidP="00241EC2">
      <w:pPr>
        <w:spacing w:after="0" w:line="360" w:lineRule="auto"/>
        <w:jc w:val="both"/>
        <w:rPr>
          <w:rStyle w:val="citation-flpages"/>
          <w:rFonts w:ascii="Book Antiqua" w:hAnsi="Book Antiqua" w:cs="Times New Roman"/>
          <w:b/>
          <w:sz w:val="24"/>
          <w:szCs w:val="24"/>
          <w:lang w:val="en-US"/>
        </w:rPr>
      </w:pPr>
      <w:r w:rsidRPr="00DF57CF">
        <w:rPr>
          <w:rFonts w:ascii="Book Antiqua" w:hAnsi="Book Antiqua" w:cs="Times New Roman"/>
          <w:sz w:val="24"/>
          <w:szCs w:val="24"/>
          <w:lang w:val="en-US"/>
        </w:rPr>
        <w:t xml:space="preserve">Cytokines are proteins that participate in regulating the immune system in physiological entities such as pregnancy </w:t>
      </w:r>
      <w:r w:rsidRPr="00DF57CF">
        <w:rPr>
          <w:rFonts w:ascii="Book Antiqua" w:hAnsi="Book Antiqua" w:cs="Times New Roman"/>
          <w:sz w:val="24"/>
          <w:szCs w:val="24"/>
          <w:vertAlign w:val="superscript"/>
          <w:lang w:val="en-US"/>
        </w:rPr>
        <w:t>[1</w:t>
      </w:r>
      <w:r w:rsidR="001E5202" w:rsidRPr="00DF57CF">
        <w:rPr>
          <w:rFonts w:ascii="Book Antiqua" w:hAnsi="Book Antiqua" w:cs="Times New Roman"/>
          <w:sz w:val="24"/>
          <w:szCs w:val="24"/>
          <w:vertAlign w:val="superscript"/>
          <w:lang w:val="en-US"/>
        </w:rPr>
        <w:t>2</w:t>
      </w:r>
      <w:r w:rsidR="00805FCE" w:rsidRPr="00DF57CF">
        <w:rPr>
          <w:rFonts w:ascii="Book Antiqua" w:hAnsi="Book Antiqua" w:cs="Times New Roman"/>
          <w:sz w:val="24"/>
          <w:szCs w:val="24"/>
          <w:vertAlign w:val="superscript"/>
          <w:lang w:val="en-US"/>
        </w:rPr>
        <w:t>1</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xml:space="preserve"> and other pathologies: bacterial</w:t>
      </w:r>
      <w:r w:rsidRPr="00DF57CF">
        <w:rPr>
          <w:rFonts w:ascii="Book Antiqua" w:hAnsi="Book Antiqua" w:cs="Times New Roman"/>
          <w:sz w:val="24"/>
          <w:szCs w:val="24"/>
          <w:vertAlign w:val="superscript"/>
          <w:lang w:val="en-US"/>
        </w:rPr>
        <w:t>[</w:t>
      </w:r>
      <w:r w:rsidR="00DC31AC" w:rsidRPr="00DF57CF">
        <w:rPr>
          <w:rFonts w:ascii="Book Antiqua" w:hAnsi="Book Antiqua" w:cs="Times New Roman"/>
          <w:sz w:val="24"/>
          <w:szCs w:val="24"/>
          <w:vertAlign w:val="superscript"/>
          <w:lang w:val="en-US"/>
        </w:rPr>
        <w:t>8</w:t>
      </w:r>
      <w:r w:rsidR="00805FCE" w:rsidRPr="00DF57CF">
        <w:rPr>
          <w:rFonts w:ascii="Book Antiqua" w:hAnsi="Book Antiqua" w:cs="Times New Roman"/>
          <w:sz w:val="24"/>
          <w:szCs w:val="24"/>
          <w:vertAlign w:val="superscript"/>
          <w:lang w:val="en-US"/>
        </w:rPr>
        <w:t>6</w:t>
      </w:r>
      <w:r w:rsidR="00B90ABF"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vertAlign w:val="superscript"/>
          <w:lang w:val="en-US"/>
        </w:rPr>
        <w:t>1</w:t>
      </w:r>
      <w:r w:rsidR="00805FCE" w:rsidRPr="00DF57CF">
        <w:rPr>
          <w:rFonts w:ascii="Book Antiqua" w:hAnsi="Book Antiqua" w:cs="Times New Roman"/>
          <w:sz w:val="24"/>
          <w:szCs w:val="24"/>
          <w:vertAlign w:val="superscript"/>
          <w:lang w:val="en-US"/>
        </w:rPr>
        <w:t>08</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viral</w:t>
      </w:r>
      <w:r w:rsidRPr="00DF57CF">
        <w:rPr>
          <w:rFonts w:ascii="Book Antiqua" w:hAnsi="Book Antiqua" w:cs="Times New Roman"/>
          <w:sz w:val="24"/>
          <w:szCs w:val="24"/>
          <w:vertAlign w:val="superscript"/>
          <w:lang w:val="en-US"/>
        </w:rPr>
        <w:t>[1</w:t>
      </w:r>
      <w:r w:rsidR="001E5202" w:rsidRPr="00DF57CF">
        <w:rPr>
          <w:rFonts w:ascii="Book Antiqua" w:hAnsi="Book Antiqua" w:cs="Times New Roman"/>
          <w:sz w:val="24"/>
          <w:szCs w:val="24"/>
          <w:vertAlign w:val="superscript"/>
          <w:lang w:val="en-US"/>
        </w:rPr>
        <w:t>2</w:t>
      </w:r>
      <w:r w:rsidR="00805FCE" w:rsidRPr="00DF57CF">
        <w:rPr>
          <w:rFonts w:ascii="Book Antiqua" w:hAnsi="Book Antiqua" w:cs="Times New Roman"/>
          <w:sz w:val="24"/>
          <w:szCs w:val="24"/>
          <w:vertAlign w:val="superscript"/>
          <w:lang w:val="en-US"/>
        </w:rPr>
        <w:t>2</w:t>
      </w:r>
      <w:r w:rsidRPr="00DF57CF">
        <w:rPr>
          <w:rFonts w:ascii="Book Antiqua" w:hAnsi="Book Antiqua" w:cs="Times New Roman"/>
          <w:sz w:val="24"/>
          <w:szCs w:val="24"/>
          <w:vertAlign w:val="superscript"/>
          <w:lang w:val="en-US"/>
        </w:rPr>
        <w:t>,1</w:t>
      </w:r>
      <w:r w:rsidR="00DC31AC" w:rsidRPr="00DF57CF">
        <w:rPr>
          <w:rFonts w:ascii="Book Antiqua" w:hAnsi="Book Antiqua" w:cs="Times New Roman"/>
          <w:sz w:val="24"/>
          <w:szCs w:val="24"/>
          <w:vertAlign w:val="superscript"/>
          <w:lang w:val="en-US"/>
        </w:rPr>
        <w:t>2</w:t>
      </w:r>
      <w:r w:rsidR="00805FCE" w:rsidRPr="00DF57CF">
        <w:rPr>
          <w:rFonts w:ascii="Book Antiqua" w:hAnsi="Book Antiqua" w:cs="Times New Roman"/>
          <w:sz w:val="24"/>
          <w:szCs w:val="24"/>
          <w:vertAlign w:val="superscript"/>
          <w:lang w:val="en-US"/>
        </w:rPr>
        <w:t>3</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parasitic</w:t>
      </w:r>
      <w:r w:rsidRPr="00DF57CF">
        <w:rPr>
          <w:rFonts w:ascii="Book Antiqua" w:hAnsi="Book Antiqua" w:cs="Times New Roman"/>
          <w:sz w:val="24"/>
          <w:szCs w:val="24"/>
          <w:vertAlign w:val="superscript"/>
          <w:lang w:val="en-US"/>
        </w:rPr>
        <w:t>[1</w:t>
      </w:r>
      <w:r w:rsidR="00805FCE" w:rsidRPr="00DF57CF">
        <w:rPr>
          <w:rFonts w:ascii="Book Antiqua" w:hAnsi="Book Antiqua" w:cs="Times New Roman"/>
          <w:sz w:val="24"/>
          <w:szCs w:val="24"/>
          <w:vertAlign w:val="superscript"/>
          <w:lang w:val="en-US"/>
        </w:rPr>
        <w:t>24</w:t>
      </w:r>
      <w:r w:rsidRPr="00DF57CF">
        <w:rPr>
          <w:rFonts w:ascii="Book Antiqua" w:hAnsi="Book Antiqua" w:cs="Times New Roman"/>
          <w:sz w:val="24"/>
          <w:szCs w:val="24"/>
          <w:vertAlign w:val="superscript"/>
          <w:lang w:val="en-US"/>
        </w:rPr>
        <w:t>,1</w:t>
      </w:r>
      <w:r w:rsidR="00DC31AC" w:rsidRPr="00DF57CF">
        <w:rPr>
          <w:rFonts w:ascii="Book Antiqua" w:hAnsi="Book Antiqua" w:cs="Times New Roman"/>
          <w:sz w:val="24"/>
          <w:szCs w:val="24"/>
          <w:vertAlign w:val="superscript"/>
          <w:lang w:val="en-US"/>
        </w:rPr>
        <w:t>2</w:t>
      </w:r>
      <w:r w:rsidR="00805FCE" w:rsidRPr="00DF57CF">
        <w:rPr>
          <w:rFonts w:ascii="Book Antiqua" w:hAnsi="Book Antiqua" w:cs="Times New Roman"/>
          <w:sz w:val="24"/>
          <w:szCs w:val="24"/>
          <w:vertAlign w:val="superscript"/>
          <w:lang w:val="en-US"/>
        </w:rPr>
        <w:t>5</w:t>
      </w:r>
      <w:r w:rsidR="00416224" w:rsidRPr="00DF57CF">
        <w:rPr>
          <w:rFonts w:ascii="Book Antiqua" w:hAnsi="Book Antiqua" w:cs="Times New Roman"/>
          <w:sz w:val="24"/>
          <w:szCs w:val="24"/>
          <w:vertAlign w:val="superscript"/>
          <w:lang w:val="en-US"/>
        </w:rPr>
        <w:t>]</w:t>
      </w:r>
      <w:r w:rsidR="00416224" w:rsidRPr="00DF57CF">
        <w:rPr>
          <w:rFonts w:ascii="Book Antiqua" w:hAnsi="Book Antiqua" w:cs="Times New Roman"/>
          <w:sz w:val="24"/>
          <w:szCs w:val="24"/>
          <w:lang w:val="en-US"/>
        </w:rPr>
        <w:t>, allergic</w:t>
      </w:r>
      <w:r w:rsidRPr="00DF57CF">
        <w:rPr>
          <w:rFonts w:ascii="Book Antiqua" w:hAnsi="Book Antiqua" w:cs="Times New Roman"/>
          <w:sz w:val="24"/>
          <w:szCs w:val="24"/>
          <w:vertAlign w:val="superscript"/>
          <w:lang w:val="en-US"/>
        </w:rPr>
        <w:t>[1</w:t>
      </w:r>
      <w:r w:rsidR="00DC31AC" w:rsidRPr="00DF57CF">
        <w:rPr>
          <w:rFonts w:ascii="Book Antiqua" w:hAnsi="Book Antiqua" w:cs="Times New Roman"/>
          <w:sz w:val="24"/>
          <w:szCs w:val="24"/>
          <w:vertAlign w:val="superscript"/>
          <w:lang w:val="en-US"/>
        </w:rPr>
        <w:t>2</w:t>
      </w:r>
      <w:r w:rsidR="00805FCE" w:rsidRPr="00DF57CF">
        <w:rPr>
          <w:rFonts w:ascii="Book Antiqua" w:hAnsi="Book Antiqua" w:cs="Times New Roman"/>
          <w:sz w:val="24"/>
          <w:szCs w:val="24"/>
          <w:vertAlign w:val="superscript"/>
          <w:lang w:val="en-US"/>
        </w:rPr>
        <w:t>6</w:t>
      </w:r>
      <w:r w:rsidRPr="00DF57CF">
        <w:rPr>
          <w:rFonts w:ascii="Book Antiqua" w:hAnsi="Book Antiqua" w:cs="Times New Roman"/>
          <w:sz w:val="24"/>
          <w:szCs w:val="24"/>
          <w:vertAlign w:val="superscript"/>
          <w:lang w:val="en-US"/>
        </w:rPr>
        <w:t>,1</w:t>
      </w:r>
      <w:r w:rsidR="00DC31AC" w:rsidRPr="00DF57CF">
        <w:rPr>
          <w:rFonts w:ascii="Book Antiqua" w:hAnsi="Book Antiqua" w:cs="Times New Roman"/>
          <w:sz w:val="24"/>
          <w:szCs w:val="24"/>
          <w:vertAlign w:val="superscript"/>
          <w:lang w:val="en-US"/>
        </w:rPr>
        <w:t>2</w:t>
      </w:r>
      <w:r w:rsidR="00805FCE" w:rsidRPr="00DF57CF">
        <w:rPr>
          <w:rFonts w:ascii="Book Antiqua" w:hAnsi="Book Antiqua" w:cs="Times New Roman"/>
          <w:sz w:val="24"/>
          <w:szCs w:val="24"/>
          <w:vertAlign w:val="superscript"/>
          <w:lang w:val="en-US"/>
        </w:rPr>
        <w:t>7</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rheumatologic</w:t>
      </w:r>
      <w:r w:rsidRPr="00DF57CF">
        <w:rPr>
          <w:rFonts w:ascii="Book Antiqua" w:hAnsi="Book Antiqua" w:cs="Times New Roman"/>
          <w:iCs/>
          <w:sz w:val="24"/>
          <w:szCs w:val="24"/>
          <w:vertAlign w:val="superscript"/>
          <w:lang w:val="en-US"/>
        </w:rPr>
        <w:t>[1</w:t>
      </w:r>
      <w:r w:rsidR="00805FCE" w:rsidRPr="00DF57CF">
        <w:rPr>
          <w:rFonts w:ascii="Book Antiqua" w:hAnsi="Book Antiqua" w:cs="Times New Roman"/>
          <w:iCs/>
          <w:sz w:val="24"/>
          <w:szCs w:val="24"/>
          <w:vertAlign w:val="superscript"/>
          <w:lang w:val="en-US"/>
        </w:rPr>
        <w:t>28</w:t>
      </w:r>
      <w:r w:rsidRPr="00DF57CF">
        <w:rPr>
          <w:rFonts w:ascii="Book Antiqua" w:hAnsi="Book Antiqua" w:cs="Times New Roman"/>
          <w:iCs/>
          <w:sz w:val="24"/>
          <w:szCs w:val="24"/>
          <w:vertAlign w:val="superscript"/>
          <w:lang w:val="en-US"/>
        </w:rPr>
        <w:t>,1</w:t>
      </w:r>
      <w:r w:rsidR="00805FCE" w:rsidRPr="00DF57CF">
        <w:rPr>
          <w:rFonts w:ascii="Book Antiqua" w:hAnsi="Book Antiqua" w:cs="Times New Roman"/>
          <w:iCs/>
          <w:sz w:val="24"/>
          <w:szCs w:val="24"/>
          <w:vertAlign w:val="superscript"/>
          <w:lang w:val="en-US"/>
        </w:rPr>
        <w:t>29</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xml:space="preserve"> and neoplastic</w:t>
      </w:r>
      <w:r w:rsidRPr="00DF57CF">
        <w:rPr>
          <w:rFonts w:ascii="Book Antiqua" w:hAnsi="Book Antiqua" w:cs="Times New Roman"/>
          <w:sz w:val="24"/>
          <w:szCs w:val="24"/>
          <w:vertAlign w:val="superscript"/>
          <w:lang w:val="en-US"/>
        </w:rPr>
        <w:t>[1</w:t>
      </w:r>
      <w:r w:rsidR="001E5202" w:rsidRPr="00DF57CF">
        <w:rPr>
          <w:rFonts w:ascii="Book Antiqua" w:hAnsi="Book Antiqua" w:cs="Times New Roman"/>
          <w:sz w:val="24"/>
          <w:szCs w:val="24"/>
          <w:vertAlign w:val="superscript"/>
          <w:lang w:val="en-US"/>
        </w:rPr>
        <w:t>3</w:t>
      </w:r>
      <w:r w:rsidR="00673E53" w:rsidRPr="00DF57CF">
        <w:rPr>
          <w:rFonts w:ascii="Book Antiqua" w:hAnsi="Book Antiqua" w:cs="Times New Roman"/>
          <w:sz w:val="24"/>
          <w:szCs w:val="24"/>
          <w:vertAlign w:val="superscript"/>
          <w:lang w:val="en-US"/>
        </w:rPr>
        <w:t>0</w:t>
      </w:r>
      <w:r w:rsidRPr="00DF57CF">
        <w:rPr>
          <w:rFonts w:ascii="Book Antiqua" w:hAnsi="Book Antiqua" w:cs="Times New Roman"/>
          <w:sz w:val="24"/>
          <w:szCs w:val="24"/>
          <w:vertAlign w:val="superscript"/>
          <w:lang w:val="en-US"/>
        </w:rPr>
        <w:t>,1</w:t>
      </w:r>
      <w:r w:rsidR="001E5202" w:rsidRPr="00DF57CF">
        <w:rPr>
          <w:rFonts w:ascii="Book Antiqua" w:hAnsi="Book Antiqua" w:cs="Times New Roman"/>
          <w:sz w:val="24"/>
          <w:szCs w:val="24"/>
          <w:vertAlign w:val="superscript"/>
          <w:lang w:val="en-US"/>
        </w:rPr>
        <w:t>3</w:t>
      </w:r>
      <w:r w:rsidR="00673E53" w:rsidRPr="00DF57CF">
        <w:rPr>
          <w:rFonts w:ascii="Book Antiqua" w:hAnsi="Book Antiqua" w:cs="Times New Roman"/>
          <w:sz w:val="24"/>
          <w:szCs w:val="24"/>
          <w:vertAlign w:val="superscript"/>
          <w:lang w:val="en-US"/>
        </w:rPr>
        <w:t>1</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and in def</w:t>
      </w:r>
      <w:r w:rsidR="00B90ABF" w:rsidRPr="00DF57CF">
        <w:rPr>
          <w:rFonts w:ascii="Book Antiqua" w:hAnsi="Book Antiqua" w:cs="Times New Roman"/>
          <w:sz w:val="24"/>
          <w:szCs w:val="24"/>
          <w:lang w:val="en-US"/>
        </w:rPr>
        <w:t>iciencies of Vitamin A and iron</w:t>
      </w:r>
      <w:r w:rsidRPr="00DF57CF">
        <w:rPr>
          <w:rFonts w:ascii="Book Antiqua" w:hAnsi="Book Antiqua" w:cs="Times New Roman"/>
          <w:sz w:val="24"/>
          <w:szCs w:val="24"/>
          <w:vertAlign w:val="superscript"/>
          <w:lang w:val="en-US"/>
        </w:rPr>
        <w:t>[1</w:t>
      </w:r>
      <w:r w:rsidR="001E5202" w:rsidRPr="00DF57CF">
        <w:rPr>
          <w:rFonts w:ascii="Book Antiqua" w:hAnsi="Book Antiqua" w:cs="Times New Roman"/>
          <w:sz w:val="24"/>
          <w:szCs w:val="24"/>
          <w:vertAlign w:val="superscript"/>
          <w:lang w:val="en-US"/>
        </w:rPr>
        <w:t>3</w:t>
      </w:r>
      <w:r w:rsidR="00673E53" w:rsidRPr="00DF57CF">
        <w:rPr>
          <w:rFonts w:ascii="Book Antiqua" w:hAnsi="Book Antiqua" w:cs="Times New Roman"/>
          <w:sz w:val="24"/>
          <w:szCs w:val="24"/>
          <w:vertAlign w:val="superscript"/>
          <w:lang w:val="en-US"/>
        </w:rPr>
        <w:t>2</w:t>
      </w:r>
      <w:r w:rsidRPr="00DF57CF">
        <w:rPr>
          <w:rFonts w:ascii="Book Antiqua" w:hAnsi="Book Antiqua" w:cs="Times New Roman"/>
          <w:sz w:val="24"/>
          <w:szCs w:val="24"/>
          <w:vertAlign w:val="superscript"/>
          <w:lang w:val="en-US"/>
        </w:rPr>
        <w:t>-1</w:t>
      </w:r>
      <w:r w:rsidR="00DC31AC" w:rsidRPr="00DF57CF">
        <w:rPr>
          <w:rFonts w:ascii="Book Antiqua" w:hAnsi="Book Antiqua" w:cs="Times New Roman"/>
          <w:sz w:val="24"/>
          <w:szCs w:val="24"/>
          <w:vertAlign w:val="superscript"/>
          <w:lang w:val="en-US"/>
        </w:rPr>
        <w:t>3</w:t>
      </w:r>
      <w:r w:rsidR="00673E53" w:rsidRPr="00DF57CF">
        <w:rPr>
          <w:rFonts w:ascii="Book Antiqua" w:hAnsi="Book Antiqua" w:cs="Times New Roman"/>
          <w:sz w:val="24"/>
          <w:szCs w:val="24"/>
          <w:vertAlign w:val="superscript"/>
          <w:lang w:val="en-US"/>
        </w:rPr>
        <w:t>4</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w:t>
      </w:r>
      <w:r w:rsidR="00877571">
        <w:rPr>
          <w:rFonts w:ascii="Book Antiqua" w:hAnsi="Book Antiqua" w:cs="Times New Roman"/>
          <w:b/>
          <w:noProof/>
          <w:sz w:val="24"/>
          <w:szCs w:val="24"/>
          <w:lang w:val="en-US"/>
        </w:rPr>
        <mc:AlternateContent>
          <mc:Choice Requires="wps">
            <w:drawing>
              <wp:anchor distT="0" distB="0" distL="114300" distR="114300" simplePos="0" relativeHeight="251661824" behindDoc="0" locked="0" layoutInCell="1" allowOverlap="1">
                <wp:simplePos x="0" y="0"/>
                <wp:positionH relativeFrom="column">
                  <wp:posOffset>-770890</wp:posOffset>
                </wp:positionH>
                <wp:positionV relativeFrom="paragraph">
                  <wp:posOffset>-1011555</wp:posOffset>
                </wp:positionV>
                <wp:extent cx="8229600" cy="4526280"/>
                <wp:effectExtent l="0" t="0" r="0" b="0"/>
                <wp:wrapNone/>
                <wp:docPr id="26" name="1 Marcador de contenido"/>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229600" cy="4526280"/>
                        </a:xfrm>
                        <a:prstGeom prst="rect">
                          <a:avLst/>
                        </a:prstGeom>
                      </wps:spPr>
                      <wps:bodyPr vert="horz">
                        <a:normAutofit/>
                      </wps:bodyPr>
                    </wps:wsp>
                  </a:graphicData>
                </a:graphic>
                <wp14:sizeRelH relativeFrom="page">
                  <wp14:pctWidth>0</wp14:pctWidth>
                </wp14:sizeRelH>
                <wp14:sizeRelV relativeFrom="page">
                  <wp14:pctHeight>0</wp14:pctHeight>
                </wp14:sizeRelV>
              </wp:anchor>
            </w:drawing>
          </mc:Choice>
          <mc:Fallback>
            <w:pict>
              <v:rect id="1 Marcador de contenido" o:spid="_x0000_s1026" style="position:absolute;margin-left:-60.65pt;margin-top:-79.6pt;width:9in;height:356.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" filled="f" stroked="f">
                <v:path arrowok="t"/>
                <o:lock v:ext="edit" grouping="t"/>
              </v:rect>
            </w:pict>
          </mc:Fallback>
        </mc:AlternateContent>
      </w:r>
      <w:r w:rsidRPr="00DF57CF">
        <w:rPr>
          <w:rFonts w:ascii="Book Antiqua" w:hAnsi="Book Antiqua" w:cs="Times New Roman"/>
          <w:sz w:val="24"/>
          <w:szCs w:val="24"/>
          <w:lang w:val="en-US"/>
        </w:rPr>
        <w:t xml:space="preserve"> Their synergistic, antagonistic, redundant and pleiotropic biological effects can affect or not the immune response against </w:t>
      </w:r>
      <w:r w:rsidRPr="00DF57CF">
        <w:rPr>
          <w:rFonts w:ascii="Book Antiqua" w:hAnsi="Book Antiqua" w:cs="Times New Roman"/>
          <w:i/>
          <w:sz w:val="24"/>
          <w:szCs w:val="24"/>
          <w:lang w:val="en-US"/>
        </w:rPr>
        <w:t xml:space="preserve">Mtb. </w:t>
      </w:r>
      <w:r w:rsidRPr="00DF57CF">
        <w:rPr>
          <w:rFonts w:ascii="Book Antiqua" w:hAnsi="Book Antiqua" w:cs="Times New Roman"/>
          <w:sz w:val="24"/>
          <w:szCs w:val="24"/>
          <w:lang w:val="en-US"/>
        </w:rPr>
        <w:t xml:space="preserve">The cytokines can be regulated for the control of the immune system and the </w:t>
      </w:r>
      <w:r w:rsidR="002F2F2D" w:rsidRPr="00DF57CF">
        <w:rPr>
          <w:rFonts w:ascii="Book Antiqua" w:hAnsi="Book Antiqua" w:cs="Times New Roman"/>
          <w:sz w:val="24"/>
          <w:szCs w:val="24"/>
          <w:lang w:val="en-US"/>
        </w:rPr>
        <w:t>maintenance</w:t>
      </w:r>
      <w:r w:rsidR="00B90ABF" w:rsidRPr="00DF57CF">
        <w:rPr>
          <w:rFonts w:ascii="Book Antiqua" w:hAnsi="Book Antiqua" w:cs="Times New Roman"/>
          <w:sz w:val="24"/>
          <w:szCs w:val="24"/>
          <w:lang w:val="en-US"/>
        </w:rPr>
        <w:t xml:space="preserve"> of homeostasis</w:t>
      </w:r>
      <w:hyperlink r:id="rId65" w:anchor="pone.0068121-Singh2" w:history="1">
        <w:r w:rsidRPr="00DF57CF">
          <w:rPr>
            <w:rStyle w:val="Hyperlink"/>
            <w:rFonts w:ascii="Book Antiqua" w:hAnsi="Book Antiqua" w:cs="Times New Roman"/>
            <w:color w:val="auto"/>
            <w:sz w:val="24"/>
            <w:szCs w:val="24"/>
            <w:u w:val="none"/>
            <w:vertAlign w:val="superscript"/>
            <w:lang w:val="en-US"/>
          </w:rPr>
          <w:t>[</w:t>
        </w:r>
        <w:r w:rsidR="00DC31AC" w:rsidRPr="00DF57CF">
          <w:rPr>
            <w:rStyle w:val="Hyperlink"/>
            <w:rFonts w:ascii="Book Antiqua" w:hAnsi="Book Antiqua" w:cs="Times New Roman"/>
            <w:color w:val="auto"/>
            <w:sz w:val="24"/>
            <w:szCs w:val="24"/>
            <w:u w:val="none"/>
            <w:vertAlign w:val="superscript"/>
            <w:lang w:val="en-US"/>
          </w:rPr>
          <w:t>8</w:t>
        </w:r>
        <w:r w:rsidR="00673E53" w:rsidRPr="00DF57CF">
          <w:rPr>
            <w:rStyle w:val="Hyperlink"/>
            <w:rFonts w:ascii="Book Antiqua" w:hAnsi="Book Antiqua" w:cs="Times New Roman"/>
            <w:color w:val="auto"/>
            <w:sz w:val="24"/>
            <w:szCs w:val="24"/>
            <w:u w:val="none"/>
            <w:vertAlign w:val="superscript"/>
            <w:lang w:val="en-US"/>
          </w:rPr>
          <w:t>6</w:t>
        </w:r>
        <w:r w:rsidRPr="00DF57CF">
          <w:rPr>
            <w:rStyle w:val="Hyperlink"/>
            <w:rFonts w:ascii="Book Antiqua" w:hAnsi="Book Antiqua" w:cs="Times New Roman"/>
            <w:color w:val="auto"/>
            <w:sz w:val="24"/>
            <w:szCs w:val="24"/>
            <w:u w:val="none"/>
            <w:vertAlign w:val="superscript"/>
            <w:lang w:val="en-US"/>
          </w:rPr>
          <w:t>]</w:t>
        </w:r>
      </w:hyperlink>
      <w:r w:rsidRPr="00DF57CF">
        <w:rPr>
          <w:rStyle w:val="Hyperlink"/>
          <w:rFonts w:ascii="Book Antiqua" w:hAnsi="Book Antiqua" w:cs="Times New Roman"/>
          <w:color w:val="auto"/>
          <w:sz w:val="24"/>
          <w:szCs w:val="24"/>
          <w:u w:val="none"/>
          <w:lang w:val="en-US"/>
        </w:rPr>
        <w:t xml:space="preserve">. </w:t>
      </w:r>
    </w:p>
    <w:p w:rsidR="006D7F94" w:rsidRPr="00DF57CF" w:rsidRDefault="00126708" w:rsidP="00B90ABF">
      <w:pPr>
        <w:shd w:val="clear" w:color="auto" w:fill="F5F5F5"/>
        <w:spacing w:after="0" w:line="360" w:lineRule="auto"/>
        <w:ind w:firstLineChars="100" w:firstLine="240"/>
        <w:jc w:val="both"/>
        <w:textAlignment w:val="top"/>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6D7F94" w:rsidRPr="00DF57CF">
        <w:rPr>
          <w:rFonts w:ascii="Book Antiqua" w:hAnsi="Book Antiqua" w:cs="Times New Roman"/>
          <w:sz w:val="24"/>
          <w:szCs w:val="24"/>
          <w:lang w:val="en-US"/>
        </w:rPr>
        <w:t>Study has provided important details on the</w:t>
      </w:r>
      <w:r w:rsidR="006574AC" w:rsidRPr="00DF57CF">
        <w:rPr>
          <w:rFonts w:ascii="Book Antiqua" w:hAnsi="Book Antiqua" w:cs="Times New Roman"/>
          <w:sz w:val="24"/>
          <w:szCs w:val="24"/>
          <w:lang w:val="en-US"/>
        </w:rPr>
        <w:t xml:space="preserve"> </w:t>
      </w:r>
      <w:r w:rsidR="006574AC" w:rsidRPr="00DF57CF">
        <w:rPr>
          <w:rFonts w:ascii="Book Antiqua" w:hAnsi="Book Antiqua" w:cs="Times New Roman"/>
          <w:i/>
          <w:sz w:val="24"/>
          <w:szCs w:val="24"/>
          <w:lang w:val="en-US"/>
        </w:rPr>
        <w:t>Mtb</w:t>
      </w:r>
      <w:r w:rsidR="006D7F94" w:rsidRPr="00DF57CF">
        <w:rPr>
          <w:rFonts w:ascii="Book Antiqua" w:hAnsi="Book Antiqua" w:cs="Times New Roman"/>
          <w:sz w:val="24"/>
          <w:szCs w:val="24"/>
          <w:lang w:val="en-US"/>
        </w:rPr>
        <w:t xml:space="preserve"> lineage-specific patterns of growth and cytokine induction. T</w:t>
      </w:r>
      <w:r w:rsidR="006D7F94" w:rsidRPr="00DF57CF">
        <w:rPr>
          <w:rFonts w:ascii="Book Antiqua" w:eastAsia="Times New Roman" w:hAnsi="Book Antiqua" w:cs="Times New Roman"/>
          <w:sz w:val="24"/>
          <w:szCs w:val="24"/>
          <w:lang w:val="en-US" w:eastAsia="es-VE"/>
        </w:rPr>
        <w:t xml:space="preserve">he </w:t>
      </w:r>
      <w:r w:rsidR="006D7F94" w:rsidRPr="00DF57CF">
        <w:rPr>
          <w:rFonts w:ascii="Book Antiqua" w:hAnsi="Book Antiqua" w:cs="Times New Roman"/>
          <w:sz w:val="24"/>
          <w:szCs w:val="24"/>
          <w:lang w:val="en-US"/>
        </w:rPr>
        <w:t xml:space="preserve">lineage </w:t>
      </w:r>
      <w:r w:rsidR="00B07457" w:rsidRPr="00DF57CF">
        <w:rPr>
          <w:rFonts w:ascii="Book Antiqua" w:hAnsi="Book Antiqua" w:cs="Times New Roman"/>
          <w:sz w:val="24"/>
          <w:szCs w:val="24"/>
          <w:lang w:val="en-US"/>
        </w:rPr>
        <w:t xml:space="preserve">2 </w:t>
      </w:r>
      <w:r w:rsidR="00B07457" w:rsidRPr="00DF57CF">
        <w:rPr>
          <w:rFonts w:ascii="Book Antiqua" w:hAnsi="Book Antiqua" w:cs="Times New Roman"/>
          <w:i/>
          <w:sz w:val="24"/>
          <w:szCs w:val="24"/>
          <w:lang w:val="en-US"/>
        </w:rPr>
        <w:t>Mtb</w:t>
      </w:r>
      <w:r w:rsidR="001E5202" w:rsidRPr="00DF57CF">
        <w:rPr>
          <w:rFonts w:ascii="Book Antiqua" w:hAnsi="Book Antiqua" w:cs="Times New Roman"/>
          <w:sz w:val="24"/>
          <w:szCs w:val="24"/>
          <w:lang w:val="en-US"/>
        </w:rPr>
        <w:t xml:space="preserve"> </w:t>
      </w:r>
      <w:r w:rsidR="006D7F94" w:rsidRPr="00DF57CF">
        <w:rPr>
          <w:rFonts w:ascii="Book Antiqua" w:hAnsi="Book Antiqua" w:cs="Times New Roman"/>
          <w:sz w:val="24"/>
          <w:szCs w:val="24"/>
          <w:lang w:val="en-US"/>
        </w:rPr>
        <w:t>strains induce low levels of TNF-α and IL12p40, lineage 3 strains induce high levels of TNF-α, but low levels of IL12p40 and the lineage 4 strains induc</w:t>
      </w:r>
      <w:r w:rsidR="00B90ABF" w:rsidRPr="00DF57CF">
        <w:rPr>
          <w:rFonts w:ascii="Book Antiqua" w:hAnsi="Book Antiqua" w:cs="Times New Roman"/>
          <w:sz w:val="24"/>
          <w:szCs w:val="24"/>
          <w:lang w:val="en-US"/>
        </w:rPr>
        <w:t>e high levels of both cytokines</w:t>
      </w:r>
      <w:hyperlink r:id="rId66" w:anchor="pone.0043170-Gagneux2" w:history="1">
        <w:r w:rsidR="006D7F94" w:rsidRPr="00DF57CF">
          <w:rPr>
            <w:rStyle w:val="Hyperlink"/>
            <w:rFonts w:ascii="Book Antiqua" w:hAnsi="Book Antiqua" w:cs="Times New Roman"/>
            <w:color w:val="auto"/>
            <w:sz w:val="24"/>
            <w:szCs w:val="24"/>
            <w:u w:val="none"/>
            <w:vertAlign w:val="superscript"/>
            <w:lang w:val="en-US"/>
          </w:rPr>
          <w:t>[1</w:t>
        </w:r>
        <w:r w:rsidR="00C13C65" w:rsidRPr="00DF57CF">
          <w:rPr>
            <w:rStyle w:val="Hyperlink"/>
            <w:rFonts w:ascii="Book Antiqua" w:hAnsi="Book Antiqua" w:cs="Times New Roman"/>
            <w:color w:val="auto"/>
            <w:sz w:val="24"/>
            <w:szCs w:val="24"/>
            <w:u w:val="none"/>
            <w:vertAlign w:val="superscript"/>
            <w:lang w:val="en-US"/>
          </w:rPr>
          <w:t>3</w:t>
        </w:r>
        <w:r w:rsidR="009A29E5" w:rsidRPr="00DF57CF">
          <w:rPr>
            <w:rStyle w:val="Hyperlink"/>
            <w:rFonts w:ascii="Book Antiqua" w:hAnsi="Book Antiqua" w:cs="Times New Roman"/>
            <w:color w:val="auto"/>
            <w:sz w:val="24"/>
            <w:szCs w:val="24"/>
            <w:u w:val="none"/>
            <w:vertAlign w:val="superscript"/>
            <w:lang w:val="en-US"/>
          </w:rPr>
          <w:t>5</w:t>
        </w:r>
        <w:r w:rsidR="006D7F94" w:rsidRPr="00DF57CF">
          <w:rPr>
            <w:rStyle w:val="Hyperlink"/>
            <w:rFonts w:ascii="Book Antiqua" w:hAnsi="Book Antiqua" w:cs="Times New Roman"/>
            <w:color w:val="auto"/>
            <w:sz w:val="24"/>
            <w:szCs w:val="24"/>
            <w:u w:val="none"/>
            <w:vertAlign w:val="superscript"/>
            <w:lang w:val="en-US"/>
          </w:rPr>
          <w:t>]</w:t>
        </w:r>
      </w:hyperlink>
      <w:r w:rsidR="006D7F94" w:rsidRPr="00DF57CF">
        <w:rPr>
          <w:rFonts w:ascii="Book Antiqua" w:hAnsi="Book Antiqua" w:cs="Times New Roman"/>
          <w:sz w:val="24"/>
          <w:szCs w:val="24"/>
          <w:lang w:val="en-US"/>
        </w:rPr>
        <w:t>. The Modern lineages (lineages 2, 3 and 4) induce lower levels of proinflam</w:t>
      </w:r>
      <w:r w:rsidR="002F2F2D" w:rsidRPr="00DF57CF">
        <w:rPr>
          <w:rFonts w:ascii="Book Antiqua" w:hAnsi="Book Antiqua" w:cs="Times New Roman"/>
          <w:sz w:val="24"/>
          <w:szCs w:val="24"/>
          <w:lang w:val="en-US"/>
        </w:rPr>
        <w:t>m</w:t>
      </w:r>
      <w:r w:rsidR="006D7F94" w:rsidRPr="00DF57CF">
        <w:rPr>
          <w:rFonts w:ascii="Book Antiqua" w:hAnsi="Book Antiqua" w:cs="Times New Roman"/>
          <w:sz w:val="24"/>
          <w:szCs w:val="24"/>
          <w:lang w:val="en-US"/>
        </w:rPr>
        <w:t>atory cytokines when compared with ancient lineages (lineages 1, 5 and 6)</w:t>
      </w:r>
      <w:hyperlink r:id="rId67" w:anchor="pone.0043170-Portevin1" w:history="1">
        <w:r w:rsidR="006D7F94" w:rsidRPr="00DF57CF">
          <w:rPr>
            <w:rStyle w:val="Hyperlink"/>
            <w:rFonts w:ascii="Book Antiqua" w:hAnsi="Book Antiqua" w:cs="Times New Roman"/>
            <w:color w:val="auto"/>
            <w:sz w:val="24"/>
            <w:szCs w:val="24"/>
            <w:u w:val="none"/>
            <w:vertAlign w:val="superscript"/>
            <w:lang w:val="en-US"/>
          </w:rPr>
          <w:t>[1</w:t>
        </w:r>
        <w:r w:rsidR="00C13C65" w:rsidRPr="00DF57CF">
          <w:rPr>
            <w:rStyle w:val="Hyperlink"/>
            <w:rFonts w:ascii="Book Antiqua" w:hAnsi="Book Antiqua" w:cs="Times New Roman"/>
            <w:color w:val="auto"/>
            <w:sz w:val="24"/>
            <w:szCs w:val="24"/>
            <w:u w:val="none"/>
            <w:vertAlign w:val="superscript"/>
            <w:lang w:val="en-US"/>
          </w:rPr>
          <w:t>3</w:t>
        </w:r>
        <w:r w:rsidR="009A29E5" w:rsidRPr="00DF57CF">
          <w:rPr>
            <w:rStyle w:val="Hyperlink"/>
            <w:rFonts w:ascii="Book Antiqua" w:hAnsi="Book Antiqua" w:cs="Times New Roman"/>
            <w:color w:val="auto"/>
            <w:sz w:val="24"/>
            <w:szCs w:val="24"/>
            <w:u w:val="none"/>
            <w:vertAlign w:val="superscript"/>
            <w:lang w:val="en-US"/>
          </w:rPr>
          <w:t>6</w:t>
        </w:r>
        <w:r w:rsidR="006D7F94" w:rsidRPr="00DF57CF">
          <w:rPr>
            <w:rStyle w:val="Hyperlink"/>
            <w:rFonts w:ascii="Book Antiqua" w:hAnsi="Book Antiqua" w:cs="Times New Roman"/>
            <w:color w:val="auto"/>
            <w:sz w:val="24"/>
            <w:szCs w:val="24"/>
            <w:u w:val="none"/>
            <w:vertAlign w:val="superscript"/>
            <w:lang w:val="en-US"/>
          </w:rPr>
          <w:t>]</w:t>
        </w:r>
      </w:hyperlink>
      <w:r w:rsidR="006D7F94" w:rsidRPr="00DF57CF">
        <w:rPr>
          <w:rFonts w:ascii="Book Antiqua" w:hAnsi="Book Antiqua" w:cs="Times New Roman"/>
          <w:sz w:val="24"/>
          <w:szCs w:val="24"/>
          <w:lang w:val="en-US"/>
        </w:rPr>
        <w:t>.</w:t>
      </w:r>
      <w:r w:rsidR="00B90ABF" w:rsidRPr="00DF57CF">
        <w:rPr>
          <w:rFonts w:ascii="Book Antiqua" w:hAnsi="Book Antiqua" w:cs="Times New Roman" w:hint="eastAsia"/>
          <w:sz w:val="24"/>
          <w:szCs w:val="24"/>
          <w:lang w:val="en-US" w:eastAsia="zh-CN"/>
        </w:rPr>
        <w:t xml:space="preserve"> </w:t>
      </w:r>
      <w:r w:rsidR="006D7F94" w:rsidRPr="00DF57CF">
        <w:rPr>
          <w:rFonts w:ascii="Book Antiqua" w:hAnsi="Book Antiqua" w:cs="Times New Roman"/>
          <w:sz w:val="24"/>
          <w:szCs w:val="24"/>
          <w:lang w:val="en-US"/>
        </w:rPr>
        <w:t>The variability of the immune post challenge response with the strains of those lineages, establishes</w:t>
      </w:r>
      <w:r w:rsidRPr="00DF57CF">
        <w:rPr>
          <w:rFonts w:ascii="Book Antiqua" w:hAnsi="Book Antiqua" w:cs="Times New Roman"/>
          <w:sz w:val="24"/>
          <w:szCs w:val="24"/>
          <w:lang w:val="en-US"/>
        </w:rPr>
        <w:t xml:space="preserve"> </w:t>
      </w:r>
      <w:r w:rsidR="006D7F94" w:rsidRPr="00DF57CF">
        <w:rPr>
          <w:rFonts w:ascii="Book Antiqua" w:hAnsi="Book Antiqua" w:cs="Times New Roman"/>
          <w:sz w:val="24"/>
          <w:szCs w:val="24"/>
          <w:lang w:val="en-US"/>
        </w:rPr>
        <w:t>that studies realized</w:t>
      </w:r>
      <w:r w:rsidR="006D7F94" w:rsidRPr="00DF57CF">
        <w:rPr>
          <w:rFonts w:ascii="Book Antiqua" w:eastAsia="Times New Roman" w:hAnsi="Book Antiqua" w:cs="Times New Roman"/>
          <w:sz w:val="24"/>
          <w:szCs w:val="24"/>
          <w:lang w:val="en-US" w:eastAsia="es-VE"/>
        </w:rPr>
        <w:t xml:space="preserve"> without knowledge of</w:t>
      </w:r>
      <w:r w:rsidRPr="00DF57CF">
        <w:rPr>
          <w:rFonts w:ascii="Book Antiqua" w:eastAsia="Times New Roman" w:hAnsi="Book Antiqua" w:cs="Times New Roman"/>
          <w:sz w:val="24"/>
          <w:szCs w:val="24"/>
          <w:lang w:val="en-US" w:eastAsia="es-VE"/>
        </w:rPr>
        <w:t xml:space="preserve"> </w:t>
      </w:r>
      <w:r w:rsidR="006D7F94" w:rsidRPr="00DF57CF">
        <w:rPr>
          <w:rFonts w:ascii="Book Antiqua" w:eastAsia="Times New Roman" w:hAnsi="Book Antiqua" w:cs="Times New Roman"/>
          <w:sz w:val="24"/>
          <w:szCs w:val="24"/>
          <w:lang w:val="en-US" w:eastAsia="es-VE"/>
        </w:rPr>
        <w:t>the</w:t>
      </w:r>
      <w:r w:rsidRPr="00DF57CF">
        <w:rPr>
          <w:rFonts w:ascii="Book Antiqua" w:eastAsia="Times New Roman" w:hAnsi="Book Antiqua" w:cs="Times New Roman"/>
          <w:sz w:val="24"/>
          <w:szCs w:val="24"/>
          <w:lang w:val="en-US" w:eastAsia="es-VE"/>
        </w:rPr>
        <w:t xml:space="preserve"> </w:t>
      </w:r>
      <w:r w:rsidR="006D7F94" w:rsidRPr="00DF57CF">
        <w:rPr>
          <w:rFonts w:ascii="Book Antiqua" w:eastAsia="Times New Roman" w:hAnsi="Book Antiqua" w:cs="Times New Roman"/>
          <w:sz w:val="24"/>
          <w:szCs w:val="24"/>
          <w:lang w:val="en-US" w:eastAsia="es-VE"/>
        </w:rPr>
        <w:t>participant strain, conduces to</w:t>
      </w:r>
      <w:r w:rsidRPr="00DF57CF">
        <w:rPr>
          <w:rFonts w:ascii="Book Antiqua" w:eastAsia="Times New Roman" w:hAnsi="Book Antiqua" w:cs="Times New Roman"/>
          <w:sz w:val="24"/>
          <w:szCs w:val="24"/>
          <w:lang w:val="en-US" w:eastAsia="es-VE"/>
        </w:rPr>
        <w:t xml:space="preserve"> </w:t>
      </w:r>
      <w:r w:rsidR="006D7F94" w:rsidRPr="00DF57CF">
        <w:rPr>
          <w:rFonts w:ascii="Book Antiqua" w:eastAsia="Times New Roman" w:hAnsi="Book Antiqua" w:cs="Times New Roman"/>
          <w:sz w:val="24"/>
          <w:szCs w:val="24"/>
          <w:lang w:val="en-US" w:eastAsia="es-VE"/>
        </w:rPr>
        <w:t>controversial investigative results.</w:t>
      </w:r>
      <w:r w:rsidR="006D7F94" w:rsidRPr="00DF57CF">
        <w:rPr>
          <w:rFonts w:ascii="Book Antiqua" w:hAnsi="Book Antiqua" w:cs="Times New Roman"/>
          <w:sz w:val="24"/>
          <w:szCs w:val="24"/>
          <w:lang w:val="en-US"/>
        </w:rPr>
        <w:t xml:space="preserve"> </w:t>
      </w:r>
    </w:p>
    <w:p w:rsidR="006D7F94" w:rsidRPr="00DF57CF" w:rsidRDefault="00126708" w:rsidP="00B90ABF">
      <w:pPr>
        <w:spacing w:after="0" w:line="360" w:lineRule="auto"/>
        <w:ind w:firstLineChars="50" w:firstLine="120"/>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6D7F94" w:rsidRPr="00DF57CF">
        <w:rPr>
          <w:rFonts w:ascii="Book Antiqua" w:hAnsi="Book Antiqua" w:cs="Times New Roman"/>
          <w:sz w:val="24"/>
          <w:szCs w:val="24"/>
          <w:lang w:val="en-US"/>
        </w:rPr>
        <w:t xml:space="preserve">Strains of </w:t>
      </w:r>
      <w:r w:rsidR="006D7F94" w:rsidRPr="00DF57CF">
        <w:rPr>
          <w:rFonts w:ascii="Book Antiqua" w:hAnsi="Book Antiqua" w:cs="Times New Roman"/>
          <w:i/>
          <w:sz w:val="24"/>
          <w:szCs w:val="24"/>
          <w:lang w:val="en-US"/>
        </w:rPr>
        <w:t xml:space="preserve">Mtb </w:t>
      </w:r>
      <w:r w:rsidR="006D7F94" w:rsidRPr="00DF57CF">
        <w:rPr>
          <w:rFonts w:ascii="Book Antiqua" w:hAnsi="Book Antiqua" w:cs="Times New Roman"/>
          <w:sz w:val="24"/>
          <w:szCs w:val="24"/>
          <w:lang w:val="en-US"/>
        </w:rPr>
        <w:t>influence in the immune response and the evolution of the disease depending of their virulence. Strains of the modern or ancient Beijing (Bj) genotype, as well as the Euro-American lineage, have been used for the induction of ex-vivo cytokine production by PBMCs in healthy individuals. R</w:t>
      </w:r>
      <w:r w:rsidR="006D7F94" w:rsidRPr="00DF57CF">
        <w:rPr>
          <w:rFonts w:ascii="Book Antiqua" w:eastAsia="Times New Roman" w:hAnsi="Book Antiqua" w:cs="Times New Roman"/>
          <w:sz w:val="24"/>
          <w:szCs w:val="24"/>
          <w:lang w:val="en-US" w:eastAsia="es-VE"/>
        </w:rPr>
        <w:t>egarding this, researchers have demonstrated that modern</w:t>
      </w:r>
      <w:r w:rsidR="006D7F94" w:rsidRPr="00DF57CF">
        <w:rPr>
          <w:rFonts w:ascii="Book Antiqua" w:hAnsi="Book Antiqua" w:cs="Times New Roman"/>
          <w:sz w:val="24"/>
          <w:szCs w:val="24"/>
          <w:lang w:val="en-US"/>
        </w:rPr>
        <w:t xml:space="preserve"> and ancient </w:t>
      </w:r>
      <w:r w:rsidR="006D7F94" w:rsidRPr="00DF57CF">
        <w:rPr>
          <w:rFonts w:ascii="Book Antiqua" w:hAnsi="Book Antiqua" w:cs="Times New Roman"/>
          <w:i/>
          <w:sz w:val="24"/>
          <w:szCs w:val="24"/>
          <w:lang w:val="en-US"/>
        </w:rPr>
        <w:t>Mtb</w:t>
      </w:r>
      <w:r w:rsidR="006D7F94" w:rsidRPr="00DF57CF">
        <w:rPr>
          <w:rFonts w:ascii="Book Antiqua" w:hAnsi="Book Antiqua" w:cs="Times New Roman"/>
          <w:sz w:val="24"/>
          <w:szCs w:val="24"/>
          <w:lang w:val="en-US"/>
        </w:rPr>
        <w:t xml:space="preserve"> Beijing genotypes indu</w:t>
      </w:r>
      <w:r w:rsidR="00B90ABF" w:rsidRPr="00DF57CF">
        <w:rPr>
          <w:rFonts w:ascii="Book Antiqua" w:hAnsi="Book Antiqua" w:cs="Times New Roman"/>
          <w:sz w:val="24"/>
          <w:szCs w:val="24"/>
          <w:lang w:val="en-US"/>
        </w:rPr>
        <w:t>ced different cytokine patterns</w:t>
      </w:r>
      <w:hyperlink r:id="rId68" w:anchor="pone.0062966-MarquinaCastillo1" w:history="1">
        <w:r w:rsidR="006D7F94" w:rsidRPr="00DF57CF">
          <w:rPr>
            <w:rStyle w:val="Hyperlink"/>
            <w:rFonts w:ascii="Book Antiqua" w:hAnsi="Book Antiqua" w:cs="Times New Roman"/>
            <w:color w:val="auto"/>
            <w:sz w:val="24"/>
            <w:szCs w:val="24"/>
            <w:u w:val="none"/>
            <w:vertAlign w:val="superscript"/>
            <w:lang w:val="en-US"/>
          </w:rPr>
          <w:t>[</w:t>
        </w:r>
        <w:r w:rsidR="00C555F2" w:rsidRPr="00DF57CF">
          <w:rPr>
            <w:rStyle w:val="Hyperlink"/>
            <w:rFonts w:ascii="Book Antiqua" w:hAnsi="Book Antiqua" w:cs="Times New Roman"/>
            <w:color w:val="auto"/>
            <w:sz w:val="24"/>
            <w:szCs w:val="24"/>
            <w:u w:val="none"/>
            <w:vertAlign w:val="superscript"/>
            <w:lang w:val="en-US"/>
          </w:rPr>
          <w:t>1</w:t>
        </w:r>
        <w:r w:rsidR="00C13C65" w:rsidRPr="00DF57CF">
          <w:rPr>
            <w:rStyle w:val="Hyperlink"/>
            <w:rFonts w:ascii="Book Antiqua" w:hAnsi="Book Antiqua" w:cs="Times New Roman"/>
            <w:color w:val="auto"/>
            <w:sz w:val="24"/>
            <w:szCs w:val="24"/>
            <w:u w:val="none"/>
            <w:vertAlign w:val="superscript"/>
            <w:lang w:val="en-US"/>
          </w:rPr>
          <w:t>3</w:t>
        </w:r>
        <w:r w:rsidR="009A29E5" w:rsidRPr="00DF57CF">
          <w:rPr>
            <w:rStyle w:val="Hyperlink"/>
            <w:rFonts w:ascii="Book Antiqua" w:hAnsi="Book Antiqua" w:cs="Times New Roman"/>
            <w:color w:val="auto"/>
            <w:sz w:val="24"/>
            <w:szCs w:val="24"/>
            <w:u w:val="none"/>
            <w:vertAlign w:val="superscript"/>
            <w:lang w:val="en-US"/>
          </w:rPr>
          <w:t>7</w:t>
        </w:r>
        <w:r w:rsidR="006D7F94" w:rsidRPr="00DF57CF">
          <w:rPr>
            <w:rStyle w:val="Hyperlink"/>
            <w:rFonts w:ascii="Book Antiqua" w:hAnsi="Book Antiqua" w:cs="Times New Roman"/>
            <w:color w:val="auto"/>
            <w:sz w:val="24"/>
            <w:szCs w:val="24"/>
            <w:u w:val="none"/>
            <w:vertAlign w:val="superscript"/>
            <w:lang w:val="en-US"/>
          </w:rPr>
          <w:t>]</w:t>
        </w:r>
      </w:hyperlink>
      <w:r w:rsidR="006D7F94" w:rsidRPr="00DF57CF">
        <w:rPr>
          <w:rFonts w:ascii="Book Antiqua" w:hAnsi="Book Antiqua" w:cs="Times New Roman"/>
          <w:sz w:val="24"/>
          <w:szCs w:val="24"/>
          <w:lang w:val="en-US"/>
        </w:rPr>
        <w:t>.</w:t>
      </w:r>
      <w:r w:rsidRPr="00DF57CF">
        <w:rPr>
          <w:rFonts w:ascii="Book Antiqua" w:hAnsi="Book Antiqua" w:cs="Times New Roman"/>
          <w:sz w:val="24"/>
          <w:szCs w:val="24"/>
          <w:lang w:val="en-US"/>
        </w:rPr>
        <w:t xml:space="preserve"> </w:t>
      </w:r>
    </w:p>
    <w:p w:rsidR="006D7F94" w:rsidRPr="00DF57CF" w:rsidRDefault="006D7F94" w:rsidP="00B90ABF">
      <w:pPr>
        <w:spacing w:after="0" w:line="360" w:lineRule="auto"/>
        <w:ind w:firstLineChars="100" w:firstLine="240"/>
        <w:jc w:val="both"/>
        <w:rPr>
          <w:rStyle w:val="citation-flpages"/>
          <w:rFonts w:ascii="Book Antiqua" w:hAnsi="Book Antiqua" w:cs="Times New Roman"/>
          <w:b/>
          <w:sz w:val="24"/>
          <w:szCs w:val="24"/>
          <w:lang w:val="en-US"/>
        </w:rPr>
      </w:pPr>
      <w:r w:rsidRPr="00DF57CF">
        <w:rPr>
          <w:rFonts w:ascii="Book Antiqua" w:hAnsi="Book Antiqua" w:cs="Times New Roman"/>
          <w:sz w:val="24"/>
          <w:szCs w:val="24"/>
          <w:lang w:val="en-US"/>
        </w:rPr>
        <w:t xml:space="preserve">Every cytokine, based in its biological actions and interactions with elements of the immune system and other factors, will have a relevant effect in the control or eradication of the </w:t>
      </w:r>
      <w:r w:rsidRPr="00DF57CF">
        <w:rPr>
          <w:rFonts w:ascii="Book Antiqua" w:hAnsi="Book Antiqua" w:cs="Times New Roman"/>
          <w:i/>
          <w:sz w:val="24"/>
          <w:szCs w:val="24"/>
          <w:lang w:val="en-US"/>
        </w:rPr>
        <w:t xml:space="preserve">Mtb </w:t>
      </w:r>
      <w:r w:rsidRPr="00DF57CF">
        <w:rPr>
          <w:rFonts w:ascii="Book Antiqua" w:hAnsi="Book Antiqua" w:cs="Times New Roman"/>
          <w:sz w:val="24"/>
          <w:szCs w:val="24"/>
          <w:lang w:val="en-US"/>
        </w:rPr>
        <w:t xml:space="preserve">infection </w:t>
      </w:r>
      <w:r w:rsidR="00B90ABF" w:rsidRPr="00DF57CF">
        <w:rPr>
          <w:rFonts w:ascii="Book Antiqua" w:hAnsi="Book Antiqua" w:cs="Times New Roman" w:hint="eastAsia"/>
          <w:sz w:val="24"/>
          <w:szCs w:val="24"/>
          <w:lang w:val="en-US" w:eastAsia="zh-CN"/>
        </w:rPr>
        <w:t>(</w:t>
      </w:r>
      <w:r w:rsidRPr="00DF57CF">
        <w:rPr>
          <w:rFonts w:ascii="Book Antiqua" w:hAnsi="Book Antiqua" w:cs="Times New Roman"/>
          <w:sz w:val="24"/>
          <w:szCs w:val="24"/>
          <w:lang w:val="en-US"/>
        </w:rPr>
        <w:t xml:space="preserve">Figure </w:t>
      </w:r>
      <w:r w:rsidR="0037668B" w:rsidRPr="00DF57CF">
        <w:rPr>
          <w:rFonts w:ascii="Book Antiqua" w:hAnsi="Book Antiqua" w:cs="Times New Roman"/>
          <w:sz w:val="24"/>
          <w:szCs w:val="24"/>
          <w:lang w:val="en-US"/>
        </w:rPr>
        <w:t>6</w:t>
      </w:r>
      <w:r w:rsidR="00B90ABF" w:rsidRPr="00DF57CF">
        <w:rPr>
          <w:rFonts w:ascii="Book Antiqua" w:hAnsi="Book Antiqua" w:cs="Times New Roman" w:hint="eastAsia"/>
          <w:sz w:val="24"/>
          <w:szCs w:val="24"/>
          <w:lang w:val="en-US" w:eastAsia="zh-CN"/>
        </w:rPr>
        <w:t>)</w:t>
      </w:r>
      <w:r w:rsidRPr="00DF57CF">
        <w:rPr>
          <w:rFonts w:ascii="Book Antiqua" w:hAnsi="Book Antiqua" w:cs="Times New Roman"/>
          <w:sz w:val="24"/>
          <w:szCs w:val="24"/>
          <w:lang w:val="en-US"/>
        </w:rPr>
        <w:t>.</w:t>
      </w:r>
    </w:p>
    <w:p w:rsidR="00E34923" w:rsidRPr="00DF57CF" w:rsidRDefault="00877571" w:rsidP="00241EC2">
      <w:pPr>
        <w:spacing w:after="0" w:line="360" w:lineRule="auto"/>
        <w:jc w:val="both"/>
        <w:rPr>
          <w:rStyle w:val="citation-flpages"/>
          <w:rFonts w:ascii="Book Antiqua" w:hAnsi="Book Antiqua" w:cs="Times New Roman"/>
          <w:b/>
          <w:sz w:val="24"/>
          <w:szCs w:val="24"/>
          <w:lang w:val="en-US"/>
        </w:rPr>
      </w:pPr>
      <w:r>
        <w:rPr>
          <w:rFonts w:ascii="Book Antiqua" w:hAnsi="Book Antiqua" w:cs="Times New Roman"/>
          <w:b/>
          <w:noProof/>
          <w:sz w:val="24"/>
          <w:szCs w:val="24"/>
          <w:lang w:val="en-US"/>
        </w:rPr>
        <mc:AlternateContent>
          <mc:Choice Requires="wps">
            <w:drawing>
              <wp:anchor distT="0" distB="0" distL="114300" distR="114300" simplePos="0" relativeHeight="251662848" behindDoc="0" locked="0" layoutInCell="1" allowOverlap="1">
                <wp:simplePos x="0" y="0"/>
                <wp:positionH relativeFrom="column">
                  <wp:posOffset>-321310</wp:posOffset>
                </wp:positionH>
                <wp:positionV relativeFrom="paragraph">
                  <wp:posOffset>10730230</wp:posOffset>
                </wp:positionV>
                <wp:extent cx="239395" cy="1457325"/>
                <wp:effectExtent l="0" t="24765" r="0" b="40640"/>
                <wp:wrapNone/>
                <wp:docPr id="131" name="45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H="1">
                          <a:off x="0" y="0"/>
                          <a:ext cx="239395" cy="1457325"/>
                        </a:xfrm>
                        <a:prstGeom prst="upArrow">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8D5F7A" w:rsidRPr="008305DF" w:rsidRDefault="008D5F7A" w:rsidP="00E34923">
                            <w:pPr>
                              <w:jc w:val="center"/>
                              <w:rPr>
                                <w:lang w:val="es-VE"/>
                              </w:rPr>
                            </w:pPr>
                            <w:r w:rsidRPr="008305DF">
                              <w:t>TGF-</w:t>
                            </w:r>
                            <w:r w:rsidRPr="008305DF">
                              <w:rPr>
                                <w:lang w:val="el-GR"/>
                              </w:rPr>
                              <w:t>β</w:t>
                            </w:r>
                            <w:r w:rsidRPr="008305DF">
                              <w:t xml:space="preserve"> , IL-10</w:t>
                            </w:r>
                          </w:p>
                          <w:p w:rsidR="008D5F7A" w:rsidRDefault="008D5F7A" w:rsidP="00E34923">
                            <w:pPr>
                              <w:jc w:val="center"/>
                            </w:pPr>
                          </w:p>
                        </w:txbxContent>
                      </wps:txbx>
                      <wps:bodyPr rtlCol="0" anchor="ct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45 Flecha arriba" o:spid="_x0000_s1027" type="#_x0000_t68" style="position:absolute;left:0;text-align:left;margin-left:-25.25pt;margin-top:844.9pt;width:18.85pt;height:114.75pt;rotation:-90;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" adj="1774" fillcolor="#c0504d [3205]" strokecolor="#622423 [1605]" strokeweight="2pt">
                <v:path arrowok="t"/>
                <v:textbox>
                  <w:txbxContent>
                    <w:p w:rsidR="008D5F7A" w:rsidRPr="008305DF" w:rsidRDefault="008D5F7A" w:rsidP="00E34923">
                      <w:pPr>
                        <w:jc w:val="center"/>
                        <w:rPr>
                          <w:lang w:val="es-VE"/>
                        </w:rPr>
                      </w:pPr>
                      <w:r w:rsidRPr="008305DF">
                        <w:t>TGF-</w:t>
                      </w:r>
                      <w:r w:rsidRPr="008305DF">
                        <w:rPr>
                          <w:lang w:val="el-GR"/>
                        </w:rPr>
                        <w:t>β</w:t>
                      </w:r>
                      <w:r w:rsidRPr="008305DF">
                        <w:t xml:space="preserve"> , IL-10</w:t>
                      </w:r>
                    </w:p>
                    <w:p w:rsidR="008D5F7A" w:rsidRDefault="008D5F7A" w:rsidP="00E34923">
                      <w:pPr>
                        <w:jc w:val="center"/>
                      </w:pPr>
                    </w:p>
                  </w:txbxContent>
                </v:textbox>
              </v:shape>
            </w:pict>
          </mc:Fallback>
        </mc:AlternateContent>
      </w:r>
    </w:p>
    <w:p w:rsidR="00E34923" w:rsidRPr="00DF57CF" w:rsidRDefault="00E34923" w:rsidP="00241EC2">
      <w:pPr>
        <w:spacing w:after="0" w:line="360" w:lineRule="auto"/>
        <w:jc w:val="both"/>
        <w:rPr>
          <w:rStyle w:val="citation-flpages"/>
          <w:rFonts w:ascii="Book Antiqua" w:hAnsi="Book Antiqua" w:cs="Times New Roman"/>
          <w:b/>
          <w:i/>
          <w:sz w:val="24"/>
          <w:szCs w:val="24"/>
          <w:lang w:val="en-US"/>
        </w:rPr>
      </w:pPr>
      <w:r w:rsidRPr="00DF57CF">
        <w:rPr>
          <w:rStyle w:val="citation-flpages"/>
          <w:rFonts w:ascii="Book Antiqua" w:hAnsi="Book Antiqua" w:cs="Times New Roman"/>
          <w:b/>
          <w:i/>
          <w:sz w:val="24"/>
          <w:szCs w:val="24"/>
          <w:lang w:val="en-US"/>
        </w:rPr>
        <w:t>Interleukin 1 beta</w:t>
      </w:r>
    </w:p>
    <w:p w:rsidR="00E34923" w:rsidRPr="00DF57CF" w:rsidRDefault="00E34923" w:rsidP="00241EC2">
      <w:pPr>
        <w:spacing w:after="0" w:line="360" w:lineRule="auto"/>
        <w:jc w:val="both"/>
        <w:rPr>
          <w:rFonts w:ascii="Book Antiqua" w:hAnsi="Book Antiqua" w:cs="Times New Roman"/>
          <w:sz w:val="24"/>
          <w:szCs w:val="24"/>
          <w:lang w:val="en-US"/>
        </w:rPr>
      </w:pPr>
      <w:r w:rsidRPr="00DF57CF">
        <w:rPr>
          <w:rStyle w:val="citation-flpages"/>
          <w:rFonts w:ascii="Book Antiqua" w:hAnsi="Book Antiqua" w:cs="Times New Roman"/>
          <w:sz w:val="24"/>
          <w:szCs w:val="24"/>
          <w:lang w:val="en-US"/>
        </w:rPr>
        <w:t>Interleukin 1 beta</w:t>
      </w:r>
      <w:r w:rsidRPr="00DF57CF">
        <w:rPr>
          <w:rStyle w:val="citation-flpages"/>
          <w:rFonts w:ascii="Book Antiqua" w:hAnsi="Book Antiqua" w:cs="Times New Roman"/>
          <w:b/>
          <w:sz w:val="24"/>
          <w:szCs w:val="24"/>
          <w:lang w:val="en-US"/>
        </w:rPr>
        <w:t xml:space="preserve"> (</w:t>
      </w:r>
      <w:r w:rsidRPr="00DF57CF">
        <w:rPr>
          <w:rStyle w:val="citation-flpages"/>
          <w:rFonts w:ascii="Book Antiqua" w:hAnsi="Book Antiqua" w:cs="Times New Roman"/>
          <w:sz w:val="24"/>
          <w:szCs w:val="24"/>
          <w:lang w:val="en-US"/>
        </w:rPr>
        <w:t>IL-1</w:t>
      </w:r>
      <w:r w:rsidRPr="00DF57CF">
        <w:rPr>
          <w:rStyle w:val="citation-flpages"/>
          <w:rFonts w:ascii="Book Antiqua" w:hAnsi="Book Antiqua" w:cs="Times New Roman"/>
          <w:sz w:val="24"/>
          <w:szCs w:val="24"/>
        </w:rPr>
        <w:t>β</w:t>
      </w:r>
      <w:r w:rsidRPr="00DF57CF">
        <w:rPr>
          <w:rStyle w:val="citation-flpages"/>
          <w:rFonts w:ascii="Book Antiqua" w:hAnsi="Book Antiqua" w:cs="Times New Roman"/>
          <w:sz w:val="24"/>
          <w:szCs w:val="24"/>
          <w:lang w:val="en-US"/>
        </w:rPr>
        <w:t xml:space="preserve">) directly kills </w:t>
      </w:r>
      <w:r w:rsidRPr="00DF57CF">
        <w:rPr>
          <w:rStyle w:val="citation-flpages"/>
          <w:rFonts w:ascii="Book Antiqua" w:hAnsi="Book Antiqua" w:cs="Times New Roman"/>
          <w:i/>
          <w:sz w:val="24"/>
          <w:szCs w:val="24"/>
          <w:lang w:val="en-US"/>
        </w:rPr>
        <w:t>Mtb</w:t>
      </w:r>
      <w:r w:rsidRPr="00DF57CF">
        <w:rPr>
          <w:rStyle w:val="citation-flpages"/>
          <w:rFonts w:ascii="Book Antiqua" w:hAnsi="Book Antiqua" w:cs="Times New Roman"/>
          <w:sz w:val="24"/>
          <w:szCs w:val="24"/>
          <w:lang w:val="en-US"/>
        </w:rPr>
        <w:t xml:space="preserve"> in murine and human macrophages</w:t>
      </w:r>
      <w:r w:rsidRPr="00DF57CF">
        <w:rPr>
          <w:rStyle w:val="HTMLTypewriter"/>
          <w:rFonts w:ascii="Book Antiqua" w:eastAsiaTheme="minorHAnsi" w:hAnsi="Book Antiqua" w:cs="Times New Roman"/>
          <w:sz w:val="24"/>
          <w:szCs w:val="24"/>
          <w:lang w:val="en-US"/>
        </w:rPr>
        <w:t xml:space="preserve"> </w:t>
      </w:r>
      <w:r w:rsidRPr="00DF57CF">
        <w:rPr>
          <w:rFonts w:ascii="Book Antiqua" w:eastAsia="Times New Roman" w:hAnsi="Book Antiqua" w:cs="Times New Roman"/>
          <w:sz w:val="24"/>
          <w:szCs w:val="24"/>
          <w:lang w:val="en-US" w:eastAsia="es-VE"/>
        </w:rPr>
        <w:t xml:space="preserve">and promotes the recruitment of anti-microbial effector molecules. Also, it augments the TNF-α </w:t>
      </w:r>
      <w:r w:rsidRPr="00DF57CF">
        <w:rPr>
          <w:rStyle w:val="hps"/>
          <w:rFonts w:ascii="Book Antiqua" w:hAnsi="Book Antiqua" w:cs="Times New Roman"/>
          <w:sz w:val="24"/>
          <w:szCs w:val="24"/>
          <w:lang w:val="en-US"/>
        </w:rPr>
        <w:t>and</w:t>
      </w:r>
      <w:r w:rsidRPr="00DF57CF">
        <w:rPr>
          <w:rFonts w:ascii="Book Antiqua" w:hAnsi="Book Antiqua" w:cs="Times New Roman"/>
          <w:sz w:val="24"/>
          <w:szCs w:val="24"/>
          <w:lang w:val="en-US"/>
        </w:rPr>
        <w:t xml:space="preserve"> Tumoral necrosis factor receptor-1 (</w:t>
      </w:r>
      <w:r w:rsidRPr="00DF57CF">
        <w:rPr>
          <w:rStyle w:val="hps"/>
          <w:rFonts w:ascii="Book Antiqua" w:hAnsi="Book Antiqua" w:cs="Times New Roman"/>
          <w:sz w:val="24"/>
          <w:szCs w:val="24"/>
          <w:lang w:val="en-US"/>
        </w:rPr>
        <w:t>TNFR1)</w:t>
      </w:r>
      <w:r w:rsidRPr="00DF57CF">
        <w:rPr>
          <w:rFonts w:ascii="Book Antiqua" w:hAnsi="Book Antiqua" w:cs="Times New Roman"/>
          <w:sz w:val="24"/>
          <w:szCs w:val="24"/>
          <w:lang w:val="en-US"/>
        </w:rPr>
        <w:t xml:space="preserve"> </w:t>
      </w:r>
      <w:r w:rsidRPr="00DF57CF">
        <w:rPr>
          <w:rStyle w:val="hps"/>
          <w:rFonts w:ascii="Book Antiqua" w:hAnsi="Book Antiqua" w:cs="Times New Roman"/>
          <w:sz w:val="24"/>
          <w:szCs w:val="24"/>
          <w:lang w:val="en-US"/>
        </w:rPr>
        <w:t>cell</w:t>
      </w:r>
      <w:r w:rsidRPr="00DF57CF">
        <w:rPr>
          <w:rFonts w:ascii="Book Antiqua" w:hAnsi="Book Antiqua" w:cs="Times New Roman"/>
          <w:sz w:val="24"/>
          <w:szCs w:val="24"/>
          <w:lang w:val="en-US"/>
        </w:rPr>
        <w:t xml:space="preserve"> </w:t>
      </w:r>
      <w:r w:rsidRPr="00DF57CF">
        <w:rPr>
          <w:rStyle w:val="hps"/>
          <w:rFonts w:ascii="Book Antiqua" w:hAnsi="Book Antiqua" w:cs="Times New Roman"/>
          <w:sz w:val="24"/>
          <w:szCs w:val="24"/>
          <w:lang w:val="en-US"/>
        </w:rPr>
        <w:t>surface</w:t>
      </w:r>
      <w:r w:rsidRPr="00DF57CF">
        <w:rPr>
          <w:rFonts w:ascii="Book Antiqua" w:hAnsi="Book Antiqua" w:cs="Times New Roman"/>
          <w:sz w:val="24"/>
          <w:szCs w:val="24"/>
          <w:lang w:val="en-US"/>
        </w:rPr>
        <w:t xml:space="preserve"> </w:t>
      </w:r>
      <w:r w:rsidRPr="00DF57CF">
        <w:rPr>
          <w:rStyle w:val="hps"/>
          <w:rFonts w:ascii="Book Antiqua" w:hAnsi="Book Antiqua" w:cs="Times New Roman"/>
          <w:sz w:val="24"/>
          <w:szCs w:val="24"/>
          <w:lang w:val="en-US"/>
        </w:rPr>
        <w:t>expression</w:t>
      </w:r>
      <w:r w:rsidRPr="00DF57CF">
        <w:rPr>
          <w:rFonts w:ascii="Book Antiqua" w:hAnsi="Book Antiqua" w:cs="Times New Roman"/>
          <w:sz w:val="24"/>
          <w:szCs w:val="24"/>
          <w:lang w:val="en-US"/>
        </w:rPr>
        <w:t xml:space="preserve"> </w:t>
      </w:r>
      <w:r w:rsidRPr="00DF57CF">
        <w:rPr>
          <w:rStyle w:val="hps"/>
          <w:rFonts w:ascii="Book Antiqua" w:hAnsi="Book Antiqua" w:cs="Times New Roman"/>
          <w:sz w:val="24"/>
          <w:szCs w:val="24"/>
          <w:lang w:val="en-US"/>
        </w:rPr>
        <w:t>and</w:t>
      </w:r>
      <w:r w:rsidRPr="00DF57CF">
        <w:rPr>
          <w:rFonts w:ascii="Book Antiqua" w:hAnsi="Book Antiqua" w:cs="Times New Roman"/>
          <w:sz w:val="24"/>
          <w:szCs w:val="24"/>
          <w:lang w:val="en-US"/>
        </w:rPr>
        <w:t xml:space="preserve"> </w:t>
      </w:r>
      <w:r w:rsidRPr="00DF57CF">
        <w:rPr>
          <w:rStyle w:val="hps"/>
          <w:rFonts w:ascii="Book Antiqua" w:hAnsi="Book Antiqua" w:cs="Times New Roman"/>
          <w:sz w:val="24"/>
          <w:szCs w:val="24"/>
          <w:lang w:val="en-US"/>
        </w:rPr>
        <w:t>results</w:t>
      </w:r>
      <w:r w:rsidRPr="00DF57CF">
        <w:rPr>
          <w:rFonts w:ascii="Book Antiqua" w:hAnsi="Book Antiqua" w:cs="Times New Roman"/>
          <w:sz w:val="24"/>
          <w:szCs w:val="24"/>
          <w:lang w:val="en-US"/>
        </w:rPr>
        <w:t xml:space="preserve"> </w:t>
      </w:r>
      <w:r w:rsidRPr="00DF57CF">
        <w:rPr>
          <w:rStyle w:val="hps"/>
          <w:rFonts w:ascii="Book Antiqua" w:hAnsi="Book Antiqua" w:cs="Times New Roman"/>
          <w:sz w:val="24"/>
          <w:szCs w:val="24"/>
          <w:lang w:val="en-US"/>
        </w:rPr>
        <w:t>in</w:t>
      </w:r>
      <w:r w:rsidRPr="00DF57CF">
        <w:rPr>
          <w:rFonts w:ascii="Book Antiqua" w:hAnsi="Book Antiqua" w:cs="Times New Roman"/>
          <w:sz w:val="24"/>
          <w:szCs w:val="24"/>
          <w:lang w:val="en-US"/>
        </w:rPr>
        <w:t xml:space="preserve"> </w:t>
      </w:r>
      <w:r w:rsidRPr="00DF57CF">
        <w:rPr>
          <w:rStyle w:val="hps"/>
          <w:rFonts w:ascii="Book Antiqua" w:hAnsi="Book Antiqua" w:cs="Times New Roman"/>
          <w:sz w:val="24"/>
          <w:szCs w:val="24"/>
          <w:lang w:val="en-US"/>
        </w:rPr>
        <w:t>activation</w:t>
      </w:r>
      <w:r w:rsidRPr="00DF57CF">
        <w:rPr>
          <w:rFonts w:ascii="Book Antiqua" w:hAnsi="Book Antiqua" w:cs="Times New Roman"/>
          <w:sz w:val="24"/>
          <w:szCs w:val="24"/>
          <w:lang w:val="en-US"/>
        </w:rPr>
        <w:t xml:space="preserve"> </w:t>
      </w:r>
      <w:r w:rsidRPr="00DF57CF">
        <w:rPr>
          <w:rStyle w:val="hps"/>
          <w:rFonts w:ascii="Book Antiqua" w:hAnsi="Book Antiqua" w:cs="Times New Roman"/>
          <w:sz w:val="24"/>
          <w:szCs w:val="24"/>
          <w:lang w:val="en-US"/>
        </w:rPr>
        <w:t>of</w:t>
      </w:r>
      <w:r w:rsidRPr="00DF57CF">
        <w:rPr>
          <w:rFonts w:ascii="Book Antiqua" w:hAnsi="Book Antiqua" w:cs="Times New Roman"/>
          <w:sz w:val="24"/>
          <w:szCs w:val="24"/>
          <w:lang w:val="en-US"/>
        </w:rPr>
        <w:t xml:space="preserve"> </w:t>
      </w:r>
      <w:r w:rsidRPr="00DF57CF">
        <w:rPr>
          <w:rStyle w:val="hps"/>
          <w:rFonts w:ascii="Book Antiqua" w:hAnsi="Book Antiqua" w:cs="Times New Roman"/>
          <w:sz w:val="24"/>
          <w:szCs w:val="24"/>
          <w:lang w:val="en-US"/>
        </w:rPr>
        <w:t>caspase</w:t>
      </w:r>
      <w:r w:rsidRPr="00DF57CF">
        <w:rPr>
          <w:rFonts w:ascii="Book Antiqua" w:hAnsi="Book Antiqua" w:cs="Times New Roman"/>
          <w:sz w:val="24"/>
          <w:szCs w:val="24"/>
          <w:lang w:val="en-US"/>
        </w:rPr>
        <w:t>-3</w:t>
      </w:r>
      <w:r w:rsidRPr="00DF57CF">
        <w:rPr>
          <w:rFonts w:ascii="Book Antiqua" w:hAnsi="Book Antiqua" w:cs="Times New Roman"/>
          <w:sz w:val="24"/>
          <w:szCs w:val="24"/>
          <w:vertAlign w:val="superscript"/>
          <w:lang w:val="en-US"/>
        </w:rPr>
        <w:t>[1</w:t>
      </w:r>
      <w:r w:rsidR="009A29E5" w:rsidRPr="00DF57CF">
        <w:rPr>
          <w:rFonts w:ascii="Book Antiqua" w:hAnsi="Book Antiqua" w:cs="Times New Roman"/>
          <w:sz w:val="24"/>
          <w:szCs w:val="24"/>
          <w:vertAlign w:val="superscript"/>
          <w:lang w:val="en-US"/>
        </w:rPr>
        <w:t>38</w:t>
      </w:r>
      <w:r w:rsidRPr="00DF57CF">
        <w:rPr>
          <w:rFonts w:ascii="Book Antiqua" w:hAnsi="Book Antiqua" w:cs="Times New Roman"/>
          <w:sz w:val="24"/>
          <w:szCs w:val="24"/>
          <w:vertAlign w:val="superscript"/>
          <w:lang w:val="en-US"/>
        </w:rPr>
        <w:t>,1</w:t>
      </w:r>
      <w:r w:rsidR="009A29E5" w:rsidRPr="00DF57CF">
        <w:rPr>
          <w:rFonts w:ascii="Book Antiqua" w:hAnsi="Book Antiqua" w:cs="Times New Roman"/>
          <w:sz w:val="24"/>
          <w:szCs w:val="24"/>
          <w:vertAlign w:val="superscript"/>
          <w:lang w:val="en-US"/>
        </w:rPr>
        <w:t>39</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w:t>
      </w:r>
      <w:r w:rsidR="00B90ABF" w:rsidRPr="00DF57CF">
        <w:rPr>
          <w:rFonts w:ascii="Book Antiqua" w:hAnsi="Book Antiqua" w:cs="Times New Roman" w:hint="eastAsia"/>
          <w:sz w:val="24"/>
          <w:szCs w:val="24"/>
          <w:lang w:val="en-US" w:eastAsia="zh-CN"/>
        </w:rPr>
        <w:t xml:space="preserve"> </w:t>
      </w:r>
      <w:r w:rsidRPr="00DF57CF">
        <w:rPr>
          <w:rFonts w:ascii="Book Antiqua" w:hAnsi="Book Antiqua" w:cs="Times New Roman"/>
          <w:sz w:val="24"/>
          <w:szCs w:val="24"/>
          <w:lang w:val="en-US"/>
        </w:rPr>
        <w:t xml:space="preserve">Vitamin D1, 25-dihydroxyvitamin D (1,25D) directly stimulates </w:t>
      </w:r>
      <w:r w:rsidRPr="00DF57CF">
        <w:rPr>
          <w:rStyle w:val="Emphasis"/>
          <w:rFonts w:ascii="Book Antiqua" w:hAnsi="Book Antiqua" w:cs="Times New Roman"/>
          <w:sz w:val="24"/>
          <w:szCs w:val="24"/>
          <w:lang w:val="en-US"/>
        </w:rPr>
        <w:t>IL1B</w:t>
      </w:r>
      <w:r w:rsidRPr="00DF57CF">
        <w:rPr>
          <w:rFonts w:ascii="Book Antiqua" w:hAnsi="Book Antiqua" w:cs="Times New Roman"/>
          <w:sz w:val="24"/>
          <w:szCs w:val="24"/>
          <w:lang w:val="en-US"/>
        </w:rPr>
        <w:t xml:space="preserve"> gene transcription </w:t>
      </w:r>
      <w:r w:rsidRPr="00DF57CF">
        <w:rPr>
          <w:rFonts w:ascii="Book Antiqua" w:eastAsia="Times New Roman" w:hAnsi="Book Antiqua" w:cs="Times New Roman"/>
          <w:sz w:val="24"/>
          <w:szCs w:val="24"/>
          <w:lang w:val="en-US" w:eastAsia="es-VE"/>
        </w:rPr>
        <w:t>which is important f</w:t>
      </w:r>
      <w:r w:rsidRPr="00DF57CF">
        <w:rPr>
          <w:rFonts w:ascii="Book Antiqua" w:hAnsi="Book Antiqua" w:cs="Times New Roman"/>
          <w:sz w:val="24"/>
          <w:szCs w:val="24"/>
          <w:lang w:val="en-US"/>
        </w:rPr>
        <w:t xml:space="preserve">or macrophage response to </w:t>
      </w:r>
      <w:r w:rsidRPr="00DF57CF">
        <w:rPr>
          <w:rStyle w:val="Emphasis"/>
          <w:rFonts w:ascii="Book Antiqua" w:hAnsi="Book Antiqua" w:cs="Times New Roman"/>
          <w:sz w:val="24"/>
          <w:szCs w:val="24"/>
          <w:lang w:val="en-US"/>
        </w:rPr>
        <w:t>Mtb</w:t>
      </w:r>
      <w:r w:rsidRPr="00DF57CF">
        <w:rPr>
          <w:rFonts w:ascii="Book Antiqua" w:hAnsi="Book Antiqua" w:cs="Times New Roman"/>
          <w:sz w:val="24"/>
          <w:szCs w:val="24"/>
          <w:lang w:val="en-US"/>
        </w:rPr>
        <w:t xml:space="preserve"> infection</w:t>
      </w:r>
      <w:r w:rsidRPr="00DF57CF">
        <w:rPr>
          <w:rFonts w:ascii="Book Antiqua" w:hAnsi="Book Antiqua" w:cs="Times New Roman"/>
          <w:sz w:val="24"/>
          <w:szCs w:val="24"/>
          <w:vertAlign w:val="superscript"/>
          <w:lang w:val="en-US"/>
        </w:rPr>
        <w:t>[</w:t>
      </w:r>
      <w:r w:rsidR="003D4523" w:rsidRPr="00DF57CF">
        <w:rPr>
          <w:rFonts w:ascii="Book Antiqua" w:hAnsi="Book Antiqua" w:cs="Times New Roman"/>
          <w:sz w:val="24"/>
          <w:szCs w:val="24"/>
          <w:vertAlign w:val="superscript"/>
          <w:lang w:val="en-US"/>
        </w:rPr>
        <w:t>14</w:t>
      </w:r>
      <w:r w:rsidR="009A29E5" w:rsidRPr="00DF57CF">
        <w:rPr>
          <w:rFonts w:ascii="Book Antiqua" w:hAnsi="Book Antiqua" w:cs="Times New Roman"/>
          <w:sz w:val="24"/>
          <w:szCs w:val="24"/>
          <w:vertAlign w:val="superscript"/>
          <w:lang w:val="en-US"/>
        </w:rPr>
        <w:t>0</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w:t>
      </w:r>
    </w:p>
    <w:p w:rsidR="00E34923" w:rsidRPr="00DF57CF" w:rsidRDefault="00126708" w:rsidP="00241EC2">
      <w:pPr>
        <w:spacing w:after="0" w:line="360" w:lineRule="auto"/>
        <w:jc w:val="both"/>
        <w:rPr>
          <w:rFonts w:ascii="Book Antiqua" w:eastAsia="Times New Roman" w:hAnsi="Book Antiqua" w:cs="Times New Roman"/>
          <w:sz w:val="24"/>
          <w:szCs w:val="24"/>
          <w:lang w:val="en-US" w:eastAsia="es-VE"/>
        </w:rPr>
      </w:pPr>
      <w:r w:rsidRPr="00DF57CF">
        <w:rPr>
          <w:rFonts w:ascii="Book Antiqua" w:hAnsi="Book Antiqua" w:cs="Times New Roman"/>
          <w:sz w:val="24"/>
          <w:szCs w:val="24"/>
          <w:lang w:val="en-US"/>
        </w:rPr>
        <w:t xml:space="preserve"> </w:t>
      </w:r>
      <w:r w:rsidR="00B90ABF" w:rsidRPr="00DF57CF">
        <w:rPr>
          <w:rFonts w:ascii="Book Antiqua" w:hAnsi="Book Antiqua" w:cs="Times New Roman" w:hint="eastAsia"/>
          <w:sz w:val="24"/>
          <w:szCs w:val="24"/>
          <w:lang w:val="en-US" w:eastAsia="zh-CN"/>
        </w:rPr>
        <w:t xml:space="preserve"> </w:t>
      </w:r>
      <w:r w:rsidR="00E34923" w:rsidRPr="00DF57CF">
        <w:rPr>
          <w:rFonts w:ascii="Book Antiqua" w:hAnsi="Book Antiqua" w:cs="Times New Roman"/>
          <w:sz w:val="24"/>
          <w:szCs w:val="24"/>
          <w:lang w:val="en-US"/>
        </w:rPr>
        <w:t>Pro-IL-1</w:t>
      </w:r>
      <w:r w:rsidR="00E34923" w:rsidRPr="00DF57CF">
        <w:rPr>
          <w:rFonts w:ascii="Book Antiqua" w:hAnsi="Book Antiqua" w:cs="Times New Roman"/>
          <w:sz w:val="24"/>
          <w:szCs w:val="24"/>
        </w:rPr>
        <w:t>β</w:t>
      </w:r>
      <w:r w:rsidR="00E34923" w:rsidRPr="00DF57CF">
        <w:rPr>
          <w:rFonts w:ascii="Book Antiqua" w:hAnsi="Book Antiqua" w:cs="Times New Roman"/>
          <w:sz w:val="24"/>
          <w:szCs w:val="24"/>
          <w:lang w:val="en-US"/>
        </w:rPr>
        <w:t xml:space="preserve"> maturation is dependent on the NOD-like receptor 3</w:t>
      </w:r>
      <w:r w:rsidR="00E34923" w:rsidRPr="00DF57CF">
        <w:rPr>
          <w:rFonts w:ascii="Book Antiqua" w:hAnsi="Book Antiqua"/>
          <w:sz w:val="24"/>
          <w:szCs w:val="24"/>
          <w:lang w:val="en-US"/>
        </w:rPr>
        <w:t xml:space="preserve"> (</w:t>
      </w:r>
      <w:r w:rsidR="00E34923" w:rsidRPr="00DF57CF">
        <w:rPr>
          <w:rFonts w:ascii="Book Antiqua" w:hAnsi="Book Antiqua" w:cs="Times New Roman"/>
          <w:sz w:val="24"/>
          <w:szCs w:val="24"/>
          <w:lang w:val="en-US"/>
        </w:rPr>
        <w:t xml:space="preserve">NLRP3) inflammasome. </w:t>
      </w:r>
      <w:r w:rsidR="00E34923" w:rsidRPr="00DF57CF">
        <w:rPr>
          <w:rFonts w:ascii="Book Antiqua" w:eastAsia="Times New Roman" w:hAnsi="Book Antiqua" w:cs="Times New Roman"/>
          <w:sz w:val="24"/>
          <w:szCs w:val="24"/>
          <w:lang w:val="en-US" w:eastAsia="es-VE"/>
        </w:rPr>
        <w:t>IL-1</w:t>
      </w:r>
      <w:r w:rsidR="00E34923" w:rsidRPr="00DF57CF">
        <w:rPr>
          <w:rFonts w:ascii="Book Antiqua" w:eastAsia="Times New Roman" w:hAnsi="Book Antiqua" w:cs="Times New Roman"/>
          <w:sz w:val="24"/>
          <w:szCs w:val="24"/>
          <w:lang w:eastAsia="es-VE"/>
        </w:rPr>
        <w:t>β</w:t>
      </w:r>
      <w:r w:rsidR="00E34923" w:rsidRPr="00DF57CF">
        <w:rPr>
          <w:rFonts w:ascii="Book Antiqua" w:eastAsia="Times New Roman" w:hAnsi="Book Antiqua" w:cs="Times New Roman"/>
          <w:sz w:val="24"/>
          <w:szCs w:val="24"/>
          <w:lang w:val="en-US" w:eastAsia="es-VE"/>
        </w:rPr>
        <w:t xml:space="preserve">, in combination with 1,25D, leads to the control of mycobacterial proliferation in the macrophage. </w:t>
      </w:r>
      <w:r w:rsidR="00E34923" w:rsidRPr="00DF57CF">
        <w:rPr>
          <w:rFonts w:ascii="Book Antiqua" w:hAnsi="Book Antiqua" w:cs="Times New Roman"/>
          <w:sz w:val="24"/>
          <w:szCs w:val="24"/>
          <w:lang w:val="en-US"/>
        </w:rPr>
        <w:t xml:space="preserve">1,25D deficiency is </w:t>
      </w:r>
      <w:r w:rsidR="00E34923" w:rsidRPr="00DF57CF">
        <w:rPr>
          <w:rFonts w:ascii="Book Antiqua" w:eastAsia="Times New Roman" w:hAnsi="Book Antiqua" w:cs="Times New Roman"/>
          <w:sz w:val="24"/>
          <w:szCs w:val="24"/>
          <w:lang w:val="en-US" w:eastAsia="es-VE"/>
        </w:rPr>
        <w:t xml:space="preserve">seen in </w:t>
      </w:r>
      <w:r w:rsidR="00E34923" w:rsidRPr="00DF57CF">
        <w:rPr>
          <w:rFonts w:ascii="Book Antiqua" w:hAnsi="Book Antiqua" w:cs="Times New Roman"/>
          <w:sz w:val="24"/>
          <w:szCs w:val="24"/>
          <w:lang w:val="en-US"/>
        </w:rPr>
        <w:t xml:space="preserve">patients with active </w:t>
      </w:r>
      <w:r w:rsidR="00E34923" w:rsidRPr="00DF57CF">
        <w:rPr>
          <w:rStyle w:val="highlight"/>
          <w:rFonts w:ascii="Book Antiqua" w:hAnsi="Book Antiqua" w:cs="Times New Roman"/>
          <w:sz w:val="24"/>
          <w:szCs w:val="24"/>
          <w:lang w:val="en-US"/>
        </w:rPr>
        <w:t>tuberculosis. T</w:t>
      </w:r>
      <w:r w:rsidR="00E34923" w:rsidRPr="00DF57CF">
        <w:rPr>
          <w:rFonts w:ascii="Book Antiqua" w:hAnsi="Book Antiqua" w:cs="Times New Roman"/>
          <w:sz w:val="24"/>
          <w:szCs w:val="24"/>
          <w:lang w:val="en-US"/>
        </w:rPr>
        <w:t xml:space="preserve">his vitamin generally boosts infection-stimulated cytokine/chemokine responses and </w:t>
      </w:r>
      <w:r w:rsidR="00E34923" w:rsidRPr="00DF57CF">
        <w:rPr>
          <w:rFonts w:ascii="Book Antiqua" w:eastAsia="Times New Roman" w:hAnsi="Book Antiqua" w:cs="Times New Roman"/>
          <w:sz w:val="24"/>
          <w:szCs w:val="24"/>
          <w:lang w:val="en-US" w:eastAsia="es-VE"/>
        </w:rPr>
        <w:t xml:space="preserve">increases its role </w:t>
      </w:r>
      <w:r w:rsidR="00E34923" w:rsidRPr="00DF57CF">
        <w:rPr>
          <w:rFonts w:ascii="Book Antiqua" w:hAnsi="Book Antiqua" w:cs="Times New Roman"/>
          <w:sz w:val="24"/>
          <w:szCs w:val="24"/>
          <w:lang w:val="en-US"/>
        </w:rPr>
        <w:t xml:space="preserve">in innate immune regulation </w:t>
      </w:r>
      <w:r w:rsidR="00B90ABF" w:rsidRPr="00DF57CF">
        <w:rPr>
          <w:rFonts w:ascii="Book Antiqua" w:hAnsi="Book Antiqua" w:cs="Times New Roman"/>
          <w:sz w:val="24"/>
          <w:szCs w:val="24"/>
          <w:lang w:val="en-US"/>
        </w:rPr>
        <w:t>in humans</w:t>
      </w:r>
      <w:hyperlink r:id="rId69" w:anchor="ppat.1003407-Masten1" w:history="1">
        <w:r w:rsidR="00E34923" w:rsidRPr="00DF57CF">
          <w:rPr>
            <w:rStyle w:val="Hyperlink"/>
            <w:rFonts w:ascii="Book Antiqua" w:hAnsi="Book Antiqua" w:cs="Times New Roman"/>
            <w:color w:val="auto"/>
            <w:sz w:val="24"/>
            <w:szCs w:val="24"/>
            <w:u w:val="none"/>
            <w:vertAlign w:val="superscript"/>
            <w:lang w:val="en-US"/>
          </w:rPr>
          <w:t>[</w:t>
        </w:r>
        <w:r w:rsidR="00370DE2" w:rsidRPr="00DF57CF">
          <w:rPr>
            <w:rStyle w:val="Hyperlink"/>
            <w:rFonts w:ascii="Book Antiqua" w:hAnsi="Book Antiqua" w:cs="Times New Roman"/>
            <w:color w:val="auto"/>
            <w:sz w:val="24"/>
            <w:szCs w:val="24"/>
            <w:u w:val="none"/>
            <w:vertAlign w:val="superscript"/>
            <w:lang w:val="en-US"/>
          </w:rPr>
          <w:t>14</w:t>
        </w:r>
        <w:r w:rsidR="00877764" w:rsidRPr="00DF57CF">
          <w:rPr>
            <w:rStyle w:val="Hyperlink"/>
            <w:rFonts w:ascii="Book Antiqua" w:hAnsi="Book Antiqua" w:cs="Times New Roman"/>
            <w:color w:val="auto"/>
            <w:sz w:val="24"/>
            <w:szCs w:val="24"/>
            <w:u w:val="none"/>
            <w:vertAlign w:val="superscript"/>
            <w:lang w:val="en-US"/>
          </w:rPr>
          <w:t>1</w:t>
        </w:r>
        <w:r w:rsidR="00E34923" w:rsidRPr="00DF57CF">
          <w:rPr>
            <w:rStyle w:val="Hyperlink"/>
            <w:rFonts w:ascii="Book Antiqua" w:hAnsi="Book Antiqua" w:cs="Times New Roman"/>
            <w:color w:val="auto"/>
            <w:sz w:val="24"/>
            <w:szCs w:val="24"/>
            <w:u w:val="none"/>
            <w:vertAlign w:val="superscript"/>
            <w:lang w:val="en-US"/>
          </w:rPr>
          <w:t>]</w:t>
        </w:r>
      </w:hyperlink>
      <w:r w:rsidR="00E34923" w:rsidRPr="00DF57CF">
        <w:rPr>
          <w:rFonts w:ascii="Book Antiqua" w:hAnsi="Book Antiqua" w:cs="Times New Roman"/>
          <w:sz w:val="24"/>
          <w:szCs w:val="24"/>
          <w:lang w:val="en-US"/>
        </w:rPr>
        <w:t xml:space="preserve">. </w:t>
      </w:r>
      <w:r w:rsidR="00E34923" w:rsidRPr="00DF57CF">
        <w:rPr>
          <w:rFonts w:ascii="Book Antiqua" w:eastAsia="Times New Roman" w:hAnsi="Book Antiqua" w:cs="Times New Roman"/>
          <w:sz w:val="24"/>
          <w:szCs w:val="24"/>
          <w:lang w:val="en-US" w:eastAsia="es-VE"/>
        </w:rPr>
        <w:t xml:space="preserve">Researchers have appreciated </w:t>
      </w:r>
      <w:r w:rsidR="00E34923" w:rsidRPr="00DF57CF">
        <w:rPr>
          <w:rFonts w:ascii="Book Antiqua" w:hAnsi="Book Antiqua" w:cs="Times New Roman"/>
          <w:sz w:val="24"/>
          <w:szCs w:val="24"/>
          <w:lang w:val="en-US"/>
        </w:rPr>
        <w:t>a correlation between vitamin D d</w:t>
      </w:r>
      <w:r w:rsidR="00B90ABF" w:rsidRPr="00DF57CF">
        <w:rPr>
          <w:rFonts w:ascii="Book Antiqua" w:hAnsi="Book Antiqua" w:cs="Times New Roman"/>
          <w:sz w:val="24"/>
          <w:szCs w:val="24"/>
          <w:lang w:val="en-US"/>
        </w:rPr>
        <w:t>eficiency and TB susceptibility</w:t>
      </w:r>
      <w:hyperlink r:id="rId70" w:anchor="ppat.1003407-Masten1" w:history="1">
        <w:r w:rsidR="00E34923" w:rsidRPr="00DF57CF">
          <w:rPr>
            <w:rStyle w:val="Hyperlink"/>
            <w:rFonts w:ascii="Book Antiqua" w:hAnsi="Book Antiqua" w:cs="Times New Roman"/>
            <w:color w:val="auto"/>
            <w:sz w:val="24"/>
            <w:szCs w:val="24"/>
            <w:u w:val="none"/>
            <w:vertAlign w:val="superscript"/>
            <w:lang w:val="en-US"/>
          </w:rPr>
          <w:t>[</w:t>
        </w:r>
      </w:hyperlink>
      <w:r w:rsidR="00370DE2" w:rsidRPr="00DF57CF">
        <w:rPr>
          <w:rFonts w:ascii="Book Antiqua" w:hAnsi="Book Antiqua" w:cs="Times New Roman"/>
          <w:sz w:val="24"/>
          <w:szCs w:val="24"/>
          <w:vertAlign w:val="superscript"/>
          <w:lang w:val="en-US"/>
        </w:rPr>
        <w:t>14</w:t>
      </w:r>
      <w:r w:rsidR="00877764" w:rsidRPr="00DF57CF">
        <w:rPr>
          <w:rFonts w:ascii="Book Antiqua" w:hAnsi="Book Antiqua" w:cs="Times New Roman"/>
          <w:sz w:val="24"/>
          <w:szCs w:val="24"/>
          <w:vertAlign w:val="superscript"/>
          <w:lang w:val="en-US"/>
        </w:rPr>
        <w:t>2</w:t>
      </w:r>
      <w:r w:rsidR="00E34923" w:rsidRPr="00DF57CF">
        <w:rPr>
          <w:rStyle w:val="Hyperlink"/>
          <w:rFonts w:ascii="Book Antiqua" w:hAnsi="Book Antiqua" w:cs="Times New Roman"/>
          <w:color w:val="auto"/>
          <w:sz w:val="24"/>
          <w:szCs w:val="24"/>
          <w:u w:val="none"/>
          <w:vertAlign w:val="superscript"/>
          <w:lang w:val="en-US"/>
        </w:rPr>
        <w:t>,</w:t>
      </w:r>
      <w:r w:rsidR="00370DE2" w:rsidRPr="00DF57CF">
        <w:rPr>
          <w:rStyle w:val="Hyperlink"/>
          <w:rFonts w:ascii="Book Antiqua" w:hAnsi="Book Antiqua" w:cs="Times New Roman"/>
          <w:color w:val="auto"/>
          <w:sz w:val="24"/>
          <w:szCs w:val="24"/>
          <w:u w:val="none"/>
          <w:vertAlign w:val="superscript"/>
          <w:lang w:val="en-US"/>
        </w:rPr>
        <w:t>1</w:t>
      </w:r>
      <w:r w:rsidR="0087653F" w:rsidRPr="00DF57CF">
        <w:rPr>
          <w:rStyle w:val="Hyperlink"/>
          <w:rFonts w:ascii="Book Antiqua" w:hAnsi="Book Antiqua" w:cs="Times New Roman"/>
          <w:color w:val="auto"/>
          <w:sz w:val="24"/>
          <w:szCs w:val="24"/>
          <w:u w:val="none"/>
          <w:vertAlign w:val="superscript"/>
          <w:lang w:val="en-US"/>
        </w:rPr>
        <w:t>4</w:t>
      </w:r>
      <w:r w:rsidR="00877764" w:rsidRPr="00DF57CF">
        <w:rPr>
          <w:rStyle w:val="Hyperlink"/>
          <w:rFonts w:ascii="Book Antiqua" w:hAnsi="Book Antiqua" w:cs="Times New Roman"/>
          <w:color w:val="auto"/>
          <w:sz w:val="24"/>
          <w:szCs w:val="24"/>
          <w:u w:val="none"/>
          <w:vertAlign w:val="superscript"/>
          <w:lang w:val="en-US"/>
        </w:rPr>
        <w:t>3</w:t>
      </w:r>
      <w:r w:rsidR="00E34923" w:rsidRPr="00DF57CF">
        <w:rPr>
          <w:rStyle w:val="Hyperlink"/>
          <w:rFonts w:ascii="Book Antiqua" w:hAnsi="Book Antiqua" w:cs="Times New Roman"/>
          <w:color w:val="auto"/>
          <w:sz w:val="24"/>
          <w:szCs w:val="24"/>
          <w:u w:val="none"/>
          <w:vertAlign w:val="superscript"/>
          <w:lang w:val="en-US"/>
        </w:rPr>
        <w:t>]</w:t>
      </w:r>
      <w:r w:rsidR="00E34923" w:rsidRPr="00DF57CF">
        <w:rPr>
          <w:rStyle w:val="Hyperlink"/>
          <w:rFonts w:ascii="Book Antiqua" w:hAnsi="Book Antiqua" w:cs="Times New Roman"/>
          <w:color w:val="auto"/>
          <w:sz w:val="24"/>
          <w:szCs w:val="24"/>
          <w:u w:val="none"/>
          <w:lang w:val="en-US"/>
        </w:rPr>
        <w:t>.</w:t>
      </w:r>
      <w:r w:rsidR="00E34923" w:rsidRPr="00DF57CF">
        <w:rPr>
          <w:rFonts w:ascii="Book Antiqua" w:hAnsi="Book Antiqua" w:cs="Times New Roman"/>
          <w:sz w:val="24"/>
          <w:szCs w:val="24"/>
          <w:lang w:val="en-US"/>
        </w:rPr>
        <w:t xml:space="preserve"> </w:t>
      </w:r>
    </w:p>
    <w:p w:rsidR="00E34923" w:rsidRPr="00DF57CF" w:rsidRDefault="00126708" w:rsidP="00241EC2">
      <w:pPr>
        <w:shd w:val="clear" w:color="auto" w:fill="F5F5F5"/>
        <w:spacing w:after="0" w:line="360" w:lineRule="auto"/>
        <w:jc w:val="both"/>
        <w:textAlignment w:val="top"/>
        <w:rPr>
          <w:rStyle w:val="nowrap"/>
          <w:rFonts w:ascii="Book Antiqua" w:hAnsi="Book Antiqua" w:cs="Times New Roman"/>
          <w:b/>
          <w:sz w:val="24"/>
          <w:szCs w:val="24"/>
          <w:lang w:val="en-US"/>
        </w:rPr>
      </w:pPr>
      <w:r w:rsidRPr="00DF57CF">
        <w:rPr>
          <w:rFonts w:ascii="Book Antiqua" w:hAnsi="Book Antiqua" w:cs="Times New Roman"/>
          <w:sz w:val="24"/>
          <w:szCs w:val="24"/>
          <w:lang w:val="en-US"/>
        </w:rPr>
        <w:t xml:space="preserve"> </w:t>
      </w:r>
      <w:r w:rsidR="00B90ABF" w:rsidRPr="00DF57CF">
        <w:rPr>
          <w:rFonts w:ascii="Book Antiqua" w:hAnsi="Book Antiqua" w:cs="Times New Roman" w:hint="eastAsia"/>
          <w:sz w:val="24"/>
          <w:szCs w:val="24"/>
          <w:lang w:val="en-US" w:eastAsia="zh-CN"/>
        </w:rPr>
        <w:t xml:space="preserve"> </w:t>
      </w:r>
      <w:r w:rsidR="00E34923" w:rsidRPr="00DF57CF">
        <w:rPr>
          <w:rFonts w:ascii="Book Antiqua" w:hAnsi="Book Antiqua" w:cs="Times New Roman"/>
          <w:sz w:val="24"/>
          <w:szCs w:val="24"/>
          <w:lang w:val="en-US"/>
        </w:rPr>
        <w:t>IL-1</w:t>
      </w:r>
      <w:r w:rsidR="00E34923" w:rsidRPr="00DF57CF">
        <w:rPr>
          <w:rFonts w:ascii="Book Antiqua" w:hAnsi="Book Antiqua" w:cs="Times New Roman"/>
          <w:sz w:val="24"/>
          <w:szCs w:val="24"/>
        </w:rPr>
        <w:t>β</w:t>
      </w:r>
      <w:r w:rsidR="00E34923" w:rsidRPr="00DF57CF">
        <w:rPr>
          <w:rFonts w:ascii="Book Antiqua" w:hAnsi="Book Antiqua" w:cs="Times New Roman"/>
          <w:sz w:val="24"/>
          <w:szCs w:val="24"/>
          <w:lang w:val="en-US"/>
        </w:rPr>
        <w:t xml:space="preserve"> is important for host resistance to </w:t>
      </w:r>
      <w:r w:rsidR="00E34923" w:rsidRPr="00DF57CF">
        <w:rPr>
          <w:rStyle w:val="Emphasis"/>
          <w:rFonts w:ascii="Book Antiqua" w:hAnsi="Book Antiqua" w:cs="Times New Roman"/>
          <w:sz w:val="24"/>
          <w:szCs w:val="24"/>
          <w:lang w:val="en-US"/>
        </w:rPr>
        <w:t>Mtb</w:t>
      </w:r>
      <w:r w:rsidR="00E34923" w:rsidRPr="00DF57CF">
        <w:rPr>
          <w:rFonts w:ascii="Book Antiqua" w:hAnsi="Book Antiqua" w:cs="Times New Roman"/>
          <w:sz w:val="24"/>
          <w:szCs w:val="24"/>
          <w:lang w:val="en-US"/>
        </w:rPr>
        <w:t xml:space="preserve"> infection. It has been demonstrated by the </w:t>
      </w:r>
      <w:r w:rsidR="00E34923" w:rsidRPr="00DF57CF">
        <w:rPr>
          <w:rFonts w:ascii="Book Antiqua" w:eastAsia="Times New Roman" w:hAnsi="Book Antiqua" w:cs="Times New Roman"/>
          <w:sz w:val="24"/>
          <w:szCs w:val="24"/>
          <w:lang w:val="en-US" w:eastAsia="es-VE"/>
        </w:rPr>
        <w:t>significantly</w:t>
      </w:r>
      <w:r w:rsidR="00E34923" w:rsidRPr="00DF57CF">
        <w:rPr>
          <w:rFonts w:ascii="Book Antiqua" w:hAnsi="Book Antiqua" w:cs="Times New Roman"/>
          <w:sz w:val="24"/>
          <w:szCs w:val="24"/>
          <w:lang w:val="en-US"/>
        </w:rPr>
        <w:t xml:space="preserve"> reduced survival of IL-1</w:t>
      </w:r>
      <w:r w:rsidR="00E34923" w:rsidRPr="00DF57CF">
        <w:rPr>
          <w:rFonts w:ascii="Book Antiqua" w:hAnsi="Book Antiqua" w:cs="Times New Roman"/>
          <w:sz w:val="24"/>
          <w:szCs w:val="24"/>
        </w:rPr>
        <w:t>β</w:t>
      </w:r>
      <w:r w:rsidR="00E34923" w:rsidRPr="00DF57CF">
        <w:rPr>
          <w:rFonts w:ascii="Book Antiqua" w:hAnsi="Book Antiqua" w:cs="Times New Roman"/>
          <w:sz w:val="24"/>
          <w:szCs w:val="24"/>
          <w:lang w:val="en-US"/>
        </w:rPr>
        <w:t xml:space="preserve">−/− </w:t>
      </w:r>
      <w:r w:rsidR="00B90ABF" w:rsidRPr="00DF57CF">
        <w:rPr>
          <w:rFonts w:ascii="Book Antiqua" w:hAnsi="Book Antiqua" w:cs="Times New Roman"/>
          <w:sz w:val="24"/>
          <w:szCs w:val="24"/>
          <w:lang w:val="en-US"/>
        </w:rPr>
        <w:t>or IL1R−/− mice after infection</w:t>
      </w:r>
      <w:hyperlink r:id="rId71" w:anchor="ppat.1003407-MayerBarber1" w:history="1">
        <w:r w:rsidR="00E34923" w:rsidRPr="00DF57CF">
          <w:rPr>
            <w:rStyle w:val="Hyperlink"/>
            <w:rFonts w:ascii="Book Antiqua" w:hAnsi="Book Antiqua" w:cs="Times New Roman"/>
            <w:color w:val="auto"/>
            <w:sz w:val="24"/>
            <w:szCs w:val="24"/>
            <w:u w:val="none"/>
            <w:vertAlign w:val="superscript"/>
            <w:lang w:val="en-US"/>
          </w:rPr>
          <w:t>[</w:t>
        </w:r>
        <w:r w:rsidR="00370DE2" w:rsidRPr="00DF57CF">
          <w:rPr>
            <w:rStyle w:val="Hyperlink"/>
            <w:rFonts w:ascii="Book Antiqua" w:hAnsi="Book Antiqua" w:cs="Times New Roman"/>
            <w:color w:val="auto"/>
            <w:sz w:val="24"/>
            <w:szCs w:val="24"/>
            <w:u w:val="none"/>
            <w:vertAlign w:val="superscript"/>
            <w:lang w:val="en-US"/>
          </w:rPr>
          <w:t>1</w:t>
        </w:r>
        <w:r w:rsidR="007E2B19" w:rsidRPr="00DF57CF">
          <w:rPr>
            <w:rStyle w:val="Hyperlink"/>
            <w:rFonts w:ascii="Book Antiqua" w:hAnsi="Book Antiqua" w:cs="Times New Roman"/>
            <w:color w:val="auto"/>
            <w:sz w:val="24"/>
            <w:szCs w:val="24"/>
            <w:u w:val="none"/>
            <w:vertAlign w:val="superscript"/>
            <w:lang w:val="en-US"/>
          </w:rPr>
          <w:t>4</w:t>
        </w:r>
        <w:r w:rsidR="00075467" w:rsidRPr="00DF57CF">
          <w:rPr>
            <w:rStyle w:val="Hyperlink"/>
            <w:rFonts w:ascii="Book Antiqua" w:hAnsi="Book Antiqua" w:cs="Times New Roman"/>
            <w:color w:val="auto"/>
            <w:sz w:val="24"/>
            <w:szCs w:val="24"/>
            <w:u w:val="none"/>
            <w:vertAlign w:val="superscript"/>
            <w:lang w:val="en-US"/>
          </w:rPr>
          <w:t>4</w:t>
        </w:r>
        <w:r w:rsidR="00E34923" w:rsidRPr="00DF57CF">
          <w:rPr>
            <w:rStyle w:val="Hyperlink"/>
            <w:rFonts w:ascii="Book Antiqua" w:hAnsi="Book Antiqua" w:cs="Times New Roman"/>
            <w:color w:val="auto"/>
            <w:sz w:val="24"/>
            <w:szCs w:val="24"/>
            <w:u w:val="none"/>
            <w:vertAlign w:val="superscript"/>
            <w:lang w:val="en-US"/>
          </w:rPr>
          <w:t>-</w:t>
        </w:r>
        <w:r w:rsidR="00370DE2" w:rsidRPr="00DF57CF">
          <w:rPr>
            <w:rStyle w:val="Hyperlink"/>
            <w:rFonts w:ascii="Book Antiqua" w:hAnsi="Book Antiqua" w:cs="Times New Roman"/>
            <w:color w:val="auto"/>
            <w:sz w:val="24"/>
            <w:szCs w:val="24"/>
            <w:u w:val="none"/>
            <w:vertAlign w:val="superscript"/>
            <w:lang w:val="en-US"/>
          </w:rPr>
          <w:t>1</w:t>
        </w:r>
        <w:r w:rsidR="007E2B19" w:rsidRPr="00DF57CF">
          <w:rPr>
            <w:rStyle w:val="Hyperlink"/>
            <w:rFonts w:ascii="Book Antiqua" w:hAnsi="Book Antiqua" w:cs="Times New Roman"/>
            <w:color w:val="auto"/>
            <w:sz w:val="24"/>
            <w:szCs w:val="24"/>
            <w:u w:val="none"/>
            <w:vertAlign w:val="superscript"/>
            <w:lang w:val="en-US"/>
          </w:rPr>
          <w:t>4</w:t>
        </w:r>
        <w:r w:rsidR="00075467" w:rsidRPr="00DF57CF">
          <w:rPr>
            <w:rStyle w:val="Hyperlink"/>
            <w:rFonts w:ascii="Book Antiqua" w:hAnsi="Book Antiqua" w:cs="Times New Roman"/>
            <w:color w:val="auto"/>
            <w:sz w:val="24"/>
            <w:szCs w:val="24"/>
            <w:u w:val="none"/>
            <w:vertAlign w:val="superscript"/>
            <w:lang w:val="en-US"/>
          </w:rPr>
          <w:t>7</w:t>
        </w:r>
        <w:r w:rsidR="00E34923" w:rsidRPr="00DF57CF">
          <w:rPr>
            <w:rStyle w:val="Hyperlink"/>
            <w:rFonts w:ascii="Book Antiqua" w:hAnsi="Book Antiqua" w:cs="Times New Roman"/>
            <w:color w:val="auto"/>
            <w:sz w:val="24"/>
            <w:szCs w:val="24"/>
            <w:u w:val="none"/>
            <w:vertAlign w:val="superscript"/>
            <w:lang w:val="en-US"/>
          </w:rPr>
          <w:t>]</w:t>
        </w:r>
      </w:hyperlink>
      <w:r w:rsidR="00E34923" w:rsidRPr="00DF57CF">
        <w:rPr>
          <w:rFonts w:ascii="Book Antiqua" w:hAnsi="Book Antiqua" w:cs="Times New Roman"/>
          <w:sz w:val="24"/>
          <w:szCs w:val="24"/>
          <w:lang w:val="en-US"/>
        </w:rPr>
        <w:t>. Investigations realized in infected infants have shown reduced levels of IL-1 and the affectation of its productive capacity demonstrated immune vulnerability to TB in this population</w:t>
      </w:r>
      <w:r w:rsidR="00E34923" w:rsidRPr="00DF57CF">
        <w:rPr>
          <w:rFonts w:ascii="Book Antiqua" w:hAnsi="Book Antiqua" w:cs="Times New Roman"/>
          <w:sz w:val="24"/>
          <w:szCs w:val="24"/>
          <w:vertAlign w:val="superscript"/>
          <w:lang w:val="en-US"/>
        </w:rPr>
        <w:t>[</w:t>
      </w:r>
      <w:r w:rsidR="00370DE2" w:rsidRPr="00DF57CF">
        <w:rPr>
          <w:rFonts w:ascii="Book Antiqua" w:hAnsi="Book Antiqua" w:cs="Times New Roman"/>
          <w:sz w:val="24"/>
          <w:szCs w:val="24"/>
          <w:vertAlign w:val="superscript"/>
          <w:lang w:val="en-US"/>
        </w:rPr>
        <w:t>1</w:t>
      </w:r>
      <w:r w:rsidR="00075467" w:rsidRPr="00DF57CF">
        <w:rPr>
          <w:rFonts w:ascii="Book Antiqua" w:hAnsi="Book Antiqua" w:cs="Times New Roman"/>
          <w:sz w:val="24"/>
          <w:szCs w:val="24"/>
          <w:vertAlign w:val="superscript"/>
          <w:lang w:val="en-US"/>
        </w:rPr>
        <w:t>48</w:t>
      </w:r>
      <w:r w:rsidR="00E34923" w:rsidRPr="00DF57CF">
        <w:rPr>
          <w:rFonts w:ascii="Book Antiqua" w:hAnsi="Book Antiqua" w:cs="Times New Roman"/>
          <w:sz w:val="24"/>
          <w:szCs w:val="24"/>
          <w:vertAlign w:val="superscript"/>
          <w:lang w:val="en-US"/>
        </w:rPr>
        <w:t>-</w:t>
      </w:r>
      <w:r w:rsidR="00370DE2" w:rsidRPr="00DF57CF">
        <w:rPr>
          <w:rFonts w:ascii="Book Antiqua" w:hAnsi="Book Antiqua" w:cs="Times New Roman"/>
          <w:sz w:val="24"/>
          <w:szCs w:val="24"/>
          <w:vertAlign w:val="superscript"/>
          <w:lang w:val="en-US"/>
        </w:rPr>
        <w:t>15</w:t>
      </w:r>
      <w:r w:rsidR="00075467" w:rsidRPr="00DF57CF">
        <w:rPr>
          <w:rFonts w:ascii="Book Antiqua" w:hAnsi="Book Antiqua" w:cs="Times New Roman"/>
          <w:sz w:val="24"/>
          <w:szCs w:val="24"/>
          <w:vertAlign w:val="superscript"/>
          <w:lang w:val="en-US"/>
        </w:rPr>
        <w:t>0</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A role for IL-1 in human immunity against TB is supported by several studies showing an association between polymorphisms in the IL-1 or IL-1 rec</w:t>
      </w:r>
      <w:r w:rsidR="00B90ABF" w:rsidRPr="00DF57CF">
        <w:rPr>
          <w:rFonts w:ascii="Book Antiqua" w:hAnsi="Book Antiqua" w:cs="Times New Roman"/>
          <w:sz w:val="24"/>
          <w:szCs w:val="24"/>
          <w:lang w:val="en-US"/>
        </w:rPr>
        <w:t>eptor genes and host resistance</w:t>
      </w:r>
      <w:r w:rsidR="00E34923" w:rsidRPr="00DF57CF">
        <w:rPr>
          <w:rFonts w:ascii="Book Antiqua" w:hAnsi="Book Antiqua" w:cs="Times New Roman"/>
          <w:sz w:val="24"/>
          <w:szCs w:val="24"/>
          <w:vertAlign w:val="superscript"/>
          <w:lang w:val="en-US"/>
        </w:rPr>
        <w:t>[</w:t>
      </w:r>
      <w:r w:rsidR="00370DE2" w:rsidRPr="00DF57CF">
        <w:rPr>
          <w:rFonts w:ascii="Book Antiqua" w:hAnsi="Book Antiqua" w:cs="Times New Roman"/>
          <w:sz w:val="24"/>
          <w:szCs w:val="24"/>
          <w:vertAlign w:val="superscript"/>
          <w:lang w:val="en-US"/>
        </w:rPr>
        <w:t>15</w:t>
      </w:r>
      <w:r w:rsidR="00075467" w:rsidRPr="00DF57CF">
        <w:rPr>
          <w:rFonts w:ascii="Book Antiqua" w:hAnsi="Book Antiqua" w:cs="Times New Roman"/>
          <w:sz w:val="24"/>
          <w:szCs w:val="24"/>
          <w:vertAlign w:val="superscript"/>
          <w:lang w:val="en-US"/>
        </w:rPr>
        <w:t>1</w:t>
      </w:r>
      <w:r w:rsidR="00E34923" w:rsidRPr="00DF57CF">
        <w:rPr>
          <w:rFonts w:ascii="Book Antiqua" w:hAnsi="Book Antiqua" w:cs="Times New Roman"/>
          <w:sz w:val="24"/>
          <w:szCs w:val="24"/>
          <w:vertAlign w:val="superscript"/>
          <w:lang w:val="en-US"/>
        </w:rPr>
        <w:t>-</w:t>
      </w:r>
      <w:r w:rsidR="00370DE2" w:rsidRPr="00DF57CF">
        <w:rPr>
          <w:rFonts w:ascii="Book Antiqua" w:hAnsi="Book Antiqua" w:cs="Times New Roman"/>
          <w:sz w:val="24"/>
          <w:szCs w:val="24"/>
          <w:vertAlign w:val="superscript"/>
          <w:lang w:val="en-US"/>
        </w:rPr>
        <w:t>1</w:t>
      </w:r>
      <w:r w:rsidR="00EB46AE" w:rsidRPr="00DF57CF">
        <w:rPr>
          <w:rFonts w:ascii="Book Antiqua" w:hAnsi="Book Antiqua" w:cs="Times New Roman"/>
          <w:sz w:val="24"/>
          <w:szCs w:val="24"/>
          <w:vertAlign w:val="superscript"/>
          <w:lang w:val="en-US"/>
        </w:rPr>
        <w:t>5</w:t>
      </w:r>
      <w:r w:rsidR="00075467" w:rsidRPr="00DF57CF">
        <w:rPr>
          <w:rFonts w:ascii="Book Antiqua" w:hAnsi="Book Antiqua" w:cs="Times New Roman"/>
          <w:sz w:val="24"/>
          <w:szCs w:val="24"/>
          <w:vertAlign w:val="superscript"/>
          <w:lang w:val="en-US"/>
        </w:rPr>
        <w:t>4</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xml:space="preserve">. </w:t>
      </w:r>
      <w:r w:rsidR="00E34923" w:rsidRPr="00DF57CF">
        <w:rPr>
          <w:rFonts w:ascii="Book Antiqua" w:eastAsia="Times New Roman" w:hAnsi="Book Antiqua" w:cs="Times New Roman"/>
          <w:sz w:val="24"/>
          <w:szCs w:val="24"/>
          <w:lang w:val="en-US" w:eastAsia="es-VE"/>
        </w:rPr>
        <w:t>The polymorphisms of IL-1</w:t>
      </w:r>
      <w:r w:rsidR="00E34923" w:rsidRPr="00DF57CF">
        <w:rPr>
          <w:rFonts w:ascii="Book Antiqua" w:eastAsia="Times New Roman" w:hAnsi="Book Antiqua" w:cs="Times New Roman"/>
          <w:sz w:val="24"/>
          <w:szCs w:val="24"/>
          <w:lang w:val="es-VE" w:eastAsia="es-VE"/>
        </w:rPr>
        <w:t>β</w:t>
      </w:r>
      <w:r w:rsidR="00E34923" w:rsidRPr="00DF57CF">
        <w:rPr>
          <w:rFonts w:ascii="Book Antiqua" w:eastAsia="Times New Roman" w:hAnsi="Book Antiqua" w:cs="Times New Roman"/>
          <w:sz w:val="24"/>
          <w:szCs w:val="24"/>
          <w:lang w:val="en-US" w:eastAsia="es-VE"/>
        </w:rPr>
        <w:t xml:space="preserve"> and IL-10 genes may be valuable markers to predict the risk for the developm</w:t>
      </w:r>
      <w:r w:rsidR="00B90ABF" w:rsidRPr="00DF57CF">
        <w:rPr>
          <w:rFonts w:ascii="Book Antiqua" w:eastAsia="Times New Roman" w:hAnsi="Book Antiqua" w:cs="Times New Roman"/>
          <w:sz w:val="24"/>
          <w:szCs w:val="24"/>
          <w:lang w:val="en-US" w:eastAsia="es-VE"/>
        </w:rPr>
        <w:t>ent of TB in household contacts</w:t>
      </w:r>
      <w:r w:rsidR="00E34923" w:rsidRPr="00DF57CF">
        <w:rPr>
          <w:rFonts w:ascii="Book Antiqua" w:hAnsi="Book Antiqua" w:cs="Times New Roman"/>
          <w:sz w:val="24"/>
          <w:szCs w:val="24"/>
          <w:vertAlign w:val="superscript"/>
          <w:lang w:val="en-US"/>
        </w:rPr>
        <w:t>[</w:t>
      </w:r>
      <w:r w:rsidR="00F6199C" w:rsidRPr="00DF57CF">
        <w:rPr>
          <w:rFonts w:ascii="Book Antiqua" w:hAnsi="Book Antiqua" w:cs="Times New Roman"/>
          <w:sz w:val="24"/>
          <w:szCs w:val="24"/>
          <w:vertAlign w:val="superscript"/>
          <w:lang w:val="en-US"/>
        </w:rPr>
        <w:t>1</w:t>
      </w:r>
      <w:r w:rsidR="00EB46AE" w:rsidRPr="00DF57CF">
        <w:rPr>
          <w:rFonts w:ascii="Book Antiqua" w:hAnsi="Book Antiqua" w:cs="Times New Roman"/>
          <w:sz w:val="24"/>
          <w:szCs w:val="24"/>
          <w:vertAlign w:val="superscript"/>
          <w:lang w:val="en-US"/>
        </w:rPr>
        <w:t>5</w:t>
      </w:r>
      <w:r w:rsidR="00075467" w:rsidRPr="00DF57CF">
        <w:rPr>
          <w:rFonts w:ascii="Book Antiqua" w:hAnsi="Book Antiqua" w:cs="Times New Roman"/>
          <w:sz w:val="24"/>
          <w:szCs w:val="24"/>
          <w:vertAlign w:val="superscript"/>
          <w:lang w:val="en-US"/>
        </w:rPr>
        <w:t>5</w:t>
      </w:r>
      <w:r w:rsidR="00E34923" w:rsidRPr="00DF57CF">
        <w:rPr>
          <w:rFonts w:ascii="Book Antiqua" w:hAnsi="Book Antiqua" w:cs="Times New Roman"/>
          <w:sz w:val="24"/>
          <w:szCs w:val="24"/>
          <w:vertAlign w:val="superscript"/>
          <w:lang w:val="en-US"/>
        </w:rPr>
        <w:t>]</w:t>
      </w:r>
      <w:r w:rsidR="00E34923" w:rsidRPr="00DF57CF">
        <w:rPr>
          <w:rFonts w:ascii="Book Antiqua" w:eastAsia="Times New Roman" w:hAnsi="Book Antiqua" w:cs="Times New Roman"/>
          <w:sz w:val="24"/>
          <w:szCs w:val="24"/>
          <w:lang w:val="en-US" w:eastAsia="es-VE"/>
        </w:rPr>
        <w:t>.</w:t>
      </w:r>
      <w:r w:rsidRPr="00DF57CF">
        <w:rPr>
          <w:rFonts w:ascii="Book Antiqua" w:eastAsia="Times New Roman" w:hAnsi="Book Antiqua" w:cs="Times New Roman"/>
          <w:sz w:val="24"/>
          <w:szCs w:val="24"/>
          <w:lang w:val="en-US" w:eastAsia="es-VE"/>
        </w:rPr>
        <w:t xml:space="preserve"> </w:t>
      </w:r>
      <w:r w:rsidR="00E34923" w:rsidRPr="00DF57CF">
        <w:rPr>
          <w:rFonts w:ascii="Book Antiqua" w:eastAsia="Times New Roman" w:hAnsi="Book Antiqua" w:cs="Times New Roman"/>
          <w:sz w:val="24"/>
          <w:szCs w:val="24"/>
          <w:lang w:val="en-US" w:eastAsia="es-VE"/>
        </w:rPr>
        <w:t>Studies reveal</w:t>
      </w:r>
      <w:r w:rsidR="00E34923" w:rsidRPr="00DF57CF">
        <w:rPr>
          <w:rFonts w:ascii="Book Antiqua" w:hAnsi="Book Antiqua" w:cs="Times New Roman"/>
          <w:sz w:val="24"/>
          <w:szCs w:val="24"/>
          <w:lang w:val="en-US"/>
        </w:rPr>
        <w:t xml:space="preserve"> that mice lacking the signaling adaptor molecule utilized by most membrane-bound TLR (MyD88) are extremely susceptible to TB</w:t>
      </w:r>
      <w:r w:rsidR="00E34923" w:rsidRPr="00DF57CF">
        <w:rPr>
          <w:rFonts w:ascii="Book Antiqua" w:eastAsia="Times New Roman" w:hAnsi="Book Antiqua" w:cs="Times New Roman"/>
          <w:sz w:val="24"/>
          <w:szCs w:val="24"/>
          <w:vertAlign w:val="superscript"/>
          <w:lang w:val="en-US" w:eastAsia="es-VE"/>
        </w:rPr>
        <w:t>[</w:t>
      </w:r>
      <w:r w:rsidR="00F6199C" w:rsidRPr="00DF57CF">
        <w:rPr>
          <w:rFonts w:ascii="Book Antiqua" w:eastAsia="Times New Roman" w:hAnsi="Book Antiqua" w:cs="Times New Roman"/>
          <w:sz w:val="24"/>
          <w:szCs w:val="24"/>
          <w:vertAlign w:val="superscript"/>
          <w:lang w:val="en-US" w:eastAsia="es-VE"/>
        </w:rPr>
        <w:t>1</w:t>
      </w:r>
      <w:r w:rsidR="00EB46AE" w:rsidRPr="00DF57CF">
        <w:rPr>
          <w:rFonts w:ascii="Book Antiqua" w:eastAsia="Times New Roman" w:hAnsi="Book Antiqua" w:cs="Times New Roman"/>
          <w:sz w:val="24"/>
          <w:szCs w:val="24"/>
          <w:vertAlign w:val="superscript"/>
          <w:lang w:val="en-US" w:eastAsia="es-VE"/>
        </w:rPr>
        <w:t>5</w:t>
      </w:r>
      <w:r w:rsidR="00075467" w:rsidRPr="00DF57CF">
        <w:rPr>
          <w:rFonts w:ascii="Book Antiqua" w:eastAsia="Times New Roman" w:hAnsi="Book Antiqua" w:cs="Times New Roman"/>
          <w:sz w:val="24"/>
          <w:szCs w:val="24"/>
          <w:vertAlign w:val="superscript"/>
          <w:lang w:val="en-US" w:eastAsia="es-VE"/>
        </w:rPr>
        <w:t>6</w:t>
      </w:r>
      <w:r w:rsidR="00E34923" w:rsidRPr="00DF57CF">
        <w:rPr>
          <w:rFonts w:ascii="Book Antiqua" w:hAnsi="Book Antiqua" w:cs="Times New Roman"/>
          <w:sz w:val="24"/>
          <w:szCs w:val="24"/>
          <w:vertAlign w:val="superscript"/>
          <w:lang w:val="en-US"/>
        </w:rPr>
        <w:t>-</w:t>
      </w:r>
      <w:r w:rsidR="00F6199C" w:rsidRPr="00DF57CF">
        <w:rPr>
          <w:rFonts w:ascii="Book Antiqua" w:hAnsi="Book Antiqua" w:cs="Times New Roman"/>
          <w:sz w:val="24"/>
          <w:szCs w:val="24"/>
          <w:vertAlign w:val="superscript"/>
          <w:lang w:val="en-US"/>
        </w:rPr>
        <w:t>1</w:t>
      </w:r>
      <w:r w:rsidR="00075467" w:rsidRPr="00DF57CF">
        <w:rPr>
          <w:rFonts w:ascii="Book Antiqua" w:hAnsi="Book Antiqua" w:cs="Times New Roman"/>
          <w:sz w:val="24"/>
          <w:szCs w:val="24"/>
          <w:vertAlign w:val="superscript"/>
          <w:lang w:val="en-US"/>
        </w:rPr>
        <w:t>58</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Significant secretion of interleukin 1</w:t>
      </w:r>
      <w:r w:rsidR="00E34923" w:rsidRPr="00DF57CF">
        <w:rPr>
          <w:rFonts w:ascii="Book Antiqua" w:hAnsi="Book Antiqua" w:cs="Times New Roman"/>
          <w:sz w:val="24"/>
          <w:szCs w:val="24"/>
        </w:rPr>
        <w:t>β</w:t>
      </w:r>
      <w:r w:rsidR="00E34923" w:rsidRPr="00DF57CF">
        <w:rPr>
          <w:rFonts w:ascii="Book Antiqua" w:hAnsi="Book Antiqua" w:cs="Times New Roman"/>
          <w:sz w:val="24"/>
          <w:szCs w:val="24"/>
          <w:lang w:val="en-US"/>
        </w:rPr>
        <w:t xml:space="preserve"> was detected from macrophages cocultured with NETs from </w:t>
      </w:r>
      <w:r w:rsidR="00E34923" w:rsidRPr="00DF57CF">
        <w:rPr>
          <w:rFonts w:ascii="Book Antiqua" w:hAnsi="Book Antiqua" w:cs="Times New Roman"/>
          <w:i/>
          <w:sz w:val="24"/>
          <w:szCs w:val="24"/>
          <w:lang w:val="en-US"/>
        </w:rPr>
        <w:t>Mtb</w:t>
      </w:r>
      <w:r w:rsidR="00E34923" w:rsidRPr="00DF57CF">
        <w:rPr>
          <w:rFonts w:ascii="Book Antiqua" w:hAnsi="Book Antiqua" w:cs="Times New Roman"/>
          <w:sz w:val="24"/>
          <w:szCs w:val="24"/>
          <w:lang w:val="en-US"/>
        </w:rPr>
        <w:t xml:space="preserve">-activated </w:t>
      </w:r>
      <w:r w:rsidR="00E34923" w:rsidRPr="00DF57CF">
        <w:rPr>
          <w:rStyle w:val="highlight"/>
          <w:rFonts w:ascii="Book Antiqua" w:hAnsi="Book Antiqua" w:cs="Times New Roman"/>
          <w:sz w:val="24"/>
          <w:szCs w:val="24"/>
          <w:lang w:val="en-US"/>
        </w:rPr>
        <w:t>neutrophils</w:t>
      </w:r>
      <w:r w:rsidR="00E34923" w:rsidRPr="00DF57CF">
        <w:rPr>
          <w:rFonts w:ascii="Book Antiqua" w:hAnsi="Book Antiqua" w:cs="Times New Roman"/>
          <w:sz w:val="24"/>
          <w:szCs w:val="24"/>
          <w:vertAlign w:val="superscript"/>
          <w:lang w:val="en-US"/>
        </w:rPr>
        <w:t>[</w:t>
      </w:r>
      <w:r w:rsidR="009D2CA6" w:rsidRPr="00DF57CF">
        <w:rPr>
          <w:rFonts w:ascii="Book Antiqua" w:hAnsi="Book Antiqua" w:cs="Times New Roman"/>
          <w:sz w:val="24"/>
          <w:szCs w:val="24"/>
          <w:vertAlign w:val="superscript"/>
          <w:lang w:val="en-US"/>
        </w:rPr>
        <w:t>41</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xml:space="preserve"> </w:t>
      </w:r>
      <w:r w:rsidR="00B90ABF" w:rsidRPr="00DF57CF">
        <w:rPr>
          <w:rFonts w:ascii="Book Antiqua" w:hAnsi="Book Antiqua" w:cs="Times New Roman" w:hint="eastAsia"/>
          <w:sz w:val="24"/>
          <w:szCs w:val="24"/>
          <w:lang w:val="en-US" w:eastAsia="zh-CN"/>
        </w:rPr>
        <w:t>(</w:t>
      </w:r>
      <w:r w:rsidR="00E34923" w:rsidRPr="00DF57CF">
        <w:rPr>
          <w:rFonts w:ascii="Book Antiqua" w:hAnsi="Book Antiqua" w:cs="Times New Roman"/>
          <w:sz w:val="24"/>
          <w:szCs w:val="24"/>
          <w:lang w:val="en-US"/>
        </w:rPr>
        <w:t xml:space="preserve">Figure </w:t>
      </w:r>
      <w:r w:rsidR="0037668B" w:rsidRPr="00DF57CF">
        <w:rPr>
          <w:rFonts w:ascii="Book Antiqua" w:hAnsi="Book Antiqua" w:cs="Times New Roman"/>
          <w:sz w:val="24"/>
          <w:szCs w:val="24"/>
          <w:lang w:val="en-US"/>
        </w:rPr>
        <w:t>7</w:t>
      </w:r>
      <w:r w:rsidR="00B90ABF" w:rsidRPr="00DF57CF">
        <w:rPr>
          <w:rFonts w:ascii="Book Antiqua" w:hAnsi="Book Antiqua" w:cs="Times New Roman" w:hint="eastAsia"/>
          <w:sz w:val="24"/>
          <w:szCs w:val="24"/>
          <w:lang w:val="en-US" w:eastAsia="zh-CN"/>
        </w:rPr>
        <w:t>)</w:t>
      </w:r>
      <w:r w:rsidR="00E34923" w:rsidRPr="00DF57CF">
        <w:rPr>
          <w:rFonts w:ascii="Book Antiqua" w:eastAsia="Times New Roman" w:hAnsi="Book Antiqua" w:cs="Times New Roman"/>
          <w:sz w:val="24"/>
          <w:szCs w:val="24"/>
          <w:lang w:val="en-US" w:eastAsia="es-VE"/>
        </w:rPr>
        <w:t>.</w:t>
      </w:r>
      <w:r w:rsidR="00E34923" w:rsidRPr="00DF57CF">
        <w:rPr>
          <w:rFonts w:ascii="Book Antiqua" w:hAnsi="Book Antiqua" w:cs="Times New Roman"/>
          <w:sz w:val="24"/>
          <w:szCs w:val="24"/>
          <w:lang w:val="en-US"/>
        </w:rPr>
        <w:t xml:space="preserve"> </w:t>
      </w:r>
    </w:p>
    <w:p w:rsidR="00E34923" w:rsidRPr="00DF57CF" w:rsidRDefault="00E34923" w:rsidP="00241EC2">
      <w:pPr>
        <w:shd w:val="clear" w:color="auto" w:fill="FFFFFF"/>
        <w:spacing w:after="0" w:line="360" w:lineRule="auto"/>
        <w:jc w:val="both"/>
        <w:rPr>
          <w:rFonts w:ascii="Book Antiqua" w:hAnsi="Book Antiqua" w:cs="Times New Roman"/>
          <w:sz w:val="24"/>
          <w:szCs w:val="24"/>
          <w:lang w:val="en-US"/>
        </w:rPr>
      </w:pPr>
    </w:p>
    <w:p w:rsidR="00E34923" w:rsidRPr="00DF57CF" w:rsidRDefault="00E34923" w:rsidP="00241EC2">
      <w:pPr>
        <w:tabs>
          <w:tab w:val="left" w:pos="7320"/>
        </w:tabs>
        <w:spacing w:after="0" w:line="360" w:lineRule="auto"/>
        <w:jc w:val="both"/>
        <w:rPr>
          <w:rFonts w:ascii="Book Antiqua" w:eastAsia="Times New Roman" w:hAnsi="Book Antiqua" w:cs="Times New Roman"/>
          <w:b/>
          <w:i/>
          <w:sz w:val="24"/>
          <w:szCs w:val="24"/>
          <w:lang w:val="en-US" w:eastAsia="es-VE"/>
        </w:rPr>
      </w:pPr>
      <w:r w:rsidRPr="00DF57CF">
        <w:rPr>
          <w:rFonts w:ascii="Book Antiqua" w:hAnsi="Book Antiqua" w:cs="Times New Roman"/>
          <w:b/>
          <w:i/>
          <w:sz w:val="24"/>
          <w:szCs w:val="24"/>
          <w:lang w:val="en-US"/>
        </w:rPr>
        <w:t xml:space="preserve">Tumor </w:t>
      </w:r>
      <w:r w:rsidR="00B90ABF" w:rsidRPr="00DF57CF">
        <w:rPr>
          <w:rFonts w:ascii="Book Antiqua" w:hAnsi="Book Antiqua" w:cs="Times New Roman"/>
          <w:b/>
          <w:i/>
          <w:sz w:val="24"/>
          <w:szCs w:val="24"/>
          <w:lang w:val="en-US"/>
        </w:rPr>
        <w:t>necrosis fa</w:t>
      </w:r>
      <w:r w:rsidRPr="00DF57CF">
        <w:rPr>
          <w:rFonts w:ascii="Book Antiqua" w:hAnsi="Book Antiqua" w:cs="Times New Roman"/>
          <w:b/>
          <w:i/>
          <w:sz w:val="24"/>
          <w:szCs w:val="24"/>
          <w:lang w:val="en-US"/>
        </w:rPr>
        <w:t xml:space="preserve">ctor </w:t>
      </w:r>
      <w:r w:rsidRPr="00DF57CF">
        <w:rPr>
          <w:rFonts w:ascii="Book Antiqua" w:eastAsia="Times New Roman" w:hAnsi="Book Antiqua" w:cs="Times New Roman"/>
          <w:b/>
          <w:i/>
          <w:sz w:val="24"/>
          <w:szCs w:val="24"/>
          <w:lang w:val="en-US" w:eastAsia="es-VE"/>
        </w:rPr>
        <w:t xml:space="preserve">alpha </w:t>
      </w:r>
    </w:p>
    <w:p w:rsidR="00E34923" w:rsidRPr="00DF57CF" w:rsidRDefault="00E34923" w:rsidP="00241EC2">
      <w:pPr>
        <w:shd w:val="clear" w:color="auto" w:fill="F5F5F5"/>
        <w:spacing w:after="0" w:line="360" w:lineRule="auto"/>
        <w:jc w:val="both"/>
        <w:textAlignment w:val="top"/>
        <w:rPr>
          <w:rFonts w:ascii="Book Antiqua" w:hAnsi="Book Antiqua" w:cs="Times New Roman"/>
          <w:sz w:val="24"/>
          <w:szCs w:val="24"/>
          <w:lang w:val="en-US"/>
        </w:rPr>
      </w:pPr>
      <w:r w:rsidRPr="00DF57CF">
        <w:rPr>
          <w:rFonts w:ascii="Book Antiqua" w:hAnsi="Book Antiqua" w:cs="Times New Roman"/>
          <w:sz w:val="24"/>
          <w:szCs w:val="24"/>
          <w:lang w:val="en-US"/>
        </w:rPr>
        <w:t xml:space="preserve">Tumor </w:t>
      </w:r>
      <w:r w:rsidR="00B90ABF" w:rsidRPr="00DF57CF">
        <w:rPr>
          <w:rFonts w:ascii="Book Antiqua" w:hAnsi="Book Antiqua" w:cs="Times New Roman"/>
          <w:sz w:val="24"/>
          <w:szCs w:val="24"/>
          <w:lang w:val="en-US"/>
        </w:rPr>
        <w:t>necrosis fact</w:t>
      </w:r>
      <w:r w:rsidRPr="00DF57CF">
        <w:rPr>
          <w:rFonts w:ascii="Book Antiqua" w:hAnsi="Book Antiqua" w:cs="Times New Roman"/>
          <w:sz w:val="24"/>
          <w:szCs w:val="24"/>
          <w:lang w:val="en-US"/>
        </w:rPr>
        <w:t xml:space="preserve">or </w:t>
      </w:r>
      <w:r w:rsidRPr="00DF57CF">
        <w:rPr>
          <w:rFonts w:ascii="Book Antiqua" w:hAnsi="Book Antiqua" w:cs="Times New Roman"/>
          <w:sz w:val="24"/>
          <w:szCs w:val="24"/>
        </w:rPr>
        <w:t>α</w:t>
      </w:r>
      <w:r w:rsidRPr="00DF57CF">
        <w:rPr>
          <w:rFonts w:ascii="Book Antiqua" w:hAnsi="Book Antiqua" w:cs="Times New Roman"/>
          <w:sz w:val="24"/>
          <w:szCs w:val="24"/>
          <w:lang w:val="en-US"/>
        </w:rPr>
        <w:t xml:space="preserve"> (TNF</w:t>
      </w:r>
      <w:r w:rsidRPr="00DF57CF">
        <w:rPr>
          <w:rFonts w:ascii="Book Antiqua" w:hAnsi="Book Antiqua" w:cs="Times New Roman"/>
          <w:sz w:val="24"/>
          <w:szCs w:val="24"/>
        </w:rPr>
        <w:t>α</w:t>
      </w:r>
      <w:r w:rsidRPr="00DF57CF">
        <w:rPr>
          <w:rFonts w:ascii="Book Antiqua" w:hAnsi="Book Antiqua" w:cs="Times New Roman"/>
          <w:sz w:val="24"/>
          <w:szCs w:val="24"/>
          <w:lang w:val="en-US"/>
        </w:rPr>
        <w:t>) is produced by the Th1, some Th2, and some CTL phenotypes. It induces nitric oxide production and activates microvascular endothelium among other biological actions. It is a cytokine whose deregulated expression may cause immunopathology</w:t>
      </w:r>
      <w:r w:rsidRPr="00DF57CF">
        <w:rPr>
          <w:rFonts w:ascii="Book Antiqua" w:hAnsi="Book Antiqua" w:cs="Times New Roman"/>
          <w:sz w:val="24"/>
          <w:szCs w:val="24"/>
          <w:vertAlign w:val="superscript"/>
          <w:lang w:val="en-US"/>
        </w:rPr>
        <w:t>[</w:t>
      </w:r>
      <w:r w:rsidR="001C7B2E" w:rsidRPr="00DF57CF">
        <w:rPr>
          <w:rFonts w:ascii="Book Antiqua" w:hAnsi="Book Antiqua" w:cs="Times New Roman"/>
          <w:sz w:val="24"/>
          <w:szCs w:val="24"/>
          <w:vertAlign w:val="superscript"/>
          <w:lang w:val="en-US"/>
        </w:rPr>
        <w:t>1</w:t>
      </w:r>
      <w:r w:rsidR="00075467" w:rsidRPr="00DF57CF">
        <w:rPr>
          <w:rFonts w:ascii="Book Antiqua" w:hAnsi="Book Antiqua" w:cs="Times New Roman"/>
          <w:sz w:val="24"/>
          <w:szCs w:val="24"/>
          <w:vertAlign w:val="superscript"/>
          <w:lang w:val="en-US"/>
        </w:rPr>
        <w:t>59</w:t>
      </w:r>
      <w:r w:rsidRPr="00DF57CF">
        <w:rPr>
          <w:rFonts w:ascii="Book Antiqua" w:hAnsi="Book Antiqua" w:cs="Times New Roman"/>
          <w:sz w:val="24"/>
          <w:szCs w:val="24"/>
          <w:vertAlign w:val="superscript"/>
          <w:lang w:val="en-US"/>
        </w:rPr>
        <w:t>,</w:t>
      </w:r>
      <w:r w:rsidR="001C7B2E" w:rsidRPr="00DF57CF">
        <w:rPr>
          <w:rFonts w:ascii="Book Antiqua" w:hAnsi="Book Antiqua" w:cs="Times New Roman"/>
          <w:sz w:val="24"/>
          <w:szCs w:val="24"/>
          <w:vertAlign w:val="superscript"/>
          <w:lang w:val="en-US"/>
        </w:rPr>
        <w:t>16</w:t>
      </w:r>
      <w:r w:rsidR="00075467" w:rsidRPr="00DF57CF">
        <w:rPr>
          <w:rFonts w:ascii="Book Antiqua" w:hAnsi="Book Antiqua" w:cs="Times New Roman"/>
          <w:sz w:val="24"/>
          <w:szCs w:val="24"/>
          <w:vertAlign w:val="superscript"/>
          <w:lang w:val="en-US"/>
        </w:rPr>
        <w:t>0</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w:t>
      </w:r>
      <w:r w:rsidR="00126708" w:rsidRPr="00DF57CF">
        <w:rPr>
          <w:rFonts w:ascii="Book Antiqua" w:hAnsi="Book Antiqua" w:cs="Times New Roman"/>
          <w:sz w:val="24"/>
          <w:szCs w:val="24"/>
          <w:lang w:val="en-US"/>
        </w:rPr>
        <w:t xml:space="preserve"> </w:t>
      </w:r>
      <w:r w:rsidRPr="00DF57CF">
        <w:rPr>
          <w:rFonts w:ascii="Book Antiqua" w:hAnsi="Book Antiqua" w:cs="Times New Roman"/>
          <w:sz w:val="24"/>
          <w:szCs w:val="24"/>
          <w:lang w:val="en-US"/>
        </w:rPr>
        <w:t xml:space="preserve">However, in countries with a high incidence of TB, </w:t>
      </w:r>
      <w:r w:rsidRPr="00DF57CF">
        <w:rPr>
          <w:rStyle w:val="hps"/>
          <w:rFonts w:ascii="Book Antiqua" w:hAnsi="Book Antiqua" w:cs="Times New Roman"/>
          <w:sz w:val="24"/>
          <w:szCs w:val="24"/>
          <w:lang w:val="en-US"/>
        </w:rPr>
        <w:t>the</w:t>
      </w:r>
      <w:r w:rsidRPr="00DF57CF">
        <w:rPr>
          <w:rStyle w:val="shorttext"/>
          <w:rFonts w:ascii="Book Antiqua" w:hAnsi="Book Antiqua" w:cs="Times New Roman"/>
          <w:sz w:val="24"/>
          <w:szCs w:val="24"/>
          <w:lang w:val="en-US"/>
        </w:rPr>
        <w:t xml:space="preserve"> </w:t>
      </w:r>
      <w:r w:rsidRPr="00DF57CF">
        <w:rPr>
          <w:rStyle w:val="hps"/>
          <w:rFonts w:ascii="Book Antiqua" w:hAnsi="Book Antiqua" w:cs="Times New Roman"/>
          <w:sz w:val="24"/>
          <w:szCs w:val="24"/>
          <w:lang w:val="en-US"/>
        </w:rPr>
        <w:t>biological therapy with anti-TNF-</w:t>
      </w:r>
      <w:r w:rsidRPr="00DF57CF">
        <w:rPr>
          <w:rStyle w:val="hps"/>
          <w:rFonts w:ascii="Book Antiqua" w:hAnsi="Book Antiqua" w:cs="Times New Roman"/>
          <w:sz w:val="24"/>
          <w:szCs w:val="24"/>
        </w:rPr>
        <w:t>α</w:t>
      </w:r>
      <w:r w:rsidRPr="00DF57CF">
        <w:rPr>
          <w:rStyle w:val="hps"/>
          <w:rFonts w:ascii="Book Antiqua" w:hAnsi="Book Antiqua" w:cs="Times New Roman"/>
          <w:sz w:val="24"/>
          <w:szCs w:val="24"/>
          <w:lang w:val="en-US"/>
        </w:rPr>
        <w:t xml:space="preserve"> has </w:t>
      </w:r>
      <w:r w:rsidRPr="00DF57CF">
        <w:rPr>
          <w:rFonts w:ascii="Book Antiqua" w:hAnsi="Book Antiqua" w:cs="Times New Roman"/>
          <w:sz w:val="24"/>
          <w:szCs w:val="24"/>
          <w:lang w:val="en-US"/>
        </w:rPr>
        <w:t>been associated with immunosuppres</w:t>
      </w:r>
      <w:r w:rsidR="00B90ABF" w:rsidRPr="00DF57CF">
        <w:rPr>
          <w:rFonts w:ascii="Book Antiqua" w:hAnsi="Book Antiqua" w:cs="Times New Roman"/>
          <w:sz w:val="24"/>
          <w:szCs w:val="24"/>
          <w:lang w:val="en-US"/>
        </w:rPr>
        <w:t>sion, reactivation of latent TB</w:t>
      </w:r>
      <w:r w:rsidRPr="00DF57CF">
        <w:rPr>
          <w:rFonts w:ascii="Book Antiqua" w:hAnsi="Book Antiqua" w:cs="Times New Roman"/>
          <w:sz w:val="24"/>
          <w:szCs w:val="24"/>
          <w:vertAlign w:val="superscript"/>
          <w:lang w:val="en-US"/>
        </w:rPr>
        <w:t>[</w:t>
      </w:r>
      <w:r w:rsidR="001C7B2E" w:rsidRPr="00DF57CF">
        <w:rPr>
          <w:rFonts w:ascii="Book Antiqua" w:hAnsi="Book Antiqua" w:cs="Times New Roman"/>
          <w:sz w:val="24"/>
          <w:szCs w:val="24"/>
          <w:vertAlign w:val="superscript"/>
          <w:lang w:val="en-US"/>
        </w:rPr>
        <w:t>16</w:t>
      </w:r>
      <w:r w:rsidR="00075467" w:rsidRPr="00DF57CF">
        <w:rPr>
          <w:rFonts w:ascii="Book Antiqua" w:hAnsi="Book Antiqua" w:cs="Times New Roman"/>
          <w:sz w:val="24"/>
          <w:szCs w:val="24"/>
          <w:vertAlign w:val="superscript"/>
          <w:lang w:val="en-US"/>
        </w:rPr>
        <w:t>1</w:t>
      </w:r>
      <w:r w:rsidRPr="00DF57CF">
        <w:rPr>
          <w:rFonts w:ascii="Book Antiqua" w:hAnsi="Book Antiqua" w:cs="Times New Roman"/>
          <w:sz w:val="24"/>
          <w:szCs w:val="24"/>
          <w:vertAlign w:val="superscript"/>
          <w:lang w:val="en-US"/>
        </w:rPr>
        <w:t>-</w:t>
      </w:r>
      <w:r w:rsidR="001C7B2E" w:rsidRPr="00DF57CF">
        <w:rPr>
          <w:rFonts w:ascii="Book Antiqua" w:hAnsi="Book Antiqua" w:cs="Times New Roman"/>
          <w:sz w:val="24"/>
          <w:szCs w:val="24"/>
          <w:vertAlign w:val="superscript"/>
          <w:lang w:val="en-US"/>
        </w:rPr>
        <w:t>1</w:t>
      </w:r>
      <w:r w:rsidR="00880CA7" w:rsidRPr="00DF57CF">
        <w:rPr>
          <w:rFonts w:ascii="Book Antiqua" w:hAnsi="Book Antiqua" w:cs="Times New Roman"/>
          <w:sz w:val="24"/>
          <w:szCs w:val="24"/>
          <w:vertAlign w:val="superscript"/>
          <w:lang w:val="en-US"/>
        </w:rPr>
        <w:t>6</w:t>
      </w:r>
      <w:r w:rsidR="00075467" w:rsidRPr="00DF57CF">
        <w:rPr>
          <w:rFonts w:ascii="Book Antiqua" w:hAnsi="Book Antiqua" w:cs="Times New Roman"/>
          <w:sz w:val="24"/>
          <w:szCs w:val="24"/>
          <w:vertAlign w:val="superscript"/>
          <w:lang w:val="en-US"/>
        </w:rPr>
        <w:t>3</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xml:space="preserve"> and a risk of new </w:t>
      </w:r>
      <w:r w:rsidRPr="00DF57CF">
        <w:rPr>
          <w:rStyle w:val="Emphasis"/>
          <w:rFonts w:ascii="Book Antiqua" w:hAnsi="Book Antiqua" w:cs="Times New Roman"/>
          <w:sz w:val="24"/>
          <w:szCs w:val="24"/>
          <w:lang w:val="en-US"/>
        </w:rPr>
        <w:t>Mtb</w:t>
      </w:r>
      <w:r w:rsidRPr="00DF57CF">
        <w:rPr>
          <w:rFonts w:ascii="Book Antiqua" w:hAnsi="Book Antiqua" w:cs="Times New Roman"/>
          <w:sz w:val="24"/>
          <w:szCs w:val="24"/>
          <w:lang w:val="en-US"/>
        </w:rPr>
        <w:t xml:space="preserve"> infection</w:t>
      </w:r>
      <w:r w:rsidRPr="00DF57CF">
        <w:rPr>
          <w:rFonts w:ascii="Book Antiqua" w:hAnsi="Book Antiqua" w:cs="Times New Roman"/>
          <w:sz w:val="24"/>
          <w:szCs w:val="24"/>
          <w:vertAlign w:val="superscript"/>
          <w:lang w:val="en-US"/>
        </w:rPr>
        <w:t>[</w:t>
      </w:r>
      <w:r w:rsidR="001C7B2E" w:rsidRPr="00DF57CF">
        <w:rPr>
          <w:rFonts w:ascii="Book Antiqua" w:hAnsi="Book Antiqua" w:cs="Times New Roman"/>
          <w:sz w:val="24"/>
          <w:szCs w:val="24"/>
          <w:vertAlign w:val="superscript"/>
          <w:lang w:val="en-US"/>
        </w:rPr>
        <w:t>1</w:t>
      </w:r>
      <w:r w:rsidR="00880CA7" w:rsidRPr="00DF57CF">
        <w:rPr>
          <w:rFonts w:ascii="Book Antiqua" w:hAnsi="Book Antiqua" w:cs="Times New Roman"/>
          <w:sz w:val="24"/>
          <w:szCs w:val="24"/>
          <w:vertAlign w:val="superscript"/>
          <w:lang w:val="en-US"/>
        </w:rPr>
        <w:t>6</w:t>
      </w:r>
      <w:r w:rsidR="00075467" w:rsidRPr="00DF57CF">
        <w:rPr>
          <w:rFonts w:ascii="Book Antiqua" w:hAnsi="Book Antiqua" w:cs="Times New Roman"/>
          <w:sz w:val="24"/>
          <w:szCs w:val="24"/>
          <w:vertAlign w:val="superscript"/>
          <w:lang w:val="en-US"/>
        </w:rPr>
        <w:t>4</w:t>
      </w:r>
      <w:r w:rsidRPr="00DF57CF">
        <w:rPr>
          <w:rFonts w:ascii="Book Antiqua" w:hAnsi="Book Antiqua" w:cs="Times New Roman"/>
          <w:sz w:val="24"/>
          <w:szCs w:val="24"/>
          <w:vertAlign w:val="superscript"/>
          <w:lang w:val="en-US"/>
        </w:rPr>
        <w:t>,</w:t>
      </w:r>
      <w:r w:rsidR="001C7B2E" w:rsidRPr="00DF57CF">
        <w:rPr>
          <w:rFonts w:ascii="Book Antiqua" w:hAnsi="Book Antiqua" w:cs="Times New Roman"/>
          <w:sz w:val="24"/>
          <w:szCs w:val="24"/>
          <w:vertAlign w:val="superscript"/>
          <w:lang w:val="en-US"/>
        </w:rPr>
        <w:t>1</w:t>
      </w:r>
      <w:r w:rsidR="00880CA7" w:rsidRPr="00DF57CF">
        <w:rPr>
          <w:rFonts w:ascii="Book Antiqua" w:hAnsi="Book Antiqua" w:cs="Times New Roman"/>
          <w:sz w:val="24"/>
          <w:szCs w:val="24"/>
          <w:vertAlign w:val="superscript"/>
          <w:lang w:val="en-US"/>
        </w:rPr>
        <w:t>6</w:t>
      </w:r>
      <w:r w:rsidR="00075467" w:rsidRPr="00DF57CF">
        <w:rPr>
          <w:rFonts w:ascii="Book Antiqua" w:hAnsi="Book Antiqua" w:cs="Times New Roman"/>
          <w:sz w:val="24"/>
          <w:szCs w:val="24"/>
          <w:vertAlign w:val="superscript"/>
          <w:lang w:val="en-US"/>
        </w:rPr>
        <w:t>5</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w:t>
      </w:r>
    </w:p>
    <w:p w:rsidR="00E34923" w:rsidRPr="00DF57CF" w:rsidRDefault="00126708" w:rsidP="00B90ABF">
      <w:pPr>
        <w:shd w:val="clear" w:color="auto" w:fill="F5F5F5"/>
        <w:spacing w:after="0" w:line="360" w:lineRule="auto"/>
        <w:ind w:firstLineChars="50" w:firstLine="120"/>
        <w:jc w:val="both"/>
        <w:textAlignment w:val="top"/>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The exacerbation of TB occurs with the breakdown of Granuloma which has an important role in the host protection against mycobacte</w:t>
      </w:r>
      <w:r w:rsidR="00B90ABF" w:rsidRPr="00DF57CF">
        <w:rPr>
          <w:rFonts w:ascii="Book Antiqua" w:hAnsi="Book Antiqua" w:cs="Times New Roman"/>
          <w:sz w:val="24"/>
          <w:szCs w:val="24"/>
          <w:lang w:val="en-US"/>
        </w:rPr>
        <w:t>rial infections</w:t>
      </w:r>
      <w:r w:rsidR="00E34923" w:rsidRPr="00DF57CF">
        <w:rPr>
          <w:rFonts w:ascii="Book Antiqua" w:hAnsi="Book Antiqua" w:cs="Times New Roman"/>
          <w:sz w:val="24"/>
          <w:szCs w:val="24"/>
          <w:vertAlign w:val="superscript"/>
          <w:lang w:val="en-US"/>
        </w:rPr>
        <w:t>[</w:t>
      </w:r>
      <w:r w:rsidR="001C7B2E" w:rsidRPr="00DF57CF">
        <w:rPr>
          <w:rFonts w:ascii="Book Antiqua" w:hAnsi="Book Antiqua" w:cs="Times New Roman"/>
          <w:sz w:val="24"/>
          <w:szCs w:val="24"/>
          <w:vertAlign w:val="superscript"/>
          <w:lang w:val="en-US"/>
        </w:rPr>
        <w:t>1</w:t>
      </w:r>
      <w:r w:rsidR="002856D0" w:rsidRPr="00DF57CF">
        <w:rPr>
          <w:rFonts w:ascii="Book Antiqua" w:hAnsi="Book Antiqua" w:cs="Times New Roman"/>
          <w:sz w:val="24"/>
          <w:szCs w:val="24"/>
          <w:vertAlign w:val="superscript"/>
          <w:lang w:val="en-US"/>
        </w:rPr>
        <w:t>6</w:t>
      </w:r>
      <w:r w:rsidR="00075467" w:rsidRPr="00DF57CF">
        <w:rPr>
          <w:rFonts w:ascii="Book Antiqua" w:hAnsi="Book Antiqua" w:cs="Times New Roman"/>
          <w:sz w:val="24"/>
          <w:szCs w:val="24"/>
          <w:vertAlign w:val="superscript"/>
          <w:lang w:val="en-US"/>
        </w:rPr>
        <w:t>6</w:t>
      </w:r>
      <w:r w:rsidR="00E34923" w:rsidRPr="00DF57CF">
        <w:rPr>
          <w:rFonts w:ascii="Book Antiqua" w:hAnsi="Book Antiqua" w:cs="Times New Roman"/>
          <w:sz w:val="24"/>
          <w:szCs w:val="24"/>
          <w:vertAlign w:val="superscript"/>
          <w:lang w:val="en-US"/>
        </w:rPr>
        <w:t>-</w:t>
      </w:r>
      <w:r w:rsidR="001C7B2E" w:rsidRPr="00DF57CF">
        <w:rPr>
          <w:rFonts w:ascii="Book Antiqua" w:hAnsi="Book Antiqua" w:cs="Times New Roman"/>
          <w:sz w:val="24"/>
          <w:szCs w:val="24"/>
          <w:vertAlign w:val="superscript"/>
          <w:lang w:val="en-US"/>
        </w:rPr>
        <w:t>1</w:t>
      </w:r>
      <w:r w:rsidR="00075467" w:rsidRPr="00DF57CF">
        <w:rPr>
          <w:rFonts w:ascii="Book Antiqua" w:hAnsi="Book Antiqua" w:cs="Times New Roman"/>
          <w:sz w:val="24"/>
          <w:szCs w:val="24"/>
          <w:vertAlign w:val="superscript"/>
          <w:lang w:val="en-US"/>
        </w:rPr>
        <w:t>68</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However, the host immunity can decline and provide chance to reactivate the latent form in the granulomas which can be a niche where mycobacteria might persist</w:t>
      </w:r>
      <w:r w:rsidR="00E34923" w:rsidRPr="00DF57CF">
        <w:rPr>
          <w:rFonts w:ascii="Book Antiqua" w:hAnsi="Book Antiqua" w:cs="Times New Roman"/>
          <w:sz w:val="24"/>
          <w:szCs w:val="24"/>
          <w:vertAlign w:val="superscript"/>
          <w:lang w:val="en-US"/>
        </w:rPr>
        <w:t>[</w:t>
      </w:r>
      <w:r w:rsidR="001C7B2E" w:rsidRPr="00DF57CF">
        <w:rPr>
          <w:rFonts w:ascii="Book Antiqua" w:hAnsi="Book Antiqua" w:cs="Times New Roman"/>
          <w:sz w:val="24"/>
          <w:szCs w:val="24"/>
          <w:vertAlign w:val="superscript"/>
          <w:lang w:val="en-US"/>
        </w:rPr>
        <w:t>1</w:t>
      </w:r>
      <w:r w:rsidR="00075467" w:rsidRPr="00DF57CF">
        <w:rPr>
          <w:rFonts w:ascii="Book Antiqua" w:hAnsi="Book Antiqua" w:cs="Times New Roman"/>
          <w:sz w:val="24"/>
          <w:szCs w:val="24"/>
          <w:vertAlign w:val="superscript"/>
          <w:lang w:val="en-US"/>
        </w:rPr>
        <w:t>69</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xml:space="preserve">. </w:t>
      </w:r>
      <w:r w:rsidR="00E34923" w:rsidRPr="00DF57CF">
        <w:rPr>
          <w:rStyle w:val="Emphasis"/>
          <w:rFonts w:ascii="Book Antiqua" w:hAnsi="Book Antiqua" w:cs="Times New Roman"/>
          <w:sz w:val="24"/>
          <w:szCs w:val="24"/>
          <w:lang w:val="en-US"/>
        </w:rPr>
        <w:t>Mtb</w:t>
      </w:r>
      <w:r w:rsidR="00E34923" w:rsidRPr="00DF57CF">
        <w:rPr>
          <w:rFonts w:ascii="Book Antiqua" w:hAnsi="Book Antiqua" w:cs="Times New Roman"/>
          <w:sz w:val="24"/>
          <w:szCs w:val="24"/>
          <w:lang w:val="en-US"/>
        </w:rPr>
        <w:t xml:space="preserve"> induces exacerbated inflammatory responses associated to important tissue lesions and dissemination of the bacilli into the airways</w:t>
      </w:r>
      <w:r w:rsidR="00E34923" w:rsidRPr="00DF57CF">
        <w:rPr>
          <w:rFonts w:ascii="Book Antiqua" w:hAnsi="Book Antiqua" w:cs="Times New Roman"/>
          <w:sz w:val="24"/>
          <w:szCs w:val="24"/>
          <w:vertAlign w:val="superscript"/>
          <w:lang w:val="en-US"/>
        </w:rPr>
        <w:t>[</w:t>
      </w:r>
      <w:r w:rsidR="00591340" w:rsidRPr="00DF57CF">
        <w:rPr>
          <w:rFonts w:ascii="Book Antiqua" w:hAnsi="Book Antiqua" w:cs="Times New Roman"/>
          <w:sz w:val="24"/>
          <w:szCs w:val="24"/>
          <w:vertAlign w:val="superscript"/>
          <w:lang w:val="en-US"/>
        </w:rPr>
        <w:t>17</w:t>
      </w:r>
      <w:r w:rsidR="00F02FEC" w:rsidRPr="00DF57CF">
        <w:rPr>
          <w:rFonts w:ascii="Book Antiqua" w:hAnsi="Book Antiqua" w:cs="Times New Roman"/>
          <w:sz w:val="24"/>
          <w:szCs w:val="24"/>
          <w:vertAlign w:val="superscript"/>
          <w:lang w:val="en-US"/>
        </w:rPr>
        <w:t>0</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xml:space="preserve">. </w:t>
      </w:r>
    </w:p>
    <w:p w:rsidR="00E34923" w:rsidRPr="00DF57CF" w:rsidRDefault="00126708" w:rsidP="00B90ABF">
      <w:pPr>
        <w:shd w:val="clear" w:color="auto" w:fill="F5F5F5"/>
        <w:spacing w:after="0" w:line="360" w:lineRule="auto"/>
        <w:ind w:firstLineChars="50" w:firstLine="120"/>
        <w:jc w:val="both"/>
        <w:textAlignment w:val="top"/>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Dysregulated TNF expression has been associated with defective host immunity due to excess</w:t>
      </w:r>
      <w:r w:rsidR="00B90ABF" w:rsidRPr="00DF57CF">
        <w:rPr>
          <w:rFonts w:ascii="Book Antiqua" w:hAnsi="Book Antiqua" w:cs="Times New Roman"/>
          <w:sz w:val="24"/>
          <w:szCs w:val="24"/>
          <w:lang w:val="en-US"/>
        </w:rPr>
        <w:t>ive or inefficient inflammation</w:t>
      </w:r>
      <w:r w:rsidR="00E34923" w:rsidRPr="00DF57CF">
        <w:rPr>
          <w:rFonts w:ascii="Book Antiqua" w:hAnsi="Book Antiqua" w:cs="Times New Roman"/>
          <w:sz w:val="24"/>
          <w:szCs w:val="24"/>
          <w:vertAlign w:val="superscript"/>
          <w:lang w:val="en-US"/>
        </w:rPr>
        <w:t>[</w:t>
      </w:r>
      <w:r w:rsidR="001C7B2E" w:rsidRPr="00DF57CF">
        <w:rPr>
          <w:rFonts w:ascii="Book Antiqua" w:hAnsi="Book Antiqua" w:cs="Times New Roman"/>
          <w:sz w:val="24"/>
          <w:szCs w:val="24"/>
          <w:vertAlign w:val="superscript"/>
          <w:lang w:val="en-US"/>
        </w:rPr>
        <w:t>17</w:t>
      </w:r>
      <w:r w:rsidR="0023270B" w:rsidRPr="00DF57CF">
        <w:rPr>
          <w:rFonts w:ascii="Book Antiqua" w:hAnsi="Book Antiqua" w:cs="Times New Roman"/>
          <w:sz w:val="24"/>
          <w:szCs w:val="24"/>
          <w:vertAlign w:val="superscript"/>
          <w:lang w:val="en-US"/>
        </w:rPr>
        <w:t>1</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In HIV patients with pulmonary TB, a clinical trial combining TNF inhibitors with anti-TB drugs showed that TNF inhibitors can be safely administrated during TB treatment and, in addition, higher responses to TB treatment were observed in the group of Enbrel (etanercept, soluble TNFR2-Fc) treated patients</w:t>
      </w:r>
      <w:r w:rsidR="00E34923" w:rsidRPr="00DF57CF">
        <w:rPr>
          <w:rFonts w:ascii="Book Antiqua" w:hAnsi="Book Antiqua" w:cs="Times New Roman"/>
          <w:sz w:val="24"/>
          <w:szCs w:val="24"/>
          <w:vertAlign w:val="superscript"/>
          <w:lang w:val="en-US"/>
        </w:rPr>
        <w:t>[</w:t>
      </w:r>
      <w:r w:rsidR="001C7B2E" w:rsidRPr="00DF57CF">
        <w:rPr>
          <w:rFonts w:ascii="Book Antiqua" w:hAnsi="Book Antiqua" w:cs="Times New Roman"/>
          <w:sz w:val="24"/>
          <w:szCs w:val="24"/>
          <w:vertAlign w:val="superscript"/>
          <w:lang w:val="en-US"/>
        </w:rPr>
        <w:t>17</w:t>
      </w:r>
      <w:r w:rsidR="0023270B" w:rsidRPr="00DF57CF">
        <w:rPr>
          <w:rFonts w:ascii="Book Antiqua" w:hAnsi="Book Antiqua" w:cs="Times New Roman"/>
          <w:sz w:val="24"/>
          <w:szCs w:val="24"/>
          <w:vertAlign w:val="superscript"/>
          <w:lang w:val="en-US"/>
        </w:rPr>
        <w:t>2</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w:t>
      </w:r>
      <w:r w:rsidRPr="00DF57CF">
        <w:rPr>
          <w:rFonts w:ascii="Book Antiqua" w:hAnsi="Book Antiqua" w:cs="Times New Roman"/>
          <w:sz w:val="24"/>
          <w:szCs w:val="24"/>
          <w:lang w:val="en-US"/>
        </w:rPr>
        <w:t xml:space="preserve"> </w:t>
      </w:r>
    </w:p>
    <w:p w:rsidR="00E34923" w:rsidRPr="00DF57CF" w:rsidRDefault="00126708" w:rsidP="00B90ABF">
      <w:pPr>
        <w:spacing w:after="0" w:line="360" w:lineRule="auto"/>
        <w:ind w:firstLineChars="50" w:firstLine="120"/>
        <w:jc w:val="both"/>
        <w:rPr>
          <w:rFonts w:ascii="Book Antiqua" w:hAnsi="Book Antiqua" w:cs="Times New Roman"/>
          <w:sz w:val="24"/>
          <w:szCs w:val="24"/>
          <w:lang w:val="en-US"/>
        </w:rPr>
      </w:pPr>
      <w:r w:rsidRPr="00DF57CF">
        <w:rPr>
          <w:rFonts w:ascii="Book Antiqua" w:eastAsia="Times New Roman" w:hAnsi="Book Antiqua" w:cs="Times New Roman"/>
          <w:sz w:val="24"/>
          <w:szCs w:val="24"/>
          <w:lang w:val="en-US" w:eastAsia="es-VE"/>
        </w:rPr>
        <w:t xml:space="preserve"> </w:t>
      </w:r>
      <w:r w:rsidR="00E34923" w:rsidRPr="00DF57CF">
        <w:rPr>
          <w:rFonts w:ascii="Book Antiqua" w:eastAsia="Times New Roman" w:hAnsi="Book Antiqua" w:cs="Times New Roman"/>
          <w:i/>
          <w:iCs/>
          <w:sz w:val="24"/>
          <w:szCs w:val="24"/>
          <w:lang w:val="en-US" w:eastAsia="es-VE"/>
        </w:rPr>
        <w:t>Mtb</w:t>
      </w:r>
      <w:r w:rsidR="00E34923" w:rsidRPr="00DF57CF">
        <w:rPr>
          <w:rFonts w:ascii="Book Antiqua" w:eastAsia="Times New Roman" w:hAnsi="Book Antiqua" w:cs="Times New Roman"/>
          <w:sz w:val="24"/>
          <w:szCs w:val="24"/>
          <w:lang w:val="en-US" w:eastAsia="es-VE"/>
        </w:rPr>
        <w:t xml:space="preserve"> chemotherapy may be more efficient in the presence of a TNF inhibitor to clear bacilli and reduce lung pathology, which may be considered in acute and chronic </w:t>
      </w:r>
      <w:r w:rsidR="00E34923" w:rsidRPr="00DF57CF">
        <w:rPr>
          <w:rFonts w:ascii="Book Antiqua" w:eastAsia="Times New Roman" w:hAnsi="Book Antiqua" w:cs="Times New Roman"/>
          <w:i/>
          <w:iCs/>
          <w:sz w:val="24"/>
          <w:szCs w:val="24"/>
          <w:lang w:val="en-US" w:eastAsia="es-VE"/>
        </w:rPr>
        <w:t>Mtb</w:t>
      </w:r>
      <w:r w:rsidR="00E34923" w:rsidRPr="00DF57CF">
        <w:rPr>
          <w:rFonts w:ascii="Book Antiqua" w:eastAsia="Times New Roman" w:hAnsi="Book Antiqua" w:cs="Times New Roman"/>
          <w:sz w:val="24"/>
          <w:szCs w:val="24"/>
          <w:lang w:val="en-US" w:eastAsia="es-VE"/>
        </w:rPr>
        <w:t xml:space="preserve"> infection</w:t>
      </w:r>
      <w:r w:rsidR="00E34923" w:rsidRPr="00DF57CF">
        <w:rPr>
          <w:rFonts w:ascii="Book Antiqua" w:hAnsi="Book Antiqua" w:cs="Times New Roman"/>
          <w:sz w:val="24"/>
          <w:szCs w:val="24"/>
          <w:vertAlign w:val="superscript"/>
          <w:lang w:val="en-US"/>
        </w:rPr>
        <w:t>[</w:t>
      </w:r>
      <w:r w:rsidR="001C7B2E" w:rsidRPr="00DF57CF">
        <w:rPr>
          <w:rFonts w:ascii="Book Antiqua" w:hAnsi="Book Antiqua" w:cs="Times New Roman"/>
          <w:sz w:val="24"/>
          <w:szCs w:val="24"/>
          <w:vertAlign w:val="superscript"/>
          <w:lang w:val="en-US"/>
        </w:rPr>
        <w:t>1</w:t>
      </w:r>
      <w:r w:rsidR="00591340" w:rsidRPr="00DF57CF">
        <w:rPr>
          <w:rFonts w:ascii="Book Antiqua" w:hAnsi="Book Antiqua" w:cs="Times New Roman"/>
          <w:sz w:val="24"/>
          <w:szCs w:val="24"/>
          <w:vertAlign w:val="superscript"/>
          <w:lang w:val="en-US"/>
        </w:rPr>
        <w:t>7</w:t>
      </w:r>
      <w:r w:rsidR="0023270B" w:rsidRPr="00DF57CF">
        <w:rPr>
          <w:rFonts w:ascii="Book Antiqua" w:hAnsi="Book Antiqua" w:cs="Times New Roman"/>
          <w:sz w:val="24"/>
          <w:szCs w:val="24"/>
          <w:vertAlign w:val="superscript"/>
          <w:lang w:val="en-US"/>
        </w:rPr>
        <w:t>3</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However, for other authors</w:t>
      </w:r>
      <w:r w:rsidR="002613EF"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 xml:space="preserve">the neutralization of TNF </w:t>
      </w:r>
      <w:r w:rsidR="00E34923" w:rsidRPr="00DF57CF">
        <w:rPr>
          <w:rFonts w:ascii="Book Antiqua" w:hAnsi="Book Antiqua" w:cs="Times New Roman"/>
          <w:sz w:val="24"/>
          <w:szCs w:val="24"/>
        </w:rPr>
        <w:t>α</w:t>
      </w:r>
      <w:r w:rsidR="00E34923" w:rsidRPr="00DF57CF">
        <w:rPr>
          <w:rFonts w:ascii="Book Antiqua" w:hAnsi="Book Antiqua" w:cs="Times New Roman"/>
          <w:sz w:val="24"/>
          <w:szCs w:val="24"/>
          <w:lang w:val="en-US"/>
        </w:rPr>
        <w:t xml:space="preserve"> produces disseminated disease in acute and latent </w:t>
      </w:r>
      <w:r w:rsidR="00E34923" w:rsidRPr="00DF57CF">
        <w:rPr>
          <w:rFonts w:ascii="Book Antiqua" w:hAnsi="Book Antiqua" w:cs="Times New Roman"/>
          <w:i/>
          <w:sz w:val="24"/>
          <w:szCs w:val="24"/>
          <w:lang w:val="en-US"/>
        </w:rPr>
        <w:t>Mtb</w:t>
      </w:r>
      <w:r w:rsidR="00E34923" w:rsidRPr="00DF57CF">
        <w:rPr>
          <w:rFonts w:ascii="Book Antiqua" w:hAnsi="Book Antiqua" w:cs="Times New Roman"/>
          <w:sz w:val="24"/>
          <w:szCs w:val="24"/>
          <w:lang w:val="en-US"/>
        </w:rPr>
        <w:t xml:space="preserve"> infection without alterations in the granuloma structure in a cynomolgus macaque </w:t>
      </w:r>
      <w:r w:rsidR="00731CD5" w:rsidRPr="00DF57CF">
        <w:rPr>
          <w:rFonts w:ascii="Book Antiqua" w:hAnsi="Book Antiqua" w:cs="Times New Roman"/>
          <w:sz w:val="24"/>
          <w:szCs w:val="24"/>
          <w:lang w:val="en-US"/>
        </w:rPr>
        <w:t>model</w:t>
      </w:r>
      <w:r w:rsidR="00731CD5" w:rsidRPr="00DF57CF">
        <w:rPr>
          <w:rFonts w:ascii="Book Antiqua" w:hAnsi="Book Antiqua" w:cs="Times New Roman"/>
          <w:sz w:val="24"/>
          <w:szCs w:val="24"/>
          <w:vertAlign w:val="superscript"/>
          <w:lang w:val="en-US"/>
        </w:rPr>
        <w:t>[</w:t>
      </w:r>
      <w:r w:rsidR="002613EF" w:rsidRPr="00DF57CF">
        <w:rPr>
          <w:rFonts w:ascii="Book Antiqua" w:hAnsi="Book Antiqua" w:cs="Times New Roman"/>
          <w:sz w:val="24"/>
          <w:szCs w:val="24"/>
          <w:vertAlign w:val="superscript"/>
          <w:lang w:val="en-US"/>
        </w:rPr>
        <w:t>17</w:t>
      </w:r>
      <w:r w:rsidR="00D069F9" w:rsidRPr="00DF57CF">
        <w:rPr>
          <w:rFonts w:ascii="Book Antiqua" w:hAnsi="Book Antiqua" w:cs="Times New Roman"/>
          <w:sz w:val="24"/>
          <w:szCs w:val="24"/>
          <w:vertAlign w:val="superscript"/>
          <w:lang w:val="en-US"/>
        </w:rPr>
        <w:t>4</w:t>
      </w:r>
      <w:r w:rsidR="002613EF"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xml:space="preserve">. TNF expression is necessary for controlling </w:t>
      </w:r>
      <w:r w:rsidR="00E34923" w:rsidRPr="00DF57CF">
        <w:rPr>
          <w:rStyle w:val="Emphasis"/>
          <w:rFonts w:ascii="Book Antiqua" w:hAnsi="Book Antiqua" w:cs="Times New Roman"/>
          <w:sz w:val="24"/>
          <w:szCs w:val="24"/>
          <w:lang w:val="en-US"/>
        </w:rPr>
        <w:t>Mtb</w:t>
      </w:r>
      <w:r w:rsidR="00E34923" w:rsidRPr="00DF57CF">
        <w:rPr>
          <w:rFonts w:ascii="Book Antiqua" w:hAnsi="Book Antiqua" w:cs="Times New Roman"/>
          <w:sz w:val="24"/>
          <w:szCs w:val="24"/>
          <w:lang w:val="en-US"/>
        </w:rPr>
        <w:t xml:space="preserve"> infection</w:t>
      </w:r>
      <w:r w:rsidR="00E34923" w:rsidRPr="00DF57CF">
        <w:rPr>
          <w:rFonts w:ascii="Book Antiqua" w:hAnsi="Book Antiqua" w:cs="Times New Roman"/>
          <w:i/>
          <w:sz w:val="24"/>
          <w:szCs w:val="24"/>
          <w:lang w:val="en-US"/>
        </w:rPr>
        <w:t xml:space="preserve"> in vivo </w:t>
      </w:r>
      <w:r w:rsidR="00E34923" w:rsidRPr="00DF57CF">
        <w:rPr>
          <w:rFonts w:ascii="Book Antiqua" w:hAnsi="Book Antiqua" w:cs="Times New Roman"/>
          <w:sz w:val="24"/>
          <w:szCs w:val="24"/>
          <w:lang w:val="en-US"/>
        </w:rPr>
        <w:t>and TNF neutralization in monkeys and humans correlates with an increased risk of reactivation of latent tuberculosis</w:t>
      </w:r>
      <w:r w:rsidR="00E34923" w:rsidRPr="00DF57CF">
        <w:rPr>
          <w:rFonts w:ascii="Book Antiqua" w:hAnsi="Book Antiqua" w:cs="Times New Roman"/>
          <w:sz w:val="24"/>
          <w:szCs w:val="24"/>
          <w:vertAlign w:val="superscript"/>
          <w:lang w:val="en-US"/>
        </w:rPr>
        <w:t>[</w:t>
      </w:r>
      <w:r w:rsidR="001C7B2E" w:rsidRPr="00DF57CF">
        <w:rPr>
          <w:rFonts w:ascii="Book Antiqua" w:hAnsi="Book Antiqua" w:cs="Times New Roman"/>
          <w:sz w:val="24"/>
          <w:szCs w:val="24"/>
          <w:vertAlign w:val="superscript"/>
          <w:lang w:val="en-US"/>
        </w:rPr>
        <w:t>16</w:t>
      </w:r>
      <w:r w:rsidR="00D069F9" w:rsidRPr="00DF57CF">
        <w:rPr>
          <w:rFonts w:ascii="Book Antiqua" w:hAnsi="Book Antiqua" w:cs="Times New Roman"/>
          <w:sz w:val="24"/>
          <w:szCs w:val="24"/>
          <w:vertAlign w:val="superscript"/>
          <w:lang w:val="en-US"/>
        </w:rPr>
        <w:t>1</w:t>
      </w:r>
      <w:r w:rsidR="00E34923" w:rsidRPr="00DF57CF">
        <w:rPr>
          <w:rFonts w:ascii="Book Antiqua" w:hAnsi="Book Antiqua" w:cs="Times New Roman"/>
          <w:sz w:val="24"/>
          <w:szCs w:val="24"/>
          <w:vertAlign w:val="superscript"/>
          <w:lang w:val="en-US"/>
        </w:rPr>
        <w:t>,</w:t>
      </w:r>
      <w:r w:rsidR="00591340" w:rsidRPr="00DF57CF">
        <w:rPr>
          <w:rFonts w:ascii="Book Antiqua" w:hAnsi="Book Antiqua" w:cs="Times New Roman"/>
          <w:sz w:val="24"/>
          <w:szCs w:val="24"/>
          <w:vertAlign w:val="superscript"/>
          <w:lang w:val="en-US"/>
        </w:rPr>
        <w:t>17</w:t>
      </w:r>
      <w:r w:rsidR="00D069F9" w:rsidRPr="00DF57CF">
        <w:rPr>
          <w:rFonts w:ascii="Book Antiqua" w:hAnsi="Book Antiqua" w:cs="Times New Roman"/>
          <w:sz w:val="24"/>
          <w:szCs w:val="24"/>
          <w:vertAlign w:val="superscript"/>
          <w:lang w:val="en-US"/>
        </w:rPr>
        <w:t>4</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xml:space="preserve">. </w:t>
      </w:r>
    </w:p>
    <w:p w:rsidR="00E34923" w:rsidRPr="00DF57CF" w:rsidRDefault="00126708" w:rsidP="00B90ABF">
      <w:pPr>
        <w:shd w:val="clear" w:color="auto" w:fill="FFFFFF"/>
        <w:spacing w:after="0" w:line="360" w:lineRule="auto"/>
        <w:ind w:firstLineChars="50" w:firstLine="120"/>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 xml:space="preserve">Infection of human alveolar macrophages by </w:t>
      </w:r>
      <w:r w:rsidR="00E34923" w:rsidRPr="00DF57CF">
        <w:rPr>
          <w:rFonts w:ascii="Book Antiqua" w:hAnsi="Book Antiqua" w:cs="Times New Roman"/>
          <w:i/>
          <w:sz w:val="24"/>
          <w:szCs w:val="24"/>
          <w:lang w:val="en-US"/>
        </w:rPr>
        <w:t>Mtb</w:t>
      </w:r>
      <w:r w:rsidR="00E34923" w:rsidRPr="00DF57CF">
        <w:rPr>
          <w:rFonts w:ascii="Book Antiqua" w:hAnsi="Book Antiqua" w:cs="Times New Roman"/>
          <w:sz w:val="24"/>
          <w:szCs w:val="24"/>
          <w:lang w:val="en-US"/>
        </w:rPr>
        <w:t xml:space="preserve"> has been reported to be sufficient to induce apoptosis mediated by TNF-</w:t>
      </w:r>
      <w:r w:rsidR="00E34923" w:rsidRPr="00DF57CF">
        <w:rPr>
          <w:rFonts w:ascii="Book Antiqua" w:hAnsi="Book Antiqua" w:cs="Times New Roman"/>
          <w:sz w:val="24"/>
          <w:szCs w:val="24"/>
        </w:rPr>
        <w:t>α</w:t>
      </w:r>
      <w:r w:rsidR="00E34923" w:rsidRPr="00DF57CF">
        <w:rPr>
          <w:rFonts w:ascii="Book Antiqua" w:hAnsi="Book Antiqua" w:cs="Times New Roman"/>
          <w:sz w:val="24"/>
          <w:szCs w:val="24"/>
          <w:lang w:val="en-US"/>
        </w:rPr>
        <w:t xml:space="preserve"> in an autocrine/paracrine manner and proinflammatory cytokines directly or indirectly modulated apoptotic response depending on the de</w:t>
      </w:r>
      <w:r w:rsidR="00B90ABF" w:rsidRPr="00DF57CF">
        <w:rPr>
          <w:rFonts w:ascii="Book Antiqua" w:hAnsi="Book Antiqua" w:cs="Times New Roman"/>
          <w:sz w:val="24"/>
          <w:szCs w:val="24"/>
          <w:lang w:val="en-US"/>
        </w:rPr>
        <w:t>gree of virulence of the strain</w:t>
      </w:r>
      <w:hyperlink r:id="rId72" w:anchor="pone.0062966-Ciaramella1" w:history="1">
        <w:r w:rsidR="00E34923" w:rsidRPr="00DF57CF">
          <w:rPr>
            <w:rStyle w:val="Hyperlink"/>
            <w:rFonts w:ascii="Book Antiqua" w:hAnsi="Book Antiqua" w:cs="Times New Roman"/>
            <w:color w:val="auto"/>
            <w:sz w:val="24"/>
            <w:szCs w:val="24"/>
            <w:u w:val="none"/>
            <w:vertAlign w:val="superscript"/>
            <w:lang w:val="en-US"/>
          </w:rPr>
          <w:t>[</w:t>
        </w:r>
        <w:r w:rsidR="00591340" w:rsidRPr="00DF57CF">
          <w:rPr>
            <w:rStyle w:val="Hyperlink"/>
            <w:rFonts w:ascii="Book Antiqua" w:hAnsi="Book Antiqua" w:cs="Times New Roman"/>
            <w:color w:val="auto"/>
            <w:sz w:val="24"/>
            <w:szCs w:val="24"/>
            <w:u w:val="none"/>
            <w:vertAlign w:val="superscript"/>
            <w:lang w:val="en-US"/>
          </w:rPr>
          <w:t>17</w:t>
        </w:r>
        <w:r w:rsidR="00D069F9" w:rsidRPr="00DF57CF">
          <w:rPr>
            <w:rStyle w:val="Hyperlink"/>
            <w:rFonts w:ascii="Book Antiqua" w:hAnsi="Book Antiqua" w:cs="Times New Roman"/>
            <w:color w:val="auto"/>
            <w:sz w:val="24"/>
            <w:szCs w:val="24"/>
            <w:u w:val="none"/>
            <w:vertAlign w:val="superscript"/>
            <w:lang w:val="en-US"/>
          </w:rPr>
          <w:t>5</w:t>
        </w:r>
        <w:r w:rsidR="00E34923" w:rsidRPr="00DF57CF">
          <w:rPr>
            <w:rStyle w:val="Hyperlink"/>
            <w:rFonts w:ascii="Book Antiqua" w:hAnsi="Book Antiqua" w:cs="Times New Roman"/>
            <w:color w:val="auto"/>
            <w:sz w:val="24"/>
            <w:szCs w:val="24"/>
            <w:u w:val="none"/>
            <w:vertAlign w:val="superscript"/>
            <w:lang w:val="en-US"/>
          </w:rPr>
          <w:t>]</w:t>
        </w:r>
      </w:hyperlink>
      <w:r w:rsidR="00E34923" w:rsidRPr="00DF57CF">
        <w:rPr>
          <w:rFonts w:ascii="Book Antiqua" w:hAnsi="Book Antiqua" w:cs="Times New Roman"/>
          <w:sz w:val="24"/>
          <w:szCs w:val="24"/>
          <w:lang w:val="en-US"/>
        </w:rPr>
        <w:t>.</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 xml:space="preserve">It has been observed that serum TNF </w:t>
      </w:r>
      <w:r w:rsidR="00E34923" w:rsidRPr="00DF57CF">
        <w:rPr>
          <w:rFonts w:ascii="Book Antiqua" w:hAnsi="Book Antiqua" w:cs="Times New Roman"/>
          <w:sz w:val="24"/>
          <w:szCs w:val="24"/>
        </w:rPr>
        <w:t>α</w:t>
      </w:r>
      <w:r w:rsidR="00E34923" w:rsidRPr="00DF57CF">
        <w:rPr>
          <w:rFonts w:ascii="Book Antiqua" w:hAnsi="Book Antiqua" w:cs="Times New Roman"/>
          <w:sz w:val="24"/>
          <w:szCs w:val="24"/>
          <w:lang w:val="en-US"/>
        </w:rPr>
        <w:t xml:space="preserve"> and Malondialdehyde (MDA) measurements may play an important role in the evaluation of the inflammatory phenomena in TB</w:t>
      </w:r>
      <w:hyperlink r:id="rId73" w:anchor="pone.0062966-Ciaramella1" w:history="1">
        <w:r w:rsidR="00E34923" w:rsidRPr="00DF57CF">
          <w:rPr>
            <w:rStyle w:val="Hyperlink"/>
            <w:rFonts w:ascii="Book Antiqua" w:hAnsi="Book Antiqua" w:cs="Times New Roman"/>
            <w:color w:val="auto"/>
            <w:sz w:val="24"/>
            <w:szCs w:val="24"/>
            <w:u w:val="none"/>
            <w:vertAlign w:val="superscript"/>
            <w:lang w:val="en-US"/>
          </w:rPr>
          <w:t>[</w:t>
        </w:r>
        <w:r w:rsidR="00FD229A" w:rsidRPr="00DF57CF">
          <w:rPr>
            <w:rStyle w:val="Hyperlink"/>
            <w:rFonts w:ascii="Book Antiqua" w:hAnsi="Book Antiqua" w:cs="Times New Roman"/>
            <w:color w:val="auto"/>
            <w:sz w:val="24"/>
            <w:szCs w:val="24"/>
            <w:u w:val="none"/>
            <w:vertAlign w:val="superscript"/>
            <w:lang w:val="en-US"/>
          </w:rPr>
          <w:t>1</w:t>
        </w:r>
        <w:r w:rsidR="00591340" w:rsidRPr="00DF57CF">
          <w:rPr>
            <w:rStyle w:val="Hyperlink"/>
            <w:rFonts w:ascii="Book Antiqua" w:hAnsi="Book Antiqua" w:cs="Times New Roman"/>
            <w:color w:val="auto"/>
            <w:sz w:val="24"/>
            <w:szCs w:val="24"/>
            <w:u w:val="none"/>
            <w:vertAlign w:val="superscript"/>
            <w:lang w:val="en-US"/>
          </w:rPr>
          <w:t>7</w:t>
        </w:r>
        <w:r w:rsidR="00D069F9" w:rsidRPr="00DF57CF">
          <w:rPr>
            <w:rStyle w:val="Hyperlink"/>
            <w:rFonts w:ascii="Book Antiqua" w:hAnsi="Book Antiqua" w:cs="Times New Roman"/>
            <w:color w:val="auto"/>
            <w:sz w:val="24"/>
            <w:szCs w:val="24"/>
            <w:u w:val="none"/>
            <w:vertAlign w:val="superscript"/>
            <w:lang w:val="en-US"/>
          </w:rPr>
          <w:t>6</w:t>
        </w:r>
        <w:r w:rsidR="00E34923" w:rsidRPr="00DF57CF">
          <w:rPr>
            <w:rStyle w:val="Hyperlink"/>
            <w:rFonts w:ascii="Book Antiqua" w:hAnsi="Book Antiqua" w:cs="Times New Roman"/>
            <w:color w:val="auto"/>
            <w:sz w:val="24"/>
            <w:szCs w:val="24"/>
            <w:u w:val="none"/>
            <w:vertAlign w:val="superscript"/>
            <w:lang w:val="en-US"/>
          </w:rPr>
          <w:t>]</w:t>
        </w:r>
      </w:hyperlink>
      <w:r w:rsidR="00E34923" w:rsidRPr="00DF57CF">
        <w:rPr>
          <w:rFonts w:ascii="Book Antiqua" w:hAnsi="Book Antiqua" w:cs="Times New Roman"/>
          <w:sz w:val="24"/>
          <w:szCs w:val="24"/>
          <w:lang w:val="en-US"/>
        </w:rPr>
        <w:t>. Also, a positive correlation was found between an increase in serum TNF-α levels and clinical deterioration in patients with a severe form of TB</w:t>
      </w:r>
      <w:hyperlink r:id="rId74" w:anchor="pone.0062966-Ciaramella1" w:history="1">
        <w:r w:rsidR="00E34923" w:rsidRPr="00DF57CF">
          <w:rPr>
            <w:rStyle w:val="Hyperlink"/>
            <w:rFonts w:ascii="Book Antiqua" w:hAnsi="Book Antiqua" w:cs="Times New Roman"/>
            <w:color w:val="auto"/>
            <w:sz w:val="24"/>
            <w:szCs w:val="24"/>
            <w:u w:val="none"/>
            <w:vertAlign w:val="superscript"/>
            <w:lang w:val="en-US"/>
          </w:rPr>
          <w:t>[</w:t>
        </w:r>
        <w:r w:rsidR="00591340" w:rsidRPr="00DF57CF">
          <w:rPr>
            <w:rStyle w:val="Hyperlink"/>
            <w:rFonts w:ascii="Book Antiqua" w:hAnsi="Book Antiqua" w:cs="Times New Roman"/>
            <w:color w:val="auto"/>
            <w:sz w:val="24"/>
            <w:szCs w:val="24"/>
            <w:u w:val="none"/>
            <w:vertAlign w:val="superscript"/>
            <w:lang w:val="en-US"/>
          </w:rPr>
          <w:t>17</w:t>
        </w:r>
        <w:r w:rsidR="00D069F9" w:rsidRPr="00DF57CF">
          <w:rPr>
            <w:rStyle w:val="Hyperlink"/>
            <w:rFonts w:ascii="Book Antiqua" w:hAnsi="Book Antiqua" w:cs="Times New Roman"/>
            <w:color w:val="auto"/>
            <w:sz w:val="24"/>
            <w:szCs w:val="24"/>
            <w:u w:val="none"/>
            <w:vertAlign w:val="superscript"/>
            <w:lang w:val="en-US"/>
          </w:rPr>
          <w:t>7</w:t>
        </w:r>
        <w:r w:rsidR="00E34923" w:rsidRPr="00DF57CF">
          <w:rPr>
            <w:rStyle w:val="Hyperlink"/>
            <w:rFonts w:ascii="Book Antiqua" w:hAnsi="Book Antiqua" w:cs="Times New Roman"/>
            <w:color w:val="auto"/>
            <w:sz w:val="24"/>
            <w:szCs w:val="24"/>
            <w:u w:val="none"/>
            <w:vertAlign w:val="superscript"/>
            <w:lang w:val="en-US"/>
          </w:rPr>
          <w:t>]</w:t>
        </w:r>
      </w:hyperlink>
      <w:r w:rsidR="00E34923" w:rsidRPr="00DF57CF">
        <w:rPr>
          <w:rFonts w:ascii="Book Antiqua" w:hAnsi="Book Antiqua"/>
          <w:sz w:val="24"/>
          <w:szCs w:val="24"/>
          <w:lang w:val="en-US"/>
        </w:rPr>
        <w:t xml:space="preserve"> </w:t>
      </w:r>
      <w:r w:rsidR="00B90ABF" w:rsidRPr="00DF57CF">
        <w:rPr>
          <w:rFonts w:ascii="Book Antiqua" w:hAnsi="Book Antiqua" w:hint="eastAsia"/>
          <w:sz w:val="24"/>
          <w:szCs w:val="24"/>
          <w:lang w:val="en-US" w:eastAsia="zh-CN"/>
        </w:rPr>
        <w:t>(</w:t>
      </w:r>
      <w:r w:rsidR="00E34923" w:rsidRPr="00DF57CF">
        <w:rPr>
          <w:rFonts w:ascii="Book Antiqua" w:hAnsi="Book Antiqua" w:cs="Times New Roman"/>
          <w:sz w:val="24"/>
          <w:szCs w:val="24"/>
          <w:lang w:val="en-US"/>
        </w:rPr>
        <w:t xml:space="preserve">Figure </w:t>
      </w:r>
      <w:r w:rsidR="0037668B" w:rsidRPr="00DF57CF">
        <w:rPr>
          <w:rFonts w:ascii="Book Antiqua" w:hAnsi="Book Antiqua" w:cs="Times New Roman"/>
          <w:sz w:val="24"/>
          <w:szCs w:val="24"/>
          <w:lang w:val="en-US"/>
        </w:rPr>
        <w:t>8</w:t>
      </w:r>
      <w:r w:rsidR="00B90ABF" w:rsidRPr="00DF57CF">
        <w:rPr>
          <w:rFonts w:ascii="Book Antiqua" w:hAnsi="Book Antiqua" w:cs="Times New Roman" w:hint="eastAsia"/>
          <w:sz w:val="24"/>
          <w:szCs w:val="24"/>
          <w:lang w:val="en-US" w:eastAsia="zh-CN"/>
        </w:rPr>
        <w:t>)</w:t>
      </w:r>
      <w:r w:rsidR="00E34923" w:rsidRPr="00DF57CF">
        <w:rPr>
          <w:rFonts w:ascii="Book Antiqua" w:hAnsi="Book Antiqua" w:cs="Times New Roman"/>
          <w:sz w:val="24"/>
          <w:szCs w:val="24"/>
          <w:lang w:val="en-US"/>
        </w:rPr>
        <w:t>.</w:t>
      </w:r>
    </w:p>
    <w:p w:rsidR="00E34923" w:rsidRPr="00DF57CF" w:rsidRDefault="00E34923" w:rsidP="00241EC2">
      <w:pPr>
        <w:shd w:val="clear" w:color="auto" w:fill="FFFFFF"/>
        <w:spacing w:after="0" w:line="360" w:lineRule="auto"/>
        <w:jc w:val="both"/>
        <w:rPr>
          <w:rFonts w:ascii="Book Antiqua" w:hAnsi="Book Antiqua" w:cs="Times New Roman"/>
          <w:sz w:val="24"/>
          <w:szCs w:val="24"/>
          <w:lang w:val="en-US"/>
        </w:rPr>
      </w:pPr>
    </w:p>
    <w:p w:rsidR="00E34923" w:rsidRPr="00DF57CF" w:rsidRDefault="00E34923" w:rsidP="00241EC2">
      <w:pPr>
        <w:shd w:val="clear" w:color="auto" w:fill="FFFFFF"/>
        <w:spacing w:after="0" w:line="360" w:lineRule="auto"/>
        <w:jc w:val="both"/>
        <w:rPr>
          <w:rFonts w:ascii="Book Antiqua" w:hAnsi="Book Antiqua" w:cs="Times New Roman"/>
          <w:b/>
          <w:i/>
          <w:sz w:val="24"/>
          <w:szCs w:val="24"/>
          <w:lang w:val="en-US"/>
        </w:rPr>
      </w:pPr>
      <w:r w:rsidRPr="00DF57CF">
        <w:rPr>
          <w:rFonts w:ascii="Book Antiqua" w:hAnsi="Book Antiqua" w:cs="Times New Roman"/>
          <w:b/>
          <w:i/>
          <w:sz w:val="24"/>
          <w:szCs w:val="24"/>
          <w:lang w:val="en-US"/>
        </w:rPr>
        <w:t xml:space="preserve">Interleukin- 2 </w:t>
      </w:r>
    </w:p>
    <w:p w:rsidR="00E34923" w:rsidRPr="00DF57CF" w:rsidRDefault="00E34923" w:rsidP="00241EC2">
      <w:pPr>
        <w:shd w:val="clear" w:color="auto" w:fill="FFFFFF"/>
        <w:spacing w:after="0" w:line="360" w:lineRule="auto"/>
        <w:jc w:val="both"/>
        <w:rPr>
          <w:rFonts w:ascii="Book Antiqua" w:hAnsi="Book Antiqua" w:cs="Times New Roman"/>
          <w:sz w:val="24"/>
          <w:szCs w:val="24"/>
          <w:lang w:val="en-US"/>
        </w:rPr>
      </w:pPr>
      <w:r w:rsidRPr="00DF57CF">
        <w:rPr>
          <w:rFonts w:ascii="Book Antiqua" w:hAnsi="Book Antiqua" w:cs="Times New Roman"/>
          <w:sz w:val="24"/>
          <w:szCs w:val="24"/>
          <w:lang w:val="en-US"/>
        </w:rPr>
        <w:t>Interleukin-2 (IL-2) is produced by Th0, Th1 and some CTL. It stimulates</w:t>
      </w:r>
      <w:r w:rsidR="00126708" w:rsidRPr="00DF57CF">
        <w:rPr>
          <w:rFonts w:ascii="Book Antiqua" w:hAnsi="Book Antiqua" w:cs="Times New Roman"/>
          <w:sz w:val="24"/>
          <w:szCs w:val="24"/>
          <w:lang w:val="en-US"/>
        </w:rPr>
        <w:t xml:space="preserve">                                             </w:t>
      </w:r>
      <w:r w:rsidRPr="00DF57CF">
        <w:rPr>
          <w:rFonts w:ascii="Book Antiqua" w:hAnsi="Book Antiqua" w:cs="Times New Roman"/>
          <w:sz w:val="24"/>
          <w:szCs w:val="24"/>
          <w:lang w:val="en-US"/>
        </w:rPr>
        <w:t xml:space="preserve">growth of B, T and NK cells and is essential for cellular immunity and granuloma formation in </w:t>
      </w:r>
      <w:r w:rsidRPr="00DF57CF">
        <w:rPr>
          <w:rStyle w:val="Emphasis"/>
          <w:rFonts w:ascii="Book Antiqua" w:hAnsi="Book Antiqua" w:cs="Times New Roman"/>
          <w:sz w:val="24"/>
          <w:szCs w:val="24"/>
          <w:lang w:val="en-US"/>
        </w:rPr>
        <w:t>Mtb</w:t>
      </w:r>
      <w:r w:rsidRPr="00DF57CF">
        <w:rPr>
          <w:rFonts w:ascii="Book Antiqua" w:hAnsi="Book Antiqua" w:cs="Times New Roman"/>
          <w:sz w:val="24"/>
          <w:szCs w:val="24"/>
          <w:lang w:val="en-US"/>
        </w:rPr>
        <w:t xml:space="preserve"> infection. The IL-2 liberation is</w:t>
      </w:r>
      <w:r w:rsidR="00126708" w:rsidRPr="00DF57CF">
        <w:rPr>
          <w:rFonts w:ascii="Book Antiqua" w:hAnsi="Book Antiqua" w:cs="Times New Roman"/>
          <w:sz w:val="24"/>
          <w:szCs w:val="24"/>
          <w:lang w:val="en-US"/>
        </w:rPr>
        <w:t xml:space="preserve"> </w:t>
      </w:r>
      <w:r w:rsidRPr="00DF57CF">
        <w:rPr>
          <w:rFonts w:ascii="Book Antiqua" w:hAnsi="Book Antiqua" w:cs="Times New Roman"/>
          <w:sz w:val="24"/>
          <w:szCs w:val="24"/>
          <w:lang w:val="en-US"/>
        </w:rPr>
        <w:t>stimulated by TB-specific antigens and was significantly higher in TB patients than</w:t>
      </w:r>
      <w:r w:rsidR="00126708" w:rsidRPr="00DF57CF">
        <w:rPr>
          <w:rFonts w:ascii="Book Antiqua" w:hAnsi="Book Antiqua" w:cs="Times New Roman"/>
          <w:sz w:val="24"/>
          <w:szCs w:val="24"/>
          <w:lang w:val="en-US"/>
        </w:rPr>
        <w:t xml:space="preserve"> </w:t>
      </w:r>
      <w:r w:rsidRPr="00DF57CF">
        <w:rPr>
          <w:rFonts w:ascii="Book Antiqua" w:hAnsi="Book Antiqua" w:cs="Times New Roman"/>
          <w:sz w:val="24"/>
          <w:szCs w:val="24"/>
          <w:lang w:val="en-US"/>
        </w:rPr>
        <w:t>in healthy controls and suggested that IL-2 could be a potent</w:t>
      </w:r>
      <w:r w:rsidR="00B90ABF" w:rsidRPr="00DF57CF">
        <w:rPr>
          <w:rFonts w:ascii="Book Antiqua" w:hAnsi="Book Antiqua" w:cs="Times New Roman"/>
          <w:sz w:val="24"/>
          <w:szCs w:val="24"/>
          <w:lang w:val="en-US"/>
        </w:rPr>
        <w:t>ial biomarker for diagnosing TB</w:t>
      </w:r>
      <w:hyperlink r:id="rId75" w:anchor="pone.0051338-Kellar1" w:history="1">
        <w:r w:rsidRPr="00DF57CF">
          <w:rPr>
            <w:rStyle w:val="Hyperlink"/>
            <w:rFonts w:ascii="Book Antiqua" w:hAnsi="Book Antiqua" w:cs="Times New Roman"/>
            <w:color w:val="auto"/>
            <w:sz w:val="24"/>
            <w:szCs w:val="24"/>
            <w:u w:val="none"/>
            <w:vertAlign w:val="superscript"/>
            <w:lang w:val="en-US"/>
          </w:rPr>
          <w:t>[</w:t>
        </w:r>
        <w:r w:rsidR="008620AD" w:rsidRPr="00DF57CF">
          <w:rPr>
            <w:rStyle w:val="Hyperlink"/>
            <w:rFonts w:ascii="Book Antiqua" w:hAnsi="Book Antiqua" w:cs="Times New Roman"/>
            <w:color w:val="auto"/>
            <w:sz w:val="24"/>
            <w:szCs w:val="24"/>
            <w:u w:val="none"/>
            <w:vertAlign w:val="superscript"/>
            <w:lang w:val="en-US"/>
          </w:rPr>
          <w:t>1</w:t>
        </w:r>
        <w:r w:rsidR="00D069F9" w:rsidRPr="00DF57CF">
          <w:rPr>
            <w:rStyle w:val="Hyperlink"/>
            <w:rFonts w:ascii="Book Antiqua" w:hAnsi="Book Antiqua" w:cs="Times New Roman"/>
            <w:color w:val="auto"/>
            <w:sz w:val="24"/>
            <w:szCs w:val="24"/>
            <w:u w:val="none"/>
            <w:vertAlign w:val="superscript"/>
            <w:lang w:val="en-US"/>
          </w:rPr>
          <w:t>78</w:t>
        </w:r>
        <w:r w:rsidRPr="00DF57CF">
          <w:rPr>
            <w:rStyle w:val="Hyperlink"/>
            <w:rFonts w:ascii="Book Antiqua" w:hAnsi="Book Antiqua" w:cs="Times New Roman"/>
            <w:color w:val="auto"/>
            <w:sz w:val="24"/>
            <w:szCs w:val="24"/>
            <w:u w:val="none"/>
            <w:vertAlign w:val="superscript"/>
            <w:lang w:val="en-US"/>
          </w:rPr>
          <w:t>-</w:t>
        </w:r>
        <w:r w:rsidR="00D069F9" w:rsidRPr="00DF57CF">
          <w:rPr>
            <w:rStyle w:val="Hyperlink"/>
            <w:rFonts w:ascii="Book Antiqua" w:hAnsi="Book Antiqua" w:cs="Times New Roman"/>
            <w:color w:val="auto"/>
            <w:sz w:val="24"/>
            <w:szCs w:val="24"/>
            <w:u w:val="none"/>
            <w:vertAlign w:val="superscript"/>
            <w:lang w:val="en-US"/>
          </w:rPr>
          <w:t>180</w:t>
        </w:r>
        <w:r w:rsidRPr="00DF57CF">
          <w:rPr>
            <w:rStyle w:val="Hyperlink"/>
            <w:rFonts w:ascii="Book Antiqua" w:hAnsi="Book Antiqua" w:cs="Times New Roman"/>
            <w:color w:val="auto"/>
            <w:sz w:val="24"/>
            <w:szCs w:val="24"/>
            <w:u w:val="none"/>
            <w:vertAlign w:val="superscript"/>
            <w:lang w:val="en-US"/>
          </w:rPr>
          <w:t>]</w:t>
        </w:r>
      </w:hyperlink>
      <w:r w:rsidRPr="00DF57CF">
        <w:rPr>
          <w:rFonts w:ascii="Book Antiqua" w:hAnsi="Book Antiqua" w:cs="Times New Roman"/>
          <w:sz w:val="24"/>
          <w:szCs w:val="24"/>
          <w:lang w:val="en-US"/>
        </w:rPr>
        <w:t>. T</w:t>
      </w:r>
      <w:r w:rsidRPr="00DF57CF">
        <w:rPr>
          <w:rStyle w:val="Hyperlink"/>
          <w:rFonts w:ascii="Book Antiqua" w:hAnsi="Book Antiqua" w:cs="Times New Roman"/>
          <w:color w:val="auto"/>
          <w:sz w:val="24"/>
          <w:szCs w:val="24"/>
          <w:u w:val="none"/>
          <w:lang w:val="en-US"/>
        </w:rPr>
        <w:t xml:space="preserve">he </w:t>
      </w:r>
      <w:r w:rsidRPr="00DF57CF">
        <w:rPr>
          <w:rFonts w:ascii="Book Antiqua" w:hAnsi="Book Antiqua" w:cs="Times New Roman"/>
          <w:sz w:val="24"/>
          <w:szCs w:val="24"/>
          <w:lang w:val="en-US"/>
        </w:rPr>
        <w:t>detection of</w:t>
      </w:r>
      <w:r w:rsidR="00126708" w:rsidRPr="00DF57CF">
        <w:rPr>
          <w:rFonts w:ascii="Book Antiqua" w:hAnsi="Book Antiqua" w:cs="Times New Roman"/>
          <w:sz w:val="24"/>
          <w:szCs w:val="24"/>
          <w:lang w:val="en-US"/>
        </w:rPr>
        <w:t xml:space="preserve"> </w:t>
      </w:r>
      <w:r w:rsidRPr="00DF57CF">
        <w:rPr>
          <w:rFonts w:ascii="Book Antiqua" w:hAnsi="Book Antiqua" w:cs="Times New Roman"/>
          <w:sz w:val="24"/>
          <w:szCs w:val="24"/>
          <w:lang w:val="en-US"/>
        </w:rPr>
        <w:t>IL-2 and IFN-γ permits to discriminate between active and latent tuberculo</w:t>
      </w:r>
      <w:r w:rsidR="00B90ABF" w:rsidRPr="00DF57CF">
        <w:rPr>
          <w:rFonts w:ascii="Book Antiqua" w:hAnsi="Book Antiqua" w:cs="Times New Roman"/>
          <w:sz w:val="24"/>
          <w:szCs w:val="24"/>
          <w:lang w:val="en-US"/>
        </w:rPr>
        <w:t>sis when compared with controls</w:t>
      </w:r>
      <w:hyperlink r:id="rId76" w:anchor="pone.0051338-Ruhwald4" w:history="1">
        <w:r w:rsidRPr="00DF57CF">
          <w:rPr>
            <w:rStyle w:val="Hyperlink"/>
            <w:rFonts w:ascii="Book Antiqua" w:hAnsi="Book Antiqua" w:cs="Times New Roman"/>
            <w:color w:val="auto"/>
            <w:sz w:val="24"/>
            <w:szCs w:val="24"/>
            <w:u w:val="none"/>
            <w:vertAlign w:val="superscript"/>
            <w:lang w:val="en-US"/>
          </w:rPr>
          <w:t>[</w:t>
        </w:r>
        <w:r w:rsidR="00362248" w:rsidRPr="00DF57CF">
          <w:rPr>
            <w:rStyle w:val="Hyperlink"/>
            <w:rFonts w:ascii="Book Antiqua" w:hAnsi="Book Antiqua" w:cs="Times New Roman"/>
            <w:color w:val="auto"/>
            <w:sz w:val="24"/>
            <w:szCs w:val="24"/>
            <w:u w:val="none"/>
            <w:vertAlign w:val="superscript"/>
            <w:lang w:val="en-US"/>
          </w:rPr>
          <w:t>18</w:t>
        </w:r>
        <w:r w:rsidR="00D069F9" w:rsidRPr="00DF57CF">
          <w:rPr>
            <w:rStyle w:val="Hyperlink"/>
            <w:rFonts w:ascii="Book Antiqua" w:hAnsi="Book Antiqua" w:cs="Times New Roman"/>
            <w:color w:val="auto"/>
            <w:sz w:val="24"/>
            <w:szCs w:val="24"/>
            <w:u w:val="none"/>
            <w:vertAlign w:val="superscript"/>
            <w:lang w:val="en-US"/>
          </w:rPr>
          <w:t>1</w:t>
        </w:r>
        <w:r w:rsidRPr="00DF57CF">
          <w:rPr>
            <w:rStyle w:val="Hyperlink"/>
            <w:rFonts w:ascii="Book Antiqua" w:hAnsi="Book Antiqua" w:cs="Times New Roman"/>
            <w:color w:val="auto"/>
            <w:sz w:val="24"/>
            <w:szCs w:val="24"/>
            <w:u w:val="none"/>
            <w:vertAlign w:val="superscript"/>
            <w:lang w:val="en-US"/>
          </w:rPr>
          <w:t>]</w:t>
        </w:r>
      </w:hyperlink>
      <w:r w:rsidRPr="00DF57CF">
        <w:rPr>
          <w:rFonts w:ascii="Book Antiqua" w:hAnsi="Book Antiqua" w:cs="Times New Roman"/>
          <w:sz w:val="24"/>
          <w:szCs w:val="24"/>
          <w:lang w:val="en-US"/>
        </w:rPr>
        <w:t>. Another study did not appreciate the utility of the IL-2 as a diagnostic biomarker for TB infection</w:t>
      </w:r>
      <w:r w:rsidR="00B90ABF" w:rsidRPr="00DF57CF">
        <w:rPr>
          <w:rFonts w:ascii="Book Antiqua" w:hAnsi="Book Antiqua" w:cs="Times New Roman"/>
          <w:sz w:val="24"/>
          <w:szCs w:val="24"/>
          <w:lang w:val="en-US"/>
        </w:rPr>
        <w:t xml:space="preserve"> due to its low amount released</w:t>
      </w:r>
      <w:hyperlink r:id="rId77" w:anchor="pone.0051338-Ruhwald4" w:history="1">
        <w:r w:rsidRPr="00DF57CF">
          <w:rPr>
            <w:rStyle w:val="Hyperlink"/>
            <w:rFonts w:ascii="Book Antiqua" w:hAnsi="Book Antiqua" w:cs="Times New Roman"/>
            <w:color w:val="auto"/>
            <w:sz w:val="24"/>
            <w:szCs w:val="24"/>
            <w:u w:val="none"/>
            <w:vertAlign w:val="superscript"/>
            <w:lang w:val="en-US"/>
          </w:rPr>
          <w:t>[</w:t>
        </w:r>
        <w:r w:rsidR="00362248" w:rsidRPr="00DF57CF">
          <w:rPr>
            <w:rStyle w:val="Hyperlink"/>
            <w:rFonts w:ascii="Book Antiqua" w:hAnsi="Book Antiqua" w:cs="Times New Roman"/>
            <w:color w:val="auto"/>
            <w:sz w:val="24"/>
            <w:szCs w:val="24"/>
            <w:u w:val="none"/>
            <w:vertAlign w:val="superscript"/>
            <w:lang w:val="en-US"/>
          </w:rPr>
          <w:t>18</w:t>
        </w:r>
        <w:r w:rsidR="00D069F9" w:rsidRPr="00DF57CF">
          <w:rPr>
            <w:rStyle w:val="Hyperlink"/>
            <w:rFonts w:ascii="Book Antiqua" w:hAnsi="Book Antiqua" w:cs="Times New Roman"/>
            <w:color w:val="auto"/>
            <w:sz w:val="24"/>
            <w:szCs w:val="24"/>
            <w:u w:val="none"/>
            <w:vertAlign w:val="superscript"/>
            <w:lang w:val="en-US"/>
          </w:rPr>
          <w:t>2</w:t>
        </w:r>
        <w:r w:rsidRPr="00DF57CF">
          <w:rPr>
            <w:rStyle w:val="Hyperlink"/>
            <w:rFonts w:ascii="Book Antiqua" w:hAnsi="Book Antiqua" w:cs="Times New Roman"/>
            <w:color w:val="auto"/>
            <w:sz w:val="24"/>
            <w:szCs w:val="24"/>
            <w:u w:val="none"/>
            <w:vertAlign w:val="superscript"/>
            <w:lang w:val="en-US"/>
          </w:rPr>
          <w:t>]</w:t>
        </w:r>
      </w:hyperlink>
      <w:r w:rsidRPr="00DF57CF">
        <w:rPr>
          <w:rFonts w:ascii="Book Antiqua" w:hAnsi="Book Antiqua"/>
          <w:sz w:val="24"/>
          <w:szCs w:val="24"/>
          <w:lang w:val="en-US"/>
        </w:rPr>
        <w:t>.</w:t>
      </w:r>
      <w:r w:rsidR="00126708" w:rsidRPr="00DF57CF">
        <w:rPr>
          <w:rFonts w:ascii="Book Antiqua" w:hAnsi="Book Antiqua" w:cs="Times New Roman"/>
          <w:sz w:val="24"/>
          <w:szCs w:val="24"/>
          <w:lang w:val="en-US"/>
        </w:rPr>
        <w:t xml:space="preserve"> </w:t>
      </w:r>
      <w:r w:rsidRPr="00DF57CF">
        <w:rPr>
          <w:rFonts w:ascii="Book Antiqua" w:hAnsi="Book Antiqua" w:cs="Times New Roman"/>
          <w:sz w:val="24"/>
          <w:szCs w:val="24"/>
          <w:lang w:val="en-US"/>
        </w:rPr>
        <w:t>Studies have reported that IL-2 and IL-9 expressions are elevated in PBMC (Stimula</w:t>
      </w:r>
      <w:r w:rsidR="00B90ABF" w:rsidRPr="00DF57CF">
        <w:rPr>
          <w:rFonts w:ascii="Book Antiqua" w:hAnsi="Book Antiqua" w:cs="Times New Roman"/>
          <w:sz w:val="24"/>
          <w:szCs w:val="24"/>
          <w:lang w:val="en-US"/>
        </w:rPr>
        <w:t>ted by ESAT-6) from TB patients</w:t>
      </w:r>
      <w:r w:rsidRPr="00DF57CF">
        <w:rPr>
          <w:rFonts w:ascii="Book Antiqua" w:hAnsi="Book Antiqua" w:cs="Times New Roman"/>
          <w:sz w:val="24"/>
          <w:szCs w:val="24"/>
          <w:vertAlign w:val="superscript"/>
          <w:lang w:val="en-US"/>
        </w:rPr>
        <w:t>[</w:t>
      </w:r>
      <w:r w:rsidR="00362248" w:rsidRPr="00DF57CF">
        <w:rPr>
          <w:rFonts w:ascii="Book Antiqua" w:hAnsi="Book Antiqua" w:cs="Times New Roman"/>
          <w:sz w:val="24"/>
          <w:szCs w:val="24"/>
          <w:vertAlign w:val="superscript"/>
          <w:lang w:val="en-US"/>
        </w:rPr>
        <w:t>18</w:t>
      </w:r>
      <w:r w:rsidR="00D069F9" w:rsidRPr="00DF57CF">
        <w:rPr>
          <w:rFonts w:ascii="Book Antiqua" w:hAnsi="Book Antiqua" w:cs="Times New Roman"/>
          <w:sz w:val="24"/>
          <w:szCs w:val="24"/>
          <w:vertAlign w:val="superscript"/>
          <w:lang w:val="en-US"/>
        </w:rPr>
        <w:t>3</w:t>
      </w:r>
      <w:r w:rsidR="00FD229A" w:rsidRPr="00DF57CF">
        <w:rPr>
          <w:rFonts w:ascii="Book Antiqua" w:hAnsi="Book Antiqua" w:cs="Times New Roman"/>
          <w:sz w:val="24"/>
          <w:szCs w:val="24"/>
          <w:vertAlign w:val="superscript"/>
          <w:lang w:val="en-US"/>
        </w:rPr>
        <w:t>,</w:t>
      </w:r>
      <w:r w:rsidR="00362248" w:rsidRPr="00DF57CF">
        <w:rPr>
          <w:rFonts w:ascii="Book Antiqua" w:hAnsi="Book Antiqua" w:cs="Times New Roman"/>
          <w:sz w:val="24"/>
          <w:szCs w:val="24"/>
          <w:vertAlign w:val="superscript"/>
          <w:lang w:val="en-US"/>
        </w:rPr>
        <w:t>18</w:t>
      </w:r>
      <w:r w:rsidR="00D069F9" w:rsidRPr="00DF57CF">
        <w:rPr>
          <w:rFonts w:ascii="Book Antiqua" w:hAnsi="Book Antiqua" w:cs="Times New Roman"/>
          <w:sz w:val="24"/>
          <w:szCs w:val="24"/>
          <w:vertAlign w:val="superscript"/>
          <w:lang w:val="en-US"/>
        </w:rPr>
        <w:t>4</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xml:space="preserve">. </w:t>
      </w:r>
      <w:r w:rsidRPr="00DF57CF">
        <w:rPr>
          <w:rFonts w:ascii="Book Antiqua" w:eastAsia="Times New Roman" w:hAnsi="Book Antiqua" w:cs="Times New Roman"/>
          <w:sz w:val="24"/>
          <w:szCs w:val="24"/>
          <w:lang w:val="en-US" w:eastAsia="es-VE"/>
        </w:rPr>
        <w:t>Researches demonstrated that immunotherapy with both IL-2 and GM-CSF may be useful to treat multidrug resistant tuberculosis (MDR-TB).</w:t>
      </w:r>
      <w:r w:rsidRPr="00DF57CF">
        <w:rPr>
          <w:rFonts w:ascii="Book Antiqua" w:hAnsi="Book Antiqua" w:cs="Times New Roman"/>
          <w:sz w:val="24"/>
          <w:szCs w:val="24"/>
          <w:lang w:val="en-US"/>
        </w:rPr>
        <w:t xml:space="preserve"> Mice receiving immunotherapy developed fewer lesions in the lungs compared with mice receiving antibacterial therapy alone</w:t>
      </w:r>
      <w:hyperlink r:id="rId78" w:anchor="pone.0051338-Ruhwald4" w:history="1">
        <w:r w:rsidRPr="00DF57CF">
          <w:rPr>
            <w:rStyle w:val="Hyperlink"/>
            <w:rFonts w:ascii="Book Antiqua" w:hAnsi="Book Antiqua" w:cs="Times New Roman"/>
            <w:color w:val="auto"/>
            <w:sz w:val="24"/>
            <w:szCs w:val="24"/>
            <w:u w:val="none"/>
            <w:vertAlign w:val="superscript"/>
            <w:lang w:val="en-US"/>
          </w:rPr>
          <w:t>[</w:t>
        </w:r>
      </w:hyperlink>
      <w:r w:rsidR="00362248" w:rsidRPr="00DF57CF">
        <w:rPr>
          <w:rFonts w:ascii="Book Antiqua" w:hAnsi="Book Antiqua" w:cs="Times New Roman"/>
          <w:sz w:val="24"/>
          <w:szCs w:val="24"/>
          <w:vertAlign w:val="superscript"/>
          <w:lang w:val="en-US"/>
        </w:rPr>
        <w:t>18</w:t>
      </w:r>
      <w:r w:rsidR="008B6D4C" w:rsidRPr="00DF57CF">
        <w:rPr>
          <w:rFonts w:ascii="Book Antiqua" w:hAnsi="Book Antiqua" w:cs="Times New Roman"/>
          <w:sz w:val="24"/>
          <w:szCs w:val="24"/>
          <w:vertAlign w:val="superscript"/>
          <w:lang w:val="en-US"/>
        </w:rPr>
        <w:t>5</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xml:space="preserve"> </w:t>
      </w:r>
      <w:r w:rsidR="00B90ABF" w:rsidRPr="00DF57CF">
        <w:rPr>
          <w:rFonts w:ascii="Book Antiqua" w:hAnsi="Book Antiqua" w:cs="Times New Roman" w:hint="eastAsia"/>
          <w:sz w:val="24"/>
          <w:szCs w:val="24"/>
          <w:lang w:val="en-US" w:eastAsia="zh-CN"/>
        </w:rPr>
        <w:t>(</w:t>
      </w:r>
      <w:r w:rsidRPr="00DF57CF">
        <w:rPr>
          <w:rFonts w:ascii="Book Antiqua" w:hAnsi="Book Antiqua" w:cs="Times New Roman"/>
          <w:sz w:val="24"/>
          <w:szCs w:val="24"/>
          <w:lang w:val="en-US"/>
        </w:rPr>
        <w:t>Figure</w:t>
      </w:r>
      <w:r w:rsidR="0037668B" w:rsidRPr="00DF57CF">
        <w:rPr>
          <w:rFonts w:ascii="Book Antiqua" w:hAnsi="Book Antiqua" w:cs="Times New Roman"/>
          <w:sz w:val="24"/>
          <w:szCs w:val="24"/>
          <w:lang w:val="en-US"/>
        </w:rPr>
        <w:t xml:space="preserve"> 9</w:t>
      </w:r>
      <w:r w:rsidR="00B90ABF" w:rsidRPr="00DF57CF">
        <w:rPr>
          <w:rFonts w:ascii="Book Antiqua" w:hAnsi="Book Antiqua" w:cs="Times New Roman" w:hint="eastAsia"/>
          <w:sz w:val="24"/>
          <w:szCs w:val="24"/>
          <w:lang w:val="en-US" w:eastAsia="zh-CN"/>
        </w:rPr>
        <w:t>)</w:t>
      </w:r>
      <w:r w:rsidRPr="00DF57CF">
        <w:rPr>
          <w:rFonts w:ascii="Book Antiqua" w:hAnsi="Book Antiqua" w:cs="Times New Roman"/>
          <w:sz w:val="24"/>
          <w:szCs w:val="24"/>
          <w:lang w:val="en-US"/>
        </w:rPr>
        <w:t>.</w:t>
      </w:r>
    </w:p>
    <w:p w:rsidR="00E34923" w:rsidRPr="00DF57CF" w:rsidRDefault="00E34923" w:rsidP="00241EC2">
      <w:pPr>
        <w:shd w:val="clear" w:color="auto" w:fill="FFFFFF"/>
        <w:spacing w:after="0" w:line="360" w:lineRule="auto"/>
        <w:jc w:val="both"/>
        <w:rPr>
          <w:rFonts w:ascii="Book Antiqua" w:hAnsi="Book Antiqua" w:cs="Times New Roman"/>
          <w:sz w:val="24"/>
          <w:szCs w:val="24"/>
          <w:lang w:val="en-US"/>
        </w:rPr>
      </w:pPr>
    </w:p>
    <w:p w:rsidR="00E34923" w:rsidRPr="00DF57CF" w:rsidRDefault="00E34923" w:rsidP="00241EC2">
      <w:pPr>
        <w:spacing w:after="0" w:line="360" w:lineRule="auto"/>
        <w:jc w:val="both"/>
        <w:rPr>
          <w:rFonts w:ascii="Book Antiqua" w:hAnsi="Book Antiqua" w:cs="Times New Roman"/>
          <w:b/>
          <w:i/>
          <w:sz w:val="24"/>
          <w:szCs w:val="24"/>
          <w:lang w:val="en-US"/>
        </w:rPr>
      </w:pPr>
      <w:r w:rsidRPr="00DF57CF">
        <w:rPr>
          <w:rFonts w:ascii="Book Antiqua" w:hAnsi="Book Antiqua" w:cs="Times New Roman"/>
          <w:b/>
          <w:i/>
          <w:sz w:val="24"/>
          <w:szCs w:val="24"/>
          <w:lang w:val="en-US"/>
        </w:rPr>
        <w:t>Interleukin 4</w:t>
      </w:r>
    </w:p>
    <w:p w:rsidR="00E34923" w:rsidRPr="00DF57CF" w:rsidRDefault="00E34923" w:rsidP="00241EC2">
      <w:pPr>
        <w:spacing w:after="0" w:line="360" w:lineRule="auto"/>
        <w:jc w:val="both"/>
        <w:rPr>
          <w:rFonts w:ascii="Book Antiqua" w:hAnsi="Book Antiqua" w:cs="Times New Roman"/>
          <w:b/>
          <w:sz w:val="24"/>
          <w:szCs w:val="24"/>
          <w:lang w:val="en-US"/>
        </w:rPr>
      </w:pPr>
      <w:r w:rsidRPr="00DF57CF">
        <w:rPr>
          <w:rFonts w:ascii="Book Antiqua" w:hAnsi="Book Antiqua" w:cs="Times New Roman"/>
          <w:sz w:val="24"/>
          <w:szCs w:val="24"/>
          <w:lang w:val="en-US"/>
        </w:rPr>
        <w:t>Interleukin 4 (IL-4) is produced by lymphocytes Th2 and activated mast cells. This cytokine stimulates the IgG4 and IgE isotype change, acts as an autocrine growth factor for Th2 lymphocytes, also, inhibit the development of Th1 and Th17 lymphocytes and participates in the activation of macrophag</w:t>
      </w:r>
      <w:r w:rsidR="00B90ABF" w:rsidRPr="00DF57CF">
        <w:rPr>
          <w:rFonts w:ascii="Book Antiqua" w:hAnsi="Book Antiqua" w:cs="Times New Roman"/>
          <w:sz w:val="24"/>
          <w:szCs w:val="24"/>
          <w:lang w:val="en-US"/>
        </w:rPr>
        <w:t>es</w:t>
      </w:r>
      <w:hyperlink r:id="rId79" w:anchor="pone.0051338-Ruhwald4" w:history="1">
        <w:r w:rsidRPr="00DF57CF">
          <w:rPr>
            <w:rStyle w:val="Hyperlink"/>
            <w:rFonts w:ascii="Book Antiqua" w:hAnsi="Book Antiqua" w:cs="Times New Roman"/>
            <w:color w:val="auto"/>
            <w:sz w:val="24"/>
            <w:szCs w:val="24"/>
            <w:u w:val="none"/>
            <w:vertAlign w:val="superscript"/>
            <w:lang w:val="en-US"/>
          </w:rPr>
          <w:t>[</w:t>
        </w:r>
      </w:hyperlink>
      <w:r w:rsidR="003D0B36" w:rsidRPr="00DF57CF">
        <w:rPr>
          <w:rFonts w:ascii="Book Antiqua" w:hAnsi="Book Antiqua" w:cs="Times New Roman"/>
          <w:sz w:val="24"/>
          <w:szCs w:val="24"/>
          <w:vertAlign w:val="superscript"/>
          <w:lang w:val="en-US"/>
        </w:rPr>
        <w:t>7</w:t>
      </w:r>
      <w:r w:rsidR="000F0F94" w:rsidRPr="00DF57CF">
        <w:rPr>
          <w:rFonts w:ascii="Book Antiqua" w:hAnsi="Book Antiqua" w:cs="Times New Roman"/>
          <w:sz w:val="24"/>
          <w:szCs w:val="24"/>
          <w:vertAlign w:val="superscript"/>
          <w:lang w:val="en-US"/>
        </w:rPr>
        <w:t>6</w:t>
      </w:r>
      <w:r w:rsidR="00B90ABF" w:rsidRPr="00DF57CF">
        <w:rPr>
          <w:rStyle w:val="Hyperlink"/>
          <w:rFonts w:ascii="Book Antiqua" w:hAnsi="Book Antiqua" w:cs="Times New Roman"/>
          <w:color w:val="auto"/>
          <w:sz w:val="24"/>
          <w:szCs w:val="24"/>
          <w:u w:val="none"/>
          <w:vertAlign w:val="superscript"/>
          <w:lang w:val="en-US"/>
        </w:rPr>
        <w:t>,</w:t>
      </w:r>
      <w:r w:rsidR="00BA0780" w:rsidRPr="00DF57CF">
        <w:rPr>
          <w:rStyle w:val="Hyperlink"/>
          <w:rFonts w:ascii="Book Antiqua" w:hAnsi="Book Antiqua" w:cs="Times New Roman"/>
          <w:color w:val="auto"/>
          <w:sz w:val="24"/>
          <w:szCs w:val="24"/>
          <w:u w:val="none"/>
          <w:vertAlign w:val="superscript"/>
          <w:lang w:val="en-US"/>
        </w:rPr>
        <w:t>1</w:t>
      </w:r>
      <w:r w:rsidR="003D0B36" w:rsidRPr="00DF57CF">
        <w:rPr>
          <w:rStyle w:val="Hyperlink"/>
          <w:rFonts w:ascii="Book Antiqua" w:hAnsi="Book Antiqua" w:cs="Times New Roman"/>
          <w:color w:val="auto"/>
          <w:sz w:val="24"/>
          <w:szCs w:val="24"/>
          <w:u w:val="none"/>
          <w:vertAlign w:val="superscript"/>
          <w:lang w:val="en-US"/>
        </w:rPr>
        <w:t>8</w:t>
      </w:r>
      <w:r w:rsidR="000F0F94" w:rsidRPr="00DF57CF">
        <w:rPr>
          <w:rStyle w:val="Hyperlink"/>
          <w:rFonts w:ascii="Book Antiqua" w:hAnsi="Book Antiqua" w:cs="Times New Roman"/>
          <w:color w:val="auto"/>
          <w:sz w:val="24"/>
          <w:szCs w:val="24"/>
          <w:u w:val="none"/>
          <w:vertAlign w:val="superscript"/>
          <w:lang w:val="en-US"/>
        </w:rPr>
        <w:t>6</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w:t>
      </w:r>
    </w:p>
    <w:p w:rsidR="00E34923" w:rsidRPr="00DF57CF" w:rsidRDefault="00126708" w:rsidP="00B90ABF">
      <w:pPr>
        <w:spacing w:after="0" w:line="360" w:lineRule="auto"/>
        <w:ind w:firstLineChars="50" w:firstLine="120"/>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Increased production of the Th2 cytokine (IL-4) by BAL cells (bronchoalveolar lavage) is a strong risk factor for TB transmission in South African patients. Increasing IL-4 was associated with BAL PMNs and negatively associated with BAL lymphocytes. IL-4 has been implicated in conversio</w:t>
      </w:r>
      <w:r w:rsidR="00B90ABF" w:rsidRPr="00DF57CF">
        <w:rPr>
          <w:rFonts w:ascii="Book Antiqua" w:hAnsi="Book Antiqua" w:cs="Times New Roman"/>
          <w:sz w:val="24"/>
          <w:szCs w:val="24"/>
          <w:lang w:val="en-US"/>
        </w:rPr>
        <w:t>n of LTB infection to active TB</w:t>
      </w:r>
      <w:hyperlink r:id="rId80" w:anchor="pone.0051338-Ruhwald4" w:history="1">
        <w:r w:rsidR="00E34923" w:rsidRPr="00DF57CF">
          <w:rPr>
            <w:rStyle w:val="Hyperlink"/>
            <w:rFonts w:ascii="Book Antiqua" w:hAnsi="Book Antiqua" w:cs="Times New Roman"/>
            <w:color w:val="auto"/>
            <w:sz w:val="24"/>
            <w:szCs w:val="24"/>
            <w:u w:val="none"/>
            <w:vertAlign w:val="superscript"/>
            <w:lang w:val="en-US"/>
          </w:rPr>
          <w:t>[</w:t>
        </w:r>
      </w:hyperlink>
      <w:r w:rsidR="007E5E5A" w:rsidRPr="00DF57CF">
        <w:rPr>
          <w:rFonts w:ascii="Book Antiqua" w:hAnsi="Book Antiqua" w:cs="Times New Roman"/>
          <w:sz w:val="24"/>
          <w:szCs w:val="24"/>
          <w:vertAlign w:val="superscript"/>
          <w:lang w:val="en-US"/>
        </w:rPr>
        <w:t>1</w:t>
      </w:r>
      <w:r w:rsidR="00A02A7A" w:rsidRPr="00DF57CF">
        <w:rPr>
          <w:rFonts w:ascii="Book Antiqua" w:hAnsi="Book Antiqua" w:cs="Times New Roman"/>
          <w:sz w:val="24"/>
          <w:szCs w:val="24"/>
          <w:vertAlign w:val="superscript"/>
          <w:lang w:val="en-US"/>
        </w:rPr>
        <w:t>8</w:t>
      </w:r>
      <w:r w:rsidR="004F69E3" w:rsidRPr="00DF57CF">
        <w:rPr>
          <w:rFonts w:ascii="Book Antiqua" w:hAnsi="Book Antiqua" w:cs="Times New Roman"/>
          <w:sz w:val="24"/>
          <w:szCs w:val="24"/>
          <w:vertAlign w:val="superscript"/>
          <w:lang w:val="en-US"/>
        </w:rPr>
        <w:t>7</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IL-4 has been postulated as key in TB pathogenesis, especially with its ability to down-regulate inducible nitric oxide synthase, Toll-like recept</w:t>
      </w:r>
      <w:r w:rsidR="00B90ABF" w:rsidRPr="00DF57CF">
        <w:rPr>
          <w:rFonts w:ascii="Book Antiqua" w:hAnsi="Book Antiqua" w:cs="Times New Roman"/>
          <w:sz w:val="24"/>
          <w:szCs w:val="24"/>
          <w:lang w:val="en-US"/>
        </w:rPr>
        <w:t>or 2, and macrophage activation</w:t>
      </w:r>
      <w:hyperlink r:id="rId81" w:anchor="pone.0059461-Rook1" w:history="1">
        <w:r w:rsidR="00E34923" w:rsidRPr="00DF57CF">
          <w:rPr>
            <w:rStyle w:val="Hyperlink"/>
            <w:rFonts w:ascii="Book Antiqua" w:hAnsi="Book Antiqua" w:cs="Times New Roman"/>
            <w:color w:val="auto"/>
            <w:sz w:val="24"/>
            <w:szCs w:val="24"/>
            <w:u w:val="none"/>
            <w:vertAlign w:val="superscript"/>
            <w:lang w:val="en-US"/>
          </w:rPr>
          <w:t>[</w:t>
        </w:r>
      </w:hyperlink>
      <w:r w:rsidR="007E5E5A" w:rsidRPr="00DF57CF">
        <w:rPr>
          <w:rFonts w:ascii="Book Antiqua" w:hAnsi="Book Antiqua" w:cs="Times New Roman"/>
          <w:sz w:val="24"/>
          <w:szCs w:val="24"/>
          <w:vertAlign w:val="superscript"/>
          <w:lang w:val="en-US"/>
        </w:rPr>
        <w:t>1</w:t>
      </w:r>
      <w:r w:rsidR="004F69E3" w:rsidRPr="00DF57CF">
        <w:rPr>
          <w:rFonts w:ascii="Book Antiqua" w:hAnsi="Book Antiqua" w:cs="Times New Roman"/>
          <w:sz w:val="24"/>
          <w:szCs w:val="24"/>
          <w:vertAlign w:val="superscript"/>
          <w:lang w:val="en-US"/>
        </w:rPr>
        <w:t>88</w:t>
      </w:r>
      <w:r w:rsidR="00E34923" w:rsidRPr="00DF57CF">
        <w:rPr>
          <w:rStyle w:val="Hyperlink"/>
          <w:rFonts w:ascii="Book Antiqua" w:hAnsi="Book Antiqua" w:cs="Times New Roman"/>
          <w:color w:val="auto"/>
          <w:sz w:val="24"/>
          <w:szCs w:val="24"/>
          <w:u w:val="none"/>
          <w:vertAlign w:val="superscript"/>
          <w:lang w:val="en-US"/>
        </w:rPr>
        <w:t>]</w:t>
      </w:r>
      <w:r w:rsidR="00E34923" w:rsidRPr="00DF57CF">
        <w:rPr>
          <w:rStyle w:val="Hyperlink"/>
          <w:rFonts w:ascii="Book Antiqua" w:hAnsi="Book Antiqua" w:cs="Times New Roman"/>
          <w:color w:val="auto"/>
          <w:sz w:val="24"/>
          <w:szCs w:val="24"/>
          <w:u w:val="none"/>
          <w:lang w:val="en-US"/>
        </w:rPr>
        <w:t>.</w:t>
      </w:r>
    </w:p>
    <w:p w:rsidR="00E34923" w:rsidRPr="00DF57CF" w:rsidRDefault="00126708" w:rsidP="00241EC2">
      <w:pPr>
        <w:spacing w:after="0" w:line="360" w:lineRule="auto"/>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B90ABF" w:rsidRPr="00DF57CF">
        <w:rPr>
          <w:rFonts w:ascii="Book Antiqua" w:hAnsi="Book Antiqua" w:cs="Times New Roman" w:hint="eastAsia"/>
          <w:sz w:val="24"/>
          <w:szCs w:val="24"/>
          <w:lang w:val="en-US" w:eastAsia="zh-CN"/>
        </w:rPr>
        <w:t xml:space="preserve"> </w:t>
      </w:r>
      <w:r w:rsidR="00E34923" w:rsidRPr="00DF57CF">
        <w:rPr>
          <w:rFonts w:ascii="Book Antiqua" w:hAnsi="Book Antiqua" w:cs="Times New Roman"/>
          <w:sz w:val="24"/>
          <w:szCs w:val="24"/>
          <w:lang w:val="en-US"/>
        </w:rPr>
        <w:t xml:space="preserve">Clinical studies involving patients with latent TB show a clear correlation between the intensity of a Th2 response and the risk of developing active disease and in particular a direct correlation between the level of </w:t>
      </w:r>
      <w:r w:rsidR="00B90ABF" w:rsidRPr="00DF57CF">
        <w:rPr>
          <w:rFonts w:ascii="Book Antiqua" w:hAnsi="Book Antiqua" w:cs="Times New Roman"/>
          <w:sz w:val="24"/>
          <w:szCs w:val="24"/>
          <w:lang w:val="en-US"/>
        </w:rPr>
        <w:t>IL-4</w:t>
      </w:r>
      <w:r w:rsidR="00E34923" w:rsidRPr="00DF57CF">
        <w:rPr>
          <w:rFonts w:ascii="Book Antiqua" w:hAnsi="Book Antiqua" w:cs="Times New Roman"/>
          <w:sz w:val="24"/>
          <w:szCs w:val="24"/>
          <w:lang w:val="en-US"/>
        </w:rPr>
        <w:t xml:space="preserve"> messenger RNA and disease severity</w:t>
      </w:r>
      <w:hyperlink r:id="rId82" w:anchor="pone.0059461-Rook1" w:history="1">
        <w:r w:rsidR="00E34923" w:rsidRPr="00DF57CF">
          <w:rPr>
            <w:rStyle w:val="Hyperlink"/>
            <w:rFonts w:ascii="Book Antiqua" w:hAnsi="Book Antiqua" w:cs="Times New Roman"/>
            <w:color w:val="auto"/>
            <w:sz w:val="24"/>
            <w:szCs w:val="24"/>
            <w:u w:val="none"/>
            <w:vertAlign w:val="superscript"/>
            <w:lang w:val="en-US"/>
          </w:rPr>
          <w:t>[</w:t>
        </w:r>
      </w:hyperlink>
      <w:r w:rsidR="0021769F" w:rsidRPr="00DF57CF">
        <w:rPr>
          <w:rFonts w:ascii="Book Antiqua" w:hAnsi="Book Antiqua" w:cs="Times New Roman"/>
          <w:sz w:val="24"/>
          <w:szCs w:val="24"/>
          <w:vertAlign w:val="superscript"/>
          <w:lang w:val="en-US"/>
        </w:rPr>
        <w:t>1</w:t>
      </w:r>
      <w:r w:rsidR="000E19A2" w:rsidRPr="00DF57CF">
        <w:rPr>
          <w:rFonts w:ascii="Book Antiqua" w:hAnsi="Book Antiqua" w:cs="Times New Roman"/>
          <w:sz w:val="24"/>
          <w:szCs w:val="24"/>
          <w:vertAlign w:val="superscript"/>
          <w:lang w:val="en-US"/>
        </w:rPr>
        <w:t>89</w:t>
      </w:r>
      <w:r w:rsidR="00E34923" w:rsidRPr="00DF57CF">
        <w:rPr>
          <w:rStyle w:val="nowrap"/>
          <w:rFonts w:ascii="Book Antiqua" w:hAnsi="Book Antiqua" w:cs="Times New Roman"/>
          <w:sz w:val="24"/>
          <w:szCs w:val="24"/>
          <w:vertAlign w:val="superscript"/>
          <w:lang w:val="en-US"/>
        </w:rPr>
        <w:t>]</w:t>
      </w:r>
      <w:r w:rsidR="00E34923" w:rsidRPr="00DF57CF">
        <w:rPr>
          <w:rStyle w:val="nowrap"/>
          <w:rFonts w:ascii="Book Antiqua" w:hAnsi="Book Antiqua" w:cs="Times New Roman"/>
          <w:sz w:val="24"/>
          <w:szCs w:val="24"/>
          <w:lang w:val="en-US"/>
        </w:rPr>
        <w:t xml:space="preserve">. </w:t>
      </w:r>
      <w:r w:rsidR="00E34923" w:rsidRPr="00DF57CF">
        <w:rPr>
          <w:rFonts w:ascii="Book Antiqua" w:hAnsi="Book Antiqua" w:cs="Times New Roman"/>
          <w:bCs/>
          <w:sz w:val="24"/>
          <w:szCs w:val="24"/>
          <w:lang w:val="en-US"/>
        </w:rPr>
        <w:t>The induction of IL-4 production by DCs generated by BCG-infected monocytes could explain the failure of the BCG vaccine to prevent pulmonary TB</w:t>
      </w:r>
      <w:hyperlink r:id="rId83" w:anchor="pone.0059461-Rook1" w:history="1"/>
      <w:r w:rsidR="00E34923" w:rsidRPr="00DF57CF">
        <w:rPr>
          <w:rStyle w:val="Hyperlink"/>
          <w:rFonts w:ascii="Book Antiqua" w:hAnsi="Book Antiqua" w:cs="Times New Roman"/>
          <w:color w:val="auto"/>
          <w:sz w:val="24"/>
          <w:szCs w:val="24"/>
          <w:u w:val="none"/>
          <w:vertAlign w:val="superscript"/>
          <w:lang w:val="en-US"/>
        </w:rPr>
        <w:t>[</w:t>
      </w:r>
      <w:r w:rsidR="00D606C0" w:rsidRPr="00DF57CF">
        <w:rPr>
          <w:rStyle w:val="Hyperlink"/>
          <w:rFonts w:ascii="Book Antiqua" w:hAnsi="Book Antiqua" w:cs="Times New Roman"/>
          <w:color w:val="auto"/>
          <w:sz w:val="24"/>
          <w:szCs w:val="24"/>
          <w:u w:val="none"/>
          <w:vertAlign w:val="superscript"/>
          <w:lang w:val="en-US"/>
        </w:rPr>
        <w:t>19</w:t>
      </w:r>
      <w:r w:rsidR="000E19A2" w:rsidRPr="00DF57CF">
        <w:rPr>
          <w:rStyle w:val="Hyperlink"/>
          <w:rFonts w:ascii="Book Antiqua" w:hAnsi="Book Antiqua" w:cs="Times New Roman"/>
          <w:color w:val="auto"/>
          <w:sz w:val="24"/>
          <w:szCs w:val="24"/>
          <w:u w:val="none"/>
          <w:vertAlign w:val="superscript"/>
          <w:lang w:val="en-US"/>
        </w:rPr>
        <w:t>0</w:t>
      </w:r>
      <w:r w:rsidR="00E34923" w:rsidRPr="00DF57CF">
        <w:rPr>
          <w:rStyle w:val="nowrap"/>
          <w:rFonts w:ascii="Book Antiqua" w:hAnsi="Book Antiqua" w:cs="Times New Roman"/>
          <w:sz w:val="24"/>
          <w:szCs w:val="24"/>
          <w:vertAlign w:val="superscript"/>
          <w:lang w:val="en-US"/>
        </w:rPr>
        <w:t>]</w:t>
      </w:r>
      <w:r w:rsidR="00E34923" w:rsidRPr="00DF57CF">
        <w:rPr>
          <w:rFonts w:ascii="Book Antiqua" w:hAnsi="Book Antiqua" w:cs="Times New Roman"/>
          <w:bCs/>
          <w:sz w:val="24"/>
          <w:szCs w:val="24"/>
          <w:lang w:val="en-US"/>
        </w:rPr>
        <w:t xml:space="preserve">. </w:t>
      </w:r>
      <w:r w:rsidR="00E34923" w:rsidRPr="00DF57CF">
        <w:rPr>
          <w:rFonts w:ascii="Book Antiqua" w:hAnsi="Book Antiqua" w:cs="Times New Roman"/>
          <w:sz w:val="24"/>
          <w:szCs w:val="24"/>
          <w:lang w:val="en-US"/>
        </w:rPr>
        <w:t>It has been demonstrated that high levels of IL-4 were associated with disease progression in TB-susceptible fam</w:t>
      </w:r>
      <w:r w:rsidR="00B90ABF" w:rsidRPr="00DF57CF">
        <w:rPr>
          <w:rFonts w:ascii="Book Antiqua" w:hAnsi="Book Antiqua" w:cs="Times New Roman"/>
          <w:sz w:val="24"/>
          <w:szCs w:val="24"/>
          <w:lang w:val="en-US"/>
        </w:rPr>
        <w:t>ilies when there is lack of IFN</w:t>
      </w:r>
      <w:r w:rsidR="00E34923" w:rsidRPr="00DF57CF">
        <w:rPr>
          <w:rFonts w:ascii="Book Antiqua" w:hAnsi="Book Antiqua" w:cs="Times New Roman"/>
          <w:sz w:val="24"/>
          <w:szCs w:val="24"/>
          <w:lang w:val="en-US"/>
        </w:rPr>
        <w:t>γ expansion. Resistant families have overrepresentation of IFN-</w:t>
      </w:r>
      <w:r w:rsidR="00E34923" w:rsidRPr="00DF57CF">
        <w:rPr>
          <w:rFonts w:ascii="Book Antiqua" w:hAnsi="Book Antiqua" w:cs="Times New Roman"/>
          <w:sz w:val="24"/>
          <w:szCs w:val="24"/>
        </w:rPr>
        <w:t>γ</w:t>
      </w:r>
      <w:r w:rsidR="00E34923" w:rsidRPr="00DF57CF">
        <w:rPr>
          <w:rFonts w:ascii="Book Antiqua" w:hAnsi="Book Antiqua" w:cs="Times New Roman"/>
          <w:sz w:val="24"/>
          <w:szCs w:val="24"/>
          <w:lang w:val="en-US"/>
        </w:rPr>
        <w:t xml:space="preserve"> +874 A allele and an increment of IFN-</w:t>
      </w:r>
      <w:r w:rsidR="00E34923" w:rsidRPr="00DF57CF">
        <w:rPr>
          <w:rFonts w:ascii="Book Antiqua" w:hAnsi="Book Antiqua" w:cs="Times New Roman"/>
          <w:sz w:val="24"/>
          <w:szCs w:val="24"/>
        </w:rPr>
        <w:t>γ</w:t>
      </w:r>
      <w:r w:rsidR="00B90ABF" w:rsidRPr="00DF57CF">
        <w:rPr>
          <w:rFonts w:ascii="Book Antiqua" w:hAnsi="Book Antiqua" w:cs="Times New Roman"/>
          <w:sz w:val="24"/>
          <w:szCs w:val="24"/>
          <w:lang w:val="en-US"/>
        </w:rPr>
        <w:t xml:space="preserve"> secreting cells</w:t>
      </w:r>
      <w:r w:rsidR="00E34923" w:rsidRPr="00DF57CF">
        <w:rPr>
          <w:rFonts w:ascii="Book Antiqua" w:hAnsi="Book Antiqua" w:cs="Times New Roman"/>
          <w:sz w:val="24"/>
          <w:szCs w:val="24"/>
          <w:vertAlign w:val="superscript"/>
          <w:lang w:val="en-US"/>
        </w:rPr>
        <w:t>[</w:t>
      </w:r>
      <w:r w:rsidR="00802120" w:rsidRPr="00DF57CF">
        <w:rPr>
          <w:rFonts w:ascii="Book Antiqua" w:hAnsi="Book Antiqua" w:cs="Times New Roman"/>
          <w:sz w:val="24"/>
          <w:szCs w:val="24"/>
          <w:vertAlign w:val="superscript"/>
          <w:lang w:val="en-US"/>
        </w:rPr>
        <w:t>19</w:t>
      </w:r>
      <w:r w:rsidR="000E19A2" w:rsidRPr="00DF57CF">
        <w:rPr>
          <w:rFonts w:ascii="Book Antiqua" w:hAnsi="Book Antiqua" w:cs="Times New Roman"/>
          <w:sz w:val="24"/>
          <w:szCs w:val="24"/>
          <w:vertAlign w:val="superscript"/>
          <w:lang w:val="en-US"/>
        </w:rPr>
        <w:t>1</w:t>
      </w:r>
      <w:r w:rsidR="00E34923" w:rsidRPr="00DF57CF">
        <w:rPr>
          <w:rStyle w:val="Hyperlink"/>
          <w:rFonts w:ascii="Book Antiqua" w:hAnsi="Book Antiqua" w:cs="Times New Roman"/>
          <w:color w:val="auto"/>
          <w:sz w:val="24"/>
          <w:szCs w:val="24"/>
          <w:u w:val="none"/>
          <w:vertAlign w:val="superscript"/>
          <w:lang w:val="en-US"/>
        </w:rPr>
        <w:t>]</w:t>
      </w:r>
      <w:r w:rsidR="00E34923" w:rsidRPr="00DF57CF">
        <w:rPr>
          <w:rFonts w:ascii="Book Antiqua" w:hAnsi="Book Antiqua" w:cs="Times New Roman"/>
          <w:sz w:val="24"/>
          <w:szCs w:val="24"/>
          <w:lang w:val="en-US"/>
        </w:rPr>
        <w:t>.</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 xml:space="preserve">Authors agree in relation to the worsening of the host immune response to </w:t>
      </w:r>
      <w:r w:rsidR="00E34923" w:rsidRPr="00DF57CF">
        <w:rPr>
          <w:rFonts w:ascii="Book Antiqua" w:hAnsi="Book Antiqua" w:cs="Times New Roman"/>
          <w:i/>
          <w:sz w:val="24"/>
          <w:szCs w:val="24"/>
          <w:lang w:val="en-US"/>
        </w:rPr>
        <w:t>Mtb</w:t>
      </w:r>
      <w:r w:rsidR="00E34923" w:rsidRPr="00DF57CF">
        <w:rPr>
          <w:rFonts w:ascii="Book Antiqua" w:hAnsi="Book Antiqua" w:cs="Times New Roman"/>
          <w:sz w:val="24"/>
          <w:szCs w:val="24"/>
          <w:lang w:val="en-US"/>
        </w:rPr>
        <w:t xml:space="preserve"> due to the effects of IL-4</w:t>
      </w:r>
      <w:hyperlink r:id="rId84" w:anchor="pone.0059461-Rook1" w:history="1">
        <w:r w:rsidR="00E34923" w:rsidRPr="00DF57CF">
          <w:rPr>
            <w:rStyle w:val="Hyperlink"/>
            <w:rFonts w:ascii="Book Antiqua" w:hAnsi="Book Antiqua" w:cs="Times New Roman"/>
            <w:color w:val="auto"/>
            <w:sz w:val="24"/>
            <w:szCs w:val="24"/>
            <w:u w:val="none"/>
            <w:vertAlign w:val="superscript"/>
            <w:lang w:val="en-US"/>
          </w:rPr>
          <w:t>[</w:t>
        </w:r>
      </w:hyperlink>
      <w:r w:rsidR="00FC22D5" w:rsidRPr="00DF57CF">
        <w:rPr>
          <w:rFonts w:ascii="Book Antiqua" w:hAnsi="Book Antiqua" w:cs="Times New Roman"/>
          <w:sz w:val="24"/>
          <w:szCs w:val="24"/>
          <w:vertAlign w:val="superscript"/>
          <w:lang w:val="en-US"/>
        </w:rPr>
        <w:t>19</w:t>
      </w:r>
      <w:r w:rsidR="000E19A2" w:rsidRPr="00DF57CF">
        <w:rPr>
          <w:rFonts w:ascii="Book Antiqua" w:hAnsi="Book Antiqua" w:cs="Times New Roman"/>
          <w:sz w:val="24"/>
          <w:szCs w:val="24"/>
          <w:vertAlign w:val="superscript"/>
          <w:lang w:val="en-US"/>
        </w:rPr>
        <w:t>1</w:t>
      </w:r>
      <w:r w:rsidR="00B90ABF" w:rsidRPr="00DF57CF">
        <w:rPr>
          <w:rStyle w:val="Hyperlink"/>
          <w:rFonts w:ascii="Book Antiqua" w:hAnsi="Book Antiqua" w:cs="Times New Roman"/>
          <w:color w:val="auto"/>
          <w:sz w:val="24"/>
          <w:szCs w:val="24"/>
          <w:u w:val="none"/>
          <w:vertAlign w:val="superscript"/>
          <w:lang w:val="en-US"/>
        </w:rPr>
        <w:t>,</w:t>
      </w:r>
      <w:r w:rsidR="00FC22D5" w:rsidRPr="00DF57CF">
        <w:rPr>
          <w:rStyle w:val="Hyperlink"/>
          <w:rFonts w:ascii="Book Antiqua" w:hAnsi="Book Antiqua" w:cs="Times New Roman"/>
          <w:color w:val="auto"/>
          <w:sz w:val="24"/>
          <w:szCs w:val="24"/>
          <w:u w:val="none"/>
          <w:vertAlign w:val="superscript"/>
          <w:lang w:val="en-US"/>
        </w:rPr>
        <w:t>19</w:t>
      </w:r>
      <w:r w:rsidR="000E19A2" w:rsidRPr="00DF57CF">
        <w:rPr>
          <w:rStyle w:val="Hyperlink"/>
          <w:rFonts w:ascii="Book Antiqua" w:hAnsi="Book Antiqua" w:cs="Times New Roman"/>
          <w:color w:val="auto"/>
          <w:sz w:val="24"/>
          <w:szCs w:val="24"/>
          <w:u w:val="none"/>
          <w:vertAlign w:val="superscript"/>
          <w:lang w:val="en-US"/>
        </w:rPr>
        <w:t>2</w:t>
      </w:r>
      <w:r w:rsidR="00E34923" w:rsidRPr="00DF57CF">
        <w:rPr>
          <w:rStyle w:val="nowrap"/>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However, the mechanisms of inhibition may be different. Inhibition of autophagy through the autocrine secretion of IL-4 and/or IL-13 by infected macrophages could allow that the bacteria gain a foothold previous to the form</w:t>
      </w:r>
      <w:r w:rsidR="00B90ABF" w:rsidRPr="00DF57CF">
        <w:rPr>
          <w:rFonts w:ascii="Book Antiqua" w:hAnsi="Book Antiqua" w:cs="Times New Roman"/>
          <w:sz w:val="24"/>
          <w:szCs w:val="24"/>
          <w:lang w:val="en-US"/>
        </w:rPr>
        <w:t>ation of a protective granuloma</w:t>
      </w:r>
      <w:hyperlink r:id="rId85" w:anchor="pone.0059461-Rook1" w:history="1">
        <w:r w:rsidR="00E34923" w:rsidRPr="00DF57CF">
          <w:rPr>
            <w:rStyle w:val="Hyperlink"/>
            <w:rFonts w:ascii="Book Antiqua" w:hAnsi="Book Antiqua" w:cs="Times New Roman"/>
            <w:color w:val="auto"/>
            <w:sz w:val="24"/>
            <w:szCs w:val="24"/>
            <w:u w:val="none"/>
            <w:vertAlign w:val="superscript"/>
            <w:lang w:val="en-US"/>
          </w:rPr>
          <w:t>[</w:t>
        </w:r>
      </w:hyperlink>
      <w:r w:rsidR="00A02A7A" w:rsidRPr="00DF57CF">
        <w:rPr>
          <w:rFonts w:ascii="Book Antiqua" w:hAnsi="Book Antiqua" w:cs="Times New Roman"/>
          <w:sz w:val="24"/>
          <w:szCs w:val="24"/>
          <w:vertAlign w:val="superscript"/>
          <w:lang w:val="en-US"/>
        </w:rPr>
        <w:t>19</w:t>
      </w:r>
      <w:r w:rsidR="000E19A2" w:rsidRPr="00DF57CF">
        <w:rPr>
          <w:rFonts w:ascii="Book Antiqua" w:hAnsi="Book Antiqua" w:cs="Times New Roman"/>
          <w:sz w:val="24"/>
          <w:szCs w:val="24"/>
          <w:vertAlign w:val="superscript"/>
          <w:lang w:val="en-US"/>
        </w:rPr>
        <w:t>3</w:t>
      </w:r>
      <w:r w:rsidR="00E34923" w:rsidRPr="00DF57CF">
        <w:rPr>
          <w:rStyle w:val="nowrap"/>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This effect on the autophagy has been demo</w:t>
      </w:r>
      <w:r w:rsidR="00E33CBB" w:rsidRPr="00DF57CF">
        <w:rPr>
          <w:rFonts w:ascii="Book Antiqua" w:hAnsi="Book Antiqua" w:cs="Times New Roman"/>
          <w:sz w:val="24"/>
          <w:szCs w:val="24"/>
          <w:lang w:val="en-US"/>
        </w:rPr>
        <w:t>n</w:t>
      </w:r>
      <w:r w:rsidR="00E34923" w:rsidRPr="00DF57CF">
        <w:rPr>
          <w:rFonts w:ascii="Book Antiqua" w:hAnsi="Book Antiqua" w:cs="Times New Roman"/>
          <w:sz w:val="24"/>
          <w:szCs w:val="24"/>
          <w:lang w:val="en-US"/>
        </w:rPr>
        <w:t xml:space="preserve">strated </w:t>
      </w:r>
      <w:r w:rsidR="00B90ABF" w:rsidRPr="00DF57CF">
        <w:rPr>
          <w:rFonts w:ascii="Book Antiqua" w:hAnsi="Book Antiqua" w:cs="Times New Roman"/>
          <w:sz w:val="24"/>
          <w:szCs w:val="24"/>
          <w:lang w:val="en-US"/>
        </w:rPr>
        <w:t>in murine and human macrophages</w:t>
      </w:r>
      <w:hyperlink r:id="rId86" w:anchor="pone.0059461-Rook1" w:history="1">
        <w:r w:rsidR="00E34923" w:rsidRPr="00DF57CF">
          <w:rPr>
            <w:rStyle w:val="Hyperlink"/>
            <w:rFonts w:ascii="Book Antiqua" w:hAnsi="Book Antiqua" w:cs="Times New Roman"/>
            <w:color w:val="auto"/>
            <w:sz w:val="24"/>
            <w:szCs w:val="24"/>
            <w:u w:val="none"/>
            <w:vertAlign w:val="superscript"/>
            <w:lang w:val="en-US"/>
          </w:rPr>
          <w:t>[</w:t>
        </w:r>
      </w:hyperlink>
      <w:r w:rsidR="00A02A7A" w:rsidRPr="00DF57CF">
        <w:rPr>
          <w:rFonts w:ascii="Book Antiqua" w:hAnsi="Book Antiqua" w:cs="Times New Roman"/>
          <w:sz w:val="24"/>
          <w:szCs w:val="24"/>
          <w:vertAlign w:val="superscript"/>
          <w:lang w:val="en-US"/>
        </w:rPr>
        <w:t>19</w:t>
      </w:r>
      <w:r w:rsidR="000E19A2" w:rsidRPr="00DF57CF">
        <w:rPr>
          <w:rFonts w:ascii="Book Antiqua" w:hAnsi="Book Antiqua" w:cs="Times New Roman"/>
          <w:sz w:val="24"/>
          <w:szCs w:val="24"/>
          <w:vertAlign w:val="superscript"/>
          <w:lang w:val="en-US"/>
        </w:rPr>
        <w:t>4</w:t>
      </w:r>
      <w:r w:rsidR="00E34923" w:rsidRPr="00DF57CF">
        <w:rPr>
          <w:rStyle w:val="nowrap"/>
          <w:rFonts w:ascii="Book Antiqua" w:hAnsi="Book Antiqua" w:cs="Times New Roman"/>
          <w:sz w:val="24"/>
          <w:szCs w:val="24"/>
          <w:vertAlign w:val="superscript"/>
          <w:lang w:val="en-US"/>
        </w:rPr>
        <w:t>]</w:t>
      </w:r>
      <w:r w:rsidR="00E34923" w:rsidRPr="00DF57CF">
        <w:rPr>
          <w:rStyle w:val="nowrap"/>
          <w:rFonts w:ascii="Book Antiqua" w:hAnsi="Book Antiqua" w:cs="Times New Roman"/>
          <w:sz w:val="24"/>
          <w:szCs w:val="24"/>
          <w:lang w:val="en-US"/>
        </w:rPr>
        <w:t xml:space="preserve"> </w:t>
      </w:r>
      <w:r w:rsidR="00B90ABF" w:rsidRPr="00DF57CF">
        <w:rPr>
          <w:rStyle w:val="nowrap"/>
          <w:rFonts w:ascii="Book Antiqua" w:hAnsi="Book Antiqua" w:cs="Times New Roman" w:hint="eastAsia"/>
          <w:sz w:val="24"/>
          <w:szCs w:val="24"/>
          <w:lang w:val="en-US" w:eastAsia="zh-CN"/>
        </w:rPr>
        <w:t>(</w:t>
      </w:r>
      <w:r w:rsidR="00E34923" w:rsidRPr="00DF57CF">
        <w:rPr>
          <w:rStyle w:val="nowrap"/>
          <w:rFonts w:ascii="Book Antiqua" w:hAnsi="Book Antiqua" w:cs="Times New Roman"/>
          <w:sz w:val="24"/>
          <w:szCs w:val="24"/>
          <w:lang w:val="en-US"/>
        </w:rPr>
        <w:t>Figure 1</w:t>
      </w:r>
      <w:r w:rsidR="009D1B37" w:rsidRPr="00DF57CF">
        <w:rPr>
          <w:rStyle w:val="nowrap"/>
          <w:rFonts w:ascii="Book Antiqua" w:hAnsi="Book Antiqua" w:cs="Times New Roman"/>
          <w:sz w:val="24"/>
          <w:szCs w:val="24"/>
          <w:lang w:val="en-US"/>
        </w:rPr>
        <w:t>0</w:t>
      </w:r>
      <w:r w:rsidR="00B90ABF" w:rsidRPr="00DF57CF">
        <w:rPr>
          <w:rStyle w:val="nowrap"/>
          <w:rFonts w:ascii="Book Antiqua" w:hAnsi="Book Antiqua" w:cs="Times New Roman" w:hint="eastAsia"/>
          <w:sz w:val="24"/>
          <w:szCs w:val="24"/>
          <w:lang w:val="en-US" w:eastAsia="zh-CN"/>
        </w:rPr>
        <w:t>)</w:t>
      </w:r>
      <w:r w:rsidR="00E34923" w:rsidRPr="00DF57CF">
        <w:rPr>
          <w:rStyle w:val="nowrap"/>
          <w:rFonts w:ascii="Book Antiqua" w:hAnsi="Book Antiqua" w:cs="Times New Roman"/>
          <w:sz w:val="24"/>
          <w:szCs w:val="24"/>
          <w:lang w:val="en-US"/>
        </w:rPr>
        <w:t>.</w:t>
      </w:r>
    </w:p>
    <w:p w:rsidR="00E34923" w:rsidRPr="00DF57CF" w:rsidRDefault="00E34923" w:rsidP="00241EC2">
      <w:pPr>
        <w:spacing w:after="0" w:line="360" w:lineRule="auto"/>
        <w:jc w:val="both"/>
        <w:rPr>
          <w:rFonts w:ascii="Book Antiqua" w:hAnsi="Book Antiqua" w:cs="Times New Roman"/>
          <w:sz w:val="24"/>
          <w:szCs w:val="24"/>
          <w:lang w:val="en-US"/>
        </w:rPr>
      </w:pPr>
    </w:p>
    <w:p w:rsidR="00E34923" w:rsidRPr="00DF57CF" w:rsidRDefault="00E34923" w:rsidP="00241EC2">
      <w:pPr>
        <w:autoSpaceDE w:val="0"/>
        <w:autoSpaceDN w:val="0"/>
        <w:adjustRightInd w:val="0"/>
        <w:spacing w:after="0" w:line="360" w:lineRule="auto"/>
        <w:jc w:val="both"/>
        <w:rPr>
          <w:rFonts w:ascii="Book Antiqua" w:hAnsi="Book Antiqua" w:cs="Times New Roman"/>
          <w:b/>
          <w:i/>
          <w:sz w:val="24"/>
          <w:szCs w:val="24"/>
          <w:lang w:val="en-US"/>
        </w:rPr>
      </w:pPr>
      <w:r w:rsidRPr="00DF57CF">
        <w:rPr>
          <w:rFonts w:ascii="Book Antiqua" w:hAnsi="Book Antiqua" w:cs="Times New Roman"/>
          <w:b/>
          <w:i/>
          <w:sz w:val="24"/>
          <w:szCs w:val="24"/>
          <w:lang w:val="en-US"/>
        </w:rPr>
        <w:t>Interleukin-5</w:t>
      </w:r>
    </w:p>
    <w:p w:rsidR="00E34923" w:rsidRPr="00DF57CF" w:rsidRDefault="00E34923" w:rsidP="00241EC2">
      <w:pPr>
        <w:autoSpaceDE w:val="0"/>
        <w:autoSpaceDN w:val="0"/>
        <w:adjustRightInd w:val="0"/>
        <w:spacing w:after="0" w:line="360" w:lineRule="auto"/>
        <w:jc w:val="both"/>
        <w:rPr>
          <w:rFonts w:ascii="Book Antiqua" w:hAnsi="Book Antiqua" w:cs="Times New Roman"/>
          <w:sz w:val="24"/>
          <w:szCs w:val="24"/>
          <w:lang w:val="en-US"/>
        </w:rPr>
      </w:pPr>
      <w:r w:rsidRPr="00DF57CF">
        <w:rPr>
          <w:rFonts w:ascii="Book Antiqua" w:hAnsi="Book Antiqua" w:cs="Times New Roman"/>
          <w:sz w:val="24"/>
          <w:szCs w:val="24"/>
          <w:lang w:val="en-US"/>
        </w:rPr>
        <w:t>Interleukin-5 (IL-5) is produced by Th2 phenotype. It activates to eosinophil and stimulates its growth and differentiation. Also, it stimulates proliferation of lymphocyte</w:t>
      </w:r>
      <w:r w:rsidR="00B90ABF" w:rsidRPr="00DF57CF">
        <w:rPr>
          <w:rFonts w:ascii="Book Antiqua" w:hAnsi="Book Antiqua" w:cs="Times New Roman"/>
          <w:sz w:val="24"/>
          <w:szCs w:val="24"/>
          <w:lang w:val="en-US"/>
        </w:rPr>
        <w:t>s and synthesis of IgA antibody</w:t>
      </w:r>
      <w:hyperlink r:id="rId87" w:anchor="pone.0059461-Rook1" w:history="1">
        <w:r w:rsidRPr="00DF57CF">
          <w:rPr>
            <w:rStyle w:val="Hyperlink"/>
            <w:rFonts w:ascii="Book Antiqua" w:hAnsi="Book Antiqua" w:cs="Times New Roman"/>
            <w:color w:val="auto"/>
            <w:sz w:val="24"/>
            <w:szCs w:val="24"/>
            <w:u w:val="none"/>
            <w:vertAlign w:val="superscript"/>
            <w:lang w:val="en-US"/>
          </w:rPr>
          <w:t>[</w:t>
        </w:r>
      </w:hyperlink>
      <w:r w:rsidR="000E19A2" w:rsidRPr="00DF57CF">
        <w:rPr>
          <w:rFonts w:ascii="Book Antiqua" w:hAnsi="Book Antiqua" w:cs="Times New Roman"/>
          <w:sz w:val="24"/>
          <w:szCs w:val="24"/>
          <w:vertAlign w:val="superscript"/>
          <w:lang w:val="en-US"/>
        </w:rPr>
        <w:t>195</w:t>
      </w:r>
      <w:r w:rsidRPr="00DF57CF">
        <w:rPr>
          <w:rFonts w:ascii="Book Antiqua" w:hAnsi="Book Antiqua" w:cs="Times New Roman"/>
          <w:sz w:val="24"/>
          <w:szCs w:val="24"/>
          <w:vertAlign w:val="superscript"/>
          <w:lang w:val="en-US"/>
        </w:rPr>
        <w:t>,</w:t>
      </w:r>
      <w:r w:rsidR="00132E17" w:rsidRPr="00DF57CF">
        <w:rPr>
          <w:rFonts w:ascii="Book Antiqua" w:hAnsi="Book Antiqua" w:cs="Times New Roman"/>
          <w:sz w:val="24"/>
          <w:szCs w:val="24"/>
          <w:vertAlign w:val="superscript"/>
          <w:lang w:val="en-US"/>
        </w:rPr>
        <w:t>19</w:t>
      </w:r>
      <w:r w:rsidR="000E19A2" w:rsidRPr="00DF57CF">
        <w:rPr>
          <w:rFonts w:ascii="Book Antiqua" w:hAnsi="Book Antiqua" w:cs="Times New Roman"/>
          <w:sz w:val="24"/>
          <w:szCs w:val="24"/>
          <w:vertAlign w:val="superscript"/>
          <w:lang w:val="en-US"/>
        </w:rPr>
        <w:t>6</w:t>
      </w:r>
      <w:r w:rsidRPr="00DF57CF">
        <w:rPr>
          <w:rStyle w:val="nowrap"/>
          <w:rFonts w:ascii="Book Antiqua" w:hAnsi="Book Antiqua" w:cs="Times New Roman"/>
          <w:sz w:val="24"/>
          <w:szCs w:val="24"/>
          <w:vertAlign w:val="superscript"/>
          <w:lang w:val="en-US"/>
        </w:rPr>
        <w:t>]</w:t>
      </w:r>
      <w:r w:rsidRPr="00DF57CF">
        <w:rPr>
          <w:rStyle w:val="nowrap"/>
          <w:rFonts w:ascii="Book Antiqua" w:hAnsi="Book Antiqua" w:cs="Times New Roman"/>
          <w:sz w:val="24"/>
          <w:szCs w:val="24"/>
          <w:lang w:val="en-US"/>
        </w:rPr>
        <w:t xml:space="preserve">. </w:t>
      </w:r>
      <w:r w:rsidRPr="00DF57CF">
        <w:rPr>
          <w:rFonts w:ascii="Book Antiqua" w:hAnsi="Book Antiqua" w:cs="Times New Roman"/>
          <w:sz w:val="24"/>
          <w:szCs w:val="24"/>
          <w:lang w:val="en-US"/>
        </w:rPr>
        <w:t xml:space="preserve">This regulating protein may be a factor in the reduction of </w:t>
      </w:r>
      <w:r w:rsidRPr="00DF57CF">
        <w:rPr>
          <w:rStyle w:val="Emphasis"/>
          <w:rFonts w:ascii="Book Antiqua" w:hAnsi="Book Antiqua" w:cs="Times New Roman"/>
          <w:sz w:val="24"/>
          <w:szCs w:val="24"/>
          <w:lang w:val="en-US"/>
        </w:rPr>
        <w:t>Mtb</w:t>
      </w:r>
      <w:r w:rsidRPr="00DF57CF">
        <w:rPr>
          <w:rFonts w:ascii="Book Antiqua" w:hAnsi="Book Antiqua" w:cs="Times New Roman"/>
          <w:sz w:val="24"/>
          <w:szCs w:val="24"/>
          <w:lang w:val="en-US"/>
        </w:rPr>
        <w:t xml:space="preserve">–specific T cell responses within coinfected (SIV/Mtb) individuals. </w:t>
      </w:r>
      <w:r w:rsidR="00D62222" w:rsidRPr="00DF57CF">
        <w:rPr>
          <w:rFonts w:ascii="Book Antiqua" w:hAnsi="Book Antiqua" w:cs="Times New Roman"/>
          <w:sz w:val="24"/>
          <w:szCs w:val="24"/>
          <w:lang w:val="en-US"/>
        </w:rPr>
        <w:t>Researchers</w:t>
      </w:r>
      <w:r w:rsidRPr="00DF57CF">
        <w:rPr>
          <w:rFonts w:ascii="Book Antiqua" w:hAnsi="Book Antiqua" w:cs="Times New Roman"/>
          <w:sz w:val="24"/>
          <w:szCs w:val="24"/>
          <w:lang w:val="en-US"/>
        </w:rPr>
        <w:t xml:space="preserve"> found that neutralizing IL-5 in coinfected monocytes partially restor</w:t>
      </w:r>
      <w:r w:rsidR="00B90ABF" w:rsidRPr="00DF57CF">
        <w:rPr>
          <w:rFonts w:ascii="Book Antiqua" w:hAnsi="Book Antiqua" w:cs="Times New Roman"/>
          <w:sz w:val="24"/>
          <w:szCs w:val="24"/>
          <w:lang w:val="en-US"/>
        </w:rPr>
        <w:t>ed normal T cell TNF production</w:t>
      </w:r>
      <w:hyperlink r:id="rId88" w:anchor="pone.0059461-Rook1" w:history="1">
        <w:r w:rsidRPr="00DF57CF">
          <w:rPr>
            <w:rStyle w:val="Hyperlink"/>
            <w:rFonts w:ascii="Book Antiqua" w:hAnsi="Book Antiqua" w:cs="Times New Roman"/>
            <w:color w:val="auto"/>
            <w:sz w:val="24"/>
            <w:szCs w:val="24"/>
            <w:u w:val="none"/>
            <w:vertAlign w:val="superscript"/>
            <w:lang w:val="en-US"/>
          </w:rPr>
          <w:t>[</w:t>
        </w:r>
      </w:hyperlink>
      <w:r w:rsidR="00BF3574" w:rsidRPr="00DF57CF">
        <w:rPr>
          <w:rFonts w:ascii="Book Antiqua" w:hAnsi="Book Antiqua" w:cs="Times New Roman"/>
          <w:sz w:val="24"/>
          <w:szCs w:val="24"/>
          <w:vertAlign w:val="superscript"/>
          <w:lang w:val="en-US"/>
        </w:rPr>
        <w:t>19</w:t>
      </w:r>
      <w:r w:rsidR="000E19A2" w:rsidRPr="00DF57CF">
        <w:rPr>
          <w:rFonts w:ascii="Book Antiqua" w:hAnsi="Book Antiqua" w:cs="Times New Roman"/>
          <w:sz w:val="24"/>
          <w:szCs w:val="24"/>
          <w:vertAlign w:val="superscript"/>
          <w:lang w:val="en-US"/>
        </w:rPr>
        <w:t>7</w:t>
      </w:r>
      <w:r w:rsidRPr="00DF57CF">
        <w:rPr>
          <w:rStyle w:val="nowrap"/>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The presence of eosinophils in the cellular infiltration at the site of mycobacterial infection strongly suggests that increased levels of IL-5 are produced</w:t>
      </w:r>
      <w:r w:rsidRPr="00DF57CF">
        <w:rPr>
          <w:rFonts w:ascii="Book Antiqua" w:hAnsi="Book Antiqua" w:cs="Times New Roman"/>
          <w:i/>
          <w:sz w:val="24"/>
          <w:szCs w:val="24"/>
          <w:lang w:val="en-US"/>
        </w:rPr>
        <w:t xml:space="preserve"> in vivo </w:t>
      </w:r>
      <w:r w:rsidRPr="00DF57CF">
        <w:rPr>
          <w:rFonts w:ascii="Book Antiqua" w:hAnsi="Book Antiqua" w:cs="Times New Roman"/>
          <w:sz w:val="24"/>
          <w:szCs w:val="24"/>
          <w:lang w:val="en-US"/>
        </w:rPr>
        <w:t xml:space="preserve">during </w:t>
      </w:r>
      <w:r w:rsidRPr="00DF57CF">
        <w:rPr>
          <w:rStyle w:val="Emphasis"/>
          <w:rFonts w:ascii="Book Antiqua" w:hAnsi="Book Antiqua" w:cs="Times New Roman"/>
          <w:sz w:val="24"/>
          <w:szCs w:val="24"/>
          <w:lang w:val="en-US"/>
        </w:rPr>
        <w:t>Mycobacterium bovis</w:t>
      </w:r>
      <w:r w:rsidRPr="00DF57CF">
        <w:rPr>
          <w:rFonts w:ascii="Book Antiqua" w:hAnsi="Book Antiqua" w:cs="Times New Roman"/>
          <w:sz w:val="24"/>
          <w:szCs w:val="24"/>
          <w:lang w:val="en-US"/>
        </w:rPr>
        <w:t xml:space="preserve"> bacillus Calmette Guérin (BCG) infection in the absence of IFN-</w:t>
      </w:r>
      <w:r w:rsidRPr="00DF57CF">
        <w:rPr>
          <w:rFonts w:ascii="Book Antiqua" w:hAnsi="Book Antiqua" w:cs="Times New Roman"/>
          <w:sz w:val="24"/>
          <w:szCs w:val="24"/>
        </w:rPr>
        <w:t>γ</w:t>
      </w:r>
      <w:r w:rsidRPr="00DF57CF">
        <w:rPr>
          <w:rFonts w:ascii="Book Antiqua" w:hAnsi="Book Antiqua" w:cs="Times New Roman"/>
          <w:sz w:val="24"/>
          <w:szCs w:val="24"/>
          <w:lang w:val="en-US"/>
        </w:rPr>
        <w:t xml:space="preserve"> signaling</w:t>
      </w:r>
      <w:r w:rsidRPr="00DF57CF">
        <w:rPr>
          <w:rStyle w:val="nowrap"/>
          <w:rFonts w:ascii="Book Antiqua" w:hAnsi="Book Antiqua" w:cs="Times New Roman"/>
          <w:sz w:val="24"/>
          <w:szCs w:val="24"/>
          <w:vertAlign w:val="superscript"/>
          <w:lang w:val="en-US"/>
        </w:rPr>
        <w:t>[</w:t>
      </w:r>
      <w:r w:rsidR="000E19A2" w:rsidRPr="00DF57CF">
        <w:rPr>
          <w:rStyle w:val="nowrap"/>
          <w:rFonts w:ascii="Book Antiqua" w:hAnsi="Book Antiqua" w:cs="Times New Roman"/>
          <w:sz w:val="24"/>
          <w:szCs w:val="24"/>
          <w:vertAlign w:val="superscript"/>
          <w:lang w:val="en-US"/>
        </w:rPr>
        <w:t>198</w:t>
      </w:r>
      <w:r w:rsidRPr="00DF57CF">
        <w:rPr>
          <w:rStyle w:val="nowrap"/>
          <w:rFonts w:ascii="Book Antiqua" w:hAnsi="Book Antiqua" w:cs="Times New Roman"/>
          <w:sz w:val="24"/>
          <w:szCs w:val="24"/>
          <w:vertAlign w:val="superscript"/>
          <w:lang w:val="en-US"/>
        </w:rPr>
        <w:t>,</w:t>
      </w:r>
      <w:r w:rsidR="000E19A2" w:rsidRPr="00DF57CF">
        <w:rPr>
          <w:rStyle w:val="nowrap"/>
          <w:rFonts w:ascii="Book Antiqua" w:hAnsi="Book Antiqua" w:cs="Times New Roman"/>
          <w:sz w:val="24"/>
          <w:szCs w:val="24"/>
          <w:vertAlign w:val="superscript"/>
          <w:lang w:val="en-US"/>
        </w:rPr>
        <w:t>199</w:t>
      </w:r>
      <w:r w:rsidRPr="00DF57CF">
        <w:rPr>
          <w:rStyle w:val="nowrap"/>
          <w:rFonts w:ascii="Book Antiqua" w:hAnsi="Book Antiqua" w:cs="Times New Roman"/>
          <w:sz w:val="24"/>
          <w:szCs w:val="24"/>
          <w:vertAlign w:val="superscript"/>
          <w:lang w:val="en-US"/>
        </w:rPr>
        <w:t>]</w:t>
      </w:r>
      <w:r w:rsidRPr="00DF57CF">
        <w:rPr>
          <w:rStyle w:val="nowrap"/>
          <w:rFonts w:ascii="Book Antiqua" w:hAnsi="Book Antiqua" w:cs="Times New Roman"/>
          <w:sz w:val="24"/>
          <w:szCs w:val="24"/>
          <w:lang w:val="en-US"/>
        </w:rPr>
        <w:t xml:space="preserve"> </w:t>
      </w:r>
      <w:r w:rsidR="00B90ABF" w:rsidRPr="00DF57CF">
        <w:rPr>
          <w:rStyle w:val="nowrap"/>
          <w:rFonts w:ascii="Book Antiqua" w:hAnsi="Book Antiqua" w:cs="Times New Roman" w:hint="eastAsia"/>
          <w:sz w:val="24"/>
          <w:szCs w:val="24"/>
          <w:lang w:val="en-US" w:eastAsia="zh-CN"/>
        </w:rPr>
        <w:t>(</w:t>
      </w:r>
      <w:r w:rsidRPr="00DF57CF">
        <w:rPr>
          <w:rStyle w:val="nowrap"/>
          <w:rFonts w:ascii="Book Antiqua" w:hAnsi="Book Antiqua" w:cs="Times New Roman"/>
          <w:sz w:val="24"/>
          <w:szCs w:val="24"/>
          <w:lang w:val="en-US"/>
        </w:rPr>
        <w:t>Figure 1</w:t>
      </w:r>
      <w:r w:rsidR="009D1B37" w:rsidRPr="00DF57CF">
        <w:rPr>
          <w:rStyle w:val="nowrap"/>
          <w:rFonts w:ascii="Book Antiqua" w:hAnsi="Book Antiqua" w:cs="Times New Roman"/>
          <w:sz w:val="24"/>
          <w:szCs w:val="24"/>
          <w:lang w:val="en-US"/>
        </w:rPr>
        <w:t>1</w:t>
      </w:r>
      <w:r w:rsidR="00B90ABF" w:rsidRPr="00DF57CF">
        <w:rPr>
          <w:rStyle w:val="nowrap"/>
          <w:rFonts w:ascii="Book Antiqua" w:hAnsi="Book Antiqua" w:cs="Times New Roman" w:hint="eastAsia"/>
          <w:sz w:val="24"/>
          <w:szCs w:val="24"/>
          <w:lang w:val="en-US" w:eastAsia="zh-CN"/>
        </w:rPr>
        <w:t>)</w:t>
      </w:r>
      <w:r w:rsidRPr="00DF57CF">
        <w:rPr>
          <w:rFonts w:ascii="Book Antiqua" w:hAnsi="Book Antiqua" w:cs="Times New Roman"/>
          <w:sz w:val="24"/>
          <w:szCs w:val="24"/>
          <w:lang w:val="en-US"/>
        </w:rPr>
        <w:t xml:space="preserve">. </w:t>
      </w:r>
    </w:p>
    <w:p w:rsidR="00E34923" w:rsidRPr="00DF57CF" w:rsidRDefault="00E34923" w:rsidP="00241EC2">
      <w:pPr>
        <w:autoSpaceDE w:val="0"/>
        <w:autoSpaceDN w:val="0"/>
        <w:adjustRightInd w:val="0"/>
        <w:spacing w:after="0" w:line="360" w:lineRule="auto"/>
        <w:jc w:val="both"/>
        <w:rPr>
          <w:rFonts w:ascii="Book Antiqua" w:hAnsi="Book Antiqua" w:cs="Times New Roman"/>
          <w:sz w:val="24"/>
          <w:szCs w:val="24"/>
          <w:lang w:val="en-US"/>
        </w:rPr>
      </w:pPr>
    </w:p>
    <w:p w:rsidR="00E34923" w:rsidRPr="00DF57CF" w:rsidRDefault="00E34923" w:rsidP="00241EC2">
      <w:pPr>
        <w:spacing w:after="0" w:line="360" w:lineRule="auto"/>
        <w:jc w:val="both"/>
        <w:rPr>
          <w:rStyle w:val="nowrap"/>
          <w:rFonts w:ascii="Book Antiqua" w:hAnsi="Book Antiqua" w:cs="Times New Roman"/>
          <w:b/>
          <w:i/>
          <w:sz w:val="24"/>
          <w:szCs w:val="24"/>
          <w:lang w:val="en-US"/>
        </w:rPr>
      </w:pPr>
      <w:r w:rsidRPr="00DF57CF">
        <w:rPr>
          <w:rStyle w:val="nowrap"/>
          <w:rFonts w:ascii="Book Antiqua" w:hAnsi="Book Antiqua" w:cs="Times New Roman"/>
          <w:b/>
          <w:i/>
          <w:sz w:val="24"/>
          <w:szCs w:val="24"/>
          <w:lang w:val="en-US"/>
        </w:rPr>
        <w:t>Interleukin 6</w:t>
      </w:r>
    </w:p>
    <w:p w:rsidR="00E34923" w:rsidRPr="00DF57CF" w:rsidRDefault="00E34923" w:rsidP="00241EC2">
      <w:pPr>
        <w:spacing w:after="0" w:line="360" w:lineRule="auto"/>
        <w:jc w:val="both"/>
        <w:rPr>
          <w:rStyle w:val="nowrap"/>
          <w:rFonts w:ascii="Book Antiqua" w:hAnsi="Book Antiqua" w:cs="Times New Roman"/>
          <w:sz w:val="24"/>
          <w:szCs w:val="24"/>
          <w:lang w:val="en-US"/>
        </w:rPr>
      </w:pPr>
      <w:r w:rsidRPr="00DF57CF">
        <w:rPr>
          <w:rStyle w:val="nowrap"/>
          <w:rFonts w:ascii="Book Antiqua" w:hAnsi="Book Antiqua" w:cs="Times New Roman"/>
          <w:sz w:val="24"/>
          <w:szCs w:val="24"/>
          <w:lang w:val="en-US"/>
        </w:rPr>
        <w:t>Interleukin- 6 (IL-6), IL-1 and TNF-</w:t>
      </w:r>
      <w:r w:rsidRPr="00DF57CF">
        <w:rPr>
          <w:rStyle w:val="nowrap"/>
          <w:rFonts w:ascii="Book Antiqua" w:hAnsi="Book Antiqua" w:cs="Times New Roman"/>
          <w:sz w:val="24"/>
          <w:szCs w:val="24"/>
        </w:rPr>
        <w:t>α</w:t>
      </w:r>
      <w:r w:rsidR="00FF5B12" w:rsidRPr="00DF57CF">
        <w:rPr>
          <w:rStyle w:val="nowrap"/>
          <w:rFonts w:ascii="Book Antiqua" w:hAnsi="Book Antiqua" w:cs="Times New Roman"/>
          <w:sz w:val="24"/>
          <w:szCs w:val="24"/>
          <w:lang w:val="en-US"/>
        </w:rPr>
        <w:t>,</w:t>
      </w:r>
      <w:r w:rsidRPr="00DF57CF">
        <w:rPr>
          <w:rStyle w:val="nowrap"/>
          <w:rFonts w:ascii="Book Antiqua" w:hAnsi="Book Antiqua" w:cs="Times New Roman"/>
          <w:sz w:val="24"/>
          <w:szCs w:val="24"/>
          <w:lang w:val="en-US"/>
        </w:rPr>
        <w:t xml:space="preserve"> are important inductors of the acute-phase response. These cytokines are termed endogenous pyrogens because they cause fever and derive from an endogenous source rather than from bacterial components.</w:t>
      </w:r>
      <w:r w:rsidR="00126708" w:rsidRPr="00DF57CF">
        <w:rPr>
          <w:rStyle w:val="nowrap"/>
          <w:rFonts w:ascii="Book Antiqua" w:hAnsi="Book Antiqua" w:cs="Times New Roman"/>
          <w:sz w:val="24"/>
          <w:szCs w:val="24"/>
          <w:lang w:val="en-US"/>
        </w:rPr>
        <w:t xml:space="preserve"> </w:t>
      </w:r>
      <w:r w:rsidRPr="00DF57CF">
        <w:rPr>
          <w:rStyle w:val="nowrap"/>
          <w:rFonts w:ascii="Book Antiqua" w:hAnsi="Book Antiqua" w:cs="Times New Roman"/>
          <w:sz w:val="24"/>
          <w:szCs w:val="24"/>
          <w:lang w:val="en-US"/>
        </w:rPr>
        <w:t>IL-6, together with the other cytokines aforementioned, has effect on hepatocytes, Bone-marrow, endothelium, hyp</w:t>
      </w:r>
      <w:r w:rsidR="00686A47" w:rsidRPr="00DF57CF">
        <w:rPr>
          <w:rStyle w:val="nowrap"/>
          <w:rFonts w:ascii="Book Antiqua" w:hAnsi="Book Antiqua" w:cs="Times New Roman"/>
          <w:sz w:val="24"/>
          <w:szCs w:val="24"/>
          <w:lang w:val="en-US"/>
        </w:rPr>
        <w:t>othalamus, fat, muscles and DCs</w:t>
      </w:r>
      <w:hyperlink r:id="rId89" w:anchor="pone.0059461-Rook1" w:history="1">
        <w:r w:rsidRPr="00DF57CF">
          <w:rPr>
            <w:rStyle w:val="Hyperlink"/>
            <w:rFonts w:ascii="Book Antiqua" w:hAnsi="Book Antiqua" w:cs="Times New Roman"/>
            <w:color w:val="auto"/>
            <w:sz w:val="24"/>
            <w:szCs w:val="24"/>
            <w:u w:val="none"/>
            <w:vertAlign w:val="superscript"/>
            <w:lang w:val="en-US"/>
          </w:rPr>
          <w:t>[</w:t>
        </w:r>
      </w:hyperlink>
      <w:r w:rsidRPr="00DF57CF">
        <w:rPr>
          <w:rFonts w:ascii="Book Antiqua" w:hAnsi="Book Antiqua" w:cs="Times New Roman"/>
          <w:sz w:val="24"/>
          <w:szCs w:val="24"/>
          <w:vertAlign w:val="superscript"/>
          <w:lang w:val="en-US"/>
        </w:rPr>
        <w:t>2</w:t>
      </w:r>
      <w:r w:rsidR="00AC27EB" w:rsidRPr="00DF57CF">
        <w:rPr>
          <w:rFonts w:ascii="Book Antiqua" w:hAnsi="Book Antiqua" w:cs="Times New Roman"/>
          <w:sz w:val="24"/>
          <w:szCs w:val="24"/>
          <w:vertAlign w:val="superscript"/>
          <w:lang w:val="en-US"/>
        </w:rPr>
        <w:t>0</w:t>
      </w:r>
      <w:r w:rsidR="005820C9" w:rsidRPr="00DF57CF">
        <w:rPr>
          <w:rFonts w:ascii="Book Antiqua" w:hAnsi="Book Antiqua" w:cs="Times New Roman"/>
          <w:sz w:val="24"/>
          <w:szCs w:val="24"/>
          <w:vertAlign w:val="superscript"/>
          <w:lang w:val="en-US"/>
        </w:rPr>
        <w:t>0</w:t>
      </w:r>
      <w:r w:rsidRPr="00DF57CF">
        <w:rPr>
          <w:rStyle w:val="nowrap"/>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w:t>
      </w:r>
    </w:p>
    <w:p w:rsidR="00E34923" w:rsidRPr="00DF57CF" w:rsidRDefault="00126708" w:rsidP="00686A47">
      <w:pPr>
        <w:shd w:val="clear" w:color="auto" w:fill="FFFFFF"/>
        <w:spacing w:after="0" w:line="360" w:lineRule="auto"/>
        <w:ind w:firstLineChars="50" w:firstLine="120"/>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 xml:space="preserve">It has been reported that IL-6 plays an important role in protection against murine </w:t>
      </w:r>
      <w:r w:rsidR="00E34923" w:rsidRPr="00DF57CF">
        <w:rPr>
          <w:rStyle w:val="Emphasis"/>
          <w:rFonts w:ascii="Book Antiqua" w:hAnsi="Book Antiqua" w:cs="Times New Roman"/>
          <w:sz w:val="24"/>
          <w:szCs w:val="24"/>
          <w:lang w:val="en-US"/>
        </w:rPr>
        <w:t>Mtb</w:t>
      </w:r>
      <w:r w:rsidR="0056503A" w:rsidRPr="00DF57CF">
        <w:rPr>
          <w:rFonts w:ascii="Book Antiqua" w:hAnsi="Book Antiqua" w:cs="Times New Roman"/>
          <w:sz w:val="24"/>
          <w:szCs w:val="24"/>
          <w:lang w:val="en-US"/>
        </w:rPr>
        <w:t xml:space="preserve"> infection</w:t>
      </w:r>
      <w:r w:rsidR="00E34923" w:rsidRPr="00DF57CF">
        <w:rPr>
          <w:rFonts w:ascii="Book Antiqua" w:hAnsi="Book Antiqua" w:cs="Times New Roman"/>
          <w:sz w:val="24"/>
          <w:szCs w:val="24"/>
          <w:vertAlign w:val="superscript"/>
          <w:lang w:val="en-US"/>
        </w:rPr>
        <w:t>[2</w:t>
      </w:r>
      <w:r w:rsidR="00AC27EB" w:rsidRPr="00DF57CF">
        <w:rPr>
          <w:rFonts w:ascii="Book Antiqua" w:hAnsi="Book Antiqua" w:cs="Times New Roman"/>
          <w:sz w:val="24"/>
          <w:szCs w:val="24"/>
          <w:vertAlign w:val="superscript"/>
          <w:lang w:val="en-US"/>
        </w:rPr>
        <w:t>0</w:t>
      </w:r>
      <w:r w:rsidR="000F4A8C" w:rsidRPr="00DF57CF">
        <w:rPr>
          <w:rFonts w:ascii="Book Antiqua" w:hAnsi="Book Antiqua" w:cs="Times New Roman"/>
          <w:sz w:val="24"/>
          <w:szCs w:val="24"/>
          <w:vertAlign w:val="superscript"/>
          <w:lang w:val="en-US"/>
        </w:rPr>
        <w:t>1</w:t>
      </w:r>
      <w:r w:rsidR="00E34923" w:rsidRPr="00DF57CF">
        <w:rPr>
          <w:rFonts w:ascii="Book Antiqua" w:hAnsi="Book Antiqua" w:cs="Times New Roman"/>
          <w:sz w:val="24"/>
          <w:szCs w:val="24"/>
          <w:vertAlign w:val="superscript"/>
          <w:lang w:val="en-US"/>
        </w:rPr>
        <w:t>,2</w:t>
      </w:r>
      <w:r w:rsidR="00AC27EB" w:rsidRPr="00DF57CF">
        <w:rPr>
          <w:rFonts w:ascii="Book Antiqua" w:hAnsi="Book Antiqua" w:cs="Times New Roman"/>
          <w:sz w:val="24"/>
          <w:szCs w:val="24"/>
          <w:vertAlign w:val="superscript"/>
          <w:lang w:val="en-US"/>
        </w:rPr>
        <w:t>0</w:t>
      </w:r>
      <w:r w:rsidR="000F4A8C" w:rsidRPr="00DF57CF">
        <w:rPr>
          <w:rFonts w:ascii="Book Antiqua" w:hAnsi="Book Antiqua" w:cs="Times New Roman"/>
          <w:sz w:val="24"/>
          <w:szCs w:val="24"/>
          <w:vertAlign w:val="superscript"/>
          <w:lang w:val="en-US"/>
        </w:rPr>
        <w:t>2</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xml:space="preserve"> due to the influence of the CD4</w:t>
      </w:r>
      <w:r w:rsidR="00E34923" w:rsidRPr="00DF57CF">
        <w:rPr>
          <w:rFonts w:ascii="Book Antiqua" w:hAnsi="Book Antiqua" w:cs="Times New Roman"/>
          <w:sz w:val="24"/>
          <w:szCs w:val="24"/>
          <w:vertAlign w:val="superscript"/>
          <w:lang w:val="en-US"/>
        </w:rPr>
        <w:t>+</w:t>
      </w:r>
      <w:r w:rsidR="0056503A" w:rsidRPr="00DF57CF">
        <w:rPr>
          <w:rFonts w:ascii="Book Antiqua" w:hAnsi="Book Antiqua" w:cs="Times New Roman"/>
          <w:sz w:val="24"/>
          <w:szCs w:val="24"/>
          <w:lang w:val="en-US"/>
        </w:rPr>
        <w:t xml:space="preserve"> T cells response</w:t>
      </w:r>
      <w:r w:rsidR="00E34923" w:rsidRPr="00DF57CF">
        <w:rPr>
          <w:rFonts w:ascii="Book Antiqua" w:hAnsi="Book Antiqua" w:cs="Times New Roman"/>
          <w:sz w:val="24"/>
          <w:szCs w:val="24"/>
          <w:vertAlign w:val="superscript"/>
          <w:lang w:val="en-US"/>
        </w:rPr>
        <w:t>[2</w:t>
      </w:r>
      <w:r w:rsidR="00311D2F" w:rsidRPr="00DF57CF">
        <w:rPr>
          <w:rFonts w:ascii="Book Antiqua" w:hAnsi="Book Antiqua" w:cs="Times New Roman"/>
          <w:sz w:val="24"/>
          <w:szCs w:val="24"/>
          <w:vertAlign w:val="superscript"/>
          <w:lang w:val="en-US"/>
        </w:rPr>
        <w:t>0</w:t>
      </w:r>
      <w:r w:rsidR="000F4A8C" w:rsidRPr="00DF57CF">
        <w:rPr>
          <w:rFonts w:ascii="Book Antiqua" w:hAnsi="Book Antiqua" w:cs="Times New Roman"/>
          <w:sz w:val="24"/>
          <w:szCs w:val="24"/>
          <w:vertAlign w:val="superscript"/>
          <w:lang w:val="en-US"/>
        </w:rPr>
        <w:t>3</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w:t>
      </w:r>
      <w:r w:rsidRPr="00DF57CF">
        <w:rPr>
          <w:rFonts w:ascii="Book Antiqua" w:hAnsi="Book Antiqua" w:cs="Times New Roman"/>
          <w:sz w:val="24"/>
          <w:szCs w:val="24"/>
          <w:lang w:val="en-US"/>
        </w:rPr>
        <w:t xml:space="preserve"> </w:t>
      </w:r>
      <w:r w:rsidR="00E34923" w:rsidRPr="00DF57CF">
        <w:rPr>
          <w:rStyle w:val="Emphasis"/>
          <w:rFonts w:ascii="Book Antiqua" w:hAnsi="Book Antiqua" w:cs="Times New Roman"/>
          <w:sz w:val="24"/>
          <w:szCs w:val="24"/>
          <w:lang w:val="en-US"/>
        </w:rPr>
        <w:t>Mtb</w:t>
      </w:r>
      <w:r w:rsidR="00E34923" w:rsidRPr="00DF57CF">
        <w:rPr>
          <w:rFonts w:ascii="Book Antiqua" w:hAnsi="Book Antiqua" w:cs="Times New Roman"/>
          <w:sz w:val="24"/>
          <w:szCs w:val="24"/>
          <w:lang w:val="en-US"/>
        </w:rPr>
        <w:t xml:space="preserve">-infected IL-6–deficient animals show an impaired Th1 response and increased bacterial loads, indicating a requirement for IL-6 in host resistance to </w:t>
      </w:r>
      <w:r w:rsidR="00E34923" w:rsidRPr="00DF57CF">
        <w:rPr>
          <w:rStyle w:val="Emphasis"/>
          <w:rFonts w:ascii="Book Antiqua" w:hAnsi="Book Antiqua" w:cs="Times New Roman"/>
          <w:sz w:val="24"/>
          <w:szCs w:val="24"/>
          <w:lang w:val="en-US"/>
        </w:rPr>
        <w:t xml:space="preserve">Mtb </w:t>
      </w:r>
      <w:r w:rsidR="0056503A" w:rsidRPr="00DF57CF">
        <w:rPr>
          <w:rFonts w:ascii="Book Antiqua" w:hAnsi="Book Antiqua" w:cs="Times New Roman"/>
          <w:sz w:val="24"/>
          <w:szCs w:val="24"/>
          <w:lang w:val="en-US"/>
        </w:rPr>
        <w:t>infection</w:t>
      </w:r>
      <w:r w:rsidR="00E34923" w:rsidRPr="00DF57CF">
        <w:rPr>
          <w:rFonts w:ascii="Book Antiqua" w:hAnsi="Book Antiqua" w:cs="Times New Roman"/>
          <w:sz w:val="24"/>
          <w:szCs w:val="24"/>
          <w:vertAlign w:val="superscript"/>
          <w:lang w:val="en-US"/>
        </w:rPr>
        <w:t>[2</w:t>
      </w:r>
      <w:r w:rsidR="00AC27EB" w:rsidRPr="00DF57CF">
        <w:rPr>
          <w:rFonts w:ascii="Book Antiqua" w:hAnsi="Book Antiqua" w:cs="Times New Roman"/>
          <w:sz w:val="24"/>
          <w:szCs w:val="24"/>
          <w:vertAlign w:val="superscript"/>
          <w:lang w:val="en-US"/>
        </w:rPr>
        <w:t>0</w:t>
      </w:r>
      <w:r w:rsidR="000F4A8C" w:rsidRPr="00DF57CF">
        <w:rPr>
          <w:rFonts w:ascii="Book Antiqua" w:hAnsi="Book Antiqua" w:cs="Times New Roman"/>
          <w:sz w:val="24"/>
          <w:szCs w:val="24"/>
          <w:vertAlign w:val="superscript"/>
          <w:lang w:val="en-US"/>
        </w:rPr>
        <w:t>1</w:t>
      </w:r>
      <w:r w:rsidR="0056503A"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vertAlign w:val="superscript"/>
          <w:lang w:val="en-US"/>
        </w:rPr>
        <w:t>2</w:t>
      </w:r>
      <w:r w:rsidR="00311D2F" w:rsidRPr="00DF57CF">
        <w:rPr>
          <w:rFonts w:ascii="Book Antiqua" w:hAnsi="Book Antiqua" w:cs="Times New Roman"/>
          <w:sz w:val="24"/>
          <w:szCs w:val="24"/>
          <w:vertAlign w:val="superscript"/>
          <w:lang w:val="en-US"/>
        </w:rPr>
        <w:t>0</w:t>
      </w:r>
      <w:r w:rsidR="000F4A8C" w:rsidRPr="00DF57CF">
        <w:rPr>
          <w:rFonts w:ascii="Book Antiqua" w:hAnsi="Book Antiqua" w:cs="Times New Roman"/>
          <w:sz w:val="24"/>
          <w:szCs w:val="24"/>
          <w:vertAlign w:val="superscript"/>
          <w:lang w:val="en-US"/>
        </w:rPr>
        <w:t>4</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 xml:space="preserve">IL-6 down regulates macrophage microbicidal activity and IL-6 inhibits the production of tumor necrosis factor </w:t>
      </w:r>
      <w:r w:rsidR="00E34923" w:rsidRPr="00DF57CF">
        <w:rPr>
          <w:rFonts w:ascii="Book Antiqua" w:hAnsi="Book Antiqua" w:cs="Times New Roman"/>
          <w:sz w:val="24"/>
          <w:szCs w:val="24"/>
        </w:rPr>
        <w:t>α</w:t>
      </w:r>
      <w:r w:rsidR="00E34923" w:rsidRPr="00DF57CF">
        <w:rPr>
          <w:rFonts w:ascii="Book Antiqua" w:hAnsi="Book Antiqua" w:cs="Times New Roman"/>
          <w:sz w:val="24"/>
          <w:szCs w:val="24"/>
          <w:lang w:val="en-US"/>
        </w:rPr>
        <w:t xml:space="preserve"> and promotes</w:t>
      </w:r>
      <w:r w:rsidR="00E34923" w:rsidRPr="00DF57CF">
        <w:rPr>
          <w:rFonts w:ascii="Book Antiqua" w:hAnsi="Book Antiqua" w:cs="Times New Roman"/>
          <w:i/>
          <w:sz w:val="24"/>
          <w:szCs w:val="24"/>
          <w:lang w:val="en-US"/>
        </w:rPr>
        <w:t xml:space="preserve"> in vitro </w:t>
      </w:r>
      <w:r w:rsidR="00E34923" w:rsidRPr="00DF57CF">
        <w:rPr>
          <w:rFonts w:ascii="Book Antiqua" w:hAnsi="Book Antiqua" w:cs="Times New Roman"/>
          <w:sz w:val="24"/>
          <w:szCs w:val="24"/>
          <w:lang w:val="en-US"/>
        </w:rPr>
        <w:t xml:space="preserve">growth of </w:t>
      </w:r>
      <w:r w:rsidR="00E34923" w:rsidRPr="00DF57CF">
        <w:rPr>
          <w:rStyle w:val="Emphasis"/>
          <w:rFonts w:ascii="Book Antiqua" w:hAnsi="Book Antiqua" w:cs="Times New Roman"/>
          <w:sz w:val="24"/>
          <w:szCs w:val="24"/>
          <w:lang w:val="en-US"/>
        </w:rPr>
        <w:t>Mycobacterium avium</w:t>
      </w:r>
      <w:r w:rsidR="00E34923" w:rsidRPr="00DF57CF">
        <w:rPr>
          <w:rFonts w:ascii="Book Antiqua" w:hAnsi="Book Antiqua" w:cs="Times New Roman"/>
          <w:sz w:val="24"/>
          <w:szCs w:val="24"/>
          <w:vertAlign w:val="superscript"/>
          <w:lang w:val="en-US"/>
        </w:rPr>
        <w:t>[2</w:t>
      </w:r>
      <w:r w:rsidR="00311D2F" w:rsidRPr="00DF57CF">
        <w:rPr>
          <w:rFonts w:ascii="Book Antiqua" w:hAnsi="Book Antiqua" w:cs="Times New Roman"/>
          <w:sz w:val="24"/>
          <w:szCs w:val="24"/>
          <w:vertAlign w:val="superscript"/>
          <w:lang w:val="en-US"/>
        </w:rPr>
        <w:t>0</w:t>
      </w:r>
      <w:r w:rsidR="00622BD6" w:rsidRPr="00DF57CF">
        <w:rPr>
          <w:rFonts w:ascii="Book Antiqua" w:hAnsi="Book Antiqua" w:cs="Times New Roman"/>
          <w:sz w:val="24"/>
          <w:szCs w:val="24"/>
          <w:vertAlign w:val="superscript"/>
          <w:lang w:val="en-US"/>
        </w:rPr>
        <w:t>5</w:t>
      </w:r>
      <w:r w:rsidR="00E34923" w:rsidRPr="00DF57CF">
        <w:rPr>
          <w:rFonts w:ascii="Book Antiqua" w:hAnsi="Book Antiqua" w:cs="Times New Roman"/>
          <w:sz w:val="24"/>
          <w:szCs w:val="24"/>
          <w:vertAlign w:val="superscript"/>
          <w:lang w:val="en-US"/>
        </w:rPr>
        <w:t>,2</w:t>
      </w:r>
      <w:r w:rsidR="00311D2F" w:rsidRPr="00DF57CF">
        <w:rPr>
          <w:rFonts w:ascii="Book Antiqua" w:hAnsi="Book Antiqua" w:cs="Times New Roman"/>
          <w:sz w:val="24"/>
          <w:szCs w:val="24"/>
          <w:vertAlign w:val="superscript"/>
          <w:lang w:val="en-US"/>
        </w:rPr>
        <w:t>0</w:t>
      </w:r>
      <w:r w:rsidR="00622BD6" w:rsidRPr="00DF57CF">
        <w:rPr>
          <w:rFonts w:ascii="Book Antiqua" w:hAnsi="Book Antiqua" w:cs="Times New Roman"/>
          <w:sz w:val="24"/>
          <w:szCs w:val="24"/>
          <w:vertAlign w:val="superscript"/>
          <w:lang w:val="en-US"/>
        </w:rPr>
        <w:t>6</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xml:space="preserve">. IL-6 secreted by </w:t>
      </w:r>
      <w:r w:rsidR="00E34923" w:rsidRPr="00DF57CF">
        <w:rPr>
          <w:rStyle w:val="Emphasis"/>
          <w:rFonts w:ascii="Book Antiqua" w:hAnsi="Book Antiqua" w:cs="Times New Roman"/>
          <w:sz w:val="24"/>
          <w:szCs w:val="24"/>
          <w:lang w:val="en-US"/>
        </w:rPr>
        <w:t>Mtb</w:t>
      </w:r>
      <w:r w:rsidR="00E34923" w:rsidRPr="00DF57CF">
        <w:rPr>
          <w:rFonts w:ascii="Book Antiqua" w:hAnsi="Book Antiqua" w:cs="Times New Roman"/>
          <w:sz w:val="24"/>
          <w:szCs w:val="24"/>
          <w:lang w:val="en-US"/>
        </w:rPr>
        <w:t>-infected macrophages suppresses the responses of uninfected macrophages to</w:t>
      </w:r>
      <w:r w:rsidR="00964334"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IFN-</w:t>
      </w:r>
      <w:r w:rsidR="00E34923" w:rsidRPr="00DF57CF">
        <w:rPr>
          <w:rFonts w:ascii="Book Antiqua" w:hAnsi="Book Antiqua" w:cs="Times New Roman"/>
          <w:sz w:val="24"/>
          <w:szCs w:val="24"/>
        </w:rPr>
        <w:t>γ</w:t>
      </w:r>
      <w:r w:rsidR="00E34923" w:rsidRPr="00DF57CF">
        <w:rPr>
          <w:rFonts w:ascii="Book Antiqua" w:hAnsi="Book Antiqua" w:cs="Times New Roman"/>
          <w:sz w:val="24"/>
          <w:szCs w:val="24"/>
          <w:vertAlign w:val="superscript"/>
          <w:lang w:val="en-US"/>
        </w:rPr>
        <w:t>[2</w:t>
      </w:r>
      <w:r w:rsidR="00311D2F" w:rsidRPr="00DF57CF">
        <w:rPr>
          <w:rFonts w:ascii="Book Antiqua" w:hAnsi="Book Antiqua" w:cs="Times New Roman"/>
          <w:sz w:val="24"/>
          <w:szCs w:val="24"/>
          <w:vertAlign w:val="superscript"/>
          <w:lang w:val="en-US"/>
        </w:rPr>
        <w:t>0</w:t>
      </w:r>
      <w:r w:rsidR="00622BD6" w:rsidRPr="00DF57CF">
        <w:rPr>
          <w:rFonts w:ascii="Book Antiqua" w:hAnsi="Book Antiqua" w:cs="Times New Roman"/>
          <w:sz w:val="24"/>
          <w:szCs w:val="24"/>
          <w:vertAlign w:val="superscript"/>
          <w:lang w:val="en-US"/>
        </w:rPr>
        <w:t>7</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Increased levels of IL-6 in the lungs, along with increased levels of IL-1</w:t>
      </w:r>
      <w:r w:rsidR="00E34923" w:rsidRPr="00DF57CF">
        <w:rPr>
          <w:rFonts w:ascii="Book Antiqua" w:hAnsi="Book Antiqua" w:cs="Times New Roman"/>
          <w:sz w:val="24"/>
          <w:szCs w:val="24"/>
        </w:rPr>
        <w:t>β</w:t>
      </w:r>
      <w:r w:rsidR="00E34923" w:rsidRPr="00DF57CF">
        <w:rPr>
          <w:rFonts w:ascii="Book Antiqua" w:hAnsi="Book Antiqua" w:cs="Times New Roman"/>
          <w:sz w:val="24"/>
          <w:szCs w:val="24"/>
          <w:lang w:val="en-US"/>
        </w:rPr>
        <w:t xml:space="preserve"> and interleukin-11(IL-11), is significantly correlated with tuberculosis progression </w:t>
      </w:r>
      <w:r w:rsidR="0056503A" w:rsidRPr="00DF57CF">
        <w:rPr>
          <w:rFonts w:ascii="Book Antiqua" w:hAnsi="Book Antiqua" w:cs="Times New Roman"/>
          <w:sz w:val="24"/>
          <w:szCs w:val="24"/>
          <w:lang w:val="en-US"/>
        </w:rPr>
        <w:t>in genetically susceptible mice</w:t>
      </w:r>
      <w:r w:rsidR="00E34923" w:rsidRPr="00DF57CF">
        <w:rPr>
          <w:rFonts w:ascii="Book Antiqua" w:hAnsi="Book Antiqua" w:cs="Times New Roman"/>
          <w:sz w:val="24"/>
          <w:szCs w:val="24"/>
          <w:vertAlign w:val="superscript"/>
          <w:lang w:val="en-US"/>
        </w:rPr>
        <w:t>[</w:t>
      </w:r>
      <w:r w:rsidR="00AC27EB" w:rsidRPr="00DF57CF">
        <w:rPr>
          <w:rFonts w:ascii="Book Antiqua" w:hAnsi="Book Antiqua" w:cs="Times New Roman"/>
          <w:sz w:val="24"/>
          <w:szCs w:val="24"/>
          <w:vertAlign w:val="superscript"/>
          <w:lang w:val="en-US"/>
        </w:rPr>
        <w:t>2</w:t>
      </w:r>
      <w:r w:rsidR="00622BD6" w:rsidRPr="00DF57CF">
        <w:rPr>
          <w:rFonts w:ascii="Book Antiqua" w:hAnsi="Book Antiqua" w:cs="Times New Roman"/>
          <w:sz w:val="24"/>
          <w:szCs w:val="24"/>
          <w:vertAlign w:val="superscript"/>
          <w:lang w:val="en-US"/>
        </w:rPr>
        <w:t>08</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 xml:space="preserve">Together, these mice studies indicate that IL-6 may play multiple roles and contribute both positively and negatively to host control of </w:t>
      </w:r>
      <w:r w:rsidR="00E34923" w:rsidRPr="00DF57CF">
        <w:rPr>
          <w:rStyle w:val="Emphasis"/>
          <w:rFonts w:ascii="Book Antiqua" w:hAnsi="Book Antiqua" w:cs="Times New Roman"/>
          <w:sz w:val="24"/>
          <w:szCs w:val="24"/>
          <w:lang w:val="en-US"/>
        </w:rPr>
        <w:t>Mtb</w:t>
      </w:r>
      <w:r w:rsidR="00E34923" w:rsidRPr="00DF57CF">
        <w:rPr>
          <w:rFonts w:ascii="Book Antiqua" w:hAnsi="Book Antiqua" w:cs="Times New Roman"/>
          <w:sz w:val="24"/>
          <w:szCs w:val="24"/>
          <w:lang w:val="en-US"/>
        </w:rPr>
        <w:t xml:space="preserve"> infection.</w:t>
      </w:r>
      <w:r w:rsidRPr="00DF57CF">
        <w:rPr>
          <w:rFonts w:ascii="Book Antiqua" w:hAnsi="Book Antiqua" w:cs="Times New Roman"/>
          <w:sz w:val="24"/>
          <w:szCs w:val="24"/>
          <w:lang w:val="en-US"/>
        </w:rPr>
        <w:t xml:space="preserve"> </w:t>
      </w:r>
    </w:p>
    <w:p w:rsidR="00E34923" w:rsidRPr="00DF57CF" w:rsidRDefault="00126708" w:rsidP="0056503A">
      <w:pPr>
        <w:shd w:val="clear" w:color="auto" w:fill="FFFFFF"/>
        <w:spacing w:after="0" w:line="360" w:lineRule="auto"/>
        <w:ind w:firstLineChars="50" w:firstLine="120"/>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IL-6 has been shown to contribute to the differentiation and activation of cells of the immune response and others not related with this system</w:t>
      </w:r>
      <w:r w:rsidR="00E34923" w:rsidRPr="00DF57CF">
        <w:rPr>
          <w:rFonts w:ascii="Book Antiqua" w:hAnsi="Book Antiqua" w:cs="Times New Roman"/>
          <w:sz w:val="24"/>
          <w:szCs w:val="24"/>
          <w:vertAlign w:val="superscript"/>
          <w:lang w:val="en-US"/>
        </w:rPr>
        <w:t>[2</w:t>
      </w:r>
      <w:r w:rsidR="00622BD6" w:rsidRPr="00DF57CF">
        <w:rPr>
          <w:rFonts w:ascii="Book Antiqua" w:hAnsi="Book Antiqua" w:cs="Times New Roman"/>
          <w:sz w:val="24"/>
          <w:szCs w:val="24"/>
          <w:vertAlign w:val="superscript"/>
          <w:lang w:val="en-US"/>
        </w:rPr>
        <w:t>09</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xml:space="preserve">. It is associated with the pathogenesis of many chronic inflammatory diseases, including </w:t>
      </w:r>
      <w:r w:rsidR="0056503A" w:rsidRPr="00DF57CF">
        <w:rPr>
          <w:rFonts w:ascii="Book Antiqua" w:hAnsi="Book Antiqua" w:cs="Times New Roman"/>
          <w:sz w:val="24"/>
          <w:szCs w:val="24"/>
          <w:lang w:val="en-US"/>
        </w:rPr>
        <w:t>tuberculosis</w:t>
      </w:r>
      <w:r w:rsidR="00E34923" w:rsidRPr="00DF57CF">
        <w:rPr>
          <w:rFonts w:ascii="Book Antiqua" w:hAnsi="Book Antiqua" w:cs="Times New Roman"/>
          <w:sz w:val="24"/>
          <w:szCs w:val="24"/>
          <w:vertAlign w:val="superscript"/>
          <w:lang w:val="en-US"/>
        </w:rPr>
        <w:t>[</w:t>
      </w:r>
      <w:r w:rsidR="002852FB" w:rsidRPr="00DF57CF">
        <w:rPr>
          <w:rFonts w:ascii="Book Antiqua" w:hAnsi="Book Antiqua" w:cs="Times New Roman"/>
          <w:sz w:val="24"/>
          <w:szCs w:val="24"/>
          <w:vertAlign w:val="superscript"/>
          <w:lang w:val="en-US"/>
        </w:rPr>
        <w:t>2</w:t>
      </w:r>
      <w:r w:rsidR="00170D59" w:rsidRPr="00DF57CF">
        <w:rPr>
          <w:rFonts w:ascii="Book Antiqua" w:hAnsi="Book Antiqua" w:cs="Times New Roman"/>
          <w:sz w:val="24"/>
          <w:szCs w:val="24"/>
          <w:vertAlign w:val="superscript"/>
          <w:lang w:val="en-US"/>
        </w:rPr>
        <w:t>0</w:t>
      </w:r>
      <w:r w:rsidR="00622BD6" w:rsidRPr="00DF57CF">
        <w:rPr>
          <w:rFonts w:ascii="Book Antiqua" w:hAnsi="Book Antiqua" w:cs="Times New Roman"/>
          <w:sz w:val="24"/>
          <w:szCs w:val="24"/>
          <w:vertAlign w:val="superscript"/>
          <w:lang w:val="en-US"/>
        </w:rPr>
        <w:t>8</w:t>
      </w:r>
      <w:r w:rsidR="00E34923" w:rsidRPr="00DF57CF">
        <w:rPr>
          <w:rFonts w:ascii="Book Antiqua" w:hAnsi="Book Antiqua" w:cs="Times New Roman"/>
          <w:sz w:val="24"/>
          <w:szCs w:val="24"/>
          <w:vertAlign w:val="superscript"/>
          <w:lang w:val="en-US"/>
        </w:rPr>
        <w:t>,2</w:t>
      </w:r>
      <w:r w:rsidR="002852FB" w:rsidRPr="00DF57CF">
        <w:rPr>
          <w:rFonts w:ascii="Book Antiqua" w:hAnsi="Book Antiqua" w:cs="Times New Roman"/>
          <w:sz w:val="24"/>
          <w:szCs w:val="24"/>
          <w:vertAlign w:val="superscript"/>
          <w:lang w:val="en-US"/>
        </w:rPr>
        <w:t>1</w:t>
      </w:r>
      <w:r w:rsidR="00622BD6" w:rsidRPr="00DF57CF">
        <w:rPr>
          <w:rFonts w:ascii="Book Antiqua" w:hAnsi="Book Antiqua" w:cs="Times New Roman"/>
          <w:sz w:val="24"/>
          <w:szCs w:val="24"/>
          <w:vertAlign w:val="superscript"/>
          <w:lang w:val="en-US"/>
        </w:rPr>
        <w:t>0</w:t>
      </w:r>
      <w:r w:rsidR="0056503A" w:rsidRPr="00DF57CF">
        <w:rPr>
          <w:rStyle w:val="Hyperlink"/>
          <w:rFonts w:ascii="Book Antiqua" w:hAnsi="Book Antiqua" w:cs="Times New Roman"/>
          <w:color w:val="auto"/>
          <w:sz w:val="24"/>
          <w:szCs w:val="24"/>
          <w:u w:val="none"/>
          <w:vertAlign w:val="superscript"/>
          <w:lang w:val="en-US"/>
        </w:rPr>
        <w:t>,</w:t>
      </w:r>
      <w:r w:rsidR="00E34923" w:rsidRPr="00DF57CF">
        <w:rPr>
          <w:rStyle w:val="Hyperlink"/>
          <w:rFonts w:ascii="Book Antiqua" w:hAnsi="Book Antiqua" w:cs="Times New Roman"/>
          <w:color w:val="auto"/>
          <w:sz w:val="24"/>
          <w:szCs w:val="24"/>
          <w:u w:val="none"/>
          <w:vertAlign w:val="superscript"/>
          <w:lang w:val="en-US"/>
        </w:rPr>
        <w:t>2</w:t>
      </w:r>
      <w:r w:rsidR="002852FB" w:rsidRPr="00DF57CF">
        <w:rPr>
          <w:rStyle w:val="Hyperlink"/>
          <w:rFonts w:ascii="Book Antiqua" w:hAnsi="Book Antiqua" w:cs="Times New Roman"/>
          <w:color w:val="auto"/>
          <w:sz w:val="24"/>
          <w:szCs w:val="24"/>
          <w:u w:val="none"/>
          <w:vertAlign w:val="superscript"/>
          <w:lang w:val="en-US"/>
        </w:rPr>
        <w:t>1</w:t>
      </w:r>
      <w:r w:rsidR="00622BD6" w:rsidRPr="00DF57CF">
        <w:rPr>
          <w:rStyle w:val="Hyperlink"/>
          <w:rFonts w:ascii="Book Antiqua" w:hAnsi="Book Antiqua" w:cs="Times New Roman"/>
          <w:color w:val="auto"/>
          <w:sz w:val="24"/>
          <w:szCs w:val="24"/>
          <w:u w:val="none"/>
          <w:vertAlign w:val="superscript"/>
          <w:lang w:val="en-US"/>
        </w:rPr>
        <w:t>1</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 xml:space="preserve">Genetic variants in </w:t>
      </w:r>
      <w:r w:rsidR="00E34923" w:rsidRPr="00DF57CF">
        <w:rPr>
          <w:rStyle w:val="Emphasis"/>
          <w:rFonts w:ascii="Book Antiqua" w:hAnsi="Book Antiqua" w:cs="Times New Roman"/>
          <w:sz w:val="24"/>
          <w:szCs w:val="24"/>
          <w:lang w:val="en-US"/>
        </w:rPr>
        <w:t>IL-6/IL-6R</w:t>
      </w:r>
      <w:r w:rsidR="00E34923" w:rsidRPr="00DF57CF">
        <w:rPr>
          <w:rFonts w:ascii="Book Antiqua" w:hAnsi="Book Antiqua" w:cs="Times New Roman"/>
          <w:sz w:val="24"/>
          <w:szCs w:val="24"/>
          <w:lang w:val="en-US"/>
        </w:rPr>
        <w:t xml:space="preserve"> have been linked to the susceptibility to the severity of a wide range of diseases, such as:</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respiratory tract infection, asthma, meningococcal disease, chronic hepatitis C virus infection and rhe</w:t>
      </w:r>
      <w:r w:rsidR="0056503A" w:rsidRPr="00DF57CF">
        <w:rPr>
          <w:rFonts w:ascii="Book Antiqua" w:hAnsi="Book Antiqua" w:cs="Times New Roman"/>
          <w:sz w:val="24"/>
          <w:szCs w:val="24"/>
          <w:lang w:val="en-US"/>
        </w:rPr>
        <w:t>umatoid arthritis</w:t>
      </w:r>
      <w:r w:rsidR="00E34923" w:rsidRPr="00DF57CF">
        <w:rPr>
          <w:rFonts w:ascii="Book Antiqua" w:hAnsi="Book Antiqua" w:cs="Times New Roman"/>
          <w:sz w:val="24"/>
          <w:szCs w:val="24"/>
          <w:vertAlign w:val="superscript"/>
          <w:lang w:val="en-US"/>
        </w:rPr>
        <w:t>[</w:t>
      </w:r>
      <w:hyperlink r:id="rId90" w:anchor="JIS266C17" w:history="1"/>
      <w:r w:rsidR="00E34923" w:rsidRPr="00DF57CF">
        <w:rPr>
          <w:rFonts w:ascii="Book Antiqua" w:hAnsi="Book Antiqua" w:cs="Times New Roman"/>
          <w:sz w:val="24"/>
          <w:szCs w:val="24"/>
          <w:vertAlign w:val="superscript"/>
          <w:lang w:val="en-US"/>
        </w:rPr>
        <w:t>2</w:t>
      </w:r>
      <w:r w:rsidR="00170D59" w:rsidRPr="00DF57CF">
        <w:rPr>
          <w:rFonts w:ascii="Book Antiqua" w:hAnsi="Book Antiqua" w:cs="Times New Roman"/>
          <w:sz w:val="24"/>
          <w:szCs w:val="24"/>
          <w:vertAlign w:val="superscript"/>
          <w:lang w:val="en-US"/>
        </w:rPr>
        <w:t>1</w:t>
      </w:r>
      <w:r w:rsidR="00061AB7" w:rsidRPr="00DF57CF">
        <w:rPr>
          <w:rFonts w:ascii="Book Antiqua" w:hAnsi="Book Antiqua" w:cs="Times New Roman"/>
          <w:sz w:val="24"/>
          <w:szCs w:val="24"/>
          <w:vertAlign w:val="superscript"/>
          <w:lang w:val="en-US"/>
        </w:rPr>
        <w:t>2</w:t>
      </w:r>
      <w:r w:rsidR="00E34923" w:rsidRPr="00DF57CF">
        <w:rPr>
          <w:rFonts w:ascii="Book Antiqua" w:hAnsi="Book Antiqua" w:cs="Times New Roman"/>
          <w:sz w:val="24"/>
          <w:szCs w:val="24"/>
          <w:vertAlign w:val="superscript"/>
          <w:lang w:val="en-US"/>
        </w:rPr>
        <w:t>-2</w:t>
      </w:r>
      <w:r w:rsidR="00170D59" w:rsidRPr="00DF57CF">
        <w:rPr>
          <w:rFonts w:ascii="Book Antiqua" w:hAnsi="Book Antiqua" w:cs="Times New Roman"/>
          <w:sz w:val="24"/>
          <w:szCs w:val="24"/>
          <w:vertAlign w:val="superscript"/>
          <w:lang w:val="en-US"/>
        </w:rPr>
        <w:t>1</w:t>
      </w:r>
      <w:r w:rsidR="00061AB7" w:rsidRPr="00DF57CF">
        <w:rPr>
          <w:rFonts w:ascii="Book Antiqua" w:hAnsi="Book Antiqua" w:cs="Times New Roman"/>
          <w:sz w:val="24"/>
          <w:szCs w:val="24"/>
          <w:vertAlign w:val="superscript"/>
          <w:lang w:val="en-US"/>
        </w:rPr>
        <w:t>6</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xml:space="preserve">. A rare genetic variation in the </w:t>
      </w:r>
      <w:r w:rsidR="00E34923" w:rsidRPr="00DF57CF">
        <w:rPr>
          <w:rFonts w:ascii="Book Antiqua" w:hAnsi="Book Antiqua" w:cs="Times New Roman"/>
          <w:i/>
          <w:iCs/>
          <w:sz w:val="24"/>
          <w:szCs w:val="24"/>
          <w:lang w:val="en-US"/>
        </w:rPr>
        <w:t>IL-6</w:t>
      </w:r>
      <w:r w:rsidR="00E34923" w:rsidRPr="00DF57CF">
        <w:rPr>
          <w:rFonts w:ascii="Book Antiqua" w:hAnsi="Book Antiqua" w:cs="Times New Roman"/>
          <w:sz w:val="24"/>
          <w:szCs w:val="24"/>
          <w:lang w:val="en-US"/>
        </w:rPr>
        <w:t xml:space="preserve"> gene, rs1800796, is significantly associated with tuberculosis diseas</w:t>
      </w:r>
      <w:r w:rsidR="0056503A" w:rsidRPr="00DF57CF">
        <w:rPr>
          <w:rFonts w:ascii="Book Antiqua" w:hAnsi="Book Antiqua" w:cs="Times New Roman"/>
          <w:sz w:val="24"/>
          <w:szCs w:val="24"/>
          <w:lang w:val="en-US"/>
        </w:rPr>
        <w:t>e in the Chinese Han population</w:t>
      </w:r>
      <w:r w:rsidR="00E34923" w:rsidRPr="00DF57CF">
        <w:rPr>
          <w:rFonts w:ascii="Book Antiqua" w:hAnsi="Book Antiqua" w:cs="Times New Roman"/>
          <w:sz w:val="24"/>
          <w:szCs w:val="24"/>
          <w:vertAlign w:val="superscript"/>
          <w:lang w:val="en-US"/>
        </w:rPr>
        <w:t>[</w:t>
      </w:r>
      <w:r w:rsidR="008A4500" w:rsidRPr="00DF57CF">
        <w:rPr>
          <w:rFonts w:ascii="Book Antiqua" w:hAnsi="Book Antiqua" w:cs="Times New Roman"/>
          <w:sz w:val="24"/>
          <w:szCs w:val="24"/>
          <w:vertAlign w:val="superscript"/>
          <w:lang w:val="en-US"/>
        </w:rPr>
        <w:t>2</w:t>
      </w:r>
      <w:r w:rsidR="00170D59" w:rsidRPr="00DF57CF">
        <w:rPr>
          <w:rFonts w:ascii="Book Antiqua" w:hAnsi="Book Antiqua" w:cs="Times New Roman"/>
          <w:sz w:val="24"/>
          <w:szCs w:val="24"/>
          <w:vertAlign w:val="superscript"/>
          <w:lang w:val="en-US"/>
        </w:rPr>
        <w:t>1</w:t>
      </w:r>
      <w:r w:rsidR="00061AB7" w:rsidRPr="00DF57CF">
        <w:rPr>
          <w:rFonts w:ascii="Book Antiqua" w:hAnsi="Book Antiqua" w:cs="Times New Roman"/>
          <w:sz w:val="24"/>
          <w:szCs w:val="24"/>
          <w:vertAlign w:val="superscript"/>
          <w:lang w:val="en-US"/>
        </w:rPr>
        <w:t>7</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w:t>
      </w:r>
      <w:r w:rsidR="0056503A" w:rsidRPr="00DF57CF">
        <w:rPr>
          <w:rFonts w:ascii="Book Antiqua" w:hAnsi="Book Antiqua" w:cs="Times New Roman" w:hint="eastAsia"/>
          <w:sz w:val="24"/>
          <w:szCs w:val="24"/>
          <w:lang w:val="en-US" w:eastAsia="zh-CN"/>
        </w:rPr>
        <w:t xml:space="preserve"> </w:t>
      </w:r>
      <w:r w:rsidR="00E34923" w:rsidRPr="00DF57CF">
        <w:rPr>
          <w:rFonts w:ascii="Book Antiqua" w:hAnsi="Book Antiqua" w:cs="Times New Roman"/>
          <w:sz w:val="24"/>
          <w:szCs w:val="24"/>
          <w:lang w:val="en-US"/>
        </w:rPr>
        <w:t>Down regulation of IL-6R expression on CD4 T cells in patients with active pulmonary TB is associated with decreased of Th17 phenotype response, suggesting a role for IL-6</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 xml:space="preserve">in </w:t>
      </w:r>
      <w:r w:rsidR="0056503A" w:rsidRPr="00DF57CF">
        <w:rPr>
          <w:rFonts w:ascii="Book Antiqua" w:hAnsi="Book Antiqua" w:cs="Times New Roman"/>
          <w:sz w:val="24"/>
          <w:szCs w:val="24"/>
          <w:lang w:val="en-US"/>
        </w:rPr>
        <w:t>the progression of TB in humans</w:t>
      </w:r>
      <w:r w:rsidR="00E34923" w:rsidRPr="00DF57CF">
        <w:rPr>
          <w:rFonts w:ascii="Book Antiqua" w:hAnsi="Book Antiqua" w:cs="Times New Roman"/>
          <w:sz w:val="24"/>
          <w:szCs w:val="24"/>
          <w:vertAlign w:val="superscript"/>
          <w:lang w:val="en-US"/>
        </w:rPr>
        <w:t>[</w:t>
      </w:r>
      <w:r w:rsidR="008A4500" w:rsidRPr="00DF57CF">
        <w:rPr>
          <w:rFonts w:ascii="Book Antiqua" w:hAnsi="Book Antiqua" w:cs="Times New Roman"/>
          <w:sz w:val="24"/>
          <w:szCs w:val="24"/>
          <w:vertAlign w:val="superscript"/>
          <w:lang w:val="en-US"/>
        </w:rPr>
        <w:t>2</w:t>
      </w:r>
      <w:r w:rsidR="00170D59" w:rsidRPr="00DF57CF">
        <w:rPr>
          <w:rFonts w:ascii="Book Antiqua" w:hAnsi="Book Antiqua" w:cs="Times New Roman"/>
          <w:sz w:val="24"/>
          <w:szCs w:val="24"/>
          <w:vertAlign w:val="superscript"/>
          <w:lang w:val="en-US"/>
        </w:rPr>
        <w:t>1</w:t>
      </w:r>
      <w:r w:rsidR="00151AFD" w:rsidRPr="00DF57CF">
        <w:rPr>
          <w:rFonts w:ascii="Book Antiqua" w:hAnsi="Book Antiqua" w:cs="Times New Roman"/>
          <w:sz w:val="24"/>
          <w:szCs w:val="24"/>
          <w:vertAlign w:val="superscript"/>
          <w:lang w:val="en-US"/>
        </w:rPr>
        <w:t>7-</w:t>
      </w:r>
      <w:r w:rsidR="00E34923" w:rsidRPr="00DF57CF">
        <w:rPr>
          <w:rFonts w:ascii="Book Antiqua" w:hAnsi="Book Antiqua" w:cs="Times New Roman"/>
          <w:sz w:val="24"/>
          <w:szCs w:val="24"/>
          <w:vertAlign w:val="superscript"/>
          <w:lang w:val="en-US"/>
        </w:rPr>
        <w:t>2</w:t>
      </w:r>
      <w:r w:rsidR="00151AFD" w:rsidRPr="00DF57CF">
        <w:rPr>
          <w:rFonts w:ascii="Book Antiqua" w:hAnsi="Book Antiqua" w:cs="Times New Roman"/>
          <w:sz w:val="24"/>
          <w:szCs w:val="24"/>
          <w:vertAlign w:val="superscript"/>
          <w:lang w:val="en-US"/>
        </w:rPr>
        <w:t>19</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w:t>
      </w:r>
    </w:p>
    <w:p w:rsidR="00E34923" w:rsidRPr="00DF57CF" w:rsidRDefault="00E34923" w:rsidP="0056503A">
      <w:pPr>
        <w:shd w:val="clear" w:color="auto" w:fill="F5F5F5"/>
        <w:spacing w:after="0" w:line="360" w:lineRule="auto"/>
        <w:ind w:firstLineChars="50" w:firstLine="120"/>
        <w:jc w:val="both"/>
        <w:textAlignment w:val="top"/>
        <w:rPr>
          <w:rFonts w:ascii="Book Antiqua" w:eastAsia="Times New Roman" w:hAnsi="Book Antiqua" w:cs="Times New Roman"/>
          <w:sz w:val="24"/>
          <w:szCs w:val="24"/>
          <w:lang w:val="en-US" w:eastAsia="es-VE"/>
        </w:rPr>
      </w:pPr>
      <w:r w:rsidRPr="00DF57CF">
        <w:rPr>
          <w:rFonts w:ascii="Book Antiqua" w:hAnsi="Book Antiqua" w:cs="Times New Roman"/>
          <w:sz w:val="24"/>
          <w:szCs w:val="24"/>
          <w:lang w:val="en-US"/>
        </w:rPr>
        <w:t>Lung parenchyma can be destroyed during active TB and it provokes immunological alterations for controlling the infection. P</w:t>
      </w:r>
      <w:r w:rsidRPr="00DF57CF">
        <w:rPr>
          <w:rFonts w:ascii="Book Antiqua" w:eastAsia="Times New Roman" w:hAnsi="Book Antiqua" w:cs="Times New Roman"/>
          <w:sz w:val="24"/>
          <w:szCs w:val="24"/>
          <w:lang w:val="en-US" w:eastAsia="es-VE"/>
        </w:rPr>
        <w:t xml:space="preserve">atients with radiographically advanced TB showed an increase of the </w:t>
      </w:r>
      <w:r w:rsidRPr="00DF57CF">
        <w:rPr>
          <w:rFonts w:ascii="Book Antiqua" w:hAnsi="Book Antiqua" w:cs="Times New Roman"/>
          <w:sz w:val="24"/>
          <w:szCs w:val="24"/>
          <w:lang w:val="en-US"/>
        </w:rPr>
        <w:t>inducible protein-10 (</w:t>
      </w:r>
      <w:r w:rsidRPr="00DF57CF">
        <w:rPr>
          <w:rFonts w:ascii="Book Antiqua" w:eastAsia="Times New Roman" w:hAnsi="Book Antiqua" w:cs="Times New Roman"/>
          <w:sz w:val="24"/>
          <w:szCs w:val="24"/>
          <w:lang w:val="en-US" w:eastAsia="es-VE"/>
        </w:rPr>
        <w:t>IP-10) and IL-6 production by BAL cells and these are biomarkers of non-cavitary TB. This may reflect an effective Th1 immune response for controlling TB and for attenuating the tuberculous lung destruction. The patients with lung</w:t>
      </w:r>
      <w:r w:rsidRPr="00DF57CF">
        <w:rPr>
          <w:rFonts w:ascii="Book Antiqua" w:hAnsi="Book Antiqua" w:cs="Times New Roman"/>
          <w:sz w:val="24"/>
          <w:szCs w:val="24"/>
          <w:lang w:val="en-US"/>
        </w:rPr>
        <w:t xml:space="preserve"> cavities had a higher percentage of polymorphonuclear neutrophils (PMN) in BAL as well as lower</w:t>
      </w:r>
      <w:r w:rsidR="0056503A" w:rsidRPr="00DF57CF">
        <w:rPr>
          <w:rFonts w:ascii="Book Antiqua" w:hAnsi="Book Antiqua" w:cs="Times New Roman" w:hint="eastAsia"/>
          <w:sz w:val="24"/>
          <w:szCs w:val="24"/>
          <w:lang w:val="en-US" w:eastAsia="zh-CN"/>
        </w:rPr>
        <w:t xml:space="preserve"> </w:t>
      </w:r>
      <w:r w:rsidRPr="00DF57CF">
        <w:rPr>
          <w:rFonts w:ascii="Book Antiqua" w:hAnsi="Book Antiqua" w:cs="Times New Roman"/>
          <w:sz w:val="24"/>
          <w:szCs w:val="24"/>
          <w:lang w:val="en-US"/>
        </w:rPr>
        <w:t>IP-10 and IL -6 compared to those without cavities. Also, was demonstrated a negative association between</w:t>
      </w:r>
      <w:r w:rsidR="00126708" w:rsidRPr="00DF57CF">
        <w:rPr>
          <w:rFonts w:ascii="Book Antiqua" w:hAnsi="Book Antiqua" w:cs="Times New Roman"/>
          <w:sz w:val="24"/>
          <w:szCs w:val="24"/>
          <w:lang w:val="en-US"/>
        </w:rPr>
        <w:t xml:space="preserve"> </w:t>
      </w:r>
      <w:r w:rsidRPr="00DF57CF">
        <w:rPr>
          <w:rFonts w:ascii="Book Antiqua" w:hAnsi="Book Antiqua" w:cs="Times New Roman"/>
          <w:sz w:val="24"/>
          <w:szCs w:val="24"/>
          <w:lang w:val="en-US"/>
        </w:rPr>
        <w:t>IP-10 and PMN of BAL</w:t>
      </w:r>
      <w:r w:rsidRPr="00DF57CF">
        <w:rPr>
          <w:rFonts w:ascii="Book Antiqua" w:hAnsi="Book Antiqua" w:cs="Times New Roman"/>
          <w:sz w:val="24"/>
          <w:szCs w:val="24"/>
          <w:vertAlign w:val="superscript"/>
          <w:lang w:val="en-US"/>
        </w:rPr>
        <w:t>[2</w:t>
      </w:r>
      <w:r w:rsidR="001624F7" w:rsidRPr="00DF57CF">
        <w:rPr>
          <w:rFonts w:ascii="Book Antiqua" w:hAnsi="Book Antiqua" w:cs="Times New Roman"/>
          <w:sz w:val="24"/>
          <w:szCs w:val="24"/>
          <w:vertAlign w:val="superscript"/>
          <w:lang w:val="en-US"/>
        </w:rPr>
        <w:t>2</w:t>
      </w:r>
      <w:r w:rsidR="00406A3D" w:rsidRPr="00DF57CF">
        <w:rPr>
          <w:rFonts w:ascii="Book Antiqua" w:hAnsi="Book Antiqua" w:cs="Times New Roman"/>
          <w:sz w:val="24"/>
          <w:szCs w:val="24"/>
          <w:vertAlign w:val="superscript"/>
          <w:lang w:val="en-US"/>
        </w:rPr>
        <w:t>0</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xml:space="preserve"> </w:t>
      </w:r>
      <w:r w:rsidR="0056503A" w:rsidRPr="00DF57CF">
        <w:rPr>
          <w:rFonts w:ascii="Book Antiqua" w:hAnsi="Book Antiqua" w:cs="Times New Roman" w:hint="eastAsia"/>
          <w:sz w:val="24"/>
          <w:szCs w:val="24"/>
          <w:lang w:val="en-US" w:eastAsia="zh-CN"/>
        </w:rPr>
        <w:t>(</w:t>
      </w:r>
      <w:r w:rsidRPr="00DF57CF">
        <w:rPr>
          <w:rFonts w:ascii="Book Antiqua" w:hAnsi="Book Antiqua" w:cs="Times New Roman"/>
          <w:sz w:val="24"/>
          <w:szCs w:val="24"/>
          <w:lang w:val="en-US"/>
        </w:rPr>
        <w:t>Figure1</w:t>
      </w:r>
      <w:r w:rsidR="009D1B37" w:rsidRPr="00DF57CF">
        <w:rPr>
          <w:rFonts w:ascii="Book Antiqua" w:hAnsi="Book Antiqua" w:cs="Times New Roman"/>
          <w:sz w:val="24"/>
          <w:szCs w:val="24"/>
          <w:lang w:val="en-US"/>
        </w:rPr>
        <w:t>2</w:t>
      </w:r>
      <w:r w:rsidR="0056503A" w:rsidRPr="00DF57CF">
        <w:rPr>
          <w:rFonts w:ascii="Book Antiqua" w:hAnsi="Book Antiqua" w:cs="Times New Roman" w:hint="eastAsia"/>
          <w:sz w:val="24"/>
          <w:szCs w:val="24"/>
          <w:lang w:val="en-US" w:eastAsia="zh-CN"/>
        </w:rPr>
        <w:t>)</w:t>
      </w:r>
      <w:r w:rsidRPr="00DF57CF">
        <w:rPr>
          <w:rFonts w:ascii="Book Antiqua" w:hAnsi="Book Antiqua" w:cs="Times New Roman"/>
          <w:sz w:val="24"/>
          <w:szCs w:val="24"/>
          <w:lang w:val="en-US"/>
        </w:rPr>
        <w:t>.</w:t>
      </w:r>
      <w:r w:rsidRPr="00DF57CF">
        <w:rPr>
          <w:rFonts w:ascii="Book Antiqua" w:eastAsia="Times New Roman" w:hAnsi="Book Antiqua" w:cs="Times New Roman"/>
          <w:sz w:val="24"/>
          <w:szCs w:val="24"/>
          <w:lang w:val="en-US" w:eastAsia="es-VE"/>
        </w:rPr>
        <w:t xml:space="preserve"> </w:t>
      </w:r>
    </w:p>
    <w:p w:rsidR="00E34923" w:rsidRPr="00DF57CF" w:rsidRDefault="00E34923" w:rsidP="00241EC2">
      <w:pPr>
        <w:shd w:val="clear" w:color="auto" w:fill="FFFFFF"/>
        <w:spacing w:after="0" w:line="360" w:lineRule="auto"/>
        <w:jc w:val="both"/>
        <w:rPr>
          <w:rFonts w:ascii="Book Antiqua" w:hAnsi="Book Antiqua" w:cs="Times New Roman"/>
          <w:i/>
          <w:sz w:val="24"/>
          <w:szCs w:val="24"/>
          <w:lang w:val="en-US"/>
        </w:rPr>
      </w:pPr>
    </w:p>
    <w:p w:rsidR="00E34923" w:rsidRPr="00DF57CF" w:rsidRDefault="00E34923" w:rsidP="00241EC2">
      <w:pPr>
        <w:pStyle w:val="Heading1"/>
        <w:shd w:val="clear" w:color="auto" w:fill="FFFFFF"/>
        <w:spacing w:before="0" w:beforeAutospacing="0" w:after="0" w:afterAutospacing="0" w:line="360" w:lineRule="auto"/>
        <w:jc w:val="both"/>
        <w:rPr>
          <w:rFonts w:ascii="Book Antiqua" w:hAnsi="Book Antiqua"/>
          <w:i/>
          <w:sz w:val="24"/>
          <w:szCs w:val="24"/>
          <w:lang w:val="en-US"/>
        </w:rPr>
      </w:pPr>
      <w:r w:rsidRPr="00DF57CF">
        <w:rPr>
          <w:rFonts w:ascii="Book Antiqua" w:hAnsi="Book Antiqua"/>
          <w:i/>
          <w:sz w:val="24"/>
          <w:szCs w:val="24"/>
          <w:lang w:val="en-US"/>
        </w:rPr>
        <w:t>Interleukin-9</w:t>
      </w:r>
    </w:p>
    <w:p w:rsidR="00E34923" w:rsidRPr="00DF57CF" w:rsidRDefault="00E34923" w:rsidP="00241EC2">
      <w:pPr>
        <w:pStyle w:val="NormalWeb"/>
        <w:spacing w:before="0" w:beforeAutospacing="0" w:after="0" w:afterAutospacing="0" w:line="360" w:lineRule="auto"/>
        <w:jc w:val="both"/>
        <w:rPr>
          <w:rFonts w:ascii="Book Antiqua" w:hAnsi="Book Antiqua"/>
          <w:lang w:val="en-US"/>
        </w:rPr>
      </w:pPr>
      <w:r w:rsidRPr="00DF57CF">
        <w:rPr>
          <w:rFonts w:ascii="Book Antiqua" w:hAnsi="Book Antiqua"/>
          <w:lang w:val="en-US"/>
        </w:rPr>
        <w:t>It is known that Th9 phenotype cells secrete the regulating proteins interleukin-9 (IL-9) and IL-10. Th9 cells are involved in the intestinal responses to helminths which were thought to be mediated only by the Th2 phenotype.</w:t>
      </w:r>
      <w:r w:rsidR="00126708" w:rsidRPr="00DF57CF">
        <w:rPr>
          <w:rFonts w:ascii="Book Antiqua" w:hAnsi="Book Antiqua"/>
          <w:lang w:val="en-US"/>
        </w:rPr>
        <w:t xml:space="preserve"> </w:t>
      </w:r>
      <w:r w:rsidRPr="00DF57CF">
        <w:rPr>
          <w:rFonts w:ascii="Book Antiqua" w:hAnsi="Book Antiqua"/>
          <w:lang w:val="en-US"/>
        </w:rPr>
        <w:t>Studies have demonstrated that the increased expression of IL-9 may contribute to the development of TB and it is associated with an impaired Th1 immune respons</w:t>
      </w:r>
      <w:r w:rsidR="0056503A" w:rsidRPr="00DF57CF">
        <w:rPr>
          <w:rFonts w:ascii="Book Antiqua" w:hAnsi="Book Antiqua"/>
          <w:lang w:val="en-US"/>
        </w:rPr>
        <w:t>e in patients with tuberculosis</w:t>
      </w:r>
      <w:hyperlink r:id="rId91" w:anchor="pone.0044944-Wu2" w:history="1">
        <w:r w:rsidRPr="00DF57CF">
          <w:rPr>
            <w:rStyle w:val="Hyperlink"/>
            <w:rFonts w:ascii="Book Antiqua" w:eastAsiaTheme="majorEastAsia" w:hAnsi="Book Antiqua"/>
            <w:color w:val="auto"/>
            <w:u w:val="none"/>
            <w:vertAlign w:val="superscript"/>
            <w:lang w:val="en-US"/>
          </w:rPr>
          <w:t>[</w:t>
        </w:r>
      </w:hyperlink>
      <w:r w:rsidR="00D23F2C" w:rsidRPr="00DF57CF">
        <w:rPr>
          <w:rFonts w:ascii="Book Antiqua" w:hAnsi="Book Antiqua"/>
          <w:vertAlign w:val="superscript"/>
          <w:lang w:val="en-US"/>
        </w:rPr>
        <w:t>18</w:t>
      </w:r>
      <w:r w:rsidR="00ED745D" w:rsidRPr="00DF57CF">
        <w:rPr>
          <w:rFonts w:ascii="Book Antiqua" w:hAnsi="Book Antiqua"/>
          <w:vertAlign w:val="superscript"/>
          <w:lang w:val="en-US"/>
        </w:rPr>
        <w:t>4</w:t>
      </w:r>
      <w:r w:rsidR="0056503A" w:rsidRPr="00DF57CF">
        <w:rPr>
          <w:rFonts w:ascii="Book Antiqua" w:hAnsi="Book Antiqua"/>
          <w:vertAlign w:val="superscript"/>
          <w:lang w:val="en-US"/>
        </w:rPr>
        <w:t>,</w:t>
      </w:r>
      <w:hyperlink r:id="rId92" w:anchor="pone.0044944-Herrera1" w:history="1">
        <w:r w:rsidRPr="00DF57CF">
          <w:rPr>
            <w:rStyle w:val="Hyperlink"/>
            <w:rFonts w:ascii="Book Antiqua" w:eastAsiaTheme="majorEastAsia" w:hAnsi="Book Antiqua"/>
            <w:color w:val="auto"/>
            <w:u w:val="none"/>
            <w:vertAlign w:val="superscript"/>
            <w:lang w:val="en-US"/>
          </w:rPr>
          <w:t>2</w:t>
        </w:r>
        <w:r w:rsidR="00D23F2C" w:rsidRPr="00DF57CF">
          <w:rPr>
            <w:rStyle w:val="Hyperlink"/>
            <w:rFonts w:ascii="Book Antiqua" w:eastAsiaTheme="majorEastAsia" w:hAnsi="Book Antiqua"/>
            <w:color w:val="auto"/>
            <w:u w:val="none"/>
            <w:vertAlign w:val="superscript"/>
            <w:lang w:val="en-US"/>
          </w:rPr>
          <w:t>2</w:t>
        </w:r>
        <w:r w:rsidR="00ED745D" w:rsidRPr="00DF57CF">
          <w:rPr>
            <w:rStyle w:val="Hyperlink"/>
            <w:rFonts w:ascii="Book Antiqua" w:eastAsiaTheme="majorEastAsia" w:hAnsi="Book Antiqua"/>
            <w:color w:val="auto"/>
            <w:u w:val="none"/>
            <w:vertAlign w:val="superscript"/>
            <w:lang w:val="en-US"/>
          </w:rPr>
          <w:t>1</w:t>
        </w:r>
        <w:r w:rsidRPr="00DF57CF">
          <w:rPr>
            <w:rStyle w:val="Hyperlink"/>
            <w:rFonts w:ascii="Book Antiqua" w:eastAsiaTheme="majorEastAsia" w:hAnsi="Book Antiqua"/>
            <w:color w:val="auto"/>
            <w:u w:val="none"/>
            <w:vertAlign w:val="superscript"/>
            <w:lang w:val="en-US"/>
          </w:rPr>
          <w:t>]</w:t>
        </w:r>
      </w:hyperlink>
      <w:r w:rsidRPr="00DF57CF">
        <w:rPr>
          <w:rFonts w:ascii="Book Antiqua" w:hAnsi="Book Antiqua"/>
          <w:lang w:val="en-US"/>
        </w:rPr>
        <w:t>. Th9 cells with the phenotype of effector memory cells were found in tuberculous pleural effusion as compared with blood. Pleural mesothelial cells were able to function as antigen-presenting cells to stimulate Th9 cell differentiation. Further investigations are needed to reveal the function of this type of cells and their products in pathogen clea</w:t>
      </w:r>
      <w:r w:rsidR="0056503A" w:rsidRPr="00DF57CF">
        <w:rPr>
          <w:rFonts w:ascii="Book Antiqua" w:hAnsi="Book Antiqua"/>
          <w:lang w:val="en-US"/>
        </w:rPr>
        <w:t>rance and inflammatory diseases</w:t>
      </w:r>
      <w:hyperlink r:id="rId93" w:anchor="pone.0044944-Herrera1" w:history="1">
        <w:r w:rsidRPr="00DF57CF">
          <w:rPr>
            <w:rStyle w:val="Hyperlink"/>
            <w:rFonts w:ascii="Book Antiqua" w:eastAsiaTheme="majorEastAsia" w:hAnsi="Book Antiqua"/>
            <w:color w:val="auto"/>
            <w:u w:val="none"/>
            <w:vertAlign w:val="superscript"/>
            <w:lang w:val="en-US"/>
          </w:rPr>
          <w:t>[</w:t>
        </w:r>
      </w:hyperlink>
      <w:r w:rsidR="00D23F2C" w:rsidRPr="00DF57CF">
        <w:rPr>
          <w:rFonts w:ascii="Book Antiqua" w:hAnsi="Book Antiqua"/>
          <w:vertAlign w:val="superscript"/>
          <w:lang w:val="en-US"/>
        </w:rPr>
        <w:t>7</w:t>
      </w:r>
      <w:r w:rsidR="00ED745D" w:rsidRPr="00DF57CF">
        <w:rPr>
          <w:rFonts w:ascii="Book Antiqua" w:hAnsi="Book Antiqua"/>
          <w:vertAlign w:val="superscript"/>
          <w:lang w:val="en-US"/>
        </w:rPr>
        <w:t>6</w:t>
      </w:r>
      <w:hyperlink r:id="rId94" w:anchor="pone.0044944-Wu2" w:history="1">
        <w:r w:rsidR="0056503A" w:rsidRPr="00DF57CF">
          <w:rPr>
            <w:rStyle w:val="Hyperlink"/>
            <w:rFonts w:ascii="Book Antiqua" w:eastAsiaTheme="majorEastAsia" w:hAnsi="Book Antiqua"/>
            <w:color w:val="auto"/>
            <w:u w:val="none"/>
            <w:vertAlign w:val="superscript"/>
            <w:lang w:val="en-US"/>
          </w:rPr>
          <w:t>,</w:t>
        </w:r>
        <w:r w:rsidRPr="00DF57CF">
          <w:rPr>
            <w:rStyle w:val="Hyperlink"/>
            <w:rFonts w:ascii="Book Antiqua" w:eastAsiaTheme="majorEastAsia" w:hAnsi="Book Antiqua"/>
            <w:color w:val="auto"/>
            <w:u w:val="none"/>
            <w:vertAlign w:val="superscript"/>
            <w:lang w:val="en-US"/>
          </w:rPr>
          <w:t>2</w:t>
        </w:r>
        <w:r w:rsidR="008220E8" w:rsidRPr="00DF57CF">
          <w:rPr>
            <w:rStyle w:val="Hyperlink"/>
            <w:rFonts w:ascii="Book Antiqua" w:eastAsiaTheme="majorEastAsia" w:hAnsi="Book Antiqua"/>
            <w:color w:val="auto"/>
            <w:u w:val="none"/>
            <w:vertAlign w:val="superscript"/>
            <w:lang w:val="en-US"/>
          </w:rPr>
          <w:t>2</w:t>
        </w:r>
        <w:r w:rsidR="00ED745D" w:rsidRPr="00DF57CF">
          <w:rPr>
            <w:rStyle w:val="Hyperlink"/>
            <w:rFonts w:ascii="Book Antiqua" w:eastAsiaTheme="majorEastAsia" w:hAnsi="Book Antiqua"/>
            <w:color w:val="auto"/>
            <w:u w:val="none"/>
            <w:vertAlign w:val="superscript"/>
            <w:lang w:val="en-US"/>
          </w:rPr>
          <w:t>2</w:t>
        </w:r>
        <w:r w:rsidRPr="00DF57CF">
          <w:rPr>
            <w:rStyle w:val="Hyperlink"/>
            <w:rFonts w:ascii="Book Antiqua" w:eastAsiaTheme="majorEastAsia" w:hAnsi="Book Antiqua"/>
            <w:color w:val="auto"/>
            <w:u w:val="none"/>
            <w:vertAlign w:val="superscript"/>
            <w:lang w:val="en-US"/>
          </w:rPr>
          <w:t>]</w:t>
        </w:r>
      </w:hyperlink>
      <w:r w:rsidRPr="00DF57CF">
        <w:rPr>
          <w:rFonts w:ascii="Book Antiqua" w:hAnsi="Book Antiqua"/>
          <w:lang w:val="en-US"/>
        </w:rPr>
        <w:t xml:space="preserve"> </w:t>
      </w:r>
      <w:r w:rsidR="0056503A" w:rsidRPr="00DF57CF">
        <w:rPr>
          <w:rFonts w:ascii="Book Antiqua" w:eastAsiaTheme="minorEastAsia" w:hAnsi="Book Antiqua" w:hint="eastAsia"/>
          <w:lang w:val="en-US" w:eastAsia="zh-CN"/>
        </w:rPr>
        <w:t>(</w:t>
      </w:r>
      <w:r w:rsidR="001D6130" w:rsidRPr="00DF57CF">
        <w:rPr>
          <w:rFonts w:ascii="Book Antiqua" w:hAnsi="Book Antiqua"/>
          <w:lang w:val="en-US"/>
        </w:rPr>
        <w:t xml:space="preserve">Figure </w:t>
      </w:r>
      <w:r w:rsidR="00ED745D" w:rsidRPr="00DF57CF">
        <w:rPr>
          <w:rFonts w:ascii="Book Antiqua" w:hAnsi="Book Antiqua"/>
          <w:lang w:val="en-US"/>
        </w:rPr>
        <w:t>13</w:t>
      </w:r>
      <w:r w:rsidR="0056503A" w:rsidRPr="00DF57CF">
        <w:rPr>
          <w:rFonts w:ascii="Book Antiqua" w:eastAsiaTheme="minorEastAsia" w:hAnsi="Book Antiqua" w:hint="eastAsia"/>
          <w:lang w:val="en-US" w:eastAsia="zh-CN"/>
        </w:rPr>
        <w:t>)</w:t>
      </w:r>
      <w:r w:rsidRPr="00DF57CF">
        <w:rPr>
          <w:rFonts w:ascii="Book Antiqua" w:hAnsi="Book Antiqua"/>
          <w:lang w:val="en-US"/>
        </w:rPr>
        <w:t>.</w:t>
      </w:r>
      <w:r w:rsidR="00126708" w:rsidRPr="00DF57CF">
        <w:rPr>
          <w:rFonts w:ascii="Book Antiqua" w:hAnsi="Book Antiqua"/>
          <w:lang w:val="en-US"/>
        </w:rPr>
        <w:t xml:space="preserve"> </w:t>
      </w:r>
    </w:p>
    <w:p w:rsidR="00E34923" w:rsidRPr="00DF57CF" w:rsidRDefault="00E34923" w:rsidP="00241EC2">
      <w:pPr>
        <w:shd w:val="clear" w:color="auto" w:fill="FFFFFF"/>
        <w:spacing w:after="0" w:line="360" w:lineRule="auto"/>
        <w:jc w:val="both"/>
        <w:rPr>
          <w:rFonts w:ascii="Book Antiqua" w:hAnsi="Book Antiqua" w:cs="Times New Roman"/>
          <w:b/>
          <w:sz w:val="24"/>
          <w:szCs w:val="24"/>
          <w:lang w:val="en-US"/>
        </w:rPr>
      </w:pPr>
    </w:p>
    <w:p w:rsidR="00E34923" w:rsidRPr="00DF57CF" w:rsidRDefault="00E34923" w:rsidP="00241EC2">
      <w:pPr>
        <w:shd w:val="clear" w:color="auto" w:fill="FFFFFF"/>
        <w:spacing w:after="0" w:line="360" w:lineRule="auto"/>
        <w:jc w:val="both"/>
        <w:rPr>
          <w:rFonts w:ascii="Book Antiqua" w:hAnsi="Book Antiqua" w:cs="Times New Roman"/>
          <w:b/>
          <w:i/>
          <w:sz w:val="24"/>
          <w:szCs w:val="24"/>
          <w:lang w:val="en-US"/>
        </w:rPr>
      </w:pPr>
      <w:r w:rsidRPr="00DF57CF">
        <w:rPr>
          <w:rFonts w:ascii="Book Antiqua" w:hAnsi="Book Antiqua" w:cs="Times New Roman"/>
          <w:b/>
          <w:i/>
          <w:sz w:val="24"/>
          <w:szCs w:val="24"/>
          <w:lang w:val="en-US"/>
        </w:rPr>
        <w:t>Interleukin-10</w:t>
      </w:r>
    </w:p>
    <w:p w:rsidR="00E34923" w:rsidRPr="00DF57CF" w:rsidRDefault="00E34923" w:rsidP="00241EC2">
      <w:pPr>
        <w:shd w:val="clear" w:color="auto" w:fill="FFFFFF"/>
        <w:spacing w:after="0" w:line="360" w:lineRule="auto"/>
        <w:jc w:val="both"/>
        <w:rPr>
          <w:rFonts w:ascii="Book Antiqua" w:hAnsi="Book Antiqua" w:cs="Times New Roman"/>
          <w:sz w:val="24"/>
          <w:szCs w:val="24"/>
          <w:lang w:val="en-US"/>
        </w:rPr>
      </w:pPr>
      <w:r w:rsidRPr="00DF57CF">
        <w:rPr>
          <w:rFonts w:ascii="Book Antiqua" w:hAnsi="Book Antiqua" w:cs="Times New Roman"/>
          <w:sz w:val="24"/>
          <w:szCs w:val="24"/>
          <w:lang w:val="en-US"/>
        </w:rPr>
        <w:t>Interleukin-10 (IL-10) is an immunosuppres</w:t>
      </w:r>
      <w:r w:rsidR="00CC23F7" w:rsidRPr="00DF57CF">
        <w:rPr>
          <w:rFonts w:ascii="Book Antiqua" w:hAnsi="Book Antiqua" w:cs="Times New Roman"/>
          <w:sz w:val="24"/>
          <w:szCs w:val="24"/>
          <w:lang w:val="en-US"/>
        </w:rPr>
        <w:t>sive</w:t>
      </w:r>
      <w:r w:rsidRPr="00DF57CF">
        <w:rPr>
          <w:rFonts w:ascii="Book Antiqua" w:hAnsi="Book Antiqua" w:cs="Times New Roman"/>
          <w:sz w:val="24"/>
          <w:szCs w:val="24"/>
          <w:lang w:val="en-US"/>
        </w:rPr>
        <w:t xml:space="preserve"> cytokine that is produced by Th0, Th1, Th2 and T regs phenotypes among other cellular types. It inhibits Th1, augment MHC class II and gene knock-out of this regulating protein ca</w:t>
      </w:r>
      <w:r w:rsidR="0056503A" w:rsidRPr="00DF57CF">
        <w:rPr>
          <w:rFonts w:ascii="Book Antiqua" w:hAnsi="Book Antiqua" w:cs="Times New Roman"/>
          <w:sz w:val="24"/>
          <w:szCs w:val="24"/>
          <w:lang w:val="en-US"/>
        </w:rPr>
        <w:t>use inflammatory bowel disease</w:t>
      </w:r>
      <w:r w:rsidRPr="00DF57CF">
        <w:rPr>
          <w:rFonts w:ascii="Book Antiqua" w:hAnsi="Book Antiqua" w:cs="Times New Roman"/>
          <w:sz w:val="24"/>
          <w:szCs w:val="24"/>
          <w:lang w:val="en-US"/>
        </w:rPr>
        <w:t>.</w:t>
      </w:r>
      <w:r w:rsidR="00126708" w:rsidRPr="00DF57CF">
        <w:rPr>
          <w:rFonts w:ascii="Book Antiqua" w:hAnsi="Book Antiqua" w:cs="Times New Roman"/>
          <w:sz w:val="24"/>
          <w:szCs w:val="24"/>
          <w:lang w:val="en-US"/>
        </w:rPr>
        <w:t xml:space="preserve"> </w:t>
      </w:r>
      <w:r w:rsidRPr="00DF57CF">
        <w:rPr>
          <w:rFonts w:ascii="Book Antiqua" w:hAnsi="Book Antiqua" w:cs="Times New Roman"/>
          <w:sz w:val="24"/>
          <w:szCs w:val="24"/>
          <w:lang w:val="en-US"/>
        </w:rPr>
        <w:t xml:space="preserve">IL-10 and </w:t>
      </w:r>
      <w:r w:rsidR="0056503A" w:rsidRPr="00DF57CF">
        <w:rPr>
          <w:rFonts w:ascii="Book Antiqua" w:hAnsi="Book Antiqua" w:cs="Times New Roman" w:hint="eastAsia"/>
          <w:sz w:val="24"/>
          <w:szCs w:val="24"/>
          <w:lang w:val="en-US" w:eastAsia="zh-CN"/>
        </w:rPr>
        <w:t>t</w:t>
      </w:r>
      <w:r w:rsidR="007F3DF0">
        <w:rPr>
          <w:rFonts w:ascii="Book Antiqua" w:hAnsi="Book Antiqua" w:cs="Times New Roman"/>
          <w:sz w:val="24"/>
          <w:szCs w:val="24"/>
          <w:lang w:val="en-US"/>
        </w:rPr>
        <w:t>ransforming growth factor-</w:t>
      </w:r>
      <w:r w:rsidR="0056503A" w:rsidRPr="00DF57CF">
        <w:rPr>
          <w:rFonts w:ascii="Book Antiqua" w:hAnsi="Book Antiqua" w:cs="Times New Roman"/>
          <w:sz w:val="24"/>
          <w:szCs w:val="24"/>
          <w:lang w:val="en-US"/>
        </w:rPr>
        <w:t>beta (TGF-</w:t>
      </w:r>
      <w:r w:rsidR="0056503A" w:rsidRPr="00DF57CF">
        <w:rPr>
          <w:rFonts w:ascii="Book Antiqua" w:hAnsi="Book Antiqua" w:cs="Times New Roman"/>
          <w:sz w:val="24"/>
          <w:szCs w:val="24"/>
        </w:rPr>
        <w:t>β</w:t>
      </w:r>
      <w:r w:rsidR="0056503A" w:rsidRPr="00DF57CF">
        <w:rPr>
          <w:rFonts w:ascii="Book Antiqua" w:hAnsi="Book Antiqua" w:cs="Times New Roman"/>
          <w:sz w:val="24"/>
          <w:szCs w:val="24"/>
          <w:lang w:val="en-US"/>
        </w:rPr>
        <w:t>)</w:t>
      </w:r>
      <w:r w:rsidRPr="00DF57CF">
        <w:rPr>
          <w:rFonts w:ascii="Book Antiqua" w:hAnsi="Book Antiqua" w:cs="Times New Roman"/>
          <w:sz w:val="24"/>
          <w:szCs w:val="24"/>
          <w:lang w:val="en-US"/>
        </w:rPr>
        <w:t xml:space="preserve"> re</w:t>
      </w:r>
      <w:r w:rsidR="0056503A" w:rsidRPr="00DF57CF">
        <w:rPr>
          <w:rFonts w:ascii="Book Antiqua" w:hAnsi="Book Antiqua" w:cs="Times New Roman"/>
          <w:sz w:val="24"/>
          <w:szCs w:val="24"/>
          <w:lang w:val="en-US"/>
        </w:rPr>
        <w:t>strict T effector cell response</w:t>
      </w:r>
      <w:r w:rsidRPr="00DF57CF">
        <w:rPr>
          <w:rFonts w:ascii="Book Antiqua" w:hAnsi="Book Antiqua" w:cs="Times New Roman"/>
          <w:sz w:val="24"/>
          <w:szCs w:val="24"/>
          <w:vertAlign w:val="superscript"/>
          <w:lang w:val="en-US"/>
        </w:rPr>
        <w:t>[2</w:t>
      </w:r>
      <w:r w:rsidR="00EF51BC" w:rsidRPr="00DF57CF">
        <w:rPr>
          <w:rFonts w:ascii="Book Antiqua" w:hAnsi="Book Antiqua" w:cs="Times New Roman"/>
          <w:sz w:val="24"/>
          <w:szCs w:val="24"/>
          <w:vertAlign w:val="superscript"/>
          <w:lang w:val="en-US"/>
        </w:rPr>
        <w:t>2</w:t>
      </w:r>
      <w:r w:rsidR="00174CF7" w:rsidRPr="00DF57CF">
        <w:rPr>
          <w:rFonts w:ascii="Book Antiqua" w:hAnsi="Book Antiqua" w:cs="Times New Roman"/>
          <w:sz w:val="24"/>
          <w:szCs w:val="24"/>
          <w:vertAlign w:val="superscript"/>
          <w:lang w:val="en-US"/>
        </w:rPr>
        <w:t>3</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Increase in CD4</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CD25</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xml:space="preserve"> FoxP3</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xml:space="preserve"> cells has been shown to decrease Th1 cel</w:t>
      </w:r>
      <w:r w:rsidR="0056503A" w:rsidRPr="00DF57CF">
        <w:rPr>
          <w:rFonts w:ascii="Book Antiqua" w:hAnsi="Book Antiqua" w:cs="Times New Roman"/>
          <w:sz w:val="24"/>
          <w:szCs w:val="24"/>
          <w:lang w:val="en-US"/>
        </w:rPr>
        <w:t>l responses in patients with TB</w:t>
      </w:r>
      <w:r w:rsidRPr="00DF57CF">
        <w:rPr>
          <w:rFonts w:ascii="Book Antiqua" w:hAnsi="Book Antiqua" w:cs="Times New Roman"/>
          <w:sz w:val="24"/>
          <w:szCs w:val="24"/>
          <w:vertAlign w:val="superscript"/>
          <w:lang w:val="en-US"/>
        </w:rPr>
        <w:t>[2</w:t>
      </w:r>
      <w:r w:rsidR="00EF51BC" w:rsidRPr="00DF57CF">
        <w:rPr>
          <w:rFonts w:ascii="Book Antiqua" w:hAnsi="Book Antiqua" w:cs="Times New Roman"/>
          <w:sz w:val="24"/>
          <w:szCs w:val="24"/>
          <w:vertAlign w:val="superscript"/>
          <w:lang w:val="en-US"/>
        </w:rPr>
        <w:t>2</w:t>
      </w:r>
      <w:r w:rsidR="00174CF7" w:rsidRPr="00DF57CF">
        <w:rPr>
          <w:rFonts w:ascii="Book Antiqua" w:hAnsi="Book Antiqua" w:cs="Times New Roman"/>
          <w:sz w:val="24"/>
          <w:szCs w:val="24"/>
          <w:vertAlign w:val="superscript"/>
          <w:lang w:val="en-US"/>
        </w:rPr>
        <w:t>4</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xml:space="preserve">. IL-10 has been reported to modulate the innate and adaptive immune responses, potentially creating a favorable environment for the </w:t>
      </w:r>
      <w:r w:rsidR="00E90112" w:rsidRPr="00DF57CF">
        <w:rPr>
          <w:rFonts w:ascii="Book Antiqua" w:hAnsi="Book Antiqua" w:cs="Times New Roman"/>
          <w:sz w:val="24"/>
          <w:szCs w:val="24"/>
          <w:lang w:val="en-US"/>
        </w:rPr>
        <w:t>persistence</w:t>
      </w:r>
      <w:r w:rsidRPr="00DF57CF">
        <w:rPr>
          <w:rFonts w:ascii="Book Antiqua" w:hAnsi="Book Antiqua" w:cs="Times New Roman"/>
          <w:sz w:val="24"/>
          <w:szCs w:val="24"/>
          <w:lang w:val="en-US"/>
        </w:rPr>
        <w:t xml:space="preserve"> of microbes, intracellular pathogens, and chronic infections</w:t>
      </w:r>
      <w:r w:rsidRPr="00DF57CF">
        <w:rPr>
          <w:rFonts w:ascii="Book Antiqua" w:hAnsi="Book Antiqua" w:cs="Times New Roman"/>
          <w:sz w:val="24"/>
          <w:szCs w:val="24"/>
          <w:vertAlign w:val="superscript"/>
          <w:lang w:val="en-US"/>
        </w:rPr>
        <w:t>[2</w:t>
      </w:r>
      <w:r w:rsidR="00EF51BC" w:rsidRPr="00DF57CF">
        <w:rPr>
          <w:rFonts w:ascii="Book Antiqua" w:hAnsi="Book Antiqua" w:cs="Times New Roman"/>
          <w:sz w:val="24"/>
          <w:szCs w:val="24"/>
          <w:vertAlign w:val="superscript"/>
          <w:lang w:val="en-US"/>
        </w:rPr>
        <w:t>2</w:t>
      </w:r>
      <w:r w:rsidR="00174CF7" w:rsidRPr="00DF57CF">
        <w:rPr>
          <w:rFonts w:ascii="Book Antiqua" w:hAnsi="Book Antiqua" w:cs="Times New Roman"/>
          <w:sz w:val="24"/>
          <w:szCs w:val="24"/>
          <w:vertAlign w:val="superscript"/>
          <w:lang w:val="en-US"/>
        </w:rPr>
        <w:t>5</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The increased ability of macrophages to produce IL-10 when stimulated with Toll-like receptor ligands is also associated with an increased tendency to develop primary progressive tuberculosis</w:t>
      </w:r>
      <w:r w:rsidRPr="00DF57CF">
        <w:rPr>
          <w:rFonts w:ascii="Book Antiqua" w:hAnsi="Book Antiqua" w:cs="Times New Roman"/>
          <w:sz w:val="24"/>
          <w:szCs w:val="24"/>
          <w:vertAlign w:val="superscript"/>
          <w:lang w:val="en-US"/>
        </w:rPr>
        <w:t>[2</w:t>
      </w:r>
      <w:r w:rsidR="00EF51BC" w:rsidRPr="00DF57CF">
        <w:rPr>
          <w:rFonts w:ascii="Book Antiqua" w:hAnsi="Book Antiqua" w:cs="Times New Roman"/>
          <w:sz w:val="24"/>
          <w:szCs w:val="24"/>
          <w:vertAlign w:val="superscript"/>
          <w:lang w:val="en-US"/>
        </w:rPr>
        <w:t>2</w:t>
      </w:r>
      <w:r w:rsidR="00174CF7" w:rsidRPr="00DF57CF">
        <w:rPr>
          <w:rFonts w:ascii="Book Antiqua" w:hAnsi="Book Antiqua" w:cs="Times New Roman"/>
          <w:sz w:val="24"/>
          <w:szCs w:val="24"/>
          <w:vertAlign w:val="superscript"/>
          <w:lang w:val="en-US"/>
        </w:rPr>
        <w:t>6</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xml:space="preserve">. Production of IL-10 has also been reported to be higher in patients who had active TB, compared with </w:t>
      </w:r>
      <w:r w:rsidR="0056503A" w:rsidRPr="00DF57CF">
        <w:rPr>
          <w:rFonts w:ascii="Book Antiqua" w:hAnsi="Book Antiqua" w:cs="Times New Roman"/>
          <w:sz w:val="24"/>
          <w:szCs w:val="24"/>
          <w:lang w:val="en-US"/>
        </w:rPr>
        <w:t>tuberculin skin test responders</w:t>
      </w:r>
      <w:r w:rsidRPr="00DF57CF">
        <w:rPr>
          <w:rFonts w:ascii="Book Antiqua" w:hAnsi="Book Antiqua" w:cs="Times New Roman"/>
          <w:sz w:val="24"/>
          <w:szCs w:val="24"/>
          <w:vertAlign w:val="superscript"/>
          <w:lang w:val="en-US"/>
        </w:rPr>
        <w:t>[2</w:t>
      </w:r>
      <w:r w:rsidR="00EF51BC" w:rsidRPr="00DF57CF">
        <w:rPr>
          <w:rFonts w:ascii="Book Antiqua" w:hAnsi="Book Antiqua" w:cs="Times New Roman"/>
          <w:sz w:val="24"/>
          <w:szCs w:val="24"/>
          <w:vertAlign w:val="superscript"/>
          <w:lang w:val="en-US"/>
        </w:rPr>
        <w:t>2</w:t>
      </w:r>
      <w:r w:rsidR="00174CF7" w:rsidRPr="00DF57CF">
        <w:rPr>
          <w:rFonts w:ascii="Book Antiqua" w:hAnsi="Book Antiqua" w:cs="Times New Roman"/>
          <w:sz w:val="24"/>
          <w:szCs w:val="24"/>
          <w:vertAlign w:val="superscript"/>
          <w:lang w:val="en-US"/>
        </w:rPr>
        <w:t>7</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xml:space="preserve">. </w:t>
      </w:r>
    </w:p>
    <w:p w:rsidR="00E34923" w:rsidRPr="00DF57CF" w:rsidRDefault="00126708" w:rsidP="00241EC2">
      <w:pPr>
        <w:pStyle w:val="Heading4"/>
        <w:spacing w:before="0" w:line="360" w:lineRule="auto"/>
        <w:jc w:val="both"/>
        <w:rPr>
          <w:rFonts w:ascii="Book Antiqua" w:hAnsi="Book Antiqua" w:cs="Times New Roman"/>
          <w:b w:val="0"/>
          <w:i w:val="0"/>
          <w:color w:val="auto"/>
          <w:sz w:val="24"/>
          <w:szCs w:val="24"/>
          <w:lang w:val="en-US"/>
        </w:rPr>
      </w:pPr>
      <w:r w:rsidRPr="00DF57CF">
        <w:rPr>
          <w:rFonts w:ascii="Book Antiqua" w:hAnsi="Book Antiqua" w:cs="Times New Roman"/>
          <w:color w:val="auto"/>
          <w:sz w:val="24"/>
          <w:szCs w:val="24"/>
          <w:lang w:val="en-US"/>
        </w:rPr>
        <w:t xml:space="preserve"> </w:t>
      </w:r>
      <w:r w:rsidR="0056503A" w:rsidRPr="00DF57CF">
        <w:rPr>
          <w:rFonts w:ascii="Book Antiqua" w:hAnsi="Book Antiqua" w:cs="Times New Roman" w:hint="eastAsia"/>
          <w:color w:val="auto"/>
          <w:sz w:val="24"/>
          <w:szCs w:val="24"/>
          <w:lang w:val="en-US" w:eastAsia="zh-CN"/>
        </w:rPr>
        <w:t xml:space="preserve"> </w:t>
      </w:r>
      <w:r w:rsidR="00E34923" w:rsidRPr="00DF57CF">
        <w:rPr>
          <w:rFonts w:ascii="Book Antiqua" w:hAnsi="Book Antiqua" w:cs="Times New Roman"/>
          <w:b w:val="0"/>
          <w:i w:val="0"/>
          <w:color w:val="auto"/>
          <w:sz w:val="24"/>
          <w:szCs w:val="24"/>
          <w:lang w:val="en-US"/>
        </w:rPr>
        <w:t>IL-10 plays an important role in Mtb infection, where the cytokine has shown to reduce the immunity. IL-10</w:t>
      </w:r>
      <w:r w:rsidR="00E34923" w:rsidRPr="00DF57CF">
        <w:rPr>
          <w:rFonts w:ascii="Book Antiqua" w:hAnsi="Book Antiqua" w:cs="Times New Roman"/>
          <w:b w:val="0"/>
          <w:i w:val="0"/>
          <w:color w:val="auto"/>
          <w:sz w:val="24"/>
          <w:szCs w:val="24"/>
          <w:vertAlign w:val="superscript"/>
          <w:lang w:val="en-US"/>
        </w:rPr>
        <w:t>+</w:t>
      </w:r>
      <w:r w:rsidR="00E34923" w:rsidRPr="00DF57CF">
        <w:rPr>
          <w:rFonts w:ascii="Book Antiqua" w:hAnsi="Book Antiqua" w:cs="Times New Roman"/>
          <w:b w:val="0"/>
          <w:i w:val="0"/>
          <w:color w:val="auto"/>
          <w:sz w:val="24"/>
          <w:szCs w:val="24"/>
          <w:lang w:val="en-US"/>
        </w:rPr>
        <w:t xml:space="preserve"> T cells with immunosuppressive properties are</w:t>
      </w:r>
      <w:r w:rsidR="0056503A" w:rsidRPr="00DF57CF">
        <w:rPr>
          <w:rFonts w:ascii="Book Antiqua" w:hAnsi="Book Antiqua" w:cs="Times New Roman"/>
          <w:b w:val="0"/>
          <w:i w:val="0"/>
          <w:color w:val="auto"/>
          <w:sz w:val="24"/>
          <w:szCs w:val="24"/>
          <w:lang w:val="en-US"/>
        </w:rPr>
        <w:t xml:space="preserve"> present in anergic TB patients</w:t>
      </w:r>
      <w:r w:rsidR="00E34923" w:rsidRPr="00DF57CF">
        <w:rPr>
          <w:rFonts w:ascii="Book Antiqua" w:hAnsi="Book Antiqua" w:cs="Times New Roman"/>
          <w:b w:val="0"/>
          <w:i w:val="0"/>
          <w:color w:val="auto"/>
          <w:sz w:val="24"/>
          <w:szCs w:val="24"/>
          <w:vertAlign w:val="superscript"/>
          <w:lang w:val="en-US"/>
        </w:rPr>
        <w:t>[</w:t>
      </w:r>
      <w:r w:rsidR="00BD3C36" w:rsidRPr="00DF57CF">
        <w:rPr>
          <w:rFonts w:ascii="Book Antiqua" w:hAnsi="Book Antiqua" w:cs="Times New Roman"/>
          <w:b w:val="0"/>
          <w:i w:val="0"/>
          <w:color w:val="auto"/>
          <w:sz w:val="24"/>
          <w:szCs w:val="24"/>
          <w:vertAlign w:val="superscript"/>
          <w:lang w:val="en-US"/>
        </w:rPr>
        <w:t>2</w:t>
      </w:r>
      <w:r w:rsidR="00174CF7" w:rsidRPr="00DF57CF">
        <w:rPr>
          <w:rFonts w:ascii="Book Antiqua" w:hAnsi="Book Antiqua" w:cs="Times New Roman"/>
          <w:b w:val="0"/>
          <w:i w:val="0"/>
          <w:color w:val="auto"/>
          <w:sz w:val="24"/>
          <w:szCs w:val="24"/>
          <w:vertAlign w:val="superscript"/>
          <w:lang w:val="en-US"/>
        </w:rPr>
        <w:t>28</w:t>
      </w:r>
      <w:r w:rsidR="00E34923" w:rsidRPr="00DF57CF">
        <w:rPr>
          <w:rFonts w:ascii="Book Antiqua" w:hAnsi="Book Antiqua" w:cs="Times New Roman"/>
          <w:b w:val="0"/>
          <w:i w:val="0"/>
          <w:color w:val="auto"/>
          <w:sz w:val="24"/>
          <w:szCs w:val="24"/>
          <w:vertAlign w:val="superscript"/>
          <w:lang w:val="en-US"/>
        </w:rPr>
        <w:t>]</w:t>
      </w:r>
      <w:r w:rsidR="00E34923" w:rsidRPr="00DF57CF">
        <w:rPr>
          <w:rFonts w:ascii="Book Antiqua" w:hAnsi="Book Antiqua" w:cs="Times New Roman"/>
          <w:b w:val="0"/>
          <w:i w:val="0"/>
          <w:color w:val="auto"/>
          <w:sz w:val="24"/>
          <w:szCs w:val="24"/>
          <w:lang w:val="en-US"/>
        </w:rPr>
        <w:t>. IL-10 decrease the macrophage activity in the Mycobacterium avium infection and the administration of monoclonal anti-</w:t>
      </w:r>
      <w:r w:rsidR="00E34923" w:rsidRPr="00DF57CF">
        <w:rPr>
          <w:rStyle w:val="highlight"/>
          <w:rFonts w:ascii="Book Antiqua" w:hAnsi="Book Antiqua" w:cs="Times New Roman"/>
          <w:b w:val="0"/>
          <w:i w:val="0"/>
          <w:color w:val="auto"/>
          <w:sz w:val="24"/>
          <w:szCs w:val="24"/>
          <w:lang w:val="en-US"/>
        </w:rPr>
        <w:t>IL-10</w:t>
      </w:r>
      <w:r w:rsidR="00E34923" w:rsidRPr="00DF57CF">
        <w:rPr>
          <w:rFonts w:ascii="Book Antiqua" w:hAnsi="Book Antiqua" w:cs="Times New Roman"/>
          <w:b w:val="0"/>
          <w:i w:val="0"/>
          <w:color w:val="auto"/>
          <w:sz w:val="24"/>
          <w:szCs w:val="24"/>
          <w:lang w:val="en-US"/>
        </w:rPr>
        <w:t xml:space="preserve"> diminishes</w:t>
      </w:r>
      <w:r w:rsidRPr="00DF57CF">
        <w:rPr>
          <w:rFonts w:ascii="Book Antiqua" w:hAnsi="Book Antiqua" w:cs="Times New Roman"/>
          <w:b w:val="0"/>
          <w:i w:val="0"/>
          <w:color w:val="auto"/>
          <w:sz w:val="24"/>
          <w:szCs w:val="24"/>
          <w:lang w:val="en-US"/>
        </w:rPr>
        <w:t xml:space="preserve"> </w:t>
      </w:r>
      <w:r w:rsidR="0056503A" w:rsidRPr="00DF57CF">
        <w:rPr>
          <w:rFonts w:ascii="Book Antiqua" w:hAnsi="Book Antiqua" w:cs="Times New Roman"/>
          <w:b w:val="0"/>
          <w:i w:val="0"/>
          <w:color w:val="auto"/>
          <w:sz w:val="24"/>
          <w:szCs w:val="24"/>
          <w:lang w:val="en-US"/>
        </w:rPr>
        <w:t>bacterial growth in the spleen</w:t>
      </w:r>
      <w:r w:rsidR="00E34923" w:rsidRPr="00DF57CF">
        <w:rPr>
          <w:rFonts w:ascii="Book Antiqua" w:hAnsi="Book Antiqua" w:cs="Times New Roman"/>
          <w:b w:val="0"/>
          <w:i w:val="0"/>
          <w:color w:val="auto"/>
          <w:sz w:val="24"/>
          <w:szCs w:val="24"/>
          <w:vertAlign w:val="superscript"/>
          <w:lang w:val="en-US"/>
        </w:rPr>
        <w:t>[2</w:t>
      </w:r>
      <w:r w:rsidR="00174CF7" w:rsidRPr="00DF57CF">
        <w:rPr>
          <w:rFonts w:ascii="Book Antiqua" w:hAnsi="Book Antiqua" w:cs="Times New Roman"/>
          <w:b w:val="0"/>
          <w:i w:val="0"/>
          <w:color w:val="auto"/>
          <w:sz w:val="24"/>
          <w:szCs w:val="24"/>
          <w:vertAlign w:val="superscript"/>
          <w:lang w:val="en-US"/>
        </w:rPr>
        <w:t>29</w:t>
      </w:r>
      <w:r w:rsidR="00E34923" w:rsidRPr="00DF57CF">
        <w:rPr>
          <w:rFonts w:ascii="Book Antiqua" w:hAnsi="Book Antiqua" w:cs="Times New Roman"/>
          <w:b w:val="0"/>
          <w:i w:val="0"/>
          <w:color w:val="auto"/>
          <w:sz w:val="24"/>
          <w:szCs w:val="24"/>
          <w:vertAlign w:val="superscript"/>
          <w:lang w:val="en-US"/>
        </w:rPr>
        <w:t>]</w:t>
      </w:r>
      <w:r w:rsidR="00E34923" w:rsidRPr="00DF57CF">
        <w:rPr>
          <w:rFonts w:ascii="Book Antiqua" w:hAnsi="Book Antiqua" w:cs="Times New Roman"/>
          <w:b w:val="0"/>
          <w:i w:val="0"/>
          <w:color w:val="auto"/>
          <w:sz w:val="24"/>
          <w:szCs w:val="24"/>
          <w:lang w:val="en-US"/>
        </w:rPr>
        <w:t xml:space="preserve">. </w:t>
      </w:r>
      <w:r w:rsidR="00E34923" w:rsidRPr="00DF57CF">
        <w:rPr>
          <w:rStyle w:val="highlight"/>
          <w:rFonts w:ascii="Book Antiqua" w:hAnsi="Book Antiqua" w:cs="Times New Roman"/>
          <w:b w:val="0"/>
          <w:i w:val="0"/>
          <w:color w:val="auto"/>
          <w:sz w:val="24"/>
          <w:szCs w:val="24"/>
          <w:lang w:val="en-US"/>
        </w:rPr>
        <w:t>IL-10</w:t>
      </w:r>
      <w:r w:rsidR="00E34923" w:rsidRPr="00DF57CF">
        <w:rPr>
          <w:rFonts w:ascii="Book Antiqua" w:hAnsi="Book Antiqua" w:cs="Times New Roman"/>
          <w:b w:val="0"/>
          <w:i w:val="0"/>
          <w:color w:val="auto"/>
          <w:sz w:val="24"/>
          <w:szCs w:val="24"/>
          <w:lang w:val="en-US"/>
        </w:rPr>
        <w:t xml:space="preserve"> helps ma</w:t>
      </w:r>
      <w:r w:rsidR="0056503A" w:rsidRPr="00DF57CF">
        <w:rPr>
          <w:rFonts w:ascii="Book Antiqua" w:hAnsi="Book Antiqua" w:cs="Times New Roman"/>
          <w:b w:val="0"/>
          <w:i w:val="0"/>
          <w:color w:val="auto"/>
          <w:sz w:val="24"/>
          <w:szCs w:val="24"/>
          <w:lang w:val="en-US"/>
        </w:rPr>
        <w:t>intain mycobacterial infections</w:t>
      </w:r>
      <w:r w:rsidR="00E34923" w:rsidRPr="00DF57CF">
        <w:rPr>
          <w:rFonts w:ascii="Book Antiqua" w:hAnsi="Book Antiqua" w:cs="Times New Roman"/>
          <w:b w:val="0"/>
          <w:i w:val="0"/>
          <w:color w:val="auto"/>
          <w:sz w:val="24"/>
          <w:szCs w:val="24"/>
          <w:vertAlign w:val="superscript"/>
          <w:lang w:val="en-US"/>
        </w:rPr>
        <w:t>[2</w:t>
      </w:r>
      <w:r w:rsidR="00EF51BC" w:rsidRPr="00DF57CF">
        <w:rPr>
          <w:rFonts w:ascii="Book Antiqua" w:hAnsi="Book Antiqua" w:cs="Times New Roman"/>
          <w:b w:val="0"/>
          <w:i w:val="0"/>
          <w:color w:val="auto"/>
          <w:sz w:val="24"/>
          <w:szCs w:val="24"/>
          <w:vertAlign w:val="superscript"/>
          <w:lang w:val="en-US"/>
        </w:rPr>
        <w:t>3</w:t>
      </w:r>
      <w:r w:rsidR="00174CF7" w:rsidRPr="00DF57CF">
        <w:rPr>
          <w:rFonts w:ascii="Book Antiqua" w:hAnsi="Book Antiqua" w:cs="Times New Roman"/>
          <w:b w:val="0"/>
          <w:i w:val="0"/>
          <w:color w:val="auto"/>
          <w:sz w:val="24"/>
          <w:szCs w:val="24"/>
          <w:vertAlign w:val="superscript"/>
          <w:lang w:val="en-US"/>
        </w:rPr>
        <w:t>0</w:t>
      </w:r>
      <w:r w:rsidR="00E34923" w:rsidRPr="00DF57CF">
        <w:rPr>
          <w:rFonts w:ascii="Book Antiqua" w:hAnsi="Book Antiqua" w:cs="Times New Roman"/>
          <w:b w:val="0"/>
          <w:i w:val="0"/>
          <w:color w:val="auto"/>
          <w:sz w:val="24"/>
          <w:szCs w:val="24"/>
          <w:vertAlign w:val="superscript"/>
          <w:lang w:val="en-US"/>
        </w:rPr>
        <w:t>]</w:t>
      </w:r>
      <w:r w:rsidR="00E34923" w:rsidRPr="00DF57CF">
        <w:rPr>
          <w:rFonts w:ascii="Book Antiqua" w:hAnsi="Book Antiqua" w:cs="Times New Roman"/>
          <w:b w:val="0"/>
          <w:i w:val="0"/>
          <w:color w:val="auto"/>
          <w:sz w:val="24"/>
          <w:szCs w:val="24"/>
          <w:lang w:val="en-US"/>
        </w:rPr>
        <w:t xml:space="preserve">. It has been demonstrated </w:t>
      </w:r>
      <w:r w:rsidR="00E34923" w:rsidRPr="00DF57CF">
        <w:rPr>
          <w:rFonts w:ascii="Book Antiqua" w:hAnsi="Book Antiqua" w:cs="Times New Roman"/>
          <w:b w:val="0"/>
          <w:color w:val="auto"/>
          <w:sz w:val="24"/>
          <w:szCs w:val="24"/>
          <w:lang w:val="en-US"/>
        </w:rPr>
        <w:t>in vivo</w:t>
      </w:r>
      <w:r w:rsidR="00E34923" w:rsidRPr="00DF57CF">
        <w:rPr>
          <w:rFonts w:ascii="Book Antiqua" w:hAnsi="Book Antiqua" w:cs="Times New Roman"/>
          <w:b w:val="0"/>
          <w:i w:val="0"/>
          <w:color w:val="auto"/>
          <w:sz w:val="24"/>
          <w:szCs w:val="24"/>
          <w:lang w:val="en-US"/>
        </w:rPr>
        <w:t xml:space="preserve"> that the production of IL-10 reactivates the chronic pulmonary tuberculosis</w:t>
      </w:r>
      <w:r w:rsidR="00E34923" w:rsidRPr="00DF57CF">
        <w:rPr>
          <w:rFonts w:ascii="Book Antiqua" w:hAnsi="Book Antiqua" w:cs="Times New Roman"/>
          <w:b w:val="0"/>
          <w:i w:val="0"/>
          <w:color w:val="auto"/>
          <w:sz w:val="24"/>
          <w:szCs w:val="24"/>
          <w:vertAlign w:val="superscript"/>
          <w:lang w:val="en-US"/>
        </w:rPr>
        <w:t>[2</w:t>
      </w:r>
      <w:r w:rsidR="00EF51BC" w:rsidRPr="00DF57CF">
        <w:rPr>
          <w:rFonts w:ascii="Book Antiqua" w:hAnsi="Book Antiqua" w:cs="Times New Roman"/>
          <w:b w:val="0"/>
          <w:i w:val="0"/>
          <w:color w:val="auto"/>
          <w:sz w:val="24"/>
          <w:szCs w:val="24"/>
          <w:vertAlign w:val="superscript"/>
          <w:lang w:val="en-US"/>
        </w:rPr>
        <w:t>3</w:t>
      </w:r>
      <w:r w:rsidR="00174CF7" w:rsidRPr="00DF57CF">
        <w:rPr>
          <w:rFonts w:ascii="Book Antiqua" w:hAnsi="Book Antiqua" w:cs="Times New Roman"/>
          <w:b w:val="0"/>
          <w:i w:val="0"/>
          <w:color w:val="auto"/>
          <w:sz w:val="24"/>
          <w:szCs w:val="24"/>
          <w:vertAlign w:val="superscript"/>
          <w:lang w:val="en-US"/>
        </w:rPr>
        <w:t>1</w:t>
      </w:r>
      <w:r w:rsidR="00E34923" w:rsidRPr="00DF57CF">
        <w:rPr>
          <w:rFonts w:ascii="Book Antiqua" w:hAnsi="Book Antiqua" w:cs="Times New Roman"/>
          <w:b w:val="0"/>
          <w:i w:val="0"/>
          <w:color w:val="auto"/>
          <w:sz w:val="24"/>
          <w:szCs w:val="24"/>
          <w:vertAlign w:val="superscript"/>
          <w:lang w:val="en-US"/>
        </w:rPr>
        <w:t>]</w:t>
      </w:r>
      <w:r w:rsidR="00E34923" w:rsidRPr="00DF57CF">
        <w:rPr>
          <w:rFonts w:ascii="Book Antiqua" w:hAnsi="Book Antiqua" w:cs="Times New Roman"/>
          <w:b w:val="0"/>
          <w:i w:val="0"/>
          <w:color w:val="auto"/>
          <w:sz w:val="24"/>
          <w:szCs w:val="24"/>
          <w:lang w:val="en-US"/>
        </w:rPr>
        <w:t>. The heterogeneity of macrophages may be determinant in disease outcome in intracellular bacterial infection as type I and II macrophages have opposite e</w:t>
      </w:r>
      <w:r w:rsidR="0056503A" w:rsidRPr="00DF57CF">
        <w:rPr>
          <w:rFonts w:ascii="Book Antiqua" w:hAnsi="Book Antiqua" w:cs="Times New Roman"/>
          <w:b w:val="0"/>
          <w:i w:val="0"/>
          <w:color w:val="auto"/>
          <w:sz w:val="24"/>
          <w:szCs w:val="24"/>
          <w:lang w:val="en-US"/>
        </w:rPr>
        <w:t>ffects in the cellular immunity</w:t>
      </w:r>
      <w:r w:rsidR="00E34923" w:rsidRPr="00DF57CF">
        <w:rPr>
          <w:rFonts w:ascii="Book Antiqua" w:hAnsi="Book Antiqua" w:cs="Times New Roman"/>
          <w:b w:val="0"/>
          <w:i w:val="0"/>
          <w:color w:val="auto"/>
          <w:sz w:val="24"/>
          <w:szCs w:val="24"/>
          <w:vertAlign w:val="superscript"/>
          <w:lang w:val="en-US"/>
        </w:rPr>
        <w:t>[2</w:t>
      </w:r>
      <w:r w:rsidR="00EF51BC" w:rsidRPr="00DF57CF">
        <w:rPr>
          <w:rFonts w:ascii="Book Antiqua" w:hAnsi="Book Antiqua" w:cs="Times New Roman"/>
          <w:b w:val="0"/>
          <w:i w:val="0"/>
          <w:color w:val="auto"/>
          <w:sz w:val="24"/>
          <w:szCs w:val="24"/>
          <w:vertAlign w:val="superscript"/>
          <w:lang w:val="en-US"/>
        </w:rPr>
        <w:t>3</w:t>
      </w:r>
      <w:r w:rsidR="00174CF7" w:rsidRPr="00DF57CF">
        <w:rPr>
          <w:rFonts w:ascii="Book Antiqua" w:hAnsi="Book Antiqua" w:cs="Times New Roman"/>
          <w:b w:val="0"/>
          <w:i w:val="0"/>
          <w:color w:val="auto"/>
          <w:sz w:val="24"/>
          <w:szCs w:val="24"/>
          <w:vertAlign w:val="superscript"/>
          <w:lang w:val="en-US"/>
        </w:rPr>
        <w:t>2</w:t>
      </w:r>
      <w:r w:rsidR="00E34923" w:rsidRPr="00DF57CF">
        <w:rPr>
          <w:rFonts w:ascii="Book Antiqua" w:hAnsi="Book Antiqua" w:cs="Times New Roman"/>
          <w:b w:val="0"/>
          <w:i w:val="0"/>
          <w:color w:val="auto"/>
          <w:sz w:val="24"/>
          <w:szCs w:val="24"/>
          <w:vertAlign w:val="superscript"/>
          <w:lang w:val="en-US"/>
        </w:rPr>
        <w:t>]</w:t>
      </w:r>
      <w:r w:rsidR="00E34923" w:rsidRPr="00DF57CF">
        <w:rPr>
          <w:rFonts w:ascii="Book Antiqua" w:hAnsi="Book Antiqua" w:cs="Times New Roman"/>
          <w:b w:val="0"/>
          <w:i w:val="0"/>
          <w:color w:val="auto"/>
          <w:sz w:val="24"/>
          <w:szCs w:val="24"/>
          <w:lang w:val="en-US"/>
        </w:rPr>
        <w:t xml:space="preserve">. </w:t>
      </w:r>
    </w:p>
    <w:p w:rsidR="00E34923" w:rsidRPr="00DF57CF" w:rsidRDefault="00126708" w:rsidP="00241EC2">
      <w:pPr>
        <w:shd w:val="clear" w:color="auto" w:fill="F5F5F5"/>
        <w:spacing w:after="0" w:line="360" w:lineRule="auto"/>
        <w:jc w:val="both"/>
        <w:textAlignment w:val="top"/>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56503A" w:rsidRPr="00DF57CF">
        <w:rPr>
          <w:rFonts w:ascii="Book Antiqua" w:hAnsi="Book Antiqua" w:cs="Times New Roman" w:hint="eastAsia"/>
          <w:sz w:val="24"/>
          <w:szCs w:val="24"/>
          <w:lang w:val="en-US" w:eastAsia="zh-CN"/>
        </w:rPr>
        <w:t xml:space="preserve"> </w:t>
      </w:r>
      <w:r w:rsidR="00E34923" w:rsidRPr="00DF57CF">
        <w:rPr>
          <w:rFonts w:ascii="Book Antiqua" w:hAnsi="Book Antiqua" w:cs="Times New Roman"/>
          <w:sz w:val="24"/>
          <w:szCs w:val="24"/>
          <w:lang w:val="en-US"/>
        </w:rPr>
        <w:t>Study revealed</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 xml:space="preserve">an increase in the transcript levels of IL-10 and IL-22 in tuberculosis-associated immune reconstitution inflammatory syndrome (IRIS) patients, compared with non-IRIS controls. The serum samples showed </w:t>
      </w:r>
      <w:r w:rsidR="00E34923" w:rsidRPr="00DF57CF">
        <w:rPr>
          <w:rFonts w:ascii="Book Antiqua" w:eastAsia="Times New Roman" w:hAnsi="Book Antiqua" w:cs="Times New Roman"/>
          <w:sz w:val="24"/>
          <w:szCs w:val="24"/>
          <w:lang w:val="en-US" w:eastAsia="es-VE"/>
        </w:rPr>
        <w:t xml:space="preserve">statistically significant </w:t>
      </w:r>
      <w:r w:rsidR="00E34923" w:rsidRPr="00DF57CF">
        <w:rPr>
          <w:rFonts w:ascii="Book Antiqua" w:hAnsi="Book Antiqua" w:cs="Times New Roman"/>
          <w:sz w:val="24"/>
          <w:szCs w:val="24"/>
          <w:lang w:val="en-US"/>
        </w:rPr>
        <w:t>high concentrations of IL-10 and IL-22 cytokine</w:t>
      </w:r>
      <w:r w:rsidR="0056503A" w:rsidRPr="00DF57CF">
        <w:rPr>
          <w:rFonts w:ascii="Book Antiqua" w:hAnsi="Book Antiqua" w:cs="Times New Roman"/>
          <w:sz w:val="24"/>
          <w:szCs w:val="24"/>
          <w:lang w:val="en-US"/>
        </w:rPr>
        <w:t>s in tuberculosis-IRIS patients</w:t>
      </w:r>
      <w:r w:rsidR="00E34923" w:rsidRPr="00DF57CF">
        <w:rPr>
          <w:rFonts w:ascii="Book Antiqua" w:hAnsi="Book Antiqua" w:cs="Times New Roman"/>
          <w:sz w:val="24"/>
          <w:szCs w:val="24"/>
          <w:vertAlign w:val="superscript"/>
          <w:lang w:val="en-US"/>
        </w:rPr>
        <w:t>[2</w:t>
      </w:r>
      <w:r w:rsidR="00EF51BC" w:rsidRPr="00DF57CF">
        <w:rPr>
          <w:rFonts w:ascii="Book Antiqua" w:hAnsi="Book Antiqua" w:cs="Times New Roman"/>
          <w:sz w:val="24"/>
          <w:szCs w:val="24"/>
          <w:vertAlign w:val="superscript"/>
          <w:lang w:val="en-US"/>
        </w:rPr>
        <w:t>3</w:t>
      </w:r>
      <w:r w:rsidR="00174CF7" w:rsidRPr="00DF57CF">
        <w:rPr>
          <w:rFonts w:ascii="Book Antiqua" w:hAnsi="Book Antiqua" w:cs="Times New Roman"/>
          <w:sz w:val="24"/>
          <w:szCs w:val="24"/>
          <w:vertAlign w:val="superscript"/>
          <w:lang w:val="en-US"/>
        </w:rPr>
        <w:t>3</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Two forms of TB-IRIS are recognized: paradoxical and unmasking. The first manifests with new or recurrent TB symptomatology and second with an exaggerated and unusually inflammation. Both forms have occurred during the early anti retroviral therapy</w:t>
      </w:r>
      <w:r w:rsidR="00E34923" w:rsidRPr="00DF57CF">
        <w:rPr>
          <w:rFonts w:ascii="Book Antiqua" w:hAnsi="Book Antiqua" w:cs="Times New Roman"/>
          <w:sz w:val="24"/>
          <w:szCs w:val="24"/>
          <w:vertAlign w:val="superscript"/>
          <w:lang w:val="en-US"/>
        </w:rPr>
        <w:t>[2</w:t>
      </w:r>
      <w:r w:rsidR="00EF51BC" w:rsidRPr="00DF57CF">
        <w:rPr>
          <w:rFonts w:ascii="Book Antiqua" w:hAnsi="Book Antiqua" w:cs="Times New Roman"/>
          <w:sz w:val="24"/>
          <w:szCs w:val="24"/>
          <w:vertAlign w:val="superscript"/>
          <w:lang w:val="en-US"/>
        </w:rPr>
        <w:t>3</w:t>
      </w:r>
      <w:r w:rsidR="00174CF7" w:rsidRPr="00DF57CF">
        <w:rPr>
          <w:rFonts w:ascii="Book Antiqua" w:hAnsi="Book Antiqua" w:cs="Times New Roman"/>
          <w:sz w:val="24"/>
          <w:szCs w:val="24"/>
          <w:vertAlign w:val="superscript"/>
          <w:lang w:val="en-US"/>
        </w:rPr>
        <w:t>4</w:t>
      </w:r>
      <w:r w:rsidR="00E34923" w:rsidRPr="00DF57CF">
        <w:rPr>
          <w:rFonts w:ascii="Book Antiqua" w:hAnsi="Book Antiqua" w:cs="Times New Roman"/>
          <w:sz w:val="24"/>
          <w:szCs w:val="24"/>
          <w:vertAlign w:val="superscript"/>
          <w:lang w:val="en-US"/>
        </w:rPr>
        <w:t>]</w:t>
      </w:r>
      <w:r w:rsidR="00CA22E2" w:rsidRPr="00DF57CF">
        <w:rPr>
          <w:rFonts w:ascii="Book Antiqua" w:hAnsi="Book Antiqua" w:cs="Times New Roman"/>
          <w:sz w:val="24"/>
          <w:szCs w:val="24"/>
          <w:lang w:val="en-US"/>
        </w:rPr>
        <w:t xml:space="preserve"> </w:t>
      </w:r>
      <w:r w:rsidR="0056503A" w:rsidRPr="00DF57CF">
        <w:rPr>
          <w:rFonts w:ascii="Book Antiqua" w:hAnsi="Book Antiqua" w:cs="Times New Roman" w:hint="eastAsia"/>
          <w:sz w:val="24"/>
          <w:szCs w:val="24"/>
          <w:lang w:val="en-US" w:eastAsia="zh-CN"/>
        </w:rPr>
        <w:t>(</w:t>
      </w:r>
      <w:r w:rsidR="00CA22E2" w:rsidRPr="00DF57CF">
        <w:rPr>
          <w:rFonts w:ascii="Book Antiqua" w:hAnsi="Book Antiqua" w:cs="Times New Roman"/>
          <w:sz w:val="24"/>
          <w:szCs w:val="24"/>
          <w:lang w:val="en-US"/>
        </w:rPr>
        <w:t>Figure 14</w:t>
      </w:r>
      <w:r w:rsidR="0056503A" w:rsidRPr="00DF57CF">
        <w:rPr>
          <w:rFonts w:ascii="Book Antiqua" w:hAnsi="Book Antiqua" w:cs="Times New Roman" w:hint="eastAsia"/>
          <w:sz w:val="24"/>
          <w:szCs w:val="24"/>
          <w:lang w:val="en-US" w:eastAsia="zh-CN"/>
        </w:rPr>
        <w:t>)</w:t>
      </w:r>
      <w:r w:rsidR="00E34923" w:rsidRPr="00DF57CF">
        <w:rPr>
          <w:rFonts w:ascii="Book Antiqua" w:hAnsi="Book Antiqua" w:cs="Times New Roman"/>
          <w:sz w:val="24"/>
          <w:szCs w:val="24"/>
          <w:lang w:val="en-US"/>
        </w:rPr>
        <w:t>.</w:t>
      </w:r>
    </w:p>
    <w:p w:rsidR="00E34923" w:rsidRPr="00DF57CF" w:rsidRDefault="00E34923" w:rsidP="00241EC2">
      <w:pPr>
        <w:shd w:val="clear" w:color="auto" w:fill="F5F5F5"/>
        <w:spacing w:after="0" w:line="360" w:lineRule="auto"/>
        <w:jc w:val="both"/>
        <w:textAlignment w:val="top"/>
        <w:rPr>
          <w:rFonts w:ascii="Book Antiqua" w:hAnsi="Book Antiqua" w:cs="Times New Roman"/>
          <w:sz w:val="24"/>
          <w:szCs w:val="24"/>
          <w:lang w:val="en-US"/>
        </w:rPr>
      </w:pPr>
    </w:p>
    <w:p w:rsidR="00E34923" w:rsidRPr="00DF57CF" w:rsidRDefault="00E34923" w:rsidP="00241EC2">
      <w:pPr>
        <w:spacing w:after="0" w:line="360" w:lineRule="auto"/>
        <w:jc w:val="both"/>
        <w:rPr>
          <w:rFonts w:ascii="Book Antiqua" w:hAnsi="Book Antiqua" w:cs="Times New Roman"/>
          <w:b/>
          <w:i/>
          <w:sz w:val="24"/>
          <w:szCs w:val="24"/>
          <w:lang w:val="en-US"/>
        </w:rPr>
      </w:pPr>
      <w:r w:rsidRPr="00DF57CF">
        <w:rPr>
          <w:rFonts w:ascii="Book Antiqua" w:hAnsi="Book Antiqua" w:cs="Times New Roman"/>
          <w:b/>
          <w:i/>
          <w:sz w:val="24"/>
          <w:szCs w:val="24"/>
          <w:lang w:val="en-US"/>
        </w:rPr>
        <w:t>Interleukin 12 and Interferon γ</w:t>
      </w:r>
    </w:p>
    <w:p w:rsidR="00E34923" w:rsidRPr="00DF57CF" w:rsidRDefault="00E34923" w:rsidP="00241EC2">
      <w:pPr>
        <w:pStyle w:val="NormalWeb"/>
        <w:spacing w:before="0" w:beforeAutospacing="0" w:after="0" w:afterAutospacing="0" w:line="360" w:lineRule="auto"/>
        <w:jc w:val="both"/>
        <w:rPr>
          <w:rFonts w:ascii="Book Antiqua" w:hAnsi="Book Antiqua"/>
          <w:lang w:val="en-US"/>
        </w:rPr>
      </w:pPr>
      <w:r w:rsidRPr="00DF57CF">
        <w:rPr>
          <w:rFonts w:ascii="Book Antiqua" w:hAnsi="Book Antiqua"/>
          <w:lang w:val="en-US"/>
        </w:rPr>
        <w:t>Interleukin 12</w:t>
      </w:r>
      <w:r w:rsidRPr="00DF57CF">
        <w:rPr>
          <w:rFonts w:ascii="Book Antiqua" w:hAnsi="Book Antiqua"/>
          <w:b/>
          <w:lang w:val="en-US"/>
        </w:rPr>
        <w:t xml:space="preserve"> (</w:t>
      </w:r>
      <w:r w:rsidRPr="00DF57CF">
        <w:rPr>
          <w:rFonts w:ascii="Book Antiqua" w:hAnsi="Book Antiqua"/>
          <w:lang w:val="en-US"/>
        </w:rPr>
        <w:t>IL-12) is crucial for optimal differentiation and maintenance of IFN-</w:t>
      </w:r>
      <w:r w:rsidRPr="00DF57CF">
        <w:rPr>
          <w:rFonts w:ascii="Book Antiqua" w:hAnsi="Book Antiqua"/>
        </w:rPr>
        <w:t>γ</w:t>
      </w:r>
      <w:r w:rsidRPr="00DF57CF">
        <w:rPr>
          <w:rFonts w:ascii="Book Antiqua" w:hAnsi="Book Antiqua"/>
          <w:lang w:val="en-US"/>
        </w:rPr>
        <w:t>-secreting antigen-specific Th1 cells</w:t>
      </w:r>
      <w:hyperlink r:id="rId95" w:anchor="ppat.1003442-Feng1" w:history="1">
        <w:r w:rsidRPr="00DF57CF">
          <w:rPr>
            <w:rStyle w:val="Hyperlink"/>
            <w:rFonts w:ascii="Book Antiqua" w:eastAsiaTheme="majorEastAsia" w:hAnsi="Book Antiqua"/>
            <w:color w:val="auto"/>
            <w:u w:val="none"/>
            <w:vertAlign w:val="superscript"/>
            <w:lang w:val="en-US"/>
          </w:rPr>
          <w:t>[</w:t>
        </w:r>
      </w:hyperlink>
      <w:r w:rsidRPr="00DF57CF">
        <w:rPr>
          <w:rFonts w:ascii="Book Antiqua" w:hAnsi="Book Antiqua"/>
          <w:vertAlign w:val="superscript"/>
          <w:lang w:val="en-US"/>
        </w:rPr>
        <w:t>2</w:t>
      </w:r>
      <w:r w:rsidR="00293E2E" w:rsidRPr="00DF57CF">
        <w:rPr>
          <w:rFonts w:ascii="Book Antiqua" w:hAnsi="Book Antiqua"/>
          <w:vertAlign w:val="superscript"/>
          <w:lang w:val="en-US"/>
        </w:rPr>
        <w:t>3</w:t>
      </w:r>
      <w:r w:rsidR="00392667" w:rsidRPr="00DF57CF">
        <w:rPr>
          <w:rFonts w:ascii="Book Antiqua" w:hAnsi="Book Antiqua"/>
          <w:vertAlign w:val="superscript"/>
          <w:lang w:val="en-US"/>
        </w:rPr>
        <w:t>5</w:t>
      </w:r>
      <w:hyperlink r:id="rId96" w:anchor="ppat.1003442-Khader1" w:history="1">
        <w:r w:rsidR="0056503A" w:rsidRPr="00DF57CF">
          <w:rPr>
            <w:rStyle w:val="Hyperlink"/>
            <w:rFonts w:ascii="Book Antiqua" w:eastAsiaTheme="majorEastAsia" w:hAnsi="Book Antiqua"/>
            <w:color w:val="auto"/>
            <w:u w:val="none"/>
            <w:vertAlign w:val="superscript"/>
            <w:lang w:val="en-US"/>
          </w:rPr>
          <w:t>,</w:t>
        </w:r>
        <w:r w:rsidRPr="00DF57CF">
          <w:rPr>
            <w:rStyle w:val="Hyperlink"/>
            <w:rFonts w:ascii="Book Antiqua" w:eastAsiaTheme="majorEastAsia" w:hAnsi="Book Antiqua"/>
            <w:color w:val="auto"/>
            <w:u w:val="none"/>
            <w:vertAlign w:val="superscript"/>
            <w:lang w:val="en-US"/>
          </w:rPr>
          <w:t>2</w:t>
        </w:r>
        <w:r w:rsidR="00293E2E" w:rsidRPr="00DF57CF">
          <w:rPr>
            <w:rStyle w:val="Hyperlink"/>
            <w:rFonts w:ascii="Book Antiqua" w:eastAsiaTheme="majorEastAsia" w:hAnsi="Book Antiqua"/>
            <w:color w:val="auto"/>
            <w:u w:val="none"/>
            <w:vertAlign w:val="superscript"/>
            <w:lang w:val="en-US"/>
          </w:rPr>
          <w:t>3</w:t>
        </w:r>
        <w:r w:rsidR="00392667" w:rsidRPr="00DF57CF">
          <w:rPr>
            <w:rStyle w:val="Hyperlink"/>
            <w:rFonts w:ascii="Book Antiqua" w:eastAsiaTheme="majorEastAsia" w:hAnsi="Book Antiqua"/>
            <w:color w:val="auto"/>
            <w:u w:val="none"/>
            <w:vertAlign w:val="superscript"/>
            <w:lang w:val="en-US"/>
          </w:rPr>
          <w:t>6</w:t>
        </w:r>
        <w:r w:rsidRPr="00DF57CF">
          <w:rPr>
            <w:rStyle w:val="Hyperlink"/>
            <w:rFonts w:ascii="Book Antiqua" w:eastAsiaTheme="majorEastAsia" w:hAnsi="Book Antiqua"/>
            <w:color w:val="auto"/>
            <w:u w:val="none"/>
            <w:vertAlign w:val="superscript"/>
            <w:lang w:val="en-US"/>
          </w:rPr>
          <w:t>]</w:t>
        </w:r>
      </w:hyperlink>
      <w:r w:rsidRPr="00DF57CF">
        <w:rPr>
          <w:rFonts w:ascii="Book Antiqua" w:hAnsi="Book Antiqua"/>
          <w:lang w:val="en-US"/>
        </w:rPr>
        <w:t>, and in controlling mycobacte</w:t>
      </w:r>
      <w:r w:rsidR="0056503A" w:rsidRPr="00DF57CF">
        <w:rPr>
          <w:rFonts w:ascii="Book Antiqua" w:hAnsi="Book Antiqua"/>
          <w:lang w:val="en-US"/>
        </w:rPr>
        <w:t>rial infections in mice and men</w:t>
      </w:r>
      <w:hyperlink r:id="rId97" w:anchor="ppat.1003442-Cooper1" w:history="1">
        <w:r w:rsidRPr="00DF57CF">
          <w:rPr>
            <w:rStyle w:val="Hyperlink"/>
            <w:rFonts w:ascii="Book Antiqua" w:eastAsiaTheme="majorEastAsia" w:hAnsi="Book Antiqua"/>
            <w:color w:val="auto"/>
            <w:u w:val="none"/>
            <w:vertAlign w:val="superscript"/>
            <w:lang w:val="en-US"/>
          </w:rPr>
          <w:t>[</w:t>
        </w:r>
      </w:hyperlink>
      <w:hyperlink r:id="rId98" w:anchor="ppat.1003442-FilipeSantos1" w:history="1">
        <w:r w:rsidRPr="00DF57CF">
          <w:rPr>
            <w:rStyle w:val="Hyperlink"/>
            <w:rFonts w:ascii="Book Antiqua" w:eastAsiaTheme="majorEastAsia" w:hAnsi="Book Antiqua"/>
            <w:color w:val="auto"/>
            <w:u w:val="none"/>
            <w:vertAlign w:val="superscript"/>
            <w:lang w:val="en-US"/>
          </w:rPr>
          <w:t>2</w:t>
        </w:r>
        <w:r w:rsidR="00293E2E" w:rsidRPr="00DF57CF">
          <w:rPr>
            <w:rStyle w:val="Hyperlink"/>
            <w:rFonts w:ascii="Book Antiqua" w:eastAsiaTheme="majorEastAsia" w:hAnsi="Book Antiqua"/>
            <w:color w:val="auto"/>
            <w:u w:val="none"/>
            <w:vertAlign w:val="superscript"/>
            <w:lang w:val="en-US"/>
          </w:rPr>
          <w:t>3</w:t>
        </w:r>
        <w:r w:rsidR="00392667" w:rsidRPr="00DF57CF">
          <w:rPr>
            <w:rStyle w:val="Hyperlink"/>
            <w:rFonts w:ascii="Book Antiqua" w:eastAsiaTheme="majorEastAsia" w:hAnsi="Book Antiqua"/>
            <w:color w:val="auto"/>
            <w:u w:val="none"/>
            <w:vertAlign w:val="superscript"/>
            <w:lang w:val="en-US"/>
          </w:rPr>
          <w:t>7</w:t>
        </w:r>
        <w:r w:rsidRPr="00DF57CF">
          <w:rPr>
            <w:rStyle w:val="Hyperlink"/>
            <w:rFonts w:ascii="Book Antiqua" w:eastAsiaTheme="majorEastAsia" w:hAnsi="Book Antiqua"/>
            <w:color w:val="auto"/>
            <w:u w:val="none"/>
            <w:vertAlign w:val="superscript"/>
            <w:lang w:val="en-US"/>
          </w:rPr>
          <w:t>,2</w:t>
        </w:r>
        <w:r w:rsidR="00392667" w:rsidRPr="00DF57CF">
          <w:rPr>
            <w:rStyle w:val="Hyperlink"/>
            <w:rFonts w:ascii="Book Antiqua" w:eastAsiaTheme="majorEastAsia" w:hAnsi="Book Antiqua"/>
            <w:color w:val="auto"/>
            <w:u w:val="none"/>
            <w:vertAlign w:val="superscript"/>
            <w:lang w:val="en-US"/>
          </w:rPr>
          <w:t>38</w:t>
        </w:r>
        <w:r w:rsidRPr="00DF57CF">
          <w:rPr>
            <w:rStyle w:val="Hyperlink"/>
            <w:rFonts w:ascii="Book Antiqua" w:eastAsiaTheme="majorEastAsia" w:hAnsi="Book Antiqua"/>
            <w:color w:val="auto"/>
            <w:u w:val="none"/>
            <w:vertAlign w:val="superscript"/>
            <w:lang w:val="en-US"/>
          </w:rPr>
          <w:t>]</w:t>
        </w:r>
      </w:hyperlink>
      <w:r w:rsidRPr="00DF57CF">
        <w:rPr>
          <w:rFonts w:ascii="Book Antiqua" w:hAnsi="Book Antiqua"/>
          <w:lang w:val="en-US"/>
        </w:rPr>
        <w:t>. The increase of IL-12p40 production by BAL cells in sputum of patients with radiographically advanced TB reveals less effective immune control and more complications. It has been demonstrated that IL-12 receptor deficiency is found in healthy individual</w:t>
      </w:r>
      <w:r w:rsidR="00F0388B" w:rsidRPr="00DF57CF">
        <w:rPr>
          <w:rFonts w:ascii="Book Antiqua" w:hAnsi="Book Antiqua"/>
          <w:lang w:val="en-US"/>
        </w:rPr>
        <w:t>s with mycobacterial infections</w:t>
      </w:r>
      <w:r w:rsidRPr="00DF57CF">
        <w:rPr>
          <w:rFonts w:ascii="Book Antiqua" w:hAnsi="Book Antiqua"/>
          <w:vertAlign w:val="superscript"/>
          <w:lang w:val="en-US"/>
        </w:rPr>
        <w:t>[</w:t>
      </w:r>
      <w:r w:rsidR="00F0388B" w:rsidRPr="00DF57CF">
        <w:rPr>
          <w:rFonts w:ascii="Book Antiqua" w:hAnsi="Book Antiqua"/>
          <w:vertAlign w:val="superscript"/>
          <w:lang w:val="en-US"/>
        </w:rPr>
        <w:t>7</w:t>
      </w:r>
      <w:r w:rsidR="00392667" w:rsidRPr="00DF57CF">
        <w:rPr>
          <w:rFonts w:ascii="Book Antiqua" w:hAnsi="Book Antiqua"/>
          <w:vertAlign w:val="superscript"/>
          <w:lang w:val="en-US"/>
        </w:rPr>
        <w:t>7</w:t>
      </w:r>
      <w:r w:rsidR="00F0388B" w:rsidRPr="00DF57CF">
        <w:rPr>
          <w:rFonts w:ascii="Book Antiqua" w:hAnsi="Book Antiqua"/>
          <w:vertAlign w:val="superscript"/>
          <w:lang w:val="en-US"/>
        </w:rPr>
        <w:t>,</w:t>
      </w:r>
      <w:r w:rsidR="00394CA0" w:rsidRPr="00DF57CF">
        <w:rPr>
          <w:rFonts w:ascii="Book Antiqua" w:hAnsi="Book Antiqua"/>
          <w:vertAlign w:val="superscript"/>
          <w:lang w:val="en-US"/>
        </w:rPr>
        <w:t>1</w:t>
      </w:r>
      <w:r w:rsidR="00293E2E" w:rsidRPr="00DF57CF">
        <w:rPr>
          <w:rFonts w:ascii="Book Antiqua" w:hAnsi="Book Antiqua"/>
          <w:vertAlign w:val="superscript"/>
          <w:lang w:val="en-US"/>
        </w:rPr>
        <w:t>8</w:t>
      </w:r>
      <w:r w:rsidR="00392667" w:rsidRPr="00DF57CF">
        <w:rPr>
          <w:rFonts w:ascii="Book Antiqua" w:hAnsi="Book Antiqua"/>
          <w:vertAlign w:val="superscript"/>
          <w:lang w:val="en-US"/>
        </w:rPr>
        <w:t>7</w:t>
      </w:r>
      <w:r w:rsidRPr="00DF57CF">
        <w:rPr>
          <w:rFonts w:ascii="Book Antiqua" w:hAnsi="Book Antiqua"/>
          <w:vertAlign w:val="superscript"/>
          <w:lang w:val="en-US"/>
        </w:rPr>
        <w:t>]</w:t>
      </w:r>
      <w:r w:rsidRPr="00DF57CF">
        <w:rPr>
          <w:rFonts w:ascii="Book Antiqua" w:hAnsi="Book Antiqua"/>
          <w:lang w:val="en-US"/>
        </w:rPr>
        <w:t>.</w:t>
      </w:r>
    </w:p>
    <w:p w:rsidR="00E34923" w:rsidRPr="00DF57CF" w:rsidRDefault="00126708" w:rsidP="00241EC2">
      <w:pPr>
        <w:pStyle w:val="NormalWeb"/>
        <w:spacing w:before="0" w:beforeAutospacing="0" w:after="0" w:afterAutospacing="0" w:line="360" w:lineRule="auto"/>
        <w:jc w:val="both"/>
        <w:rPr>
          <w:rStyle w:val="Hyperlink"/>
          <w:rFonts w:ascii="Book Antiqua" w:hAnsi="Book Antiqua"/>
          <w:color w:val="auto"/>
          <w:u w:val="none"/>
          <w:lang w:val="en-US"/>
        </w:rPr>
      </w:pPr>
      <w:r w:rsidRPr="00DF57CF">
        <w:rPr>
          <w:rFonts w:ascii="Book Antiqua" w:hAnsi="Book Antiqua"/>
          <w:lang w:val="en-US"/>
        </w:rPr>
        <w:t xml:space="preserve"> </w:t>
      </w:r>
      <w:r w:rsidR="0056503A" w:rsidRPr="00DF57CF">
        <w:rPr>
          <w:rFonts w:ascii="Book Antiqua" w:eastAsiaTheme="minorEastAsia" w:hAnsi="Book Antiqua" w:hint="eastAsia"/>
          <w:lang w:val="en-US" w:eastAsia="zh-CN"/>
        </w:rPr>
        <w:t xml:space="preserve"> </w:t>
      </w:r>
      <w:r w:rsidR="00E34923" w:rsidRPr="00DF57CF">
        <w:rPr>
          <w:rFonts w:ascii="Book Antiqua" w:hAnsi="Book Antiqua"/>
          <w:lang w:val="en-US"/>
        </w:rPr>
        <w:t xml:space="preserve">Parenteral administration of IL-12p70 to </w:t>
      </w:r>
      <w:r w:rsidR="00E34923" w:rsidRPr="00DF57CF">
        <w:rPr>
          <w:rStyle w:val="Emphasis"/>
          <w:rFonts w:ascii="Book Antiqua" w:hAnsi="Book Antiqua"/>
          <w:lang w:val="en-US"/>
        </w:rPr>
        <w:t>Mtb</w:t>
      </w:r>
      <w:r w:rsidR="00E34923" w:rsidRPr="00DF57CF">
        <w:rPr>
          <w:rFonts w:ascii="Book Antiqua" w:hAnsi="Book Antiqua"/>
          <w:lang w:val="en-US"/>
        </w:rPr>
        <w:t>-infected IL-12p40-deficient mice restores CD4</w:t>
      </w:r>
      <w:r w:rsidR="00E34923" w:rsidRPr="00DF57CF">
        <w:rPr>
          <w:rFonts w:ascii="Book Antiqua" w:hAnsi="Book Antiqua"/>
          <w:vertAlign w:val="superscript"/>
          <w:lang w:val="en-US"/>
        </w:rPr>
        <w:t>+</w:t>
      </w:r>
      <w:r w:rsidR="00E34923" w:rsidRPr="00DF57CF">
        <w:rPr>
          <w:rFonts w:ascii="Book Antiqua" w:hAnsi="Book Antiqua"/>
          <w:lang w:val="en-US"/>
        </w:rPr>
        <w:t xml:space="preserve"> T-cell production of IFN</w:t>
      </w:r>
      <w:r w:rsidR="00E34923" w:rsidRPr="00DF57CF">
        <w:rPr>
          <w:rFonts w:ascii="Book Antiqua" w:hAnsi="Book Antiqua"/>
        </w:rPr>
        <w:t>γ</w:t>
      </w:r>
      <w:r w:rsidR="00E34923" w:rsidRPr="00DF57CF">
        <w:rPr>
          <w:rFonts w:ascii="Book Antiqua" w:hAnsi="Book Antiqua"/>
          <w:lang w:val="en-US"/>
        </w:rPr>
        <w:t xml:space="preserve"> and control of bacterial growth in the lungs and spleen, whereas these effects are lost when administrat</w:t>
      </w:r>
      <w:r w:rsidR="0056503A" w:rsidRPr="00DF57CF">
        <w:rPr>
          <w:rFonts w:ascii="Book Antiqua" w:hAnsi="Book Antiqua"/>
          <w:lang w:val="en-US"/>
        </w:rPr>
        <w:t>ion of IL-12p70 is discontinued</w:t>
      </w:r>
      <w:hyperlink r:id="rId99" w:anchor="ppat.1003442-Feng1" w:history="1">
        <w:r w:rsidR="00E34923" w:rsidRPr="00DF57CF">
          <w:rPr>
            <w:rStyle w:val="Hyperlink"/>
            <w:rFonts w:ascii="Book Antiqua" w:hAnsi="Book Antiqua"/>
            <w:color w:val="auto"/>
            <w:u w:val="none"/>
            <w:vertAlign w:val="superscript"/>
            <w:lang w:val="en-US"/>
          </w:rPr>
          <w:t>[2</w:t>
        </w:r>
        <w:r w:rsidR="00293E2E" w:rsidRPr="00DF57CF">
          <w:rPr>
            <w:rStyle w:val="Hyperlink"/>
            <w:rFonts w:ascii="Book Antiqua" w:hAnsi="Book Antiqua"/>
            <w:color w:val="auto"/>
            <w:u w:val="none"/>
            <w:vertAlign w:val="superscript"/>
            <w:lang w:val="en-US"/>
          </w:rPr>
          <w:t>3</w:t>
        </w:r>
        <w:r w:rsidR="00335768" w:rsidRPr="00DF57CF">
          <w:rPr>
            <w:rStyle w:val="Hyperlink"/>
            <w:rFonts w:ascii="Book Antiqua" w:hAnsi="Book Antiqua"/>
            <w:color w:val="auto"/>
            <w:u w:val="none"/>
            <w:vertAlign w:val="superscript"/>
            <w:lang w:val="en-US"/>
          </w:rPr>
          <w:t>5</w:t>
        </w:r>
        <w:r w:rsidR="00E34923" w:rsidRPr="00DF57CF">
          <w:rPr>
            <w:rStyle w:val="Hyperlink"/>
            <w:rFonts w:ascii="Book Antiqua" w:hAnsi="Book Antiqua"/>
            <w:color w:val="auto"/>
            <w:u w:val="none"/>
            <w:vertAlign w:val="superscript"/>
            <w:lang w:val="en-US"/>
          </w:rPr>
          <w:t>]</w:t>
        </w:r>
      </w:hyperlink>
      <w:r w:rsidR="00E34923" w:rsidRPr="00DF57CF">
        <w:rPr>
          <w:rFonts w:ascii="Book Antiqua" w:hAnsi="Book Antiqua"/>
          <w:lang w:val="en-US"/>
        </w:rPr>
        <w:t>.</w:t>
      </w:r>
    </w:p>
    <w:p w:rsidR="00E34923" w:rsidRPr="00DF57CF" w:rsidRDefault="00126708" w:rsidP="0056503A">
      <w:pPr>
        <w:spacing w:after="0" w:line="360" w:lineRule="auto"/>
        <w:ind w:firstLineChars="50" w:firstLine="120"/>
        <w:jc w:val="both"/>
        <w:rPr>
          <w:rFonts w:ascii="Book Antiqua" w:hAnsi="Book Antiqua" w:cs="Times New Roman"/>
          <w:sz w:val="24"/>
          <w:szCs w:val="24"/>
          <w:vertAlign w:val="superscript"/>
          <w:lang w:val="en-US"/>
        </w:rPr>
      </w:pP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Researchers appoint that IL-12 enhanced the expression of granzyme B,</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activation</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inducer molecule ( CD69),</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IL-2</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receptor</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 xml:space="preserve">α chain ( CD25), Natural Killer Group 2D (NKG2D), IL-12 receptors </w:t>
      </w:r>
      <w:r w:rsidR="00E34923" w:rsidRPr="00DF57CF">
        <w:rPr>
          <w:rFonts w:ascii="Book Antiqua" w:hAnsi="Book Antiqua" w:cs="Times New Roman"/>
          <w:sz w:val="24"/>
          <w:szCs w:val="24"/>
        </w:rPr>
        <w:t>β</w:t>
      </w:r>
      <w:r w:rsidR="00E34923" w:rsidRPr="00DF57CF">
        <w:rPr>
          <w:rFonts w:ascii="Book Antiqua" w:hAnsi="Book Antiqua" w:cs="Times New Roman"/>
          <w:sz w:val="24"/>
          <w:szCs w:val="24"/>
          <w:lang w:val="en-US"/>
        </w:rPr>
        <w:t xml:space="preserve">1 and </w:t>
      </w:r>
      <w:r w:rsidR="00E34923" w:rsidRPr="00DF57CF">
        <w:rPr>
          <w:rFonts w:ascii="Book Antiqua" w:hAnsi="Book Antiqua" w:cs="Times New Roman"/>
          <w:sz w:val="24"/>
          <w:szCs w:val="24"/>
        </w:rPr>
        <w:t>β</w:t>
      </w:r>
      <w:r w:rsidR="00E34923" w:rsidRPr="00DF57CF">
        <w:rPr>
          <w:rFonts w:ascii="Book Antiqua" w:hAnsi="Book Antiqua" w:cs="Times New Roman"/>
          <w:sz w:val="24"/>
          <w:szCs w:val="24"/>
          <w:lang w:val="en-US"/>
        </w:rPr>
        <w:t>2 on CD45RO</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xml:space="preserve"> NK cells</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from pleural fluid cells (PFCs) from tuberculous patients. Also, they have demonstrated that CD45RO</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xml:space="preserve"> NK cells produced significantly more interferon-</w:t>
      </w:r>
      <w:r w:rsidR="00E34923" w:rsidRPr="00DF57CF">
        <w:rPr>
          <w:rFonts w:ascii="Book Antiqua" w:hAnsi="Book Antiqua" w:cs="Times New Roman"/>
          <w:sz w:val="24"/>
          <w:szCs w:val="24"/>
        </w:rPr>
        <w:t>γ</w:t>
      </w:r>
      <w:r w:rsidR="00E34923" w:rsidRPr="00DF57CF">
        <w:rPr>
          <w:rFonts w:ascii="Book Antiqua" w:hAnsi="Book Antiqua" w:cs="Times New Roman"/>
          <w:sz w:val="24"/>
          <w:szCs w:val="24"/>
          <w:lang w:val="en-US"/>
        </w:rPr>
        <w:t xml:space="preserve"> and were more cytotoxic compared with CD45RO</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xml:space="preserve"> NK cells from PFCs when stimulated with interleukin-12 (IL-12).</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 xml:space="preserve">The activity of NK cells is associated with early resistance against </w:t>
      </w:r>
      <w:r w:rsidR="00E34923" w:rsidRPr="00DF57CF">
        <w:rPr>
          <w:rStyle w:val="Emphasis"/>
          <w:rFonts w:ascii="Book Antiqua" w:hAnsi="Book Antiqua" w:cs="Times New Roman"/>
          <w:sz w:val="24"/>
          <w:szCs w:val="24"/>
          <w:lang w:val="en-US"/>
        </w:rPr>
        <w:t>M. tuberculosis</w:t>
      </w:r>
      <w:r w:rsidR="0056503A" w:rsidRPr="00DF57CF">
        <w:rPr>
          <w:rFonts w:ascii="Book Antiqua" w:hAnsi="Book Antiqua" w:cs="Times New Roman"/>
          <w:sz w:val="24"/>
          <w:szCs w:val="24"/>
          <w:lang w:val="en-US"/>
        </w:rPr>
        <w:t xml:space="preserve"> infection</w:t>
      </w:r>
      <w:hyperlink r:id="rId100" w:anchor="ppat.1003442-Feng1" w:history="1">
        <w:r w:rsidR="00E34923" w:rsidRPr="00DF57CF">
          <w:rPr>
            <w:rStyle w:val="Hyperlink"/>
            <w:rFonts w:ascii="Book Antiqua" w:eastAsiaTheme="majorEastAsia" w:hAnsi="Book Antiqua" w:cs="Times New Roman"/>
            <w:color w:val="auto"/>
            <w:sz w:val="24"/>
            <w:szCs w:val="24"/>
            <w:u w:val="none"/>
            <w:vertAlign w:val="superscript"/>
            <w:lang w:val="en-US"/>
          </w:rPr>
          <w:t>[</w:t>
        </w:r>
        <w:r w:rsidR="00E34923" w:rsidRPr="00DF57CF">
          <w:rPr>
            <w:rFonts w:ascii="Book Antiqua" w:eastAsiaTheme="majorEastAsia" w:hAnsi="Book Antiqua" w:cs="Times New Roman"/>
            <w:sz w:val="24"/>
            <w:szCs w:val="24"/>
            <w:vertAlign w:val="superscript"/>
            <w:lang w:val="en-US"/>
          </w:rPr>
          <w:t>1</w:t>
        </w:r>
        <w:r w:rsidR="00A14635" w:rsidRPr="00DF57CF">
          <w:rPr>
            <w:rFonts w:ascii="Book Antiqua" w:eastAsiaTheme="majorEastAsia" w:hAnsi="Book Antiqua" w:cs="Times New Roman"/>
            <w:sz w:val="24"/>
            <w:szCs w:val="24"/>
            <w:vertAlign w:val="superscript"/>
            <w:lang w:val="en-US"/>
          </w:rPr>
          <w:t>18</w:t>
        </w:r>
        <w:r w:rsidR="0056503A"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vertAlign w:val="superscript"/>
            <w:lang w:val="en-US"/>
          </w:rPr>
          <w:t>2</w:t>
        </w:r>
        <w:r w:rsidR="00A14635" w:rsidRPr="00DF57CF">
          <w:rPr>
            <w:rFonts w:ascii="Book Antiqua" w:hAnsi="Book Antiqua" w:cs="Times New Roman"/>
            <w:sz w:val="24"/>
            <w:szCs w:val="24"/>
            <w:vertAlign w:val="superscript"/>
            <w:lang w:val="en-US"/>
          </w:rPr>
          <w:t>39</w:t>
        </w:r>
        <w:r w:rsidR="00E34923" w:rsidRPr="00DF57CF">
          <w:rPr>
            <w:rStyle w:val="Hyperlink"/>
            <w:rFonts w:ascii="Book Antiqua" w:eastAsiaTheme="majorEastAsia" w:hAnsi="Book Antiqua" w:cs="Times New Roman"/>
            <w:color w:val="auto"/>
            <w:sz w:val="24"/>
            <w:szCs w:val="24"/>
            <w:u w:val="none"/>
            <w:vertAlign w:val="superscript"/>
            <w:lang w:val="en-US"/>
          </w:rPr>
          <w:t>]</w:t>
        </w:r>
      </w:hyperlink>
      <w:r w:rsidR="00E34923" w:rsidRPr="00DF57CF">
        <w:rPr>
          <w:rFonts w:ascii="Book Antiqua" w:hAnsi="Book Antiqua"/>
          <w:sz w:val="24"/>
          <w:szCs w:val="24"/>
          <w:lang w:val="en-US"/>
        </w:rPr>
        <w:t xml:space="preserve"> </w:t>
      </w:r>
      <w:r w:rsidR="0056503A" w:rsidRPr="00DF57CF">
        <w:rPr>
          <w:rFonts w:ascii="Book Antiqua" w:hAnsi="Book Antiqua" w:hint="eastAsia"/>
          <w:sz w:val="24"/>
          <w:szCs w:val="24"/>
          <w:lang w:val="en-US" w:eastAsia="zh-CN"/>
        </w:rPr>
        <w:t>(</w:t>
      </w:r>
      <w:r w:rsidR="00E34923" w:rsidRPr="00DF57CF">
        <w:rPr>
          <w:rFonts w:ascii="Book Antiqua" w:hAnsi="Book Antiqua" w:cs="Times New Roman"/>
          <w:sz w:val="24"/>
          <w:szCs w:val="24"/>
          <w:lang w:val="en-US"/>
        </w:rPr>
        <w:t>Figure 1</w:t>
      </w:r>
      <w:r w:rsidR="003615DD" w:rsidRPr="00DF57CF">
        <w:rPr>
          <w:rFonts w:ascii="Book Antiqua" w:hAnsi="Book Antiqua" w:cs="Times New Roman"/>
          <w:sz w:val="24"/>
          <w:szCs w:val="24"/>
          <w:lang w:val="en-US"/>
        </w:rPr>
        <w:t>5</w:t>
      </w:r>
      <w:r w:rsidR="0056503A" w:rsidRPr="00DF57CF">
        <w:rPr>
          <w:rFonts w:ascii="Book Antiqua" w:hAnsi="Book Antiqua" w:cs="Times New Roman" w:hint="eastAsia"/>
          <w:sz w:val="24"/>
          <w:szCs w:val="24"/>
          <w:lang w:val="en-US" w:eastAsia="zh-CN"/>
        </w:rPr>
        <w:t>)</w:t>
      </w:r>
      <w:r w:rsidR="00E34923" w:rsidRPr="00DF57CF">
        <w:rPr>
          <w:rFonts w:ascii="Book Antiqua" w:hAnsi="Book Antiqua" w:cs="Times New Roman"/>
          <w:sz w:val="24"/>
          <w:szCs w:val="24"/>
          <w:lang w:val="en-US"/>
        </w:rPr>
        <w:t>.</w:t>
      </w:r>
      <w:r w:rsidR="00E34923" w:rsidRPr="00DF57CF">
        <w:rPr>
          <w:rFonts w:ascii="Book Antiqua" w:hAnsi="Book Antiqua" w:cs="Times New Roman"/>
          <w:sz w:val="24"/>
          <w:szCs w:val="24"/>
          <w:vertAlign w:val="superscript"/>
          <w:lang w:val="en-US"/>
        </w:rPr>
        <w:t xml:space="preserve"> </w:t>
      </w:r>
    </w:p>
    <w:p w:rsidR="00E34923" w:rsidRPr="00DF57CF" w:rsidRDefault="00126708" w:rsidP="0056503A">
      <w:pPr>
        <w:shd w:val="clear" w:color="auto" w:fill="FFFFFF"/>
        <w:spacing w:after="0" w:line="360" w:lineRule="auto"/>
        <w:ind w:firstLineChars="50" w:firstLine="120"/>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Another pro-inflammatory cytokine is IFN-γ which is secreted by Th1, CTL and NK cells. It participates in the synthesis of IgG2a, inhibits the phenotype Th2, activates NK cells and augment MHC class I and II. Also, the gen knock-out produces susceptibility to mycobacteria. IFN-</w:t>
      </w:r>
      <w:r w:rsidR="00E34923" w:rsidRPr="00DF57CF">
        <w:rPr>
          <w:rFonts w:ascii="Book Antiqua" w:hAnsi="Book Antiqua" w:cs="Times New Roman"/>
          <w:sz w:val="24"/>
          <w:szCs w:val="24"/>
        </w:rPr>
        <w:t>γ</w:t>
      </w:r>
      <w:r w:rsidR="00E34923" w:rsidRPr="00DF57CF">
        <w:rPr>
          <w:rFonts w:ascii="Book Antiqua" w:hAnsi="Book Antiqua" w:cs="Times New Roman"/>
          <w:sz w:val="24"/>
          <w:szCs w:val="24"/>
          <w:lang w:val="en-US"/>
        </w:rPr>
        <w:t xml:space="preserve"> has been shown to be an important mediator of macrophage activation involved in the control of a nu</w:t>
      </w:r>
      <w:r w:rsidR="0056503A" w:rsidRPr="00DF57CF">
        <w:rPr>
          <w:rFonts w:ascii="Book Antiqua" w:hAnsi="Book Antiqua" w:cs="Times New Roman"/>
          <w:sz w:val="24"/>
          <w:szCs w:val="24"/>
          <w:lang w:val="en-US"/>
        </w:rPr>
        <w:t>mber of intracellular pathogens</w:t>
      </w:r>
      <w:r w:rsidR="00E34923" w:rsidRPr="00DF57CF">
        <w:rPr>
          <w:rFonts w:ascii="Book Antiqua" w:hAnsi="Book Antiqua" w:cs="Times New Roman"/>
          <w:sz w:val="24"/>
          <w:szCs w:val="24"/>
          <w:vertAlign w:val="superscript"/>
          <w:lang w:val="en-US"/>
        </w:rPr>
        <w:t>[2</w:t>
      </w:r>
      <w:r w:rsidR="002B592F" w:rsidRPr="00DF57CF">
        <w:rPr>
          <w:rFonts w:ascii="Book Antiqua" w:hAnsi="Book Antiqua" w:cs="Times New Roman"/>
          <w:sz w:val="24"/>
          <w:szCs w:val="24"/>
          <w:vertAlign w:val="superscript"/>
          <w:lang w:val="en-US"/>
        </w:rPr>
        <w:t>4</w:t>
      </w:r>
      <w:r w:rsidR="00A14635" w:rsidRPr="00DF57CF">
        <w:rPr>
          <w:rFonts w:ascii="Book Antiqua" w:hAnsi="Book Antiqua" w:cs="Times New Roman"/>
          <w:sz w:val="24"/>
          <w:szCs w:val="24"/>
          <w:vertAlign w:val="superscript"/>
          <w:lang w:val="en-US"/>
        </w:rPr>
        <w:t>0</w:t>
      </w:r>
      <w:r w:rsidR="00E34923" w:rsidRPr="00DF57CF">
        <w:rPr>
          <w:rFonts w:ascii="Book Antiqua" w:hAnsi="Book Antiqua" w:cs="Times New Roman"/>
          <w:sz w:val="24"/>
          <w:szCs w:val="24"/>
          <w:vertAlign w:val="superscript"/>
          <w:lang w:val="en-US"/>
        </w:rPr>
        <w:t>-</w:t>
      </w:r>
      <w:r w:rsidR="002B592F" w:rsidRPr="00DF57CF">
        <w:rPr>
          <w:rFonts w:ascii="Book Antiqua" w:hAnsi="Book Antiqua" w:cs="Times New Roman"/>
          <w:sz w:val="24"/>
          <w:szCs w:val="24"/>
          <w:vertAlign w:val="superscript"/>
          <w:lang w:val="en-US"/>
        </w:rPr>
        <w:t>2</w:t>
      </w:r>
      <w:r w:rsidR="00321448" w:rsidRPr="00DF57CF">
        <w:rPr>
          <w:rFonts w:ascii="Book Antiqua" w:hAnsi="Book Antiqua" w:cs="Times New Roman"/>
          <w:sz w:val="24"/>
          <w:szCs w:val="24"/>
          <w:vertAlign w:val="superscript"/>
          <w:lang w:val="en-US"/>
        </w:rPr>
        <w:t>4</w:t>
      </w:r>
      <w:r w:rsidR="00A14635" w:rsidRPr="00DF57CF">
        <w:rPr>
          <w:rFonts w:ascii="Book Antiqua" w:hAnsi="Book Antiqua" w:cs="Times New Roman"/>
          <w:sz w:val="24"/>
          <w:szCs w:val="24"/>
          <w:vertAlign w:val="superscript"/>
          <w:lang w:val="en-US"/>
        </w:rPr>
        <w:t>7</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xml:space="preserve">. </w:t>
      </w:r>
    </w:p>
    <w:p w:rsidR="00E34923" w:rsidRPr="00DF57CF" w:rsidRDefault="00126708" w:rsidP="00241EC2">
      <w:pPr>
        <w:spacing w:after="0" w:line="360" w:lineRule="auto"/>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56503A" w:rsidRPr="00DF57CF">
        <w:rPr>
          <w:rFonts w:ascii="Book Antiqua" w:hAnsi="Book Antiqua" w:cs="Times New Roman" w:hint="eastAsia"/>
          <w:sz w:val="24"/>
          <w:szCs w:val="24"/>
          <w:lang w:val="en-US" w:eastAsia="zh-CN"/>
        </w:rPr>
        <w:t xml:space="preserve"> </w:t>
      </w:r>
      <w:r w:rsidR="00E34923" w:rsidRPr="00DF57CF">
        <w:rPr>
          <w:rFonts w:ascii="Book Antiqua" w:hAnsi="Book Antiqua" w:cs="Times New Roman"/>
          <w:sz w:val="24"/>
          <w:szCs w:val="24"/>
          <w:lang w:val="en-US"/>
        </w:rPr>
        <w:t>The active tuberculosis is 5-10 times more frequent in infants than adults. Also, the children have higher rates of severe disseminated disease. It has been shown that infant T cells are less capable of transforming into IFN-</w:t>
      </w:r>
      <w:r w:rsidR="00E34923" w:rsidRPr="00DF57CF">
        <w:rPr>
          <w:rFonts w:ascii="Book Antiqua" w:hAnsi="Book Antiqua" w:cs="Times New Roman"/>
          <w:sz w:val="24"/>
          <w:szCs w:val="24"/>
        </w:rPr>
        <w:t>γ</w:t>
      </w:r>
      <w:r w:rsidR="0056503A" w:rsidRPr="00DF57CF">
        <w:rPr>
          <w:rFonts w:ascii="Book Antiqua" w:hAnsi="Book Antiqua" w:cs="Times New Roman"/>
          <w:sz w:val="24"/>
          <w:szCs w:val="24"/>
          <w:lang w:val="en-US"/>
        </w:rPr>
        <w:t xml:space="preserve"> -producing T cells</w:t>
      </w:r>
      <w:hyperlink r:id="rId101" w:anchor="ppat.1003077-Dhiman1" w:history="1">
        <w:r w:rsidR="00E34923" w:rsidRPr="00DF57CF">
          <w:rPr>
            <w:rStyle w:val="Hyperlink"/>
            <w:rFonts w:ascii="Book Antiqua" w:hAnsi="Book Antiqua" w:cs="Times New Roman"/>
            <w:color w:val="auto"/>
            <w:sz w:val="24"/>
            <w:szCs w:val="24"/>
            <w:u w:val="none"/>
            <w:vertAlign w:val="superscript"/>
            <w:lang w:val="en-US"/>
          </w:rPr>
          <w:t>[</w:t>
        </w:r>
        <w:r w:rsidR="009630F6" w:rsidRPr="00DF57CF">
          <w:rPr>
            <w:rStyle w:val="Hyperlink"/>
            <w:rFonts w:ascii="Book Antiqua" w:hAnsi="Book Antiqua" w:cs="Times New Roman"/>
            <w:color w:val="auto"/>
            <w:sz w:val="24"/>
            <w:szCs w:val="24"/>
            <w:u w:val="none"/>
            <w:vertAlign w:val="superscript"/>
            <w:lang w:val="en-US"/>
          </w:rPr>
          <w:t>2</w:t>
        </w:r>
        <w:r w:rsidR="00321448" w:rsidRPr="00DF57CF">
          <w:rPr>
            <w:rStyle w:val="Hyperlink"/>
            <w:rFonts w:ascii="Book Antiqua" w:hAnsi="Book Antiqua" w:cs="Times New Roman"/>
            <w:color w:val="auto"/>
            <w:sz w:val="24"/>
            <w:szCs w:val="24"/>
            <w:u w:val="none"/>
            <w:vertAlign w:val="superscript"/>
            <w:lang w:val="en-US"/>
          </w:rPr>
          <w:t>4</w:t>
        </w:r>
        <w:r w:rsidR="00A14635" w:rsidRPr="00DF57CF">
          <w:rPr>
            <w:rStyle w:val="Hyperlink"/>
            <w:rFonts w:ascii="Book Antiqua" w:hAnsi="Book Antiqua" w:cs="Times New Roman"/>
            <w:color w:val="auto"/>
            <w:sz w:val="24"/>
            <w:szCs w:val="24"/>
            <w:u w:val="none"/>
            <w:vertAlign w:val="superscript"/>
            <w:lang w:val="en-US"/>
          </w:rPr>
          <w:t>4</w:t>
        </w:r>
        <w:r w:rsidR="00E34923" w:rsidRPr="00DF57CF">
          <w:rPr>
            <w:rFonts w:ascii="Book Antiqua" w:hAnsi="Book Antiqua" w:cs="Times New Roman"/>
            <w:sz w:val="24"/>
            <w:szCs w:val="24"/>
            <w:vertAlign w:val="superscript"/>
            <w:lang w:val="en-US"/>
          </w:rPr>
          <w:t>]</w:t>
        </w:r>
      </w:hyperlink>
      <w:r w:rsidR="00E34923" w:rsidRPr="00DF57CF">
        <w:rPr>
          <w:rStyle w:val="Hyperlink"/>
          <w:rFonts w:ascii="Book Antiqua" w:hAnsi="Book Antiqua" w:cs="Times New Roman"/>
          <w:color w:val="auto"/>
          <w:sz w:val="24"/>
          <w:szCs w:val="24"/>
          <w:u w:val="none"/>
          <w:lang w:val="en-US"/>
        </w:rPr>
        <w:t xml:space="preserve">. </w:t>
      </w:r>
      <w:r w:rsidR="00E34923" w:rsidRPr="00DF57CF">
        <w:rPr>
          <w:rFonts w:ascii="Book Antiqua" w:hAnsi="Book Antiqua" w:cs="Times New Roman"/>
          <w:sz w:val="24"/>
          <w:szCs w:val="24"/>
          <w:lang w:val="en-US"/>
        </w:rPr>
        <w:t>IFN-</w:t>
      </w:r>
      <w:r w:rsidR="00E34923" w:rsidRPr="00DF57CF">
        <w:rPr>
          <w:rFonts w:ascii="Book Antiqua" w:hAnsi="Book Antiqua" w:cs="Times New Roman"/>
          <w:sz w:val="24"/>
          <w:szCs w:val="24"/>
        </w:rPr>
        <w:t>γ</w:t>
      </w:r>
      <w:r w:rsidR="00E34923" w:rsidRPr="00DF57CF">
        <w:rPr>
          <w:rFonts w:ascii="Book Antiqua" w:hAnsi="Book Antiqua" w:cs="Times New Roman"/>
          <w:sz w:val="24"/>
          <w:szCs w:val="24"/>
          <w:lang w:val="en-US"/>
        </w:rPr>
        <w:t xml:space="preserve"> stimulated responses are lowered in TB, while the expression of Suppressor of Cytoki</w:t>
      </w:r>
      <w:r w:rsidR="0056503A" w:rsidRPr="00DF57CF">
        <w:rPr>
          <w:rFonts w:ascii="Book Antiqua" w:hAnsi="Book Antiqua" w:cs="Times New Roman"/>
          <w:sz w:val="24"/>
          <w:szCs w:val="24"/>
          <w:lang w:val="en-US"/>
        </w:rPr>
        <w:t>ne Signaling (SOCS) molecules–</w:t>
      </w:r>
      <w:r w:rsidR="00E34923" w:rsidRPr="00DF57CF">
        <w:rPr>
          <w:rFonts w:ascii="Book Antiqua" w:hAnsi="Book Antiqua" w:cs="Times New Roman"/>
          <w:sz w:val="24"/>
          <w:szCs w:val="24"/>
          <w:lang w:val="en-US"/>
        </w:rPr>
        <w:t>1 and 3 and CD4</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CD25</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FoxP3</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T</w:t>
      </w:r>
      <w:r w:rsidR="0056503A" w:rsidRPr="00DF57CF">
        <w:rPr>
          <w:rFonts w:ascii="Book Antiqua" w:hAnsi="Book Antiqua" w:cs="Times New Roman"/>
          <w:sz w:val="24"/>
          <w:szCs w:val="24"/>
          <w:lang w:val="en-US"/>
        </w:rPr>
        <w:t xml:space="preserve"> regulatory cells are increased</w:t>
      </w:r>
      <w:hyperlink r:id="rId102" w:anchor="ppat.1003077-Dhiman1" w:history="1">
        <w:r w:rsidR="00E34923" w:rsidRPr="00DF57CF">
          <w:rPr>
            <w:rStyle w:val="Hyperlink"/>
            <w:rFonts w:ascii="Book Antiqua" w:hAnsi="Book Antiqua" w:cs="Times New Roman"/>
            <w:color w:val="auto"/>
            <w:sz w:val="24"/>
            <w:szCs w:val="24"/>
            <w:u w:val="none"/>
            <w:vertAlign w:val="superscript"/>
            <w:lang w:val="en-US"/>
          </w:rPr>
          <w:t>[</w:t>
        </w:r>
        <w:r w:rsidR="00FD7337" w:rsidRPr="00DF57CF">
          <w:rPr>
            <w:rStyle w:val="Hyperlink"/>
            <w:rFonts w:ascii="Book Antiqua" w:hAnsi="Book Antiqua" w:cs="Times New Roman"/>
            <w:color w:val="auto"/>
            <w:sz w:val="24"/>
            <w:szCs w:val="24"/>
            <w:u w:val="none"/>
            <w:vertAlign w:val="superscript"/>
            <w:lang w:val="en-US"/>
          </w:rPr>
          <w:t>2</w:t>
        </w:r>
        <w:r w:rsidR="00293E2E" w:rsidRPr="00DF57CF">
          <w:rPr>
            <w:rStyle w:val="Hyperlink"/>
            <w:rFonts w:ascii="Book Antiqua" w:hAnsi="Book Antiqua" w:cs="Times New Roman"/>
            <w:color w:val="auto"/>
            <w:sz w:val="24"/>
            <w:szCs w:val="24"/>
            <w:u w:val="none"/>
            <w:vertAlign w:val="superscript"/>
            <w:lang w:val="en-US"/>
          </w:rPr>
          <w:t>4</w:t>
        </w:r>
        <w:r w:rsidR="003E0633" w:rsidRPr="00DF57CF">
          <w:rPr>
            <w:rStyle w:val="Hyperlink"/>
            <w:rFonts w:ascii="Book Antiqua" w:hAnsi="Book Antiqua" w:cs="Times New Roman"/>
            <w:color w:val="auto"/>
            <w:sz w:val="24"/>
            <w:szCs w:val="24"/>
            <w:u w:val="none"/>
            <w:vertAlign w:val="superscript"/>
            <w:lang w:val="en-US"/>
          </w:rPr>
          <w:t>7</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w:t>
        </w:r>
      </w:hyperlink>
      <w:r w:rsidR="0056503A" w:rsidRPr="00DF57CF">
        <w:rPr>
          <w:rFonts w:ascii="Book Antiqua" w:hAnsi="Book Antiqua" w:cs="Times New Roman" w:hint="eastAsia"/>
          <w:sz w:val="24"/>
          <w:szCs w:val="24"/>
          <w:lang w:val="en-US" w:eastAsia="zh-CN"/>
        </w:rPr>
        <w:t xml:space="preserve"> </w:t>
      </w:r>
      <w:r w:rsidR="00E34923" w:rsidRPr="00DF57CF">
        <w:rPr>
          <w:rFonts w:ascii="Book Antiqua" w:hAnsi="Book Antiqua" w:cs="Times New Roman"/>
          <w:sz w:val="24"/>
          <w:szCs w:val="24"/>
          <w:lang w:val="en-US"/>
        </w:rPr>
        <w:t>The enhanced susceptibility to mycobacterial infection of IFN-</w:t>
      </w:r>
      <w:r w:rsidR="00E34923" w:rsidRPr="00DF57CF">
        <w:rPr>
          <w:rFonts w:ascii="Book Antiqua" w:hAnsi="Book Antiqua" w:cs="Times New Roman"/>
          <w:sz w:val="24"/>
          <w:szCs w:val="24"/>
        </w:rPr>
        <w:t>γ</w:t>
      </w:r>
      <w:r w:rsidR="0056503A" w:rsidRPr="00DF57CF">
        <w:rPr>
          <w:rFonts w:ascii="Book Antiqua" w:hAnsi="Book Antiqua" w:cs="Times New Roman"/>
          <w:sz w:val="24"/>
          <w:szCs w:val="24"/>
          <w:lang w:val="en-US"/>
        </w:rPr>
        <w:t xml:space="preserve"> knockout mice</w:t>
      </w:r>
      <w:r w:rsidR="00877E13" w:rsidRPr="00DF57CF">
        <w:rPr>
          <w:rFonts w:ascii="Book Antiqua" w:hAnsi="Book Antiqua" w:cs="Times New Roman"/>
          <w:sz w:val="24"/>
          <w:szCs w:val="24"/>
          <w:vertAlign w:val="superscript"/>
          <w:lang w:val="en-US"/>
        </w:rPr>
        <w:t>[2</w:t>
      </w:r>
      <w:r w:rsidR="003E0633" w:rsidRPr="00DF57CF">
        <w:rPr>
          <w:rFonts w:ascii="Book Antiqua" w:hAnsi="Book Antiqua" w:cs="Times New Roman"/>
          <w:sz w:val="24"/>
          <w:szCs w:val="24"/>
          <w:vertAlign w:val="superscript"/>
          <w:lang w:val="en-US"/>
        </w:rPr>
        <w:t>4</w:t>
      </w:r>
      <w:r w:rsidR="00A14635" w:rsidRPr="00DF57CF">
        <w:rPr>
          <w:rFonts w:ascii="Book Antiqua" w:hAnsi="Book Antiqua" w:cs="Times New Roman"/>
          <w:sz w:val="24"/>
          <w:szCs w:val="24"/>
          <w:vertAlign w:val="superscript"/>
          <w:lang w:val="en-US"/>
        </w:rPr>
        <w:t>6</w:t>
      </w:r>
      <w:r w:rsidR="00877E13" w:rsidRPr="00DF57CF">
        <w:rPr>
          <w:rFonts w:ascii="Book Antiqua" w:hAnsi="Book Antiqua" w:cs="Times New Roman"/>
          <w:sz w:val="24"/>
          <w:szCs w:val="24"/>
          <w:vertAlign w:val="superscript"/>
          <w:lang w:val="en-US"/>
        </w:rPr>
        <w:t>,</w:t>
      </w:r>
      <w:r w:rsidR="003E0633" w:rsidRPr="00DF57CF">
        <w:rPr>
          <w:rFonts w:ascii="Book Antiqua" w:hAnsi="Book Antiqua" w:cs="Times New Roman"/>
          <w:sz w:val="24"/>
          <w:szCs w:val="24"/>
          <w:vertAlign w:val="superscript"/>
          <w:lang w:val="en-US"/>
        </w:rPr>
        <w:t>24</w:t>
      </w:r>
      <w:r w:rsidR="00A14635" w:rsidRPr="00DF57CF">
        <w:rPr>
          <w:rFonts w:ascii="Book Antiqua" w:hAnsi="Book Antiqua" w:cs="Times New Roman"/>
          <w:sz w:val="24"/>
          <w:szCs w:val="24"/>
          <w:vertAlign w:val="superscript"/>
          <w:lang w:val="en-US"/>
        </w:rPr>
        <w:t>7</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and of patients with genetic defects in IL-12/ IFN-</w:t>
      </w:r>
      <w:r w:rsidR="00E34923" w:rsidRPr="00DF57CF">
        <w:rPr>
          <w:rFonts w:ascii="Book Antiqua" w:hAnsi="Book Antiqua" w:cs="Times New Roman"/>
          <w:sz w:val="24"/>
          <w:szCs w:val="24"/>
        </w:rPr>
        <w:t>γ</w:t>
      </w:r>
      <w:r w:rsidR="0056503A" w:rsidRPr="00DF57CF">
        <w:rPr>
          <w:rFonts w:ascii="Book Antiqua" w:hAnsi="Book Antiqua" w:cs="Times New Roman"/>
          <w:sz w:val="24"/>
          <w:szCs w:val="24"/>
          <w:lang w:val="en-US"/>
        </w:rPr>
        <w:t xml:space="preserve"> pathway</w:t>
      </w:r>
      <w:r w:rsidR="00E34923" w:rsidRPr="00DF57CF">
        <w:rPr>
          <w:rFonts w:ascii="Book Antiqua" w:hAnsi="Book Antiqua" w:cs="Times New Roman"/>
          <w:sz w:val="24"/>
          <w:szCs w:val="24"/>
          <w:vertAlign w:val="superscript"/>
          <w:lang w:val="en-US"/>
        </w:rPr>
        <w:t>[</w:t>
      </w:r>
      <w:r w:rsidR="00114391" w:rsidRPr="00DF57CF">
        <w:rPr>
          <w:rFonts w:ascii="Book Antiqua" w:hAnsi="Book Antiqua" w:cs="Times New Roman"/>
          <w:sz w:val="24"/>
          <w:szCs w:val="24"/>
          <w:vertAlign w:val="superscript"/>
          <w:lang w:val="en-US"/>
        </w:rPr>
        <w:t>2</w:t>
      </w:r>
      <w:r w:rsidR="00A14635" w:rsidRPr="00DF57CF">
        <w:rPr>
          <w:rFonts w:ascii="Book Antiqua" w:hAnsi="Book Antiqua" w:cs="Times New Roman"/>
          <w:sz w:val="24"/>
          <w:szCs w:val="24"/>
          <w:vertAlign w:val="superscript"/>
          <w:lang w:val="en-US"/>
        </w:rPr>
        <w:t>48</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provides strong evidence that IFN-</w:t>
      </w:r>
      <w:r w:rsidR="00E34923" w:rsidRPr="00DF57CF">
        <w:rPr>
          <w:rFonts w:ascii="Book Antiqua" w:hAnsi="Book Antiqua" w:cs="Times New Roman"/>
          <w:sz w:val="24"/>
          <w:szCs w:val="24"/>
        </w:rPr>
        <w:t>γ</w:t>
      </w:r>
      <w:r w:rsidR="00E34923" w:rsidRPr="00DF57CF">
        <w:rPr>
          <w:rFonts w:ascii="Book Antiqua" w:hAnsi="Book Antiqua" w:cs="Times New Roman"/>
          <w:sz w:val="24"/>
          <w:szCs w:val="24"/>
          <w:lang w:val="en-US"/>
        </w:rPr>
        <w:t xml:space="preserve"> is required in defense against </w:t>
      </w:r>
      <w:r w:rsidR="00E34923" w:rsidRPr="00DF57CF">
        <w:rPr>
          <w:rStyle w:val="Emphasis"/>
          <w:rFonts w:ascii="Book Antiqua" w:hAnsi="Book Antiqua" w:cs="Times New Roman"/>
          <w:sz w:val="24"/>
          <w:szCs w:val="24"/>
          <w:lang w:val="en-US"/>
        </w:rPr>
        <w:t>Mtb</w:t>
      </w:r>
      <w:r w:rsidR="00E34923" w:rsidRPr="00DF57CF">
        <w:rPr>
          <w:rFonts w:ascii="Book Antiqua" w:hAnsi="Book Antiqua" w:cs="Times New Roman"/>
          <w:sz w:val="24"/>
          <w:szCs w:val="24"/>
          <w:lang w:val="en-US"/>
        </w:rPr>
        <w:t xml:space="preserve">. </w:t>
      </w:r>
    </w:p>
    <w:p w:rsidR="00E34923" w:rsidRPr="00DF57CF" w:rsidRDefault="00126708" w:rsidP="00241EC2">
      <w:pPr>
        <w:spacing w:after="0" w:line="360" w:lineRule="auto"/>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56503A" w:rsidRPr="00DF57CF">
        <w:rPr>
          <w:rFonts w:ascii="Book Antiqua" w:hAnsi="Book Antiqua" w:cs="Times New Roman" w:hint="eastAsia"/>
          <w:sz w:val="24"/>
          <w:szCs w:val="24"/>
          <w:lang w:val="en-US" w:eastAsia="zh-CN"/>
        </w:rPr>
        <w:t xml:space="preserve"> </w:t>
      </w:r>
      <w:r w:rsidR="00E34923" w:rsidRPr="00DF57CF">
        <w:rPr>
          <w:rFonts w:ascii="Book Antiqua" w:hAnsi="Book Antiqua" w:cs="Times New Roman"/>
          <w:sz w:val="24"/>
          <w:szCs w:val="24"/>
          <w:lang w:val="en-US"/>
        </w:rPr>
        <w:t>BCG is a licensed vaccine in use that mediates immune protection through the production of IFN-</w:t>
      </w:r>
      <w:r w:rsidR="00E34923" w:rsidRPr="00DF57CF">
        <w:rPr>
          <w:rFonts w:ascii="Book Antiqua" w:hAnsi="Book Antiqua" w:cs="Times New Roman"/>
          <w:sz w:val="24"/>
          <w:szCs w:val="24"/>
        </w:rPr>
        <w:t>γ</w:t>
      </w:r>
      <w:r w:rsidR="00E34923" w:rsidRPr="00DF57CF">
        <w:rPr>
          <w:rFonts w:ascii="Book Antiqua" w:hAnsi="Book Antiqua" w:cs="Times New Roman"/>
          <w:sz w:val="24"/>
          <w:szCs w:val="24"/>
          <w:lang w:val="en-US"/>
        </w:rPr>
        <w:t xml:space="preserve"> by CD4 T cells, which activates macrophages to kill </w:t>
      </w:r>
      <w:r w:rsidR="00E34923" w:rsidRPr="00DF57CF">
        <w:rPr>
          <w:rStyle w:val="highlight"/>
          <w:rFonts w:ascii="Book Antiqua" w:hAnsi="Book Antiqua" w:cs="Times New Roman"/>
          <w:i/>
          <w:sz w:val="24"/>
          <w:szCs w:val="24"/>
          <w:lang w:val="en-US"/>
        </w:rPr>
        <w:t>M</w:t>
      </w:r>
      <w:r w:rsidR="00E34923" w:rsidRPr="00DF57CF">
        <w:rPr>
          <w:rFonts w:ascii="Book Antiqua" w:hAnsi="Book Antiqua" w:cs="Times New Roman"/>
          <w:i/>
          <w:sz w:val="24"/>
          <w:szCs w:val="24"/>
          <w:lang w:val="en-US"/>
        </w:rPr>
        <w:t>tb</w:t>
      </w:r>
      <w:r w:rsidR="00E34923" w:rsidRPr="00DF57CF">
        <w:rPr>
          <w:rFonts w:ascii="Book Antiqua" w:hAnsi="Book Antiqua" w:cs="Times New Roman"/>
          <w:sz w:val="24"/>
          <w:szCs w:val="24"/>
          <w:lang w:val="en-US"/>
        </w:rPr>
        <w:t>. However, some recent studies have reported a lack of correlation between IFN-</w:t>
      </w:r>
      <w:r w:rsidR="00E34923" w:rsidRPr="00DF57CF">
        <w:rPr>
          <w:rFonts w:ascii="Book Antiqua" w:hAnsi="Book Antiqua" w:cs="Times New Roman"/>
          <w:sz w:val="24"/>
          <w:szCs w:val="24"/>
        </w:rPr>
        <w:t>γ</w:t>
      </w:r>
      <w:r w:rsidR="00E34923" w:rsidRPr="00DF57CF">
        <w:rPr>
          <w:rFonts w:ascii="Book Antiqua" w:hAnsi="Book Antiqua" w:cs="Times New Roman"/>
          <w:sz w:val="24"/>
          <w:szCs w:val="24"/>
          <w:lang w:val="en-US"/>
        </w:rPr>
        <w:t xml:space="preserve"> production by CD4 cells and BCG-induced immune protection</w:t>
      </w:r>
      <w:r w:rsidR="00E34923" w:rsidRPr="00DF57CF">
        <w:rPr>
          <w:rFonts w:ascii="Book Antiqua" w:hAnsi="Book Antiqua" w:cs="Times New Roman"/>
          <w:sz w:val="24"/>
          <w:szCs w:val="24"/>
          <w:vertAlign w:val="superscript"/>
          <w:lang w:val="en-US"/>
        </w:rPr>
        <w:t>[</w:t>
      </w:r>
      <w:r w:rsidR="007764B3" w:rsidRPr="00DF57CF">
        <w:rPr>
          <w:rFonts w:ascii="Book Antiqua" w:hAnsi="Book Antiqua" w:cs="Times New Roman"/>
          <w:sz w:val="24"/>
          <w:szCs w:val="24"/>
          <w:vertAlign w:val="superscript"/>
          <w:lang w:val="en-US"/>
        </w:rPr>
        <w:t>2</w:t>
      </w:r>
      <w:r w:rsidR="00A14635" w:rsidRPr="00DF57CF">
        <w:rPr>
          <w:rFonts w:ascii="Book Antiqua" w:hAnsi="Book Antiqua" w:cs="Times New Roman"/>
          <w:sz w:val="24"/>
          <w:szCs w:val="24"/>
          <w:vertAlign w:val="superscript"/>
          <w:lang w:val="en-US"/>
        </w:rPr>
        <w:t>49</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IFN-</w:t>
      </w:r>
      <w:r w:rsidR="00E34923" w:rsidRPr="00DF57CF">
        <w:rPr>
          <w:rFonts w:ascii="Book Antiqua" w:hAnsi="Book Antiqua" w:cs="Times New Roman"/>
          <w:sz w:val="24"/>
          <w:szCs w:val="24"/>
        </w:rPr>
        <w:t>γ</w:t>
      </w:r>
      <w:r w:rsidR="00E34923" w:rsidRPr="00DF57CF">
        <w:rPr>
          <w:rFonts w:ascii="Book Antiqua" w:hAnsi="Book Antiqua" w:cs="Times New Roman"/>
          <w:sz w:val="24"/>
          <w:szCs w:val="24"/>
          <w:lang w:val="en-US"/>
        </w:rPr>
        <w:t xml:space="preserve"> is </w:t>
      </w:r>
      <w:r w:rsidR="0056503A" w:rsidRPr="00DF57CF">
        <w:rPr>
          <w:rFonts w:ascii="Book Antiqua" w:hAnsi="Book Antiqua" w:cs="Times New Roman"/>
          <w:sz w:val="24"/>
          <w:szCs w:val="24"/>
          <w:lang w:val="en-US"/>
        </w:rPr>
        <w:t>necessary for the control of TB</w:t>
      </w:r>
      <w:r w:rsidR="00E34923" w:rsidRPr="00DF57CF">
        <w:rPr>
          <w:rFonts w:ascii="Book Antiqua" w:hAnsi="Book Antiqua" w:cs="Times New Roman"/>
          <w:sz w:val="24"/>
          <w:szCs w:val="24"/>
          <w:vertAlign w:val="superscript"/>
          <w:lang w:val="en-US"/>
        </w:rPr>
        <w:t>[</w:t>
      </w:r>
      <w:r w:rsidR="00114391" w:rsidRPr="00DF57CF">
        <w:rPr>
          <w:rFonts w:ascii="Book Antiqua" w:hAnsi="Book Antiqua" w:cs="Times New Roman"/>
          <w:sz w:val="24"/>
          <w:szCs w:val="24"/>
          <w:vertAlign w:val="superscript"/>
          <w:lang w:val="en-US"/>
        </w:rPr>
        <w:t>23</w:t>
      </w:r>
      <w:r w:rsidR="0056503A" w:rsidRPr="00DF57CF">
        <w:rPr>
          <w:rFonts w:ascii="Book Antiqua" w:hAnsi="Book Antiqua" w:cs="Times New Roman"/>
          <w:sz w:val="24"/>
          <w:szCs w:val="24"/>
          <w:vertAlign w:val="superscript"/>
          <w:lang w:val="en-US"/>
        </w:rPr>
        <w:t>,</w:t>
      </w:r>
      <w:r w:rsidR="00114391" w:rsidRPr="00DF57CF">
        <w:rPr>
          <w:rFonts w:ascii="Book Antiqua" w:hAnsi="Book Antiqua" w:cs="Times New Roman"/>
          <w:sz w:val="24"/>
          <w:szCs w:val="24"/>
          <w:vertAlign w:val="superscript"/>
          <w:lang w:val="en-US"/>
        </w:rPr>
        <w:t>25</w:t>
      </w:r>
      <w:r w:rsidR="00A14635" w:rsidRPr="00DF57CF">
        <w:rPr>
          <w:rFonts w:ascii="Book Antiqua" w:hAnsi="Book Antiqua" w:cs="Times New Roman"/>
          <w:sz w:val="24"/>
          <w:szCs w:val="24"/>
          <w:vertAlign w:val="superscript"/>
          <w:lang w:val="en-US"/>
        </w:rPr>
        <w:t>0</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xml:space="preserve"> and has been the focus of multiple coinfection studies. These studies conclude that HIV reduces IFN-</w:t>
      </w:r>
      <w:r w:rsidR="00E34923" w:rsidRPr="00DF57CF">
        <w:rPr>
          <w:rFonts w:ascii="Book Antiqua" w:hAnsi="Book Antiqua" w:cs="Times New Roman"/>
          <w:sz w:val="24"/>
          <w:szCs w:val="24"/>
        </w:rPr>
        <w:t>γ</w:t>
      </w:r>
      <w:r w:rsidR="00E34923" w:rsidRPr="00DF57CF">
        <w:rPr>
          <w:rFonts w:ascii="Book Antiqua" w:hAnsi="Book Antiqua" w:cs="Times New Roman"/>
          <w:sz w:val="24"/>
          <w:szCs w:val="24"/>
          <w:lang w:val="en-US"/>
        </w:rPr>
        <w:t xml:space="preserve"> production by </w:t>
      </w:r>
      <w:r w:rsidR="00E34923" w:rsidRPr="00DF57CF">
        <w:rPr>
          <w:rStyle w:val="Emphasis"/>
          <w:rFonts w:ascii="Book Antiqua" w:hAnsi="Book Antiqua" w:cs="Times New Roman"/>
          <w:sz w:val="24"/>
          <w:szCs w:val="24"/>
          <w:lang w:val="en-US"/>
        </w:rPr>
        <w:t>Mtb</w:t>
      </w:r>
      <w:r w:rsidR="00E34923" w:rsidRPr="00DF57CF">
        <w:rPr>
          <w:rFonts w:ascii="Book Antiqua" w:hAnsi="Book Antiqua" w:cs="Times New Roman"/>
          <w:sz w:val="24"/>
          <w:szCs w:val="24"/>
          <w:lang w:val="en-US"/>
        </w:rPr>
        <w:t xml:space="preserve">–specific CD4 T cells in the periphery and </w:t>
      </w:r>
      <w:r w:rsidR="00365499" w:rsidRPr="00DF57CF">
        <w:rPr>
          <w:rFonts w:ascii="Book Antiqua" w:hAnsi="Book Antiqua" w:cs="Times New Roman"/>
          <w:sz w:val="24"/>
          <w:szCs w:val="24"/>
          <w:lang w:val="en-US"/>
        </w:rPr>
        <w:t>airway</w:t>
      </w:r>
      <w:r w:rsidR="00365499" w:rsidRPr="00DF57CF">
        <w:rPr>
          <w:rFonts w:ascii="Book Antiqua" w:hAnsi="Book Antiqua" w:cs="Times New Roman"/>
          <w:sz w:val="24"/>
          <w:szCs w:val="24"/>
          <w:vertAlign w:val="superscript"/>
          <w:lang w:val="en-US"/>
        </w:rPr>
        <w:t>[</w:t>
      </w:r>
      <w:r w:rsidR="00B50B01" w:rsidRPr="00DF57CF">
        <w:rPr>
          <w:rFonts w:ascii="Book Antiqua" w:hAnsi="Book Antiqua" w:cs="Times New Roman"/>
          <w:sz w:val="24"/>
          <w:szCs w:val="24"/>
          <w:vertAlign w:val="superscript"/>
          <w:lang w:val="en-US"/>
        </w:rPr>
        <w:t>25</w:t>
      </w:r>
      <w:r w:rsidR="00A14635" w:rsidRPr="00DF57CF">
        <w:rPr>
          <w:rFonts w:ascii="Book Antiqua" w:hAnsi="Book Antiqua" w:cs="Times New Roman"/>
          <w:sz w:val="24"/>
          <w:szCs w:val="24"/>
          <w:vertAlign w:val="superscript"/>
          <w:lang w:val="en-US"/>
        </w:rPr>
        <w:t>1</w:t>
      </w:r>
      <w:r w:rsidR="00B50B01" w:rsidRPr="00DF57CF">
        <w:rPr>
          <w:rFonts w:ascii="Book Antiqua" w:hAnsi="Book Antiqua" w:cs="Times New Roman"/>
          <w:sz w:val="24"/>
          <w:szCs w:val="24"/>
          <w:vertAlign w:val="superscript"/>
          <w:lang w:val="en-US"/>
        </w:rPr>
        <w:t>-25</w:t>
      </w:r>
      <w:r w:rsidR="00A14635" w:rsidRPr="00DF57CF">
        <w:rPr>
          <w:rFonts w:ascii="Book Antiqua" w:hAnsi="Book Antiqua" w:cs="Times New Roman"/>
          <w:sz w:val="24"/>
          <w:szCs w:val="24"/>
          <w:vertAlign w:val="superscript"/>
          <w:lang w:val="en-US"/>
        </w:rPr>
        <w:t>4</w:t>
      </w:r>
      <w:r w:rsidR="00B50B01"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xml:space="preserve">. </w:t>
      </w:r>
    </w:p>
    <w:p w:rsidR="00E34923" w:rsidRPr="00DF57CF" w:rsidRDefault="00E34923" w:rsidP="0056503A">
      <w:pPr>
        <w:spacing w:after="0" w:line="360" w:lineRule="auto"/>
        <w:ind w:firstLineChars="100" w:firstLine="240"/>
        <w:jc w:val="both"/>
        <w:rPr>
          <w:rFonts w:ascii="Book Antiqua" w:hAnsi="Book Antiqua" w:cs="Times New Roman"/>
          <w:sz w:val="24"/>
          <w:szCs w:val="24"/>
          <w:lang w:val="en-US"/>
        </w:rPr>
      </w:pPr>
      <w:r w:rsidRPr="00DF57CF">
        <w:rPr>
          <w:rFonts w:ascii="Book Antiqua" w:hAnsi="Book Antiqua" w:cs="Times New Roman"/>
          <w:sz w:val="24"/>
          <w:szCs w:val="24"/>
          <w:lang w:val="en-US"/>
        </w:rPr>
        <w:t>Study revea</w:t>
      </w:r>
      <w:r w:rsidR="0056503A" w:rsidRPr="00DF57CF">
        <w:rPr>
          <w:rFonts w:ascii="Book Antiqua" w:hAnsi="Book Antiqua" w:cs="Times New Roman"/>
          <w:sz w:val="24"/>
          <w:szCs w:val="24"/>
          <w:lang w:val="en-US"/>
        </w:rPr>
        <w:t>ls that dehydroepiandrosterone</w:t>
      </w:r>
      <w:r w:rsidRPr="00DF57CF">
        <w:rPr>
          <w:rFonts w:ascii="Book Antiqua" w:hAnsi="Book Antiqua" w:cs="Times New Roman"/>
          <w:sz w:val="24"/>
          <w:szCs w:val="24"/>
          <w:lang w:val="en-US"/>
        </w:rPr>
        <w:t xml:space="preserve"> increments the antigen-specific T-cell proliferation and IFN-</w:t>
      </w:r>
      <w:r w:rsidRPr="00DF57CF">
        <w:rPr>
          <w:rFonts w:ascii="Book Antiqua" w:hAnsi="Book Antiqua" w:cs="Times New Roman"/>
          <w:sz w:val="24"/>
          <w:szCs w:val="24"/>
        </w:rPr>
        <w:t>γ</w:t>
      </w:r>
      <w:r w:rsidRPr="00DF57CF">
        <w:rPr>
          <w:rFonts w:ascii="Book Antiqua" w:hAnsi="Book Antiqua" w:cs="Times New Roman"/>
          <w:sz w:val="24"/>
          <w:szCs w:val="24"/>
          <w:lang w:val="en-US"/>
        </w:rPr>
        <w:t xml:space="preserve"> production induced by </w:t>
      </w:r>
      <w:r w:rsidRPr="00DF57CF">
        <w:rPr>
          <w:rFonts w:ascii="Book Antiqua" w:hAnsi="Book Antiqua" w:cs="Times New Roman"/>
          <w:i/>
          <w:sz w:val="24"/>
          <w:szCs w:val="24"/>
          <w:lang w:val="en-US"/>
        </w:rPr>
        <w:t>Mtb</w:t>
      </w:r>
      <w:r w:rsidRPr="00DF57CF">
        <w:rPr>
          <w:rFonts w:ascii="Book Antiqua" w:hAnsi="Book Antiqua" w:cs="Times New Roman"/>
          <w:sz w:val="24"/>
          <w:szCs w:val="24"/>
          <w:lang w:val="en-US"/>
        </w:rPr>
        <w:t>-stimulated DC.</w:t>
      </w:r>
      <w:r w:rsidR="00126708" w:rsidRPr="00DF57CF">
        <w:rPr>
          <w:rFonts w:ascii="Book Antiqua" w:hAnsi="Book Antiqua" w:cs="Times New Roman"/>
          <w:sz w:val="24"/>
          <w:szCs w:val="24"/>
          <w:lang w:val="en-US"/>
        </w:rPr>
        <w:t xml:space="preserve"> </w:t>
      </w:r>
      <w:r w:rsidRPr="00DF57CF">
        <w:rPr>
          <w:rFonts w:ascii="Book Antiqua" w:hAnsi="Book Antiqua" w:cs="Times New Roman"/>
          <w:sz w:val="24"/>
          <w:szCs w:val="24"/>
          <w:lang w:val="en-US"/>
        </w:rPr>
        <w:t>The adrenal axis is important in the modulation of the DC</w:t>
      </w:r>
      <w:r w:rsidR="0056503A" w:rsidRPr="00DF57CF">
        <w:rPr>
          <w:rFonts w:ascii="Book Antiqua" w:hAnsi="Book Antiqua" w:cs="Times New Roman"/>
          <w:sz w:val="24"/>
          <w:szCs w:val="24"/>
          <w:lang w:val="en-US"/>
        </w:rPr>
        <w:t>s function in the context of TB</w:t>
      </w:r>
      <w:hyperlink r:id="rId103" w:anchor="ppat.1003077-Dhiman1" w:history="1">
        <w:r w:rsidRPr="00DF57CF">
          <w:rPr>
            <w:rStyle w:val="Hyperlink"/>
            <w:rFonts w:ascii="Book Antiqua" w:hAnsi="Book Antiqua" w:cs="Times New Roman"/>
            <w:color w:val="auto"/>
            <w:sz w:val="24"/>
            <w:szCs w:val="24"/>
            <w:u w:val="none"/>
            <w:vertAlign w:val="superscript"/>
            <w:lang w:val="en-US"/>
          </w:rPr>
          <w:t>[</w:t>
        </w:r>
        <w:r w:rsidR="00A14635" w:rsidRPr="00DF57CF">
          <w:rPr>
            <w:rStyle w:val="Hyperlink"/>
            <w:rFonts w:ascii="Book Antiqua" w:hAnsi="Book Antiqua" w:cs="Times New Roman"/>
            <w:color w:val="auto"/>
            <w:sz w:val="24"/>
            <w:szCs w:val="24"/>
            <w:u w:val="none"/>
            <w:vertAlign w:val="superscript"/>
            <w:lang w:val="en-US"/>
          </w:rPr>
          <w:t>62,</w:t>
        </w:r>
        <w:r w:rsidR="00DB46FC" w:rsidRPr="00DF57CF">
          <w:rPr>
            <w:rStyle w:val="Hyperlink"/>
            <w:rFonts w:ascii="Book Antiqua" w:hAnsi="Book Antiqua" w:cs="Times New Roman"/>
            <w:color w:val="auto"/>
            <w:sz w:val="24"/>
            <w:szCs w:val="24"/>
            <w:u w:val="none"/>
            <w:vertAlign w:val="superscript"/>
            <w:lang w:val="en-US"/>
          </w:rPr>
          <w:t>2</w:t>
        </w:r>
        <w:r w:rsidR="000B686F" w:rsidRPr="00DF57CF">
          <w:rPr>
            <w:rStyle w:val="Hyperlink"/>
            <w:rFonts w:ascii="Book Antiqua" w:hAnsi="Book Antiqua" w:cs="Times New Roman"/>
            <w:color w:val="auto"/>
            <w:sz w:val="24"/>
            <w:szCs w:val="24"/>
            <w:u w:val="none"/>
            <w:vertAlign w:val="superscript"/>
            <w:lang w:val="en-US"/>
          </w:rPr>
          <w:t>5</w:t>
        </w:r>
        <w:r w:rsidR="005F38AF" w:rsidRPr="00DF57CF">
          <w:rPr>
            <w:rStyle w:val="Hyperlink"/>
            <w:rFonts w:ascii="Book Antiqua" w:hAnsi="Book Antiqua" w:cs="Times New Roman"/>
            <w:color w:val="auto"/>
            <w:sz w:val="24"/>
            <w:szCs w:val="24"/>
            <w:u w:val="none"/>
            <w:vertAlign w:val="superscript"/>
            <w:lang w:val="en-US"/>
          </w:rPr>
          <w:t>5</w:t>
        </w:r>
        <w:r w:rsidRPr="00DF57CF">
          <w:rPr>
            <w:rFonts w:ascii="Book Antiqua" w:hAnsi="Book Antiqua" w:cs="Times New Roman"/>
            <w:sz w:val="24"/>
            <w:szCs w:val="24"/>
            <w:vertAlign w:val="superscript"/>
            <w:lang w:val="en-US"/>
          </w:rPr>
          <w:t>]</w:t>
        </w:r>
      </w:hyperlink>
      <w:r w:rsidRPr="00DF57CF">
        <w:rPr>
          <w:rStyle w:val="highlight"/>
          <w:rFonts w:ascii="Book Antiqua" w:hAnsi="Book Antiqua" w:cs="Times New Roman"/>
          <w:sz w:val="24"/>
          <w:szCs w:val="24"/>
          <w:lang w:val="en-US"/>
        </w:rPr>
        <w:t>.</w:t>
      </w:r>
      <w:r w:rsidR="00126708" w:rsidRPr="00DF57CF">
        <w:rPr>
          <w:rStyle w:val="highlight"/>
          <w:rFonts w:ascii="Book Antiqua" w:hAnsi="Book Antiqua" w:cs="Times New Roman"/>
          <w:sz w:val="24"/>
          <w:szCs w:val="24"/>
          <w:lang w:val="en-US"/>
        </w:rPr>
        <w:t xml:space="preserve"> </w:t>
      </w:r>
      <w:r w:rsidRPr="00DF57CF">
        <w:rPr>
          <w:rFonts w:ascii="Book Antiqua" w:hAnsi="Book Antiqua" w:cs="Times New Roman"/>
          <w:sz w:val="24"/>
          <w:szCs w:val="24"/>
          <w:lang w:val="en-US"/>
        </w:rPr>
        <w:t>Mice deficient in interferon-γ (IFN-</w:t>
      </w:r>
      <w:r w:rsidRPr="00DF57CF">
        <w:rPr>
          <w:rFonts w:ascii="Book Antiqua" w:hAnsi="Book Antiqua" w:cs="Times New Roman"/>
          <w:sz w:val="24"/>
          <w:szCs w:val="24"/>
        </w:rPr>
        <w:t>γ</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or the IFN-</w:t>
      </w:r>
      <w:r w:rsidRPr="00DF57CF">
        <w:rPr>
          <w:rFonts w:ascii="Book Antiqua" w:hAnsi="Book Antiqua" w:cs="Times New Roman"/>
          <w:sz w:val="24"/>
          <w:szCs w:val="24"/>
        </w:rPr>
        <w:t>γ</w:t>
      </w:r>
      <w:r w:rsidRPr="00DF57CF">
        <w:rPr>
          <w:rFonts w:ascii="Book Antiqua" w:hAnsi="Book Antiqua" w:cs="Times New Roman"/>
          <w:sz w:val="24"/>
          <w:szCs w:val="24"/>
          <w:lang w:val="en-US"/>
        </w:rPr>
        <w:t xml:space="preserve"> receptor (IFN-</w:t>
      </w:r>
      <w:r w:rsidRPr="00DF57CF">
        <w:rPr>
          <w:rFonts w:ascii="Book Antiqua" w:hAnsi="Book Antiqua" w:cs="Times New Roman"/>
          <w:sz w:val="24"/>
          <w:szCs w:val="24"/>
        </w:rPr>
        <w:t>γ</w:t>
      </w:r>
      <w:r w:rsidRPr="00DF57CF">
        <w:rPr>
          <w:rFonts w:ascii="Book Antiqua" w:hAnsi="Book Antiqua" w:cs="Times New Roman"/>
          <w:sz w:val="24"/>
          <w:szCs w:val="24"/>
          <w:lang w:val="en-US"/>
        </w:rPr>
        <w:t>R</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are extremely susceptible to infection with tuberculosis-causing organisms</w:t>
      </w:r>
      <w:hyperlink r:id="rId104" w:anchor="ppat.1003077-Dhiman1" w:history="1">
        <w:r w:rsidRPr="00DF57CF">
          <w:rPr>
            <w:rStyle w:val="Hyperlink"/>
            <w:rFonts w:ascii="Book Antiqua" w:hAnsi="Book Antiqua" w:cs="Times New Roman"/>
            <w:color w:val="auto"/>
            <w:sz w:val="24"/>
            <w:szCs w:val="24"/>
            <w:u w:val="none"/>
            <w:vertAlign w:val="superscript"/>
            <w:lang w:val="en-US"/>
          </w:rPr>
          <w:t>[</w:t>
        </w:r>
        <w:r w:rsidR="003D698D" w:rsidRPr="00DF57CF">
          <w:rPr>
            <w:rStyle w:val="Hyperlink"/>
            <w:rFonts w:ascii="Book Antiqua" w:hAnsi="Book Antiqua" w:cs="Times New Roman"/>
            <w:color w:val="auto"/>
            <w:sz w:val="24"/>
            <w:szCs w:val="24"/>
            <w:u w:val="none"/>
            <w:vertAlign w:val="superscript"/>
            <w:lang w:val="en-US"/>
          </w:rPr>
          <w:t>23</w:t>
        </w:r>
        <w:r w:rsidRPr="00DF57CF">
          <w:rPr>
            <w:rFonts w:ascii="Book Antiqua" w:hAnsi="Book Antiqua" w:cs="Times New Roman"/>
            <w:sz w:val="24"/>
            <w:szCs w:val="24"/>
            <w:vertAlign w:val="superscript"/>
            <w:lang w:val="en-US"/>
          </w:rPr>
          <w:t>]</w:t>
        </w:r>
      </w:hyperlink>
      <w:r w:rsidRPr="00DF57CF">
        <w:rPr>
          <w:rFonts w:ascii="Book Antiqua" w:hAnsi="Book Antiqua" w:cs="Times New Roman"/>
          <w:sz w:val="24"/>
          <w:szCs w:val="24"/>
          <w:lang w:val="en-US"/>
        </w:rPr>
        <w:t xml:space="preserve">. </w:t>
      </w:r>
    </w:p>
    <w:p w:rsidR="00E34923" w:rsidRPr="00DF57CF" w:rsidRDefault="00126708" w:rsidP="00241EC2">
      <w:pPr>
        <w:shd w:val="clear" w:color="auto" w:fill="FFFFFF"/>
        <w:spacing w:after="0" w:line="360" w:lineRule="auto"/>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56503A" w:rsidRPr="00DF57CF">
        <w:rPr>
          <w:rFonts w:ascii="Book Antiqua" w:hAnsi="Book Antiqua" w:cs="Times New Roman" w:hint="eastAsia"/>
          <w:sz w:val="24"/>
          <w:szCs w:val="24"/>
          <w:lang w:val="en-US" w:eastAsia="zh-CN"/>
        </w:rPr>
        <w:t xml:space="preserve"> </w:t>
      </w:r>
      <w:r w:rsidR="00E34923" w:rsidRPr="00DF57CF">
        <w:rPr>
          <w:rFonts w:ascii="Book Antiqua" w:hAnsi="Book Antiqua" w:cs="Times New Roman"/>
          <w:sz w:val="24"/>
          <w:szCs w:val="24"/>
          <w:lang w:val="en-US"/>
        </w:rPr>
        <w:t>Murine macrophage studies show that IFN-</w:t>
      </w:r>
      <w:r w:rsidR="00E34923" w:rsidRPr="00DF57CF">
        <w:rPr>
          <w:rFonts w:ascii="Book Antiqua" w:hAnsi="Book Antiqua" w:cs="Times New Roman"/>
          <w:sz w:val="24"/>
          <w:szCs w:val="24"/>
        </w:rPr>
        <w:t>γ</w:t>
      </w:r>
      <w:r w:rsidR="00E34923" w:rsidRPr="00DF57CF">
        <w:rPr>
          <w:rFonts w:ascii="Book Antiqua" w:hAnsi="Book Antiqua" w:cs="Times New Roman"/>
          <w:sz w:val="24"/>
          <w:szCs w:val="24"/>
          <w:lang w:val="en-US"/>
        </w:rPr>
        <w:t xml:space="preserve"> induces </w:t>
      </w:r>
      <w:r w:rsidR="00E34923" w:rsidRPr="00DF57CF">
        <w:rPr>
          <w:rStyle w:val="Emphasis"/>
          <w:rFonts w:ascii="Book Antiqua" w:hAnsi="Book Antiqua" w:cs="Times New Roman"/>
          <w:sz w:val="24"/>
          <w:szCs w:val="24"/>
          <w:lang w:val="en-US"/>
        </w:rPr>
        <w:t>Mtb</w:t>
      </w:r>
      <w:r w:rsidR="0056503A" w:rsidRPr="00DF57CF">
        <w:rPr>
          <w:rFonts w:ascii="Book Antiqua" w:hAnsi="Book Antiqua" w:cs="Times New Roman"/>
          <w:sz w:val="24"/>
          <w:szCs w:val="24"/>
          <w:lang w:val="en-US"/>
        </w:rPr>
        <w:t xml:space="preserve"> killing</w:t>
      </w:r>
      <w:hyperlink r:id="rId105" w:anchor="ppat.1003077-Dhiman1" w:history="1">
        <w:r w:rsidR="00E34923" w:rsidRPr="00DF57CF">
          <w:rPr>
            <w:rStyle w:val="Hyperlink"/>
            <w:rFonts w:ascii="Book Antiqua" w:hAnsi="Book Antiqua" w:cs="Times New Roman"/>
            <w:color w:val="auto"/>
            <w:sz w:val="24"/>
            <w:szCs w:val="24"/>
            <w:u w:val="none"/>
            <w:vertAlign w:val="superscript"/>
            <w:lang w:val="en-US"/>
          </w:rPr>
          <w:t>[</w:t>
        </w:r>
      </w:hyperlink>
      <w:r w:rsidR="003D698D" w:rsidRPr="00DF57CF">
        <w:rPr>
          <w:rFonts w:ascii="Book Antiqua" w:hAnsi="Book Antiqua" w:cs="Times New Roman"/>
          <w:sz w:val="24"/>
          <w:szCs w:val="24"/>
          <w:vertAlign w:val="superscript"/>
          <w:lang w:val="en-US"/>
        </w:rPr>
        <w:t>23</w:t>
      </w:r>
      <w:r w:rsidR="00E34923" w:rsidRPr="00DF57CF">
        <w:rPr>
          <w:rFonts w:ascii="Book Antiqua" w:hAnsi="Book Antiqua" w:cs="Times New Roman"/>
          <w:sz w:val="24"/>
          <w:szCs w:val="24"/>
          <w:vertAlign w:val="superscript"/>
          <w:lang w:val="en-US"/>
        </w:rPr>
        <w:t>,</w:t>
      </w:r>
      <w:r w:rsidR="003D698D" w:rsidRPr="00DF57CF">
        <w:rPr>
          <w:rFonts w:ascii="Book Antiqua" w:hAnsi="Book Antiqua" w:cs="Times New Roman"/>
          <w:sz w:val="24"/>
          <w:szCs w:val="24"/>
          <w:vertAlign w:val="superscript"/>
          <w:lang w:val="en-US"/>
        </w:rPr>
        <w:t>2</w:t>
      </w:r>
      <w:r w:rsidR="000B686F" w:rsidRPr="00DF57CF">
        <w:rPr>
          <w:rFonts w:ascii="Book Antiqua" w:hAnsi="Book Antiqua" w:cs="Times New Roman"/>
          <w:sz w:val="24"/>
          <w:szCs w:val="24"/>
          <w:vertAlign w:val="superscript"/>
          <w:lang w:val="en-US"/>
        </w:rPr>
        <w:t>5</w:t>
      </w:r>
      <w:r w:rsidR="005F38AF" w:rsidRPr="00DF57CF">
        <w:rPr>
          <w:rFonts w:ascii="Book Antiqua" w:hAnsi="Book Antiqua" w:cs="Times New Roman"/>
          <w:sz w:val="24"/>
          <w:szCs w:val="24"/>
          <w:vertAlign w:val="superscript"/>
          <w:lang w:val="en-US"/>
        </w:rPr>
        <w:t>5</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xml:space="preserve"> but when IFN-γ gene has been disrupted is unable to contain or control sublethal dose of </w:t>
      </w:r>
      <w:r w:rsidR="00E34923" w:rsidRPr="00DF57CF">
        <w:rPr>
          <w:rFonts w:ascii="Book Antiqua" w:hAnsi="Book Antiqua" w:cs="Times New Roman"/>
          <w:i/>
          <w:sz w:val="24"/>
          <w:szCs w:val="24"/>
          <w:lang w:val="en-US"/>
        </w:rPr>
        <w:t>Mtb</w:t>
      </w:r>
      <w:r w:rsidR="00E34923" w:rsidRPr="00DF57CF">
        <w:rPr>
          <w:rFonts w:ascii="Book Antiqua" w:hAnsi="Book Antiqua" w:cs="Times New Roman"/>
          <w:sz w:val="24"/>
          <w:szCs w:val="24"/>
          <w:vertAlign w:val="superscript"/>
          <w:lang w:val="en-US"/>
        </w:rPr>
        <w:t>[</w:t>
      </w:r>
      <w:r w:rsidR="002C4B8D" w:rsidRPr="00DF57CF">
        <w:rPr>
          <w:rFonts w:ascii="Book Antiqua" w:hAnsi="Book Antiqua" w:cs="Times New Roman"/>
          <w:sz w:val="24"/>
          <w:szCs w:val="24"/>
          <w:vertAlign w:val="superscript"/>
          <w:lang w:val="en-US"/>
        </w:rPr>
        <w:t>2</w:t>
      </w:r>
      <w:r w:rsidR="00A278F6" w:rsidRPr="00DF57CF">
        <w:rPr>
          <w:rFonts w:ascii="Book Antiqua" w:hAnsi="Book Antiqua" w:cs="Times New Roman"/>
          <w:sz w:val="24"/>
          <w:szCs w:val="24"/>
          <w:vertAlign w:val="superscript"/>
          <w:lang w:val="en-US"/>
        </w:rPr>
        <w:t>5</w:t>
      </w:r>
      <w:r w:rsidR="005F38AF" w:rsidRPr="00DF57CF">
        <w:rPr>
          <w:rFonts w:ascii="Book Antiqua" w:hAnsi="Book Antiqua" w:cs="Times New Roman"/>
          <w:sz w:val="24"/>
          <w:szCs w:val="24"/>
          <w:vertAlign w:val="superscript"/>
          <w:lang w:val="en-US"/>
        </w:rPr>
        <w:t>6</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xml:space="preserve">. </w:t>
      </w:r>
    </w:p>
    <w:p w:rsidR="00E34923" w:rsidRPr="00DF57CF" w:rsidRDefault="00E34923" w:rsidP="0056503A">
      <w:pPr>
        <w:shd w:val="clear" w:color="auto" w:fill="FFFFFF"/>
        <w:spacing w:after="0" w:line="360" w:lineRule="auto"/>
        <w:ind w:firstLineChars="50" w:firstLine="120"/>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The secretion of </w:t>
      </w:r>
      <w:r w:rsidRPr="00DF57CF">
        <w:rPr>
          <w:rStyle w:val="highlight"/>
          <w:rFonts w:ascii="Book Antiqua" w:hAnsi="Book Antiqua" w:cs="Times New Roman"/>
          <w:sz w:val="24"/>
          <w:szCs w:val="24"/>
          <w:lang w:val="en-US"/>
        </w:rPr>
        <w:t>IFN</w:t>
      </w:r>
      <w:r w:rsidRPr="00DF57CF">
        <w:rPr>
          <w:rFonts w:ascii="Book Antiqua" w:hAnsi="Book Antiqua" w:cs="Times New Roman"/>
          <w:sz w:val="24"/>
          <w:szCs w:val="24"/>
          <w:lang w:val="en-US"/>
        </w:rPr>
        <w:t>-</w:t>
      </w:r>
      <w:r w:rsidRPr="00DF57CF">
        <w:rPr>
          <w:rFonts w:ascii="Book Antiqua" w:hAnsi="Book Antiqua" w:cs="Times New Roman"/>
          <w:sz w:val="24"/>
          <w:szCs w:val="24"/>
        </w:rPr>
        <w:t>γ</w:t>
      </w:r>
      <w:r w:rsidRPr="00DF57CF">
        <w:rPr>
          <w:rFonts w:ascii="Book Antiqua" w:hAnsi="Book Antiqua" w:cs="Times New Roman"/>
          <w:sz w:val="24"/>
          <w:szCs w:val="24"/>
          <w:lang w:val="en-US"/>
        </w:rPr>
        <w:t xml:space="preserve"> and, to a lesser extent, of IL-17 by CD4 (+) T cells plays a major role both in</w:t>
      </w:r>
      <w:r w:rsidR="0056503A" w:rsidRPr="00DF57CF">
        <w:rPr>
          <w:rFonts w:ascii="Book Antiqua" w:hAnsi="Book Antiqua" w:cs="Times New Roman"/>
          <w:sz w:val="24"/>
          <w:szCs w:val="24"/>
          <w:lang w:val="en-US"/>
        </w:rPr>
        <w:t xml:space="preserve"> protection and immunopathology</w:t>
      </w:r>
      <w:r w:rsidRPr="00DF57CF">
        <w:rPr>
          <w:rFonts w:ascii="Book Antiqua" w:hAnsi="Book Antiqua" w:cs="Times New Roman"/>
          <w:sz w:val="24"/>
          <w:szCs w:val="24"/>
          <w:vertAlign w:val="superscript"/>
          <w:lang w:val="en-US"/>
        </w:rPr>
        <w:t>[</w:t>
      </w:r>
      <w:r w:rsidR="008661A7" w:rsidRPr="00DF57CF">
        <w:rPr>
          <w:rFonts w:ascii="Book Antiqua" w:hAnsi="Book Antiqua" w:cs="Times New Roman"/>
          <w:sz w:val="24"/>
          <w:szCs w:val="24"/>
          <w:vertAlign w:val="superscript"/>
          <w:lang w:val="en-US"/>
        </w:rPr>
        <w:t>2</w:t>
      </w:r>
      <w:r w:rsidR="005F38AF" w:rsidRPr="00DF57CF">
        <w:rPr>
          <w:rFonts w:ascii="Book Antiqua" w:hAnsi="Book Antiqua" w:cs="Times New Roman"/>
          <w:sz w:val="24"/>
          <w:szCs w:val="24"/>
          <w:vertAlign w:val="superscript"/>
          <w:lang w:val="en-US"/>
        </w:rPr>
        <w:t>57</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But the effect of IFN-</w:t>
      </w:r>
      <w:r w:rsidRPr="00DF57CF">
        <w:rPr>
          <w:rFonts w:ascii="Book Antiqua" w:hAnsi="Book Antiqua" w:cs="Times New Roman"/>
          <w:sz w:val="24"/>
          <w:szCs w:val="24"/>
        </w:rPr>
        <w:t>γ</w:t>
      </w:r>
      <w:r w:rsidRPr="00DF57CF">
        <w:rPr>
          <w:rFonts w:ascii="Book Antiqua" w:hAnsi="Book Antiqua" w:cs="Times New Roman"/>
          <w:sz w:val="24"/>
          <w:szCs w:val="24"/>
          <w:lang w:val="en-US"/>
        </w:rPr>
        <w:t xml:space="preserve"> in human ma</w:t>
      </w:r>
      <w:r w:rsidR="0056503A" w:rsidRPr="00DF57CF">
        <w:rPr>
          <w:rFonts w:ascii="Book Antiqua" w:hAnsi="Book Antiqua" w:cs="Times New Roman"/>
          <w:sz w:val="24"/>
          <w:szCs w:val="24"/>
          <w:lang w:val="en-US"/>
        </w:rPr>
        <w:t>crophages remains controversial</w:t>
      </w:r>
      <w:r w:rsidRPr="00DF57CF">
        <w:rPr>
          <w:rFonts w:ascii="Book Antiqua" w:hAnsi="Book Antiqua" w:cs="Times New Roman"/>
          <w:sz w:val="24"/>
          <w:szCs w:val="24"/>
          <w:vertAlign w:val="superscript"/>
          <w:lang w:val="en-US"/>
        </w:rPr>
        <w:t>[</w:t>
      </w:r>
      <w:r w:rsidR="008661A7" w:rsidRPr="00DF57CF">
        <w:rPr>
          <w:rFonts w:ascii="Book Antiqua" w:hAnsi="Book Antiqua" w:cs="Times New Roman"/>
          <w:sz w:val="24"/>
          <w:szCs w:val="24"/>
          <w:vertAlign w:val="superscript"/>
          <w:lang w:val="en-US"/>
        </w:rPr>
        <w:t>2</w:t>
      </w:r>
      <w:r w:rsidR="005F38AF" w:rsidRPr="00DF57CF">
        <w:rPr>
          <w:rFonts w:ascii="Book Antiqua" w:hAnsi="Book Antiqua" w:cs="Times New Roman"/>
          <w:sz w:val="24"/>
          <w:szCs w:val="24"/>
          <w:vertAlign w:val="superscript"/>
          <w:lang w:val="en-US"/>
        </w:rPr>
        <w:t>58</w:t>
      </w:r>
      <w:r w:rsidRPr="00DF57CF">
        <w:rPr>
          <w:rFonts w:ascii="Book Antiqua" w:hAnsi="Book Antiqua" w:cs="Times New Roman"/>
          <w:sz w:val="24"/>
          <w:szCs w:val="24"/>
          <w:vertAlign w:val="superscript"/>
          <w:lang w:val="en-US"/>
        </w:rPr>
        <w:t>,</w:t>
      </w:r>
      <w:r w:rsidR="008661A7" w:rsidRPr="00DF57CF">
        <w:rPr>
          <w:rFonts w:ascii="Book Antiqua" w:hAnsi="Book Antiqua" w:cs="Times New Roman"/>
          <w:sz w:val="24"/>
          <w:szCs w:val="24"/>
          <w:vertAlign w:val="superscript"/>
          <w:lang w:val="en-US"/>
        </w:rPr>
        <w:t>2</w:t>
      </w:r>
      <w:r w:rsidR="005F38AF" w:rsidRPr="00DF57CF">
        <w:rPr>
          <w:rFonts w:ascii="Book Antiqua" w:hAnsi="Book Antiqua" w:cs="Times New Roman"/>
          <w:sz w:val="24"/>
          <w:szCs w:val="24"/>
          <w:vertAlign w:val="superscript"/>
          <w:lang w:val="en-US"/>
        </w:rPr>
        <w:t>59</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Regard this, some researchers have shown that IFN</w:t>
      </w:r>
      <w:r w:rsidRPr="00DF57CF">
        <w:rPr>
          <w:rFonts w:ascii="Book Antiqua" w:hAnsi="Book Antiqua" w:cs="Times New Roman"/>
          <w:sz w:val="24"/>
          <w:szCs w:val="24"/>
        </w:rPr>
        <w:t>γ</w:t>
      </w:r>
      <w:r w:rsidRPr="00DF57CF">
        <w:rPr>
          <w:rStyle w:val="element-citation"/>
          <w:rFonts w:ascii="Book Antiqua" w:hAnsi="Book Antiqua" w:cs="Times New Roman"/>
          <w:sz w:val="24"/>
          <w:szCs w:val="24"/>
          <w:lang w:val="en-US"/>
        </w:rPr>
        <w:t xml:space="preserve"> activates human macrophages to become tumoricidal and leishmanicidal but enhances replication of mac</w:t>
      </w:r>
      <w:r w:rsidR="0056503A" w:rsidRPr="00DF57CF">
        <w:rPr>
          <w:rStyle w:val="element-citation"/>
          <w:rFonts w:ascii="Book Antiqua" w:hAnsi="Book Antiqua" w:cs="Times New Roman"/>
          <w:sz w:val="24"/>
          <w:szCs w:val="24"/>
          <w:lang w:val="en-US"/>
        </w:rPr>
        <w:t>rophage-associated mycobacteria</w:t>
      </w:r>
      <w:hyperlink r:id="rId106" w:anchor="ppat.1003077-Dhiman1" w:history="1">
        <w:r w:rsidRPr="00DF57CF">
          <w:rPr>
            <w:rStyle w:val="Hyperlink"/>
            <w:rFonts w:ascii="Book Antiqua" w:hAnsi="Book Antiqua" w:cs="Times New Roman"/>
            <w:color w:val="auto"/>
            <w:sz w:val="24"/>
            <w:szCs w:val="24"/>
            <w:u w:val="none"/>
            <w:vertAlign w:val="superscript"/>
            <w:lang w:val="en-US"/>
          </w:rPr>
          <w:t>[</w:t>
        </w:r>
        <w:r w:rsidR="00C92C51" w:rsidRPr="00DF57CF">
          <w:rPr>
            <w:rStyle w:val="Hyperlink"/>
            <w:rFonts w:ascii="Book Antiqua" w:hAnsi="Book Antiqua" w:cs="Times New Roman"/>
            <w:color w:val="auto"/>
            <w:sz w:val="24"/>
            <w:szCs w:val="24"/>
            <w:u w:val="none"/>
            <w:vertAlign w:val="superscript"/>
            <w:lang w:val="en-US"/>
          </w:rPr>
          <w:t>26</w:t>
        </w:r>
        <w:r w:rsidR="005F38AF" w:rsidRPr="00DF57CF">
          <w:rPr>
            <w:rStyle w:val="Hyperlink"/>
            <w:rFonts w:ascii="Book Antiqua" w:hAnsi="Book Antiqua" w:cs="Times New Roman"/>
            <w:color w:val="auto"/>
            <w:sz w:val="24"/>
            <w:szCs w:val="24"/>
            <w:u w:val="none"/>
            <w:vertAlign w:val="superscript"/>
            <w:lang w:val="en-US"/>
          </w:rPr>
          <w:t>0</w:t>
        </w:r>
        <w:r w:rsidRPr="00DF57CF">
          <w:rPr>
            <w:rFonts w:ascii="Book Antiqua" w:hAnsi="Book Antiqua" w:cs="Times New Roman"/>
            <w:sz w:val="24"/>
            <w:szCs w:val="24"/>
            <w:vertAlign w:val="superscript"/>
            <w:lang w:val="en-US"/>
          </w:rPr>
          <w:t>]</w:t>
        </w:r>
      </w:hyperlink>
      <w:r w:rsidRPr="00DF57CF">
        <w:rPr>
          <w:rStyle w:val="element-citation"/>
          <w:rFonts w:ascii="Book Antiqua" w:hAnsi="Book Antiqua" w:cs="Times New Roman"/>
          <w:sz w:val="24"/>
          <w:szCs w:val="24"/>
          <w:lang w:val="en-US"/>
        </w:rPr>
        <w:t>.</w:t>
      </w:r>
      <w:r w:rsidR="00126708" w:rsidRPr="00DF57CF">
        <w:rPr>
          <w:rStyle w:val="element-citation"/>
          <w:rFonts w:ascii="Book Antiqua" w:hAnsi="Book Antiqua" w:cs="Times New Roman"/>
          <w:sz w:val="24"/>
          <w:szCs w:val="24"/>
          <w:lang w:val="en-US"/>
        </w:rPr>
        <w:t xml:space="preserve"> </w:t>
      </w:r>
      <w:r w:rsidRPr="00DF57CF">
        <w:rPr>
          <w:rStyle w:val="element-citation"/>
          <w:rFonts w:ascii="Book Antiqua" w:hAnsi="Book Antiqua" w:cs="Times New Roman"/>
          <w:sz w:val="24"/>
          <w:szCs w:val="24"/>
          <w:lang w:val="en-US"/>
        </w:rPr>
        <w:t xml:space="preserve">For others </w:t>
      </w:r>
      <w:r w:rsidRPr="00DF57CF">
        <w:rPr>
          <w:rFonts w:ascii="Book Antiqua" w:hAnsi="Book Antiqua" w:cs="Times New Roman"/>
          <w:sz w:val="24"/>
          <w:szCs w:val="24"/>
          <w:lang w:val="en-US"/>
        </w:rPr>
        <w:t>the IFN-</w:t>
      </w:r>
      <w:r w:rsidRPr="00DF57CF">
        <w:rPr>
          <w:rFonts w:ascii="Book Antiqua" w:hAnsi="Book Antiqua" w:cs="Times New Roman"/>
          <w:sz w:val="24"/>
          <w:szCs w:val="24"/>
        </w:rPr>
        <w:t>γ</w:t>
      </w:r>
      <w:r w:rsidRPr="00DF57CF">
        <w:rPr>
          <w:rFonts w:ascii="Book Antiqua" w:hAnsi="Book Antiqua" w:cs="Times New Roman"/>
          <w:sz w:val="24"/>
          <w:szCs w:val="24"/>
          <w:lang w:val="en-US"/>
        </w:rPr>
        <w:t xml:space="preserve">–mediated anti mycobacterial activity requires specific </w:t>
      </w:r>
      <w:r w:rsidRPr="00DF57CF">
        <w:rPr>
          <w:rFonts w:ascii="Book Antiqua" w:hAnsi="Book Antiqua" w:cs="Times New Roman"/>
          <w:i/>
          <w:sz w:val="24"/>
          <w:szCs w:val="24"/>
          <w:lang w:val="en-US"/>
        </w:rPr>
        <w:t>in vitro</w:t>
      </w:r>
      <w:r w:rsidRPr="00DF57CF">
        <w:rPr>
          <w:rFonts w:ascii="Book Antiqua" w:hAnsi="Book Antiqua" w:cs="Times New Roman"/>
          <w:sz w:val="24"/>
          <w:szCs w:val="24"/>
          <w:lang w:val="en-US"/>
        </w:rPr>
        <w:t xml:space="preserve"> conditions for human macrophages, such as physiological O</w:t>
      </w:r>
      <w:r w:rsidRPr="00DF57CF">
        <w:rPr>
          <w:rFonts w:ascii="Book Antiqua" w:hAnsi="Book Antiqua" w:cs="Times New Roman"/>
          <w:sz w:val="24"/>
          <w:szCs w:val="24"/>
          <w:vertAlign w:val="subscript"/>
          <w:lang w:val="en-US"/>
        </w:rPr>
        <w:t>2</w:t>
      </w:r>
      <w:r w:rsidRPr="00DF57CF">
        <w:rPr>
          <w:rFonts w:ascii="Book Antiqua" w:hAnsi="Book Antiqua" w:cs="Times New Roman"/>
          <w:sz w:val="24"/>
          <w:szCs w:val="24"/>
          <w:lang w:val="en-US"/>
        </w:rPr>
        <w:t xml:space="preserve"> levels and the presence of the </w:t>
      </w:r>
      <w:r w:rsidR="007F3DF0">
        <w:rPr>
          <w:rFonts w:ascii="Book Antiqua" w:hAnsi="Book Antiqua" w:cs="Times New Roman"/>
          <w:sz w:val="24"/>
          <w:szCs w:val="24"/>
          <w:lang w:val="en-US"/>
        </w:rPr>
        <w:t>GM-CSF</w:t>
      </w:r>
      <w:hyperlink r:id="rId107" w:anchor="ppat.1003077-Dhiman1" w:history="1">
        <w:r w:rsidRPr="00DF57CF">
          <w:rPr>
            <w:rStyle w:val="Hyperlink"/>
            <w:rFonts w:ascii="Book Antiqua" w:hAnsi="Book Antiqua" w:cs="Times New Roman"/>
            <w:color w:val="auto"/>
            <w:sz w:val="24"/>
            <w:szCs w:val="24"/>
            <w:u w:val="none"/>
            <w:vertAlign w:val="superscript"/>
            <w:lang w:val="en-US"/>
          </w:rPr>
          <w:t>[</w:t>
        </w:r>
        <w:r w:rsidR="007831D1" w:rsidRPr="00DF57CF">
          <w:rPr>
            <w:rStyle w:val="Hyperlink"/>
            <w:rFonts w:ascii="Book Antiqua" w:hAnsi="Book Antiqua" w:cs="Times New Roman"/>
            <w:color w:val="auto"/>
            <w:sz w:val="24"/>
            <w:szCs w:val="24"/>
            <w:u w:val="none"/>
            <w:vertAlign w:val="superscript"/>
            <w:lang w:val="en-US"/>
          </w:rPr>
          <w:t>5</w:t>
        </w:r>
        <w:r w:rsidR="00F63CD9" w:rsidRPr="00DF57CF">
          <w:rPr>
            <w:rStyle w:val="Hyperlink"/>
            <w:rFonts w:ascii="Book Antiqua" w:hAnsi="Book Antiqua" w:cs="Times New Roman"/>
            <w:color w:val="auto"/>
            <w:sz w:val="24"/>
            <w:szCs w:val="24"/>
            <w:u w:val="none"/>
            <w:vertAlign w:val="superscript"/>
            <w:lang w:val="en-US"/>
          </w:rPr>
          <w:t>7</w:t>
        </w:r>
        <w:r w:rsidRPr="00DF57CF">
          <w:rPr>
            <w:rFonts w:ascii="Book Antiqua" w:hAnsi="Book Antiqua" w:cs="Times New Roman"/>
            <w:sz w:val="24"/>
            <w:szCs w:val="24"/>
            <w:vertAlign w:val="superscript"/>
            <w:lang w:val="en-US"/>
          </w:rPr>
          <w:t>]</w:t>
        </w:r>
      </w:hyperlink>
      <w:r w:rsidRPr="00DF57CF">
        <w:rPr>
          <w:rFonts w:ascii="Book Antiqua" w:hAnsi="Book Antiqua" w:cs="Times New Roman"/>
          <w:sz w:val="24"/>
          <w:szCs w:val="24"/>
          <w:lang w:val="en-US"/>
        </w:rPr>
        <w:t>. Extracellular trap formation and mycobacterial aggregation are IFN-</w:t>
      </w:r>
      <w:r w:rsidRPr="00DF57CF">
        <w:rPr>
          <w:rFonts w:ascii="Book Antiqua" w:hAnsi="Book Antiqua" w:cs="Times New Roman"/>
          <w:sz w:val="24"/>
          <w:szCs w:val="24"/>
        </w:rPr>
        <w:t>γ</w:t>
      </w:r>
      <w:r w:rsidRPr="00DF57CF">
        <w:rPr>
          <w:rFonts w:ascii="Book Antiqua" w:hAnsi="Book Antiqua" w:cs="Times New Roman"/>
          <w:sz w:val="24"/>
          <w:szCs w:val="24"/>
          <w:lang w:val="en-US"/>
        </w:rPr>
        <w:t>–inducible events and require the ESX-1 secretion system. In the absence of ESX-1, IFN-</w:t>
      </w:r>
      <w:r w:rsidRPr="00DF57CF">
        <w:rPr>
          <w:rFonts w:ascii="Book Antiqua" w:hAnsi="Book Antiqua" w:cs="Times New Roman"/>
          <w:sz w:val="24"/>
          <w:szCs w:val="24"/>
        </w:rPr>
        <w:t>γ</w:t>
      </w:r>
      <w:r w:rsidRPr="00DF57CF">
        <w:rPr>
          <w:rFonts w:ascii="Book Antiqua" w:hAnsi="Book Antiqua" w:cs="Times New Roman"/>
          <w:sz w:val="24"/>
          <w:szCs w:val="24"/>
          <w:lang w:val="en-US"/>
        </w:rPr>
        <w:t xml:space="preserve"> does not restore any extracellular trap formation, mycobacterial aggr</w:t>
      </w:r>
      <w:r w:rsidR="0056503A" w:rsidRPr="00DF57CF">
        <w:rPr>
          <w:rFonts w:ascii="Book Antiqua" w:hAnsi="Book Antiqua" w:cs="Times New Roman"/>
          <w:sz w:val="24"/>
          <w:szCs w:val="24"/>
          <w:lang w:val="en-US"/>
        </w:rPr>
        <w:t>egation, or macrophage necrosis</w:t>
      </w:r>
      <w:r w:rsidRPr="00DF57CF">
        <w:rPr>
          <w:rFonts w:ascii="Book Antiqua" w:hAnsi="Book Antiqua" w:cs="Times New Roman"/>
          <w:sz w:val="24"/>
          <w:szCs w:val="24"/>
          <w:vertAlign w:val="superscript"/>
          <w:lang w:val="en-US"/>
        </w:rPr>
        <w:t>[</w:t>
      </w:r>
      <w:r w:rsidR="00E03BCA" w:rsidRPr="00DF57CF">
        <w:rPr>
          <w:rFonts w:ascii="Book Antiqua" w:hAnsi="Book Antiqua" w:cs="Times New Roman"/>
          <w:sz w:val="24"/>
          <w:szCs w:val="24"/>
          <w:vertAlign w:val="superscript"/>
          <w:lang w:val="en-US"/>
        </w:rPr>
        <w:t>2</w:t>
      </w:r>
      <w:r w:rsidR="006246DB" w:rsidRPr="00DF57CF">
        <w:rPr>
          <w:rFonts w:ascii="Book Antiqua" w:hAnsi="Book Antiqua" w:cs="Times New Roman"/>
          <w:sz w:val="24"/>
          <w:szCs w:val="24"/>
          <w:vertAlign w:val="superscript"/>
          <w:lang w:val="en-US"/>
        </w:rPr>
        <w:t>6</w:t>
      </w:r>
      <w:r w:rsidR="005F38AF" w:rsidRPr="00DF57CF">
        <w:rPr>
          <w:rFonts w:ascii="Book Antiqua" w:hAnsi="Book Antiqua" w:cs="Times New Roman"/>
          <w:sz w:val="24"/>
          <w:szCs w:val="24"/>
          <w:vertAlign w:val="superscript"/>
          <w:lang w:val="en-US"/>
        </w:rPr>
        <w:t>1</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w:t>
      </w:r>
      <w:r w:rsidR="00126708" w:rsidRPr="00DF57CF">
        <w:rPr>
          <w:rFonts w:ascii="Book Antiqua" w:hAnsi="Book Antiqua" w:cs="Times New Roman"/>
          <w:sz w:val="24"/>
          <w:szCs w:val="24"/>
          <w:lang w:val="en-US"/>
        </w:rPr>
        <w:t xml:space="preserve"> </w:t>
      </w:r>
      <w:r w:rsidRPr="00DF57CF">
        <w:rPr>
          <w:rFonts w:ascii="Book Antiqua" w:hAnsi="Book Antiqua" w:cs="Times New Roman"/>
          <w:sz w:val="24"/>
          <w:szCs w:val="24"/>
          <w:lang w:val="en-US"/>
        </w:rPr>
        <w:t xml:space="preserve">Therefore, the monitoring of the </w:t>
      </w:r>
      <w:r w:rsidRPr="00DF57CF">
        <w:rPr>
          <w:rFonts w:ascii="Book Antiqua" w:hAnsi="Book Antiqua" w:cs="Times New Roman"/>
          <w:i/>
          <w:sz w:val="24"/>
          <w:szCs w:val="24"/>
          <w:lang w:val="en-US"/>
        </w:rPr>
        <w:t xml:space="preserve">in vivo </w:t>
      </w:r>
      <w:r w:rsidRPr="00DF57CF">
        <w:rPr>
          <w:rFonts w:ascii="Book Antiqua" w:hAnsi="Book Antiqua" w:cs="Times New Roman"/>
          <w:sz w:val="24"/>
          <w:szCs w:val="24"/>
          <w:lang w:val="en-US"/>
        </w:rPr>
        <w:t xml:space="preserve">and </w:t>
      </w:r>
      <w:r w:rsidRPr="00DF57CF">
        <w:rPr>
          <w:rFonts w:ascii="Book Antiqua" w:hAnsi="Book Antiqua" w:cs="Times New Roman"/>
          <w:i/>
          <w:sz w:val="24"/>
          <w:szCs w:val="24"/>
          <w:lang w:val="en-US"/>
        </w:rPr>
        <w:t xml:space="preserve">in vitro </w:t>
      </w:r>
      <w:r w:rsidRPr="00DF57CF">
        <w:rPr>
          <w:rFonts w:ascii="Book Antiqua" w:hAnsi="Book Antiqua" w:cs="Times New Roman"/>
          <w:sz w:val="24"/>
          <w:szCs w:val="24"/>
          <w:lang w:val="en-US"/>
        </w:rPr>
        <w:t>metabolic activity of both slow-growing and fast-growing mycobacteria, using methods as chronoamperometry and chronopotentiometry is of great importance</w:t>
      </w:r>
      <w:r w:rsidRPr="00DF57CF">
        <w:rPr>
          <w:rFonts w:ascii="Book Antiqua" w:hAnsi="Book Antiqua" w:cs="Times New Roman"/>
          <w:sz w:val="24"/>
          <w:szCs w:val="24"/>
          <w:vertAlign w:val="superscript"/>
          <w:lang w:val="en-US"/>
        </w:rPr>
        <w:t>[</w:t>
      </w:r>
      <w:r w:rsidR="00BB05EA" w:rsidRPr="00DF57CF">
        <w:rPr>
          <w:rFonts w:ascii="Book Antiqua" w:hAnsi="Book Antiqua" w:cs="Times New Roman"/>
          <w:sz w:val="24"/>
          <w:szCs w:val="24"/>
          <w:vertAlign w:val="superscript"/>
          <w:lang w:val="en-US"/>
        </w:rPr>
        <w:t>2</w:t>
      </w:r>
      <w:r w:rsidR="006246DB" w:rsidRPr="00DF57CF">
        <w:rPr>
          <w:rFonts w:ascii="Book Antiqua" w:hAnsi="Book Antiqua" w:cs="Times New Roman"/>
          <w:sz w:val="24"/>
          <w:szCs w:val="24"/>
          <w:vertAlign w:val="superscript"/>
          <w:lang w:val="en-US"/>
        </w:rPr>
        <w:t>6</w:t>
      </w:r>
      <w:r w:rsidR="005F38AF" w:rsidRPr="00DF57CF">
        <w:rPr>
          <w:rFonts w:ascii="Book Antiqua" w:hAnsi="Book Antiqua" w:cs="Times New Roman"/>
          <w:sz w:val="24"/>
          <w:szCs w:val="24"/>
          <w:vertAlign w:val="superscript"/>
          <w:lang w:val="en-US"/>
        </w:rPr>
        <w:t>2</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w:t>
      </w:r>
    </w:p>
    <w:p w:rsidR="00E34923" w:rsidRPr="00DF57CF" w:rsidRDefault="00126708" w:rsidP="00241EC2">
      <w:pPr>
        <w:shd w:val="clear" w:color="auto" w:fill="FFFFFF"/>
        <w:spacing w:after="0" w:line="360" w:lineRule="auto"/>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56503A" w:rsidRPr="00DF57CF">
        <w:rPr>
          <w:rFonts w:ascii="Book Antiqua" w:hAnsi="Book Antiqua" w:cs="Times New Roman" w:hint="eastAsia"/>
          <w:sz w:val="24"/>
          <w:szCs w:val="24"/>
          <w:lang w:val="en-US" w:eastAsia="zh-CN"/>
        </w:rPr>
        <w:t xml:space="preserve"> </w:t>
      </w:r>
      <w:r w:rsidR="00E34923" w:rsidRPr="00DF57CF">
        <w:rPr>
          <w:rFonts w:ascii="Book Antiqua" w:hAnsi="Book Antiqua" w:cs="Times New Roman"/>
          <w:sz w:val="24"/>
          <w:szCs w:val="24"/>
          <w:lang w:val="en-US"/>
        </w:rPr>
        <w:t xml:space="preserve">Th1 phenotype plays a relevant role in the formation of granulomas. IFNγ is the most characteristic cytokine produced by armed Th1 cells </w:t>
      </w:r>
      <w:r w:rsidR="0056503A" w:rsidRPr="00DF57CF">
        <w:rPr>
          <w:rFonts w:ascii="Book Antiqua" w:hAnsi="Book Antiqua" w:cs="Times New Roman" w:hint="eastAsia"/>
          <w:sz w:val="24"/>
          <w:szCs w:val="24"/>
          <w:lang w:val="en-US" w:eastAsia="zh-CN"/>
        </w:rPr>
        <w:t>(</w:t>
      </w:r>
      <w:r w:rsidR="00E34923" w:rsidRPr="00DF57CF">
        <w:rPr>
          <w:rFonts w:ascii="Book Antiqua" w:hAnsi="Book Antiqua" w:cs="Times New Roman"/>
          <w:sz w:val="24"/>
          <w:szCs w:val="24"/>
          <w:lang w:val="en-US"/>
        </w:rPr>
        <w:t>Figure 1</w:t>
      </w:r>
      <w:r w:rsidR="001F13D8" w:rsidRPr="00DF57CF">
        <w:rPr>
          <w:rFonts w:ascii="Book Antiqua" w:hAnsi="Book Antiqua" w:cs="Times New Roman"/>
          <w:sz w:val="24"/>
          <w:szCs w:val="24"/>
          <w:lang w:val="en-US"/>
        </w:rPr>
        <w:t>6</w:t>
      </w:r>
      <w:r w:rsidR="0056503A" w:rsidRPr="00DF57CF">
        <w:rPr>
          <w:rFonts w:ascii="Book Antiqua" w:hAnsi="Book Antiqua" w:cs="Times New Roman" w:hint="eastAsia"/>
          <w:sz w:val="24"/>
          <w:szCs w:val="24"/>
          <w:lang w:val="en-US" w:eastAsia="zh-CN"/>
        </w:rPr>
        <w:t>)</w:t>
      </w:r>
      <w:r w:rsidR="00E34923" w:rsidRPr="00DF57CF">
        <w:rPr>
          <w:rStyle w:val="Hyperlink"/>
          <w:rFonts w:ascii="Book Antiqua" w:hAnsi="Book Antiqua" w:cs="Times New Roman"/>
          <w:color w:val="auto"/>
          <w:sz w:val="24"/>
          <w:szCs w:val="24"/>
          <w:u w:val="none"/>
          <w:lang w:val="en-US"/>
        </w:rPr>
        <w:t>.</w:t>
      </w:r>
      <w:r w:rsidRPr="00DF57CF">
        <w:rPr>
          <w:rFonts w:ascii="Book Antiqua" w:hAnsi="Book Antiqua" w:cs="Times New Roman"/>
          <w:sz w:val="24"/>
          <w:szCs w:val="24"/>
          <w:lang w:val="en-US"/>
        </w:rPr>
        <w:t xml:space="preserve"> </w:t>
      </w:r>
    </w:p>
    <w:p w:rsidR="00E34923" w:rsidRPr="00DF57CF" w:rsidRDefault="00E34923" w:rsidP="00241EC2">
      <w:pPr>
        <w:shd w:val="clear" w:color="auto" w:fill="FFFFFF"/>
        <w:spacing w:after="0" w:line="360" w:lineRule="auto"/>
        <w:jc w:val="both"/>
        <w:rPr>
          <w:rFonts w:ascii="Book Antiqua" w:hAnsi="Book Antiqua" w:cs="Times New Roman"/>
          <w:sz w:val="24"/>
          <w:szCs w:val="24"/>
          <w:lang w:val="en-US"/>
        </w:rPr>
      </w:pPr>
    </w:p>
    <w:p w:rsidR="00E34923" w:rsidRPr="00DF57CF" w:rsidRDefault="00E34923" w:rsidP="00241EC2">
      <w:pPr>
        <w:shd w:val="clear" w:color="auto" w:fill="FFFFFF"/>
        <w:spacing w:after="0" w:line="360" w:lineRule="auto"/>
        <w:jc w:val="both"/>
        <w:rPr>
          <w:rFonts w:ascii="Book Antiqua" w:hAnsi="Book Antiqua" w:cs="Times New Roman"/>
          <w:b/>
          <w:i/>
          <w:sz w:val="24"/>
          <w:szCs w:val="24"/>
          <w:lang w:val="en-US"/>
        </w:rPr>
      </w:pPr>
      <w:r w:rsidRPr="00DF57CF">
        <w:rPr>
          <w:rFonts w:ascii="Book Antiqua" w:hAnsi="Book Antiqua" w:cs="Times New Roman"/>
          <w:b/>
          <w:i/>
          <w:sz w:val="24"/>
          <w:szCs w:val="24"/>
          <w:lang w:val="en-US"/>
        </w:rPr>
        <w:t>Interleukin 13</w:t>
      </w:r>
    </w:p>
    <w:p w:rsidR="00E34923" w:rsidRPr="00DF57CF" w:rsidRDefault="00E34923" w:rsidP="00241EC2">
      <w:pPr>
        <w:spacing w:after="0" w:line="360" w:lineRule="auto"/>
        <w:jc w:val="both"/>
        <w:rPr>
          <w:rFonts w:ascii="Book Antiqua" w:hAnsi="Book Antiqua" w:cs="Times New Roman"/>
          <w:sz w:val="24"/>
          <w:szCs w:val="24"/>
          <w:lang w:val="en-US"/>
        </w:rPr>
      </w:pPr>
      <w:r w:rsidRPr="00DF57CF">
        <w:rPr>
          <w:rFonts w:ascii="Book Antiqua" w:hAnsi="Book Antiqua" w:cs="Times New Roman"/>
          <w:sz w:val="24"/>
          <w:szCs w:val="24"/>
          <w:lang w:val="en-US"/>
        </w:rPr>
        <w:t>IL-13 is produced by T lymphocytes and exerts its biological functions on B cells and</w:t>
      </w:r>
      <w:r w:rsidR="00126708" w:rsidRPr="00DF57CF">
        <w:rPr>
          <w:rFonts w:ascii="Book Antiqua" w:hAnsi="Book Antiqua" w:cs="Times New Roman"/>
          <w:sz w:val="24"/>
          <w:szCs w:val="24"/>
          <w:lang w:val="en-US"/>
        </w:rPr>
        <w:t xml:space="preserve"> </w:t>
      </w:r>
      <w:r w:rsidRPr="00DF57CF">
        <w:rPr>
          <w:rFonts w:ascii="Book Antiqua" w:hAnsi="Book Antiqua" w:cs="Times New Roman"/>
          <w:sz w:val="24"/>
          <w:szCs w:val="24"/>
          <w:lang w:val="en-US"/>
        </w:rPr>
        <w:t xml:space="preserve">monocytes, and inhibits pro- inflammatory cytokines production. It upregulated MHC class II expression, also, promotes IgE class switching. This cytokine is a key regulator of the extracellular matrix, and is redundant with IL-4. Concentrations of IL-13 were found to be significantly higher in fast responders to antimycobacterial treatment than in slow responders in the fifth week of treatment. The role of IL-13 in </w:t>
      </w:r>
      <w:r w:rsidRPr="00DF57CF">
        <w:rPr>
          <w:rStyle w:val="Emphasis"/>
          <w:rFonts w:ascii="Book Antiqua" w:hAnsi="Book Antiqua" w:cs="Times New Roman"/>
          <w:sz w:val="24"/>
          <w:szCs w:val="24"/>
          <w:lang w:val="en-US"/>
        </w:rPr>
        <w:t>Mtb</w:t>
      </w:r>
      <w:r w:rsidRPr="00DF57CF">
        <w:rPr>
          <w:rFonts w:ascii="Book Antiqua" w:hAnsi="Book Antiqua" w:cs="Times New Roman"/>
          <w:sz w:val="24"/>
          <w:szCs w:val="24"/>
          <w:lang w:val="en-US"/>
        </w:rPr>
        <w:t xml:space="preserve"> infection is not well defined. IL-13 abrogates autophagy-mediated killing of </w:t>
      </w:r>
      <w:r w:rsidRPr="00DF57CF">
        <w:rPr>
          <w:rStyle w:val="Emphasis"/>
          <w:rFonts w:ascii="Book Antiqua" w:hAnsi="Book Antiqua" w:cs="Times New Roman"/>
          <w:sz w:val="24"/>
          <w:szCs w:val="24"/>
          <w:lang w:val="en-US"/>
        </w:rPr>
        <w:t>Mtb</w:t>
      </w:r>
      <w:r w:rsidRPr="00DF57CF">
        <w:rPr>
          <w:rFonts w:ascii="Book Antiqua" w:hAnsi="Book Antiqua" w:cs="Times New Roman"/>
          <w:sz w:val="24"/>
          <w:szCs w:val="24"/>
          <w:lang w:val="en-US"/>
        </w:rPr>
        <w:t xml:space="preserve"> </w:t>
      </w:r>
      <w:r w:rsidR="0056503A" w:rsidRPr="00DF57CF">
        <w:rPr>
          <w:rFonts w:ascii="Book Antiqua" w:hAnsi="Book Antiqua" w:cs="Times New Roman"/>
          <w:sz w:val="24"/>
          <w:szCs w:val="24"/>
          <w:lang w:val="en-US"/>
        </w:rPr>
        <w:t>in human and murine macrophages</w:t>
      </w:r>
      <w:r w:rsidRPr="00DF57CF">
        <w:rPr>
          <w:rFonts w:ascii="Book Antiqua" w:hAnsi="Book Antiqua" w:cs="Times New Roman"/>
          <w:sz w:val="24"/>
          <w:szCs w:val="24"/>
          <w:vertAlign w:val="superscript"/>
          <w:lang w:val="en-US"/>
        </w:rPr>
        <w:t>[</w:t>
      </w:r>
      <w:r w:rsidR="00F474E4" w:rsidRPr="00DF57CF">
        <w:rPr>
          <w:rFonts w:ascii="Book Antiqua" w:hAnsi="Book Antiqua" w:cs="Times New Roman"/>
          <w:sz w:val="24"/>
          <w:szCs w:val="24"/>
          <w:vertAlign w:val="superscript"/>
          <w:lang w:val="en-US"/>
        </w:rPr>
        <w:t>19</w:t>
      </w:r>
      <w:r w:rsidR="00AF736C" w:rsidRPr="00DF57CF">
        <w:rPr>
          <w:rFonts w:ascii="Book Antiqua" w:hAnsi="Book Antiqua" w:cs="Times New Roman"/>
          <w:sz w:val="24"/>
          <w:szCs w:val="24"/>
          <w:vertAlign w:val="superscript"/>
          <w:lang w:val="en-US"/>
        </w:rPr>
        <w:t>4</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xml:space="preserve">. However, IL-13 has modulated the resistance to a number of intracellular pathogens including </w:t>
      </w:r>
      <w:r w:rsidRPr="00DF57CF">
        <w:rPr>
          <w:rStyle w:val="Emphasis"/>
          <w:rFonts w:ascii="Book Antiqua" w:hAnsi="Book Antiqua" w:cs="Times New Roman"/>
          <w:sz w:val="24"/>
          <w:szCs w:val="24"/>
          <w:lang w:val="en-US"/>
        </w:rPr>
        <w:t>Leishmania major</w:t>
      </w:r>
      <w:r w:rsidRPr="00DF57CF">
        <w:rPr>
          <w:rFonts w:ascii="Book Antiqua" w:hAnsi="Book Antiqua" w:cs="Times New Roman"/>
          <w:sz w:val="24"/>
          <w:szCs w:val="24"/>
          <w:lang w:val="en-US"/>
        </w:rPr>
        <w:t xml:space="preserve">, </w:t>
      </w:r>
      <w:r w:rsidRPr="00DF57CF">
        <w:rPr>
          <w:rStyle w:val="Emphasis"/>
          <w:rFonts w:ascii="Book Antiqua" w:hAnsi="Book Antiqua" w:cs="Times New Roman"/>
          <w:sz w:val="24"/>
          <w:szCs w:val="24"/>
          <w:lang w:val="en-US"/>
        </w:rPr>
        <w:t>L. mexicana</w:t>
      </w:r>
      <w:r w:rsidRPr="00DF57CF">
        <w:rPr>
          <w:rFonts w:ascii="Book Antiqua" w:hAnsi="Book Antiqua" w:cs="Times New Roman"/>
          <w:sz w:val="24"/>
          <w:szCs w:val="24"/>
          <w:lang w:val="en-US"/>
        </w:rPr>
        <w:t xml:space="preserve"> and </w:t>
      </w:r>
      <w:r w:rsidRPr="00DF57CF">
        <w:rPr>
          <w:rStyle w:val="Emphasis"/>
          <w:rFonts w:ascii="Book Antiqua" w:hAnsi="Book Antiqua" w:cs="Times New Roman"/>
          <w:sz w:val="24"/>
          <w:szCs w:val="24"/>
          <w:lang w:val="en-US"/>
        </w:rPr>
        <w:t xml:space="preserve">Listeria monocytogenes. </w:t>
      </w:r>
      <w:r w:rsidRPr="00DF57CF">
        <w:rPr>
          <w:rFonts w:ascii="Book Antiqua" w:hAnsi="Book Antiqua" w:cs="Times New Roman"/>
          <w:sz w:val="24"/>
          <w:szCs w:val="24"/>
          <w:lang w:val="en-US"/>
        </w:rPr>
        <w:t xml:space="preserve">The elevated level of IL-13 observed in fast responders compared with slow responders may suggest their better resistance to the infection, although the mechanisms for the IL-13 </w:t>
      </w:r>
      <w:r w:rsidR="0056503A" w:rsidRPr="00DF57CF">
        <w:rPr>
          <w:rFonts w:ascii="Book Antiqua" w:hAnsi="Book Antiqua" w:cs="Times New Roman"/>
          <w:sz w:val="24"/>
          <w:szCs w:val="24"/>
          <w:lang w:val="en-US"/>
        </w:rPr>
        <w:t>effect are not yet clear</w:t>
      </w:r>
      <w:r w:rsidRPr="00DF57CF">
        <w:rPr>
          <w:rFonts w:ascii="Book Antiqua" w:hAnsi="Book Antiqua" w:cs="Times New Roman"/>
          <w:sz w:val="24"/>
          <w:szCs w:val="24"/>
          <w:vertAlign w:val="superscript"/>
          <w:lang w:val="en-US"/>
        </w:rPr>
        <w:t>[</w:t>
      </w:r>
      <w:r w:rsidR="0056148F" w:rsidRPr="00DF57CF">
        <w:rPr>
          <w:rFonts w:ascii="Book Antiqua" w:hAnsi="Book Antiqua" w:cs="Times New Roman"/>
          <w:sz w:val="24"/>
          <w:szCs w:val="24"/>
          <w:vertAlign w:val="superscript"/>
          <w:lang w:val="en-US"/>
        </w:rPr>
        <w:t>2</w:t>
      </w:r>
      <w:r w:rsidR="006246DB" w:rsidRPr="00DF57CF">
        <w:rPr>
          <w:rFonts w:ascii="Book Antiqua" w:hAnsi="Book Antiqua" w:cs="Times New Roman"/>
          <w:sz w:val="24"/>
          <w:szCs w:val="24"/>
          <w:vertAlign w:val="superscript"/>
          <w:lang w:val="en-US"/>
        </w:rPr>
        <w:t>6</w:t>
      </w:r>
      <w:r w:rsidR="005F38AF" w:rsidRPr="00DF57CF">
        <w:rPr>
          <w:rFonts w:ascii="Book Antiqua" w:hAnsi="Book Antiqua" w:cs="Times New Roman"/>
          <w:sz w:val="24"/>
          <w:szCs w:val="24"/>
          <w:vertAlign w:val="superscript"/>
          <w:lang w:val="en-US"/>
        </w:rPr>
        <w:t>3</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IL-13 can be substituted for IL-4 in several physiological responses.</w:t>
      </w:r>
      <w:r w:rsidR="00126708" w:rsidRPr="00DF57CF">
        <w:rPr>
          <w:rFonts w:ascii="Book Antiqua" w:hAnsi="Book Antiqua" w:cs="Times New Roman"/>
          <w:sz w:val="24"/>
          <w:szCs w:val="24"/>
          <w:lang w:val="en-US"/>
        </w:rPr>
        <w:t xml:space="preserve"> </w:t>
      </w:r>
      <w:r w:rsidRPr="00DF57CF">
        <w:rPr>
          <w:rFonts w:ascii="Book Antiqua" w:hAnsi="Book Antiqua" w:cs="Times New Roman"/>
          <w:sz w:val="24"/>
          <w:szCs w:val="24"/>
          <w:lang w:val="en-US"/>
        </w:rPr>
        <w:t xml:space="preserve">However, the presence of IL-13 inhibits the action of IL-4 on </w:t>
      </w:r>
      <w:r w:rsidRPr="00DF57CF">
        <w:rPr>
          <w:rStyle w:val="Emphasis"/>
          <w:rFonts w:ascii="Book Antiqua" w:hAnsi="Book Antiqua" w:cs="Times New Roman"/>
          <w:sz w:val="24"/>
          <w:szCs w:val="24"/>
          <w:lang w:val="en-US"/>
        </w:rPr>
        <w:t>Mtb-</w:t>
      </w:r>
      <w:r w:rsidRPr="00DF57CF">
        <w:rPr>
          <w:rFonts w:ascii="Book Antiqua" w:hAnsi="Book Antiqua" w:cs="Times New Roman"/>
          <w:sz w:val="24"/>
          <w:szCs w:val="24"/>
          <w:lang w:val="en-US"/>
        </w:rPr>
        <w:t>induced IL-8 secretion but does not affect the inhibition of IL-8 secretion by IL-10</w:t>
      </w:r>
      <w:r w:rsidRPr="00DF57CF">
        <w:rPr>
          <w:rFonts w:ascii="Book Antiqua" w:hAnsi="Book Antiqua" w:cs="Times New Roman"/>
          <w:sz w:val="24"/>
          <w:szCs w:val="24"/>
          <w:vertAlign w:val="superscript"/>
          <w:lang w:val="en-US"/>
        </w:rPr>
        <w:t>[</w:t>
      </w:r>
      <w:r w:rsidR="0056148F" w:rsidRPr="00DF57CF">
        <w:rPr>
          <w:rFonts w:ascii="Book Antiqua" w:hAnsi="Book Antiqua" w:cs="Times New Roman"/>
          <w:sz w:val="24"/>
          <w:szCs w:val="24"/>
          <w:vertAlign w:val="superscript"/>
          <w:lang w:val="en-US"/>
        </w:rPr>
        <w:t>2</w:t>
      </w:r>
      <w:r w:rsidR="006246DB" w:rsidRPr="00DF57CF">
        <w:rPr>
          <w:rFonts w:ascii="Book Antiqua" w:hAnsi="Book Antiqua" w:cs="Times New Roman"/>
          <w:sz w:val="24"/>
          <w:szCs w:val="24"/>
          <w:vertAlign w:val="superscript"/>
          <w:lang w:val="en-US"/>
        </w:rPr>
        <w:t>6</w:t>
      </w:r>
      <w:r w:rsidR="005F38AF" w:rsidRPr="00DF57CF">
        <w:rPr>
          <w:rFonts w:ascii="Book Antiqua" w:hAnsi="Book Antiqua" w:cs="Times New Roman"/>
          <w:sz w:val="24"/>
          <w:szCs w:val="24"/>
          <w:vertAlign w:val="superscript"/>
          <w:lang w:val="en-US"/>
        </w:rPr>
        <w:t>4</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w:t>
      </w:r>
      <w:r w:rsidR="00126708" w:rsidRPr="00DF57CF">
        <w:rPr>
          <w:rFonts w:ascii="Book Antiqua" w:hAnsi="Book Antiqua" w:cs="Times New Roman"/>
          <w:sz w:val="24"/>
          <w:szCs w:val="24"/>
          <w:lang w:val="en-US"/>
        </w:rPr>
        <w:t xml:space="preserve">                                                                                                                                                                     </w:t>
      </w:r>
      <w:r w:rsidRPr="00DF57CF">
        <w:rPr>
          <w:rFonts w:ascii="Book Antiqua" w:hAnsi="Book Antiqua" w:cs="Times New Roman"/>
          <w:sz w:val="24"/>
          <w:szCs w:val="24"/>
          <w:lang w:val="en-US"/>
        </w:rPr>
        <w:t xml:space="preserve"> </w:t>
      </w:r>
    </w:p>
    <w:p w:rsidR="00E34923" w:rsidRPr="00DF57CF" w:rsidRDefault="00126708" w:rsidP="0056503A">
      <w:pPr>
        <w:spacing w:after="0" w:line="360" w:lineRule="auto"/>
        <w:ind w:firstLineChars="50" w:firstLine="120"/>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IL-4 and IL-13 are well recognized as activat</w:t>
      </w:r>
      <w:r w:rsidR="0056503A" w:rsidRPr="00DF57CF">
        <w:rPr>
          <w:rFonts w:ascii="Book Antiqua" w:hAnsi="Book Antiqua" w:cs="Times New Roman"/>
          <w:sz w:val="24"/>
          <w:szCs w:val="24"/>
          <w:lang w:val="en-US"/>
        </w:rPr>
        <w:t>ing distinct signaling cascades</w:t>
      </w:r>
      <w:r w:rsidR="00E34923" w:rsidRPr="00DF57CF">
        <w:rPr>
          <w:rFonts w:ascii="Book Antiqua" w:hAnsi="Book Antiqua" w:cs="Times New Roman"/>
          <w:sz w:val="24"/>
          <w:szCs w:val="24"/>
          <w:vertAlign w:val="superscript"/>
          <w:lang w:val="en-US"/>
        </w:rPr>
        <w:t>[</w:t>
      </w:r>
      <w:r w:rsidR="00AF736C" w:rsidRPr="00DF57CF">
        <w:rPr>
          <w:rFonts w:ascii="Book Antiqua" w:hAnsi="Book Antiqua" w:cs="Times New Roman"/>
          <w:sz w:val="24"/>
          <w:szCs w:val="24"/>
          <w:vertAlign w:val="superscript"/>
          <w:lang w:val="en-US"/>
        </w:rPr>
        <w:t>8</w:t>
      </w:r>
      <w:r w:rsidR="00294B60" w:rsidRPr="00DF57CF">
        <w:rPr>
          <w:rFonts w:ascii="Book Antiqua" w:hAnsi="Book Antiqua" w:cs="Times New Roman"/>
          <w:sz w:val="24"/>
          <w:szCs w:val="24"/>
          <w:vertAlign w:val="superscript"/>
          <w:lang w:val="en-US"/>
        </w:rPr>
        <w:t>3</w:t>
      </w:r>
      <w:r w:rsidR="00AF736C" w:rsidRPr="00DF57CF">
        <w:rPr>
          <w:rFonts w:ascii="Book Antiqua" w:hAnsi="Book Antiqua" w:cs="Times New Roman"/>
          <w:sz w:val="24"/>
          <w:szCs w:val="24"/>
          <w:vertAlign w:val="superscript"/>
          <w:lang w:val="en-US"/>
        </w:rPr>
        <w:t>,</w:t>
      </w:r>
      <w:r w:rsidR="00542DC2" w:rsidRPr="00DF57CF">
        <w:rPr>
          <w:rFonts w:ascii="Book Antiqua" w:hAnsi="Book Antiqua" w:cs="Times New Roman"/>
          <w:sz w:val="24"/>
          <w:szCs w:val="24"/>
          <w:vertAlign w:val="superscript"/>
          <w:lang w:val="en-US"/>
        </w:rPr>
        <w:t>2</w:t>
      </w:r>
      <w:r w:rsidR="00F474E4" w:rsidRPr="00DF57CF">
        <w:rPr>
          <w:rFonts w:ascii="Book Antiqua" w:hAnsi="Book Antiqua" w:cs="Times New Roman"/>
          <w:sz w:val="24"/>
          <w:szCs w:val="24"/>
          <w:vertAlign w:val="superscript"/>
          <w:lang w:val="en-US"/>
        </w:rPr>
        <w:t>6</w:t>
      </w:r>
      <w:r w:rsidR="005F38AF" w:rsidRPr="00DF57CF">
        <w:rPr>
          <w:rFonts w:ascii="Book Antiqua" w:hAnsi="Book Antiqua" w:cs="Times New Roman"/>
          <w:sz w:val="24"/>
          <w:szCs w:val="24"/>
          <w:vertAlign w:val="superscript"/>
          <w:lang w:val="en-US"/>
        </w:rPr>
        <w:t>5</w:t>
      </w:r>
      <w:r w:rsidR="00E34923" w:rsidRPr="00DF57CF">
        <w:rPr>
          <w:rFonts w:ascii="Book Antiqua" w:hAnsi="Book Antiqua" w:cs="Times New Roman"/>
          <w:sz w:val="24"/>
          <w:szCs w:val="24"/>
          <w:vertAlign w:val="superscript"/>
          <w:lang w:val="en-US"/>
        </w:rPr>
        <w:t>-</w:t>
      </w:r>
      <w:r w:rsidR="00542DC2" w:rsidRPr="00DF57CF">
        <w:rPr>
          <w:rFonts w:ascii="Book Antiqua" w:hAnsi="Book Antiqua" w:cs="Times New Roman"/>
          <w:sz w:val="24"/>
          <w:szCs w:val="24"/>
          <w:vertAlign w:val="superscript"/>
          <w:lang w:val="en-US"/>
        </w:rPr>
        <w:t>2</w:t>
      </w:r>
      <w:r w:rsidR="00AF736C" w:rsidRPr="00DF57CF">
        <w:rPr>
          <w:rFonts w:ascii="Book Antiqua" w:hAnsi="Book Antiqua" w:cs="Times New Roman"/>
          <w:sz w:val="24"/>
          <w:szCs w:val="24"/>
          <w:vertAlign w:val="superscript"/>
          <w:lang w:val="en-US"/>
        </w:rPr>
        <w:t>6</w:t>
      </w:r>
      <w:r w:rsidR="005F38AF" w:rsidRPr="00DF57CF">
        <w:rPr>
          <w:rFonts w:ascii="Book Antiqua" w:hAnsi="Book Antiqua" w:cs="Times New Roman"/>
          <w:sz w:val="24"/>
          <w:szCs w:val="24"/>
          <w:vertAlign w:val="superscript"/>
          <w:lang w:val="en-US"/>
        </w:rPr>
        <w:t>8</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xml:space="preserve">. </w:t>
      </w:r>
      <w:r w:rsidR="00E34923" w:rsidRPr="00DF57CF">
        <w:rPr>
          <w:rStyle w:val="highlight"/>
          <w:rFonts w:ascii="Book Antiqua" w:hAnsi="Book Antiqua" w:cs="Times New Roman"/>
          <w:sz w:val="24"/>
          <w:szCs w:val="24"/>
          <w:lang w:val="en-US"/>
        </w:rPr>
        <w:t>IL-13</w:t>
      </w:r>
      <w:r w:rsidR="00E34923" w:rsidRPr="00DF57CF">
        <w:rPr>
          <w:rFonts w:ascii="Book Antiqua" w:hAnsi="Book Antiqua" w:cs="Times New Roman"/>
          <w:sz w:val="24"/>
          <w:szCs w:val="24"/>
          <w:lang w:val="en-US"/>
        </w:rPr>
        <w:t xml:space="preserve"> inhibits IFN-</w:t>
      </w:r>
      <w:r w:rsidR="00E34923" w:rsidRPr="00DF57CF">
        <w:rPr>
          <w:rFonts w:ascii="Book Antiqua" w:hAnsi="Book Antiqua" w:cs="Times New Roman"/>
          <w:sz w:val="24"/>
          <w:szCs w:val="24"/>
        </w:rPr>
        <w:t>γ</w:t>
      </w:r>
      <w:r w:rsidR="00E34923" w:rsidRPr="00DF57CF">
        <w:rPr>
          <w:rFonts w:ascii="Book Antiqua" w:hAnsi="Book Antiqua" w:cs="Times New Roman"/>
          <w:sz w:val="24"/>
          <w:szCs w:val="24"/>
          <w:lang w:val="en-US"/>
        </w:rPr>
        <w:t>-induced autophagy, but this process is independent of protein kinase B (AKT); instead it is dependent of the signal traducer an</w:t>
      </w:r>
      <w:r w:rsidR="0056503A" w:rsidRPr="00DF57CF">
        <w:rPr>
          <w:rFonts w:ascii="Book Antiqua" w:hAnsi="Book Antiqua" w:cs="Times New Roman"/>
          <w:sz w:val="24"/>
          <w:szCs w:val="24"/>
          <w:lang w:val="en-US"/>
        </w:rPr>
        <w:t>d activator of transcription 6</w:t>
      </w:r>
      <w:r w:rsidR="00E34923" w:rsidRPr="00DF57CF">
        <w:rPr>
          <w:rFonts w:ascii="Book Antiqua" w:hAnsi="Book Antiqua" w:cs="Times New Roman"/>
          <w:sz w:val="24"/>
          <w:szCs w:val="24"/>
          <w:lang w:val="en-US"/>
        </w:rPr>
        <w:t>. Autophagy is a major intracellular pathway for the lysosomal degradation. Therefore, IL-13 could specifically impair the r</w:t>
      </w:r>
      <w:r w:rsidR="0056503A" w:rsidRPr="00DF57CF">
        <w:rPr>
          <w:rFonts w:ascii="Book Antiqua" w:hAnsi="Book Antiqua" w:cs="Times New Roman"/>
          <w:sz w:val="24"/>
          <w:szCs w:val="24"/>
          <w:lang w:val="en-US"/>
        </w:rPr>
        <w:t>esponse of infected macrophages</w:t>
      </w:r>
      <w:r w:rsidR="00E34923" w:rsidRPr="00DF57CF">
        <w:rPr>
          <w:rFonts w:ascii="Book Antiqua" w:hAnsi="Book Antiqua" w:cs="Times New Roman"/>
          <w:sz w:val="24"/>
          <w:szCs w:val="24"/>
          <w:vertAlign w:val="superscript"/>
          <w:lang w:val="en-US"/>
        </w:rPr>
        <w:t>[</w:t>
      </w:r>
      <w:r w:rsidR="00AF736C" w:rsidRPr="00DF57CF">
        <w:rPr>
          <w:rFonts w:ascii="Book Antiqua" w:hAnsi="Book Antiqua" w:cs="Times New Roman"/>
          <w:sz w:val="24"/>
          <w:szCs w:val="24"/>
          <w:vertAlign w:val="superscript"/>
          <w:lang w:val="en-US"/>
        </w:rPr>
        <w:t>194</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xml:space="preserve">. </w:t>
      </w:r>
    </w:p>
    <w:p w:rsidR="00E34923" w:rsidRPr="00DF57CF" w:rsidRDefault="00126708" w:rsidP="00241EC2">
      <w:pPr>
        <w:shd w:val="clear" w:color="auto" w:fill="FFFFFF"/>
        <w:spacing w:after="0" w:line="360" w:lineRule="auto"/>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56503A" w:rsidRPr="00DF57CF">
        <w:rPr>
          <w:rFonts w:ascii="Book Antiqua" w:hAnsi="Book Antiqua" w:cs="Times New Roman" w:hint="eastAsia"/>
          <w:sz w:val="24"/>
          <w:szCs w:val="24"/>
          <w:lang w:val="en-US" w:eastAsia="zh-CN"/>
        </w:rPr>
        <w:t xml:space="preserve"> </w:t>
      </w:r>
      <w:r w:rsidR="00E34923" w:rsidRPr="00DF57CF">
        <w:rPr>
          <w:rFonts w:ascii="Book Antiqua" w:hAnsi="Book Antiqua" w:cs="Times New Roman"/>
          <w:sz w:val="24"/>
          <w:szCs w:val="24"/>
          <w:lang w:val="en-US"/>
        </w:rPr>
        <w:t xml:space="preserve">IL-13 released by macrophages infected with virulent strains of </w:t>
      </w:r>
      <w:r w:rsidR="00E34923" w:rsidRPr="00DF57CF">
        <w:rPr>
          <w:rStyle w:val="Emphasis"/>
          <w:rFonts w:ascii="Book Antiqua" w:hAnsi="Book Antiqua" w:cs="Times New Roman"/>
          <w:sz w:val="24"/>
          <w:szCs w:val="24"/>
          <w:lang w:val="en-US"/>
        </w:rPr>
        <w:t>Mtb</w:t>
      </w:r>
      <w:r w:rsidR="00AF60E7" w:rsidRPr="00DF57CF">
        <w:rPr>
          <w:rFonts w:ascii="Book Antiqua" w:hAnsi="Book Antiqua" w:cs="Times New Roman"/>
          <w:sz w:val="24"/>
          <w:szCs w:val="24"/>
          <w:vertAlign w:val="superscript"/>
          <w:lang w:val="en-US"/>
        </w:rPr>
        <w:t>[8</w:t>
      </w:r>
      <w:r w:rsidR="00FA457D" w:rsidRPr="00DF57CF">
        <w:rPr>
          <w:rFonts w:ascii="Book Antiqua" w:hAnsi="Book Antiqua" w:cs="Times New Roman"/>
          <w:sz w:val="24"/>
          <w:szCs w:val="24"/>
          <w:vertAlign w:val="superscript"/>
          <w:lang w:val="en-US"/>
        </w:rPr>
        <w:t>3</w:t>
      </w:r>
      <w:r w:rsidR="0056503A" w:rsidRPr="00DF57CF">
        <w:rPr>
          <w:rFonts w:ascii="Book Antiqua" w:hAnsi="Book Antiqua" w:cs="Times New Roman"/>
          <w:sz w:val="24"/>
          <w:szCs w:val="24"/>
          <w:vertAlign w:val="superscript"/>
          <w:lang w:val="en-US"/>
        </w:rPr>
        <w:t>,</w:t>
      </w:r>
      <w:r w:rsidR="00B65733" w:rsidRPr="00DF57CF">
        <w:rPr>
          <w:rFonts w:ascii="Book Antiqua" w:hAnsi="Book Antiqua" w:cs="Times New Roman"/>
          <w:sz w:val="24"/>
          <w:szCs w:val="24"/>
          <w:vertAlign w:val="superscript"/>
          <w:lang w:val="en-US"/>
        </w:rPr>
        <w:t>85</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xml:space="preserve"> act in an autocrine manner to inhibit the autophagic process. Treatment of </w:t>
      </w:r>
      <w:r w:rsidR="00E34923" w:rsidRPr="00DF57CF">
        <w:rPr>
          <w:rStyle w:val="Emphasis"/>
          <w:rFonts w:ascii="Book Antiqua" w:hAnsi="Book Antiqua" w:cs="Times New Roman"/>
          <w:sz w:val="24"/>
          <w:szCs w:val="24"/>
          <w:lang w:val="en-US"/>
        </w:rPr>
        <w:t>Mtb</w:t>
      </w:r>
      <w:r w:rsidR="00E34923" w:rsidRPr="00DF57CF">
        <w:rPr>
          <w:rFonts w:ascii="Book Antiqua" w:hAnsi="Book Antiqua" w:cs="Times New Roman"/>
          <w:sz w:val="24"/>
          <w:szCs w:val="24"/>
          <w:lang w:val="en-US"/>
        </w:rPr>
        <w:t>-infected macrophages with either IL-4 or IL-13 promotes the intrace</w:t>
      </w:r>
      <w:r w:rsidR="0056503A" w:rsidRPr="00DF57CF">
        <w:rPr>
          <w:rFonts w:ascii="Book Antiqua" w:hAnsi="Book Antiqua" w:cs="Times New Roman"/>
          <w:sz w:val="24"/>
          <w:szCs w:val="24"/>
          <w:lang w:val="en-US"/>
        </w:rPr>
        <w:t>llular survival of the bacteria</w:t>
      </w:r>
      <w:r w:rsidR="00E34923" w:rsidRPr="00DF57CF">
        <w:rPr>
          <w:rFonts w:ascii="Book Antiqua" w:hAnsi="Book Antiqua" w:cs="Times New Roman"/>
          <w:sz w:val="24"/>
          <w:szCs w:val="24"/>
          <w:vertAlign w:val="superscript"/>
          <w:lang w:val="en-US"/>
        </w:rPr>
        <w:t>[</w:t>
      </w:r>
      <w:r w:rsidR="00FD121E" w:rsidRPr="00DF57CF">
        <w:rPr>
          <w:rFonts w:ascii="Book Antiqua" w:hAnsi="Book Antiqua" w:cs="Times New Roman"/>
          <w:sz w:val="24"/>
          <w:szCs w:val="24"/>
          <w:vertAlign w:val="superscript"/>
          <w:lang w:val="en-US"/>
        </w:rPr>
        <w:t>19</w:t>
      </w:r>
      <w:r w:rsidR="00B65733" w:rsidRPr="00DF57CF">
        <w:rPr>
          <w:rFonts w:ascii="Book Antiqua" w:hAnsi="Book Antiqua" w:cs="Times New Roman"/>
          <w:sz w:val="24"/>
          <w:szCs w:val="24"/>
          <w:vertAlign w:val="superscript"/>
          <w:lang w:val="en-US"/>
        </w:rPr>
        <w:t>4</w:t>
      </w:r>
      <w:r w:rsidR="00E34923" w:rsidRPr="00DF57CF">
        <w:rPr>
          <w:rFonts w:ascii="Book Antiqua" w:hAnsi="Book Antiqua" w:cs="Times New Roman"/>
          <w:sz w:val="24"/>
          <w:szCs w:val="24"/>
          <w:vertAlign w:val="superscript"/>
          <w:lang w:val="en-US"/>
        </w:rPr>
        <w:t>]</w:t>
      </w:r>
      <w:r w:rsidR="00082827" w:rsidRPr="00DF57CF">
        <w:rPr>
          <w:rFonts w:ascii="Book Antiqua" w:hAnsi="Book Antiqua" w:cs="Times New Roman"/>
          <w:sz w:val="24"/>
          <w:szCs w:val="24"/>
          <w:lang w:val="en-US"/>
        </w:rPr>
        <w:t xml:space="preserve"> </w:t>
      </w:r>
      <w:r w:rsidR="0056503A" w:rsidRPr="00DF57CF">
        <w:rPr>
          <w:rFonts w:ascii="Book Antiqua" w:hAnsi="Book Antiqua" w:cs="Times New Roman" w:hint="eastAsia"/>
          <w:sz w:val="24"/>
          <w:szCs w:val="24"/>
          <w:lang w:val="en-US" w:eastAsia="zh-CN"/>
        </w:rPr>
        <w:t>(</w:t>
      </w:r>
      <w:r w:rsidR="00082827" w:rsidRPr="00DF57CF">
        <w:rPr>
          <w:rFonts w:ascii="Book Antiqua" w:hAnsi="Book Antiqua" w:cs="Times New Roman"/>
          <w:sz w:val="24"/>
          <w:szCs w:val="24"/>
          <w:lang w:val="en-US"/>
        </w:rPr>
        <w:t>Figure 17</w:t>
      </w:r>
      <w:r w:rsidR="0056503A" w:rsidRPr="00DF57CF">
        <w:rPr>
          <w:rFonts w:ascii="Book Antiqua" w:hAnsi="Book Antiqua" w:cs="Times New Roman" w:hint="eastAsia"/>
          <w:sz w:val="24"/>
          <w:szCs w:val="24"/>
          <w:lang w:val="en-US" w:eastAsia="zh-CN"/>
        </w:rPr>
        <w:t>)</w:t>
      </w:r>
      <w:r w:rsidR="00E34923" w:rsidRPr="00DF57CF">
        <w:rPr>
          <w:rFonts w:ascii="Book Antiqua" w:hAnsi="Book Antiqua" w:cs="Times New Roman"/>
          <w:sz w:val="24"/>
          <w:szCs w:val="24"/>
          <w:lang w:val="en-US"/>
        </w:rPr>
        <w:t>.</w:t>
      </w:r>
    </w:p>
    <w:p w:rsidR="00E34923" w:rsidRPr="00DF57CF" w:rsidRDefault="00E34923" w:rsidP="00241EC2">
      <w:pPr>
        <w:shd w:val="clear" w:color="auto" w:fill="FFFFFF"/>
        <w:spacing w:after="0" w:line="360" w:lineRule="auto"/>
        <w:jc w:val="both"/>
        <w:rPr>
          <w:rFonts w:ascii="Book Antiqua" w:hAnsi="Book Antiqua" w:cs="Times New Roman"/>
          <w:sz w:val="24"/>
          <w:szCs w:val="24"/>
          <w:vertAlign w:val="superscript"/>
          <w:lang w:val="en-US"/>
        </w:rPr>
      </w:pPr>
    </w:p>
    <w:p w:rsidR="00E34923" w:rsidRPr="00DF57CF" w:rsidRDefault="00E34923" w:rsidP="00241EC2">
      <w:pPr>
        <w:spacing w:after="0" w:line="360" w:lineRule="auto"/>
        <w:jc w:val="both"/>
        <w:rPr>
          <w:rStyle w:val="nowrap"/>
          <w:rFonts w:ascii="Book Antiqua" w:hAnsi="Book Antiqua" w:cs="Times New Roman"/>
          <w:b/>
          <w:i/>
          <w:sz w:val="24"/>
          <w:szCs w:val="24"/>
          <w:lang w:val="en-US"/>
        </w:rPr>
      </w:pPr>
      <w:r w:rsidRPr="00DF57CF">
        <w:rPr>
          <w:rStyle w:val="nowrap"/>
          <w:rFonts w:ascii="Book Antiqua" w:hAnsi="Book Antiqua" w:cs="Times New Roman"/>
          <w:b/>
          <w:i/>
          <w:sz w:val="24"/>
          <w:szCs w:val="24"/>
          <w:lang w:val="en-US"/>
        </w:rPr>
        <w:t>Interleukin- 17</w:t>
      </w:r>
    </w:p>
    <w:p w:rsidR="00E34923" w:rsidRPr="00DF57CF" w:rsidRDefault="00E34923" w:rsidP="00241EC2">
      <w:pPr>
        <w:spacing w:after="0" w:line="360" w:lineRule="auto"/>
        <w:jc w:val="both"/>
        <w:rPr>
          <w:rFonts w:ascii="Book Antiqua" w:hAnsi="Book Antiqua" w:cs="Times New Roman"/>
          <w:sz w:val="24"/>
          <w:szCs w:val="24"/>
          <w:lang w:val="en-US"/>
        </w:rPr>
      </w:pPr>
      <w:r w:rsidRPr="00DF57CF">
        <w:rPr>
          <w:rFonts w:ascii="Book Antiqua" w:hAnsi="Book Antiqua" w:cs="Times New Roman"/>
          <w:sz w:val="24"/>
          <w:szCs w:val="24"/>
          <w:lang w:val="en-US"/>
        </w:rPr>
        <w:t>Generation of human Th17 cells is dependent on IL-23</w:t>
      </w:r>
      <w:hyperlink r:id="rId108" w:anchor="ppat.1003442-Feng1" w:history="1">
        <w:r w:rsidRPr="00DF57CF">
          <w:rPr>
            <w:rStyle w:val="Hyperlink"/>
            <w:rFonts w:ascii="Book Antiqua" w:hAnsi="Book Antiqua" w:cs="Times New Roman"/>
            <w:color w:val="auto"/>
            <w:sz w:val="24"/>
            <w:szCs w:val="24"/>
            <w:u w:val="none"/>
            <w:vertAlign w:val="superscript"/>
            <w:lang w:val="en-US"/>
          </w:rPr>
          <w:t>[</w:t>
        </w:r>
        <w:r w:rsidR="00973420" w:rsidRPr="00DF57CF">
          <w:rPr>
            <w:rStyle w:val="Hyperlink"/>
            <w:rFonts w:ascii="Book Antiqua" w:hAnsi="Book Antiqua" w:cs="Times New Roman"/>
            <w:color w:val="auto"/>
            <w:sz w:val="24"/>
            <w:szCs w:val="24"/>
            <w:u w:val="none"/>
            <w:vertAlign w:val="superscript"/>
            <w:lang w:val="en-US"/>
          </w:rPr>
          <w:t>2</w:t>
        </w:r>
        <w:r w:rsidR="00BA6173" w:rsidRPr="00DF57CF">
          <w:rPr>
            <w:rStyle w:val="Hyperlink"/>
            <w:rFonts w:ascii="Book Antiqua" w:hAnsi="Book Antiqua" w:cs="Times New Roman"/>
            <w:color w:val="auto"/>
            <w:sz w:val="24"/>
            <w:szCs w:val="24"/>
            <w:u w:val="none"/>
            <w:vertAlign w:val="superscript"/>
            <w:lang w:val="en-US"/>
          </w:rPr>
          <w:t>69</w:t>
        </w:r>
        <w:r w:rsidRPr="00DF57CF">
          <w:rPr>
            <w:rStyle w:val="Hyperlink"/>
            <w:rFonts w:ascii="Book Antiqua" w:hAnsi="Book Antiqua" w:cs="Times New Roman"/>
            <w:color w:val="auto"/>
            <w:sz w:val="24"/>
            <w:szCs w:val="24"/>
            <w:u w:val="none"/>
            <w:vertAlign w:val="superscript"/>
            <w:lang w:val="en-US"/>
          </w:rPr>
          <w:t>,</w:t>
        </w:r>
        <w:r w:rsidR="00973420" w:rsidRPr="00DF57CF">
          <w:rPr>
            <w:rStyle w:val="Hyperlink"/>
            <w:rFonts w:ascii="Book Antiqua" w:hAnsi="Book Antiqua" w:cs="Times New Roman"/>
            <w:color w:val="auto"/>
            <w:sz w:val="24"/>
            <w:szCs w:val="24"/>
            <w:u w:val="none"/>
            <w:vertAlign w:val="superscript"/>
            <w:lang w:val="en-US"/>
          </w:rPr>
          <w:t>2</w:t>
        </w:r>
        <w:r w:rsidR="00511CCE" w:rsidRPr="00DF57CF">
          <w:rPr>
            <w:rStyle w:val="Hyperlink"/>
            <w:rFonts w:ascii="Book Antiqua" w:hAnsi="Book Antiqua" w:cs="Times New Roman"/>
            <w:color w:val="auto"/>
            <w:sz w:val="24"/>
            <w:szCs w:val="24"/>
            <w:u w:val="none"/>
            <w:vertAlign w:val="superscript"/>
            <w:lang w:val="en-US"/>
          </w:rPr>
          <w:t>7</w:t>
        </w:r>
        <w:r w:rsidR="00BA6173" w:rsidRPr="00DF57CF">
          <w:rPr>
            <w:rStyle w:val="Hyperlink"/>
            <w:rFonts w:ascii="Book Antiqua" w:hAnsi="Book Antiqua" w:cs="Times New Roman"/>
            <w:color w:val="auto"/>
            <w:sz w:val="24"/>
            <w:szCs w:val="24"/>
            <w:u w:val="none"/>
            <w:vertAlign w:val="superscript"/>
            <w:lang w:val="en-US"/>
          </w:rPr>
          <w:t>0</w:t>
        </w:r>
        <w:r w:rsidRPr="00DF57CF">
          <w:rPr>
            <w:rStyle w:val="Hyperlink"/>
            <w:rFonts w:ascii="Book Antiqua" w:hAnsi="Book Antiqua" w:cs="Times New Roman"/>
            <w:color w:val="auto"/>
            <w:sz w:val="24"/>
            <w:szCs w:val="24"/>
            <w:u w:val="none"/>
            <w:vertAlign w:val="superscript"/>
            <w:lang w:val="en-US"/>
          </w:rPr>
          <w:t>]</w:t>
        </w:r>
      </w:hyperlink>
      <w:r w:rsidRPr="00DF57CF">
        <w:rPr>
          <w:rStyle w:val="Hyperlink"/>
          <w:rFonts w:ascii="Book Antiqua" w:hAnsi="Book Antiqua" w:cs="Times New Roman"/>
          <w:color w:val="auto"/>
          <w:sz w:val="24"/>
          <w:szCs w:val="24"/>
          <w:u w:val="none"/>
          <w:lang w:val="en-US"/>
        </w:rPr>
        <w:t>,</w:t>
      </w:r>
      <w:r w:rsidRPr="00DF57CF">
        <w:rPr>
          <w:rFonts w:ascii="Book Antiqua" w:hAnsi="Book Antiqua" w:cs="Times New Roman"/>
          <w:sz w:val="24"/>
          <w:szCs w:val="24"/>
          <w:lang w:val="en-US"/>
        </w:rPr>
        <w:t xml:space="preserve"> IL-1</w:t>
      </w:r>
      <w:r w:rsidRPr="00DF57CF">
        <w:rPr>
          <w:rFonts w:ascii="Book Antiqua" w:hAnsi="Book Antiqua" w:cs="Times New Roman"/>
          <w:sz w:val="24"/>
          <w:szCs w:val="24"/>
        </w:rPr>
        <w:t>β</w:t>
      </w:r>
      <w:hyperlink r:id="rId109" w:anchor="ppat.1003442-Feng1" w:history="1">
        <w:r w:rsidRPr="00DF57CF">
          <w:rPr>
            <w:rStyle w:val="Hyperlink"/>
            <w:rFonts w:ascii="Book Antiqua" w:hAnsi="Book Antiqua" w:cs="Times New Roman"/>
            <w:color w:val="auto"/>
            <w:sz w:val="24"/>
            <w:szCs w:val="24"/>
            <w:u w:val="none"/>
            <w:vertAlign w:val="superscript"/>
            <w:lang w:val="en-US"/>
          </w:rPr>
          <w:t>[</w:t>
        </w:r>
        <w:r w:rsidR="00973420" w:rsidRPr="00DF57CF">
          <w:rPr>
            <w:rStyle w:val="Hyperlink"/>
            <w:rFonts w:ascii="Book Antiqua" w:hAnsi="Book Antiqua" w:cs="Times New Roman"/>
            <w:color w:val="auto"/>
            <w:sz w:val="24"/>
            <w:szCs w:val="24"/>
            <w:u w:val="none"/>
            <w:vertAlign w:val="superscript"/>
            <w:lang w:val="en-US"/>
          </w:rPr>
          <w:t>2</w:t>
        </w:r>
        <w:r w:rsidR="002057C4" w:rsidRPr="00DF57CF">
          <w:rPr>
            <w:rStyle w:val="Hyperlink"/>
            <w:rFonts w:ascii="Book Antiqua" w:hAnsi="Book Antiqua" w:cs="Times New Roman"/>
            <w:color w:val="auto"/>
            <w:sz w:val="24"/>
            <w:szCs w:val="24"/>
            <w:u w:val="none"/>
            <w:vertAlign w:val="superscript"/>
            <w:lang w:val="en-US"/>
          </w:rPr>
          <w:t>69</w:t>
        </w:r>
        <w:r w:rsidRPr="00DF57CF">
          <w:rPr>
            <w:rStyle w:val="Hyperlink"/>
            <w:rFonts w:ascii="Book Antiqua" w:hAnsi="Book Antiqua" w:cs="Times New Roman"/>
            <w:color w:val="auto"/>
            <w:sz w:val="24"/>
            <w:szCs w:val="24"/>
            <w:u w:val="none"/>
            <w:vertAlign w:val="superscript"/>
            <w:lang w:val="en-US"/>
          </w:rPr>
          <w:t>,</w:t>
        </w:r>
        <w:r w:rsidR="00973420" w:rsidRPr="00DF57CF">
          <w:rPr>
            <w:rStyle w:val="Hyperlink"/>
            <w:rFonts w:ascii="Book Antiqua" w:hAnsi="Book Antiqua" w:cs="Times New Roman"/>
            <w:color w:val="auto"/>
            <w:sz w:val="24"/>
            <w:szCs w:val="24"/>
            <w:u w:val="none"/>
            <w:vertAlign w:val="superscript"/>
            <w:lang w:val="en-US"/>
          </w:rPr>
          <w:t>2</w:t>
        </w:r>
        <w:r w:rsidR="00511CCE" w:rsidRPr="00DF57CF">
          <w:rPr>
            <w:rStyle w:val="Hyperlink"/>
            <w:rFonts w:ascii="Book Antiqua" w:hAnsi="Book Antiqua" w:cs="Times New Roman"/>
            <w:color w:val="auto"/>
            <w:sz w:val="24"/>
            <w:szCs w:val="24"/>
            <w:u w:val="none"/>
            <w:vertAlign w:val="superscript"/>
            <w:lang w:val="en-US"/>
          </w:rPr>
          <w:t>7</w:t>
        </w:r>
        <w:r w:rsidR="002057C4" w:rsidRPr="00DF57CF">
          <w:rPr>
            <w:rStyle w:val="Hyperlink"/>
            <w:rFonts w:ascii="Book Antiqua" w:hAnsi="Book Antiqua" w:cs="Times New Roman"/>
            <w:color w:val="auto"/>
            <w:sz w:val="24"/>
            <w:szCs w:val="24"/>
            <w:u w:val="none"/>
            <w:vertAlign w:val="superscript"/>
            <w:lang w:val="en-US"/>
          </w:rPr>
          <w:t>1</w:t>
        </w:r>
        <w:r w:rsidR="0056503A" w:rsidRPr="00DF57CF">
          <w:rPr>
            <w:rStyle w:val="Hyperlink"/>
            <w:rFonts w:ascii="Book Antiqua" w:hAnsi="Book Antiqua" w:cs="Times New Roman"/>
            <w:color w:val="auto"/>
            <w:sz w:val="24"/>
            <w:szCs w:val="24"/>
            <w:u w:val="none"/>
            <w:vertAlign w:val="superscript"/>
            <w:lang w:val="en-US"/>
          </w:rPr>
          <w:t>,</w:t>
        </w:r>
        <w:r w:rsidR="00973420" w:rsidRPr="00DF57CF">
          <w:rPr>
            <w:rStyle w:val="Hyperlink"/>
            <w:rFonts w:ascii="Book Antiqua" w:hAnsi="Book Antiqua" w:cs="Times New Roman"/>
            <w:color w:val="auto"/>
            <w:sz w:val="24"/>
            <w:szCs w:val="24"/>
            <w:u w:val="none"/>
            <w:vertAlign w:val="superscript"/>
            <w:lang w:val="en-US"/>
          </w:rPr>
          <w:t>2</w:t>
        </w:r>
        <w:r w:rsidR="00511CCE" w:rsidRPr="00DF57CF">
          <w:rPr>
            <w:rStyle w:val="Hyperlink"/>
            <w:rFonts w:ascii="Book Antiqua" w:hAnsi="Book Antiqua" w:cs="Times New Roman"/>
            <w:color w:val="auto"/>
            <w:sz w:val="24"/>
            <w:szCs w:val="24"/>
            <w:u w:val="none"/>
            <w:vertAlign w:val="superscript"/>
            <w:lang w:val="en-US"/>
          </w:rPr>
          <w:t>7</w:t>
        </w:r>
        <w:r w:rsidR="002057C4" w:rsidRPr="00DF57CF">
          <w:rPr>
            <w:rStyle w:val="Hyperlink"/>
            <w:rFonts w:ascii="Book Antiqua" w:hAnsi="Book Antiqua" w:cs="Times New Roman"/>
            <w:color w:val="auto"/>
            <w:sz w:val="24"/>
            <w:szCs w:val="24"/>
            <w:u w:val="none"/>
            <w:vertAlign w:val="superscript"/>
            <w:lang w:val="en-US"/>
          </w:rPr>
          <w:t>2</w:t>
        </w:r>
        <w:r w:rsidRPr="00DF57CF">
          <w:rPr>
            <w:rStyle w:val="Hyperlink"/>
            <w:rFonts w:ascii="Book Antiqua" w:hAnsi="Book Antiqua" w:cs="Times New Roman"/>
            <w:color w:val="auto"/>
            <w:sz w:val="24"/>
            <w:szCs w:val="24"/>
            <w:u w:val="none"/>
            <w:vertAlign w:val="superscript"/>
            <w:lang w:val="en-US"/>
          </w:rPr>
          <w:t>]</w:t>
        </w:r>
      </w:hyperlink>
      <w:r w:rsidRPr="00DF57CF">
        <w:rPr>
          <w:rStyle w:val="Hyperlink"/>
          <w:rFonts w:ascii="Book Antiqua" w:hAnsi="Book Antiqua" w:cs="Times New Roman"/>
          <w:color w:val="auto"/>
          <w:sz w:val="24"/>
          <w:szCs w:val="24"/>
          <w:u w:val="none"/>
          <w:lang w:val="en-US"/>
        </w:rPr>
        <w:t xml:space="preserve">, </w:t>
      </w:r>
      <w:r w:rsidRPr="00DF57CF">
        <w:rPr>
          <w:rFonts w:ascii="Book Antiqua" w:hAnsi="Book Antiqua" w:cs="Times New Roman"/>
          <w:sz w:val="24"/>
          <w:szCs w:val="24"/>
          <w:lang w:val="en-US"/>
        </w:rPr>
        <w:t>TGF</w:t>
      </w:r>
      <w:r w:rsidRPr="00DF57CF">
        <w:rPr>
          <w:rFonts w:ascii="Book Antiqua" w:hAnsi="Book Antiqua" w:cs="Times New Roman"/>
          <w:sz w:val="24"/>
          <w:szCs w:val="24"/>
        </w:rPr>
        <w:t>β</w:t>
      </w:r>
      <w:hyperlink r:id="rId110" w:anchor="ppat.1003442-Feng1" w:history="1">
        <w:r w:rsidRPr="00DF57CF">
          <w:rPr>
            <w:rStyle w:val="Hyperlink"/>
            <w:rFonts w:ascii="Book Antiqua" w:hAnsi="Book Antiqua" w:cs="Times New Roman"/>
            <w:color w:val="auto"/>
            <w:sz w:val="24"/>
            <w:szCs w:val="24"/>
            <w:u w:val="none"/>
            <w:vertAlign w:val="superscript"/>
            <w:lang w:val="en-US"/>
          </w:rPr>
          <w:t>[</w:t>
        </w:r>
        <w:r w:rsidR="00973420" w:rsidRPr="00DF57CF">
          <w:rPr>
            <w:rStyle w:val="Hyperlink"/>
            <w:rFonts w:ascii="Book Antiqua" w:hAnsi="Book Antiqua" w:cs="Times New Roman"/>
            <w:color w:val="auto"/>
            <w:sz w:val="24"/>
            <w:szCs w:val="24"/>
            <w:u w:val="none"/>
            <w:vertAlign w:val="superscript"/>
            <w:lang w:val="en-US"/>
          </w:rPr>
          <w:t>2</w:t>
        </w:r>
        <w:r w:rsidR="00511CCE" w:rsidRPr="00DF57CF">
          <w:rPr>
            <w:rStyle w:val="Hyperlink"/>
            <w:rFonts w:ascii="Book Antiqua" w:hAnsi="Book Antiqua" w:cs="Times New Roman"/>
            <w:color w:val="auto"/>
            <w:sz w:val="24"/>
            <w:szCs w:val="24"/>
            <w:u w:val="none"/>
            <w:vertAlign w:val="superscript"/>
            <w:lang w:val="en-US"/>
          </w:rPr>
          <w:t>7</w:t>
        </w:r>
        <w:r w:rsidR="002057C4" w:rsidRPr="00DF57CF">
          <w:rPr>
            <w:rStyle w:val="Hyperlink"/>
            <w:rFonts w:ascii="Book Antiqua" w:hAnsi="Book Antiqua" w:cs="Times New Roman"/>
            <w:color w:val="auto"/>
            <w:sz w:val="24"/>
            <w:szCs w:val="24"/>
            <w:u w:val="none"/>
            <w:vertAlign w:val="superscript"/>
            <w:lang w:val="en-US"/>
          </w:rPr>
          <w:t>0</w:t>
        </w:r>
        <w:r w:rsidRPr="00DF57CF">
          <w:rPr>
            <w:rStyle w:val="Hyperlink"/>
            <w:rFonts w:ascii="Book Antiqua" w:hAnsi="Book Antiqua" w:cs="Times New Roman"/>
            <w:color w:val="auto"/>
            <w:sz w:val="24"/>
            <w:szCs w:val="24"/>
            <w:u w:val="none"/>
            <w:vertAlign w:val="superscript"/>
            <w:lang w:val="en-US"/>
          </w:rPr>
          <w:t>]</w:t>
        </w:r>
      </w:hyperlink>
      <w:r w:rsidRPr="00DF57CF">
        <w:rPr>
          <w:rFonts w:ascii="Book Antiqua" w:hAnsi="Book Antiqua" w:cs="Times New Roman"/>
          <w:sz w:val="24"/>
          <w:szCs w:val="24"/>
          <w:lang w:val="en-US"/>
        </w:rPr>
        <w:t xml:space="preserve"> and IL-6</w:t>
      </w:r>
      <w:hyperlink r:id="rId111" w:anchor="ppat.1003442-Feng1" w:history="1">
        <w:r w:rsidRPr="00DF57CF">
          <w:rPr>
            <w:rStyle w:val="Hyperlink"/>
            <w:rFonts w:ascii="Book Antiqua" w:hAnsi="Book Antiqua" w:cs="Times New Roman"/>
            <w:color w:val="auto"/>
            <w:sz w:val="24"/>
            <w:szCs w:val="24"/>
            <w:u w:val="none"/>
            <w:vertAlign w:val="superscript"/>
            <w:lang w:val="en-US"/>
          </w:rPr>
          <w:t>[</w:t>
        </w:r>
        <w:r w:rsidR="00973420" w:rsidRPr="00DF57CF">
          <w:rPr>
            <w:rStyle w:val="Hyperlink"/>
            <w:rFonts w:ascii="Book Antiqua" w:hAnsi="Book Antiqua" w:cs="Times New Roman"/>
            <w:color w:val="auto"/>
            <w:sz w:val="24"/>
            <w:szCs w:val="24"/>
            <w:u w:val="none"/>
            <w:vertAlign w:val="superscript"/>
            <w:lang w:val="en-US"/>
          </w:rPr>
          <w:t>2</w:t>
        </w:r>
        <w:r w:rsidR="00511CCE" w:rsidRPr="00DF57CF">
          <w:rPr>
            <w:rStyle w:val="Hyperlink"/>
            <w:rFonts w:ascii="Book Antiqua" w:hAnsi="Book Antiqua" w:cs="Times New Roman"/>
            <w:color w:val="auto"/>
            <w:sz w:val="24"/>
            <w:szCs w:val="24"/>
            <w:u w:val="none"/>
            <w:vertAlign w:val="superscript"/>
            <w:lang w:val="en-US"/>
          </w:rPr>
          <w:t>7</w:t>
        </w:r>
        <w:r w:rsidR="002057C4" w:rsidRPr="00DF57CF">
          <w:rPr>
            <w:rStyle w:val="Hyperlink"/>
            <w:rFonts w:ascii="Book Antiqua" w:hAnsi="Book Antiqua" w:cs="Times New Roman"/>
            <w:color w:val="auto"/>
            <w:sz w:val="24"/>
            <w:szCs w:val="24"/>
            <w:u w:val="none"/>
            <w:vertAlign w:val="superscript"/>
            <w:lang w:val="en-US"/>
          </w:rPr>
          <w:t>2</w:t>
        </w:r>
        <w:r w:rsidRPr="00DF57CF">
          <w:rPr>
            <w:rStyle w:val="Hyperlink"/>
            <w:rFonts w:ascii="Book Antiqua" w:hAnsi="Book Antiqua" w:cs="Times New Roman"/>
            <w:color w:val="auto"/>
            <w:sz w:val="24"/>
            <w:szCs w:val="24"/>
            <w:u w:val="none"/>
            <w:vertAlign w:val="superscript"/>
            <w:lang w:val="en-US"/>
          </w:rPr>
          <w:t>]</w:t>
        </w:r>
      </w:hyperlink>
      <w:r w:rsidRPr="00DF57CF">
        <w:rPr>
          <w:rFonts w:ascii="Book Antiqua" w:hAnsi="Book Antiqua" w:cs="Times New Roman"/>
          <w:sz w:val="24"/>
          <w:szCs w:val="24"/>
          <w:lang w:val="en-US"/>
        </w:rPr>
        <w:t xml:space="preserve">. </w:t>
      </w:r>
      <w:r w:rsidRPr="00DF57CF">
        <w:rPr>
          <w:rStyle w:val="nowrap"/>
          <w:rFonts w:ascii="Book Antiqua" w:hAnsi="Book Antiqua" w:cs="Times New Roman"/>
          <w:sz w:val="24"/>
          <w:szCs w:val="24"/>
          <w:lang w:val="en-US"/>
        </w:rPr>
        <w:t>Interleukin- 17 (</w:t>
      </w:r>
      <w:r w:rsidRPr="00DF57CF">
        <w:rPr>
          <w:rFonts w:ascii="Book Antiqua" w:eastAsia="Times New Roman" w:hAnsi="Book Antiqua" w:cs="Times New Roman"/>
          <w:sz w:val="24"/>
          <w:szCs w:val="24"/>
          <w:lang w:val="en-US" w:eastAsia="es-VE"/>
        </w:rPr>
        <w:t>IL-17A) is a cytokine that participates as an immunomodulator in chronic</w:t>
      </w:r>
      <w:r w:rsidRPr="00DF57CF">
        <w:rPr>
          <w:rFonts w:ascii="Book Antiqua" w:hAnsi="Book Antiqua" w:cs="Times New Roman"/>
          <w:sz w:val="24"/>
          <w:szCs w:val="24"/>
          <w:lang w:val="en-US"/>
        </w:rPr>
        <w:t xml:space="preserve"> immunological diseases such as:</w:t>
      </w:r>
      <w:r w:rsidR="00126708" w:rsidRPr="00DF57CF">
        <w:rPr>
          <w:rFonts w:ascii="Book Antiqua" w:hAnsi="Book Antiqua" w:cs="Times New Roman"/>
          <w:sz w:val="24"/>
          <w:szCs w:val="24"/>
          <w:lang w:val="en-US"/>
        </w:rPr>
        <w:t xml:space="preserve"> </w:t>
      </w:r>
      <w:r w:rsidRPr="00DF57CF">
        <w:rPr>
          <w:rFonts w:ascii="Book Antiqua" w:hAnsi="Book Antiqua" w:cs="Times New Roman"/>
          <w:sz w:val="24"/>
          <w:szCs w:val="24"/>
          <w:lang w:val="en-US"/>
        </w:rPr>
        <w:t>rheumatoid arthritis and inflammatory bowel disease.</w:t>
      </w:r>
      <w:r w:rsidR="00126708" w:rsidRPr="00DF57CF">
        <w:rPr>
          <w:rFonts w:ascii="Book Antiqua" w:hAnsi="Book Antiqua" w:cs="Times New Roman"/>
          <w:sz w:val="24"/>
          <w:szCs w:val="24"/>
          <w:lang w:val="en-US"/>
        </w:rPr>
        <w:t xml:space="preserve"> </w:t>
      </w:r>
      <w:r w:rsidRPr="00DF57CF">
        <w:rPr>
          <w:rFonts w:ascii="Book Antiqua" w:hAnsi="Book Antiqua" w:cs="Times New Roman"/>
          <w:sz w:val="24"/>
          <w:szCs w:val="24"/>
          <w:lang w:val="en-US"/>
        </w:rPr>
        <w:t xml:space="preserve">It can control the pathological mechanisms in the </w:t>
      </w:r>
      <w:r w:rsidRPr="00DF57CF">
        <w:rPr>
          <w:rStyle w:val="highlight"/>
          <w:rFonts w:ascii="Book Antiqua" w:hAnsi="Book Antiqua" w:cs="Times New Roman"/>
          <w:i/>
          <w:sz w:val="24"/>
          <w:szCs w:val="24"/>
          <w:lang w:val="en-US"/>
        </w:rPr>
        <w:t>Mtb</w:t>
      </w:r>
      <w:r w:rsidRPr="00DF57CF">
        <w:rPr>
          <w:rStyle w:val="highlight"/>
          <w:rFonts w:ascii="Book Antiqua" w:hAnsi="Book Antiqua" w:cs="Times New Roman"/>
          <w:sz w:val="24"/>
          <w:szCs w:val="24"/>
          <w:lang w:val="en-US"/>
        </w:rPr>
        <w:t xml:space="preserve"> infection </w:t>
      </w:r>
      <w:r w:rsidRPr="00DF57CF">
        <w:rPr>
          <w:rStyle w:val="hps"/>
          <w:rFonts w:ascii="Book Antiqua" w:hAnsi="Book Antiqua" w:cs="Times New Roman"/>
          <w:sz w:val="24"/>
          <w:szCs w:val="24"/>
          <w:lang w:val="en-US"/>
        </w:rPr>
        <w:t xml:space="preserve">through the </w:t>
      </w:r>
      <w:r w:rsidRPr="00DF57CF">
        <w:rPr>
          <w:rFonts w:ascii="Book Antiqua" w:hAnsi="Book Antiqua" w:cs="Times New Roman"/>
          <w:sz w:val="24"/>
          <w:szCs w:val="24"/>
          <w:lang w:val="en-US"/>
        </w:rPr>
        <w:t>dysregulating cytokines and chemokines production and promoting granuloma formation. I</w:t>
      </w:r>
      <w:r w:rsidRPr="00DF57CF">
        <w:rPr>
          <w:rFonts w:ascii="Book Antiqua" w:eastAsia="Times New Roman" w:hAnsi="Book Antiqua" w:cs="Times New Roman"/>
          <w:sz w:val="24"/>
          <w:szCs w:val="24"/>
          <w:lang w:val="en-US" w:eastAsia="es-VE"/>
        </w:rPr>
        <w:t>t has been observed that</w:t>
      </w:r>
      <w:r w:rsidRPr="00DF57CF">
        <w:rPr>
          <w:rFonts w:ascii="Book Antiqua" w:hAnsi="Book Antiqua" w:cs="Times New Roman"/>
          <w:sz w:val="24"/>
          <w:szCs w:val="24"/>
          <w:lang w:val="en-US"/>
        </w:rPr>
        <w:t xml:space="preserve"> IL-17A significantly enhanced the clearance of intracellular BCG (Bacillus Calmette-Guérin)</w:t>
      </w:r>
      <w:r w:rsidR="00126708" w:rsidRPr="00DF57CF">
        <w:rPr>
          <w:rFonts w:ascii="Book Antiqua" w:hAnsi="Book Antiqua" w:cs="Times New Roman"/>
          <w:sz w:val="24"/>
          <w:szCs w:val="24"/>
          <w:lang w:val="en-US"/>
        </w:rPr>
        <w:t xml:space="preserve"> </w:t>
      </w:r>
      <w:r w:rsidRPr="00DF57CF">
        <w:rPr>
          <w:rFonts w:ascii="Book Antiqua" w:hAnsi="Book Antiqua" w:cs="Times New Roman"/>
          <w:sz w:val="24"/>
          <w:szCs w:val="24"/>
          <w:lang w:val="en-US"/>
        </w:rPr>
        <w:t>by macrophages through nitric oxide (N</w:t>
      </w:r>
      <w:r w:rsidR="0056503A" w:rsidRPr="00DF57CF">
        <w:rPr>
          <w:rFonts w:ascii="Book Antiqua" w:hAnsi="Book Antiqua" w:cs="Times New Roman"/>
          <w:sz w:val="24"/>
          <w:szCs w:val="24"/>
          <w:lang w:val="en-US"/>
        </w:rPr>
        <w:t>O) -dependent killing mechanism</w:t>
      </w:r>
      <w:hyperlink r:id="rId112" w:anchor="ppat.1003442-Feng1" w:history="1">
        <w:r w:rsidRPr="00DF57CF">
          <w:rPr>
            <w:rStyle w:val="Hyperlink"/>
            <w:rFonts w:ascii="Book Antiqua" w:hAnsi="Book Antiqua" w:cs="Times New Roman"/>
            <w:color w:val="auto"/>
            <w:sz w:val="24"/>
            <w:szCs w:val="24"/>
            <w:u w:val="none"/>
            <w:vertAlign w:val="superscript"/>
            <w:lang w:val="en-US"/>
          </w:rPr>
          <w:t>[</w:t>
        </w:r>
        <w:r w:rsidR="00B03FA1" w:rsidRPr="00DF57CF">
          <w:rPr>
            <w:rStyle w:val="Hyperlink"/>
            <w:rFonts w:ascii="Book Antiqua" w:hAnsi="Book Antiqua" w:cs="Times New Roman"/>
            <w:color w:val="auto"/>
            <w:sz w:val="24"/>
            <w:szCs w:val="24"/>
            <w:u w:val="none"/>
            <w:vertAlign w:val="superscript"/>
            <w:lang w:val="en-US"/>
          </w:rPr>
          <w:t>2</w:t>
        </w:r>
        <w:r w:rsidR="00511CCE" w:rsidRPr="00DF57CF">
          <w:rPr>
            <w:rStyle w:val="Hyperlink"/>
            <w:rFonts w:ascii="Book Antiqua" w:hAnsi="Book Antiqua" w:cs="Times New Roman"/>
            <w:color w:val="auto"/>
            <w:sz w:val="24"/>
            <w:szCs w:val="24"/>
            <w:u w:val="none"/>
            <w:vertAlign w:val="superscript"/>
            <w:lang w:val="en-US"/>
          </w:rPr>
          <w:t>7</w:t>
        </w:r>
        <w:r w:rsidR="002057C4" w:rsidRPr="00DF57CF">
          <w:rPr>
            <w:rStyle w:val="Hyperlink"/>
            <w:rFonts w:ascii="Book Antiqua" w:hAnsi="Book Antiqua" w:cs="Times New Roman"/>
            <w:color w:val="auto"/>
            <w:sz w:val="24"/>
            <w:szCs w:val="24"/>
            <w:u w:val="none"/>
            <w:vertAlign w:val="superscript"/>
            <w:lang w:val="en-US"/>
          </w:rPr>
          <w:t>3</w:t>
        </w:r>
        <w:r w:rsidRPr="00DF57CF">
          <w:rPr>
            <w:rStyle w:val="Hyperlink"/>
            <w:rFonts w:ascii="Book Antiqua" w:hAnsi="Book Antiqua" w:cs="Times New Roman"/>
            <w:color w:val="auto"/>
            <w:sz w:val="24"/>
            <w:szCs w:val="24"/>
            <w:u w:val="none"/>
            <w:vertAlign w:val="superscript"/>
            <w:lang w:val="en-US"/>
          </w:rPr>
          <w:t>]</w:t>
        </w:r>
      </w:hyperlink>
      <w:r w:rsidRPr="00DF57CF">
        <w:rPr>
          <w:rFonts w:ascii="Book Antiqua" w:hAnsi="Book Antiqua"/>
          <w:sz w:val="24"/>
          <w:szCs w:val="24"/>
          <w:lang w:val="en-US"/>
        </w:rPr>
        <w:t>.</w:t>
      </w:r>
    </w:p>
    <w:p w:rsidR="00E34923" w:rsidRPr="00DF57CF" w:rsidRDefault="00126708" w:rsidP="00241EC2">
      <w:pPr>
        <w:shd w:val="clear" w:color="auto" w:fill="FFFFFF"/>
        <w:spacing w:after="0" w:line="360" w:lineRule="auto"/>
        <w:jc w:val="both"/>
        <w:rPr>
          <w:rFonts w:ascii="Book Antiqua" w:hAnsi="Book Antiqua" w:cs="Times New Roman"/>
          <w:sz w:val="24"/>
          <w:szCs w:val="24"/>
          <w:lang w:val="en-US" w:eastAsia="zh-CN"/>
        </w:rPr>
      </w:pPr>
      <w:r w:rsidRPr="00DF57CF">
        <w:rPr>
          <w:rFonts w:ascii="Book Antiqua" w:eastAsia="Times New Roman" w:hAnsi="Book Antiqua" w:cs="Times New Roman"/>
          <w:sz w:val="24"/>
          <w:szCs w:val="24"/>
          <w:lang w:val="en-US" w:eastAsia="es-VE"/>
        </w:rPr>
        <w:t xml:space="preserve"> </w:t>
      </w:r>
      <w:r w:rsidR="0056503A" w:rsidRPr="00DF57CF">
        <w:rPr>
          <w:rFonts w:ascii="Book Antiqua" w:hAnsi="Book Antiqua" w:cs="Times New Roman" w:hint="eastAsia"/>
          <w:sz w:val="24"/>
          <w:szCs w:val="24"/>
          <w:lang w:val="en-US" w:eastAsia="zh-CN"/>
        </w:rPr>
        <w:t xml:space="preserve"> </w:t>
      </w:r>
      <w:r w:rsidR="00E34923" w:rsidRPr="00DF57CF">
        <w:rPr>
          <w:rFonts w:ascii="Book Antiqua" w:eastAsia="Times New Roman" w:hAnsi="Book Antiqua" w:cs="Times New Roman"/>
          <w:sz w:val="24"/>
          <w:szCs w:val="24"/>
          <w:lang w:val="en-US" w:eastAsia="es-VE"/>
        </w:rPr>
        <w:t>During the initial stages of infection IL-17 acts on different types of cells and stimulates the secretion of antimicrobi</w:t>
      </w:r>
      <w:r w:rsidR="0056503A" w:rsidRPr="00DF57CF">
        <w:rPr>
          <w:rFonts w:ascii="Book Antiqua" w:eastAsia="Times New Roman" w:hAnsi="Book Antiqua" w:cs="Times New Roman"/>
          <w:sz w:val="24"/>
          <w:szCs w:val="24"/>
          <w:lang w:val="en-US" w:eastAsia="es-VE"/>
        </w:rPr>
        <w:t>al peptides, granulocyte colony</w:t>
      </w:r>
      <w:r w:rsidR="00E34923" w:rsidRPr="00DF57CF">
        <w:rPr>
          <w:rFonts w:ascii="Book Antiqua" w:eastAsia="Times New Roman" w:hAnsi="Book Antiqua" w:cs="Times New Roman"/>
          <w:sz w:val="24"/>
          <w:szCs w:val="24"/>
          <w:lang w:val="en-US" w:eastAsia="es-VE"/>
        </w:rPr>
        <w:t>–stimulating factor (G-CSF) and CXC (cysteine X cysteine) chemokines. As DCs migrate to the lymph node, both Th1 and Th17 cell are differentiated. Chemokines in the infected lung promote recruitment of protective cells and a mononuclear granuloma is formed, where IL-23 and IL-6 are highly expressed. IL-17-producing cells accumulate in high numbers in the lungs and immunopathological consequences develop</w:t>
      </w:r>
      <w:hyperlink r:id="rId113" w:anchor="ppat.1003442-Feng1" w:history="1">
        <w:r w:rsidR="00E34923" w:rsidRPr="00DF57CF">
          <w:rPr>
            <w:rStyle w:val="Hyperlink"/>
            <w:rFonts w:ascii="Book Antiqua" w:hAnsi="Book Antiqua" w:cs="Times New Roman"/>
            <w:color w:val="auto"/>
            <w:sz w:val="24"/>
            <w:szCs w:val="24"/>
            <w:u w:val="none"/>
            <w:vertAlign w:val="superscript"/>
            <w:lang w:val="en-US"/>
          </w:rPr>
          <w:t>[</w:t>
        </w:r>
        <w:r w:rsidR="00B03FA1" w:rsidRPr="00DF57CF">
          <w:rPr>
            <w:rStyle w:val="Hyperlink"/>
            <w:rFonts w:ascii="Book Antiqua" w:hAnsi="Book Antiqua" w:cs="Times New Roman"/>
            <w:color w:val="auto"/>
            <w:sz w:val="24"/>
            <w:szCs w:val="24"/>
            <w:u w:val="none"/>
            <w:vertAlign w:val="superscript"/>
            <w:lang w:val="en-US"/>
          </w:rPr>
          <w:t>2</w:t>
        </w:r>
        <w:r w:rsidR="002A69DE" w:rsidRPr="00DF57CF">
          <w:rPr>
            <w:rStyle w:val="Hyperlink"/>
            <w:rFonts w:ascii="Book Antiqua" w:hAnsi="Book Antiqua" w:cs="Times New Roman"/>
            <w:color w:val="auto"/>
            <w:sz w:val="24"/>
            <w:szCs w:val="24"/>
            <w:u w:val="none"/>
            <w:vertAlign w:val="superscript"/>
            <w:lang w:val="en-US"/>
          </w:rPr>
          <w:t>7</w:t>
        </w:r>
        <w:r w:rsidR="002057C4" w:rsidRPr="00DF57CF">
          <w:rPr>
            <w:rStyle w:val="Hyperlink"/>
            <w:rFonts w:ascii="Book Antiqua" w:hAnsi="Book Antiqua" w:cs="Times New Roman"/>
            <w:color w:val="auto"/>
            <w:sz w:val="24"/>
            <w:szCs w:val="24"/>
            <w:u w:val="none"/>
            <w:vertAlign w:val="superscript"/>
            <w:lang w:val="en-US"/>
          </w:rPr>
          <w:t>4</w:t>
        </w:r>
        <w:r w:rsidR="00E34923" w:rsidRPr="00DF57CF">
          <w:rPr>
            <w:rStyle w:val="Hyperlink"/>
            <w:rFonts w:ascii="Book Antiqua" w:hAnsi="Book Antiqua" w:cs="Times New Roman"/>
            <w:color w:val="auto"/>
            <w:sz w:val="24"/>
            <w:szCs w:val="24"/>
            <w:u w:val="none"/>
            <w:vertAlign w:val="superscript"/>
            <w:lang w:val="en-US"/>
          </w:rPr>
          <w:t>]</w:t>
        </w:r>
      </w:hyperlink>
      <w:r w:rsidR="0056503A" w:rsidRPr="00DF57CF">
        <w:rPr>
          <w:rStyle w:val="Hyperlink"/>
          <w:rFonts w:ascii="Book Antiqua" w:hAnsi="Book Antiqua" w:cs="Times New Roman" w:hint="eastAsia"/>
          <w:color w:val="auto"/>
          <w:sz w:val="24"/>
          <w:szCs w:val="24"/>
          <w:u w:val="none"/>
          <w:lang w:val="en-US" w:eastAsia="zh-CN"/>
        </w:rPr>
        <w:t>.</w:t>
      </w:r>
    </w:p>
    <w:p w:rsidR="00E34923" w:rsidRPr="00DF57CF" w:rsidRDefault="00126708" w:rsidP="0056503A">
      <w:pPr>
        <w:shd w:val="clear" w:color="auto" w:fill="FFFFFF"/>
        <w:spacing w:after="0" w:line="360" w:lineRule="auto"/>
        <w:ind w:firstLineChars="50" w:firstLine="120"/>
        <w:jc w:val="both"/>
        <w:rPr>
          <w:rFonts w:ascii="Book Antiqua" w:eastAsia="Times New Roman" w:hAnsi="Book Antiqua" w:cs="Times New Roman"/>
          <w:sz w:val="24"/>
          <w:szCs w:val="24"/>
          <w:lang w:val="en-US" w:eastAsia="zh-CN"/>
        </w:rPr>
      </w:pP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 xml:space="preserve">Other investigations appoint that the involvement of Th17 cells remains to be clarified in relation to TB. </w:t>
      </w:r>
      <w:r w:rsidR="00E34923" w:rsidRPr="00DF57CF">
        <w:rPr>
          <w:rFonts w:ascii="Book Antiqua" w:eastAsia="Times New Roman" w:hAnsi="Book Antiqua" w:cs="Times New Roman"/>
          <w:sz w:val="24"/>
          <w:szCs w:val="24"/>
          <w:lang w:val="en-US" w:eastAsia="es-VE"/>
        </w:rPr>
        <w:t xml:space="preserve">Researchers demonstrated that </w:t>
      </w:r>
      <w:r w:rsidR="00E34923" w:rsidRPr="00DF57CF">
        <w:rPr>
          <w:rFonts w:ascii="Book Antiqua" w:eastAsia="Times New Roman" w:hAnsi="Book Antiqua" w:cs="Times New Roman"/>
          <w:i/>
          <w:sz w:val="24"/>
          <w:szCs w:val="24"/>
          <w:lang w:val="en-US" w:eastAsia="es-VE"/>
        </w:rPr>
        <w:t>Mtb</w:t>
      </w:r>
      <w:r w:rsidR="00E34923" w:rsidRPr="00DF57CF">
        <w:rPr>
          <w:rFonts w:ascii="Book Antiqua" w:eastAsia="Times New Roman" w:hAnsi="Book Antiqua" w:cs="Times New Roman"/>
          <w:sz w:val="24"/>
          <w:szCs w:val="24"/>
          <w:lang w:val="en-US" w:eastAsia="es-VE"/>
        </w:rPr>
        <w:t>-specific Th17 cells are undetectable in peripheral blood and BALs from TB patients</w:t>
      </w:r>
      <w:hyperlink r:id="rId114" w:anchor="ppat.1003442-Feng1" w:history="1">
        <w:r w:rsidR="00E34923" w:rsidRPr="00DF57CF">
          <w:rPr>
            <w:rStyle w:val="Hyperlink"/>
            <w:rFonts w:ascii="Book Antiqua" w:hAnsi="Book Antiqua" w:cs="Times New Roman"/>
            <w:color w:val="auto"/>
            <w:sz w:val="24"/>
            <w:szCs w:val="24"/>
            <w:u w:val="none"/>
            <w:vertAlign w:val="superscript"/>
            <w:lang w:val="en-US"/>
          </w:rPr>
          <w:t>[</w:t>
        </w:r>
        <w:r w:rsidR="00B964FB" w:rsidRPr="00DF57CF">
          <w:rPr>
            <w:rStyle w:val="Hyperlink"/>
            <w:rFonts w:ascii="Book Antiqua" w:hAnsi="Book Antiqua" w:cs="Times New Roman"/>
            <w:color w:val="auto"/>
            <w:sz w:val="24"/>
            <w:szCs w:val="24"/>
            <w:u w:val="none"/>
            <w:vertAlign w:val="superscript"/>
            <w:lang w:val="en-US"/>
          </w:rPr>
          <w:t>2</w:t>
        </w:r>
        <w:r w:rsidR="002A69DE" w:rsidRPr="00DF57CF">
          <w:rPr>
            <w:rStyle w:val="Hyperlink"/>
            <w:rFonts w:ascii="Book Antiqua" w:hAnsi="Book Antiqua" w:cs="Times New Roman"/>
            <w:color w:val="auto"/>
            <w:sz w:val="24"/>
            <w:szCs w:val="24"/>
            <w:u w:val="none"/>
            <w:vertAlign w:val="superscript"/>
            <w:lang w:val="en-US"/>
          </w:rPr>
          <w:t>7</w:t>
        </w:r>
        <w:r w:rsidR="002057C4" w:rsidRPr="00DF57CF">
          <w:rPr>
            <w:rStyle w:val="Hyperlink"/>
            <w:rFonts w:ascii="Book Antiqua" w:hAnsi="Book Antiqua" w:cs="Times New Roman"/>
            <w:color w:val="auto"/>
            <w:sz w:val="24"/>
            <w:szCs w:val="24"/>
            <w:u w:val="none"/>
            <w:vertAlign w:val="superscript"/>
            <w:lang w:val="en-US"/>
          </w:rPr>
          <w:t>5</w:t>
        </w:r>
        <w:r w:rsidR="00E34923" w:rsidRPr="00DF57CF">
          <w:rPr>
            <w:rStyle w:val="Hyperlink"/>
            <w:rFonts w:ascii="Book Antiqua" w:hAnsi="Book Antiqua" w:cs="Times New Roman"/>
            <w:color w:val="auto"/>
            <w:sz w:val="24"/>
            <w:szCs w:val="24"/>
            <w:u w:val="none"/>
            <w:vertAlign w:val="superscript"/>
            <w:lang w:val="en-US"/>
          </w:rPr>
          <w:t>]</w:t>
        </w:r>
      </w:hyperlink>
      <w:r w:rsidR="0056503A" w:rsidRPr="00DF57CF">
        <w:rPr>
          <w:rStyle w:val="Hyperlink"/>
          <w:rFonts w:ascii="Book Antiqua" w:hAnsi="Book Antiqua" w:cs="Times New Roman" w:hint="eastAsia"/>
          <w:color w:val="auto"/>
          <w:sz w:val="24"/>
          <w:szCs w:val="24"/>
          <w:u w:val="none"/>
          <w:lang w:val="en-US" w:eastAsia="zh-CN"/>
        </w:rPr>
        <w:t>.</w:t>
      </w:r>
    </w:p>
    <w:p w:rsidR="00E34923" w:rsidRPr="00DF57CF" w:rsidRDefault="00126708" w:rsidP="0056503A">
      <w:pPr>
        <w:spacing w:after="0" w:line="360" w:lineRule="auto"/>
        <w:ind w:firstLineChars="50" w:firstLine="120"/>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 xml:space="preserve">It has been demonstrated that IL-17 plays an important role in the recruitment of neutrophils to the </w:t>
      </w:r>
      <w:r w:rsidR="0056503A" w:rsidRPr="00DF57CF">
        <w:rPr>
          <w:rFonts w:ascii="Book Antiqua" w:hAnsi="Book Antiqua" w:cs="Times New Roman"/>
          <w:sz w:val="24"/>
          <w:szCs w:val="24"/>
          <w:lang w:val="en-US"/>
        </w:rPr>
        <w:t>site of inflammation</w:t>
      </w:r>
      <w:r w:rsidR="00E34923" w:rsidRPr="00DF57CF">
        <w:rPr>
          <w:rFonts w:ascii="Book Antiqua" w:hAnsi="Book Antiqua" w:cs="Times New Roman"/>
          <w:sz w:val="24"/>
          <w:szCs w:val="24"/>
          <w:vertAlign w:val="superscript"/>
          <w:lang w:val="en-US"/>
        </w:rPr>
        <w:t>[</w:t>
      </w:r>
      <w:r w:rsidR="00B964FB" w:rsidRPr="00DF57CF">
        <w:rPr>
          <w:rFonts w:ascii="Book Antiqua" w:hAnsi="Book Antiqua" w:cs="Times New Roman"/>
          <w:sz w:val="24"/>
          <w:szCs w:val="24"/>
          <w:vertAlign w:val="superscript"/>
          <w:lang w:val="en-US"/>
        </w:rPr>
        <w:t>2</w:t>
      </w:r>
      <w:r w:rsidR="002A69DE" w:rsidRPr="00DF57CF">
        <w:rPr>
          <w:rFonts w:ascii="Book Antiqua" w:hAnsi="Book Antiqua" w:cs="Times New Roman"/>
          <w:sz w:val="24"/>
          <w:szCs w:val="24"/>
          <w:vertAlign w:val="superscript"/>
          <w:lang w:val="en-US"/>
        </w:rPr>
        <w:t>7</w:t>
      </w:r>
      <w:r w:rsidR="002057C4" w:rsidRPr="00DF57CF">
        <w:rPr>
          <w:rFonts w:ascii="Book Antiqua" w:hAnsi="Book Antiqua" w:cs="Times New Roman"/>
          <w:sz w:val="24"/>
          <w:szCs w:val="24"/>
          <w:vertAlign w:val="superscript"/>
          <w:lang w:val="en-US"/>
        </w:rPr>
        <w:t>5</w:t>
      </w:r>
      <w:r w:rsidR="00E34923" w:rsidRPr="00DF57CF">
        <w:rPr>
          <w:rFonts w:ascii="Book Antiqua" w:hAnsi="Book Antiqua" w:cs="Times New Roman"/>
          <w:sz w:val="24"/>
          <w:szCs w:val="24"/>
          <w:vertAlign w:val="superscript"/>
          <w:lang w:val="en-US"/>
        </w:rPr>
        <w:t>-</w:t>
      </w:r>
      <w:r w:rsidR="00B964FB" w:rsidRPr="00DF57CF">
        <w:rPr>
          <w:rFonts w:ascii="Book Antiqua" w:hAnsi="Book Antiqua" w:cs="Times New Roman"/>
          <w:sz w:val="24"/>
          <w:szCs w:val="24"/>
          <w:vertAlign w:val="superscript"/>
          <w:lang w:val="en-US"/>
        </w:rPr>
        <w:t>2</w:t>
      </w:r>
      <w:r w:rsidR="00B65733" w:rsidRPr="00DF57CF">
        <w:rPr>
          <w:rFonts w:ascii="Book Antiqua" w:hAnsi="Book Antiqua" w:cs="Times New Roman"/>
          <w:sz w:val="24"/>
          <w:szCs w:val="24"/>
          <w:vertAlign w:val="superscript"/>
          <w:lang w:val="en-US"/>
        </w:rPr>
        <w:t>7</w:t>
      </w:r>
      <w:r w:rsidR="002057C4" w:rsidRPr="00DF57CF">
        <w:rPr>
          <w:rFonts w:ascii="Book Antiqua" w:hAnsi="Book Antiqua" w:cs="Times New Roman"/>
          <w:sz w:val="24"/>
          <w:szCs w:val="24"/>
          <w:vertAlign w:val="superscript"/>
          <w:lang w:val="en-US"/>
        </w:rPr>
        <w:t>8</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including the airways during infection</w:t>
      </w:r>
      <w:hyperlink r:id="rId115" w:anchor="ppat.1003472-Laan1" w:history="1">
        <w:r w:rsidR="00E34923" w:rsidRPr="00DF57CF">
          <w:rPr>
            <w:rStyle w:val="Hyperlink"/>
            <w:rFonts w:ascii="Book Antiqua" w:hAnsi="Book Antiqua" w:cs="Times New Roman"/>
            <w:color w:val="auto"/>
            <w:sz w:val="24"/>
            <w:szCs w:val="24"/>
            <w:u w:val="none"/>
            <w:vertAlign w:val="superscript"/>
            <w:lang w:val="en-US"/>
          </w:rPr>
          <w:t>[</w:t>
        </w:r>
      </w:hyperlink>
      <w:hyperlink r:id="rId116" w:anchor="ppat.1003472-Ye1" w:history="1">
        <w:r w:rsidR="00840A25" w:rsidRPr="00DF57CF">
          <w:rPr>
            <w:rStyle w:val="Hyperlink"/>
            <w:rFonts w:ascii="Book Antiqua" w:hAnsi="Book Antiqua" w:cs="Times New Roman"/>
            <w:color w:val="auto"/>
            <w:sz w:val="24"/>
            <w:szCs w:val="24"/>
            <w:u w:val="none"/>
            <w:vertAlign w:val="superscript"/>
            <w:lang w:val="en-US"/>
          </w:rPr>
          <w:t>2</w:t>
        </w:r>
        <w:r w:rsidR="00F42BED" w:rsidRPr="00DF57CF">
          <w:rPr>
            <w:rStyle w:val="Hyperlink"/>
            <w:rFonts w:ascii="Book Antiqua" w:hAnsi="Book Antiqua" w:cs="Times New Roman"/>
            <w:color w:val="auto"/>
            <w:sz w:val="24"/>
            <w:szCs w:val="24"/>
            <w:u w:val="none"/>
            <w:vertAlign w:val="superscript"/>
            <w:lang w:val="en-US"/>
          </w:rPr>
          <w:t>79</w:t>
        </w:r>
        <w:r w:rsidR="00E34923" w:rsidRPr="00DF57CF">
          <w:rPr>
            <w:rStyle w:val="Hyperlink"/>
            <w:rFonts w:ascii="Book Antiqua" w:hAnsi="Book Antiqua" w:cs="Times New Roman"/>
            <w:color w:val="auto"/>
            <w:sz w:val="24"/>
            <w:szCs w:val="24"/>
            <w:u w:val="none"/>
            <w:vertAlign w:val="superscript"/>
            <w:lang w:val="en-US"/>
          </w:rPr>
          <w:t>,</w:t>
        </w:r>
        <w:r w:rsidR="00840A25" w:rsidRPr="00DF57CF">
          <w:rPr>
            <w:rStyle w:val="Hyperlink"/>
            <w:rFonts w:ascii="Book Antiqua" w:hAnsi="Book Antiqua" w:cs="Times New Roman"/>
            <w:color w:val="auto"/>
            <w:sz w:val="24"/>
            <w:szCs w:val="24"/>
            <w:u w:val="none"/>
            <w:vertAlign w:val="superscript"/>
            <w:lang w:val="en-US"/>
          </w:rPr>
          <w:t>2</w:t>
        </w:r>
        <w:r w:rsidR="002A69DE" w:rsidRPr="00DF57CF">
          <w:rPr>
            <w:rStyle w:val="Hyperlink"/>
            <w:rFonts w:ascii="Book Antiqua" w:hAnsi="Book Antiqua" w:cs="Times New Roman"/>
            <w:color w:val="auto"/>
            <w:sz w:val="24"/>
            <w:szCs w:val="24"/>
            <w:u w:val="none"/>
            <w:vertAlign w:val="superscript"/>
            <w:lang w:val="en-US"/>
          </w:rPr>
          <w:t>8</w:t>
        </w:r>
        <w:r w:rsidR="00F42BED" w:rsidRPr="00DF57CF">
          <w:rPr>
            <w:rStyle w:val="Hyperlink"/>
            <w:rFonts w:ascii="Book Antiqua" w:hAnsi="Book Antiqua" w:cs="Times New Roman"/>
            <w:color w:val="auto"/>
            <w:sz w:val="24"/>
            <w:szCs w:val="24"/>
            <w:u w:val="none"/>
            <w:vertAlign w:val="superscript"/>
            <w:lang w:val="en-US"/>
          </w:rPr>
          <w:t>0</w:t>
        </w:r>
        <w:r w:rsidR="00E34923" w:rsidRPr="00DF57CF">
          <w:rPr>
            <w:rStyle w:val="Hyperlink"/>
            <w:rFonts w:ascii="Book Antiqua" w:hAnsi="Book Antiqua" w:cs="Times New Roman"/>
            <w:color w:val="auto"/>
            <w:sz w:val="24"/>
            <w:szCs w:val="24"/>
            <w:u w:val="none"/>
            <w:vertAlign w:val="superscript"/>
            <w:lang w:val="en-US"/>
          </w:rPr>
          <w:t>]</w:t>
        </w:r>
      </w:hyperlink>
      <w:r w:rsidR="00E34923" w:rsidRPr="00DF57CF">
        <w:rPr>
          <w:rFonts w:ascii="Book Antiqua" w:hAnsi="Book Antiqua" w:cs="Times New Roman"/>
          <w:sz w:val="24"/>
          <w:szCs w:val="24"/>
          <w:lang w:val="en-US"/>
        </w:rPr>
        <w:t>.</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This cytokine</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is produced by a variety of host</w:t>
      </w:r>
      <w:r w:rsidR="0056503A" w:rsidRPr="00DF57CF">
        <w:rPr>
          <w:rFonts w:ascii="Book Antiqua" w:hAnsi="Book Antiqua" w:cs="Times New Roman"/>
          <w:sz w:val="24"/>
          <w:szCs w:val="24"/>
          <w:lang w:val="en-US"/>
        </w:rPr>
        <w:t xml:space="preserve"> cells, including myeloid cells</w:t>
      </w:r>
      <w:hyperlink r:id="rId117" w:anchor="ppat.1003472-Li1" w:history="1">
        <w:r w:rsidR="00E34923" w:rsidRPr="00DF57CF">
          <w:rPr>
            <w:rStyle w:val="Hyperlink"/>
            <w:rFonts w:ascii="Book Antiqua" w:hAnsi="Book Antiqua" w:cs="Times New Roman"/>
            <w:color w:val="auto"/>
            <w:sz w:val="24"/>
            <w:szCs w:val="24"/>
            <w:u w:val="none"/>
            <w:vertAlign w:val="superscript"/>
            <w:lang w:val="en-US"/>
          </w:rPr>
          <w:t>[</w:t>
        </w:r>
        <w:r w:rsidR="00840A25" w:rsidRPr="00DF57CF">
          <w:rPr>
            <w:rStyle w:val="Hyperlink"/>
            <w:rFonts w:ascii="Book Antiqua" w:hAnsi="Book Antiqua" w:cs="Times New Roman"/>
            <w:color w:val="auto"/>
            <w:sz w:val="24"/>
            <w:szCs w:val="24"/>
            <w:u w:val="none"/>
            <w:vertAlign w:val="superscript"/>
            <w:lang w:val="en-US"/>
          </w:rPr>
          <w:t>2</w:t>
        </w:r>
        <w:r w:rsidR="002A69DE" w:rsidRPr="00DF57CF">
          <w:rPr>
            <w:rStyle w:val="Hyperlink"/>
            <w:rFonts w:ascii="Book Antiqua" w:hAnsi="Book Antiqua" w:cs="Times New Roman"/>
            <w:color w:val="auto"/>
            <w:sz w:val="24"/>
            <w:szCs w:val="24"/>
            <w:u w:val="none"/>
            <w:vertAlign w:val="superscript"/>
            <w:lang w:val="en-US"/>
          </w:rPr>
          <w:t>8</w:t>
        </w:r>
        <w:r w:rsidR="004E59AE" w:rsidRPr="00DF57CF">
          <w:rPr>
            <w:rStyle w:val="Hyperlink"/>
            <w:rFonts w:ascii="Book Antiqua" w:hAnsi="Book Antiqua" w:cs="Times New Roman"/>
            <w:color w:val="auto"/>
            <w:sz w:val="24"/>
            <w:szCs w:val="24"/>
            <w:u w:val="none"/>
            <w:vertAlign w:val="superscript"/>
            <w:lang w:val="en-US"/>
          </w:rPr>
          <w:t>1</w:t>
        </w:r>
        <w:r w:rsidR="00E34923" w:rsidRPr="00DF57CF">
          <w:rPr>
            <w:rStyle w:val="Hyperlink"/>
            <w:rFonts w:ascii="Book Antiqua" w:hAnsi="Book Antiqua" w:cs="Times New Roman"/>
            <w:color w:val="auto"/>
            <w:sz w:val="24"/>
            <w:szCs w:val="24"/>
            <w:u w:val="none"/>
            <w:vertAlign w:val="superscript"/>
            <w:lang w:val="en-US"/>
          </w:rPr>
          <w:t>]</w:t>
        </w:r>
      </w:hyperlink>
      <w:r w:rsidR="00E34923" w:rsidRPr="00DF57CF">
        <w:rPr>
          <w:rFonts w:ascii="Book Antiqua" w:hAnsi="Book Antiqua" w:cs="Times New Roman"/>
          <w:sz w:val="24"/>
          <w:szCs w:val="24"/>
          <w:lang w:val="en-US"/>
        </w:rPr>
        <w:t>, invaria</w:t>
      </w:r>
      <w:r w:rsidR="0056503A" w:rsidRPr="00DF57CF">
        <w:rPr>
          <w:rFonts w:ascii="Book Antiqua" w:hAnsi="Book Antiqua" w:cs="Times New Roman"/>
          <w:sz w:val="24"/>
          <w:szCs w:val="24"/>
          <w:lang w:val="en-US"/>
        </w:rPr>
        <w:t>nt natural killer (iNK) T cells</w:t>
      </w:r>
      <w:hyperlink r:id="rId118" w:anchor="ppat.1003472-Michel1" w:history="1">
        <w:r w:rsidR="00E34923" w:rsidRPr="00DF57CF">
          <w:rPr>
            <w:rStyle w:val="Hyperlink"/>
            <w:rFonts w:ascii="Book Antiqua" w:hAnsi="Book Antiqua" w:cs="Times New Roman"/>
            <w:color w:val="auto"/>
            <w:sz w:val="24"/>
            <w:szCs w:val="24"/>
            <w:u w:val="none"/>
            <w:vertAlign w:val="superscript"/>
            <w:lang w:val="en-US"/>
          </w:rPr>
          <w:t>[</w:t>
        </w:r>
        <w:r w:rsidR="001C5DA0" w:rsidRPr="00DF57CF">
          <w:rPr>
            <w:rStyle w:val="Hyperlink"/>
            <w:rFonts w:ascii="Book Antiqua" w:hAnsi="Book Antiqua" w:cs="Times New Roman"/>
            <w:color w:val="auto"/>
            <w:sz w:val="24"/>
            <w:szCs w:val="24"/>
            <w:u w:val="none"/>
            <w:vertAlign w:val="superscript"/>
            <w:lang w:val="en-US"/>
          </w:rPr>
          <w:t>2</w:t>
        </w:r>
        <w:r w:rsidR="002A69DE" w:rsidRPr="00DF57CF">
          <w:rPr>
            <w:rStyle w:val="Hyperlink"/>
            <w:rFonts w:ascii="Book Antiqua" w:hAnsi="Book Antiqua" w:cs="Times New Roman"/>
            <w:color w:val="auto"/>
            <w:sz w:val="24"/>
            <w:szCs w:val="24"/>
            <w:u w:val="none"/>
            <w:vertAlign w:val="superscript"/>
            <w:lang w:val="en-US"/>
          </w:rPr>
          <w:t>8</w:t>
        </w:r>
        <w:r w:rsidR="004E59AE" w:rsidRPr="00DF57CF">
          <w:rPr>
            <w:rStyle w:val="Hyperlink"/>
            <w:rFonts w:ascii="Book Antiqua" w:hAnsi="Book Antiqua" w:cs="Times New Roman"/>
            <w:color w:val="auto"/>
            <w:sz w:val="24"/>
            <w:szCs w:val="24"/>
            <w:u w:val="none"/>
            <w:vertAlign w:val="superscript"/>
            <w:lang w:val="en-US"/>
          </w:rPr>
          <w:t>2</w:t>
        </w:r>
        <w:r w:rsidR="00E34923" w:rsidRPr="00DF57CF">
          <w:rPr>
            <w:rStyle w:val="Hyperlink"/>
            <w:rFonts w:ascii="Book Antiqua" w:hAnsi="Book Antiqua" w:cs="Times New Roman"/>
            <w:color w:val="auto"/>
            <w:sz w:val="24"/>
            <w:szCs w:val="24"/>
            <w:u w:val="none"/>
            <w:vertAlign w:val="superscript"/>
            <w:lang w:val="en-US"/>
          </w:rPr>
          <w:t>]</w:t>
        </w:r>
      </w:hyperlink>
      <w:r w:rsidR="0056503A" w:rsidRPr="00DF57CF">
        <w:rPr>
          <w:rFonts w:ascii="Book Antiqua" w:hAnsi="Book Antiqua" w:cs="Times New Roman"/>
          <w:sz w:val="24"/>
          <w:szCs w:val="24"/>
          <w:lang w:val="en-US"/>
        </w:rPr>
        <w:t>, NK cells</w:t>
      </w:r>
      <w:hyperlink r:id="rId119" w:anchor="ppat.1003472-Passos1" w:history="1">
        <w:r w:rsidR="00E34923" w:rsidRPr="00DF57CF">
          <w:rPr>
            <w:rStyle w:val="Hyperlink"/>
            <w:rFonts w:ascii="Book Antiqua" w:hAnsi="Book Antiqua" w:cs="Times New Roman"/>
            <w:color w:val="auto"/>
            <w:sz w:val="24"/>
            <w:szCs w:val="24"/>
            <w:u w:val="none"/>
            <w:vertAlign w:val="superscript"/>
            <w:lang w:val="en-US"/>
          </w:rPr>
          <w:t>[</w:t>
        </w:r>
      </w:hyperlink>
      <w:r w:rsidR="001C5DA0" w:rsidRPr="00DF57CF">
        <w:rPr>
          <w:rFonts w:ascii="Book Antiqua" w:hAnsi="Book Antiqua" w:cs="Times New Roman"/>
          <w:sz w:val="24"/>
          <w:szCs w:val="24"/>
          <w:vertAlign w:val="superscript"/>
          <w:lang w:val="en-US"/>
        </w:rPr>
        <w:t>2</w:t>
      </w:r>
      <w:r w:rsidR="002A69DE" w:rsidRPr="00DF57CF">
        <w:rPr>
          <w:rFonts w:ascii="Book Antiqua" w:hAnsi="Book Antiqua" w:cs="Times New Roman"/>
          <w:sz w:val="24"/>
          <w:szCs w:val="24"/>
          <w:vertAlign w:val="superscript"/>
          <w:lang w:val="en-US"/>
        </w:rPr>
        <w:t>8</w:t>
      </w:r>
      <w:r w:rsidR="004E59AE" w:rsidRPr="00DF57CF">
        <w:rPr>
          <w:rFonts w:ascii="Book Antiqua" w:hAnsi="Book Antiqua" w:cs="Times New Roman"/>
          <w:sz w:val="24"/>
          <w:szCs w:val="24"/>
          <w:vertAlign w:val="superscript"/>
          <w:lang w:val="en-US"/>
        </w:rPr>
        <w:t>3</w:t>
      </w:r>
      <w:hyperlink r:id="rId120" w:anchor="ppat.1003472-Cella1" w:history="1">
        <w:r w:rsidR="00E34923" w:rsidRPr="00DF57CF">
          <w:rPr>
            <w:rStyle w:val="Hyperlink"/>
            <w:rFonts w:ascii="Book Antiqua" w:hAnsi="Book Antiqua" w:cs="Times New Roman"/>
            <w:color w:val="auto"/>
            <w:sz w:val="24"/>
            <w:szCs w:val="24"/>
            <w:u w:val="none"/>
            <w:vertAlign w:val="superscript"/>
            <w:lang w:val="en-US"/>
          </w:rPr>
          <w:t>,</w:t>
        </w:r>
        <w:r w:rsidR="001C5DA0" w:rsidRPr="00DF57CF">
          <w:rPr>
            <w:rStyle w:val="Hyperlink"/>
            <w:rFonts w:ascii="Book Antiqua" w:hAnsi="Book Antiqua" w:cs="Times New Roman"/>
            <w:color w:val="auto"/>
            <w:sz w:val="24"/>
            <w:szCs w:val="24"/>
            <w:u w:val="none"/>
            <w:vertAlign w:val="superscript"/>
            <w:lang w:val="en-US"/>
          </w:rPr>
          <w:t>2</w:t>
        </w:r>
        <w:r w:rsidR="002A69DE" w:rsidRPr="00DF57CF">
          <w:rPr>
            <w:rStyle w:val="Hyperlink"/>
            <w:rFonts w:ascii="Book Antiqua" w:hAnsi="Book Antiqua" w:cs="Times New Roman"/>
            <w:color w:val="auto"/>
            <w:sz w:val="24"/>
            <w:szCs w:val="24"/>
            <w:u w:val="none"/>
            <w:vertAlign w:val="superscript"/>
            <w:lang w:val="en-US"/>
          </w:rPr>
          <w:t>8</w:t>
        </w:r>
        <w:r w:rsidR="004E59AE" w:rsidRPr="00DF57CF">
          <w:rPr>
            <w:rStyle w:val="Hyperlink"/>
            <w:rFonts w:ascii="Book Antiqua" w:hAnsi="Book Antiqua" w:cs="Times New Roman"/>
            <w:color w:val="auto"/>
            <w:sz w:val="24"/>
            <w:szCs w:val="24"/>
            <w:u w:val="none"/>
            <w:vertAlign w:val="superscript"/>
            <w:lang w:val="en-US"/>
          </w:rPr>
          <w:t>4</w:t>
        </w:r>
        <w:r w:rsidR="00E34923" w:rsidRPr="00DF57CF">
          <w:rPr>
            <w:rStyle w:val="Hyperlink"/>
            <w:rFonts w:ascii="Book Antiqua" w:hAnsi="Book Antiqua" w:cs="Times New Roman"/>
            <w:color w:val="auto"/>
            <w:sz w:val="24"/>
            <w:szCs w:val="24"/>
            <w:u w:val="none"/>
            <w:vertAlign w:val="superscript"/>
            <w:lang w:val="en-US"/>
          </w:rPr>
          <w:t>]</w:t>
        </w:r>
      </w:hyperlink>
      <w:r w:rsidR="00E34923"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rPr>
        <w:t>γδ</w:t>
      </w:r>
      <w:r w:rsidR="0056503A" w:rsidRPr="00DF57CF">
        <w:rPr>
          <w:rFonts w:ascii="Book Antiqua" w:hAnsi="Book Antiqua" w:cs="Times New Roman"/>
          <w:sz w:val="24"/>
          <w:szCs w:val="24"/>
          <w:lang w:val="en-US"/>
        </w:rPr>
        <w:t xml:space="preserve"> T cells</w:t>
      </w:r>
      <w:hyperlink r:id="rId121" w:anchor="ppat.1003472-Sutton1" w:history="1">
        <w:r w:rsidR="00E34923" w:rsidRPr="00DF57CF">
          <w:rPr>
            <w:rStyle w:val="Hyperlink"/>
            <w:rFonts w:ascii="Book Antiqua" w:hAnsi="Book Antiqua" w:cs="Times New Roman"/>
            <w:color w:val="auto"/>
            <w:sz w:val="24"/>
            <w:szCs w:val="24"/>
            <w:u w:val="none"/>
            <w:vertAlign w:val="superscript"/>
            <w:lang w:val="en-US"/>
          </w:rPr>
          <w:t>[</w:t>
        </w:r>
      </w:hyperlink>
      <w:r w:rsidR="005B0E29" w:rsidRPr="00DF57CF">
        <w:rPr>
          <w:rFonts w:ascii="Book Antiqua" w:hAnsi="Book Antiqua" w:cs="Times New Roman"/>
          <w:sz w:val="24"/>
          <w:szCs w:val="24"/>
          <w:vertAlign w:val="superscript"/>
          <w:lang w:val="en-US"/>
        </w:rPr>
        <w:t>2</w:t>
      </w:r>
      <w:r w:rsidR="002A69DE" w:rsidRPr="00DF57CF">
        <w:rPr>
          <w:rFonts w:ascii="Book Antiqua" w:hAnsi="Book Antiqua" w:cs="Times New Roman"/>
          <w:sz w:val="24"/>
          <w:szCs w:val="24"/>
          <w:vertAlign w:val="superscript"/>
          <w:lang w:val="en-US"/>
        </w:rPr>
        <w:t>8</w:t>
      </w:r>
      <w:r w:rsidR="004E59AE" w:rsidRPr="00DF57CF">
        <w:rPr>
          <w:rFonts w:ascii="Book Antiqua" w:hAnsi="Book Antiqua" w:cs="Times New Roman"/>
          <w:sz w:val="24"/>
          <w:szCs w:val="24"/>
          <w:vertAlign w:val="superscript"/>
          <w:lang w:val="en-US"/>
        </w:rPr>
        <w:t>5</w:t>
      </w:r>
      <w:r w:rsidR="00E34923" w:rsidRPr="00DF57CF">
        <w:rPr>
          <w:rFonts w:ascii="Book Antiqua" w:hAnsi="Book Antiqua" w:cs="Times New Roman"/>
          <w:sz w:val="24"/>
          <w:szCs w:val="24"/>
          <w:vertAlign w:val="superscript"/>
          <w:lang w:val="en-US"/>
        </w:rPr>
        <w:t>-</w:t>
      </w:r>
      <w:r w:rsidR="005B0E29" w:rsidRPr="00DF57CF">
        <w:rPr>
          <w:rFonts w:ascii="Book Antiqua" w:hAnsi="Book Antiqua" w:cs="Times New Roman"/>
          <w:sz w:val="24"/>
          <w:szCs w:val="24"/>
          <w:vertAlign w:val="superscript"/>
          <w:lang w:val="en-US"/>
        </w:rPr>
        <w:t>2</w:t>
      </w:r>
      <w:r w:rsidR="00973523" w:rsidRPr="00DF57CF">
        <w:rPr>
          <w:rFonts w:ascii="Book Antiqua" w:hAnsi="Book Antiqua" w:cs="Times New Roman"/>
          <w:sz w:val="24"/>
          <w:szCs w:val="24"/>
          <w:vertAlign w:val="superscript"/>
          <w:lang w:val="en-US"/>
        </w:rPr>
        <w:t>8</w:t>
      </w:r>
      <w:r w:rsidR="004E59AE" w:rsidRPr="00DF57CF">
        <w:rPr>
          <w:rFonts w:ascii="Book Antiqua" w:hAnsi="Book Antiqua" w:cs="Times New Roman"/>
          <w:sz w:val="24"/>
          <w:szCs w:val="24"/>
          <w:vertAlign w:val="superscript"/>
          <w:lang w:val="en-US"/>
        </w:rPr>
        <w:t>7</w:t>
      </w:r>
      <w:hyperlink r:id="rId122" w:anchor="ppat.1003472-Lockhart1" w:history="1">
        <w:r w:rsidR="00E34923" w:rsidRPr="00DF57CF">
          <w:rPr>
            <w:rStyle w:val="Hyperlink"/>
            <w:rFonts w:ascii="Book Antiqua" w:hAnsi="Book Antiqua" w:cs="Times New Roman"/>
            <w:color w:val="auto"/>
            <w:sz w:val="24"/>
            <w:szCs w:val="24"/>
            <w:u w:val="none"/>
            <w:vertAlign w:val="superscript"/>
            <w:lang w:val="en-US"/>
          </w:rPr>
          <w:t>]</w:t>
        </w:r>
      </w:hyperlink>
      <w:r w:rsidR="00E34923" w:rsidRPr="00DF57CF">
        <w:rPr>
          <w:rFonts w:ascii="Book Antiqua" w:hAnsi="Book Antiqua" w:cs="Times New Roman"/>
          <w:sz w:val="24"/>
          <w:szCs w:val="24"/>
          <w:lang w:val="en-US"/>
        </w:rPr>
        <w:t xml:space="preserve"> </w:t>
      </w:r>
      <w:r w:rsidR="0056503A" w:rsidRPr="00DF57CF">
        <w:rPr>
          <w:rFonts w:ascii="Book Antiqua" w:hAnsi="Book Antiqua" w:cs="Times New Roman"/>
          <w:sz w:val="24"/>
          <w:szCs w:val="24"/>
          <w:lang w:val="en-US"/>
        </w:rPr>
        <w:t>and Th17 cells</w:t>
      </w:r>
      <w:hyperlink r:id="rId123" w:anchor="ppat.1003472-Cua1" w:history="1">
        <w:r w:rsidR="00E34923" w:rsidRPr="00DF57CF">
          <w:rPr>
            <w:rStyle w:val="Hyperlink"/>
            <w:rFonts w:ascii="Book Antiqua" w:hAnsi="Book Antiqua" w:cs="Times New Roman"/>
            <w:color w:val="auto"/>
            <w:sz w:val="24"/>
            <w:szCs w:val="24"/>
            <w:u w:val="none"/>
            <w:vertAlign w:val="superscript"/>
            <w:lang w:val="en-US"/>
          </w:rPr>
          <w:t>[</w:t>
        </w:r>
        <w:r w:rsidR="00A95654" w:rsidRPr="00DF57CF">
          <w:rPr>
            <w:rStyle w:val="Hyperlink"/>
            <w:rFonts w:ascii="Book Antiqua" w:hAnsi="Book Antiqua" w:cs="Times New Roman"/>
            <w:color w:val="auto"/>
            <w:sz w:val="24"/>
            <w:szCs w:val="24"/>
            <w:u w:val="none"/>
            <w:vertAlign w:val="superscript"/>
            <w:lang w:val="en-US"/>
          </w:rPr>
          <w:t>2</w:t>
        </w:r>
        <w:r w:rsidR="00973523" w:rsidRPr="00DF57CF">
          <w:rPr>
            <w:rStyle w:val="Hyperlink"/>
            <w:rFonts w:ascii="Book Antiqua" w:hAnsi="Book Antiqua" w:cs="Times New Roman"/>
            <w:color w:val="auto"/>
            <w:sz w:val="24"/>
            <w:szCs w:val="24"/>
            <w:u w:val="none"/>
            <w:vertAlign w:val="superscript"/>
            <w:lang w:val="en-US"/>
          </w:rPr>
          <w:t>8</w:t>
        </w:r>
        <w:r w:rsidR="004E59AE" w:rsidRPr="00DF57CF">
          <w:rPr>
            <w:rStyle w:val="Hyperlink"/>
            <w:rFonts w:ascii="Book Antiqua" w:hAnsi="Book Antiqua" w:cs="Times New Roman"/>
            <w:color w:val="auto"/>
            <w:sz w:val="24"/>
            <w:szCs w:val="24"/>
            <w:u w:val="none"/>
            <w:vertAlign w:val="superscript"/>
            <w:lang w:val="en-US"/>
          </w:rPr>
          <w:t>8</w:t>
        </w:r>
        <w:r w:rsidR="00E34923" w:rsidRPr="00DF57CF">
          <w:rPr>
            <w:rStyle w:val="Hyperlink"/>
            <w:rFonts w:ascii="Book Antiqua" w:hAnsi="Book Antiqua" w:cs="Times New Roman"/>
            <w:color w:val="auto"/>
            <w:sz w:val="24"/>
            <w:szCs w:val="24"/>
            <w:u w:val="none"/>
            <w:vertAlign w:val="superscript"/>
            <w:lang w:val="en-US"/>
          </w:rPr>
          <w:t>]</w:t>
        </w:r>
      </w:hyperlink>
      <w:r w:rsidR="00E34923" w:rsidRPr="00DF57CF">
        <w:rPr>
          <w:rFonts w:ascii="Book Antiqua" w:hAnsi="Book Antiqua" w:cs="Times New Roman"/>
          <w:sz w:val="24"/>
          <w:szCs w:val="24"/>
          <w:lang w:val="en-US"/>
        </w:rPr>
        <w:t>.</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IL-17 can downregulate IL-10 production and modulate the Th1 response, which</w:t>
      </w:r>
      <w:r w:rsidR="00E34923" w:rsidRPr="00DF57CF">
        <w:rPr>
          <w:rStyle w:val="hps"/>
          <w:rFonts w:ascii="Book Antiqua" w:hAnsi="Book Antiqua" w:cs="Times New Roman"/>
          <w:sz w:val="24"/>
          <w:szCs w:val="24"/>
          <w:lang w:val="en-US"/>
        </w:rPr>
        <w:t xml:space="preserve"> has been</w:t>
      </w:r>
      <w:r w:rsidR="00E34923" w:rsidRPr="00DF57CF">
        <w:rPr>
          <w:rStyle w:val="shorttext"/>
          <w:rFonts w:ascii="Book Antiqua" w:hAnsi="Book Antiqua" w:cs="Times New Roman"/>
          <w:sz w:val="24"/>
          <w:szCs w:val="24"/>
          <w:lang w:val="en-US"/>
        </w:rPr>
        <w:t xml:space="preserve"> </w:t>
      </w:r>
      <w:r w:rsidR="00E34923" w:rsidRPr="00DF57CF">
        <w:rPr>
          <w:rStyle w:val="hps"/>
          <w:rFonts w:ascii="Book Antiqua" w:hAnsi="Book Antiqua" w:cs="Times New Roman"/>
          <w:sz w:val="24"/>
          <w:szCs w:val="24"/>
          <w:lang w:val="en-US"/>
        </w:rPr>
        <w:t xml:space="preserve">demonstrated in </w:t>
      </w:r>
      <w:r w:rsidR="00E34923" w:rsidRPr="00DF57CF">
        <w:rPr>
          <w:rFonts w:ascii="Book Antiqua" w:eastAsia="Times New Roman" w:hAnsi="Book Antiqua" w:cs="Times New Roman"/>
          <w:sz w:val="24"/>
          <w:szCs w:val="24"/>
          <w:lang w:val="en-US" w:eastAsia="es-VE"/>
        </w:rPr>
        <w:t>models immunized with BCG</w:t>
      </w:r>
      <w:hyperlink r:id="rId124" w:anchor="ppat.1003472-Gopal1" w:history="1">
        <w:r w:rsidR="00E34923" w:rsidRPr="00DF57CF">
          <w:rPr>
            <w:rStyle w:val="Hyperlink"/>
            <w:rFonts w:ascii="Book Antiqua" w:hAnsi="Book Antiqua" w:cs="Times New Roman"/>
            <w:color w:val="auto"/>
            <w:sz w:val="24"/>
            <w:szCs w:val="24"/>
            <w:u w:val="none"/>
            <w:vertAlign w:val="superscript"/>
            <w:lang w:val="en-US"/>
          </w:rPr>
          <w:t>[</w:t>
        </w:r>
        <w:r w:rsidR="007D4A62" w:rsidRPr="00DF57CF">
          <w:rPr>
            <w:rStyle w:val="Hyperlink"/>
            <w:rFonts w:ascii="Book Antiqua" w:hAnsi="Book Antiqua" w:cs="Times New Roman"/>
            <w:color w:val="auto"/>
            <w:sz w:val="24"/>
            <w:szCs w:val="24"/>
            <w:u w:val="none"/>
            <w:vertAlign w:val="superscript"/>
            <w:lang w:val="en-US"/>
          </w:rPr>
          <w:t>2</w:t>
        </w:r>
        <w:r w:rsidR="00684E55" w:rsidRPr="00DF57CF">
          <w:rPr>
            <w:rStyle w:val="Hyperlink"/>
            <w:rFonts w:ascii="Book Antiqua" w:hAnsi="Book Antiqua" w:cs="Times New Roman"/>
            <w:color w:val="auto"/>
            <w:sz w:val="24"/>
            <w:szCs w:val="24"/>
            <w:u w:val="none"/>
            <w:vertAlign w:val="superscript"/>
            <w:lang w:val="en-US"/>
          </w:rPr>
          <w:t>89</w:t>
        </w:r>
        <w:r w:rsidR="00E34923" w:rsidRPr="00DF57CF">
          <w:rPr>
            <w:rStyle w:val="Hyperlink"/>
            <w:rFonts w:ascii="Book Antiqua" w:hAnsi="Book Antiqua" w:cs="Times New Roman"/>
            <w:color w:val="auto"/>
            <w:sz w:val="24"/>
            <w:szCs w:val="24"/>
            <w:u w:val="none"/>
            <w:vertAlign w:val="superscript"/>
            <w:lang w:val="en-US"/>
          </w:rPr>
          <w:t>]</w:t>
        </w:r>
      </w:hyperlink>
      <w:r w:rsidR="00E34923" w:rsidRPr="00DF57CF">
        <w:rPr>
          <w:rFonts w:ascii="Book Antiqua" w:hAnsi="Book Antiqua" w:cs="Times New Roman"/>
          <w:sz w:val="24"/>
          <w:szCs w:val="24"/>
          <w:lang w:val="en-US"/>
        </w:rPr>
        <w:t xml:space="preserve">. This vaccination induces Th17 cells that populate the lungs of immunized mice. Th17 cells recruit Th1 cells to the site of infection to restrict mycobacterial growth, upon challenge with </w:t>
      </w:r>
      <w:r w:rsidR="00E34923" w:rsidRPr="00DF57CF">
        <w:rPr>
          <w:rStyle w:val="Emphasis"/>
          <w:rFonts w:ascii="Book Antiqua" w:hAnsi="Book Antiqua" w:cs="Times New Roman"/>
          <w:sz w:val="24"/>
          <w:szCs w:val="24"/>
          <w:lang w:val="en-US"/>
        </w:rPr>
        <w:t>Mtb</w:t>
      </w:r>
      <w:hyperlink r:id="rId125" w:anchor="ppat.1003472-Khader1" w:history="1">
        <w:r w:rsidR="00E34923" w:rsidRPr="00DF57CF">
          <w:rPr>
            <w:rStyle w:val="Hyperlink"/>
            <w:rFonts w:ascii="Book Antiqua" w:hAnsi="Book Antiqua" w:cs="Times New Roman"/>
            <w:color w:val="auto"/>
            <w:sz w:val="24"/>
            <w:szCs w:val="24"/>
            <w:u w:val="none"/>
            <w:vertAlign w:val="superscript"/>
            <w:lang w:val="en-US"/>
          </w:rPr>
          <w:t>[</w:t>
        </w:r>
        <w:r w:rsidR="009E06A2" w:rsidRPr="00DF57CF">
          <w:rPr>
            <w:rStyle w:val="Hyperlink"/>
            <w:rFonts w:ascii="Book Antiqua" w:hAnsi="Book Antiqua" w:cs="Times New Roman"/>
            <w:color w:val="auto"/>
            <w:sz w:val="24"/>
            <w:szCs w:val="24"/>
            <w:u w:val="none"/>
            <w:vertAlign w:val="superscript"/>
            <w:lang w:val="en-US"/>
          </w:rPr>
          <w:t>29</w:t>
        </w:r>
        <w:r w:rsidR="00684E55" w:rsidRPr="00DF57CF">
          <w:rPr>
            <w:rStyle w:val="Hyperlink"/>
            <w:rFonts w:ascii="Book Antiqua" w:hAnsi="Book Antiqua" w:cs="Times New Roman"/>
            <w:color w:val="auto"/>
            <w:sz w:val="24"/>
            <w:szCs w:val="24"/>
            <w:u w:val="none"/>
            <w:vertAlign w:val="superscript"/>
            <w:lang w:val="en-US"/>
          </w:rPr>
          <w:t>0</w:t>
        </w:r>
        <w:r w:rsidR="00E34923" w:rsidRPr="00DF57CF">
          <w:rPr>
            <w:rStyle w:val="Hyperlink"/>
            <w:rFonts w:ascii="Book Antiqua" w:hAnsi="Book Antiqua" w:cs="Times New Roman"/>
            <w:color w:val="auto"/>
            <w:sz w:val="24"/>
            <w:szCs w:val="24"/>
            <w:u w:val="none"/>
            <w:vertAlign w:val="superscript"/>
            <w:lang w:val="en-US"/>
          </w:rPr>
          <w:t>]</w:t>
        </w:r>
      </w:hyperlink>
      <w:r w:rsidR="00E34923" w:rsidRPr="00DF57CF">
        <w:rPr>
          <w:rFonts w:ascii="Book Antiqua" w:hAnsi="Book Antiqua" w:cs="Times New Roman"/>
          <w:sz w:val="24"/>
          <w:szCs w:val="24"/>
          <w:lang w:val="en-US"/>
        </w:rPr>
        <w:t xml:space="preserve">. IL-17 can promote tissue damage during </w:t>
      </w:r>
      <w:r w:rsidR="00E34923" w:rsidRPr="00DF57CF">
        <w:rPr>
          <w:rStyle w:val="Emphasis"/>
          <w:rFonts w:ascii="Book Antiqua" w:hAnsi="Book Antiqua" w:cs="Times New Roman"/>
          <w:sz w:val="24"/>
          <w:szCs w:val="24"/>
          <w:lang w:val="en-US"/>
        </w:rPr>
        <w:t>Mtb</w:t>
      </w:r>
      <w:r w:rsidR="0056503A" w:rsidRPr="00DF57CF">
        <w:rPr>
          <w:rFonts w:ascii="Book Antiqua" w:hAnsi="Book Antiqua" w:cs="Times New Roman"/>
          <w:sz w:val="24"/>
          <w:szCs w:val="24"/>
          <w:lang w:val="en-US"/>
        </w:rPr>
        <w:t xml:space="preserve"> infection</w:t>
      </w:r>
      <w:hyperlink r:id="rId126" w:anchor="ppat.1003472-Torrado1" w:history="1">
        <w:r w:rsidR="00E34923" w:rsidRPr="00DF57CF">
          <w:rPr>
            <w:rStyle w:val="Hyperlink"/>
            <w:rFonts w:ascii="Book Antiqua" w:hAnsi="Book Antiqua" w:cs="Times New Roman"/>
            <w:color w:val="auto"/>
            <w:sz w:val="24"/>
            <w:szCs w:val="24"/>
            <w:u w:val="none"/>
            <w:vertAlign w:val="superscript"/>
            <w:lang w:val="en-US"/>
          </w:rPr>
          <w:t>[</w:t>
        </w:r>
      </w:hyperlink>
      <w:r w:rsidR="00883D5B" w:rsidRPr="00DF57CF">
        <w:rPr>
          <w:rFonts w:ascii="Book Antiqua" w:hAnsi="Book Antiqua" w:cs="Times New Roman"/>
          <w:sz w:val="24"/>
          <w:szCs w:val="24"/>
          <w:vertAlign w:val="superscript"/>
          <w:lang w:val="en-US"/>
        </w:rPr>
        <w:t>2</w:t>
      </w:r>
      <w:r w:rsidR="00091096" w:rsidRPr="00DF57CF">
        <w:rPr>
          <w:rFonts w:ascii="Book Antiqua" w:hAnsi="Book Antiqua" w:cs="Times New Roman"/>
          <w:sz w:val="24"/>
          <w:szCs w:val="24"/>
          <w:vertAlign w:val="superscript"/>
          <w:lang w:val="en-US"/>
        </w:rPr>
        <w:t>7</w:t>
      </w:r>
      <w:r w:rsidR="003B7D91" w:rsidRPr="00DF57CF">
        <w:rPr>
          <w:rFonts w:ascii="Book Antiqua" w:hAnsi="Book Antiqua" w:cs="Times New Roman"/>
          <w:sz w:val="24"/>
          <w:szCs w:val="24"/>
          <w:vertAlign w:val="superscript"/>
          <w:lang w:val="en-US"/>
        </w:rPr>
        <w:t>4</w:t>
      </w:r>
      <w:hyperlink r:id="rId127" w:anchor="ppat.1003472-Desvignes1" w:history="1">
        <w:r w:rsidR="00E34923" w:rsidRPr="00DF57CF">
          <w:rPr>
            <w:rStyle w:val="Hyperlink"/>
            <w:rFonts w:ascii="Book Antiqua" w:hAnsi="Book Antiqua" w:cs="Times New Roman"/>
            <w:color w:val="auto"/>
            <w:sz w:val="24"/>
            <w:szCs w:val="24"/>
            <w:u w:val="none"/>
            <w:vertAlign w:val="superscript"/>
            <w:lang w:val="en-US"/>
          </w:rPr>
          <w:t>,</w:t>
        </w:r>
        <w:r w:rsidR="00973523" w:rsidRPr="00DF57CF">
          <w:rPr>
            <w:rStyle w:val="Hyperlink"/>
            <w:rFonts w:ascii="Book Antiqua" w:hAnsi="Book Antiqua" w:cs="Times New Roman"/>
            <w:color w:val="auto"/>
            <w:sz w:val="24"/>
            <w:szCs w:val="24"/>
            <w:u w:val="none"/>
            <w:vertAlign w:val="superscript"/>
            <w:lang w:val="en-US"/>
          </w:rPr>
          <w:t>29</w:t>
        </w:r>
        <w:r w:rsidR="003B7D91" w:rsidRPr="00DF57CF">
          <w:rPr>
            <w:rStyle w:val="Hyperlink"/>
            <w:rFonts w:ascii="Book Antiqua" w:hAnsi="Book Antiqua" w:cs="Times New Roman"/>
            <w:color w:val="auto"/>
            <w:sz w:val="24"/>
            <w:szCs w:val="24"/>
            <w:u w:val="none"/>
            <w:vertAlign w:val="superscript"/>
            <w:lang w:val="en-US"/>
          </w:rPr>
          <w:t>1</w:t>
        </w:r>
        <w:r w:rsidR="00E34923" w:rsidRPr="00DF57CF">
          <w:rPr>
            <w:rStyle w:val="Hyperlink"/>
            <w:rFonts w:ascii="Book Antiqua" w:hAnsi="Book Antiqua" w:cs="Times New Roman"/>
            <w:color w:val="auto"/>
            <w:sz w:val="24"/>
            <w:szCs w:val="24"/>
            <w:u w:val="none"/>
            <w:vertAlign w:val="superscript"/>
            <w:lang w:val="en-US"/>
          </w:rPr>
          <w:t>]</w:t>
        </w:r>
      </w:hyperlink>
      <w:r w:rsidR="00E34923" w:rsidRPr="00DF57CF">
        <w:rPr>
          <w:rFonts w:ascii="Book Antiqua" w:hAnsi="Book Antiqua" w:cs="Times New Roman"/>
          <w:sz w:val="24"/>
          <w:szCs w:val="24"/>
          <w:lang w:val="en-US"/>
        </w:rPr>
        <w:t xml:space="preserve"> and in the context of other infectious and autoimmune diseases</w:t>
      </w:r>
      <w:r w:rsidR="00E34923" w:rsidRPr="00DF57CF">
        <w:rPr>
          <w:rFonts w:ascii="Book Antiqua" w:hAnsi="Book Antiqua" w:cs="Times New Roman"/>
          <w:sz w:val="24"/>
          <w:szCs w:val="24"/>
          <w:vertAlign w:val="superscript"/>
          <w:lang w:val="en-US"/>
        </w:rPr>
        <w:t>[</w:t>
      </w:r>
      <w:r w:rsidR="00B91BBC" w:rsidRPr="00DF57CF">
        <w:rPr>
          <w:rFonts w:ascii="Book Antiqua" w:hAnsi="Book Antiqua" w:cs="Times New Roman"/>
          <w:sz w:val="24"/>
          <w:szCs w:val="24"/>
          <w:vertAlign w:val="superscript"/>
          <w:lang w:val="en-US"/>
        </w:rPr>
        <w:t>2</w:t>
      </w:r>
      <w:r w:rsidR="00973523" w:rsidRPr="00DF57CF">
        <w:rPr>
          <w:rFonts w:ascii="Book Antiqua" w:hAnsi="Book Antiqua" w:cs="Times New Roman"/>
          <w:sz w:val="24"/>
          <w:szCs w:val="24"/>
          <w:vertAlign w:val="superscript"/>
          <w:lang w:val="en-US"/>
        </w:rPr>
        <w:t>7</w:t>
      </w:r>
      <w:r w:rsidR="003B7D91" w:rsidRPr="00DF57CF">
        <w:rPr>
          <w:rFonts w:ascii="Book Antiqua" w:hAnsi="Book Antiqua" w:cs="Times New Roman"/>
          <w:sz w:val="24"/>
          <w:szCs w:val="24"/>
          <w:vertAlign w:val="superscript"/>
          <w:lang w:val="en-US"/>
        </w:rPr>
        <w:t>6</w:t>
      </w:r>
      <w:hyperlink r:id="rId128" w:anchor="ppat.1003472-Miossec1" w:history="1">
        <w:r w:rsidR="00E34923" w:rsidRPr="00DF57CF">
          <w:rPr>
            <w:rStyle w:val="Hyperlink"/>
            <w:rFonts w:ascii="Book Antiqua" w:hAnsi="Book Antiqua" w:cs="Times New Roman"/>
            <w:color w:val="auto"/>
            <w:sz w:val="24"/>
            <w:szCs w:val="24"/>
            <w:u w:val="none"/>
            <w:vertAlign w:val="superscript"/>
            <w:lang w:val="en-US"/>
          </w:rPr>
          <w:t>,</w:t>
        </w:r>
      </w:hyperlink>
      <w:r w:rsidR="00B91BBC" w:rsidRPr="00DF57CF">
        <w:rPr>
          <w:rFonts w:ascii="Book Antiqua" w:hAnsi="Book Antiqua" w:cs="Times New Roman"/>
          <w:sz w:val="24"/>
          <w:szCs w:val="24"/>
          <w:vertAlign w:val="superscript"/>
          <w:lang w:val="en-US"/>
        </w:rPr>
        <w:t>2</w:t>
      </w:r>
      <w:r w:rsidR="00973523" w:rsidRPr="00DF57CF">
        <w:rPr>
          <w:rFonts w:ascii="Book Antiqua" w:hAnsi="Book Antiqua" w:cs="Times New Roman"/>
          <w:sz w:val="24"/>
          <w:szCs w:val="24"/>
          <w:vertAlign w:val="superscript"/>
          <w:lang w:val="en-US"/>
        </w:rPr>
        <w:t>7</w:t>
      </w:r>
      <w:r w:rsidR="003B7D91" w:rsidRPr="00DF57CF">
        <w:rPr>
          <w:rFonts w:ascii="Book Antiqua" w:hAnsi="Book Antiqua" w:cs="Times New Roman"/>
          <w:sz w:val="24"/>
          <w:szCs w:val="24"/>
          <w:vertAlign w:val="superscript"/>
          <w:lang w:val="en-US"/>
        </w:rPr>
        <w:t>7</w:t>
      </w:r>
      <w:hyperlink r:id="rId129" w:anchor="ppat.1003472-Diveu1" w:history="1">
        <w:r w:rsidR="00E34923" w:rsidRPr="00DF57CF">
          <w:rPr>
            <w:rStyle w:val="Hyperlink"/>
            <w:rFonts w:ascii="Book Antiqua" w:hAnsi="Book Antiqua" w:cs="Times New Roman"/>
            <w:color w:val="auto"/>
            <w:sz w:val="24"/>
            <w:szCs w:val="24"/>
            <w:u w:val="none"/>
            <w:vertAlign w:val="superscript"/>
            <w:lang w:val="en-US"/>
          </w:rPr>
          <w:t>,</w:t>
        </w:r>
      </w:hyperlink>
      <w:r w:rsidR="00B91BBC" w:rsidRPr="00DF57CF">
        <w:rPr>
          <w:rFonts w:ascii="Book Antiqua" w:hAnsi="Book Antiqua" w:cs="Times New Roman"/>
          <w:sz w:val="24"/>
          <w:szCs w:val="24"/>
          <w:vertAlign w:val="superscript"/>
          <w:lang w:val="en-US"/>
        </w:rPr>
        <w:t>29</w:t>
      </w:r>
      <w:r w:rsidR="003B7D91" w:rsidRPr="00DF57CF">
        <w:rPr>
          <w:rFonts w:ascii="Book Antiqua" w:hAnsi="Book Antiqua" w:cs="Times New Roman"/>
          <w:sz w:val="24"/>
          <w:szCs w:val="24"/>
          <w:vertAlign w:val="superscript"/>
          <w:lang w:val="en-US"/>
        </w:rPr>
        <w:t>2</w:t>
      </w:r>
      <w:r w:rsidR="00E34923" w:rsidRPr="00DF57CF">
        <w:rPr>
          <w:rFonts w:ascii="Book Antiqua" w:hAnsi="Book Antiqua" w:cs="Times New Roman"/>
          <w:sz w:val="24"/>
          <w:szCs w:val="24"/>
          <w:vertAlign w:val="superscript"/>
          <w:lang w:val="en-US"/>
        </w:rPr>
        <w:t>-</w:t>
      </w:r>
      <w:r w:rsidR="00B91BBC" w:rsidRPr="00DF57CF">
        <w:rPr>
          <w:rFonts w:ascii="Book Antiqua" w:hAnsi="Book Antiqua" w:cs="Times New Roman"/>
          <w:sz w:val="24"/>
          <w:szCs w:val="24"/>
          <w:vertAlign w:val="superscript"/>
          <w:lang w:val="en-US"/>
        </w:rPr>
        <w:t>29</w:t>
      </w:r>
      <w:r w:rsidR="003B7D91" w:rsidRPr="00DF57CF">
        <w:rPr>
          <w:rFonts w:ascii="Book Antiqua" w:hAnsi="Book Antiqua" w:cs="Times New Roman"/>
          <w:sz w:val="24"/>
          <w:szCs w:val="24"/>
          <w:vertAlign w:val="superscript"/>
          <w:lang w:val="en-US"/>
        </w:rPr>
        <w:t>4</w:t>
      </w:r>
      <w:r w:rsidR="00E34923" w:rsidRPr="00DF57CF">
        <w:rPr>
          <w:rStyle w:val="Hyperlink"/>
          <w:rFonts w:ascii="Book Antiqua" w:hAnsi="Book Antiqua" w:cs="Times New Roman"/>
          <w:color w:val="auto"/>
          <w:sz w:val="24"/>
          <w:szCs w:val="24"/>
          <w:u w:val="none"/>
          <w:vertAlign w:val="superscript"/>
          <w:lang w:val="en-US"/>
        </w:rPr>
        <w:t>]</w:t>
      </w:r>
      <w:r w:rsidR="00E34923" w:rsidRPr="00DF57CF">
        <w:rPr>
          <w:rFonts w:ascii="Book Antiqua" w:hAnsi="Book Antiqua" w:cs="Times New Roman"/>
          <w:sz w:val="24"/>
          <w:szCs w:val="24"/>
          <w:lang w:val="en-US"/>
        </w:rPr>
        <w:t>. An increment of IL-17 production is associated with increased neutrophil recruitment and exacerbated lung tissue pathology after repeated BCG vaccinations</w:t>
      </w:r>
      <w:hyperlink r:id="rId130" w:anchor="ppat.1003472-Cruz1" w:history="1">
        <w:r w:rsidR="00E34923" w:rsidRPr="00DF57CF">
          <w:rPr>
            <w:rStyle w:val="Hyperlink"/>
            <w:rFonts w:ascii="Book Antiqua" w:hAnsi="Book Antiqua" w:cs="Times New Roman"/>
            <w:color w:val="auto"/>
            <w:sz w:val="24"/>
            <w:szCs w:val="24"/>
            <w:u w:val="none"/>
            <w:vertAlign w:val="superscript"/>
            <w:lang w:val="en-US"/>
          </w:rPr>
          <w:t>[</w:t>
        </w:r>
        <w:r w:rsidR="00B91BBC" w:rsidRPr="00DF57CF">
          <w:rPr>
            <w:rStyle w:val="Hyperlink"/>
            <w:rFonts w:ascii="Book Antiqua" w:hAnsi="Book Antiqua" w:cs="Times New Roman"/>
            <w:color w:val="auto"/>
            <w:sz w:val="24"/>
            <w:szCs w:val="24"/>
            <w:u w:val="none"/>
            <w:vertAlign w:val="superscript"/>
            <w:lang w:val="en-US"/>
          </w:rPr>
          <w:t>29</w:t>
        </w:r>
        <w:r w:rsidR="00ED2AB3" w:rsidRPr="00DF57CF">
          <w:rPr>
            <w:rStyle w:val="Hyperlink"/>
            <w:rFonts w:ascii="Book Antiqua" w:hAnsi="Book Antiqua" w:cs="Times New Roman"/>
            <w:color w:val="auto"/>
            <w:sz w:val="24"/>
            <w:szCs w:val="24"/>
            <w:u w:val="none"/>
            <w:vertAlign w:val="superscript"/>
            <w:lang w:val="en-US"/>
          </w:rPr>
          <w:t>5</w:t>
        </w:r>
        <w:r w:rsidR="00E34923" w:rsidRPr="00DF57CF">
          <w:rPr>
            <w:rStyle w:val="Hyperlink"/>
            <w:rFonts w:ascii="Book Antiqua" w:hAnsi="Book Antiqua" w:cs="Times New Roman"/>
            <w:color w:val="auto"/>
            <w:sz w:val="24"/>
            <w:szCs w:val="24"/>
            <w:u w:val="none"/>
            <w:vertAlign w:val="superscript"/>
            <w:lang w:val="en-US"/>
          </w:rPr>
          <w:t>]</w:t>
        </w:r>
      </w:hyperlink>
      <w:r w:rsidR="00E34923" w:rsidRPr="00DF57CF">
        <w:rPr>
          <w:rFonts w:ascii="Book Antiqua" w:hAnsi="Book Antiqua" w:cs="Times New Roman"/>
          <w:sz w:val="24"/>
          <w:szCs w:val="24"/>
          <w:lang w:val="en-US"/>
        </w:rPr>
        <w:t xml:space="preserve">. </w:t>
      </w:r>
    </w:p>
    <w:p w:rsidR="00E34923" w:rsidRPr="00DF57CF" w:rsidRDefault="00E34923" w:rsidP="00241EC2">
      <w:pPr>
        <w:spacing w:after="0" w:line="360" w:lineRule="auto"/>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56503A" w:rsidRPr="00DF57CF">
        <w:rPr>
          <w:rFonts w:ascii="Book Antiqua" w:hAnsi="Book Antiqua" w:cs="Times New Roman" w:hint="eastAsia"/>
          <w:sz w:val="24"/>
          <w:szCs w:val="24"/>
          <w:lang w:val="en-US" w:eastAsia="zh-CN"/>
        </w:rPr>
        <w:t xml:space="preserve"> </w:t>
      </w:r>
      <w:r w:rsidRPr="00DF57CF">
        <w:rPr>
          <w:rFonts w:ascii="Book Antiqua" w:hAnsi="Book Antiqua" w:cs="Times New Roman"/>
          <w:sz w:val="24"/>
          <w:szCs w:val="24"/>
          <w:lang w:val="en-US"/>
        </w:rPr>
        <w:t xml:space="preserve">B cells can optimize BCG-elicited Th1 immunity by regulating the IL-17/neutrophil response </w:t>
      </w:r>
      <w:hyperlink r:id="rId131" w:anchor="ppat.1003472-Hamilton1" w:history="1">
        <w:r w:rsidRPr="00DF57CF">
          <w:rPr>
            <w:rStyle w:val="Hyperlink"/>
            <w:rFonts w:ascii="Book Antiqua" w:hAnsi="Book Antiqua" w:cs="Times New Roman"/>
            <w:color w:val="auto"/>
            <w:sz w:val="24"/>
            <w:szCs w:val="24"/>
            <w:u w:val="none"/>
            <w:vertAlign w:val="superscript"/>
            <w:lang w:val="en-US"/>
          </w:rPr>
          <w:t>[</w:t>
        </w:r>
        <w:r w:rsidR="001337D6" w:rsidRPr="00DF57CF">
          <w:rPr>
            <w:rStyle w:val="Hyperlink"/>
            <w:rFonts w:ascii="Book Antiqua" w:hAnsi="Book Antiqua" w:cs="Times New Roman"/>
            <w:color w:val="auto"/>
            <w:sz w:val="24"/>
            <w:szCs w:val="24"/>
            <w:u w:val="none"/>
            <w:vertAlign w:val="superscript"/>
            <w:lang w:val="en-US"/>
          </w:rPr>
          <w:t>29</w:t>
        </w:r>
        <w:r w:rsidR="00ED2AB3" w:rsidRPr="00DF57CF">
          <w:rPr>
            <w:rStyle w:val="Hyperlink"/>
            <w:rFonts w:ascii="Book Antiqua" w:hAnsi="Book Antiqua" w:cs="Times New Roman"/>
            <w:color w:val="auto"/>
            <w:sz w:val="24"/>
            <w:szCs w:val="24"/>
            <w:u w:val="none"/>
            <w:vertAlign w:val="superscript"/>
            <w:lang w:val="en-US"/>
          </w:rPr>
          <w:t>6</w:t>
        </w:r>
        <w:r w:rsidRPr="00DF57CF">
          <w:rPr>
            <w:rStyle w:val="Hyperlink"/>
            <w:rFonts w:ascii="Book Antiqua" w:hAnsi="Book Antiqua" w:cs="Times New Roman"/>
            <w:color w:val="auto"/>
            <w:sz w:val="24"/>
            <w:szCs w:val="24"/>
            <w:u w:val="none"/>
            <w:vertAlign w:val="superscript"/>
            <w:lang w:val="en-US"/>
          </w:rPr>
          <w:t>]</w:t>
        </w:r>
      </w:hyperlink>
      <w:r w:rsidRPr="00DF57CF">
        <w:rPr>
          <w:rFonts w:ascii="Book Antiqua" w:hAnsi="Book Antiqua" w:cs="Times New Roman"/>
          <w:sz w:val="24"/>
          <w:szCs w:val="24"/>
          <w:lang w:val="en-US"/>
        </w:rPr>
        <w:t>. In Human tuberculous pleural effusion (TPE) Th17 cells and regulatory T cells (Tregs) have been found to be increased.</w:t>
      </w:r>
      <w:r w:rsidRPr="00DF57CF">
        <w:rPr>
          <w:rFonts w:ascii="Book Antiqua" w:eastAsia="Times New Roman" w:hAnsi="Book Antiqua" w:cs="Times New Roman"/>
          <w:sz w:val="24"/>
          <w:szCs w:val="24"/>
          <w:lang w:val="en-US" w:eastAsia="es-VE"/>
        </w:rPr>
        <w:t xml:space="preserve"> Th17 cells were significantly increased in TPE due to local generation and differentiation stimulated by IL-1</w:t>
      </w:r>
      <w:r w:rsidRPr="00DF57CF">
        <w:rPr>
          <w:rFonts w:ascii="Book Antiqua" w:eastAsia="Times New Roman" w:hAnsi="Book Antiqua" w:cs="Times New Roman"/>
          <w:sz w:val="24"/>
          <w:szCs w:val="24"/>
          <w:lang w:eastAsia="es-VE"/>
        </w:rPr>
        <w:t>β</w:t>
      </w:r>
      <w:r w:rsidRPr="00DF57CF">
        <w:rPr>
          <w:rFonts w:ascii="Book Antiqua" w:eastAsia="Times New Roman" w:hAnsi="Book Antiqua" w:cs="Times New Roman"/>
          <w:sz w:val="24"/>
          <w:szCs w:val="24"/>
          <w:lang w:val="en-US" w:eastAsia="es-VE"/>
        </w:rPr>
        <w:t xml:space="preserve"> and/or IL-6.</w:t>
      </w:r>
      <w:r w:rsidR="00126708" w:rsidRPr="00DF57CF">
        <w:rPr>
          <w:rFonts w:ascii="Book Antiqua" w:eastAsia="Times New Roman" w:hAnsi="Book Antiqua" w:cs="Times New Roman"/>
          <w:sz w:val="24"/>
          <w:szCs w:val="24"/>
          <w:lang w:val="en-US" w:eastAsia="es-VE"/>
        </w:rPr>
        <w:t xml:space="preserve"> </w:t>
      </w:r>
      <w:r w:rsidRPr="00DF57CF">
        <w:rPr>
          <w:rFonts w:ascii="Book Antiqua" w:hAnsi="Book Antiqua" w:cs="Times New Roman"/>
          <w:sz w:val="24"/>
          <w:szCs w:val="24"/>
          <w:lang w:val="en-US"/>
        </w:rPr>
        <w:t>CD39</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Tregs might participate in the suppression of local immune respons</w:t>
      </w:r>
      <w:r w:rsidR="0056503A" w:rsidRPr="00DF57CF">
        <w:rPr>
          <w:rFonts w:ascii="Book Antiqua" w:hAnsi="Book Antiqua" w:cs="Times New Roman"/>
          <w:sz w:val="24"/>
          <w:szCs w:val="24"/>
          <w:lang w:val="en-US"/>
        </w:rPr>
        <w:t>es by inhibiting Th17 phenotype</w:t>
      </w:r>
      <w:hyperlink r:id="rId132" w:anchor="ppat.1003472-Hamilton1" w:history="1">
        <w:r w:rsidRPr="00DF57CF">
          <w:rPr>
            <w:rStyle w:val="Hyperlink"/>
            <w:rFonts w:ascii="Book Antiqua" w:hAnsi="Book Antiqua" w:cs="Times New Roman"/>
            <w:color w:val="auto"/>
            <w:sz w:val="24"/>
            <w:szCs w:val="24"/>
            <w:u w:val="none"/>
            <w:vertAlign w:val="superscript"/>
            <w:lang w:val="en-US"/>
          </w:rPr>
          <w:t>[</w:t>
        </w:r>
        <w:r w:rsidR="001337D6" w:rsidRPr="00DF57CF">
          <w:rPr>
            <w:rStyle w:val="Hyperlink"/>
            <w:rFonts w:ascii="Book Antiqua" w:hAnsi="Book Antiqua" w:cs="Times New Roman"/>
            <w:color w:val="auto"/>
            <w:sz w:val="24"/>
            <w:szCs w:val="24"/>
            <w:u w:val="none"/>
            <w:vertAlign w:val="superscript"/>
            <w:lang w:val="en-US"/>
          </w:rPr>
          <w:t>29</w:t>
        </w:r>
        <w:r w:rsidR="00ED2AB3" w:rsidRPr="00DF57CF">
          <w:rPr>
            <w:rStyle w:val="Hyperlink"/>
            <w:rFonts w:ascii="Book Antiqua" w:hAnsi="Book Antiqua" w:cs="Times New Roman"/>
            <w:color w:val="auto"/>
            <w:sz w:val="24"/>
            <w:szCs w:val="24"/>
            <w:u w:val="none"/>
            <w:vertAlign w:val="superscript"/>
            <w:lang w:val="en-US"/>
          </w:rPr>
          <w:t>7</w:t>
        </w:r>
        <w:r w:rsidRPr="00DF57CF">
          <w:rPr>
            <w:rStyle w:val="Hyperlink"/>
            <w:rFonts w:ascii="Book Antiqua" w:hAnsi="Book Antiqua" w:cs="Times New Roman"/>
            <w:color w:val="auto"/>
            <w:sz w:val="24"/>
            <w:szCs w:val="24"/>
            <w:u w:val="none"/>
            <w:vertAlign w:val="superscript"/>
            <w:lang w:val="en-US"/>
          </w:rPr>
          <w:t>]</w:t>
        </w:r>
      </w:hyperlink>
      <w:r w:rsidRPr="00DF57CF">
        <w:rPr>
          <w:rFonts w:ascii="Book Antiqua" w:hAnsi="Book Antiqua"/>
          <w:sz w:val="24"/>
          <w:szCs w:val="24"/>
          <w:lang w:val="en-US"/>
        </w:rPr>
        <w:t xml:space="preserve"> </w:t>
      </w:r>
      <w:r w:rsidR="0056503A" w:rsidRPr="00DF57CF">
        <w:rPr>
          <w:rFonts w:ascii="Book Antiqua" w:hAnsi="Book Antiqua" w:hint="eastAsia"/>
          <w:sz w:val="24"/>
          <w:szCs w:val="24"/>
          <w:lang w:val="en-US" w:eastAsia="zh-CN"/>
        </w:rPr>
        <w:t>(</w:t>
      </w:r>
      <w:r w:rsidRPr="00DF57CF">
        <w:rPr>
          <w:rFonts w:ascii="Book Antiqua" w:hAnsi="Book Antiqua" w:cs="Times New Roman"/>
          <w:sz w:val="24"/>
          <w:szCs w:val="24"/>
          <w:lang w:val="en-US"/>
        </w:rPr>
        <w:t>Figure 1</w:t>
      </w:r>
      <w:r w:rsidR="00082827" w:rsidRPr="00DF57CF">
        <w:rPr>
          <w:rFonts w:ascii="Book Antiqua" w:hAnsi="Book Antiqua" w:cs="Times New Roman"/>
          <w:sz w:val="24"/>
          <w:szCs w:val="24"/>
          <w:lang w:val="en-US"/>
        </w:rPr>
        <w:t>8</w:t>
      </w:r>
      <w:r w:rsidR="0056503A" w:rsidRPr="00DF57CF">
        <w:rPr>
          <w:rFonts w:ascii="Book Antiqua" w:hAnsi="Book Antiqua" w:cs="Times New Roman" w:hint="eastAsia"/>
          <w:sz w:val="24"/>
          <w:szCs w:val="24"/>
          <w:lang w:val="en-US" w:eastAsia="zh-CN"/>
        </w:rPr>
        <w:t>)</w:t>
      </w:r>
      <w:r w:rsidRPr="00DF57CF">
        <w:rPr>
          <w:rFonts w:ascii="Book Antiqua" w:hAnsi="Book Antiqua" w:cs="Times New Roman"/>
          <w:sz w:val="24"/>
          <w:szCs w:val="24"/>
          <w:lang w:val="en-US"/>
        </w:rPr>
        <w:t>.</w:t>
      </w:r>
      <w:r w:rsidR="00126708" w:rsidRPr="00DF57CF">
        <w:rPr>
          <w:rFonts w:ascii="Book Antiqua" w:hAnsi="Book Antiqua" w:cs="Times New Roman"/>
          <w:sz w:val="24"/>
          <w:szCs w:val="24"/>
          <w:lang w:val="en-US"/>
        </w:rPr>
        <w:t xml:space="preserve"> </w:t>
      </w:r>
    </w:p>
    <w:p w:rsidR="00E34923" w:rsidRPr="00DF57CF" w:rsidRDefault="00E34923" w:rsidP="00241EC2">
      <w:pPr>
        <w:spacing w:after="0" w:line="360" w:lineRule="auto"/>
        <w:jc w:val="both"/>
        <w:rPr>
          <w:rFonts w:ascii="Book Antiqua" w:hAnsi="Book Antiqua" w:cs="Times New Roman"/>
          <w:sz w:val="24"/>
          <w:szCs w:val="24"/>
          <w:lang w:val="en-US"/>
        </w:rPr>
      </w:pPr>
    </w:p>
    <w:p w:rsidR="00E34923" w:rsidRPr="00DF57CF" w:rsidRDefault="00E34923" w:rsidP="00241EC2">
      <w:pPr>
        <w:spacing w:after="0" w:line="360" w:lineRule="auto"/>
        <w:jc w:val="both"/>
        <w:rPr>
          <w:rFonts w:ascii="Book Antiqua" w:hAnsi="Book Antiqua" w:cs="Times New Roman"/>
          <w:b/>
          <w:i/>
          <w:sz w:val="24"/>
          <w:szCs w:val="24"/>
          <w:lang w:val="en-US"/>
        </w:rPr>
      </w:pPr>
      <w:r w:rsidRPr="00DF57CF">
        <w:rPr>
          <w:rFonts w:ascii="Book Antiqua" w:hAnsi="Book Antiqua" w:cs="Times New Roman"/>
          <w:b/>
          <w:i/>
          <w:sz w:val="24"/>
          <w:szCs w:val="24"/>
          <w:lang w:val="en-US"/>
        </w:rPr>
        <w:t>Interleukin- 18</w:t>
      </w:r>
    </w:p>
    <w:p w:rsidR="00E34923" w:rsidRPr="00DF57CF" w:rsidRDefault="00E34923" w:rsidP="00241EC2">
      <w:pPr>
        <w:spacing w:after="0" w:line="360" w:lineRule="auto"/>
        <w:jc w:val="both"/>
        <w:rPr>
          <w:rFonts w:ascii="Book Antiqua" w:hAnsi="Book Antiqua" w:cs="Times New Roman"/>
          <w:sz w:val="24"/>
          <w:szCs w:val="24"/>
          <w:lang w:val="en-US"/>
        </w:rPr>
      </w:pPr>
      <w:r w:rsidRPr="00DF57CF">
        <w:rPr>
          <w:rFonts w:ascii="Book Antiqua" w:hAnsi="Book Antiqua" w:cs="Times New Roman"/>
          <w:sz w:val="24"/>
          <w:szCs w:val="24"/>
          <w:lang w:val="en-US"/>
        </w:rPr>
        <w:t>Interleukin- 18(IL-18) was designed as an IFN-</w:t>
      </w:r>
      <w:r w:rsidRPr="00DF57CF">
        <w:rPr>
          <w:rFonts w:ascii="Book Antiqua" w:hAnsi="Book Antiqua" w:cs="Times New Roman"/>
          <w:sz w:val="24"/>
          <w:szCs w:val="24"/>
        </w:rPr>
        <w:t>γ</w:t>
      </w:r>
      <w:r w:rsidRPr="00DF57CF">
        <w:rPr>
          <w:rFonts w:ascii="Book Antiqua" w:hAnsi="Book Antiqua" w:cs="Times New Roman"/>
          <w:sz w:val="24"/>
          <w:szCs w:val="24"/>
          <w:lang w:val="en-US"/>
        </w:rPr>
        <w:t>-inducing factor, which induces IFN-</w:t>
      </w:r>
      <w:r w:rsidRPr="00DF57CF">
        <w:rPr>
          <w:rFonts w:ascii="Book Antiqua" w:hAnsi="Book Antiqua" w:cs="Times New Roman"/>
          <w:sz w:val="24"/>
          <w:szCs w:val="24"/>
        </w:rPr>
        <w:t>γ</w:t>
      </w:r>
      <w:r w:rsidRPr="00DF57CF">
        <w:rPr>
          <w:rFonts w:ascii="Book Antiqua" w:hAnsi="Book Antiqua" w:cs="Times New Roman"/>
          <w:sz w:val="24"/>
          <w:szCs w:val="24"/>
          <w:lang w:val="en-US"/>
        </w:rPr>
        <w:t xml:space="preserve"> production by splenocytes, hepatic lymphocytes, and type 1 T helper (Th1) cell clones. Its biological actions appear to be similar to those of IL-12</w:t>
      </w:r>
      <w:r w:rsidRPr="00DF57CF">
        <w:rPr>
          <w:rFonts w:ascii="Book Antiqua" w:hAnsi="Book Antiqua" w:cs="Times New Roman"/>
          <w:sz w:val="24"/>
          <w:szCs w:val="24"/>
          <w:vertAlign w:val="superscript"/>
          <w:lang w:val="en-US"/>
        </w:rPr>
        <w:t>[</w:t>
      </w:r>
      <w:r w:rsidR="00D52532" w:rsidRPr="00DF57CF">
        <w:rPr>
          <w:rFonts w:ascii="Book Antiqua" w:hAnsi="Book Antiqua" w:cs="Times New Roman"/>
          <w:sz w:val="24"/>
          <w:szCs w:val="24"/>
          <w:vertAlign w:val="superscript"/>
          <w:lang w:val="en-US"/>
        </w:rPr>
        <w:t>29</w:t>
      </w:r>
      <w:r w:rsidR="00EB32CD" w:rsidRPr="00DF57CF">
        <w:rPr>
          <w:rFonts w:ascii="Book Antiqua" w:hAnsi="Book Antiqua" w:cs="Times New Roman"/>
          <w:sz w:val="24"/>
          <w:szCs w:val="24"/>
          <w:vertAlign w:val="superscript"/>
          <w:lang w:val="en-US"/>
        </w:rPr>
        <w:t>8</w:t>
      </w:r>
      <w:r w:rsidRPr="00DF57CF">
        <w:rPr>
          <w:rFonts w:ascii="Book Antiqua" w:hAnsi="Book Antiqua" w:cs="Times New Roman"/>
          <w:sz w:val="24"/>
          <w:szCs w:val="24"/>
          <w:vertAlign w:val="superscript"/>
          <w:lang w:val="en-US"/>
        </w:rPr>
        <w:t>-3</w:t>
      </w:r>
      <w:r w:rsidR="006A0549" w:rsidRPr="00DF57CF">
        <w:rPr>
          <w:rFonts w:ascii="Book Antiqua" w:hAnsi="Book Antiqua" w:cs="Times New Roman"/>
          <w:sz w:val="24"/>
          <w:szCs w:val="24"/>
          <w:vertAlign w:val="superscript"/>
          <w:lang w:val="en-US"/>
        </w:rPr>
        <w:t>0</w:t>
      </w:r>
      <w:r w:rsidR="00EB32CD" w:rsidRPr="00DF57CF">
        <w:rPr>
          <w:rFonts w:ascii="Book Antiqua" w:hAnsi="Book Antiqua" w:cs="Times New Roman"/>
          <w:sz w:val="24"/>
          <w:szCs w:val="24"/>
          <w:vertAlign w:val="superscript"/>
          <w:lang w:val="en-US"/>
        </w:rPr>
        <w:t>0</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w:t>
      </w:r>
    </w:p>
    <w:p w:rsidR="00E34923" w:rsidRPr="00DF57CF" w:rsidRDefault="00126708" w:rsidP="0056503A">
      <w:pPr>
        <w:spacing w:after="0" w:line="360" w:lineRule="auto"/>
        <w:ind w:firstLineChars="50" w:firstLine="120"/>
        <w:jc w:val="both"/>
        <w:rPr>
          <w:rFonts w:ascii="Book Antiqua" w:eastAsia="Times New Roman" w:hAnsi="Book Antiqua" w:cs="Times New Roman"/>
          <w:sz w:val="24"/>
          <w:szCs w:val="24"/>
          <w:lang w:val="en-US" w:eastAsia="es-VE"/>
        </w:rPr>
      </w:pPr>
      <w:r w:rsidRPr="00DF57CF">
        <w:rPr>
          <w:rFonts w:ascii="Book Antiqua" w:hAnsi="Book Antiqua" w:cs="Times New Roman"/>
          <w:sz w:val="24"/>
          <w:szCs w:val="24"/>
          <w:lang w:val="en-US"/>
        </w:rPr>
        <w:t xml:space="preserve"> </w:t>
      </w:r>
      <w:r w:rsidR="00E34923" w:rsidRPr="00DF57CF">
        <w:rPr>
          <w:rStyle w:val="Emphasis"/>
          <w:rFonts w:ascii="Book Antiqua" w:hAnsi="Book Antiqua" w:cs="Times New Roman"/>
          <w:sz w:val="24"/>
          <w:szCs w:val="24"/>
          <w:lang w:val="en-US"/>
        </w:rPr>
        <w:t>Mtb</w:t>
      </w:r>
      <w:r w:rsidR="00E34923" w:rsidRPr="00DF57CF">
        <w:rPr>
          <w:rFonts w:ascii="Book Antiqua" w:hAnsi="Book Antiqua" w:cs="Times New Roman"/>
          <w:sz w:val="24"/>
          <w:szCs w:val="24"/>
          <w:lang w:val="en-US"/>
        </w:rPr>
        <w:t xml:space="preserve"> infection in the absence of IL-18 diminishes the Th1 phenotype response. Also, IL-17, chemokines as: CXCL-1 and CXCL-2 cause PMN influx, which exacerbates the immunopathology in IL-18 KO mice. This reveals</w:t>
      </w: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 xml:space="preserve">its immune protective role against </w:t>
      </w:r>
      <w:r w:rsidR="00E34923" w:rsidRPr="00DF57CF">
        <w:rPr>
          <w:rFonts w:ascii="Book Antiqua" w:hAnsi="Book Antiqua" w:cs="Times New Roman"/>
          <w:i/>
          <w:sz w:val="24"/>
          <w:szCs w:val="24"/>
          <w:lang w:val="en-US"/>
        </w:rPr>
        <w:t>Mtb</w:t>
      </w:r>
      <w:hyperlink r:id="rId133" w:anchor="ppat.1003472-Hamilton1" w:history="1">
        <w:r w:rsidR="00E34923" w:rsidRPr="00DF57CF">
          <w:rPr>
            <w:rStyle w:val="Hyperlink"/>
            <w:rFonts w:ascii="Book Antiqua" w:hAnsi="Book Antiqua" w:cs="Times New Roman"/>
            <w:color w:val="auto"/>
            <w:sz w:val="24"/>
            <w:szCs w:val="24"/>
            <w:u w:val="none"/>
            <w:vertAlign w:val="superscript"/>
            <w:lang w:val="en-US"/>
          </w:rPr>
          <w:t>[</w:t>
        </w:r>
        <w:r w:rsidR="000D6C02" w:rsidRPr="00DF57CF">
          <w:rPr>
            <w:rStyle w:val="Hyperlink"/>
            <w:rFonts w:ascii="Book Antiqua" w:hAnsi="Book Antiqua" w:cs="Times New Roman"/>
            <w:color w:val="auto"/>
            <w:sz w:val="24"/>
            <w:szCs w:val="24"/>
            <w:u w:val="none"/>
            <w:vertAlign w:val="superscript"/>
            <w:lang w:val="en-US"/>
          </w:rPr>
          <w:t>3</w:t>
        </w:r>
        <w:r w:rsidR="006A0549" w:rsidRPr="00DF57CF">
          <w:rPr>
            <w:rStyle w:val="Hyperlink"/>
            <w:rFonts w:ascii="Book Antiqua" w:hAnsi="Book Antiqua" w:cs="Times New Roman"/>
            <w:color w:val="auto"/>
            <w:sz w:val="24"/>
            <w:szCs w:val="24"/>
            <w:u w:val="none"/>
            <w:vertAlign w:val="superscript"/>
            <w:lang w:val="en-US"/>
          </w:rPr>
          <w:t>0</w:t>
        </w:r>
        <w:r w:rsidR="00114722" w:rsidRPr="00DF57CF">
          <w:rPr>
            <w:rStyle w:val="Hyperlink"/>
            <w:rFonts w:ascii="Book Antiqua" w:hAnsi="Book Antiqua" w:cs="Times New Roman"/>
            <w:color w:val="auto"/>
            <w:sz w:val="24"/>
            <w:szCs w:val="24"/>
            <w:u w:val="none"/>
            <w:vertAlign w:val="superscript"/>
            <w:lang w:val="en-US"/>
          </w:rPr>
          <w:t>1</w:t>
        </w:r>
        <w:r w:rsidR="00E34923" w:rsidRPr="00DF57CF">
          <w:rPr>
            <w:rStyle w:val="Hyperlink"/>
            <w:rFonts w:ascii="Book Antiqua" w:hAnsi="Book Antiqua" w:cs="Times New Roman"/>
            <w:color w:val="auto"/>
            <w:sz w:val="24"/>
            <w:szCs w:val="24"/>
            <w:u w:val="none"/>
            <w:vertAlign w:val="superscript"/>
            <w:lang w:val="en-US"/>
          </w:rPr>
          <w:t>]</w:t>
        </w:r>
      </w:hyperlink>
      <w:r w:rsidR="00E34923" w:rsidRPr="00DF57CF">
        <w:rPr>
          <w:rFonts w:ascii="Book Antiqua" w:hAnsi="Book Antiqua" w:cs="Times New Roman"/>
          <w:sz w:val="24"/>
          <w:szCs w:val="24"/>
          <w:lang w:val="en-US"/>
        </w:rPr>
        <w:t>.</w:t>
      </w:r>
      <w:r w:rsidR="00E34923" w:rsidRPr="00DF57CF">
        <w:rPr>
          <w:rFonts w:ascii="Book Antiqua" w:hAnsi="Book Antiqua" w:cs="Times New Roman"/>
          <w:b/>
          <w:sz w:val="24"/>
          <w:szCs w:val="24"/>
          <w:lang w:val="en-US"/>
        </w:rPr>
        <w:t xml:space="preserve"> </w:t>
      </w:r>
      <w:r w:rsidR="00E34923" w:rsidRPr="00DF57CF">
        <w:rPr>
          <w:rFonts w:ascii="Book Antiqua" w:hAnsi="Book Antiqua" w:cs="Times New Roman"/>
          <w:sz w:val="24"/>
          <w:szCs w:val="24"/>
          <w:lang w:val="en-US"/>
        </w:rPr>
        <w:t>It has been demonstrated that treatment with exogenous IL-18 reduced the bacterial load. This finding does not agree with the studies that have demonstrated that the sizes of the granulomatous lesions in IFN-</w:t>
      </w:r>
      <w:r w:rsidR="00E34923" w:rsidRPr="00DF57CF">
        <w:rPr>
          <w:rFonts w:ascii="Book Antiqua" w:hAnsi="Book Antiqua" w:cs="Times New Roman"/>
          <w:sz w:val="24"/>
          <w:szCs w:val="24"/>
        </w:rPr>
        <w:t>γ</w:t>
      </w:r>
      <w:r w:rsidR="00E34923" w:rsidRPr="00DF57CF">
        <w:rPr>
          <w:rFonts w:ascii="Book Antiqua" w:hAnsi="Book Antiqua" w:cs="Times New Roman"/>
          <w:sz w:val="24"/>
          <w:szCs w:val="24"/>
          <w:lang w:val="en-US"/>
        </w:rPr>
        <w:t>-KO and TNF-</w:t>
      </w:r>
      <w:r w:rsidR="00E34923" w:rsidRPr="00DF57CF">
        <w:rPr>
          <w:rFonts w:ascii="Book Antiqua" w:hAnsi="Book Antiqua" w:cs="Times New Roman"/>
          <w:sz w:val="24"/>
          <w:szCs w:val="24"/>
        </w:rPr>
        <w:t>α</w:t>
      </w:r>
      <w:r w:rsidR="00E34923" w:rsidRPr="00DF57CF">
        <w:rPr>
          <w:rFonts w:ascii="Book Antiqua" w:hAnsi="Book Antiqua" w:cs="Times New Roman"/>
          <w:sz w:val="24"/>
          <w:szCs w:val="24"/>
          <w:lang w:val="en-US"/>
        </w:rPr>
        <w:t xml:space="preserve">-KO mice infected with </w:t>
      </w:r>
      <w:r w:rsidR="00E34923" w:rsidRPr="00DF57CF">
        <w:rPr>
          <w:rStyle w:val="Emphasis"/>
          <w:rFonts w:ascii="Book Antiqua" w:hAnsi="Book Antiqua" w:cs="Times New Roman"/>
          <w:sz w:val="24"/>
          <w:szCs w:val="24"/>
          <w:lang w:val="en-US"/>
        </w:rPr>
        <w:t>Mtb</w:t>
      </w:r>
      <w:r w:rsidR="00E34923" w:rsidRPr="00DF57CF">
        <w:rPr>
          <w:rFonts w:ascii="Book Antiqua" w:hAnsi="Book Antiqua" w:cs="Times New Roman"/>
          <w:sz w:val="24"/>
          <w:szCs w:val="24"/>
          <w:lang w:val="en-US"/>
        </w:rPr>
        <w:t xml:space="preserve"> were not reduced significantly by recombinant IFN-</w:t>
      </w:r>
      <w:r w:rsidR="00E34923" w:rsidRPr="00DF57CF">
        <w:rPr>
          <w:rFonts w:ascii="Book Antiqua" w:hAnsi="Book Antiqua" w:cs="Times New Roman"/>
          <w:sz w:val="24"/>
          <w:szCs w:val="24"/>
        </w:rPr>
        <w:t>γ</w:t>
      </w:r>
      <w:r w:rsidR="00E34923" w:rsidRPr="00DF57CF">
        <w:rPr>
          <w:rFonts w:ascii="Book Antiqua" w:hAnsi="Book Antiqua" w:cs="Times New Roman"/>
          <w:sz w:val="24"/>
          <w:szCs w:val="24"/>
          <w:lang w:val="en-US"/>
        </w:rPr>
        <w:t xml:space="preserve"> or TNF-</w:t>
      </w:r>
      <w:r w:rsidR="00E34923" w:rsidRPr="00DF57CF">
        <w:rPr>
          <w:rFonts w:ascii="Book Antiqua" w:hAnsi="Book Antiqua" w:cs="Times New Roman"/>
          <w:sz w:val="24"/>
          <w:szCs w:val="24"/>
        </w:rPr>
        <w:t>α</w:t>
      </w:r>
      <w:hyperlink r:id="rId134" w:anchor="ppat.1003472-Hamilton1" w:history="1">
        <w:r w:rsidR="00E34923" w:rsidRPr="00DF57CF">
          <w:rPr>
            <w:rStyle w:val="Hyperlink"/>
            <w:rFonts w:ascii="Book Antiqua" w:hAnsi="Book Antiqua" w:cs="Times New Roman"/>
            <w:color w:val="auto"/>
            <w:sz w:val="24"/>
            <w:szCs w:val="24"/>
            <w:u w:val="none"/>
            <w:vertAlign w:val="superscript"/>
            <w:lang w:val="en-US"/>
          </w:rPr>
          <w:t>[</w:t>
        </w:r>
        <w:r w:rsidR="000D6C02" w:rsidRPr="00DF57CF">
          <w:rPr>
            <w:rStyle w:val="Hyperlink"/>
            <w:rFonts w:ascii="Book Antiqua" w:hAnsi="Book Antiqua" w:cs="Times New Roman"/>
            <w:color w:val="auto"/>
            <w:sz w:val="24"/>
            <w:szCs w:val="24"/>
            <w:u w:val="none"/>
            <w:vertAlign w:val="superscript"/>
            <w:lang w:val="en-US"/>
          </w:rPr>
          <w:t>3</w:t>
        </w:r>
        <w:r w:rsidR="006A0549" w:rsidRPr="00DF57CF">
          <w:rPr>
            <w:rStyle w:val="Hyperlink"/>
            <w:rFonts w:ascii="Book Antiqua" w:hAnsi="Book Antiqua" w:cs="Times New Roman"/>
            <w:color w:val="auto"/>
            <w:sz w:val="24"/>
            <w:szCs w:val="24"/>
            <w:u w:val="none"/>
            <w:vertAlign w:val="superscript"/>
            <w:lang w:val="en-US"/>
          </w:rPr>
          <w:t>0</w:t>
        </w:r>
        <w:r w:rsidR="00DE397A" w:rsidRPr="00DF57CF">
          <w:rPr>
            <w:rStyle w:val="Hyperlink"/>
            <w:rFonts w:ascii="Book Antiqua" w:hAnsi="Book Antiqua" w:cs="Times New Roman"/>
            <w:color w:val="auto"/>
            <w:sz w:val="24"/>
            <w:szCs w:val="24"/>
            <w:u w:val="none"/>
            <w:vertAlign w:val="superscript"/>
            <w:lang w:val="en-US"/>
          </w:rPr>
          <w:t>2</w:t>
        </w:r>
        <w:r w:rsidR="00E34923" w:rsidRPr="00DF57CF">
          <w:rPr>
            <w:rStyle w:val="Hyperlink"/>
            <w:rFonts w:ascii="Book Antiqua" w:hAnsi="Book Antiqua" w:cs="Times New Roman"/>
            <w:color w:val="auto"/>
            <w:sz w:val="24"/>
            <w:szCs w:val="24"/>
            <w:u w:val="none"/>
            <w:vertAlign w:val="superscript"/>
            <w:lang w:val="en-US"/>
          </w:rPr>
          <w:t>]</w:t>
        </w:r>
      </w:hyperlink>
      <w:r w:rsidR="00E34923" w:rsidRPr="00DF57CF">
        <w:rPr>
          <w:rFonts w:ascii="Book Antiqua" w:hAnsi="Book Antiqua" w:cs="Times New Roman"/>
          <w:sz w:val="24"/>
          <w:szCs w:val="24"/>
          <w:lang w:val="en-US"/>
        </w:rPr>
        <w:t>.</w:t>
      </w:r>
    </w:p>
    <w:p w:rsidR="00E34923" w:rsidRPr="00DF57CF" w:rsidRDefault="00126708" w:rsidP="00241EC2">
      <w:pPr>
        <w:spacing w:after="0" w:line="360" w:lineRule="auto"/>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56503A" w:rsidRPr="00DF57CF">
        <w:rPr>
          <w:rFonts w:ascii="Book Antiqua" w:hAnsi="Book Antiqua" w:cs="Times New Roman" w:hint="eastAsia"/>
          <w:sz w:val="24"/>
          <w:szCs w:val="24"/>
          <w:lang w:val="en-US" w:eastAsia="zh-CN"/>
        </w:rPr>
        <w:t xml:space="preserve"> </w:t>
      </w:r>
      <w:r w:rsidR="00E34923" w:rsidRPr="00DF57CF">
        <w:rPr>
          <w:rFonts w:ascii="Book Antiqua" w:hAnsi="Book Antiqua" w:cs="Times New Roman"/>
          <w:sz w:val="24"/>
          <w:szCs w:val="24"/>
          <w:lang w:val="en-US"/>
        </w:rPr>
        <w:t>The inflammatory lesions in IL-18-KO mice were no more severe than those observed in IFN-</w:t>
      </w:r>
      <w:r w:rsidR="00E34923" w:rsidRPr="00DF57CF">
        <w:rPr>
          <w:rFonts w:ascii="Book Antiqua" w:hAnsi="Book Antiqua" w:cs="Times New Roman"/>
          <w:sz w:val="24"/>
          <w:szCs w:val="24"/>
        </w:rPr>
        <w:t>γ</w:t>
      </w:r>
      <w:r w:rsidR="0056503A" w:rsidRPr="00DF57CF">
        <w:rPr>
          <w:rFonts w:ascii="Book Antiqua" w:hAnsi="Book Antiqua" w:cs="Times New Roman"/>
          <w:sz w:val="24"/>
          <w:szCs w:val="24"/>
          <w:lang w:val="en-US"/>
        </w:rPr>
        <w:t>-KO</w:t>
      </w:r>
      <w:r w:rsidR="00E34923" w:rsidRPr="00DF57CF">
        <w:rPr>
          <w:rFonts w:ascii="Book Antiqua" w:hAnsi="Book Antiqua" w:cs="Times New Roman"/>
          <w:sz w:val="24"/>
          <w:szCs w:val="24"/>
          <w:vertAlign w:val="superscript"/>
          <w:lang w:val="en-US"/>
        </w:rPr>
        <w:t>[</w:t>
      </w:r>
      <w:r w:rsidR="009F7BF9" w:rsidRPr="00DF57CF">
        <w:rPr>
          <w:rFonts w:ascii="Book Antiqua" w:hAnsi="Book Antiqua" w:cs="Times New Roman"/>
          <w:sz w:val="24"/>
          <w:szCs w:val="24"/>
          <w:vertAlign w:val="superscript"/>
          <w:lang w:val="en-US"/>
        </w:rPr>
        <w:t>23</w:t>
      </w:r>
      <w:r w:rsidR="0056503A" w:rsidRPr="00DF57CF">
        <w:rPr>
          <w:rFonts w:ascii="Book Antiqua" w:hAnsi="Book Antiqua" w:cs="Times New Roman"/>
          <w:sz w:val="24"/>
          <w:szCs w:val="24"/>
          <w:vertAlign w:val="superscript"/>
          <w:lang w:val="en-US"/>
        </w:rPr>
        <w:t>,</w:t>
      </w:r>
      <w:r w:rsidR="009F7BF9" w:rsidRPr="00DF57CF">
        <w:rPr>
          <w:rFonts w:ascii="Book Antiqua" w:hAnsi="Book Antiqua" w:cs="Times New Roman"/>
          <w:sz w:val="24"/>
          <w:szCs w:val="24"/>
          <w:vertAlign w:val="superscript"/>
          <w:lang w:val="en-US"/>
        </w:rPr>
        <w:t>2</w:t>
      </w:r>
      <w:r w:rsidR="00DE397A" w:rsidRPr="00DF57CF">
        <w:rPr>
          <w:rFonts w:ascii="Book Antiqua" w:hAnsi="Book Antiqua" w:cs="Times New Roman"/>
          <w:sz w:val="24"/>
          <w:szCs w:val="24"/>
          <w:vertAlign w:val="superscript"/>
          <w:lang w:val="en-US"/>
        </w:rPr>
        <w:t>57</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TNF-</w:t>
      </w:r>
      <w:r w:rsidR="00E34923" w:rsidRPr="00DF57CF">
        <w:rPr>
          <w:rFonts w:ascii="Book Antiqua" w:hAnsi="Book Antiqua" w:cs="Times New Roman"/>
          <w:sz w:val="24"/>
          <w:szCs w:val="24"/>
        </w:rPr>
        <w:t>α</w:t>
      </w:r>
      <w:r w:rsidR="0056503A" w:rsidRPr="00DF57CF">
        <w:rPr>
          <w:rFonts w:ascii="Book Antiqua" w:hAnsi="Book Antiqua" w:cs="Times New Roman"/>
          <w:sz w:val="24"/>
          <w:szCs w:val="24"/>
          <w:lang w:val="en-US"/>
        </w:rPr>
        <w:t>-KO mice</w:t>
      </w:r>
      <w:r w:rsidR="00E34923" w:rsidRPr="00DF57CF">
        <w:rPr>
          <w:rFonts w:ascii="Book Antiqua" w:hAnsi="Book Antiqua" w:cs="Times New Roman"/>
          <w:sz w:val="24"/>
          <w:szCs w:val="24"/>
          <w:vertAlign w:val="superscript"/>
          <w:lang w:val="en-US"/>
        </w:rPr>
        <w:t>[3</w:t>
      </w:r>
      <w:r w:rsidR="00534090" w:rsidRPr="00DF57CF">
        <w:rPr>
          <w:rFonts w:ascii="Book Antiqua" w:hAnsi="Book Antiqua" w:cs="Times New Roman"/>
          <w:sz w:val="24"/>
          <w:szCs w:val="24"/>
          <w:vertAlign w:val="superscript"/>
          <w:lang w:val="en-US"/>
        </w:rPr>
        <w:t>0</w:t>
      </w:r>
      <w:r w:rsidR="00DE397A" w:rsidRPr="00DF57CF">
        <w:rPr>
          <w:rFonts w:ascii="Book Antiqua" w:hAnsi="Book Antiqua" w:cs="Times New Roman"/>
          <w:sz w:val="24"/>
          <w:szCs w:val="24"/>
          <w:vertAlign w:val="superscript"/>
          <w:lang w:val="en-US"/>
        </w:rPr>
        <w:t>2</w:t>
      </w:r>
      <w:r w:rsidR="00E34923" w:rsidRPr="00DF57CF">
        <w:rPr>
          <w:rFonts w:ascii="Book Antiqua" w:hAnsi="Book Antiqua" w:cs="Times New Roman"/>
          <w:sz w:val="24"/>
          <w:szCs w:val="24"/>
          <w:vertAlign w:val="superscript"/>
          <w:lang w:val="en-US"/>
        </w:rPr>
        <w:t>]</w:t>
      </w:r>
      <w:r w:rsidR="0056503A" w:rsidRPr="00DF57CF">
        <w:rPr>
          <w:rFonts w:ascii="Book Antiqua" w:hAnsi="Book Antiqua" w:cs="Times New Roman"/>
          <w:sz w:val="24"/>
          <w:szCs w:val="24"/>
          <w:lang w:val="en-US"/>
        </w:rPr>
        <w:t xml:space="preserve"> and IL-12-KO</w:t>
      </w:r>
      <w:r w:rsidR="00E34923" w:rsidRPr="00DF57CF">
        <w:rPr>
          <w:rFonts w:ascii="Book Antiqua" w:hAnsi="Book Antiqua" w:cs="Times New Roman"/>
          <w:sz w:val="24"/>
          <w:szCs w:val="24"/>
          <w:vertAlign w:val="superscript"/>
          <w:lang w:val="en-US"/>
        </w:rPr>
        <w:t>[3</w:t>
      </w:r>
      <w:r w:rsidR="006A0549" w:rsidRPr="00DF57CF">
        <w:rPr>
          <w:rFonts w:ascii="Book Antiqua" w:hAnsi="Book Antiqua" w:cs="Times New Roman"/>
          <w:sz w:val="24"/>
          <w:szCs w:val="24"/>
          <w:vertAlign w:val="superscript"/>
          <w:lang w:val="en-US"/>
        </w:rPr>
        <w:t>0</w:t>
      </w:r>
      <w:r w:rsidR="00DE397A" w:rsidRPr="00DF57CF">
        <w:rPr>
          <w:rFonts w:ascii="Book Antiqua" w:hAnsi="Book Antiqua" w:cs="Times New Roman"/>
          <w:sz w:val="24"/>
          <w:szCs w:val="24"/>
          <w:vertAlign w:val="superscript"/>
          <w:lang w:val="en-US"/>
        </w:rPr>
        <w:t>3</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xml:space="preserve">. Therefore, IL-18 does not seem to play a role in </w:t>
      </w:r>
      <w:r w:rsidR="00E34923" w:rsidRPr="00DF57CF">
        <w:rPr>
          <w:rStyle w:val="Emphasis"/>
          <w:rFonts w:ascii="Book Antiqua" w:hAnsi="Book Antiqua" w:cs="Times New Roman"/>
          <w:sz w:val="24"/>
          <w:szCs w:val="24"/>
          <w:lang w:val="en-US"/>
        </w:rPr>
        <w:t>Mtb</w:t>
      </w:r>
      <w:r w:rsidR="00E34923" w:rsidRPr="00DF57CF">
        <w:rPr>
          <w:rFonts w:ascii="Book Antiqua" w:hAnsi="Book Antiqua" w:cs="Times New Roman"/>
          <w:sz w:val="24"/>
          <w:szCs w:val="24"/>
          <w:lang w:val="en-US"/>
        </w:rPr>
        <w:t xml:space="preserve">-induced granuloma formation </w:t>
      </w:r>
      <w:r w:rsidR="0056503A" w:rsidRPr="00DF57CF">
        <w:rPr>
          <w:rFonts w:ascii="Book Antiqua" w:hAnsi="Book Antiqua" w:cs="Times New Roman" w:hint="eastAsia"/>
          <w:sz w:val="24"/>
          <w:szCs w:val="24"/>
          <w:lang w:val="en-US" w:eastAsia="zh-CN"/>
        </w:rPr>
        <w:t>(</w:t>
      </w:r>
      <w:r w:rsidR="00E34923" w:rsidRPr="00DF57CF">
        <w:rPr>
          <w:rFonts w:ascii="Book Antiqua" w:hAnsi="Book Antiqua" w:cs="Times New Roman"/>
          <w:sz w:val="24"/>
          <w:szCs w:val="24"/>
          <w:lang w:val="en-US"/>
        </w:rPr>
        <w:t xml:space="preserve">Figure </w:t>
      </w:r>
      <w:r w:rsidR="00082827" w:rsidRPr="00DF57CF">
        <w:rPr>
          <w:rFonts w:ascii="Book Antiqua" w:hAnsi="Book Antiqua" w:cs="Times New Roman"/>
          <w:sz w:val="24"/>
          <w:szCs w:val="24"/>
          <w:lang w:val="en-US"/>
        </w:rPr>
        <w:t>19</w:t>
      </w:r>
      <w:r w:rsidR="0056503A" w:rsidRPr="00DF57CF">
        <w:rPr>
          <w:rFonts w:ascii="Book Antiqua" w:hAnsi="Book Antiqua" w:cs="Times New Roman" w:hint="eastAsia"/>
          <w:sz w:val="24"/>
          <w:szCs w:val="24"/>
          <w:lang w:val="en-US" w:eastAsia="zh-CN"/>
        </w:rPr>
        <w:t>)</w:t>
      </w:r>
      <w:r w:rsidR="00E34923" w:rsidRPr="00DF57CF">
        <w:rPr>
          <w:rFonts w:ascii="Book Antiqua" w:hAnsi="Book Antiqua" w:cs="Times New Roman"/>
          <w:sz w:val="24"/>
          <w:szCs w:val="24"/>
          <w:lang w:val="en-US"/>
        </w:rPr>
        <w:t xml:space="preserve">. </w:t>
      </w:r>
    </w:p>
    <w:p w:rsidR="00E34923" w:rsidRPr="00DF57CF" w:rsidRDefault="00E34923" w:rsidP="00241EC2">
      <w:pPr>
        <w:spacing w:after="0" w:line="360" w:lineRule="auto"/>
        <w:jc w:val="both"/>
        <w:rPr>
          <w:rFonts w:ascii="Book Antiqua" w:hAnsi="Book Antiqua" w:cs="Times New Roman"/>
          <w:b/>
          <w:sz w:val="24"/>
          <w:szCs w:val="24"/>
          <w:lang w:val="en-US"/>
        </w:rPr>
      </w:pPr>
    </w:p>
    <w:p w:rsidR="00E34923" w:rsidRPr="00DF57CF" w:rsidRDefault="00E34923" w:rsidP="00241EC2">
      <w:pPr>
        <w:spacing w:after="0" w:line="360" w:lineRule="auto"/>
        <w:jc w:val="both"/>
        <w:rPr>
          <w:rFonts w:ascii="Book Antiqua" w:hAnsi="Book Antiqua" w:cs="Times New Roman"/>
          <w:b/>
          <w:i/>
          <w:sz w:val="24"/>
          <w:szCs w:val="24"/>
          <w:lang w:val="en-US"/>
        </w:rPr>
      </w:pPr>
      <w:r w:rsidRPr="00DF57CF">
        <w:rPr>
          <w:rFonts w:ascii="Book Antiqua" w:hAnsi="Book Antiqua" w:cs="Times New Roman"/>
          <w:b/>
          <w:i/>
          <w:sz w:val="24"/>
          <w:szCs w:val="24"/>
          <w:lang w:val="en-US"/>
        </w:rPr>
        <w:t>Interleukin-22</w:t>
      </w:r>
    </w:p>
    <w:p w:rsidR="00E34923" w:rsidRPr="00DF57CF" w:rsidRDefault="00E34923" w:rsidP="00241EC2">
      <w:pPr>
        <w:spacing w:after="0" w:line="360" w:lineRule="auto"/>
        <w:jc w:val="both"/>
        <w:rPr>
          <w:rFonts w:ascii="Book Antiqua" w:hAnsi="Book Antiqua" w:cs="Times New Roman"/>
          <w:sz w:val="24"/>
          <w:szCs w:val="24"/>
          <w:lang w:val="en-US"/>
        </w:rPr>
      </w:pPr>
      <w:r w:rsidRPr="00DF57CF">
        <w:rPr>
          <w:rFonts w:ascii="Book Antiqua" w:hAnsi="Book Antiqua" w:cs="Times New Roman"/>
          <w:sz w:val="24"/>
          <w:szCs w:val="24"/>
          <w:lang w:val="en-US"/>
        </w:rPr>
        <w:t>Interleukin-22 (IL-22), a member of the IL-10 family, is ma</w:t>
      </w:r>
      <w:r w:rsidR="0056503A" w:rsidRPr="00DF57CF">
        <w:rPr>
          <w:rFonts w:ascii="Book Antiqua" w:hAnsi="Book Antiqua" w:cs="Times New Roman"/>
          <w:sz w:val="24"/>
          <w:szCs w:val="24"/>
          <w:lang w:val="en-US"/>
        </w:rPr>
        <w:t>inly produced by T and NK cells</w:t>
      </w:r>
      <w:hyperlink r:id="rId135" w:anchor="pone.0057379-Wolk1" w:history="1">
        <w:r w:rsidRPr="00DF57CF">
          <w:rPr>
            <w:rStyle w:val="Hyperlink"/>
            <w:rFonts w:ascii="Book Antiqua" w:hAnsi="Book Antiqua" w:cs="Times New Roman"/>
            <w:color w:val="auto"/>
            <w:sz w:val="24"/>
            <w:szCs w:val="24"/>
            <w:u w:val="none"/>
            <w:vertAlign w:val="superscript"/>
            <w:lang w:val="en-US"/>
          </w:rPr>
          <w:t>[</w:t>
        </w:r>
      </w:hyperlink>
      <w:r w:rsidRPr="00DF57CF">
        <w:rPr>
          <w:rFonts w:ascii="Book Antiqua" w:hAnsi="Book Antiqua" w:cs="Times New Roman"/>
          <w:sz w:val="24"/>
          <w:szCs w:val="24"/>
          <w:vertAlign w:val="superscript"/>
          <w:lang w:val="en-US"/>
        </w:rPr>
        <w:t>3</w:t>
      </w:r>
      <w:r w:rsidR="00E927AD" w:rsidRPr="00DF57CF">
        <w:rPr>
          <w:rFonts w:ascii="Book Antiqua" w:hAnsi="Book Antiqua" w:cs="Times New Roman"/>
          <w:sz w:val="24"/>
          <w:szCs w:val="24"/>
          <w:vertAlign w:val="superscript"/>
          <w:lang w:val="en-US"/>
        </w:rPr>
        <w:t>0</w:t>
      </w:r>
      <w:r w:rsidR="00DE397A" w:rsidRPr="00DF57CF">
        <w:rPr>
          <w:rFonts w:ascii="Book Antiqua" w:hAnsi="Book Antiqua" w:cs="Times New Roman"/>
          <w:sz w:val="24"/>
          <w:szCs w:val="24"/>
          <w:vertAlign w:val="superscript"/>
          <w:lang w:val="en-US"/>
        </w:rPr>
        <w:t>4</w:t>
      </w:r>
      <w:r w:rsidRPr="00DF57CF">
        <w:rPr>
          <w:rStyle w:val="Hyperlink"/>
          <w:rFonts w:ascii="Book Antiqua" w:hAnsi="Book Antiqua" w:cs="Times New Roman"/>
          <w:color w:val="auto"/>
          <w:sz w:val="24"/>
          <w:szCs w:val="24"/>
          <w:u w:val="none"/>
          <w:vertAlign w:val="superscript"/>
          <w:lang w:val="en-US"/>
        </w:rPr>
        <w:t>,3</w:t>
      </w:r>
      <w:r w:rsidR="00E927AD" w:rsidRPr="00DF57CF">
        <w:rPr>
          <w:rStyle w:val="Hyperlink"/>
          <w:rFonts w:ascii="Book Antiqua" w:hAnsi="Book Antiqua" w:cs="Times New Roman"/>
          <w:color w:val="auto"/>
          <w:sz w:val="24"/>
          <w:szCs w:val="24"/>
          <w:u w:val="none"/>
          <w:vertAlign w:val="superscript"/>
          <w:lang w:val="en-US"/>
        </w:rPr>
        <w:t>0</w:t>
      </w:r>
      <w:r w:rsidR="00DE397A" w:rsidRPr="00DF57CF">
        <w:rPr>
          <w:rStyle w:val="Hyperlink"/>
          <w:rFonts w:ascii="Book Antiqua" w:hAnsi="Book Antiqua" w:cs="Times New Roman"/>
          <w:color w:val="auto"/>
          <w:sz w:val="24"/>
          <w:szCs w:val="24"/>
          <w:u w:val="none"/>
          <w:vertAlign w:val="superscript"/>
          <w:lang w:val="en-US"/>
        </w:rPr>
        <w:t>5</w:t>
      </w:r>
      <w:r w:rsidRPr="00DF57CF">
        <w:rPr>
          <w:rStyle w:val="Hyperlink"/>
          <w:rFonts w:ascii="Book Antiqua" w:hAnsi="Book Antiqua" w:cs="Times New Roman"/>
          <w:color w:val="auto"/>
          <w:sz w:val="24"/>
          <w:szCs w:val="24"/>
          <w:u w:val="none"/>
          <w:vertAlign w:val="superscript"/>
          <w:lang w:val="en-US"/>
        </w:rPr>
        <w:t>]</w:t>
      </w:r>
      <w:r w:rsidRPr="00DF57CF">
        <w:rPr>
          <w:rFonts w:ascii="Book Antiqua" w:hAnsi="Book Antiqua" w:cs="Times New Roman"/>
          <w:sz w:val="24"/>
          <w:szCs w:val="24"/>
          <w:lang w:val="en-US"/>
        </w:rPr>
        <w:t>. It is considered to be produced by</w:t>
      </w:r>
      <w:r w:rsidR="00126708" w:rsidRPr="00DF57CF">
        <w:rPr>
          <w:rFonts w:ascii="Book Antiqua" w:hAnsi="Book Antiqua" w:cs="Times New Roman"/>
          <w:sz w:val="24"/>
          <w:szCs w:val="24"/>
          <w:lang w:val="en-US"/>
        </w:rPr>
        <w:t xml:space="preserve"> </w:t>
      </w:r>
      <w:r w:rsidRPr="00DF57CF">
        <w:rPr>
          <w:rFonts w:ascii="Book Antiqua" w:hAnsi="Book Antiqua" w:cs="Times New Roman"/>
          <w:sz w:val="24"/>
          <w:szCs w:val="24"/>
          <w:lang w:val="en-US"/>
        </w:rPr>
        <w:t>Th17 cells in an IL-23-dependent manner</w:t>
      </w:r>
      <w:hyperlink r:id="rId136" w:anchor="pone.0057379-Khader1" w:history="1">
        <w:r w:rsidRPr="00DF57CF">
          <w:rPr>
            <w:rStyle w:val="Hyperlink"/>
            <w:rFonts w:ascii="Book Antiqua" w:hAnsi="Book Antiqua" w:cs="Times New Roman"/>
            <w:color w:val="auto"/>
            <w:sz w:val="24"/>
            <w:szCs w:val="24"/>
            <w:u w:val="none"/>
            <w:vertAlign w:val="superscript"/>
            <w:lang w:val="en-US"/>
          </w:rPr>
          <w:t>[</w:t>
        </w:r>
      </w:hyperlink>
      <w:r w:rsidRPr="00DF57CF">
        <w:rPr>
          <w:rFonts w:ascii="Book Antiqua" w:hAnsi="Book Antiqua" w:cs="Times New Roman"/>
          <w:sz w:val="24"/>
          <w:szCs w:val="24"/>
          <w:vertAlign w:val="superscript"/>
          <w:lang w:val="en-US"/>
        </w:rPr>
        <w:t>3</w:t>
      </w:r>
      <w:r w:rsidR="00534090" w:rsidRPr="00DF57CF">
        <w:rPr>
          <w:rFonts w:ascii="Book Antiqua" w:hAnsi="Book Antiqua" w:cs="Times New Roman"/>
          <w:sz w:val="24"/>
          <w:szCs w:val="24"/>
          <w:vertAlign w:val="superscript"/>
          <w:lang w:val="en-US"/>
        </w:rPr>
        <w:t>0</w:t>
      </w:r>
      <w:r w:rsidR="00DE397A" w:rsidRPr="00DF57CF">
        <w:rPr>
          <w:rFonts w:ascii="Book Antiqua" w:hAnsi="Book Antiqua" w:cs="Times New Roman"/>
          <w:sz w:val="24"/>
          <w:szCs w:val="24"/>
          <w:vertAlign w:val="superscript"/>
          <w:lang w:val="en-US"/>
        </w:rPr>
        <w:t>6</w:t>
      </w:r>
      <w:hyperlink r:id="rId137" w:anchor="pone.0057379-Liang1" w:history="1">
        <w:r w:rsidRPr="00DF57CF">
          <w:rPr>
            <w:rStyle w:val="Hyperlink"/>
            <w:rFonts w:ascii="Book Antiqua" w:hAnsi="Book Antiqua" w:cs="Times New Roman"/>
            <w:color w:val="auto"/>
            <w:sz w:val="24"/>
            <w:szCs w:val="24"/>
            <w:u w:val="none"/>
            <w:vertAlign w:val="superscript"/>
            <w:lang w:val="en-US"/>
          </w:rPr>
          <w:t>,3</w:t>
        </w:r>
        <w:r w:rsidR="00534090" w:rsidRPr="00DF57CF">
          <w:rPr>
            <w:rStyle w:val="Hyperlink"/>
            <w:rFonts w:ascii="Book Antiqua" w:hAnsi="Book Antiqua" w:cs="Times New Roman"/>
            <w:color w:val="auto"/>
            <w:sz w:val="24"/>
            <w:szCs w:val="24"/>
            <w:u w:val="none"/>
            <w:vertAlign w:val="superscript"/>
            <w:lang w:val="en-US"/>
          </w:rPr>
          <w:t>0</w:t>
        </w:r>
        <w:r w:rsidR="00DE397A" w:rsidRPr="00DF57CF">
          <w:rPr>
            <w:rStyle w:val="Hyperlink"/>
            <w:rFonts w:ascii="Book Antiqua" w:hAnsi="Book Antiqua" w:cs="Times New Roman"/>
            <w:color w:val="auto"/>
            <w:sz w:val="24"/>
            <w:szCs w:val="24"/>
            <w:u w:val="none"/>
            <w:vertAlign w:val="superscript"/>
            <w:lang w:val="en-US"/>
          </w:rPr>
          <w:t>7</w:t>
        </w:r>
        <w:r w:rsidRPr="00DF57CF">
          <w:rPr>
            <w:rStyle w:val="Hyperlink"/>
            <w:rFonts w:ascii="Book Antiqua" w:hAnsi="Book Antiqua" w:cs="Times New Roman"/>
            <w:color w:val="auto"/>
            <w:sz w:val="24"/>
            <w:szCs w:val="24"/>
            <w:u w:val="none"/>
            <w:vertAlign w:val="superscript"/>
            <w:lang w:val="en-US"/>
          </w:rPr>
          <w:t>]</w:t>
        </w:r>
      </w:hyperlink>
      <w:r w:rsidRPr="00DF57CF">
        <w:rPr>
          <w:rFonts w:ascii="Book Antiqua" w:hAnsi="Book Antiqua" w:cs="Times New Roman"/>
          <w:sz w:val="24"/>
          <w:szCs w:val="24"/>
          <w:lang w:val="en-US"/>
        </w:rPr>
        <w:t xml:space="preserve"> or by a pri</w:t>
      </w:r>
      <w:r w:rsidR="0056503A" w:rsidRPr="00DF57CF">
        <w:rPr>
          <w:rFonts w:ascii="Book Antiqua" w:hAnsi="Book Antiqua" w:cs="Times New Roman"/>
          <w:sz w:val="24"/>
          <w:szCs w:val="24"/>
          <w:lang w:val="en-US"/>
        </w:rPr>
        <w:t>vate T cell lineage termed Th22</w:t>
      </w:r>
      <w:hyperlink r:id="rId138" w:anchor="pone.0057379-Eyerich1" w:history="1">
        <w:r w:rsidRPr="00DF57CF">
          <w:rPr>
            <w:rStyle w:val="Hyperlink"/>
            <w:rFonts w:ascii="Book Antiqua" w:hAnsi="Book Antiqua" w:cs="Times New Roman"/>
            <w:color w:val="auto"/>
            <w:sz w:val="24"/>
            <w:szCs w:val="24"/>
            <w:u w:val="none"/>
            <w:vertAlign w:val="superscript"/>
            <w:lang w:val="en-US"/>
          </w:rPr>
          <w:t>[</w:t>
        </w:r>
      </w:hyperlink>
      <w:hyperlink r:id="rId139" w:anchor="pone.0057379-Zenewicz1" w:history="1">
        <w:r w:rsidRPr="00DF57CF">
          <w:rPr>
            <w:rStyle w:val="Hyperlink"/>
            <w:rFonts w:ascii="Book Antiqua" w:hAnsi="Book Antiqua" w:cs="Times New Roman"/>
            <w:color w:val="auto"/>
            <w:sz w:val="24"/>
            <w:szCs w:val="24"/>
            <w:u w:val="none"/>
            <w:vertAlign w:val="superscript"/>
            <w:lang w:val="en-US"/>
          </w:rPr>
          <w:t>3</w:t>
        </w:r>
        <w:r w:rsidR="00534090" w:rsidRPr="00DF57CF">
          <w:rPr>
            <w:rStyle w:val="Hyperlink"/>
            <w:rFonts w:ascii="Book Antiqua" w:hAnsi="Book Antiqua" w:cs="Times New Roman"/>
            <w:color w:val="auto"/>
            <w:sz w:val="24"/>
            <w:szCs w:val="24"/>
            <w:u w:val="none"/>
            <w:vertAlign w:val="superscript"/>
            <w:lang w:val="en-US"/>
          </w:rPr>
          <w:t>0</w:t>
        </w:r>
        <w:r w:rsidR="00DE397A" w:rsidRPr="00DF57CF">
          <w:rPr>
            <w:rStyle w:val="Hyperlink"/>
            <w:rFonts w:ascii="Book Antiqua" w:hAnsi="Book Antiqua" w:cs="Times New Roman"/>
            <w:color w:val="auto"/>
            <w:sz w:val="24"/>
            <w:szCs w:val="24"/>
            <w:u w:val="none"/>
            <w:vertAlign w:val="superscript"/>
            <w:lang w:val="en-US"/>
          </w:rPr>
          <w:t>8</w:t>
        </w:r>
        <w:r w:rsidRPr="00DF57CF">
          <w:rPr>
            <w:rStyle w:val="Hyperlink"/>
            <w:rFonts w:ascii="Book Antiqua" w:hAnsi="Book Antiqua" w:cs="Times New Roman"/>
            <w:color w:val="auto"/>
            <w:sz w:val="24"/>
            <w:szCs w:val="24"/>
            <w:u w:val="none"/>
            <w:vertAlign w:val="superscript"/>
            <w:lang w:val="en-US"/>
          </w:rPr>
          <w:t>,3</w:t>
        </w:r>
        <w:r w:rsidR="00DE397A" w:rsidRPr="00DF57CF">
          <w:rPr>
            <w:rStyle w:val="Hyperlink"/>
            <w:rFonts w:ascii="Book Antiqua" w:hAnsi="Book Antiqua" w:cs="Times New Roman"/>
            <w:color w:val="auto"/>
            <w:sz w:val="24"/>
            <w:szCs w:val="24"/>
            <w:u w:val="none"/>
            <w:vertAlign w:val="superscript"/>
            <w:lang w:val="en-US"/>
          </w:rPr>
          <w:t>09</w:t>
        </w:r>
        <w:r w:rsidRPr="00DF57CF">
          <w:rPr>
            <w:rStyle w:val="Hyperlink"/>
            <w:rFonts w:ascii="Book Antiqua" w:hAnsi="Book Antiqua" w:cs="Times New Roman"/>
            <w:color w:val="auto"/>
            <w:sz w:val="24"/>
            <w:szCs w:val="24"/>
            <w:u w:val="none"/>
            <w:vertAlign w:val="superscript"/>
            <w:lang w:val="en-US"/>
          </w:rPr>
          <w:t>]</w:t>
        </w:r>
      </w:hyperlink>
      <w:r w:rsidRPr="00DF57CF">
        <w:rPr>
          <w:rFonts w:ascii="Book Antiqua" w:hAnsi="Book Antiqua" w:cs="Times New Roman"/>
          <w:sz w:val="24"/>
          <w:szCs w:val="24"/>
          <w:lang w:val="en-US"/>
        </w:rPr>
        <w:t xml:space="preserve">. </w:t>
      </w:r>
    </w:p>
    <w:p w:rsidR="00E34923" w:rsidRPr="00DF57CF" w:rsidRDefault="00126708" w:rsidP="0056503A">
      <w:pPr>
        <w:spacing w:after="0" w:line="360" w:lineRule="auto"/>
        <w:ind w:firstLineChars="50" w:firstLine="120"/>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Previously, it had been shown that IL-22 produced by NK cells in humans and CD4</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xml:space="preserve"> T cells in macaques could limit </w:t>
      </w:r>
      <w:r w:rsidR="00E34923" w:rsidRPr="00DF57CF">
        <w:rPr>
          <w:rStyle w:val="Emphasis"/>
          <w:rFonts w:ascii="Book Antiqua" w:hAnsi="Book Antiqua" w:cs="Times New Roman"/>
          <w:sz w:val="24"/>
          <w:szCs w:val="24"/>
          <w:lang w:val="en-US"/>
        </w:rPr>
        <w:t>Mtb</w:t>
      </w:r>
      <w:r w:rsidR="00E34923" w:rsidRPr="00DF57CF">
        <w:rPr>
          <w:rFonts w:ascii="Book Antiqua" w:hAnsi="Book Antiqua" w:cs="Times New Roman"/>
          <w:sz w:val="24"/>
          <w:szCs w:val="24"/>
          <w:lang w:val="en-US"/>
        </w:rPr>
        <w:t xml:space="preserve"> growth in macrophages by increasing phagolysosomal fusion. However, IL-22 can play a dual role in tissue homeostasis depending on the cytokine micro</w:t>
      </w:r>
      <w:r w:rsidR="0056503A" w:rsidRPr="00DF57CF">
        <w:rPr>
          <w:rFonts w:ascii="Book Antiqua" w:hAnsi="Book Antiqua" w:cs="Times New Roman"/>
          <w:sz w:val="24"/>
          <w:szCs w:val="24"/>
          <w:lang w:val="en-US"/>
        </w:rPr>
        <w:t>environment where it is induced</w:t>
      </w:r>
      <w:r w:rsidR="00E34923" w:rsidRPr="00DF57CF">
        <w:rPr>
          <w:rFonts w:ascii="Book Antiqua" w:hAnsi="Book Antiqua" w:cs="Times New Roman"/>
          <w:sz w:val="24"/>
          <w:szCs w:val="24"/>
          <w:vertAlign w:val="superscript"/>
          <w:lang w:val="en-US"/>
        </w:rPr>
        <w:t>[3</w:t>
      </w:r>
      <w:r w:rsidR="00B168C4" w:rsidRPr="00DF57CF">
        <w:rPr>
          <w:rFonts w:ascii="Book Antiqua" w:hAnsi="Book Antiqua" w:cs="Times New Roman"/>
          <w:sz w:val="24"/>
          <w:szCs w:val="24"/>
          <w:vertAlign w:val="superscript"/>
          <w:lang w:val="en-US"/>
        </w:rPr>
        <w:t>1</w:t>
      </w:r>
      <w:r w:rsidR="005601A3" w:rsidRPr="00DF57CF">
        <w:rPr>
          <w:rFonts w:ascii="Book Antiqua" w:hAnsi="Book Antiqua" w:cs="Times New Roman"/>
          <w:sz w:val="24"/>
          <w:szCs w:val="24"/>
          <w:vertAlign w:val="superscript"/>
          <w:lang w:val="en-US"/>
        </w:rPr>
        <w:t>0</w:t>
      </w:r>
      <w:hyperlink r:id="rId140" w:anchor="ppat.1003077-Zeng1" w:history="1">
        <w:r w:rsidR="0056503A" w:rsidRPr="00DF57CF">
          <w:rPr>
            <w:rStyle w:val="Hyperlink"/>
            <w:rFonts w:ascii="Book Antiqua" w:hAnsi="Book Antiqua" w:cs="Times New Roman"/>
            <w:color w:val="auto"/>
            <w:sz w:val="24"/>
            <w:szCs w:val="24"/>
            <w:u w:val="none"/>
            <w:vertAlign w:val="superscript"/>
            <w:lang w:val="en-US"/>
          </w:rPr>
          <w:t>,</w:t>
        </w:r>
        <w:r w:rsidR="00E34923" w:rsidRPr="00DF57CF">
          <w:rPr>
            <w:rStyle w:val="Hyperlink"/>
            <w:rFonts w:ascii="Book Antiqua" w:hAnsi="Book Antiqua" w:cs="Times New Roman"/>
            <w:color w:val="auto"/>
            <w:sz w:val="24"/>
            <w:szCs w:val="24"/>
            <w:u w:val="none"/>
            <w:vertAlign w:val="superscript"/>
            <w:lang w:val="en-US"/>
          </w:rPr>
          <w:t>3</w:t>
        </w:r>
        <w:r w:rsidR="00B168C4" w:rsidRPr="00DF57CF">
          <w:rPr>
            <w:rStyle w:val="Hyperlink"/>
            <w:rFonts w:ascii="Book Antiqua" w:hAnsi="Book Antiqua" w:cs="Times New Roman"/>
            <w:color w:val="auto"/>
            <w:sz w:val="24"/>
            <w:szCs w:val="24"/>
            <w:u w:val="none"/>
            <w:vertAlign w:val="superscript"/>
            <w:lang w:val="en-US"/>
          </w:rPr>
          <w:t>1</w:t>
        </w:r>
        <w:r w:rsidR="005601A3" w:rsidRPr="00DF57CF">
          <w:rPr>
            <w:rStyle w:val="Hyperlink"/>
            <w:rFonts w:ascii="Book Antiqua" w:hAnsi="Book Antiqua" w:cs="Times New Roman"/>
            <w:color w:val="auto"/>
            <w:sz w:val="24"/>
            <w:szCs w:val="24"/>
            <w:u w:val="none"/>
            <w:vertAlign w:val="superscript"/>
            <w:lang w:val="en-US"/>
          </w:rPr>
          <w:t>1</w:t>
        </w:r>
        <w:r w:rsidR="00E34923" w:rsidRPr="00DF57CF">
          <w:rPr>
            <w:rStyle w:val="Hyperlink"/>
            <w:rFonts w:ascii="Book Antiqua" w:hAnsi="Book Antiqua" w:cs="Times New Roman"/>
            <w:color w:val="auto"/>
            <w:sz w:val="24"/>
            <w:szCs w:val="24"/>
            <w:u w:val="none"/>
            <w:vertAlign w:val="superscript"/>
            <w:lang w:val="en-US"/>
          </w:rPr>
          <w:t>]</w:t>
        </w:r>
      </w:hyperlink>
      <w:r w:rsidR="00E34923" w:rsidRPr="00DF57CF">
        <w:rPr>
          <w:rFonts w:ascii="Book Antiqua" w:hAnsi="Book Antiqua" w:cs="Times New Roman"/>
          <w:sz w:val="24"/>
          <w:szCs w:val="24"/>
          <w:lang w:val="en-US"/>
        </w:rPr>
        <w:t xml:space="preserve">. </w:t>
      </w:r>
    </w:p>
    <w:p w:rsidR="00E34923" w:rsidRPr="00DF57CF" w:rsidRDefault="00126708" w:rsidP="0056503A">
      <w:pPr>
        <w:pStyle w:val="NormalWeb"/>
        <w:spacing w:before="0" w:beforeAutospacing="0" w:after="0" w:afterAutospacing="0" w:line="360" w:lineRule="auto"/>
        <w:ind w:firstLineChars="50" w:firstLine="120"/>
        <w:jc w:val="both"/>
        <w:rPr>
          <w:rFonts w:ascii="Book Antiqua" w:eastAsiaTheme="minorEastAsia" w:hAnsi="Book Antiqua"/>
          <w:lang w:val="en-US" w:eastAsia="zh-CN"/>
        </w:rPr>
      </w:pPr>
      <w:r w:rsidRPr="00DF57CF">
        <w:rPr>
          <w:rFonts w:ascii="Book Antiqua" w:hAnsi="Book Antiqua"/>
          <w:lang w:val="en-US"/>
        </w:rPr>
        <w:t xml:space="preserve"> </w:t>
      </w:r>
      <w:r w:rsidR="00E34923" w:rsidRPr="00DF57CF">
        <w:rPr>
          <w:rFonts w:ascii="Book Antiqua" w:hAnsi="Book Antiqua"/>
          <w:lang w:val="en-US"/>
        </w:rPr>
        <w:t>Study suggests that NK1.1</w:t>
      </w:r>
      <w:r w:rsidR="00E34923" w:rsidRPr="00DF57CF">
        <w:rPr>
          <w:rFonts w:ascii="Book Antiqua" w:hAnsi="Book Antiqua"/>
          <w:vertAlign w:val="superscript"/>
          <w:lang w:val="en-US"/>
        </w:rPr>
        <w:t>+</w:t>
      </w:r>
      <w:r w:rsidR="00E34923" w:rsidRPr="00DF57CF">
        <w:rPr>
          <w:rFonts w:ascii="Book Antiqua" w:hAnsi="Book Antiqua"/>
          <w:lang w:val="en-US"/>
        </w:rPr>
        <w:t xml:space="preserve"> cell-derived IL-22 contributes to vaccine-induced protective immunity but not to the primary immune response to </w:t>
      </w:r>
      <w:r w:rsidR="00E34923" w:rsidRPr="00DF57CF">
        <w:rPr>
          <w:rStyle w:val="Emphasis"/>
          <w:rFonts w:ascii="Book Antiqua" w:eastAsiaTheme="majorEastAsia" w:hAnsi="Book Antiqua"/>
          <w:lang w:val="en-US"/>
        </w:rPr>
        <w:t>Mtb,</w:t>
      </w:r>
      <w:r w:rsidR="00E34923" w:rsidRPr="00DF57CF">
        <w:rPr>
          <w:rFonts w:ascii="Book Antiqua" w:hAnsi="Book Antiqua"/>
          <w:lang w:val="en-US"/>
        </w:rPr>
        <w:t xml:space="preserve"> as is the case for IL-17</w:t>
      </w:r>
      <w:hyperlink r:id="rId141" w:anchor="ppat.1003077-Dhiman1" w:history="1"/>
      <w:r w:rsidR="00E34923" w:rsidRPr="00DF57CF">
        <w:rPr>
          <w:rFonts w:ascii="Book Antiqua" w:hAnsi="Book Antiqua"/>
          <w:lang w:val="en-US"/>
        </w:rPr>
        <w:t>.</w:t>
      </w:r>
      <w:r w:rsidRPr="00DF57CF">
        <w:rPr>
          <w:rFonts w:ascii="Book Antiqua" w:hAnsi="Book Antiqua"/>
          <w:lang w:val="en-US"/>
        </w:rPr>
        <w:t xml:space="preserve"> </w:t>
      </w:r>
      <w:r w:rsidR="00E34923" w:rsidRPr="00DF57CF">
        <w:rPr>
          <w:rFonts w:ascii="Book Antiqua" w:hAnsi="Book Antiqua"/>
          <w:lang w:val="en-US"/>
        </w:rPr>
        <w:t>IL-17 and IL-22 appear to mediate vaccine-induced protective immune responses; however, different mechanisms are involved. IL-17 induces local chemokine production, which leads to optimal priming of T-cells</w:t>
      </w:r>
      <w:hyperlink r:id="rId142" w:anchor="ppat.1003077-Dhiman1" w:history="1">
        <w:r w:rsidR="00E34923" w:rsidRPr="00DF57CF">
          <w:rPr>
            <w:rStyle w:val="Hyperlink"/>
            <w:rFonts w:ascii="Book Antiqua" w:eastAsiaTheme="majorEastAsia" w:hAnsi="Book Antiqua"/>
            <w:color w:val="auto"/>
            <w:u w:val="none"/>
            <w:vertAlign w:val="superscript"/>
            <w:lang w:val="en-US"/>
          </w:rPr>
          <w:t>[3</w:t>
        </w:r>
        <w:r w:rsidR="002359F5" w:rsidRPr="00DF57CF">
          <w:rPr>
            <w:rStyle w:val="Hyperlink"/>
            <w:rFonts w:ascii="Book Antiqua" w:eastAsiaTheme="majorEastAsia" w:hAnsi="Book Antiqua"/>
            <w:color w:val="auto"/>
            <w:u w:val="none"/>
            <w:vertAlign w:val="superscript"/>
            <w:lang w:val="en-US"/>
          </w:rPr>
          <w:t>0</w:t>
        </w:r>
        <w:r w:rsidR="005601A3" w:rsidRPr="00DF57CF">
          <w:rPr>
            <w:rStyle w:val="Hyperlink"/>
            <w:rFonts w:ascii="Book Antiqua" w:eastAsiaTheme="majorEastAsia" w:hAnsi="Book Antiqua"/>
            <w:color w:val="auto"/>
            <w:u w:val="none"/>
            <w:vertAlign w:val="superscript"/>
            <w:lang w:val="en-US"/>
          </w:rPr>
          <w:t>6</w:t>
        </w:r>
        <w:r w:rsidR="00E34923" w:rsidRPr="00DF57CF">
          <w:rPr>
            <w:rStyle w:val="Hyperlink"/>
            <w:rFonts w:ascii="Book Antiqua" w:eastAsiaTheme="majorEastAsia" w:hAnsi="Book Antiqua"/>
            <w:color w:val="auto"/>
            <w:u w:val="none"/>
            <w:vertAlign w:val="superscript"/>
            <w:lang w:val="en-US"/>
          </w:rPr>
          <w:t>]</w:t>
        </w:r>
      </w:hyperlink>
      <w:r w:rsidR="00E34923" w:rsidRPr="00DF57CF">
        <w:rPr>
          <w:rFonts w:ascii="Book Antiqua" w:hAnsi="Book Antiqua"/>
          <w:lang w:val="en-US"/>
        </w:rPr>
        <w:t xml:space="preserve">, whereas IL-22 inhibits expansion of induced Tregs and enhances antigen-specific T-cell responses, resulting in a reduced bacillary burden after challenge with </w:t>
      </w:r>
      <w:r w:rsidR="00E34923" w:rsidRPr="00DF57CF">
        <w:rPr>
          <w:rStyle w:val="Emphasis"/>
          <w:rFonts w:ascii="Book Antiqua" w:eastAsiaTheme="majorEastAsia" w:hAnsi="Book Antiqua"/>
          <w:lang w:val="en-US"/>
        </w:rPr>
        <w:t>Mtb</w:t>
      </w:r>
      <w:r w:rsidR="00E34923" w:rsidRPr="00DF57CF">
        <w:rPr>
          <w:rFonts w:ascii="Book Antiqua" w:hAnsi="Book Antiqua"/>
          <w:lang w:val="en-US"/>
        </w:rPr>
        <w:t xml:space="preserve"> virulent strains (H37Rv). The mechanisms through which IL-22 inhibits Treg expansion and enhances T-</w:t>
      </w:r>
      <w:r w:rsidR="0056503A" w:rsidRPr="00DF57CF">
        <w:rPr>
          <w:rFonts w:ascii="Book Antiqua" w:hAnsi="Book Antiqua"/>
          <w:lang w:val="en-US"/>
        </w:rPr>
        <w:t>cell responses remain uncertain</w:t>
      </w:r>
      <w:hyperlink r:id="rId143" w:anchor="ppat.1003077-Dhiman1" w:history="1">
        <w:r w:rsidR="00E34923" w:rsidRPr="00DF57CF">
          <w:rPr>
            <w:rStyle w:val="Hyperlink"/>
            <w:rFonts w:ascii="Book Antiqua" w:eastAsiaTheme="majorEastAsia" w:hAnsi="Book Antiqua"/>
            <w:color w:val="auto"/>
            <w:u w:val="none"/>
            <w:vertAlign w:val="superscript"/>
            <w:lang w:val="en-US"/>
          </w:rPr>
          <w:t>[</w:t>
        </w:r>
        <w:r w:rsidR="00D536F4" w:rsidRPr="00DF57CF">
          <w:rPr>
            <w:rStyle w:val="Hyperlink"/>
            <w:rFonts w:ascii="Book Antiqua" w:eastAsiaTheme="majorEastAsia" w:hAnsi="Book Antiqua"/>
            <w:color w:val="auto"/>
            <w:u w:val="none"/>
            <w:vertAlign w:val="superscript"/>
            <w:lang w:val="en-US"/>
          </w:rPr>
          <w:t>3</w:t>
        </w:r>
        <w:r w:rsidR="00B168C4" w:rsidRPr="00DF57CF">
          <w:rPr>
            <w:rStyle w:val="Hyperlink"/>
            <w:rFonts w:ascii="Book Antiqua" w:eastAsiaTheme="majorEastAsia" w:hAnsi="Book Antiqua"/>
            <w:color w:val="auto"/>
            <w:u w:val="none"/>
            <w:vertAlign w:val="superscript"/>
            <w:lang w:val="en-US"/>
          </w:rPr>
          <w:t>1</w:t>
        </w:r>
        <w:r w:rsidR="005601A3" w:rsidRPr="00DF57CF">
          <w:rPr>
            <w:rStyle w:val="Hyperlink"/>
            <w:rFonts w:ascii="Book Antiqua" w:eastAsiaTheme="majorEastAsia" w:hAnsi="Book Antiqua"/>
            <w:color w:val="auto"/>
            <w:u w:val="none"/>
            <w:vertAlign w:val="superscript"/>
            <w:lang w:val="en-US"/>
          </w:rPr>
          <w:t>0</w:t>
        </w:r>
        <w:r w:rsidR="00E34923" w:rsidRPr="00DF57CF">
          <w:rPr>
            <w:rStyle w:val="Hyperlink"/>
            <w:rFonts w:ascii="Book Antiqua" w:eastAsiaTheme="majorEastAsia" w:hAnsi="Book Antiqua"/>
            <w:color w:val="auto"/>
            <w:u w:val="none"/>
            <w:vertAlign w:val="superscript"/>
            <w:lang w:val="en-US"/>
          </w:rPr>
          <w:t>]</w:t>
        </w:r>
      </w:hyperlink>
      <w:r w:rsidR="0056503A" w:rsidRPr="00DF57CF">
        <w:rPr>
          <w:rFonts w:ascii="Book Antiqua" w:eastAsiaTheme="minorEastAsia" w:hAnsi="Book Antiqua" w:hint="eastAsia"/>
          <w:lang w:val="en-US" w:eastAsia="zh-CN"/>
        </w:rPr>
        <w:t>.</w:t>
      </w:r>
    </w:p>
    <w:p w:rsidR="00E34923" w:rsidRPr="00DF57CF" w:rsidRDefault="00126708" w:rsidP="00241EC2">
      <w:pPr>
        <w:spacing w:after="0" w:line="360" w:lineRule="auto"/>
        <w:jc w:val="both"/>
        <w:rPr>
          <w:rFonts w:ascii="Book Antiqua" w:hAnsi="Book Antiqua" w:cs="Times New Roman"/>
          <w:sz w:val="24"/>
          <w:szCs w:val="24"/>
          <w:lang w:val="en-US" w:eastAsia="zh-CN"/>
        </w:rPr>
      </w:pPr>
      <w:r w:rsidRPr="00DF57CF">
        <w:rPr>
          <w:rFonts w:ascii="Book Antiqua" w:hAnsi="Book Antiqua" w:cs="Times New Roman"/>
          <w:sz w:val="24"/>
          <w:szCs w:val="24"/>
          <w:lang w:val="en-US"/>
        </w:rPr>
        <w:t xml:space="preserve"> </w:t>
      </w:r>
      <w:r w:rsidR="0056503A" w:rsidRPr="00DF57CF">
        <w:rPr>
          <w:rFonts w:ascii="Book Antiqua" w:hAnsi="Book Antiqua" w:cs="Times New Roman" w:hint="eastAsia"/>
          <w:sz w:val="24"/>
          <w:szCs w:val="24"/>
          <w:lang w:val="en-US" w:eastAsia="zh-CN"/>
        </w:rPr>
        <w:t xml:space="preserve"> </w:t>
      </w:r>
      <w:r w:rsidR="00E34923" w:rsidRPr="00DF57CF">
        <w:rPr>
          <w:rFonts w:ascii="Book Antiqua" w:hAnsi="Book Antiqua" w:cs="Times New Roman"/>
          <w:sz w:val="24"/>
          <w:szCs w:val="24"/>
          <w:lang w:val="en-US"/>
        </w:rPr>
        <w:t xml:space="preserve">IL-22 levels in pericardial fluid correlated positively with </w:t>
      </w:r>
      <w:r w:rsidR="0056503A" w:rsidRPr="00DF57CF">
        <w:rPr>
          <w:rFonts w:ascii="Book Antiqua" w:hAnsi="Book Antiqua" w:cs="Times New Roman"/>
          <w:sz w:val="24"/>
          <w:szCs w:val="24"/>
          <w:lang w:val="en-US"/>
        </w:rPr>
        <w:t>MMP-9</w:t>
      </w:r>
      <w:r w:rsidR="00E34923" w:rsidRPr="00DF57CF">
        <w:rPr>
          <w:rFonts w:ascii="Book Antiqua" w:hAnsi="Book Antiqua" w:cs="Times New Roman"/>
          <w:sz w:val="24"/>
          <w:szCs w:val="24"/>
          <w:lang w:val="en-US"/>
        </w:rPr>
        <w:t>, an enzyme known to degrade the pulmonary extracellular matrix. Levels of MMP-9 in blood are associa</w:t>
      </w:r>
      <w:r w:rsidR="0056503A" w:rsidRPr="00DF57CF">
        <w:rPr>
          <w:rFonts w:ascii="Book Antiqua" w:hAnsi="Book Antiqua" w:cs="Times New Roman"/>
          <w:sz w:val="24"/>
          <w:szCs w:val="24"/>
          <w:lang w:val="en-US"/>
        </w:rPr>
        <w:t>ted with severity of TB disease</w:t>
      </w:r>
      <w:hyperlink r:id="rId144" w:anchor="ppat.1003077-Dhiman1" w:history="1">
        <w:r w:rsidR="00E34923" w:rsidRPr="00DF57CF">
          <w:rPr>
            <w:rStyle w:val="Hyperlink"/>
            <w:rFonts w:ascii="Book Antiqua" w:hAnsi="Book Antiqua" w:cs="Times New Roman"/>
            <w:color w:val="auto"/>
            <w:sz w:val="24"/>
            <w:szCs w:val="24"/>
            <w:u w:val="none"/>
            <w:vertAlign w:val="superscript"/>
            <w:lang w:val="en-US"/>
          </w:rPr>
          <w:t>[3</w:t>
        </w:r>
        <w:r w:rsidR="00B168C4" w:rsidRPr="00DF57CF">
          <w:rPr>
            <w:rStyle w:val="Hyperlink"/>
            <w:rFonts w:ascii="Book Antiqua" w:hAnsi="Book Antiqua" w:cs="Times New Roman"/>
            <w:color w:val="auto"/>
            <w:sz w:val="24"/>
            <w:szCs w:val="24"/>
            <w:u w:val="none"/>
            <w:vertAlign w:val="superscript"/>
            <w:lang w:val="en-US"/>
          </w:rPr>
          <w:t>1</w:t>
        </w:r>
        <w:r w:rsidR="00031C15" w:rsidRPr="00DF57CF">
          <w:rPr>
            <w:rStyle w:val="Hyperlink"/>
            <w:rFonts w:ascii="Book Antiqua" w:hAnsi="Book Antiqua" w:cs="Times New Roman"/>
            <w:color w:val="auto"/>
            <w:sz w:val="24"/>
            <w:szCs w:val="24"/>
            <w:u w:val="none"/>
            <w:vertAlign w:val="superscript"/>
            <w:lang w:val="en-US"/>
          </w:rPr>
          <w:t>2</w:t>
        </w:r>
        <w:r w:rsidR="00E34923" w:rsidRPr="00DF57CF">
          <w:rPr>
            <w:rStyle w:val="Hyperlink"/>
            <w:rFonts w:ascii="Book Antiqua" w:hAnsi="Book Antiqua" w:cs="Times New Roman"/>
            <w:color w:val="auto"/>
            <w:sz w:val="24"/>
            <w:szCs w:val="24"/>
            <w:u w:val="none"/>
            <w:vertAlign w:val="superscript"/>
            <w:lang w:val="en-US"/>
          </w:rPr>
          <w:t>]</w:t>
        </w:r>
      </w:hyperlink>
      <w:r w:rsidR="0056503A" w:rsidRPr="00DF57CF">
        <w:rPr>
          <w:rStyle w:val="Hyperlink"/>
          <w:rFonts w:ascii="Book Antiqua" w:hAnsi="Book Antiqua" w:cs="Times New Roman" w:hint="eastAsia"/>
          <w:color w:val="auto"/>
          <w:sz w:val="24"/>
          <w:szCs w:val="24"/>
          <w:u w:val="none"/>
          <w:lang w:val="en-US" w:eastAsia="zh-CN"/>
        </w:rPr>
        <w:t>.</w:t>
      </w:r>
    </w:p>
    <w:p w:rsidR="00E34923" w:rsidRPr="00DF57CF" w:rsidRDefault="00126708" w:rsidP="00241EC2">
      <w:pPr>
        <w:pStyle w:val="Heading1"/>
        <w:shd w:val="clear" w:color="auto" w:fill="FFFFFF"/>
        <w:spacing w:before="0" w:beforeAutospacing="0" w:after="0" w:afterAutospacing="0" w:line="360" w:lineRule="auto"/>
        <w:jc w:val="both"/>
        <w:rPr>
          <w:rFonts w:ascii="Book Antiqua" w:hAnsi="Book Antiqua"/>
          <w:b w:val="0"/>
          <w:sz w:val="24"/>
          <w:szCs w:val="24"/>
          <w:lang w:val="en-US"/>
        </w:rPr>
      </w:pPr>
      <w:r w:rsidRPr="00DF57CF">
        <w:rPr>
          <w:rFonts w:ascii="Book Antiqua" w:hAnsi="Book Antiqua"/>
          <w:b w:val="0"/>
          <w:sz w:val="24"/>
          <w:szCs w:val="24"/>
          <w:lang w:val="en-US"/>
        </w:rPr>
        <w:t xml:space="preserve"> </w:t>
      </w:r>
      <w:r w:rsidR="0056503A" w:rsidRPr="00DF57CF">
        <w:rPr>
          <w:rFonts w:ascii="Book Antiqua" w:eastAsiaTheme="minorEastAsia" w:hAnsi="Book Antiqua" w:hint="eastAsia"/>
          <w:b w:val="0"/>
          <w:sz w:val="24"/>
          <w:szCs w:val="24"/>
          <w:lang w:val="en-US" w:eastAsia="zh-CN"/>
        </w:rPr>
        <w:t xml:space="preserve"> </w:t>
      </w:r>
      <w:r w:rsidR="00E34923" w:rsidRPr="00DF57CF">
        <w:rPr>
          <w:rFonts w:ascii="Book Antiqua" w:hAnsi="Book Antiqua"/>
          <w:b w:val="0"/>
          <w:sz w:val="24"/>
          <w:szCs w:val="24"/>
          <w:lang w:val="en-US"/>
        </w:rPr>
        <w:t>Researchers reported significantly higher IL-22 levels in BAL fluid from patients with pulmonary TB, compared with healthy controls.</w:t>
      </w:r>
      <w:r w:rsidR="00E34923" w:rsidRPr="00DF57CF">
        <w:rPr>
          <w:rFonts w:ascii="Book Antiqua" w:hAnsi="Book Antiqua"/>
          <w:b w:val="0"/>
          <w:sz w:val="24"/>
          <w:szCs w:val="24"/>
          <w:vertAlign w:val="superscript"/>
          <w:lang w:val="en-US"/>
        </w:rPr>
        <w:t xml:space="preserve"> </w:t>
      </w:r>
      <w:r w:rsidR="00E34923" w:rsidRPr="00DF57CF">
        <w:rPr>
          <w:rFonts w:ascii="Book Antiqua" w:hAnsi="Book Antiqua"/>
          <w:b w:val="0"/>
          <w:sz w:val="24"/>
          <w:szCs w:val="24"/>
          <w:lang w:val="en-US"/>
        </w:rPr>
        <w:t>Also,</w:t>
      </w:r>
      <w:r w:rsidR="00E34923" w:rsidRPr="00DF57CF">
        <w:rPr>
          <w:rFonts w:ascii="Book Antiqua" w:hAnsi="Book Antiqua"/>
          <w:sz w:val="24"/>
          <w:szCs w:val="24"/>
          <w:lang w:val="en-US"/>
        </w:rPr>
        <w:t xml:space="preserve"> </w:t>
      </w:r>
      <w:r w:rsidR="00E34923" w:rsidRPr="00DF57CF">
        <w:rPr>
          <w:rFonts w:ascii="Book Antiqua" w:hAnsi="Book Antiqua"/>
          <w:b w:val="0"/>
          <w:sz w:val="24"/>
          <w:szCs w:val="24"/>
          <w:lang w:val="en-US"/>
        </w:rPr>
        <w:t>levels of IL-22 in pleural effusion and pericardial effusions from TB patients were readily detectable in most</w:t>
      </w:r>
      <w:hyperlink r:id="rId145" w:anchor="ppat.1003077-Dhiman1" w:history="1">
        <w:r w:rsidR="00E34923" w:rsidRPr="00DF57CF">
          <w:rPr>
            <w:rStyle w:val="Hyperlink"/>
            <w:rFonts w:ascii="Book Antiqua" w:eastAsiaTheme="majorEastAsia" w:hAnsi="Book Antiqua"/>
            <w:b w:val="0"/>
            <w:color w:val="auto"/>
            <w:sz w:val="24"/>
            <w:szCs w:val="24"/>
            <w:u w:val="none"/>
            <w:vertAlign w:val="superscript"/>
            <w:lang w:val="en-US"/>
          </w:rPr>
          <w:t>[3</w:t>
        </w:r>
        <w:r w:rsidR="00B168C4" w:rsidRPr="00DF57CF">
          <w:rPr>
            <w:rStyle w:val="Hyperlink"/>
            <w:rFonts w:ascii="Book Antiqua" w:eastAsiaTheme="majorEastAsia" w:hAnsi="Book Antiqua"/>
            <w:b w:val="0"/>
            <w:color w:val="auto"/>
            <w:sz w:val="24"/>
            <w:szCs w:val="24"/>
            <w:u w:val="none"/>
            <w:vertAlign w:val="superscript"/>
            <w:lang w:val="en-US"/>
          </w:rPr>
          <w:t>1</w:t>
        </w:r>
        <w:r w:rsidR="008C1D87" w:rsidRPr="00DF57CF">
          <w:rPr>
            <w:rStyle w:val="Hyperlink"/>
            <w:rFonts w:ascii="Book Antiqua" w:eastAsiaTheme="majorEastAsia" w:hAnsi="Book Antiqua"/>
            <w:b w:val="0"/>
            <w:color w:val="auto"/>
            <w:sz w:val="24"/>
            <w:szCs w:val="24"/>
            <w:u w:val="none"/>
            <w:vertAlign w:val="superscript"/>
            <w:lang w:val="en-US"/>
          </w:rPr>
          <w:t>3</w:t>
        </w:r>
        <w:r w:rsidR="00E34923" w:rsidRPr="00DF57CF">
          <w:rPr>
            <w:rStyle w:val="Hyperlink"/>
            <w:rFonts w:ascii="Book Antiqua" w:eastAsiaTheme="majorEastAsia" w:hAnsi="Book Antiqua"/>
            <w:b w:val="0"/>
            <w:color w:val="auto"/>
            <w:sz w:val="24"/>
            <w:szCs w:val="24"/>
            <w:u w:val="none"/>
            <w:vertAlign w:val="superscript"/>
            <w:lang w:val="en-US"/>
          </w:rPr>
          <w:t>]</w:t>
        </w:r>
      </w:hyperlink>
      <w:r w:rsidR="00E34923" w:rsidRPr="00DF57CF">
        <w:rPr>
          <w:rFonts w:ascii="Book Antiqua" w:hAnsi="Book Antiqua"/>
          <w:b w:val="0"/>
          <w:sz w:val="24"/>
          <w:szCs w:val="24"/>
          <w:lang w:val="en-US"/>
        </w:rPr>
        <w:t>.</w:t>
      </w:r>
    </w:p>
    <w:p w:rsidR="00E34923" w:rsidRPr="00DF57CF" w:rsidRDefault="00126708" w:rsidP="00241EC2">
      <w:pPr>
        <w:shd w:val="clear" w:color="auto" w:fill="FFFFFF"/>
        <w:spacing w:after="0" w:line="360" w:lineRule="auto"/>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 xml:space="preserve">It has been detected IL-22-producing T cells in lung tissue sections and granulomas of </w:t>
      </w:r>
      <w:r w:rsidR="00E34923" w:rsidRPr="00DF57CF">
        <w:rPr>
          <w:rStyle w:val="Emphasis"/>
          <w:rFonts w:ascii="Book Antiqua" w:hAnsi="Book Antiqua" w:cs="Times New Roman"/>
          <w:sz w:val="24"/>
          <w:szCs w:val="24"/>
          <w:lang w:val="en-US"/>
        </w:rPr>
        <w:t>Mtb</w:t>
      </w:r>
      <w:r w:rsidR="0056503A" w:rsidRPr="00DF57CF">
        <w:rPr>
          <w:rFonts w:ascii="Book Antiqua" w:hAnsi="Book Antiqua" w:cs="Times New Roman"/>
          <w:sz w:val="24"/>
          <w:szCs w:val="24"/>
          <w:lang w:val="en-US"/>
        </w:rPr>
        <w:t xml:space="preserve"> infected macaques</w:t>
      </w:r>
      <w:hyperlink r:id="rId146" w:anchor="ppat.1003077-Dhiman1" w:history="1">
        <w:r w:rsidR="00E34923" w:rsidRPr="00DF57CF">
          <w:rPr>
            <w:rStyle w:val="Hyperlink"/>
            <w:rFonts w:ascii="Book Antiqua" w:hAnsi="Book Antiqua" w:cs="Times New Roman"/>
            <w:color w:val="auto"/>
            <w:sz w:val="24"/>
            <w:szCs w:val="24"/>
            <w:u w:val="none"/>
            <w:vertAlign w:val="superscript"/>
            <w:lang w:val="en-US"/>
          </w:rPr>
          <w:t>[3</w:t>
        </w:r>
        <w:r w:rsidR="00B168C4" w:rsidRPr="00DF57CF">
          <w:rPr>
            <w:rStyle w:val="Hyperlink"/>
            <w:rFonts w:ascii="Book Antiqua" w:hAnsi="Book Antiqua" w:cs="Times New Roman"/>
            <w:color w:val="auto"/>
            <w:sz w:val="24"/>
            <w:szCs w:val="24"/>
            <w:u w:val="none"/>
            <w:vertAlign w:val="superscript"/>
            <w:lang w:val="en-US"/>
          </w:rPr>
          <w:t>1</w:t>
        </w:r>
        <w:r w:rsidR="00655634" w:rsidRPr="00DF57CF">
          <w:rPr>
            <w:rStyle w:val="Hyperlink"/>
            <w:rFonts w:ascii="Book Antiqua" w:hAnsi="Book Antiqua" w:cs="Times New Roman"/>
            <w:color w:val="auto"/>
            <w:sz w:val="24"/>
            <w:szCs w:val="24"/>
            <w:u w:val="none"/>
            <w:vertAlign w:val="superscript"/>
            <w:lang w:val="en-US"/>
          </w:rPr>
          <w:t>4</w:t>
        </w:r>
        <w:r w:rsidR="00E34923" w:rsidRPr="00DF57CF">
          <w:rPr>
            <w:rStyle w:val="Hyperlink"/>
            <w:rFonts w:ascii="Book Antiqua" w:hAnsi="Book Antiqua" w:cs="Times New Roman"/>
            <w:color w:val="auto"/>
            <w:sz w:val="24"/>
            <w:szCs w:val="24"/>
            <w:u w:val="none"/>
            <w:vertAlign w:val="superscript"/>
            <w:lang w:val="en-US"/>
          </w:rPr>
          <w:t>]</w:t>
        </w:r>
      </w:hyperlink>
      <w:r w:rsidR="00E34923" w:rsidRPr="00DF57CF">
        <w:rPr>
          <w:rFonts w:ascii="Book Antiqua" w:hAnsi="Book Antiqua" w:cs="Times New Roman"/>
          <w:sz w:val="24"/>
          <w:szCs w:val="24"/>
          <w:lang w:val="en-US"/>
        </w:rPr>
        <w:t xml:space="preserve">. However, the treatment of </w:t>
      </w:r>
      <w:r w:rsidR="00E34923" w:rsidRPr="00DF57CF">
        <w:rPr>
          <w:rStyle w:val="Emphasis"/>
          <w:rFonts w:ascii="Book Antiqua" w:hAnsi="Book Antiqua" w:cs="Times New Roman"/>
          <w:sz w:val="24"/>
          <w:szCs w:val="24"/>
          <w:lang w:val="en-US"/>
        </w:rPr>
        <w:t>Mtb</w:t>
      </w:r>
      <w:r w:rsidR="00E34923" w:rsidRPr="00DF57CF">
        <w:rPr>
          <w:rFonts w:ascii="Book Antiqua" w:hAnsi="Book Antiqua" w:cs="Times New Roman"/>
          <w:sz w:val="24"/>
          <w:szCs w:val="24"/>
          <w:lang w:val="en-US"/>
        </w:rPr>
        <w:t xml:space="preserve"> infected mice with neutralizing anti-IL-22 antibodies did not affect pathology, granuloma formation o</w:t>
      </w:r>
      <w:r w:rsidR="0056503A" w:rsidRPr="00DF57CF">
        <w:rPr>
          <w:rFonts w:ascii="Book Antiqua" w:hAnsi="Book Antiqua" w:cs="Times New Roman"/>
          <w:sz w:val="24"/>
          <w:szCs w:val="24"/>
          <w:lang w:val="en-US"/>
        </w:rPr>
        <w:t>r bacterial burdens in the lung</w:t>
      </w:r>
      <w:hyperlink r:id="rId147" w:anchor="ppat.1003077-Dhiman1" w:history="1">
        <w:r w:rsidR="00E34923" w:rsidRPr="00DF57CF">
          <w:rPr>
            <w:rStyle w:val="Hyperlink"/>
            <w:rFonts w:ascii="Book Antiqua" w:hAnsi="Book Antiqua" w:cs="Times New Roman"/>
            <w:color w:val="auto"/>
            <w:sz w:val="24"/>
            <w:szCs w:val="24"/>
            <w:u w:val="none"/>
            <w:vertAlign w:val="superscript"/>
            <w:lang w:val="en-US"/>
          </w:rPr>
          <w:t>[3</w:t>
        </w:r>
        <w:r w:rsidR="00B168C4" w:rsidRPr="00DF57CF">
          <w:rPr>
            <w:rStyle w:val="Hyperlink"/>
            <w:rFonts w:ascii="Book Antiqua" w:hAnsi="Book Antiqua" w:cs="Times New Roman"/>
            <w:color w:val="auto"/>
            <w:sz w:val="24"/>
            <w:szCs w:val="24"/>
            <w:u w:val="none"/>
            <w:vertAlign w:val="superscript"/>
            <w:lang w:val="en-US"/>
          </w:rPr>
          <w:t>1</w:t>
        </w:r>
        <w:r w:rsidR="00655634" w:rsidRPr="00DF57CF">
          <w:rPr>
            <w:rStyle w:val="Hyperlink"/>
            <w:rFonts w:ascii="Book Antiqua" w:hAnsi="Book Antiqua" w:cs="Times New Roman"/>
            <w:color w:val="auto"/>
            <w:sz w:val="24"/>
            <w:szCs w:val="24"/>
            <w:u w:val="none"/>
            <w:vertAlign w:val="superscript"/>
            <w:lang w:val="en-US"/>
          </w:rPr>
          <w:t>5</w:t>
        </w:r>
        <w:r w:rsidR="00E34923" w:rsidRPr="00DF57CF">
          <w:rPr>
            <w:rStyle w:val="Hyperlink"/>
            <w:rFonts w:ascii="Book Antiqua" w:hAnsi="Book Antiqua" w:cs="Times New Roman"/>
            <w:color w:val="auto"/>
            <w:sz w:val="24"/>
            <w:szCs w:val="24"/>
            <w:u w:val="none"/>
            <w:vertAlign w:val="superscript"/>
            <w:lang w:val="en-US"/>
          </w:rPr>
          <w:t>]</w:t>
        </w:r>
      </w:hyperlink>
      <w:r w:rsidR="00E34923" w:rsidRPr="00DF57CF">
        <w:rPr>
          <w:rFonts w:ascii="Book Antiqua" w:hAnsi="Book Antiqua"/>
          <w:sz w:val="24"/>
          <w:szCs w:val="24"/>
          <w:lang w:val="en-US"/>
        </w:rPr>
        <w:t xml:space="preserve"> </w:t>
      </w:r>
      <w:r w:rsidR="0056503A" w:rsidRPr="00DF57CF">
        <w:rPr>
          <w:rFonts w:ascii="Book Antiqua" w:hAnsi="Book Antiqua" w:hint="eastAsia"/>
          <w:sz w:val="24"/>
          <w:szCs w:val="24"/>
          <w:lang w:val="en-US" w:eastAsia="zh-CN"/>
        </w:rPr>
        <w:t>(</w:t>
      </w:r>
      <w:r w:rsidR="00E34923" w:rsidRPr="00DF57CF">
        <w:rPr>
          <w:rFonts w:ascii="Book Antiqua" w:hAnsi="Book Antiqua" w:cs="Times New Roman"/>
          <w:sz w:val="24"/>
          <w:szCs w:val="24"/>
          <w:lang w:val="en-US"/>
        </w:rPr>
        <w:t>Figure 2</w:t>
      </w:r>
      <w:r w:rsidR="00082827" w:rsidRPr="00DF57CF">
        <w:rPr>
          <w:rFonts w:ascii="Book Antiqua" w:hAnsi="Book Antiqua" w:cs="Times New Roman"/>
          <w:sz w:val="24"/>
          <w:szCs w:val="24"/>
          <w:lang w:val="en-US"/>
        </w:rPr>
        <w:t>0</w:t>
      </w:r>
      <w:r w:rsidR="0056503A" w:rsidRPr="00DF57CF">
        <w:rPr>
          <w:rFonts w:ascii="Book Antiqua" w:hAnsi="Book Antiqua" w:cs="Times New Roman" w:hint="eastAsia"/>
          <w:sz w:val="24"/>
          <w:szCs w:val="24"/>
          <w:lang w:val="en-US" w:eastAsia="zh-CN"/>
        </w:rPr>
        <w:t>)</w:t>
      </w:r>
      <w:r w:rsidR="00E34923" w:rsidRPr="00DF57CF">
        <w:rPr>
          <w:rFonts w:ascii="Book Antiqua" w:hAnsi="Book Antiqua" w:cs="Times New Roman"/>
          <w:sz w:val="24"/>
          <w:szCs w:val="24"/>
          <w:lang w:val="en-US"/>
        </w:rPr>
        <w:t xml:space="preserve">. </w:t>
      </w:r>
    </w:p>
    <w:p w:rsidR="00E34923" w:rsidRPr="00DF57CF" w:rsidRDefault="00E34923" w:rsidP="00241EC2">
      <w:pPr>
        <w:spacing w:after="0" w:line="360" w:lineRule="auto"/>
        <w:jc w:val="both"/>
        <w:rPr>
          <w:rFonts w:ascii="Book Antiqua" w:hAnsi="Book Antiqua" w:cs="Times New Roman"/>
          <w:sz w:val="24"/>
          <w:szCs w:val="24"/>
          <w:lang w:val="en-US"/>
        </w:rPr>
      </w:pPr>
    </w:p>
    <w:p w:rsidR="00E34923" w:rsidRPr="00DF57CF" w:rsidRDefault="00E34923" w:rsidP="00241EC2">
      <w:pPr>
        <w:spacing w:after="0" w:line="360" w:lineRule="auto"/>
        <w:jc w:val="both"/>
        <w:rPr>
          <w:rFonts w:ascii="Book Antiqua" w:hAnsi="Book Antiqua" w:cs="Times New Roman"/>
          <w:b/>
          <w:i/>
          <w:sz w:val="24"/>
          <w:szCs w:val="24"/>
          <w:lang w:val="en-US"/>
        </w:rPr>
      </w:pPr>
      <w:r w:rsidRPr="00DF57CF">
        <w:rPr>
          <w:rFonts w:ascii="Book Antiqua" w:hAnsi="Book Antiqua" w:cs="Times New Roman"/>
          <w:b/>
          <w:i/>
          <w:sz w:val="24"/>
          <w:szCs w:val="24"/>
          <w:lang w:val="en-US"/>
        </w:rPr>
        <w:t>Interleukin-23</w:t>
      </w:r>
    </w:p>
    <w:p w:rsidR="00E34923" w:rsidRPr="00DF57CF" w:rsidRDefault="00E34923" w:rsidP="00241EC2">
      <w:pPr>
        <w:spacing w:after="0" w:line="360" w:lineRule="auto"/>
        <w:jc w:val="both"/>
        <w:rPr>
          <w:rFonts w:ascii="Book Antiqua" w:eastAsia="Times New Roman" w:hAnsi="Book Antiqua" w:cs="Times New Roman"/>
          <w:sz w:val="24"/>
          <w:szCs w:val="24"/>
          <w:lang w:val="en-US" w:eastAsia="es-VE"/>
        </w:rPr>
      </w:pPr>
      <w:r w:rsidRPr="00DF57CF">
        <w:rPr>
          <w:rFonts w:ascii="Book Antiqua" w:hAnsi="Book Antiqua" w:cs="Times New Roman"/>
          <w:sz w:val="24"/>
          <w:szCs w:val="24"/>
          <w:lang w:val="en-US"/>
        </w:rPr>
        <w:t>Interleukin 23</w:t>
      </w:r>
      <w:r w:rsidR="0056503A" w:rsidRPr="00DF57CF">
        <w:rPr>
          <w:rFonts w:ascii="Book Antiqua" w:hAnsi="Book Antiqua" w:cs="Times New Roman" w:hint="eastAsia"/>
          <w:sz w:val="24"/>
          <w:szCs w:val="24"/>
          <w:lang w:val="en-US" w:eastAsia="zh-CN"/>
        </w:rPr>
        <w:t xml:space="preserve"> (IL-23)</w:t>
      </w:r>
      <w:r w:rsidRPr="00DF57CF">
        <w:rPr>
          <w:rFonts w:ascii="Book Antiqua" w:hAnsi="Book Antiqua" w:cs="Times New Roman"/>
          <w:sz w:val="24"/>
          <w:szCs w:val="24"/>
          <w:lang w:val="en-US"/>
        </w:rPr>
        <w:t xml:space="preserve"> is a new IL-12 family member. IL-23 mediates its activity through IL-23R. IL-23 is a heterodimeric cytokine composed of a p19 subunit and a p40 subunit. Also, stimulates the proliferation of Th17 cells, a phenotype which produces inflammatory cytokines such as IL-17,</w:t>
      </w:r>
      <w:r w:rsidR="0056503A" w:rsidRPr="00DF57CF">
        <w:rPr>
          <w:rFonts w:ascii="Book Antiqua" w:hAnsi="Book Antiqua" w:cs="Times New Roman"/>
          <w:sz w:val="24"/>
          <w:szCs w:val="24"/>
          <w:lang w:val="en-US"/>
        </w:rPr>
        <w:t xml:space="preserve"> TNFα, and IL-6</w:t>
      </w:r>
      <w:r w:rsidRPr="00DF57CF">
        <w:rPr>
          <w:rFonts w:ascii="Book Antiqua" w:hAnsi="Book Antiqua" w:cs="Times New Roman"/>
          <w:sz w:val="24"/>
          <w:szCs w:val="24"/>
          <w:vertAlign w:val="superscript"/>
          <w:lang w:val="en-US"/>
        </w:rPr>
        <w:t>[3</w:t>
      </w:r>
      <w:r w:rsidR="004F6DAB" w:rsidRPr="00DF57CF">
        <w:rPr>
          <w:rFonts w:ascii="Book Antiqua" w:hAnsi="Book Antiqua" w:cs="Times New Roman"/>
          <w:sz w:val="24"/>
          <w:szCs w:val="24"/>
          <w:vertAlign w:val="superscript"/>
          <w:lang w:val="en-US"/>
        </w:rPr>
        <w:t>1</w:t>
      </w:r>
      <w:r w:rsidR="00655634" w:rsidRPr="00DF57CF">
        <w:rPr>
          <w:rFonts w:ascii="Book Antiqua" w:hAnsi="Book Antiqua" w:cs="Times New Roman"/>
          <w:sz w:val="24"/>
          <w:szCs w:val="24"/>
          <w:vertAlign w:val="superscript"/>
          <w:lang w:val="en-US"/>
        </w:rPr>
        <w:t>6</w:t>
      </w:r>
      <w:r w:rsidRPr="00DF57CF">
        <w:rPr>
          <w:rFonts w:ascii="Book Antiqua" w:hAnsi="Book Antiqua" w:cs="Times New Roman"/>
          <w:sz w:val="24"/>
          <w:szCs w:val="24"/>
          <w:vertAlign w:val="superscript"/>
          <w:lang w:val="en-US"/>
        </w:rPr>
        <w:t>,3</w:t>
      </w:r>
      <w:r w:rsidR="004F6DAB" w:rsidRPr="00DF57CF">
        <w:rPr>
          <w:rFonts w:ascii="Book Antiqua" w:hAnsi="Book Antiqua" w:cs="Times New Roman"/>
          <w:sz w:val="24"/>
          <w:szCs w:val="24"/>
          <w:vertAlign w:val="superscript"/>
          <w:lang w:val="en-US"/>
        </w:rPr>
        <w:t>1</w:t>
      </w:r>
      <w:r w:rsidR="00655634" w:rsidRPr="00DF57CF">
        <w:rPr>
          <w:rFonts w:ascii="Book Antiqua" w:hAnsi="Book Antiqua" w:cs="Times New Roman"/>
          <w:sz w:val="24"/>
          <w:szCs w:val="24"/>
          <w:vertAlign w:val="superscript"/>
          <w:lang w:val="en-US"/>
        </w:rPr>
        <w:t>7</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xml:space="preserve">. </w:t>
      </w:r>
      <w:r w:rsidRPr="00DF57CF">
        <w:rPr>
          <w:rFonts w:ascii="Book Antiqua" w:eastAsia="Times New Roman" w:hAnsi="Book Antiqua" w:cs="Times New Roman"/>
          <w:sz w:val="24"/>
          <w:szCs w:val="24"/>
          <w:lang w:val="en-US" w:eastAsia="es-VE"/>
        </w:rPr>
        <w:t xml:space="preserve">IL-23 is necessary for the expression of IL-17A and IL-22 in the lung. </w:t>
      </w:r>
      <w:r w:rsidRPr="00DF57CF">
        <w:rPr>
          <w:rFonts w:ascii="Book Antiqua" w:hAnsi="Book Antiqua" w:cs="Times New Roman"/>
          <w:sz w:val="24"/>
          <w:szCs w:val="24"/>
          <w:lang w:val="en-US"/>
        </w:rPr>
        <w:t xml:space="preserve">The absence of IL-23 affects the expression of CXCL13 (B cell chemoattractant) within </w:t>
      </w:r>
      <w:r w:rsidRPr="00DF57CF">
        <w:rPr>
          <w:rFonts w:ascii="Book Antiqua" w:hAnsi="Book Antiqua" w:cs="Times New Roman"/>
          <w:i/>
          <w:sz w:val="24"/>
          <w:szCs w:val="24"/>
          <w:lang w:val="en-US"/>
        </w:rPr>
        <w:t>Mtb</w:t>
      </w:r>
      <w:r w:rsidRPr="00DF57CF">
        <w:rPr>
          <w:rFonts w:ascii="Book Antiqua" w:hAnsi="Book Antiqua" w:cs="Times New Roman"/>
          <w:sz w:val="24"/>
          <w:szCs w:val="24"/>
          <w:lang w:val="en-US"/>
        </w:rPr>
        <w:t>-induced lymphocyte follicles in the lungs and its deficiency is associated with increased T cells around the vessels in the lungs of studied mice</w:t>
      </w:r>
      <w:r w:rsidRPr="00DF57CF">
        <w:rPr>
          <w:rFonts w:ascii="Book Antiqua" w:hAnsi="Book Antiqua" w:cs="Times New Roman"/>
          <w:sz w:val="24"/>
          <w:szCs w:val="24"/>
          <w:vertAlign w:val="superscript"/>
          <w:lang w:val="en-US"/>
        </w:rPr>
        <w:t>[3</w:t>
      </w:r>
      <w:r w:rsidR="004F6DAB" w:rsidRPr="00DF57CF">
        <w:rPr>
          <w:rFonts w:ascii="Book Antiqua" w:hAnsi="Book Antiqua" w:cs="Times New Roman"/>
          <w:sz w:val="24"/>
          <w:szCs w:val="24"/>
          <w:vertAlign w:val="superscript"/>
          <w:lang w:val="en-US"/>
        </w:rPr>
        <w:t>1</w:t>
      </w:r>
      <w:r w:rsidR="00655634" w:rsidRPr="00DF57CF">
        <w:rPr>
          <w:rFonts w:ascii="Book Antiqua" w:hAnsi="Book Antiqua" w:cs="Times New Roman"/>
          <w:sz w:val="24"/>
          <w:szCs w:val="24"/>
          <w:vertAlign w:val="superscript"/>
          <w:lang w:val="en-US"/>
        </w:rPr>
        <w:t>8</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The absence of homeostatic chemokines delays the protective i</w:t>
      </w:r>
      <w:r w:rsidR="0056503A" w:rsidRPr="00DF57CF">
        <w:rPr>
          <w:rFonts w:ascii="Book Antiqua" w:hAnsi="Book Antiqua" w:cs="Times New Roman"/>
          <w:sz w:val="24"/>
          <w:szCs w:val="24"/>
          <w:lang w:val="en-US"/>
        </w:rPr>
        <w:t>mmunity and granuloma formation</w:t>
      </w:r>
      <w:r w:rsidRPr="00DF57CF">
        <w:rPr>
          <w:rFonts w:ascii="Book Antiqua" w:hAnsi="Book Antiqua" w:cs="Times New Roman"/>
          <w:sz w:val="24"/>
          <w:szCs w:val="24"/>
          <w:vertAlign w:val="superscript"/>
          <w:lang w:val="en-US"/>
        </w:rPr>
        <w:t>[3</w:t>
      </w:r>
      <w:r w:rsidR="00655634" w:rsidRPr="00DF57CF">
        <w:rPr>
          <w:rFonts w:ascii="Book Antiqua" w:hAnsi="Book Antiqua" w:cs="Times New Roman"/>
          <w:sz w:val="24"/>
          <w:szCs w:val="24"/>
          <w:vertAlign w:val="superscript"/>
          <w:lang w:val="en-US"/>
        </w:rPr>
        <w:t>19</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xml:space="preserve">. Study has demonstrated that the </w:t>
      </w:r>
      <w:r w:rsidRPr="00DF57CF">
        <w:rPr>
          <w:rStyle w:val="Emphasis"/>
          <w:rFonts w:ascii="Book Antiqua" w:hAnsi="Book Antiqua" w:cs="Times New Roman"/>
          <w:i w:val="0"/>
          <w:sz w:val="24"/>
          <w:szCs w:val="24"/>
          <w:lang w:val="en-US"/>
        </w:rPr>
        <w:t>IL23R</w:t>
      </w:r>
      <w:r w:rsidRPr="00DF57CF">
        <w:rPr>
          <w:rStyle w:val="Emphasis"/>
          <w:rFonts w:ascii="Book Antiqua" w:hAnsi="Book Antiqua" w:cs="Times New Roman"/>
          <w:sz w:val="24"/>
          <w:szCs w:val="24"/>
          <w:lang w:val="en-US"/>
        </w:rPr>
        <w:t xml:space="preserve"> (</w:t>
      </w:r>
      <w:r w:rsidRPr="00DF57CF">
        <w:rPr>
          <w:rStyle w:val="Emphasis"/>
          <w:rFonts w:ascii="Book Antiqua" w:hAnsi="Book Antiqua" w:cs="Times New Roman"/>
          <w:i w:val="0"/>
          <w:sz w:val="24"/>
          <w:szCs w:val="24"/>
          <w:lang w:val="en-US"/>
        </w:rPr>
        <w:t>Arg381Gln)</w:t>
      </w:r>
      <w:r w:rsidR="00126708" w:rsidRPr="00DF57CF">
        <w:rPr>
          <w:rFonts w:ascii="Book Antiqua" w:hAnsi="Book Antiqua" w:cs="Times New Roman"/>
          <w:i/>
          <w:sz w:val="24"/>
          <w:szCs w:val="24"/>
          <w:lang w:val="en-US"/>
        </w:rPr>
        <w:t xml:space="preserve"> </w:t>
      </w:r>
      <w:r w:rsidRPr="00DF57CF">
        <w:rPr>
          <w:rFonts w:ascii="Book Antiqua" w:hAnsi="Book Antiqua" w:cs="Times New Roman"/>
          <w:sz w:val="24"/>
          <w:szCs w:val="24"/>
          <w:lang w:val="en-US"/>
        </w:rPr>
        <w:t>functional polymorphism is associated with an increased risk of development of a severe form of active pulmonary TB. Further studies are necessary</w:t>
      </w:r>
      <w:r w:rsidRPr="00DF57CF">
        <w:rPr>
          <w:rFonts w:ascii="Book Antiqua" w:hAnsi="Book Antiqua" w:cs="Times New Roman"/>
          <w:sz w:val="24"/>
          <w:szCs w:val="24"/>
          <w:vertAlign w:val="superscript"/>
          <w:lang w:val="en-US"/>
        </w:rPr>
        <w:t>[3</w:t>
      </w:r>
      <w:r w:rsidR="00B168C4" w:rsidRPr="00DF57CF">
        <w:rPr>
          <w:rFonts w:ascii="Book Antiqua" w:hAnsi="Book Antiqua" w:cs="Times New Roman"/>
          <w:sz w:val="24"/>
          <w:szCs w:val="24"/>
          <w:vertAlign w:val="superscript"/>
          <w:lang w:val="en-US"/>
        </w:rPr>
        <w:t>2</w:t>
      </w:r>
      <w:r w:rsidR="00720B30" w:rsidRPr="00DF57CF">
        <w:rPr>
          <w:rFonts w:ascii="Book Antiqua" w:hAnsi="Book Antiqua" w:cs="Times New Roman"/>
          <w:sz w:val="24"/>
          <w:szCs w:val="24"/>
          <w:vertAlign w:val="superscript"/>
          <w:lang w:val="en-US"/>
        </w:rPr>
        <w:t>0</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xml:space="preserve"> </w:t>
      </w:r>
      <w:r w:rsidR="0056503A" w:rsidRPr="00DF57CF">
        <w:rPr>
          <w:rFonts w:ascii="Book Antiqua" w:hAnsi="Book Antiqua" w:cs="Times New Roman" w:hint="eastAsia"/>
          <w:sz w:val="24"/>
          <w:szCs w:val="24"/>
          <w:lang w:val="en-US" w:eastAsia="zh-CN"/>
        </w:rPr>
        <w:t>(</w:t>
      </w:r>
      <w:r w:rsidRPr="00DF57CF">
        <w:rPr>
          <w:rFonts w:ascii="Book Antiqua" w:hAnsi="Book Antiqua" w:cs="Times New Roman"/>
          <w:sz w:val="24"/>
          <w:szCs w:val="24"/>
          <w:lang w:val="en-US"/>
        </w:rPr>
        <w:t>Figure 2</w:t>
      </w:r>
      <w:r w:rsidR="002777D5" w:rsidRPr="00DF57CF">
        <w:rPr>
          <w:rFonts w:ascii="Book Antiqua" w:hAnsi="Book Antiqua" w:cs="Times New Roman"/>
          <w:sz w:val="24"/>
          <w:szCs w:val="24"/>
          <w:lang w:val="en-US"/>
        </w:rPr>
        <w:t>1</w:t>
      </w:r>
      <w:r w:rsidR="0056503A" w:rsidRPr="00DF57CF">
        <w:rPr>
          <w:rFonts w:ascii="Book Antiqua" w:hAnsi="Book Antiqua" w:cs="Times New Roman" w:hint="eastAsia"/>
          <w:sz w:val="24"/>
          <w:szCs w:val="24"/>
          <w:lang w:val="en-US" w:eastAsia="zh-CN"/>
        </w:rPr>
        <w:t>)</w:t>
      </w:r>
      <w:r w:rsidRPr="00DF57CF">
        <w:rPr>
          <w:rFonts w:ascii="Book Antiqua" w:hAnsi="Book Antiqua" w:cs="Times New Roman"/>
          <w:sz w:val="24"/>
          <w:szCs w:val="24"/>
          <w:lang w:val="en-US"/>
        </w:rPr>
        <w:t>.</w:t>
      </w:r>
    </w:p>
    <w:p w:rsidR="00E34923" w:rsidRPr="00DF57CF" w:rsidRDefault="00E34923" w:rsidP="00241EC2">
      <w:pPr>
        <w:spacing w:after="0" w:line="360" w:lineRule="auto"/>
        <w:jc w:val="both"/>
        <w:rPr>
          <w:rFonts w:ascii="Book Antiqua" w:hAnsi="Book Antiqua" w:cs="Times New Roman"/>
          <w:sz w:val="24"/>
          <w:szCs w:val="24"/>
          <w:lang w:val="en-US"/>
        </w:rPr>
      </w:pPr>
    </w:p>
    <w:p w:rsidR="00E34923" w:rsidRPr="00DF57CF" w:rsidRDefault="00E34923" w:rsidP="00241EC2">
      <w:pPr>
        <w:spacing w:after="0" w:line="360" w:lineRule="auto"/>
        <w:jc w:val="both"/>
        <w:rPr>
          <w:rFonts w:ascii="Book Antiqua" w:hAnsi="Book Antiqua" w:cs="Times New Roman"/>
          <w:b/>
          <w:i/>
          <w:sz w:val="24"/>
          <w:szCs w:val="24"/>
          <w:lang w:val="en-US"/>
        </w:rPr>
      </w:pPr>
      <w:r w:rsidRPr="00DF57CF">
        <w:rPr>
          <w:rFonts w:ascii="Book Antiqua" w:hAnsi="Book Antiqua" w:cs="Times New Roman"/>
          <w:b/>
          <w:i/>
          <w:sz w:val="24"/>
          <w:szCs w:val="24"/>
          <w:lang w:val="en-US"/>
        </w:rPr>
        <w:t>Interleukin-27</w:t>
      </w:r>
    </w:p>
    <w:p w:rsidR="00E34923" w:rsidRPr="00DF57CF" w:rsidRDefault="00E34923" w:rsidP="00241EC2">
      <w:pPr>
        <w:spacing w:after="0" w:line="360" w:lineRule="auto"/>
        <w:jc w:val="both"/>
        <w:rPr>
          <w:rStyle w:val="Hyperlink"/>
          <w:rFonts w:ascii="Book Antiqua" w:hAnsi="Book Antiqua" w:cs="Times New Roman"/>
          <w:color w:val="auto"/>
          <w:sz w:val="24"/>
          <w:szCs w:val="24"/>
          <w:u w:val="none"/>
          <w:lang w:val="en-US"/>
        </w:rPr>
      </w:pPr>
      <w:r w:rsidRPr="00DF57CF">
        <w:rPr>
          <w:rFonts w:ascii="Book Antiqua" w:hAnsi="Book Antiqua" w:cs="Times New Roman"/>
          <w:sz w:val="24"/>
          <w:szCs w:val="24"/>
          <w:lang w:val="en-US"/>
        </w:rPr>
        <w:t>IL-27 is a member of the IL-12 family. IL-27 is an important inhibitory cytokine for the Th17 differentiation and limits inflammation of a</w:t>
      </w:r>
      <w:r w:rsidR="0056503A" w:rsidRPr="00DF57CF">
        <w:rPr>
          <w:rFonts w:ascii="Book Antiqua" w:hAnsi="Book Antiqua" w:cs="Times New Roman"/>
          <w:sz w:val="24"/>
          <w:szCs w:val="24"/>
          <w:lang w:val="en-US"/>
        </w:rPr>
        <w:t>utoimmune and infectious origin</w:t>
      </w:r>
      <w:r w:rsidRPr="00DF57CF">
        <w:rPr>
          <w:rFonts w:ascii="Book Antiqua" w:hAnsi="Book Antiqua" w:cs="Times New Roman"/>
          <w:sz w:val="24"/>
          <w:szCs w:val="24"/>
          <w:vertAlign w:val="superscript"/>
          <w:lang w:val="en-US"/>
        </w:rPr>
        <w:t>[3</w:t>
      </w:r>
      <w:r w:rsidR="006F3B3C" w:rsidRPr="00DF57CF">
        <w:rPr>
          <w:rFonts w:ascii="Book Antiqua" w:hAnsi="Book Antiqua" w:cs="Times New Roman"/>
          <w:sz w:val="24"/>
          <w:szCs w:val="24"/>
          <w:vertAlign w:val="superscript"/>
          <w:lang w:val="en-US"/>
        </w:rPr>
        <w:t>2</w:t>
      </w:r>
      <w:r w:rsidR="00C1043E" w:rsidRPr="00DF57CF">
        <w:rPr>
          <w:rFonts w:ascii="Book Antiqua" w:hAnsi="Book Antiqua" w:cs="Times New Roman"/>
          <w:sz w:val="24"/>
          <w:szCs w:val="24"/>
          <w:vertAlign w:val="superscript"/>
          <w:lang w:val="en-US"/>
        </w:rPr>
        <w:t>1</w:t>
      </w:r>
      <w:r w:rsidRPr="00DF57CF">
        <w:rPr>
          <w:rFonts w:ascii="Book Antiqua" w:hAnsi="Book Antiqua" w:cs="Times New Roman"/>
          <w:sz w:val="24"/>
          <w:szCs w:val="24"/>
          <w:vertAlign w:val="superscript"/>
          <w:lang w:val="en-US"/>
        </w:rPr>
        <w:t>-3</w:t>
      </w:r>
      <w:r w:rsidR="006F3B3C" w:rsidRPr="00DF57CF">
        <w:rPr>
          <w:rFonts w:ascii="Book Antiqua" w:hAnsi="Book Antiqua" w:cs="Times New Roman"/>
          <w:sz w:val="24"/>
          <w:szCs w:val="24"/>
          <w:vertAlign w:val="superscript"/>
          <w:lang w:val="en-US"/>
        </w:rPr>
        <w:t>2</w:t>
      </w:r>
      <w:r w:rsidR="00C1043E" w:rsidRPr="00DF57CF">
        <w:rPr>
          <w:rFonts w:ascii="Book Antiqua" w:hAnsi="Book Antiqua" w:cs="Times New Roman"/>
          <w:sz w:val="24"/>
          <w:szCs w:val="24"/>
          <w:vertAlign w:val="superscript"/>
          <w:lang w:val="en-US"/>
        </w:rPr>
        <w:t>3</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xml:space="preserve">. Although the role of this cytokine is still not well understood in TB, two different studies have shown that IL-27R signaling has detrimental effects for the control of </w:t>
      </w:r>
      <w:r w:rsidRPr="00DF57CF">
        <w:rPr>
          <w:rFonts w:ascii="Book Antiqua" w:hAnsi="Book Antiqua" w:cs="Times New Roman"/>
          <w:i/>
          <w:sz w:val="24"/>
          <w:szCs w:val="24"/>
          <w:lang w:val="en-US"/>
        </w:rPr>
        <w:t>Mtb</w:t>
      </w:r>
      <w:r w:rsidRPr="00DF57CF">
        <w:rPr>
          <w:rFonts w:ascii="Book Antiqua" w:hAnsi="Book Antiqua" w:cs="Times New Roman"/>
          <w:sz w:val="24"/>
          <w:szCs w:val="24"/>
          <w:lang w:val="en-US"/>
        </w:rPr>
        <w:t xml:space="preserve"> in the mouse model</w:t>
      </w:r>
      <w:r w:rsidRPr="00DF57CF">
        <w:rPr>
          <w:rFonts w:ascii="Book Antiqua" w:hAnsi="Book Antiqua" w:cs="Times New Roman"/>
          <w:sz w:val="24"/>
          <w:szCs w:val="24"/>
          <w:vertAlign w:val="superscript"/>
          <w:lang w:val="en-US"/>
        </w:rPr>
        <w:t>[3</w:t>
      </w:r>
      <w:r w:rsidR="006F3B3C" w:rsidRPr="00DF57CF">
        <w:rPr>
          <w:rFonts w:ascii="Book Antiqua" w:hAnsi="Book Antiqua" w:cs="Times New Roman"/>
          <w:sz w:val="24"/>
          <w:szCs w:val="24"/>
          <w:vertAlign w:val="superscript"/>
          <w:lang w:val="en-US"/>
        </w:rPr>
        <w:t>2</w:t>
      </w:r>
      <w:r w:rsidR="00C1043E" w:rsidRPr="00DF57CF">
        <w:rPr>
          <w:rFonts w:ascii="Book Antiqua" w:hAnsi="Book Antiqua" w:cs="Times New Roman"/>
          <w:sz w:val="24"/>
          <w:szCs w:val="24"/>
          <w:vertAlign w:val="superscript"/>
          <w:lang w:val="en-US"/>
        </w:rPr>
        <w:t>4</w:t>
      </w:r>
      <w:r w:rsidRPr="00DF57CF">
        <w:rPr>
          <w:rFonts w:ascii="Book Antiqua" w:hAnsi="Book Antiqua" w:cs="Times New Roman"/>
          <w:sz w:val="24"/>
          <w:szCs w:val="24"/>
          <w:vertAlign w:val="superscript"/>
          <w:lang w:val="en-US"/>
        </w:rPr>
        <w:t>,3</w:t>
      </w:r>
      <w:r w:rsidR="006F3B3C" w:rsidRPr="00DF57CF">
        <w:rPr>
          <w:rFonts w:ascii="Book Antiqua" w:hAnsi="Book Antiqua" w:cs="Times New Roman"/>
          <w:sz w:val="24"/>
          <w:szCs w:val="24"/>
          <w:vertAlign w:val="superscript"/>
          <w:lang w:val="en-US"/>
        </w:rPr>
        <w:t>2</w:t>
      </w:r>
      <w:r w:rsidR="00C1043E" w:rsidRPr="00DF57CF">
        <w:rPr>
          <w:rFonts w:ascii="Book Antiqua" w:hAnsi="Book Antiqua" w:cs="Times New Roman"/>
          <w:sz w:val="24"/>
          <w:szCs w:val="24"/>
          <w:vertAlign w:val="superscript"/>
          <w:lang w:val="en-US"/>
        </w:rPr>
        <w:t>5</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 IL-27 can serve as a counter-regulatory of cytokines to prevent extensive immunopathology by keeping cellular responses in control. This cytokine can modulate the intensity and duration of many classes of T cell responses</w:t>
      </w:r>
      <w:hyperlink r:id="rId148" w:anchor="ppat.1003077-Dhiman1" w:history="1">
        <w:r w:rsidRPr="00DF57CF">
          <w:rPr>
            <w:rStyle w:val="Hyperlink"/>
            <w:rFonts w:ascii="Book Antiqua" w:hAnsi="Book Antiqua" w:cs="Times New Roman"/>
            <w:color w:val="auto"/>
            <w:sz w:val="24"/>
            <w:szCs w:val="24"/>
            <w:u w:val="none"/>
            <w:vertAlign w:val="superscript"/>
            <w:lang w:val="en-US"/>
          </w:rPr>
          <w:t>[3</w:t>
        </w:r>
        <w:r w:rsidR="004F6DAB" w:rsidRPr="00DF57CF">
          <w:rPr>
            <w:rStyle w:val="Hyperlink"/>
            <w:rFonts w:ascii="Book Antiqua" w:hAnsi="Book Antiqua" w:cs="Times New Roman"/>
            <w:color w:val="auto"/>
            <w:sz w:val="24"/>
            <w:szCs w:val="24"/>
            <w:u w:val="none"/>
            <w:vertAlign w:val="superscript"/>
            <w:lang w:val="en-US"/>
          </w:rPr>
          <w:t>2</w:t>
        </w:r>
        <w:r w:rsidR="00C1043E" w:rsidRPr="00DF57CF">
          <w:rPr>
            <w:rStyle w:val="Hyperlink"/>
            <w:rFonts w:ascii="Book Antiqua" w:hAnsi="Book Antiqua" w:cs="Times New Roman"/>
            <w:color w:val="auto"/>
            <w:sz w:val="24"/>
            <w:szCs w:val="24"/>
            <w:u w:val="none"/>
            <w:vertAlign w:val="superscript"/>
            <w:lang w:val="en-US"/>
          </w:rPr>
          <w:t>6</w:t>
        </w:r>
        <w:r w:rsidRPr="00DF57CF">
          <w:rPr>
            <w:rFonts w:ascii="Book Antiqua" w:hAnsi="Book Antiqua" w:cs="Times New Roman"/>
            <w:sz w:val="24"/>
            <w:szCs w:val="24"/>
            <w:vertAlign w:val="superscript"/>
            <w:lang w:val="en-US"/>
          </w:rPr>
          <w:t>]</w:t>
        </w:r>
        <w:r w:rsidRPr="00DF57CF">
          <w:rPr>
            <w:rStyle w:val="Hyperlink"/>
            <w:rFonts w:ascii="Book Antiqua" w:hAnsi="Book Antiqua" w:cs="Times New Roman"/>
            <w:color w:val="auto"/>
            <w:sz w:val="24"/>
            <w:szCs w:val="24"/>
            <w:u w:val="none"/>
            <w:lang w:val="en-US"/>
          </w:rPr>
          <w:t xml:space="preserve"> </w:t>
        </w:r>
      </w:hyperlink>
      <w:r w:rsidR="0056503A" w:rsidRPr="00DF57CF">
        <w:rPr>
          <w:rStyle w:val="Hyperlink"/>
          <w:rFonts w:ascii="Book Antiqua" w:hAnsi="Book Antiqua" w:cs="Times New Roman" w:hint="eastAsia"/>
          <w:color w:val="auto"/>
          <w:sz w:val="24"/>
          <w:szCs w:val="24"/>
          <w:u w:val="none"/>
          <w:lang w:val="en-US" w:eastAsia="zh-CN"/>
        </w:rPr>
        <w:t>(</w:t>
      </w:r>
      <w:r w:rsidRPr="00DF57CF">
        <w:rPr>
          <w:rFonts w:ascii="Book Antiqua" w:hAnsi="Book Antiqua" w:cs="Times New Roman"/>
          <w:sz w:val="24"/>
          <w:szCs w:val="24"/>
          <w:lang w:val="en-US"/>
        </w:rPr>
        <w:t>Figure 2</w:t>
      </w:r>
      <w:r w:rsidR="001A66CD" w:rsidRPr="00DF57CF">
        <w:rPr>
          <w:rFonts w:ascii="Book Antiqua" w:hAnsi="Book Antiqua" w:cs="Times New Roman"/>
          <w:sz w:val="24"/>
          <w:szCs w:val="24"/>
          <w:lang w:val="en-US"/>
        </w:rPr>
        <w:t>2</w:t>
      </w:r>
      <w:r w:rsidR="0056503A" w:rsidRPr="00DF57CF">
        <w:rPr>
          <w:rFonts w:ascii="Book Antiqua" w:hAnsi="Book Antiqua" w:cs="Times New Roman" w:hint="eastAsia"/>
          <w:sz w:val="24"/>
          <w:szCs w:val="24"/>
          <w:lang w:val="en-US" w:eastAsia="zh-CN"/>
        </w:rPr>
        <w:t>)</w:t>
      </w:r>
      <w:r w:rsidRPr="00DF57CF">
        <w:rPr>
          <w:rFonts w:ascii="Book Antiqua" w:hAnsi="Book Antiqua" w:cs="Times New Roman"/>
          <w:sz w:val="24"/>
          <w:szCs w:val="24"/>
          <w:lang w:val="en-US"/>
        </w:rPr>
        <w:t>.</w:t>
      </w:r>
    </w:p>
    <w:p w:rsidR="00E34923" w:rsidRPr="00DF57CF" w:rsidRDefault="00E34923" w:rsidP="00241EC2">
      <w:pPr>
        <w:spacing w:after="0" w:line="360" w:lineRule="auto"/>
        <w:jc w:val="both"/>
        <w:rPr>
          <w:rFonts w:ascii="Book Antiqua" w:hAnsi="Book Antiqua" w:cs="Times New Roman"/>
          <w:b/>
          <w:i/>
          <w:sz w:val="24"/>
          <w:szCs w:val="24"/>
          <w:lang w:val="en-US"/>
        </w:rPr>
      </w:pPr>
    </w:p>
    <w:p w:rsidR="0056503A" w:rsidRPr="00DF57CF" w:rsidRDefault="0056503A" w:rsidP="00241EC2">
      <w:pPr>
        <w:shd w:val="clear" w:color="auto" w:fill="FFFFFF"/>
        <w:spacing w:after="0" w:line="360" w:lineRule="auto"/>
        <w:jc w:val="both"/>
        <w:rPr>
          <w:rFonts w:ascii="Book Antiqua" w:hAnsi="Book Antiqua" w:cs="Times New Roman"/>
          <w:b/>
          <w:i/>
          <w:sz w:val="24"/>
          <w:szCs w:val="24"/>
          <w:lang w:eastAsia="zh-CN"/>
        </w:rPr>
      </w:pPr>
      <w:r w:rsidRPr="00DF57CF">
        <w:rPr>
          <w:rFonts w:ascii="Book Antiqua" w:hAnsi="Book Antiqua" w:cs="Times New Roman"/>
          <w:b/>
          <w:i/>
          <w:sz w:val="24"/>
          <w:szCs w:val="24"/>
          <w:lang w:val="en-US"/>
        </w:rPr>
        <w:t>TGF-</w:t>
      </w:r>
      <w:r w:rsidRPr="00DF57CF">
        <w:rPr>
          <w:rFonts w:ascii="Book Antiqua" w:hAnsi="Book Antiqua" w:cs="Times New Roman"/>
          <w:b/>
          <w:i/>
          <w:sz w:val="24"/>
          <w:szCs w:val="24"/>
        </w:rPr>
        <w:t>β</w:t>
      </w:r>
    </w:p>
    <w:p w:rsidR="00E34923" w:rsidRPr="00DF57CF" w:rsidRDefault="00E34923" w:rsidP="00241EC2">
      <w:pPr>
        <w:shd w:val="clear" w:color="auto" w:fill="FFFFFF"/>
        <w:spacing w:after="0" w:line="360" w:lineRule="auto"/>
        <w:jc w:val="both"/>
        <w:rPr>
          <w:rFonts w:ascii="Book Antiqua" w:hAnsi="Book Antiqua" w:cs="Times New Roman"/>
          <w:sz w:val="24"/>
          <w:szCs w:val="24"/>
          <w:lang w:val="en-US"/>
        </w:rPr>
      </w:pPr>
      <w:r w:rsidRPr="00DF57CF">
        <w:rPr>
          <w:rFonts w:ascii="Book Antiqua" w:hAnsi="Book Antiqua" w:cs="Times New Roman"/>
          <w:sz w:val="24"/>
          <w:szCs w:val="24"/>
          <w:lang w:val="en-US"/>
        </w:rPr>
        <w:t>TGF-</w:t>
      </w:r>
      <w:r w:rsidRPr="00DF57CF">
        <w:rPr>
          <w:rFonts w:ascii="Book Antiqua" w:hAnsi="Book Antiqua" w:cs="Times New Roman"/>
          <w:sz w:val="24"/>
          <w:szCs w:val="24"/>
        </w:rPr>
        <w:t>β</w:t>
      </w:r>
      <w:r w:rsidRPr="00DF57CF">
        <w:rPr>
          <w:rFonts w:ascii="Book Antiqua" w:hAnsi="Book Antiqua" w:cs="Times New Roman"/>
          <w:sz w:val="24"/>
          <w:szCs w:val="24"/>
          <w:lang w:val="en-US"/>
        </w:rPr>
        <w:t xml:space="preserve"> is a key mediator in the immunopathogenesis of TB because it is able to affect quantitative and qualitatively</w:t>
      </w:r>
      <w:r w:rsidR="00126708" w:rsidRPr="00DF57CF">
        <w:rPr>
          <w:rFonts w:ascii="Book Antiqua" w:hAnsi="Book Antiqua" w:cs="Times New Roman"/>
          <w:sz w:val="24"/>
          <w:szCs w:val="24"/>
          <w:lang w:val="en-US"/>
        </w:rPr>
        <w:t xml:space="preserve"> </w:t>
      </w:r>
      <w:r w:rsidRPr="00DF57CF">
        <w:rPr>
          <w:rFonts w:ascii="Book Antiqua" w:hAnsi="Book Antiqua" w:cs="Times New Roman"/>
          <w:sz w:val="24"/>
          <w:szCs w:val="24"/>
          <w:lang w:val="en-US"/>
        </w:rPr>
        <w:t>other cytokines, such as IL-1</w:t>
      </w:r>
      <w:r w:rsidRPr="00DF57CF">
        <w:rPr>
          <w:rFonts w:ascii="Book Antiqua" w:hAnsi="Book Antiqua" w:cs="Times New Roman"/>
          <w:sz w:val="24"/>
          <w:szCs w:val="24"/>
        </w:rPr>
        <w:t>β</w:t>
      </w:r>
      <w:r w:rsidRPr="00DF57CF">
        <w:rPr>
          <w:rFonts w:ascii="Book Antiqua" w:hAnsi="Book Antiqua" w:cs="Times New Roman"/>
          <w:sz w:val="24"/>
          <w:szCs w:val="24"/>
          <w:lang w:val="en-US"/>
        </w:rPr>
        <w:t xml:space="preserve"> and TNF-</w:t>
      </w:r>
      <w:r w:rsidRPr="00DF57CF">
        <w:rPr>
          <w:rFonts w:ascii="Book Antiqua" w:hAnsi="Book Antiqua" w:cs="Times New Roman"/>
          <w:sz w:val="24"/>
          <w:szCs w:val="24"/>
        </w:rPr>
        <w:t>α</w:t>
      </w:r>
      <w:r w:rsidRPr="00DF57CF">
        <w:rPr>
          <w:rFonts w:ascii="Book Antiqua" w:hAnsi="Book Antiqua" w:cs="Times New Roman"/>
          <w:sz w:val="24"/>
          <w:szCs w:val="24"/>
          <w:lang w:val="en-US"/>
        </w:rPr>
        <w:t>, and modulate the functions of T lymphocytes and macrophages</w:t>
      </w:r>
      <w:hyperlink r:id="rId149" w:anchor="ppat.1003077-Dhiman1" w:history="1">
        <w:r w:rsidRPr="00DF57CF">
          <w:rPr>
            <w:rStyle w:val="Hyperlink"/>
            <w:rFonts w:ascii="Book Antiqua" w:hAnsi="Book Antiqua" w:cs="Times New Roman"/>
            <w:color w:val="auto"/>
            <w:sz w:val="24"/>
            <w:szCs w:val="24"/>
            <w:u w:val="none"/>
            <w:vertAlign w:val="superscript"/>
            <w:lang w:val="en-US"/>
          </w:rPr>
          <w:t>[3</w:t>
        </w:r>
        <w:r w:rsidR="004F6DAB" w:rsidRPr="00DF57CF">
          <w:rPr>
            <w:rStyle w:val="Hyperlink"/>
            <w:rFonts w:ascii="Book Antiqua" w:hAnsi="Book Antiqua" w:cs="Times New Roman"/>
            <w:color w:val="auto"/>
            <w:sz w:val="24"/>
            <w:szCs w:val="24"/>
            <w:u w:val="none"/>
            <w:vertAlign w:val="superscript"/>
            <w:lang w:val="en-US"/>
          </w:rPr>
          <w:t>2</w:t>
        </w:r>
        <w:r w:rsidR="00C1043E" w:rsidRPr="00DF57CF">
          <w:rPr>
            <w:rStyle w:val="Hyperlink"/>
            <w:rFonts w:ascii="Book Antiqua" w:hAnsi="Book Antiqua" w:cs="Times New Roman"/>
            <w:color w:val="auto"/>
            <w:sz w:val="24"/>
            <w:szCs w:val="24"/>
            <w:u w:val="none"/>
            <w:vertAlign w:val="superscript"/>
            <w:lang w:val="en-US"/>
          </w:rPr>
          <w:t>7</w:t>
        </w:r>
        <w:r w:rsidRPr="00DF57CF">
          <w:rPr>
            <w:rStyle w:val="Hyperlink"/>
            <w:rFonts w:ascii="Book Antiqua" w:hAnsi="Book Antiqua" w:cs="Times New Roman"/>
            <w:color w:val="auto"/>
            <w:sz w:val="24"/>
            <w:szCs w:val="24"/>
            <w:u w:val="none"/>
            <w:vertAlign w:val="superscript"/>
            <w:lang w:val="en-US"/>
          </w:rPr>
          <w:t>-3</w:t>
        </w:r>
        <w:r w:rsidR="00FF1198" w:rsidRPr="00DF57CF">
          <w:rPr>
            <w:rStyle w:val="Hyperlink"/>
            <w:rFonts w:ascii="Book Antiqua" w:hAnsi="Book Antiqua" w:cs="Times New Roman"/>
            <w:color w:val="auto"/>
            <w:sz w:val="24"/>
            <w:szCs w:val="24"/>
            <w:u w:val="none"/>
            <w:vertAlign w:val="superscript"/>
            <w:lang w:val="en-US"/>
          </w:rPr>
          <w:t>3</w:t>
        </w:r>
        <w:r w:rsidR="00C1043E" w:rsidRPr="00DF57CF">
          <w:rPr>
            <w:rStyle w:val="Hyperlink"/>
            <w:rFonts w:ascii="Book Antiqua" w:hAnsi="Book Antiqua" w:cs="Times New Roman"/>
            <w:color w:val="auto"/>
            <w:sz w:val="24"/>
            <w:szCs w:val="24"/>
            <w:u w:val="none"/>
            <w:vertAlign w:val="superscript"/>
            <w:lang w:val="en-US"/>
          </w:rPr>
          <w:t>0</w:t>
        </w:r>
        <w:r w:rsidRPr="00DF57CF">
          <w:rPr>
            <w:rFonts w:ascii="Book Antiqua" w:hAnsi="Book Antiqua" w:cs="Times New Roman"/>
            <w:sz w:val="24"/>
            <w:szCs w:val="24"/>
            <w:vertAlign w:val="superscript"/>
            <w:lang w:val="en-US"/>
          </w:rPr>
          <w:t>]</w:t>
        </w:r>
      </w:hyperlink>
      <w:r w:rsidRPr="00DF57CF">
        <w:rPr>
          <w:rFonts w:ascii="Book Antiqua" w:hAnsi="Book Antiqua" w:cs="Times New Roman"/>
          <w:sz w:val="24"/>
          <w:szCs w:val="24"/>
          <w:lang w:val="en-US"/>
        </w:rPr>
        <w:t>.</w:t>
      </w:r>
      <w:r w:rsidR="0056503A" w:rsidRPr="00DF57CF">
        <w:rPr>
          <w:rFonts w:ascii="Book Antiqua" w:hAnsi="Book Antiqua" w:cs="Times New Roman" w:hint="eastAsia"/>
          <w:sz w:val="24"/>
          <w:szCs w:val="24"/>
          <w:lang w:val="en-US" w:eastAsia="zh-CN"/>
        </w:rPr>
        <w:t xml:space="preserve"> </w:t>
      </w:r>
      <w:r w:rsidRPr="00DF57CF">
        <w:rPr>
          <w:rFonts w:ascii="Book Antiqua" w:hAnsi="Book Antiqua" w:cs="Times New Roman"/>
          <w:sz w:val="24"/>
          <w:szCs w:val="24"/>
          <w:lang w:val="en-US"/>
        </w:rPr>
        <w:t>In pleural tuberculosis, the excessive production of TGF-</w:t>
      </w:r>
      <w:r w:rsidRPr="00DF57CF">
        <w:rPr>
          <w:rFonts w:ascii="Book Antiqua" w:hAnsi="Book Antiqua" w:cs="Times New Roman"/>
          <w:sz w:val="24"/>
          <w:szCs w:val="24"/>
        </w:rPr>
        <w:t>β</w:t>
      </w:r>
      <w:r w:rsidRPr="00DF57CF">
        <w:rPr>
          <w:rFonts w:ascii="Book Antiqua" w:hAnsi="Book Antiqua" w:cs="Times New Roman"/>
          <w:sz w:val="24"/>
          <w:szCs w:val="24"/>
          <w:lang w:val="en-US"/>
        </w:rPr>
        <w:t xml:space="preserve"> is believed to be related to the clinical progression of the disease, particularly in the physiopathology of pleural thickening. TGF-</w:t>
      </w:r>
      <w:r w:rsidRPr="00DF57CF">
        <w:rPr>
          <w:rFonts w:ascii="Book Antiqua" w:hAnsi="Book Antiqua" w:cs="Times New Roman"/>
          <w:sz w:val="24"/>
          <w:szCs w:val="24"/>
        </w:rPr>
        <w:t>β</w:t>
      </w:r>
      <w:r w:rsidRPr="00DF57CF">
        <w:rPr>
          <w:rFonts w:ascii="Book Antiqua" w:hAnsi="Book Antiqua" w:cs="Times New Roman"/>
          <w:sz w:val="24"/>
          <w:szCs w:val="24"/>
          <w:lang w:val="en-US"/>
        </w:rPr>
        <w:t xml:space="preserve"> possesses proinflammatory activity in low concentrations (pleural tuberculosis and healthy contacts of tuberculosis carriers) and anti-inflammatory activity in high concentr</w:t>
      </w:r>
      <w:r w:rsidR="0056503A" w:rsidRPr="00DF57CF">
        <w:rPr>
          <w:rFonts w:ascii="Book Antiqua" w:hAnsi="Book Antiqua" w:cs="Times New Roman"/>
          <w:sz w:val="24"/>
          <w:szCs w:val="24"/>
          <w:lang w:val="en-US"/>
        </w:rPr>
        <w:t>ations (pulmonary tuberculosis)</w:t>
      </w:r>
      <w:r w:rsidRPr="00DF57CF">
        <w:rPr>
          <w:rFonts w:ascii="Book Antiqua" w:hAnsi="Book Antiqua" w:cs="Times New Roman"/>
          <w:sz w:val="24"/>
          <w:szCs w:val="24"/>
          <w:vertAlign w:val="superscript"/>
          <w:lang w:val="en-US"/>
        </w:rPr>
        <w:t>[3</w:t>
      </w:r>
      <w:r w:rsidR="00C42551" w:rsidRPr="00DF57CF">
        <w:rPr>
          <w:rFonts w:ascii="Book Antiqua" w:hAnsi="Book Antiqua" w:cs="Times New Roman"/>
          <w:sz w:val="24"/>
          <w:szCs w:val="24"/>
          <w:vertAlign w:val="superscript"/>
          <w:lang w:val="en-US"/>
        </w:rPr>
        <w:t>29</w:t>
      </w:r>
      <w:r w:rsidRPr="00DF57CF">
        <w:rPr>
          <w:rFonts w:ascii="Book Antiqua" w:hAnsi="Book Antiqua" w:cs="Times New Roman"/>
          <w:sz w:val="24"/>
          <w:szCs w:val="24"/>
          <w:vertAlign w:val="superscript"/>
          <w:lang w:val="en-US"/>
        </w:rPr>
        <w:t>]</w:t>
      </w:r>
      <w:r w:rsidRPr="00DF57CF">
        <w:rPr>
          <w:rFonts w:ascii="Book Antiqua" w:hAnsi="Book Antiqua" w:cs="Times New Roman"/>
          <w:sz w:val="24"/>
          <w:szCs w:val="24"/>
          <w:lang w:val="en-US"/>
        </w:rPr>
        <w:t>.</w:t>
      </w:r>
      <w:r w:rsidR="00126708" w:rsidRPr="00DF57CF">
        <w:rPr>
          <w:rFonts w:ascii="Book Antiqua" w:hAnsi="Book Antiqua" w:cs="Times New Roman"/>
          <w:sz w:val="24"/>
          <w:szCs w:val="24"/>
          <w:lang w:val="en-US"/>
        </w:rPr>
        <w:t xml:space="preserve"> </w:t>
      </w:r>
      <w:r w:rsidRPr="00DF57CF">
        <w:rPr>
          <w:rFonts w:ascii="Book Antiqua" w:hAnsi="Book Antiqua" w:cs="Times New Roman"/>
          <w:sz w:val="24"/>
          <w:szCs w:val="24"/>
          <w:lang w:val="en-US"/>
        </w:rPr>
        <w:t>It has observed increased levels of TGF-</w:t>
      </w:r>
      <w:r w:rsidRPr="00DF57CF">
        <w:rPr>
          <w:rFonts w:ascii="Book Antiqua" w:hAnsi="Book Antiqua" w:cs="Times New Roman"/>
          <w:sz w:val="24"/>
          <w:szCs w:val="24"/>
        </w:rPr>
        <w:t>β</w:t>
      </w:r>
      <w:r w:rsidRPr="00DF57CF">
        <w:rPr>
          <w:rFonts w:ascii="Book Antiqua" w:hAnsi="Book Antiqua" w:cs="Times New Roman"/>
          <w:sz w:val="24"/>
          <w:szCs w:val="24"/>
          <w:lang w:val="en-US"/>
        </w:rPr>
        <w:t xml:space="preserve"> in the pleural fluid and blood of tuberculosis patients. Although higher TGF-</w:t>
      </w:r>
      <w:r w:rsidRPr="00DF57CF">
        <w:rPr>
          <w:rFonts w:ascii="Book Antiqua" w:hAnsi="Book Antiqua" w:cs="Times New Roman"/>
          <w:sz w:val="24"/>
          <w:szCs w:val="24"/>
        </w:rPr>
        <w:t>β</w:t>
      </w:r>
      <w:r w:rsidRPr="00DF57CF">
        <w:rPr>
          <w:rFonts w:ascii="Book Antiqua" w:hAnsi="Book Antiqua" w:cs="Times New Roman"/>
          <w:sz w:val="24"/>
          <w:szCs w:val="24"/>
          <w:lang w:val="en-US"/>
        </w:rPr>
        <w:t xml:space="preserve"> levels were observed in the pleuropulmonary form, there was no statistical significance when compared to the levels i</w:t>
      </w:r>
      <w:r w:rsidR="0056503A" w:rsidRPr="00DF57CF">
        <w:rPr>
          <w:rFonts w:ascii="Book Antiqua" w:hAnsi="Book Antiqua" w:cs="Times New Roman"/>
          <w:sz w:val="24"/>
          <w:szCs w:val="24"/>
          <w:lang w:val="en-US"/>
        </w:rPr>
        <w:t>n patients with pleural disease</w:t>
      </w:r>
      <w:hyperlink r:id="rId150" w:anchor="ppat.1003077-Dhiman1" w:history="1">
        <w:r w:rsidRPr="00DF57CF">
          <w:rPr>
            <w:rStyle w:val="Hyperlink"/>
            <w:rFonts w:ascii="Book Antiqua" w:hAnsi="Book Antiqua" w:cs="Times New Roman"/>
            <w:color w:val="auto"/>
            <w:sz w:val="24"/>
            <w:szCs w:val="24"/>
            <w:u w:val="none"/>
            <w:vertAlign w:val="superscript"/>
            <w:lang w:val="en-US"/>
          </w:rPr>
          <w:t>[3</w:t>
        </w:r>
        <w:r w:rsidR="00FF1198" w:rsidRPr="00DF57CF">
          <w:rPr>
            <w:rStyle w:val="Hyperlink"/>
            <w:rFonts w:ascii="Book Antiqua" w:hAnsi="Book Antiqua" w:cs="Times New Roman"/>
            <w:color w:val="auto"/>
            <w:sz w:val="24"/>
            <w:szCs w:val="24"/>
            <w:u w:val="none"/>
            <w:vertAlign w:val="superscript"/>
            <w:lang w:val="en-US"/>
          </w:rPr>
          <w:t>3</w:t>
        </w:r>
        <w:r w:rsidR="00C42551" w:rsidRPr="00DF57CF">
          <w:rPr>
            <w:rStyle w:val="Hyperlink"/>
            <w:rFonts w:ascii="Book Antiqua" w:hAnsi="Book Antiqua" w:cs="Times New Roman"/>
            <w:color w:val="auto"/>
            <w:sz w:val="24"/>
            <w:szCs w:val="24"/>
            <w:u w:val="none"/>
            <w:vertAlign w:val="superscript"/>
            <w:lang w:val="en-US"/>
          </w:rPr>
          <w:t>1</w:t>
        </w:r>
        <w:r w:rsidRPr="00DF57CF">
          <w:rPr>
            <w:rFonts w:ascii="Book Antiqua" w:hAnsi="Book Antiqua" w:cs="Times New Roman"/>
            <w:sz w:val="24"/>
            <w:szCs w:val="24"/>
            <w:vertAlign w:val="superscript"/>
            <w:lang w:val="en-US"/>
          </w:rPr>
          <w:t>]</w:t>
        </w:r>
      </w:hyperlink>
      <w:r w:rsidRPr="00DF57CF">
        <w:rPr>
          <w:rFonts w:ascii="Book Antiqua" w:hAnsi="Book Antiqua" w:cs="Times New Roman"/>
          <w:sz w:val="24"/>
          <w:szCs w:val="24"/>
          <w:lang w:val="en-US"/>
        </w:rPr>
        <w:t>. Pediatric TB is associated with elevated plasma levels of TGF-</w:t>
      </w:r>
      <w:r w:rsidRPr="00DF57CF">
        <w:rPr>
          <w:rFonts w:ascii="Book Antiqua" w:hAnsi="Book Antiqua" w:cs="Times New Roman"/>
          <w:sz w:val="24"/>
          <w:szCs w:val="24"/>
        </w:rPr>
        <w:t>β</w:t>
      </w:r>
      <w:r w:rsidRPr="00DF57CF">
        <w:rPr>
          <w:rFonts w:ascii="Book Antiqua" w:hAnsi="Book Antiqua" w:cs="Times New Roman"/>
          <w:sz w:val="24"/>
          <w:szCs w:val="24"/>
          <w:lang w:val="en-US"/>
        </w:rPr>
        <w:t>, IL-21, and IL-23, which reveal an important r</w:t>
      </w:r>
      <w:r w:rsidR="0056503A" w:rsidRPr="00DF57CF">
        <w:rPr>
          <w:rFonts w:ascii="Book Antiqua" w:hAnsi="Book Antiqua" w:cs="Times New Roman"/>
          <w:sz w:val="24"/>
          <w:szCs w:val="24"/>
          <w:lang w:val="en-US"/>
        </w:rPr>
        <w:t>ole in the disease pathogenesis</w:t>
      </w:r>
      <w:hyperlink r:id="rId151" w:anchor="ppat.1003077-Dhiman1" w:history="1">
        <w:r w:rsidRPr="00DF57CF">
          <w:rPr>
            <w:rStyle w:val="Hyperlink"/>
            <w:rFonts w:ascii="Book Antiqua" w:hAnsi="Book Antiqua" w:cs="Times New Roman"/>
            <w:color w:val="auto"/>
            <w:sz w:val="24"/>
            <w:szCs w:val="24"/>
            <w:u w:val="none"/>
            <w:vertAlign w:val="superscript"/>
            <w:lang w:val="en-US"/>
          </w:rPr>
          <w:t>[3</w:t>
        </w:r>
        <w:r w:rsidR="00FF1198" w:rsidRPr="00DF57CF">
          <w:rPr>
            <w:rStyle w:val="Hyperlink"/>
            <w:rFonts w:ascii="Book Antiqua" w:hAnsi="Book Antiqua" w:cs="Times New Roman"/>
            <w:color w:val="auto"/>
            <w:sz w:val="24"/>
            <w:szCs w:val="24"/>
            <w:u w:val="none"/>
            <w:vertAlign w:val="superscript"/>
            <w:lang w:val="en-US"/>
          </w:rPr>
          <w:t>3</w:t>
        </w:r>
        <w:r w:rsidR="00C42551" w:rsidRPr="00DF57CF">
          <w:rPr>
            <w:rStyle w:val="Hyperlink"/>
            <w:rFonts w:ascii="Book Antiqua" w:hAnsi="Book Antiqua" w:cs="Times New Roman"/>
            <w:color w:val="auto"/>
            <w:sz w:val="24"/>
            <w:szCs w:val="24"/>
            <w:u w:val="none"/>
            <w:vertAlign w:val="superscript"/>
            <w:lang w:val="en-US"/>
          </w:rPr>
          <w:t>2</w:t>
        </w:r>
        <w:r w:rsidRPr="00DF57CF">
          <w:rPr>
            <w:rFonts w:ascii="Book Antiqua" w:hAnsi="Book Antiqua" w:cs="Times New Roman"/>
            <w:sz w:val="24"/>
            <w:szCs w:val="24"/>
            <w:vertAlign w:val="superscript"/>
            <w:lang w:val="en-US"/>
          </w:rPr>
          <w:t>]</w:t>
        </w:r>
      </w:hyperlink>
      <w:r w:rsidRPr="00DF57CF">
        <w:rPr>
          <w:rFonts w:ascii="Book Antiqua" w:hAnsi="Book Antiqua"/>
          <w:sz w:val="24"/>
          <w:szCs w:val="24"/>
          <w:lang w:val="en-US"/>
        </w:rPr>
        <w:t xml:space="preserve"> </w:t>
      </w:r>
      <w:r w:rsidR="0056503A" w:rsidRPr="00DF57CF">
        <w:rPr>
          <w:rFonts w:ascii="Book Antiqua" w:hAnsi="Book Antiqua" w:hint="eastAsia"/>
          <w:sz w:val="24"/>
          <w:szCs w:val="24"/>
          <w:lang w:val="en-US" w:eastAsia="zh-CN"/>
        </w:rPr>
        <w:t>(</w:t>
      </w:r>
      <w:r w:rsidRPr="00DF57CF">
        <w:rPr>
          <w:rFonts w:ascii="Book Antiqua" w:hAnsi="Book Antiqua" w:cs="Times New Roman"/>
          <w:sz w:val="24"/>
          <w:szCs w:val="24"/>
          <w:lang w:val="en-US"/>
        </w:rPr>
        <w:t xml:space="preserve">Figure </w:t>
      </w:r>
      <w:r w:rsidR="001A66CD" w:rsidRPr="00DF57CF">
        <w:rPr>
          <w:rFonts w:ascii="Book Antiqua" w:hAnsi="Book Antiqua" w:cs="Times New Roman"/>
          <w:sz w:val="24"/>
          <w:szCs w:val="24"/>
          <w:lang w:val="en-US"/>
        </w:rPr>
        <w:t>23</w:t>
      </w:r>
      <w:r w:rsidR="0056503A" w:rsidRPr="00DF57CF">
        <w:rPr>
          <w:rFonts w:ascii="Book Antiqua" w:hAnsi="Book Antiqua" w:cs="Times New Roman" w:hint="eastAsia"/>
          <w:sz w:val="24"/>
          <w:szCs w:val="24"/>
          <w:lang w:val="en-US" w:eastAsia="zh-CN"/>
        </w:rPr>
        <w:t>)</w:t>
      </w:r>
      <w:r w:rsidRPr="00DF57CF">
        <w:rPr>
          <w:rFonts w:ascii="Book Antiqua" w:hAnsi="Book Antiqua" w:cs="Times New Roman"/>
          <w:sz w:val="24"/>
          <w:szCs w:val="24"/>
          <w:lang w:val="en-US"/>
        </w:rPr>
        <w:t>.</w:t>
      </w:r>
    </w:p>
    <w:p w:rsidR="00E34923" w:rsidRPr="00DF57CF" w:rsidRDefault="00E34923" w:rsidP="00241EC2">
      <w:pPr>
        <w:shd w:val="clear" w:color="auto" w:fill="FFFFFF"/>
        <w:spacing w:after="0" w:line="360" w:lineRule="auto"/>
        <w:jc w:val="both"/>
        <w:rPr>
          <w:rFonts w:ascii="Book Antiqua" w:hAnsi="Book Antiqua" w:cs="Times New Roman"/>
          <w:sz w:val="24"/>
          <w:szCs w:val="24"/>
          <w:lang w:val="en-US"/>
        </w:rPr>
      </w:pPr>
    </w:p>
    <w:p w:rsidR="00E34923" w:rsidRPr="00DF57CF" w:rsidRDefault="00E34923" w:rsidP="00241EC2">
      <w:pPr>
        <w:shd w:val="clear" w:color="auto" w:fill="FFFFFF"/>
        <w:spacing w:after="0" w:line="360" w:lineRule="auto"/>
        <w:jc w:val="both"/>
        <w:rPr>
          <w:rFonts w:ascii="Book Antiqua" w:hAnsi="Book Antiqua" w:cs="Times New Roman"/>
          <w:b/>
          <w:i/>
          <w:sz w:val="24"/>
          <w:szCs w:val="24"/>
          <w:lang w:val="en-US"/>
        </w:rPr>
      </w:pPr>
      <w:r w:rsidRPr="00DF57CF">
        <w:rPr>
          <w:rFonts w:ascii="Book Antiqua" w:hAnsi="Book Antiqua" w:cs="Times New Roman"/>
          <w:b/>
          <w:i/>
          <w:sz w:val="24"/>
          <w:szCs w:val="24"/>
          <w:lang w:val="en-US"/>
        </w:rPr>
        <w:t>Granulocyte-macrophage colony stimulating factor</w:t>
      </w:r>
    </w:p>
    <w:p w:rsidR="00E34923" w:rsidRPr="00DF57CF" w:rsidRDefault="0056503A" w:rsidP="00241EC2">
      <w:pPr>
        <w:shd w:val="clear" w:color="auto" w:fill="FFFFFF"/>
        <w:spacing w:after="0" w:line="360" w:lineRule="auto"/>
        <w:jc w:val="both"/>
        <w:rPr>
          <w:rFonts w:ascii="Book Antiqua" w:hAnsi="Book Antiqua" w:cs="Times New Roman"/>
          <w:b/>
          <w:sz w:val="24"/>
          <w:szCs w:val="24"/>
          <w:lang w:val="en-US"/>
        </w:rPr>
      </w:pPr>
      <w:r w:rsidRPr="00DF57CF">
        <w:rPr>
          <w:rFonts w:ascii="Book Antiqua" w:hAnsi="Book Antiqua" w:cs="Times New Roman"/>
          <w:sz w:val="24"/>
          <w:szCs w:val="24"/>
          <w:lang w:val="en-US"/>
        </w:rPr>
        <w:t>Granulocyte-macrophage colony stimulating factor (GM-CSF)</w:t>
      </w:r>
      <w:r w:rsidR="00E34923" w:rsidRPr="00DF57CF">
        <w:rPr>
          <w:rFonts w:ascii="Book Antiqua" w:hAnsi="Book Antiqua" w:cs="Times New Roman"/>
          <w:sz w:val="24"/>
          <w:szCs w:val="24"/>
          <w:lang w:val="en-US"/>
        </w:rPr>
        <w:t xml:space="preserve"> is produced by Th1, Th2 and CTL. This cytokine augments the production of granulocytes, macrophages and dendritic cells. GM-CSF and IL-3 stimulate the production of new macrophages when those cytokines act on primary hematopoietic cells of the bone marrow. GM-CSF has a fundamental role in a balanced innate host defense against tuberculosis by its role in preserving the integrity of alveolar epithelial cells and in regulating macrophages and dendritic cells to facilitate containment of virulent mycobacteria in pulmonary granulomas.</w:t>
      </w:r>
      <w:r w:rsidR="00126708"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 xml:space="preserve">Prolonged dys-regulation of GM-CSF expression favors the development of pulmonary tuberculosis </w:t>
      </w:r>
      <w:r w:rsidR="009C5409" w:rsidRPr="00DF57CF">
        <w:rPr>
          <w:rFonts w:ascii="Book Antiqua" w:hAnsi="Book Antiqua" w:cs="Times New Roman"/>
          <w:sz w:val="24"/>
          <w:szCs w:val="24"/>
          <w:lang w:val="en-US"/>
        </w:rPr>
        <w:t>in immuno-competent individuals</w:t>
      </w:r>
      <w:hyperlink r:id="rId152" w:anchor="ppat.1003077-Dhiman1" w:history="1">
        <w:r w:rsidR="00E34923" w:rsidRPr="00DF57CF">
          <w:rPr>
            <w:rStyle w:val="Hyperlink"/>
            <w:rFonts w:ascii="Book Antiqua" w:hAnsi="Book Antiqua" w:cs="Times New Roman"/>
            <w:color w:val="auto"/>
            <w:sz w:val="24"/>
            <w:szCs w:val="24"/>
            <w:u w:val="none"/>
            <w:vertAlign w:val="superscript"/>
            <w:lang w:val="en-US"/>
          </w:rPr>
          <w:t>[3</w:t>
        </w:r>
        <w:r w:rsidR="00CB3966" w:rsidRPr="00DF57CF">
          <w:rPr>
            <w:rStyle w:val="Hyperlink"/>
            <w:rFonts w:ascii="Book Antiqua" w:hAnsi="Book Antiqua" w:cs="Times New Roman"/>
            <w:color w:val="auto"/>
            <w:sz w:val="24"/>
            <w:szCs w:val="24"/>
            <w:u w:val="none"/>
            <w:vertAlign w:val="superscript"/>
            <w:lang w:val="en-US"/>
          </w:rPr>
          <w:t>3</w:t>
        </w:r>
        <w:r w:rsidR="00ED531F" w:rsidRPr="00DF57CF">
          <w:rPr>
            <w:rStyle w:val="Hyperlink"/>
            <w:rFonts w:ascii="Book Antiqua" w:hAnsi="Book Antiqua" w:cs="Times New Roman"/>
            <w:color w:val="auto"/>
            <w:sz w:val="24"/>
            <w:szCs w:val="24"/>
            <w:u w:val="none"/>
            <w:vertAlign w:val="superscript"/>
            <w:lang w:val="en-US"/>
          </w:rPr>
          <w:t>3</w:t>
        </w:r>
        <w:r w:rsidR="00E34923" w:rsidRPr="00DF57CF">
          <w:rPr>
            <w:rFonts w:ascii="Book Antiqua" w:hAnsi="Book Antiqua" w:cs="Times New Roman"/>
            <w:sz w:val="24"/>
            <w:szCs w:val="24"/>
            <w:vertAlign w:val="superscript"/>
            <w:lang w:val="en-US"/>
          </w:rPr>
          <w:t>]</w:t>
        </w:r>
      </w:hyperlink>
      <w:r w:rsidR="00E34923" w:rsidRPr="00DF57CF">
        <w:rPr>
          <w:rFonts w:ascii="Book Antiqua" w:hAnsi="Book Antiqua" w:cs="Times New Roman"/>
          <w:sz w:val="24"/>
          <w:szCs w:val="24"/>
          <w:lang w:val="en-US"/>
        </w:rPr>
        <w:t>. Impaired GM-CSF signaling determines a defective innate ac</w:t>
      </w:r>
      <w:r w:rsidR="009C5409" w:rsidRPr="00DF57CF">
        <w:rPr>
          <w:rFonts w:ascii="Book Antiqua" w:hAnsi="Book Antiqua" w:cs="Times New Roman"/>
          <w:sz w:val="24"/>
          <w:szCs w:val="24"/>
          <w:lang w:val="en-US"/>
        </w:rPr>
        <w:t>tivity in alveolar macrophages</w:t>
      </w:r>
      <w:r w:rsidR="00E34923" w:rsidRPr="00DF57CF">
        <w:rPr>
          <w:rFonts w:ascii="Book Antiqua" w:hAnsi="Book Antiqua" w:cs="Times New Roman"/>
          <w:sz w:val="24"/>
          <w:szCs w:val="24"/>
          <w:lang w:val="en-US"/>
        </w:rPr>
        <w:t xml:space="preserve"> and allows high susceptibility to lung infections</w:t>
      </w:r>
      <w:hyperlink r:id="rId153" w:anchor="ppat.1003077-Dhiman1" w:history="1">
        <w:r w:rsidR="00E34923" w:rsidRPr="00DF57CF">
          <w:rPr>
            <w:rStyle w:val="Hyperlink"/>
            <w:rFonts w:ascii="Book Antiqua" w:hAnsi="Book Antiqua" w:cs="Times New Roman"/>
            <w:color w:val="auto"/>
            <w:sz w:val="24"/>
            <w:szCs w:val="24"/>
            <w:u w:val="none"/>
            <w:vertAlign w:val="superscript"/>
            <w:lang w:val="en-US"/>
          </w:rPr>
          <w:t>[3</w:t>
        </w:r>
        <w:r w:rsidR="004D2492" w:rsidRPr="00DF57CF">
          <w:rPr>
            <w:rStyle w:val="Hyperlink"/>
            <w:rFonts w:ascii="Book Antiqua" w:hAnsi="Book Antiqua" w:cs="Times New Roman"/>
            <w:color w:val="auto"/>
            <w:sz w:val="24"/>
            <w:szCs w:val="24"/>
            <w:u w:val="none"/>
            <w:vertAlign w:val="superscript"/>
            <w:lang w:val="en-US"/>
          </w:rPr>
          <w:t>3</w:t>
        </w:r>
        <w:r w:rsidR="00ED531F" w:rsidRPr="00DF57CF">
          <w:rPr>
            <w:rStyle w:val="Hyperlink"/>
            <w:rFonts w:ascii="Book Antiqua" w:hAnsi="Book Antiqua" w:cs="Times New Roman"/>
            <w:color w:val="auto"/>
            <w:sz w:val="24"/>
            <w:szCs w:val="24"/>
            <w:u w:val="none"/>
            <w:vertAlign w:val="superscript"/>
            <w:lang w:val="en-US"/>
          </w:rPr>
          <w:t>4</w:t>
        </w:r>
        <w:r w:rsidR="00E34923" w:rsidRPr="00DF57CF">
          <w:rPr>
            <w:rFonts w:ascii="Book Antiqua" w:hAnsi="Book Antiqua" w:cs="Times New Roman"/>
            <w:sz w:val="24"/>
            <w:szCs w:val="24"/>
            <w:vertAlign w:val="superscript"/>
            <w:lang w:val="en-US"/>
          </w:rPr>
          <w:t>]</w:t>
        </w:r>
      </w:hyperlink>
      <w:r w:rsidR="00E34923" w:rsidRPr="00DF57CF">
        <w:rPr>
          <w:rFonts w:ascii="Book Antiqua" w:hAnsi="Book Antiqua"/>
          <w:sz w:val="24"/>
          <w:szCs w:val="24"/>
          <w:lang w:val="en-US"/>
        </w:rPr>
        <w:t>.</w:t>
      </w:r>
    </w:p>
    <w:p w:rsidR="00E34923" w:rsidRPr="00DF57CF" w:rsidRDefault="00126708" w:rsidP="009C5409">
      <w:pPr>
        <w:spacing w:after="0" w:line="360" w:lineRule="auto"/>
        <w:ind w:firstLineChars="50" w:firstLine="120"/>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E34923" w:rsidRPr="00DF57CF">
        <w:rPr>
          <w:rFonts w:ascii="Book Antiqua" w:hAnsi="Book Antiqua" w:cs="Times New Roman"/>
          <w:sz w:val="24"/>
          <w:szCs w:val="24"/>
          <w:lang w:val="en-US"/>
        </w:rPr>
        <w:t xml:space="preserve">Invariant natural killer T (Inkt) cells produced </w:t>
      </w:r>
      <w:r w:rsidR="00E34923" w:rsidRPr="00DF57CF">
        <w:rPr>
          <w:rStyle w:val="highlight"/>
          <w:rFonts w:ascii="Book Antiqua" w:hAnsi="Book Antiqua" w:cs="Times New Roman"/>
          <w:sz w:val="24"/>
          <w:szCs w:val="24"/>
          <w:lang w:val="en-US"/>
        </w:rPr>
        <w:t>GM-CSF</w:t>
      </w:r>
      <w:r w:rsidR="00E34923" w:rsidRPr="00DF57CF">
        <w:rPr>
          <w:rFonts w:ascii="Book Antiqua" w:hAnsi="Book Antiqua" w:cs="Times New Roman"/>
          <w:sz w:val="24"/>
          <w:szCs w:val="24"/>
          <w:lang w:val="en-US"/>
        </w:rPr>
        <w:t xml:space="preserve"> in vitro and in vivo in a cluster of differentiation molecule 1 d (CD1d)-dependent manner during </w:t>
      </w:r>
      <w:r w:rsidR="00E34923" w:rsidRPr="00DF57CF">
        <w:rPr>
          <w:rFonts w:ascii="Book Antiqua" w:hAnsi="Book Antiqua" w:cs="Times New Roman"/>
          <w:i/>
          <w:sz w:val="24"/>
          <w:szCs w:val="24"/>
          <w:lang w:val="en-US"/>
        </w:rPr>
        <w:t>Mtb</w:t>
      </w:r>
      <w:r w:rsidR="00E34923" w:rsidRPr="00DF57CF">
        <w:rPr>
          <w:rFonts w:ascii="Book Antiqua" w:hAnsi="Book Antiqua" w:cs="Times New Roman"/>
          <w:sz w:val="24"/>
          <w:szCs w:val="24"/>
          <w:lang w:val="en-US"/>
        </w:rPr>
        <w:t xml:space="preserve"> infection, and </w:t>
      </w:r>
      <w:r w:rsidR="00E34923" w:rsidRPr="00DF57CF">
        <w:rPr>
          <w:rStyle w:val="highlight"/>
          <w:rFonts w:ascii="Book Antiqua" w:hAnsi="Book Antiqua" w:cs="Times New Roman"/>
          <w:sz w:val="24"/>
          <w:szCs w:val="24"/>
          <w:lang w:val="en-US"/>
        </w:rPr>
        <w:t>GM-CSF</w:t>
      </w:r>
      <w:r w:rsidR="00E34923" w:rsidRPr="00DF57CF">
        <w:rPr>
          <w:rFonts w:ascii="Book Antiqua" w:hAnsi="Book Antiqua" w:cs="Times New Roman"/>
          <w:sz w:val="24"/>
          <w:szCs w:val="24"/>
          <w:lang w:val="en-US"/>
        </w:rPr>
        <w:t xml:space="preserve"> were both necessary and sufficient to control </w:t>
      </w:r>
      <w:r w:rsidR="00E34923" w:rsidRPr="00DF57CF">
        <w:rPr>
          <w:rFonts w:ascii="Book Antiqua" w:hAnsi="Book Antiqua" w:cs="Times New Roman"/>
          <w:i/>
          <w:sz w:val="24"/>
          <w:szCs w:val="24"/>
          <w:lang w:val="en-US"/>
        </w:rPr>
        <w:t xml:space="preserve">Mtb </w:t>
      </w:r>
      <w:r w:rsidR="00E34923" w:rsidRPr="00DF57CF">
        <w:rPr>
          <w:rFonts w:ascii="Book Antiqua" w:hAnsi="Book Antiqua" w:cs="Times New Roman"/>
          <w:sz w:val="24"/>
          <w:szCs w:val="24"/>
          <w:lang w:val="en-US"/>
        </w:rPr>
        <w:t>growth.</w:t>
      </w:r>
      <w:r w:rsidRPr="00DF57CF">
        <w:rPr>
          <w:rFonts w:ascii="Book Antiqua" w:hAnsi="Book Antiqua" w:cs="Times New Roman"/>
          <w:sz w:val="24"/>
          <w:szCs w:val="24"/>
          <w:lang w:val="en-US"/>
        </w:rPr>
        <w:t xml:space="preserve"> </w:t>
      </w:r>
      <w:r w:rsidR="00E34923" w:rsidRPr="00DF57CF">
        <w:rPr>
          <w:rStyle w:val="highlight"/>
          <w:rFonts w:ascii="Book Antiqua" w:hAnsi="Book Antiqua" w:cs="Times New Roman"/>
          <w:sz w:val="24"/>
          <w:szCs w:val="24"/>
          <w:lang w:val="en-US"/>
        </w:rPr>
        <w:t xml:space="preserve">GM-CSF has a potential role </w:t>
      </w:r>
      <w:r w:rsidR="00E34923" w:rsidRPr="00DF57CF">
        <w:rPr>
          <w:rFonts w:ascii="Book Antiqua" w:hAnsi="Book Antiqua" w:cs="Times New Roman"/>
          <w:sz w:val="24"/>
          <w:szCs w:val="24"/>
          <w:lang w:val="en-US"/>
        </w:rPr>
        <w:t xml:space="preserve">in T cell immunity against </w:t>
      </w:r>
      <w:r w:rsidR="00E34923" w:rsidRPr="00DF57CF">
        <w:rPr>
          <w:rFonts w:ascii="Book Antiqua" w:hAnsi="Book Antiqua" w:cs="Times New Roman"/>
          <w:i/>
          <w:sz w:val="24"/>
          <w:szCs w:val="24"/>
          <w:lang w:val="en-US"/>
        </w:rPr>
        <w:t>Mtb</w:t>
      </w:r>
      <w:hyperlink r:id="rId154" w:anchor="ppat.1003077-Dhiman1" w:history="1">
        <w:r w:rsidR="00E34923" w:rsidRPr="00DF57CF">
          <w:rPr>
            <w:rStyle w:val="Hyperlink"/>
            <w:rFonts w:ascii="Book Antiqua" w:hAnsi="Book Antiqua" w:cs="Times New Roman"/>
            <w:color w:val="auto"/>
            <w:sz w:val="24"/>
            <w:szCs w:val="24"/>
            <w:u w:val="none"/>
            <w:vertAlign w:val="superscript"/>
            <w:lang w:val="en-US"/>
          </w:rPr>
          <w:t>[3</w:t>
        </w:r>
        <w:r w:rsidR="004D2492" w:rsidRPr="00DF57CF">
          <w:rPr>
            <w:rStyle w:val="Hyperlink"/>
            <w:rFonts w:ascii="Book Antiqua" w:hAnsi="Book Antiqua" w:cs="Times New Roman"/>
            <w:color w:val="auto"/>
            <w:sz w:val="24"/>
            <w:szCs w:val="24"/>
            <w:u w:val="none"/>
            <w:vertAlign w:val="superscript"/>
            <w:lang w:val="en-US"/>
          </w:rPr>
          <w:t>3</w:t>
        </w:r>
        <w:r w:rsidR="00ED531F" w:rsidRPr="00DF57CF">
          <w:rPr>
            <w:rStyle w:val="Hyperlink"/>
            <w:rFonts w:ascii="Book Antiqua" w:hAnsi="Book Antiqua" w:cs="Times New Roman"/>
            <w:color w:val="auto"/>
            <w:sz w:val="24"/>
            <w:szCs w:val="24"/>
            <w:u w:val="none"/>
            <w:vertAlign w:val="superscript"/>
            <w:lang w:val="en-US"/>
          </w:rPr>
          <w:t>5</w:t>
        </w:r>
        <w:r w:rsidR="00E34923" w:rsidRPr="00DF57CF">
          <w:rPr>
            <w:rFonts w:ascii="Book Antiqua" w:hAnsi="Book Antiqua" w:cs="Times New Roman"/>
            <w:sz w:val="24"/>
            <w:szCs w:val="24"/>
            <w:vertAlign w:val="superscript"/>
            <w:lang w:val="en-US"/>
          </w:rPr>
          <w:t>]</w:t>
        </w:r>
      </w:hyperlink>
      <w:r w:rsidR="00E34923" w:rsidRPr="00DF57CF">
        <w:rPr>
          <w:rFonts w:ascii="Book Antiqua" w:hAnsi="Book Antiqua" w:cs="Times New Roman"/>
          <w:sz w:val="24"/>
          <w:szCs w:val="24"/>
          <w:lang w:val="en-US"/>
        </w:rPr>
        <w:t>. GM-CSF and/or TNF-</w:t>
      </w:r>
      <w:r w:rsidR="00E34923" w:rsidRPr="00DF57CF">
        <w:rPr>
          <w:rFonts w:ascii="Book Antiqua" w:hAnsi="Book Antiqua" w:cs="Times New Roman"/>
          <w:sz w:val="24"/>
          <w:szCs w:val="24"/>
        </w:rPr>
        <w:t>α</w:t>
      </w:r>
      <w:r w:rsidR="00E34923" w:rsidRPr="00DF57CF">
        <w:rPr>
          <w:rFonts w:ascii="Book Antiqua" w:hAnsi="Book Antiqua" w:cs="Times New Roman"/>
          <w:sz w:val="24"/>
          <w:szCs w:val="24"/>
          <w:lang w:val="en-US"/>
        </w:rPr>
        <w:t xml:space="preserve"> </w:t>
      </w:r>
      <w:r w:rsidR="00E34923" w:rsidRPr="00DF57CF">
        <w:rPr>
          <w:rStyle w:val="hps"/>
          <w:rFonts w:ascii="Book Antiqua" w:hAnsi="Book Antiqua" w:cs="Times New Roman"/>
          <w:sz w:val="24"/>
          <w:szCs w:val="24"/>
          <w:lang w:val="en-US"/>
        </w:rPr>
        <w:t xml:space="preserve">contributed with </w:t>
      </w:r>
      <w:r w:rsidR="00E34923" w:rsidRPr="00DF57CF">
        <w:rPr>
          <w:rFonts w:ascii="Book Antiqua" w:hAnsi="Book Antiqua" w:cs="Times New Roman"/>
          <w:sz w:val="24"/>
          <w:szCs w:val="24"/>
          <w:lang w:val="en-US"/>
        </w:rPr>
        <w:t>the most successful cellular differentiation and appoint that the culture conditions can limit or favor the replication</w:t>
      </w:r>
      <w:r w:rsidR="009C5409" w:rsidRPr="00DF57CF">
        <w:rPr>
          <w:rFonts w:ascii="Book Antiqua" w:hAnsi="Book Antiqua" w:cs="Times New Roman"/>
          <w:sz w:val="24"/>
          <w:szCs w:val="24"/>
          <w:lang w:val="en-US"/>
        </w:rPr>
        <w:t xml:space="preserve"> of the bacteria in macrophages</w:t>
      </w:r>
      <w:hyperlink r:id="rId155" w:anchor="ppat.1003077-Dhiman1" w:history="1">
        <w:r w:rsidR="00E34923" w:rsidRPr="00DF57CF">
          <w:rPr>
            <w:rStyle w:val="Hyperlink"/>
            <w:rFonts w:ascii="Book Antiqua" w:hAnsi="Book Antiqua" w:cs="Times New Roman"/>
            <w:color w:val="auto"/>
            <w:sz w:val="24"/>
            <w:szCs w:val="24"/>
            <w:u w:val="none"/>
            <w:vertAlign w:val="superscript"/>
            <w:lang w:val="en-US"/>
          </w:rPr>
          <w:t>[</w:t>
        </w:r>
        <w:r w:rsidR="00964CB2" w:rsidRPr="00DF57CF">
          <w:rPr>
            <w:rStyle w:val="Hyperlink"/>
            <w:rFonts w:ascii="Book Antiqua" w:hAnsi="Book Antiqua" w:cs="Times New Roman"/>
            <w:color w:val="auto"/>
            <w:sz w:val="24"/>
            <w:szCs w:val="24"/>
            <w:u w:val="none"/>
            <w:vertAlign w:val="superscript"/>
            <w:lang w:val="en-US"/>
          </w:rPr>
          <w:t>5</w:t>
        </w:r>
        <w:r w:rsidR="004D2492" w:rsidRPr="00DF57CF">
          <w:rPr>
            <w:rStyle w:val="Hyperlink"/>
            <w:rFonts w:ascii="Book Antiqua" w:hAnsi="Book Antiqua" w:cs="Times New Roman"/>
            <w:color w:val="auto"/>
            <w:sz w:val="24"/>
            <w:szCs w:val="24"/>
            <w:u w:val="none"/>
            <w:vertAlign w:val="superscript"/>
            <w:lang w:val="en-US"/>
          </w:rPr>
          <w:t>7</w:t>
        </w:r>
        <w:r w:rsidR="00E34923" w:rsidRPr="00DF57CF">
          <w:rPr>
            <w:rFonts w:ascii="Book Antiqua" w:hAnsi="Book Antiqua" w:cs="Times New Roman"/>
            <w:sz w:val="24"/>
            <w:szCs w:val="24"/>
            <w:vertAlign w:val="superscript"/>
            <w:lang w:val="en-US"/>
          </w:rPr>
          <w:t>]</w:t>
        </w:r>
      </w:hyperlink>
      <w:r w:rsidR="00E34923" w:rsidRPr="00DF57CF">
        <w:rPr>
          <w:rFonts w:ascii="Book Antiqua" w:hAnsi="Book Antiqua" w:cs="Times New Roman"/>
          <w:sz w:val="24"/>
          <w:szCs w:val="24"/>
          <w:lang w:val="en-US"/>
        </w:rPr>
        <w:t>.</w:t>
      </w:r>
      <w:r w:rsidRPr="00DF57CF">
        <w:rPr>
          <w:rFonts w:ascii="Book Antiqua" w:hAnsi="Book Antiqua" w:cs="Times New Roman"/>
          <w:sz w:val="24"/>
          <w:szCs w:val="24"/>
          <w:lang w:val="en-US"/>
        </w:rPr>
        <w:t xml:space="preserve"> </w:t>
      </w:r>
    </w:p>
    <w:p w:rsidR="00E34923" w:rsidRPr="00DF57CF" w:rsidRDefault="00126708" w:rsidP="00241EC2">
      <w:pPr>
        <w:spacing w:after="0" w:line="360" w:lineRule="auto"/>
        <w:jc w:val="both"/>
        <w:rPr>
          <w:rFonts w:ascii="Book Antiqua" w:hAnsi="Book Antiqua" w:cs="Times New Roman"/>
          <w:sz w:val="24"/>
          <w:szCs w:val="24"/>
          <w:lang w:val="en-US"/>
        </w:rPr>
      </w:pPr>
      <w:r w:rsidRPr="00DF57CF">
        <w:rPr>
          <w:rStyle w:val="highlight"/>
          <w:rFonts w:ascii="Book Antiqua" w:hAnsi="Book Antiqua" w:cs="Times New Roman"/>
          <w:sz w:val="24"/>
          <w:szCs w:val="24"/>
          <w:lang w:val="en-US"/>
        </w:rPr>
        <w:t xml:space="preserve"> </w:t>
      </w:r>
      <w:r w:rsidR="009C5409" w:rsidRPr="00DF57CF">
        <w:rPr>
          <w:rStyle w:val="highlight"/>
          <w:rFonts w:ascii="Book Antiqua" w:hAnsi="Book Antiqua" w:cs="Times New Roman" w:hint="eastAsia"/>
          <w:sz w:val="24"/>
          <w:szCs w:val="24"/>
          <w:lang w:val="en-US" w:eastAsia="zh-CN"/>
        </w:rPr>
        <w:t xml:space="preserve"> </w:t>
      </w:r>
      <w:r w:rsidR="00E34923" w:rsidRPr="00DF57CF">
        <w:rPr>
          <w:rStyle w:val="highlight"/>
          <w:rFonts w:ascii="Book Antiqua" w:hAnsi="Book Antiqua" w:cs="Times New Roman"/>
          <w:sz w:val="24"/>
          <w:szCs w:val="24"/>
          <w:lang w:val="en-US"/>
        </w:rPr>
        <w:t>GM-CSF</w:t>
      </w:r>
      <w:r w:rsidR="00E34923" w:rsidRPr="00DF57CF">
        <w:rPr>
          <w:rFonts w:ascii="Book Antiqua" w:hAnsi="Book Antiqua" w:cs="Times New Roman"/>
          <w:sz w:val="24"/>
          <w:szCs w:val="24"/>
          <w:lang w:val="en-US"/>
        </w:rPr>
        <w:t xml:space="preserve"> is an important cytokine in the immune protection against Mtb and gene therapy with recombinant adenoviruses encoding </w:t>
      </w:r>
      <w:r w:rsidR="00E34923" w:rsidRPr="00DF57CF">
        <w:rPr>
          <w:rStyle w:val="highlight"/>
          <w:rFonts w:ascii="Book Antiqua" w:hAnsi="Book Antiqua" w:cs="Times New Roman"/>
          <w:sz w:val="24"/>
          <w:szCs w:val="24"/>
          <w:lang w:val="en-US"/>
        </w:rPr>
        <w:t>granulocyte-macrophage colony-stimulating factor</w:t>
      </w:r>
      <w:r w:rsidR="00E34923" w:rsidRPr="00DF57CF">
        <w:rPr>
          <w:rFonts w:ascii="Book Antiqua" w:hAnsi="Book Antiqua" w:cs="Times New Roman"/>
          <w:sz w:val="24"/>
          <w:szCs w:val="24"/>
          <w:lang w:val="en-US"/>
        </w:rPr>
        <w:t xml:space="preserve"> increased protective immunity when administered in a model of progressive disease, and when used to prevent reactivation of l</w:t>
      </w:r>
      <w:r w:rsidR="009C5409" w:rsidRPr="00DF57CF">
        <w:rPr>
          <w:rFonts w:ascii="Book Antiqua" w:hAnsi="Book Antiqua" w:cs="Times New Roman"/>
          <w:sz w:val="24"/>
          <w:szCs w:val="24"/>
          <w:lang w:val="en-US"/>
        </w:rPr>
        <w:t>atent infection or transmission</w:t>
      </w:r>
      <w:hyperlink r:id="rId156" w:anchor="ppat.1003077-Dhiman1" w:history="1">
        <w:r w:rsidR="00E34923" w:rsidRPr="00DF57CF">
          <w:rPr>
            <w:rStyle w:val="Hyperlink"/>
            <w:rFonts w:ascii="Book Antiqua" w:hAnsi="Book Antiqua" w:cs="Times New Roman"/>
            <w:color w:val="auto"/>
            <w:sz w:val="24"/>
            <w:szCs w:val="24"/>
            <w:u w:val="none"/>
            <w:vertAlign w:val="superscript"/>
            <w:lang w:val="en-US"/>
          </w:rPr>
          <w:t>[3</w:t>
        </w:r>
        <w:r w:rsidR="00CB3966" w:rsidRPr="00DF57CF">
          <w:rPr>
            <w:rStyle w:val="Hyperlink"/>
            <w:rFonts w:ascii="Book Antiqua" w:hAnsi="Book Antiqua" w:cs="Times New Roman"/>
            <w:color w:val="auto"/>
            <w:sz w:val="24"/>
            <w:szCs w:val="24"/>
            <w:u w:val="none"/>
            <w:vertAlign w:val="superscript"/>
            <w:lang w:val="en-US"/>
          </w:rPr>
          <w:t>3</w:t>
        </w:r>
        <w:r w:rsidR="00ED531F" w:rsidRPr="00DF57CF">
          <w:rPr>
            <w:rStyle w:val="Hyperlink"/>
            <w:rFonts w:ascii="Book Antiqua" w:hAnsi="Book Antiqua" w:cs="Times New Roman"/>
            <w:color w:val="auto"/>
            <w:sz w:val="24"/>
            <w:szCs w:val="24"/>
            <w:u w:val="none"/>
            <w:vertAlign w:val="superscript"/>
            <w:lang w:val="en-US"/>
          </w:rPr>
          <w:t>6</w:t>
        </w:r>
        <w:r w:rsidR="00E34923" w:rsidRPr="00DF57CF">
          <w:rPr>
            <w:rFonts w:ascii="Book Antiqua" w:hAnsi="Book Antiqua" w:cs="Times New Roman"/>
            <w:sz w:val="24"/>
            <w:szCs w:val="24"/>
            <w:vertAlign w:val="superscript"/>
            <w:lang w:val="en-US"/>
          </w:rPr>
          <w:t>]</w:t>
        </w:r>
      </w:hyperlink>
      <w:r w:rsidR="00E34923" w:rsidRPr="00DF57CF">
        <w:rPr>
          <w:rFonts w:ascii="Book Antiqua" w:hAnsi="Book Antiqua"/>
          <w:sz w:val="24"/>
          <w:szCs w:val="24"/>
          <w:lang w:val="en-US"/>
        </w:rPr>
        <w:t xml:space="preserve"> </w:t>
      </w:r>
      <w:r w:rsidR="009C5409" w:rsidRPr="00DF57CF">
        <w:rPr>
          <w:rFonts w:ascii="Book Antiqua" w:hAnsi="Book Antiqua" w:hint="eastAsia"/>
          <w:sz w:val="24"/>
          <w:szCs w:val="24"/>
          <w:lang w:val="en-US" w:eastAsia="zh-CN"/>
        </w:rPr>
        <w:t>(</w:t>
      </w:r>
      <w:r w:rsidR="00E34923" w:rsidRPr="00DF57CF">
        <w:rPr>
          <w:rFonts w:ascii="Book Antiqua" w:hAnsi="Book Antiqua" w:cs="Times New Roman"/>
          <w:sz w:val="24"/>
          <w:szCs w:val="24"/>
          <w:lang w:val="en-US"/>
        </w:rPr>
        <w:t>Figure 2</w:t>
      </w:r>
      <w:r w:rsidR="001A66CD" w:rsidRPr="00DF57CF">
        <w:rPr>
          <w:rFonts w:ascii="Book Antiqua" w:hAnsi="Book Antiqua" w:cs="Times New Roman"/>
          <w:sz w:val="24"/>
          <w:szCs w:val="24"/>
          <w:lang w:val="en-US"/>
        </w:rPr>
        <w:t>4</w:t>
      </w:r>
      <w:r w:rsidR="009C5409" w:rsidRPr="00DF57CF">
        <w:rPr>
          <w:rFonts w:ascii="Book Antiqua" w:hAnsi="Book Antiqua" w:cs="Times New Roman" w:hint="eastAsia"/>
          <w:sz w:val="24"/>
          <w:szCs w:val="24"/>
          <w:lang w:val="en-US" w:eastAsia="zh-CN"/>
        </w:rPr>
        <w:t>_</w:t>
      </w:r>
      <w:r w:rsidR="00E34923" w:rsidRPr="00DF57CF">
        <w:rPr>
          <w:rFonts w:ascii="Book Antiqua" w:hAnsi="Book Antiqua" w:cs="Times New Roman"/>
          <w:sz w:val="24"/>
          <w:szCs w:val="24"/>
          <w:lang w:val="en-US"/>
        </w:rPr>
        <w:t>.</w:t>
      </w:r>
    </w:p>
    <w:p w:rsidR="00E34923" w:rsidRPr="00DF57CF" w:rsidRDefault="00E34923" w:rsidP="00241EC2">
      <w:pPr>
        <w:spacing w:after="0" w:line="360" w:lineRule="auto"/>
        <w:jc w:val="both"/>
        <w:rPr>
          <w:rFonts w:ascii="Book Antiqua" w:eastAsia="Times New Roman" w:hAnsi="Book Antiqua" w:cs="Times New Roman"/>
          <w:i/>
          <w:sz w:val="24"/>
          <w:szCs w:val="24"/>
          <w:lang w:val="en-US" w:eastAsia="es-VE"/>
        </w:rPr>
      </w:pPr>
    </w:p>
    <w:p w:rsidR="00E34923" w:rsidRPr="00DF57CF" w:rsidRDefault="00E34923" w:rsidP="00241EC2">
      <w:pPr>
        <w:spacing w:after="0" w:line="360" w:lineRule="auto"/>
        <w:jc w:val="both"/>
        <w:rPr>
          <w:rFonts w:ascii="Book Antiqua" w:eastAsia="Times New Roman" w:hAnsi="Book Antiqua" w:cs="Times New Roman"/>
          <w:b/>
          <w:i/>
          <w:sz w:val="24"/>
          <w:szCs w:val="24"/>
          <w:lang w:val="en-US" w:eastAsia="es-VE"/>
        </w:rPr>
      </w:pPr>
      <w:r w:rsidRPr="00DF57CF">
        <w:rPr>
          <w:rFonts w:ascii="Book Antiqua" w:eastAsia="Times New Roman" w:hAnsi="Book Antiqua" w:cs="Times New Roman"/>
          <w:b/>
          <w:i/>
          <w:sz w:val="24"/>
          <w:szCs w:val="24"/>
          <w:lang w:val="en-US" w:eastAsia="es-VE"/>
        </w:rPr>
        <w:t>Chemokines</w:t>
      </w:r>
    </w:p>
    <w:p w:rsidR="00E34923" w:rsidRPr="00DF57CF" w:rsidRDefault="00E34923" w:rsidP="00241EC2">
      <w:pPr>
        <w:pStyle w:val="NormalWeb"/>
        <w:spacing w:before="0" w:beforeAutospacing="0" w:after="0" w:afterAutospacing="0" w:line="360" w:lineRule="auto"/>
        <w:jc w:val="both"/>
        <w:rPr>
          <w:rFonts w:ascii="Book Antiqua" w:hAnsi="Book Antiqua"/>
          <w:lang w:val="en-US"/>
        </w:rPr>
      </w:pPr>
      <w:r w:rsidRPr="00DF57CF">
        <w:rPr>
          <w:rFonts w:ascii="Book Antiqua" w:hAnsi="Book Antiqua"/>
          <w:lang w:val="en-US"/>
        </w:rPr>
        <w:t>Chemokines belong to a large family of proteins called chemotactic cytokines and have an average molecular mass of 8–14 kDa. They can mediate the constitutive recruitment of leukocy</w:t>
      </w:r>
      <w:r w:rsidR="009C5409" w:rsidRPr="00DF57CF">
        <w:rPr>
          <w:rFonts w:ascii="Book Antiqua" w:hAnsi="Book Antiqua"/>
          <w:lang w:val="en-US"/>
        </w:rPr>
        <w:t>tes from the blood into tissues</w:t>
      </w:r>
      <w:hyperlink r:id="rId157" w:anchor="pone.0044944-Yoshie1" w:history="1">
        <w:r w:rsidRPr="00DF57CF">
          <w:rPr>
            <w:rStyle w:val="Hyperlink"/>
            <w:rFonts w:ascii="Book Antiqua" w:eastAsiaTheme="majorEastAsia" w:hAnsi="Book Antiqua"/>
            <w:color w:val="auto"/>
            <w:u w:val="none"/>
            <w:vertAlign w:val="superscript"/>
            <w:lang w:val="en-US"/>
          </w:rPr>
          <w:t>[</w:t>
        </w:r>
      </w:hyperlink>
      <w:r w:rsidR="006C5718" w:rsidRPr="00DF57CF">
        <w:rPr>
          <w:rFonts w:ascii="Book Antiqua" w:hAnsi="Book Antiqua"/>
          <w:vertAlign w:val="superscript"/>
          <w:lang w:val="en-US"/>
        </w:rPr>
        <w:t>3</w:t>
      </w:r>
      <w:r w:rsidR="00CB3966" w:rsidRPr="00DF57CF">
        <w:rPr>
          <w:rFonts w:ascii="Book Antiqua" w:hAnsi="Book Antiqua"/>
          <w:vertAlign w:val="superscript"/>
          <w:lang w:val="en-US"/>
        </w:rPr>
        <w:t>3</w:t>
      </w:r>
      <w:r w:rsidR="00ED531F" w:rsidRPr="00DF57CF">
        <w:rPr>
          <w:rFonts w:ascii="Book Antiqua" w:hAnsi="Book Antiqua"/>
          <w:vertAlign w:val="superscript"/>
          <w:lang w:val="en-US"/>
        </w:rPr>
        <w:t>7</w:t>
      </w:r>
      <w:hyperlink r:id="rId158" w:anchor="pone.0044944-Zlotnik1" w:history="1">
        <w:r w:rsidR="009C5409" w:rsidRPr="00DF57CF">
          <w:rPr>
            <w:rStyle w:val="Hyperlink"/>
            <w:rFonts w:ascii="Book Antiqua" w:eastAsiaTheme="majorEastAsia" w:hAnsi="Book Antiqua"/>
            <w:color w:val="auto"/>
            <w:u w:val="none"/>
            <w:vertAlign w:val="superscript"/>
            <w:lang w:val="en-US"/>
          </w:rPr>
          <w:t>,</w:t>
        </w:r>
        <w:r w:rsidRPr="00DF57CF">
          <w:rPr>
            <w:rStyle w:val="Hyperlink"/>
            <w:rFonts w:ascii="Book Antiqua" w:eastAsiaTheme="majorEastAsia" w:hAnsi="Book Antiqua"/>
            <w:color w:val="auto"/>
            <w:u w:val="none"/>
            <w:vertAlign w:val="superscript"/>
            <w:lang w:val="en-US"/>
          </w:rPr>
          <w:t>3</w:t>
        </w:r>
        <w:r w:rsidR="00CB3966" w:rsidRPr="00DF57CF">
          <w:rPr>
            <w:rStyle w:val="Hyperlink"/>
            <w:rFonts w:ascii="Book Antiqua" w:eastAsiaTheme="majorEastAsia" w:hAnsi="Book Antiqua"/>
            <w:color w:val="auto"/>
            <w:u w:val="none"/>
            <w:vertAlign w:val="superscript"/>
            <w:lang w:val="en-US"/>
          </w:rPr>
          <w:t>3</w:t>
        </w:r>
        <w:r w:rsidR="00ED531F" w:rsidRPr="00DF57CF">
          <w:rPr>
            <w:rStyle w:val="Hyperlink"/>
            <w:rFonts w:ascii="Book Antiqua" w:eastAsiaTheme="majorEastAsia" w:hAnsi="Book Antiqua"/>
            <w:color w:val="auto"/>
            <w:u w:val="none"/>
            <w:vertAlign w:val="superscript"/>
            <w:lang w:val="en-US"/>
          </w:rPr>
          <w:t>8</w:t>
        </w:r>
        <w:r w:rsidRPr="00DF57CF">
          <w:rPr>
            <w:rStyle w:val="Hyperlink"/>
            <w:rFonts w:ascii="Book Antiqua" w:eastAsiaTheme="majorEastAsia" w:hAnsi="Book Antiqua"/>
            <w:color w:val="auto"/>
            <w:u w:val="none"/>
            <w:vertAlign w:val="superscript"/>
            <w:lang w:val="en-US"/>
          </w:rPr>
          <w:t>]</w:t>
        </w:r>
      </w:hyperlink>
      <w:r w:rsidRPr="00DF57CF">
        <w:rPr>
          <w:rFonts w:ascii="Book Antiqua" w:hAnsi="Book Antiqua"/>
          <w:lang w:val="en-US"/>
        </w:rPr>
        <w:t xml:space="preserve">. </w:t>
      </w:r>
    </w:p>
    <w:p w:rsidR="00E34923" w:rsidRPr="00DF57CF" w:rsidRDefault="00126708" w:rsidP="00241EC2">
      <w:pPr>
        <w:pStyle w:val="Heading1"/>
        <w:shd w:val="clear" w:color="auto" w:fill="FFFFFF"/>
        <w:spacing w:before="0" w:beforeAutospacing="0" w:after="0" w:afterAutospacing="0" w:line="360" w:lineRule="auto"/>
        <w:jc w:val="both"/>
        <w:rPr>
          <w:rFonts w:ascii="Book Antiqua" w:eastAsiaTheme="minorEastAsia" w:hAnsi="Book Antiqua"/>
          <w:b w:val="0"/>
          <w:sz w:val="24"/>
          <w:szCs w:val="24"/>
          <w:lang w:val="en-US" w:eastAsia="zh-CN"/>
        </w:rPr>
      </w:pPr>
      <w:r w:rsidRPr="00DF57CF">
        <w:rPr>
          <w:rFonts w:ascii="Book Antiqua" w:hAnsi="Book Antiqua"/>
          <w:b w:val="0"/>
          <w:sz w:val="24"/>
          <w:szCs w:val="24"/>
          <w:lang w:val="en-US"/>
        </w:rPr>
        <w:t xml:space="preserve"> </w:t>
      </w:r>
      <w:r w:rsidR="009C5409" w:rsidRPr="00DF57CF">
        <w:rPr>
          <w:rFonts w:ascii="Book Antiqua" w:eastAsiaTheme="minorEastAsia" w:hAnsi="Book Antiqua" w:hint="eastAsia"/>
          <w:b w:val="0"/>
          <w:sz w:val="24"/>
          <w:szCs w:val="24"/>
          <w:lang w:val="en-US" w:eastAsia="zh-CN"/>
        </w:rPr>
        <w:t xml:space="preserve"> </w:t>
      </w:r>
      <w:r w:rsidR="00E34923" w:rsidRPr="00DF57CF">
        <w:rPr>
          <w:rFonts w:ascii="Book Antiqua" w:hAnsi="Book Antiqua"/>
          <w:b w:val="0"/>
          <w:sz w:val="24"/>
          <w:szCs w:val="24"/>
          <w:lang w:val="en-US"/>
        </w:rPr>
        <w:t>CCL2 (monocyte chemoattractant protein, MCP-1) promotes polarization to Th2 phenotype, resulting in a defective control of Mtb infection. Serum levels have been associated with TB disease activity and treatment response. CCL-3 (macrophage inflammatory protein 1α, MIP-1α) mo</w:t>
      </w:r>
      <w:r w:rsidR="009C5409" w:rsidRPr="00DF57CF">
        <w:rPr>
          <w:rFonts w:ascii="Book Antiqua" w:hAnsi="Book Antiqua"/>
          <w:b w:val="0"/>
          <w:sz w:val="24"/>
          <w:szCs w:val="24"/>
          <w:lang w:val="en-US"/>
        </w:rPr>
        <w:t>bilizes more Th1 than Th2 cells</w:t>
      </w:r>
      <w:r w:rsidR="00E34923" w:rsidRPr="00DF57CF">
        <w:rPr>
          <w:rFonts w:ascii="Book Antiqua" w:hAnsi="Book Antiqua"/>
          <w:b w:val="0"/>
          <w:sz w:val="24"/>
          <w:szCs w:val="24"/>
          <w:lang w:val="en-US"/>
        </w:rPr>
        <w:t>.</w:t>
      </w:r>
      <w:r w:rsidR="009C5409" w:rsidRPr="00DF57CF">
        <w:rPr>
          <w:rFonts w:ascii="Book Antiqua" w:eastAsiaTheme="minorEastAsia" w:hAnsi="Book Antiqua" w:hint="eastAsia"/>
          <w:b w:val="0"/>
          <w:sz w:val="24"/>
          <w:szCs w:val="24"/>
          <w:lang w:val="en-US" w:eastAsia="zh-CN"/>
        </w:rPr>
        <w:t xml:space="preserve"> </w:t>
      </w:r>
      <w:r w:rsidR="00E34923" w:rsidRPr="00DF57CF">
        <w:rPr>
          <w:rFonts w:ascii="Book Antiqua" w:hAnsi="Book Antiqua"/>
          <w:b w:val="0"/>
          <w:sz w:val="24"/>
          <w:szCs w:val="24"/>
          <w:lang w:val="en-US"/>
        </w:rPr>
        <w:t>CCL5 (Regulated upon Activation, Normal T cells Expressed and Secreted, RANTES) is important in the recruitment of Th1 cells to form lymphocyte-enriched granulomas and it has a relevant role in early response of IFN</w:t>
      </w:r>
      <w:r w:rsidR="00E34923" w:rsidRPr="00DF57CF">
        <w:rPr>
          <w:rFonts w:ascii="Book Antiqua" w:hAnsi="Book Antiqua"/>
          <w:b w:val="0"/>
          <w:sz w:val="24"/>
          <w:szCs w:val="24"/>
        </w:rPr>
        <w:t>γ</w:t>
      </w:r>
      <w:r w:rsidR="00E34923" w:rsidRPr="00DF57CF">
        <w:rPr>
          <w:rFonts w:ascii="Book Antiqua" w:hAnsi="Book Antiqua"/>
          <w:b w:val="0"/>
          <w:sz w:val="24"/>
          <w:szCs w:val="24"/>
          <w:lang w:val="en-US"/>
        </w:rPr>
        <w:t xml:space="preserve"> producing Tcells. CCL7 (monocyte chemoattractant protein-3, MCP-3) mobilizes phagocytic cells, NK cells and T Lymphocytes. This chemokine has been found elevated in bronchoalveolar lavage fluid and biopsy specimens of subjects with pulmonary tuberculosis. CCL12 (monocyte chemoattractant protein-5, MCP-5) is chemotactic for eosinophils, monocytes, and T and B lymphocytes. CXCL2 (GRO-β) mobilizes neutrophils and fibroblasts. CXCL8 (IL-8) increases the capacity of the</w:t>
      </w:r>
      <w:r w:rsidRPr="00DF57CF">
        <w:rPr>
          <w:rFonts w:ascii="Book Antiqua" w:hAnsi="Book Antiqua"/>
          <w:b w:val="0"/>
          <w:sz w:val="24"/>
          <w:szCs w:val="24"/>
          <w:lang w:val="en-US"/>
        </w:rPr>
        <w:t xml:space="preserve"> </w:t>
      </w:r>
      <w:r w:rsidR="00E34923" w:rsidRPr="00DF57CF">
        <w:rPr>
          <w:rFonts w:ascii="Book Antiqua" w:hAnsi="Book Antiqua"/>
          <w:b w:val="0"/>
          <w:sz w:val="24"/>
          <w:szCs w:val="24"/>
          <w:lang w:val="en-US"/>
        </w:rPr>
        <w:t xml:space="preserve">neutrophil to kill </w:t>
      </w:r>
      <w:r w:rsidR="00E34923" w:rsidRPr="00DF57CF">
        <w:rPr>
          <w:rStyle w:val="Emphasis"/>
          <w:rFonts w:ascii="Book Antiqua" w:hAnsi="Book Antiqua"/>
          <w:b w:val="0"/>
          <w:sz w:val="24"/>
          <w:szCs w:val="24"/>
          <w:lang w:val="en-US"/>
        </w:rPr>
        <w:t>Mtb</w:t>
      </w:r>
      <w:r w:rsidR="00E34923" w:rsidRPr="00DF57CF">
        <w:rPr>
          <w:rFonts w:ascii="Book Antiqua" w:hAnsi="Book Antiqua"/>
          <w:b w:val="0"/>
          <w:sz w:val="24"/>
          <w:szCs w:val="24"/>
          <w:lang w:val="en-US"/>
        </w:rPr>
        <w:t xml:space="preserve"> among other functions</w:t>
      </w:r>
      <w:r w:rsidRPr="00DF57CF">
        <w:rPr>
          <w:rFonts w:ascii="Book Antiqua" w:hAnsi="Book Antiqua"/>
          <w:b w:val="0"/>
          <w:sz w:val="24"/>
          <w:szCs w:val="24"/>
          <w:lang w:val="en-US"/>
        </w:rPr>
        <w:t xml:space="preserve"> </w:t>
      </w:r>
      <w:r w:rsidR="00E34923" w:rsidRPr="00DF57CF">
        <w:rPr>
          <w:rFonts w:ascii="Book Antiqua" w:hAnsi="Book Antiqua"/>
          <w:b w:val="0"/>
          <w:sz w:val="24"/>
          <w:szCs w:val="24"/>
          <w:lang w:val="en-US"/>
        </w:rPr>
        <w:t>and CXCL10 (Interferon gamma induced protein, IP-10) is a good marker for monitoring of the treatment in adults with active TB</w:t>
      </w:r>
      <w:r w:rsidR="00E34923" w:rsidRPr="00DF57CF">
        <w:rPr>
          <w:rFonts w:ascii="Book Antiqua" w:hAnsi="Book Antiqua"/>
          <w:b w:val="0"/>
          <w:sz w:val="24"/>
          <w:szCs w:val="24"/>
          <w:vertAlign w:val="superscript"/>
          <w:lang w:val="en-US"/>
        </w:rPr>
        <w:t>[3</w:t>
      </w:r>
      <w:r w:rsidR="00CB3966" w:rsidRPr="00DF57CF">
        <w:rPr>
          <w:rFonts w:ascii="Book Antiqua" w:hAnsi="Book Antiqua"/>
          <w:b w:val="0"/>
          <w:sz w:val="24"/>
          <w:szCs w:val="24"/>
          <w:vertAlign w:val="superscript"/>
          <w:lang w:val="en-US"/>
        </w:rPr>
        <w:t>3</w:t>
      </w:r>
      <w:r w:rsidR="00ED531F" w:rsidRPr="00DF57CF">
        <w:rPr>
          <w:rFonts w:ascii="Book Antiqua" w:hAnsi="Book Antiqua"/>
          <w:b w:val="0"/>
          <w:sz w:val="24"/>
          <w:szCs w:val="24"/>
          <w:vertAlign w:val="superscript"/>
          <w:lang w:val="en-US"/>
        </w:rPr>
        <w:t>7</w:t>
      </w:r>
      <w:r w:rsidR="00E34923" w:rsidRPr="00DF57CF">
        <w:rPr>
          <w:rFonts w:ascii="Book Antiqua" w:hAnsi="Book Antiqua"/>
          <w:b w:val="0"/>
          <w:sz w:val="24"/>
          <w:szCs w:val="24"/>
          <w:vertAlign w:val="superscript"/>
          <w:lang w:val="en-US"/>
        </w:rPr>
        <w:t>, 3</w:t>
      </w:r>
      <w:r w:rsidR="00CB3966" w:rsidRPr="00DF57CF">
        <w:rPr>
          <w:rFonts w:ascii="Book Antiqua" w:hAnsi="Book Antiqua"/>
          <w:b w:val="0"/>
          <w:sz w:val="24"/>
          <w:szCs w:val="24"/>
          <w:vertAlign w:val="superscript"/>
          <w:lang w:val="en-US"/>
        </w:rPr>
        <w:t>3</w:t>
      </w:r>
      <w:r w:rsidR="00ED531F" w:rsidRPr="00DF57CF">
        <w:rPr>
          <w:rFonts w:ascii="Book Antiqua" w:hAnsi="Book Antiqua"/>
          <w:b w:val="0"/>
          <w:sz w:val="24"/>
          <w:szCs w:val="24"/>
          <w:vertAlign w:val="superscript"/>
          <w:lang w:val="en-US"/>
        </w:rPr>
        <w:t>8</w:t>
      </w:r>
      <w:r w:rsidR="00E34923" w:rsidRPr="00DF57CF">
        <w:rPr>
          <w:rFonts w:ascii="Book Antiqua" w:hAnsi="Book Antiqua"/>
          <w:b w:val="0"/>
          <w:sz w:val="24"/>
          <w:szCs w:val="24"/>
          <w:vertAlign w:val="superscript"/>
          <w:lang w:val="en-US"/>
        </w:rPr>
        <w:t>]</w:t>
      </w:r>
      <w:r w:rsidR="009C5409" w:rsidRPr="00DF57CF">
        <w:rPr>
          <w:rFonts w:ascii="Book Antiqua" w:eastAsiaTheme="minorEastAsia" w:hAnsi="Book Antiqua" w:hint="eastAsia"/>
          <w:b w:val="0"/>
          <w:sz w:val="24"/>
          <w:szCs w:val="24"/>
          <w:lang w:val="en-US" w:eastAsia="zh-CN"/>
        </w:rPr>
        <w:t>.</w:t>
      </w:r>
    </w:p>
    <w:p w:rsidR="00E34923" w:rsidRPr="00DF57CF" w:rsidRDefault="00126708" w:rsidP="00241EC2">
      <w:pPr>
        <w:shd w:val="clear" w:color="auto" w:fill="FFFFFF"/>
        <w:spacing w:after="0" w:line="360" w:lineRule="auto"/>
        <w:jc w:val="both"/>
        <w:rPr>
          <w:rFonts w:ascii="Book Antiqua" w:hAnsi="Book Antiqua" w:cs="Times New Roman"/>
          <w:sz w:val="24"/>
          <w:szCs w:val="24"/>
          <w:lang w:val="en-US"/>
        </w:rPr>
      </w:pPr>
      <w:r w:rsidRPr="00DF57CF">
        <w:rPr>
          <w:rFonts w:ascii="Book Antiqua" w:hAnsi="Book Antiqua" w:cs="Times New Roman"/>
          <w:sz w:val="24"/>
          <w:szCs w:val="24"/>
          <w:lang w:val="en-US"/>
        </w:rPr>
        <w:t xml:space="preserve"> </w:t>
      </w:r>
      <w:r w:rsidR="009C5409" w:rsidRPr="00DF57CF">
        <w:rPr>
          <w:rFonts w:ascii="Book Antiqua" w:hAnsi="Book Antiqua" w:cs="Times New Roman"/>
          <w:sz w:val="24"/>
          <w:szCs w:val="24"/>
          <w:lang w:val="en-US"/>
        </w:rPr>
        <w:t>Interleukin–</w:t>
      </w:r>
      <w:r w:rsidR="00E34923" w:rsidRPr="00DF57CF">
        <w:rPr>
          <w:rFonts w:ascii="Book Antiqua" w:hAnsi="Book Antiqua" w:cs="Times New Roman"/>
          <w:sz w:val="24"/>
          <w:szCs w:val="24"/>
          <w:lang w:val="en-US"/>
        </w:rPr>
        <w:t>8</w:t>
      </w:r>
      <w:r w:rsidR="00E34923" w:rsidRPr="00DF57CF">
        <w:rPr>
          <w:rFonts w:ascii="Book Antiqua" w:hAnsi="Book Antiqua" w:cs="Times New Roman"/>
          <w:b/>
          <w:sz w:val="24"/>
          <w:szCs w:val="24"/>
          <w:lang w:val="en-US"/>
        </w:rPr>
        <w:t xml:space="preserve"> (</w:t>
      </w:r>
      <w:r w:rsidR="00E34923" w:rsidRPr="00DF57CF">
        <w:rPr>
          <w:rFonts w:ascii="Book Antiqua" w:hAnsi="Book Antiqua" w:cs="Times New Roman"/>
          <w:sz w:val="24"/>
          <w:szCs w:val="24"/>
          <w:lang w:val="en-US"/>
        </w:rPr>
        <w:t>CXCL8) is a strong neutrophil, monocy</w:t>
      </w:r>
      <w:r w:rsidR="009C5409" w:rsidRPr="00DF57CF">
        <w:rPr>
          <w:rFonts w:ascii="Book Antiqua" w:hAnsi="Book Antiqua" w:cs="Times New Roman"/>
          <w:sz w:val="24"/>
          <w:szCs w:val="24"/>
          <w:lang w:val="en-US"/>
        </w:rPr>
        <w:t>tes and T-cells chemoattractant</w:t>
      </w:r>
      <w:r w:rsidR="00E34923" w:rsidRPr="00DF57CF">
        <w:rPr>
          <w:rFonts w:ascii="Book Antiqua" w:hAnsi="Book Antiqua" w:cs="Times New Roman"/>
          <w:sz w:val="24"/>
          <w:szCs w:val="24"/>
          <w:vertAlign w:val="superscript"/>
          <w:lang w:val="en-US"/>
        </w:rPr>
        <w:t>[</w:t>
      </w:r>
      <w:r w:rsidR="006C5718" w:rsidRPr="00DF57CF">
        <w:rPr>
          <w:rFonts w:ascii="Book Antiqua" w:hAnsi="Book Antiqua" w:cs="Times New Roman"/>
          <w:sz w:val="24"/>
          <w:szCs w:val="24"/>
          <w:vertAlign w:val="superscript"/>
          <w:lang w:val="en-US"/>
        </w:rPr>
        <w:t>3</w:t>
      </w:r>
      <w:r w:rsidR="00ED531F" w:rsidRPr="00DF57CF">
        <w:rPr>
          <w:rFonts w:ascii="Book Antiqua" w:hAnsi="Book Antiqua" w:cs="Times New Roman"/>
          <w:sz w:val="24"/>
          <w:szCs w:val="24"/>
          <w:vertAlign w:val="superscript"/>
          <w:lang w:val="en-US"/>
        </w:rPr>
        <w:t>39</w:t>
      </w:r>
      <w:r w:rsidR="006C5718" w:rsidRPr="00DF57CF">
        <w:rPr>
          <w:rFonts w:ascii="Book Antiqua" w:hAnsi="Book Antiqua" w:cs="Times New Roman"/>
          <w:sz w:val="24"/>
          <w:szCs w:val="24"/>
          <w:vertAlign w:val="superscript"/>
          <w:lang w:val="en-US"/>
        </w:rPr>
        <w:t>,3</w:t>
      </w:r>
      <w:r w:rsidR="002425A8" w:rsidRPr="00DF57CF">
        <w:rPr>
          <w:rFonts w:ascii="Book Antiqua" w:hAnsi="Book Antiqua" w:cs="Times New Roman"/>
          <w:sz w:val="24"/>
          <w:szCs w:val="24"/>
          <w:vertAlign w:val="superscript"/>
          <w:lang w:val="en-US"/>
        </w:rPr>
        <w:t>4</w:t>
      </w:r>
      <w:r w:rsidR="00ED531F" w:rsidRPr="00DF57CF">
        <w:rPr>
          <w:rFonts w:ascii="Book Antiqua" w:hAnsi="Book Antiqua" w:cs="Times New Roman"/>
          <w:sz w:val="24"/>
          <w:szCs w:val="24"/>
          <w:vertAlign w:val="superscript"/>
          <w:lang w:val="en-US"/>
        </w:rPr>
        <w:t>0</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TB patients presented increased of CXCL8 levels in plasma an</w:t>
      </w:r>
      <w:r w:rsidR="009C5409" w:rsidRPr="00DF57CF">
        <w:rPr>
          <w:rFonts w:ascii="Book Antiqua" w:hAnsi="Book Antiqua" w:cs="Times New Roman"/>
          <w:sz w:val="24"/>
          <w:szCs w:val="24"/>
          <w:lang w:val="en-US"/>
        </w:rPr>
        <w:t>d bronchoalveolar lavage fluids</w:t>
      </w:r>
      <w:r w:rsidR="00E34923" w:rsidRPr="00DF57CF">
        <w:rPr>
          <w:rFonts w:ascii="Book Antiqua" w:hAnsi="Book Antiqua" w:cs="Times New Roman"/>
          <w:sz w:val="24"/>
          <w:szCs w:val="24"/>
          <w:vertAlign w:val="superscript"/>
          <w:lang w:val="en-US"/>
        </w:rPr>
        <w:t>[</w:t>
      </w:r>
      <w:r w:rsidR="006C5718" w:rsidRPr="00DF57CF">
        <w:rPr>
          <w:rFonts w:ascii="Book Antiqua" w:hAnsi="Book Antiqua" w:cs="Times New Roman"/>
          <w:sz w:val="24"/>
          <w:szCs w:val="24"/>
          <w:vertAlign w:val="superscript"/>
          <w:lang w:val="en-US"/>
        </w:rPr>
        <w:t>3</w:t>
      </w:r>
      <w:r w:rsidR="00E25AF8" w:rsidRPr="00DF57CF">
        <w:rPr>
          <w:rFonts w:ascii="Book Antiqua" w:hAnsi="Book Antiqua" w:cs="Times New Roman"/>
          <w:sz w:val="24"/>
          <w:szCs w:val="24"/>
          <w:vertAlign w:val="superscript"/>
          <w:lang w:val="en-US"/>
        </w:rPr>
        <w:t>4</w:t>
      </w:r>
      <w:r w:rsidR="00ED531F" w:rsidRPr="00DF57CF">
        <w:rPr>
          <w:rFonts w:ascii="Book Antiqua" w:hAnsi="Book Antiqua" w:cs="Times New Roman"/>
          <w:sz w:val="24"/>
          <w:szCs w:val="24"/>
          <w:vertAlign w:val="superscript"/>
          <w:lang w:val="en-US"/>
        </w:rPr>
        <w:t>1</w:t>
      </w:r>
      <w:r w:rsidR="009C5409" w:rsidRPr="00DF57CF">
        <w:rPr>
          <w:rFonts w:ascii="Book Antiqua" w:hAnsi="Book Antiqua" w:cs="Times New Roman"/>
          <w:sz w:val="24"/>
          <w:szCs w:val="24"/>
          <w:vertAlign w:val="superscript"/>
          <w:lang w:val="en-US"/>
        </w:rPr>
        <w:t>,</w:t>
      </w:r>
      <w:r w:rsidR="006C5718" w:rsidRPr="00DF57CF">
        <w:rPr>
          <w:rFonts w:ascii="Book Antiqua" w:hAnsi="Book Antiqua" w:cs="Times New Roman"/>
          <w:sz w:val="24"/>
          <w:szCs w:val="24"/>
          <w:vertAlign w:val="superscript"/>
          <w:lang w:val="en-US"/>
        </w:rPr>
        <w:t>3</w:t>
      </w:r>
      <w:r w:rsidR="00E25AF8" w:rsidRPr="00DF57CF">
        <w:rPr>
          <w:rFonts w:ascii="Book Antiqua" w:hAnsi="Book Antiqua" w:cs="Times New Roman"/>
          <w:sz w:val="24"/>
          <w:szCs w:val="24"/>
          <w:vertAlign w:val="superscript"/>
          <w:lang w:val="en-US"/>
        </w:rPr>
        <w:t>4</w:t>
      </w:r>
      <w:r w:rsidR="00ED531F" w:rsidRPr="00DF57CF">
        <w:rPr>
          <w:rFonts w:ascii="Book Antiqua" w:hAnsi="Book Antiqua" w:cs="Times New Roman"/>
          <w:sz w:val="24"/>
          <w:szCs w:val="24"/>
          <w:vertAlign w:val="superscript"/>
          <w:lang w:val="en-US"/>
        </w:rPr>
        <w:t>2</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xml:space="preserve"> which activates phagocytes as neutrophilis</w:t>
      </w:r>
      <w:r w:rsidR="00E34923" w:rsidRPr="00DF57CF">
        <w:rPr>
          <w:rFonts w:ascii="Book Antiqua" w:hAnsi="Book Antiqua" w:cs="Times New Roman"/>
          <w:sz w:val="24"/>
          <w:szCs w:val="24"/>
          <w:vertAlign w:val="superscript"/>
          <w:lang w:val="en-US"/>
        </w:rPr>
        <w:t>[</w:t>
      </w:r>
      <w:r w:rsidR="006C5718" w:rsidRPr="00DF57CF">
        <w:rPr>
          <w:rFonts w:ascii="Book Antiqua" w:hAnsi="Book Antiqua" w:cs="Times New Roman"/>
          <w:sz w:val="24"/>
          <w:szCs w:val="24"/>
          <w:vertAlign w:val="superscript"/>
          <w:lang w:val="en-US"/>
        </w:rPr>
        <w:t>3</w:t>
      </w:r>
      <w:r w:rsidR="00E25AF8" w:rsidRPr="00DF57CF">
        <w:rPr>
          <w:rFonts w:ascii="Book Antiqua" w:hAnsi="Book Antiqua" w:cs="Times New Roman"/>
          <w:sz w:val="24"/>
          <w:szCs w:val="24"/>
          <w:vertAlign w:val="superscript"/>
          <w:lang w:val="en-US"/>
        </w:rPr>
        <w:t>4</w:t>
      </w:r>
      <w:r w:rsidR="00ED531F" w:rsidRPr="00DF57CF">
        <w:rPr>
          <w:rFonts w:ascii="Book Antiqua" w:hAnsi="Book Antiqua" w:cs="Times New Roman"/>
          <w:sz w:val="24"/>
          <w:szCs w:val="24"/>
          <w:vertAlign w:val="superscript"/>
          <w:lang w:val="en-US"/>
        </w:rPr>
        <w:t>3</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 These cells are found in abundantly in the sputum of TB patients and are persistently recruited to sites of ch</w:t>
      </w:r>
      <w:r w:rsidR="006C5718" w:rsidRPr="00DF57CF">
        <w:rPr>
          <w:rFonts w:ascii="Book Antiqua" w:hAnsi="Book Antiqua" w:cs="Times New Roman"/>
          <w:sz w:val="24"/>
          <w:szCs w:val="24"/>
          <w:lang w:val="en-US"/>
        </w:rPr>
        <w:t>ronic mycobacterial infection</w:t>
      </w:r>
      <w:r w:rsidR="006C5718" w:rsidRPr="00DF57CF">
        <w:rPr>
          <w:rFonts w:ascii="Book Antiqua" w:hAnsi="Book Antiqua" w:cs="Times New Roman"/>
          <w:sz w:val="24"/>
          <w:szCs w:val="24"/>
          <w:vertAlign w:val="superscript"/>
          <w:lang w:val="en-US"/>
        </w:rPr>
        <w:t>[3</w:t>
      </w:r>
      <w:r w:rsidR="00E25AF8" w:rsidRPr="00DF57CF">
        <w:rPr>
          <w:rFonts w:ascii="Book Antiqua" w:hAnsi="Book Antiqua" w:cs="Times New Roman"/>
          <w:sz w:val="24"/>
          <w:szCs w:val="24"/>
          <w:vertAlign w:val="superscript"/>
          <w:lang w:val="en-US"/>
        </w:rPr>
        <w:t>4</w:t>
      </w:r>
      <w:r w:rsidR="00ED531F" w:rsidRPr="00DF57CF">
        <w:rPr>
          <w:rFonts w:ascii="Book Antiqua" w:hAnsi="Book Antiqua" w:cs="Times New Roman"/>
          <w:sz w:val="24"/>
          <w:szCs w:val="24"/>
          <w:vertAlign w:val="superscript"/>
          <w:lang w:val="en-US"/>
        </w:rPr>
        <w:t>4</w:t>
      </w:r>
      <w:r w:rsidR="009C5409" w:rsidRPr="00DF57CF">
        <w:rPr>
          <w:rFonts w:ascii="Book Antiqua" w:hAnsi="Book Antiqua" w:cs="Times New Roman"/>
          <w:sz w:val="24"/>
          <w:szCs w:val="24"/>
          <w:vertAlign w:val="superscript"/>
          <w:lang w:val="en-US"/>
        </w:rPr>
        <w:t>,</w:t>
      </w:r>
      <w:r w:rsidR="006C5718" w:rsidRPr="00DF57CF">
        <w:rPr>
          <w:rFonts w:ascii="Book Antiqua" w:hAnsi="Book Antiqua" w:cs="Times New Roman"/>
          <w:sz w:val="24"/>
          <w:szCs w:val="24"/>
          <w:vertAlign w:val="superscript"/>
          <w:lang w:val="en-US"/>
        </w:rPr>
        <w:t>3</w:t>
      </w:r>
      <w:r w:rsidR="00E25AF8" w:rsidRPr="00DF57CF">
        <w:rPr>
          <w:rFonts w:ascii="Book Antiqua" w:hAnsi="Book Antiqua" w:cs="Times New Roman"/>
          <w:sz w:val="24"/>
          <w:szCs w:val="24"/>
          <w:vertAlign w:val="superscript"/>
          <w:lang w:val="en-US"/>
        </w:rPr>
        <w:t>4</w:t>
      </w:r>
      <w:r w:rsidR="00ED531F" w:rsidRPr="00DF57CF">
        <w:rPr>
          <w:rFonts w:ascii="Book Antiqua" w:hAnsi="Book Antiqua" w:cs="Times New Roman"/>
          <w:sz w:val="24"/>
          <w:szCs w:val="24"/>
          <w:vertAlign w:val="superscript"/>
          <w:lang w:val="en-US"/>
        </w:rPr>
        <w:t>5</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w:t>
      </w:r>
      <w:r w:rsidRPr="00DF57CF">
        <w:rPr>
          <w:rFonts w:ascii="Book Antiqua" w:hAnsi="Book Antiqua" w:cs="Times New Roman"/>
          <w:b/>
          <w:sz w:val="24"/>
          <w:szCs w:val="24"/>
          <w:lang w:val="en-US"/>
        </w:rPr>
        <w:t xml:space="preserve"> </w:t>
      </w:r>
      <w:r w:rsidR="00E34923" w:rsidRPr="00DF57CF">
        <w:rPr>
          <w:rFonts w:ascii="Book Antiqua" w:hAnsi="Book Antiqua" w:cs="Times New Roman"/>
          <w:sz w:val="24"/>
          <w:szCs w:val="24"/>
          <w:lang w:val="en-US"/>
        </w:rPr>
        <w:t>Researchers have demonstrated that Mycobacterial infection of alveolar epithelial cells induce the secretion of CXCL8 and IL-6, but not secretion of the monocyte chemotactic CCL2 or pro-inflammatory TNF-</w:t>
      </w:r>
      <w:r w:rsidR="00E34923" w:rsidRPr="00DF57CF">
        <w:rPr>
          <w:rFonts w:ascii="Book Antiqua" w:hAnsi="Book Antiqua" w:cs="Times New Roman"/>
          <w:sz w:val="24"/>
          <w:szCs w:val="24"/>
        </w:rPr>
        <w:t>α</w:t>
      </w:r>
      <w:r w:rsidR="00E34923" w:rsidRPr="00DF57CF">
        <w:rPr>
          <w:rFonts w:ascii="Book Antiqua" w:hAnsi="Book Antiqua" w:cs="Times New Roman"/>
          <w:sz w:val="24"/>
          <w:szCs w:val="24"/>
          <w:vertAlign w:val="superscript"/>
          <w:lang w:val="en-US"/>
        </w:rPr>
        <w:t>[</w:t>
      </w:r>
      <w:r w:rsidR="006C5718" w:rsidRPr="00DF57CF">
        <w:rPr>
          <w:rFonts w:ascii="Book Antiqua" w:hAnsi="Book Antiqua" w:cs="Times New Roman"/>
          <w:sz w:val="24"/>
          <w:szCs w:val="24"/>
          <w:vertAlign w:val="superscript"/>
          <w:lang w:val="en-US"/>
        </w:rPr>
        <w:t>3</w:t>
      </w:r>
      <w:r w:rsidR="00ED531F" w:rsidRPr="00DF57CF">
        <w:rPr>
          <w:rFonts w:ascii="Book Antiqua" w:hAnsi="Book Antiqua" w:cs="Times New Roman"/>
          <w:sz w:val="24"/>
          <w:szCs w:val="24"/>
          <w:vertAlign w:val="superscript"/>
          <w:lang w:val="en-US"/>
        </w:rPr>
        <w:t>46</w:t>
      </w:r>
      <w:r w:rsidR="00E34923" w:rsidRPr="00DF57CF">
        <w:rPr>
          <w:rFonts w:ascii="Book Antiqua" w:hAnsi="Book Antiqua" w:cs="Times New Roman"/>
          <w:sz w:val="24"/>
          <w:szCs w:val="24"/>
          <w:vertAlign w:val="superscript"/>
          <w:lang w:val="en-US"/>
        </w:rPr>
        <w:t>]</w:t>
      </w:r>
      <w:r w:rsidR="00E34923" w:rsidRPr="00DF57CF">
        <w:rPr>
          <w:rFonts w:ascii="Book Antiqua" w:hAnsi="Book Antiqua" w:cs="Times New Roman"/>
          <w:sz w:val="24"/>
          <w:szCs w:val="24"/>
          <w:lang w:val="en-US"/>
        </w:rPr>
        <w:t>.</w:t>
      </w:r>
    </w:p>
    <w:p w:rsidR="00E34923" w:rsidRPr="00DF57CF" w:rsidRDefault="00E34923" w:rsidP="00241EC2">
      <w:pPr>
        <w:shd w:val="clear" w:color="auto" w:fill="FFFFFF"/>
        <w:spacing w:after="0" w:line="360" w:lineRule="auto"/>
        <w:jc w:val="both"/>
        <w:rPr>
          <w:rFonts w:ascii="Book Antiqua" w:hAnsi="Book Antiqua" w:cs="Times New Roman"/>
          <w:sz w:val="24"/>
          <w:szCs w:val="24"/>
          <w:lang w:val="en-US"/>
        </w:rPr>
      </w:pPr>
      <w:r w:rsidRPr="00DF57CF">
        <w:rPr>
          <w:rStyle w:val="Hyperlink"/>
          <w:rFonts w:ascii="Book Antiqua" w:eastAsiaTheme="majorEastAsia" w:hAnsi="Book Antiqua" w:cs="Times New Roman"/>
          <w:color w:val="auto"/>
          <w:sz w:val="24"/>
          <w:szCs w:val="24"/>
          <w:u w:val="none"/>
          <w:lang w:val="en-US"/>
        </w:rPr>
        <w:t xml:space="preserve"> </w:t>
      </w:r>
      <w:r w:rsidR="009C5409" w:rsidRPr="00DF57CF">
        <w:rPr>
          <w:rStyle w:val="Hyperlink"/>
          <w:rFonts w:ascii="Book Antiqua" w:eastAsiaTheme="majorEastAsia" w:hAnsi="Book Antiqua" w:cs="Times New Roman" w:hint="eastAsia"/>
          <w:color w:val="auto"/>
          <w:sz w:val="24"/>
          <w:szCs w:val="24"/>
          <w:u w:val="none"/>
          <w:lang w:val="en-US" w:eastAsia="zh-CN"/>
        </w:rPr>
        <w:t xml:space="preserve"> </w:t>
      </w:r>
      <w:r w:rsidRPr="00DF57CF">
        <w:rPr>
          <w:rStyle w:val="Hyperlink"/>
          <w:rFonts w:ascii="Book Antiqua" w:eastAsiaTheme="majorEastAsia" w:hAnsi="Book Antiqua" w:cs="Times New Roman"/>
          <w:color w:val="auto"/>
          <w:sz w:val="24"/>
          <w:szCs w:val="24"/>
          <w:u w:val="none"/>
          <w:lang w:val="en-US"/>
        </w:rPr>
        <w:t xml:space="preserve">Study reveals that up-regulation of CCL18 and IL-10 in macrophages by </w:t>
      </w:r>
      <w:r w:rsidRPr="00DF57CF">
        <w:rPr>
          <w:rStyle w:val="Hyperlink"/>
          <w:rFonts w:ascii="Book Antiqua" w:eastAsiaTheme="majorEastAsia" w:hAnsi="Book Antiqua" w:cs="Times New Roman"/>
          <w:i/>
          <w:color w:val="auto"/>
          <w:sz w:val="24"/>
          <w:szCs w:val="24"/>
          <w:u w:val="none"/>
          <w:lang w:val="en-US"/>
        </w:rPr>
        <w:t>Mtb</w:t>
      </w:r>
      <w:r w:rsidRPr="00DF57CF">
        <w:rPr>
          <w:rStyle w:val="Hyperlink"/>
          <w:rFonts w:ascii="Book Antiqua" w:eastAsiaTheme="majorEastAsia" w:hAnsi="Book Antiqua" w:cs="Times New Roman"/>
          <w:color w:val="auto"/>
          <w:sz w:val="24"/>
          <w:szCs w:val="24"/>
          <w:u w:val="none"/>
          <w:lang w:val="en-US"/>
        </w:rPr>
        <w:t xml:space="preserve"> may be involved in the recruitment of naïve Tcells in association with local </w:t>
      </w:r>
      <w:r w:rsidR="00E90112" w:rsidRPr="00DF57CF">
        <w:rPr>
          <w:rStyle w:val="Hyperlink"/>
          <w:rFonts w:ascii="Book Antiqua" w:eastAsiaTheme="majorEastAsia" w:hAnsi="Book Antiqua" w:cs="Times New Roman"/>
          <w:color w:val="auto"/>
          <w:sz w:val="24"/>
          <w:szCs w:val="24"/>
          <w:u w:val="none"/>
          <w:lang w:val="en-US"/>
        </w:rPr>
        <w:t>suppressive</w:t>
      </w:r>
      <w:r w:rsidRPr="00DF57CF">
        <w:rPr>
          <w:rStyle w:val="Hyperlink"/>
          <w:rFonts w:ascii="Book Antiqua" w:eastAsiaTheme="majorEastAsia" w:hAnsi="Book Antiqua" w:cs="Times New Roman"/>
          <w:color w:val="auto"/>
          <w:sz w:val="24"/>
          <w:szCs w:val="24"/>
          <w:u w:val="none"/>
          <w:lang w:val="en-US"/>
        </w:rPr>
        <w:t xml:space="preserve"> immunity against intracellular pathogen</w:t>
      </w:r>
      <w:hyperlink r:id="rId159" w:anchor="pone.0044944-Yoshie1" w:history="1">
        <w:r w:rsidRPr="00DF57CF">
          <w:rPr>
            <w:rStyle w:val="Hyperlink"/>
            <w:rFonts w:ascii="Book Antiqua" w:eastAsiaTheme="majorEastAsia" w:hAnsi="Book Antiqua" w:cs="Times New Roman"/>
            <w:color w:val="auto"/>
            <w:sz w:val="24"/>
            <w:szCs w:val="24"/>
            <w:u w:val="none"/>
            <w:vertAlign w:val="superscript"/>
            <w:lang w:val="en-US"/>
          </w:rPr>
          <w:t>[</w:t>
        </w:r>
        <w:r w:rsidR="006C5718" w:rsidRPr="00DF57CF">
          <w:rPr>
            <w:rStyle w:val="Hyperlink"/>
            <w:rFonts w:ascii="Book Antiqua" w:eastAsiaTheme="majorEastAsia" w:hAnsi="Book Antiqua" w:cs="Times New Roman"/>
            <w:color w:val="auto"/>
            <w:sz w:val="24"/>
            <w:szCs w:val="24"/>
            <w:u w:val="none"/>
            <w:vertAlign w:val="superscript"/>
            <w:lang w:val="en-US"/>
          </w:rPr>
          <w:t>3</w:t>
        </w:r>
        <w:r w:rsidR="00E32C0B" w:rsidRPr="00DF57CF">
          <w:rPr>
            <w:rStyle w:val="Hyperlink"/>
            <w:rFonts w:ascii="Book Antiqua" w:eastAsiaTheme="majorEastAsia" w:hAnsi="Book Antiqua" w:cs="Times New Roman"/>
            <w:color w:val="auto"/>
            <w:sz w:val="24"/>
            <w:szCs w:val="24"/>
            <w:u w:val="none"/>
            <w:vertAlign w:val="superscript"/>
            <w:lang w:val="en-US"/>
          </w:rPr>
          <w:t>4</w:t>
        </w:r>
        <w:r w:rsidR="00ED531F" w:rsidRPr="00DF57CF">
          <w:rPr>
            <w:rStyle w:val="Hyperlink"/>
            <w:rFonts w:ascii="Book Antiqua" w:eastAsiaTheme="majorEastAsia" w:hAnsi="Book Antiqua" w:cs="Times New Roman"/>
            <w:color w:val="auto"/>
            <w:sz w:val="24"/>
            <w:szCs w:val="24"/>
            <w:u w:val="none"/>
            <w:vertAlign w:val="superscript"/>
            <w:lang w:val="en-US"/>
          </w:rPr>
          <w:t>7</w:t>
        </w:r>
        <w:r w:rsidRPr="00DF57CF">
          <w:rPr>
            <w:rStyle w:val="Hyperlink"/>
            <w:rFonts w:ascii="Book Antiqua" w:eastAsiaTheme="majorEastAsia" w:hAnsi="Book Antiqua" w:cs="Times New Roman"/>
            <w:color w:val="auto"/>
            <w:sz w:val="24"/>
            <w:szCs w:val="24"/>
            <w:u w:val="none"/>
            <w:vertAlign w:val="superscript"/>
            <w:lang w:val="en-US"/>
          </w:rPr>
          <w:t>]</w:t>
        </w:r>
      </w:hyperlink>
      <w:r w:rsidR="00477819" w:rsidRPr="00DF57CF">
        <w:rPr>
          <w:rFonts w:ascii="Book Antiqua" w:hAnsi="Book Antiqua" w:cs="Times New Roman"/>
          <w:sz w:val="24"/>
          <w:szCs w:val="24"/>
          <w:lang w:val="en-US"/>
        </w:rPr>
        <w:t>.</w:t>
      </w:r>
      <w:r w:rsidRPr="00DF57CF">
        <w:rPr>
          <w:rFonts w:ascii="Book Antiqua" w:hAnsi="Book Antiqua" w:cs="Times New Roman"/>
          <w:sz w:val="24"/>
          <w:szCs w:val="24"/>
          <w:lang w:val="en-US"/>
        </w:rPr>
        <w:t xml:space="preserve"> The relationship between mycobacterial antigen-induced IFN-</w:t>
      </w:r>
      <w:r w:rsidRPr="00DF57CF">
        <w:rPr>
          <w:rFonts w:ascii="Book Antiqua" w:hAnsi="Book Antiqua" w:cs="Times New Roman"/>
          <w:sz w:val="24"/>
          <w:szCs w:val="24"/>
        </w:rPr>
        <w:t>γ</w:t>
      </w:r>
      <w:r w:rsidRPr="00DF57CF">
        <w:rPr>
          <w:rFonts w:ascii="Book Antiqua" w:hAnsi="Book Antiqua" w:cs="Times New Roman"/>
          <w:sz w:val="24"/>
          <w:szCs w:val="24"/>
          <w:lang w:val="en-US"/>
        </w:rPr>
        <w:t xml:space="preserve"> and CXCL9 may play a role in determining disease severity in </w:t>
      </w:r>
      <w:r w:rsidR="00E90112" w:rsidRPr="00DF57CF">
        <w:rPr>
          <w:rFonts w:ascii="Book Antiqua" w:hAnsi="Book Antiqua" w:cs="Times New Roman"/>
          <w:sz w:val="24"/>
          <w:szCs w:val="24"/>
          <w:lang w:val="en-US"/>
        </w:rPr>
        <w:t>TB</w:t>
      </w:r>
      <w:hyperlink r:id="rId160" w:anchor="pone.0044944-Yoshie1" w:history="1">
        <w:r w:rsidRPr="00DF57CF">
          <w:rPr>
            <w:rStyle w:val="Hyperlink"/>
            <w:rFonts w:ascii="Book Antiqua" w:eastAsiaTheme="majorEastAsia" w:hAnsi="Book Antiqua" w:cs="Times New Roman"/>
            <w:color w:val="auto"/>
            <w:sz w:val="24"/>
            <w:szCs w:val="24"/>
            <w:u w:val="none"/>
            <w:vertAlign w:val="superscript"/>
            <w:lang w:val="en-US"/>
          </w:rPr>
          <w:t>[</w:t>
        </w:r>
        <w:r w:rsidR="003273F1" w:rsidRPr="00DF57CF">
          <w:rPr>
            <w:rStyle w:val="Hyperlink"/>
            <w:rFonts w:ascii="Book Antiqua" w:eastAsiaTheme="majorEastAsia" w:hAnsi="Book Antiqua" w:cs="Times New Roman"/>
            <w:color w:val="auto"/>
            <w:sz w:val="24"/>
            <w:szCs w:val="24"/>
            <w:u w:val="none"/>
            <w:vertAlign w:val="superscript"/>
            <w:lang w:val="en-US"/>
          </w:rPr>
          <w:t>3</w:t>
        </w:r>
        <w:r w:rsidR="00E32C0B" w:rsidRPr="00DF57CF">
          <w:rPr>
            <w:rStyle w:val="Hyperlink"/>
            <w:rFonts w:ascii="Book Antiqua" w:eastAsiaTheme="majorEastAsia" w:hAnsi="Book Antiqua" w:cs="Times New Roman"/>
            <w:color w:val="auto"/>
            <w:sz w:val="24"/>
            <w:szCs w:val="24"/>
            <w:u w:val="none"/>
            <w:vertAlign w:val="superscript"/>
            <w:lang w:val="en-US"/>
          </w:rPr>
          <w:t>4</w:t>
        </w:r>
        <w:r w:rsidR="00ED531F" w:rsidRPr="00DF57CF">
          <w:rPr>
            <w:rStyle w:val="Hyperlink"/>
            <w:rFonts w:ascii="Book Antiqua" w:eastAsiaTheme="majorEastAsia" w:hAnsi="Book Antiqua" w:cs="Times New Roman"/>
            <w:color w:val="auto"/>
            <w:sz w:val="24"/>
            <w:szCs w:val="24"/>
            <w:u w:val="none"/>
            <w:vertAlign w:val="superscript"/>
            <w:lang w:val="en-US"/>
          </w:rPr>
          <w:t>8</w:t>
        </w:r>
        <w:r w:rsidRPr="00DF57CF">
          <w:rPr>
            <w:rStyle w:val="Hyperlink"/>
            <w:rFonts w:ascii="Book Antiqua" w:eastAsiaTheme="majorEastAsia" w:hAnsi="Book Antiqua" w:cs="Times New Roman"/>
            <w:color w:val="auto"/>
            <w:sz w:val="24"/>
            <w:szCs w:val="24"/>
            <w:u w:val="none"/>
            <w:vertAlign w:val="superscript"/>
            <w:lang w:val="en-US"/>
          </w:rPr>
          <w:t>]</w:t>
        </w:r>
      </w:hyperlink>
      <w:r w:rsidRPr="00DF57CF">
        <w:rPr>
          <w:rFonts w:ascii="Book Antiqua" w:hAnsi="Book Antiqua" w:cs="Times New Roman"/>
          <w:sz w:val="24"/>
          <w:szCs w:val="24"/>
          <w:lang w:val="en-US"/>
        </w:rPr>
        <w:t>.</w:t>
      </w:r>
      <w:r w:rsidRPr="00DF57CF">
        <w:rPr>
          <w:rStyle w:val="Hyperlink"/>
          <w:rFonts w:ascii="Book Antiqua" w:eastAsiaTheme="majorEastAsia" w:hAnsi="Book Antiqua" w:cs="Times New Roman"/>
          <w:color w:val="auto"/>
          <w:sz w:val="24"/>
          <w:szCs w:val="24"/>
          <w:u w:val="none"/>
          <w:lang w:val="en-US"/>
        </w:rPr>
        <w:t xml:space="preserve"> CCL20 attracts immature dendritic cells and down-regulates the characteristic production of reactive </w:t>
      </w:r>
      <w:r w:rsidR="00E90112" w:rsidRPr="00DF57CF">
        <w:rPr>
          <w:rStyle w:val="Hyperlink"/>
          <w:rFonts w:ascii="Book Antiqua" w:eastAsiaTheme="majorEastAsia" w:hAnsi="Book Antiqua" w:cs="Times New Roman"/>
          <w:color w:val="auto"/>
          <w:sz w:val="24"/>
          <w:szCs w:val="24"/>
          <w:u w:val="none"/>
          <w:lang w:val="en-US"/>
        </w:rPr>
        <w:t>oxygen</w:t>
      </w:r>
      <w:r w:rsidR="009C5409" w:rsidRPr="00DF57CF">
        <w:rPr>
          <w:rStyle w:val="Hyperlink"/>
          <w:rFonts w:ascii="Book Antiqua" w:eastAsiaTheme="majorEastAsia" w:hAnsi="Book Antiqua" w:cs="Times New Roman"/>
          <w:color w:val="auto"/>
          <w:sz w:val="24"/>
          <w:szCs w:val="24"/>
          <w:u w:val="none"/>
          <w:lang w:val="en-US"/>
        </w:rPr>
        <w:t xml:space="preserve"> species</w:t>
      </w:r>
      <w:r w:rsidRPr="00DF57CF">
        <w:rPr>
          <w:rStyle w:val="Hyperlink"/>
          <w:rFonts w:ascii="Book Antiqua" w:eastAsiaTheme="majorEastAsia" w:hAnsi="Book Antiqua" w:cs="Times New Roman"/>
          <w:color w:val="auto"/>
          <w:sz w:val="24"/>
          <w:szCs w:val="24"/>
          <w:u w:val="none"/>
          <w:lang w:val="en-US"/>
        </w:rPr>
        <w:t xml:space="preserve"> induced by </w:t>
      </w:r>
      <w:r w:rsidRPr="00DF57CF">
        <w:rPr>
          <w:rStyle w:val="Hyperlink"/>
          <w:rFonts w:ascii="Book Antiqua" w:eastAsiaTheme="majorEastAsia" w:hAnsi="Book Antiqua" w:cs="Times New Roman"/>
          <w:i/>
          <w:color w:val="auto"/>
          <w:sz w:val="24"/>
          <w:szCs w:val="24"/>
          <w:u w:val="none"/>
          <w:lang w:val="en-US"/>
        </w:rPr>
        <w:t>Mtb</w:t>
      </w:r>
      <w:r w:rsidRPr="00DF57CF">
        <w:rPr>
          <w:rStyle w:val="Hyperlink"/>
          <w:rFonts w:ascii="Book Antiqua" w:eastAsiaTheme="majorEastAsia" w:hAnsi="Book Antiqua" w:cs="Times New Roman"/>
          <w:color w:val="auto"/>
          <w:sz w:val="24"/>
          <w:szCs w:val="24"/>
          <w:u w:val="none"/>
          <w:lang w:val="en-US"/>
        </w:rPr>
        <w:t xml:space="preserve"> in monocytes which may affect the activity of the cells. This chemokine inhibits apoptosis mediated by the mycobacteria</w:t>
      </w:r>
      <w:hyperlink r:id="rId161" w:anchor="pone.0044944-Yoshie1" w:history="1">
        <w:r w:rsidRPr="00DF57CF">
          <w:rPr>
            <w:rStyle w:val="Hyperlink"/>
            <w:rFonts w:ascii="Book Antiqua" w:eastAsiaTheme="majorEastAsia" w:hAnsi="Book Antiqua" w:cs="Times New Roman"/>
            <w:color w:val="auto"/>
            <w:sz w:val="24"/>
            <w:szCs w:val="24"/>
            <w:u w:val="none"/>
            <w:vertAlign w:val="superscript"/>
            <w:lang w:val="en-US"/>
          </w:rPr>
          <w:t>[</w:t>
        </w:r>
        <w:r w:rsidR="006C5718" w:rsidRPr="00DF57CF">
          <w:rPr>
            <w:rStyle w:val="Hyperlink"/>
            <w:rFonts w:ascii="Book Antiqua" w:eastAsiaTheme="majorEastAsia" w:hAnsi="Book Antiqua" w:cs="Times New Roman"/>
            <w:color w:val="auto"/>
            <w:sz w:val="24"/>
            <w:szCs w:val="24"/>
            <w:u w:val="none"/>
            <w:vertAlign w:val="superscript"/>
            <w:lang w:val="en-US"/>
          </w:rPr>
          <w:t>3</w:t>
        </w:r>
        <w:r w:rsidR="00ED531F" w:rsidRPr="00DF57CF">
          <w:rPr>
            <w:rStyle w:val="Hyperlink"/>
            <w:rFonts w:ascii="Book Antiqua" w:eastAsiaTheme="majorEastAsia" w:hAnsi="Book Antiqua" w:cs="Times New Roman"/>
            <w:color w:val="auto"/>
            <w:sz w:val="24"/>
            <w:szCs w:val="24"/>
            <w:u w:val="none"/>
            <w:vertAlign w:val="superscript"/>
            <w:lang w:val="en-US"/>
          </w:rPr>
          <w:t>49</w:t>
        </w:r>
        <w:r w:rsidRPr="00DF57CF">
          <w:rPr>
            <w:rStyle w:val="Hyperlink"/>
            <w:rFonts w:ascii="Book Antiqua" w:eastAsiaTheme="majorEastAsia" w:hAnsi="Book Antiqua" w:cs="Times New Roman"/>
            <w:color w:val="auto"/>
            <w:sz w:val="24"/>
            <w:szCs w:val="24"/>
            <w:u w:val="none"/>
            <w:vertAlign w:val="superscript"/>
            <w:lang w:val="en-US"/>
          </w:rPr>
          <w:t>]</w:t>
        </w:r>
      </w:hyperlink>
      <w:r w:rsidRPr="00DF57CF">
        <w:rPr>
          <w:rStyle w:val="Hyperlink"/>
          <w:rFonts w:ascii="Book Antiqua" w:eastAsiaTheme="majorEastAsia" w:hAnsi="Book Antiqua" w:cs="Times New Roman"/>
          <w:color w:val="auto"/>
          <w:sz w:val="24"/>
          <w:szCs w:val="24"/>
          <w:u w:val="none"/>
          <w:lang w:val="en-US"/>
        </w:rPr>
        <w:t>.</w:t>
      </w:r>
      <w:r w:rsidRPr="00DF57CF">
        <w:rPr>
          <w:rFonts w:ascii="Book Antiqua" w:hAnsi="Book Antiqua" w:cs="Times New Roman"/>
          <w:sz w:val="24"/>
          <w:szCs w:val="24"/>
          <w:lang w:val="en-US"/>
        </w:rPr>
        <w:t xml:space="preserve"> CCL22 might be capable of inducing the migration of Tregs to the pleural space of the patients with </w:t>
      </w:r>
      <w:r w:rsidR="009C5409" w:rsidRPr="00DF57CF">
        <w:rPr>
          <w:rFonts w:ascii="Book Antiqua" w:hAnsi="Book Antiqua" w:cs="Times New Roman"/>
          <w:sz w:val="24"/>
          <w:szCs w:val="24"/>
          <w:lang w:val="en-US"/>
        </w:rPr>
        <w:t>TPE</w:t>
      </w:r>
      <w:hyperlink r:id="rId162" w:anchor="ppat.1003077-Dhiman1" w:history="1">
        <w:r w:rsidRPr="00DF57CF">
          <w:rPr>
            <w:rStyle w:val="Hyperlink"/>
            <w:rFonts w:ascii="Book Antiqua" w:hAnsi="Book Antiqua" w:cs="Times New Roman"/>
            <w:color w:val="auto"/>
            <w:sz w:val="24"/>
            <w:szCs w:val="24"/>
            <w:u w:val="none"/>
            <w:vertAlign w:val="superscript"/>
            <w:lang w:val="en-US"/>
          </w:rPr>
          <w:t>[</w:t>
        </w:r>
        <w:r w:rsidR="006C5718" w:rsidRPr="00DF57CF">
          <w:rPr>
            <w:rStyle w:val="Hyperlink"/>
            <w:rFonts w:ascii="Book Antiqua" w:hAnsi="Book Antiqua" w:cs="Times New Roman"/>
            <w:color w:val="auto"/>
            <w:sz w:val="24"/>
            <w:szCs w:val="24"/>
            <w:u w:val="none"/>
            <w:vertAlign w:val="superscript"/>
            <w:lang w:val="en-US"/>
          </w:rPr>
          <w:t>3</w:t>
        </w:r>
        <w:r w:rsidR="007B4C13" w:rsidRPr="00DF57CF">
          <w:rPr>
            <w:rStyle w:val="Hyperlink"/>
            <w:rFonts w:ascii="Book Antiqua" w:hAnsi="Book Antiqua" w:cs="Times New Roman"/>
            <w:color w:val="auto"/>
            <w:sz w:val="24"/>
            <w:szCs w:val="24"/>
            <w:u w:val="none"/>
            <w:vertAlign w:val="superscript"/>
            <w:lang w:val="en-US"/>
          </w:rPr>
          <w:t>5</w:t>
        </w:r>
        <w:r w:rsidR="00ED531F" w:rsidRPr="00DF57CF">
          <w:rPr>
            <w:rStyle w:val="Hyperlink"/>
            <w:rFonts w:ascii="Book Antiqua" w:hAnsi="Book Antiqua" w:cs="Times New Roman"/>
            <w:color w:val="auto"/>
            <w:sz w:val="24"/>
            <w:szCs w:val="24"/>
            <w:u w:val="none"/>
            <w:vertAlign w:val="superscript"/>
            <w:lang w:val="en-US"/>
          </w:rPr>
          <w:t>0</w:t>
        </w:r>
        <w:r w:rsidRPr="00DF57CF">
          <w:rPr>
            <w:rFonts w:ascii="Book Antiqua" w:hAnsi="Book Antiqua" w:cs="Times New Roman"/>
            <w:sz w:val="24"/>
            <w:szCs w:val="24"/>
            <w:vertAlign w:val="superscript"/>
            <w:lang w:val="en-US"/>
          </w:rPr>
          <w:t>]</w:t>
        </w:r>
      </w:hyperlink>
      <w:r w:rsidRPr="00DF57CF">
        <w:rPr>
          <w:rFonts w:ascii="Book Antiqua" w:hAnsi="Book Antiqua"/>
          <w:sz w:val="24"/>
          <w:szCs w:val="24"/>
          <w:lang w:val="en-US"/>
        </w:rPr>
        <w:t>.</w:t>
      </w:r>
      <w:r w:rsidRPr="00DF57CF">
        <w:rPr>
          <w:rFonts w:ascii="Book Antiqua" w:hAnsi="Book Antiqua" w:cs="Times New Roman"/>
          <w:sz w:val="24"/>
          <w:szCs w:val="24"/>
          <w:lang w:val="en-US"/>
        </w:rPr>
        <w:t xml:space="preserve"> </w:t>
      </w:r>
    </w:p>
    <w:p w:rsidR="00E34923" w:rsidRPr="00DF57CF" w:rsidRDefault="00877571" w:rsidP="009C5409">
      <w:pPr>
        <w:shd w:val="clear" w:color="auto" w:fill="F5F5F5"/>
        <w:spacing w:after="0" w:line="360" w:lineRule="auto"/>
        <w:ind w:firstLineChars="50" w:firstLine="120"/>
        <w:jc w:val="both"/>
        <w:textAlignment w:val="top"/>
        <w:rPr>
          <w:rFonts w:ascii="Book Antiqua" w:eastAsia="AdvP4DF60E" w:hAnsi="Book Antiqua" w:cs="Times New Roman"/>
          <w:i/>
          <w:sz w:val="24"/>
          <w:szCs w:val="24"/>
          <w:lang w:val="en-US"/>
        </w:rPr>
      </w:pPr>
      <w:r>
        <w:rPr>
          <w:rFonts w:ascii="Book Antiqua" w:eastAsiaTheme="minorHAnsi" w:hAnsi="Book Antiqua" w:cs="Times New Roman"/>
          <w:noProof/>
          <w:sz w:val="24"/>
          <w:szCs w:val="24"/>
          <w:lang w:val="en-US"/>
        </w:rPr>
        <mc:AlternateContent>
          <mc:Choice Requires="wps">
            <w:drawing>
              <wp:anchor distT="0" distB="0" distL="114300" distR="114300" simplePos="0" relativeHeight="251663872" behindDoc="0" locked="0" layoutInCell="1" allowOverlap="1">
                <wp:simplePos x="0" y="0"/>
                <wp:positionH relativeFrom="column">
                  <wp:posOffset>-695960</wp:posOffset>
                </wp:positionH>
                <wp:positionV relativeFrom="paragraph">
                  <wp:posOffset>2413000</wp:posOffset>
                </wp:positionV>
                <wp:extent cx="8229600" cy="4525645"/>
                <wp:effectExtent l="0" t="0" r="0" b="0"/>
                <wp:wrapNone/>
                <wp:docPr id="44353" name="1 Marcador de contenido"/>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229600" cy="4525645"/>
                        </a:xfrm>
                        <a:prstGeom prst="rect">
                          <a:avLst/>
                        </a:prstGeom>
                      </wps:spPr>
                      <wps:bodyPr vert="horz">
                        <a:normAutofit/>
                      </wps:bodyPr>
                    </wps:wsp>
                  </a:graphicData>
                </a:graphic>
                <wp14:sizeRelH relativeFrom="page">
                  <wp14:pctWidth>0</wp14:pctWidth>
                </wp14:sizeRelH>
                <wp14:sizeRelV relativeFrom="page">
                  <wp14:pctHeight>0</wp14:pctHeight>
                </wp14:sizeRelV>
              </wp:anchor>
            </w:drawing>
          </mc:Choice>
          <mc:Fallback>
            <w:pict>
              <v:rect id="1 Marcador de contenido" o:spid="_x0000_s1026" style="position:absolute;margin-left:-54.75pt;margin-top:190pt;width:9in;height:356.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" filled="f" stroked="f">
                <v:path arrowok="t"/>
                <o:lock v:ext="edit" grouping="t"/>
              </v:rect>
            </w:pict>
          </mc:Fallback>
        </mc:AlternateContent>
      </w:r>
      <w:r w:rsidR="00E34923" w:rsidRPr="00DF57CF">
        <w:rPr>
          <w:rFonts w:ascii="Book Antiqua" w:eastAsia="AdvP4DF60E" w:hAnsi="Book Antiqua" w:cs="Times New Roman"/>
          <w:sz w:val="24"/>
          <w:szCs w:val="24"/>
          <w:lang w:val="en-US"/>
        </w:rPr>
        <w:t xml:space="preserve">It has </w:t>
      </w:r>
      <w:r w:rsidR="00E34923" w:rsidRPr="00DF57CF">
        <w:rPr>
          <w:rStyle w:val="Hyperlink"/>
          <w:rFonts w:ascii="Book Antiqua" w:hAnsi="Book Antiqua" w:cs="Times New Roman"/>
          <w:color w:val="auto"/>
          <w:sz w:val="24"/>
          <w:szCs w:val="24"/>
          <w:u w:val="none"/>
          <w:lang w:val="en-US"/>
        </w:rPr>
        <w:t>p</w:t>
      </w:r>
      <w:r w:rsidR="00E34923" w:rsidRPr="00DF57CF">
        <w:rPr>
          <w:rFonts w:ascii="Book Antiqua" w:eastAsia="AdvP4DF60E" w:hAnsi="Book Antiqua" w:cs="Times New Roman"/>
          <w:sz w:val="24"/>
          <w:szCs w:val="24"/>
          <w:lang w:val="en-US"/>
        </w:rPr>
        <w:t xml:space="preserve">roposed a model in relation to the formation of granuloma and the participation of chemokines for host defense during </w:t>
      </w:r>
      <w:r w:rsidR="00E34923" w:rsidRPr="00DF57CF">
        <w:rPr>
          <w:rFonts w:ascii="Book Antiqua" w:eastAsia="AdvP4DF60E" w:hAnsi="Book Antiqua" w:cs="Times New Roman"/>
          <w:i/>
          <w:sz w:val="24"/>
          <w:szCs w:val="24"/>
          <w:lang w:val="en-US"/>
        </w:rPr>
        <w:t>Mtb</w:t>
      </w:r>
      <w:r w:rsidR="00E34923" w:rsidRPr="00DF57CF">
        <w:rPr>
          <w:rFonts w:ascii="Book Antiqua" w:eastAsia="AdvP4DF60E" w:hAnsi="Book Antiqua" w:cs="Times New Roman"/>
          <w:sz w:val="24"/>
          <w:szCs w:val="24"/>
          <w:lang w:val="en-US"/>
        </w:rPr>
        <w:t xml:space="preserve"> infection. Alveolar macrophages uptake </w:t>
      </w:r>
      <w:r w:rsidR="00E34923" w:rsidRPr="00DF57CF">
        <w:rPr>
          <w:rFonts w:ascii="Book Antiqua" w:eastAsia="AdvP4DF60E" w:hAnsi="Book Antiqua" w:cs="Times New Roman"/>
          <w:i/>
          <w:sz w:val="24"/>
          <w:szCs w:val="24"/>
          <w:lang w:val="en-US"/>
        </w:rPr>
        <w:t xml:space="preserve">Mtb </w:t>
      </w:r>
      <w:r w:rsidR="00E34923" w:rsidRPr="00DF57CF">
        <w:rPr>
          <w:rFonts w:ascii="Book Antiqua" w:eastAsia="AdvP4DF60E" w:hAnsi="Book Antiqua" w:cs="Times New Roman"/>
          <w:sz w:val="24"/>
          <w:szCs w:val="24"/>
          <w:lang w:val="en-US"/>
        </w:rPr>
        <w:t xml:space="preserve">and secrete chemokines. Other cells such as epithelial cells and fibroblasts also produce </w:t>
      </w:r>
      <w:r w:rsidR="00E34923" w:rsidRPr="00DF57CF">
        <w:rPr>
          <w:rStyle w:val="hps"/>
          <w:rFonts w:ascii="Book Antiqua" w:hAnsi="Book Antiqua" w:cs="Times New Roman"/>
          <w:sz w:val="24"/>
          <w:szCs w:val="24"/>
          <w:lang w:val="en-US"/>
        </w:rPr>
        <w:t>chemoattractant proteins.</w:t>
      </w:r>
      <w:r w:rsidR="00E34923" w:rsidRPr="00DF57CF">
        <w:rPr>
          <w:rFonts w:ascii="Book Antiqua" w:eastAsia="AdvP4DF60E" w:hAnsi="Book Antiqua" w:cs="Times New Roman"/>
          <w:sz w:val="24"/>
          <w:szCs w:val="24"/>
          <w:lang w:val="en-US"/>
        </w:rPr>
        <w:t xml:space="preserve"> This chemokine cascade </w:t>
      </w:r>
      <w:r w:rsidR="00E34923" w:rsidRPr="00DF57CF">
        <w:rPr>
          <w:rFonts w:ascii="Book Antiqua" w:eastAsia="Times New Roman" w:hAnsi="Book Antiqua" w:cs="Times New Roman"/>
          <w:sz w:val="24"/>
          <w:szCs w:val="24"/>
          <w:lang w:val="en-US" w:eastAsia="es-VE"/>
        </w:rPr>
        <w:t xml:space="preserve">causes an initial recruitment </w:t>
      </w:r>
      <w:r w:rsidR="00E34923" w:rsidRPr="00DF57CF">
        <w:rPr>
          <w:rFonts w:ascii="Book Antiqua" w:eastAsia="AdvP4DF60E" w:hAnsi="Book Antiqua" w:cs="Times New Roman"/>
          <w:sz w:val="24"/>
          <w:szCs w:val="24"/>
          <w:lang w:val="en-US"/>
        </w:rPr>
        <w:t xml:space="preserve">of neutrophils and monocytes. Meanwhile, lung DCs infected by </w:t>
      </w:r>
      <w:r w:rsidR="00E34923" w:rsidRPr="00DF57CF">
        <w:rPr>
          <w:rFonts w:ascii="Book Antiqua" w:eastAsia="AdvP4DF60E" w:hAnsi="Book Antiqua" w:cs="Times New Roman"/>
          <w:i/>
          <w:sz w:val="24"/>
          <w:szCs w:val="24"/>
          <w:lang w:val="en-US"/>
        </w:rPr>
        <w:t>Mtb</w:t>
      </w:r>
      <w:r w:rsidR="00E34923" w:rsidRPr="00DF57CF">
        <w:rPr>
          <w:rFonts w:ascii="Book Antiqua" w:eastAsia="AdvP4DF60E" w:hAnsi="Book Antiqua" w:cs="Times New Roman"/>
          <w:sz w:val="24"/>
          <w:szCs w:val="24"/>
          <w:lang w:val="en-US"/>
        </w:rPr>
        <w:t xml:space="preserve"> increase the expression of CCR7 and migrate in response to chemokines expressed within lymphoid organs to polarize T cells into phenotypes productors of cytokines.</w:t>
      </w:r>
      <w:r w:rsidR="00126708" w:rsidRPr="00DF57CF">
        <w:rPr>
          <w:rFonts w:ascii="Book Antiqua" w:eastAsia="AdvP4DF60E" w:hAnsi="Book Antiqua" w:cs="Times New Roman"/>
          <w:sz w:val="24"/>
          <w:szCs w:val="24"/>
          <w:lang w:val="en-US"/>
        </w:rPr>
        <w:t xml:space="preserve"> </w:t>
      </w:r>
      <w:r w:rsidR="00E34923" w:rsidRPr="00DF57CF">
        <w:rPr>
          <w:rFonts w:ascii="Book Antiqua" w:eastAsia="AdvP4DF60E" w:hAnsi="Book Antiqua" w:cs="Times New Roman"/>
          <w:sz w:val="24"/>
          <w:szCs w:val="24"/>
          <w:lang w:val="en-US"/>
        </w:rPr>
        <w:t xml:space="preserve">CXCL13 and CCL19 may then mediate correct spatial localization of immune cells to form granulomas and mediate the control of </w:t>
      </w:r>
      <w:r w:rsidR="00E34923" w:rsidRPr="00DF57CF">
        <w:rPr>
          <w:rFonts w:ascii="Book Antiqua" w:eastAsia="AdvP4DF60E" w:hAnsi="Book Antiqua" w:cs="Times New Roman"/>
          <w:i/>
          <w:sz w:val="24"/>
          <w:szCs w:val="24"/>
          <w:lang w:val="en-US"/>
        </w:rPr>
        <w:t>Mtb</w:t>
      </w:r>
      <w:hyperlink r:id="rId163" w:anchor="ppat.1003077-Dhiman1" w:history="1">
        <w:r w:rsidR="00E34923" w:rsidRPr="00DF57CF">
          <w:rPr>
            <w:rStyle w:val="Hyperlink"/>
            <w:rFonts w:ascii="Book Antiqua" w:hAnsi="Book Antiqua" w:cs="Times New Roman"/>
            <w:color w:val="auto"/>
            <w:sz w:val="24"/>
            <w:szCs w:val="24"/>
            <w:u w:val="none"/>
            <w:vertAlign w:val="superscript"/>
            <w:lang w:val="en-US"/>
          </w:rPr>
          <w:t>[</w:t>
        </w:r>
        <w:r w:rsidR="00D77616" w:rsidRPr="00DF57CF">
          <w:rPr>
            <w:rStyle w:val="Hyperlink"/>
            <w:rFonts w:ascii="Book Antiqua" w:hAnsi="Book Antiqua" w:cs="Times New Roman"/>
            <w:color w:val="auto"/>
            <w:sz w:val="24"/>
            <w:szCs w:val="24"/>
            <w:u w:val="none"/>
            <w:vertAlign w:val="superscript"/>
            <w:lang w:val="en-US"/>
          </w:rPr>
          <w:t>3</w:t>
        </w:r>
        <w:r w:rsidR="007B4C13" w:rsidRPr="00DF57CF">
          <w:rPr>
            <w:rStyle w:val="Hyperlink"/>
            <w:rFonts w:ascii="Book Antiqua" w:hAnsi="Book Antiqua" w:cs="Times New Roman"/>
            <w:color w:val="auto"/>
            <w:sz w:val="24"/>
            <w:szCs w:val="24"/>
            <w:u w:val="none"/>
            <w:vertAlign w:val="superscript"/>
            <w:lang w:val="en-US"/>
          </w:rPr>
          <w:t>5</w:t>
        </w:r>
        <w:r w:rsidR="00ED531F" w:rsidRPr="00DF57CF">
          <w:rPr>
            <w:rStyle w:val="Hyperlink"/>
            <w:rFonts w:ascii="Book Antiqua" w:hAnsi="Book Antiqua" w:cs="Times New Roman"/>
            <w:color w:val="auto"/>
            <w:sz w:val="24"/>
            <w:szCs w:val="24"/>
            <w:u w:val="none"/>
            <w:vertAlign w:val="superscript"/>
            <w:lang w:val="en-US"/>
          </w:rPr>
          <w:t>1</w:t>
        </w:r>
        <w:r w:rsidR="00E34923" w:rsidRPr="00DF57CF">
          <w:rPr>
            <w:rFonts w:ascii="Book Antiqua" w:hAnsi="Book Antiqua" w:cs="Times New Roman"/>
            <w:sz w:val="24"/>
            <w:szCs w:val="24"/>
            <w:vertAlign w:val="superscript"/>
            <w:lang w:val="en-US"/>
          </w:rPr>
          <w:t>]</w:t>
        </w:r>
      </w:hyperlink>
      <w:r w:rsidR="00E34923" w:rsidRPr="00DF57CF">
        <w:rPr>
          <w:rFonts w:ascii="Book Antiqua" w:hAnsi="Book Antiqua"/>
          <w:sz w:val="24"/>
          <w:szCs w:val="24"/>
          <w:lang w:val="en-US"/>
        </w:rPr>
        <w:t xml:space="preserve"> </w:t>
      </w:r>
      <w:r w:rsidR="00DF57CF">
        <w:rPr>
          <w:rFonts w:ascii="Book Antiqua" w:hAnsi="Book Antiqua" w:hint="eastAsia"/>
          <w:sz w:val="24"/>
          <w:szCs w:val="24"/>
          <w:lang w:val="en-US" w:eastAsia="zh-CN"/>
        </w:rPr>
        <w:t>(</w:t>
      </w:r>
      <w:r w:rsidR="00E34923" w:rsidRPr="00DF57CF">
        <w:rPr>
          <w:rFonts w:ascii="Book Antiqua" w:hAnsi="Book Antiqua" w:cs="Times New Roman"/>
          <w:sz w:val="24"/>
          <w:szCs w:val="24"/>
          <w:lang w:val="en-US"/>
        </w:rPr>
        <w:t>Figure 2</w:t>
      </w:r>
      <w:r w:rsidR="00DF57CF">
        <w:rPr>
          <w:rFonts w:ascii="Book Antiqua" w:hAnsi="Book Antiqua" w:cs="Times New Roman" w:hint="eastAsia"/>
          <w:sz w:val="24"/>
          <w:szCs w:val="24"/>
          <w:lang w:val="en-US" w:eastAsia="zh-CN"/>
        </w:rPr>
        <w:t>)</w:t>
      </w:r>
      <w:r w:rsidR="00E34923" w:rsidRPr="00DF57CF">
        <w:rPr>
          <w:rFonts w:ascii="Book Antiqua" w:eastAsia="AdvP4DF60E" w:hAnsi="Book Antiqua" w:cs="Times New Roman"/>
          <w:i/>
          <w:sz w:val="24"/>
          <w:szCs w:val="24"/>
          <w:lang w:val="en-US"/>
        </w:rPr>
        <w:t>.</w:t>
      </w:r>
      <w:r w:rsidR="00E34923" w:rsidRPr="00DF57CF">
        <w:rPr>
          <w:rFonts w:ascii="Book Antiqua" w:hAnsi="Book Antiqua"/>
          <w:sz w:val="24"/>
          <w:szCs w:val="24"/>
          <w:lang w:val="en-US"/>
        </w:rPr>
        <w:t xml:space="preserve"> </w:t>
      </w:r>
      <w:r w:rsidR="00E34923" w:rsidRPr="00DF57CF">
        <w:rPr>
          <w:rFonts w:ascii="Book Antiqua" w:hAnsi="Book Antiqua" w:cs="Times New Roman"/>
          <w:sz w:val="24"/>
          <w:szCs w:val="24"/>
          <w:lang w:val="en-US"/>
        </w:rPr>
        <w:t>The complexity of the network of cytokines and chemokines is observed by a recent study which shows that</w:t>
      </w:r>
      <w:r w:rsidR="00E34923" w:rsidRPr="00DF57CF">
        <w:rPr>
          <w:rFonts w:ascii="Book Antiqua" w:hAnsi="Book Antiqua"/>
          <w:sz w:val="24"/>
          <w:szCs w:val="24"/>
          <w:lang w:val="en-US"/>
        </w:rPr>
        <w:t xml:space="preserve"> </w:t>
      </w:r>
      <w:r w:rsidR="00E34923" w:rsidRPr="00DF57CF">
        <w:rPr>
          <w:rFonts w:ascii="Book Antiqua" w:hAnsi="Book Antiqua" w:cs="Times New Roman"/>
          <w:sz w:val="24"/>
          <w:szCs w:val="24"/>
          <w:lang w:val="en-US"/>
        </w:rPr>
        <w:t>patients</w:t>
      </w:r>
      <w:r w:rsidR="00E34923" w:rsidRPr="00DF57CF">
        <w:rPr>
          <w:rFonts w:ascii="Book Antiqua" w:eastAsia="AdvP4DF60E" w:hAnsi="Book Antiqua" w:cs="Times New Roman"/>
          <w:sz w:val="24"/>
          <w:szCs w:val="24"/>
          <w:lang w:val="en-US"/>
        </w:rPr>
        <w:t xml:space="preserve"> with coinfection HIV/</w:t>
      </w:r>
      <w:r w:rsidR="00E34923" w:rsidRPr="00DF57CF">
        <w:rPr>
          <w:rFonts w:ascii="Book Antiqua" w:eastAsia="AdvP4DF60E" w:hAnsi="Book Antiqua" w:cs="Times New Roman"/>
          <w:i/>
          <w:sz w:val="24"/>
          <w:szCs w:val="24"/>
          <w:lang w:val="en-US"/>
        </w:rPr>
        <w:t>Mtb</w:t>
      </w:r>
      <w:r w:rsidR="00E34923" w:rsidRPr="00DF57CF">
        <w:rPr>
          <w:rFonts w:ascii="Book Antiqua" w:eastAsia="AdvP4DF60E" w:hAnsi="Book Antiqua" w:cs="Times New Roman"/>
          <w:sz w:val="24"/>
          <w:szCs w:val="24"/>
          <w:lang w:val="en-US"/>
        </w:rPr>
        <w:t xml:space="preserve"> have similar pattern of regulating proteins. Anti TB treatment significantly improves the level of pro-inflammatory cytokines (Th1 phenotype) and chemokines but does not restore the immune response in HIV-positive patients</w:t>
      </w:r>
      <w:hyperlink r:id="rId164" w:anchor="ppat.1003077-Dhiman1" w:history="1">
        <w:r w:rsidR="00E34923" w:rsidRPr="00DF57CF">
          <w:rPr>
            <w:rStyle w:val="Hyperlink"/>
            <w:rFonts w:ascii="Book Antiqua" w:hAnsi="Book Antiqua" w:cs="Times New Roman"/>
            <w:color w:val="auto"/>
            <w:sz w:val="24"/>
            <w:szCs w:val="24"/>
            <w:u w:val="none"/>
            <w:vertAlign w:val="superscript"/>
            <w:lang w:val="en-US"/>
          </w:rPr>
          <w:t>[</w:t>
        </w:r>
        <w:r w:rsidR="00D77616" w:rsidRPr="00DF57CF">
          <w:rPr>
            <w:rStyle w:val="Hyperlink"/>
            <w:rFonts w:ascii="Book Antiqua" w:hAnsi="Book Antiqua" w:cs="Times New Roman"/>
            <w:color w:val="auto"/>
            <w:sz w:val="24"/>
            <w:szCs w:val="24"/>
            <w:u w:val="none"/>
            <w:vertAlign w:val="superscript"/>
            <w:lang w:val="en-US"/>
          </w:rPr>
          <w:t>3</w:t>
        </w:r>
        <w:r w:rsidR="007B4C13" w:rsidRPr="00DF57CF">
          <w:rPr>
            <w:rStyle w:val="Hyperlink"/>
            <w:rFonts w:ascii="Book Antiqua" w:hAnsi="Book Antiqua" w:cs="Times New Roman"/>
            <w:color w:val="auto"/>
            <w:sz w:val="24"/>
            <w:szCs w:val="24"/>
            <w:u w:val="none"/>
            <w:vertAlign w:val="superscript"/>
            <w:lang w:val="en-US"/>
          </w:rPr>
          <w:t>5</w:t>
        </w:r>
        <w:r w:rsidR="00ED531F" w:rsidRPr="00DF57CF">
          <w:rPr>
            <w:rStyle w:val="Hyperlink"/>
            <w:rFonts w:ascii="Book Antiqua" w:hAnsi="Book Antiqua" w:cs="Times New Roman"/>
            <w:color w:val="auto"/>
            <w:sz w:val="24"/>
            <w:szCs w:val="24"/>
            <w:u w:val="none"/>
            <w:vertAlign w:val="superscript"/>
            <w:lang w:val="en-US"/>
          </w:rPr>
          <w:t>2</w:t>
        </w:r>
        <w:r w:rsidR="00E34923" w:rsidRPr="00DF57CF">
          <w:rPr>
            <w:rFonts w:ascii="Book Antiqua" w:hAnsi="Book Antiqua" w:cs="Times New Roman"/>
            <w:sz w:val="24"/>
            <w:szCs w:val="24"/>
            <w:vertAlign w:val="superscript"/>
            <w:lang w:val="en-US"/>
          </w:rPr>
          <w:t>]</w:t>
        </w:r>
      </w:hyperlink>
      <w:r w:rsidR="00E34923" w:rsidRPr="00DF57CF">
        <w:rPr>
          <w:rFonts w:ascii="Book Antiqua" w:eastAsia="AdvP4DF60E" w:hAnsi="Book Antiqua" w:cs="Times New Roman"/>
          <w:sz w:val="24"/>
          <w:szCs w:val="24"/>
          <w:lang w:val="en-US"/>
        </w:rPr>
        <w:t>.</w:t>
      </w:r>
    </w:p>
    <w:p w:rsidR="00E34923" w:rsidRPr="00DF57CF" w:rsidRDefault="00E34923" w:rsidP="00241EC2">
      <w:pPr>
        <w:shd w:val="clear" w:color="auto" w:fill="F5F5F5"/>
        <w:spacing w:after="0" w:line="360" w:lineRule="auto"/>
        <w:jc w:val="both"/>
        <w:textAlignment w:val="top"/>
        <w:rPr>
          <w:rFonts w:ascii="Book Antiqua" w:hAnsi="Book Antiqua" w:cs="Times New Roman"/>
          <w:b/>
          <w:sz w:val="24"/>
          <w:szCs w:val="24"/>
          <w:lang w:val="en-US"/>
        </w:rPr>
      </w:pPr>
    </w:p>
    <w:p w:rsidR="00E34923" w:rsidRPr="00DF57CF" w:rsidRDefault="00DF57CF" w:rsidP="00241EC2">
      <w:pPr>
        <w:shd w:val="clear" w:color="auto" w:fill="F5F5F5"/>
        <w:spacing w:after="0" w:line="360" w:lineRule="auto"/>
        <w:jc w:val="both"/>
        <w:textAlignment w:val="top"/>
        <w:rPr>
          <w:rFonts w:ascii="Book Antiqua" w:hAnsi="Book Antiqua" w:cs="Times New Roman"/>
          <w:b/>
          <w:sz w:val="24"/>
          <w:szCs w:val="24"/>
          <w:lang w:val="en-US" w:eastAsia="zh-CN"/>
        </w:rPr>
      </w:pPr>
      <w:r>
        <w:rPr>
          <w:rFonts w:ascii="Book Antiqua" w:hAnsi="Book Antiqua" w:cs="Times New Roman"/>
          <w:b/>
          <w:sz w:val="24"/>
          <w:szCs w:val="24"/>
          <w:lang w:val="en-US"/>
        </w:rPr>
        <w:t>CONCLUSION</w:t>
      </w:r>
    </w:p>
    <w:p w:rsidR="00E34923" w:rsidRPr="00DF57CF" w:rsidRDefault="00E34923" w:rsidP="00241EC2">
      <w:pPr>
        <w:autoSpaceDE w:val="0"/>
        <w:autoSpaceDN w:val="0"/>
        <w:adjustRightInd w:val="0"/>
        <w:spacing w:after="0" w:line="360" w:lineRule="auto"/>
        <w:jc w:val="both"/>
        <w:rPr>
          <w:rStyle w:val="Hyperlink"/>
          <w:rFonts w:ascii="Book Antiqua" w:hAnsi="Book Antiqua" w:cs="Times New Roman"/>
          <w:color w:val="auto"/>
          <w:sz w:val="24"/>
          <w:szCs w:val="24"/>
          <w:u w:val="none"/>
          <w:lang w:val="en-US"/>
        </w:rPr>
      </w:pPr>
      <w:r w:rsidRPr="00DF57CF">
        <w:rPr>
          <w:rStyle w:val="hps"/>
          <w:rFonts w:ascii="Book Antiqua" w:hAnsi="Book Antiqua" w:cs="Times New Roman"/>
          <w:sz w:val="24"/>
          <w:szCs w:val="24"/>
          <w:lang w:val="en-US"/>
        </w:rPr>
        <w:t>The existence of</w:t>
      </w:r>
      <w:r w:rsidRPr="00DF57CF">
        <w:rPr>
          <w:rFonts w:ascii="Book Antiqua" w:hAnsi="Book Antiqua" w:cs="Times New Roman"/>
          <w:sz w:val="24"/>
          <w:szCs w:val="24"/>
          <w:lang w:val="en-US"/>
        </w:rPr>
        <w:t xml:space="preserve"> </w:t>
      </w:r>
      <w:r w:rsidRPr="00DF57CF">
        <w:rPr>
          <w:rStyle w:val="hps"/>
          <w:rFonts w:ascii="Book Antiqua" w:hAnsi="Book Antiqua" w:cs="Times New Roman"/>
          <w:sz w:val="24"/>
          <w:szCs w:val="24"/>
          <w:lang w:val="en-US"/>
        </w:rPr>
        <w:t>lineages,</w:t>
      </w:r>
      <w:r w:rsidRPr="00DF57CF">
        <w:rPr>
          <w:rFonts w:ascii="Book Antiqua" w:hAnsi="Book Antiqua" w:cs="Times New Roman"/>
          <w:sz w:val="24"/>
          <w:szCs w:val="24"/>
          <w:lang w:val="en-US"/>
        </w:rPr>
        <w:t xml:space="preserve"> </w:t>
      </w:r>
      <w:r w:rsidRPr="00DF57CF">
        <w:rPr>
          <w:rStyle w:val="hps"/>
          <w:rFonts w:ascii="Book Antiqua" w:hAnsi="Book Antiqua" w:cs="Times New Roman"/>
          <w:sz w:val="24"/>
          <w:szCs w:val="24"/>
          <w:lang w:val="en-US"/>
        </w:rPr>
        <w:t>sublineages,</w:t>
      </w:r>
      <w:r w:rsidRPr="00DF57CF">
        <w:rPr>
          <w:rFonts w:ascii="Book Antiqua" w:hAnsi="Book Antiqua" w:cs="Times New Roman"/>
          <w:sz w:val="24"/>
          <w:szCs w:val="24"/>
          <w:lang w:val="en-US"/>
        </w:rPr>
        <w:t xml:space="preserve"> </w:t>
      </w:r>
      <w:r w:rsidRPr="00DF57CF">
        <w:rPr>
          <w:rStyle w:val="hps"/>
          <w:rFonts w:ascii="Book Antiqua" w:hAnsi="Book Antiqua" w:cs="Times New Roman"/>
          <w:sz w:val="24"/>
          <w:szCs w:val="24"/>
          <w:lang w:val="en-US"/>
        </w:rPr>
        <w:t>strains</w:t>
      </w:r>
      <w:r w:rsidRPr="00DF57CF">
        <w:rPr>
          <w:rFonts w:ascii="Book Antiqua" w:hAnsi="Book Antiqua" w:cs="Times New Roman"/>
          <w:sz w:val="24"/>
          <w:szCs w:val="24"/>
          <w:lang w:val="en-US"/>
        </w:rPr>
        <w:t xml:space="preserve"> </w:t>
      </w:r>
      <w:r w:rsidRPr="00DF57CF">
        <w:rPr>
          <w:rStyle w:val="hps"/>
          <w:rFonts w:ascii="Book Antiqua" w:hAnsi="Book Antiqua" w:cs="Times New Roman"/>
          <w:sz w:val="24"/>
          <w:szCs w:val="24"/>
          <w:lang w:val="en-US"/>
        </w:rPr>
        <w:t>and</w:t>
      </w:r>
      <w:r w:rsidRPr="00DF57CF">
        <w:rPr>
          <w:rFonts w:ascii="Book Antiqua" w:hAnsi="Book Antiqua" w:cs="Times New Roman"/>
          <w:sz w:val="24"/>
          <w:szCs w:val="24"/>
          <w:lang w:val="en-US"/>
        </w:rPr>
        <w:t xml:space="preserve"> </w:t>
      </w:r>
      <w:r w:rsidRPr="00DF57CF">
        <w:rPr>
          <w:rStyle w:val="hps"/>
          <w:rFonts w:ascii="Book Antiqua" w:hAnsi="Book Antiqua" w:cs="Times New Roman"/>
          <w:sz w:val="24"/>
          <w:szCs w:val="24"/>
          <w:lang w:val="en-US"/>
        </w:rPr>
        <w:t>substrains</w:t>
      </w:r>
      <w:r w:rsidRPr="00DF57CF">
        <w:rPr>
          <w:rFonts w:ascii="Book Antiqua" w:hAnsi="Book Antiqua" w:cs="Times New Roman"/>
          <w:sz w:val="24"/>
          <w:szCs w:val="24"/>
          <w:lang w:val="en-US"/>
        </w:rPr>
        <w:t xml:space="preserve"> </w:t>
      </w:r>
      <w:r w:rsidRPr="00DF57CF">
        <w:rPr>
          <w:rStyle w:val="hps"/>
          <w:rFonts w:ascii="Book Antiqua" w:hAnsi="Book Antiqua" w:cs="Times New Roman"/>
          <w:sz w:val="24"/>
          <w:szCs w:val="24"/>
          <w:lang w:val="en-US"/>
        </w:rPr>
        <w:t>reveal</w:t>
      </w:r>
      <w:r w:rsidRPr="00DF57CF">
        <w:rPr>
          <w:rFonts w:ascii="Book Antiqua" w:hAnsi="Book Antiqua" w:cs="Times New Roman"/>
          <w:sz w:val="24"/>
          <w:szCs w:val="24"/>
          <w:lang w:val="en-US"/>
        </w:rPr>
        <w:t xml:space="preserve"> </w:t>
      </w:r>
      <w:r w:rsidRPr="00DF57CF">
        <w:rPr>
          <w:rStyle w:val="hps"/>
          <w:rFonts w:ascii="Book Antiqua" w:hAnsi="Book Antiqua" w:cs="Times New Roman"/>
          <w:sz w:val="24"/>
          <w:szCs w:val="24"/>
          <w:lang w:val="en-US"/>
        </w:rPr>
        <w:t>the complexity of</w:t>
      </w:r>
      <w:r w:rsidRPr="00DF57CF">
        <w:rPr>
          <w:rFonts w:ascii="Book Antiqua" w:hAnsi="Book Antiqua" w:cs="Times New Roman"/>
          <w:sz w:val="24"/>
          <w:szCs w:val="24"/>
          <w:lang w:val="en-US"/>
        </w:rPr>
        <w:t xml:space="preserve"> </w:t>
      </w:r>
      <w:r w:rsidRPr="00DF57CF">
        <w:rPr>
          <w:rStyle w:val="hps"/>
          <w:rFonts w:ascii="Book Antiqua" w:hAnsi="Book Antiqua" w:cs="Times New Roman"/>
          <w:i/>
          <w:sz w:val="24"/>
          <w:szCs w:val="24"/>
          <w:lang w:val="en-US"/>
        </w:rPr>
        <w:t>Mtb</w:t>
      </w:r>
      <w:r w:rsidRPr="00DF57CF">
        <w:rPr>
          <w:rFonts w:ascii="Book Antiqua" w:hAnsi="Book Antiqua" w:cs="Times New Roman"/>
          <w:i/>
          <w:sz w:val="24"/>
          <w:szCs w:val="24"/>
          <w:lang w:val="en-US"/>
        </w:rPr>
        <w:t xml:space="preserve"> </w:t>
      </w:r>
      <w:r w:rsidRPr="00DF57CF">
        <w:rPr>
          <w:rStyle w:val="hps"/>
          <w:rFonts w:ascii="Book Antiqua" w:hAnsi="Book Antiqua" w:cs="Times New Roman"/>
          <w:sz w:val="24"/>
          <w:szCs w:val="24"/>
          <w:lang w:val="en-US"/>
        </w:rPr>
        <w:t>and hence</w:t>
      </w:r>
      <w:r w:rsidRPr="00DF57CF">
        <w:rPr>
          <w:rFonts w:ascii="Book Antiqua" w:hAnsi="Book Antiqua" w:cs="Times New Roman"/>
          <w:sz w:val="24"/>
          <w:szCs w:val="24"/>
          <w:lang w:val="en-US"/>
        </w:rPr>
        <w:t xml:space="preserve"> </w:t>
      </w:r>
      <w:r w:rsidRPr="00DF57CF">
        <w:rPr>
          <w:rStyle w:val="hps"/>
          <w:rFonts w:ascii="Book Antiqua" w:hAnsi="Book Antiqua" w:cs="Times New Roman"/>
          <w:sz w:val="24"/>
          <w:szCs w:val="24"/>
          <w:lang w:val="en-US"/>
        </w:rPr>
        <w:t>differences</w:t>
      </w:r>
      <w:r w:rsidRPr="00DF57CF">
        <w:rPr>
          <w:rFonts w:ascii="Book Antiqua" w:hAnsi="Book Antiqua" w:cs="Times New Roman"/>
          <w:sz w:val="24"/>
          <w:szCs w:val="24"/>
          <w:lang w:val="en-US"/>
        </w:rPr>
        <w:t xml:space="preserve"> </w:t>
      </w:r>
      <w:r w:rsidRPr="00DF57CF">
        <w:rPr>
          <w:rStyle w:val="hps"/>
          <w:rFonts w:ascii="Book Antiqua" w:hAnsi="Book Antiqua" w:cs="Times New Roman"/>
          <w:sz w:val="24"/>
          <w:szCs w:val="24"/>
          <w:lang w:val="en-US"/>
        </w:rPr>
        <w:t>in</w:t>
      </w:r>
      <w:r w:rsidRPr="00DF57CF">
        <w:rPr>
          <w:rFonts w:ascii="Book Antiqua" w:hAnsi="Book Antiqua" w:cs="Times New Roman"/>
          <w:sz w:val="24"/>
          <w:szCs w:val="24"/>
          <w:lang w:val="en-US"/>
        </w:rPr>
        <w:t xml:space="preserve"> </w:t>
      </w:r>
      <w:r w:rsidRPr="00DF57CF">
        <w:rPr>
          <w:rStyle w:val="hps"/>
          <w:rFonts w:ascii="Book Antiqua" w:hAnsi="Book Antiqua" w:cs="Times New Roman"/>
          <w:sz w:val="24"/>
          <w:szCs w:val="24"/>
          <w:lang w:val="en-US"/>
        </w:rPr>
        <w:t>the behavior of the</w:t>
      </w:r>
      <w:r w:rsidRPr="00DF57CF">
        <w:rPr>
          <w:rFonts w:ascii="Book Antiqua" w:hAnsi="Book Antiqua" w:cs="Times New Roman"/>
          <w:sz w:val="24"/>
          <w:szCs w:val="24"/>
          <w:lang w:val="en-US"/>
        </w:rPr>
        <w:t xml:space="preserve"> </w:t>
      </w:r>
      <w:r w:rsidRPr="00DF57CF">
        <w:rPr>
          <w:rStyle w:val="hps"/>
          <w:rFonts w:ascii="Book Antiqua" w:hAnsi="Book Antiqua" w:cs="Times New Roman"/>
          <w:sz w:val="24"/>
          <w:szCs w:val="24"/>
          <w:lang w:val="en-US"/>
        </w:rPr>
        <w:t xml:space="preserve">immune system and the evolution of the disease. </w:t>
      </w:r>
      <w:r w:rsidRPr="00DF57CF">
        <w:rPr>
          <w:rFonts w:ascii="Book Antiqua" w:hAnsi="Book Antiqua" w:cs="Times New Roman"/>
          <w:sz w:val="24"/>
          <w:szCs w:val="24"/>
          <w:lang w:val="en-US"/>
        </w:rPr>
        <w:t xml:space="preserve">There is evidence suggesting some strains of </w:t>
      </w:r>
      <w:r w:rsidRPr="00DF57CF">
        <w:rPr>
          <w:rFonts w:ascii="Book Antiqua" w:hAnsi="Book Antiqua" w:cs="Times New Roman"/>
          <w:i/>
          <w:sz w:val="24"/>
          <w:szCs w:val="24"/>
          <w:lang w:val="en-US"/>
        </w:rPr>
        <w:t>Mtb</w:t>
      </w:r>
      <w:r w:rsidRPr="00DF57CF">
        <w:rPr>
          <w:rFonts w:ascii="Book Antiqua" w:hAnsi="Book Antiqua" w:cs="Times New Roman"/>
          <w:sz w:val="24"/>
          <w:szCs w:val="24"/>
          <w:lang w:val="en-US"/>
        </w:rPr>
        <w:t xml:space="preserve"> may result in higher rates of disease progression, treatment failure, and relapse. The presence of persisting immune activation and high frequencies of Treg lymphocytes may reflect immune dysregulation that predisposes individuals to clinical tuberculosis, specifically to extrapulmonary tuberculosis.</w:t>
      </w:r>
      <w:r w:rsidR="00126708" w:rsidRPr="00DF57CF">
        <w:rPr>
          <w:rStyle w:val="Emphasis"/>
          <w:rFonts w:ascii="Book Antiqua" w:eastAsiaTheme="majorEastAsia" w:hAnsi="Book Antiqua" w:cs="Times New Roman"/>
          <w:i w:val="0"/>
          <w:sz w:val="24"/>
          <w:szCs w:val="24"/>
          <w:lang w:val="en-US"/>
        </w:rPr>
        <w:t xml:space="preserve"> </w:t>
      </w:r>
      <w:r w:rsidRPr="00DF57CF">
        <w:rPr>
          <w:rFonts w:ascii="Book Antiqua" w:hAnsi="Book Antiqua" w:cs="Times New Roman"/>
          <w:sz w:val="24"/>
          <w:szCs w:val="24"/>
          <w:lang w:val="en-US"/>
        </w:rPr>
        <w:t xml:space="preserve">There is no doubt that immunity to </w:t>
      </w:r>
      <w:r w:rsidRPr="00DF57CF">
        <w:rPr>
          <w:rFonts w:ascii="Book Antiqua" w:hAnsi="Book Antiqua" w:cs="Times New Roman"/>
          <w:i/>
          <w:sz w:val="24"/>
          <w:szCs w:val="24"/>
          <w:lang w:val="en-US"/>
        </w:rPr>
        <w:t>Mtb</w:t>
      </w:r>
      <w:r w:rsidRPr="00DF57CF">
        <w:rPr>
          <w:rFonts w:ascii="Book Antiqua" w:hAnsi="Book Antiqua" w:cs="Times New Roman"/>
          <w:sz w:val="24"/>
          <w:szCs w:val="24"/>
          <w:lang w:val="en-US"/>
        </w:rPr>
        <w:t xml:space="preserve"> depends on Th1-cell activity (IFN-</w:t>
      </w:r>
      <w:r w:rsidRPr="00DF57CF">
        <w:rPr>
          <w:rFonts w:ascii="Book Antiqua" w:hAnsi="Book Antiqua" w:cs="Times New Roman"/>
          <w:i/>
          <w:iCs/>
          <w:sz w:val="24"/>
          <w:szCs w:val="24"/>
        </w:rPr>
        <w:t>γ</w:t>
      </w:r>
      <w:r w:rsidRPr="00DF57CF">
        <w:rPr>
          <w:rFonts w:ascii="Book Antiqua" w:hAnsi="Book Antiqua" w:cs="Times New Roman"/>
          <w:sz w:val="24"/>
          <w:szCs w:val="24"/>
          <w:lang w:val="en-US"/>
        </w:rPr>
        <w:t xml:space="preserve"> and IL-12 and the production of TNF-</w:t>
      </w:r>
      <w:r w:rsidRPr="00DF57CF">
        <w:rPr>
          <w:rFonts w:ascii="Book Antiqua" w:hAnsi="Book Antiqua" w:cs="Times New Roman"/>
          <w:i/>
          <w:iCs/>
          <w:sz w:val="24"/>
          <w:szCs w:val="24"/>
        </w:rPr>
        <w:t>α</w:t>
      </w:r>
      <w:r w:rsidRPr="00DF57CF">
        <w:rPr>
          <w:rFonts w:ascii="Book Antiqua" w:hAnsi="Book Antiqua" w:cs="Times New Roman"/>
          <w:sz w:val="24"/>
          <w:szCs w:val="24"/>
          <w:lang w:val="en-US"/>
        </w:rPr>
        <w:t xml:space="preserve">), but Th1 immunity alone is not sufficient to protect the host from </w:t>
      </w:r>
      <w:r w:rsidRPr="00DF57CF">
        <w:rPr>
          <w:rFonts w:ascii="Book Antiqua" w:hAnsi="Book Antiqua" w:cs="Times New Roman"/>
          <w:i/>
          <w:sz w:val="24"/>
          <w:szCs w:val="24"/>
          <w:lang w:val="en-US"/>
        </w:rPr>
        <w:t>Mtb</w:t>
      </w:r>
      <w:r w:rsidRPr="00DF57CF">
        <w:rPr>
          <w:rFonts w:ascii="Book Antiqua" w:hAnsi="Book Antiqua" w:cs="Times New Roman"/>
          <w:sz w:val="24"/>
          <w:szCs w:val="24"/>
          <w:lang w:val="en-US"/>
        </w:rPr>
        <w:t xml:space="preserve"> infection, development of the disease, or dissemination.</w:t>
      </w:r>
      <w:r w:rsidR="00126708" w:rsidRPr="00DF57CF">
        <w:rPr>
          <w:rFonts w:ascii="Book Antiqua" w:hAnsi="Book Antiqua" w:cs="Times New Roman"/>
          <w:sz w:val="24"/>
          <w:szCs w:val="24"/>
          <w:lang w:val="en-US"/>
        </w:rPr>
        <w:t xml:space="preserve"> </w:t>
      </w:r>
      <w:r w:rsidRPr="00DF57CF">
        <w:rPr>
          <w:rFonts w:ascii="Book Antiqua" w:hAnsi="Book Antiqua" w:cs="Times New Roman"/>
          <w:sz w:val="24"/>
          <w:szCs w:val="24"/>
          <w:lang w:val="en-US"/>
        </w:rPr>
        <w:t xml:space="preserve">CD8+ T and γδ T cells exhibit cytolytic effector functions in the </w:t>
      </w:r>
      <w:r w:rsidRPr="00DF57CF">
        <w:rPr>
          <w:rFonts w:ascii="Book Antiqua" w:hAnsi="Book Antiqua" w:cs="Times New Roman"/>
          <w:i/>
          <w:sz w:val="24"/>
          <w:szCs w:val="24"/>
          <w:lang w:val="en-US"/>
        </w:rPr>
        <w:t>Mtb</w:t>
      </w:r>
      <w:r w:rsidRPr="00DF57CF">
        <w:rPr>
          <w:rFonts w:ascii="Book Antiqua" w:hAnsi="Book Antiqua" w:cs="Times New Roman"/>
          <w:sz w:val="24"/>
          <w:szCs w:val="24"/>
          <w:lang w:val="en-US"/>
        </w:rPr>
        <w:t xml:space="preserve"> infection which amplifies the response. </w:t>
      </w:r>
      <w:r w:rsidRPr="00DF57CF">
        <w:rPr>
          <w:rStyle w:val="Hyperlink"/>
          <w:rFonts w:ascii="Book Antiqua" w:hAnsi="Book Antiqua" w:cs="Times New Roman"/>
          <w:color w:val="auto"/>
          <w:sz w:val="24"/>
          <w:szCs w:val="24"/>
          <w:u w:val="none"/>
          <w:lang w:val="en-US"/>
        </w:rPr>
        <w:t>S</w:t>
      </w:r>
      <w:r w:rsidRPr="00DF57CF">
        <w:rPr>
          <w:rStyle w:val="shorttext"/>
          <w:rFonts w:ascii="Book Antiqua" w:hAnsi="Book Antiqua" w:cs="Times New Roman"/>
          <w:sz w:val="24"/>
          <w:szCs w:val="24"/>
          <w:lang w:val="en-US"/>
        </w:rPr>
        <w:t>tudies</w:t>
      </w:r>
      <w:r w:rsidRPr="00DF57CF">
        <w:rPr>
          <w:rStyle w:val="Hyperlink"/>
          <w:rFonts w:ascii="Book Antiqua" w:hAnsi="Book Antiqua" w:cs="Times New Roman"/>
          <w:color w:val="auto"/>
          <w:sz w:val="24"/>
          <w:szCs w:val="24"/>
          <w:u w:val="none"/>
          <w:lang w:val="en-US"/>
        </w:rPr>
        <w:t xml:space="preserve"> of B cell immunodeficiency in both humans and mice have questioned whether these lymphocytes impart a protective effect against </w:t>
      </w:r>
      <w:r w:rsidRPr="00DF57CF">
        <w:rPr>
          <w:rStyle w:val="Hyperlink"/>
          <w:rFonts w:ascii="Book Antiqua" w:hAnsi="Book Antiqua" w:cs="Times New Roman"/>
          <w:i/>
          <w:color w:val="auto"/>
          <w:sz w:val="24"/>
          <w:szCs w:val="24"/>
          <w:u w:val="none"/>
          <w:lang w:val="en-US"/>
        </w:rPr>
        <w:t>Mtb</w:t>
      </w:r>
      <w:r w:rsidRPr="00DF57CF">
        <w:rPr>
          <w:rStyle w:val="Hyperlink"/>
          <w:rFonts w:ascii="Book Antiqua" w:hAnsi="Book Antiqua" w:cs="Times New Roman"/>
          <w:color w:val="auto"/>
          <w:sz w:val="24"/>
          <w:szCs w:val="24"/>
          <w:u w:val="none"/>
          <w:lang w:val="en-US"/>
        </w:rPr>
        <w:t xml:space="preserve">. </w:t>
      </w:r>
    </w:p>
    <w:p w:rsidR="00E34923" w:rsidRPr="00DF57CF" w:rsidRDefault="00E34923" w:rsidP="00DF57CF">
      <w:pPr>
        <w:autoSpaceDE w:val="0"/>
        <w:autoSpaceDN w:val="0"/>
        <w:adjustRightInd w:val="0"/>
        <w:spacing w:after="0" w:line="360" w:lineRule="auto"/>
        <w:ind w:firstLineChars="100" w:firstLine="240"/>
        <w:jc w:val="both"/>
        <w:rPr>
          <w:rFonts w:ascii="Book Antiqua" w:hAnsi="Book Antiqua" w:cs="Times New Roman"/>
          <w:i/>
          <w:iCs/>
          <w:sz w:val="24"/>
          <w:szCs w:val="24"/>
          <w:lang w:val="en-US"/>
        </w:rPr>
      </w:pPr>
      <w:r w:rsidRPr="00DF57CF">
        <w:rPr>
          <w:rFonts w:ascii="Book Antiqua" w:hAnsi="Book Antiqua" w:cs="Times New Roman"/>
          <w:sz w:val="24"/>
          <w:szCs w:val="24"/>
          <w:lang w:val="en-US"/>
        </w:rPr>
        <w:t>Recently, has been demonstrated that NK cells have the capacity for memory-like responses which permit greater</w:t>
      </w:r>
      <w:r w:rsidR="00126708" w:rsidRPr="00DF57CF">
        <w:rPr>
          <w:rFonts w:ascii="Book Antiqua" w:hAnsi="Book Antiqua" w:cs="Times New Roman"/>
          <w:sz w:val="24"/>
          <w:szCs w:val="24"/>
          <w:lang w:val="en-US"/>
        </w:rPr>
        <w:t xml:space="preserve"> </w:t>
      </w:r>
      <w:r w:rsidRPr="00DF57CF">
        <w:rPr>
          <w:rStyle w:val="hps"/>
          <w:rFonts w:ascii="Book Antiqua" w:hAnsi="Book Antiqua" w:cs="Times New Roman"/>
          <w:sz w:val="24"/>
          <w:szCs w:val="24"/>
          <w:lang w:val="en-US"/>
        </w:rPr>
        <w:t>control of the bacterial infection.</w:t>
      </w:r>
      <w:r w:rsidRPr="00DF57CF">
        <w:rPr>
          <w:rFonts w:ascii="Book Antiqua" w:hAnsi="Book Antiqua" w:cs="Times New Roman"/>
          <w:sz w:val="24"/>
          <w:szCs w:val="24"/>
          <w:lang w:val="en-US"/>
        </w:rPr>
        <w:t xml:space="preserve"> IFN-</w:t>
      </w:r>
      <w:r w:rsidRPr="00DF57CF">
        <w:rPr>
          <w:rFonts w:ascii="Book Antiqua" w:hAnsi="Book Antiqua" w:cs="Times New Roman"/>
          <w:sz w:val="24"/>
          <w:szCs w:val="24"/>
        </w:rPr>
        <w:t>γ</w:t>
      </w:r>
      <w:r w:rsidRPr="00DF57CF">
        <w:rPr>
          <w:rFonts w:ascii="Book Antiqua" w:hAnsi="Book Antiqua" w:cs="Times New Roman"/>
          <w:sz w:val="24"/>
          <w:szCs w:val="24"/>
          <w:lang w:val="en-US"/>
        </w:rPr>
        <w:t>, TNF-</w:t>
      </w:r>
      <w:r w:rsidRPr="00DF57CF">
        <w:rPr>
          <w:rFonts w:ascii="Book Antiqua" w:hAnsi="Book Antiqua" w:cs="Times New Roman"/>
          <w:i/>
          <w:iCs/>
          <w:sz w:val="24"/>
          <w:szCs w:val="24"/>
        </w:rPr>
        <w:t>α</w:t>
      </w:r>
      <w:r w:rsidRPr="00DF57CF">
        <w:rPr>
          <w:rFonts w:ascii="Book Antiqua" w:hAnsi="Book Antiqua" w:cs="Times New Roman"/>
          <w:iCs/>
          <w:sz w:val="24"/>
          <w:szCs w:val="24"/>
          <w:lang w:val="en-US"/>
        </w:rPr>
        <w:t xml:space="preserve"> </w:t>
      </w:r>
      <w:r w:rsidRPr="00DF57CF">
        <w:rPr>
          <w:rFonts w:ascii="Book Antiqua" w:hAnsi="Book Antiqua" w:cs="Times New Roman"/>
          <w:sz w:val="24"/>
          <w:szCs w:val="24"/>
          <w:lang w:val="en-US"/>
        </w:rPr>
        <w:t xml:space="preserve">IL-12 </w:t>
      </w:r>
      <w:r w:rsidRPr="00DF57CF">
        <w:rPr>
          <w:rFonts w:ascii="Book Antiqua" w:hAnsi="Book Antiqua" w:cs="Times New Roman"/>
          <w:iCs/>
          <w:sz w:val="24"/>
          <w:szCs w:val="24"/>
          <w:lang w:val="en-US"/>
        </w:rPr>
        <w:t>and IL-17 are important participants in Mycobacterium-induced granuloma formation.</w:t>
      </w:r>
      <w:r w:rsidRPr="00DF57CF">
        <w:rPr>
          <w:rFonts w:ascii="Book Antiqua" w:hAnsi="Book Antiqua" w:cs="Times New Roman"/>
          <w:sz w:val="24"/>
          <w:szCs w:val="24"/>
          <w:lang w:val="en-US"/>
        </w:rPr>
        <w:t xml:space="preserve"> Cytokines produced by Th17 phenotype enhance the clearance of intracellular BCG (Bacillus Calmette-Guérin)</w:t>
      </w:r>
      <w:r w:rsidR="00126708" w:rsidRPr="00DF57CF">
        <w:rPr>
          <w:rFonts w:ascii="Book Antiqua" w:hAnsi="Book Antiqua" w:cs="Times New Roman"/>
          <w:sz w:val="24"/>
          <w:szCs w:val="24"/>
          <w:lang w:val="en-US"/>
        </w:rPr>
        <w:t xml:space="preserve"> </w:t>
      </w:r>
      <w:r w:rsidRPr="00DF57CF">
        <w:rPr>
          <w:rFonts w:ascii="Book Antiqua" w:hAnsi="Book Antiqua" w:cs="Times New Roman"/>
          <w:sz w:val="24"/>
          <w:szCs w:val="24"/>
          <w:lang w:val="en-US"/>
        </w:rPr>
        <w:t>by macrophages.</w:t>
      </w:r>
      <w:r w:rsidR="00126708" w:rsidRPr="00DF57CF">
        <w:rPr>
          <w:rFonts w:ascii="Book Antiqua" w:hAnsi="Book Antiqua" w:cs="Times New Roman"/>
          <w:sz w:val="24"/>
          <w:szCs w:val="24"/>
          <w:lang w:val="en-US"/>
        </w:rPr>
        <w:t xml:space="preserve"> </w:t>
      </w:r>
    </w:p>
    <w:p w:rsidR="00E34923" w:rsidRPr="008D5F7A" w:rsidRDefault="00126708" w:rsidP="008D5F7A">
      <w:pPr>
        <w:autoSpaceDE w:val="0"/>
        <w:autoSpaceDN w:val="0"/>
        <w:adjustRightInd w:val="0"/>
        <w:spacing w:after="0" w:line="360" w:lineRule="auto"/>
        <w:jc w:val="both"/>
        <w:rPr>
          <w:rFonts w:ascii="Book Antiqua" w:hAnsi="Book Antiqua" w:cs="Times New Roman"/>
          <w:sz w:val="24"/>
          <w:szCs w:val="24"/>
          <w:lang w:val="en-US"/>
        </w:rPr>
      </w:pPr>
      <w:r w:rsidRPr="00DF57CF">
        <w:rPr>
          <w:rFonts w:ascii="Book Antiqua" w:hAnsi="Book Antiqua" w:cs="Times New Roman"/>
          <w:i/>
          <w:iCs/>
          <w:sz w:val="24"/>
          <w:szCs w:val="24"/>
          <w:lang w:val="en-US"/>
        </w:rPr>
        <w:t xml:space="preserve"> </w:t>
      </w:r>
      <w:r w:rsidR="00E34923" w:rsidRPr="00DF57CF">
        <w:rPr>
          <w:rFonts w:ascii="Book Antiqua" w:hAnsi="Book Antiqua" w:cs="Times New Roman"/>
          <w:sz w:val="24"/>
          <w:szCs w:val="24"/>
          <w:lang w:val="en-US"/>
        </w:rPr>
        <w:t>IL-27 and IL-10 can serve as counter-regulatory of the cytokines to prevent extensive immunopathology by keeping anti-bacterial cellular response in control. The excessive production of TGF-</w:t>
      </w:r>
      <w:r w:rsidR="00E34923" w:rsidRPr="00DF57CF">
        <w:rPr>
          <w:rFonts w:ascii="Book Antiqua" w:hAnsi="Book Antiqua" w:cs="Times New Roman"/>
          <w:sz w:val="24"/>
          <w:szCs w:val="24"/>
        </w:rPr>
        <w:t>β</w:t>
      </w:r>
      <w:r w:rsidR="00E34923" w:rsidRPr="00DF57CF">
        <w:rPr>
          <w:rFonts w:ascii="Book Antiqua" w:hAnsi="Book Antiqua" w:cs="Times New Roman"/>
          <w:sz w:val="24"/>
          <w:szCs w:val="24"/>
          <w:lang w:val="en-US"/>
        </w:rPr>
        <w:t xml:space="preserve"> is believed to be related to the clinical progression of the disease, particularly, in the physiopathology of pleural thickening.</w:t>
      </w:r>
      <w:r w:rsidR="00E34923" w:rsidRPr="00DF57CF">
        <w:rPr>
          <w:rFonts w:ascii="Book Antiqua" w:eastAsia="AdvP4DF60E" w:hAnsi="Book Antiqua" w:cs="Times New Roman"/>
          <w:sz w:val="24"/>
          <w:szCs w:val="24"/>
          <w:lang w:val="en-US"/>
        </w:rPr>
        <w:t xml:space="preserve"> Some chemokines may mediate correct spatial localization of immune cells to form granulomas and mediate the control of </w:t>
      </w:r>
      <w:r w:rsidR="00E34923" w:rsidRPr="00DF57CF">
        <w:rPr>
          <w:rFonts w:ascii="Book Antiqua" w:eastAsia="AdvP4DF60E" w:hAnsi="Book Antiqua" w:cs="Times New Roman"/>
          <w:i/>
          <w:sz w:val="24"/>
          <w:szCs w:val="24"/>
          <w:lang w:val="en-US"/>
        </w:rPr>
        <w:t xml:space="preserve">Mtb </w:t>
      </w:r>
      <w:r w:rsidR="00E34923" w:rsidRPr="00DF57CF">
        <w:rPr>
          <w:rFonts w:ascii="Book Antiqua" w:eastAsia="AdvP4DF60E" w:hAnsi="Book Antiqua" w:cs="Times New Roman"/>
          <w:sz w:val="24"/>
          <w:szCs w:val="24"/>
          <w:lang w:val="en-US"/>
        </w:rPr>
        <w:t>and</w:t>
      </w:r>
      <w:r w:rsidR="00E34923" w:rsidRPr="00DF57CF">
        <w:rPr>
          <w:rFonts w:ascii="Book Antiqua" w:eastAsia="AdvP4DF60E" w:hAnsi="Book Antiqua" w:cs="Times New Roman"/>
          <w:i/>
          <w:sz w:val="24"/>
          <w:szCs w:val="24"/>
          <w:lang w:val="en-US"/>
        </w:rPr>
        <w:t xml:space="preserve"> </w:t>
      </w:r>
      <w:r w:rsidR="00E34923" w:rsidRPr="00DF57CF">
        <w:rPr>
          <w:rFonts w:ascii="Book Antiqua" w:eastAsia="AdvP4DF60E" w:hAnsi="Book Antiqua" w:cs="Times New Roman"/>
          <w:sz w:val="24"/>
          <w:szCs w:val="24"/>
          <w:lang w:val="en-US"/>
        </w:rPr>
        <w:t>others</w:t>
      </w:r>
      <w:r w:rsidR="00E34923" w:rsidRPr="00DF57CF">
        <w:rPr>
          <w:rFonts w:ascii="Book Antiqua" w:hAnsi="Book Antiqua" w:cs="Times New Roman"/>
          <w:sz w:val="24"/>
          <w:szCs w:val="24"/>
          <w:lang w:val="en-US"/>
        </w:rPr>
        <w:t xml:space="preserve"> are </w:t>
      </w:r>
      <w:r w:rsidR="00E34923" w:rsidRPr="00DF57CF">
        <w:rPr>
          <w:rFonts w:ascii="Book Antiqua" w:eastAsia="AdvP4DF60E" w:hAnsi="Book Antiqua" w:cs="Times New Roman"/>
          <w:sz w:val="24"/>
          <w:szCs w:val="24"/>
          <w:lang w:val="en-US"/>
        </w:rPr>
        <w:t xml:space="preserve">also involved in the migration of different cells to infected tissues. As appreciated, the immune system is an extensive network and </w:t>
      </w:r>
      <w:r w:rsidR="00E34923" w:rsidRPr="00DF57CF">
        <w:rPr>
          <w:rFonts w:ascii="Book Antiqua" w:hAnsi="Book Antiqua" w:cs="Times New Roman"/>
          <w:sz w:val="24"/>
          <w:szCs w:val="24"/>
          <w:lang w:val="en-US"/>
        </w:rPr>
        <w:t xml:space="preserve">its final outcome is based in biological </w:t>
      </w:r>
      <w:r w:rsidR="00E34923" w:rsidRPr="008D5F7A">
        <w:rPr>
          <w:rFonts w:ascii="Book Antiqua" w:hAnsi="Book Antiqua" w:cs="Times New Roman"/>
          <w:sz w:val="24"/>
          <w:szCs w:val="24"/>
          <w:lang w:val="en-US"/>
        </w:rPr>
        <w:t>actions of cytokines and the participa</w:t>
      </w:r>
      <w:r w:rsidR="00E90112" w:rsidRPr="008D5F7A">
        <w:rPr>
          <w:rFonts w:ascii="Book Antiqua" w:hAnsi="Book Antiqua" w:cs="Times New Roman"/>
          <w:sz w:val="24"/>
          <w:szCs w:val="24"/>
          <w:lang w:val="en-US"/>
        </w:rPr>
        <w:t>t</w:t>
      </w:r>
      <w:r w:rsidR="00E34923" w:rsidRPr="008D5F7A">
        <w:rPr>
          <w:rFonts w:ascii="Book Antiqua" w:hAnsi="Book Antiqua" w:cs="Times New Roman"/>
          <w:sz w:val="24"/>
          <w:szCs w:val="24"/>
          <w:lang w:val="en-US"/>
        </w:rPr>
        <w:t xml:space="preserve">ion of the factors aforementioned. </w:t>
      </w:r>
    </w:p>
    <w:p w:rsidR="008E29E1" w:rsidRPr="008D5F7A" w:rsidRDefault="008E29E1" w:rsidP="008D5F7A">
      <w:pPr>
        <w:spacing w:after="0" w:line="360" w:lineRule="auto"/>
        <w:jc w:val="both"/>
        <w:rPr>
          <w:rFonts w:ascii="Book Antiqua" w:hAnsi="Book Antiqua"/>
          <w:b/>
          <w:sz w:val="24"/>
          <w:szCs w:val="24"/>
          <w:lang w:val="en-US" w:eastAsia="zh-CN"/>
        </w:rPr>
      </w:pPr>
    </w:p>
    <w:p w:rsidR="00F73FC2" w:rsidRPr="008D5F7A" w:rsidRDefault="00DF57CF" w:rsidP="008D5F7A">
      <w:pPr>
        <w:spacing w:after="0" w:line="360" w:lineRule="auto"/>
        <w:jc w:val="both"/>
        <w:rPr>
          <w:rFonts w:ascii="Book Antiqua" w:hAnsi="Book Antiqua"/>
          <w:b/>
          <w:sz w:val="24"/>
          <w:szCs w:val="24"/>
          <w:lang w:eastAsia="zh-CN"/>
        </w:rPr>
      </w:pPr>
      <w:r w:rsidRPr="008D5F7A">
        <w:rPr>
          <w:rFonts w:ascii="Book Antiqua" w:hAnsi="Book Antiqua"/>
          <w:b/>
          <w:sz w:val="24"/>
          <w:szCs w:val="24"/>
        </w:rPr>
        <w:t>REFERENCES</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1 </w:t>
      </w:r>
      <w:r w:rsidRPr="008D5F7A">
        <w:rPr>
          <w:rFonts w:ascii="Book Antiqua" w:eastAsia="宋体" w:hAnsi="Book Antiqua" w:cs="宋体"/>
          <w:color w:val="000000"/>
          <w:sz w:val="24"/>
          <w:szCs w:val="24"/>
          <w:lang w:val="en-US" w:eastAsia="zh-CN"/>
        </w:rPr>
        <w:t>World Health Organization (2011) Global tuberculosis control</w:t>
      </w:r>
      <w:r w:rsidR="00877571">
        <w:rPr>
          <w:rFonts w:ascii="Book Antiqua" w:eastAsia="宋体" w:hAnsi="Book Antiqua" w:cs="宋体"/>
          <w:color w:val="000000"/>
          <w:sz w:val="24"/>
          <w:szCs w:val="24"/>
          <w:lang w:val="en-US" w:eastAsia="zh-CN"/>
        </w:rPr>
        <w:t xml:space="preserve"> </w:t>
      </w:r>
      <w:r w:rsidR="00877571" w:rsidRPr="008D5F7A">
        <w:rPr>
          <w:rFonts w:ascii="Book Antiqua" w:eastAsia="宋体" w:hAnsi="Book Antiqua" w:cs="宋体"/>
          <w:color w:val="000000"/>
          <w:sz w:val="24"/>
          <w:szCs w:val="24"/>
          <w:lang w:val="en-US" w:eastAsia="zh-CN"/>
        </w:rPr>
        <w:t>2013</w:t>
      </w:r>
      <w:r w:rsidRPr="008D5F7A">
        <w:rPr>
          <w:rFonts w:ascii="Book Antiqua" w:eastAsia="宋体" w:hAnsi="Book Antiqua" w:cs="宋体"/>
          <w:color w:val="000000"/>
          <w:sz w:val="24"/>
          <w:szCs w:val="24"/>
          <w:lang w:val="en-US" w:eastAsia="zh-CN"/>
        </w:rPr>
        <w:t xml:space="preserve">. </w:t>
      </w:r>
      <w:r w:rsidR="00877571">
        <w:rPr>
          <w:rFonts w:ascii="Book Antiqua" w:eastAsia="宋体" w:hAnsi="Book Antiqua" w:cs="宋体"/>
          <w:color w:val="000000"/>
          <w:sz w:val="24"/>
          <w:szCs w:val="24"/>
          <w:lang w:val="en-US" w:eastAsia="zh-CN"/>
        </w:rPr>
        <w:t>[</w:t>
      </w:r>
      <w:r w:rsidR="00877571" w:rsidRPr="008D5F7A">
        <w:rPr>
          <w:rFonts w:ascii="Book Antiqua" w:eastAsia="宋体" w:hAnsi="Book Antiqua" w:cs="宋体"/>
          <w:color w:val="000000"/>
          <w:sz w:val="24"/>
          <w:szCs w:val="24"/>
          <w:lang w:val="en-US" w:eastAsia="zh-CN"/>
        </w:rPr>
        <w:t>Accessed on August 12</w:t>
      </w:r>
      <w:r w:rsidR="00877571">
        <w:rPr>
          <w:rFonts w:ascii="Book Antiqua" w:eastAsia="宋体" w:hAnsi="Book Antiqua" w:cs="宋体"/>
          <w:color w:val="000000"/>
          <w:sz w:val="24"/>
          <w:szCs w:val="24"/>
          <w:lang w:val="en-US" w:eastAsia="zh-CN"/>
        </w:rPr>
        <w:t>]</w:t>
      </w:r>
      <w:r w:rsidRPr="008D5F7A">
        <w:rPr>
          <w:rFonts w:ascii="Book Antiqua" w:eastAsia="宋体" w:hAnsi="Book Antiqua" w:cs="宋体"/>
          <w:color w:val="000000"/>
          <w:sz w:val="24"/>
          <w:szCs w:val="24"/>
          <w:lang w:val="en-US" w:eastAsia="zh-CN"/>
        </w:rPr>
        <w:t>. Geneva</w:t>
      </w:r>
      <w:r w:rsidR="00877571">
        <w:rPr>
          <w:rFonts w:ascii="Book Antiqua" w:eastAsia="宋体" w:hAnsi="Book Antiqua" w:cs="宋体"/>
          <w:color w:val="000000"/>
          <w:sz w:val="24"/>
          <w:szCs w:val="24"/>
          <w:lang w:val="en-US" w:eastAsia="zh-CN"/>
        </w:rPr>
        <w:t>:</w:t>
      </w:r>
      <w:r w:rsidR="00877571" w:rsidRPr="00877571">
        <w:rPr>
          <w:rFonts w:ascii="Book Antiqua" w:eastAsia="宋体" w:hAnsi="Book Antiqua" w:cs="宋体"/>
          <w:color w:val="000000"/>
          <w:sz w:val="24"/>
          <w:szCs w:val="24"/>
          <w:lang w:val="en-US" w:eastAsia="zh-CN"/>
        </w:rPr>
        <w:t xml:space="preserve"> </w:t>
      </w:r>
      <w:r w:rsidR="00877571">
        <w:rPr>
          <w:rFonts w:ascii="Book Antiqua" w:eastAsia="宋体" w:hAnsi="Book Antiqua" w:cs="宋体"/>
          <w:color w:val="000000"/>
          <w:sz w:val="24"/>
          <w:szCs w:val="24"/>
          <w:lang w:val="en-US" w:eastAsia="zh-CN"/>
        </w:rPr>
        <w:t>WHO</w:t>
      </w:r>
      <w:r w:rsidRPr="008D5F7A">
        <w:rPr>
          <w:rFonts w:ascii="Book Antiqua" w:eastAsia="宋体" w:hAnsi="Book Antiqua" w:cs="宋体"/>
          <w:color w:val="000000"/>
          <w:sz w:val="24"/>
          <w:szCs w:val="24"/>
          <w:lang w:val="en-US" w:eastAsia="zh-CN"/>
        </w:rPr>
        <w:t>.</w:t>
      </w:r>
      <w:r w:rsidR="00877571">
        <w:rPr>
          <w:rFonts w:ascii="Book Antiqua" w:eastAsia="宋体" w:hAnsi="Book Antiqua" w:cs="宋体"/>
          <w:color w:val="000000"/>
          <w:sz w:val="24"/>
          <w:szCs w:val="24"/>
          <w:lang w:val="en-US" w:eastAsia="zh-CN"/>
        </w:rPr>
        <w:t xml:space="preserve"> </w:t>
      </w:r>
      <w:r w:rsidR="00877571" w:rsidRPr="00877571">
        <w:rPr>
          <w:rFonts w:ascii="Book Antiqua" w:eastAsia="宋体" w:hAnsi="Book Antiqua" w:cs="宋体"/>
          <w:color w:val="000000"/>
          <w:sz w:val="24"/>
          <w:szCs w:val="24"/>
          <w:lang w:val="en-US" w:eastAsia="zh-CN"/>
        </w:rPr>
        <w:t xml:space="preserve">Available from: URL: </w:t>
      </w:r>
      <w:r w:rsidRPr="008D5F7A">
        <w:rPr>
          <w:rFonts w:ascii="Book Antiqua" w:eastAsia="宋体" w:hAnsi="Book Antiqua" w:cs="宋体"/>
          <w:color w:val="000000"/>
          <w:sz w:val="24"/>
          <w:szCs w:val="24"/>
          <w:lang w:val="en-US" w:eastAsia="zh-CN"/>
        </w:rPr>
        <w:t>http: //www.who.int/tb/publications/glo</w:t>
      </w:r>
      <w:r w:rsidR="00877571">
        <w:rPr>
          <w:rFonts w:ascii="Book Antiqua" w:eastAsia="宋体" w:hAnsi="Book Antiqua" w:cs="宋体"/>
          <w:color w:val="000000"/>
          <w:sz w:val="24"/>
          <w:szCs w:val="24"/>
          <w:lang w:val="en-US" w:eastAsia="zh-CN"/>
        </w:rPr>
        <w:t>bal_report/2011/gtbr11_full.pdf</w:t>
      </w:r>
      <w:r w:rsidRPr="008D5F7A">
        <w:rPr>
          <w:rFonts w:ascii="Book Antiqua" w:eastAsia="宋体" w:hAnsi="Book Antiqua" w:cs="宋体"/>
          <w:color w:val="000000"/>
          <w:sz w:val="24"/>
          <w:szCs w:val="24"/>
          <w:lang w:val="en-US" w:eastAsia="zh-CN"/>
        </w:rPr>
        <w:t xml:space="preserve"> </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2 </w:t>
      </w:r>
      <w:r w:rsidRPr="008D5F7A">
        <w:rPr>
          <w:rFonts w:ascii="Book Antiqua" w:eastAsia="宋体" w:hAnsi="Book Antiqua" w:cs="宋体"/>
          <w:b/>
          <w:bCs/>
          <w:color w:val="000000"/>
          <w:sz w:val="24"/>
          <w:szCs w:val="24"/>
          <w:lang w:val="en-US" w:eastAsia="zh-CN"/>
        </w:rPr>
        <w:t>Ernst JD</w:t>
      </w:r>
      <w:r w:rsidRPr="008D5F7A">
        <w:rPr>
          <w:rFonts w:ascii="Book Antiqua" w:eastAsia="宋体" w:hAnsi="Book Antiqua" w:cs="宋体"/>
          <w:color w:val="000000"/>
          <w:sz w:val="24"/>
          <w:szCs w:val="24"/>
          <w:lang w:val="en-US" w:eastAsia="zh-CN"/>
        </w:rPr>
        <w:t>. The immunological life cycle of tuberculosis. </w:t>
      </w:r>
      <w:r w:rsidRPr="008D5F7A">
        <w:rPr>
          <w:rFonts w:ascii="Book Antiqua" w:eastAsia="宋体" w:hAnsi="Book Antiqua" w:cs="宋体"/>
          <w:i/>
          <w:iCs/>
          <w:color w:val="000000"/>
          <w:sz w:val="24"/>
          <w:szCs w:val="24"/>
          <w:lang w:val="en-US" w:eastAsia="zh-CN"/>
        </w:rPr>
        <w:t>Nat Rev Immunol</w:t>
      </w:r>
      <w:r w:rsidRPr="008D5F7A">
        <w:rPr>
          <w:rFonts w:ascii="Book Antiqua" w:eastAsia="宋体" w:hAnsi="Book Antiqua" w:cs="宋体"/>
          <w:color w:val="000000"/>
          <w:sz w:val="24"/>
          <w:szCs w:val="24"/>
          <w:lang w:val="en-US" w:eastAsia="zh-CN"/>
        </w:rPr>
        <w:t> 2012; </w:t>
      </w:r>
      <w:r w:rsidRPr="008D5F7A">
        <w:rPr>
          <w:rFonts w:ascii="Book Antiqua" w:eastAsia="宋体" w:hAnsi="Book Antiqua" w:cs="宋体"/>
          <w:b/>
          <w:bCs/>
          <w:color w:val="000000"/>
          <w:sz w:val="24"/>
          <w:szCs w:val="24"/>
          <w:lang w:val="en-US" w:eastAsia="zh-CN"/>
        </w:rPr>
        <w:t>12</w:t>
      </w:r>
      <w:r w:rsidRPr="008D5F7A">
        <w:rPr>
          <w:rFonts w:ascii="Book Antiqua" w:eastAsia="宋体" w:hAnsi="Book Antiqua" w:cs="宋体"/>
          <w:color w:val="000000"/>
          <w:sz w:val="24"/>
          <w:szCs w:val="24"/>
          <w:lang w:val="en-US" w:eastAsia="zh-CN"/>
        </w:rPr>
        <w:t>: 581-591 [PMID: 22790178 DOI: 10.1038/nri3259]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3 </w:t>
      </w:r>
      <w:r w:rsidRPr="008D5F7A">
        <w:rPr>
          <w:rFonts w:ascii="Book Antiqua" w:eastAsia="宋体" w:hAnsi="Book Antiqua" w:cs="宋体"/>
          <w:b/>
          <w:bCs/>
          <w:color w:val="000000"/>
          <w:sz w:val="24"/>
          <w:szCs w:val="24"/>
          <w:lang w:val="en-US" w:eastAsia="zh-CN"/>
        </w:rPr>
        <w:t>González N</w:t>
      </w:r>
      <w:r w:rsidRPr="008D5F7A">
        <w:rPr>
          <w:rFonts w:ascii="Book Antiqua" w:eastAsia="宋体" w:hAnsi="Book Antiqua" w:cs="宋体"/>
          <w:color w:val="000000"/>
          <w:sz w:val="24"/>
          <w:szCs w:val="24"/>
          <w:lang w:val="en-US" w:eastAsia="zh-CN"/>
        </w:rPr>
        <w:t>, De Cubeddu L, de Waard JH, Fandiño C, Fernández de Larrea C, López D, Maldonado A, Ocaña Y, Hernández E, Ortega R, Convit J, Pujol FH, Castés M, Araujo Z. [Study of immune response in Warao children from communities with high tuberculosis prevalence]. </w:t>
      </w:r>
      <w:r w:rsidRPr="008D5F7A">
        <w:rPr>
          <w:rFonts w:ascii="Book Antiqua" w:eastAsia="宋体" w:hAnsi="Book Antiqua" w:cs="宋体"/>
          <w:i/>
          <w:iCs/>
          <w:color w:val="000000"/>
          <w:sz w:val="24"/>
          <w:szCs w:val="24"/>
          <w:lang w:val="en-US" w:eastAsia="zh-CN"/>
        </w:rPr>
        <w:t>Invest Clin</w:t>
      </w:r>
      <w:r w:rsidRPr="008D5F7A">
        <w:rPr>
          <w:rFonts w:ascii="Book Antiqua" w:eastAsia="宋体" w:hAnsi="Book Antiqua" w:cs="宋体"/>
          <w:color w:val="000000"/>
          <w:sz w:val="24"/>
          <w:szCs w:val="24"/>
          <w:lang w:val="en-US" w:eastAsia="zh-CN"/>
        </w:rPr>
        <w:t> 2003; </w:t>
      </w:r>
      <w:r w:rsidRPr="008D5F7A">
        <w:rPr>
          <w:rFonts w:ascii="Book Antiqua" w:eastAsia="宋体" w:hAnsi="Book Antiqua" w:cs="宋体"/>
          <w:b/>
          <w:bCs/>
          <w:color w:val="000000"/>
          <w:sz w:val="24"/>
          <w:szCs w:val="24"/>
          <w:lang w:val="en-US" w:eastAsia="zh-CN"/>
        </w:rPr>
        <w:t>44</w:t>
      </w:r>
      <w:r w:rsidRPr="008D5F7A">
        <w:rPr>
          <w:rFonts w:ascii="Book Antiqua" w:eastAsia="宋体" w:hAnsi="Book Antiqua" w:cs="宋体"/>
          <w:color w:val="000000"/>
          <w:sz w:val="24"/>
          <w:szCs w:val="24"/>
          <w:lang w:val="en-US" w:eastAsia="zh-CN"/>
        </w:rPr>
        <w:t>: 303-318 [PMID: 14727384]</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4 </w:t>
      </w:r>
      <w:r w:rsidRPr="008D5F7A">
        <w:rPr>
          <w:rFonts w:ascii="Book Antiqua" w:eastAsia="宋体" w:hAnsi="Book Antiqua" w:cs="宋体"/>
          <w:b/>
          <w:bCs/>
          <w:color w:val="000000"/>
          <w:sz w:val="24"/>
          <w:szCs w:val="24"/>
          <w:lang w:val="en-US" w:eastAsia="zh-CN"/>
        </w:rPr>
        <w:t>Frieden TR</w:t>
      </w:r>
      <w:r w:rsidRPr="008D5F7A">
        <w:rPr>
          <w:rFonts w:ascii="Book Antiqua" w:eastAsia="宋体" w:hAnsi="Book Antiqua" w:cs="宋体"/>
          <w:color w:val="000000"/>
          <w:sz w:val="24"/>
          <w:szCs w:val="24"/>
          <w:lang w:val="en-US" w:eastAsia="zh-CN"/>
        </w:rPr>
        <w:t>, Sterling TR, Munsiff SS, Watt CJ, Dye C. Tuberculosis. </w:t>
      </w:r>
      <w:r w:rsidRPr="008D5F7A">
        <w:rPr>
          <w:rFonts w:ascii="Book Antiqua" w:eastAsia="宋体" w:hAnsi="Book Antiqua" w:cs="宋体"/>
          <w:i/>
          <w:iCs/>
          <w:color w:val="000000"/>
          <w:sz w:val="24"/>
          <w:szCs w:val="24"/>
          <w:lang w:val="en-US" w:eastAsia="zh-CN"/>
        </w:rPr>
        <w:t>Lancet</w:t>
      </w:r>
      <w:r w:rsidRPr="008D5F7A">
        <w:rPr>
          <w:rFonts w:ascii="Book Antiqua" w:eastAsia="宋体" w:hAnsi="Book Antiqua" w:cs="宋体"/>
          <w:color w:val="000000"/>
          <w:sz w:val="24"/>
          <w:szCs w:val="24"/>
          <w:lang w:val="en-US" w:eastAsia="zh-CN"/>
        </w:rPr>
        <w:t> 2003; </w:t>
      </w:r>
      <w:r w:rsidRPr="008D5F7A">
        <w:rPr>
          <w:rFonts w:ascii="Book Antiqua" w:eastAsia="宋体" w:hAnsi="Book Antiqua" w:cs="宋体"/>
          <w:b/>
          <w:bCs/>
          <w:color w:val="000000"/>
          <w:sz w:val="24"/>
          <w:szCs w:val="24"/>
          <w:lang w:val="en-US" w:eastAsia="zh-CN"/>
        </w:rPr>
        <w:t>362</w:t>
      </w:r>
      <w:r w:rsidRPr="008D5F7A">
        <w:rPr>
          <w:rFonts w:ascii="Book Antiqua" w:eastAsia="宋体" w:hAnsi="Book Antiqua" w:cs="宋体"/>
          <w:color w:val="000000"/>
          <w:sz w:val="24"/>
          <w:szCs w:val="24"/>
          <w:lang w:val="en-US" w:eastAsia="zh-CN"/>
        </w:rPr>
        <w:t>: 887-899 [PMID: 13678977 DOI: 10.1016/S0140-6736(03)14333-4]</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5 </w:t>
      </w:r>
      <w:r w:rsidRPr="008D5F7A">
        <w:rPr>
          <w:rFonts w:ascii="Book Antiqua" w:eastAsia="宋体" w:hAnsi="Book Antiqua" w:cs="宋体"/>
          <w:b/>
          <w:bCs/>
          <w:color w:val="000000"/>
          <w:sz w:val="24"/>
          <w:szCs w:val="24"/>
          <w:lang w:val="en-US" w:eastAsia="zh-CN"/>
        </w:rPr>
        <w:t>ROPER WH</w:t>
      </w:r>
      <w:r w:rsidRPr="008D5F7A">
        <w:rPr>
          <w:rFonts w:ascii="Book Antiqua" w:eastAsia="宋体" w:hAnsi="Book Antiqua" w:cs="宋体"/>
          <w:color w:val="000000"/>
          <w:sz w:val="24"/>
          <w:szCs w:val="24"/>
          <w:lang w:val="en-US" w:eastAsia="zh-CN"/>
        </w:rPr>
        <w:t>, WARING JJ. Primary serofibrinous pleural effusion in military personnel. </w:t>
      </w:r>
      <w:r w:rsidRPr="008D5F7A">
        <w:rPr>
          <w:rFonts w:ascii="Book Antiqua" w:eastAsia="宋体" w:hAnsi="Book Antiqua" w:cs="宋体"/>
          <w:i/>
          <w:iCs/>
          <w:color w:val="000000"/>
          <w:sz w:val="24"/>
          <w:szCs w:val="24"/>
          <w:lang w:val="en-US" w:eastAsia="zh-CN"/>
        </w:rPr>
        <w:t>Am Rev Tuberc</w:t>
      </w:r>
      <w:r w:rsidRPr="008D5F7A">
        <w:rPr>
          <w:rFonts w:ascii="Book Antiqua" w:eastAsia="宋体" w:hAnsi="Book Antiqua" w:cs="宋体"/>
          <w:color w:val="000000"/>
          <w:sz w:val="24"/>
          <w:szCs w:val="24"/>
          <w:lang w:val="en-US" w:eastAsia="zh-CN"/>
        </w:rPr>
        <w:t> 1955; </w:t>
      </w:r>
      <w:r w:rsidRPr="008D5F7A">
        <w:rPr>
          <w:rFonts w:ascii="Book Antiqua" w:eastAsia="宋体" w:hAnsi="Book Antiqua" w:cs="宋体"/>
          <w:b/>
          <w:bCs/>
          <w:color w:val="000000"/>
          <w:sz w:val="24"/>
          <w:szCs w:val="24"/>
          <w:lang w:val="en-US" w:eastAsia="zh-CN"/>
        </w:rPr>
        <w:t>71</w:t>
      </w:r>
      <w:r w:rsidRPr="008D5F7A">
        <w:rPr>
          <w:rFonts w:ascii="Book Antiqua" w:eastAsia="宋体" w:hAnsi="Book Antiqua" w:cs="宋体"/>
          <w:color w:val="000000"/>
          <w:sz w:val="24"/>
          <w:szCs w:val="24"/>
          <w:lang w:val="en-US" w:eastAsia="zh-CN"/>
        </w:rPr>
        <w:t>: 616-634 [PMID: 14361976]</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6 </w:t>
      </w:r>
      <w:r w:rsidRPr="008D5F7A">
        <w:rPr>
          <w:rFonts w:ascii="Book Antiqua" w:eastAsia="宋体" w:hAnsi="Book Antiqua" w:cs="宋体"/>
          <w:b/>
          <w:bCs/>
          <w:color w:val="000000"/>
          <w:sz w:val="24"/>
          <w:szCs w:val="24"/>
          <w:lang w:val="en-US" w:eastAsia="zh-CN"/>
        </w:rPr>
        <w:t>Rieder HL</w:t>
      </w:r>
      <w:r w:rsidRPr="008D5F7A">
        <w:rPr>
          <w:rFonts w:ascii="Book Antiqua" w:eastAsia="宋体" w:hAnsi="Book Antiqua" w:cs="宋体"/>
          <w:color w:val="000000"/>
          <w:sz w:val="24"/>
          <w:szCs w:val="24"/>
          <w:lang w:val="en-US" w:eastAsia="zh-CN"/>
        </w:rPr>
        <w:t>, Kelly GD, Bloch AB, Cauthen GM, Snider DE. Tuberculosis diagnosed at death in the United States. </w:t>
      </w:r>
      <w:r w:rsidRPr="008D5F7A">
        <w:rPr>
          <w:rFonts w:ascii="Book Antiqua" w:eastAsia="宋体" w:hAnsi="Book Antiqua" w:cs="宋体"/>
          <w:i/>
          <w:iCs/>
          <w:color w:val="000000"/>
          <w:sz w:val="24"/>
          <w:szCs w:val="24"/>
          <w:lang w:val="en-US" w:eastAsia="zh-CN"/>
        </w:rPr>
        <w:t>Chest</w:t>
      </w:r>
      <w:r w:rsidRPr="008D5F7A">
        <w:rPr>
          <w:rFonts w:ascii="Book Antiqua" w:eastAsia="宋体" w:hAnsi="Book Antiqua" w:cs="宋体"/>
          <w:color w:val="000000"/>
          <w:sz w:val="24"/>
          <w:szCs w:val="24"/>
          <w:lang w:val="en-US" w:eastAsia="zh-CN"/>
        </w:rPr>
        <w:t> 1991; </w:t>
      </w:r>
      <w:r w:rsidRPr="008D5F7A">
        <w:rPr>
          <w:rFonts w:ascii="Book Antiqua" w:eastAsia="宋体" w:hAnsi="Book Antiqua" w:cs="宋体"/>
          <w:b/>
          <w:bCs/>
          <w:color w:val="000000"/>
          <w:sz w:val="24"/>
          <w:szCs w:val="24"/>
          <w:lang w:val="en-US" w:eastAsia="zh-CN"/>
        </w:rPr>
        <w:t>100</w:t>
      </w:r>
      <w:r w:rsidRPr="008D5F7A">
        <w:rPr>
          <w:rFonts w:ascii="Book Antiqua" w:eastAsia="宋体" w:hAnsi="Book Antiqua" w:cs="宋体"/>
          <w:color w:val="000000"/>
          <w:sz w:val="24"/>
          <w:szCs w:val="24"/>
          <w:lang w:val="en-US" w:eastAsia="zh-CN"/>
        </w:rPr>
        <w:t>: 678-681 [PMID: 1889256]</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7 </w:t>
      </w:r>
      <w:r w:rsidRPr="008D5F7A">
        <w:rPr>
          <w:rFonts w:ascii="Book Antiqua" w:eastAsia="宋体" w:hAnsi="Book Antiqua" w:cs="宋体"/>
          <w:b/>
          <w:bCs/>
          <w:color w:val="000000"/>
          <w:sz w:val="24"/>
          <w:szCs w:val="24"/>
          <w:lang w:val="en-US" w:eastAsia="zh-CN"/>
        </w:rPr>
        <w:t>Abdi-Liae Z</w:t>
      </w:r>
      <w:r w:rsidRPr="008D5F7A">
        <w:rPr>
          <w:rFonts w:ascii="Book Antiqua" w:eastAsia="宋体" w:hAnsi="Book Antiqua" w:cs="宋体"/>
          <w:color w:val="000000"/>
          <w:sz w:val="24"/>
          <w:szCs w:val="24"/>
          <w:lang w:val="en-US" w:eastAsia="zh-CN"/>
        </w:rPr>
        <w:t>, Moradnejad P, Alijani N, Khazraiyan H, Mansoori S, Mohammadi N. Disseminated tuberculosis in an AIDS/HIV-infected patient. </w:t>
      </w:r>
      <w:r w:rsidRPr="008D5F7A">
        <w:rPr>
          <w:rFonts w:ascii="Book Antiqua" w:eastAsia="宋体" w:hAnsi="Book Antiqua" w:cs="宋体"/>
          <w:i/>
          <w:iCs/>
          <w:color w:val="000000"/>
          <w:sz w:val="24"/>
          <w:szCs w:val="24"/>
          <w:lang w:val="en-US" w:eastAsia="zh-CN"/>
        </w:rPr>
        <w:t>Acta Med Iran</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51</w:t>
      </w:r>
      <w:r w:rsidRPr="008D5F7A">
        <w:rPr>
          <w:rFonts w:ascii="Book Antiqua" w:eastAsia="宋体" w:hAnsi="Book Antiqua" w:cs="宋体"/>
          <w:color w:val="000000"/>
          <w:sz w:val="24"/>
          <w:szCs w:val="24"/>
          <w:lang w:val="en-US" w:eastAsia="zh-CN"/>
        </w:rPr>
        <w:t>: 587-589 [PMID: 24026999]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8 </w:t>
      </w:r>
      <w:r w:rsidRPr="008D5F7A">
        <w:rPr>
          <w:rFonts w:ascii="Book Antiqua" w:eastAsia="宋体" w:hAnsi="Book Antiqua" w:cs="宋体"/>
          <w:b/>
          <w:bCs/>
          <w:color w:val="000000"/>
          <w:sz w:val="24"/>
          <w:szCs w:val="24"/>
          <w:lang w:val="en-US" w:eastAsia="zh-CN"/>
        </w:rPr>
        <w:t>Zuñiga J</w:t>
      </w:r>
      <w:r w:rsidRPr="008D5F7A">
        <w:rPr>
          <w:rFonts w:ascii="Book Antiqua" w:eastAsia="宋体" w:hAnsi="Book Antiqua" w:cs="宋体"/>
          <w:color w:val="000000"/>
          <w:sz w:val="24"/>
          <w:szCs w:val="24"/>
          <w:lang w:val="en-US" w:eastAsia="zh-CN"/>
        </w:rPr>
        <w:t>, Torres-García D, Santos-Mendoza T, Rodriguez-Reyna TS, Granados J, Yunis EJ. Cellular and humoral mechanisms involved in the control of tuberculosis. </w:t>
      </w:r>
      <w:r w:rsidRPr="008D5F7A">
        <w:rPr>
          <w:rFonts w:ascii="Book Antiqua" w:eastAsia="宋体" w:hAnsi="Book Antiqua" w:cs="宋体"/>
          <w:i/>
          <w:iCs/>
          <w:color w:val="000000"/>
          <w:sz w:val="24"/>
          <w:szCs w:val="24"/>
          <w:lang w:val="en-US" w:eastAsia="zh-CN"/>
        </w:rPr>
        <w:t>Clin Dev Immunol</w:t>
      </w:r>
      <w:r w:rsidRPr="008D5F7A">
        <w:rPr>
          <w:rFonts w:ascii="Book Antiqua" w:eastAsia="宋体" w:hAnsi="Book Antiqua" w:cs="宋体"/>
          <w:color w:val="000000"/>
          <w:sz w:val="24"/>
          <w:szCs w:val="24"/>
          <w:lang w:val="en-US" w:eastAsia="zh-CN"/>
        </w:rPr>
        <w:t> 2012; </w:t>
      </w:r>
      <w:r w:rsidRPr="008D5F7A">
        <w:rPr>
          <w:rFonts w:ascii="Book Antiqua" w:eastAsia="宋体" w:hAnsi="Book Antiqua" w:cs="宋体"/>
          <w:b/>
          <w:bCs/>
          <w:color w:val="000000"/>
          <w:sz w:val="24"/>
          <w:szCs w:val="24"/>
          <w:lang w:val="en-US" w:eastAsia="zh-CN"/>
        </w:rPr>
        <w:t>2012</w:t>
      </w:r>
      <w:r w:rsidRPr="008D5F7A">
        <w:rPr>
          <w:rFonts w:ascii="Book Antiqua" w:eastAsia="宋体" w:hAnsi="Book Antiqua" w:cs="宋体"/>
          <w:color w:val="000000"/>
          <w:sz w:val="24"/>
          <w:szCs w:val="24"/>
          <w:lang w:val="en-US" w:eastAsia="zh-CN"/>
        </w:rPr>
        <w:t>: 193923 [PMID: 22666281 DOI: 10.1155/2012/193923]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9 </w:t>
      </w:r>
      <w:r w:rsidRPr="008D5F7A">
        <w:rPr>
          <w:rFonts w:ascii="Book Antiqua" w:eastAsia="宋体" w:hAnsi="Book Antiqua" w:cs="宋体"/>
          <w:b/>
          <w:bCs/>
          <w:color w:val="000000"/>
          <w:sz w:val="24"/>
          <w:szCs w:val="24"/>
          <w:lang w:val="en-US" w:eastAsia="zh-CN"/>
        </w:rPr>
        <w:t>Hossain MM</w:t>
      </w:r>
      <w:r w:rsidRPr="008D5F7A">
        <w:rPr>
          <w:rFonts w:ascii="Book Antiqua" w:eastAsia="宋体" w:hAnsi="Book Antiqua" w:cs="宋体"/>
          <w:color w:val="000000"/>
          <w:sz w:val="24"/>
          <w:szCs w:val="24"/>
          <w:lang w:val="en-US" w:eastAsia="zh-CN"/>
        </w:rPr>
        <w:t>, Norazmi MN. Pattern recognition receptors and cytokines in Mycobacterium tuberculosis infection--the double-edged sword? </w:t>
      </w:r>
      <w:r w:rsidRPr="008D5F7A">
        <w:rPr>
          <w:rFonts w:ascii="Book Antiqua" w:eastAsia="宋体" w:hAnsi="Book Antiqua" w:cs="宋体"/>
          <w:i/>
          <w:iCs/>
          <w:color w:val="000000"/>
          <w:sz w:val="24"/>
          <w:szCs w:val="24"/>
          <w:lang w:val="en-US" w:eastAsia="zh-CN"/>
        </w:rPr>
        <w:t>Biomed Res Int</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2013</w:t>
      </w:r>
      <w:r w:rsidRPr="008D5F7A">
        <w:rPr>
          <w:rFonts w:ascii="Book Antiqua" w:eastAsia="宋体" w:hAnsi="Book Antiqua" w:cs="宋体"/>
          <w:color w:val="000000"/>
          <w:sz w:val="24"/>
          <w:szCs w:val="24"/>
          <w:lang w:val="en-US" w:eastAsia="zh-CN"/>
        </w:rPr>
        <w:t>: 179174 [PMID: 24350246 DOI: 10.1155/2013/179174]</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10 </w:t>
      </w:r>
      <w:r w:rsidRPr="008D5F7A">
        <w:rPr>
          <w:rFonts w:ascii="Book Antiqua" w:eastAsia="宋体" w:hAnsi="Book Antiqua" w:cs="宋体"/>
          <w:b/>
          <w:bCs/>
          <w:color w:val="000000"/>
          <w:sz w:val="24"/>
          <w:szCs w:val="24"/>
          <w:lang w:val="en-US" w:eastAsia="zh-CN"/>
        </w:rPr>
        <w:t>Murray CJ</w:t>
      </w:r>
      <w:r w:rsidRPr="008D5F7A">
        <w:rPr>
          <w:rFonts w:ascii="Book Antiqua" w:eastAsia="宋体" w:hAnsi="Book Antiqua" w:cs="宋体"/>
          <w:color w:val="000000"/>
          <w:sz w:val="24"/>
          <w:szCs w:val="24"/>
          <w:lang w:val="en-US" w:eastAsia="zh-CN"/>
        </w:rPr>
        <w:t>, Styblo K, Rouillon A. Tuberculosis in developing countries: burden, intervention and cost. </w:t>
      </w:r>
      <w:r w:rsidRPr="008D5F7A">
        <w:rPr>
          <w:rFonts w:ascii="Book Antiqua" w:eastAsia="宋体" w:hAnsi="Book Antiqua" w:cs="宋体"/>
          <w:i/>
          <w:iCs/>
          <w:color w:val="000000"/>
          <w:sz w:val="24"/>
          <w:szCs w:val="24"/>
          <w:lang w:val="en-US" w:eastAsia="zh-CN"/>
        </w:rPr>
        <w:t>Bull Int Union Tuberc Lung Dis</w:t>
      </w:r>
      <w:r w:rsidRPr="008D5F7A">
        <w:rPr>
          <w:rFonts w:ascii="Book Antiqua" w:eastAsia="宋体" w:hAnsi="Book Antiqua" w:cs="宋体"/>
          <w:color w:val="000000"/>
          <w:sz w:val="24"/>
          <w:szCs w:val="24"/>
          <w:lang w:val="en-US" w:eastAsia="zh-CN"/>
        </w:rPr>
        <w:t> 1990; </w:t>
      </w:r>
      <w:r w:rsidRPr="008D5F7A">
        <w:rPr>
          <w:rFonts w:ascii="Book Antiqua" w:eastAsia="宋体" w:hAnsi="Book Antiqua" w:cs="宋体"/>
          <w:b/>
          <w:bCs/>
          <w:color w:val="000000"/>
          <w:sz w:val="24"/>
          <w:szCs w:val="24"/>
          <w:lang w:val="en-US" w:eastAsia="zh-CN"/>
        </w:rPr>
        <w:t>65</w:t>
      </w:r>
      <w:r w:rsidRPr="008D5F7A">
        <w:rPr>
          <w:rFonts w:ascii="Book Antiqua" w:eastAsia="宋体" w:hAnsi="Book Antiqua" w:cs="宋体"/>
          <w:color w:val="000000"/>
          <w:sz w:val="24"/>
          <w:szCs w:val="24"/>
          <w:lang w:val="en-US" w:eastAsia="zh-CN"/>
        </w:rPr>
        <w:t>: 6-24 [PMID: 2190653]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11 </w:t>
      </w:r>
      <w:r w:rsidRPr="008D5F7A">
        <w:rPr>
          <w:rFonts w:ascii="Book Antiqua" w:eastAsia="宋体" w:hAnsi="Book Antiqua" w:cs="宋体"/>
          <w:b/>
          <w:bCs/>
          <w:color w:val="000000"/>
          <w:sz w:val="24"/>
          <w:szCs w:val="24"/>
          <w:lang w:val="en-US" w:eastAsia="zh-CN"/>
        </w:rPr>
        <w:t>Barnes PF</w:t>
      </w:r>
      <w:r w:rsidRPr="008D5F7A">
        <w:rPr>
          <w:rFonts w:ascii="Book Antiqua" w:eastAsia="宋体" w:hAnsi="Book Antiqua" w:cs="宋体"/>
          <w:color w:val="000000"/>
          <w:sz w:val="24"/>
          <w:szCs w:val="24"/>
          <w:lang w:val="en-US" w:eastAsia="zh-CN"/>
        </w:rPr>
        <w:t>, Cave MD. Molecular epidemiology of tuberculosis. </w:t>
      </w:r>
      <w:r w:rsidRPr="008D5F7A">
        <w:rPr>
          <w:rFonts w:ascii="Book Antiqua" w:eastAsia="宋体" w:hAnsi="Book Antiqua" w:cs="宋体"/>
          <w:i/>
          <w:iCs/>
          <w:color w:val="000000"/>
          <w:sz w:val="24"/>
          <w:szCs w:val="24"/>
          <w:lang w:val="en-US" w:eastAsia="zh-CN"/>
        </w:rPr>
        <w:t>N Engl J Med</w:t>
      </w:r>
      <w:r w:rsidRPr="008D5F7A">
        <w:rPr>
          <w:rFonts w:ascii="Book Antiqua" w:eastAsia="宋体" w:hAnsi="Book Antiqua" w:cs="宋体"/>
          <w:color w:val="000000"/>
          <w:sz w:val="24"/>
          <w:szCs w:val="24"/>
          <w:lang w:val="en-US" w:eastAsia="zh-CN"/>
        </w:rPr>
        <w:t> 2003; </w:t>
      </w:r>
      <w:r w:rsidRPr="008D5F7A">
        <w:rPr>
          <w:rFonts w:ascii="Book Antiqua" w:eastAsia="宋体" w:hAnsi="Book Antiqua" w:cs="宋体"/>
          <w:b/>
          <w:bCs/>
          <w:color w:val="000000"/>
          <w:sz w:val="24"/>
          <w:szCs w:val="24"/>
          <w:lang w:val="en-US" w:eastAsia="zh-CN"/>
        </w:rPr>
        <w:t>349</w:t>
      </w:r>
      <w:r w:rsidRPr="008D5F7A">
        <w:rPr>
          <w:rFonts w:ascii="Book Antiqua" w:eastAsia="宋体" w:hAnsi="Book Antiqua" w:cs="宋体"/>
          <w:color w:val="000000"/>
          <w:sz w:val="24"/>
          <w:szCs w:val="24"/>
          <w:lang w:val="en-US" w:eastAsia="zh-CN"/>
        </w:rPr>
        <w:t>: 1149-1156 [PMID: 13679530]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12 </w:t>
      </w:r>
      <w:r w:rsidRPr="008D5F7A">
        <w:rPr>
          <w:rFonts w:ascii="Book Antiqua" w:eastAsia="宋体" w:hAnsi="Book Antiqua" w:cs="宋体"/>
          <w:b/>
          <w:bCs/>
          <w:color w:val="000000"/>
          <w:sz w:val="24"/>
          <w:szCs w:val="24"/>
          <w:lang w:val="en-US" w:eastAsia="zh-CN"/>
        </w:rPr>
        <w:t>Caws M</w:t>
      </w:r>
      <w:r w:rsidRPr="008D5F7A">
        <w:rPr>
          <w:rFonts w:ascii="Book Antiqua" w:eastAsia="宋体" w:hAnsi="Book Antiqua" w:cs="宋体"/>
          <w:color w:val="000000"/>
          <w:sz w:val="24"/>
          <w:szCs w:val="24"/>
          <w:lang w:val="en-US" w:eastAsia="zh-CN"/>
        </w:rPr>
        <w:t>, Thwaites G, Dunstan S, Hawn TR, Lan NT, Thuong NT, Stepniewska K, Huyen MN, Bang ND, Loc TH, Gagneux S, van Soolingen D, Kremer K, van der Sande M, Small P, Anh PT, Chinh NT, Quy HT, Duyen NT, Tho DQ, Hieu NT, Torok E, Hien TT, Dung NH, Nhu NT, Duy PM, van Vinh Chau N, Farrar J. The influence of host and bacterial genotype on the development of disseminated disease with Mycobacterium tuberculosis. </w:t>
      </w:r>
      <w:r w:rsidRPr="008D5F7A">
        <w:rPr>
          <w:rFonts w:ascii="Book Antiqua" w:eastAsia="宋体" w:hAnsi="Book Antiqua" w:cs="宋体"/>
          <w:i/>
          <w:iCs/>
          <w:color w:val="000000"/>
          <w:sz w:val="24"/>
          <w:szCs w:val="24"/>
          <w:lang w:val="en-US" w:eastAsia="zh-CN"/>
        </w:rPr>
        <w:t>PLoS Pathog</w:t>
      </w:r>
      <w:r w:rsidRPr="008D5F7A">
        <w:rPr>
          <w:rFonts w:ascii="Book Antiqua" w:eastAsia="宋体" w:hAnsi="Book Antiqua" w:cs="宋体"/>
          <w:color w:val="000000"/>
          <w:sz w:val="24"/>
          <w:szCs w:val="24"/>
          <w:lang w:val="en-US" w:eastAsia="zh-CN"/>
        </w:rPr>
        <w:t> 2008; </w:t>
      </w:r>
      <w:r w:rsidRPr="008D5F7A">
        <w:rPr>
          <w:rFonts w:ascii="Book Antiqua" w:eastAsia="宋体" w:hAnsi="Book Antiqua" w:cs="宋体"/>
          <w:b/>
          <w:bCs/>
          <w:color w:val="000000"/>
          <w:sz w:val="24"/>
          <w:szCs w:val="24"/>
          <w:lang w:val="en-US" w:eastAsia="zh-CN"/>
        </w:rPr>
        <w:t>4</w:t>
      </w:r>
      <w:r w:rsidRPr="008D5F7A">
        <w:rPr>
          <w:rFonts w:ascii="Book Antiqua" w:eastAsia="宋体" w:hAnsi="Book Antiqua" w:cs="宋体"/>
          <w:color w:val="000000"/>
          <w:sz w:val="24"/>
          <w:szCs w:val="24"/>
          <w:lang w:val="en-US" w:eastAsia="zh-CN"/>
        </w:rPr>
        <w:t>: e1000034 [PMID: 18369480 DOI: 10.1371/journal.ppat.1000034].]</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13 </w:t>
      </w:r>
      <w:r w:rsidRPr="008D5F7A">
        <w:rPr>
          <w:rFonts w:ascii="Book Antiqua" w:eastAsia="宋体" w:hAnsi="Book Antiqua" w:cs="宋体"/>
          <w:b/>
          <w:bCs/>
          <w:color w:val="000000"/>
          <w:sz w:val="24"/>
          <w:szCs w:val="24"/>
          <w:lang w:val="en-US" w:eastAsia="zh-CN"/>
        </w:rPr>
        <w:t>Orme IM</w:t>
      </w:r>
      <w:r w:rsidRPr="008D5F7A">
        <w:rPr>
          <w:rFonts w:ascii="Book Antiqua" w:eastAsia="宋体" w:hAnsi="Book Antiqua" w:cs="宋体"/>
          <w:color w:val="000000"/>
          <w:sz w:val="24"/>
          <w:szCs w:val="24"/>
          <w:lang w:val="en-US" w:eastAsia="zh-CN"/>
        </w:rPr>
        <w:t>. The mouse as a useful model of tuberculosis. </w:t>
      </w:r>
      <w:r w:rsidRPr="008D5F7A">
        <w:rPr>
          <w:rFonts w:ascii="Book Antiqua" w:eastAsia="宋体" w:hAnsi="Book Antiqua" w:cs="宋体"/>
          <w:i/>
          <w:iCs/>
          <w:color w:val="000000"/>
          <w:sz w:val="24"/>
          <w:szCs w:val="24"/>
          <w:lang w:val="en-US" w:eastAsia="zh-CN"/>
        </w:rPr>
        <w:t>Tuberculosis (Edinb)</w:t>
      </w:r>
      <w:r w:rsidRPr="008D5F7A">
        <w:rPr>
          <w:rFonts w:ascii="Book Antiqua" w:eastAsia="宋体" w:hAnsi="Book Antiqua" w:cs="宋体"/>
          <w:color w:val="000000"/>
          <w:sz w:val="24"/>
          <w:szCs w:val="24"/>
          <w:lang w:val="en-US" w:eastAsia="zh-CN"/>
        </w:rPr>
        <w:t> 2003; </w:t>
      </w:r>
      <w:r w:rsidRPr="008D5F7A">
        <w:rPr>
          <w:rFonts w:ascii="Book Antiqua" w:eastAsia="宋体" w:hAnsi="Book Antiqua" w:cs="宋体"/>
          <w:b/>
          <w:bCs/>
          <w:color w:val="000000"/>
          <w:sz w:val="24"/>
          <w:szCs w:val="24"/>
          <w:lang w:val="en-US" w:eastAsia="zh-CN"/>
        </w:rPr>
        <w:t>83</w:t>
      </w:r>
      <w:r w:rsidRPr="008D5F7A">
        <w:rPr>
          <w:rFonts w:ascii="Book Antiqua" w:eastAsia="宋体" w:hAnsi="Book Antiqua" w:cs="宋体"/>
          <w:color w:val="000000"/>
          <w:sz w:val="24"/>
          <w:szCs w:val="24"/>
          <w:lang w:val="en-US" w:eastAsia="zh-CN"/>
        </w:rPr>
        <w:t>: 112-115 [PMID: 12758199 DOI: 10.1016/S1472-9792(02)00069-0]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14 </w:t>
      </w:r>
      <w:r w:rsidRPr="008D5F7A">
        <w:rPr>
          <w:rFonts w:ascii="Book Antiqua" w:eastAsia="宋体" w:hAnsi="Book Antiqua" w:cs="宋体"/>
          <w:b/>
          <w:bCs/>
          <w:color w:val="000000"/>
          <w:sz w:val="24"/>
          <w:szCs w:val="24"/>
          <w:lang w:val="en-US" w:eastAsia="zh-CN"/>
        </w:rPr>
        <w:t>Nedeltchev GG</w:t>
      </w:r>
      <w:r w:rsidRPr="008D5F7A">
        <w:rPr>
          <w:rFonts w:ascii="Book Antiqua" w:eastAsia="宋体" w:hAnsi="Book Antiqua" w:cs="宋体"/>
          <w:color w:val="000000"/>
          <w:sz w:val="24"/>
          <w:szCs w:val="24"/>
          <w:lang w:val="en-US" w:eastAsia="zh-CN"/>
        </w:rPr>
        <w:t>, Raghunand TR, Jassal MS, Lun S, Cheng QJ, Bishai WR. Extrapulmonary dissemination of Mycobacterium bovis but not Mycobacterium tuberculosis in a bronchoscopic rabbit model of cavitary tuberculosis. </w:t>
      </w:r>
      <w:r w:rsidRPr="008D5F7A">
        <w:rPr>
          <w:rFonts w:ascii="Book Antiqua" w:eastAsia="宋体" w:hAnsi="Book Antiqua" w:cs="宋体"/>
          <w:i/>
          <w:iCs/>
          <w:color w:val="000000"/>
          <w:sz w:val="24"/>
          <w:szCs w:val="24"/>
          <w:lang w:val="en-US" w:eastAsia="zh-CN"/>
        </w:rPr>
        <w:t>Infect Immun</w:t>
      </w:r>
      <w:r w:rsidRPr="008D5F7A">
        <w:rPr>
          <w:rFonts w:ascii="Book Antiqua" w:eastAsia="宋体" w:hAnsi="Book Antiqua" w:cs="宋体"/>
          <w:color w:val="000000"/>
          <w:sz w:val="24"/>
          <w:szCs w:val="24"/>
          <w:lang w:val="en-US" w:eastAsia="zh-CN"/>
        </w:rPr>
        <w:t> 2009; </w:t>
      </w:r>
      <w:r w:rsidRPr="008D5F7A">
        <w:rPr>
          <w:rFonts w:ascii="Book Antiqua" w:eastAsia="宋体" w:hAnsi="Book Antiqua" w:cs="宋体"/>
          <w:b/>
          <w:bCs/>
          <w:color w:val="000000"/>
          <w:sz w:val="24"/>
          <w:szCs w:val="24"/>
          <w:lang w:val="en-US" w:eastAsia="zh-CN"/>
        </w:rPr>
        <w:t>77</w:t>
      </w:r>
      <w:r w:rsidRPr="008D5F7A">
        <w:rPr>
          <w:rFonts w:ascii="Book Antiqua" w:eastAsia="宋体" w:hAnsi="Book Antiqua" w:cs="宋体"/>
          <w:color w:val="000000"/>
          <w:sz w:val="24"/>
          <w:szCs w:val="24"/>
          <w:lang w:val="en-US" w:eastAsia="zh-CN"/>
        </w:rPr>
        <w:t>: 598-603 [PMID: 19064634 DOI: 10.1128/IAI.01132-08]</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15 </w:t>
      </w:r>
      <w:r w:rsidRPr="008D5F7A">
        <w:rPr>
          <w:rFonts w:ascii="Book Antiqua" w:eastAsia="宋体" w:hAnsi="Book Antiqua" w:cs="宋体"/>
          <w:b/>
          <w:bCs/>
          <w:color w:val="000000"/>
          <w:sz w:val="24"/>
          <w:szCs w:val="24"/>
          <w:lang w:val="en-US" w:eastAsia="zh-CN"/>
        </w:rPr>
        <w:t>McMurray DN</w:t>
      </w:r>
      <w:r w:rsidRPr="008D5F7A">
        <w:rPr>
          <w:rFonts w:ascii="Book Antiqua" w:eastAsia="宋体" w:hAnsi="Book Antiqua" w:cs="宋体"/>
          <w:color w:val="000000"/>
          <w:sz w:val="24"/>
          <w:szCs w:val="24"/>
          <w:lang w:val="en-US" w:eastAsia="zh-CN"/>
        </w:rPr>
        <w:t>. Hematogenous reseeding of the lung in low-dose, aerosol-infected guinea pigs: unique features of the host-pathogen interface in secondary tubercles. </w:t>
      </w:r>
      <w:r w:rsidRPr="008D5F7A">
        <w:rPr>
          <w:rFonts w:ascii="Book Antiqua" w:eastAsia="宋体" w:hAnsi="Book Antiqua" w:cs="宋体"/>
          <w:i/>
          <w:iCs/>
          <w:color w:val="000000"/>
          <w:sz w:val="24"/>
          <w:szCs w:val="24"/>
          <w:lang w:val="en-US" w:eastAsia="zh-CN"/>
        </w:rPr>
        <w:t>Tuberculosis (Edinb)</w:t>
      </w:r>
      <w:r w:rsidRPr="008D5F7A">
        <w:rPr>
          <w:rFonts w:ascii="Book Antiqua" w:eastAsia="宋体" w:hAnsi="Book Antiqua" w:cs="宋体"/>
          <w:color w:val="000000"/>
          <w:sz w:val="24"/>
          <w:szCs w:val="24"/>
          <w:lang w:val="en-US" w:eastAsia="zh-CN"/>
        </w:rPr>
        <w:t> 2003; </w:t>
      </w:r>
      <w:r w:rsidRPr="008D5F7A">
        <w:rPr>
          <w:rFonts w:ascii="Book Antiqua" w:eastAsia="宋体" w:hAnsi="Book Antiqua" w:cs="宋体"/>
          <w:b/>
          <w:bCs/>
          <w:color w:val="000000"/>
          <w:sz w:val="24"/>
          <w:szCs w:val="24"/>
          <w:lang w:val="en-US" w:eastAsia="zh-CN"/>
        </w:rPr>
        <w:t>83</w:t>
      </w:r>
      <w:r w:rsidRPr="008D5F7A">
        <w:rPr>
          <w:rFonts w:ascii="Book Antiqua" w:eastAsia="宋体" w:hAnsi="Book Antiqua" w:cs="宋体"/>
          <w:color w:val="000000"/>
          <w:sz w:val="24"/>
          <w:szCs w:val="24"/>
          <w:lang w:val="en-US" w:eastAsia="zh-CN"/>
        </w:rPr>
        <w:t>: 131-134 [PMID: 12758202 DOI: 10.1016/S1472-9792(02)00079-3]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16 </w:t>
      </w:r>
      <w:r w:rsidRPr="008D5F7A">
        <w:rPr>
          <w:rFonts w:ascii="Book Antiqua" w:eastAsia="宋体" w:hAnsi="Book Antiqua" w:cs="宋体"/>
          <w:b/>
          <w:bCs/>
          <w:color w:val="000000"/>
          <w:sz w:val="24"/>
          <w:szCs w:val="24"/>
          <w:lang w:val="en-US" w:eastAsia="zh-CN"/>
        </w:rPr>
        <w:t>Chen CY</w:t>
      </w:r>
      <w:r w:rsidRPr="008D5F7A">
        <w:rPr>
          <w:rFonts w:ascii="Book Antiqua" w:eastAsia="宋体" w:hAnsi="Book Antiqua" w:cs="宋体"/>
          <w:color w:val="000000"/>
          <w:sz w:val="24"/>
          <w:szCs w:val="24"/>
          <w:lang w:val="en-US" w:eastAsia="zh-CN"/>
        </w:rPr>
        <w:t>, Huang D, Wang RC, Shen L, Zeng G, Yao S, Shen Y, Halliday L, Fortman J, McAllister M, Estep J, Hunt R, Vasconcelos D, Du G, Porcelli SA, Larsen MH, Jacobs WR, Haynes BF, Letvin NL, Chen ZW. A critical role for CD8 T cells in a nonhuman primate model of tuberculosis. </w:t>
      </w:r>
      <w:r w:rsidRPr="008D5F7A">
        <w:rPr>
          <w:rFonts w:ascii="Book Antiqua" w:eastAsia="宋体" w:hAnsi="Book Antiqua" w:cs="宋体"/>
          <w:i/>
          <w:iCs/>
          <w:color w:val="000000"/>
          <w:sz w:val="24"/>
          <w:szCs w:val="24"/>
          <w:lang w:val="en-US" w:eastAsia="zh-CN"/>
        </w:rPr>
        <w:t>PLoS Pathog</w:t>
      </w:r>
      <w:r w:rsidRPr="008D5F7A">
        <w:rPr>
          <w:rFonts w:ascii="Book Antiqua" w:eastAsia="宋体" w:hAnsi="Book Antiqua" w:cs="宋体"/>
          <w:color w:val="000000"/>
          <w:sz w:val="24"/>
          <w:szCs w:val="24"/>
          <w:lang w:val="en-US" w:eastAsia="zh-CN"/>
        </w:rPr>
        <w:t> 2009; </w:t>
      </w:r>
      <w:r w:rsidRPr="008D5F7A">
        <w:rPr>
          <w:rFonts w:ascii="Book Antiqua" w:eastAsia="宋体" w:hAnsi="Book Antiqua" w:cs="宋体"/>
          <w:b/>
          <w:bCs/>
          <w:color w:val="000000"/>
          <w:sz w:val="24"/>
          <w:szCs w:val="24"/>
          <w:lang w:val="en-US" w:eastAsia="zh-CN"/>
        </w:rPr>
        <w:t>5</w:t>
      </w:r>
      <w:r w:rsidRPr="008D5F7A">
        <w:rPr>
          <w:rFonts w:ascii="Book Antiqua" w:eastAsia="宋体" w:hAnsi="Book Antiqua" w:cs="宋体"/>
          <w:color w:val="000000"/>
          <w:sz w:val="24"/>
          <w:szCs w:val="24"/>
          <w:lang w:val="en-US" w:eastAsia="zh-CN"/>
        </w:rPr>
        <w:t>: e1000392 [PMID: 19381260 DOI: 10.1371/journal.ppat.1000392</w:t>
      </w:r>
      <w:r>
        <w:rPr>
          <w:rFonts w:ascii="Book Antiqua" w:eastAsia="宋体" w:hAnsi="Book Antiqua" w:cs="宋体"/>
          <w:color w:val="000000"/>
          <w:sz w:val="24"/>
          <w:szCs w:val="24"/>
          <w:lang w:val="en-US" w:eastAsia="zh-CN"/>
        </w:rPr>
        <w:t>]</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17 </w:t>
      </w:r>
      <w:r w:rsidRPr="008D5F7A">
        <w:rPr>
          <w:rFonts w:ascii="Book Antiqua" w:eastAsia="宋体" w:hAnsi="Book Antiqua" w:cs="宋体"/>
          <w:b/>
          <w:bCs/>
          <w:color w:val="000000"/>
          <w:sz w:val="24"/>
          <w:szCs w:val="24"/>
          <w:lang w:val="en-US" w:eastAsia="zh-CN"/>
        </w:rPr>
        <w:t>Larsen MH</w:t>
      </w:r>
      <w:r w:rsidRPr="008D5F7A">
        <w:rPr>
          <w:rFonts w:ascii="Book Antiqua" w:eastAsia="宋体" w:hAnsi="Book Antiqua" w:cs="宋体"/>
          <w:color w:val="000000"/>
          <w:sz w:val="24"/>
          <w:szCs w:val="24"/>
          <w:lang w:val="en-US" w:eastAsia="zh-CN"/>
        </w:rPr>
        <w:t>, Biermann K, Chen B, Hsu T, Sambandamurthy VK, Lackner AA, Aye PP, Didier P, Huang D, Shao L, Wei H, Letvin NL, Frothingham R, Haynes BF, Chen ZW, Jacobs WR. Efficacy and safety of live attenuated persistent and rapidly cleared Mycobacterium tuberculosis vaccine candidates in non-human primates. </w:t>
      </w:r>
      <w:r w:rsidRPr="008D5F7A">
        <w:rPr>
          <w:rFonts w:ascii="Book Antiqua" w:eastAsia="宋体" w:hAnsi="Book Antiqua" w:cs="宋体"/>
          <w:i/>
          <w:iCs/>
          <w:color w:val="000000"/>
          <w:sz w:val="24"/>
          <w:szCs w:val="24"/>
          <w:lang w:val="en-US" w:eastAsia="zh-CN"/>
        </w:rPr>
        <w:t>Vaccine</w:t>
      </w:r>
      <w:r w:rsidRPr="008D5F7A">
        <w:rPr>
          <w:rFonts w:ascii="Book Antiqua" w:eastAsia="宋体" w:hAnsi="Book Antiqua" w:cs="宋体"/>
          <w:color w:val="000000"/>
          <w:sz w:val="24"/>
          <w:szCs w:val="24"/>
          <w:lang w:val="en-US" w:eastAsia="zh-CN"/>
        </w:rPr>
        <w:t> 2009; </w:t>
      </w:r>
      <w:r w:rsidRPr="008D5F7A">
        <w:rPr>
          <w:rFonts w:ascii="Book Antiqua" w:eastAsia="宋体" w:hAnsi="Book Antiqua" w:cs="宋体"/>
          <w:b/>
          <w:bCs/>
          <w:color w:val="000000"/>
          <w:sz w:val="24"/>
          <w:szCs w:val="24"/>
          <w:lang w:val="en-US" w:eastAsia="zh-CN"/>
        </w:rPr>
        <w:t>27</w:t>
      </w:r>
      <w:r w:rsidRPr="008D5F7A">
        <w:rPr>
          <w:rFonts w:ascii="Book Antiqua" w:eastAsia="宋体" w:hAnsi="Book Antiqua" w:cs="宋体"/>
          <w:color w:val="000000"/>
          <w:sz w:val="24"/>
          <w:szCs w:val="24"/>
          <w:lang w:val="en-US" w:eastAsia="zh-CN"/>
        </w:rPr>
        <w:t>: 4709-4717 [PMID: 19500524 DOI: 10.1016/j.vaccine.2009.05.050]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18 </w:t>
      </w:r>
      <w:r w:rsidRPr="008D5F7A">
        <w:rPr>
          <w:rFonts w:ascii="Book Antiqua" w:eastAsia="宋体" w:hAnsi="Book Antiqua" w:cs="宋体"/>
          <w:b/>
          <w:bCs/>
          <w:color w:val="000000"/>
          <w:sz w:val="24"/>
          <w:szCs w:val="24"/>
          <w:lang w:val="en-US" w:eastAsia="zh-CN"/>
        </w:rPr>
        <w:t>Torrado E</w:t>
      </w:r>
      <w:r w:rsidRPr="008D5F7A">
        <w:rPr>
          <w:rFonts w:ascii="Book Antiqua" w:eastAsia="宋体" w:hAnsi="Book Antiqua" w:cs="宋体"/>
          <w:color w:val="000000"/>
          <w:sz w:val="24"/>
          <w:szCs w:val="24"/>
          <w:lang w:val="en-US" w:eastAsia="zh-CN"/>
        </w:rPr>
        <w:t>, Cooper AM. Cytokines in the balance of protection and pathology during mycobacterial infections. </w:t>
      </w:r>
      <w:r w:rsidRPr="008D5F7A">
        <w:rPr>
          <w:rFonts w:ascii="Book Antiqua" w:eastAsia="宋体" w:hAnsi="Book Antiqua" w:cs="宋体"/>
          <w:i/>
          <w:iCs/>
          <w:color w:val="000000"/>
          <w:sz w:val="24"/>
          <w:szCs w:val="24"/>
          <w:lang w:val="en-US" w:eastAsia="zh-CN"/>
        </w:rPr>
        <w:t>Adv Exp Med Biol</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783</w:t>
      </w:r>
      <w:r w:rsidRPr="008D5F7A">
        <w:rPr>
          <w:rFonts w:ascii="Book Antiqua" w:eastAsia="宋体" w:hAnsi="Book Antiqua" w:cs="宋体"/>
          <w:color w:val="000000"/>
          <w:sz w:val="24"/>
          <w:szCs w:val="24"/>
          <w:lang w:val="en-US" w:eastAsia="zh-CN"/>
        </w:rPr>
        <w:t>: 121-140 [PMID: 23468107 DOI</w:t>
      </w:r>
      <w:r>
        <w:rPr>
          <w:rFonts w:ascii="Book Antiqua" w:eastAsia="宋体" w:hAnsi="Book Antiqua" w:cs="宋体"/>
          <w:color w:val="000000"/>
          <w:sz w:val="24"/>
          <w:szCs w:val="24"/>
          <w:lang w:val="en-US" w:eastAsia="zh-CN"/>
        </w:rPr>
        <w:t>: 10.1007/978-1-4614-6111-1_7]</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19 </w:t>
      </w:r>
      <w:r w:rsidRPr="008D5F7A">
        <w:rPr>
          <w:rFonts w:ascii="Book Antiqua" w:eastAsia="宋体" w:hAnsi="Book Antiqua" w:cs="宋体"/>
          <w:b/>
          <w:bCs/>
          <w:color w:val="000000"/>
          <w:sz w:val="24"/>
          <w:szCs w:val="24"/>
          <w:lang w:val="en-US" w:eastAsia="zh-CN"/>
        </w:rPr>
        <w:t>Gallegos AM</w:t>
      </w:r>
      <w:r w:rsidRPr="008D5F7A">
        <w:rPr>
          <w:rFonts w:ascii="Book Antiqua" w:eastAsia="宋体" w:hAnsi="Book Antiqua" w:cs="宋体"/>
          <w:color w:val="000000"/>
          <w:sz w:val="24"/>
          <w:szCs w:val="24"/>
          <w:lang w:val="en-US" w:eastAsia="zh-CN"/>
        </w:rPr>
        <w:t>, Pamer EG, Glickman MS. Delayed protection by ESAT-6-specific effector CD4+ T cells after airborne M. tuberculosis infection. </w:t>
      </w:r>
      <w:r w:rsidRPr="008D5F7A">
        <w:rPr>
          <w:rFonts w:ascii="Book Antiqua" w:eastAsia="宋体" w:hAnsi="Book Antiqua" w:cs="宋体"/>
          <w:i/>
          <w:iCs/>
          <w:color w:val="000000"/>
          <w:sz w:val="24"/>
          <w:szCs w:val="24"/>
          <w:lang w:val="en-US" w:eastAsia="zh-CN"/>
        </w:rPr>
        <w:t>J Exp Med</w:t>
      </w:r>
      <w:r w:rsidRPr="008D5F7A">
        <w:rPr>
          <w:rFonts w:ascii="Book Antiqua" w:eastAsia="宋体" w:hAnsi="Book Antiqua" w:cs="宋体"/>
          <w:color w:val="000000"/>
          <w:sz w:val="24"/>
          <w:szCs w:val="24"/>
          <w:lang w:val="en-US" w:eastAsia="zh-CN"/>
        </w:rPr>
        <w:t> 2008; </w:t>
      </w:r>
      <w:r w:rsidRPr="008D5F7A">
        <w:rPr>
          <w:rFonts w:ascii="Book Antiqua" w:eastAsia="宋体" w:hAnsi="Book Antiqua" w:cs="宋体"/>
          <w:b/>
          <w:bCs/>
          <w:color w:val="000000"/>
          <w:sz w:val="24"/>
          <w:szCs w:val="24"/>
          <w:lang w:val="en-US" w:eastAsia="zh-CN"/>
        </w:rPr>
        <w:t>205</w:t>
      </w:r>
      <w:r w:rsidRPr="008D5F7A">
        <w:rPr>
          <w:rFonts w:ascii="Book Antiqua" w:eastAsia="宋体" w:hAnsi="Book Antiqua" w:cs="宋体"/>
          <w:color w:val="000000"/>
          <w:sz w:val="24"/>
          <w:szCs w:val="24"/>
          <w:lang w:val="en-US" w:eastAsia="zh-CN"/>
        </w:rPr>
        <w:t>: 2359-2368 [PMID: 18779346 DOI: 10.1084/jem.20080353]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20 </w:t>
      </w:r>
      <w:r w:rsidRPr="008D5F7A">
        <w:rPr>
          <w:rFonts w:ascii="Book Antiqua" w:eastAsia="宋体" w:hAnsi="Book Antiqua" w:cs="宋体"/>
          <w:b/>
          <w:bCs/>
          <w:color w:val="000000"/>
          <w:sz w:val="24"/>
          <w:szCs w:val="24"/>
          <w:lang w:val="en-US" w:eastAsia="zh-CN"/>
        </w:rPr>
        <w:t>Urdahl KB</w:t>
      </w:r>
      <w:r w:rsidRPr="008D5F7A">
        <w:rPr>
          <w:rFonts w:ascii="Book Antiqua" w:eastAsia="宋体" w:hAnsi="Book Antiqua" w:cs="宋体"/>
          <w:color w:val="000000"/>
          <w:sz w:val="24"/>
          <w:szCs w:val="24"/>
          <w:lang w:val="en-US" w:eastAsia="zh-CN"/>
        </w:rPr>
        <w:t>, Shafiani S, Ernst JD. Initiation and regulation of T-cell responses in tuberculosis. </w:t>
      </w:r>
      <w:r w:rsidRPr="008D5F7A">
        <w:rPr>
          <w:rFonts w:ascii="Book Antiqua" w:eastAsia="宋体" w:hAnsi="Book Antiqua" w:cs="宋体"/>
          <w:i/>
          <w:iCs/>
          <w:color w:val="000000"/>
          <w:sz w:val="24"/>
          <w:szCs w:val="24"/>
          <w:lang w:val="en-US" w:eastAsia="zh-CN"/>
        </w:rPr>
        <w:t>Mucosal Immunol</w:t>
      </w:r>
      <w:r w:rsidRPr="008D5F7A">
        <w:rPr>
          <w:rFonts w:ascii="Book Antiqua" w:eastAsia="宋体" w:hAnsi="Book Antiqua" w:cs="宋体"/>
          <w:color w:val="000000"/>
          <w:sz w:val="24"/>
          <w:szCs w:val="24"/>
          <w:lang w:val="en-US" w:eastAsia="zh-CN"/>
        </w:rPr>
        <w:t> 2011; </w:t>
      </w:r>
      <w:r w:rsidRPr="008D5F7A">
        <w:rPr>
          <w:rFonts w:ascii="Book Antiqua" w:eastAsia="宋体" w:hAnsi="Book Antiqua" w:cs="宋体"/>
          <w:b/>
          <w:bCs/>
          <w:color w:val="000000"/>
          <w:sz w:val="24"/>
          <w:szCs w:val="24"/>
          <w:lang w:val="en-US" w:eastAsia="zh-CN"/>
        </w:rPr>
        <w:t>4</w:t>
      </w:r>
      <w:r w:rsidRPr="008D5F7A">
        <w:rPr>
          <w:rFonts w:ascii="Book Antiqua" w:eastAsia="宋体" w:hAnsi="Book Antiqua" w:cs="宋体"/>
          <w:color w:val="000000"/>
          <w:sz w:val="24"/>
          <w:szCs w:val="24"/>
          <w:lang w:val="en-US" w:eastAsia="zh-CN"/>
        </w:rPr>
        <w:t>: 288-293 [PMID: 21451503 DOI: 0.1038/mi.2011.10]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21 </w:t>
      </w:r>
      <w:r w:rsidRPr="008D5F7A">
        <w:rPr>
          <w:rFonts w:ascii="Book Antiqua" w:eastAsia="宋体" w:hAnsi="Book Antiqua" w:cs="宋体"/>
          <w:b/>
          <w:bCs/>
          <w:color w:val="000000"/>
          <w:sz w:val="24"/>
          <w:szCs w:val="24"/>
          <w:lang w:val="en-US" w:eastAsia="zh-CN"/>
        </w:rPr>
        <w:t>Manabe YC</w:t>
      </w:r>
      <w:r w:rsidRPr="008D5F7A">
        <w:rPr>
          <w:rFonts w:ascii="Book Antiqua" w:eastAsia="宋体" w:hAnsi="Book Antiqua" w:cs="宋体"/>
          <w:color w:val="000000"/>
          <w:sz w:val="24"/>
          <w:szCs w:val="24"/>
          <w:lang w:val="en-US" w:eastAsia="zh-CN"/>
        </w:rPr>
        <w:t>, Bishai WR. Latent Mycobacterium tuberculosis-persistence, patience, and winning by waiting. </w:t>
      </w:r>
      <w:r w:rsidRPr="008D5F7A">
        <w:rPr>
          <w:rFonts w:ascii="Book Antiqua" w:eastAsia="宋体" w:hAnsi="Book Antiqua" w:cs="宋体"/>
          <w:i/>
          <w:iCs/>
          <w:color w:val="000000"/>
          <w:sz w:val="24"/>
          <w:szCs w:val="24"/>
          <w:lang w:val="en-US" w:eastAsia="zh-CN"/>
        </w:rPr>
        <w:t>Nat Med</w:t>
      </w:r>
      <w:r w:rsidRPr="008D5F7A">
        <w:rPr>
          <w:rFonts w:ascii="Book Antiqua" w:eastAsia="宋体" w:hAnsi="Book Antiqua" w:cs="宋体"/>
          <w:color w:val="000000"/>
          <w:sz w:val="24"/>
          <w:szCs w:val="24"/>
          <w:lang w:val="en-US" w:eastAsia="zh-CN"/>
        </w:rPr>
        <w:t> 2000; </w:t>
      </w:r>
      <w:r w:rsidRPr="008D5F7A">
        <w:rPr>
          <w:rFonts w:ascii="Book Antiqua" w:eastAsia="宋体" w:hAnsi="Book Antiqua" w:cs="宋体"/>
          <w:b/>
          <w:bCs/>
          <w:color w:val="000000"/>
          <w:sz w:val="24"/>
          <w:szCs w:val="24"/>
          <w:lang w:val="en-US" w:eastAsia="zh-CN"/>
        </w:rPr>
        <w:t>6</w:t>
      </w:r>
      <w:r w:rsidRPr="008D5F7A">
        <w:rPr>
          <w:rFonts w:ascii="Book Antiqua" w:eastAsia="宋体" w:hAnsi="Book Antiqua" w:cs="宋体"/>
          <w:color w:val="000000"/>
          <w:sz w:val="24"/>
          <w:szCs w:val="24"/>
          <w:lang w:val="en-US" w:eastAsia="zh-CN"/>
        </w:rPr>
        <w:t>: 1327-1329 [PMID: 11100115 DOI: 10.1038/82139]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22 </w:t>
      </w:r>
      <w:r w:rsidRPr="008D5F7A">
        <w:rPr>
          <w:rFonts w:ascii="Book Antiqua" w:eastAsia="宋体" w:hAnsi="Book Antiqua" w:cs="宋体"/>
          <w:b/>
          <w:bCs/>
          <w:color w:val="000000"/>
          <w:sz w:val="24"/>
          <w:szCs w:val="24"/>
          <w:lang w:val="en-US" w:eastAsia="zh-CN"/>
        </w:rPr>
        <w:t>Flynn JL</w:t>
      </w:r>
      <w:r w:rsidRPr="008D5F7A">
        <w:rPr>
          <w:rFonts w:ascii="Book Antiqua" w:eastAsia="宋体" w:hAnsi="Book Antiqua" w:cs="宋体"/>
          <w:color w:val="000000"/>
          <w:sz w:val="24"/>
          <w:szCs w:val="24"/>
          <w:lang w:val="en-US" w:eastAsia="zh-CN"/>
        </w:rPr>
        <w:t>, Chan J. Tuberculosis: latency and reactivation. </w:t>
      </w:r>
      <w:r w:rsidRPr="008D5F7A">
        <w:rPr>
          <w:rFonts w:ascii="Book Antiqua" w:eastAsia="宋体" w:hAnsi="Book Antiqua" w:cs="宋体"/>
          <w:i/>
          <w:iCs/>
          <w:color w:val="000000"/>
          <w:sz w:val="24"/>
          <w:szCs w:val="24"/>
          <w:lang w:val="en-US" w:eastAsia="zh-CN"/>
        </w:rPr>
        <w:t>Infect Immun</w:t>
      </w:r>
      <w:r w:rsidRPr="008D5F7A">
        <w:rPr>
          <w:rFonts w:ascii="Book Antiqua" w:eastAsia="宋体" w:hAnsi="Book Antiqua" w:cs="宋体"/>
          <w:color w:val="000000"/>
          <w:sz w:val="24"/>
          <w:szCs w:val="24"/>
          <w:lang w:val="en-US" w:eastAsia="zh-CN"/>
        </w:rPr>
        <w:t> 2001; </w:t>
      </w:r>
      <w:r w:rsidRPr="008D5F7A">
        <w:rPr>
          <w:rFonts w:ascii="Book Antiqua" w:eastAsia="宋体" w:hAnsi="Book Antiqua" w:cs="宋体"/>
          <w:b/>
          <w:bCs/>
          <w:color w:val="000000"/>
          <w:sz w:val="24"/>
          <w:szCs w:val="24"/>
          <w:lang w:val="en-US" w:eastAsia="zh-CN"/>
        </w:rPr>
        <w:t>69</w:t>
      </w:r>
      <w:r w:rsidRPr="008D5F7A">
        <w:rPr>
          <w:rFonts w:ascii="Book Antiqua" w:eastAsia="宋体" w:hAnsi="Book Antiqua" w:cs="宋体"/>
          <w:color w:val="000000"/>
          <w:sz w:val="24"/>
          <w:szCs w:val="24"/>
          <w:lang w:val="en-US" w:eastAsia="zh-CN"/>
        </w:rPr>
        <w:t>: 4195-4201 [PMID: 11401954 DOI: 10.1128/IAI.69.7.4195-4201.2001]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23 </w:t>
      </w:r>
      <w:r w:rsidRPr="008D5F7A">
        <w:rPr>
          <w:rFonts w:ascii="Book Antiqua" w:eastAsia="宋体" w:hAnsi="Book Antiqua" w:cs="宋体"/>
          <w:b/>
          <w:bCs/>
          <w:color w:val="000000"/>
          <w:sz w:val="24"/>
          <w:szCs w:val="24"/>
          <w:lang w:val="en-US" w:eastAsia="zh-CN"/>
        </w:rPr>
        <w:t>Flynn JL</w:t>
      </w:r>
      <w:r w:rsidRPr="008D5F7A">
        <w:rPr>
          <w:rFonts w:ascii="Book Antiqua" w:eastAsia="宋体" w:hAnsi="Book Antiqua" w:cs="宋体"/>
          <w:color w:val="000000"/>
          <w:sz w:val="24"/>
          <w:szCs w:val="24"/>
          <w:lang w:val="en-US" w:eastAsia="zh-CN"/>
        </w:rPr>
        <w:t>, Chan J, Triebold KJ, Dalton DK, Stewart TA, Bloom BR. An essential role for interferon gamma in resistance to Mycobacterium tuberculosis infection. </w:t>
      </w:r>
      <w:r w:rsidRPr="008D5F7A">
        <w:rPr>
          <w:rFonts w:ascii="Book Antiqua" w:eastAsia="宋体" w:hAnsi="Book Antiqua" w:cs="宋体"/>
          <w:i/>
          <w:iCs/>
          <w:color w:val="000000"/>
          <w:sz w:val="24"/>
          <w:szCs w:val="24"/>
          <w:lang w:val="en-US" w:eastAsia="zh-CN"/>
        </w:rPr>
        <w:t>J Exp Med</w:t>
      </w:r>
      <w:r w:rsidRPr="008D5F7A">
        <w:rPr>
          <w:rFonts w:ascii="Book Antiqua" w:eastAsia="宋体" w:hAnsi="Book Antiqua" w:cs="宋体"/>
          <w:color w:val="000000"/>
          <w:sz w:val="24"/>
          <w:szCs w:val="24"/>
          <w:lang w:val="en-US" w:eastAsia="zh-CN"/>
        </w:rPr>
        <w:t> 1993; </w:t>
      </w:r>
      <w:r w:rsidRPr="008D5F7A">
        <w:rPr>
          <w:rFonts w:ascii="Book Antiqua" w:eastAsia="宋体" w:hAnsi="Book Antiqua" w:cs="宋体"/>
          <w:b/>
          <w:bCs/>
          <w:color w:val="000000"/>
          <w:sz w:val="24"/>
          <w:szCs w:val="24"/>
          <w:lang w:val="en-US" w:eastAsia="zh-CN"/>
        </w:rPr>
        <w:t>178</w:t>
      </w:r>
      <w:r w:rsidRPr="008D5F7A">
        <w:rPr>
          <w:rFonts w:ascii="Book Antiqua" w:eastAsia="宋体" w:hAnsi="Book Antiqua" w:cs="宋体"/>
          <w:color w:val="000000"/>
          <w:sz w:val="24"/>
          <w:szCs w:val="24"/>
          <w:lang w:val="en-US" w:eastAsia="zh-CN"/>
        </w:rPr>
        <w:t>: 2249-2254 [PMID: 7504064 DOI: 10.1084/jem.178.6.2249]</w:t>
      </w:r>
    </w:p>
    <w:p w:rsidR="00467C73" w:rsidRPr="00DF57CF" w:rsidRDefault="00467C73" w:rsidP="00467C73">
      <w:pPr>
        <w:spacing w:after="0" w:line="360" w:lineRule="auto"/>
        <w:jc w:val="both"/>
        <w:rPr>
          <w:rFonts w:ascii="Book Antiqua" w:hAnsi="Book Antiqua"/>
          <w:sz w:val="24"/>
          <w:szCs w:val="24"/>
          <w:lang w:val="en-US"/>
        </w:rPr>
      </w:pPr>
      <w:r w:rsidRPr="00DF57CF">
        <w:rPr>
          <w:rFonts w:ascii="Book Antiqua" w:hAnsi="Book Antiqua"/>
          <w:sz w:val="24"/>
          <w:szCs w:val="24"/>
          <w:lang w:val="en-US"/>
        </w:rPr>
        <w:t xml:space="preserve">24 </w:t>
      </w:r>
      <w:r w:rsidRPr="00DF57CF">
        <w:rPr>
          <w:rFonts w:ascii="Book Antiqua" w:hAnsi="Book Antiqua"/>
          <w:b/>
          <w:sz w:val="24"/>
          <w:szCs w:val="24"/>
          <w:lang w:val="en-US"/>
        </w:rPr>
        <w:t>Maglione PJ</w:t>
      </w:r>
      <w:r w:rsidRPr="00DF57CF">
        <w:rPr>
          <w:rFonts w:ascii="Book Antiqua" w:hAnsi="Book Antiqua"/>
          <w:sz w:val="24"/>
          <w:szCs w:val="24"/>
          <w:lang w:val="en-US"/>
        </w:rPr>
        <w:t xml:space="preserve">, Chan J. </w:t>
      </w:r>
      <w:r w:rsidRPr="00DF57CF">
        <w:rPr>
          <w:rStyle w:val="ref-title"/>
          <w:rFonts w:ascii="Book Antiqua" w:hAnsi="Book Antiqua"/>
          <w:sz w:val="24"/>
          <w:szCs w:val="24"/>
          <w:lang w:val="en-US"/>
        </w:rPr>
        <w:t>How B cells shape the immune response against Mycobacterium Tuberculosis</w:t>
      </w:r>
      <w:r w:rsidRPr="00DF57CF">
        <w:rPr>
          <w:rFonts w:ascii="Book Antiqua" w:hAnsi="Book Antiqua"/>
          <w:sz w:val="24"/>
          <w:szCs w:val="24"/>
          <w:lang w:val="en-US"/>
        </w:rPr>
        <w:t xml:space="preserve">. </w:t>
      </w:r>
      <w:r w:rsidRPr="00DF57CF">
        <w:rPr>
          <w:rStyle w:val="ref-journal"/>
          <w:rFonts w:ascii="Book Antiqua" w:hAnsi="Book Antiqua"/>
          <w:i/>
          <w:sz w:val="24"/>
          <w:szCs w:val="24"/>
          <w:lang w:val="en-US"/>
        </w:rPr>
        <w:t xml:space="preserve">Eur J Immunol </w:t>
      </w:r>
      <w:r w:rsidRPr="00DF57CF">
        <w:rPr>
          <w:rFonts w:ascii="Book Antiqua" w:hAnsi="Book Antiqua"/>
          <w:sz w:val="24"/>
          <w:szCs w:val="24"/>
          <w:lang w:val="en-US"/>
        </w:rPr>
        <w:t xml:space="preserve">2009; </w:t>
      </w:r>
      <w:r w:rsidRPr="00DF57CF">
        <w:rPr>
          <w:rStyle w:val="ref-vol"/>
          <w:rFonts w:ascii="Book Antiqua" w:hAnsi="Book Antiqua"/>
          <w:b/>
          <w:sz w:val="24"/>
          <w:szCs w:val="24"/>
          <w:lang w:val="en-US"/>
        </w:rPr>
        <w:t>39</w:t>
      </w:r>
      <w:r w:rsidRPr="00DF57CF">
        <w:rPr>
          <w:rFonts w:ascii="Book Antiqua" w:hAnsi="Book Antiqua"/>
          <w:sz w:val="24"/>
          <w:szCs w:val="24"/>
          <w:lang w:val="en-US"/>
        </w:rPr>
        <w:t>: 676–686</w:t>
      </w:r>
      <w:r>
        <w:rPr>
          <w:rFonts w:ascii="Book Antiqua" w:hAnsi="Book Antiqua" w:hint="eastAsia"/>
          <w:sz w:val="24"/>
          <w:szCs w:val="24"/>
          <w:lang w:val="en-US" w:eastAsia="zh-CN"/>
        </w:rPr>
        <w:t xml:space="preserve"> </w:t>
      </w:r>
      <w:r w:rsidRPr="00DF57CF">
        <w:rPr>
          <w:rFonts w:ascii="Book Antiqua" w:hAnsi="Book Antiqua"/>
          <w:sz w:val="24"/>
          <w:szCs w:val="24"/>
          <w:lang w:val="en-US"/>
        </w:rPr>
        <w:t>[PMID:</w:t>
      </w:r>
      <w:r w:rsidRPr="00DF57CF">
        <w:rPr>
          <w:rStyle w:val="highlight"/>
          <w:rFonts w:ascii="Book Antiqua" w:hAnsi="Book Antiqua"/>
          <w:sz w:val="24"/>
          <w:szCs w:val="24"/>
          <w:lang w:val="en-US"/>
        </w:rPr>
        <w:t xml:space="preserve"> 19283721</w:t>
      </w:r>
      <w:r w:rsidRPr="00DF57CF">
        <w:rPr>
          <w:rFonts w:ascii="Book Antiqua" w:hAnsi="Book Antiqua"/>
          <w:sz w:val="24"/>
          <w:szCs w:val="24"/>
          <w:lang w:val="en-US"/>
        </w:rPr>
        <w:t xml:space="preserve"> DOI: 10.1002/eji.200839148]</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25 </w:t>
      </w:r>
      <w:r w:rsidRPr="008D5F7A">
        <w:rPr>
          <w:rFonts w:ascii="Book Antiqua" w:eastAsia="宋体" w:hAnsi="Book Antiqua" w:cs="宋体"/>
          <w:b/>
          <w:bCs/>
          <w:color w:val="000000"/>
          <w:sz w:val="24"/>
          <w:szCs w:val="24"/>
          <w:lang w:val="en-US" w:eastAsia="zh-CN"/>
        </w:rPr>
        <w:t>Kozakiewicz L</w:t>
      </w:r>
      <w:r w:rsidRPr="008D5F7A">
        <w:rPr>
          <w:rFonts w:ascii="Book Antiqua" w:eastAsia="宋体" w:hAnsi="Book Antiqua" w:cs="宋体"/>
          <w:color w:val="000000"/>
          <w:sz w:val="24"/>
          <w:szCs w:val="24"/>
          <w:lang w:val="en-US" w:eastAsia="zh-CN"/>
        </w:rPr>
        <w:t>, Phuah J, Flynn J, Chan J. The role of B cells and humoral immunity in Mycobacterium tuberculosis infection. </w:t>
      </w:r>
      <w:r w:rsidRPr="008D5F7A">
        <w:rPr>
          <w:rFonts w:ascii="Book Antiqua" w:eastAsia="宋体" w:hAnsi="Book Antiqua" w:cs="宋体"/>
          <w:i/>
          <w:iCs/>
          <w:color w:val="000000"/>
          <w:sz w:val="24"/>
          <w:szCs w:val="24"/>
          <w:lang w:val="en-US" w:eastAsia="zh-CN"/>
        </w:rPr>
        <w:t>Adv Exp Med Biol</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783</w:t>
      </w:r>
      <w:r w:rsidRPr="008D5F7A">
        <w:rPr>
          <w:rFonts w:ascii="Book Antiqua" w:eastAsia="宋体" w:hAnsi="Book Antiqua" w:cs="宋体"/>
          <w:color w:val="000000"/>
          <w:sz w:val="24"/>
          <w:szCs w:val="24"/>
          <w:lang w:val="en-US" w:eastAsia="zh-CN"/>
        </w:rPr>
        <w:t>: 225-250 [PMID: 23468112 DOI:</w:t>
      </w:r>
      <w:r w:rsidR="00467C73">
        <w:rPr>
          <w:rFonts w:ascii="Book Antiqua" w:eastAsia="宋体" w:hAnsi="Book Antiqua" w:cs="宋体"/>
          <w:color w:val="000000"/>
          <w:sz w:val="24"/>
          <w:szCs w:val="24"/>
          <w:lang w:val="en-US" w:eastAsia="zh-CN"/>
        </w:rPr>
        <w:t xml:space="preserve"> 10.1007/978-1-4614-6111-1_12]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26 </w:t>
      </w:r>
      <w:r w:rsidRPr="008D5F7A">
        <w:rPr>
          <w:rFonts w:ascii="Book Antiqua" w:eastAsia="宋体" w:hAnsi="Book Antiqua" w:cs="宋体"/>
          <w:b/>
          <w:bCs/>
          <w:color w:val="000000"/>
          <w:sz w:val="24"/>
          <w:szCs w:val="24"/>
          <w:lang w:val="en-US" w:eastAsia="zh-CN"/>
        </w:rPr>
        <w:t>Hunter RL</w:t>
      </w:r>
      <w:r w:rsidRPr="008D5F7A">
        <w:rPr>
          <w:rFonts w:ascii="Book Antiqua" w:eastAsia="宋体" w:hAnsi="Book Antiqua" w:cs="宋体"/>
          <w:color w:val="000000"/>
          <w:sz w:val="24"/>
          <w:szCs w:val="24"/>
          <w:lang w:val="en-US" w:eastAsia="zh-CN"/>
        </w:rPr>
        <w:t>. Pathology of post primary tuberculosis of the lung: an illustrated critical review. </w:t>
      </w:r>
      <w:r w:rsidRPr="008D5F7A">
        <w:rPr>
          <w:rFonts w:ascii="Book Antiqua" w:eastAsia="宋体" w:hAnsi="Book Antiqua" w:cs="宋体"/>
          <w:i/>
          <w:iCs/>
          <w:color w:val="000000"/>
          <w:sz w:val="24"/>
          <w:szCs w:val="24"/>
          <w:lang w:val="en-US" w:eastAsia="zh-CN"/>
        </w:rPr>
        <w:t>Tuberculosis (Edinb)</w:t>
      </w:r>
      <w:r w:rsidRPr="008D5F7A">
        <w:rPr>
          <w:rFonts w:ascii="Book Antiqua" w:eastAsia="宋体" w:hAnsi="Book Antiqua" w:cs="宋体"/>
          <w:color w:val="000000"/>
          <w:sz w:val="24"/>
          <w:szCs w:val="24"/>
          <w:lang w:val="en-US" w:eastAsia="zh-CN"/>
        </w:rPr>
        <w:t> 2011; </w:t>
      </w:r>
      <w:r w:rsidRPr="008D5F7A">
        <w:rPr>
          <w:rFonts w:ascii="Book Antiqua" w:eastAsia="宋体" w:hAnsi="Book Antiqua" w:cs="宋体"/>
          <w:b/>
          <w:bCs/>
          <w:color w:val="000000"/>
          <w:sz w:val="24"/>
          <w:szCs w:val="24"/>
          <w:lang w:val="en-US" w:eastAsia="zh-CN"/>
        </w:rPr>
        <w:t>91</w:t>
      </w:r>
      <w:r w:rsidRPr="008D5F7A">
        <w:rPr>
          <w:rFonts w:ascii="Book Antiqua" w:eastAsia="宋体" w:hAnsi="Book Antiqua" w:cs="宋体"/>
          <w:color w:val="000000"/>
          <w:sz w:val="24"/>
          <w:szCs w:val="24"/>
          <w:lang w:val="en-US" w:eastAsia="zh-CN"/>
        </w:rPr>
        <w:t>: 497-509 [PMID: 21733755 DOI: 10.1016/j.tube.</w:t>
      </w:r>
      <w:r w:rsidR="00467C73">
        <w:rPr>
          <w:rFonts w:ascii="Book Antiqua" w:eastAsia="宋体" w:hAnsi="Book Antiqua" w:cs="宋体"/>
          <w:color w:val="000000"/>
          <w:sz w:val="24"/>
          <w:szCs w:val="24"/>
          <w:lang w:val="en-US" w:eastAsia="zh-CN"/>
        </w:rPr>
        <w:t>2011.03.007]</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27 </w:t>
      </w:r>
      <w:r w:rsidRPr="008D5F7A">
        <w:rPr>
          <w:rFonts w:ascii="Book Antiqua" w:eastAsia="宋体" w:hAnsi="Book Antiqua" w:cs="宋体"/>
          <w:b/>
          <w:bCs/>
          <w:color w:val="000000"/>
          <w:sz w:val="24"/>
          <w:szCs w:val="24"/>
          <w:lang w:val="en-US" w:eastAsia="zh-CN"/>
        </w:rPr>
        <w:t>Salgame P</w:t>
      </w:r>
      <w:r w:rsidRPr="008D5F7A">
        <w:rPr>
          <w:rFonts w:ascii="Book Antiqua" w:eastAsia="宋体" w:hAnsi="Book Antiqua" w:cs="宋体"/>
          <w:color w:val="000000"/>
          <w:sz w:val="24"/>
          <w:szCs w:val="24"/>
          <w:lang w:val="en-US" w:eastAsia="zh-CN"/>
        </w:rPr>
        <w:t>. MMPs in tuberculosis: granuloma creators and tissue destroyers. </w:t>
      </w:r>
      <w:r w:rsidRPr="008D5F7A">
        <w:rPr>
          <w:rFonts w:ascii="Book Antiqua" w:eastAsia="宋体" w:hAnsi="Book Antiqua" w:cs="宋体"/>
          <w:i/>
          <w:iCs/>
          <w:color w:val="000000"/>
          <w:sz w:val="24"/>
          <w:szCs w:val="24"/>
          <w:lang w:val="en-US" w:eastAsia="zh-CN"/>
        </w:rPr>
        <w:t>J Clin Invest</w:t>
      </w:r>
      <w:r w:rsidRPr="008D5F7A">
        <w:rPr>
          <w:rFonts w:ascii="Book Antiqua" w:eastAsia="宋体" w:hAnsi="Book Antiqua" w:cs="宋体"/>
          <w:color w:val="000000"/>
          <w:sz w:val="24"/>
          <w:szCs w:val="24"/>
          <w:lang w:val="en-US" w:eastAsia="zh-CN"/>
        </w:rPr>
        <w:t> 2011; </w:t>
      </w:r>
      <w:r w:rsidRPr="008D5F7A">
        <w:rPr>
          <w:rFonts w:ascii="Book Antiqua" w:eastAsia="宋体" w:hAnsi="Book Antiqua" w:cs="宋体"/>
          <w:b/>
          <w:bCs/>
          <w:color w:val="000000"/>
          <w:sz w:val="24"/>
          <w:szCs w:val="24"/>
          <w:lang w:val="en-US" w:eastAsia="zh-CN"/>
        </w:rPr>
        <w:t>121</w:t>
      </w:r>
      <w:r w:rsidRPr="008D5F7A">
        <w:rPr>
          <w:rFonts w:ascii="Book Antiqua" w:eastAsia="宋体" w:hAnsi="Book Antiqua" w:cs="宋体"/>
          <w:color w:val="000000"/>
          <w:sz w:val="24"/>
          <w:szCs w:val="24"/>
          <w:lang w:val="en-US" w:eastAsia="zh-CN"/>
        </w:rPr>
        <w:t>: 1686-1688 [PMID: 21519148 DOI: 10.1172/JCI57423]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28 </w:t>
      </w:r>
      <w:r w:rsidRPr="008D5F7A">
        <w:rPr>
          <w:rFonts w:ascii="Book Antiqua" w:eastAsia="宋体" w:hAnsi="Book Antiqua" w:cs="宋体"/>
          <w:b/>
          <w:bCs/>
          <w:color w:val="000000"/>
          <w:sz w:val="24"/>
          <w:szCs w:val="24"/>
          <w:lang w:val="en-US" w:eastAsia="zh-CN"/>
        </w:rPr>
        <w:t>Seiler P</w:t>
      </w:r>
      <w:r w:rsidRPr="008D5F7A">
        <w:rPr>
          <w:rFonts w:ascii="Book Antiqua" w:eastAsia="宋体" w:hAnsi="Book Antiqua" w:cs="宋体"/>
          <w:color w:val="000000"/>
          <w:sz w:val="24"/>
          <w:szCs w:val="24"/>
          <w:lang w:val="en-US" w:eastAsia="zh-CN"/>
        </w:rPr>
        <w:t>, Aichele P, Bandermann S, Hauser AE, Lu B, Gerard NP, Gerard C, Ehlers S, Mollenkopf HJ, Kaufmann SH. Early granuloma formation after aerosol Mycobacterium tuberculosis infection is regulated by neutrophils via CXCR3-signaling chemokines. </w:t>
      </w:r>
      <w:r w:rsidRPr="008D5F7A">
        <w:rPr>
          <w:rFonts w:ascii="Book Antiqua" w:eastAsia="宋体" w:hAnsi="Book Antiqua" w:cs="宋体"/>
          <w:i/>
          <w:iCs/>
          <w:color w:val="000000"/>
          <w:sz w:val="24"/>
          <w:szCs w:val="24"/>
          <w:lang w:val="en-US" w:eastAsia="zh-CN"/>
        </w:rPr>
        <w:t>Eur J Immunol</w:t>
      </w:r>
      <w:r w:rsidRPr="008D5F7A">
        <w:rPr>
          <w:rFonts w:ascii="Book Antiqua" w:eastAsia="宋体" w:hAnsi="Book Antiqua" w:cs="宋体"/>
          <w:color w:val="000000"/>
          <w:sz w:val="24"/>
          <w:szCs w:val="24"/>
          <w:lang w:val="en-US" w:eastAsia="zh-CN"/>
        </w:rPr>
        <w:t> 2003; </w:t>
      </w:r>
      <w:r w:rsidRPr="008D5F7A">
        <w:rPr>
          <w:rFonts w:ascii="Book Antiqua" w:eastAsia="宋体" w:hAnsi="Book Antiqua" w:cs="宋体"/>
          <w:b/>
          <w:bCs/>
          <w:color w:val="000000"/>
          <w:sz w:val="24"/>
          <w:szCs w:val="24"/>
          <w:lang w:val="en-US" w:eastAsia="zh-CN"/>
        </w:rPr>
        <w:t>33</w:t>
      </w:r>
      <w:r w:rsidRPr="008D5F7A">
        <w:rPr>
          <w:rFonts w:ascii="Book Antiqua" w:eastAsia="宋体" w:hAnsi="Book Antiqua" w:cs="宋体"/>
          <w:color w:val="000000"/>
          <w:sz w:val="24"/>
          <w:szCs w:val="24"/>
          <w:lang w:val="en-US" w:eastAsia="zh-CN"/>
        </w:rPr>
        <w:t>: 2676-2686 [PMID: 14515251]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29 </w:t>
      </w:r>
      <w:r w:rsidRPr="008D5F7A">
        <w:rPr>
          <w:rFonts w:ascii="Book Antiqua" w:eastAsia="宋体" w:hAnsi="Book Antiqua" w:cs="宋体"/>
          <w:b/>
          <w:bCs/>
          <w:color w:val="000000"/>
          <w:sz w:val="24"/>
          <w:szCs w:val="24"/>
          <w:lang w:val="en-US" w:eastAsia="zh-CN"/>
        </w:rPr>
        <w:t>Tsai MC</w:t>
      </w:r>
      <w:r w:rsidRPr="008D5F7A">
        <w:rPr>
          <w:rFonts w:ascii="Book Antiqua" w:eastAsia="宋体" w:hAnsi="Book Antiqua" w:cs="宋体"/>
          <w:color w:val="000000"/>
          <w:sz w:val="24"/>
          <w:szCs w:val="24"/>
          <w:lang w:val="en-US" w:eastAsia="zh-CN"/>
        </w:rPr>
        <w:t>, Chakravarty S, Zhu G, Xu J, Tanaka K, Koch C, Tufariello J, Flynn J, Chan J. Characterization of the tuberculous granuloma in murine and human lungs: cellular composition and relative tissue oxygen tension. </w:t>
      </w:r>
      <w:r w:rsidRPr="008D5F7A">
        <w:rPr>
          <w:rFonts w:ascii="Book Antiqua" w:eastAsia="宋体" w:hAnsi="Book Antiqua" w:cs="宋体"/>
          <w:i/>
          <w:iCs/>
          <w:color w:val="000000"/>
          <w:sz w:val="24"/>
          <w:szCs w:val="24"/>
          <w:lang w:val="en-US" w:eastAsia="zh-CN"/>
        </w:rPr>
        <w:t>Cell Microbiol</w:t>
      </w:r>
      <w:r w:rsidRPr="008D5F7A">
        <w:rPr>
          <w:rFonts w:ascii="Book Antiqua" w:eastAsia="宋体" w:hAnsi="Book Antiqua" w:cs="宋体"/>
          <w:color w:val="000000"/>
          <w:sz w:val="24"/>
          <w:szCs w:val="24"/>
          <w:lang w:val="en-US" w:eastAsia="zh-CN"/>
        </w:rPr>
        <w:t> 2006; </w:t>
      </w:r>
      <w:r w:rsidRPr="008D5F7A">
        <w:rPr>
          <w:rFonts w:ascii="Book Antiqua" w:eastAsia="宋体" w:hAnsi="Book Antiqua" w:cs="宋体"/>
          <w:b/>
          <w:bCs/>
          <w:color w:val="000000"/>
          <w:sz w:val="24"/>
          <w:szCs w:val="24"/>
          <w:lang w:val="en-US" w:eastAsia="zh-CN"/>
        </w:rPr>
        <w:t>8</w:t>
      </w:r>
      <w:r w:rsidRPr="008D5F7A">
        <w:rPr>
          <w:rFonts w:ascii="Book Antiqua" w:eastAsia="宋体" w:hAnsi="Book Antiqua" w:cs="宋体"/>
          <w:color w:val="000000"/>
          <w:sz w:val="24"/>
          <w:szCs w:val="24"/>
          <w:lang w:val="en-US" w:eastAsia="zh-CN"/>
        </w:rPr>
        <w:t>: 218-232 [PMID: 16441433]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30 </w:t>
      </w:r>
      <w:r w:rsidRPr="008D5F7A">
        <w:rPr>
          <w:rFonts w:ascii="Book Antiqua" w:eastAsia="宋体" w:hAnsi="Book Antiqua" w:cs="宋体"/>
          <w:b/>
          <w:bCs/>
          <w:color w:val="000000"/>
          <w:sz w:val="24"/>
          <w:szCs w:val="24"/>
          <w:lang w:val="en-US" w:eastAsia="zh-CN"/>
        </w:rPr>
        <w:t>Eruslanov EB</w:t>
      </w:r>
      <w:r w:rsidRPr="008D5F7A">
        <w:rPr>
          <w:rFonts w:ascii="Book Antiqua" w:eastAsia="宋体" w:hAnsi="Book Antiqua" w:cs="宋体"/>
          <w:color w:val="000000"/>
          <w:sz w:val="24"/>
          <w:szCs w:val="24"/>
          <w:lang w:val="en-US" w:eastAsia="zh-CN"/>
        </w:rPr>
        <w:t>, Lyadova IV, Kondratieva TK, Majorov KB, Scheglov IV, Orlova MO, Apt AS. Neutrophil responses to Mycobacterium tuberculosis infection in genetically susceptible and resistant mice. </w:t>
      </w:r>
      <w:r w:rsidRPr="008D5F7A">
        <w:rPr>
          <w:rFonts w:ascii="Book Antiqua" w:eastAsia="宋体" w:hAnsi="Book Antiqua" w:cs="宋体"/>
          <w:i/>
          <w:iCs/>
          <w:color w:val="000000"/>
          <w:sz w:val="24"/>
          <w:szCs w:val="24"/>
          <w:lang w:val="en-US" w:eastAsia="zh-CN"/>
        </w:rPr>
        <w:t>Infect Immun</w:t>
      </w:r>
      <w:r w:rsidRPr="008D5F7A">
        <w:rPr>
          <w:rFonts w:ascii="Book Antiqua" w:eastAsia="宋体" w:hAnsi="Book Antiqua" w:cs="宋体"/>
          <w:color w:val="000000"/>
          <w:sz w:val="24"/>
          <w:szCs w:val="24"/>
          <w:lang w:val="en-US" w:eastAsia="zh-CN"/>
        </w:rPr>
        <w:t> 2005; </w:t>
      </w:r>
      <w:r w:rsidRPr="008D5F7A">
        <w:rPr>
          <w:rFonts w:ascii="Book Antiqua" w:eastAsia="宋体" w:hAnsi="Book Antiqua" w:cs="宋体"/>
          <w:b/>
          <w:bCs/>
          <w:color w:val="000000"/>
          <w:sz w:val="24"/>
          <w:szCs w:val="24"/>
          <w:lang w:val="en-US" w:eastAsia="zh-CN"/>
        </w:rPr>
        <w:t>73</w:t>
      </w:r>
      <w:r w:rsidRPr="008D5F7A">
        <w:rPr>
          <w:rFonts w:ascii="Book Antiqua" w:eastAsia="宋体" w:hAnsi="Book Antiqua" w:cs="宋体"/>
          <w:color w:val="000000"/>
          <w:sz w:val="24"/>
          <w:szCs w:val="24"/>
          <w:lang w:val="en-US" w:eastAsia="zh-CN"/>
        </w:rPr>
        <w:t>: 1744-1753 [PMID: 15731075 DOI: 10.1128/IAI.73.3.1744-1753.2005]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31 </w:t>
      </w:r>
      <w:r w:rsidRPr="008D5F7A">
        <w:rPr>
          <w:rFonts w:ascii="Book Antiqua" w:eastAsia="宋体" w:hAnsi="Book Antiqua" w:cs="宋体"/>
          <w:b/>
          <w:bCs/>
          <w:color w:val="000000"/>
          <w:sz w:val="24"/>
          <w:szCs w:val="24"/>
          <w:lang w:val="en-US" w:eastAsia="zh-CN"/>
        </w:rPr>
        <w:t>Keller C</w:t>
      </w:r>
      <w:r w:rsidRPr="008D5F7A">
        <w:rPr>
          <w:rFonts w:ascii="Book Antiqua" w:eastAsia="宋体" w:hAnsi="Book Antiqua" w:cs="宋体"/>
          <w:color w:val="000000"/>
          <w:sz w:val="24"/>
          <w:szCs w:val="24"/>
          <w:lang w:val="en-US" w:eastAsia="zh-CN"/>
        </w:rPr>
        <w:t>, Hoffmann R, Lang R, Brandau S, Hermann C, Ehlers S. Genetically determined susceptibility to tuberculosis in mice causally involves accelerated and enhanced recruitment of granulocytes. </w:t>
      </w:r>
      <w:r w:rsidRPr="008D5F7A">
        <w:rPr>
          <w:rFonts w:ascii="Book Antiqua" w:eastAsia="宋体" w:hAnsi="Book Antiqua" w:cs="宋体"/>
          <w:i/>
          <w:iCs/>
          <w:color w:val="000000"/>
          <w:sz w:val="24"/>
          <w:szCs w:val="24"/>
          <w:lang w:val="en-US" w:eastAsia="zh-CN"/>
        </w:rPr>
        <w:t>Infect Immun</w:t>
      </w:r>
      <w:r w:rsidRPr="008D5F7A">
        <w:rPr>
          <w:rFonts w:ascii="Book Antiqua" w:eastAsia="宋体" w:hAnsi="Book Antiqua" w:cs="宋体"/>
          <w:color w:val="000000"/>
          <w:sz w:val="24"/>
          <w:szCs w:val="24"/>
          <w:lang w:val="en-US" w:eastAsia="zh-CN"/>
        </w:rPr>
        <w:t> 2006; </w:t>
      </w:r>
      <w:r w:rsidRPr="008D5F7A">
        <w:rPr>
          <w:rFonts w:ascii="Book Antiqua" w:eastAsia="宋体" w:hAnsi="Book Antiqua" w:cs="宋体"/>
          <w:b/>
          <w:bCs/>
          <w:color w:val="000000"/>
          <w:sz w:val="24"/>
          <w:szCs w:val="24"/>
          <w:lang w:val="en-US" w:eastAsia="zh-CN"/>
        </w:rPr>
        <w:t>74</w:t>
      </w:r>
      <w:r w:rsidRPr="008D5F7A">
        <w:rPr>
          <w:rFonts w:ascii="Book Antiqua" w:eastAsia="宋体" w:hAnsi="Book Antiqua" w:cs="宋体"/>
          <w:color w:val="000000"/>
          <w:sz w:val="24"/>
          <w:szCs w:val="24"/>
          <w:lang w:val="en-US" w:eastAsia="zh-CN"/>
        </w:rPr>
        <w:t>: 4295-4309 [PMID: 16790804 DOI: 10.1128/IAI.00057-06]</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32 </w:t>
      </w:r>
      <w:r w:rsidRPr="008D5F7A">
        <w:rPr>
          <w:rFonts w:ascii="Book Antiqua" w:eastAsia="宋体" w:hAnsi="Book Antiqua" w:cs="宋体"/>
          <w:b/>
          <w:bCs/>
          <w:color w:val="000000"/>
          <w:sz w:val="24"/>
          <w:szCs w:val="24"/>
          <w:lang w:val="en-US" w:eastAsia="zh-CN"/>
        </w:rPr>
        <w:t>Nandi B</w:t>
      </w:r>
      <w:r w:rsidRPr="008D5F7A">
        <w:rPr>
          <w:rFonts w:ascii="Book Antiqua" w:eastAsia="宋体" w:hAnsi="Book Antiqua" w:cs="宋体"/>
          <w:color w:val="000000"/>
          <w:sz w:val="24"/>
          <w:szCs w:val="24"/>
          <w:lang w:val="en-US" w:eastAsia="zh-CN"/>
        </w:rPr>
        <w:t>, Behar SM. Regulation of neutrophils by interferon-γ limits lung inflammation during tuberculosis infection. </w:t>
      </w:r>
      <w:r w:rsidRPr="008D5F7A">
        <w:rPr>
          <w:rFonts w:ascii="Book Antiqua" w:eastAsia="宋体" w:hAnsi="Book Antiqua" w:cs="宋体"/>
          <w:i/>
          <w:iCs/>
          <w:color w:val="000000"/>
          <w:sz w:val="24"/>
          <w:szCs w:val="24"/>
          <w:lang w:val="en-US" w:eastAsia="zh-CN"/>
        </w:rPr>
        <w:t>J Exp Med</w:t>
      </w:r>
      <w:r w:rsidRPr="008D5F7A">
        <w:rPr>
          <w:rFonts w:ascii="Book Antiqua" w:eastAsia="宋体" w:hAnsi="Book Antiqua" w:cs="宋体"/>
          <w:color w:val="000000"/>
          <w:sz w:val="24"/>
          <w:szCs w:val="24"/>
          <w:lang w:val="en-US" w:eastAsia="zh-CN"/>
        </w:rPr>
        <w:t> 2011; </w:t>
      </w:r>
      <w:r w:rsidRPr="008D5F7A">
        <w:rPr>
          <w:rFonts w:ascii="Book Antiqua" w:eastAsia="宋体" w:hAnsi="Book Antiqua" w:cs="宋体"/>
          <w:b/>
          <w:bCs/>
          <w:color w:val="000000"/>
          <w:sz w:val="24"/>
          <w:szCs w:val="24"/>
          <w:lang w:val="en-US" w:eastAsia="zh-CN"/>
        </w:rPr>
        <w:t>208</w:t>
      </w:r>
      <w:r w:rsidRPr="008D5F7A">
        <w:rPr>
          <w:rFonts w:ascii="Book Antiqua" w:eastAsia="宋体" w:hAnsi="Book Antiqua" w:cs="宋体"/>
          <w:color w:val="000000"/>
          <w:sz w:val="24"/>
          <w:szCs w:val="24"/>
          <w:lang w:val="en-US" w:eastAsia="zh-CN"/>
        </w:rPr>
        <w:t>: 2251-2262 [PMID: 21967766 DOI: 10.1084/jem.20110919]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33 </w:t>
      </w:r>
      <w:r w:rsidRPr="008D5F7A">
        <w:rPr>
          <w:rFonts w:ascii="Book Antiqua" w:eastAsia="宋体" w:hAnsi="Book Antiqua" w:cs="宋体"/>
          <w:b/>
          <w:bCs/>
          <w:color w:val="000000"/>
          <w:sz w:val="24"/>
          <w:szCs w:val="24"/>
          <w:lang w:val="en-US" w:eastAsia="zh-CN"/>
        </w:rPr>
        <w:t>Blomgran R</w:t>
      </w:r>
      <w:r w:rsidRPr="008D5F7A">
        <w:rPr>
          <w:rFonts w:ascii="Book Antiqua" w:eastAsia="宋体" w:hAnsi="Book Antiqua" w:cs="宋体"/>
          <w:color w:val="000000"/>
          <w:sz w:val="24"/>
          <w:szCs w:val="24"/>
          <w:lang w:val="en-US" w:eastAsia="zh-CN"/>
        </w:rPr>
        <w:t>, Ernst JD. Lung neutrophils facilitate activation of naive antigen-specific CD4+ T cells during Mycobacterium tuberculosis infection.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2011; </w:t>
      </w:r>
      <w:r w:rsidRPr="008D5F7A">
        <w:rPr>
          <w:rFonts w:ascii="Book Antiqua" w:eastAsia="宋体" w:hAnsi="Book Antiqua" w:cs="宋体"/>
          <w:b/>
          <w:bCs/>
          <w:color w:val="000000"/>
          <w:sz w:val="24"/>
          <w:szCs w:val="24"/>
          <w:lang w:val="en-US" w:eastAsia="zh-CN"/>
        </w:rPr>
        <w:t>186</w:t>
      </w:r>
      <w:r w:rsidRPr="008D5F7A">
        <w:rPr>
          <w:rFonts w:ascii="Book Antiqua" w:eastAsia="宋体" w:hAnsi="Book Antiqua" w:cs="宋体"/>
          <w:color w:val="000000"/>
          <w:sz w:val="24"/>
          <w:szCs w:val="24"/>
          <w:lang w:val="en-US" w:eastAsia="zh-CN"/>
        </w:rPr>
        <w:t>: 7110-7119 [PMID: 21555529 DOI: 10.4049/jimmunol.1100001]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34 </w:t>
      </w:r>
      <w:r w:rsidRPr="008D5F7A">
        <w:rPr>
          <w:rFonts w:ascii="Book Antiqua" w:eastAsia="宋体" w:hAnsi="Book Antiqua" w:cs="宋体"/>
          <w:b/>
          <w:bCs/>
          <w:color w:val="000000"/>
          <w:sz w:val="24"/>
          <w:szCs w:val="24"/>
          <w:lang w:val="en-US" w:eastAsia="zh-CN"/>
        </w:rPr>
        <w:t>Appelberg R</w:t>
      </w:r>
      <w:r w:rsidRPr="008D5F7A">
        <w:rPr>
          <w:rFonts w:ascii="Book Antiqua" w:eastAsia="宋体" w:hAnsi="Book Antiqua" w:cs="宋体"/>
          <w:color w:val="000000"/>
          <w:sz w:val="24"/>
          <w:szCs w:val="24"/>
          <w:lang w:val="en-US" w:eastAsia="zh-CN"/>
        </w:rPr>
        <w:t>, Castro AG, Gomes S, Pedrosa J, Silva MT. Susceptibility of beige mice to Mycobacterium avium: role of neutrophils. </w:t>
      </w:r>
      <w:r w:rsidRPr="008D5F7A">
        <w:rPr>
          <w:rFonts w:ascii="Book Antiqua" w:eastAsia="宋体" w:hAnsi="Book Antiqua" w:cs="宋体"/>
          <w:i/>
          <w:iCs/>
          <w:color w:val="000000"/>
          <w:sz w:val="24"/>
          <w:szCs w:val="24"/>
          <w:lang w:val="en-US" w:eastAsia="zh-CN"/>
        </w:rPr>
        <w:t>Infect Immun</w:t>
      </w:r>
      <w:r w:rsidRPr="008D5F7A">
        <w:rPr>
          <w:rFonts w:ascii="Book Antiqua" w:eastAsia="宋体" w:hAnsi="Book Antiqua" w:cs="宋体"/>
          <w:color w:val="000000"/>
          <w:sz w:val="24"/>
          <w:szCs w:val="24"/>
          <w:lang w:val="en-US" w:eastAsia="zh-CN"/>
        </w:rPr>
        <w:t> 1995; </w:t>
      </w:r>
      <w:r w:rsidRPr="008D5F7A">
        <w:rPr>
          <w:rFonts w:ascii="Book Antiqua" w:eastAsia="宋体" w:hAnsi="Book Antiqua" w:cs="宋体"/>
          <w:b/>
          <w:bCs/>
          <w:color w:val="000000"/>
          <w:sz w:val="24"/>
          <w:szCs w:val="24"/>
          <w:lang w:val="en-US" w:eastAsia="zh-CN"/>
        </w:rPr>
        <w:t>63</w:t>
      </w:r>
      <w:r w:rsidRPr="008D5F7A">
        <w:rPr>
          <w:rFonts w:ascii="Book Antiqua" w:eastAsia="宋体" w:hAnsi="Book Antiqua" w:cs="宋体"/>
          <w:color w:val="000000"/>
          <w:sz w:val="24"/>
          <w:szCs w:val="24"/>
          <w:lang w:val="en-US" w:eastAsia="zh-CN"/>
        </w:rPr>
        <w:t>: 3381-3387 [PMID: 7642266]</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35 </w:t>
      </w:r>
      <w:r w:rsidRPr="008D5F7A">
        <w:rPr>
          <w:rFonts w:ascii="Book Antiqua" w:eastAsia="宋体" w:hAnsi="Book Antiqua" w:cs="宋体"/>
          <w:b/>
          <w:bCs/>
          <w:color w:val="000000"/>
          <w:sz w:val="24"/>
          <w:szCs w:val="24"/>
          <w:lang w:val="en-US" w:eastAsia="zh-CN"/>
        </w:rPr>
        <w:t>Feng CG</w:t>
      </w:r>
      <w:r w:rsidRPr="008D5F7A">
        <w:rPr>
          <w:rFonts w:ascii="Book Antiqua" w:eastAsia="宋体" w:hAnsi="Book Antiqua" w:cs="宋体"/>
          <w:color w:val="000000"/>
          <w:sz w:val="24"/>
          <w:szCs w:val="24"/>
          <w:lang w:val="en-US" w:eastAsia="zh-CN"/>
        </w:rPr>
        <w:t>, Kaviratne M, Rothfuchs AG, Cheever A, Hieny S, Young HA, Wynn TA, Sher A. NK cell-derived IFN-gamma differentially regulates innate resistance and neutrophil response in T cell-deficient hosts infected with Mycobacterium tuberculosis.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2006; </w:t>
      </w:r>
      <w:r w:rsidRPr="008D5F7A">
        <w:rPr>
          <w:rFonts w:ascii="Book Antiqua" w:eastAsia="宋体" w:hAnsi="Book Antiqua" w:cs="宋体"/>
          <w:b/>
          <w:bCs/>
          <w:color w:val="000000"/>
          <w:sz w:val="24"/>
          <w:szCs w:val="24"/>
          <w:lang w:val="en-US" w:eastAsia="zh-CN"/>
        </w:rPr>
        <w:t>177</w:t>
      </w:r>
      <w:r w:rsidRPr="008D5F7A">
        <w:rPr>
          <w:rFonts w:ascii="Book Antiqua" w:eastAsia="宋体" w:hAnsi="Book Antiqua" w:cs="宋体"/>
          <w:color w:val="000000"/>
          <w:sz w:val="24"/>
          <w:szCs w:val="24"/>
          <w:lang w:val="en-US" w:eastAsia="zh-CN"/>
        </w:rPr>
        <w:t>: 7086-7093 [PMID: 17082625 DOI: 10.4049/jimmunol.177.10.7086]</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36 </w:t>
      </w:r>
      <w:r w:rsidRPr="008D5F7A">
        <w:rPr>
          <w:rFonts w:ascii="Book Antiqua" w:eastAsia="宋体" w:hAnsi="Book Antiqua" w:cs="宋体"/>
          <w:b/>
          <w:bCs/>
          <w:color w:val="000000"/>
          <w:sz w:val="24"/>
          <w:szCs w:val="24"/>
          <w:lang w:val="en-US" w:eastAsia="zh-CN"/>
        </w:rPr>
        <w:t>Fulton SA</w:t>
      </w:r>
      <w:r w:rsidRPr="008D5F7A">
        <w:rPr>
          <w:rFonts w:ascii="Book Antiqua" w:eastAsia="宋体" w:hAnsi="Book Antiqua" w:cs="宋体"/>
          <w:color w:val="000000"/>
          <w:sz w:val="24"/>
          <w:szCs w:val="24"/>
          <w:lang w:val="en-US" w:eastAsia="zh-CN"/>
        </w:rPr>
        <w:t>, Reba SM, Martin TD, Boom WH. Neutrophil-mediated mycobacteriocidal immunity in the lung during Mycobacterium bovis BCG infection in C57BL/6 mice. </w:t>
      </w:r>
      <w:r w:rsidRPr="008D5F7A">
        <w:rPr>
          <w:rFonts w:ascii="Book Antiqua" w:eastAsia="宋体" w:hAnsi="Book Antiqua" w:cs="宋体"/>
          <w:i/>
          <w:iCs/>
          <w:color w:val="000000"/>
          <w:sz w:val="24"/>
          <w:szCs w:val="24"/>
          <w:lang w:val="en-US" w:eastAsia="zh-CN"/>
        </w:rPr>
        <w:t>Infect Immun</w:t>
      </w:r>
      <w:r w:rsidRPr="008D5F7A">
        <w:rPr>
          <w:rFonts w:ascii="Book Antiqua" w:eastAsia="宋体" w:hAnsi="Book Antiqua" w:cs="宋体"/>
          <w:color w:val="000000"/>
          <w:sz w:val="24"/>
          <w:szCs w:val="24"/>
          <w:lang w:val="en-US" w:eastAsia="zh-CN"/>
        </w:rPr>
        <w:t> 2002; </w:t>
      </w:r>
      <w:r w:rsidRPr="008D5F7A">
        <w:rPr>
          <w:rFonts w:ascii="Book Antiqua" w:eastAsia="宋体" w:hAnsi="Book Antiqua" w:cs="宋体"/>
          <w:b/>
          <w:bCs/>
          <w:color w:val="000000"/>
          <w:sz w:val="24"/>
          <w:szCs w:val="24"/>
          <w:lang w:val="en-US" w:eastAsia="zh-CN"/>
        </w:rPr>
        <w:t>70</w:t>
      </w:r>
      <w:r w:rsidRPr="008D5F7A">
        <w:rPr>
          <w:rFonts w:ascii="Book Antiqua" w:eastAsia="宋体" w:hAnsi="Book Antiqua" w:cs="宋体"/>
          <w:color w:val="000000"/>
          <w:sz w:val="24"/>
          <w:szCs w:val="24"/>
          <w:lang w:val="en-US" w:eastAsia="zh-CN"/>
        </w:rPr>
        <w:t>: 5322-5327 [PMID: 12183593 DOI: 10.1128/IAI.70.9.5322-5327.2002]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37 </w:t>
      </w:r>
      <w:r w:rsidRPr="008D5F7A">
        <w:rPr>
          <w:rFonts w:ascii="Book Antiqua" w:eastAsia="宋体" w:hAnsi="Book Antiqua" w:cs="宋体"/>
          <w:b/>
          <w:bCs/>
          <w:color w:val="000000"/>
          <w:sz w:val="24"/>
          <w:szCs w:val="24"/>
          <w:lang w:val="en-US" w:eastAsia="zh-CN"/>
        </w:rPr>
        <w:t>Martineau AR</w:t>
      </w:r>
      <w:r w:rsidRPr="008D5F7A">
        <w:rPr>
          <w:rFonts w:ascii="Book Antiqua" w:eastAsia="宋体" w:hAnsi="Book Antiqua" w:cs="宋体"/>
          <w:color w:val="000000"/>
          <w:sz w:val="24"/>
          <w:szCs w:val="24"/>
          <w:lang w:val="en-US" w:eastAsia="zh-CN"/>
        </w:rPr>
        <w:t>, Newton SM, Wilkinson KA, Kampmann B, Hall BM, Nawroly N, Packe GE, Davidson RN, Griffiths CJ, Wilkinson RJ. Neutrophil-mediated innate immune resistance to mycobacteria. </w:t>
      </w:r>
      <w:r w:rsidRPr="008D5F7A">
        <w:rPr>
          <w:rFonts w:ascii="Book Antiqua" w:eastAsia="宋体" w:hAnsi="Book Antiqua" w:cs="宋体"/>
          <w:i/>
          <w:iCs/>
          <w:color w:val="000000"/>
          <w:sz w:val="24"/>
          <w:szCs w:val="24"/>
          <w:lang w:val="en-US" w:eastAsia="zh-CN"/>
        </w:rPr>
        <w:t>J Clin Invest</w:t>
      </w:r>
      <w:r w:rsidRPr="008D5F7A">
        <w:rPr>
          <w:rFonts w:ascii="Book Antiqua" w:eastAsia="宋体" w:hAnsi="Book Antiqua" w:cs="宋体"/>
          <w:color w:val="000000"/>
          <w:sz w:val="24"/>
          <w:szCs w:val="24"/>
          <w:lang w:val="en-US" w:eastAsia="zh-CN"/>
        </w:rPr>
        <w:t> 2007; </w:t>
      </w:r>
      <w:r w:rsidRPr="008D5F7A">
        <w:rPr>
          <w:rFonts w:ascii="Book Antiqua" w:eastAsia="宋体" w:hAnsi="Book Antiqua" w:cs="宋体"/>
          <w:b/>
          <w:bCs/>
          <w:color w:val="000000"/>
          <w:sz w:val="24"/>
          <w:szCs w:val="24"/>
          <w:lang w:val="en-US" w:eastAsia="zh-CN"/>
        </w:rPr>
        <w:t>117</w:t>
      </w:r>
      <w:r w:rsidRPr="008D5F7A">
        <w:rPr>
          <w:rFonts w:ascii="Book Antiqua" w:eastAsia="宋体" w:hAnsi="Book Antiqua" w:cs="宋体"/>
          <w:color w:val="000000"/>
          <w:sz w:val="24"/>
          <w:szCs w:val="24"/>
          <w:lang w:val="en-US" w:eastAsia="zh-CN"/>
        </w:rPr>
        <w:t>: 1988-1994 [PMID: 17607367 DOI: 10.1172/JCI31097]</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38 </w:t>
      </w:r>
      <w:r w:rsidRPr="008D5F7A">
        <w:rPr>
          <w:rFonts w:ascii="Book Antiqua" w:eastAsia="宋体" w:hAnsi="Book Antiqua" w:cs="宋体"/>
          <w:b/>
          <w:bCs/>
          <w:color w:val="000000"/>
          <w:sz w:val="24"/>
          <w:szCs w:val="24"/>
          <w:lang w:val="en-US" w:eastAsia="zh-CN"/>
        </w:rPr>
        <w:t>Pedrosa J</w:t>
      </w:r>
      <w:r w:rsidRPr="008D5F7A">
        <w:rPr>
          <w:rFonts w:ascii="Book Antiqua" w:eastAsia="宋体" w:hAnsi="Book Antiqua" w:cs="宋体"/>
          <w:color w:val="000000"/>
          <w:sz w:val="24"/>
          <w:szCs w:val="24"/>
          <w:lang w:val="en-US" w:eastAsia="zh-CN"/>
        </w:rPr>
        <w:t>, Saunders BM, Appelberg R, Orme IM, Silva MT, Cooper AM. Neutrophils play a protective nonphagocytic role in systemic Mycobacterium tuberculosis infection of mice. </w:t>
      </w:r>
      <w:r w:rsidRPr="008D5F7A">
        <w:rPr>
          <w:rFonts w:ascii="Book Antiqua" w:eastAsia="宋体" w:hAnsi="Book Antiqua" w:cs="宋体"/>
          <w:i/>
          <w:iCs/>
          <w:color w:val="000000"/>
          <w:sz w:val="24"/>
          <w:szCs w:val="24"/>
          <w:lang w:val="en-US" w:eastAsia="zh-CN"/>
        </w:rPr>
        <w:t>Infect Immun</w:t>
      </w:r>
      <w:r w:rsidRPr="008D5F7A">
        <w:rPr>
          <w:rFonts w:ascii="Book Antiqua" w:eastAsia="宋体" w:hAnsi="Book Antiqua" w:cs="宋体"/>
          <w:color w:val="000000"/>
          <w:sz w:val="24"/>
          <w:szCs w:val="24"/>
          <w:lang w:val="en-US" w:eastAsia="zh-CN"/>
        </w:rPr>
        <w:t> 2000; </w:t>
      </w:r>
      <w:r w:rsidRPr="008D5F7A">
        <w:rPr>
          <w:rFonts w:ascii="Book Antiqua" w:eastAsia="宋体" w:hAnsi="Book Antiqua" w:cs="宋体"/>
          <w:b/>
          <w:bCs/>
          <w:color w:val="000000"/>
          <w:sz w:val="24"/>
          <w:szCs w:val="24"/>
          <w:lang w:val="en-US" w:eastAsia="zh-CN"/>
        </w:rPr>
        <w:t>68</w:t>
      </w:r>
      <w:r w:rsidRPr="008D5F7A">
        <w:rPr>
          <w:rFonts w:ascii="Book Antiqua" w:eastAsia="宋体" w:hAnsi="Book Antiqua" w:cs="宋体"/>
          <w:color w:val="000000"/>
          <w:sz w:val="24"/>
          <w:szCs w:val="24"/>
          <w:lang w:val="en-US" w:eastAsia="zh-CN"/>
        </w:rPr>
        <w:t>: 577-583 [PMID: 10639420]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39 </w:t>
      </w:r>
      <w:r w:rsidRPr="008D5F7A">
        <w:rPr>
          <w:rFonts w:ascii="Book Antiqua" w:eastAsia="宋体" w:hAnsi="Book Antiqua" w:cs="宋体"/>
          <w:b/>
          <w:bCs/>
          <w:color w:val="000000"/>
          <w:sz w:val="24"/>
          <w:szCs w:val="24"/>
          <w:lang w:val="en-US" w:eastAsia="zh-CN"/>
        </w:rPr>
        <w:t>Zhang X</w:t>
      </w:r>
      <w:r w:rsidRPr="008D5F7A">
        <w:rPr>
          <w:rFonts w:ascii="Book Antiqua" w:eastAsia="宋体" w:hAnsi="Book Antiqua" w:cs="宋体"/>
          <w:color w:val="000000"/>
          <w:sz w:val="24"/>
          <w:szCs w:val="24"/>
          <w:lang w:val="en-US" w:eastAsia="zh-CN"/>
        </w:rPr>
        <w:t>, Majlessi L, Deriaud E, Leclerc C, Lo-Man R. Coactivation of Syk kinase and MyD88 adaptor protein pathways by bacteria promotes regulatory properties of neutrophils. </w:t>
      </w:r>
      <w:r w:rsidRPr="008D5F7A">
        <w:rPr>
          <w:rFonts w:ascii="Book Antiqua" w:eastAsia="宋体" w:hAnsi="Book Antiqua" w:cs="宋体"/>
          <w:i/>
          <w:iCs/>
          <w:color w:val="000000"/>
          <w:sz w:val="24"/>
          <w:szCs w:val="24"/>
          <w:lang w:val="en-US" w:eastAsia="zh-CN"/>
        </w:rPr>
        <w:t>Immunity</w:t>
      </w:r>
      <w:r w:rsidRPr="008D5F7A">
        <w:rPr>
          <w:rFonts w:ascii="Book Antiqua" w:eastAsia="宋体" w:hAnsi="Book Antiqua" w:cs="宋体"/>
          <w:color w:val="000000"/>
          <w:sz w:val="24"/>
          <w:szCs w:val="24"/>
          <w:lang w:val="en-US" w:eastAsia="zh-CN"/>
        </w:rPr>
        <w:t> 2009; </w:t>
      </w:r>
      <w:r w:rsidRPr="008D5F7A">
        <w:rPr>
          <w:rFonts w:ascii="Book Antiqua" w:eastAsia="宋体" w:hAnsi="Book Antiqua" w:cs="宋体"/>
          <w:b/>
          <w:bCs/>
          <w:color w:val="000000"/>
          <w:sz w:val="24"/>
          <w:szCs w:val="24"/>
          <w:lang w:val="en-US" w:eastAsia="zh-CN"/>
        </w:rPr>
        <w:t>31</w:t>
      </w:r>
      <w:r w:rsidRPr="008D5F7A">
        <w:rPr>
          <w:rFonts w:ascii="Book Antiqua" w:eastAsia="宋体" w:hAnsi="Book Antiqua" w:cs="宋体"/>
          <w:color w:val="000000"/>
          <w:sz w:val="24"/>
          <w:szCs w:val="24"/>
          <w:lang w:val="en-US" w:eastAsia="zh-CN"/>
        </w:rPr>
        <w:t>: 761-771 [PMID: 19913447 DOI: 10.1016/j.immuni.2009.09.016]</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40 </w:t>
      </w:r>
      <w:r w:rsidRPr="008D5F7A">
        <w:rPr>
          <w:rFonts w:ascii="Book Antiqua" w:eastAsia="宋体" w:hAnsi="Book Antiqua" w:cs="宋体"/>
          <w:b/>
          <w:bCs/>
          <w:color w:val="000000"/>
          <w:sz w:val="24"/>
          <w:szCs w:val="24"/>
          <w:lang w:val="en-US" w:eastAsia="zh-CN"/>
        </w:rPr>
        <w:t>Kozakiewicz L</w:t>
      </w:r>
      <w:r w:rsidRPr="008D5F7A">
        <w:rPr>
          <w:rFonts w:ascii="Book Antiqua" w:eastAsia="宋体" w:hAnsi="Book Antiqua" w:cs="宋体"/>
          <w:color w:val="000000"/>
          <w:sz w:val="24"/>
          <w:szCs w:val="24"/>
          <w:lang w:val="en-US" w:eastAsia="zh-CN"/>
        </w:rPr>
        <w:t>, Chen Y, Xu J, Wang Y, Dunussi-Joannopoulos K, Ou Q, Flynn JL, Porcelli SA, Jacobs WR, Chan J. B cells regulate neutrophilia during Mycobacterium tuberculosis infection and BCG vaccination by modulating the interleukin-17 response. </w:t>
      </w:r>
      <w:r w:rsidRPr="008D5F7A">
        <w:rPr>
          <w:rFonts w:ascii="Book Antiqua" w:eastAsia="宋体" w:hAnsi="Book Antiqua" w:cs="宋体"/>
          <w:i/>
          <w:iCs/>
          <w:color w:val="000000"/>
          <w:sz w:val="24"/>
          <w:szCs w:val="24"/>
          <w:lang w:val="en-US" w:eastAsia="zh-CN"/>
        </w:rPr>
        <w:t>PLoS Pathog</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9</w:t>
      </w:r>
      <w:r w:rsidRPr="008D5F7A">
        <w:rPr>
          <w:rFonts w:ascii="Book Antiqua" w:eastAsia="宋体" w:hAnsi="Book Antiqua" w:cs="宋体"/>
          <w:color w:val="000000"/>
          <w:sz w:val="24"/>
          <w:szCs w:val="24"/>
          <w:lang w:val="en-US" w:eastAsia="zh-CN"/>
        </w:rPr>
        <w:t>: e1003472 [PMID: 23853593 DOI:</w:t>
      </w:r>
      <w:r w:rsidR="00467C73">
        <w:rPr>
          <w:rFonts w:ascii="Book Antiqua" w:eastAsia="宋体" w:hAnsi="Book Antiqua" w:cs="宋体"/>
          <w:color w:val="000000"/>
          <w:sz w:val="24"/>
          <w:szCs w:val="24"/>
          <w:lang w:val="en-US" w:eastAsia="zh-CN"/>
        </w:rPr>
        <w:t xml:space="preserve"> 10.1371/journal.ppat.1003472]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41 </w:t>
      </w:r>
      <w:r w:rsidRPr="008D5F7A">
        <w:rPr>
          <w:rFonts w:ascii="Book Antiqua" w:eastAsia="宋体" w:hAnsi="Book Antiqua" w:cs="宋体"/>
          <w:b/>
          <w:bCs/>
          <w:color w:val="000000"/>
          <w:sz w:val="24"/>
          <w:szCs w:val="24"/>
          <w:lang w:val="en-US" w:eastAsia="zh-CN"/>
        </w:rPr>
        <w:t>Braian C</w:t>
      </w:r>
      <w:r w:rsidRPr="008D5F7A">
        <w:rPr>
          <w:rFonts w:ascii="Book Antiqua" w:eastAsia="宋体" w:hAnsi="Book Antiqua" w:cs="宋体"/>
          <w:color w:val="000000"/>
          <w:sz w:val="24"/>
          <w:szCs w:val="24"/>
          <w:lang w:val="en-US" w:eastAsia="zh-CN"/>
        </w:rPr>
        <w:t>, Hogea V, Stendahl O. Mycobacterium tuberculosis- induced neutrophil extracellular traps activate human macrophages. </w:t>
      </w:r>
      <w:r w:rsidRPr="008D5F7A">
        <w:rPr>
          <w:rFonts w:ascii="Book Antiqua" w:eastAsia="宋体" w:hAnsi="Book Antiqua" w:cs="宋体"/>
          <w:i/>
          <w:iCs/>
          <w:color w:val="000000"/>
          <w:sz w:val="24"/>
          <w:szCs w:val="24"/>
          <w:lang w:val="en-US" w:eastAsia="zh-CN"/>
        </w:rPr>
        <w:t>J Innate Immun</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5</w:t>
      </w:r>
      <w:r w:rsidRPr="008D5F7A">
        <w:rPr>
          <w:rFonts w:ascii="Book Antiqua" w:eastAsia="宋体" w:hAnsi="Book Antiqua" w:cs="宋体"/>
          <w:color w:val="000000"/>
          <w:sz w:val="24"/>
          <w:szCs w:val="24"/>
          <w:lang w:val="en-US" w:eastAsia="zh-CN"/>
        </w:rPr>
        <w:t>: 591-602 [PMID: 23635526 DOI: 10.1159/000348676]</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42 </w:t>
      </w:r>
      <w:r w:rsidRPr="008D5F7A">
        <w:rPr>
          <w:rFonts w:ascii="Book Antiqua" w:eastAsia="宋体" w:hAnsi="Book Antiqua" w:cs="宋体"/>
          <w:b/>
          <w:bCs/>
          <w:color w:val="000000"/>
          <w:sz w:val="24"/>
          <w:szCs w:val="24"/>
          <w:lang w:val="en-US" w:eastAsia="zh-CN"/>
        </w:rPr>
        <w:t>Matucci A</w:t>
      </w:r>
      <w:r w:rsidRPr="008D5F7A">
        <w:rPr>
          <w:rFonts w:ascii="Book Antiqua" w:eastAsia="宋体" w:hAnsi="Book Antiqua" w:cs="宋体"/>
          <w:color w:val="000000"/>
          <w:sz w:val="24"/>
          <w:szCs w:val="24"/>
          <w:lang w:val="en-US" w:eastAsia="zh-CN"/>
        </w:rPr>
        <w:t>, Maggi E, Vultaggio A. Cellular and humoral immune responses during tuberculosis infection: useful knowledge in the era of biological agents. </w:t>
      </w:r>
      <w:r w:rsidRPr="008D5F7A">
        <w:rPr>
          <w:rFonts w:ascii="Book Antiqua" w:eastAsia="宋体" w:hAnsi="Book Antiqua" w:cs="宋体"/>
          <w:i/>
          <w:iCs/>
          <w:color w:val="000000"/>
          <w:sz w:val="24"/>
          <w:szCs w:val="24"/>
          <w:lang w:val="en-US" w:eastAsia="zh-CN"/>
        </w:rPr>
        <w:t>J Rheumatol Suppl</w:t>
      </w:r>
      <w:r w:rsidRPr="008D5F7A">
        <w:rPr>
          <w:rFonts w:ascii="Book Antiqua" w:eastAsia="宋体" w:hAnsi="Book Antiqua" w:cs="宋体"/>
          <w:color w:val="000000"/>
          <w:sz w:val="24"/>
          <w:szCs w:val="24"/>
          <w:lang w:val="en-US" w:eastAsia="zh-CN"/>
        </w:rPr>
        <w:t> 2014; </w:t>
      </w:r>
      <w:r w:rsidRPr="008D5F7A">
        <w:rPr>
          <w:rFonts w:ascii="Book Antiqua" w:eastAsia="宋体" w:hAnsi="Book Antiqua" w:cs="宋体"/>
          <w:b/>
          <w:bCs/>
          <w:color w:val="000000"/>
          <w:sz w:val="24"/>
          <w:szCs w:val="24"/>
          <w:lang w:val="en-US" w:eastAsia="zh-CN"/>
        </w:rPr>
        <w:t>91</w:t>
      </w:r>
      <w:r w:rsidRPr="008D5F7A">
        <w:rPr>
          <w:rFonts w:ascii="Book Antiqua" w:eastAsia="宋体" w:hAnsi="Book Antiqua" w:cs="宋体"/>
          <w:color w:val="000000"/>
          <w:sz w:val="24"/>
          <w:szCs w:val="24"/>
          <w:lang w:val="en-US" w:eastAsia="zh-CN"/>
        </w:rPr>
        <w:t>: 17-23 [PMID: 247889</w:t>
      </w:r>
      <w:r w:rsidR="00467C73">
        <w:rPr>
          <w:rFonts w:ascii="Book Antiqua" w:eastAsia="宋体" w:hAnsi="Book Antiqua" w:cs="宋体"/>
          <w:color w:val="000000"/>
          <w:sz w:val="24"/>
          <w:szCs w:val="24"/>
          <w:lang w:val="en-US" w:eastAsia="zh-CN"/>
        </w:rPr>
        <w:t>96 DOI: 10.3899/jrheum.140098]</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43 </w:t>
      </w:r>
      <w:r w:rsidRPr="008D5F7A">
        <w:rPr>
          <w:rFonts w:ascii="Book Antiqua" w:eastAsia="宋体" w:hAnsi="Book Antiqua" w:cs="宋体"/>
          <w:b/>
          <w:bCs/>
          <w:color w:val="000000"/>
          <w:sz w:val="24"/>
          <w:szCs w:val="24"/>
          <w:lang w:val="en-US" w:eastAsia="zh-CN"/>
        </w:rPr>
        <w:t>Raja A</w:t>
      </w:r>
      <w:r w:rsidRPr="008D5F7A">
        <w:rPr>
          <w:rFonts w:ascii="Book Antiqua" w:eastAsia="宋体" w:hAnsi="Book Antiqua" w:cs="宋体"/>
          <w:color w:val="000000"/>
          <w:sz w:val="24"/>
          <w:szCs w:val="24"/>
          <w:lang w:val="en-US" w:eastAsia="zh-CN"/>
        </w:rPr>
        <w:t>. Immunology of tuberculosis. </w:t>
      </w:r>
      <w:r w:rsidRPr="008D5F7A">
        <w:rPr>
          <w:rFonts w:ascii="Book Antiqua" w:eastAsia="宋体" w:hAnsi="Book Antiqua" w:cs="宋体"/>
          <w:i/>
          <w:iCs/>
          <w:color w:val="000000"/>
          <w:sz w:val="24"/>
          <w:szCs w:val="24"/>
          <w:lang w:val="en-US" w:eastAsia="zh-CN"/>
        </w:rPr>
        <w:t>Indian J Med Res</w:t>
      </w:r>
      <w:r w:rsidRPr="008D5F7A">
        <w:rPr>
          <w:rFonts w:ascii="Book Antiqua" w:eastAsia="宋体" w:hAnsi="Book Antiqua" w:cs="宋体"/>
          <w:color w:val="000000"/>
          <w:sz w:val="24"/>
          <w:szCs w:val="24"/>
          <w:lang w:val="en-US" w:eastAsia="zh-CN"/>
        </w:rPr>
        <w:t> 2004; </w:t>
      </w:r>
      <w:r w:rsidRPr="008D5F7A">
        <w:rPr>
          <w:rFonts w:ascii="Book Antiqua" w:eastAsia="宋体" w:hAnsi="Book Antiqua" w:cs="宋体"/>
          <w:b/>
          <w:bCs/>
          <w:color w:val="000000"/>
          <w:sz w:val="24"/>
          <w:szCs w:val="24"/>
          <w:lang w:val="en-US" w:eastAsia="zh-CN"/>
        </w:rPr>
        <w:t>120</w:t>
      </w:r>
      <w:r w:rsidRPr="008D5F7A">
        <w:rPr>
          <w:rFonts w:ascii="Book Antiqua" w:eastAsia="宋体" w:hAnsi="Book Antiqua" w:cs="宋体"/>
          <w:color w:val="000000"/>
          <w:sz w:val="24"/>
          <w:szCs w:val="24"/>
          <w:lang w:val="en-US" w:eastAsia="zh-CN"/>
        </w:rPr>
        <w:t>: 213-232 [PMID: 15520479]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44 </w:t>
      </w:r>
      <w:r w:rsidRPr="008D5F7A">
        <w:rPr>
          <w:rFonts w:ascii="Book Antiqua" w:eastAsia="宋体" w:hAnsi="Book Antiqua" w:cs="宋体"/>
          <w:b/>
          <w:bCs/>
          <w:color w:val="000000"/>
          <w:sz w:val="24"/>
          <w:szCs w:val="24"/>
          <w:lang w:val="en-US" w:eastAsia="zh-CN"/>
        </w:rPr>
        <w:t>Rom WN</w:t>
      </w:r>
      <w:r w:rsidRPr="008D5F7A">
        <w:rPr>
          <w:rFonts w:ascii="Book Antiqua" w:eastAsia="宋体" w:hAnsi="Book Antiqua" w:cs="宋体"/>
          <w:color w:val="000000"/>
          <w:sz w:val="24"/>
          <w:szCs w:val="24"/>
          <w:lang w:val="en-US" w:eastAsia="zh-CN"/>
        </w:rPr>
        <w:t>, Schluger N, Law K, Condos R, Zhang Y, Weiden M, Harkin T, Tchou-Wong KM. Human host response to Mycobacterium tuberculosis. </w:t>
      </w:r>
      <w:r w:rsidRPr="008D5F7A">
        <w:rPr>
          <w:rFonts w:ascii="Book Antiqua" w:eastAsia="宋体" w:hAnsi="Book Antiqua" w:cs="宋体"/>
          <w:i/>
          <w:iCs/>
          <w:color w:val="000000"/>
          <w:sz w:val="24"/>
          <w:szCs w:val="24"/>
          <w:lang w:val="en-US" w:eastAsia="zh-CN"/>
        </w:rPr>
        <w:t>Schweiz Med Wochenschr</w:t>
      </w:r>
      <w:r w:rsidRPr="008D5F7A">
        <w:rPr>
          <w:rFonts w:ascii="Book Antiqua" w:eastAsia="宋体" w:hAnsi="Book Antiqua" w:cs="宋体"/>
          <w:color w:val="000000"/>
          <w:sz w:val="24"/>
          <w:szCs w:val="24"/>
          <w:lang w:val="en-US" w:eastAsia="zh-CN"/>
        </w:rPr>
        <w:t> 1995; </w:t>
      </w:r>
      <w:r w:rsidRPr="008D5F7A">
        <w:rPr>
          <w:rFonts w:ascii="Book Antiqua" w:eastAsia="宋体" w:hAnsi="Book Antiqua" w:cs="宋体"/>
          <w:b/>
          <w:bCs/>
          <w:color w:val="000000"/>
          <w:sz w:val="24"/>
          <w:szCs w:val="24"/>
          <w:lang w:val="en-US" w:eastAsia="zh-CN"/>
        </w:rPr>
        <w:t>125</w:t>
      </w:r>
      <w:r w:rsidRPr="008D5F7A">
        <w:rPr>
          <w:rFonts w:ascii="Book Antiqua" w:eastAsia="宋体" w:hAnsi="Book Antiqua" w:cs="宋体"/>
          <w:color w:val="000000"/>
          <w:sz w:val="24"/>
          <w:szCs w:val="24"/>
          <w:lang w:val="en-US" w:eastAsia="zh-CN"/>
        </w:rPr>
        <w:t>: 2178-2185 [PMID: 8525336]</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45 </w:t>
      </w:r>
      <w:r w:rsidRPr="008D5F7A">
        <w:rPr>
          <w:rFonts w:ascii="Book Antiqua" w:eastAsia="宋体" w:hAnsi="Book Antiqua" w:cs="宋体"/>
          <w:b/>
          <w:bCs/>
          <w:color w:val="000000"/>
          <w:sz w:val="24"/>
          <w:szCs w:val="24"/>
          <w:lang w:val="en-US" w:eastAsia="zh-CN"/>
        </w:rPr>
        <w:t>Jo EK</w:t>
      </w:r>
      <w:r w:rsidRPr="008D5F7A">
        <w:rPr>
          <w:rFonts w:ascii="Book Antiqua" w:eastAsia="宋体" w:hAnsi="Book Antiqua" w:cs="宋体"/>
          <w:color w:val="000000"/>
          <w:sz w:val="24"/>
          <w:szCs w:val="24"/>
          <w:lang w:val="en-US" w:eastAsia="zh-CN"/>
        </w:rPr>
        <w:t>. Mycobacterial interaction with innate receptors: TLRs, C-type lectins, and NLRs. </w:t>
      </w:r>
      <w:r w:rsidRPr="008D5F7A">
        <w:rPr>
          <w:rFonts w:ascii="Book Antiqua" w:eastAsia="宋体" w:hAnsi="Book Antiqua" w:cs="宋体"/>
          <w:i/>
          <w:iCs/>
          <w:color w:val="000000"/>
          <w:sz w:val="24"/>
          <w:szCs w:val="24"/>
          <w:lang w:val="en-US" w:eastAsia="zh-CN"/>
        </w:rPr>
        <w:t>Curr Opin Infect Dis</w:t>
      </w:r>
      <w:r w:rsidRPr="008D5F7A">
        <w:rPr>
          <w:rFonts w:ascii="Book Antiqua" w:eastAsia="宋体" w:hAnsi="Book Antiqua" w:cs="宋体"/>
          <w:color w:val="000000"/>
          <w:sz w:val="24"/>
          <w:szCs w:val="24"/>
          <w:lang w:val="en-US" w:eastAsia="zh-CN"/>
        </w:rPr>
        <w:t> 2008; </w:t>
      </w:r>
      <w:r w:rsidRPr="008D5F7A">
        <w:rPr>
          <w:rFonts w:ascii="Book Antiqua" w:eastAsia="宋体" w:hAnsi="Book Antiqua" w:cs="宋体"/>
          <w:b/>
          <w:bCs/>
          <w:color w:val="000000"/>
          <w:sz w:val="24"/>
          <w:szCs w:val="24"/>
          <w:lang w:val="en-US" w:eastAsia="zh-CN"/>
        </w:rPr>
        <w:t>21</w:t>
      </w:r>
      <w:r w:rsidRPr="008D5F7A">
        <w:rPr>
          <w:rFonts w:ascii="Book Antiqua" w:eastAsia="宋体" w:hAnsi="Book Antiqua" w:cs="宋体"/>
          <w:color w:val="000000"/>
          <w:sz w:val="24"/>
          <w:szCs w:val="24"/>
          <w:lang w:val="en-US" w:eastAsia="zh-CN"/>
        </w:rPr>
        <w:t>: 279-286 [</w:t>
      </w:r>
      <w:r w:rsidR="00467C73">
        <w:rPr>
          <w:rFonts w:ascii="Book Antiqua" w:eastAsia="宋体" w:hAnsi="Book Antiqua" w:cs="宋体"/>
          <w:color w:val="000000"/>
          <w:sz w:val="24"/>
          <w:szCs w:val="24"/>
          <w:lang w:val="en-US" w:eastAsia="zh-CN"/>
        </w:rPr>
        <w:t>PMID: 18448973 DOI: 10.1097/QCO</w:t>
      </w:r>
      <w:r w:rsidRPr="008D5F7A">
        <w:rPr>
          <w:rFonts w:ascii="Book Antiqua" w:eastAsia="宋体" w:hAnsi="Book Antiqua" w:cs="宋体"/>
          <w:color w:val="000000"/>
          <w:sz w:val="24"/>
          <w:szCs w:val="24"/>
          <w:lang w:val="en-US" w:eastAsia="zh-CN"/>
        </w:rPr>
        <w:t>]</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46 </w:t>
      </w:r>
      <w:r w:rsidRPr="008D5F7A">
        <w:rPr>
          <w:rFonts w:ascii="Book Antiqua" w:eastAsia="宋体" w:hAnsi="Book Antiqua" w:cs="宋体"/>
          <w:b/>
          <w:bCs/>
          <w:color w:val="000000"/>
          <w:sz w:val="24"/>
          <w:szCs w:val="24"/>
          <w:lang w:val="en-US" w:eastAsia="zh-CN"/>
        </w:rPr>
        <w:t>Noss EH</w:t>
      </w:r>
      <w:r w:rsidRPr="008D5F7A">
        <w:rPr>
          <w:rFonts w:ascii="Book Antiqua" w:eastAsia="宋体" w:hAnsi="Book Antiqua" w:cs="宋体"/>
          <w:color w:val="000000"/>
          <w:sz w:val="24"/>
          <w:szCs w:val="24"/>
          <w:lang w:val="en-US" w:eastAsia="zh-CN"/>
        </w:rPr>
        <w:t>, Pai RK, Sellati TJ, Radolf JD, Belisle J, Golenbock DT, Boom WH, Harding CV. Toll-like receptor 2-dependent inhibition of macrophage class II MHC expression and antigen processing by 19-kDa lipoprotein of Mycobacterium tuberculosis.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2001; </w:t>
      </w:r>
      <w:r w:rsidRPr="008D5F7A">
        <w:rPr>
          <w:rFonts w:ascii="Book Antiqua" w:eastAsia="宋体" w:hAnsi="Book Antiqua" w:cs="宋体"/>
          <w:b/>
          <w:bCs/>
          <w:color w:val="000000"/>
          <w:sz w:val="24"/>
          <w:szCs w:val="24"/>
          <w:lang w:val="en-US" w:eastAsia="zh-CN"/>
        </w:rPr>
        <w:t>167</w:t>
      </w:r>
      <w:r w:rsidRPr="008D5F7A">
        <w:rPr>
          <w:rFonts w:ascii="Book Antiqua" w:eastAsia="宋体" w:hAnsi="Book Antiqua" w:cs="宋体"/>
          <w:color w:val="000000"/>
          <w:sz w:val="24"/>
          <w:szCs w:val="24"/>
          <w:lang w:val="en-US" w:eastAsia="zh-CN"/>
        </w:rPr>
        <w:t>: 910-918 [PMID: 11441098 DOI: 10.4049/jimmunol.167.2.910]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47 </w:t>
      </w:r>
      <w:r w:rsidRPr="008D5F7A">
        <w:rPr>
          <w:rFonts w:ascii="Book Antiqua" w:eastAsia="宋体" w:hAnsi="Book Antiqua" w:cs="宋体"/>
          <w:b/>
          <w:bCs/>
          <w:color w:val="000000"/>
          <w:sz w:val="24"/>
          <w:szCs w:val="24"/>
          <w:lang w:val="en-US" w:eastAsia="zh-CN"/>
        </w:rPr>
        <w:t>Chen M</w:t>
      </w:r>
      <w:r w:rsidRPr="008D5F7A">
        <w:rPr>
          <w:rFonts w:ascii="Book Antiqua" w:eastAsia="宋体" w:hAnsi="Book Antiqua" w:cs="宋体"/>
          <w:color w:val="000000"/>
          <w:sz w:val="24"/>
          <w:szCs w:val="24"/>
          <w:lang w:val="en-US" w:eastAsia="zh-CN"/>
        </w:rPr>
        <w:t>, Gan H, Remold HG. A mechanism of virulence: virulent Mycobacterium tuberculosis strain H37Rv, but not attenuated H37Ra, causes significant mitochondrial inner membrane disruption in macrophages leading to necrosis.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2006; </w:t>
      </w:r>
      <w:r w:rsidRPr="008D5F7A">
        <w:rPr>
          <w:rFonts w:ascii="Book Antiqua" w:eastAsia="宋体" w:hAnsi="Book Antiqua" w:cs="宋体"/>
          <w:b/>
          <w:bCs/>
          <w:color w:val="000000"/>
          <w:sz w:val="24"/>
          <w:szCs w:val="24"/>
          <w:lang w:val="en-US" w:eastAsia="zh-CN"/>
        </w:rPr>
        <w:t>176</w:t>
      </w:r>
      <w:r w:rsidRPr="008D5F7A">
        <w:rPr>
          <w:rFonts w:ascii="Book Antiqua" w:eastAsia="宋体" w:hAnsi="Book Antiqua" w:cs="宋体"/>
          <w:color w:val="000000"/>
          <w:sz w:val="24"/>
          <w:szCs w:val="24"/>
          <w:lang w:val="en-US" w:eastAsia="zh-CN"/>
        </w:rPr>
        <w:t>: 3707-3716 [PMID: 16517739 DOI: 10.4049/jimmunol.176.6.3707]</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48 </w:t>
      </w:r>
      <w:r w:rsidRPr="008D5F7A">
        <w:rPr>
          <w:rFonts w:ascii="Book Antiqua" w:eastAsia="宋体" w:hAnsi="Book Antiqua" w:cs="宋体"/>
          <w:b/>
          <w:bCs/>
          <w:color w:val="000000"/>
          <w:sz w:val="24"/>
          <w:szCs w:val="24"/>
          <w:lang w:val="en-US" w:eastAsia="zh-CN"/>
        </w:rPr>
        <w:t>Jung SB</w:t>
      </w:r>
      <w:r w:rsidRPr="008D5F7A">
        <w:rPr>
          <w:rFonts w:ascii="Book Antiqua" w:eastAsia="宋体" w:hAnsi="Book Antiqua" w:cs="宋体"/>
          <w:color w:val="000000"/>
          <w:sz w:val="24"/>
          <w:szCs w:val="24"/>
          <w:lang w:val="en-US" w:eastAsia="zh-CN"/>
        </w:rPr>
        <w:t>, Yang CS, Lee JS, Shin AR, Jung SS, Son JW, Harding CV, Kim HJ, Park JK, Paik TH, Song CH, Jo EK. The mycobacterial 38-kilodalton glycolipoprotein antigen activates the mitogen-activated protein kinase pathway and release of proinflammatory cytokines through Toll-like receptors 2 and 4 in human monocytes. </w:t>
      </w:r>
      <w:r w:rsidRPr="008D5F7A">
        <w:rPr>
          <w:rFonts w:ascii="Book Antiqua" w:eastAsia="宋体" w:hAnsi="Book Antiqua" w:cs="宋体"/>
          <w:i/>
          <w:iCs/>
          <w:color w:val="000000"/>
          <w:sz w:val="24"/>
          <w:szCs w:val="24"/>
          <w:lang w:val="en-US" w:eastAsia="zh-CN"/>
        </w:rPr>
        <w:t>Infect Immun</w:t>
      </w:r>
      <w:r w:rsidRPr="008D5F7A">
        <w:rPr>
          <w:rFonts w:ascii="Book Antiqua" w:eastAsia="宋体" w:hAnsi="Book Antiqua" w:cs="宋体"/>
          <w:color w:val="000000"/>
          <w:sz w:val="24"/>
          <w:szCs w:val="24"/>
          <w:lang w:val="en-US" w:eastAsia="zh-CN"/>
        </w:rPr>
        <w:t> 2006; </w:t>
      </w:r>
      <w:r w:rsidRPr="008D5F7A">
        <w:rPr>
          <w:rFonts w:ascii="Book Antiqua" w:eastAsia="宋体" w:hAnsi="Book Antiqua" w:cs="宋体"/>
          <w:b/>
          <w:bCs/>
          <w:color w:val="000000"/>
          <w:sz w:val="24"/>
          <w:szCs w:val="24"/>
          <w:lang w:val="en-US" w:eastAsia="zh-CN"/>
        </w:rPr>
        <w:t>74</w:t>
      </w:r>
      <w:r w:rsidRPr="008D5F7A">
        <w:rPr>
          <w:rFonts w:ascii="Book Antiqua" w:eastAsia="宋体" w:hAnsi="Book Antiqua" w:cs="宋体"/>
          <w:color w:val="000000"/>
          <w:sz w:val="24"/>
          <w:szCs w:val="24"/>
          <w:lang w:val="en-US" w:eastAsia="zh-CN"/>
        </w:rPr>
        <w:t>: 2686-2696 [PMID: 16622205 DOI: 10</w:t>
      </w:r>
      <w:r w:rsidR="00467C73">
        <w:rPr>
          <w:rFonts w:ascii="Book Antiqua" w:eastAsia="宋体" w:hAnsi="Book Antiqua" w:cs="宋体"/>
          <w:color w:val="000000"/>
          <w:sz w:val="24"/>
          <w:szCs w:val="24"/>
          <w:lang w:val="en-US" w:eastAsia="zh-CN"/>
        </w:rPr>
        <w:t>.1128/IAI.74.5.2686-2696.2006]</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49 </w:t>
      </w:r>
      <w:r w:rsidRPr="008D5F7A">
        <w:rPr>
          <w:rFonts w:ascii="Book Antiqua" w:eastAsia="宋体" w:hAnsi="Book Antiqua" w:cs="宋体"/>
          <w:b/>
          <w:bCs/>
          <w:color w:val="000000"/>
          <w:sz w:val="24"/>
          <w:szCs w:val="24"/>
          <w:lang w:val="en-US" w:eastAsia="zh-CN"/>
        </w:rPr>
        <w:t>Torrado E</w:t>
      </w:r>
      <w:r w:rsidRPr="008D5F7A">
        <w:rPr>
          <w:rFonts w:ascii="Book Antiqua" w:eastAsia="宋体" w:hAnsi="Book Antiqua" w:cs="宋体"/>
          <w:color w:val="000000"/>
          <w:sz w:val="24"/>
          <w:szCs w:val="24"/>
          <w:lang w:val="en-US" w:eastAsia="zh-CN"/>
        </w:rPr>
        <w:t>, Robinson RT, Cooper AM. Cellular response to mycobacteria: balancing protection and pathology. </w:t>
      </w:r>
      <w:r w:rsidRPr="008D5F7A">
        <w:rPr>
          <w:rFonts w:ascii="Book Antiqua" w:eastAsia="宋体" w:hAnsi="Book Antiqua" w:cs="宋体"/>
          <w:i/>
          <w:iCs/>
          <w:color w:val="000000"/>
          <w:sz w:val="24"/>
          <w:szCs w:val="24"/>
          <w:lang w:val="en-US" w:eastAsia="zh-CN"/>
        </w:rPr>
        <w:t>Trends Immunol</w:t>
      </w:r>
      <w:r w:rsidRPr="008D5F7A">
        <w:rPr>
          <w:rFonts w:ascii="Book Antiqua" w:eastAsia="宋体" w:hAnsi="Book Antiqua" w:cs="宋体"/>
          <w:color w:val="000000"/>
          <w:sz w:val="24"/>
          <w:szCs w:val="24"/>
          <w:lang w:val="en-US" w:eastAsia="zh-CN"/>
        </w:rPr>
        <w:t> 2011; </w:t>
      </w:r>
      <w:r w:rsidRPr="008D5F7A">
        <w:rPr>
          <w:rFonts w:ascii="Book Antiqua" w:eastAsia="宋体" w:hAnsi="Book Antiqua" w:cs="宋体"/>
          <w:b/>
          <w:bCs/>
          <w:color w:val="000000"/>
          <w:sz w:val="24"/>
          <w:szCs w:val="24"/>
          <w:lang w:val="en-US" w:eastAsia="zh-CN"/>
        </w:rPr>
        <w:t>32</w:t>
      </w:r>
      <w:r w:rsidRPr="008D5F7A">
        <w:rPr>
          <w:rFonts w:ascii="Book Antiqua" w:eastAsia="宋体" w:hAnsi="Book Antiqua" w:cs="宋体"/>
          <w:color w:val="000000"/>
          <w:sz w:val="24"/>
          <w:szCs w:val="24"/>
          <w:lang w:val="en-US" w:eastAsia="zh-CN"/>
        </w:rPr>
        <w:t>: 66-72 [PMID: 21216195 DOI: 1</w:t>
      </w:r>
      <w:r w:rsidR="00467C73">
        <w:rPr>
          <w:rFonts w:ascii="Book Antiqua" w:eastAsia="宋体" w:hAnsi="Book Antiqua" w:cs="宋体"/>
          <w:color w:val="000000"/>
          <w:sz w:val="24"/>
          <w:szCs w:val="24"/>
          <w:lang w:val="en-US" w:eastAsia="zh-CN"/>
        </w:rPr>
        <w:t>0.1016/j.it.2010.12.001]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50 </w:t>
      </w:r>
      <w:r w:rsidRPr="008D5F7A">
        <w:rPr>
          <w:rFonts w:ascii="Book Antiqua" w:eastAsia="宋体" w:hAnsi="Book Antiqua" w:cs="宋体"/>
          <w:b/>
          <w:bCs/>
          <w:color w:val="000000"/>
          <w:sz w:val="24"/>
          <w:szCs w:val="24"/>
          <w:lang w:val="en-US" w:eastAsia="zh-CN"/>
        </w:rPr>
        <w:t>Park JS</w:t>
      </w:r>
      <w:r w:rsidRPr="008D5F7A">
        <w:rPr>
          <w:rFonts w:ascii="Book Antiqua" w:eastAsia="宋体" w:hAnsi="Book Antiqua" w:cs="宋体"/>
          <w:color w:val="000000"/>
          <w:sz w:val="24"/>
          <w:szCs w:val="24"/>
          <w:lang w:val="en-US" w:eastAsia="zh-CN"/>
        </w:rPr>
        <w:t>, Tamayo MH, Gonzalez-Juarrero M, Orme IM, Ordway DJ. Virulent clinical isolates of Mycobacterium tuberculosis grow rapidly and induce cellular necrosis but minimal apoptosis in murine macrophages. </w:t>
      </w:r>
      <w:r w:rsidRPr="008D5F7A">
        <w:rPr>
          <w:rFonts w:ascii="Book Antiqua" w:eastAsia="宋体" w:hAnsi="Book Antiqua" w:cs="宋体"/>
          <w:i/>
          <w:iCs/>
          <w:color w:val="000000"/>
          <w:sz w:val="24"/>
          <w:szCs w:val="24"/>
          <w:lang w:val="en-US" w:eastAsia="zh-CN"/>
        </w:rPr>
        <w:t>J Leukoc Biol</w:t>
      </w:r>
      <w:r w:rsidRPr="008D5F7A">
        <w:rPr>
          <w:rFonts w:ascii="Book Antiqua" w:eastAsia="宋体" w:hAnsi="Book Antiqua" w:cs="宋体"/>
          <w:color w:val="000000"/>
          <w:sz w:val="24"/>
          <w:szCs w:val="24"/>
          <w:lang w:val="en-US" w:eastAsia="zh-CN"/>
        </w:rPr>
        <w:t> 2006; </w:t>
      </w:r>
      <w:r w:rsidRPr="008D5F7A">
        <w:rPr>
          <w:rFonts w:ascii="Book Antiqua" w:eastAsia="宋体" w:hAnsi="Book Antiqua" w:cs="宋体"/>
          <w:b/>
          <w:bCs/>
          <w:color w:val="000000"/>
          <w:sz w:val="24"/>
          <w:szCs w:val="24"/>
          <w:lang w:val="en-US" w:eastAsia="zh-CN"/>
        </w:rPr>
        <w:t>79</w:t>
      </w:r>
      <w:r w:rsidRPr="008D5F7A">
        <w:rPr>
          <w:rFonts w:ascii="Book Antiqua" w:eastAsia="宋体" w:hAnsi="Book Antiqua" w:cs="宋体"/>
          <w:color w:val="000000"/>
          <w:sz w:val="24"/>
          <w:szCs w:val="24"/>
          <w:lang w:val="en-US" w:eastAsia="zh-CN"/>
        </w:rPr>
        <w:t>: 80-86 [PMID: 16275894 DOI: 10.1189/jlb.0505250]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51 </w:t>
      </w:r>
      <w:r w:rsidRPr="008D5F7A">
        <w:rPr>
          <w:rFonts w:ascii="Book Antiqua" w:eastAsia="宋体" w:hAnsi="Book Antiqua" w:cs="宋体"/>
          <w:b/>
          <w:bCs/>
          <w:color w:val="000000"/>
          <w:sz w:val="24"/>
          <w:szCs w:val="24"/>
          <w:lang w:val="en-US" w:eastAsia="zh-CN"/>
        </w:rPr>
        <w:t>Blomgran R</w:t>
      </w:r>
      <w:r w:rsidRPr="008D5F7A">
        <w:rPr>
          <w:rFonts w:ascii="Book Antiqua" w:eastAsia="宋体" w:hAnsi="Book Antiqua" w:cs="宋体"/>
          <w:color w:val="000000"/>
          <w:sz w:val="24"/>
          <w:szCs w:val="24"/>
          <w:lang w:val="en-US" w:eastAsia="zh-CN"/>
        </w:rPr>
        <w:t>, Desvignes L, Briken V, Ernst JD. Mycobacterium tuberculosis inhibits neutrophil apoptosis, leading to delayed activation of naive CD4 T cells. </w:t>
      </w:r>
      <w:r w:rsidRPr="008D5F7A">
        <w:rPr>
          <w:rFonts w:ascii="Book Antiqua" w:eastAsia="宋体" w:hAnsi="Book Antiqua" w:cs="宋体"/>
          <w:i/>
          <w:iCs/>
          <w:color w:val="000000"/>
          <w:sz w:val="24"/>
          <w:szCs w:val="24"/>
          <w:lang w:val="en-US" w:eastAsia="zh-CN"/>
        </w:rPr>
        <w:t>Cell Host Microbe</w:t>
      </w:r>
      <w:r w:rsidRPr="008D5F7A">
        <w:rPr>
          <w:rFonts w:ascii="Book Antiqua" w:eastAsia="宋体" w:hAnsi="Book Antiqua" w:cs="宋体"/>
          <w:color w:val="000000"/>
          <w:sz w:val="24"/>
          <w:szCs w:val="24"/>
          <w:lang w:val="en-US" w:eastAsia="zh-CN"/>
        </w:rPr>
        <w:t> 2012; </w:t>
      </w:r>
      <w:r w:rsidRPr="008D5F7A">
        <w:rPr>
          <w:rFonts w:ascii="Book Antiqua" w:eastAsia="宋体" w:hAnsi="Book Antiqua" w:cs="宋体"/>
          <w:b/>
          <w:bCs/>
          <w:color w:val="000000"/>
          <w:sz w:val="24"/>
          <w:szCs w:val="24"/>
          <w:lang w:val="en-US" w:eastAsia="zh-CN"/>
        </w:rPr>
        <w:t>11</w:t>
      </w:r>
      <w:r w:rsidRPr="008D5F7A">
        <w:rPr>
          <w:rFonts w:ascii="Book Antiqua" w:eastAsia="宋体" w:hAnsi="Book Antiqua" w:cs="宋体"/>
          <w:color w:val="000000"/>
          <w:sz w:val="24"/>
          <w:szCs w:val="24"/>
          <w:lang w:val="en-US" w:eastAsia="zh-CN"/>
        </w:rPr>
        <w:t>: 81-90 [PMID: 22264515 DO</w:t>
      </w:r>
      <w:r w:rsidR="00467C73">
        <w:rPr>
          <w:rFonts w:ascii="Book Antiqua" w:eastAsia="宋体" w:hAnsi="Book Antiqua" w:cs="宋体"/>
          <w:color w:val="000000"/>
          <w:sz w:val="24"/>
          <w:szCs w:val="24"/>
          <w:lang w:val="en-US" w:eastAsia="zh-CN"/>
        </w:rPr>
        <w:t>I: 10.1016/j.chom.2011.11.012]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52 </w:t>
      </w:r>
      <w:r w:rsidRPr="008D5F7A">
        <w:rPr>
          <w:rFonts w:ascii="Book Antiqua" w:eastAsia="宋体" w:hAnsi="Book Antiqua" w:cs="宋体"/>
          <w:b/>
          <w:bCs/>
          <w:color w:val="000000"/>
          <w:sz w:val="24"/>
          <w:szCs w:val="24"/>
          <w:lang w:val="en-US" w:eastAsia="zh-CN"/>
        </w:rPr>
        <w:t>Lin WW</w:t>
      </w:r>
      <w:r w:rsidRPr="008D5F7A">
        <w:rPr>
          <w:rFonts w:ascii="Book Antiqua" w:eastAsia="宋体" w:hAnsi="Book Antiqua" w:cs="宋体"/>
          <w:color w:val="000000"/>
          <w:sz w:val="24"/>
          <w:szCs w:val="24"/>
          <w:lang w:val="en-US" w:eastAsia="zh-CN"/>
        </w:rPr>
        <w:t>, Hsieh SL. Decoy receptor 3: a pleiotropic immunomodulator and biomarker for inflammatory diseases, autoimmune diseases and cancer. </w:t>
      </w:r>
      <w:r w:rsidRPr="008D5F7A">
        <w:rPr>
          <w:rFonts w:ascii="Book Antiqua" w:eastAsia="宋体" w:hAnsi="Book Antiqua" w:cs="宋体"/>
          <w:i/>
          <w:iCs/>
          <w:color w:val="000000"/>
          <w:sz w:val="24"/>
          <w:szCs w:val="24"/>
          <w:lang w:val="en-US" w:eastAsia="zh-CN"/>
        </w:rPr>
        <w:t>Biochem Pharmacol</w:t>
      </w:r>
      <w:r w:rsidRPr="008D5F7A">
        <w:rPr>
          <w:rFonts w:ascii="Book Antiqua" w:eastAsia="宋体" w:hAnsi="Book Antiqua" w:cs="宋体"/>
          <w:color w:val="000000"/>
          <w:sz w:val="24"/>
          <w:szCs w:val="24"/>
          <w:lang w:val="en-US" w:eastAsia="zh-CN"/>
        </w:rPr>
        <w:t> 2011; </w:t>
      </w:r>
      <w:r w:rsidRPr="008D5F7A">
        <w:rPr>
          <w:rFonts w:ascii="Book Antiqua" w:eastAsia="宋体" w:hAnsi="Book Antiqua" w:cs="宋体"/>
          <w:b/>
          <w:bCs/>
          <w:color w:val="000000"/>
          <w:sz w:val="24"/>
          <w:szCs w:val="24"/>
          <w:lang w:val="en-US" w:eastAsia="zh-CN"/>
        </w:rPr>
        <w:t>81</w:t>
      </w:r>
      <w:r w:rsidRPr="008D5F7A">
        <w:rPr>
          <w:rFonts w:ascii="Book Antiqua" w:eastAsia="宋体" w:hAnsi="Book Antiqua" w:cs="宋体"/>
          <w:color w:val="000000"/>
          <w:sz w:val="24"/>
          <w:szCs w:val="24"/>
          <w:lang w:val="en-US" w:eastAsia="zh-CN"/>
        </w:rPr>
        <w:t>: 838-847 [PMID: 21295012 DOI: 10.1016/j.bcp.2011.01.011]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53 </w:t>
      </w:r>
      <w:r w:rsidRPr="008D5F7A">
        <w:rPr>
          <w:rFonts w:ascii="Book Antiqua" w:eastAsia="宋体" w:hAnsi="Book Antiqua" w:cs="宋体"/>
          <w:b/>
          <w:bCs/>
          <w:color w:val="000000"/>
          <w:sz w:val="24"/>
          <w:szCs w:val="24"/>
          <w:lang w:val="en-US" w:eastAsia="zh-CN"/>
        </w:rPr>
        <w:t>You RI</w:t>
      </w:r>
      <w:r w:rsidRPr="008D5F7A">
        <w:rPr>
          <w:rFonts w:ascii="Book Antiqua" w:eastAsia="宋体" w:hAnsi="Book Antiqua" w:cs="宋体"/>
          <w:color w:val="000000"/>
          <w:sz w:val="24"/>
          <w:szCs w:val="24"/>
          <w:lang w:val="en-US" w:eastAsia="zh-CN"/>
        </w:rPr>
        <w:t>, Chang YC, Chen PM, Wang WS, Hsu TL, Yang CY, Lee CT, Hsieh SL. Apoptosis of dendritic cells induced by decoy receptor 3 (DcR3). </w:t>
      </w:r>
      <w:r w:rsidRPr="008D5F7A">
        <w:rPr>
          <w:rFonts w:ascii="Book Antiqua" w:eastAsia="宋体" w:hAnsi="Book Antiqua" w:cs="宋体"/>
          <w:i/>
          <w:iCs/>
          <w:color w:val="000000"/>
          <w:sz w:val="24"/>
          <w:szCs w:val="24"/>
          <w:lang w:val="en-US" w:eastAsia="zh-CN"/>
        </w:rPr>
        <w:t>Blood</w:t>
      </w:r>
      <w:r w:rsidRPr="008D5F7A">
        <w:rPr>
          <w:rFonts w:ascii="Book Antiqua" w:eastAsia="宋体" w:hAnsi="Book Antiqua" w:cs="宋体"/>
          <w:color w:val="000000"/>
          <w:sz w:val="24"/>
          <w:szCs w:val="24"/>
          <w:lang w:val="en-US" w:eastAsia="zh-CN"/>
        </w:rPr>
        <w:t> 2008; </w:t>
      </w:r>
      <w:r w:rsidRPr="008D5F7A">
        <w:rPr>
          <w:rFonts w:ascii="Book Antiqua" w:eastAsia="宋体" w:hAnsi="Book Antiqua" w:cs="宋体"/>
          <w:b/>
          <w:bCs/>
          <w:color w:val="000000"/>
          <w:sz w:val="24"/>
          <w:szCs w:val="24"/>
          <w:lang w:val="en-US" w:eastAsia="zh-CN"/>
        </w:rPr>
        <w:t>111</w:t>
      </w:r>
      <w:r w:rsidRPr="008D5F7A">
        <w:rPr>
          <w:rFonts w:ascii="Book Antiqua" w:eastAsia="宋体" w:hAnsi="Book Antiqua" w:cs="宋体"/>
          <w:color w:val="000000"/>
          <w:sz w:val="24"/>
          <w:szCs w:val="24"/>
          <w:lang w:val="en-US" w:eastAsia="zh-CN"/>
        </w:rPr>
        <w:t>: 1480-1488 [PMID: 18006694]</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54 </w:t>
      </w:r>
      <w:r w:rsidRPr="008D5F7A">
        <w:rPr>
          <w:rFonts w:ascii="Book Antiqua" w:eastAsia="宋体" w:hAnsi="Book Antiqua" w:cs="宋体"/>
          <w:b/>
          <w:bCs/>
          <w:color w:val="000000"/>
          <w:sz w:val="24"/>
          <w:szCs w:val="24"/>
          <w:lang w:val="en-US" w:eastAsia="zh-CN"/>
        </w:rPr>
        <w:t>Chang YC</w:t>
      </w:r>
      <w:r w:rsidRPr="008D5F7A">
        <w:rPr>
          <w:rFonts w:ascii="Book Antiqua" w:eastAsia="宋体" w:hAnsi="Book Antiqua" w:cs="宋体"/>
          <w:color w:val="000000"/>
          <w:sz w:val="24"/>
          <w:szCs w:val="24"/>
          <w:lang w:val="en-US" w:eastAsia="zh-CN"/>
        </w:rPr>
        <w:t>, Chen TC, Lee CT, Yang CY, Wang HW, Wang CC, Hsieh SL. Epigenetic control of MHC class II expression in tumor-associated macrophages by decoy receptor 3. </w:t>
      </w:r>
      <w:r w:rsidRPr="008D5F7A">
        <w:rPr>
          <w:rFonts w:ascii="Book Antiqua" w:eastAsia="宋体" w:hAnsi="Book Antiqua" w:cs="宋体"/>
          <w:i/>
          <w:iCs/>
          <w:color w:val="000000"/>
          <w:sz w:val="24"/>
          <w:szCs w:val="24"/>
          <w:lang w:val="en-US" w:eastAsia="zh-CN"/>
        </w:rPr>
        <w:t>Blood</w:t>
      </w:r>
      <w:r w:rsidRPr="008D5F7A">
        <w:rPr>
          <w:rFonts w:ascii="Book Antiqua" w:eastAsia="宋体" w:hAnsi="Book Antiqua" w:cs="宋体"/>
          <w:color w:val="000000"/>
          <w:sz w:val="24"/>
          <w:szCs w:val="24"/>
          <w:lang w:val="en-US" w:eastAsia="zh-CN"/>
        </w:rPr>
        <w:t> 2008; </w:t>
      </w:r>
      <w:r w:rsidRPr="008D5F7A">
        <w:rPr>
          <w:rFonts w:ascii="Book Antiqua" w:eastAsia="宋体" w:hAnsi="Book Antiqua" w:cs="宋体"/>
          <w:b/>
          <w:bCs/>
          <w:color w:val="000000"/>
          <w:sz w:val="24"/>
          <w:szCs w:val="24"/>
          <w:lang w:val="en-US" w:eastAsia="zh-CN"/>
        </w:rPr>
        <w:t>111</w:t>
      </w:r>
      <w:r w:rsidRPr="008D5F7A">
        <w:rPr>
          <w:rFonts w:ascii="Book Antiqua" w:eastAsia="宋体" w:hAnsi="Book Antiqua" w:cs="宋体"/>
          <w:color w:val="000000"/>
          <w:sz w:val="24"/>
          <w:szCs w:val="24"/>
          <w:lang w:val="en-US" w:eastAsia="zh-CN"/>
        </w:rPr>
        <w:t>: 5054-5063 [PMID: 18349319 DOI:</w:t>
      </w:r>
      <w:r w:rsidR="00467C73">
        <w:rPr>
          <w:rFonts w:ascii="Book Antiqua" w:eastAsia="宋体" w:hAnsi="Book Antiqua" w:cs="宋体"/>
          <w:color w:val="000000"/>
          <w:sz w:val="24"/>
          <w:szCs w:val="24"/>
          <w:lang w:val="en-US" w:eastAsia="zh-CN"/>
        </w:rPr>
        <w:t xml:space="preserve"> 10.1182/blood-2007-12-130609]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55 </w:t>
      </w:r>
      <w:r w:rsidRPr="008D5F7A">
        <w:rPr>
          <w:rFonts w:ascii="Book Antiqua" w:eastAsia="宋体" w:hAnsi="Book Antiqua" w:cs="宋体"/>
          <w:b/>
          <w:bCs/>
          <w:color w:val="000000"/>
          <w:sz w:val="24"/>
          <w:szCs w:val="24"/>
          <w:lang w:val="en-US" w:eastAsia="zh-CN"/>
        </w:rPr>
        <w:t>Shu CC</w:t>
      </w:r>
      <w:r w:rsidRPr="008D5F7A">
        <w:rPr>
          <w:rFonts w:ascii="Book Antiqua" w:eastAsia="宋体" w:hAnsi="Book Antiqua" w:cs="宋体"/>
          <w:color w:val="000000"/>
          <w:sz w:val="24"/>
          <w:szCs w:val="24"/>
          <w:lang w:val="en-US" w:eastAsia="zh-CN"/>
        </w:rPr>
        <w:t>, Wu MF, Hsu CL, Huang CT, Wang JY, Hsieh SL, Yu CJ, Lee LN, Yang PC. Apoptosis-associated biomarkers in tuberculosis: promising for diagnosis and prognosis prediction. </w:t>
      </w:r>
      <w:r w:rsidRPr="008D5F7A">
        <w:rPr>
          <w:rFonts w:ascii="Book Antiqua" w:eastAsia="宋体" w:hAnsi="Book Antiqua" w:cs="宋体"/>
          <w:i/>
          <w:iCs/>
          <w:color w:val="000000"/>
          <w:sz w:val="24"/>
          <w:szCs w:val="24"/>
          <w:lang w:val="en-US" w:eastAsia="zh-CN"/>
        </w:rPr>
        <w:t>BMC Infect Dis</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13</w:t>
      </w:r>
      <w:r w:rsidRPr="008D5F7A">
        <w:rPr>
          <w:rFonts w:ascii="Book Antiqua" w:eastAsia="宋体" w:hAnsi="Book Antiqua" w:cs="宋体"/>
          <w:color w:val="000000"/>
          <w:sz w:val="24"/>
          <w:szCs w:val="24"/>
          <w:lang w:val="en-US" w:eastAsia="zh-CN"/>
        </w:rPr>
        <w:t>: 45 [PMID: 23356448</w:t>
      </w:r>
      <w:r w:rsidR="00467C73">
        <w:rPr>
          <w:rFonts w:ascii="Book Antiqua" w:eastAsia="宋体" w:hAnsi="Book Antiqua" w:cs="宋体"/>
          <w:color w:val="000000"/>
          <w:sz w:val="24"/>
          <w:szCs w:val="24"/>
          <w:lang w:val="en-US" w:eastAsia="zh-CN"/>
        </w:rPr>
        <w:t xml:space="preserve"> DOI: 10.1186/1471-2334-13-45]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56 </w:t>
      </w:r>
      <w:r w:rsidRPr="008D5F7A">
        <w:rPr>
          <w:rFonts w:ascii="Book Antiqua" w:eastAsia="宋体" w:hAnsi="Book Antiqua" w:cs="宋体"/>
          <w:b/>
          <w:bCs/>
          <w:color w:val="000000"/>
          <w:sz w:val="24"/>
          <w:szCs w:val="24"/>
          <w:lang w:val="en-US" w:eastAsia="zh-CN"/>
        </w:rPr>
        <w:t>Danelishvili L</w:t>
      </w:r>
      <w:r w:rsidRPr="008D5F7A">
        <w:rPr>
          <w:rFonts w:ascii="Book Antiqua" w:eastAsia="宋体" w:hAnsi="Book Antiqua" w:cs="宋体"/>
          <w:color w:val="000000"/>
          <w:sz w:val="24"/>
          <w:szCs w:val="24"/>
          <w:lang w:val="en-US" w:eastAsia="zh-CN"/>
        </w:rPr>
        <w:t>, Bermudez LE. Analysis of pyroptosis in bacterial infection. </w:t>
      </w:r>
      <w:r w:rsidRPr="008D5F7A">
        <w:rPr>
          <w:rFonts w:ascii="Book Antiqua" w:eastAsia="宋体" w:hAnsi="Book Antiqua" w:cs="宋体"/>
          <w:i/>
          <w:iCs/>
          <w:color w:val="000000"/>
          <w:sz w:val="24"/>
          <w:szCs w:val="24"/>
          <w:lang w:val="en-US" w:eastAsia="zh-CN"/>
        </w:rPr>
        <w:t>Methods Mol Biol</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1004</w:t>
      </w:r>
      <w:r w:rsidRPr="008D5F7A">
        <w:rPr>
          <w:rFonts w:ascii="Book Antiqua" w:eastAsia="宋体" w:hAnsi="Book Antiqua" w:cs="宋体"/>
          <w:color w:val="000000"/>
          <w:sz w:val="24"/>
          <w:szCs w:val="24"/>
          <w:lang w:val="en-US" w:eastAsia="zh-CN"/>
        </w:rPr>
        <w:t>: 67-73 [PMID: 23733570 DOI</w:t>
      </w:r>
      <w:r w:rsidR="00467C73">
        <w:rPr>
          <w:rFonts w:ascii="Book Antiqua" w:eastAsia="宋体" w:hAnsi="Book Antiqua" w:cs="宋体"/>
          <w:color w:val="000000"/>
          <w:sz w:val="24"/>
          <w:szCs w:val="24"/>
          <w:lang w:val="en-US" w:eastAsia="zh-CN"/>
        </w:rPr>
        <w:t>: 10.1007/978-1-62703-383-1_6]</w:t>
      </w:r>
    </w:p>
    <w:p w:rsidR="008D5F7A" w:rsidRPr="008D5F7A" w:rsidRDefault="00467C73" w:rsidP="008D5F7A">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57 </w:t>
      </w:r>
      <w:r w:rsidR="008D5F7A" w:rsidRPr="00467C73">
        <w:rPr>
          <w:rFonts w:ascii="Book Antiqua" w:eastAsia="宋体" w:hAnsi="Book Antiqua" w:cs="宋体"/>
          <w:b/>
          <w:color w:val="000000"/>
          <w:sz w:val="24"/>
          <w:szCs w:val="24"/>
          <w:lang w:val="en-US" w:eastAsia="zh-CN"/>
        </w:rPr>
        <w:t>Vogt G,</w:t>
      </w:r>
      <w:r w:rsidR="008D5F7A" w:rsidRPr="008D5F7A">
        <w:rPr>
          <w:rFonts w:ascii="Book Antiqua" w:eastAsia="宋体" w:hAnsi="Book Antiqua" w:cs="宋体"/>
          <w:color w:val="000000"/>
          <w:sz w:val="24"/>
          <w:szCs w:val="24"/>
          <w:lang w:val="en-US" w:eastAsia="zh-CN"/>
        </w:rPr>
        <w:t xml:space="preserve"> Nathan C. In vitro differentiation of human macrophages with enhanced antimycobacterial activity. </w:t>
      </w:r>
      <w:r w:rsidR="008D5F7A" w:rsidRPr="00467C73">
        <w:rPr>
          <w:rFonts w:ascii="Book Antiqua" w:eastAsia="宋体" w:hAnsi="Book Antiqua" w:cs="宋体"/>
          <w:i/>
          <w:color w:val="000000"/>
          <w:sz w:val="24"/>
          <w:szCs w:val="24"/>
          <w:lang w:val="en-US" w:eastAsia="zh-CN"/>
        </w:rPr>
        <w:t>J Clin Invest</w:t>
      </w:r>
      <w:r w:rsidR="008D5F7A" w:rsidRPr="008D5F7A">
        <w:rPr>
          <w:rFonts w:ascii="Book Antiqua" w:eastAsia="宋体" w:hAnsi="Book Antiqua" w:cs="宋体"/>
          <w:color w:val="000000"/>
          <w:sz w:val="24"/>
          <w:szCs w:val="24"/>
          <w:lang w:val="en-US" w:eastAsia="zh-CN"/>
        </w:rPr>
        <w:t xml:space="preserve"> 2011; </w:t>
      </w:r>
      <w:r w:rsidR="008D5F7A" w:rsidRPr="00467C73">
        <w:rPr>
          <w:rFonts w:ascii="Book Antiqua" w:eastAsia="宋体" w:hAnsi="Book Antiqua" w:cs="宋体"/>
          <w:b/>
          <w:color w:val="000000"/>
          <w:sz w:val="24"/>
          <w:szCs w:val="24"/>
          <w:lang w:val="en-US" w:eastAsia="zh-CN"/>
        </w:rPr>
        <w:t>121:</w:t>
      </w:r>
      <w:r>
        <w:rPr>
          <w:rFonts w:ascii="Book Antiqua" w:eastAsia="宋体" w:hAnsi="Book Antiqua" w:cs="宋体"/>
          <w:color w:val="000000"/>
          <w:sz w:val="24"/>
          <w:szCs w:val="24"/>
          <w:lang w:val="en-US" w:eastAsia="zh-CN"/>
        </w:rPr>
        <w:t xml:space="preserve"> 3889–3901</w:t>
      </w:r>
      <w:r>
        <w:rPr>
          <w:rFonts w:ascii="Book Antiqua" w:eastAsia="宋体" w:hAnsi="Book Antiqua" w:cs="宋体" w:hint="eastAsia"/>
          <w:color w:val="000000"/>
          <w:sz w:val="24"/>
          <w:szCs w:val="24"/>
          <w:lang w:val="en-US" w:eastAsia="zh-CN"/>
        </w:rPr>
        <w:t xml:space="preserve"> </w:t>
      </w:r>
      <w:r w:rsidR="008D5F7A" w:rsidRPr="008D5F7A">
        <w:rPr>
          <w:rFonts w:ascii="Book Antiqua" w:eastAsia="宋体" w:hAnsi="Book Antiqua" w:cs="宋体"/>
          <w:color w:val="000000"/>
          <w:sz w:val="24"/>
          <w:szCs w:val="24"/>
          <w:lang w:val="en-US" w:eastAsia="zh-CN"/>
        </w:rPr>
        <w:t>[DOI: 10.1172/JCI57235]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58 </w:t>
      </w:r>
      <w:r w:rsidRPr="008D5F7A">
        <w:rPr>
          <w:rFonts w:ascii="Book Antiqua" w:eastAsia="宋体" w:hAnsi="Book Antiqua" w:cs="宋体"/>
          <w:b/>
          <w:bCs/>
          <w:color w:val="000000"/>
          <w:sz w:val="24"/>
          <w:szCs w:val="24"/>
          <w:lang w:val="en-US" w:eastAsia="zh-CN"/>
        </w:rPr>
        <w:t>Bodnar KA</w:t>
      </w:r>
      <w:r w:rsidRPr="008D5F7A">
        <w:rPr>
          <w:rFonts w:ascii="Book Antiqua" w:eastAsia="宋体" w:hAnsi="Book Antiqua" w:cs="宋体"/>
          <w:color w:val="000000"/>
          <w:sz w:val="24"/>
          <w:szCs w:val="24"/>
          <w:lang w:val="en-US" w:eastAsia="zh-CN"/>
        </w:rPr>
        <w:t>, Serbina NV, Flynn JL. Fate of Mycobacterium tuberculosis within murine dendritic cells. </w:t>
      </w:r>
      <w:r w:rsidRPr="008D5F7A">
        <w:rPr>
          <w:rFonts w:ascii="Book Antiqua" w:eastAsia="宋体" w:hAnsi="Book Antiqua" w:cs="宋体"/>
          <w:i/>
          <w:iCs/>
          <w:color w:val="000000"/>
          <w:sz w:val="24"/>
          <w:szCs w:val="24"/>
          <w:lang w:val="en-US" w:eastAsia="zh-CN"/>
        </w:rPr>
        <w:t>Infect Immun</w:t>
      </w:r>
      <w:r w:rsidRPr="008D5F7A">
        <w:rPr>
          <w:rFonts w:ascii="Book Antiqua" w:eastAsia="宋体" w:hAnsi="Book Antiqua" w:cs="宋体"/>
          <w:color w:val="000000"/>
          <w:sz w:val="24"/>
          <w:szCs w:val="24"/>
          <w:lang w:val="en-US" w:eastAsia="zh-CN"/>
        </w:rPr>
        <w:t> 2001; </w:t>
      </w:r>
      <w:r w:rsidRPr="008D5F7A">
        <w:rPr>
          <w:rFonts w:ascii="Book Antiqua" w:eastAsia="宋体" w:hAnsi="Book Antiqua" w:cs="宋体"/>
          <w:b/>
          <w:bCs/>
          <w:color w:val="000000"/>
          <w:sz w:val="24"/>
          <w:szCs w:val="24"/>
          <w:lang w:val="en-US" w:eastAsia="zh-CN"/>
        </w:rPr>
        <w:t>69</w:t>
      </w:r>
      <w:r w:rsidRPr="008D5F7A">
        <w:rPr>
          <w:rFonts w:ascii="Book Antiqua" w:eastAsia="宋体" w:hAnsi="Book Antiqua" w:cs="宋体"/>
          <w:color w:val="000000"/>
          <w:sz w:val="24"/>
          <w:szCs w:val="24"/>
          <w:lang w:val="en-US" w:eastAsia="zh-CN"/>
        </w:rPr>
        <w:t>: 800-809 [PMID: 11159971 DOI: 10.1128/IAI.69.2.800-809.2001]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59 </w:t>
      </w:r>
      <w:r w:rsidRPr="008D5F7A">
        <w:rPr>
          <w:rFonts w:ascii="Book Antiqua" w:eastAsia="宋体" w:hAnsi="Book Antiqua" w:cs="宋体"/>
          <w:b/>
          <w:bCs/>
          <w:color w:val="000000"/>
          <w:sz w:val="24"/>
          <w:szCs w:val="24"/>
          <w:lang w:val="en-US" w:eastAsia="zh-CN"/>
        </w:rPr>
        <w:t>Hickman SP</w:t>
      </w:r>
      <w:r w:rsidRPr="008D5F7A">
        <w:rPr>
          <w:rFonts w:ascii="Book Antiqua" w:eastAsia="宋体" w:hAnsi="Book Antiqua" w:cs="宋体"/>
          <w:color w:val="000000"/>
          <w:sz w:val="24"/>
          <w:szCs w:val="24"/>
          <w:lang w:val="en-US" w:eastAsia="zh-CN"/>
        </w:rPr>
        <w:t>, Chan J, Salgame P. Mycobacterium tuberculosis induces differential cytokine production from dendritic cells and macrophages with divergent effects on naive T cell polarization.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2002; </w:t>
      </w:r>
      <w:r w:rsidRPr="008D5F7A">
        <w:rPr>
          <w:rFonts w:ascii="Book Antiqua" w:eastAsia="宋体" w:hAnsi="Book Antiqua" w:cs="宋体"/>
          <w:b/>
          <w:bCs/>
          <w:color w:val="000000"/>
          <w:sz w:val="24"/>
          <w:szCs w:val="24"/>
          <w:lang w:val="en-US" w:eastAsia="zh-CN"/>
        </w:rPr>
        <w:t>168</w:t>
      </w:r>
      <w:r w:rsidRPr="008D5F7A">
        <w:rPr>
          <w:rFonts w:ascii="Book Antiqua" w:eastAsia="宋体" w:hAnsi="Book Antiqua" w:cs="宋体"/>
          <w:color w:val="000000"/>
          <w:sz w:val="24"/>
          <w:szCs w:val="24"/>
          <w:lang w:val="en-US" w:eastAsia="zh-CN"/>
        </w:rPr>
        <w:t>: 4636-4642 [PMID: 11971012 DOI: 10.4049/jimmunol.168.9.4636]</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60 </w:t>
      </w:r>
      <w:r w:rsidRPr="008D5F7A">
        <w:rPr>
          <w:rFonts w:ascii="Book Antiqua" w:eastAsia="宋体" w:hAnsi="Book Antiqua" w:cs="宋体"/>
          <w:b/>
          <w:bCs/>
          <w:color w:val="000000"/>
          <w:sz w:val="24"/>
          <w:szCs w:val="24"/>
          <w:lang w:val="en-US" w:eastAsia="zh-CN"/>
        </w:rPr>
        <w:t>Tascon RE</w:t>
      </w:r>
      <w:r w:rsidRPr="008D5F7A">
        <w:rPr>
          <w:rFonts w:ascii="Book Antiqua" w:eastAsia="宋体" w:hAnsi="Book Antiqua" w:cs="宋体"/>
          <w:color w:val="000000"/>
          <w:sz w:val="24"/>
          <w:szCs w:val="24"/>
          <w:lang w:val="en-US" w:eastAsia="zh-CN"/>
        </w:rPr>
        <w:t>, Soares CS, Ragno S, Stavropoulos E, Hirst EM, Colston MJ. Mycobacterium tuberculosis-activated dendritic cells induce protective immunity in mice. </w:t>
      </w:r>
      <w:r w:rsidRPr="008D5F7A">
        <w:rPr>
          <w:rFonts w:ascii="Book Antiqua" w:eastAsia="宋体" w:hAnsi="Book Antiqua" w:cs="宋体"/>
          <w:i/>
          <w:iCs/>
          <w:color w:val="000000"/>
          <w:sz w:val="24"/>
          <w:szCs w:val="24"/>
          <w:lang w:val="en-US" w:eastAsia="zh-CN"/>
        </w:rPr>
        <w:t>Immunology</w:t>
      </w:r>
      <w:r w:rsidRPr="008D5F7A">
        <w:rPr>
          <w:rFonts w:ascii="Book Antiqua" w:eastAsia="宋体" w:hAnsi="Book Antiqua" w:cs="宋体"/>
          <w:color w:val="000000"/>
          <w:sz w:val="24"/>
          <w:szCs w:val="24"/>
          <w:lang w:val="en-US" w:eastAsia="zh-CN"/>
        </w:rPr>
        <w:t> 2000; </w:t>
      </w:r>
      <w:r w:rsidRPr="008D5F7A">
        <w:rPr>
          <w:rFonts w:ascii="Book Antiqua" w:eastAsia="宋体" w:hAnsi="Book Antiqua" w:cs="宋体"/>
          <w:b/>
          <w:bCs/>
          <w:color w:val="000000"/>
          <w:sz w:val="24"/>
          <w:szCs w:val="24"/>
          <w:lang w:val="en-US" w:eastAsia="zh-CN"/>
        </w:rPr>
        <w:t>99</w:t>
      </w:r>
      <w:r w:rsidRPr="008D5F7A">
        <w:rPr>
          <w:rFonts w:ascii="Book Antiqua" w:eastAsia="宋体" w:hAnsi="Book Antiqua" w:cs="宋体"/>
          <w:color w:val="000000"/>
          <w:sz w:val="24"/>
          <w:szCs w:val="24"/>
          <w:lang w:val="en-US" w:eastAsia="zh-CN"/>
        </w:rPr>
        <w:t>: 473-480 [PMID: 10712679]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61 </w:t>
      </w:r>
      <w:r w:rsidRPr="008D5F7A">
        <w:rPr>
          <w:rFonts w:ascii="Book Antiqua" w:eastAsia="宋体" w:hAnsi="Book Antiqua" w:cs="宋体"/>
          <w:b/>
          <w:bCs/>
          <w:color w:val="000000"/>
          <w:sz w:val="24"/>
          <w:szCs w:val="24"/>
          <w:lang w:val="en-US" w:eastAsia="zh-CN"/>
        </w:rPr>
        <w:t>Demangel C</w:t>
      </w:r>
      <w:r w:rsidRPr="008D5F7A">
        <w:rPr>
          <w:rFonts w:ascii="Book Antiqua" w:eastAsia="宋体" w:hAnsi="Book Antiqua" w:cs="宋体"/>
          <w:color w:val="000000"/>
          <w:sz w:val="24"/>
          <w:szCs w:val="24"/>
          <w:lang w:val="en-US" w:eastAsia="zh-CN"/>
        </w:rPr>
        <w:t>, Bean AG, Martin E, Feng CG, Kamath AT, Britton WJ. Protection against aerosol Mycobacterium tuberculosis infection using Mycobacterium bovis Bacillus Calmette Guérin-infected dendritic cells. </w:t>
      </w:r>
      <w:r w:rsidRPr="008D5F7A">
        <w:rPr>
          <w:rFonts w:ascii="Book Antiqua" w:eastAsia="宋体" w:hAnsi="Book Antiqua" w:cs="宋体"/>
          <w:i/>
          <w:iCs/>
          <w:color w:val="000000"/>
          <w:sz w:val="24"/>
          <w:szCs w:val="24"/>
          <w:lang w:val="en-US" w:eastAsia="zh-CN"/>
        </w:rPr>
        <w:t>Eur J Immunol</w:t>
      </w:r>
      <w:r w:rsidRPr="008D5F7A">
        <w:rPr>
          <w:rFonts w:ascii="Book Antiqua" w:eastAsia="宋体" w:hAnsi="Book Antiqua" w:cs="宋体"/>
          <w:color w:val="000000"/>
          <w:sz w:val="24"/>
          <w:szCs w:val="24"/>
          <w:lang w:val="en-US" w:eastAsia="zh-CN"/>
        </w:rPr>
        <w:t> 1999; </w:t>
      </w:r>
      <w:r w:rsidRPr="008D5F7A">
        <w:rPr>
          <w:rFonts w:ascii="Book Antiqua" w:eastAsia="宋体" w:hAnsi="Book Antiqua" w:cs="宋体"/>
          <w:b/>
          <w:bCs/>
          <w:color w:val="000000"/>
          <w:sz w:val="24"/>
          <w:szCs w:val="24"/>
          <w:lang w:val="en-US" w:eastAsia="zh-CN"/>
        </w:rPr>
        <w:t>29</w:t>
      </w:r>
      <w:r w:rsidRPr="008D5F7A">
        <w:rPr>
          <w:rFonts w:ascii="Book Antiqua" w:eastAsia="宋体" w:hAnsi="Book Antiqua" w:cs="宋体"/>
          <w:color w:val="000000"/>
          <w:sz w:val="24"/>
          <w:szCs w:val="24"/>
          <w:lang w:val="en-US" w:eastAsia="zh-CN"/>
        </w:rPr>
        <w:t>: 1972-1979 [PMID: 10382760]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62 </w:t>
      </w:r>
      <w:r w:rsidRPr="008D5F7A">
        <w:rPr>
          <w:rFonts w:ascii="Book Antiqua" w:eastAsia="宋体" w:hAnsi="Book Antiqua" w:cs="宋体"/>
          <w:b/>
          <w:bCs/>
          <w:color w:val="000000"/>
          <w:sz w:val="24"/>
          <w:szCs w:val="24"/>
          <w:lang w:val="en-US" w:eastAsia="zh-CN"/>
        </w:rPr>
        <w:t>Angerami M</w:t>
      </w:r>
      <w:r w:rsidRPr="008D5F7A">
        <w:rPr>
          <w:rFonts w:ascii="Book Antiqua" w:eastAsia="宋体" w:hAnsi="Book Antiqua" w:cs="宋体"/>
          <w:color w:val="000000"/>
          <w:sz w:val="24"/>
          <w:szCs w:val="24"/>
          <w:lang w:val="en-US" w:eastAsia="zh-CN"/>
        </w:rPr>
        <w:t>, Suarez G, Pascutti MF, Salomon H, Bottasso O, Quiroga MF. Modulation of the phenotype and function of Mycobacterium tuberculosis-stimulated dendritic cells by adrenal steroids. </w:t>
      </w:r>
      <w:r w:rsidRPr="008D5F7A">
        <w:rPr>
          <w:rFonts w:ascii="Book Antiqua" w:eastAsia="宋体" w:hAnsi="Book Antiqua" w:cs="宋体"/>
          <w:i/>
          <w:iCs/>
          <w:color w:val="000000"/>
          <w:sz w:val="24"/>
          <w:szCs w:val="24"/>
          <w:lang w:val="en-US" w:eastAsia="zh-CN"/>
        </w:rPr>
        <w:t>Int Immunol</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25</w:t>
      </w:r>
      <w:r w:rsidRPr="008D5F7A">
        <w:rPr>
          <w:rFonts w:ascii="Book Antiqua" w:eastAsia="宋体" w:hAnsi="Book Antiqua" w:cs="宋体"/>
          <w:color w:val="000000"/>
          <w:sz w:val="24"/>
          <w:szCs w:val="24"/>
          <w:lang w:val="en-US" w:eastAsia="zh-CN"/>
        </w:rPr>
        <w:t>: 405-411 [PMID: 23446847 DOI: 10.1093/intimm/dxt004].]</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63 </w:t>
      </w:r>
      <w:r w:rsidRPr="008D5F7A">
        <w:rPr>
          <w:rFonts w:ascii="Book Antiqua" w:eastAsia="宋体" w:hAnsi="Book Antiqua" w:cs="宋体"/>
          <w:b/>
          <w:bCs/>
          <w:color w:val="000000"/>
          <w:sz w:val="24"/>
          <w:szCs w:val="24"/>
          <w:lang w:val="en-US" w:eastAsia="zh-CN"/>
        </w:rPr>
        <w:t>Maglione PJ</w:t>
      </w:r>
      <w:r w:rsidRPr="008D5F7A">
        <w:rPr>
          <w:rFonts w:ascii="Book Antiqua" w:eastAsia="宋体" w:hAnsi="Book Antiqua" w:cs="宋体"/>
          <w:color w:val="000000"/>
          <w:sz w:val="24"/>
          <w:szCs w:val="24"/>
          <w:lang w:val="en-US" w:eastAsia="zh-CN"/>
        </w:rPr>
        <w:t>, Xu J, Chan J. B cells moderate inflammatory progression and enhance bacterial containment upon pulmonary challenge with Mycobacterium tuberculosis.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2007; </w:t>
      </w:r>
      <w:r w:rsidRPr="008D5F7A">
        <w:rPr>
          <w:rFonts w:ascii="Book Antiqua" w:eastAsia="宋体" w:hAnsi="Book Antiqua" w:cs="宋体"/>
          <w:b/>
          <w:bCs/>
          <w:color w:val="000000"/>
          <w:sz w:val="24"/>
          <w:szCs w:val="24"/>
          <w:lang w:val="en-US" w:eastAsia="zh-CN"/>
        </w:rPr>
        <w:t>178</w:t>
      </w:r>
      <w:r w:rsidRPr="008D5F7A">
        <w:rPr>
          <w:rFonts w:ascii="Book Antiqua" w:eastAsia="宋体" w:hAnsi="Book Antiqua" w:cs="宋体"/>
          <w:color w:val="000000"/>
          <w:sz w:val="24"/>
          <w:szCs w:val="24"/>
          <w:lang w:val="en-US" w:eastAsia="zh-CN"/>
        </w:rPr>
        <w:t>: 7222-7234 [PMID: 17513771]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64 </w:t>
      </w:r>
      <w:r w:rsidRPr="008D5F7A">
        <w:rPr>
          <w:rFonts w:ascii="Book Antiqua" w:eastAsia="宋体" w:hAnsi="Book Antiqua" w:cs="宋体"/>
          <w:b/>
          <w:bCs/>
          <w:color w:val="000000"/>
          <w:sz w:val="24"/>
          <w:szCs w:val="24"/>
          <w:lang w:val="en-US" w:eastAsia="zh-CN"/>
        </w:rPr>
        <w:t>Vordermeier HM</w:t>
      </w:r>
      <w:r w:rsidRPr="008D5F7A">
        <w:rPr>
          <w:rFonts w:ascii="Book Antiqua" w:eastAsia="宋体" w:hAnsi="Book Antiqua" w:cs="宋体"/>
          <w:color w:val="000000"/>
          <w:sz w:val="24"/>
          <w:szCs w:val="24"/>
          <w:lang w:val="en-US" w:eastAsia="zh-CN"/>
        </w:rPr>
        <w:t>, Venkataprasad N, Harris DP, Ivanyi J. Increase of tuberculous infection in the organs of B cell-deficient mice. </w:t>
      </w:r>
      <w:r w:rsidRPr="008D5F7A">
        <w:rPr>
          <w:rFonts w:ascii="Book Antiqua" w:eastAsia="宋体" w:hAnsi="Book Antiqua" w:cs="宋体"/>
          <w:i/>
          <w:iCs/>
          <w:color w:val="000000"/>
          <w:sz w:val="24"/>
          <w:szCs w:val="24"/>
          <w:lang w:val="en-US" w:eastAsia="zh-CN"/>
        </w:rPr>
        <w:t>Clin Exp Immunol</w:t>
      </w:r>
      <w:r w:rsidRPr="008D5F7A">
        <w:rPr>
          <w:rFonts w:ascii="Book Antiqua" w:eastAsia="宋体" w:hAnsi="Book Antiqua" w:cs="宋体"/>
          <w:color w:val="000000"/>
          <w:sz w:val="24"/>
          <w:szCs w:val="24"/>
          <w:lang w:val="en-US" w:eastAsia="zh-CN"/>
        </w:rPr>
        <w:t> 1996; </w:t>
      </w:r>
      <w:r w:rsidRPr="008D5F7A">
        <w:rPr>
          <w:rFonts w:ascii="Book Antiqua" w:eastAsia="宋体" w:hAnsi="Book Antiqua" w:cs="宋体"/>
          <w:b/>
          <w:bCs/>
          <w:color w:val="000000"/>
          <w:sz w:val="24"/>
          <w:szCs w:val="24"/>
          <w:lang w:val="en-US" w:eastAsia="zh-CN"/>
        </w:rPr>
        <w:t>106</w:t>
      </w:r>
      <w:r w:rsidRPr="008D5F7A">
        <w:rPr>
          <w:rFonts w:ascii="Book Antiqua" w:eastAsia="宋体" w:hAnsi="Book Antiqua" w:cs="宋体"/>
          <w:color w:val="000000"/>
          <w:sz w:val="24"/>
          <w:szCs w:val="24"/>
          <w:lang w:val="en-US" w:eastAsia="zh-CN"/>
        </w:rPr>
        <w:t>: 312-316 [PMID: 8918578]</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65 </w:t>
      </w:r>
      <w:r w:rsidRPr="008D5F7A">
        <w:rPr>
          <w:rFonts w:ascii="Book Antiqua" w:eastAsia="宋体" w:hAnsi="Book Antiqua" w:cs="宋体"/>
          <w:b/>
          <w:bCs/>
          <w:color w:val="000000"/>
          <w:sz w:val="24"/>
          <w:szCs w:val="24"/>
          <w:lang w:val="en-US" w:eastAsia="zh-CN"/>
        </w:rPr>
        <w:t>Bosio CM</w:t>
      </w:r>
      <w:r w:rsidRPr="008D5F7A">
        <w:rPr>
          <w:rFonts w:ascii="Book Antiqua" w:eastAsia="宋体" w:hAnsi="Book Antiqua" w:cs="宋体"/>
          <w:color w:val="000000"/>
          <w:sz w:val="24"/>
          <w:szCs w:val="24"/>
          <w:lang w:val="en-US" w:eastAsia="zh-CN"/>
        </w:rPr>
        <w:t>, Gardner D, Elkins KL. Infection of B cell-deficient mice with CDC 1551, a clinical isolate of Mycobacterium tuberculosis: delay in dissemination and development of lung pathology.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2000; </w:t>
      </w:r>
      <w:r w:rsidRPr="008D5F7A">
        <w:rPr>
          <w:rFonts w:ascii="Book Antiqua" w:eastAsia="宋体" w:hAnsi="Book Antiqua" w:cs="宋体"/>
          <w:b/>
          <w:bCs/>
          <w:color w:val="000000"/>
          <w:sz w:val="24"/>
          <w:szCs w:val="24"/>
          <w:lang w:val="en-US" w:eastAsia="zh-CN"/>
        </w:rPr>
        <w:t>164</w:t>
      </w:r>
      <w:r w:rsidRPr="008D5F7A">
        <w:rPr>
          <w:rFonts w:ascii="Book Antiqua" w:eastAsia="宋体" w:hAnsi="Book Antiqua" w:cs="宋体"/>
          <w:color w:val="000000"/>
          <w:sz w:val="24"/>
          <w:szCs w:val="24"/>
          <w:lang w:val="en-US" w:eastAsia="zh-CN"/>
        </w:rPr>
        <w:t>: 6417-6425 [PMID: 10843697]</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66 </w:t>
      </w:r>
      <w:r w:rsidRPr="008D5F7A">
        <w:rPr>
          <w:rFonts w:ascii="Book Antiqua" w:eastAsia="宋体" w:hAnsi="Book Antiqua" w:cs="宋体"/>
          <w:b/>
          <w:bCs/>
          <w:color w:val="000000"/>
          <w:sz w:val="24"/>
          <w:szCs w:val="24"/>
          <w:lang w:val="en-US" w:eastAsia="zh-CN"/>
        </w:rPr>
        <w:t>Johnson CM</w:t>
      </w:r>
      <w:r w:rsidRPr="008D5F7A">
        <w:rPr>
          <w:rFonts w:ascii="Book Antiqua" w:eastAsia="宋体" w:hAnsi="Book Antiqua" w:cs="宋体"/>
          <w:color w:val="000000"/>
          <w:sz w:val="24"/>
          <w:szCs w:val="24"/>
          <w:lang w:val="en-US" w:eastAsia="zh-CN"/>
        </w:rPr>
        <w:t>, Cooper AM, Frank AA, Bonorino CB, Wysoki LJ, Orme IM. Mycobacterium tuberculosis aerogenic rechallenge infections in B cell-deficient mice. </w:t>
      </w:r>
      <w:r w:rsidRPr="008D5F7A">
        <w:rPr>
          <w:rFonts w:ascii="Book Antiqua" w:eastAsia="宋体" w:hAnsi="Book Antiqua" w:cs="宋体"/>
          <w:i/>
          <w:iCs/>
          <w:color w:val="000000"/>
          <w:sz w:val="24"/>
          <w:szCs w:val="24"/>
          <w:lang w:val="en-US" w:eastAsia="zh-CN"/>
        </w:rPr>
        <w:t>Tuber Lung Dis</w:t>
      </w:r>
      <w:r w:rsidRPr="008D5F7A">
        <w:rPr>
          <w:rFonts w:ascii="Book Antiqua" w:eastAsia="宋体" w:hAnsi="Book Antiqua" w:cs="宋体"/>
          <w:color w:val="000000"/>
          <w:sz w:val="24"/>
          <w:szCs w:val="24"/>
          <w:lang w:val="en-US" w:eastAsia="zh-CN"/>
        </w:rPr>
        <w:t> 1997; </w:t>
      </w:r>
      <w:r w:rsidRPr="008D5F7A">
        <w:rPr>
          <w:rFonts w:ascii="Book Antiqua" w:eastAsia="宋体" w:hAnsi="Book Antiqua" w:cs="宋体"/>
          <w:b/>
          <w:bCs/>
          <w:color w:val="000000"/>
          <w:sz w:val="24"/>
          <w:szCs w:val="24"/>
          <w:lang w:val="en-US" w:eastAsia="zh-CN"/>
        </w:rPr>
        <w:t>78</w:t>
      </w:r>
      <w:r w:rsidRPr="008D5F7A">
        <w:rPr>
          <w:rFonts w:ascii="Book Antiqua" w:eastAsia="宋体" w:hAnsi="Book Antiqua" w:cs="宋体"/>
          <w:color w:val="000000"/>
          <w:sz w:val="24"/>
          <w:szCs w:val="24"/>
          <w:lang w:val="en-US" w:eastAsia="zh-CN"/>
        </w:rPr>
        <w:t>: 257-261 [PMID: 10209680]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67 </w:t>
      </w:r>
      <w:r w:rsidRPr="008D5F7A">
        <w:rPr>
          <w:rFonts w:ascii="Book Antiqua" w:eastAsia="宋体" w:hAnsi="Book Antiqua" w:cs="宋体"/>
          <w:b/>
          <w:bCs/>
          <w:color w:val="000000"/>
          <w:sz w:val="24"/>
          <w:szCs w:val="24"/>
          <w:lang w:val="en-US" w:eastAsia="zh-CN"/>
        </w:rPr>
        <w:t>Turner J</w:t>
      </w:r>
      <w:r w:rsidRPr="008D5F7A">
        <w:rPr>
          <w:rFonts w:ascii="Book Antiqua" w:eastAsia="宋体" w:hAnsi="Book Antiqua" w:cs="宋体"/>
          <w:color w:val="000000"/>
          <w:sz w:val="24"/>
          <w:szCs w:val="24"/>
          <w:lang w:val="en-US" w:eastAsia="zh-CN"/>
        </w:rPr>
        <w:t>, Frank AA, Brooks JV, Gonzalez-Juarrero M, Orme IM. The progression of chronic tuberculosis in the mouse does not require the participation of B lymphocytes or interleukin-4. </w:t>
      </w:r>
      <w:r w:rsidRPr="008D5F7A">
        <w:rPr>
          <w:rFonts w:ascii="Book Antiqua" w:eastAsia="宋体" w:hAnsi="Book Antiqua" w:cs="宋体"/>
          <w:i/>
          <w:iCs/>
          <w:color w:val="000000"/>
          <w:sz w:val="24"/>
          <w:szCs w:val="24"/>
          <w:lang w:val="en-US" w:eastAsia="zh-CN"/>
        </w:rPr>
        <w:t>Exp Gerontol</w:t>
      </w:r>
      <w:r w:rsidRPr="008D5F7A">
        <w:rPr>
          <w:rFonts w:ascii="Book Antiqua" w:eastAsia="宋体" w:hAnsi="Book Antiqua" w:cs="宋体"/>
          <w:color w:val="000000"/>
          <w:sz w:val="24"/>
          <w:szCs w:val="24"/>
          <w:lang w:val="en-US" w:eastAsia="zh-CN"/>
        </w:rPr>
        <w:t> 2001; </w:t>
      </w:r>
      <w:r w:rsidRPr="008D5F7A">
        <w:rPr>
          <w:rFonts w:ascii="Book Antiqua" w:eastAsia="宋体" w:hAnsi="Book Antiqua" w:cs="宋体"/>
          <w:b/>
          <w:bCs/>
          <w:color w:val="000000"/>
          <w:sz w:val="24"/>
          <w:szCs w:val="24"/>
          <w:lang w:val="en-US" w:eastAsia="zh-CN"/>
        </w:rPr>
        <w:t>36</w:t>
      </w:r>
      <w:r w:rsidRPr="008D5F7A">
        <w:rPr>
          <w:rFonts w:ascii="Book Antiqua" w:eastAsia="宋体" w:hAnsi="Book Antiqua" w:cs="宋体"/>
          <w:color w:val="000000"/>
          <w:sz w:val="24"/>
          <w:szCs w:val="24"/>
          <w:lang w:val="en-US" w:eastAsia="zh-CN"/>
        </w:rPr>
        <w:t>: 537-545 [PMID: 11250124]</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68 </w:t>
      </w:r>
      <w:r w:rsidRPr="008D5F7A">
        <w:rPr>
          <w:rFonts w:ascii="Book Antiqua" w:eastAsia="宋体" w:hAnsi="Book Antiqua" w:cs="宋体"/>
          <w:b/>
          <w:bCs/>
          <w:color w:val="000000"/>
          <w:sz w:val="24"/>
          <w:szCs w:val="24"/>
          <w:lang w:val="en-US" w:eastAsia="zh-CN"/>
        </w:rPr>
        <w:t>Hooper LV</w:t>
      </w:r>
      <w:r w:rsidRPr="008D5F7A">
        <w:rPr>
          <w:rFonts w:ascii="Book Antiqua" w:eastAsia="宋体" w:hAnsi="Book Antiqua" w:cs="宋体"/>
          <w:color w:val="000000"/>
          <w:sz w:val="24"/>
          <w:szCs w:val="24"/>
          <w:lang w:val="en-US" w:eastAsia="zh-CN"/>
        </w:rPr>
        <w:t>, Gordon JI. Commensal host-bacterial relationships in the gut. </w:t>
      </w:r>
      <w:r w:rsidRPr="008D5F7A">
        <w:rPr>
          <w:rFonts w:ascii="Book Antiqua" w:eastAsia="宋体" w:hAnsi="Book Antiqua" w:cs="宋体"/>
          <w:i/>
          <w:iCs/>
          <w:color w:val="000000"/>
          <w:sz w:val="24"/>
          <w:szCs w:val="24"/>
          <w:lang w:val="en-US" w:eastAsia="zh-CN"/>
        </w:rPr>
        <w:t>Science</w:t>
      </w:r>
      <w:r w:rsidRPr="008D5F7A">
        <w:rPr>
          <w:rFonts w:ascii="Book Antiqua" w:eastAsia="宋体" w:hAnsi="Book Antiqua" w:cs="宋体"/>
          <w:color w:val="000000"/>
          <w:sz w:val="24"/>
          <w:szCs w:val="24"/>
          <w:lang w:val="en-US" w:eastAsia="zh-CN"/>
        </w:rPr>
        <w:t> 2001; </w:t>
      </w:r>
      <w:r w:rsidRPr="008D5F7A">
        <w:rPr>
          <w:rFonts w:ascii="Book Antiqua" w:eastAsia="宋体" w:hAnsi="Book Antiqua" w:cs="宋体"/>
          <w:b/>
          <w:bCs/>
          <w:color w:val="000000"/>
          <w:sz w:val="24"/>
          <w:szCs w:val="24"/>
          <w:lang w:val="en-US" w:eastAsia="zh-CN"/>
        </w:rPr>
        <w:t>292</w:t>
      </w:r>
      <w:r w:rsidRPr="008D5F7A">
        <w:rPr>
          <w:rFonts w:ascii="Book Antiqua" w:eastAsia="宋体" w:hAnsi="Book Antiqua" w:cs="宋体"/>
          <w:color w:val="000000"/>
          <w:sz w:val="24"/>
          <w:szCs w:val="24"/>
          <w:lang w:val="en-US" w:eastAsia="zh-CN"/>
        </w:rPr>
        <w:t>: 1115-1118 [PMID: 11352068]</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69 </w:t>
      </w:r>
      <w:r w:rsidRPr="008D5F7A">
        <w:rPr>
          <w:rFonts w:ascii="Book Antiqua" w:eastAsia="宋体" w:hAnsi="Book Antiqua" w:cs="宋体"/>
          <w:b/>
          <w:bCs/>
          <w:color w:val="000000"/>
          <w:sz w:val="24"/>
          <w:szCs w:val="24"/>
          <w:lang w:val="en-US" w:eastAsia="zh-CN"/>
        </w:rPr>
        <w:t>Maglione PJ</w:t>
      </w:r>
      <w:r w:rsidRPr="008D5F7A">
        <w:rPr>
          <w:rFonts w:ascii="Book Antiqua" w:eastAsia="宋体" w:hAnsi="Book Antiqua" w:cs="宋体"/>
          <w:color w:val="000000"/>
          <w:sz w:val="24"/>
          <w:szCs w:val="24"/>
          <w:lang w:val="en-US" w:eastAsia="zh-CN"/>
        </w:rPr>
        <w:t>, Xu J, Casadevall A, Chan J. Fc gamma receptors regulate immune activation and susceptibility during Mycobacterium tuberculosis infection.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2008; </w:t>
      </w:r>
      <w:r w:rsidRPr="008D5F7A">
        <w:rPr>
          <w:rFonts w:ascii="Book Antiqua" w:eastAsia="宋体" w:hAnsi="Book Antiqua" w:cs="宋体"/>
          <w:b/>
          <w:bCs/>
          <w:color w:val="000000"/>
          <w:sz w:val="24"/>
          <w:szCs w:val="24"/>
          <w:lang w:val="en-US" w:eastAsia="zh-CN"/>
        </w:rPr>
        <w:t>180</w:t>
      </w:r>
      <w:r w:rsidRPr="008D5F7A">
        <w:rPr>
          <w:rFonts w:ascii="Book Antiqua" w:eastAsia="宋体" w:hAnsi="Book Antiqua" w:cs="宋体"/>
          <w:color w:val="000000"/>
          <w:sz w:val="24"/>
          <w:szCs w:val="24"/>
          <w:lang w:val="en-US" w:eastAsia="zh-CN"/>
        </w:rPr>
        <w:t>: 3329-3338 [PMID: 18292558]</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70 </w:t>
      </w:r>
      <w:r w:rsidRPr="008D5F7A">
        <w:rPr>
          <w:rFonts w:ascii="Book Antiqua" w:eastAsia="宋体" w:hAnsi="Book Antiqua" w:cs="宋体"/>
          <w:b/>
          <w:bCs/>
          <w:color w:val="000000"/>
          <w:sz w:val="24"/>
          <w:szCs w:val="24"/>
          <w:lang w:val="en-US" w:eastAsia="zh-CN"/>
        </w:rPr>
        <w:t>Zhang M</w:t>
      </w:r>
      <w:r w:rsidRPr="008D5F7A">
        <w:rPr>
          <w:rFonts w:ascii="Book Antiqua" w:eastAsia="宋体" w:hAnsi="Book Antiqua" w:cs="宋体"/>
          <w:color w:val="000000"/>
          <w:sz w:val="24"/>
          <w:szCs w:val="24"/>
          <w:lang w:val="en-US" w:eastAsia="zh-CN"/>
        </w:rPr>
        <w:t>, Zheng X, Zhang J, Zhu Y, Zhu X, Liu H, Zeng M, Graner MW, Zhou B, Chen X. CD19(+)CD1d(+)CD5(+) B cell frequencies are increased in patients with tuberculosis and suppress Th17 responses. </w:t>
      </w:r>
      <w:r w:rsidRPr="008D5F7A">
        <w:rPr>
          <w:rFonts w:ascii="Book Antiqua" w:eastAsia="宋体" w:hAnsi="Book Antiqua" w:cs="宋体"/>
          <w:i/>
          <w:iCs/>
          <w:color w:val="000000"/>
          <w:sz w:val="24"/>
          <w:szCs w:val="24"/>
          <w:lang w:val="en-US" w:eastAsia="zh-CN"/>
        </w:rPr>
        <w:t>Cell Immunol</w:t>
      </w:r>
      <w:r w:rsidRPr="008D5F7A">
        <w:rPr>
          <w:rFonts w:ascii="Book Antiqua" w:eastAsia="宋体" w:hAnsi="Book Antiqua" w:cs="宋体"/>
          <w:color w:val="000000"/>
          <w:sz w:val="24"/>
          <w:szCs w:val="24"/>
          <w:lang w:val="en-US" w:eastAsia="zh-CN"/>
        </w:rPr>
        <w:t> 2012; </w:t>
      </w:r>
      <w:r w:rsidRPr="008D5F7A">
        <w:rPr>
          <w:rFonts w:ascii="Book Antiqua" w:eastAsia="宋体" w:hAnsi="Book Antiqua" w:cs="宋体"/>
          <w:b/>
          <w:bCs/>
          <w:color w:val="000000"/>
          <w:sz w:val="24"/>
          <w:szCs w:val="24"/>
          <w:lang w:val="en-US" w:eastAsia="zh-CN"/>
        </w:rPr>
        <w:t>274</w:t>
      </w:r>
      <w:r w:rsidRPr="008D5F7A">
        <w:rPr>
          <w:rFonts w:ascii="Book Antiqua" w:eastAsia="宋体" w:hAnsi="Book Antiqua" w:cs="宋体"/>
          <w:color w:val="000000"/>
          <w:sz w:val="24"/>
          <w:szCs w:val="24"/>
          <w:lang w:val="en-US" w:eastAsia="zh-CN"/>
        </w:rPr>
        <w:t xml:space="preserve">: 89-97 [PMID: 22361174 DOI: </w:t>
      </w:r>
      <w:r w:rsidR="00467C73">
        <w:rPr>
          <w:rFonts w:ascii="Book Antiqua" w:eastAsia="宋体" w:hAnsi="Book Antiqua" w:cs="宋体"/>
          <w:color w:val="000000"/>
          <w:sz w:val="24"/>
          <w:szCs w:val="24"/>
          <w:lang w:val="en-US" w:eastAsia="zh-CN"/>
        </w:rPr>
        <w:t>10.1016/j.cellimm.2012.01.007]</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71 </w:t>
      </w:r>
      <w:r w:rsidRPr="008D5F7A">
        <w:rPr>
          <w:rFonts w:ascii="Book Antiqua" w:eastAsia="宋体" w:hAnsi="Book Antiqua" w:cs="宋体"/>
          <w:b/>
          <w:bCs/>
          <w:color w:val="000000"/>
          <w:sz w:val="24"/>
          <w:szCs w:val="24"/>
          <w:lang w:val="en-US" w:eastAsia="zh-CN"/>
        </w:rPr>
        <w:t>Sánchez-Rodríguez C</w:t>
      </w:r>
      <w:r w:rsidRPr="008D5F7A">
        <w:rPr>
          <w:rFonts w:ascii="Book Antiqua" w:eastAsia="宋体" w:hAnsi="Book Antiqua" w:cs="宋体"/>
          <w:color w:val="000000"/>
          <w:sz w:val="24"/>
          <w:szCs w:val="24"/>
          <w:lang w:val="en-US" w:eastAsia="zh-CN"/>
        </w:rPr>
        <w:t>, Estrada-Chávez C, García-Vigil J, Laredo-Sánchez F, Halabe-Cherem J, Pereira-Suárez A, Mancilla R. An IgG antibody response to the antigen 85 complex is associated with good outcome in Mexican Totonaca Indians with pulmonary tuberculosis. </w:t>
      </w:r>
      <w:r w:rsidRPr="008D5F7A">
        <w:rPr>
          <w:rFonts w:ascii="Book Antiqua" w:eastAsia="宋体" w:hAnsi="Book Antiqua" w:cs="宋体"/>
          <w:i/>
          <w:iCs/>
          <w:color w:val="000000"/>
          <w:sz w:val="24"/>
          <w:szCs w:val="24"/>
          <w:lang w:val="en-US" w:eastAsia="zh-CN"/>
        </w:rPr>
        <w:t>Int J Tuberc Lung Dis</w:t>
      </w:r>
      <w:r w:rsidRPr="008D5F7A">
        <w:rPr>
          <w:rFonts w:ascii="Book Antiqua" w:eastAsia="宋体" w:hAnsi="Book Antiqua" w:cs="宋体"/>
          <w:color w:val="000000"/>
          <w:sz w:val="24"/>
          <w:szCs w:val="24"/>
          <w:lang w:val="en-US" w:eastAsia="zh-CN"/>
        </w:rPr>
        <w:t> 2002; </w:t>
      </w:r>
      <w:r w:rsidRPr="008D5F7A">
        <w:rPr>
          <w:rFonts w:ascii="Book Antiqua" w:eastAsia="宋体" w:hAnsi="Book Antiqua" w:cs="宋体"/>
          <w:b/>
          <w:bCs/>
          <w:color w:val="000000"/>
          <w:sz w:val="24"/>
          <w:szCs w:val="24"/>
          <w:lang w:val="en-US" w:eastAsia="zh-CN"/>
        </w:rPr>
        <w:t>6</w:t>
      </w:r>
      <w:r w:rsidRPr="008D5F7A">
        <w:rPr>
          <w:rFonts w:ascii="Book Antiqua" w:eastAsia="宋体" w:hAnsi="Book Antiqua" w:cs="宋体"/>
          <w:color w:val="000000"/>
          <w:sz w:val="24"/>
          <w:szCs w:val="24"/>
          <w:lang w:val="en-US" w:eastAsia="zh-CN"/>
        </w:rPr>
        <w:t>: 706-712 [PMID: 12150483]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72 </w:t>
      </w:r>
      <w:r w:rsidRPr="008D5F7A">
        <w:rPr>
          <w:rFonts w:ascii="Book Antiqua" w:eastAsia="宋体" w:hAnsi="Book Antiqua" w:cs="宋体"/>
          <w:b/>
          <w:bCs/>
          <w:color w:val="000000"/>
          <w:sz w:val="24"/>
          <w:szCs w:val="24"/>
          <w:lang w:val="en-US" w:eastAsia="zh-CN"/>
        </w:rPr>
        <w:t>Casanova JL</w:t>
      </w:r>
      <w:r w:rsidRPr="008D5F7A">
        <w:rPr>
          <w:rFonts w:ascii="Book Antiqua" w:eastAsia="宋体" w:hAnsi="Book Antiqua" w:cs="宋体"/>
          <w:color w:val="000000"/>
          <w:sz w:val="24"/>
          <w:szCs w:val="24"/>
          <w:lang w:val="en-US" w:eastAsia="zh-CN"/>
        </w:rPr>
        <w:t>, Abel L. Genetic dissection of immunity to mycobacteria: the human model. </w:t>
      </w:r>
      <w:r w:rsidRPr="008D5F7A">
        <w:rPr>
          <w:rFonts w:ascii="Book Antiqua" w:eastAsia="宋体" w:hAnsi="Book Antiqua" w:cs="宋体"/>
          <w:i/>
          <w:iCs/>
          <w:color w:val="000000"/>
          <w:sz w:val="24"/>
          <w:szCs w:val="24"/>
          <w:lang w:val="en-US" w:eastAsia="zh-CN"/>
        </w:rPr>
        <w:t>Annu Rev Immunol</w:t>
      </w:r>
      <w:r w:rsidRPr="008D5F7A">
        <w:rPr>
          <w:rFonts w:ascii="Book Antiqua" w:eastAsia="宋体" w:hAnsi="Book Antiqua" w:cs="宋体"/>
          <w:color w:val="000000"/>
          <w:sz w:val="24"/>
          <w:szCs w:val="24"/>
          <w:lang w:val="en-US" w:eastAsia="zh-CN"/>
        </w:rPr>
        <w:t> 2002; </w:t>
      </w:r>
      <w:r w:rsidRPr="008D5F7A">
        <w:rPr>
          <w:rFonts w:ascii="Book Antiqua" w:eastAsia="宋体" w:hAnsi="Book Antiqua" w:cs="宋体"/>
          <w:b/>
          <w:bCs/>
          <w:color w:val="000000"/>
          <w:sz w:val="24"/>
          <w:szCs w:val="24"/>
          <w:lang w:val="en-US" w:eastAsia="zh-CN"/>
        </w:rPr>
        <w:t>20</w:t>
      </w:r>
      <w:r w:rsidRPr="008D5F7A">
        <w:rPr>
          <w:rFonts w:ascii="Book Antiqua" w:eastAsia="宋体" w:hAnsi="Book Antiqua" w:cs="宋体"/>
          <w:color w:val="000000"/>
          <w:sz w:val="24"/>
          <w:szCs w:val="24"/>
          <w:lang w:val="en-US" w:eastAsia="zh-CN"/>
        </w:rPr>
        <w:t>: 581-620 [PMID: 11861613]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73 </w:t>
      </w:r>
      <w:r w:rsidRPr="008D5F7A">
        <w:rPr>
          <w:rFonts w:ascii="Book Antiqua" w:eastAsia="宋体" w:hAnsi="Book Antiqua" w:cs="宋体"/>
          <w:b/>
          <w:bCs/>
          <w:color w:val="000000"/>
          <w:sz w:val="24"/>
          <w:szCs w:val="24"/>
          <w:lang w:val="en-US" w:eastAsia="zh-CN"/>
        </w:rPr>
        <w:t>Doffinger R</w:t>
      </w:r>
      <w:r w:rsidRPr="008D5F7A">
        <w:rPr>
          <w:rFonts w:ascii="Book Antiqua" w:eastAsia="宋体" w:hAnsi="Book Antiqua" w:cs="宋体"/>
          <w:color w:val="000000"/>
          <w:sz w:val="24"/>
          <w:szCs w:val="24"/>
          <w:lang w:val="en-US" w:eastAsia="zh-CN"/>
        </w:rPr>
        <w:t>, Patel S, Kumararatne DS. Human immunodeficiencies that predispose to intracellular bacterial infections. </w:t>
      </w:r>
      <w:r w:rsidRPr="008D5F7A">
        <w:rPr>
          <w:rFonts w:ascii="Book Antiqua" w:eastAsia="宋体" w:hAnsi="Book Antiqua" w:cs="宋体"/>
          <w:i/>
          <w:iCs/>
          <w:color w:val="000000"/>
          <w:sz w:val="24"/>
          <w:szCs w:val="24"/>
          <w:lang w:val="en-US" w:eastAsia="zh-CN"/>
        </w:rPr>
        <w:t>Curr Opin Rheumatol</w:t>
      </w:r>
      <w:r w:rsidRPr="008D5F7A">
        <w:rPr>
          <w:rFonts w:ascii="Book Antiqua" w:eastAsia="宋体" w:hAnsi="Book Antiqua" w:cs="宋体"/>
          <w:color w:val="000000"/>
          <w:sz w:val="24"/>
          <w:szCs w:val="24"/>
          <w:lang w:val="en-US" w:eastAsia="zh-CN"/>
        </w:rPr>
        <w:t> 2005; </w:t>
      </w:r>
      <w:r w:rsidRPr="008D5F7A">
        <w:rPr>
          <w:rFonts w:ascii="Book Antiqua" w:eastAsia="宋体" w:hAnsi="Book Antiqua" w:cs="宋体"/>
          <w:b/>
          <w:bCs/>
          <w:color w:val="000000"/>
          <w:sz w:val="24"/>
          <w:szCs w:val="24"/>
          <w:lang w:val="en-US" w:eastAsia="zh-CN"/>
        </w:rPr>
        <w:t>17</w:t>
      </w:r>
      <w:r w:rsidRPr="008D5F7A">
        <w:rPr>
          <w:rFonts w:ascii="Book Antiqua" w:eastAsia="宋体" w:hAnsi="Book Antiqua" w:cs="宋体"/>
          <w:color w:val="000000"/>
          <w:sz w:val="24"/>
          <w:szCs w:val="24"/>
          <w:lang w:val="en-US" w:eastAsia="zh-CN"/>
        </w:rPr>
        <w:t>: 440-446 [PMID: 15956841]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74 </w:t>
      </w:r>
      <w:r w:rsidRPr="008D5F7A">
        <w:rPr>
          <w:rFonts w:ascii="Book Antiqua" w:eastAsia="宋体" w:hAnsi="Book Antiqua" w:cs="宋体"/>
          <w:b/>
          <w:bCs/>
          <w:color w:val="000000"/>
          <w:sz w:val="24"/>
          <w:szCs w:val="24"/>
          <w:lang w:val="en-US" w:eastAsia="zh-CN"/>
        </w:rPr>
        <w:t>Ulrichs T</w:t>
      </w:r>
      <w:r w:rsidRPr="008D5F7A">
        <w:rPr>
          <w:rFonts w:ascii="Book Antiqua" w:eastAsia="宋体" w:hAnsi="Book Antiqua" w:cs="宋体"/>
          <w:color w:val="000000"/>
          <w:sz w:val="24"/>
          <w:szCs w:val="24"/>
          <w:lang w:val="en-US" w:eastAsia="zh-CN"/>
        </w:rPr>
        <w:t>, Kosmiadi GA, Trusov V, Jörg S, Pradl L, Titukhina M, Mishenko V, Gushina N, Kaufmann SH. Human tuberculous granulomas induce peripheral lymphoid follicle-like structures to orchestrate local host defence in the lung. </w:t>
      </w:r>
      <w:r w:rsidRPr="008D5F7A">
        <w:rPr>
          <w:rFonts w:ascii="Book Antiqua" w:eastAsia="宋体" w:hAnsi="Book Antiqua" w:cs="宋体"/>
          <w:i/>
          <w:iCs/>
          <w:color w:val="000000"/>
          <w:sz w:val="24"/>
          <w:szCs w:val="24"/>
          <w:lang w:val="en-US" w:eastAsia="zh-CN"/>
        </w:rPr>
        <w:t>J Pathol</w:t>
      </w:r>
      <w:r w:rsidRPr="008D5F7A">
        <w:rPr>
          <w:rFonts w:ascii="Book Antiqua" w:eastAsia="宋体" w:hAnsi="Book Antiqua" w:cs="宋体"/>
          <w:color w:val="000000"/>
          <w:sz w:val="24"/>
          <w:szCs w:val="24"/>
          <w:lang w:val="en-US" w:eastAsia="zh-CN"/>
        </w:rPr>
        <w:t> 2004; </w:t>
      </w:r>
      <w:r w:rsidRPr="008D5F7A">
        <w:rPr>
          <w:rFonts w:ascii="Book Antiqua" w:eastAsia="宋体" w:hAnsi="Book Antiqua" w:cs="宋体"/>
          <w:b/>
          <w:bCs/>
          <w:color w:val="000000"/>
          <w:sz w:val="24"/>
          <w:szCs w:val="24"/>
          <w:lang w:val="en-US" w:eastAsia="zh-CN"/>
        </w:rPr>
        <w:t>204</w:t>
      </w:r>
      <w:r w:rsidRPr="008D5F7A">
        <w:rPr>
          <w:rFonts w:ascii="Book Antiqua" w:eastAsia="宋体" w:hAnsi="Book Antiqua" w:cs="宋体"/>
          <w:color w:val="000000"/>
          <w:sz w:val="24"/>
          <w:szCs w:val="24"/>
          <w:lang w:val="en-US" w:eastAsia="zh-CN"/>
        </w:rPr>
        <w:t>: 217-228 [PMID: 15376257]</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75 </w:t>
      </w:r>
      <w:r w:rsidRPr="008D5F7A">
        <w:rPr>
          <w:rFonts w:ascii="Book Antiqua" w:eastAsia="宋体" w:hAnsi="Book Antiqua" w:cs="宋体"/>
          <w:b/>
          <w:bCs/>
          <w:color w:val="000000"/>
          <w:sz w:val="24"/>
          <w:szCs w:val="24"/>
          <w:lang w:val="en-US" w:eastAsia="zh-CN"/>
        </w:rPr>
        <w:t>Torrado E</w:t>
      </w:r>
      <w:r w:rsidRPr="008D5F7A">
        <w:rPr>
          <w:rFonts w:ascii="Book Antiqua" w:eastAsia="宋体" w:hAnsi="Book Antiqua" w:cs="宋体"/>
          <w:color w:val="000000"/>
          <w:sz w:val="24"/>
          <w:szCs w:val="24"/>
          <w:lang w:val="en-US" w:eastAsia="zh-CN"/>
        </w:rPr>
        <w:t>, Fountain JJ, Robinson RT, Martino CA, Pearl JE, Rangel-Moreno J, Tighe M, Dunn R, Cooper AM. Differential and site specific impact of B cells in the protective immune response to Mycobacterium tuberculosis in the mouse. </w:t>
      </w:r>
      <w:r w:rsidRPr="008D5F7A">
        <w:rPr>
          <w:rFonts w:ascii="Book Antiqua" w:eastAsia="宋体" w:hAnsi="Book Antiqua" w:cs="宋体"/>
          <w:i/>
          <w:iCs/>
          <w:color w:val="000000"/>
          <w:sz w:val="24"/>
          <w:szCs w:val="24"/>
          <w:lang w:val="en-US" w:eastAsia="zh-CN"/>
        </w:rPr>
        <w:t>PLoS One</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8</w:t>
      </w:r>
      <w:r w:rsidRPr="008D5F7A">
        <w:rPr>
          <w:rFonts w:ascii="Book Antiqua" w:eastAsia="宋体" w:hAnsi="Book Antiqua" w:cs="宋体"/>
          <w:color w:val="000000"/>
          <w:sz w:val="24"/>
          <w:szCs w:val="24"/>
          <w:lang w:val="en-US" w:eastAsia="zh-CN"/>
        </w:rPr>
        <w:t>: e61681 [PMID: 23613902 DOI: 10.1371/</w:t>
      </w:r>
      <w:r w:rsidR="00467C73">
        <w:rPr>
          <w:rFonts w:ascii="Book Antiqua" w:eastAsia="宋体" w:hAnsi="Book Antiqua" w:cs="宋体"/>
          <w:color w:val="000000"/>
          <w:sz w:val="24"/>
          <w:szCs w:val="24"/>
          <w:lang w:val="en-US" w:eastAsia="zh-CN"/>
        </w:rPr>
        <w:t>journal.pone.0061681]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76 </w:t>
      </w:r>
      <w:r w:rsidRPr="008D5F7A">
        <w:rPr>
          <w:rFonts w:ascii="Book Antiqua" w:eastAsia="宋体" w:hAnsi="Book Antiqua" w:cs="宋体"/>
          <w:b/>
          <w:bCs/>
          <w:color w:val="000000"/>
          <w:sz w:val="24"/>
          <w:szCs w:val="24"/>
          <w:lang w:val="en-US" w:eastAsia="zh-CN"/>
        </w:rPr>
        <w:t>Wan YY</w:t>
      </w:r>
      <w:r w:rsidRPr="008D5F7A">
        <w:rPr>
          <w:rFonts w:ascii="Book Antiqua" w:eastAsia="宋体" w:hAnsi="Book Antiqua" w:cs="宋体"/>
          <w:color w:val="000000"/>
          <w:sz w:val="24"/>
          <w:szCs w:val="24"/>
          <w:lang w:val="en-US" w:eastAsia="zh-CN"/>
        </w:rPr>
        <w:t>, Flavell RA. How diverse--CD4 effector T cells and their functions. </w:t>
      </w:r>
      <w:r w:rsidRPr="008D5F7A">
        <w:rPr>
          <w:rFonts w:ascii="Book Antiqua" w:eastAsia="宋体" w:hAnsi="Book Antiqua" w:cs="宋体"/>
          <w:i/>
          <w:iCs/>
          <w:color w:val="000000"/>
          <w:sz w:val="24"/>
          <w:szCs w:val="24"/>
          <w:lang w:val="en-US" w:eastAsia="zh-CN"/>
        </w:rPr>
        <w:t>J Mol Cell Biol</w:t>
      </w:r>
      <w:r w:rsidRPr="008D5F7A">
        <w:rPr>
          <w:rFonts w:ascii="Book Antiqua" w:eastAsia="宋体" w:hAnsi="Book Antiqua" w:cs="宋体"/>
          <w:color w:val="000000"/>
          <w:sz w:val="24"/>
          <w:szCs w:val="24"/>
          <w:lang w:val="en-US" w:eastAsia="zh-CN"/>
        </w:rPr>
        <w:t> 2009; </w:t>
      </w:r>
      <w:r w:rsidRPr="008D5F7A">
        <w:rPr>
          <w:rFonts w:ascii="Book Antiqua" w:eastAsia="宋体" w:hAnsi="Book Antiqua" w:cs="宋体"/>
          <w:b/>
          <w:bCs/>
          <w:color w:val="000000"/>
          <w:sz w:val="24"/>
          <w:szCs w:val="24"/>
          <w:lang w:val="en-US" w:eastAsia="zh-CN"/>
        </w:rPr>
        <w:t>1</w:t>
      </w:r>
      <w:r w:rsidRPr="008D5F7A">
        <w:rPr>
          <w:rFonts w:ascii="Book Antiqua" w:eastAsia="宋体" w:hAnsi="Book Antiqua" w:cs="宋体"/>
          <w:color w:val="000000"/>
          <w:sz w:val="24"/>
          <w:szCs w:val="24"/>
          <w:lang w:val="en-US" w:eastAsia="zh-CN"/>
        </w:rPr>
        <w:t>: 20-36 [PMID: 19482777 DOI: 10.1093/jmcb/mjp001]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77 </w:t>
      </w:r>
      <w:r w:rsidRPr="008D5F7A">
        <w:rPr>
          <w:rFonts w:ascii="Book Antiqua" w:eastAsia="宋体" w:hAnsi="Book Antiqua" w:cs="宋体"/>
          <w:b/>
          <w:bCs/>
          <w:color w:val="000000"/>
          <w:sz w:val="24"/>
          <w:szCs w:val="24"/>
          <w:lang w:val="en-US" w:eastAsia="zh-CN"/>
        </w:rPr>
        <w:t>Altare F</w:t>
      </w:r>
      <w:r w:rsidRPr="008D5F7A">
        <w:rPr>
          <w:rFonts w:ascii="Book Antiqua" w:eastAsia="宋体" w:hAnsi="Book Antiqua" w:cs="宋体"/>
          <w:color w:val="000000"/>
          <w:sz w:val="24"/>
          <w:szCs w:val="24"/>
          <w:lang w:val="en-US" w:eastAsia="zh-CN"/>
        </w:rPr>
        <w:t>, Durandy A, Lammas D, Emile JF, Lamhamedi S, Le Deist F, Drysdale P, Jouanguy E, Döffinger R, Bernaudin F, Jeppsson O, Gollob JA, Meinl E, Segal AW, Fischer A, Kumararatne D, Casanova JL. Impairment of mycobacterial immunity in human interleukin-12 receptor deficiency. </w:t>
      </w:r>
      <w:r w:rsidRPr="008D5F7A">
        <w:rPr>
          <w:rFonts w:ascii="Book Antiqua" w:eastAsia="宋体" w:hAnsi="Book Antiqua" w:cs="宋体"/>
          <w:i/>
          <w:iCs/>
          <w:color w:val="000000"/>
          <w:sz w:val="24"/>
          <w:szCs w:val="24"/>
          <w:lang w:val="en-US" w:eastAsia="zh-CN"/>
        </w:rPr>
        <w:t>Science</w:t>
      </w:r>
      <w:r w:rsidRPr="008D5F7A">
        <w:rPr>
          <w:rFonts w:ascii="Book Antiqua" w:eastAsia="宋体" w:hAnsi="Book Antiqua" w:cs="宋体"/>
          <w:color w:val="000000"/>
          <w:sz w:val="24"/>
          <w:szCs w:val="24"/>
          <w:lang w:val="en-US" w:eastAsia="zh-CN"/>
        </w:rPr>
        <w:t> 1998; </w:t>
      </w:r>
      <w:r w:rsidRPr="008D5F7A">
        <w:rPr>
          <w:rFonts w:ascii="Book Antiqua" w:eastAsia="宋体" w:hAnsi="Book Antiqua" w:cs="宋体"/>
          <w:b/>
          <w:bCs/>
          <w:color w:val="000000"/>
          <w:sz w:val="24"/>
          <w:szCs w:val="24"/>
          <w:lang w:val="en-US" w:eastAsia="zh-CN"/>
        </w:rPr>
        <w:t>280</w:t>
      </w:r>
      <w:r w:rsidRPr="008D5F7A">
        <w:rPr>
          <w:rFonts w:ascii="Book Antiqua" w:eastAsia="宋体" w:hAnsi="Book Antiqua" w:cs="宋体"/>
          <w:color w:val="000000"/>
          <w:sz w:val="24"/>
          <w:szCs w:val="24"/>
          <w:lang w:val="en-US" w:eastAsia="zh-CN"/>
        </w:rPr>
        <w:t>: 1432-1435 [PMID: 9603732]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78 </w:t>
      </w:r>
      <w:r w:rsidRPr="008D5F7A">
        <w:rPr>
          <w:rFonts w:ascii="Book Antiqua" w:eastAsia="宋体" w:hAnsi="Book Antiqua" w:cs="宋体"/>
          <w:b/>
          <w:bCs/>
          <w:color w:val="000000"/>
          <w:sz w:val="24"/>
          <w:szCs w:val="24"/>
          <w:lang w:val="en-US" w:eastAsia="zh-CN"/>
        </w:rPr>
        <w:t>Jouanguy E</w:t>
      </w:r>
      <w:r w:rsidRPr="008D5F7A">
        <w:rPr>
          <w:rFonts w:ascii="Book Antiqua" w:eastAsia="宋体" w:hAnsi="Book Antiqua" w:cs="宋体"/>
          <w:color w:val="000000"/>
          <w:sz w:val="24"/>
          <w:szCs w:val="24"/>
          <w:lang w:val="en-US" w:eastAsia="zh-CN"/>
        </w:rPr>
        <w:t>, Lamhamedi-Cherradi S, Altare F, Fondanèche MC, Tuerlinckx D, Blanche S, Emile JF, Gaillard JL, Schreiber R, Levin M, Fischer A, Hivroz C, Casanova JL. Partial interferon-gamma receptor 1 deficiency in a child with tuberculoid bacillus Calmette-Guérin infection and a sibling with clinical tuberculosis. </w:t>
      </w:r>
      <w:r w:rsidRPr="008D5F7A">
        <w:rPr>
          <w:rFonts w:ascii="Book Antiqua" w:eastAsia="宋体" w:hAnsi="Book Antiqua" w:cs="宋体"/>
          <w:i/>
          <w:iCs/>
          <w:color w:val="000000"/>
          <w:sz w:val="24"/>
          <w:szCs w:val="24"/>
          <w:lang w:val="en-US" w:eastAsia="zh-CN"/>
        </w:rPr>
        <w:t>J Clin Invest</w:t>
      </w:r>
      <w:r w:rsidRPr="008D5F7A">
        <w:rPr>
          <w:rFonts w:ascii="Book Antiqua" w:eastAsia="宋体" w:hAnsi="Book Antiqua" w:cs="宋体"/>
          <w:color w:val="000000"/>
          <w:sz w:val="24"/>
          <w:szCs w:val="24"/>
          <w:lang w:val="en-US" w:eastAsia="zh-CN"/>
        </w:rPr>
        <w:t> 1997; </w:t>
      </w:r>
      <w:r w:rsidRPr="008D5F7A">
        <w:rPr>
          <w:rFonts w:ascii="Book Antiqua" w:eastAsia="宋体" w:hAnsi="Book Antiqua" w:cs="宋体"/>
          <w:b/>
          <w:bCs/>
          <w:color w:val="000000"/>
          <w:sz w:val="24"/>
          <w:szCs w:val="24"/>
          <w:lang w:val="en-US" w:eastAsia="zh-CN"/>
        </w:rPr>
        <w:t>100</w:t>
      </w:r>
      <w:r w:rsidRPr="008D5F7A">
        <w:rPr>
          <w:rFonts w:ascii="Book Antiqua" w:eastAsia="宋体" w:hAnsi="Book Antiqua" w:cs="宋体"/>
          <w:color w:val="000000"/>
          <w:sz w:val="24"/>
          <w:szCs w:val="24"/>
          <w:lang w:val="en-US" w:eastAsia="zh-CN"/>
        </w:rPr>
        <w:t>: 2658-2664 [PMID: 9389728 DOI: 10.1172/JCI119810]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79 </w:t>
      </w:r>
      <w:r w:rsidRPr="008D5F7A">
        <w:rPr>
          <w:rFonts w:ascii="Book Antiqua" w:eastAsia="宋体" w:hAnsi="Book Antiqua" w:cs="宋体"/>
          <w:b/>
          <w:bCs/>
          <w:color w:val="000000"/>
          <w:sz w:val="24"/>
          <w:szCs w:val="24"/>
          <w:lang w:val="en-US" w:eastAsia="zh-CN"/>
        </w:rPr>
        <w:t>Selwyn PA</w:t>
      </w:r>
      <w:r w:rsidRPr="008D5F7A">
        <w:rPr>
          <w:rFonts w:ascii="Book Antiqua" w:eastAsia="宋体" w:hAnsi="Book Antiqua" w:cs="宋体"/>
          <w:color w:val="000000"/>
          <w:sz w:val="24"/>
          <w:szCs w:val="24"/>
          <w:lang w:val="en-US" w:eastAsia="zh-CN"/>
        </w:rPr>
        <w:t>, Hartel D, Lewis VA, Schoenbaum EE, Vermund SH, Klein RS, Walker AT, Friedland GH. A prospective study of the risk of tuberculosis among intravenous drug users with human immunodeficiency virus infection. </w:t>
      </w:r>
      <w:r w:rsidRPr="008D5F7A">
        <w:rPr>
          <w:rFonts w:ascii="Book Antiqua" w:eastAsia="宋体" w:hAnsi="Book Antiqua" w:cs="宋体"/>
          <w:i/>
          <w:iCs/>
          <w:color w:val="000000"/>
          <w:sz w:val="24"/>
          <w:szCs w:val="24"/>
          <w:lang w:val="en-US" w:eastAsia="zh-CN"/>
        </w:rPr>
        <w:t>N Engl J Med</w:t>
      </w:r>
      <w:r w:rsidRPr="008D5F7A">
        <w:rPr>
          <w:rFonts w:ascii="Book Antiqua" w:eastAsia="宋体" w:hAnsi="Book Antiqua" w:cs="宋体"/>
          <w:color w:val="000000"/>
          <w:sz w:val="24"/>
          <w:szCs w:val="24"/>
          <w:lang w:val="en-US" w:eastAsia="zh-CN"/>
        </w:rPr>
        <w:t> 1989; </w:t>
      </w:r>
      <w:r w:rsidRPr="008D5F7A">
        <w:rPr>
          <w:rFonts w:ascii="Book Antiqua" w:eastAsia="宋体" w:hAnsi="Book Antiqua" w:cs="宋体"/>
          <w:b/>
          <w:bCs/>
          <w:color w:val="000000"/>
          <w:sz w:val="24"/>
          <w:szCs w:val="24"/>
          <w:lang w:val="en-US" w:eastAsia="zh-CN"/>
        </w:rPr>
        <w:t>320</w:t>
      </w:r>
      <w:r w:rsidRPr="008D5F7A">
        <w:rPr>
          <w:rFonts w:ascii="Book Antiqua" w:eastAsia="宋体" w:hAnsi="Book Antiqua" w:cs="宋体"/>
          <w:color w:val="000000"/>
          <w:sz w:val="24"/>
          <w:szCs w:val="24"/>
          <w:lang w:val="en-US" w:eastAsia="zh-CN"/>
        </w:rPr>
        <w:t>: 545-550 [PMID: 2915665]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80 </w:t>
      </w:r>
      <w:r w:rsidRPr="008D5F7A">
        <w:rPr>
          <w:rFonts w:ascii="Book Antiqua" w:eastAsia="宋体" w:hAnsi="Book Antiqua" w:cs="宋体"/>
          <w:b/>
          <w:bCs/>
          <w:color w:val="000000"/>
          <w:sz w:val="24"/>
          <w:szCs w:val="24"/>
          <w:lang w:val="en-US" w:eastAsia="zh-CN"/>
        </w:rPr>
        <w:t>Seah GT</w:t>
      </w:r>
      <w:r w:rsidRPr="008D5F7A">
        <w:rPr>
          <w:rFonts w:ascii="Book Antiqua" w:eastAsia="宋体" w:hAnsi="Book Antiqua" w:cs="宋体"/>
          <w:color w:val="000000"/>
          <w:sz w:val="24"/>
          <w:szCs w:val="24"/>
          <w:lang w:val="en-US" w:eastAsia="zh-CN"/>
        </w:rPr>
        <w:t>, Scott GM, Rook GA. Type 2 cytokine gene activation and its relationship to extent of disease in patients with tuberculosis. </w:t>
      </w:r>
      <w:r w:rsidRPr="008D5F7A">
        <w:rPr>
          <w:rFonts w:ascii="Book Antiqua" w:eastAsia="宋体" w:hAnsi="Book Antiqua" w:cs="宋体"/>
          <w:i/>
          <w:iCs/>
          <w:color w:val="000000"/>
          <w:sz w:val="24"/>
          <w:szCs w:val="24"/>
          <w:lang w:val="en-US" w:eastAsia="zh-CN"/>
        </w:rPr>
        <w:t>J Infect Dis</w:t>
      </w:r>
      <w:r w:rsidRPr="008D5F7A">
        <w:rPr>
          <w:rFonts w:ascii="Book Antiqua" w:eastAsia="宋体" w:hAnsi="Book Antiqua" w:cs="宋体"/>
          <w:color w:val="000000"/>
          <w:sz w:val="24"/>
          <w:szCs w:val="24"/>
          <w:lang w:val="en-US" w:eastAsia="zh-CN"/>
        </w:rPr>
        <w:t> 2000; </w:t>
      </w:r>
      <w:r w:rsidRPr="008D5F7A">
        <w:rPr>
          <w:rFonts w:ascii="Book Antiqua" w:eastAsia="宋体" w:hAnsi="Book Antiqua" w:cs="宋体"/>
          <w:b/>
          <w:bCs/>
          <w:color w:val="000000"/>
          <w:sz w:val="24"/>
          <w:szCs w:val="24"/>
          <w:lang w:val="en-US" w:eastAsia="zh-CN"/>
        </w:rPr>
        <w:t>181</w:t>
      </w:r>
      <w:r w:rsidRPr="008D5F7A">
        <w:rPr>
          <w:rFonts w:ascii="Book Antiqua" w:eastAsia="宋体" w:hAnsi="Book Antiqua" w:cs="宋体"/>
          <w:color w:val="000000"/>
          <w:sz w:val="24"/>
          <w:szCs w:val="24"/>
          <w:lang w:val="en-US" w:eastAsia="zh-CN"/>
        </w:rPr>
        <w:t>: 385-389 [PMID: 10608794]</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81 </w:t>
      </w:r>
      <w:r w:rsidRPr="008D5F7A">
        <w:rPr>
          <w:rFonts w:ascii="Book Antiqua" w:eastAsia="宋体" w:hAnsi="Book Antiqua" w:cs="宋体"/>
          <w:b/>
          <w:bCs/>
          <w:color w:val="000000"/>
          <w:sz w:val="24"/>
          <w:szCs w:val="24"/>
          <w:lang w:val="en-US" w:eastAsia="zh-CN"/>
        </w:rPr>
        <w:t>Gong JH</w:t>
      </w:r>
      <w:r w:rsidRPr="008D5F7A">
        <w:rPr>
          <w:rFonts w:ascii="Book Antiqua" w:eastAsia="宋体" w:hAnsi="Book Antiqua" w:cs="宋体"/>
          <w:color w:val="000000"/>
          <w:sz w:val="24"/>
          <w:szCs w:val="24"/>
          <w:lang w:val="en-US" w:eastAsia="zh-CN"/>
        </w:rPr>
        <w:t>, Zhang M, Modlin RL, Linsley PS, Iyer D, Lin Y, Barnes PF. Interleukin-10 downregulates Mycobacterium tuberculosis-induced Th1 responses and CTLA-4 expression. </w:t>
      </w:r>
      <w:r w:rsidRPr="008D5F7A">
        <w:rPr>
          <w:rFonts w:ascii="Book Antiqua" w:eastAsia="宋体" w:hAnsi="Book Antiqua" w:cs="宋体"/>
          <w:i/>
          <w:iCs/>
          <w:color w:val="000000"/>
          <w:sz w:val="24"/>
          <w:szCs w:val="24"/>
          <w:lang w:val="en-US" w:eastAsia="zh-CN"/>
        </w:rPr>
        <w:t>Infect Immun</w:t>
      </w:r>
      <w:r w:rsidRPr="008D5F7A">
        <w:rPr>
          <w:rFonts w:ascii="Book Antiqua" w:eastAsia="宋体" w:hAnsi="Book Antiqua" w:cs="宋体"/>
          <w:color w:val="000000"/>
          <w:sz w:val="24"/>
          <w:szCs w:val="24"/>
          <w:lang w:val="en-US" w:eastAsia="zh-CN"/>
        </w:rPr>
        <w:t> 1996; </w:t>
      </w:r>
      <w:r w:rsidRPr="008D5F7A">
        <w:rPr>
          <w:rFonts w:ascii="Book Antiqua" w:eastAsia="宋体" w:hAnsi="Book Antiqua" w:cs="宋体"/>
          <w:b/>
          <w:bCs/>
          <w:color w:val="000000"/>
          <w:sz w:val="24"/>
          <w:szCs w:val="24"/>
          <w:lang w:val="en-US" w:eastAsia="zh-CN"/>
        </w:rPr>
        <w:t>64</w:t>
      </w:r>
      <w:r w:rsidRPr="008D5F7A">
        <w:rPr>
          <w:rFonts w:ascii="Book Antiqua" w:eastAsia="宋体" w:hAnsi="Book Antiqua" w:cs="宋体"/>
          <w:color w:val="000000"/>
          <w:sz w:val="24"/>
          <w:szCs w:val="24"/>
          <w:lang w:val="en-US" w:eastAsia="zh-CN"/>
        </w:rPr>
        <w:t>: 913-918 [PMID: 8641800]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82 </w:t>
      </w:r>
      <w:r w:rsidRPr="008D5F7A">
        <w:rPr>
          <w:rFonts w:ascii="Book Antiqua" w:eastAsia="宋体" w:hAnsi="Book Antiqua" w:cs="宋体"/>
          <w:b/>
          <w:bCs/>
          <w:color w:val="000000"/>
          <w:sz w:val="24"/>
          <w:szCs w:val="24"/>
          <w:lang w:val="en-US" w:eastAsia="zh-CN"/>
        </w:rPr>
        <w:t>Wilsher ML</w:t>
      </w:r>
      <w:r w:rsidRPr="008D5F7A">
        <w:rPr>
          <w:rFonts w:ascii="Book Antiqua" w:eastAsia="宋体" w:hAnsi="Book Antiqua" w:cs="宋体"/>
          <w:color w:val="000000"/>
          <w:sz w:val="24"/>
          <w:szCs w:val="24"/>
          <w:lang w:val="en-US" w:eastAsia="zh-CN"/>
        </w:rPr>
        <w:t>, Hagan C, Prestidge R, Wells AU, Murison G. Human in vitro immune responses to Mycobacterium tuberculosis. </w:t>
      </w:r>
      <w:r w:rsidRPr="008D5F7A">
        <w:rPr>
          <w:rFonts w:ascii="Book Antiqua" w:eastAsia="宋体" w:hAnsi="Book Antiqua" w:cs="宋体"/>
          <w:i/>
          <w:iCs/>
          <w:color w:val="000000"/>
          <w:sz w:val="24"/>
          <w:szCs w:val="24"/>
          <w:lang w:val="en-US" w:eastAsia="zh-CN"/>
        </w:rPr>
        <w:t>Tuber Lung Dis</w:t>
      </w:r>
      <w:r w:rsidRPr="008D5F7A">
        <w:rPr>
          <w:rFonts w:ascii="Book Antiqua" w:eastAsia="宋体" w:hAnsi="Book Antiqua" w:cs="宋体"/>
          <w:color w:val="000000"/>
          <w:sz w:val="24"/>
          <w:szCs w:val="24"/>
          <w:lang w:val="en-US" w:eastAsia="zh-CN"/>
        </w:rPr>
        <w:t> 1999; </w:t>
      </w:r>
      <w:r w:rsidRPr="008D5F7A">
        <w:rPr>
          <w:rFonts w:ascii="Book Antiqua" w:eastAsia="宋体" w:hAnsi="Book Antiqua" w:cs="宋体"/>
          <w:b/>
          <w:bCs/>
          <w:color w:val="000000"/>
          <w:sz w:val="24"/>
          <w:szCs w:val="24"/>
          <w:lang w:val="en-US" w:eastAsia="zh-CN"/>
        </w:rPr>
        <w:t>79</w:t>
      </w:r>
      <w:r w:rsidRPr="008D5F7A">
        <w:rPr>
          <w:rFonts w:ascii="Book Antiqua" w:eastAsia="宋体" w:hAnsi="Book Antiqua" w:cs="宋体"/>
          <w:color w:val="000000"/>
          <w:sz w:val="24"/>
          <w:szCs w:val="24"/>
          <w:lang w:val="en-US" w:eastAsia="zh-CN"/>
        </w:rPr>
        <w:t>: 371-377 [PMID: 10694982]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83 </w:t>
      </w:r>
      <w:r w:rsidRPr="008D5F7A">
        <w:rPr>
          <w:rFonts w:ascii="Book Antiqua" w:eastAsia="宋体" w:hAnsi="Book Antiqua" w:cs="宋体"/>
          <w:b/>
          <w:bCs/>
          <w:color w:val="000000"/>
          <w:sz w:val="24"/>
          <w:szCs w:val="24"/>
          <w:lang w:val="en-US" w:eastAsia="zh-CN"/>
        </w:rPr>
        <w:t>Freeman S</w:t>
      </w:r>
      <w:r w:rsidRPr="008D5F7A">
        <w:rPr>
          <w:rFonts w:ascii="Book Antiqua" w:eastAsia="宋体" w:hAnsi="Book Antiqua" w:cs="宋体"/>
          <w:color w:val="000000"/>
          <w:sz w:val="24"/>
          <w:szCs w:val="24"/>
          <w:lang w:val="en-US" w:eastAsia="zh-CN"/>
        </w:rPr>
        <w:t>, Post FA, Bekker LG, Harbacheuski R, Steyn LM, Ryffel B, Connell ND, Kreiswirth BN, Kaplan G. Mycobacterium tuberculosis H37Ra and H37Rv differential growth and cytokine/chemokine induction in murine macrophages in vitro. </w:t>
      </w:r>
      <w:r w:rsidRPr="008D5F7A">
        <w:rPr>
          <w:rFonts w:ascii="Book Antiqua" w:eastAsia="宋体" w:hAnsi="Book Antiqua" w:cs="宋体"/>
          <w:i/>
          <w:iCs/>
          <w:color w:val="000000"/>
          <w:sz w:val="24"/>
          <w:szCs w:val="24"/>
          <w:lang w:val="en-US" w:eastAsia="zh-CN"/>
        </w:rPr>
        <w:t>J Interferon Cytokine Res</w:t>
      </w:r>
      <w:r w:rsidRPr="008D5F7A">
        <w:rPr>
          <w:rFonts w:ascii="Book Antiqua" w:eastAsia="宋体" w:hAnsi="Book Antiqua" w:cs="宋体"/>
          <w:color w:val="000000"/>
          <w:sz w:val="24"/>
          <w:szCs w:val="24"/>
          <w:lang w:val="en-US" w:eastAsia="zh-CN"/>
        </w:rPr>
        <w:t> 2006; </w:t>
      </w:r>
      <w:r w:rsidRPr="008D5F7A">
        <w:rPr>
          <w:rFonts w:ascii="Book Antiqua" w:eastAsia="宋体" w:hAnsi="Book Antiqua" w:cs="宋体"/>
          <w:b/>
          <w:bCs/>
          <w:color w:val="000000"/>
          <w:sz w:val="24"/>
          <w:szCs w:val="24"/>
          <w:lang w:val="en-US" w:eastAsia="zh-CN"/>
        </w:rPr>
        <w:t>26</w:t>
      </w:r>
      <w:r w:rsidRPr="008D5F7A">
        <w:rPr>
          <w:rFonts w:ascii="Book Antiqua" w:eastAsia="宋体" w:hAnsi="Book Antiqua" w:cs="宋体"/>
          <w:color w:val="000000"/>
          <w:sz w:val="24"/>
          <w:szCs w:val="24"/>
          <w:lang w:val="en-US" w:eastAsia="zh-CN"/>
        </w:rPr>
        <w:t>: 27-33 [PMID: 16426145]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84 </w:t>
      </w:r>
      <w:r w:rsidRPr="008D5F7A">
        <w:rPr>
          <w:rFonts w:ascii="Book Antiqua" w:eastAsia="宋体" w:hAnsi="Book Antiqua" w:cs="宋体"/>
          <w:b/>
          <w:bCs/>
          <w:color w:val="000000"/>
          <w:sz w:val="24"/>
          <w:szCs w:val="24"/>
          <w:lang w:val="en-US" w:eastAsia="zh-CN"/>
        </w:rPr>
        <w:t>Surewicz K</w:t>
      </w:r>
      <w:r w:rsidRPr="008D5F7A">
        <w:rPr>
          <w:rFonts w:ascii="Book Antiqua" w:eastAsia="宋体" w:hAnsi="Book Antiqua" w:cs="宋体"/>
          <w:color w:val="000000"/>
          <w:sz w:val="24"/>
          <w:szCs w:val="24"/>
          <w:lang w:val="en-US" w:eastAsia="zh-CN"/>
        </w:rPr>
        <w:t>, Aung H, Kanost RA, Jones L, Hejal R, Toossi Z. The differential interaction of p38 MAP kinase and tumor necrosis factor-alpha in human alveolar macrophages and monocytes induced by Mycobacterium tuberculois. </w:t>
      </w:r>
      <w:r w:rsidRPr="008D5F7A">
        <w:rPr>
          <w:rFonts w:ascii="Book Antiqua" w:eastAsia="宋体" w:hAnsi="Book Antiqua" w:cs="宋体"/>
          <w:i/>
          <w:iCs/>
          <w:color w:val="000000"/>
          <w:sz w:val="24"/>
          <w:szCs w:val="24"/>
          <w:lang w:val="en-US" w:eastAsia="zh-CN"/>
        </w:rPr>
        <w:t>Cell Immunol</w:t>
      </w:r>
      <w:r w:rsidRPr="008D5F7A">
        <w:rPr>
          <w:rFonts w:ascii="Book Antiqua" w:eastAsia="宋体" w:hAnsi="Book Antiqua" w:cs="宋体"/>
          <w:color w:val="000000"/>
          <w:sz w:val="24"/>
          <w:szCs w:val="24"/>
          <w:lang w:val="en-US" w:eastAsia="zh-CN"/>
        </w:rPr>
        <w:t> 2004; </w:t>
      </w:r>
      <w:r w:rsidRPr="008D5F7A">
        <w:rPr>
          <w:rFonts w:ascii="Book Antiqua" w:eastAsia="宋体" w:hAnsi="Book Antiqua" w:cs="宋体"/>
          <w:b/>
          <w:bCs/>
          <w:color w:val="000000"/>
          <w:sz w:val="24"/>
          <w:szCs w:val="24"/>
          <w:lang w:val="en-US" w:eastAsia="zh-CN"/>
        </w:rPr>
        <w:t>228</w:t>
      </w:r>
      <w:r w:rsidRPr="008D5F7A">
        <w:rPr>
          <w:rFonts w:ascii="Book Antiqua" w:eastAsia="宋体" w:hAnsi="Book Antiqua" w:cs="宋体"/>
          <w:color w:val="000000"/>
          <w:sz w:val="24"/>
          <w:szCs w:val="24"/>
          <w:lang w:val="en-US" w:eastAsia="zh-CN"/>
        </w:rPr>
        <w:t>: 34-41 [PMID: 15203318]</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85 </w:t>
      </w:r>
      <w:r w:rsidRPr="008D5F7A">
        <w:rPr>
          <w:rFonts w:ascii="Book Antiqua" w:eastAsia="宋体" w:hAnsi="Book Antiqua" w:cs="宋体"/>
          <w:b/>
          <w:bCs/>
          <w:color w:val="000000"/>
          <w:sz w:val="24"/>
          <w:szCs w:val="24"/>
          <w:lang w:val="en-US" w:eastAsia="zh-CN"/>
        </w:rPr>
        <w:t>Sun YJ</w:t>
      </w:r>
      <w:r w:rsidRPr="008D5F7A">
        <w:rPr>
          <w:rFonts w:ascii="Book Antiqua" w:eastAsia="宋体" w:hAnsi="Book Antiqua" w:cs="宋体"/>
          <w:color w:val="000000"/>
          <w:sz w:val="24"/>
          <w:szCs w:val="24"/>
          <w:lang w:val="en-US" w:eastAsia="zh-CN"/>
        </w:rPr>
        <w:t>, Lim TK, Ong AK, Ho BC, Seah GT, Paton NI. Tuberculosis associated with Mycobacterium tuberculosis Beijing and non-Beijing genotypes: a clinical and immunological comparison. </w:t>
      </w:r>
      <w:r w:rsidRPr="008D5F7A">
        <w:rPr>
          <w:rFonts w:ascii="Book Antiqua" w:eastAsia="宋体" w:hAnsi="Book Antiqua" w:cs="宋体"/>
          <w:i/>
          <w:iCs/>
          <w:color w:val="000000"/>
          <w:sz w:val="24"/>
          <w:szCs w:val="24"/>
          <w:lang w:val="en-US" w:eastAsia="zh-CN"/>
        </w:rPr>
        <w:t>BMC Infect Dis</w:t>
      </w:r>
      <w:r w:rsidRPr="008D5F7A">
        <w:rPr>
          <w:rFonts w:ascii="Book Antiqua" w:eastAsia="宋体" w:hAnsi="Book Antiqua" w:cs="宋体"/>
          <w:color w:val="000000"/>
          <w:sz w:val="24"/>
          <w:szCs w:val="24"/>
          <w:lang w:val="en-US" w:eastAsia="zh-CN"/>
        </w:rPr>
        <w:t> 2006; </w:t>
      </w:r>
      <w:r w:rsidRPr="008D5F7A">
        <w:rPr>
          <w:rFonts w:ascii="Book Antiqua" w:eastAsia="宋体" w:hAnsi="Book Antiqua" w:cs="宋体"/>
          <w:b/>
          <w:bCs/>
          <w:color w:val="000000"/>
          <w:sz w:val="24"/>
          <w:szCs w:val="24"/>
          <w:lang w:val="en-US" w:eastAsia="zh-CN"/>
        </w:rPr>
        <w:t>6</w:t>
      </w:r>
      <w:r w:rsidRPr="008D5F7A">
        <w:rPr>
          <w:rFonts w:ascii="Book Antiqua" w:eastAsia="宋体" w:hAnsi="Book Antiqua" w:cs="宋体"/>
          <w:color w:val="000000"/>
          <w:sz w:val="24"/>
          <w:szCs w:val="24"/>
          <w:lang w:val="en-US" w:eastAsia="zh-CN"/>
        </w:rPr>
        <w:t>: 105 [PMID: 16820066]</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86 </w:t>
      </w:r>
      <w:r w:rsidRPr="008D5F7A">
        <w:rPr>
          <w:rFonts w:ascii="Book Antiqua" w:eastAsia="宋体" w:hAnsi="Book Antiqua" w:cs="宋体"/>
          <w:b/>
          <w:bCs/>
          <w:color w:val="000000"/>
          <w:sz w:val="24"/>
          <w:szCs w:val="24"/>
          <w:lang w:val="en-US" w:eastAsia="zh-CN"/>
        </w:rPr>
        <w:t>Romero-Adrián TB</w:t>
      </w:r>
      <w:r w:rsidRPr="008D5F7A">
        <w:rPr>
          <w:rFonts w:ascii="Book Antiqua" w:eastAsia="宋体" w:hAnsi="Book Antiqua" w:cs="宋体"/>
          <w:color w:val="000000"/>
          <w:sz w:val="24"/>
          <w:szCs w:val="24"/>
          <w:lang w:val="en-US" w:eastAsia="zh-CN"/>
        </w:rPr>
        <w:t>, Leal-Montiel J, Monsalve-Castillo F, Mengual-Moreno E, McGregor EG, Perini L, Antúnez A. Helicobacter pylori: bacterial factors and the role of cytokines in the immune response. </w:t>
      </w:r>
      <w:r w:rsidRPr="008D5F7A">
        <w:rPr>
          <w:rFonts w:ascii="Book Antiqua" w:eastAsia="宋体" w:hAnsi="Book Antiqua" w:cs="宋体"/>
          <w:i/>
          <w:iCs/>
          <w:color w:val="000000"/>
          <w:sz w:val="24"/>
          <w:szCs w:val="24"/>
          <w:lang w:val="en-US" w:eastAsia="zh-CN"/>
        </w:rPr>
        <w:t>Curr Microbiol</w:t>
      </w:r>
      <w:r w:rsidRPr="008D5F7A">
        <w:rPr>
          <w:rFonts w:ascii="Book Antiqua" w:eastAsia="宋体" w:hAnsi="Book Antiqua" w:cs="宋体"/>
          <w:color w:val="000000"/>
          <w:sz w:val="24"/>
          <w:szCs w:val="24"/>
          <w:lang w:val="en-US" w:eastAsia="zh-CN"/>
        </w:rPr>
        <w:t> 2010; </w:t>
      </w:r>
      <w:r w:rsidRPr="008D5F7A">
        <w:rPr>
          <w:rFonts w:ascii="Book Antiqua" w:eastAsia="宋体" w:hAnsi="Book Antiqua" w:cs="宋体"/>
          <w:b/>
          <w:bCs/>
          <w:color w:val="000000"/>
          <w:sz w:val="24"/>
          <w:szCs w:val="24"/>
          <w:lang w:val="en-US" w:eastAsia="zh-CN"/>
        </w:rPr>
        <w:t>60</w:t>
      </w:r>
      <w:r w:rsidRPr="008D5F7A">
        <w:rPr>
          <w:rFonts w:ascii="Book Antiqua" w:eastAsia="宋体" w:hAnsi="Book Antiqua" w:cs="宋体"/>
          <w:color w:val="000000"/>
          <w:sz w:val="24"/>
          <w:szCs w:val="24"/>
          <w:lang w:val="en-US" w:eastAsia="zh-CN"/>
        </w:rPr>
        <w:t>: 143-155 [PMID: 19847485]</w:t>
      </w:r>
    </w:p>
    <w:p w:rsidR="00467C73" w:rsidRPr="00DF57CF" w:rsidRDefault="00467C73" w:rsidP="00467C73">
      <w:pPr>
        <w:pStyle w:val="ListParagraph"/>
        <w:shd w:val="clear" w:color="auto" w:fill="FFFFFF"/>
        <w:spacing w:after="0" w:line="360" w:lineRule="auto"/>
        <w:ind w:left="0"/>
        <w:jc w:val="both"/>
        <w:rPr>
          <w:rFonts w:ascii="Book Antiqua" w:hAnsi="Book Antiqua"/>
          <w:sz w:val="24"/>
          <w:szCs w:val="24"/>
          <w:lang w:val="en-US" w:eastAsia="zh-CN"/>
        </w:rPr>
      </w:pPr>
      <w:r w:rsidRPr="00DF57CF">
        <w:rPr>
          <w:rFonts w:ascii="Book Antiqua" w:hAnsi="Book Antiqua"/>
          <w:sz w:val="24"/>
          <w:szCs w:val="24"/>
          <w:lang w:val="en-US"/>
        </w:rPr>
        <w:t xml:space="preserve">87 </w:t>
      </w:r>
      <w:hyperlink r:id="rId165" w:history="1">
        <w:r w:rsidRPr="00DF57CF">
          <w:rPr>
            <w:rFonts w:ascii="Book Antiqua" w:hAnsi="Book Antiqua"/>
            <w:b/>
            <w:sz w:val="24"/>
            <w:szCs w:val="24"/>
            <w:lang w:val="en-US"/>
          </w:rPr>
          <w:t>George PJ</w:t>
        </w:r>
      </w:hyperlink>
      <w:r w:rsidRPr="00DF57CF">
        <w:rPr>
          <w:rFonts w:ascii="Book Antiqua" w:hAnsi="Book Antiqua"/>
          <w:b/>
          <w:sz w:val="24"/>
          <w:szCs w:val="24"/>
          <w:lang w:val="en-US"/>
        </w:rPr>
        <w:t>,</w:t>
      </w:r>
      <w:r w:rsidRPr="00DF57CF">
        <w:rPr>
          <w:rFonts w:ascii="Book Antiqua" w:hAnsi="Book Antiqua"/>
          <w:sz w:val="24"/>
          <w:szCs w:val="24"/>
          <w:lang w:val="en-US"/>
        </w:rPr>
        <w:t xml:space="preserve"> </w:t>
      </w:r>
      <w:hyperlink r:id="rId166" w:history="1">
        <w:r w:rsidRPr="00DF57CF">
          <w:rPr>
            <w:rFonts w:ascii="Book Antiqua" w:hAnsi="Book Antiqua"/>
            <w:sz w:val="24"/>
            <w:szCs w:val="24"/>
            <w:lang w:val="en-US"/>
          </w:rPr>
          <w:t>Anuradha R</w:t>
        </w:r>
      </w:hyperlink>
      <w:r w:rsidRPr="00DF57CF">
        <w:rPr>
          <w:rFonts w:ascii="Book Antiqua" w:hAnsi="Book Antiqua"/>
          <w:sz w:val="24"/>
          <w:szCs w:val="24"/>
          <w:lang w:val="en-US"/>
        </w:rPr>
        <w:t xml:space="preserve">, </w:t>
      </w:r>
      <w:hyperlink r:id="rId167" w:history="1">
        <w:r w:rsidRPr="00DF57CF">
          <w:rPr>
            <w:rFonts w:ascii="Book Antiqua" w:hAnsi="Book Antiqua"/>
            <w:sz w:val="24"/>
            <w:szCs w:val="24"/>
            <w:lang w:val="en-US"/>
          </w:rPr>
          <w:t>Kumaran PP</w:t>
        </w:r>
      </w:hyperlink>
      <w:r w:rsidRPr="00DF57CF">
        <w:rPr>
          <w:rFonts w:ascii="Book Antiqua" w:hAnsi="Book Antiqua"/>
          <w:sz w:val="24"/>
          <w:szCs w:val="24"/>
          <w:lang w:val="en-US"/>
        </w:rPr>
        <w:t xml:space="preserve">, </w:t>
      </w:r>
      <w:hyperlink r:id="rId168" w:history="1">
        <w:r w:rsidRPr="00DF57CF">
          <w:rPr>
            <w:rFonts w:ascii="Book Antiqua" w:hAnsi="Book Antiqua"/>
            <w:sz w:val="24"/>
            <w:szCs w:val="24"/>
            <w:lang w:val="en-US"/>
          </w:rPr>
          <w:t>Chandrasekaran V</w:t>
        </w:r>
      </w:hyperlink>
      <w:r w:rsidRPr="00DF57CF">
        <w:rPr>
          <w:rFonts w:ascii="Book Antiqua" w:hAnsi="Book Antiqua"/>
          <w:sz w:val="24"/>
          <w:szCs w:val="24"/>
          <w:lang w:val="en-US"/>
        </w:rPr>
        <w:t xml:space="preserve">, </w:t>
      </w:r>
      <w:hyperlink r:id="rId169" w:history="1">
        <w:r w:rsidRPr="00DF57CF">
          <w:rPr>
            <w:rFonts w:ascii="Book Antiqua" w:hAnsi="Book Antiqua"/>
            <w:sz w:val="24"/>
            <w:szCs w:val="24"/>
            <w:lang w:val="en-US"/>
          </w:rPr>
          <w:t>Nutman TB</w:t>
        </w:r>
      </w:hyperlink>
      <w:r w:rsidRPr="00DF57CF">
        <w:rPr>
          <w:rFonts w:ascii="Book Antiqua" w:hAnsi="Book Antiqua"/>
          <w:sz w:val="24"/>
          <w:szCs w:val="24"/>
          <w:lang w:val="en-US"/>
        </w:rPr>
        <w:t xml:space="preserve">, </w:t>
      </w:r>
      <w:hyperlink r:id="rId170" w:history="1">
        <w:r w:rsidRPr="00DF57CF">
          <w:rPr>
            <w:rFonts w:ascii="Book Antiqua" w:hAnsi="Book Antiqua"/>
            <w:sz w:val="24"/>
            <w:szCs w:val="24"/>
            <w:lang w:val="en-US"/>
          </w:rPr>
          <w:t>Babu S</w:t>
        </w:r>
      </w:hyperlink>
      <w:r w:rsidRPr="00DF57CF">
        <w:rPr>
          <w:rFonts w:ascii="Book Antiqua" w:hAnsi="Book Antiqua"/>
          <w:sz w:val="24"/>
          <w:szCs w:val="24"/>
          <w:lang w:val="en-US"/>
        </w:rPr>
        <w:t xml:space="preserve">. Modulation of mycobacterial-specific Th1 and Th17 cells in latent </w:t>
      </w:r>
      <w:r w:rsidRPr="00DF57CF">
        <w:rPr>
          <w:rStyle w:val="highlight"/>
          <w:rFonts w:ascii="Book Antiqua" w:hAnsi="Book Antiqua"/>
          <w:sz w:val="24"/>
          <w:szCs w:val="24"/>
          <w:lang w:val="en-US"/>
        </w:rPr>
        <w:t>tuberculosis</w:t>
      </w:r>
      <w:r w:rsidRPr="00DF57CF">
        <w:rPr>
          <w:rFonts w:ascii="Book Antiqua" w:hAnsi="Book Antiqua"/>
          <w:sz w:val="24"/>
          <w:szCs w:val="24"/>
          <w:lang w:val="en-US"/>
        </w:rPr>
        <w:t xml:space="preserve"> by coincident hookworm infection. </w:t>
      </w:r>
      <w:hyperlink r:id="rId171" w:tooltip="Journal of immunology (Baltimore, Md. : 1950)." w:history="1">
        <w:r w:rsidRPr="00DF57CF">
          <w:rPr>
            <w:rFonts w:ascii="Book Antiqua" w:hAnsi="Book Antiqua"/>
            <w:i/>
            <w:sz w:val="24"/>
            <w:szCs w:val="24"/>
            <w:lang w:val="en-US"/>
          </w:rPr>
          <w:t>J Immunol</w:t>
        </w:r>
      </w:hyperlink>
      <w:r w:rsidRPr="00DF57CF">
        <w:rPr>
          <w:rFonts w:ascii="Book Antiqua" w:hAnsi="Book Antiqua"/>
          <w:i/>
          <w:sz w:val="24"/>
          <w:szCs w:val="24"/>
          <w:lang w:val="en-US"/>
        </w:rPr>
        <w:t xml:space="preserve"> </w:t>
      </w:r>
      <w:r w:rsidRPr="00DF57CF">
        <w:rPr>
          <w:rFonts w:ascii="Book Antiqua" w:hAnsi="Book Antiqua"/>
          <w:sz w:val="24"/>
          <w:szCs w:val="24"/>
          <w:lang w:val="en-US"/>
        </w:rPr>
        <w:t xml:space="preserve">2013; </w:t>
      </w:r>
      <w:r w:rsidRPr="00DF57CF">
        <w:rPr>
          <w:rFonts w:ascii="Book Antiqua" w:hAnsi="Book Antiqua"/>
          <w:b/>
          <w:sz w:val="24"/>
          <w:szCs w:val="24"/>
          <w:lang w:val="en-US"/>
        </w:rPr>
        <w:t>190</w:t>
      </w:r>
      <w:r>
        <w:rPr>
          <w:rFonts w:ascii="Book Antiqua" w:hAnsi="Book Antiqua"/>
          <w:sz w:val="24"/>
          <w:szCs w:val="24"/>
          <w:lang w:val="en-US"/>
        </w:rPr>
        <w:t>: 5161-5168</w:t>
      </w:r>
      <w:r w:rsidRPr="00DF57CF">
        <w:rPr>
          <w:rFonts w:ascii="Book Antiqua" w:hAnsi="Book Antiqua"/>
          <w:sz w:val="24"/>
          <w:szCs w:val="24"/>
          <w:lang w:val="en-US"/>
        </w:rPr>
        <w:t xml:space="preserve"> [PMID:</w:t>
      </w:r>
      <w:r w:rsidRPr="00DF57CF">
        <w:rPr>
          <w:rStyle w:val="highlight"/>
          <w:rFonts w:ascii="Book Antiqua" w:hAnsi="Book Antiqua"/>
          <w:sz w:val="24"/>
          <w:szCs w:val="24"/>
          <w:lang w:val="en-US"/>
        </w:rPr>
        <w:t xml:space="preserve"> 23576678</w:t>
      </w:r>
      <w:r w:rsidRPr="00DF57CF">
        <w:rPr>
          <w:rFonts w:ascii="Book Antiqua" w:hAnsi="Book Antiqua"/>
          <w:sz w:val="24"/>
          <w:szCs w:val="24"/>
          <w:lang w:val="en-US"/>
        </w:rPr>
        <w:t xml:space="preserve"> </w:t>
      </w:r>
      <w:r>
        <w:rPr>
          <w:rFonts w:ascii="Book Antiqua" w:hAnsi="Book Antiqua"/>
          <w:sz w:val="24"/>
          <w:szCs w:val="24"/>
          <w:lang w:val="en-US"/>
        </w:rPr>
        <w:t>DOI: 10.4049/jimmunol.1203311]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88 </w:t>
      </w:r>
      <w:r w:rsidRPr="008D5F7A">
        <w:rPr>
          <w:rFonts w:ascii="Book Antiqua" w:eastAsia="宋体" w:hAnsi="Book Antiqua" w:cs="宋体"/>
          <w:b/>
          <w:bCs/>
          <w:color w:val="000000"/>
          <w:sz w:val="24"/>
          <w:szCs w:val="24"/>
          <w:lang w:val="en-US" w:eastAsia="zh-CN"/>
        </w:rPr>
        <w:t>Srivastava S</w:t>
      </w:r>
      <w:r w:rsidRPr="008D5F7A">
        <w:rPr>
          <w:rFonts w:ascii="Book Antiqua" w:eastAsia="宋体" w:hAnsi="Book Antiqua" w:cs="宋体"/>
          <w:color w:val="000000"/>
          <w:sz w:val="24"/>
          <w:szCs w:val="24"/>
          <w:lang w:val="en-US" w:eastAsia="zh-CN"/>
        </w:rPr>
        <w:t>, Ernst JD. Cutting edge: Direct recognition of infected cells by CD4 T cells is required for control of intracellular Mycobacterium tuberculosis in vivo.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191</w:t>
      </w:r>
      <w:r w:rsidRPr="008D5F7A">
        <w:rPr>
          <w:rFonts w:ascii="Book Antiqua" w:eastAsia="宋体" w:hAnsi="Book Antiqua" w:cs="宋体"/>
          <w:color w:val="000000"/>
          <w:sz w:val="24"/>
          <w:szCs w:val="24"/>
          <w:lang w:val="en-US" w:eastAsia="zh-CN"/>
        </w:rPr>
        <w:t xml:space="preserve">: 1016-1020 [PMID: 23817429 </w:t>
      </w:r>
      <w:r w:rsidR="00467C73">
        <w:rPr>
          <w:rFonts w:ascii="Book Antiqua" w:eastAsia="宋体" w:hAnsi="Book Antiqua" w:cs="宋体"/>
          <w:color w:val="000000"/>
          <w:sz w:val="24"/>
          <w:szCs w:val="24"/>
          <w:lang w:val="en-US" w:eastAsia="zh-CN"/>
        </w:rPr>
        <w:t>DOI: 10.4049/jimmunol.1301236]</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89 </w:t>
      </w:r>
      <w:r w:rsidRPr="008D5F7A">
        <w:rPr>
          <w:rFonts w:ascii="Book Antiqua" w:eastAsia="宋体" w:hAnsi="Book Antiqua" w:cs="宋体"/>
          <w:b/>
          <w:bCs/>
          <w:color w:val="000000"/>
          <w:sz w:val="24"/>
          <w:szCs w:val="24"/>
          <w:lang w:val="en-US" w:eastAsia="zh-CN"/>
        </w:rPr>
        <w:t>Hirsch CS</w:t>
      </w:r>
      <w:r w:rsidRPr="008D5F7A">
        <w:rPr>
          <w:rFonts w:ascii="Book Antiqua" w:eastAsia="宋体" w:hAnsi="Book Antiqua" w:cs="宋体"/>
          <w:color w:val="000000"/>
          <w:sz w:val="24"/>
          <w:szCs w:val="24"/>
          <w:lang w:val="en-US" w:eastAsia="zh-CN"/>
        </w:rPr>
        <w:t>, Toossi Z, Othieno C, Johnson JL, Schwander SK, Robertson S, Wallis RS, Edmonds K, Okwera A, Mugerwa R, Peters P, Ellner JJ. Depressed T-cell interferon-gamma responses in pulmonary tuberculosis: analysis of underlying mechanisms and modulation with therapy. </w:t>
      </w:r>
      <w:r w:rsidRPr="008D5F7A">
        <w:rPr>
          <w:rFonts w:ascii="Book Antiqua" w:eastAsia="宋体" w:hAnsi="Book Antiqua" w:cs="宋体"/>
          <w:i/>
          <w:iCs/>
          <w:color w:val="000000"/>
          <w:sz w:val="24"/>
          <w:szCs w:val="24"/>
          <w:lang w:val="en-US" w:eastAsia="zh-CN"/>
        </w:rPr>
        <w:t>J Infect Dis</w:t>
      </w:r>
      <w:r w:rsidRPr="008D5F7A">
        <w:rPr>
          <w:rFonts w:ascii="Book Antiqua" w:eastAsia="宋体" w:hAnsi="Book Antiqua" w:cs="宋体"/>
          <w:color w:val="000000"/>
          <w:sz w:val="24"/>
          <w:szCs w:val="24"/>
          <w:lang w:val="en-US" w:eastAsia="zh-CN"/>
        </w:rPr>
        <w:t> 1999; </w:t>
      </w:r>
      <w:r w:rsidRPr="008D5F7A">
        <w:rPr>
          <w:rFonts w:ascii="Book Antiqua" w:eastAsia="宋体" w:hAnsi="Book Antiqua" w:cs="宋体"/>
          <w:b/>
          <w:bCs/>
          <w:color w:val="000000"/>
          <w:sz w:val="24"/>
          <w:szCs w:val="24"/>
          <w:lang w:val="en-US" w:eastAsia="zh-CN"/>
        </w:rPr>
        <w:t>180</w:t>
      </w:r>
      <w:r w:rsidRPr="008D5F7A">
        <w:rPr>
          <w:rFonts w:ascii="Book Antiqua" w:eastAsia="宋体" w:hAnsi="Book Antiqua" w:cs="宋体"/>
          <w:color w:val="000000"/>
          <w:sz w:val="24"/>
          <w:szCs w:val="24"/>
          <w:lang w:val="en-US" w:eastAsia="zh-CN"/>
        </w:rPr>
        <w:t>: 2069-2073 [PMID: 10558973]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90 </w:t>
      </w:r>
      <w:r w:rsidRPr="008D5F7A">
        <w:rPr>
          <w:rFonts w:ascii="Book Antiqua" w:eastAsia="宋体" w:hAnsi="Book Antiqua" w:cs="宋体"/>
          <w:b/>
          <w:bCs/>
          <w:color w:val="000000"/>
          <w:sz w:val="24"/>
          <w:szCs w:val="24"/>
          <w:lang w:val="en-US" w:eastAsia="zh-CN"/>
        </w:rPr>
        <w:t>Toossi Z</w:t>
      </w:r>
      <w:r w:rsidRPr="008D5F7A">
        <w:rPr>
          <w:rFonts w:ascii="Book Antiqua" w:eastAsia="宋体" w:hAnsi="Book Antiqua" w:cs="宋体"/>
          <w:color w:val="000000"/>
          <w:sz w:val="24"/>
          <w:szCs w:val="24"/>
          <w:lang w:val="en-US" w:eastAsia="zh-CN"/>
        </w:rPr>
        <w:t>, Kleinhenz ME, Ellner JJ. Defective interleukin 2 production and responsiveness in human pulmonary tuberculosis. </w:t>
      </w:r>
      <w:r w:rsidRPr="008D5F7A">
        <w:rPr>
          <w:rFonts w:ascii="Book Antiqua" w:eastAsia="宋体" w:hAnsi="Book Antiqua" w:cs="宋体"/>
          <w:i/>
          <w:iCs/>
          <w:color w:val="000000"/>
          <w:sz w:val="24"/>
          <w:szCs w:val="24"/>
          <w:lang w:val="en-US" w:eastAsia="zh-CN"/>
        </w:rPr>
        <w:t>J Exp Med</w:t>
      </w:r>
      <w:r w:rsidRPr="008D5F7A">
        <w:rPr>
          <w:rFonts w:ascii="Book Antiqua" w:eastAsia="宋体" w:hAnsi="Book Antiqua" w:cs="宋体"/>
          <w:color w:val="000000"/>
          <w:sz w:val="24"/>
          <w:szCs w:val="24"/>
          <w:lang w:val="en-US" w:eastAsia="zh-CN"/>
        </w:rPr>
        <w:t> 1986; </w:t>
      </w:r>
      <w:r w:rsidRPr="008D5F7A">
        <w:rPr>
          <w:rFonts w:ascii="Book Antiqua" w:eastAsia="宋体" w:hAnsi="Book Antiqua" w:cs="宋体"/>
          <w:b/>
          <w:bCs/>
          <w:color w:val="000000"/>
          <w:sz w:val="24"/>
          <w:szCs w:val="24"/>
          <w:lang w:val="en-US" w:eastAsia="zh-CN"/>
        </w:rPr>
        <w:t>163</w:t>
      </w:r>
      <w:r w:rsidRPr="008D5F7A">
        <w:rPr>
          <w:rFonts w:ascii="Book Antiqua" w:eastAsia="宋体" w:hAnsi="Book Antiqua" w:cs="宋体"/>
          <w:color w:val="000000"/>
          <w:sz w:val="24"/>
          <w:szCs w:val="24"/>
          <w:lang w:val="en-US" w:eastAsia="zh-CN"/>
        </w:rPr>
        <w:t>: 1162-1172 [PMID: 2939169]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91 </w:t>
      </w:r>
      <w:r w:rsidRPr="008D5F7A">
        <w:rPr>
          <w:rFonts w:ascii="Book Antiqua" w:eastAsia="宋体" w:hAnsi="Book Antiqua" w:cs="宋体"/>
          <w:b/>
          <w:bCs/>
          <w:color w:val="000000"/>
          <w:sz w:val="24"/>
          <w:szCs w:val="24"/>
          <w:lang w:val="en-US" w:eastAsia="zh-CN"/>
        </w:rPr>
        <w:t>Huygen K</w:t>
      </w:r>
      <w:r w:rsidRPr="008D5F7A">
        <w:rPr>
          <w:rFonts w:ascii="Book Antiqua" w:eastAsia="宋体" w:hAnsi="Book Antiqua" w:cs="宋体"/>
          <w:color w:val="000000"/>
          <w:sz w:val="24"/>
          <w:szCs w:val="24"/>
          <w:lang w:val="en-US" w:eastAsia="zh-CN"/>
        </w:rPr>
        <w:t>, Van Vooren JP, Turneer M, Bosmans R, Dierckx P, De Bruyn J. Specific lymphoproliferation, gamma interferon production, and serum immunoglobulin G directed against a purified 32 kDa mycobacterial protein antigen (P32) in patients with active tuberculosis. </w:t>
      </w:r>
      <w:r w:rsidRPr="008D5F7A">
        <w:rPr>
          <w:rFonts w:ascii="Book Antiqua" w:eastAsia="宋体" w:hAnsi="Book Antiqua" w:cs="宋体"/>
          <w:i/>
          <w:iCs/>
          <w:color w:val="000000"/>
          <w:sz w:val="24"/>
          <w:szCs w:val="24"/>
          <w:lang w:val="en-US" w:eastAsia="zh-CN"/>
        </w:rPr>
        <w:t>Scand J Immunol</w:t>
      </w:r>
      <w:r w:rsidRPr="008D5F7A">
        <w:rPr>
          <w:rFonts w:ascii="Book Antiqua" w:eastAsia="宋体" w:hAnsi="Book Antiqua" w:cs="宋体"/>
          <w:color w:val="000000"/>
          <w:sz w:val="24"/>
          <w:szCs w:val="24"/>
          <w:lang w:val="en-US" w:eastAsia="zh-CN"/>
        </w:rPr>
        <w:t> 1988; </w:t>
      </w:r>
      <w:r w:rsidRPr="008D5F7A">
        <w:rPr>
          <w:rFonts w:ascii="Book Antiqua" w:eastAsia="宋体" w:hAnsi="Book Antiqua" w:cs="宋体"/>
          <w:b/>
          <w:bCs/>
          <w:color w:val="000000"/>
          <w:sz w:val="24"/>
          <w:szCs w:val="24"/>
          <w:lang w:val="en-US" w:eastAsia="zh-CN"/>
        </w:rPr>
        <w:t>27</w:t>
      </w:r>
      <w:r w:rsidRPr="008D5F7A">
        <w:rPr>
          <w:rFonts w:ascii="Book Antiqua" w:eastAsia="宋体" w:hAnsi="Book Antiqua" w:cs="宋体"/>
          <w:color w:val="000000"/>
          <w:sz w:val="24"/>
          <w:szCs w:val="24"/>
          <w:lang w:val="en-US" w:eastAsia="zh-CN"/>
        </w:rPr>
        <w:t>: 187-194 [PMID: 3124263]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92 </w:t>
      </w:r>
      <w:r w:rsidRPr="008D5F7A">
        <w:rPr>
          <w:rFonts w:ascii="Book Antiqua" w:eastAsia="宋体" w:hAnsi="Book Antiqua" w:cs="宋体"/>
          <w:b/>
          <w:bCs/>
          <w:color w:val="000000"/>
          <w:sz w:val="24"/>
          <w:szCs w:val="24"/>
          <w:lang w:val="en-US" w:eastAsia="zh-CN"/>
        </w:rPr>
        <w:t>Zhang M</w:t>
      </w:r>
      <w:r w:rsidRPr="008D5F7A">
        <w:rPr>
          <w:rFonts w:ascii="Book Antiqua" w:eastAsia="宋体" w:hAnsi="Book Antiqua" w:cs="宋体"/>
          <w:color w:val="000000"/>
          <w:sz w:val="24"/>
          <w:szCs w:val="24"/>
          <w:lang w:val="en-US" w:eastAsia="zh-CN"/>
        </w:rPr>
        <w:t>, Gong J, Iyer DV, Jones BE, Modlin RL, Barnes PF. T cell cytokine responses in persons with tuberculosis and human immunodeficiency virus infection. </w:t>
      </w:r>
      <w:r w:rsidRPr="008D5F7A">
        <w:rPr>
          <w:rFonts w:ascii="Book Antiqua" w:eastAsia="宋体" w:hAnsi="Book Antiqua" w:cs="宋体"/>
          <w:i/>
          <w:iCs/>
          <w:color w:val="000000"/>
          <w:sz w:val="24"/>
          <w:szCs w:val="24"/>
          <w:lang w:val="en-US" w:eastAsia="zh-CN"/>
        </w:rPr>
        <w:t>J Clin Invest</w:t>
      </w:r>
      <w:r w:rsidRPr="008D5F7A">
        <w:rPr>
          <w:rFonts w:ascii="Book Antiqua" w:eastAsia="宋体" w:hAnsi="Book Antiqua" w:cs="宋体"/>
          <w:color w:val="000000"/>
          <w:sz w:val="24"/>
          <w:szCs w:val="24"/>
          <w:lang w:val="en-US" w:eastAsia="zh-CN"/>
        </w:rPr>
        <w:t> 1994; </w:t>
      </w:r>
      <w:r w:rsidRPr="008D5F7A">
        <w:rPr>
          <w:rFonts w:ascii="Book Antiqua" w:eastAsia="宋体" w:hAnsi="Book Antiqua" w:cs="宋体"/>
          <w:b/>
          <w:bCs/>
          <w:color w:val="000000"/>
          <w:sz w:val="24"/>
          <w:szCs w:val="24"/>
          <w:lang w:val="en-US" w:eastAsia="zh-CN"/>
        </w:rPr>
        <w:t>94</w:t>
      </w:r>
      <w:r w:rsidRPr="008D5F7A">
        <w:rPr>
          <w:rFonts w:ascii="Book Antiqua" w:eastAsia="宋体" w:hAnsi="Book Antiqua" w:cs="宋体"/>
          <w:color w:val="000000"/>
          <w:sz w:val="24"/>
          <w:szCs w:val="24"/>
          <w:lang w:val="en-US" w:eastAsia="zh-CN"/>
        </w:rPr>
        <w:t>: 2435-2442 [PMID: 7989601]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93 </w:t>
      </w:r>
      <w:r w:rsidRPr="008D5F7A">
        <w:rPr>
          <w:rFonts w:ascii="Book Antiqua" w:eastAsia="宋体" w:hAnsi="Book Antiqua" w:cs="宋体"/>
          <w:b/>
          <w:bCs/>
          <w:color w:val="000000"/>
          <w:sz w:val="24"/>
          <w:szCs w:val="24"/>
          <w:lang w:val="en-US" w:eastAsia="zh-CN"/>
        </w:rPr>
        <w:t>Torres M</w:t>
      </w:r>
      <w:r w:rsidRPr="008D5F7A">
        <w:rPr>
          <w:rFonts w:ascii="Book Antiqua" w:eastAsia="宋体" w:hAnsi="Book Antiqua" w:cs="宋体"/>
          <w:color w:val="000000"/>
          <w:sz w:val="24"/>
          <w:szCs w:val="24"/>
          <w:lang w:val="en-US" w:eastAsia="zh-CN"/>
        </w:rPr>
        <w:t>, Mendez-Sampeiro P, Jimenez-Zamudio L, Teran L, Camarena A, Quezada R, Ramos E, Sada E. Comparison of the immune response against Mycobacterium tuberculosis antigens between a group of patients with active pulmonary tuberculosis and healthy household contacts. </w:t>
      </w:r>
      <w:r w:rsidRPr="008D5F7A">
        <w:rPr>
          <w:rFonts w:ascii="Book Antiqua" w:eastAsia="宋体" w:hAnsi="Book Antiqua" w:cs="宋体"/>
          <w:i/>
          <w:iCs/>
          <w:color w:val="000000"/>
          <w:sz w:val="24"/>
          <w:szCs w:val="24"/>
          <w:lang w:val="en-US" w:eastAsia="zh-CN"/>
        </w:rPr>
        <w:t>Clin Exp Immunol</w:t>
      </w:r>
      <w:r w:rsidRPr="008D5F7A">
        <w:rPr>
          <w:rFonts w:ascii="Book Antiqua" w:eastAsia="宋体" w:hAnsi="Book Antiqua" w:cs="宋体"/>
          <w:color w:val="000000"/>
          <w:sz w:val="24"/>
          <w:szCs w:val="24"/>
          <w:lang w:val="en-US" w:eastAsia="zh-CN"/>
        </w:rPr>
        <w:t> 1994; </w:t>
      </w:r>
      <w:r w:rsidRPr="008D5F7A">
        <w:rPr>
          <w:rFonts w:ascii="Book Antiqua" w:eastAsia="宋体" w:hAnsi="Book Antiqua" w:cs="宋体"/>
          <w:b/>
          <w:bCs/>
          <w:color w:val="000000"/>
          <w:sz w:val="24"/>
          <w:szCs w:val="24"/>
          <w:lang w:val="en-US" w:eastAsia="zh-CN"/>
        </w:rPr>
        <w:t>96</w:t>
      </w:r>
      <w:r w:rsidRPr="008D5F7A">
        <w:rPr>
          <w:rFonts w:ascii="Book Antiqua" w:eastAsia="宋体" w:hAnsi="Book Antiqua" w:cs="宋体"/>
          <w:color w:val="000000"/>
          <w:sz w:val="24"/>
          <w:szCs w:val="24"/>
          <w:lang w:val="en-US" w:eastAsia="zh-CN"/>
        </w:rPr>
        <w:t>: 75-78 [PMID: 8149670]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94 </w:t>
      </w:r>
      <w:r w:rsidRPr="008D5F7A">
        <w:rPr>
          <w:rFonts w:ascii="Book Antiqua" w:eastAsia="宋体" w:hAnsi="Book Antiqua" w:cs="宋体"/>
          <w:b/>
          <w:bCs/>
          <w:color w:val="000000"/>
          <w:sz w:val="24"/>
          <w:szCs w:val="24"/>
          <w:lang w:val="en-US" w:eastAsia="zh-CN"/>
        </w:rPr>
        <w:t>Diniz LM</w:t>
      </w:r>
      <w:r w:rsidRPr="008D5F7A">
        <w:rPr>
          <w:rFonts w:ascii="Book Antiqua" w:eastAsia="宋体" w:hAnsi="Book Antiqua" w:cs="宋体"/>
          <w:color w:val="000000"/>
          <w:sz w:val="24"/>
          <w:szCs w:val="24"/>
          <w:lang w:val="en-US" w:eastAsia="zh-CN"/>
        </w:rPr>
        <w:t>, Zandonade E, Dietze R, Pereira FE, Ribeiro-Rodrigues R. Short report: do intestinal nematodes increase the risk for multibacillary leprosy? </w:t>
      </w:r>
      <w:r w:rsidRPr="008D5F7A">
        <w:rPr>
          <w:rFonts w:ascii="Book Antiqua" w:eastAsia="宋体" w:hAnsi="Book Antiqua" w:cs="宋体"/>
          <w:i/>
          <w:iCs/>
          <w:color w:val="000000"/>
          <w:sz w:val="24"/>
          <w:szCs w:val="24"/>
          <w:lang w:val="en-US" w:eastAsia="zh-CN"/>
        </w:rPr>
        <w:t>Am J Trop Med Hyg</w:t>
      </w:r>
      <w:r w:rsidRPr="008D5F7A">
        <w:rPr>
          <w:rFonts w:ascii="Book Antiqua" w:eastAsia="宋体" w:hAnsi="Book Antiqua" w:cs="宋体"/>
          <w:color w:val="000000"/>
          <w:sz w:val="24"/>
          <w:szCs w:val="24"/>
          <w:lang w:val="en-US" w:eastAsia="zh-CN"/>
        </w:rPr>
        <w:t> 2001; </w:t>
      </w:r>
      <w:r w:rsidRPr="008D5F7A">
        <w:rPr>
          <w:rFonts w:ascii="Book Antiqua" w:eastAsia="宋体" w:hAnsi="Book Antiqua" w:cs="宋体"/>
          <w:b/>
          <w:bCs/>
          <w:color w:val="000000"/>
          <w:sz w:val="24"/>
          <w:szCs w:val="24"/>
          <w:lang w:val="en-US" w:eastAsia="zh-CN"/>
        </w:rPr>
        <w:t>65</w:t>
      </w:r>
      <w:r w:rsidRPr="008D5F7A">
        <w:rPr>
          <w:rFonts w:ascii="Book Antiqua" w:eastAsia="宋体" w:hAnsi="Book Antiqua" w:cs="宋体"/>
          <w:color w:val="000000"/>
          <w:sz w:val="24"/>
          <w:szCs w:val="24"/>
          <w:lang w:val="en-US" w:eastAsia="zh-CN"/>
        </w:rPr>
        <w:t>: 852-854 [PMID: 11791986]</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95 </w:t>
      </w:r>
      <w:r w:rsidRPr="008D5F7A">
        <w:rPr>
          <w:rFonts w:ascii="Book Antiqua" w:eastAsia="宋体" w:hAnsi="Book Antiqua" w:cs="宋体"/>
          <w:b/>
          <w:bCs/>
          <w:color w:val="000000"/>
          <w:sz w:val="24"/>
          <w:szCs w:val="24"/>
          <w:lang w:val="en-US" w:eastAsia="zh-CN"/>
        </w:rPr>
        <w:t>Hirsch CS</w:t>
      </w:r>
      <w:r w:rsidRPr="008D5F7A">
        <w:rPr>
          <w:rFonts w:ascii="Book Antiqua" w:eastAsia="宋体" w:hAnsi="Book Antiqua" w:cs="宋体"/>
          <w:color w:val="000000"/>
          <w:sz w:val="24"/>
          <w:szCs w:val="24"/>
          <w:lang w:val="en-US" w:eastAsia="zh-CN"/>
        </w:rPr>
        <w:t>, Hussain R, Toossi Z, Dawood G, Shahid F, Ellner JJ. Cross-modulation by transforming growth factor beta in human tuberculosis: suppression of antigen-driven blastogenesis and interferon gamma production. </w:t>
      </w:r>
      <w:r w:rsidR="00C42440">
        <w:rPr>
          <w:rFonts w:ascii="Book Antiqua" w:eastAsia="宋体" w:hAnsi="Book Antiqua" w:cs="宋体"/>
          <w:i/>
          <w:iCs/>
          <w:color w:val="000000"/>
          <w:sz w:val="24"/>
          <w:szCs w:val="24"/>
          <w:lang w:val="en-US" w:eastAsia="zh-CN"/>
        </w:rPr>
        <w:t>Proc Natl Acad Sci US</w:t>
      </w:r>
      <w:r w:rsidRPr="008D5F7A">
        <w:rPr>
          <w:rFonts w:ascii="Book Antiqua" w:eastAsia="宋体" w:hAnsi="Book Antiqua" w:cs="宋体"/>
          <w:i/>
          <w:iCs/>
          <w:color w:val="000000"/>
          <w:sz w:val="24"/>
          <w:szCs w:val="24"/>
          <w:lang w:val="en-US" w:eastAsia="zh-CN"/>
        </w:rPr>
        <w:t>A</w:t>
      </w:r>
      <w:r w:rsidRPr="008D5F7A">
        <w:rPr>
          <w:rFonts w:ascii="Book Antiqua" w:eastAsia="宋体" w:hAnsi="Book Antiqua" w:cs="宋体"/>
          <w:color w:val="000000"/>
          <w:sz w:val="24"/>
          <w:szCs w:val="24"/>
          <w:lang w:val="en-US" w:eastAsia="zh-CN"/>
        </w:rPr>
        <w:t> 1996; </w:t>
      </w:r>
      <w:r w:rsidRPr="008D5F7A">
        <w:rPr>
          <w:rFonts w:ascii="Book Antiqua" w:eastAsia="宋体" w:hAnsi="Book Antiqua" w:cs="宋体"/>
          <w:b/>
          <w:bCs/>
          <w:color w:val="000000"/>
          <w:sz w:val="24"/>
          <w:szCs w:val="24"/>
          <w:lang w:val="en-US" w:eastAsia="zh-CN"/>
        </w:rPr>
        <w:t>93</w:t>
      </w:r>
      <w:r w:rsidRPr="008D5F7A">
        <w:rPr>
          <w:rFonts w:ascii="Book Antiqua" w:eastAsia="宋体" w:hAnsi="Book Antiqua" w:cs="宋体"/>
          <w:color w:val="000000"/>
          <w:sz w:val="24"/>
          <w:szCs w:val="24"/>
          <w:lang w:val="en-US" w:eastAsia="zh-CN"/>
        </w:rPr>
        <w:t>: 3193-3198 [PMID: 8622912]</w:t>
      </w:r>
    </w:p>
    <w:p w:rsidR="008D5F7A" w:rsidRPr="008D5F7A" w:rsidRDefault="00467C73" w:rsidP="008D5F7A">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96 </w:t>
      </w:r>
      <w:r w:rsidR="008D5F7A" w:rsidRPr="00467C73">
        <w:rPr>
          <w:rFonts w:ascii="Book Antiqua" w:eastAsia="宋体" w:hAnsi="Book Antiqua" w:cs="宋体"/>
          <w:b/>
          <w:color w:val="000000"/>
          <w:sz w:val="24"/>
          <w:szCs w:val="24"/>
          <w:lang w:val="en-US" w:eastAsia="zh-CN"/>
        </w:rPr>
        <w:t>Gong JH,</w:t>
      </w:r>
      <w:r w:rsidR="00877571">
        <w:rPr>
          <w:rFonts w:ascii="Book Antiqua" w:eastAsia="宋体" w:hAnsi="Book Antiqua" w:cs="宋体"/>
          <w:color w:val="000000"/>
          <w:sz w:val="24"/>
          <w:szCs w:val="24"/>
          <w:lang w:val="en-US" w:eastAsia="zh-CN"/>
        </w:rPr>
        <w:t xml:space="preserve"> Zhang M, Modlin RL, Iyer D</w:t>
      </w:r>
      <w:bookmarkStart w:id="4" w:name="_GoBack"/>
      <w:bookmarkEnd w:id="4"/>
      <w:r w:rsidR="008D5F7A" w:rsidRPr="008D5F7A">
        <w:rPr>
          <w:rFonts w:ascii="Book Antiqua" w:eastAsia="宋体" w:hAnsi="Book Antiqua" w:cs="宋体"/>
          <w:color w:val="000000"/>
          <w:sz w:val="24"/>
          <w:szCs w:val="24"/>
          <w:lang w:val="en-US" w:eastAsia="zh-CN"/>
        </w:rPr>
        <w:t xml:space="preserve">, Lin Y, and Barnes P F . Interleukin-10 downregulates Mycobacterium tuberculosis-induced Th1 responses and CTLA-4 expression. </w:t>
      </w:r>
      <w:r w:rsidR="008D5F7A" w:rsidRPr="00467C73">
        <w:rPr>
          <w:rFonts w:ascii="Book Antiqua" w:eastAsia="宋体" w:hAnsi="Book Antiqua" w:cs="宋体"/>
          <w:i/>
          <w:color w:val="000000"/>
          <w:sz w:val="24"/>
          <w:szCs w:val="24"/>
          <w:lang w:val="en-US" w:eastAsia="zh-CN"/>
        </w:rPr>
        <w:t xml:space="preserve">Infect Immun </w:t>
      </w:r>
      <w:r w:rsidR="008D5F7A" w:rsidRPr="008D5F7A">
        <w:rPr>
          <w:rFonts w:ascii="Book Antiqua" w:eastAsia="宋体" w:hAnsi="Book Antiqua" w:cs="宋体"/>
          <w:color w:val="000000"/>
          <w:sz w:val="24"/>
          <w:szCs w:val="24"/>
          <w:lang w:val="en-US" w:eastAsia="zh-CN"/>
        </w:rPr>
        <w:t xml:space="preserve">1996; </w:t>
      </w:r>
      <w:r w:rsidR="008D5F7A" w:rsidRPr="00467C73">
        <w:rPr>
          <w:rFonts w:ascii="Book Antiqua" w:eastAsia="宋体" w:hAnsi="Book Antiqua" w:cs="宋体"/>
          <w:b/>
          <w:color w:val="000000"/>
          <w:sz w:val="24"/>
          <w:szCs w:val="24"/>
          <w:lang w:val="en-US" w:eastAsia="zh-CN"/>
        </w:rPr>
        <w:t xml:space="preserve">64: </w:t>
      </w:r>
      <w:r w:rsidR="008D5F7A" w:rsidRPr="008D5F7A">
        <w:rPr>
          <w:rFonts w:ascii="Book Antiqua" w:eastAsia="宋体" w:hAnsi="Book Antiqua" w:cs="宋体"/>
          <w:color w:val="000000"/>
          <w:sz w:val="24"/>
          <w:szCs w:val="24"/>
          <w:lang w:val="en-US" w:eastAsia="zh-CN"/>
        </w:rPr>
        <w:t xml:space="preserve">913–918 </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97 </w:t>
      </w:r>
      <w:r w:rsidRPr="008D5F7A">
        <w:rPr>
          <w:rFonts w:ascii="Book Antiqua" w:eastAsia="宋体" w:hAnsi="Book Antiqua" w:cs="宋体"/>
          <w:b/>
          <w:bCs/>
          <w:color w:val="000000"/>
          <w:sz w:val="24"/>
          <w:szCs w:val="24"/>
          <w:lang w:val="en-US" w:eastAsia="zh-CN"/>
        </w:rPr>
        <w:t>Hirsch CS</w:t>
      </w:r>
      <w:r w:rsidRPr="008D5F7A">
        <w:rPr>
          <w:rFonts w:ascii="Book Antiqua" w:eastAsia="宋体" w:hAnsi="Book Antiqua" w:cs="宋体"/>
          <w:color w:val="000000"/>
          <w:sz w:val="24"/>
          <w:szCs w:val="24"/>
          <w:lang w:val="en-US" w:eastAsia="zh-CN"/>
        </w:rPr>
        <w:t>, Ellner JJ, Blinkhorn R, Toossi Z. In vitro restoration of T cell responses in tuberculosis and augmentation of monocyte effector function against Mycobacterium tuberculosis by natural inhibitors of transforming growth factor beta. </w:t>
      </w:r>
      <w:r w:rsidR="00467C73">
        <w:rPr>
          <w:rFonts w:ascii="Book Antiqua" w:eastAsia="宋体" w:hAnsi="Book Antiqua" w:cs="宋体"/>
          <w:i/>
          <w:iCs/>
          <w:color w:val="000000"/>
          <w:sz w:val="24"/>
          <w:szCs w:val="24"/>
          <w:lang w:val="en-US" w:eastAsia="zh-CN"/>
        </w:rPr>
        <w:t>Proc Natl Acad Sci US</w:t>
      </w:r>
      <w:r w:rsidRPr="008D5F7A">
        <w:rPr>
          <w:rFonts w:ascii="Book Antiqua" w:eastAsia="宋体" w:hAnsi="Book Antiqua" w:cs="宋体"/>
          <w:i/>
          <w:iCs/>
          <w:color w:val="000000"/>
          <w:sz w:val="24"/>
          <w:szCs w:val="24"/>
          <w:lang w:val="en-US" w:eastAsia="zh-CN"/>
        </w:rPr>
        <w:t>A</w:t>
      </w:r>
      <w:r w:rsidRPr="008D5F7A">
        <w:rPr>
          <w:rFonts w:ascii="Book Antiqua" w:eastAsia="宋体" w:hAnsi="Book Antiqua" w:cs="宋体"/>
          <w:color w:val="000000"/>
          <w:sz w:val="24"/>
          <w:szCs w:val="24"/>
          <w:lang w:val="en-US" w:eastAsia="zh-CN"/>
        </w:rPr>
        <w:t> 1997; </w:t>
      </w:r>
      <w:r w:rsidRPr="008D5F7A">
        <w:rPr>
          <w:rFonts w:ascii="Book Antiqua" w:eastAsia="宋体" w:hAnsi="Book Antiqua" w:cs="宋体"/>
          <w:b/>
          <w:bCs/>
          <w:color w:val="000000"/>
          <w:sz w:val="24"/>
          <w:szCs w:val="24"/>
          <w:lang w:val="en-US" w:eastAsia="zh-CN"/>
        </w:rPr>
        <w:t>94</w:t>
      </w:r>
      <w:r w:rsidRPr="008D5F7A">
        <w:rPr>
          <w:rFonts w:ascii="Book Antiqua" w:eastAsia="宋体" w:hAnsi="Book Antiqua" w:cs="宋体"/>
          <w:color w:val="000000"/>
          <w:sz w:val="24"/>
          <w:szCs w:val="24"/>
          <w:lang w:val="en-US" w:eastAsia="zh-CN"/>
        </w:rPr>
        <w:t>: 3926-3931 [PMID: 9108081]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98 </w:t>
      </w:r>
      <w:r w:rsidRPr="008D5F7A">
        <w:rPr>
          <w:rFonts w:ascii="Book Antiqua" w:eastAsia="宋体" w:hAnsi="Book Antiqua" w:cs="宋体"/>
          <w:b/>
          <w:bCs/>
          <w:color w:val="000000"/>
          <w:sz w:val="24"/>
          <w:szCs w:val="24"/>
          <w:lang w:val="en-US" w:eastAsia="zh-CN"/>
        </w:rPr>
        <w:t>Verbon A</w:t>
      </w:r>
      <w:r w:rsidRPr="008D5F7A">
        <w:rPr>
          <w:rFonts w:ascii="Book Antiqua" w:eastAsia="宋体" w:hAnsi="Book Antiqua" w:cs="宋体"/>
          <w:color w:val="000000"/>
          <w:sz w:val="24"/>
          <w:szCs w:val="24"/>
          <w:lang w:val="en-US" w:eastAsia="zh-CN"/>
        </w:rPr>
        <w:t>, Juffermans N, Van Deventer SJ, Speelman P, Van Deutekom H, Van Der Poll T. Serum concentrations of cytokines in patients with active tuberculosis (TB) and after treatment. </w:t>
      </w:r>
      <w:r w:rsidRPr="008D5F7A">
        <w:rPr>
          <w:rFonts w:ascii="Book Antiqua" w:eastAsia="宋体" w:hAnsi="Book Antiqua" w:cs="宋体"/>
          <w:i/>
          <w:iCs/>
          <w:color w:val="000000"/>
          <w:sz w:val="24"/>
          <w:szCs w:val="24"/>
          <w:lang w:val="en-US" w:eastAsia="zh-CN"/>
        </w:rPr>
        <w:t>Clin Exp Immunol</w:t>
      </w:r>
      <w:r w:rsidRPr="008D5F7A">
        <w:rPr>
          <w:rFonts w:ascii="Book Antiqua" w:eastAsia="宋体" w:hAnsi="Book Antiqua" w:cs="宋体"/>
          <w:color w:val="000000"/>
          <w:sz w:val="24"/>
          <w:szCs w:val="24"/>
          <w:lang w:val="en-US" w:eastAsia="zh-CN"/>
        </w:rPr>
        <w:t> 1999; </w:t>
      </w:r>
      <w:r w:rsidRPr="008D5F7A">
        <w:rPr>
          <w:rFonts w:ascii="Book Antiqua" w:eastAsia="宋体" w:hAnsi="Book Antiqua" w:cs="宋体"/>
          <w:b/>
          <w:bCs/>
          <w:color w:val="000000"/>
          <w:sz w:val="24"/>
          <w:szCs w:val="24"/>
          <w:lang w:val="en-US" w:eastAsia="zh-CN"/>
        </w:rPr>
        <w:t>115</w:t>
      </w:r>
      <w:r w:rsidRPr="008D5F7A">
        <w:rPr>
          <w:rFonts w:ascii="Book Antiqua" w:eastAsia="宋体" w:hAnsi="Book Antiqua" w:cs="宋体"/>
          <w:color w:val="000000"/>
          <w:sz w:val="24"/>
          <w:szCs w:val="24"/>
          <w:lang w:val="en-US" w:eastAsia="zh-CN"/>
        </w:rPr>
        <w:t>: 110-113 [PMID: 9933428]</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99 </w:t>
      </w:r>
      <w:r w:rsidRPr="008D5F7A">
        <w:rPr>
          <w:rFonts w:ascii="Book Antiqua" w:eastAsia="宋体" w:hAnsi="Book Antiqua" w:cs="宋体"/>
          <w:b/>
          <w:bCs/>
          <w:color w:val="000000"/>
          <w:sz w:val="24"/>
          <w:szCs w:val="24"/>
          <w:lang w:val="en-US" w:eastAsia="zh-CN"/>
        </w:rPr>
        <w:t>Kumar NP</w:t>
      </w:r>
      <w:r w:rsidRPr="008D5F7A">
        <w:rPr>
          <w:rFonts w:ascii="Book Antiqua" w:eastAsia="宋体" w:hAnsi="Book Antiqua" w:cs="宋体"/>
          <w:color w:val="000000"/>
          <w:sz w:val="24"/>
          <w:szCs w:val="24"/>
          <w:lang w:val="en-US" w:eastAsia="zh-CN"/>
        </w:rPr>
        <w:t>, Anuradha R, Suresh R, Ganesh R, Shankar J, Kumaraswami V, Nutman TB, Babu S. Suppressed type 1, type 2, and type 17 cytokine responses in active tuberculosis in children. </w:t>
      </w:r>
      <w:r w:rsidRPr="008D5F7A">
        <w:rPr>
          <w:rFonts w:ascii="Book Antiqua" w:eastAsia="宋体" w:hAnsi="Book Antiqua" w:cs="宋体"/>
          <w:i/>
          <w:iCs/>
          <w:color w:val="000000"/>
          <w:sz w:val="24"/>
          <w:szCs w:val="24"/>
          <w:lang w:val="en-US" w:eastAsia="zh-CN"/>
        </w:rPr>
        <w:t>Clin Vaccine Immunol</w:t>
      </w:r>
      <w:r w:rsidRPr="008D5F7A">
        <w:rPr>
          <w:rFonts w:ascii="Book Antiqua" w:eastAsia="宋体" w:hAnsi="Book Antiqua" w:cs="宋体"/>
          <w:color w:val="000000"/>
          <w:sz w:val="24"/>
          <w:szCs w:val="24"/>
          <w:lang w:val="en-US" w:eastAsia="zh-CN"/>
        </w:rPr>
        <w:t> 2011; </w:t>
      </w:r>
      <w:r w:rsidRPr="008D5F7A">
        <w:rPr>
          <w:rFonts w:ascii="Book Antiqua" w:eastAsia="宋体" w:hAnsi="Book Antiqua" w:cs="宋体"/>
          <w:b/>
          <w:bCs/>
          <w:color w:val="000000"/>
          <w:sz w:val="24"/>
          <w:szCs w:val="24"/>
          <w:lang w:val="en-US" w:eastAsia="zh-CN"/>
        </w:rPr>
        <w:t>18</w:t>
      </w:r>
      <w:r w:rsidRPr="008D5F7A">
        <w:rPr>
          <w:rFonts w:ascii="Book Antiqua" w:eastAsia="宋体" w:hAnsi="Book Antiqua" w:cs="宋体"/>
          <w:color w:val="000000"/>
          <w:sz w:val="24"/>
          <w:szCs w:val="24"/>
          <w:lang w:val="en-US" w:eastAsia="zh-CN"/>
        </w:rPr>
        <w:t>: 1856-1864 [PMID: 21955625 DOI: 10.1128/C</w:t>
      </w:r>
      <w:r w:rsidR="00467C73">
        <w:rPr>
          <w:rFonts w:ascii="Book Antiqua" w:eastAsia="宋体" w:hAnsi="Book Antiqua" w:cs="宋体"/>
          <w:color w:val="000000"/>
          <w:sz w:val="24"/>
          <w:szCs w:val="24"/>
          <w:lang w:val="en-US" w:eastAsia="zh-CN"/>
        </w:rPr>
        <w:t>VI.05366-11]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100 </w:t>
      </w:r>
      <w:r w:rsidRPr="008D5F7A">
        <w:rPr>
          <w:rFonts w:ascii="Book Antiqua" w:eastAsia="宋体" w:hAnsi="Book Antiqua" w:cs="宋体"/>
          <w:b/>
          <w:bCs/>
          <w:color w:val="000000"/>
          <w:sz w:val="24"/>
          <w:szCs w:val="24"/>
          <w:lang w:val="en-US" w:eastAsia="zh-CN"/>
        </w:rPr>
        <w:t>Weiner HL</w:t>
      </w:r>
      <w:r w:rsidRPr="008D5F7A">
        <w:rPr>
          <w:rFonts w:ascii="Book Antiqua" w:eastAsia="宋体" w:hAnsi="Book Antiqua" w:cs="宋体"/>
          <w:color w:val="000000"/>
          <w:sz w:val="24"/>
          <w:szCs w:val="24"/>
          <w:lang w:val="en-US" w:eastAsia="zh-CN"/>
        </w:rPr>
        <w:t>. Induction and mechanism of action of transforming growth factor-beta-secreting Th3 regulatory cells. </w:t>
      </w:r>
      <w:r w:rsidRPr="008D5F7A">
        <w:rPr>
          <w:rFonts w:ascii="Book Antiqua" w:eastAsia="宋体" w:hAnsi="Book Antiqua" w:cs="宋体"/>
          <w:i/>
          <w:iCs/>
          <w:color w:val="000000"/>
          <w:sz w:val="24"/>
          <w:szCs w:val="24"/>
          <w:lang w:val="en-US" w:eastAsia="zh-CN"/>
        </w:rPr>
        <w:t>Immunol Rev</w:t>
      </w:r>
      <w:r w:rsidRPr="008D5F7A">
        <w:rPr>
          <w:rFonts w:ascii="Book Antiqua" w:eastAsia="宋体" w:hAnsi="Book Antiqua" w:cs="宋体"/>
          <w:color w:val="000000"/>
          <w:sz w:val="24"/>
          <w:szCs w:val="24"/>
          <w:lang w:val="en-US" w:eastAsia="zh-CN"/>
        </w:rPr>
        <w:t> 2001; </w:t>
      </w:r>
      <w:r w:rsidRPr="008D5F7A">
        <w:rPr>
          <w:rFonts w:ascii="Book Antiqua" w:eastAsia="宋体" w:hAnsi="Book Antiqua" w:cs="宋体"/>
          <w:b/>
          <w:bCs/>
          <w:color w:val="000000"/>
          <w:sz w:val="24"/>
          <w:szCs w:val="24"/>
          <w:lang w:val="en-US" w:eastAsia="zh-CN"/>
        </w:rPr>
        <w:t>182</w:t>
      </w:r>
      <w:r w:rsidRPr="008D5F7A">
        <w:rPr>
          <w:rFonts w:ascii="Book Antiqua" w:eastAsia="宋体" w:hAnsi="Book Antiqua" w:cs="宋体"/>
          <w:color w:val="000000"/>
          <w:sz w:val="24"/>
          <w:szCs w:val="24"/>
          <w:lang w:val="en-US" w:eastAsia="zh-CN"/>
        </w:rPr>
        <w:t>: 207-214 [PMID: 11722636]</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101 </w:t>
      </w:r>
      <w:r w:rsidRPr="008D5F7A">
        <w:rPr>
          <w:rFonts w:ascii="Book Antiqua" w:eastAsia="宋体" w:hAnsi="Book Antiqua" w:cs="宋体"/>
          <w:b/>
          <w:bCs/>
          <w:color w:val="000000"/>
          <w:sz w:val="24"/>
          <w:szCs w:val="24"/>
          <w:lang w:val="en-US" w:eastAsia="zh-CN"/>
        </w:rPr>
        <w:t>Stassen M</w:t>
      </w:r>
      <w:r w:rsidRPr="008D5F7A">
        <w:rPr>
          <w:rFonts w:ascii="Book Antiqua" w:eastAsia="宋体" w:hAnsi="Book Antiqua" w:cs="宋体"/>
          <w:color w:val="000000"/>
          <w:sz w:val="24"/>
          <w:szCs w:val="24"/>
          <w:lang w:val="en-US" w:eastAsia="zh-CN"/>
        </w:rPr>
        <w:t>, Fondel S, Bopp T, Richter C, Müller C, Kubach J, Becker C, Knop J, Enk AH, Schmitt S, Schmitt E, Jonuleit H. Human CD25+ regulatory T cells: two subsets defined by the integrins alpha 4 beta 7 or alpha 4 beta 1 confer distinct suppressive properties upon CD4+ T helper cells. </w:t>
      </w:r>
      <w:r w:rsidRPr="008D5F7A">
        <w:rPr>
          <w:rFonts w:ascii="Book Antiqua" w:eastAsia="宋体" w:hAnsi="Book Antiqua" w:cs="宋体"/>
          <w:i/>
          <w:iCs/>
          <w:color w:val="000000"/>
          <w:sz w:val="24"/>
          <w:szCs w:val="24"/>
          <w:lang w:val="en-US" w:eastAsia="zh-CN"/>
        </w:rPr>
        <w:t>Eur J Immunol</w:t>
      </w:r>
      <w:r w:rsidRPr="008D5F7A">
        <w:rPr>
          <w:rFonts w:ascii="Book Antiqua" w:eastAsia="宋体" w:hAnsi="Book Antiqua" w:cs="宋体"/>
          <w:color w:val="000000"/>
          <w:sz w:val="24"/>
          <w:szCs w:val="24"/>
          <w:lang w:val="en-US" w:eastAsia="zh-CN"/>
        </w:rPr>
        <w:t> 2004; </w:t>
      </w:r>
      <w:r w:rsidRPr="008D5F7A">
        <w:rPr>
          <w:rFonts w:ascii="Book Antiqua" w:eastAsia="宋体" w:hAnsi="Book Antiqua" w:cs="宋体"/>
          <w:b/>
          <w:bCs/>
          <w:color w:val="000000"/>
          <w:sz w:val="24"/>
          <w:szCs w:val="24"/>
          <w:lang w:val="en-US" w:eastAsia="zh-CN"/>
        </w:rPr>
        <w:t>34</w:t>
      </w:r>
      <w:r w:rsidRPr="008D5F7A">
        <w:rPr>
          <w:rFonts w:ascii="Book Antiqua" w:eastAsia="宋体" w:hAnsi="Book Antiqua" w:cs="宋体"/>
          <w:color w:val="000000"/>
          <w:sz w:val="24"/>
          <w:szCs w:val="24"/>
          <w:lang w:val="en-US" w:eastAsia="zh-CN"/>
        </w:rPr>
        <w:t>: 1303-1311 [PMID: 15114663]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102 </w:t>
      </w:r>
      <w:r w:rsidRPr="008D5F7A">
        <w:rPr>
          <w:rFonts w:ascii="Book Antiqua" w:eastAsia="宋体" w:hAnsi="Book Antiqua" w:cs="宋体"/>
          <w:b/>
          <w:bCs/>
          <w:color w:val="000000"/>
          <w:sz w:val="24"/>
          <w:szCs w:val="24"/>
          <w:lang w:val="en-US" w:eastAsia="zh-CN"/>
        </w:rPr>
        <w:t>Vieira PL</w:t>
      </w:r>
      <w:r w:rsidRPr="008D5F7A">
        <w:rPr>
          <w:rFonts w:ascii="Book Antiqua" w:eastAsia="宋体" w:hAnsi="Book Antiqua" w:cs="宋体"/>
          <w:color w:val="000000"/>
          <w:sz w:val="24"/>
          <w:szCs w:val="24"/>
          <w:lang w:val="en-US" w:eastAsia="zh-CN"/>
        </w:rPr>
        <w:t>, Christensen JR, Minaee S, O'Neill EJ, Barrat FJ, Boonstra A, Barthlott T, Stockinger B, Wraith DC, O'Garra A. IL-10-secreting regulatory T cells do not express Foxp3 but have comparable regulatory function to naturally occurring CD4+CD25+ regulatory T cells.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2004; </w:t>
      </w:r>
      <w:r w:rsidRPr="008D5F7A">
        <w:rPr>
          <w:rFonts w:ascii="Book Antiqua" w:eastAsia="宋体" w:hAnsi="Book Antiqua" w:cs="宋体"/>
          <w:b/>
          <w:bCs/>
          <w:color w:val="000000"/>
          <w:sz w:val="24"/>
          <w:szCs w:val="24"/>
          <w:lang w:val="en-US" w:eastAsia="zh-CN"/>
        </w:rPr>
        <w:t>172</w:t>
      </w:r>
      <w:r w:rsidRPr="008D5F7A">
        <w:rPr>
          <w:rFonts w:ascii="Book Antiqua" w:eastAsia="宋体" w:hAnsi="Book Antiqua" w:cs="宋体"/>
          <w:color w:val="000000"/>
          <w:sz w:val="24"/>
          <w:szCs w:val="24"/>
          <w:lang w:val="en-US" w:eastAsia="zh-CN"/>
        </w:rPr>
        <w:t>: 5986-5993 [PMID: 15128781]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103 </w:t>
      </w:r>
      <w:r w:rsidRPr="008D5F7A">
        <w:rPr>
          <w:rFonts w:ascii="Book Antiqua" w:eastAsia="宋体" w:hAnsi="Book Antiqua" w:cs="宋体"/>
          <w:b/>
          <w:bCs/>
          <w:color w:val="000000"/>
          <w:sz w:val="24"/>
          <w:szCs w:val="24"/>
          <w:lang w:val="en-US" w:eastAsia="zh-CN"/>
        </w:rPr>
        <w:t>Singh A</w:t>
      </w:r>
      <w:r w:rsidRPr="008D5F7A">
        <w:rPr>
          <w:rFonts w:ascii="Book Antiqua" w:eastAsia="宋体" w:hAnsi="Book Antiqua" w:cs="宋体"/>
          <w:color w:val="000000"/>
          <w:sz w:val="24"/>
          <w:szCs w:val="24"/>
          <w:lang w:val="en-US" w:eastAsia="zh-CN"/>
        </w:rPr>
        <w:t>, Dey AB, Mohan A, Sharma PK, Mitra DK. Foxp3+ regulatory T cells among tuberculosis patients: impact on prognosis and restoration of antigen specific IFN-γ producing T cells. </w:t>
      </w:r>
      <w:r w:rsidRPr="008D5F7A">
        <w:rPr>
          <w:rFonts w:ascii="Book Antiqua" w:eastAsia="宋体" w:hAnsi="Book Antiqua" w:cs="宋体"/>
          <w:i/>
          <w:iCs/>
          <w:color w:val="000000"/>
          <w:sz w:val="24"/>
          <w:szCs w:val="24"/>
          <w:lang w:val="en-US" w:eastAsia="zh-CN"/>
        </w:rPr>
        <w:t>PLoS One</w:t>
      </w:r>
      <w:r w:rsidRPr="008D5F7A">
        <w:rPr>
          <w:rFonts w:ascii="Book Antiqua" w:eastAsia="宋体" w:hAnsi="Book Antiqua" w:cs="宋体"/>
          <w:color w:val="000000"/>
          <w:sz w:val="24"/>
          <w:szCs w:val="24"/>
          <w:lang w:val="en-US" w:eastAsia="zh-CN"/>
        </w:rPr>
        <w:t> 2012; </w:t>
      </w:r>
      <w:r w:rsidRPr="008D5F7A">
        <w:rPr>
          <w:rFonts w:ascii="Book Antiqua" w:eastAsia="宋体" w:hAnsi="Book Antiqua" w:cs="宋体"/>
          <w:b/>
          <w:bCs/>
          <w:color w:val="000000"/>
          <w:sz w:val="24"/>
          <w:szCs w:val="24"/>
          <w:lang w:val="en-US" w:eastAsia="zh-CN"/>
        </w:rPr>
        <w:t>7</w:t>
      </w:r>
      <w:r w:rsidRPr="008D5F7A">
        <w:rPr>
          <w:rFonts w:ascii="Book Antiqua" w:eastAsia="宋体" w:hAnsi="Book Antiqua" w:cs="宋体"/>
          <w:color w:val="000000"/>
          <w:sz w:val="24"/>
          <w:szCs w:val="24"/>
          <w:lang w:val="en-US" w:eastAsia="zh-CN"/>
        </w:rPr>
        <w:t>: e44728 [PMID: 23028594 DOI: 10.1371/journal.pone.0044728]</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104 </w:t>
      </w:r>
      <w:r w:rsidRPr="008D5F7A">
        <w:rPr>
          <w:rFonts w:ascii="Book Antiqua" w:eastAsia="宋体" w:hAnsi="Book Antiqua" w:cs="宋体"/>
          <w:b/>
          <w:bCs/>
          <w:color w:val="000000"/>
          <w:sz w:val="24"/>
          <w:szCs w:val="24"/>
          <w:lang w:val="en-US" w:eastAsia="zh-CN"/>
        </w:rPr>
        <w:t>Quinn KM</w:t>
      </w:r>
      <w:r w:rsidRPr="008D5F7A">
        <w:rPr>
          <w:rFonts w:ascii="Book Antiqua" w:eastAsia="宋体" w:hAnsi="Book Antiqua" w:cs="宋体"/>
          <w:color w:val="000000"/>
          <w:sz w:val="24"/>
          <w:szCs w:val="24"/>
          <w:lang w:val="en-US" w:eastAsia="zh-CN"/>
        </w:rPr>
        <w:t>, McHugh RS, Rich FJ, Goldsack LM, de Lisle GW, Buddle BM, Delahunt B, Kirman JR. Inactivation of CD4+ CD25+ regulatory T cells during early mycobacterial infection increases cytokine production but does not affect pathogen load. </w:t>
      </w:r>
      <w:r w:rsidRPr="008D5F7A">
        <w:rPr>
          <w:rFonts w:ascii="Book Antiqua" w:eastAsia="宋体" w:hAnsi="Book Antiqua" w:cs="宋体"/>
          <w:i/>
          <w:iCs/>
          <w:color w:val="000000"/>
          <w:sz w:val="24"/>
          <w:szCs w:val="24"/>
          <w:lang w:val="en-US" w:eastAsia="zh-CN"/>
        </w:rPr>
        <w:t>Immunol Cell Biol</w:t>
      </w:r>
      <w:r w:rsidRPr="008D5F7A">
        <w:rPr>
          <w:rFonts w:ascii="Book Antiqua" w:eastAsia="宋体" w:hAnsi="Book Antiqua" w:cs="宋体"/>
          <w:color w:val="000000"/>
          <w:sz w:val="24"/>
          <w:szCs w:val="24"/>
          <w:lang w:val="en-US" w:eastAsia="zh-CN"/>
        </w:rPr>
        <w:t> 2006; </w:t>
      </w:r>
      <w:r w:rsidRPr="008D5F7A">
        <w:rPr>
          <w:rFonts w:ascii="Book Antiqua" w:eastAsia="宋体" w:hAnsi="Book Antiqua" w:cs="宋体"/>
          <w:b/>
          <w:bCs/>
          <w:color w:val="000000"/>
          <w:sz w:val="24"/>
          <w:szCs w:val="24"/>
          <w:lang w:val="en-US" w:eastAsia="zh-CN"/>
        </w:rPr>
        <w:t>84</w:t>
      </w:r>
      <w:r w:rsidRPr="008D5F7A">
        <w:rPr>
          <w:rFonts w:ascii="Book Antiqua" w:eastAsia="宋体" w:hAnsi="Book Antiqua" w:cs="宋体"/>
          <w:color w:val="000000"/>
          <w:sz w:val="24"/>
          <w:szCs w:val="24"/>
          <w:lang w:val="en-US" w:eastAsia="zh-CN"/>
        </w:rPr>
        <w:t>: 467-474 [PMID: 16869940]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105 </w:t>
      </w:r>
      <w:r w:rsidRPr="008D5F7A">
        <w:rPr>
          <w:rFonts w:ascii="Book Antiqua" w:eastAsia="宋体" w:hAnsi="Book Antiqua" w:cs="宋体"/>
          <w:b/>
          <w:bCs/>
          <w:color w:val="000000"/>
          <w:sz w:val="24"/>
          <w:szCs w:val="24"/>
          <w:lang w:val="en-US" w:eastAsia="zh-CN"/>
        </w:rPr>
        <w:t>Scott-Browne JP</w:t>
      </w:r>
      <w:r w:rsidRPr="008D5F7A">
        <w:rPr>
          <w:rFonts w:ascii="Book Antiqua" w:eastAsia="宋体" w:hAnsi="Book Antiqua" w:cs="宋体"/>
          <w:color w:val="000000"/>
          <w:sz w:val="24"/>
          <w:szCs w:val="24"/>
          <w:lang w:val="en-US" w:eastAsia="zh-CN"/>
        </w:rPr>
        <w:t>, Shafiani S, Tucker-Heard G, Ishida-Tsubota K, Fontenot JD, Rudensky AY, Bevan MJ, Urdahl KB. Expansion and function of Foxp3-expressing T regulatory cells during tuberculosis. </w:t>
      </w:r>
      <w:r w:rsidRPr="008D5F7A">
        <w:rPr>
          <w:rFonts w:ascii="Book Antiqua" w:eastAsia="宋体" w:hAnsi="Book Antiqua" w:cs="宋体"/>
          <w:i/>
          <w:iCs/>
          <w:color w:val="000000"/>
          <w:sz w:val="24"/>
          <w:szCs w:val="24"/>
          <w:lang w:val="en-US" w:eastAsia="zh-CN"/>
        </w:rPr>
        <w:t>J Exp Med</w:t>
      </w:r>
      <w:r w:rsidRPr="008D5F7A">
        <w:rPr>
          <w:rFonts w:ascii="Book Antiqua" w:eastAsia="宋体" w:hAnsi="Book Antiqua" w:cs="宋体"/>
          <w:color w:val="000000"/>
          <w:sz w:val="24"/>
          <w:szCs w:val="24"/>
          <w:lang w:val="en-US" w:eastAsia="zh-CN"/>
        </w:rPr>
        <w:t> 2007; </w:t>
      </w:r>
      <w:r w:rsidRPr="008D5F7A">
        <w:rPr>
          <w:rFonts w:ascii="Book Antiqua" w:eastAsia="宋体" w:hAnsi="Book Antiqua" w:cs="宋体"/>
          <w:b/>
          <w:bCs/>
          <w:color w:val="000000"/>
          <w:sz w:val="24"/>
          <w:szCs w:val="24"/>
          <w:lang w:val="en-US" w:eastAsia="zh-CN"/>
        </w:rPr>
        <w:t>204</w:t>
      </w:r>
      <w:r w:rsidRPr="008D5F7A">
        <w:rPr>
          <w:rFonts w:ascii="Book Antiqua" w:eastAsia="宋体" w:hAnsi="Book Antiqua" w:cs="宋体"/>
          <w:color w:val="000000"/>
          <w:sz w:val="24"/>
          <w:szCs w:val="24"/>
          <w:lang w:val="en-US" w:eastAsia="zh-CN"/>
        </w:rPr>
        <w:t>: 2159-2169 [PMID: 17709423]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106 </w:t>
      </w:r>
      <w:r w:rsidRPr="008D5F7A">
        <w:rPr>
          <w:rFonts w:ascii="Book Antiqua" w:eastAsia="宋体" w:hAnsi="Book Antiqua" w:cs="宋体"/>
          <w:b/>
          <w:bCs/>
          <w:color w:val="000000"/>
          <w:sz w:val="24"/>
          <w:szCs w:val="24"/>
          <w:lang w:val="en-US" w:eastAsia="zh-CN"/>
        </w:rPr>
        <w:t>Ribeiro-Rodrigues R</w:t>
      </w:r>
      <w:r w:rsidRPr="008D5F7A">
        <w:rPr>
          <w:rFonts w:ascii="Book Antiqua" w:eastAsia="宋体" w:hAnsi="Book Antiqua" w:cs="宋体"/>
          <w:color w:val="000000"/>
          <w:sz w:val="24"/>
          <w:szCs w:val="24"/>
          <w:lang w:val="en-US" w:eastAsia="zh-CN"/>
        </w:rPr>
        <w:t>, Resende Co T, Rojas R, Toossi Z, Dietze R, Boom WH, Maciel E, Hirsch CS. A role for CD4+CD25+ T cells in regulation of the immune response during human tuberculosis. </w:t>
      </w:r>
      <w:r w:rsidRPr="008D5F7A">
        <w:rPr>
          <w:rFonts w:ascii="Book Antiqua" w:eastAsia="宋体" w:hAnsi="Book Antiqua" w:cs="宋体"/>
          <w:i/>
          <w:iCs/>
          <w:color w:val="000000"/>
          <w:sz w:val="24"/>
          <w:szCs w:val="24"/>
          <w:lang w:val="en-US" w:eastAsia="zh-CN"/>
        </w:rPr>
        <w:t>Clin Exp Immunol</w:t>
      </w:r>
      <w:r w:rsidRPr="008D5F7A">
        <w:rPr>
          <w:rFonts w:ascii="Book Antiqua" w:eastAsia="宋体" w:hAnsi="Book Antiqua" w:cs="宋体"/>
          <w:color w:val="000000"/>
          <w:sz w:val="24"/>
          <w:szCs w:val="24"/>
          <w:lang w:val="en-US" w:eastAsia="zh-CN"/>
        </w:rPr>
        <w:t> 2006; </w:t>
      </w:r>
      <w:r w:rsidRPr="008D5F7A">
        <w:rPr>
          <w:rFonts w:ascii="Book Antiqua" w:eastAsia="宋体" w:hAnsi="Book Antiqua" w:cs="宋体"/>
          <w:b/>
          <w:bCs/>
          <w:color w:val="000000"/>
          <w:sz w:val="24"/>
          <w:szCs w:val="24"/>
          <w:lang w:val="en-US" w:eastAsia="zh-CN"/>
        </w:rPr>
        <w:t>144</w:t>
      </w:r>
      <w:r w:rsidRPr="008D5F7A">
        <w:rPr>
          <w:rFonts w:ascii="Book Antiqua" w:eastAsia="宋体" w:hAnsi="Book Antiqua" w:cs="宋体"/>
          <w:color w:val="000000"/>
          <w:sz w:val="24"/>
          <w:szCs w:val="24"/>
          <w:lang w:val="en-US" w:eastAsia="zh-CN"/>
        </w:rPr>
        <w:t>: 25-34 [PMID: 16542361]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107 </w:t>
      </w:r>
      <w:r w:rsidRPr="008D5F7A">
        <w:rPr>
          <w:rFonts w:ascii="Book Antiqua" w:eastAsia="宋体" w:hAnsi="Book Antiqua" w:cs="宋体"/>
          <w:b/>
          <w:bCs/>
          <w:color w:val="000000"/>
          <w:sz w:val="24"/>
          <w:szCs w:val="24"/>
          <w:lang w:val="en-US" w:eastAsia="zh-CN"/>
        </w:rPr>
        <w:t>Larson RP</w:t>
      </w:r>
      <w:r w:rsidRPr="008D5F7A">
        <w:rPr>
          <w:rFonts w:ascii="Book Antiqua" w:eastAsia="宋体" w:hAnsi="Book Antiqua" w:cs="宋体"/>
          <w:color w:val="000000"/>
          <w:sz w:val="24"/>
          <w:szCs w:val="24"/>
          <w:lang w:val="en-US" w:eastAsia="zh-CN"/>
        </w:rPr>
        <w:t>, Shafiani S, Urdahl KB. Foxp3(+) regulatory T cells in tuberculosis. </w:t>
      </w:r>
      <w:r w:rsidRPr="008D5F7A">
        <w:rPr>
          <w:rFonts w:ascii="Book Antiqua" w:eastAsia="宋体" w:hAnsi="Book Antiqua" w:cs="宋体"/>
          <w:i/>
          <w:iCs/>
          <w:color w:val="000000"/>
          <w:sz w:val="24"/>
          <w:szCs w:val="24"/>
          <w:lang w:val="en-US" w:eastAsia="zh-CN"/>
        </w:rPr>
        <w:t>Adv Exp Med Biol</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783</w:t>
      </w:r>
      <w:r w:rsidRPr="008D5F7A">
        <w:rPr>
          <w:rFonts w:ascii="Book Antiqua" w:eastAsia="宋体" w:hAnsi="Book Antiqua" w:cs="宋体"/>
          <w:color w:val="000000"/>
          <w:sz w:val="24"/>
          <w:szCs w:val="24"/>
          <w:lang w:val="en-US" w:eastAsia="zh-CN"/>
        </w:rPr>
        <w:t>: 165-180 [PMID: 23468109 DOI: 10.1007/978-1-4614-6111-1_9].]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108</w:t>
      </w:r>
      <w:r w:rsidR="00467C73" w:rsidRPr="00467C73">
        <w:rPr>
          <w:rFonts w:ascii="Book Antiqua" w:hAnsi="Book Antiqua"/>
          <w:b/>
          <w:sz w:val="24"/>
          <w:szCs w:val="24"/>
          <w:lang w:val="en-US"/>
        </w:rPr>
        <w:t xml:space="preserve"> </w:t>
      </w:r>
      <w:r w:rsidR="00467C73" w:rsidRPr="00DF57CF">
        <w:rPr>
          <w:rFonts w:ascii="Book Antiqua" w:hAnsi="Book Antiqua"/>
          <w:b/>
          <w:sz w:val="24"/>
          <w:szCs w:val="24"/>
          <w:lang w:val="en-US"/>
        </w:rPr>
        <w:t>Romero-Adrián T</w:t>
      </w:r>
      <w:r w:rsidR="00467C73" w:rsidRPr="00DF57CF">
        <w:rPr>
          <w:rFonts w:ascii="Book Antiqua" w:hAnsi="Book Antiqua"/>
          <w:sz w:val="24"/>
          <w:szCs w:val="24"/>
          <w:lang w:val="en-US"/>
        </w:rPr>
        <w:t xml:space="preserve">, Leal- Montiel J. Helicobacter pylori infection: Regulatory T cells and participation in the immune response. </w:t>
      </w:r>
      <w:r w:rsidR="00467C73" w:rsidRPr="00DF57CF">
        <w:rPr>
          <w:rFonts w:ascii="Book Antiqua" w:hAnsi="Book Antiqua"/>
          <w:i/>
          <w:sz w:val="24"/>
          <w:szCs w:val="24"/>
          <w:lang w:val="en-US"/>
        </w:rPr>
        <w:t>Jundishapur J Microbiol</w:t>
      </w:r>
      <w:r w:rsidR="00467C73" w:rsidRPr="00DF57CF">
        <w:rPr>
          <w:rFonts w:ascii="Book Antiqua" w:hAnsi="Book Antiqua"/>
          <w:sz w:val="24"/>
          <w:szCs w:val="24"/>
          <w:lang w:val="en-US"/>
        </w:rPr>
        <w:t xml:space="preserve"> 2013, </w:t>
      </w:r>
      <w:r w:rsidR="00467C73" w:rsidRPr="00DF57CF">
        <w:rPr>
          <w:rFonts w:ascii="Book Antiqua" w:hAnsi="Book Antiqua"/>
          <w:b/>
          <w:sz w:val="24"/>
          <w:szCs w:val="24"/>
          <w:lang w:val="en-US"/>
        </w:rPr>
        <w:t>6</w:t>
      </w:r>
      <w:r w:rsidR="00467C73" w:rsidRPr="00DF57CF">
        <w:rPr>
          <w:rFonts w:ascii="Book Antiqua" w:hAnsi="Book Antiqua"/>
          <w:sz w:val="24"/>
          <w:szCs w:val="24"/>
          <w:lang w:val="en-US"/>
        </w:rPr>
        <w:t>: e5183 [DOI:10.5812/jjm.5183]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109 </w:t>
      </w:r>
      <w:r w:rsidRPr="008D5F7A">
        <w:rPr>
          <w:rFonts w:ascii="Book Antiqua" w:eastAsia="宋体" w:hAnsi="Book Antiqua" w:cs="宋体"/>
          <w:b/>
          <w:bCs/>
          <w:color w:val="000000"/>
          <w:sz w:val="24"/>
          <w:szCs w:val="24"/>
          <w:lang w:val="en-US" w:eastAsia="zh-CN"/>
        </w:rPr>
        <w:t>Marin ND</w:t>
      </w:r>
      <w:r w:rsidRPr="008D5F7A">
        <w:rPr>
          <w:rFonts w:ascii="Book Antiqua" w:eastAsia="宋体" w:hAnsi="Book Antiqua" w:cs="宋体"/>
          <w:color w:val="000000"/>
          <w:sz w:val="24"/>
          <w:szCs w:val="24"/>
          <w:lang w:val="en-US" w:eastAsia="zh-CN"/>
        </w:rPr>
        <w:t>, París SC, Vélez VM, Rojas CA, Rojas M, García LF. Regulatory T cell frequency and modulation of IFN-gamma and IL-17 in active and latent tuberculosis. </w:t>
      </w:r>
      <w:r w:rsidRPr="008D5F7A">
        <w:rPr>
          <w:rFonts w:ascii="Book Antiqua" w:eastAsia="宋体" w:hAnsi="Book Antiqua" w:cs="宋体"/>
          <w:i/>
          <w:iCs/>
          <w:color w:val="000000"/>
          <w:sz w:val="24"/>
          <w:szCs w:val="24"/>
          <w:lang w:val="en-US" w:eastAsia="zh-CN"/>
        </w:rPr>
        <w:t>Tuberculosis (Edinb)</w:t>
      </w:r>
      <w:r w:rsidRPr="008D5F7A">
        <w:rPr>
          <w:rFonts w:ascii="Book Antiqua" w:eastAsia="宋体" w:hAnsi="Book Antiqua" w:cs="宋体"/>
          <w:color w:val="000000"/>
          <w:sz w:val="24"/>
          <w:szCs w:val="24"/>
          <w:lang w:val="en-US" w:eastAsia="zh-CN"/>
        </w:rPr>
        <w:t> 2010; </w:t>
      </w:r>
      <w:r w:rsidRPr="008D5F7A">
        <w:rPr>
          <w:rFonts w:ascii="Book Antiqua" w:eastAsia="宋体" w:hAnsi="Book Antiqua" w:cs="宋体"/>
          <w:b/>
          <w:bCs/>
          <w:color w:val="000000"/>
          <w:sz w:val="24"/>
          <w:szCs w:val="24"/>
          <w:lang w:val="en-US" w:eastAsia="zh-CN"/>
        </w:rPr>
        <w:t>90</w:t>
      </w:r>
      <w:r w:rsidRPr="008D5F7A">
        <w:rPr>
          <w:rFonts w:ascii="Book Antiqua" w:eastAsia="宋体" w:hAnsi="Book Antiqua" w:cs="宋体"/>
          <w:color w:val="000000"/>
          <w:sz w:val="24"/>
          <w:szCs w:val="24"/>
          <w:lang w:val="en-US" w:eastAsia="zh-CN"/>
        </w:rPr>
        <w:t>: 252-261 [PMID: 20594914]</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110 </w:t>
      </w:r>
      <w:r w:rsidRPr="008D5F7A">
        <w:rPr>
          <w:rFonts w:ascii="Book Antiqua" w:eastAsia="宋体" w:hAnsi="Book Antiqua" w:cs="宋体"/>
          <w:b/>
          <w:bCs/>
          <w:color w:val="000000"/>
          <w:sz w:val="24"/>
          <w:szCs w:val="24"/>
          <w:lang w:val="en-US" w:eastAsia="zh-CN"/>
        </w:rPr>
        <w:t>de Almeida AS</w:t>
      </w:r>
      <w:r w:rsidRPr="008D5F7A">
        <w:rPr>
          <w:rFonts w:ascii="Book Antiqua" w:eastAsia="宋体" w:hAnsi="Book Antiqua" w:cs="宋体"/>
          <w:color w:val="000000"/>
          <w:sz w:val="24"/>
          <w:szCs w:val="24"/>
          <w:lang w:val="en-US" w:eastAsia="zh-CN"/>
        </w:rPr>
        <w:t>, Fiske CT, Sterling TR, Kalams SA. Increased frequency of regulatory T cells and T lymphocyte activation in persons with previously treated extrapulmonary tuberculosis. </w:t>
      </w:r>
      <w:r w:rsidRPr="008D5F7A">
        <w:rPr>
          <w:rFonts w:ascii="Book Antiqua" w:eastAsia="宋体" w:hAnsi="Book Antiqua" w:cs="宋体"/>
          <w:i/>
          <w:iCs/>
          <w:color w:val="000000"/>
          <w:sz w:val="24"/>
          <w:szCs w:val="24"/>
          <w:lang w:val="en-US" w:eastAsia="zh-CN"/>
        </w:rPr>
        <w:t>Clin Vaccine Immunol</w:t>
      </w:r>
      <w:r w:rsidRPr="008D5F7A">
        <w:rPr>
          <w:rFonts w:ascii="Book Antiqua" w:eastAsia="宋体" w:hAnsi="Book Antiqua" w:cs="宋体"/>
          <w:color w:val="000000"/>
          <w:sz w:val="24"/>
          <w:szCs w:val="24"/>
          <w:lang w:val="en-US" w:eastAsia="zh-CN"/>
        </w:rPr>
        <w:t> 2012; </w:t>
      </w:r>
      <w:r w:rsidRPr="008D5F7A">
        <w:rPr>
          <w:rFonts w:ascii="Book Antiqua" w:eastAsia="宋体" w:hAnsi="Book Antiqua" w:cs="宋体"/>
          <w:b/>
          <w:bCs/>
          <w:color w:val="000000"/>
          <w:sz w:val="24"/>
          <w:szCs w:val="24"/>
          <w:lang w:val="en-US" w:eastAsia="zh-CN"/>
        </w:rPr>
        <w:t>19</w:t>
      </w:r>
      <w:r w:rsidRPr="008D5F7A">
        <w:rPr>
          <w:rFonts w:ascii="Book Antiqua" w:eastAsia="宋体" w:hAnsi="Book Antiqua" w:cs="宋体"/>
          <w:color w:val="000000"/>
          <w:sz w:val="24"/>
          <w:szCs w:val="24"/>
          <w:lang w:val="en-US" w:eastAsia="zh-CN"/>
        </w:rPr>
        <w:t>: 45-52 [PMID: 22038848 DOI: 10.1128/CVI.05263-11]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111 </w:t>
      </w:r>
      <w:r w:rsidRPr="008D5F7A">
        <w:rPr>
          <w:rFonts w:ascii="Book Antiqua" w:eastAsia="宋体" w:hAnsi="Book Antiqua" w:cs="宋体"/>
          <w:b/>
          <w:bCs/>
          <w:color w:val="000000"/>
          <w:sz w:val="24"/>
          <w:szCs w:val="24"/>
          <w:lang w:val="en-US" w:eastAsia="zh-CN"/>
        </w:rPr>
        <w:t>Rahman S</w:t>
      </w:r>
      <w:r w:rsidRPr="008D5F7A">
        <w:rPr>
          <w:rFonts w:ascii="Book Antiqua" w:eastAsia="宋体" w:hAnsi="Book Antiqua" w:cs="宋体"/>
          <w:color w:val="000000"/>
          <w:sz w:val="24"/>
          <w:szCs w:val="24"/>
          <w:lang w:val="en-US" w:eastAsia="zh-CN"/>
        </w:rPr>
        <w:t>, Gudetta B, Fink J, Granath A, Ashenafi S, Aseffa A, Derbew M, Svensson M, Andersson J, Brighenti SG. Compartmentalization of immune responses in human tuberculosis: few CD8+ effector T cells but elevated levels of FoxP3+ regulatory t cells in the granulomatous lesions. </w:t>
      </w:r>
      <w:r w:rsidRPr="008D5F7A">
        <w:rPr>
          <w:rFonts w:ascii="Book Antiqua" w:eastAsia="宋体" w:hAnsi="Book Antiqua" w:cs="宋体"/>
          <w:i/>
          <w:iCs/>
          <w:color w:val="000000"/>
          <w:sz w:val="24"/>
          <w:szCs w:val="24"/>
          <w:lang w:val="en-US" w:eastAsia="zh-CN"/>
        </w:rPr>
        <w:t>Am J Pathol</w:t>
      </w:r>
      <w:r w:rsidRPr="008D5F7A">
        <w:rPr>
          <w:rFonts w:ascii="Book Antiqua" w:eastAsia="宋体" w:hAnsi="Book Antiqua" w:cs="宋体"/>
          <w:color w:val="000000"/>
          <w:sz w:val="24"/>
          <w:szCs w:val="24"/>
          <w:lang w:val="en-US" w:eastAsia="zh-CN"/>
        </w:rPr>
        <w:t> 2009; </w:t>
      </w:r>
      <w:r w:rsidRPr="008D5F7A">
        <w:rPr>
          <w:rFonts w:ascii="Book Antiqua" w:eastAsia="宋体" w:hAnsi="Book Antiqua" w:cs="宋体"/>
          <w:b/>
          <w:bCs/>
          <w:color w:val="000000"/>
          <w:sz w:val="24"/>
          <w:szCs w:val="24"/>
          <w:lang w:val="en-US" w:eastAsia="zh-CN"/>
        </w:rPr>
        <w:t>174</w:t>
      </w:r>
      <w:r w:rsidRPr="008D5F7A">
        <w:rPr>
          <w:rFonts w:ascii="Book Antiqua" w:eastAsia="宋体" w:hAnsi="Book Antiqua" w:cs="宋体"/>
          <w:color w:val="000000"/>
          <w:sz w:val="24"/>
          <w:szCs w:val="24"/>
          <w:lang w:val="en-US" w:eastAsia="zh-CN"/>
        </w:rPr>
        <w:t>: 2211-2224 [PMID: 19435796 DOI: 10.2353/ajpath.2009.080941]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112 </w:t>
      </w:r>
      <w:r w:rsidRPr="008D5F7A">
        <w:rPr>
          <w:rFonts w:ascii="Book Antiqua" w:eastAsia="宋体" w:hAnsi="Book Antiqua" w:cs="宋体"/>
          <w:b/>
          <w:bCs/>
          <w:color w:val="000000"/>
          <w:sz w:val="24"/>
          <w:szCs w:val="24"/>
          <w:lang w:val="en-US" w:eastAsia="zh-CN"/>
        </w:rPr>
        <w:t>Xi X</w:t>
      </w:r>
      <w:r w:rsidRPr="008D5F7A">
        <w:rPr>
          <w:rFonts w:ascii="Book Antiqua" w:eastAsia="宋体" w:hAnsi="Book Antiqua" w:cs="宋体"/>
          <w:color w:val="000000"/>
          <w:sz w:val="24"/>
          <w:szCs w:val="24"/>
          <w:lang w:val="en-US" w:eastAsia="zh-CN"/>
        </w:rPr>
        <w:t>, Han X, Li L, Zhao Z. Identification of a new tuberculosis antigen recognized by γδ T cell receptor. </w:t>
      </w:r>
      <w:r w:rsidRPr="008D5F7A">
        <w:rPr>
          <w:rFonts w:ascii="Book Antiqua" w:eastAsia="宋体" w:hAnsi="Book Antiqua" w:cs="宋体"/>
          <w:i/>
          <w:iCs/>
          <w:color w:val="000000"/>
          <w:sz w:val="24"/>
          <w:szCs w:val="24"/>
          <w:lang w:val="en-US" w:eastAsia="zh-CN"/>
        </w:rPr>
        <w:t>Clin Vaccine Immunol</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20</w:t>
      </w:r>
      <w:r w:rsidRPr="008D5F7A">
        <w:rPr>
          <w:rFonts w:ascii="Book Antiqua" w:eastAsia="宋体" w:hAnsi="Book Antiqua" w:cs="宋体"/>
          <w:color w:val="000000"/>
          <w:sz w:val="24"/>
          <w:szCs w:val="24"/>
          <w:lang w:val="en-US" w:eastAsia="zh-CN"/>
        </w:rPr>
        <w:t>: 530-539 [PMID: 23389928 DOI: 10.1128/CVI.00584-12]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113 </w:t>
      </w:r>
      <w:r w:rsidRPr="008D5F7A">
        <w:rPr>
          <w:rFonts w:ascii="Book Antiqua" w:eastAsia="宋体" w:hAnsi="Book Antiqua" w:cs="宋体"/>
          <w:b/>
          <w:bCs/>
          <w:color w:val="000000"/>
          <w:sz w:val="24"/>
          <w:szCs w:val="24"/>
          <w:lang w:val="en-US" w:eastAsia="zh-CN"/>
        </w:rPr>
        <w:t>Pydi SS</w:t>
      </w:r>
      <w:r w:rsidRPr="008D5F7A">
        <w:rPr>
          <w:rFonts w:ascii="Book Antiqua" w:eastAsia="宋体" w:hAnsi="Book Antiqua" w:cs="宋体"/>
          <w:color w:val="000000"/>
          <w:sz w:val="24"/>
          <w:szCs w:val="24"/>
          <w:lang w:val="en-US" w:eastAsia="zh-CN"/>
        </w:rPr>
        <w:t>, Sunder SR, Venkatasubramanian S, Kovvali S, Jonnalagada S, Valluri VL. Killer cell immunoglobulin like receptor gene association with tuberculosis. </w:t>
      </w:r>
      <w:r w:rsidRPr="008D5F7A">
        <w:rPr>
          <w:rFonts w:ascii="Book Antiqua" w:eastAsia="宋体" w:hAnsi="Book Antiqua" w:cs="宋体"/>
          <w:i/>
          <w:iCs/>
          <w:color w:val="000000"/>
          <w:sz w:val="24"/>
          <w:szCs w:val="24"/>
          <w:lang w:val="en-US" w:eastAsia="zh-CN"/>
        </w:rPr>
        <w:t>Hum Immunol</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74</w:t>
      </w:r>
      <w:r w:rsidRPr="008D5F7A">
        <w:rPr>
          <w:rFonts w:ascii="Book Antiqua" w:eastAsia="宋体" w:hAnsi="Book Antiqua" w:cs="宋体"/>
          <w:color w:val="000000"/>
          <w:sz w:val="24"/>
          <w:szCs w:val="24"/>
          <w:lang w:val="en-US" w:eastAsia="zh-CN"/>
        </w:rPr>
        <w:t>: 85-92 [PMID: 23073291 DOI:</w:t>
      </w:r>
      <w:r w:rsidR="00467C73">
        <w:rPr>
          <w:rFonts w:ascii="Book Antiqua" w:eastAsia="宋体" w:hAnsi="Book Antiqua" w:cs="宋体"/>
          <w:color w:val="000000"/>
          <w:sz w:val="24"/>
          <w:szCs w:val="24"/>
          <w:lang w:val="en-US" w:eastAsia="zh-CN"/>
        </w:rPr>
        <w:t xml:space="preserve"> 10.1016/j.humimm.2012.10.006]</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114 </w:t>
      </w:r>
      <w:r w:rsidRPr="008D5F7A">
        <w:rPr>
          <w:rFonts w:ascii="Book Antiqua" w:eastAsia="宋体" w:hAnsi="Book Antiqua" w:cs="宋体"/>
          <w:b/>
          <w:bCs/>
          <w:color w:val="000000"/>
          <w:sz w:val="24"/>
          <w:szCs w:val="24"/>
          <w:lang w:val="en-US" w:eastAsia="zh-CN"/>
        </w:rPr>
        <w:t>Junqueira-Kipnis AP</w:t>
      </w:r>
      <w:r w:rsidRPr="008D5F7A">
        <w:rPr>
          <w:rFonts w:ascii="Book Antiqua" w:eastAsia="宋体" w:hAnsi="Book Antiqua" w:cs="宋体"/>
          <w:color w:val="000000"/>
          <w:sz w:val="24"/>
          <w:szCs w:val="24"/>
          <w:lang w:val="en-US" w:eastAsia="zh-CN"/>
        </w:rPr>
        <w:t>, Kipnis A, Jamieson A, Juarrero MG, Diefenbach A, Raulet DH, Turner J, Orme IM. NK cells respond to pulmonary infection with Mycobacterium tuberculosis, but play a minimal role in protection.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2003; </w:t>
      </w:r>
      <w:r w:rsidRPr="008D5F7A">
        <w:rPr>
          <w:rFonts w:ascii="Book Antiqua" w:eastAsia="宋体" w:hAnsi="Book Antiqua" w:cs="宋体"/>
          <w:b/>
          <w:bCs/>
          <w:color w:val="000000"/>
          <w:sz w:val="24"/>
          <w:szCs w:val="24"/>
          <w:lang w:val="en-US" w:eastAsia="zh-CN"/>
        </w:rPr>
        <w:t>171</w:t>
      </w:r>
      <w:r w:rsidRPr="008D5F7A">
        <w:rPr>
          <w:rFonts w:ascii="Book Antiqua" w:eastAsia="宋体" w:hAnsi="Book Antiqua" w:cs="宋体"/>
          <w:color w:val="000000"/>
          <w:sz w:val="24"/>
          <w:szCs w:val="24"/>
          <w:lang w:val="en-US" w:eastAsia="zh-CN"/>
        </w:rPr>
        <w:t>: 6039-6045 [PMID: 14634116]</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115 </w:t>
      </w:r>
      <w:r w:rsidRPr="008D5F7A">
        <w:rPr>
          <w:rFonts w:ascii="Book Antiqua" w:eastAsia="宋体" w:hAnsi="Book Antiqua" w:cs="宋体"/>
          <w:b/>
          <w:bCs/>
          <w:color w:val="000000"/>
          <w:sz w:val="24"/>
          <w:szCs w:val="24"/>
          <w:lang w:val="en-US" w:eastAsia="zh-CN"/>
        </w:rPr>
        <w:t>Cooper MA</w:t>
      </w:r>
      <w:r w:rsidRPr="008D5F7A">
        <w:rPr>
          <w:rFonts w:ascii="Book Antiqua" w:eastAsia="宋体" w:hAnsi="Book Antiqua" w:cs="宋体"/>
          <w:color w:val="000000"/>
          <w:sz w:val="24"/>
          <w:szCs w:val="24"/>
          <w:lang w:val="en-US" w:eastAsia="zh-CN"/>
        </w:rPr>
        <w:t>, Colonna M, Yokoyama WM. Hidden talents of natural killers: NK cells in innate and adaptive immunity. </w:t>
      </w:r>
      <w:r w:rsidRPr="008D5F7A">
        <w:rPr>
          <w:rFonts w:ascii="Book Antiqua" w:eastAsia="宋体" w:hAnsi="Book Antiqua" w:cs="宋体"/>
          <w:i/>
          <w:iCs/>
          <w:color w:val="000000"/>
          <w:sz w:val="24"/>
          <w:szCs w:val="24"/>
          <w:lang w:val="en-US" w:eastAsia="zh-CN"/>
        </w:rPr>
        <w:t>EMBO Rep</w:t>
      </w:r>
      <w:r w:rsidRPr="008D5F7A">
        <w:rPr>
          <w:rFonts w:ascii="Book Antiqua" w:eastAsia="宋体" w:hAnsi="Book Antiqua" w:cs="宋体"/>
          <w:color w:val="000000"/>
          <w:sz w:val="24"/>
          <w:szCs w:val="24"/>
          <w:lang w:val="en-US" w:eastAsia="zh-CN"/>
        </w:rPr>
        <w:t> 2009; </w:t>
      </w:r>
      <w:r w:rsidRPr="008D5F7A">
        <w:rPr>
          <w:rFonts w:ascii="Book Antiqua" w:eastAsia="宋体" w:hAnsi="Book Antiqua" w:cs="宋体"/>
          <w:b/>
          <w:bCs/>
          <w:color w:val="000000"/>
          <w:sz w:val="24"/>
          <w:szCs w:val="24"/>
          <w:lang w:val="en-US" w:eastAsia="zh-CN"/>
        </w:rPr>
        <w:t>10</w:t>
      </w:r>
      <w:r w:rsidRPr="008D5F7A">
        <w:rPr>
          <w:rFonts w:ascii="Book Antiqua" w:eastAsia="宋体" w:hAnsi="Book Antiqua" w:cs="宋体"/>
          <w:color w:val="000000"/>
          <w:sz w:val="24"/>
          <w:szCs w:val="24"/>
          <w:lang w:val="en-US" w:eastAsia="zh-CN"/>
        </w:rPr>
        <w:t>: 1103-1110 [PMID: 19730434 DOI: 10.1038/embor.2009.203]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116 </w:t>
      </w:r>
      <w:r w:rsidRPr="008D5F7A">
        <w:rPr>
          <w:rFonts w:ascii="Book Antiqua" w:eastAsia="宋体" w:hAnsi="Book Antiqua" w:cs="宋体"/>
          <w:b/>
          <w:bCs/>
          <w:color w:val="000000"/>
          <w:sz w:val="24"/>
          <w:szCs w:val="24"/>
          <w:lang w:val="en-US" w:eastAsia="zh-CN"/>
        </w:rPr>
        <w:t>Cooper MA</w:t>
      </w:r>
      <w:r w:rsidRPr="008D5F7A">
        <w:rPr>
          <w:rFonts w:ascii="Book Antiqua" w:eastAsia="宋体" w:hAnsi="Book Antiqua" w:cs="宋体"/>
          <w:color w:val="000000"/>
          <w:sz w:val="24"/>
          <w:szCs w:val="24"/>
          <w:lang w:val="en-US" w:eastAsia="zh-CN"/>
        </w:rPr>
        <w:t>, Yokoyama WM. Memory-like responses of natural killer cells. </w:t>
      </w:r>
      <w:r w:rsidRPr="008D5F7A">
        <w:rPr>
          <w:rFonts w:ascii="Book Antiqua" w:eastAsia="宋体" w:hAnsi="Book Antiqua" w:cs="宋体"/>
          <w:i/>
          <w:iCs/>
          <w:color w:val="000000"/>
          <w:sz w:val="24"/>
          <w:szCs w:val="24"/>
          <w:lang w:val="en-US" w:eastAsia="zh-CN"/>
        </w:rPr>
        <w:t>Immunol Rev</w:t>
      </w:r>
      <w:r w:rsidRPr="008D5F7A">
        <w:rPr>
          <w:rFonts w:ascii="Book Antiqua" w:eastAsia="宋体" w:hAnsi="Book Antiqua" w:cs="宋体"/>
          <w:color w:val="000000"/>
          <w:sz w:val="24"/>
          <w:szCs w:val="24"/>
          <w:lang w:val="en-US" w:eastAsia="zh-CN"/>
        </w:rPr>
        <w:t> 2010; </w:t>
      </w:r>
      <w:r w:rsidRPr="008D5F7A">
        <w:rPr>
          <w:rFonts w:ascii="Book Antiqua" w:eastAsia="宋体" w:hAnsi="Book Antiqua" w:cs="宋体"/>
          <w:b/>
          <w:bCs/>
          <w:color w:val="000000"/>
          <w:sz w:val="24"/>
          <w:szCs w:val="24"/>
          <w:lang w:val="en-US" w:eastAsia="zh-CN"/>
        </w:rPr>
        <w:t>235</w:t>
      </w:r>
      <w:r w:rsidRPr="008D5F7A">
        <w:rPr>
          <w:rFonts w:ascii="Book Antiqua" w:eastAsia="宋体" w:hAnsi="Book Antiqua" w:cs="宋体"/>
          <w:color w:val="000000"/>
          <w:sz w:val="24"/>
          <w:szCs w:val="24"/>
          <w:lang w:val="en-US" w:eastAsia="zh-CN"/>
        </w:rPr>
        <w:t>: 297-305 [PMID: 20536571 DOI: 10.1111/j.0105-2896]</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117 </w:t>
      </w:r>
      <w:r w:rsidRPr="008D5F7A">
        <w:rPr>
          <w:rFonts w:ascii="Book Antiqua" w:eastAsia="宋体" w:hAnsi="Book Antiqua" w:cs="宋体"/>
          <w:b/>
          <w:bCs/>
          <w:color w:val="000000"/>
          <w:sz w:val="24"/>
          <w:szCs w:val="24"/>
          <w:lang w:val="en-US" w:eastAsia="zh-CN"/>
        </w:rPr>
        <w:t>Cooper MA</w:t>
      </w:r>
      <w:r w:rsidRPr="008D5F7A">
        <w:rPr>
          <w:rFonts w:ascii="Book Antiqua" w:eastAsia="宋体" w:hAnsi="Book Antiqua" w:cs="宋体"/>
          <w:color w:val="000000"/>
          <w:sz w:val="24"/>
          <w:szCs w:val="24"/>
          <w:lang w:val="en-US" w:eastAsia="zh-CN"/>
        </w:rPr>
        <w:t>, Elliott JM, Keyel PA, Yang L, Carrero JA, Yokoyama WM. Cytokine-induced memory-like natural killer cells. </w:t>
      </w:r>
      <w:r w:rsidRPr="008D5F7A">
        <w:rPr>
          <w:rFonts w:ascii="Book Antiqua" w:eastAsia="宋体" w:hAnsi="Book Antiqua" w:cs="宋体"/>
          <w:i/>
          <w:iCs/>
          <w:color w:val="000000"/>
          <w:sz w:val="24"/>
          <w:szCs w:val="24"/>
          <w:lang w:val="en-US" w:eastAsia="zh-CN"/>
        </w:rPr>
        <w:t>Proc Natl Acad Sci U</w:t>
      </w:r>
      <w:r w:rsidR="00467C73">
        <w:rPr>
          <w:rFonts w:ascii="Book Antiqua" w:eastAsia="宋体" w:hAnsi="Book Antiqua" w:cs="宋体"/>
          <w:i/>
          <w:iCs/>
          <w:color w:val="000000"/>
          <w:sz w:val="24"/>
          <w:szCs w:val="24"/>
          <w:lang w:val="en-US" w:eastAsia="zh-CN"/>
        </w:rPr>
        <w:t>S</w:t>
      </w:r>
      <w:r w:rsidRPr="008D5F7A">
        <w:rPr>
          <w:rFonts w:ascii="Book Antiqua" w:eastAsia="宋体" w:hAnsi="Book Antiqua" w:cs="宋体"/>
          <w:i/>
          <w:iCs/>
          <w:color w:val="000000"/>
          <w:sz w:val="24"/>
          <w:szCs w:val="24"/>
          <w:lang w:val="en-US" w:eastAsia="zh-CN"/>
        </w:rPr>
        <w:t>A</w:t>
      </w:r>
      <w:r w:rsidRPr="008D5F7A">
        <w:rPr>
          <w:rFonts w:ascii="Book Antiqua" w:eastAsia="宋体" w:hAnsi="Book Antiqua" w:cs="宋体"/>
          <w:color w:val="000000"/>
          <w:sz w:val="24"/>
          <w:szCs w:val="24"/>
          <w:lang w:val="en-US" w:eastAsia="zh-CN"/>
        </w:rPr>
        <w:t> 2009; </w:t>
      </w:r>
      <w:r w:rsidRPr="008D5F7A">
        <w:rPr>
          <w:rFonts w:ascii="Book Antiqua" w:eastAsia="宋体" w:hAnsi="Book Antiqua" w:cs="宋体"/>
          <w:b/>
          <w:bCs/>
          <w:color w:val="000000"/>
          <w:sz w:val="24"/>
          <w:szCs w:val="24"/>
          <w:lang w:val="en-US" w:eastAsia="zh-CN"/>
        </w:rPr>
        <w:t>106</w:t>
      </w:r>
      <w:r w:rsidRPr="008D5F7A">
        <w:rPr>
          <w:rFonts w:ascii="Book Antiqua" w:eastAsia="宋体" w:hAnsi="Book Antiqua" w:cs="宋体"/>
          <w:color w:val="000000"/>
          <w:sz w:val="24"/>
          <w:szCs w:val="24"/>
          <w:lang w:val="en-US" w:eastAsia="zh-CN"/>
        </w:rPr>
        <w:t>: 1915-1919 [PMID: 19181844 DOI: 10.1073/pnas.0813192106]</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 xml:space="preserve">118 </w:t>
      </w:r>
      <w:r w:rsidRPr="00467C73">
        <w:rPr>
          <w:rFonts w:ascii="Book Antiqua" w:eastAsia="宋体" w:hAnsi="Book Antiqua" w:cs="宋体"/>
          <w:b/>
          <w:color w:val="000000"/>
          <w:sz w:val="24"/>
          <w:szCs w:val="24"/>
          <w:lang w:val="en-US" w:eastAsia="zh-CN"/>
        </w:rPr>
        <w:t>Fu X,</w:t>
      </w:r>
      <w:r w:rsidRPr="008D5F7A">
        <w:rPr>
          <w:rFonts w:ascii="Book Antiqua" w:eastAsia="宋体" w:hAnsi="Book Antiqua" w:cs="宋体"/>
          <w:color w:val="000000"/>
          <w:sz w:val="24"/>
          <w:szCs w:val="24"/>
          <w:lang w:val="en-US" w:eastAsia="zh-CN"/>
        </w:rPr>
        <w:t xml:space="preserve"> Liu Y, Li L, Li Q, Qiao D, Wang H, Lao S, Fan Y, Wu C. Human natural killer cells expressing the memory-associated marker CD45RO from tuberculous pleurisy respond more strongly and rapidly than CD45RO</w:t>
      </w:r>
      <w:r w:rsidRPr="008D5F7A">
        <w:rPr>
          <w:rFonts w:ascii="Book Antiqua" w:eastAsia="MS Mincho" w:hAnsi="Book Antiqua" w:cs="MS Mincho"/>
          <w:color w:val="000000"/>
          <w:sz w:val="24"/>
          <w:szCs w:val="24"/>
          <w:lang w:val="en-US" w:eastAsia="zh-CN"/>
        </w:rPr>
        <w:t>−</w:t>
      </w:r>
      <w:r w:rsidRPr="008D5F7A">
        <w:rPr>
          <w:rFonts w:ascii="Book Antiqua" w:eastAsia="宋体" w:hAnsi="Book Antiqua" w:cs="宋体"/>
          <w:color w:val="000000"/>
          <w:sz w:val="24"/>
          <w:szCs w:val="24"/>
          <w:lang w:val="en-US" w:eastAsia="zh-CN"/>
        </w:rPr>
        <w:t xml:space="preserve"> natural killer cells following stimulation with interleukin-12. </w:t>
      </w:r>
      <w:r w:rsidRPr="00467C73">
        <w:rPr>
          <w:rFonts w:ascii="Book Antiqua" w:eastAsia="宋体" w:hAnsi="Book Antiqua" w:cs="宋体"/>
          <w:i/>
          <w:color w:val="000000"/>
          <w:sz w:val="24"/>
          <w:szCs w:val="24"/>
          <w:lang w:val="en-US" w:eastAsia="zh-CN"/>
        </w:rPr>
        <w:t>Immunology</w:t>
      </w:r>
      <w:r w:rsidRPr="008D5F7A">
        <w:rPr>
          <w:rFonts w:ascii="Book Antiqua" w:eastAsia="宋体" w:hAnsi="Book Antiqua" w:cs="宋体"/>
          <w:color w:val="000000"/>
          <w:sz w:val="24"/>
          <w:szCs w:val="24"/>
          <w:lang w:val="en-US" w:eastAsia="zh-CN"/>
        </w:rPr>
        <w:t xml:space="preserve"> 2011;</w:t>
      </w:r>
      <w:r w:rsidRPr="00467C73">
        <w:rPr>
          <w:rFonts w:ascii="Book Antiqua" w:eastAsia="宋体" w:hAnsi="Book Antiqua" w:cs="宋体"/>
          <w:b/>
          <w:color w:val="000000"/>
          <w:sz w:val="24"/>
          <w:szCs w:val="24"/>
          <w:lang w:val="en-US" w:eastAsia="zh-CN"/>
        </w:rPr>
        <w:t xml:space="preserve"> 134:</w:t>
      </w:r>
      <w:r w:rsidR="00467C73">
        <w:rPr>
          <w:rFonts w:ascii="Book Antiqua" w:eastAsia="宋体" w:hAnsi="Book Antiqua" w:cs="宋体"/>
          <w:color w:val="000000"/>
          <w:sz w:val="24"/>
          <w:szCs w:val="24"/>
          <w:lang w:val="en-US" w:eastAsia="zh-CN"/>
        </w:rPr>
        <w:t xml:space="preserve"> 41–49</w:t>
      </w:r>
      <w:r w:rsidRPr="008D5F7A">
        <w:rPr>
          <w:rFonts w:ascii="Book Antiqua" w:eastAsia="宋体" w:hAnsi="Book Antiqua" w:cs="宋体"/>
          <w:color w:val="000000"/>
          <w:sz w:val="24"/>
          <w:szCs w:val="24"/>
          <w:lang w:val="en-US" w:eastAsia="zh-CN"/>
        </w:rPr>
        <w:t xml:space="preserve"> [</w:t>
      </w:r>
      <w:r w:rsidR="00467C73" w:rsidRPr="008D5F7A">
        <w:rPr>
          <w:rFonts w:ascii="Book Antiqua" w:eastAsia="宋体" w:hAnsi="Book Antiqua" w:cs="宋体"/>
          <w:color w:val="000000"/>
          <w:sz w:val="24"/>
          <w:szCs w:val="24"/>
          <w:lang w:val="en-US" w:eastAsia="zh-CN"/>
        </w:rPr>
        <w:t xml:space="preserve">DOI: </w:t>
      </w:r>
      <w:r w:rsidRPr="008D5F7A">
        <w:rPr>
          <w:rFonts w:ascii="Book Antiqua" w:eastAsia="宋体" w:hAnsi="Book Antiqua" w:cs="宋体"/>
          <w:color w:val="000000"/>
          <w:sz w:val="24"/>
          <w:szCs w:val="24"/>
          <w:lang w:val="en-US" w:eastAsia="zh-CN"/>
        </w:rPr>
        <w:t>10.1111/j.1365-2567.2011.03464.x]</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119 </w:t>
      </w:r>
      <w:r w:rsidRPr="008D5F7A">
        <w:rPr>
          <w:rFonts w:ascii="Book Antiqua" w:eastAsia="宋体" w:hAnsi="Book Antiqua" w:cs="宋体"/>
          <w:b/>
          <w:bCs/>
          <w:color w:val="000000"/>
          <w:sz w:val="24"/>
          <w:szCs w:val="24"/>
          <w:lang w:val="en-US" w:eastAsia="zh-CN"/>
        </w:rPr>
        <w:t>Hoshino A</w:t>
      </w:r>
      <w:r w:rsidRPr="008D5F7A">
        <w:rPr>
          <w:rFonts w:ascii="Book Antiqua" w:eastAsia="宋体" w:hAnsi="Book Antiqua" w:cs="宋体"/>
          <w:color w:val="000000"/>
          <w:sz w:val="24"/>
          <w:szCs w:val="24"/>
          <w:lang w:val="en-US" w:eastAsia="zh-CN"/>
        </w:rPr>
        <w:t>, Hanada S, Yamada H, Mii S, Takahashi M, Mitarai S, Yamamoto K, Manome Y. Mycobacterium tuberculosis escapes from the phagosomes of infected human osteoclasts reprograms osteoclast development via dysregulation of cytokines and chemokines. </w:t>
      </w:r>
      <w:r w:rsidRPr="008D5F7A">
        <w:rPr>
          <w:rFonts w:ascii="Book Antiqua" w:eastAsia="宋体" w:hAnsi="Book Antiqua" w:cs="宋体"/>
          <w:i/>
          <w:iCs/>
          <w:color w:val="000000"/>
          <w:sz w:val="24"/>
          <w:szCs w:val="24"/>
          <w:lang w:val="en-US" w:eastAsia="zh-CN"/>
        </w:rPr>
        <w:t>Pathog Dis</w:t>
      </w:r>
      <w:r w:rsidRPr="008D5F7A">
        <w:rPr>
          <w:rFonts w:ascii="Book Antiqua" w:eastAsia="宋体" w:hAnsi="Book Antiqua" w:cs="宋体"/>
          <w:color w:val="000000"/>
          <w:sz w:val="24"/>
          <w:szCs w:val="24"/>
          <w:lang w:val="en-US" w:eastAsia="zh-CN"/>
        </w:rPr>
        <w:t> 2014; </w:t>
      </w:r>
      <w:r w:rsidRPr="008D5F7A">
        <w:rPr>
          <w:rFonts w:ascii="Book Antiqua" w:eastAsia="宋体" w:hAnsi="Book Antiqua" w:cs="宋体"/>
          <w:b/>
          <w:bCs/>
          <w:color w:val="000000"/>
          <w:sz w:val="24"/>
          <w:szCs w:val="24"/>
          <w:lang w:val="en-US" w:eastAsia="zh-CN"/>
        </w:rPr>
        <w:t>70</w:t>
      </w:r>
      <w:r w:rsidRPr="008D5F7A">
        <w:rPr>
          <w:rFonts w:ascii="Book Antiqua" w:eastAsia="宋体" w:hAnsi="Book Antiqua" w:cs="宋体"/>
          <w:color w:val="000000"/>
          <w:sz w:val="24"/>
          <w:szCs w:val="24"/>
          <w:lang w:val="en-US" w:eastAsia="zh-CN"/>
        </w:rPr>
        <w:t>: 28-39 [PMID: 23929604 DOI: 10.1111/2049-632X.12082]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120 </w:t>
      </w:r>
      <w:r w:rsidRPr="008D5F7A">
        <w:rPr>
          <w:rFonts w:ascii="Book Antiqua" w:eastAsia="宋体" w:hAnsi="Book Antiqua" w:cs="宋体"/>
          <w:b/>
          <w:bCs/>
          <w:color w:val="000000"/>
          <w:sz w:val="24"/>
          <w:szCs w:val="24"/>
          <w:lang w:val="en-US" w:eastAsia="zh-CN"/>
        </w:rPr>
        <w:t>Winrow VR</w:t>
      </w:r>
      <w:r w:rsidRPr="008D5F7A">
        <w:rPr>
          <w:rFonts w:ascii="Book Antiqua" w:eastAsia="宋体" w:hAnsi="Book Antiqua" w:cs="宋体"/>
          <w:color w:val="000000"/>
          <w:sz w:val="24"/>
          <w:szCs w:val="24"/>
          <w:lang w:val="en-US" w:eastAsia="zh-CN"/>
        </w:rPr>
        <w:t>, Mesher J, Meghji S, Morris CJ, Maguire M, Fox S, Coates AR, Tormay P, Blake DR, Henderson B. The two homologous chaperonin 60 proteins of Mycobacterium tuberculosis have distinct effects on monocyte differentiation into osteoclasts. </w:t>
      </w:r>
      <w:r w:rsidRPr="008D5F7A">
        <w:rPr>
          <w:rFonts w:ascii="Book Antiqua" w:eastAsia="宋体" w:hAnsi="Book Antiqua" w:cs="宋体"/>
          <w:i/>
          <w:iCs/>
          <w:color w:val="000000"/>
          <w:sz w:val="24"/>
          <w:szCs w:val="24"/>
          <w:lang w:val="en-US" w:eastAsia="zh-CN"/>
        </w:rPr>
        <w:t>Cell Microbiol</w:t>
      </w:r>
      <w:r w:rsidRPr="008D5F7A">
        <w:rPr>
          <w:rFonts w:ascii="Book Antiqua" w:eastAsia="宋体" w:hAnsi="Book Antiqua" w:cs="宋体"/>
          <w:color w:val="000000"/>
          <w:sz w:val="24"/>
          <w:szCs w:val="24"/>
          <w:lang w:val="en-US" w:eastAsia="zh-CN"/>
        </w:rPr>
        <w:t> 2008; </w:t>
      </w:r>
      <w:r w:rsidRPr="008D5F7A">
        <w:rPr>
          <w:rFonts w:ascii="Book Antiqua" w:eastAsia="宋体" w:hAnsi="Book Antiqua" w:cs="宋体"/>
          <w:b/>
          <w:bCs/>
          <w:color w:val="000000"/>
          <w:sz w:val="24"/>
          <w:szCs w:val="24"/>
          <w:lang w:val="en-US" w:eastAsia="zh-CN"/>
        </w:rPr>
        <w:t>10</w:t>
      </w:r>
      <w:r w:rsidRPr="008D5F7A">
        <w:rPr>
          <w:rFonts w:ascii="Book Antiqua" w:eastAsia="宋体" w:hAnsi="Book Antiqua" w:cs="宋体"/>
          <w:color w:val="000000"/>
          <w:sz w:val="24"/>
          <w:szCs w:val="24"/>
          <w:lang w:val="en-US" w:eastAsia="zh-CN"/>
        </w:rPr>
        <w:t>: 2091-2104 [PMID: 18616692 DOI: 10.1111/j.1462-5822.2008.01193.x]</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121 </w:t>
      </w:r>
      <w:r w:rsidRPr="008D5F7A">
        <w:rPr>
          <w:rFonts w:ascii="Book Antiqua" w:eastAsia="宋体" w:hAnsi="Book Antiqua" w:cs="宋体"/>
          <w:b/>
          <w:bCs/>
          <w:color w:val="000000"/>
          <w:sz w:val="24"/>
          <w:szCs w:val="24"/>
          <w:lang w:val="en-US" w:eastAsia="zh-CN"/>
        </w:rPr>
        <w:t>Romero-Adrián T</w:t>
      </w:r>
      <w:r w:rsidRPr="008D5F7A">
        <w:rPr>
          <w:rFonts w:ascii="Book Antiqua" w:eastAsia="宋体" w:hAnsi="Book Antiqua" w:cs="宋体"/>
          <w:color w:val="000000"/>
          <w:sz w:val="24"/>
          <w:szCs w:val="24"/>
          <w:lang w:val="en-US" w:eastAsia="zh-CN"/>
        </w:rPr>
        <w:t>, Ruiz A, Molina-Vílchez R, Estévez J, Atencio R. Interleukin-2 receptor serum concentrations in normal pregnancy and pre-eclampsia. </w:t>
      </w:r>
      <w:r w:rsidRPr="008D5F7A">
        <w:rPr>
          <w:rFonts w:ascii="Book Antiqua" w:eastAsia="宋体" w:hAnsi="Book Antiqua" w:cs="宋体"/>
          <w:i/>
          <w:iCs/>
          <w:color w:val="000000"/>
          <w:sz w:val="24"/>
          <w:szCs w:val="24"/>
          <w:lang w:val="en-US" w:eastAsia="zh-CN"/>
        </w:rPr>
        <w:t>Invest Clin</w:t>
      </w:r>
      <w:r w:rsidRPr="008D5F7A">
        <w:rPr>
          <w:rFonts w:ascii="Book Antiqua" w:eastAsia="宋体" w:hAnsi="Book Antiqua" w:cs="宋体"/>
          <w:color w:val="000000"/>
          <w:sz w:val="24"/>
          <w:szCs w:val="24"/>
          <w:lang w:val="en-US" w:eastAsia="zh-CN"/>
        </w:rPr>
        <w:t> 2002; </w:t>
      </w:r>
      <w:r w:rsidRPr="008D5F7A">
        <w:rPr>
          <w:rFonts w:ascii="Book Antiqua" w:eastAsia="宋体" w:hAnsi="Book Antiqua" w:cs="宋体"/>
          <w:b/>
          <w:bCs/>
          <w:color w:val="000000"/>
          <w:sz w:val="24"/>
          <w:szCs w:val="24"/>
          <w:lang w:val="en-US" w:eastAsia="zh-CN"/>
        </w:rPr>
        <w:t>43</w:t>
      </w:r>
      <w:r w:rsidRPr="008D5F7A">
        <w:rPr>
          <w:rFonts w:ascii="Book Antiqua" w:eastAsia="宋体" w:hAnsi="Book Antiqua" w:cs="宋体"/>
          <w:color w:val="000000"/>
          <w:sz w:val="24"/>
          <w:szCs w:val="24"/>
          <w:lang w:val="en-US" w:eastAsia="zh-CN"/>
        </w:rPr>
        <w:t>: 73-78 [PMID: 12108028]</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122 </w:t>
      </w:r>
      <w:r w:rsidRPr="008D5F7A">
        <w:rPr>
          <w:rFonts w:ascii="Book Antiqua" w:eastAsia="宋体" w:hAnsi="Book Antiqua" w:cs="宋体"/>
          <w:b/>
          <w:bCs/>
          <w:color w:val="000000"/>
          <w:sz w:val="24"/>
          <w:szCs w:val="24"/>
          <w:lang w:val="en-US" w:eastAsia="zh-CN"/>
        </w:rPr>
        <w:t>Monsalve F</w:t>
      </w:r>
      <w:r w:rsidRPr="008D5F7A">
        <w:rPr>
          <w:rFonts w:ascii="Book Antiqua" w:eastAsia="宋体" w:hAnsi="Book Antiqua" w:cs="宋体"/>
          <w:color w:val="000000"/>
          <w:sz w:val="24"/>
          <w:szCs w:val="24"/>
          <w:lang w:val="en-US" w:eastAsia="zh-CN"/>
        </w:rPr>
        <w:t>, Romero-A T, Estévez J, Costa L, Callejas D. [Serum levels of soluble CD30 molecule in hepatitis B virus infection]. </w:t>
      </w:r>
      <w:r w:rsidRPr="008D5F7A">
        <w:rPr>
          <w:rFonts w:ascii="Book Antiqua" w:eastAsia="宋体" w:hAnsi="Book Antiqua" w:cs="宋体"/>
          <w:i/>
          <w:iCs/>
          <w:color w:val="000000"/>
          <w:sz w:val="24"/>
          <w:szCs w:val="24"/>
          <w:lang w:val="en-US" w:eastAsia="zh-CN"/>
        </w:rPr>
        <w:t>Rev Med Chil</w:t>
      </w:r>
      <w:r w:rsidRPr="008D5F7A">
        <w:rPr>
          <w:rFonts w:ascii="Book Antiqua" w:eastAsia="宋体" w:hAnsi="Book Antiqua" w:cs="宋体"/>
          <w:color w:val="000000"/>
          <w:sz w:val="24"/>
          <w:szCs w:val="24"/>
          <w:lang w:val="en-US" w:eastAsia="zh-CN"/>
        </w:rPr>
        <w:t> 2001; </w:t>
      </w:r>
      <w:r w:rsidRPr="008D5F7A">
        <w:rPr>
          <w:rFonts w:ascii="Book Antiqua" w:eastAsia="宋体" w:hAnsi="Book Antiqua" w:cs="宋体"/>
          <w:b/>
          <w:bCs/>
          <w:color w:val="000000"/>
          <w:sz w:val="24"/>
          <w:szCs w:val="24"/>
          <w:lang w:val="en-US" w:eastAsia="zh-CN"/>
        </w:rPr>
        <w:t>129</w:t>
      </w:r>
      <w:r w:rsidRPr="008D5F7A">
        <w:rPr>
          <w:rFonts w:ascii="Book Antiqua" w:eastAsia="宋体" w:hAnsi="Book Antiqua" w:cs="宋体"/>
          <w:color w:val="000000"/>
          <w:sz w:val="24"/>
          <w:szCs w:val="24"/>
          <w:lang w:val="en-US" w:eastAsia="zh-CN"/>
        </w:rPr>
        <w:t>: 1248-1252 [PMID: 11836876]</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123 </w:t>
      </w:r>
      <w:r w:rsidRPr="008D5F7A">
        <w:rPr>
          <w:rFonts w:ascii="Book Antiqua" w:eastAsia="宋体" w:hAnsi="Book Antiqua" w:cs="宋体"/>
          <w:b/>
          <w:bCs/>
          <w:color w:val="000000"/>
          <w:sz w:val="24"/>
          <w:szCs w:val="24"/>
          <w:lang w:val="en-US" w:eastAsia="zh-CN"/>
        </w:rPr>
        <w:t>Monsalve-De Castillo F</w:t>
      </w:r>
      <w:r w:rsidRPr="008D5F7A">
        <w:rPr>
          <w:rFonts w:ascii="Book Antiqua" w:eastAsia="宋体" w:hAnsi="Book Antiqua" w:cs="宋体"/>
          <w:color w:val="000000"/>
          <w:sz w:val="24"/>
          <w:szCs w:val="24"/>
          <w:lang w:val="en-US" w:eastAsia="zh-CN"/>
        </w:rPr>
        <w:t>, Romero TA, Estévez J, Costa LL, Atencio R, Porto L, Callejas D. Concentrations of cytokines, soluble interleukin-2 receptor, and soluble CD30 in sera of patients with hepatitis B virus infection during acute and convalescent phases. </w:t>
      </w:r>
      <w:r w:rsidRPr="008D5F7A">
        <w:rPr>
          <w:rFonts w:ascii="Book Antiqua" w:eastAsia="宋体" w:hAnsi="Book Antiqua" w:cs="宋体"/>
          <w:i/>
          <w:iCs/>
          <w:color w:val="000000"/>
          <w:sz w:val="24"/>
          <w:szCs w:val="24"/>
          <w:lang w:val="en-US" w:eastAsia="zh-CN"/>
        </w:rPr>
        <w:t>Clin Diagn Lab Immunol</w:t>
      </w:r>
      <w:r w:rsidRPr="008D5F7A">
        <w:rPr>
          <w:rFonts w:ascii="Book Antiqua" w:eastAsia="宋体" w:hAnsi="Book Antiqua" w:cs="宋体"/>
          <w:color w:val="000000"/>
          <w:sz w:val="24"/>
          <w:szCs w:val="24"/>
          <w:lang w:val="en-US" w:eastAsia="zh-CN"/>
        </w:rPr>
        <w:t> 2002; </w:t>
      </w:r>
      <w:r w:rsidRPr="008D5F7A">
        <w:rPr>
          <w:rFonts w:ascii="Book Antiqua" w:eastAsia="宋体" w:hAnsi="Book Antiqua" w:cs="宋体"/>
          <w:b/>
          <w:bCs/>
          <w:color w:val="000000"/>
          <w:sz w:val="24"/>
          <w:szCs w:val="24"/>
          <w:lang w:val="en-US" w:eastAsia="zh-CN"/>
        </w:rPr>
        <w:t>9</w:t>
      </w:r>
      <w:r w:rsidRPr="008D5F7A">
        <w:rPr>
          <w:rFonts w:ascii="Book Antiqua" w:eastAsia="宋体" w:hAnsi="Book Antiqua" w:cs="宋体"/>
          <w:color w:val="000000"/>
          <w:sz w:val="24"/>
          <w:szCs w:val="24"/>
          <w:lang w:val="en-US" w:eastAsia="zh-CN"/>
        </w:rPr>
        <w:t>: 1372-1375 [PMID: 12414777]</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124 </w:t>
      </w:r>
      <w:r w:rsidRPr="008D5F7A">
        <w:rPr>
          <w:rFonts w:ascii="Book Antiqua" w:eastAsia="宋体" w:hAnsi="Book Antiqua" w:cs="宋体"/>
          <w:b/>
          <w:bCs/>
          <w:color w:val="000000"/>
          <w:sz w:val="24"/>
          <w:szCs w:val="24"/>
          <w:lang w:val="en-US" w:eastAsia="zh-CN"/>
        </w:rPr>
        <w:t>Gomes JA</w:t>
      </w:r>
      <w:r w:rsidRPr="008D5F7A">
        <w:rPr>
          <w:rFonts w:ascii="Book Antiqua" w:eastAsia="宋体" w:hAnsi="Book Antiqua" w:cs="宋体"/>
          <w:color w:val="000000"/>
          <w:sz w:val="24"/>
          <w:szCs w:val="24"/>
          <w:lang w:val="en-US" w:eastAsia="zh-CN"/>
        </w:rPr>
        <w:t>, Molica AM, Keesen TS, Morato MJ, de Araujo FF, Fares RC, Fiuza JA, Chaves AT, Pinheiro V, Nunes Mdo C, Correa-Oliveira R, da Costa Rocha MO. Inflammatory mediators from monocytes down-regulate cellular proliferation and enhance cytokines production in patients with polar clinical forms of Chagas disease. </w:t>
      </w:r>
      <w:r w:rsidRPr="008D5F7A">
        <w:rPr>
          <w:rFonts w:ascii="Book Antiqua" w:eastAsia="宋体" w:hAnsi="Book Antiqua" w:cs="宋体"/>
          <w:i/>
          <w:iCs/>
          <w:color w:val="000000"/>
          <w:sz w:val="24"/>
          <w:szCs w:val="24"/>
          <w:lang w:val="en-US" w:eastAsia="zh-CN"/>
        </w:rPr>
        <w:t>Hum Immunol</w:t>
      </w:r>
      <w:r w:rsidRPr="008D5F7A">
        <w:rPr>
          <w:rFonts w:ascii="Book Antiqua" w:eastAsia="宋体" w:hAnsi="Book Antiqua" w:cs="宋体"/>
          <w:color w:val="000000"/>
          <w:sz w:val="24"/>
          <w:szCs w:val="24"/>
          <w:lang w:val="en-US" w:eastAsia="zh-CN"/>
        </w:rPr>
        <w:t> 2014; </w:t>
      </w:r>
      <w:r w:rsidRPr="008D5F7A">
        <w:rPr>
          <w:rFonts w:ascii="Book Antiqua" w:eastAsia="宋体" w:hAnsi="Book Antiqua" w:cs="宋体"/>
          <w:b/>
          <w:bCs/>
          <w:color w:val="000000"/>
          <w:sz w:val="24"/>
          <w:szCs w:val="24"/>
          <w:lang w:val="en-US" w:eastAsia="zh-CN"/>
        </w:rPr>
        <w:t>75</w:t>
      </w:r>
      <w:r w:rsidRPr="008D5F7A">
        <w:rPr>
          <w:rFonts w:ascii="Book Antiqua" w:eastAsia="宋体" w:hAnsi="Book Antiqua" w:cs="宋体"/>
          <w:color w:val="000000"/>
          <w:sz w:val="24"/>
          <w:szCs w:val="24"/>
          <w:lang w:val="en-US" w:eastAsia="zh-CN"/>
        </w:rPr>
        <w:t>: 20-28 [PMID: 24071371 DOI: 10.1016/j.humimm.2013.09.009]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125 </w:t>
      </w:r>
      <w:r w:rsidRPr="008D5F7A">
        <w:rPr>
          <w:rFonts w:ascii="Book Antiqua" w:eastAsia="宋体" w:hAnsi="Book Antiqua" w:cs="宋体"/>
          <w:b/>
          <w:bCs/>
          <w:color w:val="000000"/>
          <w:sz w:val="24"/>
          <w:szCs w:val="24"/>
          <w:lang w:val="en-US" w:eastAsia="zh-CN"/>
        </w:rPr>
        <w:t>Kima PE</w:t>
      </w:r>
      <w:r w:rsidRPr="008D5F7A">
        <w:rPr>
          <w:rFonts w:ascii="Book Antiqua" w:eastAsia="宋体" w:hAnsi="Book Antiqua" w:cs="宋体"/>
          <w:color w:val="000000"/>
          <w:sz w:val="24"/>
          <w:szCs w:val="24"/>
          <w:lang w:val="en-US" w:eastAsia="zh-CN"/>
        </w:rPr>
        <w:t>, Soong L. Interferon gamma in leishmaniasis. </w:t>
      </w:r>
      <w:r w:rsidRPr="008D5F7A">
        <w:rPr>
          <w:rFonts w:ascii="Book Antiqua" w:eastAsia="宋体" w:hAnsi="Book Antiqua" w:cs="宋体"/>
          <w:i/>
          <w:iCs/>
          <w:color w:val="000000"/>
          <w:sz w:val="24"/>
          <w:szCs w:val="24"/>
          <w:lang w:val="en-US" w:eastAsia="zh-CN"/>
        </w:rPr>
        <w:t>Front Immunol</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4</w:t>
      </w:r>
      <w:r w:rsidRPr="008D5F7A">
        <w:rPr>
          <w:rFonts w:ascii="Book Antiqua" w:eastAsia="宋体" w:hAnsi="Book Antiqua" w:cs="宋体"/>
          <w:color w:val="000000"/>
          <w:sz w:val="24"/>
          <w:szCs w:val="24"/>
          <w:lang w:val="en-US" w:eastAsia="zh-CN"/>
        </w:rPr>
        <w:t>: 156 [PMID: 23801993 DOI: 10.3389/fimmu.2013.00156.]</w:t>
      </w:r>
    </w:p>
    <w:p w:rsidR="00467C73" w:rsidRPr="00DF57CF" w:rsidRDefault="00467C73" w:rsidP="00467C73">
      <w:pPr>
        <w:spacing w:after="0" w:line="360" w:lineRule="auto"/>
        <w:jc w:val="both"/>
        <w:rPr>
          <w:rFonts w:ascii="Book Antiqua" w:hAnsi="Book Antiqua" w:cs="Times New Roman"/>
          <w:sz w:val="24"/>
          <w:szCs w:val="24"/>
          <w:lang w:val="en-US"/>
        </w:rPr>
      </w:pPr>
      <w:r w:rsidRPr="00DF57CF">
        <w:rPr>
          <w:rFonts w:ascii="Book Antiqua" w:hAnsi="Book Antiqua" w:cs="Times New Roman"/>
          <w:sz w:val="24"/>
          <w:szCs w:val="24"/>
        </w:rPr>
        <w:t xml:space="preserve">126 </w:t>
      </w:r>
      <w:hyperlink r:id="rId172" w:history="1">
        <w:r w:rsidRPr="00DF57CF">
          <w:rPr>
            <w:rStyle w:val="Hyperlink"/>
            <w:rFonts w:ascii="Book Antiqua" w:hAnsi="Book Antiqua" w:cs="Times New Roman"/>
            <w:b/>
            <w:color w:val="auto"/>
            <w:sz w:val="24"/>
            <w:szCs w:val="24"/>
            <w:u w:val="none"/>
          </w:rPr>
          <w:t>García E</w:t>
        </w:r>
      </w:hyperlink>
      <w:r w:rsidRPr="00DF57CF">
        <w:rPr>
          <w:rFonts w:ascii="Book Antiqua" w:hAnsi="Book Antiqua" w:cs="Times New Roman"/>
          <w:b/>
          <w:sz w:val="24"/>
          <w:szCs w:val="24"/>
        </w:rPr>
        <w:t xml:space="preserve">, </w:t>
      </w:r>
      <w:hyperlink r:id="rId173" w:history="1">
        <w:r w:rsidRPr="00DF57CF">
          <w:rPr>
            <w:rStyle w:val="Hyperlink"/>
            <w:rFonts w:ascii="Book Antiqua" w:hAnsi="Book Antiqua" w:cs="Times New Roman"/>
            <w:color w:val="auto"/>
            <w:sz w:val="24"/>
            <w:szCs w:val="24"/>
            <w:u w:val="none"/>
          </w:rPr>
          <w:t>Duarte S</w:t>
        </w:r>
      </w:hyperlink>
      <w:r w:rsidRPr="00DF57CF">
        <w:rPr>
          <w:rFonts w:ascii="Book Antiqua" w:hAnsi="Book Antiqua" w:cs="Times New Roman"/>
          <w:sz w:val="24"/>
          <w:szCs w:val="24"/>
        </w:rPr>
        <w:t xml:space="preserve">, </w:t>
      </w:r>
      <w:hyperlink r:id="rId174" w:history="1">
        <w:r w:rsidRPr="00DF57CF">
          <w:rPr>
            <w:rStyle w:val="Hyperlink"/>
            <w:rFonts w:ascii="Book Antiqua" w:hAnsi="Book Antiqua" w:cs="Times New Roman"/>
            <w:color w:val="auto"/>
            <w:sz w:val="24"/>
            <w:szCs w:val="24"/>
            <w:u w:val="none"/>
          </w:rPr>
          <w:t>Calderón C</w:t>
        </w:r>
      </w:hyperlink>
      <w:r w:rsidRPr="00DF57CF">
        <w:rPr>
          <w:rFonts w:ascii="Book Antiqua" w:hAnsi="Book Antiqua" w:cs="Times New Roman"/>
          <w:sz w:val="24"/>
          <w:szCs w:val="24"/>
        </w:rPr>
        <w:t xml:space="preserve">, </w:t>
      </w:r>
      <w:hyperlink r:id="rId175" w:history="1">
        <w:r w:rsidRPr="00DF57CF">
          <w:rPr>
            <w:rStyle w:val="Hyperlink"/>
            <w:rFonts w:ascii="Book Antiqua" w:hAnsi="Book Antiqua" w:cs="Times New Roman"/>
            <w:color w:val="auto"/>
            <w:sz w:val="24"/>
            <w:szCs w:val="24"/>
            <w:u w:val="none"/>
          </w:rPr>
          <w:t>González JM</w:t>
        </w:r>
      </w:hyperlink>
      <w:r w:rsidRPr="00DF57CF">
        <w:rPr>
          <w:rFonts w:ascii="Book Antiqua" w:hAnsi="Book Antiqua" w:cs="Times New Roman"/>
          <w:sz w:val="24"/>
          <w:szCs w:val="24"/>
        </w:rPr>
        <w:t xml:space="preserve">, </w:t>
      </w:r>
      <w:hyperlink r:id="rId176" w:history="1">
        <w:r w:rsidRPr="00DF57CF">
          <w:rPr>
            <w:rStyle w:val="Hyperlink"/>
            <w:rFonts w:ascii="Book Antiqua" w:hAnsi="Book Antiqua" w:cs="Times New Roman"/>
            <w:color w:val="auto"/>
            <w:sz w:val="24"/>
            <w:szCs w:val="24"/>
            <w:u w:val="none"/>
          </w:rPr>
          <w:t>Cuéllar A</w:t>
        </w:r>
      </w:hyperlink>
      <w:r w:rsidRPr="00DF57CF">
        <w:rPr>
          <w:rFonts w:ascii="Book Antiqua" w:hAnsi="Book Antiqua" w:cs="Times New Roman"/>
          <w:sz w:val="24"/>
          <w:szCs w:val="24"/>
        </w:rPr>
        <w:t xml:space="preserve">, </w:t>
      </w:r>
      <w:hyperlink r:id="rId177" w:history="1">
        <w:r w:rsidRPr="00DF57CF">
          <w:rPr>
            <w:rStyle w:val="Hyperlink"/>
            <w:rFonts w:ascii="Book Antiqua" w:hAnsi="Book Antiqua" w:cs="Times New Roman"/>
            <w:color w:val="auto"/>
            <w:sz w:val="24"/>
            <w:szCs w:val="24"/>
            <w:u w:val="none"/>
          </w:rPr>
          <w:t>Gómez A</w:t>
        </w:r>
      </w:hyperlink>
      <w:r w:rsidRPr="00DF57CF">
        <w:rPr>
          <w:rFonts w:ascii="Book Antiqua" w:hAnsi="Book Antiqua" w:cs="Times New Roman"/>
          <w:sz w:val="24"/>
          <w:szCs w:val="24"/>
        </w:rPr>
        <w:t xml:space="preserve">, </w:t>
      </w:r>
      <w:hyperlink r:id="rId178" w:history="1">
        <w:r w:rsidRPr="00DF57CF">
          <w:rPr>
            <w:rStyle w:val="Hyperlink"/>
            <w:rFonts w:ascii="Book Antiqua" w:hAnsi="Book Antiqua" w:cs="Times New Roman"/>
            <w:color w:val="auto"/>
            <w:sz w:val="24"/>
            <w:szCs w:val="24"/>
            <w:u w:val="none"/>
          </w:rPr>
          <w:t>Halpert E</w:t>
        </w:r>
      </w:hyperlink>
      <w:r w:rsidRPr="00DF57CF">
        <w:rPr>
          <w:rFonts w:ascii="Book Antiqua" w:hAnsi="Book Antiqua" w:cs="Times New Roman"/>
          <w:sz w:val="24"/>
          <w:szCs w:val="24"/>
        </w:rPr>
        <w:t xml:space="preserve">, </w:t>
      </w:r>
      <w:hyperlink r:id="rId179" w:history="1">
        <w:r w:rsidRPr="00DF57CF">
          <w:rPr>
            <w:rStyle w:val="Hyperlink"/>
            <w:rFonts w:ascii="Book Antiqua" w:hAnsi="Book Antiqua" w:cs="Times New Roman"/>
            <w:color w:val="auto"/>
            <w:sz w:val="24"/>
            <w:szCs w:val="24"/>
            <w:u w:val="none"/>
          </w:rPr>
          <w:t>Rodríguez A</w:t>
        </w:r>
      </w:hyperlink>
      <w:r w:rsidRPr="00DF57CF">
        <w:rPr>
          <w:rFonts w:ascii="Book Antiqua" w:hAnsi="Book Antiqua" w:cs="Times New Roman"/>
          <w:sz w:val="24"/>
          <w:szCs w:val="24"/>
        </w:rPr>
        <w:t>.</w:t>
      </w:r>
      <w:r w:rsidRPr="00DF57CF">
        <w:rPr>
          <w:rFonts w:ascii="Book Antiqua" w:hAnsi="Book Antiqua" w:cs="Times New Roman"/>
          <w:sz w:val="24"/>
          <w:szCs w:val="24"/>
          <w:lang w:val="es-VE"/>
        </w:rPr>
        <w:t xml:space="preserve"> </w:t>
      </w:r>
      <w:r w:rsidRPr="00DF57CF">
        <w:rPr>
          <w:rFonts w:ascii="Book Antiqua" w:hAnsi="Book Antiqua" w:cs="Times New Roman"/>
          <w:sz w:val="24"/>
          <w:szCs w:val="24"/>
          <w:lang w:val="en-US"/>
        </w:rPr>
        <w:t>Expression of IL-10, IL-4 and IFN-</w:t>
      </w:r>
      <w:r w:rsidRPr="00DF57CF">
        <w:rPr>
          <w:rFonts w:ascii="Book Antiqua" w:hAnsi="Book Antiqua" w:cs="Times New Roman"/>
          <w:sz w:val="24"/>
          <w:szCs w:val="24"/>
        </w:rPr>
        <w:t>γ</w:t>
      </w:r>
      <w:r w:rsidRPr="00DF57CF">
        <w:rPr>
          <w:rFonts w:ascii="Book Antiqua" w:hAnsi="Book Antiqua" w:cs="Times New Roman"/>
          <w:sz w:val="24"/>
          <w:szCs w:val="24"/>
          <w:lang w:val="en-US"/>
        </w:rPr>
        <w:t xml:space="preserve"> in active skin lesions of children with papular urticarial. </w:t>
      </w:r>
      <w:hyperlink r:id="rId180" w:tooltip="Biomédica : revista del Instituto Nacional de Salud." w:history="1">
        <w:r w:rsidRPr="00DF57CF">
          <w:rPr>
            <w:rStyle w:val="Hyperlink"/>
            <w:rFonts w:ascii="Book Antiqua" w:hAnsi="Book Antiqua" w:cs="Times New Roman"/>
            <w:i/>
            <w:color w:val="auto"/>
            <w:sz w:val="24"/>
            <w:szCs w:val="24"/>
            <w:u w:val="none"/>
            <w:lang w:val="en-US"/>
          </w:rPr>
          <w:t>Biomedica</w:t>
        </w:r>
      </w:hyperlink>
      <w:r w:rsidRPr="00DF57CF">
        <w:rPr>
          <w:rFonts w:ascii="Book Antiqua" w:hAnsi="Book Antiqua" w:cs="Times New Roman"/>
          <w:sz w:val="24"/>
          <w:szCs w:val="24"/>
          <w:lang w:val="en-US"/>
        </w:rPr>
        <w:t xml:space="preserve"> 2011; </w:t>
      </w:r>
      <w:r w:rsidRPr="00467C73">
        <w:rPr>
          <w:rFonts w:ascii="Book Antiqua" w:hAnsi="Book Antiqua" w:cs="Times New Roman"/>
          <w:b/>
          <w:sz w:val="24"/>
          <w:szCs w:val="24"/>
          <w:lang w:val="en-US"/>
        </w:rPr>
        <w:t>31:</w:t>
      </w:r>
      <w:r>
        <w:rPr>
          <w:rFonts w:ascii="Book Antiqua" w:hAnsi="Book Antiqua" w:cs="Times New Roman" w:hint="eastAsia"/>
          <w:sz w:val="24"/>
          <w:szCs w:val="24"/>
          <w:lang w:val="en-US" w:eastAsia="zh-CN"/>
        </w:rPr>
        <w:t xml:space="preserve"> </w:t>
      </w:r>
      <w:r w:rsidRPr="00DF57CF">
        <w:rPr>
          <w:rFonts w:ascii="Book Antiqua" w:hAnsi="Book Antiqua" w:cs="Times New Roman"/>
          <w:sz w:val="24"/>
          <w:szCs w:val="24"/>
          <w:lang w:val="en-US"/>
        </w:rPr>
        <w:t>525-31</w:t>
      </w:r>
      <w:r>
        <w:rPr>
          <w:rFonts w:ascii="Book Antiqua" w:hAnsi="Book Antiqua" w:cs="Times New Roman" w:hint="eastAsia"/>
          <w:sz w:val="24"/>
          <w:szCs w:val="24"/>
          <w:lang w:val="en-US" w:eastAsia="zh-CN"/>
        </w:rPr>
        <w:t xml:space="preserve"> </w:t>
      </w:r>
      <w:r w:rsidRPr="00DF57CF">
        <w:rPr>
          <w:rFonts w:ascii="Book Antiqua" w:hAnsi="Book Antiqua" w:cs="Times New Roman"/>
          <w:sz w:val="24"/>
          <w:szCs w:val="24"/>
          <w:lang w:val="en-US"/>
        </w:rPr>
        <w:t>[DOI: 10.1590/S0120-41572011000400007]</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127 </w:t>
      </w:r>
      <w:r w:rsidRPr="008D5F7A">
        <w:rPr>
          <w:rFonts w:ascii="Book Antiqua" w:eastAsia="宋体" w:hAnsi="Book Antiqua" w:cs="宋体"/>
          <w:b/>
          <w:bCs/>
          <w:color w:val="000000"/>
          <w:sz w:val="24"/>
          <w:szCs w:val="24"/>
          <w:lang w:val="en-US" w:eastAsia="zh-CN"/>
        </w:rPr>
        <w:t>Tang XQ</w:t>
      </w:r>
      <w:r w:rsidRPr="008D5F7A">
        <w:rPr>
          <w:rFonts w:ascii="Book Antiqua" w:eastAsia="宋体" w:hAnsi="Book Antiqua" w:cs="宋体"/>
          <w:color w:val="000000"/>
          <w:sz w:val="24"/>
          <w:szCs w:val="24"/>
          <w:lang w:val="en-US" w:eastAsia="zh-CN"/>
        </w:rPr>
        <w:t>, Sun WP, Xu HB, Liu WB, Wang TS, Liu HJ. The changes in the levels of IL-6, IL-17, and IL-21 in the acute stage of childhood asthma. </w:t>
      </w:r>
      <w:r w:rsidRPr="008D5F7A">
        <w:rPr>
          <w:rFonts w:ascii="Book Antiqua" w:eastAsia="宋体" w:hAnsi="Book Antiqua" w:cs="宋体"/>
          <w:i/>
          <w:iCs/>
          <w:color w:val="000000"/>
          <w:sz w:val="24"/>
          <w:szCs w:val="24"/>
          <w:lang w:val="en-US" w:eastAsia="zh-CN"/>
        </w:rPr>
        <w:t>Clin Lab</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59</w:t>
      </w:r>
      <w:r w:rsidRPr="008D5F7A">
        <w:rPr>
          <w:rFonts w:ascii="Book Antiqua" w:eastAsia="宋体" w:hAnsi="Book Antiqua" w:cs="宋体"/>
          <w:color w:val="000000"/>
          <w:sz w:val="24"/>
          <w:szCs w:val="24"/>
          <w:lang w:val="en-US" w:eastAsia="zh-CN"/>
        </w:rPr>
        <w:t>: 1381-1387 [PMID: 24409674]</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128 </w:t>
      </w:r>
      <w:r w:rsidRPr="008D5F7A">
        <w:rPr>
          <w:rFonts w:ascii="Book Antiqua" w:eastAsia="宋体" w:hAnsi="Book Antiqua" w:cs="宋体"/>
          <w:b/>
          <w:bCs/>
          <w:color w:val="000000"/>
          <w:sz w:val="24"/>
          <w:szCs w:val="24"/>
          <w:lang w:val="en-US" w:eastAsia="zh-CN"/>
        </w:rPr>
        <w:t>Brkic Z</w:t>
      </w:r>
      <w:r w:rsidRPr="008D5F7A">
        <w:rPr>
          <w:rFonts w:ascii="Book Antiqua" w:eastAsia="宋体" w:hAnsi="Book Antiqua" w:cs="宋体"/>
          <w:color w:val="000000"/>
          <w:sz w:val="24"/>
          <w:szCs w:val="24"/>
          <w:lang w:val="en-US" w:eastAsia="zh-CN"/>
        </w:rPr>
        <w:t>, Corneth OB, van Helden-Meeuwsen CG, Dolhain RJ, Maria NI, Paulissen SM, Davelaar N, van Hamburg JP, van Daele PL, Dalm VA, van Hagen PM, Hazes JM, Versnel MA, Lubberts E. T-helper 17 cell cytokines and interferon type I: partners in crime in systemic lupus erythematosus? </w:t>
      </w:r>
      <w:r w:rsidRPr="008D5F7A">
        <w:rPr>
          <w:rFonts w:ascii="Book Antiqua" w:eastAsia="宋体" w:hAnsi="Book Antiqua" w:cs="宋体"/>
          <w:i/>
          <w:iCs/>
          <w:color w:val="000000"/>
          <w:sz w:val="24"/>
          <w:szCs w:val="24"/>
          <w:lang w:val="en-US" w:eastAsia="zh-CN"/>
        </w:rPr>
        <w:t>Arthritis Res Ther</w:t>
      </w:r>
      <w:r w:rsidRPr="008D5F7A">
        <w:rPr>
          <w:rFonts w:ascii="Book Antiqua" w:eastAsia="宋体" w:hAnsi="Book Antiqua" w:cs="宋体"/>
          <w:color w:val="000000"/>
          <w:sz w:val="24"/>
          <w:szCs w:val="24"/>
          <w:lang w:val="en-US" w:eastAsia="zh-CN"/>
        </w:rPr>
        <w:t> 2014; </w:t>
      </w:r>
      <w:r w:rsidRPr="008D5F7A">
        <w:rPr>
          <w:rFonts w:ascii="Book Antiqua" w:eastAsia="宋体" w:hAnsi="Book Antiqua" w:cs="宋体"/>
          <w:b/>
          <w:bCs/>
          <w:color w:val="000000"/>
          <w:sz w:val="24"/>
          <w:szCs w:val="24"/>
          <w:lang w:val="en-US" w:eastAsia="zh-CN"/>
        </w:rPr>
        <w:t>16</w:t>
      </w:r>
      <w:r w:rsidRPr="008D5F7A">
        <w:rPr>
          <w:rFonts w:ascii="Book Antiqua" w:eastAsia="宋体" w:hAnsi="Book Antiqua" w:cs="宋体"/>
          <w:color w:val="000000"/>
          <w:sz w:val="24"/>
          <w:szCs w:val="24"/>
          <w:lang w:val="en-US" w:eastAsia="zh-CN"/>
        </w:rPr>
        <w:t>: R62 [PMID: 24598455]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129 </w:t>
      </w:r>
      <w:r w:rsidRPr="008D5F7A">
        <w:rPr>
          <w:rFonts w:ascii="Book Antiqua" w:eastAsia="宋体" w:hAnsi="Book Antiqua" w:cs="宋体"/>
          <w:b/>
          <w:bCs/>
          <w:color w:val="000000"/>
          <w:sz w:val="24"/>
          <w:szCs w:val="24"/>
          <w:lang w:val="en-US" w:eastAsia="zh-CN"/>
        </w:rPr>
        <w:t>Shen H</w:t>
      </w:r>
      <w:r w:rsidRPr="008D5F7A">
        <w:rPr>
          <w:rFonts w:ascii="Book Antiqua" w:eastAsia="宋体" w:hAnsi="Book Antiqua" w:cs="宋体"/>
          <w:color w:val="000000"/>
          <w:sz w:val="24"/>
          <w:szCs w:val="24"/>
          <w:lang w:val="en-US" w:eastAsia="zh-CN"/>
        </w:rPr>
        <w:t>, Xia L, Lu J. Interleukin-4 in rheumatoid arthritis patients with interstitial lung disease: a pilot study. </w:t>
      </w:r>
      <w:r w:rsidRPr="008D5F7A">
        <w:rPr>
          <w:rFonts w:ascii="Book Antiqua" w:eastAsia="宋体" w:hAnsi="Book Antiqua" w:cs="宋体"/>
          <w:i/>
          <w:iCs/>
          <w:color w:val="000000"/>
          <w:sz w:val="24"/>
          <w:szCs w:val="24"/>
          <w:lang w:val="en-US" w:eastAsia="zh-CN"/>
        </w:rPr>
        <w:t>Indian J Med Res</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138</w:t>
      </w:r>
      <w:r w:rsidRPr="008D5F7A">
        <w:rPr>
          <w:rFonts w:ascii="Book Antiqua" w:eastAsia="宋体" w:hAnsi="Book Antiqua" w:cs="宋体"/>
          <w:color w:val="000000"/>
          <w:sz w:val="24"/>
          <w:szCs w:val="24"/>
          <w:lang w:val="en-US" w:eastAsia="zh-CN"/>
        </w:rPr>
        <w:t>: 919-921 [PMID: 24521636]</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130 </w:t>
      </w:r>
      <w:r w:rsidRPr="008D5F7A">
        <w:rPr>
          <w:rFonts w:ascii="Book Antiqua" w:eastAsia="宋体" w:hAnsi="Book Antiqua" w:cs="宋体"/>
          <w:b/>
          <w:bCs/>
          <w:color w:val="000000"/>
          <w:sz w:val="24"/>
          <w:szCs w:val="24"/>
          <w:lang w:val="en-US" w:eastAsia="zh-CN"/>
        </w:rPr>
        <w:t>Malekzadeh M</w:t>
      </w:r>
      <w:r w:rsidRPr="008D5F7A">
        <w:rPr>
          <w:rFonts w:ascii="Book Antiqua" w:eastAsia="宋体" w:hAnsi="Book Antiqua" w:cs="宋体"/>
          <w:color w:val="000000"/>
          <w:sz w:val="24"/>
          <w:szCs w:val="24"/>
          <w:lang w:val="en-US" w:eastAsia="zh-CN"/>
        </w:rPr>
        <w:t>, Dehaghani AS, Ghaderi A, Doroudchi M. IL-17A is elevated in sera of patients with poorly differentiated ovarian papillary serous cystadenocarcinoma. </w:t>
      </w:r>
      <w:r w:rsidRPr="008D5F7A">
        <w:rPr>
          <w:rFonts w:ascii="Book Antiqua" w:eastAsia="宋体" w:hAnsi="Book Antiqua" w:cs="宋体"/>
          <w:i/>
          <w:iCs/>
          <w:color w:val="000000"/>
          <w:sz w:val="24"/>
          <w:szCs w:val="24"/>
          <w:lang w:val="en-US" w:eastAsia="zh-CN"/>
        </w:rPr>
        <w:t>Cancer Biomark</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13</w:t>
      </w:r>
      <w:r w:rsidRPr="008D5F7A">
        <w:rPr>
          <w:rFonts w:ascii="Book Antiqua" w:eastAsia="宋体" w:hAnsi="Book Antiqua" w:cs="宋体"/>
          <w:color w:val="000000"/>
          <w:sz w:val="24"/>
          <w:szCs w:val="24"/>
          <w:lang w:val="en-US" w:eastAsia="zh-CN"/>
        </w:rPr>
        <w:t>: 417-425 [PMID: 24595078 DOI: 10.3233/CBM-140392]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131 </w:t>
      </w:r>
      <w:r w:rsidRPr="008D5F7A">
        <w:rPr>
          <w:rFonts w:ascii="Book Antiqua" w:eastAsia="宋体" w:hAnsi="Book Antiqua" w:cs="宋体"/>
          <w:b/>
          <w:bCs/>
          <w:color w:val="000000"/>
          <w:sz w:val="24"/>
          <w:szCs w:val="24"/>
          <w:lang w:val="en-US" w:eastAsia="zh-CN"/>
        </w:rPr>
        <w:t>Souza JM</w:t>
      </w:r>
      <w:r w:rsidRPr="008D5F7A">
        <w:rPr>
          <w:rFonts w:ascii="Book Antiqua" w:eastAsia="宋体" w:hAnsi="Book Antiqua" w:cs="宋体"/>
          <w:color w:val="000000"/>
          <w:sz w:val="24"/>
          <w:szCs w:val="24"/>
          <w:lang w:val="en-US" w:eastAsia="zh-CN"/>
        </w:rPr>
        <w:t>, Matias BF, Rodrigues CM, Murta EF, Michelin MA. IL-17 and IL-22 serum cytokine levels in patients with squamous intraepithelial lesion and invasive cervical carcinoma. </w:t>
      </w:r>
      <w:r w:rsidRPr="008D5F7A">
        <w:rPr>
          <w:rFonts w:ascii="Book Antiqua" w:eastAsia="宋体" w:hAnsi="Book Antiqua" w:cs="宋体"/>
          <w:i/>
          <w:iCs/>
          <w:color w:val="000000"/>
          <w:sz w:val="24"/>
          <w:szCs w:val="24"/>
          <w:lang w:val="en-US" w:eastAsia="zh-CN"/>
        </w:rPr>
        <w:t>Eur J Gynaecol Oncol</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34</w:t>
      </w:r>
      <w:r w:rsidRPr="008D5F7A">
        <w:rPr>
          <w:rFonts w:ascii="Book Antiqua" w:eastAsia="宋体" w:hAnsi="Book Antiqua" w:cs="宋体"/>
          <w:color w:val="000000"/>
          <w:sz w:val="24"/>
          <w:szCs w:val="24"/>
          <w:lang w:val="en-US" w:eastAsia="zh-CN"/>
        </w:rPr>
        <w:t>: 466-468 [PMID: 24475585]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132 </w:t>
      </w:r>
      <w:r w:rsidRPr="008D5F7A">
        <w:rPr>
          <w:rFonts w:ascii="Book Antiqua" w:eastAsia="宋体" w:hAnsi="Book Antiqua" w:cs="宋体"/>
          <w:b/>
          <w:bCs/>
          <w:color w:val="000000"/>
          <w:sz w:val="24"/>
          <w:szCs w:val="24"/>
          <w:lang w:val="en-US" w:eastAsia="zh-CN"/>
        </w:rPr>
        <w:t>Leal JY</w:t>
      </w:r>
      <w:r w:rsidRPr="008D5F7A">
        <w:rPr>
          <w:rFonts w:ascii="Book Antiqua" w:eastAsia="宋体" w:hAnsi="Book Antiqua" w:cs="宋体"/>
          <w:color w:val="000000"/>
          <w:sz w:val="24"/>
          <w:szCs w:val="24"/>
          <w:lang w:val="en-US" w:eastAsia="zh-CN"/>
        </w:rPr>
        <w:t>, Castejón HV, Romero T, Ortega P, Gómez G, Amaya D, Estévez J. [Serum values of cytokines in children with vitamin A deficiency disorders]. </w:t>
      </w:r>
      <w:r w:rsidRPr="008D5F7A">
        <w:rPr>
          <w:rFonts w:ascii="Book Antiqua" w:eastAsia="宋体" w:hAnsi="Book Antiqua" w:cs="宋体"/>
          <w:i/>
          <w:iCs/>
          <w:color w:val="000000"/>
          <w:sz w:val="24"/>
          <w:szCs w:val="24"/>
          <w:lang w:val="en-US" w:eastAsia="zh-CN"/>
        </w:rPr>
        <w:t>Invest Clin</w:t>
      </w:r>
      <w:r w:rsidRPr="008D5F7A">
        <w:rPr>
          <w:rFonts w:ascii="Book Antiqua" w:eastAsia="宋体" w:hAnsi="Book Antiqua" w:cs="宋体"/>
          <w:color w:val="000000"/>
          <w:sz w:val="24"/>
          <w:szCs w:val="24"/>
          <w:lang w:val="en-US" w:eastAsia="zh-CN"/>
        </w:rPr>
        <w:t> 2004; </w:t>
      </w:r>
      <w:r w:rsidRPr="008D5F7A">
        <w:rPr>
          <w:rFonts w:ascii="Book Antiqua" w:eastAsia="宋体" w:hAnsi="Book Antiqua" w:cs="宋体"/>
          <w:b/>
          <w:bCs/>
          <w:color w:val="000000"/>
          <w:sz w:val="24"/>
          <w:szCs w:val="24"/>
          <w:lang w:val="en-US" w:eastAsia="zh-CN"/>
        </w:rPr>
        <w:t>45</w:t>
      </w:r>
      <w:r w:rsidRPr="008D5F7A">
        <w:rPr>
          <w:rFonts w:ascii="Book Antiqua" w:eastAsia="宋体" w:hAnsi="Book Antiqua" w:cs="宋体"/>
          <w:color w:val="000000"/>
          <w:sz w:val="24"/>
          <w:szCs w:val="24"/>
          <w:lang w:val="en-US" w:eastAsia="zh-CN"/>
        </w:rPr>
        <w:t>: 243-256 [PMID: 15469069]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133 </w:t>
      </w:r>
      <w:r w:rsidRPr="008D5F7A">
        <w:rPr>
          <w:rFonts w:ascii="Book Antiqua" w:eastAsia="宋体" w:hAnsi="Book Antiqua" w:cs="宋体"/>
          <w:b/>
          <w:bCs/>
          <w:color w:val="000000"/>
          <w:sz w:val="24"/>
          <w:szCs w:val="24"/>
          <w:lang w:val="en-US" w:eastAsia="zh-CN"/>
        </w:rPr>
        <w:t>Leal JY</w:t>
      </w:r>
      <w:r w:rsidRPr="008D5F7A">
        <w:rPr>
          <w:rFonts w:ascii="Book Antiqua" w:eastAsia="宋体" w:hAnsi="Book Antiqua" w:cs="宋体"/>
          <w:color w:val="000000"/>
          <w:sz w:val="24"/>
          <w:szCs w:val="24"/>
          <w:lang w:val="en-US" w:eastAsia="zh-CN"/>
        </w:rPr>
        <w:t>, Castejón HV, Romero T, Ortega P, Gómez G, Amaya D, Estévez J. [Serum levels of interferon-gamma and interleukine-10 in anemic children with vitamin A deficiency]. </w:t>
      </w:r>
      <w:r w:rsidRPr="008D5F7A">
        <w:rPr>
          <w:rFonts w:ascii="Book Antiqua" w:eastAsia="宋体" w:hAnsi="Book Antiqua" w:cs="宋体"/>
          <w:i/>
          <w:iCs/>
          <w:color w:val="000000"/>
          <w:sz w:val="24"/>
          <w:szCs w:val="24"/>
          <w:lang w:val="en-US" w:eastAsia="zh-CN"/>
        </w:rPr>
        <w:t>Arch Latinoam Nutr</w:t>
      </w:r>
      <w:r w:rsidRPr="008D5F7A">
        <w:rPr>
          <w:rFonts w:ascii="Book Antiqua" w:eastAsia="宋体" w:hAnsi="Book Antiqua" w:cs="宋体"/>
          <w:color w:val="000000"/>
          <w:sz w:val="24"/>
          <w:szCs w:val="24"/>
          <w:lang w:val="en-US" w:eastAsia="zh-CN"/>
        </w:rPr>
        <w:t> 2006; </w:t>
      </w:r>
      <w:r w:rsidRPr="008D5F7A">
        <w:rPr>
          <w:rFonts w:ascii="Book Antiqua" w:eastAsia="宋体" w:hAnsi="Book Antiqua" w:cs="宋体"/>
          <w:b/>
          <w:bCs/>
          <w:color w:val="000000"/>
          <w:sz w:val="24"/>
          <w:szCs w:val="24"/>
          <w:lang w:val="en-US" w:eastAsia="zh-CN"/>
        </w:rPr>
        <w:t>56</w:t>
      </w:r>
      <w:r w:rsidRPr="008D5F7A">
        <w:rPr>
          <w:rFonts w:ascii="Book Antiqua" w:eastAsia="宋体" w:hAnsi="Book Antiqua" w:cs="宋体"/>
          <w:color w:val="000000"/>
          <w:sz w:val="24"/>
          <w:szCs w:val="24"/>
          <w:lang w:val="en-US" w:eastAsia="zh-CN"/>
        </w:rPr>
        <w:t>: 329-334 [PMID: 17425177]</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134 </w:t>
      </w:r>
      <w:r w:rsidRPr="008D5F7A">
        <w:rPr>
          <w:rFonts w:ascii="Book Antiqua" w:eastAsia="宋体" w:hAnsi="Book Antiqua" w:cs="宋体"/>
          <w:b/>
          <w:bCs/>
          <w:color w:val="000000"/>
          <w:sz w:val="24"/>
          <w:szCs w:val="24"/>
          <w:lang w:val="en-US" w:eastAsia="zh-CN"/>
        </w:rPr>
        <w:t>Leal JY</w:t>
      </w:r>
      <w:r w:rsidRPr="008D5F7A">
        <w:rPr>
          <w:rFonts w:ascii="Book Antiqua" w:eastAsia="宋体" w:hAnsi="Book Antiqua" w:cs="宋体"/>
          <w:color w:val="000000"/>
          <w:sz w:val="24"/>
          <w:szCs w:val="24"/>
          <w:lang w:val="en-US" w:eastAsia="zh-CN"/>
        </w:rPr>
        <w:t>, Romero T, Ortega P, Amaya D. [Serum values of interleukin-10, gamma-interferon and vitamin A in female adolescents]. </w:t>
      </w:r>
      <w:r w:rsidRPr="008D5F7A">
        <w:rPr>
          <w:rFonts w:ascii="Book Antiqua" w:eastAsia="宋体" w:hAnsi="Book Antiqua" w:cs="宋体"/>
          <w:i/>
          <w:iCs/>
          <w:color w:val="000000"/>
          <w:sz w:val="24"/>
          <w:szCs w:val="24"/>
          <w:lang w:val="en-US" w:eastAsia="zh-CN"/>
        </w:rPr>
        <w:t>Invest Clin</w:t>
      </w:r>
      <w:r w:rsidRPr="008D5F7A">
        <w:rPr>
          <w:rFonts w:ascii="Book Antiqua" w:eastAsia="宋体" w:hAnsi="Book Antiqua" w:cs="宋体"/>
          <w:color w:val="000000"/>
          <w:sz w:val="24"/>
          <w:szCs w:val="24"/>
          <w:lang w:val="en-US" w:eastAsia="zh-CN"/>
        </w:rPr>
        <w:t> 2007; </w:t>
      </w:r>
      <w:r w:rsidRPr="008D5F7A">
        <w:rPr>
          <w:rFonts w:ascii="Book Antiqua" w:eastAsia="宋体" w:hAnsi="Book Antiqua" w:cs="宋体"/>
          <w:b/>
          <w:bCs/>
          <w:color w:val="000000"/>
          <w:sz w:val="24"/>
          <w:szCs w:val="24"/>
          <w:lang w:val="en-US" w:eastAsia="zh-CN"/>
        </w:rPr>
        <w:t>48</w:t>
      </w:r>
      <w:r w:rsidRPr="008D5F7A">
        <w:rPr>
          <w:rFonts w:ascii="Book Antiqua" w:eastAsia="宋体" w:hAnsi="Book Antiqua" w:cs="宋体"/>
          <w:color w:val="000000"/>
          <w:sz w:val="24"/>
          <w:szCs w:val="24"/>
          <w:lang w:val="en-US" w:eastAsia="zh-CN"/>
        </w:rPr>
        <w:t>: 317-326 [PMID: 17853791]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135 </w:t>
      </w:r>
      <w:r w:rsidRPr="008D5F7A">
        <w:rPr>
          <w:rFonts w:ascii="Book Antiqua" w:eastAsia="宋体" w:hAnsi="Book Antiqua" w:cs="宋体"/>
          <w:b/>
          <w:bCs/>
          <w:color w:val="000000"/>
          <w:sz w:val="24"/>
          <w:szCs w:val="24"/>
          <w:lang w:val="en-US" w:eastAsia="zh-CN"/>
        </w:rPr>
        <w:t>Sarkar R</w:t>
      </w:r>
      <w:r w:rsidRPr="008D5F7A">
        <w:rPr>
          <w:rFonts w:ascii="Book Antiqua" w:eastAsia="宋体" w:hAnsi="Book Antiqua" w:cs="宋体"/>
          <w:color w:val="000000"/>
          <w:sz w:val="24"/>
          <w:szCs w:val="24"/>
          <w:lang w:val="en-US" w:eastAsia="zh-CN"/>
        </w:rPr>
        <w:t>, Lenders L, Wilkinson KA, Wilkinson RJ, Nicol MP. Modern lineages of Mycobacterium tuberculosis exhibit lineage-specific patterns of growth and cytokine induction in human monocyte-derived macrophages. </w:t>
      </w:r>
      <w:r w:rsidRPr="008D5F7A">
        <w:rPr>
          <w:rFonts w:ascii="Book Antiqua" w:eastAsia="宋体" w:hAnsi="Book Antiqua" w:cs="宋体"/>
          <w:i/>
          <w:iCs/>
          <w:color w:val="000000"/>
          <w:sz w:val="24"/>
          <w:szCs w:val="24"/>
          <w:lang w:val="en-US" w:eastAsia="zh-CN"/>
        </w:rPr>
        <w:t>PLoS One</w:t>
      </w:r>
      <w:r w:rsidRPr="008D5F7A">
        <w:rPr>
          <w:rFonts w:ascii="Book Antiqua" w:eastAsia="宋体" w:hAnsi="Book Antiqua" w:cs="宋体"/>
          <w:color w:val="000000"/>
          <w:sz w:val="24"/>
          <w:szCs w:val="24"/>
          <w:lang w:val="en-US" w:eastAsia="zh-CN"/>
        </w:rPr>
        <w:t> 2012; </w:t>
      </w:r>
      <w:r w:rsidRPr="008D5F7A">
        <w:rPr>
          <w:rFonts w:ascii="Book Antiqua" w:eastAsia="宋体" w:hAnsi="Book Antiqua" w:cs="宋体"/>
          <w:b/>
          <w:bCs/>
          <w:color w:val="000000"/>
          <w:sz w:val="24"/>
          <w:szCs w:val="24"/>
          <w:lang w:val="en-US" w:eastAsia="zh-CN"/>
        </w:rPr>
        <w:t>7</w:t>
      </w:r>
      <w:r w:rsidRPr="008D5F7A">
        <w:rPr>
          <w:rFonts w:ascii="Book Antiqua" w:eastAsia="宋体" w:hAnsi="Book Antiqua" w:cs="宋体"/>
          <w:color w:val="000000"/>
          <w:sz w:val="24"/>
          <w:szCs w:val="24"/>
          <w:lang w:val="en-US" w:eastAsia="zh-CN"/>
        </w:rPr>
        <w:t>: e43170 [PMID: 22916219 DOI: 10.1371/journ</w:t>
      </w:r>
      <w:r w:rsidR="00467C73">
        <w:rPr>
          <w:rFonts w:ascii="Book Antiqua" w:eastAsia="宋体" w:hAnsi="Book Antiqua" w:cs="宋体"/>
          <w:color w:val="000000"/>
          <w:sz w:val="24"/>
          <w:szCs w:val="24"/>
          <w:lang w:val="en-US" w:eastAsia="zh-CN"/>
        </w:rPr>
        <w:t>al.pone.0043170]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136 </w:t>
      </w:r>
      <w:r w:rsidRPr="008D5F7A">
        <w:rPr>
          <w:rFonts w:ascii="Book Antiqua" w:eastAsia="宋体" w:hAnsi="Book Antiqua" w:cs="宋体"/>
          <w:b/>
          <w:bCs/>
          <w:color w:val="000000"/>
          <w:sz w:val="24"/>
          <w:szCs w:val="24"/>
          <w:lang w:val="en-US" w:eastAsia="zh-CN"/>
        </w:rPr>
        <w:t>Portevin D</w:t>
      </w:r>
      <w:r w:rsidRPr="008D5F7A">
        <w:rPr>
          <w:rFonts w:ascii="Book Antiqua" w:eastAsia="宋体" w:hAnsi="Book Antiqua" w:cs="宋体"/>
          <w:color w:val="000000"/>
          <w:sz w:val="24"/>
          <w:szCs w:val="24"/>
          <w:lang w:val="en-US" w:eastAsia="zh-CN"/>
        </w:rPr>
        <w:t>, Gagneux S, Comas I, Young D. Human macrophage responses to clinical isolates from the Mycobacterium tuberculosis complex discriminate between ancient and modern lineages. </w:t>
      </w:r>
      <w:r w:rsidRPr="008D5F7A">
        <w:rPr>
          <w:rFonts w:ascii="Book Antiqua" w:eastAsia="宋体" w:hAnsi="Book Antiqua" w:cs="宋体"/>
          <w:i/>
          <w:iCs/>
          <w:color w:val="000000"/>
          <w:sz w:val="24"/>
          <w:szCs w:val="24"/>
          <w:lang w:val="en-US" w:eastAsia="zh-CN"/>
        </w:rPr>
        <w:t>PLoS Pathog</w:t>
      </w:r>
      <w:r w:rsidRPr="008D5F7A">
        <w:rPr>
          <w:rFonts w:ascii="Book Antiqua" w:eastAsia="宋体" w:hAnsi="Book Antiqua" w:cs="宋体"/>
          <w:color w:val="000000"/>
          <w:sz w:val="24"/>
          <w:szCs w:val="24"/>
          <w:lang w:val="en-US" w:eastAsia="zh-CN"/>
        </w:rPr>
        <w:t> 2011; </w:t>
      </w:r>
      <w:r w:rsidRPr="008D5F7A">
        <w:rPr>
          <w:rFonts w:ascii="Book Antiqua" w:eastAsia="宋体" w:hAnsi="Book Antiqua" w:cs="宋体"/>
          <w:b/>
          <w:bCs/>
          <w:color w:val="000000"/>
          <w:sz w:val="24"/>
          <w:szCs w:val="24"/>
          <w:lang w:val="en-US" w:eastAsia="zh-CN"/>
        </w:rPr>
        <w:t>7</w:t>
      </w:r>
      <w:r w:rsidRPr="008D5F7A">
        <w:rPr>
          <w:rFonts w:ascii="Book Antiqua" w:eastAsia="宋体" w:hAnsi="Book Antiqua" w:cs="宋体"/>
          <w:color w:val="000000"/>
          <w:sz w:val="24"/>
          <w:szCs w:val="24"/>
          <w:lang w:val="en-US" w:eastAsia="zh-CN"/>
        </w:rPr>
        <w:t>: e1001307 [PMID: 21408618 DOI: 10.1371/journal.ppat.1001307]</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137 </w:t>
      </w:r>
      <w:r w:rsidRPr="008D5F7A">
        <w:rPr>
          <w:rFonts w:ascii="Book Antiqua" w:eastAsia="宋体" w:hAnsi="Book Antiqua" w:cs="宋体"/>
          <w:b/>
          <w:bCs/>
          <w:color w:val="000000"/>
          <w:sz w:val="24"/>
          <w:szCs w:val="24"/>
          <w:lang w:val="en-US" w:eastAsia="zh-CN"/>
        </w:rPr>
        <w:t>van Laarhoven A</w:t>
      </w:r>
      <w:r w:rsidRPr="008D5F7A">
        <w:rPr>
          <w:rFonts w:ascii="Book Antiqua" w:eastAsia="宋体" w:hAnsi="Book Antiqua" w:cs="宋体"/>
          <w:color w:val="000000"/>
          <w:sz w:val="24"/>
          <w:szCs w:val="24"/>
          <w:lang w:val="en-US" w:eastAsia="zh-CN"/>
        </w:rPr>
        <w:t>, Mandemakers JJ, Kleinnijenhuis J, Enaimi M, Lachmandas E, Joosten LA, Ottenhoff TH, Netea MG, van Soolingen D, van Crevel R. Low induction of proinflammatory cytokines parallels evolutionary success of modern strains within the Mycobacterium tuberculosis Beijing genotype. </w:t>
      </w:r>
      <w:r w:rsidRPr="008D5F7A">
        <w:rPr>
          <w:rFonts w:ascii="Book Antiqua" w:eastAsia="宋体" w:hAnsi="Book Antiqua" w:cs="宋体"/>
          <w:i/>
          <w:iCs/>
          <w:color w:val="000000"/>
          <w:sz w:val="24"/>
          <w:szCs w:val="24"/>
          <w:lang w:val="en-US" w:eastAsia="zh-CN"/>
        </w:rPr>
        <w:t>Infect Immun</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81</w:t>
      </w:r>
      <w:r w:rsidRPr="008D5F7A">
        <w:rPr>
          <w:rFonts w:ascii="Book Antiqua" w:eastAsia="宋体" w:hAnsi="Book Antiqua" w:cs="宋体"/>
          <w:color w:val="000000"/>
          <w:sz w:val="24"/>
          <w:szCs w:val="24"/>
          <w:lang w:val="en-US" w:eastAsia="zh-CN"/>
        </w:rPr>
        <w:t>: 3750-3756 [PMID: 23897</w:t>
      </w:r>
      <w:r w:rsidR="00467C73">
        <w:rPr>
          <w:rFonts w:ascii="Book Antiqua" w:eastAsia="宋体" w:hAnsi="Book Antiqua" w:cs="宋体"/>
          <w:color w:val="000000"/>
          <w:sz w:val="24"/>
          <w:szCs w:val="24"/>
          <w:lang w:val="en-US" w:eastAsia="zh-CN"/>
        </w:rPr>
        <w:t>611 DOI: 10.1128/IAI.00282-13]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138 </w:t>
      </w:r>
      <w:r w:rsidRPr="008D5F7A">
        <w:rPr>
          <w:rFonts w:ascii="Book Antiqua" w:eastAsia="宋体" w:hAnsi="Book Antiqua" w:cs="宋体"/>
          <w:b/>
          <w:bCs/>
          <w:color w:val="000000"/>
          <w:sz w:val="24"/>
          <w:szCs w:val="24"/>
          <w:lang w:val="en-US" w:eastAsia="zh-CN"/>
        </w:rPr>
        <w:t>Jayaraman P</w:t>
      </w:r>
      <w:r w:rsidRPr="008D5F7A">
        <w:rPr>
          <w:rFonts w:ascii="Book Antiqua" w:eastAsia="宋体" w:hAnsi="Book Antiqua" w:cs="宋体"/>
          <w:color w:val="000000"/>
          <w:sz w:val="24"/>
          <w:szCs w:val="24"/>
          <w:lang w:val="en-US" w:eastAsia="zh-CN"/>
        </w:rPr>
        <w:t>, Sada-Ovalle I, Nishimura T, Anderson AC, Kuchroo VK, Remold HG, Behar SM. IL-1β promotes antimicrobial immunity in macrophages by regulating TNFR signaling and caspase-3 activation.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190</w:t>
      </w:r>
      <w:r w:rsidRPr="008D5F7A">
        <w:rPr>
          <w:rFonts w:ascii="Book Antiqua" w:eastAsia="宋体" w:hAnsi="Book Antiqua" w:cs="宋体"/>
          <w:color w:val="000000"/>
          <w:sz w:val="24"/>
          <w:szCs w:val="24"/>
          <w:lang w:val="en-US" w:eastAsia="zh-CN"/>
        </w:rPr>
        <w:t xml:space="preserve">: 4196-4204 [PMID: 23487424 </w:t>
      </w:r>
      <w:r w:rsidR="00467C73">
        <w:rPr>
          <w:rFonts w:ascii="Book Antiqua" w:eastAsia="宋体" w:hAnsi="Book Antiqua" w:cs="宋体"/>
          <w:color w:val="000000"/>
          <w:sz w:val="24"/>
          <w:szCs w:val="24"/>
          <w:lang w:val="en-US" w:eastAsia="zh-CN"/>
        </w:rPr>
        <w:t>DOI: 10.4049/jimmunol.1202688]</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139 </w:t>
      </w:r>
      <w:r w:rsidRPr="008D5F7A">
        <w:rPr>
          <w:rFonts w:ascii="Book Antiqua" w:eastAsia="宋体" w:hAnsi="Book Antiqua" w:cs="宋体"/>
          <w:b/>
          <w:bCs/>
          <w:color w:val="000000"/>
          <w:sz w:val="24"/>
          <w:szCs w:val="24"/>
          <w:lang w:val="en-US" w:eastAsia="zh-CN"/>
        </w:rPr>
        <w:t>Krishnan N</w:t>
      </w:r>
      <w:r w:rsidRPr="008D5F7A">
        <w:rPr>
          <w:rFonts w:ascii="Book Antiqua" w:eastAsia="宋体" w:hAnsi="Book Antiqua" w:cs="宋体"/>
          <w:color w:val="000000"/>
          <w:sz w:val="24"/>
          <w:szCs w:val="24"/>
          <w:lang w:val="en-US" w:eastAsia="zh-CN"/>
        </w:rPr>
        <w:t>, Robertson BD, Thwaites G. Pathways of IL-1β secretion by macrophages infected with clinical Mycobacterium tuberculosis strains. </w:t>
      </w:r>
      <w:r w:rsidRPr="008D5F7A">
        <w:rPr>
          <w:rFonts w:ascii="Book Antiqua" w:eastAsia="宋体" w:hAnsi="Book Antiqua" w:cs="宋体"/>
          <w:i/>
          <w:iCs/>
          <w:color w:val="000000"/>
          <w:sz w:val="24"/>
          <w:szCs w:val="24"/>
          <w:lang w:val="en-US" w:eastAsia="zh-CN"/>
        </w:rPr>
        <w:t>Tuberculosis (Edinb)</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93</w:t>
      </w:r>
      <w:r w:rsidRPr="008D5F7A">
        <w:rPr>
          <w:rFonts w:ascii="Book Antiqua" w:eastAsia="宋体" w:hAnsi="Book Antiqua" w:cs="宋体"/>
          <w:color w:val="000000"/>
          <w:sz w:val="24"/>
          <w:szCs w:val="24"/>
          <w:lang w:val="en-US" w:eastAsia="zh-CN"/>
        </w:rPr>
        <w:t>: 538-547 [PMID: 23849220 DOI: 10.1016/j.tube.2013.05.002]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140 </w:t>
      </w:r>
      <w:r w:rsidRPr="008D5F7A">
        <w:rPr>
          <w:rFonts w:ascii="Book Antiqua" w:eastAsia="宋体" w:hAnsi="Book Antiqua" w:cs="宋体"/>
          <w:b/>
          <w:bCs/>
          <w:color w:val="000000"/>
          <w:sz w:val="24"/>
          <w:szCs w:val="24"/>
          <w:lang w:val="en-US" w:eastAsia="zh-CN"/>
        </w:rPr>
        <w:t>Master SS</w:t>
      </w:r>
      <w:r w:rsidRPr="008D5F7A">
        <w:rPr>
          <w:rFonts w:ascii="Book Antiqua" w:eastAsia="宋体" w:hAnsi="Book Antiqua" w:cs="宋体"/>
          <w:color w:val="000000"/>
          <w:sz w:val="24"/>
          <w:szCs w:val="24"/>
          <w:lang w:val="en-US" w:eastAsia="zh-CN"/>
        </w:rPr>
        <w:t>, Rampini SK, Davis AS, Keller C, Ehlers S, Springer B, Timmins GS, Sander P, Deretic V. Mycobacterium tuberculosis prevents inflammasome activation. </w:t>
      </w:r>
      <w:r w:rsidRPr="008D5F7A">
        <w:rPr>
          <w:rFonts w:ascii="Book Antiqua" w:eastAsia="宋体" w:hAnsi="Book Antiqua" w:cs="宋体"/>
          <w:i/>
          <w:iCs/>
          <w:color w:val="000000"/>
          <w:sz w:val="24"/>
          <w:szCs w:val="24"/>
          <w:lang w:val="en-US" w:eastAsia="zh-CN"/>
        </w:rPr>
        <w:t>Cell Host Microbe</w:t>
      </w:r>
      <w:r w:rsidRPr="008D5F7A">
        <w:rPr>
          <w:rFonts w:ascii="Book Antiqua" w:eastAsia="宋体" w:hAnsi="Book Antiqua" w:cs="宋体"/>
          <w:color w:val="000000"/>
          <w:sz w:val="24"/>
          <w:szCs w:val="24"/>
          <w:lang w:val="en-US" w:eastAsia="zh-CN"/>
        </w:rPr>
        <w:t> 2008; </w:t>
      </w:r>
      <w:r w:rsidRPr="008D5F7A">
        <w:rPr>
          <w:rFonts w:ascii="Book Antiqua" w:eastAsia="宋体" w:hAnsi="Book Antiqua" w:cs="宋体"/>
          <w:b/>
          <w:bCs/>
          <w:color w:val="000000"/>
          <w:sz w:val="24"/>
          <w:szCs w:val="24"/>
          <w:lang w:val="en-US" w:eastAsia="zh-CN"/>
        </w:rPr>
        <w:t>3</w:t>
      </w:r>
      <w:r w:rsidRPr="008D5F7A">
        <w:rPr>
          <w:rFonts w:ascii="Book Antiqua" w:eastAsia="宋体" w:hAnsi="Book Antiqua" w:cs="宋体"/>
          <w:color w:val="000000"/>
          <w:sz w:val="24"/>
          <w:szCs w:val="24"/>
          <w:lang w:val="en-US" w:eastAsia="zh-CN"/>
        </w:rPr>
        <w:t xml:space="preserve">: 224-232 [PMID: 18407066 </w:t>
      </w:r>
      <w:r w:rsidR="00467C73">
        <w:rPr>
          <w:rFonts w:ascii="Book Antiqua" w:eastAsia="宋体" w:hAnsi="Book Antiqua" w:cs="宋体"/>
          <w:color w:val="000000"/>
          <w:sz w:val="24"/>
          <w:szCs w:val="24"/>
          <w:lang w:val="en-US" w:eastAsia="zh-CN"/>
        </w:rPr>
        <w:t>DOI: 10.1016/j.chom.2008.03.003</w:t>
      </w:r>
      <w:r w:rsidRPr="008D5F7A">
        <w:rPr>
          <w:rFonts w:ascii="Book Antiqua" w:eastAsia="宋体" w:hAnsi="Book Antiqua" w:cs="宋体"/>
          <w:color w:val="000000"/>
          <w:sz w:val="24"/>
          <w:szCs w:val="24"/>
          <w:lang w:val="en-US" w:eastAsia="zh-CN"/>
        </w:rPr>
        <w:t>]</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141 </w:t>
      </w:r>
      <w:r w:rsidRPr="008D5F7A">
        <w:rPr>
          <w:rFonts w:ascii="Book Antiqua" w:eastAsia="宋体" w:hAnsi="Book Antiqua" w:cs="宋体"/>
          <w:b/>
          <w:bCs/>
          <w:color w:val="000000"/>
          <w:sz w:val="24"/>
          <w:szCs w:val="24"/>
          <w:lang w:val="en-US" w:eastAsia="zh-CN"/>
        </w:rPr>
        <w:t>Verway M</w:t>
      </w:r>
      <w:r w:rsidRPr="008D5F7A">
        <w:rPr>
          <w:rFonts w:ascii="Book Antiqua" w:eastAsia="宋体" w:hAnsi="Book Antiqua" w:cs="宋体"/>
          <w:color w:val="000000"/>
          <w:sz w:val="24"/>
          <w:szCs w:val="24"/>
          <w:lang w:val="en-US" w:eastAsia="zh-CN"/>
        </w:rPr>
        <w:t>, Bouttier M, Wang TT, Carrier M, Calderon M, An BS, Devemy E, McIntosh F, Divangahi M, Behr MA, White JH. Vitamin D induces interleukin-1β expression: paracrine macrophage epithelial signaling controls M. tuberculosis infection. </w:t>
      </w:r>
      <w:r w:rsidRPr="008D5F7A">
        <w:rPr>
          <w:rFonts w:ascii="Book Antiqua" w:eastAsia="宋体" w:hAnsi="Book Antiqua" w:cs="宋体"/>
          <w:i/>
          <w:iCs/>
          <w:color w:val="000000"/>
          <w:sz w:val="24"/>
          <w:szCs w:val="24"/>
          <w:lang w:val="en-US" w:eastAsia="zh-CN"/>
        </w:rPr>
        <w:t>PLoS Pathog</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9</w:t>
      </w:r>
      <w:r w:rsidRPr="008D5F7A">
        <w:rPr>
          <w:rFonts w:ascii="Book Antiqua" w:eastAsia="宋体" w:hAnsi="Book Antiqua" w:cs="宋体"/>
          <w:color w:val="000000"/>
          <w:sz w:val="24"/>
          <w:szCs w:val="24"/>
          <w:lang w:val="en-US" w:eastAsia="zh-CN"/>
        </w:rPr>
        <w:t>: e1003407 [PMID: 23762029 DOI:</w:t>
      </w:r>
      <w:r w:rsidR="00467C73">
        <w:rPr>
          <w:rFonts w:ascii="Book Antiqua" w:eastAsia="宋体" w:hAnsi="Book Antiqua" w:cs="宋体"/>
          <w:color w:val="000000"/>
          <w:sz w:val="24"/>
          <w:szCs w:val="24"/>
          <w:lang w:val="en-US" w:eastAsia="zh-CN"/>
        </w:rPr>
        <w:t xml:space="preserve"> 10.1371/journal.ppat.1003407]</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142 </w:t>
      </w:r>
      <w:r w:rsidRPr="008D5F7A">
        <w:rPr>
          <w:rFonts w:ascii="Book Antiqua" w:eastAsia="宋体" w:hAnsi="Book Antiqua" w:cs="宋体"/>
          <w:b/>
          <w:bCs/>
          <w:color w:val="000000"/>
          <w:sz w:val="24"/>
          <w:szCs w:val="24"/>
          <w:lang w:val="en-US" w:eastAsia="zh-CN"/>
        </w:rPr>
        <w:t>Koh GC</w:t>
      </w:r>
      <w:r w:rsidRPr="008D5F7A">
        <w:rPr>
          <w:rFonts w:ascii="Book Antiqua" w:eastAsia="宋体" w:hAnsi="Book Antiqua" w:cs="宋体"/>
          <w:color w:val="000000"/>
          <w:sz w:val="24"/>
          <w:szCs w:val="24"/>
          <w:lang w:val="en-US" w:eastAsia="zh-CN"/>
        </w:rPr>
        <w:t>, Hawthorne G, Turner AM, Kunst H, Dedicoat M. Tuberculosis incidence correlates with sunshine: an ecological 28-year time series study. </w:t>
      </w:r>
      <w:r w:rsidRPr="008D5F7A">
        <w:rPr>
          <w:rFonts w:ascii="Book Antiqua" w:eastAsia="宋体" w:hAnsi="Book Antiqua" w:cs="宋体"/>
          <w:i/>
          <w:iCs/>
          <w:color w:val="000000"/>
          <w:sz w:val="24"/>
          <w:szCs w:val="24"/>
          <w:lang w:val="en-US" w:eastAsia="zh-CN"/>
        </w:rPr>
        <w:t>PLoS One</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8</w:t>
      </w:r>
      <w:r w:rsidRPr="008D5F7A">
        <w:rPr>
          <w:rFonts w:ascii="Book Antiqua" w:eastAsia="宋体" w:hAnsi="Book Antiqua" w:cs="宋体"/>
          <w:color w:val="000000"/>
          <w:sz w:val="24"/>
          <w:szCs w:val="24"/>
          <w:lang w:val="en-US" w:eastAsia="zh-CN"/>
        </w:rPr>
        <w:t>: e57752 [PMID: 23483924 DOI: 10.1371/journal.pone.0057752]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143 </w:t>
      </w:r>
      <w:r w:rsidRPr="008D5F7A">
        <w:rPr>
          <w:rFonts w:ascii="Book Antiqua" w:eastAsia="宋体" w:hAnsi="Book Antiqua" w:cs="宋体"/>
          <w:b/>
          <w:bCs/>
          <w:color w:val="000000"/>
          <w:sz w:val="24"/>
          <w:szCs w:val="24"/>
          <w:lang w:val="en-US" w:eastAsia="zh-CN"/>
        </w:rPr>
        <w:t>White JH</w:t>
      </w:r>
      <w:r w:rsidRPr="008D5F7A">
        <w:rPr>
          <w:rFonts w:ascii="Book Antiqua" w:eastAsia="宋体" w:hAnsi="Book Antiqua" w:cs="宋体"/>
          <w:color w:val="000000"/>
          <w:sz w:val="24"/>
          <w:szCs w:val="24"/>
          <w:lang w:val="en-US" w:eastAsia="zh-CN"/>
        </w:rPr>
        <w:t>. Vitamin D signaling, infectious diseases, and regulation of innate immunity. </w:t>
      </w:r>
      <w:r w:rsidRPr="008D5F7A">
        <w:rPr>
          <w:rFonts w:ascii="Book Antiqua" w:eastAsia="宋体" w:hAnsi="Book Antiqua" w:cs="宋体"/>
          <w:i/>
          <w:iCs/>
          <w:color w:val="000000"/>
          <w:sz w:val="24"/>
          <w:szCs w:val="24"/>
          <w:lang w:val="en-US" w:eastAsia="zh-CN"/>
        </w:rPr>
        <w:t>Infect Immun</w:t>
      </w:r>
      <w:r w:rsidRPr="008D5F7A">
        <w:rPr>
          <w:rFonts w:ascii="Book Antiqua" w:eastAsia="宋体" w:hAnsi="Book Antiqua" w:cs="宋体"/>
          <w:color w:val="000000"/>
          <w:sz w:val="24"/>
          <w:szCs w:val="24"/>
          <w:lang w:val="en-US" w:eastAsia="zh-CN"/>
        </w:rPr>
        <w:t> 2008; </w:t>
      </w:r>
      <w:r w:rsidRPr="008D5F7A">
        <w:rPr>
          <w:rFonts w:ascii="Book Antiqua" w:eastAsia="宋体" w:hAnsi="Book Antiqua" w:cs="宋体"/>
          <w:b/>
          <w:bCs/>
          <w:color w:val="000000"/>
          <w:sz w:val="24"/>
          <w:szCs w:val="24"/>
          <w:lang w:val="en-US" w:eastAsia="zh-CN"/>
        </w:rPr>
        <w:t>76</w:t>
      </w:r>
      <w:r w:rsidRPr="008D5F7A">
        <w:rPr>
          <w:rFonts w:ascii="Book Antiqua" w:eastAsia="宋体" w:hAnsi="Book Antiqua" w:cs="宋体"/>
          <w:color w:val="000000"/>
          <w:sz w:val="24"/>
          <w:szCs w:val="24"/>
          <w:lang w:val="en-US" w:eastAsia="zh-CN"/>
        </w:rPr>
        <w:t>: 3837-3843 [PMID: 18505808 DOI: 10.1128/IAI.00353-08]</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144 </w:t>
      </w:r>
      <w:r w:rsidRPr="008D5F7A">
        <w:rPr>
          <w:rFonts w:ascii="Book Antiqua" w:eastAsia="宋体" w:hAnsi="Book Antiqua" w:cs="宋体"/>
          <w:b/>
          <w:bCs/>
          <w:color w:val="000000"/>
          <w:sz w:val="24"/>
          <w:szCs w:val="24"/>
          <w:lang w:val="en-US" w:eastAsia="zh-CN"/>
        </w:rPr>
        <w:t>Mayer-Barber KD</w:t>
      </w:r>
      <w:r w:rsidRPr="008D5F7A">
        <w:rPr>
          <w:rFonts w:ascii="Book Antiqua" w:eastAsia="宋体" w:hAnsi="Book Antiqua" w:cs="宋体"/>
          <w:color w:val="000000"/>
          <w:sz w:val="24"/>
          <w:szCs w:val="24"/>
          <w:lang w:val="en-US" w:eastAsia="zh-CN"/>
        </w:rPr>
        <w:t>, Barber DL, Shenderov K, White SD, Wilson MS, Cheever A, Kugler D, Hieny S, Caspar P, Núñez G, Schlueter D, Flavell RA, Sutterwala FS, Sher A. Caspase-1 independent IL-1beta production is critical for host resistance to mycobacterium tuberculosis and does not require TLR signaling in vivo.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2010; </w:t>
      </w:r>
      <w:r w:rsidRPr="008D5F7A">
        <w:rPr>
          <w:rFonts w:ascii="Book Antiqua" w:eastAsia="宋体" w:hAnsi="Book Antiqua" w:cs="宋体"/>
          <w:b/>
          <w:bCs/>
          <w:color w:val="000000"/>
          <w:sz w:val="24"/>
          <w:szCs w:val="24"/>
          <w:lang w:val="en-US" w:eastAsia="zh-CN"/>
        </w:rPr>
        <w:t>184</w:t>
      </w:r>
      <w:r w:rsidRPr="008D5F7A">
        <w:rPr>
          <w:rFonts w:ascii="Book Antiqua" w:eastAsia="宋体" w:hAnsi="Book Antiqua" w:cs="宋体"/>
          <w:color w:val="000000"/>
          <w:sz w:val="24"/>
          <w:szCs w:val="24"/>
          <w:lang w:val="en-US" w:eastAsia="zh-CN"/>
        </w:rPr>
        <w:t>: 3326-3330 [PMID: 2020027</w:t>
      </w:r>
      <w:r w:rsidR="00467C73">
        <w:rPr>
          <w:rFonts w:ascii="Book Antiqua" w:eastAsia="宋体" w:hAnsi="Book Antiqua" w:cs="宋体"/>
          <w:color w:val="000000"/>
          <w:sz w:val="24"/>
          <w:szCs w:val="24"/>
          <w:lang w:val="en-US" w:eastAsia="zh-CN"/>
        </w:rPr>
        <w:t>6 DOI: 10.4049/jimmunol.0904189</w:t>
      </w:r>
      <w:r w:rsidRPr="008D5F7A">
        <w:rPr>
          <w:rFonts w:ascii="Book Antiqua" w:eastAsia="宋体" w:hAnsi="Book Antiqua" w:cs="宋体"/>
          <w:color w:val="000000"/>
          <w:sz w:val="24"/>
          <w:szCs w:val="24"/>
          <w:lang w:val="en-US" w:eastAsia="zh-CN"/>
        </w:rPr>
        <w:t>]</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145 </w:t>
      </w:r>
      <w:r w:rsidRPr="008D5F7A">
        <w:rPr>
          <w:rFonts w:ascii="Book Antiqua" w:eastAsia="宋体" w:hAnsi="Book Antiqua" w:cs="宋体"/>
          <w:b/>
          <w:bCs/>
          <w:color w:val="000000"/>
          <w:sz w:val="24"/>
          <w:szCs w:val="24"/>
          <w:lang w:val="en-US" w:eastAsia="zh-CN"/>
        </w:rPr>
        <w:t>Fremond CM</w:t>
      </w:r>
      <w:r w:rsidRPr="008D5F7A">
        <w:rPr>
          <w:rFonts w:ascii="Book Antiqua" w:eastAsia="宋体" w:hAnsi="Book Antiqua" w:cs="宋体"/>
          <w:color w:val="000000"/>
          <w:sz w:val="24"/>
          <w:szCs w:val="24"/>
          <w:lang w:val="en-US" w:eastAsia="zh-CN"/>
        </w:rPr>
        <w:t>, Togbe D, Doz E, Rose S, Vasseur V, Maillet I, Jacobs M, Ryffel B, Quesniaux VF. IL-1 receptor-mediated signal is an essential component of MyD88-dependent innate response to Mycobacterium tuberculosis infection.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2007; </w:t>
      </w:r>
      <w:r w:rsidRPr="008D5F7A">
        <w:rPr>
          <w:rFonts w:ascii="Book Antiqua" w:eastAsia="宋体" w:hAnsi="Book Antiqua" w:cs="宋体"/>
          <w:b/>
          <w:bCs/>
          <w:color w:val="000000"/>
          <w:sz w:val="24"/>
          <w:szCs w:val="24"/>
          <w:lang w:val="en-US" w:eastAsia="zh-CN"/>
        </w:rPr>
        <w:t>179</w:t>
      </w:r>
      <w:r w:rsidRPr="008D5F7A">
        <w:rPr>
          <w:rFonts w:ascii="Book Antiqua" w:eastAsia="宋体" w:hAnsi="Book Antiqua" w:cs="宋体"/>
          <w:color w:val="000000"/>
          <w:sz w:val="24"/>
          <w:szCs w:val="24"/>
          <w:lang w:val="en-US" w:eastAsia="zh-CN"/>
        </w:rPr>
        <w:t>: 1178-1189 [PMID: 17617611]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146 </w:t>
      </w:r>
      <w:r w:rsidRPr="008D5F7A">
        <w:rPr>
          <w:rFonts w:ascii="Book Antiqua" w:eastAsia="宋体" w:hAnsi="Book Antiqua" w:cs="宋体"/>
          <w:b/>
          <w:bCs/>
          <w:color w:val="000000"/>
          <w:sz w:val="24"/>
          <w:szCs w:val="24"/>
          <w:lang w:val="en-US" w:eastAsia="zh-CN"/>
        </w:rPr>
        <w:t>Juffermans NP</w:t>
      </w:r>
      <w:r w:rsidRPr="008D5F7A">
        <w:rPr>
          <w:rFonts w:ascii="Book Antiqua" w:eastAsia="宋体" w:hAnsi="Book Antiqua" w:cs="宋体"/>
          <w:color w:val="000000"/>
          <w:sz w:val="24"/>
          <w:szCs w:val="24"/>
          <w:lang w:val="en-US" w:eastAsia="zh-CN"/>
        </w:rPr>
        <w:t>, Florquin S, Camoglio L, Verbon A, Kolk AH, Speelman P, van Deventer SJ, van Der Poll T. Interleukin-1 signaling is essential for host defense during murine pulmonary tuberculosis. </w:t>
      </w:r>
      <w:r w:rsidRPr="008D5F7A">
        <w:rPr>
          <w:rFonts w:ascii="Book Antiqua" w:eastAsia="宋体" w:hAnsi="Book Antiqua" w:cs="宋体"/>
          <w:i/>
          <w:iCs/>
          <w:color w:val="000000"/>
          <w:sz w:val="24"/>
          <w:szCs w:val="24"/>
          <w:lang w:val="en-US" w:eastAsia="zh-CN"/>
        </w:rPr>
        <w:t>J Infect Dis</w:t>
      </w:r>
      <w:r w:rsidRPr="008D5F7A">
        <w:rPr>
          <w:rFonts w:ascii="Book Antiqua" w:eastAsia="宋体" w:hAnsi="Book Antiqua" w:cs="宋体"/>
          <w:color w:val="000000"/>
          <w:sz w:val="24"/>
          <w:szCs w:val="24"/>
          <w:lang w:val="en-US" w:eastAsia="zh-CN"/>
        </w:rPr>
        <w:t> 2000; </w:t>
      </w:r>
      <w:r w:rsidRPr="008D5F7A">
        <w:rPr>
          <w:rFonts w:ascii="Book Antiqua" w:eastAsia="宋体" w:hAnsi="Book Antiqua" w:cs="宋体"/>
          <w:b/>
          <w:bCs/>
          <w:color w:val="000000"/>
          <w:sz w:val="24"/>
          <w:szCs w:val="24"/>
          <w:lang w:val="en-US" w:eastAsia="zh-CN"/>
        </w:rPr>
        <w:t>182</w:t>
      </w:r>
      <w:r w:rsidRPr="008D5F7A">
        <w:rPr>
          <w:rFonts w:ascii="Book Antiqua" w:eastAsia="宋体" w:hAnsi="Book Antiqua" w:cs="宋体"/>
          <w:color w:val="000000"/>
          <w:sz w:val="24"/>
          <w:szCs w:val="24"/>
          <w:lang w:val="en-US" w:eastAsia="zh-CN"/>
        </w:rPr>
        <w:t>: 902-908 [PMID: 10950787]</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147 </w:t>
      </w:r>
      <w:r w:rsidRPr="008D5F7A">
        <w:rPr>
          <w:rFonts w:ascii="Book Antiqua" w:eastAsia="宋体" w:hAnsi="Book Antiqua" w:cs="宋体"/>
          <w:b/>
          <w:bCs/>
          <w:color w:val="000000"/>
          <w:sz w:val="24"/>
          <w:szCs w:val="24"/>
          <w:lang w:val="en-US" w:eastAsia="zh-CN"/>
        </w:rPr>
        <w:t>Yamada H</w:t>
      </w:r>
      <w:r w:rsidRPr="008D5F7A">
        <w:rPr>
          <w:rFonts w:ascii="Book Antiqua" w:eastAsia="宋体" w:hAnsi="Book Antiqua" w:cs="宋体"/>
          <w:color w:val="000000"/>
          <w:sz w:val="24"/>
          <w:szCs w:val="24"/>
          <w:lang w:val="en-US" w:eastAsia="zh-CN"/>
        </w:rPr>
        <w:t>, Mizumo S, Horai R, Iwakura Y, Sugawara I. Protective role of interleukin-1 in mycobacterial infection in IL-1 alpha/beta double-knockout mice. </w:t>
      </w:r>
      <w:r w:rsidRPr="008D5F7A">
        <w:rPr>
          <w:rFonts w:ascii="Book Antiqua" w:eastAsia="宋体" w:hAnsi="Book Antiqua" w:cs="宋体"/>
          <w:i/>
          <w:iCs/>
          <w:color w:val="000000"/>
          <w:sz w:val="24"/>
          <w:szCs w:val="24"/>
          <w:lang w:val="en-US" w:eastAsia="zh-CN"/>
        </w:rPr>
        <w:t>Lab Invest</w:t>
      </w:r>
      <w:r w:rsidRPr="008D5F7A">
        <w:rPr>
          <w:rFonts w:ascii="Book Antiqua" w:eastAsia="宋体" w:hAnsi="Book Antiqua" w:cs="宋体"/>
          <w:color w:val="000000"/>
          <w:sz w:val="24"/>
          <w:szCs w:val="24"/>
          <w:lang w:val="en-US" w:eastAsia="zh-CN"/>
        </w:rPr>
        <w:t> 2000; </w:t>
      </w:r>
      <w:r w:rsidRPr="008D5F7A">
        <w:rPr>
          <w:rFonts w:ascii="Book Antiqua" w:eastAsia="宋体" w:hAnsi="Book Antiqua" w:cs="宋体"/>
          <w:b/>
          <w:bCs/>
          <w:color w:val="000000"/>
          <w:sz w:val="24"/>
          <w:szCs w:val="24"/>
          <w:lang w:val="en-US" w:eastAsia="zh-CN"/>
        </w:rPr>
        <w:t>80</w:t>
      </w:r>
      <w:r w:rsidRPr="008D5F7A">
        <w:rPr>
          <w:rFonts w:ascii="Book Antiqua" w:eastAsia="宋体" w:hAnsi="Book Antiqua" w:cs="宋体"/>
          <w:color w:val="000000"/>
          <w:sz w:val="24"/>
          <w:szCs w:val="24"/>
          <w:lang w:val="en-US" w:eastAsia="zh-CN"/>
        </w:rPr>
        <w:t>: 759-767 [PMID: 10830786]</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148 </w:t>
      </w:r>
      <w:r w:rsidRPr="008D5F7A">
        <w:rPr>
          <w:rFonts w:ascii="Book Antiqua" w:eastAsia="宋体" w:hAnsi="Book Antiqua" w:cs="宋体"/>
          <w:b/>
          <w:bCs/>
          <w:color w:val="000000"/>
          <w:sz w:val="24"/>
          <w:szCs w:val="24"/>
          <w:lang w:val="en-US" w:eastAsia="zh-CN"/>
        </w:rPr>
        <w:t>Kollmann TR</w:t>
      </w:r>
      <w:r w:rsidRPr="008D5F7A">
        <w:rPr>
          <w:rFonts w:ascii="Book Antiqua" w:eastAsia="宋体" w:hAnsi="Book Antiqua" w:cs="宋体"/>
          <w:color w:val="000000"/>
          <w:sz w:val="24"/>
          <w:szCs w:val="24"/>
          <w:lang w:val="en-US" w:eastAsia="zh-CN"/>
        </w:rPr>
        <w:t>, Levy O, Montgomery RR, Goriely S. Innate immune function by Toll-like receptors: distinct responses in newborns and the elderly. </w:t>
      </w:r>
      <w:r w:rsidRPr="008D5F7A">
        <w:rPr>
          <w:rFonts w:ascii="Book Antiqua" w:eastAsia="宋体" w:hAnsi="Book Antiqua" w:cs="宋体"/>
          <w:i/>
          <w:iCs/>
          <w:color w:val="000000"/>
          <w:sz w:val="24"/>
          <w:szCs w:val="24"/>
          <w:lang w:val="en-US" w:eastAsia="zh-CN"/>
        </w:rPr>
        <w:t>Immunity</w:t>
      </w:r>
      <w:r w:rsidRPr="008D5F7A">
        <w:rPr>
          <w:rFonts w:ascii="Book Antiqua" w:eastAsia="宋体" w:hAnsi="Book Antiqua" w:cs="宋体"/>
          <w:color w:val="000000"/>
          <w:sz w:val="24"/>
          <w:szCs w:val="24"/>
          <w:lang w:val="en-US" w:eastAsia="zh-CN"/>
        </w:rPr>
        <w:t> 2012; </w:t>
      </w:r>
      <w:r w:rsidRPr="008D5F7A">
        <w:rPr>
          <w:rFonts w:ascii="Book Antiqua" w:eastAsia="宋体" w:hAnsi="Book Antiqua" w:cs="宋体"/>
          <w:b/>
          <w:bCs/>
          <w:color w:val="000000"/>
          <w:sz w:val="24"/>
          <w:szCs w:val="24"/>
          <w:lang w:val="en-US" w:eastAsia="zh-CN"/>
        </w:rPr>
        <w:t>37</w:t>
      </w:r>
      <w:r w:rsidRPr="008D5F7A">
        <w:rPr>
          <w:rFonts w:ascii="Book Antiqua" w:eastAsia="宋体" w:hAnsi="Book Antiqua" w:cs="宋体"/>
          <w:color w:val="000000"/>
          <w:sz w:val="24"/>
          <w:szCs w:val="24"/>
          <w:lang w:val="en-US" w:eastAsia="zh-CN"/>
        </w:rPr>
        <w:t>: 771-783 [PMID: 23159225 DO</w:t>
      </w:r>
      <w:r w:rsidR="00467C73">
        <w:rPr>
          <w:rFonts w:ascii="Book Antiqua" w:eastAsia="宋体" w:hAnsi="Book Antiqua" w:cs="宋体"/>
          <w:color w:val="000000"/>
          <w:sz w:val="24"/>
          <w:szCs w:val="24"/>
          <w:lang w:val="en-US" w:eastAsia="zh-CN"/>
        </w:rPr>
        <w:t>I: 10.1016/j.immuni.2012.10.014</w:t>
      </w:r>
      <w:r w:rsidRPr="008D5F7A">
        <w:rPr>
          <w:rFonts w:ascii="Book Antiqua" w:eastAsia="宋体" w:hAnsi="Book Antiqua" w:cs="宋体"/>
          <w:color w:val="000000"/>
          <w:sz w:val="24"/>
          <w:szCs w:val="24"/>
          <w:lang w:val="en-US" w:eastAsia="zh-CN"/>
        </w:rPr>
        <w:t>]</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149 </w:t>
      </w:r>
      <w:r w:rsidRPr="008D5F7A">
        <w:rPr>
          <w:rFonts w:ascii="Book Antiqua" w:eastAsia="宋体" w:hAnsi="Book Antiqua" w:cs="宋体"/>
          <w:b/>
          <w:bCs/>
          <w:color w:val="000000"/>
          <w:sz w:val="24"/>
          <w:szCs w:val="24"/>
          <w:lang w:val="en-US" w:eastAsia="zh-CN"/>
        </w:rPr>
        <w:t>Nguyen M</w:t>
      </w:r>
      <w:r w:rsidRPr="008D5F7A">
        <w:rPr>
          <w:rFonts w:ascii="Book Antiqua" w:eastAsia="宋体" w:hAnsi="Book Antiqua" w:cs="宋体"/>
          <w:color w:val="000000"/>
          <w:sz w:val="24"/>
          <w:szCs w:val="24"/>
          <w:lang w:val="en-US" w:eastAsia="zh-CN"/>
        </w:rPr>
        <w:t>, Leuridan E, Zhang T, De Wit D, Willems F, Van Damme P, Goldman M, Goriely S. Acquisition of adult-like TLR4 and TLR9 responses during the first year of life. </w:t>
      </w:r>
      <w:r w:rsidRPr="008D5F7A">
        <w:rPr>
          <w:rFonts w:ascii="Book Antiqua" w:eastAsia="宋体" w:hAnsi="Book Antiqua" w:cs="宋体"/>
          <w:i/>
          <w:iCs/>
          <w:color w:val="000000"/>
          <w:sz w:val="24"/>
          <w:szCs w:val="24"/>
          <w:lang w:val="en-US" w:eastAsia="zh-CN"/>
        </w:rPr>
        <w:t>PLoS One</w:t>
      </w:r>
      <w:r w:rsidRPr="008D5F7A">
        <w:rPr>
          <w:rFonts w:ascii="Book Antiqua" w:eastAsia="宋体" w:hAnsi="Book Antiqua" w:cs="宋体"/>
          <w:color w:val="000000"/>
          <w:sz w:val="24"/>
          <w:szCs w:val="24"/>
          <w:lang w:val="en-US" w:eastAsia="zh-CN"/>
        </w:rPr>
        <w:t> 2010; </w:t>
      </w:r>
      <w:r w:rsidRPr="008D5F7A">
        <w:rPr>
          <w:rFonts w:ascii="Book Antiqua" w:eastAsia="宋体" w:hAnsi="Book Antiqua" w:cs="宋体"/>
          <w:b/>
          <w:bCs/>
          <w:color w:val="000000"/>
          <w:sz w:val="24"/>
          <w:szCs w:val="24"/>
          <w:lang w:val="en-US" w:eastAsia="zh-CN"/>
        </w:rPr>
        <w:t>5</w:t>
      </w:r>
      <w:r w:rsidRPr="008D5F7A">
        <w:rPr>
          <w:rFonts w:ascii="Book Antiqua" w:eastAsia="宋体" w:hAnsi="Book Antiqua" w:cs="宋体"/>
          <w:color w:val="000000"/>
          <w:sz w:val="24"/>
          <w:szCs w:val="24"/>
          <w:lang w:val="en-US" w:eastAsia="zh-CN"/>
        </w:rPr>
        <w:t>: e10407 [PMID: 20442853 DOI: 10.1371/journal.pone.0010407]</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150 </w:t>
      </w:r>
      <w:r w:rsidRPr="008D5F7A">
        <w:rPr>
          <w:rFonts w:ascii="Book Antiqua" w:eastAsia="宋体" w:hAnsi="Book Antiqua" w:cs="宋体"/>
          <w:b/>
          <w:bCs/>
          <w:color w:val="000000"/>
          <w:sz w:val="24"/>
          <w:szCs w:val="24"/>
          <w:lang w:val="en-US" w:eastAsia="zh-CN"/>
        </w:rPr>
        <w:t>Lisciandro JG</w:t>
      </w:r>
      <w:r w:rsidRPr="008D5F7A">
        <w:rPr>
          <w:rFonts w:ascii="Book Antiqua" w:eastAsia="宋体" w:hAnsi="Book Antiqua" w:cs="宋体"/>
          <w:color w:val="000000"/>
          <w:sz w:val="24"/>
          <w:szCs w:val="24"/>
          <w:lang w:val="en-US" w:eastAsia="zh-CN"/>
        </w:rPr>
        <w:t>, Prescott SL, Nadal-Sims MG, Devitt CJ, Pomat W, Siba PM, Tulic MC, Holt PG, Strickland D, van den Biggelaar AH. Ontogeny of Toll-like and NOD-like receptor-mediated innate immune responses in Papua New Guinean infants. </w:t>
      </w:r>
      <w:r w:rsidRPr="008D5F7A">
        <w:rPr>
          <w:rFonts w:ascii="Book Antiqua" w:eastAsia="宋体" w:hAnsi="Book Antiqua" w:cs="宋体"/>
          <w:i/>
          <w:iCs/>
          <w:color w:val="000000"/>
          <w:sz w:val="24"/>
          <w:szCs w:val="24"/>
          <w:lang w:val="en-US" w:eastAsia="zh-CN"/>
        </w:rPr>
        <w:t>PLoS One</w:t>
      </w:r>
      <w:r w:rsidRPr="008D5F7A">
        <w:rPr>
          <w:rFonts w:ascii="Book Antiqua" w:eastAsia="宋体" w:hAnsi="Book Antiqua" w:cs="宋体"/>
          <w:color w:val="000000"/>
          <w:sz w:val="24"/>
          <w:szCs w:val="24"/>
          <w:lang w:val="en-US" w:eastAsia="zh-CN"/>
        </w:rPr>
        <w:t> 2012; </w:t>
      </w:r>
      <w:r w:rsidRPr="008D5F7A">
        <w:rPr>
          <w:rFonts w:ascii="Book Antiqua" w:eastAsia="宋体" w:hAnsi="Book Antiqua" w:cs="宋体"/>
          <w:b/>
          <w:bCs/>
          <w:color w:val="000000"/>
          <w:sz w:val="24"/>
          <w:szCs w:val="24"/>
          <w:lang w:val="en-US" w:eastAsia="zh-CN"/>
        </w:rPr>
        <w:t>7</w:t>
      </w:r>
      <w:r w:rsidRPr="008D5F7A">
        <w:rPr>
          <w:rFonts w:ascii="Book Antiqua" w:eastAsia="宋体" w:hAnsi="Book Antiqua" w:cs="宋体"/>
          <w:color w:val="000000"/>
          <w:sz w:val="24"/>
          <w:szCs w:val="24"/>
          <w:lang w:val="en-US" w:eastAsia="zh-CN"/>
        </w:rPr>
        <w:t>: e36793 [PMID: 22649499 DOI: 10.1371/journal.pone.0036793]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151 </w:t>
      </w:r>
      <w:r w:rsidRPr="008D5F7A">
        <w:rPr>
          <w:rFonts w:ascii="Book Antiqua" w:eastAsia="宋体" w:hAnsi="Book Antiqua" w:cs="宋体"/>
          <w:b/>
          <w:bCs/>
          <w:color w:val="000000"/>
          <w:sz w:val="24"/>
          <w:szCs w:val="24"/>
          <w:lang w:val="en-US" w:eastAsia="zh-CN"/>
        </w:rPr>
        <w:t>Bellamy R</w:t>
      </w:r>
      <w:r w:rsidRPr="008D5F7A">
        <w:rPr>
          <w:rFonts w:ascii="Book Antiqua" w:eastAsia="宋体" w:hAnsi="Book Antiqua" w:cs="宋体"/>
          <w:color w:val="000000"/>
          <w:sz w:val="24"/>
          <w:szCs w:val="24"/>
          <w:lang w:val="en-US" w:eastAsia="zh-CN"/>
        </w:rPr>
        <w:t>, Ruwende C, Corrah T, McAdam KP, Whittle HC, Hill AV. Assessment of the interleukin 1 gene cluster and other candidate gene polymorphisms in host susceptibility to tuberculosis. </w:t>
      </w:r>
      <w:r w:rsidRPr="008D5F7A">
        <w:rPr>
          <w:rFonts w:ascii="Book Antiqua" w:eastAsia="宋体" w:hAnsi="Book Antiqua" w:cs="宋体"/>
          <w:i/>
          <w:iCs/>
          <w:color w:val="000000"/>
          <w:sz w:val="24"/>
          <w:szCs w:val="24"/>
          <w:lang w:val="en-US" w:eastAsia="zh-CN"/>
        </w:rPr>
        <w:t>Tuber Lung Dis</w:t>
      </w:r>
      <w:r w:rsidRPr="008D5F7A">
        <w:rPr>
          <w:rFonts w:ascii="Book Antiqua" w:eastAsia="宋体" w:hAnsi="Book Antiqua" w:cs="宋体"/>
          <w:color w:val="000000"/>
          <w:sz w:val="24"/>
          <w:szCs w:val="24"/>
          <w:lang w:val="en-US" w:eastAsia="zh-CN"/>
        </w:rPr>
        <w:t> 1998; </w:t>
      </w:r>
      <w:r w:rsidRPr="008D5F7A">
        <w:rPr>
          <w:rFonts w:ascii="Book Antiqua" w:eastAsia="宋体" w:hAnsi="Book Antiqua" w:cs="宋体"/>
          <w:b/>
          <w:bCs/>
          <w:color w:val="000000"/>
          <w:sz w:val="24"/>
          <w:szCs w:val="24"/>
          <w:lang w:val="en-US" w:eastAsia="zh-CN"/>
        </w:rPr>
        <w:t>79</w:t>
      </w:r>
      <w:r w:rsidRPr="008D5F7A">
        <w:rPr>
          <w:rFonts w:ascii="Book Antiqua" w:eastAsia="宋体" w:hAnsi="Book Antiqua" w:cs="宋体"/>
          <w:color w:val="000000"/>
          <w:sz w:val="24"/>
          <w:szCs w:val="24"/>
          <w:lang w:val="en-US" w:eastAsia="zh-CN"/>
        </w:rPr>
        <w:t>: 83-89 [PMID: 10645445]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152 </w:t>
      </w:r>
      <w:r w:rsidRPr="008D5F7A">
        <w:rPr>
          <w:rFonts w:ascii="Book Antiqua" w:eastAsia="宋体" w:hAnsi="Book Antiqua" w:cs="宋体"/>
          <w:b/>
          <w:bCs/>
          <w:color w:val="000000"/>
          <w:sz w:val="24"/>
          <w:szCs w:val="24"/>
          <w:lang w:val="en-US" w:eastAsia="zh-CN"/>
        </w:rPr>
        <w:t>Gomez LM</w:t>
      </w:r>
      <w:r w:rsidRPr="008D5F7A">
        <w:rPr>
          <w:rFonts w:ascii="Book Antiqua" w:eastAsia="宋体" w:hAnsi="Book Antiqua" w:cs="宋体"/>
          <w:color w:val="000000"/>
          <w:sz w:val="24"/>
          <w:szCs w:val="24"/>
          <w:lang w:val="en-US" w:eastAsia="zh-CN"/>
        </w:rPr>
        <w:t>, Camargo JF, Castiblanco J, Ruiz-Narváez EA, Cadena J, Anaya JM. Analysis of IL1B, TAP1, TAP2 and IKBL polymorphisms on susceptibility to tuberculosis. </w:t>
      </w:r>
      <w:r w:rsidRPr="008D5F7A">
        <w:rPr>
          <w:rFonts w:ascii="Book Antiqua" w:eastAsia="宋体" w:hAnsi="Book Antiqua" w:cs="宋体"/>
          <w:i/>
          <w:iCs/>
          <w:color w:val="000000"/>
          <w:sz w:val="24"/>
          <w:szCs w:val="24"/>
          <w:lang w:val="en-US" w:eastAsia="zh-CN"/>
        </w:rPr>
        <w:t>Tissue Antigens</w:t>
      </w:r>
      <w:r w:rsidRPr="008D5F7A">
        <w:rPr>
          <w:rFonts w:ascii="Book Antiqua" w:eastAsia="宋体" w:hAnsi="Book Antiqua" w:cs="宋体"/>
          <w:color w:val="000000"/>
          <w:sz w:val="24"/>
          <w:szCs w:val="24"/>
          <w:lang w:val="en-US" w:eastAsia="zh-CN"/>
        </w:rPr>
        <w:t> 2006; </w:t>
      </w:r>
      <w:r w:rsidRPr="008D5F7A">
        <w:rPr>
          <w:rFonts w:ascii="Book Antiqua" w:eastAsia="宋体" w:hAnsi="Book Antiqua" w:cs="宋体"/>
          <w:b/>
          <w:bCs/>
          <w:color w:val="000000"/>
          <w:sz w:val="24"/>
          <w:szCs w:val="24"/>
          <w:lang w:val="en-US" w:eastAsia="zh-CN"/>
        </w:rPr>
        <w:t>67</w:t>
      </w:r>
      <w:r w:rsidRPr="008D5F7A">
        <w:rPr>
          <w:rFonts w:ascii="Book Antiqua" w:eastAsia="宋体" w:hAnsi="Book Antiqua" w:cs="宋体"/>
          <w:color w:val="000000"/>
          <w:sz w:val="24"/>
          <w:szCs w:val="24"/>
          <w:lang w:val="en-US" w:eastAsia="zh-CN"/>
        </w:rPr>
        <w:t>: 290-296 [PMID: 16634865]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153 </w:t>
      </w:r>
      <w:r w:rsidRPr="008D5F7A">
        <w:rPr>
          <w:rFonts w:ascii="Book Antiqua" w:eastAsia="宋体" w:hAnsi="Book Antiqua" w:cs="宋体"/>
          <w:b/>
          <w:bCs/>
          <w:color w:val="000000"/>
          <w:sz w:val="24"/>
          <w:szCs w:val="24"/>
          <w:lang w:val="en-US" w:eastAsia="zh-CN"/>
        </w:rPr>
        <w:t>Awomoyi AA</w:t>
      </w:r>
      <w:r w:rsidRPr="008D5F7A">
        <w:rPr>
          <w:rFonts w:ascii="Book Antiqua" w:eastAsia="宋体" w:hAnsi="Book Antiqua" w:cs="宋体"/>
          <w:color w:val="000000"/>
          <w:sz w:val="24"/>
          <w:szCs w:val="24"/>
          <w:lang w:val="en-US" w:eastAsia="zh-CN"/>
        </w:rPr>
        <w:t>, Charurat M, Marchant A, Miller EN, Blackwell JM, McAdam KP, Newport MJ. Polymorphism in IL1B: IL1B-511 association with tuberculosis and decreased lipopolysaccharide-induced IL-1beta in IFN-gamma primed ex-vivo whole blood assay. </w:t>
      </w:r>
      <w:r w:rsidRPr="008D5F7A">
        <w:rPr>
          <w:rFonts w:ascii="Book Antiqua" w:eastAsia="宋体" w:hAnsi="Book Antiqua" w:cs="宋体"/>
          <w:i/>
          <w:iCs/>
          <w:color w:val="000000"/>
          <w:sz w:val="24"/>
          <w:szCs w:val="24"/>
          <w:lang w:val="en-US" w:eastAsia="zh-CN"/>
        </w:rPr>
        <w:t>J Endotoxin Res</w:t>
      </w:r>
      <w:r w:rsidRPr="008D5F7A">
        <w:rPr>
          <w:rFonts w:ascii="Book Antiqua" w:eastAsia="宋体" w:hAnsi="Book Antiqua" w:cs="宋体"/>
          <w:color w:val="000000"/>
          <w:sz w:val="24"/>
          <w:szCs w:val="24"/>
          <w:lang w:val="en-US" w:eastAsia="zh-CN"/>
        </w:rPr>
        <w:t> 2005; </w:t>
      </w:r>
      <w:r w:rsidRPr="008D5F7A">
        <w:rPr>
          <w:rFonts w:ascii="Book Antiqua" w:eastAsia="宋体" w:hAnsi="Book Antiqua" w:cs="宋体"/>
          <w:b/>
          <w:bCs/>
          <w:color w:val="000000"/>
          <w:sz w:val="24"/>
          <w:szCs w:val="24"/>
          <w:lang w:val="en-US" w:eastAsia="zh-CN"/>
        </w:rPr>
        <w:t>11</w:t>
      </w:r>
      <w:r w:rsidRPr="008D5F7A">
        <w:rPr>
          <w:rFonts w:ascii="Book Antiqua" w:eastAsia="宋体" w:hAnsi="Book Antiqua" w:cs="宋体"/>
          <w:color w:val="000000"/>
          <w:sz w:val="24"/>
          <w:szCs w:val="24"/>
          <w:lang w:val="en-US" w:eastAsia="zh-CN"/>
        </w:rPr>
        <w:t>: 281-286 [PMID: 16263000]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154 </w:t>
      </w:r>
      <w:r w:rsidRPr="008D5F7A">
        <w:rPr>
          <w:rFonts w:ascii="Book Antiqua" w:eastAsia="宋体" w:hAnsi="Book Antiqua" w:cs="宋体"/>
          <w:b/>
          <w:bCs/>
          <w:color w:val="000000"/>
          <w:sz w:val="24"/>
          <w:szCs w:val="24"/>
          <w:lang w:val="en-US" w:eastAsia="zh-CN"/>
        </w:rPr>
        <w:t>Wilkinson RJ</w:t>
      </w:r>
      <w:r w:rsidRPr="008D5F7A">
        <w:rPr>
          <w:rFonts w:ascii="Book Antiqua" w:eastAsia="宋体" w:hAnsi="Book Antiqua" w:cs="宋体"/>
          <w:color w:val="000000"/>
          <w:sz w:val="24"/>
          <w:szCs w:val="24"/>
          <w:lang w:val="en-US" w:eastAsia="zh-CN"/>
        </w:rPr>
        <w:t>, Patel P, Llewelyn M, Hirsch CS, Pasvol G, Snounou G, Davidson RN, Toossi Z. Influence of polymorphism in the genes for the interleukin (IL)-1 receptor antagonist and IL-1beta on tuberculosis. </w:t>
      </w:r>
      <w:r w:rsidRPr="008D5F7A">
        <w:rPr>
          <w:rFonts w:ascii="Book Antiqua" w:eastAsia="宋体" w:hAnsi="Book Antiqua" w:cs="宋体"/>
          <w:i/>
          <w:iCs/>
          <w:color w:val="000000"/>
          <w:sz w:val="24"/>
          <w:szCs w:val="24"/>
          <w:lang w:val="en-US" w:eastAsia="zh-CN"/>
        </w:rPr>
        <w:t>J Exp Med</w:t>
      </w:r>
      <w:r w:rsidRPr="008D5F7A">
        <w:rPr>
          <w:rFonts w:ascii="Book Antiqua" w:eastAsia="宋体" w:hAnsi="Book Antiqua" w:cs="宋体"/>
          <w:color w:val="000000"/>
          <w:sz w:val="24"/>
          <w:szCs w:val="24"/>
          <w:lang w:val="en-US" w:eastAsia="zh-CN"/>
        </w:rPr>
        <w:t> 1999; </w:t>
      </w:r>
      <w:r w:rsidRPr="008D5F7A">
        <w:rPr>
          <w:rFonts w:ascii="Book Antiqua" w:eastAsia="宋体" w:hAnsi="Book Antiqua" w:cs="宋体"/>
          <w:b/>
          <w:bCs/>
          <w:color w:val="000000"/>
          <w:sz w:val="24"/>
          <w:szCs w:val="24"/>
          <w:lang w:val="en-US" w:eastAsia="zh-CN"/>
        </w:rPr>
        <w:t>189</w:t>
      </w:r>
      <w:r w:rsidRPr="008D5F7A">
        <w:rPr>
          <w:rFonts w:ascii="Book Antiqua" w:eastAsia="宋体" w:hAnsi="Book Antiqua" w:cs="宋体"/>
          <w:color w:val="000000"/>
          <w:sz w:val="24"/>
          <w:szCs w:val="24"/>
          <w:lang w:val="en-US" w:eastAsia="zh-CN"/>
        </w:rPr>
        <w:t>: 1863-1874 [PMID: 10377182]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155 </w:t>
      </w:r>
      <w:r w:rsidRPr="008D5F7A">
        <w:rPr>
          <w:rFonts w:ascii="Book Antiqua" w:eastAsia="宋体" w:hAnsi="Book Antiqua" w:cs="宋体"/>
          <w:b/>
          <w:bCs/>
          <w:color w:val="000000"/>
          <w:sz w:val="24"/>
          <w:szCs w:val="24"/>
          <w:lang w:val="en-US" w:eastAsia="zh-CN"/>
        </w:rPr>
        <w:t>Meenakshi P</w:t>
      </w:r>
      <w:r w:rsidRPr="008D5F7A">
        <w:rPr>
          <w:rFonts w:ascii="Book Antiqua" w:eastAsia="宋体" w:hAnsi="Book Antiqua" w:cs="宋体"/>
          <w:color w:val="000000"/>
          <w:sz w:val="24"/>
          <w:szCs w:val="24"/>
          <w:lang w:val="en-US" w:eastAsia="zh-CN"/>
        </w:rPr>
        <w:t>, Ramya S, Shruthi T, Lavanya J, Mohammed HH, Mohammed SA, Vijayalakshmi V, Sumanlatha G. Association of IL-1β +3954 C/T and IL-10-1082 G/A cytokine gene polymorphisms with susceptibility to tuberculosis. </w:t>
      </w:r>
      <w:r w:rsidRPr="008D5F7A">
        <w:rPr>
          <w:rFonts w:ascii="Book Antiqua" w:eastAsia="宋体" w:hAnsi="Book Antiqua" w:cs="宋体"/>
          <w:i/>
          <w:iCs/>
          <w:color w:val="000000"/>
          <w:sz w:val="24"/>
          <w:szCs w:val="24"/>
          <w:lang w:val="en-US" w:eastAsia="zh-CN"/>
        </w:rPr>
        <w:t>Scand J Immunol</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78</w:t>
      </w:r>
      <w:r w:rsidRPr="008D5F7A">
        <w:rPr>
          <w:rFonts w:ascii="Book Antiqua" w:eastAsia="宋体" w:hAnsi="Book Antiqua" w:cs="宋体"/>
          <w:color w:val="000000"/>
          <w:sz w:val="24"/>
          <w:szCs w:val="24"/>
          <w:lang w:val="en-US" w:eastAsia="zh-CN"/>
        </w:rPr>
        <w:t>: 92-97 [PMID: 23654353 DOI: 10.1111/sji.12055].]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156 </w:t>
      </w:r>
      <w:r w:rsidRPr="008D5F7A">
        <w:rPr>
          <w:rFonts w:ascii="Book Antiqua" w:eastAsia="宋体" w:hAnsi="Book Antiqua" w:cs="宋体"/>
          <w:b/>
          <w:bCs/>
          <w:color w:val="000000"/>
          <w:sz w:val="24"/>
          <w:szCs w:val="24"/>
          <w:lang w:val="en-US" w:eastAsia="zh-CN"/>
        </w:rPr>
        <w:t>Sugawara I</w:t>
      </w:r>
      <w:r w:rsidRPr="008D5F7A">
        <w:rPr>
          <w:rFonts w:ascii="Book Antiqua" w:eastAsia="宋体" w:hAnsi="Book Antiqua" w:cs="宋体"/>
          <w:color w:val="000000"/>
          <w:sz w:val="24"/>
          <w:szCs w:val="24"/>
          <w:lang w:val="en-US" w:eastAsia="zh-CN"/>
        </w:rPr>
        <w:t>, Yamada H, Mizuno S, Takeda K, Akira S. Mycobacterial infection in MyD88-deficient mice. </w:t>
      </w:r>
      <w:r w:rsidRPr="008D5F7A">
        <w:rPr>
          <w:rFonts w:ascii="Book Antiqua" w:eastAsia="宋体" w:hAnsi="Book Antiqua" w:cs="宋体"/>
          <w:i/>
          <w:iCs/>
          <w:color w:val="000000"/>
          <w:sz w:val="24"/>
          <w:szCs w:val="24"/>
          <w:lang w:val="en-US" w:eastAsia="zh-CN"/>
        </w:rPr>
        <w:t>Microbiol Immunol</w:t>
      </w:r>
      <w:r w:rsidRPr="008D5F7A">
        <w:rPr>
          <w:rFonts w:ascii="Book Antiqua" w:eastAsia="宋体" w:hAnsi="Book Antiqua" w:cs="宋体"/>
          <w:color w:val="000000"/>
          <w:sz w:val="24"/>
          <w:szCs w:val="24"/>
          <w:lang w:val="en-US" w:eastAsia="zh-CN"/>
        </w:rPr>
        <w:t> 2003; </w:t>
      </w:r>
      <w:r w:rsidRPr="008D5F7A">
        <w:rPr>
          <w:rFonts w:ascii="Book Antiqua" w:eastAsia="宋体" w:hAnsi="Book Antiqua" w:cs="宋体"/>
          <w:b/>
          <w:bCs/>
          <w:color w:val="000000"/>
          <w:sz w:val="24"/>
          <w:szCs w:val="24"/>
          <w:lang w:val="en-US" w:eastAsia="zh-CN"/>
        </w:rPr>
        <w:t>47</w:t>
      </w:r>
      <w:r w:rsidRPr="008D5F7A">
        <w:rPr>
          <w:rFonts w:ascii="Book Antiqua" w:eastAsia="宋体" w:hAnsi="Book Antiqua" w:cs="宋体"/>
          <w:color w:val="000000"/>
          <w:sz w:val="24"/>
          <w:szCs w:val="24"/>
          <w:lang w:val="en-US" w:eastAsia="zh-CN"/>
        </w:rPr>
        <w:t>: 841-847 [PMID: 14638995]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157 </w:t>
      </w:r>
      <w:r w:rsidRPr="008D5F7A">
        <w:rPr>
          <w:rFonts w:ascii="Book Antiqua" w:eastAsia="宋体" w:hAnsi="Book Antiqua" w:cs="宋体"/>
          <w:b/>
          <w:bCs/>
          <w:color w:val="000000"/>
          <w:sz w:val="24"/>
          <w:szCs w:val="24"/>
          <w:lang w:val="en-US" w:eastAsia="zh-CN"/>
        </w:rPr>
        <w:t>Scanga CA</w:t>
      </w:r>
      <w:r w:rsidRPr="008D5F7A">
        <w:rPr>
          <w:rFonts w:ascii="Book Antiqua" w:eastAsia="宋体" w:hAnsi="Book Antiqua" w:cs="宋体"/>
          <w:color w:val="000000"/>
          <w:sz w:val="24"/>
          <w:szCs w:val="24"/>
          <w:lang w:val="en-US" w:eastAsia="zh-CN"/>
        </w:rPr>
        <w:t>, Bafica A, Feng CG, Cheever AW, Hieny S, Sher A. MyD88-deficient mice display a profound loss in resistance to Mycobacterium tuberculosis associated with partially impaired Th1 cytokine and nitric oxide synthase 2 expression. </w:t>
      </w:r>
      <w:r w:rsidRPr="008D5F7A">
        <w:rPr>
          <w:rFonts w:ascii="Book Antiqua" w:eastAsia="宋体" w:hAnsi="Book Antiqua" w:cs="宋体"/>
          <w:i/>
          <w:iCs/>
          <w:color w:val="000000"/>
          <w:sz w:val="24"/>
          <w:szCs w:val="24"/>
          <w:lang w:val="en-US" w:eastAsia="zh-CN"/>
        </w:rPr>
        <w:t>Infect Immun</w:t>
      </w:r>
      <w:r w:rsidRPr="008D5F7A">
        <w:rPr>
          <w:rFonts w:ascii="Book Antiqua" w:eastAsia="宋体" w:hAnsi="Book Antiqua" w:cs="宋体"/>
          <w:color w:val="000000"/>
          <w:sz w:val="24"/>
          <w:szCs w:val="24"/>
          <w:lang w:val="en-US" w:eastAsia="zh-CN"/>
        </w:rPr>
        <w:t> 2004; </w:t>
      </w:r>
      <w:r w:rsidRPr="008D5F7A">
        <w:rPr>
          <w:rFonts w:ascii="Book Antiqua" w:eastAsia="宋体" w:hAnsi="Book Antiqua" w:cs="宋体"/>
          <w:b/>
          <w:bCs/>
          <w:color w:val="000000"/>
          <w:sz w:val="24"/>
          <w:szCs w:val="24"/>
          <w:lang w:val="en-US" w:eastAsia="zh-CN"/>
        </w:rPr>
        <w:t>72</w:t>
      </w:r>
      <w:r w:rsidRPr="008D5F7A">
        <w:rPr>
          <w:rFonts w:ascii="Book Antiqua" w:eastAsia="宋体" w:hAnsi="Book Antiqua" w:cs="宋体"/>
          <w:color w:val="000000"/>
          <w:sz w:val="24"/>
          <w:szCs w:val="24"/>
          <w:lang w:val="en-US" w:eastAsia="zh-CN"/>
        </w:rPr>
        <w:t>: 2400-2404 [PMID: 15039368]</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158 </w:t>
      </w:r>
      <w:r w:rsidRPr="008D5F7A">
        <w:rPr>
          <w:rFonts w:ascii="Book Antiqua" w:eastAsia="宋体" w:hAnsi="Book Antiqua" w:cs="宋体"/>
          <w:b/>
          <w:bCs/>
          <w:color w:val="000000"/>
          <w:sz w:val="24"/>
          <w:szCs w:val="24"/>
          <w:lang w:val="en-US" w:eastAsia="zh-CN"/>
        </w:rPr>
        <w:t>Fremond CM</w:t>
      </w:r>
      <w:r w:rsidRPr="008D5F7A">
        <w:rPr>
          <w:rFonts w:ascii="Book Antiqua" w:eastAsia="宋体" w:hAnsi="Book Antiqua" w:cs="宋体"/>
          <w:color w:val="000000"/>
          <w:sz w:val="24"/>
          <w:szCs w:val="24"/>
          <w:lang w:val="en-US" w:eastAsia="zh-CN"/>
        </w:rPr>
        <w:t>, Yeremeev V, Nicolle DM, Jacobs M, Quesniaux VF, Ryffel B. Fatal Mycobacterium tuberculosis infection despite adaptive immune response in the absence of MyD88. </w:t>
      </w:r>
      <w:r w:rsidRPr="008D5F7A">
        <w:rPr>
          <w:rFonts w:ascii="Book Antiqua" w:eastAsia="宋体" w:hAnsi="Book Antiqua" w:cs="宋体"/>
          <w:i/>
          <w:iCs/>
          <w:color w:val="000000"/>
          <w:sz w:val="24"/>
          <w:szCs w:val="24"/>
          <w:lang w:val="en-US" w:eastAsia="zh-CN"/>
        </w:rPr>
        <w:t>J Clin Invest</w:t>
      </w:r>
      <w:r w:rsidRPr="008D5F7A">
        <w:rPr>
          <w:rFonts w:ascii="Book Antiqua" w:eastAsia="宋体" w:hAnsi="Book Antiqua" w:cs="宋体"/>
          <w:color w:val="000000"/>
          <w:sz w:val="24"/>
          <w:szCs w:val="24"/>
          <w:lang w:val="en-US" w:eastAsia="zh-CN"/>
        </w:rPr>
        <w:t> 2004; </w:t>
      </w:r>
      <w:r w:rsidRPr="008D5F7A">
        <w:rPr>
          <w:rFonts w:ascii="Book Antiqua" w:eastAsia="宋体" w:hAnsi="Book Antiqua" w:cs="宋体"/>
          <w:b/>
          <w:bCs/>
          <w:color w:val="000000"/>
          <w:sz w:val="24"/>
          <w:szCs w:val="24"/>
          <w:lang w:val="en-US" w:eastAsia="zh-CN"/>
        </w:rPr>
        <w:t>114</w:t>
      </w:r>
      <w:r w:rsidRPr="008D5F7A">
        <w:rPr>
          <w:rFonts w:ascii="Book Antiqua" w:eastAsia="宋体" w:hAnsi="Book Antiqua" w:cs="宋体"/>
          <w:color w:val="000000"/>
          <w:sz w:val="24"/>
          <w:szCs w:val="24"/>
          <w:lang w:val="en-US" w:eastAsia="zh-CN"/>
        </w:rPr>
        <w:t>: 1790-1799 [PMID: 15599404]</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159 </w:t>
      </w:r>
      <w:r w:rsidRPr="008D5F7A">
        <w:rPr>
          <w:rFonts w:ascii="Book Antiqua" w:eastAsia="宋体" w:hAnsi="Book Antiqua" w:cs="宋体"/>
          <w:b/>
          <w:bCs/>
          <w:color w:val="000000"/>
          <w:sz w:val="24"/>
          <w:szCs w:val="24"/>
          <w:lang w:val="en-US" w:eastAsia="zh-CN"/>
        </w:rPr>
        <w:t>Bekker LG</w:t>
      </w:r>
      <w:r w:rsidRPr="008D5F7A">
        <w:rPr>
          <w:rFonts w:ascii="Book Antiqua" w:eastAsia="宋体" w:hAnsi="Book Antiqua" w:cs="宋体"/>
          <w:color w:val="000000"/>
          <w:sz w:val="24"/>
          <w:szCs w:val="24"/>
          <w:lang w:val="en-US" w:eastAsia="zh-CN"/>
        </w:rPr>
        <w:t>, Moreira AL, Bergtold A, Freeman S, Ryffel B, Kaplan G. Immunopathologic effects of tumor necrosis factor alpha in murine mycobacterial infection are dose dependent. </w:t>
      </w:r>
      <w:r w:rsidRPr="008D5F7A">
        <w:rPr>
          <w:rFonts w:ascii="Book Antiqua" w:eastAsia="宋体" w:hAnsi="Book Antiqua" w:cs="宋体"/>
          <w:i/>
          <w:iCs/>
          <w:color w:val="000000"/>
          <w:sz w:val="24"/>
          <w:szCs w:val="24"/>
          <w:lang w:val="en-US" w:eastAsia="zh-CN"/>
        </w:rPr>
        <w:t>Infect Immun</w:t>
      </w:r>
      <w:r w:rsidRPr="008D5F7A">
        <w:rPr>
          <w:rFonts w:ascii="Book Antiqua" w:eastAsia="宋体" w:hAnsi="Book Antiqua" w:cs="宋体"/>
          <w:color w:val="000000"/>
          <w:sz w:val="24"/>
          <w:szCs w:val="24"/>
          <w:lang w:val="en-US" w:eastAsia="zh-CN"/>
        </w:rPr>
        <w:t> 2000; </w:t>
      </w:r>
      <w:r w:rsidRPr="008D5F7A">
        <w:rPr>
          <w:rFonts w:ascii="Book Antiqua" w:eastAsia="宋体" w:hAnsi="Book Antiqua" w:cs="宋体"/>
          <w:b/>
          <w:bCs/>
          <w:color w:val="000000"/>
          <w:sz w:val="24"/>
          <w:szCs w:val="24"/>
          <w:lang w:val="en-US" w:eastAsia="zh-CN"/>
        </w:rPr>
        <w:t>68</w:t>
      </w:r>
      <w:r w:rsidRPr="008D5F7A">
        <w:rPr>
          <w:rFonts w:ascii="Book Antiqua" w:eastAsia="宋体" w:hAnsi="Book Antiqua" w:cs="宋体"/>
          <w:color w:val="000000"/>
          <w:sz w:val="24"/>
          <w:szCs w:val="24"/>
          <w:lang w:val="en-US" w:eastAsia="zh-CN"/>
        </w:rPr>
        <w:t>: 6954-6961 [PMID: 11083819]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160 </w:t>
      </w:r>
      <w:r w:rsidRPr="008D5F7A">
        <w:rPr>
          <w:rFonts w:ascii="Book Antiqua" w:eastAsia="宋体" w:hAnsi="Book Antiqua" w:cs="宋体"/>
          <w:b/>
          <w:bCs/>
          <w:color w:val="000000"/>
          <w:sz w:val="24"/>
          <w:szCs w:val="24"/>
          <w:lang w:val="en-US" w:eastAsia="zh-CN"/>
        </w:rPr>
        <w:t>Feldmann M</w:t>
      </w:r>
      <w:r w:rsidRPr="008D5F7A">
        <w:rPr>
          <w:rFonts w:ascii="Book Antiqua" w:eastAsia="宋体" w:hAnsi="Book Antiqua" w:cs="宋体"/>
          <w:color w:val="000000"/>
          <w:sz w:val="24"/>
          <w:szCs w:val="24"/>
          <w:lang w:val="en-US" w:eastAsia="zh-CN"/>
        </w:rPr>
        <w:t>. Development of anti-TNF therapy for rheumatoid arthritis. </w:t>
      </w:r>
      <w:r w:rsidRPr="008D5F7A">
        <w:rPr>
          <w:rFonts w:ascii="Book Antiqua" w:eastAsia="宋体" w:hAnsi="Book Antiqua" w:cs="宋体"/>
          <w:i/>
          <w:iCs/>
          <w:color w:val="000000"/>
          <w:sz w:val="24"/>
          <w:szCs w:val="24"/>
          <w:lang w:val="en-US" w:eastAsia="zh-CN"/>
        </w:rPr>
        <w:t>Nat Rev Immunol</w:t>
      </w:r>
      <w:r w:rsidRPr="008D5F7A">
        <w:rPr>
          <w:rFonts w:ascii="Book Antiqua" w:eastAsia="宋体" w:hAnsi="Book Antiqua" w:cs="宋体"/>
          <w:color w:val="000000"/>
          <w:sz w:val="24"/>
          <w:szCs w:val="24"/>
          <w:lang w:val="en-US" w:eastAsia="zh-CN"/>
        </w:rPr>
        <w:t> 2002; </w:t>
      </w:r>
      <w:r w:rsidRPr="008D5F7A">
        <w:rPr>
          <w:rFonts w:ascii="Book Antiqua" w:eastAsia="宋体" w:hAnsi="Book Antiqua" w:cs="宋体"/>
          <w:b/>
          <w:bCs/>
          <w:color w:val="000000"/>
          <w:sz w:val="24"/>
          <w:szCs w:val="24"/>
          <w:lang w:val="en-US" w:eastAsia="zh-CN"/>
        </w:rPr>
        <w:t>2</w:t>
      </w:r>
      <w:r w:rsidRPr="008D5F7A">
        <w:rPr>
          <w:rFonts w:ascii="Book Antiqua" w:eastAsia="宋体" w:hAnsi="Book Antiqua" w:cs="宋体"/>
          <w:color w:val="000000"/>
          <w:sz w:val="24"/>
          <w:szCs w:val="24"/>
          <w:lang w:val="en-US" w:eastAsia="zh-CN"/>
        </w:rPr>
        <w:t>: 364-371 [PMID: 12033742]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161 </w:t>
      </w:r>
      <w:r w:rsidRPr="008D5F7A">
        <w:rPr>
          <w:rFonts w:ascii="Book Antiqua" w:eastAsia="宋体" w:hAnsi="Book Antiqua" w:cs="宋体"/>
          <w:b/>
          <w:bCs/>
          <w:color w:val="000000"/>
          <w:sz w:val="24"/>
          <w:szCs w:val="24"/>
          <w:lang w:val="en-US" w:eastAsia="zh-CN"/>
        </w:rPr>
        <w:t>Keane J</w:t>
      </w:r>
      <w:r w:rsidRPr="008D5F7A">
        <w:rPr>
          <w:rFonts w:ascii="Book Antiqua" w:eastAsia="宋体" w:hAnsi="Book Antiqua" w:cs="宋体"/>
          <w:color w:val="000000"/>
          <w:sz w:val="24"/>
          <w:szCs w:val="24"/>
          <w:lang w:val="en-US" w:eastAsia="zh-CN"/>
        </w:rPr>
        <w:t>, Gershon S, Wise RP, Mirabile-Levens E, Kasznica J, Schwieterman WD, Siegel JN, Braun MM. Tuberculosis associated with infliximab, a tumor necrosis factor alpha-neutralizing agent. </w:t>
      </w:r>
      <w:r w:rsidRPr="008D5F7A">
        <w:rPr>
          <w:rFonts w:ascii="Book Antiqua" w:eastAsia="宋体" w:hAnsi="Book Antiqua" w:cs="宋体"/>
          <w:i/>
          <w:iCs/>
          <w:color w:val="000000"/>
          <w:sz w:val="24"/>
          <w:szCs w:val="24"/>
          <w:lang w:val="en-US" w:eastAsia="zh-CN"/>
        </w:rPr>
        <w:t>N Engl J Med</w:t>
      </w:r>
      <w:r w:rsidRPr="008D5F7A">
        <w:rPr>
          <w:rFonts w:ascii="Book Antiqua" w:eastAsia="宋体" w:hAnsi="Book Antiqua" w:cs="宋体"/>
          <w:color w:val="000000"/>
          <w:sz w:val="24"/>
          <w:szCs w:val="24"/>
          <w:lang w:val="en-US" w:eastAsia="zh-CN"/>
        </w:rPr>
        <w:t> 2001; </w:t>
      </w:r>
      <w:r w:rsidRPr="008D5F7A">
        <w:rPr>
          <w:rFonts w:ascii="Book Antiqua" w:eastAsia="宋体" w:hAnsi="Book Antiqua" w:cs="宋体"/>
          <w:b/>
          <w:bCs/>
          <w:color w:val="000000"/>
          <w:sz w:val="24"/>
          <w:szCs w:val="24"/>
          <w:lang w:val="en-US" w:eastAsia="zh-CN"/>
        </w:rPr>
        <w:t>345</w:t>
      </w:r>
      <w:r w:rsidRPr="008D5F7A">
        <w:rPr>
          <w:rFonts w:ascii="Book Antiqua" w:eastAsia="宋体" w:hAnsi="Book Antiqua" w:cs="宋体"/>
          <w:color w:val="000000"/>
          <w:sz w:val="24"/>
          <w:szCs w:val="24"/>
          <w:lang w:val="en-US" w:eastAsia="zh-CN"/>
        </w:rPr>
        <w:t>: 1098-1104 [PMID: 11596589]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162 </w:t>
      </w:r>
      <w:r w:rsidRPr="008D5F7A">
        <w:rPr>
          <w:rFonts w:ascii="Book Antiqua" w:eastAsia="宋体" w:hAnsi="Book Antiqua" w:cs="宋体"/>
          <w:b/>
          <w:bCs/>
          <w:color w:val="000000"/>
          <w:sz w:val="24"/>
          <w:szCs w:val="24"/>
          <w:lang w:val="en-US" w:eastAsia="zh-CN"/>
        </w:rPr>
        <w:t>Ehlers S</w:t>
      </w:r>
      <w:r w:rsidRPr="008D5F7A">
        <w:rPr>
          <w:rFonts w:ascii="Book Antiqua" w:eastAsia="宋体" w:hAnsi="Book Antiqua" w:cs="宋体"/>
          <w:color w:val="000000"/>
          <w:sz w:val="24"/>
          <w:szCs w:val="24"/>
          <w:lang w:val="en-US" w:eastAsia="zh-CN"/>
        </w:rPr>
        <w:t>. Why does tumor necrosis factor targeted therapy reactivate tuberculosis? </w:t>
      </w:r>
      <w:r w:rsidRPr="008D5F7A">
        <w:rPr>
          <w:rFonts w:ascii="Book Antiqua" w:eastAsia="宋体" w:hAnsi="Book Antiqua" w:cs="宋体"/>
          <w:i/>
          <w:iCs/>
          <w:color w:val="000000"/>
          <w:sz w:val="24"/>
          <w:szCs w:val="24"/>
          <w:lang w:val="en-US" w:eastAsia="zh-CN"/>
        </w:rPr>
        <w:t>J Rheumatol Suppl</w:t>
      </w:r>
      <w:r w:rsidRPr="008D5F7A">
        <w:rPr>
          <w:rFonts w:ascii="Book Antiqua" w:eastAsia="宋体" w:hAnsi="Book Antiqua" w:cs="宋体"/>
          <w:color w:val="000000"/>
          <w:sz w:val="24"/>
          <w:szCs w:val="24"/>
          <w:lang w:val="en-US" w:eastAsia="zh-CN"/>
        </w:rPr>
        <w:t> 2005; </w:t>
      </w:r>
      <w:r w:rsidRPr="008D5F7A">
        <w:rPr>
          <w:rFonts w:ascii="Book Antiqua" w:eastAsia="宋体" w:hAnsi="Book Antiqua" w:cs="宋体"/>
          <w:b/>
          <w:bCs/>
          <w:color w:val="000000"/>
          <w:sz w:val="24"/>
          <w:szCs w:val="24"/>
          <w:lang w:val="en-US" w:eastAsia="zh-CN"/>
        </w:rPr>
        <w:t>74</w:t>
      </w:r>
      <w:r w:rsidRPr="008D5F7A">
        <w:rPr>
          <w:rFonts w:ascii="Book Antiqua" w:eastAsia="宋体" w:hAnsi="Book Antiqua" w:cs="宋体"/>
          <w:color w:val="000000"/>
          <w:sz w:val="24"/>
          <w:szCs w:val="24"/>
          <w:lang w:val="en-US" w:eastAsia="zh-CN"/>
        </w:rPr>
        <w:t>: 35-39 [PMID: 15742463]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163 </w:t>
      </w:r>
      <w:r w:rsidRPr="008D5F7A">
        <w:rPr>
          <w:rFonts w:ascii="Book Antiqua" w:eastAsia="宋体" w:hAnsi="Book Antiqua" w:cs="宋体"/>
          <w:b/>
          <w:bCs/>
          <w:color w:val="000000"/>
          <w:sz w:val="24"/>
          <w:szCs w:val="24"/>
          <w:lang w:val="en-US" w:eastAsia="zh-CN"/>
        </w:rPr>
        <w:t>Garcia I</w:t>
      </w:r>
      <w:r w:rsidRPr="008D5F7A">
        <w:rPr>
          <w:rFonts w:ascii="Book Antiqua" w:eastAsia="宋体" w:hAnsi="Book Antiqua" w:cs="宋体"/>
          <w:color w:val="000000"/>
          <w:sz w:val="24"/>
          <w:szCs w:val="24"/>
          <w:lang w:val="en-US" w:eastAsia="zh-CN"/>
        </w:rPr>
        <w:t>, Olleros ML, Quesniaux VF, Jacobs M, Allie N, Nedospasov SA, Szymkowski DE, Ryffel B. Roles of soluble and membrane TNF and related ligands in mycobacterial infections: effects of selective and non-selective TNF inhibitors during infection. </w:t>
      </w:r>
      <w:r w:rsidRPr="008D5F7A">
        <w:rPr>
          <w:rFonts w:ascii="Book Antiqua" w:eastAsia="宋体" w:hAnsi="Book Antiqua" w:cs="宋体"/>
          <w:i/>
          <w:iCs/>
          <w:color w:val="000000"/>
          <w:sz w:val="24"/>
          <w:szCs w:val="24"/>
          <w:lang w:val="en-US" w:eastAsia="zh-CN"/>
        </w:rPr>
        <w:t>Adv Exp Med Biol</w:t>
      </w:r>
      <w:r w:rsidRPr="008D5F7A">
        <w:rPr>
          <w:rFonts w:ascii="Book Antiqua" w:eastAsia="宋体" w:hAnsi="Book Antiqua" w:cs="宋体"/>
          <w:color w:val="000000"/>
          <w:sz w:val="24"/>
          <w:szCs w:val="24"/>
          <w:lang w:val="en-US" w:eastAsia="zh-CN"/>
        </w:rPr>
        <w:t> 2011; </w:t>
      </w:r>
      <w:r w:rsidRPr="008D5F7A">
        <w:rPr>
          <w:rFonts w:ascii="Book Antiqua" w:eastAsia="宋体" w:hAnsi="Book Antiqua" w:cs="宋体"/>
          <w:b/>
          <w:bCs/>
          <w:color w:val="000000"/>
          <w:sz w:val="24"/>
          <w:szCs w:val="24"/>
          <w:lang w:val="en-US" w:eastAsia="zh-CN"/>
        </w:rPr>
        <w:t>691</w:t>
      </w:r>
      <w:r w:rsidRPr="008D5F7A">
        <w:rPr>
          <w:rFonts w:ascii="Book Antiqua" w:eastAsia="宋体" w:hAnsi="Book Antiqua" w:cs="宋体"/>
          <w:color w:val="000000"/>
          <w:sz w:val="24"/>
          <w:szCs w:val="24"/>
          <w:lang w:val="en-US" w:eastAsia="zh-CN"/>
        </w:rPr>
        <w:t>: 187-201 [PMID: 21153323 DOI: 10.1007/978-1-4419-6612-4_20]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164 </w:t>
      </w:r>
      <w:r w:rsidRPr="008D5F7A">
        <w:rPr>
          <w:rFonts w:ascii="Book Antiqua" w:eastAsia="宋体" w:hAnsi="Book Antiqua" w:cs="宋体"/>
          <w:b/>
          <w:bCs/>
          <w:color w:val="000000"/>
          <w:sz w:val="24"/>
          <w:szCs w:val="24"/>
          <w:lang w:val="en-US" w:eastAsia="zh-CN"/>
        </w:rPr>
        <w:t>Sichletidis L</w:t>
      </w:r>
      <w:r w:rsidRPr="008D5F7A">
        <w:rPr>
          <w:rFonts w:ascii="Book Antiqua" w:eastAsia="宋体" w:hAnsi="Book Antiqua" w:cs="宋体"/>
          <w:color w:val="000000"/>
          <w:sz w:val="24"/>
          <w:szCs w:val="24"/>
          <w:lang w:val="en-US" w:eastAsia="zh-CN"/>
        </w:rPr>
        <w:t>, Settas L, Spyratos D, Chloros D, Patakas D. Tuberculosis in patients receiving anti-TNF agents despite chemoprophylaxis. </w:t>
      </w:r>
      <w:r w:rsidRPr="008D5F7A">
        <w:rPr>
          <w:rFonts w:ascii="Book Antiqua" w:eastAsia="宋体" w:hAnsi="Book Antiqua" w:cs="宋体"/>
          <w:i/>
          <w:iCs/>
          <w:color w:val="000000"/>
          <w:sz w:val="24"/>
          <w:szCs w:val="24"/>
          <w:lang w:val="en-US" w:eastAsia="zh-CN"/>
        </w:rPr>
        <w:t>Int J Tuberc Lung Dis</w:t>
      </w:r>
      <w:r w:rsidRPr="008D5F7A">
        <w:rPr>
          <w:rFonts w:ascii="Book Antiqua" w:eastAsia="宋体" w:hAnsi="Book Antiqua" w:cs="宋体"/>
          <w:color w:val="000000"/>
          <w:sz w:val="24"/>
          <w:szCs w:val="24"/>
          <w:lang w:val="en-US" w:eastAsia="zh-CN"/>
        </w:rPr>
        <w:t> 2006; </w:t>
      </w:r>
      <w:r w:rsidRPr="008D5F7A">
        <w:rPr>
          <w:rFonts w:ascii="Book Antiqua" w:eastAsia="宋体" w:hAnsi="Book Antiqua" w:cs="宋体"/>
          <w:b/>
          <w:bCs/>
          <w:color w:val="000000"/>
          <w:sz w:val="24"/>
          <w:szCs w:val="24"/>
          <w:lang w:val="en-US" w:eastAsia="zh-CN"/>
        </w:rPr>
        <w:t>10</w:t>
      </w:r>
      <w:r w:rsidRPr="008D5F7A">
        <w:rPr>
          <w:rFonts w:ascii="Book Antiqua" w:eastAsia="宋体" w:hAnsi="Book Antiqua" w:cs="宋体"/>
          <w:color w:val="000000"/>
          <w:sz w:val="24"/>
          <w:szCs w:val="24"/>
          <w:lang w:val="en-US" w:eastAsia="zh-CN"/>
        </w:rPr>
        <w:t>: 1127-1132 [PMID: 17044206]</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165 </w:t>
      </w:r>
      <w:r w:rsidRPr="008D5F7A">
        <w:rPr>
          <w:rFonts w:ascii="Book Antiqua" w:eastAsia="宋体" w:hAnsi="Book Antiqua" w:cs="宋体"/>
          <w:b/>
          <w:bCs/>
          <w:color w:val="000000"/>
          <w:sz w:val="24"/>
          <w:szCs w:val="24"/>
          <w:lang w:val="en-US" w:eastAsia="zh-CN"/>
        </w:rPr>
        <w:t>Bruns H</w:t>
      </w:r>
      <w:r w:rsidRPr="008D5F7A">
        <w:rPr>
          <w:rFonts w:ascii="Book Antiqua" w:eastAsia="宋体" w:hAnsi="Book Antiqua" w:cs="宋体"/>
          <w:color w:val="000000"/>
          <w:sz w:val="24"/>
          <w:szCs w:val="24"/>
          <w:lang w:val="en-US" w:eastAsia="zh-CN"/>
        </w:rPr>
        <w:t>, Meinken C, Schauenberg P, Härter G, Kern P, Modlin RL, Antoni C, Stenger S. Anti-TNF immunotherapy reduces CD8+ T cell-mediated antimicrobial activity against Mycobacterium tuberculosis in humans. </w:t>
      </w:r>
      <w:r w:rsidRPr="008D5F7A">
        <w:rPr>
          <w:rFonts w:ascii="Book Antiqua" w:eastAsia="宋体" w:hAnsi="Book Antiqua" w:cs="宋体"/>
          <w:i/>
          <w:iCs/>
          <w:color w:val="000000"/>
          <w:sz w:val="24"/>
          <w:szCs w:val="24"/>
          <w:lang w:val="en-US" w:eastAsia="zh-CN"/>
        </w:rPr>
        <w:t>J Clin Invest</w:t>
      </w:r>
      <w:r w:rsidRPr="008D5F7A">
        <w:rPr>
          <w:rFonts w:ascii="Book Antiqua" w:eastAsia="宋体" w:hAnsi="Book Antiqua" w:cs="宋体"/>
          <w:color w:val="000000"/>
          <w:sz w:val="24"/>
          <w:szCs w:val="24"/>
          <w:lang w:val="en-US" w:eastAsia="zh-CN"/>
        </w:rPr>
        <w:t> 2009; </w:t>
      </w:r>
      <w:r w:rsidRPr="008D5F7A">
        <w:rPr>
          <w:rFonts w:ascii="Book Antiqua" w:eastAsia="宋体" w:hAnsi="Book Antiqua" w:cs="宋体"/>
          <w:b/>
          <w:bCs/>
          <w:color w:val="000000"/>
          <w:sz w:val="24"/>
          <w:szCs w:val="24"/>
          <w:lang w:val="en-US" w:eastAsia="zh-CN"/>
        </w:rPr>
        <w:t>119</w:t>
      </w:r>
      <w:r w:rsidRPr="008D5F7A">
        <w:rPr>
          <w:rFonts w:ascii="Book Antiqua" w:eastAsia="宋体" w:hAnsi="Book Antiqua" w:cs="宋体"/>
          <w:color w:val="000000"/>
          <w:sz w:val="24"/>
          <w:szCs w:val="24"/>
          <w:lang w:val="en-US" w:eastAsia="zh-CN"/>
        </w:rPr>
        <w:t>: 1167-1177 [PMID: 19381021 DOI: 10.1172/JCI38482]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166 </w:t>
      </w:r>
      <w:r w:rsidRPr="008D5F7A">
        <w:rPr>
          <w:rFonts w:ascii="Book Antiqua" w:eastAsia="宋体" w:hAnsi="Book Antiqua" w:cs="宋体"/>
          <w:b/>
          <w:bCs/>
          <w:color w:val="000000"/>
          <w:sz w:val="24"/>
          <w:szCs w:val="24"/>
          <w:lang w:val="en-US" w:eastAsia="zh-CN"/>
        </w:rPr>
        <w:t>Chakravarty SD</w:t>
      </w:r>
      <w:r w:rsidRPr="008D5F7A">
        <w:rPr>
          <w:rFonts w:ascii="Book Antiqua" w:eastAsia="宋体" w:hAnsi="Book Antiqua" w:cs="宋体"/>
          <w:color w:val="000000"/>
          <w:sz w:val="24"/>
          <w:szCs w:val="24"/>
          <w:lang w:val="en-US" w:eastAsia="zh-CN"/>
        </w:rPr>
        <w:t>, Zhu G, Tsai MC, Mohan VP, Marino S, Kirschner DE, Huang L, Flynn J, Chan J. Tumor necrosis factor blockade in chronic murine tuberculosis enhances granulomatous inflammation and disorganizes granulomas in the lungs. </w:t>
      </w:r>
      <w:r w:rsidRPr="008D5F7A">
        <w:rPr>
          <w:rFonts w:ascii="Book Antiqua" w:eastAsia="宋体" w:hAnsi="Book Antiqua" w:cs="宋体"/>
          <w:i/>
          <w:iCs/>
          <w:color w:val="000000"/>
          <w:sz w:val="24"/>
          <w:szCs w:val="24"/>
          <w:lang w:val="en-US" w:eastAsia="zh-CN"/>
        </w:rPr>
        <w:t>Infect Immun</w:t>
      </w:r>
      <w:r w:rsidRPr="008D5F7A">
        <w:rPr>
          <w:rFonts w:ascii="Book Antiqua" w:eastAsia="宋体" w:hAnsi="Book Antiqua" w:cs="宋体"/>
          <w:color w:val="000000"/>
          <w:sz w:val="24"/>
          <w:szCs w:val="24"/>
          <w:lang w:val="en-US" w:eastAsia="zh-CN"/>
        </w:rPr>
        <w:t> 2008; </w:t>
      </w:r>
      <w:r w:rsidRPr="008D5F7A">
        <w:rPr>
          <w:rFonts w:ascii="Book Antiqua" w:eastAsia="宋体" w:hAnsi="Book Antiqua" w:cs="宋体"/>
          <w:b/>
          <w:bCs/>
          <w:color w:val="000000"/>
          <w:sz w:val="24"/>
          <w:szCs w:val="24"/>
          <w:lang w:val="en-US" w:eastAsia="zh-CN"/>
        </w:rPr>
        <w:t>76</w:t>
      </w:r>
      <w:r w:rsidRPr="008D5F7A">
        <w:rPr>
          <w:rFonts w:ascii="Book Antiqua" w:eastAsia="宋体" w:hAnsi="Book Antiqua" w:cs="宋体"/>
          <w:color w:val="000000"/>
          <w:sz w:val="24"/>
          <w:szCs w:val="24"/>
          <w:lang w:val="en-US" w:eastAsia="zh-CN"/>
        </w:rPr>
        <w:t>: 916-926 [PMID: 18212087 DOI: 10.1128/IAI.01011-07.]</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167 </w:t>
      </w:r>
      <w:r w:rsidRPr="008D5F7A">
        <w:rPr>
          <w:rFonts w:ascii="Book Antiqua" w:eastAsia="宋体" w:hAnsi="Book Antiqua" w:cs="宋体"/>
          <w:b/>
          <w:bCs/>
          <w:color w:val="000000"/>
          <w:sz w:val="24"/>
          <w:szCs w:val="24"/>
          <w:lang w:val="en-US" w:eastAsia="zh-CN"/>
        </w:rPr>
        <w:t>Egen JG</w:t>
      </w:r>
      <w:r w:rsidRPr="008D5F7A">
        <w:rPr>
          <w:rFonts w:ascii="Book Antiqua" w:eastAsia="宋体" w:hAnsi="Book Antiqua" w:cs="宋体"/>
          <w:color w:val="000000"/>
          <w:sz w:val="24"/>
          <w:szCs w:val="24"/>
          <w:lang w:val="en-US" w:eastAsia="zh-CN"/>
        </w:rPr>
        <w:t>, Rothfuchs AG, Feng CG, Winter N, Sher A, Germain RN. Macrophage and T cell dynamics during the development and disintegration of mycobacterial granulomas. </w:t>
      </w:r>
      <w:r w:rsidRPr="008D5F7A">
        <w:rPr>
          <w:rFonts w:ascii="Book Antiqua" w:eastAsia="宋体" w:hAnsi="Book Antiqua" w:cs="宋体"/>
          <w:i/>
          <w:iCs/>
          <w:color w:val="000000"/>
          <w:sz w:val="24"/>
          <w:szCs w:val="24"/>
          <w:lang w:val="en-US" w:eastAsia="zh-CN"/>
        </w:rPr>
        <w:t>Immunity</w:t>
      </w:r>
      <w:r w:rsidRPr="008D5F7A">
        <w:rPr>
          <w:rFonts w:ascii="Book Antiqua" w:eastAsia="宋体" w:hAnsi="Book Antiqua" w:cs="宋体"/>
          <w:color w:val="000000"/>
          <w:sz w:val="24"/>
          <w:szCs w:val="24"/>
          <w:lang w:val="en-US" w:eastAsia="zh-CN"/>
        </w:rPr>
        <w:t> 2008; </w:t>
      </w:r>
      <w:r w:rsidRPr="008D5F7A">
        <w:rPr>
          <w:rFonts w:ascii="Book Antiqua" w:eastAsia="宋体" w:hAnsi="Book Antiqua" w:cs="宋体"/>
          <w:b/>
          <w:bCs/>
          <w:color w:val="000000"/>
          <w:sz w:val="24"/>
          <w:szCs w:val="24"/>
          <w:lang w:val="en-US" w:eastAsia="zh-CN"/>
        </w:rPr>
        <w:t>28</w:t>
      </w:r>
      <w:r w:rsidRPr="008D5F7A">
        <w:rPr>
          <w:rFonts w:ascii="Book Antiqua" w:eastAsia="宋体" w:hAnsi="Book Antiqua" w:cs="宋体"/>
          <w:color w:val="000000"/>
          <w:sz w:val="24"/>
          <w:szCs w:val="24"/>
          <w:lang w:val="en-US" w:eastAsia="zh-CN"/>
        </w:rPr>
        <w:t>: 271-284 [PMID: 18261937 DOI: 10.1016/j.immuni.2007.12.010]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168 </w:t>
      </w:r>
      <w:r w:rsidRPr="008D5F7A">
        <w:rPr>
          <w:rFonts w:ascii="Book Antiqua" w:eastAsia="宋体" w:hAnsi="Book Antiqua" w:cs="宋体"/>
          <w:b/>
          <w:bCs/>
          <w:color w:val="000000"/>
          <w:sz w:val="24"/>
          <w:szCs w:val="24"/>
          <w:lang w:val="en-US" w:eastAsia="zh-CN"/>
        </w:rPr>
        <w:t>Saunders BM</w:t>
      </w:r>
      <w:r w:rsidRPr="008D5F7A">
        <w:rPr>
          <w:rFonts w:ascii="Book Antiqua" w:eastAsia="宋体" w:hAnsi="Book Antiqua" w:cs="宋体"/>
          <w:color w:val="000000"/>
          <w:sz w:val="24"/>
          <w:szCs w:val="24"/>
          <w:lang w:val="en-US" w:eastAsia="zh-CN"/>
        </w:rPr>
        <w:t>, Britton WJ. Life and death in the granuloma: immunopathology of tuberculosis. </w:t>
      </w:r>
      <w:r w:rsidRPr="008D5F7A">
        <w:rPr>
          <w:rFonts w:ascii="Book Antiqua" w:eastAsia="宋体" w:hAnsi="Book Antiqua" w:cs="宋体"/>
          <w:i/>
          <w:iCs/>
          <w:color w:val="000000"/>
          <w:sz w:val="24"/>
          <w:szCs w:val="24"/>
          <w:lang w:val="en-US" w:eastAsia="zh-CN"/>
        </w:rPr>
        <w:t>Immunol Cell Biol</w:t>
      </w:r>
      <w:r w:rsidRPr="008D5F7A">
        <w:rPr>
          <w:rFonts w:ascii="Book Antiqua" w:eastAsia="宋体" w:hAnsi="Book Antiqua" w:cs="宋体"/>
          <w:color w:val="000000"/>
          <w:sz w:val="24"/>
          <w:szCs w:val="24"/>
          <w:lang w:val="en-US" w:eastAsia="zh-CN"/>
        </w:rPr>
        <w:t> </w:t>
      </w:r>
      <w:r w:rsidR="00467C73">
        <w:rPr>
          <w:rFonts w:ascii="Book Antiqua" w:eastAsia="宋体" w:hAnsi="Book Antiqua" w:cs="宋体" w:hint="eastAsia"/>
          <w:color w:val="000000"/>
          <w:sz w:val="24"/>
          <w:szCs w:val="24"/>
          <w:lang w:val="en-US" w:eastAsia="zh-CN"/>
        </w:rPr>
        <w:t>2007</w:t>
      </w:r>
      <w:r w:rsidRPr="008D5F7A">
        <w:rPr>
          <w:rFonts w:ascii="Book Antiqua" w:eastAsia="宋体" w:hAnsi="Book Antiqua" w:cs="宋体"/>
          <w:color w:val="000000"/>
          <w:sz w:val="24"/>
          <w:szCs w:val="24"/>
          <w:lang w:val="en-US" w:eastAsia="zh-CN"/>
        </w:rPr>
        <w:t>; </w:t>
      </w:r>
      <w:r w:rsidRPr="008D5F7A">
        <w:rPr>
          <w:rFonts w:ascii="Book Antiqua" w:eastAsia="宋体" w:hAnsi="Book Antiqua" w:cs="宋体"/>
          <w:b/>
          <w:bCs/>
          <w:color w:val="000000"/>
          <w:sz w:val="24"/>
          <w:szCs w:val="24"/>
          <w:lang w:val="en-US" w:eastAsia="zh-CN"/>
        </w:rPr>
        <w:t>85</w:t>
      </w:r>
      <w:r w:rsidRPr="008D5F7A">
        <w:rPr>
          <w:rFonts w:ascii="Book Antiqua" w:eastAsia="宋体" w:hAnsi="Book Antiqua" w:cs="宋体"/>
          <w:color w:val="000000"/>
          <w:sz w:val="24"/>
          <w:szCs w:val="24"/>
          <w:lang w:val="en-US" w:eastAsia="zh-CN"/>
        </w:rPr>
        <w:t>: 103-111 [PMID: 17213830]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169 </w:t>
      </w:r>
      <w:r w:rsidRPr="008D5F7A">
        <w:rPr>
          <w:rFonts w:ascii="Book Antiqua" w:eastAsia="宋体" w:hAnsi="Book Antiqua" w:cs="宋体"/>
          <w:b/>
          <w:bCs/>
          <w:color w:val="000000"/>
          <w:sz w:val="24"/>
          <w:szCs w:val="24"/>
          <w:lang w:val="en-US" w:eastAsia="zh-CN"/>
        </w:rPr>
        <w:t>Silva Miranda M</w:t>
      </w:r>
      <w:r w:rsidRPr="008D5F7A">
        <w:rPr>
          <w:rFonts w:ascii="Book Antiqua" w:eastAsia="宋体" w:hAnsi="Book Antiqua" w:cs="宋体"/>
          <w:color w:val="000000"/>
          <w:sz w:val="24"/>
          <w:szCs w:val="24"/>
          <w:lang w:val="en-US" w:eastAsia="zh-CN"/>
        </w:rPr>
        <w:t>, Breiman A, Allain S, Deknuydt F, Altare F. The tuberculous granuloma: an unsuccessful host defence mechanism providing a safety shelter for the bacteria? </w:t>
      </w:r>
      <w:r w:rsidRPr="008D5F7A">
        <w:rPr>
          <w:rFonts w:ascii="Book Antiqua" w:eastAsia="宋体" w:hAnsi="Book Antiqua" w:cs="宋体"/>
          <w:i/>
          <w:iCs/>
          <w:color w:val="000000"/>
          <w:sz w:val="24"/>
          <w:szCs w:val="24"/>
          <w:lang w:val="en-US" w:eastAsia="zh-CN"/>
        </w:rPr>
        <w:t>Clin Dev Immunol</w:t>
      </w:r>
      <w:r w:rsidRPr="008D5F7A">
        <w:rPr>
          <w:rFonts w:ascii="Book Antiqua" w:eastAsia="宋体" w:hAnsi="Book Antiqua" w:cs="宋体"/>
          <w:color w:val="000000"/>
          <w:sz w:val="24"/>
          <w:szCs w:val="24"/>
          <w:lang w:val="en-US" w:eastAsia="zh-CN"/>
        </w:rPr>
        <w:t> 2012; </w:t>
      </w:r>
      <w:r w:rsidRPr="008D5F7A">
        <w:rPr>
          <w:rFonts w:ascii="Book Antiqua" w:eastAsia="宋体" w:hAnsi="Book Antiqua" w:cs="宋体"/>
          <w:b/>
          <w:bCs/>
          <w:color w:val="000000"/>
          <w:sz w:val="24"/>
          <w:szCs w:val="24"/>
          <w:lang w:val="en-US" w:eastAsia="zh-CN"/>
        </w:rPr>
        <w:t>2012</w:t>
      </w:r>
      <w:r w:rsidRPr="008D5F7A">
        <w:rPr>
          <w:rFonts w:ascii="Book Antiqua" w:eastAsia="宋体" w:hAnsi="Book Antiqua" w:cs="宋体"/>
          <w:color w:val="000000"/>
          <w:sz w:val="24"/>
          <w:szCs w:val="24"/>
          <w:lang w:val="en-US" w:eastAsia="zh-CN"/>
        </w:rPr>
        <w:t>: 139127 [PMID: 22811737 DOI: 10.1155/2012/139127]</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170 </w:t>
      </w:r>
      <w:r w:rsidRPr="008D5F7A">
        <w:rPr>
          <w:rFonts w:ascii="Book Antiqua" w:eastAsia="宋体" w:hAnsi="Book Antiqua" w:cs="宋体"/>
          <w:b/>
          <w:bCs/>
          <w:color w:val="000000"/>
          <w:sz w:val="24"/>
          <w:szCs w:val="24"/>
          <w:lang w:val="en-US" w:eastAsia="zh-CN"/>
        </w:rPr>
        <w:t>Russell DG</w:t>
      </w:r>
      <w:r w:rsidRPr="008D5F7A">
        <w:rPr>
          <w:rFonts w:ascii="Book Antiqua" w:eastAsia="宋体" w:hAnsi="Book Antiqua" w:cs="宋体"/>
          <w:color w:val="000000"/>
          <w:sz w:val="24"/>
          <w:szCs w:val="24"/>
          <w:lang w:val="en-US" w:eastAsia="zh-CN"/>
        </w:rPr>
        <w:t>. Mycobacterium tuberculosis and the intimate discourse of a chronic infection. </w:t>
      </w:r>
      <w:r w:rsidRPr="008D5F7A">
        <w:rPr>
          <w:rFonts w:ascii="Book Antiqua" w:eastAsia="宋体" w:hAnsi="Book Antiqua" w:cs="宋体"/>
          <w:i/>
          <w:iCs/>
          <w:color w:val="000000"/>
          <w:sz w:val="24"/>
          <w:szCs w:val="24"/>
          <w:lang w:val="en-US" w:eastAsia="zh-CN"/>
        </w:rPr>
        <w:t>Immunol Rev</w:t>
      </w:r>
      <w:r w:rsidRPr="008D5F7A">
        <w:rPr>
          <w:rFonts w:ascii="Book Antiqua" w:eastAsia="宋体" w:hAnsi="Book Antiqua" w:cs="宋体"/>
          <w:color w:val="000000"/>
          <w:sz w:val="24"/>
          <w:szCs w:val="24"/>
          <w:lang w:val="en-US" w:eastAsia="zh-CN"/>
        </w:rPr>
        <w:t> 2011; </w:t>
      </w:r>
      <w:r w:rsidRPr="008D5F7A">
        <w:rPr>
          <w:rFonts w:ascii="Book Antiqua" w:eastAsia="宋体" w:hAnsi="Book Antiqua" w:cs="宋体"/>
          <w:b/>
          <w:bCs/>
          <w:color w:val="000000"/>
          <w:sz w:val="24"/>
          <w:szCs w:val="24"/>
          <w:lang w:val="en-US" w:eastAsia="zh-CN"/>
        </w:rPr>
        <w:t>240</w:t>
      </w:r>
      <w:r w:rsidRPr="008D5F7A">
        <w:rPr>
          <w:rFonts w:ascii="Book Antiqua" w:eastAsia="宋体" w:hAnsi="Book Antiqua" w:cs="宋体"/>
          <w:color w:val="000000"/>
          <w:sz w:val="24"/>
          <w:szCs w:val="24"/>
          <w:lang w:val="en-US" w:eastAsia="zh-CN"/>
        </w:rPr>
        <w:t>: 252-268 [PMID: 21349098 DOI: 10.1111/j.1600-065X.2010.009</w:t>
      </w:r>
      <w:r w:rsidR="00467C73">
        <w:rPr>
          <w:rFonts w:ascii="Book Antiqua" w:eastAsia="宋体" w:hAnsi="Book Antiqua" w:cs="宋体"/>
          <w:color w:val="000000"/>
          <w:sz w:val="24"/>
          <w:szCs w:val="24"/>
          <w:lang w:val="en-US" w:eastAsia="zh-CN"/>
        </w:rPr>
        <w:t>84.x</w:t>
      </w:r>
      <w:r w:rsidRPr="008D5F7A">
        <w:rPr>
          <w:rFonts w:ascii="Book Antiqua" w:eastAsia="宋体" w:hAnsi="Book Antiqua" w:cs="宋体"/>
          <w:color w:val="000000"/>
          <w:sz w:val="24"/>
          <w:szCs w:val="24"/>
          <w:lang w:val="en-US" w:eastAsia="zh-CN"/>
        </w:rPr>
        <w:t>]</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171 </w:t>
      </w:r>
      <w:r w:rsidRPr="008D5F7A">
        <w:rPr>
          <w:rFonts w:ascii="Book Antiqua" w:eastAsia="宋体" w:hAnsi="Book Antiqua" w:cs="宋体"/>
          <w:b/>
          <w:bCs/>
          <w:color w:val="000000"/>
          <w:sz w:val="24"/>
          <w:szCs w:val="24"/>
          <w:lang w:val="en-US" w:eastAsia="zh-CN"/>
        </w:rPr>
        <w:t>Tobin DM</w:t>
      </w:r>
      <w:r w:rsidRPr="008D5F7A">
        <w:rPr>
          <w:rFonts w:ascii="Book Antiqua" w:eastAsia="宋体" w:hAnsi="Book Antiqua" w:cs="宋体"/>
          <w:color w:val="000000"/>
          <w:sz w:val="24"/>
          <w:szCs w:val="24"/>
          <w:lang w:val="en-US" w:eastAsia="zh-CN"/>
        </w:rPr>
        <w:t>, Roca FJ, Oh SF, McFarland R, Vickery TW, Ray JP, Ko DC, Zou Y, Bang ND, Chau TT, Vary JC, Hawn TR, Dunstan SJ, Farrar JJ, Thwaites GE, King MC, Serhan CN, Ramakrishnan L. Host genotype-specific therapies can optimize the inflammatory response to mycobacterial infections. </w:t>
      </w:r>
      <w:r w:rsidRPr="008D5F7A">
        <w:rPr>
          <w:rFonts w:ascii="Book Antiqua" w:eastAsia="宋体" w:hAnsi="Book Antiqua" w:cs="宋体"/>
          <w:i/>
          <w:iCs/>
          <w:color w:val="000000"/>
          <w:sz w:val="24"/>
          <w:szCs w:val="24"/>
          <w:lang w:val="en-US" w:eastAsia="zh-CN"/>
        </w:rPr>
        <w:t>Cell</w:t>
      </w:r>
      <w:r w:rsidRPr="008D5F7A">
        <w:rPr>
          <w:rFonts w:ascii="Book Antiqua" w:eastAsia="宋体" w:hAnsi="Book Antiqua" w:cs="宋体"/>
          <w:color w:val="000000"/>
          <w:sz w:val="24"/>
          <w:szCs w:val="24"/>
          <w:lang w:val="en-US" w:eastAsia="zh-CN"/>
        </w:rPr>
        <w:t> 2012; </w:t>
      </w:r>
      <w:r w:rsidRPr="008D5F7A">
        <w:rPr>
          <w:rFonts w:ascii="Book Antiqua" w:eastAsia="宋体" w:hAnsi="Book Antiqua" w:cs="宋体"/>
          <w:b/>
          <w:bCs/>
          <w:color w:val="000000"/>
          <w:sz w:val="24"/>
          <w:szCs w:val="24"/>
          <w:lang w:val="en-US" w:eastAsia="zh-CN"/>
        </w:rPr>
        <w:t>148</w:t>
      </w:r>
      <w:r w:rsidRPr="008D5F7A">
        <w:rPr>
          <w:rFonts w:ascii="Book Antiqua" w:eastAsia="宋体" w:hAnsi="Book Antiqua" w:cs="宋体"/>
          <w:color w:val="000000"/>
          <w:sz w:val="24"/>
          <w:szCs w:val="24"/>
          <w:lang w:val="en-US" w:eastAsia="zh-CN"/>
        </w:rPr>
        <w:t>: 434-446 [PMID: 22304914 DOI: 10.1016/j.cell.2011.12.023]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172 </w:t>
      </w:r>
      <w:r w:rsidRPr="008D5F7A">
        <w:rPr>
          <w:rFonts w:ascii="Book Antiqua" w:eastAsia="宋体" w:hAnsi="Book Antiqua" w:cs="宋体"/>
          <w:b/>
          <w:bCs/>
          <w:color w:val="000000"/>
          <w:sz w:val="24"/>
          <w:szCs w:val="24"/>
          <w:lang w:val="en-US" w:eastAsia="zh-CN"/>
        </w:rPr>
        <w:t>Wallis RS</w:t>
      </w:r>
      <w:r w:rsidRPr="008D5F7A">
        <w:rPr>
          <w:rFonts w:ascii="Book Antiqua" w:eastAsia="宋体" w:hAnsi="Book Antiqua" w:cs="宋体"/>
          <w:color w:val="000000"/>
          <w:sz w:val="24"/>
          <w:szCs w:val="24"/>
          <w:lang w:val="en-US" w:eastAsia="zh-CN"/>
        </w:rPr>
        <w:t>, Kyambadde P, Johnson JL, Horter L, Kittle R, Pohle M, Ducar C, Millard M, Mayanja-Kizza H, Whalen C, Okwera A. A study of the safety, immunology, virology, and microbiology of adjunctive etanercept in HIV-1-associated tuberculosis. </w:t>
      </w:r>
      <w:r w:rsidRPr="008D5F7A">
        <w:rPr>
          <w:rFonts w:ascii="Book Antiqua" w:eastAsia="宋体" w:hAnsi="Book Antiqua" w:cs="宋体"/>
          <w:i/>
          <w:iCs/>
          <w:color w:val="000000"/>
          <w:sz w:val="24"/>
          <w:szCs w:val="24"/>
          <w:lang w:val="en-US" w:eastAsia="zh-CN"/>
        </w:rPr>
        <w:t>AIDS</w:t>
      </w:r>
      <w:r w:rsidRPr="008D5F7A">
        <w:rPr>
          <w:rFonts w:ascii="Book Antiqua" w:eastAsia="宋体" w:hAnsi="Book Antiqua" w:cs="宋体"/>
          <w:color w:val="000000"/>
          <w:sz w:val="24"/>
          <w:szCs w:val="24"/>
          <w:lang w:val="en-US" w:eastAsia="zh-CN"/>
        </w:rPr>
        <w:t> 2004; </w:t>
      </w:r>
      <w:r w:rsidRPr="008D5F7A">
        <w:rPr>
          <w:rFonts w:ascii="Book Antiqua" w:eastAsia="宋体" w:hAnsi="Book Antiqua" w:cs="宋体"/>
          <w:b/>
          <w:bCs/>
          <w:color w:val="000000"/>
          <w:sz w:val="24"/>
          <w:szCs w:val="24"/>
          <w:lang w:val="en-US" w:eastAsia="zh-CN"/>
        </w:rPr>
        <w:t>18</w:t>
      </w:r>
      <w:r w:rsidRPr="008D5F7A">
        <w:rPr>
          <w:rFonts w:ascii="Book Antiqua" w:eastAsia="宋体" w:hAnsi="Book Antiqua" w:cs="宋体"/>
          <w:color w:val="000000"/>
          <w:sz w:val="24"/>
          <w:szCs w:val="24"/>
          <w:lang w:val="en-US" w:eastAsia="zh-CN"/>
        </w:rPr>
        <w:t>: 257-264 [PMID: 15075543]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173 </w:t>
      </w:r>
      <w:r w:rsidRPr="008D5F7A">
        <w:rPr>
          <w:rFonts w:ascii="Book Antiqua" w:eastAsia="宋体" w:hAnsi="Book Antiqua" w:cs="宋体"/>
          <w:b/>
          <w:bCs/>
          <w:color w:val="000000"/>
          <w:sz w:val="24"/>
          <w:szCs w:val="24"/>
          <w:lang w:val="en-US" w:eastAsia="zh-CN"/>
        </w:rPr>
        <w:t>Bourigault ML</w:t>
      </w:r>
      <w:r w:rsidRPr="008D5F7A">
        <w:rPr>
          <w:rFonts w:ascii="Book Antiqua" w:eastAsia="宋体" w:hAnsi="Book Antiqua" w:cs="宋体"/>
          <w:color w:val="000000"/>
          <w:sz w:val="24"/>
          <w:szCs w:val="24"/>
          <w:lang w:val="en-US" w:eastAsia="zh-CN"/>
        </w:rPr>
        <w:t>, Vacher R, Rose S, Olleros ML, Janssens JP, Quesniaux VF, Garcia I. Tumor necrosis factor neutralization combined with chemotherapy enhances Mycobacterium tuberculosis clearance and reduces lung pathology. </w:t>
      </w:r>
      <w:r w:rsidRPr="008D5F7A">
        <w:rPr>
          <w:rFonts w:ascii="Book Antiqua" w:eastAsia="宋体" w:hAnsi="Book Antiqua" w:cs="宋体"/>
          <w:i/>
          <w:iCs/>
          <w:color w:val="000000"/>
          <w:sz w:val="24"/>
          <w:szCs w:val="24"/>
          <w:lang w:val="en-US" w:eastAsia="zh-CN"/>
        </w:rPr>
        <w:t>Am J Clin Exp Immunol</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2</w:t>
      </w:r>
      <w:r w:rsidRPr="008D5F7A">
        <w:rPr>
          <w:rFonts w:ascii="Book Antiqua" w:eastAsia="宋体" w:hAnsi="Book Antiqua" w:cs="宋体"/>
          <w:color w:val="000000"/>
          <w:sz w:val="24"/>
          <w:szCs w:val="24"/>
          <w:lang w:val="en-US" w:eastAsia="zh-CN"/>
        </w:rPr>
        <w:t>: 124-134 [PMID: 23885330]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174 </w:t>
      </w:r>
      <w:r w:rsidRPr="008D5F7A">
        <w:rPr>
          <w:rFonts w:ascii="Book Antiqua" w:eastAsia="宋体" w:hAnsi="Book Antiqua" w:cs="宋体"/>
          <w:b/>
          <w:bCs/>
          <w:color w:val="000000"/>
          <w:sz w:val="24"/>
          <w:szCs w:val="24"/>
          <w:lang w:val="en-US" w:eastAsia="zh-CN"/>
        </w:rPr>
        <w:t>Lin PL</w:t>
      </w:r>
      <w:r w:rsidRPr="008D5F7A">
        <w:rPr>
          <w:rFonts w:ascii="Book Antiqua" w:eastAsia="宋体" w:hAnsi="Book Antiqua" w:cs="宋体"/>
          <w:color w:val="000000"/>
          <w:sz w:val="24"/>
          <w:szCs w:val="24"/>
          <w:lang w:val="en-US" w:eastAsia="zh-CN"/>
        </w:rPr>
        <w:t>, Myers A, Smith L, Bigbee C, Bigbee M, Fuhrman C, Grieser H, Chiosea I, Voitenek NN, Capuano SV, Klein E, Flynn JL. Tumor necrosis factor neutralization results in disseminated disease in acute and latent Mycobacterium tuberculosis infection with normal granuloma structure in a cynomolgus macaque model. </w:t>
      </w:r>
      <w:r w:rsidRPr="008D5F7A">
        <w:rPr>
          <w:rFonts w:ascii="Book Antiqua" w:eastAsia="宋体" w:hAnsi="Book Antiqua" w:cs="宋体"/>
          <w:i/>
          <w:iCs/>
          <w:color w:val="000000"/>
          <w:sz w:val="24"/>
          <w:szCs w:val="24"/>
          <w:lang w:val="en-US" w:eastAsia="zh-CN"/>
        </w:rPr>
        <w:t>Arthritis Rheum</w:t>
      </w:r>
      <w:r w:rsidRPr="008D5F7A">
        <w:rPr>
          <w:rFonts w:ascii="Book Antiqua" w:eastAsia="宋体" w:hAnsi="Book Antiqua" w:cs="宋体"/>
          <w:color w:val="000000"/>
          <w:sz w:val="24"/>
          <w:szCs w:val="24"/>
          <w:lang w:val="en-US" w:eastAsia="zh-CN"/>
        </w:rPr>
        <w:t> 2010; </w:t>
      </w:r>
      <w:r w:rsidRPr="008D5F7A">
        <w:rPr>
          <w:rFonts w:ascii="Book Antiqua" w:eastAsia="宋体" w:hAnsi="Book Antiqua" w:cs="宋体"/>
          <w:b/>
          <w:bCs/>
          <w:color w:val="000000"/>
          <w:sz w:val="24"/>
          <w:szCs w:val="24"/>
          <w:lang w:val="en-US" w:eastAsia="zh-CN"/>
        </w:rPr>
        <w:t>62</w:t>
      </w:r>
      <w:r w:rsidRPr="008D5F7A">
        <w:rPr>
          <w:rFonts w:ascii="Book Antiqua" w:eastAsia="宋体" w:hAnsi="Book Antiqua" w:cs="宋体"/>
          <w:color w:val="000000"/>
          <w:sz w:val="24"/>
          <w:szCs w:val="24"/>
          <w:lang w:val="en-US" w:eastAsia="zh-CN"/>
        </w:rPr>
        <w:t>: 340-350 [PMID: 20112395 DOI: 10.1002/art.27271]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175 </w:t>
      </w:r>
      <w:r w:rsidRPr="008D5F7A">
        <w:rPr>
          <w:rFonts w:ascii="Book Antiqua" w:eastAsia="宋体" w:hAnsi="Book Antiqua" w:cs="宋体"/>
          <w:b/>
          <w:bCs/>
          <w:color w:val="000000"/>
          <w:sz w:val="24"/>
          <w:szCs w:val="24"/>
          <w:lang w:val="en-US" w:eastAsia="zh-CN"/>
        </w:rPr>
        <w:t>Ciaramella A</w:t>
      </w:r>
      <w:r w:rsidRPr="008D5F7A">
        <w:rPr>
          <w:rFonts w:ascii="Book Antiqua" w:eastAsia="宋体" w:hAnsi="Book Antiqua" w:cs="宋体"/>
          <w:color w:val="000000"/>
          <w:sz w:val="24"/>
          <w:szCs w:val="24"/>
          <w:lang w:val="en-US" w:eastAsia="zh-CN"/>
        </w:rPr>
        <w:t>, Cavone A, Santucci MB, Garg SK, Sanarico N, Bocchino M, Galati D, Martino A, Auricchio G, D'Orazio M, Stewart GR, Neyrolles O, Young DB, Colizzi V, Fraziano M. Induction of apoptosis and release of interleukin-1 beta by cell wall-associated 19-kDa lipoprotein during the course of mycobacterial infection. </w:t>
      </w:r>
      <w:r w:rsidRPr="008D5F7A">
        <w:rPr>
          <w:rFonts w:ascii="Book Antiqua" w:eastAsia="宋体" w:hAnsi="Book Antiqua" w:cs="宋体"/>
          <w:i/>
          <w:iCs/>
          <w:color w:val="000000"/>
          <w:sz w:val="24"/>
          <w:szCs w:val="24"/>
          <w:lang w:val="en-US" w:eastAsia="zh-CN"/>
        </w:rPr>
        <w:t>J Infect Dis</w:t>
      </w:r>
      <w:r w:rsidRPr="008D5F7A">
        <w:rPr>
          <w:rFonts w:ascii="Book Antiqua" w:eastAsia="宋体" w:hAnsi="Book Antiqua" w:cs="宋体"/>
          <w:color w:val="000000"/>
          <w:sz w:val="24"/>
          <w:szCs w:val="24"/>
          <w:lang w:val="en-US" w:eastAsia="zh-CN"/>
        </w:rPr>
        <w:t> 2004; </w:t>
      </w:r>
      <w:r w:rsidRPr="008D5F7A">
        <w:rPr>
          <w:rFonts w:ascii="Book Antiqua" w:eastAsia="宋体" w:hAnsi="Book Antiqua" w:cs="宋体"/>
          <w:b/>
          <w:bCs/>
          <w:color w:val="000000"/>
          <w:sz w:val="24"/>
          <w:szCs w:val="24"/>
          <w:lang w:val="en-US" w:eastAsia="zh-CN"/>
        </w:rPr>
        <w:t>190</w:t>
      </w:r>
      <w:r w:rsidRPr="008D5F7A">
        <w:rPr>
          <w:rFonts w:ascii="Book Antiqua" w:eastAsia="宋体" w:hAnsi="Book Antiqua" w:cs="宋体"/>
          <w:color w:val="000000"/>
          <w:sz w:val="24"/>
          <w:szCs w:val="24"/>
          <w:lang w:val="en-US" w:eastAsia="zh-CN"/>
        </w:rPr>
        <w:t>: 1167-1176 [PMID: 15319868]</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176 </w:t>
      </w:r>
      <w:r w:rsidRPr="008D5F7A">
        <w:rPr>
          <w:rFonts w:ascii="Book Antiqua" w:eastAsia="宋体" w:hAnsi="Book Antiqua" w:cs="宋体"/>
          <w:b/>
          <w:bCs/>
          <w:color w:val="000000"/>
          <w:sz w:val="24"/>
          <w:szCs w:val="24"/>
          <w:lang w:val="en-US" w:eastAsia="zh-CN"/>
        </w:rPr>
        <w:t>Kulkarni R</w:t>
      </w:r>
      <w:r w:rsidRPr="008D5F7A">
        <w:rPr>
          <w:rFonts w:ascii="Book Antiqua" w:eastAsia="宋体" w:hAnsi="Book Antiqua" w:cs="宋体"/>
          <w:color w:val="000000"/>
          <w:sz w:val="24"/>
          <w:szCs w:val="24"/>
          <w:lang w:val="en-US" w:eastAsia="zh-CN"/>
        </w:rPr>
        <w:t>, Deshpande A, Saxena R, Saxena K. A study of serum malondialdehyde and cytokine in tuberculosis patients. </w:t>
      </w:r>
      <w:r w:rsidRPr="008D5F7A">
        <w:rPr>
          <w:rFonts w:ascii="Book Antiqua" w:eastAsia="宋体" w:hAnsi="Book Antiqua" w:cs="宋体"/>
          <w:i/>
          <w:iCs/>
          <w:color w:val="000000"/>
          <w:sz w:val="24"/>
          <w:szCs w:val="24"/>
          <w:lang w:val="en-US" w:eastAsia="zh-CN"/>
        </w:rPr>
        <w:t>J Clin Diagn Res</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7</w:t>
      </w:r>
      <w:r w:rsidRPr="008D5F7A">
        <w:rPr>
          <w:rFonts w:ascii="Book Antiqua" w:eastAsia="宋体" w:hAnsi="Book Antiqua" w:cs="宋体"/>
          <w:color w:val="000000"/>
          <w:sz w:val="24"/>
          <w:szCs w:val="24"/>
          <w:lang w:val="en-US" w:eastAsia="zh-CN"/>
        </w:rPr>
        <w:t>: 2140-2142 [PMID: 24298458 DOI: 10.7860/JCDR/2013/5736.3452]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177 </w:t>
      </w:r>
      <w:r w:rsidRPr="008D5F7A">
        <w:rPr>
          <w:rFonts w:ascii="Book Antiqua" w:eastAsia="宋体" w:hAnsi="Book Antiqua" w:cs="宋体"/>
          <w:b/>
          <w:bCs/>
          <w:color w:val="000000"/>
          <w:sz w:val="24"/>
          <w:szCs w:val="24"/>
          <w:lang w:val="en-US" w:eastAsia="zh-CN"/>
        </w:rPr>
        <w:t>Bekker LG</w:t>
      </w:r>
      <w:r w:rsidRPr="008D5F7A">
        <w:rPr>
          <w:rFonts w:ascii="Book Antiqua" w:eastAsia="宋体" w:hAnsi="Book Antiqua" w:cs="宋体"/>
          <w:color w:val="000000"/>
          <w:sz w:val="24"/>
          <w:szCs w:val="24"/>
          <w:lang w:val="en-US" w:eastAsia="zh-CN"/>
        </w:rPr>
        <w:t>, Maartens G, Steyn L, Kaplan G. Selective increase in plasma tumor necrosis factor-alpha and concomitant clinical deterioration after initiating therapy in patients with severe tuberculosis. </w:t>
      </w:r>
      <w:r w:rsidRPr="008D5F7A">
        <w:rPr>
          <w:rFonts w:ascii="Book Antiqua" w:eastAsia="宋体" w:hAnsi="Book Antiqua" w:cs="宋体"/>
          <w:i/>
          <w:iCs/>
          <w:color w:val="000000"/>
          <w:sz w:val="24"/>
          <w:szCs w:val="24"/>
          <w:lang w:val="en-US" w:eastAsia="zh-CN"/>
        </w:rPr>
        <w:t>J Infect Dis</w:t>
      </w:r>
      <w:r w:rsidRPr="008D5F7A">
        <w:rPr>
          <w:rFonts w:ascii="Book Antiqua" w:eastAsia="宋体" w:hAnsi="Book Antiqua" w:cs="宋体"/>
          <w:color w:val="000000"/>
          <w:sz w:val="24"/>
          <w:szCs w:val="24"/>
          <w:lang w:val="en-US" w:eastAsia="zh-CN"/>
        </w:rPr>
        <w:t> 1998; </w:t>
      </w:r>
      <w:r w:rsidRPr="008D5F7A">
        <w:rPr>
          <w:rFonts w:ascii="Book Antiqua" w:eastAsia="宋体" w:hAnsi="Book Antiqua" w:cs="宋体"/>
          <w:b/>
          <w:bCs/>
          <w:color w:val="000000"/>
          <w:sz w:val="24"/>
          <w:szCs w:val="24"/>
          <w:lang w:val="en-US" w:eastAsia="zh-CN"/>
        </w:rPr>
        <w:t>178</w:t>
      </w:r>
      <w:r w:rsidRPr="008D5F7A">
        <w:rPr>
          <w:rFonts w:ascii="Book Antiqua" w:eastAsia="宋体" w:hAnsi="Book Antiqua" w:cs="宋体"/>
          <w:color w:val="000000"/>
          <w:sz w:val="24"/>
          <w:szCs w:val="24"/>
          <w:lang w:val="en-US" w:eastAsia="zh-CN"/>
        </w:rPr>
        <w:t>: 580-584 [PMID: 9697749]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178 </w:t>
      </w:r>
      <w:r w:rsidRPr="008D5F7A">
        <w:rPr>
          <w:rFonts w:ascii="Book Antiqua" w:eastAsia="宋体" w:hAnsi="Book Antiqua" w:cs="宋体"/>
          <w:b/>
          <w:bCs/>
          <w:color w:val="000000"/>
          <w:sz w:val="24"/>
          <w:szCs w:val="24"/>
          <w:lang w:val="en-US" w:eastAsia="zh-CN"/>
        </w:rPr>
        <w:t>Kellar KL</w:t>
      </w:r>
      <w:r w:rsidRPr="008D5F7A">
        <w:rPr>
          <w:rFonts w:ascii="Book Antiqua" w:eastAsia="宋体" w:hAnsi="Book Antiqua" w:cs="宋体"/>
          <w:color w:val="000000"/>
          <w:sz w:val="24"/>
          <w:szCs w:val="24"/>
          <w:lang w:val="en-US" w:eastAsia="zh-CN"/>
        </w:rPr>
        <w:t>, Gehrke J, Weis SE, Mahmutovic-Mayhew A, Davila B, Zajdowicz MJ, Scarborough R, LoBue PA, Lardizabal AA, Daley CL, Reves RR, Bernardo J, Campbell BH, Whitworth WC, Mazurek GH. Multiple cytokines are released when blood from patients with tuberculosis is stimulated with Mycobacterium tuberculosis antigens. </w:t>
      </w:r>
      <w:r w:rsidRPr="008D5F7A">
        <w:rPr>
          <w:rFonts w:ascii="Book Antiqua" w:eastAsia="宋体" w:hAnsi="Book Antiqua" w:cs="宋体"/>
          <w:i/>
          <w:iCs/>
          <w:color w:val="000000"/>
          <w:sz w:val="24"/>
          <w:szCs w:val="24"/>
          <w:lang w:val="en-US" w:eastAsia="zh-CN"/>
        </w:rPr>
        <w:t>PLoS One</w:t>
      </w:r>
      <w:r w:rsidRPr="008D5F7A">
        <w:rPr>
          <w:rFonts w:ascii="Book Antiqua" w:eastAsia="宋体" w:hAnsi="Book Antiqua" w:cs="宋体"/>
          <w:color w:val="000000"/>
          <w:sz w:val="24"/>
          <w:szCs w:val="24"/>
          <w:lang w:val="en-US" w:eastAsia="zh-CN"/>
        </w:rPr>
        <w:t> 2011; </w:t>
      </w:r>
      <w:r w:rsidRPr="008D5F7A">
        <w:rPr>
          <w:rFonts w:ascii="Book Antiqua" w:eastAsia="宋体" w:hAnsi="Book Antiqua" w:cs="宋体"/>
          <w:b/>
          <w:bCs/>
          <w:color w:val="000000"/>
          <w:sz w:val="24"/>
          <w:szCs w:val="24"/>
          <w:lang w:val="en-US" w:eastAsia="zh-CN"/>
        </w:rPr>
        <w:t>6</w:t>
      </w:r>
      <w:r w:rsidRPr="008D5F7A">
        <w:rPr>
          <w:rFonts w:ascii="Book Antiqua" w:eastAsia="宋体" w:hAnsi="Book Antiqua" w:cs="宋体"/>
          <w:color w:val="000000"/>
          <w:sz w:val="24"/>
          <w:szCs w:val="24"/>
          <w:lang w:val="en-US" w:eastAsia="zh-CN"/>
        </w:rPr>
        <w:t>: e26545 [PMID: 22132075 DOI: 10.1371/journal.pone.0026545].]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179 </w:t>
      </w:r>
      <w:r w:rsidRPr="008D5F7A">
        <w:rPr>
          <w:rFonts w:ascii="Book Antiqua" w:eastAsia="宋体" w:hAnsi="Book Antiqua" w:cs="宋体"/>
          <w:b/>
          <w:bCs/>
          <w:color w:val="000000"/>
          <w:sz w:val="24"/>
          <w:szCs w:val="24"/>
          <w:lang w:val="en-US" w:eastAsia="zh-CN"/>
        </w:rPr>
        <w:t>Frahm M</w:t>
      </w:r>
      <w:r w:rsidRPr="008D5F7A">
        <w:rPr>
          <w:rFonts w:ascii="Book Antiqua" w:eastAsia="宋体" w:hAnsi="Book Antiqua" w:cs="宋体"/>
          <w:color w:val="000000"/>
          <w:sz w:val="24"/>
          <w:szCs w:val="24"/>
          <w:lang w:val="en-US" w:eastAsia="zh-CN"/>
        </w:rPr>
        <w:t>, Goswami ND, Owzar K, Hecker E, Mosher A, Cadogan E, Nahid P, Ferrari G, Stout JE. Discriminating between latent and active tuberculosis with multiple biomarker responses. </w:t>
      </w:r>
      <w:r w:rsidRPr="008D5F7A">
        <w:rPr>
          <w:rFonts w:ascii="Book Antiqua" w:eastAsia="宋体" w:hAnsi="Book Antiqua" w:cs="宋体"/>
          <w:i/>
          <w:iCs/>
          <w:color w:val="000000"/>
          <w:sz w:val="24"/>
          <w:szCs w:val="24"/>
          <w:lang w:val="en-US" w:eastAsia="zh-CN"/>
        </w:rPr>
        <w:t>Tuberculosis (Edinb)</w:t>
      </w:r>
      <w:r w:rsidRPr="008D5F7A">
        <w:rPr>
          <w:rFonts w:ascii="Book Antiqua" w:eastAsia="宋体" w:hAnsi="Book Antiqua" w:cs="宋体"/>
          <w:color w:val="000000"/>
          <w:sz w:val="24"/>
          <w:szCs w:val="24"/>
          <w:lang w:val="en-US" w:eastAsia="zh-CN"/>
        </w:rPr>
        <w:t> 2011; </w:t>
      </w:r>
      <w:r w:rsidRPr="008D5F7A">
        <w:rPr>
          <w:rFonts w:ascii="Book Antiqua" w:eastAsia="宋体" w:hAnsi="Book Antiqua" w:cs="宋体"/>
          <w:b/>
          <w:bCs/>
          <w:color w:val="000000"/>
          <w:sz w:val="24"/>
          <w:szCs w:val="24"/>
          <w:lang w:val="en-US" w:eastAsia="zh-CN"/>
        </w:rPr>
        <w:t>91</w:t>
      </w:r>
      <w:r w:rsidRPr="008D5F7A">
        <w:rPr>
          <w:rFonts w:ascii="Book Antiqua" w:eastAsia="宋体" w:hAnsi="Book Antiqua" w:cs="宋体"/>
          <w:color w:val="000000"/>
          <w:sz w:val="24"/>
          <w:szCs w:val="24"/>
          <w:lang w:val="en-US" w:eastAsia="zh-CN"/>
        </w:rPr>
        <w:t>: 250-256 [PMID: 21393062 DOI: 10.1016/j.tube.2011.02.006]</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180 </w:t>
      </w:r>
      <w:r w:rsidRPr="008D5F7A">
        <w:rPr>
          <w:rFonts w:ascii="Book Antiqua" w:eastAsia="宋体" w:hAnsi="Book Antiqua" w:cs="宋体"/>
          <w:b/>
          <w:bCs/>
          <w:color w:val="000000"/>
          <w:sz w:val="24"/>
          <w:szCs w:val="24"/>
          <w:lang w:val="en-US" w:eastAsia="zh-CN"/>
        </w:rPr>
        <w:t>Lighter-Fisher J</w:t>
      </w:r>
      <w:r w:rsidRPr="008D5F7A">
        <w:rPr>
          <w:rFonts w:ascii="Book Antiqua" w:eastAsia="宋体" w:hAnsi="Book Antiqua" w:cs="宋体"/>
          <w:color w:val="000000"/>
          <w:sz w:val="24"/>
          <w:szCs w:val="24"/>
          <w:lang w:val="en-US" w:eastAsia="zh-CN"/>
        </w:rPr>
        <w:t>, Peng CH, Tse DB. Cytokine responses to QuantiFERON® peptides, purified protein derivative and recombinant ESAT-6 in children with tuberculosis. </w:t>
      </w:r>
      <w:r w:rsidRPr="008D5F7A">
        <w:rPr>
          <w:rFonts w:ascii="Book Antiqua" w:eastAsia="宋体" w:hAnsi="Book Antiqua" w:cs="宋体"/>
          <w:i/>
          <w:iCs/>
          <w:color w:val="000000"/>
          <w:sz w:val="24"/>
          <w:szCs w:val="24"/>
          <w:lang w:val="en-US" w:eastAsia="zh-CN"/>
        </w:rPr>
        <w:t>Int J Tuberc Lung Dis</w:t>
      </w:r>
      <w:r w:rsidRPr="008D5F7A">
        <w:rPr>
          <w:rFonts w:ascii="Book Antiqua" w:eastAsia="宋体" w:hAnsi="Book Antiqua" w:cs="宋体"/>
          <w:color w:val="000000"/>
          <w:sz w:val="24"/>
          <w:szCs w:val="24"/>
          <w:lang w:val="en-US" w:eastAsia="zh-CN"/>
        </w:rPr>
        <w:t> 2010; </w:t>
      </w:r>
      <w:r w:rsidRPr="008D5F7A">
        <w:rPr>
          <w:rFonts w:ascii="Book Antiqua" w:eastAsia="宋体" w:hAnsi="Book Antiqua" w:cs="宋体"/>
          <w:b/>
          <w:bCs/>
          <w:color w:val="000000"/>
          <w:sz w:val="24"/>
          <w:szCs w:val="24"/>
          <w:lang w:val="en-US" w:eastAsia="zh-CN"/>
        </w:rPr>
        <w:t>14</w:t>
      </w:r>
      <w:r w:rsidRPr="008D5F7A">
        <w:rPr>
          <w:rFonts w:ascii="Book Antiqua" w:eastAsia="宋体" w:hAnsi="Book Antiqua" w:cs="宋体"/>
          <w:color w:val="000000"/>
          <w:sz w:val="24"/>
          <w:szCs w:val="24"/>
          <w:lang w:val="en-US" w:eastAsia="zh-CN"/>
        </w:rPr>
        <w:t>: 1548-1555 [PMID: 21144239]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181 </w:t>
      </w:r>
      <w:r w:rsidRPr="008D5F7A">
        <w:rPr>
          <w:rFonts w:ascii="Book Antiqua" w:eastAsia="宋体" w:hAnsi="Book Antiqua" w:cs="宋体"/>
          <w:b/>
          <w:bCs/>
          <w:color w:val="000000"/>
          <w:sz w:val="24"/>
          <w:szCs w:val="24"/>
          <w:lang w:val="en-US" w:eastAsia="zh-CN"/>
        </w:rPr>
        <w:t>Biselli R</w:t>
      </w:r>
      <w:r w:rsidRPr="008D5F7A">
        <w:rPr>
          <w:rFonts w:ascii="Book Antiqua" w:eastAsia="宋体" w:hAnsi="Book Antiqua" w:cs="宋体"/>
          <w:color w:val="000000"/>
          <w:sz w:val="24"/>
          <w:szCs w:val="24"/>
          <w:lang w:val="en-US" w:eastAsia="zh-CN"/>
        </w:rPr>
        <w:t>, Mariotti S, Sargentini V, Sauzullo I, Lastilla M, Mengoni F, Vanini V, Girardi E, Goletti D, D' Amelio R, Nisini R. Detection of interleukin-2 in addition to interferon-gamma discriminates active tuberculosis patients, latently infected individuals, and controls. </w:t>
      </w:r>
      <w:r w:rsidRPr="008D5F7A">
        <w:rPr>
          <w:rFonts w:ascii="Book Antiqua" w:eastAsia="宋体" w:hAnsi="Book Antiqua" w:cs="宋体"/>
          <w:i/>
          <w:iCs/>
          <w:color w:val="000000"/>
          <w:sz w:val="24"/>
          <w:szCs w:val="24"/>
          <w:lang w:val="en-US" w:eastAsia="zh-CN"/>
        </w:rPr>
        <w:t>Clin Microbiol Infect</w:t>
      </w:r>
      <w:r w:rsidRPr="008D5F7A">
        <w:rPr>
          <w:rFonts w:ascii="Book Antiqua" w:eastAsia="宋体" w:hAnsi="Book Antiqua" w:cs="宋体"/>
          <w:color w:val="000000"/>
          <w:sz w:val="24"/>
          <w:szCs w:val="24"/>
          <w:lang w:val="en-US" w:eastAsia="zh-CN"/>
        </w:rPr>
        <w:t> 2010; </w:t>
      </w:r>
      <w:r w:rsidRPr="008D5F7A">
        <w:rPr>
          <w:rFonts w:ascii="Book Antiqua" w:eastAsia="宋体" w:hAnsi="Book Antiqua" w:cs="宋体"/>
          <w:b/>
          <w:bCs/>
          <w:color w:val="000000"/>
          <w:sz w:val="24"/>
          <w:szCs w:val="24"/>
          <w:lang w:val="en-US" w:eastAsia="zh-CN"/>
        </w:rPr>
        <w:t>16</w:t>
      </w:r>
      <w:r w:rsidRPr="008D5F7A">
        <w:rPr>
          <w:rFonts w:ascii="Book Antiqua" w:eastAsia="宋体" w:hAnsi="Book Antiqua" w:cs="宋体"/>
          <w:color w:val="000000"/>
          <w:sz w:val="24"/>
          <w:szCs w:val="24"/>
          <w:lang w:val="en-US" w:eastAsia="zh-CN"/>
        </w:rPr>
        <w:t>: 1282-1284 [PMID: 19886902 DOI: 1</w:t>
      </w:r>
      <w:r w:rsidR="00467C73">
        <w:rPr>
          <w:rFonts w:ascii="Book Antiqua" w:eastAsia="宋体" w:hAnsi="Book Antiqua" w:cs="宋体"/>
          <w:color w:val="000000"/>
          <w:sz w:val="24"/>
          <w:szCs w:val="24"/>
          <w:lang w:val="en-US" w:eastAsia="zh-CN"/>
        </w:rPr>
        <w:t>0.1111/j.1469-0691.2009.03104.x</w:t>
      </w:r>
      <w:r w:rsidRPr="008D5F7A">
        <w:rPr>
          <w:rFonts w:ascii="Book Antiqua" w:eastAsia="宋体" w:hAnsi="Book Antiqua" w:cs="宋体"/>
          <w:color w:val="000000"/>
          <w:sz w:val="24"/>
          <w:szCs w:val="24"/>
          <w:lang w:val="en-US" w:eastAsia="zh-CN"/>
        </w:rPr>
        <w:t>]</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182 </w:t>
      </w:r>
      <w:r w:rsidRPr="008D5F7A">
        <w:rPr>
          <w:rFonts w:ascii="Book Antiqua" w:eastAsia="宋体" w:hAnsi="Book Antiqua" w:cs="宋体"/>
          <w:b/>
          <w:bCs/>
          <w:color w:val="000000"/>
          <w:sz w:val="24"/>
          <w:szCs w:val="24"/>
          <w:lang w:val="en-US" w:eastAsia="zh-CN"/>
        </w:rPr>
        <w:t>Ruhwald M</w:t>
      </w:r>
      <w:r w:rsidRPr="008D5F7A">
        <w:rPr>
          <w:rFonts w:ascii="Book Antiqua" w:eastAsia="宋体" w:hAnsi="Book Antiqua" w:cs="宋体"/>
          <w:color w:val="000000"/>
          <w:sz w:val="24"/>
          <w:szCs w:val="24"/>
          <w:lang w:val="en-US" w:eastAsia="zh-CN"/>
        </w:rPr>
        <w:t>, Petersen J, Kofoed K, Nakaoka H, Cuevas LE, Lawson L, Squire SB, Eugen-Olsen J, Ravn P. Improving T-cell assays for the diagnosis of latent TB infection: potential of a diagnostic test based on IP-10. </w:t>
      </w:r>
      <w:r w:rsidRPr="008D5F7A">
        <w:rPr>
          <w:rFonts w:ascii="Book Antiqua" w:eastAsia="宋体" w:hAnsi="Book Antiqua" w:cs="宋体"/>
          <w:i/>
          <w:iCs/>
          <w:color w:val="000000"/>
          <w:sz w:val="24"/>
          <w:szCs w:val="24"/>
          <w:lang w:val="en-US" w:eastAsia="zh-CN"/>
        </w:rPr>
        <w:t>PLoS One</w:t>
      </w:r>
      <w:r w:rsidRPr="008D5F7A">
        <w:rPr>
          <w:rFonts w:ascii="Book Antiqua" w:eastAsia="宋体" w:hAnsi="Book Antiqua" w:cs="宋体"/>
          <w:color w:val="000000"/>
          <w:sz w:val="24"/>
          <w:szCs w:val="24"/>
          <w:lang w:val="en-US" w:eastAsia="zh-CN"/>
        </w:rPr>
        <w:t> 2008; </w:t>
      </w:r>
      <w:r w:rsidRPr="008D5F7A">
        <w:rPr>
          <w:rFonts w:ascii="Book Antiqua" w:eastAsia="宋体" w:hAnsi="Book Antiqua" w:cs="宋体"/>
          <w:b/>
          <w:bCs/>
          <w:color w:val="000000"/>
          <w:sz w:val="24"/>
          <w:szCs w:val="24"/>
          <w:lang w:val="en-US" w:eastAsia="zh-CN"/>
        </w:rPr>
        <w:t>3</w:t>
      </w:r>
      <w:r w:rsidRPr="008D5F7A">
        <w:rPr>
          <w:rFonts w:ascii="Book Antiqua" w:eastAsia="宋体" w:hAnsi="Book Antiqua" w:cs="宋体"/>
          <w:color w:val="000000"/>
          <w:sz w:val="24"/>
          <w:szCs w:val="24"/>
          <w:lang w:val="en-US" w:eastAsia="zh-CN"/>
        </w:rPr>
        <w:t>: e2858 [PMID: 18682747 DOI: 10.1371/journal.pone.0002858]</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183 </w:t>
      </w:r>
      <w:r w:rsidRPr="008D5F7A">
        <w:rPr>
          <w:rFonts w:ascii="Book Antiqua" w:eastAsia="宋体" w:hAnsi="Book Antiqua" w:cs="宋体"/>
          <w:b/>
          <w:bCs/>
          <w:color w:val="000000"/>
          <w:sz w:val="24"/>
          <w:szCs w:val="24"/>
          <w:lang w:val="en-US" w:eastAsia="zh-CN"/>
        </w:rPr>
        <w:t>Wu B</w:t>
      </w:r>
      <w:r w:rsidRPr="008D5F7A">
        <w:rPr>
          <w:rFonts w:ascii="Book Antiqua" w:eastAsia="宋体" w:hAnsi="Book Antiqua" w:cs="宋体"/>
          <w:color w:val="000000"/>
          <w:sz w:val="24"/>
          <w:szCs w:val="24"/>
          <w:lang w:val="en-US" w:eastAsia="zh-CN"/>
        </w:rPr>
        <w:t>, Huang C, Kato-Maeda M, Hopewell PC, Daley CL, Krensky AM, Clayberger C. Messenger RNA expression of IL-8, FOXP3, and IL-12beta differentiates latent tuberculosis infection from disease.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2007; </w:t>
      </w:r>
      <w:r w:rsidRPr="008D5F7A">
        <w:rPr>
          <w:rFonts w:ascii="Book Antiqua" w:eastAsia="宋体" w:hAnsi="Book Antiqua" w:cs="宋体"/>
          <w:b/>
          <w:bCs/>
          <w:color w:val="000000"/>
          <w:sz w:val="24"/>
          <w:szCs w:val="24"/>
          <w:lang w:val="en-US" w:eastAsia="zh-CN"/>
        </w:rPr>
        <w:t>178</w:t>
      </w:r>
      <w:r w:rsidRPr="008D5F7A">
        <w:rPr>
          <w:rFonts w:ascii="Book Antiqua" w:eastAsia="宋体" w:hAnsi="Book Antiqua" w:cs="宋体"/>
          <w:color w:val="000000"/>
          <w:sz w:val="24"/>
          <w:szCs w:val="24"/>
          <w:lang w:val="en-US" w:eastAsia="zh-CN"/>
        </w:rPr>
        <w:t>: 3688-3694 [PMID: 17339466]</w:t>
      </w:r>
    </w:p>
    <w:p w:rsidR="008D5F7A" w:rsidRPr="008D5F7A" w:rsidRDefault="00467C73" w:rsidP="008D5F7A">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184 </w:t>
      </w:r>
      <w:r w:rsidR="008D5F7A" w:rsidRPr="00467C73">
        <w:rPr>
          <w:rFonts w:ascii="Book Antiqua" w:eastAsia="宋体" w:hAnsi="Book Antiqua" w:cs="宋体"/>
          <w:b/>
          <w:color w:val="000000"/>
          <w:sz w:val="24"/>
          <w:szCs w:val="24"/>
          <w:lang w:val="en-US" w:eastAsia="zh-CN"/>
        </w:rPr>
        <w:t>Wu B,</w:t>
      </w:r>
      <w:r w:rsidR="008D5F7A" w:rsidRPr="008D5F7A">
        <w:rPr>
          <w:rFonts w:ascii="Book Antiqua" w:eastAsia="宋体" w:hAnsi="Book Antiqua" w:cs="宋体"/>
          <w:color w:val="000000"/>
          <w:sz w:val="24"/>
          <w:szCs w:val="24"/>
          <w:lang w:val="en-US" w:eastAsia="zh-CN"/>
        </w:rPr>
        <w:t xml:space="preserve"> Huang C, Kato-Maeda M, Hopewell PC, Daley CL, Krensky AM, Clayberger C. IL-9 is associated with an impaired Th1 immune response in patients with tuberculosis. </w:t>
      </w:r>
      <w:r w:rsidR="008D5F7A" w:rsidRPr="00467C73">
        <w:rPr>
          <w:rFonts w:ascii="Book Antiqua" w:eastAsia="宋体" w:hAnsi="Book Antiqua" w:cs="宋体"/>
          <w:i/>
          <w:color w:val="000000"/>
          <w:sz w:val="24"/>
          <w:szCs w:val="24"/>
          <w:lang w:val="en-US" w:eastAsia="zh-CN"/>
        </w:rPr>
        <w:t>Clin Immunol</w:t>
      </w:r>
      <w:r>
        <w:rPr>
          <w:rFonts w:ascii="Book Antiqua" w:eastAsia="宋体" w:hAnsi="Book Antiqua" w:cs="宋体"/>
          <w:color w:val="000000"/>
          <w:sz w:val="24"/>
          <w:szCs w:val="24"/>
          <w:lang w:val="en-US" w:eastAsia="zh-CN"/>
        </w:rPr>
        <w:t xml:space="preserve"> 2008; </w:t>
      </w:r>
      <w:r w:rsidRPr="00467C73">
        <w:rPr>
          <w:rFonts w:ascii="Book Antiqua" w:eastAsia="宋体" w:hAnsi="Book Antiqua" w:cs="宋体"/>
          <w:b/>
          <w:color w:val="000000"/>
          <w:sz w:val="24"/>
          <w:szCs w:val="24"/>
          <w:lang w:val="en-US" w:eastAsia="zh-CN"/>
        </w:rPr>
        <w:t xml:space="preserve">126: </w:t>
      </w:r>
      <w:r>
        <w:rPr>
          <w:rFonts w:ascii="Book Antiqua" w:eastAsia="宋体" w:hAnsi="Book Antiqua" w:cs="宋体"/>
          <w:color w:val="000000"/>
          <w:sz w:val="24"/>
          <w:szCs w:val="24"/>
          <w:lang w:val="en-US" w:eastAsia="zh-CN"/>
        </w:rPr>
        <w:t>202–210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185 </w:t>
      </w:r>
      <w:r w:rsidRPr="008D5F7A">
        <w:rPr>
          <w:rFonts w:ascii="Book Antiqua" w:eastAsia="宋体" w:hAnsi="Book Antiqua" w:cs="宋体"/>
          <w:b/>
          <w:bCs/>
          <w:color w:val="000000"/>
          <w:sz w:val="24"/>
          <w:szCs w:val="24"/>
          <w:lang w:val="en-US" w:eastAsia="zh-CN"/>
        </w:rPr>
        <w:t>Zhang Y</w:t>
      </w:r>
      <w:r w:rsidRPr="008D5F7A">
        <w:rPr>
          <w:rFonts w:ascii="Book Antiqua" w:eastAsia="宋体" w:hAnsi="Book Antiqua" w:cs="宋体"/>
          <w:color w:val="000000"/>
          <w:sz w:val="24"/>
          <w:szCs w:val="24"/>
          <w:lang w:val="en-US" w:eastAsia="zh-CN"/>
        </w:rPr>
        <w:t>, Liu J, Wang Y, Xian Q, Shao L, Yang Z, Wang X. Immunotherapy using IL-2 and GM-CSF is a potential treatment for multidrug-resistant Mycobacterium tuberculosis. </w:t>
      </w:r>
      <w:r w:rsidRPr="008D5F7A">
        <w:rPr>
          <w:rFonts w:ascii="Book Antiqua" w:eastAsia="宋体" w:hAnsi="Book Antiqua" w:cs="宋体"/>
          <w:i/>
          <w:iCs/>
          <w:color w:val="000000"/>
          <w:sz w:val="24"/>
          <w:szCs w:val="24"/>
          <w:lang w:val="en-US" w:eastAsia="zh-CN"/>
        </w:rPr>
        <w:t>Sci China Life Sci</w:t>
      </w:r>
      <w:r w:rsidRPr="008D5F7A">
        <w:rPr>
          <w:rFonts w:ascii="Book Antiqua" w:eastAsia="宋体" w:hAnsi="Book Antiqua" w:cs="宋体"/>
          <w:color w:val="000000"/>
          <w:sz w:val="24"/>
          <w:szCs w:val="24"/>
          <w:lang w:val="en-US" w:eastAsia="zh-CN"/>
        </w:rPr>
        <w:t> 2012; </w:t>
      </w:r>
      <w:r w:rsidRPr="008D5F7A">
        <w:rPr>
          <w:rFonts w:ascii="Book Antiqua" w:eastAsia="宋体" w:hAnsi="Book Antiqua" w:cs="宋体"/>
          <w:b/>
          <w:bCs/>
          <w:color w:val="000000"/>
          <w:sz w:val="24"/>
          <w:szCs w:val="24"/>
          <w:lang w:val="en-US" w:eastAsia="zh-CN"/>
        </w:rPr>
        <w:t>55</w:t>
      </w:r>
      <w:r w:rsidRPr="008D5F7A">
        <w:rPr>
          <w:rFonts w:ascii="Book Antiqua" w:eastAsia="宋体" w:hAnsi="Book Antiqua" w:cs="宋体"/>
          <w:color w:val="000000"/>
          <w:sz w:val="24"/>
          <w:szCs w:val="24"/>
          <w:lang w:val="en-US" w:eastAsia="zh-CN"/>
        </w:rPr>
        <w:t>: 800-806 [PMID: 23015129]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186 </w:t>
      </w:r>
      <w:r w:rsidRPr="008D5F7A">
        <w:rPr>
          <w:rFonts w:ascii="Book Antiqua" w:eastAsia="宋体" w:hAnsi="Book Antiqua" w:cs="宋体"/>
          <w:b/>
          <w:bCs/>
          <w:color w:val="000000"/>
          <w:sz w:val="24"/>
          <w:szCs w:val="24"/>
          <w:lang w:val="en-US" w:eastAsia="zh-CN"/>
        </w:rPr>
        <w:t>Van Dyken SJ</w:t>
      </w:r>
      <w:r w:rsidRPr="008D5F7A">
        <w:rPr>
          <w:rFonts w:ascii="Book Antiqua" w:eastAsia="宋体" w:hAnsi="Book Antiqua" w:cs="宋体"/>
          <w:color w:val="000000"/>
          <w:sz w:val="24"/>
          <w:szCs w:val="24"/>
          <w:lang w:val="en-US" w:eastAsia="zh-CN"/>
        </w:rPr>
        <w:t>, Locksley RM. Interleukin-4- and interleukin-13-mediated alternatively activated macrophages: roles in homeostasis and disease. </w:t>
      </w:r>
      <w:r w:rsidRPr="008D5F7A">
        <w:rPr>
          <w:rFonts w:ascii="Book Antiqua" w:eastAsia="宋体" w:hAnsi="Book Antiqua" w:cs="宋体"/>
          <w:i/>
          <w:iCs/>
          <w:color w:val="000000"/>
          <w:sz w:val="24"/>
          <w:szCs w:val="24"/>
          <w:lang w:val="en-US" w:eastAsia="zh-CN"/>
        </w:rPr>
        <w:t>Annu Rev Immunol</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31</w:t>
      </w:r>
      <w:r w:rsidRPr="008D5F7A">
        <w:rPr>
          <w:rFonts w:ascii="Book Antiqua" w:eastAsia="宋体" w:hAnsi="Book Antiqua" w:cs="宋体"/>
          <w:color w:val="000000"/>
          <w:sz w:val="24"/>
          <w:szCs w:val="24"/>
          <w:lang w:val="en-US" w:eastAsia="zh-CN"/>
        </w:rPr>
        <w:t>: 317-343 [PMID: 23298208 DOI: 10.1146/an</w:t>
      </w:r>
      <w:r w:rsidR="00467C73">
        <w:rPr>
          <w:rFonts w:ascii="Book Antiqua" w:eastAsia="宋体" w:hAnsi="Book Antiqua" w:cs="宋体"/>
          <w:color w:val="000000"/>
          <w:sz w:val="24"/>
          <w:szCs w:val="24"/>
          <w:lang w:val="en-US" w:eastAsia="zh-CN"/>
        </w:rPr>
        <w:t>nurev-immunol-032712-095906]</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187 </w:t>
      </w:r>
      <w:r w:rsidRPr="008D5F7A">
        <w:rPr>
          <w:rFonts w:ascii="Book Antiqua" w:eastAsia="宋体" w:hAnsi="Book Antiqua" w:cs="宋体"/>
          <w:b/>
          <w:bCs/>
          <w:color w:val="000000"/>
          <w:sz w:val="24"/>
          <w:szCs w:val="24"/>
          <w:lang w:val="en-US" w:eastAsia="zh-CN"/>
        </w:rPr>
        <w:t>Nolan A</w:t>
      </w:r>
      <w:r w:rsidRPr="008D5F7A">
        <w:rPr>
          <w:rFonts w:ascii="Book Antiqua" w:eastAsia="宋体" w:hAnsi="Book Antiqua" w:cs="宋体"/>
          <w:color w:val="000000"/>
          <w:sz w:val="24"/>
          <w:szCs w:val="24"/>
          <w:lang w:val="en-US" w:eastAsia="zh-CN"/>
        </w:rPr>
        <w:t>, Fajardo E, Huie ML, Condos R, Pooran A, Dawson R, Dheda K, Bateman E, Rom WN, Weiden MD. Increased production of IL-4 and IL-12p40 from bronchoalveolar lavage cells are biomarkers of Mycobacterium tuberculosis in the sputum. </w:t>
      </w:r>
      <w:r w:rsidRPr="008D5F7A">
        <w:rPr>
          <w:rFonts w:ascii="Book Antiqua" w:eastAsia="宋体" w:hAnsi="Book Antiqua" w:cs="宋体"/>
          <w:i/>
          <w:iCs/>
          <w:color w:val="000000"/>
          <w:sz w:val="24"/>
          <w:szCs w:val="24"/>
          <w:lang w:val="en-US" w:eastAsia="zh-CN"/>
        </w:rPr>
        <w:t>PLoS One</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8</w:t>
      </w:r>
      <w:r w:rsidRPr="008D5F7A">
        <w:rPr>
          <w:rFonts w:ascii="Book Antiqua" w:eastAsia="宋体" w:hAnsi="Book Antiqua" w:cs="宋体"/>
          <w:color w:val="000000"/>
          <w:sz w:val="24"/>
          <w:szCs w:val="24"/>
          <w:lang w:val="en-US" w:eastAsia="zh-CN"/>
        </w:rPr>
        <w:t>: e59461 [PMID: 23527200 DOI:</w:t>
      </w:r>
      <w:r w:rsidR="00467C73">
        <w:rPr>
          <w:rFonts w:ascii="Book Antiqua" w:eastAsia="宋体" w:hAnsi="Book Antiqua" w:cs="宋体"/>
          <w:color w:val="000000"/>
          <w:sz w:val="24"/>
          <w:szCs w:val="24"/>
          <w:lang w:val="en-US" w:eastAsia="zh-CN"/>
        </w:rPr>
        <w:t xml:space="preserve"> 10.1371/journal.pone.0059461]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188 </w:t>
      </w:r>
      <w:r w:rsidRPr="008D5F7A">
        <w:rPr>
          <w:rFonts w:ascii="Book Antiqua" w:eastAsia="宋体" w:hAnsi="Book Antiqua" w:cs="宋体"/>
          <w:b/>
          <w:bCs/>
          <w:color w:val="000000"/>
          <w:sz w:val="24"/>
          <w:szCs w:val="24"/>
          <w:lang w:val="en-US" w:eastAsia="zh-CN"/>
        </w:rPr>
        <w:t>Rook GA</w:t>
      </w:r>
      <w:r w:rsidRPr="008D5F7A">
        <w:rPr>
          <w:rFonts w:ascii="Book Antiqua" w:eastAsia="宋体" w:hAnsi="Book Antiqua" w:cs="宋体"/>
          <w:color w:val="000000"/>
          <w:sz w:val="24"/>
          <w:szCs w:val="24"/>
          <w:lang w:val="en-US" w:eastAsia="zh-CN"/>
        </w:rPr>
        <w:t>, Hernandez-Pando R, Dheda K, Teng Seah G. IL-4 in tuberculosis: implications for vaccine design. </w:t>
      </w:r>
      <w:r w:rsidRPr="008D5F7A">
        <w:rPr>
          <w:rFonts w:ascii="Book Antiqua" w:eastAsia="宋体" w:hAnsi="Book Antiqua" w:cs="宋体"/>
          <w:i/>
          <w:iCs/>
          <w:color w:val="000000"/>
          <w:sz w:val="24"/>
          <w:szCs w:val="24"/>
          <w:lang w:val="en-US" w:eastAsia="zh-CN"/>
        </w:rPr>
        <w:t>Trends Immunol</w:t>
      </w:r>
      <w:r w:rsidRPr="008D5F7A">
        <w:rPr>
          <w:rFonts w:ascii="Book Antiqua" w:eastAsia="宋体" w:hAnsi="Book Antiqua" w:cs="宋体"/>
          <w:color w:val="000000"/>
          <w:sz w:val="24"/>
          <w:szCs w:val="24"/>
          <w:lang w:val="en-US" w:eastAsia="zh-CN"/>
        </w:rPr>
        <w:t> 2004; </w:t>
      </w:r>
      <w:r w:rsidRPr="008D5F7A">
        <w:rPr>
          <w:rFonts w:ascii="Book Antiqua" w:eastAsia="宋体" w:hAnsi="Book Antiqua" w:cs="宋体"/>
          <w:b/>
          <w:bCs/>
          <w:color w:val="000000"/>
          <w:sz w:val="24"/>
          <w:szCs w:val="24"/>
          <w:lang w:val="en-US" w:eastAsia="zh-CN"/>
        </w:rPr>
        <w:t>25</w:t>
      </w:r>
      <w:r w:rsidRPr="008D5F7A">
        <w:rPr>
          <w:rFonts w:ascii="Book Antiqua" w:eastAsia="宋体" w:hAnsi="Book Antiqua" w:cs="宋体"/>
          <w:color w:val="000000"/>
          <w:sz w:val="24"/>
          <w:szCs w:val="24"/>
          <w:lang w:val="en-US" w:eastAsia="zh-CN"/>
        </w:rPr>
        <w:t>: 483-488 [PMID: 15324741]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189 </w:t>
      </w:r>
      <w:r w:rsidRPr="008D5F7A">
        <w:rPr>
          <w:rFonts w:ascii="Book Antiqua" w:eastAsia="宋体" w:hAnsi="Book Antiqua" w:cs="宋体"/>
          <w:b/>
          <w:bCs/>
          <w:color w:val="000000"/>
          <w:sz w:val="24"/>
          <w:szCs w:val="24"/>
          <w:lang w:val="en-US" w:eastAsia="zh-CN"/>
        </w:rPr>
        <w:t>Ordway DJ</w:t>
      </w:r>
      <w:r w:rsidRPr="008D5F7A">
        <w:rPr>
          <w:rFonts w:ascii="Book Antiqua" w:eastAsia="宋体" w:hAnsi="Book Antiqua" w:cs="宋体"/>
          <w:color w:val="000000"/>
          <w:sz w:val="24"/>
          <w:szCs w:val="24"/>
          <w:lang w:val="en-US" w:eastAsia="zh-CN"/>
        </w:rPr>
        <w:t>, Costa L, Martins M, Silveira H, Amaral L, Arroz MJ, Ventura FA, Dockrell HM. Increased Interleukin-4 production by CD8 and gammadelta T cells in health-care workers is associated with the subsequent development of active tuberculosis. </w:t>
      </w:r>
      <w:r w:rsidRPr="008D5F7A">
        <w:rPr>
          <w:rFonts w:ascii="Book Antiqua" w:eastAsia="宋体" w:hAnsi="Book Antiqua" w:cs="宋体"/>
          <w:i/>
          <w:iCs/>
          <w:color w:val="000000"/>
          <w:sz w:val="24"/>
          <w:szCs w:val="24"/>
          <w:lang w:val="en-US" w:eastAsia="zh-CN"/>
        </w:rPr>
        <w:t>J Infect Dis</w:t>
      </w:r>
      <w:r w:rsidRPr="008D5F7A">
        <w:rPr>
          <w:rFonts w:ascii="Book Antiqua" w:eastAsia="宋体" w:hAnsi="Book Antiqua" w:cs="宋体"/>
          <w:color w:val="000000"/>
          <w:sz w:val="24"/>
          <w:szCs w:val="24"/>
          <w:lang w:val="en-US" w:eastAsia="zh-CN"/>
        </w:rPr>
        <w:t> 2004; </w:t>
      </w:r>
      <w:r w:rsidRPr="008D5F7A">
        <w:rPr>
          <w:rFonts w:ascii="Book Antiqua" w:eastAsia="宋体" w:hAnsi="Book Antiqua" w:cs="宋体"/>
          <w:b/>
          <w:bCs/>
          <w:color w:val="000000"/>
          <w:sz w:val="24"/>
          <w:szCs w:val="24"/>
          <w:lang w:val="en-US" w:eastAsia="zh-CN"/>
        </w:rPr>
        <w:t>190</w:t>
      </w:r>
      <w:r w:rsidRPr="008D5F7A">
        <w:rPr>
          <w:rFonts w:ascii="Book Antiqua" w:eastAsia="宋体" w:hAnsi="Book Antiqua" w:cs="宋体"/>
          <w:color w:val="000000"/>
          <w:sz w:val="24"/>
          <w:szCs w:val="24"/>
          <w:lang w:val="en-US" w:eastAsia="zh-CN"/>
        </w:rPr>
        <w:t>: 756-766 [PMID: 15272404]</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190 </w:t>
      </w:r>
      <w:r w:rsidRPr="008D5F7A">
        <w:rPr>
          <w:rFonts w:ascii="Book Antiqua" w:eastAsia="宋体" w:hAnsi="Book Antiqua" w:cs="宋体"/>
          <w:b/>
          <w:bCs/>
          <w:color w:val="000000"/>
          <w:sz w:val="24"/>
          <w:szCs w:val="24"/>
          <w:lang w:val="en-US" w:eastAsia="zh-CN"/>
        </w:rPr>
        <w:t>Martino A</w:t>
      </w:r>
      <w:r w:rsidRPr="008D5F7A">
        <w:rPr>
          <w:rFonts w:ascii="Book Antiqua" w:eastAsia="宋体" w:hAnsi="Book Antiqua" w:cs="宋体"/>
          <w:color w:val="000000"/>
          <w:sz w:val="24"/>
          <w:szCs w:val="24"/>
          <w:lang w:val="en-US" w:eastAsia="zh-CN"/>
        </w:rPr>
        <w:t>, Sacchi A, Sanarico N, Spadaro F, Ramoni C, Ciaramella A, Pucillo LP, Colizzi V, Vendetti S. Dendritic cells derived from BCG-infected precursors induce Th2-like immune response. </w:t>
      </w:r>
      <w:r w:rsidRPr="008D5F7A">
        <w:rPr>
          <w:rFonts w:ascii="Book Antiqua" w:eastAsia="宋体" w:hAnsi="Book Antiqua" w:cs="宋体"/>
          <w:i/>
          <w:iCs/>
          <w:color w:val="000000"/>
          <w:sz w:val="24"/>
          <w:szCs w:val="24"/>
          <w:lang w:val="en-US" w:eastAsia="zh-CN"/>
        </w:rPr>
        <w:t>J Leukoc Biol</w:t>
      </w:r>
      <w:r w:rsidRPr="008D5F7A">
        <w:rPr>
          <w:rFonts w:ascii="Book Antiqua" w:eastAsia="宋体" w:hAnsi="Book Antiqua" w:cs="宋体"/>
          <w:color w:val="000000"/>
          <w:sz w:val="24"/>
          <w:szCs w:val="24"/>
          <w:lang w:val="en-US" w:eastAsia="zh-CN"/>
        </w:rPr>
        <w:t> 2004; </w:t>
      </w:r>
      <w:r w:rsidRPr="008D5F7A">
        <w:rPr>
          <w:rFonts w:ascii="Book Antiqua" w:eastAsia="宋体" w:hAnsi="Book Antiqua" w:cs="宋体"/>
          <w:b/>
          <w:bCs/>
          <w:color w:val="000000"/>
          <w:sz w:val="24"/>
          <w:szCs w:val="24"/>
          <w:lang w:val="en-US" w:eastAsia="zh-CN"/>
        </w:rPr>
        <w:t>76</w:t>
      </w:r>
      <w:r w:rsidRPr="008D5F7A">
        <w:rPr>
          <w:rFonts w:ascii="Book Antiqua" w:eastAsia="宋体" w:hAnsi="Book Antiqua" w:cs="宋体"/>
          <w:color w:val="000000"/>
          <w:sz w:val="24"/>
          <w:szCs w:val="24"/>
          <w:lang w:val="en-US" w:eastAsia="zh-CN"/>
        </w:rPr>
        <w:t>: 827-834 [PMID: 15240755]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191 </w:t>
      </w:r>
      <w:r w:rsidRPr="008D5F7A">
        <w:rPr>
          <w:rFonts w:ascii="Book Antiqua" w:eastAsia="宋体" w:hAnsi="Book Antiqua" w:cs="宋体"/>
          <w:b/>
          <w:bCs/>
          <w:color w:val="000000"/>
          <w:sz w:val="24"/>
          <w:szCs w:val="24"/>
          <w:lang w:val="en-US" w:eastAsia="zh-CN"/>
        </w:rPr>
        <w:t>Hussain R</w:t>
      </w:r>
      <w:r w:rsidRPr="008D5F7A">
        <w:rPr>
          <w:rFonts w:ascii="Book Antiqua" w:eastAsia="宋体" w:hAnsi="Book Antiqua" w:cs="宋体"/>
          <w:color w:val="000000"/>
          <w:sz w:val="24"/>
          <w:szCs w:val="24"/>
          <w:lang w:val="en-US" w:eastAsia="zh-CN"/>
        </w:rPr>
        <w:t>, Talat N, Ansari A, Shahid F, Hasan Z, Dawood G. Endogenously activated interleukin-4 differentiates disease progressors and non-progressors in tuberculosis susceptible families: a 2-year biomarkers follow-up study. </w:t>
      </w:r>
      <w:r w:rsidRPr="008D5F7A">
        <w:rPr>
          <w:rFonts w:ascii="Book Antiqua" w:eastAsia="宋体" w:hAnsi="Book Antiqua" w:cs="宋体"/>
          <w:i/>
          <w:iCs/>
          <w:color w:val="000000"/>
          <w:sz w:val="24"/>
          <w:szCs w:val="24"/>
          <w:lang w:val="en-US" w:eastAsia="zh-CN"/>
        </w:rPr>
        <w:t>J Clin Immunol</w:t>
      </w:r>
      <w:r w:rsidRPr="008D5F7A">
        <w:rPr>
          <w:rFonts w:ascii="Book Antiqua" w:eastAsia="宋体" w:hAnsi="Book Antiqua" w:cs="宋体"/>
          <w:color w:val="000000"/>
          <w:sz w:val="24"/>
          <w:szCs w:val="24"/>
          <w:lang w:val="en-US" w:eastAsia="zh-CN"/>
        </w:rPr>
        <w:t> 2011; </w:t>
      </w:r>
      <w:r w:rsidRPr="008D5F7A">
        <w:rPr>
          <w:rFonts w:ascii="Book Antiqua" w:eastAsia="宋体" w:hAnsi="Book Antiqua" w:cs="宋体"/>
          <w:b/>
          <w:bCs/>
          <w:color w:val="000000"/>
          <w:sz w:val="24"/>
          <w:szCs w:val="24"/>
          <w:lang w:val="en-US" w:eastAsia="zh-CN"/>
        </w:rPr>
        <w:t>31</w:t>
      </w:r>
      <w:r w:rsidRPr="008D5F7A">
        <w:rPr>
          <w:rFonts w:ascii="Book Antiqua" w:eastAsia="宋体" w:hAnsi="Book Antiqua" w:cs="宋体"/>
          <w:color w:val="000000"/>
          <w:sz w:val="24"/>
          <w:szCs w:val="24"/>
          <w:lang w:val="en-US" w:eastAsia="zh-CN"/>
        </w:rPr>
        <w:t>: 913-923 [PMID: 21755390</w:t>
      </w:r>
      <w:r w:rsidR="00467C73">
        <w:rPr>
          <w:rFonts w:ascii="Book Antiqua" w:eastAsia="宋体" w:hAnsi="Book Antiqua" w:cs="宋体"/>
          <w:color w:val="000000"/>
          <w:sz w:val="24"/>
          <w:szCs w:val="24"/>
          <w:lang w:val="en-US" w:eastAsia="zh-CN"/>
        </w:rPr>
        <w:t xml:space="preserve"> DOI: 10.1007/s10875-011-9566-y</w:t>
      </w:r>
      <w:r w:rsidRPr="008D5F7A">
        <w:rPr>
          <w:rFonts w:ascii="Book Antiqua" w:eastAsia="宋体" w:hAnsi="Book Antiqua" w:cs="宋体"/>
          <w:color w:val="000000"/>
          <w:sz w:val="24"/>
          <w:szCs w:val="24"/>
          <w:lang w:val="en-US" w:eastAsia="zh-CN"/>
        </w:rPr>
        <w:t>]</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192 </w:t>
      </w:r>
      <w:r w:rsidRPr="008D5F7A">
        <w:rPr>
          <w:rFonts w:ascii="Book Antiqua" w:eastAsia="宋体" w:hAnsi="Book Antiqua" w:cs="宋体"/>
          <w:b/>
          <w:bCs/>
          <w:color w:val="000000"/>
          <w:sz w:val="24"/>
          <w:szCs w:val="24"/>
          <w:lang w:val="en-US" w:eastAsia="zh-CN"/>
        </w:rPr>
        <w:t>Morris KR</w:t>
      </w:r>
      <w:r w:rsidRPr="008D5F7A">
        <w:rPr>
          <w:rFonts w:ascii="Book Antiqua" w:eastAsia="宋体" w:hAnsi="Book Antiqua" w:cs="宋体"/>
          <w:color w:val="000000"/>
          <w:sz w:val="24"/>
          <w:szCs w:val="24"/>
          <w:lang w:val="en-US" w:eastAsia="zh-CN"/>
        </w:rPr>
        <w:t>, Lutz RD, Bai X, McGibney MT, Cook D, Ordway D, Chan ED. Suppression of IFNgamma+mycobacterial lipoarabinomannan-induced NO by IL-4 is due to decreased IRF-1 expression. </w:t>
      </w:r>
      <w:r w:rsidRPr="008D5F7A">
        <w:rPr>
          <w:rFonts w:ascii="Book Antiqua" w:eastAsia="宋体" w:hAnsi="Book Antiqua" w:cs="宋体"/>
          <w:i/>
          <w:iCs/>
          <w:color w:val="000000"/>
          <w:sz w:val="24"/>
          <w:szCs w:val="24"/>
          <w:lang w:val="en-US" w:eastAsia="zh-CN"/>
        </w:rPr>
        <w:t>Tuberculosis (Edinb)</w:t>
      </w:r>
      <w:r w:rsidRPr="008D5F7A">
        <w:rPr>
          <w:rFonts w:ascii="Book Antiqua" w:eastAsia="宋体" w:hAnsi="Book Antiqua" w:cs="宋体"/>
          <w:color w:val="000000"/>
          <w:sz w:val="24"/>
          <w:szCs w:val="24"/>
          <w:lang w:val="en-US" w:eastAsia="zh-CN"/>
        </w:rPr>
        <w:t> 2009; </w:t>
      </w:r>
      <w:r w:rsidRPr="008D5F7A">
        <w:rPr>
          <w:rFonts w:ascii="Book Antiqua" w:eastAsia="宋体" w:hAnsi="Book Antiqua" w:cs="宋体"/>
          <w:b/>
          <w:bCs/>
          <w:color w:val="000000"/>
          <w:sz w:val="24"/>
          <w:szCs w:val="24"/>
          <w:lang w:val="en-US" w:eastAsia="zh-CN"/>
        </w:rPr>
        <w:t>89</w:t>
      </w:r>
      <w:r w:rsidRPr="008D5F7A">
        <w:rPr>
          <w:rFonts w:ascii="Book Antiqua" w:eastAsia="宋体" w:hAnsi="Book Antiqua" w:cs="宋体"/>
          <w:color w:val="000000"/>
          <w:sz w:val="24"/>
          <w:szCs w:val="24"/>
          <w:lang w:val="en-US" w:eastAsia="zh-CN"/>
        </w:rPr>
        <w:t>: 294-303 [PMID: 19556165 DO</w:t>
      </w:r>
      <w:r w:rsidR="00467C73">
        <w:rPr>
          <w:rFonts w:ascii="Book Antiqua" w:eastAsia="宋体" w:hAnsi="Book Antiqua" w:cs="宋体"/>
          <w:color w:val="000000"/>
          <w:sz w:val="24"/>
          <w:szCs w:val="24"/>
          <w:lang w:val="en-US" w:eastAsia="zh-CN"/>
        </w:rPr>
        <w:t>I: 10.1016/j.tube.2009.03.004]</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193 </w:t>
      </w:r>
      <w:r w:rsidRPr="008D5F7A">
        <w:rPr>
          <w:rFonts w:ascii="Book Antiqua" w:eastAsia="宋体" w:hAnsi="Book Antiqua" w:cs="宋体"/>
          <w:b/>
          <w:bCs/>
          <w:color w:val="000000"/>
          <w:sz w:val="24"/>
          <w:szCs w:val="24"/>
          <w:lang w:val="en-US" w:eastAsia="zh-CN"/>
        </w:rPr>
        <w:t>Harris J</w:t>
      </w:r>
      <w:r w:rsidRPr="008D5F7A">
        <w:rPr>
          <w:rFonts w:ascii="Book Antiqua" w:eastAsia="宋体" w:hAnsi="Book Antiqua" w:cs="宋体"/>
          <w:color w:val="000000"/>
          <w:sz w:val="24"/>
          <w:szCs w:val="24"/>
          <w:lang w:val="en-US" w:eastAsia="zh-CN"/>
        </w:rPr>
        <w:t>, Master SS, De Haro SA, Delgado M, Roberts EA, Hope JC, Keane J, Deretic V. Th1-Th2 polarisation and autophagy in the control of intracellular mycobacteria by macrophages. </w:t>
      </w:r>
      <w:r w:rsidRPr="008D5F7A">
        <w:rPr>
          <w:rFonts w:ascii="Book Antiqua" w:eastAsia="宋体" w:hAnsi="Book Antiqua" w:cs="宋体"/>
          <w:i/>
          <w:iCs/>
          <w:color w:val="000000"/>
          <w:sz w:val="24"/>
          <w:szCs w:val="24"/>
          <w:lang w:val="en-US" w:eastAsia="zh-CN"/>
        </w:rPr>
        <w:t>Vet Immunol Immunopathol</w:t>
      </w:r>
      <w:r w:rsidRPr="008D5F7A">
        <w:rPr>
          <w:rFonts w:ascii="Book Antiqua" w:eastAsia="宋体" w:hAnsi="Book Antiqua" w:cs="宋体"/>
          <w:color w:val="000000"/>
          <w:sz w:val="24"/>
          <w:szCs w:val="24"/>
          <w:lang w:val="en-US" w:eastAsia="zh-CN"/>
        </w:rPr>
        <w:t> 2009; </w:t>
      </w:r>
      <w:r w:rsidRPr="008D5F7A">
        <w:rPr>
          <w:rFonts w:ascii="Book Antiqua" w:eastAsia="宋体" w:hAnsi="Book Antiqua" w:cs="宋体"/>
          <w:b/>
          <w:bCs/>
          <w:color w:val="000000"/>
          <w:sz w:val="24"/>
          <w:szCs w:val="24"/>
          <w:lang w:val="en-US" w:eastAsia="zh-CN"/>
        </w:rPr>
        <w:t>128</w:t>
      </w:r>
      <w:r w:rsidRPr="008D5F7A">
        <w:rPr>
          <w:rFonts w:ascii="Book Antiqua" w:eastAsia="宋体" w:hAnsi="Book Antiqua" w:cs="宋体"/>
          <w:color w:val="000000"/>
          <w:sz w:val="24"/>
          <w:szCs w:val="24"/>
          <w:lang w:val="en-US" w:eastAsia="zh-CN"/>
        </w:rPr>
        <w:t>: 37-43 [PMID: 19026454 DOI:</w:t>
      </w:r>
      <w:r w:rsidR="00467C73">
        <w:rPr>
          <w:rFonts w:ascii="Book Antiqua" w:eastAsia="宋体" w:hAnsi="Book Antiqua" w:cs="宋体"/>
          <w:color w:val="000000"/>
          <w:sz w:val="24"/>
          <w:szCs w:val="24"/>
          <w:lang w:val="en-US" w:eastAsia="zh-CN"/>
        </w:rPr>
        <w:t xml:space="preserve"> 10.1016/j.vetimm.2008.10.293]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194 </w:t>
      </w:r>
      <w:r w:rsidRPr="008D5F7A">
        <w:rPr>
          <w:rFonts w:ascii="Book Antiqua" w:eastAsia="宋体" w:hAnsi="Book Antiqua" w:cs="宋体"/>
          <w:b/>
          <w:bCs/>
          <w:color w:val="000000"/>
          <w:sz w:val="24"/>
          <w:szCs w:val="24"/>
          <w:lang w:val="en-US" w:eastAsia="zh-CN"/>
        </w:rPr>
        <w:t>Harris J</w:t>
      </w:r>
      <w:r w:rsidRPr="008D5F7A">
        <w:rPr>
          <w:rFonts w:ascii="Book Antiqua" w:eastAsia="宋体" w:hAnsi="Book Antiqua" w:cs="宋体"/>
          <w:color w:val="000000"/>
          <w:sz w:val="24"/>
          <w:szCs w:val="24"/>
          <w:lang w:val="en-US" w:eastAsia="zh-CN"/>
        </w:rPr>
        <w:t>, De Haro SA, Master SS, Keane J, Roberts EA, Delgado M, Deretic V. T helper 2 cytokines inhibit autophagic control of intracellular Mycobacterium tuberculosis. </w:t>
      </w:r>
      <w:r w:rsidRPr="008D5F7A">
        <w:rPr>
          <w:rFonts w:ascii="Book Antiqua" w:eastAsia="宋体" w:hAnsi="Book Antiqua" w:cs="宋体"/>
          <w:i/>
          <w:iCs/>
          <w:color w:val="000000"/>
          <w:sz w:val="24"/>
          <w:szCs w:val="24"/>
          <w:lang w:val="en-US" w:eastAsia="zh-CN"/>
        </w:rPr>
        <w:t>Immunity</w:t>
      </w:r>
      <w:r w:rsidRPr="008D5F7A">
        <w:rPr>
          <w:rFonts w:ascii="Book Antiqua" w:eastAsia="宋体" w:hAnsi="Book Antiqua" w:cs="宋体"/>
          <w:color w:val="000000"/>
          <w:sz w:val="24"/>
          <w:szCs w:val="24"/>
          <w:lang w:val="en-US" w:eastAsia="zh-CN"/>
        </w:rPr>
        <w:t> 2007; </w:t>
      </w:r>
      <w:r w:rsidRPr="008D5F7A">
        <w:rPr>
          <w:rFonts w:ascii="Book Antiqua" w:eastAsia="宋体" w:hAnsi="Book Antiqua" w:cs="宋体"/>
          <w:b/>
          <w:bCs/>
          <w:color w:val="000000"/>
          <w:sz w:val="24"/>
          <w:szCs w:val="24"/>
          <w:lang w:val="en-US" w:eastAsia="zh-CN"/>
        </w:rPr>
        <w:t>27</w:t>
      </w:r>
      <w:r w:rsidRPr="008D5F7A">
        <w:rPr>
          <w:rFonts w:ascii="Book Antiqua" w:eastAsia="宋体" w:hAnsi="Book Antiqua" w:cs="宋体"/>
          <w:color w:val="000000"/>
          <w:sz w:val="24"/>
          <w:szCs w:val="24"/>
          <w:lang w:val="en-US" w:eastAsia="zh-CN"/>
        </w:rPr>
        <w:t>: 505-517 [PMID: 17892853]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195 </w:t>
      </w:r>
      <w:r w:rsidRPr="008D5F7A">
        <w:rPr>
          <w:rFonts w:ascii="Book Antiqua" w:eastAsia="宋体" w:hAnsi="Book Antiqua" w:cs="宋体"/>
          <w:b/>
          <w:bCs/>
          <w:color w:val="000000"/>
          <w:sz w:val="24"/>
          <w:szCs w:val="24"/>
          <w:lang w:val="en-US" w:eastAsia="zh-CN"/>
        </w:rPr>
        <w:t>Huffnagle GB</w:t>
      </w:r>
      <w:r w:rsidRPr="008D5F7A">
        <w:rPr>
          <w:rFonts w:ascii="Book Antiqua" w:eastAsia="宋体" w:hAnsi="Book Antiqua" w:cs="宋体"/>
          <w:color w:val="000000"/>
          <w:sz w:val="24"/>
          <w:szCs w:val="24"/>
          <w:lang w:val="en-US" w:eastAsia="zh-CN"/>
        </w:rPr>
        <w:t>, Boyd MB, Street NE, Lipscomb MF. IL-5 is required for eosinophil recruitment, crystal deposition, and mononuclear cell recruitment during a pulmonary Cryptococcus neoformans infection in genetically susceptible mice (C57BL/6).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1998; </w:t>
      </w:r>
      <w:r w:rsidRPr="008D5F7A">
        <w:rPr>
          <w:rFonts w:ascii="Book Antiqua" w:eastAsia="宋体" w:hAnsi="Book Antiqua" w:cs="宋体"/>
          <w:b/>
          <w:bCs/>
          <w:color w:val="000000"/>
          <w:sz w:val="24"/>
          <w:szCs w:val="24"/>
          <w:lang w:val="en-US" w:eastAsia="zh-CN"/>
        </w:rPr>
        <w:t>160</w:t>
      </w:r>
      <w:r w:rsidRPr="008D5F7A">
        <w:rPr>
          <w:rFonts w:ascii="Book Antiqua" w:eastAsia="宋体" w:hAnsi="Book Antiqua" w:cs="宋体"/>
          <w:color w:val="000000"/>
          <w:sz w:val="24"/>
          <w:szCs w:val="24"/>
          <w:lang w:val="en-US" w:eastAsia="zh-CN"/>
        </w:rPr>
        <w:t>: 2393-2400 [PMID: 9498782]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196 </w:t>
      </w:r>
      <w:r w:rsidRPr="008D5F7A">
        <w:rPr>
          <w:rFonts w:ascii="Book Antiqua" w:eastAsia="宋体" w:hAnsi="Book Antiqua" w:cs="宋体"/>
          <w:b/>
          <w:bCs/>
          <w:color w:val="000000"/>
          <w:sz w:val="24"/>
          <w:szCs w:val="24"/>
          <w:lang w:val="en-US" w:eastAsia="zh-CN"/>
        </w:rPr>
        <w:t>Morikawa K</w:t>
      </w:r>
      <w:r w:rsidRPr="008D5F7A">
        <w:rPr>
          <w:rFonts w:ascii="Book Antiqua" w:eastAsia="宋体" w:hAnsi="Book Antiqua" w:cs="宋体"/>
          <w:color w:val="000000"/>
          <w:sz w:val="24"/>
          <w:szCs w:val="24"/>
          <w:lang w:val="en-US" w:eastAsia="zh-CN"/>
        </w:rPr>
        <w:t>, Oseko F, Morikawa S, Imai K, Sawada M. Recombinant human IL-5 augments immunoglobulin generation by human B lymphocytes in the presence of IL-2. </w:t>
      </w:r>
      <w:r w:rsidRPr="008D5F7A">
        <w:rPr>
          <w:rFonts w:ascii="Book Antiqua" w:eastAsia="宋体" w:hAnsi="Book Antiqua" w:cs="宋体"/>
          <w:i/>
          <w:iCs/>
          <w:color w:val="000000"/>
          <w:sz w:val="24"/>
          <w:szCs w:val="24"/>
          <w:lang w:val="en-US" w:eastAsia="zh-CN"/>
        </w:rPr>
        <w:t>Cell Immunol</w:t>
      </w:r>
      <w:r w:rsidRPr="008D5F7A">
        <w:rPr>
          <w:rFonts w:ascii="Book Antiqua" w:eastAsia="宋体" w:hAnsi="Book Antiqua" w:cs="宋体"/>
          <w:color w:val="000000"/>
          <w:sz w:val="24"/>
          <w:szCs w:val="24"/>
          <w:lang w:val="en-US" w:eastAsia="zh-CN"/>
        </w:rPr>
        <w:t> 1993; </w:t>
      </w:r>
      <w:r w:rsidRPr="008D5F7A">
        <w:rPr>
          <w:rFonts w:ascii="Book Antiqua" w:eastAsia="宋体" w:hAnsi="Book Antiqua" w:cs="宋体"/>
          <w:b/>
          <w:bCs/>
          <w:color w:val="000000"/>
          <w:sz w:val="24"/>
          <w:szCs w:val="24"/>
          <w:lang w:val="en-US" w:eastAsia="zh-CN"/>
        </w:rPr>
        <w:t>149</w:t>
      </w:r>
      <w:r w:rsidRPr="008D5F7A">
        <w:rPr>
          <w:rFonts w:ascii="Book Antiqua" w:eastAsia="宋体" w:hAnsi="Book Antiqua" w:cs="宋体"/>
          <w:color w:val="000000"/>
          <w:sz w:val="24"/>
          <w:szCs w:val="24"/>
          <w:lang w:val="en-US" w:eastAsia="zh-CN"/>
        </w:rPr>
        <w:t>: 390-401 [PMID: 8330315]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197 </w:t>
      </w:r>
      <w:r w:rsidRPr="008D5F7A">
        <w:rPr>
          <w:rFonts w:ascii="Book Antiqua" w:eastAsia="宋体" w:hAnsi="Book Antiqua" w:cs="宋体"/>
          <w:b/>
          <w:bCs/>
          <w:color w:val="000000"/>
          <w:sz w:val="24"/>
          <w:szCs w:val="24"/>
          <w:lang w:val="en-US" w:eastAsia="zh-CN"/>
        </w:rPr>
        <w:t>Diedrich CR</w:t>
      </w:r>
      <w:r w:rsidRPr="008D5F7A">
        <w:rPr>
          <w:rFonts w:ascii="Book Antiqua" w:eastAsia="宋体" w:hAnsi="Book Antiqua" w:cs="宋体"/>
          <w:color w:val="000000"/>
          <w:sz w:val="24"/>
          <w:szCs w:val="24"/>
          <w:lang w:val="en-US" w:eastAsia="zh-CN"/>
        </w:rPr>
        <w:t>, Mattila JT, Flynn JL. Monocyte-derived IL-5 reduces TNF production by Mycobacterium tuberculosis-specific CD4 T cells during SIV/M. tuberculosis coinfection.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190</w:t>
      </w:r>
      <w:r w:rsidRPr="008D5F7A">
        <w:rPr>
          <w:rFonts w:ascii="Book Antiqua" w:eastAsia="宋体" w:hAnsi="Book Antiqua" w:cs="宋体"/>
          <w:color w:val="000000"/>
          <w:sz w:val="24"/>
          <w:szCs w:val="24"/>
          <w:lang w:val="en-US" w:eastAsia="zh-CN"/>
        </w:rPr>
        <w:t xml:space="preserve">: 6320-6328 [PMID: 23690470 </w:t>
      </w:r>
      <w:r w:rsidR="00467C73">
        <w:rPr>
          <w:rFonts w:ascii="Book Antiqua" w:eastAsia="宋体" w:hAnsi="Book Antiqua" w:cs="宋体"/>
          <w:color w:val="000000"/>
          <w:sz w:val="24"/>
          <w:szCs w:val="24"/>
          <w:lang w:val="en-US" w:eastAsia="zh-CN"/>
        </w:rPr>
        <w:t>DOI: 10.4049/jimmunol.1202043]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198 </w:t>
      </w:r>
      <w:r w:rsidRPr="008D5F7A">
        <w:rPr>
          <w:rFonts w:ascii="Book Antiqua" w:eastAsia="宋体" w:hAnsi="Book Antiqua" w:cs="宋体"/>
          <w:b/>
          <w:bCs/>
          <w:color w:val="000000"/>
          <w:sz w:val="24"/>
          <w:szCs w:val="24"/>
          <w:lang w:val="en-US" w:eastAsia="zh-CN"/>
        </w:rPr>
        <w:t>Erb KJ</w:t>
      </w:r>
      <w:r w:rsidRPr="008D5F7A">
        <w:rPr>
          <w:rFonts w:ascii="Book Antiqua" w:eastAsia="宋体" w:hAnsi="Book Antiqua" w:cs="宋体"/>
          <w:color w:val="000000"/>
          <w:sz w:val="24"/>
          <w:szCs w:val="24"/>
          <w:lang w:val="en-US" w:eastAsia="zh-CN"/>
        </w:rPr>
        <w:t>, Kirman J, Delahunt B, Moll H, Le Gros G. Infection of mice with Mycobacterium bovis-BCG induces both Th1 and Th2 immune responses in the absence of interferon-gamma signalling. </w:t>
      </w:r>
      <w:r w:rsidRPr="008D5F7A">
        <w:rPr>
          <w:rFonts w:ascii="Book Antiqua" w:eastAsia="宋体" w:hAnsi="Book Antiqua" w:cs="宋体"/>
          <w:i/>
          <w:iCs/>
          <w:color w:val="000000"/>
          <w:sz w:val="24"/>
          <w:szCs w:val="24"/>
          <w:lang w:val="en-US" w:eastAsia="zh-CN"/>
        </w:rPr>
        <w:t>Eur Cytokine Netw</w:t>
      </w:r>
      <w:r w:rsidRPr="008D5F7A">
        <w:rPr>
          <w:rFonts w:ascii="Book Antiqua" w:eastAsia="宋体" w:hAnsi="Book Antiqua" w:cs="宋体"/>
          <w:color w:val="000000"/>
          <w:sz w:val="24"/>
          <w:szCs w:val="24"/>
          <w:lang w:val="en-US" w:eastAsia="zh-CN"/>
        </w:rPr>
        <w:t> 1999; </w:t>
      </w:r>
      <w:r w:rsidRPr="008D5F7A">
        <w:rPr>
          <w:rFonts w:ascii="Book Antiqua" w:eastAsia="宋体" w:hAnsi="Book Antiqua" w:cs="宋体"/>
          <w:b/>
          <w:bCs/>
          <w:color w:val="000000"/>
          <w:sz w:val="24"/>
          <w:szCs w:val="24"/>
          <w:lang w:val="en-US" w:eastAsia="zh-CN"/>
        </w:rPr>
        <w:t>10</w:t>
      </w:r>
      <w:r w:rsidRPr="008D5F7A">
        <w:rPr>
          <w:rFonts w:ascii="Book Antiqua" w:eastAsia="宋体" w:hAnsi="Book Antiqua" w:cs="宋体"/>
          <w:color w:val="000000"/>
          <w:sz w:val="24"/>
          <w:szCs w:val="24"/>
          <w:lang w:val="en-US" w:eastAsia="zh-CN"/>
        </w:rPr>
        <w:t>: 147-154 [PMID: 10400820]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199 </w:t>
      </w:r>
      <w:r w:rsidRPr="008D5F7A">
        <w:rPr>
          <w:rFonts w:ascii="Book Antiqua" w:eastAsia="宋体" w:hAnsi="Book Antiqua" w:cs="宋体"/>
          <w:b/>
          <w:bCs/>
          <w:color w:val="000000"/>
          <w:sz w:val="24"/>
          <w:szCs w:val="24"/>
          <w:lang w:val="en-US" w:eastAsia="zh-CN"/>
        </w:rPr>
        <w:t>Murray PJ</w:t>
      </w:r>
      <w:r w:rsidRPr="008D5F7A">
        <w:rPr>
          <w:rFonts w:ascii="Book Antiqua" w:eastAsia="宋体" w:hAnsi="Book Antiqua" w:cs="宋体"/>
          <w:color w:val="000000"/>
          <w:sz w:val="24"/>
          <w:szCs w:val="24"/>
          <w:lang w:val="en-US" w:eastAsia="zh-CN"/>
        </w:rPr>
        <w:t>, Young RA, Daley GQ. Hematopoietic remodeling in interferon-gamma-deficient mice infected with mycobacteria. </w:t>
      </w:r>
      <w:r w:rsidRPr="008D5F7A">
        <w:rPr>
          <w:rFonts w:ascii="Book Antiqua" w:eastAsia="宋体" w:hAnsi="Book Antiqua" w:cs="宋体"/>
          <w:i/>
          <w:iCs/>
          <w:color w:val="000000"/>
          <w:sz w:val="24"/>
          <w:szCs w:val="24"/>
          <w:lang w:val="en-US" w:eastAsia="zh-CN"/>
        </w:rPr>
        <w:t>Blood</w:t>
      </w:r>
      <w:r w:rsidRPr="008D5F7A">
        <w:rPr>
          <w:rFonts w:ascii="Book Antiqua" w:eastAsia="宋体" w:hAnsi="Book Antiqua" w:cs="宋体"/>
          <w:color w:val="000000"/>
          <w:sz w:val="24"/>
          <w:szCs w:val="24"/>
          <w:lang w:val="en-US" w:eastAsia="zh-CN"/>
        </w:rPr>
        <w:t> 1998; </w:t>
      </w:r>
      <w:r w:rsidRPr="008D5F7A">
        <w:rPr>
          <w:rFonts w:ascii="Book Antiqua" w:eastAsia="宋体" w:hAnsi="Book Antiqua" w:cs="宋体"/>
          <w:b/>
          <w:bCs/>
          <w:color w:val="000000"/>
          <w:sz w:val="24"/>
          <w:szCs w:val="24"/>
          <w:lang w:val="en-US" w:eastAsia="zh-CN"/>
        </w:rPr>
        <w:t>91</w:t>
      </w:r>
      <w:r w:rsidRPr="008D5F7A">
        <w:rPr>
          <w:rFonts w:ascii="Book Antiqua" w:eastAsia="宋体" w:hAnsi="Book Antiqua" w:cs="宋体"/>
          <w:color w:val="000000"/>
          <w:sz w:val="24"/>
          <w:szCs w:val="24"/>
          <w:lang w:val="en-US" w:eastAsia="zh-CN"/>
        </w:rPr>
        <w:t>: 2914-2924 [PMID: 9531602]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200 </w:t>
      </w:r>
      <w:r w:rsidRPr="008D5F7A">
        <w:rPr>
          <w:rFonts w:ascii="Book Antiqua" w:eastAsia="宋体" w:hAnsi="Book Antiqua" w:cs="宋体"/>
          <w:b/>
          <w:bCs/>
          <w:color w:val="000000"/>
          <w:sz w:val="24"/>
          <w:szCs w:val="24"/>
          <w:lang w:val="en-US" w:eastAsia="zh-CN"/>
        </w:rPr>
        <w:t>Dinarello CA</w:t>
      </w:r>
      <w:r w:rsidRPr="008D5F7A">
        <w:rPr>
          <w:rFonts w:ascii="Book Antiqua" w:eastAsia="宋体" w:hAnsi="Book Antiqua" w:cs="宋体"/>
          <w:color w:val="000000"/>
          <w:sz w:val="24"/>
          <w:szCs w:val="24"/>
          <w:lang w:val="en-US" w:eastAsia="zh-CN"/>
        </w:rPr>
        <w:t>. Cytokines as endogenous pyrogens. </w:t>
      </w:r>
      <w:r w:rsidRPr="008D5F7A">
        <w:rPr>
          <w:rFonts w:ascii="Book Antiqua" w:eastAsia="宋体" w:hAnsi="Book Antiqua" w:cs="宋体"/>
          <w:i/>
          <w:iCs/>
          <w:color w:val="000000"/>
          <w:sz w:val="24"/>
          <w:szCs w:val="24"/>
          <w:lang w:val="en-US" w:eastAsia="zh-CN"/>
        </w:rPr>
        <w:t>J Infect Dis</w:t>
      </w:r>
      <w:r w:rsidRPr="008D5F7A">
        <w:rPr>
          <w:rFonts w:ascii="Book Antiqua" w:eastAsia="宋体" w:hAnsi="Book Antiqua" w:cs="宋体"/>
          <w:color w:val="000000"/>
          <w:sz w:val="24"/>
          <w:szCs w:val="24"/>
          <w:lang w:val="en-US" w:eastAsia="zh-CN"/>
        </w:rPr>
        <w:t> 1999; </w:t>
      </w:r>
      <w:r w:rsidRPr="008D5F7A">
        <w:rPr>
          <w:rFonts w:ascii="Book Antiqua" w:eastAsia="宋体" w:hAnsi="Book Antiqua" w:cs="宋体"/>
          <w:b/>
          <w:bCs/>
          <w:color w:val="000000"/>
          <w:sz w:val="24"/>
          <w:szCs w:val="24"/>
          <w:lang w:val="en-US" w:eastAsia="zh-CN"/>
        </w:rPr>
        <w:t>179 Suppl 2</w:t>
      </w:r>
      <w:r w:rsidRPr="008D5F7A">
        <w:rPr>
          <w:rFonts w:ascii="Book Antiqua" w:eastAsia="宋体" w:hAnsi="Book Antiqua" w:cs="宋体"/>
          <w:color w:val="000000"/>
          <w:sz w:val="24"/>
          <w:szCs w:val="24"/>
          <w:lang w:val="en-US" w:eastAsia="zh-CN"/>
        </w:rPr>
        <w:t>: S294-S304 [PMID: 10081499]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201 </w:t>
      </w:r>
      <w:r w:rsidRPr="008D5F7A">
        <w:rPr>
          <w:rFonts w:ascii="Book Antiqua" w:eastAsia="宋体" w:hAnsi="Book Antiqua" w:cs="宋体"/>
          <w:b/>
          <w:bCs/>
          <w:color w:val="000000"/>
          <w:sz w:val="24"/>
          <w:szCs w:val="24"/>
          <w:lang w:val="en-US" w:eastAsia="zh-CN"/>
        </w:rPr>
        <w:t>Ladel CH</w:t>
      </w:r>
      <w:r w:rsidRPr="008D5F7A">
        <w:rPr>
          <w:rFonts w:ascii="Book Antiqua" w:eastAsia="宋体" w:hAnsi="Book Antiqua" w:cs="宋体"/>
          <w:color w:val="000000"/>
          <w:sz w:val="24"/>
          <w:szCs w:val="24"/>
          <w:lang w:val="en-US" w:eastAsia="zh-CN"/>
        </w:rPr>
        <w:t>, Blum C, Dreher A, Reifenberg K, Kopf M, Kaufmann SH. Lethal tuberculosis in interleukin-6-deficient mutant mice. </w:t>
      </w:r>
      <w:r w:rsidRPr="008D5F7A">
        <w:rPr>
          <w:rFonts w:ascii="Book Antiqua" w:eastAsia="宋体" w:hAnsi="Book Antiqua" w:cs="宋体"/>
          <w:i/>
          <w:iCs/>
          <w:color w:val="000000"/>
          <w:sz w:val="24"/>
          <w:szCs w:val="24"/>
          <w:lang w:val="en-US" w:eastAsia="zh-CN"/>
        </w:rPr>
        <w:t>Infect Immun</w:t>
      </w:r>
      <w:r w:rsidRPr="008D5F7A">
        <w:rPr>
          <w:rFonts w:ascii="Book Antiqua" w:eastAsia="宋体" w:hAnsi="Book Antiqua" w:cs="宋体"/>
          <w:color w:val="000000"/>
          <w:sz w:val="24"/>
          <w:szCs w:val="24"/>
          <w:lang w:val="en-US" w:eastAsia="zh-CN"/>
        </w:rPr>
        <w:t> 1997; </w:t>
      </w:r>
      <w:r w:rsidRPr="008D5F7A">
        <w:rPr>
          <w:rFonts w:ascii="Book Antiqua" w:eastAsia="宋体" w:hAnsi="Book Antiqua" w:cs="宋体"/>
          <w:b/>
          <w:bCs/>
          <w:color w:val="000000"/>
          <w:sz w:val="24"/>
          <w:szCs w:val="24"/>
          <w:lang w:val="en-US" w:eastAsia="zh-CN"/>
        </w:rPr>
        <w:t>65</w:t>
      </w:r>
      <w:r w:rsidRPr="008D5F7A">
        <w:rPr>
          <w:rFonts w:ascii="Book Antiqua" w:eastAsia="宋体" w:hAnsi="Book Antiqua" w:cs="宋体"/>
          <w:color w:val="000000"/>
          <w:sz w:val="24"/>
          <w:szCs w:val="24"/>
          <w:lang w:val="en-US" w:eastAsia="zh-CN"/>
        </w:rPr>
        <w:t>: 4843-4849 [PMID: 9353074]</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202 </w:t>
      </w:r>
      <w:r w:rsidRPr="008D5F7A">
        <w:rPr>
          <w:rFonts w:ascii="Book Antiqua" w:eastAsia="宋体" w:hAnsi="Book Antiqua" w:cs="宋体"/>
          <w:b/>
          <w:bCs/>
          <w:color w:val="000000"/>
          <w:sz w:val="24"/>
          <w:szCs w:val="24"/>
          <w:lang w:val="en-US" w:eastAsia="zh-CN"/>
        </w:rPr>
        <w:t>Appelberg R</w:t>
      </w:r>
      <w:r w:rsidRPr="008D5F7A">
        <w:rPr>
          <w:rFonts w:ascii="Book Antiqua" w:eastAsia="宋体" w:hAnsi="Book Antiqua" w:cs="宋体"/>
          <w:color w:val="000000"/>
          <w:sz w:val="24"/>
          <w:szCs w:val="24"/>
          <w:lang w:val="en-US" w:eastAsia="zh-CN"/>
        </w:rPr>
        <w:t>. Protective role of interferon gamma, tumor necrosis factor alpha and interleukin-6 in Mycobacterium tuberculosis and M. avium infections. </w:t>
      </w:r>
      <w:r w:rsidRPr="008D5F7A">
        <w:rPr>
          <w:rFonts w:ascii="Book Antiqua" w:eastAsia="宋体" w:hAnsi="Book Antiqua" w:cs="宋体"/>
          <w:i/>
          <w:iCs/>
          <w:color w:val="000000"/>
          <w:sz w:val="24"/>
          <w:szCs w:val="24"/>
          <w:lang w:val="en-US" w:eastAsia="zh-CN"/>
        </w:rPr>
        <w:t>Immunobiology</w:t>
      </w:r>
      <w:r w:rsidRPr="008D5F7A">
        <w:rPr>
          <w:rFonts w:ascii="Book Antiqua" w:eastAsia="宋体" w:hAnsi="Book Antiqua" w:cs="宋体"/>
          <w:color w:val="000000"/>
          <w:sz w:val="24"/>
          <w:szCs w:val="24"/>
          <w:lang w:val="en-US" w:eastAsia="zh-CN"/>
        </w:rPr>
        <w:t> 1994; </w:t>
      </w:r>
      <w:r w:rsidRPr="008D5F7A">
        <w:rPr>
          <w:rFonts w:ascii="Book Antiqua" w:eastAsia="宋体" w:hAnsi="Book Antiqua" w:cs="宋体"/>
          <w:b/>
          <w:bCs/>
          <w:color w:val="000000"/>
          <w:sz w:val="24"/>
          <w:szCs w:val="24"/>
          <w:lang w:val="en-US" w:eastAsia="zh-CN"/>
        </w:rPr>
        <w:t>191</w:t>
      </w:r>
      <w:r w:rsidRPr="008D5F7A">
        <w:rPr>
          <w:rFonts w:ascii="Book Antiqua" w:eastAsia="宋体" w:hAnsi="Book Antiqua" w:cs="宋体"/>
          <w:color w:val="000000"/>
          <w:sz w:val="24"/>
          <w:szCs w:val="24"/>
          <w:lang w:val="en-US" w:eastAsia="zh-CN"/>
        </w:rPr>
        <w:t>: 520-525 [PMID: 7713566]</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203 </w:t>
      </w:r>
      <w:r w:rsidRPr="008D5F7A">
        <w:rPr>
          <w:rFonts w:ascii="Book Antiqua" w:eastAsia="宋体" w:hAnsi="Book Antiqua" w:cs="宋体"/>
          <w:b/>
          <w:bCs/>
          <w:color w:val="000000"/>
          <w:sz w:val="24"/>
          <w:szCs w:val="24"/>
          <w:lang w:val="en-US" w:eastAsia="zh-CN"/>
        </w:rPr>
        <w:t>Dienz O</w:t>
      </w:r>
      <w:r w:rsidRPr="008D5F7A">
        <w:rPr>
          <w:rFonts w:ascii="Book Antiqua" w:eastAsia="宋体" w:hAnsi="Book Antiqua" w:cs="宋体"/>
          <w:color w:val="000000"/>
          <w:sz w:val="24"/>
          <w:szCs w:val="24"/>
          <w:lang w:val="en-US" w:eastAsia="zh-CN"/>
        </w:rPr>
        <w:t>, Rincon M. The effects of IL-6 on CD4 T cell responses. </w:t>
      </w:r>
      <w:r w:rsidRPr="008D5F7A">
        <w:rPr>
          <w:rFonts w:ascii="Book Antiqua" w:eastAsia="宋体" w:hAnsi="Book Antiqua" w:cs="宋体"/>
          <w:i/>
          <w:iCs/>
          <w:color w:val="000000"/>
          <w:sz w:val="24"/>
          <w:szCs w:val="24"/>
          <w:lang w:val="en-US" w:eastAsia="zh-CN"/>
        </w:rPr>
        <w:t>Clin Immunol</w:t>
      </w:r>
      <w:r w:rsidRPr="008D5F7A">
        <w:rPr>
          <w:rFonts w:ascii="Book Antiqua" w:eastAsia="宋体" w:hAnsi="Book Antiqua" w:cs="宋体"/>
          <w:color w:val="000000"/>
          <w:sz w:val="24"/>
          <w:szCs w:val="24"/>
          <w:lang w:val="en-US" w:eastAsia="zh-CN"/>
        </w:rPr>
        <w:t> 2009; </w:t>
      </w:r>
      <w:r w:rsidRPr="008D5F7A">
        <w:rPr>
          <w:rFonts w:ascii="Book Antiqua" w:eastAsia="宋体" w:hAnsi="Book Antiqua" w:cs="宋体"/>
          <w:b/>
          <w:bCs/>
          <w:color w:val="000000"/>
          <w:sz w:val="24"/>
          <w:szCs w:val="24"/>
          <w:lang w:val="en-US" w:eastAsia="zh-CN"/>
        </w:rPr>
        <w:t>130</w:t>
      </w:r>
      <w:r w:rsidRPr="008D5F7A">
        <w:rPr>
          <w:rFonts w:ascii="Book Antiqua" w:eastAsia="宋体" w:hAnsi="Book Antiqua" w:cs="宋体"/>
          <w:color w:val="000000"/>
          <w:sz w:val="24"/>
          <w:szCs w:val="24"/>
          <w:lang w:val="en-US" w:eastAsia="zh-CN"/>
        </w:rPr>
        <w:t xml:space="preserve">: 27-33 [PMID: 18845487 </w:t>
      </w:r>
      <w:r w:rsidR="006875F7">
        <w:rPr>
          <w:rFonts w:ascii="Book Antiqua" w:eastAsia="宋体" w:hAnsi="Book Antiqua" w:cs="宋体"/>
          <w:color w:val="000000"/>
          <w:sz w:val="24"/>
          <w:szCs w:val="24"/>
          <w:lang w:val="en-US" w:eastAsia="zh-CN"/>
        </w:rPr>
        <w:t>DOI: 10.1016/j.clim.2008.08.018</w:t>
      </w:r>
      <w:r w:rsidRPr="008D5F7A">
        <w:rPr>
          <w:rFonts w:ascii="Book Antiqua" w:eastAsia="宋体" w:hAnsi="Book Antiqua" w:cs="宋体"/>
          <w:color w:val="000000"/>
          <w:sz w:val="24"/>
          <w:szCs w:val="24"/>
          <w:lang w:val="en-US" w:eastAsia="zh-CN"/>
        </w:rPr>
        <w:t>]</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204 </w:t>
      </w:r>
      <w:r w:rsidRPr="008D5F7A">
        <w:rPr>
          <w:rFonts w:ascii="Book Antiqua" w:eastAsia="宋体" w:hAnsi="Book Antiqua" w:cs="宋体"/>
          <w:b/>
          <w:bCs/>
          <w:color w:val="000000"/>
          <w:sz w:val="24"/>
          <w:szCs w:val="24"/>
          <w:lang w:val="en-US" w:eastAsia="zh-CN"/>
        </w:rPr>
        <w:t>Saunders BM</w:t>
      </w:r>
      <w:r w:rsidRPr="008D5F7A">
        <w:rPr>
          <w:rFonts w:ascii="Book Antiqua" w:eastAsia="宋体" w:hAnsi="Book Antiqua" w:cs="宋体"/>
          <w:color w:val="000000"/>
          <w:sz w:val="24"/>
          <w:szCs w:val="24"/>
          <w:lang w:val="en-US" w:eastAsia="zh-CN"/>
        </w:rPr>
        <w:t>, Frank AA, Orme IM, Cooper AM. Interleukin-6 induces early gamma interferon production in the infected lung but is not required for generation of specific immunity to Mycobacterium tuberculosis infection. </w:t>
      </w:r>
      <w:r w:rsidRPr="008D5F7A">
        <w:rPr>
          <w:rFonts w:ascii="Book Antiqua" w:eastAsia="宋体" w:hAnsi="Book Antiqua" w:cs="宋体"/>
          <w:i/>
          <w:iCs/>
          <w:color w:val="000000"/>
          <w:sz w:val="24"/>
          <w:szCs w:val="24"/>
          <w:lang w:val="en-US" w:eastAsia="zh-CN"/>
        </w:rPr>
        <w:t>Infect Immun</w:t>
      </w:r>
      <w:r w:rsidRPr="008D5F7A">
        <w:rPr>
          <w:rFonts w:ascii="Book Antiqua" w:eastAsia="宋体" w:hAnsi="Book Antiqua" w:cs="宋体"/>
          <w:color w:val="000000"/>
          <w:sz w:val="24"/>
          <w:szCs w:val="24"/>
          <w:lang w:val="en-US" w:eastAsia="zh-CN"/>
        </w:rPr>
        <w:t> 2000; </w:t>
      </w:r>
      <w:r w:rsidRPr="008D5F7A">
        <w:rPr>
          <w:rFonts w:ascii="Book Antiqua" w:eastAsia="宋体" w:hAnsi="Book Antiqua" w:cs="宋体"/>
          <w:b/>
          <w:bCs/>
          <w:color w:val="000000"/>
          <w:sz w:val="24"/>
          <w:szCs w:val="24"/>
          <w:lang w:val="en-US" w:eastAsia="zh-CN"/>
        </w:rPr>
        <w:t>68</w:t>
      </w:r>
      <w:r w:rsidRPr="008D5F7A">
        <w:rPr>
          <w:rFonts w:ascii="Book Antiqua" w:eastAsia="宋体" w:hAnsi="Book Antiqua" w:cs="宋体"/>
          <w:color w:val="000000"/>
          <w:sz w:val="24"/>
          <w:szCs w:val="24"/>
          <w:lang w:val="en-US" w:eastAsia="zh-CN"/>
        </w:rPr>
        <w:t>: 3322-3326 [PMID: 10816480]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205 </w:t>
      </w:r>
      <w:r w:rsidRPr="008D5F7A">
        <w:rPr>
          <w:rFonts w:ascii="Book Antiqua" w:eastAsia="宋体" w:hAnsi="Book Antiqua" w:cs="宋体"/>
          <w:b/>
          <w:bCs/>
          <w:color w:val="000000"/>
          <w:sz w:val="24"/>
          <w:szCs w:val="24"/>
          <w:lang w:val="en-US" w:eastAsia="zh-CN"/>
        </w:rPr>
        <w:t>Schindler R</w:t>
      </w:r>
      <w:r w:rsidRPr="008D5F7A">
        <w:rPr>
          <w:rFonts w:ascii="Book Antiqua" w:eastAsia="宋体" w:hAnsi="Book Antiqua" w:cs="宋体"/>
          <w:color w:val="000000"/>
          <w:sz w:val="24"/>
          <w:szCs w:val="24"/>
          <w:lang w:val="en-US" w:eastAsia="zh-CN"/>
        </w:rPr>
        <w:t>, Mancilla J, Endres S, Ghorbani R, Clark SC, Dinarello CA. Correlations and interactions in the production of interleukin-6 (IL-6), IL-1, and tumor necrosis factor (TNF) in human blood mononuclear cells: IL-6 suppresses IL-1 and TNF. </w:t>
      </w:r>
      <w:r w:rsidRPr="008D5F7A">
        <w:rPr>
          <w:rFonts w:ascii="Book Antiqua" w:eastAsia="宋体" w:hAnsi="Book Antiqua" w:cs="宋体"/>
          <w:i/>
          <w:iCs/>
          <w:color w:val="000000"/>
          <w:sz w:val="24"/>
          <w:szCs w:val="24"/>
          <w:lang w:val="en-US" w:eastAsia="zh-CN"/>
        </w:rPr>
        <w:t>Blood</w:t>
      </w:r>
      <w:r w:rsidRPr="008D5F7A">
        <w:rPr>
          <w:rFonts w:ascii="Book Antiqua" w:eastAsia="宋体" w:hAnsi="Book Antiqua" w:cs="宋体"/>
          <w:color w:val="000000"/>
          <w:sz w:val="24"/>
          <w:szCs w:val="24"/>
          <w:lang w:val="en-US" w:eastAsia="zh-CN"/>
        </w:rPr>
        <w:t> 1990; </w:t>
      </w:r>
      <w:r w:rsidRPr="008D5F7A">
        <w:rPr>
          <w:rFonts w:ascii="Book Antiqua" w:eastAsia="宋体" w:hAnsi="Book Antiqua" w:cs="宋体"/>
          <w:b/>
          <w:bCs/>
          <w:color w:val="000000"/>
          <w:sz w:val="24"/>
          <w:szCs w:val="24"/>
          <w:lang w:val="en-US" w:eastAsia="zh-CN"/>
        </w:rPr>
        <w:t>75</w:t>
      </w:r>
      <w:r w:rsidRPr="008D5F7A">
        <w:rPr>
          <w:rFonts w:ascii="Book Antiqua" w:eastAsia="宋体" w:hAnsi="Book Antiqua" w:cs="宋体"/>
          <w:color w:val="000000"/>
          <w:sz w:val="24"/>
          <w:szCs w:val="24"/>
          <w:lang w:val="en-US" w:eastAsia="zh-CN"/>
        </w:rPr>
        <w:t>: 40-47 [PMID: 2294996]</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206 </w:t>
      </w:r>
      <w:r w:rsidRPr="008D5F7A">
        <w:rPr>
          <w:rFonts w:ascii="Book Antiqua" w:eastAsia="宋体" w:hAnsi="Book Antiqua" w:cs="宋体"/>
          <w:b/>
          <w:bCs/>
          <w:color w:val="000000"/>
          <w:sz w:val="24"/>
          <w:szCs w:val="24"/>
          <w:lang w:val="en-US" w:eastAsia="zh-CN"/>
        </w:rPr>
        <w:t>Shiratsuchi H</w:t>
      </w:r>
      <w:r w:rsidRPr="008D5F7A">
        <w:rPr>
          <w:rFonts w:ascii="Book Antiqua" w:eastAsia="宋体" w:hAnsi="Book Antiqua" w:cs="宋体"/>
          <w:color w:val="000000"/>
          <w:sz w:val="24"/>
          <w:szCs w:val="24"/>
          <w:lang w:val="en-US" w:eastAsia="zh-CN"/>
        </w:rPr>
        <w:t>, Johnson JL, Ellner JJ. Bidirectional effects of cytokines on the growth of Mycobacterium avium within human monocytes.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1991; </w:t>
      </w:r>
      <w:r w:rsidRPr="008D5F7A">
        <w:rPr>
          <w:rFonts w:ascii="Book Antiqua" w:eastAsia="宋体" w:hAnsi="Book Antiqua" w:cs="宋体"/>
          <w:b/>
          <w:bCs/>
          <w:color w:val="000000"/>
          <w:sz w:val="24"/>
          <w:szCs w:val="24"/>
          <w:lang w:val="en-US" w:eastAsia="zh-CN"/>
        </w:rPr>
        <w:t>146</w:t>
      </w:r>
      <w:r w:rsidRPr="008D5F7A">
        <w:rPr>
          <w:rFonts w:ascii="Book Antiqua" w:eastAsia="宋体" w:hAnsi="Book Antiqua" w:cs="宋体"/>
          <w:color w:val="000000"/>
          <w:sz w:val="24"/>
          <w:szCs w:val="24"/>
          <w:lang w:val="en-US" w:eastAsia="zh-CN"/>
        </w:rPr>
        <w:t>: 3165-3170 [PMID: 1901893]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207 </w:t>
      </w:r>
      <w:r w:rsidRPr="008D5F7A">
        <w:rPr>
          <w:rFonts w:ascii="Book Antiqua" w:eastAsia="宋体" w:hAnsi="Book Antiqua" w:cs="宋体"/>
          <w:b/>
          <w:bCs/>
          <w:color w:val="000000"/>
          <w:sz w:val="24"/>
          <w:szCs w:val="24"/>
          <w:lang w:val="en-US" w:eastAsia="zh-CN"/>
        </w:rPr>
        <w:t>Nagabhushanam V</w:t>
      </w:r>
      <w:r w:rsidRPr="008D5F7A">
        <w:rPr>
          <w:rFonts w:ascii="Book Antiqua" w:eastAsia="宋体" w:hAnsi="Book Antiqua" w:cs="宋体"/>
          <w:color w:val="000000"/>
          <w:sz w:val="24"/>
          <w:szCs w:val="24"/>
          <w:lang w:val="en-US" w:eastAsia="zh-CN"/>
        </w:rPr>
        <w:t>, Solache A, Ting LM, Escaron CJ, Zhang JY, Ernst JD. Innate inhibition of adaptive immunity: Mycobacterium tuberculosis-induced IL-6 inhibits macrophage responses to IFN-gamma.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2003; </w:t>
      </w:r>
      <w:r w:rsidRPr="008D5F7A">
        <w:rPr>
          <w:rFonts w:ascii="Book Antiqua" w:eastAsia="宋体" w:hAnsi="Book Antiqua" w:cs="宋体"/>
          <w:b/>
          <w:bCs/>
          <w:color w:val="000000"/>
          <w:sz w:val="24"/>
          <w:szCs w:val="24"/>
          <w:lang w:val="en-US" w:eastAsia="zh-CN"/>
        </w:rPr>
        <w:t>171</w:t>
      </w:r>
      <w:r w:rsidRPr="008D5F7A">
        <w:rPr>
          <w:rFonts w:ascii="Book Antiqua" w:eastAsia="宋体" w:hAnsi="Book Antiqua" w:cs="宋体"/>
          <w:color w:val="000000"/>
          <w:sz w:val="24"/>
          <w:szCs w:val="24"/>
          <w:lang w:val="en-US" w:eastAsia="zh-CN"/>
        </w:rPr>
        <w:t>: 4750-4757 [PMID: 14568951]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208 </w:t>
      </w:r>
      <w:r w:rsidRPr="008D5F7A">
        <w:rPr>
          <w:rFonts w:ascii="Book Antiqua" w:eastAsia="宋体" w:hAnsi="Book Antiqua" w:cs="宋体"/>
          <w:b/>
          <w:bCs/>
          <w:color w:val="000000"/>
          <w:sz w:val="24"/>
          <w:szCs w:val="24"/>
          <w:lang w:val="en-US" w:eastAsia="zh-CN"/>
        </w:rPr>
        <w:t>Lyadova IV</w:t>
      </w:r>
      <w:r w:rsidRPr="008D5F7A">
        <w:rPr>
          <w:rFonts w:ascii="Book Antiqua" w:eastAsia="宋体" w:hAnsi="Book Antiqua" w:cs="宋体"/>
          <w:color w:val="000000"/>
          <w:sz w:val="24"/>
          <w:szCs w:val="24"/>
          <w:lang w:val="en-US" w:eastAsia="zh-CN"/>
        </w:rPr>
        <w:t>, Tsiganov EN, Kapina MA, Shepelkova GS, Sosunov VV, Radaeva TV, Majorov KB, Shmitova NS, van den Ham HJ, Ganusov VV, De Boer RJ, Racine R, Winslow GM. In mice, tuberculosis progression is associated with intensive inflammatory response and the accumulation of Gr-1 cells in the lungs. </w:t>
      </w:r>
      <w:r w:rsidRPr="008D5F7A">
        <w:rPr>
          <w:rFonts w:ascii="Book Antiqua" w:eastAsia="宋体" w:hAnsi="Book Antiqua" w:cs="宋体"/>
          <w:i/>
          <w:iCs/>
          <w:color w:val="000000"/>
          <w:sz w:val="24"/>
          <w:szCs w:val="24"/>
          <w:lang w:val="en-US" w:eastAsia="zh-CN"/>
        </w:rPr>
        <w:t>PLoS One</w:t>
      </w:r>
      <w:r w:rsidRPr="008D5F7A">
        <w:rPr>
          <w:rFonts w:ascii="Book Antiqua" w:eastAsia="宋体" w:hAnsi="Book Antiqua" w:cs="宋体"/>
          <w:color w:val="000000"/>
          <w:sz w:val="24"/>
          <w:szCs w:val="24"/>
          <w:lang w:val="en-US" w:eastAsia="zh-CN"/>
        </w:rPr>
        <w:t> 2010; </w:t>
      </w:r>
      <w:r w:rsidRPr="008D5F7A">
        <w:rPr>
          <w:rFonts w:ascii="Book Antiqua" w:eastAsia="宋体" w:hAnsi="Book Antiqua" w:cs="宋体"/>
          <w:b/>
          <w:bCs/>
          <w:color w:val="000000"/>
          <w:sz w:val="24"/>
          <w:szCs w:val="24"/>
          <w:lang w:val="en-US" w:eastAsia="zh-CN"/>
        </w:rPr>
        <w:t>5</w:t>
      </w:r>
      <w:r w:rsidRPr="008D5F7A">
        <w:rPr>
          <w:rFonts w:ascii="Book Antiqua" w:eastAsia="宋体" w:hAnsi="Book Antiqua" w:cs="宋体"/>
          <w:color w:val="000000"/>
          <w:sz w:val="24"/>
          <w:szCs w:val="24"/>
          <w:lang w:val="en-US" w:eastAsia="zh-CN"/>
        </w:rPr>
        <w:t>: e10469 [PMID: 20454613 DOI:</w:t>
      </w:r>
      <w:r w:rsidR="006875F7">
        <w:rPr>
          <w:rFonts w:ascii="Book Antiqua" w:eastAsia="宋体" w:hAnsi="Book Antiqua" w:cs="宋体"/>
          <w:color w:val="000000"/>
          <w:sz w:val="24"/>
          <w:szCs w:val="24"/>
          <w:lang w:val="en-US" w:eastAsia="zh-CN"/>
        </w:rPr>
        <w:t xml:space="preserve"> 10.1371/journal.pone.0010469]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209 </w:t>
      </w:r>
      <w:r w:rsidRPr="008D5F7A">
        <w:rPr>
          <w:rFonts w:ascii="Book Antiqua" w:eastAsia="宋体" w:hAnsi="Book Antiqua" w:cs="宋体"/>
          <w:b/>
          <w:bCs/>
          <w:color w:val="000000"/>
          <w:sz w:val="24"/>
          <w:szCs w:val="24"/>
          <w:lang w:val="en-US" w:eastAsia="zh-CN"/>
        </w:rPr>
        <w:t>Kishimoto T</w:t>
      </w:r>
      <w:r w:rsidRPr="008D5F7A">
        <w:rPr>
          <w:rFonts w:ascii="Book Antiqua" w:eastAsia="宋体" w:hAnsi="Book Antiqua" w:cs="宋体"/>
          <w:color w:val="000000"/>
          <w:sz w:val="24"/>
          <w:szCs w:val="24"/>
          <w:lang w:val="en-US" w:eastAsia="zh-CN"/>
        </w:rPr>
        <w:t>, Hibi M, Murakami M, Narazaki M, Saito M, Taga T. The molecular biology of interleukin 6 and its receptor. </w:t>
      </w:r>
      <w:r w:rsidRPr="008D5F7A">
        <w:rPr>
          <w:rFonts w:ascii="Book Antiqua" w:eastAsia="宋体" w:hAnsi="Book Antiqua" w:cs="宋体"/>
          <w:i/>
          <w:iCs/>
          <w:color w:val="000000"/>
          <w:sz w:val="24"/>
          <w:szCs w:val="24"/>
          <w:lang w:val="en-US" w:eastAsia="zh-CN"/>
        </w:rPr>
        <w:t>Ciba Found Symp</w:t>
      </w:r>
      <w:r w:rsidRPr="008D5F7A">
        <w:rPr>
          <w:rFonts w:ascii="Book Antiqua" w:eastAsia="宋体" w:hAnsi="Book Antiqua" w:cs="宋体"/>
          <w:color w:val="000000"/>
          <w:sz w:val="24"/>
          <w:szCs w:val="24"/>
          <w:lang w:val="en-US" w:eastAsia="zh-CN"/>
        </w:rPr>
        <w:t> 1992; </w:t>
      </w:r>
      <w:r w:rsidRPr="008D5F7A">
        <w:rPr>
          <w:rFonts w:ascii="Book Antiqua" w:eastAsia="宋体" w:hAnsi="Book Antiqua" w:cs="宋体"/>
          <w:b/>
          <w:bCs/>
          <w:color w:val="000000"/>
          <w:sz w:val="24"/>
          <w:szCs w:val="24"/>
          <w:lang w:val="en-US" w:eastAsia="zh-CN"/>
        </w:rPr>
        <w:t>167</w:t>
      </w:r>
      <w:r w:rsidRPr="008D5F7A">
        <w:rPr>
          <w:rFonts w:ascii="Book Antiqua" w:eastAsia="宋体" w:hAnsi="Book Antiqua" w:cs="宋体"/>
          <w:color w:val="000000"/>
          <w:sz w:val="24"/>
          <w:szCs w:val="24"/>
          <w:lang w:val="en-US" w:eastAsia="zh-CN"/>
        </w:rPr>
        <w:t>: 5-16; discussion 16-23 [PMID: 1425018]</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210 </w:t>
      </w:r>
      <w:r w:rsidRPr="008D5F7A">
        <w:rPr>
          <w:rFonts w:ascii="Book Antiqua" w:eastAsia="宋体" w:hAnsi="Book Antiqua" w:cs="宋体"/>
          <w:b/>
          <w:bCs/>
          <w:color w:val="000000"/>
          <w:sz w:val="24"/>
          <w:szCs w:val="24"/>
          <w:lang w:val="en-US" w:eastAsia="zh-CN"/>
        </w:rPr>
        <w:t>Barnes TC</w:t>
      </w:r>
      <w:r w:rsidRPr="008D5F7A">
        <w:rPr>
          <w:rFonts w:ascii="Book Antiqua" w:eastAsia="宋体" w:hAnsi="Book Antiqua" w:cs="宋体"/>
          <w:color w:val="000000"/>
          <w:sz w:val="24"/>
          <w:szCs w:val="24"/>
          <w:lang w:val="en-US" w:eastAsia="zh-CN"/>
        </w:rPr>
        <w:t>, Anderson ME, Moots RJ. The many faces of interleukin-6: the role of IL-6 in inflammation, vasculopathy, and fibrosis in systemic sclerosis. </w:t>
      </w:r>
      <w:r w:rsidRPr="008D5F7A">
        <w:rPr>
          <w:rFonts w:ascii="Book Antiqua" w:eastAsia="宋体" w:hAnsi="Book Antiqua" w:cs="宋体"/>
          <w:i/>
          <w:iCs/>
          <w:color w:val="000000"/>
          <w:sz w:val="24"/>
          <w:szCs w:val="24"/>
          <w:lang w:val="en-US" w:eastAsia="zh-CN"/>
        </w:rPr>
        <w:t>Int J Rheumatol</w:t>
      </w:r>
      <w:r w:rsidRPr="008D5F7A">
        <w:rPr>
          <w:rFonts w:ascii="Book Antiqua" w:eastAsia="宋体" w:hAnsi="Book Antiqua" w:cs="宋体"/>
          <w:color w:val="000000"/>
          <w:sz w:val="24"/>
          <w:szCs w:val="24"/>
          <w:lang w:val="en-US" w:eastAsia="zh-CN"/>
        </w:rPr>
        <w:t> 2011; </w:t>
      </w:r>
      <w:r w:rsidRPr="008D5F7A">
        <w:rPr>
          <w:rFonts w:ascii="Book Antiqua" w:eastAsia="宋体" w:hAnsi="Book Antiqua" w:cs="宋体"/>
          <w:b/>
          <w:bCs/>
          <w:color w:val="000000"/>
          <w:sz w:val="24"/>
          <w:szCs w:val="24"/>
          <w:lang w:val="en-US" w:eastAsia="zh-CN"/>
        </w:rPr>
        <w:t>2011</w:t>
      </w:r>
      <w:r w:rsidRPr="008D5F7A">
        <w:rPr>
          <w:rFonts w:ascii="Book Antiqua" w:eastAsia="宋体" w:hAnsi="Book Antiqua" w:cs="宋体"/>
          <w:color w:val="000000"/>
          <w:sz w:val="24"/>
          <w:szCs w:val="24"/>
          <w:lang w:val="en-US" w:eastAsia="zh-CN"/>
        </w:rPr>
        <w:t>: 721608 [PMID: 21941555]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211 </w:t>
      </w:r>
      <w:r w:rsidRPr="008D5F7A">
        <w:rPr>
          <w:rFonts w:ascii="Book Antiqua" w:eastAsia="宋体" w:hAnsi="Book Antiqua" w:cs="宋体"/>
          <w:b/>
          <w:bCs/>
          <w:color w:val="000000"/>
          <w:sz w:val="24"/>
          <w:szCs w:val="24"/>
          <w:lang w:val="en-US" w:eastAsia="zh-CN"/>
        </w:rPr>
        <w:t>Law K</w:t>
      </w:r>
      <w:r w:rsidRPr="008D5F7A">
        <w:rPr>
          <w:rFonts w:ascii="Book Antiqua" w:eastAsia="宋体" w:hAnsi="Book Antiqua" w:cs="宋体"/>
          <w:color w:val="000000"/>
          <w:sz w:val="24"/>
          <w:szCs w:val="24"/>
          <w:lang w:val="en-US" w:eastAsia="zh-CN"/>
        </w:rPr>
        <w:t>, Weiden M, Harkin T, Tchou-Wong K, Chi C, Rom WN. Increased release of interleukin-1 beta, interleukin-6, and tumor necrosis factor-alpha by bronchoalveolar cells lavaged from involved sites in pulmonary tuberculosis. </w:t>
      </w:r>
      <w:r w:rsidRPr="008D5F7A">
        <w:rPr>
          <w:rFonts w:ascii="Book Antiqua" w:eastAsia="宋体" w:hAnsi="Book Antiqua" w:cs="宋体"/>
          <w:i/>
          <w:iCs/>
          <w:color w:val="000000"/>
          <w:sz w:val="24"/>
          <w:szCs w:val="24"/>
          <w:lang w:val="en-US" w:eastAsia="zh-CN"/>
        </w:rPr>
        <w:t>Am J Respir Crit Care Med</w:t>
      </w:r>
      <w:r w:rsidRPr="008D5F7A">
        <w:rPr>
          <w:rFonts w:ascii="Book Antiqua" w:eastAsia="宋体" w:hAnsi="Book Antiqua" w:cs="宋体"/>
          <w:color w:val="000000"/>
          <w:sz w:val="24"/>
          <w:szCs w:val="24"/>
          <w:lang w:val="en-US" w:eastAsia="zh-CN"/>
        </w:rPr>
        <w:t> 1996; </w:t>
      </w:r>
      <w:r w:rsidRPr="008D5F7A">
        <w:rPr>
          <w:rFonts w:ascii="Book Antiqua" w:eastAsia="宋体" w:hAnsi="Book Antiqua" w:cs="宋体"/>
          <w:b/>
          <w:bCs/>
          <w:color w:val="000000"/>
          <w:sz w:val="24"/>
          <w:szCs w:val="24"/>
          <w:lang w:val="en-US" w:eastAsia="zh-CN"/>
        </w:rPr>
        <w:t>153</w:t>
      </w:r>
      <w:r w:rsidRPr="008D5F7A">
        <w:rPr>
          <w:rFonts w:ascii="Book Antiqua" w:eastAsia="宋体" w:hAnsi="Book Antiqua" w:cs="宋体"/>
          <w:color w:val="000000"/>
          <w:sz w:val="24"/>
          <w:szCs w:val="24"/>
          <w:lang w:val="en-US" w:eastAsia="zh-CN"/>
        </w:rPr>
        <w:t>: 799-804 [PMID: 8564135]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212 </w:t>
      </w:r>
      <w:r w:rsidRPr="008D5F7A">
        <w:rPr>
          <w:rFonts w:ascii="Book Antiqua" w:eastAsia="宋体" w:hAnsi="Book Antiqua" w:cs="宋体"/>
          <w:b/>
          <w:bCs/>
          <w:color w:val="000000"/>
          <w:sz w:val="24"/>
          <w:szCs w:val="24"/>
          <w:lang w:val="en-US" w:eastAsia="zh-CN"/>
        </w:rPr>
        <w:t>Cussigh A</w:t>
      </w:r>
      <w:r w:rsidRPr="008D5F7A">
        <w:rPr>
          <w:rFonts w:ascii="Book Antiqua" w:eastAsia="宋体" w:hAnsi="Book Antiqua" w:cs="宋体"/>
          <w:color w:val="000000"/>
          <w:sz w:val="24"/>
          <w:szCs w:val="24"/>
          <w:lang w:val="en-US" w:eastAsia="zh-CN"/>
        </w:rPr>
        <w:t>, Falleti E, Fabris C, Bitetto D, Cmet S, Fontanini E, Bignulin S, Fornasiere E, Fumolo E, Minisini R, Pirisi M, Toniutto P. Interleukin 6 promoter polymorphisms influence the outcome of chronic hepatitis C. </w:t>
      </w:r>
      <w:r w:rsidRPr="008D5F7A">
        <w:rPr>
          <w:rFonts w:ascii="Book Antiqua" w:eastAsia="宋体" w:hAnsi="Book Antiqua" w:cs="宋体"/>
          <w:i/>
          <w:iCs/>
          <w:color w:val="000000"/>
          <w:sz w:val="24"/>
          <w:szCs w:val="24"/>
          <w:lang w:val="en-US" w:eastAsia="zh-CN"/>
        </w:rPr>
        <w:t>Immunogenetics</w:t>
      </w:r>
      <w:r w:rsidRPr="008D5F7A">
        <w:rPr>
          <w:rFonts w:ascii="Book Antiqua" w:eastAsia="宋体" w:hAnsi="Book Antiqua" w:cs="宋体"/>
          <w:color w:val="000000"/>
          <w:sz w:val="24"/>
          <w:szCs w:val="24"/>
          <w:lang w:val="en-US" w:eastAsia="zh-CN"/>
        </w:rPr>
        <w:t> 2011; </w:t>
      </w:r>
      <w:r w:rsidRPr="008D5F7A">
        <w:rPr>
          <w:rFonts w:ascii="Book Antiqua" w:eastAsia="宋体" w:hAnsi="Book Antiqua" w:cs="宋体"/>
          <w:b/>
          <w:bCs/>
          <w:color w:val="000000"/>
          <w:sz w:val="24"/>
          <w:szCs w:val="24"/>
          <w:lang w:val="en-US" w:eastAsia="zh-CN"/>
        </w:rPr>
        <w:t>63</w:t>
      </w:r>
      <w:r w:rsidRPr="008D5F7A">
        <w:rPr>
          <w:rFonts w:ascii="Book Antiqua" w:eastAsia="宋体" w:hAnsi="Book Antiqua" w:cs="宋体"/>
          <w:color w:val="000000"/>
          <w:sz w:val="24"/>
          <w:szCs w:val="24"/>
          <w:lang w:val="en-US" w:eastAsia="zh-CN"/>
        </w:rPr>
        <w:t>: 33-41 [PMID: 21072509]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213 </w:t>
      </w:r>
      <w:r w:rsidRPr="008D5F7A">
        <w:rPr>
          <w:rFonts w:ascii="Book Antiqua" w:eastAsia="宋体" w:hAnsi="Book Antiqua" w:cs="宋体"/>
          <w:b/>
          <w:bCs/>
          <w:color w:val="000000"/>
          <w:sz w:val="24"/>
          <w:szCs w:val="24"/>
          <w:lang w:val="en-US" w:eastAsia="zh-CN"/>
        </w:rPr>
        <w:t>Rantala A</w:t>
      </w:r>
      <w:r w:rsidRPr="008D5F7A">
        <w:rPr>
          <w:rFonts w:ascii="Book Antiqua" w:eastAsia="宋体" w:hAnsi="Book Antiqua" w:cs="宋体"/>
          <w:color w:val="000000"/>
          <w:sz w:val="24"/>
          <w:szCs w:val="24"/>
          <w:lang w:val="en-US" w:eastAsia="zh-CN"/>
        </w:rPr>
        <w:t>, Lajunen T, Juvonen R, Silvennoinen-Kassinen S, Peitso A, Vainio O, Saikku P, Leinonen M. Association of IL-6 and IL-6R gene polymorphisms with susceptibility to respiratory tract infections in young Finnish men. </w:t>
      </w:r>
      <w:r w:rsidRPr="008D5F7A">
        <w:rPr>
          <w:rFonts w:ascii="Book Antiqua" w:eastAsia="宋体" w:hAnsi="Book Antiqua" w:cs="宋体"/>
          <w:i/>
          <w:iCs/>
          <w:color w:val="000000"/>
          <w:sz w:val="24"/>
          <w:szCs w:val="24"/>
          <w:lang w:val="en-US" w:eastAsia="zh-CN"/>
        </w:rPr>
        <w:t>Hum Immunol</w:t>
      </w:r>
      <w:r w:rsidRPr="008D5F7A">
        <w:rPr>
          <w:rFonts w:ascii="Book Antiqua" w:eastAsia="宋体" w:hAnsi="Book Antiqua" w:cs="宋体"/>
          <w:color w:val="000000"/>
          <w:sz w:val="24"/>
          <w:szCs w:val="24"/>
          <w:lang w:val="en-US" w:eastAsia="zh-CN"/>
        </w:rPr>
        <w:t> 2011; </w:t>
      </w:r>
      <w:r w:rsidRPr="008D5F7A">
        <w:rPr>
          <w:rFonts w:ascii="Book Antiqua" w:eastAsia="宋体" w:hAnsi="Book Antiqua" w:cs="宋体"/>
          <w:b/>
          <w:bCs/>
          <w:color w:val="000000"/>
          <w:sz w:val="24"/>
          <w:szCs w:val="24"/>
          <w:lang w:val="en-US" w:eastAsia="zh-CN"/>
        </w:rPr>
        <w:t>72</w:t>
      </w:r>
      <w:r w:rsidRPr="008D5F7A">
        <w:rPr>
          <w:rFonts w:ascii="Book Antiqua" w:eastAsia="宋体" w:hAnsi="Book Antiqua" w:cs="宋体"/>
          <w:color w:val="000000"/>
          <w:sz w:val="24"/>
          <w:szCs w:val="24"/>
          <w:lang w:val="en-US" w:eastAsia="zh-CN"/>
        </w:rPr>
        <w:t>: 63-68 [PMID: 20951753]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214 </w:t>
      </w:r>
      <w:r w:rsidRPr="008D5F7A">
        <w:rPr>
          <w:rFonts w:ascii="Book Antiqua" w:eastAsia="宋体" w:hAnsi="Book Antiqua" w:cs="宋体"/>
          <w:b/>
          <w:bCs/>
          <w:color w:val="000000"/>
          <w:sz w:val="24"/>
          <w:szCs w:val="24"/>
          <w:lang w:val="en-US" w:eastAsia="zh-CN"/>
        </w:rPr>
        <w:t>Balding J</w:t>
      </w:r>
      <w:r w:rsidRPr="008D5F7A">
        <w:rPr>
          <w:rFonts w:ascii="Book Antiqua" w:eastAsia="宋体" w:hAnsi="Book Antiqua" w:cs="宋体"/>
          <w:color w:val="000000"/>
          <w:sz w:val="24"/>
          <w:szCs w:val="24"/>
          <w:lang w:val="en-US" w:eastAsia="zh-CN"/>
        </w:rPr>
        <w:t>, Healy CM, Livingstone WJ, White B, Mynett-Johnson L, Cafferkey M, Smith OP. Genomic polymorphic profiles in an Irish population with meningococcaemia: is it possible to predict severity and outcome of disease? </w:t>
      </w:r>
      <w:r w:rsidRPr="008D5F7A">
        <w:rPr>
          <w:rFonts w:ascii="Book Antiqua" w:eastAsia="宋体" w:hAnsi="Book Antiqua" w:cs="宋体"/>
          <w:i/>
          <w:iCs/>
          <w:color w:val="000000"/>
          <w:sz w:val="24"/>
          <w:szCs w:val="24"/>
          <w:lang w:val="en-US" w:eastAsia="zh-CN"/>
        </w:rPr>
        <w:t>Genes Immun</w:t>
      </w:r>
      <w:r w:rsidRPr="008D5F7A">
        <w:rPr>
          <w:rFonts w:ascii="Book Antiqua" w:eastAsia="宋体" w:hAnsi="Book Antiqua" w:cs="宋体"/>
          <w:color w:val="000000"/>
          <w:sz w:val="24"/>
          <w:szCs w:val="24"/>
          <w:lang w:val="en-US" w:eastAsia="zh-CN"/>
        </w:rPr>
        <w:t> 2003; </w:t>
      </w:r>
      <w:r w:rsidRPr="008D5F7A">
        <w:rPr>
          <w:rFonts w:ascii="Book Antiqua" w:eastAsia="宋体" w:hAnsi="Book Antiqua" w:cs="宋体"/>
          <w:b/>
          <w:bCs/>
          <w:color w:val="000000"/>
          <w:sz w:val="24"/>
          <w:szCs w:val="24"/>
          <w:lang w:val="en-US" w:eastAsia="zh-CN"/>
        </w:rPr>
        <w:t>4</w:t>
      </w:r>
      <w:r w:rsidRPr="008D5F7A">
        <w:rPr>
          <w:rFonts w:ascii="Book Antiqua" w:eastAsia="宋体" w:hAnsi="Book Antiqua" w:cs="宋体"/>
          <w:color w:val="000000"/>
          <w:sz w:val="24"/>
          <w:szCs w:val="24"/>
          <w:lang w:val="en-US" w:eastAsia="zh-CN"/>
        </w:rPr>
        <w:t>: 533-540 [PMID: 14647192]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215 </w:t>
      </w:r>
      <w:r w:rsidRPr="008D5F7A">
        <w:rPr>
          <w:rFonts w:ascii="Book Antiqua" w:eastAsia="宋体" w:hAnsi="Book Antiqua" w:cs="宋体"/>
          <w:b/>
          <w:bCs/>
          <w:color w:val="000000"/>
          <w:sz w:val="24"/>
          <w:szCs w:val="24"/>
          <w:lang w:val="en-US" w:eastAsia="zh-CN"/>
        </w:rPr>
        <w:t>Ferreira MA</w:t>
      </w:r>
      <w:r w:rsidRPr="008D5F7A">
        <w:rPr>
          <w:rFonts w:ascii="Book Antiqua" w:eastAsia="宋体" w:hAnsi="Book Antiqua" w:cs="宋体"/>
          <w:color w:val="000000"/>
          <w:sz w:val="24"/>
          <w:szCs w:val="24"/>
          <w:lang w:val="en-US" w:eastAsia="zh-CN"/>
        </w:rPr>
        <w:t>, Matheson MC, Duffy DL, Marks GB, Hui J, Le Souëf P, Danoy P, Baltic S, Nyholt DR, Jenkins M, Hayden C, Willemsen G, Ang W, Kuokkanen M, Beilby J, Cheah F, de Geus EJ, Ramasamy A, Vedantam S, Salomaa V, Madden PA, Heath AC, Hopper JL, Visscher PM, Musk B, Leeder SR, Jarvelin MR, Pennell C, Boomsma DI, Hirschhorn JN, Walters H, Martin NG, James A, Jones G, Abramson MJ, Robertson CF, Dharmage SC, Brown MA, Montgomery GW, Thompson PJ. Identification of IL6R and chromosome 11q13.5 as risk loci for asthma. </w:t>
      </w:r>
      <w:r w:rsidRPr="008D5F7A">
        <w:rPr>
          <w:rFonts w:ascii="Book Antiqua" w:eastAsia="宋体" w:hAnsi="Book Antiqua" w:cs="宋体"/>
          <w:i/>
          <w:iCs/>
          <w:color w:val="000000"/>
          <w:sz w:val="24"/>
          <w:szCs w:val="24"/>
          <w:lang w:val="en-US" w:eastAsia="zh-CN"/>
        </w:rPr>
        <w:t>Lancet</w:t>
      </w:r>
      <w:r w:rsidRPr="008D5F7A">
        <w:rPr>
          <w:rFonts w:ascii="Book Antiqua" w:eastAsia="宋体" w:hAnsi="Book Antiqua" w:cs="宋体"/>
          <w:color w:val="000000"/>
          <w:sz w:val="24"/>
          <w:szCs w:val="24"/>
          <w:lang w:val="en-US" w:eastAsia="zh-CN"/>
        </w:rPr>
        <w:t> 2011; </w:t>
      </w:r>
      <w:r w:rsidRPr="008D5F7A">
        <w:rPr>
          <w:rFonts w:ascii="Book Antiqua" w:eastAsia="宋体" w:hAnsi="Book Antiqua" w:cs="宋体"/>
          <w:b/>
          <w:bCs/>
          <w:color w:val="000000"/>
          <w:sz w:val="24"/>
          <w:szCs w:val="24"/>
          <w:lang w:val="en-US" w:eastAsia="zh-CN"/>
        </w:rPr>
        <w:t>378</w:t>
      </w:r>
      <w:r w:rsidRPr="008D5F7A">
        <w:rPr>
          <w:rFonts w:ascii="Book Antiqua" w:eastAsia="宋体" w:hAnsi="Book Antiqua" w:cs="宋体"/>
          <w:color w:val="000000"/>
          <w:sz w:val="24"/>
          <w:szCs w:val="24"/>
          <w:lang w:val="en-US" w:eastAsia="zh-CN"/>
        </w:rPr>
        <w:t>: 1006-1014 [PMID: 21907864]</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216 </w:t>
      </w:r>
      <w:r w:rsidRPr="008D5F7A">
        <w:rPr>
          <w:rFonts w:ascii="Book Antiqua" w:eastAsia="宋体" w:hAnsi="Book Antiqua" w:cs="宋体"/>
          <w:b/>
          <w:bCs/>
          <w:color w:val="000000"/>
          <w:sz w:val="24"/>
          <w:szCs w:val="24"/>
          <w:lang w:val="en-US" w:eastAsia="zh-CN"/>
        </w:rPr>
        <w:t>Lamas JR</w:t>
      </w:r>
      <w:r w:rsidRPr="008D5F7A">
        <w:rPr>
          <w:rFonts w:ascii="Book Antiqua" w:eastAsia="宋体" w:hAnsi="Book Antiqua" w:cs="宋体"/>
          <w:color w:val="000000"/>
          <w:sz w:val="24"/>
          <w:szCs w:val="24"/>
          <w:lang w:val="en-US" w:eastAsia="zh-CN"/>
        </w:rPr>
        <w:t>, Rodríguez-Rodríguez L, Varadé J, López-Romero P, Tornero-Esteban P, Abasolo L, Urcelay E, Fernández-Gutiérrez B. Influence of IL6R rs8192284 polymorphism status in disease activity in rheumatoid arthritis. </w:t>
      </w:r>
      <w:r w:rsidRPr="008D5F7A">
        <w:rPr>
          <w:rFonts w:ascii="Book Antiqua" w:eastAsia="宋体" w:hAnsi="Book Antiqua" w:cs="宋体"/>
          <w:i/>
          <w:iCs/>
          <w:color w:val="000000"/>
          <w:sz w:val="24"/>
          <w:szCs w:val="24"/>
          <w:lang w:val="en-US" w:eastAsia="zh-CN"/>
        </w:rPr>
        <w:t>J Rheumatol</w:t>
      </w:r>
      <w:r w:rsidRPr="008D5F7A">
        <w:rPr>
          <w:rFonts w:ascii="Book Antiqua" w:eastAsia="宋体" w:hAnsi="Book Antiqua" w:cs="宋体"/>
          <w:color w:val="000000"/>
          <w:sz w:val="24"/>
          <w:szCs w:val="24"/>
          <w:lang w:val="en-US" w:eastAsia="zh-CN"/>
        </w:rPr>
        <w:t> 2010; </w:t>
      </w:r>
      <w:r w:rsidRPr="008D5F7A">
        <w:rPr>
          <w:rFonts w:ascii="Book Antiqua" w:eastAsia="宋体" w:hAnsi="Book Antiqua" w:cs="宋体"/>
          <w:b/>
          <w:bCs/>
          <w:color w:val="000000"/>
          <w:sz w:val="24"/>
          <w:szCs w:val="24"/>
          <w:lang w:val="en-US" w:eastAsia="zh-CN"/>
        </w:rPr>
        <w:t>37</w:t>
      </w:r>
      <w:r w:rsidRPr="008D5F7A">
        <w:rPr>
          <w:rFonts w:ascii="Book Antiqua" w:eastAsia="宋体" w:hAnsi="Book Antiqua" w:cs="宋体"/>
          <w:color w:val="000000"/>
          <w:sz w:val="24"/>
          <w:szCs w:val="24"/>
          <w:lang w:val="en-US" w:eastAsia="zh-CN"/>
        </w:rPr>
        <w:t>: 1579-1581 [PMID: 20551110]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217 </w:t>
      </w:r>
      <w:r w:rsidRPr="008D5F7A">
        <w:rPr>
          <w:rFonts w:ascii="Book Antiqua" w:eastAsia="宋体" w:hAnsi="Book Antiqua" w:cs="宋体"/>
          <w:b/>
          <w:bCs/>
          <w:color w:val="000000"/>
          <w:sz w:val="24"/>
          <w:szCs w:val="24"/>
          <w:lang w:val="en-US" w:eastAsia="zh-CN"/>
        </w:rPr>
        <w:t>Zhang G</w:t>
      </w:r>
      <w:r w:rsidRPr="008D5F7A">
        <w:rPr>
          <w:rFonts w:ascii="Book Antiqua" w:eastAsia="宋体" w:hAnsi="Book Antiqua" w:cs="宋体"/>
          <w:color w:val="000000"/>
          <w:sz w:val="24"/>
          <w:szCs w:val="24"/>
          <w:lang w:val="en-US" w:eastAsia="zh-CN"/>
        </w:rPr>
        <w:t>, Zhou B, Wang W, Zhang M, Zhao Y, Wang Z, Yang L, Zhai J, Feng CG, Wang J, Chen X. A functional single-nucleotide polymorphism in the promoter of the gene encoding interleukin 6 is associated with susceptibility to tuberculosis. </w:t>
      </w:r>
      <w:r w:rsidRPr="008D5F7A">
        <w:rPr>
          <w:rFonts w:ascii="Book Antiqua" w:eastAsia="宋体" w:hAnsi="Book Antiqua" w:cs="宋体"/>
          <w:i/>
          <w:iCs/>
          <w:color w:val="000000"/>
          <w:sz w:val="24"/>
          <w:szCs w:val="24"/>
          <w:lang w:val="en-US" w:eastAsia="zh-CN"/>
        </w:rPr>
        <w:t>J Infect Dis</w:t>
      </w:r>
      <w:r w:rsidRPr="008D5F7A">
        <w:rPr>
          <w:rFonts w:ascii="Book Antiqua" w:eastAsia="宋体" w:hAnsi="Book Antiqua" w:cs="宋体"/>
          <w:color w:val="000000"/>
          <w:sz w:val="24"/>
          <w:szCs w:val="24"/>
          <w:lang w:val="en-US" w:eastAsia="zh-CN"/>
        </w:rPr>
        <w:t> 2012; </w:t>
      </w:r>
      <w:r w:rsidRPr="008D5F7A">
        <w:rPr>
          <w:rFonts w:ascii="Book Antiqua" w:eastAsia="宋体" w:hAnsi="Book Antiqua" w:cs="宋体"/>
          <w:b/>
          <w:bCs/>
          <w:color w:val="000000"/>
          <w:sz w:val="24"/>
          <w:szCs w:val="24"/>
          <w:lang w:val="en-US" w:eastAsia="zh-CN"/>
        </w:rPr>
        <w:t>205</w:t>
      </w:r>
      <w:r w:rsidRPr="008D5F7A">
        <w:rPr>
          <w:rFonts w:ascii="Book Antiqua" w:eastAsia="宋体" w:hAnsi="Book Antiqua" w:cs="宋体"/>
          <w:color w:val="000000"/>
          <w:sz w:val="24"/>
          <w:szCs w:val="24"/>
          <w:lang w:val="en-US" w:eastAsia="zh-CN"/>
        </w:rPr>
        <w:t>: 1697-1704 [PMID: 22457277 DOI: 10.1093/infdis/jis266]</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218 </w:t>
      </w:r>
      <w:r w:rsidRPr="008D5F7A">
        <w:rPr>
          <w:rFonts w:ascii="Book Antiqua" w:eastAsia="宋体" w:hAnsi="Book Antiqua" w:cs="宋体"/>
          <w:b/>
          <w:bCs/>
          <w:color w:val="000000"/>
          <w:sz w:val="24"/>
          <w:szCs w:val="24"/>
          <w:lang w:val="en-US" w:eastAsia="zh-CN"/>
        </w:rPr>
        <w:t>Shey MS</w:t>
      </w:r>
      <w:r w:rsidRPr="008D5F7A">
        <w:rPr>
          <w:rFonts w:ascii="Book Antiqua" w:eastAsia="宋体" w:hAnsi="Book Antiqua" w:cs="宋体"/>
          <w:color w:val="000000"/>
          <w:sz w:val="24"/>
          <w:szCs w:val="24"/>
          <w:lang w:val="en-US" w:eastAsia="zh-CN"/>
        </w:rPr>
        <w:t>, Randhawa AK, Bowmaker M, Smith E, Scriba TJ, de Kock M, Mahomed H, Hussey G, Hawn TR, Hanekom WA. Single nucleotide polymorphisms in toll-like receptor 6 are associated with altered lipopeptide- and mycobacteria-induced interleukin-6 secretion. </w:t>
      </w:r>
      <w:r w:rsidRPr="008D5F7A">
        <w:rPr>
          <w:rFonts w:ascii="Book Antiqua" w:eastAsia="宋体" w:hAnsi="Book Antiqua" w:cs="宋体"/>
          <w:i/>
          <w:iCs/>
          <w:color w:val="000000"/>
          <w:sz w:val="24"/>
          <w:szCs w:val="24"/>
          <w:lang w:val="en-US" w:eastAsia="zh-CN"/>
        </w:rPr>
        <w:t>Genes Immun</w:t>
      </w:r>
      <w:r w:rsidRPr="008D5F7A">
        <w:rPr>
          <w:rFonts w:ascii="Book Antiqua" w:eastAsia="宋体" w:hAnsi="Book Antiqua" w:cs="宋体"/>
          <w:color w:val="000000"/>
          <w:sz w:val="24"/>
          <w:szCs w:val="24"/>
          <w:lang w:val="en-US" w:eastAsia="zh-CN"/>
        </w:rPr>
        <w:t> 2010; </w:t>
      </w:r>
      <w:r w:rsidRPr="008D5F7A">
        <w:rPr>
          <w:rFonts w:ascii="Book Antiqua" w:eastAsia="宋体" w:hAnsi="Book Antiqua" w:cs="宋体"/>
          <w:b/>
          <w:bCs/>
          <w:color w:val="000000"/>
          <w:sz w:val="24"/>
          <w:szCs w:val="24"/>
          <w:lang w:val="en-US" w:eastAsia="zh-CN"/>
        </w:rPr>
        <w:t>11</w:t>
      </w:r>
      <w:r w:rsidRPr="008D5F7A">
        <w:rPr>
          <w:rFonts w:ascii="Book Antiqua" w:eastAsia="宋体" w:hAnsi="Book Antiqua" w:cs="宋体"/>
          <w:color w:val="000000"/>
          <w:sz w:val="24"/>
          <w:szCs w:val="24"/>
          <w:lang w:val="en-US" w:eastAsia="zh-CN"/>
        </w:rPr>
        <w:t>: 561-572 [PMID: 20445</w:t>
      </w:r>
      <w:r w:rsidR="006875F7">
        <w:rPr>
          <w:rFonts w:ascii="Book Antiqua" w:eastAsia="宋体" w:hAnsi="Book Antiqua" w:cs="宋体"/>
          <w:color w:val="000000"/>
          <w:sz w:val="24"/>
          <w:szCs w:val="24"/>
          <w:lang w:val="en-US" w:eastAsia="zh-CN"/>
        </w:rPr>
        <w:t>564 DOI: 10.1038/gene.2010.14]</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219 </w:t>
      </w:r>
      <w:r w:rsidRPr="008D5F7A">
        <w:rPr>
          <w:rFonts w:ascii="Book Antiqua" w:eastAsia="宋体" w:hAnsi="Book Antiqua" w:cs="宋体"/>
          <w:b/>
          <w:bCs/>
          <w:color w:val="000000"/>
          <w:sz w:val="24"/>
          <w:szCs w:val="24"/>
          <w:lang w:val="en-US" w:eastAsia="zh-CN"/>
        </w:rPr>
        <w:t>Chen X</w:t>
      </w:r>
      <w:r w:rsidRPr="008D5F7A">
        <w:rPr>
          <w:rFonts w:ascii="Book Antiqua" w:eastAsia="宋体" w:hAnsi="Book Antiqua" w:cs="宋体"/>
          <w:color w:val="000000"/>
          <w:sz w:val="24"/>
          <w:szCs w:val="24"/>
          <w:lang w:val="en-US" w:eastAsia="zh-CN"/>
        </w:rPr>
        <w:t>, Zhang M, Liao M, Graner MW, Wu C, Yang Q, Liu H, Zhou B. Reduced Th17 response in patients with tuberculosis correlates with IL-6R expression on CD4+ T Cells. </w:t>
      </w:r>
      <w:r w:rsidRPr="008D5F7A">
        <w:rPr>
          <w:rFonts w:ascii="Book Antiqua" w:eastAsia="宋体" w:hAnsi="Book Antiqua" w:cs="宋体"/>
          <w:i/>
          <w:iCs/>
          <w:color w:val="000000"/>
          <w:sz w:val="24"/>
          <w:szCs w:val="24"/>
          <w:lang w:val="en-US" w:eastAsia="zh-CN"/>
        </w:rPr>
        <w:t>Am J Respir Crit Care Med</w:t>
      </w:r>
      <w:r w:rsidRPr="008D5F7A">
        <w:rPr>
          <w:rFonts w:ascii="Book Antiqua" w:eastAsia="宋体" w:hAnsi="Book Antiqua" w:cs="宋体"/>
          <w:color w:val="000000"/>
          <w:sz w:val="24"/>
          <w:szCs w:val="24"/>
          <w:lang w:val="en-US" w:eastAsia="zh-CN"/>
        </w:rPr>
        <w:t> 2010; </w:t>
      </w:r>
      <w:r w:rsidRPr="008D5F7A">
        <w:rPr>
          <w:rFonts w:ascii="Book Antiqua" w:eastAsia="宋体" w:hAnsi="Book Antiqua" w:cs="宋体"/>
          <w:b/>
          <w:bCs/>
          <w:color w:val="000000"/>
          <w:sz w:val="24"/>
          <w:szCs w:val="24"/>
          <w:lang w:val="en-US" w:eastAsia="zh-CN"/>
        </w:rPr>
        <w:t>181</w:t>
      </w:r>
      <w:r w:rsidRPr="008D5F7A">
        <w:rPr>
          <w:rFonts w:ascii="Book Antiqua" w:eastAsia="宋体" w:hAnsi="Book Antiqua" w:cs="宋体"/>
          <w:color w:val="000000"/>
          <w:sz w:val="24"/>
          <w:szCs w:val="24"/>
          <w:lang w:val="en-US" w:eastAsia="zh-CN"/>
        </w:rPr>
        <w:t>: 734-742 [PMID: 20019339]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220 </w:t>
      </w:r>
      <w:r w:rsidRPr="008D5F7A">
        <w:rPr>
          <w:rFonts w:ascii="Book Antiqua" w:eastAsia="宋体" w:hAnsi="Book Antiqua" w:cs="宋体"/>
          <w:b/>
          <w:bCs/>
          <w:color w:val="000000"/>
          <w:sz w:val="24"/>
          <w:szCs w:val="24"/>
          <w:lang w:val="en-US" w:eastAsia="zh-CN"/>
        </w:rPr>
        <w:t>Nolan A</w:t>
      </w:r>
      <w:r w:rsidRPr="008D5F7A">
        <w:rPr>
          <w:rFonts w:ascii="Book Antiqua" w:eastAsia="宋体" w:hAnsi="Book Antiqua" w:cs="宋体"/>
          <w:color w:val="000000"/>
          <w:sz w:val="24"/>
          <w:szCs w:val="24"/>
          <w:lang w:val="en-US" w:eastAsia="zh-CN"/>
        </w:rPr>
        <w:t>, Condos R, Huie ML, Dawson R, Dheda K, Bateman E, Rom WN, Weiden MD. Elevated IP-10 and IL-6 from bronchoalveolar lavage cells are biomarkers of non-cavitary tuberculosis. </w:t>
      </w:r>
      <w:r w:rsidRPr="008D5F7A">
        <w:rPr>
          <w:rFonts w:ascii="Book Antiqua" w:eastAsia="宋体" w:hAnsi="Book Antiqua" w:cs="宋体"/>
          <w:i/>
          <w:iCs/>
          <w:color w:val="000000"/>
          <w:sz w:val="24"/>
          <w:szCs w:val="24"/>
          <w:lang w:val="en-US" w:eastAsia="zh-CN"/>
        </w:rPr>
        <w:t>Int J Tuberc Lung Dis</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17</w:t>
      </w:r>
      <w:r w:rsidRPr="008D5F7A">
        <w:rPr>
          <w:rFonts w:ascii="Book Antiqua" w:eastAsia="宋体" w:hAnsi="Book Antiqua" w:cs="宋体"/>
          <w:color w:val="000000"/>
          <w:sz w:val="24"/>
          <w:szCs w:val="24"/>
          <w:lang w:val="en-US" w:eastAsia="zh-CN"/>
        </w:rPr>
        <w:t>: 922-927 [PMID: 237433</w:t>
      </w:r>
      <w:r w:rsidR="006875F7">
        <w:rPr>
          <w:rFonts w:ascii="Book Antiqua" w:eastAsia="宋体" w:hAnsi="Book Antiqua" w:cs="宋体"/>
          <w:color w:val="000000"/>
          <w:sz w:val="24"/>
          <w:szCs w:val="24"/>
          <w:lang w:val="en-US" w:eastAsia="zh-CN"/>
        </w:rPr>
        <w:t>11 DOI: 10.5588/ijtld.12.0610]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221 </w:t>
      </w:r>
      <w:r w:rsidRPr="008D5F7A">
        <w:rPr>
          <w:rFonts w:ascii="Book Antiqua" w:eastAsia="宋体" w:hAnsi="Book Antiqua" w:cs="宋体"/>
          <w:b/>
          <w:bCs/>
          <w:color w:val="000000"/>
          <w:sz w:val="24"/>
          <w:szCs w:val="24"/>
          <w:lang w:val="en-US" w:eastAsia="zh-CN"/>
        </w:rPr>
        <w:t>Herrera MT</w:t>
      </w:r>
      <w:r w:rsidRPr="008D5F7A">
        <w:rPr>
          <w:rFonts w:ascii="Book Antiqua" w:eastAsia="宋体" w:hAnsi="Book Antiqua" w:cs="宋体"/>
          <w:color w:val="000000"/>
          <w:sz w:val="24"/>
          <w:szCs w:val="24"/>
          <w:lang w:val="en-US" w:eastAsia="zh-CN"/>
        </w:rPr>
        <w:t>, Torres M, Nevels D, Perez-Redondo CN, Ellner JJ, Sada E, Schwander SK. Compartmentalized bronchoalveolar IFN-gamma and IL-12 response in human pulmonary tuberculosis. </w:t>
      </w:r>
      <w:r w:rsidRPr="008D5F7A">
        <w:rPr>
          <w:rFonts w:ascii="Book Antiqua" w:eastAsia="宋体" w:hAnsi="Book Antiqua" w:cs="宋体"/>
          <w:i/>
          <w:iCs/>
          <w:color w:val="000000"/>
          <w:sz w:val="24"/>
          <w:szCs w:val="24"/>
          <w:lang w:val="en-US" w:eastAsia="zh-CN"/>
        </w:rPr>
        <w:t>Tuberculosis (Edinb)</w:t>
      </w:r>
      <w:r w:rsidRPr="008D5F7A">
        <w:rPr>
          <w:rFonts w:ascii="Book Antiqua" w:eastAsia="宋体" w:hAnsi="Book Antiqua" w:cs="宋体"/>
          <w:color w:val="000000"/>
          <w:sz w:val="24"/>
          <w:szCs w:val="24"/>
          <w:lang w:val="en-US" w:eastAsia="zh-CN"/>
        </w:rPr>
        <w:t> 2009; </w:t>
      </w:r>
      <w:r w:rsidRPr="008D5F7A">
        <w:rPr>
          <w:rFonts w:ascii="Book Antiqua" w:eastAsia="宋体" w:hAnsi="Book Antiqua" w:cs="宋体"/>
          <w:b/>
          <w:bCs/>
          <w:color w:val="000000"/>
          <w:sz w:val="24"/>
          <w:szCs w:val="24"/>
          <w:lang w:val="en-US" w:eastAsia="zh-CN"/>
        </w:rPr>
        <w:t>89</w:t>
      </w:r>
      <w:r w:rsidRPr="008D5F7A">
        <w:rPr>
          <w:rFonts w:ascii="Book Antiqua" w:eastAsia="宋体" w:hAnsi="Book Antiqua" w:cs="宋体"/>
          <w:color w:val="000000"/>
          <w:sz w:val="24"/>
          <w:szCs w:val="24"/>
          <w:lang w:val="en-US" w:eastAsia="zh-CN"/>
        </w:rPr>
        <w:t>: 38-47 [PMID: 18848499]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222 </w:t>
      </w:r>
      <w:r w:rsidRPr="008D5F7A">
        <w:rPr>
          <w:rFonts w:ascii="Book Antiqua" w:eastAsia="宋体" w:hAnsi="Book Antiqua" w:cs="宋体"/>
          <w:b/>
          <w:bCs/>
          <w:color w:val="000000"/>
          <w:sz w:val="24"/>
          <w:szCs w:val="24"/>
          <w:lang w:val="en-US" w:eastAsia="zh-CN"/>
        </w:rPr>
        <w:t>Ye ZJ</w:t>
      </w:r>
      <w:r w:rsidRPr="008D5F7A">
        <w:rPr>
          <w:rFonts w:ascii="Book Antiqua" w:eastAsia="宋体" w:hAnsi="Book Antiqua" w:cs="宋体"/>
          <w:color w:val="000000"/>
          <w:sz w:val="24"/>
          <w:szCs w:val="24"/>
          <w:lang w:val="en-US" w:eastAsia="zh-CN"/>
        </w:rPr>
        <w:t>, Yuan ML, Zhou Q, Du RH, Yang WB, Xiong XZ, Zhang JC, Wu C, Qin SM, Shi HZ. Differentiation and recruitment of Th9 cells stimulated by pleural mesothelial cells in human Mycobacterium tuberculosis infection. </w:t>
      </w:r>
      <w:r w:rsidRPr="008D5F7A">
        <w:rPr>
          <w:rFonts w:ascii="Book Antiqua" w:eastAsia="宋体" w:hAnsi="Book Antiqua" w:cs="宋体"/>
          <w:i/>
          <w:iCs/>
          <w:color w:val="000000"/>
          <w:sz w:val="24"/>
          <w:szCs w:val="24"/>
          <w:lang w:val="en-US" w:eastAsia="zh-CN"/>
        </w:rPr>
        <w:t>PLoS One</w:t>
      </w:r>
      <w:r w:rsidRPr="008D5F7A">
        <w:rPr>
          <w:rFonts w:ascii="Book Antiqua" w:eastAsia="宋体" w:hAnsi="Book Antiqua" w:cs="宋体"/>
          <w:color w:val="000000"/>
          <w:sz w:val="24"/>
          <w:szCs w:val="24"/>
          <w:lang w:val="en-US" w:eastAsia="zh-CN"/>
        </w:rPr>
        <w:t> 2012; </w:t>
      </w:r>
      <w:r w:rsidRPr="008D5F7A">
        <w:rPr>
          <w:rFonts w:ascii="Book Antiqua" w:eastAsia="宋体" w:hAnsi="Book Antiqua" w:cs="宋体"/>
          <w:b/>
          <w:bCs/>
          <w:color w:val="000000"/>
          <w:sz w:val="24"/>
          <w:szCs w:val="24"/>
          <w:lang w:val="en-US" w:eastAsia="zh-CN"/>
        </w:rPr>
        <w:t>7</w:t>
      </w:r>
      <w:r w:rsidRPr="008D5F7A">
        <w:rPr>
          <w:rFonts w:ascii="Book Antiqua" w:eastAsia="宋体" w:hAnsi="Book Antiqua" w:cs="宋体"/>
          <w:color w:val="000000"/>
          <w:sz w:val="24"/>
          <w:szCs w:val="24"/>
          <w:lang w:val="en-US" w:eastAsia="zh-CN"/>
        </w:rPr>
        <w:t>: e31710 [PMID: 22363712 DOI:</w:t>
      </w:r>
      <w:r w:rsidR="006875F7">
        <w:rPr>
          <w:rFonts w:ascii="Book Antiqua" w:eastAsia="宋体" w:hAnsi="Book Antiqua" w:cs="宋体"/>
          <w:color w:val="000000"/>
          <w:sz w:val="24"/>
          <w:szCs w:val="24"/>
          <w:lang w:val="en-US" w:eastAsia="zh-CN"/>
        </w:rPr>
        <w:t xml:space="preserve"> 10.1371/journal.pone.0031710]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223 </w:t>
      </w:r>
      <w:r w:rsidRPr="008D5F7A">
        <w:rPr>
          <w:rFonts w:ascii="Book Antiqua" w:eastAsia="宋体" w:hAnsi="Book Antiqua" w:cs="宋体"/>
          <w:b/>
          <w:bCs/>
          <w:color w:val="000000"/>
          <w:sz w:val="24"/>
          <w:szCs w:val="24"/>
          <w:lang w:val="en-US" w:eastAsia="zh-CN"/>
        </w:rPr>
        <w:t>Shevach EM</w:t>
      </w:r>
      <w:r w:rsidRPr="008D5F7A">
        <w:rPr>
          <w:rFonts w:ascii="Book Antiqua" w:eastAsia="宋体" w:hAnsi="Book Antiqua" w:cs="宋体"/>
          <w:color w:val="000000"/>
          <w:sz w:val="24"/>
          <w:szCs w:val="24"/>
          <w:lang w:val="en-US" w:eastAsia="zh-CN"/>
        </w:rPr>
        <w:t>. Mechanisms of foxp3+ T regulatory cell-mediated suppression. </w:t>
      </w:r>
      <w:r w:rsidRPr="008D5F7A">
        <w:rPr>
          <w:rFonts w:ascii="Book Antiqua" w:eastAsia="宋体" w:hAnsi="Book Antiqua" w:cs="宋体"/>
          <w:i/>
          <w:iCs/>
          <w:color w:val="000000"/>
          <w:sz w:val="24"/>
          <w:szCs w:val="24"/>
          <w:lang w:val="en-US" w:eastAsia="zh-CN"/>
        </w:rPr>
        <w:t>Immunity</w:t>
      </w:r>
      <w:r w:rsidRPr="008D5F7A">
        <w:rPr>
          <w:rFonts w:ascii="Book Antiqua" w:eastAsia="宋体" w:hAnsi="Book Antiqua" w:cs="宋体"/>
          <w:color w:val="000000"/>
          <w:sz w:val="24"/>
          <w:szCs w:val="24"/>
          <w:lang w:val="en-US" w:eastAsia="zh-CN"/>
        </w:rPr>
        <w:t> 2009; </w:t>
      </w:r>
      <w:r w:rsidRPr="008D5F7A">
        <w:rPr>
          <w:rFonts w:ascii="Book Antiqua" w:eastAsia="宋体" w:hAnsi="Book Antiqua" w:cs="宋体"/>
          <w:b/>
          <w:bCs/>
          <w:color w:val="000000"/>
          <w:sz w:val="24"/>
          <w:szCs w:val="24"/>
          <w:lang w:val="en-US" w:eastAsia="zh-CN"/>
        </w:rPr>
        <w:t>30</w:t>
      </w:r>
      <w:r w:rsidRPr="008D5F7A">
        <w:rPr>
          <w:rFonts w:ascii="Book Antiqua" w:eastAsia="宋体" w:hAnsi="Book Antiqua" w:cs="宋体"/>
          <w:color w:val="000000"/>
          <w:sz w:val="24"/>
          <w:szCs w:val="24"/>
          <w:lang w:val="en-US" w:eastAsia="zh-CN"/>
        </w:rPr>
        <w:t>: 636-645 [PMID: 19464986 DOI: 10.1016/j.immuni.2009.04.0</w:t>
      </w:r>
      <w:r w:rsidR="006875F7">
        <w:rPr>
          <w:rFonts w:ascii="Book Antiqua" w:eastAsia="宋体" w:hAnsi="Book Antiqua" w:cs="宋体"/>
          <w:color w:val="000000"/>
          <w:sz w:val="24"/>
          <w:szCs w:val="24"/>
          <w:lang w:val="en-US" w:eastAsia="zh-CN"/>
        </w:rPr>
        <w:t>10]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224 </w:t>
      </w:r>
      <w:r w:rsidRPr="008D5F7A">
        <w:rPr>
          <w:rFonts w:ascii="Book Antiqua" w:eastAsia="宋体" w:hAnsi="Book Antiqua" w:cs="宋体"/>
          <w:b/>
          <w:bCs/>
          <w:color w:val="000000"/>
          <w:sz w:val="24"/>
          <w:szCs w:val="24"/>
          <w:lang w:val="en-US" w:eastAsia="zh-CN"/>
        </w:rPr>
        <w:t>Guyot-Revol V</w:t>
      </w:r>
      <w:r w:rsidRPr="008D5F7A">
        <w:rPr>
          <w:rFonts w:ascii="Book Antiqua" w:eastAsia="宋体" w:hAnsi="Book Antiqua" w:cs="宋体"/>
          <w:color w:val="000000"/>
          <w:sz w:val="24"/>
          <w:szCs w:val="24"/>
          <w:lang w:val="en-US" w:eastAsia="zh-CN"/>
        </w:rPr>
        <w:t>, Innes JA, Hackforth S, Hinks T, Lalvani A. Regulatory T cells are expanded in blood and disease sites in patients with tuberculosis. </w:t>
      </w:r>
      <w:r w:rsidRPr="008D5F7A">
        <w:rPr>
          <w:rFonts w:ascii="Book Antiqua" w:eastAsia="宋体" w:hAnsi="Book Antiqua" w:cs="宋体"/>
          <w:i/>
          <w:iCs/>
          <w:color w:val="000000"/>
          <w:sz w:val="24"/>
          <w:szCs w:val="24"/>
          <w:lang w:val="en-US" w:eastAsia="zh-CN"/>
        </w:rPr>
        <w:t>Am J Respir Crit Care Med</w:t>
      </w:r>
      <w:r w:rsidRPr="008D5F7A">
        <w:rPr>
          <w:rFonts w:ascii="Book Antiqua" w:eastAsia="宋体" w:hAnsi="Book Antiqua" w:cs="宋体"/>
          <w:color w:val="000000"/>
          <w:sz w:val="24"/>
          <w:szCs w:val="24"/>
          <w:lang w:val="en-US" w:eastAsia="zh-CN"/>
        </w:rPr>
        <w:t> 2006; </w:t>
      </w:r>
      <w:r w:rsidRPr="008D5F7A">
        <w:rPr>
          <w:rFonts w:ascii="Book Antiqua" w:eastAsia="宋体" w:hAnsi="Book Antiqua" w:cs="宋体"/>
          <w:b/>
          <w:bCs/>
          <w:color w:val="000000"/>
          <w:sz w:val="24"/>
          <w:szCs w:val="24"/>
          <w:lang w:val="en-US" w:eastAsia="zh-CN"/>
        </w:rPr>
        <w:t>173</w:t>
      </w:r>
      <w:r w:rsidRPr="008D5F7A">
        <w:rPr>
          <w:rFonts w:ascii="Book Antiqua" w:eastAsia="宋体" w:hAnsi="Book Antiqua" w:cs="宋体"/>
          <w:color w:val="000000"/>
          <w:sz w:val="24"/>
          <w:szCs w:val="24"/>
          <w:lang w:val="en-US" w:eastAsia="zh-CN"/>
        </w:rPr>
        <w:t>: 803-810 [PMID: 16339919 DO</w:t>
      </w:r>
      <w:r w:rsidR="006875F7">
        <w:rPr>
          <w:rFonts w:ascii="Book Antiqua" w:eastAsia="宋体" w:hAnsi="Book Antiqua" w:cs="宋体"/>
          <w:color w:val="000000"/>
          <w:sz w:val="24"/>
          <w:szCs w:val="24"/>
          <w:lang w:val="en-US" w:eastAsia="zh-CN"/>
        </w:rPr>
        <w:t>I: 10.1164/rccm.200508-1294OC]</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225 </w:t>
      </w:r>
      <w:r w:rsidRPr="008D5F7A">
        <w:rPr>
          <w:rFonts w:ascii="Book Antiqua" w:eastAsia="宋体" w:hAnsi="Book Antiqua" w:cs="宋体"/>
          <w:b/>
          <w:bCs/>
          <w:color w:val="000000"/>
          <w:sz w:val="24"/>
          <w:szCs w:val="24"/>
          <w:lang w:val="en-US" w:eastAsia="zh-CN"/>
        </w:rPr>
        <w:t>Mege JL</w:t>
      </w:r>
      <w:r w:rsidRPr="008D5F7A">
        <w:rPr>
          <w:rFonts w:ascii="Book Antiqua" w:eastAsia="宋体" w:hAnsi="Book Antiqua" w:cs="宋体"/>
          <w:color w:val="000000"/>
          <w:sz w:val="24"/>
          <w:szCs w:val="24"/>
          <w:lang w:val="en-US" w:eastAsia="zh-CN"/>
        </w:rPr>
        <w:t>, Meghari S, Honstettre A, Capo C, Raoult D. The two faces of interleukin 10 in human infectious diseases. </w:t>
      </w:r>
      <w:r w:rsidRPr="008D5F7A">
        <w:rPr>
          <w:rFonts w:ascii="Book Antiqua" w:eastAsia="宋体" w:hAnsi="Book Antiqua" w:cs="宋体"/>
          <w:i/>
          <w:iCs/>
          <w:color w:val="000000"/>
          <w:sz w:val="24"/>
          <w:szCs w:val="24"/>
          <w:lang w:val="en-US" w:eastAsia="zh-CN"/>
        </w:rPr>
        <w:t>Lancet Infect Dis</w:t>
      </w:r>
      <w:r w:rsidRPr="008D5F7A">
        <w:rPr>
          <w:rFonts w:ascii="Book Antiqua" w:eastAsia="宋体" w:hAnsi="Book Antiqua" w:cs="宋体"/>
          <w:color w:val="000000"/>
          <w:sz w:val="24"/>
          <w:szCs w:val="24"/>
          <w:lang w:val="en-US" w:eastAsia="zh-CN"/>
        </w:rPr>
        <w:t> 2006; </w:t>
      </w:r>
      <w:r w:rsidRPr="008D5F7A">
        <w:rPr>
          <w:rFonts w:ascii="Book Antiqua" w:eastAsia="宋体" w:hAnsi="Book Antiqua" w:cs="宋体"/>
          <w:b/>
          <w:bCs/>
          <w:color w:val="000000"/>
          <w:sz w:val="24"/>
          <w:szCs w:val="24"/>
          <w:lang w:val="en-US" w:eastAsia="zh-CN"/>
        </w:rPr>
        <w:t>6</w:t>
      </w:r>
      <w:r w:rsidRPr="008D5F7A">
        <w:rPr>
          <w:rFonts w:ascii="Book Antiqua" w:eastAsia="宋体" w:hAnsi="Book Antiqua" w:cs="宋体"/>
          <w:color w:val="000000"/>
          <w:sz w:val="24"/>
          <w:szCs w:val="24"/>
          <w:lang w:val="en-US" w:eastAsia="zh-CN"/>
        </w:rPr>
        <w:t>: 557-569 [PMID: 16931407]</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226 </w:t>
      </w:r>
      <w:r w:rsidRPr="008D5F7A">
        <w:rPr>
          <w:rFonts w:ascii="Book Antiqua" w:eastAsia="宋体" w:hAnsi="Book Antiqua" w:cs="宋体"/>
          <w:b/>
          <w:bCs/>
          <w:color w:val="000000"/>
          <w:sz w:val="24"/>
          <w:szCs w:val="24"/>
          <w:lang w:val="en-US" w:eastAsia="zh-CN"/>
        </w:rPr>
        <w:t>Redford PS</w:t>
      </w:r>
      <w:r w:rsidRPr="008D5F7A">
        <w:rPr>
          <w:rFonts w:ascii="Book Antiqua" w:eastAsia="宋体" w:hAnsi="Book Antiqua" w:cs="宋体"/>
          <w:color w:val="000000"/>
          <w:sz w:val="24"/>
          <w:szCs w:val="24"/>
          <w:lang w:val="en-US" w:eastAsia="zh-CN"/>
        </w:rPr>
        <w:t>, Boonstra A, Read S, Pitt J, Graham C, Stavropoulos E, Bancroft GJ, O'Garra A. Enhanced protection to Mycobacterium tuberculosis infection in IL-10-deficient mice is accompanied by early and enhanced Th1 responses in the lung. </w:t>
      </w:r>
      <w:r w:rsidRPr="008D5F7A">
        <w:rPr>
          <w:rFonts w:ascii="Book Antiqua" w:eastAsia="宋体" w:hAnsi="Book Antiqua" w:cs="宋体"/>
          <w:i/>
          <w:iCs/>
          <w:color w:val="000000"/>
          <w:sz w:val="24"/>
          <w:szCs w:val="24"/>
          <w:lang w:val="en-US" w:eastAsia="zh-CN"/>
        </w:rPr>
        <w:t>Eur J Immunol</w:t>
      </w:r>
      <w:r w:rsidRPr="008D5F7A">
        <w:rPr>
          <w:rFonts w:ascii="Book Antiqua" w:eastAsia="宋体" w:hAnsi="Book Antiqua" w:cs="宋体"/>
          <w:color w:val="000000"/>
          <w:sz w:val="24"/>
          <w:szCs w:val="24"/>
          <w:lang w:val="en-US" w:eastAsia="zh-CN"/>
        </w:rPr>
        <w:t> 2010; </w:t>
      </w:r>
      <w:r w:rsidRPr="008D5F7A">
        <w:rPr>
          <w:rFonts w:ascii="Book Antiqua" w:eastAsia="宋体" w:hAnsi="Book Antiqua" w:cs="宋体"/>
          <w:b/>
          <w:bCs/>
          <w:color w:val="000000"/>
          <w:sz w:val="24"/>
          <w:szCs w:val="24"/>
          <w:lang w:val="en-US" w:eastAsia="zh-CN"/>
        </w:rPr>
        <w:t>40</w:t>
      </w:r>
      <w:r w:rsidRPr="008D5F7A">
        <w:rPr>
          <w:rFonts w:ascii="Book Antiqua" w:eastAsia="宋体" w:hAnsi="Book Antiqua" w:cs="宋体"/>
          <w:color w:val="000000"/>
          <w:sz w:val="24"/>
          <w:szCs w:val="24"/>
          <w:lang w:val="en-US" w:eastAsia="zh-CN"/>
        </w:rPr>
        <w:t>: 2200-2210 [PMID: 20518032]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227 </w:t>
      </w:r>
      <w:r w:rsidRPr="008D5F7A">
        <w:rPr>
          <w:rFonts w:ascii="Book Antiqua" w:eastAsia="宋体" w:hAnsi="Book Antiqua" w:cs="宋体"/>
          <w:b/>
          <w:bCs/>
          <w:color w:val="000000"/>
          <w:sz w:val="24"/>
          <w:szCs w:val="24"/>
          <w:lang w:val="en-US" w:eastAsia="zh-CN"/>
        </w:rPr>
        <w:t>Vankayalapati R</w:t>
      </w:r>
      <w:r w:rsidRPr="008D5F7A">
        <w:rPr>
          <w:rFonts w:ascii="Book Antiqua" w:eastAsia="宋体" w:hAnsi="Book Antiqua" w:cs="宋体"/>
          <w:color w:val="000000"/>
          <w:sz w:val="24"/>
          <w:szCs w:val="24"/>
          <w:lang w:val="en-US" w:eastAsia="zh-CN"/>
        </w:rPr>
        <w:t>, Wizel B, Weis SE, Klucar P, Shams H, Samten B, Barnes PF. Serum cytokine concentrations do not parallel Mycobacterium tuberculosis-induced cytokine production in patients with tuberculosis. </w:t>
      </w:r>
      <w:r w:rsidRPr="008D5F7A">
        <w:rPr>
          <w:rFonts w:ascii="Book Antiqua" w:eastAsia="宋体" w:hAnsi="Book Antiqua" w:cs="宋体"/>
          <w:i/>
          <w:iCs/>
          <w:color w:val="000000"/>
          <w:sz w:val="24"/>
          <w:szCs w:val="24"/>
          <w:lang w:val="en-US" w:eastAsia="zh-CN"/>
        </w:rPr>
        <w:t>Clin Infect Dis</w:t>
      </w:r>
      <w:r w:rsidRPr="008D5F7A">
        <w:rPr>
          <w:rFonts w:ascii="Book Antiqua" w:eastAsia="宋体" w:hAnsi="Book Antiqua" w:cs="宋体"/>
          <w:color w:val="000000"/>
          <w:sz w:val="24"/>
          <w:szCs w:val="24"/>
          <w:lang w:val="en-US" w:eastAsia="zh-CN"/>
        </w:rPr>
        <w:t> 2003; </w:t>
      </w:r>
      <w:r w:rsidRPr="008D5F7A">
        <w:rPr>
          <w:rFonts w:ascii="Book Antiqua" w:eastAsia="宋体" w:hAnsi="Book Antiqua" w:cs="宋体"/>
          <w:b/>
          <w:bCs/>
          <w:color w:val="000000"/>
          <w:sz w:val="24"/>
          <w:szCs w:val="24"/>
          <w:lang w:val="en-US" w:eastAsia="zh-CN"/>
        </w:rPr>
        <w:t>36</w:t>
      </w:r>
      <w:r w:rsidRPr="008D5F7A">
        <w:rPr>
          <w:rFonts w:ascii="Book Antiqua" w:eastAsia="宋体" w:hAnsi="Book Antiqua" w:cs="宋体"/>
          <w:color w:val="000000"/>
          <w:sz w:val="24"/>
          <w:szCs w:val="24"/>
          <w:lang w:val="en-US" w:eastAsia="zh-CN"/>
        </w:rPr>
        <w:t>: 24-28 [PMID: 12491197]</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228 </w:t>
      </w:r>
      <w:r w:rsidRPr="008D5F7A">
        <w:rPr>
          <w:rFonts w:ascii="Book Antiqua" w:eastAsia="宋体" w:hAnsi="Book Antiqua" w:cs="宋体"/>
          <w:b/>
          <w:bCs/>
          <w:color w:val="000000"/>
          <w:sz w:val="24"/>
          <w:szCs w:val="24"/>
          <w:lang w:val="en-US" w:eastAsia="zh-CN"/>
        </w:rPr>
        <w:t>Boussiotis VA</w:t>
      </w:r>
      <w:r w:rsidRPr="008D5F7A">
        <w:rPr>
          <w:rFonts w:ascii="Book Antiqua" w:eastAsia="宋体" w:hAnsi="Book Antiqua" w:cs="宋体"/>
          <w:color w:val="000000"/>
          <w:sz w:val="24"/>
          <w:szCs w:val="24"/>
          <w:lang w:val="en-US" w:eastAsia="zh-CN"/>
        </w:rPr>
        <w:t>, Tsai EY, Yunis EJ, Thim S, Delgado JC, Dascher CC, Berezovskaya A, Rousset D, Reynes JM, Goldfeld AE. IL-10-producing T cells suppress immune responses in anergic tuberculosis patients. </w:t>
      </w:r>
      <w:r w:rsidRPr="008D5F7A">
        <w:rPr>
          <w:rFonts w:ascii="Book Antiqua" w:eastAsia="宋体" w:hAnsi="Book Antiqua" w:cs="宋体"/>
          <w:i/>
          <w:iCs/>
          <w:color w:val="000000"/>
          <w:sz w:val="24"/>
          <w:szCs w:val="24"/>
          <w:lang w:val="en-US" w:eastAsia="zh-CN"/>
        </w:rPr>
        <w:t>J Clin Invest</w:t>
      </w:r>
      <w:r w:rsidRPr="008D5F7A">
        <w:rPr>
          <w:rFonts w:ascii="Book Antiqua" w:eastAsia="宋体" w:hAnsi="Book Antiqua" w:cs="宋体"/>
          <w:color w:val="000000"/>
          <w:sz w:val="24"/>
          <w:szCs w:val="24"/>
          <w:lang w:val="en-US" w:eastAsia="zh-CN"/>
        </w:rPr>
        <w:t> 2000; </w:t>
      </w:r>
      <w:r w:rsidRPr="008D5F7A">
        <w:rPr>
          <w:rFonts w:ascii="Book Antiqua" w:eastAsia="宋体" w:hAnsi="Book Antiqua" w:cs="宋体"/>
          <w:b/>
          <w:bCs/>
          <w:color w:val="000000"/>
          <w:sz w:val="24"/>
          <w:szCs w:val="24"/>
          <w:lang w:val="en-US" w:eastAsia="zh-CN"/>
        </w:rPr>
        <w:t>105</w:t>
      </w:r>
      <w:r w:rsidRPr="008D5F7A">
        <w:rPr>
          <w:rFonts w:ascii="Book Antiqua" w:eastAsia="宋体" w:hAnsi="Book Antiqua" w:cs="宋体"/>
          <w:color w:val="000000"/>
          <w:sz w:val="24"/>
          <w:szCs w:val="24"/>
          <w:lang w:val="en-US" w:eastAsia="zh-CN"/>
        </w:rPr>
        <w:t>: 1317-1325 [PMID: 10792007]</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229 </w:t>
      </w:r>
      <w:r w:rsidRPr="008D5F7A">
        <w:rPr>
          <w:rFonts w:ascii="Book Antiqua" w:eastAsia="宋体" w:hAnsi="Book Antiqua" w:cs="宋体"/>
          <w:b/>
          <w:bCs/>
          <w:color w:val="000000"/>
          <w:sz w:val="24"/>
          <w:szCs w:val="24"/>
          <w:lang w:val="en-US" w:eastAsia="zh-CN"/>
        </w:rPr>
        <w:t>Denis M</w:t>
      </w:r>
      <w:r w:rsidRPr="008D5F7A">
        <w:rPr>
          <w:rFonts w:ascii="Book Antiqua" w:eastAsia="宋体" w:hAnsi="Book Antiqua" w:cs="宋体"/>
          <w:color w:val="000000"/>
          <w:sz w:val="24"/>
          <w:szCs w:val="24"/>
          <w:lang w:val="en-US" w:eastAsia="zh-CN"/>
        </w:rPr>
        <w:t>, Ghadirian E. IL-10 neutralization augments mouse resistance to systemic Mycobacterium avium infections.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1993; </w:t>
      </w:r>
      <w:r w:rsidRPr="008D5F7A">
        <w:rPr>
          <w:rFonts w:ascii="Book Antiqua" w:eastAsia="宋体" w:hAnsi="Book Antiqua" w:cs="宋体"/>
          <w:b/>
          <w:bCs/>
          <w:color w:val="000000"/>
          <w:sz w:val="24"/>
          <w:szCs w:val="24"/>
          <w:lang w:val="en-US" w:eastAsia="zh-CN"/>
        </w:rPr>
        <w:t>151</w:t>
      </w:r>
      <w:r w:rsidRPr="008D5F7A">
        <w:rPr>
          <w:rFonts w:ascii="Book Antiqua" w:eastAsia="宋体" w:hAnsi="Book Antiqua" w:cs="宋体"/>
          <w:color w:val="000000"/>
          <w:sz w:val="24"/>
          <w:szCs w:val="24"/>
          <w:lang w:val="en-US" w:eastAsia="zh-CN"/>
        </w:rPr>
        <w:t>: 5425-5430 [PMID: 8228235]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230 </w:t>
      </w:r>
      <w:r w:rsidRPr="008D5F7A">
        <w:rPr>
          <w:rFonts w:ascii="Book Antiqua" w:eastAsia="宋体" w:hAnsi="Book Antiqua" w:cs="宋体"/>
          <w:b/>
          <w:bCs/>
          <w:color w:val="000000"/>
          <w:sz w:val="24"/>
          <w:szCs w:val="24"/>
          <w:lang w:val="en-US" w:eastAsia="zh-CN"/>
        </w:rPr>
        <w:t>Murray PJ</w:t>
      </w:r>
      <w:r w:rsidRPr="008D5F7A">
        <w:rPr>
          <w:rFonts w:ascii="Book Antiqua" w:eastAsia="宋体" w:hAnsi="Book Antiqua" w:cs="宋体"/>
          <w:color w:val="000000"/>
          <w:sz w:val="24"/>
          <w:szCs w:val="24"/>
          <w:lang w:val="en-US" w:eastAsia="zh-CN"/>
        </w:rPr>
        <w:t>, Wang L, Onufryk C, Tepper RI, Young RA. T cell-derived IL-10 antagonizes macrophage function in mycobacterial infection.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1997; </w:t>
      </w:r>
      <w:r w:rsidRPr="008D5F7A">
        <w:rPr>
          <w:rFonts w:ascii="Book Antiqua" w:eastAsia="宋体" w:hAnsi="Book Antiqua" w:cs="宋体"/>
          <w:b/>
          <w:bCs/>
          <w:color w:val="000000"/>
          <w:sz w:val="24"/>
          <w:szCs w:val="24"/>
          <w:lang w:val="en-US" w:eastAsia="zh-CN"/>
        </w:rPr>
        <w:t>158</w:t>
      </w:r>
      <w:r w:rsidRPr="008D5F7A">
        <w:rPr>
          <w:rFonts w:ascii="Book Antiqua" w:eastAsia="宋体" w:hAnsi="Book Antiqua" w:cs="宋体"/>
          <w:color w:val="000000"/>
          <w:sz w:val="24"/>
          <w:szCs w:val="24"/>
          <w:lang w:val="en-US" w:eastAsia="zh-CN"/>
        </w:rPr>
        <w:t>: 315-321 [PMID: 8977205]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231 </w:t>
      </w:r>
      <w:r w:rsidRPr="008D5F7A">
        <w:rPr>
          <w:rFonts w:ascii="Book Antiqua" w:eastAsia="宋体" w:hAnsi="Book Antiqua" w:cs="宋体"/>
          <w:b/>
          <w:bCs/>
          <w:color w:val="000000"/>
          <w:sz w:val="24"/>
          <w:szCs w:val="24"/>
          <w:lang w:val="en-US" w:eastAsia="zh-CN"/>
        </w:rPr>
        <w:t>Turner J</w:t>
      </w:r>
      <w:r w:rsidRPr="008D5F7A">
        <w:rPr>
          <w:rFonts w:ascii="Book Antiqua" w:eastAsia="宋体" w:hAnsi="Book Antiqua" w:cs="宋体"/>
          <w:color w:val="000000"/>
          <w:sz w:val="24"/>
          <w:szCs w:val="24"/>
          <w:lang w:val="en-US" w:eastAsia="zh-CN"/>
        </w:rPr>
        <w:t>, Gonzalez-Juarrero M, Ellis DL, Basaraba RJ, Kipnis A, Orme IM, Cooper AM. In vivo IL-10 production reactivates chronic pulmonary tuberculosis in C57BL/6 mice.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2002; </w:t>
      </w:r>
      <w:r w:rsidRPr="008D5F7A">
        <w:rPr>
          <w:rFonts w:ascii="Book Antiqua" w:eastAsia="宋体" w:hAnsi="Book Antiqua" w:cs="宋体"/>
          <w:b/>
          <w:bCs/>
          <w:color w:val="000000"/>
          <w:sz w:val="24"/>
          <w:szCs w:val="24"/>
          <w:lang w:val="en-US" w:eastAsia="zh-CN"/>
        </w:rPr>
        <w:t>169</w:t>
      </w:r>
      <w:r w:rsidRPr="008D5F7A">
        <w:rPr>
          <w:rFonts w:ascii="Book Antiqua" w:eastAsia="宋体" w:hAnsi="Book Antiqua" w:cs="宋体"/>
          <w:color w:val="000000"/>
          <w:sz w:val="24"/>
          <w:szCs w:val="24"/>
          <w:lang w:val="en-US" w:eastAsia="zh-CN"/>
        </w:rPr>
        <w:t>: 6343-6351 [PMID: 12444141]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232 </w:t>
      </w:r>
      <w:r w:rsidRPr="008D5F7A">
        <w:rPr>
          <w:rFonts w:ascii="Book Antiqua" w:eastAsia="宋体" w:hAnsi="Book Antiqua" w:cs="宋体"/>
          <w:b/>
          <w:bCs/>
          <w:color w:val="000000"/>
          <w:sz w:val="24"/>
          <w:szCs w:val="24"/>
          <w:lang w:val="en-US" w:eastAsia="zh-CN"/>
        </w:rPr>
        <w:t>Verreck FA</w:t>
      </w:r>
      <w:r w:rsidRPr="008D5F7A">
        <w:rPr>
          <w:rFonts w:ascii="Book Antiqua" w:eastAsia="宋体" w:hAnsi="Book Antiqua" w:cs="宋体"/>
          <w:color w:val="000000"/>
          <w:sz w:val="24"/>
          <w:szCs w:val="24"/>
          <w:lang w:val="en-US" w:eastAsia="zh-CN"/>
        </w:rPr>
        <w:t>, de Boer T, Langenberg DM, Hoeve MA, Kramer M, Vaisberg E, Kastelein R, Kolk A, de Waal-Malefyt R, Ottenhoff TH. Human IL-23-producing type 1 macrophages promote but IL-10-producing type 2 macrophages subvert immunity to (myco)bacteria. </w:t>
      </w:r>
      <w:r w:rsidR="006875F7">
        <w:rPr>
          <w:rFonts w:ascii="Book Antiqua" w:eastAsia="宋体" w:hAnsi="Book Antiqua" w:cs="宋体"/>
          <w:i/>
          <w:iCs/>
          <w:color w:val="000000"/>
          <w:sz w:val="24"/>
          <w:szCs w:val="24"/>
          <w:lang w:val="en-US" w:eastAsia="zh-CN"/>
        </w:rPr>
        <w:t>Proc Natl Acad Sci US</w:t>
      </w:r>
      <w:r w:rsidRPr="008D5F7A">
        <w:rPr>
          <w:rFonts w:ascii="Book Antiqua" w:eastAsia="宋体" w:hAnsi="Book Antiqua" w:cs="宋体"/>
          <w:i/>
          <w:iCs/>
          <w:color w:val="000000"/>
          <w:sz w:val="24"/>
          <w:szCs w:val="24"/>
          <w:lang w:val="en-US" w:eastAsia="zh-CN"/>
        </w:rPr>
        <w:t>A</w:t>
      </w:r>
      <w:r w:rsidRPr="008D5F7A">
        <w:rPr>
          <w:rFonts w:ascii="Book Antiqua" w:eastAsia="宋体" w:hAnsi="Book Antiqua" w:cs="宋体"/>
          <w:color w:val="000000"/>
          <w:sz w:val="24"/>
          <w:szCs w:val="24"/>
          <w:lang w:val="en-US" w:eastAsia="zh-CN"/>
        </w:rPr>
        <w:t> 2004; </w:t>
      </w:r>
      <w:r w:rsidRPr="008D5F7A">
        <w:rPr>
          <w:rFonts w:ascii="Book Antiqua" w:eastAsia="宋体" w:hAnsi="Book Antiqua" w:cs="宋体"/>
          <w:b/>
          <w:bCs/>
          <w:color w:val="000000"/>
          <w:sz w:val="24"/>
          <w:szCs w:val="24"/>
          <w:lang w:val="en-US" w:eastAsia="zh-CN"/>
        </w:rPr>
        <w:t>101</w:t>
      </w:r>
      <w:r w:rsidRPr="008D5F7A">
        <w:rPr>
          <w:rFonts w:ascii="Book Antiqua" w:eastAsia="宋体" w:hAnsi="Book Antiqua" w:cs="宋体"/>
          <w:color w:val="000000"/>
          <w:sz w:val="24"/>
          <w:szCs w:val="24"/>
          <w:lang w:val="en-US" w:eastAsia="zh-CN"/>
        </w:rPr>
        <w:t>: 4560-4565 [PMID: 15070757]</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233 </w:t>
      </w:r>
      <w:r w:rsidRPr="008D5F7A">
        <w:rPr>
          <w:rFonts w:ascii="Book Antiqua" w:eastAsia="宋体" w:hAnsi="Book Antiqua" w:cs="宋体"/>
          <w:b/>
          <w:bCs/>
          <w:color w:val="000000"/>
          <w:sz w:val="24"/>
          <w:szCs w:val="24"/>
          <w:lang w:val="en-US" w:eastAsia="zh-CN"/>
        </w:rPr>
        <w:t>Tadokera R</w:t>
      </w:r>
      <w:r w:rsidRPr="008D5F7A">
        <w:rPr>
          <w:rFonts w:ascii="Book Antiqua" w:eastAsia="宋体" w:hAnsi="Book Antiqua" w:cs="宋体"/>
          <w:color w:val="000000"/>
          <w:sz w:val="24"/>
          <w:szCs w:val="24"/>
          <w:lang w:val="en-US" w:eastAsia="zh-CN"/>
        </w:rPr>
        <w:t>, Wilkinson KA, Meintjes GA, Skolimowska KH, Matthews K, Seldon R, Rangaka MX, Maartens G, Wilkinson RJ. Role of the interleukin 10 family of cytokines in patients with immune reconstitution inflammatory syndrome associated with HIV infection and tuberculosis. </w:t>
      </w:r>
      <w:r w:rsidRPr="008D5F7A">
        <w:rPr>
          <w:rFonts w:ascii="Book Antiqua" w:eastAsia="宋体" w:hAnsi="Book Antiqua" w:cs="宋体"/>
          <w:i/>
          <w:iCs/>
          <w:color w:val="000000"/>
          <w:sz w:val="24"/>
          <w:szCs w:val="24"/>
          <w:lang w:val="en-US" w:eastAsia="zh-CN"/>
        </w:rPr>
        <w:t>J Infect Dis</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207</w:t>
      </w:r>
      <w:r w:rsidRPr="008D5F7A">
        <w:rPr>
          <w:rFonts w:ascii="Book Antiqua" w:eastAsia="宋体" w:hAnsi="Book Antiqua" w:cs="宋体"/>
          <w:color w:val="000000"/>
          <w:sz w:val="24"/>
          <w:szCs w:val="24"/>
          <w:lang w:val="en-US" w:eastAsia="zh-CN"/>
        </w:rPr>
        <w:t>: 1148-1156 [PMID: 233038</w:t>
      </w:r>
      <w:r w:rsidR="006875F7">
        <w:rPr>
          <w:rFonts w:ascii="Book Antiqua" w:eastAsia="宋体" w:hAnsi="Book Antiqua" w:cs="宋体"/>
          <w:color w:val="000000"/>
          <w:sz w:val="24"/>
          <w:szCs w:val="24"/>
          <w:lang w:val="en-US" w:eastAsia="zh-CN"/>
        </w:rPr>
        <w:t>06 DOI: 10.1093/infdis/jit002]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234 </w:t>
      </w:r>
      <w:r w:rsidRPr="008D5F7A">
        <w:rPr>
          <w:rFonts w:ascii="Book Antiqua" w:eastAsia="宋体" w:hAnsi="Book Antiqua" w:cs="宋体"/>
          <w:b/>
          <w:bCs/>
          <w:color w:val="000000"/>
          <w:sz w:val="24"/>
          <w:szCs w:val="24"/>
          <w:lang w:val="en-US" w:eastAsia="zh-CN"/>
        </w:rPr>
        <w:t>Meintjes G</w:t>
      </w:r>
      <w:r w:rsidRPr="008D5F7A">
        <w:rPr>
          <w:rFonts w:ascii="Book Antiqua" w:eastAsia="宋体" w:hAnsi="Book Antiqua" w:cs="宋体"/>
          <w:color w:val="000000"/>
          <w:sz w:val="24"/>
          <w:szCs w:val="24"/>
          <w:lang w:val="en-US" w:eastAsia="zh-CN"/>
        </w:rPr>
        <w:t>, Rabie H, Wilkinson RJ, Cotton MF. Tuberculosis-associated immune reconstitution inflammatory syndrome and unmasking of tuberculosis by antiretroviral therapy. </w:t>
      </w:r>
      <w:r w:rsidRPr="008D5F7A">
        <w:rPr>
          <w:rFonts w:ascii="Book Antiqua" w:eastAsia="宋体" w:hAnsi="Book Antiqua" w:cs="宋体"/>
          <w:i/>
          <w:iCs/>
          <w:color w:val="000000"/>
          <w:sz w:val="24"/>
          <w:szCs w:val="24"/>
          <w:lang w:val="en-US" w:eastAsia="zh-CN"/>
        </w:rPr>
        <w:t>Clin Chest Med</w:t>
      </w:r>
      <w:r w:rsidRPr="008D5F7A">
        <w:rPr>
          <w:rFonts w:ascii="Book Antiqua" w:eastAsia="宋体" w:hAnsi="Book Antiqua" w:cs="宋体"/>
          <w:color w:val="000000"/>
          <w:sz w:val="24"/>
          <w:szCs w:val="24"/>
          <w:lang w:val="en-US" w:eastAsia="zh-CN"/>
        </w:rPr>
        <w:t> 2009; </w:t>
      </w:r>
      <w:r w:rsidRPr="008D5F7A">
        <w:rPr>
          <w:rFonts w:ascii="Book Antiqua" w:eastAsia="宋体" w:hAnsi="Book Antiqua" w:cs="宋体"/>
          <w:b/>
          <w:bCs/>
          <w:color w:val="000000"/>
          <w:sz w:val="24"/>
          <w:szCs w:val="24"/>
          <w:lang w:val="en-US" w:eastAsia="zh-CN"/>
        </w:rPr>
        <w:t>30</w:t>
      </w:r>
      <w:r w:rsidRPr="008D5F7A">
        <w:rPr>
          <w:rFonts w:ascii="Book Antiqua" w:eastAsia="宋体" w:hAnsi="Book Antiqua" w:cs="宋体"/>
          <w:color w:val="000000"/>
          <w:sz w:val="24"/>
          <w:szCs w:val="24"/>
          <w:lang w:val="en-US" w:eastAsia="zh-CN"/>
        </w:rPr>
        <w:t>: 797-810, x [PMID: 19925968]</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235 </w:t>
      </w:r>
      <w:r w:rsidRPr="008D5F7A">
        <w:rPr>
          <w:rFonts w:ascii="Book Antiqua" w:eastAsia="宋体" w:hAnsi="Book Antiqua" w:cs="宋体"/>
          <w:b/>
          <w:bCs/>
          <w:color w:val="000000"/>
          <w:sz w:val="24"/>
          <w:szCs w:val="24"/>
          <w:lang w:val="en-US" w:eastAsia="zh-CN"/>
        </w:rPr>
        <w:t>Feng CG</w:t>
      </w:r>
      <w:r w:rsidRPr="008D5F7A">
        <w:rPr>
          <w:rFonts w:ascii="Book Antiqua" w:eastAsia="宋体" w:hAnsi="Book Antiqua" w:cs="宋体"/>
          <w:color w:val="000000"/>
          <w:sz w:val="24"/>
          <w:szCs w:val="24"/>
          <w:lang w:val="en-US" w:eastAsia="zh-CN"/>
        </w:rPr>
        <w:t>, Jankovic D, Kullberg M, Cheever A, Scanga CA, Hieny S, Caspar P, Yap GS, Sher A. Maintenance of pulmonary Th1 effector function in chronic tuberculosis requires persistent IL-12 production.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2005; </w:t>
      </w:r>
      <w:r w:rsidRPr="008D5F7A">
        <w:rPr>
          <w:rFonts w:ascii="Book Antiqua" w:eastAsia="宋体" w:hAnsi="Book Antiqua" w:cs="宋体"/>
          <w:b/>
          <w:bCs/>
          <w:color w:val="000000"/>
          <w:sz w:val="24"/>
          <w:szCs w:val="24"/>
          <w:lang w:val="en-US" w:eastAsia="zh-CN"/>
        </w:rPr>
        <w:t>174</w:t>
      </w:r>
      <w:r w:rsidRPr="008D5F7A">
        <w:rPr>
          <w:rFonts w:ascii="Book Antiqua" w:eastAsia="宋体" w:hAnsi="Book Antiqua" w:cs="宋体"/>
          <w:color w:val="000000"/>
          <w:sz w:val="24"/>
          <w:szCs w:val="24"/>
          <w:lang w:val="en-US" w:eastAsia="zh-CN"/>
        </w:rPr>
        <w:t>: 4185-4192 [PMID: 15778379]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236 </w:t>
      </w:r>
      <w:r w:rsidRPr="008D5F7A">
        <w:rPr>
          <w:rFonts w:ascii="Book Antiqua" w:eastAsia="宋体" w:hAnsi="Book Antiqua" w:cs="宋体"/>
          <w:b/>
          <w:bCs/>
          <w:color w:val="000000"/>
          <w:sz w:val="24"/>
          <w:szCs w:val="24"/>
          <w:lang w:val="en-US" w:eastAsia="zh-CN"/>
        </w:rPr>
        <w:t>Leepiyasakulchai C</w:t>
      </w:r>
      <w:r w:rsidRPr="008D5F7A">
        <w:rPr>
          <w:rFonts w:ascii="Book Antiqua" w:eastAsia="宋体" w:hAnsi="Book Antiqua" w:cs="宋体"/>
          <w:color w:val="000000"/>
          <w:sz w:val="24"/>
          <w:szCs w:val="24"/>
          <w:lang w:val="en-US" w:eastAsia="zh-CN"/>
        </w:rPr>
        <w:t>, Taher C, Chuquimia OD, Mazurek J, Söderberg-Naucler C, Fernández C, Sköld M. Infection rate and tissue localization of murine IL-12p40-producing monocyte-derived CD103(+) lung dendritic cells during pulmonary tuberculosis. </w:t>
      </w:r>
      <w:r w:rsidRPr="008D5F7A">
        <w:rPr>
          <w:rFonts w:ascii="Book Antiqua" w:eastAsia="宋体" w:hAnsi="Book Antiqua" w:cs="宋体"/>
          <w:i/>
          <w:iCs/>
          <w:color w:val="000000"/>
          <w:sz w:val="24"/>
          <w:szCs w:val="24"/>
          <w:lang w:val="en-US" w:eastAsia="zh-CN"/>
        </w:rPr>
        <w:t>PLoS One</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8</w:t>
      </w:r>
      <w:r w:rsidRPr="008D5F7A">
        <w:rPr>
          <w:rFonts w:ascii="Book Antiqua" w:eastAsia="宋体" w:hAnsi="Book Antiqua" w:cs="宋体"/>
          <w:color w:val="000000"/>
          <w:sz w:val="24"/>
          <w:szCs w:val="24"/>
          <w:lang w:val="en-US" w:eastAsia="zh-CN"/>
        </w:rPr>
        <w:t>: e69287 [PMID: 23861965 DOI:</w:t>
      </w:r>
      <w:r w:rsidR="006875F7">
        <w:rPr>
          <w:rFonts w:ascii="Book Antiqua" w:eastAsia="宋体" w:hAnsi="Book Antiqua" w:cs="宋体"/>
          <w:color w:val="000000"/>
          <w:sz w:val="24"/>
          <w:szCs w:val="24"/>
          <w:lang w:val="en-US" w:eastAsia="zh-CN"/>
        </w:rPr>
        <w:t xml:space="preserve"> 10.1371/journal.pone.0069287]</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237 </w:t>
      </w:r>
      <w:r w:rsidRPr="008D5F7A">
        <w:rPr>
          <w:rFonts w:ascii="Book Antiqua" w:eastAsia="宋体" w:hAnsi="Book Antiqua" w:cs="宋体"/>
          <w:b/>
          <w:bCs/>
          <w:color w:val="000000"/>
          <w:sz w:val="24"/>
          <w:szCs w:val="24"/>
          <w:lang w:val="en-US" w:eastAsia="zh-CN"/>
        </w:rPr>
        <w:t>Cooper AM</w:t>
      </w:r>
      <w:r w:rsidRPr="008D5F7A">
        <w:rPr>
          <w:rFonts w:ascii="Book Antiqua" w:eastAsia="宋体" w:hAnsi="Book Antiqua" w:cs="宋体"/>
          <w:color w:val="000000"/>
          <w:sz w:val="24"/>
          <w:szCs w:val="24"/>
          <w:lang w:val="en-US" w:eastAsia="zh-CN"/>
        </w:rPr>
        <w:t>, Kipnis A, Turner J, Magram J, Ferrante J, Orme IM. Mice lacking bioactive IL-12 can generate protective, antigen-specific cellular responses to mycobacterial infection only if the IL-12 p40 subunit is present.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2002; </w:t>
      </w:r>
      <w:r w:rsidRPr="008D5F7A">
        <w:rPr>
          <w:rFonts w:ascii="Book Antiqua" w:eastAsia="宋体" w:hAnsi="Book Antiqua" w:cs="宋体"/>
          <w:b/>
          <w:bCs/>
          <w:color w:val="000000"/>
          <w:sz w:val="24"/>
          <w:szCs w:val="24"/>
          <w:lang w:val="en-US" w:eastAsia="zh-CN"/>
        </w:rPr>
        <w:t>168</w:t>
      </w:r>
      <w:r w:rsidRPr="008D5F7A">
        <w:rPr>
          <w:rFonts w:ascii="Book Antiqua" w:eastAsia="宋体" w:hAnsi="Book Antiqua" w:cs="宋体"/>
          <w:color w:val="000000"/>
          <w:sz w:val="24"/>
          <w:szCs w:val="24"/>
          <w:lang w:val="en-US" w:eastAsia="zh-CN"/>
        </w:rPr>
        <w:t>: 1322-1327 [PMID: 11801672]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238 </w:t>
      </w:r>
      <w:r w:rsidRPr="008D5F7A">
        <w:rPr>
          <w:rFonts w:ascii="Book Antiqua" w:eastAsia="宋体" w:hAnsi="Book Antiqua" w:cs="宋体"/>
          <w:b/>
          <w:bCs/>
          <w:color w:val="000000"/>
          <w:sz w:val="24"/>
          <w:szCs w:val="24"/>
          <w:lang w:val="en-US" w:eastAsia="zh-CN"/>
        </w:rPr>
        <w:t>Filipe-Santos O</w:t>
      </w:r>
      <w:r w:rsidRPr="008D5F7A">
        <w:rPr>
          <w:rFonts w:ascii="Book Antiqua" w:eastAsia="宋体" w:hAnsi="Book Antiqua" w:cs="宋体"/>
          <w:color w:val="000000"/>
          <w:sz w:val="24"/>
          <w:szCs w:val="24"/>
          <w:lang w:val="en-US" w:eastAsia="zh-CN"/>
        </w:rPr>
        <w:t>, Bustamante J, Chapgier A, Vogt G, de Beaucoudrey L, Feinberg J, Jouanguy E, Boisson-Dupuis S, Fieschi C, Picard C, Casanova JL. Inborn errors of IL-12/23- and IFN-gamma-mediated immunity: molecular, cellular, and clinical features. </w:t>
      </w:r>
      <w:r w:rsidRPr="008D5F7A">
        <w:rPr>
          <w:rFonts w:ascii="Book Antiqua" w:eastAsia="宋体" w:hAnsi="Book Antiqua" w:cs="宋体"/>
          <w:i/>
          <w:iCs/>
          <w:color w:val="000000"/>
          <w:sz w:val="24"/>
          <w:szCs w:val="24"/>
          <w:lang w:val="en-US" w:eastAsia="zh-CN"/>
        </w:rPr>
        <w:t>Semin Immunol</w:t>
      </w:r>
      <w:r w:rsidRPr="008D5F7A">
        <w:rPr>
          <w:rFonts w:ascii="Book Antiqua" w:eastAsia="宋体" w:hAnsi="Book Antiqua" w:cs="宋体"/>
          <w:color w:val="000000"/>
          <w:sz w:val="24"/>
          <w:szCs w:val="24"/>
          <w:lang w:val="en-US" w:eastAsia="zh-CN"/>
        </w:rPr>
        <w:t> 2006; </w:t>
      </w:r>
      <w:r w:rsidRPr="008D5F7A">
        <w:rPr>
          <w:rFonts w:ascii="Book Antiqua" w:eastAsia="宋体" w:hAnsi="Book Antiqua" w:cs="宋体"/>
          <w:b/>
          <w:bCs/>
          <w:color w:val="000000"/>
          <w:sz w:val="24"/>
          <w:szCs w:val="24"/>
          <w:lang w:val="en-US" w:eastAsia="zh-CN"/>
        </w:rPr>
        <w:t>18</w:t>
      </w:r>
      <w:r w:rsidRPr="008D5F7A">
        <w:rPr>
          <w:rFonts w:ascii="Book Antiqua" w:eastAsia="宋体" w:hAnsi="Book Antiqua" w:cs="宋体"/>
          <w:color w:val="000000"/>
          <w:sz w:val="24"/>
          <w:szCs w:val="24"/>
          <w:lang w:val="en-US" w:eastAsia="zh-CN"/>
        </w:rPr>
        <w:t>: 347-361 [PMID: 16997570]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239 </w:t>
      </w:r>
      <w:r w:rsidRPr="008D5F7A">
        <w:rPr>
          <w:rFonts w:ascii="Book Antiqua" w:eastAsia="宋体" w:hAnsi="Book Antiqua" w:cs="宋体"/>
          <w:b/>
          <w:bCs/>
          <w:color w:val="000000"/>
          <w:sz w:val="24"/>
          <w:szCs w:val="24"/>
          <w:lang w:val="en-US" w:eastAsia="zh-CN"/>
        </w:rPr>
        <w:t>Bermudez LE</w:t>
      </w:r>
      <w:r w:rsidRPr="008D5F7A">
        <w:rPr>
          <w:rFonts w:ascii="Book Antiqua" w:eastAsia="宋体" w:hAnsi="Book Antiqua" w:cs="宋体"/>
          <w:color w:val="000000"/>
          <w:sz w:val="24"/>
          <w:szCs w:val="24"/>
          <w:lang w:val="en-US" w:eastAsia="zh-CN"/>
        </w:rPr>
        <w:t>, Young LS. Natural killer cell-dependent mycobacteriostatic and mycobactericidal activity in human macrophages.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1991; </w:t>
      </w:r>
      <w:r w:rsidRPr="008D5F7A">
        <w:rPr>
          <w:rFonts w:ascii="Book Antiqua" w:eastAsia="宋体" w:hAnsi="Book Antiqua" w:cs="宋体"/>
          <w:b/>
          <w:bCs/>
          <w:color w:val="000000"/>
          <w:sz w:val="24"/>
          <w:szCs w:val="24"/>
          <w:lang w:val="en-US" w:eastAsia="zh-CN"/>
        </w:rPr>
        <w:t>146</w:t>
      </w:r>
      <w:r w:rsidRPr="008D5F7A">
        <w:rPr>
          <w:rFonts w:ascii="Book Antiqua" w:eastAsia="宋体" w:hAnsi="Book Antiqua" w:cs="宋体"/>
          <w:color w:val="000000"/>
          <w:sz w:val="24"/>
          <w:szCs w:val="24"/>
          <w:lang w:val="en-US" w:eastAsia="zh-CN"/>
        </w:rPr>
        <w:t>: 265-270 [PMID: 1898601]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240 </w:t>
      </w:r>
      <w:r w:rsidRPr="008D5F7A">
        <w:rPr>
          <w:rFonts w:ascii="Book Antiqua" w:eastAsia="宋体" w:hAnsi="Book Antiqua" w:cs="宋体"/>
          <w:b/>
          <w:bCs/>
          <w:color w:val="000000"/>
          <w:sz w:val="24"/>
          <w:szCs w:val="24"/>
          <w:lang w:val="en-US" w:eastAsia="zh-CN"/>
        </w:rPr>
        <w:t>Belosevic M</w:t>
      </w:r>
      <w:r w:rsidRPr="008D5F7A">
        <w:rPr>
          <w:rFonts w:ascii="Book Antiqua" w:eastAsia="宋体" w:hAnsi="Book Antiqua" w:cs="宋体"/>
          <w:color w:val="000000"/>
          <w:sz w:val="24"/>
          <w:szCs w:val="24"/>
          <w:lang w:val="en-US" w:eastAsia="zh-CN"/>
        </w:rPr>
        <w:t>, Davis CE, Meltzer MS, Nacy CA. Regulation of activated macrophage antimicrobial activities. Identification of lymphokines that cooperate with IFN-gamma for induction of resistance to infection.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1988; </w:t>
      </w:r>
      <w:r w:rsidRPr="008D5F7A">
        <w:rPr>
          <w:rFonts w:ascii="Book Antiqua" w:eastAsia="宋体" w:hAnsi="Book Antiqua" w:cs="宋体"/>
          <w:b/>
          <w:bCs/>
          <w:color w:val="000000"/>
          <w:sz w:val="24"/>
          <w:szCs w:val="24"/>
          <w:lang w:val="en-US" w:eastAsia="zh-CN"/>
        </w:rPr>
        <w:t>141</w:t>
      </w:r>
      <w:r w:rsidRPr="008D5F7A">
        <w:rPr>
          <w:rFonts w:ascii="Book Antiqua" w:eastAsia="宋体" w:hAnsi="Book Antiqua" w:cs="宋体"/>
          <w:color w:val="000000"/>
          <w:sz w:val="24"/>
          <w:szCs w:val="24"/>
          <w:lang w:val="en-US" w:eastAsia="zh-CN"/>
        </w:rPr>
        <w:t>: 890-896 [PMID: 3135315]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241 </w:t>
      </w:r>
      <w:r w:rsidRPr="008D5F7A">
        <w:rPr>
          <w:rFonts w:ascii="Book Antiqua" w:eastAsia="宋体" w:hAnsi="Book Antiqua" w:cs="宋体"/>
          <w:b/>
          <w:bCs/>
          <w:color w:val="000000"/>
          <w:sz w:val="24"/>
          <w:szCs w:val="24"/>
          <w:lang w:val="en-US" w:eastAsia="zh-CN"/>
        </w:rPr>
        <w:t>Kiderlen AF</w:t>
      </w:r>
      <w:r w:rsidRPr="008D5F7A">
        <w:rPr>
          <w:rFonts w:ascii="Book Antiqua" w:eastAsia="宋体" w:hAnsi="Book Antiqua" w:cs="宋体"/>
          <w:color w:val="000000"/>
          <w:sz w:val="24"/>
          <w:szCs w:val="24"/>
          <w:lang w:val="en-US" w:eastAsia="zh-CN"/>
        </w:rPr>
        <w:t>, Kaufmann SH, Lohmann-Matthes ML. Protection of mice against the intracellular bacterium Listeria monocytogenes by recombinant immune interferon. </w:t>
      </w:r>
      <w:r w:rsidRPr="008D5F7A">
        <w:rPr>
          <w:rFonts w:ascii="Book Antiqua" w:eastAsia="宋体" w:hAnsi="Book Antiqua" w:cs="宋体"/>
          <w:i/>
          <w:iCs/>
          <w:color w:val="000000"/>
          <w:sz w:val="24"/>
          <w:szCs w:val="24"/>
          <w:lang w:val="en-US" w:eastAsia="zh-CN"/>
        </w:rPr>
        <w:t>Eur J Immunol</w:t>
      </w:r>
      <w:r w:rsidRPr="008D5F7A">
        <w:rPr>
          <w:rFonts w:ascii="Book Antiqua" w:eastAsia="宋体" w:hAnsi="Book Antiqua" w:cs="宋体"/>
          <w:color w:val="000000"/>
          <w:sz w:val="24"/>
          <w:szCs w:val="24"/>
          <w:lang w:val="en-US" w:eastAsia="zh-CN"/>
        </w:rPr>
        <w:t> 1984; </w:t>
      </w:r>
      <w:r w:rsidRPr="008D5F7A">
        <w:rPr>
          <w:rFonts w:ascii="Book Antiqua" w:eastAsia="宋体" w:hAnsi="Book Antiqua" w:cs="宋体"/>
          <w:b/>
          <w:bCs/>
          <w:color w:val="000000"/>
          <w:sz w:val="24"/>
          <w:szCs w:val="24"/>
          <w:lang w:val="en-US" w:eastAsia="zh-CN"/>
        </w:rPr>
        <w:t>14</w:t>
      </w:r>
      <w:r w:rsidRPr="008D5F7A">
        <w:rPr>
          <w:rFonts w:ascii="Book Antiqua" w:eastAsia="宋体" w:hAnsi="Book Antiqua" w:cs="宋体"/>
          <w:color w:val="000000"/>
          <w:sz w:val="24"/>
          <w:szCs w:val="24"/>
          <w:lang w:val="en-US" w:eastAsia="zh-CN"/>
        </w:rPr>
        <w:t>: 964-967 [PMID: 6436036]</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242 </w:t>
      </w:r>
      <w:r w:rsidRPr="008D5F7A">
        <w:rPr>
          <w:rFonts w:ascii="Book Antiqua" w:eastAsia="宋体" w:hAnsi="Book Antiqua" w:cs="宋体"/>
          <w:b/>
          <w:bCs/>
          <w:color w:val="000000"/>
          <w:sz w:val="24"/>
          <w:szCs w:val="24"/>
          <w:lang w:val="en-US" w:eastAsia="zh-CN"/>
        </w:rPr>
        <w:t>Murray HW</w:t>
      </w:r>
      <w:r w:rsidRPr="008D5F7A">
        <w:rPr>
          <w:rFonts w:ascii="Book Antiqua" w:eastAsia="宋体" w:hAnsi="Book Antiqua" w:cs="宋体"/>
          <w:color w:val="000000"/>
          <w:sz w:val="24"/>
          <w:szCs w:val="24"/>
          <w:lang w:val="en-US" w:eastAsia="zh-CN"/>
        </w:rPr>
        <w:t>, Rubin BY, Rothermel CD. Killing of intracellular Leishmania donovani by lymphokine-stimulated human mononuclear phagocytes. Evidence that interferon-gamma is the activating lymphokine. </w:t>
      </w:r>
      <w:r w:rsidRPr="008D5F7A">
        <w:rPr>
          <w:rFonts w:ascii="Book Antiqua" w:eastAsia="宋体" w:hAnsi="Book Antiqua" w:cs="宋体"/>
          <w:i/>
          <w:iCs/>
          <w:color w:val="000000"/>
          <w:sz w:val="24"/>
          <w:szCs w:val="24"/>
          <w:lang w:val="en-US" w:eastAsia="zh-CN"/>
        </w:rPr>
        <w:t>J Clin Invest</w:t>
      </w:r>
      <w:r w:rsidRPr="008D5F7A">
        <w:rPr>
          <w:rFonts w:ascii="Book Antiqua" w:eastAsia="宋体" w:hAnsi="Book Antiqua" w:cs="宋体"/>
          <w:color w:val="000000"/>
          <w:sz w:val="24"/>
          <w:szCs w:val="24"/>
          <w:lang w:val="en-US" w:eastAsia="zh-CN"/>
        </w:rPr>
        <w:t> 1983; </w:t>
      </w:r>
      <w:r w:rsidRPr="008D5F7A">
        <w:rPr>
          <w:rFonts w:ascii="Book Antiqua" w:eastAsia="宋体" w:hAnsi="Book Antiqua" w:cs="宋体"/>
          <w:b/>
          <w:bCs/>
          <w:color w:val="000000"/>
          <w:sz w:val="24"/>
          <w:szCs w:val="24"/>
          <w:lang w:val="en-US" w:eastAsia="zh-CN"/>
        </w:rPr>
        <w:t>72</w:t>
      </w:r>
      <w:r w:rsidRPr="008D5F7A">
        <w:rPr>
          <w:rFonts w:ascii="Book Antiqua" w:eastAsia="宋体" w:hAnsi="Book Antiqua" w:cs="宋体"/>
          <w:color w:val="000000"/>
          <w:sz w:val="24"/>
          <w:szCs w:val="24"/>
          <w:lang w:val="en-US" w:eastAsia="zh-CN"/>
        </w:rPr>
        <w:t>: 1506-1510 [PMID: 6415111]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243 </w:t>
      </w:r>
      <w:r w:rsidRPr="008D5F7A">
        <w:rPr>
          <w:rFonts w:ascii="Book Antiqua" w:eastAsia="宋体" w:hAnsi="Book Antiqua" w:cs="宋体"/>
          <w:b/>
          <w:bCs/>
          <w:color w:val="000000"/>
          <w:sz w:val="24"/>
          <w:szCs w:val="24"/>
          <w:lang w:val="en-US" w:eastAsia="zh-CN"/>
        </w:rPr>
        <w:t>Orme IM</w:t>
      </w:r>
      <w:r w:rsidRPr="008D5F7A">
        <w:rPr>
          <w:rFonts w:ascii="Book Antiqua" w:eastAsia="宋体" w:hAnsi="Book Antiqua" w:cs="宋体"/>
          <w:color w:val="000000"/>
          <w:sz w:val="24"/>
          <w:szCs w:val="24"/>
          <w:lang w:val="en-US" w:eastAsia="zh-CN"/>
        </w:rPr>
        <w:t>, Miller ES, Roberts AD, Furney SK, Griffin JP, Dobos KM, Chi D, Rivoire B, Brennan PJ. T lymphocytes mediating protection and cellular cytolysis during the course of Mycobacterium tuberculosis infection. Evidence for different kinetics and recognition of a wide spectrum of protein antigens.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1992; </w:t>
      </w:r>
      <w:r w:rsidRPr="008D5F7A">
        <w:rPr>
          <w:rFonts w:ascii="Book Antiqua" w:eastAsia="宋体" w:hAnsi="Book Antiqua" w:cs="宋体"/>
          <w:b/>
          <w:bCs/>
          <w:color w:val="000000"/>
          <w:sz w:val="24"/>
          <w:szCs w:val="24"/>
          <w:lang w:val="en-US" w:eastAsia="zh-CN"/>
        </w:rPr>
        <w:t>148</w:t>
      </w:r>
      <w:r w:rsidRPr="008D5F7A">
        <w:rPr>
          <w:rFonts w:ascii="Book Antiqua" w:eastAsia="宋体" w:hAnsi="Book Antiqua" w:cs="宋体"/>
          <w:color w:val="000000"/>
          <w:sz w:val="24"/>
          <w:szCs w:val="24"/>
          <w:lang w:val="en-US" w:eastAsia="zh-CN"/>
        </w:rPr>
        <w:t>: 189-196 [PMID: 1727865]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244 </w:t>
      </w:r>
      <w:r w:rsidRPr="008D5F7A">
        <w:rPr>
          <w:rFonts w:ascii="Book Antiqua" w:eastAsia="宋体" w:hAnsi="Book Antiqua" w:cs="宋体"/>
          <w:b/>
          <w:bCs/>
          <w:color w:val="000000"/>
          <w:sz w:val="24"/>
          <w:szCs w:val="24"/>
          <w:lang w:val="en-US" w:eastAsia="zh-CN"/>
        </w:rPr>
        <w:t>Vanden Driessche K</w:t>
      </w:r>
      <w:r w:rsidRPr="008D5F7A">
        <w:rPr>
          <w:rFonts w:ascii="Book Antiqua" w:eastAsia="宋体" w:hAnsi="Book Antiqua" w:cs="宋体"/>
          <w:color w:val="000000"/>
          <w:sz w:val="24"/>
          <w:szCs w:val="24"/>
          <w:lang w:val="en-US" w:eastAsia="zh-CN"/>
        </w:rPr>
        <w:t>, Persson A, Marais BJ, Fink PJ, Urdahl KB. Immune vulnerability of infants to tuberculosis. </w:t>
      </w:r>
      <w:r w:rsidRPr="008D5F7A">
        <w:rPr>
          <w:rFonts w:ascii="Book Antiqua" w:eastAsia="宋体" w:hAnsi="Book Antiqua" w:cs="宋体"/>
          <w:i/>
          <w:iCs/>
          <w:color w:val="000000"/>
          <w:sz w:val="24"/>
          <w:szCs w:val="24"/>
          <w:lang w:val="en-US" w:eastAsia="zh-CN"/>
        </w:rPr>
        <w:t>Clin Dev Immunol</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2013</w:t>
      </w:r>
      <w:r w:rsidRPr="008D5F7A">
        <w:rPr>
          <w:rFonts w:ascii="Book Antiqua" w:eastAsia="宋体" w:hAnsi="Book Antiqua" w:cs="宋体"/>
          <w:color w:val="000000"/>
          <w:sz w:val="24"/>
          <w:szCs w:val="24"/>
          <w:lang w:val="en-US" w:eastAsia="zh-CN"/>
        </w:rPr>
        <w:t>: 781320 [PMID: 2376</w:t>
      </w:r>
      <w:r w:rsidR="006875F7">
        <w:rPr>
          <w:rFonts w:ascii="Book Antiqua" w:eastAsia="宋体" w:hAnsi="Book Antiqua" w:cs="宋体"/>
          <w:color w:val="000000"/>
          <w:sz w:val="24"/>
          <w:szCs w:val="24"/>
          <w:lang w:val="en-US" w:eastAsia="zh-CN"/>
        </w:rPr>
        <w:t>2096 DOI: 10.1155/2013/781320]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245 </w:t>
      </w:r>
      <w:r w:rsidRPr="008D5F7A">
        <w:rPr>
          <w:rFonts w:ascii="Book Antiqua" w:eastAsia="宋体" w:hAnsi="Book Antiqua" w:cs="宋体"/>
          <w:b/>
          <w:bCs/>
          <w:color w:val="000000"/>
          <w:sz w:val="24"/>
          <w:szCs w:val="24"/>
          <w:lang w:val="en-US" w:eastAsia="zh-CN"/>
        </w:rPr>
        <w:t>Masood KI</w:t>
      </w:r>
      <w:r w:rsidRPr="008D5F7A">
        <w:rPr>
          <w:rFonts w:ascii="Book Antiqua" w:eastAsia="宋体" w:hAnsi="Book Antiqua" w:cs="宋体"/>
          <w:color w:val="000000"/>
          <w:sz w:val="24"/>
          <w:szCs w:val="24"/>
          <w:lang w:val="en-US" w:eastAsia="zh-CN"/>
        </w:rPr>
        <w:t>, Rottenberg ME, Salahuddin N, Irfan M, Rao N, Carow B, Islam M, Hussain R, Hasan Z. Expression of M. tuberculosis-induced suppressor of cytokine signaling (SOCS) 1, SOCS3, FoxP3 and secretion of IL-6 associates with differing clinical severity of tuberculosis. </w:t>
      </w:r>
      <w:r w:rsidRPr="008D5F7A">
        <w:rPr>
          <w:rFonts w:ascii="Book Antiqua" w:eastAsia="宋体" w:hAnsi="Book Antiqua" w:cs="宋体"/>
          <w:i/>
          <w:iCs/>
          <w:color w:val="000000"/>
          <w:sz w:val="24"/>
          <w:szCs w:val="24"/>
          <w:lang w:val="en-US" w:eastAsia="zh-CN"/>
        </w:rPr>
        <w:t>BMC Infect Dis</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13</w:t>
      </w:r>
      <w:r w:rsidRPr="008D5F7A">
        <w:rPr>
          <w:rFonts w:ascii="Book Antiqua" w:eastAsia="宋体" w:hAnsi="Book Antiqua" w:cs="宋体"/>
          <w:color w:val="000000"/>
          <w:sz w:val="24"/>
          <w:szCs w:val="24"/>
          <w:lang w:val="en-US" w:eastAsia="zh-CN"/>
        </w:rPr>
        <w:t>: 13 [PMID: 23320781 DOI: 10.1186/1471-23</w:t>
      </w:r>
      <w:r w:rsidR="006875F7">
        <w:rPr>
          <w:rFonts w:ascii="Book Antiqua" w:eastAsia="宋体" w:hAnsi="Book Antiqua" w:cs="宋体"/>
          <w:color w:val="000000"/>
          <w:sz w:val="24"/>
          <w:szCs w:val="24"/>
          <w:lang w:val="en-US" w:eastAsia="zh-CN"/>
        </w:rPr>
        <w:t>34-13-13]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246 </w:t>
      </w:r>
      <w:r w:rsidRPr="008D5F7A">
        <w:rPr>
          <w:rFonts w:ascii="Book Antiqua" w:eastAsia="宋体" w:hAnsi="Book Antiqua" w:cs="宋体"/>
          <w:b/>
          <w:bCs/>
          <w:color w:val="000000"/>
          <w:sz w:val="24"/>
          <w:szCs w:val="24"/>
          <w:lang w:val="en-US" w:eastAsia="zh-CN"/>
        </w:rPr>
        <w:t>Dalton DK</w:t>
      </w:r>
      <w:r w:rsidRPr="008D5F7A">
        <w:rPr>
          <w:rFonts w:ascii="Book Antiqua" w:eastAsia="宋体" w:hAnsi="Book Antiqua" w:cs="宋体"/>
          <w:color w:val="000000"/>
          <w:sz w:val="24"/>
          <w:szCs w:val="24"/>
          <w:lang w:val="en-US" w:eastAsia="zh-CN"/>
        </w:rPr>
        <w:t>, Pitts-Meek S, Keshav S, Figari IS, Bradley A, Stewart TA. Multiple defects of immune cell function in mice with disrupted interferon-gamma genes. </w:t>
      </w:r>
      <w:r w:rsidRPr="008D5F7A">
        <w:rPr>
          <w:rFonts w:ascii="Book Antiqua" w:eastAsia="宋体" w:hAnsi="Book Antiqua" w:cs="宋体"/>
          <w:i/>
          <w:iCs/>
          <w:color w:val="000000"/>
          <w:sz w:val="24"/>
          <w:szCs w:val="24"/>
          <w:lang w:val="en-US" w:eastAsia="zh-CN"/>
        </w:rPr>
        <w:t>Science</w:t>
      </w:r>
      <w:r w:rsidRPr="008D5F7A">
        <w:rPr>
          <w:rFonts w:ascii="Book Antiqua" w:eastAsia="宋体" w:hAnsi="Book Antiqua" w:cs="宋体"/>
          <w:color w:val="000000"/>
          <w:sz w:val="24"/>
          <w:szCs w:val="24"/>
          <w:lang w:val="en-US" w:eastAsia="zh-CN"/>
        </w:rPr>
        <w:t> 1993; </w:t>
      </w:r>
      <w:r w:rsidRPr="008D5F7A">
        <w:rPr>
          <w:rFonts w:ascii="Book Antiqua" w:eastAsia="宋体" w:hAnsi="Book Antiqua" w:cs="宋体"/>
          <w:b/>
          <w:bCs/>
          <w:color w:val="000000"/>
          <w:sz w:val="24"/>
          <w:szCs w:val="24"/>
          <w:lang w:val="en-US" w:eastAsia="zh-CN"/>
        </w:rPr>
        <w:t>259</w:t>
      </w:r>
      <w:r w:rsidRPr="008D5F7A">
        <w:rPr>
          <w:rFonts w:ascii="Book Antiqua" w:eastAsia="宋体" w:hAnsi="Book Antiqua" w:cs="宋体"/>
          <w:color w:val="000000"/>
          <w:sz w:val="24"/>
          <w:szCs w:val="24"/>
          <w:lang w:val="en-US" w:eastAsia="zh-CN"/>
        </w:rPr>
        <w:t>: 1739-1742 [PMID: 8456300</w:t>
      </w:r>
      <w:r w:rsidR="006875F7">
        <w:rPr>
          <w:rFonts w:ascii="Book Antiqua" w:eastAsia="宋体" w:hAnsi="Book Antiqua" w:cs="宋体"/>
          <w:color w:val="000000"/>
          <w:sz w:val="24"/>
          <w:szCs w:val="24"/>
          <w:lang w:val="en-US" w:eastAsia="zh-CN"/>
        </w:rPr>
        <w:t xml:space="preserve"> DOI: 10.1126/science.8456300]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247 </w:t>
      </w:r>
      <w:r w:rsidRPr="008D5F7A">
        <w:rPr>
          <w:rFonts w:ascii="Book Antiqua" w:eastAsia="宋体" w:hAnsi="Book Antiqua" w:cs="宋体"/>
          <w:b/>
          <w:bCs/>
          <w:color w:val="000000"/>
          <w:sz w:val="24"/>
          <w:szCs w:val="24"/>
          <w:lang w:val="en-US" w:eastAsia="zh-CN"/>
        </w:rPr>
        <w:t>Kaufmann SH</w:t>
      </w:r>
      <w:r w:rsidRPr="008D5F7A">
        <w:rPr>
          <w:rFonts w:ascii="Book Antiqua" w:eastAsia="宋体" w:hAnsi="Book Antiqua" w:cs="宋体"/>
          <w:color w:val="000000"/>
          <w:sz w:val="24"/>
          <w:szCs w:val="24"/>
          <w:lang w:val="en-US" w:eastAsia="zh-CN"/>
        </w:rPr>
        <w:t>. Protection against tuberculosis: cytokines, T cells, and macrophages. </w:t>
      </w:r>
      <w:r w:rsidRPr="008D5F7A">
        <w:rPr>
          <w:rFonts w:ascii="Book Antiqua" w:eastAsia="宋体" w:hAnsi="Book Antiqua" w:cs="宋体"/>
          <w:i/>
          <w:iCs/>
          <w:color w:val="000000"/>
          <w:sz w:val="24"/>
          <w:szCs w:val="24"/>
          <w:lang w:val="en-US" w:eastAsia="zh-CN"/>
        </w:rPr>
        <w:t>Ann Rheum Dis</w:t>
      </w:r>
      <w:r w:rsidRPr="008D5F7A">
        <w:rPr>
          <w:rFonts w:ascii="Book Antiqua" w:eastAsia="宋体" w:hAnsi="Book Antiqua" w:cs="宋体"/>
          <w:color w:val="000000"/>
          <w:sz w:val="24"/>
          <w:szCs w:val="24"/>
          <w:lang w:val="en-US" w:eastAsia="zh-CN"/>
        </w:rPr>
        <w:t> 2002; </w:t>
      </w:r>
      <w:r w:rsidRPr="008D5F7A">
        <w:rPr>
          <w:rFonts w:ascii="Book Antiqua" w:eastAsia="宋体" w:hAnsi="Book Antiqua" w:cs="宋体"/>
          <w:b/>
          <w:bCs/>
          <w:color w:val="000000"/>
          <w:sz w:val="24"/>
          <w:szCs w:val="24"/>
          <w:lang w:val="en-US" w:eastAsia="zh-CN"/>
        </w:rPr>
        <w:t>61 Suppl 2</w:t>
      </w:r>
      <w:r w:rsidRPr="008D5F7A">
        <w:rPr>
          <w:rFonts w:ascii="Book Antiqua" w:eastAsia="宋体" w:hAnsi="Book Antiqua" w:cs="宋体"/>
          <w:color w:val="000000"/>
          <w:sz w:val="24"/>
          <w:szCs w:val="24"/>
          <w:lang w:val="en-US" w:eastAsia="zh-CN"/>
        </w:rPr>
        <w:t>: ii54-ii58 [PMID: 12379623]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248 </w:t>
      </w:r>
      <w:r w:rsidRPr="008D5F7A">
        <w:rPr>
          <w:rFonts w:ascii="Book Antiqua" w:eastAsia="宋体" w:hAnsi="Book Antiqua" w:cs="宋体"/>
          <w:b/>
          <w:bCs/>
          <w:color w:val="000000"/>
          <w:sz w:val="24"/>
          <w:szCs w:val="24"/>
          <w:lang w:val="en-US" w:eastAsia="zh-CN"/>
        </w:rPr>
        <w:t>Qiu L</w:t>
      </w:r>
      <w:r w:rsidRPr="008D5F7A">
        <w:rPr>
          <w:rFonts w:ascii="Book Antiqua" w:eastAsia="宋体" w:hAnsi="Book Antiqua" w:cs="宋体"/>
          <w:color w:val="000000"/>
          <w:sz w:val="24"/>
          <w:szCs w:val="24"/>
          <w:lang w:val="en-US" w:eastAsia="zh-CN"/>
        </w:rPr>
        <w:t>, Huang D, Chen CY, Wang R, Shen L, Shen Y, Hunt R, Estep J, Haynes BF, Jacobs WR, Letvin N, Du G, Chen ZW. Severe tuberculosis induces unbalanced up-regulation of gene networks and overexpression of IL-22, MIP-1alpha, CCL27, IP-10, CCR4, CCR5, CXCR3, PD1, PDL2, IL-3, IFN-beta, TIM1, and TLR2 but low antigen-specific cellular responses. </w:t>
      </w:r>
      <w:r w:rsidRPr="008D5F7A">
        <w:rPr>
          <w:rFonts w:ascii="Book Antiqua" w:eastAsia="宋体" w:hAnsi="Book Antiqua" w:cs="宋体"/>
          <w:i/>
          <w:iCs/>
          <w:color w:val="000000"/>
          <w:sz w:val="24"/>
          <w:szCs w:val="24"/>
          <w:lang w:val="en-US" w:eastAsia="zh-CN"/>
        </w:rPr>
        <w:t>J Infect Dis</w:t>
      </w:r>
      <w:r w:rsidRPr="008D5F7A">
        <w:rPr>
          <w:rFonts w:ascii="Book Antiqua" w:eastAsia="宋体" w:hAnsi="Book Antiqua" w:cs="宋体"/>
          <w:color w:val="000000"/>
          <w:sz w:val="24"/>
          <w:szCs w:val="24"/>
          <w:lang w:val="en-US" w:eastAsia="zh-CN"/>
        </w:rPr>
        <w:t> 2008; </w:t>
      </w:r>
      <w:r w:rsidRPr="008D5F7A">
        <w:rPr>
          <w:rFonts w:ascii="Book Antiqua" w:eastAsia="宋体" w:hAnsi="Book Antiqua" w:cs="宋体"/>
          <w:b/>
          <w:bCs/>
          <w:color w:val="000000"/>
          <w:sz w:val="24"/>
          <w:szCs w:val="24"/>
          <w:lang w:val="en-US" w:eastAsia="zh-CN"/>
        </w:rPr>
        <w:t>198</w:t>
      </w:r>
      <w:r w:rsidRPr="008D5F7A">
        <w:rPr>
          <w:rFonts w:ascii="Book Antiqua" w:eastAsia="宋体" w:hAnsi="Book Antiqua" w:cs="宋体"/>
          <w:color w:val="000000"/>
          <w:sz w:val="24"/>
          <w:szCs w:val="24"/>
          <w:lang w:val="en-US" w:eastAsia="zh-CN"/>
        </w:rPr>
        <w:t>: 1514-1519 [PMID: 18811584 DOI: 10.1086/592448]</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249 </w:t>
      </w:r>
      <w:r w:rsidRPr="008D5F7A">
        <w:rPr>
          <w:rFonts w:ascii="Book Antiqua" w:eastAsia="宋体" w:hAnsi="Book Antiqua" w:cs="宋体"/>
          <w:b/>
          <w:bCs/>
          <w:color w:val="000000"/>
          <w:sz w:val="24"/>
          <w:szCs w:val="24"/>
          <w:lang w:val="en-US" w:eastAsia="zh-CN"/>
        </w:rPr>
        <w:t>Abebe F</w:t>
      </w:r>
      <w:r w:rsidRPr="008D5F7A">
        <w:rPr>
          <w:rFonts w:ascii="Book Antiqua" w:eastAsia="宋体" w:hAnsi="Book Antiqua" w:cs="宋体"/>
          <w:color w:val="000000"/>
          <w:sz w:val="24"/>
          <w:szCs w:val="24"/>
          <w:lang w:val="en-US" w:eastAsia="zh-CN"/>
        </w:rPr>
        <w:t>. Is interferon-gamma the right marker for bacille Calmette-Guérin-induced immune protection? The missing link in our understanding of tuberculosis immunology. </w:t>
      </w:r>
      <w:r w:rsidRPr="008D5F7A">
        <w:rPr>
          <w:rFonts w:ascii="Book Antiqua" w:eastAsia="宋体" w:hAnsi="Book Antiqua" w:cs="宋体"/>
          <w:i/>
          <w:iCs/>
          <w:color w:val="000000"/>
          <w:sz w:val="24"/>
          <w:szCs w:val="24"/>
          <w:lang w:val="en-US" w:eastAsia="zh-CN"/>
        </w:rPr>
        <w:t>Clin Exp Immunol</w:t>
      </w:r>
      <w:r w:rsidRPr="008D5F7A">
        <w:rPr>
          <w:rFonts w:ascii="Book Antiqua" w:eastAsia="宋体" w:hAnsi="Book Antiqua" w:cs="宋体"/>
          <w:color w:val="000000"/>
          <w:sz w:val="24"/>
          <w:szCs w:val="24"/>
          <w:lang w:val="en-US" w:eastAsia="zh-CN"/>
        </w:rPr>
        <w:t> 2012; </w:t>
      </w:r>
      <w:r w:rsidRPr="008D5F7A">
        <w:rPr>
          <w:rFonts w:ascii="Book Antiqua" w:eastAsia="宋体" w:hAnsi="Book Antiqua" w:cs="宋体"/>
          <w:b/>
          <w:bCs/>
          <w:color w:val="000000"/>
          <w:sz w:val="24"/>
          <w:szCs w:val="24"/>
          <w:lang w:val="en-US" w:eastAsia="zh-CN"/>
        </w:rPr>
        <w:t>169</w:t>
      </w:r>
      <w:r w:rsidRPr="008D5F7A">
        <w:rPr>
          <w:rFonts w:ascii="Book Antiqua" w:eastAsia="宋体" w:hAnsi="Book Antiqua" w:cs="宋体"/>
          <w:color w:val="000000"/>
          <w:sz w:val="24"/>
          <w:szCs w:val="24"/>
          <w:lang w:val="en-US" w:eastAsia="zh-CN"/>
        </w:rPr>
        <w:t>: 213-219 [PMID: 22861360 DOI: 10.1111/j.1365-2249.2012.04614.x.]</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250 </w:t>
      </w:r>
      <w:r w:rsidRPr="008D5F7A">
        <w:rPr>
          <w:rFonts w:ascii="Book Antiqua" w:eastAsia="宋体" w:hAnsi="Book Antiqua" w:cs="宋体"/>
          <w:b/>
          <w:bCs/>
          <w:color w:val="000000"/>
          <w:sz w:val="24"/>
          <w:szCs w:val="24"/>
          <w:lang w:val="en-US" w:eastAsia="zh-CN"/>
        </w:rPr>
        <w:t>Onwubalili JK</w:t>
      </w:r>
      <w:r w:rsidRPr="008D5F7A">
        <w:rPr>
          <w:rFonts w:ascii="Book Antiqua" w:eastAsia="宋体" w:hAnsi="Book Antiqua" w:cs="宋体"/>
          <w:color w:val="000000"/>
          <w:sz w:val="24"/>
          <w:szCs w:val="24"/>
          <w:lang w:val="en-US" w:eastAsia="zh-CN"/>
        </w:rPr>
        <w:t>, Scott GM, Robinson JA. Deficient immune interferon production in tuberculosis. </w:t>
      </w:r>
      <w:r w:rsidRPr="008D5F7A">
        <w:rPr>
          <w:rFonts w:ascii="Book Antiqua" w:eastAsia="宋体" w:hAnsi="Book Antiqua" w:cs="宋体"/>
          <w:i/>
          <w:iCs/>
          <w:color w:val="000000"/>
          <w:sz w:val="24"/>
          <w:szCs w:val="24"/>
          <w:lang w:val="en-US" w:eastAsia="zh-CN"/>
        </w:rPr>
        <w:t>Clin Exp Immunol</w:t>
      </w:r>
      <w:r w:rsidRPr="008D5F7A">
        <w:rPr>
          <w:rFonts w:ascii="Book Antiqua" w:eastAsia="宋体" w:hAnsi="Book Antiqua" w:cs="宋体"/>
          <w:color w:val="000000"/>
          <w:sz w:val="24"/>
          <w:szCs w:val="24"/>
          <w:lang w:val="en-US" w:eastAsia="zh-CN"/>
        </w:rPr>
        <w:t> 1985; </w:t>
      </w:r>
      <w:r w:rsidRPr="008D5F7A">
        <w:rPr>
          <w:rFonts w:ascii="Book Antiqua" w:eastAsia="宋体" w:hAnsi="Book Antiqua" w:cs="宋体"/>
          <w:b/>
          <w:bCs/>
          <w:color w:val="000000"/>
          <w:sz w:val="24"/>
          <w:szCs w:val="24"/>
          <w:lang w:val="en-US" w:eastAsia="zh-CN"/>
        </w:rPr>
        <w:t>59</w:t>
      </w:r>
      <w:r w:rsidRPr="008D5F7A">
        <w:rPr>
          <w:rFonts w:ascii="Book Antiqua" w:eastAsia="宋体" w:hAnsi="Book Antiqua" w:cs="宋体"/>
          <w:color w:val="000000"/>
          <w:sz w:val="24"/>
          <w:szCs w:val="24"/>
          <w:lang w:val="en-US" w:eastAsia="zh-CN"/>
        </w:rPr>
        <w:t>: 405-413 [PMID: 2579755]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251 </w:t>
      </w:r>
      <w:r w:rsidRPr="008D5F7A">
        <w:rPr>
          <w:rFonts w:ascii="Book Antiqua" w:eastAsia="宋体" w:hAnsi="Book Antiqua" w:cs="宋体"/>
          <w:b/>
          <w:bCs/>
          <w:color w:val="000000"/>
          <w:sz w:val="24"/>
          <w:szCs w:val="24"/>
          <w:lang w:val="en-US" w:eastAsia="zh-CN"/>
        </w:rPr>
        <w:t>Geldmacher C</w:t>
      </w:r>
      <w:r w:rsidRPr="008D5F7A">
        <w:rPr>
          <w:rFonts w:ascii="Book Antiqua" w:eastAsia="宋体" w:hAnsi="Book Antiqua" w:cs="宋体"/>
          <w:color w:val="000000"/>
          <w:sz w:val="24"/>
          <w:szCs w:val="24"/>
          <w:lang w:val="en-US" w:eastAsia="zh-CN"/>
        </w:rPr>
        <w:t>, Ngwenyama N, Schuetz A, Petrovas C, Reither K, Heeregrave EJ, Casazza JP, Ambrozak DR, Louder M, Ampofo W, Pollakis G, Hill B, Sanga E, Saathoff E, Maboko L, Roederer M, Paxton WA, Hoelscher M, Koup RA. Preferential infection and depletion of Mycobacterium tuberculosis-specific CD4 T cells after HIV-1 infection. </w:t>
      </w:r>
      <w:r w:rsidRPr="008D5F7A">
        <w:rPr>
          <w:rFonts w:ascii="Book Antiqua" w:eastAsia="宋体" w:hAnsi="Book Antiqua" w:cs="宋体"/>
          <w:i/>
          <w:iCs/>
          <w:color w:val="000000"/>
          <w:sz w:val="24"/>
          <w:szCs w:val="24"/>
          <w:lang w:val="en-US" w:eastAsia="zh-CN"/>
        </w:rPr>
        <w:t>J Exp Med</w:t>
      </w:r>
      <w:r w:rsidRPr="008D5F7A">
        <w:rPr>
          <w:rFonts w:ascii="Book Antiqua" w:eastAsia="宋体" w:hAnsi="Book Antiqua" w:cs="宋体"/>
          <w:color w:val="000000"/>
          <w:sz w:val="24"/>
          <w:szCs w:val="24"/>
          <w:lang w:val="en-US" w:eastAsia="zh-CN"/>
        </w:rPr>
        <w:t> 2010; </w:t>
      </w:r>
      <w:r w:rsidRPr="008D5F7A">
        <w:rPr>
          <w:rFonts w:ascii="Book Antiqua" w:eastAsia="宋体" w:hAnsi="Book Antiqua" w:cs="宋体"/>
          <w:b/>
          <w:bCs/>
          <w:color w:val="000000"/>
          <w:sz w:val="24"/>
          <w:szCs w:val="24"/>
          <w:lang w:val="en-US" w:eastAsia="zh-CN"/>
        </w:rPr>
        <w:t>207</w:t>
      </w:r>
      <w:r w:rsidRPr="008D5F7A">
        <w:rPr>
          <w:rFonts w:ascii="Book Antiqua" w:eastAsia="宋体" w:hAnsi="Book Antiqua" w:cs="宋体"/>
          <w:color w:val="000000"/>
          <w:sz w:val="24"/>
          <w:szCs w:val="24"/>
          <w:lang w:val="en-US" w:eastAsia="zh-CN"/>
        </w:rPr>
        <w:t>: 2869-2881 [PMID: 21115690]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252 </w:t>
      </w:r>
      <w:r w:rsidRPr="008D5F7A">
        <w:rPr>
          <w:rFonts w:ascii="Book Antiqua" w:eastAsia="宋体" w:hAnsi="Book Antiqua" w:cs="宋体"/>
          <w:b/>
          <w:bCs/>
          <w:color w:val="000000"/>
          <w:sz w:val="24"/>
          <w:szCs w:val="24"/>
          <w:lang w:val="en-US" w:eastAsia="zh-CN"/>
        </w:rPr>
        <w:t>Geldmacher C</w:t>
      </w:r>
      <w:r w:rsidRPr="008D5F7A">
        <w:rPr>
          <w:rFonts w:ascii="Book Antiqua" w:eastAsia="宋体" w:hAnsi="Book Antiqua" w:cs="宋体"/>
          <w:color w:val="000000"/>
          <w:sz w:val="24"/>
          <w:szCs w:val="24"/>
          <w:lang w:val="en-US" w:eastAsia="zh-CN"/>
        </w:rPr>
        <w:t>, Schuetz A, Ngwenyama N, Casazza JP, Sanga E, Saathoff E, Boehme C, Geis S, Maboko L, Singh M, Minja F, Meyerhans A, Koup RA, Hoelscher M. Early depletion of Mycobacterium tuberculosis-specific T helper 1 cell responses after HIV-1 infection. </w:t>
      </w:r>
      <w:r w:rsidRPr="008D5F7A">
        <w:rPr>
          <w:rFonts w:ascii="Book Antiqua" w:eastAsia="宋体" w:hAnsi="Book Antiqua" w:cs="宋体"/>
          <w:i/>
          <w:iCs/>
          <w:color w:val="000000"/>
          <w:sz w:val="24"/>
          <w:szCs w:val="24"/>
          <w:lang w:val="en-US" w:eastAsia="zh-CN"/>
        </w:rPr>
        <w:t>J Infect Dis</w:t>
      </w:r>
      <w:r w:rsidRPr="008D5F7A">
        <w:rPr>
          <w:rFonts w:ascii="Book Antiqua" w:eastAsia="宋体" w:hAnsi="Book Antiqua" w:cs="宋体"/>
          <w:color w:val="000000"/>
          <w:sz w:val="24"/>
          <w:szCs w:val="24"/>
          <w:lang w:val="en-US" w:eastAsia="zh-CN"/>
        </w:rPr>
        <w:t> 2008; </w:t>
      </w:r>
      <w:r w:rsidRPr="008D5F7A">
        <w:rPr>
          <w:rFonts w:ascii="Book Antiqua" w:eastAsia="宋体" w:hAnsi="Book Antiqua" w:cs="宋体"/>
          <w:b/>
          <w:bCs/>
          <w:color w:val="000000"/>
          <w:sz w:val="24"/>
          <w:szCs w:val="24"/>
          <w:lang w:val="en-US" w:eastAsia="zh-CN"/>
        </w:rPr>
        <w:t>198</w:t>
      </w:r>
      <w:r w:rsidRPr="008D5F7A">
        <w:rPr>
          <w:rFonts w:ascii="Book Antiqua" w:eastAsia="宋体" w:hAnsi="Book Antiqua" w:cs="宋体"/>
          <w:color w:val="000000"/>
          <w:sz w:val="24"/>
          <w:szCs w:val="24"/>
          <w:lang w:val="en-US" w:eastAsia="zh-CN"/>
        </w:rPr>
        <w:t>: 1590-1598 [PMID: 19000013]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253 </w:t>
      </w:r>
      <w:r w:rsidRPr="008D5F7A">
        <w:rPr>
          <w:rFonts w:ascii="Book Antiqua" w:eastAsia="宋体" w:hAnsi="Book Antiqua" w:cs="宋体"/>
          <w:b/>
          <w:bCs/>
          <w:color w:val="000000"/>
          <w:sz w:val="24"/>
          <w:szCs w:val="24"/>
          <w:lang w:val="en-US" w:eastAsia="zh-CN"/>
        </w:rPr>
        <w:t>Condos R</w:t>
      </w:r>
      <w:r w:rsidRPr="008D5F7A">
        <w:rPr>
          <w:rFonts w:ascii="Book Antiqua" w:eastAsia="宋体" w:hAnsi="Book Antiqua" w:cs="宋体"/>
          <w:color w:val="000000"/>
          <w:sz w:val="24"/>
          <w:szCs w:val="24"/>
          <w:lang w:val="en-US" w:eastAsia="zh-CN"/>
        </w:rPr>
        <w:t>, Rom WN, Weiden M. Lung-specific immune response in tuberculosis. </w:t>
      </w:r>
      <w:r w:rsidRPr="008D5F7A">
        <w:rPr>
          <w:rFonts w:ascii="Book Antiqua" w:eastAsia="宋体" w:hAnsi="Book Antiqua" w:cs="宋体"/>
          <w:i/>
          <w:iCs/>
          <w:color w:val="000000"/>
          <w:sz w:val="24"/>
          <w:szCs w:val="24"/>
          <w:lang w:val="en-US" w:eastAsia="zh-CN"/>
        </w:rPr>
        <w:t>Int J Tuberc Lung Dis</w:t>
      </w:r>
      <w:r w:rsidRPr="008D5F7A">
        <w:rPr>
          <w:rFonts w:ascii="Book Antiqua" w:eastAsia="宋体" w:hAnsi="Book Antiqua" w:cs="宋体"/>
          <w:color w:val="000000"/>
          <w:sz w:val="24"/>
          <w:szCs w:val="24"/>
          <w:lang w:val="en-US" w:eastAsia="zh-CN"/>
        </w:rPr>
        <w:t> 2000; </w:t>
      </w:r>
      <w:r w:rsidRPr="008D5F7A">
        <w:rPr>
          <w:rFonts w:ascii="Book Antiqua" w:eastAsia="宋体" w:hAnsi="Book Antiqua" w:cs="宋体"/>
          <w:b/>
          <w:bCs/>
          <w:color w:val="000000"/>
          <w:sz w:val="24"/>
          <w:szCs w:val="24"/>
          <w:lang w:val="en-US" w:eastAsia="zh-CN"/>
        </w:rPr>
        <w:t>4</w:t>
      </w:r>
      <w:r w:rsidRPr="008D5F7A">
        <w:rPr>
          <w:rFonts w:ascii="Book Antiqua" w:eastAsia="宋体" w:hAnsi="Book Antiqua" w:cs="宋体"/>
          <w:color w:val="000000"/>
          <w:sz w:val="24"/>
          <w:szCs w:val="24"/>
          <w:lang w:val="en-US" w:eastAsia="zh-CN"/>
        </w:rPr>
        <w:t>: S11-S17 [PMID: 10688143]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254 </w:t>
      </w:r>
      <w:r w:rsidRPr="008D5F7A">
        <w:rPr>
          <w:rFonts w:ascii="Book Antiqua" w:eastAsia="宋体" w:hAnsi="Book Antiqua" w:cs="宋体"/>
          <w:b/>
          <w:bCs/>
          <w:color w:val="000000"/>
          <w:sz w:val="24"/>
          <w:szCs w:val="24"/>
          <w:lang w:val="en-US" w:eastAsia="zh-CN"/>
        </w:rPr>
        <w:t>Bonecini-Almeida Mda G</w:t>
      </w:r>
      <w:r w:rsidRPr="008D5F7A">
        <w:rPr>
          <w:rFonts w:ascii="Book Antiqua" w:eastAsia="宋体" w:hAnsi="Book Antiqua" w:cs="宋体"/>
          <w:color w:val="000000"/>
          <w:sz w:val="24"/>
          <w:szCs w:val="24"/>
          <w:lang w:val="en-US" w:eastAsia="zh-CN"/>
        </w:rPr>
        <w:t>, Werneck-Barroso E, Carvalho PB, de Moura CP, Andrade EF, Hafner A, Carvalho CE, Ho JL, Kritski AL, Morgado MG. Functional activity of alveolar and peripheral cells in patients with human acquired immunodeficiency syndrome and pulmonary tuberculosis. </w:t>
      </w:r>
      <w:r w:rsidRPr="008D5F7A">
        <w:rPr>
          <w:rFonts w:ascii="Book Antiqua" w:eastAsia="宋体" w:hAnsi="Book Antiqua" w:cs="宋体"/>
          <w:i/>
          <w:iCs/>
          <w:color w:val="000000"/>
          <w:sz w:val="24"/>
          <w:szCs w:val="24"/>
          <w:lang w:val="en-US" w:eastAsia="zh-CN"/>
        </w:rPr>
        <w:t>Cell Immunol</w:t>
      </w:r>
      <w:r w:rsidRPr="008D5F7A">
        <w:rPr>
          <w:rFonts w:ascii="Book Antiqua" w:eastAsia="宋体" w:hAnsi="Book Antiqua" w:cs="宋体"/>
          <w:color w:val="000000"/>
          <w:sz w:val="24"/>
          <w:szCs w:val="24"/>
          <w:lang w:val="en-US" w:eastAsia="zh-CN"/>
        </w:rPr>
        <w:t> 1998; </w:t>
      </w:r>
      <w:r w:rsidRPr="008D5F7A">
        <w:rPr>
          <w:rFonts w:ascii="Book Antiqua" w:eastAsia="宋体" w:hAnsi="Book Antiqua" w:cs="宋体"/>
          <w:b/>
          <w:bCs/>
          <w:color w:val="000000"/>
          <w:sz w:val="24"/>
          <w:szCs w:val="24"/>
          <w:lang w:val="en-US" w:eastAsia="zh-CN"/>
        </w:rPr>
        <w:t>190</w:t>
      </w:r>
      <w:r w:rsidRPr="008D5F7A">
        <w:rPr>
          <w:rFonts w:ascii="Book Antiqua" w:eastAsia="宋体" w:hAnsi="Book Antiqua" w:cs="宋体"/>
          <w:color w:val="000000"/>
          <w:sz w:val="24"/>
          <w:szCs w:val="24"/>
          <w:lang w:val="en-US" w:eastAsia="zh-CN"/>
        </w:rPr>
        <w:t>: 112-120 [PMID: 9878112]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255 </w:t>
      </w:r>
      <w:r w:rsidRPr="008D5F7A">
        <w:rPr>
          <w:rFonts w:ascii="Book Antiqua" w:eastAsia="宋体" w:hAnsi="Book Antiqua" w:cs="宋体"/>
          <w:b/>
          <w:bCs/>
          <w:color w:val="000000"/>
          <w:sz w:val="24"/>
          <w:szCs w:val="24"/>
          <w:lang w:val="en-US" w:eastAsia="zh-CN"/>
        </w:rPr>
        <w:t>Denis M</w:t>
      </w:r>
      <w:r w:rsidRPr="008D5F7A">
        <w:rPr>
          <w:rFonts w:ascii="Book Antiqua" w:eastAsia="宋体" w:hAnsi="Book Antiqua" w:cs="宋体"/>
          <w:color w:val="000000"/>
          <w:sz w:val="24"/>
          <w:szCs w:val="24"/>
          <w:lang w:val="en-US" w:eastAsia="zh-CN"/>
        </w:rPr>
        <w:t>. Interferon-gamma-treated murine macrophages inhibit growth of tubercle bacilli via the generation of reactive nitrogen intermediates. </w:t>
      </w:r>
      <w:r w:rsidRPr="008D5F7A">
        <w:rPr>
          <w:rFonts w:ascii="Book Antiqua" w:eastAsia="宋体" w:hAnsi="Book Antiqua" w:cs="宋体"/>
          <w:i/>
          <w:iCs/>
          <w:color w:val="000000"/>
          <w:sz w:val="24"/>
          <w:szCs w:val="24"/>
          <w:lang w:val="en-US" w:eastAsia="zh-CN"/>
        </w:rPr>
        <w:t>Cell Immunol</w:t>
      </w:r>
      <w:r w:rsidRPr="008D5F7A">
        <w:rPr>
          <w:rFonts w:ascii="Book Antiqua" w:eastAsia="宋体" w:hAnsi="Book Antiqua" w:cs="宋体"/>
          <w:color w:val="000000"/>
          <w:sz w:val="24"/>
          <w:szCs w:val="24"/>
          <w:lang w:val="en-US" w:eastAsia="zh-CN"/>
        </w:rPr>
        <w:t> 1991; </w:t>
      </w:r>
      <w:r w:rsidRPr="008D5F7A">
        <w:rPr>
          <w:rFonts w:ascii="Book Antiqua" w:eastAsia="宋体" w:hAnsi="Book Antiqua" w:cs="宋体"/>
          <w:b/>
          <w:bCs/>
          <w:color w:val="000000"/>
          <w:sz w:val="24"/>
          <w:szCs w:val="24"/>
          <w:lang w:val="en-US" w:eastAsia="zh-CN"/>
        </w:rPr>
        <w:t>132</w:t>
      </w:r>
      <w:r w:rsidRPr="008D5F7A">
        <w:rPr>
          <w:rFonts w:ascii="Book Antiqua" w:eastAsia="宋体" w:hAnsi="Book Antiqua" w:cs="宋体"/>
          <w:color w:val="000000"/>
          <w:sz w:val="24"/>
          <w:szCs w:val="24"/>
          <w:lang w:val="en-US" w:eastAsia="zh-CN"/>
        </w:rPr>
        <w:t>: 150-157 [PMID: 1905984]</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256 </w:t>
      </w:r>
      <w:r w:rsidRPr="008D5F7A">
        <w:rPr>
          <w:rFonts w:ascii="Book Antiqua" w:eastAsia="宋体" w:hAnsi="Book Antiqua" w:cs="宋体"/>
          <w:b/>
          <w:bCs/>
          <w:color w:val="000000"/>
          <w:sz w:val="24"/>
          <w:szCs w:val="24"/>
          <w:lang w:val="en-US" w:eastAsia="zh-CN"/>
        </w:rPr>
        <w:t>Cooper AM</w:t>
      </w:r>
      <w:r w:rsidRPr="008D5F7A">
        <w:rPr>
          <w:rFonts w:ascii="Book Antiqua" w:eastAsia="宋体" w:hAnsi="Book Antiqua" w:cs="宋体"/>
          <w:color w:val="000000"/>
          <w:sz w:val="24"/>
          <w:szCs w:val="24"/>
          <w:lang w:val="en-US" w:eastAsia="zh-CN"/>
        </w:rPr>
        <w:t>, Dalton DK, Stewart TA, Griffin JP, Russell DG, Orme IM. Disseminated tuberculosis in interferon gamma gene-disrupted mice. </w:t>
      </w:r>
      <w:r w:rsidRPr="008D5F7A">
        <w:rPr>
          <w:rFonts w:ascii="Book Antiqua" w:eastAsia="宋体" w:hAnsi="Book Antiqua" w:cs="宋体"/>
          <w:i/>
          <w:iCs/>
          <w:color w:val="000000"/>
          <w:sz w:val="24"/>
          <w:szCs w:val="24"/>
          <w:lang w:val="en-US" w:eastAsia="zh-CN"/>
        </w:rPr>
        <w:t>J Exp Med</w:t>
      </w:r>
      <w:r w:rsidRPr="008D5F7A">
        <w:rPr>
          <w:rFonts w:ascii="Book Antiqua" w:eastAsia="宋体" w:hAnsi="Book Antiqua" w:cs="宋体"/>
          <w:color w:val="000000"/>
          <w:sz w:val="24"/>
          <w:szCs w:val="24"/>
          <w:lang w:val="en-US" w:eastAsia="zh-CN"/>
        </w:rPr>
        <w:t> 1993; </w:t>
      </w:r>
      <w:r w:rsidRPr="008D5F7A">
        <w:rPr>
          <w:rFonts w:ascii="Book Antiqua" w:eastAsia="宋体" w:hAnsi="Book Antiqua" w:cs="宋体"/>
          <w:b/>
          <w:bCs/>
          <w:color w:val="000000"/>
          <w:sz w:val="24"/>
          <w:szCs w:val="24"/>
          <w:lang w:val="en-US" w:eastAsia="zh-CN"/>
        </w:rPr>
        <w:t>178</w:t>
      </w:r>
      <w:r w:rsidRPr="008D5F7A">
        <w:rPr>
          <w:rFonts w:ascii="Book Antiqua" w:eastAsia="宋体" w:hAnsi="Book Antiqua" w:cs="宋体"/>
          <w:color w:val="000000"/>
          <w:sz w:val="24"/>
          <w:szCs w:val="24"/>
          <w:lang w:val="en-US" w:eastAsia="zh-CN"/>
        </w:rPr>
        <w:t>: 2243-2247 [PMID: 8245795]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257 </w:t>
      </w:r>
      <w:r w:rsidRPr="008D5F7A">
        <w:rPr>
          <w:rFonts w:ascii="Book Antiqua" w:eastAsia="宋体" w:hAnsi="Book Antiqua" w:cs="宋体"/>
          <w:b/>
          <w:bCs/>
          <w:color w:val="000000"/>
          <w:sz w:val="24"/>
          <w:szCs w:val="24"/>
          <w:lang w:val="en-US" w:eastAsia="zh-CN"/>
        </w:rPr>
        <w:t>Palma C</w:t>
      </w:r>
      <w:r w:rsidRPr="008D5F7A">
        <w:rPr>
          <w:rFonts w:ascii="Book Antiqua" w:eastAsia="宋体" w:hAnsi="Book Antiqua" w:cs="宋体"/>
          <w:color w:val="000000"/>
          <w:sz w:val="24"/>
          <w:szCs w:val="24"/>
          <w:lang w:val="en-US" w:eastAsia="zh-CN"/>
        </w:rPr>
        <w:t>, Schiavoni G, Abalsamo L, Mattei F, Piccaro G, Sanchez M, Fernandez C, Singh M, Gabriele L. Mycobacterium tuberculosis PstS1 amplifies IFN-γ and induces IL-17/IL-22 responses by unrelated memory CD4+ T cells via dendritic cell activation. </w:t>
      </w:r>
      <w:r w:rsidRPr="008D5F7A">
        <w:rPr>
          <w:rFonts w:ascii="Book Antiqua" w:eastAsia="宋体" w:hAnsi="Book Antiqua" w:cs="宋体"/>
          <w:i/>
          <w:iCs/>
          <w:color w:val="000000"/>
          <w:sz w:val="24"/>
          <w:szCs w:val="24"/>
          <w:lang w:val="en-US" w:eastAsia="zh-CN"/>
        </w:rPr>
        <w:t>Eur J Immunol</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43</w:t>
      </w:r>
      <w:r w:rsidRPr="008D5F7A">
        <w:rPr>
          <w:rFonts w:ascii="Book Antiqua" w:eastAsia="宋体" w:hAnsi="Book Antiqua" w:cs="宋体"/>
          <w:color w:val="000000"/>
          <w:sz w:val="24"/>
          <w:szCs w:val="24"/>
          <w:lang w:val="en-US" w:eastAsia="zh-CN"/>
        </w:rPr>
        <w:t>: 2386-2397 [PMID: 23719937 DOI: 10.1002/</w:t>
      </w:r>
      <w:r w:rsidR="006875F7">
        <w:rPr>
          <w:rFonts w:ascii="Book Antiqua" w:eastAsia="宋体" w:hAnsi="Book Antiqua" w:cs="宋体"/>
          <w:color w:val="000000"/>
          <w:sz w:val="24"/>
          <w:szCs w:val="24"/>
          <w:lang w:val="en-US" w:eastAsia="zh-CN"/>
        </w:rPr>
        <w:t>eji.201243245]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258 </w:t>
      </w:r>
      <w:r w:rsidRPr="008D5F7A">
        <w:rPr>
          <w:rFonts w:ascii="Book Antiqua" w:eastAsia="宋体" w:hAnsi="Book Antiqua" w:cs="宋体"/>
          <w:b/>
          <w:bCs/>
          <w:color w:val="000000"/>
          <w:sz w:val="24"/>
          <w:szCs w:val="24"/>
          <w:lang w:val="en-US" w:eastAsia="zh-CN"/>
        </w:rPr>
        <w:t>Warwick-Davies J</w:t>
      </w:r>
      <w:r w:rsidRPr="008D5F7A">
        <w:rPr>
          <w:rFonts w:ascii="Book Antiqua" w:eastAsia="宋体" w:hAnsi="Book Antiqua" w:cs="宋体"/>
          <w:color w:val="000000"/>
          <w:sz w:val="24"/>
          <w:szCs w:val="24"/>
          <w:lang w:val="en-US" w:eastAsia="zh-CN"/>
        </w:rPr>
        <w:t>, Dhillon J, O'Brien L, Andrew PW, Lowrie DB. Apparent killing of Mycobacterium tuberculosis by cytokine-activated human monocytes can be an artefact of a cytotoxic effect on the monocytes. </w:t>
      </w:r>
      <w:r w:rsidRPr="008D5F7A">
        <w:rPr>
          <w:rFonts w:ascii="Book Antiqua" w:eastAsia="宋体" w:hAnsi="Book Antiqua" w:cs="宋体"/>
          <w:i/>
          <w:iCs/>
          <w:color w:val="000000"/>
          <w:sz w:val="24"/>
          <w:szCs w:val="24"/>
          <w:lang w:val="en-US" w:eastAsia="zh-CN"/>
        </w:rPr>
        <w:t>Clin Exp Immunol</w:t>
      </w:r>
      <w:r w:rsidRPr="008D5F7A">
        <w:rPr>
          <w:rFonts w:ascii="Book Antiqua" w:eastAsia="宋体" w:hAnsi="Book Antiqua" w:cs="宋体"/>
          <w:color w:val="000000"/>
          <w:sz w:val="24"/>
          <w:szCs w:val="24"/>
          <w:lang w:val="en-US" w:eastAsia="zh-CN"/>
        </w:rPr>
        <w:t> 1994; </w:t>
      </w:r>
      <w:r w:rsidRPr="008D5F7A">
        <w:rPr>
          <w:rFonts w:ascii="Book Antiqua" w:eastAsia="宋体" w:hAnsi="Book Antiqua" w:cs="宋体"/>
          <w:b/>
          <w:bCs/>
          <w:color w:val="000000"/>
          <w:sz w:val="24"/>
          <w:szCs w:val="24"/>
          <w:lang w:val="en-US" w:eastAsia="zh-CN"/>
        </w:rPr>
        <w:t>96</w:t>
      </w:r>
      <w:r w:rsidRPr="008D5F7A">
        <w:rPr>
          <w:rFonts w:ascii="Book Antiqua" w:eastAsia="宋体" w:hAnsi="Book Antiqua" w:cs="宋体"/>
          <w:color w:val="000000"/>
          <w:sz w:val="24"/>
          <w:szCs w:val="24"/>
          <w:lang w:val="en-US" w:eastAsia="zh-CN"/>
        </w:rPr>
        <w:t>: 214-217 [PMID: 8187329]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259 </w:t>
      </w:r>
      <w:r w:rsidRPr="008D5F7A">
        <w:rPr>
          <w:rFonts w:ascii="Book Antiqua" w:eastAsia="宋体" w:hAnsi="Book Antiqua" w:cs="宋体"/>
          <w:b/>
          <w:bCs/>
          <w:color w:val="000000"/>
          <w:sz w:val="24"/>
          <w:szCs w:val="24"/>
          <w:lang w:val="en-US" w:eastAsia="zh-CN"/>
        </w:rPr>
        <w:t>Rook GA</w:t>
      </w:r>
      <w:r w:rsidRPr="008D5F7A">
        <w:rPr>
          <w:rFonts w:ascii="Book Antiqua" w:eastAsia="宋体" w:hAnsi="Book Antiqua" w:cs="宋体"/>
          <w:color w:val="000000"/>
          <w:sz w:val="24"/>
          <w:szCs w:val="24"/>
          <w:lang w:val="en-US" w:eastAsia="zh-CN"/>
        </w:rPr>
        <w:t>, Steele J, Ainsworth M, Champion BR. Activation of macrophages to inhibit proliferation of Mycobacterium tuberculosis: comparison of the effects of recombinant gamma-interferon on human monocytes and murine peritoneal macrophages. </w:t>
      </w:r>
      <w:r w:rsidRPr="008D5F7A">
        <w:rPr>
          <w:rFonts w:ascii="Book Antiqua" w:eastAsia="宋体" w:hAnsi="Book Antiqua" w:cs="宋体"/>
          <w:i/>
          <w:iCs/>
          <w:color w:val="000000"/>
          <w:sz w:val="24"/>
          <w:szCs w:val="24"/>
          <w:lang w:val="en-US" w:eastAsia="zh-CN"/>
        </w:rPr>
        <w:t>Immunology</w:t>
      </w:r>
      <w:r w:rsidRPr="008D5F7A">
        <w:rPr>
          <w:rFonts w:ascii="Book Antiqua" w:eastAsia="宋体" w:hAnsi="Book Antiqua" w:cs="宋体"/>
          <w:color w:val="000000"/>
          <w:sz w:val="24"/>
          <w:szCs w:val="24"/>
          <w:lang w:val="en-US" w:eastAsia="zh-CN"/>
        </w:rPr>
        <w:t> 1986; </w:t>
      </w:r>
      <w:r w:rsidRPr="008D5F7A">
        <w:rPr>
          <w:rFonts w:ascii="Book Antiqua" w:eastAsia="宋体" w:hAnsi="Book Antiqua" w:cs="宋体"/>
          <w:b/>
          <w:bCs/>
          <w:color w:val="000000"/>
          <w:sz w:val="24"/>
          <w:szCs w:val="24"/>
          <w:lang w:val="en-US" w:eastAsia="zh-CN"/>
        </w:rPr>
        <w:t>59</w:t>
      </w:r>
      <w:r w:rsidRPr="008D5F7A">
        <w:rPr>
          <w:rFonts w:ascii="Book Antiqua" w:eastAsia="宋体" w:hAnsi="Book Antiqua" w:cs="宋体"/>
          <w:color w:val="000000"/>
          <w:sz w:val="24"/>
          <w:szCs w:val="24"/>
          <w:lang w:val="en-US" w:eastAsia="zh-CN"/>
        </w:rPr>
        <w:t>: 333-338 [PMID: 3098676]</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260 </w:t>
      </w:r>
      <w:r w:rsidRPr="008D5F7A">
        <w:rPr>
          <w:rFonts w:ascii="Book Antiqua" w:eastAsia="宋体" w:hAnsi="Book Antiqua" w:cs="宋体"/>
          <w:b/>
          <w:bCs/>
          <w:color w:val="000000"/>
          <w:sz w:val="24"/>
          <w:szCs w:val="24"/>
          <w:lang w:val="en-US" w:eastAsia="zh-CN"/>
        </w:rPr>
        <w:t>Douvas GS</w:t>
      </w:r>
      <w:r w:rsidRPr="008D5F7A">
        <w:rPr>
          <w:rFonts w:ascii="Book Antiqua" w:eastAsia="宋体" w:hAnsi="Book Antiqua" w:cs="宋体"/>
          <w:color w:val="000000"/>
          <w:sz w:val="24"/>
          <w:szCs w:val="24"/>
          <w:lang w:val="en-US" w:eastAsia="zh-CN"/>
        </w:rPr>
        <w:t>, Looker DL, Vatter AE, Crowle AJ. Gamma interferon activates human macrophages to become tumoricidal and leishmanicidal but enhances replication of macrophage-associated mycobacteria. </w:t>
      </w:r>
      <w:r w:rsidRPr="008D5F7A">
        <w:rPr>
          <w:rFonts w:ascii="Book Antiqua" w:eastAsia="宋体" w:hAnsi="Book Antiqua" w:cs="宋体"/>
          <w:i/>
          <w:iCs/>
          <w:color w:val="000000"/>
          <w:sz w:val="24"/>
          <w:szCs w:val="24"/>
          <w:lang w:val="en-US" w:eastAsia="zh-CN"/>
        </w:rPr>
        <w:t>Infect Immun</w:t>
      </w:r>
      <w:r w:rsidRPr="008D5F7A">
        <w:rPr>
          <w:rFonts w:ascii="Book Antiqua" w:eastAsia="宋体" w:hAnsi="Book Antiqua" w:cs="宋体"/>
          <w:color w:val="000000"/>
          <w:sz w:val="24"/>
          <w:szCs w:val="24"/>
          <w:lang w:val="en-US" w:eastAsia="zh-CN"/>
        </w:rPr>
        <w:t> 1985; </w:t>
      </w:r>
      <w:r w:rsidRPr="008D5F7A">
        <w:rPr>
          <w:rFonts w:ascii="Book Antiqua" w:eastAsia="宋体" w:hAnsi="Book Antiqua" w:cs="宋体"/>
          <w:b/>
          <w:bCs/>
          <w:color w:val="000000"/>
          <w:sz w:val="24"/>
          <w:szCs w:val="24"/>
          <w:lang w:val="en-US" w:eastAsia="zh-CN"/>
        </w:rPr>
        <w:t>50</w:t>
      </w:r>
      <w:r w:rsidRPr="008D5F7A">
        <w:rPr>
          <w:rFonts w:ascii="Book Antiqua" w:eastAsia="宋体" w:hAnsi="Book Antiqua" w:cs="宋体"/>
          <w:color w:val="000000"/>
          <w:sz w:val="24"/>
          <w:szCs w:val="24"/>
          <w:lang w:val="en-US" w:eastAsia="zh-CN"/>
        </w:rPr>
        <w:t>: 1-8 [PMID: 3930401]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261 </w:t>
      </w:r>
      <w:r w:rsidR="006875F7" w:rsidRPr="00DF57CF">
        <w:rPr>
          <w:rFonts w:ascii="Book Antiqua" w:hAnsi="Book Antiqua" w:cs="Times New Roman"/>
          <w:b/>
          <w:sz w:val="24"/>
          <w:szCs w:val="24"/>
          <w:lang w:val="en-US"/>
        </w:rPr>
        <w:t>Wong K-W</w:t>
      </w:r>
      <w:r w:rsidR="006875F7" w:rsidRPr="00DF57CF">
        <w:rPr>
          <w:rFonts w:ascii="Book Antiqua" w:hAnsi="Book Antiqua" w:cs="Times New Roman"/>
          <w:sz w:val="24"/>
          <w:szCs w:val="24"/>
          <w:lang w:val="en-US"/>
        </w:rPr>
        <w:t xml:space="preserve">, Jacobs WR, Jr. </w:t>
      </w:r>
      <w:hyperlink r:id="rId181" w:history="1">
        <w:r w:rsidR="006875F7" w:rsidRPr="00DF57CF">
          <w:rPr>
            <w:rStyle w:val="Emphasis"/>
            <w:rFonts w:ascii="Book Antiqua" w:hAnsi="Book Antiqua" w:cs="Times New Roman"/>
            <w:sz w:val="24"/>
            <w:szCs w:val="24"/>
            <w:lang w:val="en-US"/>
          </w:rPr>
          <w:t>Mycobacterium</w:t>
        </w:r>
        <w:r w:rsidR="006875F7" w:rsidRPr="00DF57CF">
          <w:rPr>
            <w:rStyle w:val="Emphasis"/>
            <w:rFonts w:ascii="Book Antiqua" w:hAnsi="Book Antiqua" w:cs="Times New Roman"/>
            <w:bCs/>
            <w:sz w:val="24"/>
            <w:szCs w:val="24"/>
            <w:lang w:val="en-US"/>
          </w:rPr>
          <w:t xml:space="preserve"> tuberculosis</w:t>
        </w:r>
        <w:r w:rsidR="006875F7" w:rsidRPr="00DF57CF">
          <w:rPr>
            <w:rStyle w:val="Hyperlink"/>
            <w:rFonts w:ascii="Book Antiqua" w:hAnsi="Book Antiqua" w:cs="Times New Roman"/>
            <w:color w:val="auto"/>
            <w:sz w:val="24"/>
            <w:szCs w:val="24"/>
            <w:u w:val="none"/>
            <w:lang w:val="en-US"/>
          </w:rPr>
          <w:t xml:space="preserve"> Exploits Human Interferon </w:t>
        </w:r>
        <w:r w:rsidR="006875F7" w:rsidRPr="00DF57CF">
          <w:rPr>
            <w:rStyle w:val="Hyperlink"/>
            <w:rFonts w:ascii="Book Antiqua" w:hAnsi="Book Antiqua" w:cs="Times New Roman"/>
            <w:color w:val="auto"/>
            <w:sz w:val="24"/>
            <w:szCs w:val="24"/>
            <w:u w:val="none"/>
          </w:rPr>
          <w:t>γ</w:t>
        </w:r>
        <w:r w:rsidR="006875F7" w:rsidRPr="00DF57CF">
          <w:rPr>
            <w:rStyle w:val="Hyperlink"/>
            <w:rFonts w:ascii="Book Antiqua" w:hAnsi="Book Antiqua" w:cs="Times New Roman"/>
            <w:color w:val="auto"/>
            <w:sz w:val="24"/>
            <w:szCs w:val="24"/>
            <w:u w:val="none"/>
            <w:lang w:val="en-US"/>
          </w:rPr>
          <w:t xml:space="preserve"> to Stimulate Macrophage Extracellular Trap Formation and Necrosis</w:t>
        </w:r>
      </w:hyperlink>
      <w:r w:rsidR="006875F7" w:rsidRPr="00DF57CF">
        <w:rPr>
          <w:rFonts w:ascii="Book Antiqua" w:hAnsi="Book Antiqua" w:cs="Times New Roman"/>
          <w:sz w:val="24"/>
          <w:szCs w:val="24"/>
          <w:lang w:val="en-US"/>
        </w:rPr>
        <w:t xml:space="preserve">. </w:t>
      </w:r>
      <w:r w:rsidR="006875F7" w:rsidRPr="00DF57CF">
        <w:rPr>
          <w:rFonts w:ascii="Book Antiqua" w:hAnsi="Book Antiqua" w:cs="Times New Roman"/>
          <w:i/>
          <w:sz w:val="24"/>
          <w:szCs w:val="24"/>
          <w:lang w:val="en-US"/>
        </w:rPr>
        <w:t>J Infect D</w:t>
      </w:r>
      <w:r w:rsidR="006875F7" w:rsidRPr="00DF57CF">
        <w:rPr>
          <w:rFonts w:ascii="Book Antiqua" w:hAnsi="Book Antiqua" w:cs="Times New Roman"/>
          <w:sz w:val="24"/>
          <w:szCs w:val="24"/>
          <w:lang w:val="en-US"/>
        </w:rPr>
        <w:t xml:space="preserve">is </w:t>
      </w:r>
      <w:r w:rsidR="006875F7" w:rsidRPr="00DF57CF">
        <w:rPr>
          <w:rStyle w:val="citation-publication-date"/>
          <w:rFonts w:ascii="Book Antiqua" w:hAnsi="Book Antiqua" w:cs="Times New Roman"/>
          <w:bCs/>
          <w:sz w:val="24"/>
          <w:szCs w:val="24"/>
          <w:lang w:val="en-US"/>
        </w:rPr>
        <w:t>2013</w:t>
      </w:r>
      <w:r w:rsidR="006875F7" w:rsidRPr="00DF57CF">
        <w:rPr>
          <w:rStyle w:val="citation-publication-date"/>
          <w:rFonts w:ascii="Book Antiqua" w:hAnsi="Book Antiqua" w:cs="Times New Roman"/>
          <w:sz w:val="24"/>
          <w:szCs w:val="24"/>
          <w:lang w:val="en-US"/>
        </w:rPr>
        <w:t xml:space="preserve">; </w:t>
      </w:r>
      <w:r w:rsidR="006875F7" w:rsidRPr="00DF57CF">
        <w:rPr>
          <w:rFonts w:ascii="Book Antiqua" w:hAnsi="Book Antiqua" w:cs="Times New Roman"/>
          <w:b/>
          <w:sz w:val="24"/>
          <w:szCs w:val="24"/>
          <w:lang w:val="en-US"/>
        </w:rPr>
        <w:t>208</w:t>
      </w:r>
      <w:r w:rsidR="006875F7">
        <w:rPr>
          <w:rFonts w:ascii="Book Antiqua" w:hAnsi="Book Antiqua" w:cs="Times New Roman"/>
          <w:sz w:val="24"/>
          <w:szCs w:val="24"/>
          <w:lang w:val="en-US"/>
        </w:rPr>
        <w:t>: 109–119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262 </w:t>
      </w:r>
      <w:r w:rsidRPr="008D5F7A">
        <w:rPr>
          <w:rFonts w:ascii="Book Antiqua" w:eastAsia="宋体" w:hAnsi="Book Antiqua" w:cs="宋体"/>
          <w:b/>
          <w:bCs/>
          <w:color w:val="000000"/>
          <w:sz w:val="24"/>
          <w:szCs w:val="24"/>
          <w:lang w:val="en-US" w:eastAsia="zh-CN"/>
        </w:rPr>
        <w:t>Rodríguez J</w:t>
      </w:r>
      <w:r w:rsidRPr="008D5F7A">
        <w:rPr>
          <w:rFonts w:ascii="Book Antiqua" w:eastAsia="宋体" w:hAnsi="Book Antiqua" w:cs="宋体"/>
          <w:color w:val="000000"/>
          <w:sz w:val="24"/>
          <w:szCs w:val="24"/>
          <w:lang w:val="en-US" w:eastAsia="zh-CN"/>
        </w:rPr>
        <w:t>, Ramírez AS, Suárez MF, Soto CY. Electrochemical monitoring of the metabolic activity of mycobacteria in culture. </w:t>
      </w:r>
      <w:r w:rsidRPr="008D5F7A">
        <w:rPr>
          <w:rFonts w:ascii="Book Antiqua" w:eastAsia="宋体" w:hAnsi="Book Antiqua" w:cs="宋体"/>
          <w:i/>
          <w:iCs/>
          <w:color w:val="000000"/>
          <w:sz w:val="24"/>
          <w:szCs w:val="24"/>
          <w:lang w:val="en-US" w:eastAsia="zh-CN"/>
        </w:rPr>
        <w:t>Antonie Van Leeuwenhoek</w:t>
      </w:r>
      <w:r w:rsidRPr="008D5F7A">
        <w:rPr>
          <w:rFonts w:ascii="Book Antiqua" w:eastAsia="宋体" w:hAnsi="Book Antiqua" w:cs="宋体"/>
          <w:color w:val="000000"/>
          <w:sz w:val="24"/>
          <w:szCs w:val="24"/>
          <w:lang w:val="en-US" w:eastAsia="zh-CN"/>
        </w:rPr>
        <w:t> 2012; </w:t>
      </w:r>
      <w:r w:rsidRPr="008D5F7A">
        <w:rPr>
          <w:rFonts w:ascii="Book Antiqua" w:eastAsia="宋体" w:hAnsi="Book Antiqua" w:cs="宋体"/>
          <w:b/>
          <w:bCs/>
          <w:color w:val="000000"/>
          <w:sz w:val="24"/>
          <w:szCs w:val="24"/>
          <w:lang w:val="en-US" w:eastAsia="zh-CN"/>
        </w:rPr>
        <w:t>102</w:t>
      </w:r>
      <w:r w:rsidRPr="008D5F7A">
        <w:rPr>
          <w:rFonts w:ascii="Book Antiqua" w:eastAsia="宋体" w:hAnsi="Book Antiqua" w:cs="宋体"/>
          <w:color w:val="000000"/>
          <w:sz w:val="24"/>
          <w:szCs w:val="24"/>
          <w:lang w:val="en-US" w:eastAsia="zh-CN"/>
        </w:rPr>
        <w:t>: 193-201 [PMID: 22453520</w:t>
      </w:r>
      <w:r w:rsidR="006875F7">
        <w:rPr>
          <w:rFonts w:ascii="Book Antiqua" w:eastAsia="宋体" w:hAnsi="Book Antiqua" w:cs="宋体"/>
          <w:color w:val="000000"/>
          <w:sz w:val="24"/>
          <w:szCs w:val="24"/>
          <w:lang w:val="en-US" w:eastAsia="zh-CN"/>
        </w:rPr>
        <w:t xml:space="preserve"> DOI: 10.1007/s10482-012-9727-x</w:t>
      </w:r>
      <w:r w:rsidRPr="008D5F7A">
        <w:rPr>
          <w:rFonts w:ascii="Book Antiqua" w:eastAsia="宋体" w:hAnsi="Book Antiqua" w:cs="宋体"/>
          <w:color w:val="000000"/>
          <w:sz w:val="24"/>
          <w:szCs w:val="24"/>
          <w:lang w:val="en-US" w:eastAsia="zh-CN"/>
        </w:rPr>
        <w:t>]</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263 </w:t>
      </w:r>
      <w:r w:rsidRPr="008D5F7A">
        <w:rPr>
          <w:rFonts w:ascii="Book Antiqua" w:eastAsia="宋体" w:hAnsi="Book Antiqua" w:cs="宋体"/>
          <w:b/>
          <w:bCs/>
          <w:color w:val="000000"/>
          <w:sz w:val="24"/>
          <w:szCs w:val="24"/>
          <w:lang w:val="en-US" w:eastAsia="zh-CN"/>
        </w:rPr>
        <w:t>Wynn TA</w:t>
      </w:r>
      <w:r w:rsidRPr="008D5F7A">
        <w:rPr>
          <w:rFonts w:ascii="Book Antiqua" w:eastAsia="宋体" w:hAnsi="Book Antiqua" w:cs="宋体"/>
          <w:color w:val="000000"/>
          <w:sz w:val="24"/>
          <w:szCs w:val="24"/>
          <w:lang w:val="en-US" w:eastAsia="zh-CN"/>
        </w:rPr>
        <w:t>. IL-13 effector functions. </w:t>
      </w:r>
      <w:r w:rsidRPr="008D5F7A">
        <w:rPr>
          <w:rFonts w:ascii="Book Antiqua" w:eastAsia="宋体" w:hAnsi="Book Antiqua" w:cs="宋体"/>
          <w:i/>
          <w:iCs/>
          <w:color w:val="000000"/>
          <w:sz w:val="24"/>
          <w:szCs w:val="24"/>
          <w:lang w:val="en-US" w:eastAsia="zh-CN"/>
        </w:rPr>
        <w:t>Annu Rev Immunol</w:t>
      </w:r>
      <w:r w:rsidRPr="008D5F7A">
        <w:rPr>
          <w:rFonts w:ascii="Book Antiqua" w:eastAsia="宋体" w:hAnsi="Book Antiqua" w:cs="宋体"/>
          <w:color w:val="000000"/>
          <w:sz w:val="24"/>
          <w:szCs w:val="24"/>
          <w:lang w:val="en-US" w:eastAsia="zh-CN"/>
        </w:rPr>
        <w:t> 2003; </w:t>
      </w:r>
      <w:r w:rsidRPr="008D5F7A">
        <w:rPr>
          <w:rFonts w:ascii="Book Antiqua" w:eastAsia="宋体" w:hAnsi="Book Antiqua" w:cs="宋体"/>
          <w:b/>
          <w:bCs/>
          <w:color w:val="000000"/>
          <w:sz w:val="24"/>
          <w:szCs w:val="24"/>
          <w:lang w:val="en-US" w:eastAsia="zh-CN"/>
        </w:rPr>
        <w:t>21</w:t>
      </w:r>
      <w:r w:rsidRPr="008D5F7A">
        <w:rPr>
          <w:rFonts w:ascii="Book Antiqua" w:eastAsia="宋体" w:hAnsi="Book Antiqua" w:cs="宋体"/>
          <w:color w:val="000000"/>
          <w:sz w:val="24"/>
          <w:szCs w:val="24"/>
          <w:lang w:val="en-US" w:eastAsia="zh-CN"/>
        </w:rPr>
        <w:t>: 425-456 [PMID: 12615888]</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264 </w:t>
      </w:r>
      <w:r w:rsidRPr="008D5F7A">
        <w:rPr>
          <w:rFonts w:ascii="Book Antiqua" w:eastAsia="宋体" w:hAnsi="Book Antiqua" w:cs="宋体"/>
          <w:b/>
          <w:bCs/>
          <w:color w:val="000000"/>
          <w:sz w:val="24"/>
          <w:szCs w:val="24"/>
          <w:lang w:val="en-US" w:eastAsia="zh-CN"/>
        </w:rPr>
        <w:t>Ameixa C</w:t>
      </w:r>
      <w:r w:rsidRPr="008D5F7A">
        <w:rPr>
          <w:rFonts w:ascii="Book Antiqua" w:eastAsia="宋体" w:hAnsi="Book Antiqua" w:cs="宋体"/>
          <w:color w:val="000000"/>
          <w:sz w:val="24"/>
          <w:szCs w:val="24"/>
          <w:lang w:val="en-US" w:eastAsia="zh-CN"/>
        </w:rPr>
        <w:t>, Friedland JS. Down-regulation of interleukin-8 secretion from Mycobacterium tuberculosis-infected monocytes by interleukin-4 and -10 but not by interleukin-13. </w:t>
      </w:r>
      <w:r w:rsidRPr="008D5F7A">
        <w:rPr>
          <w:rFonts w:ascii="Book Antiqua" w:eastAsia="宋体" w:hAnsi="Book Antiqua" w:cs="宋体"/>
          <w:i/>
          <w:iCs/>
          <w:color w:val="000000"/>
          <w:sz w:val="24"/>
          <w:szCs w:val="24"/>
          <w:lang w:val="en-US" w:eastAsia="zh-CN"/>
        </w:rPr>
        <w:t>Infect Immun</w:t>
      </w:r>
      <w:r w:rsidRPr="008D5F7A">
        <w:rPr>
          <w:rFonts w:ascii="Book Antiqua" w:eastAsia="宋体" w:hAnsi="Book Antiqua" w:cs="宋体"/>
          <w:color w:val="000000"/>
          <w:sz w:val="24"/>
          <w:szCs w:val="24"/>
          <w:lang w:val="en-US" w:eastAsia="zh-CN"/>
        </w:rPr>
        <w:t> 2001; </w:t>
      </w:r>
      <w:r w:rsidRPr="008D5F7A">
        <w:rPr>
          <w:rFonts w:ascii="Book Antiqua" w:eastAsia="宋体" w:hAnsi="Book Antiqua" w:cs="宋体"/>
          <w:b/>
          <w:bCs/>
          <w:color w:val="000000"/>
          <w:sz w:val="24"/>
          <w:szCs w:val="24"/>
          <w:lang w:val="en-US" w:eastAsia="zh-CN"/>
        </w:rPr>
        <w:t>69</w:t>
      </w:r>
      <w:r w:rsidRPr="008D5F7A">
        <w:rPr>
          <w:rFonts w:ascii="Book Antiqua" w:eastAsia="宋体" w:hAnsi="Book Antiqua" w:cs="宋体"/>
          <w:color w:val="000000"/>
          <w:sz w:val="24"/>
          <w:szCs w:val="24"/>
          <w:lang w:val="en-US" w:eastAsia="zh-CN"/>
        </w:rPr>
        <w:t>: 2470-2476 [PMID: 11254609]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265 </w:t>
      </w:r>
      <w:r w:rsidRPr="008D5F7A">
        <w:rPr>
          <w:rFonts w:ascii="Book Antiqua" w:eastAsia="宋体" w:hAnsi="Book Antiqua" w:cs="宋体"/>
          <w:b/>
          <w:bCs/>
          <w:color w:val="000000"/>
          <w:sz w:val="24"/>
          <w:szCs w:val="24"/>
          <w:lang w:val="en-US" w:eastAsia="zh-CN"/>
        </w:rPr>
        <w:t>Keegan AD</w:t>
      </w:r>
      <w:r w:rsidRPr="008D5F7A">
        <w:rPr>
          <w:rFonts w:ascii="Book Antiqua" w:eastAsia="宋体" w:hAnsi="Book Antiqua" w:cs="宋体"/>
          <w:color w:val="000000"/>
          <w:sz w:val="24"/>
          <w:szCs w:val="24"/>
          <w:lang w:val="en-US" w:eastAsia="zh-CN"/>
        </w:rPr>
        <w:t>, Johnston JA, Tortolani PJ, McReynolds LJ, Kinzer C, O'Shea JJ, Paul WE. Similarities and differences in signal transduction by interleukin 4 and interleukin 13: analysis of Janus kinase activation. </w:t>
      </w:r>
      <w:r w:rsidR="006875F7">
        <w:rPr>
          <w:rFonts w:ascii="Book Antiqua" w:eastAsia="宋体" w:hAnsi="Book Antiqua" w:cs="宋体"/>
          <w:i/>
          <w:iCs/>
          <w:color w:val="000000"/>
          <w:sz w:val="24"/>
          <w:szCs w:val="24"/>
          <w:lang w:val="en-US" w:eastAsia="zh-CN"/>
        </w:rPr>
        <w:t>Proc Natl Acad Sci US</w:t>
      </w:r>
      <w:r w:rsidRPr="008D5F7A">
        <w:rPr>
          <w:rFonts w:ascii="Book Antiqua" w:eastAsia="宋体" w:hAnsi="Book Antiqua" w:cs="宋体"/>
          <w:i/>
          <w:iCs/>
          <w:color w:val="000000"/>
          <w:sz w:val="24"/>
          <w:szCs w:val="24"/>
          <w:lang w:val="en-US" w:eastAsia="zh-CN"/>
        </w:rPr>
        <w:t>A</w:t>
      </w:r>
      <w:r w:rsidRPr="008D5F7A">
        <w:rPr>
          <w:rFonts w:ascii="Book Antiqua" w:eastAsia="宋体" w:hAnsi="Book Antiqua" w:cs="宋体"/>
          <w:color w:val="000000"/>
          <w:sz w:val="24"/>
          <w:szCs w:val="24"/>
          <w:lang w:val="en-US" w:eastAsia="zh-CN"/>
        </w:rPr>
        <w:t> 1995; </w:t>
      </w:r>
      <w:r w:rsidRPr="008D5F7A">
        <w:rPr>
          <w:rFonts w:ascii="Book Antiqua" w:eastAsia="宋体" w:hAnsi="Book Antiqua" w:cs="宋体"/>
          <w:b/>
          <w:bCs/>
          <w:color w:val="000000"/>
          <w:sz w:val="24"/>
          <w:szCs w:val="24"/>
          <w:lang w:val="en-US" w:eastAsia="zh-CN"/>
        </w:rPr>
        <w:t>92</w:t>
      </w:r>
      <w:r w:rsidRPr="008D5F7A">
        <w:rPr>
          <w:rFonts w:ascii="Book Antiqua" w:eastAsia="宋体" w:hAnsi="Book Antiqua" w:cs="宋体"/>
          <w:color w:val="000000"/>
          <w:sz w:val="24"/>
          <w:szCs w:val="24"/>
          <w:lang w:val="en-US" w:eastAsia="zh-CN"/>
        </w:rPr>
        <w:t>: 7681-7685 [PMID: 7544000]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266 </w:t>
      </w:r>
      <w:r w:rsidRPr="008D5F7A">
        <w:rPr>
          <w:rFonts w:ascii="Book Antiqua" w:eastAsia="宋体" w:hAnsi="Book Antiqua" w:cs="宋体"/>
          <w:b/>
          <w:bCs/>
          <w:color w:val="000000"/>
          <w:sz w:val="24"/>
          <w:szCs w:val="24"/>
          <w:lang w:val="en-US" w:eastAsia="zh-CN"/>
        </w:rPr>
        <w:t>Wang LM</w:t>
      </w:r>
      <w:r w:rsidRPr="008D5F7A">
        <w:rPr>
          <w:rFonts w:ascii="Book Antiqua" w:eastAsia="宋体" w:hAnsi="Book Antiqua" w:cs="宋体"/>
          <w:color w:val="000000"/>
          <w:sz w:val="24"/>
          <w:szCs w:val="24"/>
          <w:lang w:val="en-US" w:eastAsia="zh-CN"/>
        </w:rPr>
        <w:t>, Keegan AD, Paul WE, Heidaran MA, Gutkind JS, Pierce JH. IL-4 activates a distinct signal transduction cascade from IL-3 in factor-dependent myeloid cells. </w:t>
      </w:r>
      <w:r w:rsidRPr="008D5F7A">
        <w:rPr>
          <w:rFonts w:ascii="Book Antiqua" w:eastAsia="宋体" w:hAnsi="Book Antiqua" w:cs="宋体"/>
          <w:i/>
          <w:iCs/>
          <w:color w:val="000000"/>
          <w:sz w:val="24"/>
          <w:szCs w:val="24"/>
          <w:lang w:val="en-US" w:eastAsia="zh-CN"/>
        </w:rPr>
        <w:t>EMBO J</w:t>
      </w:r>
      <w:r w:rsidRPr="008D5F7A">
        <w:rPr>
          <w:rFonts w:ascii="Book Antiqua" w:eastAsia="宋体" w:hAnsi="Book Antiqua" w:cs="宋体"/>
          <w:color w:val="000000"/>
          <w:sz w:val="24"/>
          <w:szCs w:val="24"/>
          <w:lang w:val="en-US" w:eastAsia="zh-CN"/>
        </w:rPr>
        <w:t> 1992; </w:t>
      </w:r>
      <w:r w:rsidRPr="008D5F7A">
        <w:rPr>
          <w:rFonts w:ascii="Book Antiqua" w:eastAsia="宋体" w:hAnsi="Book Antiqua" w:cs="宋体"/>
          <w:b/>
          <w:bCs/>
          <w:color w:val="000000"/>
          <w:sz w:val="24"/>
          <w:szCs w:val="24"/>
          <w:lang w:val="en-US" w:eastAsia="zh-CN"/>
        </w:rPr>
        <w:t>11</w:t>
      </w:r>
      <w:r w:rsidRPr="008D5F7A">
        <w:rPr>
          <w:rFonts w:ascii="Book Antiqua" w:eastAsia="宋体" w:hAnsi="Book Antiqua" w:cs="宋体"/>
          <w:color w:val="000000"/>
          <w:sz w:val="24"/>
          <w:szCs w:val="24"/>
          <w:lang w:val="en-US" w:eastAsia="zh-CN"/>
        </w:rPr>
        <w:t>: 4899-4908 [PMID: 1334461]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267 </w:t>
      </w:r>
      <w:r w:rsidRPr="008D5F7A">
        <w:rPr>
          <w:rFonts w:ascii="Book Antiqua" w:eastAsia="宋体" w:hAnsi="Book Antiqua" w:cs="宋体"/>
          <w:b/>
          <w:bCs/>
          <w:color w:val="000000"/>
          <w:sz w:val="24"/>
          <w:szCs w:val="24"/>
          <w:lang w:val="en-US" w:eastAsia="zh-CN"/>
        </w:rPr>
        <w:t>Welham MJ</w:t>
      </w:r>
      <w:r w:rsidRPr="008D5F7A">
        <w:rPr>
          <w:rFonts w:ascii="Book Antiqua" w:eastAsia="宋体" w:hAnsi="Book Antiqua" w:cs="宋体"/>
          <w:color w:val="000000"/>
          <w:sz w:val="24"/>
          <w:szCs w:val="24"/>
          <w:lang w:val="en-US" w:eastAsia="zh-CN"/>
        </w:rPr>
        <w:t>, Learmonth L, Bone H, Schrader JW. Interleukin-13 signal transduction in lymphohemopoietic cells. Similarities and differences in signal transduction with interleukin-4 and insulin. </w:t>
      </w:r>
      <w:r w:rsidRPr="008D5F7A">
        <w:rPr>
          <w:rFonts w:ascii="Book Antiqua" w:eastAsia="宋体" w:hAnsi="Book Antiqua" w:cs="宋体"/>
          <w:i/>
          <w:iCs/>
          <w:color w:val="000000"/>
          <w:sz w:val="24"/>
          <w:szCs w:val="24"/>
          <w:lang w:val="en-US" w:eastAsia="zh-CN"/>
        </w:rPr>
        <w:t>J Biol Chem</w:t>
      </w:r>
      <w:r w:rsidRPr="008D5F7A">
        <w:rPr>
          <w:rFonts w:ascii="Book Antiqua" w:eastAsia="宋体" w:hAnsi="Book Antiqua" w:cs="宋体"/>
          <w:color w:val="000000"/>
          <w:sz w:val="24"/>
          <w:szCs w:val="24"/>
          <w:lang w:val="en-US" w:eastAsia="zh-CN"/>
        </w:rPr>
        <w:t> 1995; </w:t>
      </w:r>
      <w:r w:rsidRPr="008D5F7A">
        <w:rPr>
          <w:rFonts w:ascii="Book Antiqua" w:eastAsia="宋体" w:hAnsi="Book Antiqua" w:cs="宋体"/>
          <w:b/>
          <w:bCs/>
          <w:color w:val="000000"/>
          <w:sz w:val="24"/>
          <w:szCs w:val="24"/>
          <w:lang w:val="en-US" w:eastAsia="zh-CN"/>
        </w:rPr>
        <w:t>270</w:t>
      </w:r>
      <w:r w:rsidRPr="008D5F7A">
        <w:rPr>
          <w:rFonts w:ascii="Book Antiqua" w:eastAsia="宋体" w:hAnsi="Book Antiqua" w:cs="宋体"/>
          <w:color w:val="000000"/>
          <w:sz w:val="24"/>
          <w:szCs w:val="24"/>
          <w:lang w:val="en-US" w:eastAsia="zh-CN"/>
        </w:rPr>
        <w:t>: 12286-12296 [PMID: 7744881]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268 </w:t>
      </w:r>
      <w:r w:rsidRPr="008D5F7A">
        <w:rPr>
          <w:rFonts w:ascii="Book Antiqua" w:eastAsia="宋体" w:hAnsi="Book Antiqua" w:cs="宋体"/>
          <w:b/>
          <w:bCs/>
          <w:color w:val="000000"/>
          <w:sz w:val="24"/>
          <w:szCs w:val="24"/>
          <w:lang w:val="en-US" w:eastAsia="zh-CN"/>
        </w:rPr>
        <w:t>Mijatovic T</w:t>
      </w:r>
      <w:r w:rsidRPr="008D5F7A">
        <w:rPr>
          <w:rFonts w:ascii="Book Antiqua" w:eastAsia="宋体" w:hAnsi="Book Antiqua" w:cs="宋体"/>
          <w:color w:val="000000"/>
          <w:sz w:val="24"/>
          <w:szCs w:val="24"/>
          <w:lang w:val="en-US" w:eastAsia="zh-CN"/>
        </w:rPr>
        <w:t>, Kruys V, Caput D, Defrance P, Huez G. Interleukin-4 and -13 inhibit tumor necrosis factor-alpha mRNA translational activation in lipopolysaccharide-induced mouse macrophages. </w:t>
      </w:r>
      <w:r w:rsidRPr="008D5F7A">
        <w:rPr>
          <w:rFonts w:ascii="Book Antiqua" w:eastAsia="宋体" w:hAnsi="Book Antiqua" w:cs="宋体"/>
          <w:i/>
          <w:iCs/>
          <w:color w:val="000000"/>
          <w:sz w:val="24"/>
          <w:szCs w:val="24"/>
          <w:lang w:val="en-US" w:eastAsia="zh-CN"/>
        </w:rPr>
        <w:t>J Biol Chem</w:t>
      </w:r>
      <w:r w:rsidRPr="008D5F7A">
        <w:rPr>
          <w:rFonts w:ascii="Book Antiqua" w:eastAsia="宋体" w:hAnsi="Book Antiqua" w:cs="宋体"/>
          <w:color w:val="000000"/>
          <w:sz w:val="24"/>
          <w:szCs w:val="24"/>
          <w:lang w:val="en-US" w:eastAsia="zh-CN"/>
        </w:rPr>
        <w:t> 1997; </w:t>
      </w:r>
      <w:r w:rsidRPr="008D5F7A">
        <w:rPr>
          <w:rFonts w:ascii="Book Antiqua" w:eastAsia="宋体" w:hAnsi="Book Antiqua" w:cs="宋体"/>
          <w:b/>
          <w:bCs/>
          <w:color w:val="000000"/>
          <w:sz w:val="24"/>
          <w:szCs w:val="24"/>
          <w:lang w:val="en-US" w:eastAsia="zh-CN"/>
        </w:rPr>
        <w:t>272</w:t>
      </w:r>
      <w:r w:rsidRPr="008D5F7A">
        <w:rPr>
          <w:rFonts w:ascii="Book Antiqua" w:eastAsia="宋体" w:hAnsi="Book Antiqua" w:cs="宋体"/>
          <w:color w:val="000000"/>
          <w:sz w:val="24"/>
          <w:szCs w:val="24"/>
          <w:lang w:val="en-US" w:eastAsia="zh-CN"/>
        </w:rPr>
        <w:t>: 14394-14398 [PMID: 9162077]</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269 </w:t>
      </w:r>
      <w:r w:rsidRPr="008D5F7A">
        <w:rPr>
          <w:rFonts w:ascii="Book Antiqua" w:eastAsia="宋体" w:hAnsi="Book Antiqua" w:cs="宋体"/>
          <w:b/>
          <w:bCs/>
          <w:color w:val="000000"/>
          <w:sz w:val="24"/>
          <w:szCs w:val="24"/>
          <w:lang w:val="en-US" w:eastAsia="zh-CN"/>
        </w:rPr>
        <w:t>van Beelen AJ</w:t>
      </w:r>
      <w:r w:rsidRPr="008D5F7A">
        <w:rPr>
          <w:rFonts w:ascii="Book Antiqua" w:eastAsia="宋体" w:hAnsi="Book Antiqua" w:cs="宋体"/>
          <w:color w:val="000000"/>
          <w:sz w:val="24"/>
          <w:szCs w:val="24"/>
          <w:lang w:val="en-US" w:eastAsia="zh-CN"/>
        </w:rPr>
        <w:t>, Zelinkova Z, Taanman-Kueter EW, Muller FJ, Hommes DW, Zaat SA, Kapsenberg ML, de Jong EC. Stimulation of the intracellular bacterial sensor NOD2 programs dendritic cells to promote interleukin-17 production in human memory T cells. </w:t>
      </w:r>
      <w:r w:rsidRPr="008D5F7A">
        <w:rPr>
          <w:rFonts w:ascii="Book Antiqua" w:eastAsia="宋体" w:hAnsi="Book Antiqua" w:cs="宋体"/>
          <w:i/>
          <w:iCs/>
          <w:color w:val="000000"/>
          <w:sz w:val="24"/>
          <w:szCs w:val="24"/>
          <w:lang w:val="en-US" w:eastAsia="zh-CN"/>
        </w:rPr>
        <w:t>Immunity</w:t>
      </w:r>
      <w:r w:rsidRPr="008D5F7A">
        <w:rPr>
          <w:rFonts w:ascii="Book Antiqua" w:eastAsia="宋体" w:hAnsi="Book Antiqua" w:cs="宋体"/>
          <w:color w:val="000000"/>
          <w:sz w:val="24"/>
          <w:szCs w:val="24"/>
          <w:lang w:val="en-US" w:eastAsia="zh-CN"/>
        </w:rPr>
        <w:t> 2007; </w:t>
      </w:r>
      <w:r w:rsidRPr="008D5F7A">
        <w:rPr>
          <w:rFonts w:ascii="Book Antiqua" w:eastAsia="宋体" w:hAnsi="Book Antiqua" w:cs="宋体"/>
          <w:b/>
          <w:bCs/>
          <w:color w:val="000000"/>
          <w:sz w:val="24"/>
          <w:szCs w:val="24"/>
          <w:lang w:val="en-US" w:eastAsia="zh-CN"/>
        </w:rPr>
        <w:t>27</w:t>
      </w:r>
      <w:r w:rsidRPr="008D5F7A">
        <w:rPr>
          <w:rFonts w:ascii="Book Antiqua" w:eastAsia="宋体" w:hAnsi="Book Antiqua" w:cs="宋体"/>
          <w:color w:val="000000"/>
          <w:sz w:val="24"/>
          <w:szCs w:val="24"/>
          <w:lang w:val="en-US" w:eastAsia="zh-CN"/>
        </w:rPr>
        <w:t>: 660-669 [PMID: 17919942]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270 </w:t>
      </w:r>
      <w:r w:rsidRPr="008D5F7A">
        <w:rPr>
          <w:rFonts w:ascii="Book Antiqua" w:eastAsia="宋体" w:hAnsi="Book Antiqua" w:cs="宋体"/>
          <w:b/>
          <w:bCs/>
          <w:color w:val="000000"/>
          <w:sz w:val="24"/>
          <w:szCs w:val="24"/>
          <w:lang w:val="en-US" w:eastAsia="zh-CN"/>
        </w:rPr>
        <w:t>Volpe E</w:t>
      </w:r>
      <w:r w:rsidRPr="008D5F7A">
        <w:rPr>
          <w:rFonts w:ascii="Book Antiqua" w:eastAsia="宋体" w:hAnsi="Book Antiqua" w:cs="宋体"/>
          <w:color w:val="000000"/>
          <w:sz w:val="24"/>
          <w:szCs w:val="24"/>
          <w:lang w:val="en-US" w:eastAsia="zh-CN"/>
        </w:rPr>
        <w:t>, Servant N, Zollinger R, Bogiatzi SI, Hupé P, Barillot E, Soumelis V. A critical function for transforming growth factor-beta, interleukin 23 and proinflammatory cytokines in driving and modulating human T(H)-17 responses. </w:t>
      </w:r>
      <w:r w:rsidRPr="008D5F7A">
        <w:rPr>
          <w:rFonts w:ascii="Book Antiqua" w:eastAsia="宋体" w:hAnsi="Book Antiqua" w:cs="宋体"/>
          <w:i/>
          <w:iCs/>
          <w:color w:val="000000"/>
          <w:sz w:val="24"/>
          <w:szCs w:val="24"/>
          <w:lang w:val="en-US" w:eastAsia="zh-CN"/>
        </w:rPr>
        <w:t>Nat Immunol</w:t>
      </w:r>
      <w:r w:rsidRPr="008D5F7A">
        <w:rPr>
          <w:rFonts w:ascii="Book Antiqua" w:eastAsia="宋体" w:hAnsi="Book Antiqua" w:cs="宋体"/>
          <w:color w:val="000000"/>
          <w:sz w:val="24"/>
          <w:szCs w:val="24"/>
          <w:lang w:val="en-US" w:eastAsia="zh-CN"/>
        </w:rPr>
        <w:t> 2008; </w:t>
      </w:r>
      <w:r w:rsidRPr="008D5F7A">
        <w:rPr>
          <w:rFonts w:ascii="Book Antiqua" w:eastAsia="宋体" w:hAnsi="Book Antiqua" w:cs="宋体"/>
          <w:b/>
          <w:bCs/>
          <w:color w:val="000000"/>
          <w:sz w:val="24"/>
          <w:szCs w:val="24"/>
          <w:lang w:val="en-US" w:eastAsia="zh-CN"/>
        </w:rPr>
        <w:t>9</w:t>
      </w:r>
      <w:r w:rsidRPr="008D5F7A">
        <w:rPr>
          <w:rFonts w:ascii="Book Antiqua" w:eastAsia="宋体" w:hAnsi="Book Antiqua" w:cs="宋体"/>
          <w:color w:val="000000"/>
          <w:sz w:val="24"/>
          <w:szCs w:val="24"/>
          <w:lang w:val="en-US" w:eastAsia="zh-CN"/>
        </w:rPr>
        <w:t>: 650-657 [PMID</w:t>
      </w:r>
      <w:r w:rsidR="006875F7">
        <w:rPr>
          <w:rFonts w:ascii="Book Antiqua" w:eastAsia="宋体" w:hAnsi="Book Antiqua" w:cs="宋体"/>
          <w:color w:val="000000"/>
          <w:sz w:val="24"/>
          <w:szCs w:val="24"/>
          <w:lang w:val="en-US" w:eastAsia="zh-CN"/>
        </w:rPr>
        <w:t>: 18454150 DOI: 10.1038/ni.1613</w:t>
      </w:r>
      <w:r w:rsidRPr="008D5F7A">
        <w:rPr>
          <w:rFonts w:ascii="Book Antiqua" w:eastAsia="宋体" w:hAnsi="Book Antiqua" w:cs="宋体"/>
          <w:color w:val="000000"/>
          <w:sz w:val="24"/>
          <w:szCs w:val="24"/>
          <w:lang w:val="en-US" w:eastAsia="zh-CN"/>
        </w:rPr>
        <w:t>]</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271 </w:t>
      </w:r>
      <w:r w:rsidRPr="008D5F7A">
        <w:rPr>
          <w:rFonts w:ascii="Book Antiqua" w:eastAsia="宋体" w:hAnsi="Book Antiqua" w:cs="宋体"/>
          <w:b/>
          <w:bCs/>
          <w:color w:val="000000"/>
          <w:sz w:val="24"/>
          <w:szCs w:val="24"/>
          <w:lang w:val="en-US" w:eastAsia="zh-CN"/>
        </w:rPr>
        <w:t>Wilson NJ</w:t>
      </w:r>
      <w:r w:rsidRPr="008D5F7A">
        <w:rPr>
          <w:rFonts w:ascii="Book Antiqua" w:eastAsia="宋体" w:hAnsi="Book Antiqua" w:cs="宋体"/>
          <w:color w:val="000000"/>
          <w:sz w:val="24"/>
          <w:szCs w:val="24"/>
          <w:lang w:val="en-US" w:eastAsia="zh-CN"/>
        </w:rPr>
        <w:t>, Boniface K, Chan JR, McKenzie BS, Blumenschein WM, Mattson JD, Basham B, Smith K, Chen T, Morel F, Lecron JC, Kastelein RA, Cua DJ, McClanahan TK, Bowman EP, de Waal Malefyt R. Development, cytokine profile and function of human interleukin 17-producing helper T cells. </w:t>
      </w:r>
      <w:r w:rsidRPr="008D5F7A">
        <w:rPr>
          <w:rFonts w:ascii="Book Antiqua" w:eastAsia="宋体" w:hAnsi="Book Antiqua" w:cs="宋体"/>
          <w:i/>
          <w:iCs/>
          <w:color w:val="000000"/>
          <w:sz w:val="24"/>
          <w:szCs w:val="24"/>
          <w:lang w:val="en-US" w:eastAsia="zh-CN"/>
        </w:rPr>
        <w:t>Nat Immunol</w:t>
      </w:r>
      <w:r w:rsidRPr="008D5F7A">
        <w:rPr>
          <w:rFonts w:ascii="Book Antiqua" w:eastAsia="宋体" w:hAnsi="Book Antiqua" w:cs="宋体"/>
          <w:color w:val="000000"/>
          <w:sz w:val="24"/>
          <w:szCs w:val="24"/>
          <w:lang w:val="en-US" w:eastAsia="zh-CN"/>
        </w:rPr>
        <w:t> 2007; </w:t>
      </w:r>
      <w:r w:rsidRPr="008D5F7A">
        <w:rPr>
          <w:rFonts w:ascii="Book Antiqua" w:eastAsia="宋体" w:hAnsi="Book Antiqua" w:cs="宋体"/>
          <w:b/>
          <w:bCs/>
          <w:color w:val="000000"/>
          <w:sz w:val="24"/>
          <w:szCs w:val="24"/>
          <w:lang w:val="en-US" w:eastAsia="zh-CN"/>
        </w:rPr>
        <w:t>8</w:t>
      </w:r>
      <w:r w:rsidRPr="008D5F7A">
        <w:rPr>
          <w:rFonts w:ascii="Book Antiqua" w:eastAsia="宋体" w:hAnsi="Book Antiqua" w:cs="宋体"/>
          <w:color w:val="000000"/>
          <w:sz w:val="24"/>
          <w:szCs w:val="24"/>
          <w:lang w:val="en-US" w:eastAsia="zh-CN"/>
        </w:rPr>
        <w:t>: 950-957 [PMID: 17676044]</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272 </w:t>
      </w:r>
      <w:r w:rsidRPr="008D5F7A">
        <w:rPr>
          <w:rFonts w:ascii="Book Antiqua" w:eastAsia="宋体" w:hAnsi="Book Antiqua" w:cs="宋体"/>
          <w:b/>
          <w:bCs/>
          <w:color w:val="000000"/>
          <w:sz w:val="24"/>
          <w:szCs w:val="24"/>
          <w:lang w:val="en-US" w:eastAsia="zh-CN"/>
        </w:rPr>
        <w:t>Acosta-Rodriguez EV</w:t>
      </w:r>
      <w:r w:rsidRPr="008D5F7A">
        <w:rPr>
          <w:rFonts w:ascii="Book Antiqua" w:eastAsia="宋体" w:hAnsi="Book Antiqua" w:cs="宋体"/>
          <w:color w:val="000000"/>
          <w:sz w:val="24"/>
          <w:szCs w:val="24"/>
          <w:lang w:val="en-US" w:eastAsia="zh-CN"/>
        </w:rPr>
        <w:t>, Napolitani G, Lanzavecchia A, Sallusto F. Interleukins 1beta and 6 but not transforming growth factor-beta are essential for the differentiation of interleukin 17-producing human T helper cells. </w:t>
      </w:r>
      <w:r w:rsidRPr="008D5F7A">
        <w:rPr>
          <w:rFonts w:ascii="Book Antiqua" w:eastAsia="宋体" w:hAnsi="Book Antiqua" w:cs="宋体"/>
          <w:i/>
          <w:iCs/>
          <w:color w:val="000000"/>
          <w:sz w:val="24"/>
          <w:szCs w:val="24"/>
          <w:lang w:val="en-US" w:eastAsia="zh-CN"/>
        </w:rPr>
        <w:t>Nat Immunol</w:t>
      </w:r>
      <w:r w:rsidRPr="008D5F7A">
        <w:rPr>
          <w:rFonts w:ascii="Book Antiqua" w:eastAsia="宋体" w:hAnsi="Book Antiqua" w:cs="宋体"/>
          <w:color w:val="000000"/>
          <w:sz w:val="24"/>
          <w:szCs w:val="24"/>
          <w:lang w:val="en-US" w:eastAsia="zh-CN"/>
        </w:rPr>
        <w:t> 2007; </w:t>
      </w:r>
      <w:r w:rsidRPr="008D5F7A">
        <w:rPr>
          <w:rFonts w:ascii="Book Antiqua" w:eastAsia="宋体" w:hAnsi="Book Antiqua" w:cs="宋体"/>
          <w:b/>
          <w:bCs/>
          <w:color w:val="000000"/>
          <w:sz w:val="24"/>
          <w:szCs w:val="24"/>
          <w:lang w:val="en-US" w:eastAsia="zh-CN"/>
        </w:rPr>
        <w:t>8</w:t>
      </w:r>
      <w:r w:rsidRPr="008D5F7A">
        <w:rPr>
          <w:rFonts w:ascii="Book Antiqua" w:eastAsia="宋体" w:hAnsi="Book Antiqua" w:cs="宋体"/>
          <w:color w:val="000000"/>
          <w:sz w:val="24"/>
          <w:szCs w:val="24"/>
          <w:lang w:val="en-US" w:eastAsia="zh-CN"/>
        </w:rPr>
        <w:t>: 942-949 [PMID: 17676045]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273 </w:t>
      </w:r>
      <w:r w:rsidRPr="008D5F7A">
        <w:rPr>
          <w:rFonts w:ascii="Book Antiqua" w:eastAsia="宋体" w:hAnsi="Book Antiqua" w:cs="宋体"/>
          <w:b/>
          <w:bCs/>
          <w:color w:val="000000"/>
          <w:sz w:val="24"/>
          <w:szCs w:val="24"/>
          <w:lang w:val="en-US" w:eastAsia="zh-CN"/>
        </w:rPr>
        <w:t>Ling WL</w:t>
      </w:r>
      <w:r w:rsidRPr="008D5F7A">
        <w:rPr>
          <w:rFonts w:ascii="Book Antiqua" w:eastAsia="宋体" w:hAnsi="Book Antiqua" w:cs="宋体"/>
          <w:color w:val="000000"/>
          <w:sz w:val="24"/>
          <w:szCs w:val="24"/>
          <w:lang w:val="en-US" w:eastAsia="zh-CN"/>
        </w:rPr>
        <w:t>, Wang LJ, Pong JC, Lau AS, Li JC. A role for interleukin-17A in modulating intracellular survival of Mycobacterium bovis bacillus Calmette-Guérin in murine macrophages. </w:t>
      </w:r>
      <w:r w:rsidRPr="008D5F7A">
        <w:rPr>
          <w:rFonts w:ascii="Book Antiqua" w:eastAsia="宋体" w:hAnsi="Book Antiqua" w:cs="宋体"/>
          <w:i/>
          <w:iCs/>
          <w:color w:val="000000"/>
          <w:sz w:val="24"/>
          <w:szCs w:val="24"/>
          <w:lang w:val="en-US" w:eastAsia="zh-CN"/>
        </w:rPr>
        <w:t>Immunology</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140</w:t>
      </w:r>
      <w:r w:rsidRPr="008D5F7A">
        <w:rPr>
          <w:rFonts w:ascii="Book Antiqua" w:eastAsia="宋体" w:hAnsi="Book Antiqua" w:cs="宋体"/>
          <w:color w:val="000000"/>
          <w:sz w:val="24"/>
          <w:szCs w:val="24"/>
          <w:lang w:val="en-US" w:eastAsia="zh-CN"/>
        </w:rPr>
        <w:t>: 323-334 [PMID: 23808492 DOI: 10.1111/imm.12140]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274 </w:t>
      </w:r>
      <w:r w:rsidRPr="008D5F7A">
        <w:rPr>
          <w:rFonts w:ascii="Book Antiqua" w:eastAsia="宋体" w:hAnsi="Book Antiqua" w:cs="宋体"/>
          <w:b/>
          <w:bCs/>
          <w:color w:val="000000"/>
          <w:sz w:val="24"/>
          <w:szCs w:val="24"/>
          <w:lang w:val="en-US" w:eastAsia="zh-CN"/>
        </w:rPr>
        <w:t>Torrado E</w:t>
      </w:r>
      <w:r w:rsidRPr="008D5F7A">
        <w:rPr>
          <w:rFonts w:ascii="Book Antiqua" w:eastAsia="宋体" w:hAnsi="Book Antiqua" w:cs="宋体"/>
          <w:color w:val="000000"/>
          <w:sz w:val="24"/>
          <w:szCs w:val="24"/>
          <w:lang w:val="en-US" w:eastAsia="zh-CN"/>
        </w:rPr>
        <w:t>, Cooper AM. IL-17 and Th17 cells in tuberculosis. </w:t>
      </w:r>
      <w:r w:rsidRPr="008D5F7A">
        <w:rPr>
          <w:rFonts w:ascii="Book Antiqua" w:eastAsia="宋体" w:hAnsi="Book Antiqua" w:cs="宋体"/>
          <w:i/>
          <w:iCs/>
          <w:color w:val="000000"/>
          <w:sz w:val="24"/>
          <w:szCs w:val="24"/>
          <w:lang w:val="en-US" w:eastAsia="zh-CN"/>
        </w:rPr>
        <w:t>Cytokine Growth Factor Rev</w:t>
      </w:r>
      <w:r w:rsidRPr="008D5F7A">
        <w:rPr>
          <w:rFonts w:ascii="Book Antiqua" w:eastAsia="宋体" w:hAnsi="Book Antiqua" w:cs="宋体"/>
          <w:color w:val="000000"/>
          <w:sz w:val="24"/>
          <w:szCs w:val="24"/>
          <w:lang w:val="en-US" w:eastAsia="zh-CN"/>
        </w:rPr>
        <w:t> 2010; </w:t>
      </w:r>
      <w:r w:rsidRPr="008D5F7A">
        <w:rPr>
          <w:rFonts w:ascii="Book Antiqua" w:eastAsia="宋体" w:hAnsi="Book Antiqua" w:cs="宋体"/>
          <w:b/>
          <w:bCs/>
          <w:color w:val="000000"/>
          <w:sz w:val="24"/>
          <w:szCs w:val="24"/>
          <w:lang w:val="en-US" w:eastAsia="zh-CN"/>
        </w:rPr>
        <w:t>21</w:t>
      </w:r>
      <w:r w:rsidRPr="008D5F7A">
        <w:rPr>
          <w:rFonts w:ascii="Book Antiqua" w:eastAsia="宋体" w:hAnsi="Book Antiqua" w:cs="宋体"/>
          <w:color w:val="000000"/>
          <w:sz w:val="24"/>
          <w:szCs w:val="24"/>
          <w:lang w:val="en-US" w:eastAsia="zh-CN"/>
        </w:rPr>
        <w:t>: 455-462 [PMID: 21075039 DOI: 10.1016/j.cytogfr.2010.10.004].]</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275 </w:t>
      </w:r>
      <w:r w:rsidRPr="008D5F7A">
        <w:rPr>
          <w:rFonts w:ascii="Book Antiqua" w:eastAsia="宋体" w:hAnsi="Book Antiqua" w:cs="宋体"/>
          <w:b/>
          <w:bCs/>
          <w:color w:val="000000"/>
          <w:sz w:val="24"/>
          <w:szCs w:val="24"/>
          <w:lang w:val="en-US" w:eastAsia="zh-CN"/>
        </w:rPr>
        <w:t>Perreau M</w:t>
      </w:r>
      <w:r w:rsidRPr="008D5F7A">
        <w:rPr>
          <w:rFonts w:ascii="Book Antiqua" w:eastAsia="宋体" w:hAnsi="Book Antiqua" w:cs="宋体"/>
          <w:color w:val="000000"/>
          <w:sz w:val="24"/>
          <w:szCs w:val="24"/>
          <w:lang w:val="en-US" w:eastAsia="zh-CN"/>
        </w:rPr>
        <w:t>, Rozot V, Welles HC, Belluti-Enders F, Vigano S, Maillard M, Dorta G, Mazza-Stalder J, Bart PA, Roger T, Calandra T, Nicod L, Harari A. Lack of Mycobacterium tuberculosis-specific interleukin-17A-producing CD4+ T cells in active disease. </w:t>
      </w:r>
      <w:r w:rsidRPr="008D5F7A">
        <w:rPr>
          <w:rFonts w:ascii="Book Antiqua" w:eastAsia="宋体" w:hAnsi="Book Antiqua" w:cs="宋体"/>
          <w:i/>
          <w:iCs/>
          <w:color w:val="000000"/>
          <w:sz w:val="24"/>
          <w:szCs w:val="24"/>
          <w:lang w:val="en-US" w:eastAsia="zh-CN"/>
        </w:rPr>
        <w:t>Eur J Immunol</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43</w:t>
      </w:r>
      <w:r w:rsidRPr="008D5F7A">
        <w:rPr>
          <w:rFonts w:ascii="Book Antiqua" w:eastAsia="宋体" w:hAnsi="Book Antiqua" w:cs="宋体"/>
          <w:color w:val="000000"/>
          <w:sz w:val="24"/>
          <w:szCs w:val="24"/>
          <w:lang w:val="en-US" w:eastAsia="zh-CN"/>
        </w:rPr>
        <w:t>: 939-948 [PMID: 234365</w:t>
      </w:r>
      <w:r w:rsidR="006875F7">
        <w:rPr>
          <w:rFonts w:ascii="Book Antiqua" w:eastAsia="宋体" w:hAnsi="Book Antiqua" w:cs="宋体"/>
          <w:color w:val="000000"/>
          <w:sz w:val="24"/>
          <w:szCs w:val="24"/>
          <w:lang w:val="en-US" w:eastAsia="zh-CN"/>
        </w:rPr>
        <w:t>62 DOI: 10.1002/eji.201243090]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276 </w:t>
      </w:r>
      <w:r w:rsidRPr="008D5F7A">
        <w:rPr>
          <w:rFonts w:ascii="Book Antiqua" w:eastAsia="宋体" w:hAnsi="Book Antiqua" w:cs="宋体"/>
          <w:b/>
          <w:bCs/>
          <w:color w:val="000000"/>
          <w:sz w:val="24"/>
          <w:szCs w:val="24"/>
          <w:lang w:val="en-US" w:eastAsia="zh-CN"/>
        </w:rPr>
        <w:t>Korn T</w:t>
      </w:r>
      <w:r w:rsidRPr="008D5F7A">
        <w:rPr>
          <w:rFonts w:ascii="Book Antiqua" w:eastAsia="宋体" w:hAnsi="Book Antiqua" w:cs="宋体"/>
          <w:color w:val="000000"/>
          <w:sz w:val="24"/>
          <w:szCs w:val="24"/>
          <w:lang w:val="en-US" w:eastAsia="zh-CN"/>
        </w:rPr>
        <w:t>, Bettelli E, Oukka M, Kuchroo VK. IL-17 and Th17 Cells. </w:t>
      </w:r>
      <w:r w:rsidRPr="008D5F7A">
        <w:rPr>
          <w:rFonts w:ascii="Book Antiqua" w:eastAsia="宋体" w:hAnsi="Book Antiqua" w:cs="宋体"/>
          <w:i/>
          <w:iCs/>
          <w:color w:val="000000"/>
          <w:sz w:val="24"/>
          <w:szCs w:val="24"/>
          <w:lang w:val="en-US" w:eastAsia="zh-CN"/>
        </w:rPr>
        <w:t>Annu Rev Immunol</w:t>
      </w:r>
      <w:r w:rsidRPr="008D5F7A">
        <w:rPr>
          <w:rFonts w:ascii="Book Antiqua" w:eastAsia="宋体" w:hAnsi="Book Antiqua" w:cs="宋体"/>
          <w:color w:val="000000"/>
          <w:sz w:val="24"/>
          <w:szCs w:val="24"/>
          <w:lang w:val="en-US" w:eastAsia="zh-CN"/>
        </w:rPr>
        <w:t> 2009; </w:t>
      </w:r>
      <w:r w:rsidRPr="008D5F7A">
        <w:rPr>
          <w:rFonts w:ascii="Book Antiqua" w:eastAsia="宋体" w:hAnsi="Book Antiqua" w:cs="宋体"/>
          <w:b/>
          <w:bCs/>
          <w:color w:val="000000"/>
          <w:sz w:val="24"/>
          <w:szCs w:val="24"/>
          <w:lang w:val="en-US" w:eastAsia="zh-CN"/>
        </w:rPr>
        <w:t>27</w:t>
      </w:r>
      <w:r w:rsidRPr="008D5F7A">
        <w:rPr>
          <w:rFonts w:ascii="Book Antiqua" w:eastAsia="宋体" w:hAnsi="Book Antiqua" w:cs="宋体"/>
          <w:color w:val="000000"/>
          <w:sz w:val="24"/>
          <w:szCs w:val="24"/>
          <w:lang w:val="en-US" w:eastAsia="zh-CN"/>
        </w:rPr>
        <w:t>: 485-517 [PMID: 19132915 DOI: 10.1146/annurev.immunol.021908.132710]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277 </w:t>
      </w:r>
      <w:r w:rsidRPr="008D5F7A">
        <w:rPr>
          <w:rFonts w:ascii="Book Antiqua" w:eastAsia="宋体" w:hAnsi="Book Antiqua" w:cs="宋体"/>
          <w:b/>
          <w:bCs/>
          <w:color w:val="000000"/>
          <w:sz w:val="24"/>
          <w:szCs w:val="24"/>
          <w:lang w:val="en-US" w:eastAsia="zh-CN"/>
        </w:rPr>
        <w:t>Miossec P</w:t>
      </w:r>
      <w:r w:rsidRPr="008D5F7A">
        <w:rPr>
          <w:rFonts w:ascii="Book Antiqua" w:eastAsia="宋体" w:hAnsi="Book Antiqua" w:cs="宋体"/>
          <w:color w:val="000000"/>
          <w:sz w:val="24"/>
          <w:szCs w:val="24"/>
          <w:lang w:val="en-US" w:eastAsia="zh-CN"/>
        </w:rPr>
        <w:t>, Kolls JK. Targeting IL-17 and TH17 cells in chronic inflammation. </w:t>
      </w:r>
      <w:r w:rsidRPr="008D5F7A">
        <w:rPr>
          <w:rFonts w:ascii="Book Antiqua" w:eastAsia="宋体" w:hAnsi="Book Antiqua" w:cs="宋体"/>
          <w:i/>
          <w:iCs/>
          <w:color w:val="000000"/>
          <w:sz w:val="24"/>
          <w:szCs w:val="24"/>
          <w:lang w:val="en-US" w:eastAsia="zh-CN"/>
        </w:rPr>
        <w:t>Nat Rev Drug Discov</w:t>
      </w:r>
      <w:r w:rsidRPr="008D5F7A">
        <w:rPr>
          <w:rFonts w:ascii="Book Antiqua" w:eastAsia="宋体" w:hAnsi="Book Antiqua" w:cs="宋体"/>
          <w:color w:val="000000"/>
          <w:sz w:val="24"/>
          <w:szCs w:val="24"/>
          <w:lang w:val="en-US" w:eastAsia="zh-CN"/>
        </w:rPr>
        <w:t> 2012; </w:t>
      </w:r>
      <w:r w:rsidRPr="008D5F7A">
        <w:rPr>
          <w:rFonts w:ascii="Book Antiqua" w:eastAsia="宋体" w:hAnsi="Book Antiqua" w:cs="宋体"/>
          <w:b/>
          <w:bCs/>
          <w:color w:val="000000"/>
          <w:sz w:val="24"/>
          <w:szCs w:val="24"/>
          <w:lang w:val="en-US" w:eastAsia="zh-CN"/>
        </w:rPr>
        <w:t>11</w:t>
      </w:r>
      <w:r w:rsidRPr="008D5F7A">
        <w:rPr>
          <w:rFonts w:ascii="Book Antiqua" w:eastAsia="宋体" w:hAnsi="Book Antiqua" w:cs="宋体"/>
          <w:color w:val="000000"/>
          <w:sz w:val="24"/>
          <w:szCs w:val="24"/>
          <w:lang w:val="en-US" w:eastAsia="zh-CN"/>
        </w:rPr>
        <w:t>: 763-776 [PMID</w:t>
      </w:r>
      <w:r w:rsidR="006875F7">
        <w:rPr>
          <w:rFonts w:ascii="Book Antiqua" w:eastAsia="宋体" w:hAnsi="Book Antiqua" w:cs="宋体"/>
          <w:color w:val="000000"/>
          <w:sz w:val="24"/>
          <w:szCs w:val="24"/>
          <w:lang w:val="en-US" w:eastAsia="zh-CN"/>
        </w:rPr>
        <w:t>: 23023676 DOI: 10.1038/nrd3794</w:t>
      </w:r>
      <w:r w:rsidRPr="008D5F7A">
        <w:rPr>
          <w:rFonts w:ascii="Book Antiqua" w:eastAsia="宋体" w:hAnsi="Book Antiqua" w:cs="宋体"/>
          <w:color w:val="000000"/>
          <w:sz w:val="24"/>
          <w:szCs w:val="24"/>
          <w:lang w:val="en-US" w:eastAsia="zh-CN"/>
        </w:rPr>
        <w:t>]</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278 </w:t>
      </w:r>
      <w:r w:rsidRPr="008D5F7A">
        <w:rPr>
          <w:rFonts w:ascii="Book Antiqua" w:eastAsia="宋体" w:hAnsi="Book Antiqua" w:cs="宋体"/>
          <w:b/>
          <w:bCs/>
          <w:color w:val="000000"/>
          <w:sz w:val="24"/>
          <w:szCs w:val="24"/>
          <w:lang w:val="en-US" w:eastAsia="zh-CN"/>
        </w:rPr>
        <w:t>Ouyang W</w:t>
      </w:r>
      <w:r w:rsidRPr="008D5F7A">
        <w:rPr>
          <w:rFonts w:ascii="Book Antiqua" w:eastAsia="宋体" w:hAnsi="Book Antiqua" w:cs="宋体"/>
          <w:color w:val="000000"/>
          <w:sz w:val="24"/>
          <w:szCs w:val="24"/>
          <w:lang w:val="en-US" w:eastAsia="zh-CN"/>
        </w:rPr>
        <w:t>, Kolls JK, Zheng Y. The biological functions of T helper 17 cell effector cytokines in inflammation. </w:t>
      </w:r>
      <w:r w:rsidRPr="008D5F7A">
        <w:rPr>
          <w:rFonts w:ascii="Book Antiqua" w:eastAsia="宋体" w:hAnsi="Book Antiqua" w:cs="宋体"/>
          <w:i/>
          <w:iCs/>
          <w:color w:val="000000"/>
          <w:sz w:val="24"/>
          <w:szCs w:val="24"/>
          <w:lang w:val="en-US" w:eastAsia="zh-CN"/>
        </w:rPr>
        <w:t>Immunity</w:t>
      </w:r>
      <w:r w:rsidRPr="008D5F7A">
        <w:rPr>
          <w:rFonts w:ascii="Book Antiqua" w:eastAsia="宋体" w:hAnsi="Book Antiqua" w:cs="宋体"/>
          <w:color w:val="000000"/>
          <w:sz w:val="24"/>
          <w:szCs w:val="24"/>
          <w:lang w:val="en-US" w:eastAsia="zh-CN"/>
        </w:rPr>
        <w:t> 2008; </w:t>
      </w:r>
      <w:r w:rsidRPr="008D5F7A">
        <w:rPr>
          <w:rFonts w:ascii="Book Antiqua" w:eastAsia="宋体" w:hAnsi="Book Antiqua" w:cs="宋体"/>
          <w:b/>
          <w:bCs/>
          <w:color w:val="000000"/>
          <w:sz w:val="24"/>
          <w:szCs w:val="24"/>
          <w:lang w:val="en-US" w:eastAsia="zh-CN"/>
        </w:rPr>
        <w:t>28</w:t>
      </w:r>
      <w:r w:rsidRPr="008D5F7A">
        <w:rPr>
          <w:rFonts w:ascii="Book Antiqua" w:eastAsia="宋体" w:hAnsi="Book Antiqua" w:cs="宋体"/>
          <w:color w:val="000000"/>
          <w:sz w:val="24"/>
          <w:szCs w:val="24"/>
          <w:lang w:val="en-US" w:eastAsia="zh-CN"/>
        </w:rPr>
        <w:t>: 454-467 [PMID: 18400188 DOI: 10.1016/j.immuni.2008.03.004]</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279 </w:t>
      </w:r>
      <w:r w:rsidRPr="008D5F7A">
        <w:rPr>
          <w:rFonts w:ascii="Book Antiqua" w:eastAsia="宋体" w:hAnsi="Book Antiqua" w:cs="宋体"/>
          <w:b/>
          <w:bCs/>
          <w:color w:val="000000"/>
          <w:sz w:val="24"/>
          <w:szCs w:val="24"/>
          <w:lang w:val="en-US" w:eastAsia="zh-CN"/>
        </w:rPr>
        <w:t>Laan M</w:t>
      </w:r>
      <w:r w:rsidRPr="008D5F7A">
        <w:rPr>
          <w:rFonts w:ascii="Book Antiqua" w:eastAsia="宋体" w:hAnsi="Book Antiqua" w:cs="宋体"/>
          <w:color w:val="000000"/>
          <w:sz w:val="24"/>
          <w:szCs w:val="24"/>
          <w:lang w:val="en-US" w:eastAsia="zh-CN"/>
        </w:rPr>
        <w:t>, Cui ZH, Hoshino H, Lötvall J, Sjöstrand M, Gruenert DC, Skoogh BE, Lindén A. Neutrophil recruitment by human IL-17 via C-X-C chemokine release in the airways.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1999; </w:t>
      </w:r>
      <w:r w:rsidRPr="008D5F7A">
        <w:rPr>
          <w:rFonts w:ascii="Book Antiqua" w:eastAsia="宋体" w:hAnsi="Book Antiqua" w:cs="宋体"/>
          <w:b/>
          <w:bCs/>
          <w:color w:val="000000"/>
          <w:sz w:val="24"/>
          <w:szCs w:val="24"/>
          <w:lang w:val="en-US" w:eastAsia="zh-CN"/>
        </w:rPr>
        <w:t>162</w:t>
      </w:r>
      <w:r w:rsidRPr="008D5F7A">
        <w:rPr>
          <w:rFonts w:ascii="Book Antiqua" w:eastAsia="宋体" w:hAnsi="Book Antiqua" w:cs="宋体"/>
          <w:color w:val="000000"/>
          <w:sz w:val="24"/>
          <w:szCs w:val="24"/>
          <w:lang w:val="en-US" w:eastAsia="zh-CN"/>
        </w:rPr>
        <w:t>: 2347-2352 [PMID: 9973514]</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280 </w:t>
      </w:r>
      <w:r w:rsidRPr="008D5F7A">
        <w:rPr>
          <w:rFonts w:ascii="Book Antiqua" w:eastAsia="宋体" w:hAnsi="Book Antiqua" w:cs="宋体"/>
          <w:b/>
          <w:bCs/>
          <w:color w:val="000000"/>
          <w:sz w:val="24"/>
          <w:szCs w:val="24"/>
          <w:lang w:val="en-US" w:eastAsia="zh-CN"/>
        </w:rPr>
        <w:t>Ye P</w:t>
      </w:r>
      <w:r w:rsidRPr="008D5F7A">
        <w:rPr>
          <w:rFonts w:ascii="Book Antiqua" w:eastAsia="宋体" w:hAnsi="Book Antiqua" w:cs="宋体"/>
          <w:color w:val="000000"/>
          <w:sz w:val="24"/>
          <w:szCs w:val="24"/>
          <w:lang w:val="en-US" w:eastAsia="zh-CN"/>
        </w:rPr>
        <w:t>, Rodriguez FH, Kanaly S, Stocking KL, Schurr J, Schwarzenberger P, Oliver P, Huang W, Zhang P, Zhang J, Shellito JE, Bagby GJ, Nelson S, Charrier K, Peschon JJ, Kolls JK. Requirement of interleukin 17 receptor signaling for lung CXC chemokine and granulocyte colony-stimulating factor expression, neutrophil recruitment, and host defense. </w:t>
      </w:r>
      <w:r w:rsidRPr="008D5F7A">
        <w:rPr>
          <w:rFonts w:ascii="Book Antiqua" w:eastAsia="宋体" w:hAnsi="Book Antiqua" w:cs="宋体"/>
          <w:i/>
          <w:iCs/>
          <w:color w:val="000000"/>
          <w:sz w:val="24"/>
          <w:szCs w:val="24"/>
          <w:lang w:val="en-US" w:eastAsia="zh-CN"/>
        </w:rPr>
        <w:t>J Exp Med</w:t>
      </w:r>
      <w:r w:rsidRPr="008D5F7A">
        <w:rPr>
          <w:rFonts w:ascii="Book Antiqua" w:eastAsia="宋体" w:hAnsi="Book Antiqua" w:cs="宋体"/>
          <w:color w:val="000000"/>
          <w:sz w:val="24"/>
          <w:szCs w:val="24"/>
          <w:lang w:val="en-US" w:eastAsia="zh-CN"/>
        </w:rPr>
        <w:t> 2001; </w:t>
      </w:r>
      <w:r w:rsidRPr="008D5F7A">
        <w:rPr>
          <w:rFonts w:ascii="Book Antiqua" w:eastAsia="宋体" w:hAnsi="Book Antiqua" w:cs="宋体"/>
          <w:b/>
          <w:bCs/>
          <w:color w:val="000000"/>
          <w:sz w:val="24"/>
          <w:szCs w:val="24"/>
          <w:lang w:val="en-US" w:eastAsia="zh-CN"/>
        </w:rPr>
        <w:t>194</w:t>
      </w:r>
      <w:r w:rsidRPr="008D5F7A">
        <w:rPr>
          <w:rFonts w:ascii="Book Antiqua" w:eastAsia="宋体" w:hAnsi="Book Antiqua" w:cs="宋体"/>
          <w:color w:val="000000"/>
          <w:sz w:val="24"/>
          <w:szCs w:val="24"/>
          <w:lang w:val="en-US" w:eastAsia="zh-CN"/>
        </w:rPr>
        <w:t>: 519-527 [PMID: 11514607]</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281 </w:t>
      </w:r>
      <w:r w:rsidRPr="008D5F7A">
        <w:rPr>
          <w:rFonts w:ascii="Book Antiqua" w:eastAsia="宋体" w:hAnsi="Book Antiqua" w:cs="宋体"/>
          <w:b/>
          <w:bCs/>
          <w:color w:val="000000"/>
          <w:sz w:val="24"/>
          <w:szCs w:val="24"/>
          <w:lang w:val="en-US" w:eastAsia="zh-CN"/>
        </w:rPr>
        <w:t>Li L</w:t>
      </w:r>
      <w:r w:rsidRPr="008D5F7A">
        <w:rPr>
          <w:rFonts w:ascii="Book Antiqua" w:eastAsia="宋体" w:hAnsi="Book Antiqua" w:cs="宋体"/>
          <w:color w:val="000000"/>
          <w:sz w:val="24"/>
          <w:szCs w:val="24"/>
          <w:lang w:val="en-US" w:eastAsia="zh-CN"/>
        </w:rPr>
        <w:t>, Huang L, Vergis AL, Ye H, Bajwa A, Narayan V, Strieter RM, Rosin DL, Okusa MD. IL-17 produced by neutrophils regulates IFN-gamma-mediated neutrophil migration in mouse kidney ischemia-reperfusion injury. </w:t>
      </w:r>
      <w:r w:rsidRPr="008D5F7A">
        <w:rPr>
          <w:rFonts w:ascii="Book Antiqua" w:eastAsia="宋体" w:hAnsi="Book Antiqua" w:cs="宋体"/>
          <w:i/>
          <w:iCs/>
          <w:color w:val="000000"/>
          <w:sz w:val="24"/>
          <w:szCs w:val="24"/>
          <w:lang w:val="en-US" w:eastAsia="zh-CN"/>
        </w:rPr>
        <w:t>J Clin Invest</w:t>
      </w:r>
      <w:r w:rsidRPr="008D5F7A">
        <w:rPr>
          <w:rFonts w:ascii="Book Antiqua" w:eastAsia="宋体" w:hAnsi="Book Antiqua" w:cs="宋体"/>
          <w:color w:val="000000"/>
          <w:sz w:val="24"/>
          <w:szCs w:val="24"/>
          <w:lang w:val="en-US" w:eastAsia="zh-CN"/>
        </w:rPr>
        <w:t> 2010; </w:t>
      </w:r>
      <w:r w:rsidRPr="008D5F7A">
        <w:rPr>
          <w:rFonts w:ascii="Book Antiqua" w:eastAsia="宋体" w:hAnsi="Book Antiqua" w:cs="宋体"/>
          <w:b/>
          <w:bCs/>
          <w:color w:val="000000"/>
          <w:sz w:val="24"/>
          <w:szCs w:val="24"/>
          <w:lang w:val="en-US" w:eastAsia="zh-CN"/>
        </w:rPr>
        <w:t>120</w:t>
      </w:r>
      <w:r w:rsidRPr="008D5F7A">
        <w:rPr>
          <w:rFonts w:ascii="Book Antiqua" w:eastAsia="宋体" w:hAnsi="Book Antiqua" w:cs="宋体"/>
          <w:color w:val="000000"/>
          <w:sz w:val="24"/>
          <w:szCs w:val="24"/>
          <w:lang w:val="en-US" w:eastAsia="zh-CN"/>
        </w:rPr>
        <w:t>: 331-342 [PMID: 20038794 DOI: 10.1172/JCI38702]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282 </w:t>
      </w:r>
      <w:r w:rsidRPr="008D5F7A">
        <w:rPr>
          <w:rFonts w:ascii="Book Antiqua" w:eastAsia="宋体" w:hAnsi="Book Antiqua" w:cs="宋体"/>
          <w:b/>
          <w:bCs/>
          <w:color w:val="000000"/>
          <w:sz w:val="24"/>
          <w:szCs w:val="24"/>
          <w:lang w:val="en-US" w:eastAsia="zh-CN"/>
        </w:rPr>
        <w:t>Michel ML</w:t>
      </w:r>
      <w:r w:rsidRPr="008D5F7A">
        <w:rPr>
          <w:rFonts w:ascii="Book Antiqua" w:eastAsia="宋体" w:hAnsi="Book Antiqua" w:cs="宋体"/>
          <w:color w:val="000000"/>
          <w:sz w:val="24"/>
          <w:szCs w:val="24"/>
          <w:lang w:val="en-US" w:eastAsia="zh-CN"/>
        </w:rPr>
        <w:t>, Keller AC, Paget C, Fujio M, Trottein F, Savage PB, Wong CH, Schneider E, Dy M, Leite-de-Moraes MC. Identification of an IL-17-producing NK1.1(neg) iNKT cell population involved in airway neutrophilia. </w:t>
      </w:r>
      <w:r w:rsidRPr="008D5F7A">
        <w:rPr>
          <w:rFonts w:ascii="Book Antiqua" w:eastAsia="宋体" w:hAnsi="Book Antiqua" w:cs="宋体"/>
          <w:i/>
          <w:iCs/>
          <w:color w:val="000000"/>
          <w:sz w:val="24"/>
          <w:szCs w:val="24"/>
          <w:lang w:val="en-US" w:eastAsia="zh-CN"/>
        </w:rPr>
        <w:t>J Exp Med</w:t>
      </w:r>
      <w:r w:rsidRPr="008D5F7A">
        <w:rPr>
          <w:rFonts w:ascii="Book Antiqua" w:eastAsia="宋体" w:hAnsi="Book Antiqua" w:cs="宋体"/>
          <w:color w:val="000000"/>
          <w:sz w:val="24"/>
          <w:szCs w:val="24"/>
          <w:lang w:val="en-US" w:eastAsia="zh-CN"/>
        </w:rPr>
        <w:t> 2007; </w:t>
      </w:r>
      <w:r w:rsidRPr="008D5F7A">
        <w:rPr>
          <w:rFonts w:ascii="Book Antiqua" w:eastAsia="宋体" w:hAnsi="Book Antiqua" w:cs="宋体"/>
          <w:b/>
          <w:bCs/>
          <w:color w:val="000000"/>
          <w:sz w:val="24"/>
          <w:szCs w:val="24"/>
          <w:lang w:val="en-US" w:eastAsia="zh-CN"/>
        </w:rPr>
        <w:t>204</w:t>
      </w:r>
      <w:r w:rsidRPr="008D5F7A">
        <w:rPr>
          <w:rFonts w:ascii="Book Antiqua" w:eastAsia="宋体" w:hAnsi="Book Antiqua" w:cs="宋体"/>
          <w:color w:val="000000"/>
          <w:sz w:val="24"/>
          <w:szCs w:val="24"/>
          <w:lang w:val="en-US" w:eastAsia="zh-CN"/>
        </w:rPr>
        <w:t>: 995-1001 [PMID: 17470641]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283 </w:t>
      </w:r>
      <w:r w:rsidRPr="008D5F7A">
        <w:rPr>
          <w:rFonts w:ascii="Book Antiqua" w:eastAsia="宋体" w:hAnsi="Book Antiqua" w:cs="宋体"/>
          <w:b/>
          <w:bCs/>
          <w:color w:val="000000"/>
          <w:sz w:val="24"/>
          <w:szCs w:val="24"/>
          <w:lang w:val="en-US" w:eastAsia="zh-CN"/>
        </w:rPr>
        <w:t>Passos ST</w:t>
      </w:r>
      <w:r w:rsidRPr="008D5F7A">
        <w:rPr>
          <w:rFonts w:ascii="Book Antiqua" w:eastAsia="宋体" w:hAnsi="Book Antiqua" w:cs="宋体"/>
          <w:color w:val="000000"/>
          <w:sz w:val="24"/>
          <w:szCs w:val="24"/>
          <w:lang w:val="en-US" w:eastAsia="zh-CN"/>
        </w:rPr>
        <w:t>, Silver JS, O'Hara AC, Sehy D, Stumhofer JS, Hunter CA. IL-6 promotes NK cell production of IL-17 during toxoplasmosis.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2010; </w:t>
      </w:r>
      <w:r w:rsidRPr="008D5F7A">
        <w:rPr>
          <w:rFonts w:ascii="Book Antiqua" w:eastAsia="宋体" w:hAnsi="Book Antiqua" w:cs="宋体"/>
          <w:b/>
          <w:bCs/>
          <w:color w:val="000000"/>
          <w:sz w:val="24"/>
          <w:szCs w:val="24"/>
          <w:lang w:val="en-US" w:eastAsia="zh-CN"/>
        </w:rPr>
        <w:t>184</w:t>
      </w:r>
      <w:r w:rsidRPr="008D5F7A">
        <w:rPr>
          <w:rFonts w:ascii="Book Antiqua" w:eastAsia="宋体" w:hAnsi="Book Antiqua" w:cs="宋体"/>
          <w:color w:val="000000"/>
          <w:sz w:val="24"/>
          <w:szCs w:val="24"/>
          <w:lang w:val="en-US" w:eastAsia="zh-CN"/>
        </w:rPr>
        <w:t>: 1776-1783 [PMID: 20083665 DOI: 10.4049/jimmunol.0901843]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284 </w:t>
      </w:r>
      <w:r w:rsidRPr="008D5F7A">
        <w:rPr>
          <w:rFonts w:ascii="Book Antiqua" w:eastAsia="宋体" w:hAnsi="Book Antiqua" w:cs="宋体"/>
          <w:b/>
          <w:bCs/>
          <w:color w:val="000000"/>
          <w:sz w:val="24"/>
          <w:szCs w:val="24"/>
          <w:lang w:val="en-US" w:eastAsia="zh-CN"/>
        </w:rPr>
        <w:t>Cella M</w:t>
      </w:r>
      <w:r w:rsidRPr="008D5F7A">
        <w:rPr>
          <w:rFonts w:ascii="Book Antiqua" w:eastAsia="宋体" w:hAnsi="Book Antiqua" w:cs="宋体"/>
          <w:color w:val="000000"/>
          <w:sz w:val="24"/>
          <w:szCs w:val="24"/>
          <w:lang w:val="en-US" w:eastAsia="zh-CN"/>
        </w:rPr>
        <w:t>, Fuchs A, Vermi W, Facchetti F, Otero K, Lennerz JK, Doherty JM, Mills JC, Colonna M. A human natural killer cell subset provides an innate source of IL-22 for mucosal immunity. </w:t>
      </w:r>
      <w:r w:rsidRPr="008D5F7A">
        <w:rPr>
          <w:rFonts w:ascii="Book Antiqua" w:eastAsia="宋体" w:hAnsi="Book Antiqua" w:cs="宋体"/>
          <w:i/>
          <w:iCs/>
          <w:color w:val="000000"/>
          <w:sz w:val="24"/>
          <w:szCs w:val="24"/>
          <w:lang w:val="en-US" w:eastAsia="zh-CN"/>
        </w:rPr>
        <w:t>Nature</w:t>
      </w:r>
      <w:r w:rsidRPr="008D5F7A">
        <w:rPr>
          <w:rFonts w:ascii="Book Antiqua" w:eastAsia="宋体" w:hAnsi="Book Antiqua" w:cs="宋体"/>
          <w:color w:val="000000"/>
          <w:sz w:val="24"/>
          <w:szCs w:val="24"/>
          <w:lang w:val="en-US" w:eastAsia="zh-CN"/>
        </w:rPr>
        <w:t> 2009; </w:t>
      </w:r>
      <w:r w:rsidRPr="008D5F7A">
        <w:rPr>
          <w:rFonts w:ascii="Book Antiqua" w:eastAsia="宋体" w:hAnsi="Book Antiqua" w:cs="宋体"/>
          <w:b/>
          <w:bCs/>
          <w:color w:val="000000"/>
          <w:sz w:val="24"/>
          <w:szCs w:val="24"/>
          <w:lang w:val="en-US" w:eastAsia="zh-CN"/>
        </w:rPr>
        <w:t>457</w:t>
      </w:r>
      <w:r w:rsidRPr="008D5F7A">
        <w:rPr>
          <w:rFonts w:ascii="Book Antiqua" w:eastAsia="宋体" w:hAnsi="Book Antiqua" w:cs="宋体"/>
          <w:color w:val="000000"/>
          <w:sz w:val="24"/>
          <w:szCs w:val="24"/>
          <w:lang w:val="en-US" w:eastAsia="zh-CN"/>
        </w:rPr>
        <w:t>: 722-725 [PMID: 18978771 DOI: 10.1038/nature07537]</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285 </w:t>
      </w:r>
      <w:r w:rsidRPr="008D5F7A">
        <w:rPr>
          <w:rFonts w:ascii="Book Antiqua" w:eastAsia="宋体" w:hAnsi="Book Antiqua" w:cs="宋体"/>
          <w:b/>
          <w:bCs/>
          <w:color w:val="000000"/>
          <w:sz w:val="24"/>
          <w:szCs w:val="24"/>
          <w:lang w:val="en-US" w:eastAsia="zh-CN"/>
        </w:rPr>
        <w:t>Sutton CE</w:t>
      </w:r>
      <w:r w:rsidRPr="008D5F7A">
        <w:rPr>
          <w:rFonts w:ascii="Book Antiqua" w:eastAsia="宋体" w:hAnsi="Book Antiqua" w:cs="宋体"/>
          <w:color w:val="000000"/>
          <w:sz w:val="24"/>
          <w:szCs w:val="24"/>
          <w:lang w:val="en-US" w:eastAsia="zh-CN"/>
        </w:rPr>
        <w:t>, Lalor SJ, Sweeney CM, Brereton CF, Lavelle EC, Mills KH. Interleukin-1 and IL-23 induce innate IL-17 production from gammadelta T cells, amplifying Th17 responses and autoimmunity. </w:t>
      </w:r>
      <w:r w:rsidRPr="008D5F7A">
        <w:rPr>
          <w:rFonts w:ascii="Book Antiqua" w:eastAsia="宋体" w:hAnsi="Book Antiqua" w:cs="宋体"/>
          <w:i/>
          <w:iCs/>
          <w:color w:val="000000"/>
          <w:sz w:val="24"/>
          <w:szCs w:val="24"/>
          <w:lang w:val="en-US" w:eastAsia="zh-CN"/>
        </w:rPr>
        <w:t>Immunity</w:t>
      </w:r>
      <w:r w:rsidRPr="008D5F7A">
        <w:rPr>
          <w:rFonts w:ascii="Book Antiqua" w:eastAsia="宋体" w:hAnsi="Book Antiqua" w:cs="宋体"/>
          <w:color w:val="000000"/>
          <w:sz w:val="24"/>
          <w:szCs w:val="24"/>
          <w:lang w:val="en-US" w:eastAsia="zh-CN"/>
        </w:rPr>
        <w:t> 2009; </w:t>
      </w:r>
      <w:r w:rsidRPr="008D5F7A">
        <w:rPr>
          <w:rFonts w:ascii="Book Antiqua" w:eastAsia="宋体" w:hAnsi="Book Antiqua" w:cs="宋体"/>
          <w:b/>
          <w:bCs/>
          <w:color w:val="000000"/>
          <w:sz w:val="24"/>
          <w:szCs w:val="24"/>
          <w:lang w:val="en-US" w:eastAsia="zh-CN"/>
        </w:rPr>
        <w:t>31</w:t>
      </w:r>
      <w:r w:rsidRPr="008D5F7A">
        <w:rPr>
          <w:rFonts w:ascii="Book Antiqua" w:eastAsia="宋体" w:hAnsi="Book Antiqua" w:cs="宋体"/>
          <w:color w:val="000000"/>
          <w:sz w:val="24"/>
          <w:szCs w:val="24"/>
          <w:lang w:val="en-US" w:eastAsia="zh-CN"/>
        </w:rPr>
        <w:t>: 331-341 [PMID: 19682929 DOI: 10.1016/j.immuni.2009.08.001]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286 </w:t>
      </w:r>
      <w:r w:rsidRPr="008D5F7A">
        <w:rPr>
          <w:rFonts w:ascii="Book Antiqua" w:eastAsia="宋体" w:hAnsi="Book Antiqua" w:cs="宋体"/>
          <w:b/>
          <w:bCs/>
          <w:color w:val="000000"/>
          <w:sz w:val="24"/>
          <w:szCs w:val="24"/>
          <w:lang w:val="en-US" w:eastAsia="zh-CN"/>
        </w:rPr>
        <w:t>Ito Y</w:t>
      </w:r>
      <w:r w:rsidRPr="008D5F7A">
        <w:rPr>
          <w:rFonts w:ascii="Book Antiqua" w:eastAsia="宋体" w:hAnsi="Book Antiqua" w:cs="宋体"/>
          <w:color w:val="000000"/>
          <w:sz w:val="24"/>
          <w:szCs w:val="24"/>
          <w:lang w:val="en-US" w:eastAsia="zh-CN"/>
        </w:rPr>
        <w:t>, Usui T, Kobayashi S, Iguchi-Hashimoto M, Ito H, Yoshitomi H, Nakamura T, Shimizu M, Kawabata D, Yukawa N, Hashimoto M, Sakaguchi N, Sakaguchi S, Yoshifuji H, Nojima T, Ohmura K, Fujii T, Mimori T. Gamma/delta T cells are the predominant source of interleukin-17 in affected joints in collagen-induced arthritis, but not in rheumatoid arthritis. </w:t>
      </w:r>
      <w:r w:rsidRPr="008D5F7A">
        <w:rPr>
          <w:rFonts w:ascii="Book Antiqua" w:eastAsia="宋体" w:hAnsi="Book Antiqua" w:cs="宋体"/>
          <w:i/>
          <w:iCs/>
          <w:color w:val="000000"/>
          <w:sz w:val="24"/>
          <w:szCs w:val="24"/>
          <w:lang w:val="en-US" w:eastAsia="zh-CN"/>
        </w:rPr>
        <w:t>Arthritis Rheum</w:t>
      </w:r>
      <w:r w:rsidRPr="008D5F7A">
        <w:rPr>
          <w:rFonts w:ascii="Book Antiqua" w:eastAsia="宋体" w:hAnsi="Book Antiqua" w:cs="宋体"/>
          <w:color w:val="000000"/>
          <w:sz w:val="24"/>
          <w:szCs w:val="24"/>
          <w:lang w:val="en-US" w:eastAsia="zh-CN"/>
        </w:rPr>
        <w:t> 2009; </w:t>
      </w:r>
      <w:r w:rsidRPr="008D5F7A">
        <w:rPr>
          <w:rFonts w:ascii="Book Antiqua" w:eastAsia="宋体" w:hAnsi="Book Antiqua" w:cs="宋体"/>
          <w:b/>
          <w:bCs/>
          <w:color w:val="000000"/>
          <w:sz w:val="24"/>
          <w:szCs w:val="24"/>
          <w:lang w:val="en-US" w:eastAsia="zh-CN"/>
        </w:rPr>
        <w:t>60</w:t>
      </w:r>
      <w:r w:rsidRPr="008D5F7A">
        <w:rPr>
          <w:rFonts w:ascii="Book Antiqua" w:eastAsia="宋体" w:hAnsi="Book Antiqua" w:cs="宋体"/>
          <w:color w:val="000000"/>
          <w:sz w:val="24"/>
          <w:szCs w:val="24"/>
          <w:lang w:val="en-US" w:eastAsia="zh-CN"/>
        </w:rPr>
        <w:t>: 2294-2303 [PMID: 19644886 DOI: 10.1002/art.24687]</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287 </w:t>
      </w:r>
      <w:r w:rsidRPr="008D5F7A">
        <w:rPr>
          <w:rFonts w:ascii="Book Antiqua" w:eastAsia="宋体" w:hAnsi="Book Antiqua" w:cs="宋体"/>
          <w:b/>
          <w:bCs/>
          <w:color w:val="000000"/>
          <w:sz w:val="24"/>
          <w:szCs w:val="24"/>
          <w:lang w:val="en-US" w:eastAsia="zh-CN"/>
        </w:rPr>
        <w:t>Lockhart E</w:t>
      </w:r>
      <w:r w:rsidRPr="008D5F7A">
        <w:rPr>
          <w:rFonts w:ascii="Book Antiqua" w:eastAsia="宋体" w:hAnsi="Book Antiqua" w:cs="宋体"/>
          <w:color w:val="000000"/>
          <w:sz w:val="24"/>
          <w:szCs w:val="24"/>
          <w:lang w:val="en-US" w:eastAsia="zh-CN"/>
        </w:rPr>
        <w:t>, Green AM, Flynn JL. IL-17 production is dominated by gammadelta T cells rather than CD4 T cells during Mycobacterium tuberculosis infection.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2006; </w:t>
      </w:r>
      <w:r w:rsidRPr="008D5F7A">
        <w:rPr>
          <w:rFonts w:ascii="Book Antiqua" w:eastAsia="宋体" w:hAnsi="Book Antiqua" w:cs="宋体"/>
          <w:b/>
          <w:bCs/>
          <w:color w:val="000000"/>
          <w:sz w:val="24"/>
          <w:szCs w:val="24"/>
          <w:lang w:val="en-US" w:eastAsia="zh-CN"/>
        </w:rPr>
        <w:t>177</w:t>
      </w:r>
      <w:r w:rsidRPr="008D5F7A">
        <w:rPr>
          <w:rFonts w:ascii="Book Antiqua" w:eastAsia="宋体" w:hAnsi="Book Antiqua" w:cs="宋体"/>
          <w:color w:val="000000"/>
          <w:sz w:val="24"/>
          <w:szCs w:val="24"/>
          <w:lang w:val="en-US" w:eastAsia="zh-CN"/>
        </w:rPr>
        <w:t>: 4662-4669 [PMID: 16982905]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288 </w:t>
      </w:r>
      <w:r w:rsidRPr="008D5F7A">
        <w:rPr>
          <w:rFonts w:ascii="Book Antiqua" w:eastAsia="宋体" w:hAnsi="Book Antiqua" w:cs="宋体"/>
          <w:b/>
          <w:bCs/>
          <w:color w:val="000000"/>
          <w:sz w:val="24"/>
          <w:szCs w:val="24"/>
          <w:lang w:val="en-US" w:eastAsia="zh-CN"/>
        </w:rPr>
        <w:t>Cua DJ</w:t>
      </w:r>
      <w:r w:rsidRPr="008D5F7A">
        <w:rPr>
          <w:rFonts w:ascii="Book Antiqua" w:eastAsia="宋体" w:hAnsi="Book Antiqua" w:cs="宋体"/>
          <w:color w:val="000000"/>
          <w:sz w:val="24"/>
          <w:szCs w:val="24"/>
          <w:lang w:val="en-US" w:eastAsia="zh-CN"/>
        </w:rPr>
        <w:t>, Tato CM. Innate IL-17-producing cells: the sentinels of the immune system. </w:t>
      </w:r>
      <w:r w:rsidRPr="008D5F7A">
        <w:rPr>
          <w:rFonts w:ascii="Book Antiqua" w:eastAsia="宋体" w:hAnsi="Book Antiqua" w:cs="宋体"/>
          <w:i/>
          <w:iCs/>
          <w:color w:val="000000"/>
          <w:sz w:val="24"/>
          <w:szCs w:val="24"/>
          <w:lang w:val="en-US" w:eastAsia="zh-CN"/>
        </w:rPr>
        <w:t>Nat Rev Immunol</w:t>
      </w:r>
      <w:r w:rsidRPr="008D5F7A">
        <w:rPr>
          <w:rFonts w:ascii="Book Antiqua" w:eastAsia="宋体" w:hAnsi="Book Antiqua" w:cs="宋体"/>
          <w:color w:val="000000"/>
          <w:sz w:val="24"/>
          <w:szCs w:val="24"/>
          <w:lang w:val="en-US" w:eastAsia="zh-CN"/>
        </w:rPr>
        <w:t> 2010; </w:t>
      </w:r>
      <w:r w:rsidRPr="008D5F7A">
        <w:rPr>
          <w:rFonts w:ascii="Book Antiqua" w:eastAsia="宋体" w:hAnsi="Book Antiqua" w:cs="宋体"/>
          <w:b/>
          <w:bCs/>
          <w:color w:val="000000"/>
          <w:sz w:val="24"/>
          <w:szCs w:val="24"/>
          <w:lang w:val="en-US" w:eastAsia="zh-CN"/>
        </w:rPr>
        <w:t>10</w:t>
      </w:r>
      <w:r w:rsidRPr="008D5F7A">
        <w:rPr>
          <w:rFonts w:ascii="Book Antiqua" w:eastAsia="宋体" w:hAnsi="Book Antiqua" w:cs="宋体"/>
          <w:color w:val="000000"/>
          <w:sz w:val="24"/>
          <w:szCs w:val="24"/>
          <w:lang w:val="en-US" w:eastAsia="zh-CN"/>
        </w:rPr>
        <w:t>: 479-489 [PMID: 20559326 DOI: 10.1038/nri2800]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289 </w:t>
      </w:r>
      <w:r w:rsidRPr="008D5F7A">
        <w:rPr>
          <w:rFonts w:ascii="Book Antiqua" w:eastAsia="宋体" w:hAnsi="Book Antiqua" w:cs="宋体"/>
          <w:b/>
          <w:bCs/>
          <w:color w:val="000000"/>
          <w:sz w:val="24"/>
          <w:szCs w:val="24"/>
          <w:lang w:val="en-US" w:eastAsia="zh-CN"/>
        </w:rPr>
        <w:t>Gopal R</w:t>
      </w:r>
      <w:r w:rsidRPr="008D5F7A">
        <w:rPr>
          <w:rFonts w:ascii="Book Antiqua" w:eastAsia="宋体" w:hAnsi="Book Antiqua" w:cs="宋体"/>
          <w:color w:val="000000"/>
          <w:sz w:val="24"/>
          <w:szCs w:val="24"/>
          <w:lang w:val="en-US" w:eastAsia="zh-CN"/>
        </w:rPr>
        <w:t>, Lin Y, Obermajer N, Slight S, Nuthalapati N, Ahmed M, Kalinski P, Khader SA. IL-23-dependent IL-17 drives Th1-cell responses following Mycobacterium bovis BCG vaccination. </w:t>
      </w:r>
      <w:r w:rsidRPr="008D5F7A">
        <w:rPr>
          <w:rFonts w:ascii="Book Antiqua" w:eastAsia="宋体" w:hAnsi="Book Antiqua" w:cs="宋体"/>
          <w:i/>
          <w:iCs/>
          <w:color w:val="000000"/>
          <w:sz w:val="24"/>
          <w:szCs w:val="24"/>
          <w:lang w:val="en-US" w:eastAsia="zh-CN"/>
        </w:rPr>
        <w:t>Eur J Immunol</w:t>
      </w:r>
      <w:r w:rsidRPr="008D5F7A">
        <w:rPr>
          <w:rFonts w:ascii="Book Antiqua" w:eastAsia="宋体" w:hAnsi="Book Antiqua" w:cs="宋体"/>
          <w:color w:val="000000"/>
          <w:sz w:val="24"/>
          <w:szCs w:val="24"/>
          <w:lang w:val="en-US" w:eastAsia="zh-CN"/>
        </w:rPr>
        <w:t> 2012; </w:t>
      </w:r>
      <w:r w:rsidRPr="008D5F7A">
        <w:rPr>
          <w:rFonts w:ascii="Book Antiqua" w:eastAsia="宋体" w:hAnsi="Book Antiqua" w:cs="宋体"/>
          <w:b/>
          <w:bCs/>
          <w:color w:val="000000"/>
          <w:sz w:val="24"/>
          <w:szCs w:val="24"/>
          <w:lang w:val="en-US" w:eastAsia="zh-CN"/>
        </w:rPr>
        <w:t>42</w:t>
      </w:r>
      <w:r w:rsidRPr="008D5F7A">
        <w:rPr>
          <w:rFonts w:ascii="Book Antiqua" w:eastAsia="宋体" w:hAnsi="Book Antiqua" w:cs="宋体"/>
          <w:color w:val="000000"/>
          <w:sz w:val="24"/>
          <w:szCs w:val="24"/>
          <w:lang w:val="en-US" w:eastAsia="zh-CN"/>
        </w:rPr>
        <w:t>: 364-373 [PMID: 22101830 DOI: 10.1002/eji.201141569]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290 </w:t>
      </w:r>
      <w:r w:rsidRPr="008D5F7A">
        <w:rPr>
          <w:rFonts w:ascii="Book Antiqua" w:eastAsia="宋体" w:hAnsi="Book Antiqua" w:cs="宋体"/>
          <w:b/>
          <w:bCs/>
          <w:color w:val="000000"/>
          <w:sz w:val="24"/>
          <w:szCs w:val="24"/>
          <w:lang w:val="en-US" w:eastAsia="zh-CN"/>
        </w:rPr>
        <w:t>Khader SA</w:t>
      </w:r>
      <w:r w:rsidRPr="008D5F7A">
        <w:rPr>
          <w:rFonts w:ascii="Book Antiqua" w:eastAsia="宋体" w:hAnsi="Book Antiqua" w:cs="宋体"/>
          <w:color w:val="000000"/>
          <w:sz w:val="24"/>
          <w:szCs w:val="24"/>
          <w:lang w:val="en-US" w:eastAsia="zh-CN"/>
        </w:rPr>
        <w:t>, Bell GK, Pearl JE, Fountain JJ, Rangel-Moreno J, Cilley GE, Shen F, Eaton SM, Gaffen SL, Swain SL, Locksley RM, Haynes L, Randall TD, Cooper AM. IL-23 and IL-17 in the establishment of protective pulmonary CD4+ T cell responses after vaccination and during Mycobacterium tuberculosis challenge. </w:t>
      </w:r>
      <w:r w:rsidRPr="008D5F7A">
        <w:rPr>
          <w:rFonts w:ascii="Book Antiqua" w:eastAsia="宋体" w:hAnsi="Book Antiqua" w:cs="宋体"/>
          <w:i/>
          <w:iCs/>
          <w:color w:val="000000"/>
          <w:sz w:val="24"/>
          <w:szCs w:val="24"/>
          <w:lang w:val="en-US" w:eastAsia="zh-CN"/>
        </w:rPr>
        <w:t>Nat Immunol</w:t>
      </w:r>
      <w:r w:rsidRPr="008D5F7A">
        <w:rPr>
          <w:rFonts w:ascii="Book Antiqua" w:eastAsia="宋体" w:hAnsi="Book Antiqua" w:cs="宋体"/>
          <w:color w:val="000000"/>
          <w:sz w:val="24"/>
          <w:szCs w:val="24"/>
          <w:lang w:val="en-US" w:eastAsia="zh-CN"/>
        </w:rPr>
        <w:t> 2007; </w:t>
      </w:r>
      <w:r w:rsidRPr="008D5F7A">
        <w:rPr>
          <w:rFonts w:ascii="Book Antiqua" w:eastAsia="宋体" w:hAnsi="Book Antiqua" w:cs="宋体"/>
          <w:b/>
          <w:bCs/>
          <w:color w:val="000000"/>
          <w:sz w:val="24"/>
          <w:szCs w:val="24"/>
          <w:lang w:val="en-US" w:eastAsia="zh-CN"/>
        </w:rPr>
        <w:t>8</w:t>
      </w:r>
      <w:r w:rsidRPr="008D5F7A">
        <w:rPr>
          <w:rFonts w:ascii="Book Antiqua" w:eastAsia="宋体" w:hAnsi="Book Antiqua" w:cs="宋体"/>
          <w:color w:val="000000"/>
          <w:sz w:val="24"/>
          <w:szCs w:val="24"/>
          <w:lang w:val="en-US" w:eastAsia="zh-CN"/>
        </w:rPr>
        <w:t>: 369-377 [PMID: 17351619]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291 </w:t>
      </w:r>
      <w:r w:rsidRPr="008D5F7A">
        <w:rPr>
          <w:rFonts w:ascii="Book Antiqua" w:eastAsia="宋体" w:hAnsi="Book Antiqua" w:cs="宋体"/>
          <w:b/>
          <w:bCs/>
          <w:color w:val="000000"/>
          <w:sz w:val="24"/>
          <w:szCs w:val="24"/>
          <w:lang w:val="en-US" w:eastAsia="zh-CN"/>
        </w:rPr>
        <w:t>Desvignes L</w:t>
      </w:r>
      <w:r w:rsidRPr="008D5F7A">
        <w:rPr>
          <w:rFonts w:ascii="Book Antiqua" w:eastAsia="宋体" w:hAnsi="Book Antiqua" w:cs="宋体"/>
          <w:color w:val="000000"/>
          <w:sz w:val="24"/>
          <w:szCs w:val="24"/>
          <w:lang w:val="en-US" w:eastAsia="zh-CN"/>
        </w:rPr>
        <w:t>, Ernst JD. Interferon-gamma-responsive nonhematopoietic cells regulate the immune response to Mycobacterium tuberculosis. </w:t>
      </w:r>
      <w:r w:rsidRPr="008D5F7A">
        <w:rPr>
          <w:rFonts w:ascii="Book Antiqua" w:eastAsia="宋体" w:hAnsi="Book Antiqua" w:cs="宋体"/>
          <w:i/>
          <w:iCs/>
          <w:color w:val="000000"/>
          <w:sz w:val="24"/>
          <w:szCs w:val="24"/>
          <w:lang w:val="en-US" w:eastAsia="zh-CN"/>
        </w:rPr>
        <w:t>Immunity</w:t>
      </w:r>
      <w:r w:rsidRPr="008D5F7A">
        <w:rPr>
          <w:rFonts w:ascii="Book Antiqua" w:eastAsia="宋体" w:hAnsi="Book Antiqua" w:cs="宋体"/>
          <w:color w:val="000000"/>
          <w:sz w:val="24"/>
          <w:szCs w:val="24"/>
          <w:lang w:val="en-US" w:eastAsia="zh-CN"/>
        </w:rPr>
        <w:t> 2009; </w:t>
      </w:r>
      <w:r w:rsidRPr="008D5F7A">
        <w:rPr>
          <w:rFonts w:ascii="Book Antiqua" w:eastAsia="宋体" w:hAnsi="Book Antiqua" w:cs="宋体"/>
          <w:b/>
          <w:bCs/>
          <w:color w:val="000000"/>
          <w:sz w:val="24"/>
          <w:szCs w:val="24"/>
          <w:lang w:val="en-US" w:eastAsia="zh-CN"/>
        </w:rPr>
        <w:t>31</w:t>
      </w:r>
      <w:r w:rsidRPr="008D5F7A">
        <w:rPr>
          <w:rFonts w:ascii="Book Antiqua" w:eastAsia="宋体" w:hAnsi="Book Antiqua" w:cs="宋体"/>
          <w:color w:val="000000"/>
          <w:sz w:val="24"/>
          <w:szCs w:val="24"/>
          <w:lang w:val="en-US" w:eastAsia="zh-CN"/>
        </w:rPr>
        <w:t>: 974-985 [PMID: 20064452]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292 </w:t>
      </w:r>
      <w:r w:rsidRPr="008D5F7A">
        <w:rPr>
          <w:rFonts w:ascii="Book Antiqua" w:eastAsia="宋体" w:hAnsi="Book Antiqua" w:cs="宋体"/>
          <w:b/>
          <w:bCs/>
          <w:color w:val="000000"/>
          <w:sz w:val="24"/>
          <w:szCs w:val="24"/>
          <w:lang w:val="en-US" w:eastAsia="zh-CN"/>
        </w:rPr>
        <w:t>Diveu C</w:t>
      </w:r>
      <w:r w:rsidRPr="008D5F7A">
        <w:rPr>
          <w:rFonts w:ascii="Book Antiqua" w:eastAsia="宋体" w:hAnsi="Book Antiqua" w:cs="宋体"/>
          <w:color w:val="000000"/>
          <w:sz w:val="24"/>
          <w:szCs w:val="24"/>
          <w:lang w:val="en-US" w:eastAsia="zh-CN"/>
        </w:rPr>
        <w:t>, McGeachy MJ, Cua DJ. Cytokines that regulate autoimmunity. </w:t>
      </w:r>
      <w:r w:rsidRPr="008D5F7A">
        <w:rPr>
          <w:rFonts w:ascii="Book Antiqua" w:eastAsia="宋体" w:hAnsi="Book Antiqua" w:cs="宋体"/>
          <w:i/>
          <w:iCs/>
          <w:color w:val="000000"/>
          <w:sz w:val="24"/>
          <w:szCs w:val="24"/>
          <w:lang w:val="en-US" w:eastAsia="zh-CN"/>
        </w:rPr>
        <w:t>Curr Opin Immunol</w:t>
      </w:r>
      <w:r w:rsidRPr="008D5F7A">
        <w:rPr>
          <w:rFonts w:ascii="Book Antiqua" w:eastAsia="宋体" w:hAnsi="Book Antiqua" w:cs="宋体"/>
          <w:color w:val="000000"/>
          <w:sz w:val="24"/>
          <w:szCs w:val="24"/>
          <w:lang w:val="en-US" w:eastAsia="zh-CN"/>
        </w:rPr>
        <w:t> 2008; </w:t>
      </w:r>
      <w:r w:rsidRPr="008D5F7A">
        <w:rPr>
          <w:rFonts w:ascii="Book Antiqua" w:eastAsia="宋体" w:hAnsi="Book Antiqua" w:cs="宋体"/>
          <w:b/>
          <w:bCs/>
          <w:color w:val="000000"/>
          <w:sz w:val="24"/>
          <w:szCs w:val="24"/>
          <w:lang w:val="en-US" w:eastAsia="zh-CN"/>
        </w:rPr>
        <w:t>20</w:t>
      </w:r>
      <w:r w:rsidRPr="008D5F7A">
        <w:rPr>
          <w:rFonts w:ascii="Book Antiqua" w:eastAsia="宋体" w:hAnsi="Book Antiqua" w:cs="宋体"/>
          <w:color w:val="000000"/>
          <w:sz w:val="24"/>
          <w:szCs w:val="24"/>
          <w:lang w:val="en-US" w:eastAsia="zh-CN"/>
        </w:rPr>
        <w:t>: 663-668 [PMID: 18834938 DOI: 10.1016/j.coi.2008.09.003]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293 </w:t>
      </w:r>
      <w:r w:rsidRPr="008D5F7A">
        <w:rPr>
          <w:rFonts w:ascii="Book Antiqua" w:eastAsia="宋体" w:hAnsi="Book Antiqua" w:cs="宋体"/>
          <w:b/>
          <w:bCs/>
          <w:color w:val="000000"/>
          <w:sz w:val="24"/>
          <w:szCs w:val="24"/>
          <w:lang w:val="en-US" w:eastAsia="zh-CN"/>
        </w:rPr>
        <w:t>Jovanovic DV</w:t>
      </w:r>
      <w:r w:rsidRPr="008D5F7A">
        <w:rPr>
          <w:rFonts w:ascii="Book Antiqua" w:eastAsia="宋体" w:hAnsi="Book Antiqua" w:cs="宋体"/>
          <w:color w:val="000000"/>
          <w:sz w:val="24"/>
          <w:szCs w:val="24"/>
          <w:lang w:val="en-US" w:eastAsia="zh-CN"/>
        </w:rPr>
        <w:t>, Di Battista JA, Martel-Pelletier J, Jolicoeur FC, He Y, Zhang M, Mineau F, Pelletier JP. IL-17 stimulates the production and expression of proinflammatory cytokines, IL-beta and TNF-alpha, by human macrophages.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1998; </w:t>
      </w:r>
      <w:r w:rsidRPr="008D5F7A">
        <w:rPr>
          <w:rFonts w:ascii="Book Antiqua" w:eastAsia="宋体" w:hAnsi="Book Antiqua" w:cs="宋体"/>
          <w:b/>
          <w:bCs/>
          <w:color w:val="000000"/>
          <w:sz w:val="24"/>
          <w:szCs w:val="24"/>
          <w:lang w:val="en-US" w:eastAsia="zh-CN"/>
        </w:rPr>
        <w:t>160</w:t>
      </w:r>
      <w:r w:rsidRPr="008D5F7A">
        <w:rPr>
          <w:rFonts w:ascii="Book Antiqua" w:eastAsia="宋体" w:hAnsi="Book Antiqua" w:cs="宋体"/>
          <w:color w:val="000000"/>
          <w:sz w:val="24"/>
          <w:szCs w:val="24"/>
          <w:lang w:val="en-US" w:eastAsia="zh-CN"/>
        </w:rPr>
        <w:t>: 3513-3521 [PMID: 9531313]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294 </w:t>
      </w:r>
      <w:r w:rsidRPr="008D5F7A">
        <w:rPr>
          <w:rFonts w:ascii="Book Antiqua" w:eastAsia="宋体" w:hAnsi="Book Antiqua" w:cs="宋体"/>
          <w:b/>
          <w:bCs/>
          <w:color w:val="000000"/>
          <w:sz w:val="24"/>
          <w:szCs w:val="24"/>
          <w:lang w:val="en-US" w:eastAsia="zh-CN"/>
        </w:rPr>
        <w:t>Eddens T</w:t>
      </w:r>
      <w:r w:rsidRPr="008D5F7A">
        <w:rPr>
          <w:rFonts w:ascii="Book Antiqua" w:eastAsia="宋体" w:hAnsi="Book Antiqua" w:cs="宋体"/>
          <w:color w:val="000000"/>
          <w:sz w:val="24"/>
          <w:szCs w:val="24"/>
          <w:lang w:val="en-US" w:eastAsia="zh-CN"/>
        </w:rPr>
        <w:t>, Kolls JK. Host defenses against bacterial lower respiratory tract infection. </w:t>
      </w:r>
      <w:r w:rsidRPr="008D5F7A">
        <w:rPr>
          <w:rFonts w:ascii="Book Antiqua" w:eastAsia="宋体" w:hAnsi="Book Antiqua" w:cs="宋体"/>
          <w:i/>
          <w:iCs/>
          <w:color w:val="000000"/>
          <w:sz w:val="24"/>
          <w:szCs w:val="24"/>
          <w:lang w:val="en-US" w:eastAsia="zh-CN"/>
        </w:rPr>
        <w:t>Curr Opin Immunol</w:t>
      </w:r>
      <w:r w:rsidRPr="008D5F7A">
        <w:rPr>
          <w:rFonts w:ascii="Book Antiqua" w:eastAsia="宋体" w:hAnsi="Book Antiqua" w:cs="宋体"/>
          <w:color w:val="000000"/>
          <w:sz w:val="24"/>
          <w:szCs w:val="24"/>
          <w:lang w:val="en-US" w:eastAsia="zh-CN"/>
        </w:rPr>
        <w:t> 2012; </w:t>
      </w:r>
      <w:r w:rsidRPr="008D5F7A">
        <w:rPr>
          <w:rFonts w:ascii="Book Antiqua" w:eastAsia="宋体" w:hAnsi="Book Antiqua" w:cs="宋体"/>
          <w:b/>
          <w:bCs/>
          <w:color w:val="000000"/>
          <w:sz w:val="24"/>
          <w:szCs w:val="24"/>
          <w:lang w:val="en-US" w:eastAsia="zh-CN"/>
        </w:rPr>
        <w:t>24</w:t>
      </w:r>
      <w:r w:rsidRPr="008D5F7A">
        <w:rPr>
          <w:rFonts w:ascii="Book Antiqua" w:eastAsia="宋体" w:hAnsi="Book Antiqua" w:cs="宋体"/>
          <w:color w:val="000000"/>
          <w:sz w:val="24"/>
          <w:szCs w:val="24"/>
          <w:lang w:val="en-US" w:eastAsia="zh-CN"/>
        </w:rPr>
        <w:t>: 424-430 [PMID: 22841348 DOI: 10.1016/j.coi.2012.07.005]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295 </w:t>
      </w:r>
      <w:r w:rsidRPr="008D5F7A">
        <w:rPr>
          <w:rFonts w:ascii="Book Antiqua" w:eastAsia="宋体" w:hAnsi="Book Antiqua" w:cs="宋体"/>
          <w:b/>
          <w:bCs/>
          <w:color w:val="000000"/>
          <w:sz w:val="24"/>
          <w:szCs w:val="24"/>
          <w:lang w:val="en-US" w:eastAsia="zh-CN"/>
        </w:rPr>
        <w:t>Cruz A</w:t>
      </w:r>
      <w:r w:rsidRPr="008D5F7A">
        <w:rPr>
          <w:rFonts w:ascii="Book Antiqua" w:eastAsia="宋体" w:hAnsi="Book Antiqua" w:cs="宋体"/>
          <w:color w:val="000000"/>
          <w:sz w:val="24"/>
          <w:szCs w:val="24"/>
          <w:lang w:val="en-US" w:eastAsia="zh-CN"/>
        </w:rPr>
        <w:t>, Fraga AG, Fountain JJ, Rangel-Moreno J, Torrado E, Saraiva M, Pereira DR, Randall TD, Pedrosa J, Cooper AM, Castro AG. Pathological role of interleukin 17 in mice subjected to repeated BCG vaccination after infection with Mycobacterium tuberculosis. </w:t>
      </w:r>
      <w:r w:rsidRPr="008D5F7A">
        <w:rPr>
          <w:rFonts w:ascii="Book Antiqua" w:eastAsia="宋体" w:hAnsi="Book Antiqua" w:cs="宋体"/>
          <w:i/>
          <w:iCs/>
          <w:color w:val="000000"/>
          <w:sz w:val="24"/>
          <w:szCs w:val="24"/>
          <w:lang w:val="en-US" w:eastAsia="zh-CN"/>
        </w:rPr>
        <w:t>J Exp Med</w:t>
      </w:r>
      <w:r w:rsidRPr="008D5F7A">
        <w:rPr>
          <w:rFonts w:ascii="Book Antiqua" w:eastAsia="宋体" w:hAnsi="Book Antiqua" w:cs="宋体"/>
          <w:color w:val="000000"/>
          <w:sz w:val="24"/>
          <w:szCs w:val="24"/>
          <w:lang w:val="en-US" w:eastAsia="zh-CN"/>
        </w:rPr>
        <w:t> 2010; </w:t>
      </w:r>
      <w:r w:rsidRPr="008D5F7A">
        <w:rPr>
          <w:rFonts w:ascii="Book Antiqua" w:eastAsia="宋体" w:hAnsi="Book Antiqua" w:cs="宋体"/>
          <w:b/>
          <w:bCs/>
          <w:color w:val="000000"/>
          <w:sz w:val="24"/>
          <w:szCs w:val="24"/>
          <w:lang w:val="en-US" w:eastAsia="zh-CN"/>
        </w:rPr>
        <w:t>207</w:t>
      </w:r>
      <w:r w:rsidRPr="008D5F7A">
        <w:rPr>
          <w:rFonts w:ascii="Book Antiqua" w:eastAsia="宋体" w:hAnsi="Book Antiqua" w:cs="宋体"/>
          <w:color w:val="000000"/>
          <w:sz w:val="24"/>
          <w:szCs w:val="24"/>
          <w:lang w:val="en-US" w:eastAsia="zh-CN"/>
        </w:rPr>
        <w:t>: 1609-1616 [PMID: 20624887 DOI: 10.1084/jem.20100265]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296 </w:t>
      </w:r>
      <w:r w:rsidRPr="008D5F7A">
        <w:rPr>
          <w:rFonts w:ascii="Book Antiqua" w:eastAsia="宋体" w:hAnsi="Book Antiqua" w:cs="宋体"/>
          <w:b/>
          <w:bCs/>
          <w:color w:val="000000"/>
          <w:sz w:val="24"/>
          <w:szCs w:val="24"/>
          <w:lang w:val="en-US" w:eastAsia="zh-CN"/>
        </w:rPr>
        <w:t>Hamilton T</w:t>
      </w:r>
      <w:r w:rsidRPr="008D5F7A">
        <w:rPr>
          <w:rFonts w:ascii="Book Antiqua" w:eastAsia="宋体" w:hAnsi="Book Antiqua" w:cs="宋体"/>
          <w:color w:val="000000"/>
          <w:sz w:val="24"/>
          <w:szCs w:val="24"/>
          <w:lang w:val="en-US" w:eastAsia="zh-CN"/>
        </w:rPr>
        <w:t>, Li X, Novotny M, Pavicic PG, Datta S, Zhao C, Hartupee J, Sun D. Cell type- and stimulus-specific mechanisms for post-transcriptional control of neutrophil chemokine gene expression. </w:t>
      </w:r>
      <w:r w:rsidRPr="008D5F7A">
        <w:rPr>
          <w:rFonts w:ascii="Book Antiqua" w:eastAsia="宋体" w:hAnsi="Book Antiqua" w:cs="宋体"/>
          <w:i/>
          <w:iCs/>
          <w:color w:val="000000"/>
          <w:sz w:val="24"/>
          <w:szCs w:val="24"/>
          <w:lang w:val="en-US" w:eastAsia="zh-CN"/>
        </w:rPr>
        <w:t>J Leukoc Biol</w:t>
      </w:r>
      <w:r w:rsidRPr="008D5F7A">
        <w:rPr>
          <w:rFonts w:ascii="Book Antiqua" w:eastAsia="宋体" w:hAnsi="Book Antiqua" w:cs="宋体"/>
          <w:color w:val="000000"/>
          <w:sz w:val="24"/>
          <w:szCs w:val="24"/>
          <w:lang w:val="en-US" w:eastAsia="zh-CN"/>
        </w:rPr>
        <w:t> 2012; </w:t>
      </w:r>
      <w:r w:rsidRPr="008D5F7A">
        <w:rPr>
          <w:rFonts w:ascii="Book Antiqua" w:eastAsia="宋体" w:hAnsi="Book Antiqua" w:cs="宋体"/>
          <w:b/>
          <w:bCs/>
          <w:color w:val="000000"/>
          <w:sz w:val="24"/>
          <w:szCs w:val="24"/>
          <w:lang w:val="en-US" w:eastAsia="zh-CN"/>
        </w:rPr>
        <w:t>91</w:t>
      </w:r>
      <w:r w:rsidRPr="008D5F7A">
        <w:rPr>
          <w:rFonts w:ascii="Book Antiqua" w:eastAsia="宋体" w:hAnsi="Book Antiqua" w:cs="宋体"/>
          <w:color w:val="000000"/>
          <w:sz w:val="24"/>
          <w:szCs w:val="24"/>
          <w:lang w:val="en-US" w:eastAsia="zh-CN"/>
        </w:rPr>
        <w:t>: 377-383 [PMID: 22167720 DOI: 10.1189/jlb.0811404]</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297 </w:t>
      </w:r>
      <w:r w:rsidRPr="008D5F7A">
        <w:rPr>
          <w:rFonts w:ascii="Book Antiqua" w:eastAsia="宋体" w:hAnsi="Book Antiqua" w:cs="宋体"/>
          <w:b/>
          <w:bCs/>
          <w:color w:val="000000"/>
          <w:sz w:val="24"/>
          <w:szCs w:val="24"/>
          <w:lang w:val="en-US" w:eastAsia="zh-CN"/>
        </w:rPr>
        <w:t>Ye ZJ</w:t>
      </w:r>
      <w:r w:rsidRPr="008D5F7A">
        <w:rPr>
          <w:rFonts w:ascii="Book Antiqua" w:eastAsia="宋体" w:hAnsi="Book Antiqua" w:cs="宋体"/>
          <w:color w:val="000000"/>
          <w:sz w:val="24"/>
          <w:szCs w:val="24"/>
          <w:lang w:val="en-US" w:eastAsia="zh-CN"/>
        </w:rPr>
        <w:t>, Zhou Q, Du RH, Li X, Huang B, Shi HZ. Imbalance of Th17 cells and regulatory T cells in tuberculous pleural effusion. </w:t>
      </w:r>
      <w:r w:rsidRPr="008D5F7A">
        <w:rPr>
          <w:rFonts w:ascii="Book Antiqua" w:eastAsia="宋体" w:hAnsi="Book Antiqua" w:cs="宋体"/>
          <w:i/>
          <w:iCs/>
          <w:color w:val="000000"/>
          <w:sz w:val="24"/>
          <w:szCs w:val="24"/>
          <w:lang w:val="en-US" w:eastAsia="zh-CN"/>
        </w:rPr>
        <w:t>Clin Vaccine Immunol</w:t>
      </w:r>
      <w:r w:rsidRPr="008D5F7A">
        <w:rPr>
          <w:rFonts w:ascii="Book Antiqua" w:eastAsia="宋体" w:hAnsi="Book Antiqua" w:cs="宋体"/>
          <w:color w:val="000000"/>
          <w:sz w:val="24"/>
          <w:szCs w:val="24"/>
          <w:lang w:val="en-US" w:eastAsia="zh-CN"/>
        </w:rPr>
        <w:t> 2011; </w:t>
      </w:r>
      <w:r w:rsidRPr="008D5F7A">
        <w:rPr>
          <w:rFonts w:ascii="Book Antiqua" w:eastAsia="宋体" w:hAnsi="Book Antiqua" w:cs="宋体"/>
          <w:b/>
          <w:bCs/>
          <w:color w:val="000000"/>
          <w:sz w:val="24"/>
          <w:szCs w:val="24"/>
          <w:lang w:val="en-US" w:eastAsia="zh-CN"/>
        </w:rPr>
        <w:t>18</w:t>
      </w:r>
      <w:r w:rsidRPr="008D5F7A">
        <w:rPr>
          <w:rFonts w:ascii="Book Antiqua" w:eastAsia="宋体" w:hAnsi="Book Antiqua" w:cs="宋体"/>
          <w:color w:val="000000"/>
          <w:sz w:val="24"/>
          <w:szCs w:val="24"/>
          <w:lang w:val="en-US" w:eastAsia="zh-CN"/>
        </w:rPr>
        <w:t>: 1608-1615 [PMID: 21813</w:t>
      </w:r>
      <w:r w:rsidR="006875F7">
        <w:rPr>
          <w:rFonts w:ascii="Book Antiqua" w:eastAsia="宋体" w:hAnsi="Book Antiqua" w:cs="宋体"/>
          <w:color w:val="000000"/>
          <w:sz w:val="24"/>
          <w:szCs w:val="24"/>
          <w:lang w:val="en-US" w:eastAsia="zh-CN"/>
        </w:rPr>
        <w:t>663 DOI: 10.1128/CVI.05214-11]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298 </w:t>
      </w:r>
      <w:r w:rsidRPr="008D5F7A">
        <w:rPr>
          <w:rFonts w:ascii="Book Antiqua" w:eastAsia="宋体" w:hAnsi="Book Antiqua" w:cs="宋体"/>
          <w:b/>
          <w:bCs/>
          <w:color w:val="000000"/>
          <w:sz w:val="24"/>
          <w:szCs w:val="24"/>
          <w:lang w:val="en-US" w:eastAsia="zh-CN"/>
        </w:rPr>
        <w:t>Kohno K</w:t>
      </w:r>
      <w:r w:rsidRPr="008D5F7A">
        <w:rPr>
          <w:rFonts w:ascii="Book Antiqua" w:eastAsia="宋体" w:hAnsi="Book Antiqua" w:cs="宋体"/>
          <w:color w:val="000000"/>
          <w:sz w:val="24"/>
          <w:szCs w:val="24"/>
          <w:lang w:val="en-US" w:eastAsia="zh-CN"/>
        </w:rPr>
        <w:t>, Kataoka J, Ohtsuki T, Suemoto Y, Okamoto I, Usui M, Ikeda M, Kurimoto M. IFN-gamma-inducing factor (IGIF) is a costimulatory factor on the activation of Th1 but not Th2 cells and exerts its effect independently of IL-12.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1997; </w:t>
      </w:r>
      <w:r w:rsidRPr="008D5F7A">
        <w:rPr>
          <w:rFonts w:ascii="Book Antiqua" w:eastAsia="宋体" w:hAnsi="Book Antiqua" w:cs="宋体"/>
          <w:b/>
          <w:bCs/>
          <w:color w:val="000000"/>
          <w:sz w:val="24"/>
          <w:szCs w:val="24"/>
          <w:lang w:val="en-US" w:eastAsia="zh-CN"/>
        </w:rPr>
        <w:t>158</w:t>
      </w:r>
      <w:r w:rsidRPr="008D5F7A">
        <w:rPr>
          <w:rFonts w:ascii="Book Antiqua" w:eastAsia="宋体" w:hAnsi="Book Antiqua" w:cs="宋体"/>
          <w:color w:val="000000"/>
          <w:sz w:val="24"/>
          <w:szCs w:val="24"/>
          <w:lang w:val="en-US" w:eastAsia="zh-CN"/>
        </w:rPr>
        <w:t>: 1541-1550 [PMID: 9029088]</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299 </w:t>
      </w:r>
      <w:r w:rsidRPr="008D5F7A">
        <w:rPr>
          <w:rFonts w:ascii="Book Antiqua" w:eastAsia="宋体" w:hAnsi="Book Antiqua" w:cs="宋体"/>
          <w:b/>
          <w:bCs/>
          <w:color w:val="000000"/>
          <w:sz w:val="24"/>
          <w:szCs w:val="24"/>
          <w:lang w:val="en-US" w:eastAsia="zh-CN"/>
        </w:rPr>
        <w:t>Matsui K</w:t>
      </w:r>
      <w:r w:rsidRPr="008D5F7A">
        <w:rPr>
          <w:rFonts w:ascii="Book Antiqua" w:eastAsia="宋体" w:hAnsi="Book Antiqua" w:cs="宋体"/>
          <w:color w:val="000000"/>
          <w:sz w:val="24"/>
          <w:szCs w:val="24"/>
          <w:lang w:val="en-US" w:eastAsia="zh-CN"/>
        </w:rPr>
        <w:t>, Yoshimoto T, Tsutsui H, Hyodo Y, Hayashi N, Hiroishi K, Kawada N, Okamura H, Nakanishi K, Higashino K. Propionibacterium acnes treatment diminishes CD4+ NK1.1+ T cells but induces type I T cells in the liver by induction of IL-12 and IL-18 production from Kupffer cells.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1997; </w:t>
      </w:r>
      <w:r w:rsidRPr="008D5F7A">
        <w:rPr>
          <w:rFonts w:ascii="Book Antiqua" w:eastAsia="宋体" w:hAnsi="Book Antiqua" w:cs="宋体"/>
          <w:b/>
          <w:bCs/>
          <w:color w:val="000000"/>
          <w:sz w:val="24"/>
          <w:szCs w:val="24"/>
          <w:lang w:val="en-US" w:eastAsia="zh-CN"/>
        </w:rPr>
        <w:t>159</w:t>
      </w:r>
      <w:r w:rsidRPr="008D5F7A">
        <w:rPr>
          <w:rFonts w:ascii="Book Antiqua" w:eastAsia="宋体" w:hAnsi="Book Antiqua" w:cs="宋体"/>
          <w:color w:val="000000"/>
          <w:sz w:val="24"/>
          <w:szCs w:val="24"/>
          <w:lang w:val="en-US" w:eastAsia="zh-CN"/>
        </w:rPr>
        <w:t>: 97-106 [PMID: 9200444]</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300 </w:t>
      </w:r>
      <w:r w:rsidRPr="008D5F7A">
        <w:rPr>
          <w:rFonts w:ascii="Book Antiqua" w:eastAsia="宋体" w:hAnsi="Book Antiqua" w:cs="宋体"/>
          <w:b/>
          <w:bCs/>
          <w:color w:val="000000"/>
          <w:sz w:val="24"/>
          <w:szCs w:val="24"/>
          <w:lang w:val="en-US" w:eastAsia="zh-CN"/>
        </w:rPr>
        <w:t>Okamura H</w:t>
      </w:r>
      <w:r w:rsidRPr="008D5F7A">
        <w:rPr>
          <w:rFonts w:ascii="Book Antiqua" w:eastAsia="宋体" w:hAnsi="Book Antiqua" w:cs="宋体"/>
          <w:color w:val="000000"/>
          <w:sz w:val="24"/>
          <w:szCs w:val="24"/>
          <w:lang w:val="en-US" w:eastAsia="zh-CN"/>
        </w:rPr>
        <w:t>, Tsutsi H, Komatsu T, Yutsudo M, Hakura A, Tanimoto T, Torigoe K, Okura T, Nukada Y, Hattori K. Cloning of a new cytokine that induces IFN-gamma production by T cells. </w:t>
      </w:r>
      <w:r w:rsidRPr="008D5F7A">
        <w:rPr>
          <w:rFonts w:ascii="Book Antiqua" w:eastAsia="宋体" w:hAnsi="Book Antiqua" w:cs="宋体"/>
          <w:i/>
          <w:iCs/>
          <w:color w:val="000000"/>
          <w:sz w:val="24"/>
          <w:szCs w:val="24"/>
          <w:lang w:val="en-US" w:eastAsia="zh-CN"/>
        </w:rPr>
        <w:t>Nature</w:t>
      </w:r>
      <w:r w:rsidRPr="008D5F7A">
        <w:rPr>
          <w:rFonts w:ascii="Book Antiqua" w:eastAsia="宋体" w:hAnsi="Book Antiqua" w:cs="宋体"/>
          <w:color w:val="000000"/>
          <w:sz w:val="24"/>
          <w:szCs w:val="24"/>
          <w:lang w:val="en-US" w:eastAsia="zh-CN"/>
        </w:rPr>
        <w:t> 1995; </w:t>
      </w:r>
      <w:r w:rsidRPr="008D5F7A">
        <w:rPr>
          <w:rFonts w:ascii="Book Antiqua" w:eastAsia="宋体" w:hAnsi="Book Antiqua" w:cs="宋体"/>
          <w:b/>
          <w:bCs/>
          <w:color w:val="000000"/>
          <w:sz w:val="24"/>
          <w:szCs w:val="24"/>
          <w:lang w:val="en-US" w:eastAsia="zh-CN"/>
        </w:rPr>
        <w:t>378</w:t>
      </w:r>
      <w:r w:rsidRPr="008D5F7A">
        <w:rPr>
          <w:rFonts w:ascii="Book Antiqua" w:eastAsia="宋体" w:hAnsi="Book Antiqua" w:cs="宋体"/>
          <w:color w:val="000000"/>
          <w:sz w:val="24"/>
          <w:szCs w:val="24"/>
          <w:lang w:val="en-US" w:eastAsia="zh-CN"/>
        </w:rPr>
        <w:t>: 88-91 [PMID: 7477296]</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301 </w:t>
      </w:r>
      <w:r w:rsidRPr="008D5F7A">
        <w:rPr>
          <w:rFonts w:ascii="Book Antiqua" w:eastAsia="宋体" w:hAnsi="Book Antiqua" w:cs="宋体"/>
          <w:b/>
          <w:bCs/>
          <w:color w:val="000000"/>
          <w:sz w:val="24"/>
          <w:szCs w:val="24"/>
          <w:lang w:val="en-US" w:eastAsia="zh-CN"/>
        </w:rPr>
        <w:t>Schneider BE</w:t>
      </w:r>
      <w:r w:rsidRPr="008D5F7A">
        <w:rPr>
          <w:rFonts w:ascii="Book Antiqua" w:eastAsia="宋体" w:hAnsi="Book Antiqua" w:cs="宋体"/>
          <w:color w:val="000000"/>
          <w:sz w:val="24"/>
          <w:szCs w:val="24"/>
          <w:lang w:val="en-US" w:eastAsia="zh-CN"/>
        </w:rPr>
        <w:t>, Korbel D, Hagens K, Koch M, Raupach B, Enders J, Kaufmann SH, Mittrücker HW, Schaible UE. A role for IL-18 in protective immunity against Mycobacterium tuberculosis. </w:t>
      </w:r>
      <w:r w:rsidRPr="008D5F7A">
        <w:rPr>
          <w:rFonts w:ascii="Book Antiqua" w:eastAsia="宋体" w:hAnsi="Book Antiqua" w:cs="宋体"/>
          <w:i/>
          <w:iCs/>
          <w:color w:val="000000"/>
          <w:sz w:val="24"/>
          <w:szCs w:val="24"/>
          <w:lang w:val="en-US" w:eastAsia="zh-CN"/>
        </w:rPr>
        <w:t>Eur J Immunol</w:t>
      </w:r>
      <w:r w:rsidRPr="008D5F7A">
        <w:rPr>
          <w:rFonts w:ascii="Book Antiqua" w:eastAsia="宋体" w:hAnsi="Book Antiqua" w:cs="宋体"/>
          <w:color w:val="000000"/>
          <w:sz w:val="24"/>
          <w:szCs w:val="24"/>
          <w:lang w:val="en-US" w:eastAsia="zh-CN"/>
        </w:rPr>
        <w:t> 2010; </w:t>
      </w:r>
      <w:r w:rsidRPr="008D5F7A">
        <w:rPr>
          <w:rFonts w:ascii="Book Antiqua" w:eastAsia="宋体" w:hAnsi="Book Antiqua" w:cs="宋体"/>
          <w:b/>
          <w:bCs/>
          <w:color w:val="000000"/>
          <w:sz w:val="24"/>
          <w:szCs w:val="24"/>
          <w:lang w:val="en-US" w:eastAsia="zh-CN"/>
        </w:rPr>
        <w:t>40</w:t>
      </w:r>
      <w:r w:rsidRPr="008D5F7A">
        <w:rPr>
          <w:rFonts w:ascii="Book Antiqua" w:eastAsia="宋体" w:hAnsi="Book Antiqua" w:cs="宋体"/>
          <w:color w:val="000000"/>
          <w:sz w:val="24"/>
          <w:szCs w:val="24"/>
          <w:lang w:val="en-US" w:eastAsia="zh-CN"/>
        </w:rPr>
        <w:t>: 396-405 [PMID: 19950174 DOI: 10.1002/eji.200939583]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302 </w:t>
      </w:r>
      <w:r w:rsidRPr="008D5F7A">
        <w:rPr>
          <w:rFonts w:ascii="Book Antiqua" w:eastAsia="宋体" w:hAnsi="Book Antiqua" w:cs="宋体"/>
          <w:b/>
          <w:bCs/>
          <w:color w:val="000000"/>
          <w:sz w:val="24"/>
          <w:szCs w:val="24"/>
          <w:lang w:val="en-US" w:eastAsia="zh-CN"/>
        </w:rPr>
        <w:t>Kaneko H</w:t>
      </w:r>
      <w:r w:rsidRPr="008D5F7A">
        <w:rPr>
          <w:rFonts w:ascii="Book Antiqua" w:eastAsia="宋体" w:hAnsi="Book Antiqua" w:cs="宋体"/>
          <w:color w:val="000000"/>
          <w:sz w:val="24"/>
          <w:szCs w:val="24"/>
          <w:lang w:val="en-US" w:eastAsia="zh-CN"/>
        </w:rPr>
        <w:t>, Yamada H, Mizuno S, Udagawa T, Kazumi Y, Sekikawa K, Sugawara I. Role of tumor necrosis factor-alpha in Mycobacterium-induced granuloma formation in tumor necrosis factor-alpha-deficient mice. </w:t>
      </w:r>
      <w:r w:rsidRPr="008D5F7A">
        <w:rPr>
          <w:rFonts w:ascii="Book Antiqua" w:eastAsia="宋体" w:hAnsi="Book Antiqua" w:cs="宋体"/>
          <w:i/>
          <w:iCs/>
          <w:color w:val="000000"/>
          <w:sz w:val="24"/>
          <w:szCs w:val="24"/>
          <w:lang w:val="en-US" w:eastAsia="zh-CN"/>
        </w:rPr>
        <w:t>Lab Invest</w:t>
      </w:r>
      <w:r w:rsidRPr="008D5F7A">
        <w:rPr>
          <w:rFonts w:ascii="Book Antiqua" w:eastAsia="宋体" w:hAnsi="Book Antiqua" w:cs="宋体"/>
          <w:color w:val="000000"/>
          <w:sz w:val="24"/>
          <w:szCs w:val="24"/>
          <w:lang w:val="en-US" w:eastAsia="zh-CN"/>
        </w:rPr>
        <w:t> 1999; </w:t>
      </w:r>
      <w:r w:rsidRPr="008D5F7A">
        <w:rPr>
          <w:rFonts w:ascii="Book Antiqua" w:eastAsia="宋体" w:hAnsi="Book Antiqua" w:cs="宋体"/>
          <w:b/>
          <w:bCs/>
          <w:color w:val="000000"/>
          <w:sz w:val="24"/>
          <w:szCs w:val="24"/>
          <w:lang w:val="en-US" w:eastAsia="zh-CN"/>
        </w:rPr>
        <w:t>79</w:t>
      </w:r>
      <w:r w:rsidRPr="008D5F7A">
        <w:rPr>
          <w:rFonts w:ascii="Book Antiqua" w:eastAsia="宋体" w:hAnsi="Book Antiqua" w:cs="宋体"/>
          <w:color w:val="000000"/>
          <w:sz w:val="24"/>
          <w:szCs w:val="24"/>
          <w:lang w:val="en-US" w:eastAsia="zh-CN"/>
        </w:rPr>
        <w:t>: 379-386 [PMID: 10211990]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303 </w:t>
      </w:r>
      <w:r w:rsidRPr="008D5F7A">
        <w:rPr>
          <w:rFonts w:ascii="Book Antiqua" w:eastAsia="宋体" w:hAnsi="Book Antiqua" w:cs="宋体"/>
          <w:b/>
          <w:bCs/>
          <w:color w:val="000000"/>
          <w:sz w:val="24"/>
          <w:szCs w:val="24"/>
          <w:lang w:val="en-US" w:eastAsia="zh-CN"/>
        </w:rPr>
        <w:t>Cooper AM</w:t>
      </w:r>
      <w:r w:rsidRPr="008D5F7A">
        <w:rPr>
          <w:rFonts w:ascii="Book Antiqua" w:eastAsia="宋体" w:hAnsi="Book Antiqua" w:cs="宋体"/>
          <w:color w:val="000000"/>
          <w:sz w:val="24"/>
          <w:szCs w:val="24"/>
          <w:lang w:val="en-US" w:eastAsia="zh-CN"/>
        </w:rPr>
        <w:t>, Magram J, Ferrante J, Orme IM. Interleukin 12 (IL-12) is crucial to the development of protective immunity in mice intravenously infected with mycobacterium tuberculosis. </w:t>
      </w:r>
      <w:r w:rsidRPr="008D5F7A">
        <w:rPr>
          <w:rFonts w:ascii="Book Antiqua" w:eastAsia="宋体" w:hAnsi="Book Antiqua" w:cs="宋体"/>
          <w:i/>
          <w:iCs/>
          <w:color w:val="000000"/>
          <w:sz w:val="24"/>
          <w:szCs w:val="24"/>
          <w:lang w:val="en-US" w:eastAsia="zh-CN"/>
        </w:rPr>
        <w:t>J Exp Med</w:t>
      </w:r>
      <w:r w:rsidRPr="008D5F7A">
        <w:rPr>
          <w:rFonts w:ascii="Book Antiqua" w:eastAsia="宋体" w:hAnsi="Book Antiqua" w:cs="宋体"/>
          <w:color w:val="000000"/>
          <w:sz w:val="24"/>
          <w:szCs w:val="24"/>
          <w:lang w:val="en-US" w:eastAsia="zh-CN"/>
        </w:rPr>
        <w:t> 1997; </w:t>
      </w:r>
      <w:r w:rsidRPr="008D5F7A">
        <w:rPr>
          <w:rFonts w:ascii="Book Antiqua" w:eastAsia="宋体" w:hAnsi="Book Antiqua" w:cs="宋体"/>
          <w:b/>
          <w:bCs/>
          <w:color w:val="000000"/>
          <w:sz w:val="24"/>
          <w:szCs w:val="24"/>
          <w:lang w:val="en-US" w:eastAsia="zh-CN"/>
        </w:rPr>
        <w:t>186</w:t>
      </w:r>
      <w:r w:rsidRPr="008D5F7A">
        <w:rPr>
          <w:rFonts w:ascii="Book Antiqua" w:eastAsia="宋体" w:hAnsi="Book Antiqua" w:cs="宋体"/>
          <w:color w:val="000000"/>
          <w:sz w:val="24"/>
          <w:szCs w:val="24"/>
          <w:lang w:val="en-US" w:eastAsia="zh-CN"/>
        </w:rPr>
        <w:t>: 39-45 [PMID: 9206995]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304 </w:t>
      </w:r>
      <w:r w:rsidRPr="008D5F7A">
        <w:rPr>
          <w:rFonts w:ascii="Book Antiqua" w:eastAsia="宋体" w:hAnsi="Book Antiqua" w:cs="宋体"/>
          <w:b/>
          <w:bCs/>
          <w:color w:val="000000"/>
          <w:sz w:val="24"/>
          <w:szCs w:val="24"/>
          <w:lang w:val="en-US" w:eastAsia="zh-CN"/>
        </w:rPr>
        <w:t>Wolk K</w:t>
      </w:r>
      <w:r w:rsidRPr="008D5F7A">
        <w:rPr>
          <w:rFonts w:ascii="Book Antiqua" w:eastAsia="宋体" w:hAnsi="Book Antiqua" w:cs="宋体"/>
          <w:color w:val="000000"/>
          <w:sz w:val="24"/>
          <w:szCs w:val="24"/>
          <w:lang w:val="en-US" w:eastAsia="zh-CN"/>
        </w:rPr>
        <w:t>, Sabat R. Interleukin-22: a novel T- and NK-cell derived cytokine that regulates the biology of tissue cells. </w:t>
      </w:r>
      <w:r w:rsidRPr="008D5F7A">
        <w:rPr>
          <w:rFonts w:ascii="Book Antiqua" w:eastAsia="宋体" w:hAnsi="Book Antiqua" w:cs="宋体"/>
          <w:i/>
          <w:iCs/>
          <w:color w:val="000000"/>
          <w:sz w:val="24"/>
          <w:szCs w:val="24"/>
          <w:lang w:val="en-US" w:eastAsia="zh-CN"/>
        </w:rPr>
        <w:t>Cytokine Growth Factor Rev</w:t>
      </w:r>
      <w:r w:rsidRPr="008D5F7A">
        <w:rPr>
          <w:rFonts w:ascii="Book Antiqua" w:eastAsia="宋体" w:hAnsi="Book Antiqua" w:cs="宋体"/>
          <w:color w:val="000000"/>
          <w:sz w:val="24"/>
          <w:szCs w:val="24"/>
          <w:lang w:val="en-US" w:eastAsia="zh-CN"/>
        </w:rPr>
        <w:t> 2006; </w:t>
      </w:r>
      <w:r w:rsidRPr="008D5F7A">
        <w:rPr>
          <w:rFonts w:ascii="Book Antiqua" w:eastAsia="宋体" w:hAnsi="Book Antiqua" w:cs="宋体"/>
          <w:b/>
          <w:bCs/>
          <w:color w:val="000000"/>
          <w:sz w:val="24"/>
          <w:szCs w:val="24"/>
          <w:lang w:val="en-US" w:eastAsia="zh-CN"/>
        </w:rPr>
        <w:t>17</w:t>
      </w:r>
      <w:r w:rsidRPr="008D5F7A">
        <w:rPr>
          <w:rFonts w:ascii="Book Antiqua" w:eastAsia="宋体" w:hAnsi="Book Antiqua" w:cs="宋体"/>
          <w:color w:val="000000"/>
          <w:sz w:val="24"/>
          <w:szCs w:val="24"/>
          <w:lang w:val="en-US" w:eastAsia="zh-CN"/>
        </w:rPr>
        <w:t>: 367-380 [PMID: 17030002]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305 </w:t>
      </w:r>
      <w:r w:rsidRPr="008D5F7A">
        <w:rPr>
          <w:rFonts w:ascii="Book Antiqua" w:eastAsia="宋体" w:hAnsi="Book Antiqua" w:cs="宋体"/>
          <w:b/>
          <w:bCs/>
          <w:color w:val="000000"/>
          <w:sz w:val="24"/>
          <w:szCs w:val="24"/>
          <w:lang w:val="en-US" w:eastAsia="zh-CN"/>
        </w:rPr>
        <w:t>Ouyang W</w:t>
      </w:r>
      <w:r w:rsidRPr="008D5F7A">
        <w:rPr>
          <w:rFonts w:ascii="Book Antiqua" w:eastAsia="宋体" w:hAnsi="Book Antiqua" w:cs="宋体"/>
          <w:color w:val="000000"/>
          <w:sz w:val="24"/>
          <w:szCs w:val="24"/>
          <w:lang w:val="en-US" w:eastAsia="zh-CN"/>
        </w:rPr>
        <w:t>, Rutz S, Crellin NK, Valdez PA, Hymowitz SG. Regulation and functions of the IL-10 family of cytokines in inflammation and disease. </w:t>
      </w:r>
      <w:r w:rsidRPr="008D5F7A">
        <w:rPr>
          <w:rFonts w:ascii="Book Antiqua" w:eastAsia="宋体" w:hAnsi="Book Antiqua" w:cs="宋体"/>
          <w:i/>
          <w:iCs/>
          <w:color w:val="000000"/>
          <w:sz w:val="24"/>
          <w:szCs w:val="24"/>
          <w:lang w:val="en-US" w:eastAsia="zh-CN"/>
        </w:rPr>
        <w:t>Annu Rev Immunol</w:t>
      </w:r>
      <w:r w:rsidRPr="008D5F7A">
        <w:rPr>
          <w:rFonts w:ascii="Book Antiqua" w:eastAsia="宋体" w:hAnsi="Book Antiqua" w:cs="宋体"/>
          <w:color w:val="000000"/>
          <w:sz w:val="24"/>
          <w:szCs w:val="24"/>
          <w:lang w:val="en-US" w:eastAsia="zh-CN"/>
        </w:rPr>
        <w:t> 2011; </w:t>
      </w:r>
      <w:r w:rsidRPr="008D5F7A">
        <w:rPr>
          <w:rFonts w:ascii="Book Antiqua" w:eastAsia="宋体" w:hAnsi="Book Antiqua" w:cs="宋体"/>
          <w:b/>
          <w:bCs/>
          <w:color w:val="000000"/>
          <w:sz w:val="24"/>
          <w:szCs w:val="24"/>
          <w:lang w:val="en-US" w:eastAsia="zh-CN"/>
        </w:rPr>
        <w:t>29</w:t>
      </w:r>
      <w:r w:rsidRPr="008D5F7A">
        <w:rPr>
          <w:rFonts w:ascii="Book Antiqua" w:eastAsia="宋体" w:hAnsi="Book Antiqua" w:cs="宋体"/>
          <w:color w:val="000000"/>
          <w:sz w:val="24"/>
          <w:szCs w:val="24"/>
          <w:lang w:val="en-US" w:eastAsia="zh-CN"/>
        </w:rPr>
        <w:t>: 71-109 [PMID: 21166540 DOI: 10.1146/annurev-immunol-031210-101312]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306 </w:t>
      </w:r>
      <w:r w:rsidRPr="008D5F7A">
        <w:rPr>
          <w:rFonts w:ascii="Book Antiqua" w:eastAsia="宋体" w:hAnsi="Book Antiqua" w:cs="宋体"/>
          <w:b/>
          <w:bCs/>
          <w:color w:val="000000"/>
          <w:sz w:val="24"/>
          <w:szCs w:val="24"/>
          <w:lang w:val="en-US" w:eastAsia="zh-CN"/>
        </w:rPr>
        <w:t>Khader SA</w:t>
      </w:r>
      <w:r w:rsidRPr="008D5F7A">
        <w:rPr>
          <w:rFonts w:ascii="Book Antiqua" w:eastAsia="宋体" w:hAnsi="Book Antiqua" w:cs="宋体"/>
          <w:color w:val="000000"/>
          <w:sz w:val="24"/>
          <w:szCs w:val="24"/>
          <w:lang w:val="en-US" w:eastAsia="zh-CN"/>
        </w:rPr>
        <w:t>, Pearl JE, Sakamoto K, Gilmartin L, Bell GK, Jelley-Gibbs DM, Ghilardi N, deSauvage F, Cooper AM. IL-23 compensates for the absence of IL-12p70 and is essential for the IL-17 response during tuberculosis but is dispensable for protection and antigen-specific IFN-gamma responses if IL-12p70 is available.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2005; </w:t>
      </w:r>
      <w:r w:rsidRPr="008D5F7A">
        <w:rPr>
          <w:rFonts w:ascii="Book Antiqua" w:eastAsia="宋体" w:hAnsi="Book Antiqua" w:cs="宋体"/>
          <w:b/>
          <w:bCs/>
          <w:color w:val="000000"/>
          <w:sz w:val="24"/>
          <w:szCs w:val="24"/>
          <w:lang w:val="en-US" w:eastAsia="zh-CN"/>
        </w:rPr>
        <w:t>175</w:t>
      </w:r>
      <w:r w:rsidRPr="008D5F7A">
        <w:rPr>
          <w:rFonts w:ascii="Book Antiqua" w:eastAsia="宋体" w:hAnsi="Book Antiqua" w:cs="宋体"/>
          <w:color w:val="000000"/>
          <w:sz w:val="24"/>
          <w:szCs w:val="24"/>
          <w:lang w:val="en-US" w:eastAsia="zh-CN"/>
        </w:rPr>
        <w:t>: 788-795 [PMID: 16002675]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307 </w:t>
      </w:r>
      <w:r w:rsidRPr="008D5F7A">
        <w:rPr>
          <w:rFonts w:ascii="Book Antiqua" w:eastAsia="宋体" w:hAnsi="Book Antiqua" w:cs="宋体"/>
          <w:b/>
          <w:bCs/>
          <w:color w:val="000000"/>
          <w:sz w:val="24"/>
          <w:szCs w:val="24"/>
          <w:lang w:val="en-US" w:eastAsia="zh-CN"/>
        </w:rPr>
        <w:t>Liang SC</w:t>
      </w:r>
      <w:r w:rsidRPr="008D5F7A">
        <w:rPr>
          <w:rFonts w:ascii="Book Antiqua" w:eastAsia="宋体" w:hAnsi="Book Antiqua" w:cs="宋体"/>
          <w:color w:val="000000"/>
          <w:sz w:val="24"/>
          <w:szCs w:val="24"/>
          <w:lang w:val="en-US" w:eastAsia="zh-CN"/>
        </w:rPr>
        <w:t>, Tan XY, Luxenberg DP, Karim R, Dunussi-Joannopoulos K, Collins M, Fouser LA. Interleukin (IL)-22 and IL-17 are coexpressed by Th17 cells and cooperatively enhance expression of antimicrobial peptides. </w:t>
      </w:r>
      <w:r w:rsidRPr="008D5F7A">
        <w:rPr>
          <w:rFonts w:ascii="Book Antiqua" w:eastAsia="宋体" w:hAnsi="Book Antiqua" w:cs="宋体"/>
          <w:i/>
          <w:iCs/>
          <w:color w:val="000000"/>
          <w:sz w:val="24"/>
          <w:szCs w:val="24"/>
          <w:lang w:val="en-US" w:eastAsia="zh-CN"/>
        </w:rPr>
        <w:t>J Exp Med</w:t>
      </w:r>
      <w:r w:rsidRPr="008D5F7A">
        <w:rPr>
          <w:rFonts w:ascii="Book Antiqua" w:eastAsia="宋体" w:hAnsi="Book Antiqua" w:cs="宋体"/>
          <w:color w:val="000000"/>
          <w:sz w:val="24"/>
          <w:szCs w:val="24"/>
          <w:lang w:val="en-US" w:eastAsia="zh-CN"/>
        </w:rPr>
        <w:t> 2006; </w:t>
      </w:r>
      <w:r w:rsidRPr="008D5F7A">
        <w:rPr>
          <w:rFonts w:ascii="Book Antiqua" w:eastAsia="宋体" w:hAnsi="Book Antiqua" w:cs="宋体"/>
          <w:b/>
          <w:bCs/>
          <w:color w:val="000000"/>
          <w:sz w:val="24"/>
          <w:szCs w:val="24"/>
          <w:lang w:val="en-US" w:eastAsia="zh-CN"/>
        </w:rPr>
        <w:t>203</w:t>
      </w:r>
      <w:r w:rsidRPr="008D5F7A">
        <w:rPr>
          <w:rFonts w:ascii="Book Antiqua" w:eastAsia="宋体" w:hAnsi="Book Antiqua" w:cs="宋体"/>
          <w:color w:val="000000"/>
          <w:sz w:val="24"/>
          <w:szCs w:val="24"/>
          <w:lang w:val="en-US" w:eastAsia="zh-CN"/>
        </w:rPr>
        <w:t>: 2271-2279 [PMID: 16982811]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308 </w:t>
      </w:r>
      <w:r w:rsidRPr="008D5F7A">
        <w:rPr>
          <w:rFonts w:ascii="Book Antiqua" w:eastAsia="宋体" w:hAnsi="Book Antiqua" w:cs="宋体"/>
          <w:b/>
          <w:bCs/>
          <w:color w:val="000000"/>
          <w:sz w:val="24"/>
          <w:szCs w:val="24"/>
          <w:lang w:val="en-US" w:eastAsia="zh-CN"/>
        </w:rPr>
        <w:t>Eyerich S</w:t>
      </w:r>
      <w:r w:rsidRPr="008D5F7A">
        <w:rPr>
          <w:rFonts w:ascii="Book Antiqua" w:eastAsia="宋体" w:hAnsi="Book Antiqua" w:cs="宋体"/>
          <w:color w:val="000000"/>
          <w:sz w:val="24"/>
          <w:szCs w:val="24"/>
          <w:lang w:val="en-US" w:eastAsia="zh-CN"/>
        </w:rPr>
        <w:t>, Eyerich K, Pennino D, Carbone T, Nasorri F, Pallotta S, Cianfarani F, Odorisio T, Traidl-Hoffmann C, Behrendt H, Durham SR, Schmidt-Weber CB, Cavani A. Th22 cells represent a distinct human T cell subset involved in epidermal immunity and remodeling. </w:t>
      </w:r>
      <w:r w:rsidRPr="008D5F7A">
        <w:rPr>
          <w:rFonts w:ascii="Book Antiqua" w:eastAsia="宋体" w:hAnsi="Book Antiqua" w:cs="宋体"/>
          <w:i/>
          <w:iCs/>
          <w:color w:val="000000"/>
          <w:sz w:val="24"/>
          <w:szCs w:val="24"/>
          <w:lang w:val="en-US" w:eastAsia="zh-CN"/>
        </w:rPr>
        <w:t>J Clin Invest</w:t>
      </w:r>
      <w:r w:rsidRPr="008D5F7A">
        <w:rPr>
          <w:rFonts w:ascii="Book Antiqua" w:eastAsia="宋体" w:hAnsi="Book Antiqua" w:cs="宋体"/>
          <w:color w:val="000000"/>
          <w:sz w:val="24"/>
          <w:szCs w:val="24"/>
          <w:lang w:val="en-US" w:eastAsia="zh-CN"/>
        </w:rPr>
        <w:t> 2009; </w:t>
      </w:r>
      <w:r w:rsidRPr="008D5F7A">
        <w:rPr>
          <w:rFonts w:ascii="Book Antiqua" w:eastAsia="宋体" w:hAnsi="Book Antiqua" w:cs="宋体"/>
          <w:b/>
          <w:bCs/>
          <w:color w:val="000000"/>
          <w:sz w:val="24"/>
          <w:szCs w:val="24"/>
          <w:lang w:val="en-US" w:eastAsia="zh-CN"/>
        </w:rPr>
        <w:t>119</w:t>
      </w:r>
      <w:r w:rsidRPr="008D5F7A">
        <w:rPr>
          <w:rFonts w:ascii="Book Antiqua" w:eastAsia="宋体" w:hAnsi="Book Antiqua" w:cs="宋体"/>
          <w:color w:val="000000"/>
          <w:sz w:val="24"/>
          <w:szCs w:val="24"/>
          <w:lang w:val="en-US" w:eastAsia="zh-CN"/>
        </w:rPr>
        <w:t>: 3573-3585 [PMID: 19920355 DOI: 10.1172/JCI40202]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309 </w:t>
      </w:r>
      <w:r w:rsidRPr="008D5F7A">
        <w:rPr>
          <w:rFonts w:ascii="Book Antiqua" w:eastAsia="宋体" w:hAnsi="Book Antiqua" w:cs="宋体"/>
          <w:b/>
          <w:bCs/>
          <w:color w:val="000000"/>
          <w:sz w:val="24"/>
          <w:szCs w:val="24"/>
          <w:lang w:val="en-US" w:eastAsia="zh-CN"/>
        </w:rPr>
        <w:t>Zenewicz LA</w:t>
      </w:r>
      <w:r w:rsidRPr="008D5F7A">
        <w:rPr>
          <w:rFonts w:ascii="Book Antiqua" w:eastAsia="宋体" w:hAnsi="Book Antiqua" w:cs="宋体"/>
          <w:color w:val="000000"/>
          <w:sz w:val="24"/>
          <w:szCs w:val="24"/>
          <w:lang w:val="en-US" w:eastAsia="zh-CN"/>
        </w:rPr>
        <w:t>, Flavell RA. Recent advances in IL-22 biology. </w:t>
      </w:r>
      <w:r w:rsidRPr="008D5F7A">
        <w:rPr>
          <w:rFonts w:ascii="Book Antiqua" w:eastAsia="宋体" w:hAnsi="Book Antiqua" w:cs="宋体"/>
          <w:i/>
          <w:iCs/>
          <w:color w:val="000000"/>
          <w:sz w:val="24"/>
          <w:szCs w:val="24"/>
          <w:lang w:val="en-US" w:eastAsia="zh-CN"/>
        </w:rPr>
        <w:t>Int Immunol</w:t>
      </w:r>
      <w:r w:rsidRPr="008D5F7A">
        <w:rPr>
          <w:rFonts w:ascii="Book Antiqua" w:eastAsia="宋体" w:hAnsi="Book Antiqua" w:cs="宋体"/>
          <w:color w:val="000000"/>
          <w:sz w:val="24"/>
          <w:szCs w:val="24"/>
          <w:lang w:val="en-US" w:eastAsia="zh-CN"/>
        </w:rPr>
        <w:t> 2011; </w:t>
      </w:r>
      <w:r w:rsidRPr="008D5F7A">
        <w:rPr>
          <w:rFonts w:ascii="Book Antiqua" w:eastAsia="宋体" w:hAnsi="Book Antiqua" w:cs="宋体"/>
          <w:b/>
          <w:bCs/>
          <w:color w:val="000000"/>
          <w:sz w:val="24"/>
          <w:szCs w:val="24"/>
          <w:lang w:val="en-US" w:eastAsia="zh-CN"/>
        </w:rPr>
        <w:t>23</w:t>
      </w:r>
      <w:r w:rsidRPr="008D5F7A">
        <w:rPr>
          <w:rFonts w:ascii="Book Antiqua" w:eastAsia="宋体" w:hAnsi="Book Antiqua" w:cs="宋体"/>
          <w:color w:val="000000"/>
          <w:sz w:val="24"/>
          <w:szCs w:val="24"/>
          <w:lang w:val="en-US" w:eastAsia="zh-CN"/>
        </w:rPr>
        <w:t>: 159-163 [PMID: 21393631 DOI: 10.1093/intimm/dxr001.]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310 </w:t>
      </w:r>
      <w:r w:rsidRPr="008D5F7A">
        <w:rPr>
          <w:rFonts w:ascii="Book Antiqua" w:eastAsia="宋体" w:hAnsi="Book Antiqua" w:cs="宋体"/>
          <w:b/>
          <w:bCs/>
          <w:color w:val="000000"/>
          <w:sz w:val="24"/>
          <w:szCs w:val="24"/>
          <w:lang w:val="en-US" w:eastAsia="zh-CN"/>
        </w:rPr>
        <w:t>Dhiman R</w:t>
      </w:r>
      <w:r w:rsidRPr="008D5F7A">
        <w:rPr>
          <w:rFonts w:ascii="Book Antiqua" w:eastAsia="宋体" w:hAnsi="Book Antiqua" w:cs="宋体"/>
          <w:color w:val="000000"/>
          <w:sz w:val="24"/>
          <w:szCs w:val="24"/>
          <w:lang w:val="en-US" w:eastAsia="zh-CN"/>
        </w:rPr>
        <w:t>, Indramohan M, Barnes PF, Nayak RC, Paidipally P, Rao LV, Vankayalapati R. IL-22 produced by human NK cells inhibits growth of Mycobacterium tuberculosis by enhancing phagolysosomal fusion.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2009; </w:t>
      </w:r>
      <w:r w:rsidRPr="008D5F7A">
        <w:rPr>
          <w:rFonts w:ascii="Book Antiqua" w:eastAsia="宋体" w:hAnsi="Book Antiqua" w:cs="宋体"/>
          <w:b/>
          <w:bCs/>
          <w:color w:val="000000"/>
          <w:sz w:val="24"/>
          <w:szCs w:val="24"/>
          <w:lang w:val="en-US" w:eastAsia="zh-CN"/>
        </w:rPr>
        <w:t>183</w:t>
      </w:r>
      <w:r w:rsidRPr="008D5F7A">
        <w:rPr>
          <w:rFonts w:ascii="Book Antiqua" w:eastAsia="宋体" w:hAnsi="Book Antiqua" w:cs="宋体"/>
          <w:color w:val="000000"/>
          <w:sz w:val="24"/>
          <w:szCs w:val="24"/>
          <w:lang w:val="en-US" w:eastAsia="zh-CN"/>
        </w:rPr>
        <w:t>: 6639-6645 [PMID: 19864591 DOI: 10.4049/jimmunol.0902587]</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311 </w:t>
      </w:r>
      <w:r w:rsidRPr="008D5F7A">
        <w:rPr>
          <w:rFonts w:ascii="Book Antiqua" w:eastAsia="宋体" w:hAnsi="Book Antiqua" w:cs="宋体"/>
          <w:b/>
          <w:bCs/>
          <w:color w:val="000000"/>
          <w:sz w:val="24"/>
          <w:szCs w:val="24"/>
          <w:lang w:val="en-US" w:eastAsia="zh-CN"/>
        </w:rPr>
        <w:t>Zeng G</w:t>
      </w:r>
      <w:r w:rsidRPr="008D5F7A">
        <w:rPr>
          <w:rFonts w:ascii="Book Antiqua" w:eastAsia="宋体" w:hAnsi="Book Antiqua" w:cs="宋体"/>
          <w:color w:val="000000"/>
          <w:sz w:val="24"/>
          <w:szCs w:val="24"/>
          <w:lang w:val="en-US" w:eastAsia="zh-CN"/>
        </w:rPr>
        <w:t>, Chen CY, Huang D, Yao S, Wang RC, Chen ZW. Membrane-bound IL-22 after de novo production in tuberculosis and anti-Mycobacterium tuberculosis effector function of IL-22+ CD4+ T cells.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2011; </w:t>
      </w:r>
      <w:r w:rsidRPr="008D5F7A">
        <w:rPr>
          <w:rFonts w:ascii="Book Antiqua" w:eastAsia="宋体" w:hAnsi="Book Antiqua" w:cs="宋体"/>
          <w:b/>
          <w:bCs/>
          <w:color w:val="000000"/>
          <w:sz w:val="24"/>
          <w:szCs w:val="24"/>
          <w:lang w:val="en-US" w:eastAsia="zh-CN"/>
        </w:rPr>
        <w:t>187</w:t>
      </w:r>
      <w:r w:rsidRPr="008D5F7A">
        <w:rPr>
          <w:rFonts w:ascii="Book Antiqua" w:eastAsia="宋体" w:hAnsi="Book Antiqua" w:cs="宋体"/>
          <w:color w:val="000000"/>
          <w:sz w:val="24"/>
          <w:szCs w:val="24"/>
          <w:lang w:val="en-US" w:eastAsia="zh-CN"/>
        </w:rPr>
        <w:t>: 190-199 [PMID: 21632708 DOI: 10.4049/jimmunol.1004129]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312 </w:t>
      </w:r>
      <w:r w:rsidRPr="008D5F7A">
        <w:rPr>
          <w:rFonts w:ascii="Book Antiqua" w:eastAsia="宋体" w:hAnsi="Book Antiqua" w:cs="宋体"/>
          <w:b/>
          <w:bCs/>
          <w:color w:val="000000"/>
          <w:sz w:val="24"/>
          <w:szCs w:val="24"/>
          <w:lang w:val="en-US" w:eastAsia="zh-CN"/>
        </w:rPr>
        <w:t>Matthews K</w:t>
      </w:r>
      <w:r w:rsidRPr="008D5F7A">
        <w:rPr>
          <w:rFonts w:ascii="Book Antiqua" w:eastAsia="宋体" w:hAnsi="Book Antiqua" w:cs="宋体"/>
          <w:color w:val="000000"/>
          <w:sz w:val="24"/>
          <w:szCs w:val="24"/>
          <w:lang w:val="en-US" w:eastAsia="zh-CN"/>
        </w:rPr>
        <w:t>, Wilkinson KA, Kalsdorf B, Roberts T, Diacon A, Walzl G, Wolske J, Ntsekhe M, Syed F, Russell J, Mayosi BM, Dawson R, Dheda K, Wilkinson RJ, Hanekom WA, Scriba TJ. Predominance of interleukin-22 over interleukin-17 at the site of disease in human tuberculosis. </w:t>
      </w:r>
      <w:r w:rsidRPr="008D5F7A">
        <w:rPr>
          <w:rFonts w:ascii="Book Antiqua" w:eastAsia="宋体" w:hAnsi="Book Antiqua" w:cs="宋体"/>
          <w:i/>
          <w:iCs/>
          <w:color w:val="000000"/>
          <w:sz w:val="24"/>
          <w:szCs w:val="24"/>
          <w:lang w:val="en-US" w:eastAsia="zh-CN"/>
        </w:rPr>
        <w:t>Tuberculosis (Edinb)</w:t>
      </w:r>
      <w:r w:rsidRPr="008D5F7A">
        <w:rPr>
          <w:rFonts w:ascii="Book Antiqua" w:eastAsia="宋体" w:hAnsi="Book Antiqua" w:cs="宋体"/>
          <w:color w:val="000000"/>
          <w:sz w:val="24"/>
          <w:szCs w:val="24"/>
          <w:lang w:val="en-US" w:eastAsia="zh-CN"/>
        </w:rPr>
        <w:t> 2011; </w:t>
      </w:r>
      <w:r w:rsidRPr="008D5F7A">
        <w:rPr>
          <w:rFonts w:ascii="Book Antiqua" w:eastAsia="宋体" w:hAnsi="Book Antiqua" w:cs="宋体"/>
          <w:b/>
          <w:bCs/>
          <w:color w:val="000000"/>
          <w:sz w:val="24"/>
          <w:szCs w:val="24"/>
          <w:lang w:val="en-US" w:eastAsia="zh-CN"/>
        </w:rPr>
        <w:t>91</w:t>
      </w:r>
      <w:r w:rsidRPr="008D5F7A">
        <w:rPr>
          <w:rFonts w:ascii="Book Antiqua" w:eastAsia="宋体" w:hAnsi="Book Antiqua" w:cs="宋体"/>
          <w:color w:val="000000"/>
          <w:sz w:val="24"/>
          <w:szCs w:val="24"/>
          <w:lang w:val="en-US" w:eastAsia="zh-CN"/>
        </w:rPr>
        <w:t>: 587-593 [PMID: 21767990 DOI: 10.1016/j.tube.2011.06.009]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313 </w:t>
      </w:r>
      <w:r w:rsidRPr="008D5F7A">
        <w:rPr>
          <w:rFonts w:ascii="Book Antiqua" w:eastAsia="宋体" w:hAnsi="Book Antiqua" w:cs="宋体"/>
          <w:b/>
          <w:bCs/>
          <w:color w:val="000000"/>
          <w:sz w:val="24"/>
          <w:szCs w:val="24"/>
          <w:lang w:val="en-US" w:eastAsia="zh-CN"/>
        </w:rPr>
        <w:t>Scriba TJ</w:t>
      </w:r>
      <w:r w:rsidRPr="008D5F7A">
        <w:rPr>
          <w:rFonts w:ascii="Book Antiqua" w:eastAsia="宋体" w:hAnsi="Book Antiqua" w:cs="宋体"/>
          <w:color w:val="000000"/>
          <w:sz w:val="24"/>
          <w:szCs w:val="24"/>
          <w:lang w:val="en-US" w:eastAsia="zh-CN"/>
        </w:rPr>
        <w:t>, Kalsdorf B, Abrahams DA, Isaacs F, Hofmeister J, Black G, Hassan HY, Wilkinson RJ, Walzl G, Gelderbloem SJ, Mahomed H, Hussey GD, Hanekom WA. Distinct, specific IL-17- and IL-22-producing CD4+ T cell subsets contribute to the human anti-mycobacterial immune response.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2008; </w:t>
      </w:r>
      <w:r w:rsidRPr="008D5F7A">
        <w:rPr>
          <w:rFonts w:ascii="Book Antiqua" w:eastAsia="宋体" w:hAnsi="Book Antiqua" w:cs="宋体"/>
          <w:b/>
          <w:bCs/>
          <w:color w:val="000000"/>
          <w:sz w:val="24"/>
          <w:szCs w:val="24"/>
          <w:lang w:val="en-US" w:eastAsia="zh-CN"/>
        </w:rPr>
        <w:t>180</w:t>
      </w:r>
      <w:r w:rsidRPr="008D5F7A">
        <w:rPr>
          <w:rFonts w:ascii="Book Antiqua" w:eastAsia="宋体" w:hAnsi="Book Antiqua" w:cs="宋体"/>
          <w:color w:val="000000"/>
          <w:sz w:val="24"/>
          <w:szCs w:val="24"/>
          <w:lang w:val="en-US" w:eastAsia="zh-CN"/>
        </w:rPr>
        <w:t>: 1962-1970 [PMID: 18209095]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314 </w:t>
      </w:r>
      <w:r w:rsidRPr="008D5F7A">
        <w:rPr>
          <w:rFonts w:ascii="Book Antiqua" w:eastAsia="宋体" w:hAnsi="Book Antiqua" w:cs="宋体"/>
          <w:b/>
          <w:bCs/>
          <w:color w:val="000000"/>
          <w:sz w:val="24"/>
          <w:szCs w:val="24"/>
          <w:lang w:val="en-US" w:eastAsia="zh-CN"/>
        </w:rPr>
        <w:t>Yao S</w:t>
      </w:r>
      <w:r w:rsidRPr="008D5F7A">
        <w:rPr>
          <w:rFonts w:ascii="Book Antiqua" w:eastAsia="宋体" w:hAnsi="Book Antiqua" w:cs="宋体"/>
          <w:color w:val="000000"/>
          <w:sz w:val="24"/>
          <w:szCs w:val="24"/>
          <w:lang w:val="en-US" w:eastAsia="zh-CN"/>
        </w:rPr>
        <w:t>, Huang D, Chen CY, Halliday L, Zeng G, Wang RC, Chen ZW. Differentiation, distribution and gammadelta T cell-driven regulation of IL-22-producing T cells in tuberculosis. </w:t>
      </w:r>
      <w:r w:rsidRPr="008D5F7A">
        <w:rPr>
          <w:rFonts w:ascii="Book Antiqua" w:eastAsia="宋体" w:hAnsi="Book Antiqua" w:cs="宋体"/>
          <w:i/>
          <w:iCs/>
          <w:color w:val="000000"/>
          <w:sz w:val="24"/>
          <w:szCs w:val="24"/>
          <w:lang w:val="en-US" w:eastAsia="zh-CN"/>
        </w:rPr>
        <w:t>PLoS Pathog</w:t>
      </w:r>
      <w:r w:rsidRPr="008D5F7A">
        <w:rPr>
          <w:rFonts w:ascii="Book Antiqua" w:eastAsia="宋体" w:hAnsi="Book Antiqua" w:cs="宋体"/>
          <w:color w:val="000000"/>
          <w:sz w:val="24"/>
          <w:szCs w:val="24"/>
          <w:lang w:val="en-US" w:eastAsia="zh-CN"/>
        </w:rPr>
        <w:t> 2010; </w:t>
      </w:r>
      <w:r w:rsidRPr="008D5F7A">
        <w:rPr>
          <w:rFonts w:ascii="Book Antiqua" w:eastAsia="宋体" w:hAnsi="Book Antiqua" w:cs="宋体"/>
          <w:b/>
          <w:bCs/>
          <w:color w:val="000000"/>
          <w:sz w:val="24"/>
          <w:szCs w:val="24"/>
          <w:lang w:val="en-US" w:eastAsia="zh-CN"/>
        </w:rPr>
        <w:t>6</w:t>
      </w:r>
      <w:r w:rsidRPr="008D5F7A">
        <w:rPr>
          <w:rFonts w:ascii="Book Antiqua" w:eastAsia="宋体" w:hAnsi="Book Antiqua" w:cs="宋体"/>
          <w:color w:val="000000"/>
          <w:sz w:val="24"/>
          <w:szCs w:val="24"/>
          <w:lang w:val="en-US" w:eastAsia="zh-CN"/>
        </w:rPr>
        <w:t>: e1000789 [PMID: 20195465 DOI: 10.1371/journal.ppat.1000789]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315 </w:t>
      </w:r>
      <w:r w:rsidRPr="008D5F7A">
        <w:rPr>
          <w:rFonts w:ascii="Book Antiqua" w:eastAsia="宋体" w:hAnsi="Book Antiqua" w:cs="宋体"/>
          <w:b/>
          <w:bCs/>
          <w:color w:val="000000"/>
          <w:sz w:val="24"/>
          <w:szCs w:val="24"/>
          <w:lang w:val="en-US" w:eastAsia="zh-CN"/>
        </w:rPr>
        <w:t>Wilson MS</w:t>
      </w:r>
      <w:r w:rsidRPr="008D5F7A">
        <w:rPr>
          <w:rFonts w:ascii="Book Antiqua" w:eastAsia="宋体" w:hAnsi="Book Antiqua" w:cs="宋体"/>
          <w:color w:val="000000"/>
          <w:sz w:val="24"/>
          <w:szCs w:val="24"/>
          <w:lang w:val="en-US" w:eastAsia="zh-CN"/>
        </w:rPr>
        <w:t>, Feng CG, Barber DL, Yarovinsky F, Cheever AW, Sher A, Grigg M, Collins M, Fouser L, Wynn TA. Redundant and pathogenic roles for IL-22 in mycobacterial, protozoan, and helminth infections.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2010; </w:t>
      </w:r>
      <w:r w:rsidRPr="008D5F7A">
        <w:rPr>
          <w:rFonts w:ascii="Book Antiqua" w:eastAsia="宋体" w:hAnsi="Book Antiqua" w:cs="宋体"/>
          <w:b/>
          <w:bCs/>
          <w:color w:val="000000"/>
          <w:sz w:val="24"/>
          <w:szCs w:val="24"/>
          <w:lang w:val="en-US" w:eastAsia="zh-CN"/>
        </w:rPr>
        <w:t>184</w:t>
      </w:r>
      <w:r w:rsidRPr="008D5F7A">
        <w:rPr>
          <w:rFonts w:ascii="Book Antiqua" w:eastAsia="宋体" w:hAnsi="Book Antiqua" w:cs="宋体"/>
          <w:color w:val="000000"/>
          <w:sz w:val="24"/>
          <w:szCs w:val="24"/>
          <w:lang w:val="en-US" w:eastAsia="zh-CN"/>
        </w:rPr>
        <w:t>: 4378-4390 [PMID: 20220096 DOI: 10.4049/jimmunol.0903416]</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316 </w:t>
      </w:r>
      <w:r w:rsidRPr="008D5F7A">
        <w:rPr>
          <w:rFonts w:ascii="Book Antiqua" w:eastAsia="宋体" w:hAnsi="Book Antiqua" w:cs="宋体"/>
          <w:b/>
          <w:bCs/>
          <w:color w:val="000000"/>
          <w:sz w:val="24"/>
          <w:szCs w:val="24"/>
          <w:lang w:val="en-US" w:eastAsia="zh-CN"/>
        </w:rPr>
        <w:t>Hunter CA</w:t>
      </w:r>
      <w:r w:rsidRPr="008D5F7A">
        <w:rPr>
          <w:rFonts w:ascii="Book Antiqua" w:eastAsia="宋体" w:hAnsi="Book Antiqua" w:cs="宋体"/>
          <w:color w:val="000000"/>
          <w:sz w:val="24"/>
          <w:szCs w:val="24"/>
          <w:lang w:val="en-US" w:eastAsia="zh-CN"/>
        </w:rPr>
        <w:t>. New IL-12-family members: IL-23 and IL-27, cytokines with divergent functions. </w:t>
      </w:r>
      <w:r w:rsidRPr="008D5F7A">
        <w:rPr>
          <w:rFonts w:ascii="Book Antiqua" w:eastAsia="宋体" w:hAnsi="Book Antiqua" w:cs="宋体"/>
          <w:i/>
          <w:iCs/>
          <w:color w:val="000000"/>
          <w:sz w:val="24"/>
          <w:szCs w:val="24"/>
          <w:lang w:val="en-US" w:eastAsia="zh-CN"/>
        </w:rPr>
        <w:t>Nat Rev Immunol</w:t>
      </w:r>
      <w:r w:rsidRPr="008D5F7A">
        <w:rPr>
          <w:rFonts w:ascii="Book Antiqua" w:eastAsia="宋体" w:hAnsi="Book Antiqua" w:cs="宋体"/>
          <w:color w:val="000000"/>
          <w:sz w:val="24"/>
          <w:szCs w:val="24"/>
          <w:lang w:val="en-US" w:eastAsia="zh-CN"/>
        </w:rPr>
        <w:t> 2005; </w:t>
      </w:r>
      <w:r w:rsidRPr="008D5F7A">
        <w:rPr>
          <w:rFonts w:ascii="Book Antiqua" w:eastAsia="宋体" w:hAnsi="Book Antiqua" w:cs="宋体"/>
          <w:b/>
          <w:bCs/>
          <w:color w:val="000000"/>
          <w:sz w:val="24"/>
          <w:szCs w:val="24"/>
          <w:lang w:val="en-US" w:eastAsia="zh-CN"/>
        </w:rPr>
        <w:t>5</w:t>
      </w:r>
      <w:r w:rsidRPr="008D5F7A">
        <w:rPr>
          <w:rFonts w:ascii="Book Antiqua" w:eastAsia="宋体" w:hAnsi="Book Antiqua" w:cs="宋体"/>
          <w:color w:val="000000"/>
          <w:sz w:val="24"/>
          <w:szCs w:val="24"/>
          <w:lang w:val="en-US" w:eastAsia="zh-CN"/>
        </w:rPr>
        <w:t>: 521-531 [PMID: 15999093]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317 </w:t>
      </w:r>
      <w:r w:rsidRPr="008D5F7A">
        <w:rPr>
          <w:rFonts w:ascii="Book Antiqua" w:eastAsia="宋体" w:hAnsi="Book Antiqua" w:cs="宋体"/>
          <w:b/>
          <w:bCs/>
          <w:color w:val="000000"/>
          <w:sz w:val="24"/>
          <w:szCs w:val="24"/>
          <w:lang w:val="en-US" w:eastAsia="zh-CN"/>
        </w:rPr>
        <w:t>Kikly K</w:t>
      </w:r>
      <w:r w:rsidRPr="008D5F7A">
        <w:rPr>
          <w:rFonts w:ascii="Book Antiqua" w:eastAsia="宋体" w:hAnsi="Book Antiqua" w:cs="宋体"/>
          <w:color w:val="000000"/>
          <w:sz w:val="24"/>
          <w:szCs w:val="24"/>
          <w:lang w:val="en-US" w:eastAsia="zh-CN"/>
        </w:rPr>
        <w:t>, Liu L, Na S, Sedgwick JD. The IL-23/Th(17) axis: therapeutic targets for autoimmune inflammation. </w:t>
      </w:r>
      <w:r w:rsidRPr="008D5F7A">
        <w:rPr>
          <w:rFonts w:ascii="Book Antiqua" w:eastAsia="宋体" w:hAnsi="Book Antiqua" w:cs="宋体"/>
          <w:i/>
          <w:iCs/>
          <w:color w:val="000000"/>
          <w:sz w:val="24"/>
          <w:szCs w:val="24"/>
          <w:lang w:val="en-US" w:eastAsia="zh-CN"/>
        </w:rPr>
        <w:t>Curr Opin Immunol</w:t>
      </w:r>
      <w:r w:rsidRPr="008D5F7A">
        <w:rPr>
          <w:rFonts w:ascii="Book Antiqua" w:eastAsia="宋体" w:hAnsi="Book Antiqua" w:cs="宋体"/>
          <w:color w:val="000000"/>
          <w:sz w:val="24"/>
          <w:szCs w:val="24"/>
          <w:lang w:val="en-US" w:eastAsia="zh-CN"/>
        </w:rPr>
        <w:t> 2006; </w:t>
      </w:r>
      <w:r w:rsidRPr="008D5F7A">
        <w:rPr>
          <w:rFonts w:ascii="Book Antiqua" w:eastAsia="宋体" w:hAnsi="Book Antiqua" w:cs="宋体"/>
          <w:b/>
          <w:bCs/>
          <w:color w:val="000000"/>
          <w:sz w:val="24"/>
          <w:szCs w:val="24"/>
          <w:lang w:val="en-US" w:eastAsia="zh-CN"/>
        </w:rPr>
        <w:t>18</w:t>
      </w:r>
      <w:r w:rsidRPr="008D5F7A">
        <w:rPr>
          <w:rFonts w:ascii="Book Antiqua" w:eastAsia="宋体" w:hAnsi="Book Antiqua" w:cs="宋体"/>
          <w:color w:val="000000"/>
          <w:sz w:val="24"/>
          <w:szCs w:val="24"/>
          <w:lang w:val="en-US" w:eastAsia="zh-CN"/>
        </w:rPr>
        <w:t>: 670-675 [PMID: 17010592]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318 </w:t>
      </w:r>
      <w:r w:rsidRPr="008D5F7A">
        <w:rPr>
          <w:rFonts w:ascii="Book Antiqua" w:eastAsia="宋体" w:hAnsi="Book Antiqua" w:cs="宋体"/>
          <w:b/>
          <w:bCs/>
          <w:color w:val="000000"/>
          <w:sz w:val="24"/>
          <w:szCs w:val="24"/>
          <w:lang w:val="en-US" w:eastAsia="zh-CN"/>
        </w:rPr>
        <w:t>Khader SA</w:t>
      </w:r>
      <w:r w:rsidRPr="008D5F7A">
        <w:rPr>
          <w:rFonts w:ascii="Book Antiqua" w:eastAsia="宋体" w:hAnsi="Book Antiqua" w:cs="宋体"/>
          <w:color w:val="000000"/>
          <w:sz w:val="24"/>
          <w:szCs w:val="24"/>
          <w:lang w:val="en-US" w:eastAsia="zh-CN"/>
        </w:rPr>
        <w:t>, Guglani L, Rangel-Moreno J, Gopal R, Junecko BA, Fountain JJ, Martino C, Pearl JE, Tighe M, Lin YY, Slight S, Kolls JK, Reinhart TA, Randall TD, Cooper AM. IL-23 is required for long-term control of Mycobacterium tuberculosis and B cell follicle formation in the infected lung.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2011; </w:t>
      </w:r>
      <w:r w:rsidRPr="008D5F7A">
        <w:rPr>
          <w:rFonts w:ascii="Book Antiqua" w:eastAsia="宋体" w:hAnsi="Book Antiqua" w:cs="宋体"/>
          <w:b/>
          <w:bCs/>
          <w:color w:val="000000"/>
          <w:sz w:val="24"/>
          <w:szCs w:val="24"/>
          <w:lang w:val="en-US" w:eastAsia="zh-CN"/>
        </w:rPr>
        <w:t>187</w:t>
      </w:r>
      <w:r w:rsidRPr="008D5F7A">
        <w:rPr>
          <w:rFonts w:ascii="Book Antiqua" w:eastAsia="宋体" w:hAnsi="Book Antiqua" w:cs="宋体"/>
          <w:color w:val="000000"/>
          <w:sz w:val="24"/>
          <w:szCs w:val="24"/>
          <w:lang w:val="en-US" w:eastAsia="zh-CN"/>
        </w:rPr>
        <w:t xml:space="preserve">: 5402-5407 [PMID: 22003199 </w:t>
      </w:r>
      <w:r w:rsidR="006875F7">
        <w:rPr>
          <w:rFonts w:ascii="Book Antiqua" w:eastAsia="宋体" w:hAnsi="Book Antiqua" w:cs="宋体"/>
          <w:color w:val="000000"/>
          <w:sz w:val="24"/>
          <w:szCs w:val="24"/>
          <w:lang w:val="en-US" w:eastAsia="zh-CN"/>
        </w:rPr>
        <w:t>DOI: 10.4049/jimmunol.1101377]</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319 </w:t>
      </w:r>
      <w:r w:rsidRPr="008D5F7A">
        <w:rPr>
          <w:rFonts w:ascii="Book Antiqua" w:eastAsia="宋体" w:hAnsi="Book Antiqua" w:cs="宋体"/>
          <w:b/>
          <w:bCs/>
          <w:color w:val="000000"/>
          <w:sz w:val="24"/>
          <w:szCs w:val="24"/>
          <w:lang w:val="en-US" w:eastAsia="zh-CN"/>
        </w:rPr>
        <w:t>Khader SA</w:t>
      </w:r>
      <w:r w:rsidRPr="008D5F7A">
        <w:rPr>
          <w:rFonts w:ascii="Book Antiqua" w:eastAsia="宋体" w:hAnsi="Book Antiqua" w:cs="宋体"/>
          <w:color w:val="000000"/>
          <w:sz w:val="24"/>
          <w:szCs w:val="24"/>
          <w:lang w:val="en-US" w:eastAsia="zh-CN"/>
        </w:rPr>
        <w:t>, Rangel-Moreno J, Fountain JJ, Martino CA, Reiley WW, Pearl JE, Winslow GM, Woodland DL, Randall TD, Cooper AM. In a murine tuberculosis model, the absence of homeostatic chemokines delays granuloma formation and protective immunity.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2009; </w:t>
      </w:r>
      <w:r w:rsidRPr="008D5F7A">
        <w:rPr>
          <w:rFonts w:ascii="Book Antiqua" w:eastAsia="宋体" w:hAnsi="Book Antiqua" w:cs="宋体"/>
          <w:b/>
          <w:bCs/>
          <w:color w:val="000000"/>
          <w:sz w:val="24"/>
          <w:szCs w:val="24"/>
          <w:lang w:val="en-US" w:eastAsia="zh-CN"/>
        </w:rPr>
        <w:t>183</w:t>
      </w:r>
      <w:r w:rsidRPr="008D5F7A">
        <w:rPr>
          <w:rFonts w:ascii="Book Antiqua" w:eastAsia="宋体" w:hAnsi="Book Antiqua" w:cs="宋体"/>
          <w:color w:val="000000"/>
          <w:sz w:val="24"/>
          <w:szCs w:val="24"/>
          <w:lang w:val="en-US" w:eastAsia="zh-CN"/>
        </w:rPr>
        <w:t>: 8004-8014 [PMID: 19933855 DOI: 10.4049/jimmunol.0901937]</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320 </w:t>
      </w:r>
      <w:r w:rsidRPr="008D5F7A">
        <w:rPr>
          <w:rFonts w:ascii="Book Antiqua" w:eastAsia="宋体" w:hAnsi="Book Antiqua" w:cs="宋体"/>
          <w:b/>
          <w:bCs/>
          <w:color w:val="000000"/>
          <w:sz w:val="24"/>
          <w:szCs w:val="24"/>
          <w:lang w:val="en-US" w:eastAsia="zh-CN"/>
        </w:rPr>
        <w:t>Ben-Selma W</w:t>
      </w:r>
      <w:r w:rsidRPr="008D5F7A">
        <w:rPr>
          <w:rFonts w:ascii="Book Antiqua" w:eastAsia="宋体" w:hAnsi="Book Antiqua" w:cs="宋体"/>
          <w:color w:val="000000"/>
          <w:sz w:val="24"/>
          <w:szCs w:val="24"/>
          <w:lang w:val="en-US" w:eastAsia="zh-CN"/>
        </w:rPr>
        <w:t>, Boukadida J. IL23R(Arg381Gln) functional polymorphism is associated with active pulmonary tuberculosis severity. </w:t>
      </w:r>
      <w:r w:rsidRPr="008D5F7A">
        <w:rPr>
          <w:rFonts w:ascii="Book Antiqua" w:eastAsia="宋体" w:hAnsi="Book Antiqua" w:cs="宋体"/>
          <w:i/>
          <w:iCs/>
          <w:color w:val="000000"/>
          <w:sz w:val="24"/>
          <w:szCs w:val="24"/>
          <w:lang w:val="en-US" w:eastAsia="zh-CN"/>
        </w:rPr>
        <w:t>Clin Vaccine Immunol</w:t>
      </w:r>
      <w:r w:rsidRPr="008D5F7A">
        <w:rPr>
          <w:rFonts w:ascii="Book Antiqua" w:eastAsia="宋体" w:hAnsi="Book Antiqua" w:cs="宋体"/>
          <w:color w:val="000000"/>
          <w:sz w:val="24"/>
          <w:szCs w:val="24"/>
          <w:lang w:val="en-US" w:eastAsia="zh-CN"/>
        </w:rPr>
        <w:t> 2012; </w:t>
      </w:r>
      <w:r w:rsidRPr="008D5F7A">
        <w:rPr>
          <w:rFonts w:ascii="Book Antiqua" w:eastAsia="宋体" w:hAnsi="Book Antiqua" w:cs="宋体"/>
          <w:b/>
          <w:bCs/>
          <w:color w:val="000000"/>
          <w:sz w:val="24"/>
          <w:szCs w:val="24"/>
          <w:lang w:val="en-US" w:eastAsia="zh-CN"/>
        </w:rPr>
        <w:t>19</w:t>
      </w:r>
      <w:r w:rsidRPr="008D5F7A">
        <w:rPr>
          <w:rFonts w:ascii="Book Antiqua" w:eastAsia="宋体" w:hAnsi="Book Antiqua" w:cs="宋体"/>
          <w:color w:val="000000"/>
          <w:sz w:val="24"/>
          <w:szCs w:val="24"/>
          <w:lang w:val="en-US" w:eastAsia="zh-CN"/>
        </w:rPr>
        <w:t>: 1188-1192 [PMID: 22695</w:t>
      </w:r>
      <w:r w:rsidR="006875F7">
        <w:rPr>
          <w:rFonts w:ascii="Book Antiqua" w:eastAsia="宋体" w:hAnsi="Book Antiqua" w:cs="宋体"/>
          <w:color w:val="000000"/>
          <w:sz w:val="24"/>
          <w:szCs w:val="24"/>
          <w:lang w:val="en-US" w:eastAsia="zh-CN"/>
        </w:rPr>
        <w:t>161 DOI: 10.1128/CVI.00135-12]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321 </w:t>
      </w:r>
      <w:r w:rsidRPr="008D5F7A">
        <w:rPr>
          <w:rFonts w:ascii="Book Antiqua" w:eastAsia="宋体" w:hAnsi="Book Antiqua" w:cs="宋体"/>
          <w:b/>
          <w:bCs/>
          <w:color w:val="000000"/>
          <w:sz w:val="24"/>
          <w:szCs w:val="24"/>
          <w:lang w:val="en-US" w:eastAsia="zh-CN"/>
        </w:rPr>
        <w:t>Batten M</w:t>
      </w:r>
      <w:r w:rsidRPr="008D5F7A">
        <w:rPr>
          <w:rFonts w:ascii="Book Antiqua" w:eastAsia="宋体" w:hAnsi="Book Antiqua" w:cs="宋体"/>
          <w:color w:val="000000"/>
          <w:sz w:val="24"/>
          <w:szCs w:val="24"/>
          <w:lang w:val="en-US" w:eastAsia="zh-CN"/>
        </w:rPr>
        <w:t>, Li J, Yi S, Kljavin NM, Danilenko DM, Lucas S, Lee J, de Sauvage FJ, Ghilardi N. Interleukin 27 limits autoimmune encephalomyelitis by suppressing the development of interleukin 17-producing T cells. </w:t>
      </w:r>
      <w:r w:rsidRPr="008D5F7A">
        <w:rPr>
          <w:rFonts w:ascii="Book Antiqua" w:eastAsia="宋体" w:hAnsi="Book Antiqua" w:cs="宋体"/>
          <w:i/>
          <w:iCs/>
          <w:color w:val="000000"/>
          <w:sz w:val="24"/>
          <w:szCs w:val="24"/>
          <w:lang w:val="en-US" w:eastAsia="zh-CN"/>
        </w:rPr>
        <w:t>Nat Immunol</w:t>
      </w:r>
      <w:r w:rsidRPr="008D5F7A">
        <w:rPr>
          <w:rFonts w:ascii="Book Antiqua" w:eastAsia="宋体" w:hAnsi="Book Antiqua" w:cs="宋体"/>
          <w:color w:val="000000"/>
          <w:sz w:val="24"/>
          <w:szCs w:val="24"/>
          <w:lang w:val="en-US" w:eastAsia="zh-CN"/>
        </w:rPr>
        <w:t> 2006; </w:t>
      </w:r>
      <w:r w:rsidRPr="008D5F7A">
        <w:rPr>
          <w:rFonts w:ascii="Book Antiqua" w:eastAsia="宋体" w:hAnsi="Book Antiqua" w:cs="宋体"/>
          <w:b/>
          <w:bCs/>
          <w:color w:val="000000"/>
          <w:sz w:val="24"/>
          <w:szCs w:val="24"/>
          <w:lang w:val="en-US" w:eastAsia="zh-CN"/>
        </w:rPr>
        <w:t>7</w:t>
      </w:r>
      <w:r w:rsidRPr="008D5F7A">
        <w:rPr>
          <w:rFonts w:ascii="Book Antiqua" w:eastAsia="宋体" w:hAnsi="Book Antiqua" w:cs="宋体"/>
          <w:color w:val="000000"/>
          <w:sz w:val="24"/>
          <w:szCs w:val="24"/>
          <w:lang w:val="en-US" w:eastAsia="zh-CN"/>
        </w:rPr>
        <w:t>: 929-936 [PMID: 16906167]</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322 </w:t>
      </w:r>
      <w:r w:rsidRPr="008D5F7A">
        <w:rPr>
          <w:rFonts w:ascii="Book Antiqua" w:eastAsia="宋体" w:hAnsi="Book Antiqua" w:cs="宋体"/>
          <w:b/>
          <w:bCs/>
          <w:color w:val="000000"/>
          <w:sz w:val="24"/>
          <w:szCs w:val="24"/>
          <w:lang w:val="en-US" w:eastAsia="zh-CN"/>
        </w:rPr>
        <w:t>Stumhofer JS</w:t>
      </w:r>
      <w:r w:rsidRPr="008D5F7A">
        <w:rPr>
          <w:rFonts w:ascii="Book Antiqua" w:eastAsia="宋体" w:hAnsi="Book Antiqua" w:cs="宋体"/>
          <w:color w:val="000000"/>
          <w:sz w:val="24"/>
          <w:szCs w:val="24"/>
          <w:lang w:val="en-US" w:eastAsia="zh-CN"/>
        </w:rPr>
        <w:t>, Laurence A, Wilson EH, Huang E, Tato CM, Johnson LM, Villarino AV, Huang Q, Yoshimura A, Sehy D, Saris CJ, O'Shea JJ, Hennighausen L, Ernst M, Hunter CA. Interleukin 27 negatively regulates the development of interleukin 17-producing T helper cells during chronic inflammation of the central nervous system. </w:t>
      </w:r>
      <w:r w:rsidRPr="008D5F7A">
        <w:rPr>
          <w:rFonts w:ascii="Book Antiqua" w:eastAsia="宋体" w:hAnsi="Book Antiqua" w:cs="宋体"/>
          <w:i/>
          <w:iCs/>
          <w:color w:val="000000"/>
          <w:sz w:val="24"/>
          <w:szCs w:val="24"/>
          <w:lang w:val="en-US" w:eastAsia="zh-CN"/>
        </w:rPr>
        <w:t>Nat Immunol</w:t>
      </w:r>
      <w:r w:rsidRPr="008D5F7A">
        <w:rPr>
          <w:rFonts w:ascii="Book Antiqua" w:eastAsia="宋体" w:hAnsi="Book Antiqua" w:cs="宋体"/>
          <w:color w:val="000000"/>
          <w:sz w:val="24"/>
          <w:szCs w:val="24"/>
          <w:lang w:val="en-US" w:eastAsia="zh-CN"/>
        </w:rPr>
        <w:t> 2006; </w:t>
      </w:r>
      <w:r w:rsidRPr="008D5F7A">
        <w:rPr>
          <w:rFonts w:ascii="Book Antiqua" w:eastAsia="宋体" w:hAnsi="Book Antiqua" w:cs="宋体"/>
          <w:b/>
          <w:bCs/>
          <w:color w:val="000000"/>
          <w:sz w:val="24"/>
          <w:szCs w:val="24"/>
          <w:lang w:val="en-US" w:eastAsia="zh-CN"/>
        </w:rPr>
        <w:t>7</w:t>
      </w:r>
      <w:r w:rsidRPr="008D5F7A">
        <w:rPr>
          <w:rFonts w:ascii="Book Antiqua" w:eastAsia="宋体" w:hAnsi="Book Antiqua" w:cs="宋体"/>
          <w:color w:val="000000"/>
          <w:sz w:val="24"/>
          <w:szCs w:val="24"/>
          <w:lang w:val="en-US" w:eastAsia="zh-CN"/>
        </w:rPr>
        <w:t>: 937-945 [PMID: 16906166]</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323 </w:t>
      </w:r>
      <w:r w:rsidRPr="008D5F7A">
        <w:rPr>
          <w:rFonts w:ascii="Book Antiqua" w:eastAsia="宋体" w:hAnsi="Book Antiqua" w:cs="宋体"/>
          <w:b/>
          <w:bCs/>
          <w:color w:val="000000"/>
          <w:sz w:val="24"/>
          <w:szCs w:val="24"/>
          <w:lang w:val="en-US" w:eastAsia="zh-CN"/>
        </w:rPr>
        <w:t>Villarino A</w:t>
      </w:r>
      <w:r w:rsidRPr="008D5F7A">
        <w:rPr>
          <w:rFonts w:ascii="Book Antiqua" w:eastAsia="宋体" w:hAnsi="Book Antiqua" w:cs="宋体"/>
          <w:color w:val="000000"/>
          <w:sz w:val="24"/>
          <w:szCs w:val="24"/>
          <w:lang w:val="en-US" w:eastAsia="zh-CN"/>
        </w:rPr>
        <w:t>, Hibbert L, Lieberman L, Wilson E, Mak T, Yoshida H, Kastelein RA, Saris C, Hunter CA. The IL-27R (WSX-1) is required to suppress T cell hyperactivity during infection. </w:t>
      </w:r>
      <w:r w:rsidRPr="008D5F7A">
        <w:rPr>
          <w:rFonts w:ascii="Book Antiqua" w:eastAsia="宋体" w:hAnsi="Book Antiqua" w:cs="宋体"/>
          <w:i/>
          <w:iCs/>
          <w:color w:val="000000"/>
          <w:sz w:val="24"/>
          <w:szCs w:val="24"/>
          <w:lang w:val="en-US" w:eastAsia="zh-CN"/>
        </w:rPr>
        <w:t>Immunity</w:t>
      </w:r>
      <w:r w:rsidRPr="008D5F7A">
        <w:rPr>
          <w:rFonts w:ascii="Book Antiqua" w:eastAsia="宋体" w:hAnsi="Book Antiqua" w:cs="宋体"/>
          <w:color w:val="000000"/>
          <w:sz w:val="24"/>
          <w:szCs w:val="24"/>
          <w:lang w:val="en-US" w:eastAsia="zh-CN"/>
        </w:rPr>
        <w:t> 2003; </w:t>
      </w:r>
      <w:r w:rsidRPr="008D5F7A">
        <w:rPr>
          <w:rFonts w:ascii="Book Antiqua" w:eastAsia="宋体" w:hAnsi="Book Antiqua" w:cs="宋体"/>
          <w:b/>
          <w:bCs/>
          <w:color w:val="000000"/>
          <w:sz w:val="24"/>
          <w:szCs w:val="24"/>
          <w:lang w:val="en-US" w:eastAsia="zh-CN"/>
        </w:rPr>
        <w:t>19</w:t>
      </w:r>
      <w:r w:rsidRPr="008D5F7A">
        <w:rPr>
          <w:rFonts w:ascii="Book Antiqua" w:eastAsia="宋体" w:hAnsi="Book Antiqua" w:cs="宋体"/>
          <w:color w:val="000000"/>
          <w:sz w:val="24"/>
          <w:szCs w:val="24"/>
          <w:lang w:val="en-US" w:eastAsia="zh-CN"/>
        </w:rPr>
        <w:t>: 645-655 [PMID: 14614852]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324 </w:t>
      </w:r>
      <w:r w:rsidRPr="008D5F7A">
        <w:rPr>
          <w:rFonts w:ascii="Book Antiqua" w:eastAsia="宋体" w:hAnsi="Book Antiqua" w:cs="宋体"/>
          <w:b/>
          <w:bCs/>
          <w:color w:val="000000"/>
          <w:sz w:val="24"/>
          <w:szCs w:val="24"/>
          <w:lang w:val="en-US" w:eastAsia="zh-CN"/>
        </w:rPr>
        <w:t>Pearl JE</w:t>
      </w:r>
      <w:r w:rsidRPr="008D5F7A">
        <w:rPr>
          <w:rFonts w:ascii="Book Antiqua" w:eastAsia="宋体" w:hAnsi="Book Antiqua" w:cs="宋体"/>
          <w:color w:val="000000"/>
          <w:sz w:val="24"/>
          <w:szCs w:val="24"/>
          <w:lang w:val="en-US" w:eastAsia="zh-CN"/>
        </w:rPr>
        <w:t>, Khader SA, Solache A, Gilmartin L, Ghilardi N, deSauvage F, Cooper AM. IL-27 signaling compromises control of bacterial growth in mycobacteria-infected mice.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2004; </w:t>
      </w:r>
      <w:r w:rsidRPr="008D5F7A">
        <w:rPr>
          <w:rFonts w:ascii="Book Antiqua" w:eastAsia="宋体" w:hAnsi="Book Antiqua" w:cs="宋体"/>
          <w:b/>
          <w:bCs/>
          <w:color w:val="000000"/>
          <w:sz w:val="24"/>
          <w:szCs w:val="24"/>
          <w:lang w:val="en-US" w:eastAsia="zh-CN"/>
        </w:rPr>
        <w:t>173</w:t>
      </w:r>
      <w:r w:rsidRPr="008D5F7A">
        <w:rPr>
          <w:rFonts w:ascii="Book Antiqua" w:eastAsia="宋体" w:hAnsi="Book Antiqua" w:cs="宋体"/>
          <w:color w:val="000000"/>
          <w:sz w:val="24"/>
          <w:szCs w:val="24"/>
          <w:lang w:val="en-US" w:eastAsia="zh-CN"/>
        </w:rPr>
        <w:t>: 7490-7496 [PMID: 15585875]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325 </w:t>
      </w:r>
      <w:r w:rsidRPr="008D5F7A">
        <w:rPr>
          <w:rFonts w:ascii="Book Antiqua" w:eastAsia="宋体" w:hAnsi="Book Antiqua" w:cs="宋体"/>
          <w:b/>
          <w:bCs/>
          <w:color w:val="000000"/>
          <w:sz w:val="24"/>
          <w:szCs w:val="24"/>
          <w:lang w:val="en-US" w:eastAsia="zh-CN"/>
        </w:rPr>
        <w:t>Hölscher C</w:t>
      </w:r>
      <w:r w:rsidRPr="008D5F7A">
        <w:rPr>
          <w:rFonts w:ascii="Book Antiqua" w:eastAsia="宋体" w:hAnsi="Book Antiqua" w:cs="宋体"/>
          <w:color w:val="000000"/>
          <w:sz w:val="24"/>
          <w:szCs w:val="24"/>
          <w:lang w:val="en-US" w:eastAsia="zh-CN"/>
        </w:rPr>
        <w:t>, Hölscher A, Rückerl D, Yoshimoto T, Yoshida H, Mak T, Saris C, Ehlers S. The IL-27 receptor chain WSX-1 differentially regulates antibacterial immunity and survival during experimental tuberculosis. </w:t>
      </w:r>
      <w:r w:rsidRPr="008D5F7A">
        <w:rPr>
          <w:rFonts w:ascii="Book Antiqua" w:eastAsia="宋体" w:hAnsi="Book Antiqua" w:cs="宋体"/>
          <w:i/>
          <w:iCs/>
          <w:color w:val="000000"/>
          <w:sz w:val="24"/>
          <w:szCs w:val="24"/>
          <w:lang w:val="en-US" w:eastAsia="zh-CN"/>
        </w:rPr>
        <w:t>J Immunol</w:t>
      </w:r>
      <w:r w:rsidRPr="008D5F7A">
        <w:rPr>
          <w:rFonts w:ascii="Book Antiqua" w:eastAsia="宋体" w:hAnsi="Book Antiqua" w:cs="宋体"/>
          <w:color w:val="000000"/>
          <w:sz w:val="24"/>
          <w:szCs w:val="24"/>
          <w:lang w:val="en-US" w:eastAsia="zh-CN"/>
        </w:rPr>
        <w:t> 2005; </w:t>
      </w:r>
      <w:r w:rsidRPr="008D5F7A">
        <w:rPr>
          <w:rFonts w:ascii="Book Antiqua" w:eastAsia="宋体" w:hAnsi="Book Antiqua" w:cs="宋体"/>
          <w:b/>
          <w:bCs/>
          <w:color w:val="000000"/>
          <w:sz w:val="24"/>
          <w:szCs w:val="24"/>
          <w:lang w:val="en-US" w:eastAsia="zh-CN"/>
        </w:rPr>
        <w:t>174</w:t>
      </w:r>
      <w:r w:rsidRPr="008D5F7A">
        <w:rPr>
          <w:rFonts w:ascii="Book Antiqua" w:eastAsia="宋体" w:hAnsi="Book Antiqua" w:cs="宋体"/>
          <w:color w:val="000000"/>
          <w:sz w:val="24"/>
          <w:szCs w:val="24"/>
          <w:lang w:val="en-US" w:eastAsia="zh-CN"/>
        </w:rPr>
        <w:t>: 3534-3544 [PMID: 15749890]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326 </w:t>
      </w:r>
      <w:r w:rsidRPr="008D5F7A">
        <w:rPr>
          <w:rFonts w:ascii="Book Antiqua" w:eastAsia="宋体" w:hAnsi="Book Antiqua" w:cs="宋体"/>
          <w:b/>
          <w:bCs/>
          <w:color w:val="000000"/>
          <w:sz w:val="24"/>
          <w:szCs w:val="24"/>
          <w:lang w:val="en-US" w:eastAsia="zh-CN"/>
        </w:rPr>
        <w:t>Hunter CA</w:t>
      </w:r>
      <w:r w:rsidRPr="008D5F7A">
        <w:rPr>
          <w:rFonts w:ascii="Book Antiqua" w:eastAsia="宋体" w:hAnsi="Book Antiqua" w:cs="宋体"/>
          <w:color w:val="000000"/>
          <w:sz w:val="24"/>
          <w:szCs w:val="24"/>
          <w:lang w:val="en-US" w:eastAsia="zh-CN"/>
        </w:rPr>
        <w:t>, Kastelein R. Interleukin-27: balancing protective and pathological immunity. </w:t>
      </w:r>
      <w:r w:rsidRPr="008D5F7A">
        <w:rPr>
          <w:rFonts w:ascii="Book Antiqua" w:eastAsia="宋体" w:hAnsi="Book Antiqua" w:cs="宋体"/>
          <w:i/>
          <w:iCs/>
          <w:color w:val="000000"/>
          <w:sz w:val="24"/>
          <w:szCs w:val="24"/>
          <w:lang w:val="en-US" w:eastAsia="zh-CN"/>
        </w:rPr>
        <w:t>Immunity</w:t>
      </w:r>
      <w:r w:rsidRPr="008D5F7A">
        <w:rPr>
          <w:rFonts w:ascii="Book Antiqua" w:eastAsia="宋体" w:hAnsi="Book Antiqua" w:cs="宋体"/>
          <w:color w:val="000000"/>
          <w:sz w:val="24"/>
          <w:szCs w:val="24"/>
          <w:lang w:val="en-US" w:eastAsia="zh-CN"/>
        </w:rPr>
        <w:t> 2012; </w:t>
      </w:r>
      <w:r w:rsidRPr="008D5F7A">
        <w:rPr>
          <w:rFonts w:ascii="Book Antiqua" w:eastAsia="宋体" w:hAnsi="Book Antiqua" w:cs="宋体"/>
          <w:b/>
          <w:bCs/>
          <w:color w:val="000000"/>
          <w:sz w:val="24"/>
          <w:szCs w:val="24"/>
          <w:lang w:val="en-US" w:eastAsia="zh-CN"/>
        </w:rPr>
        <w:t>37</w:t>
      </w:r>
      <w:r w:rsidRPr="008D5F7A">
        <w:rPr>
          <w:rFonts w:ascii="Book Antiqua" w:eastAsia="宋体" w:hAnsi="Book Antiqua" w:cs="宋体"/>
          <w:color w:val="000000"/>
          <w:sz w:val="24"/>
          <w:szCs w:val="24"/>
          <w:lang w:val="en-US" w:eastAsia="zh-CN"/>
        </w:rPr>
        <w:t>: 960-969 [PMID: 23244718 DOI:</w:t>
      </w:r>
      <w:r w:rsidR="006875F7">
        <w:rPr>
          <w:rFonts w:ascii="Book Antiqua" w:eastAsia="宋体" w:hAnsi="Book Antiqua" w:cs="宋体"/>
          <w:color w:val="000000"/>
          <w:sz w:val="24"/>
          <w:szCs w:val="24"/>
          <w:lang w:val="en-US" w:eastAsia="zh-CN"/>
        </w:rPr>
        <w:t xml:space="preserve"> 10.1016/j.immuni.2012.11.003]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327 </w:t>
      </w:r>
      <w:r w:rsidRPr="008D5F7A">
        <w:rPr>
          <w:rFonts w:ascii="Book Antiqua" w:eastAsia="宋体" w:hAnsi="Book Antiqua" w:cs="宋体"/>
          <w:b/>
          <w:bCs/>
          <w:color w:val="000000"/>
          <w:sz w:val="24"/>
          <w:szCs w:val="24"/>
          <w:lang w:val="en-US" w:eastAsia="zh-CN"/>
        </w:rPr>
        <w:t>Antony VB</w:t>
      </w:r>
      <w:r w:rsidRPr="008D5F7A">
        <w:rPr>
          <w:rFonts w:ascii="Book Antiqua" w:eastAsia="宋体" w:hAnsi="Book Antiqua" w:cs="宋体"/>
          <w:color w:val="000000"/>
          <w:sz w:val="24"/>
          <w:szCs w:val="24"/>
          <w:lang w:val="en-US" w:eastAsia="zh-CN"/>
        </w:rPr>
        <w:t>. Immunological mechanisms in pleural disease. </w:t>
      </w:r>
      <w:r w:rsidRPr="008D5F7A">
        <w:rPr>
          <w:rFonts w:ascii="Book Antiqua" w:eastAsia="宋体" w:hAnsi="Book Antiqua" w:cs="宋体"/>
          <w:i/>
          <w:iCs/>
          <w:color w:val="000000"/>
          <w:sz w:val="24"/>
          <w:szCs w:val="24"/>
          <w:lang w:val="en-US" w:eastAsia="zh-CN"/>
        </w:rPr>
        <w:t>Eur Respir J</w:t>
      </w:r>
      <w:r w:rsidRPr="008D5F7A">
        <w:rPr>
          <w:rFonts w:ascii="Book Antiqua" w:eastAsia="宋体" w:hAnsi="Book Antiqua" w:cs="宋体"/>
          <w:color w:val="000000"/>
          <w:sz w:val="24"/>
          <w:szCs w:val="24"/>
          <w:lang w:val="en-US" w:eastAsia="zh-CN"/>
        </w:rPr>
        <w:t> 2003; </w:t>
      </w:r>
      <w:r w:rsidRPr="008D5F7A">
        <w:rPr>
          <w:rFonts w:ascii="Book Antiqua" w:eastAsia="宋体" w:hAnsi="Book Antiqua" w:cs="宋体"/>
          <w:b/>
          <w:bCs/>
          <w:color w:val="000000"/>
          <w:sz w:val="24"/>
          <w:szCs w:val="24"/>
          <w:lang w:val="en-US" w:eastAsia="zh-CN"/>
        </w:rPr>
        <w:t>21</w:t>
      </w:r>
      <w:r w:rsidRPr="008D5F7A">
        <w:rPr>
          <w:rFonts w:ascii="Book Antiqua" w:eastAsia="宋体" w:hAnsi="Book Antiqua" w:cs="宋体"/>
          <w:color w:val="000000"/>
          <w:sz w:val="24"/>
          <w:szCs w:val="24"/>
          <w:lang w:val="en-US" w:eastAsia="zh-CN"/>
        </w:rPr>
        <w:t>: 539-544 [PMID: 12662014]</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328 </w:t>
      </w:r>
      <w:r w:rsidRPr="008D5F7A">
        <w:rPr>
          <w:rFonts w:ascii="Book Antiqua" w:eastAsia="宋体" w:hAnsi="Book Antiqua" w:cs="宋体"/>
          <w:b/>
          <w:bCs/>
          <w:color w:val="000000"/>
          <w:sz w:val="24"/>
          <w:szCs w:val="24"/>
          <w:lang w:val="en-US" w:eastAsia="zh-CN"/>
        </w:rPr>
        <w:t>Olobo JO</w:t>
      </w:r>
      <w:r w:rsidRPr="008D5F7A">
        <w:rPr>
          <w:rFonts w:ascii="Book Antiqua" w:eastAsia="宋体" w:hAnsi="Book Antiqua" w:cs="宋体"/>
          <w:color w:val="000000"/>
          <w:sz w:val="24"/>
          <w:szCs w:val="24"/>
          <w:lang w:val="en-US" w:eastAsia="zh-CN"/>
        </w:rPr>
        <w:t>, Geletu M, Demissie A, Eguale T, Hiwot K, Aderaye G, Britton S. Circulating TNF-alpha, TGF-beta, and IL-10 in tuberculosis patients and healthy contacts. </w:t>
      </w:r>
      <w:r w:rsidRPr="008D5F7A">
        <w:rPr>
          <w:rFonts w:ascii="Book Antiqua" w:eastAsia="宋体" w:hAnsi="Book Antiqua" w:cs="宋体"/>
          <w:i/>
          <w:iCs/>
          <w:color w:val="000000"/>
          <w:sz w:val="24"/>
          <w:szCs w:val="24"/>
          <w:lang w:val="en-US" w:eastAsia="zh-CN"/>
        </w:rPr>
        <w:t>Scand J Immunol</w:t>
      </w:r>
      <w:r w:rsidRPr="008D5F7A">
        <w:rPr>
          <w:rFonts w:ascii="Book Antiqua" w:eastAsia="宋体" w:hAnsi="Book Antiqua" w:cs="宋体"/>
          <w:color w:val="000000"/>
          <w:sz w:val="24"/>
          <w:szCs w:val="24"/>
          <w:lang w:val="en-US" w:eastAsia="zh-CN"/>
        </w:rPr>
        <w:t> 2001; </w:t>
      </w:r>
      <w:r w:rsidRPr="008D5F7A">
        <w:rPr>
          <w:rFonts w:ascii="Book Antiqua" w:eastAsia="宋体" w:hAnsi="Book Antiqua" w:cs="宋体"/>
          <w:b/>
          <w:bCs/>
          <w:color w:val="000000"/>
          <w:sz w:val="24"/>
          <w:szCs w:val="24"/>
          <w:lang w:val="en-US" w:eastAsia="zh-CN"/>
        </w:rPr>
        <w:t>53</w:t>
      </w:r>
      <w:r w:rsidRPr="008D5F7A">
        <w:rPr>
          <w:rFonts w:ascii="Book Antiqua" w:eastAsia="宋体" w:hAnsi="Book Antiqua" w:cs="宋体"/>
          <w:color w:val="000000"/>
          <w:sz w:val="24"/>
          <w:szCs w:val="24"/>
          <w:lang w:val="en-US" w:eastAsia="zh-CN"/>
        </w:rPr>
        <w:t>: 85-91 [PMID: 11169211]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329 </w:t>
      </w:r>
      <w:r w:rsidRPr="008D5F7A">
        <w:rPr>
          <w:rFonts w:ascii="Book Antiqua" w:eastAsia="宋体" w:hAnsi="Book Antiqua" w:cs="宋体"/>
          <w:b/>
          <w:bCs/>
          <w:color w:val="000000"/>
          <w:sz w:val="24"/>
          <w:szCs w:val="24"/>
          <w:lang w:val="en-US" w:eastAsia="zh-CN"/>
        </w:rPr>
        <w:t>Ceyhan BB</w:t>
      </w:r>
      <w:r w:rsidRPr="008D5F7A">
        <w:rPr>
          <w:rFonts w:ascii="Book Antiqua" w:eastAsia="宋体" w:hAnsi="Book Antiqua" w:cs="宋体"/>
          <w:color w:val="000000"/>
          <w:sz w:val="24"/>
          <w:szCs w:val="24"/>
          <w:lang w:val="en-US" w:eastAsia="zh-CN"/>
        </w:rPr>
        <w:t>, Demiralp E, Karakurt ZL, Karakurt S, Sungur M. Transforming growth factor beta-1 level in pleural effusion. </w:t>
      </w:r>
      <w:r w:rsidRPr="008D5F7A">
        <w:rPr>
          <w:rFonts w:ascii="Book Antiqua" w:eastAsia="宋体" w:hAnsi="Book Antiqua" w:cs="宋体"/>
          <w:i/>
          <w:iCs/>
          <w:color w:val="000000"/>
          <w:sz w:val="24"/>
          <w:szCs w:val="24"/>
          <w:lang w:val="en-US" w:eastAsia="zh-CN"/>
        </w:rPr>
        <w:t>Respirology</w:t>
      </w:r>
      <w:r w:rsidRPr="008D5F7A">
        <w:rPr>
          <w:rFonts w:ascii="Book Antiqua" w:eastAsia="宋体" w:hAnsi="Book Antiqua" w:cs="宋体"/>
          <w:color w:val="000000"/>
          <w:sz w:val="24"/>
          <w:szCs w:val="24"/>
          <w:lang w:val="en-US" w:eastAsia="zh-CN"/>
        </w:rPr>
        <w:t> 2003; </w:t>
      </w:r>
      <w:r w:rsidRPr="008D5F7A">
        <w:rPr>
          <w:rFonts w:ascii="Book Antiqua" w:eastAsia="宋体" w:hAnsi="Book Antiqua" w:cs="宋体"/>
          <w:b/>
          <w:bCs/>
          <w:color w:val="000000"/>
          <w:sz w:val="24"/>
          <w:szCs w:val="24"/>
          <w:lang w:val="en-US" w:eastAsia="zh-CN"/>
        </w:rPr>
        <w:t>8</w:t>
      </w:r>
      <w:r w:rsidRPr="008D5F7A">
        <w:rPr>
          <w:rFonts w:ascii="Book Antiqua" w:eastAsia="宋体" w:hAnsi="Book Antiqua" w:cs="宋体"/>
          <w:color w:val="000000"/>
          <w:sz w:val="24"/>
          <w:szCs w:val="24"/>
          <w:lang w:val="en-US" w:eastAsia="zh-CN"/>
        </w:rPr>
        <w:t>: 321-325 [PMID: 12911825]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330 </w:t>
      </w:r>
      <w:r w:rsidRPr="008D5F7A">
        <w:rPr>
          <w:rFonts w:ascii="Book Antiqua" w:eastAsia="宋体" w:hAnsi="Book Antiqua" w:cs="宋体"/>
          <w:b/>
          <w:bCs/>
          <w:color w:val="000000"/>
          <w:sz w:val="24"/>
          <w:szCs w:val="24"/>
          <w:lang w:val="en-US" w:eastAsia="zh-CN"/>
        </w:rPr>
        <w:t>Marino S</w:t>
      </w:r>
      <w:r w:rsidRPr="008D5F7A">
        <w:rPr>
          <w:rFonts w:ascii="Book Antiqua" w:eastAsia="宋体" w:hAnsi="Book Antiqua" w:cs="宋体"/>
          <w:color w:val="000000"/>
          <w:sz w:val="24"/>
          <w:szCs w:val="24"/>
          <w:lang w:val="en-US" w:eastAsia="zh-CN"/>
        </w:rPr>
        <w:t>, Myers A, Flynn JL, Kirschner DE. TNF and IL-10 are major factors in modulation of the phagocytic cell environment in lung and lymph node in tuberculosis: a next-generation two-compartmental model. </w:t>
      </w:r>
      <w:r w:rsidRPr="008D5F7A">
        <w:rPr>
          <w:rFonts w:ascii="Book Antiqua" w:eastAsia="宋体" w:hAnsi="Book Antiqua" w:cs="宋体"/>
          <w:i/>
          <w:iCs/>
          <w:color w:val="000000"/>
          <w:sz w:val="24"/>
          <w:szCs w:val="24"/>
          <w:lang w:val="en-US" w:eastAsia="zh-CN"/>
        </w:rPr>
        <w:t>J Theor Biol</w:t>
      </w:r>
      <w:r w:rsidRPr="008D5F7A">
        <w:rPr>
          <w:rFonts w:ascii="Book Antiqua" w:eastAsia="宋体" w:hAnsi="Book Antiqua" w:cs="宋体"/>
          <w:color w:val="000000"/>
          <w:sz w:val="24"/>
          <w:szCs w:val="24"/>
          <w:lang w:val="en-US" w:eastAsia="zh-CN"/>
        </w:rPr>
        <w:t> 2010; </w:t>
      </w:r>
      <w:r w:rsidRPr="008D5F7A">
        <w:rPr>
          <w:rFonts w:ascii="Book Antiqua" w:eastAsia="宋体" w:hAnsi="Book Antiqua" w:cs="宋体"/>
          <w:b/>
          <w:bCs/>
          <w:color w:val="000000"/>
          <w:sz w:val="24"/>
          <w:szCs w:val="24"/>
          <w:lang w:val="en-US" w:eastAsia="zh-CN"/>
        </w:rPr>
        <w:t>265</w:t>
      </w:r>
      <w:r w:rsidRPr="008D5F7A">
        <w:rPr>
          <w:rFonts w:ascii="Book Antiqua" w:eastAsia="宋体" w:hAnsi="Book Antiqua" w:cs="宋体"/>
          <w:color w:val="000000"/>
          <w:sz w:val="24"/>
          <w:szCs w:val="24"/>
          <w:lang w:val="en-US" w:eastAsia="zh-CN"/>
        </w:rPr>
        <w:t>: 586-598 [PMID: 20510249 DOI: 10.1016/j.jtbi.2010.05.012]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331 </w:t>
      </w:r>
      <w:r w:rsidRPr="008D5F7A">
        <w:rPr>
          <w:rFonts w:ascii="Book Antiqua" w:eastAsia="宋体" w:hAnsi="Book Antiqua" w:cs="宋体"/>
          <w:b/>
          <w:bCs/>
          <w:color w:val="000000"/>
          <w:sz w:val="24"/>
          <w:szCs w:val="24"/>
          <w:lang w:val="en-US" w:eastAsia="zh-CN"/>
        </w:rPr>
        <w:t>Antonangelo L</w:t>
      </w:r>
      <w:r w:rsidRPr="008D5F7A">
        <w:rPr>
          <w:rFonts w:ascii="Book Antiqua" w:eastAsia="宋体" w:hAnsi="Book Antiqua" w:cs="宋体"/>
          <w:color w:val="000000"/>
          <w:sz w:val="24"/>
          <w:szCs w:val="24"/>
          <w:lang w:val="en-US" w:eastAsia="zh-CN"/>
        </w:rPr>
        <w:t>, Vargas FS, Puka J, Seiscento M, Acencio MM, Teixeira LR, Terra RM, Sales RK. Pleural tuberculosis: is radiological evidence of pulmonary-associated disease related to the exacerbation of the inflammatory response? </w:t>
      </w:r>
      <w:r w:rsidRPr="008D5F7A">
        <w:rPr>
          <w:rFonts w:ascii="Book Antiqua" w:eastAsia="宋体" w:hAnsi="Book Antiqua" w:cs="宋体"/>
          <w:i/>
          <w:iCs/>
          <w:color w:val="000000"/>
          <w:sz w:val="24"/>
          <w:szCs w:val="24"/>
          <w:lang w:val="en-US" w:eastAsia="zh-CN"/>
        </w:rPr>
        <w:t>Clinics (Sao Paulo)</w:t>
      </w:r>
      <w:r w:rsidRPr="008D5F7A">
        <w:rPr>
          <w:rFonts w:ascii="Book Antiqua" w:eastAsia="宋体" w:hAnsi="Book Antiqua" w:cs="宋体"/>
          <w:color w:val="000000"/>
          <w:sz w:val="24"/>
          <w:szCs w:val="24"/>
          <w:lang w:val="en-US" w:eastAsia="zh-CN"/>
        </w:rPr>
        <w:t> 2012; </w:t>
      </w:r>
      <w:r w:rsidRPr="008D5F7A">
        <w:rPr>
          <w:rFonts w:ascii="Book Antiqua" w:eastAsia="宋体" w:hAnsi="Book Antiqua" w:cs="宋体"/>
          <w:b/>
          <w:bCs/>
          <w:color w:val="000000"/>
          <w:sz w:val="24"/>
          <w:szCs w:val="24"/>
          <w:lang w:val="en-US" w:eastAsia="zh-CN"/>
        </w:rPr>
        <w:t>67</w:t>
      </w:r>
      <w:r w:rsidRPr="008D5F7A">
        <w:rPr>
          <w:rFonts w:ascii="Book Antiqua" w:eastAsia="宋体" w:hAnsi="Book Antiqua" w:cs="宋体"/>
          <w:color w:val="000000"/>
          <w:sz w:val="24"/>
          <w:szCs w:val="24"/>
          <w:lang w:val="en-US" w:eastAsia="zh-CN"/>
        </w:rPr>
        <w:t>: 1259-1263 [PMID: 23184200]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332 </w:t>
      </w:r>
      <w:r w:rsidRPr="008D5F7A">
        <w:rPr>
          <w:rFonts w:ascii="Book Antiqua" w:eastAsia="宋体" w:hAnsi="Book Antiqua" w:cs="宋体"/>
          <w:b/>
          <w:bCs/>
          <w:color w:val="000000"/>
          <w:sz w:val="24"/>
          <w:szCs w:val="24"/>
          <w:lang w:val="en-US" w:eastAsia="zh-CN"/>
        </w:rPr>
        <w:t>Pavan Kumar N</w:t>
      </w:r>
      <w:r w:rsidRPr="008D5F7A">
        <w:rPr>
          <w:rFonts w:ascii="Book Antiqua" w:eastAsia="宋体" w:hAnsi="Book Antiqua" w:cs="宋体"/>
          <w:color w:val="000000"/>
          <w:sz w:val="24"/>
          <w:szCs w:val="24"/>
          <w:lang w:val="en-US" w:eastAsia="zh-CN"/>
        </w:rPr>
        <w:t>, Anuradha R, Andrade BB, Suresh N, Ganesh R, Shankar J, Kumaraswami V, Nutman TB, Babu S. Circulating biomarkers of pulmonary and extrapulmonary tuberculosis in children. </w:t>
      </w:r>
      <w:r w:rsidRPr="008D5F7A">
        <w:rPr>
          <w:rFonts w:ascii="Book Antiqua" w:eastAsia="宋体" w:hAnsi="Book Antiqua" w:cs="宋体"/>
          <w:i/>
          <w:iCs/>
          <w:color w:val="000000"/>
          <w:sz w:val="24"/>
          <w:szCs w:val="24"/>
          <w:lang w:val="en-US" w:eastAsia="zh-CN"/>
        </w:rPr>
        <w:t>Clin Vaccine Immunol</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20</w:t>
      </w:r>
      <w:r w:rsidRPr="008D5F7A">
        <w:rPr>
          <w:rFonts w:ascii="Book Antiqua" w:eastAsia="宋体" w:hAnsi="Book Antiqua" w:cs="宋体"/>
          <w:color w:val="000000"/>
          <w:sz w:val="24"/>
          <w:szCs w:val="24"/>
          <w:lang w:val="en-US" w:eastAsia="zh-CN"/>
        </w:rPr>
        <w:t>: 704-711 [PMID: 23486418 DOI: 10.1128/CVI.00038-13]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333 </w:t>
      </w:r>
      <w:r w:rsidRPr="008D5F7A">
        <w:rPr>
          <w:rFonts w:ascii="Book Antiqua" w:eastAsia="宋体" w:hAnsi="Book Antiqua" w:cs="宋体"/>
          <w:b/>
          <w:bCs/>
          <w:color w:val="000000"/>
          <w:sz w:val="24"/>
          <w:szCs w:val="24"/>
          <w:lang w:val="en-US" w:eastAsia="zh-CN"/>
        </w:rPr>
        <w:t>Szeliga J</w:t>
      </w:r>
      <w:r w:rsidRPr="008D5F7A">
        <w:rPr>
          <w:rFonts w:ascii="Book Antiqua" w:eastAsia="宋体" w:hAnsi="Book Antiqua" w:cs="宋体"/>
          <w:color w:val="000000"/>
          <w:sz w:val="24"/>
          <w:szCs w:val="24"/>
          <w:lang w:val="en-US" w:eastAsia="zh-CN"/>
        </w:rPr>
        <w:t>, Daniel DS, Yang CH, Sever-Chroneos Z, Jagannath C, Chroneos ZC. Granulocyte-macrophage colony stimulating factor-mediated innate responses in tuberculosis. </w:t>
      </w:r>
      <w:r w:rsidRPr="008D5F7A">
        <w:rPr>
          <w:rFonts w:ascii="Book Antiqua" w:eastAsia="宋体" w:hAnsi="Book Antiqua" w:cs="宋体"/>
          <w:i/>
          <w:iCs/>
          <w:color w:val="000000"/>
          <w:sz w:val="24"/>
          <w:szCs w:val="24"/>
          <w:lang w:val="en-US" w:eastAsia="zh-CN"/>
        </w:rPr>
        <w:t>Tuberculosis (Edinb)</w:t>
      </w:r>
      <w:r w:rsidRPr="008D5F7A">
        <w:rPr>
          <w:rFonts w:ascii="Book Antiqua" w:eastAsia="宋体" w:hAnsi="Book Antiqua" w:cs="宋体"/>
          <w:color w:val="000000"/>
          <w:sz w:val="24"/>
          <w:szCs w:val="24"/>
          <w:lang w:val="en-US" w:eastAsia="zh-CN"/>
        </w:rPr>
        <w:t> 2008; </w:t>
      </w:r>
      <w:r w:rsidRPr="008D5F7A">
        <w:rPr>
          <w:rFonts w:ascii="Book Antiqua" w:eastAsia="宋体" w:hAnsi="Book Antiqua" w:cs="宋体"/>
          <w:b/>
          <w:bCs/>
          <w:color w:val="000000"/>
          <w:sz w:val="24"/>
          <w:szCs w:val="24"/>
          <w:lang w:val="en-US" w:eastAsia="zh-CN"/>
        </w:rPr>
        <w:t>88</w:t>
      </w:r>
      <w:r w:rsidRPr="008D5F7A">
        <w:rPr>
          <w:rFonts w:ascii="Book Antiqua" w:eastAsia="宋体" w:hAnsi="Book Antiqua" w:cs="宋体"/>
          <w:color w:val="000000"/>
          <w:sz w:val="24"/>
          <w:szCs w:val="24"/>
          <w:lang w:val="en-US" w:eastAsia="zh-CN"/>
        </w:rPr>
        <w:t>: 7-20 [PMID: 17928269]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334 </w:t>
      </w:r>
      <w:r w:rsidRPr="008D5F7A">
        <w:rPr>
          <w:rFonts w:ascii="Book Antiqua" w:eastAsia="宋体" w:hAnsi="Book Antiqua" w:cs="宋体"/>
          <w:b/>
          <w:bCs/>
          <w:color w:val="000000"/>
          <w:sz w:val="24"/>
          <w:szCs w:val="24"/>
          <w:lang w:val="en-US" w:eastAsia="zh-CN"/>
        </w:rPr>
        <w:t>Greenhill SR</w:t>
      </w:r>
      <w:r w:rsidRPr="008D5F7A">
        <w:rPr>
          <w:rFonts w:ascii="Book Antiqua" w:eastAsia="宋体" w:hAnsi="Book Antiqua" w:cs="宋体"/>
          <w:color w:val="000000"/>
          <w:sz w:val="24"/>
          <w:szCs w:val="24"/>
          <w:lang w:val="en-US" w:eastAsia="zh-CN"/>
        </w:rPr>
        <w:t>, Kotton DN. Pulmonary alveolar proteinosis: a bench-to-bedside story of granulocyte-macrophage colony-stimulating factor dysfunction. </w:t>
      </w:r>
      <w:r w:rsidRPr="008D5F7A">
        <w:rPr>
          <w:rFonts w:ascii="Book Antiqua" w:eastAsia="宋体" w:hAnsi="Book Antiqua" w:cs="宋体"/>
          <w:i/>
          <w:iCs/>
          <w:color w:val="000000"/>
          <w:sz w:val="24"/>
          <w:szCs w:val="24"/>
          <w:lang w:val="en-US" w:eastAsia="zh-CN"/>
        </w:rPr>
        <w:t>Chest</w:t>
      </w:r>
      <w:r w:rsidRPr="008D5F7A">
        <w:rPr>
          <w:rFonts w:ascii="Book Antiqua" w:eastAsia="宋体" w:hAnsi="Book Antiqua" w:cs="宋体"/>
          <w:color w:val="000000"/>
          <w:sz w:val="24"/>
          <w:szCs w:val="24"/>
          <w:lang w:val="en-US" w:eastAsia="zh-CN"/>
        </w:rPr>
        <w:t> 2009; </w:t>
      </w:r>
      <w:r w:rsidRPr="008D5F7A">
        <w:rPr>
          <w:rFonts w:ascii="Book Antiqua" w:eastAsia="宋体" w:hAnsi="Book Antiqua" w:cs="宋体"/>
          <w:b/>
          <w:bCs/>
          <w:color w:val="000000"/>
          <w:sz w:val="24"/>
          <w:szCs w:val="24"/>
          <w:lang w:val="en-US" w:eastAsia="zh-CN"/>
        </w:rPr>
        <w:t>136</w:t>
      </w:r>
      <w:r w:rsidRPr="008D5F7A">
        <w:rPr>
          <w:rFonts w:ascii="Book Antiqua" w:eastAsia="宋体" w:hAnsi="Book Antiqua" w:cs="宋体"/>
          <w:color w:val="000000"/>
          <w:sz w:val="24"/>
          <w:szCs w:val="24"/>
          <w:lang w:val="en-US" w:eastAsia="zh-CN"/>
        </w:rPr>
        <w:t>: 571-577 [PMID: 19666756 DOI: 10.1378/chest.08-2943]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335 </w:t>
      </w:r>
      <w:r w:rsidRPr="008D5F7A">
        <w:rPr>
          <w:rFonts w:ascii="Book Antiqua" w:eastAsia="宋体" w:hAnsi="Book Antiqua" w:cs="宋体"/>
          <w:b/>
          <w:bCs/>
          <w:color w:val="000000"/>
          <w:sz w:val="24"/>
          <w:szCs w:val="24"/>
          <w:lang w:val="en-US" w:eastAsia="zh-CN"/>
        </w:rPr>
        <w:t>Rothchild AC</w:t>
      </w:r>
      <w:r w:rsidRPr="008D5F7A">
        <w:rPr>
          <w:rFonts w:ascii="Book Antiqua" w:eastAsia="宋体" w:hAnsi="Book Antiqua" w:cs="宋体"/>
          <w:color w:val="000000"/>
          <w:sz w:val="24"/>
          <w:szCs w:val="24"/>
          <w:lang w:val="en-US" w:eastAsia="zh-CN"/>
        </w:rPr>
        <w:t>, Jayaraman P, Nunes-Alves C, Behar SM. iNKT cell production of GM-CSF controls Mycobacterium tuberculosis. </w:t>
      </w:r>
      <w:r w:rsidRPr="008D5F7A">
        <w:rPr>
          <w:rFonts w:ascii="Book Antiqua" w:eastAsia="宋体" w:hAnsi="Book Antiqua" w:cs="宋体"/>
          <w:i/>
          <w:iCs/>
          <w:color w:val="000000"/>
          <w:sz w:val="24"/>
          <w:szCs w:val="24"/>
          <w:lang w:val="en-US" w:eastAsia="zh-CN"/>
        </w:rPr>
        <w:t>PLoS Pathog</w:t>
      </w:r>
      <w:r w:rsidRPr="008D5F7A">
        <w:rPr>
          <w:rFonts w:ascii="Book Antiqua" w:eastAsia="宋体" w:hAnsi="Book Antiqua" w:cs="宋体"/>
          <w:color w:val="000000"/>
          <w:sz w:val="24"/>
          <w:szCs w:val="24"/>
          <w:lang w:val="en-US" w:eastAsia="zh-CN"/>
        </w:rPr>
        <w:t> 2014; </w:t>
      </w:r>
      <w:r w:rsidRPr="008D5F7A">
        <w:rPr>
          <w:rFonts w:ascii="Book Antiqua" w:eastAsia="宋体" w:hAnsi="Book Antiqua" w:cs="宋体"/>
          <w:b/>
          <w:bCs/>
          <w:color w:val="000000"/>
          <w:sz w:val="24"/>
          <w:szCs w:val="24"/>
          <w:lang w:val="en-US" w:eastAsia="zh-CN"/>
        </w:rPr>
        <w:t>10</w:t>
      </w:r>
      <w:r w:rsidRPr="008D5F7A">
        <w:rPr>
          <w:rFonts w:ascii="Book Antiqua" w:eastAsia="宋体" w:hAnsi="Book Antiqua" w:cs="宋体"/>
          <w:color w:val="000000"/>
          <w:sz w:val="24"/>
          <w:szCs w:val="24"/>
          <w:lang w:val="en-US" w:eastAsia="zh-CN"/>
        </w:rPr>
        <w:t>: e1003805 [PMID: 24391492 DOI: 10.1371/journal.ppat.1003805]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336 </w:t>
      </w:r>
      <w:r w:rsidRPr="008D5F7A">
        <w:rPr>
          <w:rFonts w:ascii="Book Antiqua" w:eastAsia="宋体" w:hAnsi="Book Antiqua" w:cs="宋体"/>
          <w:b/>
          <w:bCs/>
          <w:color w:val="000000"/>
          <w:sz w:val="24"/>
          <w:szCs w:val="24"/>
          <w:lang w:val="en-US" w:eastAsia="zh-CN"/>
        </w:rPr>
        <w:t>Francisco-Cruz A</w:t>
      </w:r>
      <w:r w:rsidRPr="008D5F7A">
        <w:rPr>
          <w:rFonts w:ascii="Book Antiqua" w:eastAsia="宋体" w:hAnsi="Book Antiqua" w:cs="宋体"/>
          <w:color w:val="000000"/>
          <w:sz w:val="24"/>
          <w:szCs w:val="24"/>
          <w:lang w:val="en-US" w:eastAsia="zh-CN"/>
        </w:rPr>
        <w:t>, Mata-Espinosa D, Estrada-Parra S, Xing Z, Hernández-Pando R. Immunotherapeutic effects of recombinant adenovirus encoding granulocyte-macrophage colony-stimulating factor in experimental pulmonary tuberculosis. </w:t>
      </w:r>
      <w:r w:rsidRPr="008D5F7A">
        <w:rPr>
          <w:rFonts w:ascii="Book Antiqua" w:eastAsia="宋体" w:hAnsi="Book Antiqua" w:cs="宋体"/>
          <w:i/>
          <w:iCs/>
          <w:color w:val="000000"/>
          <w:sz w:val="24"/>
          <w:szCs w:val="24"/>
          <w:lang w:val="en-US" w:eastAsia="zh-CN"/>
        </w:rPr>
        <w:t>Clin Exp Immunol</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171</w:t>
      </w:r>
      <w:r w:rsidRPr="008D5F7A">
        <w:rPr>
          <w:rFonts w:ascii="Book Antiqua" w:eastAsia="宋体" w:hAnsi="Book Antiqua" w:cs="宋体"/>
          <w:color w:val="000000"/>
          <w:sz w:val="24"/>
          <w:szCs w:val="24"/>
          <w:lang w:val="en-US" w:eastAsia="zh-CN"/>
        </w:rPr>
        <w:t>: 283-297 [PMID: 23379435 DOI: 10.1111/cei.12015]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337 </w:t>
      </w:r>
      <w:r w:rsidRPr="008D5F7A">
        <w:rPr>
          <w:rFonts w:ascii="Book Antiqua" w:eastAsia="宋体" w:hAnsi="Book Antiqua" w:cs="宋体"/>
          <w:b/>
          <w:bCs/>
          <w:color w:val="000000"/>
          <w:sz w:val="24"/>
          <w:szCs w:val="24"/>
          <w:lang w:val="en-US" w:eastAsia="zh-CN"/>
        </w:rPr>
        <w:t>Yoshie O</w:t>
      </w:r>
      <w:r w:rsidRPr="008D5F7A">
        <w:rPr>
          <w:rFonts w:ascii="Book Antiqua" w:eastAsia="宋体" w:hAnsi="Book Antiqua" w:cs="宋体"/>
          <w:color w:val="000000"/>
          <w:sz w:val="24"/>
          <w:szCs w:val="24"/>
          <w:lang w:val="en-US" w:eastAsia="zh-CN"/>
        </w:rPr>
        <w:t>, Imai T, Nomiyama H. Chemokines in immunity. </w:t>
      </w:r>
      <w:r w:rsidRPr="008D5F7A">
        <w:rPr>
          <w:rFonts w:ascii="Book Antiqua" w:eastAsia="宋体" w:hAnsi="Book Antiqua" w:cs="宋体"/>
          <w:i/>
          <w:iCs/>
          <w:color w:val="000000"/>
          <w:sz w:val="24"/>
          <w:szCs w:val="24"/>
          <w:lang w:val="en-US" w:eastAsia="zh-CN"/>
        </w:rPr>
        <w:t>Adv Immunol</w:t>
      </w:r>
      <w:r w:rsidRPr="008D5F7A">
        <w:rPr>
          <w:rFonts w:ascii="Book Antiqua" w:eastAsia="宋体" w:hAnsi="Book Antiqua" w:cs="宋体"/>
          <w:color w:val="000000"/>
          <w:sz w:val="24"/>
          <w:szCs w:val="24"/>
          <w:lang w:val="en-US" w:eastAsia="zh-CN"/>
        </w:rPr>
        <w:t> 2001; </w:t>
      </w:r>
      <w:r w:rsidRPr="008D5F7A">
        <w:rPr>
          <w:rFonts w:ascii="Book Antiqua" w:eastAsia="宋体" w:hAnsi="Book Antiqua" w:cs="宋体"/>
          <w:b/>
          <w:bCs/>
          <w:color w:val="000000"/>
          <w:sz w:val="24"/>
          <w:szCs w:val="24"/>
          <w:lang w:val="en-US" w:eastAsia="zh-CN"/>
        </w:rPr>
        <w:t>78</w:t>
      </w:r>
      <w:r w:rsidRPr="008D5F7A">
        <w:rPr>
          <w:rFonts w:ascii="Book Antiqua" w:eastAsia="宋体" w:hAnsi="Book Antiqua" w:cs="宋体"/>
          <w:color w:val="000000"/>
          <w:sz w:val="24"/>
          <w:szCs w:val="24"/>
          <w:lang w:val="en-US" w:eastAsia="zh-CN"/>
        </w:rPr>
        <w:t>: 57-110 [PMID: 11432208]</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338 </w:t>
      </w:r>
      <w:r w:rsidRPr="008D5F7A">
        <w:rPr>
          <w:rFonts w:ascii="Book Antiqua" w:eastAsia="宋体" w:hAnsi="Book Antiqua" w:cs="宋体"/>
          <w:b/>
          <w:bCs/>
          <w:color w:val="000000"/>
          <w:sz w:val="24"/>
          <w:szCs w:val="24"/>
          <w:lang w:val="en-US" w:eastAsia="zh-CN"/>
        </w:rPr>
        <w:t>Zlotnik A</w:t>
      </w:r>
      <w:r w:rsidRPr="008D5F7A">
        <w:rPr>
          <w:rFonts w:ascii="Book Antiqua" w:eastAsia="宋体" w:hAnsi="Book Antiqua" w:cs="宋体"/>
          <w:color w:val="000000"/>
          <w:sz w:val="24"/>
          <w:szCs w:val="24"/>
          <w:lang w:val="en-US" w:eastAsia="zh-CN"/>
        </w:rPr>
        <w:t>, Yoshie O. Chemokines: a new classification system and their role in immunity. </w:t>
      </w:r>
      <w:r w:rsidRPr="008D5F7A">
        <w:rPr>
          <w:rFonts w:ascii="Book Antiqua" w:eastAsia="宋体" w:hAnsi="Book Antiqua" w:cs="宋体"/>
          <w:i/>
          <w:iCs/>
          <w:color w:val="000000"/>
          <w:sz w:val="24"/>
          <w:szCs w:val="24"/>
          <w:lang w:val="en-US" w:eastAsia="zh-CN"/>
        </w:rPr>
        <w:t>Immunity</w:t>
      </w:r>
      <w:r w:rsidRPr="008D5F7A">
        <w:rPr>
          <w:rFonts w:ascii="Book Antiqua" w:eastAsia="宋体" w:hAnsi="Book Antiqua" w:cs="宋体"/>
          <w:color w:val="000000"/>
          <w:sz w:val="24"/>
          <w:szCs w:val="24"/>
          <w:lang w:val="en-US" w:eastAsia="zh-CN"/>
        </w:rPr>
        <w:t> 2000; </w:t>
      </w:r>
      <w:r w:rsidRPr="008D5F7A">
        <w:rPr>
          <w:rFonts w:ascii="Book Antiqua" w:eastAsia="宋体" w:hAnsi="Book Antiqua" w:cs="宋体"/>
          <w:b/>
          <w:bCs/>
          <w:color w:val="000000"/>
          <w:sz w:val="24"/>
          <w:szCs w:val="24"/>
          <w:lang w:val="en-US" w:eastAsia="zh-CN"/>
        </w:rPr>
        <w:t>12</w:t>
      </w:r>
      <w:r w:rsidRPr="008D5F7A">
        <w:rPr>
          <w:rFonts w:ascii="Book Antiqua" w:eastAsia="宋体" w:hAnsi="Book Antiqua" w:cs="宋体"/>
          <w:color w:val="000000"/>
          <w:sz w:val="24"/>
          <w:szCs w:val="24"/>
          <w:lang w:val="en-US" w:eastAsia="zh-CN"/>
        </w:rPr>
        <w:t>: 121-127 [PMID: 10714678]</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339 </w:t>
      </w:r>
      <w:r w:rsidRPr="008D5F7A">
        <w:rPr>
          <w:rFonts w:ascii="Book Antiqua" w:eastAsia="宋体" w:hAnsi="Book Antiqua" w:cs="宋体"/>
          <w:b/>
          <w:bCs/>
          <w:color w:val="000000"/>
          <w:sz w:val="24"/>
          <w:szCs w:val="24"/>
          <w:lang w:val="en-US" w:eastAsia="zh-CN"/>
        </w:rPr>
        <w:t>Zhang Y</w:t>
      </w:r>
      <w:r w:rsidRPr="008D5F7A">
        <w:rPr>
          <w:rFonts w:ascii="Book Antiqua" w:eastAsia="宋体" w:hAnsi="Book Antiqua" w:cs="宋体"/>
          <w:color w:val="000000"/>
          <w:sz w:val="24"/>
          <w:szCs w:val="24"/>
          <w:lang w:val="en-US" w:eastAsia="zh-CN"/>
        </w:rPr>
        <w:t>, Broser M, Cohen H, Bodkin M, Law K, Reibman J, Rom WN. Enhanced interleukin-8 release and gene expression in macrophages after exposure to Mycobacterium tuberculosis and its components. </w:t>
      </w:r>
      <w:r w:rsidRPr="008D5F7A">
        <w:rPr>
          <w:rFonts w:ascii="Book Antiqua" w:eastAsia="宋体" w:hAnsi="Book Antiqua" w:cs="宋体"/>
          <w:i/>
          <w:iCs/>
          <w:color w:val="000000"/>
          <w:sz w:val="24"/>
          <w:szCs w:val="24"/>
          <w:lang w:val="en-US" w:eastAsia="zh-CN"/>
        </w:rPr>
        <w:t>J Clin Invest</w:t>
      </w:r>
      <w:r w:rsidRPr="008D5F7A">
        <w:rPr>
          <w:rFonts w:ascii="Book Antiqua" w:eastAsia="宋体" w:hAnsi="Book Antiqua" w:cs="宋体"/>
          <w:color w:val="000000"/>
          <w:sz w:val="24"/>
          <w:szCs w:val="24"/>
          <w:lang w:val="en-US" w:eastAsia="zh-CN"/>
        </w:rPr>
        <w:t> 1995; </w:t>
      </w:r>
      <w:r w:rsidRPr="008D5F7A">
        <w:rPr>
          <w:rFonts w:ascii="Book Antiqua" w:eastAsia="宋体" w:hAnsi="Book Antiqua" w:cs="宋体"/>
          <w:b/>
          <w:bCs/>
          <w:color w:val="000000"/>
          <w:sz w:val="24"/>
          <w:szCs w:val="24"/>
          <w:lang w:val="en-US" w:eastAsia="zh-CN"/>
        </w:rPr>
        <w:t>95</w:t>
      </w:r>
      <w:r w:rsidRPr="008D5F7A">
        <w:rPr>
          <w:rFonts w:ascii="Book Antiqua" w:eastAsia="宋体" w:hAnsi="Book Antiqua" w:cs="宋体"/>
          <w:color w:val="000000"/>
          <w:sz w:val="24"/>
          <w:szCs w:val="24"/>
          <w:lang w:val="en-US" w:eastAsia="zh-CN"/>
        </w:rPr>
        <w:t>: 586-592 [PMID: 7860742]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340 </w:t>
      </w:r>
      <w:r w:rsidRPr="008D5F7A">
        <w:rPr>
          <w:rFonts w:ascii="Book Antiqua" w:eastAsia="宋体" w:hAnsi="Book Antiqua" w:cs="宋体"/>
          <w:b/>
          <w:bCs/>
          <w:color w:val="000000"/>
          <w:sz w:val="24"/>
          <w:szCs w:val="24"/>
          <w:lang w:val="en-US" w:eastAsia="zh-CN"/>
        </w:rPr>
        <w:t>Gerszten RE</w:t>
      </w:r>
      <w:r w:rsidRPr="008D5F7A">
        <w:rPr>
          <w:rFonts w:ascii="Book Antiqua" w:eastAsia="宋体" w:hAnsi="Book Antiqua" w:cs="宋体"/>
          <w:color w:val="000000"/>
          <w:sz w:val="24"/>
          <w:szCs w:val="24"/>
          <w:lang w:val="en-US" w:eastAsia="zh-CN"/>
        </w:rPr>
        <w:t>, Garcia-Zepeda EA, Lim YC, Yoshida M, Ding HA, Gimbrone MA, Luster AD, Luscinskas FW, Rosenzweig A. MCP-1 and IL-8 trigger firm adhesion of monocytes to vascular endothelium under flow conditions. </w:t>
      </w:r>
      <w:r w:rsidRPr="008D5F7A">
        <w:rPr>
          <w:rFonts w:ascii="Book Antiqua" w:eastAsia="宋体" w:hAnsi="Book Antiqua" w:cs="宋体"/>
          <w:i/>
          <w:iCs/>
          <w:color w:val="000000"/>
          <w:sz w:val="24"/>
          <w:szCs w:val="24"/>
          <w:lang w:val="en-US" w:eastAsia="zh-CN"/>
        </w:rPr>
        <w:t>Nature</w:t>
      </w:r>
      <w:r w:rsidRPr="008D5F7A">
        <w:rPr>
          <w:rFonts w:ascii="Book Antiqua" w:eastAsia="宋体" w:hAnsi="Book Antiqua" w:cs="宋体"/>
          <w:color w:val="000000"/>
          <w:sz w:val="24"/>
          <w:szCs w:val="24"/>
          <w:lang w:val="en-US" w:eastAsia="zh-CN"/>
        </w:rPr>
        <w:t> 1999; </w:t>
      </w:r>
      <w:r w:rsidRPr="008D5F7A">
        <w:rPr>
          <w:rFonts w:ascii="Book Antiqua" w:eastAsia="宋体" w:hAnsi="Book Antiqua" w:cs="宋体"/>
          <w:b/>
          <w:bCs/>
          <w:color w:val="000000"/>
          <w:sz w:val="24"/>
          <w:szCs w:val="24"/>
          <w:lang w:val="en-US" w:eastAsia="zh-CN"/>
        </w:rPr>
        <w:t>398</w:t>
      </w:r>
      <w:r w:rsidRPr="008D5F7A">
        <w:rPr>
          <w:rFonts w:ascii="Book Antiqua" w:eastAsia="宋体" w:hAnsi="Book Antiqua" w:cs="宋体"/>
          <w:color w:val="000000"/>
          <w:sz w:val="24"/>
          <w:szCs w:val="24"/>
          <w:lang w:val="en-US" w:eastAsia="zh-CN"/>
        </w:rPr>
        <w:t>: 718-723 [PMID: 10227295]</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341 </w:t>
      </w:r>
      <w:r w:rsidRPr="008D5F7A">
        <w:rPr>
          <w:rFonts w:ascii="Book Antiqua" w:eastAsia="宋体" w:hAnsi="Book Antiqua" w:cs="宋体"/>
          <w:b/>
          <w:bCs/>
          <w:color w:val="000000"/>
          <w:sz w:val="24"/>
          <w:szCs w:val="24"/>
          <w:lang w:val="en-US" w:eastAsia="zh-CN"/>
        </w:rPr>
        <w:t>Meddows-Taylor S</w:t>
      </w:r>
      <w:r w:rsidRPr="008D5F7A">
        <w:rPr>
          <w:rFonts w:ascii="Book Antiqua" w:eastAsia="宋体" w:hAnsi="Book Antiqua" w:cs="宋体"/>
          <w:color w:val="000000"/>
          <w:sz w:val="24"/>
          <w:szCs w:val="24"/>
          <w:lang w:val="en-US" w:eastAsia="zh-CN"/>
        </w:rPr>
        <w:t>, Martin DJ, Tiemessen CT. Dysregulated production of interleukin-8 in individuals infected with human immunodeficiency virus type 1 and Mycobacterium tuberculosis. </w:t>
      </w:r>
      <w:r w:rsidRPr="008D5F7A">
        <w:rPr>
          <w:rFonts w:ascii="Book Antiqua" w:eastAsia="宋体" w:hAnsi="Book Antiqua" w:cs="宋体"/>
          <w:i/>
          <w:iCs/>
          <w:color w:val="000000"/>
          <w:sz w:val="24"/>
          <w:szCs w:val="24"/>
          <w:lang w:val="en-US" w:eastAsia="zh-CN"/>
        </w:rPr>
        <w:t>Infect Immun</w:t>
      </w:r>
      <w:r w:rsidRPr="008D5F7A">
        <w:rPr>
          <w:rFonts w:ascii="Book Antiqua" w:eastAsia="宋体" w:hAnsi="Book Antiqua" w:cs="宋体"/>
          <w:color w:val="000000"/>
          <w:sz w:val="24"/>
          <w:szCs w:val="24"/>
          <w:lang w:val="en-US" w:eastAsia="zh-CN"/>
        </w:rPr>
        <w:t> 1999; </w:t>
      </w:r>
      <w:r w:rsidRPr="008D5F7A">
        <w:rPr>
          <w:rFonts w:ascii="Book Antiqua" w:eastAsia="宋体" w:hAnsi="Book Antiqua" w:cs="宋体"/>
          <w:b/>
          <w:bCs/>
          <w:color w:val="000000"/>
          <w:sz w:val="24"/>
          <w:szCs w:val="24"/>
          <w:lang w:val="en-US" w:eastAsia="zh-CN"/>
        </w:rPr>
        <w:t>67</w:t>
      </w:r>
      <w:r w:rsidRPr="008D5F7A">
        <w:rPr>
          <w:rFonts w:ascii="Book Antiqua" w:eastAsia="宋体" w:hAnsi="Book Antiqua" w:cs="宋体"/>
          <w:color w:val="000000"/>
          <w:sz w:val="24"/>
          <w:szCs w:val="24"/>
          <w:lang w:val="en-US" w:eastAsia="zh-CN"/>
        </w:rPr>
        <w:t>: 1251-1260 [PMID: 10024568]</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342 </w:t>
      </w:r>
      <w:r w:rsidRPr="008D5F7A">
        <w:rPr>
          <w:rFonts w:ascii="Book Antiqua" w:eastAsia="宋体" w:hAnsi="Book Antiqua" w:cs="宋体"/>
          <w:b/>
          <w:bCs/>
          <w:color w:val="000000"/>
          <w:sz w:val="24"/>
          <w:szCs w:val="24"/>
          <w:lang w:val="en-US" w:eastAsia="zh-CN"/>
        </w:rPr>
        <w:t>Pokkali S</w:t>
      </w:r>
      <w:r w:rsidRPr="008D5F7A">
        <w:rPr>
          <w:rFonts w:ascii="Book Antiqua" w:eastAsia="宋体" w:hAnsi="Book Antiqua" w:cs="宋体"/>
          <w:color w:val="000000"/>
          <w:sz w:val="24"/>
          <w:szCs w:val="24"/>
          <w:lang w:val="en-US" w:eastAsia="zh-CN"/>
        </w:rPr>
        <w:t>, Das SD. Augmented chemokine levels and chemokine receptor expression on immune cells during pulmonary tuberculosis. </w:t>
      </w:r>
      <w:r w:rsidRPr="008D5F7A">
        <w:rPr>
          <w:rFonts w:ascii="Book Antiqua" w:eastAsia="宋体" w:hAnsi="Book Antiqua" w:cs="宋体"/>
          <w:i/>
          <w:iCs/>
          <w:color w:val="000000"/>
          <w:sz w:val="24"/>
          <w:szCs w:val="24"/>
          <w:lang w:val="en-US" w:eastAsia="zh-CN"/>
        </w:rPr>
        <w:t>Hum Immunol</w:t>
      </w:r>
      <w:r w:rsidRPr="008D5F7A">
        <w:rPr>
          <w:rFonts w:ascii="Book Antiqua" w:eastAsia="宋体" w:hAnsi="Book Antiqua" w:cs="宋体"/>
          <w:color w:val="000000"/>
          <w:sz w:val="24"/>
          <w:szCs w:val="24"/>
          <w:lang w:val="en-US" w:eastAsia="zh-CN"/>
        </w:rPr>
        <w:t> 2009; </w:t>
      </w:r>
      <w:r w:rsidRPr="008D5F7A">
        <w:rPr>
          <w:rFonts w:ascii="Book Antiqua" w:eastAsia="宋体" w:hAnsi="Book Antiqua" w:cs="宋体"/>
          <w:b/>
          <w:bCs/>
          <w:color w:val="000000"/>
          <w:sz w:val="24"/>
          <w:szCs w:val="24"/>
          <w:lang w:val="en-US" w:eastAsia="zh-CN"/>
        </w:rPr>
        <w:t>70</w:t>
      </w:r>
      <w:r w:rsidRPr="008D5F7A">
        <w:rPr>
          <w:rFonts w:ascii="Book Antiqua" w:eastAsia="宋体" w:hAnsi="Book Antiqua" w:cs="宋体"/>
          <w:color w:val="000000"/>
          <w:sz w:val="24"/>
          <w:szCs w:val="24"/>
          <w:lang w:val="en-US" w:eastAsia="zh-CN"/>
        </w:rPr>
        <w:t>: 110-115 [PMID: 19100801 DOI: 10.1016/j.humimm.2008.11.003]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343 </w:t>
      </w:r>
      <w:r w:rsidRPr="008D5F7A">
        <w:rPr>
          <w:rFonts w:ascii="Book Antiqua" w:eastAsia="宋体" w:hAnsi="Book Antiqua" w:cs="宋体"/>
          <w:b/>
          <w:bCs/>
          <w:color w:val="000000"/>
          <w:sz w:val="24"/>
          <w:szCs w:val="24"/>
          <w:lang w:val="en-US" w:eastAsia="zh-CN"/>
        </w:rPr>
        <w:t>Nibbering PH</w:t>
      </w:r>
      <w:r w:rsidRPr="008D5F7A">
        <w:rPr>
          <w:rFonts w:ascii="Book Antiqua" w:eastAsia="宋体" w:hAnsi="Book Antiqua" w:cs="宋体"/>
          <w:color w:val="000000"/>
          <w:sz w:val="24"/>
          <w:szCs w:val="24"/>
          <w:lang w:val="en-US" w:eastAsia="zh-CN"/>
        </w:rPr>
        <w:t>, Pos O, Stevenhagen A, Van Furth R. Interleukin-8 enhances nonoxidative intracellular killing of Mycobacterium fortuitum by human granulocytes. </w:t>
      </w:r>
      <w:r w:rsidRPr="008D5F7A">
        <w:rPr>
          <w:rFonts w:ascii="Book Antiqua" w:eastAsia="宋体" w:hAnsi="Book Antiqua" w:cs="宋体"/>
          <w:i/>
          <w:iCs/>
          <w:color w:val="000000"/>
          <w:sz w:val="24"/>
          <w:szCs w:val="24"/>
          <w:lang w:val="en-US" w:eastAsia="zh-CN"/>
        </w:rPr>
        <w:t>Infect Immun</w:t>
      </w:r>
      <w:r w:rsidRPr="008D5F7A">
        <w:rPr>
          <w:rFonts w:ascii="Book Antiqua" w:eastAsia="宋体" w:hAnsi="Book Antiqua" w:cs="宋体"/>
          <w:color w:val="000000"/>
          <w:sz w:val="24"/>
          <w:szCs w:val="24"/>
          <w:lang w:val="en-US" w:eastAsia="zh-CN"/>
        </w:rPr>
        <w:t> 1993; </w:t>
      </w:r>
      <w:r w:rsidRPr="008D5F7A">
        <w:rPr>
          <w:rFonts w:ascii="Book Antiqua" w:eastAsia="宋体" w:hAnsi="Book Antiqua" w:cs="宋体"/>
          <w:b/>
          <w:bCs/>
          <w:color w:val="000000"/>
          <w:sz w:val="24"/>
          <w:szCs w:val="24"/>
          <w:lang w:val="en-US" w:eastAsia="zh-CN"/>
        </w:rPr>
        <w:t>61</w:t>
      </w:r>
      <w:r w:rsidRPr="008D5F7A">
        <w:rPr>
          <w:rFonts w:ascii="Book Antiqua" w:eastAsia="宋体" w:hAnsi="Book Antiqua" w:cs="宋体"/>
          <w:color w:val="000000"/>
          <w:sz w:val="24"/>
          <w:szCs w:val="24"/>
          <w:lang w:val="en-US" w:eastAsia="zh-CN"/>
        </w:rPr>
        <w:t>: 3111-3116 [PMID: 8335340]</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344 </w:t>
      </w:r>
      <w:r w:rsidRPr="008D5F7A">
        <w:rPr>
          <w:rFonts w:ascii="Book Antiqua" w:eastAsia="宋体" w:hAnsi="Book Antiqua" w:cs="宋体"/>
          <w:b/>
          <w:bCs/>
          <w:color w:val="000000"/>
          <w:sz w:val="24"/>
          <w:szCs w:val="24"/>
          <w:lang w:val="en-US" w:eastAsia="zh-CN"/>
        </w:rPr>
        <w:t>McCarter YS</w:t>
      </w:r>
      <w:r w:rsidRPr="008D5F7A">
        <w:rPr>
          <w:rFonts w:ascii="Book Antiqua" w:eastAsia="宋体" w:hAnsi="Book Antiqua" w:cs="宋体"/>
          <w:color w:val="000000"/>
          <w:sz w:val="24"/>
          <w:szCs w:val="24"/>
          <w:lang w:val="en-US" w:eastAsia="zh-CN"/>
        </w:rPr>
        <w:t>, Robinson A. Quality evaluation of sputum specimens for mycobacterial culture. </w:t>
      </w:r>
      <w:r w:rsidRPr="008D5F7A">
        <w:rPr>
          <w:rFonts w:ascii="Book Antiqua" w:eastAsia="宋体" w:hAnsi="Book Antiqua" w:cs="宋体"/>
          <w:i/>
          <w:iCs/>
          <w:color w:val="000000"/>
          <w:sz w:val="24"/>
          <w:szCs w:val="24"/>
          <w:lang w:val="en-US" w:eastAsia="zh-CN"/>
        </w:rPr>
        <w:t>Am J Clin Pathol</w:t>
      </w:r>
      <w:r w:rsidRPr="008D5F7A">
        <w:rPr>
          <w:rFonts w:ascii="Book Antiqua" w:eastAsia="宋体" w:hAnsi="Book Antiqua" w:cs="宋体"/>
          <w:color w:val="000000"/>
          <w:sz w:val="24"/>
          <w:szCs w:val="24"/>
          <w:lang w:val="en-US" w:eastAsia="zh-CN"/>
        </w:rPr>
        <w:t> 1996; </w:t>
      </w:r>
      <w:r w:rsidRPr="008D5F7A">
        <w:rPr>
          <w:rFonts w:ascii="Book Antiqua" w:eastAsia="宋体" w:hAnsi="Book Antiqua" w:cs="宋体"/>
          <w:b/>
          <w:bCs/>
          <w:color w:val="000000"/>
          <w:sz w:val="24"/>
          <w:szCs w:val="24"/>
          <w:lang w:val="en-US" w:eastAsia="zh-CN"/>
        </w:rPr>
        <w:t>105</w:t>
      </w:r>
      <w:r w:rsidRPr="008D5F7A">
        <w:rPr>
          <w:rFonts w:ascii="Book Antiqua" w:eastAsia="宋体" w:hAnsi="Book Antiqua" w:cs="宋体"/>
          <w:color w:val="000000"/>
          <w:sz w:val="24"/>
          <w:szCs w:val="24"/>
          <w:lang w:val="en-US" w:eastAsia="zh-CN"/>
        </w:rPr>
        <w:t>: 769-773 [PMID: 8659453]</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345 </w:t>
      </w:r>
      <w:r w:rsidRPr="008D5F7A">
        <w:rPr>
          <w:rFonts w:ascii="Book Antiqua" w:eastAsia="宋体" w:hAnsi="Book Antiqua" w:cs="宋体"/>
          <w:b/>
          <w:bCs/>
          <w:color w:val="000000"/>
          <w:sz w:val="24"/>
          <w:szCs w:val="24"/>
          <w:lang w:val="en-US" w:eastAsia="zh-CN"/>
        </w:rPr>
        <w:t>Ribeiro-Rodrigues R</w:t>
      </w:r>
      <w:r w:rsidRPr="008D5F7A">
        <w:rPr>
          <w:rFonts w:ascii="Book Antiqua" w:eastAsia="宋体" w:hAnsi="Book Antiqua" w:cs="宋体"/>
          <w:color w:val="000000"/>
          <w:sz w:val="24"/>
          <w:szCs w:val="24"/>
          <w:lang w:val="en-US" w:eastAsia="zh-CN"/>
        </w:rPr>
        <w:t>, Resende Co T, Johnson JL, Ribeiro F, Palaci M, Sá RT, Maciel EL, Pereira Lima FE, Dettoni V, Toossi Z, Boom WH, Dietze R, Ellner JJ, Hirsch CS. Sputum cytokine levels in patients with pulmonary tuberculosis as early markers of mycobacterial clearance. </w:t>
      </w:r>
      <w:r w:rsidRPr="008D5F7A">
        <w:rPr>
          <w:rFonts w:ascii="Book Antiqua" w:eastAsia="宋体" w:hAnsi="Book Antiqua" w:cs="宋体"/>
          <w:i/>
          <w:iCs/>
          <w:color w:val="000000"/>
          <w:sz w:val="24"/>
          <w:szCs w:val="24"/>
          <w:lang w:val="en-US" w:eastAsia="zh-CN"/>
        </w:rPr>
        <w:t>Clin Diagn Lab Immunol</w:t>
      </w:r>
      <w:r w:rsidRPr="008D5F7A">
        <w:rPr>
          <w:rFonts w:ascii="Book Antiqua" w:eastAsia="宋体" w:hAnsi="Book Antiqua" w:cs="宋体"/>
          <w:color w:val="000000"/>
          <w:sz w:val="24"/>
          <w:szCs w:val="24"/>
          <w:lang w:val="en-US" w:eastAsia="zh-CN"/>
        </w:rPr>
        <w:t> 2002; </w:t>
      </w:r>
      <w:r w:rsidRPr="008D5F7A">
        <w:rPr>
          <w:rFonts w:ascii="Book Antiqua" w:eastAsia="宋体" w:hAnsi="Book Antiqua" w:cs="宋体"/>
          <w:b/>
          <w:bCs/>
          <w:color w:val="000000"/>
          <w:sz w:val="24"/>
          <w:szCs w:val="24"/>
          <w:lang w:val="en-US" w:eastAsia="zh-CN"/>
        </w:rPr>
        <w:t>9</w:t>
      </w:r>
      <w:r w:rsidRPr="008D5F7A">
        <w:rPr>
          <w:rFonts w:ascii="Book Antiqua" w:eastAsia="宋体" w:hAnsi="Book Antiqua" w:cs="宋体"/>
          <w:color w:val="000000"/>
          <w:sz w:val="24"/>
          <w:szCs w:val="24"/>
          <w:lang w:val="en-US" w:eastAsia="zh-CN"/>
        </w:rPr>
        <w:t>: 818-823 [PMID: 12093679]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346 </w:t>
      </w:r>
      <w:r w:rsidRPr="008D5F7A">
        <w:rPr>
          <w:rFonts w:ascii="Book Antiqua" w:eastAsia="宋体" w:hAnsi="Book Antiqua" w:cs="宋体"/>
          <w:b/>
          <w:bCs/>
          <w:color w:val="000000"/>
          <w:sz w:val="24"/>
          <w:szCs w:val="24"/>
          <w:lang w:val="en-US" w:eastAsia="zh-CN"/>
        </w:rPr>
        <w:t>Andersson M</w:t>
      </w:r>
      <w:r w:rsidRPr="008D5F7A">
        <w:rPr>
          <w:rFonts w:ascii="Book Antiqua" w:eastAsia="宋体" w:hAnsi="Book Antiqua" w:cs="宋体"/>
          <w:color w:val="000000"/>
          <w:sz w:val="24"/>
          <w:szCs w:val="24"/>
          <w:lang w:val="en-US" w:eastAsia="zh-CN"/>
        </w:rPr>
        <w:t>, Lutay N, Hallgren O, Westergren-Thorsson G, Svensson M, Godaly G. Mycobacterium bovis bacilli Calmette-Guerin regulates leukocyte recruitment by modulating alveolar inflammatory responses. </w:t>
      </w:r>
      <w:r w:rsidRPr="008D5F7A">
        <w:rPr>
          <w:rFonts w:ascii="Book Antiqua" w:eastAsia="宋体" w:hAnsi="Book Antiqua" w:cs="宋体"/>
          <w:i/>
          <w:iCs/>
          <w:color w:val="000000"/>
          <w:sz w:val="24"/>
          <w:szCs w:val="24"/>
          <w:lang w:val="en-US" w:eastAsia="zh-CN"/>
        </w:rPr>
        <w:t>Innate Immun</w:t>
      </w:r>
      <w:r w:rsidRPr="008D5F7A">
        <w:rPr>
          <w:rFonts w:ascii="Book Antiqua" w:eastAsia="宋体" w:hAnsi="Book Antiqua" w:cs="宋体"/>
          <w:color w:val="000000"/>
          <w:sz w:val="24"/>
          <w:szCs w:val="24"/>
          <w:lang w:val="en-US" w:eastAsia="zh-CN"/>
        </w:rPr>
        <w:t> 2012; </w:t>
      </w:r>
      <w:r w:rsidRPr="008D5F7A">
        <w:rPr>
          <w:rFonts w:ascii="Book Antiqua" w:eastAsia="宋体" w:hAnsi="Book Antiqua" w:cs="宋体"/>
          <w:b/>
          <w:bCs/>
          <w:color w:val="000000"/>
          <w:sz w:val="24"/>
          <w:szCs w:val="24"/>
          <w:lang w:val="en-US" w:eastAsia="zh-CN"/>
        </w:rPr>
        <w:t>18</w:t>
      </w:r>
      <w:r w:rsidRPr="008D5F7A">
        <w:rPr>
          <w:rFonts w:ascii="Book Antiqua" w:eastAsia="宋体" w:hAnsi="Book Antiqua" w:cs="宋体"/>
          <w:color w:val="000000"/>
          <w:sz w:val="24"/>
          <w:szCs w:val="24"/>
          <w:lang w:val="en-US" w:eastAsia="zh-CN"/>
        </w:rPr>
        <w:t>: 531-540 [PMID: 22058091 DOI: 10.1177/1753425911426591]</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347 </w:t>
      </w:r>
      <w:r w:rsidRPr="008D5F7A">
        <w:rPr>
          <w:rFonts w:ascii="Book Antiqua" w:eastAsia="宋体" w:hAnsi="Book Antiqua" w:cs="宋体"/>
          <w:b/>
          <w:bCs/>
          <w:color w:val="000000"/>
          <w:sz w:val="24"/>
          <w:szCs w:val="24"/>
          <w:lang w:val="en-US" w:eastAsia="zh-CN"/>
        </w:rPr>
        <w:t>Ferrara G</w:t>
      </w:r>
      <w:r w:rsidRPr="008D5F7A">
        <w:rPr>
          <w:rFonts w:ascii="Book Antiqua" w:eastAsia="宋体" w:hAnsi="Book Antiqua" w:cs="宋体"/>
          <w:color w:val="000000"/>
          <w:sz w:val="24"/>
          <w:szCs w:val="24"/>
          <w:lang w:val="en-US" w:eastAsia="zh-CN"/>
        </w:rPr>
        <w:t>, Bleck B, Richeldi L, Reibman J, Fabbri LM, Rom WN, Condos R. Mycobacterium tuberculosis induces CCL18 expression in human macrophages. </w:t>
      </w:r>
      <w:r w:rsidRPr="008D5F7A">
        <w:rPr>
          <w:rFonts w:ascii="Book Antiqua" w:eastAsia="宋体" w:hAnsi="Book Antiqua" w:cs="宋体"/>
          <w:i/>
          <w:iCs/>
          <w:color w:val="000000"/>
          <w:sz w:val="24"/>
          <w:szCs w:val="24"/>
          <w:lang w:val="en-US" w:eastAsia="zh-CN"/>
        </w:rPr>
        <w:t>Scand J Immunol</w:t>
      </w:r>
      <w:r w:rsidRPr="008D5F7A">
        <w:rPr>
          <w:rFonts w:ascii="Book Antiqua" w:eastAsia="宋体" w:hAnsi="Book Antiqua" w:cs="宋体"/>
          <w:color w:val="000000"/>
          <w:sz w:val="24"/>
          <w:szCs w:val="24"/>
          <w:lang w:val="en-US" w:eastAsia="zh-CN"/>
        </w:rPr>
        <w:t> 2008; </w:t>
      </w:r>
      <w:r w:rsidRPr="008D5F7A">
        <w:rPr>
          <w:rFonts w:ascii="Book Antiqua" w:eastAsia="宋体" w:hAnsi="Book Antiqua" w:cs="宋体"/>
          <w:b/>
          <w:bCs/>
          <w:color w:val="000000"/>
          <w:sz w:val="24"/>
          <w:szCs w:val="24"/>
          <w:lang w:val="en-US" w:eastAsia="zh-CN"/>
        </w:rPr>
        <w:t>68</w:t>
      </w:r>
      <w:r w:rsidRPr="008D5F7A">
        <w:rPr>
          <w:rFonts w:ascii="Book Antiqua" w:eastAsia="宋体" w:hAnsi="Book Antiqua" w:cs="宋体"/>
          <w:color w:val="000000"/>
          <w:sz w:val="24"/>
          <w:szCs w:val="24"/>
          <w:lang w:val="en-US" w:eastAsia="zh-CN"/>
        </w:rPr>
        <w:t>: 668-674 [PMID: 18959625 DOI: 1</w:t>
      </w:r>
      <w:r w:rsidR="006875F7">
        <w:rPr>
          <w:rFonts w:ascii="Book Antiqua" w:eastAsia="宋体" w:hAnsi="Book Antiqua" w:cs="宋体"/>
          <w:color w:val="000000"/>
          <w:sz w:val="24"/>
          <w:szCs w:val="24"/>
          <w:lang w:val="en-US" w:eastAsia="zh-CN"/>
        </w:rPr>
        <w:t>0.1111/j.1365-3083.2008.02182.x</w:t>
      </w:r>
      <w:r w:rsidRPr="008D5F7A">
        <w:rPr>
          <w:rFonts w:ascii="Book Antiqua" w:eastAsia="宋体" w:hAnsi="Book Antiqua" w:cs="宋体"/>
          <w:color w:val="000000"/>
          <w:sz w:val="24"/>
          <w:szCs w:val="24"/>
          <w:lang w:val="en-US" w:eastAsia="zh-CN"/>
        </w:rPr>
        <w:t>]</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348 </w:t>
      </w:r>
      <w:r w:rsidRPr="008D5F7A">
        <w:rPr>
          <w:rFonts w:ascii="Book Antiqua" w:eastAsia="宋体" w:hAnsi="Book Antiqua" w:cs="宋体"/>
          <w:b/>
          <w:bCs/>
          <w:color w:val="000000"/>
          <w:sz w:val="24"/>
          <w:szCs w:val="24"/>
          <w:lang w:val="en-US" w:eastAsia="zh-CN"/>
        </w:rPr>
        <w:t>Hasan Z</w:t>
      </w:r>
      <w:r w:rsidRPr="008D5F7A">
        <w:rPr>
          <w:rFonts w:ascii="Book Antiqua" w:eastAsia="宋体" w:hAnsi="Book Antiqua" w:cs="宋体"/>
          <w:color w:val="000000"/>
          <w:sz w:val="24"/>
          <w:szCs w:val="24"/>
          <w:lang w:val="en-US" w:eastAsia="zh-CN"/>
        </w:rPr>
        <w:t>, Jamil B, Ashraf M, Islam M, Yusuf MS, Khan JA, Hussain R. ESAT6-induced IFNgamma and CXCL9 can differentiate severity of tuberculosis. </w:t>
      </w:r>
      <w:r w:rsidRPr="008D5F7A">
        <w:rPr>
          <w:rFonts w:ascii="Book Antiqua" w:eastAsia="宋体" w:hAnsi="Book Antiqua" w:cs="宋体"/>
          <w:i/>
          <w:iCs/>
          <w:color w:val="000000"/>
          <w:sz w:val="24"/>
          <w:szCs w:val="24"/>
          <w:lang w:val="en-US" w:eastAsia="zh-CN"/>
        </w:rPr>
        <w:t>PLoS One</w:t>
      </w:r>
      <w:r w:rsidRPr="008D5F7A">
        <w:rPr>
          <w:rFonts w:ascii="Book Antiqua" w:eastAsia="宋体" w:hAnsi="Book Antiqua" w:cs="宋体"/>
          <w:color w:val="000000"/>
          <w:sz w:val="24"/>
          <w:szCs w:val="24"/>
          <w:lang w:val="en-US" w:eastAsia="zh-CN"/>
        </w:rPr>
        <w:t> 2009; </w:t>
      </w:r>
      <w:r w:rsidRPr="008D5F7A">
        <w:rPr>
          <w:rFonts w:ascii="Book Antiqua" w:eastAsia="宋体" w:hAnsi="Book Antiqua" w:cs="宋体"/>
          <w:b/>
          <w:bCs/>
          <w:color w:val="000000"/>
          <w:sz w:val="24"/>
          <w:szCs w:val="24"/>
          <w:lang w:val="en-US" w:eastAsia="zh-CN"/>
        </w:rPr>
        <w:t>4</w:t>
      </w:r>
      <w:r w:rsidRPr="008D5F7A">
        <w:rPr>
          <w:rFonts w:ascii="Book Antiqua" w:eastAsia="宋体" w:hAnsi="Book Antiqua" w:cs="宋体"/>
          <w:color w:val="000000"/>
          <w:sz w:val="24"/>
          <w:szCs w:val="24"/>
          <w:lang w:val="en-US" w:eastAsia="zh-CN"/>
        </w:rPr>
        <w:t>: e5158 [PMID: 19340290 DOI: 10.1371/journal.pone.0005158]</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349 </w:t>
      </w:r>
      <w:r w:rsidRPr="008D5F7A">
        <w:rPr>
          <w:rFonts w:ascii="Book Antiqua" w:eastAsia="宋体" w:hAnsi="Book Antiqua" w:cs="宋体"/>
          <w:b/>
          <w:bCs/>
          <w:color w:val="000000"/>
          <w:sz w:val="24"/>
          <w:szCs w:val="24"/>
          <w:lang w:val="en-US" w:eastAsia="zh-CN"/>
        </w:rPr>
        <w:t>Rivero-Lezcano OM</w:t>
      </w:r>
      <w:r w:rsidRPr="008D5F7A">
        <w:rPr>
          <w:rFonts w:ascii="Book Antiqua" w:eastAsia="宋体" w:hAnsi="Book Antiqua" w:cs="宋体"/>
          <w:color w:val="000000"/>
          <w:sz w:val="24"/>
          <w:szCs w:val="24"/>
          <w:lang w:val="en-US" w:eastAsia="zh-CN"/>
        </w:rPr>
        <w:t>, González-Cortés C, Reyes-Ruvalcaba D, Diez-Tascón C. CCL20 is overexpressed in Mycobacterium tuberculosis-infected monocytes and inhibits the production of reactive oxygen species (ROS). </w:t>
      </w:r>
      <w:r w:rsidRPr="008D5F7A">
        <w:rPr>
          <w:rFonts w:ascii="Book Antiqua" w:eastAsia="宋体" w:hAnsi="Book Antiqua" w:cs="宋体"/>
          <w:i/>
          <w:iCs/>
          <w:color w:val="000000"/>
          <w:sz w:val="24"/>
          <w:szCs w:val="24"/>
          <w:lang w:val="en-US" w:eastAsia="zh-CN"/>
        </w:rPr>
        <w:t>Clin Exp Immunol</w:t>
      </w:r>
      <w:r w:rsidRPr="008D5F7A">
        <w:rPr>
          <w:rFonts w:ascii="Book Antiqua" w:eastAsia="宋体" w:hAnsi="Book Antiqua" w:cs="宋体"/>
          <w:color w:val="000000"/>
          <w:sz w:val="24"/>
          <w:szCs w:val="24"/>
          <w:lang w:val="en-US" w:eastAsia="zh-CN"/>
        </w:rPr>
        <w:t> 2010; </w:t>
      </w:r>
      <w:r w:rsidRPr="008D5F7A">
        <w:rPr>
          <w:rFonts w:ascii="Book Antiqua" w:eastAsia="宋体" w:hAnsi="Book Antiqua" w:cs="宋体"/>
          <w:b/>
          <w:bCs/>
          <w:color w:val="000000"/>
          <w:sz w:val="24"/>
          <w:szCs w:val="24"/>
          <w:lang w:val="en-US" w:eastAsia="zh-CN"/>
        </w:rPr>
        <w:t>162</w:t>
      </w:r>
      <w:r w:rsidRPr="008D5F7A">
        <w:rPr>
          <w:rFonts w:ascii="Book Antiqua" w:eastAsia="宋体" w:hAnsi="Book Antiqua" w:cs="宋体"/>
          <w:color w:val="000000"/>
          <w:sz w:val="24"/>
          <w:szCs w:val="24"/>
          <w:lang w:val="en-US" w:eastAsia="zh-CN"/>
        </w:rPr>
        <w:t>: 289-297 [PMID: 20819093 DOI: 1</w:t>
      </w:r>
      <w:r w:rsidR="006875F7">
        <w:rPr>
          <w:rFonts w:ascii="Book Antiqua" w:eastAsia="宋体" w:hAnsi="Book Antiqua" w:cs="宋体"/>
          <w:color w:val="000000"/>
          <w:sz w:val="24"/>
          <w:szCs w:val="24"/>
          <w:lang w:val="en-US" w:eastAsia="zh-CN"/>
        </w:rPr>
        <w:t>0.1111/j.1365-2249.2010.04168.x</w:t>
      </w:r>
      <w:r w:rsidRPr="008D5F7A">
        <w:rPr>
          <w:rFonts w:ascii="Book Antiqua" w:eastAsia="宋体" w:hAnsi="Book Antiqua" w:cs="宋体"/>
          <w:color w:val="000000"/>
          <w:sz w:val="24"/>
          <w:szCs w:val="24"/>
          <w:lang w:val="en-US" w:eastAsia="zh-CN"/>
        </w:rPr>
        <w:t>]</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350 </w:t>
      </w:r>
      <w:r w:rsidRPr="008D5F7A">
        <w:rPr>
          <w:rFonts w:ascii="Book Antiqua" w:eastAsia="宋体" w:hAnsi="Book Antiqua" w:cs="宋体"/>
          <w:b/>
          <w:bCs/>
          <w:color w:val="000000"/>
          <w:sz w:val="24"/>
          <w:szCs w:val="24"/>
          <w:lang w:val="en-US" w:eastAsia="zh-CN"/>
        </w:rPr>
        <w:t>Wu C</w:t>
      </w:r>
      <w:r w:rsidRPr="008D5F7A">
        <w:rPr>
          <w:rFonts w:ascii="Book Antiqua" w:eastAsia="宋体" w:hAnsi="Book Antiqua" w:cs="宋体"/>
          <w:color w:val="000000"/>
          <w:sz w:val="24"/>
          <w:szCs w:val="24"/>
          <w:lang w:val="en-US" w:eastAsia="zh-CN"/>
        </w:rPr>
        <w:t>, Zhou Q, Qin XJ, Qin SM, Shi HZ. CCL22 is involved in the recruitment of CD4+CD25 high T cells into tuberculous pleural effusions. </w:t>
      </w:r>
      <w:r w:rsidRPr="008D5F7A">
        <w:rPr>
          <w:rFonts w:ascii="Book Antiqua" w:eastAsia="宋体" w:hAnsi="Book Antiqua" w:cs="宋体"/>
          <w:i/>
          <w:iCs/>
          <w:color w:val="000000"/>
          <w:sz w:val="24"/>
          <w:szCs w:val="24"/>
          <w:lang w:val="en-US" w:eastAsia="zh-CN"/>
        </w:rPr>
        <w:t>Respirology</w:t>
      </w:r>
      <w:r w:rsidRPr="008D5F7A">
        <w:rPr>
          <w:rFonts w:ascii="Book Antiqua" w:eastAsia="宋体" w:hAnsi="Book Antiqua" w:cs="宋体"/>
          <w:color w:val="000000"/>
          <w:sz w:val="24"/>
          <w:szCs w:val="24"/>
          <w:lang w:val="en-US" w:eastAsia="zh-CN"/>
        </w:rPr>
        <w:t> 2010; </w:t>
      </w:r>
      <w:r w:rsidRPr="008D5F7A">
        <w:rPr>
          <w:rFonts w:ascii="Book Antiqua" w:eastAsia="宋体" w:hAnsi="Book Antiqua" w:cs="宋体"/>
          <w:b/>
          <w:bCs/>
          <w:color w:val="000000"/>
          <w:sz w:val="24"/>
          <w:szCs w:val="24"/>
          <w:lang w:val="en-US" w:eastAsia="zh-CN"/>
        </w:rPr>
        <w:t>15</w:t>
      </w:r>
      <w:r w:rsidRPr="008D5F7A">
        <w:rPr>
          <w:rFonts w:ascii="Book Antiqua" w:eastAsia="宋体" w:hAnsi="Book Antiqua" w:cs="宋体"/>
          <w:color w:val="000000"/>
          <w:sz w:val="24"/>
          <w:szCs w:val="24"/>
          <w:lang w:val="en-US" w:eastAsia="zh-CN"/>
        </w:rPr>
        <w:t>: 522-529 [PMID: 20337996 DOI: 10.1111/j.1440-1843.2010.01719]</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351 </w:t>
      </w:r>
      <w:r w:rsidRPr="008D5F7A">
        <w:rPr>
          <w:rFonts w:ascii="Book Antiqua" w:eastAsia="宋体" w:hAnsi="Book Antiqua" w:cs="宋体"/>
          <w:b/>
          <w:bCs/>
          <w:color w:val="000000"/>
          <w:sz w:val="24"/>
          <w:szCs w:val="24"/>
          <w:lang w:val="en-US" w:eastAsia="zh-CN"/>
        </w:rPr>
        <w:t>Slight SR</w:t>
      </w:r>
      <w:r w:rsidRPr="008D5F7A">
        <w:rPr>
          <w:rFonts w:ascii="Book Antiqua" w:eastAsia="宋体" w:hAnsi="Book Antiqua" w:cs="宋体"/>
          <w:color w:val="000000"/>
          <w:sz w:val="24"/>
          <w:szCs w:val="24"/>
          <w:lang w:val="en-US" w:eastAsia="zh-CN"/>
        </w:rPr>
        <w:t>, Khader SA. Chemokines shape the immune responses to tuberculosis. </w:t>
      </w:r>
      <w:r w:rsidRPr="008D5F7A">
        <w:rPr>
          <w:rFonts w:ascii="Book Antiqua" w:eastAsia="宋体" w:hAnsi="Book Antiqua" w:cs="宋体"/>
          <w:i/>
          <w:iCs/>
          <w:color w:val="000000"/>
          <w:sz w:val="24"/>
          <w:szCs w:val="24"/>
          <w:lang w:val="en-US" w:eastAsia="zh-CN"/>
        </w:rPr>
        <w:t>Cytokine Growth Factor Rev</w:t>
      </w:r>
      <w:r w:rsidRPr="008D5F7A">
        <w:rPr>
          <w:rFonts w:ascii="Book Antiqua" w:eastAsia="宋体" w:hAnsi="Book Antiqua" w:cs="宋体"/>
          <w:color w:val="000000"/>
          <w:sz w:val="24"/>
          <w:szCs w:val="24"/>
          <w:lang w:val="en-US" w:eastAsia="zh-CN"/>
        </w:rPr>
        <w:t> 2013; </w:t>
      </w:r>
      <w:r w:rsidRPr="008D5F7A">
        <w:rPr>
          <w:rFonts w:ascii="Book Antiqua" w:eastAsia="宋体" w:hAnsi="Book Antiqua" w:cs="宋体"/>
          <w:b/>
          <w:bCs/>
          <w:color w:val="000000"/>
          <w:sz w:val="24"/>
          <w:szCs w:val="24"/>
          <w:lang w:val="en-US" w:eastAsia="zh-CN"/>
        </w:rPr>
        <w:t>24</w:t>
      </w:r>
      <w:r w:rsidRPr="008D5F7A">
        <w:rPr>
          <w:rFonts w:ascii="Book Antiqua" w:eastAsia="宋体" w:hAnsi="Book Antiqua" w:cs="宋体"/>
          <w:color w:val="000000"/>
          <w:sz w:val="24"/>
          <w:szCs w:val="24"/>
          <w:lang w:val="en-US" w:eastAsia="zh-CN"/>
        </w:rPr>
        <w:t>: 105-113 [PMID: 23168132 DOI: 10.1016/j.cytogfr.2012.10.002]</w:t>
      </w:r>
    </w:p>
    <w:p w:rsidR="008D5F7A" w:rsidRPr="008D5F7A" w:rsidRDefault="008D5F7A" w:rsidP="008D5F7A">
      <w:pPr>
        <w:spacing w:after="0" w:line="360" w:lineRule="auto"/>
        <w:jc w:val="both"/>
        <w:rPr>
          <w:rFonts w:ascii="Book Antiqua" w:eastAsia="宋体" w:hAnsi="Book Antiqua" w:cs="宋体"/>
          <w:color w:val="000000"/>
          <w:sz w:val="24"/>
          <w:szCs w:val="24"/>
          <w:lang w:val="en-US" w:eastAsia="zh-CN"/>
        </w:rPr>
      </w:pPr>
      <w:r w:rsidRPr="008D5F7A">
        <w:rPr>
          <w:rFonts w:ascii="Book Antiqua" w:eastAsia="宋体" w:hAnsi="Book Antiqua" w:cs="宋体"/>
          <w:color w:val="000000"/>
          <w:sz w:val="24"/>
          <w:szCs w:val="24"/>
          <w:lang w:val="en-US" w:eastAsia="zh-CN"/>
        </w:rPr>
        <w:t>352 </w:t>
      </w:r>
      <w:r w:rsidRPr="008D5F7A">
        <w:rPr>
          <w:rFonts w:ascii="Book Antiqua" w:eastAsia="宋体" w:hAnsi="Book Antiqua" w:cs="宋体"/>
          <w:b/>
          <w:bCs/>
          <w:color w:val="000000"/>
          <w:sz w:val="24"/>
          <w:szCs w:val="24"/>
          <w:lang w:val="en-US" w:eastAsia="zh-CN"/>
        </w:rPr>
        <w:t>Mihret A</w:t>
      </w:r>
      <w:r w:rsidRPr="008D5F7A">
        <w:rPr>
          <w:rFonts w:ascii="Book Antiqua" w:eastAsia="宋体" w:hAnsi="Book Antiqua" w:cs="宋体"/>
          <w:color w:val="000000"/>
          <w:sz w:val="24"/>
          <w:szCs w:val="24"/>
          <w:lang w:val="en-US" w:eastAsia="zh-CN"/>
        </w:rPr>
        <w:t>, Abebe M, Bekele Y, Aseffa A, Walzl G, Howe R. Impact of HIV co-infection on plasma level of cytokines and chemokines of pulmonary tuberculosis patients. </w:t>
      </w:r>
      <w:r w:rsidRPr="008D5F7A">
        <w:rPr>
          <w:rFonts w:ascii="Book Antiqua" w:eastAsia="宋体" w:hAnsi="Book Antiqua" w:cs="宋体"/>
          <w:i/>
          <w:iCs/>
          <w:color w:val="000000"/>
          <w:sz w:val="24"/>
          <w:szCs w:val="24"/>
          <w:lang w:val="en-US" w:eastAsia="zh-CN"/>
        </w:rPr>
        <w:t>BMC Infect Dis</w:t>
      </w:r>
      <w:r w:rsidRPr="008D5F7A">
        <w:rPr>
          <w:rFonts w:ascii="Book Antiqua" w:eastAsia="宋体" w:hAnsi="Book Antiqua" w:cs="宋体"/>
          <w:color w:val="000000"/>
          <w:sz w:val="24"/>
          <w:szCs w:val="24"/>
          <w:lang w:val="en-US" w:eastAsia="zh-CN"/>
        </w:rPr>
        <w:t> 2014; </w:t>
      </w:r>
      <w:r w:rsidRPr="008D5F7A">
        <w:rPr>
          <w:rFonts w:ascii="Book Antiqua" w:eastAsia="宋体" w:hAnsi="Book Antiqua" w:cs="宋体"/>
          <w:b/>
          <w:bCs/>
          <w:color w:val="000000"/>
          <w:sz w:val="24"/>
          <w:szCs w:val="24"/>
          <w:lang w:val="en-US" w:eastAsia="zh-CN"/>
        </w:rPr>
        <w:t>14</w:t>
      </w:r>
      <w:r w:rsidRPr="008D5F7A">
        <w:rPr>
          <w:rFonts w:ascii="Book Antiqua" w:eastAsia="宋体" w:hAnsi="Book Antiqua" w:cs="宋体"/>
          <w:color w:val="000000"/>
          <w:sz w:val="24"/>
          <w:szCs w:val="24"/>
          <w:lang w:val="en-US" w:eastAsia="zh-CN"/>
        </w:rPr>
        <w:t>: 125 [PMID: 24592945 DOI: 10.1186/1471-2334-14-125]</w:t>
      </w:r>
    </w:p>
    <w:p w:rsidR="00F66621" w:rsidRDefault="00F66621" w:rsidP="00F66621">
      <w:pPr>
        <w:spacing w:after="0" w:line="360" w:lineRule="auto"/>
        <w:jc w:val="both"/>
        <w:rPr>
          <w:rFonts w:ascii="Book Antiqua" w:hAnsi="Book Antiqua"/>
          <w:sz w:val="24"/>
          <w:szCs w:val="24"/>
          <w:lang w:eastAsia="zh-CN"/>
        </w:rPr>
      </w:pPr>
    </w:p>
    <w:p w:rsidR="00F66621" w:rsidRPr="00F66621" w:rsidRDefault="00F66621" w:rsidP="00F66621">
      <w:pPr>
        <w:wordWrap w:val="0"/>
        <w:spacing w:after="0" w:line="360" w:lineRule="auto"/>
        <w:jc w:val="right"/>
        <w:rPr>
          <w:rFonts w:ascii="Book Antiqua" w:hAnsi="Book Antiqua"/>
          <w:sz w:val="24"/>
          <w:szCs w:val="24"/>
          <w:lang w:eastAsia="zh-CN"/>
        </w:rPr>
      </w:pPr>
      <w:r w:rsidRPr="00F66621">
        <w:rPr>
          <w:rFonts w:ascii="Book Antiqua" w:hAnsi="Book Antiqua"/>
          <w:b/>
          <w:sz w:val="24"/>
          <w:szCs w:val="24"/>
        </w:rPr>
        <w:t>P-Reviewer:</w:t>
      </w:r>
      <w:r w:rsidRPr="00F66621">
        <w:rPr>
          <w:rFonts w:ascii="Book Antiqua" w:hAnsi="Book Antiqua" w:hint="eastAsia"/>
          <w:b/>
          <w:sz w:val="24"/>
          <w:szCs w:val="24"/>
        </w:rPr>
        <w:t xml:space="preserve"> </w:t>
      </w:r>
      <w:r w:rsidRPr="00F66621">
        <w:rPr>
          <w:rFonts w:ascii="Book Antiqua" w:hAnsi="Book Antiqua"/>
          <w:sz w:val="24"/>
          <w:szCs w:val="24"/>
          <w:lang w:eastAsia="zh-CN"/>
        </w:rPr>
        <w:t>Boonsarngsuk</w:t>
      </w:r>
      <w:r>
        <w:rPr>
          <w:rFonts w:ascii="Book Antiqua" w:hAnsi="Book Antiqua" w:hint="eastAsia"/>
          <w:sz w:val="24"/>
          <w:szCs w:val="24"/>
          <w:lang w:eastAsia="zh-CN"/>
        </w:rPr>
        <w:t xml:space="preserve"> </w:t>
      </w:r>
      <w:r w:rsidRPr="00F66621">
        <w:rPr>
          <w:rFonts w:ascii="Book Antiqua" w:hAnsi="Book Antiqua"/>
          <w:sz w:val="24"/>
          <w:szCs w:val="24"/>
          <w:lang w:eastAsia="zh-CN"/>
        </w:rPr>
        <w:t>V</w:t>
      </w:r>
      <w:r w:rsidRPr="00F66621">
        <w:rPr>
          <w:rFonts w:ascii="Book Antiqua" w:hAnsi="Book Antiqua" w:hint="eastAsia"/>
          <w:sz w:val="24"/>
          <w:szCs w:val="24"/>
          <w:lang w:eastAsia="zh-CN"/>
        </w:rPr>
        <w:t xml:space="preserve">, </w:t>
      </w:r>
      <w:r w:rsidRPr="00F66621">
        <w:rPr>
          <w:rFonts w:ascii="Book Antiqua" w:hAnsi="Book Antiqua"/>
          <w:sz w:val="24"/>
          <w:szCs w:val="24"/>
          <w:lang w:eastAsia="zh-CN"/>
        </w:rPr>
        <w:t>Drain</w:t>
      </w:r>
      <w:r>
        <w:rPr>
          <w:rFonts w:ascii="Book Antiqua" w:hAnsi="Book Antiqua" w:hint="eastAsia"/>
          <w:sz w:val="24"/>
          <w:szCs w:val="24"/>
          <w:lang w:eastAsia="zh-CN"/>
        </w:rPr>
        <w:t xml:space="preserve"> </w:t>
      </w:r>
      <w:r w:rsidRPr="00F66621">
        <w:rPr>
          <w:rFonts w:ascii="Book Antiqua" w:hAnsi="Book Antiqua"/>
          <w:sz w:val="24"/>
          <w:szCs w:val="24"/>
          <w:lang w:eastAsia="zh-CN"/>
        </w:rPr>
        <w:t>P</w:t>
      </w:r>
      <w:r w:rsidRPr="00F66621">
        <w:rPr>
          <w:rFonts w:ascii="Book Antiqua" w:hAnsi="Book Antiqua" w:hint="eastAsia"/>
          <w:b/>
          <w:sz w:val="24"/>
          <w:szCs w:val="24"/>
        </w:rPr>
        <w:t xml:space="preserve"> </w:t>
      </w:r>
      <w:r w:rsidRPr="00F66621">
        <w:rPr>
          <w:rFonts w:ascii="Book Antiqua" w:hAnsi="Book Antiqua"/>
          <w:b/>
          <w:sz w:val="24"/>
          <w:szCs w:val="24"/>
        </w:rPr>
        <w:t>S-Editor:</w:t>
      </w:r>
      <w:r w:rsidRPr="00F66621">
        <w:rPr>
          <w:rFonts w:ascii="Book Antiqua" w:hAnsi="Book Antiqua" w:hint="eastAsia"/>
          <w:sz w:val="24"/>
          <w:szCs w:val="24"/>
        </w:rPr>
        <w:t xml:space="preserve"> </w:t>
      </w:r>
      <w:r>
        <w:rPr>
          <w:rFonts w:ascii="Book Antiqua" w:hAnsi="Book Antiqua" w:hint="eastAsia"/>
          <w:sz w:val="24"/>
          <w:szCs w:val="24"/>
          <w:lang w:eastAsia="zh-CN"/>
        </w:rPr>
        <w:t>Song XX</w:t>
      </w:r>
      <w:r w:rsidRPr="00F66621">
        <w:rPr>
          <w:rFonts w:ascii="Book Antiqua" w:hAnsi="Book Antiqua" w:hint="eastAsia"/>
          <w:sz w:val="24"/>
          <w:szCs w:val="24"/>
        </w:rPr>
        <w:t xml:space="preserve"> </w:t>
      </w:r>
      <w:r w:rsidRPr="00F66621">
        <w:rPr>
          <w:rFonts w:ascii="Book Antiqua" w:hAnsi="Book Antiqua"/>
          <w:b/>
          <w:sz w:val="24"/>
          <w:szCs w:val="24"/>
        </w:rPr>
        <w:t>L</w:t>
      </w:r>
      <w:r w:rsidRPr="00F66621">
        <w:rPr>
          <w:rFonts w:ascii="Book Antiqua" w:hAnsi="Book Antiqua" w:hint="eastAsia"/>
          <w:b/>
          <w:sz w:val="24"/>
          <w:szCs w:val="24"/>
        </w:rPr>
        <w:t>-</w:t>
      </w:r>
      <w:r w:rsidRPr="00F66621">
        <w:rPr>
          <w:rFonts w:ascii="Book Antiqua" w:hAnsi="Book Antiqua"/>
          <w:b/>
          <w:sz w:val="24"/>
          <w:szCs w:val="24"/>
        </w:rPr>
        <w:t>Editor:</w:t>
      </w:r>
      <w:r w:rsidRPr="00F66621">
        <w:rPr>
          <w:rFonts w:ascii="Book Antiqua" w:hAnsi="Book Antiqua" w:hint="eastAsia"/>
          <w:sz w:val="24"/>
          <w:szCs w:val="24"/>
        </w:rPr>
        <w:t xml:space="preserve">  </w:t>
      </w:r>
      <w:r w:rsidRPr="00F66621">
        <w:rPr>
          <w:rFonts w:ascii="Book Antiqua" w:hAnsi="Book Antiqua"/>
          <w:b/>
          <w:sz w:val="24"/>
          <w:szCs w:val="24"/>
        </w:rPr>
        <w:t>E</w:t>
      </w:r>
      <w:r w:rsidRPr="00F66621">
        <w:rPr>
          <w:rFonts w:ascii="Book Antiqua" w:hAnsi="Book Antiqua" w:hint="eastAsia"/>
          <w:b/>
          <w:sz w:val="24"/>
          <w:szCs w:val="24"/>
        </w:rPr>
        <w:t>-</w:t>
      </w:r>
      <w:r w:rsidRPr="00F66621">
        <w:rPr>
          <w:rFonts w:ascii="Book Antiqua" w:hAnsi="Book Antiqua"/>
          <w:b/>
          <w:sz w:val="24"/>
          <w:szCs w:val="24"/>
        </w:rPr>
        <w:t>Editor:</w:t>
      </w:r>
    </w:p>
    <w:p w:rsidR="00F66621" w:rsidRDefault="00F66621" w:rsidP="00F66621">
      <w:pPr>
        <w:spacing w:after="0" w:line="360" w:lineRule="auto"/>
        <w:jc w:val="both"/>
        <w:rPr>
          <w:rFonts w:ascii="Book Antiqua" w:hAnsi="Book Antiqua"/>
          <w:sz w:val="24"/>
          <w:szCs w:val="24"/>
          <w:lang w:eastAsia="zh-CN"/>
        </w:rPr>
      </w:pPr>
      <w:r w:rsidRPr="00DF57CF">
        <w:rPr>
          <w:rFonts w:ascii="Book Antiqua" w:hAnsi="Book Antiqua"/>
          <w:noProof/>
          <w:sz w:val="24"/>
          <w:szCs w:val="24"/>
          <w:lang w:val="en-US"/>
        </w:rPr>
        <w:drawing>
          <wp:inline distT="0" distB="0" distL="0" distR="0" wp14:anchorId="5A6EAFA4" wp14:editId="6355079C">
            <wp:extent cx="3657917" cy="274343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3657917" cy="2743438"/>
                    </a:xfrm>
                    <a:prstGeom prst="rect">
                      <a:avLst/>
                    </a:prstGeom>
                  </pic:spPr>
                </pic:pic>
              </a:graphicData>
            </a:graphic>
          </wp:inline>
        </w:drawing>
      </w:r>
    </w:p>
    <w:p w:rsidR="00F66621" w:rsidRPr="00DF57CF" w:rsidRDefault="00F66621" w:rsidP="00F66621">
      <w:pPr>
        <w:spacing w:after="0" w:line="360" w:lineRule="auto"/>
        <w:jc w:val="both"/>
        <w:rPr>
          <w:rFonts w:ascii="Book Antiqua" w:hAnsi="Book Antiqua"/>
          <w:sz w:val="24"/>
          <w:szCs w:val="24"/>
          <w:lang w:val="en-US" w:eastAsia="zh-CN"/>
        </w:rPr>
      </w:pPr>
      <w:r>
        <w:rPr>
          <w:rFonts w:ascii="Book Antiqua" w:hAnsi="Book Antiqua"/>
          <w:b/>
          <w:bCs/>
          <w:sz w:val="24"/>
          <w:szCs w:val="24"/>
          <w:lang w:val="en-US" w:eastAsia="zh-CN"/>
        </w:rPr>
        <w:t xml:space="preserve">Figure 1 </w:t>
      </w:r>
      <w:r w:rsidRPr="00DF57CF">
        <w:rPr>
          <w:rFonts w:ascii="Book Antiqua" w:hAnsi="Book Antiqua"/>
          <w:b/>
          <w:bCs/>
          <w:sz w:val="24"/>
          <w:szCs w:val="24"/>
          <w:lang w:val="en-US" w:eastAsia="zh-CN"/>
        </w:rPr>
        <w:t>Innate and a</w:t>
      </w:r>
      <w:r>
        <w:rPr>
          <w:rFonts w:ascii="Book Antiqua" w:hAnsi="Book Antiqua"/>
          <w:b/>
          <w:bCs/>
          <w:sz w:val="24"/>
          <w:szCs w:val="24"/>
          <w:lang w:val="en-US" w:eastAsia="zh-CN"/>
        </w:rPr>
        <w:t>daptive immune responses in the</w:t>
      </w:r>
      <w:r>
        <w:rPr>
          <w:rFonts w:ascii="Book Antiqua" w:hAnsi="Book Antiqua" w:hint="eastAsia"/>
          <w:b/>
          <w:bCs/>
          <w:sz w:val="24"/>
          <w:szCs w:val="24"/>
          <w:lang w:val="en-US" w:eastAsia="zh-CN"/>
        </w:rPr>
        <w:t xml:space="preserve"> </w:t>
      </w:r>
      <w:r w:rsidRPr="00DF57CF">
        <w:rPr>
          <w:rFonts w:ascii="Book Antiqua" w:hAnsi="Book Antiqua"/>
          <w:b/>
          <w:bCs/>
          <w:i/>
          <w:iCs/>
          <w:sz w:val="24"/>
          <w:szCs w:val="24"/>
          <w:lang w:val="en-US" w:eastAsia="zh-CN"/>
        </w:rPr>
        <w:t xml:space="preserve">Mycobacterium tuberculosis </w:t>
      </w:r>
      <w:r w:rsidRPr="00DF57CF">
        <w:rPr>
          <w:rFonts w:ascii="Book Antiqua" w:hAnsi="Book Antiqua"/>
          <w:b/>
          <w:bCs/>
          <w:sz w:val="24"/>
          <w:szCs w:val="24"/>
          <w:lang w:val="en-US" w:eastAsia="zh-CN"/>
        </w:rPr>
        <w:t>infection</w:t>
      </w:r>
      <w:r>
        <w:rPr>
          <w:rFonts w:ascii="Book Antiqua" w:hAnsi="Book Antiqua" w:hint="eastAsia"/>
          <w:b/>
          <w:bCs/>
          <w:sz w:val="24"/>
          <w:szCs w:val="24"/>
          <w:lang w:val="en-US" w:eastAsia="zh-CN"/>
        </w:rPr>
        <w:t>.</w:t>
      </w:r>
    </w:p>
    <w:p w:rsidR="00F66621" w:rsidRPr="00DF57CF" w:rsidRDefault="00F66621" w:rsidP="00F66621">
      <w:pPr>
        <w:spacing w:after="0" w:line="360" w:lineRule="auto"/>
        <w:jc w:val="both"/>
        <w:rPr>
          <w:rFonts w:ascii="Book Antiqua" w:hAnsi="Book Antiqua"/>
          <w:sz w:val="24"/>
          <w:szCs w:val="24"/>
          <w:lang w:val="en-US" w:eastAsia="zh-CN"/>
        </w:rPr>
      </w:pPr>
    </w:p>
    <w:p w:rsidR="00F66621" w:rsidRDefault="00F66621" w:rsidP="00F66621">
      <w:pPr>
        <w:spacing w:after="0" w:line="360" w:lineRule="auto"/>
        <w:jc w:val="both"/>
        <w:rPr>
          <w:rFonts w:ascii="Book Antiqua" w:hAnsi="Book Antiqua"/>
          <w:sz w:val="24"/>
          <w:szCs w:val="24"/>
          <w:lang w:eastAsia="zh-CN"/>
        </w:rPr>
      </w:pPr>
      <w:r w:rsidRPr="00DF57CF">
        <w:rPr>
          <w:rFonts w:ascii="Book Antiqua" w:hAnsi="Book Antiqua"/>
          <w:noProof/>
          <w:sz w:val="24"/>
          <w:szCs w:val="24"/>
          <w:lang w:val="en-US"/>
        </w:rPr>
        <w:drawing>
          <wp:inline distT="0" distB="0" distL="0" distR="0" wp14:anchorId="5011CE21" wp14:editId="561D9563">
            <wp:extent cx="3657917" cy="274343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3657917" cy="2743438"/>
                    </a:xfrm>
                    <a:prstGeom prst="rect">
                      <a:avLst/>
                    </a:prstGeom>
                  </pic:spPr>
                </pic:pic>
              </a:graphicData>
            </a:graphic>
          </wp:inline>
        </w:drawing>
      </w:r>
    </w:p>
    <w:p w:rsidR="00F66621" w:rsidRPr="00DF57CF" w:rsidRDefault="00F66621" w:rsidP="00F66621">
      <w:pPr>
        <w:spacing w:after="0" w:line="360" w:lineRule="auto"/>
        <w:jc w:val="both"/>
        <w:rPr>
          <w:rFonts w:ascii="Book Antiqua" w:hAnsi="Book Antiqua"/>
          <w:sz w:val="24"/>
          <w:szCs w:val="24"/>
          <w:lang w:val="en-US" w:eastAsia="zh-CN"/>
        </w:rPr>
      </w:pPr>
      <w:r>
        <w:rPr>
          <w:rFonts w:ascii="Book Antiqua" w:hAnsi="Book Antiqua"/>
          <w:b/>
          <w:bCs/>
          <w:sz w:val="24"/>
          <w:szCs w:val="24"/>
          <w:lang w:val="es-VE" w:eastAsia="zh-CN"/>
        </w:rPr>
        <w:t>Figure 2</w:t>
      </w:r>
      <w:r w:rsidRPr="00DF57CF">
        <w:rPr>
          <w:rFonts w:ascii="Book Antiqua" w:hAnsi="Book Antiqua"/>
          <w:b/>
          <w:bCs/>
          <w:sz w:val="24"/>
          <w:szCs w:val="24"/>
          <w:lang w:val="es-VE" w:eastAsia="zh-CN"/>
        </w:rPr>
        <w:t xml:space="preserve"> Cytokines</w:t>
      </w:r>
      <w:r>
        <w:rPr>
          <w:rFonts w:ascii="Book Antiqua" w:hAnsi="Book Antiqua"/>
          <w:b/>
          <w:bCs/>
          <w:sz w:val="24"/>
          <w:szCs w:val="24"/>
          <w:lang w:val="es-VE" w:eastAsia="zh-CN"/>
        </w:rPr>
        <w:t xml:space="preserve"> </w:t>
      </w:r>
      <w:r w:rsidRPr="00DF57CF">
        <w:rPr>
          <w:rFonts w:ascii="Book Antiqua" w:hAnsi="Book Antiqua"/>
          <w:b/>
          <w:bCs/>
          <w:sz w:val="24"/>
          <w:szCs w:val="24"/>
          <w:lang w:val="en-US" w:eastAsia="zh-CN"/>
        </w:rPr>
        <w:t xml:space="preserve">involved in antibody secretion in the </w:t>
      </w:r>
      <w:r w:rsidRPr="00DF57CF">
        <w:rPr>
          <w:rFonts w:ascii="Book Antiqua" w:hAnsi="Book Antiqua"/>
          <w:b/>
          <w:bCs/>
          <w:i/>
          <w:iCs/>
          <w:sz w:val="24"/>
          <w:szCs w:val="24"/>
          <w:lang w:val="en-US" w:eastAsia="zh-CN"/>
        </w:rPr>
        <w:t>Mycobacterium</w:t>
      </w:r>
      <w:r>
        <w:rPr>
          <w:rFonts w:ascii="Book Antiqua" w:hAnsi="Book Antiqua"/>
          <w:b/>
          <w:bCs/>
          <w:i/>
          <w:iCs/>
          <w:sz w:val="24"/>
          <w:szCs w:val="24"/>
          <w:lang w:val="en-US" w:eastAsia="zh-CN"/>
        </w:rPr>
        <w:t xml:space="preserve"> </w:t>
      </w:r>
      <w:r w:rsidRPr="00DF57CF">
        <w:rPr>
          <w:rFonts w:ascii="Book Antiqua" w:hAnsi="Book Antiqua"/>
          <w:b/>
          <w:bCs/>
          <w:i/>
          <w:iCs/>
          <w:sz w:val="24"/>
          <w:szCs w:val="24"/>
          <w:lang w:val="en-US" w:eastAsia="zh-CN"/>
        </w:rPr>
        <w:t xml:space="preserve">tuberculosis </w:t>
      </w:r>
      <w:r w:rsidRPr="00DF57CF">
        <w:rPr>
          <w:rFonts w:ascii="Book Antiqua" w:hAnsi="Book Antiqua"/>
          <w:b/>
          <w:bCs/>
          <w:sz w:val="24"/>
          <w:szCs w:val="24"/>
          <w:lang w:val="en-US" w:eastAsia="zh-CN"/>
        </w:rPr>
        <w:t xml:space="preserve">infection. </w:t>
      </w:r>
      <w:r w:rsidRPr="00DF57CF">
        <w:rPr>
          <w:rFonts w:ascii="Book Antiqua" w:hAnsi="Book Antiqua"/>
          <w:bCs/>
          <w:sz w:val="24"/>
          <w:szCs w:val="24"/>
          <w:lang w:val="en-US" w:eastAsia="zh-CN"/>
        </w:rPr>
        <w:t xml:space="preserve">Interaction of </w:t>
      </w:r>
      <w:r>
        <w:rPr>
          <w:rFonts w:ascii="Book Antiqua" w:hAnsi="Book Antiqua"/>
          <w:bCs/>
          <w:sz w:val="24"/>
          <w:szCs w:val="24"/>
          <w:lang w:val="en-US" w:eastAsia="zh-CN"/>
        </w:rPr>
        <w:t>IgG with</w:t>
      </w:r>
      <w:r w:rsidRPr="00DF57CF">
        <w:rPr>
          <w:rFonts w:ascii="Book Antiqua" w:hAnsi="Book Antiqua"/>
          <w:bCs/>
          <w:sz w:val="24"/>
          <w:szCs w:val="24"/>
          <w:lang w:val="en-US" w:eastAsia="zh-CN"/>
        </w:rPr>
        <w:t xml:space="preserve"> stimulatory or inhibitor</w:t>
      </w:r>
      <w:r>
        <w:rPr>
          <w:rFonts w:ascii="Book Antiqua" w:hAnsi="Book Antiqua"/>
          <w:bCs/>
          <w:sz w:val="24"/>
          <w:szCs w:val="24"/>
          <w:lang w:val="en-US" w:eastAsia="zh-CN"/>
        </w:rPr>
        <w:t xml:space="preserve"> receptors and the</w:t>
      </w:r>
      <w:r w:rsidRPr="00DF57CF">
        <w:rPr>
          <w:rFonts w:ascii="Book Antiqua" w:hAnsi="Book Antiqua"/>
          <w:bCs/>
          <w:sz w:val="24"/>
          <w:szCs w:val="24"/>
          <w:lang w:val="en-US" w:eastAsia="zh-CN"/>
        </w:rPr>
        <w:t xml:space="preserve"> secretion of cytokines</w:t>
      </w:r>
      <w:r>
        <w:rPr>
          <w:rFonts w:ascii="Book Antiqua" w:hAnsi="Book Antiqua" w:hint="eastAsia"/>
          <w:bCs/>
          <w:sz w:val="24"/>
          <w:szCs w:val="24"/>
          <w:lang w:val="en-US" w:eastAsia="zh-CN"/>
        </w:rPr>
        <w:t>.</w:t>
      </w:r>
    </w:p>
    <w:p w:rsidR="00F66621" w:rsidRPr="00DF57CF" w:rsidRDefault="00F66621" w:rsidP="00F66621">
      <w:pPr>
        <w:spacing w:after="0" w:line="360" w:lineRule="auto"/>
        <w:jc w:val="both"/>
        <w:rPr>
          <w:rFonts w:ascii="Book Antiqua" w:hAnsi="Book Antiqua"/>
          <w:sz w:val="24"/>
          <w:szCs w:val="24"/>
          <w:lang w:val="en-US" w:eastAsia="zh-CN"/>
        </w:rPr>
      </w:pPr>
    </w:p>
    <w:p w:rsidR="00F66621" w:rsidRPr="00DF57CF" w:rsidRDefault="00F66621" w:rsidP="00F66621">
      <w:pPr>
        <w:spacing w:after="0" w:line="360" w:lineRule="auto"/>
        <w:jc w:val="both"/>
        <w:rPr>
          <w:rFonts w:ascii="Book Antiqua" w:hAnsi="Book Antiqua"/>
          <w:sz w:val="24"/>
          <w:szCs w:val="24"/>
          <w:lang w:val="en-US" w:eastAsia="zh-CN"/>
        </w:rPr>
      </w:pPr>
      <w:r w:rsidRPr="004227CE">
        <w:rPr>
          <w:rFonts w:ascii="Book Antiqua" w:hAnsi="Book Antiqua"/>
          <w:noProof/>
          <w:sz w:val="24"/>
          <w:szCs w:val="24"/>
          <w:lang w:val="en-US"/>
        </w:rPr>
        <w:drawing>
          <wp:inline distT="0" distB="0" distL="0" distR="0" wp14:anchorId="47F8E928" wp14:editId="3315767A">
            <wp:extent cx="3657917" cy="27434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3657917" cy="2743438"/>
                    </a:xfrm>
                    <a:prstGeom prst="rect">
                      <a:avLst/>
                    </a:prstGeom>
                  </pic:spPr>
                </pic:pic>
              </a:graphicData>
            </a:graphic>
          </wp:inline>
        </w:drawing>
      </w:r>
    </w:p>
    <w:p w:rsidR="00F66621" w:rsidRPr="004227CE" w:rsidRDefault="00F66621" w:rsidP="00F66621">
      <w:pPr>
        <w:spacing w:after="0" w:line="360" w:lineRule="auto"/>
        <w:jc w:val="both"/>
        <w:rPr>
          <w:rFonts w:ascii="Book Antiqua" w:hAnsi="Book Antiqua"/>
          <w:sz w:val="24"/>
          <w:szCs w:val="24"/>
          <w:lang w:val="en-US" w:eastAsia="zh-CN"/>
        </w:rPr>
      </w:pPr>
      <w:r>
        <w:rPr>
          <w:rFonts w:ascii="Book Antiqua" w:hAnsi="Book Antiqua"/>
          <w:b/>
          <w:bCs/>
          <w:sz w:val="24"/>
          <w:szCs w:val="24"/>
          <w:lang w:eastAsia="zh-CN"/>
        </w:rPr>
        <w:t>Figure 3</w:t>
      </w:r>
      <w:r w:rsidRPr="004227CE">
        <w:rPr>
          <w:rFonts w:ascii="Book Antiqua" w:hAnsi="Book Antiqua"/>
          <w:b/>
          <w:bCs/>
          <w:sz w:val="24"/>
          <w:szCs w:val="24"/>
          <w:lang w:eastAsia="zh-CN"/>
        </w:rPr>
        <w:t xml:space="preserve"> Participation</w:t>
      </w:r>
      <w:r>
        <w:rPr>
          <w:rFonts w:ascii="Book Antiqua" w:hAnsi="Book Antiqua"/>
          <w:b/>
          <w:bCs/>
          <w:sz w:val="24"/>
          <w:szCs w:val="24"/>
          <w:lang w:eastAsia="zh-CN"/>
        </w:rPr>
        <w:t xml:space="preserve"> </w:t>
      </w:r>
      <w:r w:rsidRPr="004227CE">
        <w:rPr>
          <w:rFonts w:ascii="Book Antiqua" w:hAnsi="Book Antiqua"/>
          <w:b/>
          <w:bCs/>
          <w:sz w:val="24"/>
          <w:szCs w:val="24"/>
          <w:lang w:eastAsia="zh-CN"/>
        </w:rPr>
        <w:t>of</w:t>
      </w:r>
      <w:r>
        <w:rPr>
          <w:rFonts w:ascii="Book Antiqua" w:hAnsi="Book Antiqua"/>
          <w:b/>
          <w:bCs/>
          <w:sz w:val="24"/>
          <w:szCs w:val="24"/>
          <w:lang w:eastAsia="zh-CN"/>
        </w:rPr>
        <w:t xml:space="preserve"> </w:t>
      </w:r>
      <w:r w:rsidRPr="004227CE">
        <w:rPr>
          <w:rFonts w:ascii="Book Antiqua" w:hAnsi="Book Antiqua"/>
          <w:b/>
          <w:bCs/>
          <w:sz w:val="24"/>
          <w:szCs w:val="24"/>
          <w:lang w:eastAsia="zh-CN"/>
        </w:rPr>
        <w:t>Th1, Th2, Th17 and</w:t>
      </w:r>
      <w:r>
        <w:rPr>
          <w:rFonts w:ascii="Book Antiqua" w:hAnsi="Book Antiqua"/>
          <w:b/>
          <w:bCs/>
          <w:sz w:val="24"/>
          <w:szCs w:val="24"/>
          <w:lang w:eastAsia="zh-CN"/>
        </w:rPr>
        <w:t xml:space="preserve"> </w:t>
      </w:r>
      <w:r w:rsidRPr="004227CE">
        <w:rPr>
          <w:rFonts w:ascii="Book Antiqua" w:hAnsi="Book Antiqua"/>
          <w:b/>
          <w:bCs/>
          <w:sz w:val="24"/>
          <w:szCs w:val="24"/>
          <w:lang w:eastAsia="zh-CN"/>
        </w:rPr>
        <w:t>T reg</w:t>
      </w:r>
      <w:r>
        <w:rPr>
          <w:rFonts w:ascii="Book Antiqua" w:hAnsi="Book Antiqua"/>
          <w:b/>
          <w:bCs/>
          <w:sz w:val="24"/>
          <w:szCs w:val="24"/>
          <w:lang w:eastAsia="zh-CN"/>
        </w:rPr>
        <w:t xml:space="preserve"> </w:t>
      </w:r>
      <w:r w:rsidRPr="004227CE">
        <w:rPr>
          <w:rFonts w:ascii="Book Antiqua" w:hAnsi="Book Antiqua"/>
          <w:b/>
          <w:bCs/>
          <w:sz w:val="24"/>
          <w:szCs w:val="24"/>
          <w:lang w:eastAsia="zh-CN"/>
        </w:rPr>
        <w:t>phenotypes</w:t>
      </w:r>
      <w:r>
        <w:rPr>
          <w:rFonts w:ascii="Book Antiqua" w:hAnsi="Book Antiqua"/>
          <w:b/>
          <w:bCs/>
          <w:sz w:val="24"/>
          <w:szCs w:val="24"/>
          <w:lang w:eastAsia="zh-CN"/>
        </w:rPr>
        <w:t xml:space="preserve"> </w:t>
      </w:r>
      <w:r w:rsidRPr="004227CE">
        <w:rPr>
          <w:rFonts w:ascii="Book Antiqua" w:hAnsi="Book Antiqua"/>
          <w:b/>
          <w:bCs/>
          <w:sz w:val="24"/>
          <w:szCs w:val="24"/>
          <w:lang w:eastAsia="zh-CN"/>
        </w:rPr>
        <w:t>in the evolution of</w:t>
      </w:r>
      <w:r>
        <w:rPr>
          <w:rFonts w:ascii="Book Antiqua" w:hAnsi="Book Antiqua"/>
          <w:b/>
          <w:bCs/>
          <w:sz w:val="24"/>
          <w:szCs w:val="24"/>
          <w:lang w:eastAsia="zh-CN"/>
        </w:rPr>
        <w:t xml:space="preserve"> </w:t>
      </w:r>
      <w:r w:rsidRPr="004227CE">
        <w:rPr>
          <w:rFonts w:ascii="Book Antiqua" w:hAnsi="Book Antiqua"/>
          <w:b/>
          <w:bCs/>
          <w:sz w:val="24"/>
          <w:szCs w:val="24"/>
          <w:lang w:eastAsia="zh-CN"/>
        </w:rPr>
        <w:t xml:space="preserve">the </w:t>
      </w:r>
      <w:r w:rsidRPr="004227CE">
        <w:rPr>
          <w:rFonts w:ascii="Book Antiqua" w:hAnsi="Book Antiqua"/>
          <w:b/>
          <w:bCs/>
          <w:i/>
          <w:iCs/>
          <w:sz w:val="24"/>
          <w:szCs w:val="24"/>
          <w:lang w:eastAsia="zh-CN"/>
        </w:rPr>
        <w:t>Mycobacterium</w:t>
      </w:r>
      <w:r>
        <w:rPr>
          <w:rFonts w:ascii="Book Antiqua" w:hAnsi="Book Antiqua"/>
          <w:b/>
          <w:bCs/>
          <w:i/>
          <w:iCs/>
          <w:sz w:val="24"/>
          <w:szCs w:val="24"/>
          <w:lang w:eastAsia="zh-CN"/>
        </w:rPr>
        <w:t xml:space="preserve"> </w:t>
      </w:r>
      <w:r w:rsidRPr="004227CE">
        <w:rPr>
          <w:rFonts w:ascii="Book Antiqua" w:hAnsi="Book Antiqua"/>
          <w:b/>
          <w:bCs/>
          <w:i/>
          <w:iCs/>
          <w:sz w:val="24"/>
          <w:szCs w:val="24"/>
          <w:lang w:eastAsia="zh-CN"/>
        </w:rPr>
        <w:t xml:space="preserve">tuberculosis </w:t>
      </w:r>
      <w:r>
        <w:rPr>
          <w:rFonts w:ascii="Book Antiqua" w:hAnsi="Book Antiqua"/>
          <w:b/>
          <w:bCs/>
          <w:sz w:val="24"/>
          <w:szCs w:val="24"/>
          <w:lang w:eastAsia="zh-CN"/>
        </w:rPr>
        <w:t>infection</w:t>
      </w:r>
      <w:r>
        <w:rPr>
          <w:rFonts w:ascii="Book Antiqua" w:hAnsi="Book Antiqua" w:hint="eastAsia"/>
          <w:b/>
          <w:bCs/>
          <w:sz w:val="24"/>
          <w:szCs w:val="24"/>
          <w:lang w:eastAsia="zh-CN"/>
        </w:rPr>
        <w:t>.</w:t>
      </w:r>
    </w:p>
    <w:p w:rsidR="00F66621" w:rsidRPr="004227CE" w:rsidRDefault="00F66621" w:rsidP="00F66621">
      <w:pPr>
        <w:spacing w:after="0" w:line="360" w:lineRule="auto"/>
        <w:jc w:val="both"/>
        <w:rPr>
          <w:rFonts w:ascii="Book Antiqua" w:hAnsi="Book Antiqua"/>
          <w:sz w:val="24"/>
          <w:szCs w:val="24"/>
          <w:lang w:val="en-US" w:eastAsia="zh-CN"/>
        </w:rPr>
      </w:pPr>
    </w:p>
    <w:p w:rsidR="00F66621" w:rsidRDefault="00F66621" w:rsidP="00F66621">
      <w:pPr>
        <w:spacing w:after="0" w:line="360" w:lineRule="auto"/>
        <w:jc w:val="both"/>
        <w:rPr>
          <w:rFonts w:ascii="Book Antiqua" w:hAnsi="Book Antiqua"/>
          <w:sz w:val="24"/>
          <w:szCs w:val="24"/>
          <w:lang w:eastAsia="zh-CN"/>
        </w:rPr>
      </w:pPr>
      <w:r w:rsidRPr="004227CE">
        <w:rPr>
          <w:rFonts w:ascii="Book Antiqua" w:hAnsi="Book Antiqua"/>
          <w:noProof/>
          <w:sz w:val="24"/>
          <w:szCs w:val="24"/>
          <w:lang w:val="en-US"/>
        </w:rPr>
        <w:drawing>
          <wp:inline distT="0" distB="0" distL="0" distR="0" wp14:anchorId="596F0315" wp14:editId="12D61187">
            <wp:extent cx="3657917" cy="274343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3657917" cy="2743438"/>
                    </a:xfrm>
                    <a:prstGeom prst="rect">
                      <a:avLst/>
                    </a:prstGeom>
                  </pic:spPr>
                </pic:pic>
              </a:graphicData>
            </a:graphic>
          </wp:inline>
        </w:drawing>
      </w:r>
    </w:p>
    <w:p w:rsidR="00F66621" w:rsidRPr="004227CE" w:rsidRDefault="00F66621" w:rsidP="00F66621">
      <w:pPr>
        <w:spacing w:after="0" w:line="360" w:lineRule="auto"/>
        <w:jc w:val="both"/>
        <w:rPr>
          <w:rFonts w:ascii="Book Antiqua" w:hAnsi="Book Antiqua"/>
          <w:sz w:val="24"/>
          <w:szCs w:val="24"/>
          <w:lang w:val="en-US" w:eastAsia="zh-CN"/>
        </w:rPr>
      </w:pPr>
      <w:r>
        <w:rPr>
          <w:rFonts w:ascii="Book Antiqua" w:hAnsi="Book Antiqua"/>
          <w:b/>
          <w:bCs/>
          <w:sz w:val="24"/>
          <w:szCs w:val="24"/>
          <w:lang w:val="en-US" w:eastAsia="zh-CN"/>
        </w:rPr>
        <w:t>Figure 4</w:t>
      </w:r>
      <w:r>
        <w:rPr>
          <w:rFonts w:ascii="Book Antiqua" w:hAnsi="Book Antiqua" w:hint="eastAsia"/>
          <w:b/>
          <w:bCs/>
          <w:sz w:val="24"/>
          <w:szCs w:val="24"/>
          <w:lang w:val="en-US" w:eastAsia="zh-CN"/>
        </w:rPr>
        <w:t xml:space="preserve"> </w:t>
      </w:r>
      <w:r w:rsidRPr="004227CE">
        <w:rPr>
          <w:rFonts w:ascii="Book Antiqua" w:hAnsi="Book Antiqua"/>
          <w:b/>
          <w:bCs/>
          <w:sz w:val="24"/>
          <w:szCs w:val="24"/>
          <w:lang w:val="en-US" w:eastAsia="zh-CN"/>
        </w:rPr>
        <w:t xml:space="preserve">Factors involved in the evolution of </w:t>
      </w:r>
      <w:r>
        <w:rPr>
          <w:rFonts w:ascii="Book Antiqua" w:hAnsi="Book Antiqua"/>
          <w:b/>
          <w:bCs/>
          <w:i/>
          <w:iCs/>
          <w:sz w:val="24"/>
          <w:szCs w:val="24"/>
          <w:lang w:eastAsia="zh-CN"/>
        </w:rPr>
        <w:t>Mycobacterium</w:t>
      </w:r>
      <w:r w:rsidRPr="004227CE">
        <w:rPr>
          <w:rFonts w:ascii="Book Antiqua" w:hAnsi="Book Antiqua"/>
          <w:b/>
          <w:bCs/>
          <w:i/>
          <w:iCs/>
          <w:sz w:val="24"/>
          <w:szCs w:val="24"/>
          <w:lang w:eastAsia="zh-CN"/>
        </w:rPr>
        <w:t xml:space="preserve"> tuberculosis</w:t>
      </w:r>
      <w:r w:rsidRPr="004227CE">
        <w:rPr>
          <w:rFonts w:ascii="Book Antiqua" w:hAnsi="Book Antiqua"/>
          <w:b/>
          <w:bCs/>
          <w:i/>
          <w:iCs/>
          <w:sz w:val="24"/>
          <w:szCs w:val="24"/>
          <w:lang w:val="en-US" w:eastAsia="zh-CN"/>
        </w:rPr>
        <w:t xml:space="preserve"> </w:t>
      </w:r>
      <w:r w:rsidRPr="004227CE">
        <w:rPr>
          <w:rFonts w:ascii="Book Antiqua" w:hAnsi="Book Antiqua"/>
          <w:b/>
          <w:bCs/>
          <w:sz w:val="24"/>
          <w:szCs w:val="24"/>
          <w:lang w:val="en-US" w:eastAsia="zh-CN"/>
        </w:rPr>
        <w:t>infection.</w:t>
      </w:r>
    </w:p>
    <w:p w:rsidR="00F66621" w:rsidRPr="004227CE" w:rsidRDefault="00F66621" w:rsidP="00F66621">
      <w:pPr>
        <w:spacing w:after="0" w:line="360" w:lineRule="auto"/>
        <w:jc w:val="both"/>
        <w:rPr>
          <w:rFonts w:ascii="Book Antiqua" w:hAnsi="Book Antiqua"/>
          <w:sz w:val="24"/>
          <w:szCs w:val="24"/>
          <w:lang w:val="en-US" w:eastAsia="zh-CN"/>
        </w:rPr>
      </w:pPr>
      <w:r w:rsidRPr="004227CE">
        <w:rPr>
          <w:rFonts w:ascii="Book Antiqua" w:hAnsi="Book Antiqua"/>
          <w:noProof/>
          <w:sz w:val="24"/>
          <w:szCs w:val="24"/>
          <w:lang w:val="en-US"/>
        </w:rPr>
        <w:drawing>
          <wp:inline distT="0" distB="0" distL="0" distR="0" wp14:anchorId="396B13CD" wp14:editId="5BE37C4F">
            <wp:extent cx="3657917" cy="274343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3657917" cy="2743438"/>
                    </a:xfrm>
                    <a:prstGeom prst="rect">
                      <a:avLst/>
                    </a:prstGeom>
                  </pic:spPr>
                </pic:pic>
              </a:graphicData>
            </a:graphic>
          </wp:inline>
        </w:drawing>
      </w:r>
    </w:p>
    <w:p w:rsidR="00F66621" w:rsidRDefault="00F66621" w:rsidP="00F66621">
      <w:pPr>
        <w:spacing w:after="0" w:line="360" w:lineRule="auto"/>
        <w:jc w:val="both"/>
        <w:rPr>
          <w:rFonts w:ascii="Book Antiqua" w:hAnsi="Book Antiqua"/>
          <w:b/>
          <w:bCs/>
          <w:sz w:val="24"/>
          <w:szCs w:val="24"/>
          <w:lang w:eastAsia="zh-CN"/>
        </w:rPr>
      </w:pPr>
      <w:r>
        <w:rPr>
          <w:rFonts w:ascii="Book Antiqua" w:hAnsi="Book Antiqua"/>
          <w:b/>
          <w:bCs/>
          <w:sz w:val="24"/>
          <w:szCs w:val="24"/>
          <w:lang w:eastAsia="zh-CN"/>
        </w:rPr>
        <w:t xml:space="preserve">Figure 5 </w:t>
      </w:r>
      <w:r w:rsidRPr="004227CE">
        <w:rPr>
          <w:rFonts w:ascii="Book Antiqua" w:hAnsi="Book Antiqua"/>
          <w:b/>
          <w:bCs/>
          <w:sz w:val="24"/>
          <w:szCs w:val="24"/>
          <w:lang w:eastAsia="zh-CN"/>
        </w:rPr>
        <w:t xml:space="preserve">Participation of </w:t>
      </w:r>
      <w:r w:rsidRPr="001C7744">
        <w:rPr>
          <w:rFonts w:ascii="Book Antiqua" w:hAnsi="Book Antiqua" w:cs="Times New Roman" w:hint="eastAsia"/>
          <w:b/>
          <w:sz w:val="24"/>
          <w:szCs w:val="24"/>
          <w:lang w:val="en-US" w:eastAsia="zh-CN"/>
        </w:rPr>
        <w:t>n</w:t>
      </w:r>
      <w:r w:rsidRPr="001C7744">
        <w:rPr>
          <w:rFonts w:ascii="Book Antiqua" w:eastAsia="Times New Roman" w:hAnsi="Book Antiqua" w:cs="Times New Roman"/>
          <w:b/>
          <w:sz w:val="24"/>
          <w:szCs w:val="24"/>
          <w:lang w:val="en-US" w:eastAsia="es-VE"/>
        </w:rPr>
        <w:t xml:space="preserve">atural </w:t>
      </w:r>
      <w:r w:rsidRPr="001C7744">
        <w:rPr>
          <w:rFonts w:ascii="Book Antiqua" w:hAnsi="Book Antiqua" w:cs="Times New Roman" w:hint="eastAsia"/>
          <w:b/>
          <w:sz w:val="24"/>
          <w:szCs w:val="24"/>
          <w:lang w:val="en-US" w:eastAsia="zh-CN"/>
        </w:rPr>
        <w:t>k</w:t>
      </w:r>
      <w:r w:rsidRPr="001C7744">
        <w:rPr>
          <w:rFonts w:ascii="Book Antiqua" w:eastAsia="Times New Roman" w:hAnsi="Book Antiqua" w:cs="Times New Roman"/>
          <w:b/>
          <w:sz w:val="24"/>
          <w:szCs w:val="24"/>
          <w:lang w:val="en-US" w:eastAsia="es-VE"/>
        </w:rPr>
        <w:t>iller</w:t>
      </w:r>
      <w:r>
        <w:rPr>
          <w:rFonts w:ascii="Book Antiqua" w:hAnsi="Book Antiqua"/>
          <w:b/>
          <w:bCs/>
          <w:sz w:val="24"/>
          <w:szCs w:val="24"/>
          <w:lang w:eastAsia="zh-CN"/>
        </w:rPr>
        <w:t xml:space="preserve"> </w:t>
      </w:r>
      <w:r w:rsidRPr="004227CE">
        <w:rPr>
          <w:rFonts w:ascii="Book Antiqua" w:hAnsi="Book Antiqua"/>
          <w:b/>
          <w:bCs/>
          <w:sz w:val="24"/>
          <w:szCs w:val="24"/>
          <w:lang w:eastAsia="zh-CN"/>
        </w:rPr>
        <w:t>cells in the control of</w:t>
      </w:r>
      <w:r>
        <w:rPr>
          <w:rFonts w:ascii="Book Antiqua" w:hAnsi="Book Antiqua"/>
          <w:b/>
          <w:bCs/>
          <w:sz w:val="24"/>
          <w:szCs w:val="24"/>
          <w:lang w:eastAsia="zh-CN"/>
        </w:rPr>
        <w:t xml:space="preserve"> </w:t>
      </w:r>
      <w:r w:rsidRPr="004227CE">
        <w:rPr>
          <w:rFonts w:ascii="Book Antiqua" w:hAnsi="Book Antiqua"/>
          <w:b/>
          <w:bCs/>
          <w:i/>
          <w:iCs/>
          <w:sz w:val="24"/>
          <w:szCs w:val="24"/>
          <w:lang w:eastAsia="zh-CN"/>
        </w:rPr>
        <w:t xml:space="preserve">Mycobacterium tuberculosis </w:t>
      </w:r>
      <w:r>
        <w:rPr>
          <w:rFonts w:ascii="Book Antiqua" w:hAnsi="Book Antiqua"/>
          <w:b/>
          <w:bCs/>
          <w:sz w:val="24"/>
          <w:szCs w:val="24"/>
          <w:lang w:eastAsia="zh-CN"/>
        </w:rPr>
        <w:t>infection</w:t>
      </w:r>
      <w:r>
        <w:rPr>
          <w:rFonts w:ascii="Book Antiqua" w:hAnsi="Book Antiqua" w:hint="eastAsia"/>
          <w:b/>
          <w:bCs/>
          <w:sz w:val="24"/>
          <w:szCs w:val="24"/>
          <w:lang w:eastAsia="zh-CN"/>
        </w:rPr>
        <w:t>.</w:t>
      </w:r>
    </w:p>
    <w:p w:rsidR="00F66621" w:rsidRPr="004227CE" w:rsidRDefault="00F66621" w:rsidP="00F66621">
      <w:pPr>
        <w:spacing w:after="0" w:line="360" w:lineRule="auto"/>
        <w:jc w:val="both"/>
        <w:rPr>
          <w:rFonts w:ascii="Book Antiqua" w:hAnsi="Book Antiqua"/>
          <w:b/>
          <w:bCs/>
          <w:sz w:val="24"/>
          <w:szCs w:val="24"/>
          <w:lang w:eastAsia="zh-CN"/>
        </w:rPr>
      </w:pPr>
    </w:p>
    <w:p w:rsidR="00F66621" w:rsidRDefault="00F66621" w:rsidP="00F66621">
      <w:pPr>
        <w:spacing w:after="0" w:line="360" w:lineRule="auto"/>
        <w:jc w:val="both"/>
        <w:rPr>
          <w:rFonts w:ascii="Book Antiqua" w:hAnsi="Book Antiqua"/>
          <w:b/>
          <w:bCs/>
          <w:sz w:val="24"/>
          <w:szCs w:val="24"/>
          <w:lang w:eastAsia="zh-CN"/>
        </w:rPr>
      </w:pPr>
      <w:r w:rsidRPr="004227CE">
        <w:rPr>
          <w:rFonts w:ascii="Book Antiqua" w:hAnsi="Book Antiqua"/>
          <w:b/>
          <w:bCs/>
          <w:noProof/>
          <w:sz w:val="24"/>
          <w:szCs w:val="24"/>
          <w:lang w:val="en-US"/>
        </w:rPr>
        <w:drawing>
          <wp:inline distT="0" distB="0" distL="0" distR="0" wp14:anchorId="4124BE90" wp14:editId="39AF6850">
            <wp:extent cx="3657917" cy="274343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3657917" cy="2743438"/>
                    </a:xfrm>
                    <a:prstGeom prst="rect">
                      <a:avLst/>
                    </a:prstGeom>
                  </pic:spPr>
                </pic:pic>
              </a:graphicData>
            </a:graphic>
          </wp:inline>
        </w:drawing>
      </w:r>
    </w:p>
    <w:p w:rsidR="00F66621" w:rsidRPr="001C7744" w:rsidRDefault="00F66621" w:rsidP="00F66621">
      <w:pPr>
        <w:spacing w:after="0" w:line="360" w:lineRule="auto"/>
        <w:jc w:val="both"/>
        <w:rPr>
          <w:rFonts w:ascii="Book Antiqua" w:hAnsi="Book Antiqua"/>
          <w:bCs/>
          <w:sz w:val="24"/>
          <w:szCs w:val="24"/>
          <w:lang w:val="en-US" w:eastAsia="zh-CN"/>
        </w:rPr>
      </w:pPr>
      <w:r>
        <w:rPr>
          <w:rFonts w:ascii="Book Antiqua" w:hAnsi="Book Antiqua"/>
          <w:b/>
          <w:bCs/>
          <w:sz w:val="24"/>
          <w:szCs w:val="24"/>
          <w:lang w:val="es-VE" w:eastAsia="zh-CN"/>
        </w:rPr>
        <w:t>Figure 6</w:t>
      </w:r>
      <w:r w:rsidRPr="004227CE">
        <w:rPr>
          <w:rFonts w:ascii="Book Antiqua" w:hAnsi="Book Antiqua"/>
          <w:b/>
          <w:bCs/>
          <w:sz w:val="24"/>
          <w:szCs w:val="24"/>
          <w:lang w:val="es-VE" w:eastAsia="zh-CN"/>
        </w:rPr>
        <w:t xml:space="preserve"> Cytokines in the control and progression of the </w:t>
      </w:r>
      <w:r w:rsidRPr="004227CE">
        <w:rPr>
          <w:rFonts w:ascii="Book Antiqua" w:hAnsi="Book Antiqua"/>
          <w:b/>
          <w:bCs/>
          <w:i/>
          <w:iCs/>
          <w:sz w:val="24"/>
          <w:szCs w:val="24"/>
          <w:lang w:val="es-VE" w:eastAsia="zh-CN"/>
        </w:rPr>
        <w:t xml:space="preserve">Mycobacterium tuberculosis </w:t>
      </w:r>
      <w:r w:rsidRPr="004227CE">
        <w:rPr>
          <w:rFonts w:ascii="Book Antiqua" w:hAnsi="Book Antiqua"/>
          <w:b/>
          <w:bCs/>
          <w:sz w:val="24"/>
          <w:szCs w:val="24"/>
          <w:lang w:val="es-VE" w:eastAsia="zh-CN"/>
        </w:rPr>
        <w:t xml:space="preserve">infection. </w:t>
      </w:r>
      <w:r w:rsidRPr="001C7744">
        <w:rPr>
          <w:rFonts w:ascii="Book Antiqua" w:hAnsi="Book Antiqua"/>
          <w:bCs/>
          <w:sz w:val="24"/>
          <w:szCs w:val="24"/>
          <w:lang w:val="es-VE" w:eastAsia="zh-CN"/>
        </w:rPr>
        <w:t>The concentrations of cytokines, microenvironment and other factors contribute to modify the outcome</w:t>
      </w:r>
      <w:r w:rsidRPr="001C7744">
        <w:rPr>
          <w:rFonts w:ascii="Book Antiqua" w:hAnsi="Book Antiqua" w:hint="eastAsia"/>
          <w:bCs/>
          <w:sz w:val="24"/>
          <w:szCs w:val="24"/>
          <w:lang w:val="es-VE" w:eastAsia="zh-CN"/>
        </w:rPr>
        <w:t>.</w:t>
      </w:r>
    </w:p>
    <w:p w:rsidR="00F66621" w:rsidRPr="004227CE" w:rsidRDefault="00F66621" w:rsidP="00F66621">
      <w:pPr>
        <w:spacing w:after="0" w:line="360" w:lineRule="auto"/>
        <w:jc w:val="both"/>
        <w:rPr>
          <w:rFonts w:ascii="Book Antiqua" w:hAnsi="Book Antiqua"/>
          <w:b/>
          <w:bCs/>
          <w:sz w:val="24"/>
          <w:szCs w:val="24"/>
          <w:lang w:val="en-US" w:eastAsia="zh-CN"/>
        </w:rPr>
      </w:pPr>
    </w:p>
    <w:p w:rsidR="00F66621" w:rsidRDefault="00F66621" w:rsidP="00F66621">
      <w:pPr>
        <w:spacing w:after="0" w:line="360" w:lineRule="auto"/>
        <w:jc w:val="both"/>
        <w:rPr>
          <w:rFonts w:ascii="Book Antiqua" w:hAnsi="Book Antiqua"/>
          <w:b/>
          <w:bCs/>
          <w:sz w:val="24"/>
          <w:szCs w:val="24"/>
          <w:lang w:eastAsia="zh-CN"/>
        </w:rPr>
      </w:pPr>
      <w:r w:rsidRPr="004227CE">
        <w:rPr>
          <w:rFonts w:ascii="Book Antiqua" w:hAnsi="Book Antiqua"/>
          <w:b/>
          <w:bCs/>
          <w:noProof/>
          <w:sz w:val="24"/>
          <w:szCs w:val="24"/>
          <w:lang w:val="en-US"/>
        </w:rPr>
        <w:drawing>
          <wp:inline distT="0" distB="0" distL="0" distR="0" wp14:anchorId="1941A247" wp14:editId="05FB2FC6">
            <wp:extent cx="3657917" cy="274343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3657917" cy="2743438"/>
                    </a:xfrm>
                    <a:prstGeom prst="rect">
                      <a:avLst/>
                    </a:prstGeom>
                  </pic:spPr>
                </pic:pic>
              </a:graphicData>
            </a:graphic>
          </wp:inline>
        </w:drawing>
      </w:r>
    </w:p>
    <w:p w:rsidR="00F66621" w:rsidRPr="004227CE" w:rsidRDefault="00F66621" w:rsidP="00F66621">
      <w:pPr>
        <w:spacing w:after="0" w:line="360" w:lineRule="auto"/>
        <w:jc w:val="both"/>
        <w:rPr>
          <w:rFonts w:ascii="Book Antiqua" w:hAnsi="Book Antiqua"/>
          <w:sz w:val="24"/>
          <w:szCs w:val="24"/>
          <w:lang w:val="en-US" w:eastAsia="zh-CN"/>
        </w:rPr>
      </w:pPr>
      <w:r>
        <w:rPr>
          <w:rFonts w:ascii="Book Antiqua" w:hAnsi="Book Antiqua"/>
          <w:b/>
          <w:bCs/>
          <w:sz w:val="24"/>
          <w:szCs w:val="24"/>
          <w:lang w:val="es-VE" w:eastAsia="zh-CN"/>
        </w:rPr>
        <w:t xml:space="preserve">Figure 7 </w:t>
      </w:r>
      <w:r w:rsidRPr="004227CE">
        <w:rPr>
          <w:rFonts w:ascii="Book Antiqua" w:hAnsi="Book Antiqua"/>
          <w:b/>
          <w:bCs/>
          <w:sz w:val="24"/>
          <w:szCs w:val="24"/>
          <w:lang w:val="es-VE" w:eastAsia="zh-CN"/>
        </w:rPr>
        <w:t>Biological</w:t>
      </w:r>
      <w:r>
        <w:rPr>
          <w:rFonts w:ascii="Book Antiqua" w:hAnsi="Book Antiqua"/>
          <w:b/>
          <w:bCs/>
          <w:sz w:val="24"/>
          <w:szCs w:val="24"/>
          <w:lang w:val="es-VE" w:eastAsia="zh-CN"/>
        </w:rPr>
        <w:t xml:space="preserve"> </w:t>
      </w:r>
      <w:r w:rsidRPr="004227CE">
        <w:rPr>
          <w:rFonts w:ascii="Book Antiqua" w:hAnsi="Book Antiqua"/>
          <w:b/>
          <w:bCs/>
          <w:sz w:val="24"/>
          <w:szCs w:val="24"/>
          <w:lang w:val="es-VE" w:eastAsia="zh-CN"/>
        </w:rPr>
        <w:t>effects of</w:t>
      </w:r>
      <w:r>
        <w:rPr>
          <w:rFonts w:ascii="Book Antiqua" w:hAnsi="Book Antiqua"/>
          <w:b/>
          <w:bCs/>
          <w:sz w:val="24"/>
          <w:szCs w:val="24"/>
          <w:lang w:val="es-VE" w:eastAsia="zh-CN"/>
        </w:rPr>
        <w:t xml:space="preserve"> </w:t>
      </w:r>
      <w:r w:rsidRPr="001C7744">
        <w:rPr>
          <w:rFonts w:ascii="Book Antiqua" w:hAnsi="Book Antiqua" w:cs="Times New Roman" w:hint="eastAsia"/>
          <w:b/>
          <w:sz w:val="24"/>
          <w:szCs w:val="24"/>
          <w:lang w:val="en-US" w:eastAsia="zh-CN"/>
        </w:rPr>
        <w:t>i</w:t>
      </w:r>
      <w:r w:rsidRPr="001C7744">
        <w:rPr>
          <w:rFonts w:ascii="Book Antiqua" w:hAnsi="Book Antiqua" w:cs="Times New Roman"/>
          <w:b/>
          <w:sz w:val="24"/>
          <w:szCs w:val="24"/>
          <w:lang w:val="en-US"/>
        </w:rPr>
        <w:t>nterleukin</w:t>
      </w:r>
      <w:r w:rsidRPr="004227CE">
        <w:rPr>
          <w:rFonts w:ascii="Book Antiqua" w:hAnsi="Book Antiqua"/>
          <w:b/>
          <w:bCs/>
          <w:sz w:val="24"/>
          <w:szCs w:val="24"/>
          <w:lang w:val="es-VE" w:eastAsia="zh-CN"/>
        </w:rPr>
        <w:t>-1 in the</w:t>
      </w:r>
      <w:r w:rsidRPr="004227CE">
        <w:rPr>
          <w:rFonts w:ascii="Book Antiqua" w:hAnsi="Book Antiqua"/>
          <w:b/>
          <w:bCs/>
          <w:sz w:val="24"/>
          <w:szCs w:val="24"/>
          <w:lang w:eastAsia="zh-CN"/>
        </w:rPr>
        <w:t xml:space="preserve"> </w:t>
      </w:r>
      <w:r w:rsidRPr="004227CE">
        <w:rPr>
          <w:rFonts w:ascii="Book Antiqua" w:hAnsi="Book Antiqua"/>
          <w:b/>
          <w:bCs/>
          <w:i/>
          <w:iCs/>
          <w:sz w:val="24"/>
          <w:szCs w:val="24"/>
          <w:lang w:eastAsia="zh-CN"/>
        </w:rPr>
        <w:t>Mycobacterium tuberculosis</w:t>
      </w:r>
      <w:r w:rsidRPr="004227CE">
        <w:rPr>
          <w:rFonts w:ascii="Book Antiqua" w:hAnsi="Book Antiqua"/>
          <w:b/>
          <w:bCs/>
          <w:i/>
          <w:iCs/>
          <w:sz w:val="24"/>
          <w:szCs w:val="24"/>
          <w:lang w:val="es-VE" w:eastAsia="zh-CN"/>
        </w:rPr>
        <w:t xml:space="preserve"> </w:t>
      </w:r>
      <w:r w:rsidRPr="004227CE">
        <w:rPr>
          <w:rFonts w:ascii="Book Antiqua" w:hAnsi="Book Antiqua"/>
          <w:b/>
          <w:bCs/>
          <w:sz w:val="24"/>
          <w:szCs w:val="24"/>
          <w:lang w:val="es-VE" w:eastAsia="zh-CN"/>
        </w:rPr>
        <w:t>infection</w:t>
      </w:r>
      <w:r>
        <w:rPr>
          <w:rFonts w:ascii="Book Antiqua" w:hAnsi="Book Antiqua" w:hint="eastAsia"/>
          <w:b/>
          <w:bCs/>
          <w:sz w:val="24"/>
          <w:szCs w:val="24"/>
          <w:lang w:val="es-VE" w:eastAsia="zh-CN"/>
        </w:rPr>
        <w:t xml:space="preserve">. </w:t>
      </w:r>
    </w:p>
    <w:p w:rsidR="00F66621" w:rsidRDefault="00F66621" w:rsidP="00F66621">
      <w:pPr>
        <w:spacing w:after="0" w:line="360" w:lineRule="auto"/>
        <w:jc w:val="both"/>
        <w:rPr>
          <w:rFonts w:ascii="Book Antiqua" w:hAnsi="Book Antiqua"/>
          <w:sz w:val="24"/>
          <w:szCs w:val="24"/>
          <w:lang w:val="en-US" w:eastAsia="zh-CN"/>
        </w:rPr>
      </w:pPr>
    </w:p>
    <w:p w:rsidR="00F66621" w:rsidRDefault="00F66621" w:rsidP="00F66621">
      <w:pPr>
        <w:spacing w:after="0" w:line="360" w:lineRule="auto"/>
        <w:jc w:val="both"/>
        <w:rPr>
          <w:rFonts w:ascii="Book Antiqua" w:hAnsi="Book Antiqua"/>
          <w:sz w:val="24"/>
          <w:szCs w:val="24"/>
          <w:lang w:val="en-US" w:eastAsia="zh-CN"/>
        </w:rPr>
      </w:pPr>
      <w:r w:rsidRPr="004227CE">
        <w:rPr>
          <w:rFonts w:ascii="Book Antiqua" w:hAnsi="Book Antiqua"/>
          <w:noProof/>
          <w:sz w:val="24"/>
          <w:szCs w:val="24"/>
          <w:lang w:val="en-US"/>
        </w:rPr>
        <w:drawing>
          <wp:inline distT="0" distB="0" distL="0" distR="0" wp14:anchorId="10647854" wp14:editId="7968E73C">
            <wp:extent cx="3657917" cy="274343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3657917" cy="2743438"/>
                    </a:xfrm>
                    <a:prstGeom prst="rect">
                      <a:avLst/>
                    </a:prstGeom>
                  </pic:spPr>
                </pic:pic>
              </a:graphicData>
            </a:graphic>
          </wp:inline>
        </w:drawing>
      </w:r>
    </w:p>
    <w:p w:rsidR="00F66621" w:rsidRPr="004227CE" w:rsidRDefault="00F66621" w:rsidP="00F66621">
      <w:pPr>
        <w:spacing w:after="0" w:line="360" w:lineRule="auto"/>
        <w:jc w:val="both"/>
        <w:rPr>
          <w:rFonts w:ascii="Book Antiqua" w:hAnsi="Book Antiqua"/>
          <w:sz w:val="24"/>
          <w:szCs w:val="24"/>
          <w:lang w:val="en-US" w:eastAsia="zh-CN"/>
        </w:rPr>
      </w:pPr>
      <w:r>
        <w:rPr>
          <w:rFonts w:ascii="Book Antiqua" w:hAnsi="Book Antiqua"/>
          <w:b/>
          <w:bCs/>
          <w:sz w:val="24"/>
          <w:szCs w:val="24"/>
          <w:lang w:val="es-ES_tradnl" w:eastAsia="zh-CN"/>
        </w:rPr>
        <w:t xml:space="preserve">Figure 8 Biological actions of </w:t>
      </w:r>
      <w:r w:rsidRPr="004227CE">
        <w:rPr>
          <w:rFonts w:ascii="Book Antiqua" w:hAnsi="Book Antiqua"/>
          <w:b/>
          <w:bCs/>
          <w:sz w:val="24"/>
          <w:szCs w:val="24"/>
          <w:lang w:val="es-ES_tradnl" w:eastAsia="zh-CN"/>
        </w:rPr>
        <w:t>TNF</w:t>
      </w:r>
      <w:r w:rsidRPr="004227CE">
        <w:rPr>
          <w:rFonts w:ascii="Book Antiqua" w:hAnsi="Book Antiqua"/>
          <w:b/>
          <w:bCs/>
          <w:sz w:val="24"/>
          <w:szCs w:val="24"/>
          <w:lang w:val="el-GR" w:eastAsia="zh-CN"/>
        </w:rPr>
        <w:t>α</w:t>
      </w:r>
      <w:r w:rsidRPr="004227CE">
        <w:rPr>
          <w:rFonts w:ascii="Book Antiqua" w:hAnsi="Book Antiqua"/>
          <w:b/>
          <w:bCs/>
          <w:sz w:val="24"/>
          <w:szCs w:val="24"/>
          <w:lang w:eastAsia="zh-CN"/>
        </w:rPr>
        <w:t xml:space="preserve"> to control </w:t>
      </w:r>
      <w:r w:rsidRPr="004227CE">
        <w:rPr>
          <w:rFonts w:ascii="Book Antiqua" w:hAnsi="Book Antiqua"/>
          <w:b/>
          <w:bCs/>
          <w:i/>
          <w:iCs/>
          <w:sz w:val="24"/>
          <w:szCs w:val="24"/>
          <w:lang w:eastAsia="zh-CN"/>
        </w:rPr>
        <w:t xml:space="preserve">Mycobacterium tuberculosis </w:t>
      </w:r>
      <w:r>
        <w:rPr>
          <w:rFonts w:ascii="Book Antiqua" w:hAnsi="Book Antiqua"/>
          <w:b/>
          <w:bCs/>
          <w:sz w:val="24"/>
          <w:szCs w:val="24"/>
          <w:lang w:eastAsia="zh-CN"/>
        </w:rPr>
        <w:t>infection</w:t>
      </w:r>
      <w:r>
        <w:rPr>
          <w:rFonts w:ascii="Book Antiqua" w:hAnsi="Book Antiqua" w:hint="eastAsia"/>
          <w:b/>
          <w:bCs/>
          <w:sz w:val="24"/>
          <w:szCs w:val="24"/>
          <w:lang w:eastAsia="zh-CN"/>
        </w:rPr>
        <w:t>.</w:t>
      </w:r>
    </w:p>
    <w:p w:rsidR="00F66621" w:rsidRPr="004227CE" w:rsidRDefault="00F66621" w:rsidP="00F66621">
      <w:pPr>
        <w:spacing w:after="0" w:line="360" w:lineRule="auto"/>
        <w:jc w:val="both"/>
        <w:rPr>
          <w:rFonts w:ascii="Book Antiqua" w:hAnsi="Book Antiqua"/>
          <w:sz w:val="24"/>
          <w:szCs w:val="24"/>
          <w:lang w:val="en-US" w:eastAsia="zh-CN"/>
        </w:rPr>
      </w:pPr>
    </w:p>
    <w:p w:rsidR="00F66621" w:rsidRDefault="00F66621" w:rsidP="00F66621">
      <w:pPr>
        <w:spacing w:after="0" w:line="360" w:lineRule="auto"/>
        <w:jc w:val="both"/>
        <w:rPr>
          <w:rFonts w:ascii="Book Antiqua" w:hAnsi="Book Antiqua"/>
          <w:sz w:val="24"/>
          <w:szCs w:val="24"/>
          <w:lang w:val="en-US" w:eastAsia="zh-CN"/>
        </w:rPr>
      </w:pPr>
      <w:r w:rsidRPr="004227CE">
        <w:rPr>
          <w:rFonts w:ascii="Book Antiqua" w:hAnsi="Book Antiqua"/>
          <w:noProof/>
          <w:sz w:val="24"/>
          <w:szCs w:val="24"/>
          <w:lang w:val="en-US"/>
        </w:rPr>
        <w:drawing>
          <wp:inline distT="0" distB="0" distL="0" distR="0" wp14:anchorId="487BD5E4" wp14:editId="51C977A6">
            <wp:extent cx="3657917" cy="274343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3657917" cy="2743438"/>
                    </a:xfrm>
                    <a:prstGeom prst="rect">
                      <a:avLst/>
                    </a:prstGeom>
                  </pic:spPr>
                </pic:pic>
              </a:graphicData>
            </a:graphic>
          </wp:inline>
        </w:drawing>
      </w:r>
    </w:p>
    <w:p w:rsidR="00F66621" w:rsidRPr="004227CE" w:rsidRDefault="00F66621" w:rsidP="00F66621">
      <w:pPr>
        <w:spacing w:after="0" w:line="360" w:lineRule="auto"/>
        <w:jc w:val="both"/>
        <w:rPr>
          <w:rFonts w:ascii="Book Antiqua" w:hAnsi="Book Antiqua"/>
          <w:sz w:val="24"/>
          <w:szCs w:val="24"/>
          <w:lang w:val="en-US" w:eastAsia="zh-CN"/>
        </w:rPr>
      </w:pPr>
      <w:r>
        <w:rPr>
          <w:rFonts w:ascii="Book Antiqua" w:hAnsi="Book Antiqua"/>
          <w:b/>
          <w:bCs/>
          <w:sz w:val="24"/>
          <w:szCs w:val="24"/>
          <w:lang w:val="es-VE" w:eastAsia="zh-CN"/>
        </w:rPr>
        <w:t>Figure 9</w:t>
      </w:r>
      <w:r w:rsidRPr="004227CE">
        <w:rPr>
          <w:rFonts w:ascii="Book Antiqua" w:hAnsi="Book Antiqua"/>
          <w:b/>
          <w:bCs/>
          <w:sz w:val="24"/>
          <w:szCs w:val="24"/>
          <w:lang w:val="es-VE" w:eastAsia="zh-CN"/>
        </w:rPr>
        <w:t xml:space="preserve"> Role of</w:t>
      </w:r>
      <w:r>
        <w:rPr>
          <w:rFonts w:ascii="Book Antiqua" w:hAnsi="Book Antiqua"/>
          <w:b/>
          <w:bCs/>
          <w:sz w:val="24"/>
          <w:szCs w:val="24"/>
          <w:lang w:val="es-VE" w:eastAsia="zh-CN"/>
        </w:rPr>
        <w:t xml:space="preserve"> </w:t>
      </w:r>
      <w:r w:rsidRPr="001C7744">
        <w:rPr>
          <w:rFonts w:ascii="Book Antiqua" w:hAnsi="Book Antiqua" w:cs="Times New Roman" w:hint="eastAsia"/>
          <w:b/>
          <w:sz w:val="24"/>
          <w:szCs w:val="24"/>
          <w:lang w:val="en-US" w:eastAsia="zh-CN"/>
        </w:rPr>
        <w:t>i</w:t>
      </w:r>
      <w:r w:rsidRPr="001C7744">
        <w:rPr>
          <w:rFonts w:ascii="Book Antiqua" w:hAnsi="Book Antiqua" w:cs="Times New Roman"/>
          <w:b/>
          <w:sz w:val="24"/>
          <w:szCs w:val="24"/>
          <w:lang w:val="en-US"/>
        </w:rPr>
        <w:t>nterleukin</w:t>
      </w:r>
      <w:r w:rsidRPr="004227CE">
        <w:rPr>
          <w:rFonts w:ascii="Book Antiqua" w:hAnsi="Book Antiqua"/>
          <w:b/>
          <w:bCs/>
          <w:sz w:val="24"/>
          <w:szCs w:val="24"/>
          <w:lang w:val="es-VE" w:eastAsia="zh-CN"/>
        </w:rPr>
        <w:t>-2</w:t>
      </w:r>
      <w:r>
        <w:rPr>
          <w:rFonts w:ascii="Book Antiqua" w:hAnsi="Book Antiqua"/>
          <w:b/>
          <w:bCs/>
          <w:sz w:val="24"/>
          <w:szCs w:val="24"/>
          <w:lang w:val="es-VE" w:eastAsia="zh-CN"/>
        </w:rPr>
        <w:t xml:space="preserve"> </w:t>
      </w:r>
      <w:r w:rsidRPr="004227CE">
        <w:rPr>
          <w:rFonts w:ascii="Book Antiqua" w:hAnsi="Book Antiqua"/>
          <w:b/>
          <w:bCs/>
          <w:sz w:val="24"/>
          <w:szCs w:val="24"/>
          <w:lang w:val="es-VE" w:eastAsia="zh-CN"/>
        </w:rPr>
        <w:t xml:space="preserve">in </w:t>
      </w:r>
      <w:r>
        <w:rPr>
          <w:rFonts w:ascii="Book Antiqua" w:hAnsi="Book Antiqua"/>
          <w:b/>
          <w:bCs/>
          <w:i/>
          <w:iCs/>
          <w:sz w:val="24"/>
          <w:szCs w:val="24"/>
          <w:lang w:eastAsia="zh-CN"/>
        </w:rPr>
        <w:t>Mycobacterium tuberculosis</w:t>
      </w:r>
      <w:r w:rsidRPr="004227CE">
        <w:rPr>
          <w:rFonts w:ascii="Book Antiqua" w:hAnsi="Book Antiqua"/>
          <w:b/>
          <w:bCs/>
          <w:i/>
          <w:iCs/>
          <w:sz w:val="24"/>
          <w:szCs w:val="24"/>
          <w:lang w:val="es-VE" w:eastAsia="zh-CN"/>
        </w:rPr>
        <w:t xml:space="preserve"> </w:t>
      </w:r>
      <w:r>
        <w:rPr>
          <w:rFonts w:ascii="Book Antiqua" w:hAnsi="Book Antiqua"/>
          <w:b/>
          <w:bCs/>
          <w:sz w:val="24"/>
          <w:szCs w:val="24"/>
          <w:lang w:val="es-VE" w:eastAsia="zh-CN"/>
        </w:rPr>
        <w:t>infection</w:t>
      </w:r>
      <w:r>
        <w:rPr>
          <w:rFonts w:ascii="Book Antiqua" w:hAnsi="Book Antiqua" w:hint="eastAsia"/>
          <w:b/>
          <w:bCs/>
          <w:sz w:val="24"/>
          <w:szCs w:val="24"/>
          <w:lang w:val="es-VE" w:eastAsia="zh-CN"/>
        </w:rPr>
        <w:t>.</w:t>
      </w:r>
    </w:p>
    <w:p w:rsidR="00F66621" w:rsidRPr="004227CE" w:rsidRDefault="00F66621" w:rsidP="00F66621">
      <w:pPr>
        <w:spacing w:after="0" w:line="360" w:lineRule="auto"/>
        <w:jc w:val="both"/>
        <w:rPr>
          <w:rFonts w:ascii="Book Antiqua" w:hAnsi="Book Antiqua"/>
          <w:sz w:val="24"/>
          <w:szCs w:val="24"/>
          <w:lang w:val="en-US" w:eastAsia="zh-CN"/>
        </w:rPr>
      </w:pPr>
    </w:p>
    <w:p w:rsidR="00F66621" w:rsidRDefault="00F66621" w:rsidP="00F66621">
      <w:pPr>
        <w:spacing w:after="0" w:line="360" w:lineRule="auto"/>
        <w:jc w:val="both"/>
        <w:rPr>
          <w:rFonts w:ascii="Book Antiqua" w:hAnsi="Book Antiqua"/>
          <w:sz w:val="24"/>
          <w:szCs w:val="24"/>
          <w:lang w:val="en-US" w:eastAsia="zh-CN"/>
        </w:rPr>
      </w:pPr>
      <w:r w:rsidRPr="004227CE">
        <w:rPr>
          <w:rFonts w:ascii="Book Antiqua" w:hAnsi="Book Antiqua"/>
          <w:noProof/>
          <w:sz w:val="24"/>
          <w:szCs w:val="24"/>
          <w:lang w:val="en-US"/>
        </w:rPr>
        <w:drawing>
          <wp:inline distT="0" distB="0" distL="0" distR="0" wp14:anchorId="390003C1" wp14:editId="509CE4E5">
            <wp:extent cx="3657917" cy="274343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3657917" cy="2743438"/>
                    </a:xfrm>
                    <a:prstGeom prst="rect">
                      <a:avLst/>
                    </a:prstGeom>
                  </pic:spPr>
                </pic:pic>
              </a:graphicData>
            </a:graphic>
          </wp:inline>
        </w:drawing>
      </w:r>
    </w:p>
    <w:p w:rsidR="00F66621" w:rsidRPr="004227CE" w:rsidRDefault="00F66621" w:rsidP="00F66621">
      <w:pPr>
        <w:spacing w:after="0" w:line="360" w:lineRule="auto"/>
        <w:jc w:val="both"/>
        <w:rPr>
          <w:rFonts w:ascii="Book Antiqua" w:hAnsi="Book Antiqua"/>
          <w:sz w:val="24"/>
          <w:szCs w:val="24"/>
          <w:lang w:val="en-US" w:eastAsia="zh-CN"/>
        </w:rPr>
      </w:pPr>
      <w:r w:rsidRPr="004227CE">
        <w:rPr>
          <w:rFonts w:ascii="Book Antiqua" w:hAnsi="Book Antiqua"/>
          <w:b/>
          <w:bCs/>
          <w:sz w:val="24"/>
          <w:szCs w:val="24"/>
          <w:lang w:val="es-VE" w:eastAsia="zh-CN"/>
        </w:rPr>
        <w:t>Figure</w:t>
      </w:r>
      <w:r>
        <w:rPr>
          <w:rFonts w:ascii="Book Antiqua" w:hAnsi="Book Antiqua"/>
          <w:b/>
          <w:bCs/>
          <w:sz w:val="24"/>
          <w:szCs w:val="24"/>
          <w:lang w:val="es-VE" w:eastAsia="zh-CN"/>
        </w:rPr>
        <w:t xml:space="preserve"> </w:t>
      </w:r>
      <w:r w:rsidRPr="004227CE">
        <w:rPr>
          <w:rFonts w:ascii="Book Antiqua" w:hAnsi="Book Antiqua"/>
          <w:b/>
          <w:bCs/>
          <w:sz w:val="24"/>
          <w:szCs w:val="24"/>
          <w:lang w:val="es-VE" w:eastAsia="zh-CN"/>
        </w:rPr>
        <w:t>10</w:t>
      </w:r>
      <w:r>
        <w:rPr>
          <w:rFonts w:ascii="Book Antiqua" w:hAnsi="Book Antiqua"/>
          <w:b/>
          <w:bCs/>
          <w:sz w:val="24"/>
          <w:szCs w:val="24"/>
          <w:lang w:val="es-VE" w:eastAsia="zh-CN"/>
        </w:rPr>
        <w:t xml:space="preserve"> </w:t>
      </w:r>
      <w:r w:rsidRPr="004227CE">
        <w:rPr>
          <w:rFonts w:ascii="Book Antiqua" w:hAnsi="Book Antiqua"/>
          <w:b/>
          <w:bCs/>
          <w:sz w:val="24"/>
          <w:szCs w:val="24"/>
          <w:lang w:val="es-VE" w:eastAsia="zh-CN"/>
        </w:rPr>
        <w:t xml:space="preserve">Participation of </w:t>
      </w:r>
      <w:r w:rsidRPr="001C7744">
        <w:rPr>
          <w:rFonts w:ascii="Book Antiqua" w:hAnsi="Book Antiqua" w:cs="Times New Roman" w:hint="eastAsia"/>
          <w:b/>
          <w:sz w:val="24"/>
          <w:szCs w:val="24"/>
          <w:lang w:val="en-US" w:eastAsia="zh-CN"/>
        </w:rPr>
        <w:t>i</w:t>
      </w:r>
      <w:r w:rsidRPr="001C7744">
        <w:rPr>
          <w:rFonts w:ascii="Book Antiqua" w:hAnsi="Book Antiqua" w:cs="Times New Roman"/>
          <w:b/>
          <w:sz w:val="24"/>
          <w:szCs w:val="24"/>
          <w:lang w:val="en-US"/>
        </w:rPr>
        <w:t>nterleukin</w:t>
      </w:r>
      <w:r w:rsidRPr="004227CE">
        <w:rPr>
          <w:rFonts w:ascii="Book Antiqua" w:hAnsi="Book Antiqua"/>
          <w:b/>
          <w:bCs/>
          <w:sz w:val="24"/>
          <w:szCs w:val="24"/>
          <w:lang w:val="es-VE" w:eastAsia="zh-CN"/>
        </w:rPr>
        <w:t>-4</w:t>
      </w:r>
      <w:r>
        <w:rPr>
          <w:rFonts w:ascii="Book Antiqua" w:hAnsi="Book Antiqua"/>
          <w:b/>
          <w:bCs/>
          <w:sz w:val="24"/>
          <w:szCs w:val="24"/>
          <w:lang w:val="es-VE" w:eastAsia="zh-CN"/>
        </w:rPr>
        <w:t xml:space="preserve"> </w:t>
      </w:r>
      <w:r w:rsidRPr="004227CE">
        <w:rPr>
          <w:rFonts w:ascii="Book Antiqua" w:hAnsi="Book Antiqua"/>
          <w:b/>
          <w:bCs/>
          <w:sz w:val="24"/>
          <w:szCs w:val="24"/>
          <w:lang w:val="es-VE" w:eastAsia="zh-CN"/>
        </w:rPr>
        <w:t xml:space="preserve">in </w:t>
      </w:r>
      <w:r w:rsidRPr="004227CE">
        <w:rPr>
          <w:rFonts w:ascii="Book Antiqua" w:hAnsi="Book Antiqua"/>
          <w:b/>
          <w:bCs/>
          <w:sz w:val="24"/>
          <w:szCs w:val="24"/>
          <w:lang w:eastAsia="zh-CN"/>
        </w:rPr>
        <w:t>Mycobacterium tuberculosis</w:t>
      </w:r>
      <w:r>
        <w:rPr>
          <w:rFonts w:ascii="Book Antiqua" w:hAnsi="Book Antiqua"/>
          <w:b/>
          <w:bCs/>
          <w:sz w:val="24"/>
          <w:szCs w:val="24"/>
          <w:lang w:eastAsia="zh-CN"/>
        </w:rPr>
        <w:t xml:space="preserve"> </w:t>
      </w:r>
      <w:r w:rsidRPr="004227CE">
        <w:rPr>
          <w:rFonts w:ascii="Book Antiqua" w:hAnsi="Book Antiqua"/>
          <w:b/>
          <w:bCs/>
          <w:sz w:val="24"/>
          <w:szCs w:val="24"/>
          <w:lang w:val="es-VE" w:eastAsia="zh-CN"/>
        </w:rPr>
        <w:t>infection</w:t>
      </w:r>
      <w:r>
        <w:rPr>
          <w:rFonts w:ascii="Book Antiqua" w:hAnsi="Book Antiqua" w:hint="eastAsia"/>
          <w:b/>
          <w:bCs/>
          <w:sz w:val="24"/>
          <w:szCs w:val="24"/>
          <w:lang w:val="es-VE" w:eastAsia="zh-CN"/>
        </w:rPr>
        <w:t>.</w:t>
      </w:r>
    </w:p>
    <w:p w:rsidR="00F66621" w:rsidRPr="004227CE" w:rsidRDefault="00F66621" w:rsidP="00F66621">
      <w:pPr>
        <w:spacing w:after="0" w:line="360" w:lineRule="auto"/>
        <w:jc w:val="both"/>
        <w:rPr>
          <w:rFonts w:ascii="Book Antiqua" w:hAnsi="Book Antiqua"/>
          <w:sz w:val="24"/>
          <w:szCs w:val="24"/>
          <w:lang w:val="en-US" w:eastAsia="zh-CN"/>
        </w:rPr>
      </w:pPr>
    </w:p>
    <w:p w:rsidR="00F66621" w:rsidRDefault="00F66621" w:rsidP="00F66621">
      <w:pPr>
        <w:spacing w:after="0" w:line="360" w:lineRule="auto"/>
        <w:jc w:val="both"/>
        <w:rPr>
          <w:rFonts w:ascii="Book Antiqua" w:hAnsi="Book Antiqua"/>
          <w:sz w:val="24"/>
          <w:szCs w:val="24"/>
          <w:lang w:val="en-US" w:eastAsia="zh-CN"/>
        </w:rPr>
      </w:pPr>
      <w:r w:rsidRPr="004227CE">
        <w:rPr>
          <w:rFonts w:ascii="Book Antiqua" w:hAnsi="Book Antiqua"/>
          <w:noProof/>
          <w:sz w:val="24"/>
          <w:szCs w:val="24"/>
          <w:lang w:val="en-US"/>
        </w:rPr>
        <w:drawing>
          <wp:inline distT="0" distB="0" distL="0" distR="0" wp14:anchorId="2E06009B" wp14:editId="375204DD">
            <wp:extent cx="3657917" cy="274343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3657917" cy="2743438"/>
                    </a:xfrm>
                    <a:prstGeom prst="rect">
                      <a:avLst/>
                    </a:prstGeom>
                  </pic:spPr>
                </pic:pic>
              </a:graphicData>
            </a:graphic>
          </wp:inline>
        </w:drawing>
      </w:r>
    </w:p>
    <w:p w:rsidR="00F66621" w:rsidRDefault="00F66621" w:rsidP="00F66621">
      <w:pPr>
        <w:spacing w:after="0" w:line="360" w:lineRule="auto"/>
        <w:jc w:val="both"/>
        <w:rPr>
          <w:rFonts w:ascii="Book Antiqua" w:hAnsi="Book Antiqua"/>
          <w:b/>
          <w:bCs/>
          <w:sz w:val="24"/>
          <w:szCs w:val="24"/>
          <w:lang w:eastAsia="zh-CN"/>
        </w:rPr>
      </w:pPr>
      <w:r w:rsidRPr="004227CE">
        <w:rPr>
          <w:rFonts w:ascii="Book Antiqua" w:hAnsi="Book Antiqua"/>
          <w:b/>
          <w:bCs/>
          <w:sz w:val="24"/>
          <w:szCs w:val="24"/>
          <w:lang w:eastAsia="zh-CN"/>
        </w:rPr>
        <w:t>Figure 11</w:t>
      </w:r>
      <w:r>
        <w:rPr>
          <w:rFonts w:ascii="Book Antiqua" w:hAnsi="Book Antiqua"/>
          <w:b/>
          <w:bCs/>
          <w:sz w:val="24"/>
          <w:szCs w:val="24"/>
          <w:lang w:eastAsia="zh-CN"/>
        </w:rPr>
        <w:t xml:space="preserve"> </w:t>
      </w:r>
      <w:r w:rsidRPr="004227CE">
        <w:rPr>
          <w:rFonts w:ascii="Book Antiqua" w:hAnsi="Book Antiqua"/>
          <w:b/>
          <w:bCs/>
          <w:sz w:val="24"/>
          <w:szCs w:val="24"/>
          <w:lang w:eastAsia="zh-CN"/>
        </w:rPr>
        <w:t xml:space="preserve">Participation of </w:t>
      </w:r>
      <w:r w:rsidRPr="001C7744">
        <w:rPr>
          <w:rFonts w:ascii="Book Antiqua" w:hAnsi="Book Antiqua" w:cs="Times New Roman" w:hint="eastAsia"/>
          <w:b/>
          <w:sz w:val="24"/>
          <w:szCs w:val="24"/>
          <w:lang w:val="en-US" w:eastAsia="zh-CN"/>
        </w:rPr>
        <w:t>i</w:t>
      </w:r>
      <w:r w:rsidRPr="001C7744">
        <w:rPr>
          <w:rFonts w:ascii="Book Antiqua" w:hAnsi="Book Antiqua" w:cs="Times New Roman"/>
          <w:b/>
          <w:sz w:val="24"/>
          <w:szCs w:val="24"/>
          <w:lang w:val="en-US"/>
        </w:rPr>
        <w:t>nterleukin</w:t>
      </w:r>
      <w:r w:rsidRPr="004227CE">
        <w:rPr>
          <w:rFonts w:ascii="Book Antiqua" w:hAnsi="Book Antiqua"/>
          <w:b/>
          <w:bCs/>
          <w:sz w:val="24"/>
          <w:szCs w:val="24"/>
          <w:lang w:eastAsia="zh-CN"/>
        </w:rPr>
        <w:t xml:space="preserve">-5 in the </w:t>
      </w:r>
      <w:r w:rsidRPr="004227CE">
        <w:rPr>
          <w:rFonts w:ascii="Book Antiqua" w:hAnsi="Book Antiqua"/>
          <w:b/>
          <w:bCs/>
          <w:i/>
          <w:iCs/>
          <w:sz w:val="24"/>
          <w:szCs w:val="24"/>
          <w:lang w:eastAsia="zh-CN"/>
        </w:rPr>
        <w:t xml:space="preserve">Mycobacterium tuberculosis </w:t>
      </w:r>
      <w:r>
        <w:rPr>
          <w:rFonts w:ascii="Book Antiqua" w:hAnsi="Book Antiqua"/>
          <w:b/>
          <w:bCs/>
          <w:sz w:val="24"/>
          <w:szCs w:val="24"/>
          <w:lang w:eastAsia="zh-CN"/>
        </w:rPr>
        <w:t>infection</w:t>
      </w:r>
      <w:r>
        <w:rPr>
          <w:rFonts w:ascii="Book Antiqua" w:hAnsi="Book Antiqua" w:hint="eastAsia"/>
          <w:b/>
          <w:bCs/>
          <w:sz w:val="24"/>
          <w:szCs w:val="24"/>
          <w:lang w:eastAsia="zh-CN"/>
        </w:rPr>
        <w:t>.</w:t>
      </w:r>
    </w:p>
    <w:p w:rsidR="00F66621" w:rsidRDefault="00F66621" w:rsidP="00F66621">
      <w:pPr>
        <w:spacing w:after="0" w:line="360" w:lineRule="auto"/>
        <w:jc w:val="both"/>
        <w:rPr>
          <w:rFonts w:ascii="Book Antiqua" w:hAnsi="Book Antiqua"/>
          <w:b/>
          <w:bCs/>
          <w:sz w:val="24"/>
          <w:szCs w:val="24"/>
          <w:lang w:eastAsia="zh-CN"/>
        </w:rPr>
      </w:pPr>
    </w:p>
    <w:p w:rsidR="00F66621" w:rsidRDefault="00F66621" w:rsidP="00F66621">
      <w:pPr>
        <w:spacing w:after="0" w:line="360" w:lineRule="auto"/>
        <w:jc w:val="both"/>
        <w:rPr>
          <w:rFonts w:ascii="Book Antiqua" w:hAnsi="Book Antiqua"/>
          <w:b/>
          <w:bCs/>
          <w:sz w:val="24"/>
          <w:szCs w:val="24"/>
          <w:lang w:eastAsia="zh-CN"/>
        </w:rPr>
      </w:pPr>
      <w:r w:rsidRPr="004227CE">
        <w:rPr>
          <w:rFonts w:ascii="Book Antiqua" w:hAnsi="Book Antiqua"/>
          <w:b/>
          <w:bCs/>
          <w:noProof/>
          <w:sz w:val="24"/>
          <w:szCs w:val="24"/>
          <w:lang w:val="en-US"/>
        </w:rPr>
        <w:drawing>
          <wp:inline distT="0" distB="0" distL="0" distR="0" wp14:anchorId="609161DB" wp14:editId="44640B04">
            <wp:extent cx="3657917" cy="274343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3657917" cy="2743438"/>
                    </a:xfrm>
                    <a:prstGeom prst="rect">
                      <a:avLst/>
                    </a:prstGeom>
                  </pic:spPr>
                </pic:pic>
              </a:graphicData>
            </a:graphic>
          </wp:inline>
        </w:drawing>
      </w:r>
    </w:p>
    <w:p w:rsidR="00F66621" w:rsidRPr="004227CE" w:rsidRDefault="00F66621" w:rsidP="00F66621">
      <w:pPr>
        <w:spacing w:after="0" w:line="360" w:lineRule="auto"/>
        <w:jc w:val="both"/>
        <w:rPr>
          <w:rFonts w:ascii="Book Antiqua" w:hAnsi="Book Antiqua"/>
          <w:sz w:val="24"/>
          <w:szCs w:val="24"/>
          <w:lang w:val="en-US" w:eastAsia="zh-CN"/>
        </w:rPr>
      </w:pPr>
      <w:r w:rsidRPr="004227CE">
        <w:rPr>
          <w:rFonts w:ascii="Book Antiqua" w:hAnsi="Book Antiqua"/>
          <w:b/>
          <w:bCs/>
          <w:sz w:val="24"/>
          <w:szCs w:val="24"/>
          <w:lang w:val="es-VE" w:eastAsia="zh-CN"/>
        </w:rPr>
        <w:t>Figure 12</w:t>
      </w:r>
      <w:r>
        <w:rPr>
          <w:rFonts w:ascii="Book Antiqua" w:hAnsi="Book Antiqua"/>
          <w:b/>
          <w:bCs/>
          <w:sz w:val="24"/>
          <w:szCs w:val="24"/>
          <w:lang w:val="es-VE" w:eastAsia="zh-CN"/>
        </w:rPr>
        <w:t xml:space="preserve"> </w:t>
      </w:r>
      <w:r w:rsidRPr="004227CE">
        <w:rPr>
          <w:rFonts w:ascii="Book Antiqua" w:hAnsi="Book Antiqua"/>
          <w:b/>
          <w:bCs/>
          <w:sz w:val="24"/>
          <w:szCs w:val="24"/>
          <w:lang w:val="es-VE" w:eastAsia="zh-CN"/>
        </w:rPr>
        <w:t>Role of</w:t>
      </w:r>
      <w:r>
        <w:rPr>
          <w:rFonts w:ascii="Book Antiqua" w:hAnsi="Book Antiqua"/>
          <w:b/>
          <w:bCs/>
          <w:sz w:val="24"/>
          <w:szCs w:val="24"/>
          <w:lang w:val="es-VE" w:eastAsia="zh-CN"/>
        </w:rPr>
        <w:t xml:space="preserve"> </w:t>
      </w:r>
      <w:r w:rsidRPr="001C7744">
        <w:rPr>
          <w:rFonts w:ascii="Book Antiqua" w:hAnsi="Book Antiqua" w:cs="Times New Roman" w:hint="eastAsia"/>
          <w:b/>
          <w:sz w:val="24"/>
          <w:szCs w:val="24"/>
          <w:lang w:val="en-US" w:eastAsia="zh-CN"/>
        </w:rPr>
        <w:t>i</w:t>
      </w:r>
      <w:r w:rsidRPr="001C7744">
        <w:rPr>
          <w:rFonts w:ascii="Book Antiqua" w:hAnsi="Book Antiqua" w:cs="Times New Roman"/>
          <w:b/>
          <w:sz w:val="24"/>
          <w:szCs w:val="24"/>
          <w:lang w:val="en-US"/>
        </w:rPr>
        <w:t>nterleukin</w:t>
      </w:r>
      <w:r>
        <w:rPr>
          <w:rFonts w:ascii="Book Antiqua" w:hAnsi="Book Antiqua"/>
          <w:b/>
          <w:bCs/>
          <w:sz w:val="24"/>
          <w:szCs w:val="24"/>
          <w:lang w:val="es-VE" w:eastAsia="zh-CN"/>
        </w:rPr>
        <w:t>-</w:t>
      </w:r>
      <w:r w:rsidRPr="004227CE">
        <w:rPr>
          <w:rFonts w:ascii="Book Antiqua" w:hAnsi="Book Antiqua"/>
          <w:b/>
          <w:bCs/>
          <w:sz w:val="24"/>
          <w:szCs w:val="24"/>
          <w:lang w:val="es-VE" w:eastAsia="zh-CN"/>
        </w:rPr>
        <w:t>6</w:t>
      </w:r>
      <w:r>
        <w:rPr>
          <w:rFonts w:ascii="Book Antiqua" w:hAnsi="Book Antiqua"/>
          <w:b/>
          <w:bCs/>
          <w:sz w:val="24"/>
          <w:szCs w:val="24"/>
          <w:lang w:val="es-VE" w:eastAsia="zh-CN"/>
        </w:rPr>
        <w:t xml:space="preserve"> </w:t>
      </w:r>
      <w:r w:rsidRPr="004227CE">
        <w:rPr>
          <w:rFonts w:ascii="Book Antiqua" w:hAnsi="Book Antiqua"/>
          <w:b/>
          <w:bCs/>
          <w:sz w:val="24"/>
          <w:szCs w:val="24"/>
          <w:lang w:val="es-VE" w:eastAsia="zh-CN"/>
        </w:rPr>
        <w:t>in the</w:t>
      </w:r>
      <w:r w:rsidRPr="004227CE">
        <w:rPr>
          <w:rFonts w:ascii="Book Antiqua" w:hAnsi="Book Antiqua"/>
          <w:b/>
          <w:bCs/>
          <w:sz w:val="24"/>
          <w:szCs w:val="24"/>
          <w:lang w:eastAsia="zh-CN"/>
        </w:rPr>
        <w:t xml:space="preserve"> </w:t>
      </w:r>
      <w:r w:rsidRPr="004227CE">
        <w:rPr>
          <w:rFonts w:ascii="Book Antiqua" w:hAnsi="Book Antiqua"/>
          <w:b/>
          <w:bCs/>
          <w:i/>
          <w:iCs/>
          <w:sz w:val="24"/>
          <w:szCs w:val="24"/>
          <w:lang w:eastAsia="zh-CN"/>
        </w:rPr>
        <w:t>Mycobacterium tuberculosis</w:t>
      </w:r>
      <w:r>
        <w:rPr>
          <w:rFonts w:ascii="Book Antiqua" w:hAnsi="Book Antiqua"/>
          <w:b/>
          <w:bCs/>
          <w:i/>
          <w:iCs/>
          <w:sz w:val="24"/>
          <w:szCs w:val="24"/>
          <w:lang w:eastAsia="zh-CN"/>
        </w:rPr>
        <w:t xml:space="preserve"> </w:t>
      </w:r>
      <w:r w:rsidRPr="004227CE">
        <w:rPr>
          <w:rFonts w:ascii="Book Antiqua" w:hAnsi="Book Antiqua"/>
          <w:b/>
          <w:bCs/>
          <w:sz w:val="24"/>
          <w:szCs w:val="24"/>
          <w:lang w:val="es-VE" w:eastAsia="zh-CN"/>
        </w:rPr>
        <w:t>infection</w:t>
      </w:r>
      <w:r>
        <w:rPr>
          <w:rFonts w:ascii="Book Antiqua" w:hAnsi="Book Antiqua" w:hint="eastAsia"/>
          <w:b/>
          <w:bCs/>
          <w:sz w:val="24"/>
          <w:szCs w:val="24"/>
          <w:lang w:val="es-VE" w:eastAsia="zh-CN"/>
        </w:rPr>
        <w:t>.</w:t>
      </w:r>
    </w:p>
    <w:p w:rsidR="00F66621" w:rsidRPr="004227CE" w:rsidRDefault="00F66621" w:rsidP="00F66621">
      <w:pPr>
        <w:spacing w:after="0" w:line="360" w:lineRule="auto"/>
        <w:jc w:val="both"/>
        <w:rPr>
          <w:rFonts w:ascii="Book Antiqua" w:hAnsi="Book Antiqua"/>
          <w:sz w:val="24"/>
          <w:szCs w:val="24"/>
          <w:lang w:val="en-US" w:eastAsia="zh-CN"/>
        </w:rPr>
      </w:pPr>
    </w:p>
    <w:p w:rsidR="00F66621" w:rsidRDefault="00F66621" w:rsidP="00F66621">
      <w:pPr>
        <w:spacing w:after="0" w:line="360" w:lineRule="auto"/>
        <w:jc w:val="both"/>
        <w:rPr>
          <w:rFonts w:ascii="Book Antiqua" w:hAnsi="Book Antiqua"/>
          <w:sz w:val="24"/>
          <w:szCs w:val="24"/>
          <w:lang w:val="en-US" w:eastAsia="zh-CN"/>
        </w:rPr>
      </w:pPr>
      <w:r w:rsidRPr="004227CE">
        <w:rPr>
          <w:rFonts w:ascii="Book Antiqua" w:hAnsi="Book Antiqua"/>
          <w:noProof/>
          <w:sz w:val="24"/>
          <w:szCs w:val="24"/>
          <w:lang w:val="en-US"/>
        </w:rPr>
        <w:drawing>
          <wp:inline distT="0" distB="0" distL="0" distR="0" wp14:anchorId="4D0766FA" wp14:editId="30066C73">
            <wp:extent cx="3657917" cy="274343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3657917" cy="2743438"/>
                    </a:xfrm>
                    <a:prstGeom prst="rect">
                      <a:avLst/>
                    </a:prstGeom>
                  </pic:spPr>
                </pic:pic>
              </a:graphicData>
            </a:graphic>
          </wp:inline>
        </w:drawing>
      </w:r>
    </w:p>
    <w:p w:rsidR="00F66621" w:rsidRPr="004227CE" w:rsidRDefault="00F66621" w:rsidP="00F66621">
      <w:pPr>
        <w:spacing w:after="0" w:line="360" w:lineRule="auto"/>
        <w:jc w:val="both"/>
        <w:rPr>
          <w:rFonts w:ascii="Book Antiqua" w:hAnsi="Book Antiqua"/>
          <w:sz w:val="24"/>
          <w:szCs w:val="24"/>
          <w:lang w:val="en-US" w:eastAsia="zh-CN"/>
        </w:rPr>
      </w:pPr>
      <w:r w:rsidRPr="004227CE">
        <w:rPr>
          <w:rFonts w:ascii="Book Antiqua" w:hAnsi="Book Antiqua"/>
          <w:b/>
          <w:bCs/>
          <w:sz w:val="24"/>
          <w:szCs w:val="24"/>
          <w:lang w:val="es-VE" w:eastAsia="zh-CN"/>
        </w:rPr>
        <w:t>Figure</w:t>
      </w:r>
      <w:r>
        <w:rPr>
          <w:rFonts w:ascii="Book Antiqua" w:hAnsi="Book Antiqua"/>
          <w:b/>
          <w:bCs/>
          <w:sz w:val="24"/>
          <w:szCs w:val="24"/>
          <w:lang w:val="es-VE" w:eastAsia="zh-CN"/>
        </w:rPr>
        <w:t xml:space="preserve"> </w:t>
      </w:r>
      <w:r w:rsidRPr="004227CE">
        <w:rPr>
          <w:rFonts w:ascii="Book Antiqua" w:hAnsi="Book Antiqua"/>
          <w:b/>
          <w:bCs/>
          <w:sz w:val="24"/>
          <w:szCs w:val="24"/>
          <w:lang w:val="es-VE" w:eastAsia="zh-CN"/>
        </w:rPr>
        <w:t>13</w:t>
      </w:r>
      <w:r>
        <w:rPr>
          <w:rFonts w:ascii="Book Antiqua" w:hAnsi="Book Antiqua"/>
          <w:b/>
          <w:bCs/>
          <w:sz w:val="24"/>
          <w:szCs w:val="24"/>
          <w:lang w:val="es-VE" w:eastAsia="zh-CN"/>
        </w:rPr>
        <w:t xml:space="preserve"> </w:t>
      </w:r>
      <w:r w:rsidRPr="004227CE">
        <w:rPr>
          <w:rFonts w:ascii="Book Antiqua" w:hAnsi="Book Antiqua"/>
          <w:b/>
          <w:bCs/>
          <w:sz w:val="24"/>
          <w:szCs w:val="24"/>
          <w:lang w:val="es-VE" w:eastAsia="zh-CN"/>
        </w:rPr>
        <w:t>Participation of</w:t>
      </w:r>
      <w:r>
        <w:rPr>
          <w:rFonts w:ascii="Book Antiqua" w:hAnsi="Book Antiqua"/>
          <w:b/>
          <w:bCs/>
          <w:sz w:val="24"/>
          <w:szCs w:val="24"/>
          <w:lang w:val="es-VE" w:eastAsia="zh-CN"/>
        </w:rPr>
        <w:t xml:space="preserve"> </w:t>
      </w:r>
      <w:r w:rsidRPr="001C7744">
        <w:rPr>
          <w:rFonts w:ascii="Book Antiqua" w:hAnsi="Book Antiqua" w:cs="Times New Roman" w:hint="eastAsia"/>
          <w:b/>
          <w:sz w:val="24"/>
          <w:szCs w:val="24"/>
          <w:lang w:val="en-US" w:eastAsia="zh-CN"/>
        </w:rPr>
        <w:t>i</w:t>
      </w:r>
      <w:r w:rsidRPr="001C7744">
        <w:rPr>
          <w:rFonts w:ascii="Book Antiqua" w:hAnsi="Book Antiqua" w:cs="Times New Roman"/>
          <w:b/>
          <w:sz w:val="24"/>
          <w:szCs w:val="24"/>
          <w:lang w:val="en-US"/>
        </w:rPr>
        <w:t>nterleukin</w:t>
      </w:r>
      <w:r w:rsidRPr="004227CE">
        <w:rPr>
          <w:rFonts w:ascii="Book Antiqua" w:hAnsi="Book Antiqua"/>
          <w:b/>
          <w:bCs/>
          <w:sz w:val="24"/>
          <w:szCs w:val="24"/>
          <w:lang w:val="es-VE" w:eastAsia="zh-CN"/>
        </w:rPr>
        <w:t>-9 in the</w:t>
      </w:r>
      <w:r w:rsidRPr="004227CE">
        <w:rPr>
          <w:rFonts w:ascii="Book Antiqua" w:hAnsi="Book Antiqua"/>
          <w:b/>
          <w:bCs/>
          <w:sz w:val="24"/>
          <w:szCs w:val="24"/>
          <w:lang w:eastAsia="zh-CN"/>
        </w:rPr>
        <w:t xml:space="preserve"> </w:t>
      </w:r>
      <w:r w:rsidRPr="004227CE">
        <w:rPr>
          <w:rFonts w:ascii="Book Antiqua" w:hAnsi="Book Antiqua"/>
          <w:b/>
          <w:bCs/>
          <w:i/>
          <w:iCs/>
          <w:sz w:val="24"/>
          <w:szCs w:val="24"/>
          <w:lang w:eastAsia="zh-CN"/>
        </w:rPr>
        <w:t>Mycobacterium tuberculosis</w:t>
      </w:r>
      <w:r w:rsidRPr="004227CE">
        <w:rPr>
          <w:rFonts w:ascii="Book Antiqua" w:hAnsi="Book Antiqua"/>
          <w:b/>
          <w:bCs/>
          <w:i/>
          <w:iCs/>
          <w:sz w:val="24"/>
          <w:szCs w:val="24"/>
          <w:lang w:val="es-VE" w:eastAsia="zh-CN"/>
        </w:rPr>
        <w:t xml:space="preserve"> </w:t>
      </w:r>
      <w:r w:rsidRPr="004227CE">
        <w:rPr>
          <w:rFonts w:ascii="Book Antiqua" w:hAnsi="Book Antiqua"/>
          <w:b/>
          <w:bCs/>
          <w:sz w:val="24"/>
          <w:szCs w:val="24"/>
          <w:lang w:val="es-VE" w:eastAsia="zh-CN"/>
        </w:rPr>
        <w:t>infection</w:t>
      </w:r>
      <w:r>
        <w:rPr>
          <w:rFonts w:ascii="Book Antiqua" w:hAnsi="Book Antiqua" w:hint="eastAsia"/>
          <w:b/>
          <w:bCs/>
          <w:sz w:val="24"/>
          <w:szCs w:val="24"/>
          <w:lang w:val="es-VE" w:eastAsia="zh-CN"/>
        </w:rPr>
        <w:t>.</w:t>
      </w:r>
    </w:p>
    <w:p w:rsidR="00F66621" w:rsidRPr="004227CE" w:rsidRDefault="00F66621" w:rsidP="00F66621">
      <w:pPr>
        <w:spacing w:after="0" w:line="360" w:lineRule="auto"/>
        <w:jc w:val="both"/>
        <w:rPr>
          <w:rFonts w:ascii="Book Antiqua" w:hAnsi="Book Antiqua"/>
          <w:sz w:val="24"/>
          <w:szCs w:val="24"/>
          <w:lang w:val="en-US" w:eastAsia="zh-CN"/>
        </w:rPr>
      </w:pPr>
    </w:p>
    <w:p w:rsidR="00F66621" w:rsidRDefault="00F66621" w:rsidP="00F66621">
      <w:pPr>
        <w:spacing w:after="0" w:line="360" w:lineRule="auto"/>
        <w:jc w:val="both"/>
        <w:rPr>
          <w:rFonts w:ascii="Book Antiqua" w:hAnsi="Book Antiqua"/>
          <w:sz w:val="24"/>
          <w:szCs w:val="24"/>
          <w:lang w:val="en-US" w:eastAsia="zh-CN"/>
        </w:rPr>
      </w:pPr>
      <w:r w:rsidRPr="004227CE">
        <w:rPr>
          <w:rFonts w:ascii="Book Antiqua" w:hAnsi="Book Antiqua"/>
          <w:noProof/>
          <w:sz w:val="24"/>
          <w:szCs w:val="24"/>
          <w:lang w:val="en-US"/>
        </w:rPr>
        <w:drawing>
          <wp:inline distT="0" distB="0" distL="0" distR="0" wp14:anchorId="017B3346" wp14:editId="6E6AC072">
            <wp:extent cx="3657917" cy="274343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3657917" cy="2743438"/>
                    </a:xfrm>
                    <a:prstGeom prst="rect">
                      <a:avLst/>
                    </a:prstGeom>
                  </pic:spPr>
                </pic:pic>
              </a:graphicData>
            </a:graphic>
          </wp:inline>
        </w:drawing>
      </w:r>
    </w:p>
    <w:p w:rsidR="00F66621" w:rsidRPr="004227CE" w:rsidRDefault="00F66621" w:rsidP="00F66621">
      <w:pPr>
        <w:spacing w:after="0" w:line="360" w:lineRule="auto"/>
        <w:jc w:val="both"/>
        <w:rPr>
          <w:rFonts w:ascii="Book Antiqua" w:hAnsi="Book Antiqua"/>
          <w:sz w:val="24"/>
          <w:szCs w:val="24"/>
          <w:lang w:val="en-US" w:eastAsia="zh-CN"/>
        </w:rPr>
      </w:pPr>
      <w:r w:rsidRPr="004227CE">
        <w:rPr>
          <w:rFonts w:ascii="Book Antiqua" w:hAnsi="Book Antiqua"/>
          <w:b/>
          <w:bCs/>
          <w:sz w:val="24"/>
          <w:szCs w:val="24"/>
          <w:lang w:eastAsia="zh-CN"/>
        </w:rPr>
        <w:t>Figure</w:t>
      </w:r>
      <w:r>
        <w:rPr>
          <w:rFonts w:ascii="Book Antiqua" w:hAnsi="Book Antiqua"/>
          <w:b/>
          <w:bCs/>
          <w:sz w:val="24"/>
          <w:szCs w:val="24"/>
          <w:lang w:eastAsia="zh-CN"/>
        </w:rPr>
        <w:t xml:space="preserve"> </w:t>
      </w:r>
      <w:r w:rsidRPr="004227CE">
        <w:rPr>
          <w:rFonts w:ascii="Book Antiqua" w:hAnsi="Book Antiqua"/>
          <w:b/>
          <w:bCs/>
          <w:sz w:val="24"/>
          <w:szCs w:val="24"/>
          <w:lang w:eastAsia="zh-CN"/>
        </w:rPr>
        <w:t>14</w:t>
      </w:r>
      <w:r>
        <w:rPr>
          <w:rFonts w:ascii="Book Antiqua" w:hAnsi="Book Antiqua"/>
          <w:b/>
          <w:bCs/>
          <w:sz w:val="24"/>
          <w:szCs w:val="24"/>
          <w:lang w:eastAsia="zh-CN"/>
        </w:rPr>
        <w:t xml:space="preserve"> </w:t>
      </w:r>
      <w:r w:rsidRPr="004227CE">
        <w:rPr>
          <w:rFonts w:ascii="Book Antiqua" w:hAnsi="Book Antiqua"/>
          <w:b/>
          <w:bCs/>
          <w:sz w:val="24"/>
          <w:szCs w:val="24"/>
          <w:lang w:eastAsia="zh-CN"/>
        </w:rPr>
        <w:t>Influence of</w:t>
      </w:r>
      <w:r>
        <w:rPr>
          <w:rFonts w:ascii="Book Antiqua" w:hAnsi="Book Antiqua"/>
          <w:b/>
          <w:bCs/>
          <w:sz w:val="24"/>
          <w:szCs w:val="24"/>
          <w:lang w:eastAsia="zh-CN"/>
        </w:rPr>
        <w:t xml:space="preserve"> </w:t>
      </w:r>
      <w:r w:rsidRPr="001C7744">
        <w:rPr>
          <w:rFonts w:ascii="Book Antiqua" w:hAnsi="Book Antiqua" w:cs="Times New Roman" w:hint="eastAsia"/>
          <w:b/>
          <w:sz w:val="24"/>
          <w:szCs w:val="24"/>
          <w:lang w:val="en-US" w:eastAsia="zh-CN"/>
        </w:rPr>
        <w:t>i</w:t>
      </w:r>
      <w:r w:rsidRPr="001C7744">
        <w:rPr>
          <w:rFonts w:ascii="Book Antiqua" w:hAnsi="Book Antiqua" w:cs="Times New Roman"/>
          <w:b/>
          <w:sz w:val="24"/>
          <w:szCs w:val="24"/>
          <w:lang w:val="en-US"/>
        </w:rPr>
        <w:t>nterleukin</w:t>
      </w:r>
      <w:r w:rsidRPr="004227CE">
        <w:rPr>
          <w:rFonts w:ascii="Book Antiqua" w:hAnsi="Book Antiqua"/>
          <w:b/>
          <w:bCs/>
          <w:sz w:val="24"/>
          <w:szCs w:val="24"/>
          <w:lang w:eastAsia="zh-CN"/>
        </w:rPr>
        <w:t>-10 in the control of</w:t>
      </w:r>
      <w:r>
        <w:rPr>
          <w:rFonts w:ascii="Book Antiqua" w:hAnsi="Book Antiqua"/>
          <w:b/>
          <w:bCs/>
          <w:sz w:val="24"/>
          <w:szCs w:val="24"/>
          <w:lang w:eastAsia="zh-CN"/>
        </w:rPr>
        <w:t xml:space="preserve"> </w:t>
      </w:r>
      <w:r w:rsidRPr="004227CE">
        <w:rPr>
          <w:rFonts w:ascii="Book Antiqua" w:hAnsi="Book Antiqua"/>
          <w:b/>
          <w:bCs/>
          <w:i/>
          <w:iCs/>
          <w:sz w:val="24"/>
          <w:szCs w:val="24"/>
          <w:lang w:eastAsia="zh-CN"/>
        </w:rPr>
        <w:t>Mycobacterium tuberculosis</w:t>
      </w:r>
      <w:r>
        <w:rPr>
          <w:rFonts w:ascii="Book Antiqua" w:hAnsi="Book Antiqua"/>
          <w:b/>
          <w:bCs/>
          <w:i/>
          <w:iCs/>
          <w:sz w:val="24"/>
          <w:szCs w:val="24"/>
          <w:lang w:eastAsia="zh-CN"/>
        </w:rPr>
        <w:t xml:space="preserve"> </w:t>
      </w:r>
      <w:r w:rsidRPr="004227CE">
        <w:rPr>
          <w:rFonts w:ascii="Book Antiqua" w:hAnsi="Book Antiqua"/>
          <w:b/>
          <w:bCs/>
          <w:i/>
          <w:iCs/>
          <w:sz w:val="24"/>
          <w:szCs w:val="24"/>
          <w:lang w:eastAsia="zh-CN"/>
        </w:rPr>
        <w:t>i</w:t>
      </w:r>
      <w:r w:rsidRPr="004227CE">
        <w:rPr>
          <w:rFonts w:ascii="Book Antiqua" w:hAnsi="Book Antiqua"/>
          <w:b/>
          <w:bCs/>
          <w:sz w:val="24"/>
          <w:szCs w:val="24"/>
          <w:lang w:eastAsia="zh-CN"/>
        </w:rPr>
        <w:t>nfection</w:t>
      </w:r>
      <w:r>
        <w:rPr>
          <w:rFonts w:ascii="Book Antiqua" w:hAnsi="Book Antiqua" w:hint="eastAsia"/>
          <w:b/>
          <w:bCs/>
          <w:sz w:val="24"/>
          <w:szCs w:val="24"/>
          <w:lang w:eastAsia="zh-CN"/>
        </w:rPr>
        <w:t>.</w:t>
      </w:r>
    </w:p>
    <w:p w:rsidR="00F66621" w:rsidRPr="004227CE" w:rsidRDefault="00F66621" w:rsidP="00F66621">
      <w:pPr>
        <w:spacing w:after="0" w:line="360" w:lineRule="auto"/>
        <w:jc w:val="both"/>
        <w:rPr>
          <w:rFonts w:ascii="Book Antiqua" w:hAnsi="Book Antiqua"/>
          <w:sz w:val="24"/>
          <w:szCs w:val="24"/>
          <w:lang w:val="en-US" w:eastAsia="zh-CN"/>
        </w:rPr>
      </w:pPr>
    </w:p>
    <w:p w:rsidR="00F66621" w:rsidRDefault="00F66621" w:rsidP="00F66621">
      <w:pPr>
        <w:spacing w:after="0" w:line="360" w:lineRule="auto"/>
        <w:jc w:val="both"/>
        <w:rPr>
          <w:rFonts w:ascii="Book Antiqua" w:hAnsi="Book Antiqua"/>
          <w:sz w:val="24"/>
          <w:szCs w:val="24"/>
          <w:lang w:val="en-US" w:eastAsia="zh-CN"/>
        </w:rPr>
      </w:pPr>
      <w:r w:rsidRPr="004227CE">
        <w:rPr>
          <w:rFonts w:ascii="Book Antiqua" w:hAnsi="Book Antiqua"/>
          <w:noProof/>
          <w:sz w:val="24"/>
          <w:szCs w:val="24"/>
          <w:lang w:val="en-US"/>
        </w:rPr>
        <w:drawing>
          <wp:inline distT="0" distB="0" distL="0" distR="0" wp14:anchorId="1065C237" wp14:editId="2AD86D1B">
            <wp:extent cx="3657917" cy="274343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3657917" cy="2743438"/>
                    </a:xfrm>
                    <a:prstGeom prst="rect">
                      <a:avLst/>
                    </a:prstGeom>
                  </pic:spPr>
                </pic:pic>
              </a:graphicData>
            </a:graphic>
          </wp:inline>
        </w:drawing>
      </w:r>
    </w:p>
    <w:p w:rsidR="00F66621" w:rsidRPr="004227CE" w:rsidRDefault="00F66621" w:rsidP="00F66621">
      <w:pPr>
        <w:spacing w:after="0" w:line="360" w:lineRule="auto"/>
        <w:jc w:val="both"/>
        <w:rPr>
          <w:rFonts w:ascii="Book Antiqua" w:hAnsi="Book Antiqua"/>
          <w:sz w:val="24"/>
          <w:szCs w:val="24"/>
          <w:lang w:val="en-US" w:eastAsia="zh-CN"/>
        </w:rPr>
      </w:pPr>
      <w:r w:rsidRPr="004227CE">
        <w:rPr>
          <w:rFonts w:ascii="Book Antiqua" w:hAnsi="Book Antiqua"/>
          <w:b/>
          <w:bCs/>
          <w:sz w:val="24"/>
          <w:szCs w:val="24"/>
          <w:lang w:val="es-ES_tradnl" w:eastAsia="zh-CN"/>
        </w:rPr>
        <w:t>Figure 15</w:t>
      </w:r>
      <w:r>
        <w:rPr>
          <w:rFonts w:ascii="Book Antiqua" w:hAnsi="Book Antiqua"/>
          <w:b/>
          <w:bCs/>
          <w:sz w:val="24"/>
          <w:szCs w:val="24"/>
          <w:lang w:val="es-ES_tradnl" w:eastAsia="zh-CN"/>
        </w:rPr>
        <w:t xml:space="preserve"> </w:t>
      </w:r>
      <w:r w:rsidRPr="004227CE">
        <w:rPr>
          <w:rFonts w:ascii="Book Antiqua" w:hAnsi="Book Antiqua"/>
          <w:b/>
          <w:bCs/>
          <w:sz w:val="24"/>
          <w:szCs w:val="24"/>
          <w:lang w:val="es-ES_tradnl" w:eastAsia="zh-CN"/>
        </w:rPr>
        <w:t>Biological</w:t>
      </w:r>
      <w:r>
        <w:rPr>
          <w:rFonts w:ascii="Book Antiqua" w:hAnsi="Book Antiqua"/>
          <w:b/>
          <w:bCs/>
          <w:sz w:val="24"/>
          <w:szCs w:val="24"/>
          <w:lang w:val="es-ES_tradnl" w:eastAsia="zh-CN"/>
        </w:rPr>
        <w:t xml:space="preserve"> </w:t>
      </w:r>
      <w:r w:rsidRPr="004227CE">
        <w:rPr>
          <w:rFonts w:ascii="Book Antiqua" w:hAnsi="Book Antiqua"/>
          <w:b/>
          <w:bCs/>
          <w:sz w:val="24"/>
          <w:szCs w:val="24"/>
          <w:lang w:val="es-ES_tradnl" w:eastAsia="zh-CN"/>
        </w:rPr>
        <w:t>actions</w:t>
      </w:r>
      <w:r>
        <w:rPr>
          <w:rFonts w:ascii="Book Antiqua" w:hAnsi="Book Antiqua"/>
          <w:b/>
          <w:bCs/>
          <w:sz w:val="24"/>
          <w:szCs w:val="24"/>
          <w:lang w:val="es-ES_tradnl" w:eastAsia="zh-CN"/>
        </w:rPr>
        <w:t xml:space="preserve"> </w:t>
      </w:r>
      <w:r w:rsidRPr="004227CE">
        <w:rPr>
          <w:rFonts w:ascii="Book Antiqua" w:hAnsi="Book Antiqua"/>
          <w:b/>
          <w:bCs/>
          <w:sz w:val="24"/>
          <w:szCs w:val="24"/>
          <w:lang w:val="es-ES_tradnl" w:eastAsia="zh-CN"/>
        </w:rPr>
        <w:t>of</w:t>
      </w:r>
      <w:r>
        <w:rPr>
          <w:rFonts w:ascii="Book Antiqua" w:hAnsi="Book Antiqua"/>
          <w:b/>
          <w:bCs/>
          <w:sz w:val="24"/>
          <w:szCs w:val="24"/>
          <w:lang w:val="es-ES_tradnl" w:eastAsia="zh-CN"/>
        </w:rPr>
        <w:t xml:space="preserve"> </w:t>
      </w:r>
      <w:r w:rsidRPr="001C7744">
        <w:rPr>
          <w:rFonts w:ascii="Book Antiqua" w:hAnsi="Book Antiqua" w:cs="Times New Roman" w:hint="eastAsia"/>
          <w:b/>
          <w:sz w:val="24"/>
          <w:szCs w:val="24"/>
          <w:lang w:val="en-US" w:eastAsia="zh-CN"/>
        </w:rPr>
        <w:t>i</w:t>
      </w:r>
      <w:r w:rsidRPr="001C7744">
        <w:rPr>
          <w:rFonts w:ascii="Book Antiqua" w:hAnsi="Book Antiqua" w:cs="Times New Roman"/>
          <w:b/>
          <w:sz w:val="24"/>
          <w:szCs w:val="24"/>
          <w:lang w:val="en-US"/>
        </w:rPr>
        <w:t>nterleukin</w:t>
      </w:r>
      <w:r w:rsidRPr="004227CE">
        <w:rPr>
          <w:rFonts w:ascii="Book Antiqua" w:hAnsi="Book Antiqua"/>
          <w:b/>
          <w:bCs/>
          <w:sz w:val="24"/>
          <w:szCs w:val="24"/>
          <w:lang w:val="es-ES_tradnl" w:eastAsia="zh-CN"/>
        </w:rPr>
        <w:t>-12</w:t>
      </w:r>
      <w:r>
        <w:rPr>
          <w:rFonts w:ascii="Book Antiqua" w:hAnsi="Book Antiqua"/>
          <w:b/>
          <w:bCs/>
          <w:sz w:val="24"/>
          <w:szCs w:val="24"/>
          <w:lang w:eastAsia="zh-CN"/>
        </w:rPr>
        <w:t xml:space="preserve"> </w:t>
      </w:r>
      <w:r w:rsidRPr="004227CE">
        <w:rPr>
          <w:rFonts w:ascii="Book Antiqua" w:hAnsi="Book Antiqua"/>
          <w:b/>
          <w:bCs/>
          <w:sz w:val="24"/>
          <w:szCs w:val="24"/>
          <w:lang w:eastAsia="zh-CN"/>
        </w:rPr>
        <w:t xml:space="preserve">to control of the </w:t>
      </w:r>
      <w:r w:rsidRPr="004227CE">
        <w:rPr>
          <w:rFonts w:ascii="Book Antiqua" w:hAnsi="Book Antiqua"/>
          <w:b/>
          <w:bCs/>
          <w:i/>
          <w:iCs/>
          <w:sz w:val="24"/>
          <w:szCs w:val="24"/>
          <w:lang w:eastAsia="zh-CN"/>
        </w:rPr>
        <w:t xml:space="preserve">Mycobacterium tuberculosis </w:t>
      </w:r>
      <w:r w:rsidRPr="004227CE">
        <w:rPr>
          <w:rFonts w:ascii="Book Antiqua" w:hAnsi="Book Antiqua"/>
          <w:b/>
          <w:bCs/>
          <w:sz w:val="24"/>
          <w:szCs w:val="24"/>
          <w:lang w:eastAsia="zh-CN"/>
        </w:rPr>
        <w:t>infection</w:t>
      </w:r>
      <w:r>
        <w:rPr>
          <w:rFonts w:ascii="Book Antiqua" w:hAnsi="Book Antiqua" w:hint="eastAsia"/>
          <w:b/>
          <w:bCs/>
          <w:sz w:val="24"/>
          <w:szCs w:val="24"/>
          <w:lang w:eastAsia="zh-CN"/>
        </w:rPr>
        <w:t>.</w:t>
      </w:r>
    </w:p>
    <w:p w:rsidR="00F66621" w:rsidRPr="004227CE" w:rsidRDefault="00F66621" w:rsidP="00F66621">
      <w:pPr>
        <w:spacing w:after="0" w:line="360" w:lineRule="auto"/>
        <w:jc w:val="both"/>
        <w:rPr>
          <w:rFonts w:ascii="Book Antiqua" w:hAnsi="Book Antiqua"/>
          <w:sz w:val="24"/>
          <w:szCs w:val="24"/>
          <w:lang w:val="en-US" w:eastAsia="zh-CN"/>
        </w:rPr>
      </w:pPr>
    </w:p>
    <w:p w:rsidR="00F66621" w:rsidRDefault="00F66621" w:rsidP="00F66621">
      <w:pPr>
        <w:spacing w:after="0" w:line="360" w:lineRule="auto"/>
        <w:jc w:val="both"/>
        <w:rPr>
          <w:rFonts w:ascii="Book Antiqua" w:hAnsi="Book Antiqua"/>
          <w:sz w:val="24"/>
          <w:szCs w:val="24"/>
          <w:lang w:val="en-US" w:eastAsia="zh-CN"/>
        </w:rPr>
      </w:pPr>
      <w:r w:rsidRPr="004227CE">
        <w:rPr>
          <w:rFonts w:ascii="Book Antiqua" w:hAnsi="Book Antiqua"/>
          <w:noProof/>
          <w:sz w:val="24"/>
          <w:szCs w:val="24"/>
          <w:lang w:val="en-US"/>
        </w:rPr>
        <w:drawing>
          <wp:inline distT="0" distB="0" distL="0" distR="0" wp14:anchorId="4BDE7655" wp14:editId="306E6655">
            <wp:extent cx="3657917" cy="2743438"/>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3657917" cy="2743438"/>
                    </a:xfrm>
                    <a:prstGeom prst="rect">
                      <a:avLst/>
                    </a:prstGeom>
                  </pic:spPr>
                </pic:pic>
              </a:graphicData>
            </a:graphic>
          </wp:inline>
        </w:drawing>
      </w:r>
    </w:p>
    <w:p w:rsidR="00F66621" w:rsidRPr="004227CE" w:rsidRDefault="00F66621" w:rsidP="00F66621">
      <w:pPr>
        <w:spacing w:after="0" w:line="360" w:lineRule="auto"/>
        <w:jc w:val="both"/>
        <w:rPr>
          <w:rFonts w:ascii="Book Antiqua" w:hAnsi="Book Antiqua"/>
          <w:sz w:val="24"/>
          <w:szCs w:val="24"/>
          <w:lang w:val="en-US" w:eastAsia="zh-CN"/>
        </w:rPr>
      </w:pPr>
      <w:r w:rsidRPr="004227CE">
        <w:rPr>
          <w:rFonts w:ascii="Book Antiqua" w:hAnsi="Book Antiqua"/>
          <w:b/>
          <w:bCs/>
          <w:sz w:val="24"/>
          <w:szCs w:val="24"/>
          <w:lang w:val="es-ES_tradnl" w:eastAsia="zh-CN"/>
        </w:rPr>
        <w:t>Figure</w:t>
      </w:r>
      <w:r>
        <w:rPr>
          <w:rFonts w:ascii="Book Antiqua" w:hAnsi="Book Antiqua"/>
          <w:b/>
          <w:bCs/>
          <w:sz w:val="24"/>
          <w:szCs w:val="24"/>
          <w:lang w:val="es-ES_tradnl" w:eastAsia="zh-CN"/>
        </w:rPr>
        <w:t xml:space="preserve"> </w:t>
      </w:r>
      <w:r w:rsidRPr="004227CE">
        <w:rPr>
          <w:rFonts w:ascii="Book Antiqua" w:hAnsi="Book Antiqua"/>
          <w:b/>
          <w:bCs/>
          <w:sz w:val="24"/>
          <w:szCs w:val="24"/>
          <w:lang w:val="es-ES_tradnl" w:eastAsia="zh-CN"/>
        </w:rPr>
        <w:t>16</w:t>
      </w:r>
      <w:r>
        <w:rPr>
          <w:rFonts w:ascii="Book Antiqua" w:hAnsi="Book Antiqua"/>
          <w:b/>
          <w:bCs/>
          <w:sz w:val="24"/>
          <w:szCs w:val="24"/>
          <w:lang w:val="es-ES_tradnl" w:eastAsia="zh-CN"/>
        </w:rPr>
        <w:t xml:space="preserve"> </w:t>
      </w:r>
      <w:r w:rsidRPr="004227CE">
        <w:rPr>
          <w:rFonts w:ascii="Book Antiqua" w:hAnsi="Book Antiqua"/>
          <w:b/>
          <w:bCs/>
          <w:sz w:val="24"/>
          <w:szCs w:val="24"/>
          <w:lang w:val="es-ES_tradnl" w:eastAsia="zh-CN"/>
        </w:rPr>
        <w:t>Biological actions</w:t>
      </w:r>
      <w:r>
        <w:rPr>
          <w:rFonts w:ascii="Book Antiqua" w:hAnsi="Book Antiqua"/>
          <w:b/>
          <w:bCs/>
          <w:sz w:val="24"/>
          <w:szCs w:val="24"/>
          <w:lang w:val="es-ES_tradnl" w:eastAsia="zh-CN"/>
        </w:rPr>
        <w:t xml:space="preserve"> </w:t>
      </w:r>
      <w:r w:rsidRPr="004227CE">
        <w:rPr>
          <w:rFonts w:ascii="Book Antiqua" w:hAnsi="Book Antiqua"/>
          <w:b/>
          <w:bCs/>
          <w:sz w:val="24"/>
          <w:szCs w:val="24"/>
          <w:lang w:val="es-ES_tradnl" w:eastAsia="zh-CN"/>
        </w:rPr>
        <w:t>of</w:t>
      </w:r>
      <w:r>
        <w:rPr>
          <w:rFonts w:ascii="Book Antiqua" w:hAnsi="Book Antiqua"/>
          <w:b/>
          <w:bCs/>
          <w:sz w:val="24"/>
          <w:szCs w:val="24"/>
          <w:lang w:val="es-ES_tradnl" w:eastAsia="zh-CN"/>
        </w:rPr>
        <w:t xml:space="preserve"> IFN-</w:t>
      </w:r>
      <w:r w:rsidRPr="004227CE">
        <w:rPr>
          <w:rFonts w:ascii="Book Antiqua" w:hAnsi="Book Antiqua"/>
          <w:b/>
          <w:bCs/>
          <w:sz w:val="24"/>
          <w:szCs w:val="24"/>
          <w:lang w:val="el-GR" w:eastAsia="zh-CN"/>
        </w:rPr>
        <w:t>γ</w:t>
      </w:r>
      <w:r>
        <w:rPr>
          <w:rFonts w:ascii="Book Antiqua" w:hAnsi="Book Antiqua"/>
          <w:b/>
          <w:bCs/>
          <w:sz w:val="24"/>
          <w:szCs w:val="24"/>
          <w:lang w:eastAsia="zh-CN"/>
        </w:rPr>
        <w:t xml:space="preserve"> </w:t>
      </w:r>
      <w:r w:rsidRPr="004227CE">
        <w:rPr>
          <w:rFonts w:ascii="Book Antiqua" w:hAnsi="Book Antiqua"/>
          <w:b/>
          <w:bCs/>
          <w:sz w:val="24"/>
          <w:szCs w:val="24"/>
          <w:lang w:eastAsia="zh-CN"/>
        </w:rPr>
        <w:t xml:space="preserve">in </w:t>
      </w:r>
      <w:r w:rsidRPr="004227CE">
        <w:rPr>
          <w:rFonts w:ascii="Book Antiqua" w:hAnsi="Book Antiqua"/>
          <w:b/>
          <w:bCs/>
          <w:i/>
          <w:iCs/>
          <w:sz w:val="24"/>
          <w:szCs w:val="24"/>
          <w:lang w:eastAsia="zh-CN"/>
        </w:rPr>
        <w:t>Mycobacterium tuberculosis</w:t>
      </w:r>
      <w:r>
        <w:rPr>
          <w:rFonts w:ascii="Book Antiqua" w:hAnsi="Book Antiqua"/>
          <w:b/>
          <w:bCs/>
          <w:i/>
          <w:iCs/>
          <w:sz w:val="24"/>
          <w:szCs w:val="24"/>
          <w:lang w:eastAsia="zh-CN"/>
        </w:rPr>
        <w:t xml:space="preserve"> </w:t>
      </w:r>
      <w:r w:rsidRPr="004227CE">
        <w:rPr>
          <w:rFonts w:ascii="Book Antiqua" w:hAnsi="Book Antiqua"/>
          <w:b/>
          <w:bCs/>
          <w:sz w:val="24"/>
          <w:szCs w:val="24"/>
          <w:lang w:eastAsia="zh-CN"/>
        </w:rPr>
        <w:t>infection</w:t>
      </w:r>
      <w:r>
        <w:rPr>
          <w:rFonts w:ascii="Book Antiqua" w:hAnsi="Book Antiqua" w:hint="eastAsia"/>
          <w:b/>
          <w:bCs/>
          <w:sz w:val="24"/>
          <w:szCs w:val="24"/>
          <w:lang w:eastAsia="zh-CN"/>
        </w:rPr>
        <w:t>.</w:t>
      </w:r>
    </w:p>
    <w:p w:rsidR="00F66621" w:rsidRPr="004227CE" w:rsidRDefault="00F66621" w:rsidP="00F66621">
      <w:pPr>
        <w:spacing w:after="0" w:line="360" w:lineRule="auto"/>
        <w:jc w:val="both"/>
        <w:rPr>
          <w:rFonts w:ascii="Book Antiqua" w:hAnsi="Book Antiqua"/>
          <w:sz w:val="24"/>
          <w:szCs w:val="24"/>
          <w:lang w:val="en-US" w:eastAsia="zh-CN"/>
        </w:rPr>
      </w:pPr>
    </w:p>
    <w:p w:rsidR="00F66621" w:rsidRDefault="00F66621" w:rsidP="00F66621">
      <w:pPr>
        <w:spacing w:after="0" w:line="360" w:lineRule="auto"/>
        <w:jc w:val="both"/>
        <w:rPr>
          <w:rFonts w:ascii="Book Antiqua" w:hAnsi="Book Antiqua"/>
          <w:sz w:val="24"/>
          <w:szCs w:val="24"/>
          <w:lang w:val="en-US" w:eastAsia="zh-CN"/>
        </w:rPr>
      </w:pPr>
      <w:r w:rsidRPr="004227CE">
        <w:rPr>
          <w:rFonts w:ascii="Book Antiqua" w:hAnsi="Book Antiqua"/>
          <w:noProof/>
          <w:sz w:val="24"/>
          <w:szCs w:val="24"/>
          <w:lang w:val="en-US"/>
        </w:rPr>
        <w:drawing>
          <wp:inline distT="0" distB="0" distL="0" distR="0" wp14:anchorId="1658A159" wp14:editId="61329E55">
            <wp:extent cx="3657917" cy="274343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3657917" cy="2743438"/>
                    </a:xfrm>
                    <a:prstGeom prst="rect">
                      <a:avLst/>
                    </a:prstGeom>
                  </pic:spPr>
                </pic:pic>
              </a:graphicData>
            </a:graphic>
          </wp:inline>
        </w:drawing>
      </w:r>
    </w:p>
    <w:p w:rsidR="00F66621" w:rsidRPr="004227CE" w:rsidRDefault="00F66621" w:rsidP="00F66621">
      <w:pPr>
        <w:spacing w:after="0" w:line="360" w:lineRule="auto"/>
        <w:jc w:val="both"/>
        <w:rPr>
          <w:rFonts w:ascii="Book Antiqua" w:hAnsi="Book Antiqua"/>
          <w:sz w:val="24"/>
          <w:szCs w:val="24"/>
          <w:lang w:val="en-US" w:eastAsia="zh-CN"/>
        </w:rPr>
      </w:pPr>
      <w:r w:rsidRPr="004227CE">
        <w:rPr>
          <w:rFonts w:ascii="Book Antiqua" w:hAnsi="Book Antiqua"/>
          <w:b/>
          <w:bCs/>
          <w:sz w:val="24"/>
          <w:szCs w:val="24"/>
          <w:lang w:val="es-VE" w:eastAsia="zh-CN"/>
        </w:rPr>
        <w:t>Figure 17</w:t>
      </w:r>
      <w:r>
        <w:rPr>
          <w:rFonts w:ascii="Book Antiqua" w:hAnsi="Book Antiqua"/>
          <w:b/>
          <w:bCs/>
          <w:sz w:val="24"/>
          <w:szCs w:val="24"/>
          <w:lang w:val="es-VE" w:eastAsia="zh-CN"/>
        </w:rPr>
        <w:t xml:space="preserve"> </w:t>
      </w:r>
      <w:r w:rsidRPr="004227CE">
        <w:rPr>
          <w:rFonts w:ascii="Book Antiqua" w:hAnsi="Book Antiqua"/>
          <w:b/>
          <w:bCs/>
          <w:sz w:val="24"/>
          <w:szCs w:val="24"/>
          <w:lang w:val="es-VE" w:eastAsia="zh-CN"/>
        </w:rPr>
        <w:t>Participation</w:t>
      </w:r>
      <w:r>
        <w:rPr>
          <w:rFonts w:ascii="Book Antiqua" w:hAnsi="Book Antiqua"/>
          <w:b/>
          <w:bCs/>
          <w:sz w:val="24"/>
          <w:szCs w:val="24"/>
          <w:lang w:val="es-VE" w:eastAsia="zh-CN"/>
        </w:rPr>
        <w:t xml:space="preserve"> </w:t>
      </w:r>
      <w:r w:rsidRPr="004227CE">
        <w:rPr>
          <w:rFonts w:ascii="Book Antiqua" w:hAnsi="Book Antiqua"/>
          <w:b/>
          <w:bCs/>
          <w:sz w:val="24"/>
          <w:szCs w:val="24"/>
          <w:lang w:val="es-VE" w:eastAsia="zh-CN"/>
        </w:rPr>
        <w:t>of</w:t>
      </w:r>
      <w:r>
        <w:rPr>
          <w:rFonts w:ascii="Book Antiqua" w:hAnsi="Book Antiqua"/>
          <w:b/>
          <w:bCs/>
          <w:sz w:val="24"/>
          <w:szCs w:val="24"/>
          <w:lang w:val="es-VE" w:eastAsia="zh-CN"/>
        </w:rPr>
        <w:t xml:space="preserve"> </w:t>
      </w:r>
      <w:r w:rsidRPr="001C7744">
        <w:rPr>
          <w:rFonts w:ascii="Book Antiqua" w:hAnsi="Book Antiqua" w:cs="Times New Roman" w:hint="eastAsia"/>
          <w:b/>
          <w:sz w:val="24"/>
          <w:szCs w:val="24"/>
          <w:lang w:val="en-US" w:eastAsia="zh-CN"/>
        </w:rPr>
        <w:t>i</w:t>
      </w:r>
      <w:r w:rsidRPr="001C7744">
        <w:rPr>
          <w:rFonts w:ascii="Book Antiqua" w:hAnsi="Book Antiqua" w:cs="Times New Roman"/>
          <w:b/>
          <w:sz w:val="24"/>
          <w:szCs w:val="24"/>
          <w:lang w:val="en-US"/>
        </w:rPr>
        <w:t>nterleukin</w:t>
      </w:r>
      <w:r w:rsidRPr="004227CE">
        <w:rPr>
          <w:rFonts w:ascii="Book Antiqua" w:hAnsi="Book Antiqua"/>
          <w:b/>
          <w:bCs/>
          <w:sz w:val="24"/>
          <w:szCs w:val="24"/>
          <w:lang w:val="es-VE" w:eastAsia="zh-CN"/>
        </w:rPr>
        <w:t>-13</w:t>
      </w:r>
      <w:r>
        <w:rPr>
          <w:rFonts w:ascii="Book Antiqua" w:hAnsi="Book Antiqua"/>
          <w:b/>
          <w:bCs/>
          <w:sz w:val="24"/>
          <w:szCs w:val="24"/>
          <w:lang w:val="es-VE" w:eastAsia="zh-CN"/>
        </w:rPr>
        <w:t xml:space="preserve"> </w:t>
      </w:r>
      <w:r w:rsidRPr="004227CE">
        <w:rPr>
          <w:rFonts w:ascii="Book Antiqua" w:hAnsi="Book Antiqua"/>
          <w:b/>
          <w:bCs/>
          <w:sz w:val="24"/>
          <w:szCs w:val="24"/>
          <w:lang w:val="es-VE" w:eastAsia="zh-CN"/>
        </w:rPr>
        <w:t xml:space="preserve">in </w:t>
      </w:r>
      <w:r w:rsidRPr="004227CE">
        <w:rPr>
          <w:rFonts w:ascii="Book Antiqua" w:hAnsi="Book Antiqua"/>
          <w:b/>
          <w:bCs/>
          <w:i/>
          <w:iCs/>
          <w:sz w:val="24"/>
          <w:szCs w:val="24"/>
          <w:lang w:eastAsia="zh-CN"/>
        </w:rPr>
        <w:t>Mycobacterium tuberculosis</w:t>
      </w:r>
      <w:r>
        <w:rPr>
          <w:rFonts w:ascii="Book Antiqua" w:hAnsi="Book Antiqua"/>
          <w:b/>
          <w:bCs/>
          <w:i/>
          <w:iCs/>
          <w:sz w:val="24"/>
          <w:szCs w:val="24"/>
          <w:lang w:eastAsia="zh-CN"/>
        </w:rPr>
        <w:t xml:space="preserve"> </w:t>
      </w:r>
      <w:r w:rsidRPr="004227CE">
        <w:rPr>
          <w:rFonts w:ascii="Book Antiqua" w:hAnsi="Book Antiqua"/>
          <w:b/>
          <w:bCs/>
          <w:sz w:val="24"/>
          <w:szCs w:val="24"/>
          <w:lang w:val="es-VE" w:eastAsia="zh-CN"/>
        </w:rPr>
        <w:t>infection</w:t>
      </w:r>
      <w:r>
        <w:rPr>
          <w:rFonts w:ascii="Book Antiqua" w:hAnsi="Book Antiqua" w:hint="eastAsia"/>
          <w:sz w:val="24"/>
          <w:szCs w:val="24"/>
          <w:lang w:val="en-US" w:eastAsia="zh-CN"/>
        </w:rPr>
        <w:t>.</w:t>
      </w:r>
    </w:p>
    <w:p w:rsidR="00F66621" w:rsidRDefault="00F66621" w:rsidP="00F66621">
      <w:pPr>
        <w:spacing w:after="0" w:line="360" w:lineRule="auto"/>
        <w:jc w:val="both"/>
        <w:rPr>
          <w:rFonts w:ascii="Book Antiqua" w:hAnsi="Book Antiqua"/>
          <w:sz w:val="24"/>
          <w:szCs w:val="24"/>
          <w:lang w:val="en-US" w:eastAsia="zh-CN"/>
        </w:rPr>
      </w:pPr>
    </w:p>
    <w:p w:rsidR="00F66621" w:rsidRDefault="00F66621" w:rsidP="00F66621">
      <w:pPr>
        <w:spacing w:after="0" w:line="360" w:lineRule="auto"/>
        <w:jc w:val="both"/>
        <w:rPr>
          <w:rFonts w:ascii="Book Antiqua" w:hAnsi="Book Antiqua"/>
          <w:sz w:val="24"/>
          <w:szCs w:val="24"/>
          <w:lang w:val="en-US" w:eastAsia="zh-CN"/>
        </w:rPr>
      </w:pPr>
      <w:r w:rsidRPr="004227CE">
        <w:rPr>
          <w:rFonts w:ascii="Book Antiqua" w:hAnsi="Book Antiqua"/>
          <w:noProof/>
          <w:sz w:val="24"/>
          <w:szCs w:val="24"/>
          <w:lang w:val="en-US"/>
        </w:rPr>
        <w:drawing>
          <wp:inline distT="0" distB="0" distL="0" distR="0" wp14:anchorId="6DF11C43" wp14:editId="55D61A12">
            <wp:extent cx="3657917" cy="2743438"/>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3657917" cy="2743438"/>
                    </a:xfrm>
                    <a:prstGeom prst="rect">
                      <a:avLst/>
                    </a:prstGeom>
                  </pic:spPr>
                </pic:pic>
              </a:graphicData>
            </a:graphic>
          </wp:inline>
        </w:drawing>
      </w:r>
    </w:p>
    <w:p w:rsidR="00F66621" w:rsidRPr="004227CE" w:rsidRDefault="00F66621" w:rsidP="00F66621">
      <w:pPr>
        <w:spacing w:after="0" w:line="360" w:lineRule="auto"/>
        <w:jc w:val="both"/>
        <w:rPr>
          <w:rFonts w:ascii="Book Antiqua" w:hAnsi="Book Antiqua"/>
          <w:sz w:val="24"/>
          <w:szCs w:val="24"/>
          <w:lang w:val="en-US" w:eastAsia="zh-CN"/>
        </w:rPr>
      </w:pPr>
      <w:r w:rsidRPr="004227CE">
        <w:rPr>
          <w:rFonts w:ascii="Book Antiqua" w:hAnsi="Book Antiqua"/>
          <w:b/>
          <w:bCs/>
          <w:sz w:val="24"/>
          <w:szCs w:val="24"/>
          <w:lang w:eastAsia="zh-CN"/>
        </w:rPr>
        <w:t>Figure 18</w:t>
      </w:r>
      <w:r>
        <w:rPr>
          <w:rFonts w:ascii="Book Antiqua" w:hAnsi="Book Antiqua"/>
          <w:b/>
          <w:bCs/>
          <w:sz w:val="24"/>
          <w:szCs w:val="24"/>
          <w:lang w:eastAsia="zh-CN"/>
        </w:rPr>
        <w:t xml:space="preserve"> </w:t>
      </w:r>
      <w:r w:rsidRPr="001C7744">
        <w:rPr>
          <w:rFonts w:ascii="Book Antiqua" w:hAnsi="Book Antiqua" w:cs="Times New Roman"/>
          <w:b/>
          <w:sz w:val="24"/>
          <w:szCs w:val="24"/>
          <w:lang w:val="en-US" w:eastAsia="zh-CN"/>
        </w:rPr>
        <w:t>I</w:t>
      </w:r>
      <w:r w:rsidRPr="001C7744">
        <w:rPr>
          <w:rFonts w:ascii="Book Antiqua" w:hAnsi="Book Antiqua" w:cs="Times New Roman"/>
          <w:b/>
          <w:sz w:val="24"/>
          <w:szCs w:val="24"/>
          <w:lang w:val="en-US"/>
        </w:rPr>
        <w:t>nterleukin</w:t>
      </w:r>
      <w:r>
        <w:rPr>
          <w:rFonts w:ascii="Book Antiqua" w:hAnsi="Book Antiqua"/>
          <w:b/>
          <w:bCs/>
          <w:sz w:val="24"/>
          <w:szCs w:val="24"/>
          <w:lang w:eastAsia="zh-CN"/>
        </w:rPr>
        <w:t>-</w:t>
      </w:r>
      <w:r w:rsidRPr="004227CE">
        <w:rPr>
          <w:rFonts w:ascii="Book Antiqua" w:hAnsi="Book Antiqua"/>
          <w:b/>
          <w:bCs/>
          <w:sz w:val="24"/>
          <w:szCs w:val="24"/>
          <w:lang w:eastAsia="zh-CN"/>
        </w:rPr>
        <w:t>17</w:t>
      </w:r>
      <w:r>
        <w:rPr>
          <w:rFonts w:ascii="Book Antiqua" w:hAnsi="Book Antiqua"/>
          <w:b/>
          <w:bCs/>
          <w:sz w:val="24"/>
          <w:szCs w:val="24"/>
          <w:lang w:eastAsia="zh-CN"/>
        </w:rPr>
        <w:t xml:space="preserve"> </w:t>
      </w:r>
      <w:r w:rsidRPr="004227CE">
        <w:rPr>
          <w:rFonts w:ascii="Book Antiqua" w:hAnsi="Book Antiqua"/>
          <w:b/>
          <w:bCs/>
          <w:sz w:val="24"/>
          <w:szCs w:val="24"/>
          <w:lang w:eastAsia="zh-CN"/>
        </w:rPr>
        <w:t>in the control</w:t>
      </w:r>
      <w:r>
        <w:rPr>
          <w:rFonts w:ascii="Book Antiqua" w:hAnsi="Book Antiqua"/>
          <w:b/>
          <w:bCs/>
          <w:sz w:val="24"/>
          <w:szCs w:val="24"/>
          <w:lang w:eastAsia="zh-CN"/>
        </w:rPr>
        <w:t xml:space="preserve"> </w:t>
      </w:r>
      <w:r w:rsidRPr="004227CE">
        <w:rPr>
          <w:rFonts w:ascii="Book Antiqua" w:hAnsi="Book Antiqua"/>
          <w:b/>
          <w:bCs/>
          <w:sz w:val="24"/>
          <w:szCs w:val="24"/>
          <w:lang w:eastAsia="zh-CN"/>
        </w:rPr>
        <w:t xml:space="preserve">of </w:t>
      </w:r>
      <w:r w:rsidRPr="004227CE">
        <w:rPr>
          <w:rFonts w:ascii="Book Antiqua" w:hAnsi="Book Antiqua"/>
          <w:b/>
          <w:bCs/>
          <w:i/>
          <w:iCs/>
          <w:sz w:val="24"/>
          <w:szCs w:val="24"/>
          <w:lang w:eastAsia="zh-CN"/>
        </w:rPr>
        <w:t>Mycobacterium tuberculosis</w:t>
      </w:r>
      <w:r>
        <w:rPr>
          <w:rFonts w:ascii="Book Antiqua" w:hAnsi="Book Antiqua"/>
          <w:b/>
          <w:bCs/>
          <w:i/>
          <w:iCs/>
          <w:sz w:val="24"/>
          <w:szCs w:val="24"/>
          <w:lang w:eastAsia="zh-CN"/>
        </w:rPr>
        <w:t xml:space="preserve"> </w:t>
      </w:r>
      <w:r w:rsidRPr="004227CE">
        <w:rPr>
          <w:rFonts w:ascii="Book Antiqua" w:hAnsi="Book Antiqua"/>
          <w:b/>
          <w:bCs/>
          <w:sz w:val="24"/>
          <w:szCs w:val="24"/>
          <w:lang w:eastAsia="zh-CN"/>
        </w:rPr>
        <w:t>infection</w:t>
      </w:r>
      <w:r>
        <w:rPr>
          <w:rFonts w:ascii="Book Antiqua" w:hAnsi="Book Antiqua" w:hint="eastAsia"/>
          <w:b/>
          <w:bCs/>
          <w:sz w:val="24"/>
          <w:szCs w:val="24"/>
          <w:lang w:eastAsia="zh-CN"/>
        </w:rPr>
        <w:t>.</w:t>
      </w:r>
    </w:p>
    <w:p w:rsidR="00F66621" w:rsidRPr="004227CE" w:rsidRDefault="00F66621" w:rsidP="00F66621">
      <w:pPr>
        <w:spacing w:after="0" w:line="360" w:lineRule="auto"/>
        <w:jc w:val="both"/>
        <w:rPr>
          <w:rFonts w:ascii="Book Antiqua" w:hAnsi="Book Antiqua"/>
          <w:sz w:val="24"/>
          <w:szCs w:val="24"/>
          <w:lang w:val="en-US" w:eastAsia="zh-CN"/>
        </w:rPr>
      </w:pPr>
    </w:p>
    <w:p w:rsidR="00F66621" w:rsidRDefault="00F66621" w:rsidP="00F66621">
      <w:pPr>
        <w:spacing w:after="0" w:line="360" w:lineRule="auto"/>
        <w:jc w:val="both"/>
        <w:rPr>
          <w:rFonts w:ascii="Book Antiqua" w:hAnsi="Book Antiqua"/>
          <w:sz w:val="24"/>
          <w:szCs w:val="24"/>
          <w:lang w:val="en-US" w:eastAsia="zh-CN"/>
        </w:rPr>
      </w:pPr>
      <w:r w:rsidRPr="004227CE">
        <w:rPr>
          <w:rFonts w:ascii="Book Antiqua" w:hAnsi="Book Antiqua"/>
          <w:noProof/>
          <w:sz w:val="24"/>
          <w:szCs w:val="24"/>
          <w:lang w:val="en-US"/>
        </w:rPr>
        <w:drawing>
          <wp:inline distT="0" distB="0" distL="0" distR="0" wp14:anchorId="11B2F564" wp14:editId="197CB06F">
            <wp:extent cx="3657917" cy="2743438"/>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3657917" cy="2743438"/>
                    </a:xfrm>
                    <a:prstGeom prst="rect">
                      <a:avLst/>
                    </a:prstGeom>
                  </pic:spPr>
                </pic:pic>
              </a:graphicData>
            </a:graphic>
          </wp:inline>
        </w:drawing>
      </w:r>
    </w:p>
    <w:p w:rsidR="00F66621" w:rsidRPr="004227CE" w:rsidRDefault="00F66621" w:rsidP="00F66621">
      <w:pPr>
        <w:spacing w:after="0" w:line="360" w:lineRule="auto"/>
        <w:jc w:val="both"/>
        <w:rPr>
          <w:rFonts w:ascii="Book Antiqua" w:hAnsi="Book Antiqua"/>
          <w:sz w:val="24"/>
          <w:szCs w:val="24"/>
          <w:lang w:val="en-US" w:eastAsia="zh-CN"/>
        </w:rPr>
      </w:pPr>
      <w:r w:rsidRPr="004227CE">
        <w:rPr>
          <w:rFonts w:ascii="Book Antiqua" w:hAnsi="Book Antiqua"/>
          <w:b/>
          <w:bCs/>
          <w:sz w:val="24"/>
          <w:szCs w:val="24"/>
          <w:lang w:val="es-VE" w:eastAsia="zh-CN"/>
        </w:rPr>
        <w:t>Figure</w:t>
      </w:r>
      <w:r>
        <w:rPr>
          <w:rFonts w:ascii="Book Antiqua" w:hAnsi="Book Antiqua"/>
          <w:b/>
          <w:bCs/>
          <w:sz w:val="24"/>
          <w:szCs w:val="24"/>
          <w:lang w:val="es-VE" w:eastAsia="zh-CN"/>
        </w:rPr>
        <w:t xml:space="preserve"> </w:t>
      </w:r>
      <w:r w:rsidRPr="004227CE">
        <w:rPr>
          <w:rFonts w:ascii="Book Antiqua" w:hAnsi="Book Antiqua"/>
          <w:b/>
          <w:bCs/>
          <w:sz w:val="24"/>
          <w:szCs w:val="24"/>
          <w:lang w:val="es-VE" w:eastAsia="zh-CN"/>
        </w:rPr>
        <w:t>19</w:t>
      </w:r>
      <w:r>
        <w:rPr>
          <w:rFonts w:ascii="Book Antiqua" w:hAnsi="Book Antiqua"/>
          <w:b/>
          <w:bCs/>
          <w:sz w:val="24"/>
          <w:szCs w:val="24"/>
          <w:lang w:val="es-VE" w:eastAsia="zh-CN"/>
        </w:rPr>
        <w:t xml:space="preserve"> </w:t>
      </w:r>
      <w:r w:rsidRPr="004227CE">
        <w:rPr>
          <w:rFonts w:ascii="Book Antiqua" w:hAnsi="Book Antiqua"/>
          <w:b/>
          <w:bCs/>
          <w:sz w:val="24"/>
          <w:szCs w:val="24"/>
          <w:lang w:val="es-VE" w:eastAsia="zh-CN"/>
        </w:rPr>
        <w:t xml:space="preserve">Role of </w:t>
      </w:r>
      <w:r w:rsidRPr="001C7744">
        <w:rPr>
          <w:rFonts w:ascii="Book Antiqua" w:hAnsi="Book Antiqua" w:cs="Times New Roman" w:hint="eastAsia"/>
          <w:b/>
          <w:sz w:val="24"/>
          <w:szCs w:val="24"/>
          <w:lang w:val="en-US" w:eastAsia="zh-CN"/>
        </w:rPr>
        <w:t>i</w:t>
      </w:r>
      <w:r w:rsidRPr="001C7744">
        <w:rPr>
          <w:rFonts w:ascii="Book Antiqua" w:hAnsi="Book Antiqua" w:cs="Times New Roman"/>
          <w:b/>
          <w:sz w:val="24"/>
          <w:szCs w:val="24"/>
          <w:lang w:val="en-US"/>
        </w:rPr>
        <w:t>nterleukin</w:t>
      </w:r>
      <w:r w:rsidRPr="004227CE">
        <w:rPr>
          <w:rFonts w:ascii="Book Antiqua" w:hAnsi="Book Antiqua"/>
          <w:b/>
          <w:bCs/>
          <w:sz w:val="24"/>
          <w:szCs w:val="24"/>
          <w:lang w:val="es-VE" w:eastAsia="zh-CN"/>
        </w:rPr>
        <w:t>-18 in</w:t>
      </w:r>
      <w:r w:rsidRPr="004227CE">
        <w:rPr>
          <w:rFonts w:ascii="Book Antiqua" w:hAnsi="Book Antiqua"/>
          <w:b/>
          <w:bCs/>
          <w:sz w:val="24"/>
          <w:szCs w:val="24"/>
          <w:lang w:eastAsia="zh-CN"/>
        </w:rPr>
        <w:t xml:space="preserve"> </w:t>
      </w:r>
      <w:r w:rsidRPr="004227CE">
        <w:rPr>
          <w:rFonts w:ascii="Book Antiqua" w:hAnsi="Book Antiqua"/>
          <w:b/>
          <w:bCs/>
          <w:i/>
          <w:iCs/>
          <w:sz w:val="24"/>
          <w:szCs w:val="24"/>
          <w:lang w:eastAsia="zh-CN"/>
        </w:rPr>
        <w:t>Mycobacterium tuberculosis</w:t>
      </w:r>
      <w:r>
        <w:rPr>
          <w:rFonts w:ascii="Book Antiqua" w:hAnsi="Book Antiqua"/>
          <w:b/>
          <w:bCs/>
          <w:i/>
          <w:iCs/>
          <w:sz w:val="24"/>
          <w:szCs w:val="24"/>
          <w:lang w:val="es-VE" w:eastAsia="zh-CN"/>
        </w:rPr>
        <w:t xml:space="preserve"> </w:t>
      </w:r>
      <w:r>
        <w:rPr>
          <w:rFonts w:ascii="Book Antiqua" w:hAnsi="Book Antiqua"/>
          <w:b/>
          <w:bCs/>
          <w:sz w:val="24"/>
          <w:szCs w:val="24"/>
          <w:lang w:val="es-VE" w:eastAsia="zh-CN"/>
        </w:rPr>
        <w:t>infection</w:t>
      </w:r>
      <w:r>
        <w:rPr>
          <w:rFonts w:ascii="Book Antiqua" w:hAnsi="Book Antiqua" w:hint="eastAsia"/>
          <w:b/>
          <w:bCs/>
          <w:sz w:val="24"/>
          <w:szCs w:val="24"/>
          <w:lang w:val="es-VE" w:eastAsia="zh-CN"/>
        </w:rPr>
        <w:t>.</w:t>
      </w:r>
    </w:p>
    <w:p w:rsidR="00F66621" w:rsidRDefault="00F66621" w:rsidP="00F66621">
      <w:pPr>
        <w:spacing w:after="0" w:line="360" w:lineRule="auto"/>
        <w:jc w:val="both"/>
        <w:rPr>
          <w:rFonts w:ascii="Book Antiqua" w:hAnsi="Book Antiqua"/>
          <w:sz w:val="24"/>
          <w:szCs w:val="24"/>
          <w:lang w:val="en-US" w:eastAsia="zh-CN"/>
        </w:rPr>
      </w:pPr>
    </w:p>
    <w:p w:rsidR="00F66621" w:rsidRDefault="00F66621" w:rsidP="00F66621">
      <w:pPr>
        <w:spacing w:after="0" w:line="360" w:lineRule="auto"/>
        <w:jc w:val="both"/>
        <w:rPr>
          <w:rFonts w:ascii="Book Antiqua" w:hAnsi="Book Antiqua"/>
          <w:sz w:val="24"/>
          <w:szCs w:val="24"/>
          <w:lang w:val="en-US" w:eastAsia="zh-CN"/>
        </w:rPr>
      </w:pPr>
      <w:r w:rsidRPr="004227CE">
        <w:rPr>
          <w:rFonts w:ascii="Book Antiqua" w:hAnsi="Book Antiqua"/>
          <w:noProof/>
          <w:sz w:val="24"/>
          <w:szCs w:val="24"/>
          <w:lang w:val="en-US"/>
        </w:rPr>
        <w:drawing>
          <wp:inline distT="0" distB="0" distL="0" distR="0" wp14:anchorId="5F894127" wp14:editId="2F95632A">
            <wp:extent cx="3657917" cy="2743438"/>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3657917" cy="2743438"/>
                    </a:xfrm>
                    <a:prstGeom prst="rect">
                      <a:avLst/>
                    </a:prstGeom>
                  </pic:spPr>
                </pic:pic>
              </a:graphicData>
            </a:graphic>
          </wp:inline>
        </w:drawing>
      </w:r>
    </w:p>
    <w:p w:rsidR="00F66621" w:rsidRPr="001C7744" w:rsidRDefault="00F66621" w:rsidP="00F66621">
      <w:pPr>
        <w:spacing w:after="0" w:line="360" w:lineRule="auto"/>
        <w:jc w:val="both"/>
        <w:rPr>
          <w:rFonts w:ascii="Book Antiqua" w:hAnsi="Book Antiqua"/>
          <w:b/>
          <w:sz w:val="24"/>
          <w:szCs w:val="24"/>
          <w:lang w:val="en-US" w:eastAsia="zh-CN"/>
        </w:rPr>
      </w:pPr>
      <w:r w:rsidRPr="001C7744">
        <w:rPr>
          <w:rFonts w:ascii="Book Antiqua" w:hAnsi="Book Antiqua"/>
          <w:b/>
          <w:bCs/>
          <w:sz w:val="24"/>
          <w:szCs w:val="24"/>
          <w:lang w:val="es-VE" w:eastAsia="zh-CN"/>
        </w:rPr>
        <w:t xml:space="preserve">Figure 20 Biological Effects of </w:t>
      </w:r>
      <w:r w:rsidRPr="001C7744">
        <w:rPr>
          <w:rFonts w:ascii="Book Antiqua" w:hAnsi="Book Antiqua" w:cs="Times New Roman" w:hint="eastAsia"/>
          <w:b/>
          <w:sz w:val="24"/>
          <w:szCs w:val="24"/>
          <w:lang w:val="en-US" w:eastAsia="zh-CN"/>
        </w:rPr>
        <w:t>i</w:t>
      </w:r>
      <w:r w:rsidRPr="001C7744">
        <w:rPr>
          <w:rFonts w:ascii="Book Antiqua" w:hAnsi="Book Antiqua" w:cs="Times New Roman"/>
          <w:b/>
          <w:sz w:val="24"/>
          <w:szCs w:val="24"/>
          <w:lang w:val="en-US"/>
        </w:rPr>
        <w:t>nterleukin</w:t>
      </w:r>
      <w:r w:rsidRPr="001C7744">
        <w:rPr>
          <w:rFonts w:ascii="Book Antiqua" w:hAnsi="Book Antiqua"/>
          <w:b/>
          <w:bCs/>
          <w:sz w:val="24"/>
          <w:szCs w:val="24"/>
          <w:lang w:val="es-VE" w:eastAsia="zh-CN"/>
        </w:rPr>
        <w:t>-22 in the</w:t>
      </w:r>
      <w:r w:rsidRPr="001C7744">
        <w:rPr>
          <w:rFonts w:ascii="Book Antiqua" w:hAnsi="Book Antiqua"/>
          <w:b/>
          <w:bCs/>
          <w:sz w:val="24"/>
          <w:szCs w:val="24"/>
          <w:lang w:eastAsia="zh-CN"/>
        </w:rPr>
        <w:t xml:space="preserve"> </w:t>
      </w:r>
      <w:r w:rsidRPr="001C7744">
        <w:rPr>
          <w:rFonts w:ascii="Book Antiqua" w:hAnsi="Book Antiqua"/>
          <w:b/>
          <w:bCs/>
          <w:i/>
          <w:iCs/>
          <w:sz w:val="24"/>
          <w:szCs w:val="24"/>
          <w:lang w:eastAsia="zh-CN"/>
        </w:rPr>
        <w:t>Mycobacterium tuberculosis</w:t>
      </w:r>
      <w:r w:rsidRPr="001C7744">
        <w:rPr>
          <w:rFonts w:ascii="Book Antiqua" w:hAnsi="Book Antiqua"/>
          <w:b/>
          <w:bCs/>
          <w:i/>
          <w:iCs/>
          <w:sz w:val="24"/>
          <w:szCs w:val="24"/>
          <w:lang w:val="es-VE" w:eastAsia="zh-CN"/>
        </w:rPr>
        <w:t xml:space="preserve"> </w:t>
      </w:r>
      <w:r w:rsidRPr="001C7744">
        <w:rPr>
          <w:rFonts w:ascii="Book Antiqua" w:hAnsi="Book Antiqua"/>
          <w:b/>
          <w:bCs/>
          <w:sz w:val="24"/>
          <w:szCs w:val="24"/>
          <w:lang w:val="es-VE" w:eastAsia="zh-CN"/>
        </w:rPr>
        <w:t>infection</w:t>
      </w:r>
      <w:r w:rsidRPr="001C7744">
        <w:rPr>
          <w:rFonts w:ascii="Book Antiqua" w:hAnsi="Book Antiqua" w:hint="eastAsia"/>
          <w:b/>
          <w:sz w:val="24"/>
          <w:szCs w:val="24"/>
          <w:lang w:val="en-US" w:eastAsia="zh-CN"/>
        </w:rPr>
        <w:t>.</w:t>
      </w:r>
    </w:p>
    <w:p w:rsidR="00F66621" w:rsidRDefault="00F66621" w:rsidP="00F66621">
      <w:pPr>
        <w:spacing w:after="0" w:line="360" w:lineRule="auto"/>
        <w:jc w:val="both"/>
        <w:rPr>
          <w:rFonts w:ascii="Book Antiqua" w:hAnsi="Book Antiqua"/>
          <w:sz w:val="24"/>
          <w:szCs w:val="24"/>
          <w:lang w:val="en-US" w:eastAsia="zh-CN"/>
        </w:rPr>
      </w:pPr>
    </w:p>
    <w:p w:rsidR="00F66621" w:rsidRDefault="00F66621" w:rsidP="00F66621">
      <w:pPr>
        <w:spacing w:after="0" w:line="360" w:lineRule="auto"/>
        <w:jc w:val="both"/>
        <w:rPr>
          <w:rFonts w:ascii="Book Antiqua" w:hAnsi="Book Antiqua"/>
          <w:sz w:val="24"/>
          <w:szCs w:val="24"/>
          <w:lang w:val="en-US" w:eastAsia="zh-CN"/>
        </w:rPr>
      </w:pPr>
      <w:r w:rsidRPr="004227CE">
        <w:rPr>
          <w:rFonts w:ascii="Book Antiqua" w:hAnsi="Book Antiqua"/>
          <w:noProof/>
          <w:sz w:val="24"/>
          <w:szCs w:val="24"/>
          <w:lang w:val="en-US"/>
        </w:rPr>
        <w:drawing>
          <wp:inline distT="0" distB="0" distL="0" distR="0" wp14:anchorId="110A0E9D" wp14:editId="49DF5408">
            <wp:extent cx="3657917" cy="2743438"/>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3657917" cy="2743438"/>
                    </a:xfrm>
                    <a:prstGeom prst="rect">
                      <a:avLst/>
                    </a:prstGeom>
                  </pic:spPr>
                </pic:pic>
              </a:graphicData>
            </a:graphic>
          </wp:inline>
        </w:drawing>
      </w:r>
    </w:p>
    <w:p w:rsidR="00F66621" w:rsidRPr="001C7744" w:rsidRDefault="00F66621" w:rsidP="00F66621">
      <w:pPr>
        <w:spacing w:after="0" w:line="360" w:lineRule="auto"/>
        <w:jc w:val="both"/>
        <w:rPr>
          <w:rFonts w:ascii="Book Antiqua" w:hAnsi="Book Antiqua"/>
          <w:b/>
          <w:sz w:val="24"/>
          <w:szCs w:val="24"/>
          <w:lang w:val="en-US" w:eastAsia="zh-CN"/>
        </w:rPr>
      </w:pPr>
      <w:r w:rsidRPr="001C7744">
        <w:rPr>
          <w:rFonts w:ascii="Book Antiqua" w:hAnsi="Book Antiqua"/>
          <w:b/>
          <w:bCs/>
          <w:sz w:val="24"/>
          <w:szCs w:val="24"/>
          <w:lang w:val="es-VE" w:eastAsia="zh-CN"/>
        </w:rPr>
        <w:t xml:space="preserve">Figure 21 Participation of </w:t>
      </w:r>
      <w:r w:rsidRPr="001C7744">
        <w:rPr>
          <w:rFonts w:ascii="Book Antiqua" w:hAnsi="Book Antiqua" w:cs="Times New Roman" w:hint="eastAsia"/>
          <w:b/>
          <w:sz w:val="24"/>
          <w:szCs w:val="24"/>
          <w:lang w:val="en-US" w:eastAsia="zh-CN"/>
        </w:rPr>
        <w:t>i</w:t>
      </w:r>
      <w:r w:rsidRPr="001C7744">
        <w:rPr>
          <w:rFonts w:ascii="Book Antiqua" w:hAnsi="Book Antiqua" w:cs="Times New Roman"/>
          <w:b/>
          <w:sz w:val="24"/>
          <w:szCs w:val="24"/>
          <w:lang w:val="en-US"/>
        </w:rPr>
        <w:t>nterleukin</w:t>
      </w:r>
      <w:r w:rsidRPr="001C7744">
        <w:rPr>
          <w:rFonts w:ascii="Book Antiqua" w:hAnsi="Book Antiqua"/>
          <w:b/>
          <w:bCs/>
          <w:sz w:val="24"/>
          <w:szCs w:val="24"/>
          <w:lang w:val="es-VE" w:eastAsia="zh-CN"/>
        </w:rPr>
        <w:t>-23 in</w:t>
      </w:r>
      <w:r w:rsidRPr="001C7744">
        <w:rPr>
          <w:rFonts w:ascii="Book Antiqua" w:hAnsi="Book Antiqua"/>
          <w:b/>
          <w:bCs/>
          <w:sz w:val="24"/>
          <w:szCs w:val="24"/>
          <w:lang w:eastAsia="zh-CN"/>
        </w:rPr>
        <w:t xml:space="preserve"> </w:t>
      </w:r>
      <w:r w:rsidRPr="001C7744">
        <w:rPr>
          <w:rFonts w:ascii="Book Antiqua" w:hAnsi="Book Antiqua"/>
          <w:b/>
          <w:bCs/>
          <w:i/>
          <w:iCs/>
          <w:sz w:val="24"/>
          <w:szCs w:val="24"/>
          <w:lang w:eastAsia="zh-CN"/>
        </w:rPr>
        <w:t xml:space="preserve">Mycobacterium tuberculosis </w:t>
      </w:r>
      <w:r w:rsidRPr="001C7744">
        <w:rPr>
          <w:rFonts w:ascii="Book Antiqua" w:hAnsi="Book Antiqua"/>
          <w:b/>
          <w:bCs/>
          <w:sz w:val="24"/>
          <w:szCs w:val="24"/>
          <w:lang w:val="es-VE" w:eastAsia="zh-CN"/>
        </w:rPr>
        <w:t>infection</w:t>
      </w:r>
      <w:r w:rsidRPr="001C7744">
        <w:rPr>
          <w:rFonts w:ascii="Book Antiqua" w:hAnsi="Book Antiqua" w:hint="eastAsia"/>
          <w:b/>
          <w:sz w:val="24"/>
          <w:szCs w:val="24"/>
          <w:lang w:val="en-US" w:eastAsia="zh-CN"/>
        </w:rPr>
        <w:t>.</w:t>
      </w:r>
    </w:p>
    <w:p w:rsidR="00F66621" w:rsidRDefault="00F66621" w:rsidP="00F66621">
      <w:pPr>
        <w:spacing w:after="0" w:line="360" w:lineRule="auto"/>
        <w:jc w:val="both"/>
        <w:rPr>
          <w:rFonts w:ascii="Book Antiqua" w:hAnsi="Book Antiqua"/>
          <w:sz w:val="24"/>
          <w:szCs w:val="24"/>
          <w:lang w:val="en-US" w:eastAsia="zh-CN"/>
        </w:rPr>
      </w:pPr>
    </w:p>
    <w:p w:rsidR="00F66621" w:rsidRDefault="00F66621" w:rsidP="00F66621">
      <w:pPr>
        <w:spacing w:after="0" w:line="360" w:lineRule="auto"/>
        <w:jc w:val="both"/>
        <w:rPr>
          <w:rFonts w:ascii="Book Antiqua" w:hAnsi="Book Antiqua"/>
          <w:sz w:val="24"/>
          <w:szCs w:val="24"/>
          <w:lang w:val="en-US" w:eastAsia="zh-CN"/>
        </w:rPr>
      </w:pPr>
      <w:r w:rsidRPr="004227CE">
        <w:rPr>
          <w:rFonts w:ascii="Book Antiqua" w:hAnsi="Book Antiqua"/>
          <w:noProof/>
          <w:sz w:val="24"/>
          <w:szCs w:val="24"/>
          <w:lang w:val="en-US"/>
        </w:rPr>
        <w:drawing>
          <wp:inline distT="0" distB="0" distL="0" distR="0" wp14:anchorId="17A79D30" wp14:editId="1445EB98">
            <wp:extent cx="3657917" cy="2743438"/>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3657917" cy="2743438"/>
                    </a:xfrm>
                    <a:prstGeom prst="rect">
                      <a:avLst/>
                    </a:prstGeom>
                  </pic:spPr>
                </pic:pic>
              </a:graphicData>
            </a:graphic>
          </wp:inline>
        </w:drawing>
      </w:r>
    </w:p>
    <w:p w:rsidR="00F66621" w:rsidRPr="001C7744" w:rsidRDefault="00F66621" w:rsidP="00F66621">
      <w:pPr>
        <w:spacing w:after="0" w:line="360" w:lineRule="auto"/>
        <w:jc w:val="both"/>
        <w:rPr>
          <w:rFonts w:ascii="Book Antiqua" w:hAnsi="Book Antiqua"/>
          <w:b/>
          <w:bCs/>
          <w:sz w:val="24"/>
          <w:szCs w:val="24"/>
          <w:lang w:val="es-VE" w:eastAsia="zh-CN"/>
        </w:rPr>
      </w:pPr>
      <w:r w:rsidRPr="001C7744">
        <w:rPr>
          <w:rFonts w:ascii="Book Antiqua" w:hAnsi="Book Antiqua"/>
          <w:b/>
          <w:bCs/>
          <w:sz w:val="24"/>
          <w:szCs w:val="24"/>
          <w:lang w:val="es-VE" w:eastAsia="zh-CN"/>
        </w:rPr>
        <w:t xml:space="preserve">Figure 22 Role of </w:t>
      </w:r>
      <w:r w:rsidRPr="001C7744">
        <w:rPr>
          <w:rFonts w:ascii="Book Antiqua" w:hAnsi="Book Antiqua" w:cs="Times New Roman" w:hint="eastAsia"/>
          <w:b/>
          <w:sz w:val="24"/>
          <w:szCs w:val="24"/>
          <w:lang w:val="en-US" w:eastAsia="zh-CN"/>
        </w:rPr>
        <w:t>i</w:t>
      </w:r>
      <w:r w:rsidRPr="001C7744">
        <w:rPr>
          <w:rFonts w:ascii="Book Antiqua" w:hAnsi="Book Antiqua" w:cs="Times New Roman"/>
          <w:b/>
          <w:sz w:val="24"/>
          <w:szCs w:val="24"/>
          <w:lang w:val="en-US"/>
        </w:rPr>
        <w:t>nterleukin-27</w:t>
      </w:r>
      <w:r w:rsidRPr="001C7744">
        <w:rPr>
          <w:rFonts w:ascii="Book Antiqua" w:hAnsi="Book Antiqua"/>
          <w:b/>
          <w:bCs/>
          <w:sz w:val="24"/>
          <w:szCs w:val="24"/>
          <w:lang w:val="es-VE" w:eastAsia="zh-CN"/>
        </w:rPr>
        <w:t xml:space="preserve"> in </w:t>
      </w:r>
      <w:r w:rsidRPr="001C7744">
        <w:rPr>
          <w:rFonts w:ascii="Book Antiqua" w:hAnsi="Book Antiqua"/>
          <w:b/>
          <w:bCs/>
          <w:i/>
          <w:iCs/>
          <w:sz w:val="24"/>
          <w:szCs w:val="24"/>
          <w:lang w:eastAsia="zh-CN"/>
        </w:rPr>
        <w:t xml:space="preserve">Mycobacterium tuberculosis </w:t>
      </w:r>
      <w:r w:rsidRPr="001C7744">
        <w:rPr>
          <w:rFonts w:ascii="Book Antiqua" w:hAnsi="Book Antiqua"/>
          <w:b/>
          <w:bCs/>
          <w:i/>
          <w:iCs/>
          <w:sz w:val="24"/>
          <w:szCs w:val="24"/>
          <w:lang w:val="es-VE" w:eastAsia="zh-CN"/>
        </w:rPr>
        <w:t>i</w:t>
      </w:r>
      <w:r w:rsidRPr="001C7744">
        <w:rPr>
          <w:rFonts w:ascii="Book Antiqua" w:hAnsi="Book Antiqua"/>
          <w:b/>
          <w:bCs/>
          <w:sz w:val="24"/>
          <w:szCs w:val="24"/>
          <w:lang w:val="es-VE" w:eastAsia="zh-CN"/>
        </w:rPr>
        <w:t>nfection</w:t>
      </w:r>
      <w:r w:rsidRPr="001C7744">
        <w:rPr>
          <w:rFonts w:ascii="Book Antiqua" w:hAnsi="Book Antiqua" w:hint="eastAsia"/>
          <w:b/>
          <w:bCs/>
          <w:sz w:val="24"/>
          <w:szCs w:val="24"/>
          <w:lang w:val="es-VE" w:eastAsia="zh-CN"/>
        </w:rPr>
        <w:t>.</w:t>
      </w:r>
    </w:p>
    <w:p w:rsidR="00F66621" w:rsidRDefault="00F66621" w:rsidP="00F66621">
      <w:pPr>
        <w:spacing w:after="0" w:line="360" w:lineRule="auto"/>
        <w:jc w:val="both"/>
        <w:rPr>
          <w:rFonts w:ascii="Book Antiqua" w:hAnsi="Book Antiqua"/>
          <w:b/>
          <w:bCs/>
          <w:sz w:val="24"/>
          <w:szCs w:val="24"/>
          <w:lang w:val="es-VE" w:eastAsia="zh-CN"/>
        </w:rPr>
      </w:pPr>
    </w:p>
    <w:p w:rsidR="00F66621" w:rsidRDefault="00F66621" w:rsidP="00F66621">
      <w:pPr>
        <w:spacing w:after="0" w:line="360" w:lineRule="auto"/>
        <w:jc w:val="both"/>
        <w:rPr>
          <w:rFonts w:ascii="Book Antiqua" w:hAnsi="Book Antiqua"/>
          <w:b/>
          <w:bCs/>
          <w:sz w:val="24"/>
          <w:szCs w:val="24"/>
          <w:lang w:val="es-VE" w:eastAsia="zh-CN"/>
        </w:rPr>
      </w:pPr>
      <w:r w:rsidRPr="004227CE">
        <w:rPr>
          <w:rFonts w:ascii="Book Antiqua" w:hAnsi="Book Antiqua"/>
          <w:b/>
          <w:bCs/>
          <w:noProof/>
          <w:sz w:val="24"/>
          <w:szCs w:val="24"/>
          <w:lang w:val="en-US"/>
        </w:rPr>
        <w:drawing>
          <wp:inline distT="0" distB="0" distL="0" distR="0" wp14:anchorId="596BDFB0" wp14:editId="1A7148FE">
            <wp:extent cx="3657917" cy="2743438"/>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3657917" cy="2743438"/>
                    </a:xfrm>
                    <a:prstGeom prst="rect">
                      <a:avLst/>
                    </a:prstGeom>
                  </pic:spPr>
                </pic:pic>
              </a:graphicData>
            </a:graphic>
          </wp:inline>
        </w:drawing>
      </w:r>
    </w:p>
    <w:p w:rsidR="00F66621" w:rsidRPr="001C7744" w:rsidRDefault="00F66621" w:rsidP="00F66621">
      <w:pPr>
        <w:spacing w:after="0" w:line="360" w:lineRule="auto"/>
        <w:jc w:val="both"/>
        <w:rPr>
          <w:rFonts w:ascii="Book Antiqua" w:hAnsi="Book Antiqua"/>
          <w:b/>
          <w:bCs/>
          <w:sz w:val="24"/>
          <w:szCs w:val="24"/>
          <w:lang w:val="en-US" w:eastAsia="zh-CN"/>
        </w:rPr>
      </w:pPr>
      <w:r w:rsidRPr="001C7744">
        <w:rPr>
          <w:rFonts w:ascii="Book Antiqua" w:hAnsi="Book Antiqua"/>
          <w:b/>
          <w:bCs/>
          <w:sz w:val="24"/>
          <w:szCs w:val="24"/>
          <w:lang w:eastAsia="zh-CN"/>
        </w:rPr>
        <w:t xml:space="preserve">Figure 23 </w:t>
      </w:r>
      <w:r w:rsidRPr="001C7744">
        <w:rPr>
          <w:rFonts w:ascii="Book Antiqua" w:hAnsi="Book Antiqua" w:cs="Times New Roman"/>
          <w:b/>
          <w:sz w:val="24"/>
          <w:szCs w:val="24"/>
          <w:lang w:val="en-US" w:eastAsia="zh-CN"/>
        </w:rPr>
        <w:t>T</w:t>
      </w:r>
      <w:r w:rsidRPr="001C7744">
        <w:rPr>
          <w:rFonts w:ascii="Book Antiqua" w:hAnsi="Book Antiqua" w:cs="Times New Roman"/>
          <w:b/>
          <w:sz w:val="24"/>
          <w:szCs w:val="24"/>
          <w:lang w:val="en-US"/>
        </w:rPr>
        <w:t>ransforming growth factor-beta</w:t>
      </w:r>
      <w:r w:rsidRPr="001C7744">
        <w:rPr>
          <w:rFonts w:ascii="Book Antiqua" w:hAnsi="Book Antiqua"/>
          <w:b/>
          <w:bCs/>
          <w:sz w:val="24"/>
          <w:szCs w:val="24"/>
          <w:lang w:eastAsia="zh-CN"/>
        </w:rPr>
        <w:t xml:space="preserve"> in the control of </w:t>
      </w:r>
      <w:r w:rsidRPr="001C7744">
        <w:rPr>
          <w:rFonts w:ascii="Book Antiqua" w:hAnsi="Book Antiqua"/>
          <w:b/>
          <w:bCs/>
          <w:i/>
          <w:iCs/>
          <w:sz w:val="24"/>
          <w:szCs w:val="24"/>
          <w:lang w:eastAsia="zh-CN"/>
        </w:rPr>
        <w:t xml:space="preserve">Mycobacterium tuberculosis </w:t>
      </w:r>
      <w:r w:rsidRPr="001C7744">
        <w:rPr>
          <w:rFonts w:ascii="Book Antiqua" w:hAnsi="Book Antiqua"/>
          <w:b/>
          <w:bCs/>
          <w:sz w:val="24"/>
          <w:szCs w:val="24"/>
          <w:lang w:eastAsia="zh-CN"/>
        </w:rPr>
        <w:t>infection</w:t>
      </w:r>
      <w:r w:rsidRPr="001C7744">
        <w:rPr>
          <w:rFonts w:ascii="Book Antiqua" w:hAnsi="Book Antiqua" w:hint="eastAsia"/>
          <w:b/>
          <w:bCs/>
          <w:sz w:val="24"/>
          <w:szCs w:val="24"/>
          <w:lang w:val="en-US" w:eastAsia="zh-CN"/>
        </w:rPr>
        <w:t>.</w:t>
      </w:r>
    </w:p>
    <w:p w:rsidR="00F66621" w:rsidRDefault="00F66621" w:rsidP="00F66621">
      <w:pPr>
        <w:spacing w:after="0" w:line="360" w:lineRule="auto"/>
        <w:jc w:val="both"/>
        <w:rPr>
          <w:rFonts w:ascii="Book Antiqua" w:hAnsi="Book Antiqua"/>
          <w:b/>
          <w:bCs/>
          <w:sz w:val="24"/>
          <w:szCs w:val="24"/>
          <w:lang w:val="en-US" w:eastAsia="zh-CN"/>
        </w:rPr>
      </w:pPr>
    </w:p>
    <w:p w:rsidR="00F66621" w:rsidRDefault="00F66621" w:rsidP="00F66621">
      <w:pPr>
        <w:spacing w:after="0" w:line="360" w:lineRule="auto"/>
        <w:jc w:val="both"/>
        <w:rPr>
          <w:rFonts w:ascii="Book Antiqua" w:hAnsi="Book Antiqua"/>
          <w:b/>
          <w:bCs/>
          <w:sz w:val="24"/>
          <w:szCs w:val="24"/>
          <w:lang w:val="en-US" w:eastAsia="zh-CN"/>
        </w:rPr>
      </w:pPr>
      <w:r w:rsidRPr="004227CE">
        <w:rPr>
          <w:rFonts w:ascii="Book Antiqua" w:hAnsi="Book Antiqua"/>
          <w:b/>
          <w:bCs/>
          <w:noProof/>
          <w:sz w:val="24"/>
          <w:szCs w:val="24"/>
          <w:lang w:val="en-US"/>
        </w:rPr>
        <w:drawing>
          <wp:inline distT="0" distB="0" distL="0" distR="0" wp14:anchorId="0709FAE3" wp14:editId="24EA9C4D">
            <wp:extent cx="3657917" cy="2743438"/>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3657917" cy="2743438"/>
                    </a:xfrm>
                    <a:prstGeom prst="rect">
                      <a:avLst/>
                    </a:prstGeom>
                  </pic:spPr>
                </pic:pic>
              </a:graphicData>
            </a:graphic>
          </wp:inline>
        </w:drawing>
      </w:r>
    </w:p>
    <w:p w:rsidR="00F66621" w:rsidRPr="001C7744" w:rsidRDefault="00F66621" w:rsidP="00F66621">
      <w:pPr>
        <w:spacing w:after="0" w:line="360" w:lineRule="auto"/>
        <w:jc w:val="both"/>
        <w:rPr>
          <w:rFonts w:ascii="Book Antiqua" w:hAnsi="Book Antiqua"/>
          <w:b/>
          <w:bCs/>
          <w:sz w:val="24"/>
          <w:szCs w:val="24"/>
          <w:lang w:val="en-US" w:eastAsia="zh-CN"/>
        </w:rPr>
      </w:pPr>
      <w:r w:rsidRPr="001C7744">
        <w:rPr>
          <w:rFonts w:ascii="Book Antiqua" w:hAnsi="Book Antiqua"/>
          <w:b/>
          <w:bCs/>
          <w:sz w:val="24"/>
          <w:szCs w:val="24"/>
          <w:lang w:eastAsia="zh-CN"/>
        </w:rPr>
        <w:t xml:space="preserve">Figure 24 Influence of </w:t>
      </w:r>
      <w:r w:rsidRPr="001C7744">
        <w:rPr>
          <w:rFonts w:ascii="Book Antiqua" w:hAnsi="Book Antiqua" w:cs="Times New Roman"/>
          <w:b/>
          <w:sz w:val="24"/>
          <w:szCs w:val="24"/>
          <w:lang w:val="en-US"/>
        </w:rPr>
        <w:t>granulocyte macrophage colony-stimulating factor</w:t>
      </w:r>
      <w:r w:rsidRPr="001C7744">
        <w:rPr>
          <w:rFonts w:ascii="Book Antiqua" w:hAnsi="Book Antiqua"/>
          <w:b/>
          <w:bCs/>
          <w:sz w:val="24"/>
          <w:szCs w:val="24"/>
          <w:lang w:eastAsia="zh-CN"/>
        </w:rPr>
        <w:t xml:space="preserve"> in the control of </w:t>
      </w:r>
      <w:r w:rsidRPr="001C7744">
        <w:rPr>
          <w:rFonts w:ascii="Book Antiqua" w:hAnsi="Book Antiqua"/>
          <w:b/>
          <w:bCs/>
          <w:i/>
          <w:iCs/>
          <w:sz w:val="24"/>
          <w:szCs w:val="24"/>
          <w:lang w:eastAsia="zh-CN"/>
        </w:rPr>
        <w:t xml:space="preserve">Mycobacterium tuberculosis </w:t>
      </w:r>
      <w:r w:rsidRPr="001C7744">
        <w:rPr>
          <w:rFonts w:ascii="Book Antiqua" w:hAnsi="Book Antiqua"/>
          <w:b/>
          <w:bCs/>
          <w:sz w:val="24"/>
          <w:szCs w:val="24"/>
          <w:lang w:eastAsia="zh-CN"/>
        </w:rPr>
        <w:t>infection</w:t>
      </w:r>
      <w:r w:rsidRPr="001C7744">
        <w:rPr>
          <w:rFonts w:ascii="Book Antiqua" w:hAnsi="Book Antiqua" w:hint="eastAsia"/>
          <w:b/>
          <w:bCs/>
          <w:sz w:val="24"/>
          <w:szCs w:val="24"/>
          <w:lang w:val="en-US" w:eastAsia="zh-CN"/>
        </w:rPr>
        <w:t>.</w:t>
      </w:r>
    </w:p>
    <w:p w:rsidR="00F66621" w:rsidRPr="004227CE" w:rsidRDefault="00F66621" w:rsidP="00F66621">
      <w:pPr>
        <w:spacing w:after="0" w:line="360" w:lineRule="auto"/>
        <w:jc w:val="both"/>
        <w:rPr>
          <w:rFonts w:ascii="Book Antiqua" w:hAnsi="Book Antiqua"/>
          <w:sz w:val="24"/>
          <w:szCs w:val="24"/>
          <w:lang w:val="en-US" w:eastAsia="zh-CN"/>
        </w:rPr>
      </w:pPr>
    </w:p>
    <w:p w:rsidR="00F66621" w:rsidRDefault="00F66621" w:rsidP="00F66621">
      <w:pPr>
        <w:spacing w:after="0" w:line="360" w:lineRule="auto"/>
        <w:jc w:val="both"/>
        <w:rPr>
          <w:rFonts w:ascii="Book Antiqua" w:hAnsi="Book Antiqua"/>
          <w:sz w:val="24"/>
          <w:szCs w:val="24"/>
          <w:lang w:val="en-US" w:eastAsia="zh-CN"/>
        </w:rPr>
      </w:pPr>
      <w:r w:rsidRPr="004227CE">
        <w:rPr>
          <w:rFonts w:ascii="Book Antiqua" w:hAnsi="Book Antiqua"/>
          <w:noProof/>
          <w:sz w:val="24"/>
          <w:szCs w:val="24"/>
          <w:lang w:val="en-US"/>
        </w:rPr>
        <w:drawing>
          <wp:inline distT="0" distB="0" distL="0" distR="0" wp14:anchorId="577AF489" wp14:editId="23041F50">
            <wp:extent cx="3657917" cy="2743438"/>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3657917" cy="2743438"/>
                    </a:xfrm>
                    <a:prstGeom prst="rect">
                      <a:avLst/>
                    </a:prstGeom>
                  </pic:spPr>
                </pic:pic>
              </a:graphicData>
            </a:graphic>
          </wp:inline>
        </w:drawing>
      </w:r>
    </w:p>
    <w:p w:rsidR="00F66621" w:rsidRPr="001C7744" w:rsidRDefault="00F66621" w:rsidP="00F66621">
      <w:pPr>
        <w:spacing w:after="0" w:line="360" w:lineRule="auto"/>
        <w:jc w:val="both"/>
        <w:rPr>
          <w:rFonts w:ascii="Book Antiqua" w:hAnsi="Book Antiqua"/>
          <w:sz w:val="24"/>
          <w:szCs w:val="24"/>
          <w:lang w:val="en-US" w:eastAsia="zh-CN"/>
        </w:rPr>
      </w:pPr>
      <w:r w:rsidRPr="004227CE">
        <w:rPr>
          <w:rFonts w:ascii="Book Antiqua" w:hAnsi="Book Antiqua"/>
          <w:b/>
          <w:bCs/>
          <w:sz w:val="24"/>
          <w:szCs w:val="24"/>
          <w:lang w:val="es-VE" w:eastAsia="zh-CN"/>
        </w:rPr>
        <w:t>Figure 25</w:t>
      </w:r>
      <w:r>
        <w:rPr>
          <w:rFonts w:ascii="Book Antiqua" w:hAnsi="Book Antiqua"/>
          <w:b/>
          <w:bCs/>
          <w:sz w:val="24"/>
          <w:szCs w:val="24"/>
          <w:lang w:val="es-VE" w:eastAsia="zh-CN"/>
        </w:rPr>
        <w:t xml:space="preserve"> </w:t>
      </w:r>
      <w:r w:rsidRPr="004227CE">
        <w:rPr>
          <w:rFonts w:ascii="Book Antiqua" w:hAnsi="Book Antiqua"/>
          <w:b/>
          <w:bCs/>
          <w:sz w:val="24"/>
          <w:szCs w:val="24"/>
          <w:lang w:val="es-VE" w:eastAsia="zh-CN"/>
        </w:rPr>
        <w:t>Participation of chemokines</w:t>
      </w:r>
      <w:r>
        <w:rPr>
          <w:rFonts w:ascii="Book Antiqua" w:hAnsi="Book Antiqua"/>
          <w:b/>
          <w:bCs/>
          <w:sz w:val="24"/>
          <w:szCs w:val="24"/>
          <w:lang w:val="es-VE" w:eastAsia="zh-CN"/>
        </w:rPr>
        <w:t xml:space="preserve"> </w:t>
      </w:r>
      <w:r w:rsidRPr="004227CE">
        <w:rPr>
          <w:rFonts w:ascii="Book Antiqua" w:hAnsi="Book Antiqua"/>
          <w:b/>
          <w:bCs/>
          <w:sz w:val="24"/>
          <w:szCs w:val="24"/>
          <w:lang w:val="es-VE" w:eastAsia="zh-CN"/>
        </w:rPr>
        <w:t>in</w:t>
      </w:r>
      <w:r>
        <w:rPr>
          <w:rFonts w:ascii="Book Antiqua" w:hAnsi="Book Antiqua"/>
          <w:b/>
          <w:bCs/>
          <w:sz w:val="24"/>
          <w:szCs w:val="24"/>
          <w:lang w:val="es-VE" w:eastAsia="zh-CN"/>
        </w:rPr>
        <w:t xml:space="preserve"> pulmonary tuberculosis</w:t>
      </w:r>
      <w:r>
        <w:rPr>
          <w:rFonts w:ascii="Book Antiqua" w:hAnsi="Book Antiqua" w:hint="eastAsia"/>
          <w:b/>
          <w:bCs/>
          <w:sz w:val="24"/>
          <w:szCs w:val="24"/>
          <w:lang w:val="es-VE" w:eastAsia="zh-CN"/>
        </w:rPr>
        <w:t>.</w:t>
      </w:r>
    </w:p>
    <w:p w:rsidR="008D5F7A" w:rsidRPr="00F66621" w:rsidRDefault="008D5F7A" w:rsidP="00241EC2">
      <w:pPr>
        <w:spacing w:after="0" w:line="360" w:lineRule="auto"/>
        <w:jc w:val="both"/>
        <w:rPr>
          <w:rFonts w:ascii="Book Antiqua" w:hAnsi="Book Antiqua"/>
          <w:b/>
          <w:sz w:val="24"/>
          <w:szCs w:val="24"/>
          <w:lang w:val="en-US" w:eastAsia="zh-CN"/>
        </w:rPr>
      </w:pPr>
    </w:p>
    <w:sectPr w:rsidR="008D5F7A" w:rsidRPr="00F66621" w:rsidSect="0049170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DE9" w:rsidRDefault="00D64DE9" w:rsidP="00F66621">
      <w:pPr>
        <w:spacing w:after="0" w:line="240" w:lineRule="auto"/>
      </w:pPr>
      <w:r>
        <w:separator/>
      </w:r>
    </w:p>
  </w:endnote>
  <w:endnote w:type="continuationSeparator" w:id="0">
    <w:p w:rsidR="00D64DE9" w:rsidRDefault="00D64DE9" w:rsidP="00F66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Book Antiqua">
    <w:panose1 w:val="02040602050305030304"/>
    <w:charset w:val="00"/>
    <w:family w:val="auto"/>
    <w:pitch w:val="variable"/>
    <w:sig w:usb0="00000003" w:usb1="00000000" w:usb2="00000000" w:usb3="00000000" w:csb0="00000001" w:csb1="00000000"/>
  </w:font>
  <w:font w:name="AdvP4DF60E">
    <w:altName w:val="Arial Unicode MS"/>
    <w:panose1 w:val="00000000000000000000"/>
    <w:charset w:val="88"/>
    <w:family w:val="auto"/>
    <w:notTrueType/>
    <w:pitch w:val="default"/>
    <w:sig w:usb0="00000001" w:usb1="08080000" w:usb2="00000010" w:usb3="00000000" w:csb0="00100000" w:csb1="00000000"/>
  </w:font>
  <w:font w:name="CorporateS-Light">
    <w:altName w:val="Ginga&gt;"/>
    <w:panose1 w:val="00000000000000000000"/>
    <w:charset w:val="80"/>
    <w:family w:val="auto"/>
    <w:notTrueType/>
    <w:pitch w:val="default"/>
    <w:sig w:usb0="00000000" w:usb1="08070000" w:usb2="00000010" w:usb3="00000000" w:csb0="00020000" w:csb1="00000000"/>
  </w:font>
  <w:font w:name="MS Mincho">
    <w:altName w:val="ＭＳ 明朝"/>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DE9" w:rsidRDefault="00D64DE9" w:rsidP="00F66621">
      <w:pPr>
        <w:spacing w:after="0" w:line="240" w:lineRule="auto"/>
      </w:pPr>
      <w:r>
        <w:separator/>
      </w:r>
    </w:p>
  </w:footnote>
  <w:footnote w:type="continuationSeparator" w:id="0">
    <w:p w:rsidR="00D64DE9" w:rsidRDefault="00D64DE9" w:rsidP="00F6662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707C"/>
    <w:multiLevelType w:val="hybridMultilevel"/>
    <w:tmpl w:val="74544FE4"/>
    <w:lvl w:ilvl="0" w:tplc="7A86CA54">
      <w:start w:val="160"/>
      <w:numFmt w:val="decimal"/>
      <w:lvlText w:val="%1."/>
      <w:lvlJc w:val="left"/>
      <w:pPr>
        <w:ind w:left="375" w:hanging="375"/>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1">
    <w:nsid w:val="05AB1130"/>
    <w:multiLevelType w:val="hybridMultilevel"/>
    <w:tmpl w:val="7812DB56"/>
    <w:lvl w:ilvl="0" w:tplc="4DBC7448">
      <w:start w:val="423"/>
      <w:numFmt w:val="decimal"/>
      <w:lvlText w:val="%1."/>
      <w:lvlJc w:val="left"/>
      <w:pPr>
        <w:ind w:left="930" w:hanging="420"/>
      </w:pPr>
      <w:rPr>
        <w:rFonts w:hint="default"/>
        <w:b/>
        <w:i w:val="0"/>
      </w:rPr>
    </w:lvl>
    <w:lvl w:ilvl="1" w:tplc="200A0019" w:tentative="1">
      <w:start w:val="1"/>
      <w:numFmt w:val="lowerLetter"/>
      <w:lvlText w:val="%2."/>
      <w:lvlJc w:val="left"/>
      <w:pPr>
        <w:ind w:left="1590" w:hanging="360"/>
      </w:pPr>
    </w:lvl>
    <w:lvl w:ilvl="2" w:tplc="200A001B" w:tentative="1">
      <w:start w:val="1"/>
      <w:numFmt w:val="lowerRoman"/>
      <w:lvlText w:val="%3."/>
      <w:lvlJc w:val="right"/>
      <w:pPr>
        <w:ind w:left="2310" w:hanging="180"/>
      </w:pPr>
    </w:lvl>
    <w:lvl w:ilvl="3" w:tplc="200A000F" w:tentative="1">
      <w:start w:val="1"/>
      <w:numFmt w:val="decimal"/>
      <w:lvlText w:val="%4."/>
      <w:lvlJc w:val="left"/>
      <w:pPr>
        <w:ind w:left="3030" w:hanging="360"/>
      </w:pPr>
    </w:lvl>
    <w:lvl w:ilvl="4" w:tplc="200A0019" w:tentative="1">
      <w:start w:val="1"/>
      <w:numFmt w:val="lowerLetter"/>
      <w:lvlText w:val="%5."/>
      <w:lvlJc w:val="left"/>
      <w:pPr>
        <w:ind w:left="3750" w:hanging="360"/>
      </w:pPr>
    </w:lvl>
    <w:lvl w:ilvl="5" w:tplc="200A001B" w:tentative="1">
      <w:start w:val="1"/>
      <w:numFmt w:val="lowerRoman"/>
      <w:lvlText w:val="%6."/>
      <w:lvlJc w:val="right"/>
      <w:pPr>
        <w:ind w:left="4470" w:hanging="180"/>
      </w:pPr>
    </w:lvl>
    <w:lvl w:ilvl="6" w:tplc="200A000F" w:tentative="1">
      <w:start w:val="1"/>
      <w:numFmt w:val="decimal"/>
      <w:lvlText w:val="%7."/>
      <w:lvlJc w:val="left"/>
      <w:pPr>
        <w:ind w:left="5190" w:hanging="360"/>
      </w:pPr>
    </w:lvl>
    <w:lvl w:ilvl="7" w:tplc="200A0019" w:tentative="1">
      <w:start w:val="1"/>
      <w:numFmt w:val="lowerLetter"/>
      <w:lvlText w:val="%8."/>
      <w:lvlJc w:val="left"/>
      <w:pPr>
        <w:ind w:left="5910" w:hanging="360"/>
      </w:pPr>
    </w:lvl>
    <w:lvl w:ilvl="8" w:tplc="200A001B" w:tentative="1">
      <w:start w:val="1"/>
      <w:numFmt w:val="lowerRoman"/>
      <w:lvlText w:val="%9."/>
      <w:lvlJc w:val="right"/>
      <w:pPr>
        <w:ind w:left="6630" w:hanging="180"/>
      </w:pPr>
    </w:lvl>
  </w:abstractNum>
  <w:abstractNum w:abstractNumId="2">
    <w:nsid w:val="062319C4"/>
    <w:multiLevelType w:val="hybridMultilevel"/>
    <w:tmpl w:val="74544FE4"/>
    <w:lvl w:ilvl="0" w:tplc="7A86CA54">
      <w:start w:val="160"/>
      <w:numFmt w:val="decimal"/>
      <w:lvlText w:val="%1."/>
      <w:lvlJc w:val="left"/>
      <w:pPr>
        <w:ind w:left="375" w:hanging="375"/>
      </w:pPr>
      <w:rPr>
        <w:rFonts w:hint="default"/>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3">
    <w:nsid w:val="090B27D2"/>
    <w:multiLevelType w:val="multilevel"/>
    <w:tmpl w:val="BE72C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EF0989"/>
    <w:multiLevelType w:val="hybridMultilevel"/>
    <w:tmpl w:val="28907344"/>
    <w:lvl w:ilvl="0" w:tplc="2A2EB4BC">
      <w:start w:val="165"/>
      <w:numFmt w:val="decimal"/>
      <w:lvlText w:val="%1."/>
      <w:lvlJc w:val="left"/>
      <w:pPr>
        <w:ind w:left="420" w:hanging="420"/>
      </w:pPr>
      <w:rPr>
        <w:rFonts w:hint="default"/>
      </w:rPr>
    </w:lvl>
    <w:lvl w:ilvl="1" w:tplc="200A0019" w:tentative="1">
      <w:start w:val="1"/>
      <w:numFmt w:val="lowerLetter"/>
      <w:lvlText w:val="%2."/>
      <w:lvlJc w:val="left"/>
      <w:pPr>
        <w:ind w:left="1455" w:hanging="360"/>
      </w:pPr>
    </w:lvl>
    <w:lvl w:ilvl="2" w:tplc="200A001B" w:tentative="1">
      <w:start w:val="1"/>
      <w:numFmt w:val="lowerRoman"/>
      <w:lvlText w:val="%3."/>
      <w:lvlJc w:val="right"/>
      <w:pPr>
        <w:ind w:left="2175" w:hanging="180"/>
      </w:pPr>
    </w:lvl>
    <w:lvl w:ilvl="3" w:tplc="200A000F" w:tentative="1">
      <w:start w:val="1"/>
      <w:numFmt w:val="decimal"/>
      <w:lvlText w:val="%4."/>
      <w:lvlJc w:val="left"/>
      <w:pPr>
        <w:ind w:left="2895" w:hanging="360"/>
      </w:pPr>
    </w:lvl>
    <w:lvl w:ilvl="4" w:tplc="200A0019" w:tentative="1">
      <w:start w:val="1"/>
      <w:numFmt w:val="lowerLetter"/>
      <w:lvlText w:val="%5."/>
      <w:lvlJc w:val="left"/>
      <w:pPr>
        <w:ind w:left="3615" w:hanging="360"/>
      </w:pPr>
    </w:lvl>
    <w:lvl w:ilvl="5" w:tplc="200A001B" w:tentative="1">
      <w:start w:val="1"/>
      <w:numFmt w:val="lowerRoman"/>
      <w:lvlText w:val="%6."/>
      <w:lvlJc w:val="right"/>
      <w:pPr>
        <w:ind w:left="4335" w:hanging="180"/>
      </w:pPr>
    </w:lvl>
    <w:lvl w:ilvl="6" w:tplc="200A000F" w:tentative="1">
      <w:start w:val="1"/>
      <w:numFmt w:val="decimal"/>
      <w:lvlText w:val="%7."/>
      <w:lvlJc w:val="left"/>
      <w:pPr>
        <w:ind w:left="5055" w:hanging="360"/>
      </w:pPr>
    </w:lvl>
    <w:lvl w:ilvl="7" w:tplc="200A0019" w:tentative="1">
      <w:start w:val="1"/>
      <w:numFmt w:val="lowerLetter"/>
      <w:lvlText w:val="%8."/>
      <w:lvlJc w:val="left"/>
      <w:pPr>
        <w:ind w:left="5775" w:hanging="360"/>
      </w:pPr>
    </w:lvl>
    <w:lvl w:ilvl="8" w:tplc="200A001B" w:tentative="1">
      <w:start w:val="1"/>
      <w:numFmt w:val="lowerRoman"/>
      <w:lvlText w:val="%9."/>
      <w:lvlJc w:val="right"/>
      <w:pPr>
        <w:ind w:left="6495" w:hanging="180"/>
      </w:pPr>
    </w:lvl>
  </w:abstractNum>
  <w:abstractNum w:abstractNumId="5">
    <w:nsid w:val="0EF86D69"/>
    <w:multiLevelType w:val="hybridMultilevel"/>
    <w:tmpl w:val="395840B6"/>
    <w:lvl w:ilvl="0" w:tplc="FA484EA2">
      <w:start w:val="1"/>
      <w:numFmt w:val="decimal"/>
      <w:lvlText w:val="%1."/>
      <w:lvlJc w:val="left"/>
      <w:pPr>
        <w:ind w:left="360" w:hanging="360"/>
      </w:pPr>
      <w:rPr>
        <w:b w:val="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
    <w:nsid w:val="14B06064"/>
    <w:multiLevelType w:val="hybridMultilevel"/>
    <w:tmpl w:val="4B927F7C"/>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15F625FB"/>
    <w:multiLevelType w:val="multilevel"/>
    <w:tmpl w:val="958A4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6904DB6"/>
    <w:multiLevelType w:val="multilevel"/>
    <w:tmpl w:val="2C0E6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07781A"/>
    <w:multiLevelType w:val="hybridMultilevel"/>
    <w:tmpl w:val="EBC0C8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4A0544E"/>
    <w:multiLevelType w:val="multilevel"/>
    <w:tmpl w:val="F5E63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5502E65"/>
    <w:multiLevelType w:val="hybridMultilevel"/>
    <w:tmpl w:val="F12841F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25AF5956"/>
    <w:multiLevelType w:val="multilevel"/>
    <w:tmpl w:val="DF881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6D03F67"/>
    <w:multiLevelType w:val="hybridMultilevel"/>
    <w:tmpl w:val="645CA60C"/>
    <w:lvl w:ilvl="0" w:tplc="68227920">
      <w:start w:val="161"/>
      <w:numFmt w:val="decimal"/>
      <w:lvlText w:val="%1."/>
      <w:lvlJc w:val="left"/>
      <w:pPr>
        <w:ind w:left="750" w:hanging="375"/>
      </w:pPr>
      <w:rPr>
        <w:rFonts w:hint="default"/>
      </w:rPr>
    </w:lvl>
    <w:lvl w:ilvl="1" w:tplc="200A0019" w:tentative="1">
      <w:start w:val="1"/>
      <w:numFmt w:val="lowerLetter"/>
      <w:lvlText w:val="%2."/>
      <w:lvlJc w:val="left"/>
      <w:pPr>
        <w:ind w:left="1455" w:hanging="360"/>
      </w:pPr>
    </w:lvl>
    <w:lvl w:ilvl="2" w:tplc="200A001B" w:tentative="1">
      <w:start w:val="1"/>
      <w:numFmt w:val="lowerRoman"/>
      <w:lvlText w:val="%3."/>
      <w:lvlJc w:val="right"/>
      <w:pPr>
        <w:ind w:left="2175" w:hanging="180"/>
      </w:pPr>
    </w:lvl>
    <w:lvl w:ilvl="3" w:tplc="200A000F" w:tentative="1">
      <w:start w:val="1"/>
      <w:numFmt w:val="decimal"/>
      <w:lvlText w:val="%4."/>
      <w:lvlJc w:val="left"/>
      <w:pPr>
        <w:ind w:left="2895" w:hanging="360"/>
      </w:pPr>
    </w:lvl>
    <w:lvl w:ilvl="4" w:tplc="200A0019" w:tentative="1">
      <w:start w:val="1"/>
      <w:numFmt w:val="lowerLetter"/>
      <w:lvlText w:val="%5."/>
      <w:lvlJc w:val="left"/>
      <w:pPr>
        <w:ind w:left="3615" w:hanging="360"/>
      </w:pPr>
    </w:lvl>
    <w:lvl w:ilvl="5" w:tplc="200A001B" w:tentative="1">
      <w:start w:val="1"/>
      <w:numFmt w:val="lowerRoman"/>
      <w:lvlText w:val="%6."/>
      <w:lvlJc w:val="right"/>
      <w:pPr>
        <w:ind w:left="4335" w:hanging="180"/>
      </w:pPr>
    </w:lvl>
    <w:lvl w:ilvl="6" w:tplc="200A000F" w:tentative="1">
      <w:start w:val="1"/>
      <w:numFmt w:val="decimal"/>
      <w:lvlText w:val="%7."/>
      <w:lvlJc w:val="left"/>
      <w:pPr>
        <w:ind w:left="5055" w:hanging="360"/>
      </w:pPr>
    </w:lvl>
    <w:lvl w:ilvl="7" w:tplc="200A0019" w:tentative="1">
      <w:start w:val="1"/>
      <w:numFmt w:val="lowerLetter"/>
      <w:lvlText w:val="%8."/>
      <w:lvlJc w:val="left"/>
      <w:pPr>
        <w:ind w:left="5775" w:hanging="360"/>
      </w:pPr>
    </w:lvl>
    <w:lvl w:ilvl="8" w:tplc="200A001B" w:tentative="1">
      <w:start w:val="1"/>
      <w:numFmt w:val="lowerRoman"/>
      <w:lvlText w:val="%9."/>
      <w:lvlJc w:val="right"/>
      <w:pPr>
        <w:ind w:left="6495" w:hanging="180"/>
      </w:pPr>
    </w:lvl>
  </w:abstractNum>
  <w:abstractNum w:abstractNumId="14">
    <w:nsid w:val="2AB463A7"/>
    <w:multiLevelType w:val="hybridMultilevel"/>
    <w:tmpl w:val="8CF89B22"/>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5">
    <w:nsid w:val="2D955BE5"/>
    <w:multiLevelType w:val="multilevel"/>
    <w:tmpl w:val="61186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F102CDF"/>
    <w:multiLevelType w:val="multilevel"/>
    <w:tmpl w:val="4FDA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7C674B"/>
    <w:multiLevelType w:val="multilevel"/>
    <w:tmpl w:val="A6E06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FA51ABC"/>
    <w:multiLevelType w:val="multilevel"/>
    <w:tmpl w:val="BE02F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0113229"/>
    <w:multiLevelType w:val="hybridMultilevel"/>
    <w:tmpl w:val="2152CA3C"/>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0">
    <w:nsid w:val="305D1936"/>
    <w:multiLevelType w:val="multilevel"/>
    <w:tmpl w:val="D92C0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685B86"/>
    <w:multiLevelType w:val="multilevel"/>
    <w:tmpl w:val="DE82D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7766F30"/>
    <w:multiLevelType w:val="multilevel"/>
    <w:tmpl w:val="B8C28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7F56FFF"/>
    <w:multiLevelType w:val="hybridMultilevel"/>
    <w:tmpl w:val="396070A0"/>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4">
    <w:nsid w:val="3C247140"/>
    <w:multiLevelType w:val="multilevel"/>
    <w:tmpl w:val="FEA6F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D867E02"/>
    <w:multiLevelType w:val="multilevel"/>
    <w:tmpl w:val="DFE01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09D121B"/>
    <w:multiLevelType w:val="hybridMultilevel"/>
    <w:tmpl w:val="ED545332"/>
    <w:lvl w:ilvl="0" w:tplc="200A0019">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7">
    <w:nsid w:val="417141A6"/>
    <w:multiLevelType w:val="multilevel"/>
    <w:tmpl w:val="91DE7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1AC2880"/>
    <w:multiLevelType w:val="multilevel"/>
    <w:tmpl w:val="C47C8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2C537B2"/>
    <w:multiLevelType w:val="multilevel"/>
    <w:tmpl w:val="B91CF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5440381"/>
    <w:multiLevelType w:val="multilevel"/>
    <w:tmpl w:val="387AE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C970E5F"/>
    <w:multiLevelType w:val="multilevel"/>
    <w:tmpl w:val="2B1C5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EAA05C0"/>
    <w:multiLevelType w:val="hybridMultilevel"/>
    <w:tmpl w:val="E582682A"/>
    <w:lvl w:ilvl="0" w:tplc="867A8EAC">
      <w:start w:val="423"/>
      <w:numFmt w:val="decimal"/>
      <w:lvlText w:val="%1."/>
      <w:lvlJc w:val="left"/>
      <w:pPr>
        <w:ind w:left="562" w:hanging="420"/>
      </w:pPr>
      <w:rPr>
        <w:rFonts w:hint="default"/>
        <w:b w:val="0"/>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33">
    <w:nsid w:val="4EED18D9"/>
    <w:multiLevelType w:val="multilevel"/>
    <w:tmpl w:val="BEE4E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FE303E2"/>
    <w:multiLevelType w:val="multilevel"/>
    <w:tmpl w:val="5298E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52C3D67"/>
    <w:multiLevelType w:val="multilevel"/>
    <w:tmpl w:val="C1EC1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6001861"/>
    <w:multiLevelType w:val="hybridMultilevel"/>
    <w:tmpl w:val="B8D439E2"/>
    <w:lvl w:ilvl="0" w:tplc="E46210B2">
      <w:start w:val="1"/>
      <w:numFmt w:val="decimal"/>
      <w:lvlText w:val="%1."/>
      <w:lvlJc w:val="left"/>
      <w:pPr>
        <w:ind w:left="360" w:hanging="360"/>
      </w:pPr>
      <w:rPr>
        <w:b w:val="0"/>
        <w:color w:val="auto"/>
      </w:rPr>
    </w:lvl>
    <w:lvl w:ilvl="1" w:tplc="200A0019" w:tentative="1">
      <w:start w:val="1"/>
      <w:numFmt w:val="lowerLetter"/>
      <w:lvlText w:val="%2."/>
      <w:lvlJc w:val="left"/>
      <w:pPr>
        <w:ind w:left="1298" w:hanging="360"/>
      </w:pPr>
    </w:lvl>
    <w:lvl w:ilvl="2" w:tplc="200A001B" w:tentative="1">
      <w:start w:val="1"/>
      <w:numFmt w:val="lowerRoman"/>
      <w:lvlText w:val="%3."/>
      <w:lvlJc w:val="right"/>
      <w:pPr>
        <w:ind w:left="2018" w:hanging="180"/>
      </w:pPr>
    </w:lvl>
    <w:lvl w:ilvl="3" w:tplc="200A000F" w:tentative="1">
      <w:start w:val="1"/>
      <w:numFmt w:val="decimal"/>
      <w:lvlText w:val="%4."/>
      <w:lvlJc w:val="left"/>
      <w:pPr>
        <w:ind w:left="2738" w:hanging="360"/>
      </w:pPr>
    </w:lvl>
    <w:lvl w:ilvl="4" w:tplc="200A0019" w:tentative="1">
      <w:start w:val="1"/>
      <w:numFmt w:val="lowerLetter"/>
      <w:lvlText w:val="%5."/>
      <w:lvlJc w:val="left"/>
      <w:pPr>
        <w:ind w:left="3458" w:hanging="360"/>
      </w:pPr>
    </w:lvl>
    <w:lvl w:ilvl="5" w:tplc="200A001B" w:tentative="1">
      <w:start w:val="1"/>
      <w:numFmt w:val="lowerRoman"/>
      <w:lvlText w:val="%6."/>
      <w:lvlJc w:val="right"/>
      <w:pPr>
        <w:ind w:left="4178" w:hanging="180"/>
      </w:pPr>
    </w:lvl>
    <w:lvl w:ilvl="6" w:tplc="200A000F" w:tentative="1">
      <w:start w:val="1"/>
      <w:numFmt w:val="decimal"/>
      <w:lvlText w:val="%7."/>
      <w:lvlJc w:val="left"/>
      <w:pPr>
        <w:ind w:left="4898" w:hanging="360"/>
      </w:pPr>
    </w:lvl>
    <w:lvl w:ilvl="7" w:tplc="200A0019" w:tentative="1">
      <w:start w:val="1"/>
      <w:numFmt w:val="lowerLetter"/>
      <w:lvlText w:val="%8."/>
      <w:lvlJc w:val="left"/>
      <w:pPr>
        <w:ind w:left="5618" w:hanging="360"/>
      </w:pPr>
    </w:lvl>
    <w:lvl w:ilvl="8" w:tplc="200A001B" w:tentative="1">
      <w:start w:val="1"/>
      <w:numFmt w:val="lowerRoman"/>
      <w:lvlText w:val="%9."/>
      <w:lvlJc w:val="right"/>
      <w:pPr>
        <w:ind w:left="6338" w:hanging="180"/>
      </w:pPr>
    </w:lvl>
  </w:abstractNum>
  <w:abstractNum w:abstractNumId="37">
    <w:nsid w:val="5B6204EE"/>
    <w:multiLevelType w:val="multilevel"/>
    <w:tmpl w:val="A2122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F98136A"/>
    <w:multiLevelType w:val="hybridMultilevel"/>
    <w:tmpl w:val="B77A6110"/>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9">
    <w:nsid w:val="60C104A6"/>
    <w:multiLevelType w:val="hybridMultilevel"/>
    <w:tmpl w:val="3B28BE36"/>
    <w:lvl w:ilvl="0" w:tplc="91563106">
      <w:start w:val="475"/>
      <w:numFmt w:val="decimal"/>
      <w:lvlText w:val="%1"/>
      <w:lvlJc w:val="left"/>
      <w:pPr>
        <w:ind w:left="644" w:hanging="360"/>
      </w:pPr>
      <w:rPr>
        <w:rFonts w:ascii="Times New Roman" w:hAnsi="Times New Roman" w:cs="Times New Roman" w:hint="default"/>
        <w:sz w:val="24"/>
        <w:szCs w:val="24"/>
      </w:rPr>
    </w:lvl>
    <w:lvl w:ilvl="1" w:tplc="200A0019" w:tentative="1">
      <w:start w:val="1"/>
      <w:numFmt w:val="lowerLetter"/>
      <w:lvlText w:val="%2."/>
      <w:lvlJc w:val="left"/>
      <w:pPr>
        <w:ind w:left="1364" w:hanging="360"/>
      </w:pPr>
    </w:lvl>
    <w:lvl w:ilvl="2" w:tplc="200A001B" w:tentative="1">
      <w:start w:val="1"/>
      <w:numFmt w:val="lowerRoman"/>
      <w:lvlText w:val="%3."/>
      <w:lvlJc w:val="right"/>
      <w:pPr>
        <w:ind w:left="2084" w:hanging="180"/>
      </w:pPr>
    </w:lvl>
    <w:lvl w:ilvl="3" w:tplc="200A000F" w:tentative="1">
      <w:start w:val="1"/>
      <w:numFmt w:val="decimal"/>
      <w:lvlText w:val="%4."/>
      <w:lvlJc w:val="left"/>
      <w:pPr>
        <w:ind w:left="2804" w:hanging="360"/>
      </w:pPr>
    </w:lvl>
    <w:lvl w:ilvl="4" w:tplc="200A0019" w:tentative="1">
      <w:start w:val="1"/>
      <w:numFmt w:val="lowerLetter"/>
      <w:lvlText w:val="%5."/>
      <w:lvlJc w:val="left"/>
      <w:pPr>
        <w:ind w:left="3524" w:hanging="360"/>
      </w:pPr>
    </w:lvl>
    <w:lvl w:ilvl="5" w:tplc="200A001B" w:tentative="1">
      <w:start w:val="1"/>
      <w:numFmt w:val="lowerRoman"/>
      <w:lvlText w:val="%6."/>
      <w:lvlJc w:val="right"/>
      <w:pPr>
        <w:ind w:left="4244" w:hanging="180"/>
      </w:pPr>
    </w:lvl>
    <w:lvl w:ilvl="6" w:tplc="200A000F" w:tentative="1">
      <w:start w:val="1"/>
      <w:numFmt w:val="decimal"/>
      <w:lvlText w:val="%7."/>
      <w:lvlJc w:val="left"/>
      <w:pPr>
        <w:ind w:left="4964" w:hanging="360"/>
      </w:pPr>
    </w:lvl>
    <w:lvl w:ilvl="7" w:tplc="200A0019" w:tentative="1">
      <w:start w:val="1"/>
      <w:numFmt w:val="lowerLetter"/>
      <w:lvlText w:val="%8."/>
      <w:lvlJc w:val="left"/>
      <w:pPr>
        <w:ind w:left="5684" w:hanging="360"/>
      </w:pPr>
    </w:lvl>
    <w:lvl w:ilvl="8" w:tplc="200A001B" w:tentative="1">
      <w:start w:val="1"/>
      <w:numFmt w:val="lowerRoman"/>
      <w:lvlText w:val="%9."/>
      <w:lvlJc w:val="right"/>
      <w:pPr>
        <w:ind w:left="6404" w:hanging="180"/>
      </w:pPr>
    </w:lvl>
  </w:abstractNum>
  <w:abstractNum w:abstractNumId="40">
    <w:nsid w:val="639F1ACF"/>
    <w:multiLevelType w:val="multilevel"/>
    <w:tmpl w:val="70C6D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4E863CA"/>
    <w:multiLevelType w:val="multilevel"/>
    <w:tmpl w:val="2D488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8D209AA"/>
    <w:multiLevelType w:val="hybridMultilevel"/>
    <w:tmpl w:val="A4FCD956"/>
    <w:lvl w:ilvl="0" w:tplc="200A000F">
      <w:start w:val="17"/>
      <w:numFmt w:val="decimal"/>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43">
    <w:nsid w:val="6BE44F7A"/>
    <w:multiLevelType w:val="multilevel"/>
    <w:tmpl w:val="A6E06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2EB6CFB"/>
    <w:multiLevelType w:val="multilevel"/>
    <w:tmpl w:val="422C0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33470D5"/>
    <w:multiLevelType w:val="hybridMultilevel"/>
    <w:tmpl w:val="2E4469CC"/>
    <w:lvl w:ilvl="0" w:tplc="3D46EFEE">
      <w:start w:val="419"/>
      <w:numFmt w:val="decimal"/>
      <w:lvlText w:val="%1."/>
      <w:lvlJc w:val="left"/>
      <w:pPr>
        <w:ind w:left="420" w:hanging="420"/>
      </w:pPr>
      <w:rPr>
        <w:rFonts w:hint="default"/>
        <w:b w:val="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6">
    <w:nsid w:val="7C477208"/>
    <w:multiLevelType w:val="multilevel"/>
    <w:tmpl w:val="CDEEC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F290B8A"/>
    <w:multiLevelType w:val="multilevel"/>
    <w:tmpl w:val="A4A84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38"/>
  </w:num>
  <w:num w:numId="4">
    <w:abstractNumId w:val="7"/>
  </w:num>
  <w:num w:numId="5">
    <w:abstractNumId w:val="28"/>
  </w:num>
  <w:num w:numId="6">
    <w:abstractNumId w:val="40"/>
  </w:num>
  <w:num w:numId="7">
    <w:abstractNumId w:val="33"/>
  </w:num>
  <w:num w:numId="8">
    <w:abstractNumId w:val="14"/>
  </w:num>
  <w:num w:numId="9">
    <w:abstractNumId w:val="23"/>
  </w:num>
  <w:num w:numId="10">
    <w:abstractNumId w:val="5"/>
  </w:num>
  <w:num w:numId="11">
    <w:abstractNumId w:val="41"/>
  </w:num>
  <w:num w:numId="12">
    <w:abstractNumId w:val="29"/>
  </w:num>
  <w:num w:numId="13">
    <w:abstractNumId w:val="25"/>
  </w:num>
  <w:num w:numId="14">
    <w:abstractNumId w:val="27"/>
  </w:num>
  <w:num w:numId="15">
    <w:abstractNumId w:val="0"/>
  </w:num>
  <w:num w:numId="16">
    <w:abstractNumId w:val="2"/>
  </w:num>
  <w:num w:numId="17">
    <w:abstractNumId w:val="13"/>
  </w:num>
  <w:num w:numId="18">
    <w:abstractNumId w:val="4"/>
  </w:num>
  <w:num w:numId="19">
    <w:abstractNumId w:val="26"/>
  </w:num>
  <w:num w:numId="20">
    <w:abstractNumId w:val="16"/>
  </w:num>
  <w:num w:numId="21">
    <w:abstractNumId w:val="34"/>
  </w:num>
  <w:num w:numId="22">
    <w:abstractNumId w:val="37"/>
  </w:num>
  <w:num w:numId="23">
    <w:abstractNumId w:val="8"/>
  </w:num>
  <w:num w:numId="24">
    <w:abstractNumId w:val="20"/>
  </w:num>
  <w:num w:numId="25">
    <w:abstractNumId w:val="43"/>
    <w:lvlOverride w:ilvl="0">
      <w:startOverride w:val="17"/>
    </w:lvlOverride>
  </w:num>
  <w:num w:numId="26">
    <w:abstractNumId w:val="17"/>
  </w:num>
  <w:num w:numId="27">
    <w:abstractNumId w:val="42"/>
  </w:num>
  <w:num w:numId="28">
    <w:abstractNumId w:val="6"/>
  </w:num>
  <w:num w:numId="29">
    <w:abstractNumId w:val="36"/>
  </w:num>
  <w:num w:numId="30">
    <w:abstractNumId w:val="19"/>
  </w:num>
  <w:num w:numId="31">
    <w:abstractNumId w:val="31"/>
  </w:num>
  <w:num w:numId="32">
    <w:abstractNumId w:val="35"/>
  </w:num>
  <w:num w:numId="33">
    <w:abstractNumId w:val="15"/>
  </w:num>
  <w:num w:numId="34">
    <w:abstractNumId w:val="46"/>
  </w:num>
  <w:num w:numId="35">
    <w:abstractNumId w:val="18"/>
  </w:num>
  <w:num w:numId="36">
    <w:abstractNumId w:val="10"/>
  </w:num>
  <w:num w:numId="37">
    <w:abstractNumId w:val="12"/>
  </w:num>
  <w:num w:numId="38">
    <w:abstractNumId w:val="22"/>
  </w:num>
  <w:num w:numId="39">
    <w:abstractNumId w:val="3"/>
  </w:num>
  <w:num w:numId="40">
    <w:abstractNumId w:val="44"/>
  </w:num>
  <w:num w:numId="41">
    <w:abstractNumId w:val="21"/>
  </w:num>
  <w:num w:numId="42">
    <w:abstractNumId w:val="24"/>
  </w:num>
  <w:num w:numId="43">
    <w:abstractNumId w:val="47"/>
  </w:num>
  <w:num w:numId="44">
    <w:abstractNumId w:val="1"/>
  </w:num>
  <w:num w:numId="45">
    <w:abstractNumId w:val="32"/>
  </w:num>
  <w:num w:numId="46">
    <w:abstractNumId w:val="45"/>
  </w:num>
  <w:num w:numId="47">
    <w:abstractNumId w:val="39"/>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923"/>
    <w:rsid w:val="00002FF2"/>
    <w:rsid w:val="00006CAA"/>
    <w:rsid w:val="0000743A"/>
    <w:rsid w:val="0001331A"/>
    <w:rsid w:val="00013365"/>
    <w:rsid w:val="0001575E"/>
    <w:rsid w:val="000162FE"/>
    <w:rsid w:val="00027962"/>
    <w:rsid w:val="000302C6"/>
    <w:rsid w:val="00031C15"/>
    <w:rsid w:val="00035AD3"/>
    <w:rsid w:val="00035DB6"/>
    <w:rsid w:val="000447B2"/>
    <w:rsid w:val="00045669"/>
    <w:rsid w:val="0005652D"/>
    <w:rsid w:val="00057F9C"/>
    <w:rsid w:val="00061AB7"/>
    <w:rsid w:val="00061F2C"/>
    <w:rsid w:val="00064920"/>
    <w:rsid w:val="0006749D"/>
    <w:rsid w:val="00075467"/>
    <w:rsid w:val="0008025B"/>
    <w:rsid w:val="00082827"/>
    <w:rsid w:val="00090DAA"/>
    <w:rsid w:val="00091096"/>
    <w:rsid w:val="000A0746"/>
    <w:rsid w:val="000A0AA8"/>
    <w:rsid w:val="000A13FC"/>
    <w:rsid w:val="000A480A"/>
    <w:rsid w:val="000A4C1A"/>
    <w:rsid w:val="000A51F6"/>
    <w:rsid w:val="000B1BA7"/>
    <w:rsid w:val="000B686F"/>
    <w:rsid w:val="000C0C18"/>
    <w:rsid w:val="000C1111"/>
    <w:rsid w:val="000C194F"/>
    <w:rsid w:val="000C6331"/>
    <w:rsid w:val="000D0C1C"/>
    <w:rsid w:val="000D499B"/>
    <w:rsid w:val="000D6C02"/>
    <w:rsid w:val="000E19A2"/>
    <w:rsid w:val="000E533D"/>
    <w:rsid w:val="000F0F94"/>
    <w:rsid w:val="000F13A8"/>
    <w:rsid w:val="000F4A8C"/>
    <w:rsid w:val="001045F2"/>
    <w:rsid w:val="00114065"/>
    <w:rsid w:val="00114391"/>
    <w:rsid w:val="00114722"/>
    <w:rsid w:val="00115B3D"/>
    <w:rsid w:val="00121DC0"/>
    <w:rsid w:val="0012235D"/>
    <w:rsid w:val="00126708"/>
    <w:rsid w:val="00132E17"/>
    <w:rsid w:val="001337D6"/>
    <w:rsid w:val="00137081"/>
    <w:rsid w:val="001402F3"/>
    <w:rsid w:val="00142010"/>
    <w:rsid w:val="00151AFD"/>
    <w:rsid w:val="00160580"/>
    <w:rsid w:val="001624F7"/>
    <w:rsid w:val="00162770"/>
    <w:rsid w:val="001632CC"/>
    <w:rsid w:val="00164752"/>
    <w:rsid w:val="00170D59"/>
    <w:rsid w:val="00174CF7"/>
    <w:rsid w:val="00177E7F"/>
    <w:rsid w:val="00183BC2"/>
    <w:rsid w:val="00184163"/>
    <w:rsid w:val="00184834"/>
    <w:rsid w:val="00192AE0"/>
    <w:rsid w:val="001960E3"/>
    <w:rsid w:val="001A26A6"/>
    <w:rsid w:val="001A66CD"/>
    <w:rsid w:val="001A79CC"/>
    <w:rsid w:val="001B16B9"/>
    <w:rsid w:val="001B3657"/>
    <w:rsid w:val="001C3D92"/>
    <w:rsid w:val="001C5DA0"/>
    <w:rsid w:val="001C60EB"/>
    <w:rsid w:val="001C78C5"/>
    <w:rsid w:val="001C7B2E"/>
    <w:rsid w:val="001D06DA"/>
    <w:rsid w:val="001D1E99"/>
    <w:rsid w:val="001D3A9B"/>
    <w:rsid w:val="001D5C0A"/>
    <w:rsid w:val="001D6130"/>
    <w:rsid w:val="001E1109"/>
    <w:rsid w:val="001E4E5A"/>
    <w:rsid w:val="001E5202"/>
    <w:rsid w:val="001F13D8"/>
    <w:rsid w:val="001F1479"/>
    <w:rsid w:val="001F268B"/>
    <w:rsid w:val="0020188F"/>
    <w:rsid w:val="00204D9E"/>
    <w:rsid w:val="00205676"/>
    <w:rsid w:val="002057C4"/>
    <w:rsid w:val="00210A39"/>
    <w:rsid w:val="002164DC"/>
    <w:rsid w:val="00216C74"/>
    <w:rsid w:val="0021769F"/>
    <w:rsid w:val="00226BF2"/>
    <w:rsid w:val="00230F1E"/>
    <w:rsid w:val="0023270B"/>
    <w:rsid w:val="00233EA3"/>
    <w:rsid w:val="002359F5"/>
    <w:rsid w:val="00236E54"/>
    <w:rsid w:val="0023759B"/>
    <w:rsid w:val="002403F7"/>
    <w:rsid w:val="00241EC2"/>
    <w:rsid w:val="002425A8"/>
    <w:rsid w:val="00252D61"/>
    <w:rsid w:val="00257540"/>
    <w:rsid w:val="002613EF"/>
    <w:rsid w:val="00263459"/>
    <w:rsid w:val="002669DB"/>
    <w:rsid w:val="002777D5"/>
    <w:rsid w:val="00277EA8"/>
    <w:rsid w:val="002852FB"/>
    <w:rsid w:val="002856D0"/>
    <w:rsid w:val="0029127B"/>
    <w:rsid w:val="00293017"/>
    <w:rsid w:val="00293E2E"/>
    <w:rsid w:val="00294B60"/>
    <w:rsid w:val="00295069"/>
    <w:rsid w:val="002A67E2"/>
    <w:rsid w:val="002A69DE"/>
    <w:rsid w:val="002B592F"/>
    <w:rsid w:val="002B7E95"/>
    <w:rsid w:val="002C1EDC"/>
    <w:rsid w:val="002C3EEC"/>
    <w:rsid w:val="002C4B8D"/>
    <w:rsid w:val="002C4CA9"/>
    <w:rsid w:val="002C537B"/>
    <w:rsid w:val="002D7BB1"/>
    <w:rsid w:val="002E03D2"/>
    <w:rsid w:val="002E32BF"/>
    <w:rsid w:val="002E7BBF"/>
    <w:rsid w:val="002F18F5"/>
    <w:rsid w:val="002F19C6"/>
    <w:rsid w:val="002F251B"/>
    <w:rsid w:val="002F2F2D"/>
    <w:rsid w:val="002F4BDB"/>
    <w:rsid w:val="002F790D"/>
    <w:rsid w:val="0030025D"/>
    <w:rsid w:val="00304808"/>
    <w:rsid w:val="00305704"/>
    <w:rsid w:val="00311D2F"/>
    <w:rsid w:val="00312527"/>
    <w:rsid w:val="003133E8"/>
    <w:rsid w:val="00321448"/>
    <w:rsid w:val="003273F1"/>
    <w:rsid w:val="00327C40"/>
    <w:rsid w:val="00331517"/>
    <w:rsid w:val="00332ABB"/>
    <w:rsid w:val="0033559F"/>
    <w:rsid w:val="00335768"/>
    <w:rsid w:val="0034007B"/>
    <w:rsid w:val="00357B7C"/>
    <w:rsid w:val="00360B4E"/>
    <w:rsid w:val="003615DD"/>
    <w:rsid w:val="00362248"/>
    <w:rsid w:val="00365499"/>
    <w:rsid w:val="00366E16"/>
    <w:rsid w:val="003676B6"/>
    <w:rsid w:val="00370DE2"/>
    <w:rsid w:val="003746BB"/>
    <w:rsid w:val="00376488"/>
    <w:rsid w:val="0037657F"/>
    <w:rsid w:val="0037668B"/>
    <w:rsid w:val="00376CDE"/>
    <w:rsid w:val="00385855"/>
    <w:rsid w:val="00387DF5"/>
    <w:rsid w:val="003923F4"/>
    <w:rsid w:val="00392667"/>
    <w:rsid w:val="00394CA0"/>
    <w:rsid w:val="003A0942"/>
    <w:rsid w:val="003A612D"/>
    <w:rsid w:val="003B7D91"/>
    <w:rsid w:val="003C12DA"/>
    <w:rsid w:val="003C1808"/>
    <w:rsid w:val="003C22F9"/>
    <w:rsid w:val="003C5937"/>
    <w:rsid w:val="003C7E82"/>
    <w:rsid w:val="003D0B36"/>
    <w:rsid w:val="003D17B1"/>
    <w:rsid w:val="003D3C6E"/>
    <w:rsid w:val="003D4523"/>
    <w:rsid w:val="003D48A9"/>
    <w:rsid w:val="003D672F"/>
    <w:rsid w:val="003D698D"/>
    <w:rsid w:val="003E0633"/>
    <w:rsid w:val="003E1A7A"/>
    <w:rsid w:val="003E4F8B"/>
    <w:rsid w:val="003F0561"/>
    <w:rsid w:val="003F527E"/>
    <w:rsid w:val="00406283"/>
    <w:rsid w:val="00406A3D"/>
    <w:rsid w:val="0041425D"/>
    <w:rsid w:val="00416224"/>
    <w:rsid w:val="00420CFC"/>
    <w:rsid w:val="004227CE"/>
    <w:rsid w:val="00431515"/>
    <w:rsid w:val="0043416A"/>
    <w:rsid w:val="00435C39"/>
    <w:rsid w:val="00440D5C"/>
    <w:rsid w:val="00443B63"/>
    <w:rsid w:val="00447EF4"/>
    <w:rsid w:val="004641B6"/>
    <w:rsid w:val="00467C73"/>
    <w:rsid w:val="00477819"/>
    <w:rsid w:val="004812E2"/>
    <w:rsid w:val="00484254"/>
    <w:rsid w:val="0049170F"/>
    <w:rsid w:val="00495EA1"/>
    <w:rsid w:val="004A197C"/>
    <w:rsid w:val="004C06F4"/>
    <w:rsid w:val="004C10D9"/>
    <w:rsid w:val="004C2B4B"/>
    <w:rsid w:val="004C2D10"/>
    <w:rsid w:val="004C329C"/>
    <w:rsid w:val="004D0561"/>
    <w:rsid w:val="004D09EB"/>
    <w:rsid w:val="004D1C94"/>
    <w:rsid w:val="004D2492"/>
    <w:rsid w:val="004D38F0"/>
    <w:rsid w:val="004D7C09"/>
    <w:rsid w:val="004E2605"/>
    <w:rsid w:val="004E59AE"/>
    <w:rsid w:val="004E64B2"/>
    <w:rsid w:val="004F69E3"/>
    <w:rsid w:val="004F6DAB"/>
    <w:rsid w:val="00511CCE"/>
    <w:rsid w:val="0051238F"/>
    <w:rsid w:val="00513750"/>
    <w:rsid w:val="00515B81"/>
    <w:rsid w:val="00516F8C"/>
    <w:rsid w:val="00522684"/>
    <w:rsid w:val="00534090"/>
    <w:rsid w:val="00534564"/>
    <w:rsid w:val="00537412"/>
    <w:rsid w:val="00542DC2"/>
    <w:rsid w:val="00544423"/>
    <w:rsid w:val="005510F6"/>
    <w:rsid w:val="00551A77"/>
    <w:rsid w:val="005537F7"/>
    <w:rsid w:val="00557EBA"/>
    <w:rsid w:val="005601A3"/>
    <w:rsid w:val="0056148F"/>
    <w:rsid w:val="00562A6B"/>
    <w:rsid w:val="00563B00"/>
    <w:rsid w:val="0056503A"/>
    <w:rsid w:val="00570AA4"/>
    <w:rsid w:val="00573486"/>
    <w:rsid w:val="0057657A"/>
    <w:rsid w:val="00577B38"/>
    <w:rsid w:val="00580297"/>
    <w:rsid w:val="005820C9"/>
    <w:rsid w:val="005831FF"/>
    <w:rsid w:val="00585104"/>
    <w:rsid w:val="00585AED"/>
    <w:rsid w:val="005876E9"/>
    <w:rsid w:val="00591340"/>
    <w:rsid w:val="00594F2B"/>
    <w:rsid w:val="0059632E"/>
    <w:rsid w:val="005A1FE9"/>
    <w:rsid w:val="005A530A"/>
    <w:rsid w:val="005A76F1"/>
    <w:rsid w:val="005B0E29"/>
    <w:rsid w:val="005B2083"/>
    <w:rsid w:val="005C1BBD"/>
    <w:rsid w:val="005D1268"/>
    <w:rsid w:val="005D1299"/>
    <w:rsid w:val="005D1712"/>
    <w:rsid w:val="005D1C01"/>
    <w:rsid w:val="005D6181"/>
    <w:rsid w:val="005D650F"/>
    <w:rsid w:val="005E2E66"/>
    <w:rsid w:val="005E2FEB"/>
    <w:rsid w:val="005E7B0A"/>
    <w:rsid w:val="005F18CC"/>
    <w:rsid w:val="005F38AF"/>
    <w:rsid w:val="00601AF1"/>
    <w:rsid w:val="00602D96"/>
    <w:rsid w:val="006167D3"/>
    <w:rsid w:val="00622BD6"/>
    <w:rsid w:val="0062360F"/>
    <w:rsid w:val="00623E2B"/>
    <w:rsid w:val="006246DB"/>
    <w:rsid w:val="00630FBE"/>
    <w:rsid w:val="00641429"/>
    <w:rsid w:val="00641E5A"/>
    <w:rsid w:val="006466DC"/>
    <w:rsid w:val="00646CCF"/>
    <w:rsid w:val="0065440A"/>
    <w:rsid w:val="00655634"/>
    <w:rsid w:val="006565A6"/>
    <w:rsid w:val="0065688D"/>
    <w:rsid w:val="006574AC"/>
    <w:rsid w:val="00664683"/>
    <w:rsid w:val="00665933"/>
    <w:rsid w:val="00665C18"/>
    <w:rsid w:val="006667AE"/>
    <w:rsid w:val="00671C3A"/>
    <w:rsid w:val="00673E53"/>
    <w:rsid w:val="0067524B"/>
    <w:rsid w:val="0067755D"/>
    <w:rsid w:val="0068025C"/>
    <w:rsid w:val="00684E55"/>
    <w:rsid w:val="00686A47"/>
    <w:rsid w:val="006875F7"/>
    <w:rsid w:val="006920A8"/>
    <w:rsid w:val="006954B1"/>
    <w:rsid w:val="006979B2"/>
    <w:rsid w:val="006A0549"/>
    <w:rsid w:val="006A5CD1"/>
    <w:rsid w:val="006A7E38"/>
    <w:rsid w:val="006B203A"/>
    <w:rsid w:val="006C5718"/>
    <w:rsid w:val="006D6B96"/>
    <w:rsid w:val="006D6C62"/>
    <w:rsid w:val="006D7F94"/>
    <w:rsid w:val="006E1276"/>
    <w:rsid w:val="006E3C01"/>
    <w:rsid w:val="006F1841"/>
    <w:rsid w:val="006F290B"/>
    <w:rsid w:val="006F2D54"/>
    <w:rsid w:val="006F3B3C"/>
    <w:rsid w:val="007014AB"/>
    <w:rsid w:val="00711C58"/>
    <w:rsid w:val="007137F5"/>
    <w:rsid w:val="00720B30"/>
    <w:rsid w:val="00725104"/>
    <w:rsid w:val="00731CD5"/>
    <w:rsid w:val="00732822"/>
    <w:rsid w:val="00734313"/>
    <w:rsid w:val="00737863"/>
    <w:rsid w:val="00737B85"/>
    <w:rsid w:val="007439A5"/>
    <w:rsid w:val="00744EC9"/>
    <w:rsid w:val="00754409"/>
    <w:rsid w:val="00757482"/>
    <w:rsid w:val="0076218D"/>
    <w:rsid w:val="00763316"/>
    <w:rsid w:val="00764290"/>
    <w:rsid w:val="007642A2"/>
    <w:rsid w:val="00764AA3"/>
    <w:rsid w:val="007676A6"/>
    <w:rsid w:val="00770591"/>
    <w:rsid w:val="007764B3"/>
    <w:rsid w:val="007777F2"/>
    <w:rsid w:val="00782606"/>
    <w:rsid w:val="007831D1"/>
    <w:rsid w:val="007842D0"/>
    <w:rsid w:val="00790F8D"/>
    <w:rsid w:val="00791D0F"/>
    <w:rsid w:val="00792DA3"/>
    <w:rsid w:val="0079664B"/>
    <w:rsid w:val="007A0971"/>
    <w:rsid w:val="007A2675"/>
    <w:rsid w:val="007B006F"/>
    <w:rsid w:val="007B4C13"/>
    <w:rsid w:val="007B7CDE"/>
    <w:rsid w:val="007C3F91"/>
    <w:rsid w:val="007C6B79"/>
    <w:rsid w:val="007D478A"/>
    <w:rsid w:val="007D4A62"/>
    <w:rsid w:val="007D4F29"/>
    <w:rsid w:val="007D5C16"/>
    <w:rsid w:val="007D7956"/>
    <w:rsid w:val="007E0240"/>
    <w:rsid w:val="007E0355"/>
    <w:rsid w:val="007E2B19"/>
    <w:rsid w:val="007E5AD5"/>
    <w:rsid w:val="007E5E5A"/>
    <w:rsid w:val="007F1F2E"/>
    <w:rsid w:val="007F2C30"/>
    <w:rsid w:val="007F334A"/>
    <w:rsid w:val="007F391C"/>
    <w:rsid w:val="007F3DF0"/>
    <w:rsid w:val="007F6EFB"/>
    <w:rsid w:val="0080141E"/>
    <w:rsid w:val="00801AB0"/>
    <w:rsid w:val="00802120"/>
    <w:rsid w:val="00805EB1"/>
    <w:rsid w:val="00805FCE"/>
    <w:rsid w:val="00807041"/>
    <w:rsid w:val="00811A78"/>
    <w:rsid w:val="00814247"/>
    <w:rsid w:val="00815AD6"/>
    <w:rsid w:val="00817A3C"/>
    <w:rsid w:val="00817F19"/>
    <w:rsid w:val="0082151F"/>
    <w:rsid w:val="008220E8"/>
    <w:rsid w:val="0083281F"/>
    <w:rsid w:val="00834E4B"/>
    <w:rsid w:val="00840A25"/>
    <w:rsid w:val="008458CD"/>
    <w:rsid w:val="008564BF"/>
    <w:rsid w:val="00856952"/>
    <w:rsid w:val="008620AD"/>
    <w:rsid w:val="00865ADD"/>
    <w:rsid w:val="008661A7"/>
    <w:rsid w:val="00867444"/>
    <w:rsid w:val="00870512"/>
    <w:rsid w:val="00874716"/>
    <w:rsid w:val="00876350"/>
    <w:rsid w:val="0087653F"/>
    <w:rsid w:val="00876E44"/>
    <w:rsid w:val="00877571"/>
    <w:rsid w:val="00877764"/>
    <w:rsid w:val="00877B78"/>
    <w:rsid w:val="00877E13"/>
    <w:rsid w:val="008801EE"/>
    <w:rsid w:val="0088028C"/>
    <w:rsid w:val="00880CA7"/>
    <w:rsid w:val="00883163"/>
    <w:rsid w:val="00883D5B"/>
    <w:rsid w:val="00884B2B"/>
    <w:rsid w:val="00885B5F"/>
    <w:rsid w:val="00895CCE"/>
    <w:rsid w:val="008A064B"/>
    <w:rsid w:val="008A11BF"/>
    <w:rsid w:val="008A4500"/>
    <w:rsid w:val="008B0B16"/>
    <w:rsid w:val="008B2B97"/>
    <w:rsid w:val="008B3DE4"/>
    <w:rsid w:val="008B432F"/>
    <w:rsid w:val="008B4BA3"/>
    <w:rsid w:val="008B6D4C"/>
    <w:rsid w:val="008C1D87"/>
    <w:rsid w:val="008C70B8"/>
    <w:rsid w:val="008D5F7A"/>
    <w:rsid w:val="008E0742"/>
    <w:rsid w:val="008E29E1"/>
    <w:rsid w:val="008F45A6"/>
    <w:rsid w:val="008F5CB1"/>
    <w:rsid w:val="00910D9D"/>
    <w:rsid w:val="00921059"/>
    <w:rsid w:val="009233D5"/>
    <w:rsid w:val="009303F1"/>
    <w:rsid w:val="00935E1E"/>
    <w:rsid w:val="0093759D"/>
    <w:rsid w:val="00941A69"/>
    <w:rsid w:val="00942550"/>
    <w:rsid w:val="00945FFE"/>
    <w:rsid w:val="00952B0E"/>
    <w:rsid w:val="00953A96"/>
    <w:rsid w:val="00955CDF"/>
    <w:rsid w:val="00955EC7"/>
    <w:rsid w:val="00956F1C"/>
    <w:rsid w:val="00957275"/>
    <w:rsid w:val="00957518"/>
    <w:rsid w:val="009630F6"/>
    <w:rsid w:val="00964334"/>
    <w:rsid w:val="00964CB2"/>
    <w:rsid w:val="00971852"/>
    <w:rsid w:val="00972BED"/>
    <w:rsid w:val="00973420"/>
    <w:rsid w:val="00973523"/>
    <w:rsid w:val="00975437"/>
    <w:rsid w:val="00976F39"/>
    <w:rsid w:val="009806CA"/>
    <w:rsid w:val="00981324"/>
    <w:rsid w:val="00991B58"/>
    <w:rsid w:val="009A29E5"/>
    <w:rsid w:val="009B022D"/>
    <w:rsid w:val="009B1961"/>
    <w:rsid w:val="009B3D12"/>
    <w:rsid w:val="009B72C7"/>
    <w:rsid w:val="009C1F15"/>
    <w:rsid w:val="009C3763"/>
    <w:rsid w:val="009C5409"/>
    <w:rsid w:val="009C761E"/>
    <w:rsid w:val="009C7950"/>
    <w:rsid w:val="009D1B37"/>
    <w:rsid w:val="009D2CA6"/>
    <w:rsid w:val="009D36C0"/>
    <w:rsid w:val="009D7076"/>
    <w:rsid w:val="009E06A2"/>
    <w:rsid w:val="009E15CB"/>
    <w:rsid w:val="009F3B2A"/>
    <w:rsid w:val="009F4DA8"/>
    <w:rsid w:val="009F592F"/>
    <w:rsid w:val="009F7BF9"/>
    <w:rsid w:val="00A02A7A"/>
    <w:rsid w:val="00A03BC9"/>
    <w:rsid w:val="00A044BD"/>
    <w:rsid w:val="00A11ABE"/>
    <w:rsid w:val="00A12BF1"/>
    <w:rsid w:val="00A14635"/>
    <w:rsid w:val="00A2511F"/>
    <w:rsid w:val="00A25A6A"/>
    <w:rsid w:val="00A26815"/>
    <w:rsid w:val="00A278F6"/>
    <w:rsid w:val="00A30C0E"/>
    <w:rsid w:val="00A32EB3"/>
    <w:rsid w:val="00A44B4B"/>
    <w:rsid w:val="00A47FBC"/>
    <w:rsid w:val="00A55ABE"/>
    <w:rsid w:val="00A56D7F"/>
    <w:rsid w:val="00A7624A"/>
    <w:rsid w:val="00A879A3"/>
    <w:rsid w:val="00A90C35"/>
    <w:rsid w:val="00A95654"/>
    <w:rsid w:val="00A97648"/>
    <w:rsid w:val="00AA1150"/>
    <w:rsid w:val="00AA197D"/>
    <w:rsid w:val="00AA265B"/>
    <w:rsid w:val="00AA523C"/>
    <w:rsid w:val="00AB2619"/>
    <w:rsid w:val="00AB6320"/>
    <w:rsid w:val="00AB7AEA"/>
    <w:rsid w:val="00AC27EB"/>
    <w:rsid w:val="00AC5E78"/>
    <w:rsid w:val="00AD1010"/>
    <w:rsid w:val="00AD4B37"/>
    <w:rsid w:val="00AD6391"/>
    <w:rsid w:val="00AE11AB"/>
    <w:rsid w:val="00AE29C3"/>
    <w:rsid w:val="00AE2D14"/>
    <w:rsid w:val="00AE4E27"/>
    <w:rsid w:val="00AF60E7"/>
    <w:rsid w:val="00AF736C"/>
    <w:rsid w:val="00B03FA1"/>
    <w:rsid w:val="00B070F7"/>
    <w:rsid w:val="00B07457"/>
    <w:rsid w:val="00B118CA"/>
    <w:rsid w:val="00B127A9"/>
    <w:rsid w:val="00B168C4"/>
    <w:rsid w:val="00B20C57"/>
    <w:rsid w:val="00B23FE5"/>
    <w:rsid w:val="00B258BF"/>
    <w:rsid w:val="00B26BB4"/>
    <w:rsid w:val="00B30B7F"/>
    <w:rsid w:val="00B32412"/>
    <w:rsid w:val="00B35482"/>
    <w:rsid w:val="00B3770C"/>
    <w:rsid w:val="00B37EB1"/>
    <w:rsid w:val="00B40469"/>
    <w:rsid w:val="00B40E92"/>
    <w:rsid w:val="00B4192F"/>
    <w:rsid w:val="00B44DCC"/>
    <w:rsid w:val="00B50B01"/>
    <w:rsid w:val="00B56129"/>
    <w:rsid w:val="00B57B66"/>
    <w:rsid w:val="00B62169"/>
    <w:rsid w:val="00B65733"/>
    <w:rsid w:val="00B65C2A"/>
    <w:rsid w:val="00B66AB1"/>
    <w:rsid w:val="00B6775B"/>
    <w:rsid w:val="00B7722A"/>
    <w:rsid w:val="00B848A3"/>
    <w:rsid w:val="00B90ABF"/>
    <w:rsid w:val="00B90D55"/>
    <w:rsid w:val="00B91BBC"/>
    <w:rsid w:val="00B964FB"/>
    <w:rsid w:val="00BA0780"/>
    <w:rsid w:val="00BA2366"/>
    <w:rsid w:val="00BA6173"/>
    <w:rsid w:val="00BB05EA"/>
    <w:rsid w:val="00BB343A"/>
    <w:rsid w:val="00BB70B4"/>
    <w:rsid w:val="00BB7B7C"/>
    <w:rsid w:val="00BC011D"/>
    <w:rsid w:val="00BC7640"/>
    <w:rsid w:val="00BD0B09"/>
    <w:rsid w:val="00BD0EAA"/>
    <w:rsid w:val="00BD3C36"/>
    <w:rsid w:val="00BD5DC6"/>
    <w:rsid w:val="00BD64D5"/>
    <w:rsid w:val="00BE51CE"/>
    <w:rsid w:val="00BF161D"/>
    <w:rsid w:val="00BF2022"/>
    <w:rsid w:val="00BF3574"/>
    <w:rsid w:val="00BF414A"/>
    <w:rsid w:val="00C027B4"/>
    <w:rsid w:val="00C04AE5"/>
    <w:rsid w:val="00C06FF6"/>
    <w:rsid w:val="00C1043E"/>
    <w:rsid w:val="00C10E5F"/>
    <w:rsid w:val="00C13C65"/>
    <w:rsid w:val="00C314D1"/>
    <w:rsid w:val="00C42440"/>
    <w:rsid w:val="00C42551"/>
    <w:rsid w:val="00C437E9"/>
    <w:rsid w:val="00C44631"/>
    <w:rsid w:val="00C555F2"/>
    <w:rsid w:val="00C608B2"/>
    <w:rsid w:val="00C608F5"/>
    <w:rsid w:val="00C743D7"/>
    <w:rsid w:val="00C75B29"/>
    <w:rsid w:val="00C85D0E"/>
    <w:rsid w:val="00C85E59"/>
    <w:rsid w:val="00C86389"/>
    <w:rsid w:val="00C92C51"/>
    <w:rsid w:val="00C95851"/>
    <w:rsid w:val="00CA22E2"/>
    <w:rsid w:val="00CB20BD"/>
    <w:rsid w:val="00CB27EE"/>
    <w:rsid w:val="00CB3966"/>
    <w:rsid w:val="00CB6D8D"/>
    <w:rsid w:val="00CC17FE"/>
    <w:rsid w:val="00CC23F7"/>
    <w:rsid w:val="00CD49DB"/>
    <w:rsid w:val="00CE192C"/>
    <w:rsid w:val="00CE32BD"/>
    <w:rsid w:val="00CE6938"/>
    <w:rsid w:val="00CE7C2F"/>
    <w:rsid w:val="00CF79B0"/>
    <w:rsid w:val="00CF7A51"/>
    <w:rsid w:val="00D02DC0"/>
    <w:rsid w:val="00D04231"/>
    <w:rsid w:val="00D06280"/>
    <w:rsid w:val="00D069F9"/>
    <w:rsid w:val="00D11E88"/>
    <w:rsid w:val="00D15CAB"/>
    <w:rsid w:val="00D17736"/>
    <w:rsid w:val="00D22483"/>
    <w:rsid w:val="00D23F2C"/>
    <w:rsid w:val="00D25AB2"/>
    <w:rsid w:val="00D26339"/>
    <w:rsid w:val="00D37C22"/>
    <w:rsid w:val="00D42390"/>
    <w:rsid w:val="00D45A9C"/>
    <w:rsid w:val="00D45B2C"/>
    <w:rsid w:val="00D478A6"/>
    <w:rsid w:val="00D47FB9"/>
    <w:rsid w:val="00D502C8"/>
    <w:rsid w:val="00D52532"/>
    <w:rsid w:val="00D536F4"/>
    <w:rsid w:val="00D606C0"/>
    <w:rsid w:val="00D60D3C"/>
    <w:rsid w:val="00D62222"/>
    <w:rsid w:val="00D62298"/>
    <w:rsid w:val="00D64B90"/>
    <w:rsid w:val="00D64DE9"/>
    <w:rsid w:val="00D772D5"/>
    <w:rsid w:val="00D77616"/>
    <w:rsid w:val="00D83BDB"/>
    <w:rsid w:val="00D909CF"/>
    <w:rsid w:val="00D9200B"/>
    <w:rsid w:val="00D97BCD"/>
    <w:rsid w:val="00D97C7C"/>
    <w:rsid w:val="00DA79A2"/>
    <w:rsid w:val="00DB26D8"/>
    <w:rsid w:val="00DB46FC"/>
    <w:rsid w:val="00DB640C"/>
    <w:rsid w:val="00DB6A23"/>
    <w:rsid w:val="00DC31AC"/>
    <w:rsid w:val="00DC73B4"/>
    <w:rsid w:val="00DD0D21"/>
    <w:rsid w:val="00DD1575"/>
    <w:rsid w:val="00DD4DE8"/>
    <w:rsid w:val="00DE397A"/>
    <w:rsid w:val="00DE694A"/>
    <w:rsid w:val="00DF18AE"/>
    <w:rsid w:val="00DF57CF"/>
    <w:rsid w:val="00DF7DB1"/>
    <w:rsid w:val="00E03BCA"/>
    <w:rsid w:val="00E07F22"/>
    <w:rsid w:val="00E1223E"/>
    <w:rsid w:val="00E1369D"/>
    <w:rsid w:val="00E25AF8"/>
    <w:rsid w:val="00E26265"/>
    <w:rsid w:val="00E32C0B"/>
    <w:rsid w:val="00E33CBB"/>
    <w:rsid w:val="00E34923"/>
    <w:rsid w:val="00E3701B"/>
    <w:rsid w:val="00E45FB8"/>
    <w:rsid w:val="00E53AF6"/>
    <w:rsid w:val="00E55EDB"/>
    <w:rsid w:val="00E613DF"/>
    <w:rsid w:val="00E63AB6"/>
    <w:rsid w:val="00E6428C"/>
    <w:rsid w:val="00E64CA0"/>
    <w:rsid w:val="00E657FE"/>
    <w:rsid w:val="00E66246"/>
    <w:rsid w:val="00E678F7"/>
    <w:rsid w:val="00E72352"/>
    <w:rsid w:val="00E77946"/>
    <w:rsid w:val="00E838AD"/>
    <w:rsid w:val="00E84A4B"/>
    <w:rsid w:val="00E86C84"/>
    <w:rsid w:val="00E8771E"/>
    <w:rsid w:val="00E87F95"/>
    <w:rsid w:val="00E90112"/>
    <w:rsid w:val="00E927AD"/>
    <w:rsid w:val="00EA3C97"/>
    <w:rsid w:val="00EB10E9"/>
    <w:rsid w:val="00EB32CD"/>
    <w:rsid w:val="00EB41CB"/>
    <w:rsid w:val="00EB46AE"/>
    <w:rsid w:val="00EB5653"/>
    <w:rsid w:val="00EC3927"/>
    <w:rsid w:val="00EC5CBE"/>
    <w:rsid w:val="00EC5DA9"/>
    <w:rsid w:val="00EC6079"/>
    <w:rsid w:val="00ED0364"/>
    <w:rsid w:val="00ED2AB3"/>
    <w:rsid w:val="00ED531F"/>
    <w:rsid w:val="00ED745D"/>
    <w:rsid w:val="00EE0D76"/>
    <w:rsid w:val="00EE1AD8"/>
    <w:rsid w:val="00EE2828"/>
    <w:rsid w:val="00EF2D40"/>
    <w:rsid w:val="00EF51BC"/>
    <w:rsid w:val="00F01CAE"/>
    <w:rsid w:val="00F02FEC"/>
    <w:rsid w:val="00F0388B"/>
    <w:rsid w:val="00F06668"/>
    <w:rsid w:val="00F11E9E"/>
    <w:rsid w:val="00F12FF0"/>
    <w:rsid w:val="00F1311F"/>
    <w:rsid w:val="00F22904"/>
    <w:rsid w:val="00F23776"/>
    <w:rsid w:val="00F25A49"/>
    <w:rsid w:val="00F3247F"/>
    <w:rsid w:val="00F36397"/>
    <w:rsid w:val="00F42BED"/>
    <w:rsid w:val="00F45BB3"/>
    <w:rsid w:val="00F474E4"/>
    <w:rsid w:val="00F476DC"/>
    <w:rsid w:val="00F5080B"/>
    <w:rsid w:val="00F509D9"/>
    <w:rsid w:val="00F616C5"/>
    <w:rsid w:val="00F6199C"/>
    <w:rsid w:val="00F63CD9"/>
    <w:rsid w:val="00F65837"/>
    <w:rsid w:val="00F66621"/>
    <w:rsid w:val="00F722EC"/>
    <w:rsid w:val="00F72320"/>
    <w:rsid w:val="00F73FC2"/>
    <w:rsid w:val="00F76F30"/>
    <w:rsid w:val="00F8004C"/>
    <w:rsid w:val="00F827F2"/>
    <w:rsid w:val="00F845FF"/>
    <w:rsid w:val="00F85AB9"/>
    <w:rsid w:val="00FA2D45"/>
    <w:rsid w:val="00FA42C9"/>
    <w:rsid w:val="00FA457D"/>
    <w:rsid w:val="00FA6014"/>
    <w:rsid w:val="00FA6309"/>
    <w:rsid w:val="00FB0B3C"/>
    <w:rsid w:val="00FB5C77"/>
    <w:rsid w:val="00FC22D5"/>
    <w:rsid w:val="00FC4F49"/>
    <w:rsid w:val="00FC5742"/>
    <w:rsid w:val="00FC6A9E"/>
    <w:rsid w:val="00FD0F2F"/>
    <w:rsid w:val="00FD121E"/>
    <w:rsid w:val="00FD229A"/>
    <w:rsid w:val="00FD2A74"/>
    <w:rsid w:val="00FD7337"/>
    <w:rsid w:val="00FD7358"/>
    <w:rsid w:val="00FE7770"/>
    <w:rsid w:val="00FF1198"/>
    <w:rsid w:val="00FF1EDD"/>
    <w:rsid w:val="00FF2714"/>
    <w:rsid w:val="00FF2C9A"/>
    <w:rsid w:val="00FF5B12"/>
  </w:rsids>
  <m:mathPr>
    <m:mathFont m:val="Cambria Math"/>
    <m:brkBin m:val="before"/>
    <m:brkBinSub m:val="--"/>
    <m:smallFrac m:val="0"/>
    <m:dispDef/>
    <m:lMargin m:val="0"/>
    <m:rMargin m:val="0"/>
    <m:defJc m:val="centerGroup"/>
    <m:wrapIndent m:val="1440"/>
    <m:intLim m:val="subSup"/>
    <m:naryLim m:val="undOvr"/>
  </m:mathPr>
  <w:themeFontLang w:val="es-V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923"/>
    <w:rPr>
      <w:lang w:val="es-ES"/>
    </w:rPr>
  </w:style>
  <w:style w:type="paragraph" w:styleId="Heading1">
    <w:name w:val="heading 1"/>
    <w:basedOn w:val="Normal"/>
    <w:link w:val="Heading1Char"/>
    <w:uiPriority w:val="9"/>
    <w:qFormat/>
    <w:rsid w:val="00E3492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Heading2">
    <w:name w:val="heading 2"/>
    <w:basedOn w:val="Normal"/>
    <w:next w:val="Normal"/>
    <w:link w:val="Heading2Char"/>
    <w:uiPriority w:val="9"/>
    <w:unhideWhenUsed/>
    <w:qFormat/>
    <w:rsid w:val="00E349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3492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3492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3492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4923"/>
    <w:rPr>
      <w:rFonts w:ascii="Times New Roman" w:eastAsia="Times New Roman" w:hAnsi="Times New Roman" w:cs="Times New Roman"/>
      <w:b/>
      <w:bCs/>
      <w:kern w:val="36"/>
      <w:sz w:val="48"/>
      <w:szCs w:val="48"/>
      <w:lang w:val="es-ES" w:eastAsia="es-ES"/>
    </w:rPr>
  </w:style>
  <w:style w:type="character" w:customStyle="1" w:styleId="Heading2Char">
    <w:name w:val="Heading 2 Char"/>
    <w:basedOn w:val="DefaultParagraphFont"/>
    <w:link w:val="Heading2"/>
    <w:uiPriority w:val="9"/>
    <w:rsid w:val="00E34923"/>
    <w:rPr>
      <w:rFonts w:asciiTheme="majorHAnsi" w:eastAsiaTheme="majorEastAsia" w:hAnsiTheme="majorHAnsi" w:cstheme="majorBidi"/>
      <w:b/>
      <w:bCs/>
      <w:color w:val="4F81BD" w:themeColor="accent1"/>
      <w:sz w:val="26"/>
      <w:szCs w:val="26"/>
      <w:lang w:val="es-ES"/>
    </w:rPr>
  </w:style>
  <w:style w:type="character" w:customStyle="1" w:styleId="Heading3Char">
    <w:name w:val="Heading 3 Char"/>
    <w:basedOn w:val="DefaultParagraphFont"/>
    <w:link w:val="Heading3"/>
    <w:uiPriority w:val="9"/>
    <w:rsid w:val="00E34923"/>
    <w:rPr>
      <w:rFonts w:asciiTheme="majorHAnsi" w:eastAsiaTheme="majorEastAsia" w:hAnsiTheme="majorHAnsi" w:cstheme="majorBidi"/>
      <w:b/>
      <w:bCs/>
      <w:color w:val="4F81BD" w:themeColor="accent1"/>
      <w:lang w:val="es-ES"/>
    </w:rPr>
  </w:style>
  <w:style w:type="character" w:customStyle="1" w:styleId="Heading4Char">
    <w:name w:val="Heading 4 Char"/>
    <w:basedOn w:val="DefaultParagraphFont"/>
    <w:link w:val="Heading4"/>
    <w:uiPriority w:val="9"/>
    <w:rsid w:val="00E34923"/>
    <w:rPr>
      <w:rFonts w:asciiTheme="majorHAnsi" w:eastAsiaTheme="majorEastAsia" w:hAnsiTheme="majorHAnsi" w:cstheme="majorBidi"/>
      <w:b/>
      <w:bCs/>
      <w:i/>
      <w:iCs/>
      <w:color w:val="4F81BD" w:themeColor="accent1"/>
      <w:lang w:val="es-ES"/>
    </w:rPr>
  </w:style>
  <w:style w:type="character" w:customStyle="1" w:styleId="Heading5Char">
    <w:name w:val="Heading 5 Char"/>
    <w:basedOn w:val="DefaultParagraphFont"/>
    <w:link w:val="Heading5"/>
    <w:uiPriority w:val="9"/>
    <w:semiHidden/>
    <w:rsid w:val="00E34923"/>
    <w:rPr>
      <w:rFonts w:asciiTheme="majorHAnsi" w:eastAsiaTheme="majorEastAsia" w:hAnsiTheme="majorHAnsi" w:cstheme="majorBidi"/>
      <w:color w:val="243F60" w:themeColor="accent1" w:themeShade="7F"/>
      <w:lang w:val="es-ES"/>
    </w:rPr>
  </w:style>
  <w:style w:type="character" w:customStyle="1" w:styleId="hps">
    <w:name w:val="hps"/>
    <w:basedOn w:val="DefaultParagraphFont"/>
    <w:rsid w:val="00E34923"/>
  </w:style>
  <w:style w:type="paragraph" w:styleId="ListParagraph">
    <w:name w:val="List Paragraph"/>
    <w:basedOn w:val="Normal"/>
    <w:uiPriority w:val="34"/>
    <w:qFormat/>
    <w:rsid w:val="00E34923"/>
    <w:pPr>
      <w:ind w:left="720"/>
      <w:contextualSpacing/>
    </w:pPr>
  </w:style>
  <w:style w:type="character" w:styleId="Hyperlink">
    <w:name w:val="Hyperlink"/>
    <w:basedOn w:val="DefaultParagraphFont"/>
    <w:uiPriority w:val="99"/>
    <w:unhideWhenUsed/>
    <w:rsid w:val="00E34923"/>
    <w:rPr>
      <w:color w:val="0000FF"/>
      <w:u w:val="single"/>
    </w:rPr>
  </w:style>
  <w:style w:type="character" w:styleId="Emphasis">
    <w:name w:val="Emphasis"/>
    <w:basedOn w:val="DefaultParagraphFont"/>
    <w:uiPriority w:val="20"/>
    <w:qFormat/>
    <w:rsid w:val="00E34923"/>
    <w:rPr>
      <w:i/>
      <w:iCs/>
    </w:rPr>
  </w:style>
  <w:style w:type="character" w:customStyle="1" w:styleId="ref-journal">
    <w:name w:val="ref-journal"/>
    <w:basedOn w:val="DefaultParagraphFont"/>
    <w:rsid w:val="00E34923"/>
  </w:style>
  <w:style w:type="character" w:customStyle="1" w:styleId="ref-vol">
    <w:name w:val="ref-vol"/>
    <w:basedOn w:val="DefaultParagraphFont"/>
    <w:rsid w:val="00E34923"/>
  </w:style>
  <w:style w:type="character" w:customStyle="1" w:styleId="nowrap">
    <w:name w:val="nowrap"/>
    <w:basedOn w:val="DefaultParagraphFont"/>
    <w:rsid w:val="00E34923"/>
  </w:style>
  <w:style w:type="character" w:styleId="HTMLTypewriter">
    <w:name w:val="HTML Typewriter"/>
    <w:basedOn w:val="DefaultParagraphFont"/>
    <w:rsid w:val="00E34923"/>
    <w:rPr>
      <w:rFonts w:ascii="Courier New" w:eastAsia="Times New Roman" w:hAnsi="Courier New" w:cs="Courier New"/>
      <w:sz w:val="20"/>
      <w:szCs w:val="20"/>
    </w:rPr>
  </w:style>
  <w:style w:type="paragraph" w:customStyle="1" w:styleId="Pa10">
    <w:name w:val="Pa10"/>
    <w:basedOn w:val="Normal"/>
    <w:next w:val="Normal"/>
    <w:rsid w:val="00E34923"/>
    <w:pPr>
      <w:autoSpaceDE w:val="0"/>
      <w:autoSpaceDN w:val="0"/>
      <w:adjustRightInd w:val="0"/>
      <w:spacing w:after="0" w:line="161" w:lineRule="atLeast"/>
    </w:pPr>
    <w:rPr>
      <w:rFonts w:ascii="Helvetica" w:eastAsia="Times New Roman" w:hAnsi="Helvetica" w:cs="Times New Roman"/>
      <w:sz w:val="24"/>
      <w:szCs w:val="24"/>
      <w:lang w:val="es-VE" w:eastAsia="es-VE"/>
    </w:rPr>
  </w:style>
  <w:style w:type="paragraph" w:styleId="NormalWeb">
    <w:name w:val="Normal (Web)"/>
    <w:basedOn w:val="Normal"/>
    <w:uiPriority w:val="99"/>
    <w:unhideWhenUsed/>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character" w:customStyle="1" w:styleId="highlight">
    <w:name w:val="highlight"/>
    <w:basedOn w:val="DefaultParagraphFont"/>
    <w:rsid w:val="00E34923"/>
  </w:style>
  <w:style w:type="character" w:customStyle="1" w:styleId="shorttext">
    <w:name w:val="short_text"/>
    <w:basedOn w:val="DefaultParagraphFont"/>
    <w:rsid w:val="00E34923"/>
  </w:style>
  <w:style w:type="paragraph" w:customStyle="1" w:styleId="ui-helper-hidden-accessible">
    <w:name w:val="ui-helper-hidden-accessible"/>
    <w:basedOn w:val="Normal"/>
    <w:rsid w:val="00E3492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citation-abbreviation">
    <w:name w:val="citation-abbreviation"/>
    <w:basedOn w:val="DefaultParagraphFont"/>
    <w:rsid w:val="00E34923"/>
  </w:style>
  <w:style w:type="character" w:customStyle="1" w:styleId="citation-publication-date">
    <w:name w:val="citation-publication-date"/>
    <w:basedOn w:val="DefaultParagraphFont"/>
    <w:rsid w:val="00E34923"/>
  </w:style>
  <w:style w:type="character" w:customStyle="1" w:styleId="citation-volume">
    <w:name w:val="citation-volume"/>
    <w:basedOn w:val="DefaultParagraphFont"/>
    <w:rsid w:val="00E34923"/>
  </w:style>
  <w:style w:type="character" w:customStyle="1" w:styleId="citation-issue">
    <w:name w:val="citation-issue"/>
    <w:basedOn w:val="DefaultParagraphFont"/>
    <w:rsid w:val="00E34923"/>
  </w:style>
  <w:style w:type="character" w:customStyle="1" w:styleId="citation-flpages">
    <w:name w:val="citation-flpages"/>
    <w:basedOn w:val="DefaultParagraphFont"/>
    <w:rsid w:val="00E34923"/>
  </w:style>
  <w:style w:type="character" w:customStyle="1" w:styleId="fm-vol-iss-date">
    <w:name w:val="fm-vol-iss-date"/>
    <w:basedOn w:val="DefaultParagraphFont"/>
    <w:rsid w:val="00E34923"/>
  </w:style>
  <w:style w:type="character" w:customStyle="1" w:styleId="doi">
    <w:name w:val="doi"/>
    <w:basedOn w:val="DefaultParagraphFont"/>
    <w:rsid w:val="00E34923"/>
  </w:style>
  <w:style w:type="character" w:customStyle="1" w:styleId="fm-citation-ids-label">
    <w:name w:val="fm-citation-ids-label"/>
    <w:basedOn w:val="DefaultParagraphFont"/>
    <w:rsid w:val="00E34923"/>
  </w:style>
  <w:style w:type="character" w:customStyle="1" w:styleId="ref-title">
    <w:name w:val="ref-title"/>
    <w:basedOn w:val="DefaultParagraphFont"/>
    <w:rsid w:val="00E34923"/>
  </w:style>
  <w:style w:type="character" w:customStyle="1" w:styleId="doi1">
    <w:name w:val="doi1"/>
    <w:basedOn w:val="DefaultParagraphFont"/>
    <w:rsid w:val="00E34923"/>
  </w:style>
  <w:style w:type="character" w:customStyle="1" w:styleId="BalloonTextChar">
    <w:name w:val="Balloon Text Char"/>
    <w:basedOn w:val="DefaultParagraphFont"/>
    <w:link w:val="BalloonText"/>
    <w:uiPriority w:val="99"/>
    <w:semiHidden/>
    <w:rsid w:val="00E34923"/>
    <w:rPr>
      <w:rFonts w:ascii="Tahoma" w:hAnsi="Tahoma" w:cs="Tahoma"/>
      <w:sz w:val="16"/>
      <w:szCs w:val="16"/>
      <w:lang w:val="es-ES"/>
    </w:rPr>
  </w:style>
  <w:style w:type="paragraph" w:styleId="BalloonText">
    <w:name w:val="Balloon Text"/>
    <w:basedOn w:val="Normal"/>
    <w:link w:val="BalloonTextChar"/>
    <w:uiPriority w:val="99"/>
    <w:semiHidden/>
    <w:unhideWhenUsed/>
    <w:rsid w:val="00E34923"/>
    <w:pPr>
      <w:spacing w:after="0" w:line="240" w:lineRule="auto"/>
    </w:pPr>
    <w:rPr>
      <w:rFonts w:ascii="Tahoma" w:hAnsi="Tahoma" w:cs="Tahoma"/>
      <w:sz w:val="16"/>
      <w:szCs w:val="16"/>
    </w:rPr>
  </w:style>
  <w:style w:type="character" w:customStyle="1" w:styleId="TextodegloboCar1">
    <w:name w:val="Texto de globo Car1"/>
    <w:basedOn w:val="DefaultParagraphFont"/>
    <w:uiPriority w:val="99"/>
    <w:semiHidden/>
    <w:rsid w:val="00E34923"/>
    <w:rPr>
      <w:rFonts w:ascii="Tahoma" w:hAnsi="Tahoma" w:cs="Tahoma"/>
      <w:sz w:val="16"/>
      <w:szCs w:val="16"/>
      <w:lang w:val="es-ES"/>
    </w:rPr>
  </w:style>
  <w:style w:type="paragraph" w:customStyle="1" w:styleId="ui-helper-hidden">
    <w:name w:val="ui-helper-hidden"/>
    <w:basedOn w:val="Normal"/>
    <w:rsid w:val="00E34923"/>
    <w:pPr>
      <w:spacing w:before="100" w:beforeAutospacing="1" w:after="100" w:afterAutospacing="1" w:line="240" w:lineRule="auto"/>
    </w:pPr>
    <w:rPr>
      <w:rFonts w:ascii="Times New Roman" w:eastAsia="Times New Roman" w:hAnsi="Times New Roman" w:cs="Times New Roman"/>
      <w:vanish/>
      <w:sz w:val="24"/>
      <w:szCs w:val="24"/>
      <w:lang w:val="es-VE" w:eastAsia="es-VE"/>
    </w:rPr>
  </w:style>
  <w:style w:type="paragraph" w:customStyle="1" w:styleId="ui-helper-reset">
    <w:name w:val="ui-helper-reset"/>
    <w:basedOn w:val="Normal"/>
    <w:rsid w:val="00E34923"/>
    <w:pPr>
      <w:spacing w:after="0" w:line="240" w:lineRule="auto"/>
    </w:pPr>
    <w:rPr>
      <w:rFonts w:ascii="Times New Roman" w:eastAsia="Times New Roman" w:hAnsi="Times New Roman" w:cs="Times New Roman"/>
      <w:sz w:val="24"/>
      <w:szCs w:val="24"/>
      <w:lang w:val="es-VE" w:eastAsia="es-VE"/>
    </w:rPr>
  </w:style>
  <w:style w:type="paragraph" w:customStyle="1" w:styleId="ui-helper-clearfix">
    <w:name w:val="ui-helper-clearfix"/>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helper-zfix">
    <w:name w:val="ui-helper-zfix"/>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icon">
    <w:name w:val="ui-icon"/>
    <w:basedOn w:val="Normal"/>
    <w:rsid w:val="00E34923"/>
    <w:pPr>
      <w:spacing w:before="100" w:beforeAutospacing="1"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widget-overlay">
    <w:name w:val="ui-widget-overlay"/>
    <w:basedOn w:val="Normal"/>
    <w:rsid w:val="00E34923"/>
    <w:pPr>
      <w:shd w:val="clear" w:color="auto" w:fill="AAAAAA"/>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widget">
    <w:name w:val="ui-widget"/>
    <w:basedOn w:val="Normal"/>
    <w:rsid w:val="00E34923"/>
    <w:pPr>
      <w:spacing w:before="100" w:beforeAutospacing="1" w:after="100" w:afterAutospacing="1" w:line="240" w:lineRule="auto"/>
    </w:pPr>
    <w:rPr>
      <w:rFonts w:ascii="Arial" w:eastAsia="Times New Roman" w:hAnsi="Arial" w:cs="Arial"/>
      <w:sz w:val="24"/>
      <w:szCs w:val="24"/>
      <w:lang w:val="es-VE" w:eastAsia="es-VE"/>
    </w:rPr>
  </w:style>
  <w:style w:type="paragraph" w:customStyle="1" w:styleId="ui-widget-content">
    <w:name w:val="ui-widget-content"/>
    <w:basedOn w:val="Normal"/>
    <w:rsid w:val="00E34923"/>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22222"/>
      <w:sz w:val="24"/>
      <w:szCs w:val="24"/>
      <w:lang w:val="es-VE" w:eastAsia="es-VE"/>
    </w:rPr>
  </w:style>
  <w:style w:type="paragraph" w:customStyle="1" w:styleId="ui-widget-header">
    <w:name w:val="ui-widget-header"/>
    <w:basedOn w:val="Normal"/>
    <w:rsid w:val="00E34923"/>
    <w:pPr>
      <w:pBdr>
        <w:top w:val="single" w:sz="6" w:space="0" w:color="AAAAAA"/>
        <w:left w:val="single" w:sz="6" w:space="0" w:color="AAAAAA"/>
        <w:bottom w:val="single" w:sz="6" w:space="0" w:color="AAAAAA"/>
        <w:right w:val="single" w:sz="6" w:space="0" w:color="AAAAAA"/>
      </w:pBdr>
      <w:shd w:val="clear" w:color="auto" w:fill="CCCCCC"/>
      <w:spacing w:before="100" w:beforeAutospacing="1" w:after="100" w:afterAutospacing="1" w:line="240" w:lineRule="auto"/>
    </w:pPr>
    <w:rPr>
      <w:rFonts w:ascii="Times New Roman" w:eastAsia="Times New Roman" w:hAnsi="Times New Roman" w:cs="Times New Roman"/>
      <w:b/>
      <w:bCs/>
      <w:color w:val="222222"/>
      <w:sz w:val="24"/>
      <w:szCs w:val="24"/>
      <w:lang w:val="es-VE" w:eastAsia="es-VE"/>
    </w:rPr>
  </w:style>
  <w:style w:type="paragraph" w:customStyle="1" w:styleId="ui-state-default">
    <w:name w:val="ui-state-default"/>
    <w:basedOn w:val="Normal"/>
    <w:rsid w:val="00E34923"/>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val="es-VE" w:eastAsia="es-VE"/>
    </w:rPr>
  </w:style>
  <w:style w:type="paragraph" w:customStyle="1" w:styleId="ui-state-hover">
    <w:name w:val="ui-state-hover"/>
    <w:basedOn w:val="Normal"/>
    <w:rsid w:val="00E34923"/>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val="es-VE" w:eastAsia="es-VE"/>
    </w:rPr>
  </w:style>
  <w:style w:type="paragraph" w:customStyle="1" w:styleId="ui-state-focus">
    <w:name w:val="ui-state-focus"/>
    <w:basedOn w:val="Normal"/>
    <w:rsid w:val="00E34923"/>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val="es-VE" w:eastAsia="es-VE"/>
    </w:rPr>
  </w:style>
  <w:style w:type="paragraph" w:customStyle="1" w:styleId="ui-state-active">
    <w:name w:val="ui-state-active"/>
    <w:basedOn w:val="Normal"/>
    <w:rsid w:val="00E34923"/>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val="es-VE" w:eastAsia="es-VE"/>
    </w:rPr>
  </w:style>
  <w:style w:type="paragraph" w:customStyle="1" w:styleId="ui-state-highlight">
    <w:name w:val="ui-state-highlight"/>
    <w:basedOn w:val="Normal"/>
    <w:rsid w:val="00E34923"/>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val="es-VE" w:eastAsia="es-VE"/>
    </w:rPr>
  </w:style>
  <w:style w:type="paragraph" w:customStyle="1" w:styleId="ui-state-error">
    <w:name w:val="ui-state-error"/>
    <w:basedOn w:val="Normal"/>
    <w:rsid w:val="00E34923"/>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val="es-VE" w:eastAsia="es-VE"/>
    </w:rPr>
  </w:style>
  <w:style w:type="paragraph" w:customStyle="1" w:styleId="ui-state-error-text">
    <w:name w:val="ui-state-error-text"/>
    <w:basedOn w:val="Normal"/>
    <w:rsid w:val="00E34923"/>
    <w:pPr>
      <w:spacing w:before="100" w:beforeAutospacing="1" w:after="100" w:afterAutospacing="1" w:line="240" w:lineRule="auto"/>
    </w:pPr>
    <w:rPr>
      <w:rFonts w:ascii="Times New Roman" w:eastAsia="Times New Roman" w:hAnsi="Times New Roman" w:cs="Times New Roman"/>
      <w:color w:val="CD0A0A"/>
      <w:sz w:val="24"/>
      <w:szCs w:val="24"/>
      <w:lang w:val="es-VE" w:eastAsia="es-VE"/>
    </w:rPr>
  </w:style>
  <w:style w:type="paragraph" w:customStyle="1" w:styleId="ui-priority-primary">
    <w:name w:val="ui-priority-primary"/>
    <w:basedOn w:val="Normal"/>
    <w:rsid w:val="00E34923"/>
    <w:pPr>
      <w:spacing w:before="100" w:beforeAutospacing="1" w:after="100" w:afterAutospacing="1" w:line="240" w:lineRule="auto"/>
    </w:pPr>
    <w:rPr>
      <w:rFonts w:ascii="Times New Roman" w:eastAsia="Times New Roman" w:hAnsi="Times New Roman" w:cs="Times New Roman"/>
      <w:b/>
      <w:bCs/>
      <w:sz w:val="24"/>
      <w:szCs w:val="24"/>
      <w:lang w:val="es-VE" w:eastAsia="es-VE"/>
    </w:rPr>
  </w:style>
  <w:style w:type="paragraph" w:customStyle="1" w:styleId="ui-priority-secondary">
    <w:name w:val="ui-priority-secondary"/>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state-disabled">
    <w:name w:val="ui-state-disabled"/>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widget-shadow">
    <w:name w:val="ui-widget-shadow"/>
    <w:basedOn w:val="Normal"/>
    <w:rsid w:val="00E34923"/>
    <w:pPr>
      <w:shd w:val="clear" w:color="auto" w:fill="AAAAAA"/>
      <w:spacing w:after="0" w:line="240" w:lineRule="auto"/>
      <w:ind w:left="-120"/>
    </w:pPr>
    <w:rPr>
      <w:rFonts w:ascii="Times New Roman" w:eastAsia="Times New Roman" w:hAnsi="Times New Roman" w:cs="Times New Roman"/>
      <w:sz w:val="24"/>
      <w:szCs w:val="24"/>
      <w:lang w:val="es-VE" w:eastAsia="es-VE"/>
    </w:rPr>
  </w:style>
  <w:style w:type="paragraph" w:customStyle="1" w:styleId="ui-tabs">
    <w:name w:val="ui-tabs"/>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resizable-handle">
    <w:name w:val="ui-resizable-handle"/>
    <w:basedOn w:val="Normal"/>
    <w:rsid w:val="00E34923"/>
    <w:pPr>
      <w:spacing w:before="100" w:beforeAutospacing="1" w:after="100" w:afterAutospacing="1" w:line="240" w:lineRule="auto"/>
    </w:pPr>
    <w:rPr>
      <w:rFonts w:ascii="Times New Roman" w:eastAsia="Times New Roman" w:hAnsi="Times New Roman" w:cs="Times New Roman"/>
      <w:sz w:val="2"/>
      <w:szCs w:val="2"/>
      <w:lang w:val="es-VE" w:eastAsia="es-VE"/>
    </w:rPr>
  </w:style>
  <w:style w:type="paragraph" w:customStyle="1" w:styleId="ui-resizable-n">
    <w:name w:val="ui-resizable-n"/>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resizable-s">
    <w:name w:val="ui-resizable-s"/>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resizable-e">
    <w:name w:val="ui-resizable-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resizable-w">
    <w:name w:val="ui-resizable-w"/>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resizable-se">
    <w:name w:val="ui-resizable-s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resizable-sw">
    <w:name w:val="ui-resizable-sw"/>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resizable-nw">
    <w:name w:val="ui-resizable-nw"/>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resizable-ne">
    <w:name w:val="ui-resizable-n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ialog">
    <w:name w:val="ui-dialog"/>
    <w:basedOn w:val="Normal"/>
    <w:rsid w:val="00E34923"/>
    <w:pPr>
      <w:pBdr>
        <w:top w:val="single" w:sz="18" w:space="0" w:color="3E72A6"/>
        <w:left w:val="single" w:sz="18" w:space="0" w:color="3E72A6"/>
        <w:bottom w:val="single" w:sz="18" w:space="0" w:color="3E72A6"/>
        <w:right w:val="single" w:sz="18" w:space="0" w:color="3E72A6"/>
      </w:pBdr>
      <w:spacing w:before="100" w:beforeAutospacing="1" w:after="100" w:afterAutospacing="1" w:line="240" w:lineRule="auto"/>
    </w:pPr>
    <w:rPr>
      <w:rFonts w:ascii="Times New Roman" w:eastAsia="Times New Roman" w:hAnsi="Times New Roman" w:cs="Times New Roman"/>
      <w:sz w:val="20"/>
      <w:szCs w:val="20"/>
      <w:lang w:val="es-VE" w:eastAsia="es-VE"/>
    </w:rPr>
  </w:style>
  <w:style w:type="paragraph" w:customStyle="1" w:styleId="ui-ncbiautocomplete-actions">
    <w:name w:val="ui-ncbiautocomplete-actions"/>
    <w:basedOn w:val="Normal"/>
    <w:rsid w:val="00E34923"/>
    <w:pPr>
      <w:pBdr>
        <w:top w:val="single" w:sz="6" w:space="4" w:color="777777"/>
        <w:left w:val="single" w:sz="6" w:space="4" w:color="777777"/>
        <w:bottom w:val="single" w:sz="6" w:space="4" w:color="777777"/>
        <w:right w:val="single" w:sz="6" w:space="4" w:color="777777"/>
      </w:pBdr>
      <w:shd w:val="clear" w:color="auto" w:fill="CECECE"/>
      <w:spacing w:before="15" w:after="0" w:line="240" w:lineRule="auto"/>
      <w:ind w:left="-15" w:right="-15"/>
    </w:pPr>
    <w:rPr>
      <w:rFonts w:ascii="Times New Roman" w:eastAsia="Times New Roman" w:hAnsi="Times New Roman" w:cs="Times New Roman"/>
      <w:sz w:val="24"/>
      <w:szCs w:val="24"/>
      <w:lang w:val="es-VE" w:eastAsia="es-VE"/>
    </w:rPr>
  </w:style>
  <w:style w:type="paragraph" w:customStyle="1" w:styleId="ui-ncbiautocomplete-link-pref">
    <w:name w:val="ui-ncbiautocomplete-link-pref"/>
    <w:basedOn w:val="Normal"/>
    <w:rsid w:val="00E34923"/>
    <w:pPr>
      <w:spacing w:before="100" w:beforeAutospacing="1" w:after="100" w:afterAutospacing="1" w:line="240" w:lineRule="auto"/>
      <w:ind w:hanging="18913"/>
    </w:pPr>
    <w:rPr>
      <w:rFonts w:ascii="Times New Roman" w:eastAsia="Times New Roman" w:hAnsi="Times New Roman" w:cs="Times New Roman"/>
      <w:sz w:val="24"/>
      <w:szCs w:val="24"/>
      <w:lang w:val="es-VE" w:eastAsia="es-VE"/>
    </w:rPr>
  </w:style>
  <w:style w:type="paragraph" w:customStyle="1" w:styleId="ui-dialog-titlebar">
    <w:name w:val="ui-dialog-titlebar"/>
    <w:basedOn w:val="Normal"/>
    <w:rsid w:val="00E34923"/>
    <w:pPr>
      <w:shd w:val="clear" w:color="auto" w:fill="3E72A6"/>
      <w:spacing w:before="100" w:beforeAutospacing="1" w:after="100" w:afterAutospacing="1" w:line="240" w:lineRule="auto"/>
    </w:pPr>
    <w:rPr>
      <w:rFonts w:ascii="Times New Roman" w:eastAsia="Times New Roman" w:hAnsi="Times New Roman" w:cs="Times New Roman"/>
      <w:color w:val="FFFFFF"/>
      <w:sz w:val="24"/>
      <w:szCs w:val="24"/>
      <w:lang w:val="es-VE" w:eastAsia="es-VE"/>
    </w:rPr>
  </w:style>
  <w:style w:type="paragraph" w:customStyle="1" w:styleId="ui-ncbibutton">
    <w:name w:val="ui-ncbibutton"/>
    <w:basedOn w:val="Normal"/>
    <w:rsid w:val="00E34923"/>
    <w:pPr>
      <w:pBdr>
        <w:top w:val="single" w:sz="6" w:space="4" w:color="auto"/>
        <w:left w:val="single" w:sz="6" w:space="10" w:color="auto"/>
        <w:bottom w:val="single" w:sz="6" w:space="4" w:color="auto"/>
        <w:right w:val="single" w:sz="6" w:space="10" w:color="auto"/>
      </w:pBdr>
      <w:spacing w:before="100" w:beforeAutospacing="1" w:after="100" w:afterAutospacing="1" w:line="240" w:lineRule="auto"/>
      <w:ind w:right="24"/>
      <w:jc w:val="center"/>
    </w:pPr>
    <w:rPr>
      <w:rFonts w:ascii="inherit" w:eastAsia="Times New Roman" w:hAnsi="inherit" w:cs="Times New Roman"/>
      <w:sz w:val="24"/>
      <w:szCs w:val="24"/>
      <w:lang w:val="es-VE" w:eastAsia="es-VE"/>
    </w:rPr>
  </w:style>
  <w:style w:type="paragraph" w:customStyle="1" w:styleId="ui-button-icon-only">
    <w:name w:val="ui-button-icon-only"/>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button-icons-only">
    <w:name w:val="ui-button-icons-only"/>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grid-outer-div">
    <w:name w:val="ui-ncbigrid-outer-div"/>
    <w:basedOn w:val="Normal"/>
    <w:rsid w:val="00E34923"/>
    <w:pPr>
      <w:pBdr>
        <w:top w:val="single" w:sz="6" w:space="0" w:color="97B0C8"/>
        <w:left w:val="single" w:sz="6" w:space="0" w:color="97B0C8"/>
        <w:bottom w:val="single" w:sz="6" w:space="0" w:color="97B0C8"/>
        <w:right w:val="single" w:sz="6" w:space="0" w:color="97B0C8"/>
      </w:pBdr>
      <w:spacing w:before="240" w:after="672" w:line="240" w:lineRule="auto"/>
    </w:pPr>
    <w:rPr>
      <w:rFonts w:ascii="Times New Roman" w:eastAsia="Times New Roman" w:hAnsi="Times New Roman" w:cs="Times New Roman"/>
      <w:sz w:val="24"/>
      <w:szCs w:val="24"/>
      <w:lang w:val="es-VE" w:eastAsia="es-VE"/>
    </w:rPr>
  </w:style>
  <w:style w:type="paragraph" w:customStyle="1" w:styleId="ui-ncbigrid-inner-div">
    <w:name w:val="ui-ncbigrid-inner-div"/>
    <w:basedOn w:val="Normal"/>
    <w:rsid w:val="00E34923"/>
    <w:pPr>
      <w:pBdr>
        <w:top w:val="single" w:sz="2" w:space="0" w:color="97B0C8"/>
        <w:left w:val="single" w:sz="2" w:space="0" w:color="97B0C8"/>
        <w:bottom w:val="single" w:sz="6" w:space="0" w:color="97B0C8"/>
        <w:right w:val="single" w:sz="2" w:space="0" w:color="97B0C8"/>
      </w:pBd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grid-filter-toolbar">
    <w:name w:val="ui-ncbigrid-filter-toolbar"/>
    <w:basedOn w:val="Normal"/>
    <w:rsid w:val="00E34923"/>
    <w:pPr>
      <w:spacing w:before="100" w:beforeAutospacing="1" w:after="100" w:afterAutospacing="1" w:line="405" w:lineRule="atLeast"/>
      <w:jc w:val="right"/>
    </w:pPr>
    <w:rPr>
      <w:rFonts w:ascii="Times New Roman" w:eastAsia="Times New Roman" w:hAnsi="Times New Roman" w:cs="Times New Roman"/>
      <w:lang w:val="es-VE" w:eastAsia="es-VE"/>
    </w:rPr>
  </w:style>
  <w:style w:type="paragraph" w:customStyle="1" w:styleId="ui-ncbigrid-paged-toolbar">
    <w:name w:val="ui-ncbigrid-paged-toolbar"/>
    <w:basedOn w:val="Normal"/>
    <w:rsid w:val="00E34923"/>
    <w:pPr>
      <w:spacing w:before="100" w:beforeAutospacing="1" w:after="100" w:afterAutospacing="1" w:line="388" w:lineRule="atLeast"/>
    </w:pPr>
    <w:rPr>
      <w:rFonts w:ascii="Times New Roman" w:eastAsia="Times New Roman" w:hAnsi="Times New Roman" w:cs="Times New Roman"/>
      <w:sz w:val="24"/>
      <w:szCs w:val="24"/>
      <w:lang w:val="es-VE" w:eastAsia="es-VE"/>
    </w:rPr>
  </w:style>
  <w:style w:type="paragraph" w:customStyle="1" w:styleId="ui-ncbigrid-paged-countitems">
    <w:name w:val="ui-ncbigrid-paged-countitems"/>
    <w:basedOn w:val="Normal"/>
    <w:rsid w:val="00E34923"/>
    <w:pPr>
      <w:spacing w:before="100" w:beforeAutospacing="1" w:after="100" w:afterAutospacing="1" w:line="240" w:lineRule="auto"/>
      <w:jc w:val="center"/>
    </w:pPr>
    <w:rPr>
      <w:rFonts w:ascii="Times New Roman" w:eastAsia="Times New Roman" w:hAnsi="Times New Roman" w:cs="Times New Roman"/>
      <w:lang w:val="es-VE" w:eastAsia="es-VE"/>
    </w:rPr>
  </w:style>
  <w:style w:type="paragraph" w:customStyle="1" w:styleId="ui-ncbigrid-checkbox-toolbar">
    <w:name w:val="ui-ncbigrid-checkbox-toolbar"/>
    <w:basedOn w:val="Normal"/>
    <w:rsid w:val="00E34923"/>
    <w:pPr>
      <w:spacing w:before="100" w:beforeAutospacing="1" w:after="100" w:afterAutospacing="1" w:line="420" w:lineRule="atLeast"/>
    </w:pPr>
    <w:rPr>
      <w:rFonts w:ascii="Times New Roman" w:eastAsia="Times New Roman" w:hAnsi="Times New Roman" w:cs="Times New Roman"/>
      <w:lang w:val="es-VE" w:eastAsia="es-VE"/>
    </w:rPr>
  </w:style>
  <w:style w:type="paragraph" w:customStyle="1" w:styleId="ui-ncbigrid-paged-pagecontrol">
    <w:name w:val="ui-ncbigrid-paged-pagecontrol"/>
    <w:basedOn w:val="Normal"/>
    <w:rsid w:val="00E34923"/>
    <w:pPr>
      <w:spacing w:after="100" w:afterAutospacing="1" w:line="240" w:lineRule="auto"/>
      <w:jc w:val="right"/>
    </w:pPr>
    <w:rPr>
      <w:rFonts w:ascii="Times New Roman" w:eastAsia="Times New Roman" w:hAnsi="Times New Roman" w:cs="Times New Roman"/>
      <w:lang w:val="es-VE" w:eastAsia="es-VE"/>
    </w:rPr>
  </w:style>
  <w:style w:type="paragraph" w:customStyle="1" w:styleId="ui-ncbigrid-paged-toolbar-bottom">
    <w:name w:val="ui-ncbigrid-paged-toolbar-bottom"/>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grid-select-question">
    <w:name w:val="ui-ncbigrid-select-question"/>
    <w:basedOn w:val="Normal"/>
    <w:rsid w:val="00E34923"/>
    <w:pPr>
      <w:pBdr>
        <w:top w:val="single" w:sz="6" w:space="5" w:color="D4DFE9"/>
        <w:left w:val="single" w:sz="2" w:space="0" w:color="D4DFE9"/>
        <w:bottom w:val="single" w:sz="6" w:space="4" w:color="D4DFE9"/>
        <w:right w:val="single" w:sz="2" w:space="0" w:color="D4DFE9"/>
      </w:pBdr>
      <w:spacing w:before="100" w:beforeAutospacing="1" w:after="100" w:afterAutospacing="1" w:line="240" w:lineRule="auto"/>
      <w:jc w:val="center"/>
    </w:pPr>
    <w:rPr>
      <w:rFonts w:ascii="Times New Roman" w:eastAsia="Times New Roman" w:hAnsi="Times New Roman" w:cs="Times New Roman"/>
      <w:vanish/>
      <w:lang w:val="es-VE" w:eastAsia="es-VE"/>
    </w:rPr>
  </w:style>
  <w:style w:type="paragraph" w:customStyle="1" w:styleId="ui-ncbigrid-select-question-footer">
    <w:name w:val="ui-ncbigrid-select-question-footer"/>
    <w:basedOn w:val="Normal"/>
    <w:rsid w:val="00E34923"/>
    <w:pPr>
      <w:shd w:val="clear" w:color="auto" w:fill="FFFFFF"/>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linkedselect-loading">
    <w:name w:val="ui-ncbilinkedselect-loading"/>
    <w:basedOn w:val="Normal"/>
    <w:rsid w:val="00E34923"/>
    <w:pPr>
      <w:spacing w:after="0" w:line="240" w:lineRule="auto"/>
    </w:pPr>
    <w:rPr>
      <w:rFonts w:ascii="Times New Roman" w:eastAsia="Times New Roman" w:hAnsi="Times New Roman" w:cs="Times New Roman"/>
      <w:sz w:val="24"/>
      <w:szCs w:val="24"/>
      <w:lang w:val="es-VE" w:eastAsia="es-VE"/>
    </w:rPr>
  </w:style>
  <w:style w:type="paragraph" w:customStyle="1" w:styleId="ui-ncbilinkedselect-loading-overlay">
    <w:name w:val="ui-ncbilinkedselect-loading-overlay"/>
    <w:basedOn w:val="Normal"/>
    <w:rsid w:val="00E34923"/>
    <w:pPr>
      <w:shd w:val="clear" w:color="auto" w:fill="FFFFFF"/>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linkedselect-loading-text">
    <w:name w:val="ui-ncbilinkedselect-loading-text"/>
    <w:basedOn w:val="Normal"/>
    <w:rsid w:val="00E34923"/>
    <w:pPr>
      <w:spacing w:before="100" w:beforeAutospacing="1" w:after="100" w:afterAutospacing="1" w:line="240" w:lineRule="auto"/>
      <w:textAlignment w:val="center"/>
    </w:pPr>
    <w:rPr>
      <w:rFonts w:ascii="Times New Roman" w:eastAsia="Times New Roman" w:hAnsi="Times New Roman" w:cs="Times New Roman"/>
      <w:color w:val="97B0C8"/>
      <w:sz w:val="24"/>
      <w:szCs w:val="24"/>
      <w:lang w:val="es-VE" w:eastAsia="es-VE"/>
    </w:rPr>
  </w:style>
  <w:style w:type="paragraph" w:customStyle="1" w:styleId="ui-ncbibasicmenu">
    <w:name w:val="ui-ncbibasicmenu"/>
    <w:basedOn w:val="Normal"/>
    <w:rsid w:val="00E34923"/>
    <w:pPr>
      <w:spacing w:after="0" w:line="240" w:lineRule="auto"/>
    </w:pPr>
    <w:rPr>
      <w:rFonts w:ascii="Times New Roman" w:eastAsia="Times New Roman" w:hAnsi="Times New Roman" w:cs="Times New Roman"/>
      <w:sz w:val="24"/>
      <w:szCs w:val="24"/>
      <w:lang w:val="es-VE" w:eastAsia="es-VE"/>
    </w:rPr>
  </w:style>
  <w:style w:type="paragraph" w:customStyle="1" w:styleId="ui-ncbibasicmenuli">
    <w:name w:val="ui-ncbibasicmenu&gt;li"/>
    <w:basedOn w:val="Normal"/>
    <w:rsid w:val="00E34923"/>
    <w:pPr>
      <w:spacing w:after="0" w:line="240" w:lineRule="auto"/>
    </w:pPr>
    <w:rPr>
      <w:rFonts w:ascii="Times New Roman" w:eastAsia="Times New Roman" w:hAnsi="Times New Roman" w:cs="Times New Roman"/>
      <w:sz w:val="24"/>
      <w:szCs w:val="24"/>
      <w:lang w:val="es-VE" w:eastAsia="es-VE"/>
    </w:rPr>
  </w:style>
  <w:style w:type="paragraph" w:customStyle="1" w:styleId="orientationhortli">
    <w:name w:val="orientation_hort&gt;li"/>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jig-ncbimenu">
    <w:name w:val="jig-ncbimenu"/>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jig-ncbimenuli">
    <w:name w:val="jig-ncbimenu&gt;li"/>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popper-wrapper">
    <w:name w:val="ui-ncbipopper-wrapper"/>
    <w:basedOn w:val="Normal"/>
    <w:rsid w:val="00E34923"/>
    <w:pPr>
      <w:spacing w:before="100" w:beforeAutospacing="1" w:after="100" w:afterAutospacing="1" w:line="240" w:lineRule="auto"/>
    </w:pPr>
    <w:rPr>
      <w:rFonts w:ascii="Times New Roman" w:eastAsia="Times New Roman" w:hAnsi="Times New Roman" w:cs="Times New Roman"/>
      <w:vanish/>
      <w:sz w:val="24"/>
      <w:szCs w:val="24"/>
      <w:lang w:val="es-VE" w:eastAsia="es-VE"/>
    </w:rPr>
  </w:style>
  <w:style w:type="paragraph" w:customStyle="1" w:styleId="ui-ncbipopper-basic">
    <w:name w:val="ui-ncbipopper-basic"/>
    <w:basedOn w:val="Normal"/>
    <w:rsid w:val="00E34923"/>
    <w:pPr>
      <w:pBdr>
        <w:top w:val="single" w:sz="18" w:space="12" w:color="3E72A6"/>
        <w:left w:val="single" w:sz="18" w:space="12" w:color="3E72A6"/>
        <w:bottom w:val="single" w:sz="18" w:space="12" w:color="3E72A6"/>
        <w:right w:val="single" w:sz="18" w:space="12" w:color="3E72A6"/>
      </w:pBdr>
      <w:shd w:val="clear" w:color="auto" w:fill="FFFFFF"/>
      <w:spacing w:before="100" w:beforeAutospacing="1" w:after="100" w:afterAutospacing="1" w:line="240" w:lineRule="auto"/>
    </w:pPr>
    <w:rPr>
      <w:rFonts w:ascii="Times New Roman" w:eastAsia="Times New Roman" w:hAnsi="Times New Roman" w:cs="Times New Roman"/>
      <w:color w:val="303030"/>
      <w:sz w:val="24"/>
      <w:szCs w:val="24"/>
      <w:lang w:val="es-VE" w:eastAsia="es-VE"/>
    </w:rPr>
  </w:style>
  <w:style w:type="paragraph" w:customStyle="1" w:styleId="brieflinkpopdesc">
    <w:name w:val="brieflinkpopdesc"/>
    <w:basedOn w:val="Normal"/>
    <w:rsid w:val="00E34923"/>
    <w:pPr>
      <w:spacing w:before="96" w:after="100" w:afterAutospacing="1" w:line="240" w:lineRule="auto"/>
    </w:pPr>
    <w:rPr>
      <w:rFonts w:ascii="Times New Roman" w:eastAsia="Times New Roman" w:hAnsi="Times New Roman" w:cs="Times New Roman"/>
      <w:sz w:val="20"/>
      <w:szCs w:val="20"/>
      <w:lang w:val="es-VE" w:eastAsia="es-VE"/>
    </w:rPr>
  </w:style>
  <w:style w:type="paragraph" w:customStyle="1" w:styleId="ui-ncbitoggler-slave">
    <w:name w:val="ui-ncbitoggler-slave"/>
    <w:basedOn w:val="Normal"/>
    <w:rsid w:val="00E34923"/>
    <w:pPr>
      <w:spacing w:before="48" w:after="0" w:line="240" w:lineRule="auto"/>
      <w:ind w:left="240"/>
    </w:pPr>
    <w:rPr>
      <w:rFonts w:ascii="Times New Roman" w:eastAsia="Times New Roman" w:hAnsi="Times New Roman" w:cs="Times New Roman"/>
      <w:vanish/>
      <w:sz w:val="24"/>
      <w:szCs w:val="24"/>
      <w:lang w:val="es-VE" w:eastAsia="es-VE"/>
    </w:rPr>
  </w:style>
  <w:style w:type="paragraph" w:customStyle="1" w:styleId="ui-ncbitoggler-slave-open">
    <w:name w:val="ui-ncbitoggler-slave-open"/>
    <w:basedOn w:val="Normal"/>
    <w:rsid w:val="00E34923"/>
    <w:pPr>
      <w:spacing w:before="48" w:after="0" w:line="240" w:lineRule="auto"/>
      <w:ind w:left="240"/>
    </w:pPr>
    <w:rPr>
      <w:rFonts w:ascii="Times New Roman" w:eastAsia="Times New Roman" w:hAnsi="Times New Roman" w:cs="Times New Roman"/>
      <w:sz w:val="24"/>
      <w:szCs w:val="24"/>
      <w:lang w:val="es-VE" w:eastAsia="es-VE"/>
    </w:rPr>
  </w:style>
  <w:style w:type="paragraph" w:customStyle="1" w:styleId="jig-tree">
    <w:name w:val="jig-tree"/>
    <w:basedOn w:val="Normal"/>
    <w:rsid w:val="00E34923"/>
    <w:pPr>
      <w:spacing w:before="30" w:after="30" w:line="240" w:lineRule="auto"/>
      <w:ind w:left="30" w:right="30"/>
    </w:pPr>
    <w:rPr>
      <w:rFonts w:ascii="Times New Roman" w:eastAsia="Times New Roman" w:hAnsi="Times New Roman" w:cs="Times New Roman"/>
      <w:sz w:val="24"/>
      <w:szCs w:val="24"/>
      <w:lang w:val="es-VE" w:eastAsia="es-VE"/>
    </w:rPr>
  </w:style>
  <w:style w:type="paragraph" w:customStyle="1" w:styleId="ui-ncbilinksmenu">
    <w:name w:val="ui-ncbilinksmenu"/>
    <w:basedOn w:val="Normal"/>
    <w:rsid w:val="00E34923"/>
    <w:pPr>
      <w:pBdr>
        <w:top w:val="single" w:sz="6" w:space="0" w:color="CCCCCC"/>
        <w:left w:val="single" w:sz="6" w:space="0" w:color="CCCCCC"/>
        <w:bottom w:val="single" w:sz="6" w:space="0" w:color="CCCCCC"/>
        <w:right w:val="single" w:sz="6" w:space="0" w:color="CCCCCC"/>
      </w:pBdr>
      <w:shd w:val="clear" w:color="auto" w:fill="FCFCFC"/>
      <w:spacing w:before="100" w:beforeAutospacing="1" w:after="100" w:afterAutospacing="1" w:line="240" w:lineRule="auto"/>
    </w:pPr>
    <w:rPr>
      <w:rFonts w:ascii="Times New Roman" w:eastAsia="Times New Roman" w:hAnsi="Times New Roman" w:cs="Times New Roman"/>
      <w:b/>
      <w:bCs/>
      <w:color w:val="999999"/>
      <w:sz w:val="24"/>
      <w:szCs w:val="24"/>
      <w:lang w:val="es-VE" w:eastAsia="es-VE"/>
    </w:rPr>
  </w:style>
  <w:style w:type="paragraph" w:customStyle="1" w:styleId="ui-ncbilinksmenu-loadingmessage">
    <w:name w:val="ui-ncbilinksmenu-loadingmessag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jig-ncbiclearbutton-wrap">
    <w:name w:val="jig-ncbiclearbutton-wrap"/>
    <w:basedOn w:val="Normal"/>
    <w:rsid w:val="00E34923"/>
    <w:pPr>
      <w:pBdr>
        <w:top w:val="single" w:sz="6" w:space="2" w:color="CCCCCC"/>
        <w:left w:val="single" w:sz="6" w:space="2" w:color="CCCCCC"/>
        <w:bottom w:val="single" w:sz="6" w:space="2" w:color="CCCCCC"/>
        <w:right w:val="single" w:sz="6" w:space="15"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placeholder">
    <w:name w:val="placeholder"/>
    <w:basedOn w:val="Normal"/>
    <w:rsid w:val="00E34923"/>
    <w:pPr>
      <w:spacing w:before="100" w:beforeAutospacing="1" w:after="100" w:afterAutospacing="1" w:line="240" w:lineRule="auto"/>
    </w:pPr>
    <w:rPr>
      <w:rFonts w:ascii="Times New Roman" w:eastAsia="Times New Roman" w:hAnsi="Times New Roman" w:cs="Times New Roman"/>
      <w:color w:val="777790"/>
      <w:sz w:val="24"/>
      <w:szCs w:val="24"/>
      <w:lang w:val="es-VE" w:eastAsia="es-VE"/>
    </w:rPr>
  </w:style>
  <w:style w:type="paragraph" w:customStyle="1" w:styleId="ui-ncbiplaceholder-label">
    <w:name w:val="ui-ncbiplaceholder-label"/>
    <w:basedOn w:val="Normal"/>
    <w:rsid w:val="00E34923"/>
    <w:pPr>
      <w:spacing w:after="0" w:line="240" w:lineRule="auto"/>
    </w:pPr>
    <w:rPr>
      <w:rFonts w:ascii="Times New Roman" w:eastAsia="Times New Roman" w:hAnsi="Times New Roman" w:cs="Times New Roman"/>
      <w:color w:val="777790"/>
      <w:sz w:val="24"/>
      <w:szCs w:val="24"/>
      <w:lang w:val="es-VE" w:eastAsia="es-VE"/>
    </w:rPr>
  </w:style>
  <w:style w:type="paragraph" w:customStyle="1" w:styleId="ui-ncbiexpander">
    <w:name w:val="ui-ncbiexpander"/>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expander-simple">
    <w:name w:val="ui-ncbiexpander-simple"/>
    <w:basedOn w:val="Normal"/>
    <w:rsid w:val="00E34923"/>
    <w:pPr>
      <w:pBdr>
        <w:bottom w:val="single" w:sz="6" w:space="0" w:color="CCCCCC"/>
      </w:pBd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expander-arrow-bar">
    <w:name w:val="ui-expander-arrow-bar"/>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select">
    <w:name w:val="ui-ncbiselect"/>
    <w:basedOn w:val="Normal"/>
    <w:rsid w:val="00E34923"/>
    <w:pPr>
      <w:pBdr>
        <w:top w:val="single" w:sz="6" w:space="0" w:color="DDDDDD"/>
        <w:left w:val="single" w:sz="6" w:space="0" w:color="DDDDDD"/>
        <w:bottom w:val="single" w:sz="6" w:space="0" w:color="AAAAAA"/>
        <w:right w:val="single" w:sz="6" w:space="0" w:color="AAAAAA"/>
      </w:pBdr>
      <w:shd w:val="clear" w:color="auto" w:fill="FFFFFF"/>
      <w:spacing w:after="0" w:line="240" w:lineRule="auto"/>
    </w:pPr>
    <w:rPr>
      <w:rFonts w:ascii="Times New Roman" w:eastAsia="Times New Roman" w:hAnsi="Times New Roman" w:cs="Times New Roman"/>
      <w:sz w:val="24"/>
      <w:szCs w:val="24"/>
      <w:lang w:val="es-VE" w:eastAsia="es-VE"/>
    </w:rPr>
  </w:style>
  <w:style w:type="paragraph" w:customStyle="1" w:styleId="jig-ncbiinpagenav-goto-container">
    <w:name w:val="jig-ncbiinpagenav-goto-container"/>
    <w:basedOn w:val="Normal"/>
    <w:rsid w:val="00E34923"/>
    <w:pPr>
      <w:spacing w:before="100" w:beforeAutospacing="1" w:after="100" w:afterAutospacing="1" w:line="240" w:lineRule="auto"/>
      <w:jc w:val="right"/>
    </w:pPr>
    <w:rPr>
      <w:rFonts w:ascii="Times New Roman" w:eastAsia="Times New Roman" w:hAnsi="Times New Roman" w:cs="Times New Roman"/>
      <w:sz w:val="24"/>
      <w:szCs w:val="24"/>
      <w:lang w:val="es-VE" w:eastAsia="es-VE"/>
    </w:rPr>
  </w:style>
  <w:style w:type="paragraph" w:customStyle="1" w:styleId="ui-ncbispinbox">
    <w:name w:val="ui-ncbispinbox"/>
    <w:basedOn w:val="Normal"/>
    <w:rsid w:val="00E34923"/>
    <w:pPr>
      <w:spacing w:before="100" w:beforeAutospacing="1" w:after="100" w:afterAutospacing="1" w:line="240" w:lineRule="auto"/>
      <w:textAlignment w:val="center"/>
    </w:pPr>
    <w:rPr>
      <w:rFonts w:ascii="Times New Roman" w:eastAsia="Times New Roman" w:hAnsi="Times New Roman" w:cs="Times New Roman"/>
      <w:sz w:val="24"/>
      <w:szCs w:val="24"/>
      <w:lang w:val="es-VE" w:eastAsia="es-VE"/>
    </w:rPr>
  </w:style>
  <w:style w:type="paragraph" w:customStyle="1" w:styleId="ui-ncbispinbox-arrows">
    <w:name w:val="ui-ncbispinbox-arrows"/>
    <w:basedOn w:val="Normal"/>
    <w:rsid w:val="00E34923"/>
    <w:pPr>
      <w:spacing w:before="100" w:beforeAutospacing="1" w:after="100" w:afterAutospacing="1" w:line="240" w:lineRule="auto"/>
      <w:textAlignment w:val="center"/>
    </w:pPr>
    <w:rPr>
      <w:rFonts w:ascii="Times New Roman" w:eastAsia="Times New Roman" w:hAnsi="Times New Roman" w:cs="Times New Roman"/>
      <w:sz w:val="24"/>
      <w:szCs w:val="24"/>
      <w:lang w:val="es-VE" w:eastAsia="es-VE"/>
    </w:rPr>
  </w:style>
  <w:style w:type="paragraph" w:customStyle="1" w:styleId="ui-ncbihelppopper">
    <w:name w:val="ui-ncbihelppopper"/>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helppopper-fullhelp">
    <w:name w:val="ui-ncbihelppopper-fullhelp"/>
    <w:basedOn w:val="Normal"/>
    <w:rsid w:val="00E34923"/>
    <w:pPr>
      <w:spacing w:before="100" w:beforeAutospacing="1" w:after="100" w:afterAutospacing="1" w:line="240" w:lineRule="auto"/>
      <w:jc w:val="right"/>
    </w:pPr>
    <w:rPr>
      <w:rFonts w:ascii="Times New Roman" w:eastAsia="Times New Roman" w:hAnsi="Times New Roman" w:cs="Times New Roman"/>
      <w:sz w:val="20"/>
      <w:szCs w:val="20"/>
      <w:lang w:val="es-VE" w:eastAsia="es-VE"/>
    </w:rPr>
  </w:style>
  <w:style w:type="paragraph" w:customStyle="1" w:styleId="ui-ncbihelppopper-bullet">
    <w:name w:val="ui-ncbihelppopper-bullet"/>
    <w:basedOn w:val="Normal"/>
    <w:rsid w:val="00E34923"/>
    <w:pPr>
      <w:spacing w:after="0" w:line="240" w:lineRule="auto"/>
      <w:ind w:left="111" w:right="111"/>
    </w:pPr>
    <w:rPr>
      <w:rFonts w:ascii="Times New Roman" w:eastAsia="Times New Roman" w:hAnsi="Times New Roman" w:cs="Times New Roman"/>
      <w:sz w:val="24"/>
      <w:szCs w:val="24"/>
      <w:lang w:val="es-VE" w:eastAsia="es-VE"/>
    </w:rPr>
  </w:style>
  <w:style w:type="paragraph" w:customStyle="1" w:styleId="ui-ncbihelppopper-last">
    <w:name w:val="ui-ncbihelppopper-last"/>
    <w:basedOn w:val="Normal"/>
    <w:rsid w:val="00E34923"/>
    <w:pPr>
      <w:spacing w:before="100" w:beforeAutospacing="1" w:after="55" w:line="240" w:lineRule="auto"/>
    </w:pPr>
    <w:rPr>
      <w:rFonts w:ascii="Times New Roman" w:eastAsia="Times New Roman" w:hAnsi="Times New Roman" w:cs="Times New Roman"/>
      <w:sz w:val="24"/>
      <w:szCs w:val="24"/>
      <w:lang w:val="es-VE" w:eastAsia="es-VE"/>
    </w:rPr>
  </w:style>
  <w:style w:type="paragraph" w:customStyle="1" w:styleId="ui-ncbisetswitch">
    <w:name w:val="ui-ncbisetswitch"/>
    <w:basedOn w:val="Normal"/>
    <w:rsid w:val="00E34923"/>
    <w:pPr>
      <w:pBdr>
        <w:top w:val="single" w:sz="6" w:space="0" w:color="CBCBCB"/>
        <w:left w:val="single" w:sz="6" w:space="0" w:color="CBCBCB"/>
        <w:bottom w:val="single" w:sz="6" w:space="0" w:color="CBCBCB"/>
        <w:right w:val="single" w:sz="6" w:space="0" w:color="CBCBCB"/>
      </w:pBdr>
      <w:shd w:val="clear" w:color="auto" w:fill="F6F6F6"/>
      <w:spacing w:before="100" w:beforeAutospacing="1" w:after="100" w:afterAutospacing="1" w:line="240" w:lineRule="auto"/>
    </w:pPr>
    <w:rPr>
      <w:rFonts w:ascii="Times New Roman" w:eastAsia="Times New Roman" w:hAnsi="Times New Roman" w:cs="Times New Roman"/>
      <w:color w:val="444444"/>
      <w:sz w:val="24"/>
      <w:szCs w:val="24"/>
      <w:lang w:val="es-VE" w:eastAsia="es-VE"/>
    </w:rPr>
  </w:style>
  <w:style w:type="paragraph" w:customStyle="1" w:styleId="ui-ncbisetswitch-hasstar">
    <w:name w:val="ui-ncbisetswitch-hasstar"/>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fg-button-icon-left">
    <w:name w:val="fg-button-icon-left"/>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jig-ncbihistogram">
    <w:name w:val="jig-ncbihistogram"/>
    <w:basedOn w:val="Normal"/>
    <w:rsid w:val="00E34923"/>
    <w:pPr>
      <w:pBdr>
        <w:top w:val="single" w:sz="6" w:space="1" w:color="E0E0E0"/>
        <w:left w:val="single" w:sz="6" w:space="0" w:color="E0E0E0"/>
        <w:bottom w:val="single" w:sz="6" w:space="0" w:color="E0E0E0"/>
        <w:right w:val="single" w:sz="6" w:space="0" w:color="E0E0E0"/>
      </w:pBd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histogram">
    <w:name w:val="ui-ncbihistogram"/>
    <w:basedOn w:val="Normal"/>
    <w:rsid w:val="00E34923"/>
    <w:pPr>
      <w:spacing w:after="0" w:line="240" w:lineRule="auto"/>
    </w:pPr>
    <w:rPr>
      <w:rFonts w:ascii="Times New Roman" w:eastAsia="Times New Roman" w:hAnsi="Times New Roman" w:cs="Times New Roman"/>
      <w:sz w:val="24"/>
      <w:szCs w:val="24"/>
      <w:lang w:val="es-VE" w:eastAsia="es-VE"/>
    </w:rPr>
  </w:style>
  <w:style w:type="paragraph" w:customStyle="1" w:styleId="ui-ncbihistogram-display-area">
    <w:name w:val="ui-ncbihistogram-display-area"/>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histogram-display-areaollih3">
    <w:name w:val="ui-ncbihistogram-display-area&gt;ol&gt;li&gt;h3"/>
    <w:basedOn w:val="Normal"/>
    <w:rsid w:val="00E34923"/>
    <w:pPr>
      <w:spacing w:after="0" w:line="240" w:lineRule="auto"/>
      <w:ind w:firstLine="7328"/>
    </w:pPr>
    <w:rPr>
      <w:rFonts w:ascii="Times New Roman" w:eastAsia="Times New Roman" w:hAnsi="Times New Roman" w:cs="Times New Roman"/>
      <w:sz w:val="24"/>
      <w:szCs w:val="24"/>
      <w:lang w:val="es-VE" w:eastAsia="es-VE"/>
    </w:rPr>
  </w:style>
  <w:style w:type="paragraph" w:customStyle="1" w:styleId="ui-ncbihistogram-controls">
    <w:name w:val="ui-ncbihistogram-controls"/>
    <w:basedOn w:val="Normal"/>
    <w:rsid w:val="00E34923"/>
    <w:pPr>
      <w:pBdr>
        <w:top w:val="single" w:sz="6" w:space="0" w:color="E0E0E0"/>
      </w:pBd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histogram-left">
    <w:name w:val="ui-ncbihistogram-left"/>
    <w:basedOn w:val="Normal"/>
    <w:rsid w:val="00E34923"/>
    <w:pPr>
      <w:spacing w:before="100" w:beforeAutospacing="1" w:after="100" w:afterAutospacing="1" w:line="240" w:lineRule="auto"/>
      <w:ind w:left="45"/>
      <w:jc w:val="center"/>
    </w:pPr>
    <w:rPr>
      <w:rFonts w:ascii="Times New Roman" w:eastAsia="Times New Roman" w:hAnsi="Times New Roman" w:cs="Times New Roman"/>
      <w:sz w:val="2"/>
      <w:szCs w:val="2"/>
      <w:lang w:val="es-VE" w:eastAsia="es-VE"/>
    </w:rPr>
  </w:style>
  <w:style w:type="paragraph" w:customStyle="1" w:styleId="ui-ncbihistogram-right">
    <w:name w:val="ui-ncbihistogram-right"/>
    <w:basedOn w:val="Normal"/>
    <w:rsid w:val="00E34923"/>
    <w:pPr>
      <w:spacing w:before="100" w:beforeAutospacing="1" w:after="100" w:afterAutospacing="1" w:line="240" w:lineRule="auto"/>
      <w:ind w:right="45"/>
      <w:jc w:val="center"/>
    </w:pPr>
    <w:rPr>
      <w:rFonts w:ascii="Times New Roman" w:eastAsia="Times New Roman" w:hAnsi="Times New Roman" w:cs="Times New Roman"/>
      <w:sz w:val="2"/>
      <w:szCs w:val="2"/>
      <w:lang w:val="es-VE" w:eastAsia="es-VE"/>
    </w:rPr>
  </w:style>
  <w:style w:type="paragraph" w:customStyle="1" w:styleId="ui-ncbihistogram-left-disabled">
    <w:name w:val="ui-ncbihistogram-left-disabled"/>
    <w:basedOn w:val="Normal"/>
    <w:rsid w:val="00E34923"/>
    <w:pPr>
      <w:spacing w:before="100" w:beforeAutospacing="1" w:after="100" w:afterAutospacing="1" w:line="240" w:lineRule="auto"/>
    </w:pPr>
    <w:rPr>
      <w:rFonts w:ascii="Times New Roman" w:eastAsia="Times New Roman" w:hAnsi="Times New Roman" w:cs="Times New Roman"/>
      <w:color w:val="DDDDDD"/>
      <w:sz w:val="24"/>
      <w:szCs w:val="24"/>
      <w:lang w:val="es-VE" w:eastAsia="es-VE"/>
    </w:rPr>
  </w:style>
  <w:style w:type="paragraph" w:customStyle="1" w:styleId="ui-ncbihistogram-right-disabled">
    <w:name w:val="ui-ncbihistogram-right-disabled"/>
    <w:basedOn w:val="Normal"/>
    <w:rsid w:val="00E34923"/>
    <w:pPr>
      <w:spacing w:before="100" w:beforeAutospacing="1" w:after="100" w:afterAutospacing="1" w:line="240" w:lineRule="auto"/>
    </w:pPr>
    <w:rPr>
      <w:rFonts w:ascii="Times New Roman" w:eastAsia="Times New Roman" w:hAnsi="Times New Roman" w:cs="Times New Roman"/>
      <w:color w:val="DDDDDD"/>
      <w:sz w:val="24"/>
      <w:szCs w:val="24"/>
      <w:lang w:val="es-VE" w:eastAsia="es-VE"/>
    </w:rPr>
  </w:style>
  <w:style w:type="paragraph" w:customStyle="1" w:styleId="ui-ncbihistogram-text">
    <w:name w:val="ui-ncbihistogram-text"/>
    <w:basedOn w:val="Normal"/>
    <w:rsid w:val="00E34923"/>
    <w:pPr>
      <w:spacing w:after="0" w:line="436" w:lineRule="atLeast"/>
      <w:ind w:left="255" w:right="255"/>
      <w:jc w:val="center"/>
    </w:pPr>
    <w:rPr>
      <w:rFonts w:ascii="Times New Roman" w:eastAsia="Times New Roman" w:hAnsi="Times New Roman" w:cs="Times New Roman"/>
      <w:sz w:val="20"/>
      <w:szCs w:val="20"/>
      <w:lang w:val="es-VE" w:eastAsia="es-VE"/>
    </w:rPr>
  </w:style>
  <w:style w:type="paragraph" w:customStyle="1" w:styleId="ui-ncbihistogram-tooltip">
    <w:name w:val="ui-ncbihistogram-tooltip"/>
    <w:basedOn w:val="Normal"/>
    <w:rsid w:val="00E34923"/>
    <w:pPr>
      <w:pBdr>
        <w:top w:val="single" w:sz="6" w:space="3" w:color="DEDEDE"/>
        <w:left w:val="single" w:sz="6" w:space="6" w:color="DEDEDE"/>
        <w:bottom w:val="single" w:sz="6" w:space="3" w:color="DEDEDE"/>
        <w:right w:val="single" w:sz="6" w:space="6" w:color="DEDEDE"/>
      </w:pBdr>
      <w:shd w:val="clear" w:color="auto" w:fill="FFFFFF"/>
      <w:spacing w:before="100" w:beforeAutospacing="1" w:after="100" w:afterAutospacing="1" w:line="240" w:lineRule="auto"/>
    </w:pPr>
    <w:rPr>
      <w:rFonts w:ascii="Times New Roman" w:eastAsia="Times New Roman" w:hAnsi="Times New Roman" w:cs="Times New Roman"/>
      <w:vanish/>
      <w:color w:val="000000"/>
      <w:sz w:val="24"/>
      <w:szCs w:val="24"/>
      <w:lang w:val="es-VE" w:eastAsia="es-VE"/>
    </w:rPr>
  </w:style>
  <w:style w:type="paragraph" w:customStyle="1" w:styleId="ncbiactivevalidationmsg">
    <w:name w:val="ncbiactivevalidation_msg"/>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ncbiactivevalidationmsgchecking">
    <w:name w:val="ncbiactivevalidation_msg_checking"/>
    <w:basedOn w:val="Normal"/>
    <w:rsid w:val="00E34923"/>
    <w:pPr>
      <w:spacing w:before="100" w:beforeAutospacing="1" w:after="100" w:afterAutospacing="1" w:line="240" w:lineRule="auto"/>
    </w:pPr>
    <w:rPr>
      <w:rFonts w:ascii="Times New Roman" w:eastAsia="Times New Roman" w:hAnsi="Times New Roman" w:cs="Times New Roman"/>
      <w:color w:val="FF9900"/>
      <w:sz w:val="24"/>
      <w:szCs w:val="24"/>
      <w:lang w:val="es-VE" w:eastAsia="es-VE"/>
    </w:rPr>
  </w:style>
  <w:style w:type="paragraph" w:customStyle="1" w:styleId="ncbiactivevalidationmsgvalid">
    <w:name w:val="ncbiactivevalidation_msg_valid"/>
    <w:basedOn w:val="Normal"/>
    <w:rsid w:val="00E34923"/>
    <w:pPr>
      <w:spacing w:before="100" w:beforeAutospacing="1" w:after="100" w:afterAutospacing="1" w:line="240" w:lineRule="auto"/>
    </w:pPr>
    <w:rPr>
      <w:rFonts w:ascii="Times New Roman" w:eastAsia="Times New Roman" w:hAnsi="Times New Roman" w:cs="Times New Roman"/>
      <w:color w:val="008000"/>
      <w:sz w:val="24"/>
      <w:szCs w:val="24"/>
      <w:lang w:val="es-VE" w:eastAsia="es-VE"/>
    </w:rPr>
  </w:style>
  <w:style w:type="paragraph" w:customStyle="1" w:styleId="ncbiactivevalidationmsgerror">
    <w:name w:val="ncbiactivevalidation_msg_error"/>
    <w:basedOn w:val="Normal"/>
    <w:rsid w:val="00E34923"/>
    <w:pPr>
      <w:spacing w:before="100" w:beforeAutospacing="1" w:after="100" w:afterAutospacing="1" w:line="240" w:lineRule="auto"/>
    </w:pPr>
    <w:rPr>
      <w:rFonts w:ascii="Times New Roman" w:eastAsia="Times New Roman" w:hAnsi="Times New Roman" w:cs="Times New Roman"/>
      <w:color w:val="FF0000"/>
      <w:sz w:val="24"/>
      <w:szCs w:val="24"/>
      <w:lang w:val="es-VE" w:eastAsia="es-VE"/>
    </w:rPr>
  </w:style>
  <w:style w:type="paragraph" w:customStyle="1" w:styleId="ncbiactivevalidationmsginfo">
    <w:name w:val="ncbiactivevalidation_msg_info"/>
    <w:basedOn w:val="Normal"/>
    <w:rsid w:val="00E34923"/>
    <w:pPr>
      <w:spacing w:before="100" w:beforeAutospacing="1" w:after="100" w:afterAutospacing="1" w:line="240" w:lineRule="auto"/>
    </w:pPr>
    <w:rPr>
      <w:rFonts w:ascii="Times New Roman" w:eastAsia="Times New Roman" w:hAnsi="Times New Roman" w:cs="Times New Roman"/>
      <w:color w:val="0000FF"/>
      <w:sz w:val="24"/>
      <w:szCs w:val="24"/>
      <w:lang w:val="es-VE" w:eastAsia="es-VE"/>
    </w:rPr>
  </w:style>
  <w:style w:type="paragraph" w:customStyle="1" w:styleId="ui-datepicker">
    <w:name w:val="ui-datepicker"/>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row-break">
    <w:name w:val="ui-datepicker-row-break"/>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rtl">
    <w:name w:val="ui-datepicker-rtl"/>
    <w:basedOn w:val="Normal"/>
    <w:rsid w:val="00E34923"/>
    <w:pPr>
      <w:bidi/>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cover">
    <w:name w:val="ui-datepicker-cover"/>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slider">
    <w:name w:val="ui-slider"/>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slider-horizontal">
    <w:name w:val="ui-slider-horizontal"/>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slider-vertical">
    <w:name w:val="ui-slider-vertical"/>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fig">
    <w:name w:val="fig"/>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table">
    <w:name w:val="tabl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pmc-wm">
    <w:name w:val="pmc-wm"/>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attic">
    <w:name w:val="attic"/>
    <w:basedOn w:val="Normal"/>
    <w:rsid w:val="00E34923"/>
    <w:pPr>
      <w:shd w:val="clear" w:color="auto" w:fill="336699"/>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basement">
    <w:name w:val="basement"/>
    <w:basedOn w:val="Normal"/>
    <w:rsid w:val="00E34923"/>
    <w:pPr>
      <w:shd w:val="clear" w:color="auto" w:fill="336699"/>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page-breadcrumbs">
    <w:name w:val="page-breadcrumbs"/>
    <w:basedOn w:val="Normal"/>
    <w:rsid w:val="00E34923"/>
    <w:pPr>
      <w:spacing w:before="100" w:beforeAutospacing="1" w:after="100" w:afterAutospacing="1" w:line="240" w:lineRule="auto"/>
    </w:pPr>
    <w:rPr>
      <w:rFonts w:ascii="Arial" w:eastAsia="Times New Roman" w:hAnsi="Arial" w:cs="Arial"/>
      <w:sz w:val="24"/>
      <w:szCs w:val="24"/>
      <w:lang w:val="es-VE" w:eastAsia="es-VE"/>
    </w:rPr>
  </w:style>
  <w:style w:type="paragraph" w:customStyle="1" w:styleId="vatop">
    <w:name w:val="va_top"/>
    <w:basedOn w:val="Normal"/>
    <w:rsid w:val="00E34923"/>
    <w:pPr>
      <w:spacing w:before="100" w:beforeAutospacing="1" w:after="100" w:afterAutospacing="1" w:line="240" w:lineRule="auto"/>
      <w:textAlignment w:val="top"/>
    </w:pPr>
    <w:rPr>
      <w:rFonts w:ascii="Times New Roman" w:eastAsia="Times New Roman" w:hAnsi="Times New Roman" w:cs="Times New Roman"/>
      <w:sz w:val="24"/>
      <w:szCs w:val="24"/>
      <w:lang w:val="es-VE" w:eastAsia="es-VE"/>
    </w:rPr>
  </w:style>
  <w:style w:type="paragraph" w:customStyle="1" w:styleId="vamiddle">
    <w:name w:val="va_middle"/>
    <w:basedOn w:val="Normal"/>
    <w:rsid w:val="00E34923"/>
    <w:pPr>
      <w:spacing w:before="100" w:beforeAutospacing="1" w:after="100" w:afterAutospacing="1" w:line="240" w:lineRule="auto"/>
      <w:textAlignment w:val="center"/>
    </w:pPr>
    <w:rPr>
      <w:rFonts w:ascii="Times New Roman" w:eastAsia="Times New Roman" w:hAnsi="Times New Roman" w:cs="Times New Roman"/>
      <w:sz w:val="24"/>
      <w:szCs w:val="24"/>
      <w:lang w:val="es-VE" w:eastAsia="es-VE"/>
    </w:rPr>
  </w:style>
  <w:style w:type="paragraph" w:customStyle="1" w:styleId="qtrhythm">
    <w:name w:val="qt_rhythm"/>
    <w:basedOn w:val="Normal"/>
    <w:rsid w:val="00E34923"/>
    <w:pPr>
      <w:spacing w:before="83" w:after="83" w:line="240" w:lineRule="auto"/>
    </w:pPr>
    <w:rPr>
      <w:rFonts w:ascii="Times New Roman" w:eastAsia="Times New Roman" w:hAnsi="Times New Roman" w:cs="Times New Roman"/>
      <w:sz w:val="24"/>
      <w:szCs w:val="24"/>
      <w:lang w:val="es-VE" w:eastAsia="es-VE"/>
    </w:rPr>
  </w:style>
  <w:style w:type="paragraph" w:customStyle="1" w:styleId="notopmargin">
    <w:name w:val="no_top_margin"/>
    <w:basedOn w:val="Normal"/>
    <w:rsid w:val="00E34923"/>
    <w:pPr>
      <w:spacing w:after="100" w:afterAutospacing="1" w:line="240" w:lineRule="auto"/>
    </w:pPr>
    <w:rPr>
      <w:rFonts w:ascii="Times New Roman" w:eastAsia="Times New Roman" w:hAnsi="Times New Roman" w:cs="Times New Roman"/>
      <w:sz w:val="24"/>
      <w:szCs w:val="24"/>
      <w:lang w:val="es-VE" w:eastAsia="es-VE"/>
    </w:rPr>
  </w:style>
  <w:style w:type="paragraph" w:customStyle="1" w:styleId="nobottommargin">
    <w:name w:val="no_bottom_margin"/>
    <w:basedOn w:val="Normal"/>
    <w:rsid w:val="00E34923"/>
    <w:pPr>
      <w:spacing w:before="100" w:beforeAutospacing="1" w:after="0" w:line="240" w:lineRule="auto"/>
    </w:pPr>
    <w:rPr>
      <w:rFonts w:ascii="Times New Roman" w:eastAsia="Times New Roman" w:hAnsi="Times New Roman" w:cs="Times New Roman"/>
      <w:sz w:val="24"/>
      <w:szCs w:val="24"/>
      <w:lang w:val="es-VE" w:eastAsia="es-VE"/>
    </w:rPr>
  </w:style>
  <w:style w:type="paragraph" w:customStyle="1" w:styleId="tscanvas">
    <w:name w:val="ts_canvas"/>
    <w:basedOn w:val="Normal"/>
    <w:rsid w:val="00E34923"/>
    <w:pPr>
      <w:pBdr>
        <w:top w:val="single" w:sz="6" w:space="0" w:color="C0C0C0"/>
        <w:left w:val="single" w:sz="6" w:space="0" w:color="C0C0C0"/>
        <w:bottom w:val="single" w:sz="6" w:space="0" w:color="C0C0C0"/>
        <w:right w:val="single" w:sz="6" w:space="0" w:color="C0C0C0"/>
      </w:pBd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tsbar">
    <w:name w:val="ts_bar"/>
    <w:basedOn w:val="Normal"/>
    <w:rsid w:val="00E34923"/>
    <w:pPr>
      <w:shd w:val="clear" w:color="auto" w:fill="DCF0F4"/>
      <w:spacing w:before="100" w:beforeAutospacing="1" w:after="100" w:afterAutospacing="1" w:line="240" w:lineRule="auto"/>
      <w:jc w:val="center"/>
    </w:pPr>
    <w:rPr>
      <w:rFonts w:ascii="Times New Roman" w:eastAsia="Times New Roman" w:hAnsi="Times New Roman" w:cs="Times New Roman"/>
      <w:sz w:val="24"/>
      <w:szCs w:val="24"/>
      <w:lang w:val="es-VE" w:eastAsia="es-VE"/>
    </w:rPr>
  </w:style>
  <w:style w:type="paragraph" w:customStyle="1" w:styleId="fm-reuse">
    <w:name w:val="fm-reuse"/>
    <w:basedOn w:val="Normal"/>
    <w:rsid w:val="00E34923"/>
    <w:pPr>
      <w:spacing w:before="100" w:beforeAutospacing="1" w:after="100" w:afterAutospacing="1" w:line="240" w:lineRule="auto"/>
      <w:ind w:left="720"/>
    </w:pPr>
    <w:rPr>
      <w:rFonts w:ascii="Times New Roman" w:eastAsia="Times New Roman" w:hAnsi="Times New Roman" w:cs="Times New Roman"/>
      <w:sz w:val="24"/>
      <w:szCs w:val="24"/>
      <w:lang w:val="es-VE" w:eastAsia="es-VE"/>
    </w:rPr>
  </w:style>
  <w:style w:type="paragraph" w:customStyle="1" w:styleId="fm-citation-from">
    <w:name w:val="fm-citation-from"/>
    <w:basedOn w:val="Normal"/>
    <w:rsid w:val="00E34923"/>
    <w:pPr>
      <w:spacing w:before="100" w:beforeAutospacing="1" w:after="100" w:afterAutospacing="1" w:line="240" w:lineRule="auto"/>
      <w:ind w:right="120"/>
    </w:pPr>
    <w:rPr>
      <w:rFonts w:ascii="Times New Roman" w:eastAsia="Times New Roman" w:hAnsi="Times New Roman" w:cs="Times New Roman"/>
      <w:sz w:val="24"/>
      <w:szCs w:val="24"/>
      <w:lang w:val="es-VE" w:eastAsia="es-VE"/>
    </w:rPr>
  </w:style>
  <w:style w:type="paragraph" w:customStyle="1" w:styleId="fm-subtitle">
    <w:name w:val="fm-subtitle"/>
    <w:basedOn w:val="Normal"/>
    <w:rsid w:val="00E34923"/>
    <w:pPr>
      <w:spacing w:after="100" w:afterAutospacing="1" w:line="240" w:lineRule="auto"/>
    </w:pPr>
    <w:rPr>
      <w:rFonts w:ascii="Times New Roman" w:eastAsia="Times New Roman" w:hAnsi="Times New Roman" w:cs="Times New Roman"/>
      <w:sz w:val="30"/>
      <w:szCs w:val="30"/>
      <w:lang w:val="es-VE" w:eastAsia="es-VE"/>
    </w:rPr>
  </w:style>
  <w:style w:type="paragraph" w:customStyle="1" w:styleId="ft-thumb-box">
    <w:name w:val="ft-thumb-box"/>
    <w:basedOn w:val="Normal"/>
    <w:rsid w:val="00E34923"/>
    <w:pPr>
      <w:pBdr>
        <w:top w:val="single" w:sz="6" w:space="0" w:color="9999AA"/>
        <w:left w:val="single" w:sz="6" w:space="4" w:color="9999AA"/>
        <w:bottom w:val="single" w:sz="6" w:space="0" w:color="9999AA"/>
        <w:right w:val="single" w:sz="6" w:space="4" w:color="9999AA"/>
      </w:pBdr>
      <w:shd w:val="clear" w:color="auto" w:fill="F8F8F8"/>
      <w:spacing w:before="166" w:after="166" w:line="240" w:lineRule="auto"/>
      <w:ind w:left="166" w:right="166"/>
      <w:jc w:val="center"/>
      <w:textAlignment w:val="top"/>
    </w:pPr>
    <w:rPr>
      <w:rFonts w:ascii="Times New Roman" w:eastAsia="Times New Roman" w:hAnsi="Times New Roman" w:cs="Times New Roman"/>
      <w:sz w:val="24"/>
      <w:szCs w:val="24"/>
      <w:lang w:val="es-VE" w:eastAsia="es-VE"/>
    </w:rPr>
  </w:style>
  <w:style w:type="paragraph" w:customStyle="1" w:styleId="ft-thumb-current">
    <w:name w:val="ft-thumb-current"/>
    <w:basedOn w:val="Normal"/>
    <w:rsid w:val="00E34923"/>
    <w:pPr>
      <w:shd w:val="clear" w:color="auto" w:fill="D0DCE8"/>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thistab">
    <w:name w:val="thistab"/>
    <w:basedOn w:val="Normal"/>
    <w:rsid w:val="00E34923"/>
    <w:pPr>
      <w:pBdr>
        <w:top w:val="inset" w:sz="6" w:space="0" w:color="auto"/>
        <w:left w:val="inset" w:sz="6" w:space="0" w:color="auto"/>
        <w:bottom w:val="inset" w:sz="6" w:space="0" w:color="auto"/>
        <w:right w:val="inset" w:sz="6" w:space="0" w:color="auto"/>
      </w:pBdr>
      <w:shd w:val="clear" w:color="auto" w:fill="E0E0E0"/>
      <w:spacing w:before="100" w:beforeAutospacing="1" w:after="100" w:afterAutospacing="1" w:line="240" w:lineRule="auto"/>
      <w:jc w:val="center"/>
    </w:pPr>
    <w:rPr>
      <w:rFonts w:ascii="Arial" w:eastAsia="Times New Roman" w:hAnsi="Arial" w:cs="Arial"/>
      <w:b/>
      <w:bCs/>
      <w:sz w:val="24"/>
      <w:szCs w:val="24"/>
      <w:lang w:val="es-VE" w:eastAsia="es-VE"/>
    </w:rPr>
  </w:style>
  <w:style w:type="paragraph" w:customStyle="1" w:styleId="msg-error">
    <w:name w:val="msg-error"/>
    <w:basedOn w:val="Normal"/>
    <w:rsid w:val="00E34923"/>
    <w:pPr>
      <w:shd w:val="clear" w:color="auto" w:fill="FFFF00"/>
      <w:spacing w:before="100" w:beforeAutospacing="1" w:after="100" w:afterAutospacing="1" w:line="240" w:lineRule="auto"/>
    </w:pPr>
    <w:rPr>
      <w:rFonts w:ascii="Times New Roman" w:eastAsia="Times New Roman" w:hAnsi="Times New Roman" w:cs="Times New Roman"/>
      <w:color w:val="FF0000"/>
      <w:sz w:val="24"/>
      <w:szCs w:val="24"/>
      <w:lang w:val="es-VE" w:eastAsia="es-VE"/>
    </w:rPr>
  </w:style>
  <w:style w:type="paragraph" w:customStyle="1" w:styleId="msg-warning">
    <w:name w:val="msg-warning"/>
    <w:basedOn w:val="Normal"/>
    <w:rsid w:val="00E34923"/>
    <w:pPr>
      <w:shd w:val="clear" w:color="auto" w:fill="FFFF00"/>
      <w:spacing w:before="100" w:beforeAutospacing="1" w:after="100" w:afterAutospacing="1" w:line="240" w:lineRule="auto"/>
    </w:pPr>
    <w:rPr>
      <w:rFonts w:ascii="Times New Roman" w:eastAsia="Times New Roman" w:hAnsi="Times New Roman" w:cs="Times New Roman"/>
      <w:color w:val="A52A2A"/>
      <w:sz w:val="24"/>
      <w:szCs w:val="24"/>
      <w:lang w:val="es-VE" w:eastAsia="es-VE"/>
    </w:rPr>
  </w:style>
  <w:style w:type="paragraph" w:customStyle="1" w:styleId="nihms-highlight">
    <w:name w:val="nihms-highlight"/>
    <w:basedOn w:val="Normal"/>
    <w:rsid w:val="00E34923"/>
    <w:pPr>
      <w:shd w:val="clear" w:color="auto" w:fill="FFFF00"/>
      <w:spacing w:after="0" w:line="240" w:lineRule="auto"/>
      <w:ind w:right="48"/>
      <w:jc w:val="center"/>
    </w:pPr>
    <w:rPr>
      <w:rFonts w:ascii="Times New Roman" w:eastAsia="Times New Roman" w:hAnsi="Times New Roman" w:cs="Times New Roman"/>
      <w:color w:val="990000"/>
      <w:sz w:val="18"/>
      <w:szCs w:val="18"/>
      <w:lang w:val="es-VE" w:eastAsia="es-VE"/>
    </w:rPr>
  </w:style>
  <w:style w:type="paragraph" w:customStyle="1" w:styleId="head">
    <w:name w:val="head"/>
    <w:basedOn w:val="Normal"/>
    <w:rsid w:val="00E34923"/>
    <w:pPr>
      <w:pBdr>
        <w:bottom w:val="single" w:sz="6" w:space="0" w:color="97B0C8"/>
      </w:pBd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sub-head">
    <w:name w:val="sub-head"/>
    <w:basedOn w:val="Normal"/>
    <w:rsid w:val="00E34923"/>
    <w:pPr>
      <w:pBdr>
        <w:bottom w:val="single" w:sz="6" w:space="0" w:color="97B0C8"/>
      </w:pBd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headless">
    <w:name w:val="headless"/>
    <w:basedOn w:val="Normal"/>
    <w:rsid w:val="00E34923"/>
    <w:pPr>
      <w:pBdr>
        <w:top w:val="single" w:sz="6" w:space="0" w:color="97B0C8"/>
      </w:pBd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sub-navigation">
    <w:name w:val="sub-navigation"/>
    <w:basedOn w:val="Normal"/>
    <w:rsid w:val="00E34923"/>
    <w:pPr>
      <w:pBdr>
        <w:top w:val="single" w:sz="12" w:space="8" w:color="567EA4"/>
      </w:pBd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sec">
    <w:name w:val="sec"/>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content-branding">
    <w:name w:val="content-branding"/>
    <w:basedOn w:val="Normal"/>
    <w:rsid w:val="00E34923"/>
    <w:pPr>
      <w:spacing w:before="100" w:beforeAutospacing="1" w:after="100" w:afterAutospacing="1" w:line="240" w:lineRule="auto"/>
      <w:jc w:val="center"/>
    </w:pPr>
    <w:rPr>
      <w:rFonts w:ascii="Times New Roman" w:eastAsia="Times New Roman" w:hAnsi="Times New Roman" w:cs="Times New Roman"/>
      <w:sz w:val="24"/>
      <w:szCs w:val="24"/>
      <w:lang w:val="es-VE" w:eastAsia="es-VE"/>
    </w:rPr>
  </w:style>
  <w:style w:type="paragraph" w:customStyle="1" w:styleId="banner-generic-logo-background">
    <w:name w:val="banner-generic-logo-background"/>
    <w:basedOn w:val="Normal"/>
    <w:rsid w:val="00E34923"/>
    <w:pPr>
      <w:shd w:val="clear" w:color="auto" w:fill="C0C0C0"/>
      <w:spacing w:before="100" w:beforeAutospacing="1" w:after="100" w:afterAutospacing="1" w:line="240" w:lineRule="auto"/>
    </w:pPr>
    <w:rPr>
      <w:rFonts w:ascii="Times New Roman" w:eastAsia="Times New Roman" w:hAnsi="Times New Roman" w:cs="Times New Roman"/>
      <w:color w:val="FFFFFF"/>
      <w:sz w:val="24"/>
      <w:szCs w:val="24"/>
      <w:lang w:val="es-VE" w:eastAsia="es-VE"/>
    </w:rPr>
  </w:style>
  <w:style w:type="paragraph" w:customStyle="1" w:styleId="banner-journal-name">
    <w:name w:val="banner-journal-name"/>
    <w:basedOn w:val="Normal"/>
    <w:rsid w:val="00E34923"/>
    <w:pPr>
      <w:spacing w:before="100" w:beforeAutospacing="1" w:after="100" w:afterAutospacing="1" w:line="240" w:lineRule="auto"/>
    </w:pPr>
    <w:rPr>
      <w:rFonts w:ascii="Calibri" w:eastAsia="Times New Roman" w:hAnsi="Calibri" w:cs="Calibri"/>
      <w:sz w:val="48"/>
      <w:szCs w:val="48"/>
      <w:lang w:val="es-VE" w:eastAsia="es-VE"/>
    </w:rPr>
  </w:style>
  <w:style w:type="paragraph" w:customStyle="1" w:styleId="banner-journal-publisher-over-image">
    <w:name w:val="banner-journal-publisher-over-image"/>
    <w:basedOn w:val="Normal"/>
    <w:rsid w:val="00E34923"/>
    <w:pPr>
      <w:spacing w:before="100" w:beforeAutospacing="1" w:after="100" w:afterAutospacing="1" w:line="240" w:lineRule="auto"/>
      <w:ind w:left="1260" w:right="150"/>
    </w:pPr>
    <w:rPr>
      <w:rFonts w:ascii="Times New Roman" w:eastAsia="Times New Roman" w:hAnsi="Times New Roman" w:cs="Times New Roman"/>
      <w:sz w:val="24"/>
      <w:szCs w:val="24"/>
      <w:lang w:val="es-VE" w:eastAsia="es-VE"/>
    </w:rPr>
  </w:style>
  <w:style w:type="paragraph" w:customStyle="1" w:styleId="banner-publisher-name">
    <w:name w:val="banner-publisher-name"/>
    <w:basedOn w:val="Normal"/>
    <w:rsid w:val="00E34923"/>
    <w:pPr>
      <w:spacing w:before="100" w:beforeAutospacing="1" w:after="100" w:afterAutospacing="1" w:line="240" w:lineRule="auto"/>
      <w:jc w:val="right"/>
    </w:pPr>
    <w:rPr>
      <w:rFonts w:ascii="Calibri" w:eastAsia="Times New Roman" w:hAnsi="Calibri" w:cs="Calibri"/>
      <w:b/>
      <w:bCs/>
      <w:color w:val="AA1111"/>
      <w:sz w:val="19"/>
      <w:szCs w:val="19"/>
      <w:lang w:val="es-VE" w:eastAsia="es-VE"/>
    </w:rPr>
  </w:style>
  <w:style w:type="paragraph" w:customStyle="1" w:styleId="bl-w-jtitle-over">
    <w:name w:val="bl-w-jtitle-over"/>
    <w:basedOn w:val="Normal"/>
    <w:rsid w:val="00E34923"/>
    <w:pPr>
      <w:spacing w:before="100" w:beforeAutospacing="1" w:after="100" w:afterAutospacing="1" w:line="240" w:lineRule="auto"/>
    </w:pPr>
    <w:rPr>
      <w:rFonts w:ascii="Times New Roman" w:eastAsia="Times New Roman" w:hAnsi="Times New Roman" w:cs="Times New Roman"/>
      <w:smallCaps/>
      <w:sz w:val="36"/>
      <w:szCs w:val="36"/>
      <w:lang w:val="es-VE" w:eastAsia="es-VE"/>
    </w:rPr>
  </w:style>
  <w:style w:type="paragraph" w:customStyle="1" w:styleId="bl-w-jtitle-over-ph">
    <w:name w:val="bl-w-jtitle-over-ph"/>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bl-w-jtitle-over-ph-content">
    <w:name w:val="bl-w-jtitle-over-ph-content"/>
    <w:basedOn w:val="Normal"/>
    <w:rsid w:val="00E34923"/>
    <w:pPr>
      <w:spacing w:before="120" w:after="0" w:line="240" w:lineRule="auto"/>
      <w:ind w:left="1575" w:right="120"/>
    </w:pPr>
    <w:rPr>
      <w:rFonts w:ascii="Times New Roman" w:eastAsia="Times New Roman" w:hAnsi="Times New Roman" w:cs="Times New Roman"/>
      <w:sz w:val="24"/>
      <w:szCs w:val="24"/>
      <w:lang w:val="es-VE" w:eastAsia="es-VE"/>
    </w:rPr>
  </w:style>
  <w:style w:type="paragraph" w:customStyle="1" w:styleId="banner-journal-publisher-over-image-elsevierwt">
    <w:name w:val="banner-journal-publisher-over-image-elsevierwt"/>
    <w:basedOn w:val="Normal"/>
    <w:rsid w:val="00E34923"/>
    <w:pPr>
      <w:spacing w:before="166" w:after="166" w:line="240" w:lineRule="auto"/>
      <w:ind w:left="332" w:right="2175"/>
    </w:pPr>
    <w:rPr>
      <w:rFonts w:ascii="Times New Roman" w:eastAsia="Times New Roman" w:hAnsi="Times New Roman" w:cs="Times New Roman"/>
      <w:sz w:val="24"/>
      <w:szCs w:val="24"/>
      <w:lang w:val="es-VE" w:eastAsia="es-VE"/>
    </w:rPr>
  </w:style>
  <w:style w:type="paragraph" w:customStyle="1" w:styleId="bl-jtitle-sageopen">
    <w:name w:val="bl-jtitle-sageopen"/>
    <w:basedOn w:val="Normal"/>
    <w:rsid w:val="00E34923"/>
    <w:pPr>
      <w:spacing w:before="100" w:beforeAutospacing="1" w:after="100" w:afterAutospacing="1" w:line="240" w:lineRule="auto"/>
    </w:pPr>
    <w:rPr>
      <w:rFonts w:ascii="Times New Roman" w:eastAsia="Times New Roman" w:hAnsi="Times New Roman" w:cs="Times New Roman"/>
      <w:color w:val="0055A5"/>
      <w:sz w:val="24"/>
      <w:szCs w:val="24"/>
      <w:lang w:val="es-VE" w:eastAsia="es-VE"/>
    </w:rPr>
  </w:style>
  <w:style w:type="paragraph" w:customStyle="1" w:styleId="bl-jtitle-apasd">
    <w:name w:val="bl-jtitle-apasd"/>
    <w:basedOn w:val="Normal"/>
    <w:rsid w:val="00E34923"/>
    <w:pPr>
      <w:spacing w:before="100" w:beforeAutospacing="1" w:after="100" w:afterAutospacing="1" w:line="240" w:lineRule="auto"/>
    </w:pPr>
    <w:rPr>
      <w:rFonts w:ascii="Times New Roman" w:eastAsia="Times New Roman" w:hAnsi="Times New Roman" w:cs="Times New Roman"/>
      <w:color w:val="1E73B3"/>
      <w:sz w:val="24"/>
      <w:szCs w:val="24"/>
      <w:lang w:val="es-VE" w:eastAsia="es-VE"/>
    </w:rPr>
  </w:style>
  <w:style w:type="paragraph" w:customStyle="1" w:styleId="bl-jtitle-springeropen">
    <w:name w:val="bl-jtitle-springeropen"/>
    <w:basedOn w:val="Normal"/>
    <w:rsid w:val="00E34923"/>
    <w:pPr>
      <w:spacing w:before="100" w:beforeAutospacing="1" w:after="100" w:afterAutospacing="1" w:line="240" w:lineRule="auto"/>
    </w:pPr>
    <w:rPr>
      <w:rFonts w:ascii="Times New Roman" w:eastAsia="Times New Roman" w:hAnsi="Times New Roman" w:cs="Times New Roman"/>
      <w:color w:val="F0F0F0"/>
      <w:sz w:val="24"/>
      <w:szCs w:val="24"/>
      <w:lang w:val="es-VE" w:eastAsia="es-VE"/>
    </w:rPr>
  </w:style>
  <w:style w:type="paragraph" w:customStyle="1" w:styleId="bl-jtitle-sfesd">
    <w:name w:val="bl-jtitle-sfesd"/>
    <w:basedOn w:val="Normal"/>
    <w:rsid w:val="00E34923"/>
    <w:pPr>
      <w:spacing w:before="100" w:beforeAutospacing="1" w:after="100" w:afterAutospacing="1" w:line="240" w:lineRule="auto"/>
    </w:pPr>
    <w:rPr>
      <w:rFonts w:ascii="Times New Roman" w:eastAsia="Times New Roman" w:hAnsi="Times New Roman" w:cs="Times New Roman"/>
      <w:color w:val="FFFFFF"/>
      <w:sz w:val="24"/>
      <w:szCs w:val="24"/>
      <w:lang w:val="es-VE" w:eastAsia="es-VE"/>
    </w:rPr>
  </w:style>
  <w:style w:type="paragraph" w:customStyle="1" w:styleId="bl-jtitle-acssd">
    <w:name w:val="bl-jtitle-acssd"/>
    <w:basedOn w:val="Normal"/>
    <w:rsid w:val="00E34923"/>
    <w:pPr>
      <w:spacing w:before="100" w:beforeAutospacing="1" w:after="100" w:afterAutospacing="1" w:line="240" w:lineRule="auto"/>
    </w:pPr>
    <w:rPr>
      <w:rFonts w:ascii="Times New Roman" w:eastAsia="Times New Roman" w:hAnsi="Times New Roman" w:cs="Times New Roman"/>
      <w:color w:val="1E73B3"/>
      <w:sz w:val="24"/>
      <w:szCs w:val="24"/>
      <w:lang w:val="es-VE" w:eastAsia="es-VE"/>
    </w:rPr>
  </w:style>
  <w:style w:type="paragraph" w:customStyle="1" w:styleId="bl-jtitle-esesd">
    <w:name w:val="bl-jtitle-esesd"/>
    <w:basedOn w:val="Normal"/>
    <w:rsid w:val="00E34923"/>
    <w:pPr>
      <w:spacing w:before="100" w:beforeAutospacing="1" w:after="100" w:afterAutospacing="1" w:line="675" w:lineRule="atLeast"/>
    </w:pPr>
    <w:rPr>
      <w:rFonts w:ascii="Times New Roman" w:eastAsia="Times New Roman" w:hAnsi="Times New Roman" w:cs="Times New Roman"/>
      <w:sz w:val="24"/>
      <w:szCs w:val="24"/>
      <w:lang w:val="es-VE" w:eastAsia="es-VE"/>
    </w:rPr>
  </w:style>
  <w:style w:type="paragraph" w:customStyle="1" w:styleId="bl-jtitle-srfsd">
    <w:name w:val="bl-jtitle-srfsd"/>
    <w:basedOn w:val="Normal"/>
    <w:rsid w:val="00E34923"/>
    <w:pPr>
      <w:spacing w:before="100" w:beforeAutospacing="1" w:after="100" w:afterAutospacing="1" w:line="675" w:lineRule="atLeast"/>
    </w:pPr>
    <w:rPr>
      <w:rFonts w:ascii="Times New Roman" w:eastAsia="Times New Roman" w:hAnsi="Times New Roman" w:cs="Times New Roman"/>
      <w:sz w:val="24"/>
      <w:szCs w:val="24"/>
      <w:lang w:val="es-VE" w:eastAsia="es-VE"/>
    </w:rPr>
  </w:style>
  <w:style w:type="paragraph" w:customStyle="1" w:styleId="bl-jtitle-tea">
    <w:name w:val="bl-jtitle-tea"/>
    <w:basedOn w:val="Normal"/>
    <w:rsid w:val="00E34923"/>
    <w:pPr>
      <w:spacing w:before="100" w:beforeAutospacing="1" w:after="100" w:afterAutospacing="1" w:line="240" w:lineRule="auto"/>
      <w:jc w:val="right"/>
    </w:pPr>
    <w:rPr>
      <w:rFonts w:ascii="Times New Roman" w:eastAsia="Times New Roman" w:hAnsi="Times New Roman" w:cs="Times New Roman"/>
      <w:color w:val="861316"/>
      <w:sz w:val="24"/>
      <w:szCs w:val="24"/>
      <w:lang w:val="es-VE" w:eastAsia="es-VE"/>
    </w:rPr>
  </w:style>
  <w:style w:type="paragraph" w:customStyle="1" w:styleId="bl-jtitle-rcpsychsd">
    <w:name w:val="bl-jtitle-rcpsychsd"/>
    <w:basedOn w:val="Normal"/>
    <w:rsid w:val="00E34923"/>
    <w:pPr>
      <w:spacing w:before="100" w:beforeAutospacing="1" w:after="100" w:afterAutospacing="1" w:line="240" w:lineRule="auto"/>
    </w:pPr>
    <w:rPr>
      <w:rFonts w:ascii="Times New Roman" w:eastAsia="Times New Roman" w:hAnsi="Times New Roman" w:cs="Times New Roman"/>
      <w:color w:val="44448A"/>
      <w:sz w:val="24"/>
      <w:szCs w:val="24"/>
      <w:lang w:val="es-VE" w:eastAsia="es-VE"/>
    </w:rPr>
  </w:style>
  <w:style w:type="paragraph" w:customStyle="1" w:styleId="bl-jtitle-npgopen">
    <w:name w:val="bl-jtitle-npgopen"/>
    <w:basedOn w:val="Normal"/>
    <w:rsid w:val="00E34923"/>
    <w:pPr>
      <w:spacing w:before="100" w:beforeAutospacing="1" w:after="100" w:afterAutospacing="1" w:line="240" w:lineRule="auto"/>
    </w:pPr>
    <w:rPr>
      <w:rFonts w:ascii="Times New Roman" w:eastAsia="Times New Roman" w:hAnsi="Times New Roman" w:cs="Times New Roman"/>
      <w:color w:val="FFFFFF"/>
      <w:sz w:val="24"/>
      <w:szCs w:val="24"/>
      <w:lang w:val="es-VE" w:eastAsia="es-VE"/>
    </w:rPr>
  </w:style>
  <w:style w:type="paragraph" w:customStyle="1" w:styleId="bl-jtitle-maneyopen">
    <w:name w:val="bl-jtitle-maneyopen"/>
    <w:basedOn w:val="Normal"/>
    <w:rsid w:val="00E34923"/>
    <w:pPr>
      <w:spacing w:before="100" w:beforeAutospacing="1" w:after="100" w:afterAutospacing="1" w:line="240" w:lineRule="auto"/>
    </w:pPr>
    <w:rPr>
      <w:rFonts w:ascii="Times New Roman" w:eastAsia="Times New Roman" w:hAnsi="Times New Roman" w:cs="Times New Roman"/>
      <w:color w:val="FFFFFF"/>
      <w:sz w:val="24"/>
      <w:szCs w:val="24"/>
      <w:lang w:val="es-VE" w:eastAsia="es-VE"/>
    </w:rPr>
  </w:style>
  <w:style w:type="paragraph" w:customStyle="1" w:styleId="bl-jtitle-clpt">
    <w:name w:val="bl-jtitle-clpt"/>
    <w:basedOn w:val="Normal"/>
    <w:rsid w:val="00E34923"/>
    <w:pPr>
      <w:spacing w:before="100" w:beforeAutospacing="1" w:after="100" w:afterAutospacing="1" w:line="240" w:lineRule="auto"/>
    </w:pPr>
    <w:rPr>
      <w:rFonts w:ascii="Times New Roman" w:eastAsia="Times New Roman" w:hAnsi="Times New Roman" w:cs="Times New Roman"/>
      <w:color w:val="FFFFFF"/>
      <w:sz w:val="24"/>
      <w:szCs w:val="24"/>
      <w:lang w:val="es-VE" w:eastAsia="es-VE"/>
    </w:rPr>
  </w:style>
  <w:style w:type="paragraph" w:customStyle="1" w:styleId="bl-jtitle-nihpa-wiley">
    <w:name w:val="bl-jtitle-nihpa-wiley"/>
    <w:basedOn w:val="Normal"/>
    <w:rsid w:val="00E34923"/>
    <w:pPr>
      <w:spacing w:before="100" w:beforeAutospacing="1" w:after="100" w:afterAutospacing="1" w:line="240" w:lineRule="auto"/>
    </w:pPr>
    <w:rPr>
      <w:rFonts w:ascii="Times New Roman" w:eastAsia="Times New Roman" w:hAnsi="Times New Roman" w:cs="Times New Roman"/>
      <w:color w:val="FFFFFF"/>
      <w:sz w:val="24"/>
      <w:szCs w:val="24"/>
      <w:lang w:val="es-VE" w:eastAsia="es-VE"/>
    </w:rPr>
  </w:style>
  <w:style w:type="paragraph" w:customStyle="1" w:styleId="bl-jtitle-rsmsd">
    <w:name w:val="bl-jtitle-rsmsd"/>
    <w:basedOn w:val="Normal"/>
    <w:rsid w:val="00E34923"/>
    <w:pPr>
      <w:spacing w:before="100" w:beforeAutospacing="1" w:after="100" w:afterAutospacing="1" w:line="240" w:lineRule="auto"/>
    </w:pPr>
    <w:rPr>
      <w:rFonts w:ascii="Times New Roman" w:eastAsia="Times New Roman" w:hAnsi="Times New Roman" w:cs="Times New Roman"/>
      <w:color w:val="FFFFFF"/>
      <w:sz w:val="24"/>
      <w:szCs w:val="24"/>
      <w:lang w:val="es-VE" w:eastAsia="es-VE"/>
    </w:rPr>
  </w:style>
  <w:style w:type="paragraph" w:customStyle="1" w:styleId="bl-jtitle-hogrefesd">
    <w:name w:val="bl-jtitle-hogrefesd"/>
    <w:basedOn w:val="Normal"/>
    <w:rsid w:val="00E34923"/>
    <w:pPr>
      <w:shd w:val="clear" w:color="auto" w:fill="FFFFFF"/>
      <w:spacing w:before="100" w:beforeAutospacing="1" w:after="100" w:afterAutospacing="1" w:line="240" w:lineRule="auto"/>
    </w:pPr>
    <w:rPr>
      <w:rFonts w:ascii="Times New Roman" w:eastAsia="Times New Roman" w:hAnsi="Times New Roman" w:cs="Times New Roman"/>
      <w:color w:val="025490"/>
      <w:sz w:val="24"/>
      <w:szCs w:val="24"/>
      <w:lang w:val="es-VE" w:eastAsia="es-VE"/>
    </w:rPr>
  </w:style>
  <w:style w:type="paragraph" w:customStyle="1" w:styleId="mp-outer">
    <w:name w:val="mp-outer"/>
    <w:basedOn w:val="Normal"/>
    <w:rsid w:val="00E34923"/>
    <w:pPr>
      <w:pBdr>
        <w:top w:val="single" w:sz="12" w:space="2" w:color="4A4A4A"/>
        <w:left w:val="single" w:sz="12" w:space="2" w:color="4A4A4A"/>
        <w:bottom w:val="single" w:sz="12" w:space="2" w:color="4A4A4A"/>
        <w:right w:val="single" w:sz="12" w:space="2" w:color="4A4A4A"/>
      </w:pBd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mp-inner">
    <w:name w:val="mp-inner"/>
    <w:basedOn w:val="Normal"/>
    <w:rsid w:val="00E34923"/>
    <w:pPr>
      <w:pBdr>
        <w:top w:val="single" w:sz="12" w:space="0" w:color="4A4A4A"/>
        <w:left w:val="single" w:sz="12" w:space="0" w:color="4A4A4A"/>
        <w:bottom w:val="single" w:sz="12" w:space="0" w:color="4A4A4A"/>
        <w:right w:val="single" w:sz="12" w:space="0" w:color="4A4A4A"/>
      </w:pBdr>
      <w:shd w:val="clear" w:color="auto" w:fill="4A4A4A"/>
      <w:spacing w:before="100" w:beforeAutospacing="1" w:after="100" w:afterAutospacing="1" w:line="240" w:lineRule="auto"/>
      <w:jc w:val="center"/>
    </w:pPr>
    <w:rPr>
      <w:rFonts w:ascii="Times New Roman" w:eastAsia="Times New Roman" w:hAnsi="Times New Roman" w:cs="Times New Roman"/>
      <w:sz w:val="24"/>
      <w:szCs w:val="24"/>
      <w:lang w:val="es-VE" w:eastAsia="es-VE"/>
    </w:rPr>
  </w:style>
  <w:style w:type="paragraph" w:customStyle="1" w:styleId="mp-screen">
    <w:name w:val="mp-screen"/>
    <w:basedOn w:val="Normal"/>
    <w:rsid w:val="00E34923"/>
    <w:pPr>
      <w:shd w:val="clear" w:color="auto" w:fill="4A4A4A"/>
      <w:spacing w:before="100" w:beforeAutospacing="1" w:after="100" w:afterAutospacing="1" w:line="240" w:lineRule="auto"/>
      <w:jc w:val="center"/>
    </w:pPr>
    <w:rPr>
      <w:rFonts w:ascii="Times New Roman" w:eastAsia="Times New Roman" w:hAnsi="Times New Roman" w:cs="Times New Roman"/>
      <w:sz w:val="24"/>
      <w:szCs w:val="24"/>
      <w:lang w:val="es-VE" w:eastAsia="es-VE"/>
    </w:rPr>
  </w:style>
  <w:style w:type="paragraph" w:customStyle="1" w:styleId="splash-ph">
    <w:name w:val="splash-ph"/>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player-play-btn">
    <w:name w:val="player-play-btn"/>
    <w:basedOn w:val="Normal"/>
    <w:rsid w:val="00E34923"/>
    <w:pPr>
      <w:spacing w:before="100" w:beforeAutospacing="1" w:after="100" w:afterAutospacing="1" w:line="240" w:lineRule="auto"/>
      <w:textAlignment w:val="center"/>
    </w:pPr>
    <w:rPr>
      <w:rFonts w:ascii="Times New Roman" w:eastAsia="Times New Roman" w:hAnsi="Times New Roman" w:cs="Times New Roman"/>
      <w:sz w:val="24"/>
      <w:szCs w:val="24"/>
      <w:lang w:val="es-VE" w:eastAsia="es-VE"/>
    </w:rPr>
  </w:style>
  <w:style w:type="paragraph" w:customStyle="1" w:styleId="toc-highlight1">
    <w:name w:val="toc-highlight1"/>
    <w:basedOn w:val="Normal"/>
    <w:rsid w:val="00E34923"/>
    <w:pPr>
      <w:shd w:val="clear" w:color="auto" w:fill="FFFFD0"/>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toc-highlight2">
    <w:name w:val="toc-highlight2"/>
    <w:basedOn w:val="Normal"/>
    <w:rsid w:val="00E34923"/>
    <w:pPr>
      <w:shd w:val="clear" w:color="auto" w:fill="ACE4FF"/>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toc-hl-inaugural">
    <w:name w:val="toc-hl-inaugural"/>
    <w:basedOn w:val="Normal"/>
    <w:rsid w:val="00E34923"/>
    <w:pPr>
      <w:spacing w:before="100" w:beforeAutospacing="1" w:after="100" w:afterAutospacing="1" w:line="240" w:lineRule="auto"/>
    </w:pPr>
    <w:rPr>
      <w:rFonts w:ascii="Times New Roman" w:eastAsia="Times New Roman" w:hAnsi="Times New Roman" w:cs="Times New Roman"/>
      <w:color w:val="E64A00"/>
      <w:sz w:val="24"/>
      <w:szCs w:val="24"/>
      <w:lang w:val="es-VE" w:eastAsia="es-VE"/>
    </w:rPr>
  </w:style>
  <w:style w:type="paragraph" w:customStyle="1" w:styleId="courtesy-note">
    <w:name w:val="courtesy-note"/>
    <w:basedOn w:val="Normal"/>
    <w:rsid w:val="00E34923"/>
    <w:pPr>
      <w:spacing w:before="100" w:beforeAutospacing="1" w:after="100" w:afterAutospacing="1" w:line="240" w:lineRule="auto"/>
      <w:jc w:val="center"/>
    </w:pPr>
    <w:rPr>
      <w:rFonts w:ascii="Arial" w:eastAsia="Times New Roman" w:hAnsi="Arial" w:cs="Arial"/>
      <w:sz w:val="24"/>
      <w:szCs w:val="24"/>
      <w:lang w:val="es-VE" w:eastAsia="es-VE"/>
    </w:rPr>
  </w:style>
  <w:style w:type="paragraph" w:customStyle="1" w:styleId="Piedepgina1">
    <w:name w:val="Pie de página1"/>
    <w:basedOn w:val="Normal"/>
    <w:rsid w:val="00E34923"/>
    <w:pPr>
      <w:spacing w:before="100" w:beforeAutospacing="1" w:after="100" w:afterAutospacing="1" w:line="240" w:lineRule="auto"/>
      <w:jc w:val="center"/>
    </w:pPr>
    <w:rPr>
      <w:rFonts w:ascii="Times New Roman" w:eastAsia="Times New Roman" w:hAnsi="Times New Roman" w:cs="Times New Roman"/>
      <w:sz w:val="24"/>
      <w:szCs w:val="24"/>
      <w:lang w:val="es-VE" w:eastAsia="es-VE"/>
    </w:rPr>
  </w:style>
  <w:style w:type="paragraph" w:customStyle="1" w:styleId="navigator">
    <w:name w:val="navigator"/>
    <w:basedOn w:val="Normal"/>
    <w:rsid w:val="00E34923"/>
    <w:pPr>
      <w:shd w:val="clear" w:color="auto" w:fill="F6F6F6"/>
      <w:spacing w:before="300" w:after="100" w:afterAutospacing="1" w:line="240" w:lineRule="auto"/>
      <w:jc w:val="center"/>
    </w:pPr>
    <w:rPr>
      <w:rFonts w:ascii="Times New Roman" w:eastAsia="Times New Roman" w:hAnsi="Times New Roman" w:cs="Times New Roman"/>
      <w:sz w:val="24"/>
      <w:szCs w:val="24"/>
      <w:lang w:val="es-VE" w:eastAsia="es-VE"/>
    </w:rPr>
  </w:style>
  <w:style w:type="paragraph" w:customStyle="1" w:styleId="summary">
    <w:name w:val="summary"/>
    <w:basedOn w:val="Normal"/>
    <w:rsid w:val="00E34923"/>
    <w:pPr>
      <w:spacing w:before="300" w:after="100" w:afterAutospacing="1" w:line="240" w:lineRule="auto"/>
    </w:pPr>
    <w:rPr>
      <w:rFonts w:ascii="Times New Roman" w:eastAsia="Times New Roman" w:hAnsi="Times New Roman" w:cs="Times New Roman"/>
      <w:sz w:val="24"/>
      <w:szCs w:val="24"/>
      <w:lang w:val="es-VE" w:eastAsia="es-VE"/>
    </w:rPr>
  </w:style>
  <w:style w:type="paragraph" w:customStyle="1" w:styleId="head1a">
    <w:name w:val="head1a"/>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navigator-header">
    <w:name w:val="navigator-header"/>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navigator-footer">
    <w:name w:val="navigator-footer"/>
    <w:basedOn w:val="Normal"/>
    <w:rsid w:val="00E34923"/>
    <w:pPr>
      <w:spacing w:before="150" w:after="100" w:afterAutospacing="1" w:line="240" w:lineRule="auto"/>
    </w:pPr>
    <w:rPr>
      <w:rFonts w:ascii="Times New Roman" w:eastAsia="Times New Roman" w:hAnsi="Times New Roman" w:cs="Times New Roman"/>
      <w:sz w:val="24"/>
      <w:szCs w:val="24"/>
      <w:lang w:val="es-VE" w:eastAsia="es-VE"/>
    </w:rPr>
  </w:style>
  <w:style w:type="paragraph" w:customStyle="1" w:styleId="navigator-bar">
    <w:name w:val="navigator-bar"/>
    <w:basedOn w:val="Normal"/>
    <w:rsid w:val="00E34923"/>
    <w:pPr>
      <w:spacing w:before="100" w:beforeAutospacing="1" w:after="100" w:afterAutospacing="1" w:line="240" w:lineRule="auto"/>
      <w:jc w:val="center"/>
    </w:pPr>
    <w:rPr>
      <w:rFonts w:ascii="Times New Roman" w:eastAsia="Times New Roman" w:hAnsi="Times New Roman" w:cs="Times New Roman"/>
      <w:sz w:val="24"/>
      <w:szCs w:val="24"/>
      <w:lang w:val="es-VE" w:eastAsia="es-VE"/>
    </w:rPr>
  </w:style>
  <w:style w:type="paragraph" w:customStyle="1" w:styleId="navigator-page">
    <w:name w:val="navigator-page"/>
    <w:basedOn w:val="Normal"/>
    <w:rsid w:val="00E34923"/>
    <w:pPr>
      <w:spacing w:before="100" w:beforeAutospacing="1" w:after="100" w:afterAutospacing="1" w:line="240" w:lineRule="auto"/>
      <w:jc w:val="center"/>
    </w:pPr>
    <w:rPr>
      <w:rFonts w:ascii="Times New Roman" w:eastAsia="Times New Roman" w:hAnsi="Times New Roman" w:cs="Times New Roman"/>
      <w:sz w:val="24"/>
      <w:szCs w:val="24"/>
      <w:lang w:val="es-VE" w:eastAsia="es-VE"/>
    </w:rPr>
  </w:style>
  <w:style w:type="paragraph" w:customStyle="1" w:styleId="navigator-bar-table">
    <w:name w:val="navigator-bar-tabl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tab">
    <w:name w:val="tab"/>
    <w:basedOn w:val="Normal"/>
    <w:rsid w:val="00E34923"/>
    <w:pPr>
      <w:shd w:val="clear" w:color="auto" w:fill="E9E9E9"/>
      <w:spacing w:before="100" w:beforeAutospacing="1" w:after="100" w:afterAutospacing="1" w:line="240" w:lineRule="auto"/>
      <w:jc w:val="center"/>
    </w:pPr>
    <w:rPr>
      <w:rFonts w:ascii="Arial" w:eastAsia="Times New Roman" w:hAnsi="Arial" w:cs="Arial"/>
      <w:sz w:val="24"/>
      <w:szCs w:val="24"/>
      <w:lang w:val="es-VE" w:eastAsia="es-VE"/>
    </w:rPr>
  </w:style>
  <w:style w:type="paragraph" w:customStyle="1" w:styleId="blanktab">
    <w:name w:val="blanktab"/>
    <w:basedOn w:val="Normal"/>
    <w:rsid w:val="00E34923"/>
    <w:pPr>
      <w:shd w:val="clear" w:color="auto" w:fill="E9E9E9"/>
      <w:spacing w:before="100" w:beforeAutospacing="1" w:after="100" w:afterAutospacing="1" w:line="240" w:lineRule="auto"/>
      <w:jc w:val="center"/>
    </w:pPr>
    <w:rPr>
      <w:rFonts w:ascii="Arial" w:eastAsia="Times New Roman" w:hAnsi="Arial" w:cs="Arial"/>
      <w:sz w:val="24"/>
      <w:szCs w:val="24"/>
      <w:lang w:val="es-VE" w:eastAsia="es-VE"/>
    </w:rPr>
  </w:style>
  <w:style w:type="paragraph" w:customStyle="1" w:styleId="arrowtab">
    <w:name w:val="arrowtab"/>
    <w:basedOn w:val="Normal"/>
    <w:rsid w:val="00E34923"/>
    <w:pPr>
      <w:shd w:val="clear" w:color="auto" w:fill="F8F8F8"/>
      <w:spacing w:before="100" w:beforeAutospacing="1" w:after="100" w:afterAutospacing="1" w:line="240" w:lineRule="auto"/>
      <w:jc w:val="center"/>
    </w:pPr>
    <w:rPr>
      <w:rFonts w:ascii="Arial" w:eastAsia="Times New Roman" w:hAnsi="Arial" w:cs="Arial"/>
      <w:sz w:val="24"/>
      <w:szCs w:val="24"/>
      <w:lang w:val="es-VE" w:eastAsia="es-VE"/>
    </w:rPr>
  </w:style>
  <w:style w:type="paragraph" w:customStyle="1" w:styleId="pagetab">
    <w:name w:val="pagetab"/>
    <w:basedOn w:val="Normal"/>
    <w:rsid w:val="00E34923"/>
    <w:pPr>
      <w:spacing w:before="100" w:beforeAutospacing="1" w:after="100" w:afterAutospacing="1" w:line="240" w:lineRule="auto"/>
      <w:jc w:val="center"/>
      <w:textAlignment w:val="baseline"/>
    </w:pPr>
    <w:rPr>
      <w:rFonts w:ascii="Times New Roman" w:eastAsia="Times New Roman" w:hAnsi="Times New Roman" w:cs="Times New Roman"/>
      <w:sz w:val="24"/>
      <w:szCs w:val="24"/>
      <w:lang w:val="es-VE" w:eastAsia="es-VE"/>
    </w:rPr>
  </w:style>
  <w:style w:type="paragraph" w:customStyle="1" w:styleId="button">
    <w:name w:val="button"/>
    <w:basedOn w:val="Normal"/>
    <w:rsid w:val="00E34923"/>
    <w:pPr>
      <w:spacing w:before="100" w:beforeAutospacing="1" w:after="100" w:afterAutospacing="1" w:line="240" w:lineRule="auto"/>
      <w:jc w:val="center"/>
    </w:pPr>
    <w:rPr>
      <w:rFonts w:ascii="Times New Roman" w:eastAsia="Times New Roman" w:hAnsi="Times New Roman" w:cs="Times New Roman"/>
      <w:sz w:val="24"/>
      <w:szCs w:val="24"/>
      <w:lang w:val="es-VE" w:eastAsia="es-VE"/>
    </w:rPr>
  </w:style>
  <w:style w:type="paragraph" w:customStyle="1" w:styleId="section-with-images-on-the-same-page">
    <w:name w:val="section-with-images-on-the-same-page"/>
    <w:basedOn w:val="Normal"/>
    <w:rsid w:val="00E34923"/>
    <w:pPr>
      <w:pBdr>
        <w:top w:val="single" w:sz="12" w:space="0" w:color="C0C0C0"/>
        <w:left w:val="single" w:sz="12" w:space="0" w:color="C0C0C0"/>
        <w:bottom w:val="single" w:sz="12" w:space="0" w:color="C0C0C0"/>
        <w:right w:val="single" w:sz="12" w:space="0" w:color="C0C0C0"/>
      </w:pBdr>
      <w:spacing w:before="300" w:after="100" w:afterAutospacing="1" w:line="240" w:lineRule="auto"/>
    </w:pPr>
    <w:rPr>
      <w:rFonts w:ascii="Times New Roman" w:eastAsia="Times New Roman" w:hAnsi="Times New Roman" w:cs="Times New Roman"/>
      <w:sz w:val="24"/>
      <w:szCs w:val="24"/>
      <w:lang w:val="es-VE" w:eastAsia="es-VE"/>
    </w:rPr>
  </w:style>
  <w:style w:type="paragraph" w:customStyle="1" w:styleId="main-archive-list-of-volumes">
    <w:name w:val="main-archive-list-of-volumes"/>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archive-header">
    <w:name w:val="archive-header"/>
    <w:basedOn w:val="Normal"/>
    <w:rsid w:val="00E34923"/>
    <w:pPr>
      <w:spacing w:before="100" w:beforeAutospacing="1" w:after="150" w:line="240" w:lineRule="auto"/>
    </w:pPr>
    <w:rPr>
      <w:rFonts w:ascii="Times New Roman" w:eastAsia="Times New Roman" w:hAnsi="Times New Roman" w:cs="Times New Roman"/>
      <w:b/>
      <w:bCs/>
      <w:sz w:val="24"/>
      <w:szCs w:val="24"/>
      <w:lang w:val="es-VE" w:eastAsia="es-VE"/>
    </w:rPr>
  </w:style>
  <w:style w:type="paragraph" w:customStyle="1" w:styleId="journal-block-title">
    <w:name w:val="journal-block-title"/>
    <w:basedOn w:val="Normal"/>
    <w:rsid w:val="00E34923"/>
    <w:pPr>
      <w:shd w:val="clear" w:color="auto" w:fill="CCD8E4"/>
      <w:spacing w:before="100" w:beforeAutospacing="1" w:after="100" w:afterAutospacing="1" w:line="240" w:lineRule="auto"/>
      <w:jc w:val="center"/>
    </w:pPr>
    <w:rPr>
      <w:rFonts w:ascii="Times New Roman" w:eastAsia="Times New Roman" w:hAnsi="Times New Roman" w:cs="Times New Roman"/>
      <w:b/>
      <w:bCs/>
      <w:color w:val="000000"/>
      <w:sz w:val="24"/>
      <w:szCs w:val="24"/>
      <w:lang w:val="es-VE" w:eastAsia="es-VE"/>
    </w:rPr>
  </w:style>
  <w:style w:type="paragraph" w:customStyle="1" w:styleId="vol-year-cell">
    <w:name w:val="vol-year-cell"/>
    <w:basedOn w:val="Normal"/>
    <w:rsid w:val="00E34923"/>
    <w:pPr>
      <w:shd w:val="clear" w:color="auto" w:fill="CCD8E4"/>
      <w:spacing w:before="100" w:beforeAutospacing="1" w:after="100" w:afterAutospacing="1" w:line="240" w:lineRule="auto"/>
      <w:jc w:val="center"/>
    </w:pPr>
    <w:rPr>
      <w:rFonts w:ascii="Times New Roman" w:eastAsia="Times New Roman" w:hAnsi="Times New Roman" w:cs="Times New Roman"/>
      <w:b/>
      <w:bCs/>
      <w:color w:val="000000"/>
      <w:sz w:val="24"/>
      <w:szCs w:val="24"/>
      <w:lang w:val="es-VE" w:eastAsia="es-VE"/>
    </w:rPr>
  </w:style>
  <w:style w:type="paragraph" w:customStyle="1" w:styleId="issue-block">
    <w:name w:val="issue-block"/>
    <w:basedOn w:val="Normal"/>
    <w:rsid w:val="00E34923"/>
    <w:pPr>
      <w:shd w:val="clear" w:color="auto" w:fill="8CACCC"/>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iss-dark-row">
    <w:name w:val="iss-dark-row"/>
    <w:basedOn w:val="Normal"/>
    <w:rsid w:val="00E34923"/>
    <w:pPr>
      <w:shd w:val="clear" w:color="auto" w:fill="EFF1F3"/>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iss-light-row">
    <w:name w:val="iss-light-row"/>
    <w:basedOn w:val="Normal"/>
    <w:rsid w:val="00E34923"/>
    <w:pPr>
      <w:shd w:val="clear" w:color="auto" w:fill="FFFFFF"/>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iss-cell">
    <w:name w:val="iss-cell"/>
    <w:basedOn w:val="Normal"/>
    <w:rsid w:val="00E34923"/>
    <w:pPr>
      <w:spacing w:before="100" w:beforeAutospacing="1" w:after="100" w:afterAutospacing="1" w:line="240" w:lineRule="auto"/>
      <w:jc w:val="center"/>
    </w:pPr>
    <w:rPr>
      <w:rFonts w:ascii="Times New Roman" w:eastAsia="Times New Roman" w:hAnsi="Times New Roman" w:cs="Times New Roman"/>
      <w:sz w:val="24"/>
      <w:szCs w:val="24"/>
      <w:lang w:val="es-VE" w:eastAsia="es-VE"/>
    </w:rPr>
  </w:style>
  <w:style w:type="paragraph" w:customStyle="1" w:styleId="vol-cell">
    <w:name w:val="vol-cell"/>
    <w:basedOn w:val="Normal"/>
    <w:rsid w:val="00E34923"/>
    <w:pPr>
      <w:spacing w:before="100" w:beforeAutospacing="1" w:after="100" w:afterAutospacing="1" w:line="240" w:lineRule="auto"/>
      <w:jc w:val="center"/>
    </w:pPr>
    <w:rPr>
      <w:rFonts w:ascii="Times New Roman" w:eastAsia="Times New Roman" w:hAnsi="Times New Roman" w:cs="Times New Roman"/>
      <w:sz w:val="24"/>
      <w:szCs w:val="24"/>
      <w:lang w:val="es-VE" w:eastAsia="es-VE"/>
    </w:rPr>
  </w:style>
  <w:style w:type="paragraph" w:customStyle="1" w:styleId="arc-issue">
    <w:name w:val="arc-issue"/>
    <w:basedOn w:val="Normal"/>
    <w:rsid w:val="00E34923"/>
    <w:pPr>
      <w:spacing w:before="100" w:beforeAutospacing="1" w:after="100" w:afterAutospacing="1" w:line="240" w:lineRule="auto"/>
      <w:jc w:val="center"/>
    </w:pPr>
    <w:rPr>
      <w:rFonts w:ascii="Times New Roman" w:eastAsia="Times New Roman" w:hAnsi="Times New Roman" w:cs="Times New Roman"/>
      <w:color w:val="0055AA"/>
      <w:sz w:val="24"/>
      <w:szCs w:val="24"/>
      <w:lang w:val="es-VE" w:eastAsia="es-VE"/>
    </w:rPr>
  </w:style>
  <w:style w:type="paragraph" w:customStyle="1" w:styleId="large-thumb-canvas">
    <w:name w:val="large-thumb-canvas"/>
    <w:basedOn w:val="Normal"/>
    <w:rsid w:val="00E34923"/>
    <w:pPr>
      <w:pBdr>
        <w:top w:val="single" w:sz="48" w:space="0" w:color="444444"/>
        <w:left w:val="single" w:sz="48" w:space="0" w:color="444444"/>
        <w:bottom w:val="single" w:sz="48" w:space="0" w:color="444444"/>
        <w:right w:val="single" w:sz="48" w:space="0" w:color="444444"/>
      </w:pBdr>
      <w:spacing w:before="170" w:after="170" w:line="240" w:lineRule="auto"/>
      <w:ind w:left="170" w:right="170"/>
    </w:pPr>
    <w:rPr>
      <w:rFonts w:ascii="Times New Roman" w:eastAsia="Times New Roman" w:hAnsi="Times New Roman" w:cs="Times New Roman"/>
      <w:vanish/>
      <w:color w:val="444444"/>
      <w:sz w:val="24"/>
      <w:szCs w:val="24"/>
      <w:lang w:val="es-VE" w:eastAsia="es-VE"/>
    </w:rPr>
  </w:style>
  <w:style w:type="paragraph" w:customStyle="1" w:styleId="co">
    <w:name w:val="co"/>
    <w:basedOn w:val="Normal"/>
    <w:rsid w:val="00E34923"/>
    <w:pPr>
      <w:spacing w:before="100" w:beforeAutospacing="1" w:after="100" w:afterAutospacing="1" w:line="240" w:lineRule="auto"/>
    </w:pPr>
    <w:rPr>
      <w:rFonts w:ascii="Times New Roman" w:eastAsia="Times New Roman" w:hAnsi="Times New Roman" w:cs="Times New Roman"/>
      <w:vanish/>
      <w:sz w:val="24"/>
      <w:szCs w:val="24"/>
      <w:lang w:val="es-VE" w:eastAsia="es-VE"/>
    </w:rPr>
  </w:style>
  <w:style w:type="paragraph" w:customStyle="1" w:styleId="co-default">
    <w:name w:val="co-default"/>
    <w:basedOn w:val="Normal"/>
    <w:rsid w:val="00E34923"/>
    <w:pPr>
      <w:pBdr>
        <w:top w:val="single" w:sz="48" w:space="0" w:color="444444"/>
        <w:left w:val="single" w:sz="48" w:space="0" w:color="444444"/>
        <w:bottom w:val="single" w:sz="48" w:space="0" w:color="444444"/>
        <w:right w:val="single" w:sz="48" w:space="0" w:color="444444"/>
      </w:pBdr>
      <w:spacing w:before="170" w:after="170" w:line="240" w:lineRule="auto"/>
      <w:ind w:left="170" w:right="170"/>
    </w:pPr>
    <w:rPr>
      <w:rFonts w:ascii="Times New Roman" w:eastAsia="Times New Roman" w:hAnsi="Times New Roman" w:cs="Times New Roman"/>
      <w:color w:val="444444"/>
      <w:sz w:val="24"/>
      <w:szCs w:val="24"/>
      <w:lang w:val="es-VE" w:eastAsia="es-VE"/>
    </w:rPr>
  </w:style>
  <w:style w:type="paragraph" w:customStyle="1" w:styleId="large-thumb-canvas-1">
    <w:name w:val="large-thumb-canvas-1"/>
    <w:basedOn w:val="Normal"/>
    <w:rsid w:val="00E34923"/>
    <w:pPr>
      <w:shd w:val="clear" w:color="auto" w:fill="FFFFFF"/>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co-inner">
    <w:name w:val="co-inner"/>
    <w:basedOn w:val="Normal"/>
    <w:rsid w:val="00E34923"/>
    <w:pPr>
      <w:shd w:val="clear" w:color="auto" w:fill="FFFFFF"/>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in-progress">
    <w:name w:val="in-progress"/>
    <w:basedOn w:val="Normal"/>
    <w:rsid w:val="00E34923"/>
    <w:pPr>
      <w:pBdr>
        <w:top w:val="single" w:sz="6" w:space="0" w:color="C0C0C0"/>
        <w:left w:val="single" w:sz="6" w:space="0" w:color="C0C0C0"/>
        <w:bottom w:val="single" w:sz="6" w:space="0" w:color="C0C0C0"/>
        <w:right w:val="single" w:sz="6" w:space="0" w:color="C0C0C0"/>
      </w:pBdr>
      <w:shd w:val="clear" w:color="auto" w:fill="444444"/>
      <w:spacing w:before="30" w:after="30" w:line="240" w:lineRule="auto"/>
      <w:ind w:left="30" w:right="30"/>
    </w:pPr>
    <w:rPr>
      <w:rFonts w:ascii="Times New Roman" w:eastAsia="Times New Roman" w:hAnsi="Times New Roman" w:cs="Times New Roman"/>
      <w:sz w:val="24"/>
      <w:szCs w:val="24"/>
      <w:lang w:val="es-VE" w:eastAsia="es-VE"/>
    </w:rPr>
  </w:style>
  <w:style w:type="paragraph" w:customStyle="1" w:styleId="large-thumb">
    <w:name w:val="large-thumb"/>
    <w:basedOn w:val="Normal"/>
    <w:rsid w:val="00E34923"/>
    <w:pPr>
      <w:pBdr>
        <w:top w:val="single" w:sz="6" w:space="0" w:color="444444"/>
        <w:left w:val="single" w:sz="6" w:space="0" w:color="444444"/>
        <w:bottom w:val="single" w:sz="6" w:space="0" w:color="444444"/>
        <w:right w:val="single" w:sz="6" w:space="0" w:color="444444"/>
      </w:pBdr>
      <w:spacing w:before="30" w:after="30" w:line="240" w:lineRule="auto"/>
      <w:ind w:left="30" w:right="30"/>
    </w:pPr>
    <w:rPr>
      <w:rFonts w:ascii="Times New Roman" w:eastAsia="Times New Roman" w:hAnsi="Times New Roman" w:cs="Times New Roman"/>
      <w:vanish/>
      <w:sz w:val="24"/>
      <w:szCs w:val="24"/>
      <w:lang w:val="es-VE" w:eastAsia="es-VE"/>
    </w:rPr>
  </w:style>
  <w:style w:type="paragraph" w:customStyle="1" w:styleId="small-thumb-canvas">
    <w:name w:val="small-thumb-canvas"/>
    <w:basedOn w:val="Normal"/>
    <w:rsid w:val="00E34923"/>
    <w:pPr>
      <w:pBdr>
        <w:top w:val="single" w:sz="6" w:space="0" w:color="444444"/>
        <w:left w:val="single" w:sz="6" w:space="0" w:color="444444"/>
        <w:bottom w:val="single" w:sz="6" w:space="0" w:color="444444"/>
        <w:right w:val="single" w:sz="6" w:space="0" w:color="444444"/>
      </w:pBd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small-thumb">
    <w:name w:val="small-thumb"/>
    <w:basedOn w:val="Normal"/>
    <w:rsid w:val="00E34923"/>
    <w:pPr>
      <w:pBdr>
        <w:top w:val="single" w:sz="6" w:space="0" w:color="444444"/>
        <w:left w:val="single" w:sz="6" w:space="0" w:color="444444"/>
        <w:bottom w:val="single" w:sz="6" w:space="0" w:color="444444"/>
        <w:right w:val="single" w:sz="6" w:space="0" w:color="444444"/>
      </w:pBd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figpopup-sensitive-area">
    <w:name w:val="figpopup-sensitive-area"/>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print-view">
    <w:name w:val="print-view"/>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print-log">
    <w:name w:val="print-log"/>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menulia">
    <w:name w:val="ui-ncbimenu&gt;li&gt;a"/>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accordion-header">
    <w:name w:val="ui-accordion-header"/>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accordion-li-fix">
    <w:name w:val="ui-accordion-li-fix"/>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accordion-content">
    <w:name w:val="ui-accordion-content"/>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accordion-content-active">
    <w:name w:val="ui-accordion-content-activ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tabs-nav">
    <w:name w:val="ui-tabs-nav"/>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tabs-panel">
    <w:name w:val="ui-tabs-panel"/>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tabs-hide">
    <w:name w:val="ui-tabs-hid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ialog-title">
    <w:name w:val="ui-dialog-titl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ialog-titlebar-close">
    <w:name w:val="ui-dialog-titlebar-clos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ialog-content">
    <w:name w:val="ui-dialog-content"/>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ialog-buttonpane">
    <w:name w:val="ui-dialog-buttonpan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autocomplete-link-pref-right">
    <w:name w:val="ui-ncbiautocomplete-link-pref-right"/>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button-text">
    <w:name w:val="ui-button-text"/>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button-icon-primary">
    <w:name w:val="ui-button-icon-primary"/>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button-icon-secondary">
    <w:name w:val="ui-button-icon-secondary"/>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prev">
    <w:name w:val="prev"/>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next">
    <w:name w:val="next"/>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grid-select-row-count">
    <w:name w:val="ui-ncbigrid-select-row-count"/>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basicmenulia">
    <w:name w:val="ui-ncbibasicmenu&gt;li&gt;a"/>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menu-item-leaf">
    <w:name w:val="ui-ncbimenu-item-leaf"/>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brieflinkpop">
    <w:name w:val="brieflinkpop"/>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star">
    <w:name w:val="star"/>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jig-ncbisetswitch">
    <w:name w:val="jig-ncbisetswitch"/>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setswitch-button">
    <w:name w:val="ui-ncbisetswitch-button"/>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setswitch-options">
    <w:name w:val="ui-ncbisetswitch-options"/>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header">
    <w:name w:val="ui-datepicker-header"/>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prev">
    <w:name w:val="ui-datepicker-prev"/>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next">
    <w:name w:val="ui-datepicker-next"/>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title">
    <w:name w:val="ui-datepicker-titl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buttonpane">
    <w:name w:val="ui-datepicker-buttonpan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group">
    <w:name w:val="ui-datepicker-group"/>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slider-handle">
    <w:name w:val="ui-slider-handl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slider-range">
    <w:name w:val="ui-slider-rang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boxed-text-box">
    <w:name w:val="boxed-text-box"/>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retraction">
    <w:name w:val="retraction"/>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pbody">
    <w:name w:val="pbody"/>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page-box">
    <w:name w:val="page-box"/>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page-box-wide">
    <w:name w:val="page-box-wid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nomaxwidth">
    <w:name w:val="no_max_width"/>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f">
    <w:name w:val="f"/>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l">
    <w:name w:val="l"/>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button-submit">
    <w:name w:val="ui-ncbibutton-submit"/>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button-cancel">
    <w:name w:val="ui-ncbibutton-cancel"/>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menu-item-leafa">
    <w:name w:val="ui-ncbimenu-item-leaf&gt;a"/>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ltd-hover">
    <w:name w:val="ltd-hover"/>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content">
    <w:name w:val="content"/>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onelinesource">
    <w:name w:val="one_line_sourc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tertiary">
    <w:name w:val="tertiary"/>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character" w:customStyle="1" w:styleId="other-issues">
    <w:name w:val="other-issues"/>
    <w:basedOn w:val="DefaultParagraphFont"/>
    <w:rsid w:val="00E34923"/>
  </w:style>
  <w:style w:type="character" w:customStyle="1" w:styleId="underline">
    <w:name w:val="underline"/>
    <w:basedOn w:val="DefaultParagraphFont"/>
    <w:rsid w:val="00E34923"/>
  </w:style>
  <w:style w:type="character" w:customStyle="1" w:styleId="double-underline">
    <w:name w:val="double-underline"/>
    <w:basedOn w:val="DefaultParagraphFont"/>
    <w:rsid w:val="00E34923"/>
  </w:style>
  <w:style w:type="character" w:customStyle="1" w:styleId="bold-double-underline">
    <w:name w:val="bold-double-underline"/>
    <w:basedOn w:val="DefaultParagraphFont"/>
    <w:rsid w:val="00E34923"/>
  </w:style>
  <w:style w:type="character" w:customStyle="1" w:styleId="pagelink">
    <w:name w:val="page_link"/>
    <w:basedOn w:val="DefaultParagraphFont"/>
    <w:rsid w:val="00E34923"/>
  </w:style>
  <w:style w:type="character" w:customStyle="1" w:styleId="tree-parent">
    <w:name w:val="tree-parent"/>
    <w:basedOn w:val="DefaultParagraphFont"/>
    <w:rsid w:val="00E34923"/>
  </w:style>
  <w:style w:type="character" w:customStyle="1" w:styleId="ui-icon-plus-minus-big">
    <w:name w:val="ui-icon-plus-minus-big"/>
    <w:basedOn w:val="DefaultParagraphFont"/>
    <w:rsid w:val="00E34923"/>
  </w:style>
  <w:style w:type="character" w:customStyle="1" w:styleId="ui-icon-plus-minus-big-open">
    <w:name w:val="ui-icon-plus-minus-big-open"/>
    <w:basedOn w:val="DefaultParagraphFont"/>
    <w:rsid w:val="00E34923"/>
  </w:style>
  <w:style w:type="character" w:customStyle="1" w:styleId="ui-icon1">
    <w:name w:val="ui-icon1"/>
    <w:basedOn w:val="DefaultParagraphFont"/>
    <w:rsid w:val="00E34923"/>
    <w:rPr>
      <w:vanish w:val="0"/>
      <w:webHidden w:val="0"/>
      <w:specVanish w:val="0"/>
    </w:rPr>
  </w:style>
  <w:style w:type="character" w:customStyle="1" w:styleId="ui-state-hover1">
    <w:name w:val="ui-state-hover1"/>
    <w:basedOn w:val="DefaultParagraphFont"/>
    <w:rsid w:val="00E34923"/>
    <w:rPr>
      <w:b w:val="0"/>
      <w:bCs w:val="0"/>
      <w:color w:val="212121"/>
      <w:bdr w:val="single" w:sz="6" w:space="0" w:color="999999" w:frame="1"/>
      <w:shd w:val="clear" w:color="auto" w:fill="DADADA"/>
    </w:rPr>
  </w:style>
  <w:style w:type="character" w:customStyle="1" w:styleId="collapsabletbodyicon">
    <w:name w:val="collapsabletbodyicon"/>
    <w:basedOn w:val="DefaultParagraphFont"/>
    <w:rsid w:val="00E34923"/>
  </w:style>
  <w:style w:type="paragraph" w:customStyle="1" w:styleId="ui-state-default1">
    <w:name w:val="ui-state-default1"/>
    <w:basedOn w:val="Normal"/>
    <w:rsid w:val="00E34923"/>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val="es-VE" w:eastAsia="es-VE"/>
    </w:rPr>
  </w:style>
  <w:style w:type="paragraph" w:customStyle="1" w:styleId="ui-state-hover2">
    <w:name w:val="ui-state-hover2"/>
    <w:basedOn w:val="Normal"/>
    <w:rsid w:val="00E34923"/>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val="es-VE" w:eastAsia="es-VE"/>
    </w:rPr>
  </w:style>
  <w:style w:type="paragraph" w:customStyle="1" w:styleId="ui-state-focus1">
    <w:name w:val="ui-state-focus1"/>
    <w:basedOn w:val="Normal"/>
    <w:rsid w:val="00E34923"/>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val="es-VE" w:eastAsia="es-VE"/>
    </w:rPr>
  </w:style>
  <w:style w:type="paragraph" w:customStyle="1" w:styleId="ui-state-active1">
    <w:name w:val="ui-state-active1"/>
    <w:basedOn w:val="Normal"/>
    <w:rsid w:val="00E34923"/>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val="es-VE" w:eastAsia="es-VE"/>
    </w:rPr>
  </w:style>
  <w:style w:type="paragraph" w:customStyle="1" w:styleId="ui-state-highlight1">
    <w:name w:val="ui-state-highlight1"/>
    <w:basedOn w:val="Normal"/>
    <w:rsid w:val="00E34923"/>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val="es-VE" w:eastAsia="es-VE"/>
    </w:rPr>
  </w:style>
  <w:style w:type="paragraph" w:customStyle="1" w:styleId="ui-state-error1">
    <w:name w:val="ui-state-error1"/>
    <w:basedOn w:val="Normal"/>
    <w:rsid w:val="00E34923"/>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val="es-VE" w:eastAsia="es-VE"/>
    </w:rPr>
  </w:style>
  <w:style w:type="paragraph" w:customStyle="1" w:styleId="ui-state-error-text1">
    <w:name w:val="ui-state-error-text1"/>
    <w:basedOn w:val="Normal"/>
    <w:rsid w:val="00E34923"/>
    <w:pPr>
      <w:spacing w:before="100" w:beforeAutospacing="1" w:after="100" w:afterAutospacing="1" w:line="240" w:lineRule="auto"/>
    </w:pPr>
    <w:rPr>
      <w:rFonts w:ascii="Times New Roman" w:eastAsia="Times New Roman" w:hAnsi="Times New Roman" w:cs="Times New Roman"/>
      <w:color w:val="CD0A0A"/>
      <w:sz w:val="24"/>
      <w:szCs w:val="24"/>
      <w:lang w:val="es-VE" w:eastAsia="es-VE"/>
    </w:rPr>
  </w:style>
  <w:style w:type="paragraph" w:customStyle="1" w:styleId="ui-priority-primary1">
    <w:name w:val="ui-priority-primary1"/>
    <w:basedOn w:val="Normal"/>
    <w:rsid w:val="00E34923"/>
    <w:pPr>
      <w:spacing w:before="100" w:beforeAutospacing="1" w:after="100" w:afterAutospacing="1" w:line="240" w:lineRule="auto"/>
    </w:pPr>
    <w:rPr>
      <w:rFonts w:ascii="Times New Roman" w:eastAsia="Times New Roman" w:hAnsi="Times New Roman" w:cs="Times New Roman"/>
      <w:b/>
      <w:bCs/>
      <w:sz w:val="24"/>
      <w:szCs w:val="24"/>
      <w:lang w:val="es-VE" w:eastAsia="es-VE"/>
    </w:rPr>
  </w:style>
  <w:style w:type="paragraph" w:customStyle="1" w:styleId="ui-priority-secondary1">
    <w:name w:val="ui-priority-secondary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state-disabled1">
    <w:name w:val="ui-state-disabled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icon2">
    <w:name w:val="ui-icon2"/>
    <w:basedOn w:val="Normal"/>
    <w:rsid w:val="00E34923"/>
    <w:pPr>
      <w:spacing w:before="100" w:beforeAutospacing="1"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icon3">
    <w:name w:val="ui-icon3"/>
    <w:basedOn w:val="Normal"/>
    <w:rsid w:val="00E34923"/>
    <w:pPr>
      <w:spacing w:before="100" w:beforeAutospacing="1"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icon4">
    <w:name w:val="ui-icon4"/>
    <w:basedOn w:val="Normal"/>
    <w:rsid w:val="00E34923"/>
    <w:pPr>
      <w:spacing w:before="100" w:beforeAutospacing="1"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icon5">
    <w:name w:val="ui-icon5"/>
    <w:basedOn w:val="Normal"/>
    <w:rsid w:val="00E34923"/>
    <w:pPr>
      <w:spacing w:before="100" w:beforeAutospacing="1"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icon6">
    <w:name w:val="ui-icon6"/>
    <w:basedOn w:val="Normal"/>
    <w:rsid w:val="00E34923"/>
    <w:pPr>
      <w:spacing w:before="100" w:beforeAutospacing="1"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icon7">
    <w:name w:val="ui-icon7"/>
    <w:basedOn w:val="Normal"/>
    <w:rsid w:val="00E34923"/>
    <w:pPr>
      <w:spacing w:before="100" w:beforeAutospacing="1"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icon8">
    <w:name w:val="ui-icon8"/>
    <w:basedOn w:val="Normal"/>
    <w:rsid w:val="00E34923"/>
    <w:pPr>
      <w:spacing w:before="100" w:beforeAutospacing="1"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icon9">
    <w:name w:val="ui-icon9"/>
    <w:basedOn w:val="Normal"/>
    <w:rsid w:val="00E34923"/>
    <w:pPr>
      <w:spacing w:before="100" w:beforeAutospacing="1"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icon10">
    <w:name w:val="ui-icon10"/>
    <w:basedOn w:val="Normal"/>
    <w:rsid w:val="00E34923"/>
    <w:pPr>
      <w:spacing w:before="100" w:beforeAutospacing="1"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accordion-header1">
    <w:name w:val="ui-accordion-header1"/>
    <w:basedOn w:val="Normal"/>
    <w:rsid w:val="00E34923"/>
    <w:pPr>
      <w:spacing w:before="15" w:after="100" w:afterAutospacing="1" w:line="240" w:lineRule="auto"/>
    </w:pPr>
    <w:rPr>
      <w:rFonts w:ascii="Times New Roman" w:eastAsia="Times New Roman" w:hAnsi="Times New Roman" w:cs="Times New Roman"/>
      <w:sz w:val="24"/>
      <w:szCs w:val="24"/>
      <w:lang w:val="es-VE" w:eastAsia="es-VE"/>
    </w:rPr>
  </w:style>
  <w:style w:type="paragraph" w:customStyle="1" w:styleId="ui-accordion-li-fix1">
    <w:name w:val="ui-accordion-li-fix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icon11">
    <w:name w:val="ui-icon11"/>
    <w:basedOn w:val="Normal"/>
    <w:rsid w:val="00E34923"/>
    <w:pPr>
      <w:spacing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accordion-content1">
    <w:name w:val="ui-accordion-content1"/>
    <w:basedOn w:val="Normal"/>
    <w:rsid w:val="00E34923"/>
    <w:pPr>
      <w:spacing w:after="30" w:line="240" w:lineRule="auto"/>
    </w:pPr>
    <w:rPr>
      <w:rFonts w:ascii="Times New Roman" w:eastAsia="Times New Roman" w:hAnsi="Times New Roman" w:cs="Times New Roman"/>
      <w:vanish/>
      <w:sz w:val="24"/>
      <w:szCs w:val="24"/>
      <w:lang w:val="es-VE" w:eastAsia="es-VE"/>
    </w:rPr>
  </w:style>
  <w:style w:type="paragraph" w:customStyle="1" w:styleId="ui-accordion-content-active1">
    <w:name w:val="ui-accordion-content-active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tabs-nav1">
    <w:name w:val="ui-tabs-nav1"/>
    <w:basedOn w:val="Normal"/>
    <w:rsid w:val="00E34923"/>
    <w:pPr>
      <w:shd w:val="clear" w:color="auto" w:fill="FFFFFF"/>
      <w:spacing w:after="0" w:line="240" w:lineRule="auto"/>
    </w:pPr>
    <w:rPr>
      <w:rFonts w:ascii="Times New Roman" w:eastAsia="Times New Roman" w:hAnsi="Times New Roman" w:cs="Times New Roman"/>
      <w:sz w:val="24"/>
      <w:szCs w:val="24"/>
      <w:lang w:val="es-VE" w:eastAsia="es-VE"/>
    </w:rPr>
  </w:style>
  <w:style w:type="paragraph" w:customStyle="1" w:styleId="tertiary1">
    <w:name w:val="tertiary1"/>
    <w:basedOn w:val="Normal"/>
    <w:rsid w:val="00E34923"/>
    <w:pPr>
      <w:spacing w:before="100" w:beforeAutospacing="1" w:after="100" w:afterAutospacing="1" w:line="240" w:lineRule="auto"/>
    </w:pPr>
    <w:rPr>
      <w:rFonts w:ascii="Times New Roman" w:eastAsia="Times New Roman" w:hAnsi="Times New Roman" w:cs="Times New Roman"/>
      <w:color w:val="666666"/>
      <w:sz w:val="24"/>
      <w:szCs w:val="24"/>
      <w:lang w:val="es-VE" w:eastAsia="es-VE"/>
    </w:rPr>
  </w:style>
  <w:style w:type="paragraph" w:customStyle="1" w:styleId="tertiary2">
    <w:name w:val="tertiary2"/>
    <w:basedOn w:val="Normal"/>
    <w:rsid w:val="00E34923"/>
    <w:pPr>
      <w:spacing w:before="100" w:beforeAutospacing="1" w:after="100" w:afterAutospacing="1" w:line="240" w:lineRule="auto"/>
    </w:pPr>
    <w:rPr>
      <w:rFonts w:ascii="Times New Roman" w:eastAsia="Times New Roman" w:hAnsi="Times New Roman" w:cs="Times New Roman"/>
      <w:color w:val="985735"/>
      <w:sz w:val="24"/>
      <w:szCs w:val="24"/>
      <w:lang w:val="es-VE" w:eastAsia="es-VE"/>
    </w:rPr>
  </w:style>
  <w:style w:type="paragraph" w:customStyle="1" w:styleId="ui-tabs-panel1">
    <w:name w:val="ui-tabs-panel1"/>
    <w:basedOn w:val="Normal"/>
    <w:rsid w:val="00E34923"/>
    <w:pPr>
      <w:pBdr>
        <w:top w:val="single" w:sz="2" w:space="12" w:color="97B0C8"/>
        <w:left w:val="single" w:sz="6" w:space="17" w:color="97B0C8"/>
        <w:bottom w:val="single" w:sz="6" w:space="12" w:color="97B0C8"/>
        <w:right w:val="single" w:sz="6" w:space="17" w:color="97B0C8"/>
      </w:pBd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tabs-hide1">
    <w:name w:val="ui-tabs-hide1"/>
    <w:basedOn w:val="Normal"/>
    <w:rsid w:val="00E34923"/>
    <w:pPr>
      <w:spacing w:before="100" w:beforeAutospacing="1" w:after="100" w:afterAutospacing="1" w:line="240" w:lineRule="auto"/>
    </w:pPr>
    <w:rPr>
      <w:rFonts w:ascii="Times New Roman" w:eastAsia="Times New Roman" w:hAnsi="Times New Roman" w:cs="Times New Roman"/>
      <w:vanish/>
      <w:sz w:val="24"/>
      <w:szCs w:val="24"/>
      <w:lang w:val="es-VE" w:eastAsia="es-VE"/>
    </w:rPr>
  </w:style>
  <w:style w:type="paragraph" w:customStyle="1" w:styleId="ui-resizable-handle1">
    <w:name w:val="ui-resizable-handle1"/>
    <w:basedOn w:val="Normal"/>
    <w:rsid w:val="00E34923"/>
    <w:pPr>
      <w:spacing w:before="100" w:beforeAutospacing="1" w:after="100" w:afterAutospacing="1" w:line="240" w:lineRule="auto"/>
    </w:pPr>
    <w:rPr>
      <w:rFonts w:ascii="Times New Roman" w:eastAsia="Times New Roman" w:hAnsi="Times New Roman" w:cs="Times New Roman"/>
      <w:vanish/>
      <w:sz w:val="2"/>
      <w:szCs w:val="2"/>
      <w:lang w:val="es-VE" w:eastAsia="es-VE"/>
    </w:rPr>
  </w:style>
  <w:style w:type="paragraph" w:customStyle="1" w:styleId="ui-resizable-handle2">
    <w:name w:val="ui-resizable-handle2"/>
    <w:basedOn w:val="Normal"/>
    <w:rsid w:val="00E34923"/>
    <w:pPr>
      <w:spacing w:before="100" w:beforeAutospacing="1" w:after="100" w:afterAutospacing="1" w:line="240" w:lineRule="auto"/>
    </w:pPr>
    <w:rPr>
      <w:rFonts w:ascii="Times New Roman" w:eastAsia="Times New Roman" w:hAnsi="Times New Roman" w:cs="Times New Roman"/>
      <w:vanish/>
      <w:sz w:val="2"/>
      <w:szCs w:val="2"/>
      <w:lang w:val="es-VE" w:eastAsia="es-VE"/>
    </w:rPr>
  </w:style>
  <w:style w:type="paragraph" w:customStyle="1" w:styleId="ui-dialog-titlebar1">
    <w:name w:val="ui-dialog-titlebar1"/>
    <w:basedOn w:val="Normal"/>
    <w:rsid w:val="00E34923"/>
    <w:pPr>
      <w:shd w:val="clear" w:color="auto" w:fill="3E72A6"/>
      <w:spacing w:before="100" w:beforeAutospacing="1" w:after="100" w:afterAutospacing="1" w:line="240" w:lineRule="auto"/>
    </w:pPr>
    <w:rPr>
      <w:rFonts w:ascii="Times New Roman" w:eastAsia="Times New Roman" w:hAnsi="Times New Roman" w:cs="Times New Roman"/>
      <w:color w:val="FFFFFF"/>
      <w:sz w:val="24"/>
      <w:szCs w:val="24"/>
      <w:lang w:val="es-VE" w:eastAsia="es-VE"/>
    </w:rPr>
  </w:style>
  <w:style w:type="paragraph" w:customStyle="1" w:styleId="ui-dialog-title1">
    <w:name w:val="ui-dialog-title1"/>
    <w:basedOn w:val="Normal"/>
    <w:rsid w:val="00E34923"/>
    <w:pPr>
      <w:spacing w:before="24" w:after="48" w:line="240" w:lineRule="auto"/>
      <w:ind w:right="240"/>
    </w:pPr>
    <w:rPr>
      <w:rFonts w:ascii="Times New Roman" w:eastAsia="Times New Roman" w:hAnsi="Times New Roman" w:cs="Times New Roman"/>
      <w:sz w:val="24"/>
      <w:szCs w:val="24"/>
      <w:lang w:val="es-VE" w:eastAsia="es-VE"/>
    </w:rPr>
  </w:style>
  <w:style w:type="paragraph" w:customStyle="1" w:styleId="ui-dialog-titlebar-close1">
    <w:name w:val="ui-dialog-titlebar-close1"/>
    <w:basedOn w:val="Normal"/>
    <w:rsid w:val="00E34923"/>
    <w:pPr>
      <w:spacing w:after="0" w:line="240" w:lineRule="auto"/>
    </w:pPr>
    <w:rPr>
      <w:rFonts w:ascii="Times New Roman" w:eastAsia="Times New Roman" w:hAnsi="Times New Roman" w:cs="Times New Roman"/>
      <w:sz w:val="24"/>
      <w:szCs w:val="24"/>
      <w:lang w:val="es-VE" w:eastAsia="es-VE"/>
    </w:rPr>
  </w:style>
  <w:style w:type="paragraph" w:customStyle="1" w:styleId="ui-dialog-content1">
    <w:name w:val="ui-dialog-content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ialog-buttonpane1">
    <w:name w:val="ui-dialog-buttonpane1"/>
    <w:basedOn w:val="Normal"/>
    <w:rsid w:val="00E34923"/>
    <w:pPr>
      <w:pBdr>
        <w:top w:val="single" w:sz="6" w:space="4" w:color="DDDDDD"/>
      </w:pBdr>
      <w:shd w:val="clear" w:color="auto" w:fill="F5F5F5"/>
      <w:spacing w:before="120" w:after="0" w:line="240" w:lineRule="auto"/>
    </w:pPr>
    <w:rPr>
      <w:rFonts w:ascii="Times New Roman" w:eastAsia="Times New Roman" w:hAnsi="Times New Roman" w:cs="Times New Roman"/>
      <w:sz w:val="24"/>
      <w:szCs w:val="24"/>
      <w:lang w:val="es-VE" w:eastAsia="es-VE"/>
    </w:rPr>
  </w:style>
  <w:style w:type="paragraph" w:customStyle="1" w:styleId="ui-resizable-se1">
    <w:name w:val="ui-resizable-se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autocomplete-link-pref-right1">
    <w:name w:val="ui-ncbiautocomplete-link-pref-right1"/>
    <w:basedOn w:val="Normal"/>
    <w:rsid w:val="00E34923"/>
    <w:pPr>
      <w:spacing w:before="100" w:beforeAutospacing="1" w:after="100" w:afterAutospacing="1" w:line="240" w:lineRule="auto"/>
      <w:jc w:val="right"/>
    </w:pPr>
    <w:rPr>
      <w:rFonts w:ascii="Times New Roman" w:eastAsia="Times New Roman" w:hAnsi="Times New Roman" w:cs="Times New Roman"/>
      <w:sz w:val="24"/>
      <w:szCs w:val="24"/>
      <w:lang w:val="es-VE" w:eastAsia="es-VE"/>
    </w:rPr>
  </w:style>
  <w:style w:type="paragraph" w:customStyle="1" w:styleId="ui-icon12">
    <w:name w:val="ui-icon12"/>
    <w:basedOn w:val="Normal"/>
    <w:rsid w:val="00E34923"/>
    <w:pPr>
      <w:spacing w:before="100" w:beforeAutospacing="1"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state-hover3">
    <w:name w:val="ui-state-hover3"/>
    <w:basedOn w:val="Normal"/>
    <w:rsid w:val="00E34923"/>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pPr>
    <w:rPr>
      <w:rFonts w:ascii="Times New Roman" w:eastAsia="Times New Roman" w:hAnsi="Times New Roman" w:cs="Times New Roman"/>
      <w:color w:val="212121"/>
      <w:sz w:val="24"/>
      <w:szCs w:val="24"/>
      <w:lang w:val="es-VE" w:eastAsia="es-VE"/>
    </w:rPr>
  </w:style>
  <w:style w:type="paragraph" w:customStyle="1" w:styleId="ui-ncbibutton-submit1">
    <w:name w:val="ui-ncbibutton-submit1"/>
    <w:basedOn w:val="Normal"/>
    <w:rsid w:val="00E34923"/>
    <w:pPr>
      <w:spacing w:before="100" w:beforeAutospacing="1" w:after="100" w:afterAutospacing="1" w:line="240" w:lineRule="auto"/>
      <w:ind w:right="131"/>
    </w:pPr>
    <w:rPr>
      <w:rFonts w:ascii="Times New Roman" w:eastAsia="Times New Roman" w:hAnsi="Times New Roman" w:cs="Times New Roman"/>
      <w:sz w:val="24"/>
      <w:szCs w:val="24"/>
      <w:lang w:val="es-VE" w:eastAsia="es-VE"/>
    </w:rPr>
  </w:style>
  <w:style w:type="paragraph" w:customStyle="1" w:styleId="ui-ncbibutton-cancel1">
    <w:name w:val="ui-ncbibutton-cancel1"/>
    <w:basedOn w:val="Normal"/>
    <w:rsid w:val="00E34923"/>
    <w:pPr>
      <w:spacing w:before="100" w:beforeAutospacing="1" w:after="100" w:afterAutospacing="1" w:line="443" w:lineRule="atLeast"/>
    </w:pPr>
    <w:rPr>
      <w:rFonts w:ascii="Times New Roman" w:eastAsia="Times New Roman" w:hAnsi="Times New Roman" w:cs="Times New Roman"/>
      <w:color w:val="2F4A8B"/>
      <w:sz w:val="24"/>
      <w:szCs w:val="24"/>
      <w:lang w:val="es-VE" w:eastAsia="es-VE"/>
    </w:rPr>
  </w:style>
  <w:style w:type="paragraph" w:customStyle="1" w:styleId="ui-button-text1">
    <w:name w:val="ui-button-text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button-text2">
    <w:name w:val="ui-button-text2"/>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button-text3">
    <w:name w:val="ui-button-text3"/>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button-text4">
    <w:name w:val="ui-button-text4"/>
    <w:basedOn w:val="Normal"/>
    <w:rsid w:val="00E34923"/>
    <w:pPr>
      <w:spacing w:before="100" w:beforeAutospacing="1" w:after="100" w:afterAutospacing="1" w:line="240" w:lineRule="auto"/>
      <w:ind w:firstLine="11919"/>
    </w:pPr>
    <w:rPr>
      <w:rFonts w:ascii="Times New Roman" w:eastAsia="Times New Roman" w:hAnsi="Times New Roman" w:cs="Times New Roman"/>
      <w:sz w:val="24"/>
      <w:szCs w:val="24"/>
      <w:lang w:val="es-VE" w:eastAsia="es-VE"/>
    </w:rPr>
  </w:style>
  <w:style w:type="paragraph" w:customStyle="1" w:styleId="ui-button-text5">
    <w:name w:val="ui-button-text5"/>
    <w:basedOn w:val="Normal"/>
    <w:rsid w:val="00E34923"/>
    <w:pPr>
      <w:spacing w:before="100" w:beforeAutospacing="1" w:after="100" w:afterAutospacing="1" w:line="240" w:lineRule="auto"/>
      <w:ind w:firstLine="11919"/>
    </w:pPr>
    <w:rPr>
      <w:rFonts w:ascii="Times New Roman" w:eastAsia="Times New Roman" w:hAnsi="Times New Roman" w:cs="Times New Roman"/>
      <w:sz w:val="24"/>
      <w:szCs w:val="24"/>
      <w:lang w:val="es-VE" w:eastAsia="es-VE"/>
    </w:rPr>
  </w:style>
  <w:style w:type="paragraph" w:customStyle="1" w:styleId="ui-button-text6">
    <w:name w:val="ui-button-text6"/>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button-text7">
    <w:name w:val="ui-button-text7"/>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button-text8">
    <w:name w:val="ui-button-text8"/>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button-text9">
    <w:name w:val="ui-button-text9"/>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icon13">
    <w:name w:val="ui-icon13"/>
    <w:basedOn w:val="Normal"/>
    <w:rsid w:val="00E34923"/>
    <w:pPr>
      <w:spacing w:after="100" w:afterAutospacing="1" w:line="240" w:lineRule="auto"/>
      <w:ind w:left="-120" w:firstLine="7343"/>
    </w:pPr>
    <w:rPr>
      <w:rFonts w:ascii="Times New Roman" w:eastAsia="Times New Roman" w:hAnsi="Times New Roman" w:cs="Times New Roman"/>
      <w:sz w:val="24"/>
      <w:szCs w:val="24"/>
      <w:lang w:val="es-VE" w:eastAsia="es-VE"/>
    </w:rPr>
  </w:style>
  <w:style w:type="paragraph" w:customStyle="1" w:styleId="ui-icon14">
    <w:name w:val="ui-icon14"/>
    <w:basedOn w:val="Normal"/>
    <w:rsid w:val="00E34923"/>
    <w:pPr>
      <w:spacing w:before="100" w:beforeAutospacing="1"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icon15">
    <w:name w:val="ui-icon15"/>
    <w:basedOn w:val="Normal"/>
    <w:rsid w:val="00E34923"/>
    <w:pPr>
      <w:spacing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icon16">
    <w:name w:val="ui-icon16"/>
    <w:basedOn w:val="Normal"/>
    <w:rsid w:val="00E34923"/>
    <w:pPr>
      <w:spacing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icon17">
    <w:name w:val="ui-icon17"/>
    <w:basedOn w:val="Normal"/>
    <w:rsid w:val="00E34923"/>
    <w:pPr>
      <w:spacing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icon18">
    <w:name w:val="ui-icon18"/>
    <w:basedOn w:val="Normal"/>
    <w:rsid w:val="00E34923"/>
    <w:pPr>
      <w:spacing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icon19">
    <w:name w:val="ui-icon19"/>
    <w:basedOn w:val="Normal"/>
    <w:rsid w:val="00E34923"/>
    <w:pPr>
      <w:spacing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button-icon-primary1">
    <w:name w:val="ui-button-icon-primary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button-icon-primary2">
    <w:name w:val="ui-button-icon-primary2"/>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button-icon-primary3">
    <w:name w:val="ui-button-icon-primary3"/>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button-icon-secondary1">
    <w:name w:val="ui-button-icon-secondary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button-icon-secondary2">
    <w:name w:val="ui-button-icon-secondary2"/>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grid-paged-pagecontrol1">
    <w:name w:val="ui-ncbigrid-paged-pagecontrol1"/>
    <w:basedOn w:val="Normal"/>
    <w:rsid w:val="00E34923"/>
    <w:pPr>
      <w:spacing w:after="100" w:afterAutospacing="1" w:line="240" w:lineRule="auto"/>
      <w:jc w:val="right"/>
    </w:pPr>
    <w:rPr>
      <w:rFonts w:ascii="Times New Roman" w:eastAsia="Times New Roman" w:hAnsi="Times New Roman" w:cs="Times New Roman"/>
      <w:lang w:val="es-VE" w:eastAsia="es-VE"/>
    </w:rPr>
  </w:style>
  <w:style w:type="paragraph" w:customStyle="1" w:styleId="prev1">
    <w:name w:val="prev1"/>
    <w:basedOn w:val="Normal"/>
    <w:rsid w:val="00E34923"/>
    <w:pPr>
      <w:spacing w:before="100" w:beforeAutospacing="1" w:after="100" w:afterAutospacing="1" w:line="240" w:lineRule="auto"/>
      <w:ind w:left="48" w:right="144"/>
    </w:pPr>
    <w:rPr>
      <w:rFonts w:ascii="Times New Roman" w:eastAsia="Times New Roman" w:hAnsi="Times New Roman" w:cs="Times New Roman"/>
      <w:sz w:val="24"/>
      <w:szCs w:val="24"/>
      <w:lang w:val="es-VE" w:eastAsia="es-VE"/>
    </w:rPr>
  </w:style>
  <w:style w:type="paragraph" w:customStyle="1" w:styleId="next1">
    <w:name w:val="next1"/>
    <w:basedOn w:val="Normal"/>
    <w:rsid w:val="00E34923"/>
    <w:pPr>
      <w:spacing w:before="100" w:beforeAutospacing="1" w:after="100" w:afterAutospacing="1" w:line="240" w:lineRule="auto"/>
      <w:ind w:left="144" w:right="48"/>
    </w:pPr>
    <w:rPr>
      <w:rFonts w:ascii="Times New Roman" w:eastAsia="Times New Roman" w:hAnsi="Times New Roman" w:cs="Times New Roman"/>
      <w:sz w:val="24"/>
      <w:szCs w:val="24"/>
      <w:lang w:val="es-VE" w:eastAsia="es-VE"/>
    </w:rPr>
  </w:style>
  <w:style w:type="paragraph" w:customStyle="1" w:styleId="ui-ncbigrid-select-row-count1">
    <w:name w:val="ui-ncbigrid-select-row-count1"/>
    <w:basedOn w:val="Normal"/>
    <w:rsid w:val="00E34923"/>
    <w:pPr>
      <w:spacing w:before="100" w:beforeAutospacing="1" w:after="100" w:afterAutospacing="1" w:line="240" w:lineRule="auto"/>
    </w:pPr>
    <w:rPr>
      <w:rFonts w:ascii="Times New Roman" w:eastAsia="Times New Roman" w:hAnsi="Times New Roman" w:cs="Times New Roman"/>
      <w:b/>
      <w:bCs/>
      <w:sz w:val="24"/>
      <w:szCs w:val="24"/>
      <w:lang w:val="es-VE" w:eastAsia="es-VE"/>
    </w:rPr>
  </w:style>
  <w:style w:type="character" w:customStyle="1" w:styleId="pagelink1">
    <w:name w:val="page_link1"/>
    <w:basedOn w:val="DefaultParagraphFont"/>
    <w:rsid w:val="00E34923"/>
    <w:rPr>
      <w:color w:val="CCCCCC"/>
    </w:rPr>
  </w:style>
  <w:style w:type="character" w:customStyle="1" w:styleId="collapsabletbodyicon1">
    <w:name w:val="collapsabletbodyicon1"/>
    <w:basedOn w:val="DefaultParagraphFont"/>
    <w:rsid w:val="00E34923"/>
  </w:style>
  <w:style w:type="character" w:customStyle="1" w:styleId="ui-icon-plus-minus-big1">
    <w:name w:val="ui-icon-plus-minus-big1"/>
    <w:basedOn w:val="DefaultParagraphFont"/>
    <w:rsid w:val="00E34923"/>
    <w:rPr>
      <w:shd w:val="clear" w:color="auto" w:fill="auto"/>
    </w:rPr>
  </w:style>
  <w:style w:type="character" w:customStyle="1" w:styleId="ui-icon-plus-minus-big-open1">
    <w:name w:val="ui-icon-plus-minus-big-open1"/>
    <w:basedOn w:val="DefaultParagraphFont"/>
    <w:rsid w:val="00E34923"/>
    <w:rPr>
      <w:shd w:val="clear" w:color="auto" w:fill="auto"/>
    </w:rPr>
  </w:style>
  <w:style w:type="paragraph" w:customStyle="1" w:styleId="ui-ncbigrid-outer-div1">
    <w:name w:val="ui-ncbigrid-outer-div1"/>
    <w:basedOn w:val="Normal"/>
    <w:rsid w:val="00E34923"/>
    <w:pPr>
      <w:pBdr>
        <w:top w:val="single" w:sz="6" w:space="0" w:color="97B0C8"/>
        <w:left w:val="single" w:sz="6" w:space="0" w:color="97B0C8"/>
        <w:bottom w:val="single" w:sz="6" w:space="0" w:color="97B0C8"/>
        <w:right w:val="single" w:sz="6" w:space="0" w:color="97B0C8"/>
      </w:pBdr>
      <w:spacing w:after="0" w:line="240" w:lineRule="auto"/>
    </w:pPr>
    <w:rPr>
      <w:rFonts w:ascii="Times New Roman" w:eastAsia="Times New Roman" w:hAnsi="Times New Roman" w:cs="Times New Roman"/>
      <w:sz w:val="24"/>
      <w:szCs w:val="24"/>
      <w:lang w:val="es-VE" w:eastAsia="es-VE"/>
    </w:rPr>
  </w:style>
  <w:style w:type="paragraph" w:customStyle="1" w:styleId="ui-ncbimenulia1">
    <w:name w:val="ui-ncbimenu&gt;li&gt;a1"/>
    <w:basedOn w:val="Normal"/>
    <w:rsid w:val="00E34923"/>
    <w:pPr>
      <w:spacing w:before="100" w:beforeAutospacing="1" w:after="100" w:afterAutospacing="1" w:line="240" w:lineRule="auto"/>
    </w:pPr>
    <w:rPr>
      <w:rFonts w:ascii="Times New Roman" w:eastAsia="Times New Roman" w:hAnsi="Times New Roman" w:cs="Times New Roman"/>
      <w:color w:val="FFFFFF"/>
      <w:sz w:val="24"/>
      <w:szCs w:val="24"/>
      <w:lang w:val="es-VE" w:eastAsia="es-VE"/>
    </w:rPr>
  </w:style>
  <w:style w:type="paragraph" w:customStyle="1" w:styleId="ui-ncbimenu-item-leaf1">
    <w:name w:val="ui-ncbimenu-item-leaf1"/>
    <w:basedOn w:val="Normal"/>
    <w:rsid w:val="00E34923"/>
    <w:pPr>
      <w:spacing w:after="0" w:line="240" w:lineRule="auto"/>
      <w:ind w:right="180"/>
    </w:pPr>
    <w:rPr>
      <w:rFonts w:ascii="Times New Roman" w:eastAsia="Times New Roman" w:hAnsi="Times New Roman" w:cs="Times New Roman"/>
      <w:sz w:val="24"/>
      <w:szCs w:val="24"/>
      <w:lang w:val="es-VE" w:eastAsia="es-VE"/>
    </w:rPr>
  </w:style>
  <w:style w:type="paragraph" w:customStyle="1" w:styleId="ui-ncbimenu-item-leafa1">
    <w:name w:val="ui-ncbimenu-item-leaf&gt;a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brieflinkpop1">
    <w:name w:val="brieflinkpop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character" w:customStyle="1" w:styleId="ui-icon-plus-minus-big2">
    <w:name w:val="ui-icon-plus-minus-big2"/>
    <w:basedOn w:val="DefaultParagraphFont"/>
    <w:rsid w:val="00E34923"/>
    <w:rPr>
      <w:shd w:val="clear" w:color="auto" w:fill="auto"/>
    </w:rPr>
  </w:style>
  <w:style w:type="character" w:customStyle="1" w:styleId="ui-icon-plus-minus-big-open2">
    <w:name w:val="ui-icon-plus-minus-big-open2"/>
    <w:basedOn w:val="DefaultParagraphFont"/>
    <w:rsid w:val="00E34923"/>
    <w:rPr>
      <w:shd w:val="clear" w:color="auto" w:fill="auto"/>
    </w:rPr>
  </w:style>
  <w:style w:type="character" w:customStyle="1" w:styleId="ui-icon20">
    <w:name w:val="ui-icon20"/>
    <w:basedOn w:val="DefaultParagraphFont"/>
    <w:rsid w:val="00E34923"/>
    <w:rPr>
      <w:vanish w:val="0"/>
      <w:webHidden w:val="0"/>
      <w:specVanish w:val="0"/>
    </w:rPr>
  </w:style>
  <w:style w:type="character" w:customStyle="1" w:styleId="ui-icon21">
    <w:name w:val="ui-icon21"/>
    <w:basedOn w:val="DefaultParagraphFont"/>
    <w:rsid w:val="00E34923"/>
    <w:rPr>
      <w:vanish w:val="0"/>
      <w:webHidden w:val="0"/>
      <w:specVanish w:val="0"/>
    </w:rPr>
  </w:style>
  <w:style w:type="character" w:customStyle="1" w:styleId="tree-parent1">
    <w:name w:val="tree-parent1"/>
    <w:basedOn w:val="DefaultParagraphFont"/>
    <w:rsid w:val="00E34923"/>
  </w:style>
  <w:style w:type="character" w:customStyle="1" w:styleId="tree-parent2">
    <w:name w:val="tree-parent2"/>
    <w:basedOn w:val="DefaultParagraphFont"/>
    <w:rsid w:val="00E34923"/>
  </w:style>
  <w:style w:type="character" w:customStyle="1" w:styleId="ui-state-hover4">
    <w:name w:val="ui-state-hover4"/>
    <w:basedOn w:val="DefaultParagraphFont"/>
    <w:rsid w:val="00E34923"/>
    <w:rPr>
      <w:b w:val="0"/>
      <w:bCs w:val="0"/>
      <w:color w:val="000000"/>
      <w:bdr w:val="single" w:sz="6" w:space="0" w:color="EEEEEE" w:frame="1"/>
      <w:shd w:val="clear" w:color="auto" w:fill="FAFAFA"/>
    </w:rPr>
  </w:style>
  <w:style w:type="paragraph" w:customStyle="1" w:styleId="ui-button-text10">
    <w:name w:val="ui-button-text10"/>
    <w:basedOn w:val="Normal"/>
    <w:rsid w:val="00E34923"/>
    <w:pPr>
      <w:spacing w:after="100" w:afterAutospacing="1" w:line="240" w:lineRule="auto"/>
    </w:pPr>
    <w:rPr>
      <w:rFonts w:ascii="Times New Roman" w:eastAsia="Times New Roman" w:hAnsi="Times New Roman" w:cs="Times New Roman"/>
      <w:sz w:val="24"/>
      <w:szCs w:val="24"/>
      <w:lang w:val="es-VE" w:eastAsia="es-VE"/>
    </w:rPr>
  </w:style>
  <w:style w:type="paragraph" w:customStyle="1" w:styleId="star1">
    <w:name w:val="star1"/>
    <w:basedOn w:val="Normal"/>
    <w:rsid w:val="00E34923"/>
    <w:pPr>
      <w:spacing w:before="100" w:beforeAutospacing="1" w:after="100" w:afterAutospacing="1" w:line="240" w:lineRule="auto"/>
      <w:ind w:right="148"/>
    </w:pPr>
    <w:rPr>
      <w:rFonts w:ascii="Times New Roman" w:eastAsia="Times New Roman" w:hAnsi="Times New Roman" w:cs="Times New Roman"/>
      <w:sz w:val="24"/>
      <w:szCs w:val="24"/>
      <w:lang w:val="es-VE" w:eastAsia="es-VE"/>
    </w:rPr>
  </w:style>
  <w:style w:type="paragraph" w:customStyle="1" w:styleId="jig-ncbisetswitch1">
    <w:name w:val="jig-ncbisetswitch1"/>
    <w:basedOn w:val="Normal"/>
    <w:rsid w:val="00E34923"/>
    <w:pPr>
      <w:pBdr>
        <w:right w:val="single" w:sz="6" w:space="11" w:color="FAFAFA"/>
      </w:pBdr>
      <w:spacing w:before="100" w:beforeAutospacing="1" w:after="100" w:afterAutospacing="1" w:line="295" w:lineRule="atLeast"/>
    </w:pPr>
    <w:rPr>
      <w:rFonts w:ascii="Times New Roman" w:eastAsia="Times New Roman" w:hAnsi="Times New Roman" w:cs="Times New Roman"/>
      <w:color w:val="333333"/>
      <w:sz w:val="24"/>
      <w:szCs w:val="24"/>
      <w:lang w:val="es-VE" w:eastAsia="es-VE"/>
    </w:rPr>
  </w:style>
  <w:style w:type="paragraph" w:customStyle="1" w:styleId="ui-ncbisetswitch-button1">
    <w:name w:val="ui-ncbisetswitch-button1"/>
    <w:basedOn w:val="Normal"/>
    <w:rsid w:val="00E34923"/>
    <w:pPr>
      <w:pBdr>
        <w:left w:val="single" w:sz="6" w:space="0" w:color="BCBCBC"/>
      </w:pBd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icon22">
    <w:name w:val="ui-icon22"/>
    <w:basedOn w:val="Normal"/>
    <w:rsid w:val="00E34923"/>
    <w:pPr>
      <w:spacing w:before="111" w:after="111" w:line="240" w:lineRule="auto"/>
      <w:ind w:left="111" w:right="111" w:firstLine="7343"/>
    </w:pPr>
    <w:rPr>
      <w:rFonts w:ascii="Times New Roman" w:eastAsia="Times New Roman" w:hAnsi="Times New Roman" w:cs="Times New Roman"/>
      <w:sz w:val="24"/>
      <w:szCs w:val="24"/>
      <w:lang w:val="es-VE" w:eastAsia="es-VE"/>
    </w:rPr>
  </w:style>
  <w:style w:type="paragraph" w:customStyle="1" w:styleId="ltd-hover1">
    <w:name w:val="ltd-hover1"/>
    <w:basedOn w:val="Normal"/>
    <w:rsid w:val="00E34923"/>
    <w:pPr>
      <w:shd w:val="clear" w:color="auto" w:fill="E8E8E8"/>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icon23">
    <w:name w:val="ui-icon23"/>
    <w:basedOn w:val="Normal"/>
    <w:rsid w:val="00E34923"/>
    <w:pPr>
      <w:spacing w:before="100" w:beforeAutospacing="1"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ncbisetswitch-options1">
    <w:name w:val="ui-ncbisetswitch-options1"/>
    <w:basedOn w:val="Normal"/>
    <w:rsid w:val="00E34923"/>
    <w:pPr>
      <w:spacing w:after="0" w:line="240" w:lineRule="auto"/>
    </w:pPr>
    <w:rPr>
      <w:rFonts w:ascii="Times New Roman" w:eastAsia="Times New Roman" w:hAnsi="Times New Roman" w:cs="Times New Roman"/>
      <w:sz w:val="24"/>
      <w:szCs w:val="24"/>
      <w:lang w:val="es-VE" w:eastAsia="es-VE"/>
    </w:rPr>
  </w:style>
  <w:style w:type="paragraph" w:customStyle="1" w:styleId="ui-datepicker-header1">
    <w:name w:val="ui-datepicker-header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prev1">
    <w:name w:val="ui-datepicker-prev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next1">
    <w:name w:val="ui-datepicker-next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title1">
    <w:name w:val="ui-datepicker-title1"/>
    <w:basedOn w:val="Normal"/>
    <w:rsid w:val="00E34923"/>
    <w:pPr>
      <w:spacing w:after="0" w:line="432" w:lineRule="atLeast"/>
      <w:ind w:left="552" w:right="552"/>
      <w:jc w:val="center"/>
    </w:pPr>
    <w:rPr>
      <w:rFonts w:ascii="Times New Roman" w:eastAsia="Times New Roman" w:hAnsi="Times New Roman" w:cs="Times New Roman"/>
      <w:sz w:val="24"/>
      <w:szCs w:val="24"/>
      <w:lang w:val="es-VE" w:eastAsia="es-VE"/>
    </w:rPr>
  </w:style>
  <w:style w:type="paragraph" w:customStyle="1" w:styleId="ui-datepicker-buttonpane1">
    <w:name w:val="ui-datepicker-buttonpane1"/>
    <w:basedOn w:val="Normal"/>
    <w:rsid w:val="00E34923"/>
    <w:pPr>
      <w:spacing w:before="168" w:after="0" w:line="240" w:lineRule="auto"/>
    </w:pPr>
    <w:rPr>
      <w:rFonts w:ascii="Times New Roman" w:eastAsia="Times New Roman" w:hAnsi="Times New Roman" w:cs="Times New Roman"/>
      <w:sz w:val="24"/>
      <w:szCs w:val="24"/>
      <w:lang w:val="es-VE" w:eastAsia="es-VE"/>
    </w:rPr>
  </w:style>
  <w:style w:type="paragraph" w:customStyle="1" w:styleId="ui-datepicker-group1">
    <w:name w:val="ui-datepicker-group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group2">
    <w:name w:val="ui-datepicker-group2"/>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group3">
    <w:name w:val="ui-datepicker-group3"/>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header2">
    <w:name w:val="ui-datepicker-header2"/>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header3">
    <w:name w:val="ui-datepicker-header3"/>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buttonpane2">
    <w:name w:val="ui-datepicker-buttonpane2"/>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buttonpane3">
    <w:name w:val="ui-datepicker-buttonpane3"/>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header4">
    <w:name w:val="ui-datepicker-header4"/>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header5">
    <w:name w:val="ui-datepicker-header5"/>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slider-handle1">
    <w:name w:val="ui-slider-handle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slider-range1">
    <w:name w:val="ui-slider-range1"/>
    <w:basedOn w:val="Normal"/>
    <w:rsid w:val="00E34923"/>
    <w:pPr>
      <w:spacing w:before="100" w:beforeAutospacing="1" w:after="100" w:afterAutospacing="1" w:line="240" w:lineRule="auto"/>
    </w:pPr>
    <w:rPr>
      <w:rFonts w:ascii="Times New Roman" w:eastAsia="Times New Roman" w:hAnsi="Times New Roman" w:cs="Times New Roman"/>
      <w:sz w:val="17"/>
      <w:szCs w:val="17"/>
      <w:lang w:val="es-VE" w:eastAsia="es-VE"/>
    </w:rPr>
  </w:style>
  <w:style w:type="paragraph" w:customStyle="1" w:styleId="ui-slider-handle2">
    <w:name w:val="ui-slider-handle2"/>
    <w:basedOn w:val="Normal"/>
    <w:rsid w:val="00E34923"/>
    <w:pPr>
      <w:spacing w:before="100" w:beforeAutospacing="1" w:after="100" w:afterAutospacing="1" w:line="240" w:lineRule="auto"/>
      <w:ind w:left="-144"/>
    </w:pPr>
    <w:rPr>
      <w:rFonts w:ascii="Times New Roman" w:eastAsia="Times New Roman" w:hAnsi="Times New Roman" w:cs="Times New Roman"/>
      <w:sz w:val="24"/>
      <w:szCs w:val="24"/>
      <w:lang w:val="es-VE" w:eastAsia="es-VE"/>
    </w:rPr>
  </w:style>
  <w:style w:type="paragraph" w:customStyle="1" w:styleId="ui-slider-handle3">
    <w:name w:val="ui-slider-handle3"/>
    <w:basedOn w:val="Normal"/>
    <w:rsid w:val="00E34923"/>
    <w:pPr>
      <w:spacing w:before="100" w:beforeAutospacing="1" w:after="0" w:line="240" w:lineRule="auto"/>
    </w:pPr>
    <w:rPr>
      <w:rFonts w:ascii="Times New Roman" w:eastAsia="Times New Roman" w:hAnsi="Times New Roman" w:cs="Times New Roman"/>
      <w:sz w:val="24"/>
      <w:szCs w:val="24"/>
      <w:lang w:val="es-VE" w:eastAsia="es-VE"/>
    </w:rPr>
  </w:style>
  <w:style w:type="paragraph" w:customStyle="1" w:styleId="ui-slider-range2">
    <w:name w:val="ui-slider-range2"/>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pbody1">
    <w:name w:val="pbody1"/>
    <w:basedOn w:val="Normal"/>
    <w:rsid w:val="00E34923"/>
    <w:pPr>
      <w:spacing w:after="0" w:line="240" w:lineRule="auto"/>
      <w:ind w:left="332" w:right="332"/>
    </w:pPr>
    <w:rPr>
      <w:rFonts w:ascii="Times New Roman" w:eastAsia="Times New Roman" w:hAnsi="Times New Roman" w:cs="Times New Roman"/>
      <w:sz w:val="24"/>
      <w:szCs w:val="24"/>
      <w:lang w:val="es-VE" w:eastAsia="es-VE"/>
    </w:rPr>
  </w:style>
  <w:style w:type="paragraph" w:customStyle="1" w:styleId="page-box1">
    <w:name w:val="page-box1"/>
    <w:basedOn w:val="Normal"/>
    <w:rsid w:val="00E34923"/>
    <w:pPr>
      <w:pBdr>
        <w:top w:val="single" w:sz="6" w:space="0" w:color="9999AA"/>
        <w:left w:val="single" w:sz="6" w:space="0" w:color="9999AA"/>
        <w:bottom w:val="single" w:sz="6" w:space="0" w:color="9999AA"/>
        <w:right w:val="single" w:sz="6" w:space="0" w:color="9999AA"/>
      </w:pBdr>
      <w:shd w:val="clear" w:color="auto" w:fill="F8F8F8"/>
      <w:spacing w:before="332" w:after="332" w:line="240" w:lineRule="auto"/>
    </w:pPr>
    <w:rPr>
      <w:rFonts w:ascii="Times New Roman" w:eastAsia="Times New Roman" w:hAnsi="Times New Roman" w:cs="Times New Roman"/>
      <w:sz w:val="24"/>
      <w:szCs w:val="24"/>
      <w:lang w:val="es-VE" w:eastAsia="es-VE"/>
    </w:rPr>
  </w:style>
  <w:style w:type="paragraph" w:customStyle="1" w:styleId="page-box-wide1">
    <w:name w:val="page-box-wide1"/>
    <w:basedOn w:val="Normal"/>
    <w:rsid w:val="00E34923"/>
    <w:pPr>
      <w:pBdr>
        <w:top w:val="single" w:sz="6" w:space="0" w:color="9999AA"/>
        <w:left w:val="single" w:sz="6" w:space="0" w:color="9999AA"/>
        <w:bottom w:val="single" w:sz="6" w:space="0" w:color="9999AA"/>
        <w:right w:val="single" w:sz="6" w:space="0" w:color="9999AA"/>
      </w:pBdr>
      <w:shd w:val="clear" w:color="auto" w:fill="F8F8F8"/>
      <w:spacing w:before="332" w:after="332" w:line="240" w:lineRule="auto"/>
    </w:pPr>
    <w:rPr>
      <w:rFonts w:ascii="Times New Roman" w:eastAsia="Times New Roman" w:hAnsi="Times New Roman" w:cs="Times New Roman"/>
      <w:sz w:val="24"/>
      <w:szCs w:val="24"/>
      <w:lang w:val="es-VE" w:eastAsia="es-VE"/>
    </w:rPr>
  </w:style>
  <w:style w:type="paragraph" w:customStyle="1" w:styleId="nomaxwidth1">
    <w:name w:val="no_max_width1"/>
    <w:basedOn w:val="Normal"/>
    <w:rsid w:val="00E34923"/>
    <w:pPr>
      <w:shd w:val="clear" w:color="auto" w:fill="FFFFFF"/>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content1">
    <w:name w:val="content1"/>
    <w:basedOn w:val="Normal"/>
    <w:rsid w:val="00E34923"/>
    <w:pPr>
      <w:spacing w:before="332" w:after="332" w:line="240" w:lineRule="auto"/>
      <w:ind w:left="332" w:right="332"/>
    </w:pPr>
    <w:rPr>
      <w:rFonts w:ascii="Times New Roman" w:eastAsia="Times New Roman" w:hAnsi="Times New Roman" w:cs="Times New Roman"/>
      <w:sz w:val="24"/>
      <w:szCs w:val="24"/>
      <w:lang w:val="es-VE" w:eastAsia="es-VE"/>
    </w:rPr>
  </w:style>
  <w:style w:type="paragraph" w:customStyle="1" w:styleId="boxed-text-box1">
    <w:name w:val="boxed-text-box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f1">
    <w:name w:val="f1"/>
    <w:basedOn w:val="Normal"/>
    <w:rsid w:val="00E34923"/>
    <w:pPr>
      <w:spacing w:before="100" w:beforeAutospacing="1" w:after="100" w:afterAutospacing="1" w:line="240" w:lineRule="auto"/>
      <w:jc w:val="center"/>
      <w:textAlignment w:val="center"/>
    </w:pPr>
    <w:rPr>
      <w:rFonts w:ascii="Times New Roman" w:eastAsia="Times New Roman" w:hAnsi="Times New Roman" w:cs="Times New Roman"/>
      <w:sz w:val="34"/>
      <w:szCs w:val="34"/>
      <w:lang w:val="es-VE" w:eastAsia="es-VE"/>
    </w:rPr>
  </w:style>
  <w:style w:type="paragraph" w:customStyle="1" w:styleId="l1">
    <w:name w:val="l1"/>
    <w:basedOn w:val="Normal"/>
    <w:rsid w:val="00E34923"/>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s-VE" w:eastAsia="es-VE"/>
    </w:rPr>
  </w:style>
  <w:style w:type="paragraph" w:customStyle="1" w:styleId="button1">
    <w:name w:val="button1"/>
    <w:basedOn w:val="Normal"/>
    <w:rsid w:val="00E34923"/>
    <w:pPr>
      <w:spacing w:before="100" w:beforeAutospacing="1" w:after="100" w:afterAutospacing="1" w:line="240" w:lineRule="auto"/>
      <w:jc w:val="center"/>
    </w:pPr>
    <w:rPr>
      <w:rFonts w:ascii="Times New Roman" w:eastAsia="Times New Roman" w:hAnsi="Times New Roman" w:cs="Times New Roman"/>
      <w:sz w:val="24"/>
      <w:szCs w:val="24"/>
      <w:lang w:val="es-VE" w:eastAsia="es-VE"/>
    </w:rPr>
  </w:style>
  <w:style w:type="paragraph" w:customStyle="1" w:styleId="retraction1">
    <w:name w:val="retraction1"/>
    <w:basedOn w:val="Normal"/>
    <w:rsid w:val="00E34923"/>
    <w:pPr>
      <w:shd w:val="clear" w:color="auto" w:fill="F4F8D0"/>
      <w:spacing w:before="100" w:beforeAutospacing="1" w:after="100" w:afterAutospacing="1" w:line="240" w:lineRule="auto"/>
      <w:jc w:val="center"/>
    </w:pPr>
    <w:rPr>
      <w:rFonts w:ascii="Helvetica" w:eastAsia="Times New Roman" w:hAnsi="Helvetica" w:cs="Times New Roman"/>
      <w:sz w:val="33"/>
      <w:szCs w:val="33"/>
      <w:lang w:val="es-VE" w:eastAsia="es-VE"/>
    </w:rPr>
  </w:style>
  <w:style w:type="paragraph" w:customStyle="1" w:styleId="onelinesource1">
    <w:name w:val="one_line_source1"/>
    <w:basedOn w:val="Normal"/>
    <w:rsid w:val="00E34923"/>
    <w:pPr>
      <w:shd w:val="clear" w:color="auto" w:fill="E0E0E0"/>
      <w:spacing w:before="100" w:beforeAutospacing="1" w:after="100" w:afterAutospacing="1" w:line="240" w:lineRule="auto"/>
    </w:pPr>
    <w:rPr>
      <w:rFonts w:ascii="Times New Roman" w:eastAsia="Times New Roman" w:hAnsi="Times New Roman" w:cs="Times New Roman"/>
      <w:sz w:val="24"/>
      <w:szCs w:val="24"/>
      <w:lang w:val="es-VE" w:eastAsia="es-VE"/>
    </w:rPr>
  </w:style>
  <w:style w:type="character" w:customStyle="1" w:styleId="acknowledgment-journal-title">
    <w:name w:val="acknowledgment-journal-title"/>
    <w:basedOn w:val="DefaultParagraphFont"/>
    <w:rsid w:val="00E34923"/>
  </w:style>
  <w:style w:type="character" w:styleId="Strong">
    <w:name w:val="Strong"/>
    <w:basedOn w:val="DefaultParagraphFont"/>
    <w:uiPriority w:val="22"/>
    <w:qFormat/>
    <w:rsid w:val="00E34923"/>
    <w:rPr>
      <w:b/>
      <w:bCs/>
    </w:rPr>
  </w:style>
  <w:style w:type="character" w:customStyle="1" w:styleId="source">
    <w:name w:val="source"/>
    <w:basedOn w:val="DefaultParagraphFont"/>
    <w:rsid w:val="00E34923"/>
  </w:style>
  <w:style w:type="character" w:customStyle="1" w:styleId="number">
    <w:name w:val="number"/>
    <w:basedOn w:val="DefaultParagraphFont"/>
    <w:rsid w:val="00E34923"/>
  </w:style>
  <w:style w:type="paragraph" w:customStyle="1" w:styleId="hton">
    <w:name w:val="hton"/>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htoff">
    <w:name w:val="htoff"/>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character" w:customStyle="1" w:styleId="onelinesource2">
    <w:name w:val="one_line_source2"/>
    <w:basedOn w:val="DefaultParagraphFont"/>
    <w:rsid w:val="00E34923"/>
  </w:style>
  <w:style w:type="character" w:customStyle="1" w:styleId="invert">
    <w:name w:val="invert"/>
    <w:basedOn w:val="DefaultParagraphFont"/>
    <w:rsid w:val="00E34923"/>
  </w:style>
  <w:style w:type="paragraph" w:customStyle="1" w:styleId="title1">
    <w:name w:val="title1"/>
    <w:basedOn w:val="Normal"/>
    <w:rsid w:val="00E34923"/>
    <w:pPr>
      <w:spacing w:after="0" w:line="240" w:lineRule="auto"/>
    </w:pPr>
    <w:rPr>
      <w:rFonts w:ascii="Times New Roman" w:eastAsia="Times New Roman" w:hAnsi="Times New Roman" w:cs="Times New Roman"/>
      <w:sz w:val="27"/>
      <w:szCs w:val="27"/>
      <w:lang w:val="es-VE" w:eastAsia="es-VE"/>
    </w:rPr>
  </w:style>
  <w:style w:type="paragraph" w:customStyle="1" w:styleId="desc2">
    <w:name w:val="desc2"/>
    <w:basedOn w:val="Normal"/>
    <w:rsid w:val="00E34923"/>
    <w:pPr>
      <w:spacing w:after="0" w:line="240" w:lineRule="auto"/>
    </w:pPr>
    <w:rPr>
      <w:rFonts w:ascii="Times New Roman" w:eastAsia="Times New Roman" w:hAnsi="Times New Roman" w:cs="Times New Roman"/>
      <w:sz w:val="26"/>
      <w:szCs w:val="26"/>
      <w:lang w:val="es-VE" w:eastAsia="es-VE"/>
    </w:rPr>
  </w:style>
  <w:style w:type="paragraph" w:customStyle="1" w:styleId="details1">
    <w:name w:val="details1"/>
    <w:basedOn w:val="Normal"/>
    <w:rsid w:val="00E34923"/>
    <w:pPr>
      <w:spacing w:after="0" w:line="240" w:lineRule="auto"/>
    </w:pPr>
    <w:rPr>
      <w:rFonts w:ascii="Times New Roman" w:eastAsia="Times New Roman" w:hAnsi="Times New Roman" w:cs="Times New Roman"/>
      <w:lang w:val="es-VE" w:eastAsia="es-VE"/>
    </w:rPr>
  </w:style>
  <w:style w:type="character" w:customStyle="1" w:styleId="jrnl">
    <w:name w:val="jrnl"/>
    <w:basedOn w:val="DefaultParagraphFont"/>
    <w:rsid w:val="00E34923"/>
  </w:style>
  <w:style w:type="character" w:customStyle="1" w:styleId="atn">
    <w:name w:val="atn"/>
    <w:basedOn w:val="DefaultParagraphFont"/>
    <w:rsid w:val="00E34923"/>
  </w:style>
  <w:style w:type="character" w:customStyle="1" w:styleId="gt-baf-base-sep">
    <w:name w:val="gt-baf-base-sep"/>
    <w:basedOn w:val="DefaultParagraphFont"/>
    <w:rsid w:val="00E34923"/>
  </w:style>
  <w:style w:type="character" w:customStyle="1" w:styleId="gt-baf-pos">
    <w:name w:val="gt-baf-pos"/>
    <w:basedOn w:val="DefaultParagraphFont"/>
    <w:rsid w:val="00E34923"/>
    <w:rPr>
      <w:color w:val="777777"/>
    </w:rPr>
  </w:style>
  <w:style w:type="character" w:customStyle="1" w:styleId="st-stp1-text1">
    <w:name w:val="st-stp1-text1"/>
    <w:basedOn w:val="DefaultParagraphFont"/>
    <w:rsid w:val="00E34923"/>
    <w:rPr>
      <w:color w:val="222222"/>
    </w:rPr>
  </w:style>
  <w:style w:type="character" w:customStyle="1" w:styleId="gt-baf-base">
    <w:name w:val="gt-baf-base"/>
    <w:basedOn w:val="DefaultParagraphFont"/>
    <w:rsid w:val="00E34923"/>
  </w:style>
  <w:style w:type="character" w:customStyle="1" w:styleId="gt-baf-back1">
    <w:name w:val="gt-baf-back1"/>
    <w:basedOn w:val="DefaultParagraphFont"/>
    <w:rsid w:val="00E34923"/>
  </w:style>
  <w:style w:type="paragraph" w:styleId="Header">
    <w:name w:val="header"/>
    <w:basedOn w:val="Normal"/>
    <w:link w:val="HeaderChar"/>
    <w:unhideWhenUsed/>
    <w:rsid w:val="00E34923"/>
    <w:pPr>
      <w:tabs>
        <w:tab w:val="center" w:pos="4419"/>
        <w:tab w:val="right" w:pos="8838"/>
      </w:tabs>
      <w:spacing w:after="0" w:line="240" w:lineRule="auto"/>
    </w:pPr>
  </w:style>
  <w:style w:type="character" w:customStyle="1" w:styleId="HeaderChar">
    <w:name w:val="Header Char"/>
    <w:basedOn w:val="DefaultParagraphFont"/>
    <w:link w:val="Header"/>
    <w:rsid w:val="00E34923"/>
    <w:rPr>
      <w:lang w:val="es-ES"/>
    </w:rPr>
  </w:style>
  <w:style w:type="paragraph" w:styleId="Footer">
    <w:name w:val="footer"/>
    <w:basedOn w:val="Normal"/>
    <w:link w:val="FooterChar"/>
    <w:uiPriority w:val="99"/>
    <w:unhideWhenUsed/>
    <w:rsid w:val="00E34923"/>
    <w:pPr>
      <w:tabs>
        <w:tab w:val="center" w:pos="4419"/>
        <w:tab w:val="right" w:pos="8838"/>
      </w:tabs>
      <w:spacing w:after="0" w:line="240" w:lineRule="auto"/>
    </w:pPr>
  </w:style>
  <w:style w:type="character" w:customStyle="1" w:styleId="FooterChar">
    <w:name w:val="Footer Char"/>
    <w:basedOn w:val="DefaultParagraphFont"/>
    <w:link w:val="Footer"/>
    <w:uiPriority w:val="99"/>
    <w:rsid w:val="00E34923"/>
    <w:rPr>
      <w:lang w:val="es-ES"/>
    </w:rPr>
  </w:style>
  <w:style w:type="character" w:customStyle="1" w:styleId="ref-iss">
    <w:name w:val="ref-iss"/>
    <w:basedOn w:val="DefaultParagraphFont"/>
    <w:rsid w:val="00E34923"/>
  </w:style>
  <w:style w:type="paragraph" w:customStyle="1" w:styleId="Piedepgina2">
    <w:name w:val="Pie de página2"/>
    <w:basedOn w:val="Normal"/>
    <w:rsid w:val="00E34923"/>
    <w:pPr>
      <w:spacing w:before="100" w:beforeAutospacing="1" w:after="100" w:afterAutospacing="1" w:line="240" w:lineRule="auto"/>
      <w:jc w:val="center"/>
    </w:pPr>
    <w:rPr>
      <w:rFonts w:ascii="Times New Roman" w:eastAsia="Times New Roman" w:hAnsi="Times New Roman" w:cs="Times New Roman"/>
      <w:sz w:val="24"/>
      <w:szCs w:val="24"/>
      <w:lang w:val="es-VE" w:eastAsia="es-VE"/>
    </w:rPr>
  </w:style>
  <w:style w:type="paragraph" w:styleId="List">
    <w:name w:val="List"/>
    <w:basedOn w:val="Normal"/>
    <w:rsid w:val="00E34923"/>
    <w:pPr>
      <w:spacing w:after="0" w:line="240" w:lineRule="auto"/>
      <w:ind w:left="283" w:hanging="283"/>
    </w:pPr>
    <w:rPr>
      <w:rFonts w:ascii="Times New Roman" w:eastAsia="Times New Roman" w:hAnsi="Times New Roman" w:cs="Times New Roman"/>
      <w:sz w:val="24"/>
      <w:szCs w:val="24"/>
      <w:lang w:eastAsia="es-ES"/>
    </w:rPr>
  </w:style>
  <w:style w:type="character" w:customStyle="1" w:styleId="ms-submitted-date">
    <w:name w:val="ms-submitted-date"/>
    <w:basedOn w:val="DefaultParagraphFont"/>
    <w:rsid w:val="00E34923"/>
  </w:style>
  <w:style w:type="character" w:customStyle="1" w:styleId="longtext">
    <w:name w:val="long_text"/>
    <w:basedOn w:val="DefaultParagraphFont"/>
    <w:rsid w:val="00E34923"/>
  </w:style>
  <w:style w:type="character" w:customStyle="1" w:styleId="medium-font">
    <w:name w:val="medium-font"/>
    <w:basedOn w:val="DefaultParagraphFont"/>
    <w:rsid w:val="00E34923"/>
  </w:style>
  <w:style w:type="character" w:customStyle="1" w:styleId="name">
    <w:name w:val="name"/>
    <w:basedOn w:val="DefaultParagraphFont"/>
    <w:rsid w:val="00E34923"/>
  </w:style>
  <w:style w:type="character" w:customStyle="1" w:styleId="apple-converted-space">
    <w:name w:val="apple-converted-space"/>
    <w:basedOn w:val="DefaultParagraphFont"/>
    <w:rsid w:val="00E34923"/>
  </w:style>
  <w:style w:type="character" w:customStyle="1" w:styleId="xref-sep">
    <w:name w:val="xref-sep"/>
    <w:basedOn w:val="DefaultParagraphFont"/>
    <w:rsid w:val="00E34923"/>
  </w:style>
  <w:style w:type="paragraph" w:styleId="HTMLPreformatted">
    <w:name w:val="HTML Preformatted"/>
    <w:basedOn w:val="Normal"/>
    <w:link w:val="HTMLPreformattedChar"/>
    <w:uiPriority w:val="99"/>
    <w:unhideWhenUsed/>
    <w:rsid w:val="00E349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PreformattedChar">
    <w:name w:val="HTML Preformatted Char"/>
    <w:basedOn w:val="DefaultParagraphFont"/>
    <w:link w:val="HTMLPreformatted"/>
    <w:uiPriority w:val="99"/>
    <w:rsid w:val="00E34923"/>
    <w:rPr>
      <w:rFonts w:ascii="Courier New" w:eastAsia="Times New Roman" w:hAnsi="Courier New" w:cs="Courier New"/>
      <w:sz w:val="20"/>
      <w:szCs w:val="20"/>
      <w:lang w:val="es-ES" w:eastAsia="es-ES"/>
    </w:rPr>
  </w:style>
  <w:style w:type="paragraph" w:customStyle="1" w:styleId="affiliation-list-reveal">
    <w:name w:val="affiliation-list-reveal"/>
    <w:basedOn w:val="Normal"/>
    <w:rsid w:val="00E3492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person">
    <w:name w:val="person"/>
    <w:basedOn w:val="DefaultParagraphFont"/>
    <w:rsid w:val="00E34923"/>
  </w:style>
  <w:style w:type="character" w:customStyle="1" w:styleId="equal-contrib">
    <w:name w:val="equal-contrib"/>
    <w:basedOn w:val="DefaultParagraphFont"/>
    <w:rsid w:val="00E34923"/>
  </w:style>
  <w:style w:type="character" w:customStyle="1" w:styleId="corresponding">
    <w:name w:val="corresponding"/>
    <w:basedOn w:val="DefaultParagraphFont"/>
    <w:rsid w:val="00E34923"/>
  </w:style>
  <w:style w:type="character" w:customStyle="1" w:styleId="ui-ncbitoggler-master-text">
    <w:name w:val="ui-ncbitoggler-master-text"/>
    <w:basedOn w:val="DefaultParagraphFont"/>
    <w:rsid w:val="00E34923"/>
  </w:style>
  <w:style w:type="table" w:styleId="TableGrid">
    <w:name w:val="Table Grid"/>
    <w:basedOn w:val="TableNormal"/>
    <w:uiPriority w:val="59"/>
    <w:rsid w:val="00E349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lement-citation">
    <w:name w:val="element-citation"/>
    <w:basedOn w:val="DefaultParagraphFont"/>
    <w:rsid w:val="00E34923"/>
  </w:style>
  <w:style w:type="character" w:customStyle="1" w:styleId="citation">
    <w:name w:val="citation"/>
    <w:basedOn w:val="DefaultParagraphFont"/>
    <w:rsid w:val="00E34923"/>
  </w:style>
  <w:style w:type="paragraph" w:customStyle="1" w:styleId="contribs">
    <w:name w:val="contribs"/>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fm-aai">
    <w:name w:val="fm-aai"/>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p">
    <w:name w:val="p"/>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character" w:customStyle="1" w:styleId="kwd-text">
    <w:name w:val="kwd-text"/>
    <w:basedOn w:val="DefaultParagraphFont"/>
    <w:rsid w:val="00E34923"/>
  </w:style>
  <w:style w:type="character" w:customStyle="1" w:styleId="citation-version">
    <w:name w:val="citation-version"/>
    <w:basedOn w:val="DefaultParagraphFont"/>
    <w:rsid w:val="00E34923"/>
  </w:style>
  <w:style w:type="character" w:customStyle="1" w:styleId="mixed-citation">
    <w:name w:val="mixed-citation"/>
    <w:basedOn w:val="DefaultParagraphFont"/>
    <w:rsid w:val="00E34923"/>
  </w:style>
  <w:style w:type="character" w:customStyle="1" w:styleId="st1">
    <w:name w:val="st1"/>
    <w:basedOn w:val="DefaultParagraphFont"/>
    <w:rsid w:val="00E34923"/>
  </w:style>
  <w:style w:type="character" w:customStyle="1" w:styleId="slug-doi">
    <w:name w:val="slug-doi"/>
    <w:basedOn w:val="DefaultParagraphFont"/>
    <w:rsid w:val="00E34923"/>
  </w:style>
  <w:style w:type="paragraph" w:styleId="CommentText">
    <w:name w:val="annotation text"/>
    <w:basedOn w:val="Normal"/>
    <w:link w:val="CommentTextChar"/>
    <w:unhideWhenUsed/>
    <w:rsid w:val="00126708"/>
    <w:pPr>
      <w:spacing w:after="0" w:line="240" w:lineRule="auto"/>
    </w:pPr>
    <w:rPr>
      <w:rFonts w:ascii="Times New Roman" w:eastAsia="宋体" w:hAnsi="Times New Roman" w:cs="Times New Roman"/>
      <w:sz w:val="20"/>
      <w:szCs w:val="20"/>
      <w:lang w:val="fr-FR" w:eastAsia="fr-FR"/>
    </w:rPr>
  </w:style>
  <w:style w:type="character" w:customStyle="1" w:styleId="CommentTextChar">
    <w:name w:val="Comment Text Char"/>
    <w:basedOn w:val="DefaultParagraphFont"/>
    <w:link w:val="CommentText"/>
    <w:rsid w:val="00126708"/>
    <w:rPr>
      <w:rFonts w:ascii="Times New Roman" w:eastAsia="宋体" w:hAnsi="Times New Roman" w:cs="Times New Roman"/>
      <w:sz w:val="20"/>
      <w:szCs w:val="20"/>
      <w:lang w:val="fr-FR"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923"/>
    <w:rPr>
      <w:lang w:val="es-ES"/>
    </w:rPr>
  </w:style>
  <w:style w:type="paragraph" w:styleId="Heading1">
    <w:name w:val="heading 1"/>
    <w:basedOn w:val="Normal"/>
    <w:link w:val="Heading1Char"/>
    <w:uiPriority w:val="9"/>
    <w:qFormat/>
    <w:rsid w:val="00E3492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Heading2">
    <w:name w:val="heading 2"/>
    <w:basedOn w:val="Normal"/>
    <w:next w:val="Normal"/>
    <w:link w:val="Heading2Char"/>
    <w:uiPriority w:val="9"/>
    <w:unhideWhenUsed/>
    <w:qFormat/>
    <w:rsid w:val="00E349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3492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3492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3492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4923"/>
    <w:rPr>
      <w:rFonts w:ascii="Times New Roman" w:eastAsia="Times New Roman" w:hAnsi="Times New Roman" w:cs="Times New Roman"/>
      <w:b/>
      <w:bCs/>
      <w:kern w:val="36"/>
      <w:sz w:val="48"/>
      <w:szCs w:val="48"/>
      <w:lang w:val="es-ES" w:eastAsia="es-ES"/>
    </w:rPr>
  </w:style>
  <w:style w:type="character" w:customStyle="1" w:styleId="Heading2Char">
    <w:name w:val="Heading 2 Char"/>
    <w:basedOn w:val="DefaultParagraphFont"/>
    <w:link w:val="Heading2"/>
    <w:uiPriority w:val="9"/>
    <w:rsid w:val="00E34923"/>
    <w:rPr>
      <w:rFonts w:asciiTheme="majorHAnsi" w:eastAsiaTheme="majorEastAsia" w:hAnsiTheme="majorHAnsi" w:cstheme="majorBidi"/>
      <w:b/>
      <w:bCs/>
      <w:color w:val="4F81BD" w:themeColor="accent1"/>
      <w:sz w:val="26"/>
      <w:szCs w:val="26"/>
      <w:lang w:val="es-ES"/>
    </w:rPr>
  </w:style>
  <w:style w:type="character" w:customStyle="1" w:styleId="Heading3Char">
    <w:name w:val="Heading 3 Char"/>
    <w:basedOn w:val="DefaultParagraphFont"/>
    <w:link w:val="Heading3"/>
    <w:uiPriority w:val="9"/>
    <w:rsid w:val="00E34923"/>
    <w:rPr>
      <w:rFonts w:asciiTheme="majorHAnsi" w:eastAsiaTheme="majorEastAsia" w:hAnsiTheme="majorHAnsi" w:cstheme="majorBidi"/>
      <w:b/>
      <w:bCs/>
      <w:color w:val="4F81BD" w:themeColor="accent1"/>
      <w:lang w:val="es-ES"/>
    </w:rPr>
  </w:style>
  <w:style w:type="character" w:customStyle="1" w:styleId="Heading4Char">
    <w:name w:val="Heading 4 Char"/>
    <w:basedOn w:val="DefaultParagraphFont"/>
    <w:link w:val="Heading4"/>
    <w:uiPriority w:val="9"/>
    <w:rsid w:val="00E34923"/>
    <w:rPr>
      <w:rFonts w:asciiTheme="majorHAnsi" w:eastAsiaTheme="majorEastAsia" w:hAnsiTheme="majorHAnsi" w:cstheme="majorBidi"/>
      <w:b/>
      <w:bCs/>
      <w:i/>
      <w:iCs/>
      <w:color w:val="4F81BD" w:themeColor="accent1"/>
      <w:lang w:val="es-ES"/>
    </w:rPr>
  </w:style>
  <w:style w:type="character" w:customStyle="1" w:styleId="Heading5Char">
    <w:name w:val="Heading 5 Char"/>
    <w:basedOn w:val="DefaultParagraphFont"/>
    <w:link w:val="Heading5"/>
    <w:uiPriority w:val="9"/>
    <w:semiHidden/>
    <w:rsid w:val="00E34923"/>
    <w:rPr>
      <w:rFonts w:asciiTheme="majorHAnsi" w:eastAsiaTheme="majorEastAsia" w:hAnsiTheme="majorHAnsi" w:cstheme="majorBidi"/>
      <w:color w:val="243F60" w:themeColor="accent1" w:themeShade="7F"/>
      <w:lang w:val="es-ES"/>
    </w:rPr>
  </w:style>
  <w:style w:type="character" w:customStyle="1" w:styleId="hps">
    <w:name w:val="hps"/>
    <w:basedOn w:val="DefaultParagraphFont"/>
    <w:rsid w:val="00E34923"/>
  </w:style>
  <w:style w:type="paragraph" w:styleId="ListParagraph">
    <w:name w:val="List Paragraph"/>
    <w:basedOn w:val="Normal"/>
    <w:uiPriority w:val="34"/>
    <w:qFormat/>
    <w:rsid w:val="00E34923"/>
    <w:pPr>
      <w:ind w:left="720"/>
      <w:contextualSpacing/>
    </w:pPr>
  </w:style>
  <w:style w:type="character" w:styleId="Hyperlink">
    <w:name w:val="Hyperlink"/>
    <w:basedOn w:val="DefaultParagraphFont"/>
    <w:uiPriority w:val="99"/>
    <w:unhideWhenUsed/>
    <w:rsid w:val="00E34923"/>
    <w:rPr>
      <w:color w:val="0000FF"/>
      <w:u w:val="single"/>
    </w:rPr>
  </w:style>
  <w:style w:type="character" w:styleId="Emphasis">
    <w:name w:val="Emphasis"/>
    <w:basedOn w:val="DefaultParagraphFont"/>
    <w:uiPriority w:val="20"/>
    <w:qFormat/>
    <w:rsid w:val="00E34923"/>
    <w:rPr>
      <w:i/>
      <w:iCs/>
    </w:rPr>
  </w:style>
  <w:style w:type="character" w:customStyle="1" w:styleId="ref-journal">
    <w:name w:val="ref-journal"/>
    <w:basedOn w:val="DefaultParagraphFont"/>
    <w:rsid w:val="00E34923"/>
  </w:style>
  <w:style w:type="character" w:customStyle="1" w:styleId="ref-vol">
    <w:name w:val="ref-vol"/>
    <w:basedOn w:val="DefaultParagraphFont"/>
    <w:rsid w:val="00E34923"/>
  </w:style>
  <w:style w:type="character" w:customStyle="1" w:styleId="nowrap">
    <w:name w:val="nowrap"/>
    <w:basedOn w:val="DefaultParagraphFont"/>
    <w:rsid w:val="00E34923"/>
  </w:style>
  <w:style w:type="character" w:styleId="HTMLTypewriter">
    <w:name w:val="HTML Typewriter"/>
    <w:basedOn w:val="DefaultParagraphFont"/>
    <w:rsid w:val="00E34923"/>
    <w:rPr>
      <w:rFonts w:ascii="Courier New" w:eastAsia="Times New Roman" w:hAnsi="Courier New" w:cs="Courier New"/>
      <w:sz w:val="20"/>
      <w:szCs w:val="20"/>
    </w:rPr>
  </w:style>
  <w:style w:type="paragraph" w:customStyle="1" w:styleId="Pa10">
    <w:name w:val="Pa10"/>
    <w:basedOn w:val="Normal"/>
    <w:next w:val="Normal"/>
    <w:rsid w:val="00E34923"/>
    <w:pPr>
      <w:autoSpaceDE w:val="0"/>
      <w:autoSpaceDN w:val="0"/>
      <w:adjustRightInd w:val="0"/>
      <w:spacing w:after="0" w:line="161" w:lineRule="atLeast"/>
    </w:pPr>
    <w:rPr>
      <w:rFonts w:ascii="Helvetica" w:eastAsia="Times New Roman" w:hAnsi="Helvetica" w:cs="Times New Roman"/>
      <w:sz w:val="24"/>
      <w:szCs w:val="24"/>
      <w:lang w:val="es-VE" w:eastAsia="es-VE"/>
    </w:rPr>
  </w:style>
  <w:style w:type="paragraph" w:styleId="NormalWeb">
    <w:name w:val="Normal (Web)"/>
    <w:basedOn w:val="Normal"/>
    <w:uiPriority w:val="99"/>
    <w:unhideWhenUsed/>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character" w:customStyle="1" w:styleId="highlight">
    <w:name w:val="highlight"/>
    <w:basedOn w:val="DefaultParagraphFont"/>
    <w:rsid w:val="00E34923"/>
  </w:style>
  <w:style w:type="character" w:customStyle="1" w:styleId="shorttext">
    <w:name w:val="short_text"/>
    <w:basedOn w:val="DefaultParagraphFont"/>
    <w:rsid w:val="00E34923"/>
  </w:style>
  <w:style w:type="paragraph" w:customStyle="1" w:styleId="ui-helper-hidden-accessible">
    <w:name w:val="ui-helper-hidden-accessible"/>
    <w:basedOn w:val="Normal"/>
    <w:rsid w:val="00E3492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citation-abbreviation">
    <w:name w:val="citation-abbreviation"/>
    <w:basedOn w:val="DefaultParagraphFont"/>
    <w:rsid w:val="00E34923"/>
  </w:style>
  <w:style w:type="character" w:customStyle="1" w:styleId="citation-publication-date">
    <w:name w:val="citation-publication-date"/>
    <w:basedOn w:val="DefaultParagraphFont"/>
    <w:rsid w:val="00E34923"/>
  </w:style>
  <w:style w:type="character" w:customStyle="1" w:styleId="citation-volume">
    <w:name w:val="citation-volume"/>
    <w:basedOn w:val="DefaultParagraphFont"/>
    <w:rsid w:val="00E34923"/>
  </w:style>
  <w:style w:type="character" w:customStyle="1" w:styleId="citation-issue">
    <w:name w:val="citation-issue"/>
    <w:basedOn w:val="DefaultParagraphFont"/>
    <w:rsid w:val="00E34923"/>
  </w:style>
  <w:style w:type="character" w:customStyle="1" w:styleId="citation-flpages">
    <w:name w:val="citation-flpages"/>
    <w:basedOn w:val="DefaultParagraphFont"/>
    <w:rsid w:val="00E34923"/>
  </w:style>
  <w:style w:type="character" w:customStyle="1" w:styleId="fm-vol-iss-date">
    <w:name w:val="fm-vol-iss-date"/>
    <w:basedOn w:val="DefaultParagraphFont"/>
    <w:rsid w:val="00E34923"/>
  </w:style>
  <w:style w:type="character" w:customStyle="1" w:styleId="doi">
    <w:name w:val="doi"/>
    <w:basedOn w:val="DefaultParagraphFont"/>
    <w:rsid w:val="00E34923"/>
  </w:style>
  <w:style w:type="character" w:customStyle="1" w:styleId="fm-citation-ids-label">
    <w:name w:val="fm-citation-ids-label"/>
    <w:basedOn w:val="DefaultParagraphFont"/>
    <w:rsid w:val="00E34923"/>
  </w:style>
  <w:style w:type="character" w:customStyle="1" w:styleId="ref-title">
    <w:name w:val="ref-title"/>
    <w:basedOn w:val="DefaultParagraphFont"/>
    <w:rsid w:val="00E34923"/>
  </w:style>
  <w:style w:type="character" w:customStyle="1" w:styleId="doi1">
    <w:name w:val="doi1"/>
    <w:basedOn w:val="DefaultParagraphFont"/>
    <w:rsid w:val="00E34923"/>
  </w:style>
  <w:style w:type="character" w:customStyle="1" w:styleId="BalloonTextChar">
    <w:name w:val="Balloon Text Char"/>
    <w:basedOn w:val="DefaultParagraphFont"/>
    <w:link w:val="BalloonText"/>
    <w:uiPriority w:val="99"/>
    <w:semiHidden/>
    <w:rsid w:val="00E34923"/>
    <w:rPr>
      <w:rFonts w:ascii="Tahoma" w:hAnsi="Tahoma" w:cs="Tahoma"/>
      <w:sz w:val="16"/>
      <w:szCs w:val="16"/>
      <w:lang w:val="es-ES"/>
    </w:rPr>
  </w:style>
  <w:style w:type="paragraph" w:styleId="BalloonText">
    <w:name w:val="Balloon Text"/>
    <w:basedOn w:val="Normal"/>
    <w:link w:val="BalloonTextChar"/>
    <w:uiPriority w:val="99"/>
    <w:semiHidden/>
    <w:unhideWhenUsed/>
    <w:rsid w:val="00E34923"/>
    <w:pPr>
      <w:spacing w:after="0" w:line="240" w:lineRule="auto"/>
    </w:pPr>
    <w:rPr>
      <w:rFonts w:ascii="Tahoma" w:hAnsi="Tahoma" w:cs="Tahoma"/>
      <w:sz w:val="16"/>
      <w:szCs w:val="16"/>
    </w:rPr>
  </w:style>
  <w:style w:type="character" w:customStyle="1" w:styleId="TextodegloboCar1">
    <w:name w:val="Texto de globo Car1"/>
    <w:basedOn w:val="DefaultParagraphFont"/>
    <w:uiPriority w:val="99"/>
    <w:semiHidden/>
    <w:rsid w:val="00E34923"/>
    <w:rPr>
      <w:rFonts w:ascii="Tahoma" w:hAnsi="Tahoma" w:cs="Tahoma"/>
      <w:sz w:val="16"/>
      <w:szCs w:val="16"/>
      <w:lang w:val="es-ES"/>
    </w:rPr>
  </w:style>
  <w:style w:type="paragraph" w:customStyle="1" w:styleId="ui-helper-hidden">
    <w:name w:val="ui-helper-hidden"/>
    <w:basedOn w:val="Normal"/>
    <w:rsid w:val="00E34923"/>
    <w:pPr>
      <w:spacing w:before="100" w:beforeAutospacing="1" w:after="100" w:afterAutospacing="1" w:line="240" w:lineRule="auto"/>
    </w:pPr>
    <w:rPr>
      <w:rFonts w:ascii="Times New Roman" w:eastAsia="Times New Roman" w:hAnsi="Times New Roman" w:cs="Times New Roman"/>
      <w:vanish/>
      <w:sz w:val="24"/>
      <w:szCs w:val="24"/>
      <w:lang w:val="es-VE" w:eastAsia="es-VE"/>
    </w:rPr>
  </w:style>
  <w:style w:type="paragraph" w:customStyle="1" w:styleId="ui-helper-reset">
    <w:name w:val="ui-helper-reset"/>
    <w:basedOn w:val="Normal"/>
    <w:rsid w:val="00E34923"/>
    <w:pPr>
      <w:spacing w:after="0" w:line="240" w:lineRule="auto"/>
    </w:pPr>
    <w:rPr>
      <w:rFonts w:ascii="Times New Roman" w:eastAsia="Times New Roman" w:hAnsi="Times New Roman" w:cs="Times New Roman"/>
      <w:sz w:val="24"/>
      <w:szCs w:val="24"/>
      <w:lang w:val="es-VE" w:eastAsia="es-VE"/>
    </w:rPr>
  </w:style>
  <w:style w:type="paragraph" w:customStyle="1" w:styleId="ui-helper-clearfix">
    <w:name w:val="ui-helper-clearfix"/>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helper-zfix">
    <w:name w:val="ui-helper-zfix"/>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icon">
    <w:name w:val="ui-icon"/>
    <w:basedOn w:val="Normal"/>
    <w:rsid w:val="00E34923"/>
    <w:pPr>
      <w:spacing w:before="100" w:beforeAutospacing="1"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widget-overlay">
    <w:name w:val="ui-widget-overlay"/>
    <w:basedOn w:val="Normal"/>
    <w:rsid w:val="00E34923"/>
    <w:pPr>
      <w:shd w:val="clear" w:color="auto" w:fill="AAAAAA"/>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widget">
    <w:name w:val="ui-widget"/>
    <w:basedOn w:val="Normal"/>
    <w:rsid w:val="00E34923"/>
    <w:pPr>
      <w:spacing w:before="100" w:beforeAutospacing="1" w:after="100" w:afterAutospacing="1" w:line="240" w:lineRule="auto"/>
    </w:pPr>
    <w:rPr>
      <w:rFonts w:ascii="Arial" w:eastAsia="Times New Roman" w:hAnsi="Arial" w:cs="Arial"/>
      <w:sz w:val="24"/>
      <w:szCs w:val="24"/>
      <w:lang w:val="es-VE" w:eastAsia="es-VE"/>
    </w:rPr>
  </w:style>
  <w:style w:type="paragraph" w:customStyle="1" w:styleId="ui-widget-content">
    <w:name w:val="ui-widget-content"/>
    <w:basedOn w:val="Normal"/>
    <w:rsid w:val="00E34923"/>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22222"/>
      <w:sz w:val="24"/>
      <w:szCs w:val="24"/>
      <w:lang w:val="es-VE" w:eastAsia="es-VE"/>
    </w:rPr>
  </w:style>
  <w:style w:type="paragraph" w:customStyle="1" w:styleId="ui-widget-header">
    <w:name w:val="ui-widget-header"/>
    <w:basedOn w:val="Normal"/>
    <w:rsid w:val="00E34923"/>
    <w:pPr>
      <w:pBdr>
        <w:top w:val="single" w:sz="6" w:space="0" w:color="AAAAAA"/>
        <w:left w:val="single" w:sz="6" w:space="0" w:color="AAAAAA"/>
        <w:bottom w:val="single" w:sz="6" w:space="0" w:color="AAAAAA"/>
        <w:right w:val="single" w:sz="6" w:space="0" w:color="AAAAAA"/>
      </w:pBdr>
      <w:shd w:val="clear" w:color="auto" w:fill="CCCCCC"/>
      <w:spacing w:before="100" w:beforeAutospacing="1" w:after="100" w:afterAutospacing="1" w:line="240" w:lineRule="auto"/>
    </w:pPr>
    <w:rPr>
      <w:rFonts w:ascii="Times New Roman" w:eastAsia="Times New Roman" w:hAnsi="Times New Roman" w:cs="Times New Roman"/>
      <w:b/>
      <w:bCs/>
      <w:color w:val="222222"/>
      <w:sz w:val="24"/>
      <w:szCs w:val="24"/>
      <w:lang w:val="es-VE" w:eastAsia="es-VE"/>
    </w:rPr>
  </w:style>
  <w:style w:type="paragraph" w:customStyle="1" w:styleId="ui-state-default">
    <w:name w:val="ui-state-default"/>
    <w:basedOn w:val="Normal"/>
    <w:rsid w:val="00E34923"/>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val="es-VE" w:eastAsia="es-VE"/>
    </w:rPr>
  </w:style>
  <w:style w:type="paragraph" w:customStyle="1" w:styleId="ui-state-hover">
    <w:name w:val="ui-state-hover"/>
    <w:basedOn w:val="Normal"/>
    <w:rsid w:val="00E34923"/>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val="es-VE" w:eastAsia="es-VE"/>
    </w:rPr>
  </w:style>
  <w:style w:type="paragraph" w:customStyle="1" w:styleId="ui-state-focus">
    <w:name w:val="ui-state-focus"/>
    <w:basedOn w:val="Normal"/>
    <w:rsid w:val="00E34923"/>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val="es-VE" w:eastAsia="es-VE"/>
    </w:rPr>
  </w:style>
  <w:style w:type="paragraph" w:customStyle="1" w:styleId="ui-state-active">
    <w:name w:val="ui-state-active"/>
    <w:basedOn w:val="Normal"/>
    <w:rsid w:val="00E34923"/>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val="es-VE" w:eastAsia="es-VE"/>
    </w:rPr>
  </w:style>
  <w:style w:type="paragraph" w:customStyle="1" w:styleId="ui-state-highlight">
    <w:name w:val="ui-state-highlight"/>
    <w:basedOn w:val="Normal"/>
    <w:rsid w:val="00E34923"/>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val="es-VE" w:eastAsia="es-VE"/>
    </w:rPr>
  </w:style>
  <w:style w:type="paragraph" w:customStyle="1" w:styleId="ui-state-error">
    <w:name w:val="ui-state-error"/>
    <w:basedOn w:val="Normal"/>
    <w:rsid w:val="00E34923"/>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val="es-VE" w:eastAsia="es-VE"/>
    </w:rPr>
  </w:style>
  <w:style w:type="paragraph" w:customStyle="1" w:styleId="ui-state-error-text">
    <w:name w:val="ui-state-error-text"/>
    <w:basedOn w:val="Normal"/>
    <w:rsid w:val="00E34923"/>
    <w:pPr>
      <w:spacing w:before="100" w:beforeAutospacing="1" w:after="100" w:afterAutospacing="1" w:line="240" w:lineRule="auto"/>
    </w:pPr>
    <w:rPr>
      <w:rFonts w:ascii="Times New Roman" w:eastAsia="Times New Roman" w:hAnsi="Times New Roman" w:cs="Times New Roman"/>
      <w:color w:val="CD0A0A"/>
      <w:sz w:val="24"/>
      <w:szCs w:val="24"/>
      <w:lang w:val="es-VE" w:eastAsia="es-VE"/>
    </w:rPr>
  </w:style>
  <w:style w:type="paragraph" w:customStyle="1" w:styleId="ui-priority-primary">
    <w:name w:val="ui-priority-primary"/>
    <w:basedOn w:val="Normal"/>
    <w:rsid w:val="00E34923"/>
    <w:pPr>
      <w:spacing w:before="100" w:beforeAutospacing="1" w:after="100" w:afterAutospacing="1" w:line="240" w:lineRule="auto"/>
    </w:pPr>
    <w:rPr>
      <w:rFonts w:ascii="Times New Roman" w:eastAsia="Times New Roman" w:hAnsi="Times New Roman" w:cs="Times New Roman"/>
      <w:b/>
      <w:bCs/>
      <w:sz w:val="24"/>
      <w:szCs w:val="24"/>
      <w:lang w:val="es-VE" w:eastAsia="es-VE"/>
    </w:rPr>
  </w:style>
  <w:style w:type="paragraph" w:customStyle="1" w:styleId="ui-priority-secondary">
    <w:name w:val="ui-priority-secondary"/>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state-disabled">
    <w:name w:val="ui-state-disabled"/>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widget-shadow">
    <w:name w:val="ui-widget-shadow"/>
    <w:basedOn w:val="Normal"/>
    <w:rsid w:val="00E34923"/>
    <w:pPr>
      <w:shd w:val="clear" w:color="auto" w:fill="AAAAAA"/>
      <w:spacing w:after="0" w:line="240" w:lineRule="auto"/>
      <w:ind w:left="-120"/>
    </w:pPr>
    <w:rPr>
      <w:rFonts w:ascii="Times New Roman" w:eastAsia="Times New Roman" w:hAnsi="Times New Roman" w:cs="Times New Roman"/>
      <w:sz w:val="24"/>
      <w:szCs w:val="24"/>
      <w:lang w:val="es-VE" w:eastAsia="es-VE"/>
    </w:rPr>
  </w:style>
  <w:style w:type="paragraph" w:customStyle="1" w:styleId="ui-tabs">
    <w:name w:val="ui-tabs"/>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resizable-handle">
    <w:name w:val="ui-resizable-handle"/>
    <w:basedOn w:val="Normal"/>
    <w:rsid w:val="00E34923"/>
    <w:pPr>
      <w:spacing w:before="100" w:beforeAutospacing="1" w:after="100" w:afterAutospacing="1" w:line="240" w:lineRule="auto"/>
    </w:pPr>
    <w:rPr>
      <w:rFonts w:ascii="Times New Roman" w:eastAsia="Times New Roman" w:hAnsi="Times New Roman" w:cs="Times New Roman"/>
      <w:sz w:val="2"/>
      <w:szCs w:val="2"/>
      <w:lang w:val="es-VE" w:eastAsia="es-VE"/>
    </w:rPr>
  </w:style>
  <w:style w:type="paragraph" w:customStyle="1" w:styleId="ui-resizable-n">
    <w:name w:val="ui-resizable-n"/>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resizable-s">
    <w:name w:val="ui-resizable-s"/>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resizable-e">
    <w:name w:val="ui-resizable-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resizable-w">
    <w:name w:val="ui-resizable-w"/>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resizable-se">
    <w:name w:val="ui-resizable-s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resizable-sw">
    <w:name w:val="ui-resizable-sw"/>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resizable-nw">
    <w:name w:val="ui-resizable-nw"/>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resizable-ne">
    <w:name w:val="ui-resizable-n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ialog">
    <w:name w:val="ui-dialog"/>
    <w:basedOn w:val="Normal"/>
    <w:rsid w:val="00E34923"/>
    <w:pPr>
      <w:pBdr>
        <w:top w:val="single" w:sz="18" w:space="0" w:color="3E72A6"/>
        <w:left w:val="single" w:sz="18" w:space="0" w:color="3E72A6"/>
        <w:bottom w:val="single" w:sz="18" w:space="0" w:color="3E72A6"/>
        <w:right w:val="single" w:sz="18" w:space="0" w:color="3E72A6"/>
      </w:pBdr>
      <w:spacing w:before="100" w:beforeAutospacing="1" w:after="100" w:afterAutospacing="1" w:line="240" w:lineRule="auto"/>
    </w:pPr>
    <w:rPr>
      <w:rFonts w:ascii="Times New Roman" w:eastAsia="Times New Roman" w:hAnsi="Times New Roman" w:cs="Times New Roman"/>
      <w:sz w:val="20"/>
      <w:szCs w:val="20"/>
      <w:lang w:val="es-VE" w:eastAsia="es-VE"/>
    </w:rPr>
  </w:style>
  <w:style w:type="paragraph" w:customStyle="1" w:styleId="ui-ncbiautocomplete-actions">
    <w:name w:val="ui-ncbiautocomplete-actions"/>
    <w:basedOn w:val="Normal"/>
    <w:rsid w:val="00E34923"/>
    <w:pPr>
      <w:pBdr>
        <w:top w:val="single" w:sz="6" w:space="4" w:color="777777"/>
        <w:left w:val="single" w:sz="6" w:space="4" w:color="777777"/>
        <w:bottom w:val="single" w:sz="6" w:space="4" w:color="777777"/>
        <w:right w:val="single" w:sz="6" w:space="4" w:color="777777"/>
      </w:pBdr>
      <w:shd w:val="clear" w:color="auto" w:fill="CECECE"/>
      <w:spacing w:before="15" w:after="0" w:line="240" w:lineRule="auto"/>
      <w:ind w:left="-15" w:right="-15"/>
    </w:pPr>
    <w:rPr>
      <w:rFonts w:ascii="Times New Roman" w:eastAsia="Times New Roman" w:hAnsi="Times New Roman" w:cs="Times New Roman"/>
      <w:sz w:val="24"/>
      <w:szCs w:val="24"/>
      <w:lang w:val="es-VE" w:eastAsia="es-VE"/>
    </w:rPr>
  </w:style>
  <w:style w:type="paragraph" w:customStyle="1" w:styleId="ui-ncbiautocomplete-link-pref">
    <w:name w:val="ui-ncbiautocomplete-link-pref"/>
    <w:basedOn w:val="Normal"/>
    <w:rsid w:val="00E34923"/>
    <w:pPr>
      <w:spacing w:before="100" w:beforeAutospacing="1" w:after="100" w:afterAutospacing="1" w:line="240" w:lineRule="auto"/>
      <w:ind w:hanging="18913"/>
    </w:pPr>
    <w:rPr>
      <w:rFonts w:ascii="Times New Roman" w:eastAsia="Times New Roman" w:hAnsi="Times New Roman" w:cs="Times New Roman"/>
      <w:sz w:val="24"/>
      <w:szCs w:val="24"/>
      <w:lang w:val="es-VE" w:eastAsia="es-VE"/>
    </w:rPr>
  </w:style>
  <w:style w:type="paragraph" w:customStyle="1" w:styleId="ui-dialog-titlebar">
    <w:name w:val="ui-dialog-titlebar"/>
    <w:basedOn w:val="Normal"/>
    <w:rsid w:val="00E34923"/>
    <w:pPr>
      <w:shd w:val="clear" w:color="auto" w:fill="3E72A6"/>
      <w:spacing w:before="100" w:beforeAutospacing="1" w:after="100" w:afterAutospacing="1" w:line="240" w:lineRule="auto"/>
    </w:pPr>
    <w:rPr>
      <w:rFonts w:ascii="Times New Roman" w:eastAsia="Times New Roman" w:hAnsi="Times New Roman" w:cs="Times New Roman"/>
      <w:color w:val="FFFFFF"/>
      <w:sz w:val="24"/>
      <w:szCs w:val="24"/>
      <w:lang w:val="es-VE" w:eastAsia="es-VE"/>
    </w:rPr>
  </w:style>
  <w:style w:type="paragraph" w:customStyle="1" w:styleId="ui-ncbibutton">
    <w:name w:val="ui-ncbibutton"/>
    <w:basedOn w:val="Normal"/>
    <w:rsid w:val="00E34923"/>
    <w:pPr>
      <w:pBdr>
        <w:top w:val="single" w:sz="6" w:space="4" w:color="auto"/>
        <w:left w:val="single" w:sz="6" w:space="10" w:color="auto"/>
        <w:bottom w:val="single" w:sz="6" w:space="4" w:color="auto"/>
        <w:right w:val="single" w:sz="6" w:space="10" w:color="auto"/>
      </w:pBdr>
      <w:spacing w:before="100" w:beforeAutospacing="1" w:after="100" w:afterAutospacing="1" w:line="240" w:lineRule="auto"/>
      <w:ind w:right="24"/>
      <w:jc w:val="center"/>
    </w:pPr>
    <w:rPr>
      <w:rFonts w:ascii="inherit" w:eastAsia="Times New Roman" w:hAnsi="inherit" w:cs="Times New Roman"/>
      <w:sz w:val="24"/>
      <w:szCs w:val="24"/>
      <w:lang w:val="es-VE" w:eastAsia="es-VE"/>
    </w:rPr>
  </w:style>
  <w:style w:type="paragraph" w:customStyle="1" w:styleId="ui-button-icon-only">
    <w:name w:val="ui-button-icon-only"/>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button-icons-only">
    <w:name w:val="ui-button-icons-only"/>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grid-outer-div">
    <w:name w:val="ui-ncbigrid-outer-div"/>
    <w:basedOn w:val="Normal"/>
    <w:rsid w:val="00E34923"/>
    <w:pPr>
      <w:pBdr>
        <w:top w:val="single" w:sz="6" w:space="0" w:color="97B0C8"/>
        <w:left w:val="single" w:sz="6" w:space="0" w:color="97B0C8"/>
        <w:bottom w:val="single" w:sz="6" w:space="0" w:color="97B0C8"/>
        <w:right w:val="single" w:sz="6" w:space="0" w:color="97B0C8"/>
      </w:pBdr>
      <w:spacing w:before="240" w:after="672" w:line="240" w:lineRule="auto"/>
    </w:pPr>
    <w:rPr>
      <w:rFonts w:ascii="Times New Roman" w:eastAsia="Times New Roman" w:hAnsi="Times New Roman" w:cs="Times New Roman"/>
      <w:sz w:val="24"/>
      <w:szCs w:val="24"/>
      <w:lang w:val="es-VE" w:eastAsia="es-VE"/>
    </w:rPr>
  </w:style>
  <w:style w:type="paragraph" w:customStyle="1" w:styleId="ui-ncbigrid-inner-div">
    <w:name w:val="ui-ncbigrid-inner-div"/>
    <w:basedOn w:val="Normal"/>
    <w:rsid w:val="00E34923"/>
    <w:pPr>
      <w:pBdr>
        <w:top w:val="single" w:sz="2" w:space="0" w:color="97B0C8"/>
        <w:left w:val="single" w:sz="2" w:space="0" w:color="97B0C8"/>
        <w:bottom w:val="single" w:sz="6" w:space="0" w:color="97B0C8"/>
        <w:right w:val="single" w:sz="2" w:space="0" w:color="97B0C8"/>
      </w:pBd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grid-filter-toolbar">
    <w:name w:val="ui-ncbigrid-filter-toolbar"/>
    <w:basedOn w:val="Normal"/>
    <w:rsid w:val="00E34923"/>
    <w:pPr>
      <w:spacing w:before="100" w:beforeAutospacing="1" w:after="100" w:afterAutospacing="1" w:line="405" w:lineRule="atLeast"/>
      <w:jc w:val="right"/>
    </w:pPr>
    <w:rPr>
      <w:rFonts w:ascii="Times New Roman" w:eastAsia="Times New Roman" w:hAnsi="Times New Roman" w:cs="Times New Roman"/>
      <w:lang w:val="es-VE" w:eastAsia="es-VE"/>
    </w:rPr>
  </w:style>
  <w:style w:type="paragraph" w:customStyle="1" w:styleId="ui-ncbigrid-paged-toolbar">
    <w:name w:val="ui-ncbigrid-paged-toolbar"/>
    <w:basedOn w:val="Normal"/>
    <w:rsid w:val="00E34923"/>
    <w:pPr>
      <w:spacing w:before="100" w:beforeAutospacing="1" w:after="100" w:afterAutospacing="1" w:line="388" w:lineRule="atLeast"/>
    </w:pPr>
    <w:rPr>
      <w:rFonts w:ascii="Times New Roman" w:eastAsia="Times New Roman" w:hAnsi="Times New Roman" w:cs="Times New Roman"/>
      <w:sz w:val="24"/>
      <w:szCs w:val="24"/>
      <w:lang w:val="es-VE" w:eastAsia="es-VE"/>
    </w:rPr>
  </w:style>
  <w:style w:type="paragraph" w:customStyle="1" w:styleId="ui-ncbigrid-paged-countitems">
    <w:name w:val="ui-ncbigrid-paged-countitems"/>
    <w:basedOn w:val="Normal"/>
    <w:rsid w:val="00E34923"/>
    <w:pPr>
      <w:spacing w:before="100" w:beforeAutospacing="1" w:after="100" w:afterAutospacing="1" w:line="240" w:lineRule="auto"/>
      <w:jc w:val="center"/>
    </w:pPr>
    <w:rPr>
      <w:rFonts w:ascii="Times New Roman" w:eastAsia="Times New Roman" w:hAnsi="Times New Roman" w:cs="Times New Roman"/>
      <w:lang w:val="es-VE" w:eastAsia="es-VE"/>
    </w:rPr>
  </w:style>
  <w:style w:type="paragraph" w:customStyle="1" w:styleId="ui-ncbigrid-checkbox-toolbar">
    <w:name w:val="ui-ncbigrid-checkbox-toolbar"/>
    <w:basedOn w:val="Normal"/>
    <w:rsid w:val="00E34923"/>
    <w:pPr>
      <w:spacing w:before="100" w:beforeAutospacing="1" w:after="100" w:afterAutospacing="1" w:line="420" w:lineRule="atLeast"/>
    </w:pPr>
    <w:rPr>
      <w:rFonts w:ascii="Times New Roman" w:eastAsia="Times New Roman" w:hAnsi="Times New Roman" w:cs="Times New Roman"/>
      <w:lang w:val="es-VE" w:eastAsia="es-VE"/>
    </w:rPr>
  </w:style>
  <w:style w:type="paragraph" w:customStyle="1" w:styleId="ui-ncbigrid-paged-pagecontrol">
    <w:name w:val="ui-ncbigrid-paged-pagecontrol"/>
    <w:basedOn w:val="Normal"/>
    <w:rsid w:val="00E34923"/>
    <w:pPr>
      <w:spacing w:after="100" w:afterAutospacing="1" w:line="240" w:lineRule="auto"/>
      <w:jc w:val="right"/>
    </w:pPr>
    <w:rPr>
      <w:rFonts w:ascii="Times New Roman" w:eastAsia="Times New Roman" w:hAnsi="Times New Roman" w:cs="Times New Roman"/>
      <w:lang w:val="es-VE" w:eastAsia="es-VE"/>
    </w:rPr>
  </w:style>
  <w:style w:type="paragraph" w:customStyle="1" w:styleId="ui-ncbigrid-paged-toolbar-bottom">
    <w:name w:val="ui-ncbigrid-paged-toolbar-bottom"/>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grid-select-question">
    <w:name w:val="ui-ncbigrid-select-question"/>
    <w:basedOn w:val="Normal"/>
    <w:rsid w:val="00E34923"/>
    <w:pPr>
      <w:pBdr>
        <w:top w:val="single" w:sz="6" w:space="5" w:color="D4DFE9"/>
        <w:left w:val="single" w:sz="2" w:space="0" w:color="D4DFE9"/>
        <w:bottom w:val="single" w:sz="6" w:space="4" w:color="D4DFE9"/>
        <w:right w:val="single" w:sz="2" w:space="0" w:color="D4DFE9"/>
      </w:pBdr>
      <w:spacing w:before="100" w:beforeAutospacing="1" w:after="100" w:afterAutospacing="1" w:line="240" w:lineRule="auto"/>
      <w:jc w:val="center"/>
    </w:pPr>
    <w:rPr>
      <w:rFonts w:ascii="Times New Roman" w:eastAsia="Times New Roman" w:hAnsi="Times New Roman" w:cs="Times New Roman"/>
      <w:vanish/>
      <w:lang w:val="es-VE" w:eastAsia="es-VE"/>
    </w:rPr>
  </w:style>
  <w:style w:type="paragraph" w:customStyle="1" w:styleId="ui-ncbigrid-select-question-footer">
    <w:name w:val="ui-ncbigrid-select-question-footer"/>
    <w:basedOn w:val="Normal"/>
    <w:rsid w:val="00E34923"/>
    <w:pPr>
      <w:shd w:val="clear" w:color="auto" w:fill="FFFFFF"/>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linkedselect-loading">
    <w:name w:val="ui-ncbilinkedselect-loading"/>
    <w:basedOn w:val="Normal"/>
    <w:rsid w:val="00E34923"/>
    <w:pPr>
      <w:spacing w:after="0" w:line="240" w:lineRule="auto"/>
    </w:pPr>
    <w:rPr>
      <w:rFonts w:ascii="Times New Roman" w:eastAsia="Times New Roman" w:hAnsi="Times New Roman" w:cs="Times New Roman"/>
      <w:sz w:val="24"/>
      <w:szCs w:val="24"/>
      <w:lang w:val="es-VE" w:eastAsia="es-VE"/>
    </w:rPr>
  </w:style>
  <w:style w:type="paragraph" w:customStyle="1" w:styleId="ui-ncbilinkedselect-loading-overlay">
    <w:name w:val="ui-ncbilinkedselect-loading-overlay"/>
    <w:basedOn w:val="Normal"/>
    <w:rsid w:val="00E34923"/>
    <w:pPr>
      <w:shd w:val="clear" w:color="auto" w:fill="FFFFFF"/>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linkedselect-loading-text">
    <w:name w:val="ui-ncbilinkedselect-loading-text"/>
    <w:basedOn w:val="Normal"/>
    <w:rsid w:val="00E34923"/>
    <w:pPr>
      <w:spacing w:before="100" w:beforeAutospacing="1" w:after="100" w:afterAutospacing="1" w:line="240" w:lineRule="auto"/>
      <w:textAlignment w:val="center"/>
    </w:pPr>
    <w:rPr>
      <w:rFonts w:ascii="Times New Roman" w:eastAsia="Times New Roman" w:hAnsi="Times New Roman" w:cs="Times New Roman"/>
      <w:color w:val="97B0C8"/>
      <w:sz w:val="24"/>
      <w:szCs w:val="24"/>
      <w:lang w:val="es-VE" w:eastAsia="es-VE"/>
    </w:rPr>
  </w:style>
  <w:style w:type="paragraph" w:customStyle="1" w:styleId="ui-ncbibasicmenu">
    <w:name w:val="ui-ncbibasicmenu"/>
    <w:basedOn w:val="Normal"/>
    <w:rsid w:val="00E34923"/>
    <w:pPr>
      <w:spacing w:after="0" w:line="240" w:lineRule="auto"/>
    </w:pPr>
    <w:rPr>
      <w:rFonts w:ascii="Times New Roman" w:eastAsia="Times New Roman" w:hAnsi="Times New Roman" w:cs="Times New Roman"/>
      <w:sz w:val="24"/>
      <w:szCs w:val="24"/>
      <w:lang w:val="es-VE" w:eastAsia="es-VE"/>
    </w:rPr>
  </w:style>
  <w:style w:type="paragraph" w:customStyle="1" w:styleId="ui-ncbibasicmenuli">
    <w:name w:val="ui-ncbibasicmenu&gt;li"/>
    <w:basedOn w:val="Normal"/>
    <w:rsid w:val="00E34923"/>
    <w:pPr>
      <w:spacing w:after="0" w:line="240" w:lineRule="auto"/>
    </w:pPr>
    <w:rPr>
      <w:rFonts w:ascii="Times New Roman" w:eastAsia="Times New Roman" w:hAnsi="Times New Roman" w:cs="Times New Roman"/>
      <w:sz w:val="24"/>
      <w:szCs w:val="24"/>
      <w:lang w:val="es-VE" w:eastAsia="es-VE"/>
    </w:rPr>
  </w:style>
  <w:style w:type="paragraph" w:customStyle="1" w:styleId="orientationhortli">
    <w:name w:val="orientation_hort&gt;li"/>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jig-ncbimenu">
    <w:name w:val="jig-ncbimenu"/>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jig-ncbimenuli">
    <w:name w:val="jig-ncbimenu&gt;li"/>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popper-wrapper">
    <w:name w:val="ui-ncbipopper-wrapper"/>
    <w:basedOn w:val="Normal"/>
    <w:rsid w:val="00E34923"/>
    <w:pPr>
      <w:spacing w:before="100" w:beforeAutospacing="1" w:after="100" w:afterAutospacing="1" w:line="240" w:lineRule="auto"/>
    </w:pPr>
    <w:rPr>
      <w:rFonts w:ascii="Times New Roman" w:eastAsia="Times New Roman" w:hAnsi="Times New Roman" w:cs="Times New Roman"/>
      <w:vanish/>
      <w:sz w:val="24"/>
      <w:szCs w:val="24"/>
      <w:lang w:val="es-VE" w:eastAsia="es-VE"/>
    </w:rPr>
  </w:style>
  <w:style w:type="paragraph" w:customStyle="1" w:styleId="ui-ncbipopper-basic">
    <w:name w:val="ui-ncbipopper-basic"/>
    <w:basedOn w:val="Normal"/>
    <w:rsid w:val="00E34923"/>
    <w:pPr>
      <w:pBdr>
        <w:top w:val="single" w:sz="18" w:space="12" w:color="3E72A6"/>
        <w:left w:val="single" w:sz="18" w:space="12" w:color="3E72A6"/>
        <w:bottom w:val="single" w:sz="18" w:space="12" w:color="3E72A6"/>
        <w:right w:val="single" w:sz="18" w:space="12" w:color="3E72A6"/>
      </w:pBdr>
      <w:shd w:val="clear" w:color="auto" w:fill="FFFFFF"/>
      <w:spacing w:before="100" w:beforeAutospacing="1" w:after="100" w:afterAutospacing="1" w:line="240" w:lineRule="auto"/>
    </w:pPr>
    <w:rPr>
      <w:rFonts w:ascii="Times New Roman" w:eastAsia="Times New Roman" w:hAnsi="Times New Roman" w:cs="Times New Roman"/>
      <w:color w:val="303030"/>
      <w:sz w:val="24"/>
      <w:szCs w:val="24"/>
      <w:lang w:val="es-VE" w:eastAsia="es-VE"/>
    </w:rPr>
  </w:style>
  <w:style w:type="paragraph" w:customStyle="1" w:styleId="brieflinkpopdesc">
    <w:name w:val="brieflinkpopdesc"/>
    <w:basedOn w:val="Normal"/>
    <w:rsid w:val="00E34923"/>
    <w:pPr>
      <w:spacing w:before="96" w:after="100" w:afterAutospacing="1" w:line="240" w:lineRule="auto"/>
    </w:pPr>
    <w:rPr>
      <w:rFonts w:ascii="Times New Roman" w:eastAsia="Times New Roman" w:hAnsi="Times New Roman" w:cs="Times New Roman"/>
      <w:sz w:val="20"/>
      <w:szCs w:val="20"/>
      <w:lang w:val="es-VE" w:eastAsia="es-VE"/>
    </w:rPr>
  </w:style>
  <w:style w:type="paragraph" w:customStyle="1" w:styleId="ui-ncbitoggler-slave">
    <w:name w:val="ui-ncbitoggler-slave"/>
    <w:basedOn w:val="Normal"/>
    <w:rsid w:val="00E34923"/>
    <w:pPr>
      <w:spacing w:before="48" w:after="0" w:line="240" w:lineRule="auto"/>
      <w:ind w:left="240"/>
    </w:pPr>
    <w:rPr>
      <w:rFonts w:ascii="Times New Roman" w:eastAsia="Times New Roman" w:hAnsi="Times New Roman" w:cs="Times New Roman"/>
      <w:vanish/>
      <w:sz w:val="24"/>
      <w:szCs w:val="24"/>
      <w:lang w:val="es-VE" w:eastAsia="es-VE"/>
    </w:rPr>
  </w:style>
  <w:style w:type="paragraph" w:customStyle="1" w:styleId="ui-ncbitoggler-slave-open">
    <w:name w:val="ui-ncbitoggler-slave-open"/>
    <w:basedOn w:val="Normal"/>
    <w:rsid w:val="00E34923"/>
    <w:pPr>
      <w:spacing w:before="48" w:after="0" w:line="240" w:lineRule="auto"/>
      <w:ind w:left="240"/>
    </w:pPr>
    <w:rPr>
      <w:rFonts w:ascii="Times New Roman" w:eastAsia="Times New Roman" w:hAnsi="Times New Roman" w:cs="Times New Roman"/>
      <w:sz w:val="24"/>
      <w:szCs w:val="24"/>
      <w:lang w:val="es-VE" w:eastAsia="es-VE"/>
    </w:rPr>
  </w:style>
  <w:style w:type="paragraph" w:customStyle="1" w:styleId="jig-tree">
    <w:name w:val="jig-tree"/>
    <w:basedOn w:val="Normal"/>
    <w:rsid w:val="00E34923"/>
    <w:pPr>
      <w:spacing w:before="30" w:after="30" w:line="240" w:lineRule="auto"/>
      <w:ind w:left="30" w:right="30"/>
    </w:pPr>
    <w:rPr>
      <w:rFonts w:ascii="Times New Roman" w:eastAsia="Times New Roman" w:hAnsi="Times New Roman" w:cs="Times New Roman"/>
      <w:sz w:val="24"/>
      <w:szCs w:val="24"/>
      <w:lang w:val="es-VE" w:eastAsia="es-VE"/>
    </w:rPr>
  </w:style>
  <w:style w:type="paragraph" w:customStyle="1" w:styleId="ui-ncbilinksmenu">
    <w:name w:val="ui-ncbilinksmenu"/>
    <w:basedOn w:val="Normal"/>
    <w:rsid w:val="00E34923"/>
    <w:pPr>
      <w:pBdr>
        <w:top w:val="single" w:sz="6" w:space="0" w:color="CCCCCC"/>
        <w:left w:val="single" w:sz="6" w:space="0" w:color="CCCCCC"/>
        <w:bottom w:val="single" w:sz="6" w:space="0" w:color="CCCCCC"/>
        <w:right w:val="single" w:sz="6" w:space="0" w:color="CCCCCC"/>
      </w:pBdr>
      <w:shd w:val="clear" w:color="auto" w:fill="FCFCFC"/>
      <w:spacing w:before="100" w:beforeAutospacing="1" w:after="100" w:afterAutospacing="1" w:line="240" w:lineRule="auto"/>
    </w:pPr>
    <w:rPr>
      <w:rFonts w:ascii="Times New Roman" w:eastAsia="Times New Roman" w:hAnsi="Times New Roman" w:cs="Times New Roman"/>
      <w:b/>
      <w:bCs/>
      <w:color w:val="999999"/>
      <w:sz w:val="24"/>
      <w:szCs w:val="24"/>
      <w:lang w:val="es-VE" w:eastAsia="es-VE"/>
    </w:rPr>
  </w:style>
  <w:style w:type="paragraph" w:customStyle="1" w:styleId="ui-ncbilinksmenu-loadingmessage">
    <w:name w:val="ui-ncbilinksmenu-loadingmessag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jig-ncbiclearbutton-wrap">
    <w:name w:val="jig-ncbiclearbutton-wrap"/>
    <w:basedOn w:val="Normal"/>
    <w:rsid w:val="00E34923"/>
    <w:pPr>
      <w:pBdr>
        <w:top w:val="single" w:sz="6" w:space="2" w:color="CCCCCC"/>
        <w:left w:val="single" w:sz="6" w:space="2" w:color="CCCCCC"/>
        <w:bottom w:val="single" w:sz="6" w:space="2" w:color="CCCCCC"/>
        <w:right w:val="single" w:sz="6" w:space="15"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placeholder">
    <w:name w:val="placeholder"/>
    <w:basedOn w:val="Normal"/>
    <w:rsid w:val="00E34923"/>
    <w:pPr>
      <w:spacing w:before="100" w:beforeAutospacing="1" w:after="100" w:afterAutospacing="1" w:line="240" w:lineRule="auto"/>
    </w:pPr>
    <w:rPr>
      <w:rFonts w:ascii="Times New Roman" w:eastAsia="Times New Roman" w:hAnsi="Times New Roman" w:cs="Times New Roman"/>
      <w:color w:val="777790"/>
      <w:sz w:val="24"/>
      <w:szCs w:val="24"/>
      <w:lang w:val="es-VE" w:eastAsia="es-VE"/>
    </w:rPr>
  </w:style>
  <w:style w:type="paragraph" w:customStyle="1" w:styleId="ui-ncbiplaceholder-label">
    <w:name w:val="ui-ncbiplaceholder-label"/>
    <w:basedOn w:val="Normal"/>
    <w:rsid w:val="00E34923"/>
    <w:pPr>
      <w:spacing w:after="0" w:line="240" w:lineRule="auto"/>
    </w:pPr>
    <w:rPr>
      <w:rFonts w:ascii="Times New Roman" w:eastAsia="Times New Roman" w:hAnsi="Times New Roman" w:cs="Times New Roman"/>
      <w:color w:val="777790"/>
      <w:sz w:val="24"/>
      <w:szCs w:val="24"/>
      <w:lang w:val="es-VE" w:eastAsia="es-VE"/>
    </w:rPr>
  </w:style>
  <w:style w:type="paragraph" w:customStyle="1" w:styleId="ui-ncbiexpander">
    <w:name w:val="ui-ncbiexpander"/>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expander-simple">
    <w:name w:val="ui-ncbiexpander-simple"/>
    <w:basedOn w:val="Normal"/>
    <w:rsid w:val="00E34923"/>
    <w:pPr>
      <w:pBdr>
        <w:bottom w:val="single" w:sz="6" w:space="0" w:color="CCCCCC"/>
      </w:pBd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expander-arrow-bar">
    <w:name w:val="ui-expander-arrow-bar"/>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select">
    <w:name w:val="ui-ncbiselect"/>
    <w:basedOn w:val="Normal"/>
    <w:rsid w:val="00E34923"/>
    <w:pPr>
      <w:pBdr>
        <w:top w:val="single" w:sz="6" w:space="0" w:color="DDDDDD"/>
        <w:left w:val="single" w:sz="6" w:space="0" w:color="DDDDDD"/>
        <w:bottom w:val="single" w:sz="6" w:space="0" w:color="AAAAAA"/>
        <w:right w:val="single" w:sz="6" w:space="0" w:color="AAAAAA"/>
      </w:pBdr>
      <w:shd w:val="clear" w:color="auto" w:fill="FFFFFF"/>
      <w:spacing w:after="0" w:line="240" w:lineRule="auto"/>
    </w:pPr>
    <w:rPr>
      <w:rFonts w:ascii="Times New Roman" w:eastAsia="Times New Roman" w:hAnsi="Times New Roman" w:cs="Times New Roman"/>
      <w:sz w:val="24"/>
      <w:szCs w:val="24"/>
      <w:lang w:val="es-VE" w:eastAsia="es-VE"/>
    </w:rPr>
  </w:style>
  <w:style w:type="paragraph" w:customStyle="1" w:styleId="jig-ncbiinpagenav-goto-container">
    <w:name w:val="jig-ncbiinpagenav-goto-container"/>
    <w:basedOn w:val="Normal"/>
    <w:rsid w:val="00E34923"/>
    <w:pPr>
      <w:spacing w:before="100" w:beforeAutospacing="1" w:after="100" w:afterAutospacing="1" w:line="240" w:lineRule="auto"/>
      <w:jc w:val="right"/>
    </w:pPr>
    <w:rPr>
      <w:rFonts w:ascii="Times New Roman" w:eastAsia="Times New Roman" w:hAnsi="Times New Roman" w:cs="Times New Roman"/>
      <w:sz w:val="24"/>
      <w:szCs w:val="24"/>
      <w:lang w:val="es-VE" w:eastAsia="es-VE"/>
    </w:rPr>
  </w:style>
  <w:style w:type="paragraph" w:customStyle="1" w:styleId="ui-ncbispinbox">
    <w:name w:val="ui-ncbispinbox"/>
    <w:basedOn w:val="Normal"/>
    <w:rsid w:val="00E34923"/>
    <w:pPr>
      <w:spacing w:before="100" w:beforeAutospacing="1" w:after="100" w:afterAutospacing="1" w:line="240" w:lineRule="auto"/>
      <w:textAlignment w:val="center"/>
    </w:pPr>
    <w:rPr>
      <w:rFonts w:ascii="Times New Roman" w:eastAsia="Times New Roman" w:hAnsi="Times New Roman" w:cs="Times New Roman"/>
      <w:sz w:val="24"/>
      <w:szCs w:val="24"/>
      <w:lang w:val="es-VE" w:eastAsia="es-VE"/>
    </w:rPr>
  </w:style>
  <w:style w:type="paragraph" w:customStyle="1" w:styleId="ui-ncbispinbox-arrows">
    <w:name w:val="ui-ncbispinbox-arrows"/>
    <w:basedOn w:val="Normal"/>
    <w:rsid w:val="00E34923"/>
    <w:pPr>
      <w:spacing w:before="100" w:beforeAutospacing="1" w:after="100" w:afterAutospacing="1" w:line="240" w:lineRule="auto"/>
      <w:textAlignment w:val="center"/>
    </w:pPr>
    <w:rPr>
      <w:rFonts w:ascii="Times New Roman" w:eastAsia="Times New Roman" w:hAnsi="Times New Roman" w:cs="Times New Roman"/>
      <w:sz w:val="24"/>
      <w:szCs w:val="24"/>
      <w:lang w:val="es-VE" w:eastAsia="es-VE"/>
    </w:rPr>
  </w:style>
  <w:style w:type="paragraph" w:customStyle="1" w:styleId="ui-ncbihelppopper">
    <w:name w:val="ui-ncbihelppopper"/>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helppopper-fullhelp">
    <w:name w:val="ui-ncbihelppopper-fullhelp"/>
    <w:basedOn w:val="Normal"/>
    <w:rsid w:val="00E34923"/>
    <w:pPr>
      <w:spacing w:before="100" w:beforeAutospacing="1" w:after="100" w:afterAutospacing="1" w:line="240" w:lineRule="auto"/>
      <w:jc w:val="right"/>
    </w:pPr>
    <w:rPr>
      <w:rFonts w:ascii="Times New Roman" w:eastAsia="Times New Roman" w:hAnsi="Times New Roman" w:cs="Times New Roman"/>
      <w:sz w:val="20"/>
      <w:szCs w:val="20"/>
      <w:lang w:val="es-VE" w:eastAsia="es-VE"/>
    </w:rPr>
  </w:style>
  <w:style w:type="paragraph" w:customStyle="1" w:styleId="ui-ncbihelppopper-bullet">
    <w:name w:val="ui-ncbihelppopper-bullet"/>
    <w:basedOn w:val="Normal"/>
    <w:rsid w:val="00E34923"/>
    <w:pPr>
      <w:spacing w:after="0" w:line="240" w:lineRule="auto"/>
      <w:ind w:left="111" w:right="111"/>
    </w:pPr>
    <w:rPr>
      <w:rFonts w:ascii="Times New Roman" w:eastAsia="Times New Roman" w:hAnsi="Times New Roman" w:cs="Times New Roman"/>
      <w:sz w:val="24"/>
      <w:szCs w:val="24"/>
      <w:lang w:val="es-VE" w:eastAsia="es-VE"/>
    </w:rPr>
  </w:style>
  <w:style w:type="paragraph" w:customStyle="1" w:styleId="ui-ncbihelppopper-last">
    <w:name w:val="ui-ncbihelppopper-last"/>
    <w:basedOn w:val="Normal"/>
    <w:rsid w:val="00E34923"/>
    <w:pPr>
      <w:spacing w:before="100" w:beforeAutospacing="1" w:after="55" w:line="240" w:lineRule="auto"/>
    </w:pPr>
    <w:rPr>
      <w:rFonts w:ascii="Times New Roman" w:eastAsia="Times New Roman" w:hAnsi="Times New Roman" w:cs="Times New Roman"/>
      <w:sz w:val="24"/>
      <w:szCs w:val="24"/>
      <w:lang w:val="es-VE" w:eastAsia="es-VE"/>
    </w:rPr>
  </w:style>
  <w:style w:type="paragraph" w:customStyle="1" w:styleId="ui-ncbisetswitch">
    <w:name w:val="ui-ncbisetswitch"/>
    <w:basedOn w:val="Normal"/>
    <w:rsid w:val="00E34923"/>
    <w:pPr>
      <w:pBdr>
        <w:top w:val="single" w:sz="6" w:space="0" w:color="CBCBCB"/>
        <w:left w:val="single" w:sz="6" w:space="0" w:color="CBCBCB"/>
        <w:bottom w:val="single" w:sz="6" w:space="0" w:color="CBCBCB"/>
        <w:right w:val="single" w:sz="6" w:space="0" w:color="CBCBCB"/>
      </w:pBdr>
      <w:shd w:val="clear" w:color="auto" w:fill="F6F6F6"/>
      <w:spacing w:before="100" w:beforeAutospacing="1" w:after="100" w:afterAutospacing="1" w:line="240" w:lineRule="auto"/>
    </w:pPr>
    <w:rPr>
      <w:rFonts w:ascii="Times New Roman" w:eastAsia="Times New Roman" w:hAnsi="Times New Roman" w:cs="Times New Roman"/>
      <w:color w:val="444444"/>
      <w:sz w:val="24"/>
      <w:szCs w:val="24"/>
      <w:lang w:val="es-VE" w:eastAsia="es-VE"/>
    </w:rPr>
  </w:style>
  <w:style w:type="paragraph" w:customStyle="1" w:styleId="ui-ncbisetswitch-hasstar">
    <w:name w:val="ui-ncbisetswitch-hasstar"/>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fg-button-icon-left">
    <w:name w:val="fg-button-icon-left"/>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jig-ncbihistogram">
    <w:name w:val="jig-ncbihistogram"/>
    <w:basedOn w:val="Normal"/>
    <w:rsid w:val="00E34923"/>
    <w:pPr>
      <w:pBdr>
        <w:top w:val="single" w:sz="6" w:space="1" w:color="E0E0E0"/>
        <w:left w:val="single" w:sz="6" w:space="0" w:color="E0E0E0"/>
        <w:bottom w:val="single" w:sz="6" w:space="0" w:color="E0E0E0"/>
        <w:right w:val="single" w:sz="6" w:space="0" w:color="E0E0E0"/>
      </w:pBd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histogram">
    <w:name w:val="ui-ncbihistogram"/>
    <w:basedOn w:val="Normal"/>
    <w:rsid w:val="00E34923"/>
    <w:pPr>
      <w:spacing w:after="0" w:line="240" w:lineRule="auto"/>
    </w:pPr>
    <w:rPr>
      <w:rFonts w:ascii="Times New Roman" w:eastAsia="Times New Roman" w:hAnsi="Times New Roman" w:cs="Times New Roman"/>
      <w:sz w:val="24"/>
      <w:szCs w:val="24"/>
      <w:lang w:val="es-VE" w:eastAsia="es-VE"/>
    </w:rPr>
  </w:style>
  <w:style w:type="paragraph" w:customStyle="1" w:styleId="ui-ncbihistogram-display-area">
    <w:name w:val="ui-ncbihistogram-display-area"/>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histogram-display-areaollih3">
    <w:name w:val="ui-ncbihistogram-display-area&gt;ol&gt;li&gt;h3"/>
    <w:basedOn w:val="Normal"/>
    <w:rsid w:val="00E34923"/>
    <w:pPr>
      <w:spacing w:after="0" w:line="240" w:lineRule="auto"/>
      <w:ind w:firstLine="7328"/>
    </w:pPr>
    <w:rPr>
      <w:rFonts w:ascii="Times New Roman" w:eastAsia="Times New Roman" w:hAnsi="Times New Roman" w:cs="Times New Roman"/>
      <w:sz w:val="24"/>
      <w:szCs w:val="24"/>
      <w:lang w:val="es-VE" w:eastAsia="es-VE"/>
    </w:rPr>
  </w:style>
  <w:style w:type="paragraph" w:customStyle="1" w:styleId="ui-ncbihistogram-controls">
    <w:name w:val="ui-ncbihistogram-controls"/>
    <w:basedOn w:val="Normal"/>
    <w:rsid w:val="00E34923"/>
    <w:pPr>
      <w:pBdr>
        <w:top w:val="single" w:sz="6" w:space="0" w:color="E0E0E0"/>
      </w:pBd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histogram-left">
    <w:name w:val="ui-ncbihistogram-left"/>
    <w:basedOn w:val="Normal"/>
    <w:rsid w:val="00E34923"/>
    <w:pPr>
      <w:spacing w:before="100" w:beforeAutospacing="1" w:after="100" w:afterAutospacing="1" w:line="240" w:lineRule="auto"/>
      <w:ind w:left="45"/>
      <w:jc w:val="center"/>
    </w:pPr>
    <w:rPr>
      <w:rFonts w:ascii="Times New Roman" w:eastAsia="Times New Roman" w:hAnsi="Times New Roman" w:cs="Times New Roman"/>
      <w:sz w:val="2"/>
      <w:szCs w:val="2"/>
      <w:lang w:val="es-VE" w:eastAsia="es-VE"/>
    </w:rPr>
  </w:style>
  <w:style w:type="paragraph" w:customStyle="1" w:styleId="ui-ncbihistogram-right">
    <w:name w:val="ui-ncbihistogram-right"/>
    <w:basedOn w:val="Normal"/>
    <w:rsid w:val="00E34923"/>
    <w:pPr>
      <w:spacing w:before="100" w:beforeAutospacing="1" w:after="100" w:afterAutospacing="1" w:line="240" w:lineRule="auto"/>
      <w:ind w:right="45"/>
      <w:jc w:val="center"/>
    </w:pPr>
    <w:rPr>
      <w:rFonts w:ascii="Times New Roman" w:eastAsia="Times New Roman" w:hAnsi="Times New Roman" w:cs="Times New Roman"/>
      <w:sz w:val="2"/>
      <w:szCs w:val="2"/>
      <w:lang w:val="es-VE" w:eastAsia="es-VE"/>
    </w:rPr>
  </w:style>
  <w:style w:type="paragraph" w:customStyle="1" w:styleId="ui-ncbihistogram-left-disabled">
    <w:name w:val="ui-ncbihistogram-left-disabled"/>
    <w:basedOn w:val="Normal"/>
    <w:rsid w:val="00E34923"/>
    <w:pPr>
      <w:spacing w:before="100" w:beforeAutospacing="1" w:after="100" w:afterAutospacing="1" w:line="240" w:lineRule="auto"/>
    </w:pPr>
    <w:rPr>
      <w:rFonts w:ascii="Times New Roman" w:eastAsia="Times New Roman" w:hAnsi="Times New Roman" w:cs="Times New Roman"/>
      <w:color w:val="DDDDDD"/>
      <w:sz w:val="24"/>
      <w:szCs w:val="24"/>
      <w:lang w:val="es-VE" w:eastAsia="es-VE"/>
    </w:rPr>
  </w:style>
  <w:style w:type="paragraph" w:customStyle="1" w:styleId="ui-ncbihistogram-right-disabled">
    <w:name w:val="ui-ncbihistogram-right-disabled"/>
    <w:basedOn w:val="Normal"/>
    <w:rsid w:val="00E34923"/>
    <w:pPr>
      <w:spacing w:before="100" w:beforeAutospacing="1" w:after="100" w:afterAutospacing="1" w:line="240" w:lineRule="auto"/>
    </w:pPr>
    <w:rPr>
      <w:rFonts w:ascii="Times New Roman" w:eastAsia="Times New Roman" w:hAnsi="Times New Roman" w:cs="Times New Roman"/>
      <w:color w:val="DDDDDD"/>
      <w:sz w:val="24"/>
      <w:szCs w:val="24"/>
      <w:lang w:val="es-VE" w:eastAsia="es-VE"/>
    </w:rPr>
  </w:style>
  <w:style w:type="paragraph" w:customStyle="1" w:styleId="ui-ncbihistogram-text">
    <w:name w:val="ui-ncbihistogram-text"/>
    <w:basedOn w:val="Normal"/>
    <w:rsid w:val="00E34923"/>
    <w:pPr>
      <w:spacing w:after="0" w:line="436" w:lineRule="atLeast"/>
      <w:ind w:left="255" w:right="255"/>
      <w:jc w:val="center"/>
    </w:pPr>
    <w:rPr>
      <w:rFonts w:ascii="Times New Roman" w:eastAsia="Times New Roman" w:hAnsi="Times New Roman" w:cs="Times New Roman"/>
      <w:sz w:val="20"/>
      <w:szCs w:val="20"/>
      <w:lang w:val="es-VE" w:eastAsia="es-VE"/>
    </w:rPr>
  </w:style>
  <w:style w:type="paragraph" w:customStyle="1" w:styleId="ui-ncbihistogram-tooltip">
    <w:name w:val="ui-ncbihistogram-tooltip"/>
    <w:basedOn w:val="Normal"/>
    <w:rsid w:val="00E34923"/>
    <w:pPr>
      <w:pBdr>
        <w:top w:val="single" w:sz="6" w:space="3" w:color="DEDEDE"/>
        <w:left w:val="single" w:sz="6" w:space="6" w:color="DEDEDE"/>
        <w:bottom w:val="single" w:sz="6" w:space="3" w:color="DEDEDE"/>
        <w:right w:val="single" w:sz="6" w:space="6" w:color="DEDEDE"/>
      </w:pBdr>
      <w:shd w:val="clear" w:color="auto" w:fill="FFFFFF"/>
      <w:spacing w:before="100" w:beforeAutospacing="1" w:after="100" w:afterAutospacing="1" w:line="240" w:lineRule="auto"/>
    </w:pPr>
    <w:rPr>
      <w:rFonts w:ascii="Times New Roman" w:eastAsia="Times New Roman" w:hAnsi="Times New Roman" w:cs="Times New Roman"/>
      <w:vanish/>
      <w:color w:val="000000"/>
      <w:sz w:val="24"/>
      <w:szCs w:val="24"/>
      <w:lang w:val="es-VE" w:eastAsia="es-VE"/>
    </w:rPr>
  </w:style>
  <w:style w:type="paragraph" w:customStyle="1" w:styleId="ncbiactivevalidationmsg">
    <w:name w:val="ncbiactivevalidation_msg"/>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ncbiactivevalidationmsgchecking">
    <w:name w:val="ncbiactivevalidation_msg_checking"/>
    <w:basedOn w:val="Normal"/>
    <w:rsid w:val="00E34923"/>
    <w:pPr>
      <w:spacing w:before="100" w:beforeAutospacing="1" w:after="100" w:afterAutospacing="1" w:line="240" w:lineRule="auto"/>
    </w:pPr>
    <w:rPr>
      <w:rFonts w:ascii="Times New Roman" w:eastAsia="Times New Roman" w:hAnsi="Times New Roman" w:cs="Times New Roman"/>
      <w:color w:val="FF9900"/>
      <w:sz w:val="24"/>
      <w:szCs w:val="24"/>
      <w:lang w:val="es-VE" w:eastAsia="es-VE"/>
    </w:rPr>
  </w:style>
  <w:style w:type="paragraph" w:customStyle="1" w:styleId="ncbiactivevalidationmsgvalid">
    <w:name w:val="ncbiactivevalidation_msg_valid"/>
    <w:basedOn w:val="Normal"/>
    <w:rsid w:val="00E34923"/>
    <w:pPr>
      <w:spacing w:before="100" w:beforeAutospacing="1" w:after="100" w:afterAutospacing="1" w:line="240" w:lineRule="auto"/>
    </w:pPr>
    <w:rPr>
      <w:rFonts w:ascii="Times New Roman" w:eastAsia="Times New Roman" w:hAnsi="Times New Roman" w:cs="Times New Roman"/>
      <w:color w:val="008000"/>
      <w:sz w:val="24"/>
      <w:szCs w:val="24"/>
      <w:lang w:val="es-VE" w:eastAsia="es-VE"/>
    </w:rPr>
  </w:style>
  <w:style w:type="paragraph" w:customStyle="1" w:styleId="ncbiactivevalidationmsgerror">
    <w:name w:val="ncbiactivevalidation_msg_error"/>
    <w:basedOn w:val="Normal"/>
    <w:rsid w:val="00E34923"/>
    <w:pPr>
      <w:spacing w:before="100" w:beforeAutospacing="1" w:after="100" w:afterAutospacing="1" w:line="240" w:lineRule="auto"/>
    </w:pPr>
    <w:rPr>
      <w:rFonts w:ascii="Times New Roman" w:eastAsia="Times New Roman" w:hAnsi="Times New Roman" w:cs="Times New Roman"/>
      <w:color w:val="FF0000"/>
      <w:sz w:val="24"/>
      <w:szCs w:val="24"/>
      <w:lang w:val="es-VE" w:eastAsia="es-VE"/>
    </w:rPr>
  </w:style>
  <w:style w:type="paragraph" w:customStyle="1" w:styleId="ncbiactivevalidationmsginfo">
    <w:name w:val="ncbiactivevalidation_msg_info"/>
    <w:basedOn w:val="Normal"/>
    <w:rsid w:val="00E34923"/>
    <w:pPr>
      <w:spacing w:before="100" w:beforeAutospacing="1" w:after="100" w:afterAutospacing="1" w:line="240" w:lineRule="auto"/>
    </w:pPr>
    <w:rPr>
      <w:rFonts w:ascii="Times New Roman" w:eastAsia="Times New Roman" w:hAnsi="Times New Roman" w:cs="Times New Roman"/>
      <w:color w:val="0000FF"/>
      <w:sz w:val="24"/>
      <w:szCs w:val="24"/>
      <w:lang w:val="es-VE" w:eastAsia="es-VE"/>
    </w:rPr>
  </w:style>
  <w:style w:type="paragraph" w:customStyle="1" w:styleId="ui-datepicker">
    <w:name w:val="ui-datepicker"/>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row-break">
    <w:name w:val="ui-datepicker-row-break"/>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rtl">
    <w:name w:val="ui-datepicker-rtl"/>
    <w:basedOn w:val="Normal"/>
    <w:rsid w:val="00E34923"/>
    <w:pPr>
      <w:bidi/>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cover">
    <w:name w:val="ui-datepicker-cover"/>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slider">
    <w:name w:val="ui-slider"/>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slider-horizontal">
    <w:name w:val="ui-slider-horizontal"/>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slider-vertical">
    <w:name w:val="ui-slider-vertical"/>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fig">
    <w:name w:val="fig"/>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table">
    <w:name w:val="tabl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pmc-wm">
    <w:name w:val="pmc-wm"/>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attic">
    <w:name w:val="attic"/>
    <w:basedOn w:val="Normal"/>
    <w:rsid w:val="00E34923"/>
    <w:pPr>
      <w:shd w:val="clear" w:color="auto" w:fill="336699"/>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basement">
    <w:name w:val="basement"/>
    <w:basedOn w:val="Normal"/>
    <w:rsid w:val="00E34923"/>
    <w:pPr>
      <w:shd w:val="clear" w:color="auto" w:fill="336699"/>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page-breadcrumbs">
    <w:name w:val="page-breadcrumbs"/>
    <w:basedOn w:val="Normal"/>
    <w:rsid w:val="00E34923"/>
    <w:pPr>
      <w:spacing w:before="100" w:beforeAutospacing="1" w:after="100" w:afterAutospacing="1" w:line="240" w:lineRule="auto"/>
    </w:pPr>
    <w:rPr>
      <w:rFonts w:ascii="Arial" w:eastAsia="Times New Roman" w:hAnsi="Arial" w:cs="Arial"/>
      <w:sz w:val="24"/>
      <w:szCs w:val="24"/>
      <w:lang w:val="es-VE" w:eastAsia="es-VE"/>
    </w:rPr>
  </w:style>
  <w:style w:type="paragraph" w:customStyle="1" w:styleId="vatop">
    <w:name w:val="va_top"/>
    <w:basedOn w:val="Normal"/>
    <w:rsid w:val="00E34923"/>
    <w:pPr>
      <w:spacing w:before="100" w:beforeAutospacing="1" w:after="100" w:afterAutospacing="1" w:line="240" w:lineRule="auto"/>
      <w:textAlignment w:val="top"/>
    </w:pPr>
    <w:rPr>
      <w:rFonts w:ascii="Times New Roman" w:eastAsia="Times New Roman" w:hAnsi="Times New Roman" w:cs="Times New Roman"/>
      <w:sz w:val="24"/>
      <w:szCs w:val="24"/>
      <w:lang w:val="es-VE" w:eastAsia="es-VE"/>
    </w:rPr>
  </w:style>
  <w:style w:type="paragraph" w:customStyle="1" w:styleId="vamiddle">
    <w:name w:val="va_middle"/>
    <w:basedOn w:val="Normal"/>
    <w:rsid w:val="00E34923"/>
    <w:pPr>
      <w:spacing w:before="100" w:beforeAutospacing="1" w:after="100" w:afterAutospacing="1" w:line="240" w:lineRule="auto"/>
      <w:textAlignment w:val="center"/>
    </w:pPr>
    <w:rPr>
      <w:rFonts w:ascii="Times New Roman" w:eastAsia="Times New Roman" w:hAnsi="Times New Roman" w:cs="Times New Roman"/>
      <w:sz w:val="24"/>
      <w:szCs w:val="24"/>
      <w:lang w:val="es-VE" w:eastAsia="es-VE"/>
    </w:rPr>
  </w:style>
  <w:style w:type="paragraph" w:customStyle="1" w:styleId="qtrhythm">
    <w:name w:val="qt_rhythm"/>
    <w:basedOn w:val="Normal"/>
    <w:rsid w:val="00E34923"/>
    <w:pPr>
      <w:spacing w:before="83" w:after="83" w:line="240" w:lineRule="auto"/>
    </w:pPr>
    <w:rPr>
      <w:rFonts w:ascii="Times New Roman" w:eastAsia="Times New Roman" w:hAnsi="Times New Roman" w:cs="Times New Roman"/>
      <w:sz w:val="24"/>
      <w:szCs w:val="24"/>
      <w:lang w:val="es-VE" w:eastAsia="es-VE"/>
    </w:rPr>
  </w:style>
  <w:style w:type="paragraph" w:customStyle="1" w:styleId="notopmargin">
    <w:name w:val="no_top_margin"/>
    <w:basedOn w:val="Normal"/>
    <w:rsid w:val="00E34923"/>
    <w:pPr>
      <w:spacing w:after="100" w:afterAutospacing="1" w:line="240" w:lineRule="auto"/>
    </w:pPr>
    <w:rPr>
      <w:rFonts w:ascii="Times New Roman" w:eastAsia="Times New Roman" w:hAnsi="Times New Roman" w:cs="Times New Roman"/>
      <w:sz w:val="24"/>
      <w:szCs w:val="24"/>
      <w:lang w:val="es-VE" w:eastAsia="es-VE"/>
    </w:rPr>
  </w:style>
  <w:style w:type="paragraph" w:customStyle="1" w:styleId="nobottommargin">
    <w:name w:val="no_bottom_margin"/>
    <w:basedOn w:val="Normal"/>
    <w:rsid w:val="00E34923"/>
    <w:pPr>
      <w:spacing w:before="100" w:beforeAutospacing="1" w:after="0" w:line="240" w:lineRule="auto"/>
    </w:pPr>
    <w:rPr>
      <w:rFonts w:ascii="Times New Roman" w:eastAsia="Times New Roman" w:hAnsi="Times New Roman" w:cs="Times New Roman"/>
      <w:sz w:val="24"/>
      <w:szCs w:val="24"/>
      <w:lang w:val="es-VE" w:eastAsia="es-VE"/>
    </w:rPr>
  </w:style>
  <w:style w:type="paragraph" w:customStyle="1" w:styleId="tscanvas">
    <w:name w:val="ts_canvas"/>
    <w:basedOn w:val="Normal"/>
    <w:rsid w:val="00E34923"/>
    <w:pPr>
      <w:pBdr>
        <w:top w:val="single" w:sz="6" w:space="0" w:color="C0C0C0"/>
        <w:left w:val="single" w:sz="6" w:space="0" w:color="C0C0C0"/>
        <w:bottom w:val="single" w:sz="6" w:space="0" w:color="C0C0C0"/>
        <w:right w:val="single" w:sz="6" w:space="0" w:color="C0C0C0"/>
      </w:pBd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tsbar">
    <w:name w:val="ts_bar"/>
    <w:basedOn w:val="Normal"/>
    <w:rsid w:val="00E34923"/>
    <w:pPr>
      <w:shd w:val="clear" w:color="auto" w:fill="DCF0F4"/>
      <w:spacing w:before="100" w:beforeAutospacing="1" w:after="100" w:afterAutospacing="1" w:line="240" w:lineRule="auto"/>
      <w:jc w:val="center"/>
    </w:pPr>
    <w:rPr>
      <w:rFonts w:ascii="Times New Roman" w:eastAsia="Times New Roman" w:hAnsi="Times New Roman" w:cs="Times New Roman"/>
      <w:sz w:val="24"/>
      <w:szCs w:val="24"/>
      <w:lang w:val="es-VE" w:eastAsia="es-VE"/>
    </w:rPr>
  </w:style>
  <w:style w:type="paragraph" w:customStyle="1" w:styleId="fm-reuse">
    <w:name w:val="fm-reuse"/>
    <w:basedOn w:val="Normal"/>
    <w:rsid w:val="00E34923"/>
    <w:pPr>
      <w:spacing w:before="100" w:beforeAutospacing="1" w:after="100" w:afterAutospacing="1" w:line="240" w:lineRule="auto"/>
      <w:ind w:left="720"/>
    </w:pPr>
    <w:rPr>
      <w:rFonts w:ascii="Times New Roman" w:eastAsia="Times New Roman" w:hAnsi="Times New Roman" w:cs="Times New Roman"/>
      <w:sz w:val="24"/>
      <w:szCs w:val="24"/>
      <w:lang w:val="es-VE" w:eastAsia="es-VE"/>
    </w:rPr>
  </w:style>
  <w:style w:type="paragraph" w:customStyle="1" w:styleId="fm-citation-from">
    <w:name w:val="fm-citation-from"/>
    <w:basedOn w:val="Normal"/>
    <w:rsid w:val="00E34923"/>
    <w:pPr>
      <w:spacing w:before="100" w:beforeAutospacing="1" w:after="100" w:afterAutospacing="1" w:line="240" w:lineRule="auto"/>
      <w:ind w:right="120"/>
    </w:pPr>
    <w:rPr>
      <w:rFonts w:ascii="Times New Roman" w:eastAsia="Times New Roman" w:hAnsi="Times New Roman" w:cs="Times New Roman"/>
      <w:sz w:val="24"/>
      <w:szCs w:val="24"/>
      <w:lang w:val="es-VE" w:eastAsia="es-VE"/>
    </w:rPr>
  </w:style>
  <w:style w:type="paragraph" w:customStyle="1" w:styleId="fm-subtitle">
    <w:name w:val="fm-subtitle"/>
    <w:basedOn w:val="Normal"/>
    <w:rsid w:val="00E34923"/>
    <w:pPr>
      <w:spacing w:after="100" w:afterAutospacing="1" w:line="240" w:lineRule="auto"/>
    </w:pPr>
    <w:rPr>
      <w:rFonts w:ascii="Times New Roman" w:eastAsia="Times New Roman" w:hAnsi="Times New Roman" w:cs="Times New Roman"/>
      <w:sz w:val="30"/>
      <w:szCs w:val="30"/>
      <w:lang w:val="es-VE" w:eastAsia="es-VE"/>
    </w:rPr>
  </w:style>
  <w:style w:type="paragraph" w:customStyle="1" w:styleId="ft-thumb-box">
    <w:name w:val="ft-thumb-box"/>
    <w:basedOn w:val="Normal"/>
    <w:rsid w:val="00E34923"/>
    <w:pPr>
      <w:pBdr>
        <w:top w:val="single" w:sz="6" w:space="0" w:color="9999AA"/>
        <w:left w:val="single" w:sz="6" w:space="4" w:color="9999AA"/>
        <w:bottom w:val="single" w:sz="6" w:space="0" w:color="9999AA"/>
        <w:right w:val="single" w:sz="6" w:space="4" w:color="9999AA"/>
      </w:pBdr>
      <w:shd w:val="clear" w:color="auto" w:fill="F8F8F8"/>
      <w:spacing w:before="166" w:after="166" w:line="240" w:lineRule="auto"/>
      <w:ind w:left="166" w:right="166"/>
      <w:jc w:val="center"/>
      <w:textAlignment w:val="top"/>
    </w:pPr>
    <w:rPr>
      <w:rFonts w:ascii="Times New Roman" w:eastAsia="Times New Roman" w:hAnsi="Times New Roman" w:cs="Times New Roman"/>
      <w:sz w:val="24"/>
      <w:szCs w:val="24"/>
      <w:lang w:val="es-VE" w:eastAsia="es-VE"/>
    </w:rPr>
  </w:style>
  <w:style w:type="paragraph" w:customStyle="1" w:styleId="ft-thumb-current">
    <w:name w:val="ft-thumb-current"/>
    <w:basedOn w:val="Normal"/>
    <w:rsid w:val="00E34923"/>
    <w:pPr>
      <w:shd w:val="clear" w:color="auto" w:fill="D0DCE8"/>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thistab">
    <w:name w:val="thistab"/>
    <w:basedOn w:val="Normal"/>
    <w:rsid w:val="00E34923"/>
    <w:pPr>
      <w:pBdr>
        <w:top w:val="inset" w:sz="6" w:space="0" w:color="auto"/>
        <w:left w:val="inset" w:sz="6" w:space="0" w:color="auto"/>
        <w:bottom w:val="inset" w:sz="6" w:space="0" w:color="auto"/>
        <w:right w:val="inset" w:sz="6" w:space="0" w:color="auto"/>
      </w:pBdr>
      <w:shd w:val="clear" w:color="auto" w:fill="E0E0E0"/>
      <w:spacing w:before="100" w:beforeAutospacing="1" w:after="100" w:afterAutospacing="1" w:line="240" w:lineRule="auto"/>
      <w:jc w:val="center"/>
    </w:pPr>
    <w:rPr>
      <w:rFonts w:ascii="Arial" w:eastAsia="Times New Roman" w:hAnsi="Arial" w:cs="Arial"/>
      <w:b/>
      <w:bCs/>
      <w:sz w:val="24"/>
      <w:szCs w:val="24"/>
      <w:lang w:val="es-VE" w:eastAsia="es-VE"/>
    </w:rPr>
  </w:style>
  <w:style w:type="paragraph" w:customStyle="1" w:styleId="msg-error">
    <w:name w:val="msg-error"/>
    <w:basedOn w:val="Normal"/>
    <w:rsid w:val="00E34923"/>
    <w:pPr>
      <w:shd w:val="clear" w:color="auto" w:fill="FFFF00"/>
      <w:spacing w:before="100" w:beforeAutospacing="1" w:after="100" w:afterAutospacing="1" w:line="240" w:lineRule="auto"/>
    </w:pPr>
    <w:rPr>
      <w:rFonts w:ascii="Times New Roman" w:eastAsia="Times New Roman" w:hAnsi="Times New Roman" w:cs="Times New Roman"/>
      <w:color w:val="FF0000"/>
      <w:sz w:val="24"/>
      <w:szCs w:val="24"/>
      <w:lang w:val="es-VE" w:eastAsia="es-VE"/>
    </w:rPr>
  </w:style>
  <w:style w:type="paragraph" w:customStyle="1" w:styleId="msg-warning">
    <w:name w:val="msg-warning"/>
    <w:basedOn w:val="Normal"/>
    <w:rsid w:val="00E34923"/>
    <w:pPr>
      <w:shd w:val="clear" w:color="auto" w:fill="FFFF00"/>
      <w:spacing w:before="100" w:beforeAutospacing="1" w:after="100" w:afterAutospacing="1" w:line="240" w:lineRule="auto"/>
    </w:pPr>
    <w:rPr>
      <w:rFonts w:ascii="Times New Roman" w:eastAsia="Times New Roman" w:hAnsi="Times New Roman" w:cs="Times New Roman"/>
      <w:color w:val="A52A2A"/>
      <w:sz w:val="24"/>
      <w:szCs w:val="24"/>
      <w:lang w:val="es-VE" w:eastAsia="es-VE"/>
    </w:rPr>
  </w:style>
  <w:style w:type="paragraph" w:customStyle="1" w:styleId="nihms-highlight">
    <w:name w:val="nihms-highlight"/>
    <w:basedOn w:val="Normal"/>
    <w:rsid w:val="00E34923"/>
    <w:pPr>
      <w:shd w:val="clear" w:color="auto" w:fill="FFFF00"/>
      <w:spacing w:after="0" w:line="240" w:lineRule="auto"/>
      <w:ind w:right="48"/>
      <w:jc w:val="center"/>
    </w:pPr>
    <w:rPr>
      <w:rFonts w:ascii="Times New Roman" w:eastAsia="Times New Roman" w:hAnsi="Times New Roman" w:cs="Times New Roman"/>
      <w:color w:val="990000"/>
      <w:sz w:val="18"/>
      <w:szCs w:val="18"/>
      <w:lang w:val="es-VE" w:eastAsia="es-VE"/>
    </w:rPr>
  </w:style>
  <w:style w:type="paragraph" w:customStyle="1" w:styleId="head">
    <w:name w:val="head"/>
    <w:basedOn w:val="Normal"/>
    <w:rsid w:val="00E34923"/>
    <w:pPr>
      <w:pBdr>
        <w:bottom w:val="single" w:sz="6" w:space="0" w:color="97B0C8"/>
      </w:pBd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sub-head">
    <w:name w:val="sub-head"/>
    <w:basedOn w:val="Normal"/>
    <w:rsid w:val="00E34923"/>
    <w:pPr>
      <w:pBdr>
        <w:bottom w:val="single" w:sz="6" w:space="0" w:color="97B0C8"/>
      </w:pBd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headless">
    <w:name w:val="headless"/>
    <w:basedOn w:val="Normal"/>
    <w:rsid w:val="00E34923"/>
    <w:pPr>
      <w:pBdr>
        <w:top w:val="single" w:sz="6" w:space="0" w:color="97B0C8"/>
      </w:pBd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sub-navigation">
    <w:name w:val="sub-navigation"/>
    <w:basedOn w:val="Normal"/>
    <w:rsid w:val="00E34923"/>
    <w:pPr>
      <w:pBdr>
        <w:top w:val="single" w:sz="12" w:space="8" w:color="567EA4"/>
      </w:pBd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sec">
    <w:name w:val="sec"/>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content-branding">
    <w:name w:val="content-branding"/>
    <w:basedOn w:val="Normal"/>
    <w:rsid w:val="00E34923"/>
    <w:pPr>
      <w:spacing w:before="100" w:beforeAutospacing="1" w:after="100" w:afterAutospacing="1" w:line="240" w:lineRule="auto"/>
      <w:jc w:val="center"/>
    </w:pPr>
    <w:rPr>
      <w:rFonts w:ascii="Times New Roman" w:eastAsia="Times New Roman" w:hAnsi="Times New Roman" w:cs="Times New Roman"/>
      <w:sz w:val="24"/>
      <w:szCs w:val="24"/>
      <w:lang w:val="es-VE" w:eastAsia="es-VE"/>
    </w:rPr>
  </w:style>
  <w:style w:type="paragraph" w:customStyle="1" w:styleId="banner-generic-logo-background">
    <w:name w:val="banner-generic-logo-background"/>
    <w:basedOn w:val="Normal"/>
    <w:rsid w:val="00E34923"/>
    <w:pPr>
      <w:shd w:val="clear" w:color="auto" w:fill="C0C0C0"/>
      <w:spacing w:before="100" w:beforeAutospacing="1" w:after="100" w:afterAutospacing="1" w:line="240" w:lineRule="auto"/>
    </w:pPr>
    <w:rPr>
      <w:rFonts w:ascii="Times New Roman" w:eastAsia="Times New Roman" w:hAnsi="Times New Roman" w:cs="Times New Roman"/>
      <w:color w:val="FFFFFF"/>
      <w:sz w:val="24"/>
      <w:szCs w:val="24"/>
      <w:lang w:val="es-VE" w:eastAsia="es-VE"/>
    </w:rPr>
  </w:style>
  <w:style w:type="paragraph" w:customStyle="1" w:styleId="banner-journal-name">
    <w:name w:val="banner-journal-name"/>
    <w:basedOn w:val="Normal"/>
    <w:rsid w:val="00E34923"/>
    <w:pPr>
      <w:spacing w:before="100" w:beforeAutospacing="1" w:after="100" w:afterAutospacing="1" w:line="240" w:lineRule="auto"/>
    </w:pPr>
    <w:rPr>
      <w:rFonts w:ascii="Calibri" w:eastAsia="Times New Roman" w:hAnsi="Calibri" w:cs="Calibri"/>
      <w:sz w:val="48"/>
      <w:szCs w:val="48"/>
      <w:lang w:val="es-VE" w:eastAsia="es-VE"/>
    </w:rPr>
  </w:style>
  <w:style w:type="paragraph" w:customStyle="1" w:styleId="banner-journal-publisher-over-image">
    <w:name w:val="banner-journal-publisher-over-image"/>
    <w:basedOn w:val="Normal"/>
    <w:rsid w:val="00E34923"/>
    <w:pPr>
      <w:spacing w:before="100" w:beforeAutospacing="1" w:after="100" w:afterAutospacing="1" w:line="240" w:lineRule="auto"/>
      <w:ind w:left="1260" w:right="150"/>
    </w:pPr>
    <w:rPr>
      <w:rFonts w:ascii="Times New Roman" w:eastAsia="Times New Roman" w:hAnsi="Times New Roman" w:cs="Times New Roman"/>
      <w:sz w:val="24"/>
      <w:szCs w:val="24"/>
      <w:lang w:val="es-VE" w:eastAsia="es-VE"/>
    </w:rPr>
  </w:style>
  <w:style w:type="paragraph" w:customStyle="1" w:styleId="banner-publisher-name">
    <w:name w:val="banner-publisher-name"/>
    <w:basedOn w:val="Normal"/>
    <w:rsid w:val="00E34923"/>
    <w:pPr>
      <w:spacing w:before="100" w:beforeAutospacing="1" w:after="100" w:afterAutospacing="1" w:line="240" w:lineRule="auto"/>
      <w:jc w:val="right"/>
    </w:pPr>
    <w:rPr>
      <w:rFonts w:ascii="Calibri" w:eastAsia="Times New Roman" w:hAnsi="Calibri" w:cs="Calibri"/>
      <w:b/>
      <w:bCs/>
      <w:color w:val="AA1111"/>
      <w:sz w:val="19"/>
      <w:szCs w:val="19"/>
      <w:lang w:val="es-VE" w:eastAsia="es-VE"/>
    </w:rPr>
  </w:style>
  <w:style w:type="paragraph" w:customStyle="1" w:styleId="bl-w-jtitle-over">
    <w:name w:val="bl-w-jtitle-over"/>
    <w:basedOn w:val="Normal"/>
    <w:rsid w:val="00E34923"/>
    <w:pPr>
      <w:spacing w:before="100" w:beforeAutospacing="1" w:after="100" w:afterAutospacing="1" w:line="240" w:lineRule="auto"/>
    </w:pPr>
    <w:rPr>
      <w:rFonts w:ascii="Times New Roman" w:eastAsia="Times New Roman" w:hAnsi="Times New Roman" w:cs="Times New Roman"/>
      <w:smallCaps/>
      <w:sz w:val="36"/>
      <w:szCs w:val="36"/>
      <w:lang w:val="es-VE" w:eastAsia="es-VE"/>
    </w:rPr>
  </w:style>
  <w:style w:type="paragraph" w:customStyle="1" w:styleId="bl-w-jtitle-over-ph">
    <w:name w:val="bl-w-jtitle-over-ph"/>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bl-w-jtitle-over-ph-content">
    <w:name w:val="bl-w-jtitle-over-ph-content"/>
    <w:basedOn w:val="Normal"/>
    <w:rsid w:val="00E34923"/>
    <w:pPr>
      <w:spacing w:before="120" w:after="0" w:line="240" w:lineRule="auto"/>
      <w:ind w:left="1575" w:right="120"/>
    </w:pPr>
    <w:rPr>
      <w:rFonts w:ascii="Times New Roman" w:eastAsia="Times New Roman" w:hAnsi="Times New Roman" w:cs="Times New Roman"/>
      <w:sz w:val="24"/>
      <w:szCs w:val="24"/>
      <w:lang w:val="es-VE" w:eastAsia="es-VE"/>
    </w:rPr>
  </w:style>
  <w:style w:type="paragraph" w:customStyle="1" w:styleId="banner-journal-publisher-over-image-elsevierwt">
    <w:name w:val="banner-journal-publisher-over-image-elsevierwt"/>
    <w:basedOn w:val="Normal"/>
    <w:rsid w:val="00E34923"/>
    <w:pPr>
      <w:spacing w:before="166" w:after="166" w:line="240" w:lineRule="auto"/>
      <w:ind w:left="332" w:right="2175"/>
    </w:pPr>
    <w:rPr>
      <w:rFonts w:ascii="Times New Roman" w:eastAsia="Times New Roman" w:hAnsi="Times New Roman" w:cs="Times New Roman"/>
      <w:sz w:val="24"/>
      <w:szCs w:val="24"/>
      <w:lang w:val="es-VE" w:eastAsia="es-VE"/>
    </w:rPr>
  </w:style>
  <w:style w:type="paragraph" w:customStyle="1" w:styleId="bl-jtitle-sageopen">
    <w:name w:val="bl-jtitle-sageopen"/>
    <w:basedOn w:val="Normal"/>
    <w:rsid w:val="00E34923"/>
    <w:pPr>
      <w:spacing w:before="100" w:beforeAutospacing="1" w:after="100" w:afterAutospacing="1" w:line="240" w:lineRule="auto"/>
    </w:pPr>
    <w:rPr>
      <w:rFonts w:ascii="Times New Roman" w:eastAsia="Times New Roman" w:hAnsi="Times New Roman" w:cs="Times New Roman"/>
      <w:color w:val="0055A5"/>
      <w:sz w:val="24"/>
      <w:szCs w:val="24"/>
      <w:lang w:val="es-VE" w:eastAsia="es-VE"/>
    </w:rPr>
  </w:style>
  <w:style w:type="paragraph" w:customStyle="1" w:styleId="bl-jtitle-apasd">
    <w:name w:val="bl-jtitle-apasd"/>
    <w:basedOn w:val="Normal"/>
    <w:rsid w:val="00E34923"/>
    <w:pPr>
      <w:spacing w:before="100" w:beforeAutospacing="1" w:after="100" w:afterAutospacing="1" w:line="240" w:lineRule="auto"/>
    </w:pPr>
    <w:rPr>
      <w:rFonts w:ascii="Times New Roman" w:eastAsia="Times New Roman" w:hAnsi="Times New Roman" w:cs="Times New Roman"/>
      <w:color w:val="1E73B3"/>
      <w:sz w:val="24"/>
      <w:szCs w:val="24"/>
      <w:lang w:val="es-VE" w:eastAsia="es-VE"/>
    </w:rPr>
  </w:style>
  <w:style w:type="paragraph" w:customStyle="1" w:styleId="bl-jtitle-springeropen">
    <w:name w:val="bl-jtitle-springeropen"/>
    <w:basedOn w:val="Normal"/>
    <w:rsid w:val="00E34923"/>
    <w:pPr>
      <w:spacing w:before="100" w:beforeAutospacing="1" w:after="100" w:afterAutospacing="1" w:line="240" w:lineRule="auto"/>
    </w:pPr>
    <w:rPr>
      <w:rFonts w:ascii="Times New Roman" w:eastAsia="Times New Roman" w:hAnsi="Times New Roman" w:cs="Times New Roman"/>
      <w:color w:val="F0F0F0"/>
      <w:sz w:val="24"/>
      <w:szCs w:val="24"/>
      <w:lang w:val="es-VE" w:eastAsia="es-VE"/>
    </w:rPr>
  </w:style>
  <w:style w:type="paragraph" w:customStyle="1" w:styleId="bl-jtitle-sfesd">
    <w:name w:val="bl-jtitle-sfesd"/>
    <w:basedOn w:val="Normal"/>
    <w:rsid w:val="00E34923"/>
    <w:pPr>
      <w:spacing w:before="100" w:beforeAutospacing="1" w:after="100" w:afterAutospacing="1" w:line="240" w:lineRule="auto"/>
    </w:pPr>
    <w:rPr>
      <w:rFonts w:ascii="Times New Roman" w:eastAsia="Times New Roman" w:hAnsi="Times New Roman" w:cs="Times New Roman"/>
      <w:color w:val="FFFFFF"/>
      <w:sz w:val="24"/>
      <w:szCs w:val="24"/>
      <w:lang w:val="es-VE" w:eastAsia="es-VE"/>
    </w:rPr>
  </w:style>
  <w:style w:type="paragraph" w:customStyle="1" w:styleId="bl-jtitle-acssd">
    <w:name w:val="bl-jtitle-acssd"/>
    <w:basedOn w:val="Normal"/>
    <w:rsid w:val="00E34923"/>
    <w:pPr>
      <w:spacing w:before="100" w:beforeAutospacing="1" w:after="100" w:afterAutospacing="1" w:line="240" w:lineRule="auto"/>
    </w:pPr>
    <w:rPr>
      <w:rFonts w:ascii="Times New Roman" w:eastAsia="Times New Roman" w:hAnsi="Times New Roman" w:cs="Times New Roman"/>
      <w:color w:val="1E73B3"/>
      <w:sz w:val="24"/>
      <w:szCs w:val="24"/>
      <w:lang w:val="es-VE" w:eastAsia="es-VE"/>
    </w:rPr>
  </w:style>
  <w:style w:type="paragraph" w:customStyle="1" w:styleId="bl-jtitle-esesd">
    <w:name w:val="bl-jtitle-esesd"/>
    <w:basedOn w:val="Normal"/>
    <w:rsid w:val="00E34923"/>
    <w:pPr>
      <w:spacing w:before="100" w:beforeAutospacing="1" w:after="100" w:afterAutospacing="1" w:line="675" w:lineRule="atLeast"/>
    </w:pPr>
    <w:rPr>
      <w:rFonts w:ascii="Times New Roman" w:eastAsia="Times New Roman" w:hAnsi="Times New Roman" w:cs="Times New Roman"/>
      <w:sz w:val="24"/>
      <w:szCs w:val="24"/>
      <w:lang w:val="es-VE" w:eastAsia="es-VE"/>
    </w:rPr>
  </w:style>
  <w:style w:type="paragraph" w:customStyle="1" w:styleId="bl-jtitle-srfsd">
    <w:name w:val="bl-jtitle-srfsd"/>
    <w:basedOn w:val="Normal"/>
    <w:rsid w:val="00E34923"/>
    <w:pPr>
      <w:spacing w:before="100" w:beforeAutospacing="1" w:after="100" w:afterAutospacing="1" w:line="675" w:lineRule="atLeast"/>
    </w:pPr>
    <w:rPr>
      <w:rFonts w:ascii="Times New Roman" w:eastAsia="Times New Roman" w:hAnsi="Times New Roman" w:cs="Times New Roman"/>
      <w:sz w:val="24"/>
      <w:szCs w:val="24"/>
      <w:lang w:val="es-VE" w:eastAsia="es-VE"/>
    </w:rPr>
  </w:style>
  <w:style w:type="paragraph" w:customStyle="1" w:styleId="bl-jtitle-tea">
    <w:name w:val="bl-jtitle-tea"/>
    <w:basedOn w:val="Normal"/>
    <w:rsid w:val="00E34923"/>
    <w:pPr>
      <w:spacing w:before="100" w:beforeAutospacing="1" w:after="100" w:afterAutospacing="1" w:line="240" w:lineRule="auto"/>
      <w:jc w:val="right"/>
    </w:pPr>
    <w:rPr>
      <w:rFonts w:ascii="Times New Roman" w:eastAsia="Times New Roman" w:hAnsi="Times New Roman" w:cs="Times New Roman"/>
      <w:color w:val="861316"/>
      <w:sz w:val="24"/>
      <w:szCs w:val="24"/>
      <w:lang w:val="es-VE" w:eastAsia="es-VE"/>
    </w:rPr>
  </w:style>
  <w:style w:type="paragraph" w:customStyle="1" w:styleId="bl-jtitle-rcpsychsd">
    <w:name w:val="bl-jtitle-rcpsychsd"/>
    <w:basedOn w:val="Normal"/>
    <w:rsid w:val="00E34923"/>
    <w:pPr>
      <w:spacing w:before="100" w:beforeAutospacing="1" w:after="100" w:afterAutospacing="1" w:line="240" w:lineRule="auto"/>
    </w:pPr>
    <w:rPr>
      <w:rFonts w:ascii="Times New Roman" w:eastAsia="Times New Roman" w:hAnsi="Times New Roman" w:cs="Times New Roman"/>
      <w:color w:val="44448A"/>
      <w:sz w:val="24"/>
      <w:szCs w:val="24"/>
      <w:lang w:val="es-VE" w:eastAsia="es-VE"/>
    </w:rPr>
  </w:style>
  <w:style w:type="paragraph" w:customStyle="1" w:styleId="bl-jtitle-npgopen">
    <w:name w:val="bl-jtitle-npgopen"/>
    <w:basedOn w:val="Normal"/>
    <w:rsid w:val="00E34923"/>
    <w:pPr>
      <w:spacing w:before="100" w:beforeAutospacing="1" w:after="100" w:afterAutospacing="1" w:line="240" w:lineRule="auto"/>
    </w:pPr>
    <w:rPr>
      <w:rFonts w:ascii="Times New Roman" w:eastAsia="Times New Roman" w:hAnsi="Times New Roman" w:cs="Times New Roman"/>
      <w:color w:val="FFFFFF"/>
      <w:sz w:val="24"/>
      <w:szCs w:val="24"/>
      <w:lang w:val="es-VE" w:eastAsia="es-VE"/>
    </w:rPr>
  </w:style>
  <w:style w:type="paragraph" w:customStyle="1" w:styleId="bl-jtitle-maneyopen">
    <w:name w:val="bl-jtitle-maneyopen"/>
    <w:basedOn w:val="Normal"/>
    <w:rsid w:val="00E34923"/>
    <w:pPr>
      <w:spacing w:before="100" w:beforeAutospacing="1" w:after="100" w:afterAutospacing="1" w:line="240" w:lineRule="auto"/>
    </w:pPr>
    <w:rPr>
      <w:rFonts w:ascii="Times New Roman" w:eastAsia="Times New Roman" w:hAnsi="Times New Roman" w:cs="Times New Roman"/>
      <w:color w:val="FFFFFF"/>
      <w:sz w:val="24"/>
      <w:szCs w:val="24"/>
      <w:lang w:val="es-VE" w:eastAsia="es-VE"/>
    </w:rPr>
  </w:style>
  <w:style w:type="paragraph" w:customStyle="1" w:styleId="bl-jtitle-clpt">
    <w:name w:val="bl-jtitle-clpt"/>
    <w:basedOn w:val="Normal"/>
    <w:rsid w:val="00E34923"/>
    <w:pPr>
      <w:spacing w:before="100" w:beforeAutospacing="1" w:after="100" w:afterAutospacing="1" w:line="240" w:lineRule="auto"/>
    </w:pPr>
    <w:rPr>
      <w:rFonts w:ascii="Times New Roman" w:eastAsia="Times New Roman" w:hAnsi="Times New Roman" w:cs="Times New Roman"/>
      <w:color w:val="FFFFFF"/>
      <w:sz w:val="24"/>
      <w:szCs w:val="24"/>
      <w:lang w:val="es-VE" w:eastAsia="es-VE"/>
    </w:rPr>
  </w:style>
  <w:style w:type="paragraph" w:customStyle="1" w:styleId="bl-jtitle-nihpa-wiley">
    <w:name w:val="bl-jtitle-nihpa-wiley"/>
    <w:basedOn w:val="Normal"/>
    <w:rsid w:val="00E34923"/>
    <w:pPr>
      <w:spacing w:before="100" w:beforeAutospacing="1" w:after="100" w:afterAutospacing="1" w:line="240" w:lineRule="auto"/>
    </w:pPr>
    <w:rPr>
      <w:rFonts w:ascii="Times New Roman" w:eastAsia="Times New Roman" w:hAnsi="Times New Roman" w:cs="Times New Roman"/>
      <w:color w:val="FFFFFF"/>
      <w:sz w:val="24"/>
      <w:szCs w:val="24"/>
      <w:lang w:val="es-VE" w:eastAsia="es-VE"/>
    </w:rPr>
  </w:style>
  <w:style w:type="paragraph" w:customStyle="1" w:styleId="bl-jtitle-rsmsd">
    <w:name w:val="bl-jtitle-rsmsd"/>
    <w:basedOn w:val="Normal"/>
    <w:rsid w:val="00E34923"/>
    <w:pPr>
      <w:spacing w:before="100" w:beforeAutospacing="1" w:after="100" w:afterAutospacing="1" w:line="240" w:lineRule="auto"/>
    </w:pPr>
    <w:rPr>
      <w:rFonts w:ascii="Times New Roman" w:eastAsia="Times New Roman" w:hAnsi="Times New Roman" w:cs="Times New Roman"/>
      <w:color w:val="FFFFFF"/>
      <w:sz w:val="24"/>
      <w:szCs w:val="24"/>
      <w:lang w:val="es-VE" w:eastAsia="es-VE"/>
    </w:rPr>
  </w:style>
  <w:style w:type="paragraph" w:customStyle="1" w:styleId="bl-jtitle-hogrefesd">
    <w:name w:val="bl-jtitle-hogrefesd"/>
    <w:basedOn w:val="Normal"/>
    <w:rsid w:val="00E34923"/>
    <w:pPr>
      <w:shd w:val="clear" w:color="auto" w:fill="FFFFFF"/>
      <w:spacing w:before="100" w:beforeAutospacing="1" w:after="100" w:afterAutospacing="1" w:line="240" w:lineRule="auto"/>
    </w:pPr>
    <w:rPr>
      <w:rFonts w:ascii="Times New Roman" w:eastAsia="Times New Roman" w:hAnsi="Times New Roman" w:cs="Times New Roman"/>
      <w:color w:val="025490"/>
      <w:sz w:val="24"/>
      <w:szCs w:val="24"/>
      <w:lang w:val="es-VE" w:eastAsia="es-VE"/>
    </w:rPr>
  </w:style>
  <w:style w:type="paragraph" w:customStyle="1" w:styleId="mp-outer">
    <w:name w:val="mp-outer"/>
    <w:basedOn w:val="Normal"/>
    <w:rsid w:val="00E34923"/>
    <w:pPr>
      <w:pBdr>
        <w:top w:val="single" w:sz="12" w:space="2" w:color="4A4A4A"/>
        <w:left w:val="single" w:sz="12" w:space="2" w:color="4A4A4A"/>
        <w:bottom w:val="single" w:sz="12" w:space="2" w:color="4A4A4A"/>
        <w:right w:val="single" w:sz="12" w:space="2" w:color="4A4A4A"/>
      </w:pBd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mp-inner">
    <w:name w:val="mp-inner"/>
    <w:basedOn w:val="Normal"/>
    <w:rsid w:val="00E34923"/>
    <w:pPr>
      <w:pBdr>
        <w:top w:val="single" w:sz="12" w:space="0" w:color="4A4A4A"/>
        <w:left w:val="single" w:sz="12" w:space="0" w:color="4A4A4A"/>
        <w:bottom w:val="single" w:sz="12" w:space="0" w:color="4A4A4A"/>
        <w:right w:val="single" w:sz="12" w:space="0" w:color="4A4A4A"/>
      </w:pBdr>
      <w:shd w:val="clear" w:color="auto" w:fill="4A4A4A"/>
      <w:spacing w:before="100" w:beforeAutospacing="1" w:after="100" w:afterAutospacing="1" w:line="240" w:lineRule="auto"/>
      <w:jc w:val="center"/>
    </w:pPr>
    <w:rPr>
      <w:rFonts w:ascii="Times New Roman" w:eastAsia="Times New Roman" w:hAnsi="Times New Roman" w:cs="Times New Roman"/>
      <w:sz w:val="24"/>
      <w:szCs w:val="24"/>
      <w:lang w:val="es-VE" w:eastAsia="es-VE"/>
    </w:rPr>
  </w:style>
  <w:style w:type="paragraph" w:customStyle="1" w:styleId="mp-screen">
    <w:name w:val="mp-screen"/>
    <w:basedOn w:val="Normal"/>
    <w:rsid w:val="00E34923"/>
    <w:pPr>
      <w:shd w:val="clear" w:color="auto" w:fill="4A4A4A"/>
      <w:spacing w:before="100" w:beforeAutospacing="1" w:after="100" w:afterAutospacing="1" w:line="240" w:lineRule="auto"/>
      <w:jc w:val="center"/>
    </w:pPr>
    <w:rPr>
      <w:rFonts w:ascii="Times New Roman" w:eastAsia="Times New Roman" w:hAnsi="Times New Roman" w:cs="Times New Roman"/>
      <w:sz w:val="24"/>
      <w:szCs w:val="24"/>
      <w:lang w:val="es-VE" w:eastAsia="es-VE"/>
    </w:rPr>
  </w:style>
  <w:style w:type="paragraph" w:customStyle="1" w:styleId="splash-ph">
    <w:name w:val="splash-ph"/>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player-play-btn">
    <w:name w:val="player-play-btn"/>
    <w:basedOn w:val="Normal"/>
    <w:rsid w:val="00E34923"/>
    <w:pPr>
      <w:spacing w:before="100" w:beforeAutospacing="1" w:after="100" w:afterAutospacing="1" w:line="240" w:lineRule="auto"/>
      <w:textAlignment w:val="center"/>
    </w:pPr>
    <w:rPr>
      <w:rFonts w:ascii="Times New Roman" w:eastAsia="Times New Roman" w:hAnsi="Times New Roman" w:cs="Times New Roman"/>
      <w:sz w:val="24"/>
      <w:szCs w:val="24"/>
      <w:lang w:val="es-VE" w:eastAsia="es-VE"/>
    </w:rPr>
  </w:style>
  <w:style w:type="paragraph" w:customStyle="1" w:styleId="toc-highlight1">
    <w:name w:val="toc-highlight1"/>
    <w:basedOn w:val="Normal"/>
    <w:rsid w:val="00E34923"/>
    <w:pPr>
      <w:shd w:val="clear" w:color="auto" w:fill="FFFFD0"/>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toc-highlight2">
    <w:name w:val="toc-highlight2"/>
    <w:basedOn w:val="Normal"/>
    <w:rsid w:val="00E34923"/>
    <w:pPr>
      <w:shd w:val="clear" w:color="auto" w:fill="ACE4FF"/>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toc-hl-inaugural">
    <w:name w:val="toc-hl-inaugural"/>
    <w:basedOn w:val="Normal"/>
    <w:rsid w:val="00E34923"/>
    <w:pPr>
      <w:spacing w:before="100" w:beforeAutospacing="1" w:after="100" w:afterAutospacing="1" w:line="240" w:lineRule="auto"/>
    </w:pPr>
    <w:rPr>
      <w:rFonts w:ascii="Times New Roman" w:eastAsia="Times New Roman" w:hAnsi="Times New Roman" w:cs="Times New Roman"/>
      <w:color w:val="E64A00"/>
      <w:sz w:val="24"/>
      <w:szCs w:val="24"/>
      <w:lang w:val="es-VE" w:eastAsia="es-VE"/>
    </w:rPr>
  </w:style>
  <w:style w:type="paragraph" w:customStyle="1" w:styleId="courtesy-note">
    <w:name w:val="courtesy-note"/>
    <w:basedOn w:val="Normal"/>
    <w:rsid w:val="00E34923"/>
    <w:pPr>
      <w:spacing w:before="100" w:beforeAutospacing="1" w:after="100" w:afterAutospacing="1" w:line="240" w:lineRule="auto"/>
      <w:jc w:val="center"/>
    </w:pPr>
    <w:rPr>
      <w:rFonts w:ascii="Arial" w:eastAsia="Times New Roman" w:hAnsi="Arial" w:cs="Arial"/>
      <w:sz w:val="24"/>
      <w:szCs w:val="24"/>
      <w:lang w:val="es-VE" w:eastAsia="es-VE"/>
    </w:rPr>
  </w:style>
  <w:style w:type="paragraph" w:customStyle="1" w:styleId="Piedepgina1">
    <w:name w:val="Pie de página1"/>
    <w:basedOn w:val="Normal"/>
    <w:rsid w:val="00E34923"/>
    <w:pPr>
      <w:spacing w:before="100" w:beforeAutospacing="1" w:after="100" w:afterAutospacing="1" w:line="240" w:lineRule="auto"/>
      <w:jc w:val="center"/>
    </w:pPr>
    <w:rPr>
      <w:rFonts w:ascii="Times New Roman" w:eastAsia="Times New Roman" w:hAnsi="Times New Roman" w:cs="Times New Roman"/>
      <w:sz w:val="24"/>
      <w:szCs w:val="24"/>
      <w:lang w:val="es-VE" w:eastAsia="es-VE"/>
    </w:rPr>
  </w:style>
  <w:style w:type="paragraph" w:customStyle="1" w:styleId="navigator">
    <w:name w:val="navigator"/>
    <w:basedOn w:val="Normal"/>
    <w:rsid w:val="00E34923"/>
    <w:pPr>
      <w:shd w:val="clear" w:color="auto" w:fill="F6F6F6"/>
      <w:spacing w:before="300" w:after="100" w:afterAutospacing="1" w:line="240" w:lineRule="auto"/>
      <w:jc w:val="center"/>
    </w:pPr>
    <w:rPr>
      <w:rFonts w:ascii="Times New Roman" w:eastAsia="Times New Roman" w:hAnsi="Times New Roman" w:cs="Times New Roman"/>
      <w:sz w:val="24"/>
      <w:szCs w:val="24"/>
      <w:lang w:val="es-VE" w:eastAsia="es-VE"/>
    </w:rPr>
  </w:style>
  <w:style w:type="paragraph" w:customStyle="1" w:styleId="summary">
    <w:name w:val="summary"/>
    <w:basedOn w:val="Normal"/>
    <w:rsid w:val="00E34923"/>
    <w:pPr>
      <w:spacing w:before="300" w:after="100" w:afterAutospacing="1" w:line="240" w:lineRule="auto"/>
    </w:pPr>
    <w:rPr>
      <w:rFonts w:ascii="Times New Roman" w:eastAsia="Times New Roman" w:hAnsi="Times New Roman" w:cs="Times New Roman"/>
      <w:sz w:val="24"/>
      <w:szCs w:val="24"/>
      <w:lang w:val="es-VE" w:eastAsia="es-VE"/>
    </w:rPr>
  </w:style>
  <w:style w:type="paragraph" w:customStyle="1" w:styleId="head1a">
    <w:name w:val="head1a"/>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navigator-header">
    <w:name w:val="navigator-header"/>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navigator-footer">
    <w:name w:val="navigator-footer"/>
    <w:basedOn w:val="Normal"/>
    <w:rsid w:val="00E34923"/>
    <w:pPr>
      <w:spacing w:before="150" w:after="100" w:afterAutospacing="1" w:line="240" w:lineRule="auto"/>
    </w:pPr>
    <w:rPr>
      <w:rFonts w:ascii="Times New Roman" w:eastAsia="Times New Roman" w:hAnsi="Times New Roman" w:cs="Times New Roman"/>
      <w:sz w:val="24"/>
      <w:szCs w:val="24"/>
      <w:lang w:val="es-VE" w:eastAsia="es-VE"/>
    </w:rPr>
  </w:style>
  <w:style w:type="paragraph" w:customStyle="1" w:styleId="navigator-bar">
    <w:name w:val="navigator-bar"/>
    <w:basedOn w:val="Normal"/>
    <w:rsid w:val="00E34923"/>
    <w:pPr>
      <w:spacing w:before="100" w:beforeAutospacing="1" w:after="100" w:afterAutospacing="1" w:line="240" w:lineRule="auto"/>
      <w:jc w:val="center"/>
    </w:pPr>
    <w:rPr>
      <w:rFonts w:ascii="Times New Roman" w:eastAsia="Times New Roman" w:hAnsi="Times New Roman" w:cs="Times New Roman"/>
      <w:sz w:val="24"/>
      <w:szCs w:val="24"/>
      <w:lang w:val="es-VE" w:eastAsia="es-VE"/>
    </w:rPr>
  </w:style>
  <w:style w:type="paragraph" w:customStyle="1" w:styleId="navigator-page">
    <w:name w:val="navigator-page"/>
    <w:basedOn w:val="Normal"/>
    <w:rsid w:val="00E34923"/>
    <w:pPr>
      <w:spacing w:before="100" w:beforeAutospacing="1" w:after="100" w:afterAutospacing="1" w:line="240" w:lineRule="auto"/>
      <w:jc w:val="center"/>
    </w:pPr>
    <w:rPr>
      <w:rFonts w:ascii="Times New Roman" w:eastAsia="Times New Roman" w:hAnsi="Times New Roman" w:cs="Times New Roman"/>
      <w:sz w:val="24"/>
      <w:szCs w:val="24"/>
      <w:lang w:val="es-VE" w:eastAsia="es-VE"/>
    </w:rPr>
  </w:style>
  <w:style w:type="paragraph" w:customStyle="1" w:styleId="navigator-bar-table">
    <w:name w:val="navigator-bar-tabl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tab">
    <w:name w:val="tab"/>
    <w:basedOn w:val="Normal"/>
    <w:rsid w:val="00E34923"/>
    <w:pPr>
      <w:shd w:val="clear" w:color="auto" w:fill="E9E9E9"/>
      <w:spacing w:before="100" w:beforeAutospacing="1" w:after="100" w:afterAutospacing="1" w:line="240" w:lineRule="auto"/>
      <w:jc w:val="center"/>
    </w:pPr>
    <w:rPr>
      <w:rFonts w:ascii="Arial" w:eastAsia="Times New Roman" w:hAnsi="Arial" w:cs="Arial"/>
      <w:sz w:val="24"/>
      <w:szCs w:val="24"/>
      <w:lang w:val="es-VE" w:eastAsia="es-VE"/>
    </w:rPr>
  </w:style>
  <w:style w:type="paragraph" w:customStyle="1" w:styleId="blanktab">
    <w:name w:val="blanktab"/>
    <w:basedOn w:val="Normal"/>
    <w:rsid w:val="00E34923"/>
    <w:pPr>
      <w:shd w:val="clear" w:color="auto" w:fill="E9E9E9"/>
      <w:spacing w:before="100" w:beforeAutospacing="1" w:after="100" w:afterAutospacing="1" w:line="240" w:lineRule="auto"/>
      <w:jc w:val="center"/>
    </w:pPr>
    <w:rPr>
      <w:rFonts w:ascii="Arial" w:eastAsia="Times New Roman" w:hAnsi="Arial" w:cs="Arial"/>
      <w:sz w:val="24"/>
      <w:szCs w:val="24"/>
      <w:lang w:val="es-VE" w:eastAsia="es-VE"/>
    </w:rPr>
  </w:style>
  <w:style w:type="paragraph" w:customStyle="1" w:styleId="arrowtab">
    <w:name w:val="arrowtab"/>
    <w:basedOn w:val="Normal"/>
    <w:rsid w:val="00E34923"/>
    <w:pPr>
      <w:shd w:val="clear" w:color="auto" w:fill="F8F8F8"/>
      <w:spacing w:before="100" w:beforeAutospacing="1" w:after="100" w:afterAutospacing="1" w:line="240" w:lineRule="auto"/>
      <w:jc w:val="center"/>
    </w:pPr>
    <w:rPr>
      <w:rFonts w:ascii="Arial" w:eastAsia="Times New Roman" w:hAnsi="Arial" w:cs="Arial"/>
      <w:sz w:val="24"/>
      <w:szCs w:val="24"/>
      <w:lang w:val="es-VE" w:eastAsia="es-VE"/>
    </w:rPr>
  </w:style>
  <w:style w:type="paragraph" w:customStyle="1" w:styleId="pagetab">
    <w:name w:val="pagetab"/>
    <w:basedOn w:val="Normal"/>
    <w:rsid w:val="00E34923"/>
    <w:pPr>
      <w:spacing w:before="100" w:beforeAutospacing="1" w:after="100" w:afterAutospacing="1" w:line="240" w:lineRule="auto"/>
      <w:jc w:val="center"/>
      <w:textAlignment w:val="baseline"/>
    </w:pPr>
    <w:rPr>
      <w:rFonts w:ascii="Times New Roman" w:eastAsia="Times New Roman" w:hAnsi="Times New Roman" w:cs="Times New Roman"/>
      <w:sz w:val="24"/>
      <w:szCs w:val="24"/>
      <w:lang w:val="es-VE" w:eastAsia="es-VE"/>
    </w:rPr>
  </w:style>
  <w:style w:type="paragraph" w:customStyle="1" w:styleId="button">
    <w:name w:val="button"/>
    <w:basedOn w:val="Normal"/>
    <w:rsid w:val="00E34923"/>
    <w:pPr>
      <w:spacing w:before="100" w:beforeAutospacing="1" w:after="100" w:afterAutospacing="1" w:line="240" w:lineRule="auto"/>
      <w:jc w:val="center"/>
    </w:pPr>
    <w:rPr>
      <w:rFonts w:ascii="Times New Roman" w:eastAsia="Times New Roman" w:hAnsi="Times New Roman" w:cs="Times New Roman"/>
      <w:sz w:val="24"/>
      <w:szCs w:val="24"/>
      <w:lang w:val="es-VE" w:eastAsia="es-VE"/>
    </w:rPr>
  </w:style>
  <w:style w:type="paragraph" w:customStyle="1" w:styleId="section-with-images-on-the-same-page">
    <w:name w:val="section-with-images-on-the-same-page"/>
    <w:basedOn w:val="Normal"/>
    <w:rsid w:val="00E34923"/>
    <w:pPr>
      <w:pBdr>
        <w:top w:val="single" w:sz="12" w:space="0" w:color="C0C0C0"/>
        <w:left w:val="single" w:sz="12" w:space="0" w:color="C0C0C0"/>
        <w:bottom w:val="single" w:sz="12" w:space="0" w:color="C0C0C0"/>
        <w:right w:val="single" w:sz="12" w:space="0" w:color="C0C0C0"/>
      </w:pBdr>
      <w:spacing w:before="300" w:after="100" w:afterAutospacing="1" w:line="240" w:lineRule="auto"/>
    </w:pPr>
    <w:rPr>
      <w:rFonts w:ascii="Times New Roman" w:eastAsia="Times New Roman" w:hAnsi="Times New Roman" w:cs="Times New Roman"/>
      <w:sz w:val="24"/>
      <w:szCs w:val="24"/>
      <w:lang w:val="es-VE" w:eastAsia="es-VE"/>
    </w:rPr>
  </w:style>
  <w:style w:type="paragraph" w:customStyle="1" w:styleId="main-archive-list-of-volumes">
    <w:name w:val="main-archive-list-of-volumes"/>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archive-header">
    <w:name w:val="archive-header"/>
    <w:basedOn w:val="Normal"/>
    <w:rsid w:val="00E34923"/>
    <w:pPr>
      <w:spacing w:before="100" w:beforeAutospacing="1" w:after="150" w:line="240" w:lineRule="auto"/>
    </w:pPr>
    <w:rPr>
      <w:rFonts w:ascii="Times New Roman" w:eastAsia="Times New Roman" w:hAnsi="Times New Roman" w:cs="Times New Roman"/>
      <w:b/>
      <w:bCs/>
      <w:sz w:val="24"/>
      <w:szCs w:val="24"/>
      <w:lang w:val="es-VE" w:eastAsia="es-VE"/>
    </w:rPr>
  </w:style>
  <w:style w:type="paragraph" w:customStyle="1" w:styleId="journal-block-title">
    <w:name w:val="journal-block-title"/>
    <w:basedOn w:val="Normal"/>
    <w:rsid w:val="00E34923"/>
    <w:pPr>
      <w:shd w:val="clear" w:color="auto" w:fill="CCD8E4"/>
      <w:spacing w:before="100" w:beforeAutospacing="1" w:after="100" w:afterAutospacing="1" w:line="240" w:lineRule="auto"/>
      <w:jc w:val="center"/>
    </w:pPr>
    <w:rPr>
      <w:rFonts w:ascii="Times New Roman" w:eastAsia="Times New Roman" w:hAnsi="Times New Roman" w:cs="Times New Roman"/>
      <w:b/>
      <w:bCs/>
      <w:color w:val="000000"/>
      <w:sz w:val="24"/>
      <w:szCs w:val="24"/>
      <w:lang w:val="es-VE" w:eastAsia="es-VE"/>
    </w:rPr>
  </w:style>
  <w:style w:type="paragraph" w:customStyle="1" w:styleId="vol-year-cell">
    <w:name w:val="vol-year-cell"/>
    <w:basedOn w:val="Normal"/>
    <w:rsid w:val="00E34923"/>
    <w:pPr>
      <w:shd w:val="clear" w:color="auto" w:fill="CCD8E4"/>
      <w:spacing w:before="100" w:beforeAutospacing="1" w:after="100" w:afterAutospacing="1" w:line="240" w:lineRule="auto"/>
      <w:jc w:val="center"/>
    </w:pPr>
    <w:rPr>
      <w:rFonts w:ascii="Times New Roman" w:eastAsia="Times New Roman" w:hAnsi="Times New Roman" w:cs="Times New Roman"/>
      <w:b/>
      <w:bCs/>
      <w:color w:val="000000"/>
      <w:sz w:val="24"/>
      <w:szCs w:val="24"/>
      <w:lang w:val="es-VE" w:eastAsia="es-VE"/>
    </w:rPr>
  </w:style>
  <w:style w:type="paragraph" w:customStyle="1" w:styleId="issue-block">
    <w:name w:val="issue-block"/>
    <w:basedOn w:val="Normal"/>
    <w:rsid w:val="00E34923"/>
    <w:pPr>
      <w:shd w:val="clear" w:color="auto" w:fill="8CACCC"/>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iss-dark-row">
    <w:name w:val="iss-dark-row"/>
    <w:basedOn w:val="Normal"/>
    <w:rsid w:val="00E34923"/>
    <w:pPr>
      <w:shd w:val="clear" w:color="auto" w:fill="EFF1F3"/>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iss-light-row">
    <w:name w:val="iss-light-row"/>
    <w:basedOn w:val="Normal"/>
    <w:rsid w:val="00E34923"/>
    <w:pPr>
      <w:shd w:val="clear" w:color="auto" w:fill="FFFFFF"/>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iss-cell">
    <w:name w:val="iss-cell"/>
    <w:basedOn w:val="Normal"/>
    <w:rsid w:val="00E34923"/>
    <w:pPr>
      <w:spacing w:before="100" w:beforeAutospacing="1" w:after="100" w:afterAutospacing="1" w:line="240" w:lineRule="auto"/>
      <w:jc w:val="center"/>
    </w:pPr>
    <w:rPr>
      <w:rFonts w:ascii="Times New Roman" w:eastAsia="Times New Roman" w:hAnsi="Times New Roman" w:cs="Times New Roman"/>
      <w:sz w:val="24"/>
      <w:szCs w:val="24"/>
      <w:lang w:val="es-VE" w:eastAsia="es-VE"/>
    </w:rPr>
  </w:style>
  <w:style w:type="paragraph" w:customStyle="1" w:styleId="vol-cell">
    <w:name w:val="vol-cell"/>
    <w:basedOn w:val="Normal"/>
    <w:rsid w:val="00E34923"/>
    <w:pPr>
      <w:spacing w:before="100" w:beforeAutospacing="1" w:after="100" w:afterAutospacing="1" w:line="240" w:lineRule="auto"/>
      <w:jc w:val="center"/>
    </w:pPr>
    <w:rPr>
      <w:rFonts w:ascii="Times New Roman" w:eastAsia="Times New Roman" w:hAnsi="Times New Roman" w:cs="Times New Roman"/>
      <w:sz w:val="24"/>
      <w:szCs w:val="24"/>
      <w:lang w:val="es-VE" w:eastAsia="es-VE"/>
    </w:rPr>
  </w:style>
  <w:style w:type="paragraph" w:customStyle="1" w:styleId="arc-issue">
    <w:name w:val="arc-issue"/>
    <w:basedOn w:val="Normal"/>
    <w:rsid w:val="00E34923"/>
    <w:pPr>
      <w:spacing w:before="100" w:beforeAutospacing="1" w:after="100" w:afterAutospacing="1" w:line="240" w:lineRule="auto"/>
      <w:jc w:val="center"/>
    </w:pPr>
    <w:rPr>
      <w:rFonts w:ascii="Times New Roman" w:eastAsia="Times New Roman" w:hAnsi="Times New Roman" w:cs="Times New Roman"/>
      <w:color w:val="0055AA"/>
      <w:sz w:val="24"/>
      <w:szCs w:val="24"/>
      <w:lang w:val="es-VE" w:eastAsia="es-VE"/>
    </w:rPr>
  </w:style>
  <w:style w:type="paragraph" w:customStyle="1" w:styleId="large-thumb-canvas">
    <w:name w:val="large-thumb-canvas"/>
    <w:basedOn w:val="Normal"/>
    <w:rsid w:val="00E34923"/>
    <w:pPr>
      <w:pBdr>
        <w:top w:val="single" w:sz="48" w:space="0" w:color="444444"/>
        <w:left w:val="single" w:sz="48" w:space="0" w:color="444444"/>
        <w:bottom w:val="single" w:sz="48" w:space="0" w:color="444444"/>
        <w:right w:val="single" w:sz="48" w:space="0" w:color="444444"/>
      </w:pBdr>
      <w:spacing w:before="170" w:after="170" w:line="240" w:lineRule="auto"/>
      <w:ind w:left="170" w:right="170"/>
    </w:pPr>
    <w:rPr>
      <w:rFonts w:ascii="Times New Roman" w:eastAsia="Times New Roman" w:hAnsi="Times New Roman" w:cs="Times New Roman"/>
      <w:vanish/>
      <w:color w:val="444444"/>
      <w:sz w:val="24"/>
      <w:szCs w:val="24"/>
      <w:lang w:val="es-VE" w:eastAsia="es-VE"/>
    </w:rPr>
  </w:style>
  <w:style w:type="paragraph" w:customStyle="1" w:styleId="co">
    <w:name w:val="co"/>
    <w:basedOn w:val="Normal"/>
    <w:rsid w:val="00E34923"/>
    <w:pPr>
      <w:spacing w:before="100" w:beforeAutospacing="1" w:after="100" w:afterAutospacing="1" w:line="240" w:lineRule="auto"/>
    </w:pPr>
    <w:rPr>
      <w:rFonts w:ascii="Times New Roman" w:eastAsia="Times New Roman" w:hAnsi="Times New Roman" w:cs="Times New Roman"/>
      <w:vanish/>
      <w:sz w:val="24"/>
      <w:szCs w:val="24"/>
      <w:lang w:val="es-VE" w:eastAsia="es-VE"/>
    </w:rPr>
  </w:style>
  <w:style w:type="paragraph" w:customStyle="1" w:styleId="co-default">
    <w:name w:val="co-default"/>
    <w:basedOn w:val="Normal"/>
    <w:rsid w:val="00E34923"/>
    <w:pPr>
      <w:pBdr>
        <w:top w:val="single" w:sz="48" w:space="0" w:color="444444"/>
        <w:left w:val="single" w:sz="48" w:space="0" w:color="444444"/>
        <w:bottom w:val="single" w:sz="48" w:space="0" w:color="444444"/>
        <w:right w:val="single" w:sz="48" w:space="0" w:color="444444"/>
      </w:pBdr>
      <w:spacing w:before="170" w:after="170" w:line="240" w:lineRule="auto"/>
      <w:ind w:left="170" w:right="170"/>
    </w:pPr>
    <w:rPr>
      <w:rFonts w:ascii="Times New Roman" w:eastAsia="Times New Roman" w:hAnsi="Times New Roman" w:cs="Times New Roman"/>
      <w:color w:val="444444"/>
      <w:sz w:val="24"/>
      <w:szCs w:val="24"/>
      <w:lang w:val="es-VE" w:eastAsia="es-VE"/>
    </w:rPr>
  </w:style>
  <w:style w:type="paragraph" w:customStyle="1" w:styleId="large-thumb-canvas-1">
    <w:name w:val="large-thumb-canvas-1"/>
    <w:basedOn w:val="Normal"/>
    <w:rsid w:val="00E34923"/>
    <w:pPr>
      <w:shd w:val="clear" w:color="auto" w:fill="FFFFFF"/>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co-inner">
    <w:name w:val="co-inner"/>
    <w:basedOn w:val="Normal"/>
    <w:rsid w:val="00E34923"/>
    <w:pPr>
      <w:shd w:val="clear" w:color="auto" w:fill="FFFFFF"/>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in-progress">
    <w:name w:val="in-progress"/>
    <w:basedOn w:val="Normal"/>
    <w:rsid w:val="00E34923"/>
    <w:pPr>
      <w:pBdr>
        <w:top w:val="single" w:sz="6" w:space="0" w:color="C0C0C0"/>
        <w:left w:val="single" w:sz="6" w:space="0" w:color="C0C0C0"/>
        <w:bottom w:val="single" w:sz="6" w:space="0" w:color="C0C0C0"/>
        <w:right w:val="single" w:sz="6" w:space="0" w:color="C0C0C0"/>
      </w:pBdr>
      <w:shd w:val="clear" w:color="auto" w:fill="444444"/>
      <w:spacing w:before="30" w:after="30" w:line="240" w:lineRule="auto"/>
      <w:ind w:left="30" w:right="30"/>
    </w:pPr>
    <w:rPr>
      <w:rFonts w:ascii="Times New Roman" w:eastAsia="Times New Roman" w:hAnsi="Times New Roman" w:cs="Times New Roman"/>
      <w:sz w:val="24"/>
      <w:szCs w:val="24"/>
      <w:lang w:val="es-VE" w:eastAsia="es-VE"/>
    </w:rPr>
  </w:style>
  <w:style w:type="paragraph" w:customStyle="1" w:styleId="large-thumb">
    <w:name w:val="large-thumb"/>
    <w:basedOn w:val="Normal"/>
    <w:rsid w:val="00E34923"/>
    <w:pPr>
      <w:pBdr>
        <w:top w:val="single" w:sz="6" w:space="0" w:color="444444"/>
        <w:left w:val="single" w:sz="6" w:space="0" w:color="444444"/>
        <w:bottom w:val="single" w:sz="6" w:space="0" w:color="444444"/>
        <w:right w:val="single" w:sz="6" w:space="0" w:color="444444"/>
      </w:pBdr>
      <w:spacing w:before="30" w:after="30" w:line="240" w:lineRule="auto"/>
      <w:ind w:left="30" w:right="30"/>
    </w:pPr>
    <w:rPr>
      <w:rFonts w:ascii="Times New Roman" w:eastAsia="Times New Roman" w:hAnsi="Times New Roman" w:cs="Times New Roman"/>
      <w:vanish/>
      <w:sz w:val="24"/>
      <w:szCs w:val="24"/>
      <w:lang w:val="es-VE" w:eastAsia="es-VE"/>
    </w:rPr>
  </w:style>
  <w:style w:type="paragraph" w:customStyle="1" w:styleId="small-thumb-canvas">
    <w:name w:val="small-thumb-canvas"/>
    <w:basedOn w:val="Normal"/>
    <w:rsid w:val="00E34923"/>
    <w:pPr>
      <w:pBdr>
        <w:top w:val="single" w:sz="6" w:space="0" w:color="444444"/>
        <w:left w:val="single" w:sz="6" w:space="0" w:color="444444"/>
        <w:bottom w:val="single" w:sz="6" w:space="0" w:color="444444"/>
        <w:right w:val="single" w:sz="6" w:space="0" w:color="444444"/>
      </w:pBd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small-thumb">
    <w:name w:val="small-thumb"/>
    <w:basedOn w:val="Normal"/>
    <w:rsid w:val="00E34923"/>
    <w:pPr>
      <w:pBdr>
        <w:top w:val="single" w:sz="6" w:space="0" w:color="444444"/>
        <w:left w:val="single" w:sz="6" w:space="0" w:color="444444"/>
        <w:bottom w:val="single" w:sz="6" w:space="0" w:color="444444"/>
        <w:right w:val="single" w:sz="6" w:space="0" w:color="444444"/>
      </w:pBd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figpopup-sensitive-area">
    <w:name w:val="figpopup-sensitive-area"/>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print-view">
    <w:name w:val="print-view"/>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print-log">
    <w:name w:val="print-log"/>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menulia">
    <w:name w:val="ui-ncbimenu&gt;li&gt;a"/>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accordion-header">
    <w:name w:val="ui-accordion-header"/>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accordion-li-fix">
    <w:name w:val="ui-accordion-li-fix"/>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accordion-content">
    <w:name w:val="ui-accordion-content"/>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accordion-content-active">
    <w:name w:val="ui-accordion-content-activ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tabs-nav">
    <w:name w:val="ui-tabs-nav"/>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tabs-panel">
    <w:name w:val="ui-tabs-panel"/>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tabs-hide">
    <w:name w:val="ui-tabs-hid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ialog-title">
    <w:name w:val="ui-dialog-titl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ialog-titlebar-close">
    <w:name w:val="ui-dialog-titlebar-clos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ialog-content">
    <w:name w:val="ui-dialog-content"/>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ialog-buttonpane">
    <w:name w:val="ui-dialog-buttonpan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autocomplete-link-pref-right">
    <w:name w:val="ui-ncbiautocomplete-link-pref-right"/>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button-text">
    <w:name w:val="ui-button-text"/>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button-icon-primary">
    <w:name w:val="ui-button-icon-primary"/>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button-icon-secondary">
    <w:name w:val="ui-button-icon-secondary"/>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prev">
    <w:name w:val="prev"/>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next">
    <w:name w:val="next"/>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grid-select-row-count">
    <w:name w:val="ui-ncbigrid-select-row-count"/>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basicmenulia">
    <w:name w:val="ui-ncbibasicmenu&gt;li&gt;a"/>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menu-item-leaf">
    <w:name w:val="ui-ncbimenu-item-leaf"/>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brieflinkpop">
    <w:name w:val="brieflinkpop"/>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star">
    <w:name w:val="star"/>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jig-ncbisetswitch">
    <w:name w:val="jig-ncbisetswitch"/>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setswitch-button">
    <w:name w:val="ui-ncbisetswitch-button"/>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setswitch-options">
    <w:name w:val="ui-ncbisetswitch-options"/>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header">
    <w:name w:val="ui-datepicker-header"/>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prev">
    <w:name w:val="ui-datepicker-prev"/>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next">
    <w:name w:val="ui-datepicker-next"/>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title">
    <w:name w:val="ui-datepicker-titl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buttonpane">
    <w:name w:val="ui-datepicker-buttonpan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group">
    <w:name w:val="ui-datepicker-group"/>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slider-handle">
    <w:name w:val="ui-slider-handl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slider-range">
    <w:name w:val="ui-slider-rang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boxed-text-box">
    <w:name w:val="boxed-text-box"/>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retraction">
    <w:name w:val="retraction"/>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pbody">
    <w:name w:val="pbody"/>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page-box">
    <w:name w:val="page-box"/>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page-box-wide">
    <w:name w:val="page-box-wid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nomaxwidth">
    <w:name w:val="no_max_width"/>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f">
    <w:name w:val="f"/>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l">
    <w:name w:val="l"/>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button-submit">
    <w:name w:val="ui-ncbibutton-submit"/>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button-cancel">
    <w:name w:val="ui-ncbibutton-cancel"/>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menu-item-leafa">
    <w:name w:val="ui-ncbimenu-item-leaf&gt;a"/>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ltd-hover">
    <w:name w:val="ltd-hover"/>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content">
    <w:name w:val="content"/>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onelinesource">
    <w:name w:val="one_line_source"/>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tertiary">
    <w:name w:val="tertiary"/>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character" w:customStyle="1" w:styleId="other-issues">
    <w:name w:val="other-issues"/>
    <w:basedOn w:val="DefaultParagraphFont"/>
    <w:rsid w:val="00E34923"/>
  </w:style>
  <w:style w:type="character" w:customStyle="1" w:styleId="underline">
    <w:name w:val="underline"/>
    <w:basedOn w:val="DefaultParagraphFont"/>
    <w:rsid w:val="00E34923"/>
  </w:style>
  <w:style w:type="character" w:customStyle="1" w:styleId="double-underline">
    <w:name w:val="double-underline"/>
    <w:basedOn w:val="DefaultParagraphFont"/>
    <w:rsid w:val="00E34923"/>
  </w:style>
  <w:style w:type="character" w:customStyle="1" w:styleId="bold-double-underline">
    <w:name w:val="bold-double-underline"/>
    <w:basedOn w:val="DefaultParagraphFont"/>
    <w:rsid w:val="00E34923"/>
  </w:style>
  <w:style w:type="character" w:customStyle="1" w:styleId="pagelink">
    <w:name w:val="page_link"/>
    <w:basedOn w:val="DefaultParagraphFont"/>
    <w:rsid w:val="00E34923"/>
  </w:style>
  <w:style w:type="character" w:customStyle="1" w:styleId="tree-parent">
    <w:name w:val="tree-parent"/>
    <w:basedOn w:val="DefaultParagraphFont"/>
    <w:rsid w:val="00E34923"/>
  </w:style>
  <w:style w:type="character" w:customStyle="1" w:styleId="ui-icon-plus-minus-big">
    <w:name w:val="ui-icon-plus-minus-big"/>
    <w:basedOn w:val="DefaultParagraphFont"/>
    <w:rsid w:val="00E34923"/>
  </w:style>
  <w:style w:type="character" w:customStyle="1" w:styleId="ui-icon-plus-minus-big-open">
    <w:name w:val="ui-icon-plus-minus-big-open"/>
    <w:basedOn w:val="DefaultParagraphFont"/>
    <w:rsid w:val="00E34923"/>
  </w:style>
  <w:style w:type="character" w:customStyle="1" w:styleId="ui-icon1">
    <w:name w:val="ui-icon1"/>
    <w:basedOn w:val="DefaultParagraphFont"/>
    <w:rsid w:val="00E34923"/>
    <w:rPr>
      <w:vanish w:val="0"/>
      <w:webHidden w:val="0"/>
      <w:specVanish w:val="0"/>
    </w:rPr>
  </w:style>
  <w:style w:type="character" w:customStyle="1" w:styleId="ui-state-hover1">
    <w:name w:val="ui-state-hover1"/>
    <w:basedOn w:val="DefaultParagraphFont"/>
    <w:rsid w:val="00E34923"/>
    <w:rPr>
      <w:b w:val="0"/>
      <w:bCs w:val="0"/>
      <w:color w:val="212121"/>
      <w:bdr w:val="single" w:sz="6" w:space="0" w:color="999999" w:frame="1"/>
      <w:shd w:val="clear" w:color="auto" w:fill="DADADA"/>
    </w:rPr>
  </w:style>
  <w:style w:type="character" w:customStyle="1" w:styleId="collapsabletbodyicon">
    <w:name w:val="collapsabletbodyicon"/>
    <w:basedOn w:val="DefaultParagraphFont"/>
    <w:rsid w:val="00E34923"/>
  </w:style>
  <w:style w:type="paragraph" w:customStyle="1" w:styleId="ui-state-default1">
    <w:name w:val="ui-state-default1"/>
    <w:basedOn w:val="Normal"/>
    <w:rsid w:val="00E34923"/>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val="es-VE" w:eastAsia="es-VE"/>
    </w:rPr>
  </w:style>
  <w:style w:type="paragraph" w:customStyle="1" w:styleId="ui-state-hover2">
    <w:name w:val="ui-state-hover2"/>
    <w:basedOn w:val="Normal"/>
    <w:rsid w:val="00E34923"/>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val="es-VE" w:eastAsia="es-VE"/>
    </w:rPr>
  </w:style>
  <w:style w:type="paragraph" w:customStyle="1" w:styleId="ui-state-focus1">
    <w:name w:val="ui-state-focus1"/>
    <w:basedOn w:val="Normal"/>
    <w:rsid w:val="00E34923"/>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val="es-VE" w:eastAsia="es-VE"/>
    </w:rPr>
  </w:style>
  <w:style w:type="paragraph" w:customStyle="1" w:styleId="ui-state-active1">
    <w:name w:val="ui-state-active1"/>
    <w:basedOn w:val="Normal"/>
    <w:rsid w:val="00E34923"/>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val="es-VE" w:eastAsia="es-VE"/>
    </w:rPr>
  </w:style>
  <w:style w:type="paragraph" w:customStyle="1" w:styleId="ui-state-highlight1">
    <w:name w:val="ui-state-highlight1"/>
    <w:basedOn w:val="Normal"/>
    <w:rsid w:val="00E34923"/>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val="es-VE" w:eastAsia="es-VE"/>
    </w:rPr>
  </w:style>
  <w:style w:type="paragraph" w:customStyle="1" w:styleId="ui-state-error1">
    <w:name w:val="ui-state-error1"/>
    <w:basedOn w:val="Normal"/>
    <w:rsid w:val="00E34923"/>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val="es-VE" w:eastAsia="es-VE"/>
    </w:rPr>
  </w:style>
  <w:style w:type="paragraph" w:customStyle="1" w:styleId="ui-state-error-text1">
    <w:name w:val="ui-state-error-text1"/>
    <w:basedOn w:val="Normal"/>
    <w:rsid w:val="00E34923"/>
    <w:pPr>
      <w:spacing w:before="100" w:beforeAutospacing="1" w:after="100" w:afterAutospacing="1" w:line="240" w:lineRule="auto"/>
    </w:pPr>
    <w:rPr>
      <w:rFonts w:ascii="Times New Roman" w:eastAsia="Times New Roman" w:hAnsi="Times New Roman" w:cs="Times New Roman"/>
      <w:color w:val="CD0A0A"/>
      <w:sz w:val="24"/>
      <w:szCs w:val="24"/>
      <w:lang w:val="es-VE" w:eastAsia="es-VE"/>
    </w:rPr>
  </w:style>
  <w:style w:type="paragraph" w:customStyle="1" w:styleId="ui-priority-primary1">
    <w:name w:val="ui-priority-primary1"/>
    <w:basedOn w:val="Normal"/>
    <w:rsid w:val="00E34923"/>
    <w:pPr>
      <w:spacing w:before="100" w:beforeAutospacing="1" w:after="100" w:afterAutospacing="1" w:line="240" w:lineRule="auto"/>
    </w:pPr>
    <w:rPr>
      <w:rFonts w:ascii="Times New Roman" w:eastAsia="Times New Roman" w:hAnsi="Times New Roman" w:cs="Times New Roman"/>
      <w:b/>
      <w:bCs/>
      <w:sz w:val="24"/>
      <w:szCs w:val="24"/>
      <w:lang w:val="es-VE" w:eastAsia="es-VE"/>
    </w:rPr>
  </w:style>
  <w:style w:type="paragraph" w:customStyle="1" w:styleId="ui-priority-secondary1">
    <w:name w:val="ui-priority-secondary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state-disabled1">
    <w:name w:val="ui-state-disabled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icon2">
    <w:name w:val="ui-icon2"/>
    <w:basedOn w:val="Normal"/>
    <w:rsid w:val="00E34923"/>
    <w:pPr>
      <w:spacing w:before="100" w:beforeAutospacing="1"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icon3">
    <w:name w:val="ui-icon3"/>
    <w:basedOn w:val="Normal"/>
    <w:rsid w:val="00E34923"/>
    <w:pPr>
      <w:spacing w:before="100" w:beforeAutospacing="1"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icon4">
    <w:name w:val="ui-icon4"/>
    <w:basedOn w:val="Normal"/>
    <w:rsid w:val="00E34923"/>
    <w:pPr>
      <w:spacing w:before="100" w:beforeAutospacing="1"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icon5">
    <w:name w:val="ui-icon5"/>
    <w:basedOn w:val="Normal"/>
    <w:rsid w:val="00E34923"/>
    <w:pPr>
      <w:spacing w:before="100" w:beforeAutospacing="1"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icon6">
    <w:name w:val="ui-icon6"/>
    <w:basedOn w:val="Normal"/>
    <w:rsid w:val="00E34923"/>
    <w:pPr>
      <w:spacing w:before="100" w:beforeAutospacing="1"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icon7">
    <w:name w:val="ui-icon7"/>
    <w:basedOn w:val="Normal"/>
    <w:rsid w:val="00E34923"/>
    <w:pPr>
      <w:spacing w:before="100" w:beforeAutospacing="1"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icon8">
    <w:name w:val="ui-icon8"/>
    <w:basedOn w:val="Normal"/>
    <w:rsid w:val="00E34923"/>
    <w:pPr>
      <w:spacing w:before="100" w:beforeAutospacing="1"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icon9">
    <w:name w:val="ui-icon9"/>
    <w:basedOn w:val="Normal"/>
    <w:rsid w:val="00E34923"/>
    <w:pPr>
      <w:spacing w:before="100" w:beforeAutospacing="1"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icon10">
    <w:name w:val="ui-icon10"/>
    <w:basedOn w:val="Normal"/>
    <w:rsid w:val="00E34923"/>
    <w:pPr>
      <w:spacing w:before="100" w:beforeAutospacing="1"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accordion-header1">
    <w:name w:val="ui-accordion-header1"/>
    <w:basedOn w:val="Normal"/>
    <w:rsid w:val="00E34923"/>
    <w:pPr>
      <w:spacing w:before="15" w:after="100" w:afterAutospacing="1" w:line="240" w:lineRule="auto"/>
    </w:pPr>
    <w:rPr>
      <w:rFonts w:ascii="Times New Roman" w:eastAsia="Times New Roman" w:hAnsi="Times New Roman" w:cs="Times New Roman"/>
      <w:sz w:val="24"/>
      <w:szCs w:val="24"/>
      <w:lang w:val="es-VE" w:eastAsia="es-VE"/>
    </w:rPr>
  </w:style>
  <w:style w:type="paragraph" w:customStyle="1" w:styleId="ui-accordion-li-fix1">
    <w:name w:val="ui-accordion-li-fix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icon11">
    <w:name w:val="ui-icon11"/>
    <w:basedOn w:val="Normal"/>
    <w:rsid w:val="00E34923"/>
    <w:pPr>
      <w:spacing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accordion-content1">
    <w:name w:val="ui-accordion-content1"/>
    <w:basedOn w:val="Normal"/>
    <w:rsid w:val="00E34923"/>
    <w:pPr>
      <w:spacing w:after="30" w:line="240" w:lineRule="auto"/>
    </w:pPr>
    <w:rPr>
      <w:rFonts w:ascii="Times New Roman" w:eastAsia="Times New Roman" w:hAnsi="Times New Roman" w:cs="Times New Roman"/>
      <w:vanish/>
      <w:sz w:val="24"/>
      <w:szCs w:val="24"/>
      <w:lang w:val="es-VE" w:eastAsia="es-VE"/>
    </w:rPr>
  </w:style>
  <w:style w:type="paragraph" w:customStyle="1" w:styleId="ui-accordion-content-active1">
    <w:name w:val="ui-accordion-content-active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tabs-nav1">
    <w:name w:val="ui-tabs-nav1"/>
    <w:basedOn w:val="Normal"/>
    <w:rsid w:val="00E34923"/>
    <w:pPr>
      <w:shd w:val="clear" w:color="auto" w:fill="FFFFFF"/>
      <w:spacing w:after="0" w:line="240" w:lineRule="auto"/>
    </w:pPr>
    <w:rPr>
      <w:rFonts w:ascii="Times New Roman" w:eastAsia="Times New Roman" w:hAnsi="Times New Roman" w:cs="Times New Roman"/>
      <w:sz w:val="24"/>
      <w:szCs w:val="24"/>
      <w:lang w:val="es-VE" w:eastAsia="es-VE"/>
    </w:rPr>
  </w:style>
  <w:style w:type="paragraph" w:customStyle="1" w:styleId="tertiary1">
    <w:name w:val="tertiary1"/>
    <w:basedOn w:val="Normal"/>
    <w:rsid w:val="00E34923"/>
    <w:pPr>
      <w:spacing w:before="100" w:beforeAutospacing="1" w:after="100" w:afterAutospacing="1" w:line="240" w:lineRule="auto"/>
    </w:pPr>
    <w:rPr>
      <w:rFonts w:ascii="Times New Roman" w:eastAsia="Times New Roman" w:hAnsi="Times New Roman" w:cs="Times New Roman"/>
      <w:color w:val="666666"/>
      <w:sz w:val="24"/>
      <w:szCs w:val="24"/>
      <w:lang w:val="es-VE" w:eastAsia="es-VE"/>
    </w:rPr>
  </w:style>
  <w:style w:type="paragraph" w:customStyle="1" w:styleId="tertiary2">
    <w:name w:val="tertiary2"/>
    <w:basedOn w:val="Normal"/>
    <w:rsid w:val="00E34923"/>
    <w:pPr>
      <w:spacing w:before="100" w:beforeAutospacing="1" w:after="100" w:afterAutospacing="1" w:line="240" w:lineRule="auto"/>
    </w:pPr>
    <w:rPr>
      <w:rFonts w:ascii="Times New Roman" w:eastAsia="Times New Roman" w:hAnsi="Times New Roman" w:cs="Times New Roman"/>
      <w:color w:val="985735"/>
      <w:sz w:val="24"/>
      <w:szCs w:val="24"/>
      <w:lang w:val="es-VE" w:eastAsia="es-VE"/>
    </w:rPr>
  </w:style>
  <w:style w:type="paragraph" w:customStyle="1" w:styleId="ui-tabs-panel1">
    <w:name w:val="ui-tabs-panel1"/>
    <w:basedOn w:val="Normal"/>
    <w:rsid w:val="00E34923"/>
    <w:pPr>
      <w:pBdr>
        <w:top w:val="single" w:sz="2" w:space="12" w:color="97B0C8"/>
        <w:left w:val="single" w:sz="6" w:space="17" w:color="97B0C8"/>
        <w:bottom w:val="single" w:sz="6" w:space="12" w:color="97B0C8"/>
        <w:right w:val="single" w:sz="6" w:space="17" w:color="97B0C8"/>
      </w:pBd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tabs-hide1">
    <w:name w:val="ui-tabs-hide1"/>
    <w:basedOn w:val="Normal"/>
    <w:rsid w:val="00E34923"/>
    <w:pPr>
      <w:spacing w:before="100" w:beforeAutospacing="1" w:after="100" w:afterAutospacing="1" w:line="240" w:lineRule="auto"/>
    </w:pPr>
    <w:rPr>
      <w:rFonts w:ascii="Times New Roman" w:eastAsia="Times New Roman" w:hAnsi="Times New Roman" w:cs="Times New Roman"/>
      <w:vanish/>
      <w:sz w:val="24"/>
      <w:szCs w:val="24"/>
      <w:lang w:val="es-VE" w:eastAsia="es-VE"/>
    </w:rPr>
  </w:style>
  <w:style w:type="paragraph" w:customStyle="1" w:styleId="ui-resizable-handle1">
    <w:name w:val="ui-resizable-handle1"/>
    <w:basedOn w:val="Normal"/>
    <w:rsid w:val="00E34923"/>
    <w:pPr>
      <w:spacing w:before="100" w:beforeAutospacing="1" w:after="100" w:afterAutospacing="1" w:line="240" w:lineRule="auto"/>
    </w:pPr>
    <w:rPr>
      <w:rFonts w:ascii="Times New Roman" w:eastAsia="Times New Roman" w:hAnsi="Times New Roman" w:cs="Times New Roman"/>
      <w:vanish/>
      <w:sz w:val="2"/>
      <w:szCs w:val="2"/>
      <w:lang w:val="es-VE" w:eastAsia="es-VE"/>
    </w:rPr>
  </w:style>
  <w:style w:type="paragraph" w:customStyle="1" w:styleId="ui-resizable-handle2">
    <w:name w:val="ui-resizable-handle2"/>
    <w:basedOn w:val="Normal"/>
    <w:rsid w:val="00E34923"/>
    <w:pPr>
      <w:spacing w:before="100" w:beforeAutospacing="1" w:after="100" w:afterAutospacing="1" w:line="240" w:lineRule="auto"/>
    </w:pPr>
    <w:rPr>
      <w:rFonts w:ascii="Times New Roman" w:eastAsia="Times New Roman" w:hAnsi="Times New Roman" w:cs="Times New Roman"/>
      <w:vanish/>
      <w:sz w:val="2"/>
      <w:szCs w:val="2"/>
      <w:lang w:val="es-VE" w:eastAsia="es-VE"/>
    </w:rPr>
  </w:style>
  <w:style w:type="paragraph" w:customStyle="1" w:styleId="ui-dialog-titlebar1">
    <w:name w:val="ui-dialog-titlebar1"/>
    <w:basedOn w:val="Normal"/>
    <w:rsid w:val="00E34923"/>
    <w:pPr>
      <w:shd w:val="clear" w:color="auto" w:fill="3E72A6"/>
      <w:spacing w:before="100" w:beforeAutospacing="1" w:after="100" w:afterAutospacing="1" w:line="240" w:lineRule="auto"/>
    </w:pPr>
    <w:rPr>
      <w:rFonts w:ascii="Times New Roman" w:eastAsia="Times New Roman" w:hAnsi="Times New Roman" w:cs="Times New Roman"/>
      <w:color w:val="FFFFFF"/>
      <w:sz w:val="24"/>
      <w:szCs w:val="24"/>
      <w:lang w:val="es-VE" w:eastAsia="es-VE"/>
    </w:rPr>
  </w:style>
  <w:style w:type="paragraph" w:customStyle="1" w:styleId="ui-dialog-title1">
    <w:name w:val="ui-dialog-title1"/>
    <w:basedOn w:val="Normal"/>
    <w:rsid w:val="00E34923"/>
    <w:pPr>
      <w:spacing w:before="24" w:after="48" w:line="240" w:lineRule="auto"/>
      <w:ind w:right="240"/>
    </w:pPr>
    <w:rPr>
      <w:rFonts w:ascii="Times New Roman" w:eastAsia="Times New Roman" w:hAnsi="Times New Roman" w:cs="Times New Roman"/>
      <w:sz w:val="24"/>
      <w:szCs w:val="24"/>
      <w:lang w:val="es-VE" w:eastAsia="es-VE"/>
    </w:rPr>
  </w:style>
  <w:style w:type="paragraph" w:customStyle="1" w:styleId="ui-dialog-titlebar-close1">
    <w:name w:val="ui-dialog-titlebar-close1"/>
    <w:basedOn w:val="Normal"/>
    <w:rsid w:val="00E34923"/>
    <w:pPr>
      <w:spacing w:after="0" w:line="240" w:lineRule="auto"/>
    </w:pPr>
    <w:rPr>
      <w:rFonts w:ascii="Times New Roman" w:eastAsia="Times New Roman" w:hAnsi="Times New Roman" w:cs="Times New Roman"/>
      <w:sz w:val="24"/>
      <w:szCs w:val="24"/>
      <w:lang w:val="es-VE" w:eastAsia="es-VE"/>
    </w:rPr>
  </w:style>
  <w:style w:type="paragraph" w:customStyle="1" w:styleId="ui-dialog-content1">
    <w:name w:val="ui-dialog-content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ialog-buttonpane1">
    <w:name w:val="ui-dialog-buttonpane1"/>
    <w:basedOn w:val="Normal"/>
    <w:rsid w:val="00E34923"/>
    <w:pPr>
      <w:pBdr>
        <w:top w:val="single" w:sz="6" w:space="4" w:color="DDDDDD"/>
      </w:pBdr>
      <w:shd w:val="clear" w:color="auto" w:fill="F5F5F5"/>
      <w:spacing w:before="120" w:after="0" w:line="240" w:lineRule="auto"/>
    </w:pPr>
    <w:rPr>
      <w:rFonts w:ascii="Times New Roman" w:eastAsia="Times New Roman" w:hAnsi="Times New Roman" w:cs="Times New Roman"/>
      <w:sz w:val="24"/>
      <w:szCs w:val="24"/>
      <w:lang w:val="es-VE" w:eastAsia="es-VE"/>
    </w:rPr>
  </w:style>
  <w:style w:type="paragraph" w:customStyle="1" w:styleId="ui-resizable-se1">
    <w:name w:val="ui-resizable-se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autocomplete-link-pref-right1">
    <w:name w:val="ui-ncbiautocomplete-link-pref-right1"/>
    <w:basedOn w:val="Normal"/>
    <w:rsid w:val="00E34923"/>
    <w:pPr>
      <w:spacing w:before="100" w:beforeAutospacing="1" w:after="100" w:afterAutospacing="1" w:line="240" w:lineRule="auto"/>
      <w:jc w:val="right"/>
    </w:pPr>
    <w:rPr>
      <w:rFonts w:ascii="Times New Roman" w:eastAsia="Times New Roman" w:hAnsi="Times New Roman" w:cs="Times New Roman"/>
      <w:sz w:val="24"/>
      <w:szCs w:val="24"/>
      <w:lang w:val="es-VE" w:eastAsia="es-VE"/>
    </w:rPr>
  </w:style>
  <w:style w:type="paragraph" w:customStyle="1" w:styleId="ui-icon12">
    <w:name w:val="ui-icon12"/>
    <w:basedOn w:val="Normal"/>
    <w:rsid w:val="00E34923"/>
    <w:pPr>
      <w:spacing w:before="100" w:beforeAutospacing="1"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state-hover3">
    <w:name w:val="ui-state-hover3"/>
    <w:basedOn w:val="Normal"/>
    <w:rsid w:val="00E34923"/>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pPr>
    <w:rPr>
      <w:rFonts w:ascii="Times New Roman" w:eastAsia="Times New Roman" w:hAnsi="Times New Roman" w:cs="Times New Roman"/>
      <w:color w:val="212121"/>
      <w:sz w:val="24"/>
      <w:szCs w:val="24"/>
      <w:lang w:val="es-VE" w:eastAsia="es-VE"/>
    </w:rPr>
  </w:style>
  <w:style w:type="paragraph" w:customStyle="1" w:styleId="ui-ncbibutton-submit1">
    <w:name w:val="ui-ncbibutton-submit1"/>
    <w:basedOn w:val="Normal"/>
    <w:rsid w:val="00E34923"/>
    <w:pPr>
      <w:spacing w:before="100" w:beforeAutospacing="1" w:after="100" w:afterAutospacing="1" w:line="240" w:lineRule="auto"/>
      <w:ind w:right="131"/>
    </w:pPr>
    <w:rPr>
      <w:rFonts w:ascii="Times New Roman" w:eastAsia="Times New Roman" w:hAnsi="Times New Roman" w:cs="Times New Roman"/>
      <w:sz w:val="24"/>
      <w:szCs w:val="24"/>
      <w:lang w:val="es-VE" w:eastAsia="es-VE"/>
    </w:rPr>
  </w:style>
  <w:style w:type="paragraph" w:customStyle="1" w:styleId="ui-ncbibutton-cancel1">
    <w:name w:val="ui-ncbibutton-cancel1"/>
    <w:basedOn w:val="Normal"/>
    <w:rsid w:val="00E34923"/>
    <w:pPr>
      <w:spacing w:before="100" w:beforeAutospacing="1" w:after="100" w:afterAutospacing="1" w:line="443" w:lineRule="atLeast"/>
    </w:pPr>
    <w:rPr>
      <w:rFonts w:ascii="Times New Roman" w:eastAsia="Times New Roman" w:hAnsi="Times New Roman" w:cs="Times New Roman"/>
      <w:color w:val="2F4A8B"/>
      <w:sz w:val="24"/>
      <w:szCs w:val="24"/>
      <w:lang w:val="es-VE" w:eastAsia="es-VE"/>
    </w:rPr>
  </w:style>
  <w:style w:type="paragraph" w:customStyle="1" w:styleId="ui-button-text1">
    <w:name w:val="ui-button-text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button-text2">
    <w:name w:val="ui-button-text2"/>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button-text3">
    <w:name w:val="ui-button-text3"/>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button-text4">
    <w:name w:val="ui-button-text4"/>
    <w:basedOn w:val="Normal"/>
    <w:rsid w:val="00E34923"/>
    <w:pPr>
      <w:spacing w:before="100" w:beforeAutospacing="1" w:after="100" w:afterAutospacing="1" w:line="240" w:lineRule="auto"/>
      <w:ind w:firstLine="11919"/>
    </w:pPr>
    <w:rPr>
      <w:rFonts w:ascii="Times New Roman" w:eastAsia="Times New Roman" w:hAnsi="Times New Roman" w:cs="Times New Roman"/>
      <w:sz w:val="24"/>
      <w:szCs w:val="24"/>
      <w:lang w:val="es-VE" w:eastAsia="es-VE"/>
    </w:rPr>
  </w:style>
  <w:style w:type="paragraph" w:customStyle="1" w:styleId="ui-button-text5">
    <w:name w:val="ui-button-text5"/>
    <w:basedOn w:val="Normal"/>
    <w:rsid w:val="00E34923"/>
    <w:pPr>
      <w:spacing w:before="100" w:beforeAutospacing="1" w:after="100" w:afterAutospacing="1" w:line="240" w:lineRule="auto"/>
      <w:ind w:firstLine="11919"/>
    </w:pPr>
    <w:rPr>
      <w:rFonts w:ascii="Times New Roman" w:eastAsia="Times New Roman" w:hAnsi="Times New Roman" w:cs="Times New Roman"/>
      <w:sz w:val="24"/>
      <w:szCs w:val="24"/>
      <w:lang w:val="es-VE" w:eastAsia="es-VE"/>
    </w:rPr>
  </w:style>
  <w:style w:type="paragraph" w:customStyle="1" w:styleId="ui-button-text6">
    <w:name w:val="ui-button-text6"/>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button-text7">
    <w:name w:val="ui-button-text7"/>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button-text8">
    <w:name w:val="ui-button-text8"/>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button-text9">
    <w:name w:val="ui-button-text9"/>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icon13">
    <w:name w:val="ui-icon13"/>
    <w:basedOn w:val="Normal"/>
    <w:rsid w:val="00E34923"/>
    <w:pPr>
      <w:spacing w:after="100" w:afterAutospacing="1" w:line="240" w:lineRule="auto"/>
      <w:ind w:left="-120" w:firstLine="7343"/>
    </w:pPr>
    <w:rPr>
      <w:rFonts w:ascii="Times New Roman" w:eastAsia="Times New Roman" w:hAnsi="Times New Roman" w:cs="Times New Roman"/>
      <w:sz w:val="24"/>
      <w:szCs w:val="24"/>
      <w:lang w:val="es-VE" w:eastAsia="es-VE"/>
    </w:rPr>
  </w:style>
  <w:style w:type="paragraph" w:customStyle="1" w:styleId="ui-icon14">
    <w:name w:val="ui-icon14"/>
    <w:basedOn w:val="Normal"/>
    <w:rsid w:val="00E34923"/>
    <w:pPr>
      <w:spacing w:before="100" w:beforeAutospacing="1"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icon15">
    <w:name w:val="ui-icon15"/>
    <w:basedOn w:val="Normal"/>
    <w:rsid w:val="00E34923"/>
    <w:pPr>
      <w:spacing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icon16">
    <w:name w:val="ui-icon16"/>
    <w:basedOn w:val="Normal"/>
    <w:rsid w:val="00E34923"/>
    <w:pPr>
      <w:spacing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icon17">
    <w:name w:val="ui-icon17"/>
    <w:basedOn w:val="Normal"/>
    <w:rsid w:val="00E34923"/>
    <w:pPr>
      <w:spacing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icon18">
    <w:name w:val="ui-icon18"/>
    <w:basedOn w:val="Normal"/>
    <w:rsid w:val="00E34923"/>
    <w:pPr>
      <w:spacing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icon19">
    <w:name w:val="ui-icon19"/>
    <w:basedOn w:val="Normal"/>
    <w:rsid w:val="00E34923"/>
    <w:pPr>
      <w:spacing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button-icon-primary1">
    <w:name w:val="ui-button-icon-primary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button-icon-primary2">
    <w:name w:val="ui-button-icon-primary2"/>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button-icon-primary3">
    <w:name w:val="ui-button-icon-primary3"/>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button-icon-secondary1">
    <w:name w:val="ui-button-icon-secondary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button-icon-secondary2">
    <w:name w:val="ui-button-icon-secondary2"/>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ncbigrid-paged-pagecontrol1">
    <w:name w:val="ui-ncbigrid-paged-pagecontrol1"/>
    <w:basedOn w:val="Normal"/>
    <w:rsid w:val="00E34923"/>
    <w:pPr>
      <w:spacing w:after="100" w:afterAutospacing="1" w:line="240" w:lineRule="auto"/>
      <w:jc w:val="right"/>
    </w:pPr>
    <w:rPr>
      <w:rFonts w:ascii="Times New Roman" w:eastAsia="Times New Roman" w:hAnsi="Times New Roman" w:cs="Times New Roman"/>
      <w:lang w:val="es-VE" w:eastAsia="es-VE"/>
    </w:rPr>
  </w:style>
  <w:style w:type="paragraph" w:customStyle="1" w:styleId="prev1">
    <w:name w:val="prev1"/>
    <w:basedOn w:val="Normal"/>
    <w:rsid w:val="00E34923"/>
    <w:pPr>
      <w:spacing w:before="100" w:beforeAutospacing="1" w:after="100" w:afterAutospacing="1" w:line="240" w:lineRule="auto"/>
      <w:ind w:left="48" w:right="144"/>
    </w:pPr>
    <w:rPr>
      <w:rFonts w:ascii="Times New Roman" w:eastAsia="Times New Roman" w:hAnsi="Times New Roman" w:cs="Times New Roman"/>
      <w:sz w:val="24"/>
      <w:szCs w:val="24"/>
      <w:lang w:val="es-VE" w:eastAsia="es-VE"/>
    </w:rPr>
  </w:style>
  <w:style w:type="paragraph" w:customStyle="1" w:styleId="next1">
    <w:name w:val="next1"/>
    <w:basedOn w:val="Normal"/>
    <w:rsid w:val="00E34923"/>
    <w:pPr>
      <w:spacing w:before="100" w:beforeAutospacing="1" w:after="100" w:afterAutospacing="1" w:line="240" w:lineRule="auto"/>
      <w:ind w:left="144" w:right="48"/>
    </w:pPr>
    <w:rPr>
      <w:rFonts w:ascii="Times New Roman" w:eastAsia="Times New Roman" w:hAnsi="Times New Roman" w:cs="Times New Roman"/>
      <w:sz w:val="24"/>
      <w:szCs w:val="24"/>
      <w:lang w:val="es-VE" w:eastAsia="es-VE"/>
    </w:rPr>
  </w:style>
  <w:style w:type="paragraph" w:customStyle="1" w:styleId="ui-ncbigrid-select-row-count1">
    <w:name w:val="ui-ncbigrid-select-row-count1"/>
    <w:basedOn w:val="Normal"/>
    <w:rsid w:val="00E34923"/>
    <w:pPr>
      <w:spacing w:before="100" w:beforeAutospacing="1" w:after="100" w:afterAutospacing="1" w:line="240" w:lineRule="auto"/>
    </w:pPr>
    <w:rPr>
      <w:rFonts w:ascii="Times New Roman" w:eastAsia="Times New Roman" w:hAnsi="Times New Roman" w:cs="Times New Roman"/>
      <w:b/>
      <w:bCs/>
      <w:sz w:val="24"/>
      <w:szCs w:val="24"/>
      <w:lang w:val="es-VE" w:eastAsia="es-VE"/>
    </w:rPr>
  </w:style>
  <w:style w:type="character" w:customStyle="1" w:styleId="pagelink1">
    <w:name w:val="page_link1"/>
    <w:basedOn w:val="DefaultParagraphFont"/>
    <w:rsid w:val="00E34923"/>
    <w:rPr>
      <w:color w:val="CCCCCC"/>
    </w:rPr>
  </w:style>
  <w:style w:type="character" w:customStyle="1" w:styleId="collapsabletbodyicon1">
    <w:name w:val="collapsabletbodyicon1"/>
    <w:basedOn w:val="DefaultParagraphFont"/>
    <w:rsid w:val="00E34923"/>
  </w:style>
  <w:style w:type="character" w:customStyle="1" w:styleId="ui-icon-plus-minus-big1">
    <w:name w:val="ui-icon-plus-minus-big1"/>
    <w:basedOn w:val="DefaultParagraphFont"/>
    <w:rsid w:val="00E34923"/>
    <w:rPr>
      <w:shd w:val="clear" w:color="auto" w:fill="auto"/>
    </w:rPr>
  </w:style>
  <w:style w:type="character" w:customStyle="1" w:styleId="ui-icon-plus-minus-big-open1">
    <w:name w:val="ui-icon-plus-minus-big-open1"/>
    <w:basedOn w:val="DefaultParagraphFont"/>
    <w:rsid w:val="00E34923"/>
    <w:rPr>
      <w:shd w:val="clear" w:color="auto" w:fill="auto"/>
    </w:rPr>
  </w:style>
  <w:style w:type="paragraph" w:customStyle="1" w:styleId="ui-ncbigrid-outer-div1">
    <w:name w:val="ui-ncbigrid-outer-div1"/>
    <w:basedOn w:val="Normal"/>
    <w:rsid w:val="00E34923"/>
    <w:pPr>
      <w:pBdr>
        <w:top w:val="single" w:sz="6" w:space="0" w:color="97B0C8"/>
        <w:left w:val="single" w:sz="6" w:space="0" w:color="97B0C8"/>
        <w:bottom w:val="single" w:sz="6" w:space="0" w:color="97B0C8"/>
        <w:right w:val="single" w:sz="6" w:space="0" w:color="97B0C8"/>
      </w:pBdr>
      <w:spacing w:after="0" w:line="240" w:lineRule="auto"/>
    </w:pPr>
    <w:rPr>
      <w:rFonts w:ascii="Times New Roman" w:eastAsia="Times New Roman" w:hAnsi="Times New Roman" w:cs="Times New Roman"/>
      <w:sz w:val="24"/>
      <w:szCs w:val="24"/>
      <w:lang w:val="es-VE" w:eastAsia="es-VE"/>
    </w:rPr>
  </w:style>
  <w:style w:type="paragraph" w:customStyle="1" w:styleId="ui-ncbimenulia1">
    <w:name w:val="ui-ncbimenu&gt;li&gt;a1"/>
    <w:basedOn w:val="Normal"/>
    <w:rsid w:val="00E34923"/>
    <w:pPr>
      <w:spacing w:before="100" w:beforeAutospacing="1" w:after="100" w:afterAutospacing="1" w:line="240" w:lineRule="auto"/>
    </w:pPr>
    <w:rPr>
      <w:rFonts w:ascii="Times New Roman" w:eastAsia="Times New Roman" w:hAnsi="Times New Roman" w:cs="Times New Roman"/>
      <w:color w:val="FFFFFF"/>
      <w:sz w:val="24"/>
      <w:szCs w:val="24"/>
      <w:lang w:val="es-VE" w:eastAsia="es-VE"/>
    </w:rPr>
  </w:style>
  <w:style w:type="paragraph" w:customStyle="1" w:styleId="ui-ncbimenu-item-leaf1">
    <w:name w:val="ui-ncbimenu-item-leaf1"/>
    <w:basedOn w:val="Normal"/>
    <w:rsid w:val="00E34923"/>
    <w:pPr>
      <w:spacing w:after="0" w:line="240" w:lineRule="auto"/>
      <w:ind w:right="180"/>
    </w:pPr>
    <w:rPr>
      <w:rFonts w:ascii="Times New Roman" w:eastAsia="Times New Roman" w:hAnsi="Times New Roman" w:cs="Times New Roman"/>
      <w:sz w:val="24"/>
      <w:szCs w:val="24"/>
      <w:lang w:val="es-VE" w:eastAsia="es-VE"/>
    </w:rPr>
  </w:style>
  <w:style w:type="paragraph" w:customStyle="1" w:styleId="ui-ncbimenu-item-leafa1">
    <w:name w:val="ui-ncbimenu-item-leaf&gt;a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brieflinkpop1">
    <w:name w:val="brieflinkpop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character" w:customStyle="1" w:styleId="ui-icon-plus-minus-big2">
    <w:name w:val="ui-icon-plus-minus-big2"/>
    <w:basedOn w:val="DefaultParagraphFont"/>
    <w:rsid w:val="00E34923"/>
    <w:rPr>
      <w:shd w:val="clear" w:color="auto" w:fill="auto"/>
    </w:rPr>
  </w:style>
  <w:style w:type="character" w:customStyle="1" w:styleId="ui-icon-plus-minus-big-open2">
    <w:name w:val="ui-icon-plus-minus-big-open2"/>
    <w:basedOn w:val="DefaultParagraphFont"/>
    <w:rsid w:val="00E34923"/>
    <w:rPr>
      <w:shd w:val="clear" w:color="auto" w:fill="auto"/>
    </w:rPr>
  </w:style>
  <w:style w:type="character" w:customStyle="1" w:styleId="ui-icon20">
    <w:name w:val="ui-icon20"/>
    <w:basedOn w:val="DefaultParagraphFont"/>
    <w:rsid w:val="00E34923"/>
    <w:rPr>
      <w:vanish w:val="0"/>
      <w:webHidden w:val="0"/>
      <w:specVanish w:val="0"/>
    </w:rPr>
  </w:style>
  <w:style w:type="character" w:customStyle="1" w:styleId="ui-icon21">
    <w:name w:val="ui-icon21"/>
    <w:basedOn w:val="DefaultParagraphFont"/>
    <w:rsid w:val="00E34923"/>
    <w:rPr>
      <w:vanish w:val="0"/>
      <w:webHidden w:val="0"/>
      <w:specVanish w:val="0"/>
    </w:rPr>
  </w:style>
  <w:style w:type="character" w:customStyle="1" w:styleId="tree-parent1">
    <w:name w:val="tree-parent1"/>
    <w:basedOn w:val="DefaultParagraphFont"/>
    <w:rsid w:val="00E34923"/>
  </w:style>
  <w:style w:type="character" w:customStyle="1" w:styleId="tree-parent2">
    <w:name w:val="tree-parent2"/>
    <w:basedOn w:val="DefaultParagraphFont"/>
    <w:rsid w:val="00E34923"/>
  </w:style>
  <w:style w:type="character" w:customStyle="1" w:styleId="ui-state-hover4">
    <w:name w:val="ui-state-hover4"/>
    <w:basedOn w:val="DefaultParagraphFont"/>
    <w:rsid w:val="00E34923"/>
    <w:rPr>
      <w:b w:val="0"/>
      <w:bCs w:val="0"/>
      <w:color w:val="000000"/>
      <w:bdr w:val="single" w:sz="6" w:space="0" w:color="EEEEEE" w:frame="1"/>
      <w:shd w:val="clear" w:color="auto" w:fill="FAFAFA"/>
    </w:rPr>
  </w:style>
  <w:style w:type="paragraph" w:customStyle="1" w:styleId="ui-button-text10">
    <w:name w:val="ui-button-text10"/>
    <w:basedOn w:val="Normal"/>
    <w:rsid w:val="00E34923"/>
    <w:pPr>
      <w:spacing w:after="100" w:afterAutospacing="1" w:line="240" w:lineRule="auto"/>
    </w:pPr>
    <w:rPr>
      <w:rFonts w:ascii="Times New Roman" w:eastAsia="Times New Roman" w:hAnsi="Times New Roman" w:cs="Times New Roman"/>
      <w:sz w:val="24"/>
      <w:szCs w:val="24"/>
      <w:lang w:val="es-VE" w:eastAsia="es-VE"/>
    </w:rPr>
  </w:style>
  <w:style w:type="paragraph" w:customStyle="1" w:styleId="star1">
    <w:name w:val="star1"/>
    <w:basedOn w:val="Normal"/>
    <w:rsid w:val="00E34923"/>
    <w:pPr>
      <w:spacing w:before="100" w:beforeAutospacing="1" w:after="100" w:afterAutospacing="1" w:line="240" w:lineRule="auto"/>
      <w:ind w:right="148"/>
    </w:pPr>
    <w:rPr>
      <w:rFonts w:ascii="Times New Roman" w:eastAsia="Times New Roman" w:hAnsi="Times New Roman" w:cs="Times New Roman"/>
      <w:sz w:val="24"/>
      <w:szCs w:val="24"/>
      <w:lang w:val="es-VE" w:eastAsia="es-VE"/>
    </w:rPr>
  </w:style>
  <w:style w:type="paragraph" w:customStyle="1" w:styleId="jig-ncbisetswitch1">
    <w:name w:val="jig-ncbisetswitch1"/>
    <w:basedOn w:val="Normal"/>
    <w:rsid w:val="00E34923"/>
    <w:pPr>
      <w:pBdr>
        <w:right w:val="single" w:sz="6" w:space="11" w:color="FAFAFA"/>
      </w:pBdr>
      <w:spacing w:before="100" w:beforeAutospacing="1" w:after="100" w:afterAutospacing="1" w:line="295" w:lineRule="atLeast"/>
    </w:pPr>
    <w:rPr>
      <w:rFonts w:ascii="Times New Roman" w:eastAsia="Times New Roman" w:hAnsi="Times New Roman" w:cs="Times New Roman"/>
      <w:color w:val="333333"/>
      <w:sz w:val="24"/>
      <w:szCs w:val="24"/>
      <w:lang w:val="es-VE" w:eastAsia="es-VE"/>
    </w:rPr>
  </w:style>
  <w:style w:type="paragraph" w:customStyle="1" w:styleId="ui-ncbisetswitch-button1">
    <w:name w:val="ui-ncbisetswitch-button1"/>
    <w:basedOn w:val="Normal"/>
    <w:rsid w:val="00E34923"/>
    <w:pPr>
      <w:pBdr>
        <w:left w:val="single" w:sz="6" w:space="0" w:color="BCBCBC"/>
      </w:pBd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icon22">
    <w:name w:val="ui-icon22"/>
    <w:basedOn w:val="Normal"/>
    <w:rsid w:val="00E34923"/>
    <w:pPr>
      <w:spacing w:before="111" w:after="111" w:line="240" w:lineRule="auto"/>
      <w:ind w:left="111" w:right="111" w:firstLine="7343"/>
    </w:pPr>
    <w:rPr>
      <w:rFonts w:ascii="Times New Roman" w:eastAsia="Times New Roman" w:hAnsi="Times New Roman" w:cs="Times New Roman"/>
      <w:sz w:val="24"/>
      <w:szCs w:val="24"/>
      <w:lang w:val="es-VE" w:eastAsia="es-VE"/>
    </w:rPr>
  </w:style>
  <w:style w:type="paragraph" w:customStyle="1" w:styleId="ltd-hover1">
    <w:name w:val="ltd-hover1"/>
    <w:basedOn w:val="Normal"/>
    <w:rsid w:val="00E34923"/>
    <w:pPr>
      <w:shd w:val="clear" w:color="auto" w:fill="E8E8E8"/>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icon23">
    <w:name w:val="ui-icon23"/>
    <w:basedOn w:val="Normal"/>
    <w:rsid w:val="00E34923"/>
    <w:pPr>
      <w:spacing w:before="100" w:beforeAutospacing="1" w:after="100" w:afterAutospacing="1" w:line="240" w:lineRule="auto"/>
      <w:ind w:firstLine="7343"/>
    </w:pPr>
    <w:rPr>
      <w:rFonts w:ascii="Times New Roman" w:eastAsia="Times New Roman" w:hAnsi="Times New Roman" w:cs="Times New Roman"/>
      <w:sz w:val="24"/>
      <w:szCs w:val="24"/>
      <w:lang w:val="es-VE" w:eastAsia="es-VE"/>
    </w:rPr>
  </w:style>
  <w:style w:type="paragraph" w:customStyle="1" w:styleId="ui-ncbisetswitch-options1">
    <w:name w:val="ui-ncbisetswitch-options1"/>
    <w:basedOn w:val="Normal"/>
    <w:rsid w:val="00E34923"/>
    <w:pPr>
      <w:spacing w:after="0" w:line="240" w:lineRule="auto"/>
    </w:pPr>
    <w:rPr>
      <w:rFonts w:ascii="Times New Roman" w:eastAsia="Times New Roman" w:hAnsi="Times New Roman" w:cs="Times New Roman"/>
      <w:sz w:val="24"/>
      <w:szCs w:val="24"/>
      <w:lang w:val="es-VE" w:eastAsia="es-VE"/>
    </w:rPr>
  </w:style>
  <w:style w:type="paragraph" w:customStyle="1" w:styleId="ui-datepicker-header1">
    <w:name w:val="ui-datepicker-header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prev1">
    <w:name w:val="ui-datepicker-prev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next1">
    <w:name w:val="ui-datepicker-next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title1">
    <w:name w:val="ui-datepicker-title1"/>
    <w:basedOn w:val="Normal"/>
    <w:rsid w:val="00E34923"/>
    <w:pPr>
      <w:spacing w:after="0" w:line="432" w:lineRule="atLeast"/>
      <w:ind w:left="552" w:right="552"/>
      <w:jc w:val="center"/>
    </w:pPr>
    <w:rPr>
      <w:rFonts w:ascii="Times New Roman" w:eastAsia="Times New Roman" w:hAnsi="Times New Roman" w:cs="Times New Roman"/>
      <w:sz w:val="24"/>
      <w:szCs w:val="24"/>
      <w:lang w:val="es-VE" w:eastAsia="es-VE"/>
    </w:rPr>
  </w:style>
  <w:style w:type="paragraph" w:customStyle="1" w:styleId="ui-datepicker-buttonpane1">
    <w:name w:val="ui-datepicker-buttonpane1"/>
    <w:basedOn w:val="Normal"/>
    <w:rsid w:val="00E34923"/>
    <w:pPr>
      <w:spacing w:before="168" w:after="0" w:line="240" w:lineRule="auto"/>
    </w:pPr>
    <w:rPr>
      <w:rFonts w:ascii="Times New Roman" w:eastAsia="Times New Roman" w:hAnsi="Times New Roman" w:cs="Times New Roman"/>
      <w:sz w:val="24"/>
      <w:szCs w:val="24"/>
      <w:lang w:val="es-VE" w:eastAsia="es-VE"/>
    </w:rPr>
  </w:style>
  <w:style w:type="paragraph" w:customStyle="1" w:styleId="ui-datepicker-group1">
    <w:name w:val="ui-datepicker-group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group2">
    <w:name w:val="ui-datepicker-group2"/>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group3">
    <w:name w:val="ui-datepicker-group3"/>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header2">
    <w:name w:val="ui-datepicker-header2"/>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header3">
    <w:name w:val="ui-datepicker-header3"/>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buttonpane2">
    <w:name w:val="ui-datepicker-buttonpane2"/>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buttonpane3">
    <w:name w:val="ui-datepicker-buttonpane3"/>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header4">
    <w:name w:val="ui-datepicker-header4"/>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datepicker-header5">
    <w:name w:val="ui-datepicker-header5"/>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slider-handle1">
    <w:name w:val="ui-slider-handle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ui-slider-range1">
    <w:name w:val="ui-slider-range1"/>
    <w:basedOn w:val="Normal"/>
    <w:rsid w:val="00E34923"/>
    <w:pPr>
      <w:spacing w:before="100" w:beforeAutospacing="1" w:after="100" w:afterAutospacing="1" w:line="240" w:lineRule="auto"/>
    </w:pPr>
    <w:rPr>
      <w:rFonts w:ascii="Times New Roman" w:eastAsia="Times New Roman" w:hAnsi="Times New Roman" w:cs="Times New Roman"/>
      <w:sz w:val="17"/>
      <w:szCs w:val="17"/>
      <w:lang w:val="es-VE" w:eastAsia="es-VE"/>
    </w:rPr>
  </w:style>
  <w:style w:type="paragraph" w:customStyle="1" w:styleId="ui-slider-handle2">
    <w:name w:val="ui-slider-handle2"/>
    <w:basedOn w:val="Normal"/>
    <w:rsid w:val="00E34923"/>
    <w:pPr>
      <w:spacing w:before="100" w:beforeAutospacing="1" w:after="100" w:afterAutospacing="1" w:line="240" w:lineRule="auto"/>
      <w:ind w:left="-144"/>
    </w:pPr>
    <w:rPr>
      <w:rFonts w:ascii="Times New Roman" w:eastAsia="Times New Roman" w:hAnsi="Times New Roman" w:cs="Times New Roman"/>
      <w:sz w:val="24"/>
      <w:szCs w:val="24"/>
      <w:lang w:val="es-VE" w:eastAsia="es-VE"/>
    </w:rPr>
  </w:style>
  <w:style w:type="paragraph" w:customStyle="1" w:styleId="ui-slider-handle3">
    <w:name w:val="ui-slider-handle3"/>
    <w:basedOn w:val="Normal"/>
    <w:rsid w:val="00E34923"/>
    <w:pPr>
      <w:spacing w:before="100" w:beforeAutospacing="1" w:after="0" w:line="240" w:lineRule="auto"/>
    </w:pPr>
    <w:rPr>
      <w:rFonts w:ascii="Times New Roman" w:eastAsia="Times New Roman" w:hAnsi="Times New Roman" w:cs="Times New Roman"/>
      <w:sz w:val="24"/>
      <w:szCs w:val="24"/>
      <w:lang w:val="es-VE" w:eastAsia="es-VE"/>
    </w:rPr>
  </w:style>
  <w:style w:type="paragraph" w:customStyle="1" w:styleId="ui-slider-range2">
    <w:name w:val="ui-slider-range2"/>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pbody1">
    <w:name w:val="pbody1"/>
    <w:basedOn w:val="Normal"/>
    <w:rsid w:val="00E34923"/>
    <w:pPr>
      <w:spacing w:after="0" w:line="240" w:lineRule="auto"/>
      <w:ind w:left="332" w:right="332"/>
    </w:pPr>
    <w:rPr>
      <w:rFonts w:ascii="Times New Roman" w:eastAsia="Times New Roman" w:hAnsi="Times New Roman" w:cs="Times New Roman"/>
      <w:sz w:val="24"/>
      <w:szCs w:val="24"/>
      <w:lang w:val="es-VE" w:eastAsia="es-VE"/>
    </w:rPr>
  </w:style>
  <w:style w:type="paragraph" w:customStyle="1" w:styleId="page-box1">
    <w:name w:val="page-box1"/>
    <w:basedOn w:val="Normal"/>
    <w:rsid w:val="00E34923"/>
    <w:pPr>
      <w:pBdr>
        <w:top w:val="single" w:sz="6" w:space="0" w:color="9999AA"/>
        <w:left w:val="single" w:sz="6" w:space="0" w:color="9999AA"/>
        <w:bottom w:val="single" w:sz="6" w:space="0" w:color="9999AA"/>
        <w:right w:val="single" w:sz="6" w:space="0" w:color="9999AA"/>
      </w:pBdr>
      <w:shd w:val="clear" w:color="auto" w:fill="F8F8F8"/>
      <w:spacing w:before="332" w:after="332" w:line="240" w:lineRule="auto"/>
    </w:pPr>
    <w:rPr>
      <w:rFonts w:ascii="Times New Roman" w:eastAsia="Times New Roman" w:hAnsi="Times New Roman" w:cs="Times New Roman"/>
      <w:sz w:val="24"/>
      <w:szCs w:val="24"/>
      <w:lang w:val="es-VE" w:eastAsia="es-VE"/>
    </w:rPr>
  </w:style>
  <w:style w:type="paragraph" w:customStyle="1" w:styleId="page-box-wide1">
    <w:name w:val="page-box-wide1"/>
    <w:basedOn w:val="Normal"/>
    <w:rsid w:val="00E34923"/>
    <w:pPr>
      <w:pBdr>
        <w:top w:val="single" w:sz="6" w:space="0" w:color="9999AA"/>
        <w:left w:val="single" w:sz="6" w:space="0" w:color="9999AA"/>
        <w:bottom w:val="single" w:sz="6" w:space="0" w:color="9999AA"/>
        <w:right w:val="single" w:sz="6" w:space="0" w:color="9999AA"/>
      </w:pBdr>
      <w:shd w:val="clear" w:color="auto" w:fill="F8F8F8"/>
      <w:spacing w:before="332" w:after="332" w:line="240" w:lineRule="auto"/>
    </w:pPr>
    <w:rPr>
      <w:rFonts w:ascii="Times New Roman" w:eastAsia="Times New Roman" w:hAnsi="Times New Roman" w:cs="Times New Roman"/>
      <w:sz w:val="24"/>
      <w:szCs w:val="24"/>
      <w:lang w:val="es-VE" w:eastAsia="es-VE"/>
    </w:rPr>
  </w:style>
  <w:style w:type="paragraph" w:customStyle="1" w:styleId="nomaxwidth1">
    <w:name w:val="no_max_width1"/>
    <w:basedOn w:val="Normal"/>
    <w:rsid w:val="00E34923"/>
    <w:pPr>
      <w:shd w:val="clear" w:color="auto" w:fill="FFFFFF"/>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content1">
    <w:name w:val="content1"/>
    <w:basedOn w:val="Normal"/>
    <w:rsid w:val="00E34923"/>
    <w:pPr>
      <w:spacing w:before="332" w:after="332" w:line="240" w:lineRule="auto"/>
      <w:ind w:left="332" w:right="332"/>
    </w:pPr>
    <w:rPr>
      <w:rFonts w:ascii="Times New Roman" w:eastAsia="Times New Roman" w:hAnsi="Times New Roman" w:cs="Times New Roman"/>
      <w:sz w:val="24"/>
      <w:szCs w:val="24"/>
      <w:lang w:val="es-VE" w:eastAsia="es-VE"/>
    </w:rPr>
  </w:style>
  <w:style w:type="paragraph" w:customStyle="1" w:styleId="boxed-text-box1">
    <w:name w:val="boxed-text-box1"/>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f1">
    <w:name w:val="f1"/>
    <w:basedOn w:val="Normal"/>
    <w:rsid w:val="00E34923"/>
    <w:pPr>
      <w:spacing w:before="100" w:beforeAutospacing="1" w:after="100" w:afterAutospacing="1" w:line="240" w:lineRule="auto"/>
      <w:jc w:val="center"/>
      <w:textAlignment w:val="center"/>
    </w:pPr>
    <w:rPr>
      <w:rFonts w:ascii="Times New Roman" w:eastAsia="Times New Roman" w:hAnsi="Times New Roman" w:cs="Times New Roman"/>
      <w:sz w:val="34"/>
      <w:szCs w:val="34"/>
      <w:lang w:val="es-VE" w:eastAsia="es-VE"/>
    </w:rPr>
  </w:style>
  <w:style w:type="paragraph" w:customStyle="1" w:styleId="l1">
    <w:name w:val="l1"/>
    <w:basedOn w:val="Normal"/>
    <w:rsid w:val="00E34923"/>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s-VE" w:eastAsia="es-VE"/>
    </w:rPr>
  </w:style>
  <w:style w:type="paragraph" w:customStyle="1" w:styleId="button1">
    <w:name w:val="button1"/>
    <w:basedOn w:val="Normal"/>
    <w:rsid w:val="00E34923"/>
    <w:pPr>
      <w:spacing w:before="100" w:beforeAutospacing="1" w:after="100" w:afterAutospacing="1" w:line="240" w:lineRule="auto"/>
      <w:jc w:val="center"/>
    </w:pPr>
    <w:rPr>
      <w:rFonts w:ascii="Times New Roman" w:eastAsia="Times New Roman" w:hAnsi="Times New Roman" w:cs="Times New Roman"/>
      <w:sz w:val="24"/>
      <w:szCs w:val="24"/>
      <w:lang w:val="es-VE" w:eastAsia="es-VE"/>
    </w:rPr>
  </w:style>
  <w:style w:type="paragraph" w:customStyle="1" w:styleId="retraction1">
    <w:name w:val="retraction1"/>
    <w:basedOn w:val="Normal"/>
    <w:rsid w:val="00E34923"/>
    <w:pPr>
      <w:shd w:val="clear" w:color="auto" w:fill="F4F8D0"/>
      <w:spacing w:before="100" w:beforeAutospacing="1" w:after="100" w:afterAutospacing="1" w:line="240" w:lineRule="auto"/>
      <w:jc w:val="center"/>
    </w:pPr>
    <w:rPr>
      <w:rFonts w:ascii="Helvetica" w:eastAsia="Times New Roman" w:hAnsi="Helvetica" w:cs="Times New Roman"/>
      <w:sz w:val="33"/>
      <w:szCs w:val="33"/>
      <w:lang w:val="es-VE" w:eastAsia="es-VE"/>
    </w:rPr>
  </w:style>
  <w:style w:type="paragraph" w:customStyle="1" w:styleId="onelinesource1">
    <w:name w:val="one_line_source1"/>
    <w:basedOn w:val="Normal"/>
    <w:rsid w:val="00E34923"/>
    <w:pPr>
      <w:shd w:val="clear" w:color="auto" w:fill="E0E0E0"/>
      <w:spacing w:before="100" w:beforeAutospacing="1" w:after="100" w:afterAutospacing="1" w:line="240" w:lineRule="auto"/>
    </w:pPr>
    <w:rPr>
      <w:rFonts w:ascii="Times New Roman" w:eastAsia="Times New Roman" w:hAnsi="Times New Roman" w:cs="Times New Roman"/>
      <w:sz w:val="24"/>
      <w:szCs w:val="24"/>
      <w:lang w:val="es-VE" w:eastAsia="es-VE"/>
    </w:rPr>
  </w:style>
  <w:style w:type="character" w:customStyle="1" w:styleId="acknowledgment-journal-title">
    <w:name w:val="acknowledgment-journal-title"/>
    <w:basedOn w:val="DefaultParagraphFont"/>
    <w:rsid w:val="00E34923"/>
  </w:style>
  <w:style w:type="character" w:styleId="Strong">
    <w:name w:val="Strong"/>
    <w:basedOn w:val="DefaultParagraphFont"/>
    <w:uiPriority w:val="22"/>
    <w:qFormat/>
    <w:rsid w:val="00E34923"/>
    <w:rPr>
      <w:b/>
      <w:bCs/>
    </w:rPr>
  </w:style>
  <w:style w:type="character" w:customStyle="1" w:styleId="source">
    <w:name w:val="source"/>
    <w:basedOn w:val="DefaultParagraphFont"/>
    <w:rsid w:val="00E34923"/>
  </w:style>
  <w:style w:type="character" w:customStyle="1" w:styleId="number">
    <w:name w:val="number"/>
    <w:basedOn w:val="DefaultParagraphFont"/>
    <w:rsid w:val="00E34923"/>
  </w:style>
  <w:style w:type="paragraph" w:customStyle="1" w:styleId="hton">
    <w:name w:val="hton"/>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htoff">
    <w:name w:val="htoff"/>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character" w:customStyle="1" w:styleId="onelinesource2">
    <w:name w:val="one_line_source2"/>
    <w:basedOn w:val="DefaultParagraphFont"/>
    <w:rsid w:val="00E34923"/>
  </w:style>
  <w:style w:type="character" w:customStyle="1" w:styleId="invert">
    <w:name w:val="invert"/>
    <w:basedOn w:val="DefaultParagraphFont"/>
    <w:rsid w:val="00E34923"/>
  </w:style>
  <w:style w:type="paragraph" w:customStyle="1" w:styleId="title1">
    <w:name w:val="title1"/>
    <w:basedOn w:val="Normal"/>
    <w:rsid w:val="00E34923"/>
    <w:pPr>
      <w:spacing w:after="0" w:line="240" w:lineRule="auto"/>
    </w:pPr>
    <w:rPr>
      <w:rFonts w:ascii="Times New Roman" w:eastAsia="Times New Roman" w:hAnsi="Times New Roman" w:cs="Times New Roman"/>
      <w:sz w:val="27"/>
      <w:szCs w:val="27"/>
      <w:lang w:val="es-VE" w:eastAsia="es-VE"/>
    </w:rPr>
  </w:style>
  <w:style w:type="paragraph" w:customStyle="1" w:styleId="desc2">
    <w:name w:val="desc2"/>
    <w:basedOn w:val="Normal"/>
    <w:rsid w:val="00E34923"/>
    <w:pPr>
      <w:spacing w:after="0" w:line="240" w:lineRule="auto"/>
    </w:pPr>
    <w:rPr>
      <w:rFonts w:ascii="Times New Roman" w:eastAsia="Times New Roman" w:hAnsi="Times New Roman" w:cs="Times New Roman"/>
      <w:sz w:val="26"/>
      <w:szCs w:val="26"/>
      <w:lang w:val="es-VE" w:eastAsia="es-VE"/>
    </w:rPr>
  </w:style>
  <w:style w:type="paragraph" w:customStyle="1" w:styleId="details1">
    <w:name w:val="details1"/>
    <w:basedOn w:val="Normal"/>
    <w:rsid w:val="00E34923"/>
    <w:pPr>
      <w:spacing w:after="0" w:line="240" w:lineRule="auto"/>
    </w:pPr>
    <w:rPr>
      <w:rFonts w:ascii="Times New Roman" w:eastAsia="Times New Roman" w:hAnsi="Times New Roman" w:cs="Times New Roman"/>
      <w:lang w:val="es-VE" w:eastAsia="es-VE"/>
    </w:rPr>
  </w:style>
  <w:style w:type="character" w:customStyle="1" w:styleId="jrnl">
    <w:name w:val="jrnl"/>
    <w:basedOn w:val="DefaultParagraphFont"/>
    <w:rsid w:val="00E34923"/>
  </w:style>
  <w:style w:type="character" w:customStyle="1" w:styleId="atn">
    <w:name w:val="atn"/>
    <w:basedOn w:val="DefaultParagraphFont"/>
    <w:rsid w:val="00E34923"/>
  </w:style>
  <w:style w:type="character" w:customStyle="1" w:styleId="gt-baf-base-sep">
    <w:name w:val="gt-baf-base-sep"/>
    <w:basedOn w:val="DefaultParagraphFont"/>
    <w:rsid w:val="00E34923"/>
  </w:style>
  <w:style w:type="character" w:customStyle="1" w:styleId="gt-baf-pos">
    <w:name w:val="gt-baf-pos"/>
    <w:basedOn w:val="DefaultParagraphFont"/>
    <w:rsid w:val="00E34923"/>
    <w:rPr>
      <w:color w:val="777777"/>
    </w:rPr>
  </w:style>
  <w:style w:type="character" w:customStyle="1" w:styleId="st-stp1-text1">
    <w:name w:val="st-stp1-text1"/>
    <w:basedOn w:val="DefaultParagraphFont"/>
    <w:rsid w:val="00E34923"/>
    <w:rPr>
      <w:color w:val="222222"/>
    </w:rPr>
  </w:style>
  <w:style w:type="character" w:customStyle="1" w:styleId="gt-baf-base">
    <w:name w:val="gt-baf-base"/>
    <w:basedOn w:val="DefaultParagraphFont"/>
    <w:rsid w:val="00E34923"/>
  </w:style>
  <w:style w:type="character" w:customStyle="1" w:styleId="gt-baf-back1">
    <w:name w:val="gt-baf-back1"/>
    <w:basedOn w:val="DefaultParagraphFont"/>
    <w:rsid w:val="00E34923"/>
  </w:style>
  <w:style w:type="paragraph" w:styleId="Header">
    <w:name w:val="header"/>
    <w:basedOn w:val="Normal"/>
    <w:link w:val="HeaderChar"/>
    <w:unhideWhenUsed/>
    <w:rsid w:val="00E34923"/>
    <w:pPr>
      <w:tabs>
        <w:tab w:val="center" w:pos="4419"/>
        <w:tab w:val="right" w:pos="8838"/>
      </w:tabs>
      <w:spacing w:after="0" w:line="240" w:lineRule="auto"/>
    </w:pPr>
  </w:style>
  <w:style w:type="character" w:customStyle="1" w:styleId="HeaderChar">
    <w:name w:val="Header Char"/>
    <w:basedOn w:val="DefaultParagraphFont"/>
    <w:link w:val="Header"/>
    <w:rsid w:val="00E34923"/>
    <w:rPr>
      <w:lang w:val="es-ES"/>
    </w:rPr>
  </w:style>
  <w:style w:type="paragraph" w:styleId="Footer">
    <w:name w:val="footer"/>
    <w:basedOn w:val="Normal"/>
    <w:link w:val="FooterChar"/>
    <w:uiPriority w:val="99"/>
    <w:unhideWhenUsed/>
    <w:rsid w:val="00E34923"/>
    <w:pPr>
      <w:tabs>
        <w:tab w:val="center" w:pos="4419"/>
        <w:tab w:val="right" w:pos="8838"/>
      </w:tabs>
      <w:spacing w:after="0" w:line="240" w:lineRule="auto"/>
    </w:pPr>
  </w:style>
  <w:style w:type="character" w:customStyle="1" w:styleId="FooterChar">
    <w:name w:val="Footer Char"/>
    <w:basedOn w:val="DefaultParagraphFont"/>
    <w:link w:val="Footer"/>
    <w:uiPriority w:val="99"/>
    <w:rsid w:val="00E34923"/>
    <w:rPr>
      <w:lang w:val="es-ES"/>
    </w:rPr>
  </w:style>
  <w:style w:type="character" w:customStyle="1" w:styleId="ref-iss">
    <w:name w:val="ref-iss"/>
    <w:basedOn w:val="DefaultParagraphFont"/>
    <w:rsid w:val="00E34923"/>
  </w:style>
  <w:style w:type="paragraph" w:customStyle="1" w:styleId="Piedepgina2">
    <w:name w:val="Pie de página2"/>
    <w:basedOn w:val="Normal"/>
    <w:rsid w:val="00E34923"/>
    <w:pPr>
      <w:spacing w:before="100" w:beforeAutospacing="1" w:after="100" w:afterAutospacing="1" w:line="240" w:lineRule="auto"/>
      <w:jc w:val="center"/>
    </w:pPr>
    <w:rPr>
      <w:rFonts w:ascii="Times New Roman" w:eastAsia="Times New Roman" w:hAnsi="Times New Roman" w:cs="Times New Roman"/>
      <w:sz w:val="24"/>
      <w:szCs w:val="24"/>
      <w:lang w:val="es-VE" w:eastAsia="es-VE"/>
    </w:rPr>
  </w:style>
  <w:style w:type="paragraph" w:styleId="List">
    <w:name w:val="List"/>
    <w:basedOn w:val="Normal"/>
    <w:rsid w:val="00E34923"/>
    <w:pPr>
      <w:spacing w:after="0" w:line="240" w:lineRule="auto"/>
      <w:ind w:left="283" w:hanging="283"/>
    </w:pPr>
    <w:rPr>
      <w:rFonts w:ascii="Times New Roman" w:eastAsia="Times New Roman" w:hAnsi="Times New Roman" w:cs="Times New Roman"/>
      <w:sz w:val="24"/>
      <w:szCs w:val="24"/>
      <w:lang w:eastAsia="es-ES"/>
    </w:rPr>
  </w:style>
  <w:style w:type="character" w:customStyle="1" w:styleId="ms-submitted-date">
    <w:name w:val="ms-submitted-date"/>
    <w:basedOn w:val="DefaultParagraphFont"/>
    <w:rsid w:val="00E34923"/>
  </w:style>
  <w:style w:type="character" w:customStyle="1" w:styleId="longtext">
    <w:name w:val="long_text"/>
    <w:basedOn w:val="DefaultParagraphFont"/>
    <w:rsid w:val="00E34923"/>
  </w:style>
  <w:style w:type="character" w:customStyle="1" w:styleId="medium-font">
    <w:name w:val="medium-font"/>
    <w:basedOn w:val="DefaultParagraphFont"/>
    <w:rsid w:val="00E34923"/>
  </w:style>
  <w:style w:type="character" w:customStyle="1" w:styleId="name">
    <w:name w:val="name"/>
    <w:basedOn w:val="DefaultParagraphFont"/>
    <w:rsid w:val="00E34923"/>
  </w:style>
  <w:style w:type="character" w:customStyle="1" w:styleId="apple-converted-space">
    <w:name w:val="apple-converted-space"/>
    <w:basedOn w:val="DefaultParagraphFont"/>
    <w:rsid w:val="00E34923"/>
  </w:style>
  <w:style w:type="character" w:customStyle="1" w:styleId="xref-sep">
    <w:name w:val="xref-sep"/>
    <w:basedOn w:val="DefaultParagraphFont"/>
    <w:rsid w:val="00E34923"/>
  </w:style>
  <w:style w:type="paragraph" w:styleId="HTMLPreformatted">
    <w:name w:val="HTML Preformatted"/>
    <w:basedOn w:val="Normal"/>
    <w:link w:val="HTMLPreformattedChar"/>
    <w:uiPriority w:val="99"/>
    <w:unhideWhenUsed/>
    <w:rsid w:val="00E349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PreformattedChar">
    <w:name w:val="HTML Preformatted Char"/>
    <w:basedOn w:val="DefaultParagraphFont"/>
    <w:link w:val="HTMLPreformatted"/>
    <w:uiPriority w:val="99"/>
    <w:rsid w:val="00E34923"/>
    <w:rPr>
      <w:rFonts w:ascii="Courier New" w:eastAsia="Times New Roman" w:hAnsi="Courier New" w:cs="Courier New"/>
      <w:sz w:val="20"/>
      <w:szCs w:val="20"/>
      <w:lang w:val="es-ES" w:eastAsia="es-ES"/>
    </w:rPr>
  </w:style>
  <w:style w:type="paragraph" w:customStyle="1" w:styleId="affiliation-list-reveal">
    <w:name w:val="affiliation-list-reveal"/>
    <w:basedOn w:val="Normal"/>
    <w:rsid w:val="00E3492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person">
    <w:name w:val="person"/>
    <w:basedOn w:val="DefaultParagraphFont"/>
    <w:rsid w:val="00E34923"/>
  </w:style>
  <w:style w:type="character" w:customStyle="1" w:styleId="equal-contrib">
    <w:name w:val="equal-contrib"/>
    <w:basedOn w:val="DefaultParagraphFont"/>
    <w:rsid w:val="00E34923"/>
  </w:style>
  <w:style w:type="character" w:customStyle="1" w:styleId="corresponding">
    <w:name w:val="corresponding"/>
    <w:basedOn w:val="DefaultParagraphFont"/>
    <w:rsid w:val="00E34923"/>
  </w:style>
  <w:style w:type="character" w:customStyle="1" w:styleId="ui-ncbitoggler-master-text">
    <w:name w:val="ui-ncbitoggler-master-text"/>
    <w:basedOn w:val="DefaultParagraphFont"/>
    <w:rsid w:val="00E34923"/>
  </w:style>
  <w:style w:type="table" w:styleId="TableGrid">
    <w:name w:val="Table Grid"/>
    <w:basedOn w:val="TableNormal"/>
    <w:uiPriority w:val="59"/>
    <w:rsid w:val="00E349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lement-citation">
    <w:name w:val="element-citation"/>
    <w:basedOn w:val="DefaultParagraphFont"/>
    <w:rsid w:val="00E34923"/>
  </w:style>
  <w:style w:type="character" w:customStyle="1" w:styleId="citation">
    <w:name w:val="citation"/>
    <w:basedOn w:val="DefaultParagraphFont"/>
    <w:rsid w:val="00E34923"/>
  </w:style>
  <w:style w:type="paragraph" w:customStyle="1" w:styleId="contribs">
    <w:name w:val="contribs"/>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fm-aai">
    <w:name w:val="fm-aai"/>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p">
    <w:name w:val="p"/>
    <w:basedOn w:val="Normal"/>
    <w:rsid w:val="00E34923"/>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character" w:customStyle="1" w:styleId="kwd-text">
    <w:name w:val="kwd-text"/>
    <w:basedOn w:val="DefaultParagraphFont"/>
    <w:rsid w:val="00E34923"/>
  </w:style>
  <w:style w:type="character" w:customStyle="1" w:styleId="citation-version">
    <w:name w:val="citation-version"/>
    <w:basedOn w:val="DefaultParagraphFont"/>
    <w:rsid w:val="00E34923"/>
  </w:style>
  <w:style w:type="character" w:customStyle="1" w:styleId="mixed-citation">
    <w:name w:val="mixed-citation"/>
    <w:basedOn w:val="DefaultParagraphFont"/>
    <w:rsid w:val="00E34923"/>
  </w:style>
  <w:style w:type="character" w:customStyle="1" w:styleId="st1">
    <w:name w:val="st1"/>
    <w:basedOn w:val="DefaultParagraphFont"/>
    <w:rsid w:val="00E34923"/>
  </w:style>
  <w:style w:type="character" w:customStyle="1" w:styleId="slug-doi">
    <w:name w:val="slug-doi"/>
    <w:basedOn w:val="DefaultParagraphFont"/>
    <w:rsid w:val="00E34923"/>
  </w:style>
  <w:style w:type="paragraph" w:styleId="CommentText">
    <w:name w:val="annotation text"/>
    <w:basedOn w:val="Normal"/>
    <w:link w:val="CommentTextChar"/>
    <w:unhideWhenUsed/>
    <w:rsid w:val="00126708"/>
    <w:pPr>
      <w:spacing w:after="0" w:line="240" w:lineRule="auto"/>
    </w:pPr>
    <w:rPr>
      <w:rFonts w:ascii="Times New Roman" w:eastAsia="宋体" w:hAnsi="Times New Roman" w:cs="Times New Roman"/>
      <w:sz w:val="20"/>
      <w:szCs w:val="20"/>
      <w:lang w:val="fr-FR" w:eastAsia="fr-FR"/>
    </w:rPr>
  </w:style>
  <w:style w:type="character" w:customStyle="1" w:styleId="CommentTextChar">
    <w:name w:val="Comment Text Char"/>
    <w:basedOn w:val="DefaultParagraphFont"/>
    <w:link w:val="CommentText"/>
    <w:rsid w:val="00126708"/>
    <w:rPr>
      <w:rFonts w:ascii="Times New Roman" w:eastAsia="宋体" w:hAnsi="Times New Roman" w:cs="Times New Roman"/>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36475">
      <w:bodyDiv w:val="1"/>
      <w:marLeft w:val="0"/>
      <w:marRight w:val="0"/>
      <w:marTop w:val="0"/>
      <w:marBottom w:val="0"/>
      <w:divBdr>
        <w:top w:val="none" w:sz="0" w:space="0" w:color="auto"/>
        <w:left w:val="none" w:sz="0" w:space="0" w:color="auto"/>
        <w:bottom w:val="none" w:sz="0" w:space="0" w:color="auto"/>
        <w:right w:val="none" w:sz="0" w:space="0" w:color="auto"/>
      </w:divBdr>
    </w:div>
    <w:div w:id="122775723">
      <w:bodyDiv w:val="1"/>
      <w:marLeft w:val="0"/>
      <w:marRight w:val="0"/>
      <w:marTop w:val="0"/>
      <w:marBottom w:val="0"/>
      <w:divBdr>
        <w:top w:val="none" w:sz="0" w:space="0" w:color="auto"/>
        <w:left w:val="none" w:sz="0" w:space="0" w:color="auto"/>
        <w:bottom w:val="none" w:sz="0" w:space="0" w:color="auto"/>
        <w:right w:val="none" w:sz="0" w:space="0" w:color="auto"/>
      </w:divBdr>
    </w:div>
    <w:div w:id="227114577">
      <w:bodyDiv w:val="1"/>
      <w:marLeft w:val="0"/>
      <w:marRight w:val="0"/>
      <w:marTop w:val="0"/>
      <w:marBottom w:val="0"/>
      <w:divBdr>
        <w:top w:val="none" w:sz="0" w:space="0" w:color="auto"/>
        <w:left w:val="none" w:sz="0" w:space="0" w:color="auto"/>
        <w:bottom w:val="none" w:sz="0" w:space="0" w:color="auto"/>
        <w:right w:val="none" w:sz="0" w:space="0" w:color="auto"/>
      </w:divBdr>
    </w:div>
    <w:div w:id="340787599">
      <w:bodyDiv w:val="1"/>
      <w:marLeft w:val="0"/>
      <w:marRight w:val="0"/>
      <w:marTop w:val="0"/>
      <w:marBottom w:val="0"/>
      <w:divBdr>
        <w:top w:val="none" w:sz="0" w:space="0" w:color="auto"/>
        <w:left w:val="none" w:sz="0" w:space="0" w:color="auto"/>
        <w:bottom w:val="none" w:sz="0" w:space="0" w:color="auto"/>
        <w:right w:val="none" w:sz="0" w:space="0" w:color="auto"/>
      </w:divBdr>
    </w:div>
    <w:div w:id="413211949">
      <w:bodyDiv w:val="1"/>
      <w:marLeft w:val="0"/>
      <w:marRight w:val="0"/>
      <w:marTop w:val="0"/>
      <w:marBottom w:val="0"/>
      <w:divBdr>
        <w:top w:val="none" w:sz="0" w:space="0" w:color="auto"/>
        <w:left w:val="none" w:sz="0" w:space="0" w:color="auto"/>
        <w:bottom w:val="none" w:sz="0" w:space="0" w:color="auto"/>
        <w:right w:val="none" w:sz="0" w:space="0" w:color="auto"/>
      </w:divBdr>
    </w:div>
    <w:div w:id="456604482">
      <w:bodyDiv w:val="1"/>
      <w:marLeft w:val="0"/>
      <w:marRight w:val="0"/>
      <w:marTop w:val="0"/>
      <w:marBottom w:val="0"/>
      <w:divBdr>
        <w:top w:val="none" w:sz="0" w:space="0" w:color="auto"/>
        <w:left w:val="none" w:sz="0" w:space="0" w:color="auto"/>
        <w:bottom w:val="none" w:sz="0" w:space="0" w:color="auto"/>
        <w:right w:val="none" w:sz="0" w:space="0" w:color="auto"/>
      </w:divBdr>
      <w:divsChild>
        <w:div w:id="344865655">
          <w:marLeft w:val="0"/>
          <w:marRight w:val="0"/>
          <w:marTop w:val="0"/>
          <w:marBottom w:val="0"/>
          <w:divBdr>
            <w:top w:val="none" w:sz="0" w:space="0" w:color="auto"/>
            <w:left w:val="none" w:sz="0" w:space="0" w:color="auto"/>
            <w:bottom w:val="none" w:sz="0" w:space="0" w:color="auto"/>
            <w:right w:val="none" w:sz="0" w:space="0" w:color="auto"/>
          </w:divBdr>
        </w:div>
        <w:div w:id="1406102910">
          <w:marLeft w:val="0"/>
          <w:marRight w:val="0"/>
          <w:marTop w:val="0"/>
          <w:marBottom w:val="0"/>
          <w:divBdr>
            <w:top w:val="none" w:sz="0" w:space="0" w:color="auto"/>
            <w:left w:val="none" w:sz="0" w:space="0" w:color="auto"/>
            <w:bottom w:val="none" w:sz="0" w:space="0" w:color="auto"/>
            <w:right w:val="none" w:sz="0" w:space="0" w:color="auto"/>
          </w:divBdr>
        </w:div>
      </w:divsChild>
    </w:div>
    <w:div w:id="473448900">
      <w:bodyDiv w:val="1"/>
      <w:marLeft w:val="0"/>
      <w:marRight w:val="0"/>
      <w:marTop w:val="0"/>
      <w:marBottom w:val="0"/>
      <w:divBdr>
        <w:top w:val="none" w:sz="0" w:space="0" w:color="auto"/>
        <w:left w:val="none" w:sz="0" w:space="0" w:color="auto"/>
        <w:bottom w:val="none" w:sz="0" w:space="0" w:color="auto"/>
        <w:right w:val="none" w:sz="0" w:space="0" w:color="auto"/>
      </w:divBdr>
    </w:div>
    <w:div w:id="531724704">
      <w:bodyDiv w:val="1"/>
      <w:marLeft w:val="0"/>
      <w:marRight w:val="0"/>
      <w:marTop w:val="0"/>
      <w:marBottom w:val="0"/>
      <w:divBdr>
        <w:top w:val="none" w:sz="0" w:space="0" w:color="auto"/>
        <w:left w:val="none" w:sz="0" w:space="0" w:color="auto"/>
        <w:bottom w:val="none" w:sz="0" w:space="0" w:color="auto"/>
        <w:right w:val="none" w:sz="0" w:space="0" w:color="auto"/>
      </w:divBdr>
    </w:div>
    <w:div w:id="588395079">
      <w:bodyDiv w:val="1"/>
      <w:marLeft w:val="0"/>
      <w:marRight w:val="0"/>
      <w:marTop w:val="0"/>
      <w:marBottom w:val="0"/>
      <w:divBdr>
        <w:top w:val="none" w:sz="0" w:space="0" w:color="auto"/>
        <w:left w:val="none" w:sz="0" w:space="0" w:color="auto"/>
        <w:bottom w:val="none" w:sz="0" w:space="0" w:color="auto"/>
        <w:right w:val="none" w:sz="0" w:space="0" w:color="auto"/>
      </w:divBdr>
    </w:div>
    <w:div w:id="652300208">
      <w:bodyDiv w:val="1"/>
      <w:marLeft w:val="0"/>
      <w:marRight w:val="0"/>
      <w:marTop w:val="0"/>
      <w:marBottom w:val="0"/>
      <w:divBdr>
        <w:top w:val="none" w:sz="0" w:space="0" w:color="auto"/>
        <w:left w:val="none" w:sz="0" w:space="0" w:color="auto"/>
        <w:bottom w:val="none" w:sz="0" w:space="0" w:color="auto"/>
        <w:right w:val="none" w:sz="0" w:space="0" w:color="auto"/>
      </w:divBdr>
    </w:div>
    <w:div w:id="693262022">
      <w:bodyDiv w:val="1"/>
      <w:marLeft w:val="0"/>
      <w:marRight w:val="0"/>
      <w:marTop w:val="0"/>
      <w:marBottom w:val="0"/>
      <w:divBdr>
        <w:top w:val="none" w:sz="0" w:space="0" w:color="auto"/>
        <w:left w:val="none" w:sz="0" w:space="0" w:color="auto"/>
        <w:bottom w:val="none" w:sz="0" w:space="0" w:color="auto"/>
        <w:right w:val="none" w:sz="0" w:space="0" w:color="auto"/>
      </w:divBdr>
    </w:div>
    <w:div w:id="867304108">
      <w:bodyDiv w:val="1"/>
      <w:marLeft w:val="0"/>
      <w:marRight w:val="0"/>
      <w:marTop w:val="0"/>
      <w:marBottom w:val="0"/>
      <w:divBdr>
        <w:top w:val="none" w:sz="0" w:space="0" w:color="auto"/>
        <w:left w:val="none" w:sz="0" w:space="0" w:color="auto"/>
        <w:bottom w:val="none" w:sz="0" w:space="0" w:color="auto"/>
        <w:right w:val="none" w:sz="0" w:space="0" w:color="auto"/>
      </w:divBdr>
      <w:divsChild>
        <w:div w:id="510073268">
          <w:marLeft w:val="0"/>
          <w:marRight w:val="0"/>
          <w:marTop w:val="0"/>
          <w:marBottom w:val="0"/>
          <w:divBdr>
            <w:top w:val="none" w:sz="0" w:space="0" w:color="auto"/>
            <w:left w:val="none" w:sz="0" w:space="0" w:color="auto"/>
            <w:bottom w:val="none" w:sz="0" w:space="0" w:color="auto"/>
            <w:right w:val="none" w:sz="0" w:space="0" w:color="auto"/>
          </w:divBdr>
        </w:div>
        <w:div w:id="631444289">
          <w:marLeft w:val="0"/>
          <w:marRight w:val="0"/>
          <w:marTop w:val="0"/>
          <w:marBottom w:val="0"/>
          <w:divBdr>
            <w:top w:val="none" w:sz="0" w:space="0" w:color="auto"/>
            <w:left w:val="none" w:sz="0" w:space="0" w:color="auto"/>
            <w:bottom w:val="none" w:sz="0" w:space="0" w:color="auto"/>
            <w:right w:val="none" w:sz="0" w:space="0" w:color="auto"/>
          </w:divBdr>
        </w:div>
      </w:divsChild>
    </w:div>
    <w:div w:id="959798085">
      <w:bodyDiv w:val="1"/>
      <w:marLeft w:val="0"/>
      <w:marRight w:val="0"/>
      <w:marTop w:val="0"/>
      <w:marBottom w:val="0"/>
      <w:divBdr>
        <w:top w:val="none" w:sz="0" w:space="0" w:color="auto"/>
        <w:left w:val="none" w:sz="0" w:space="0" w:color="auto"/>
        <w:bottom w:val="none" w:sz="0" w:space="0" w:color="auto"/>
        <w:right w:val="none" w:sz="0" w:space="0" w:color="auto"/>
      </w:divBdr>
    </w:div>
    <w:div w:id="1187139061">
      <w:bodyDiv w:val="1"/>
      <w:marLeft w:val="0"/>
      <w:marRight w:val="0"/>
      <w:marTop w:val="0"/>
      <w:marBottom w:val="0"/>
      <w:divBdr>
        <w:top w:val="none" w:sz="0" w:space="0" w:color="auto"/>
        <w:left w:val="none" w:sz="0" w:space="0" w:color="auto"/>
        <w:bottom w:val="none" w:sz="0" w:space="0" w:color="auto"/>
        <w:right w:val="none" w:sz="0" w:space="0" w:color="auto"/>
      </w:divBdr>
    </w:div>
    <w:div w:id="1226451184">
      <w:bodyDiv w:val="1"/>
      <w:marLeft w:val="0"/>
      <w:marRight w:val="0"/>
      <w:marTop w:val="0"/>
      <w:marBottom w:val="0"/>
      <w:divBdr>
        <w:top w:val="none" w:sz="0" w:space="0" w:color="auto"/>
        <w:left w:val="none" w:sz="0" w:space="0" w:color="auto"/>
        <w:bottom w:val="none" w:sz="0" w:space="0" w:color="auto"/>
        <w:right w:val="none" w:sz="0" w:space="0" w:color="auto"/>
      </w:divBdr>
      <w:divsChild>
        <w:div w:id="355472017">
          <w:marLeft w:val="0"/>
          <w:marRight w:val="0"/>
          <w:marTop w:val="0"/>
          <w:marBottom w:val="0"/>
          <w:divBdr>
            <w:top w:val="none" w:sz="0" w:space="0" w:color="auto"/>
            <w:left w:val="none" w:sz="0" w:space="0" w:color="auto"/>
            <w:bottom w:val="none" w:sz="0" w:space="0" w:color="auto"/>
            <w:right w:val="none" w:sz="0" w:space="0" w:color="auto"/>
          </w:divBdr>
        </w:div>
        <w:div w:id="1191919335">
          <w:marLeft w:val="0"/>
          <w:marRight w:val="0"/>
          <w:marTop w:val="0"/>
          <w:marBottom w:val="0"/>
          <w:divBdr>
            <w:top w:val="none" w:sz="0" w:space="0" w:color="auto"/>
            <w:left w:val="none" w:sz="0" w:space="0" w:color="auto"/>
            <w:bottom w:val="none" w:sz="0" w:space="0" w:color="auto"/>
            <w:right w:val="none" w:sz="0" w:space="0" w:color="auto"/>
          </w:divBdr>
        </w:div>
      </w:divsChild>
    </w:div>
    <w:div w:id="1284656469">
      <w:bodyDiv w:val="1"/>
      <w:marLeft w:val="0"/>
      <w:marRight w:val="0"/>
      <w:marTop w:val="0"/>
      <w:marBottom w:val="0"/>
      <w:divBdr>
        <w:top w:val="none" w:sz="0" w:space="0" w:color="auto"/>
        <w:left w:val="none" w:sz="0" w:space="0" w:color="auto"/>
        <w:bottom w:val="none" w:sz="0" w:space="0" w:color="auto"/>
        <w:right w:val="none" w:sz="0" w:space="0" w:color="auto"/>
      </w:divBdr>
      <w:divsChild>
        <w:div w:id="28998145">
          <w:marLeft w:val="0"/>
          <w:marRight w:val="0"/>
          <w:marTop w:val="0"/>
          <w:marBottom w:val="0"/>
          <w:divBdr>
            <w:top w:val="none" w:sz="0" w:space="0" w:color="auto"/>
            <w:left w:val="none" w:sz="0" w:space="0" w:color="auto"/>
            <w:bottom w:val="none" w:sz="0" w:space="0" w:color="auto"/>
            <w:right w:val="none" w:sz="0" w:space="0" w:color="auto"/>
          </w:divBdr>
        </w:div>
        <w:div w:id="557475601">
          <w:marLeft w:val="0"/>
          <w:marRight w:val="0"/>
          <w:marTop w:val="0"/>
          <w:marBottom w:val="0"/>
          <w:divBdr>
            <w:top w:val="none" w:sz="0" w:space="0" w:color="auto"/>
            <w:left w:val="none" w:sz="0" w:space="0" w:color="auto"/>
            <w:bottom w:val="none" w:sz="0" w:space="0" w:color="auto"/>
            <w:right w:val="none" w:sz="0" w:space="0" w:color="auto"/>
          </w:divBdr>
        </w:div>
        <w:div w:id="216168101">
          <w:marLeft w:val="0"/>
          <w:marRight w:val="0"/>
          <w:marTop w:val="0"/>
          <w:marBottom w:val="0"/>
          <w:divBdr>
            <w:top w:val="none" w:sz="0" w:space="0" w:color="auto"/>
            <w:left w:val="none" w:sz="0" w:space="0" w:color="auto"/>
            <w:bottom w:val="none" w:sz="0" w:space="0" w:color="auto"/>
            <w:right w:val="none" w:sz="0" w:space="0" w:color="auto"/>
          </w:divBdr>
        </w:div>
        <w:div w:id="1108089603">
          <w:marLeft w:val="0"/>
          <w:marRight w:val="0"/>
          <w:marTop w:val="0"/>
          <w:marBottom w:val="0"/>
          <w:divBdr>
            <w:top w:val="none" w:sz="0" w:space="0" w:color="auto"/>
            <w:left w:val="none" w:sz="0" w:space="0" w:color="auto"/>
            <w:bottom w:val="none" w:sz="0" w:space="0" w:color="auto"/>
            <w:right w:val="none" w:sz="0" w:space="0" w:color="auto"/>
          </w:divBdr>
        </w:div>
        <w:div w:id="1504932523">
          <w:marLeft w:val="0"/>
          <w:marRight w:val="0"/>
          <w:marTop w:val="0"/>
          <w:marBottom w:val="0"/>
          <w:divBdr>
            <w:top w:val="none" w:sz="0" w:space="0" w:color="auto"/>
            <w:left w:val="none" w:sz="0" w:space="0" w:color="auto"/>
            <w:bottom w:val="none" w:sz="0" w:space="0" w:color="auto"/>
            <w:right w:val="none" w:sz="0" w:space="0" w:color="auto"/>
          </w:divBdr>
        </w:div>
        <w:div w:id="1073165776">
          <w:marLeft w:val="0"/>
          <w:marRight w:val="0"/>
          <w:marTop w:val="0"/>
          <w:marBottom w:val="0"/>
          <w:divBdr>
            <w:top w:val="none" w:sz="0" w:space="0" w:color="auto"/>
            <w:left w:val="none" w:sz="0" w:space="0" w:color="auto"/>
            <w:bottom w:val="none" w:sz="0" w:space="0" w:color="auto"/>
            <w:right w:val="none" w:sz="0" w:space="0" w:color="auto"/>
          </w:divBdr>
        </w:div>
        <w:div w:id="156698492">
          <w:marLeft w:val="0"/>
          <w:marRight w:val="0"/>
          <w:marTop w:val="0"/>
          <w:marBottom w:val="0"/>
          <w:divBdr>
            <w:top w:val="none" w:sz="0" w:space="0" w:color="auto"/>
            <w:left w:val="none" w:sz="0" w:space="0" w:color="auto"/>
            <w:bottom w:val="none" w:sz="0" w:space="0" w:color="auto"/>
            <w:right w:val="none" w:sz="0" w:space="0" w:color="auto"/>
          </w:divBdr>
        </w:div>
        <w:div w:id="673535344">
          <w:marLeft w:val="0"/>
          <w:marRight w:val="0"/>
          <w:marTop w:val="0"/>
          <w:marBottom w:val="0"/>
          <w:divBdr>
            <w:top w:val="none" w:sz="0" w:space="0" w:color="auto"/>
            <w:left w:val="none" w:sz="0" w:space="0" w:color="auto"/>
            <w:bottom w:val="none" w:sz="0" w:space="0" w:color="auto"/>
            <w:right w:val="none" w:sz="0" w:space="0" w:color="auto"/>
          </w:divBdr>
        </w:div>
        <w:div w:id="1323699787">
          <w:marLeft w:val="0"/>
          <w:marRight w:val="0"/>
          <w:marTop w:val="0"/>
          <w:marBottom w:val="0"/>
          <w:divBdr>
            <w:top w:val="none" w:sz="0" w:space="0" w:color="auto"/>
            <w:left w:val="none" w:sz="0" w:space="0" w:color="auto"/>
            <w:bottom w:val="none" w:sz="0" w:space="0" w:color="auto"/>
            <w:right w:val="none" w:sz="0" w:space="0" w:color="auto"/>
          </w:divBdr>
        </w:div>
        <w:div w:id="1353920416">
          <w:marLeft w:val="0"/>
          <w:marRight w:val="0"/>
          <w:marTop w:val="0"/>
          <w:marBottom w:val="0"/>
          <w:divBdr>
            <w:top w:val="none" w:sz="0" w:space="0" w:color="auto"/>
            <w:left w:val="none" w:sz="0" w:space="0" w:color="auto"/>
            <w:bottom w:val="none" w:sz="0" w:space="0" w:color="auto"/>
            <w:right w:val="none" w:sz="0" w:space="0" w:color="auto"/>
          </w:divBdr>
        </w:div>
        <w:div w:id="432894346">
          <w:marLeft w:val="0"/>
          <w:marRight w:val="0"/>
          <w:marTop w:val="0"/>
          <w:marBottom w:val="0"/>
          <w:divBdr>
            <w:top w:val="none" w:sz="0" w:space="0" w:color="auto"/>
            <w:left w:val="none" w:sz="0" w:space="0" w:color="auto"/>
            <w:bottom w:val="none" w:sz="0" w:space="0" w:color="auto"/>
            <w:right w:val="none" w:sz="0" w:space="0" w:color="auto"/>
          </w:divBdr>
        </w:div>
        <w:div w:id="1442649817">
          <w:marLeft w:val="0"/>
          <w:marRight w:val="0"/>
          <w:marTop w:val="0"/>
          <w:marBottom w:val="0"/>
          <w:divBdr>
            <w:top w:val="none" w:sz="0" w:space="0" w:color="auto"/>
            <w:left w:val="none" w:sz="0" w:space="0" w:color="auto"/>
            <w:bottom w:val="none" w:sz="0" w:space="0" w:color="auto"/>
            <w:right w:val="none" w:sz="0" w:space="0" w:color="auto"/>
          </w:divBdr>
        </w:div>
        <w:div w:id="236326893">
          <w:marLeft w:val="0"/>
          <w:marRight w:val="0"/>
          <w:marTop w:val="0"/>
          <w:marBottom w:val="0"/>
          <w:divBdr>
            <w:top w:val="none" w:sz="0" w:space="0" w:color="auto"/>
            <w:left w:val="none" w:sz="0" w:space="0" w:color="auto"/>
            <w:bottom w:val="none" w:sz="0" w:space="0" w:color="auto"/>
            <w:right w:val="none" w:sz="0" w:space="0" w:color="auto"/>
          </w:divBdr>
        </w:div>
        <w:div w:id="2010055918">
          <w:marLeft w:val="0"/>
          <w:marRight w:val="0"/>
          <w:marTop w:val="0"/>
          <w:marBottom w:val="0"/>
          <w:divBdr>
            <w:top w:val="none" w:sz="0" w:space="0" w:color="auto"/>
            <w:left w:val="none" w:sz="0" w:space="0" w:color="auto"/>
            <w:bottom w:val="none" w:sz="0" w:space="0" w:color="auto"/>
            <w:right w:val="none" w:sz="0" w:space="0" w:color="auto"/>
          </w:divBdr>
        </w:div>
        <w:div w:id="642540535">
          <w:marLeft w:val="0"/>
          <w:marRight w:val="0"/>
          <w:marTop w:val="0"/>
          <w:marBottom w:val="0"/>
          <w:divBdr>
            <w:top w:val="none" w:sz="0" w:space="0" w:color="auto"/>
            <w:left w:val="none" w:sz="0" w:space="0" w:color="auto"/>
            <w:bottom w:val="none" w:sz="0" w:space="0" w:color="auto"/>
            <w:right w:val="none" w:sz="0" w:space="0" w:color="auto"/>
          </w:divBdr>
        </w:div>
        <w:div w:id="838616503">
          <w:marLeft w:val="0"/>
          <w:marRight w:val="0"/>
          <w:marTop w:val="0"/>
          <w:marBottom w:val="0"/>
          <w:divBdr>
            <w:top w:val="none" w:sz="0" w:space="0" w:color="auto"/>
            <w:left w:val="none" w:sz="0" w:space="0" w:color="auto"/>
            <w:bottom w:val="none" w:sz="0" w:space="0" w:color="auto"/>
            <w:right w:val="none" w:sz="0" w:space="0" w:color="auto"/>
          </w:divBdr>
        </w:div>
        <w:div w:id="734358140">
          <w:marLeft w:val="0"/>
          <w:marRight w:val="0"/>
          <w:marTop w:val="0"/>
          <w:marBottom w:val="0"/>
          <w:divBdr>
            <w:top w:val="none" w:sz="0" w:space="0" w:color="auto"/>
            <w:left w:val="none" w:sz="0" w:space="0" w:color="auto"/>
            <w:bottom w:val="none" w:sz="0" w:space="0" w:color="auto"/>
            <w:right w:val="none" w:sz="0" w:space="0" w:color="auto"/>
          </w:divBdr>
        </w:div>
        <w:div w:id="1263420702">
          <w:marLeft w:val="0"/>
          <w:marRight w:val="0"/>
          <w:marTop w:val="0"/>
          <w:marBottom w:val="0"/>
          <w:divBdr>
            <w:top w:val="none" w:sz="0" w:space="0" w:color="auto"/>
            <w:left w:val="none" w:sz="0" w:space="0" w:color="auto"/>
            <w:bottom w:val="none" w:sz="0" w:space="0" w:color="auto"/>
            <w:right w:val="none" w:sz="0" w:space="0" w:color="auto"/>
          </w:divBdr>
        </w:div>
        <w:div w:id="960451663">
          <w:marLeft w:val="0"/>
          <w:marRight w:val="0"/>
          <w:marTop w:val="0"/>
          <w:marBottom w:val="0"/>
          <w:divBdr>
            <w:top w:val="none" w:sz="0" w:space="0" w:color="auto"/>
            <w:left w:val="none" w:sz="0" w:space="0" w:color="auto"/>
            <w:bottom w:val="none" w:sz="0" w:space="0" w:color="auto"/>
            <w:right w:val="none" w:sz="0" w:space="0" w:color="auto"/>
          </w:divBdr>
        </w:div>
        <w:div w:id="213128854">
          <w:marLeft w:val="0"/>
          <w:marRight w:val="0"/>
          <w:marTop w:val="0"/>
          <w:marBottom w:val="0"/>
          <w:divBdr>
            <w:top w:val="none" w:sz="0" w:space="0" w:color="auto"/>
            <w:left w:val="none" w:sz="0" w:space="0" w:color="auto"/>
            <w:bottom w:val="none" w:sz="0" w:space="0" w:color="auto"/>
            <w:right w:val="none" w:sz="0" w:space="0" w:color="auto"/>
          </w:divBdr>
        </w:div>
        <w:div w:id="133715571">
          <w:marLeft w:val="0"/>
          <w:marRight w:val="0"/>
          <w:marTop w:val="0"/>
          <w:marBottom w:val="0"/>
          <w:divBdr>
            <w:top w:val="none" w:sz="0" w:space="0" w:color="auto"/>
            <w:left w:val="none" w:sz="0" w:space="0" w:color="auto"/>
            <w:bottom w:val="none" w:sz="0" w:space="0" w:color="auto"/>
            <w:right w:val="none" w:sz="0" w:space="0" w:color="auto"/>
          </w:divBdr>
        </w:div>
        <w:div w:id="319357968">
          <w:marLeft w:val="0"/>
          <w:marRight w:val="0"/>
          <w:marTop w:val="0"/>
          <w:marBottom w:val="0"/>
          <w:divBdr>
            <w:top w:val="none" w:sz="0" w:space="0" w:color="auto"/>
            <w:left w:val="none" w:sz="0" w:space="0" w:color="auto"/>
            <w:bottom w:val="none" w:sz="0" w:space="0" w:color="auto"/>
            <w:right w:val="none" w:sz="0" w:space="0" w:color="auto"/>
          </w:divBdr>
        </w:div>
        <w:div w:id="1485471678">
          <w:marLeft w:val="0"/>
          <w:marRight w:val="0"/>
          <w:marTop w:val="0"/>
          <w:marBottom w:val="0"/>
          <w:divBdr>
            <w:top w:val="none" w:sz="0" w:space="0" w:color="auto"/>
            <w:left w:val="none" w:sz="0" w:space="0" w:color="auto"/>
            <w:bottom w:val="none" w:sz="0" w:space="0" w:color="auto"/>
            <w:right w:val="none" w:sz="0" w:space="0" w:color="auto"/>
          </w:divBdr>
        </w:div>
        <w:div w:id="1561214691">
          <w:marLeft w:val="0"/>
          <w:marRight w:val="0"/>
          <w:marTop w:val="0"/>
          <w:marBottom w:val="0"/>
          <w:divBdr>
            <w:top w:val="none" w:sz="0" w:space="0" w:color="auto"/>
            <w:left w:val="none" w:sz="0" w:space="0" w:color="auto"/>
            <w:bottom w:val="none" w:sz="0" w:space="0" w:color="auto"/>
            <w:right w:val="none" w:sz="0" w:space="0" w:color="auto"/>
          </w:divBdr>
        </w:div>
        <w:div w:id="341472743">
          <w:marLeft w:val="0"/>
          <w:marRight w:val="0"/>
          <w:marTop w:val="0"/>
          <w:marBottom w:val="0"/>
          <w:divBdr>
            <w:top w:val="none" w:sz="0" w:space="0" w:color="auto"/>
            <w:left w:val="none" w:sz="0" w:space="0" w:color="auto"/>
            <w:bottom w:val="none" w:sz="0" w:space="0" w:color="auto"/>
            <w:right w:val="none" w:sz="0" w:space="0" w:color="auto"/>
          </w:divBdr>
        </w:div>
        <w:div w:id="1187788989">
          <w:marLeft w:val="0"/>
          <w:marRight w:val="0"/>
          <w:marTop w:val="0"/>
          <w:marBottom w:val="0"/>
          <w:divBdr>
            <w:top w:val="none" w:sz="0" w:space="0" w:color="auto"/>
            <w:left w:val="none" w:sz="0" w:space="0" w:color="auto"/>
            <w:bottom w:val="none" w:sz="0" w:space="0" w:color="auto"/>
            <w:right w:val="none" w:sz="0" w:space="0" w:color="auto"/>
          </w:divBdr>
        </w:div>
        <w:div w:id="1001272171">
          <w:marLeft w:val="0"/>
          <w:marRight w:val="0"/>
          <w:marTop w:val="0"/>
          <w:marBottom w:val="0"/>
          <w:divBdr>
            <w:top w:val="none" w:sz="0" w:space="0" w:color="auto"/>
            <w:left w:val="none" w:sz="0" w:space="0" w:color="auto"/>
            <w:bottom w:val="none" w:sz="0" w:space="0" w:color="auto"/>
            <w:right w:val="none" w:sz="0" w:space="0" w:color="auto"/>
          </w:divBdr>
        </w:div>
        <w:div w:id="943416354">
          <w:marLeft w:val="0"/>
          <w:marRight w:val="0"/>
          <w:marTop w:val="0"/>
          <w:marBottom w:val="0"/>
          <w:divBdr>
            <w:top w:val="none" w:sz="0" w:space="0" w:color="auto"/>
            <w:left w:val="none" w:sz="0" w:space="0" w:color="auto"/>
            <w:bottom w:val="none" w:sz="0" w:space="0" w:color="auto"/>
            <w:right w:val="none" w:sz="0" w:space="0" w:color="auto"/>
          </w:divBdr>
        </w:div>
        <w:div w:id="200021373">
          <w:marLeft w:val="0"/>
          <w:marRight w:val="0"/>
          <w:marTop w:val="0"/>
          <w:marBottom w:val="0"/>
          <w:divBdr>
            <w:top w:val="none" w:sz="0" w:space="0" w:color="auto"/>
            <w:left w:val="none" w:sz="0" w:space="0" w:color="auto"/>
            <w:bottom w:val="none" w:sz="0" w:space="0" w:color="auto"/>
            <w:right w:val="none" w:sz="0" w:space="0" w:color="auto"/>
          </w:divBdr>
        </w:div>
        <w:div w:id="1473214314">
          <w:marLeft w:val="0"/>
          <w:marRight w:val="0"/>
          <w:marTop w:val="0"/>
          <w:marBottom w:val="0"/>
          <w:divBdr>
            <w:top w:val="none" w:sz="0" w:space="0" w:color="auto"/>
            <w:left w:val="none" w:sz="0" w:space="0" w:color="auto"/>
            <w:bottom w:val="none" w:sz="0" w:space="0" w:color="auto"/>
            <w:right w:val="none" w:sz="0" w:space="0" w:color="auto"/>
          </w:divBdr>
        </w:div>
        <w:div w:id="1123307641">
          <w:marLeft w:val="0"/>
          <w:marRight w:val="0"/>
          <w:marTop w:val="0"/>
          <w:marBottom w:val="0"/>
          <w:divBdr>
            <w:top w:val="none" w:sz="0" w:space="0" w:color="auto"/>
            <w:left w:val="none" w:sz="0" w:space="0" w:color="auto"/>
            <w:bottom w:val="none" w:sz="0" w:space="0" w:color="auto"/>
            <w:right w:val="none" w:sz="0" w:space="0" w:color="auto"/>
          </w:divBdr>
        </w:div>
        <w:div w:id="1413963039">
          <w:marLeft w:val="0"/>
          <w:marRight w:val="0"/>
          <w:marTop w:val="0"/>
          <w:marBottom w:val="0"/>
          <w:divBdr>
            <w:top w:val="none" w:sz="0" w:space="0" w:color="auto"/>
            <w:left w:val="none" w:sz="0" w:space="0" w:color="auto"/>
            <w:bottom w:val="none" w:sz="0" w:space="0" w:color="auto"/>
            <w:right w:val="none" w:sz="0" w:space="0" w:color="auto"/>
          </w:divBdr>
        </w:div>
        <w:div w:id="464078767">
          <w:marLeft w:val="0"/>
          <w:marRight w:val="0"/>
          <w:marTop w:val="0"/>
          <w:marBottom w:val="0"/>
          <w:divBdr>
            <w:top w:val="none" w:sz="0" w:space="0" w:color="auto"/>
            <w:left w:val="none" w:sz="0" w:space="0" w:color="auto"/>
            <w:bottom w:val="none" w:sz="0" w:space="0" w:color="auto"/>
            <w:right w:val="none" w:sz="0" w:space="0" w:color="auto"/>
          </w:divBdr>
        </w:div>
        <w:div w:id="548108098">
          <w:marLeft w:val="0"/>
          <w:marRight w:val="0"/>
          <w:marTop w:val="0"/>
          <w:marBottom w:val="0"/>
          <w:divBdr>
            <w:top w:val="none" w:sz="0" w:space="0" w:color="auto"/>
            <w:left w:val="none" w:sz="0" w:space="0" w:color="auto"/>
            <w:bottom w:val="none" w:sz="0" w:space="0" w:color="auto"/>
            <w:right w:val="none" w:sz="0" w:space="0" w:color="auto"/>
          </w:divBdr>
        </w:div>
        <w:div w:id="1059403912">
          <w:marLeft w:val="0"/>
          <w:marRight w:val="0"/>
          <w:marTop w:val="0"/>
          <w:marBottom w:val="0"/>
          <w:divBdr>
            <w:top w:val="none" w:sz="0" w:space="0" w:color="auto"/>
            <w:left w:val="none" w:sz="0" w:space="0" w:color="auto"/>
            <w:bottom w:val="none" w:sz="0" w:space="0" w:color="auto"/>
            <w:right w:val="none" w:sz="0" w:space="0" w:color="auto"/>
          </w:divBdr>
        </w:div>
        <w:div w:id="1299605752">
          <w:marLeft w:val="0"/>
          <w:marRight w:val="0"/>
          <w:marTop w:val="0"/>
          <w:marBottom w:val="0"/>
          <w:divBdr>
            <w:top w:val="none" w:sz="0" w:space="0" w:color="auto"/>
            <w:left w:val="none" w:sz="0" w:space="0" w:color="auto"/>
            <w:bottom w:val="none" w:sz="0" w:space="0" w:color="auto"/>
            <w:right w:val="none" w:sz="0" w:space="0" w:color="auto"/>
          </w:divBdr>
        </w:div>
        <w:div w:id="402990145">
          <w:marLeft w:val="0"/>
          <w:marRight w:val="0"/>
          <w:marTop w:val="0"/>
          <w:marBottom w:val="0"/>
          <w:divBdr>
            <w:top w:val="none" w:sz="0" w:space="0" w:color="auto"/>
            <w:left w:val="none" w:sz="0" w:space="0" w:color="auto"/>
            <w:bottom w:val="none" w:sz="0" w:space="0" w:color="auto"/>
            <w:right w:val="none" w:sz="0" w:space="0" w:color="auto"/>
          </w:divBdr>
        </w:div>
        <w:div w:id="1523588964">
          <w:marLeft w:val="0"/>
          <w:marRight w:val="0"/>
          <w:marTop w:val="0"/>
          <w:marBottom w:val="0"/>
          <w:divBdr>
            <w:top w:val="none" w:sz="0" w:space="0" w:color="auto"/>
            <w:left w:val="none" w:sz="0" w:space="0" w:color="auto"/>
            <w:bottom w:val="none" w:sz="0" w:space="0" w:color="auto"/>
            <w:right w:val="none" w:sz="0" w:space="0" w:color="auto"/>
          </w:divBdr>
        </w:div>
        <w:div w:id="1060590637">
          <w:marLeft w:val="0"/>
          <w:marRight w:val="0"/>
          <w:marTop w:val="0"/>
          <w:marBottom w:val="0"/>
          <w:divBdr>
            <w:top w:val="none" w:sz="0" w:space="0" w:color="auto"/>
            <w:left w:val="none" w:sz="0" w:space="0" w:color="auto"/>
            <w:bottom w:val="none" w:sz="0" w:space="0" w:color="auto"/>
            <w:right w:val="none" w:sz="0" w:space="0" w:color="auto"/>
          </w:divBdr>
        </w:div>
        <w:div w:id="1871331190">
          <w:marLeft w:val="0"/>
          <w:marRight w:val="0"/>
          <w:marTop w:val="0"/>
          <w:marBottom w:val="0"/>
          <w:divBdr>
            <w:top w:val="none" w:sz="0" w:space="0" w:color="auto"/>
            <w:left w:val="none" w:sz="0" w:space="0" w:color="auto"/>
            <w:bottom w:val="none" w:sz="0" w:space="0" w:color="auto"/>
            <w:right w:val="none" w:sz="0" w:space="0" w:color="auto"/>
          </w:divBdr>
        </w:div>
        <w:div w:id="514466491">
          <w:marLeft w:val="0"/>
          <w:marRight w:val="0"/>
          <w:marTop w:val="0"/>
          <w:marBottom w:val="0"/>
          <w:divBdr>
            <w:top w:val="none" w:sz="0" w:space="0" w:color="auto"/>
            <w:left w:val="none" w:sz="0" w:space="0" w:color="auto"/>
            <w:bottom w:val="none" w:sz="0" w:space="0" w:color="auto"/>
            <w:right w:val="none" w:sz="0" w:space="0" w:color="auto"/>
          </w:divBdr>
        </w:div>
        <w:div w:id="1885411599">
          <w:marLeft w:val="0"/>
          <w:marRight w:val="0"/>
          <w:marTop w:val="0"/>
          <w:marBottom w:val="0"/>
          <w:divBdr>
            <w:top w:val="none" w:sz="0" w:space="0" w:color="auto"/>
            <w:left w:val="none" w:sz="0" w:space="0" w:color="auto"/>
            <w:bottom w:val="none" w:sz="0" w:space="0" w:color="auto"/>
            <w:right w:val="none" w:sz="0" w:space="0" w:color="auto"/>
          </w:divBdr>
        </w:div>
        <w:div w:id="1932469189">
          <w:marLeft w:val="0"/>
          <w:marRight w:val="0"/>
          <w:marTop w:val="0"/>
          <w:marBottom w:val="0"/>
          <w:divBdr>
            <w:top w:val="none" w:sz="0" w:space="0" w:color="auto"/>
            <w:left w:val="none" w:sz="0" w:space="0" w:color="auto"/>
            <w:bottom w:val="none" w:sz="0" w:space="0" w:color="auto"/>
            <w:right w:val="none" w:sz="0" w:space="0" w:color="auto"/>
          </w:divBdr>
        </w:div>
        <w:div w:id="1335300467">
          <w:marLeft w:val="0"/>
          <w:marRight w:val="0"/>
          <w:marTop w:val="0"/>
          <w:marBottom w:val="0"/>
          <w:divBdr>
            <w:top w:val="none" w:sz="0" w:space="0" w:color="auto"/>
            <w:left w:val="none" w:sz="0" w:space="0" w:color="auto"/>
            <w:bottom w:val="none" w:sz="0" w:space="0" w:color="auto"/>
            <w:right w:val="none" w:sz="0" w:space="0" w:color="auto"/>
          </w:divBdr>
        </w:div>
        <w:div w:id="50809344">
          <w:marLeft w:val="0"/>
          <w:marRight w:val="0"/>
          <w:marTop w:val="0"/>
          <w:marBottom w:val="0"/>
          <w:divBdr>
            <w:top w:val="none" w:sz="0" w:space="0" w:color="auto"/>
            <w:left w:val="none" w:sz="0" w:space="0" w:color="auto"/>
            <w:bottom w:val="none" w:sz="0" w:space="0" w:color="auto"/>
            <w:right w:val="none" w:sz="0" w:space="0" w:color="auto"/>
          </w:divBdr>
        </w:div>
        <w:div w:id="1891189509">
          <w:marLeft w:val="0"/>
          <w:marRight w:val="0"/>
          <w:marTop w:val="0"/>
          <w:marBottom w:val="0"/>
          <w:divBdr>
            <w:top w:val="none" w:sz="0" w:space="0" w:color="auto"/>
            <w:left w:val="none" w:sz="0" w:space="0" w:color="auto"/>
            <w:bottom w:val="none" w:sz="0" w:space="0" w:color="auto"/>
            <w:right w:val="none" w:sz="0" w:space="0" w:color="auto"/>
          </w:divBdr>
        </w:div>
        <w:div w:id="592276826">
          <w:marLeft w:val="0"/>
          <w:marRight w:val="0"/>
          <w:marTop w:val="0"/>
          <w:marBottom w:val="0"/>
          <w:divBdr>
            <w:top w:val="none" w:sz="0" w:space="0" w:color="auto"/>
            <w:left w:val="none" w:sz="0" w:space="0" w:color="auto"/>
            <w:bottom w:val="none" w:sz="0" w:space="0" w:color="auto"/>
            <w:right w:val="none" w:sz="0" w:space="0" w:color="auto"/>
          </w:divBdr>
        </w:div>
        <w:div w:id="1023559496">
          <w:marLeft w:val="0"/>
          <w:marRight w:val="0"/>
          <w:marTop w:val="0"/>
          <w:marBottom w:val="0"/>
          <w:divBdr>
            <w:top w:val="none" w:sz="0" w:space="0" w:color="auto"/>
            <w:left w:val="none" w:sz="0" w:space="0" w:color="auto"/>
            <w:bottom w:val="none" w:sz="0" w:space="0" w:color="auto"/>
            <w:right w:val="none" w:sz="0" w:space="0" w:color="auto"/>
          </w:divBdr>
        </w:div>
        <w:div w:id="977147938">
          <w:marLeft w:val="0"/>
          <w:marRight w:val="0"/>
          <w:marTop w:val="0"/>
          <w:marBottom w:val="0"/>
          <w:divBdr>
            <w:top w:val="none" w:sz="0" w:space="0" w:color="auto"/>
            <w:left w:val="none" w:sz="0" w:space="0" w:color="auto"/>
            <w:bottom w:val="none" w:sz="0" w:space="0" w:color="auto"/>
            <w:right w:val="none" w:sz="0" w:space="0" w:color="auto"/>
          </w:divBdr>
        </w:div>
        <w:div w:id="1281301836">
          <w:marLeft w:val="0"/>
          <w:marRight w:val="0"/>
          <w:marTop w:val="0"/>
          <w:marBottom w:val="0"/>
          <w:divBdr>
            <w:top w:val="none" w:sz="0" w:space="0" w:color="auto"/>
            <w:left w:val="none" w:sz="0" w:space="0" w:color="auto"/>
            <w:bottom w:val="none" w:sz="0" w:space="0" w:color="auto"/>
            <w:right w:val="none" w:sz="0" w:space="0" w:color="auto"/>
          </w:divBdr>
        </w:div>
        <w:div w:id="75128804">
          <w:marLeft w:val="0"/>
          <w:marRight w:val="0"/>
          <w:marTop w:val="0"/>
          <w:marBottom w:val="0"/>
          <w:divBdr>
            <w:top w:val="none" w:sz="0" w:space="0" w:color="auto"/>
            <w:left w:val="none" w:sz="0" w:space="0" w:color="auto"/>
            <w:bottom w:val="none" w:sz="0" w:space="0" w:color="auto"/>
            <w:right w:val="none" w:sz="0" w:space="0" w:color="auto"/>
          </w:divBdr>
        </w:div>
        <w:div w:id="1570650397">
          <w:marLeft w:val="0"/>
          <w:marRight w:val="0"/>
          <w:marTop w:val="0"/>
          <w:marBottom w:val="0"/>
          <w:divBdr>
            <w:top w:val="none" w:sz="0" w:space="0" w:color="auto"/>
            <w:left w:val="none" w:sz="0" w:space="0" w:color="auto"/>
            <w:bottom w:val="none" w:sz="0" w:space="0" w:color="auto"/>
            <w:right w:val="none" w:sz="0" w:space="0" w:color="auto"/>
          </w:divBdr>
        </w:div>
        <w:div w:id="612859589">
          <w:marLeft w:val="0"/>
          <w:marRight w:val="0"/>
          <w:marTop w:val="0"/>
          <w:marBottom w:val="0"/>
          <w:divBdr>
            <w:top w:val="none" w:sz="0" w:space="0" w:color="auto"/>
            <w:left w:val="none" w:sz="0" w:space="0" w:color="auto"/>
            <w:bottom w:val="none" w:sz="0" w:space="0" w:color="auto"/>
            <w:right w:val="none" w:sz="0" w:space="0" w:color="auto"/>
          </w:divBdr>
        </w:div>
        <w:div w:id="1796749289">
          <w:marLeft w:val="0"/>
          <w:marRight w:val="0"/>
          <w:marTop w:val="0"/>
          <w:marBottom w:val="0"/>
          <w:divBdr>
            <w:top w:val="none" w:sz="0" w:space="0" w:color="auto"/>
            <w:left w:val="none" w:sz="0" w:space="0" w:color="auto"/>
            <w:bottom w:val="none" w:sz="0" w:space="0" w:color="auto"/>
            <w:right w:val="none" w:sz="0" w:space="0" w:color="auto"/>
          </w:divBdr>
        </w:div>
        <w:div w:id="2047288754">
          <w:marLeft w:val="0"/>
          <w:marRight w:val="0"/>
          <w:marTop w:val="0"/>
          <w:marBottom w:val="0"/>
          <w:divBdr>
            <w:top w:val="none" w:sz="0" w:space="0" w:color="auto"/>
            <w:left w:val="none" w:sz="0" w:space="0" w:color="auto"/>
            <w:bottom w:val="none" w:sz="0" w:space="0" w:color="auto"/>
            <w:right w:val="none" w:sz="0" w:space="0" w:color="auto"/>
          </w:divBdr>
        </w:div>
        <w:div w:id="567148976">
          <w:marLeft w:val="0"/>
          <w:marRight w:val="0"/>
          <w:marTop w:val="0"/>
          <w:marBottom w:val="0"/>
          <w:divBdr>
            <w:top w:val="none" w:sz="0" w:space="0" w:color="auto"/>
            <w:left w:val="none" w:sz="0" w:space="0" w:color="auto"/>
            <w:bottom w:val="none" w:sz="0" w:space="0" w:color="auto"/>
            <w:right w:val="none" w:sz="0" w:space="0" w:color="auto"/>
          </w:divBdr>
        </w:div>
        <w:div w:id="1051078998">
          <w:marLeft w:val="0"/>
          <w:marRight w:val="0"/>
          <w:marTop w:val="0"/>
          <w:marBottom w:val="0"/>
          <w:divBdr>
            <w:top w:val="none" w:sz="0" w:space="0" w:color="auto"/>
            <w:left w:val="none" w:sz="0" w:space="0" w:color="auto"/>
            <w:bottom w:val="none" w:sz="0" w:space="0" w:color="auto"/>
            <w:right w:val="none" w:sz="0" w:space="0" w:color="auto"/>
          </w:divBdr>
        </w:div>
        <w:div w:id="1254047987">
          <w:marLeft w:val="0"/>
          <w:marRight w:val="0"/>
          <w:marTop w:val="0"/>
          <w:marBottom w:val="0"/>
          <w:divBdr>
            <w:top w:val="none" w:sz="0" w:space="0" w:color="auto"/>
            <w:left w:val="none" w:sz="0" w:space="0" w:color="auto"/>
            <w:bottom w:val="none" w:sz="0" w:space="0" w:color="auto"/>
            <w:right w:val="none" w:sz="0" w:space="0" w:color="auto"/>
          </w:divBdr>
        </w:div>
        <w:div w:id="1153107296">
          <w:marLeft w:val="0"/>
          <w:marRight w:val="0"/>
          <w:marTop w:val="0"/>
          <w:marBottom w:val="0"/>
          <w:divBdr>
            <w:top w:val="none" w:sz="0" w:space="0" w:color="auto"/>
            <w:left w:val="none" w:sz="0" w:space="0" w:color="auto"/>
            <w:bottom w:val="none" w:sz="0" w:space="0" w:color="auto"/>
            <w:right w:val="none" w:sz="0" w:space="0" w:color="auto"/>
          </w:divBdr>
        </w:div>
        <w:div w:id="1091197077">
          <w:marLeft w:val="0"/>
          <w:marRight w:val="0"/>
          <w:marTop w:val="0"/>
          <w:marBottom w:val="0"/>
          <w:divBdr>
            <w:top w:val="none" w:sz="0" w:space="0" w:color="auto"/>
            <w:left w:val="none" w:sz="0" w:space="0" w:color="auto"/>
            <w:bottom w:val="none" w:sz="0" w:space="0" w:color="auto"/>
            <w:right w:val="none" w:sz="0" w:space="0" w:color="auto"/>
          </w:divBdr>
        </w:div>
        <w:div w:id="1680234290">
          <w:marLeft w:val="0"/>
          <w:marRight w:val="0"/>
          <w:marTop w:val="0"/>
          <w:marBottom w:val="0"/>
          <w:divBdr>
            <w:top w:val="none" w:sz="0" w:space="0" w:color="auto"/>
            <w:left w:val="none" w:sz="0" w:space="0" w:color="auto"/>
            <w:bottom w:val="none" w:sz="0" w:space="0" w:color="auto"/>
            <w:right w:val="none" w:sz="0" w:space="0" w:color="auto"/>
          </w:divBdr>
        </w:div>
        <w:div w:id="982464518">
          <w:marLeft w:val="0"/>
          <w:marRight w:val="0"/>
          <w:marTop w:val="0"/>
          <w:marBottom w:val="0"/>
          <w:divBdr>
            <w:top w:val="none" w:sz="0" w:space="0" w:color="auto"/>
            <w:left w:val="none" w:sz="0" w:space="0" w:color="auto"/>
            <w:bottom w:val="none" w:sz="0" w:space="0" w:color="auto"/>
            <w:right w:val="none" w:sz="0" w:space="0" w:color="auto"/>
          </w:divBdr>
        </w:div>
        <w:div w:id="1281843641">
          <w:marLeft w:val="0"/>
          <w:marRight w:val="0"/>
          <w:marTop w:val="0"/>
          <w:marBottom w:val="0"/>
          <w:divBdr>
            <w:top w:val="none" w:sz="0" w:space="0" w:color="auto"/>
            <w:left w:val="none" w:sz="0" w:space="0" w:color="auto"/>
            <w:bottom w:val="none" w:sz="0" w:space="0" w:color="auto"/>
            <w:right w:val="none" w:sz="0" w:space="0" w:color="auto"/>
          </w:divBdr>
        </w:div>
        <w:div w:id="444350908">
          <w:marLeft w:val="0"/>
          <w:marRight w:val="0"/>
          <w:marTop w:val="0"/>
          <w:marBottom w:val="0"/>
          <w:divBdr>
            <w:top w:val="none" w:sz="0" w:space="0" w:color="auto"/>
            <w:left w:val="none" w:sz="0" w:space="0" w:color="auto"/>
            <w:bottom w:val="none" w:sz="0" w:space="0" w:color="auto"/>
            <w:right w:val="none" w:sz="0" w:space="0" w:color="auto"/>
          </w:divBdr>
        </w:div>
        <w:div w:id="1853105640">
          <w:marLeft w:val="0"/>
          <w:marRight w:val="0"/>
          <w:marTop w:val="0"/>
          <w:marBottom w:val="0"/>
          <w:divBdr>
            <w:top w:val="none" w:sz="0" w:space="0" w:color="auto"/>
            <w:left w:val="none" w:sz="0" w:space="0" w:color="auto"/>
            <w:bottom w:val="none" w:sz="0" w:space="0" w:color="auto"/>
            <w:right w:val="none" w:sz="0" w:space="0" w:color="auto"/>
          </w:divBdr>
        </w:div>
        <w:div w:id="1223058640">
          <w:marLeft w:val="0"/>
          <w:marRight w:val="0"/>
          <w:marTop w:val="0"/>
          <w:marBottom w:val="0"/>
          <w:divBdr>
            <w:top w:val="none" w:sz="0" w:space="0" w:color="auto"/>
            <w:left w:val="none" w:sz="0" w:space="0" w:color="auto"/>
            <w:bottom w:val="none" w:sz="0" w:space="0" w:color="auto"/>
            <w:right w:val="none" w:sz="0" w:space="0" w:color="auto"/>
          </w:divBdr>
        </w:div>
        <w:div w:id="789476540">
          <w:marLeft w:val="0"/>
          <w:marRight w:val="0"/>
          <w:marTop w:val="0"/>
          <w:marBottom w:val="0"/>
          <w:divBdr>
            <w:top w:val="none" w:sz="0" w:space="0" w:color="auto"/>
            <w:left w:val="none" w:sz="0" w:space="0" w:color="auto"/>
            <w:bottom w:val="none" w:sz="0" w:space="0" w:color="auto"/>
            <w:right w:val="none" w:sz="0" w:space="0" w:color="auto"/>
          </w:divBdr>
        </w:div>
        <w:div w:id="2076246325">
          <w:marLeft w:val="0"/>
          <w:marRight w:val="0"/>
          <w:marTop w:val="0"/>
          <w:marBottom w:val="0"/>
          <w:divBdr>
            <w:top w:val="none" w:sz="0" w:space="0" w:color="auto"/>
            <w:left w:val="none" w:sz="0" w:space="0" w:color="auto"/>
            <w:bottom w:val="none" w:sz="0" w:space="0" w:color="auto"/>
            <w:right w:val="none" w:sz="0" w:space="0" w:color="auto"/>
          </w:divBdr>
        </w:div>
        <w:div w:id="1642225763">
          <w:marLeft w:val="0"/>
          <w:marRight w:val="0"/>
          <w:marTop w:val="0"/>
          <w:marBottom w:val="0"/>
          <w:divBdr>
            <w:top w:val="none" w:sz="0" w:space="0" w:color="auto"/>
            <w:left w:val="none" w:sz="0" w:space="0" w:color="auto"/>
            <w:bottom w:val="none" w:sz="0" w:space="0" w:color="auto"/>
            <w:right w:val="none" w:sz="0" w:space="0" w:color="auto"/>
          </w:divBdr>
        </w:div>
        <w:div w:id="1265110893">
          <w:marLeft w:val="0"/>
          <w:marRight w:val="0"/>
          <w:marTop w:val="0"/>
          <w:marBottom w:val="0"/>
          <w:divBdr>
            <w:top w:val="none" w:sz="0" w:space="0" w:color="auto"/>
            <w:left w:val="none" w:sz="0" w:space="0" w:color="auto"/>
            <w:bottom w:val="none" w:sz="0" w:space="0" w:color="auto"/>
            <w:right w:val="none" w:sz="0" w:space="0" w:color="auto"/>
          </w:divBdr>
        </w:div>
        <w:div w:id="1733383061">
          <w:marLeft w:val="0"/>
          <w:marRight w:val="0"/>
          <w:marTop w:val="0"/>
          <w:marBottom w:val="0"/>
          <w:divBdr>
            <w:top w:val="none" w:sz="0" w:space="0" w:color="auto"/>
            <w:left w:val="none" w:sz="0" w:space="0" w:color="auto"/>
            <w:bottom w:val="none" w:sz="0" w:space="0" w:color="auto"/>
            <w:right w:val="none" w:sz="0" w:space="0" w:color="auto"/>
          </w:divBdr>
        </w:div>
        <w:div w:id="458232422">
          <w:marLeft w:val="0"/>
          <w:marRight w:val="0"/>
          <w:marTop w:val="0"/>
          <w:marBottom w:val="0"/>
          <w:divBdr>
            <w:top w:val="none" w:sz="0" w:space="0" w:color="auto"/>
            <w:left w:val="none" w:sz="0" w:space="0" w:color="auto"/>
            <w:bottom w:val="none" w:sz="0" w:space="0" w:color="auto"/>
            <w:right w:val="none" w:sz="0" w:space="0" w:color="auto"/>
          </w:divBdr>
        </w:div>
        <w:div w:id="1578594300">
          <w:marLeft w:val="0"/>
          <w:marRight w:val="0"/>
          <w:marTop w:val="0"/>
          <w:marBottom w:val="0"/>
          <w:divBdr>
            <w:top w:val="none" w:sz="0" w:space="0" w:color="auto"/>
            <w:left w:val="none" w:sz="0" w:space="0" w:color="auto"/>
            <w:bottom w:val="none" w:sz="0" w:space="0" w:color="auto"/>
            <w:right w:val="none" w:sz="0" w:space="0" w:color="auto"/>
          </w:divBdr>
        </w:div>
        <w:div w:id="892077552">
          <w:marLeft w:val="0"/>
          <w:marRight w:val="0"/>
          <w:marTop w:val="0"/>
          <w:marBottom w:val="0"/>
          <w:divBdr>
            <w:top w:val="none" w:sz="0" w:space="0" w:color="auto"/>
            <w:left w:val="none" w:sz="0" w:space="0" w:color="auto"/>
            <w:bottom w:val="none" w:sz="0" w:space="0" w:color="auto"/>
            <w:right w:val="none" w:sz="0" w:space="0" w:color="auto"/>
          </w:divBdr>
        </w:div>
        <w:div w:id="1598440432">
          <w:marLeft w:val="0"/>
          <w:marRight w:val="0"/>
          <w:marTop w:val="0"/>
          <w:marBottom w:val="0"/>
          <w:divBdr>
            <w:top w:val="none" w:sz="0" w:space="0" w:color="auto"/>
            <w:left w:val="none" w:sz="0" w:space="0" w:color="auto"/>
            <w:bottom w:val="none" w:sz="0" w:space="0" w:color="auto"/>
            <w:right w:val="none" w:sz="0" w:space="0" w:color="auto"/>
          </w:divBdr>
        </w:div>
        <w:div w:id="1638755821">
          <w:marLeft w:val="0"/>
          <w:marRight w:val="0"/>
          <w:marTop w:val="0"/>
          <w:marBottom w:val="0"/>
          <w:divBdr>
            <w:top w:val="none" w:sz="0" w:space="0" w:color="auto"/>
            <w:left w:val="none" w:sz="0" w:space="0" w:color="auto"/>
            <w:bottom w:val="none" w:sz="0" w:space="0" w:color="auto"/>
            <w:right w:val="none" w:sz="0" w:space="0" w:color="auto"/>
          </w:divBdr>
        </w:div>
        <w:div w:id="1050691820">
          <w:marLeft w:val="0"/>
          <w:marRight w:val="0"/>
          <w:marTop w:val="0"/>
          <w:marBottom w:val="0"/>
          <w:divBdr>
            <w:top w:val="none" w:sz="0" w:space="0" w:color="auto"/>
            <w:left w:val="none" w:sz="0" w:space="0" w:color="auto"/>
            <w:bottom w:val="none" w:sz="0" w:space="0" w:color="auto"/>
            <w:right w:val="none" w:sz="0" w:space="0" w:color="auto"/>
          </w:divBdr>
        </w:div>
        <w:div w:id="858615784">
          <w:marLeft w:val="0"/>
          <w:marRight w:val="0"/>
          <w:marTop w:val="0"/>
          <w:marBottom w:val="0"/>
          <w:divBdr>
            <w:top w:val="none" w:sz="0" w:space="0" w:color="auto"/>
            <w:left w:val="none" w:sz="0" w:space="0" w:color="auto"/>
            <w:bottom w:val="none" w:sz="0" w:space="0" w:color="auto"/>
            <w:right w:val="none" w:sz="0" w:space="0" w:color="auto"/>
          </w:divBdr>
        </w:div>
        <w:div w:id="1040134113">
          <w:marLeft w:val="0"/>
          <w:marRight w:val="0"/>
          <w:marTop w:val="0"/>
          <w:marBottom w:val="0"/>
          <w:divBdr>
            <w:top w:val="none" w:sz="0" w:space="0" w:color="auto"/>
            <w:left w:val="none" w:sz="0" w:space="0" w:color="auto"/>
            <w:bottom w:val="none" w:sz="0" w:space="0" w:color="auto"/>
            <w:right w:val="none" w:sz="0" w:space="0" w:color="auto"/>
          </w:divBdr>
        </w:div>
        <w:div w:id="1400590270">
          <w:marLeft w:val="0"/>
          <w:marRight w:val="0"/>
          <w:marTop w:val="0"/>
          <w:marBottom w:val="0"/>
          <w:divBdr>
            <w:top w:val="none" w:sz="0" w:space="0" w:color="auto"/>
            <w:left w:val="none" w:sz="0" w:space="0" w:color="auto"/>
            <w:bottom w:val="none" w:sz="0" w:space="0" w:color="auto"/>
            <w:right w:val="none" w:sz="0" w:space="0" w:color="auto"/>
          </w:divBdr>
        </w:div>
        <w:div w:id="1084838633">
          <w:marLeft w:val="0"/>
          <w:marRight w:val="0"/>
          <w:marTop w:val="0"/>
          <w:marBottom w:val="0"/>
          <w:divBdr>
            <w:top w:val="none" w:sz="0" w:space="0" w:color="auto"/>
            <w:left w:val="none" w:sz="0" w:space="0" w:color="auto"/>
            <w:bottom w:val="none" w:sz="0" w:space="0" w:color="auto"/>
            <w:right w:val="none" w:sz="0" w:space="0" w:color="auto"/>
          </w:divBdr>
        </w:div>
        <w:div w:id="1132166490">
          <w:marLeft w:val="0"/>
          <w:marRight w:val="0"/>
          <w:marTop w:val="0"/>
          <w:marBottom w:val="0"/>
          <w:divBdr>
            <w:top w:val="none" w:sz="0" w:space="0" w:color="auto"/>
            <w:left w:val="none" w:sz="0" w:space="0" w:color="auto"/>
            <w:bottom w:val="none" w:sz="0" w:space="0" w:color="auto"/>
            <w:right w:val="none" w:sz="0" w:space="0" w:color="auto"/>
          </w:divBdr>
        </w:div>
        <w:div w:id="583730389">
          <w:marLeft w:val="0"/>
          <w:marRight w:val="0"/>
          <w:marTop w:val="0"/>
          <w:marBottom w:val="0"/>
          <w:divBdr>
            <w:top w:val="none" w:sz="0" w:space="0" w:color="auto"/>
            <w:left w:val="none" w:sz="0" w:space="0" w:color="auto"/>
            <w:bottom w:val="none" w:sz="0" w:space="0" w:color="auto"/>
            <w:right w:val="none" w:sz="0" w:space="0" w:color="auto"/>
          </w:divBdr>
        </w:div>
        <w:div w:id="1630168125">
          <w:marLeft w:val="0"/>
          <w:marRight w:val="0"/>
          <w:marTop w:val="0"/>
          <w:marBottom w:val="0"/>
          <w:divBdr>
            <w:top w:val="none" w:sz="0" w:space="0" w:color="auto"/>
            <w:left w:val="none" w:sz="0" w:space="0" w:color="auto"/>
            <w:bottom w:val="none" w:sz="0" w:space="0" w:color="auto"/>
            <w:right w:val="none" w:sz="0" w:space="0" w:color="auto"/>
          </w:divBdr>
        </w:div>
        <w:div w:id="518157804">
          <w:marLeft w:val="0"/>
          <w:marRight w:val="0"/>
          <w:marTop w:val="0"/>
          <w:marBottom w:val="0"/>
          <w:divBdr>
            <w:top w:val="none" w:sz="0" w:space="0" w:color="auto"/>
            <w:left w:val="none" w:sz="0" w:space="0" w:color="auto"/>
            <w:bottom w:val="none" w:sz="0" w:space="0" w:color="auto"/>
            <w:right w:val="none" w:sz="0" w:space="0" w:color="auto"/>
          </w:divBdr>
        </w:div>
        <w:div w:id="2004163967">
          <w:marLeft w:val="0"/>
          <w:marRight w:val="0"/>
          <w:marTop w:val="0"/>
          <w:marBottom w:val="0"/>
          <w:divBdr>
            <w:top w:val="none" w:sz="0" w:space="0" w:color="auto"/>
            <w:left w:val="none" w:sz="0" w:space="0" w:color="auto"/>
            <w:bottom w:val="none" w:sz="0" w:space="0" w:color="auto"/>
            <w:right w:val="none" w:sz="0" w:space="0" w:color="auto"/>
          </w:divBdr>
        </w:div>
        <w:div w:id="644353687">
          <w:marLeft w:val="0"/>
          <w:marRight w:val="0"/>
          <w:marTop w:val="0"/>
          <w:marBottom w:val="0"/>
          <w:divBdr>
            <w:top w:val="none" w:sz="0" w:space="0" w:color="auto"/>
            <w:left w:val="none" w:sz="0" w:space="0" w:color="auto"/>
            <w:bottom w:val="none" w:sz="0" w:space="0" w:color="auto"/>
            <w:right w:val="none" w:sz="0" w:space="0" w:color="auto"/>
          </w:divBdr>
        </w:div>
        <w:div w:id="973214370">
          <w:marLeft w:val="0"/>
          <w:marRight w:val="0"/>
          <w:marTop w:val="0"/>
          <w:marBottom w:val="0"/>
          <w:divBdr>
            <w:top w:val="none" w:sz="0" w:space="0" w:color="auto"/>
            <w:left w:val="none" w:sz="0" w:space="0" w:color="auto"/>
            <w:bottom w:val="none" w:sz="0" w:space="0" w:color="auto"/>
            <w:right w:val="none" w:sz="0" w:space="0" w:color="auto"/>
          </w:divBdr>
        </w:div>
        <w:div w:id="1735547881">
          <w:marLeft w:val="0"/>
          <w:marRight w:val="0"/>
          <w:marTop w:val="0"/>
          <w:marBottom w:val="0"/>
          <w:divBdr>
            <w:top w:val="none" w:sz="0" w:space="0" w:color="auto"/>
            <w:left w:val="none" w:sz="0" w:space="0" w:color="auto"/>
            <w:bottom w:val="none" w:sz="0" w:space="0" w:color="auto"/>
            <w:right w:val="none" w:sz="0" w:space="0" w:color="auto"/>
          </w:divBdr>
        </w:div>
        <w:div w:id="716592163">
          <w:marLeft w:val="0"/>
          <w:marRight w:val="0"/>
          <w:marTop w:val="0"/>
          <w:marBottom w:val="0"/>
          <w:divBdr>
            <w:top w:val="none" w:sz="0" w:space="0" w:color="auto"/>
            <w:left w:val="none" w:sz="0" w:space="0" w:color="auto"/>
            <w:bottom w:val="none" w:sz="0" w:space="0" w:color="auto"/>
            <w:right w:val="none" w:sz="0" w:space="0" w:color="auto"/>
          </w:divBdr>
        </w:div>
        <w:div w:id="1540974668">
          <w:marLeft w:val="0"/>
          <w:marRight w:val="0"/>
          <w:marTop w:val="0"/>
          <w:marBottom w:val="0"/>
          <w:divBdr>
            <w:top w:val="none" w:sz="0" w:space="0" w:color="auto"/>
            <w:left w:val="none" w:sz="0" w:space="0" w:color="auto"/>
            <w:bottom w:val="none" w:sz="0" w:space="0" w:color="auto"/>
            <w:right w:val="none" w:sz="0" w:space="0" w:color="auto"/>
          </w:divBdr>
        </w:div>
        <w:div w:id="1503004076">
          <w:marLeft w:val="0"/>
          <w:marRight w:val="0"/>
          <w:marTop w:val="0"/>
          <w:marBottom w:val="0"/>
          <w:divBdr>
            <w:top w:val="none" w:sz="0" w:space="0" w:color="auto"/>
            <w:left w:val="none" w:sz="0" w:space="0" w:color="auto"/>
            <w:bottom w:val="none" w:sz="0" w:space="0" w:color="auto"/>
            <w:right w:val="none" w:sz="0" w:space="0" w:color="auto"/>
          </w:divBdr>
        </w:div>
        <w:div w:id="651562261">
          <w:marLeft w:val="0"/>
          <w:marRight w:val="0"/>
          <w:marTop w:val="0"/>
          <w:marBottom w:val="0"/>
          <w:divBdr>
            <w:top w:val="none" w:sz="0" w:space="0" w:color="auto"/>
            <w:left w:val="none" w:sz="0" w:space="0" w:color="auto"/>
            <w:bottom w:val="none" w:sz="0" w:space="0" w:color="auto"/>
            <w:right w:val="none" w:sz="0" w:space="0" w:color="auto"/>
          </w:divBdr>
        </w:div>
        <w:div w:id="1813595559">
          <w:marLeft w:val="0"/>
          <w:marRight w:val="0"/>
          <w:marTop w:val="0"/>
          <w:marBottom w:val="0"/>
          <w:divBdr>
            <w:top w:val="none" w:sz="0" w:space="0" w:color="auto"/>
            <w:left w:val="none" w:sz="0" w:space="0" w:color="auto"/>
            <w:bottom w:val="none" w:sz="0" w:space="0" w:color="auto"/>
            <w:right w:val="none" w:sz="0" w:space="0" w:color="auto"/>
          </w:divBdr>
        </w:div>
        <w:div w:id="857737710">
          <w:marLeft w:val="0"/>
          <w:marRight w:val="0"/>
          <w:marTop w:val="0"/>
          <w:marBottom w:val="0"/>
          <w:divBdr>
            <w:top w:val="none" w:sz="0" w:space="0" w:color="auto"/>
            <w:left w:val="none" w:sz="0" w:space="0" w:color="auto"/>
            <w:bottom w:val="none" w:sz="0" w:space="0" w:color="auto"/>
            <w:right w:val="none" w:sz="0" w:space="0" w:color="auto"/>
          </w:divBdr>
        </w:div>
        <w:div w:id="72240758">
          <w:marLeft w:val="0"/>
          <w:marRight w:val="0"/>
          <w:marTop w:val="0"/>
          <w:marBottom w:val="0"/>
          <w:divBdr>
            <w:top w:val="none" w:sz="0" w:space="0" w:color="auto"/>
            <w:left w:val="none" w:sz="0" w:space="0" w:color="auto"/>
            <w:bottom w:val="none" w:sz="0" w:space="0" w:color="auto"/>
            <w:right w:val="none" w:sz="0" w:space="0" w:color="auto"/>
          </w:divBdr>
        </w:div>
        <w:div w:id="722872165">
          <w:marLeft w:val="0"/>
          <w:marRight w:val="0"/>
          <w:marTop w:val="0"/>
          <w:marBottom w:val="0"/>
          <w:divBdr>
            <w:top w:val="none" w:sz="0" w:space="0" w:color="auto"/>
            <w:left w:val="none" w:sz="0" w:space="0" w:color="auto"/>
            <w:bottom w:val="none" w:sz="0" w:space="0" w:color="auto"/>
            <w:right w:val="none" w:sz="0" w:space="0" w:color="auto"/>
          </w:divBdr>
        </w:div>
        <w:div w:id="1751924858">
          <w:marLeft w:val="0"/>
          <w:marRight w:val="0"/>
          <w:marTop w:val="0"/>
          <w:marBottom w:val="0"/>
          <w:divBdr>
            <w:top w:val="none" w:sz="0" w:space="0" w:color="auto"/>
            <w:left w:val="none" w:sz="0" w:space="0" w:color="auto"/>
            <w:bottom w:val="none" w:sz="0" w:space="0" w:color="auto"/>
            <w:right w:val="none" w:sz="0" w:space="0" w:color="auto"/>
          </w:divBdr>
        </w:div>
        <w:div w:id="796918972">
          <w:marLeft w:val="0"/>
          <w:marRight w:val="0"/>
          <w:marTop w:val="0"/>
          <w:marBottom w:val="0"/>
          <w:divBdr>
            <w:top w:val="none" w:sz="0" w:space="0" w:color="auto"/>
            <w:left w:val="none" w:sz="0" w:space="0" w:color="auto"/>
            <w:bottom w:val="none" w:sz="0" w:space="0" w:color="auto"/>
            <w:right w:val="none" w:sz="0" w:space="0" w:color="auto"/>
          </w:divBdr>
        </w:div>
        <w:div w:id="731539009">
          <w:marLeft w:val="0"/>
          <w:marRight w:val="0"/>
          <w:marTop w:val="0"/>
          <w:marBottom w:val="0"/>
          <w:divBdr>
            <w:top w:val="none" w:sz="0" w:space="0" w:color="auto"/>
            <w:left w:val="none" w:sz="0" w:space="0" w:color="auto"/>
            <w:bottom w:val="none" w:sz="0" w:space="0" w:color="auto"/>
            <w:right w:val="none" w:sz="0" w:space="0" w:color="auto"/>
          </w:divBdr>
        </w:div>
        <w:div w:id="63140965">
          <w:marLeft w:val="0"/>
          <w:marRight w:val="0"/>
          <w:marTop w:val="0"/>
          <w:marBottom w:val="0"/>
          <w:divBdr>
            <w:top w:val="none" w:sz="0" w:space="0" w:color="auto"/>
            <w:left w:val="none" w:sz="0" w:space="0" w:color="auto"/>
            <w:bottom w:val="none" w:sz="0" w:space="0" w:color="auto"/>
            <w:right w:val="none" w:sz="0" w:space="0" w:color="auto"/>
          </w:divBdr>
        </w:div>
        <w:div w:id="2119980239">
          <w:marLeft w:val="0"/>
          <w:marRight w:val="0"/>
          <w:marTop w:val="0"/>
          <w:marBottom w:val="0"/>
          <w:divBdr>
            <w:top w:val="none" w:sz="0" w:space="0" w:color="auto"/>
            <w:left w:val="none" w:sz="0" w:space="0" w:color="auto"/>
            <w:bottom w:val="none" w:sz="0" w:space="0" w:color="auto"/>
            <w:right w:val="none" w:sz="0" w:space="0" w:color="auto"/>
          </w:divBdr>
        </w:div>
        <w:div w:id="812017278">
          <w:marLeft w:val="0"/>
          <w:marRight w:val="0"/>
          <w:marTop w:val="0"/>
          <w:marBottom w:val="0"/>
          <w:divBdr>
            <w:top w:val="none" w:sz="0" w:space="0" w:color="auto"/>
            <w:left w:val="none" w:sz="0" w:space="0" w:color="auto"/>
            <w:bottom w:val="none" w:sz="0" w:space="0" w:color="auto"/>
            <w:right w:val="none" w:sz="0" w:space="0" w:color="auto"/>
          </w:divBdr>
        </w:div>
        <w:div w:id="303974007">
          <w:marLeft w:val="0"/>
          <w:marRight w:val="0"/>
          <w:marTop w:val="0"/>
          <w:marBottom w:val="0"/>
          <w:divBdr>
            <w:top w:val="none" w:sz="0" w:space="0" w:color="auto"/>
            <w:left w:val="none" w:sz="0" w:space="0" w:color="auto"/>
            <w:bottom w:val="none" w:sz="0" w:space="0" w:color="auto"/>
            <w:right w:val="none" w:sz="0" w:space="0" w:color="auto"/>
          </w:divBdr>
        </w:div>
        <w:div w:id="1341542732">
          <w:marLeft w:val="0"/>
          <w:marRight w:val="0"/>
          <w:marTop w:val="0"/>
          <w:marBottom w:val="0"/>
          <w:divBdr>
            <w:top w:val="none" w:sz="0" w:space="0" w:color="auto"/>
            <w:left w:val="none" w:sz="0" w:space="0" w:color="auto"/>
            <w:bottom w:val="none" w:sz="0" w:space="0" w:color="auto"/>
            <w:right w:val="none" w:sz="0" w:space="0" w:color="auto"/>
          </w:divBdr>
        </w:div>
        <w:div w:id="1907496819">
          <w:marLeft w:val="0"/>
          <w:marRight w:val="0"/>
          <w:marTop w:val="0"/>
          <w:marBottom w:val="0"/>
          <w:divBdr>
            <w:top w:val="none" w:sz="0" w:space="0" w:color="auto"/>
            <w:left w:val="none" w:sz="0" w:space="0" w:color="auto"/>
            <w:bottom w:val="none" w:sz="0" w:space="0" w:color="auto"/>
            <w:right w:val="none" w:sz="0" w:space="0" w:color="auto"/>
          </w:divBdr>
        </w:div>
        <w:div w:id="480540882">
          <w:marLeft w:val="0"/>
          <w:marRight w:val="0"/>
          <w:marTop w:val="0"/>
          <w:marBottom w:val="0"/>
          <w:divBdr>
            <w:top w:val="none" w:sz="0" w:space="0" w:color="auto"/>
            <w:left w:val="none" w:sz="0" w:space="0" w:color="auto"/>
            <w:bottom w:val="none" w:sz="0" w:space="0" w:color="auto"/>
            <w:right w:val="none" w:sz="0" w:space="0" w:color="auto"/>
          </w:divBdr>
        </w:div>
        <w:div w:id="922179952">
          <w:marLeft w:val="0"/>
          <w:marRight w:val="0"/>
          <w:marTop w:val="0"/>
          <w:marBottom w:val="0"/>
          <w:divBdr>
            <w:top w:val="none" w:sz="0" w:space="0" w:color="auto"/>
            <w:left w:val="none" w:sz="0" w:space="0" w:color="auto"/>
            <w:bottom w:val="none" w:sz="0" w:space="0" w:color="auto"/>
            <w:right w:val="none" w:sz="0" w:space="0" w:color="auto"/>
          </w:divBdr>
        </w:div>
        <w:div w:id="798644702">
          <w:marLeft w:val="0"/>
          <w:marRight w:val="0"/>
          <w:marTop w:val="0"/>
          <w:marBottom w:val="0"/>
          <w:divBdr>
            <w:top w:val="none" w:sz="0" w:space="0" w:color="auto"/>
            <w:left w:val="none" w:sz="0" w:space="0" w:color="auto"/>
            <w:bottom w:val="none" w:sz="0" w:space="0" w:color="auto"/>
            <w:right w:val="none" w:sz="0" w:space="0" w:color="auto"/>
          </w:divBdr>
        </w:div>
        <w:div w:id="734160813">
          <w:marLeft w:val="0"/>
          <w:marRight w:val="0"/>
          <w:marTop w:val="0"/>
          <w:marBottom w:val="0"/>
          <w:divBdr>
            <w:top w:val="none" w:sz="0" w:space="0" w:color="auto"/>
            <w:left w:val="none" w:sz="0" w:space="0" w:color="auto"/>
            <w:bottom w:val="none" w:sz="0" w:space="0" w:color="auto"/>
            <w:right w:val="none" w:sz="0" w:space="0" w:color="auto"/>
          </w:divBdr>
        </w:div>
        <w:div w:id="1972444351">
          <w:marLeft w:val="0"/>
          <w:marRight w:val="0"/>
          <w:marTop w:val="0"/>
          <w:marBottom w:val="0"/>
          <w:divBdr>
            <w:top w:val="none" w:sz="0" w:space="0" w:color="auto"/>
            <w:left w:val="none" w:sz="0" w:space="0" w:color="auto"/>
            <w:bottom w:val="none" w:sz="0" w:space="0" w:color="auto"/>
            <w:right w:val="none" w:sz="0" w:space="0" w:color="auto"/>
          </w:divBdr>
        </w:div>
        <w:div w:id="1224874911">
          <w:marLeft w:val="0"/>
          <w:marRight w:val="0"/>
          <w:marTop w:val="0"/>
          <w:marBottom w:val="0"/>
          <w:divBdr>
            <w:top w:val="none" w:sz="0" w:space="0" w:color="auto"/>
            <w:left w:val="none" w:sz="0" w:space="0" w:color="auto"/>
            <w:bottom w:val="none" w:sz="0" w:space="0" w:color="auto"/>
            <w:right w:val="none" w:sz="0" w:space="0" w:color="auto"/>
          </w:divBdr>
        </w:div>
        <w:div w:id="653527114">
          <w:marLeft w:val="0"/>
          <w:marRight w:val="0"/>
          <w:marTop w:val="0"/>
          <w:marBottom w:val="0"/>
          <w:divBdr>
            <w:top w:val="none" w:sz="0" w:space="0" w:color="auto"/>
            <w:left w:val="none" w:sz="0" w:space="0" w:color="auto"/>
            <w:bottom w:val="none" w:sz="0" w:space="0" w:color="auto"/>
            <w:right w:val="none" w:sz="0" w:space="0" w:color="auto"/>
          </w:divBdr>
        </w:div>
        <w:div w:id="100951536">
          <w:marLeft w:val="0"/>
          <w:marRight w:val="0"/>
          <w:marTop w:val="0"/>
          <w:marBottom w:val="0"/>
          <w:divBdr>
            <w:top w:val="none" w:sz="0" w:space="0" w:color="auto"/>
            <w:left w:val="none" w:sz="0" w:space="0" w:color="auto"/>
            <w:bottom w:val="none" w:sz="0" w:space="0" w:color="auto"/>
            <w:right w:val="none" w:sz="0" w:space="0" w:color="auto"/>
          </w:divBdr>
        </w:div>
        <w:div w:id="1165702914">
          <w:marLeft w:val="0"/>
          <w:marRight w:val="0"/>
          <w:marTop w:val="0"/>
          <w:marBottom w:val="0"/>
          <w:divBdr>
            <w:top w:val="none" w:sz="0" w:space="0" w:color="auto"/>
            <w:left w:val="none" w:sz="0" w:space="0" w:color="auto"/>
            <w:bottom w:val="none" w:sz="0" w:space="0" w:color="auto"/>
            <w:right w:val="none" w:sz="0" w:space="0" w:color="auto"/>
          </w:divBdr>
        </w:div>
        <w:div w:id="1734045005">
          <w:marLeft w:val="0"/>
          <w:marRight w:val="0"/>
          <w:marTop w:val="0"/>
          <w:marBottom w:val="0"/>
          <w:divBdr>
            <w:top w:val="none" w:sz="0" w:space="0" w:color="auto"/>
            <w:left w:val="none" w:sz="0" w:space="0" w:color="auto"/>
            <w:bottom w:val="none" w:sz="0" w:space="0" w:color="auto"/>
            <w:right w:val="none" w:sz="0" w:space="0" w:color="auto"/>
          </w:divBdr>
        </w:div>
        <w:div w:id="994454128">
          <w:marLeft w:val="0"/>
          <w:marRight w:val="0"/>
          <w:marTop w:val="0"/>
          <w:marBottom w:val="0"/>
          <w:divBdr>
            <w:top w:val="none" w:sz="0" w:space="0" w:color="auto"/>
            <w:left w:val="none" w:sz="0" w:space="0" w:color="auto"/>
            <w:bottom w:val="none" w:sz="0" w:space="0" w:color="auto"/>
            <w:right w:val="none" w:sz="0" w:space="0" w:color="auto"/>
          </w:divBdr>
        </w:div>
        <w:div w:id="723914704">
          <w:marLeft w:val="0"/>
          <w:marRight w:val="0"/>
          <w:marTop w:val="0"/>
          <w:marBottom w:val="0"/>
          <w:divBdr>
            <w:top w:val="none" w:sz="0" w:space="0" w:color="auto"/>
            <w:left w:val="none" w:sz="0" w:space="0" w:color="auto"/>
            <w:bottom w:val="none" w:sz="0" w:space="0" w:color="auto"/>
            <w:right w:val="none" w:sz="0" w:space="0" w:color="auto"/>
          </w:divBdr>
        </w:div>
        <w:div w:id="719863201">
          <w:marLeft w:val="0"/>
          <w:marRight w:val="0"/>
          <w:marTop w:val="0"/>
          <w:marBottom w:val="0"/>
          <w:divBdr>
            <w:top w:val="none" w:sz="0" w:space="0" w:color="auto"/>
            <w:left w:val="none" w:sz="0" w:space="0" w:color="auto"/>
            <w:bottom w:val="none" w:sz="0" w:space="0" w:color="auto"/>
            <w:right w:val="none" w:sz="0" w:space="0" w:color="auto"/>
          </w:divBdr>
        </w:div>
        <w:div w:id="1421025459">
          <w:marLeft w:val="0"/>
          <w:marRight w:val="0"/>
          <w:marTop w:val="0"/>
          <w:marBottom w:val="0"/>
          <w:divBdr>
            <w:top w:val="none" w:sz="0" w:space="0" w:color="auto"/>
            <w:left w:val="none" w:sz="0" w:space="0" w:color="auto"/>
            <w:bottom w:val="none" w:sz="0" w:space="0" w:color="auto"/>
            <w:right w:val="none" w:sz="0" w:space="0" w:color="auto"/>
          </w:divBdr>
        </w:div>
        <w:div w:id="269241181">
          <w:marLeft w:val="0"/>
          <w:marRight w:val="0"/>
          <w:marTop w:val="0"/>
          <w:marBottom w:val="0"/>
          <w:divBdr>
            <w:top w:val="none" w:sz="0" w:space="0" w:color="auto"/>
            <w:left w:val="none" w:sz="0" w:space="0" w:color="auto"/>
            <w:bottom w:val="none" w:sz="0" w:space="0" w:color="auto"/>
            <w:right w:val="none" w:sz="0" w:space="0" w:color="auto"/>
          </w:divBdr>
        </w:div>
        <w:div w:id="1360012212">
          <w:marLeft w:val="0"/>
          <w:marRight w:val="0"/>
          <w:marTop w:val="0"/>
          <w:marBottom w:val="0"/>
          <w:divBdr>
            <w:top w:val="none" w:sz="0" w:space="0" w:color="auto"/>
            <w:left w:val="none" w:sz="0" w:space="0" w:color="auto"/>
            <w:bottom w:val="none" w:sz="0" w:space="0" w:color="auto"/>
            <w:right w:val="none" w:sz="0" w:space="0" w:color="auto"/>
          </w:divBdr>
        </w:div>
        <w:div w:id="1409959990">
          <w:marLeft w:val="0"/>
          <w:marRight w:val="0"/>
          <w:marTop w:val="0"/>
          <w:marBottom w:val="0"/>
          <w:divBdr>
            <w:top w:val="none" w:sz="0" w:space="0" w:color="auto"/>
            <w:left w:val="none" w:sz="0" w:space="0" w:color="auto"/>
            <w:bottom w:val="none" w:sz="0" w:space="0" w:color="auto"/>
            <w:right w:val="none" w:sz="0" w:space="0" w:color="auto"/>
          </w:divBdr>
        </w:div>
        <w:div w:id="1330521946">
          <w:marLeft w:val="0"/>
          <w:marRight w:val="0"/>
          <w:marTop w:val="0"/>
          <w:marBottom w:val="0"/>
          <w:divBdr>
            <w:top w:val="none" w:sz="0" w:space="0" w:color="auto"/>
            <w:left w:val="none" w:sz="0" w:space="0" w:color="auto"/>
            <w:bottom w:val="none" w:sz="0" w:space="0" w:color="auto"/>
            <w:right w:val="none" w:sz="0" w:space="0" w:color="auto"/>
          </w:divBdr>
        </w:div>
        <w:div w:id="679088884">
          <w:marLeft w:val="0"/>
          <w:marRight w:val="0"/>
          <w:marTop w:val="0"/>
          <w:marBottom w:val="0"/>
          <w:divBdr>
            <w:top w:val="none" w:sz="0" w:space="0" w:color="auto"/>
            <w:left w:val="none" w:sz="0" w:space="0" w:color="auto"/>
            <w:bottom w:val="none" w:sz="0" w:space="0" w:color="auto"/>
            <w:right w:val="none" w:sz="0" w:space="0" w:color="auto"/>
          </w:divBdr>
        </w:div>
        <w:div w:id="595477498">
          <w:marLeft w:val="0"/>
          <w:marRight w:val="0"/>
          <w:marTop w:val="0"/>
          <w:marBottom w:val="0"/>
          <w:divBdr>
            <w:top w:val="none" w:sz="0" w:space="0" w:color="auto"/>
            <w:left w:val="none" w:sz="0" w:space="0" w:color="auto"/>
            <w:bottom w:val="none" w:sz="0" w:space="0" w:color="auto"/>
            <w:right w:val="none" w:sz="0" w:space="0" w:color="auto"/>
          </w:divBdr>
        </w:div>
        <w:div w:id="2031830952">
          <w:marLeft w:val="0"/>
          <w:marRight w:val="0"/>
          <w:marTop w:val="0"/>
          <w:marBottom w:val="0"/>
          <w:divBdr>
            <w:top w:val="none" w:sz="0" w:space="0" w:color="auto"/>
            <w:left w:val="none" w:sz="0" w:space="0" w:color="auto"/>
            <w:bottom w:val="none" w:sz="0" w:space="0" w:color="auto"/>
            <w:right w:val="none" w:sz="0" w:space="0" w:color="auto"/>
          </w:divBdr>
        </w:div>
        <w:div w:id="500924397">
          <w:marLeft w:val="0"/>
          <w:marRight w:val="0"/>
          <w:marTop w:val="0"/>
          <w:marBottom w:val="0"/>
          <w:divBdr>
            <w:top w:val="none" w:sz="0" w:space="0" w:color="auto"/>
            <w:left w:val="none" w:sz="0" w:space="0" w:color="auto"/>
            <w:bottom w:val="none" w:sz="0" w:space="0" w:color="auto"/>
            <w:right w:val="none" w:sz="0" w:space="0" w:color="auto"/>
          </w:divBdr>
        </w:div>
        <w:div w:id="1337340380">
          <w:marLeft w:val="0"/>
          <w:marRight w:val="0"/>
          <w:marTop w:val="0"/>
          <w:marBottom w:val="0"/>
          <w:divBdr>
            <w:top w:val="none" w:sz="0" w:space="0" w:color="auto"/>
            <w:left w:val="none" w:sz="0" w:space="0" w:color="auto"/>
            <w:bottom w:val="none" w:sz="0" w:space="0" w:color="auto"/>
            <w:right w:val="none" w:sz="0" w:space="0" w:color="auto"/>
          </w:divBdr>
        </w:div>
        <w:div w:id="1527447985">
          <w:marLeft w:val="0"/>
          <w:marRight w:val="0"/>
          <w:marTop w:val="0"/>
          <w:marBottom w:val="0"/>
          <w:divBdr>
            <w:top w:val="none" w:sz="0" w:space="0" w:color="auto"/>
            <w:left w:val="none" w:sz="0" w:space="0" w:color="auto"/>
            <w:bottom w:val="none" w:sz="0" w:space="0" w:color="auto"/>
            <w:right w:val="none" w:sz="0" w:space="0" w:color="auto"/>
          </w:divBdr>
        </w:div>
        <w:div w:id="2094278110">
          <w:marLeft w:val="0"/>
          <w:marRight w:val="0"/>
          <w:marTop w:val="0"/>
          <w:marBottom w:val="0"/>
          <w:divBdr>
            <w:top w:val="none" w:sz="0" w:space="0" w:color="auto"/>
            <w:left w:val="none" w:sz="0" w:space="0" w:color="auto"/>
            <w:bottom w:val="none" w:sz="0" w:space="0" w:color="auto"/>
            <w:right w:val="none" w:sz="0" w:space="0" w:color="auto"/>
          </w:divBdr>
        </w:div>
        <w:div w:id="1531215416">
          <w:marLeft w:val="0"/>
          <w:marRight w:val="0"/>
          <w:marTop w:val="0"/>
          <w:marBottom w:val="0"/>
          <w:divBdr>
            <w:top w:val="none" w:sz="0" w:space="0" w:color="auto"/>
            <w:left w:val="none" w:sz="0" w:space="0" w:color="auto"/>
            <w:bottom w:val="none" w:sz="0" w:space="0" w:color="auto"/>
            <w:right w:val="none" w:sz="0" w:space="0" w:color="auto"/>
          </w:divBdr>
        </w:div>
        <w:div w:id="1614630389">
          <w:marLeft w:val="0"/>
          <w:marRight w:val="0"/>
          <w:marTop w:val="0"/>
          <w:marBottom w:val="0"/>
          <w:divBdr>
            <w:top w:val="none" w:sz="0" w:space="0" w:color="auto"/>
            <w:left w:val="none" w:sz="0" w:space="0" w:color="auto"/>
            <w:bottom w:val="none" w:sz="0" w:space="0" w:color="auto"/>
            <w:right w:val="none" w:sz="0" w:space="0" w:color="auto"/>
          </w:divBdr>
        </w:div>
        <w:div w:id="1079133650">
          <w:marLeft w:val="0"/>
          <w:marRight w:val="0"/>
          <w:marTop w:val="0"/>
          <w:marBottom w:val="0"/>
          <w:divBdr>
            <w:top w:val="none" w:sz="0" w:space="0" w:color="auto"/>
            <w:left w:val="none" w:sz="0" w:space="0" w:color="auto"/>
            <w:bottom w:val="none" w:sz="0" w:space="0" w:color="auto"/>
            <w:right w:val="none" w:sz="0" w:space="0" w:color="auto"/>
          </w:divBdr>
        </w:div>
        <w:div w:id="956638985">
          <w:marLeft w:val="0"/>
          <w:marRight w:val="0"/>
          <w:marTop w:val="0"/>
          <w:marBottom w:val="0"/>
          <w:divBdr>
            <w:top w:val="none" w:sz="0" w:space="0" w:color="auto"/>
            <w:left w:val="none" w:sz="0" w:space="0" w:color="auto"/>
            <w:bottom w:val="none" w:sz="0" w:space="0" w:color="auto"/>
            <w:right w:val="none" w:sz="0" w:space="0" w:color="auto"/>
          </w:divBdr>
        </w:div>
        <w:div w:id="703285991">
          <w:marLeft w:val="0"/>
          <w:marRight w:val="0"/>
          <w:marTop w:val="0"/>
          <w:marBottom w:val="0"/>
          <w:divBdr>
            <w:top w:val="none" w:sz="0" w:space="0" w:color="auto"/>
            <w:left w:val="none" w:sz="0" w:space="0" w:color="auto"/>
            <w:bottom w:val="none" w:sz="0" w:space="0" w:color="auto"/>
            <w:right w:val="none" w:sz="0" w:space="0" w:color="auto"/>
          </w:divBdr>
        </w:div>
        <w:div w:id="443505025">
          <w:marLeft w:val="0"/>
          <w:marRight w:val="0"/>
          <w:marTop w:val="0"/>
          <w:marBottom w:val="0"/>
          <w:divBdr>
            <w:top w:val="none" w:sz="0" w:space="0" w:color="auto"/>
            <w:left w:val="none" w:sz="0" w:space="0" w:color="auto"/>
            <w:bottom w:val="none" w:sz="0" w:space="0" w:color="auto"/>
            <w:right w:val="none" w:sz="0" w:space="0" w:color="auto"/>
          </w:divBdr>
        </w:div>
        <w:div w:id="1029913169">
          <w:marLeft w:val="0"/>
          <w:marRight w:val="0"/>
          <w:marTop w:val="0"/>
          <w:marBottom w:val="0"/>
          <w:divBdr>
            <w:top w:val="none" w:sz="0" w:space="0" w:color="auto"/>
            <w:left w:val="none" w:sz="0" w:space="0" w:color="auto"/>
            <w:bottom w:val="none" w:sz="0" w:space="0" w:color="auto"/>
            <w:right w:val="none" w:sz="0" w:space="0" w:color="auto"/>
          </w:divBdr>
        </w:div>
        <w:div w:id="1046175211">
          <w:marLeft w:val="0"/>
          <w:marRight w:val="0"/>
          <w:marTop w:val="0"/>
          <w:marBottom w:val="0"/>
          <w:divBdr>
            <w:top w:val="none" w:sz="0" w:space="0" w:color="auto"/>
            <w:left w:val="none" w:sz="0" w:space="0" w:color="auto"/>
            <w:bottom w:val="none" w:sz="0" w:space="0" w:color="auto"/>
            <w:right w:val="none" w:sz="0" w:space="0" w:color="auto"/>
          </w:divBdr>
        </w:div>
        <w:div w:id="761872291">
          <w:marLeft w:val="0"/>
          <w:marRight w:val="0"/>
          <w:marTop w:val="0"/>
          <w:marBottom w:val="0"/>
          <w:divBdr>
            <w:top w:val="none" w:sz="0" w:space="0" w:color="auto"/>
            <w:left w:val="none" w:sz="0" w:space="0" w:color="auto"/>
            <w:bottom w:val="none" w:sz="0" w:space="0" w:color="auto"/>
            <w:right w:val="none" w:sz="0" w:space="0" w:color="auto"/>
          </w:divBdr>
        </w:div>
        <w:div w:id="1532305235">
          <w:marLeft w:val="0"/>
          <w:marRight w:val="0"/>
          <w:marTop w:val="0"/>
          <w:marBottom w:val="0"/>
          <w:divBdr>
            <w:top w:val="none" w:sz="0" w:space="0" w:color="auto"/>
            <w:left w:val="none" w:sz="0" w:space="0" w:color="auto"/>
            <w:bottom w:val="none" w:sz="0" w:space="0" w:color="auto"/>
            <w:right w:val="none" w:sz="0" w:space="0" w:color="auto"/>
          </w:divBdr>
        </w:div>
        <w:div w:id="1334840535">
          <w:marLeft w:val="0"/>
          <w:marRight w:val="0"/>
          <w:marTop w:val="0"/>
          <w:marBottom w:val="0"/>
          <w:divBdr>
            <w:top w:val="none" w:sz="0" w:space="0" w:color="auto"/>
            <w:left w:val="none" w:sz="0" w:space="0" w:color="auto"/>
            <w:bottom w:val="none" w:sz="0" w:space="0" w:color="auto"/>
            <w:right w:val="none" w:sz="0" w:space="0" w:color="auto"/>
          </w:divBdr>
        </w:div>
        <w:div w:id="424615587">
          <w:marLeft w:val="0"/>
          <w:marRight w:val="0"/>
          <w:marTop w:val="0"/>
          <w:marBottom w:val="0"/>
          <w:divBdr>
            <w:top w:val="none" w:sz="0" w:space="0" w:color="auto"/>
            <w:left w:val="none" w:sz="0" w:space="0" w:color="auto"/>
            <w:bottom w:val="none" w:sz="0" w:space="0" w:color="auto"/>
            <w:right w:val="none" w:sz="0" w:space="0" w:color="auto"/>
          </w:divBdr>
        </w:div>
        <w:div w:id="1949653967">
          <w:marLeft w:val="0"/>
          <w:marRight w:val="0"/>
          <w:marTop w:val="0"/>
          <w:marBottom w:val="0"/>
          <w:divBdr>
            <w:top w:val="none" w:sz="0" w:space="0" w:color="auto"/>
            <w:left w:val="none" w:sz="0" w:space="0" w:color="auto"/>
            <w:bottom w:val="none" w:sz="0" w:space="0" w:color="auto"/>
            <w:right w:val="none" w:sz="0" w:space="0" w:color="auto"/>
          </w:divBdr>
        </w:div>
        <w:div w:id="980422807">
          <w:marLeft w:val="0"/>
          <w:marRight w:val="0"/>
          <w:marTop w:val="0"/>
          <w:marBottom w:val="0"/>
          <w:divBdr>
            <w:top w:val="none" w:sz="0" w:space="0" w:color="auto"/>
            <w:left w:val="none" w:sz="0" w:space="0" w:color="auto"/>
            <w:bottom w:val="none" w:sz="0" w:space="0" w:color="auto"/>
            <w:right w:val="none" w:sz="0" w:space="0" w:color="auto"/>
          </w:divBdr>
        </w:div>
        <w:div w:id="2124616950">
          <w:marLeft w:val="0"/>
          <w:marRight w:val="0"/>
          <w:marTop w:val="0"/>
          <w:marBottom w:val="0"/>
          <w:divBdr>
            <w:top w:val="none" w:sz="0" w:space="0" w:color="auto"/>
            <w:left w:val="none" w:sz="0" w:space="0" w:color="auto"/>
            <w:bottom w:val="none" w:sz="0" w:space="0" w:color="auto"/>
            <w:right w:val="none" w:sz="0" w:space="0" w:color="auto"/>
          </w:divBdr>
        </w:div>
        <w:div w:id="941761302">
          <w:marLeft w:val="0"/>
          <w:marRight w:val="0"/>
          <w:marTop w:val="0"/>
          <w:marBottom w:val="0"/>
          <w:divBdr>
            <w:top w:val="none" w:sz="0" w:space="0" w:color="auto"/>
            <w:left w:val="none" w:sz="0" w:space="0" w:color="auto"/>
            <w:bottom w:val="none" w:sz="0" w:space="0" w:color="auto"/>
            <w:right w:val="none" w:sz="0" w:space="0" w:color="auto"/>
          </w:divBdr>
        </w:div>
        <w:div w:id="481000910">
          <w:marLeft w:val="0"/>
          <w:marRight w:val="0"/>
          <w:marTop w:val="0"/>
          <w:marBottom w:val="0"/>
          <w:divBdr>
            <w:top w:val="none" w:sz="0" w:space="0" w:color="auto"/>
            <w:left w:val="none" w:sz="0" w:space="0" w:color="auto"/>
            <w:bottom w:val="none" w:sz="0" w:space="0" w:color="auto"/>
            <w:right w:val="none" w:sz="0" w:space="0" w:color="auto"/>
          </w:divBdr>
        </w:div>
        <w:div w:id="87436045">
          <w:marLeft w:val="0"/>
          <w:marRight w:val="0"/>
          <w:marTop w:val="0"/>
          <w:marBottom w:val="0"/>
          <w:divBdr>
            <w:top w:val="none" w:sz="0" w:space="0" w:color="auto"/>
            <w:left w:val="none" w:sz="0" w:space="0" w:color="auto"/>
            <w:bottom w:val="none" w:sz="0" w:space="0" w:color="auto"/>
            <w:right w:val="none" w:sz="0" w:space="0" w:color="auto"/>
          </w:divBdr>
        </w:div>
        <w:div w:id="764306831">
          <w:marLeft w:val="0"/>
          <w:marRight w:val="0"/>
          <w:marTop w:val="0"/>
          <w:marBottom w:val="0"/>
          <w:divBdr>
            <w:top w:val="none" w:sz="0" w:space="0" w:color="auto"/>
            <w:left w:val="none" w:sz="0" w:space="0" w:color="auto"/>
            <w:bottom w:val="none" w:sz="0" w:space="0" w:color="auto"/>
            <w:right w:val="none" w:sz="0" w:space="0" w:color="auto"/>
          </w:divBdr>
        </w:div>
        <w:div w:id="1071344419">
          <w:marLeft w:val="0"/>
          <w:marRight w:val="0"/>
          <w:marTop w:val="0"/>
          <w:marBottom w:val="0"/>
          <w:divBdr>
            <w:top w:val="none" w:sz="0" w:space="0" w:color="auto"/>
            <w:left w:val="none" w:sz="0" w:space="0" w:color="auto"/>
            <w:bottom w:val="none" w:sz="0" w:space="0" w:color="auto"/>
            <w:right w:val="none" w:sz="0" w:space="0" w:color="auto"/>
          </w:divBdr>
        </w:div>
        <w:div w:id="1262762101">
          <w:marLeft w:val="0"/>
          <w:marRight w:val="0"/>
          <w:marTop w:val="0"/>
          <w:marBottom w:val="0"/>
          <w:divBdr>
            <w:top w:val="none" w:sz="0" w:space="0" w:color="auto"/>
            <w:left w:val="none" w:sz="0" w:space="0" w:color="auto"/>
            <w:bottom w:val="none" w:sz="0" w:space="0" w:color="auto"/>
            <w:right w:val="none" w:sz="0" w:space="0" w:color="auto"/>
          </w:divBdr>
        </w:div>
        <w:div w:id="162159869">
          <w:marLeft w:val="0"/>
          <w:marRight w:val="0"/>
          <w:marTop w:val="0"/>
          <w:marBottom w:val="0"/>
          <w:divBdr>
            <w:top w:val="none" w:sz="0" w:space="0" w:color="auto"/>
            <w:left w:val="none" w:sz="0" w:space="0" w:color="auto"/>
            <w:bottom w:val="none" w:sz="0" w:space="0" w:color="auto"/>
            <w:right w:val="none" w:sz="0" w:space="0" w:color="auto"/>
          </w:divBdr>
        </w:div>
        <w:div w:id="1927110514">
          <w:marLeft w:val="0"/>
          <w:marRight w:val="0"/>
          <w:marTop w:val="0"/>
          <w:marBottom w:val="0"/>
          <w:divBdr>
            <w:top w:val="none" w:sz="0" w:space="0" w:color="auto"/>
            <w:left w:val="none" w:sz="0" w:space="0" w:color="auto"/>
            <w:bottom w:val="none" w:sz="0" w:space="0" w:color="auto"/>
            <w:right w:val="none" w:sz="0" w:space="0" w:color="auto"/>
          </w:divBdr>
        </w:div>
        <w:div w:id="846556148">
          <w:marLeft w:val="0"/>
          <w:marRight w:val="0"/>
          <w:marTop w:val="0"/>
          <w:marBottom w:val="0"/>
          <w:divBdr>
            <w:top w:val="none" w:sz="0" w:space="0" w:color="auto"/>
            <w:left w:val="none" w:sz="0" w:space="0" w:color="auto"/>
            <w:bottom w:val="none" w:sz="0" w:space="0" w:color="auto"/>
            <w:right w:val="none" w:sz="0" w:space="0" w:color="auto"/>
          </w:divBdr>
        </w:div>
        <w:div w:id="695497178">
          <w:marLeft w:val="0"/>
          <w:marRight w:val="0"/>
          <w:marTop w:val="0"/>
          <w:marBottom w:val="0"/>
          <w:divBdr>
            <w:top w:val="none" w:sz="0" w:space="0" w:color="auto"/>
            <w:left w:val="none" w:sz="0" w:space="0" w:color="auto"/>
            <w:bottom w:val="none" w:sz="0" w:space="0" w:color="auto"/>
            <w:right w:val="none" w:sz="0" w:space="0" w:color="auto"/>
          </w:divBdr>
        </w:div>
        <w:div w:id="1844125960">
          <w:marLeft w:val="0"/>
          <w:marRight w:val="0"/>
          <w:marTop w:val="0"/>
          <w:marBottom w:val="0"/>
          <w:divBdr>
            <w:top w:val="none" w:sz="0" w:space="0" w:color="auto"/>
            <w:left w:val="none" w:sz="0" w:space="0" w:color="auto"/>
            <w:bottom w:val="none" w:sz="0" w:space="0" w:color="auto"/>
            <w:right w:val="none" w:sz="0" w:space="0" w:color="auto"/>
          </w:divBdr>
        </w:div>
        <w:div w:id="1405489348">
          <w:marLeft w:val="0"/>
          <w:marRight w:val="0"/>
          <w:marTop w:val="0"/>
          <w:marBottom w:val="0"/>
          <w:divBdr>
            <w:top w:val="none" w:sz="0" w:space="0" w:color="auto"/>
            <w:left w:val="none" w:sz="0" w:space="0" w:color="auto"/>
            <w:bottom w:val="none" w:sz="0" w:space="0" w:color="auto"/>
            <w:right w:val="none" w:sz="0" w:space="0" w:color="auto"/>
          </w:divBdr>
        </w:div>
        <w:div w:id="747927555">
          <w:marLeft w:val="0"/>
          <w:marRight w:val="0"/>
          <w:marTop w:val="0"/>
          <w:marBottom w:val="0"/>
          <w:divBdr>
            <w:top w:val="none" w:sz="0" w:space="0" w:color="auto"/>
            <w:left w:val="none" w:sz="0" w:space="0" w:color="auto"/>
            <w:bottom w:val="none" w:sz="0" w:space="0" w:color="auto"/>
            <w:right w:val="none" w:sz="0" w:space="0" w:color="auto"/>
          </w:divBdr>
        </w:div>
        <w:div w:id="765998197">
          <w:marLeft w:val="0"/>
          <w:marRight w:val="0"/>
          <w:marTop w:val="0"/>
          <w:marBottom w:val="0"/>
          <w:divBdr>
            <w:top w:val="none" w:sz="0" w:space="0" w:color="auto"/>
            <w:left w:val="none" w:sz="0" w:space="0" w:color="auto"/>
            <w:bottom w:val="none" w:sz="0" w:space="0" w:color="auto"/>
            <w:right w:val="none" w:sz="0" w:space="0" w:color="auto"/>
          </w:divBdr>
        </w:div>
        <w:div w:id="240330206">
          <w:marLeft w:val="0"/>
          <w:marRight w:val="0"/>
          <w:marTop w:val="0"/>
          <w:marBottom w:val="0"/>
          <w:divBdr>
            <w:top w:val="none" w:sz="0" w:space="0" w:color="auto"/>
            <w:left w:val="none" w:sz="0" w:space="0" w:color="auto"/>
            <w:bottom w:val="none" w:sz="0" w:space="0" w:color="auto"/>
            <w:right w:val="none" w:sz="0" w:space="0" w:color="auto"/>
          </w:divBdr>
        </w:div>
        <w:div w:id="1114593925">
          <w:marLeft w:val="0"/>
          <w:marRight w:val="0"/>
          <w:marTop w:val="0"/>
          <w:marBottom w:val="0"/>
          <w:divBdr>
            <w:top w:val="none" w:sz="0" w:space="0" w:color="auto"/>
            <w:left w:val="none" w:sz="0" w:space="0" w:color="auto"/>
            <w:bottom w:val="none" w:sz="0" w:space="0" w:color="auto"/>
            <w:right w:val="none" w:sz="0" w:space="0" w:color="auto"/>
          </w:divBdr>
        </w:div>
        <w:div w:id="1312294083">
          <w:marLeft w:val="0"/>
          <w:marRight w:val="0"/>
          <w:marTop w:val="0"/>
          <w:marBottom w:val="0"/>
          <w:divBdr>
            <w:top w:val="none" w:sz="0" w:space="0" w:color="auto"/>
            <w:left w:val="none" w:sz="0" w:space="0" w:color="auto"/>
            <w:bottom w:val="none" w:sz="0" w:space="0" w:color="auto"/>
            <w:right w:val="none" w:sz="0" w:space="0" w:color="auto"/>
          </w:divBdr>
        </w:div>
        <w:div w:id="1015227317">
          <w:marLeft w:val="0"/>
          <w:marRight w:val="0"/>
          <w:marTop w:val="0"/>
          <w:marBottom w:val="0"/>
          <w:divBdr>
            <w:top w:val="none" w:sz="0" w:space="0" w:color="auto"/>
            <w:left w:val="none" w:sz="0" w:space="0" w:color="auto"/>
            <w:bottom w:val="none" w:sz="0" w:space="0" w:color="auto"/>
            <w:right w:val="none" w:sz="0" w:space="0" w:color="auto"/>
          </w:divBdr>
        </w:div>
        <w:div w:id="1809201715">
          <w:marLeft w:val="0"/>
          <w:marRight w:val="0"/>
          <w:marTop w:val="0"/>
          <w:marBottom w:val="0"/>
          <w:divBdr>
            <w:top w:val="none" w:sz="0" w:space="0" w:color="auto"/>
            <w:left w:val="none" w:sz="0" w:space="0" w:color="auto"/>
            <w:bottom w:val="none" w:sz="0" w:space="0" w:color="auto"/>
            <w:right w:val="none" w:sz="0" w:space="0" w:color="auto"/>
          </w:divBdr>
        </w:div>
        <w:div w:id="1510751291">
          <w:marLeft w:val="0"/>
          <w:marRight w:val="0"/>
          <w:marTop w:val="0"/>
          <w:marBottom w:val="0"/>
          <w:divBdr>
            <w:top w:val="none" w:sz="0" w:space="0" w:color="auto"/>
            <w:left w:val="none" w:sz="0" w:space="0" w:color="auto"/>
            <w:bottom w:val="none" w:sz="0" w:space="0" w:color="auto"/>
            <w:right w:val="none" w:sz="0" w:space="0" w:color="auto"/>
          </w:divBdr>
        </w:div>
        <w:div w:id="1105223430">
          <w:marLeft w:val="0"/>
          <w:marRight w:val="0"/>
          <w:marTop w:val="0"/>
          <w:marBottom w:val="0"/>
          <w:divBdr>
            <w:top w:val="none" w:sz="0" w:space="0" w:color="auto"/>
            <w:left w:val="none" w:sz="0" w:space="0" w:color="auto"/>
            <w:bottom w:val="none" w:sz="0" w:space="0" w:color="auto"/>
            <w:right w:val="none" w:sz="0" w:space="0" w:color="auto"/>
          </w:divBdr>
        </w:div>
        <w:div w:id="217206973">
          <w:marLeft w:val="0"/>
          <w:marRight w:val="0"/>
          <w:marTop w:val="0"/>
          <w:marBottom w:val="0"/>
          <w:divBdr>
            <w:top w:val="none" w:sz="0" w:space="0" w:color="auto"/>
            <w:left w:val="none" w:sz="0" w:space="0" w:color="auto"/>
            <w:bottom w:val="none" w:sz="0" w:space="0" w:color="auto"/>
            <w:right w:val="none" w:sz="0" w:space="0" w:color="auto"/>
          </w:divBdr>
        </w:div>
        <w:div w:id="243296888">
          <w:marLeft w:val="0"/>
          <w:marRight w:val="0"/>
          <w:marTop w:val="0"/>
          <w:marBottom w:val="0"/>
          <w:divBdr>
            <w:top w:val="none" w:sz="0" w:space="0" w:color="auto"/>
            <w:left w:val="none" w:sz="0" w:space="0" w:color="auto"/>
            <w:bottom w:val="none" w:sz="0" w:space="0" w:color="auto"/>
            <w:right w:val="none" w:sz="0" w:space="0" w:color="auto"/>
          </w:divBdr>
        </w:div>
        <w:div w:id="441648896">
          <w:marLeft w:val="0"/>
          <w:marRight w:val="0"/>
          <w:marTop w:val="0"/>
          <w:marBottom w:val="0"/>
          <w:divBdr>
            <w:top w:val="none" w:sz="0" w:space="0" w:color="auto"/>
            <w:left w:val="none" w:sz="0" w:space="0" w:color="auto"/>
            <w:bottom w:val="none" w:sz="0" w:space="0" w:color="auto"/>
            <w:right w:val="none" w:sz="0" w:space="0" w:color="auto"/>
          </w:divBdr>
        </w:div>
        <w:div w:id="634600457">
          <w:marLeft w:val="0"/>
          <w:marRight w:val="0"/>
          <w:marTop w:val="0"/>
          <w:marBottom w:val="0"/>
          <w:divBdr>
            <w:top w:val="none" w:sz="0" w:space="0" w:color="auto"/>
            <w:left w:val="none" w:sz="0" w:space="0" w:color="auto"/>
            <w:bottom w:val="none" w:sz="0" w:space="0" w:color="auto"/>
            <w:right w:val="none" w:sz="0" w:space="0" w:color="auto"/>
          </w:divBdr>
        </w:div>
        <w:div w:id="880097451">
          <w:marLeft w:val="0"/>
          <w:marRight w:val="0"/>
          <w:marTop w:val="0"/>
          <w:marBottom w:val="0"/>
          <w:divBdr>
            <w:top w:val="none" w:sz="0" w:space="0" w:color="auto"/>
            <w:left w:val="none" w:sz="0" w:space="0" w:color="auto"/>
            <w:bottom w:val="none" w:sz="0" w:space="0" w:color="auto"/>
            <w:right w:val="none" w:sz="0" w:space="0" w:color="auto"/>
          </w:divBdr>
        </w:div>
        <w:div w:id="161430676">
          <w:marLeft w:val="0"/>
          <w:marRight w:val="0"/>
          <w:marTop w:val="0"/>
          <w:marBottom w:val="0"/>
          <w:divBdr>
            <w:top w:val="none" w:sz="0" w:space="0" w:color="auto"/>
            <w:left w:val="none" w:sz="0" w:space="0" w:color="auto"/>
            <w:bottom w:val="none" w:sz="0" w:space="0" w:color="auto"/>
            <w:right w:val="none" w:sz="0" w:space="0" w:color="auto"/>
          </w:divBdr>
        </w:div>
        <w:div w:id="44910705">
          <w:marLeft w:val="0"/>
          <w:marRight w:val="0"/>
          <w:marTop w:val="0"/>
          <w:marBottom w:val="0"/>
          <w:divBdr>
            <w:top w:val="none" w:sz="0" w:space="0" w:color="auto"/>
            <w:left w:val="none" w:sz="0" w:space="0" w:color="auto"/>
            <w:bottom w:val="none" w:sz="0" w:space="0" w:color="auto"/>
            <w:right w:val="none" w:sz="0" w:space="0" w:color="auto"/>
          </w:divBdr>
        </w:div>
        <w:div w:id="738090080">
          <w:marLeft w:val="0"/>
          <w:marRight w:val="0"/>
          <w:marTop w:val="0"/>
          <w:marBottom w:val="0"/>
          <w:divBdr>
            <w:top w:val="none" w:sz="0" w:space="0" w:color="auto"/>
            <w:left w:val="none" w:sz="0" w:space="0" w:color="auto"/>
            <w:bottom w:val="none" w:sz="0" w:space="0" w:color="auto"/>
            <w:right w:val="none" w:sz="0" w:space="0" w:color="auto"/>
          </w:divBdr>
        </w:div>
        <w:div w:id="1839692003">
          <w:marLeft w:val="0"/>
          <w:marRight w:val="0"/>
          <w:marTop w:val="0"/>
          <w:marBottom w:val="0"/>
          <w:divBdr>
            <w:top w:val="none" w:sz="0" w:space="0" w:color="auto"/>
            <w:left w:val="none" w:sz="0" w:space="0" w:color="auto"/>
            <w:bottom w:val="none" w:sz="0" w:space="0" w:color="auto"/>
            <w:right w:val="none" w:sz="0" w:space="0" w:color="auto"/>
          </w:divBdr>
        </w:div>
        <w:div w:id="1472819139">
          <w:marLeft w:val="0"/>
          <w:marRight w:val="0"/>
          <w:marTop w:val="0"/>
          <w:marBottom w:val="0"/>
          <w:divBdr>
            <w:top w:val="none" w:sz="0" w:space="0" w:color="auto"/>
            <w:left w:val="none" w:sz="0" w:space="0" w:color="auto"/>
            <w:bottom w:val="none" w:sz="0" w:space="0" w:color="auto"/>
            <w:right w:val="none" w:sz="0" w:space="0" w:color="auto"/>
          </w:divBdr>
        </w:div>
        <w:div w:id="790787831">
          <w:marLeft w:val="0"/>
          <w:marRight w:val="0"/>
          <w:marTop w:val="0"/>
          <w:marBottom w:val="0"/>
          <w:divBdr>
            <w:top w:val="none" w:sz="0" w:space="0" w:color="auto"/>
            <w:left w:val="none" w:sz="0" w:space="0" w:color="auto"/>
            <w:bottom w:val="none" w:sz="0" w:space="0" w:color="auto"/>
            <w:right w:val="none" w:sz="0" w:space="0" w:color="auto"/>
          </w:divBdr>
        </w:div>
        <w:div w:id="2063095119">
          <w:marLeft w:val="0"/>
          <w:marRight w:val="0"/>
          <w:marTop w:val="0"/>
          <w:marBottom w:val="0"/>
          <w:divBdr>
            <w:top w:val="none" w:sz="0" w:space="0" w:color="auto"/>
            <w:left w:val="none" w:sz="0" w:space="0" w:color="auto"/>
            <w:bottom w:val="none" w:sz="0" w:space="0" w:color="auto"/>
            <w:right w:val="none" w:sz="0" w:space="0" w:color="auto"/>
          </w:divBdr>
        </w:div>
        <w:div w:id="1261446880">
          <w:marLeft w:val="0"/>
          <w:marRight w:val="0"/>
          <w:marTop w:val="0"/>
          <w:marBottom w:val="0"/>
          <w:divBdr>
            <w:top w:val="none" w:sz="0" w:space="0" w:color="auto"/>
            <w:left w:val="none" w:sz="0" w:space="0" w:color="auto"/>
            <w:bottom w:val="none" w:sz="0" w:space="0" w:color="auto"/>
            <w:right w:val="none" w:sz="0" w:space="0" w:color="auto"/>
          </w:divBdr>
        </w:div>
        <w:div w:id="1833568587">
          <w:marLeft w:val="0"/>
          <w:marRight w:val="0"/>
          <w:marTop w:val="0"/>
          <w:marBottom w:val="0"/>
          <w:divBdr>
            <w:top w:val="none" w:sz="0" w:space="0" w:color="auto"/>
            <w:left w:val="none" w:sz="0" w:space="0" w:color="auto"/>
            <w:bottom w:val="none" w:sz="0" w:space="0" w:color="auto"/>
            <w:right w:val="none" w:sz="0" w:space="0" w:color="auto"/>
          </w:divBdr>
        </w:div>
        <w:div w:id="381826264">
          <w:marLeft w:val="0"/>
          <w:marRight w:val="0"/>
          <w:marTop w:val="0"/>
          <w:marBottom w:val="0"/>
          <w:divBdr>
            <w:top w:val="none" w:sz="0" w:space="0" w:color="auto"/>
            <w:left w:val="none" w:sz="0" w:space="0" w:color="auto"/>
            <w:bottom w:val="none" w:sz="0" w:space="0" w:color="auto"/>
            <w:right w:val="none" w:sz="0" w:space="0" w:color="auto"/>
          </w:divBdr>
        </w:div>
        <w:div w:id="1414399290">
          <w:marLeft w:val="0"/>
          <w:marRight w:val="0"/>
          <w:marTop w:val="0"/>
          <w:marBottom w:val="0"/>
          <w:divBdr>
            <w:top w:val="none" w:sz="0" w:space="0" w:color="auto"/>
            <w:left w:val="none" w:sz="0" w:space="0" w:color="auto"/>
            <w:bottom w:val="none" w:sz="0" w:space="0" w:color="auto"/>
            <w:right w:val="none" w:sz="0" w:space="0" w:color="auto"/>
          </w:divBdr>
        </w:div>
        <w:div w:id="368536709">
          <w:marLeft w:val="0"/>
          <w:marRight w:val="0"/>
          <w:marTop w:val="0"/>
          <w:marBottom w:val="0"/>
          <w:divBdr>
            <w:top w:val="none" w:sz="0" w:space="0" w:color="auto"/>
            <w:left w:val="none" w:sz="0" w:space="0" w:color="auto"/>
            <w:bottom w:val="none" w:sz="0" w:space="0" w:color="auto"/>
            <w:right w:val="none" w:sz="0" w:space="0" w:color="auto"/>
          </w:divBdr>
        </w:div>
        <w:div w:id="1404066883">
          <w:marLeft w:val="0"/>
          <w:marRight w:val="0"/>
          <w:marTop w:val="0"/>
          <w:marBottom w:val="0"/>
          <w:divBdr>
            <w:top w:val="none" w:sz="0" w:space="0" w:color="auto"/>
            <w:left w:val="none" w:sz="0" w:space="0" w:color="auto"/>
            <w:bottom w:val="none" w:sz="0" w:space="0" w:color="auto"/>
            <w:right w:val="none" w:sz="0" w:space="0" w:color="auto"/>
          </w:divBdr>
        </w:div>
        <w:div w:id="287005847">
          <w:marLeft w:val="0"/>
          <w:marRight w:val="0"/>
          <w:marTop w:val="0"/>
          <w:marBottom w:val="0"/>
          <w:divBdr>
            <w:top w:val="none" w:sz="0" w:space="0" w:color="auto"/>
            <w:left w:val="none" w:sz="0" w:space="0" w:color="auto"/>
            <w:bottom w:val="none" w:sz="0" w:space="0" w:color="auto"/>
            <w:right w:val="none" w:sz="0" w:space="0" w:color="auto"/>
          </w:divBdr>
        </w:div>
        <w:div w:id="568273602">
          <w:marLeft w:val="0"/>
          <w:marRight w:val="0"/>
          <w:marTop w:val="0"/>
          <w:marBottom w:val="0"/>
          <w:divBdr>
            <w:top w:val="none" w:sz="0" w:space="0" w:color="auto"/>
            <w:left w:val="none" w:sz="0" w:space="0" w:color="auto"/>
            <w:bottom w:val="none" w:sz="0" w:space="0" w:color="auto"/>
            <w:right w:val="none" w:sz="0" w:space="0" w:color="auto"/>
          </w:divBdr>
        </w:div>
        <w:div w:id="1783963210">
          <w:marLeft w:val="0"/>
          <w:marRight w:val="0"/>
          <w:marTop w:val="0"/>
          <w:marBottom w:val="0"/>
          <w:divBdr>
            <w:top w:val="none" w:sz="0" w:space="0" w:color="auto"/>
            <w:left w:val="none" w:sz="0" w:space="0" w:color="auto"/>
            <w:bottom w:val="none" w:sz="0" w:space="0" w:color="auto"/>
            <w:right w:val="none" w:sz="0" w:space="0" w:color="auto"/>
          </w:divBdr>
        </w:div>
        <w:div w:id="553466260">
          <w:marLeft w:val="0"/>
          <w:marRight w:val="0"/>
          <w:marTop w:val="0"/>
          <w:marBottom w:val="0"/>
          <w:divBdr>
            <w:top w:val="none" w:sz="0" w:space="0" w:color="auto"/>
            <w:left w:val="none" w:sz="0" w:space="0" w:color="auto"/>
            <w:bottom w:val="none" w:sz="0" w:space="0" w:color="auto"/>
            <w:right w:val="none" w:sz="0" w:space="0" w:color="auto"/>
          </w:divBdr>
        </w:div>
        <w:div w:id="1919749468">
          <w:marLeft w:val="0"/>
          <w:marRight w:val="0"/>
          <w:marTop w:val="0"/>
          <w:marBottom w:val="0"/>
          <w:divBdr>
            <w:top w:val="none" w:sz="0" w:space="0" w:color="auto"/>
            <w:left w:val="none" w:sz="0" w:space="0" w:color="auto"/>
            <w:bottom w:val="none" w:sz="0" w:space="0" w:color="auto"/>
            <w:right w:val="none" w:sz="0" w:space="0" w:color="auto"/>
          </w:divBdr>
        </w:div>
        <w:div w:id="467862560">
          <w:marLeft w:val="0"/>
          <w:marRight w:val="0"/>
          <w:marTop w:val="0"/>
          <w:marBottom w:val="0"/>
          <w:divBdr>
            <w:top w:val="none" w:sz="0" w:space="0" w:color="auto"/>
            <w:left w:val="none" w:sz="0" w:space="0" w:color="auto"/>
            <w:bottom w:val="none" w:sz="0" w:space="0" w:color="auto"/>
            <w:right w:val="none" w:sz="0" w:space="0" w:color="auto"/>
          </w:divBdr>
        </w:div>
        <w:div w:id="1292632766">
          <w:marLeft w:val="0"/>
          <w:marRight w:val="0"/>
          <w:marTop w:val="0"/>
          <w:marBottom w:val="0"/>
          <w:divBdr>
            <w:top w:val="none" w:sz="0" w:space="0" w:color="auto"/>
            <w:left w:val="none" w:sz="0" w:space="0" w:color="auto"/>
            <w:bottom w:val="none" w:sz="0" w:space="0" w:color="auto"/>
            <w:right w:val="none" w:sz="0" w:space="0" w:color="auto"/>
          </w:divBdr>
        </w:div>
        <w:div w:id="708727012">
          <w:marLeft w:val="0"/>
          <w:marRight w:val="0"/>
          <w:marTop w:val="0"/>
          <w:marBottom w:val="0"/>
          <w:divBdr>
            <w:top w:val="none" w:sz="0" w:space="0" w:color="auto"/>
            <w:left w:val="none" w:sz="0" w:space="0" w:color="auto"/>
            <w:bottom w:val="none" w:sz="0" w:space="0" w:color="auto"/>
            <w:right w:val="none" w:sz="0" w:space="0" w:color="auto"/>
          </w:divBdr>
        </w:div>
        <w:div w:id="1478763322">
          <w:marLeft w:val="0"/>
          <w:marRight w:val="0"/>
          <w:marTop w:val="0"/>
          <w:marBottom w:val="0"/>
          <w:divBdr>
            <w:top w:val="none" w:sz="0" w:space="0" w:color="auto"/>
            <w:left w:val="none" w:sz="0" w:space="0" w:color="auto"/>
            <w:bottom w:val="none" w:sz="0" w:space="0" w:color="auto"/>
            <w:right w:val="none" w:sz="0" w:space="0" w:color="auto"/>
          </w:divBdr>
        </w:div>
        <w:div w:id="1844314475">
          <w:marLeft w:val="0"/>
          <w:marRight w:val="0"/>
          <w:marTop w:val="0"/>
          <w:marBottom w:val="0"/>
          <w:divBdr>
            <w:top w:val="none" w:sz="0" w:space="0" w:color="auto"/>
            <w:left w:val="none" w:sz="0" w:space="0" w:color="auto"/>
            <w:bottom w:val="none" w:sz="0" w:space="0" w:color="auto"/>
            <w:right w:val="none" w:sz="0" w:space="0" w:color="auto"/>
          </w:divBdr>
        </w:div>
        <w:div w:id="1803840386">
          <w:marLeft w:val="0"/>
          <w:marRight w:val="0"/>
          <w:marTop w:val="0"/>
          <w:marBottom w:val="0"/>
          <w:divBdr>
            <w:top w:val="none" w:sz="0" w:space="0" w:color="auto"/>
            <w:left w:val="none" w:sz="0" w:space="0" w:color="auto"/>
            <w:bottom w:val="none" w:sz="0" w:space="0" w:color="auto"/>
            <w:right w:val="none" w:sz="0" w:space="0" w:color="auto"/>
          </w:divBdr>
        </w:div>
        <w:div w:id="270479840">
          <w:marLeft w:val="0"/>
          <w:marRight w:val="0"/>
          <w:marTop w:val="0"/>
          <w:marBottom w:val="0"/>
          <w:divBdr>
            <w:top w:val="none" w:sz="0" w:space="0" w:color="auto"/>
            <w:left w:val="none" w:sz="0" w:space="0" w:color="auto"/>
            <w:bottom w:val="none" w:sz="0" w:space="0" w:color="auto"/>
            <w:right w:val="none" w:sz="0" w:space="0" w:color="auto"/>
          </w:divBdr>
        </w:div>
        <w:div w:id="2077893957">
          <w:marLeft w:val="0"/>
          <w:marRight w:val="0"/>
          <w:marTop w:val="0"/>
          <w:marBottom w:val="0"/>
          <w:divBdr>
            <w:top w:val="none" w:sz="0" w:space="0" w:color="auto"/>
            <w:left w:val="none" w:sz="0" w:space="0" w:color="auto"/>
            <w:bottom w:val="none" w:sz="0" w:space="0" w:color="auto"/>
            <w:right w:val="none" w:sz="0" w:space="0" w:color="auto"/>
          </w:divBdr>
        </w:div>
        <w:div w:id="1491824207">
          <w:marLeft w:val="0"/>
          <w:marRight w:val="0"/>
          <w:marTop w:val="0"/>
          <w:marBottom w:val="0"/>
          <w:divBdr>
            <w:top w:val="none" w:sz="0" w:space="0" w:color="auto"/>
            <w:left w:val="none" w:sz="0" w:space="0" w:color="auto"/>
            <w:bottom w:val="none" w:sz="0" w:space="0" w:color="auto"/>
            <w:right w:val="none" w:sz="0" w:space="0" w:color="auto"/>
          </w:divBdr>
        </w:div>
        <w:div w:id="1947811802">
          <w:marLeft w:val="0"/>
          <w:marRight w:val="0"/>
          <w:marTop w:val="0"/>
          <w:marBottom w:val="0"/>
          <w:divBdr>
            <w:top w:val="none" w:sz="0" w:space="0" w:color="auto"/>
            <w:left w:val="none" w:sz="0" w:space="0" w:color="auto"/>
            <w:bottom w:val="none" w:sz="0" w:space="0" w:color="auto"/>
            <w:right w:val="none" w:sz="0" w:space="0" w:color="auto"/>
          </w:divBdr>
        </w:div>
        <w:div w:id="875507599">
          <w:marLeft w:val="0"/>
          <w:marRight w:val="0"/>
          <w:marTop w:val="0"/>
          <w:marBottom w:val="0"/>
          <w:divBdr>
            <w:top w:val="none" w:sz="0" w:space="0" w:color="auto"/>
            <w:left w:val="none" w:sz="0" w:space="0" w:color="auto"/>
            <w:bottom w:val="none" w:sz="0" w:space="0" w:color="auto"/>
            <w:right w:val="none" w:sz="0" w:space="0" w:color="auto"/>
          </w:divBdr>
        </w:div>
        <w:div w:id="239288543">
          <w:marLeft w:val="0"/>
          <w:marRight w:val="0"/>
          <w:marTop w:val="0"/>
          <w:marBottom w:val="0"/>
          <w:divBdr>
            <w:top w:val="none" w:sz="0" w:space="0" w:color="auto"/>
            <w:left w:val="none" w:sz="0" w:space="0" w:color="auto"/>
            <w:bottom w:val="none" w:sz="0" w:space="0" w:color="auto"/>
            <w:right w:val="none" w:sz="0" w:space="0" w:color="auto"/>
          </w:divBdr>
        </w:div>
        <w:div w:id="1137991187">
          <w:marLeft w:val="0"/>
          <w:marRight w:val="0"/>
          <w:marTop w:val="0"/>
          <w:marBottom w:val="0"/>
          <w:divBdr>
            <w:top w:val="none" w:sz="0" w:space="0" w:color="auto"/>
            <w:left w:val="none" w:sz="0" w:space="0" w:color="auto"/>
            <w:bottom w:val="none" w:sz="0" w:space="0" w:color="auto"/>
            <w:right w:val="none" w:sz="0" w:space="0" w:color="auto"/>
          </w:divBdr>
        </w:div>
        <w:div w:id="517240120">
          <w:marLeft w:val="0"/>
          <w:marRight w:val="0"/>
          <w:marTop w:val="0"/>
          <w:marBottom w:val="0"/>
          <w:divBdr>
            <w:top w:val="none" w:sz="0" w:space="0" w:color="auto"/>
            <w:left w:val="none" w:sz="0" w:space="0" w:color="auto"/>
            <w:bottom w:val="none" w:sz="0" w:space="0" w:color="auto"/>
            <w:right w:val="none" w:sz="0" w:space="0" w:color="auto"/>
          </w:divBdr>
        </w:div>
        <w:div w:id="134875293">
          <w:marLeft w:val="0"/>
          <w:marRight w:val="0"/>
          <w:marTop w:val="0"/>
          <w:marBottom w:val="0"/>
          <w:divBdr>
            <w:top w:val="none" w:sz="0" w:space="0" w:color="auto"/>
            <w:left w:val="none" w:sz="0" w:space="0" w:color="auto"/>
            <w:bottom w:val="none" w:sz="0" w:space="0" w:color="auto"/>
            <w:right w:val="none" w:sz="0" w:space="0" w:color="auto"/>
          </w:divBdr>
        </w:div>
        <w:div w:id="1720471566">
          <w:marLeft w:val="0"/>
          <w:marRight w:val="0"/>
          <w:marTop w:val="0"/>
          <w:marBottom w:val="0"/>
          <w:divBdr>
            <w:top w:val="none" w:sz="0" w:space="0" w:color="auto"/>
            <w:left w:val="none" w:sz="0" w:space="0" w:color="auto"/>
            <w:bottom w:val="none" w:sz="0" w:space="0" w:color="auto"/>
            <w:right w:val="none" w:sz="0" w:space="0" w:color="auto"/>
          </w:divBdr>
        </w:div>
        <w:div w:id="1372922953">
          <w:marLeft w:val="0"/>
          <w:marRight w:val="0"/>
          <w:marTop w:val="0"/>
          <w:marBottom w:val="0"/>
          <w:divBdr>
            <w:top w:val="none" w:sz="0" w:space="0" w:color="auto"/>
            <w:left w:val="none" w:sz="0" w:space="0" w:color="auto"/>
            <w:bottom w:val="none" w:sz="0" w:space="0" w:color="auto"/>
            <w:right w:val="none" w:sz="0" w:space="0" w:color="auto"/>
          </w:divBdr>
        </w:div>
        <w:div w:id="175854479">
          <w:marLeft w:val="0"/>
          <w:marRight w:val="0"/>
          <w:marTop w:val="0"/>
          <w:marBottom w:val="0"/>
          <w:divBdr>
            <w:top w:val="none" w:sz="0" w:space="0" w:color="auto"/>
            <w:left w:val="none" w:sz="0" w:space="0" w:color="auto"/>
            <w:bottom w:val="none" w:sz="0" w:space="0" w:color="auto"/>
            <w:right w:val="none" w:sz="0" w:space="0" w:color="auto"/>
          </w:divBdr>
        </w:div>
        <w:div w:id="1188062982">
          <w:marLeft w:val="0"/>
          <w:marRight w:val="0"/>
          <w:marTop w:val="0"/>
          <w:marBottom w:val="0"/>
          <w:divBdr>
            <w:top w:val="none" w:sz="0" w:space="0" w:color="auto"/>
            <w:left w:val="none" w:sz="0" w:space="0" w:color="auto"/>
            <w:bottom w:val="none" w:sz="0" w:space="0" w:color="auto"/>
            <w:right w:val="none" w:sz="0" w:space="0" w:color="auto"/>
          </w:divBdr>
        </w:div>
        <w:div w:id="2077782775">
          <w:marLeft w:val="0"/>
          <w:marRight w:val="0"/>
          <w:marTop w:val="0"/>
          <w:marBottom w:val="0"/>
          <w:divBdr>
            <w:top w:val="none" w:sz="0" w:space="0" w:color="auto"/>
            <w:left w:val="none" w:sz="0" w:space="0" w:color="auto"/>
            <w:bottom w:val="none" w:sz="0" w:space="0" w:color="auto"/>
            <w:right w:val="none" w:sz="0" w:space="0" w:color="auto"/>
          </w:divBdr>
        </w:div>
        <w:div w:id="202207575">
          <w:marLeft w:val="0"/>
          <w:marRight w:val="0"/>
          <w:marTop w:val="0"/>
          <w:marBottom w:val="0"/>
          <w:divBdr>
            <w:top w:val="none" w:sz="0" w:space="0" w:color="auto"/>
            <w:left w:val="none" w:sz="0" w:space="0" w:color="auto"/>
            <w:bottom w:val="none" w:sz="0" w:space="0" w:color="auto"/>
            <w:right w:val="none" w:sz="0" w:space="0" w:color="auto"/>
          </w:divBdr>
        </w:div>
        <w:div w:id="1389458698">
          <w:marLeft w:val="0"/>
          <w:marRight w:val="0"/>
          <w:marTop w:val="0"/>
          <w:marBottom w:val="0"/>
          <w:divBdr>
            <w:top w:val="none" w:sz="0" w:space="0" w:color="auto"/>
            <w:left w:val="none" w:sz="0" w:space="0" w:color="auto"/>
            <w:bottom w:val="none" w:sz="0" w:space="0" w:color="auto"/>
            <w:right w:val="none" w:sz="0" w:space="0" w:color="auto"/>
          </w:divBdr>
        </w:div>
        <w:div w:id="606892517">
          <w:marLeft w:val="0"/>
          <w:marRight w:val="0"/>
          <w:marTop w:val="0"/>
          <w:marBottom w:val="0"/>
          <w:divBdr>
            <w:top w:val="none" w:sz="0" w:space="0" w:color="auto"/>
            <w:left w:val="none" w:sz="0" w:space="0" w:color="auto"/>
            <w:bottom w:val="none" w:sz="0" w:space="0" w:color="auto"/>
            <w:right w:val="none" w:sz="0" w:space="0" w:color="auto"/>
          </w:divBdr>
        </w:div>
        <w:div w:id="29309034">
          <w:marLeft w:val="0"/>
          <w:marRight w:val="0"/>
          <w:marTop w:val="0"/>
          <w:marBottom w:val="0"/>
          <w:divBdr>
            <w:top w:val="none" w:sz="0" w:space="0" w:color="auto"/>
            <w:left w:val="none" w:sz="0" w:space="0" w:color="auto"/>
            <w:bottom w:val="none" w:sz="0" w:space="0" w:color="auto"/>
            <w:right w:val="none" w:sz="0" w:space="0" w:color="auto"/>
          </w:divBdr>
        </w:div>
        <w:div w:id="1121680818">
          <w:marLeft w:val="0"/>
          <w:marRight w:val="0"/>
          <w:marTop w:val="0"/>
          <w:marBottom w:val="0"/>
          <w:divBdr>
            <w:top w:val="none" w:sz="0" w:space="0" w:color="auto"/>
            <w:left w:val="none" w:sz="0" w:space="0" w:color="auto"/>
            <w:bottom w:val="none" w:sz="0" w:space="0" w:color="auto"/>
            <w:right w:val="none" w:sz="0" w:space="0" w:color="auto"/>
          </w:divBdr>
        </w:div>
        <w:div w:id="1045520640">
          <w:marLeft w:val="0"/>
          <w:marRight w:val="0"/>
          <w:marTop w:val="0"/>
          <w:marBottom w:val="0"/>
          <w:divBdr>
            <w:top w:val="none" w:sz="0" w:space="0" w:color="auto"/>
            <w:left w:val="none" w:sz="0" w:space="0" w:color="auto"/>
            <w:bottom w:val="none" w:sz="0" w:space="0" w:color="auto"/>
            <w:right w:val="none" w:sz="0" w:space="0" w:color="auto"/>
          </w:divBdr>
        </w:div>
        <w:div w:id="1421952605">
          <w:marLeft w:val="0"/>
          <w:marRight w:val="0"/>
          <w:marTop w:val="0"/>
          <w:marBottom w:val="0"/>
          <w:divBdr>
            <w:top w:val="none" w:sz="0" w:space="0" w:color="auto"/>
            <w:left w:val="none" w:sz="0" w:space="0" w:color="auto"/>
            <w:bottom w:val="none" w:sz="0" w:space="0" w:color="auto"/>
            <w:right w:val="none" w:sz="0" w:space="0" w:color="auto"/>
          </w:divBdr>
        </w:div>
        <w:div w:id="82187382">
          <w:marLeft w:val="0"/>
          <w:marRight w:val="0"/>
          <w:marTop w:val="0"/>
          <w:marBottom w:val="0"/>
          <w:divBdr>
            <w:top w:val="none" w:sz="0" w:space="0" w:color="auto"/>
            <w:left w:val="none" w:sz="0" w:space="0" w:color="auto"/>
            <w:bottom w:val="none" w:sz="0" w:space="0" w:color="auto"/>
            <w:right w:val="none" w:sz="0" w:space="0" w:color="auto"/>
          </w:divBdr>
        </w:div>
        <w:div w:id="2053311326">
          <w:marLeft w:val="0"/>
          <w:marRight w:val="0"/>
          <w:marTop w:val="0"/>
          <w:marBottom w:val="0"/>
          <w:divBdr>
            <w:top w:val="none" w:sz="0" w:space="0" w:color="auto"/>
            <w:left w:val="none" w:sz="0" w:space="0" w:color="auto"/>
            <w:bottom w:val="none" w:sz="0" w:space="0" w:color="auto"/>
            <w:right w:val="none" w:sz="0" w:space="0" w:color="auto"/>
          </w:divBdr>
        </w:div>
        <w:div w:id="460658049">
          <w:marLeft w:val="0"/>
          <w:marRight w:val="0"/>
          <w:marTop w:val="0"/>
          <w:marBottom w:val="0"/>
          <w:divBdr>
            <w:top w:val="none" w:sz="0" w:space="0" w:color="auto"/>
            <w:left w:val="none" w:sz="0" w:space="0" w:color="auto"/>
            <w:bottom w:val="none" w:sz="0" w:space="0" w:color="auto"/>
            <w:right w:val="none" w:sz="0" w:space="0" w:color="auto"/>
          </w:divBdr>
        </w:div>
        <w:div w:id="171534024">
          <w:marLeft w:val="0"/>
          <w:marRight w:val="0"/>
          <w:marTop w:val="0"/>
          <w:marBottom w:val="0"/>
          <w:divBdr>
            <w:top w:val="none" w:sz="0" w:space="0" w:color="auto"/>
            <w:left w:val="none" w:sz="0" w:space="0" w:color="auto"/>
            <w:bottom w:val="none" w:sz="0" w:space="0" w:color="auto"/>
            <w:right w:val="none" w:sz="0" w:space="0" w:color="auto"/>
          </w:divBdr>
        </w:div>
        <w:div w:id="788822212">
          <w:marLeft w:val="0"/>
          <w:marRight w:val="0"/>
          <w:marTop w:val="0"/>
          <w:marBottom w:val="0"/>
          <w:divBdr>
            <w:top w:val="none" w:sz="0" w:space="0" w:color="auto"/>
            <w:left w:val="none" w:sz="0" w:space="0" w:color="auto"/>
            <w:bottom w:val="none" w:sz="0" w:space="0" w:color="auto"/>
            <w:right w:val="none" w:sz="0" w:space="0" w:color="auto"/>
          </w:divBdr>
        </w:div>
        <w:div w:id="422381392">
          <w:marLeft w:val="0"/>
          <w:marRight w:val="0"/>
          <w:marTop w:val="0"/>
          <w:marBottom w:val="0"/>
          <w:divBdr>
            <w:top w:val="none" w:sz="0" w:space="0" w:color="auto"/>
            <w:left w:val="none" w:sz="0" w:space="0" w:color="auto"/>
            <w:bottom w:val="none" w:sz="0" w:space="0" w:color="auto"/>
            <w:right w:val="none" w:sz="0" w:space="0" w:color="auto"/>
          </w:divBdr>
        </w:div>
        <w:div w:id="607467989">
          <w:marLeft w:val="0"/>
          <w:marRight w:val="0"/>
          <w:marTop w:val="0"/>
          <w:marBottom w:val="0"/>
          <w:divBdr>
            <w:top w:val="none" w:sz="0" w:space="0" w:color="auto"/>
            <w:left w:val="none" w:sz="0" w:space="0" w:color="auto"/>
            <w:bottom w:val="none" w:sz="0" w:space="0" w:color="auto"/>
            <w:right w:val="none" w:sz="0" w:space="0" w:color="auto"/>
          </w:divBdr>
        </w:div>
        <w:div w:id="1196964445">
          <w:marLeft w:val="0"/>
          <w:marRight w:val="0"/>
          <w:marTop w:val="0"/>
          <w:marBottom w:val="0"/>
          <w:divBdr>
            <w:top w:val="none" w:sz="0" w:space="0" w:color="auto"/>
            <w:left w:val="none" w:sz="0" w:space="0" w:color="auto"/>
            <w:bottom w:val="none" w:sz="0" w:space="0" w:color="auto"/>
            <w:right w:val="none" w:sz="0" w:space="0" w:color="auto"/>
          </w:divBdr>
        </w:div>
        <w:div w:id="205144822">
          <w:marLeft w:val="0"/>
          <w:marRight w:val="0"/>
          <w:marTop w:val="0"/>
          <w:marBottom w:val="0"/>
          <w:divBdr>
            <w:top w:val="none" w:sz="0" w:space="0" w:color="auto"/>
            <w:left w:val="none" w:sz="0" w:space="0" w:color="auto"/>
            <w:bottom w:val="none" w:sz="0" w:space="0" w:color="auto"/>
            <w:right w:val="none" w:sz="0" w:space="0" w:color="auto"/>
          </w:divBdr>
        </w:div>
        <w:div w:id="1895384638">
          <w:marLeft w:val="0"/>
          <w:marRight w:val="0"/>
          <w:marTop w:val="0"/>
          <w:marBottom w:val="0"/>
          <w:divBdr>
            <w:top w:val="none" w:sz="0" w:space="0" w:color="auto"/>
            <w:left w:val="none" w:sz="0" w:space="0" w:color="auto"/>
            <w:bottom w:val="none" w:sz="0" w:space="0" w:color="auto"/>
            <w:right w:val="none" w:sz="0" w:space="0" w:color="auto"/>
          </w:divBdr>
        </w:div>
        <w:div w:id="1198396098">
          <w:marLeft w:val="0"/>
          <w:marRight w:val="0"/>
          <w:marTop w:val="0"/>
          <w:marBottom w:val="0"/>
          <w:divBdr>
            <w:top w:val="none" w:sz="0" w:space="0" w:color="auto"/>
            <w:left w:val="none" w:sz="0" w:space="0" w:color="auto"/>
            <w:bottom w:val="none" w:sz="0" w:space="0" w:color="auto"/>
            <w:right w:val="none" w:sz="0" w:space="0" w:color="auto"/>
          </w:divBdr>
        </w:div>
        <w:div w:id="635061298">
          <w:marLeft w:val="0"/>
          <w:marRight w:val="0"/>
          <w:marTop w:val="0"/>
          <w:marBottom w:val="0"/>
          <w:divBdr>
            <w:top w:val="none" w:sz="0" w:space="0" w:color="auto"/>
            <w:left w:val="none" w:sz="0" w:space="0" w:color="auto"/>
            <w:bottom w:val="none" w:sz="0" w:space="0" w:color="auto"/>
            <w:right w:val="none" w:sz="0" w:space="0" w:color="auto"/>
          </w:divBdr>
        </w:div>
        <w:div w:id="1236865450">
          <w:marLeft w:val="0"/>
          <w:marRight w:val="0"/>
          <w:marTop w:val="0"/>
          <w:marBottom w:val="0"/>
          <w:divBdr>
            <w:top w:val="none" w:sz="0" w:space="0" w:color="auto"/>
            <w:left w:val="none" w:sz="0" w:space="0" w:color="auto"/>
            <w:bottom w:val="none" w:sz="0" w:space="0" w:color="auto"/>
            <w:right w:val="none" w:sz="0" w:space="0" w:color="auto"/>
          </w:divBdr>
        </w:div>
        <w:div w:id="856236758">
          <w:marLeft w:val="0"/>
          <w:marRight w:val="0"/>
          <w:marTop w:val="0"/>
          <w:marBottom w:val="0"/>
          <w:divBdr>
            <w:top w:val="none" w:sz="0" w:space="0" w:color="auto"/>
            <w:left w:val="none" w:sz="0" w:space="0" w:color="auto"/>
            <w:bottom w:val="none" w:sz="0" w:space="0" w:color="auto"/>
            <w:right w:val="none" w:sz="0" w:space="0" w:color="auto"/>
          </w:divBdr>
        </w:div>
        <w:div w:id="2132242509">
          <w:marLeft w:val="0"/>
          <w:marRight w:val="0"/>
          <w:marTop w:val="0"/>
          <w:marBottom w:val="0"/>
          <w:divBdr>
            <w:top w:val="none" w:sz="0" w:space="0" w:color="auto"/>
            <w:left w:val="none" w:sz="0" w:space="0" w:color="auto"/>
            <w:bottom w:val="none" w:sz="0" w:space="0" w:color="auto"/>
            <w:right w:val="none" w:sz="0" w:space="0" w:color="auto"/>
          </w:divBdr>
        </w:div>
        <w:div w:id="1684434782">
          <w:marLeft w:val="0"/>
          <w:marRight w:val="0"/>
          <w:marTop w:val="0"/>
          <w:marBottom w:val="0"/>
          <w:divBdr>
            <w:top w:val="none" w:sz="0" w:space="0" w:color="auto"/>
            <w:left w:val="none" w:sz="0" w:space="0" w:color="auto"/>
            <w:bottom w:val="none" w:sz="0" w:space="0" w:color="auto"/>
            <w:right w:val="none" w:sz="0" w:space="0" w:color="auto"/>
          </w:divBdr>
        </w:div>
        <w:div w:id="301693889">
          <w:marLeft w:val="0"/>
          <w:marRight w:val="0"/>
          <w:marTop w:val="0"/>
          <w:marBottom w:val="0"/>
          <w:divBdr>
            <w:top w:val="none" w:sz="0" w:space="0" w:color="auto"/>
            <w:left w:val="none" w:sz="0" w:space="0" w:color="auto"/>
            <w:bottom w:val="none" w:sz="0" w:space="0" w:color="auto"/>
            <w:right w:val="none" w:sz="0" w:space="0" w:color="auto"/>
          </w:divBdr>
        </w:div>
        <w:div w:id="1013726062">
          <w:marLeft w:val="0"/>
          <w:marRight w:val="0"/>
          <w:marTop w:val="0"/>
          <w:marBottom w:val="0"/>
          <w:divBdr>
            <w:top w:val="none" w:sz="0" w:space="0" w:color="auto"/>
            <w:left w:val="none" w:sz="0" w:space="0" w:color="auto"/>
            <w:bottom w:val="none" w:sz="0" w:space="0" w:color="auto"/>
            <w:right w:val="none" w:sz="0" w:space="0" w:color="auto"/>
          </w:divBdr>
        </w:div>
        <w:div w:id="1940797030">
          <w:marLeft w:val="0"/>
          <w:marRight w:val="0"/>
          <w:marTop w:val="0"/>
          <w:marBottom w:val="0"/>
          <w:divBdr>
            <w:top w:val="none" w:sz="0" w:space="0" w:color="auto"/>
            <w:left w:val="none" w:sz="0" w:space="0" w:color="auto"/>
            <w:bottom w:val="none" w:sz="0" w:space="0" w:color="auto"/>
            <w:right w:val="none" w:sz="0" w:space="0" w:color="auto"/>
          </w:divBdr>
        </w:div>
        <w:div w:id="133958459">
          <w:marLeft w:val="0"/>
          <w:marRight w:val="0"/>
          <w:marTop w:val="0"/>
          <w:marBottom w:val="0"/>
          <w:divBdr>
            <w:top w:val="none" w:sz="0" w:space="0" w:color="auto"/>
            <w:left w:val="none" w:sz="0" w:space="0" w:color="auto"/>
            <w:bottom w:val="none" w:sz="0" w:space="0" w:color="auto"/>
            <w:right w:val="none" w:sz="0" w:space="0" w:color="auto"/>
          </w:divBdr>
        </w:div>
        <w:div w:id="1567183585">
          <w:marLeft w:val="0"/>
          <w:marRight w:val="0"/>
          <w:marTop w:val="0"/>
          <w:marBottom w:val="0"/>
          <w:divBdr>
            <w:top w:val="none" w:sz="0" w:space="0" w:color="auto"/>
            <w:left w:val="none" w:sz="0" w:space="0" w:color="auto"/>
            <w:bottom w:val="none" w:sz="0" w:space="0" w:color="auto"/>
            <w:right w:val="none" w:sz="0" w:space="0" w:color="auto"/>
          </w:divBdr>
        </w:div>
        <w:div w:id="465313738">
          <w:marLeft w:val="0"/>
          <w:marRight w:val="0"/>
          <w:marTop w:val="0"/>
          <w:marBottom w:val="0"/>
          <w:divBdr>
            <w:top w:val="none" w:sz="0" w:space="0" w:color="auto"/>
            <w:left w:val="none" w:sz="0" w:space="0" w:color="auto"/>
            <w:bottom w:val="none" w:sz="0" w:space="0" w:color="auto"/>
            <w:right w:val="none" w:sz="0" w:space="0" w:color="auto"/>
          </w:divBdr>
        </w:div>
        <w:div w:id="405805100">
          <w:marLeft w:val="0"/>
          <w:marRight w:val="0"/>
          <w:marTop w:val="0"/>
          <w:marBottom w:val="0"/>
          <w:divBdr>
            <w:top w:val="none" w:sz="0" w:space="0" w:color="auto"/>
            <w:left w:val="none" w:sz="0" w:space="0" w:color="auto"/>
            <w:bottom w:val="none" w:sz="0" w:space="0" w:color="auto"/>
            <w:right w:val="none" w:sz="0" w:space="0" w:color="auto"/>
          </w:divBdr>
        </w:div>
        <w:div w:id="1871525226">
          <w:marLeft w:val="0"/>
          <w:marRight w:val="0"/>
          <w:marTop w:val="0"/>
          <w:marBottom w:val="0"/>
          <w:divBdr>
            <w:top w:val="none" w:sz="0" w:space="0" w:color="auto"/>
            <w:left w:val="none" w:sz="0" w:space="0" w:color="auto"/>
            <w:bottom w:val="none" w:sz="0" w:space="0" w:color="auto"/>
            <w:right w:val="none" w:sz="0" w:space="0" w:color="auto"/>
          </w:divBdr>
        </w:div>
        <w:div w:id="821896230">
          <w:marLeft w:val="0"/>
          <w:marRight w:val="0"/>
          <w:marTop w:val="0"/>
          <w:marBottom w:val="0"/>
          <w:divBdr>
            <w:top w:val="none" w:sz="0" w:space="0" w:color="auto"/>
            <w:left w:val="none" w:sz="0" w:space="0" w:color="auto"/>
            <w:bottom w:val="none" w:sz="0" w:space="0" w:color="auto"/>
            <w:right w:val="none" w:sz="0" w:space="0" w:color="auto"/>
          </w:divBdr>
        </w:div>
        <w:div w:id="1205097701">
          <w:marLeft w:val="0"/>
          <w:marRight w:val="0"/>
          <w:marTop w:val="0"/>
          <w:marBottom w:val="0"/>
          <w:divBdr>
            <w:top w:val="none" w:sz="0" w:space="0" w:color="auto"/>
            <w:left w:val="none" w:sz="0" w:space="0" w:color="auto"/>
            <w:bottom w:val="none" w:sz="0" w:space="0" w:color="auto"/>
            <w:right w:val="none" w:sz="0" w:space="0" w:color="auto"/>
          </w:divBdr>
        </w:div>
        <w:div w:id="1679040827">
          <w:marLeft w:val="0"/>
          <w:marRight w:val="0"/>
          <w:marTop w:val="0"/>
          <w:marBottom w:val="0"/>
          <w:divBdr>
            <w:top w:val="none" w:sz="0" w:space="0" w:color="auto"/>
            <w:left w:val="none" w:sz="0" w:space="0" w:color="auto"/>
            <w:bottom w:val="none" w:sz="0" w:space="0" w:color="auto"/>
            <w:right w:val="none" w:sz="0" w:space="0" w:color="auto"/>
          </w:divBdr>
        </w:div>
        <w:div w:id="1433817765">
          <w:marLeft w:val="0"/>
          <w:marRight w:val="0"/>
          <w:marTop w:val="0"/>
          <w:marBottom w:val="0"/>
          <w:divBdr>
            <w:top w:val="none" w:sz="0" w:space="0" w:color="auto"/>
            <w:left w:val="none" w:sz="0" w:space="0" w:color="auto"/>
            <w:bottom w:val="none" w:sz="0" w:space="0" w:color="auto"/>
            <w:right w:val="none" w:sz="0" w:space="0" w:color="auto"/>
          </w:divBdr>
        </w:div>
        <w:div w:id="781387039">
          <w:marLeft w:val="0"/>
          <w:marRight w:val="0"/>
          <w:marTop w:val="0"/>
          <w:marBottom w:val="0"/>
          <w:divBdr>
            <w:top w:val="none" w:sz="0" w:space="0" w:color="auto"/>
            <w:left w:val="none" w:sz="0" w:space="0" w:color="auto"/>
            <w:bottom w:val="none" w:sz="0" w:space="0" w:color="auto"/>
            <w:right w:val="none" w:sz="0" w:space="0" w:color="auto"/>
          </w:divBdr>
        </w:div>
        <w:div w:id="2024700325">
          <w:marLeft w:val="0"/>
          <w:marRight w:val="0"/>
          <w:marTop w:val="0"/>
          <w:marBottom w:val="0"/>
          <w:divBdr>
            <w:top w:val="none" w:sz="0" w:space="0" w:color="auto"/>
            <w:left w:val="none" w:sz="0" w:space="0" w:color="auto"/>
            <w:bottom w:val="none" w:sz="0" w:space="0" w:color="auto"/>
            <w:right w:val="none" w:sz="0" w:space="0" w:color="auto"/>
          </w:divBdr>
        </w:div>
        <w:div w:id="1838228540">
          <w:marLeft w:val="0"/>
          <w:marRight w:val="0"/>
          <w:marTop w:val="0"/>
          <w:marBottom w:val="0"/>
          <w:divBdr>
            <w:top w:val="none" w:sz="0" w:space="0" w:color="auto"/>
            <w:left w:val="none" w:sz="0" w:space="0" w:color="auto"/>
            <w:bottom w:val="none" w:sz="0" w:space="0" w:color="auto"/>
            <w:right w:val="none" w:sz="0" w:space="0" w:color="auto"/>
          </w:divBdr>
        </w:div>
        <w:div w:id="634261785">
          <w:marLeft w:val="0"/>
          <w:marRight w:val="0"/>
          <w:marTop w:val="0"/>
          <w:marBottom w:val="0"/>
          <w:divBdr>
            <w:top w:val="none" w:sz="0" w:space="0" w:color="auto"/>
            <w:left w:val="none" w:sz="0" w:space="0" w:color="auto"/>
            <w:bottom w:val="none" w:sz="0" w:space="0" w:color="auto"/>
            <w:right w:val="none" w:sz="0" w:space="0" w:color="auto"/>
          </w:divBdr>
        </w:div>
        <w:div w:id="192575904">
          <w:marLeft w:val="0"/>
          <w:marRight w:val="0"/>
          <w:marTop w:val="0"/>
          <w:marBottom w:val="0"/>
          <w:divBdr>
            <w:top w:val="none" w:sz="0" w:space="0" w:color="auto"/>
            <w:left w:val="none" w:sz="0" w:space="0" w:color="auto"/>
            <w:bottom w:val="none" w:sz="0" w:space="0" w:color="auto"/>
            <w:right w:val="none" w:sz="0" w:space="0" w:color="auto"/>
          </w:divBdr>
        </w:div>
        <w:div w:id="337930281">
          <w:marLeft w:val="0"/>
          <w:marRight w:val="0"/>
          <w:marTop w:val="0"/>
          <w:marBottom w:val="0"/>
          <w:divBdr>
            <w:top w:val="none" w:sz="0" w:space="0" w:color="auto"/>
            <w:left w:val="none" w:sz="0" w:space="0" w:color="auto"/>
            <w:bottom w:val="none" w:sz="0" w:space="0" w:color="auto"/>
            <w:right w:val="none" w:sz="0" w:space="0" w:color="auto"/>
          </w:divBdr>
        </w:div>
        <w:div w:id="601767436">
          <w:marLeft w:val="0"/>
          <w:marRight w:val="0"/>
          <w:marTop w:val="0"/>
          <w:marBottom w:val="0"/>
          <w:divBdr>
            <w:top w:val="none" w:sz="0" w:space="0" w:color="auto"/>
            <w:left w:val="none" w:sz="0" w:space="0" w:color="auto"/>
            <w:bottom w:val="none" w:sz="0" w:space="0" w:color="auto"/>
            <w:right w:val="none" w:sz="0" w:space="0" w:color="auto"/>
          </w:divBdr>
        </w:div>
        <w:div w:id="2030595751">
          <w:marLeft w:val="0"/>
          <w:marRight w:val="0"/>
          <w:marTop w:val="0"/>
          <w:marBottom w:val="0"/>
          <w:divBdr>
            <w:top w:val="none" w:sz="0" w:space="0" w:color="auto"/>
            <w:left w:val="none" w:sz="0" w:space="0" w:color="auto"/>
            <w:bottom w:val="none" w:sz="0" w:space="0" w:color="auto"/>
            <w:right w:val="none" w:sz="0" w:space="0" w:color="auto"/>
          </w:divBdr>
        </w:div>
        <w:div w:id="678429646">
          <w:marLeft w:val="0"/>
          <w:marRight w:val="0"/>
          <w:marTop w:val="0"/>
          <w:marBottom w:val="0"/>
          <w:divBdr>
            <w:top w:val="none" w:sz="0" w:space="0" w:color="auto"/>
            <w:left w:val="none" w:sz="0" w:space="0" w:color="auto"/>
            <w:bottom w:val="none" w:sz="0" w:space="0" w:color="auto"/>
            <w:right w:val="none" w:sz="0" w:space="0" w:color="auto"/>
          </w:divBdr>
        </w:div>
        <w:div w:id="2122141596">
          <w:marLeft w:val="0"/>
          <w:marRight w:val="0"/>
          <w:marTop w:val="0"/>
          <w:marBottom w:val="0"/>
          <w:divBdr>
            <w:top w:val="none" w:sz="0" w:space="0" w:color="auto"/>
            <w:left w:val="none" w:sz="0" w:space="0" w:color="auto"/>
            <w:bottom w:val="none" w:sz="0" w:space="0" w:color="auto"/>
            <w:right w:val="none" w:sz="0" w:space="0" w:color="auto"/>
          </w:divBdr>
        </w:div>
        <w:div w:id="864054271">
          <w:marLeft w:val="0"/>
          <w:marRight w:val="0"/>
          <w:marTop w:val="0"/>
          <w:marBottom w:val="0"/>
          <w:divBdr>
            <w:top w:val="none" w:sz="0" w:space="0" w:color="auto"/>
            <w:left w:val="none" w:sz="0" w:space="0" w:color="auto"/>
            <w:bottom w:val="none" w:sz="0" w:space="0" w:color="auto"/>
            <w:right w:val="none" w:sz="0" w:space="0" w:color="auto"/>
          </w:divBdr>
        </w:div>
        <w:div w:id="1129468207">
          <w:marLeft w:val="0"/>
          <w:marRight w:val="0"/>
          <w:marTop w:val="0"/>
          <w:marBottom w:val="0"/>
          <w:divBdr>
            <w:top w:val="none" w:sz="0" w:space="0" w:color="auto"/>
            <w:left w:val="none" w:sz="0" w:space="0" w:color="auto"/>
            <w:bottom w:val="none" w:sz="0" w:space="0" w:color="auto"/>
            <w:right w:val="none" w:sz="0" w:space="0" w:color="auto"/>
          </w:divBdr>
        </w:div>
        <w:div w:id="581640613">
          <w:marLeft w:val="0"/>
          <w:marRight w:val="0"/>
          <w:marTop w:val="0"/>
          <w:marBottom w:val="0"/>
          <w:divBdr>
            <w:top w:val="none" w:sz="0" w:space="0" w:color="auto"/>
            <w:left w:val="none" w:sz="0" w:space="0" w:color="auto"/>
            <w:bottom w:val="none" w:sz="0" w:space="0" w:color="auto"/>
            <w:right w:val="none" w:sz="0" w:space="0" w:color="auto"/>
          </w:divBdr>
        </w:div>
        <w:div w:id="1498690514">
          <w:marLeft w:val="0"/>
          <w:marRight w:val="0"/>
          <w:marTop w:val="0"/>
          <w:marBottom w:val="0"/>
          <w:divBdr>
            <w:top w:val="none" w:sz="0" w:space="0" w:color="auto"/>
            <w:left w:val="none" w:sz="0" w:space="0" w:color="auto"/>
            <w:bottom w:val="none" w:sz="0" w:space="0" w:color="auto"/>
            <w:right w:val="none" w:sz="0" w:space="0" w:color="auto"/>
          </w:divBdr>
        </w:div>
        <w:div w:id="302010001">
          <w:marLeft w:val="0"/>
          <w:marRight w:val="0"/>
          <w:marTop w:val="0"/>
          <w:marBottom w:val="0"/>
          <w:divBdr>
            <w:top w:val="none" w:sz="0" w:space="0" w:color="auto"/>
            <w:left w:val="none" w:sz="0" w:space="0" w:color="auto"/>
            <w:bottom w:val="none" w:sz="0" w:space="0" w:color="auto"/>
            <w:right w:val="none" w:sz="0" w:space="0" w:color="auto"/>
          </w:divBdr>
        </w:div>
        <w:div w:id="810830076">
          <w:marLeft w:val="0"/>
          <w:marRight w:val="0"/>
          <w:marTop w:val="0"/>
          <w:marBottom w:val="0"/>
          <w:divBdr>
            <w:top w:val="none" w:sz="0" w:space="0" w:color="auto"/>
            <w:left w:val="none" w:sz="0" w:space="0" w:color="auto"/>
            <w:bottom w:val="none" w:sz="0" w:space="0" w:color="auto"/>
            <w:right w:val="none" w:sz="0" w:space="0" w:color="auto"/>
          </w:divBdr>
        </w:div>
        <w:div w:id="2092041519">
          <w:marLeft w:val="0"/>
          <w:marRight w:val="0"/>
          <w:marTop w:val="0"/>
          <w:marBottom w:val="0"/>
          <w:divBdr>
            <w:top w:val="none" w:sz="0" w:space="0" w:color="auto"/>
            <w:left w:val="none" w:sz="0" w:space="0" w:color="auto"/>
            <w:bottom w:val="none" w:sz="0" w:space="0" w:color="auto"/>
            <w:right w:val="none" w:sz="0" w:space="0" w:color="auto"/>
          </w:divBdr>
        </w:div>
        <w:div w:id="1779983257">
          <w:marLeft w:val="0"/>
          <w:marRight w:val="0"/>
          <w:marTop w:val="0"/>
          <w:marBottom w:val="0"/>
          <w:divBdr>
            <w:top w:val="none" w:sz="0" w:space="0" w:color="auto"/>
            <w:left w:val="none" w:sz="0" w:space="0" w:color="auto"/>
            <w:bottom w:val="none" w:sz="0" w:space="0" w:color="auto"/>
            <w:right w:val="none" w:sz="0" w:space="0" w:color="auto"/>
          </w:divBdr>
        </w:div>
        <w:div w:id="2122872974">
          <w:marLeft w:val="0"/>
          <w:marRight w:val="0"/>
          <w:marTop w:val="0"/>
          <w:marBottom w:val="0"/>
          <w:divBdr>
            <w:top w:val="none" w:sz="0" w:space="0" w:color="auto"/>
            <w:left w:val="none" w:sz="0" w:space="0" w:color="auto"/>
            <w:bottom w:val="none" w:sz="0" w:space="0" w:color="auto"/>
            <w:right w:val="none" w:sz="0" w:space="0" w:color="auto"/>
          </w:divBdr>
        </w:div>
        <w:div w:id="12734509">
          <w:marLeft w:val="0"/>
          <w:marRight w:val="0"/>
          <w:marTop w:val="0"/>
          <w:marBottom w:val="0"/>
          <w:divBdr>
            <w:top w:val="none" w:sz="0" w:space="0" w:color="auto"/>
            <w:left w:val="none" w:sz="0" w:space="0" w:color="auto"/>
            <w:bottom w:val="none" w:sz="0" w:space="0" w:color="auto"/>
            <w:right w:val="none" w:sz="0" w:space="0" w:color="auto"/>
          </w:divBdr>
        </w:div>
        <w:div w:id="2038239465">
          <w:marLeft w:val="0"/>
          <w:marRight w:val="0"/>
          <w:marTop w:val="0"/>
          <w:marBottom w:val="0"/>
          <w:divBdr>
            <w:top w:val="none" w:sz="0" w:space="0" w:color="auto"/>
            <w:left w:val="none" w:sz="0" w:space="0" w:color="auto"/>
            <w:bottom w:val="none" w:sz="0" w:space="0" w:color="auto"/>
            <w:right w:val="none" w:sz="0" w:space="0" w:color="auto"/>
          </w:divBdr>
        </w:div>
        <w:div w:id="976564642">
          <w:marLeft w:val="0"/>
          <w:marRight w:val="0"/>
          <w:marTop w:val="0"/>
          <w:marBottom w:val="0"/>
          <w:divBdr>
            <w:top w:val="none" w:sz="0" w:space="0" w:color="auto"/>
            <w:left w:val="none" w:sz="0" w:space="0" w:color="auto"/>
            <w:bottom w:val="none" w:sz="0" w:space="0" w:color="auto"/>
            <w:right w:val="none" w:sz="0" w:space="0" w:color="auto"/>
          </w:divBdr>
        </w:div>
        <w:div w:id="672531686">
          <w:marLeft w:val="0"/>
          <w:marRight w:val="0"/>
          <w:marTop w:val="0"/>
          <w:marBottom w:val="0"/>
          <w:divBdr>
            <w:top w:val="none" w:sz="0" w:space="0" w:color="auto"/>
            <w:left w:val="none" w:sz="0" w:space="0" w:color="auto"/>
            <w:bottom w:val="none" w:sz="0" w:space="0" w:color="auto"/>
            <w:right w:val="none" w:sz="0" w:space="0" w:color="auto"/>
          </w:divBdr>
        </w:div>
        <w:div w:id="1930962873">
          <w:marLeft w:val="0"/>
          <w:marRight w:val="0"/>
          <w:marTop w:val="0"/>
          <w:marBottom w:val="0"/>
          <w:divBdr>
            <w:top w:val="none" w:sz="0" w:space="0" w:color="auto"/>
            <w:left w:val="none" w:sz="0" w:space="0" w:color="auto"/>
            <w:bottom w:val="none" w:sz="0" w:space="0" w:color="auto"/>
            <w:right w:val="none" w:sz="0" w:space="0" w:color="auto"/>
          </w:divBdr>
        </w:div>
        <w:div w:id="1933514494">
          <w:marLeft w:val="0"/>
          <w:marRight w:val="0"/>
          <w:marTop w:val="0"/>
          <w:marBottom w:val="0"/>
          <w:divBdr>
            <w:top w:val="none" w:sz="0" w:space="0" w:color="auto"/>
            <w:left w:val="none" w:sz="0" w:space="0" w:color="auto"/>
            <w:bottom w:val="none" w:sz="0" w:space="0" w:color="auto"/>
            <w:right w:val="none" w:sz="0" w:space="0" w:color="auto"/>
          </w:divBdr>
        </w:div>
        <w:div w:id="362942385">
          <w:marLeft w:val="0"/>
          <w:marRight w:val="0"/>
          <w:marTop w:val="0"/>
          <w:marBottom w:val="0"/>
          <w:divBdr>
            <w:top w:val="none" w:sz="0" w:space="0" w:color="auto"/>
            <w:left w:val="none" w:sz="0" w:space="0" w:color="auto"/>
            <w:bottom w:val="none" w:sz="0" w:space="0" w:color="auto"/>
            <w:right w:val="none" w:sz="0" w:space="0" w:color="auto"/>
          </w:divBdr>
        </w:div>
        <w:div w:id="360667246">
          <w:marLeft w:val="0"/>
          <w:marRight w:val="0"/>
          <w:marTop w:val="0"/>
          <w:marBottom w:val="0"/>
          <w:divBdr>
            <w:top w:val="none" w:sz="0" w:space="0" w:color="auto"/>
            <w:left w:val="none" w:sz="0" w:space="0" w:color="auto"/>
            <w:bottom w:val="none" w:sz="0" w:space="0" w:color="auto"/>
            <w:right w:val="none" w:sz="0" w:space="0" w:color="auto"/>
          </w:divBdr>
        </w:div>
        <w:div w:id="242564993">
          <w:marLeft w:val="0"/>
          <w:marRight w:val="0"/>
          <w:marTop w:val="0"/>
          <w:marBottom w:val="0"/>
          <w:divBdr>
            <w:top w:val="none" w:sz="0" w:space="0" w:color="auto"/>
            <w:left w:val="none" w:sz="0" w:space="0" w:color="auto"/>
            <w:bottom w:val="none" w:sz="0" w:space="0" w:color="auto"/>
            <w:right w:val="none" w:sz="0" w:space="0" w:color="auto"/>
          </w:divBdr>
        </w:div>
        <w:div w:id="1511095970">
          <w:marLeft w:val="0"/>
          <w:marRight w:val="0"/>
          <w:marTop w:val="0"/>
          <w:marBottom w:val="0"/>
          <w:divBdr>
            <w:top w:val="none" w:sz="0" w:space="0" w:color="auto"/>
            <w:left w:val="none" w:sz="0" w:space="0" w:color="auto"/>
            <w:bottom w:val="none" w:sz="0" w:space="0" w:color="auto"/>
            <w:right w:val="none" w:sz="0" w:space="0" w:color="auto"/>
          </w:divBdr>
        </w:div>
        <w:div w:id="754739481">
          <w:marLeft w:val="0"/>
          <w:marRight w:val="0"/>
          <w:marTop w:val="0"/>
          <w:marBottom w:val="0"/>
          <w:divBdr>
            <w:top w:val="none" w:sz="0" w:space="0" w:color="auto"/>
            <w:left w:val="none" w:sz="0" w:space="0" w:color="auto"/>
            <w:bottom w:val="none" w:sz="0" w:space="0" w:color="auto"/>
            <w:right w:val="none" w:sz="0" w:space="0" w:color="auto"/>
          </w:divBdr>
        </w:div>
        <w:div w:id="430047614">
          <w:marLeft w:val="0"/>
          <w:marRight w:val="0"/>
          <w:marTop w:val="0"/>
          <w:marBottom w:val="0"/>
          <w:divBdr>
            <w:top w:val="none" w:sz="0" w:space="0" w:color="auto"/>
            <w:left w:val="none" w:sz="0" w:space="0" w:color="auto"/>
            <w:bottom w:val="none" w:sz="0" w:space="0" w:color="auto"/>
            <w:right w:val="none" w:sz="0" w:space="0" w:color="auto"/>
          </w:divBdr>
        </w:div>
        <w:div w:id="1094593198">
          <w:marLeft w:val="0"/>
          <w:marRight w:val="0"/>
          <w:marTop w:val="0"/>
          <w:marBottom w:val="0"/>
          <w:divBdr>
            <w:top w:val="none" w:sz="0" w:space="0" w:color="auto"/>
            <w:left w:val="none" w:sz="0" w:space="0" w:color="auto"/>
            <w:bottom w:val="none" w:sz="0" w:space="0" w:color="auto"/>
            <w:right w:val="none" w:sz="0" w:space="0" w:color="auto"/>
          </w:divBdr>
        </w:div>
        <w:div w:id="1640181319">
          <w:marLeft w:val="0"/>
          <w:marRight w:val="0"/>
          <w:marTop w:val="0"/>
          <w:marBottom w:val="0"/>
          <w:divBdr>
            <w:top w:val="none" w:sz="0" w:space="0" w:color="auto"/>
            <w:left w:val="none" w:sz="0" w:space="0" w:color="auto"/>
            <w:bottom w:val="none" w:sz="0" w:space="0" w:color="auto"/>
            <w:right w:val="none" w:sz="0" w:space="0" w:color="auto"/>
          </w:divBdr>
        </w:div>
        <w:div w:id="1918633367">
          <w:marLeft w:val="0"/>
          <w:marRight w:val="0"/>
          <w:marTop w:val="0"/>
          <w:marBottom w:val="0"/>
          <w:divBdr>
            <w:top w:val="none" w:sz="0" w:space="0" w:color="auto"/>
            <w:left w:val="none" w:sz="0" w:space="0" w:color="auto"/>
            <w:bottom w:val="none" w:sz="0" w:space="0" w:color="auto"/>
            <w:right w:val="none" w:sz="0" w:space="0" w:color="auto"/>
          </w:divBdr>
        </w:div>
        <w:div w:id="1956054969">
          <w:marLeft w:val="0"/>
          <w:marRight w:val="0"/>
          <w:marTop w:val="0"/>
          <w:marBottom w:val="0"/>
          <w:divBdr>
            <w:top w:val="none" w:sz="0" w:space="0" w:color="auto"/>
            <w:left w:val="none" w:sz="0" w:space="0" w:color="auto"/>
            <w:bottom w:val="none" w:sz="0" w:space="0" w:color="auto"/>
            <w:right w:val="none" w:sz="0" w:space="0" w:color="auto"/>
          </w:divBdr>
        </w:div>
        <w:div w:id="1207067191">
          <w:marLeft w:val="0"/>
          <w:marRight w:val="0"/>
          <w:marTop w:val="0"/>
          <w:marBottom w:val="0"/>
          <w:divBdr>
            <w:top w:val="none" w:sz="0" w:space="0" w:color="auto"/>
            <w:left w:val="none" w:sz="0" w:space="0" w:color="auto"/>
            <w:bottom w:val="none" w:sz="0" w:space="0" w:color="auto"/>
            <w:right w:val="none" w:sz="0" w:space="0" w:color="auto"/>
          </w:divBdr>
        </w:div>
        <w:div w:id="1815443150">
          <w:marLeft w:val="0"/>
          <w:marRight w:val="0"/>
          <w:marTop w:val="0"/>
          <w:marBottom w:val="0"/>
          <w:divBdr>
            <w:top w:val="none" w:sz="0" w:space="0" w:color="auto"/>
            <w:left w:val="none" w:sz="0" w:space="0" w:color="auto"/>
            <w:bottom w:val="none" w:sz="0" w:space="0" w:color="auto"/>
            <w:right w:val="none" w:sz="0" w:space="0" w:color="auto"/>
          </w:divBdr>
        </w:div>
        <w:div w:id="1850606537">
          <w:marLeft w:val="0"/>
          <w:marRight w:val="0"/>
          <w:marTop w:val="0"/>
          <w:marBottom w:val="0"/>
          <w:divBdr>
            <w:top w:val="none" w:sz="0" w:space="0" w:color="auto"/>
            <w:left w:val="none" w:sz="0" w:space="0" w:color="auto"/>
            <w:bottom w:val="none" w:sz="0" w:space="0" w:color="auto"/>
            <w:right w:val="none" w:sz="0" w:space="0" w:color="auto"/>
          </w:divBdr>
        </w:div>
        <w:div w:id="1127622436">
          <w:marLeft w:val="0"/>
          <w:marRight w:val="0"/>
          <w:marTop w:val="0"/>
          <w:marBottom w:val="0"/>
          <w:divBdr>
            <w:top w:val="none" w:sz="0" w:space="0" w:color="auto"/>
            <w:left w:val="none" w:sz="0" w:space="0" w:color="auto"/>
            <w:bottom w:val="none" w:sz="0" w:space="0" w:color="auto"/>
            <w:right w:val="none" w:sz="0" w:space="0" w:color="auto"/>
          </w:divBdr>
        </w:div>
        <w:div w:id="477919572">
          <w:marLeft w:val="0"/>
          <w:marRight w:val="0"/>
          <w:marTop w:val="0"/>
          <w:marBottom w:val="0"/>
          <w:divBdr>
            <w:top w:val="none" w:sz="0" w:space="0" w:color="auto"/>
            <w:left w:val="none" w:sz="0" w:space="0" w:color="auto"/>
            <w:bottom w:val="none" w:sz="0" w:space="0" w:color="auto"/>
            <w:right w:val="none" w:sz="0" w:space="0" w:color="auto"/>
          </w:divBdr>
        </w:div>
        <w:div w:id="842747875">
          <w:marLeft w:val="0"/>
          <w:marRight w:val="0"/>
          <w:marTop w:val="0"/>
          <w:marBottom w:val="0"/>
          <w:divBdr>
            <w:top w:val="none" w:sz="0" w:space="0" w:color="auto"/>
            <w:left w:val="none" w:sz="0" w:space="0" w:color="auto"/>
            <w:bottom w:val="none" w:sz="0" w:space="0" w:color="auto"/>
            <w:right w:val="none" w:sz="0" w:space="0" w:color="auto"/>
          </w:divBdr>
        </w:div>
        <w:div w:id="1692292810">
          <w:marLeft w:val="0"/>
          <w:marRight w:val="0"/>
          <w:marTop w:val="0"/>
          <w:marBottom w:val="0"/>
          <w:divBdr>
            <w:top w:val="none" w:sz="0" w:space="0" w:color="auto"/>
            <w:left w:val="none" w:sz="0" w:space="0" w:color="auto"/>
            <w:bottom w:val="none" w:sz="0" w:space="0" w:color="auto"/>
            <w:right w:val="none" w:sz="0" w:space="0" w:color="auto"/>
          </w:divBdr>
        </w:div>
        <w:div w:id="789319058">
          <w:marLeft w:val="0"/>
          <w:marRight w:val="0"/>
          <w:marTop w:val="0"/>
          <w:marBottom w:val="0"/>
          <w:divBdr>
            <w:top w:val="none" w:sz="0" w:space="0" w:color="auto"/>
            <w:left w:val="none" w:sz="0" w:space="0" w:color="auto"/>
            <w:bottom w:val="none" w:sz="0" w:space="0" w:color="auto"/>
            <w:right w:val="none" w:sz="0" w:space="0" w:color="auto"/>
          </w:divBdr>
        </w:div>
        <w:div w:id="869951135">
          <w:marLeft w:val="0"/>
          <w:marRight w:val="0"/>
          <w:marTop w:val="0"/>
          <w:marBottom w:val="0"/>
          <w:divBdr>
            <w:top w:val="none" w:sz="0" w:space="0" w:color="auto"/>
            <w:left w:val="none" w:sz="0" w:space="0" w:color="auto"/>
            <w:bottom w:val="none" w:sz="0" w:space="0" w:color="auto"/>
            <w:right w:val="none" w:sz="0" w:space="0" w:color="auto"/>
          </w:divBdr>
        </w:div>
        <w:div w:id="98842873">
          <w:marLeft w:val="0"/>
          <w:marRight w:val="0"/>
          <w:marTop w:val="0"/>
          <w:marBottom w:val="0"/>
          <w:divBdr>
            <w:top w:val="none" w:sz="0" w:space="0" w:color="auto"/>
            <w:left w:val="none" w:sz="0" w:space="0" w:color="auto"/>
            <w:bottom w:val="none" w:sz="0" w:space="0" w:color="auto"/>
            <w:right w:val="none" w:sz="0" w:space="0" w:color="auto"/>
          </w:divBdr>
        </w:div>
        <w:div w:id="1287544447">
          <w:marLeft w:val="0"/>
          <w:marRight w:val="0"/>
          <w:marTop w:val="0"/>
          <w:marBottom w:val="0"/>
          <w:divBdr>
            <w:top w:val="none" w:sz="0" w:space="0" w:color="auto"/>
            <w:left w:val="none" w:sz="0" w:space="0" w:color="auto"/>
            <w:bottom w:val="none" w:sz="0" w:space="0" w:color="auto"/>
            <w:right w:val="none" w:sz="0" w:space="0" w:color="auto"/>
          </w:divBdr>
        </w:div>
        <w:div w:id="1482891433">
          <w:marLeft w:val="0"/>
          <w:marRight w:val="0"/>
          <w:marTop w:val="0"/>
          <w:marBottom w:val="0"/>
          <w:divBdr>
            <w:top w:val="none" w:sz="0" w:space="0" w:color="auto"/>
            <w:left w:val="none" w:sz="0" w:space="0" w:color="auto"/>
            <w:bottom w:val="none" w:sz="0" w:space="0" w:color="auto"/>
            <w:right w:val="none" w:sz="0" w:space="0" w:color="auto"/>
          </w:divBdr>
        </w:div>
        <w:div w:id="330256804">
          <w:marLeft w:val="0"/>
          <w:marRight w:val="0"/>
          <w:marTop w:val="0"/>
          <w:marBottom w:val="0"/>
          <w:divBdr>
            <w:top w:val="none" w:sz="0" w:space="0" w:color="auto"/>
            <w:left w:val="none" w:sz="0" w:space="0" w:color="auto"/>
            <w:bottom w:val="none" w:sz="0" w:space="0" w:color="auto"/>
            <w:right w:val="none" w:sz="0" w:space="0" w:color="auto"/>
          </w:divBdr>
        </w:div>
        <w:div w:id="262567355">
          <w:marLeft w:val="0"/>
          <w:marRight w:val="0"/>
          <w:marTop w:val="0"/>
          <w:marBottom w:val="0"/>
          <w:divBdr>
            <w:top w:val="none" w:sz="0" w:space="0" w:color="auto"/>
            <w:left w:val="none" w:sz="0" w:space="0" w:color="auto"/>
            <w:bottom w:val="none" w:sz="0" w:space="0" w:color="auto"/>
            <w:right w:val="none" w:sz="0" w:space="0" w:color="auto"/>
          </w:divBdr>
        </w:div>
        <w:div w:id="752703886">
          <w:marLeft w:val="0"/>
          <w:marRight w:val="0"/>
          <w:marTop w:val="0"/>
          <w:marBottom w:val="0"/>
          <w:divBdr>
            <w:top w:val="none" w:sz="0" w:space="0" w:color="auto"/>
            <w:left w:val="none" w:sz="0" w:space="0" w:color="auto"/>
            <w:bottom w:val="none" w:sz="0" w:space="0" w:color="auto"/>
            <w:right w:val="none" w:sz="0" w:space="0" w:color="auto"/>
          </w:divBdr>
        </w:div>
        <w:div w:id="1069424666">
          <w:marLeft w:val="0"/>
          <w:marRight w:val="0"/>
          <w:marTop w:val="0"/>
          <w:marBottom w:val="0"/>
          <w:divBdr>
            <w:top w:val="none" w:sz="0" w:space="0" w:color="auto"/>
            <w:left w:val="none" w:sz="0" w:space="0" w:color="auto"/>
            <w:bottom w:val="none" w:sz="0" w:space="0" w:color="auto"/>
            <w:right w:val="none" w:sz="0" w:space="0" w:color="auto"/>
          </w:divBdr>
        </w:div>
        <w:div w:id="674965008">
          <w:marLeft w:val="0"/>
          <w:marRight w:val="0"/>
          <w:marTop w:val="0"/>
          <w:marBottom w:val="0"/>
          <w:divBdr>
            <w:top w:val="none" w:sz="0" w:space="0" w:color="auto"/>
            <w:left w:val="none" w:sz="0" w:space="0" w:color="auto"/>
            <w:bottom w:val="none" w:sz="0" w:space="0" w:color="auto"/>
            <w:right w:val="none" w:sz="0" w:space="0" w:color="auto"/>
          </w:divBdr>
        </w:div>
        <w:div w:id="1198548995">
          <w:marLeft w:val="0"/>
          <w:marRight w:val="0"/>
          <w:marTop w:val="0"/>
          <w:marBottom w:val="0"/>
          <w:divBdr>
            <w:top w:val="none" w:sz="0" w:space="0" w:color="auto"/>
            <w:left w:val="none" w:sz="0" w:space="0" w:color="auto"/>
            <w:bottom w:val="none" w:sz="0" w:space="0" w:color="auto"/>
            <w:right w:val="none" w:sz="0" w:space="0" w:color="auto"/>
          </w:divBdr>
        </w:div>
        <w:div w:id="1785036633">
          <w:marLeft w:val="0"/>
          <w:marRight w:val="0"/>
          <w:marTop w:val="0"/>
          <w:marBottom w:val="0"/>
          <w:divBdr>
            <w:top w:val="none" w:sz="0" w:space="0" w:color="auto"/>
            <w:left w:val="none" w:sz="0" w:space="0" w:color="auto"/>
            <w:bottom w:val="none" w:sz="0" w:space="0" w:color="auto"/>
            <w:right w:val="none" w:sz="0" w:space="0" w:color="auto"/>
          </w:divBdr>
        </w:div>
        <w:div w:id="721977007">
          <w:marLeft w:val="0"/>
          <w:marRight w:val="0"/>
          <w:marTop w:val="0"/>
          <w:marBottom w:val="0"/>
          <w:divBdr>
            <w:top w:val="none" w:sz="0" w:space="0" w:color="auto"/>
            <w:left w:val="none" w:sz="0" w:space="0" w:color="auto"/>
            <w:bottom w:val="none" w:sz="0" w:space="0" w:color="auto"/>
            <w:right w:val="none" w:sz="0" w:space="0" w:color="auto"/>
          </w:divBdr>
        </w:div>
        <w:div w:id="684475605">
          <w:marLeft w:val="0"/>
          <w:marRight w:val="0"/>
          <w:marTop w:val="0"/>
          <w:marBottom w:val="0"/>
          <w:divBdr>
            <w:top w:val="none" w:sz="0" w:space="0" w:color="auto"/>
            <w:left w:val="none" w:sz="0" w:space="0" w:color="auto"/>
            <w:bottom w:val="none" w:sz="0" w:space="0" w:color="auto"/>
            <w:right w:val="none" w:sz="0" w:space="0" w:color="auto"/>
          </w:divBdr>
        </w:div>
        <w:div w:id="736830503">
          <w:marLeft w:val="0"/>
          <w:marRight w:val="0"/>
          <w:marTop w:val="0"/>
          <w:marBottom w:val="0"/>
          <w:divBdr>
            <w:top w:val="none" w:sz="0" w:space="0" w:color="auto"/>
            <w:left w:val="none" w:sz="0" w:space="0" w:color="auto"/>
            <w:bottom w:val="none" w:sz="0" w:space="0" w:color="auto"/>
            <w:right w:val="none" w:sz="0" w:space="0" w:color="auto"/>
          </w:divBdr>
        </w:div>
        <w:div w:id="2125725850">
          <w:marLeft w:val="0"/>
          <w:marRight w:val="0"/>
          <w:marTop w:val="0"/>
          <w:marBottom w:val="0"/>
          <w:divBdr>
            <w:top w:val="none" w:sz="0" w:space="0" w:color="auto"/>
            <w:left w:val="none" w:sz="0" w:space="0" w:color="auto"/>
            <w:bottom w:val="none" w:sz="0" w:space="0" w:color="auto"/>
            <w:right w:val="none" w:sz="0" w:space="0" w:color="auto"/>
          </w:divBdr>
        </w:div>
        <w:div w:id="589436535">
          <w:marLeft w:val="0"/>
          <w:marRight w:val="0"/>
          <w:marTop w:val="0"/>
          <w:marBottom w:val="0"/>
          <w:divBdr>
            <w:top w:val="none" w:sz="0" w:space="0" w:color="auto"/>
            <w:left w:val="none" w:sz="0" w:space="0" w:color="auto"/>
            <w:bottom w:val="none" w:sz="0" w:space="0" w:color="auto"/>
            <w:right w:val="none" w:sz="0" w:space="0" w:color="auto"/>
          </w:divBdr>
        </w:div>
        <w:div w:id="1353532297">
          <w:marLeft w:val="0"/>
          <w:marRight w:val="0"/>
          <w:marTop w:val="0"/>
          <w:marBottom w:val="0"/>
          <w:divBdr>
            <w:top w:val="none" w:sz="0" w:space="0" w:color="auto"/>
            <w:left w:val="none" w:sz="0" w:space="0" w:color="auto"/>
            <w:bottom w:val="none" w:sz="0" w:space="0" w:color="auto"/>
            <w:right w:val="none" w:sz="0" w:space="0" w:color="auto"/>
          </w:divBdr>
        </w:div>
        <w:div w:id="1902592284">
          <w:marLeft w:val="0"/>
          <w:marRight w:val="0"/>
          <w:marTop w:val="0"/>
          <w:marBottom w:val="0"/>
          <w:divBdr>
            <w:top w:val="none" w:sz="0" w:space="0" w:color="auto"/>
            <w:left w:val="none" w:sz="0" w:space="0" w:color="auto"/>
            <w:bottom w:val="none" w:sz="0" w:space="0" w:color="auto"/>
            <w:right w:val="none" w:sz="0" w:space="0" w:color="auto"/>
          </w:divBdr>
        </w:div>
        <w:div w:id="1627196667">
          <w:marLeft w:val="0"/>
          <w:marRight w:val="0"/>
          <w:marTop w:val="0"/>
          <w:marBottom w:val="0"/>
          <w:divBdr>
            <w:top w:val="none" w:sz="0" w:space="0" w:color="auto"/>
            <w:left w:val="none" w:sz="0" w:space="0" w:color="auto"/>
            <w:bottom w:val="none" w:sz="0" w:space="0" w:color="auto"/>
            <w:right w:val="none" w:sz="0" w:space="0" w:color="auto"/>
          </w:divBdr>
        </w:div>
        <w:div w:id="2046253736">
          <w:marLeft w:val="0"/>
          <w:marRight w:val="0"/>
          <w:marTop w:val="0"/>
          <w:marBottom w:val="0"/>
          <w:divBdr>
            <w:top w:val="none" w:sz="0" w:space="0" w:color="auto"/>
            <w:left w:val="none" w:sz="0" w:space="0" w:color="auto"/>
            <w:bottom w:val="none" w:sz="0" w:space="0" w:color="auto"/>
            <w:right w:val="none" w:sz="0" w:space="0" w:color="auto"/>
          </w:divBdr>
        </w:div>
        <w:div w:id="1882549048">
          <w:marLeft w:val="0"/>
          <w:marRight w:val="0"/>
          <w:marTop w:val="0"/>
          <w:marBottom w:val="0"/>
          <w:divBdr>
            <w:top w:val="none" w:sz="0" w:space="0" w:color="auto"/>
            <w:left w:val="none" w:sz="0" w:space="0" w:color="auto"/>
            <w:bottom w:val="none" w:sz="0" w:space="0" w:color="auto"/>
            <w:right w:val="none" w:sz="0" w:space="0" w:color="auto"/>
          </w:divBdr>
        </w:div>
        <w:div w:id="1949316524">
          <w:marLeft w:val="0"/>
          <w:marRight w:val="0"/>
          <w:marTop w:val="0"/>
          <w:marBottom w:val="0"/>
          <w:divBdr>
            <w:top w:val="none" w:sz="0" w:space="0" w:color="auto"/>
            <w:left w:val="none" w:sz="0" w:space="0" w:color="auto"/>
            <w:bottom w:val="none" w:sz="0" w:space="0" w:color="auto"/>
            <w:right w:val="none" w:sz="0" w:space="0" w:color="auto"/>
          </w:divBdr>
        </w:div>
        <w:div w:id="368729116">
          <w:marLeft w:val="0"/>
          <w:marRight w:val="0"/>
          <w:marTop w:val="0"/>
          <w:marBottom w:val="0"/>
          <w:divBdr>
            <w:top w:val="none" w:sz="0" w:space="0" w:color="auto"/>
            <w:left w:val="none" w:sz="0" w:space="0" w:color="auto"/>
            <w:bottom w:val="none" w:sz="0" w:space="0" w:color="auto"/>
            <w:right w:val="none" w:sz="0" w:space="0" w:color="auto"/>
          </w:divBdr>
        </w:div>
        <w:div w:id="1173953641">
          <w:marLeft w:val="0"/>
          <w:marRight w:val="0"/>
          <w:marTop w:val="0"/>
          <w:marBottom w:val="0"/>
          <w:divBdr>
            <w:top w:val="none" w:sz="0" w:space="0" w:color="auto"/>
            <w:left w:val="none" w:sz="0" w:space="0" w:color="auto"/>
            <w:bottom w:val="none" w:sz="0" w:space="0" w:color="auto"/>
            <w:right w:val="none" w:sz="0" w:space="0" w:color="auto"/>
          </w:divBdr>
        </w:div>
        <w:div w:id="2058702005">
          <w:marLeft w:val="0"/>
          <w:marRight w:val="0"/>
          <w:marTop w:val="0"/>
          <w:marBottom w:val="0"/>
          <w:divBdr>
            <w:top w:val="none" w:sz="0" w:space="0" w:color="auto"/>
            <w:left w:val="none" w:sz="0" w:space="0" w:color="auto"/>
            <w:bottom w:val="none" w:sz="0" w:space="0" w:color="auto"/>
            <w:right w:val="none" w:sz="0" w:space="0" w:color="auto"/>
          </w:divBdr>
        </w:div>
        <w:div w:id="1665890868">
          <w:marLeft w:val="0"/>
          <w:marRight w:val="0"/>
          <w:marTop w:val="0"/>
          <w:marBottom w:val="0"/>
          <w:divBdr>
            <w:top w:val="none" w:sz="0" w:space="0" w:color="auto"/>
            <w:left w:val="none" w:sz="0" w:space="0" w:color="auto"/>
            <w:bottom w:val="none" w:sz="0" w:space="0" w:color="auto"/>
            <w:right w:val="none" w:sz="0" w:space="0" w:color="auto"/>
          </w:divBdr>
        </w:div>
        <w:div w:id="1212303965">
          <w:marLeft w:val="0"/>
          <w:marRight w:val="0"/>
          <w:marTop w:val="0"/>
          <w:marBottom w:val="0"/>
          <w:divBdr>
            <w:top w:val="none" w:sz="0" w:space="0" w:color="auto"/>
            <w:left w:val="none" w:sz="0" w:space="0" w:color="auto"/>
            <w:bottom w:val="none" w:sz="0" w:space="0" w:color="auto"/>
            <w:right w:val="none" w:sz="0" w:space="0" w:color="auto"/>
          </w:divBdr>
        </w:div>
        <w:div w:id="1852255761">
          <w:marLeft w:val="0"/>
          <w:marRight w:val="0"/>
          <w:marTop w:val="0"/>
          <w:marBottom w:val="0"/>
          <w:divBdr>
            <w:top w:val="none" w:sz="0" w:space="0" w:color="auto"/>
            <w:left w:val="none" w:sz="0" w:space="0" w:color="auto"/>
            <w:bottom w:val="none" w:sz="0" w:space="0" w:color="auto"/>
            <w:right w:val="none" w:sz="0" w:space="0" w:color="auto"/>
          </w:divBdr>
        </w:div>
        <w:div w:id="1604075626">
          <w:marLeft w:val="0"/>
          <w:marRight w:val="0"/>
          <w:marTop w:val="0"/>
          <w:marBottom w:val="0"/>
          <w:divBdr>
            <w:top w:val="none" w:sz="0" w:space="0" w:color="auto"/>
            <w:left w:val="none" w:sz="0" w:space="0" w:color="auto"/>
            <w:bottom w:val="none" w:sz="0" w:space="0" w:color="auto"/>
            <w:right w:val="none" w:sz="0" w:space="0" w:color="auto"/>
          </w:divBdr>
        </w:div>
        <w:div w:id="1065033744">
          <w:marLeft w:val="0"/>
          <w:marRight w:val="0"/>
          <w:marTop w:val="0"/>
          <w:marBottom w:val="0"/>
          <w:divBdr>
            <w:top w:val="none" w:sz="0" w:space="0" w:color="auto"/>
            <w:left w:val="none" w:sz="0" w:space="0" w:color="auto"/>
            <w:bottom w:val="none" w:sz="0" w:space="0" w:color="auto"/>
            <w:right w:val="none" w:sz="0" w:space="0" w:color="auto"/>
          </w:divBdr>
        </w:div>
        <w:div w:id="624653629">
          <w:marLeft w:val="0"/>
          <w:marRight w:val="0"/>
          <w:marTop w:val="0"/>
          <w:marBottom w:val="0"/>
          <w:divBdr>
            <w:top w:val="none" w:sz="0" w:space="0" w:color="auto"/>
            <w:left w:val="none" w:sz="0" w:space="0" w:color="auto"/>
            <w:bottom w:val="none" w:sz="0" w:space="0" w:color="auto"/>
            <w:right w:val="none" w:sz="0" w:space="0" w:color="auto"/>
          </w:divBdr>
        </w:div>
        <w:div w:id="1657293766">
          <w:marLeft w:val="0"/>
          <w:marRight w:val="0"/>
          <w:marTop w:val="0"/>
          <w:marBottom w:val="0"/>
          <w:divBdr>
            <w:top w:val="none" w:sz="0" w:space="0" w:color="auto"/>
            <w:left w:val="none" w:sz="0" w:space="0" w:color="auto"/>
            <w:bottom w:val="none" w:sz="0" w:space="0" w:color="auto"/>
            <w:right w:val="none" w:sz="0" w:space="0" w:color="auto"/>
          </w:divBdr>
        </w:div>
        <w:div w:id="2055957845">
          <w:marLeft w:val="0"/>
          <w:marRight w:val="0"/>
          <w:marTop w:val="0"/>
          <w:marBottom w:val="0"/>
          <w:divBdr>
            <w:top w:val="none" w:sz="0" w:space="0" w:color="auto"/>
            <w:left w:val="none" w:sz="0" w:space="0" w:color="auto"/>
            <w:bottom w:val="none" w:sz="0" w:space="0" w:color="auto"/>
            <w:right w:val="none" w:sz="0" w:space="0" w:color="auto"/>
          </w:divBdr>
        </w:div>
        <w:div w:id="1883133764">
          <w:marLeft w:val="0"/>
          <w:marRight w:val="0"/>
          <w:marTop w:val="0"/>
          <w:marBottom w:val="0"/>
          <w:divBdr>
            <w:top w:val="none" w:sz="0" w:space="0" w:color="auto"/>
            <w:left w:val="none" w:sz="0" w:space="0" w:color="auto"/>
            <w:bottom w:val="none" w:sz="0" w:space="0" w:color="auto"/>
            <w:right w:val="none" w:sz="0" w:space="0" w:color="auto"/>
          </w:divBdr>
        </w:div>
        <w:div w:id="1519806476">
          <w:marLeft w:val="0"/>
          <w:marRight w:val="0"/>
          <w:marTop w:val="0"/>
          <w:marBottom w:val="0"/>
          <w:divBdr>
            <w:top w:val="none" w:sz="0" w:space="0" w:color="auto"/>
            <w:left w:val="none" w:sz="0" w:space="0" w:color="auto"/>
            <w:bottom w:val="none" w:sz="0" w:space="0" w:color="auto"/>
            <w:right w:val="none" w:sz="0" w:space="0" w:color="auto"/>
          </w:divBdr>
        </w:div>
        <w:div w:id="715544580">
          <w:marLeft w:val="0"/>
          <w:marRight w:val="0"/>
          <w:marTop w:val="0"/>
          <w:marBottom w:val="0"/>
          <w:divBdr>
            <w:top w:val="none" w:sz="0" w:space="0" w:color="auto"/>
            <w:left w:val="none" w:sz="0" w:space="0" w:color="auto"/>
            <w:bottom w:val="none" w:sz="0" w:space="0" w:color="auto"/>
            <w:right w:val="none" w:sz="0" w:space="0" w:color="auto"/>
          </w:divBdr>
        </w:div>
        <w:div w:id="1005128892">
          <w:marLeft w:val="0"/>
          <w:marRight w:val="0"/>
          <w:marTop w:val="0"/>
          <w:marBottom w:val="0"/>
          <w:divBdr>
            <w:top w:val="none" w:sz="0" w:space="0" w:color="auto"/>
            <w:left w:val="none" w:sz="0" w:space="0" w:color="auto"/>
            <w:bottom w:val="none" w:sz="0" w:space="0" w:color="auto"/>
            <w:right w:val="none" w:sz="0" w:space="0" w:color="auto"/>
          </w:divBdr>
        </w:div>
        <w:div w:id="564603342">
          <w:marLeft w:val="0"/>
          <w:marRight w:val="0"/>
          <w:marTop w:val="0"/>
          <w:marBottom w:val="0"/>
          <w:divBdr>
            <w:top w:val="none" w:sz="0" w:space="0" w:color="auto"/>
            <w:left w:val="none" w:sz="0" w:space="0" w:color="auto"/>
            <w:bottom w:val="none" w:sz="0" w:space="0" w:color="auto"/>
            <w:right w:val="none" w:sz="0" w:space="0" w:color="auto"/>
          </w:divBdr>
        </w:div>
        <w:div w:id="1396315437">
          <w:marLeft w:val="0"/>
          <w:marRight w:val="0"/>
          <w:marTop w:val="0"/>
          <w:marBottom w:val="0"/>
          <w:divBdr>
            <w:top w:val="none" w:sz="0" w:space="0" w:color="auto"/>
            <w:left w:val="none" w:sz="0" w:space="0" w:color="auto"/>
            <w:bottom w:val="none" w:sz="0" w:space="0" w:color="auto"/>
            <w:right w:val="none" w:sz="0" w:space="0" w:color="auto"/>
          </w:divBdr>
        </w:div>
        <w:div w:id="1684550857">
          <w:marLeft w:val="0"/>
          <w:marRight w:val="0"/>
          <w:marTop w:val="0"/>
          <w:marBottom w:val="0"/>
          <w:divBdr>
            <w:top w:val="none" w:sz="0" w:space="0" w:color="auto"/>
            <w:left w:val="none" w:sz="0" w:space="0" w:color="auto"/>
            <w:bottom w:val="none" w:sz="0" w:space="0" w:color="auto"/>
            <w:right w:val="none" w:sz="0" w:space="0" w:color="auto"/>
          </w:divBdr>
        </w:div>
        <w:div w:id="381633020">
          <w:marLeft w:val="0"/>
          <w:marRight w:val="0"/>
          <w:marTop w:val="0"/>
          <w:marBottom w:val="0"/>
          <w:divBdr>
            <w:top w:val="none" w:sz="0" w:space="0" w:color="auto"/>
            <w:left w:val="none" w:sz="0" w:space="0" w:color="auto"/>
            <w:bottom w:val="none" w:sz="0" w:space="0" w:color="auto"/>
            <w:right w:val="none" w:sz="0" w:space="0" w:color="auto"/>
          </w:divBdr>
        </w:div>
        <w:div w:id="38477793">
          <w:marLeft w:val="0"/>
          <w:marRight w:val="0"/>
          <w:marTop w:val="0"/>
          <w:marBottom w:val="0"/>
          <w:divBdr>
            <w:top w:val="none" w:sz="0" w:space="0" w:color="auto"/>
            <w:left w:val="none" w:sz="0" w:space="0" w:color="auto"/>
            <w:bottom w:val="none" w:sz="0" w:space="0" w:color="auto"/>
            <w:right w:val="none" w:sz="0" w:space="0" w:color="auto"/>
          </w:divBdr>
        </w:div>
        <w:div w:id="459350360">
          <w:marLeft w:val="0"/>
          <w:marRight w:val="0"/>
          <w:marTop w:val="0"/>
          <w:marBottom w:val="0"/>
          <w:divBdr>
            <w:top w:val="none" w:sz="0" w:space="0" w:color="auto"/>
            <w:left w:val="none" w:sz="0" w:space="0" w:color="auto"/>
            <w:bottom w:val="none" w:sz="0" w:space="0" w:color="auto"/>
            <w:right w:val="none" w:sz="0" w:space="0" w:color="auto"/>
          </w:divBdr>
        </w:div>
        <w:div w:id="1196306359">
          <w:marLeft w:val="0"/>
          <w:marRight w:val="0"/>
          <w:marTop w:val="0"/>
          <w:marBottom w:val="0"/>
          <w:divBdr>
            <w:top w:val="none" w:sz="0" w:space="0" w:color="auto"/>
            <w:left w:val="none" w:sz="0" w:space="0" w:color="auto"/>
            <w:bottom w:val="none" w:sz="0" w:space="0" w:color="auto"/>
            <w:right w:val="none" w:sz="0" w:space="0" w:color="auto"/>
          </w:divBdr>
        </w:div>
        <w:div w:id="94713655">
          <w:marLeft w:val="0"/>
          <w:marRight w:val="0"/>
          <w:marTop w:val="0"/>
          <w:marBottom w:val="0"/>
          <w:divBdr>
            <w:top w:val="none" w:sz="0" w:space="0" w:color="auto"/>
            <w:left w:val="none" w:sz="0" w:space="0" w:color="auto"/>
            <w:bottom w:val="none" w:sz="0" w:space="0" w:color="auto"/>
            <w:right w:val="none" w:sz="0" w:space="0" w:color="auto"/>
          </w:divBdr>
        </w:div>
        <w:div w:id="1158769890">
          <w:marLeft w:val="0"/>
          <w:marRight w:val="0"/>
          <w:marTop w:val="0"/>
          <w:marBottom w:val="0"/>
          <w:divBdr>
            <w:top w:val="none" w:sz="0" w:space="0" w:color="auto"/>
            <w:left w:val="none" w:sz="0" w:space="0" w:color="auto"/>
            <w:bottom w:val="none" w:sz="0" w:space="0" w:color="auto"/>
            <w:right w:val="none" w:sz="0" w:space="0" w:color="auto"/>
          </w:divBdr>
        </w:div>
        <w:div w:id="992679316">
          <w:marLeft w:val="0"/>
          <w:marRight w:val="0"/>
          <w:marTop w:val="0"/>
          <w:marBottom w:val="0"/>
          <w:divBdr>
            <w:top w:val="none" w:sz="0" w:space="0" w:color="auto"/>
            <w:left w:val="none" w:sz="0" w:space="0" w:color="auto"/>
            <w:bottom w:val="none" w:sz="0" w:space="0" w:color="auto"/>
            <w:right w:val="none" w:sz="0" w:space="0" w:color="auto"/>
          </w:divBdr>
        </w:div>
        <w:div w:id="1639803641">
          <w:marLeft w:val="0"/>
          <w:marRight w:val="0"/>
          <w:marTop w:val="0"/>
          <w:marBottom w:val="0"/>
          <w:divBdr>
            <w:top w:val="none" w:sz="0" w:space="0" w:color="auto"/>
            <w:left w:val="none" w:sz="0" w:space="0" w:color="auto"/>
            <w:bottom w:val="none" w:sz="0" w:space="0" w:color="auto"/>
            <w:right w:val="none" w:sz="0" w:space="0" w:color="auto"/>
          </w:divBdr>
        </w:div>
        <w:div w:id="1969118901">
          <w:marLeft w:val="0"/>
          <w:marRight w:val="0"/>
          <w:marTop w:val="0"/>
          <w:marBottom w:val="0"/>
          <w:divBdr>
            <w:top w:val="none" w:sz="0" w:space="0" w:color="auto"/>
            <w:left w:val="none" w:sz="0" w:space="0" w:color="auto"/>
            <w:bottom w:val="none" w:sz="0" w:space="0" w:color="auto"/>
            <w:right w:val="none" w:sz="0" w:space="0" w:color="auto"/>
          </w:divBdr>
        </w:div>
        <w:div w:id="1484348228">
          <w:marLeft w:val="0"/>
          <w:marRight w:val="0"/>
          <w:marTop w:val="0"/>
          <w:marBottom w:val="0"/>
          <w:divBdr>
            <w:top w:val="none" w:sz="0" w:space="0" w:color="auto"/>
            <w:left w:val="none" w:sz="0" w:space="0" w:color="auto"/>
            <w:bottom w:val="none" w:sz="0" w:space="0" w:color="auto"/>
            <w:right w:val="none" w:sz="0" w:space="0" w:color="auto"/>
          </w:divBdr>
        </w:div>
        <w:div w:id="1483697348">
          <w:marLeft w:val="0"/>
          <w:marRight w:val="0"/>
          <w:marTop w:val="0"/>
          <w:marBottom w:val="0"/>
          <w:divBdr>
            <w:top w:val="none" w:sz="0" w:space="0" w:color="auto"/>
            <w:left w:val="none" w:sz="0" w:space="0" w:color="auto"/>
            <w:bottom w:val="none" w:sz="0" w:space="0" w:color="auto"/>
            <w:right w:val="none" w:sz="0" w:space="0" w:color="auto"/>
          </w:divBdr>
        </w:div>
        <w:div w:id="1304040194">
          <w:marLeft w:val="0"/>
          <w:marRight w:val="0"/>
          <w:marTop w:val="0"/>
          <w:marBottom w:val="0"/>
          <w:divBdr>
            <w:top w:val="none" w:sz="0" w:space="0" w:color="auto"/>
            <w:left w:val="none" w:sz="0" w:space="0" w:color="auto"/>
            <w:bottom w:val="none" w:sz="0" w:space="0" w:color="auto"/>
            <w:right w:val="none" w:sz="0" w:space="0" w:color="auto"/>
          </w:divBdr>
        </w:div>
        <w:div w:id="1125468228">
          <w:marLeft w:val="0"/>
          <w:marRight w:val="0"/>
          <w:marTop w:val="0"/>
          <w:marBottom w:val="0"/>
          <w:divBdr>
            <w:top w:val="none" w:sz="0" w:space="0" w:color="auto"/>
            <w:left w:val="none" w:sz="0" w:space="0" w:color="auto"/>
            <w:bottom w:val="none" w:sz="0" w:space="0" w:color="auto"/>
            <w:right w:val="none" w:sz="0" w:space="0" w:color="auto"/>
          </w:divBdr>
        </w:div>
        <w:div w:id="2059012797">
          <w:marLeft w:val="0"/>
          <w:marRight w:val="0"/>
          <w:marTop w:val="0"/>
          <w:marBottom w:val="0"/>
          <w:divBdr>
            <w:top w:val="none" w:sz="0" w:space="0" w:color="auto"/>
            <w:left w:val="none" w:sz="0" w:space="0" w:color="auto"/>
            <w:bottom w:val="none" w:sz="0" w:space="0" w:color="auto"/>
            <w:right w:val="none" w:sz="0" w:space="0" w:color="auto"/>
          </w:divBdr>
        </w:div>
        <w:div w:id="129440263">
          <w:marLeft w:val="0"/>
          <w:marRight w:val="0"/>
          <w:marTop w:val="0"/>
          <w:marBottom w:val="0"/>
          <w:divBdr>
            <w:top w:val="none" w:sz="0" w:space="0" w:color="auto"/>
            <w:left w:val="none" w:sz="0" w:space="0" w:color="auto"/>
            <w:bottom w:val="none" w:sz="0" w:space="0" w:color="auto"/>
            <w:right w:val="none" w:sz="0" w:space="0" w:color="auto"/>
          </w:divBdr>
        </w:div>
        <w:div w:id="357317704">
          <w:marLeft w:val="0"/>
          <w:marRight w:val="0"/>
          <w:marTop w:val="0"/>
          <w:marBottom w:val="0"/>
          <w:divBdr>
            <w:top w:val="none" w:sz="0" w:space="0" w:color="auto"/>
            <w:left w:val="none" w:sz="0" w:space="0" w:color="auto"/>
            <w:bottom w:val="none" w:sz="0" w:space="0" w:color="auto"/>
            <w:right w:val="none" w:sz="0" w:space="0" w:color="auto"/>
          </w:divBdr>
        </w:div>
        <w:div w:id="934942039">
          <w:marLeft w:val="0"/>
          <w:marRight w:val="0"/>
          <w:marTop w:val="0"/>
          <w:marBottom w:val="0"/>
          <w:divBdr>
            <w:top w:val="none" w:sz="0" w:space="0" w:color="auto"/>
            <w:left w:val="none" w:sz="0" w:space="0" w:color="auto"/>
            <w:bottom w:val="none" w:sz="0" w:space="0" w:color="auto"/>
            <w:right w:val="none" w:sz="0" w:space="0" w:color="auto"/>
          </w:divBdr>
        </w:div>
        <w:div w:id="846600966">
          <w:marLeft w:val="0"/>
          <w:marRight w:val="0"/>
          <w:marTop w:val="0"/>
          <w:marBottom w:val="0"/>
          <w:divBdr>
            <w:top w:val="none" w:sz="0" w:space="0" w:color="auto"/>
            <w:left w:val="none" w:sz="0" w:space="0" w:color="auto"/>
            <w:bottom w:val="none" w:sz="0" w:space="0" w:color="auto"/>
            <w:right w:val="none" w:sz="0" w:space="0" w:color="auto"/>
          </w:divBdr>
        </w:div>
        <w:div w:id="1438982218">
          <w:marLeft w:val="0"/>
          <w:marRight w:val="0"/>
          <w:marTop w:val="0"/>
          <w:marBottom w:val="0"/>
          <w:divBdr>
            <w:top w:val="none" w:sz="0" w:space="0" w:color="auto"/>
            <w:left w:val="none" w:sz="0" w:space="0" w:color="auto"/>
            <w:bottom w:val="none" w:sz="0" w:space="0" w:color="auto"/>
            <w:right w:val="none" w:sz="0" w:space="0" w:color="auto"/>
          </w:divBdr>
        </w:div>
        <w:div w:id="905871034">
          <w:marLeft w:val="0"/>
          <w:marRight w:val="0"/>
          <w:marTop w:val="0"/>
          <w:marBottom w:val="0"/>
          <w:divBdr>
            <w:top w:val="none" w:sz="0" w:space="0" w:color="auto"/>
            <w:left w:val="none" w:sz="0" w:space="0" w:color="auto"/>
            <w:bottom w:val="none" w:sz="0" w:space="0" w:color="auto"/>
            <w:right w:val="none" w:sz="0" w:space="0" w:color="auto"/>
          </w:divBdr>
        </w:div>
        <w:div w:id="1135221079">
          <w:marLeft w:val="0"/>
          <w:marRight w:val="0"/>
          <w:marTop w:val="0"/>
          <w:marBottom w:val="0"/>
          <w:divBdr>
            <w:top w:val="none" w:sz="0" w:space="0" w:color="auto"/>
            <w:left w:val="none" w:sz="0" w:space="0" w:color="auto"/>
            <w:bottom w:val="none" w:sz="0" w:space="0" w:color="auto"/>
            <w:right w:val="none" w:sz="0" w:space="0" w:color="auto"/>
          </w:divBdr>
        </w:div>
        <w:div w:id="976493046">
          <w:marLeft w:val="0"/>
          <w:marRight w:val="0"/>
          <w:marTop w:val="0"/>
          <w:marBottom w:val="0"/>
          <w:divBdr>
            <w:top w:val="none" w:sz="0" w:space="0" w:color="auto"/>
            <w:left w:val="none" w:sz="0" w:space="0" w:color="auto"/>
            <w:bottom w:val="none" w:sz="0" w:space="0" w:color="auto"/>
            <w:right w:val="none" w:sz="0" w:space="0" w:color="auto"/>
          </w:divBdr>
        </w:div>
        <w:div w:id="2094475425">
          <w:marLeft w:val="0"/>
          <w:marRight w:val="0"/>
          <w:marTop w:val="0"/>
          <w:marBottom w:val="0"/>
          <w:divBdr>
            <w:top w:val="none" w:sz="0" w:space="0" w:color="auto"/>
            <w:left w:val="none" w:sz="0" w:space="0" w:color="auto"/>
            <w:bottom w:val="none" w:sz="0" w:space="0" w:color="auto"/>
            <w:right w:val="none" w:sz="0" w:space="0" w:color="auto"/>
          </w:divBdr>
        </w:div>
        <w:div w:id="1330251034">
          <w:marLeft w:val="0"/>
          <w:marRight w:val="0"/>
          <w:marTop w:val="0"/>
          <w:marBottom w:val="0"/>
          <w:divBdr>
            <w:top w:val="none" w:sz="0" w:space="0" w:color="auto"/>
            <w:left w:val="none" w:sz="0" w:space="0" w:color="auto"/>
            <w:bottom w:val="none" w:sz="0" w:space="0" w:color="auto"/>
            <w:right w:val="none" w:sz="0" w:space="0" w:color="auto"/>
          </w:divBdr>
        </w:div>
      </w:divsChild>
    </w:div>
    <w:div w:id="1323121236">
      <w:bodyDiv w:val="1"/>
      <w:marLeft w:val="0"/>
      <w:marRight w:val="0"/>
      <w:marTop w:val="0"/>
      <w:marBottom w:val="0"/>
      <w:divBdr>
        <w:top w:val="none" w:sz="0" w:space="0" w:color="auto"/>
        <w:left w:val="none" w:sz="0" w:space="0" w:color="auto"/>
        <w:bottom w:val="none" w:sz="0" w:space="0" w:color="auto"/>
        <w:right w:val="none" w:sz="0" w:space="0" w:color="auto"/>
      </w:divBdr>
    </w:div>
    <w:div w:id="1375883586">
      <w:bodyDiv w:val="1"/>
      <w:marLeft w:val="0"/>
      <w:marRight w:val="0"/>
      <w:marTop w:val="0"/>
      <w:marBottom w:val="0"/>
      <w:divBdr>
        <w:top w:val="none" w:sz="0" w:space="0" w:color="auto"/>
        <w:left w:val="none" w:sz="0" w:space="0" w:color="auto"/>
        <w:bottom w:val="none" w:sz="0" w:space="0" w:color="auto"/>
        <w:right w:val="none" w:sz="0" w:space="0" w:color="auto"/>
      </w:divBdr>
    </w:div>
    <w:div w:id="1419062267">
      <w:bodyDiv w:val="1"/>
      <w:marLeft w:val="0"/>
      <w:marRight w:val="0"/>
      <w:marTop w:val="0"/>
      <w:marBottom w:val="0"/>
      <w:divBdr>
        <w:top w:val="none" w:sz="0" w:space="0" w:color="auto"/>
        <w:left w:val="none" w:sz="0" w:space="0" w:color="auto"/>
        <w:bottom w:val="none" w:sz="0" w:space="0" w:color="auto"/>
        <w:right w:val="none" w:sz="0" w:space="0" w:color="auto"/>
      </w:divBdr>
    </w:div>
    <w:div w:id="1447770952">
      <w:bodyDiv w:val="1"/>
      <w:marLeft w:val="0"/>
      <w:marRight w:val="0"/>
      <w:marTop w:val="0"/>
      <w:marBottom w:val="0"/>
      <w:divBdr>
        <w:top w:val="none" w:sz="0" w:space="0" w:color="auto"/>
        <w:left w:val="none" w:sz="0" w:space="0" w:color="auto"/>
        <w:bottom w:val="none" w:sz="0" w:space="0" w:color="auto"/>
        <w:right w:val="none" w:sz="0" w:space="0" w:color="auto"/>
      </w:divBdr>
    </w:div>
    <w:div w:id="1475414181">
      <w:bodyDiv w:val="1"/>
      <w:marLeft w:val="0"/>
      <w:marRight w:val="0"/>
      <w:marTop w:val="0"/>
      <w:marBottom w:val="0"/>
      <w:divBdr>
        <w:top w:val="none" w:sz="0" w:space="0" w:color="auto"/>
        <w:left w:val="none" w:sz="0" w:space="0" w:color="auto"/>
        <w:bottom w:val="none" w:sz="0" w:space="0" w:color="auto"/>
        <w:right w:val="none" w:sz="0" w:space="0" w:color="auto"/>
      </w:divBdr>
    </w:div>
    <w:div w:id="1490555445">
      <w:bodyDiv w:val="1"/>
      <w:marLeft w:val="0"/>
      <w:marRight w:val="0"/>
      <w:marTop w:val="0"/>
      <w:marBottom w:val="0"/>
      <w:divBdr>
        <w:top w:val="none" w:sz="0" w:space="0" w:color="auto"/>
        <w:left w:val="none" w:sz="0" w:space="0" w:color="auto"/>
        <w:bottom w:val="none" w:sz="0" w:space="0" w:color="auto"/>
        <w:right w:val="none" w:sz="0" w:space="0" w:color="auto"/>
      </w:divBdr>
    </w:div>
    <w:div w:id="1557551040">
      <w:bodyDiv w:val="1"/>
      <w:marLeft w:val="0"/>
      <w:marRight w:val="0"/>
      <w:marTop w:val="0"/>
      <w:marBottom w:val="0"/>
      <w:divBdr>
        <w:top w:val="none" w:sz="0" w:space="0" w:color="auto"/>
        <w:left w:val="none" w:sz="0" w:space="0" w:color="auto"/>
        <w:bottom w:val="none" w:sz="0" w:space="0" w:color="auto"/>
        <w:right w:val="none" w:sz="0" w:space="0" w:color="auto"/>
      </w:divBdr>
    </w:div>
    <w:div w:id="1571574350">
      <w:bodyDiv w:val="1"/>
      <w:marLeft w:val="0"/>
      <w:marRight w:val="0"/>
      <w:marTop w:val="0"/>
      <w:marBottom w:val="0"/>
      <w:divBdr>
        <w:top w:val="none" w:sz="0" w:space="0" w:color="auto"/>
        <w:left w:val="none" w:sz="0" w:space="0" w:color="auto"/>
        <w:bottom w:val="none" w:sz="0" w:space="0" w:color="auto"/>
        <w:right w:val="none" w:sz="0" w:space="0" w:color="auto"/>
      </w:divBdr>
    </w:div>
    <w:div w:id="1620405976">
      <w:bodyDiv w:val="1"/>
      <w:marLeft w:val="0"/>
      <w:marRight w:val="0"/>
      <w:marTop w:val="0"/>
      <w:marBottom w:val="0"/>
      <w:divBdr>
        <w:top w:val="none" w:sz="0" w:space="0" w:color="auto"/>
        <w:left w:val="none" w:sz="0" w:space="0" w:color="auto"/>
        <w:bottom w:val="none" w:sz="0" w:space="0" w:color="auto"/>
        <w:right w:val="none" w:sz="0" w:space="0" w:color="auto"/>
      </w:divBdr>
    </w:div>
    <w:div w:id="1646541832">
      <w:bodyDiv w:val="1"/>
      <w:marLeft w:val="0"/>
      <w:marRight w:val="0"/>
      <w:marTop w:val="0"/>
      <w:marBottom w:val="0"/>
      <w:divBdr>
        <w:top w:val="none" w:sz="0" w:space="0" w:color="auto"/>
        <w:left w:val="none" w:sz="0" w:space="0" w:color="auto"/>
        <w:bottom w:val="none" w:sz="0" w:space="0" w:color="auto"/>
        <w:right w:val="none" w:sz="0" w:space="0" w:color="auto"/>
      </w:divBdr>
    </w:div>
    <w:div w:id="1649019499">
      <w:bodyDiv w:val="1"/>
      <w:marLeft w:val="0"/>
      <w:marRight w:val="0"/>
      <w:marTop w:val="0"/>
      <w:marBottom w:val="0"/>
      <w:divBdr>
        <w:top w:val="none" w:sz="0" w:space="0" w:color="auto"/>
        <w:left w:val="none" w:sz="0" w:space="0" w:color="auto"/>
        <w:bottom w:val="none" w:sz="0" w:space="0" w:color="auto"/>
        <w:right w:val="none" w:sz="0" w:space="0" w:color="auto"/>
      </w:divBdr>
    </w:div>
    <w:div w:id="1757510546">
      <w:bodyDiv w:val="1"/>
      <w:marLeft w:val="0"/>
      <w:marRight w:val="0"/>
      <w:marTop w:val="0"/>
      <w:marBottom w:val="0"/>
      <w:divBdr>
        <w:top w:val="none" w:sz="0" w:space="0" w:color="auto"/>
        <w:left w:val="none" w:sz="0" w:space="0" w:color="auto"/>
        <w:bottom w:val="none" w:sz="0" w:space="0" w:color="auto"/>
        <w:right w:val="none" w:sz="0" w:space="0" w:color="auto"/>
      </w:divBdr>
    </w:div>
    <w:div w:id="2040088547">
      <w:bodyDiv w:val="1"/>
      <w:marLeft w:val="0"/>
      <w:marRight w:val="0"/>
      <w:marTop w:val="0"/>
      <w:marBottom w:val="0"/>
      <w:divBdr>
        <w:top w:val="none" w:sz="0" w:space="0" w:color="auto"/>
        <w:left w:val="none" w:sz="0" w:space="0" w:color="auto"/>
        <w:bottom w:val="none" w:sz="0" w:space="0" w:color="auto"/>
        <w:right w:val="none" w:sz="0" w:space="0" w:color="auto"/>
      </w:divBdr>
    </w:div>
    <w:div w:id="2046637511">
      <w:bodyDiv w:val="1"/>
      <w:marLeft w:val="0"/>
      <w:marRight w:val="0"/>
      <w:marTop w:val="0"/>
      <w:marBottom w:val="0"/>
      <w:divBdr>
        <w:top w:val="none" w:sz="0" w:space="0" w:color="auto"/>
        <w:left w:val="none" w:sz="0" w:space="0" w:color="auto"/>
        <w:bottom w:val="none" w:sz="0" w:space="0" w:color="auto"/>
        <w:right w:val="none" w:sz="0" w:space="0" w:color="auto"/>
      </w:divBdr>
    </w:div>
    <w:div w:id="20550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ncbi.nlm.nih.gov/pmc/articles/PMC3531513/" TargetMode="External"/><Relationship Id="rId143" Type="http://schemas.openxmlformats.org/officeDocument/2006/relationships/hyperlink" Target="http://www.ncbi.nlm.nih.gov/pmc/articles/PMC3531513/" TargetMode="External"/><Relationship Id="rId144" Type="http://schemas.openxmlformats.org/officeDocument/2006/relationships/hyperlink" Target="http://www.ncbi.nlm.nih.gov/pmc/articles/PMC3531513/" TargetMode="External"/><Relationship Id="rId145" Type="http://schemas.openxmlformats.org/officeDocument/2006/relationships/hyperlink" Target="http://www.ncbi.nlm.nih.gov/pmc/articles/PMC3531513/" TargetMode="External"/><Relationship Id="rId146" Type="http://schemas.openxmlformats.org/officeDocument/2006/relationships/hyperlink" Target="http://www.ncbi.nlm.nih.gov/pmc/articles/PMC3531513/" TargetMode="External"/><Relationship Id="rId147" Type="http://schemas.openxmlformats.org/officeDocument/2006/relationships/hyperlink" Target="http://www.ncbi.nlm.nih.gov/pmc/articles/PMC3531513/" TargetMode="External"/><Relationship Id="rId148" Type="http://schemas.openxmlformats.org/officeDocument/2006/relationships/hyperlink" Target="http://www.ncbi.nlm.nih.gov/pmc/articles/PMC3531513/" TargetMode="External"/><Relationship Id="rId149" Type="http://schemas.openxmlformats.org/officeDocument/2006/relationships/hyperlink" Target="http://www.ncbi.nlm.nih.gov/pmc/articles/PMC3531513/" TargetMode="External"/><Relationship Id="rId180" Type="http://schemas.openxmlformats.org/officeDocument/2006/relationships/hyperlink" Target="http://www.ncbi.nlm.nih.gov/pubmed/22674363" TargetMode="External"/><Relationship Id="rId181" Type="http://schemas.openxmlformats.org/officeDocument/2006/relationships/hyperlink" Target="http://www.ncbi.nlm.nih.gov/pmc/articles/PMC3666134/" TargetMode="External"/><Relationship Id="rId182" Type="http://schemas.openxmlformats.org/officeDocument/2006/relationships/image" Target="media/image1.png"/><Relationship Id="rId40" Type="http://schemas.openxmlformats.org/officeDocument/2006/relationships/hyperlink" Target="http://www.ncbi.nlm.nih.gov/pmc/articles/PMC3603887/" TargetMode="External"/><Relationship Id="rId41" Type="http://schemas.openxmlformats.org/officeDocument/2006/relationships/hyperlink" Target="http://www.ncbi.nlm.nih.gov/pmc/articles/PMC3603887/" TargetMode="External"/><Relationship Id="rId42" Type="http://schemas.openxmlformats.org/officeDocument/2006/relationships/hyperlink" Target="http://www.ncbi.nlm.nih.gov/pmc/articles/PMC3603887/" TargetMode="External"/><Relationship Id="rId43" Type="http://schemas.openxmlformats.org/officeDocument/2006/relationships/hyperlink" Target="http://www.ncbi.nlm.nih.gov/pmc/articles/PMC3603887/" TargetMode="External"/><Relationship Id="rId44" Type="http://schemas.openxmlformats.org/officeDocument/2006/relationships/hyperlink" Target="http://www.ncbi.nlm.nih.gov/pmc/articles/PMC3603887/" TargetMode="External"/><Relationship Id="rId45" Type="http://schemas.openxmlformats.org/officeDocument/2006/relationships/hyperlink" Target="http://www.ncbi.nlm.nih.gov/pmc/articles/PMC3603887/" TargetMode="External"/><Relationship Id="rId46" Type="http://schemas.openxmlformats.org/officeDocument/2006/relationships/hyperlink" Target="http://www.ncbi.nlm.nih.gov/pmc/articles/PMC3603887/" TargetMode="External"/><Relationship Id="rId47" Type="http://schemas.openxmlformats.org/officeDocument/2006/relationships/hyperlink" Target="http://www.ncbi.nlm.nih.gov/pmc/articles/PMC3603887/" TargetMode="External"/><Relationship Id="rId48" Type="http://schemas.openxmlformats.org/officeDocument/2006/relationships/hyperlink" Target="http://www.ncbi.nlm.nih.gov/pmc/articles/PMC3603887/" TargetMode="External"/><Relationship Id="rId49" Type="http://schemas.openxmlformats.org/officeDocument/2006/relationships/hyperlink" Target="http://www.ncbi.nlm.nih.gov/pmc/articles/PMC3603887/" TargetMode="External"/><Relationship Id="rId183" Type="http://schemas.openxmlformats.org/officeDocument/2006/relationships/image" Target="media/image2.png"/><Relationship Id="rId184" Type="http://schemas.openxmlformats.org/officeDocument/2006/relationships/image" Target="media/image3.png"/><Relationship Id="rId185" Type="http://schemas.openxmlformats.org/officeDocument/2006/relationships/image" Target="media/image4.png"/><Relationship Id="rId186" Type="http://schemas.openxmlformats.org/officeDocument/2006/relationships/image" Target="media/image5.png"/><Relationship Id="rId187" Type="http://schemas.openxmlformats.org/officeDocument/2006/relationships/image" Target="media/image6.png"/><Relationship Id="rId188" Type="http://schemas.openxmlformats.org/officeDocument/2006/relationships/image" Target="media/image7.png"/><Relationship Id="rId189" Type="http://schemas.openxmlformats.org/officeDocument/2006/relationships/image" Target="media/image8.png"/><Relationship Id="rId80" Type="http://schemas.openxmlformats.org/officeDocument/2006/relationships/hyperlink" Target="http://www.ncbi.nlm.nih.gov/pmc/articles/PMC3522729/" TargetMode="External"/><Relationship Id="rId81" Type="http://schemas.openxmlformats.org/officeDocument/2006/relationships/hyperlink" Target="http://www.ncbi.nlm.nih.gov/pmc/articles/PMC3603887/" TargetMode="External"/><Relationship Id="rId82" Type="http://schemas.openxmlformats.org/officeDocument/2006/relationships/hyperlink" Target="http://www.ncbi.nlm.nih.gov/pmc/articles/PMC3603887/" TargetMode="External"/><Relationship Id="rId83" Type="http://schemas.openxmlformats.org/officeDocument/2006/relationships/hyperlink" Target="http://www.ncbi.nlm.nih.gov/pmc/articles/PMC3603887/" TargetMode="External"/><Relationship Id="rId84" Type="http://schemas.openxmlformats.org/officeDocument/2006/relationships/hyperlink" Target="http://www.ncbi.nlm.nih.gov/pmc/articles/PMC3603887/" TargetMode="External"/><Relationship Id="rId85" Type="http://schemas.openxmlformats.org/officeDocument/2006/relationships/hyperlink" Target="http://www.ncbi.nlm.nih.gov/pmc/articles/PMC3603887/" TargetMode="External"/><Relationship Id="rId86" Type="http://schemas.openxmlformats.org/officeDocument/2006/relationships/hyperlink" Target="http://www.ncbi.nlm.nih.gov/pmc/articles/PMC3603887/" TargetMode="External"/><Relationship Id="rId87" Type="http://schemas.openxmlformats.org/officeDocument/2006/relationships/hyperlink" Target="http://www.ncbi.nlm.nih.gov/pmc/articles/PMC3603887/" TargetMode="External"/><Relationship Id="rId88" Type="http://schemas.openxmlformats.org/officeDocument/2006/relationships/hyperlink" Target="http://www.ncbi.nlm.nih.gov/pmc/articles/PMC3603887/" TargetMode="External"/><Relationship Id="rId89" Type="http://schemas.openxmlformats.org/officeDocument/2006/relationships/hyperlink" Target="http://www.ncbi.nlm.nih.gov/pmc/articles/PMC3603887/" TargetMode="External"/><Relationship Id="rId110" Type="http://schemas.openxmlformats.org/officeDocument/2006/relationships/hyperlink" Target="http://www.ncbi.nlm.nih.gov/pmc/articles/PMC3701707/" TargetMode="External"/><Relationship Id="rId111" Type="http://schemas.openxmlformats.org/officeDocument/2006/relationships/hyperlink" Target="http://www.ncbi.nlm.nih.gov/pmc/articles/PMC3701707/" TargetMode="External"/><Relationship Id="rId112" Type="http://schemas.openxmlformats.org/officeDocument/2006/relationships/hyperlink" Target="http://www.ncbi.nlm.nih.gov/pmc/articles/PMC3701707/" TargetMode="External"/><Relationship Id="rId113" Type="http://schemas.openxmlformats.org/officeDocument/2006/relationships/hyperlink" Target="http://www.ncbi.nlm.nih.gov/pmc/articles/PMC3701707/" TargetMode="External"/><Relationship Id="rId114" Type="http://schemas.openxmlformats.org/officeDocument/2006/relationships/hyperlink" Target="http://www.ncbi.nlm.nih.gov/pmc/articles/PMC3701707/" TargetMode="External"/><Relationship Id="rId115" Type="http://schemas.openxmlformats.org/officeDocument/2006/relationships/hyperlink" Target="http://www.ncbi.nlm.nih.gov/pmc/articles/PMC3708864/" TargetMode="External"/><Relationship Id="rId116" Type="http://schemas.openxmlformats.org/officeDocument/2006/relationships/hyperlink" Target="http://www.ncbi.nlm.nih.gov/pmc/articles/PMC3708864/" TargetMode="External"/><Relationship Id="rId117" Type="http://schemas.openxmlformats.org/officeDocument/2006/relationships/hyperlink" Target="http://www.ncbi.nlm.nih.gov/pmc/articles/PMC3708864/" TargetMode="External"/><Relationship Id="rId118" Type="http://schemas.openxmlformats.org/officeDocument/2006/relationships/hyperlink" Target="http://www.ncbi.nlm.nih.gov/pmc/articles/PMC3708864/" TargetMode="External"/><Relationship Id="rId119" Type="http://schemas.openxmlformats.org/officeDocument/2006/relationships/hyperlink" Target="http://www.ncbi.nlm.nih.gov/pmc/articles/PMC3708864/" TargetMode="External"/><Relationship Id="rId150" Type="http://schemas.openxmlformats.org/officeDocument/2006/relationships/hyperlink" Target="http://www.ncbi.nlm.nih.gov/pmc/articles/PMC3531513/" TargetMode="External"/><Relationship Id="rId151" Type="http://schemas.openxmlformats.org/officeDocument/2006/relationships/hyperlink" Target="http://www.ncbi.nlm.nih.gov/pmc/articles/PMC3531513/" TargetMode="External"/><Relationship Id="rId152" Type="http://schemas.openxmlformats.org/officeDocument/2006/relationships/hyperlink" Target="http://www.ncbi.nlm.nih.gov/pmc/articles/PMC3531513/" TargetMode="External"/><Relationship Id="rId10" Type="http://schemas.openxmlformats.org/officeDocument/2006/relationships/hyperlink" Target="http://www.ncbi.nlm.nih.gov/pmc/articles/PMC3724886/" TargetMode="External"/><Relationship Id="rId11" Type="http://schemas.openxmlformats.org/officeDocument/2006/relationships/hyperlink" Target="http://www.ncbi.nlm.nih.gov/pmc/articles/PMC3714199/" TargetMode="External"/><Relationship Id="rId12" Type="http://schemas.openxmlformats.org/officeDocument/2006/relationships/hyperlink" Target="http://www.ncbi.nlm.nih.gov/pmc/articles/PMC3714199/" TargetMode="External"/><Relationship Id="rId13" Type="http://schemas.openxmlformats.org/officeDocument/2006/relationships/hyperlink" Target="http://www.ncbi.nlm.nih.gov/pmc/articles/PMC3620273/" TargetMode="External"/><Relationship Id="rId14" Type="http://schemas.openxmlformats.org/officeDocument/2006/relationships/hyperlink" Target="http://www.ncbi.nlm.nih.gov/pmc/articles/PMC3620273/" TargetMode="External"/><Relationship Id="rId15" Type="http://schemas.openxmlformats.org/officeDocument/2006/relationships/hyperlink" Target="http://www.ncbi.nlm.nih.gov/pmc/articles/PMC3620273/" TargetMode="External"/><Relationship Id="rId16" Type="http://schemas.openxmlformats.org/officeDocument/2006/relationships/hyperlink" Target="http://www.ncbi.nlm.nih.gov/pmc/articles/PMC3620273/" TargetMode="External"/><Relationship Id="rId17" Type="http://schemas.openxmlformats.org/officeDocument/2006/relationships/hyperlink" Target="http://www.ncbi.nlm.nih.gov/pmc/articles/PMC3620273/" TargetMode="External"/><Relationship Id="rId18" Type="http://schemas.openxmlformats.org/officeDocument/2006/relationships/hyperlink" Target="http://www.ncbi.nlm.nih.gov/pmc/articles/PMC3620273/" TargetMode="External"/><Relationship Id="rId19" Type="http://schemas.openxmlformats.org/officeDocument/2006/relationships/hyperlink" Target="http://www.ncbi.nlm.nih.gov/pmc/articles/PMC3620273/" TargetMode="External"/><Relationship Id="rId153" Type="http://schemas.openxmlformats.org/officeDocument/2006/relationships/hyperlink" Target="http://www.ncbi.nlm.nih.gov/pmc/articles/PMC3531513/" TargetMode="External"/><Relationship Id="rId154" Type="http://schemas.openxmlformats.org/officeDocument/2006/relationships/hyperlink" Target="http://www.ncbi.nlm.nih.gov/pmc/articles/PMC3531513/" TargetMode="External"/><Relationship Id="rId155" Type="http://schemas.openxmlformats.org/officeDocument/2006/relationships/hyperlink" Target="http://www.ncbi.nlm.nih.gov/pmc/articles/PMC3531513/" TargetMode="External"/><Relationship Id="rId156" Type="http://schemas.openxmlformats.org/officeDocument/2006/relationships/hyperlink" Target="http://www.ncbi.nlm.nih.gov/pmc/articles/PMC3531513/" TargetMode="External"/><Relationship Id="rId157" Type="http://schemas.openxmlformats.org/officeDocument/2006/relationships/hyperlink" Target="http://www.ncbi.nlm.nih.gov/pmc/articles/PMC3441719/" TargetMode="External"/><Relationship Id="rId158" Type="http://schemas.openxmlformats.org/officeDocument/2006/relationships/hyperlink" Target="http://www.ncbi.nlm.nih.gov/pmc/articles/PMC3441719/" TargetMode="External"/><Relationship Id="rId159" Type="http://schemas.openxmlformats.org/officeDocument/2006/relationships/hyperlink" Target="http://www.ncbi.nlm.nih.gov/pmc/articles/PMC3441719/" TargetMode="External"/><Relationship Id="rId190" Type="http://schemas.openxmlformats.org/officeDocument/2006/relationships/image" Target="media/image9.png"/><Relationship Id="rId191" Type="http://schemas.openxmlformats.org/officeDocument/2006/relationships/image" Target="media/image10.png"/><Relationship Id="rId192" Type="http://schemas.openxmlformats.org/officeDocument/2006/relationships/image" Target="media/image11.png"/><Relationship Id="rId50" Type="http://schemas.openxmlformats.org/officeDocument/2006/relationships/hyperlink" Target="http://www.ncbi.nlm.nih.gov/pmc/articles/PMC3603887/" TargetMode="External"/><Relationship Id="rId51" Type="http://schemas.openxmlformats.org/officeDocument/2006/relationships/hyperlink" Target="http://www.ncbi.nlm.nih.gov/pmc/articles/PMC3694917/" TargetMode="External"/><Relationship Id="rId52" Type="http://schemas.openxmlformats.org/officeDocument/2006/relationships/hyperlink" Target="http://www.ncbi.nlm.nih.gov/pmc/articles/PMC3694917/" TargetMode="External"/><Relationship Id="rId53" Type="http://schemas.openxmlformats.org/officeDocument/2006/relationships/hyperlink" Target="http://www.ncbi.nlm.nih.gov/pmc/articles/PMC3694917/" TargetMode="External"/><Relationship Id="rId54" Type="http://schemas.openxmlformats.org/officeDocument/2006/relationships/hyperlink" Target="http://www.ncbi.nlm.nih.gov/pmc/articles/PMC3694917/" TargetMode="External"/><Relationship Id="rId55" Type="http://schemas.openxmlformats.org/officeDocument/2006/relationships/hyperlink" Target="http://www.ncbi.nlm.nih.gov/pmc/articles/PMC3694917/" TargetMode="External"/><Relationship Id="rId56" Type="http://schemas.openxmlformats.org/officeDocument/2006/relationships/hyperlink" Target="http://www.ncbi.nlm.nih.gov/pmc/articles/PMC3694917/" TargetMode="External"/><Relationship Id="rId57" Type="http://schemas.openxmlformats.org/officeDocument/2006/relationships/hyperlink" Target="http://www.ncbi.nlm.nih.gov/pmc/articles/PMC3694917/" TargetMode="External"/><Relationship Id="rId58" Type="http://schemas.openxmlformats.org/officeDocument/2006/relationships/hyperlink" Target="http://www.ncbi.nlm.nih.gov/pmc/articles/PMC3694917/" TargetMode="External"/><Relationship Id="rId59" Type="http://schemas.openxmlformats.org/officeDocument/2006/relationships/hyperlink" Target="http://www.ncbi.nlm.nih.gov/pmc/articles/PMC3694917/" TargetMode="External"/><Relationship Id="rId193" Type="http://schemas.openxmlformats.org/officeDocument/2006/relationships/image" Target="media/image12.png"/><Relationship Id="rId194" Type="http://schemas.openxmlformats.org/officeDocument/2006/relationships/image" Target="media/image13.png"/><Relationship Id="rId195" Type="http://schemas.openxmlformats.org/officeDocument/2006/relationships/image" Target="media/image14.png"/><Relationship Id="rId196" Type="http://schemas.openxmlformats.org/officeDocument/2006/relationships/image" Target="media/image15.png"/><Relationship Id="rId197" Type="http://schemas.openxmlformats.org/officeDocument/2006/relationships/image" Target="media/image16.png"/><Relationship Id="rId198" Type="http://schemas.openxmlformats.org/officeDocument/2006/relationships/image" Target="media/image17.png"/><Relationship Id="rId199" Type="http://schemas.openxmlformats.org/officeDocument/2006/relationships/image" Target="media/image18.png"/><Relationship Id="rId90" Type="http://schemas.openxmlformats.org/officeDocument/2006/relationships/hyperlink" Target="http://www.ncbi.nlm.nih.gov/pmc/articles/PMC3415858/" TargetMode="External"/><Relationship Id="rId91" Type="http://schemas.openxmlformats.org/officeDocument/2006/relationships/hyperlink" Target="http://www.ncbi.nlm.nih.gov/pmc/articles/PMC3441719/" TargetMode="External"/><Relationship Id="rId92" Type="http://schemas.openxmlformats.org/officeDocument/2006/relationships/hyperlink" Target="http://www.ncbi.nlm.nih.gov/pmc/articles/PMC3441719/" TargetMode="External"/><Relationship Id="rId93" Type="http://schemas.openxmlformats.org/officeDocument/2006/relationships/hyperlink" Target="http://www.ncbi.nlm.nih.gov/pmc/articles/PMC3441719/" TargetMode="External"/><Relationship Id="rId94" Type="http://schemas.openxmlformats.org/officeDocument/2006/relationships/hyperlink" Target="http://www.ncbi.nlm.nih.gov/pmc/articles/PMC3441719/" TargetMode="External"/><Relationship Id="rId95" Type="http://schemas.openxmlformats.org/officeDocument/2006/relationships/hyperlink" Target="http://www.ncbi.nlm.nih.gov/pmc/articles/PMC3701707/" TargetMode="External"/><Relationship Id="rId96" Type="http://schemas.openxmlformats.org/officeDocument/2006/relationships/hyperlink" Target="http://www.ncbi.nlm.nih.gov/pmc/articles/PMC3701707/" TargetMode="External"/><Relationship Id="rId97" Type="http://schemas.openxmlformats.org/officeDocument/2006/relationships/hyperlink" Target="http://www.ncbi.nlm.nih.gov/pmc/articles/PMC3701707/" TargetMode="External"/><Relationship Id="rId98" Type="http://schemas.openxmlformats.org/officeDocument/2006/relationships/hyperlink" Target="http://www.ncbi.nlm.nih.gov/pmc/articles/PMC3701707/" TargetMode="External"/><Relationship Id="rId99" Type="http://schemas.openxmlformats.org/officeDocument/2006/relationships/hyperlink" Target="http://www.ncbi.nlm.nih.gov/pmc/articles/PMC3701707/" TargetMode="External"/><Relationship Id="rId120" Type="http://schemas.openxmlformats.org/officeDocument/2006/relationships/hyperlink" Target="http://www.ncbi.nlm.nih.gov/pmc/articles/PMC3708864/" TargetMode="External"/><Relationship Id="rId121" Type="http://schemas.openxmlformats.org/officeDocument/2006/relationships/hyperlink" Target="http://www.ncbi.nlm.nih.gov/pmc/articles/PMC3708864/" TargetMode="External"/><Relationship Id="rId122" Type="http://schemas.openxmlformats.org/officeDocument/2006/relationships/hyperlink" Target="http://www.ncbi.nlm.nih.gov/pmc/articles/PMC3708864/" TargetMode="External"/><Relationship Id="rId123" Type="http://schemas.openxmlformats.org/officeDocument/2006/relationships/hyperlink" Target="http://www.ncbi.nlm.nih.gov/pmc/articles/PMC3708864/" TargetMode="External"/><Relationship Id="rId124" Type="http://schemas.openxmlformats.org/officeDocument/2006/relationships/hyperlink" Target="http://www.ncbi.nlm.nih.gov/pmc/articles/PMC3708864/" TargetMode="External"/><Relationship Id="rId125" Type="http://schemas.openxmlformats.org/officeDocument/2006/relationships/hyperlink" Target="http://www.ncbi.nlm.nih.gov/pmc/articles/PMC3708864/" TargetMode="External"/><Relationship Id="rId126" Type="http://schemas.openxmlformats.org/officeDocument/2006/relationships/hyperlink" Target="http://www.ncbi.nlm.nih.gov/pmc/articles/PMC3708864/" TargetMode="External"/><Relationship Id="rId127" Type="http://schemas.openxmlformats.org/officeDocument/2006/relationships/hyperlink" Target="http://www.ncbi.nlm.nih.gov/pmc/articles/PMC3708864/" TargetMode="External"/><Relationship Id="rId128" Type="http://schemas.openxmlformats.org/officeDocument/2006/relationships/hyperlink" Target="http://www.ncbi.nlm.nih.gov/pmc/articles/PMC3708864/" TargetMode="External"/><Relationship Id="rId129" Type="http://schemas.openxmlformats.org/officeDocument/2006/relationships/hyperlink" Target="http://www.ncbi.nlm.nih.gov/pmc/articles/PMC3708864/" TargetMode="External"/><Relationship Id="rId160" Type="http://schemas.openxmlformats.org/officeDocument/2006/relationships/hyperlink" Target="http://www.ncbi.nlm.nih.gov/pmc/articles/PMC3441719/" TargetMode="External"/><Relationship Id="rId161" Type="http://schemas.openxmlformats.org/officeDocument/2006/relationships/hyperlink" Target="http://www.ncbi.nlm.nih.gov/pmc/articles/PMC3441719/" TargetMode="External"/><Relationship Id="rId162" Type="http://schemas.openxmlformats.org/officeDocument/2006/relationships/hyperlink" Target="http://www.ncbi.nlm.nih.gov/pmc/articles/PMC3531513/" TargetMode="External"/><Relationship Id="rId20" Type="http://schemas.openxmlformats.org/officeDocument/2006/relationships/hyperlink" Target="http://www.ncbi.nlm.nih.gov/pmc/articles/PMC3714199/" TargetMode="External"/><Relationship Id="rId21" Type="http://schemas.openxmlformats.org/officeDocument/2006/relationships/hyperlink" Target="http://www.ncbi.nlm.nih.gov/pmc/articles/PMC3708864/" TargetMode="External"/><Relationship Id="rId22" Type="http://schemas.openxmlformats.org/officeDocument/2006/relationships/hyperlink" Target="http://www.ncbi.nlm.nih.gov/pmc/articles/PMC3708864/" TargetMode="External"/><Relationship Id="rId23" Type="http://schemas.openxmlformats.org/officeDocument/2006/relationships/hyperlink" Target="http://www.ncbi.nlm.nih.gov/pmc/articles/PMC3708864/" TargetMode="External"/><Relationship Id="rId24" Type="http://schemas.openxmlformats.org/officeDocument/2006/relationships/hyperlink" Target="http://www.ncbi.nlm.nih.gov/pmc/articles/PMC3708864/" TargetMode="External"/><Relationship Id="rId25" Type="http://schemas.openxmlformats.org/officeDocument/2006/relationships/hyperlink" Target="http://www.ncbi.nlm.nih.gov/pmc/articles/PMC3708864/" TargetMode="External"/><Relationship Id="rId26" Type="http://schemas.openxmlformats.org/officeDocument/2006/relationships/hyperlink" Target="http://www.ncbi.nlm.nih.gov/pmc/articles/PMC3708864/" TargetMode="External"/><Relationship Id="rId27" Type="http://schemas.openxmlformats.org/officeDocument/2006/relationships/hyperlink" Target="http://www.ncbi.nlm.nih.gov/pmc/articles/PMC3708864/" TargetMode="External"/><Relationship Id="rId28" Type="http://schemas.openxmlformats.org/officeDocument/2006/relationships/hyperlink" Target="http://www.ncbi.nlm.nih.gov/pmc/articles/PMC3627912/" TargetMode="External"/><Relationship Id="rId29" Type="http://schemas.openxmlformats.org/officeDocument/2006/relationships/hyperlink" Target="http://www.ncbi.nlm.nih.gov/pmc/articles/PMC3627912/" TargetMode="External"/><Relationship Id="rId163" Type="http://schemas.openxmlformats.org/officeDocument/2006/relationships/hyperlink" Target="http://www.ncbi.nlm.nih.gov/pmc/articles/PMC3531513/" TargetMode="External"/><Relationship Id="rId164" Type="http://schemas.openxmlformats.org/officeDocument/2006/relationships/hyperlink" Target="http://www.ncbi.nlm.nih.gov/pmc/articles/PMC3531513/" TargetMode="External"/><Relationship Id="rId165" Type="http://schemas.openxmlformats.org/officeDocument/2006/relationships/hyperlink" Target="http://www.ncbi.nlm.nih.gov/pubmed?term=George%20PJ%5BAuthor%5D&amp;cauthor=true&amp;cauthor_uid=23576678" TargetMode="External"/><Relationship Id="rId166" Type="http://schemas.openxmlformats.org/officeDocument/2006/relationships/hyperlink" Target="http://www.ncbi.nlm.nih.gov/pubmed?term=Anuradha%20R%5BAuthor%5D&amp;cauthor=true&amp;cauthor_uid=23576678" TargetMode="External"/><Relationship Id="rId167" Type="http://schemas.openxmlformats.org/officeDocument/2006/relationships/hyperlink" Target="http://www.ncbi.nlm.nih.gov/pubmed?term=Kumaran%20PP%5BAuthor%5D&amp;cauthor=true&amp;cauthor_uid=23576678" TargetMode="External"/><Relationship Id="rId168" Type="http://schemas.openxmlformats.org/officeDocument/2006/relationships/hyperlink" Target="http://www.ncbi.nlm.nih.gov/pubmed?term=Chandrasekaran%20V%5BAuthor%5D&amp;cauthor=true&amp;cauthor_uid=23576678" TargetMode="External"/><Relationship Id="rId169" Type="http://schemas.openxmlformats.org/officeDocument/2006/relationships/hyperlink" Target="http://www.ncbi.nlm.nih.gov/pubmed?term=Nutman%20TB%5BAuthor%5D&amp;cauthor=true&amp;cauthor_uid=23576678" TargetMode="External"/><Relationship Id="rId200" Type="http://schemas.openxmlformats.org/officeDocument/2006/relationships/image" Target="media/image19.png"/><Relationship Id="rId201" Type="http://schemas.openxmlformats.org/officeDocument/2006/relationships/image" Target="media/image20.png"/><Relationship Id="rId202" Type="http://schemas.openxmlformats.org/officeDocument/2006/relationships/image" Target="media/image21.png"/><Relationship Id="rId203" Type="http://schemas.openxmlformats.org/officeDocument/2006/relationships/image" Target="media/image22.png"/><Relationship Id="rId60" Type="http://schemas.openxmlformats.org/officeDocument/2006/relationships/hyperlink" Target="http://www.ncbi.nlm.nih.gov/pubmed/23957956" TargetMode="External"/><Relationship Id="rId61" Type="http://schemas.openxmlformats.org/officeDocument/2006/relationships/hyperlink" Target="http://www.ncbi.nlm.nih.gov/pmc/articles/PMC3694917/" TargetMode="External"/><Relationship Id="rId62" Type="http://schemas.openxmlformats.org/officeDocument/2006/relationships/hyperlink" Target="http://www.ncbi.nlm.nih.gov/pmc/articles/PMC3694917/" TargetMode="External"/><Relationship Id="rId63" Type="http://schemas.openxmlformats.org/officeDocument/2006/relationships/hyperlink" Target="http://www.ncbi.nlm.nih.gov/pmc/articles/PMC3694917/" TargetMode="External"/><Relationship Id="rId64" Type="http://schemas.openxmlformats.org/officeDocument/2006/relationships/hyperlink" Target="http://www.ncbi.nlm.nih.gov/pmc/articles/PMC3694917/" TargetMode="External"/><Relationship Id="rId65" Type="http://schemas.openxmlformats.org/officeDocument/2006/relationships/hyperlink" Target="http://www.ncbi.nlm.nih.gov/pmc/articles/PMC3694917/" TargetMode="External"/><Relationship Id="rId66" Type="http://schemas.openxmlformats.org/officeDocument/2006/relationships/hyperlink" Target="http://www.ncbi.nlm.nih.gov/pmc/articles/PMC3420893/" TargetMode="External"/><Relationship Id="rId67" Type="http://schemas.openxmlformats.org/officeDocument/2006/relationships/hyperlink" Target="http://www.ncbi.nlm.nih.gov/pmc/articles/PMC3420893/" TargetMode="External"/><Relationship Id="rId68" Type="http://schemas.openxmlformats.org/officeDocument/2006/relationships/hyperlink" Target="http://www.ncbi.nlm.nih.gov/pmc/articles/PMC3646887/" TargetMode="External"/><Relationship Id="rId69" Type="http://schemas.openxmlformats.org/officeDocument/2006/relationships/hyperlink" Target="http://www.ncbi.nlm.nih.gov/pmc/articles/PMC3675149/" TargetMode="External"/><Relationship Id="rId204" Type="http://schemas.openxmlformats.org/officeDocument/2006/relationships/image" Target="media/image23.png"/><Relationship Id="rId205" Type="http://schemas.openxmlformats.org/officeDocument/2006/relationships/image" Target="media/image24.png"/><Relationship Id="rId206" Type="http://schemas.openxmlformats.org/officeDocument/2006/relationships/image" Target="media/image25.png"/><Relationship Id="rId207" Type="http://schemas.openxmlformats.org/officeDocument/2006/relationships/fontTable" Target="fontTable.xml"/><Relationship Id="rId208" Type="http://schemas.openxmlformats.org/officeDocument/2006/relationships/theme" Target="theme/theme1.xml"/><Relationship Id="rId130" Type="http://schemas.openxmlformats.org/officeDocument/2006/relationships/hyperlink" Target="http://www.ncbi.nlm.nih.gov/pmc/articles/PMC3708864/" TargetMode="External"/><Relationship Id="rId131" Type="http://schemas.openxmlformats.org/officeDocument/2006/relationships/hyperlink" Target="http://www.ncbi.nlm.nih.gov/pmc/articles/PMC3708864/" TargetMode="External"/><Relationship Id="rId132" Type="http://schemas.openxmlformats.org/officeDocument/2006/relationships/hyperlink" Target="http://www.ncbi.nlm.nih.gov/pmc/articles/PMC3708864/" TargetMode="External"/><Relationship Id="rId133" Type="http://schemas.openxmlformats.org/officeDocument/2006/relationships/hyperlink" Target="http://www.ncbi.nlm.nih.gov/pmc/articles/PMC3708864/" TargetMode="External"/><Relationship Id="rId134" Type="http://schemas.openxmlformats.org/officeDocument/2006/relationships/hyperlink" Target="http://www.ncbi.nlm.nih.gov/pmc/articles/PMC3708864/" TargetMode="External"/><Relationship Id="rId135" Type="http://schemas.openxmlformats.org/officeDocument/2006/relationships/hyperlink" Target="http://www.ncbi.nlm.nih.gov/pmc/articles/PMC3583848/" TargetMode="External"/><Relationship Id="rId136" Type="http://schemas.openxmlformats.org/officeDocument/2006/relationships/hyperlink" Target="http://www.ncbi.nlm.nih.gov/pmc/articles/PMC3583848/" TargetMode="External"/><Relationship Id="rId137" Type="http://schemas.openxmlformats.org/officeDocument/2006/relationships/hyperlink" Target="http://www.ncbi.nlm.nih.gov/pmc/articles/PMC3583848/" TargetMode="External"/><Relationship Id="rId138" Type="http://schemas.openxmlformats.org/officeDocument/2006/relationships/hyperlink" Target="http://www.ncbi.nlm.nih.gov/pmc/articles/PMC3583848/" TargetMode="External"/><Relationship Id="rId139" Type="http://schemas.openxmlformats.org/officeDocument/2006/relationships/hyperlink" Target="http://www.ncbi.nlm.nih.gov/pmc/articles/PMC3583848/" TargetMode="External"/><Relationship Id="rId170" Type="http://schemas.openxmlformats.org/officeDocument/2006/relationships/hyperlink" Target="http://www.ncbi.nlm.nih.gov/pubmed?term=Babu%20S%5BAuthor%5D&amp;cauthor=true&amp;cauthor_uid=23576678" TargetMode="External"/><Relationship Id="rId171" Type="http://schemas.openxmlformats.org/officeDocument/2006/relationships/hyperlink" Target="http://www.ncbi.nlm.nih.gov/pubmed/23576678" TargetMode="External"/><Relationship Id="rId172" Type="http://schemas.openxmlformats.org/officeDocument/2006/relationships/hyperlink" Target="http://www.ncbi.nlm.nih.gov/pubmed?term=Garc%C3%ADa%20E%5BAuthor%5D&amp;cauthor=true&amp;cauthor_uid=22674363" TargetMode="External"/><Relationship Id="rId30" Type="http://schemas.openxmlformats.org/officeDocument/2006/relationships/hyperlink" Target="http://www.ncbi.nlm.nih.gov/pmc/articles/PMC3627912/" TargetMode="External"/><Relationship Id="rId31" Type="http://schemas.openxmlformats.org/officeDocument/2006/relationships/hyperlink" Target="http://www.ncbi.nlm.nih.gov/pmc/articles/PMC3627912/" TargetMode="External"/><Relationship Id="rId32" Type="http://schemas.openxmlformats.org/officeDocument/2006/relationships/hyperlink" Target="http://www.ncbi.nlm.nih.gov/pmc/articles/PMC3708864/" TargetMode="External"/><Relationship Id="rId33" Type="http://schemas.openxmlformats.org/officeDocument/2006/relationships/hyperlink" Target="http://www.ncbi.nlm.nih.gov/pmc/articles/PMC3708864/" TargetMode="External"/><Relationship Id="rId34" Type="http://schemas.openxmlformats.org/officeDocument/2006/relationships/hyperlink" Target="http://www.ncbi.nlm.nih.gov/pmc/articles/PMC3708864/" TargetMode="External"/><Relationship Id="rId35" Type="http://schemas.openxmlformats.org/officeDocument/2006/relationships/hyperlink" Target="http://www.ncbi.nlm.nih.gov/pmc/articles/PMC3708864/" TargetMode="External"/><Relationship Id="rId36" Type="http://schemas.openxmlformats.org/officeDocument/2006/relationships/hyperlink" Target="http://www.ncbi.nlm.nih.gov/pmc/articles/PMC3708864/" TargetMode="External"/><Relationship Id="rId37" Type="http://schemas.openxmlformats.org/officeDocument/2006/relationships/hyperlink" Target="http://www.ncbi.nlm.nih.gov/pmc/articles/PMC3708864/" TargetMode="External"/><Relationship Id="rId38" Type="http://schemas.openxmlformats.org/officeDocument/2006/relationships/hyperlink" Target="http://www.ncbi.nlm.nih.gov/pmc/articles/PMC3708864/" TargetMode="External"/><Relationship Id="rId39" Type="http://schemas.openxmlformats.org/officeDocument/2006/relationships/hyperlink" Target="http://www.ncbi.nlm.nih.gov/pmc/articles/PMC3708864/" TargetMode="External"/><Relationship Id="rId173" Type="http://schemas.openxmlformats.org/officeDocument/2006/relationships/hyperlink" Target="http://www.ncbi.nlm.nih.gov/pubmed?term=Duarte%20S%5BAuthor%5D&amp;cauthor=true&amp;cauthor_uid=22674363" TargetMode="External"/><Relationship Id="rId174" Type="http://schemas.openxmlformats.org/officeDocument/2006/relationships/hyperlink" Target="http://www.ncbi.nlm.nih.gov/pubmed?term=Calder%C3%B3n%20C%5BAuthor%5D&amp;cauthor=true&amp;cauthor_uid=22674363" TargetMode="External"/><Relationship Id="rId175" Type="http://schemas.openxmlformats.org/officeDocument/2006/relationships/hyperlink" Target="http://www.ncbi.nlm.nih.gov/pubmed?term=Gonz%C3%A1lez%20JM%5BAuthor%5D&amp;cauthor=true&amp;cauthor_uid=22674363" TargetMode="External"/><Relationship Id="rId176" Type="http://schemas.openxmlformats.org/officeDocument/2006/relationships/hyperlink" Target="http://www.ncbi.nlm.nih.gov/pubmed?term=Cu%C3%A9llar%20A%5BAuthor%5D&amp;cauthor=true&amp;cauthor_uid=22674363" TargetMode="External"/><Relationship Id="rId177" Type="http://schemas.openxmlformats.org/officeDocument/2006/relationships/hyperlink" Target="http://www.ncbi.nlm.nih.gov/pubmed?term=G%C3%B3mez%20A%5BAuthor%5D&amp;cauthor=true&amp;cauthor_uid=22674363" TargetMode="External"/><Relationship Id="rId178" Type="http://schemas.openxmlformats.org/officeDocument/2006/relationships/hyperlink" Target="http://www.ncbi.nlm.nih.gov/pubmed?term=Halpert%20E%5BAuthor%5D&amp;cauthor=true&amp;cauthor_uid=22674363" TargetMode="External"/><Relationship Id="rId179" Type="http://schemas.openxmlformats.org/officeDocument/2006/relationships/hyperlink" Target="http://www.ncbi.nlm.nih.gov/pubmed?term=Rodr%C3%ADguez%20A%5BAuthor%5D&amp;cauthor=true&amp;cauthor_uid=22674363" TargetMode="External"/><Relationship Id="rId70" Type="http://schemas.openxmlformats.org/officeDocument/2006/relationships/hyperlink" Target="http://www.ncbi.nlm.nih.gov/pmc/articles/PMC3675149/" TargetMode="External"/><Relationship Id="rId71" Type="http://schemas.openxmlformats.org/officeDocument/2006/relationships/hyperlink" Target="http://www.ncbi.nlm.nih.gov/pmc/articles/PMC3675149/" TargetMode="External"/><Relationship Id="rId72" Type="http://schemas.openxmlformats.org/officeDocument/2006/relationships/hyperlink" Target="http://www.ncbi.nlm.nih.gov/pmc/articles/PMC3646887/" TargetMode="External"/><Relationship Id="rId73" Type="http://schemas.openxmlformats.org/officeDocument/2006/relationships/hyperlink" Target="http://www.ncbi.nlm.nih.gov/pmc/articles/PMC3646887/" TargetMode="External"/><Relationship Id="rId74" Type="http://schemas.openxmlformats.org/officeDocument/2006/relationships/hyperlink" Target="http://www.ncbi.nlm.nih.gov/pmc/articles/PMC3646887/" TargetMode="External"/><Relationship Id="rId75" Type="http://schemas.openxmlformats.org/officeDocument/2006/relationships/hyperlink" Target="http://www.ncbi.nlm.nih.gov/pmc/articles/PMC3522729/" TargetMode="External"/><Relationship Id="rId76" Type="http://schemas.openxmlformats.org/officeDocument/2006/relationships/hyperlink" Target="http://www.ncbi.nlm.nih.gov/pmc/articles/PMC3522729/" TargetMode="External"/><Relationship Id="rId77" Type="http://schemas.openxmlformats.org/officeDocument/2006/relationships/hyperlink" Target="http://www.ncbi.nlm.nih.gov/pmc/articles/PMC3522729/" TargetMode="External"/><Relationship Id="rId78" Type="http://schemas.openxmlformats.org/officeDocument/2006/relationships/hyperlink" Target="http://www.ncbi.nlm.nih.gov/pmc/articles/PMC3522729/" TargetMode="External"/><Relationship Id="rId79" Type="http://schemas.openxmlformats.org/officeDocument/2006/relationships/hyperlink" Target="http://www.ncbi.nlm.nih.gov/pmc/articles/PMC3522729/"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hyperlink" Target="http://www.ncbi.nlm.nih.gov/pmc/articles/PMC3701707/" TargetMode="External"/><Relationship Id="rId101" Type="http://schemas.openxmlformats.org/officeDocument/2006/relationships/hyperlink" Target="http://www.ncbi.nlm.nih.gov/pmc/articles/PMC3531513/" TargetMode="External"/><Relationship Id="rId102" Type="http://schemas.openxmlformats.org/officeDocument/2006/relationships/hyperlink" Target="http://www.ncbi.nlm.nih.gov/pmc/articles/PMC3531513/" TargetMode="External"/><Relationship Id="rId103" Type="http://schemas.openxmlformats.org/officeDocument/2006/relationships/hyperlink" Target="http://www.ncbi.nlm.nih.gov/pmc/articles/PMC3531513/" TargetMode="External"/><Relationship Id="rId104" Type="http://schemas.openxmlformats.org/officeDocument/2006/relationships/hyperlink" Target="http://www.ncbi.nlm.nih.gov/pmc/articles/PMC3531513/" TargetMode="External"/><Relationship Id="rId105" Type="http://schemas.openxmlformats.org/officeDocument/2006/relationships/hyperlink" Target="http://www.ncbi.nlm.nih.gov/pmc/articles/PMC3531513/" TargetMode="External"/><Relationship Id="rId106" Type="http://schemas.openxmlformats.org/officeDocument/2006/relationships/hyperlink" Target="http://www.ncbi.nlm.nih.gov/pmc/articles/PMC3531513/" TargetMode="External"/><Relationship Id="rId107" Type="http://schemas.openxmlformats.org/officeDocument/2006/relationships/hyperlink" Target="http://www.ncbi.nlm.nih.gov/pmc/articles/PMC3531513/" TargetMode="External"/><Relationship Id="rId108" Type="http://schemas.openxmlformats.org/officeDocument/2006/relationships/hyperlink" Target="http://www.ncbi.nlm.nih.gov/pmc/articles/PMC3701707/" TargetMode="External"/><Relationship Id="rId109" Type="http://schemas.openxmlformats.org/officeDocument/2006/relationships/hyperlink" Target="http://www.ncbi.nlm.nih.gov/pmc/articles/PMC3701707/" TargetMode="Externa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betrizromero@cantv.net" TargetMode="External"/><Relationship Id="rId140" Type="http://schemas.openxmlformats.org/officeDocument/2006/relationships/hyperlink" Target="http://www.ncbi.nlm.nih.gov/pmc/articles/PMC3531513/" TargetMode="External"/><Relationship Id="rId141" Type="http://schemas.openxmlformats.org/officeDocument/2006/relationships/hyperlink" Target="http://www.ncbi.nlm.nih.gov/pmc/articles/PMC353151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521BB6-09F3-AB4E-811A-EB205E237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89</Pages>
  <Words>26051</Words>
  <Characters>148493</Characters>
  <Application>Microsoft Macintosh Word</Application>
  <DocSecurity>0</DocSecurity>
  <Lines>1237</Lines>
  <Paragraphs>348</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174196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www.intercambiosvirtuales.org</dc:creator>
  <cp:lastModifiedBy>NA MA</cp:lastModifiedBy>
  <cp:revision>2</cp:revision>
  <cp:lastPrinted>2014-11-02T12:50:00Z</cp:lastPrinted>
  <dcterms:created xsi:type="dcterms:W3CDTF">2015-02-06T20:29:00Z</dcterms:created>
  <dcterms:modified xsi:type="dcterms:W3CDTF">2015-02-06T20:29:00Z</dcterms:modified>
</cp:coreProperties>
</file>