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5D" w:rsidRPr="00484AAA" w:rsidRDefault="00F9605D" w:rsidP="00484AAA">
      <w:pPr>
        <w:spacing w:after="0" w:line="360" w:lineRule="auto"/>
        <w:jc w:val="both"/>
        <w:rPr>
          <w:rFonts w:ascii="Book Antiqua" w:hAnsi="Book Antiqua"/>
          <w:sz w:val="24"/>
          <w:szCs w:val="24"/>
          <w:lang w:val="en-US"/>
        </w:rPr>
      </w:pPr>
      <w:r w:rsidRPr="00484AAA">
        <w:rPr>
          <w:rFonts w:ascii="Book Antiqua" w:hAnsi="Book Antiqua"/>
          <w:sz w:val="24"/>
          <w:szCs w:val="24"/>
          <w:lang w:val="en-US"/>
        </w:rPr>
        <w:t xml:space="preserve">Name of journal: </w:t>
      </w:r>
      <w:r w:rsidRPr="00484AAA">
        <w:rPr>
          <w:rFonts w:ascii="Book Antiqua" w:hAnsi="Book Antiqua"/>
          <w:i/>
          <w:sz w:val="24"/>
          <w:szCs w:val="24"/>
          <w:lang w:val="en-US"/>
        </w:rPr>
        <w:t>World Journal of Pharmacology</w:t>
      </w:r>
    </w:p>
    <w:p w:rsidR="00F9605D" w:rsidRPr="00484AAA" w:rsidRDefault="00F9605D" w:rsidP="00484AAA">
      <w:pPr>
        <w:spacing w:after="0" w:line="360" w:lineRule="auto"/>
        <w:jc w:val="both"/>
        <w:rPr>
          <w:rFonts w:ascii="Book Antiqua" w:hAnsi="Book Antiqua"/>
          <w:sz w:val="24"/>
          <w:szCs w:val="24"/>
          <w:lang w:val="en-US" w:eastAsia="zh-CN"/>
        </w:rPr>
      </w:pPr>
      <w:r w:rsidRPr="00484AAA">
        <w:rPr>
          <w:rFonts w:ascii="Book Antiqua" w:hAnsi="Book Antiqua"/>
          <w:sz w:val="24"/>
          <w:szCs w:val="24"/>
          <w:lang w:val="en-US"/>
        </w:rPr>
        <w:t xml:space="preserve">ESPS Manuscript NO: </w:t>
      </w:r>
      <w:r w:rsidRPr="00484AAA">
        <w:rPr>
          <w:rFonts w:ascii="Book Antiqua" w:hAnsi="Book Antiqua"/>
          <w:sz w:val="24"/>
          <w:szCs w:val="24"/>
          <w:lang w:val="en-US" w:eastAsia="zh-CN"/>
        </w:rPr>
        <w:t>11937</w:t>
      </w:r>
    </w:p>
    <w:p w:rsidR="00F9605D" w:rsidRPr="00484AAA" w:rsidRDefault="00F9605D" w:rsidP="00484AAA">
      <w:pPr>
        <w:spacing w:after="0" w:line="360" w:lineRule="auto"/>
        <w:jc w:val="both"/>
        <w:rPr>
          <w:rFonts w:ascii="Book Antiqua" w:hAnsi="Book Antiqua"/>
          <w:sz w:val="24"/>
          <w:szCs w:val="24"/>
          <w:lang w:val="en-US" w:eastAsia="zh-CN"/>
        </w:rPr>
      </w:pPr>
      <w:r w:rsidRPr="00484AAA">
        <w:rPr>
          <w:rFonts w:ascii="Book Antiqua" w:hAnsi="Book Antiqua"/>
          <w:sz w:val="24"/>
          <w:szCs w:val="24"/>
          <w:lang w:val="en-US"/>
        </w:rPr>
        <w:t>Columns:</w:t>
      </w:r>
      <w:r w:rsidRPr="00484AAA">
        <w:rPr>
          <w:rFonts w:ascii="Book Antiqua" w:hAnsi="Book Antiqua"/>
          <w:sz w:val="24"/>
          <w:szCs w:val="24"/>
          <w:lang w:val="en-US" w:eastAsia="zh-CN"/>
        </w:rPr>
        <w:t xml:space="preserve"> REVIEW</w:t>
      </w:r>
    </w:p>
    <w:p w:rsidR="00F9605D" w:rsidRPr="00484AAA" w:rsidRDefault="00F9605D" w:rsidP="00484AAA">
      <w:pPr>
        <w:spacing w:after="0" w:line="360" w:lineRule="auto"/>
        <w:jc w:val="both"/>
        <w:rPr>
          <w:rFonts w:ascii="Book Antiqua" w:hAnsi="Book Antiqua"/>
          <w:sz w:val="24"/>
          <w:szCs w:val="24"/>
          <w:lang w:val="en-US" w:eastAsia="zh-CN"/>
        </w:rPr>
      </w:pPr>
    </w:p>
    <w:p w:rsidR="00F9605D" w:rsidRPr="00484AAA" w:rsidRDefault="00F9605D" w:rsidP="00484AAA">
      <w:pPr>
        <w:autoSpaceDE w:val="0"/>
        <w:autoSpaceDN w:val="0"/>
        <w:adjustRightInd w:val="0"/>
        <w:spacing w:after="0" w:line="360" w:lineRule="auto"/>
        <w:jc w:val="both"/>
        <w:rPr>
          <w:rFonts w:ascii="Book Antiqua" w:eastAsia="宋体" w:hAnsi="Book Antiqua" w:cs="Times New Roman"/>
          <w:b/>
          <w:sz w:val="24"/>
          <w:szCs w:val="24"/>
          <w:lang w:val="en-US"/>
        </w:rPr>
      </w:pPr>
      <w:r w:rsidRPr="00484AAA">
        <w:rPr>
          <w:rFonts w:ascii="Book Antiqua" w:eastAsia="宋体" w:hAnsi="Book Antiqua" w:cs="Times New Roman"/>
          <w:b/>
          <w:sz w:val="24"/>
          <w:szCs w:val="24"/>
          <w:lang w:val="en-US"/>
        </w:rPr>
        <w:t xml:space="preserve">Harnessing pharmacological knowledge </w:t>
      </w:r>
      <w:r w:rsidR="0080147E" w:rsidRPr="00484AAA">
        <w:rPr>
          <w:rFonts w:ascii="Book Antiqua" w:eastAsia="宋体" w:hAnsi="Book Antiqua" w:cs="Times New Roman"/>
          <w:b/>
          <w:sz w:val="24"/>
          <w:szCs w:val="24"/>
          <w:lang w:val="en-US"/>
        </w:rPr>
        <w:t>for</w:t>
      </w:r>
      <w:r w:rsidRPr="00484AAA">
        <w:rPr>
          <w:rFonts w:ascii="Book Antiqua" w:eastAsia="宋体" w:hAnsi="Book Antiqua" w:cs="Times New Roman"/>
          <w:b/>
          <w:sz w:val="24"/>
          <w:szCs w:val="24"/>
          <w:lang w:val="en-US"/>
        </w:rPr>
        <w:t xml:space="preserve"> personalized medicine and pharmacotyping: Challenges and lessons learned </w:t>
      </w:r>
    </w:p>
    <w:p w:rsidR="00F9605D" w:rsidRPr="00484AAA" w:rsidRDefault="00F9605D" w:rsidP="00484AAA">
      <w:pPr>
        <w:autoSpaceDE w:val="0"/>
        <w:autoSpaceDN w:val="0"/>
        <w:adjustRightInd w:val="0"/>
        <w:spacing w:after="0" w:line="360" w:lineRule="auto"/>
        <w:jc w:val="both"/>
        <w:rPr>
          <w:rFonts w:ascii="Book Antiqua" w:eastAsia="宋体" w:hAnsi="Book Antiqua" w:cs="Times New Roman"/>
          <w:b/>
          <w:sz w:val="24"/>
          <w:szCs w:val="24"/>
          <w:lang w:val="en-US" w:eastAsia="zh-CN"/>
        </w:rPr>
      </w:pPr>
    </w:p>
    <w:p w:rsidR="00F9605D" w:rsidRPr="00484AAA" w:rsidRDefault="002822EB" w:rsidP="00484AAA">
      <w:pPr>
        <w:autoSpaceDE w:val="0"/>
        <w:autoSpaceDN w:val="0"/>
        <w:adjustRightInd w:val="0"/>
        <w:spacing w:after="0" w:line="360" w:lineRule="auto"/>
        <w:jc w:val="both"/>
        <w:rPr>
          <w:rFonts w:ascii="Book Antiqua" w:eastAsia="宋体" w:hAnsi="Book Antiqua" w:cs="Times New Roman"/>
          <w:b/>
          <w:sz w:val="24"/>
          <w:szCs w:val="24"/>
          <w:lang w:val="en-US"/>
        </w:rPr>
      </w:pPr>
      <w:r w:rsidRPr="00484AAA">
        <w:rPr>
          <w:rFonts w:ascii="Book Antiqua" w:eastAsia="宋体" w:hAnsi="Book Antiqua" w:cs="Times New Roman"/>
          <w:sz w:val="24"/>
          <w:szCs w:val="24"/>
          <w:lang w:val="en-US"/>
        </w:rPr>
        <w:t>Vizirianakis</w:t>
      </w:r>
      <w:r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eastAsia="zh-CN"/>
        </w:rPr>
        <w:t xml:space="preserve">IS. </w:t>
      </w:r>
      <w:r w:rsidRPr="00484AAA">
        <w:rPr>
          <w:rFonts w:ascii="Book Antiqua" w:hAnsi="Book Antiqua" w:cs="Times New Roman"/>
          <w:sz w:val="24"/>
          <w:szCs w:val="24"/>
          <w:lang w:val="en-US"/>
        </w:rPr>
        <w:t>Pharmacology in the era of personalized medicine</w:t>
      </w:r>
    </w:p>
    <w:p w:rsidR="002822EB" w:rsidRPr="00484AAA" w:rsidRDefault="002822EB" w:rsidP="00484AAA">
      <w:pPr>
        <w:autoSpaceDE w:val="0"/>
        <w:autoSpaceDN w:val="0"/>
        <w:adjustRightInd w:val="0"/>
        <w:spacing w:after="0" w:line="360" w:lineRule="auto"/>
        <w:jc w:val="both"/>
        <w:rPr>
          <w:rFonts w:ascii="Book Antiqua" w:eastAsia="宋体" w:hAnsi="Book Antiqua" w:cs="Times New Roman"/>
          <w:sz w:val="24"/>
          <w:szCs w:val="24"/>
          <w:lang w:val="en-US" w:eastAsia="zh-CN"/>
        </w:rPr>
      </w:pPr>
    </w:p>
    <w:p w:rsidR="00F9605D" w:rsidRPr="00484AAA" w:rsidRDefault="00F9605D" w:rsidP="00484AAA">
      <w:pPr>
        <w:autoSpaceDE w:val="0"/>
        <w:autoSpaceDN w:val="0"/>
        <w:adjustRightInd w:val="0"/>
        <w:spacing w:after="0" w:line="360" w:lineRule="auto"/>
        <w:jc w:val="both"/>
        <w:rPr>
          <w:rFonts w:ascii="Book Antiqua" w:eastAsia="宋体" w:hAnsi="Book Antiqua" w:cs="Times New Roman"/>
          <w:sz w:val="24"/>
          <w:szCs w:val="24"/>
          <w:lang w:val="en-US"/>
        </w:rPr>
      </w:pPr>
      <w:r w:rsidRPr="00484AAA">
        <w:rPr>
          <w:rFonts w:ascii="Book Antiqua" w:eastAsia="宋体" w:hAnsi="Book Antiqua" w:cs="Times New Roman"/>
          <w:sz w:val="24"/>
          <w:szCs w:val="24"/>
          <w:lang w:val="en-US"/>
        </w:rPr>
        <w:t>Ioannis S Vizirianakis</w:t>
      </w:r>
    </w:p>
    <w:p w:rsidR="00E45A69" w:rsidRPr="00484AAA" w:rsidRDefault="00E45A69" w:rsidP="00484AAA">
      <w:pPr>
        <w:pStyle w:val="a"/>
        <w:tabs>
          <w:tab w:val="left" w:pos="8640"/>
        </w:tabs>
        <w:spacing w:line="360" w:lineRule="auto"/>
        <w:jc w:val="both"/>
        <w:rPr>
          <w:rFonts w:ascii="Book Antiqua" w:eastAsiaTheme="minorEastAsia" w:hAnsi="Book Antiqua"/>
          <w:sz w:val="24"/>
          <w:szCs w:val="24"/>
          <w:lang w:val="en-US" w:eastAsia="zh-CN"/>
        </w:rPr>
      </w:pPr>
    </w:p>
    <w:p w:rsidR="00E45A69" w:rsidRPr="00484AAA" w:rsidRDefault="00F9605D" w:rsidP="00484AAA">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484AAA">
        <w:rPr>
          <w:rFonts w:ascii="Book Antiqua" w:eastAsia="宋体" w:hAnsi="Book Antiqua" w:cs="Times New Roman"/>
          <w:b/>
          <w:sz w:val="24"/>
          <w:szCs w:val="24"/>
          <w:lang w:val="en-US"/>
        </w:rPr>
        <w:t>Ioannis S Vizirianakis</w:t>
      </w:r>
      <w:r w:rsidRPr="00484AAA">
        <w:rPr>
          <w:rFonts w:ascii="Book Antiqua" w:eastAsia="宋体" w:hAnsi="Book Antiqua" w:cs="Times New Roman"/>
          <w:b/>
          <w:sz w:val="24"/>
          <w:szCs w:val="24"/>
          <w:lang w:val="en-US" w:eastAsia="zh-CN"/>
        </w:rPr>
        <w:t>,</w:t>
      </w:r>
      <w:r w:rsidRPr="00484AAA">
        <w:rPr>
          <w:rFonts w:ascii="Book Antiqua" w:eastAsia="宋体" w:hAnsi="Book Antiqua" w:cs="Times New Roman"/>
          <w:sz w:val="24"/>
          <w:szCs w:val="24"/>
          <w:lang w:val="en-US" w:eastAsia="zh-CN"/>
        </w:rPr>
        <w:t xml:space="preserve"> </w:t>
      </w:r>
      <w:r w:rsidR="00E45A69" w:rsidRPr="00484AAA">
        <w:rPr>
          <w:rFonts w:ascii="Book Antiqua" w:hAnsi="Book Antiqua"/>
          <w:sz w:val="24"/>
          <w:szCs w:val="24"/>
          <w:lang w:val="en-US"/>
        </w:rPr>
        <w:t>Laboratory of Pharmacology, Department of Pharmaceutical Sciences, Aristotle University of Thessaloniki, GR-54124 Thessaloniki, Greece</w:t>
      </w:r>
    </w:p>
    <w:p w:rsidR="00E65665" w:rsidRPr="00484AAA" w:rsidRDefault="00E65665" w:rsidP="00484AAA">
      <w:pPr>
        <w:pStyle w:val="FootnoteText"/>
        <w:tabs>
          <w:tab w:val="left" w:pos="8640"/>
        </w:tabs>
        <w:spacing w:line="360" w:lineRule="auto"/>
        <w:jc w:val="both"/>
        <w:rPr>
          <w:rFonts w:ascii="Book Antiqua" w:eastAsiaTheme="minorEastAsia" w:hAnsi="Book Antiqua"/>
          <w:sz w:val="24"/>
          <w:szCs w:val="24"/>
          <w:u w:val="single"/>
          <w:lang w:eastAsia="zh-CN"/>
        </w:rPr>
      </w:pPr>
    </w:p>
    <w:p w:rsidR="00E65665" w:rsidRPr="00484AAA" w:rsidRDefault="00E65665" w:rsidP="00484AAA">
      <w:pPr>
        <w:pStyle w:val="FootnoteText"/>
        <w:tabs>
          <w:tab w:val="left" w:pos="8640"/>
        </w:tabs>
        <w:spacing w:line="360" w:lineRule="auto"/>
        <w:jc w:val="both"/>
        <w:rPr>
          <w:rFonts w:ascii="Book Antiqua" w:hAnsi="Book Antiqua"/>
          <w:sz w:val="24"/>
          <w:szCs w:val="24"/>
          <w:u w:val="single"/>
        </w:rPr>
      </w:pPr>
      <w:r w:rsidRPr="00484AAA">
        <w:rPr>
          <w:rFonts w:ascii="Book Antiqua" w:hAnsi="Book Antiqua"/>
          <w:b/>
          <w:sz w:val="24"/>
          <w:szCs w:val="24"/>
        </w:rPr>
        <w:t>Author contribution</w:t>
      </w:r>
      <w:r w:rsidR="002822EB" w:rsidRPr="00484AAA">
        <w:rPr>
          <w:rFonts w:ascii="Book Antiqua" w:eastAsiaTheme="minorEastAsia" w:hAnsi="Book Antiqua"/>
          <w:b/>
          <w:sz w:val="24"/>
          <w:szCs w:val="24"/>
          <w:lang w:eastAsia="zh-CN"/>
        </w:rPr>
        <w:t>s</w:t>
      </w:r>
      <w:r w:rsidRPr="00484AAA">
        <w:rPr>
          <w:rFonts w:ascii="Book Antiqua" w:hAnsi="Book Antiqua"/>
          <w:b/>
          <w:sz w:val="24"/>
          <w:szCs w:val="24"/>
        </w:rPr>
        <w:t xml:space="preserve">: </w:t>
      </w:r>
      <w:r w:rsidR="002822EB" w:rsidRPr="00484AAA">
        <w:rPr>
          <w:rFonts w:ascii="Book Antiqua" w:eastAsia="宋体" w:hAnsi="Book Antiqua"/>
          <w:sz w:val="24"/>
          <w:szCs w:val="24"/>
        </w:rPr>
        <w:t>Vizirianakis</w:t>
      </w:r>
      <w:r w:rsidR="002822EB" w:rsidRPr="00484AAA">
        <w:rPr>
          <w:rFonts w:ascii="Book Antiqua" w:hAnsi="Book Antiqua"/>
          <w:sz w:val="24"/>
          <w:szCs w:val="24"/>
        </w:rPr>
        <w:t xml:space="preserve"> </w:t>
      </w:r>
      <w:r w:rsidR="002822EB" w:rsidRPr="00484AAA">
        <w:rPr>
          <w:rFonts w:ascii="Book Antiqua" w:hAnsi="Book Antiqua"/>
          <w:sz w:val="24"/>
          <w:szCs w:val="24"/>
          <w:lang w:eastAsia="zh-CN"/>
        </w:rPr>
        <w:t>IS</w:t>
      </w:r>
      <w:r w:rsidRPr="00484AAA">
        <w:rPr>
          <w:rFonts w:ascii="Book Antiqua" w:hAnsi="Book Antiqua"/>
          <w:sz w:val="24"/>
          <w:szCs w:val="24"/>
        </w:rPr>
        <w:t xml:space="preserve"> contributed </w:t>
      </w:r>
      <w:r w:rsidR="00A005F1" w:rsidRPr="00484AAA">
        <w:rPr>
          <w:rFonts w:ascii="Book Antiqua" w:hAnsi="Book Antiqua"/>
          <w:sz w:val="24"/>
          <w:szCs w:val="24"/>
        </w:rPr>
        <w:t>to</w:t>
      </w:r>
      <w:r w:rsidRPr="00484AAA">
        <w:rPr>
          <w:rFonts w:ascii="Book Antiqua" w:hAnsi="Book Antiqua"/>
          <w:sz w:val="24"/>
          <w:szCs w:val="24"/>
        </w:rPr>
        <w:t xml:space="preserve"> this manuscript from its concept to writing and submission</w:t>
      </w:r>
    </w:p>
    <w:p w:rsidR="00E65665" w:rsidRPr="00484AAA" w:rsidRDefault="00E65665" w:rsidP="00484AAA">
      <w:pPr>
        <w:pStyle w:val="FootnoteText"/>
        <w:tabs>
          <w:tab w:val="left" w:pos="8640"/>
        </w:tabs>
        <w:spacing w:line="360" w:lineRule="auto"/>
        <w:jc w:val="both"/>
        <w:rPr>
          <w:rFonts w:ascii="Book Antiqua" w:eastAsiaTheme="minorEastAsia" w:hAnsi="Book Antiqua"/>
          <w:sz w:val="24"/>
          <w:szCs w:val="24"/>
          <w:u w:val="single"/>
          <w:lang w:eastAsia="zh-CN"/>
        </w:rPr>
      </w:pPr>
    </w:p>
    <w:p w:rsidR="00E65665" w:rsidRPr="00484AAA" w:rsidRDefault="00E65665" w:rsidP="00484AAA">
      <w:pPr>
        <w:pStyle w:val="FootnoteText"/>
        <w:tabs>
          <w:tab w:val="left" w:pos="8640"/>
        </w:tabs>
        <w:spacing w:line="360" w:lineRule="auto"/>
        <w:jc w:val="both"/>
        <w:rPr>
          <w:rFonts w:ascii="Book Antiqua" w:eastAsiaTheme="minorEastAsia" w:hAnsi="Book Antiqua"/>
          <w:sz w:val="24"/>
          <w:szCs w:val="24"/>
          <w:lang w:eastAsia="zh-CN"/>
        </w:rPr>
      </w:pPr>
      <w:r w:rsidRPr="00484AAA">
        <w:rPr>
          <w:rFonts w:ascii="Book Antiqua" w:hAnsi="Book Antiqua"/>
          <w:b/>
          <w:sz w:val="24"/>
          <w:szCs w:val="24"/>
        </w:rPr>
        <w:t>Correspondence to</w:t>
      </w:r>
      <w:r w:rsidR="002822EB" w:rsidRPr="00484AAA">
        <w:rPr>
          <w:rFonts w:ascii="Book Antiqua" w:hAnsi="Book Antiqua"/>
          <w:b/>
          <w:sz w:val="24"/>
          <w:szCs w:val="24"/>
        </w:rPr>
        <w:t>:</w:t>
      </w:r>
      <w:r w:rsidR="002822EB" w:rsidRPr="00484AAA">
        <w:rPr>
          <w:rFonts w:ascii="Book Antiqua" w:hAnsi="Book Antiqua"/>
          <w:sz w:val="24"/>
          <w:szCs w:val="24"/>
        </w:rPr>
        <w:t xml:space="preserve"> </w:t>
      </w:r>
      <w:r w:rsidR="002822EB" w:rsidRPr="00484AAA">
        <w:rPr>
          <w:rFonts w:ascii="Book Antiqua" w:hAnsi="Book Antiqua"/>
          <w:b/>
          <w:sz w:val="24"/>
          <w:szCs w:val="24"/>
        </w:rPr>
        <w:t>Ioannis S Vizirianakis, PhD</w:t>
      </w:r>
      <w:r w:rsidRPr="00484AAA">
        <w:rPr>
          <w:rFonts w:ascii="Book Antiqua" w:hAnsi="Book Antiqua"/>
          <w:b/>
          <w:sz w:val="24"/>
          <w:szCs w:val="24"/>
        </w:rPr>
        <w:t xml:space="preserve">, </w:t>
      </w:r>
      <w:r w:rsidRPr="00484AAA">
        <w:rPr>
          <w:rFonts w:ascii="Book Antiqua" w:hAnsi="Book Antiqua"/>
          <w:sz w:val="24"/>
          <w:szCs w:val="24"/>
        </w:rPr>
        <w:t xml:space="preserve">Laboratory of Pharmacology, Department of Pharmaceutical Sciences, School of Health Sciences, Aristotle University of Thessaloniki, </w:t>
      </w:r>
      <w:r w:rsidR="00484AAA" w:rsidRPr="00484AAA">
        <w:rPr>
          <w:rFonts w:ascii="Book Antiqua" w:hAnsi="Book Antiqua"/>
          <w:sz w:val="24"/>
          <w:szCs w:val="24"/>
        </w:rPr>
        <w:t>GR-54124</w:t>
      </w:r>
      <w:r w:rsidR="00484AAA">
        <w:rPr>
          <w:rFonts w:ascii="Book Antiqua" w:eastAsiaTheme="minorEastAsia" w:hAnsi="Book Antiqua" w:hint="eastAsia"/>
          <w:sz w:val="24"/>
          <w:szCs w:val="24"/>
          <w:lang w:eastAsia="zh-CN"/>
        </w:rPr>
        <w:t xml:space="preserve"> </w:t>
      </w:r>
      <w:r w:rsidRPr="00484AAA">
        <w:rPr>
          <w:rFonts w:ascii="Book Antiqua" w:hAnsi="Book Antiqua"/>
          <w:sz w:val="24"/>
          <w:szCs w:val="24"/>
        </w:rPr>
        <w:t>Thessaloniki, Greece</w:t>
      </w:r>
      <w:r w:rsidR="002822EB" w:rsidRPr="00484AAA">
        <w:rPr>
          <w:rFonts w:ascii="Book Antiqua" w:eastAsiaTheme="minorEastAsia" w:hAnsi="Book Antiqua"/>
          <w:sz w:val="24"/>
          <w:szCs w:val="24"/>
          <w:lang w:eastAsia="zh-CN"/>
        </w:rPr>
        <w:t>.</w:t>
      </w:r>
      <w:r w:rsidRPr="00484AAA">
        <w:rPr>
          <w:rFonts w:ascii="Book Antiqua" w:hAnsi="Book Antiqua"/>
          <w:sz w:val="24"/>
          <w:szCs w:val="24"/>
        </w:rPr>
        <w:t xml:space="preserve"> </w:t>
      </w:r>
      <w:hyperlink r:id="rId9" w:history="1">
        <w:r w:rsidRPr="00484AAA">
          <w:rPr>
            <w:rStyle w:val="Hyperlink"/>
            <w:rFonts w:ascii="Book Antiqua" w:hAnsi="Book Antiqua"/>
            <w:color w:val="auto"/>
            <w:sz w:val="24"/>
            <w:szCs w:val="24"/>
            <w:u w:val="none"/>
          </w:rPr>
          <w:t>ivizir@pharm.auth.gr</w:t>
        </w:r>
      </w:hyperlink>
    </w:p>
    <w:p w:rsidR="006701B5" w:rsidRPr="00484AAA" w:rsidRDefault="006701B5" w:rsidP="00484AAA">
      <w:pPr>
        <w:pStyle w:val="FootnoteText"/>
        <w:tabs>
          <w:tab w:val="left" w:pos="8640"/>
        </w:tabs>
        <w:spacing w:line="360" w:lineRule="auto"/>
        <w:jc w:val="both"/>
        <w:rPr>
          <w:rFonts w:ascii="Book Antiqua" w:eastAsiaTheme="minorEastAsia" w:hAnsi="Book Antiqua"/>
          <w:sz w:val="24"/>
          <w:szCs w:val="24"/>
          <w:lang w:eastAsia="zh-CN"/>
        </w:rPr>
      </w:pPr>
    </w:p>
    <w:p w:rsidR="00E65665" w:rsidRPr="00484AAA" w:rsidRDefault="00E65665" w:rsidP="00484AAA">
      <w:pPr>
        <w:pStyle w:val="FootnoteText"/>
        <w:tabs>
          <w:tab w:val="left" w:pos="8640"/>
        </w:tabs>
        <w:spacing w:line="360" w:lineRule="auto"/>
        <w:jc w:val="both"/>
        <w:rPr>
          <w:rFonts w:ascii="Book Antiqua" w:hAnsi="Book Antiqua"/>
          <w:sz w:val="24"/>
          <w:szCs w:val="24"/>
        </w:rPr>
      </w:pPr>
      <w:r w:rsidRPr="00484AAA">
        <w:rPr>
          <w:rFonts w:ascii="Book Antiqua" w:hAnsi="Book Antiqua"/>
          <w:b/>
          <w:sz w:val="24"/>
          <w:szCs w:val="24"/>
        </w:rPr>
        <w:t xml:space="preserve">Telephone: </w:t>
      </w:r>
      <w:r w:rsidR="006701B5" w:rsidRPr="00484AAA">
        <w:rPr>
          <w:rFonts w:ascii="Book Antiqua" w:hAnsi="Book Antiqua"/>
          <w:sz w:val="24"/>
          <w:szCs w:val="24"/>
        </w:rPr>
        <w:t>+30-2310-997658</w:t>
      </w:r>
      <w:r w:rsidRPr="00484AAA">
        <w:rPr>
          <w:rFonts w:ascii="Book Antiqua" w:hAnsi="Book Antiqua"/>
          <w:sz w:val="24"/>
          <w:szCs w:val="24"/>
        </w:rPr>
        <w:t xml:space="preserve"> </w:t>
      </w:r>
      <w:r w:rsidRPr="00484AAA">
        <w:rPr>
          <w:rFonts w:ascii="Book Antiqua" w:hAnsi="Book Antiqua"/>
          <w:b/>
          <w:sz w:val="24"/>
          <w:szCs w:val="24"/>
        </w:rPr>
        <w:t>Fax:</w:t>
      </w:r>
      <w:r w:rsidRPr="00484AAA">
        <w:rPr>
          <w:rFonts w:ascii="Book Antiqua" w:hAnsi="Book Antiqua"/>
          <w:sz w:val="24"/>
          <w:szCs w:val="24"/>
        </w:rPr>
        <w:t xml:space="preserve"> +30-2310-997645</w:t>
      </w:r>
    </w:p>
    <w:p w:rsidR="00E65665" w:rsidRPr="00484AAA" w:rsidRDefault="00E65665" w:rsidP="00484AAA">
      <w:pPr>
        <w:tabs>
          <w:tab w:val="left" w:pos="8640"/>
        </w:tabs>
        <w:spacing w:after="0" w:line="360" w:lineRule="auto"/>
        <w:jc w:val="both"/>
        <w:rPr>
          <w:rFonts w:ascii="Book Antiqua" w:hAnsi="Book Antiqua" w:cs="Times New Roman"/>
          <w:sz w:val="24"/>
          <w:szCs w:val="24"/>
          <w:lang w:val="en-US" w:eastAsia="zh-CN"/>
        </w:rPr>
      </w:pPr>
    </w:p>
    <w:p w:rsidR="006701B5" w:rsidRPr="00484AAA" w:rsidRDefault="006701B5" w:rsidP="00484AAA">
      <w:pPr>
        <w:spacing w:after="0" w:line="360" w:lineRule="auto"/>
        <w:jc w:val="both"/>
        <w:rPr>
          <w:rFonts w:ascii="Book Antiqua" w:hAnsi="Book Antiqua"/>
          <w:b/>
          <w:sz w:val="24"/>
          <w:szCs w:val="24"/>
          <w:lang w:val="en-US" w:eastAsia="zh-CN"/>
        </w:rPr>
      </w:pPr>
      <w:r w:rsidRPr="00484AAA">
        <w:rPr>
          <w:rFonts w:ascii="Book Antiqua" w:hAnsi="Book Antiqua"/>
          <w:b/>
          <w:sz w:val="24"/>
          <w:szCs w:val="24"/>
          <w:lang w:val="en-US"/>
        </w:rPr>
        <w:t>Received:</w:t>
      </w:r>
      <w:r w:rsidRPr="00484AAA">
        <w:rPr>
          <w:rFonts w:ascii="Book Antiqua" w:hAnsi="Book Antiqua"/>
          <w:sz w:val="24"/>
          <w:szCs w:val="24"/>
          <w:lang w:val="en-US"/>
        </w:rPr>
        <w:t xml:space="preserve"> </w:t>
      </w:r>
      <w:r w:rsidRPr="00484AAA">
        <w:rPr>
          <w:rFonts w:ascii="Book Antiqua" w:hAnsi="Book Antiqua"/>
          <w:sz w:val="24"/>
          <w:szCs w:val="24"/>
          <w:lang w:val="en-US" w:eastAsia="zh-CN"/>
        </w:rPr>
        <w:t xml:space="preserve">June 12, 2014 </w:t>
      </w:r>
      <w:r w:rsidRPr="00484AAA">
        <w:rPr>
          <w:rFonts w:ascii="Book Antiqua" w:hAnsi="Book Antiqua"/>
          <w:b/>
          <w:sz w:val="24"/>
          <w:szCs w:val="24"/>
          <w:lang w:val="en-US"/>
        </w:rPr>
        <w:t xml:space="preserve">Revised: </w:t>
      </w:r>
      <w:r w:rsidR="00484AAA">
        <w:rPr>
          <w:rFonts w:ascii="Book Antiqua" w:hAnsi="Book Antiqua" w:hint="eastAsia"/>
          <w:sz w:val="24"/>
          <w:szCs w:val="24"/>
          <w:lang w:val="en-US" w:eastAsia="zh-CN"/>
        </w:rPr>
        <w:t>October 17</w:t>
      </w:r>
      <w:r w:rsidRPr="00484AAA">
        <w:rPr>
          <w:rFonts w:ascii="Book Antiqua" w:hAnsi="Book Antiqua"/>
          <w:sz w:val="24"/>
          <w:szCs w:val="24"/>
          <w:lang w:val="en-US" w:eastAsia="zh-CN"/>
        </w:rPr>
        <w:t>, 2014</w:t>
      </w:r>
    </w:p>
    <w:p w:rsidR="00DC6D78" w:rsidRDefault="006701B5" w:rsidP="00DC6D78">
      <w:pPr>
        <w:rPr>
          <w:rFonts w:ascii="Book Antiqua" w:hAnsi="Book Antiqua"/>
          <w:color w:val="000000"/>
          <w:sz w:val="24"/>
        </w:rPr>
      </w:pPr>
      <w:r w:rsidRPr="00484AAA">
        <w:rPr>
          <w:rFonts w:ascii="Book Antiqua" w:hAnsi="Book Antiqua"/>
          <w:b/>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C6D78">
        <w:rPr>
          <w:rFonts w:ascii="Book Antiqua" w:hAnsi="Book Antiqua"/>
          <w:color w:val="000000"/>
          <w:sz w:val="24"/>
        </w:rPr>
        <w:t>October 28</w:t>
      </w:r>
      <w:r w:rsidR="00DC6D78">
        <w:rPr>
          <w:rFonts w:ascii="Book Antiqua" w:hAnsi="Book Antiqua" w:hint="eastAsia"/>
          <w:color w:val="000000"/>
          <w:sz w:val="24"/>
        </w:rPr>
        <w:t>,</w:t>
      </w:r>
      <w:r w:rsidR="00DC6D78">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701B5" w:rsidRPr="00484AAA" w:rsidRDefault="006701B5" w:rsidP="00484AAA">
      <w:pPr>
        <w:spacing w:after="0" w:line="360" w:lineRule="auto"/>
        <w:jc w:val="both"/>
        <w:rPr>
          <w:rFonts w:ascii="Book Antiqua" w:hAnsi="Book Antiqua"/>
          <w:b/>
          <w:sz w:val="24"/>
          <w:szCs w:val="24"/>
          <w:lang w:val="en-US"/>
        </w:rPr>
      </w:pPr>
    </w:p>
    <w:p w:rsidR="006701B5" w:rsidRPr="00484AAA" w:rsidRDefault="006701B5" w:rsidP="00484AAA">
      <w:pPr>
        <w:spacing w:after="0" w:line="360" w:lineRule="auto"/>
        <w:jc w:val="both"/>
        <w:rPr>
          <w:rFonts w:ascii="Book Antiqua" w:hAnsi="Book Antiqua" w:cs="宋体"/>
          <w:bCs/>
          <w:sz w:val="24"/>
          <w:szCs w:val="24"/>
          <w:lang w:val="en-US"/>
        </w:rPr>
      </w:pPr>
      <w:r w:rsidRPr="00484AAA">
        <w:rPr>
          <w:rFonts w:ascii="Book Antiqua" w:hAnsi="Book Antiqua"/>
          <w:b/>
          <w:sz w:val="24"/>
          <w:szCs w:val="24"/>
          <w:lang w:val="en-US"/>
        </w:rPr>
        <w:t>Published online:</w:t>
      </w:r>
    </w:p>
    <w:p w:rsidR="006701B5" w:rsidRPr="00484AAA" w:rsidRDefault="006701B5" w:rsidP="00484AAA">
      <w:pPr>
        <w:tabs>
          <w:tab w:val="left" w:pos="8640"/>
        </w:tabs>
        <w:spacing w:after="0" w:line="360" w:lineRule="auto"/>
        <w:jc w:val="both"/>
        <w:rPr>
          <w:rFonts w:ascii="Book Antiqua" w:hAnsi="Book Antiqua" w:cs="Times New Roman"/>
          <w:sz w:val="24"/>
          <w:szCs w:val="24"/>
          <w:lang w:val="en-US" w:eastAsia="zh-CN"/>
        </w:rPr>
      </w:pPr>
    </w:p>
    <w:p w:rsidR="00E45A69" w:rsidRPr="00484AAA" w:rsidRDefault="00E45A69" w:rsidP="00484AAA">
      <w:pPr>
        <w:tabs>
          <w:tab w:val="left" w:pos="8640"/>
        </w:tabs>
        <w:spacing w:after="0" w:line="360" w:lineRule="auto"/>
        <w:jc w:val="both"/>
        <w:rPr>
          <w:rFonts w:ascii="Book Antiqua" w:eastAsia="Times New Roman" w:hAnsi="Book Antiqua" w:cs="Times New Roman"/>
          <w:b/>
          <w:sz w:val="24"/>
          <w:szCs w:val="24"/>
          <w:lang w:val="en-US" w:eastAsia="el-GR"/>
        </w:rPr>
      </w:pPr>
      <w:r w:rsidRPr="00484AAA">
        <w:rPr>
          <w:rFonts w:ascii="Book Antiqua" w:hAnsi="Book Antiqua"/>
          <w:b/>
          <w:sz w:val="24"/>
          <w:szCs w:val="24"/>
          <w:lang w:val="en-US"/>
        </w:rPr>
        <w:t>Abstract</w:t>
      </w:r>
    </w:p>
    <w:p w:rsidR="006869E0" w:rsidRPr="00484AAA" w:rsidRDefault="005F539B" w:rsidP="00484AAA">
      <w:pPr>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lastRenderedPageBreak/>
        <w:t xml:space="preserve">The </w:t>
      </w:r>
      <w:r w:rsidR="00D82225" w:rsidRPr="00484AAA">
        <w:rPr>
          <w:rFonts w:ascii="Book Antiqua" w:hAnsi="Book Antiqua" w:cs="Times New Roman"/>
          <w:sz w:val="24"/>
          <w:szCs w:val="24"/>
          <w:lang w:val="en-US"/>
        </w:rPr>
        <w:t>contribution</w:t>
      </w:r>
      <w:r w:rsidRPr="00484AAA">
        <w:rPr>
          <w:rFonts w:ascii="Book Antiqua" w:hAnsi="Book Antiqua" w:cs="Times New Roman"/>
          <w:sz w:val="24"/>
          <w:szCs w:val="24"/>
          <w:lang w:val="en-US"/>
        </w:rPr>
        <w:t xml:space="preserve"> of the genetic make-up to an individual’s capacity has long been recognized in modern pharmacology</w:t>
      </w:r>
      <w:r w:rsidR="00D82225" w:rsidRPr="00484AAA">
        <w:rPr>
          <w:rFonts w:ascii="Book Antiqua" w:hAnsi="Book Antiqua" w:cs="Times New Roman"/>
          <w:sz w:val="24"/>
          <w:szCs w:val="24"/>
          <w:lang w:val="en-US"/>
        </w:rPr>
        <w:t xml:space="preserve"> as a crucial factor</w:t>
      </w:r>
      <w:r w:rsidRPr="00484AAA">
        <w:rPr>
          <w:rFonts w:ascii="Book Antiqua" w:hAnsi="Book Antiqua" w:cs="Times New Roman"/>
          <w:sz w:val="24"/>
          <w:szCs w:val="24"/>
          <w:lang w:val="en-US"/>
        </w:rPr>
        <w:t xml:space="preserve"> </w:t>
      </w:r>
      <w:r w:rsidR="009A120A" w:rsidRPr="00484AAA">
        <w:rPr>
          <w:rFonts w:ascii="Book Antiqua" w:hAnsi="Book Antiqua" w:cs="Times New Roman"/>
          <w:sz w:val="24"/>
          <w:szCs w:val="24"/>
          <w:lang w:val="en-US"/>
        </w:rPr>
        <w:t xml:space="preserve">leading to therapy inefficiency and toxicity, negatively </w:t>
      </w:r>
      <w:r w:rsidR="00D82225" w:rsidRPr="00484AAA">
        <w:rPr>
          <w:rFonts w:ascii="Book Antiqua" w:hAnsi="Book Antiqua" w:cs="Times New Roman"/>
          <w:sz w:val="24"/>
          <w:szCs w:val="24"/>
          <w:lang w:val="en-US"/>
        </w:rPr>
        <w:t xml:space="preserve">impacting the economic burden of healthcare and restricting </w:t>
      </w:r>
      <w:r w:rsidR="008D5072" w:rsidRPr="00484AAA">
        <w:rPr>
          <w:rFonts w:ascii="Book Antiqua" w:hAnsi="Book Antiqua" w:cs="Times New Roman"/>
          <w:sz w:val="24"/>
          <w:szCs w:val="24"/>
          <w:lang w:val="en-US"/>
        </w:rPr>
        <w:t xml:space="preserve">the </w:t>
      </w:r>
      <w:r w:rsidR="009A120A" w:rsidRPr="00484AAA">
        <w:rPr>
          <w:rFonts w:ascii="Book Antiqua" w:hAnsi="Book Antiqua" w:cs="Times New Roman"/>
          <w:sz w:val="24"/>
          <w:szCs w:val="24"/>
          <w:lang w:val="en-US"/>
        </w:rPr>
        <w:t>monitoring</w:t>
      </w:r>
      <w:r w:rsidR="00D82225" w:rsidRPr="00484AAA">
        <w:rPr>
          <w:rFonts w:ascii="Book Antiqua" w:hAnsi="Book Antiqua" w:cs="Times New Roman"/>
          <w:sz w:val="24"/>
          <w:szCs w:val="24"/>
          <w:lang w:val="en-US"/>
        </w:rPr>
        <w:t xml:space="preserve"> of diseases</w:t>
      </w:r>
      <w:r w:rsidRPr="00484AAA">
        <w:rPr>
          <w:rFonts w:ascii="Book Antiqua" w:hAnsi="Book Antiqua" w:cs="Times New Roman"/>
          <w:sz w:val="24"/>
          <w:szCs w:val="24"/>
          <w:lang w:val="en-US"/>
        </w:rPr>
        <w:t>. In practical terms</w:t>
      </w:r>
      <w:r w:rsidR="00087BEC"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 and in order </w:t>
      </w:r>
      <w:r w:rsidR="0098159C" w:rsidRPr="00484AAA">
        <w:rPr>
          <w:rFonts w:ascii="Book Antiqua" w:hAnsi="Book Antiqua" w:cs="Times New Roman"/>
          <w:sz w:val="24"/>
          <w:szCs w:val="24"/>
          <w:lang w:val="en-US"/>
        </w:rPr>
        <w:t xml:space="preserve">for </w:t>
      </w:r>
      <w:r w:rsidRPr="00484AAA">
        <w:rPr>
          <w:rFonts w:ascii="Book Antiqua" w:hAnsi="Book Antiqua" w:cs="Times New Roman"/>
          <w:sz w:val="24"/>
          <w:szCs w:val="24"/>
          <w:lang w:val="en-US"/>
        </w:rPr>
        <w:t>drug prescription to be im</w:t>
      </w:r>
      <w:r w:rsidR="00D82225" w:rsidRPr="00484AAA">
        <w:rPr>
          <w:rFonts w:ascii="Book Antiqua" w:hAnsi="Book Antiqua" w:cs="Times New Roman"/>
          <w:sz w:val="24"/>
          <w:szCs w:val="24"/>
          <w:lang w:val="en-US"/>
        </w:rPr>
        <w:t>proved</w:t>
      </w:r>
      <w:r w:rsidR="00087BEC" w:rsidRPr="00484AAA">
        <w:rPr>
          <w:rFonts w:ascii="Book Antiqua" w:hAnsi="Book Antiqua" w:cs="Times New Roman"/>
          <w:sz w:val="24"/>
          <w:szCs w:val="24"/>
          <w:lang w:val="en-US"/>
        </w:rPr>
        <w:t xml:space="preserve"> toward</w:t>
      </w:r>
      <w:r w:rsidR="00D82225" w:rsidRPr="00484AAA">
        <w:rPr>
          <w:rFonts w:ascii="Book Antiqua" w:hAnsi="Book Antiqua" w:cs="Times New Roman"/>
          <w:sz w:val="24"/>
          <w:szCs w:val="24"/>
          <w:lang w:val="en-US"/>
        </w:rPr>
        <w:t xml:space="preserve"> meet</w:t>
      </w:r>
      <w:r w:rsidR="008D5072" w:rsidRPr="00484AAA">
        <w:rPr>
          <w:rFonts w:ascii="Book Antiqua" w:hAnsi="Book Antiqua" w:cs="Times New Roman"/>
          <w:sz w:val="24"/>
          <w:szCs w:val="24"/>
          <w:lang w:val="en-US"/>
        </w:rPr>
        <w:t>ing</w:t>
      </w:r>
      <w:r w:rsidR="00D82225"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 xml:space="preserve">the </w:t>
      </w:r>
      <w:r w:rsidR="00D82225" w:rsidRPr="00484AAA">
        <w:rPr>
          <w:rFonts w:ascii="Book Antiqua" w:hAnsi="Book Antiqua" w:cs="Times New Roman"/>
          <w:sz w:val="24"/>
          <w:szCs w:val="24"/>
          <w:lang w:val="en-US"/>
        </w:rPr>
        <w:t>personalized medicine concept in drug delivery</w:t>
      </w:r>
      <w:r w:rsidR="008D5072"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 </w:t>
      </w:r>
      <w:r w:rsidR="0098159C" w:rsidRPr="00484AAA">
        <w:rPr>
          <w:rFonts w:ascii="Book Antiqua" w:hAnsi="Book Antiqua" w:cs="Times New Roman"/>
          <w:sz w:val="24"/>
          <w:szCs w:val="24"/>
          <w:lang w:val="en-US"/>
        </w:rPr>
        <w:t xml:space="preserve">the maximum </w:t>
      </w:r>
      <w:r w:rsidR="008D5072" w:rsidRPr="00484AAA">
        <w:rPr>
          <w:rFonts w:ascii="Book Antiqua" w:hAnsi="Book Antiqua" w:cs="Times New Roman"/>
          <w:sz w:val="24"/>
          <w:szCs w:val="24"/>
          <w:lang w:val="en-US"/>
        </w:rPr>
        <w:t xml:space="preserve">clinical outcome </w:t>
      </w:r>
      <w:r w:rsidRPr="00484AAA">
        <w:rPr>
          <w:rFonts w:ascii="Book Antiqua" w:hAnsi="Book Antiqua" w:cs="Times New Roman"/>
          <w:sz w:val="24"/>
          <w:szCs w:val="24"/>
          <w:lang w:val="en-US"/>
        </w:rPr>
        <w:t xml:space="preserve">for </w:t>
      </w:r>
      <w:r w:rsidR="00D82225" w:rsidRPr="00484AAA">
        <w:rPr>
          <w:rFonts w:ascii="Book Antiqua" w:hAnsi="Book Antiqua" w:cs="Times New Roman"/>
          <w:sz w:val="24"/>
          <w:szCs w:val="24"/>
          <w:lang w:val="en-US"/>
        </w:rPr>
        <w:t>most</w:t>
      </w:r>
      <w:r w:rsidRPr="00484AAA">
        <w:rPr>
          <w:rFonts w:ascii="Book Antiqua" w:hAnsi="Book Antiqua" w:cs="Times New Roman"/>
          <w:sz w:val="24"/>
          <w:szCs w:val="24"/>
          <w:lang w:val="en-US"/>
        </w:rPr>
        <w:t>, if not all, patients</w:t>
      </w:r>
      <w:r w:rsidR="00D82225" w:rsidRPr="00484AAA">
        <w:rPr>
          <w:rFonts w:ascii="Book Antiqua" w:hAnsi="Book Antiqua" w:cs="Times New Roman"/>
          <w:sz w:val="24"/>
          <w:szCs w:val="24"/>
          <w:lang w:val="en-US"/>
        </w:rPr>
        <w:t xml:space="preserve"> must be achieved</w:t>
      </w:r>
      <w:r w:rsidR="00DC1DC4" w:rsidRPr="00484AAA">
        <w:rPr>
          <w:rFonts w:ascii="Book Antiqua" w:hAnsi="Book Antiqua" w:cs="Times New Roman"/>
          <w:sz w:val="24"/>
          <w:szCs w:val="24"/>
          <w:lang w:val="en-US"/>
        </w:rPr>
        <w:t>,</w:t>
      </w:r>
      <w:r w:rsidR="00DC1DC4" w:rsidRPr="00484AAA">
        <w:rPr>
          <w:rFonts w:ascii="Book Antiqua" w:hAnsi="Book Antiqua" w:cs="Times New Roman"/>
          <w:i/>
          <w:sz w:val="24"/>
          <w:szCs w:val="24"/>
          <w:lang w:val="en-US"/>
        </w:rPr>
        <w:t xml:space="preserve"> i.e.</w:t>
      </w:r>
      <w:r w:rsidR="00C41332" w:rsidRPr="00484AAA">
        <w:rPr>
          <w:rFonts w:ascii="Book Antiqua" w:hAnsi="Book Antiqua" w:cs="Times New Roman"/>
          <w:sz w:val="24"/>
          <w:szCs w:val="24"/>
          <w:lang w:val="en-US" w:eastAsia="zh-CN"/>
        </w:rPr>
        <w:t>,</w:t>
      </w:r>
      <w:r w:rsidR="00DC1DC4" w:rsidRPr="00484AAA">
        <w:rPr>
          <w:rFonts w:ascii="Book Antiqua" w:hAnsi="Book Antiqua" w:cs="Times New Roman"/>
          <w:sz w:val="24"/>
          <w:szCs w:val="24"/>
          <w:lang w:val="en-US"/>
        </w:rPr>
        <w:t xml:space="preserve"> pharmacotyping</w:t>
      </w:r>
      <w:r w:rsidRPr="00484AAA">
        <w:rPr>
          <w:rFonts w:ascii="Book Antiqua" w:hAnsi="Book Antiqua" w:cs="Times New Roman"/>
          <w:sz w:val="24"/>
          <w:szCs w:val="24"/>
          <w:lang w:val="en-US"/>
        </w:rPr>
        <w:t xml:space="preserve">. </w:t>
      </w:r>
      <w:r w:rsidR="00C364B0" w:rsidRPr="00484AAA">
        <w:rPr>
          <w:rFonts w:ascii="Book Antiqua" w:hAnsi="Book Antiqua" w:cs="Times New Roman"/>
          <w:sz w:val="24"/>
          <w:szCs w:val="24"/>
          <w:lang w:val="en-US"/>
        </w:rPr>
        <w:t>Suc</w:t>
      </w:r>
      <w:r w:rsidR="00DC1DC4" w:rsidRPr="00484AAA">
        <w:rPr>
          <w:rFonts w:ascii="Book Antiqua" w:hAnsi="Book Antiqua" w:cs="Times New Roman"/>
          <w:sz w:val="24"/>
          <w:szCs w:val="24"/>
          <w:lang w:val="en-US"/>
        </w:rPr>
        <w:t xml:space="preserve">h a </w:t>
      </w:r>
      <w:r w:rsidR="00C364B0" w:rsidRPr="00484AAA">
        <w:rPr>
          <w:rFonts w:ascii="Book Antiqua" w:hAnsi="Book Antiqua" w:cs="Times New Roman"/>
          <w:sz w:val="24"/>
          <w:szCs w:val="24"/>
          <w:lang w:val="en-US"/>
        </w:rPr>
        <w:t xml:space="preserve">direction although promising and of high expectation from the society, it is however hardly to be </w:t>
      </w:r>
      <w:r w:rsidR="00D82225" w:rsidRPr="00484AAA">
        <w:rPr>
          <w:rFonts w:ascii="Book Antiqua" w:hAnsi="Book Antiqua" w:cs="Times New Roman"/>
          <w:sz w:val="24"/>
          <w:szCs w:val="24"/>
          <w:lang w:val="en-US"/>
        </w:rPr>
        <w:t>afforded</w:t>
      </w:r>
      <w:r w:rsidR="00C364B0" w:rsidRPr="00484AAA">
        <w:rPr>
          <w:rFonts w:ascii="Book Antiqua" w:hAnsi="Book Antiqua" w:cs="Times New Roman"/>
          <w:sz w:val="24"/>
          <w:szCs w:val="24"/>
          <w:lang w:val="en-US"/>
        </w:rPr>
        <w:t xml:space="preserve"> </w:t>
      </w:r>
      <w:r w:rsidR="008D5072" w:rsidRPr="00484AAA">
        <w:rPr>
          <w:rFonts w:ascii="Book Antiqua" w:hAnsi="Book Antiqua" w:cs="Times New Roman"/>
          <w:sz w:val="24"/>
          <w:szCs w:val="24"/>
          <w:lang w:val="en-US"/>
        </w:rPr>
        <w:t xml:space="preserve">for healthcare </w:t>
      </w:r>
      <w:r w:rsidR="00C364B0" w:rsidRPr="00484AAA">
        <w:rPr>
          <w:rFonts w:ascii="Book Antiqua" w:hAnsi="Book Antiqua" w:cs="Times New Roman"/>
          <w:sz w:val="24"/>
          <w:szCs w:val="24"/>
          <w:lang w:val="en-US"/>
        </w:rPr>
        <w:t xml:space="preserve">worldwide. To </w:t>
      </w:r>
      <w:r w:rsidR="00B156EB" w:rsidRPr="00484AAA">
        <w:rPr>
          <w:rFonts w:ascii="Book Antiqua" w:hAnsi="Book Antiqua" w:cs="Times New Roman"/>
          <w:sz w:val="24"/>
          <w:szCs w:val="24"/>
          <w:lang w:val="en-US"/>
        </w:rPr>
        <w:t>overcom</w:t>
      </w:r>
      <w:r w:rsidR="008D5072" w:rsidRPr="00484AAA">
        <w:rPr>
          <w:rFonts w:ascii="Book Antiqua" w:hAnsi="Book Antiqua" w:cs="Times New Roman"/>
          <w:sz w:val="24"/>
          <w:szCs w:val="24"/>
          <w:lang w:val="en-US"/>
        </w:rPr>
        <w:t>e</w:t>
      </w:r>
      <w:r w:rsidR="00B156EB" w:rsidRPr="00484AAA">
        <w:rPr>
          <w:rFonts w:ascii="Book Antiqua" w:hAnsi="Book Antiqua" w:cs="Times New Roman"/>
          <w:sz w:val="24"/>
          <w:szCs w:val="24"/>
          <w:lang w:val="en-US"/>
        </w:rPr>
        <w:t xml:space="preserve"> </w:t>
      </w:r>
      <w:r w:rsidR="008D5072" w:rsidRPr="00484AAA">
        <w:rPr>
          <w:rFonts w:ascii="Book Antiqua" w:hAnsi="Book Antiqua" w:cs="Times New Roman"/>
          <w:sz w:val="24"/>
          <w:szCs w:val="24"/>
          <w:lang w:val="en-US"/>
        </w:rPr>
        <w:t>any</w:t>
      </w:r>
      <w:r w:rsidR="00D82225" w:rsidRPr="00484AAA">
        <w:rPr>
          <w:rFonts w:ascii="Book Antiqua" w:hAnsi="Book Antiqua" w:cs="Times New Roman"/>
          <w:sz w:val="24"/>
          <w:szCs w:val="24"/>
          <w:lang w:val="en-US"/>
        </w:rPr>
        <w:t xml:space="preserve"> existed </w:t>
      </w:r>
      <w:r w:rsidR="00B156EB" w:rsidRPr="00484AAA">
        <w:rPr>
          <w:rFonts w:ascii="Book Antiqua" w:hAnsi="Book Antiqua" w:cs="Times New Roman"/>
          <w:sz w:val="24"/>
          <w:szCs w:val="24"/>
          <w:lang w:val="en-US"/>
        </w:rPr>
        <w:t>hurdles</w:t>
      </w:r>
      <w:r w:rsidR="008D5072" w:rsidRPr="00484AAA">
        <w:rPr>
          <w:rFonts w:ascii="Book Antiqua" w:hAnsi="Book Antiqua" w:cs="Times New Roman"/>
          <w:sz w:val="24"/>
          <w:szCs w:val="24"/>
          <w:lang w:val="en-US"/>
        </w:rPr>
        <w:t>,</w:t>
      </w:r>
      <w:r w:rsidR="00C364B0" w:rsidRPr="00484AAA">
        <w:rPr>
          <w:rFonts w:ascii="Book Antiqua" w:hAnsi="Book Antiqua" w:cs="Times New Roman"/>
          <w:sz w:val="24"/>
          <w:szCs w:val="24"/>
          <w:lang w:val="en-US"/>
        </w:rPr>
        <w:t xml:space="preserve"> </w:t>
      </w:r>
      <w:r w:rsidR="008D5072" w:rsidRPr="00484AAA">
        <w:rPr>
          <w:rFonts w:ascii="Book Antiqua" w:hAnsi="Book Antiqua" w:cs="Times New Roman"/>
          <w:sz w:val="24"/>
          <w:szCs w:val="24"/>
          <w:lang w:val="en-US"/>
        </w:rPr>
        <w:t>this</w:t>
      </w:r>
      <w:r w:rsidR="00D82225" w:rsidRPr="00484AAA">
        <w:rPr>
          <w:rFonts w:ascii="Book Antiqua" w:hAnsi="Book Antiqua" w:cs="Times New Roman"/>
          <w:sz w:val="24"/>
          <w:szCs w:val="24"/>
          <w:lang w:val="en-US"/>
        </w:rPr>
        <w:t xml:space="preserve"> </w:t>
      </w:r>
      <w:r w:rsidR="00C364B0" w:rsidRPr="00484AAA">
        <w:rPr>
          <w:rFonts w:ascii="Book Antiqua" w:hAnsi="Book Antiqua" w:cs="Times New Roman"/>
          <w:sz w:val="24"/>
          <w:szCs w:val="24"/>
          <w:lang w:val="en-US"/>
        </w:rPr>
        <w:t xml:space="preserve">means that </w:t>
      </w:r>
      <w:r w:rsidR="00B156EB" w:rsidRPr="00484AAA">
        <w:rPr>
          <w:rFonts w:ascii="Book Antiqua" w:hAnsi="Book Antiqua" w:cs="Times New Roman"/>
          <w:sz w:val="24"/>
          <w:szCs w:val="24"/>
          <w:lang w:val="en-US"/>
        </w:rPr>
        <w:t xml:space="preserve">practical clinical utility </w:t>
      </w:r>
      <w:r w:rsidR="008D5072" w:rsidRPr="00484AAA">
        <w:rPr>
          <w:rFonts w:ascii="Book Antiqua" w:hAnsi="Book Antiqua" w:cs="Times New Roman"/>
          <w:sz w:val="24"/>
          <w:szCs w:val="24"/>
          <w:lang w:val="en-US"/>
        </w:rPr>
        <w:t xml:space="preserve">of personalized medicine </w:t>
      </w:r>
      <w:r w:rsidR="00C364B0" w:rsidRPr="00484AAA">
        <w:rPr>
          <w:rFonts w:ascii="Book Antiqua" w:hAnsi="Book Antiqua" w:cs="Times New Roman"/>
          <w:sz w:val="24"/>
          <w:szCs w:val="24"/>
          <w:lang w:val="en-US"/>
        </w:rPr>
        <w:t xml:space="preserve">decisions </w:t>
      </w:r>
      <w:r w:rsidR="00B156EB" w:rsidRPr="00484AAA">
        <w:rPr>
          <w:rFonts w:ascii="Book Antiqua" w:hAnsi="Book Antiqua" w:cs="Times New Roman"/>
          <w:sz w:val="24"/>
          <w:szCs w:val="24"/>
          <w:lang w:val="en-US"/>
        </w:rPr>
        <w:t xml:space="preserve">have </w:t>
      </w:r>
      <w:r w:rsidR="00C364B0" w:rsidRPr="00484AAA">
        <w:rPr>
          <w:rFonts w:ascii="Book Antiqua" w:hAnsi="Book Antiqua" w:cs="Times New Roman"/>
          <w:sz w:val="24"/>
          <w:szCs w:val="24"/>
          <w:lang w:val="en-US"/>
        </w:rPr>
        <w:t xml:space="preserve">to be documented </w:t>
      </w:r>
      <w:r w:rsidR="008D5072" w:rsidRPr="00484AAA">
        <w:rPr>
          <w:rFonts w:ascii="Book Antiqua" w:hAnsi="Book Antiqua" w:cs="Times New Roman"/>
          <w:sz w:val="24"/>
          <w:szCs w:val="24"/>
          <w:lang w:val="en-US"/>
        </w:rPr>
        <w:t xml:space="preserve">and </w:t>
      </w:r>
      <w:r w:rsidR="00C364B0" w:rsidRPr="00484AAA">
        <w:rPr>
          <w:rFonts w:ascii="Book Antiqua" w:hAnsi="Book Antiqua" w:cs="Times New Roman"/>
          <w:sz w:val="24"/>
          <w:szCs w:val="24"/>
          <w:lang w:val="en-US"/>
        </w:rPr>
        <w:t xml:space="preserve">validated </w:t>
      </w:r>
      <w:r w:rsidR="00D82225" w:rsidRPr="00484AAA">
        <w:rPr>
          <w:rFonts w:ascii="Book Antiqua" w:hAnsi="Book Antiqua" w:cs="Times New Roman"/>
          <w:sz w:val="24"/>
          <w:szCs w:val="24"/>
          <w:lang w:val="en-US"/>
        </w:rPr>
        <w:t>in the clinical setting</w:t>
      </w:r>
      <w:r w:rsidR="00B156EB" w:rsidRPr="00484AAA">
        <w:rPr>
          <w:rFonts w:ascii="Book Antiqua" w:hAnsi="Book Antiqua" w:cs="Times New Roman"/>
          <w:sz w:val="24"/>
          <w:szCs w:val="24"/>
          <w:lang w:val="en-US"/>
        </w:rPr>
        <w:t>. The latter implies for drug delivery</w:t>
      </w:r>
      <w:r w:rsidR="00906859" w:rsidRPr="00484AAA">
        <w:rPr>
          <w:rFonts w:ascii="Book Antiqua" w:hAnsi="Book Antiqua" w:cs="Times New Roman"/>
          <w:sz w:val="24"/>
          <w:szCs w:val="24"/>
          <w:lang w:val="en-US"/>
        </w:rPr>
        <w:t xml:space="preserve"> the </w:t>
      </w:r>
      <w:r w:rsidR="008D5072" w:rsidRPr="00484AAA">
        <w:rPr>
          <w:rFonts w:ascii="Book Antiqua" w:hAnsi="Book Antiqua" w:cs="Times New Roman"/>
          <w:sz w:val="24"/>
          <w:szCs w:val="24"/>
          <w:lang w:val="en-US"/>
        </w:rPr>
        <w:t xml:space="preserve">efficient implementation of previously gained </w:t>
      </w:r>
      <w:r w:rsidR="008D5072" w:rsidRPr="00484AAA">
        <w:rPr>
          <w:rFonts w:ascii="Book Antiqua" w:hAnsi="Book Antiqua" w:cs="Times New Roman"/>
          <w:i/>
          <w:sz w:val="24"/>
          <w:szCs w:val="24"/>
          <w:lang w:val="en-US"/>
        </w:rPr>
        <w:t>in vivo</w:t>
      </w:r>
      <w:r w:rsidR="008D5072" w:rsidRPr="00484AAA">
        <w:rPr>
          <w:rFonts w:ascii="Book Antiqua" w:hAnsi="Book Antiqua" w:cs="Times New Roman"/>
          <w:sz w:val="24"/>
          <w:szCs w:val="24"/>
          <w:lang w:val="en-US"/>
        </w:rPr>
        <w:t xml:space="preserve"> pharmacology experience with </w:t>
      </w:r>
      <w:r w:rsidR="00906859" w:rsidRPr="00484AAA">
        <w:rPr>
          <w:rFonts w:ascii="Book Antiqua" w:hAnsi="Book Antiqua" w:cs="Times New Roman"/>
          <w:sz w:val="24"/>
          <w:szCs w:val="24"/>
          <w:lang w:val="en-US"/>
        </w:rPr>
        <w:t xml:space="preserve">pharmacogenomics knowledge. </w:t>
      </w:r>
      <w:r w:rsidR="00D82225" w:rsidRPr="00484AAA">
        <w:rPr>
          <w:rFonts w:ascii="Book Antiqua" w:hAnsi="Book Antiqua" w:cs="Times New Roman"/>
          <w:sz w:val="24"/>
          <w:szCs w:val="24"/>
          <w:lang w:val="en-US"/>
        </w:rPr>
        <w:t>As an approach to work faster and in a more productive way, the elaboration of advanced physiologically based pharmacokinetics</w:t>
      </w:r>
      <w:r w:rsidR="00087BEC" w:rsidRPr="00484AAA">
        <w:rPr>
          <w:rFonts w:ascii="Book Antiqua" w:hAnsi="Book Antiqua" w:cs="Times New Roman"/>
          <w:sz w:val="24"/>
          <w:szCs w:val="24"/>
          <w:lang w:val="en-US"/>
        </w:rPr>
        <w:t xml:space="preserve"> </w:t>
      </w:r>
      <w:r w:rsidR="00D82225" w:rsidRPr="00484AAA">
        <w:rPr>
          <w:rFonts w:ascii="Book Antiqua" w:hAnsi="Book Antiqua" w:cs="Times New Roman"/>
          <w:sz w:val="24"/>
          <w:szCs w:val="24"/>
          <w:lang w:val="en-US"/>
        </w:rPr>
        <w:t xml:space="preserve">models is discussed. </w:t>
      </w:r>
      <w:r w:rsidR="008D5072" w:rsidRPr="00484AAA">
        <w:rPr>
          <w:rFonts w:ascii="Book Antiqua" w:hAnsi="Book Antiqua" w:cs="Times New Roman"/>
          <w:sz w:val="24"/>
          <w:szCs w:val="24"/>
          <w:lang w:val="en-US"/>
        </w:rPr>
        <w:t>And in</w:t>
      </w:r>
      <w:r w:rsidR="00D82225" w:rsidRPr="00484AAA">
        <w:rPr>
          <w:rFonts w:ascii="Book Antiqua" w:hAnsi="Book Antiqua" w:cs="Times New Roman"/>
          <w:sz w:val="24"/>
          <w:szCs w:val="24"/>
          <w:lang w:val="en-US"/>
        </w:rPr>
        <w:t xml:space="preserve"> better clarify</w:t>
      </w:r>
      <w:r w:rsidR="008D5072" w:rsidRPr="00484AAA">
        <w:rPr>
          <w:rFonts w:ascii="Book Antiqua" w:hAnsi="Book Antiqua" w:cs="Times New Roman"/>
          <w:sz w:val="24"/>
          <w:szCs w:val="24"/>
          <w:lang w:val="en-US"/>
        </w:rPr>
        <w:t>ing</w:t>
      </w:r>
      <w:r w:rsidR="00D82225" w:rsidRPr="00484AAA">
        <w:rPr>
          <w:rFonts w:ascii="Book Antiqua" w:hAnsi="Book Antiqua" w:cs="Times New Roman"/>
          <w:sz w:val="24"/>
          <w:szCs w:val="24"/>
          <w:lang w:val="en-US"/>
        </w:rPr>
        <w:t xml:space="preserve"> this </w:t>
      </w:r>
      <w:r w:rsidR="008D5072" w:rsidRPr="00484AAA">
        <w:rPr>
          <w:rFonts w:ascii="Book Antiqua" w:hAnsi="Book Antiqua" w:cs="Times New Roman"/>
          <w:sz w:val="24"/>
          <w:szCs w:val="24"/>
          <w:lang w:val="en-US"/>
        </w:rPr>
        <w:t>topic</w:t>
      </w:r>
      <w:r w:rsidR="00D82225" w:rsidRPr="00484AAA">
        <w:rPr>
          <w:rFonts w:ascii="Book Antiqua" w:hAnsi="Book Antiqua" w:cs="Times New Roman"/>
          <w:sz w:val="24"/>
          <w:szCs w:val="24"/>
          <w:lang w:val="en-US"/>
        </w:rPr>
        <w:t xml:space="preserve">, the example of tamoxifen is thoroughly presented. </w:t>
      </w:r>
      <w:r w:rsidR="008D5072" w:rsidRPr="00484AAA">
        <w:rPr>
          <w:rFonts w:ascii="Book Antiqua" w:hAnsi="Book Antiqua" w:cs="Times New Roman"/>
          <w:sz w:val="24"/>
          <w:szCs w:val="24"/>
          <w:lang w:val="en-US"/>
        </w:rPr>
        <w:t>Overall, p</w:t>
      </w:r>
      <w:r w:rsidR="00D82225" w:rsidRPr="00484AAA">
        <w:rPr>
          <w:rFonts w:ascii="Book Antiqua" w:hAnsi="Book Antiqua" w:cs="Times New Roman"/>
          <w:sz w:val="24"/>
          <w:szCs w:val="24"/>
          <w:lang w:val="en-US"/>
        </w:rPr>
        <w:t>harmacotyping represents</w:t>
      </w:r>
      <w:r w:rsidR="00906859" w:rsidRPr="00484AAA">
        <w:rPr>
          <w:rFonts w:ascii="Book Antiqua" w:hAnsi="Book Antiqua" w:cs="Times New Roman"/>
          <w:sz w:val="24"/>
          <w:szCs w:val="24"/>
          <w:lang w:val="en-US"/>
        </w:rPr>
        <w:t xml:space="preserve"> </w:t>
      </w:r>
      <w:r w:rsidR="006869E0" w:rsidRPr="00484AAA">
        <w:rPr>
          <w:rFonts w:ascii="Book Antiqua" w:hAnsi="Book Antiqua" w:cs="Times New Roman"/>
          <w:sz w:val="24"/>
          <w:szCs w:val="24"/>
          <w:lang w:val="en-US"/>
        </w:rPr>
        <w:t xml:space="preserve">a major challenge </w:t>
      </w:r>
      <w:r w:rsidR="008D5072" w:rsidRPr="00484AAA">
        <w:rPr>
          <w:rFonts w:ascii="Book Antiqua" w:hAnsi="Book Antiqua" w:cs="Times New Roman"/>
          <w:sz w:val="24"/>
          <w:szCs w:val="24"/>
          <w:lang w:val="en-US"/>
        </w:rPr>
        <w:t xml:space="preserve">in modern therapeutics </w:t>
      </w:r>
      <w:r w:rsidR="006869E0" w:rsidRPr="00484AAA">
        <w:rPr>
          <w:rFonts w:ascii="Book Antiqua" w:hAnsi="Book Antiqua" w:cs="Times New Roman"/>
          <w:sz w:val="24"/>
          <w:szCs w:val="24"/>
          <w:lang w:val="en-US"/>
        </w:rPr>
        <w:t xml:space="preserve">for which pharmacologists </w:t>
      </w:r>
      <w:r w:rsidR="008D5072" w:rsidRPr="00484AAA">
        <w:rPr>
          <w:rFonts w:ascii="Book Antiqua" w:hAnsi="Book Antiqua" w:cs="Times New Roman"/>
          <w:sz w:val="24"/>
          <w:szCs w:val="24"/>
          <w:lang w:val="en-US"/>
        </w:rPr>
        <w:t xml:space="preserve">needs </w:t>
      </w:r>
      <w:r w:rsidR="006869E0" w:rsidRPr="00484AAA">
        <w:rPr>
          <w:rFonts w:ascii="Book Antiqua" w:hAnsi="Book Antiqua" w:cs="Times New Roman"/>
          <w:sz w:val="24"/>
          <w:szCs w:val="24"/>
          <w:lang w:val="en-US"/>
        </w:rPr>
        <w:t xml:space="preserve">to work </w:t>
      </w:r>
      <w:r w:rsidR="008D5072" w:rsidRPr="00484AAA">
        <w:rPr>
          <w:rFonts w:ascii="Book Antiqua" w:hAnsi="Book Antiqua" w:cs="Times New Roman"/>
          <w:sz w:val="24"/>
          <w:szCs w:val="24"/>
          <w:lang w:val="en-US"/>
        </w:rPr>
        <w:t>in</w:t>
      </w:r>
      <w:r w:rsidR="006869E0" w:rsidRPr="00484AAA">
        <w:rPr>
          <w:rFonts w:ascii="Book Antiqua" w:hAnsi="Book Antiqua" w:cs="Times New Roman"/>
          <w:sz w:val="24"/>
          <w:szCs w:val="24"/>
          <w:lang w:val="en-US"/>
        </w:rPr>
        <w:t xml:space="preserve"> </w:t>
      </w:r>
      <w:r w:rsidR="008D5072" w:rsidRPr="00484AAA">
        <w:rPr>
          <w:rFonts w:ascii="Book Antiqua" w:hAnsi="Book Antiqua" w:cs="Times New Roman"/>
          <w:sz w:val="24"/>
          <w:szCs w:val="24"/>
          <w:lang w:val="en-US"/>
        </w:rPr>
        <w:t xml:space="preserve">successfully </w:t>
      </w:r>
      <w:r w:rsidR="006869E0" w:rsidRPr="00484AAA">
        <w:rPr>
          <w:rFonts w:ascii="Book Antiqua" w:hAnsi="Book Antiqua" w:cs="Times New Roman"/>
          <w:sz w:val="24"/>
          <w:szCs w:val="24"/>
          <w:lang w:val="en-US"/>
        </w:rPr>
        <w:t>fulfilling this task.</w:t>
      </w:r>
    </w:p>
    <w:p w:rsidR="00F9605D" w:rsidRPr="00484AAA" w:rsidRDefault="00F9605D" w:rsidP="00484AAA">
      <w:pPr>
        <w:tabs>
          <w:tab w:val="left" w:pos="8640"/>
        </w:tabs>
        <w:spacing w:after="0" w:line="360" w:lineRule="auto"/>
        <w:jc w:val="both"/>
        <w:rPr>
          <w:rFonts w:ascii="Book Antiqua" w:hAnsi="Book Antiqua" w:cs="Times New Roman"/>
          <w:sz w:val="24"/>
          <w:szCs w:val="24"/>
          <w:lang w:val="en-US" w:eastAsia="zh-CN"/>
        </w:rPr>
      </w:pPr>
    </w:p>
    <w:p w:rsidR="006701B5" w:rsidRPr="00484AAA" w:rsidRDefault="006701B5" w:rsidP="00484AAA">
      <w:pPr>
        <w:spacing w:after="0" w:line="360" w:lineRule="auto"/>
        <w:jc w:val="both"/>
        <w:rPr>
          <w:rFonts w:ascii="Book Antiqua" w:hAnsi="Book Antiqua"/>
          <w:sz w:val="24"/>
          <w:szCs w:val="24"/>
          <w:lang w:val="en-GB"/>
        </w:rPr>
      </w:pPr>
      <w:r w:rsidRPr="00484AAA">
        <w:rPr>
          <w:rFonts w:ascii="Book Antiqua" w:hAnsi="Book Antiqua"/>
          <w:sz w:val="24"/>
          <w:szCs w:val="24"/>
          <w:lang w:val="en-US"/>
        </w:rPr>
        <w:t xml:space="preserve">© </w:t>
      </w:r>
      <w:r w:rsidRPr="00484AAA">
        <w:rPr>
          <w:rFonts w:ascii="Book Antiqua" w:hAnsi="Book Antiqua"/>
          <w:sz w:val="24"/>
          <w:szCs w:val="24"/>
          <w:lang w:val="en-GB"/>
        </w:rPr>
        <w:t xml:space="preserve">2014 </w:t>
      </w:r>
      <w:proofErr w:type="spellStart"/>
      <w:r w:rsidRPr="00484AAA">
        <w:rPr>
          <w:rFonts w:ascii="Book Antiqua" w:hAnsi="Book Antiqua"/>
          <w:sz w:val="24"/>
          <w:szCs w:val="24"/>
          <w:lang w:val="en-GB"/>
        </w:rPr>
        <w:t>Baishideng</w:t>
      </w:r>
      <w:proofErr w:type="spellEnd"/>
      <w:r w:rsidRPr="00484AAA">
        <w:rPr>
          <w:rFonts w:ascii="Book Antiqua" w:hAnsi="Book Antiqua"/>
          <w:sz w:val="24"/>
          <w:szCs w:val="24"/>
          <w:lang w:val="en-GB"/>
        </w:rPr>
        <w:t xml:space="preserve"> Publishing Group Inc. All rights reserved.</w:t>
      </w:r>
    </w:p>
    <w:p w:rsidR="006701B5" w:rsidRPr="00484AAA" w:rsidRDefault="006701B5" w:rsidP="00484AAA">
      <w:pPr>
        <w:tabs>
          <w:tab w:val="left" w:pos="8640"/>
        </w:tabs>
        <w:spacing w:after="0" w:line="360" w:lineRule="auto"/>
        <w:jc w:val="both"/>
        <w:rPr>
          <w:rFonts w:ascii="Book Antiqua" w:hAnsi="Book Antiqua" w:cs="Times New Roman"/>
          <w:sz w:val="24"/>
          <w:szCs w:val="24"/>
          <w:lang w:val="en-GB" w:eastAsia="zh-CN"/>
        </w:rPr>
      </w:pPr>
    </w:p>
    <w:p w:rsidR="00E65665" w:rsidRPr="00484AAA" w:rsidRDefault="00F9605D"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 xml:space="preserve">Key words: </w:t>
      </w:r>
      <w:r w:rsidR="006701B5" w:rsidRPr="00484AAA">
        <w:rPr>
          <w:rFonts w:ascii="Book Antiqua" w:hAnsi="Book Antiqua" w:cs="Times New Roman"/>
          <w:sz w:val="24"/>
          <w:szCs w:val="24"/>
          <w:lang w:val="en-US"/>
        </w:rPr>
        <w:t>P</w:t>
      </w:r>
      <w:r w:rsidRPr="00484AAA">
        <w:rPr>
          <w:rFonts w:ascii="Book Antiqua" w:hAnsi="Book Antiqua" w:cs="Times New Roman"/>
          <w:sz w:val="24"/>
          <w:szCs w:val="24"/>
          <w:lang w:val="en-US"/>
        </w:rPr>
        <w:t xml:space="preserve">harmacology; </w:t>
      </w:r>
      <w:r w:rsidR="006701B5" w:rsidRPr="00484AAA">
        <w:rPr>
          <w:rFonts w:ascii="Book Antiqua" w:hAnsi="Book Antiqua" w:cs="Times New Roman"/>
          <w:sz w:val="24"/>
          <w:szCs w:val="24"/>
          <w:lang w:val="en-US"/>
        </w:rPr>
        <w:t>P</w:t>
      </w:r>
      <w:r w:rsidRPr="00484AAA">
        <w:rPr>
          <w:rFonts w:ascii="Book Antiqua" w:hAnsi="Book Antiqua" w:cs="Times New Roman"/>
          <w:sz w:val="24"/>
          <w:szCs w:val="24"/>
          <w:lang w:val="en-US"/>
        </w:rPr>
        <w:t xml:space="preserve">harmacogenomics; </w:t>
      </w:r>
      <w:r w:rsidR="006701B5" w:rsidRPr="00484AAA">
        <w:rPr>
          <w:rFonts w:ascii="Book Antiqua" w:hAnsi="Book Antiqua" w:cs="Times New Roman"/>
          <w:sz w:val="24"/>
          <w:szCs w:val="24"/>
          <w:lang w:val="en-US"/>
        </w:rPr>
        <w:t>P</w:t>
      </w:r>
      <w:r w:rsidRPr="00484AAA">
        <w:rPr>
          <w:rFonts w:ascii="Book Antiqua" w:hAnsi="Book Antiqua" w:cs="Times New Roman"/>
          <w:sz w:val="24"/>
          <w:szCs w:val="24"/>
          <w:lang w:val="en-US"/>
        </w:rPr>
        <w:t xml:space="preserve">ersonalized medicine; </w:t>
      </w:r>
      <w:r w:rsidR="006701B5" w:rsidRPr="00484AAA">
        <w:rPr>
          <w:rFonts w:ascii="Book Antiqua" w:hAnsi="Book Antiqua" w:cs="Times New Roman"/>
          <w:sz w:val="24"/>
          <w:szCs w:val="24"/>
          <w:lang w:val="en-US"/>
        </w:rPr>
        <w:t>Pharmacokinetics;</w:t>
      </w:r>
      <w:r w:rsidR="006701B5" w:rsidRPr="00484AAA">
        <w:rPr>
          <w:rFonts w:ascii="Book Antiqua" w:hAnsi="Book Antiqua" w:cs="Times New Roman"/>
          <w:sz w:val="24"/>
          <w:szCs w:val="24"/>
          <w:lang w:val="en-US" w:eastAsia="zh-CN"/>
        </w:rPr>
        <w:t xml:space="preserve"> </w:t>
      </w:r>
      <w:r w:rsidR="006701B5" w:rsidRPr="00484AAA">
        <w:rPr>
          <w:rFonts w:ascii="Book Antiqua" w:hAnsi="Book Antiqua" w:cs="Times New Roman"/>
          <w:sz w:val="24"/>
          <w:szCs w:val="24"/>
          <w:lang w:val="en-US"/>
        </w:rPr>
        <w:t>P</w:t>
      </w:r>
      <w:r w:rsidRPr="00484AAA">
        <w:rPr>
          <w:rFonts w:ascii="Book Antiqua" w:hAnsi="Book Antiqua" w:cs="Times New Roman"/>
          <w:sz w:val="24"/>
          <w:szCs w:val="24"/>
          <w:lang w:val="en-US"/>
        </w:rPr>
        <w:t xml:space="preserve">harmacodynamics; </w:t>
      </w:r>
      <w:r w:rsidR="006701B5" w:rsidRPr="00484AAA">
        <w:rPr>
          <w:rFonts w:ascii="Book Antiqua" w:hAnsi="Book Antiqua" w:cs="Times New Roman"/>
          <w:sz w:val="24"/>
          <w:szCs w:val="24"/>
          <w:lang w:val="en-US"/>
        </w:rPr>
        <w:t>P</w:t>
      </w:r>
      <w:r w:rsidRPr="00484AAA">
        <w:rPr>
          <w:rFonts w:ascii="Book Antiqua" w:hAnsi="Book Antiqua" w:cs="Times New Roman"/>
          <w:sz w:val="24"/>
          <w:szCs w:val="24"/>
          <w:lang w:val="en-US"/>
        </w:rPr>
        <w:t xml:space="preserve">harmacotyping; </w:t>
      </w:r>
      <w:r w:rsidR="006701B5" w:rsidRPr="00484AAA">
        <w:rPr>
          <w:rFonts w:ascii="Book Antiqua" w:hAnsi="Book Antiqua" w:cs="Times New Roman"/>
          <w:sz w:val="24"/>
          <w:szCs w:val="24"/>
          <w:lang w:val="en-US"/>
        </w:rPr>
        <w:t>T</w:t>
      </w:r>
      <w:r w:rsidRPr="00484AAA">
        <w:rPr>
          <w:rFonts w:ascii="Book Antiqua" w:hAnsi="Book Antiqua" w:cs="Times New Roman"/>
          <w:sz w:val="24"/>
          <w:szCs w:val="24"/>
          <w:lang w:val="en-US"/>
        </w:rPr>
        <w:t>ranslational medicine;</w:t>
      </w:r>
      <w:r w:rsidR="006701B5" w:rsidRPr="00484AAA">
        <w:rPr>
          <w:rFonts w:ascii="Book Antiqua" w:hAnsi="Book Antiqua" w:cs="Times New Roman"/>
          <w:sz w:val="24"/>
          <w:szCs w:val="24"/>
          <w:lang w:val="en-US"/>
        </w:rPr>
        <w:t xml:space="preserve"> D</w:t>
      </w:r>
      <w:r w:rsidRPr="00484AAA">
        <w:rPr>
          <w:rFonts w:ascii="Book Antiqua" w:hAnsi="Book Antiqua" w:cs="Times New Roman"/>
          <w:sz w:val="24"/>
          <w:szCs w:val="24"/>
          <w:lang w:val="en-US"/>
        </w:rPr>
        <w:t xml:space="preserve">rug delivery; </w:t>
      </w:r>
      <w:r w:rsidR="006701B5" w:rsidRPr="00484AAA">
        <w:rPr>
          <w:rFonts w:ascii="Book Antiqua" w:hAnsi="Book Antiqua" w:cs="Times New Roman"/>
          <w:sz w:val="24"/>
          <w:szCs w:val="24"/>
          <w:lang w:val="en-US"/>
        </w:rPr>
        <w:t>E</w:t>
      </w:r>
      <w:r w:rsidRPr="00484AAA">
        <w:rPr>
          <w:rFonts w:ascii="Book Antiqua" w:hAnsi="Book Antiqua" w:cs="Times New Roman"/>
          <w:sz w:val="24"/>
          <w:szCs w:val="24"/>
          <w:lang w:val="en-US"/>
        </w:rPr>
        <w:t xml:space="preserve">ducation; </w:t>
      </w:r>
      <w:r w:rsidR="006701B5" w:rsidRPr="00484AAA">
        <w:rPr>
          <w:rFonts w:ascii="Book Antiqua" w:hAnsi="Book Antiqua" w:cs="Times New Roman"/>
          <w:sz w:val="24"/>
          <w:szCs w:val="24"/>
          <w:lang w:val="en-US"/>
        </w:rPr>
        <w:t>C</w:t>
      </w:r>
      <w:r w:rsidRPr="00484AAA">
        <w:rPr>
          <w:rFonts w:ascii="Book Antiqua" w:hAnsi="Book Antiqua" w:cs="Times New Roman"/>
          <w:sz w:val="24"/>
          <w:szCs w:val="24"/>
          <w:lang w:val="en-US"/>
        </w:rPr>
        <w:t>urricula</w:t>
      </w:r>
    </w:p>
    <w:p w:rsidR="006701B5" w:rsidRPr="00484AAA" w:rsidRDefault="006701B5" w:rsidP="00484AAA">
      <w:pPr>
        <w:spacing w:after="0" w:line="360" w:lineRule="auto"/>
        <w:jc w:val="both"/>
        <w:rPr>
          <w:rFonts w:ascii="Book Antiqua" w:hAnsi="Book Antiqua" w:cs="Times New Roman"/>
          <w:b/>
          <w:sz w:val="24"/>
          <w:szCs w:val="24"/>
          <w:lang w:val="en-US" w:eastAsia="zh-CN"/>
        </w:rPr>
      </w:pPr>
    </w:p>
    <w:p w:rsidR="00E65665" w:rsidRPr="00484AAA" w:rsidRDefault="00E65665"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Core tip</w:t>
      </w:r>
      <w:r w:rsidR="006701B5" w:rsidRPr="00484AAA">
        <w:rPr>
          <w:rFonts w:ascii="Book Antiqua" w:hAnsi="Book Antiqua" w:cs="Times New Roman"/>
          <w:b/>
          <w:sz w:val="24"/>
          <w:szCs w:val="24"/>
          <w:lang w:val="en-US" w:eastAsia="zh-CN"/>
        </w:rPr>
        <w:t xml:space="preserve">: </w:t>
      </w:r>
      <w:r w:rsidRPr="00484AAA">
        <w:rPr>
          <w:rFonts w:ascii="Book Antiqua" w:hAnsi="Book Antiqua" w:cs="Times New Roman"/>
          <w:sz w:val="24"/>
          <w:szCs w:val="24"/>
          <w:lang w:val="en-US"/>
        </w:rPr>
        <w:t xml:space="preserve">Drug prescription in order to be improved, the drug delivery process needs to confront the challenges of genomics knowledge translation to ensure the maximum clinical outcome for most, if not all, patients, </w:t>
      </w:r>
      <w:r w:rsidRPr="00484AAA">
        <w:rPr>
          <w:rFonts w:ascii="Book Antiqua" w:hAnsi="Book Antiqua" w:cs="Times New Roman"/>
          <w:i/>
          <w:sz w:val="24"/>
          <w:szCs w:val="24"/>
          <w:lang w:val="en-US"/>
        </w:rPr>
        <w:t>i.e.</w:t>
      </w:r>
      <w:r w:rsidR="00C41332" w:rsidRPr="00484AAA">
        <w:rPr>
          <w:rFonts w:ascii="Book Antiqua" w:hAnsi="Book Antiqua" w:cs="Times New Roman"/>
          <w:sz w:val="24"/>
          <w:szCs w:val="24"/>
          <w:lang w:val="en-US" w:eastAsia="zh-CN"/>
        </w:rPr>
        <w:t>,</w:t>
      </w:r>
      <w:r w:rsidRPr="00484AAA">
        <w:rPr>
          <w:rFonts w:ascii="Book Antiqua" w:hAnsi="Book Antiqua" w:cs="Times New Roman"/>
          <w:sz w:val="24"/>
          <w:szCs w:val="24"/>
          <w:lang w:val="en-US"/>
        </w:rPr>
        <w:t xml:space="preserve"> achieving pharmacotyping. The practical clinical utility of personalized medicine decisions needs to be documented and validated in the clinical setting. </w:t>
      </w:r>
      <w:r w:rsidR="006701B5" w:rsidRPr="00484AAA">
        <w:rPr>
          <w:rFonts w:ascii="Book Antiqua" w:hAnsi="Book Antiqua" w:cs="Times New Roman"/>
          <w:sz w:val="24"/>
          <w:szCs w:val="24"/>
          <w:lang w:val="en-US"/>
        </w:rPr>
        <w:t>Physiologically based pharmacokinetic</w:t>
      </w:r>
      <w:r w:rsidRPr="00484AAA">
        <w:rPr>
          <w:rFonts w:ascii="Book Antiqua" w:hAnsi="Book Antiqua" w:cs="Times New Roman"/>
          <w:sz w:val="24"/>
          <w:szCs w:val="24"/>
          <w:lang w:val="en-US"/>
        </w:rPr>
        <w:t xml:space="preserve"> models represent an approach </w:t>
      </w:r>
      <w:r w:rsidRPr="00484AAA">
        <w:rPr>
          <w:rFonts w:ascii="Book Antiqua" w:hAnsi="Book Antiqua" w:cs="Times New Roman"/>
          <w:sz w:val="24"/>
          <w:szCs w:val="24"/>
          <w:lang w:val="en-US"/>
        </w:rPr>
        <w:lastRenderedPageBreak/>
        <w:t xml:space="preserve">by which the faster and more efficient implementation of </w:t>
      </w:r>
      <w:r w:rsidR="006701B5" w:rsidRPr="00484AAA">
        <w:rPr>
          <w:rFonts w:ascii="Book Antiqua" w:hAnsi="Book Antiqua" w:cs="Times New Roman"/>
          <w:sz w:val="24"/>
          <w:szCs w:val="24"/>
          <w:lang w:val="en-US"/>
        </w:rPr>
        <w:t>pharmacogenomics</w:t>
      </w:r>
      <w:r w:rsidRPr="00484AAA">
        <w:rPr>
          <w:rFonts w:ascii="Book Antiqua" w:hAnsi="Book Antiqua" w:cs="Times New Roman"/>
          <w:sz w:val="24"/>
          <w:szCs w:val="24"/>
          <w:lang w:val="en-US"/>
        </w:rPr>
        <w:t xml:space="preserve"> knowledge in </w:t>
      </w:r>
      <w:r w:rsidR="00DF226F" w:rsidRPr="00484AAA">
        <w:rPr>
          <w:rFonts w:ascii="Book Antiqua" w:hAnsi="Book Antiqua" w:cs="Times New Roman"/>
          <w:sz w:val="24"/>
          <w:szCs w:val="24"/>
          <w:lang w:val="en-US"/>
        </w:rPr>
        <w:t>evidence-based medicine</w:t>
      </w:r>
      <w:r w:rsidRPr="00484AAA">
        <w:rPr>
          <w:rFonts w:ascii="Book Antiqua" w:hAnsi="Book Antiqua" w:cs="Times New Roman"/>
          <w:sz w:val="24"/>
          <w:szCs w:val="24"/>
          <w:lang w:val="en-US"/>
        </w:rPr>
        <w:t xml:space="preserve"> could be achieved. Pharmacotyping represents a major challenge in modern therapeutics for which pharmacologists needs to work both in academia and research in successfully fulfilling this task.</w:t>
      </w:r>
    </w:p>
    <w:p w:rsidR="006701B5" w:rsidRPr="00484AAA" w:rsidRDefault="006701B5" w:rsidP="00484AAA">
      <w:pPr>
        <w:autoSpaceDE w:val="0"/>
        <w:autoSpaceDN w:val="0"/>
        <w:adjustRightInd w:val="0"/>
        <w:spacing w:after="0" w:line="360" w:lineRule="auto"/>
        <w:jc w:val="both"/>
        <w:rPr>
          <w:rFonts w:ascii="Book Antiqua" w:eastAsia="宋体" w:hAnsi="Book Antiqua" w:cs="Times New Roman"/>
          <w:b/>
          <w:sz w:val="24"/>
          <w:szCs w:val="24"/>
          <w:lang w:val="en-US" w:eastAsia="zh-CN"/>
        </w:rPr>
      </w:pPr>
    </w:p>
    <w:p w:rsidR="006701B5" w:rsidRPr="00484AAA" w:rsidRDefault="006701B5" w:rsidP="00484AAA">
      <w:pPr>
        <w:autoSpaceDE w:val="0"/>
        <w:autoSpaceDN w:val="0"/>
        <w:adjustRightInd w:val="0"/>
        <w:spacing w:after="0" w:line="360" w:lineRule="auto"/>
        <w:jc w:val="both"/>
        <w:rPr>
          <w:rFonts w:ascii="Book Antiqua" w:eastAsia="宋体" w:hAnsi="Book Antiqua" w:cs="Times New Roman"/>
          <w:sz w:val="24"/>
          <w:szCs w:val="24"/>
          <w:lang w:val="en-US"/>
        </w:rPr>
      </w:pPr>
      <w:r w:rsidRPr="00484AAA">
        <w:rPr>
          <w:rFonts w:ascii="Book Antiqua" w:eastAsia="宋体" w:hAnsi="Book Antiqua" w:cs="Times New Roman"/>
          <w:sz w:val="24"/>
          <w:szCs w:val="24"/>
          <w:lang w:val="en-US"/>
        </w:rPr>
        <w:t>Vizirianakis</w:t>
      </w:r>
      <w:r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eastAsia="zh-CN"/>
        </w:rPr>
        <w:t>IS.</w:t>
      </w:r>
      <w:r w:rsidRPr="00484AAA">
        <w:rPr>
          <w:rFonts w:ascii="Book Antiqua" w:eastAsia="宋体" w:hAnsi="Book Antiqua" w:cs="Times New Roman"/>
          <w:sz w:val="24"/>
          <w:szCs w:val="24"/>
          <w:lang w:val="en-US"/>
        </w:rPr>
        <w:t xml:space="preserve"> Harnessing pharmacological knowledge for personalized medicine and pharmacotyping: Challenges and lessons learned</w:t>
      </w:r>
      <w:r w:rsidRPr="00484AAA">
        <w:rPr>
          <w:rFonts w:ascii="Book Antiqua" w:eastAsia="宋体" w:hAnsi="Book Antiqua" w:cs="Times New Roman"/>
          <w:sz w:val="24"/>
          <w:szCs w:val="24"/>
          <w:lang w:val="en-US" w:eastAsia="zh-CN"/>
        </w:rPr>
        <w:t xml:space="preserve">. </w:t>
      </w:r>
      <w:r w:rsidRPr="00484AAA">
        <w:rPr>
          <w:rFonts w:ascii="Book Antiqua" w:hAnsi="Book Antiqua"/>
          <w:i/>
          <w:iCs/>
          <w:sz w:val="24"/>
          <w:szCs w:val="24"/>
          <w:lang w:val="en-US"/>
        </w:rPr>
        <w:t>World J Pharmacol</w:t>
      </w:r>
      <w:r w:rsidRPr="00484AAA">
        <w:rPr>
          <w:rFonts w:ascii="Book Antiqua" w:hAnsi="Book Antiqua"/>
          <w:i/>
          <w:iCs/>
          <w:sz w:val="24"/>
          <w:szCs w:val="24"/>
          <w:lang w:val="en-US" w:eastAsia="zh-CN"/>
        </w:rPr>
        <w:t xml:space="preserve"> </w:t>
      </w:r>
      <w:r w:rsidRPr="00484AAA">
        <w:rPr>
          <w:rFonts w:ascii="Book Antiqua" w:hAnsi="Book Antiqua"/>
          <w:iCs/>
          <w:sz w:val="24"/>
          <w:szCs w:val="24"/>
          <w:lang w:val="en-US" w:eastAsia="zh-CN"/>
        </w:rPr>
        <w:t xml:space="preserve">2014; </w:t>
      </w:r>
      <w:proofErr w:type="gramStart"/>
      <w:r w:rsidRPr="00484AAA">
        <w:rPr>
          <w:rFonts w:ascii="Book Antiqua" w:hAnsi="Book Antiqua"/>
          <w:iCs/>
          <w:sz w:val="24"/>
          <w:szCs w:val="24"/>
          <w:lang w:val="en-US" w:eastAsia="zh-CN"/>
        </w:rPr>
        <w:t>In</w:t>
      </w:r>
      <w:proofErr w:type="gramEnd"/>
      <w:r w:rsidRPr="00484AAA">
        <w:rPr>
          <w:rFonts w:ascii="Book Antiqua" w:hAnsi="Book Antiqua"/>
          <w:iCs/>
          <w:sz w:val="24"/>
          <w:szCs w:val="24"/>
          <w:lang w:val="en-US" w:eastAsia="zh-CN"/>
        </w:rPr>
        <w:t xml:space="preserve"> press</w:t>
      </w:r>
      <w:r w:rsidRPr="00484AAA">
        <w:rPr>
          <w:rFonts w:ascii="Book Antiqua" w:eastAsia="宋体" w:hAnsi="Book Antiqua" w:cs="Times New Roman"/>
          <w:sz w:val="24"/>
          <w:szCs w:val="24"/>
          <w:lang w:val="en-US"/>
        </w:rPr>
        <w:t xml:space="preserve"> </w:t>
      </w:r>
    </w:p>
    <w:p w:rsidR="001E114B" w:rsidRPr="00484AAA" w:rsidRDefault="001E114B" w:rsidP="00484AAA">
      <w:pPr>
        <w:spacing w:after="0" w:line="360" w:lineRule="auto"/>
        <w:jc w:val="both"/>
        <w:rPr>
          <w:rFonts w:ascii="Book Antiqua" w:hAnsi="Book Antiqua" w:cs="Times New Roman"/>
          <w:b/>
          <w:sz w:val="24"/>
          <w:szCs w:val="24"/>
          <w:lang w:val="en-US" w:eastAsia="zh-CN"/>
        </w:rPr>
      </w:pPr>
    </w:p>
    <w:p w:rsidR="00EB19D1" w:rsidRPr="00484AAA" w:rsidRDefault="001E114B"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INTRODUCTION</w:t>
      </w:r>
    </w:p>
    <w:p w:rsidR="00EB19D1" w:rsidRPr="00484AAA" w:rsidRDefault="0010129D" w:rsidP="00484AAA">
      <w:pPr>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t>Unanimously n</w:t>
      </w:r>
      <w:r w:rsidR="00DF226F" w:rsidRPr="00484AAA">
        <w:rPr>
          <w:rFonts w:ascii="Book Antiqua" w:hAnsi="Book Antiqua" w:cs="Times New Roman"/>
          <w:sz w:val="24"/>
          <w:szCs w:val="24"/>
          <w:lang w:val="en-US"/>
        </w:rPr>
        <w:t xml:space="preserve">owadays, nanotechnology and nanomedicine </w:t>
      </w:r>
      <w:r w:rsidR="00D350DD" w:rsidRPr="00484AAA">
        <w:rPr>
          <w:rFonts w:ascii="Book Antiqua" w:hAnsi="Book Antiqua" w:cs="Times New Roman"/>
          <w:sz w:val="24"/>
          <w:szCs w:val="24"/>
          <w:lang w:val="en-US"/>
        </w:rPr>
        <w:t>in parallel</w:t>
      </w:r>
      <w:r w:rsidR="00DF226F" w:rsidRPr="00484AAA">
        <w:rPr>
          <w:rFonts w:ascii="Book Antiqua" w:hAnsi="Book Antiqua" w:cs="Times New Roman"/>
          <w:sz w:val="24"/>
          <w:szCs w:val="24"/>
          <w:lang w:val="en-US"/>
        </w:rPr>
        <w:t xml:space="preserve"> with pharmacology and pharmacogenomics </w:t>
      </w:r>
      <w:r w:rsidR="00696B91" w:rsidRPr="00484AAA">
        <w:rPr>
          <w:rFonts w:ascii="Book Antiqua" w:hAnsi="Book Antiqua" w:cs="Times New Roman"/>
          <w:sz w:val="24"/>
          <w:szCs w:val="24"/>
          <w:lang w:val="en-US"/>
        </w:rPr>
        <w:t xml:space="preserve">(PGx) </w:t>
      </w:r>
      <w:r w:rsidR="00DF226F" w:rsidRPr="00484AAA">
        <w:rPr>
          <w:rFonts w:ascii="Book Antiqua" w:hAnsi="Book Antiqua" w:cs="Times New Roman"/>
          <w:sz w:val="24"/>
          <w:szCs w:val="24"/>
          <w:lang w:val="en-US"/>
        </w:rPr>
        <w:t xml:space="preserve">contribute </w:t>
      </w:r>
      <w:r w:rsidR="006A4512" w:rsidRPr="00484AAA">
        <w:rPr>
          <w:rFonts w:ascii="Book Antiqua" w:hAnsi="Book Antiqua" w:cs="Times New Roman"/>
          <w:sz w:val="24"/>
          <w:szCs w:val="24"/>
          <w:lang w:val="en-US"/>
        </w:rPr>
        <w:t xml:space="preserve">knowledge and methodologies permitting </w:t>
      </w:r>
      <w:r w:rsidR="00D350DD" w:rsidRPr="00484AAA">
        <w:rPr>
          <w:rFonts w:ascii="Book Antiqua" w:hAnsi="Book Antiqua" w:cs="Times New Roman"/>
          <w:sz w:val="24"/>
          <w:szCs w:val="24"/>
          <w:lang w:val="en-US"/>
        </w:rPr>
        <w:t>individualized treatment</w:t>
      </w:r>
      <w:r w:rsidR="00DF226F" w:rsidRPr="00484AAA">
        <w:rPr>
          <w:rFonts w:ascii="Book Antiqua" w:hAnsi="Book Antiqua" w:cs="Times New Roman"/>
          <w:sz w:val="24"/>
          <w:szCs w:val="24"/>
          <w:lang w:val="en-US"/>
        </w:rPr>
        <w:t xml:space="preserve"> </w:t>
      </w:r>
      <w:r w:rsidR="006A4512" w:rsidRPr="00484AAA">
        <w:rPr>
          <w:rFonts w:ascii="Book Antiqua" w:hAnsi="Book Antiqua" w:cs="Times New Roman"/>
          <w:sz w:val="24"/>
          <w:szCs w:val="24"/>
          <w:lang w:val="en-US"/>
        </w:rPr>
        <w:t>decisions to</w:t>
      </w:r>
      <w:r w:rsidR="00DF226F" w:rsidRPr="00484AAA">
        <w:rPr>
          <w:rFonts w:ascii="Book Antiqua" w:hAnsi="Book Antiqua" w:cs="Times New Roman"/>
          <w:sz w:val="24"/>
          <w:szCs w:val="24"/>
          <w:lang w:val="en-US"/>
        </w:rPr>
        <w:t xml:space="preserve"> </w:t>
      </w:r>
      <w:r w:rsidR="006A4512" w:rsidRPr="00484AAA">
        <w:rPr>
          <w:rFonts w:ascii="Book Antiqua" w:hAnsi="Book Antiqua" w:cs="Times New Roman"/>
          <w:sz w:val="24"/>
          <w:szCs w:val="24"/>
          <w:lang w:val="en-US"/>
        </w:rPr>
        <w:t>enter in everyday clinical</w:t>
      </w:r>
      <w:r w:rsidR="00EB19D1" w:rsidRPr="00484AAA">
        <w:rPr>
          <w:rFonts w:ascii="Book Antiqua" w:hAnsi="Book Antiqua" w:cs="Times New Roman"/>
          <w:sz w:val="24"/>
          <w:szCs w:val="24"/>
          <w:lang w:val="en-US"/>
        </w:rPr>
        <w:t xml:space="preserve"> </w:t>
      </w:r>
      <w:r w:rsidR="006A4512" w:rsidRPr="00484AAA">
        <w:rPr>
          <w:rFonts w:ascii="Book Antiqua" w:hAnsi="Book Antiqua" w:cs="Times New Roman"/>
          <w:sz w:val="24"/>
          <w:szCs w:val="24"/>
          <w:lang w:val="en-US"/>
        </w:rPr>
        <w:t>practice</w:t>
      </w:r>
      <w:r w:rsidR="006869E0" w:rsidRPr="00484AAA">
        <w:rPr>
          <w:rFonts w:ascii="Book Antiqua" w:hAnsi="Book Antiqua" w:cs="Times New Roman"/>
          <w:sz w:val="24"/>
          <w:szCs w:val="24"/>
          <w:lang w:val="en-US"/>
        </w:rPr>
        <w:t xml:space="preserve">. The personalized medicine concept </w:t>
      </w:r>
      <w:r w:rsidR="00696B91" w:rsidRPr="00484AAA">
        <w:rPr>
          <w:rFonts w:ascii="Book Antiqua" w:hAnsi="Book Antiqua" w:cs="Times New Roman"/>
          <w:sz w:val="24"/>
          <w:szCs w:val="24"/>
          <w:lang w:val="en-US"/>
        </w:rPr>
        <w:t>along with</w:t>
      </w:r>
      <w:r w:rsidR="006869E0" w:rsidRPr="00484AAA">
        <w:rPr>
          <w:rFonts w:ascii="Book Antiqua" w:hAnsi="Book Antiqua" w:cs="Times New Roman"/>
          <w:sz w:val="24"/>
          <w:szCs w:val="24"/>
          <w:lang w:val="en-US"/>
        </w:rPr>
        <w:t xml:space="preserve"> the interdisciplinary efforts needed to achieve </w:t>
      </w:r>
      <w:r w:rsidR="00696B91" w:rsidRPr="00484AAA">
        <w:rPr>
          <w:rFonts w:ascii="Book Antiqua" w:hAnsi="Book Antiqua" w:cs="Times New Roman"/>
          <w:sz w:val="24"/>
          <w:szCs w:val="24"/>
          <w:lang w:val="en-US"/>
        </w:rPr>
        <w:t xml:space="preserve">the desired practical clinical utility for </w:t>
      </w:r>
      <w:r w:rsidR="006869E0" w:rsidRPr="00484AAA">
        <w:rPr>
          <w:rFonts w:ascii="Book Antiqua" w:hAnsi="Book Antiqua" w:cs="Times New Roman"/>
          <w:sz w:val="24"/>
          <w:szCs w:val="24"/>
          <w:lang w:val="en-US"/>
        </w:rPr>
        <w:t xml:space="preserve">personalized medicine </w:t>
      </w:r>
      <w:r w:rsidR="00696B91" w:rsidRPr="00484AAA">
        <w:rPr>
          <w:rFonts w:ascii="Book Antiqua" w:hAnsi="Book Antiqua" w:cs="Times New Roman"/>
          <w:sz w:val="24"/>
          <w:szCs w:val="24"/>
          <w:lang w:val="en-US"/>
        </w:rPr>
        <w:t xml:space="preserve">decisions </w:t>
      </w:r>
      <w:r w:rsidR="00F45E00" w:rsidRPr="00484AAA">
        <w:rPr>
          <w:rFonts w:ascii="Book Antiqua" w:hAnsi="Book Antiqua" w:cs="Times New Roman"/>
          <w:sz w:val="24"/>
          <w:szCs w:val="24"/>
          <w:lang w:val="en-US"/>
        </w:rPr>
        <w:t xml:space="preserve">worldwide </w:t>
      </w:r>
      <w:r w:rsidR="006869E0" w:rsidRPr="00484AAA">
        <w:rPr>
          <w:rFonts w:ascii="Book Antiqua" w:hAnsi="Book Antiqua" w:cs="Times New Roman"/>
          <w:sz w:val="24"/>
          <w:szCs w:val="24"/>
          <w:lang w:val="en-US"/>
        </w:rPr>
        <w:t xml:space="preserve">is extensively and thoroughly described </w:t>
      </w:r>
      <w:r w:rsidR="006A4512" w:rsidRPr="00484AAA">
        <w:rPr>
          <w:rFonts w:ascii="Book Antiqua" w:hAnsi="Book Antiqua" w:cs="Times New Roman"/>
          <w:sz w:val="24"/>
          <w:szCs w:val="24"/>
          <w:lang w:val="en-US"/>
        </w:rPr>
        <w:t>elsewhere</w:t>
      </w:r>
      <w:r w:rsidR="006A4512" w:rsidRPr="00484AAA">
        <w:rPr>
          <w:rFonts w:ascii="Book Antiqua" w:hAnsi="Book Antiqua" w:cs="Times New Roman"/>
          <w:sz w:val="24"/>
          <w:szCs w:val="24"/>
          <w:vertAlign w:val="superscript"/>
          <w:lang w:val="en-US"/>
        </w:rPr>
        <w:t>[</w:t>
      </w:r>
      <w:r w:rsidR="00F45E00" w:rsidRPr="00484AAA">
        <w:rPr>
          <w:rFonts w:ascii="Book Antiqua" w:hAnsi="Book Antiqua" w:cs="Times New Roman"/>
          <w:sz w:val="24"/>
          <w:szCs w:val="24"/>
          <w:vertAlign w:val="superscript"/>
          <w:lang w:val="en-US"/>
        </w:rPr>
        <w:t>1]</w:t>
      </w:r>
      <w:r w:rsidR="00EB19D1" w:rsidRPr="00484AAA">
        <w:rPr>
          <w:rFonts w:ascii="Book Antiqua" w:hAnsi="Book Antiqua" w:cs="Times New Roman"/>
          <w:sz w:val="24"/>
          <w:szCs w:val="24"/>
          <w:lang w:val="en-US"/>
        </w:rPr>
        <w:t xml:space="preserve">. </w:t>
      </w:r>
      <w:r w:rsidR="00371826" w:rsidRPr="00484AAA">
        <w:rPr>
          <w:rFonts w:ascii="Book Antiqua" w:hAnsi="Book Antiqua" w:cs="Times New Roman"/>
          <w:sz w:val="24"/>
          <w:szCs w:val="24"/>
          <w:lang w:val="en-US"/>
        </w:rPr>
        <w:t xml:space="preserve">The latter also implies that </w:t>
      </w:r>
      <w:r w:rsidR="00696B91"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w:t>
      </w:r>
      <w:r w:rsidR="00371826" w:rsidRPr="00484AAA">
        <w:rPr>
          <w:rFonts w:ascii="Book Antiqua" w:hAnsi="Book Antiqua" w:cs="Times New Roman"/>
          <w:sz w:val="24"/>
          <w:szCs w:val="24"/>
          <w:lang w:val="en-US"/>
        </w:rPr>
        <w:t>by bridging</w:t>
      </w:r>
      <w:r w:rsidR="00EB19D1" w:rsidRPr="00484AAA">
        <w:rPr>
          <w:rFonts w:ascii="Book Antiqua" w:hAnsi="Book Antiqua" w:cs="Times New Roman"/>
          <w:sz w:val="24"/>
          <w:szCs w:val="24"/>
          <w:lang w:val="en-US"/>
        </w:rPr>
        <w:t xml:space="preserve"> pharmacology </w:t>
      </w:r>
      <w:r w:rsidR="00371826" w:rsidRPr="00484AAA">
        <w:rPr>
          <w:rFonts w:ascii="Book Antiqua" w:hAnsi="Book Antiqua" w:cs="Times New Roman"/>
          <w:sz w:val="24"/>
          <w:szCs w:val="24"/>
          <w:lang w:val="en-US"/>
        </w:rPr>
        <w:t>with genetic</w:t>
      </w:r>
      <w:r w:rsidR="004A7647" w:rsidRPr="00484AAA">
        <w:rPr>
          <w:rFonts w:ascii="Book Antiqua" w:hAnsi="Book Antiqua" w:cs="Times New Roman"/>
          <w:sz w:val="24"/>
          <w:szCs w:val="24"/>
          <w:lang w:val="en-US"/>
        </w:rPr>
        <w:t>s</w:t>
      </w:r>
      <w:r w:rsidR="00371826"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genomics </w:t>
      </w:r>
      <w:r w:rsidR="00371826" w:rsidRPr="00484AAA">
        <w:rPr>
          <w:rFonts w:ascii="Book Antiqua" w:hAnsi="Book Antiqua" w:cs="Times New Roman"/>
          <w:sz w:val="24"/>
          <w:szCs w:val="24"/>
          <w:lang w:val="en-US"/>
        </w:rPr>
        <w:t xml:space="preserve">provides additional advantage for translational medicine to </w:t>
      </w:r>
      <w:r w:rsidR="00460F1A" w:rsidRPr="00484AAA">
        <w:rPr>
          <w:rFonts w:ascii="Book Antiqua" w:hAnsi="Book Antiqua" w:cs="Times New Roman"/>
          <w:sz w:val="24"/>
          <w:szCs w:val="24"/>
          <w:lang w:val="en-US"/>
        </w:rPr>
        <w:t>positive</w:t>
      </w:r>
      <w:r w:rsidR="00371826" w:rsidRPr="00484AAA">
        <w:rPr>
          <w:rFonts w:ascii="Book Antiqua" w:hAnsi="Book Antiqua" w:cs="Times New Roman"/>
          <w:sz w:val="24"/>
          <w:szCs w:val="24"/>
          <w:lang w:val="en-US"/>
        </w:rPr>
        <w:t>ly</w:t>
      </w:r>
      <w:r w:rsidR="00EB19D1" w:rsidRPr="00484AAA">
        <w:rPr>
          <w:rFonts w:ascii="Book Antiqua" w:hAnsi="Book Antiqua" w:cs="Times New Roman"/>
          <w:sz w:val="24"/>
          <w:szCs w:val="24"/>
          <w:lang w:val="en-US"/>
        </w:rPr>
        <w:t xml:space="preserve"> </w:t>
      </w:r>
      <w:r w:rsidR="00460F1A" w:rsidRPr="00484AAA">
        <w:rPr>
          <w:rFonts w:ascii="Book Antiqua" w:hAnsi="Book Antiqua" w:cs="Times New Roman"/>
          <w:sz w:val="24"/>
          <w:szCs w:val="24"/>
          <w:lang w:val="en-US"/>
        </w:rPr>
        <w:t xml:space="preserve">impact </w:t>
      </w:r>
      <w:r w:rsidR="00EB19D1" w:rsidRPr="00484AAA">
        <w:rPr>
          <w:rFonts w:ascii="Book Antiqua" w:hAnsi="Book Antiqua" w:cs="Times New Roman"/>
          <w:sz w:val="24"/>
          <w:szCs w:val="24"/>
          <w:lang w:val="en-US"/>
        </w:rPr>
        <w:t xml:space="preserve">drug </w:t>
      </w:r>
      <w:r w:rsidR="00371826" w:rsidRPr="00484AAA">
        <w:rPr>
          <w:rFonts w:ascii="Book Antiqua" w:hAnsi="Book Antiqua" w:cs="Times New Roman"/>
          <w:sz w:val="24"/>
          <w:szCs w:val="24"/>
          <w:lang w:val="en-US"/>
        </w:rPr>
        <w:t xml:space="preserve">development and </w:t>
      </w:r>
      <w:r w:rsidR="00EB19D1" w:rsidRPr="00484AAA">
        <w:rPr>
          <w:rFonts w:ascii="Book Antiqua" w:hAnsi="Book Antiqua" w:cs="Times New Roman"/>
          <w:sz w:val="24"/>
          <w:szCs w:val="24"/>
          <w:lang w:val="en-US"/>
        </w:rPr>
        <w:t xml:space="preserve">delivery outcomes. </w:t>
      </w:r>
      <w:r w:rsidR="005F539B" w:rsidRPr="00484AAA">
        <w:rPr>
          <w:rFonts w:ascii="Book Antiqua" w:hAnsi="Book Antiqua" w:cs="Times New Roman"/>
          <w:sz w:val="24"/>
          <w:szCs w:val="24"/>
          <w:lang w:val="en-US"/>
        </w:rPr>
        <w:t>This means that the molecular etiology of drug response variability</w:t>
      </w:r>
      <w:r w:rsidR="004A7647" w:rsidRPr="00484AAA">
        <w:rPr>
          <w:rFonts w:ascii="Book Antiqua" w:hAnsi="Book Antiqua" w:cs="Times New Roman"/>
          <w:sz w:val="24"/>
          <w:szCs w:val="24"/>
          <w:lang w:val="en-US"/>
        </w:rPr>
        <w:t>,</w:t>
      </w:r>
      <w:r w:rsidR="005F539B" w:rsidRPr="00484AAA">
        <w:rPr>
          <w:rFonts w:ascii="Book Antiqua" w:hAnsi="Book Antiqua" w:cs="Times New Roman"/>
          <w:sz w:val="24"/>
          <w:szCs w:val="24"/>
          <w:lang w:val="en-US"/>
        </w:rPr>
        <w:t xml:space="preserve"> by clinically assessing the genetic factors that contribute to </w:t>
      </w:r>
      <w:r w:rsidR="00371826" w:rsidRPr="00484AAA">
        <w:rPr>
          <w:rFonts w:ascii="Book Antiqua" w:hAnsi="Book Antiqua" w:cs="Times New Roman"/>
          <w:sz w:val="24"/>
          <w:szCs w:val="24"/>
          <w:lang w:val="en-US"/>
        </w:rPr>
        <w:t>pharmacokinetics (PK) and pharmacodynamics (PD)</w:t>
      </w:r>
      <w:r w:rsidR="004A7647" w:rsidRPr="00484AAA">
        <w:rPr>
          <w:rFonts w:ascii="Book Antiqua" w:hAnsi="Book Antiqua" w:cs="Times New Roman"/>
          <w:sz w:val="24"/>
          <w:szCs w:val="24"/>
          <w:lang w:val="en-US"/>
        </w:rPr>
        <w:t>,</w:t>
      </w:r>
      <w:r w:rsidR="00371826" w:rsidRPr="00484AAA">
        <w:rPr>
          <w:rFonts w:ascii="Book Antiqua" w:hAnsi="Book Antiqua" w:cs="Times New Roman"/>
          <w:sz w:val="24"/>
          <w:szCs w:val="24"/>
          <w:lang w:val="en-US"/>
        </w:rPr>
        <w:t xml:space="preserve"> </w:t>
      </w:r>
      <w:r w:rsidR="005F539B" w:rsidRPr="00484AAA">
        <w:rPr>
          <w:rFonts w:ascii="Book Antiqua" w:hAnsi="Book Antiqua" w:cs="Times New Roman"/>
          <w:sz w:val="24"/>
          <w:szCs w:val="24"/>
          <w:lang w:val="en-US"/>
        </w:rPr>
        <w:t xml:space="preserve">is </w:t>
      </w:r>
      <w:r w:rsidR="004A7647" w:rsidRPr="00484AAA">
        <w:rPr>
          <w:rFonts w:ascii="Book Antiqua" w:hAnsi="Book Antiqua" w:cs="Times New Roman"/>
          <w:sz w:val="24"/>
          <w:szCs w:val="24"/>
          <w:lang w:val="en-US"/>
        </w:rPr>
        <w:t xml:space="preserve">now </w:t>
      </w:r>
      <w:r w:rsidR="005F539B" w:rsidRPr="00484AAA">
        <w:rPr>
          <w:rFonts w:ascii="Book Antiqua" w:hAnsi="Book Antiqua" w:cs="Times New Roman"/>
          <w:sz w:val="24"/>
          <w:szCs w:val="24"/>
          <w:lang w:val="en-US"/>
        </w:rPr>
        <w:t xml:space="preserve">considered an integral part of modern pharmacology and therapeutics. As a consequence, </w:t>
      </w:r>
      <w:r w:rsidR="00EB19D1" w:rsidRPr="00484AAA">
        <w:rPr>
          <w:rFonts w:ascii="Book Antiqua" w:hAnsi="Book Antiqua" w:cs="Times New Roman"/>
          <w:sz w:val="24"/>
          <w:szCs w:val="24"/>
          <w:lang w:val="en-US"/>
        </w:rPr>
        <w:t xml:space="preserve">the drug </w:t>
      </w:r>
      <w:r w:rsidR="00D350DD" w:rsidRPr="00484AAA">
        <w:rPr>
          <w:rFonts w:ascii="Book Antiqua" w:hAnsi="Book Antiqua" w:cs="Times New Roman"/>
          <w:sz w:val="24"/>
          <w:szCs w:val="24"/>
          <w:lang w:val="en-US"/>
        </w:rPr>
        <w:t>administration</w:t>
      </w:r>
      <w:r w:rsidR="004A7647" w:rsidRPr="00484AAA">
        <w:rPr>
          <w:rFonts w:ascii="Book Antiqua" w:hAnsi="Book Antiqua" w:cs="Times New Roman"/>
          <w:sz w:val="24"/>
          <w:szCs w:val="24"/>
          <w:lang w:val="en-US"/>
        </w:rPr>
        <w:t xml:space="preserve"> </w:t>
      </w:r>
      <w:r w:rsidR="00D350DD" w:rsidRPr="00484AAA">
        <w:rPr>
          <w:rFonts w:ascii="Book Antiqua" w:hAnsi="Book Antiqua" w:cs="Times New Roman"/>
          <w:sz w:val="24"/>
          <w:szCs w:val="24"/>
          <w:lang w:val="en-US"/>
        </w:rPr>
        <w:t>has been changed</w:t>
      </w:r>
      <w:r w:rsidR="00EB19D1" w:rsidRPr="00484AAA">
        <w:rPr>
          <w:rFonts w:ascii="Book Antiqua" w:hAnsi="Book Antiqua" w:cs="Times New Roman"/>
          <w:sz w:val="24"/>
          <w:szCs w:val="24"/>
          <w:lang w:val="en-US"/>
        </w:rPr>
        <w:t xml:space="preserve"> </w:t>
      </w:r>
      <w:r w:rsidR="00D350DD" w:rsidRPr="00484AAA">
        <w:rPr>
          <w:rFonts w:ascii="Book Antiqua" w:hAnsi="Book Antiqua" w:cs="Times New Roman"/>
          <w:sz w:val="24"/>
          <w:szCs w:val="24"/>
          <w:lang w:val="en-US"/>
        </w:rPr>
        <w:t xml:space="preserve">allowing for </w:t>
      </w:r>
      <w:r w:rsidR="00EB19D1" w:rsidRPr="00484AAA">
        <w:rPr>
          <w:rFonts w:ascii="Book Antiqua" w:hAnsi="Book Antiqua" w:cs="Times New Roman"/>
          <w:sz w:val="24"/>
          <w:szCs w:val="24"/>
          <w:lang w:val="en-US"/>
        </w:rPr>
        <w:t xml:space="preserve">pharmacotyping </w:t>
      </w:r>
      <w:r w:rsidR="00FA0B88" w:rsidRPr="00484AAA">
        <w:rPr>
          <w:rFonts w:ascii="Book Antiqua" w:hAnsi="Book Antiqua" w:cs="Times New Roman"/>
          <w:sz w:val="24"/>
          <w:szCs w:val="24"/>
          <w:lang w:val="en-US"/>
        </w:rPr>
        <w:t>(PTx)</w:t>
      </w:r>
      <w:r w:rsidR="00D350DD" w:rsidRPr="00484AAA">
        <w:rPr>
          <w:rFonts w:ascii="Book Antiqua" w:hAnsi="Book Antiqua" w:cs="Times New Roman"/>
          <w:sz w:val="24"/>
          <w:szCs w:val="24"/>
          <w:lang w:val="en-US"/>
        </w:rPr>
        <w:t xml:space="preserve"> to emerge</w:t>
      </w:r>
      <w:r w:rsidR="00725818" w:rsidRPr="00484AAA">
        <w:rPr>
          <w:rFonts w:ascii="Book Antiqua" w:hAnsi="Book Antiqua" w:cs="Times New Roman"/>
          <w:sz w:val="24"/>
          <w:szCs w:val="24"/>
          <w:lang w:val="en-US"/>
        </w:rPr>
        <w:t xml:space="preserve"> in the prescription</w:t>
      </w:r>
      <w:r w:rsidR="00FA0B88" w:rsidRPr="00484AAA">
        <w:rPr>
          <w:rFonts w:ascii="Book Antiqua" w:hAnsi="Book Antiqua" w:cs="Times New Roman"/>
          <w:sz w:val="24"/>
          <w:szCs w:val="24"/>
          <w:lang w:val="en-US"/>
        </w:rPr>
        <w:t xml:space="preserve"> </w:t>
      </w:r>
      <w:r w:rsidR="00725818" w:rsidRPr="00484AAA">
        <w:rPr>
          <w:rFonts w:ascii="Book Antiqua" w:hAnsi="Book Antiqua" w:cs="Times New Roman"/>
          <w:sz w:val="24"/>
          <w:szCs w:val="24"/>
          <w:lang w:val="en-US"/>
        </w:rPr>
        <w:t>process</w:t>
      </w:r>
      <w:r w:rsidR="00725818" w:rsidRPr="00484AAA">
        <w:rPr>
          <w:rFonts w:ascii="Book Antiqua" w:hAnsi="Book Antiqua" w:cs="Times New Roman"/>
          <w:i/>
          <w:sz w:val="24"/>
          <w:szCs w:val="24"/>
          <w:lang w:val="en-US"/>
        </w:rPr>
        <w:t xml:space="preserve"> </w:t>
      </w:r>
      <w:r w:rsidR="00EB19D1" w:rsidRPr="00484AAA">
        <w:rPr>
          <w:rFonts w:ascii="Book Antiqua" w:hAnsi="Book Antiqua" w:cs="Times New Roman"/>
          <w:i/>
          <w:sz w:val="24"/>
          <w:szCs w:val="24"/>
          <w:lang w:val="en-US"/>
        </w:rPr>
        <w:t>e.g.</w:t>
      </w:r>
      <w:r w:rsidR="00CA25BC" w:rsidRPr="00484AAA">
        <w:rPr>
          <w:rFonts w:ascii="Book Antiqua" w:hAnsi="Book Antiqua" w:cs="Times New Roman"/>
          <w:sz w:val="24"/>
          <w:szCs w:val="24"/>
          <w:lang w:val="en-US" w:eastAsia="zh-CN"/>
        </w:rPr>
        <w:t>,</w:t>
      </w:r>
      <w:r w:rsidR="00EB19D1" w:rsidRPr="00484AAA">
        <w:rPr>
          <w:rFonts w:ascii="Book Antiqua" w:hAnsi="Book Antiqua" w:cs="Times New Roman"/>
          <w:sz w:val="24"/>
          <w:szCs w:val="24"/>
          <w:lang w:val="en-US"/>
        </w:rPr>
        <w:t xml:space="preserve"> the </w:t>
      </w:r>
      <w:r w:rsidR="0078636C" w:rsidRPr="00484AAA">
        <w:rPr>
          <w:rFonts w:ascii="Book Antiqua" w:hAnsi="Book Antiqua" w:cs="Times New Roman"/>
          <w:sz w:val="24"/>
          <w:szCs w:val="24"/>
          <w:lang w:val="en-US"/>
        </w:rPr>
        <w:t>individual patient (</w:t>
      </w:r>
      <w:r w:rsidR="004A7647" w:rsidRPr="00484AAA">
        <w:rPr>
          <w:rFonts w:ascii="Book Antiqua" w:hAnsi="Book Antiqua" w:cs="Times New Roman"/>
          <w:sz w:val="24"/>
          <w:szCs w:val="24"/>
          <w:lang w:val="en-US"/>
        </w:rPr>
        <w:t>personalized</w:t>
      </w:r>
      <w:r w:rsidR="0078636C" w:rsidRPr="00484AAA">
        <w:rPr>
          <w:rFonts w:ascii="Book Antiqua" w:hAnsi="Book Antiqua" w:cs="Times New Roman"/>
          <w:sz w:val="24"/>
          <w:szCs w:val="24"/>
          <w:lang w:val="en-US"/>
        </w:rPr>
        <w:t>)</w:t>
      </w:r>
      <w:r w:rsidR="004A7647"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t xml:space="preserve">specific </w:t>
      </w:r>
      <w:r w:rsidR="0078636C" w:rsidRPr="00484AAA">
        <w:rPr>
          <w:rFonts w:ascii="Book Antiqua" w:hAnsi="Book Antiqua" w:cs="Times New Roman"/>
          <w:sz w:val="24"/>
          <w:szCs w:val="24"/>
          <w:lang w:val="en-US"/>
        </w:rPr>
        <w:t>medicine</w:t>
      </w:r>
      <w:r w:rsidR="00EB19D1" w:rsidRPr="00484AAA">
        <w:rPr>
          <w:rFonts w:ascii="Book Antiqua" w:hAnsi="Book Antiqua" w:cs="Times New Roman"/>
          <w:sz w:val="24"/>
          <w:szCs w:val="24"/>
          <w:lang w:val="en-US"/>
        </w:rPr>
        <w:t xml:space="preserve"> </w:t>
      </w:r>
      <w:r w:rsidR="0078636C" w:rsidRPr="00484AAA">
        <w:rPr>
          <w:rFonts w:ascii="Book Antiqua" w:hAnsi="Book Antiqua" w:cs="Times New Roman"/>
          <w:sz w:val="24"/>
          <w:szCs w:val="24"/>
          <w:lang w:val="en-US"/>
        </w:rPr>
        <w:t xml:space="preserve">selection </w:t>
      </w:r>
      <w:r w:rsidR="00EB19D1" w:rsidRPr="00484AAA">
        <w:rPr>
          <w:rFonts w:ascii="Book Antiqua" w:hAnsi="Book Antiqua" w:cs="Times New Roman"/>
          <w:sz w:val="24"/>
          <w:szCs w:val="24"/>
          <w:lang w:val="en-US"/>
        </w:rPr>
        <w:t xml:space="preserve">and </w:t>
      </w:r>
      <w:r w:rsidR="0078636C" w:rsidRPr="00484AAA">
        <w:rPr>
          <w:rFonts w:ascii="Book Antiqua" w:hAnsi="Book Antiqua" w:cs="Times New Roman"/>
          <w:sz w:val="24"/>
          <w:szCs w:val="24"/>
          <w:lang w:val="en-US"/>
        </w:rPr>
        <w:t>administration</w:t>
      </w:r>
      <w:r w:rsidR="00EB19D1" w:rsidRPr="00484AAA">
        <w:rPr>
          <w:rFonts w:ascii="Book Antiqua" w:hAnsi="Book Antiqua" w:cs="Times New Roman"/>
          <w:sz w:val="24"/>
          <w:szCs w:val="24"/>
          <w:lang w:val="en-US"/>
        </w:rPr>
        <w:t xml:space="preserve"> scheme</w:t>
      </w:r>
      <w:r w:rsidR="003441AA" w:rsidRPr="00484AAA">
        <w:rPr>
          <w:rFonts w:ascii="Book Antiqua" w:hAnsi="Book Antiqua" w:cs="Times New Roman"/>
          <w:sz w:val="24"/>
          <w:szCs w:val="24"/>
          <w:lang w:val="en-US"/>
        </w:rPr>
        <w:t xml:space="preserve">, as proposed </w:t>
      </w:r>
      <w:proofErr w:type="gramStart"/>
      <w:r w:rsidR="003441AA" w:rsidRPr="00484AAA">
        <w:rPr>
          <w:rFonts w:ascii="Book Antiqua" w:hAnsi="Book Antiqua" w:cs="Times New Roman"/>
          <w:sz w:val="24"/>
          <w:szCs w:val="24"/>
          <w:lang w:val="en-US"/>
        </w:rPr>
        <w:t>earlier</w:t>
      </w:r>
      <w:r w:rsidR="003441AA" w:rsidRPr="00484AAA">
        <w:rPr>
          <w:rFonts w:ascii="Book Antiqua" w:hAnsi="Book Antiqua" w:cs="Times New Roman"/>
          <w:sz w:val="24"/>
          <w:szCs w:val="24"/>
          <w:vertAlign w:val="superscript"/>
          <w:lang w:val="en-US"/>
        </w:rPr>
        <w:t>[</w:t>
      </w:r>
      <w:proofErr w:type="gramEnd"/>
      <w:r w:rsidR="00F45E00" w:rsidRPr="00484AAA">
        <w:rPr>
          <w:rFonts w:ascii="Book Antiqua" w:hAnsi="Book Antiqua" w:cs="Times New Roman"/>
          <w:sz w:val="24"/>
          <w:szCs w:val="24"/>
          <w:vertAlign w:val="superscript"/>
          <w:lang w:val="en-US"/>
        </w:rPr>
        <w:t>1-</w:t>
      </w:r>
      <w:r w:rsidR="003441AA" w:rsidRPr="00484AAA">
        <w:rPr>
          <w:rFonts w:ascii="Book Antiqua" w:hAnsi="Book Antiqua" w:cs="Times New Roman"/>
          <w:sz w:val="24"/>
          <w:szCs w:val="24"/>
          <w:vertAlign w:val="superscript"/>
          <w:lang w:val="en-US"/>
        </w:rPr>
        <w:t>4</w:t>
      </w:r>
      <w:r w:rsidR="00F45E00"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906859" w:rsidRPr="00484AAA">
        <w:rPr>
          <w:rFonts w:ascii="Book Antiqua" w:hAnsi="Book Antiqua" w:cs="Times New Roman"/>
          <w:sz w:val="24"/>
          <w:szCs w:val="24"/>
          <w:lang w:val="en-US"/>
        </w:rPr>
        <w:t xml:space="preserve">From a historical </w:t>
      </w:r>
      <w:r w:rsidR="00103DE4" w:rsidRPr="00484AAA">
        <w:rPr>
          <w:rFonts w:ascii="Book Antiqua" w:hAnsi="Book Antiqua" w:cs="Times New Roman"/>
          <w:sz w:val="24"/>
          <w:szCs w:val="24"/>
          <w:lang w:val="en-US"/>
        </w:rPr>
        <w:t>point of view</w:t>
      </w:r>
      <w:r w:rsidR="00906859" w:rsidRPr="00484AAA">
        <w:rPr>
          <w:rFonts w:ascii="Book Antiqua" w:hAnsi="Book Antiqua" w:cs="Times New Roman"/>
          <w:sz w:val="24"/>
          <w:szCs w:val="24"/>
          <w:lang w:val="en-US"/>
        </w:rPr>
        <w:t xml:space="preserve">, </w:t>
      </w:r>
      <w:r w:rsidR="0078636C" w:rsidRPr="00484AAA">
        <w:rPr>
          <w:rFonts w:ascii="Book Antiqua" w:hAnsi="Book Antiqua" w:cs="Times New Roman"/>
          <w:sz w:val="24"/>
          <w:szCs w:val="24"/>
          <w:lang w:val="en-US"/>
        </w:rPr>
        <w:t xml:space="preserve">pharmacogenetics as a term has been introduced by Friedrich Vogel (1959), whereas </w:t>
      </w:r>
      <w:r w:rsidR="00450AA5" w:rsidRPr="00484AAA">
        <w:rPr>
          <w:rFonts w:ascii="Book Antiqua" w:hAnsi="Book Antiqua" w:cs="Times New Roman"/>
          <w:sz w:val="24"/>
          <w:szCs w:val="24"/>
          <w:lang w:val="en-US"/>
        </w:rPr>
        <w:t>the first example of pharmacogenetics described ever is flavism disorder by Pythagoras (580-500 BC</w:t>
      </w:r>
      <w:r w:rsidR="00725818" w:rsidRPr="00484AAA">
        <w:rPr>
          <w:rFonts w:ascii="Book Antiqua" w:hAnsi="Book Antiqua" w:cs="Times New Roman"/>
          <w:sz w:val="24"/>
          <w:szCs w:val="24"/>
          <w:lang w:val="en-US"/>
        </w:rPr>
        <w:t>; ancient Greek mathematician</w:t>
      </w:r>
      <w:r w:rsidR="0078636C" w:rsidRPr="00484AAA">
        <w:rPr>
          <w:rFonts w:ascii="Book Antiqua" w:hAnsi="Book Antiqua" w:cs="Times New Roman"/>
          <w:sz w:val="24"/>
          <w:szCs w:val="24"/>
          <w:lang w:val="en-US"/>
        </w:rPr>
        <w:t>)</w:t>
      </w:r>
      <w:r w:rsidR="00450AA5" w:rsidRPr="00484AAA">
        <w:rPr>
          <w:rFonts w:ascii="Book Antiqua" w:hAnsi="Book Antiqua" w:cs="Times New Roman"/>
          <w:sz w:val="24"/>
          <w:szCs w:val="24"/>
          <w:lang w:val="en-US"/>
        </w:rPr>
        <w:t>.</w:t>
      </w:r>
      <w:r w:rsidR="00906859" w:rsidRPr="00484AAA">
        <w:rPr>
          <w:rFonts w:ascii="Book Antiqua" w:hAnsi="Book Antiqua" w:cs="Times New Roman"/>
          <w:sz w:val="24"/>
          <w:szCs w:val="24"/>
          <w:lang w:val="en-US"/>
        </w:rPr>
        <w:t xml:space="preserve"> By following-up chronologically until nowadays such pharmacogenetics-related scientific breakthroughs for </w:t>
      </w:r>
      <w:r w:rsidR="00906859" w:rsidRPr="00484AAA">
        <w:rPr>
          <w:rFonts w:ascii="Book Antiqua" w:hAnsi="Book Antiqua" w:cs="Times New Roman"/>
          <w:sz w:val="24"/>
          <w:szCs w:val="24"/>
          <w:lang w:val="en-US"/>
        </w:rPr>
        <w:lastRenderedPageBreak/>
        <w:t xml:space="preserve">pharmacology, it is obvious that these focused efforts have been successful by </w:t>
      </w:r>
      <w:r w:rsidR="00450AA5" w:rsidRPr="00484AAA">
        <w:rPr>
          <w:rFonts w:ascii="Book Antiqua" w:hAnsi="Book Antiqua" w:cs="Times New Roman"/>
          <w:sz w:val="24"/>
          <w:szCs w:val="24"/>
          <w:lang w:val="en-US"/>
        </w:rPr>
        <w:t>efficiently translating</w:t>
      </w:r>
      <w:r w:rsidR="00906859" w:rsidRPr="00484AAA">
        <w:rPr>
          <w:rFonts w:ascii="Book Antiqua" w:hAnsi="Book Antiqua" w:cs="Times New Roman"/>
          <w:sz w:val="24"/>
          <w:szCs w:val="24"/>
          <w:lang w:val="en-US"/>
        </w:rPr>
        <w:t xml:space="preserve"> </w:t>
      </w:r>
      <w:r w:rsidR="00450AA5" w:rsidRPr="00484AAA">
        <w:rPr>
          <w:rFonts w:ascii="Book Antiqua" w:hAnsi="Book Antiqua" w:cs="Times New Roman"/>
          <w:sz w:val="24"/>
          <w:szCs w:val="24"/>
          <w:lang w:val="en-US"/>
        </w:rPr>
        <w:t xml:space="preserve">multidisciplinary-based </w:t>
      </w:r>
      <w:r w:rsidR="00906859" w:rsidRPr="00484AAA">
        <w:rPr>
          <w:rFonts w:ascii="Book Antiqua" w:hAnsi="Book Antiqua" w:cs="Times New Roman"/>
          <w:sz w:val="24"/>
          <w:szCs w:val="24"/>
          <w:lang w:val="en-US"/>
        </w:rPr>
        <w:t>experimental data that enable</w:t>
      </w:r>
      <w:r w:rsidR="00DC1BB8" w:rsidRPr="00484AAA">
        <w:rPr>
          <w:rFonts w:ascii="Book Antiqua" w:hAnsi="Book Antiqua" w:cs="Times New Roman"/>
          <w:sz w:val="24"/>
          <w:szCs w:val="24"/>
          <w:lang w:val="en-US"/>
        </w:rPr>
        <w:t>d</w:t>
      </w:r>
      <w:r w:rsidR="00906859" w:rsidRPr="00484AAA">
        <w:rPr>
          <w:rFonts w:ascii="Book Antiqua" w:hAnsi="Book Antiqua" w:cs="Times New Roman"/>
          <w:sz w:val="24"/>
          <w:szCs w:val="24"/>
          <w:lang w:val="en-US"/>
        </w:rPr>
        <w:t xml:space="preserve"> pharmacological improvements both in research and the clinical setting (for </w:t>
      </w:r>
      <w:r w:rsidR="00DC1BB8" w:rsidRPr="00484AAA">
        <w:rPr>
          <w:rFonts w:ascii="Book Antiqua" w:hAnsi="Book Antiqua" w:cs="Times New Roman"/>
          <w:sz w:val="24"/>
          <w:szCs w:val="24"/>
          <w:lang w:val="en-US"/>
        </w:rPr>
        <w:t xml:space="preserve">such </w:t>
      </w:r>
      <w:r w:rsidR="00906859" w:rsidRPr="00484AAA">
        <w:rPr>
          <w:rFonts w:ascii="Book Antiqua" w:hAnsi="Book Antiqua" w:cs="Times New Roman"/>
          <w:sz w:val="24"/>
          <w:szCs w:val="24"/>
          <w:lang w:val="en-US"/>
        </w:rPr>
        <w:t>a detailed chronological description of pharmacogenetics/</w:t>
      </w:r>
      <w:r w:rsidR="00FA0B88" w:rsidRPr="00484AAA">
        <w:rPr>
          <w:rFonts w:ascii="Book Antiqua" w:hAnsi="Book Antiqua" w:cs="Times New Roman"/>
          <w:sz w:val="24"/>
          <w:szCs w:val="24"/>
          <w:lang w:val="en-US"/>
        </w:rPr>
        <w:t>PGx</w:t>
      </w:r>
      <w:r w:rsidR="00906859" w:rsidRPr="00484AAA">
        <w:rPr>
          <w:rFonts w:ascii="Book Antiqua" w:hAnsi="Book Antiqua" w:cs="Times New Roman"/>
          <w:sz w:val="24"/>
          <w:szCs w:val="24"/>
          <w:lang w:val="en-US"/>
        </w:rPr>
        <w:t xml:space="preserve"> breakthroughs see </w:t>
      </w:r>
      <w:r w:rsidR="003441AA" w:rsidRPr="00484AAA">
        <w:rPr>
          <w:rFonts w:ascii="Book Antiqua" w:hAnsi="Book Antiqua" w:cs="Times New Roman"/>
          <w:sz w:val="24"/>
          <w:szCs w:val="24"/>
          <w:lang w:val="en-US"/>
        </w:rPr>
        <w:t>elsewhere</w:t>
      </w:r>
      <w:r w:rsidR="003441AA" w:rsidRPr="00484AAA">
        <w:rPr>
          <w:rFonts w:ascii="Book Antiqua" w:hAnsi="Book Antiqua" w:cs="Times New Roman"/>
          <w:sz w:val="24"/>
          <w:szCs w:val="24"/>
          <w:vertAlign w:val="superscript"/>
          <w:lang w:val="en-US"/>
        </w:rPr>
        <w:t>[1]</w:t>
      </w:r>
      <w:r w:rsidR="00906859"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t>Howeve</w:t>
      </w:r>
      <w:r w:rsidR="00242731" w:rsidRPr="00484AAA">
        <w:rPr>
          <w:rFonts w:ascii="Book Antiqua" w:hAnsi="Book Antiqua" w:cs="Times New Roman"/>
          <w:sz w:val="24"/>
          <w:szCs w:val="24"/>
          <w:lang w:val="en-US"/>
        </w:rPr>
        <w:t>r</w:t>
      </w:r>
      <w:r w:rsidR="00EB19D1" w:rsidRPr="00484AAA">
        <w:rPr>
          <w:rFonts w:ascii="Book Antiqua" w:hAnsi="Book Antiqua" w:cs="Times New Roman"/>
          <w:sz w:val="24"/>
          <w:szCs w:val="24"/>
          <w:lang w:val="en-US"/>
        </w:rPr>
        <w:t xml:space="preserve"> </w:t>
      </w:r>
      <w:r w:rsidR="00242731" w:rsidRPr="00484AAA">
        <w:rPr>
          <w:rFonts w:ascii="Book Antiqua" w:hAnsi="Book Antiqua" w:cs="Times New Roman"/>
          <w:sz w:val="24"/>
          <w:szCs w:val="24"/>
          <w:lang w:val="en-US"/>
        </w:rPr>
        <w:t xml:space="preserve">from the experience gained thus far, </w:t>
      </w:r>
      <w:r w:rsidR="00453554" w:rsidRPr="00484AAA">
        <w:rPr>
          <w:rFonts w:ascii="Book Antiqua" w:hAnsi="Book Antiqua" w:cs="Times New Roman"/>
          <w:sz w:val="24"/>
          <w:szCs w:val="24"/>
          <w:lang w:val="en-US"/>
        </w:rPr>
        <w:t>it needs considerable effort and</w:t>
      </w:r>
      <w:r w:rsidR="00DC1BB8" w:rsidRPr="00484AAA">
        <w:rPr>
          <w:rFonts w:ascii="Book Antiqua" w:hAnsi="Book Antiqua" w:cs="Times New Roman"/>
          <w:sz w:val="24"/>
          <w:szCs w:val="24"/>
          <w:lang w:val="en-US"/>
        </w:rPr>
        <w:t>,</w:t>
      </w:r>
      <w:r w:rsidR="00453554" w:rsidRPr="00484AAA">
        <w:rPr>
          <w:rFonts w:ascii="Book Antiqua" w:hAnsi="Book Antiqua" w:cs="Times New Roman"/>
          <w:sz w:val="24"/>
          <w:szCs w:val="24"/>
          <w:lang w:val="en-US"/>
        </w:rPr>
        <w:t xml:space="preserve"> more importantly</w:t>
      </w:r>
      <w:r w:rsidR="00DC1BB8" w:rsidRPr="00484AAA">
        <w:rPr>
          <w:rFonts w:ascii="Book Antiqua" w:hAnsi="Book Antiqua" w:cs="Times New Roman"/>
          <w:sz w:val="24"/>
          <w:szCs w:val="24"/>
          <w:lang w:val="en-US"/>
        </w:rPr>
        <w:t>,</w:t>
      </w:r>
      <w:r w:rsidR="00453554" w:rsidRPr="00484AAA">
        <w:rPr>
          <w:rFonts w:ascii="Book Antiqua" w:hAnsi="Book Antiqua" w:cs="Times New Roman"/>
          <w:sz w:val="24"/>
          <w:szCs w:val="24"/>
          <w:lang w:val="en-US"/>
        </w:rPr>
        <w:t xml:space="preserve"> to invent </w:t>
      </w:r>
      <w:r w:rsidR="00242731" w:rsidRPr="00484AAA">
        <w:rPr>
          <w:rFonts w:ascii="Book Antiqua" w:hAnsi="Book Antiqua" w:cs="Times New Roman"/>
          <w:sz w:val="24"/>
          <w:szCs w:val="24"/>
          <w:lang w:val="en-US"/>
        </w:rPr>
        <w:t xml:space="preserve">focused as well as interdisciplinary-oriented </w:t>
      </w:r>
      <w:r w:rsidR="00453554" w:rsidRPr="00484AAA">
        <w:rPr>
          <w:rFonts w:ascii="Book Antiqua" w:hAnsi="Book Antiqua" w:cs="Times New Roman"/>
          <w:sz w:val="24"/>
          <w:szCs w:val="24"/>
          <w:lang w:val="en-US"/>
        </w:rPr>
        <w:t xml:space="preserve">“smart and sophisticated” </w:t>
      </w:r>
      <w:r w:rsidR="00DC1BB8" w:rsidRPr="00484AAA">
        <w:rPr>
          <w:rFonts w:ascii="Book Antiqua" w:hAnsi="Book Antiqua" w:cs="Times New Roman"/>
          <w:sz w:val="24"/>
          <w:szCs w:val="24"/>
          <w:lang w:val="en-US"/>
        </w:rPr>
        <w:t xml:space="preserve">experimental </w:t>
      </w:r>
      <w:r w:rsidR="00453554" w:rsidRPr="00484AAA">
        <w:rPr>
          <w:rFonts w:ascii="Book Antiqua" w:hAnsi="Book Antiqua" w:cs="Times New Roman"/>
          <w:sz w:val="24"/>
          <w:szCs w:val="24"/>
          <w:lang w:val="en-US"/>
        </w:rPr>
        <w:t xml:space="preserve">approaches to move all the way through establishing </w:t>
      </w:r>
      <w:r w:rsidR="00460F1A" w:rsidRPr="00484AAA">
        <w:rPr>
          <w:rFonts w:ascii="Book Antiqua" w:hAnsi="Book Antiqua" w:cs="Times New Roman"/>
          <w:sz w:val="24"/>
          <w:szCs w:val="24"/>
          <w:lang w:val="en-US"/>
        </w:rPr>
        <w:t>personalized medicine decisions</w:t>
      </w:r>
      <w:r w:rsidR="00453554" w:rsidRPr="00484AAA">
        <w:rPr>
          <w:rFonts w:ascii="Book Antiqua" w:hAnsi="Book Antiqua" w:cs="Times New Roman"/>
          <w:sz w:val="24"/>
          <w:szCs w:val="24"/>
          <w:lang w:val="en-US"/>
        </w:rPr>
        <w:t xml:space="preserve"> of broader practical clinical utility</w:t>
      </w:r>
      <w:r w:rsidR="00EB19D1" w:rsidRPr="00484AAA">
        <w:rPr>
          <w:rFonts w:ascii="Book Antiqua" w:hAnsi="Book Antiqua" w:cs="Times New Roman"/>
          <w:sz w:val="24"/>
          <w:szCs w:val="24"/>
          <w:lang w:val="en-US"/>
        </w:rPr>
        <w:t xml:space="preserve">. </w:t>
      </w:r>
      <w:r w:rsidR="005C702E" w:rsidRPr="00484AAA">
        <w:rPr>
          <w:rFonts w:ascii="Book Antiqua" w:hAnsi="Book Antiqua" w:cs="Times New Roman"/>
          <w:sz w:val="24"/>
          <w:szCs w:val="24"/>
          <w:lang w:val="en-US"/>
        </w:rPr>
        <w:t>The molecular etiology of illness pathophysiology and the elucidation of genetic factors contributing to pharmacological profiles of drugs in the body are hardly experimentally approachable, especially in</w:t>
      </w:r>
      <w:r w:rsidR="005423E6" w:rsidRPr="00484AAA">
        <w:rPr>
          <w:rFonts w:ascii="Book Antiqua" w:hAnsi="Book Antiqua" w:cs="Times New Roman"/>
          <w:sz w:val="24"/>
          <w:szCs w:val="24"/>
          <w:lang w:val="en-US"/>
        </w:rPr>
        <w:t xml:space="preserve"> being </w:t>
      </w:r>
      <w:r w:rsidR="005C702E" w:rsidRPr="00484AAA">
        <w:rPr>
          <w:rFonts w:ascii="Book Antiqua" w:hAnsi="Book Antiqua" w:cs="Times New Roman"/>
          <w:sz w:val="24"/>
          <w:szCs w:val="24"/>
          <w:lang w:val="en-US"/>
        </w:rPr>
        <w:t xml:space="preserve">thoroughly </w:t>
      </w:r>
      <w:r w:rsidR="005423E6" w:rsidRPr="00484AAA">
        <w:rPr>
          <w:rFonts w:ascii="Book Antiqua" w:hAnsi="Book Antiqua" w:cs="Times New Roman"/>
          <w:sz w:val="24"/>
          <w:szCs w:val="24"/>
          <w:lang w:val="en-US"/>
        </w:rPr>
        <w:t>understood for all marketed therapeutics</w:t>
      </w:r>
      <w:r w:rsidR="00EB19D1" w:rsidRPr="00484AAA">
        <w:rPr>
          <w:rFonts w:ascii="Book Antiqua" w:hAnsi="Book Antiqua" w:cs="Times New Roman"/>
          <w:sz w:val="24"/>
          <w:szCs w:val="24"/>
          <w:lang w:val="en-US"/>
        </w:rPr>
        <w:t xml:space="preserve">. </w:t>
      </w:r>
      <w:r w:rsidR="005423E6" w:rsidRPr="00484AAA">
        <w:rPr>
          <w:rFonts w:ascii="Book Antiqua" w:hAnsi="Book Antiqua" w:cs="Times New Roman"/>
          <w:sz w:val="24"/>
          <w:szCs w:val="24"/>
          <w:lang w:val="en-US"/>
        </w:rPr>
        <w:t>Moreover</w:t>
      </w:r>
      <w:r w:rsidR="00EB19D1" w:rsidRPr="00484AAA">
        <w:rPr>
          <w:rFonts w:ascii="Book Antiqua" w:hAnsi="Book Antiqua" w:cs="Times New Roman"/>
          <w:sz w:val="24"/>
          <w:szCs w:val="24"/>
          <w:lang w:val="en-US"/>
        </w:rPr>
        <w:t xml:space="preserve">, </w:t>
      </w:r>
      <w:r w:rsidR="006B181F" w:rsidRPr="00484AAA">
        <w:rPr>
          <w:rFonts w:ascii="Book Antiqua" w:hAnsi="Book Antiqua" w:cs="Times New Roman"/>
          <w:sz w:val="24"/>
          <w:szCs w:val="24"/>
          <w:lang w:val="en-US"/>
        </w:rPr>
        <w:t xml:space="preserve">the interplay of genes with therapeutics </w:t>
      </w:r>
      <w:r w:rsidR="00EB19D1" w:rsidRPr="00484AAA">
        <w:rPr>
          <w:rFonts w:ascii="Book Antiqua" w:hAnsi="Book Antiqua" w:cs="Times New Roman"/>
          <w:sz w:val="24"/>
          <w:szCs w:val="24"/>
          <w:lang w:val="en-US"/>
        </w:rPr>
        <w:t xml:space="preserve">implies that their interaction </w:t>
      </w:r>
      <w:r w:rsidR="00460F1A" w:rsidRPr="00484AAA">
        <w:rPr>
          <w:rFonts w:ascii="Book Antiqua" w:hAnsi="Book Antiqua" w:cs="Times New Roman"/>
          <w:sz w:val="24"/>
          <w:szCs w:val="24"/>
          <w:lang w:val="en-US"/>
        </w:rPr>
        <w:t>is</w:t>
      </w:r>
      <w:r w:rsidR="00EB19D1" w:rsidRPr="00484AAA">
        <w:rPr>
          <w:rFonts w:ascii="Book Antiqua" w:hAnsi="Book Antiqua" w:cs="Times New Roman"/>
          <w:sz w:val="24"/>
          <w:szCs w:val="24"/>
          <w:lang w:val="en-US"/>
        </w:rPr>
        <w:t xml:space="preserve"> also modulat</w:t>
      </w:r>
      <w:r w:rsidR="00460F1A" w:rsidRPr="00484AAA">
        <w:rPr>
          <w:rFonts w:ascii="Book Antiqua" w:hAnsi="Book Antiqua" w:cs="Times New Roman"/>
          <w:sz w:val="24"/>
          <w:szCs w:val="24"/>
          <w:lang w:val="en-US"/>
        </w:rPr>
        <w:t>ing</w:t>
      </w:r>
      <w:r w:rsidR="00EB19D1" w:rsidRPr="00484AAA">
        <w:rPr>
          <w:rFonts w:ascii="Book Antiqua" w:hAnsi="Book Antiqua" w:cs="Times New Roman"/>
          <w:sz w:val="24"/>
          <w:szCs w:val="24"/>
          <w:lang w:val="en-US"/>
        </w:rPr>
        <w:t xml:space="preserve"> </w:t>
      </w:r>
      <w:r w:rsidR="005C702E" w:rsidRPr="00484AAA">
        <w:rPr>
          <w:rFonts w:ascii="Book Antiqua" w:hAnsi="Book Antiqua" w:cs="Times New Roman"/>
          <w:sz w:val="24"/>
          <w:szCs w:val="24"/>
          <w:lang w:val="en-US"/>
        </w:rPr>
        <w:t>drug delivery</w:t>
      </w:r>
      <w:r w:rsidR="00EB19D1" w:rsidRPr="00484AAA">
        <w:rPr>
          <w:rFonts w:ascii="Book Antiqua" w:hAnsi="Book Antiqua" w:cs="Times New Roman"/>
          <w:sz w:val="24"/>
          <w:szCs w:val="24"/>
          <w:lang w:val="en-US"/>
        </w:rPr>
        <w:t xml:space="preserve"> outcomes</w:t>
      </w:r>
      <w:r w:rsidR="005423E6" w:rsidRPr="00484AAA">
        <w:rPr>
          <w:rFonts w:ascii="Book Antiqua" w:hAnsi="Book Antiqua" w:cs="Times New Roman"/>
          <w:sz w:val="24"/>
          <w:szCs w:val="24"/>
          <w:lang w:val="en-US"/>
        </w:rPr>
        <w:t xml:space="preserve">, since </w:t>
      </w:r>
      <w:r w:rsidR="006B181F" w:rsidRPr="00484AAA">
        <w:rPr>
          <w:rFonts w:ascii="Book Antiqua" w:hAnsi="Book Antiqua" w:cs="Times New Roman"/>
          <w:sz w:val="24"/>
          <w:szCs w:val="24"/>
          <w:lang w:val="en-US"/>
        </w:rPr>
        <w:t>the mutational status of genes</w:t>
      </w:r>
      <w:r w:rsidR="005423E6" w:rsidRPr="00484AAA">
        <w:rPr>
          <w:rFonts w:ascii="Book Antiqua" w:hAnsi="Book Antiqua" w:cs="Times New Roman"/>
          <w:sz w:val="24"/>
          <w:szCs w:val="24"/>
          <w:lang w:val="en-US"/>
        </w:rPr>
        <w:t xml:space="preserve"> </w:t>
      </w:r>
      <w:r w:rsidR="006B181F" w:rsidRPr="00484AAA">
        <w:rPr>
          <w:rFonts w:ascii="Book Antiqua" w:hAnsi="Book Antiqua" w:cs="Times New Roman"/>
          <w:sz w:val="24"/>
          <w:szCs w:val="24"/>
          <w:lang w:val="en-US"/>
        </w:rPr>
        <w:t xml:space="preserve">(gene </w:t>
      </w:r>
      <w:r w:rsidR="005423E6" w:rsidRPr="00484AAA">
        <w:rPr>
          <w:rFonts w:ascii="Book Antiqua" w:hAnsi="Book Antiqua" w:cs="Times New Roman"/>
          <w:sz w:val="24"/>
          <w:szCs w:val="24"/>
          <w:lang w:val="en-US"/>
        </w:rPr>
        <w:t>polymorphism</w:t>
      </w:r>
      <w:r w:rsidR="006B181F" w:rsidRPr="00484AAA">
        <w:rPr>
          <w:rFonts w:ascii="Book Antiqua" w:hAnsi="Book Antiqua" w:cs="Times New Roman"/>
          <w:sz w:val="24"/>
          <w:szCs w:val="24"/>
          <w:lang w:val="en-US"/>
        </w:rPr>
        <w:t>)</w:t>
      </w:r>
      <w:r w:rsidR="005423E6" w:rsidRPr="00484AAA">
        <w:rPr>
          <w:rFonts w:ascii="Book Antiqua" w:hAnsi="Book Antiqua" w:cs="Times New Roman"/>
          <w:sz w:val="24"/>
          <w:szCs w:val="24"/>
          <w:lang w:val="en-US"/>
        </w:rPr>
        <w:t xml:space="preserve"> and </w:t>
      </w:r>
      <w:r w:rsidR="00EB19D1" w:rsidRPr="00484AAA">
        <w:rPr>
          <w:rFonts w:ascii="Book Antiqua" w:hAnsi="Book Antiqua" w:cs="Times New Roman"/>
          <w:sz w:val="24"/>
          <w:szCs w:val="24"/>
          <w:lang w:val="en-US"/>
        </w:rPr>
        <w:t xml:space="preserve">drug-regulated </w:t>
      </w:r>
      <w:r w:rsidR="006B181F" w:rsidRPr="00484AAA">
        <w:rPr>
          <w:rFonts w:ascii="Book Antiqua" w:hAnsi="Book Antiqua" w:cs="Times New Roman"/>
          <w:sz w:val="24"/>
          <w:szCs w:val="24"/>
          <w:lang w:val="en-US"/>
        </w:rPr>
        <w:t xml:space="preserve">gene </w:t>
      </w:r>
      <w:r w:rsidR="00EB19D1" w:rsidRPr="00484AAA">
        <w:rPr>
          <w:rFonts w:ascii="Book Antiqua" w:hAnsi="Book Antiqua" w:cs="Times New Roman"/>
          <w:sz w:val="24"/>
          <w:szCs w:val="24"/>
          <w:lang w:val="en-US"/>
        </w:rPr>
        <w:t>expression</w:t>
      </w:r>
      <w:r w:rsidR="00460F1A" w:rsidRPr="00484AAA">
        <w:rPr>
          <w:rFonts w:ascii="Book Antiqua" w:hAnsi="Book Antiqua" w:cs="Times New Roman"/>
          <w:sz w:val="24"/>
          <w:szCs w:val="24"/>
          <w:lang w:val="en-US"/>
        </w:rPr>
        <w:t xml:space="preserve"> profiles</w:t>
      </w:r>
      <w:r w:rsidR="005423E6" w:rsidRPr="00484AAA">
        <w:rPr>
          <w:rFonts w:ascii="Book Antiqua" w:hAnsi="Book Antiqua" w:cs="Times New Roman"/>
          <w:sz w:val="24"/>
          <w:szCs w:val="24"/>
          <w:lang w:val="en-US"/>
        </w:rPr>
        <w:t xml:space="preserve"> contribute to drug response variability (Fig</w:t>
      </w:r>
      <w:r w:rsidR="00CA25BC" w:rsidRPr="00484AAA">
        <w:rPr>
          <w:rFonts w:ascii="Book Antiqua" w:hAnsi="Book Antiqua" w:cs="Times New Roman"/>
          <w:sz w:val="24"/>
          <w:szCs w:val="24"/>
          <w:lang w:val="en-US" w:eastAsia="zh-CN"/>
        </w:rPr>
        <w:t>ure</w:t>
      </w:r>
      <w:r w:rsidR="005423E6" w:rsidRPr="00484AAA">
        <w:rPr>
          <w:rFonts w:ascii="Book Antiqua" w:hAnsi="Book Antiqua" w:cs="Times New Roman"/>
          <w:sz w:val="24"/>
          <w:szCs w:val="24"/>
          <w:lang w:val="en-US"/>
        </w:rPr>
        <w:t xml:space="preserve"> 1)</w:t>
      </w:r>
      <w:r w:rsidR="00460F1A"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460F1A" w:rsidRPr="00484AAA">
        <w:rPr>
          <w:rFonts w:ascii="Book Antiqua" w:hAnsi="Book Antiqua" w:cs="Times New Roman"/>
          <w:sz w:val="24"/>
          <w:szCs w:val="24"/>
          <w:lang w:val="en-US"/>
        </w:rPr>
        <w:t>The latter,</w:t>
      </w:r>
      <w:r w:rsidR="00EB19D1" w:rsidRPr="00484AAA">
        <w:rPr>
          <w:rFonts w:ascii="Book Antiqua" w:hAnsi="Book Antiqua" w:cs="Times New Roman"/>
          <w:sz w:val="24"/>
          <w:szCs w:val="24"/>
          <w:lang w:val="en-US"/>
        </w:rPr>
        <w:t xml:space="preserve"> </w:t>
      </w:r>
      <w:r w:rsidR="00460F1A" w:rsidRPr="00484AAA">
        <w:rPr>
          <w:rFonts w:ascii="Book Antiqua" w:hAnsi="Book Antiqua" w:cs="Times New Roman"/>
          <w:sz w:val="24"/>
          <w:szCs w:val="24"/>
          <w:lang w:val="en-US"/>
        </w:rPr>
        <w:t xml:space="preserve">it </w:t>
      </w:r>
      <w:r w:rsidR="00EB19D1" w:rsidRPr="00484AAA">
        <w:rPr>
          <w:rFonts w:ascii="Book Antiqua" w:hAnsi="Book Antiqua" w:cs="Times New Roman"/>
          <w:sz w:val="24"/>
          <w:szCs w:val="24"/>
          <w:lang w:val="en-US"/>
        </w:rPr>
        <w:t>lead</w:t>
      </w:r>
      <w:r w:rsidR="00460F1A" w:rsidRPr="00484AAA">
        <w:rPr>
          <w:rFonts w:ascii="Book Antiqua" w:hAnsi="Book Antiqua" w:cs="Times New Roman"/>
          <w:sz w:val="24"/>
          <w:szCs w:val="24"/>
          <w:lang w:val="en-US"/>
        </w:rPr>
        <w:t>s</w:t>
      </w:r>
      <w:r w:rsidR="00EB19D1" w:rsidRPr="00484AAA">
        <w:rPr>
          <w:rFonts w:ascii="Book Antiqua" w:hAnsi="Book Antiqua" w:cs="Times New Roman"/>
          <w:sz w:val="24"/>
          <w:szCs w:val="24"/>
          <w:lang w:val="en-US"/>
        </w:rPr>
        <w:t xml:space="preserve"> t</w:t>
      </w:r>
      <w:r w:rsidR="00460F1A" w:rsidRPr="00484AAA">
        <w:rPr>
          <w:rFonts w:ascii="Book Antiqua" w:hAnsi="Book Antiqua" w:cs="Times New Roman"/>
          <w:sz w:val="24"/>
          <w:szCs w:val="24"/>
          <w:lang w:val="en-US"/>
        </w:rPr>
        <w:t xml:space="preserve">o </w:t>
      </w:r>
      <w:r w:rsidR="005423E6" w:rsidRPr="00484AAA">
        <w:rPr>
          <w:rFonts w:ascii="Book Antiqua" w:hAnsi="Book Antiqua" w:cs="Times New Roman"/>
          <w:sz w:val="24"/>
          <w:szCs w:val="24"/>
          <w:lang w:val="en-US"/>
        </w:rPr>
        <w:t xml:space="preserve">patient </w:t>
      </w:r>
      <w:r w:rsidR="00460F1A" w:rsidRPr="00484AAA">
        <w:rPr>
          <w:rFonts w:ascii="Book Antiqua" w:hAnsi="Book Antiqua" w:cs="Times New Roman"/>
          <w:sz w:val="24"/>
          <w:szCs w:val="24"/>
          <w:lang w:val="en-US"/>
        </w:rPr>
        <w:t>phenotypic</w:t>
      </w:r>
      <w:r w:rsidR="005423E6" w:rsidRPr="00484AAA">
        <w:rPr>
          <w:rFonts w:ascii="Book Antiqua" w:hAnsi="Book Antiqua" w:cs="Times New Roman"/>
          <w:sz w:val="24"/>
          <w:szCs w:val="24"/>
          <w:lang w:val="en-US"/>
        </w:rPr>
        <w:t xml:space="preserve"> (pharmacological)</w:t>
      </w:r>
      <w:r w:rsidR="00460F1A" w:rsidRPr="00484AAA">
        <w:rPr>
          <w:rFonts w:ascii="Book Antiqua" w:hAnsi="Book Antiqua" w:cs="Times New Roman"/>
          <w:sz w:val="24"/>
          <w:szCs w:val="24"/>
          <w:lang w:val="en-US"/>
        </w:rPr>
        <w:t xml:space="preserve"> response </w:t>
      </w:r>
      <w:r w:rsidR="005423E6" w:rsidRPr="00484AAA">
        <w:rPr>
          <w:rFonts w:ascii="Book Antiqua" w:hAnsi="Book Antiqua" w:cs="Times New Roman"/>
          <w:sz w:val="24"/>
          <w:szCs w:val="24"/>
          <w:lang w:val="en-US"/>
        </w:rPr>
        <w:t>modulation</w:t>
      </w:r>
      <w:r w:rsidR="00531C40"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460F1A" w:rsidRPr="00484AAA">
        <w:rPr>
          <w:rFonts w:ascii="Book Antiqua" w:hAnsi="Book Antiqua" w:cs="Times New Roman"/>
          <w:sz w:val="24"/>
          <w:szCs w:val="24"/>
          <w:lang w:val="en-US"/>
        </w:rPr>
        <w:t>or alternatively</w:t>
      </w:r>
      <w:r w:rsidR="00EB19D1" w:rsidRPr="00484AAA">
        <w:rPr>
          <w:rFonts w:ascii="Book Antiqua" w:hAnsi="Book Antiqua" w:cs="Times New Roman"/>
          <w:sz w:val="24"/>
          <w:szCs w:val="24"/>
          <w:lang w:val="en-US"/>
        </w:rPr>
        <w:t xml:space="preserve"> </w:t>
      </w:r>
      <w:r w:rsidR="00460F1A" w:rsidRPr="00484AAA">
        <w:rPr>
          <w:rFonts w:ascii="Book Antiqua" w:hAnsi="Book Antiqua" w:cs="Times New Roman"/>
          <w:sz w:val="24"/>
          <w:szCs w:val="24"/>
          <w:lang w:val="en-US"/>
        </w:rPr>
        <w:t xml:space="preserve">into </w:t>
      </w:r>
      <w:r w:rsidR="00EB19D1" w:rsidRPr="00484AAA">
        <w:rPr>
          <w:rFonts w:ascii="Book Antiqua" w:hAnsi="Book Antiqua" w:cs="Times New Roman"/>
          <w:sz w:val="24"/>
          <w:szCs w:val="24"/>
          <w:lang w:val="en-US"/>
        </w:rPr>
        <w:t>pharmacological response</w:t>
      </w:r>
      <w:r w:rsidR="00460F1A" w:rsidRPr="00484AAA">
        <w:rPr>
          <w:rFonts w:ascii="Book Antiqua" w:hAnsi="Book Antiqua" w:cs="Times New Roman"/>
          <w:sz w:val="24"/>
          <w:szCs w:val="24"/>
          <w:lang w:val="en-US"/>
        </w:rPr>
        <w:t xml:space="preserve"> heterogeneity</w:t>
      </w:r>
      <w:r w:rsidR="00EB19D1" w:rsidRPr="00484AAA">
        <w:rPr>
          <w:rFonts w:ascii="Book Antiqua" w:hAnsi="Book Antiqua" w:cs="Times New Roman"/>
          <w:sz w:val="24"/>
          <w:szCs w:val="24"/>
          <w:lang w:val="en-US"/>
        </w:rPr>
        <w:t xml:space="preserve">. </w:t>
      </w:r>
      <w:r w:rsidR="00FC5DE7" w:rsidRPr="00484AAA">
        <w:rPr>
          <w:rFonts w:ascii="Book Antiqua" w:hAnsi="Book Antiqua" w:cs="Times New Roman"/>
          <w:sz w:val="24"/>
          <w:szCs w:val="24"/>
          <w:lang w:val="en-US"/>
        </w:rPr>
        <w:t xml:space="preserve">Complementary, </w:t>
      </w:r>
      <w:r w:rsidR="00F6752A" w:rsidRPr="00484AAA">
        <w:rPr>
          <w:rFonts w:ascii="Book Antiqua" w:hAnsi="Book Antiqua" w:cs="Times New Roman"/>
          <w:sz w:val="24"/>
          <w:szCs w:val="24"/>
          <w:lang w:val="en-US"/>
        </w:rPr>
        <w:t xml:space="preserve">in trying to minimize the emergence of drug response variation amongst population and in order to </w:t>
      </w:r>
      <w:r w:rsidR="00FC5DE7" w:rsidRPr="00484AAA">
        <w:rPr>
          <w:rFonts w:ascii="Book Antiqua" w:hAnsi="Book Antiqua" w:cs="Times New Roman"/>
          <w:sz w:val="24"/>
          <w:szCs w:val="24"/>
          <w:lang w:val="en-US"/>
        </w:rPr>
        <w:t>achiev</w:t>
      </w:r>
      <w:r w:rsidR="00F6752A" w:rsidRPr="00484AAA">
        <w:rPr>
          <w:rFonts w:ascii="Book Antiqua" w:hAnsi="Book Antiqua" w:cs="Times New Roman"/>
          <w:sz w:val="24"/>
          <w:szCs w:val="24"/>
          <w:lang w:val="en-US"/>
        </w:rPr>
        <w:t>e</w:t>
      </w:r>
      <w:r w:rsidR="00FC5DE7" w:rsidRPr="00484AAA">
        <w:rPr>
          <w:rFonts w:ascii="Book Antiqua" w:hAnsi="Book Antiqua" w:cs="Times New Roman"/>
          <w:sz w:val="24"/>
          <w:szCs w:val="24"/>
          <w:lang w:val="en-US"/>
        </w:rPr>
        <w:t xml:space="preserve"> </w:t>
      </w:r>
      <w:r w:rsidR="00F6752A" w:rsidRPr="00484AAA">
        <w:rPr>
          <w:rFonts w:ascii="Book Antiqua" w:hAnsi="Book Antiqua" w:cs="Times New Roman"/>
          <w:sz w:val="24"/>
          <w:szCs w:val="24"/>
          <w:lang w:val="en-US"/>
        </w:rPr>
        <w:t>improved</w:t>
      </w:r>
      <w:r w:rsidR="00FC5DE7" w:rsidRPr="00484AAA">
        <w:rPr>
          <w:rFonts w:ascii="Book Antiqua" w:hAnsi="Book Antiqua" w:cs="Times New Roman"/>
          <w:sz w:val="24"/>
          <w:szCs w:val="24"/>
          <w:lang w:val="en-US"/>
        </w:rPr>
        <w:t xml:space="preserve"> </w:t>
      </w:r>
      <w:r w:rsidR="00F6752A" w:rsidRPr="00484AAA">
        <w:rPr>
          <w:rFonts w:ascii="Book Antiqua" w:hAnsi="Book Antiqua" w:cs="Times New Roman"/>
          <w:sz w:val="24"/>
          <w:szCs w:val="24"/>
          <w:lang w:val="en-US"/>
        </w:rPr>
        <w:t>profiles of administered drugs worldwide,</w:t>
      </w:r>
      <w:r w:rsidR="00FC5DE7" w:rsidRPr="00484AAA">
        <w:rPr>
          <w:rFonts w:ascii="Book Antiqua" w:hAnsi="Book Antiqua" w:cs="Times New Roman"/>
          <w:sz w:val="24"/>
          <w:szCs w:val="24"/>
          <w:lang w:val="en-US"/>
        </w:rPr>
        <w:t xml:space="preserve"> a</w:t>
      </w:r>
      <w:r w:rsidR="00F6752A" w:rsidRPr="00484AAA">
        <w:rPr>
          <w:rFonts w:ascii="Book Antiqua" w:hAnsi="Book Antiqua" w:cs="Times New Roman"/>
          <w:sz w:val="24"/>
          <w:szCs w:val="24"/>
          <w:lang w:val="en-US"/>
        </w:rPr>
        <w:t xml:space="preserve"> new</w:t>
      </w:r>
      <w:r w:rsidR="00FC5DE7" w:rsidRPr="00484AAA">
        <w:rPr>
          <w:rFonts w:ascii="Book Antiqua" w:hAnsi="Book Antiqua" w:cs="Times New Roman"/>
          <w:sz w:val="24"/>
          <w:szCs w:val="24"/>
          <w:lang w:val="en-US"/>
        </w:rPr>
        <w:t xml:space="preserve"> </w:t>
      </w:r>
      <w:r w:rsidR="00F6752A" w:rsidRPr="00484AAA">
        <w:rPr>
          <w:rFonts w:ascii="Book Antiqua" w:hAnsi="Book Antiqua" w:cs="Times New Roman"/>
          <w:sz w:val="24"/>
          <w:szCs w:val="24"/>
          <w:lang w:val="en-US"/>
        </w:rPr>
        <w:t xml:space="preserve">interdisciplinary infrastructure needs to be created and integrated </w:t>
      </w:r>
      <w:r w:rsidR="00FC5DE7" w:rsidRPr="00484AAA">
        <w:rPr>
          <w:rFonts w:ascii="Book Antiqua" w:hAnsi="Book Antiqua" w:cs="Times New Roman"/>
          <w:sz w:val="24"/>
          <w:szCs w:val="24"/>
          <w:lang w:val="en-US"/>
        </w:rPr>
        <w:t xml:space="preserve">in </w:t>
      </w:r>
      <w:r w:rsidR="00F6752A" w:rsidRPr="00484AAA">
        <w:rPr>
          <w:rFonts w:ascii="Book Antiqua" w:hAnsi="Book Antiqua" w:cs="Times New Roman"/>
          <w:sz w:val="24"/>
          <w:szCs w:val="24"/>
          <w:lang w:val="en-US"/>
        </w:rPr>
        <w:t xml:space="preserve">clinical </w:t>
      </w:r>
      <w:proofErr w:type="gramStart"/>
      <w:r w:rsidR="00F6752A" w:rsidRPr="00484AAA">
        <w:rPr>
          <w:rFonts w:ascii="Book Antiqua" w:hAnsi="Book Antiqua" w:cs="Times New Roman"/>
          <w:sz w:val="24"/>
          <w:szCs w:val="24"/>
          <w:lang w:val="en-US"/>
        </w:rPr>
        <w:t>practice</w:t>
      </w:r>
      <w:r w:rsidR="0069444D" w:rsidRPr="00484AAA">
        <w:rPr>
          <w:rFonts w:ascii="Book Antiqua" w:hAnsi="Book Antiqua" w:cs="Times New Roman"/>
          <w:sz w:val="24"/>
          <w:szCs w:val="24"/>
          <w:vertAlign w:val="superscript"/>
          <w:lang w:val="en-US"/>
        </w:rPr>
        <w:t>[</w:t>
      </w:r>
      <w:proofErr w:type="gramEnd"/>
      <w:r w:rsidR="0069444D" w:rsidRPr="00484AAA">
        <w:rPr>
          <w:rFonts w:ascii="Book Antiqua" w:hAnsi="Book Antiqua" w:cs="Times New Roman"/>
          <w:sz w:val="24"/>
          <w:szCs w:val="24"/>
          <w:vertAlign w:val="superscript"/>
          <w:lang w:val="en-US"/>
        </w:rPr>
        <w:t>4]</w:t>
      </w:r>
      <w:r w:rsidR="00FC5DE7" w:rsidRPr="00484AAA">
        <w:rPr>
          <w:rFonts w:ascii="Book Antiqua" w:hAnsi="Book Antiqua" w:cs="Times New Roman"/>
          <w:sz w:val="24"/>
          <w:szCs w:val="24"/>
          <w:lang w:val="en-US"/>
        </w:rPr>
        <w:t xml:space="preserve">. </w:t>
      </w:r>
      <w:r w:rsidR="0069444D" w:rsidRPr="00484AAA">
        <w:rPr>
          <w:rFonts w:ascii="Book Antiqua" w:hAnsi="Book Antiqua" w:cs="Times New Roman"/>
          <w:sz w:val="24"/>
          <w:szCs w:val="24"/>
          <w:lang w:val="en-US"/>
        </w:rPr>
        <w:t>The latter,</w:t>
      </w:r>
      <w:r w:rsidR="00FC5DE7" w:rsidRPr="00484AAA">
        <w:rPr>
          <w:rFonts w:ascii="Book Antiqua" w:hAnsi="Book Antiqua" w:cs="Times New Roman"/>
          <w:sz w:val="24"/>
          <w:szCs w:val="24"/>
          <w:lang w:val="en-US"/>
        </w:rPr>
        <w:t xml:space="preserve"> </w:t>
      </w:r>
      <w:r w:rsidR="0069444D" w:rsidRPr="00484AAA">
        <w:rPr>
          <w:rFonts w:ascii="Book Antiqua" w:hAnsi="Book Antiqua" w:cs="Times New Roman"/>
          <w:sz w:val="24"/>
          <w:szCs w:val="24"/>
          <w:lang w:val="en-US"/>
        </w:rPr>
        <w:t xml:space="preserve">will also help in </w:t>
      </w:r>
      <w:r w:rsidR="00FC5DE7" w:rsidRPr="00484AAA">
        <w:rPr>
          <w:rFonts w:ascii="Book Antiqua" w:hAnsi="Book Antiqua" w:cs="Times New Roman"/>
          <w:sz w:val="24"/>
          <w:szCs w:val="24"/>
          <w:lang w:val="en-US"/>
        </w:rPr>
        <w:t>adjust</w:t>
      </w:r>
      <w:r w:rsidR="0069444D" w:rsidRPr="00484AAA">
        <w:rPr>
          <w:rFonts w:ascii="Book Antiqua" w:hAnsi="Book Antiqua" w:cs="Times New Roman"/>
          <w:sz w:val="24"/>
          <w:szCs w:val="24"/>
          <w:lang w:val="en-US"/>
        </w:rPr>
        <w:t>ing</w:t>
      </w:r>
      <w:r w:rsidR="00FC5DE7" w:rsidRPr="00484AAA">
        <w:rPr>
          <w:rFonts w:ascii="Book Antiqua" w:hAnsi="Book Antiqua" w:cs="Times New Roman"/>
          <w:sz w:val="24"/>
          <w:szCs w:val="24"/>
          <w:lang w:val="en-US"/>
        </w:rPr>
        <w:t xml:space="preserve"> the </w:t>
      </w:r>
      <w:r w:rsidR="00EB19D1" w:rsidRPr="00484AAA">
        <w:rPr>
          <w:rFonts w:ascii="Book Antiqua" w:hAnsi="Book Antiqua" w:cs="Times New Roman"/>
          <w:sz w:val="24"/>
          <w:szCs w:val="24"/>
          <w:lang w:val="en-US"/>
        </w:rPr>
        <w:t>regulatory en</w:t>
      </w:r>
      <w:r w:rsidR="00FC5DE7" w:rsidRPr="00484AAA">
        <w:rPr>
          <w:rFonts w:ascii="Book Antiqua" w:hAnsi="Book Antiqua" w:cs="Times New Roman"/>
          <w:sz w:val="24"/>
          <w:szCs w:val="24"/>
          <w:lang w:val="en-US"/>
        </w:rPr>
        <w:t xml:space="preserve">vironment </w:t>
      </w:r>
      <w:r w:rsidR="0069444D" w:rsidRPr="00484AAA">
        <w:rPr>
          <w:rFonts w:ascii="Book Antiqua" w:hAnsi="Book Antiqua" w:cs="Times New Roman"/>
          <w:sz w:val="24"/>
          <w:szCs w:val="24"/>
          <w:lang w:val="en-US"/>
        </w:rPr>
        <w:t>to improve drug development productivity by</w:t>
      </w:r>
      <w:r w:rsidR="00EB19D1" w:rsidRPr="00484AAA">
        <w:rPr>
          <w:rFonts w:ascii="Book Antiqua" w:hAnsi="Book Antiqua" w:cs="Times New Roman"/>
          <w:sz w:val="24"/>
          <w:szCs w:val="24"/>
          <w:lang w:val="en-US"/>
        </w:rPr>
        <w:t xml:space="preserve"> minimiz</w:t>
      </w:r>
      <w:r w:rsidR="00FC5DE7" w:rsidRPr="00484AAA">
        <w:rPr>
          <w:rFonts w:ascii="Book Antiqua" w:hAnsi="Book Antiqua" w:cs="Times New Roman"/>
          <w:sz w:val="24"/>
          <w:szCs w:val="24"/>
          <w:lang w:val="en-US"/>
        </w:rPr>
        <w:t>ing</w:t>
      </w:r>
      <w:r w:rsidR="00EB19D1" w:rsidRPr="00484AAA">
        <w:rPr>
          <w:rFonts w:ascii="Book Antiqua" w:hAnsi="Book Antiqua" w:cs="Times New Roman"/>
          <w:sz w:val="24"/>
          <w:szCs w:val="24"/>
          <w:lang w:val="en-US"/>
        </w:rPr>
        <w:t xml:space="preserve"> the emergence of adverse drug reactions (ADRs)</w:t>
      </w:r>
      <w:r w:rsidR="00FC5DE7"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69444D" w:rsidRPr="00484AAA">
        <w:rPr>
          <w:rFonts w:ascii="Book Antiqua" w:hAnsi="Book Antiqua" w:cs="Times New Roman"/>
          <w:sz w:val="24"/>
          <w:szCs w:val="24"/>
          <w:lang w:val="en-US"/>
        </w:rPr>
        <w:t>avoiding</w:t>
      </w:r>
      <w:r w:rsidR="00EB19D1" w:rsidRPr="00484AAA">
        <w:rPr>
          <w:rFonts w:ascii="Book Antiqua" w:hAnsi="Book Antiqua" w:cs="Times New Roman"/>
          <w:sz w:val="24"/>
          <w:szCs w:val="24"/>
          <w:lang w:val="en-US"/>
        </w:rPr>
        <w:t xml:space="preserve"> drug interactions</w:t>
      </w:r>
      <w:r w:rsidR="00FC5DE7" w:rsidRPr="00484AAA">
        <w:rPr>
          <w:rFonts w:ascii="Book Antiqua" w:hAnsi="Book Antiqua" w:cs="Times New Roman"/>
          <w:sz w:val="24"/>
          <w:szCs w:val="24"/>
          <w:lang w:val="en-US"/>
        </w:rPr>
        <w:t xml:space="preserve"> and </w:t>
      </w:r>
      <w:r w:rsidR="005423E6" w:rsidRPr="00484AAA">
        <w:rPr>
          <w:rFonts w:ascii="Book Antiqua" w:hAnsi="Book Antiqua" w:cs="Times New Roman"/>
          <w:sz w:val="24"/>
          <w:szCs w:val="24"/>
          <w:lang w:val="en-US"/>
        </w:rPr>
        <w:t xml:space="preserve">thus finally </w:t>
      </w:r>
      <w:r w:rsidR="00CB4AE0" w:rsidRPr="00484AAA">
        <w:rPr>
          <w:rFonts w:ascii="Book Antiqua" w:hAnsi="Book Antiqua" w:cs="Times New Roman"/>
          <w:sz w:val="24"/>
          <w:szCs w:val="24"/>
          <w:lang w:val="en-US"/>
        </w:rPr>
        <w:t xml:space="preserve">improving </w:t>
      </w:r>
      <w:r w:rsidR="00FC5DE7" w:rsidRPr="00484AAA">
        <w:rPr>
          <w:rFonts w:ascii="Book Antiqua" w:hAnsi="Book Antiqua" w:cs="Times New Roman"/>
          <w:sz w:val="24"/>
          <w:szCs w:val="24"/>
          <w:lang w:val="en-US"/>
        </w:rPr>
        <w:t xml:space="preserve">the </w:t>
      </w:r>
      <w:r w:rsidR="005423E6" w:rsidRPr="00484AAA">
        <w:rPr>
          <w:rFonts w:ascii="Book Antiqua" w:hAnsi="Book Antiqua" w:cs="Times New Roman"/>
          <w:sz w:val="24"/>
          <w:szCs w:val="24"/>
          <w:lang w:val="en-US"/>
        </w:rPr>
        <w:t>clinical</w:t>
      </w:r>
      <w:r w:rsidR="00FC5DE7" w:rsidRPr="00484AAA">
        <w:rPr>
          <w:rFonts w:ascii="Book Antiqua" w:hAnsi="Book Antiqua" w:cs="Times New Roman"/>
          <w:sz w:val="24"/>
          <w:szCs w:val="24"/>
          <w:lang w:val="en-US"/>
        </w:rPr>
        <w:t xml:space="preserve"> outcome</w:t>
      </w:r>
      <w:r w:rsidR="00EB19D1" w:rsidRPr="00484AAA">
        <w:rPr>
          <w:rFonts w:ascii="Book Antiqua" w:hAnsi="Book Antiqua" w:cs="Times New Roman"/>
          <w:sz w:val="24"/>
          <w:szCs w:val="24"/>
          <w:lang w:val="en-US"/>
        </w:rPr>
        <w:t xml:space="preserve">. </w:t>
      </w:r>
    </w:p>
    <w:p w:rsidR="000572BD" w:rsidRPr="00484AAA" w:rsidRDefault="000572BD" w:rsidP="00484AAA">
      <w:pPr>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Moreover, by considering the issue of education in pharmacy and medicine, the better training in pharmacology will be achieved </w:t>
      </w:r>
      <w:r w:rsidR="0098437D" w:rsidRPr="00484AAA">
        <w:rPr>
          <w:rFonts w:ascii="Book Antiqua" w:hAnsi="Book Antiqua" w:cs="Times New Roman"/>
          <w:sz w:val="24"/>
          <w:szCs w:val="24"/>
          <w:lang w:val="en-US"/>
        </w:rPr>
        <w:t>through</w:t>
      </w:r>
      <w:r w:rsidRPr="00484AAA">
        <w:rPr>
          <w:rFonts w:ascii="Book Antiqua" w:hAnsi="Book Antiqua" w:cs="Times New Roman"/>
          <w:sz w:val="24"/>
          <w:szCs w:val="24"/>
          <w:lang w:val="en-US"/>
        </w:rPr>
        <w:t xml:space="preserve"> the development of new curricula </w:t>
      </w:r>
      <w:r w:rsidR="0098437D" w:rsidRPr="00484AAA">
        <w:rPr>
          <w:rFonts w:ascii="Book Antiqua" w:hAnsi="Book Antiqua" w:cs="Times New Roman"/>
          <w:sz w:val="24"/>
          <w:szCs w:val="24"/>
          <w:lang w:val="en-US"/>
        </w:rPr>
        <w:t xml:space="preserve">aiming to advance skills of medical and pharmacy students in implementing </w:t>
      </w:r>
      <w:r w:rsidR="005423E6" w:rsidRPr="00484AAA">
        <w:rPr>
          <w:rFonts w:ascii="Book Antiqua" w:hAnsi="Book Antiqua" w:cs="Times New Roman"/>
          <w:i/>
          <w:sz w:val="24"/>
          <w:szCs w:val="24"/>
          <w:lang w:val="en-US"/>
        </w:rPr>
        <w:t>in vivo</w:t>
      </w:r>
      <w:r w:rsidR="005423E6" w:rsidRPr="00484AAA">
        <w:rPr>
          <w:rFonts w:ascii="Book Antiqua" w:hAnsi="Book Antiqua" w:cs="Times New Roman"/>
          <w:sz w:val="24"/>
          <w:szCs w:val="24"/>
          <w:lang w:val="en-US"/>
        </w:rPr>
        <w:t xml:space="preserve"> pharmacology experience </w:t>
      </w:r>
      <w:r w:rsidR="0098437D" w:rsidRPr="00484AAA">
        <w:rPr>
          <w:rFonts w:ascii="Book Antiqua" w:hAnsi="Book Antiqua" w:cs="Times New Roman"/>
          <w:sz w:val="24"/>
          <w:szCs w:val="24"/>
          <w:lang w:val="en-US"/>
        </w:rPr>
        <w:t>with PGx information</w:t>
      </w:r>
      <w:r w:rsidRPr="00484AAA">
        <w:rPr>
          <w:rFonts w:ascii="Book Antiqua" w:hAnsi="Book Antiqua" w:cs="Times New Roman"/>
          <w:sz w:val="24"/>
          <w:szCs w:val="24"/>
          <w:lang w:val="en-US"/>
        </w:rPr>
        <w:t xml:space="preserve">. </w:t>
      </w:r>
      <w:r w:rsidR="00322A61" w:rsidRPr="00484AAA">
        <w:rPr>
          <w:rFonts w:ascii="Book Antiqua" w:hAnsi="Book Antiqua" w:cs="Times New Roman"/>
          <w:sz w:val="24"/>
          <w:szCs w:val="24"/>
          <w:lang w:val="en-US"/>
        </w:rPr>
        <w:t>But how this task could be attainable and productive? Already</w:t>
      </w:r>
      <w:r w:rsidRPr="00484AAA">
        <w:rPr>
          <w:rFonts w:ascii="Book Antiqua" w:hAnsi="Book Antiqua" w:cs="Times New Roman"/>
          <w:sz w:val="24"/>
          <w:szCs w:val="24"/>
          <w:lang w:val="en-US"/>
        </w:rPr>
        <w:t xml:space="preserve">, </w:t>
      </w:r>
      <w:r w:rsidR="006820DE" w:rsidRPr="00484AAA">
        <w:rPr>
          <w:rFonts w:ascii="Book Antiqua" w:hAnsi="Book Antiqua" w:cs="Times New Roman"/>
          <w:sz w:val="24"/>
          <w:szCs w:val="24"/>
          <w:lang w:val="en-US"/>
        </w:rPr>
        <w:t>academics in relevant disciplines already confront with</w:t>
      </w:r>
      <w:r w:rsidRPr="00484AAA">
        <w:rPr>
          <w:rFonts w:ascii="Book Antiqua" w:hAnsi="Book Antiqua" w:cs="Times New Roman"/>
          <w:sz w:val="24"/>
          <w:szCs w:val="24"/>
          <w:lang w:val="en-US"/>
        </w:rPr>
        <w:t xml:space="preserve"> </w:t>
      </w:r>
      <w:r w:rsidR="006820DE" w:rsidRPr="00484AAA">
        <w:rPr>
          <w:rFonts w:ascii="Book Antiqua" w:hAnsi="Book Antiqua" w:cs="Times New Roman"/>
          <w:sz w:val="24"/>
          <w:szCs w:val="24"/>
          <w:lang w:val="en-US"/>
        </w:rPr>
        <w:t xml:space="preserve">obstacles </w:t>
      </w:r>
      <w:r w:rsidRPr="00484AAA">
        <w:rPr>
          <w:rFonts w:ascii="Book Antiqua" w:hAnsi="Book Antiqua" w:cs="Times New Roman"/>
          <w:sz w:val="24"/>
          <w:szCs w:val="24"/>
          <w:lang w:val="en-US"/>
        </w:rPr>
        <w:t xml:space="preserve">in </w:t>
      </w:r>
      <w:r w:rsidR="006820DE" w:rsidRPr="00484AAA">
        <w:rPr>
          <w:rFonts w:ascii="Book Antiqua" w:hAnsi="Book Antiqua" w:cs="Times New Roman"/>
          <w:sz w:val="24"/>
          <w:szCs w:val="24"/>
          <w:lang w:val="en-US"/>
        </w:rPr>
        <w:t xml:space="preserve">trying to integrate knowledge from </w:t>
      </w:r>
      <w:r w:rsidR="00FA0B88" w:rsidRPr="00484AAA">
        <w:rPr>
          <w:rFonts w:ascii="Book Antiqua" w:hAnsi="Book Antiqua" w:cs="Times New Roman"/>
          <w:sz w:val="24"/>
          <w:szCs w:val="24"/>
          <w:lang w:val="en-US"/>
        </w:rPr>
        <w:t>PGx</w:t>
      </w:r>
      <w:r w:rsidRPr="00484AAA">
        <w:rPr>
          <w:rFonts w:ascii="Book Antiqua" w:hAnsi="Book Antiqua" w:cs="Times New Roman"/>
          <w:sz w:val="24"/>
          <w:szCs w:val="24"/>
          <w:lang w:val="en-US"/>
        </w:rPr>
        <w:t xml:space="preserve"> and personalized medicine </w:t>
      </w:r>
      <w:r w:rsidR="006820DE" w:rsidRPr="00484AAA">
        <w:rPr>
          <w:rFonts w:ascii="Book Antiqua" w:hAnsi="Book Antiqua" w:cs="Times New Roman"/>
          <w:sz w:val="24"/>
          <w:szCs w:val="24"/>
          <w:lang w:val="en-US"/>
        </w:rPr>
        <w:t xml:space="preserve">concepts </w:t>
      </w:r>
      <w:r w:rsidR="006820DE" w:rsidRPr="00484AAA">
        <w:rPr>
          <w:rFonts w:ascii="Book Antiqua" w:hAnsi="Book Antiqua" w:cs="Times New Roman"/>
          <w:sz w:val="24"/>
          <w:szCs w:val="24"/>
          <w:lang w:val="en-US"/>
        </w:rPr>
        <w:lastRenderedPageBreak/>
        <w:t>into teaching curricula and enrich the skills of students toward better handling modern therapeutics issues of practical clinical utility.</w:t>
      </w:r>
      <w:r w:rsidRPr="00484AAA">
        <w:rPr>
          <w:rFonts w:ascii="Book Antiqua" w:hAnsi="Book Antiqua" w:cs="Times New Roman"/>
          <w:sz w:val="24"/>
          <w:szCs w:val="24"/>
          <w:lang w:val="en-US"/>
        </w:rPr>
        <w:t xml:space="preserve"> The previously well-established background bridge </w:t>
      </w:r>
      <w:r w:rsidR="0078636C" w:rsidRPr="00484AAA">
        <w:rPr>
          <w:rFonts w:ascii="Book Antiqua" w:hAnsi="Book Antiqua" w:cs="Times New Roman"/>
          <w:sz w:val="24"/>
          <w:szCs w:val="24"/>
          <w:lang w:val="en-US"/>
        </w:rPr>
        <w:t xml:space="preserve">between </w:t>
      </w:r>
      <w:r w:rsidR="00E41925" w:rsidRPr="00484AAA">
        <w:rPr>
          <w:rFonts w:ascii="Book Antiqua" w:hAnsi="Book Antiqua" w:cs="Times New Roman"/>
          <w:sz w:val="24"/>
          <w:szCs w:val="24"/>
          <w:lang w:val="en-US"/>
        </w:rPr>
        <w:t xml:space="preserve">pharmacology and other </w:t>
      </w:r>
      <w:r w:rsidR="0078636C" w:rsidRPr="00484AAA">
        <w:rPr>
          <w:rFonts w:ascii="Book Antiqua" w:hAnsi="Book Antiqua" w:cs="Times New Roman"/>
          <w:sz w:val="24"/>
          <w:szCs w:val="24"/>
          <w:lang w:val="en-US"/>
        </w:rPr>
        <w:t xml:space="preserve">disciplines </w:t>
      </w:r>
      <w:r w:rsidR="00E41925" w:rsidRPr="00484AAA">
        <w:rPr>
          <w:rFonts w:ascii="Book Antiqua" w:hAnsi="Book Antiqua" w:cs="Times New Roman"/>
          <w:sz w:val="24"/>
          <w:szCs w:val="24"/>
          <w:lang w:val="en-US"/>
        </w:rPr>
        <w:t>(</w:t>
      </w:r>
      <w:r w:rsidR="00E41925" w:rsidRPr="00484AAA">
        <w:rPr>
          <w:rFonts w:ascii="Book Antiqua" w:hAnsi="Book Antiqua" w:cs="Times New Roman"/>
          <w:i/>
          <w:sz w:val="24"/>
          <w:szCs w:val="24"/>
          <w:lang w:val="en-US"/>
        </w:rPr>
        <w:t>e.g.</w:t>
      </w:r>
      <w:r w:rsidR="00484AAA">
        <w:rPr>
          <w:rFonts w:ascii="Book Antiqua" w:hAnsi="Book Antiqua" w:cs="Times New Roman" w:hint="eastAsia"/>
          <w:sz w:val="24"/>
          <w:szCs w:val="24"/>
          <w:lang w:val="en-US" w:eastAsia="zh-CN"/>
        </w:rPr>
        <w:t>,</w:t>
      </w:r>
      <w:r w:rsidR="00E41925"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physiology/pathophysiology</w:t>
      </w:r>
      <w:r w:rsidR="00E41925"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 chemistry</w:t>
      </w:r>
      <w:r w:rsidR="00E41925" w:rsidRPr="00484AAA">
        <w:rPr>
          <w:rFonts w:ascii="Book Antiqua" w:hAnsi="Book Antiqua" w:cs="Times New Roman"/>
          <w:sz w:val="24"/>
          <w:szCs w:val="24"/>
          <w:lang w:val="en-US"/>
        </w:rPr>
        <w:t>) created</w:t>
      </w:r>
      <w:r w:rsidRPr="00484AAA">
        <w:rPr>
          <w:rFonts w:ascii="Book Antiqua" w:hAnsi="Book Antiqua" w:cs="Times New Roman"/>
          <w:sz w:val="24"/>
          <w:szCs w:val="24"/>
          <w:lang w:val="en-US"/>
        </w:rPr>
        <w:t xml:space="preserve"> in order future practitioners to understand drug behavior and actions in the body is being expanded by incorporating translational </w:t>
      </w:r>
      <w:r w:rsidR="00E41925" w:rsidRPr="00484AAA">
        <w:rPr>
          <w:rFonts w:ascii="Book Antiqua" w:hAnsi="Book Antiqua" w:cs="Times New Roman"/>
          <w:sz w:val="24"/>
          <w:szCs w:val="24"/>
          <w:lang w:val="en-US"/>
        </w:rPr>
        <w:t>information</w:t>
      </w:r>
      <w:r w:rsidRPr="00484AAA">
        <w:rPr>
          <w:rFonts w:ascii="Book Antiqua" w:hAnsi="Book Antiqua" w:cs="Times New Roman"/>
          <w:sz w:val="24"/>
          <w:szCs w:val="24"/>
          <w:lang w:val="en-US"/>
        </w:rPr>
        <w:t xml:space="preserve"> </w:t>
      </w:r>
      <w:r w:rsidR="00E41925" w:rsidRPr="00484AAA">
        <w:rPr>
          <w:rFonts w:ascii="Book Antiqua" w:hAnsi="Book Antiqua" w:cs="Times New Roman"/>
          <w:sz w:val="24"/>
          <w:szCs w:val="24"/>
          <w:lang w:val="en-US"/>
        </w:rPr>
        <w:t>extracted</w:t>
      </w:r>
      <w:r w:rsidRPr="00484AAA">
        <w:rPr>
          <w:rFonts w:ascii="Book Antiqua" w:hAnsi="Book Antiqua" w:cs="Times New Roman"/>
          <w:sz w:val="24"/>
          <w:szCs w:val="24"/>
          <w:lang w:val="en-US"/>
        </w:rPr>
        <w:t xml:space="preserve"> </w:t>
      </w:r>
      <w:r w:rsidR="00E41925" w:rsidRPr="00484AAA">
        <w:rPr>
          <w:rFonts w:ascii="Book Antiqua" w:hAnsi="Book Antiqua" w:cs="Times New Roman"/>
          <w:sz w:val="24"/>
          <w:szCs w:val="24"/>
          <w:lang w:val="en-US"/>
        </w:rPr>
        <w:t>(</w:t>
      </w:r>
      <w:r w:rsidR="00E41925" w:rsidRPr="00484AAA">
        <w:rPr>
          <w:rFonts w:ascii="Book Antiqua" w:hAnsi="Book Antiqua" w:cs="Times New Roman"/>
          <w:i/>
          <w:sz w:val="24"/>
          <w:szCs w:val="24"/>
          <w:lang w:val="en-US"/>
        </w:rPr>
        <w:t>e.g.</w:t>
      </w:r>
      <w:r w:rsidR="00484AAA" w:rsidRPr="00484AAA">
        <w:rPr>
          <w:rFonts w:ascii="Book Antiqua" w:hAnsi="Book Antiqua" w:cs="Times New Roman" w:hint="eastAsia"/>
          <w:i/>
          <w:sz w:val="24"/>
          <w:szCs w:val="24"/>
          <w:lang w:val="en-US" w:eastAsia="zh-CN"/>
        </w:rPr>
        <w:t>,</w:t>
      </w:r>
      <w:r w:rsidR="00E41925" w:rsidRPr="00484AAA">
        <w:rPr>
          <w:rFonts w:ascii="Book Antiqua" w:hAnsi="Book Antiqua" w:cs="Times New Roman"/>
          <w:sz w:val="24"/>
          <w:szCs w:val="24"/>
          <w:lang w:val="en-US"/>
        </w:rPr>
        <w:t xml:space="preserve"> biochemical</w:t>
      </w:r>
      <w:r w:rsidRPr="00484AAA">
        <w:rPr>
          <w:rFonts w:ascii="Book Antiqua" w:hAnsi="Book Antiqua" w:cs="Times New Roman"/>
          <w:sz w:val="24"/>
          <w:szCs w:val="24"/>
          <w:lang w:val="en-US"/>
        </w:rPr>
        <w:t>, biolog</w:t>
      </w:r>
      <w:r w:rsidR="00E41925" w:rsidRPr="00484AAA">
        <w:rPr>
          <w:rFonts w:ascii="Book Antiqua" w:hAnsi="Book Antiqua" w:cs="Times New Roman"/>
          <w:sz w:val="24"/>
          <w:szCs w:val="24"/>
          <w:lang w:val="en-US"/>
        </w:rPr>
        <w:t>ical</w:t>
      </w:r>
      <w:r w:rsidRPr="00484AAA">
        <w:rPr>
          <w:rFonts w:ascii="Book Antiqua" w:hAnsi="Book Antiqua" w:cs="Times New Roman"/>
          <w:sz w:val="24"/>
          <w:szCs w:val="24"/>
          <w:lang w:val="en-US"/>
        </w:rPr>
        <w:t xml:space="preserve">, </w:t>
      </w:r>
      <w:r w:rsidR="00E41925" w:rsidRPr="00484AAA">
        <w:rPr>
          <w:rFonts w:ascii="Book Antiqua" w:hAnsi="Book Antiqua" w:cs="Times New Roman"/>
          <w:sz w:val="24"/>
          <w:szCs w:val="24"/>
          <w:lang w:val="en-US"/>
        </w:rPr>
        <w:t xml:space="preserve">molecular) including that from bioinformatics and </w:t>
      </w:r>
      <w:r w:rsidRPr="00484AAA">
        <w:rPr>
          <w:rFonts w:ascii="Book Antiqua" w:hAnsi="Book Antiqua" w:cs="Times New Roman"/>
          <w:sz w:val="24"/>
          <w:szCs w:val="24"/>
          <w:lang w:val="en-US"/>
        </w:rPr>
        <w:t xml:space="preserve">also </w:t>
      </w:r>
      <w:r w:rsidR="0098437D" w:rsidRPr="00484AAA">
        <w:rPr>
          <w:rFonts w:ascii="Book Antiqua" w:hAnsi="Book Antiqua" w:cs="Times New Roman"/>
          <w:sz w:val="24"/>
          <w:szCs w:val="24"/>
          <w:lang w:val="en-US"/>
        </w:rPr>
        <w:t xml:space="preserve">material sciences and </w:t>
      </w:r>
      <w:r w:rsidRPr="00484AAA">
        <w:rPr>
          <w:rFonts w:ascii="Book Antiqua" w:hAnsi="Book Antiqua" w:cs="Times New Roman"/>
          <w:sz w:val="24"/>
          <w:szCs w:val="24"/>
          <w:lang w:val="en-US"/>
        </w:rPr>
        <w:t xml:space="preserve">nanotechnology. Unanimously, the molecular </w:t>
      </w:r>
      <w:r w:rsidR="0085443A" w:rsidRPr="00484AAA">
        <w:rPr>
          <w:rFonts w:ascii="Book Antiqua" w:hAnsi="Book Antiqua" w:cs="Times New Roman"/>
          <w:sz w:val="24"/>
          <w:szCs w:val="24"/>
          <w:lang w:val="en-US"/>
        </w:rPr>
        <w:t>approaches applied to predict and/or assess the behavior of therapeutics in the living organisms</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enrich the knowledge of students</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 xml:space="preserve">and also strengthen </w:t>
      </w:r>
      <w:r w:rsidRPr="00484AAA">
        <w:rPr>
          <w:rFonts w:ascii="Book Antiqua" w:hAnsi="Book Antiqua" w:cs="Times New Roman"/>
          <w:sz w:val="24"/>
          <w:szCs w:val="24"/>
          <w:lang w:val="en-US"/>
        </w:rPr>
        <w:t xml:space="preserve">their </w:t>
      </w:r>
      <w:r w:rsidR="0085443A" w:rsidRPr="00484AAA">
        <w:rPr>
          <w:rFonts w:ascii="Book Antiqua" w:hAnsi="Book Antiqua" w:cs="Times New Roman"/>
          <w:sz w:val="24"/>
          <w:szCs w:val="24"/>
          <w:lang w:val="en-US"/>
        </w:rPr>
        <w:t>capacity</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 xml:space="preserve">in drug prescription </w:t>
      </w:r>
      <w:r w:rsidRPr="00484AAA">
        <w:rPr>
          <w:rFonts w:ascii="Book Antiqua" w:hAnsi="Book Antiqua" w:cs="Times New Roman"/>
          <w:sz w:val="24"/>
          <w:szCs w:val="24"/>
          <w:lang w:val="en-US"/>
        </w:rPr>
        <w:t xml:space="preserve">for better </w:t>
      </w:r>
      <w:r w:rsidR="0085443A" w:rsidRPr="00484AAA">
        <w:rPr>
          <w:rFonts w:ascii="Book Antiqua" w:hAnsi="Book Antiqua" w:cs="Times New Roman"/>
          <w:sz w:val="24"/>
          <w:szCs w:val="24"/>
          <w:lang w:val="en-US"/>
        </w:rPr>
        <w:t>dosage-scheme selection</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of administered</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medicines</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in the clinical setting</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 xml:space="preserve">And for sure, the better education </w:t>
      </w:r>
      <w:r w:rsidR="00E41925" w:rsidRPr="00484AAA">
        <w:rPr>
          <w:rFonts w:ascii="Book Antiqua" w:hAnsi="Book Antiqua" w:cs="Times New Roman"/>
          <w:sz w:val="24"/>
          <w:szCs w:val="24"/>
          <w:lang w:val="en-US"/>
        </w:rPr>
        <w:t xml:space="preserve">by covering the concept of </w:t>
      </w:r>
      <w:r w:rsidR="00FA0B88" w:rsidRPr="00484AAA">
        <w:rPr>
          <w:rFonts w:ascii="Book Antiqua" w:hAnsi="Book Antiqua" w:cs="Times New Roman"/>
          <w:sz w:val="24"/>
          <w:szCs w:val="24"/>
          <w:lang w:val="en-US"/>
        </w:rPr>
        <w:t>PGx</w:t>
      </w:r>
      <w:r w:rsidRPr="00484AAA">
        <w:rPr>
          <w:rFonts w:ascii="Book Antiqua" w:hAnsi="Book Antiqua" w:cs="Times New Roman"/>
          <w:sz w:val="24"/>
          <w:szCs w:val="24"/>
          <w:lang w:val="en-US"/>
        </w:rPr>
        <w:t xml:space="preserve"> </w:t>
      </w:r>
      <w:r w:rsidR="00E41925" w:rsidRPr="00484AAA">
        <w:rPr>
          <w:rFonts w:ascii="Book Antiqua" w:hAnsi="Book Antiqua" w:cs="Times New Roman"/>
          <w:sz w:val="24"/>
          <w:szCs w:val="24"/>
          <w:lang w:val="en-US"/>
        </w:rPr>
        <w:t xml:space="preserve">as well as personalized medicine </w:t>
      </w:r>
      <w:r w:rsidR="0085443A" w:rsidRPr="00484AAA">
        <w:rPr>
          <w:rFonts w:ascii="Book Antiqua" w:hAnsi="Book Antiqua" w:cs="Times New Roman"/>
          <w:sz w:val="24"/>
          <w:szCs w:val="24"/>
          <w:lang w:val="en-US"/>
        </w:rPr>
        <w:t>will be the maximum positive impact</w:t>
      </w:r>
      <w:r w:rsidRPr="00484AAA">
        <w:rPr>
          <w:rFonts w:ascii="Book Antiqua" w:hAnsi="Book Antiqua" w:cs="Times New Roman"/>
          <w:sz w:val="24"/>
          <w:szCs w:val="24"/>
          <w:lang w:val="en-US"/>
        </w:rPr>
        <w:t xml:space="preserve"> for both </w:t>
      </w:r>
      <w:r w:rsidR="0085443A" w:rsidRPr="00484AAA">
        <w:rPr>
          <w:rFonts w:ascii="Book Antiqua" w:hAnsi="Book Antiqua" w:cs="Times New Roman"/>
          <w:sz w:val="24"/>
          <w:szCs w:val="24"/>
          <w:lang w:val="en-US"/>
        </w:rPr>
        <w:t>academics involved</w:t>
      </w:r>
      <w:r w:rsidRPr="00484AAA">
        <w:rPr>
          <w:rFonts w:ascii="Book Antiqua" w:hAnsi="Book Antiqua" w:cs="Times New Roman"/>
          <w:sz w:val="24"/>
          <w:szCs w:val="24"/>
          <w:lang w:val="en-US"/>
        </w:rPr>
        <w:t xml:space="preserve"> and healthcare </w:t>
      </w:r>
      <w:r w:rsidR="0085443A" w:rsidRPr="00484AAA">
        <w:rPr>
          <w:rFonts w:ascii="Book Antiqua" w:hAnsi="Book Antiqua" w:cs="Times New Roman"/>
          <w:sz w:val="24"/>
          <w:szCs w:val="24"/>
          <w:lang w:val="en-US"/>
        </w:rPr>
        <w:t>practitioners</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would happen;</w:t>
      </w:r>
      <w:r w:rsidRPr="00484AAA">
        <w:rPr>
          <w:rFonts w:ascii="Book Antiqua" w:hAnsi="Book Antiqua" w:cs="Times New Roman"/>
          <w:sz w:val="24"/>
          <w:szCs w:val="24"/>
          <w:lang w:val="en-US"/>
        </w:rPr>
        <w:t xml:space="preserve"> </w:t>
      </w:r>
      <w:r w:rsidR="0085443A" w:rsidRPr="00484AAA">
        <w:rPr>
          <w:rFonts w:ascii="Book Antiqua" w:hAnsi="Book Antiqua" w:cs="Times New Roman"/>
          <w:sz w:val="24"/>
          <w:szCs w:val="24"/>
          <w:lang w:val="en-US"/>
        </w:rPr>
        <w:t>the latter, however,</w:t>
      </w:r>
      <w:r w:rsidR="00C77AB6" w:rsidRPr="00484AAA">
        <w:rPr>
          <w:rFonts w:ascii="Book Antiqua" w:hAnsi="Book Antiqua" w:cs="Times New Roman"/>
          <w:sz w:val="24"/>
          <w:szCs w:val="24"/>
          <w:lang w:val="en-US"/>
        </w:rPr>
        <w:t xml:space="preserve"> further necessitates the proper </w:t>
      </w:r>
      <w:r w:rsidR="0098437D" w:rsidRPr="00484AAA">
        <w:rPr>
          <w:rFonts w:ascii="Book Antiqua" w:hAnsi="Book Antiqua" w:cs="Times New Roman"/>
          <w:sz w:val="24"/>
          <w:szCs w:val="24"/>
          <w:lang w:val="en-US"/>
        </w:rPr>
        <w:t>adjustments</w:t>
      </w:r>
      <w:r w:rsidR="00C77AB6" w:rsidRPr="00484AAA">
        <w:rPr>
          <w:rFonts w:ascii="Book Antiqua" w:hAnsi="Book Antiqua" w:cs="Times New Roman"/>
          <w:sz w:val="24"/>
          <w:szCs w:val="24"/>
          <w:lang w:val="en-US"/>
        </w:rPr>
        <w:t xml:space="preserve"> in academia </w:t>
      </w:r>
      <w:r w:rsidR="0098437D" w:rsidRPr="00484AAA">
        <w:rPr>
          <w:rFonts w:ascii="Book Antiqua" w:hAnsi="Book Antiqua" w:cs="Times New Roman"/>
          <w:sz w:val="24"/>
          <w:szCs w:val="24"/>
          <w:lang w:val="en-US"/>
        </w:rPr>
        <w:t>to rest</w:t>
      </w:r>
      <w:r w:rsidR="000B48E4" w:rsidRPr="00484AAA">
        <w:rPr>
          <w:rFonts w:ascii="Book Antiqua" w:hAnsi="Book Antiqua" w:cs="Times New Roman"/>
          <w:sz w:val="24"/>
          <w:szCs w:val="24"/>
          <w:lang w:val="en-US"/>
        </w:rPr>
        <w:t>ructure and organize</w:t>
      </w:r>
      <w:r w:rsidR="0098437D" w:rsidRPr="00484AAA">
        <w:rPr>
          <w:rFonts w:ascii="Book Antiqua" w:hAnsi="Book Antiqua" w:cs="Times New Roman"/>
          <w:sz w:val="24"/>
          <w:szCs w:val="24"/>
          <w:lang w:val="en-US"/>
        </w:rPr>
        <w:t xml:space="preserve"> </w:t>
      </w:r>
      <w:r w:rsidR="000B48E4" w:rsidRPr="00484AAA">
        <w:rPr>
          <w:rFonts w:ascii="Book Antiqua" w:hAnsi="Book Antiqua" w:cs="Times New Roman"/>
          <w:sz w:val="24"/>
          <w:szCs w:val="24"/>
          <w:lang w:val="en-US"/>
        </w:rPr>
        <w:t xml:space="preserve">relevant innovative </w:t>
      </w:r>
      <w:r w:rsidR="00C77AB6" w:rsidRPr="00484AAA">
        <w:rPr>
          <w:rFonts w:ascii="Book Antiqua" w:hAnsi="Book Antiqua" w:cs="Times New Roman"/>
          <w:sz w:val="24"/>
          <w:szCs w:val="24"/>
          <w:lang w:val="en-US"/>
        </w:rPr>
        <w:t xml:space="preserve">medical and pharmacy curricula </w:t>
      </w:r>
      <w:proofErr w:type="gramStart"/>
      <w:r w:rsidR="00C77AB6" w:rsidRPr="00484AAA">
        <w:rPr>
          <w:rFonts w:ascii="Book Antiqua" w:hAnsi="Book Antiqua" w:cs="Times New Roman"/>
          <w:sz w:val="24"/>
          <w:szCs w:val="24"/>
          <w:lang w:val="en-US"/>
        </w:rPr>
        <w:t>worldwide</w:t>
      </w:r>
      <w:r w:rsidRPr="00484AAA">
        <w:rPr>
          <w:rFonts w:ascii="Book Antiqua" w:hAnsi="Book Antiqua" w:cs="Times New Roman"/>
          <w:sz w:val="24"/>
          <w:szCs w:val="24"/>
          <w:vertAlign w:val="superscript"/>
          <w:lang w:val="en-US"/>
        </w:rPr>
        <w:t>[</w:t>
      </w:r>
      <w:proofErr w:type="gramEnd"/>
      <w:r w:rsidR="009942BB" w:rsidRPr="00484AAA">
        <w:rPr>
          <w:rFonts w:ascii="Book Antiqua" w:hAnsi="Book Antiqua" w:cs="Times New Roman"/>
          <w:sz w:val="24"/>
          <w:szCs w:val="24"/>
          <w:vertAlign w:val="superscript"/>
          <w:lang w:val="en-US"/>
        </w:rPr>
        <w:t>4-6</w:t>
      </w:r>
      <w:r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 xml:space="preserve">. </w:t>
      </w:r>
    </w:p>
    <w:p w:rsidR="00AC2857" w:rsidRPr="00484AAA" w:rsidRDefault="00AC2857" w:rsidP="00484AAA">
      <w:pPr>
        <w:spacing w:after="0" w:line="360" w:lineRule="auto"/>
        <w:jc w:val="both"/>
        <w:rPr>
          <w:rFonts w:ascii="Book Antiqua" w:hAnsi="Book Antiqua" w:cs="Times New Roman"/>
          <w:sz w:val="24"/>
          <w:szCs w:val="24"/>
          <w:lang w:val="en-US"/>
        </w:rPr>
      </w:pPr>
    </w:p>
    <w:p w:rsidR="00AC2857" w:rsidRPr="00484AAA" w:rsidRDefault="00CA25BC"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DEVELOPMENT OF ADVANCED PK/PD MODELS TO IMPLEMENT MOLECULAR PHARMACOLOGY FOR ENRICHING TRANSLATIONAL MEDICINE CAPACITY IN DRUG DELIVERY</w:t>
      </w:r>
    </w:p>
    <w:p w:rsidR="00AC2857" w:rsidRPr="00484AAA" w:rsidRDefault="00B56E52" w:rsidP="00484AAA">
      <w:pPr>
        <w:autoSpaceDE w:val="0"/>
        <w:autoSpaceDN w:val="0"/>
        <w:adjustRightInd w:val="0"/>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Nowadays, </w:t>
      </w:r>
      <w:r w:rsidR="00E41925" w:rsidRPr="00484AAA">
        <w:rPr>
          <w:rFonts w:ascii="Book Antiqua" w:hAnsi="Book Antiqua" w:cs="Times New Roman"/>
          <w:sz w:val="24"/>
          <w:szCs w:val="24"/>
          <w:lang w:val="en-US"/>
        </w:rPr>
        <w:t xml:space="preserve">it has been </w:t>
      </w:r>
      <w:r w:rsidR="001737DC" w:rsidRPr="00484AAA">
        <w:rPr>
          <w:rFonts w:ascii="Book Antiqua" w:hAnsi="Book Antiqua" w:cs="Times New Roman"/>
          <w:sz w:val="24"/>
          <w:szCs w:val="24"/>
          <w:lang w:val="en-US"/>
        </w:rPr>
        <w:t xml:space="preserve">evidenced that </w:t>
      </w:r>
      <w:r w:rsidRPr="00484AAA">
        <w:rPr>
          <w:rFonts w:ascii="Book Antiqua" w:hAnsi="Book Antiqua" w:cs="Times New Roman"/>
          <w:sz w:val="24"/>
          <w:szCs w:val="24"/>
          <w:lang w:val="en-US"/>
        </w:rPr>
        <w:t>m</w:t>
      </w:r>
      <w:r w:rsidR="00AC2857" w:rsidRPr="00484AAA">
        <w:rPr>
          <w:rFonts w:ascii="Book Antiqua" w:hAnsi="Book Antiqua" w:cs="Times New Roman"/>
          <w:sz w:val="24"/>
          <w:szCs w:val="24"/>
          <w:lang w:val="en-US"/>
        </w:rPr>
        <w:t>echanism-based PK</w:t>
      </w:r>
      <w:r w:rsidR="00D86D28" w:rsidRPr="00484AAA">
        <w:rPr>
          <w:rFonts w:ascii="Book Antiqua" w:hAnsi="Book Antiqua" w:cs="Times New Roman"/>
          <w:sz w:val="24"/>
          <w:szCs w:val="24"/>
          <w:lang w:val="en-US"/>
        </w:rPr>
        <w:t>/</w:t>
      </w:r>
      <w:r w:rsidR="00AC2857" w:rsidRPr="00484AAA">
        <w:rPr>
          <w:rFonts w:ascii="Book Antiqua" w:hAnsi="Book Antiqua" w:cs="Times New Roman"/>
          <w:sz w:val="24"/>
          <w:szCs w:val="24"/>
          <w:lang w:val="en-US"/>
        </w:rPr>
        <w:t xml:space="preserve">PD modeling has been a </w:t>
      </w:r>
      <w:r w:rsidRPr="00484AAA">
        <w:rPr>
          <w:rFonts w:ascii="Book Antiqua" w:hAnsi="Book Antiqua" w:cs="Times New Roman"/>
          <w:sz w:val="24"/>
          <w:szCs w:val="24"/>
          <w:lang w:val="en-US"/>
        </w:rPr>
        <w:t>necessity</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 xml:space="preserve">in modern pharmacology </w:t>
      </w:r>
      <w:r w:rsidR="00D86D28" w:rsidRPr="00484AAA">
        <w:rPr>
          <w:rFonts w:ascii="Book Antiqua" w:hAnsi="Book Antiqua" w:cs="Times New Roman"/>
          <w:sz w:val="24"/>
          <w:szCs w:val="24"/>
          <w:lang w:val="en-US"/>
        </w:rPr>
        <w:t>to</w:t>
      </w:r>
      <w:r w:rsidRPr="00484AAA">
        <w:rPr>
          <w:rFonts w:ascii="Book Antiqua" w:hAnsi="Book Antiqua" w:cs="Times New Roman"/>
          <w:sz w:val="24"/>
          <w:szCs w:val="24"/>
          <w:lang w:val="en-US"/>
        </w:rPr>
        <w:t>ward</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speed</w:t>
      </w:r>
      <w:r w:rsidRPr="00484AAA">
        <w:rPr>
          <w:rFonts w:ascii="Book Antiqua" w:hAnsi="Book Antiqua" w:cs="Times New Roman"/>
          <w:sz w:val="24"/>
          <w:szCs w:val="24"/>
          <w:lang w:val="en-US"/>
        </w:rPr>
        <w:t>ing</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 xml:space="preserve">up </w:t>
      </w:r>
      <w:r w:rsidR="00AC2857" w:rsidRPr="00484AAA">
        <w:rPr>
          <w:rFonts w:ascii="Book Antiqua" w:hAnsi="Book Antiqua" w:cs="Times New Roman"/>
          <w:sz w:val="24"/>
          <w:szCs w:val="24"/>
          <w:lang w:val="en-US"/>
        </w:rPr>
        <w:t xml:space="preserve">early </w:t>
      </w:r>
      <w:r w:rsidR="00771F8A" w:rsidRPr="00484AAA">
        <w:rPr>
          <w:rFonts w:ascii="Book Antiqua" w:hAnsi="Book Antiqua" w:cs="Times New Roman"/>
          <w:sz w:val="24"/>
          <w:szCs w:val="24"/>
          <w:lang w:val="en-US"/>
        </w:rPr>
        <w:t>achievements</w:t>
      </w:r>
      <w:r w:rsidR="00AC2857" w:rsidRPr="00484AAA">
        <w:rPr>
          <w:rFonts w:ascii="Book Antiqua" w:hAnsi="Book Antiqua" w:cs="Times New Roman"/>
          <w:sz w:val="24"/>
          <w:szCs w:val="24"/>
          <w:lang w:val="en-US"/>
        </w:rPr>
        <w:t xml:space="preserve"> in drug discovery </w:t>
      </w:r>
      <w:r w:rsidR="00771F8A" w:rsidRPr="00484AAA">
        <w:rPr>
          <w:rFonts w:ascii="Book Antiqua" w:hAnsi="Book Antiqua" w:cs="Times New Roman"/>
          <w:sz w:val="24"/>
          <w:szCs w:val="24"/>
          <w:lang w:val="en-US"/>
        </w:rPr>
        <w:t>toward</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ensuring improved</w:t>
      </w:r>
      <w:r w:rsidR="00AC2857" w:rsidRPr="00484AAA">
        <w:rPr>
          <w:rFonts w:ascii="Book Antiqua" w:hAnsi="Book Antiqua" w:cs="Times New Roman"/>
          <w:sz w:val="24"/>
          <w:szCs w:val="24"/>
          <w:lang w:val="en-US"/>
        </w:rPr>
        <w:t xml:space="preserve"> efficacy and safety profiles of candidate molecules before their </w:t>
      </w:r>
      <w:r w:rsidR="00D86D28" w:rsidRPr="00484AAA">
        <w:rPr>
          <w:rFonts w:ascii="Book Antiqua" w:hAnsi="Book Antiqua" w:cs="Times New Roman"/>
          <w:sz w:val="24"/>
          <w:szCs w:val="24"/>
          <w:lang w:val="en-US"/>
        </w:rPr>
        <w:t xml:space="preserve">final </w:t>
      </w:r>
      <w:r w:rsidR="00AC2857" w:rsidRPr="00484AAA">
        <w:rPr>
          <w:rFonts w:ascii="Book Antiqua" w:hAnsi="Book Antiqua" w:cs="Times New Roman"/>
          <w:sz w:val="24"/>
          <w:szCs w:val="24"/>
          <w:lang w:val="en-US"/>
        </w:rPr>
        <w:t xml:space="preserve">clinical development. </w:t>
      </w:r>
      <w:r w:rsidR="00771F8A" w:rsidRPr="00484AAA">
        <w:rPr>
          <w:rFonts w:ascii="Book Antiqua" w:hAnsi="Book Antiqua" w:cs="Times New Roman"/>
          <w:sz w:val="24"/>
          <w:szCs w:val="24"/>
          <w:lang w:val="en-US"/>
        </w:rPr>
        <w:t>The latter, implies that</w:t>
      </w:r>
      <w:r w:rsidR="00AC2857"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improved</w:t>
      </w:r>
      <w:r w:rsidR="00D86D28" w:rsidRPr="00484AAA">
        <w:rPr>
          <w:rFonts w:ascii="Book Antiqua" w:hAnsi="Book Antiqua" w:cs="Times New Roman"/>
          <w:sz w:val="24"/>
          <w:szCs w:val="24"/>
          <w:lang w:val="en-US"/>
        </w:rPr>
        <w:t xml:space="preserve"> prediction </w:t>
      </w:r>
      <w:r w:rsidRPr="00484AAA">
        <w:rPr>
          <w:rFonts w:ascii="Book Antiqua" w:hAnsi="Book Antiqua" w:cs="Times New Roman"/>
          <w:sz w:val="24"/>
          <w:szCs w:val="24"/>
          <w:lang w:val="en-US"/>
        </w:rPr>
        <w:t xml:space="preserve">capabilities </w:t>
      </w:r>
      <w:r w:rsidR="00D86D28" w:rsidRPr="00484AAA">
        <w:rPr>
          <w:rFonts w:ascii="Book Antiqua" w:hAnsi="Book Antiqua" w:cs="Times New Roman"/>
          <w:sz w:val="24"/>
          <w:szCs w:val="24"/>
          <w:lang w:val="en-US"/>
        </w:rPr>
        <w:t xml:space="preserve">of </w:t>
      </w:r>
      <w:r w:rsidRPr="00484AAA">
        <w:rPr>
          <w:rFonts w:ascii="Book Antiqua" w:hAnsi="Book Antiqua" w:cs="Times New Roman"/>
          <w:sz w:val="24"/>
          <w:szCs w:val="24"/>
          <w:lang w:val="en-US"/>
        </w:rPr>
        <w:t xml:space="preserve">crucial </w:t>
      </w:r>
      <w:r w:rsidR="00D86D28" w:rsidRPr="00484AAA">
        <w:rPr>
          <w:rFonts w:ascii="Book Antiqua" w:hAnsi="Book Antiqua" w:cs="Times New Roman"/>
          <w:sz w:val="24"/>
          <w:szCs w:val="24"/>
          <w:lang w:val="en-US"/>
        </w:rPr>
        <w:t>drug-</w:t>
      </w:r>
      <w:r w:rsidRPr="00484AAA">
        <w:rPr>
          <w:rFonts w:ascii="Book Antiqua" w:hAnsi="Book Antiqua" w:cs="Times New Roman"/>
          <w:sz w:val="24"/>
          <w:szCs w:val="24"/>
          <w:lang w:val="en-US"/>
        </w:rPr>
        <w:t>related</w:t>
      </w:r>
      <w:r w:rsidR="00AC2857" w:rsidRPr="00484AAA">
        <w:rPr>
          <w:rFonts w:ascii="Book Antiqua" w:hAnsi="Book Antiqua" w:cs="Times New Roman"/>
          <w:sz w:val="24"/>
          <w:szCs w:val="24"/>
          <w:lang w:val="en-US"/>
        </w:rPr>
        <w:t xml:space="preserve"> parameters </w:t>
      </w:r>
      <w:r w:rsidR="00771F8A" w:rsidRPr="00484AAA">
        <w:rPr>
          <w:rFonts w:ascii="Book Antiqua" w:hAnsi="Book Antiqua" w:cs="Times New Roman"/>
          <w:sz w:val="24"/>
          <w:szCs w:val="24"/>
          <w:lang w:val="en-US"/>
        </w:rPr>
        <w:t xml:space="preserve">can be </w:t>
      </w:r>
      <w:r w:rsidRPr="00484AAA">
        <w:rPr>
          <w:rFonts w:ascii="Book Antiqua" w:hAnsi="Book Antiqua" w:cs="Times New Roman"/>
          <w:sz w:val="24"/>
          <w:szCs w:val="24"/>
          <w:lang w:val="en-US"/>
        </w:rPr>
        <w:t>documented</w:t>
      </w:r>
      <w:r w:rsidR="00771F8A" w:rsidRPr="00484AAA">
        <w:rPr>
          <w:rFonts w:ascii="Book Antiqua" w:hAnsi="Book Antiqua" w:cs="Times New Roman"/>
          <w:sz w:val="24"/>
          <w:szCs w:val="24"/>
          <w:lang w:val="en-US"/>
        </w:rPr>
        <w:t xml:space="preserve"> by</w:t>
      </w:r>
      <w:r w:rsidR="00AC2857" w:rsidRPr="00484AAA">
        <w:rPr>
          <w:rFonts w:ascii="Book Antiqua" w:hAnsi="Book Antiqua" w:cs="Times New Roman"/>
          <w:sz w:val="24"/>
          <w:szCs w:val="24"/>
          <w:lang w:val="en-US"/>
        </w:rPr>
        <w:t xml:space="preserve"> extrapolati</w:t>
      </w:r>
      <w:r w:rsidR="00771F8A" w:rsidRPr="00484AAA">
        <w:rPr>
          <w:rFonts w:ascii="Book Antiqua" w:hAnsi="Book Antiqua" w:cs="Times New Roman"/>
          <w:sz w:val="24"/>
          <w:szCs w:val="24"/>
          <w:lang w:val="en-US"/>
        </w:rPr>
        <w:t>ng</w:t>
      </w:r>
      <w:r w:rsidR="00AC2857" w:rsidRPr="00484AAA">
        <w:rPr>
          <w:rFonts w:ascii="Book Antiqua" w:hAnsi="Book Antiqua" w:cs="Times New Roman"/>
          <w:sz w:val="24"/>
          <w:szCs w:val="24"/>
          <w:lang w:val="en-US"/>
        </w:rPr>
        <w:t xml:space="preserve"> in vitro </w:t>
      </w:r>
      <w:r w:rsidR="00823208" w:rsidRPr="00484AAA">
        <w:rPr>
          <w:rFonts w:ascii="Book Antiqua" w:hAnsi="Book Antiqua" w:cs="Times New Roman"/>
          <w:sz w:val="24"/>
          <w:szCs w:val="24"/>
          <w:lang w:val="en-US"/>
        </w:rPr>
        <w:t xml:space="preserve">experimentation </w:t>
      </w:r>
      <w:r w:rsidR="00771F8A" w:rsidRPr="00484AAA">
        <w:rPr>
          <w:rFonts w:ascii="Book Antiqua" w:hAnsi="Book Antiqua" w:cs="Times New Roman"/>
          <w:sz w:val="24"/>
          <w:szCs w:val="24"/>
          <w:lang w:val="en-US"/>
        </w:rPr>
        <w:t>data in</w:t>
      </w:r>
      <w:r w:rsidR="00AC2857" w:rsidRPr="00484AAA">
        <w:rPr>
          <w:rFonts w:ascii="Book Antiqua" w:hAnsi="Book Antiqua" w:cs="Times New Roman"/>
          <w:sz w:val="24"/>
          <w:szCs w:val="24"/>
          <w:lang w:val="en-US"/>
        </w:rPr>
        <w:t xml:space="preserve">to </w:t>
      </w:r>
      <w:r w:rsidR="00AC2857" w:rsidRPr="00484AAA">
        <w:rPr>
          <w:rFonts w:ascii="Book Antiqua" w:hAnsi="Book Antiqua" w:cs="Times New Roman"/>
          <w:i/>
          <w:sz w:val="24"/>
          <w:szCs w:val="24"/>
          <w:lang w:val="en-US"/>
        </w:rPr>
        <w:t>in vivo</w:t>
      </w:r>
      <w:r w:rsidR="00823208" w:rsidRPr="00484AAA">
        <w:rPr>
          <w:rFonts w:ascii="Book Antiqua" w:hAnsi="Book Antiqua" w:cs="Times New Roman"/>
          <w:sz w:val="24"/>
          <w:szCs w:val="24"/>
          <w:lang w:val="en-US"/>
        </w:rPr>
        <w:t xml:space="preserve"> clinical variables</w:t>
      </w:r>
      <w:r w:rsidR="00AC2857" w:rsidRPr="00484AAA">
        <w:rPr>
          <w:rFonts w:ascii="Book Antiqua" w:hAnsi="Book Antiqua" w:cs="Times New Roman"/>
          <w:sz w:val="24"/>
          <w:szCs w:val="24"/>
          <w:lang w:val="en-US"/>
        </w:rPr>
        <w:t xml:space="preserve"> across </w:t>
      </w:r>
      <w:proofErr w:type="gramStart"/>
      <w:r w:rsidR="00AC2857" w:rsidRPr="00484AAA">
        <w:rPr>
          <w:rFonts w:ascii="Book Antiqua" w:hAnsi="Book Antiqua" w:cs="Times New Roman"/>
          <w:sz w:val="24"/>
          <w:szCs w:val="24"/>
          <w:lang w:val="en-US"/>
        </w:rPr>
        <w:t>species</w:t>
      </w:r>
      <w:r w:rsidR="00AC2857" w:rsidRPr="00484AAA">
        <w:rPr>
          <w:rFonts w:ascii="Book Antiqua" w:hAnsi="Book Antiqua" w:cs="Times New Roman"/>
          <w:sz w:val="24"/>
          <w:szCs w:val="24"/>
          <w:vertAlign w:val="superscript"/>
          <w:lang w:val="en-US"/>
        </w:rPr>
        <w:t>[</w:t>
      </w:r>
      <w:proofErr w:type="gramEnd"/>
      <w:r w:rsidR="00CA25BC" w:rsidRPr="00484AAA">
        <w:rPr>
          <w:rFonts w:ascii="Book Antiqua" w:hAnsi="Book Antiqua" w:cs="Times New Roman"/>
          <w:sz w:val="24"/>
          <w:szCs w:val="24"/>
          <w:vertAlign w:val="superscript"/>
          <w:lang w:val="en-US"/>
        </w:rPr>
        <w:t>7,</w:t>
      </w:r>
      <w:r w:rsidR="00C37AD6" w:rsidRPr="00484AAA">
        <w:rPr>
          <w:rFonts w:ascii="Book Antiqua" w:hAnsi="Book Antiqua" w:cs="Times New Roman"/>
          <w:sz w:val="24"/>
          <w:szCs w:val="24"/>
          <w:vertAlign w:val="superscript"/>
          <w:lang w:val="en-US"/>
        </w:rPr>
        <w:t>8</w:t>
      </w:r>
      <w:r w:rsidR="00AC2857" w:rsidRPr="00484AAA">
        <w:rPr>
          <w:rFonts w:ascii="Book Antiqua" w:hAnsi="Book Antiqua" w:cs="Times New Roman"/>
          <w:sz w:val="24"/>
          <w:szCs w:val="24"/>
          <w:vertAlign w:val="superscript"/>
          <w:lang w:val="en-US"/>
        </w:rPr>
        <w:t>]</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Importantly,</w:t>
      </w:r>
      <w:r w:rsidR="00AC2857" w:rsidRPr="00484AAA">
        <w:rPr>
          <w:rFonts w:ascii="Book Antiqua" w:hAnsi="Book Antiqua" w:cs="Times New Roman"/>
          <w:sz w:val="24"/>
          <w:szCs w:val="24"/>
          <w:lang w:val="en-US"/>
        </w:rPr>
        <w:t xml:space="preserve"> </w:t>
      </w:r>
      <w:r w:rsidR="00823208" w:rsidRPr="00484AAA">
        <w:rPr>
          <w:rFonts w:ascii="Book Antiqua" w:hAnsi="Book Antiqua" w:cs="Times New Roman"/>
          <w:sz w:val="24"/>
          <w:szCs w:val="24"/>
          <w:lang w:val="en-US"/>
        </w:rPr>
        <w:t xml:space="preserve">however, </w:t>
      </w:r>
      <w:r w:rsidR="00AC2857" w:rsidRPr="00484AAA">
        <w:rPr>
          <w:rFonts w:ascii="Book Antiqua" w:hAnsi="Book Antiqua" w:cs="Times New Roman"/>
          <w:sz w:val="24"/>
          <w:szCs w:val="24"/>
          <w:lang w:val="en-US"/>
        </w:rPr>
        <w:t xml:space="preserve">PK/PD modeling </w:t>
      </w:r>
      <w:r w:rsidR="001737DC" w:rsidRPr="00484AAA">
        <w:rPr>
          <w:rFonts w:ascii="Book Antiqua" w:hAnsi="Book Antiqua" w:cs="Times New Roman"/>
          <w:sz w:val="24"/>
          <w:szCs w:val="24"/>
          <w:lang w:val="en-US"/>
        </w:rPr>
        <w:t xml:space="preserve">in order </w:t>
      </w:r>
      <w:r w:rsidR="00AC2857" w:rsidRPr="00484AAA">
        <w:rPr>
          <w:rFonts w:ascii="Book Antiqua" w:hAnsi="Book Antiqua" w:cs="Times New Roman"/>
          <w:sz w:val="24"/>
          <w:szCs w:val="24"/>
          <w:lang w:val="en-US"/>
        </w:rPr>
        <w:t xml:space="preserve">to </w:t>
      </w:r>
      <w:r w:rsidR="00771F8A" w:rsidRPr="00484AAA">
        <w:rPr>
          <w:rFonts w:ascii="Book Antiqua" w:hAnsi="Book Antiqua" w:cs="Times New Roman"/>
          <w:sz w:val="24"/>
          <w:szCs w:val="24"/>
          <w:lang w:val="en-US"/>
        </w:rPr>
        <w:t>contribute</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greatest</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benefits</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at</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the</w:t>
      </w:r>
      <w:r w:rsidR="00AC2857" w:rsidRPr="00484AAA">
        <w:rPr>
          <w:rFonts w:ascii="Book Antiqua" w:hAnsi="Book Antiqua" w:cs="Times New Roman"/>
          <w:sz w:val="24"/>
          <w:szCs w:val="24"/>
          <w:lang w:val="en-US"/>
        </w:rPr>
        <w:t xml:space="preserve"> preclinical </w:t>
      </w:r>
      <w:r w:rsidR="00823208" w:rsidRPr="00484AAA">
        <w:rPr>
          <w:rFonts w:ascii="Book Antiqua" w:hAnsi="Book Antiqua" w:cs="Times New Roman"/>
          <w:sz w:val="24"/>
          <w:szCs w:val="24"/>
          <w:lang w:val="en-US"/>
        </w:rPr>
        <w:t xml:space="preserve">and </w:t>
      </w:r>
      <w:r w:rsidR="00771F8A" w:rsidRPr="00484AAA">
        <w:rPr>
          <w:rFonts w:ascii="Book Antiqua" w:hAnsi="Book Antiqua" w:cs="Times New Roman"/>
          <w:sz w:val="24"/>
          <w:szCs w:val="24"/>
          <w:lang w:val="en-US"/>
        </w:rPr>
        <w:t xml:space="preserve">the </w:t>
      </w:r>
      <w:r w:rsidR="00823208" w:rsidRPr="00484AAA">
        <w:rPr>
          <w:rFonts w:ascii="Book Antiqua" w:hAnsi="Book Antiqua" w:cs="Times New Roman"/>
          <w:sz w:val="24"/>
          <w:szCs w:val="24"/>
          <w:lang w:val="en-US"/>
        </w:rPr>
        <w:t xml:space="preserve">clinical </w:t>
      </w:r>
      <w:r w:rsidR="00771F8A" w:rsidRPr="00484AAA">
        <w:rPr>
          <w:rFonts w:ascii="Book Antiqua" w:hAnsi="Book Antiqua" w:cs="Times New Roman"/>
          <w:sz w:val="24"/>
          <w:szCs w:val="24"/>
          <w:lang w:val="en-US"/>
        </w:rPr>
        <w:t>era</w:t>
      </w:r>
      <w:r w:rsidR="00823208" w:rsidRPr="00484AAA">
        <w:rPr>
          <w:rFonts w:ascii="Book Antiqua" w:hAnsi="Book Antiqua" w:cs="Times New Roman"/>
          <w:sz w:val="24"/>
          <w:szCs w:val="24"/>
          <w:lang w:val="en-US"/>
        </w:rPr>
        <w:t>,</w:t>
      </w:r>
      <w:r w:rsidR="00AC2857" w:rsidRPr="00484AAA">
        <w:rPr>
          <w:rFonts w:ascii="Book Antiqua" w:hAnsi="Book Antiqua" w:cs="Times New Roman"/>
          <w:sz w:val="24"/>
          <w:szCs w:val="24"/>
          <w:lang w:val="en-US"/>
        </w:rPr>
        <w:t xml:space="preserve"> it </w:t>
      </w:r>
      <w:r w:rsidR="00823208" w:rsidRPr="00484AAA">
        <w:rPr>
          <w:rFonts w:ascii="Book Antiqua" w:hAnsi="Book Antiqua" w:cs="Times New Roman"/>
          <w:sz w:val="24"/>
          <w:szCs w:val="24"/>
          <w:lang w:val="en-US"/>
        </w:rPr>
        <w:t xml:space="preserve">also </w:t>
      </w:r>
      <w:r w:rsidR="00AC2857" w:rsidRPr="00484AAA">
        <w:rPr>
          <w:rFonts w:ascii="Book Antiqua" w:hAnsi="Book Antiqua" w:cs="Times New Roman"/>
          <w:sz w:val="24"/>
          <w:szCs w:val="24"/>
          <w:lang w:val="en-US"/>
        </w:rPr>
        <w:t xml:space="preserve">needs to be embraced across </w:t>
      </w:r>
      <w:r w:rsidRPr="00484AAA">
        <w:rPr>
          <w:rFonts w:ascii="Book Antiqua" w:hAnsi="Book Antiqua" w:cs="Times New Roman"/>
          <w:sz w:val="24"/>
          <w:szCs w:val="24"/>
          <w:lang w:val="en-US"/>
        </w:rPr>
        <w:t xml:space="preserve">regulatory bodies and </w:t>
      </w:r>
      <w:r w:rsidR="001737DC" w:rsidRPr="00484AAA">
        <w:rPr>
          <w:rFonts w:ascii="Book Antiqua" w:hAnsi="Book Antiqua" w:cs="Times New Roman"/>
          <w:sz w:val="24"/>
          <w:szCs w:val="24"/>
          <w:lang w:val="en-US"/>
        </w:rPr>
        <w:t xml:space="preserve">pharmaceutical </w:t>
      </w:r>
      <w:r w:rsidR="00AC2857" w:rsidRPr="00484AAA">
        <w:rPr>
          <w:rFonts w:ascii="Book Antiqua" w:hAnsi="Book Antiqua" w:cs="Times New Roman"/>
          <w:sz w:val="24"/>
          <w:szCs w:val="24"/>
          <w:lang w:val="en-US"/>
        </w:rPr>
        <w:t>i</w:t>
      </w:r>
      <w:r w:rsidR="00555CCD" w:rsidRPr="00484AAA">
        <w:rPr>
          <w:rFonts w:ascii="Book Antiqua" w:hAnsi="Book Antiqua" w:cs="Times New Roman"/>
          <w:sz w:val="24"/>
          <w:szCs w:val="24"/>
          <w:lang w:val="en-US"/>
        </w:rPr>
        <w:t>ndustr</w:t>
      </w:r>
      <w:r w:rsidR="001737DC" w:rsidRPr="00484AAA">
        <w:rPr>
          <w:rFonts w:ascii="Book Antiqua" w:hAnsi="Book Antiqua" w:cs="Times New Roman"/>
          <w:sz w:val="24"/>
          <w:szCs w:val="24"/>
          <w:lang w:val="en-US"/>
        </w:rPr>
        <w:t>ial sector</w:t>
      </w:r>
      <w:r w:rsidRPr="00484AAA">
        <w:rPr>
          <w:rFonts w:ascii="Book Antiqua" w:hAnsi="Book Antiqua" w:cs="Times New Roman"/>
          <w:sz w:val="24"/>
          <w:szCs w:val="24"/>
          <w:lang w:val="en-US"/>
        </w:rPr>
        <w:t>,</w:t>
      </w:r>
      <w:r w:rsidR="00555CCD" w:rsidRPr="00484AAA">
        <w:rPr>
          <w:rFonts w:ascii="Book Antiqua" w:hAnsi="Book Antiqua" w:cs="Times New Roman"/>
          <w:sz w:val="24"/>
          <w:szCs w:val="24"/>
          <w:lang w:val="en-US"/>
        </w:rPr>
        <w:t xml:space="preserve"> as well as </w:t>
      </w:r>
      <w:r w:rsidR="00823208" w:rsidRPr="00484AAA">
        <w:rPr>
          <w:rFonts w:ascii="Book Antiqua" w:hAnsi="Book Antiqua" w:cs="Times New Roman"/>
          <w:sz w:val="24"/>
          <w:szCs w:val="24"/>
          <w:lang w:val="en-US"/>
        </w:rPr>
        <w:t xml:space="preserve">the </w:t>
      </w:r>
      <w:r w:rsidR="00555CCD" w:rsidRPr="00484AAA">
        <w:rPr>
          <w:rFonts w:ascii="Book Antiqua" w:hAnsi="Book Antiqua" w:cs="Times New Roman"/>
          <w:sz w:val="24"/>
          <w:szCs w:val="24"/>
          <w:lang w:val="en-US"/>
        </w:rPr>
        <w:t xml:space="preserve">educational process in </w:t>
      </w:r>
      <w:proofErr w:type="gramStart"/>
      <w:r w:rsidR="00555CCD" w:rsidRPr="00484AAA">
        <w:rPr>
          <w:rFonts w:ascii="Book Antiqua" w:hAnsi="Book Antiqua" w:cs="Times New Roman"/>
          <w:sz w:val="24"/>
          <w:szCs w:val="24"/>
          <w:lang w:val="en-US"/>
        </w:rPr>
        <w:t>academia</w:t>
      </w:r>
      <w:r w:rsidR="00AC2857" w:rsidRPr="00484AAA">
        <w:rPr>
          <w:rFonts w:ascii="Book Antiqua" w:hAnsi="Book Antiqua" w:cs="Times New Roman"/>
          <w:sz w:val="24"/>
          <w:szCs w:val="24"/>
          <w:vertAlign w:val="superscript"/>
          <w:lang w:val="en-US"/>
        </w:rPr>
        <w:t>[</w:t>
      </w:r>
      <w:proofErr w:type="gramEnd"/>
      <w:r w:rsidR="009942BB" w:rsidRPr="00484AAA">
        <w:rPr>
          <w:rFonts w:ascii="Book Antiqua" w:hAnsi="Book Antiqua" w:cs="Times New Roman"/>
          <w:sz w:val="24"/>
          <w:szCs w:val="24"/>
          <w:vertAlign w:val="superscript"/>
          <w:lang w:val="en-US"/>
        </w:rPr>
        <w:t>1</w:t>
      </w:r>
      <w:r w:rsidR="00CA25BC" w:rsidRPr="00484AAA">
        <w:rPr>
          <w:rFonts w:ascii="Book Antiqua" w:hAnsi="Book Antiqua" w:cs="Times New Roman"/>
          <w:sz w:val="24"/>
          <w:szCs w:val="24"/>
          <w:vertAlign w:val="superscript"/>
          <w:lang w:val="en-US"/>
        </w:rPr>
        <w:t>,</w:t>
      </w:r>
      <w:r w:rsidR="00C37AD6" w:rsidRPr="00484AAA">
        <w:rPr>
          <w:rFonts w:ascii="Book Antiqua" w:hAnsi="Book Antiqua" w:cs="Times New Roman"/>
          <w:sz w:val="24"/>
          <w:szCs w:val="24"/>
          <w:vertAlign w:val="superscript"/>
          <w:lang w:val="en-US"/>
        </w:rPr>
        <w:t>9</w:t>
      </w:r>
      <w:r w:rsidR="00AC2857" w:rsidRPr="00484AAA">
        <w:rPr>
          <w:rFonts w:ascii="Book Antiqua" w:hAnsi="Book Antiqua" w:cs="Times New Roman"/>
          <w:sz w:val="24"/>
          <w:szCs w:val="24"/>
          <w:vertAlign w:val="superscript"/>
          <w:lang w:val="en-US"/>
        </w:rPr>
        <w:t>]</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T</w:t>
      </w:r>
      <w:r w:rsidR="00AC2857" w:rsidRPr="00484AAA">
        <w:rPr>
          <w:rFonts w:ascii="Book Antiqua" w:hAnsi="Book Antiqua" w:cs="Times New Roman"/>
          <w:sz w:val="24"/>
          <w:szCs w:val="24"/>
          <w:lang w:val="en-US"/>
        </w:rPr>
        <w:t xml:space="preserve">he recent advancement of genomic </w:t>
      </w:r>
      <w:r w:rsidR="00AC2857" w:rsidRPr="00484AAA">
        <w:rPr>
          <w:rFonts w:ascii="Book Antiqua" w:hAnsi="Book Antiqua" w:cs="Times New Roman"/>
          <w:sz w:val="24"/>
          <w:szCs w:val="24"/>
          <w:lang w:val="en-US"/>
        </w:rPr>
        <w:lastRenderedPageBreak/>
        <w:t xml:space="preserve">medicine </w:t>
      </w:r>
      <w:r w:rsidR="00823208" w:rsidRPr="00484AAA">
        <w:rPr>
          <w:rFonts w:ascii="Book Antiqua" w:hAnsi="Book Antiqua" w:cs="Times New Roman"/>
          <w:sz w:val="24"/>
          <w:szCs w:val="24"/>
          <w:lang w:val="en-US"/>
        </w:rPr>
        <w:t xml:space="preserve">and systems </w:t>
      </w:r>
      <w:r w:rsidR="00F775CF" w:rsidRPr="00484AAA">
        <w:rPr>
          <w:rFonts w:ascii="Book Antiqua" w:hAnsi="Book Antiqua" w:cs="Times New Roman"/>
          <w:sz w:val="24"/>
          <w:szCs w:val="24"/>
          <w:lang w:val="en-US"/>
        </w:rPr>
        <w:t>pharmacology</w:t>
      </w:r>
      <w:r w:rsidR="00771F8A" w:rsidRPr="00484AAA">
        <w:rPr>
          <w:rFonts w:ascii="Book Antiqua" w:hAnsi="Book Antiqua" w:cs="Times New Roman"/>
          <w:sz w:val="24"/>
          <w:szCs w:val="24"/>
          <w:lang w:val="en-US"/>
        </w:rPr>
        <w:t>, however,</w:t>
      </w:r>
      <w:r w:rsidR="00823208" w:rsidRPr="00484AAA">
        <w:rPr>
          <w:rFonts w:ascii="Book Antiqua" w:hAnsi="Book Antiqua" w:cs="Times New Roman"/>
          <w:sz w:val="24"/>
          <w:szCs w:val="24"/>
          <w:lang w:val="en-US"/>
        </w:rPr>
        <w:t xml:space="preserve"> </w:t>
      </w:r>
      <w:r w:rsidR="00AC2857" w:rsidRPr="00484AAA">
        <w:rPr>
          <w:rFonts w:ascii="Book Antiqua" w:hAnsi="Book Antiqua" w:cs="Times New Roman"/>
          <w:sz w:val="24"/>
          <w:szCs w:val="24"/>
          <w:lang w:val="en-US"/>
        </w:rPr>
        <w:t>forms the base</w:t>
      </w:r>
      <w:r w:rsidR="00771F8A" w:rsidRPr="00484AAA">
        <w:rPr>
          <w:rFonts w:ascii="Book Antiqua" w:hAnsi="Book Antiqua" w:cs="Times New Roman"/>
          <w:sz w:val="24"/>
          <w:szCs w:val="24"/>
          <w:lang w:val="en-US"/>
        </w:rPr>
        <w:t>lines</w:t>
      </w:r>
      <w:r w:rsidR="00AC2857" w:rsidRPr="00484AAA">
        <w:rPr>
          <w:rFonts w:ascii="Book Antiqua" w:hAnsi="Book Antiqua" w:cs="Times New Roman"/>
          <w:sz w:val="24"/>
          <w:szCs w:val="24"/>
          <w:lang w:val="en-US"/>
        </w:rPr>
        <w:t xml:space="preserve"> </w:t>
      </w:r>
      <w:r w:rsidR="00771F8A" w:rsidRPr="00484AAA">
        <w:rPr>
          <w:rFonts w:ascii="Book Antiqua" w:hAnsi="Book Antiqua" w:cs="Times New Roman"/>
          <w:sz w:val="24"/>
          <w:szCs w:val="24"/>
          <w:lang w:val="en-US"/>
        </w:rPr>
        <w:t>for</w:t>
      </w:r>
      <w:r w:rsidR="00AC2857" w:rsidRPr="00484AAA">
        <w:rPr>
          <w:rFonts w:ascii="Book Antiqua" w:hAnsi="Book Antiqua" w:cs="Times New Roman"/>
          <w:sz w:val="24"/>
          <w:szCs w:val="24"/>
          <w:lang w:val="en-US"/>
        </w:rPr>
        <w:t xml:space="preserve"> multidisciplinary </w:t>
      </w:r>
      <w:r w:rsidR="00823208" w:rsidRPr="00484AAA">
        <w:rPr>
          <w:rFonts w:ascii="Book Antiqua" w:hAnsi="Book Antiqua" w:cs="Times New Roman"/>
          <w:sz w:val="24"/>
          <w:szCs w:val="24"/>
          <w:lang w:val="en-US"/>
        </w:rPr>
        <w:t xml:space="preserve">translational </w:t>
      </w:r>
      <w:r w:rsidR="00AC2857" w:rsidRPr="00484AAA">
        <w:rPr>
          <w:rFonts w:ascii="Book Antiqua" w:hAnsi="Book Antiqua" w:cs="Times New Roman"/>
          <w:sz w:val="24"/>
          <w:szCs w:val="24"/>
          <w:lang w:val="en-US"/>
        </w:rPr>
        <w:t xml:space="preserve">approaches </w:t>
      </w:r>
      <w:r w:rsidR="007E04C3" w:rsidRPr="00484AAA">
        <w:rPr>
          <w:rFonts w:ascii="Book Antiqua" w:hAnsi="Book Antiqua" w:cs="Times New Roman"/>
          <w:sz w:val="24"/>
          <w:szCs w:val="24"/>
          <w:lang w:val="en-US"/>
        </w:rPr>
        <w:t>by crossing the borders</w:t>
      </w:r>
      <w:r w:rsidR="00AC2857" w:rsidRPr="00484AAA">
        <w:rPr>
          <w:rFonts w:ascii="Book Antiqua" w:hAnsi="Book Antiqua" w:cs="Times New Roman"/>
          <w:sz w:val="24"/>
          <w:szCs w:val="24"/>
          <w:lang w:val="en-US"/>
        </w:rPr>
        <w:t xml:space="preserve"> between </w:t>
      </w:r>
      <w:r w:rsidR="001737DC" w:rsidRPr="00484AAA">
        <w:rPr>
          <w:rFonts w:ascii="Book Antiqua" w:hAnsi="Book Antiqua" w:cs="Times New Roman"/>
          <w:sz w:val="24"/>
          <w:szCs w:val="24"/>
          <w:lang w:val="en-US"/>
        </w:rPr>
        <w:t xml:space="preserve">molecular pharmacology with pathophysiology, </w:t>
      </w:r>
      <w:r w:rsidR="00AC2857" w:rsidRPr="00484AAA">
        <w:rPr>
          <w:rFonts w:ascii="Book Antiqua" w:hAnsi="Book Antiqua" w:cs="Times New Roman"/>
          <w:sz w:val="24"/>
          <w:szCs w:val="24"/>
          <w:lang w:val="en-US"/>
        </w:rPr>
        <w:t xml:space="preserve">clinical sciences </w:t>
      </w:r>
      <w:r w:rsidR="001737DC" w:rsidRPr="00484AAA">
        <w:rPr>
          <w:rFonts w:ascii="Book Antiqua" w:hAnsi="Book Antiqua" w:cs="Times New Roman"/>
          <w:sz w:val="24"/>
          <w:szCs w:val="24"/>
          <w:lang w:val="en-US"/>
        </w:rPr>
        <w:t xml:space="preserve">and </w:t>
      </w:r>
      <w:r w:rsidR="00AC2857" w:rsidRPr="00484AAA">
        <w:rPr>
          <w:rFonts w:ascii="Book Antiqua" w:hAnsi="Book Antiqua" w:cs="Times New Roman"/>
          <w:sz w:val="24"/>
          <w:szCs w:val="24"/>
          <w:lang w:val="en-US"/>
        </w:rPr>
        <w:t>gen</w:t>
      </w:r>
      <w:r w:rsidR="00C249E8" w:rsidRPr="00484AAA">
        <w:rPr>
          <w:rFonts w:ascii="Book Antiqua" w:hAnsi="Book Antiqua" w:cs="Times New Roman"/>
          <w:sz w:val="24"/>
          <w:szCs w:val="24"/>
          <w:lang w:val="en-US"/>
        </w:rPr>
        <w:t>omics</w:t>
      </w:r>
      <w:r w:rsidR="00AC2857" w:rsidRPr="00484AAA">
        <w:rPr>
          <w:rFonts w:ascii="Book Antiqua" w:hAnsi="Book Antiqua" w:cs="Times New Roman"/>
          <w:sz w:val="24"/>
          <w:szCs w:val="24"/>
          <w:lang w:val="en-US"/>
        </w:rPr>
        <w:t xml:space="preserve">. In </w:t>
      </w:r>
      <w:r w:rsidR="00C249E8" w:rsidRPr="00484AAA">
        <w:rPr>
          <w:rFonts w:ascii="Book Antiqua" w:hAnsi="Book Antiqua" w:cs="Times New Roman"/>
          <w:sz w:val="24"/>
          <w:szCs w:val="24"/>
          <w:lang w:val="en-US"/>
        </w:rPr>
        <w:t>particular</w:t>
      </w:r>
      <w:r w:rsidR="00AC2857" w:rsidRPr="00484AAA">
        <w:rPr>
          <w:rFonts w:ascii="Book Antiqua" w:hAnsi="Book Antiqua" w:cs="Times New Roman"/>
          <w:sz w:val="24"/>
          <w:szCs w:val="24"/>
          <w:lang w:val="en-US"/>
        </w:rPr>
        <w:t xml:space="preserve">, systems pharmacology aims to understand the </w:t>
      </w:r>
      <w:r w:rsidRPr="00484AAA">
        <w:rPr>
          <w:rFonts w:ascii="Book Antiqua" w:hAnsi="Book Antiqua" w:cs="Times New Roman"/>
          <w:sz w:val="24"/>
          <w:szCs w:val="24"/>
          <w:lang w:val="en-US"/>
        </w:rPr>
        <w:t>effects</w:t>
      </w:r>
      <w:r w:rsidR="00AC2857"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of drugs including ADRs</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in terms of</w:t>
      </w:r>
      <w:r w:rsidR="00AC2857" w:rsidRPr="00484AAA">
        <w:rPr>
          <w:rFonts w:ascii="Book Antiqua" w:hAnsi="Book Antiqua" w:cs="Times New Roman"/>
          <w:sz w:val="24"/>
          <w:szCs w:val="24"/>
          <w:lang w:val="en-US"/>
        </w:rPr>
        <w:t xml:space="preserve"> </w:t>
      </w:r>
      <w:r w:rsidR="001737DC" w:rsidRPr="00484AAA">
        <w:rPr>
          <w:rFonts w:ascii="Book Antiqua" w:hAnsi="Book Antiqua" w:cs="Times New Roman"/>
          <w:sz w:val="24"/>
          <w:szCs w:val="24"/>
          <w:lang w:val="en-US"/>
        </w:rPr>
        <w:t>pharmacological</w:t>
      </w:r>
      <w:r w:rsidRPr="00484AAA">
        <w:rPr>
          <w:rFonts w:ascii="Book Antiqua" w:hAnsi="Book Antiqua" w:cs="Times New Roman"/>
          <w:sz w:val="24"/>
          <w:szCs w:val="24"/>
          <w:lang w:val="en-US"/>
        </w:rPr>
        <w:t xml:space="preserve"> </w:t>
      </w:r>
      <w:r w:rsidR="00AC2857" w:rsidRPr="00484AAA">
        <w:rPr>
          <w:rFonts w:ascii="Book Antiqua" w:hAnsi="Book Antiqua" w:cs="Times New Roman"/>
          <w:sz w:val="24"/>
          <w:szCs w:val="24"/>
          <w:lang w:val="en-US"/>
        </w:rPr>
        <w:t xml:space="preserve">targets </w:t>
      </w:r>
      <w:r w:rsidR="001737DC" w:rsidRPr="00484AAA">
        <w:rPr>
          <w:rFonts w:ascii="Book Antiqua" w:hAnsi="Book Antiqua" w:cs="Times New Roman"/>
          <w:sz w:val="24"/>
          <w:szCs w:val="24"/>
          <w:lang w:val="en-US"/>
        </w:rPr>
        <w:t xml:space="preserve">and </w:t>
      </w:r>
      <w:r w:rsidRPr="00484AAA">
        <w:rPr>
          <w:rFonts w:ascii="Book Antiqua" w:hAnsi="Book Antiqua" w:cs="Times New Roman"/>
          <w:sz w:val="24"/>
          <w:szCs w:val="24"/>
          <w:lang w:val="en-US"/>
        </w:rPr>
        <w:t>with</w:t>
      </w:r>
      <w:r w:rsidR="00AC2857" w:rsidRPr="00484AAA">
        <w:rPr>
          <w:rFonts w:ascii="Book Antiqua" w:hAnsi="Book Antiqua" w:cs="Times New Roman"/>
          <w:sz w:val="24"/>
          <w:szCs w:val="24"/>
          <w:lang w:val="en-US"/>
        </w:rPr>
        <w:t xml:space="preserve">in the </w:t>
      </w:r>
      <w:r w:rsidRPr="00484AAA">
        <w:rPr>
          <w:rFonts w:ascii="Book Antiqua" w:hAnsi="Book Antiqua" w:cs="Times New Roman"/>
          <w:sz w:val="24"/>
          <w:szCs w:val="24"/>
          <w:lang w:val="en-US"/>
        </w:rPr>
        <w:t xml:space="preserve">molecular </w:t>
      </w:r>
      <w:r w:rsidR="00AC2857" w:rsidRPr="00484AAA">
        <w:rPr>
          <w:rFonts w:ascii="Book Antiqua" w:hAnsi="Book Antiqua" w:cs="Times New Roman"/>
          <w:sz w:val="24"/>
          <w:szCs w:val="24"/>
          <w:lang w:val="en-US"/>
        </w:rPr>
        <w:t xml:space="preserve">networks </w:t>
      </w:r>
      <w:r w:rsidR="001737DC" w:rsidRPr="00484AAA">
        <w:rPr>
          <w:rFonts w:ascii="Book Antiqua" w:hAnsi="Book Antiqua" w:cs="Times New Roman"/>
          <w:sz w:val="24"/>
          <w:szCs w:val="24"/>
          <w:lang w:val="en-US"/>
        </w:rPr>
        <w:t xml:space="preserve">context </w:t>
      </w:r>
      <w:r w:rsidR="00AC2857" w:rsidRPr="00484AAA">
        <w:rPr>
          <w:rFonts w:ascii="Book Antiqua" w:hAnsi="Book Antiqua" w:cs="Times New Roman"/>
          <w:sz w:val="24"/>
          <w:szCs w:val="24"/>
          <w:lang w:val="en-US"/>
        </w:rPr>
        <w:t xml:space="preserve">that </w:t>
      </w:r>
      <w:r w:rsidR="001737DC" w:rsidRPr="00484AAA">
        <w:rPr>
          <w:rFonts w:ascii="Book Antiqua" w:hAnsi="Book Antiqua" w:cs="Times New Roman"/>
          <w:sz w:val="24"/>
          <w:szCs w:val="24"/>
          <w:lang w:val="en-US"/>
        </w:rPr>
        <w:t>evident</w:t>
      </w:r>
      <w:r w:rsidR="00AC2857" w:rsidRPr="00484AAA">
        <w:rPr>
          <w:rFonts w:ascii="Book Antiqua" w:hAnsi="Book Antiqua" w:cs="Times New Roman"/>
          <w:sz w:val="24"/>
          <w:szCs w:val="24"/>
          <w:lang w:val="en-US"/>
        </w:rPr>
        <w:t>ly</w:t>
      </w:r>
      <w:r w:rsidR="00C249E8" w:rsidRPr="00484AAA">
        <w:rPr>
          <w:rFonts w:ascii="Book Antiqua" w:hAnsi="Book Antiqua" w:cs="Times New Roman"/>
          <w:sz w:val="24"/>
          <w:szCs w:val="24"/>
          <w:lang w:val="en-US"/>
        </w:rPr>
        <w:t xml:space="preserve"> </w:t>
      </w:r>
      <w:r w:rsidR="00F775CF" w:rsidRPr="00484AAA">
        <w:rPr>
          <w:rFonts w:ascii="Book Antiqua" w:hAnsi="Book Antiqua" w:cs="Times New Roman"/>
          <w:sz w:val="24"/>
          <w:szCs w:val="24"/>
          <w:lang w:val="en-US"/>
        </w:rPr>
        <w:t>has been</w:t>
      </w:r>
      <w:r w:rsidR="00AC2857" w:rsidRPr="00484AAA">
        <w:rPr>
          <w:rFonts w:ascii="Book Antiqua" w:hAnsi="Book Antiqua" w:cs="Times New Roman"/>
          <w:sz w:val="24"/>
          <w:szCs w:val="24"/>
          <w:lang w:val="en-US"/>
        </w:rPr>
        <w:t xml:space="preserve"> allow</w:t>
      </w:r>
      <w:r w:rsidR="00C249E8" w:rsidRPr="00484AAA">
        <w:rPr>
          <w:rFonts w:ascii="Book Antiqua" w:hAnsi="Book Antiqua" w:cs="Times New Roman"/>
          <w:sz w:val="24"/>
          <w:szCs w:val="24"/>
          <w:lang w:val="en-US"/>
        </w:rPr>
        <w:t>ing</w:t>
      </w:r>
      <w:r w:rsidR="00AC2857" w:rsidRPr="00484AAA">
        <w:rPr>
          <w:rFonts w:ascii="Book Antiqua" w:hAnsi="Book Antiqua" w:cs="Times New Roman"/>
          <w:sz w:val="24"/>
          <w:szCs w:val="24"/>
          <w:lang w:val="en-US"/>
        </w:rPr>
        <w:t xml:space="preserve"> the integration of the systems</w:t>
      </w:r>
      <w:r w:rsidR="00F775CF" w:rsidRPr="00484AAA">
        <w:rPr>
          <w:rFonts w:ascii="Book Antiqua" w:hAnsi="Book Antiqua" w:cs="Times New Roman"/>
          <w:sz w:val="24"/>
          <w:szCs w:val="24"/>
          <w:lang w:val="en-US"/>
        </w:rPr>
        <w:t xml:space="preserve"> biology</w:t>
      </w:r>
      <w:r w:rsidR="00AC2857" w:rsidRPr="00484AAA">
        <w:rPr>
          <w:rFonts w:ascii="Book Antiqua" w:hAnsi="Book Antiqua" w:cs="Times New Roman"/>
          <w:sz w:val="24"/>
          <w:szCs w:val="24"/>
          <w:lang w:val="en-US"/>
        </w:rPr>
        <w:t xml:space="preserve">-level </w:t>
      </w:r>
      <w:r w:rsidR="00F775CF" w:rsidRPr="00484AAA">
        <w:rPr>
          <w:rFonts w:ascii="Book Antiqua" w:hAnsi="Book Antiqua" w:cs="Times New Roman"/>
          <w:sz w:val="24"/>
          <w:szCs w:val="24"/>
          <w:lang w:val="en-US"/>
        </w:rPr>
        <w:t xml:space="preserve">of </w:t>
      </w:r>
      <w:r w:rsidR="00AC2857" w:rsidRPr="00484AAA">
        <w:rPr>
          <w:rFonts w:ascii="Book Antiqua" w:hAnsi="Book Antiqua" w:cs="Times New Roman"/>
          <w:sz w:val="24"/>
          <w:szCs w:val="24"/>
          <w:lang w:val="en-US"/>
        </w:rPr>
        <w:t>understanding</w:t>
      </w:r>
      <w:r w:rsidR="00C37AD6" w:rsidRPr="00484AAA">
        <w:rPr>
          <w:rFonts w:ascii="Book Antiqua" w:hAnsi="Book Antiqua" w:cs="Times New Roman"/>
          <w:sz w:val="24"/>
          <w:szCs w:val="24"/>
          <w:lang w:val="en-US"/>
        </w:rPr>
        <w:t xml:space="preserve"> </w:t>
      </w:r>
      <w:r w:rsidR="00F775CF" w:rsidRPr="00484AAA">
        <w:rPr>
          <w:rFonts w:ascii="Book Antiqua" w:hAnsi="Book Antiqua" w:cs="Times New Roman"/>
          <w:sz w:val="24"/>
          <w:szCs w:val="24"/>
          <w:lang w:val="en-US"/>
        </w:rPr>
        <w:t>in</w:t>
      </w:r>
      <w:r w:rsidR="00C37AD6" w:rsidRPr="00484AAA">
        <w:rPr>
          <w:rFonts w:ascii="Book Antiqua" w:hAnsi="Book Antiqua" w:cs="Times New Roman"/>
          <w:sz w:val="24"/>
          <w:szCs w:val="24"/>
          <w:lang w:val="en-US"/>
        </w:rPr>
        <w:t xml:space="preserve"> </w:t>
      </w:r>
      <w:r w:rsidR="00667221" w:rsidRPr="00484AAA">
        <w:rPr>
          <w:rFonts w:ascii="Book Antiqua" w:hAnsi="Book Antiqua" w:cs="Times New Roman"/>
          <w:sz w:val="24"/>
          <w:szCs w:val="24"/>
          <w:lang w:val="en-US"/>
        </w:rPr>
        <w:t xml:space="preserve">the behavior of </w:t>
      </w:r>
      <w:r w:rsidR="00C37AD6" w:rsidRPr="00484AAA">
        <w:rPr>
          <w:rFonts w:ascii="Book Antiqua" w:hAnsi="Book Antiqua" w:cs="Times New Roman"/>
          <w:sz w:val="24"/>
          <w:szCs w:val="24"/>
          <w:lang w:val="en-US"/>
        </w:rPr>
        <w:t>drug</w:t>
      </w:r>
      <w:r w:rsidR="00F775CF" w:rsidRPr="00484AAA">
        <w:rPr>
          <w:rFonts w:ascii="Book Antiqua" w:hAnsi="Book Antiqua" w:cs="Times New Roman"/>
          <w:sz w:val="24"/>
          <w:szCs w:val="24"/>
          <w:lang w:val="en-US"/>
        </w:rPr>
        <w:t>s</w:t>
      </w:r>
      <w:r w:rsidR="00C37AD6" w:rsidRPr="00484AAA">
        <w:rPr>
          <w:rFonts w:ascii="Book Antiqua" w:hAnsi="Book Antiqua" w:cs="Times New Roman"/>
          <w:sz w:val="24"/>
          <w:szCs w:val="24"/>
          <w:lang w:val="en-US"/>
        </w:rPr>
        <w:t xml:space="preserve"> in the </w:t>
      </w:r>
      <w:proofErr w:type="gramStart"/>
      <w:r w:rsidR="00C37AD6" w:rsidRPr="00484AAA">
        <w:rPr>
          <w:rFonts w:ascii="Book Antiqua" w:hAnsi="Book Antiqua" w:cs="Times New Roman"/>
          <w:sz w:val="24"/>
          <w:szCs w:val="24"/>
          <w:lang w:val="en-US"/>
        </w:rPr>
        <w:t>body</w:t>
      </w:r>
      <w:r w:rsidR="00AC2857" w:rsidRPr="00484AAA">
        <w:rPr>
          <w:rFonts w:ascii="Book Antiqua" w:hAnsi="Book Antiqua" w:cs="Times New Roman"/>
          <w:sz w:val="24"/>
          <w:szCs w:val="24"/>
          <w:vertAlign w:val="superscript"/>
          <w:lang w:val="en-US"/>
        </w:rPr>
        <w:t>[</w:t>
      </w:r>
      <w:proofErr w:type="gramEnd"/>
      <w:r w:rsidR="00C37AD6" w:rsidRPr="00484AAA">
        <w:rPr>
          <w:rFonts w:ascii="Book Antiqua" w:hAnsi="Book Antiqua" w:cs="Times New Roman"/>
          <w:sz w:val="24"/>
          <w:szCs w:val="24"/>
          <w:vertAlign w:val="superscript"/>
          <w:lang w:val="en-US"/>
        </w:rPr>
        <w:t>10</w:t>
      </w:r>
      <w:r w:rsidR="00AC2857" w:rsidRPr="00484AAA">
        <w:rPr>
          <w:rFonts w:ascii="Book Antiqua" w:hAnsi="Book Antiqua" w:cs="Times New Roman"/>
          <w:sz w:val="24"/>
          <w:szCs w:val="24"/>
          <w:vertAlign w:val="superscript"/>
          <w:lang w:val="en-US"/>
        </w:rPr>
        <w:t>]</w:t>
      </w:r>
      <w:r w:rsidR="00AC2857" w:rsidRPr="00484AAA">
        <w:rPr>
          <w:rFonts w:ascii="Book Antiqua" w:hAnsi="Book Antiqua" w:cs="Times New Roman"/>
          <w:sz w:val="24"/>
          <w:szCs w:val="24"/>
          <w:lang w:val="en-US"/>
        </w:rPr>
        <w:t xml:space="preserve">. This direction could be proven </w:t>
      </w:r>
      <w:r w:rsidR="00667221" w:rsidRPr="00484AAA">
        <w:rPr>
          <w:rFonts w:ascii="Book Antiqua" w:hAnsi="Book Antiqua" w:cs="Times New Roman"/>
          <w:sz w:val="24"/>
          <w:szCs w:val="24"/>
          <w:lang w:val="en-US"/>
        </w:rPr>
        <w:t>helpful</w:t>
      </w:r>
      <w:r w:rsidR="00AC2857" w:rsidRPr="00484AAA">
        <w:rPr>
          <w:rFonts w:ascii="Book Antiqua" w:hAnsi="Book Antiqua" w:cs="Times New Roman"/>
          <w:sz w:val="24"/>
          <w:szCs w:val="24"/>
          <w:lang w:val="en-US"/>
        </w:rPr>
        <w:t xml:space="preserve"> </w:t>
      </w:r>
      <w:r w:rsidR="002C71A5" w:rsidRPr="00484AAA">
        <w:rPr>
          <w:rFonts w:ascii="Book Antiqua" w:hAnsi="Book Antiqua" w:cs="Times New Roman"/>
          <w:sz w:val="24"/>
          <w:szCs w:val="24"/>
          <w:lang w:val="en-US"/>
        </w:rPr>
        <w:t>especially for</w:t>
      </w:r>
      <w:r w:rsidR="00AC2857" w:rsidRPr="00484AAA">
        <w:rPr>
          <w:rFonts w:ascii="Book Antiqua" w:hAnsi="Book Antiqua" w:cs="Times New Roman"/>
          <w:sz w:val="24"/>
          <w:szCs w:val="24"/>
          <w:lang w:val="en-US"/>
        </w:rPr>
        <w:t xml:space="preserve"> </w:t>
      </w:r>
      <w:r w:rsidR="002C71A5" w:rsidRPr="00484AAA">
        <w:rPr>
          <w:rFonts w:ascii="Book Antiqua" w:hAnsi="Book Antiqua" w:cs="Times New Roman"/>
          <w:sz w:val="24"/>
          <w:szCs w:val="24"/>
          <w:lang w:val="en-US"/>
        </w:rPr>
        <w:t xml:space="preserve">complex and multifactorial illnesses where </w:t>
      </w:r>
      <w:r w:rsidR="00667221" w:rsidRPr="00484AAA">
        <w:rPr>
          <w:rFonts w:ascii="Book Antiqua" w:hAnsi="Book Antiqua" w:cs="Times New Roman"/>
          <w:sz w:val="24"/>
          <w:szCs w:val="24"/>
          <w:lang w:val="en-US"/>
        </w:rPr>
        <w:t>the more thorough elucidation of</w:t>
      </w:r>
      <w:r w:rsidR="00AC2857" w:rsidRPr="00484AAA">
        <w:rPr>
          <w:rFonts w:ascii="Book Antiqua" w:hAnsi="Book Antiqua" w:cs="Times New Roman"/>
          <w:sz w:val="24"/>
          <w:szCs w:val="24"/>
          <w:lang w:val="en-US"/>
        </w:rPr>
        <w:t xml:space="preserve"> the</w:t>
      </w:r>
      <w:r w:rsidR="002C71A5" w:rsidRPr="00484AAA">
        <w:rPr>
          <w:rFonts w:ascii="Book Antiqua" w:hAnsi="Book Antiqua" w:cs="Times New Roman"/>
          <w:sz w:val="24"/>
          <w:szCs w:val="24"/>
          <w:lang w:val="en-US"/>
        </w:rPr>
        <w:t>ir</w:t>
      </w:r>
      <w:r w:rsidR="00AC2857" w:rsidRPr="00484AAA">
        <w:rPr>
          <w:rFonts w:ascii="Book Antiqua" w:hAnsi="Book Antiqua" w:cs="Times New Roman"/>
          <w:sz w:val="24"/>
          <w:szCs w:val="24"/>
          <w:lang w:val="en-US"/>
        </w:rPr>
        <w:t xml:space="preserve"> molecular pathophysiology </w:t>
      </w:r>
      <w:r w:rsidR="002C71A5" w:rsidRPr="00484AAA">
        <w:rPr>
          <w:rFonts w:ascii="Book Antiqua" w:hAnsi="Book Antiqua" w:cs="Times New Roman"/>
          <w:sz w:val="24"/>
          <w:szCs w:val="24"/>
          <w:lang w:val="en-US"/>
        </w:rPr>
        <w:t>is needed</w:t>
      </w:r>
      <w:r w:rsidR="00667221" w:rsidRPr="00484AAA">
        <w:rPr>
          <w:rFonts w:ascii="Book Antiqua" w:hAnsi="Book Antiqua" w:cs="Times New Roman"/>
          <w:sz w:val="24"/>
          <w:szCs w:val="24"/>
          <w:lang w:val="en-US"/>
        </w:rPr>
        <w:t>;</w:t>
      </w:r>
      <w:r w:rsidR="00F775CF" w:rsidRPr="00484AAA">
        <w:rPr>
          <w:rFonts w:ascii="Book Antiqua" w:hAnsi="Book Antiqua" w:cs="Times New Roman"/>
          <w:sz w:val="24"/>
          <w:szCs w:val="24"/>
          <w:lang w:val="en-US"/>
        </w:rPr>
        <w:t xml:space="preserve"> complementary, </w:t>
      </w:r>
      <w:r w:rsidR="00AC2857" w:rsidRPr="00484AAA">
        <w:rPr>
          <w:rFonts w:ascii="Book Antiqua" w:hAnsi="Book Antiqua" w:cs="Times New Roman"/>
          <w:sz w:val="24"/>
          <w:szCs w:val="24"/>
          <w:lang w:val="en-US"/>
        </w:rPr>
        <w:t xml:space="preserve">such task </w:t>
      </w:r>
      <w:r w:rsidR="00C249E8" w:rsidRPr="00484AAA">
        <w:rPr>
          <w:rFonts w:ascii="Book Antiqua" w:hAnsi="Book Antiqua" w:cs="Times New Roman"/>
          <w:sz w:val="24"/>
          <w:szCs w:val="24"/>
          <w:lang w:val="en-US"/>
        </w:rPr>
        <w:t xml:space="preserve">in turn </w:t>
      </w:r>
      <w:r w:rsidR="00F775CF" w:rsidRPr="00484AAA">
        <w:rPr>
          <w:rFonts w:ascii="Book Antiqua" w:hAnsi="Book Antiqua" w:cs="Times New Roman"/>
          <w:sz w:val="24"/>
          <w:szCs w:val="24"/>
          <w:lang w:val="en-US"/>
        </w:rPr>
        <w:t xml:space="preserve">it </w:t>
      </w:r>
      <w:r w:rsidR="00AC2857" w:rsidRPr="00484AAA">
        <w:rPr>
          <w:rFonts w:ascii="Book Antiqua" w:hAnsi="Book Antiqua" w:cs="Times New Roman"/>
          <w:sz w:val="24"/>
          <w:szCs w:val="24"/>
          <w:lang w:val="en-US"/>
        </w:rPr>
        <w:t xml:space="preserve">represents a crucial prerequisite parameter </w:t>
      </w:r>
      <w:r w:rsidR="00F775CF" w:rsidRPr="00484AAA">
        <w:rPr>
          <w:rFonts w:ascii="Book Antiqua" w:hAnsi="Book Antiqua" w:cs="Times New Roman"/>
          <w:sz w:val="24"/>
          <w:szCs w:val="24"/>
          <w:lang w:val="en-US"/>
        </w:rPr>
        <w:t>upon attempting to</w:t>
      </w:r>
      <w:r w:rsidR="00AC2857" w:rsidRPr="00484AAA">
        <w:rPr>
          <w:rFonts w:ascii="Book Antiqua" w:hAnsi="Book Antiqua" w:cs="Times New Roman"/>
          <w:sz w:val="24"/>
          <w:szCs w:val="24"/>
          <w:lang w:val="en-US"/>
        </w:rPr>
        <w:t xml:space="preserve"> </w:t>
      </w:r>
      <w:r w:rsidR="00F775CF" w:rsidRPr="00484AAA">
        <w:rPr>
          <w:rFonts w:ascii="Book Antiqua" w:hAnsi="Book Antiqua" w:cs="Times New Roman"/>
          <w:sz w:val="24"/>
          <w:szCs w:val="24"/>
          <w:lang w:val="en-US"/>
        </w:rPr>
        <w:t>improve</w:t>
      </w:r>
      <w:r w:rsidR="00AC2857" w:rsidRPr="00484AAA">
        <w:rPr>
          <w:rFonts w:ascii="Book Antiqua" w:hAnsi="Book Antiqua" w:cs="Times New Roman"/>
          <w:sz w:val="24"/>
          <w:szCs w:val="24"/>
          <w:lang w:val="en-US"/>
        </w:rPr>
        <w:t xml:space="preserve"> pharmacotherapy outcomes</w:t>
      </w:r>
      <w:r w:rsidR="00C249E8" w:rsidRPr="00484AAA">
        <w:rPr>
          <w:rFonts w:ascii="Book Antiqua" w:hAnsi="Book Antiqua" w:cs="Times New Roman"/>
          <w:sz w:val="24"/>
          <w:szCs w:val="24"/>
          <w:lang w:val="en-US"/>
        </w:rPr>
        <w:t xml:space="preserve"> in these diseases</w:t>
      </w:r>
      <w:r w:rsidR="00AC2857" w:rsidRPr="00484AAA">
        <w:rPr>
          <w:rFonts w:ascii="Book Antiqua" w:hAnsi="Book Antiqua" w:cs="Times New Roman"/>
          <w:sz w:val="24"/>
          <w:szCs w:val="24"/>
          <w:lang w:val="en-US"/>
        </w:rPr>
        <w:t xml:space="preserve">. By enabling network analyses of interactions </w:t>
      </w:r>
      <w:r w:rsidR="00D85EEF" w:rsidRPr="00484AAA">
        <w:rPr>
          <w:rFonts w:ascii="Book Antiqua" w:hAnsi="Book Antiqua" w:cs="Times New Roman"/>
          <w:sz w:val="24"/>
          <w:szCs w:val="24"/>
          <w:lang w:val="en-US"/>
        </w:rPr>
        <w:t>mediated</w:t>
      </w:r>
      <w:r w:rsidR="00AC2857" w:rsidRPr="00484AAA">
        <w:rPr>
          <w:rFonts w:ascii="Book Antiqua" w:hAnsi="Book Antiqua" w:cs="Times New Roman"/>
          <w:sz w:val="24"/>
          <w:szCs w:val="24"/>
          <w:lang w:val="en-US"/>
        </w:rPr>
        <w:t xml:space="preserve"> both pathophysiolog</w:t>
      </w:r>
      <w:r w:rsidR="00D85EEF" w:rsidRPr="00484AAA">
        <w:rPr>
          <w:rFonts w:ascii="Book Antiqua" w:hAnsi="Book Antiqua" w:cs="Times New Roman"/>
          <w:sz w:val="24"/>
          <w:szCs w:val="24"/>
          <w:lang w:val="en-US"/>
        </w:rPr>
        <w:t>ical</w:t>
      </w:r>
      <w:r w:rsidR="00AC2857" w:rsidRPr="00484AAA">
        <w:rPr>
          <w:rFonts w:ascii="Book Antiqua" w:hAnsi="Book Antiqua" w:cs="Times New Roman"/>
          <w:sz w:val="24"/>
          <w:szCs w:val="24"/>
          <w:lang w:val="en-US"/>
        </w:rPr>
        <w:t xml:space="preserve"> and </w:t>
      </w:r>
      <w:r w:rsidR="00C249E8" w:rsidRPr="00484AAA">
        <w:rPr>
          <w:rFonts w:ascii="Book Antiqua" w:hAnsi="Book Antiqua" w:cs="Times New Roman"/>
          <w:sz w:val="24"/>
          <w:szCs w:val="24"/>
          <w:lang w:val="en-US"/>
        </w:rPr>
        <w:t xml:space="preserve">PD/PK </w:t>
      </w:r>
      <w:r w:rsidR="00AC2857" w:rsidRPr="00484AAA">
        <w:rPr>
          <w:rFonts w:ascii="Book Antiqua" w:hAnsi="Book Antiqua" w:cs="Times New Roman"/>
          <w:sz w:val="24"/>
          <w:szCs w:val="24"/>
          <w:lang w:val="en-US"/>
        </w:rPr>
        <w:t>drug response</w:t>
      </w:r>
      <w:r w:rsidR="00C249E8" w:rsidRPr="00484AAA">
        <w:rPr>
          <w:rFonts w:ascii="Book Antiqua" w:hAnsi="Book Antiqua" w:cs="Times New Roman"/>
          <w:sz w:val="24"/>
          <w:szCs w:val="24"/>
          <w:lang w:val="en-US"/>
        </w:rPr>
        <w:t xml:space="preserve">s </w:t>
      </w:r>
      <w:r w:rsidR="00D85EEF" w:rsidRPr="00484AAA">
        <w:rPr>
          <w:rFonts w:ascii="Book Antiqua" w:hAnsi="Book Antiqua" w:cs="Times New Roman"/>
          <w:sz w:val="24"/>
          <w:szCs w:val="24"/>
          <w:lang w:val="en-US"/>
        </w:rPr>
        <w:t>through the different</w:t>
      </w:r>
      <w:r w:rsidR="00AC2857" w:rsidRPr="00484AAA">
        <w:rPr>
          <w:rFonts w:ascii="Book Antiqua" w:hAnsi="Book Antiqua" w:cs="Times New Roman"/>
          <w:sz w:val="24"/>
          <w:szCs w:val="24"/>
          <w:lang w:val="en-US"/>
        </w:rPr>
        <w:t xml:space="preserve"> organization</w:t>
      </w:r>
      <w:r w:rsidR="00D85EEF" w:rsidRPr="00484AAA">
        <w:rPr>
          <w:rFonts w:ascii="Book Antiqua" w:hAnsi="Book Antiqua" w:cs="Times New Roman"/>
          <w:sz w:val="24"/>
          <w:szCs w:val="24"/>
          <w:lang w:val="en-US"/>
        </w:rPr>
        <w:t xml:space="preserve"> levels</w:t>
      </w:r>
      <w:r w:rsidR="00F775CF" w:rsidRPr="00484AAA">
        <w:rPr>
          <w:rFonts w:ascii="Book Antiqua" w:hAnsi="Book Antiqua" w:cs="Times New Roman"/>
          <w:sz w:val="24"/>
          <w:szCs w:val="24"/>
          <w:lang w:val="en-US"/>
        </w:rPr>
        <w:t>,</w:t>
      </w:r>
      <w:r w:rsidR="00AC2857" w:rsidRPr="00484AAA">
        <w:rPr>
          <w:rFonts w:ascii="Book Antiqua" w:hAnsi="Book Antiqua" w:cs="Times New Roman"/>
          <w:sz w:val="24"/>
          <w:szCs w:val="24"/>
          <w:lang w:val="en-US"/>
        </w:rPr>
        <w:t xml:space="preserve"> (from </w:t>
      </w:r>
      <w:r w:rsidR="00D85EEF" w:rsidRPr="00484AAA">
        <w:rPr>
          <w:rFonts w:ascii="Book Antiqua" w:hAnsi="Book Antiqua" w:cs="Times New Roman"/>
          <w:sz w:val="24"/>
          <w:szCs w:val="24"/>
          <w:lang w:val="en-US"/>
        </w:rPr>
        <w:t xml:space="preserve">the </w:t>
      </w:r>
      <w:r w:rsidR="00AC2857" w:rsidRPr="00484AAA">
        <w:rPr>
          <w:rFonts w:ascii="Book Antiqua" w:hAnsi="Book Antiqua" w:cs="Times New Roman"/>
          <w:sz w:val="24"/>
          <w:szCs w:val="24"/>
          <w:lang w:val="en-US"/>
        </w:rPr>
        <w:t>molecular level</w:t>
      </w:r>
      <w:r w:rsidR="00D85EEF" w:rsidRPr="00484AAA">
        <w:rPr>
          <w:rFonts w:ascii="Book Antiqua" w:hAnsi="Book Antiqua" w:cs="Times New Roman"/>
          <w:sz w:val="24"/>
          <w:szCs w:val="24"/>
          <w:lang w:val="en-US"/>
        </w:rPr>
        <w:t xml:space="preserve"> through</w:t>
      </w:r>
      <w:r w:rsidR="00AC2857" w:rsidRPr="00484AAA">
        <w:rPr>
          <w:rFonts w:ascii="Book Antiqua" w:hAnsi="Book Antiqua" w:cs="Times New Roman"/>
          <w:sz w:val="24"/>
          <w:szCs w:val="24"/>
          <w:lang w:val="en-US"/>
        </w:rPr>
        <w:t xml:space="preserve"> organ </w:t>
      </w:r>
      <w:r w:rsidR="00D85EEF" w:rsidRPr="00484AAA">
        <w:rPr>
          <w:rFonts w:ascii="Book Antiqua" w:hAnsi="Book Antiqua" w:cs="Times New Roman"/>
          <w:sz w:val="24"/>
          <w:szCs w:val="24"/>
          <w:lang w:val="en-US"/>
        </w:rPr>
        <w:t xml:space="preserve">and </w:t>
      </w:r>
      <w:r w:rsidR="00AC2857" w:rsidRPr="00484AAA">
        <w:rPr>
          <w:rFonts w:ascii="Book Antiqua" w:hAnsi="Book Antiqua" w:cs="Times New Roman"/>
          <w:sz w:val="24"/>
          <w:szCs w:val="24"/>
          <w:lang w:val="en-US"/>
        </w:rPr>
        <w:t xml:space="preserve">tissue </w:t>
      </w:r>
      <w:r w:rsidR="00D85EEF" w:rsidRPr="00484AAA">
        <w:rPr>
          <w:rFonts w:ascii="Book Antiqua" w:hAnsi="Book Antiqua" w:cs="Times New Roman"/>
          <w:sz w:val="24"/>
          <w:szCs w:val="24"/>
          <w:lang w:val="en-US"/>
        </w:rPr>
        <w:t>in</w:t>
      </w:r>
      <w:r w:rsidR="00AC2857" w:rsidRPr="00484AAA">
        <w:rPr>
          <w:rFonts w:ascii="Book Antiqua" w:hAnsi="Book Antiqua" w:cs="Times New Roman"/>
          <w:sz w:val="24"/>
          <w:szCs w:val="24"/>
          <w:lang w:val="en-US"/>
        </w:rPr>
        <w:t xml:space="preserve">to </w:t>
      </w:r>
      <w:r w:rsidR="00D85EEF" w:rsidRPr="00484AAA">
        <w:rPr>
          <w:rFonts w:ascii="Book Antiqua" w:hAnsi="Book Antiqua" w:cs="Times New Roman"/>
          <w:sz w:val="24"/>
          <w:szCs w:val="24"/>
          <w:lang w:val="en-US"/>
        </w:rPr>
        <w:t xml:space="preserve">finally </w:t>
      </w:r>
      <w:r w:rsidR="00AC2857" w:rsidRPr="00484AAA">
        <w:rPr>
          <w:rFonts w:ascii="Book Antiqua" w:hAnsi="Book Antiqua" w:cs="Times New Roman"/>
          <w:sz w:val="24"/>
          <w:szCs w:val="24"/>
          <w:lang w:val="en-US"/>
        </w:rPr>
        <w:t xml:space="preserve">the </w:t>
      </w:r>
      <w:r w:rsidR="001737DC" w:rsidRPr="00484AAA">
        <w:rPr>
          <w:rFonts w:ascii="Book Antiqua" w:hAnsi="Book Antiqua" w:cs="Times New Roman"/>
          <w:sz w:val="24"/>
          <w:szCs w:val="24"/>
          <w:lang w:val="en-US"/>
        </w:rPr>
        <w:t>entire</w:t>
      </w:r>
      <w:r w:rsidR="00AC2857" w:rsidRPr="00484AAA">
        <w:rPr>
          <w:rFonts w:ascii="Book Antiqua" w:hAnsi="Book Antiqua" w:cs="Times New Roman"/>
          <w:sz w:val="24"/>
          <w:szCs w:val="24"/>
          <w:lang w:val="en-US"/>
        </w:rPr>
        <w:t xml:space="preserve"> organism)</w:t>
      </w:r>
      <w:r w:rsidR="00F775CF" w:rsidRPr="00484AAA">
        <w:rPr>
          <w:rFonts w:ascii="Book Antiqua" w:hAnsi="Book Antiqua" w:cs="Times New Roman"/>
          <w:sz w:val="24"/>
          <w:szCs w:val="24"/>
          <w:lang w:val="en-US"/>
        </w:rPr>
        <w:t>, in an integrated approach</w:t>
      </w:r>
      <w:r w:rsidR="00D85EEF" w:rsidRPr="00484AAA">
        <w:rPr>
          <w:rFonts w:ascii="Book Antiqua" w:hAnsi="Book Antiqua" w:cs="Times New Roman"/>
          <w:sz w:val="24"/>
          <w:szCs w:val="24"/>
          <w:lang w:val="en-US"/>
        </w:rPr>
        <w:t>, the</w:t>
      </w:r>
      <w:r w:rsidR="00AC2857" w:rsidRPr="00484AAA">
        <w:rPr>
          <w:rFonts w:ascii="Book Antiqua" w:hAnsi="Book Antiqua" w:cs="Times New Roman"/>
          <w:sz w:val="24"/>
          <w:szCs w:val="24"/>
          <w:lang w:val="en-US"/>
        </w:rPr>
        <w:t xml:space="preserve"> </w:t>
      </w:r>
      <w:r w:rsidR="00D85EEF" w:rsidRPr="00484AAA">
        <w:rPr>
          <w:rFonts w:ascii="Book Antiqua" w:hAnsi="Book Antiqua" w:cs="Times New Roman"/>
          <w:sz w:val="24"/>
          <w:szCs w:val="24"/>
          <w:lang w:val="en-US"/>
        </w:rPr>
        <w:t xml:space="preserve">faster and more cost-affordable manner to </w:t>
      </w:r>
      <w:r w:rsidR="00AC2857" w:rsidRPr="00484AAA">
        <w:rPr>
          <w:rFonts w:ascii="Book Antiqua" w:hAnsi="Book Antiqua" w:cs="Times New Roman"/>
          <w:sz w:val="24"/>
          <w:szCs w:val="24"/>
          <w:lang w:val="en-US"/>
        </w:rPr>
        <w:t xml:space="preserve">empower </w:t>
      </w:r>
      <w:r w:rsidR="00D85EEF" w:rsidRPr="00484AAA">
        <w:rPr>
          <w:rFonts w:ascii="Book Antiqua" w:hAnsi="Book Antiqua" w:cs="Times New Roman"/>
          <w:sz w:val="24"/>
          <w:szCs w:val="24"/>
          <w:lang w:val="en-US"/>
        </w:rPr>
        <w:t xml:space="preserve">the </w:t>
      </w:r>
      <w:r w:rsidR="00F775CF" w:rsidRPr="00484AAA">
        <w:rPr>
          <w:rFonts w:ascii="Book Antiqua" w:hAnsi="Book Antiqua" w:cs="Times New Roman"/>
          <w:sz w:val="24"/>
          <w:szCs w:val="24"/>
          <w:lang w:val="en-US"/>
        </w:rPr>
        <w:t xml:space="preserve">practical clinical utility of </w:t>
      </w:r>
      <w:r w:rsidR="00AC2857" w:rsidRPr="00484AAA">
        <w:rPr>
          <w:rFonts w:ascii="Book Antiqua" w:hAnsi="Book Antiqua" w:cs="Times New Roman"/>
          <w:sz w:val="24"/>
          <w:szCs w:val="24"/>
          <w:lang w:val="en-US"/>
        </w:rPr>
        <w:t xml:space="preserve">personalized medicine </w:t>
      </w:r>
      <w:r w:rsidR="00C249E8" w:rsidRPr="00484AAA">
        <w:rPr>
          <w:rFonts w:ascii="Book Antiqua" w:hAnsi="Book Antiqua" w:cs="Times New Roman"/>
          <w:sz w:val="24"/>
          <w:szCs w:val="24"/>
          <w:lang w:val="en-US"/>
        </w:rPr>
        <w:t xml:space="preserve">decisions </w:t>
      </w:r>
      <w:r w:rsidR="00D85EEF" w:rsidRPr="00484AAA">
        <w:rPr>
          <w:rFonts w:ascii="Book Antiqua" w:hAnsi="Book Antiqua" w:cs="Times New Roman"/>
          <w:sz w:val="24"/>
          <w:szCs w:val="24"/>
          <w:lang w:val="en-US"/>
        </w:rPr>
        <w:t>will be clearly achieved</w:t>
      </w:r>
      <w:r w:rsidR="00AC2857" w:rsidRPr="00484AAA">
        <w:rPr>
          <w:rFonts w:ascii="Book Antiqua" w:hAnsi="Book Antiqua" w:cs="Times New Roman"/>
          <w:sz w:val="24"/>
          <w:szCs w:val="24"/>
          <w:vertAlign w:val="superscript"/>
          <w:lang w:val="en-US"/>
        </w:rPr>
        <w:t>[</w:t>
      </w:r>
      <w:r w:rsidR="00C37AD6" w:rsidRPr="00484AAA">
        <w:rPr>
          <w:rFonts w:ascii="Book Antiqua" w:hAnsi="Book Antiqua" w:cs="Times New Roman"/>
          <w:sz w:val="24"/>
          <w:szCs w:val="24"/>
          <w:vertAlign w:val="superscript"/>
          <w:lang w:val="en-US"/>
        </w:rPr>
        <w:t>1</w:t>
      </w:r>
      <w:r w:rsidR="00CA25BC" w:rsidRPr="00484AAA">
        <w:rPr>
          <w:rFonts w:ascii="Book Antiqua" w:hAnsi="Book Antiqua" w:cs="Times New Roman"/>
          <w:sz w:val="24"/>
          <w:szCs w:val="24"/>
          <w:vertAlign w:val="superscript"/>
          <w:lang w:val="en-US"/>
        </w:rPr>
        <w:t>,</w:t>
      </w:r>
      <w:r w:rsidR="00C37AD6" w:rsidRPr="00484AAA">
        <w:rPr>
          <w:rFonts w:ascii="Book Antiqua" w:hAnsi="Book Antiqua" w:cs="Times New Roman"/>
          <w:sz w:val="24"/>
          <w:szCs w:val="24"/>
          <w:vertAlign w:val="superscript"/>
          <w:lang w:val="en-US"/>
        </w:rPr>
        <w:t>11</w:t>
      </w:r>
      <w:r w:rsidR="000D19BB" w:rsidRPr="00484AAA">
        <w:rPr>
          <w:rFonts w:ascii="Book Antiqua" w:hAnsi="Book Antiqua" w:cs="Times New Roman"/>
          <w:sz w:val="24"/>
          <w:szCs w:val="24"/>
          <w:vertAlign w:val="superscript"/>
          <w:lang w:val="en-US"/>
        </w:rPr>
        <w:t>-</w:t>
      </w:r>
      <w:r w:rsidR="00C37AD6" w:rsidRPr="00484AAA">
        <w:rPr>
          <w:rFonts w:ascii="Book Antiqua" w:hAnsi="Book Antiqua" w:cs="Times New Roman"/>
          <w:sz w:val="24"/>
          <w:szCs w:val="24"/>
          <w:vertAlign w:val="superscript"/>
          <w:lang w:val="en-US"/>
        </w:rPr>
        <w:t>1</w:t>
      </w:r>
      <w:r w:rsidR="000D19BB" w:rsidRPr="00484AAA">
        <w:rPr>
          <w:rFonts w:ascii="Book Antiqua" w:hAnsi="Book Antiqua" w:cs="Times New Roman"/>
          <w:sz w:val="24"/>
          <w:szCs w:val="24"/>
          <w:vertAlign w:val="superscript"/>
          <w:lang w:val="en-US"/>
        </w:rPr>
        <w:t>4</w:t>
      </w:r>
      <w:r w:rsidR="00AC2857" w:rsidRPr="00484AAA">
        <w:rPr>
          <w:rFonts w:ascii="Book Antiqua" w:hAnsi="Book Antiqua" w:cs="Times New Roman"/>
          <w:sz w:val="24"/>
          <w:szCs w:val="24"/>
          <w:vertAlign w:val="superscript"/>
          <w:lang w:val="en-US"/>
        </w:rPr>
        <w:t>]</w:t>
      </w:r>
      <w:r w:rsidR="00AC2857" w:rsidRPr="00484AAA">
        <w:rPr>
          <w:rFonts w:ascii="Book Antiqua" w:hAnsi="Book Antiqua" w:cs="Times New Roman"/>
          <w:sz w:val="24"/>
          <w:szCs w:val="24"/>
          <w:lang w:val="en-US"/>
        </w:rPr>
        <w:t>.</w:t>
      </w:r>
    </w:p>
    <w:p w:rsidR="00AC2857" w:rsidRPr="00484AAA" w:rsidRDefault="00BF274B" w:rsidP="00484AAA">
      <w:pPr>
        <w:spacing w:after="0" w:line="360" w:lineRule="auto"/>
        <w:ind w:firstLineChars="100" w:firstLine="240"/>
        <w:jc w:val="both"/>
        <w:rPr>
          <w:rFonts w:ascii="Book Antiqua" w:hAnsi="Book Antiqua" w:cs="Times New Roman"/>
          <w:sz w:val="24"/>
          <w:szCs w:val="24"/>
          <w:lang w:val="en-GB"/>
        </w:rPr>
      </w:pPr>
      <w:r w:rsidRPr="00484AAA">
        <w:rPr>
          <w:rFonts w:ascii="Book Antiqua" w:hAnsi="Book Antiqua" w:cs="Times New Roman"/>
          <w:sz w:val="24"/>
          <w:szCs w:val="24"/>
          <w:lang w:val="en-US"/>
        </w:rPr>
        <w:t xml:space="preserve">It is evident, that the </w:t>
      </w:r>
      <w:r w:rsidR="00092B0D" w:rsidRPr="00484AAA">
        <w:rPr>
          <w:rFonts w:ascii="Book Antiqua" w:hAnsi="Book Antiqua" w:cs="Times New Roman"/>
          <w:sz w:val="24"/>
          <w:szCs w:val="24"/>
          <w:lang w:val="en-US"/>
        </w:rPr>
        <w:t>improved translational medicine capacity</w:t>
      </w:r>
      <w:r w:rsidRPr="00484AAA">
        <w:rPr>
          <w:rFonts w:ascii="Book Antiqua" w:hAnsi="Book Antiqua" w:cs="Times New Roman"/>
          <w:sz w:val="24"/>
          <w:szCs w:val="24"/>
          <w:lang w:val="en-US"/>
        </w:rPr>
        <w:t xml:space="preserve"> means the successful adjustment of clinical pharmacology guidelines toward personalized medicine concepts. Complementary to this point, the issue on how the </w:t>
      </w:r>
      <w:r w:rsidR="00092B0D" w:rsidRPr="00484AAA">
        <w:rPr>
          <w:rFonts w:ascii="Book Antiqua" w:hAnsi="Book Antiqua" w:cs="Times New Roman"/>
          <w:sz w:val="24"/>
          <w:szCs w:val="24"/>
          <w:lang w:val="en-US"/>
        </w:rPr>
        <w:t xml:space="preserve">already gained </w:t>
      </w:r>
      <w:r w:rsidRPr="00484AAA">
        <w:rPr>
          <w:rFonts w:ascii="Book Antiqua" w:hAnsi="Book Antiqua" w:cs="Times New Roman"/>
          <w:i/>
          <w:sz w:val="24"/>
          <w:szCs w:val="24"/>
          <w:lang w:val="en-US"/>
        </w:rPr>
        <w:t>in vivo</w:t>
      </w:r>
      <w:r w:rsidRPr="00484AAA">
        <w:rPr>
          <w:rFonts w:ascii="Book Antiqua" w:hAnsi="Book Antiqua" w:cs="Times New Roman"/>
          <w:sz w:val="24"/>
          <w:szCs w:val="24"/>
          <w:lang w:val="en-US"/>
        </w:rPr>
        <w:t xml:space="preserve"> pharmacology experience can </w:t>
      </w:r>
      <w:r w:rsidR="00697C2A" w:rsidRPr="00484AAA">
        <w:rPr>
          <w:rFonts w:ascii="Book Antiqua" w:hAnsi="Book Antiqua" w:cs="Times New Roman"/>
          <w:sz w:val="24"/>
          <w:szCs w:val="24"/>
          <w:lang w:val="en-US"/>
        </w:rPr>
        <w:t>adjust</w:t>
      </w:r>
      <w:r w:rsidRPr="00484AAA">
        <w:rPr>
          <w:rFonts w:ascii="Book Antiqua" w:hAnsi="Book Antiqua" w:cs="Times New Roman"/>
          <w:sz w:val="24"/>
          <w:szCs w:val="24"/>
          <w:lang w:val="en-US"/>
        </w:rPr>
        <w:t xml:space="preserve"> </w:t>
      </w:r>
      <w:r w:rsidR="00697C2A" w:rsidRPr="00484AAA">
        <w:rPr>
          <w:rFonts w:ascii="Book Antiqua" w:hAnsi="Book Antiqua" w:cs="Times New Roman"/>
          <w:sz w:val="24"/>
          <w:szCs w:val="24"/>
          <w:lang w:val="en-US"/>
        </w:rPr>
        <w:t>and be enriched with relevant systems pharmacology approaches and methodologies clearly emerges in a way that the</w:t>
      </w:r>
      <w:r w:rsidRPr="00484AAA">
        <w:rPr>
          <w:rFonts w:ascii="Book Antiqua" w:hAnsi="Book Antiqua" w:cs="Times New Roman"/>
          <w:sz w:val="24"/>
          <w:szCs w:val="24"/>
          <w:lang w:val="en-US"/>
        </w:rPr>
        <w:t xml:space="preserve"> </w:t>
      </w:r>
      <w:r w:rsidR="00697C2A" w:rsidRPr="00484AAA">
        <w:rPr>
          <w:rFonts w:ascii="Book Antiqua" w:hAnsi="Book Antiqua" w:cs="Times New Roman"/>
          <w:sz w:val="24"/>
          <w:szCs w:val="24"/>
          <w:lang w:val="en-US"/>
        </w:rPr>
        <w:t xml:space="preserve">implementation </w:t>
      </w:r>
      <w:r w:rsidRPr="00484AAA">
        <w:rPr>
          <w:rFonts w:ascii="Book Antiqua" w:hAnsi="Book Antiqua" w:cs="Times New Roman"/>
          <w:sz w:val="24"/>
          <w:szCs w:val="24"/>
          <w:lang w:val="en-US"/>
        </w:rPr>
        <w:t xml:space="preserve">in real time with the PGx knowledge </w:t>
      </w:r>
      <w:r w:rsidR="00697C2A" w:rsidRPr="00484AAA">
        <w:rPr>
          <w:rFonts w:ascii="Book Antiqua" w:hAnsi="Book Antiqua" w:cs="Times New Roman"/>
          <w:sz w:val="24"/>
          <w:szCs w:val="24"/>
          <w:lang w:val="en-US"/>
        </w:rPr>
        <w:t>could happen</w:t>
      </w:r>
      <w:r w:rsidRPr="00484AAA">
        <w:rPr>
          <w:rFonts w:ascii="Book Antiqua" w:hAnsi="Book Antiqua" w:cs="Times New Roman"/>
          <w:sz w:val="24"/>
          <w:szCs w:val="24"/>
          <w:vertAlign w:val="superscript"/>
          <w:lang w:val="en-US"/>
        </w:rPr>
        <w:t>[</w:t>
      </w:r>
      <w:r w:rsidR="00C206A0" w:rsidRPr="00484AAA">
        <w:rPr>
          <w:rFonts w:ascii="Book Antiqua" w:hAnsi="Book Antiqua" w:cs="Times New Roman"/>
          <w:sz w:val="24"/>
          <w:szCs w:val="24"/>
          <w:vertAlign w:val="superscript"/>
          <w:lang w:val="en-US" w:eastAsia="zh-CN"/>
        </w:rPr>
        <w:t>15</w:t>
      </w:r>
      <w:r w:rsidRPr="00484AAA">
        <w:rPr>
          <w:rFonts w:ascii="Book Antiqua" w:hAnsi="Book Antiqua" w:cs="Times New Roman"/>
          <w:sz w:val="24"/>
          <w:szCs w:val="24"/>
          <w:vertAlign w:val="superscript"/>
          <w:lang w:val="en-US"/>
        </w:rPr>
        <w:t>-</w:t>
      </w:r>
      <w:r w:rsidR="00C206A0" w:rsidRPr="00484AAA">
        <w:rPr>
          <w:rFonts w:ascii="Book Antiqua" w:hAnsi="Book Antiqua" w:cs="Times New Roman"/>
          <w:sz w:val="24"/>
          <w:szCs w:val="24"/>
          <w:vertAlign w:val="superscript"/>
          <w:lang w:val="en-US" w:eastAsia="zh-CN"/>
        </w:rPr>
        <w:t>17</w:t>
      </w:r>
      <w:r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 xml:space="preserve">. Alternatively, what it has been already established through the previously gained experience of </w:t>
      </w:r>
      <w:r w:rsidRPr="00484AAA">
        <w:rPr>
          <w:rFonts w:ascii="Book Antiqua" w:hAnsi="Book Antiqua" w:cs="Times New Roman"/>
          <w:i/>
          <w:sz w:val="24"/>
          <w:szCs w:val="24"/>
          <w:lang w:val="en-US"/>
        </w:rPr>
        <w:t>in vivo</w:t>
      </w:r>
      <w:r w:rsidRPr="00484AAA">
        <w:rPr>
          <w:rFonts w:ascii="Book Antiqua" w:hAnsi="Book Antiqua" w:cs="Times New Roman"/>
          <w:sz w:val="24"/>
          <w:szCs w:val="24"/>
          <w:lang w:val="en-US"/>
        </w:rPr>
        <w:t xml:space="preserve"> pharmacology approaches, is the fact that drug pharmacological responses are </w:t>
      </w:r>
      <w:r w:rsidR="00D85EEF" w:rsidRPr="00484AAA">
        <w:rPr>
          <w:rFonts w:ascii="Book Antiqua" w:hAnsi="Book Antiqua" w:cs="Times New Roman"/>
          <w:sz w:val="24"/>
          <w:szCs w:val="24"/>
          <w:lang w:val="en-US"/>
        </w:rPr>
        <w:t>evidenced</w:t>
      </w:r>
      <w:r w:rsidRPr="00484AAA">
        <w:rPr>
          <w:rFonts w:ascii="Book Antiqua" w:hAnsi="Book Antiqua" w:cs="Times New Roman"/>
          <w:sz w:val="24"/>
          <w:szCs w:val="24"/>
          <w:lang w:val="en-US"/>
        </w:rPr>
        <w:t xml:space="preserve"> by two </w:t>
      </w:r>
      <w:r w:rsidR="00D85EEF" w:rsidRPr="00484AAA">
        <w:rPr>
          <w:rFonts w:ascii="Book Antiqua" w:hAnsi="Book Antiqua" w:cs="Times New Roman"/>
          <w:sz w:val="24"/>
          <w:szCs w:val="24"/>
          <w:lang w:val="en-US"/>
        </w:rPr>
        <w:t xml:space="preserve">dynamic processes being </w:t>
      </w:r>
      <w:r w:rsidRPr="00484AAA">
        <w:rPr>
          <w:rFonts w:ascii="Book Antiqua" w:hAnsi="Book Antiqua" w:cs="Times New Roman"/>
          <w:sz w:val="24"/>
          <w:szCs w:val="24"/>
          <w:lang w:val="en-US"/>
        </w:rPr>
        <w:t xml:space="preserve">interrelated, that of PD and PK. PD </w:t>
      </w:r>
      <w:r w:rsidR="00D85EEF" w:rsidRPr="00484AAA">
        <w:rPr>
          <w:rFonts w:ascii="Book Antiqua" w:hAnsi="Book Antiqua" w:cs="Times New Roman"/>
          <w:sz w:val="24"/>
          <w:szCs w:val="24"/>
          <w:lang w:val="en-US"/>
        </w:rPr>
        <w:t xml:space="preserve">describes </w:t>
      </w:r>
      <w:r w:rsidRPr="00484AAA">
        <w:rPr>
          <w:rFonts w:ascii="Book Antiqua" w:hAnsi="Book Antiqua" w:cs="Times New Roman"/>
          <w:sz w:val="24"/>
          <w:szCs w:val="24"/>
          <w:lang w:val="en-US"/>
        </w:rPr>
        <w:t xml:space="preserve">what </w:t>
      </w:r>
      <w:r w:rsidR="00D85EEF" w:rsidRPr="00484AAA">
        <w:rPr>
          <w:rFonts w:ascii="Book Antiqua" w:hAnsi="Book Antiqua" w:cs="Times New Roman"/>
          <w:sz w:val="24"/>
          <w:szCs w:val="24"/>
          <w:lang w:val="en-US"/>
        </w:rPr>
        <w:t>medicines do</w:t>
      </w:r>
      <w:r w:rsidRPr="00484AAA">
        <w:rPr>
          <w:rFonts w:ascii="Book Antiqua" w:hAnsi="Book Antiqua" w:cs="Times New Roman"/>
          <w:sz w:val="24"/>
          <w:szCs w:val="24"/>
          <w:lang w:val="en-US"/>
        </w:rPr>
        <w:t xml:space="preserve"> to the body (</w:t>
      </w:r>
      <w:r w:rsidRPr="00484AAA">
        <w:rPr>
          <w:rFonts w:ascii="Book Antiqua" w:hAnsi="Book Antiqua" w:cs="Times New Roman"/>
          <w:i/>
          <w:sz w:val="24"/>
          <w:szCs w:val="24"/>
          <w:lang w:val="en-US"/>
        </w:rPr>
        <w:t>i.e.</w:t>
      </w:r>
      <w:r w:rsidR="00CA25BC" w:rsidRPr="00484AAA">
        <w:rPr>
          <w:rFonts w:ascii="Book Antiqua" w:hAnsi="Book Antiqua" w:cs="Times New Roman"/>
          <w:sz w:val="24"/>
          <w:szCs w:val="24"/>
          <w:lang w:val="en-US" w:eastAsia="zh-CN"/>
        </w:rPr>
        <w:t>,</w:t>
      </w:r>
      <w:r w:rsidRPr="00484AAA">
        <w:rPr>
          <w:rFonts w:ascii="Book Antiqua" w:hAnsi="Book Antiqua" w:cs="Times New Roman"/>
          <w:sz w:val="24"/>
          <w:szCs w:val="24"/>
          <w:lang w:val="en-US"/>
        </w:rPr>
        <w:t xml:space="preserve"> drug-receptor interactions), whereas PK </w:t>
      </w:r>
      <w:r w:rsidR="00D85EEF" w:rsidRPr="00484AAA">
        <w:rPr>
          <w:rFonts w:ascii="Book Antiqua" w:hAnsi="Book Antiqua" w:cs="Times New Roman"/>
          <w:sz w:val="24"/>
          <w:szCs w:val="24"/>
          <w:lang w:val="en-US"/>
        </w:rPr>
        <w:t xml:space="preserve">is associated with </w:t>
      </w:r>
      <w:r w:rsidRPr="00484AAA">
        <w:rPr>
          <w:rFonts w:ascii="Book Antiqua" w:hAnsi="Book Antiqua" w:cs="Times New Roman"/>
          <w:sz w:val="24"/>
          <w:szCs w:val="24"/>
          <w:lang w:val="en-US"/>
        </w:rPr>
        <w:t xml:space="preserve">what an organism do to </w:t>
      </w:r>
      <w:r w:rsidR="00D85EEF" w:rsidRPr="00484AAA">
        <w:rPr>
          <w:rFonts w:ascii="Book Antiqua" w:hAnsi="Book Antiqua" w:cs="Times New Roman"/>
          <w:sz w:val="24"/>
          <w:szCs w:val="24"/>
          <w:lang w:val="en-US"/>
        </w:rPr>
        <w:t>therapeutics</w:t>
      </w:r>
      <w:r w:rsidRPr="00484AAA">
        <w:rPr>
          <w:rFonts w:ascii="Book Antiqua" w:hAnsi="Book Antiqua" w:cs="Times New Roman"/>
          <w:sz w:val="24"/>
          <w:szCs w:val="24"/>
          <w:lang w:val="en-US"/>
        </w:rPr>
        <w:t xml:space="preserve"> (</w:t>
      </w:r>
      <w:r w:rsidRPr="00484AAA">
        <w:rPr>
          <w:rFonts w:ascii="Book Antiqua" w:hAnsi="Book Antiqua" w:cs="Times New Roman"/>
          <w:i/>
          <w:sz w:val="24"/>
          <w:szCs w:val="24"/>
          <w:lang w:val="en-US"/>
        </w:rPr>
        <w:t>i.e.</w:t>
      </w:r>
      <w:r w:rsidR="00CA25BC" w:rsidRPr="00484AAA">
        <w:rPr>
          <w:rFonts w:ascii="Book Antiqua" w:hAnsi="Book Antiqua" w:cs="Times New Roman"/>
          <w:sz w:val="24"/>
          <w:szCs w:val="24"/>
          <w:lang w:val="en-US" w:eastAsia="zh-CN"/>
        </w:rPr>
        <w:t>,</w:t>
      </w:r>
      <w:r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GB"/>
        </w:rPr>
        <w:t xml:space="preserve">absorption, distribution, metabolism, excretion; ADME </w:t>
      </w:r>
      <w:r w:rsidRPr="00484AAA">
        <w:rPr>
          <w:rFonts w:ascii="Book Antiqua" w:hAnsi="Book Antiqua" w:cs="Times New Roman"/>
          <w:sz w:val="24"/>
          <w:szCs w:val="24"/>
          <w:lang w:val="en-US"/>
        </w:rPr>
        <w:t xml:space="preserve">processes). As a consequence, a question then rises; on how in the </w:t>
      </w:r>
      <w:r w:rsidR="00697C2A" w:rsidRPr="00484AAA">
        <w:rPr>
          <w:rFonts w:ascii="Book Antiqua" w:hAnsi="Book Antiqua" w:cs="Times New Roman"/>
          <w:sz w:val="24"/>
          <w:szCs w:val="24"/>
          <w:lang w:val="en-US"/>
        </w:rPr>
        <w:t>new</w:t>
      </w:r>
      <w:r w:rsidRPr="00484AAA">
        <w:rPr>
          <w:rFonts w:ascii="Book Antiqua" w:hAnsi="Book Antiqua" w:cs="Times New Roman"/>
          <w:sz w:val="24"/>
          <w:szCs w:val="24"/>
          <w:lang w:val="en-US"/>
        </w:rPr>
        <w:t xml:space="preserve"> </w:t>
      </w:r>
      <w:r w:rsidR="00697C2A" w:rsidRPr="00484AAA">
        <w:rPr>
          <w:rFonts w:ascii="Book Antiqua" w:hAnsi="Book Antiqua" w:cs="Times New Roman"/>
          <w:sz w:val="24"/>
          <w:szCs w:val="24"/>
          <w:lang w:val="en-US"/>
        </w:rPr>
        <w:t>drug delivery era,</w:t>
      </w:r>
      <w:r w:rsidRPr="00484AAA">
        <w:rPr>
          <w:rFonts w:ascii="Book Antiqua" w:hAnsi="Book Antiqua" w:cs="Times New Roman"/>
          <w:sz w:val="24"/>
          <w:szCs w:val="24"/>
          <w:lang w:val="en-US"/>
        </w:rPr>
        <w:t xml:space="preserve"> </w:t>
      </w:r>
      <w:r w:rsidR="00697C2A" w:rsidRPr="00484AAA">
        <w:rPr>
          <w:rFonts w:ascii="Book Antiqua" w:hAnsi="Book Antiqua" w:cs="Times New Roman"/>
          <w:sz w:val="24"/>
          <w:szCs w:val="24"/>
          <w:lang w:val="en-US"/>
        </w:rPr>
        <w:t>maximum</w:t>
      </w:r>
      <w:r w:rsidRPr="00484AAA">
        <w:rPr>
          <w:rFonts w:ascii="Book Antiqua" w:hAnsi="Book Antiqua" w:cs="Times New Roman"/>
          <w:sz w:val="24"/>
          <w:szCs w:val="24"/>
          <w:lang w:val="en-US"/>
        </w:rPr>
        <w:t xml:space="preserve"> benefits </w:t>
      </w:r>
      <w:r w:rsidR="00697C2A" w:rsidRPr="00484AAA">
        <w:rPr>
          <w:rFonts w:ascii="Book Antiqua" w:hAnsi="Book Antiqua" w:cs="Times New Roman"/>
          <w:sz w:val="24"/>
          <w:szCs w:val="24"/>
          <w:lang w:val="en-US"/>
        </w:rPr>
        <w:t xml:space="preserve">could be ensured for all patients </w:t>
      </w:r>
      <w:r w:rsidRPr="00484AAA">
        <w:rPr>
          <w:rFonts w:ascii="Book Antiqua" w:hAnsi="Book Antiqua" w:cs="Times New Roman"/>
          <w:sz w:val="24"/>
          <w:szCs w:val="24"/>
          <w:lang w:val="en-US"/>
        </w:rPr>
        <w:t>in terms of drug efficacy and safety? T</w:t>
      </w:r>
      <w:r w:rsidR="00697C2A" w:rsidRPr="00484AAA">
        <w:rPr>
          <w:rFonts w:ascii="Book Antiqua" w:hAnsi="Book Antiqua" w:cs="Times New Roman"/>
          <w:sz w:val="24"/>
          <w:szCs w:val="24"/>
          <w:lang w:val="en-US"/>
        </w:rPr>
        <w:t xml:space="preserve">he </w:t>
      </w:r>
      <w:r w:rsidR="00697C2A" w:rsidRPr="00484AAA">
        <w:rPr>
          <w:rFonts w:ascii="Book Antiqua" w:hAnsi="Book Antiqua" w:cs="Times New Roman"/>
          <w:sz w:val="24"/>
          <w:szCs w:val="24"/>
          <w:lang w:val="en-US"/>
        </w:rPr>
        <w:lastRenderedPageBreak/>
        <w:t>latter</w:t>
      </w:r>
      <w:r w:rsidRPr="00484AAA">
        <w:rPr>
          <w:rFonts w:ascii="Book Antiqua" w:hAnsi="Book Antiqua" w:cs="Times New Roman"/>
          <w:sz w:val="24"/>
          <w:szCs w:val="24"/>
          <w:lang w:val="en-US"/>
        </w:rPr>
        <w:t xml:space="preserve"> task can be fulfilled only </w:t>
      </w:r>
      <w:r w:rsidR="00697C2A" w:rsidRPr="00484AAA">
        <w:rPr>
          <w:rFonts w:ascii="Book Antiqua" w:hAnsi="Book Antiqua" w:cs="Times New Roman"/>
          <w:sz w:val="24"/>
          <w:szCs w:val="24"/>
          <w:lang w:val="en-US"/>
        </w:rPr>
        <w:t>if the molecular mechanisms underlying PD/PK drug effects could decipher</w:t>
      </w:r>
      <w:r w:rsidRPr="00484AAA">
        <w:rPr>
          <w:rFonts w:ascii="Book Antiqua" w:hAnsi="Book Antiqua" w:cs="Times New Roman"/>
          <w:sz w:val="24"/>
          <w:szCs w:val="24"/>
          <w:lang w:val="en-US"/>
        </w:rPr>
        <w:t xml:space="preserve"> </w:t>
      </w:r>
      <w:r w:rsidR="00697C2A" w:rsidRPr="00484AAA">
        <w:rPr>
          <w:rFonts w:ascii="Book Antiqua" w:hAnsi="Book Antiqua" w:cs="Times New Roman"/>
          <w:sz w:val="24"/>
          <w:szCs w:val="24"/>
          <w:lang w:val="en-US"/>
        </w:rPr>
        <w:t xml:space="preserve">issues </w:t>
      </w:r>
      <w:r w:rsidR="00392630" w:rsidRPr="00484AAA">
        <w:rPr>
          <w:rFonts w:ascii="Book Antiqua" w:hAnsi="Book Antiqua" w:cs="Times New Roman"/>
          <w:sz w:val="24"/>
          <w:szCs w:val="24"/>
          <w:lang w:val="en-US"/>
        </w:rPr>
        <w:t>addressing</w:t>
      </w:r>
      <w:r w:rsidRPr="00484AAA">
        <w:rPr>
          <w:rFonts w:ascii="Book Antiqua" w:hAnsi="Book Antiqua" w:cs="Times New Roman"/>
          <w:sz w:val="24"/>
          <w:szCs w:val="24"/>
          <w:lang w:val="en-US"/>
        </w:rPr>
        <w:t xml:space="preserve"> either </w:t>
      </w:r>
      <w:r w:rsidR="00392630" w:rsidRPr="00484AAA">
        <w:rPr>
          <w:rFonts w:ascii="Book Antiqua" w:hAnsi="Book Antiqua" w:cs="Times New Roman"/>
          <w:sz w:val="24"/>
          <w:szCs w:val="24"/>
          <w:lang w:val="en-US"/>
        </w:rPr>
        <w:t xml:space="preserve">the emergence of </w:t>
      </w:r>
      <w:r w:rsidRPr="00484AAA">
        <w:rPr>
          <w:rFonts w:ascii="Book Antiqua" w:hAnsi="Book Antiqua" w:cs="Times New Roman"/>
          <w:sz w:val="24"/>
          <w:szCs w:val="24"/>
          <w:lang w:val="en-US"/>
        </w:rPr>
        <w:t xml:space="preserve">idiosyncratic (genetic/genomic) toxic or </w:t>
      </w:r>
      <w:r w:rsidR="00392630" w:rsidRPr="00484AAA">
        <w:rPr>
          <w:rFonts w:ascii="Book Antiqua" w:hAnsi="Book Antiqua" w:cs="Times New Roman"/>
          <w:sz w:val="24"/>
          <w:szCs w:val="24"/>
          <w:lang w:val="en-US"/>
        </w:rPr>
        <w:t>ADRs</w:t>
      </w:r>
      <w:r w:rsidRPr="00484AAA">
        <w:rPr>
          <w:rFonts w:ascii="Book Antiqua" w:hAnsi="Book Antiqua" w:cs="Times New Roman"/>
          <w:sz w:val="24"/>
          <w:szCs w:val="24"/>
          <w:lang w:val="en-US"/>
        </w:rPr>
        <w:t xml:space="preserve"> in a given individual, or </w:t>
      </w:r>
      <w:r w:rsidR="00392630" w:rsidRPr="00484AAA">
        <w:rPr>
          <w:rFonts w:ascii="Book Antiqua" w:hAnsi="Book Antiqua" w:cs="Times New Roman"/>
          <w:sz w:val="24"/>
          <w:szCs w:val="24"/>
          <w:lang w:val="en-US"/>
        </w:rPr>
        <w:t xml:space="preserve">the involvement of </w:t>
      </w:r>
      <w:r w:rsidRPr="00484AAA">
        <w:rPr>
          <w:rFonts w:ascii="Book Antiqua" w:hAnsi="Book Antiqua" w:cs="Times New Roman"/>
          <w:sz w:val="24"/>
          <w:szCs w:val="24"/>
          <w:lang w:val="en-US"/>
        </w:rPr>
        <w:t>environmental and epigenetic factors</w:t>
      </w:r>
      <w:r w:rsidRPr="00484AAA">
        <w:rPr>
          <w:rFonts w:ascii="Book Antiqua" w:hAnsi="Book Antiqua" w:cs="Times New Roman"/>
          <w:sz w:val="24"/>
          <w:szCs w:val="24"/>
          <w:vertAlign w:val="superscript"/>
          <w:lang w:val="en-US"/>
        </w:rPr>
        <w:t>[</w:t>
      </w:r>
      <w:r w:rsidR="00CA25BC" w:rsidRPr="00484AAA">
        <w:rPr>
          <w:rFonts w:ascii="Book Antiqua" w:hAnsi="Book Antiqua" w:cs="Times New Roman"/>
          <w:sz w:val="24"/>
          <w:szCs w:val="24"/>
          <w:vertAlign w:val="superscript"/>
          <w:lang w:val="en-US"/>
        </w:rPr>
        <w:t>1,</w:t>
      </w:r>
      <w:r w:rsidR="00C206A0" w:rsidRPr="00484AAA">
        <w:rPr>
          <w:rFonts w:ascii="Book Antiqua" w:hAnsi="Book Antiqua" w:cs="Times New Roman"/>
          <w:sz w:val="24"/>
          <w:szCs w:val="24"/>
          <w:vertAlign w:val="superscript"/>
          <w:lang w:val="en-US" w:eastAsia="zh-CN"/>
        </w:rPr>
        <w:t>18</w:t>
      </w:r>
      <w:r w:rsidR="00CA25BC" w:rsidRPr="00484AAA">
        <w:rPr>
          <w:rFonts w:ascii="Book Antiqua" w:hAnsi="Book Antiqua" w:cs="Times New Roman"/>
          <w:sz w:val="24"/>
          <w:szCs w:val="24"/>
          <w:vertAlign w:val="superscript"/>
          <w:lang w:val="en-US"/>
        </w:rPr>
        <w:t>,</w:t>
      </w:r>
      <w:r w:rsidR="00C206A0" w:rsidRPr="00484AAA">
        <w:rPr>
          <w:rFonts w:ascii="Book Antiqua" w:hAnsi="Book Antiqua" w:cs="Times New Roman"/>
          <w:sz w:val="24"/>
          <w:szCs w:val="24"/>
          <w:vertAlign w:val="superscript"/>
          <w:lang w:val="en-US" w:eastAsia="zh-CN"/>
        </w:rPr>
        <w:t>19</w:t>
      </w:r>
      <w:r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 xml:space="preserve"> (Fig</w:t>
      </w:r>
      <w:r w:rsidR="00CA25BC" w:rsidRPr="00484AAA">
        <w:rPr>
          <w:rFonts w:ascii="Book Antiqua" w:hAnsi="Book Antiqua" w:cs="Times New Roman"/>
          <w:sz w:val="24"/>
          <w:szCs w:val="24"/>
          <w:lang w:val="en-US" w:eastAsia="zh-CN"/>
        </w:rPr>
        <w:t>ure</w:t>
      </w:r>
      <w:r w:rsidRPr="00484AAA">
        <w:rPr>
          <w:rFonts w:ascii="Book Antiqua" w:hAnsi="Book Antiqua" w:cs="Times New Roman"/>
          <w:sz w:val="24"/>
          <w:szCs w:val="24"/>
          <w:lang w:val="en-US"/>
        </w:rPr>
        <w:t xml:space="preserve"> 1). </w:t>
      </w:r>
      <w:r w:rsidR="00AC2857" w:rsidRPr="00484AAA">
        <w:rPr>
          <w:rFonts w:ascii="Book Antiqua" w:hAnsi="Book Antiqua" w:cs="Times New Roman"/>
          <w:sz w:val="24"/>
          <w:szCs w:val="24"/>
          <w:lang w:val="en-GB"/>
        </w:rPr>
        <w:t xml:space="preserve">The </w:t>
      </w:r>
      <w:r w:rsidR="00392630" w:rsidRPr="00484AAA">
        <w:rPr>
          <w:rFonts w:ascii="Book Antiqua" w:hAnsi="Book Antiqua" w:cs="Times New Roman"/>
          <w:sz w:val="24"/>
          <w:szCs w:val="24"/>
          <w:lang w:val="en-GB"/>
        </w:rPr>
        <w:t>application</w:t>
      </w:r>
      <w:r w:rsidR="00AC2857" w:rsidRPr="00484AAA">
        <w:rPr>
          <w:rFonts w:ascii="Book Antiqua" w:hAnsi="Book Antiqua" w:cs="Times New Roman"/>
          <w:sz w:val="24"/>
          <w:szCs w:val="24"/>
          <w:lang w:val="en-GB"/>
        </w:rPr>
        <w:t xml:space="preserve"> of </w:t>
      </w:r>
      <w:r w:rsidR="00A40C17" w:rsidRPr="00484AAA">
        <w:rPr>
          <w:rFonts w:ascii="Book Antiqua" w:hAnsi="Book Antiqua" w:cs="Times New Roman"/>
          <w:sz w:val="24"/>
          <w:szCs w:val="24"/>
          <w:lang w:val="en-GB"/>
        </w:rPr>
        <w:t xml:space="preserve">predictive </w:t>
      </w:r>
      <w:r w:rsidR="00D85EEF" w:rsidRPr="00484AAA">
        <w:rPr>
          <w:rFonts w:ascii="Book Antiqua" w:hAnsi="Book Antiqua" w:cs="Times New Roman"/>
          <w:sz w:val="24"/>
          <w:szCs w:val="24"/>
          <w:lang w:val="en-GB"/>
        </w:rPr>
        <w:t>bioinformatic approaches and computational</w:t>
      </w:r>
      <w:r w:rsidR="00AC2857" w:rsidRPr="00484AAA">
        <w:rPr>
          <w:rFonts w:ascii="Book Antiqua" w:hAnsi="Book Antiqua" w:cs="Times New Roman"/>
          <w:sz w:val="24"/>
          <w:szCs w:val="24"/>
          <w:lang w:val="en-GB"/>
        </w:rPr>
        <w:t xml:space="preserve"> </w:t>
      </w:r>
      <w:r w:rsidR="00A40C17" w:rsidRPr="00484AAA">
        <w:rPr>
          <w:rFonts w:ascii="Book Antiqua" w:hAnsi="Book Antiqua" w:cs="Times New Roman"/>
          <w:sz w:val="24"/>
          <w:szCs w:val="24"/>
          <w:lang w:val="en-GB"/>
        </w:rPr>
        <w:t xml:space="preserve">methodologies </w:t>
      </w:r>
      <w:r w:rsidR="00056F0F" w:rsidRPr="00484AAA">
        <w:rPr>
          <w:rFonts w:ascii="Book Antiqua" w:hAnsi="Book Antiqua" w:cs="Times New Roman"/>
          <w:sz w:val="24"/>
          <w:szCs w:val="24"/>
          <w:lang w:val="en-GB"/>
        </w:rPr>
        <w:t>in</w:t>
      </w:r>
      <w:r w:rsidR="00A40C17" w:rsidRPr="00484AAA">
        <w:rPr>
          <w:rFonts w:ascii="Book Antiqua" w:hAnsi="Book Antiqua" w:cs="Times New Roman"/>
          <w:sz w:val="24"/>
          <w:szCs w:val="24"/>
          <w:lang w:val="en-GB"/>
        </w:rPr>
        <w:t xml:space="preserve"> evaluat</w:t>
      </w:r>
      <w:r w:rsidR="00056F0F" w:rsidRPr="00484AAA">
        <w:rPr>
          <w:rFonts w:ascii="Book Antiqua" w:hAnsi="Book Antiqua" w:cs="Times New Roman"/>
          <w:sz w:val="24"/>
          <w:szCs w:val="24"/>
          <w:lang w:val="en-GB"/>
        </w:rPr>
        <w:t>ing</w:t>
      </w:r>
      <w:r w:rsidR="00AC2857" w:rsidRPr="00484AAA">
        <w:rPr>
          <w:rFonts w:ascii="Book Antiqua" w:hAnsi="Book Antiqua" w:cs="Times New Roman"/>
          <w:sz w:val="24"/>
          <w:szCs w:val="24"/>
          <w:lang w:val="en-GB"/>
        </w:rPr>
        <w:t xml:space="preserve"> </w:t>
      </w:r>
      <w:r w:rsidR="0069627F" w:rsidRPr="00484AAA">
        <w:rPr>
          <w:rFonts w:ascii="Book Antiqua" w:hAnsi="Book Antiqua" w:cs="Times New Roman"/>
          <w:sz w:val="24"/>
          <w:szCs w:val="24"/>
          <w:lang w:val="en-GB"/>
        </w:rPr>
        <w:t>PK</w:t>
      </w:r>
      <w:r w:rsidR="00AC2857" w:rsidRPr="00484AAA">
        <w:rPr>
          <w:rFonts w:ascii="Book Antiqua" w:hAnsi="Book Antiqua" w:cs="Times New Roman"/>
          <w:sz w:val="24"/>
          <w:szCs w:val="24"/>
          <w:lang w:val="en-GB"/>
        </w:rPr>
        <w:t xml:space="preserve"> and </w:t>
      </w:r>
      <w:r w:rsidR="0069627F" w:rsidRPr="00484AAA">
        <w:rPr>
          <w:rFonts w:ascii="Book Antiqua" w:hAnsi="Book Antiqua" w:cs="Times New Roman"/>
          <w:sz w:val="24"/>
          <w:szCs w:val="24"/>
          <w:lang w:val="en-GB"/>
        </w:rPr>
        <w:t>PD</w:t>
      </w:r>
      <w:r w:rsidR="00AC2857" w:rsidRPr="00484AAA">
        <w:rPr>
          <w:rFonts w:ascii="Book Antiqua" w:hAnsi="Book Antiqua" w:cs="Times New Roman"/>
          <w:sz w:val="24"/>
          <w:szCs w:val="24"/>
          <w:lang w:val="en-GB"/>
        </w:rPr>
        <w:t xml:space="preserve"> </w:t>
      </w:r>
      <w:r w:rsidR="00056F0F" w:rsidRPr="00484AAA">
        <w:rPr>
          <w:rFonts w:ascii="Book Antiqua" w:hAnsi="Book Antiqua" w:cs="Times New Roman"/>
          <w:sz w:val="24"/>
          <w:szCs w:val="24"/>
          <w:lang w:val="en-GB"/>
        </w:rPr>
        <w:t>profiles</w:t>
      </w:r>
      <w:r w:rsidR="00AC2857" w:rsidRPr="00484AAA">
        <w:rPr>
          <w:rFonts w:ascii="Book Antiqua" w:hAnsi="Book Antiqua" w:cs="Times New Roman"/>
          <w:sz w:val="24"/>
          <w:szCs w:val="24"/>
          <w:lang w:val="en-GB"/>
        </w:rPr>
        <w:t xml:space="preserve"> of drug</w:t>
      </w:r>
      <w:r w:rsidR="000D19BB" w:rsidRPr="00484AAA">
        <w:rPr>
          <w:rFonts w:ascii="Book Antiqua" w:hAnsi="Book Antiqua" w:cs="Times New Roman"/>
          <w:sz w:val="24"/>
          <w:szCs w:val="24"/>
          <w:lang w:val="en-GB"/>
        </w:rPr>
        <w:t>s</w:t>
      </w:r>
      <w:r w:rsidR="00AC2857" w:rsidRPr="00484AAA">
        <w:rPr>
          <w:rFonts w:ascii="Book Antiqua" w:hAnsi="Book Antiqua" w:cs="Times New Roman"/>
          <w:sz w:val="24"/>
          <w:szCs w:val="24"/>
          <w:lang w:val="en-GB"/>
        </w:rPr>
        <w:t xml:space="preserve"> </w:t>
      </w:r>
      <w:r w:rsidR="000D19BB" w:rsidRPr="00484AAA">
        <w:rPr>
          <w:rFonts w:ascii="Book Antiqua" w:hAnsi="Book Antiqua" w:cs="Times New Roman"/>
          <w:sz w:val="24"/>
          <w:szCs w:val="24"/>
          <w:lang w:val="en-GB"/>
        </w:rPr>
        <w:t>represents a</w:t>
      </w:r>
      <w:r w:rsidR="000A2F5F" w:rsidRPr="00484AAA">
        <w:rPr>
          <w:rFonts w:ascii="Book Antiqua" w:hAnsi="Book Antiqua" w:cs="Times New Roman"/>
          <w:sz w:val="24"/>
          <w:szCs w:val="24"/>
          <w:lang w:val="en-GB"/>
        </w:rPr>
        <w:t>n established</w:t>
      </w:r>
      <w:r w:rsidR="00A40C17" w:rsidRPr="00484AAA">
        <w:rPr>
          <w:rFonts w:ascii="Book Antiqua" w:hAnsi="Book Antiqua" w:cs="Times New Roman"/>
          <w:sz w:val="24"/>
          <w:szCs w:val="24"/>
          <w:lang w:val="en-GB"/>
        </w:rPr>
        <w:t xml:space="preserve"> approach</w:t>
      </w:r>
      <w:r w:rsidR="000A2F5F" w:rsidRPr="00484AAA">
        <w:rPr>
          <w:rFonts w:ascii="Book Antiqua" w:hAnsi="Book Antiqua" w:cs="Times New Roman"/>
          <w:sz w:val="24"/>
          <w:szCs w:val="24"/>
          <w:lang w:val="en-GB"/>
        </w:rPr>
        <w:t>, especially the last few decades,</w:t>
      </w:r>
      <w:r w:rsidR="00AC2857" w:rsidRPr="00484AAA">
        <w:rPr>
          <w:rFonts w:ascii="Book Antiqua" w:hAnsi="Book Antiqua" w:cs="Times New Roman"/>
          <w:sz w:val="24"/>
          <w:szCs w:val="24"/>
          <w:lang w:val="en-GB"/>
        </w:rPr>
        <w:t xml:space="preserve"> throughout the </w:t>
      </w:r>
      <w:r w:rsidR="00A40C17" w:rsidRPr="00484AAA">
        <w:rPr>
          <w:rFonts w:ascii="Book Antiqua" w:hAnsi="Book Antiqua" w:cs="Times New Roman"/>
          <w:sz w:val="24"/>
          <w:szCs w:val="24"/>
          <w:lang w:val="en-GB"/>
        </w:rPr>
        <w:t xml:space="preserve">drug development </w:t>
      </w:r>
      <w:r w:rsidR="00056F0F" w:rsidRPr="00484AAA">
        <w:rPr>
          <w:rFonts w:ascii="Book Antiqua" w:hAnsi="Book Antiqua" w:cs="Times New Roman"/>
          <w:sz w:val="24"/>
          <w:szCs w:val="24"/>
          <w:lang w:val="en-GB"/>
        </w:rPr>
        <w:t>as well as</w:t>
      </w:r>
      <w:r w:rsidR="00A40C17" w:rsidRPr="00484AAA">
        <w:rPr>
          <w:rFonts w:ascii="Book Antiqua" w:hAnsi="Book Antiqua" w:cs="Times New Roman"/>
          <w:sz w:val="24"/>
          <w:szCs w:val="24"/>
          <w:lang w:val="en-GB"/>
        </w:rPr>
        <w:t xml:space="preserve"> delivery </w:t>
      </w:r>
      <w:proofErr w:type="gramStart"/>
      <w:r w:rsidR="00A40C17" w:rsidRPr="00484AAA">
        <w:rPr>
          <w:rFonts w:ascii="Book Antiqua" w:hAnsi="Book Antiqua" w:cs="Times New Roman"/>
          <w:sz w:val="24"/>
          <w:szCs w:val="24"/>
          <w:lang w:val="en-GB"/>
        </w:rPr>
        <w:t>processes</w:t>
      </w:r>
      <w:r w:rsidR="00A40C17" w:rsidRPr="00484AAA">
        <w:rPr>
          <w:rFonts w:ascii="Book Antiqua" w:hAnsi="Book Antiqua" w:cs="Times New Roman"/>
          <w:sz w:val="24"/>
          <w:szCs w:val="24"/>
          <w:vertAlign w:val="superscript"/>
          <w:lang w:val="en-GB"/>
        </w:rPr>
        <w:t>[</w:t>
      </w:r>
      <w:proofErr w:type="gramEnd"/>
      <w:r w:rsidR="00C206A0" w:rsidRPr="00484AAA">
        <w:rPr>
          <w:rFonts w:ascii="Book Antiqua" w:hAnsi="Book Antiqua" w:cs="Times New Roman"/>
          <w:sz w:val="24"/>
          <w:szCs w:val="24"/>
          <w:vertAlign w:val="superscript"/>
          <w:lang w:val="en-GB" w:eastAsia="zh-CN"/>
        </w:rPr>
        <w:t>20</w:t>
      </w:r>
      <w:r w:rsidR="00AC2857" w:rsidRPr="00484AAA">
        <w:rPr>
          <w:rFonts w:ascii="Book Antiqua" w:hAnsi="Book Antiqua" w:cs="Times New Roman"/>
          <w:sz w:val="24"/>
          <w:szCs w:val="24"/>
          <w:vertAlign w:val="superscript"/>
          <w:lang w:val="en-GB"/>
        </w:rPr>
        <w:t>]</w:t>
      </w:r>
      <w:r w:rsidR="00AC2857" w:rsidRPr="00484AAA">
        <w:rPr>
          <w:rFonts w:ascii="Book Antiqua" w:hAnsi="Book Antiqua" w:cs="Times New Roman"/>
          <w:sz w:val="24"/>
          <w:szCs w:val="24"/>
          <w:lang w:val="en-GB"/>
        </w:rPr>
        <w:t xml:space="preserve">. </w:t>
      </w:r>
      <w:r w:rsidR="00056F0F" w:rsidRPr="00484AAA">
        <w:rPr>
          <w:rFonts w:ascii="Book Antiqua" w:hAnsi="Book Antiqua" w:cs="Times New Roman"/>
          <w:sz w:val="24"/>
          <w:szCs w:val="24"/>
          <w:lang w:val="en-GB"/>
        </w:rPr>
        <w:t>I</w:t>
      </w:r>
      <w:r w:rsidR="00056F0F" w:rsidRPr="00484AAA">
        <w:rPr>
          <w:rFonts w:ascii="Book Antiqua" w:hAnsi="Book Antiqua" w:cs="Times New Roman"/>
          <w:i/>
          <w:sz w:val="24"/>
          <w:szCs w:val="24"/>
          <w:lang w:val="en-GB"/>
        </w:rPr>
        <w:t>n silico</w:t>
      </w:r>
      <w:r w:rsidR="00056F0F" w:rsidRPr="00484AAA">
        <w:rPr>
          <w:rFonts w:ascii="Book Antiqua" w:hAnsi="Book Antiqua" w:cs="Times New Roman"/>
          <w:sz w:val="24"/>
          <w:szCs w:val="24"/>
          <w:lang w:val="en-GB"/>
        </w:rPr>
        <w:t xml:space="preserve"> methods </w:t>
      </w:r>
      <w:r w:rsidR="00A40C17" w:rsidRPr="00484AAA">
        <w:rPr>
          <w:rFonts w:ascii="Book Antiqua" w:hAnsi="Book Antiqua" w:cs="Times New Roman"/>
          <w:sz w:val="24"/>
          <w:szCs w:val="24"/>
          <w:lang w:val="en-GB"/>
        </w:rPr>
        <w:t xml:space="preserve">use </w:t>
      </w:r>
      <w:r w:rsidR="00AC2857" w:rsidRPr="00484AAA">
        <w:rPr>
          <w:rFonts w:ascii="Book Antiqua" w:hAnsi="Book Antiqua" w:cs="Times New Roman"/>
          <w:sz w:val="24"/>
          <w:szCs w:val="24"/>
          <w:lang w:val="en-GB"/>
        </w:rPr>
        <w:t xml:space="preserve">and </w:t>
      </w:r>
      <w:r w:rsidR="00056F0F" w:rsidRPr="00484AAA">
        <w:rPr>
          <w:rFonts w:ascii="Book Antiqua" w:hAnsi="Book Antiqua" w:cs="Times New Roman"/>
          <w:sz w:val="24"/>
          <w:szCs w:val="24"/>
          <w:lang w:val="en-GB"/>
        </w:rPr>
        <w:t xml:space="preserve">application of </w:t>
      </w:r>
      <w:r w:rsidR="00AC2857" w:rsidRPr="00484AAA">
        <w:rPr>
          <w:rFonts w:ascii="Book Antiqua" w:hAnsi="Book Antiqua" w:cs="Times New Roman"/>
          <w:sz w:val="24"/>
          <w:szCs w:val="24"/>
          <w:lang w:val="en-GB"/>
        </w:rPr>
        <w:t xml:space="preserve">technologies to </w:t>
      </w:r>
      <w:r w:rsidR="000A2F5F" w:rsidRPr="00484AAA">
        <w:rPr>
          <w:rFonts w:ascii="Book Antiqua" w:hAnsi="Book Antiqua" w:cs="Times New Roman"/>
          <w:sz w:val="24"/>
          <w:szCs w:val="24"/>
          <w:lang w:val="en-GB"/>
        </w:rPr>
        <w:t xml:space="preserve">enhance the predictive capacity </w:t>
      </w:r>
      <w:r w:rsidR="00A40C17" w:rsidRPr="00484AAA">
        <w:rPr>
          <w:rFonts w:ascii="Book Antiqua" w:hAnsi="Book Antiqua" w:cs="Times New Roman"/>
          <w:sz w:val="24"/>
          <w:szCs w:val="24"/>
          <w:lang w:val="en-GB"/>
        </w:rPr>
        <w:t xml:space="preserve">to ultimately improve productivity and drug delivery safety and efficacy profiles </w:t>
      </w:r>
      <w:r w:rsidR="002B374A" w:rsidRPr="00484AAA">
        <w:rPr>
          <w:rFonts w:ascii="Book Antiqua" w:hAnsi="Book Antiqua" w:cs="Times New Roman"/>
          <w:sz w:val="24"/>
          <w:szCs w:val="24"/>
          <w:lang w:val="en-GB"/>
        </w:rPr>
        <w:t>is</w:t>
      </w:r>
      <w:r w:rsidR="00AC2857" w:rsidRPr="00484AAA">
        <w:rPr>
          <w:rFonts w:ascii="Book Antiqua" w:hAnsi="Book Antiqua" w:cs="Times New Roman"/>
          <w:sz w:val="24"/>
          <w:szCs w:val="24"/>
          <w:lang w:val="en-GB"/>
        </w:rPr>
        <w:t xml:space="preserve"> n</w:t>
      </w:r>
      <w:r w:rsidR="002B374A" w:rsidRPr="00484AAA">
        <w:rPr>
          <w:rFonts w:ascii="Book Antiqua" w:hAnsi="Book Antiqua" w:cs="Times New Roman"/>
          <w:sz w:val="24"/>
          <w:szCs w:val="24"/>
          <w:lang w:val="en-GB"/>
        </w:rPr>
        <w:t xml:space="preserve">ow considered </w:t>
      </w:r>
      <w:r w:rsidR="000A2F5F" w:rsidRPr="00484AAA">
        <w:rPr>
          <w:rFonts w:ascii="Book Antiqua" w:hAnsi="Book Antiqua" w:cs="Times New Roman"/>
          <w:sz w:val="24"/>
          <w:szCs w:val="24"/>
          <w:lang w:val="en-GB"/>
        </w:rPr>
        <w:t xml:space="preserve">a </w:t>
      </w:r>
      <w:r w:rsidR="002B374A" w:rsidRPr="00484AAA">
        <w:rPr>
          <w:rFonts w:ascii="Book Antiqua" w:hAnsi="Book Antiqua" w:cs="Times New Roman"/>
          <w:sz w:val="24"/>
          <w:szCs w:val="24"/>
          <w:lang w:val="en-GB"/>
        </w:rPr>
        <w:t xml:space="preserve">major </w:t>
      </w:r>
      <w:proofErr w:type="gramStart"/>
      <w:r w:rsidR="002B374A" w:rsidRPr="00484AAA">
        <w:rPr>
          <w:rFonts w:ascii="Book Antiqua" w:hAnsi="Book Antiqua" w:cs="Times New Roman"/>
          <w:sz w:val="24"/>
          <w:szCs w:val="24"/>
          <w:lang w:val="en-GB"/>
        </w:rPr>
        <w:t>advancement</w:t>
      </w:r>
      <w:r w:rsidR="00AC2857" w:rsidRPr="00484AAA">
        <w:rPr>
          <w:rFonts w:ascii="Book Antiqua" w:hAnsi="Book Antiqua" w:cs="Times New Roman"/>
          <w:sz w:val="24"/>
          <w:szCs w:val="24"/>
          <w:vertAlign w:val="superscript"/>
          <w:lang w:val="en-GB"/>
        </w:rPr>
        <w:t>[</w:t>
      </w:r>
      <w:proofErr w:type="gramEnd"/>
      <w:r w:rsidR="00C206A0" w:rsidRPr="00484AAA">
        <w:rPr>
          <w:rFonts w:ascii="Book Antiqua" w:hAnsi="Book Antiqua" w:cs="Times New Roman"/>
          <w:sz w:val="24"/>
          <w:szCs w:val="24"/>
          <w:vertAlign w:val="superscript"/>
          <w:lang w:val="en-GB" w:eastAsia="zh-CN"/>
        </w:rPr>
        <w:t>20</w:t>
      </w:r>
      <w:r w:rsidR="00AC2857" w:rsidRPr="00484AAA">
        <w:rPr>
          <w:rFonts w:ascii="Book Antiqua" w:hAnsi="Book Antiqua" w:cs="Times New Roman"/>
          <w:sz w:val="24"/>
          <w:szCs w:val="24"/>
          <w:vertAlign w:val="superscript"/>
          <w:lang w:val="en-GB"/>
        </w:rPr>
        <w:t>-</w:t>
      </w:r>
      <w:r w:rsidR="00C206A0" w:rsidRPr="00484AAA">
        <w:rPr>
          <w:rFonts w:ascii="Book Antiqua" w:hAnsi="Book Antiqua" w:cs="Times New Roman"/>
          <w:sz w:val="24"/>
          <w:szCs w:val="24"/>
          <w:vertAlign w:val="superscript"/>
          <w:lang w:val="en-GB" w:eastAsia="zh-CN"/>
        </w:rPr>
        <w:t>23</w:t>
      </w:r>
      <w:r w:rsidR="00AC2857" w:rsidRPr="00484AAA">
        <w:rPr>
          <w:rFonts w:ascii="Book Antiqua" w:hAnsi="Book Antiqua" w:cs="Times New Roman"/>
          <w:sz w:val="24"/>
          <w:szCs w:val="24"/>
          <w:vertAlign w:val="superscript"/>
          <w:lang w:val="en-GB"/>
        </w:rPr>
        <w:t>]</w:t>
      </w:r>
      <w:r w:rsidR="00AC2857" w:rsidRPr="00484AAA">
        <w:rPr>
          <w:rFonts w:ascii="Book Antiqua" w:hAnsi="Book Antiqua" w:cs="Times New Roman"/>
          <w:sz w:val="24"/>
          <w:szCs w:val="24"/>
          <w:lang w:val="en-GB"/>
        </w:rPr>
        <w:t xml:space="preserve">. </w:t>
      </w:r>
      <w:r w:rsidR="000A2F5F" w:rsidRPr="00484AAA">
        <w:rPr>
          <w:rFonts w:ascii="Book Antiqua" w:hAnsi="Book Antiqua" w:cs="Times New Roman"/>
          <w:sz w:val="24"/>
          <w:szCs w:val="24"/>
          <w:lang w:val="en-GB"/>
        </w:rPr>
        <w:t xml:space="preserve">In parallel, </w:t>
      </w:r>
      <w:r w:rsidR="00A40C17" w:rsidRPr="00484AAA">
        <w:rPr>
          <w:rFonts w:ascii="Book Antiqua" w:hAnsi="Book Antiqua" w:cs="Times New Roman"/>
          <w:sz w:val="24"/>
          <w:szCs w:val="24"/>
          <w:lang w:val="en-GB"/>
        </w:rPr>
        <w:t xml:space="preserve">specific </w:t>
      </w:r>
      <w:r w:rsidR="000A2F5F" w:rsidRPr="00484AAA">
        <w:rPr>
          <w:rFonts w:ascii="Book Antiqua" w:hAnsi="Book Antiqua" w:cs="Times New Roman"/>
          <w:sz w:val="24"/>
          <w:szCs w:val="24"/>
          <w:lang w:val="en-GB"/>
        </w:rPr>
        <w:t>i</w:t>
      </w:r>
      <w:r w:rsidR="00AC2857" w:rsidRPr="00484AAA">
        <w:rPr>
          <w:rFonts w:ascii="Book Antiqua" w:hAnsi="Book Antiqua" w:cs="Times New Roman"/>
          <w:sz w:val="24"/>
          <w:szCs w:val="24"/>
          <w:lang w:val="en-GB"/>
        </w:rPr>
        <w:t>nformation</w:t>
      </w:r>
      <w:r w:rsidR="002B374A" w:rsidRPr="00484AAA">
        <w:rPr>
          <w:rFonts w:ascii="Book Antiqua" w:hAnsi="Book Antiqua" w:cs="Times New Roman"/>
          <w:sz w:val="24"/>
          <w:szCs w:val="24"/>
          <w:lang w:val="en-GB"/>
        </w:rPr>
        <w:t>-</w:t>
      </w:r>
      <w:r w:rsidR="00AC2857" w:rsidRPr="00484AAA">
        <w:rPr>
          <w:rFonts w:ascii="Book Antiqua" w:hAnsi="Book Antiqua" w:cs="Times New Roman"/>
          <w:sz w:val="24"/>
          <w:szCs w:val="24"/>
          <w:lang w:val="en-GB"/>
        </w:rPr>
        <w:t xml:space="preserve">based workflow computerized </w:t>
      </w:r>
      <w:r w:rsidR="00A40C17" w:rsidRPr="00484AAA">
        <w:rPr>
          <w:rFonts w:ascii="Book Antiqua" w:hAnsi="Book Antiqua" w:cs="Times New Roman"/>
          <w:sz w:val="24"/>
          <w:szCs w:val="24"/>
          <w:lang w:val="en-GB"/>
        </w:rPr>
        <w:t xml:space="preserve">healthcare </w:t>
      </w:r>
      <w:r w:rsidR="00AC2857" w:rsidRPr="00484AAA">
        <w:rPr>
          <w:rFonts w:ascii="Book Antiqua" w:hAnsi="Book Antiqua" w:cs="Times New Roman"/>
          <w:sz w:val="24"/>
          <w:szCs w:val="24"/>
          <w:lang w:val="en-GB"/>
        </w:rPr>
        <w:t xml:space="preserve">systems </w:t>
      </w:r>
      <w:r w:rsidR="00A40C17" w:rsidRPr="00484AAA">
        <w:rPr>
          <w:rFonts w:ascii="Book Antiqua" w:hAnsi="Book Antiqua" w:cs="Times New Roman"/>
          <w:sz w:val="24"/>
          <w:szCs w:val="24"/>
          <w:lang w:val="en-GB"/>
        </w:rPr>
        <w:t xml:space="preserve">are </w:t>
      </w:r>
      <w:r w:rsidR="000A2F5F" w:rsidRPr="00484AAA">
        <w:rPr>
          <w:rFonts w:ascii="Book Antiqua" w:hAnsi="Book Antiqua" w:cs="Times New Roman"/>
          <w:sz w:val="24"/>
          <w:szCs w:val="24"/>
          <w:lang w:val="en-GB"/>
        </w:rPr>
        <w:t xml:space="preserve">being </w:t>
      </w:r>
      <w:r w:rsidR="00AC2857" w:rsidRPr="00484AAA">
        <w:rPr>
          <w:rFonts w:ascii="Book Antiqua" w:hAnsi="Book Antiqua" w:cs="Times New Roman"/>
          <w:sz w:val="24"/>
          <w:szCs w:val="24"/>
          <w:lang w:val="en-GB"/>
        </w:rPr>
        <w:t xml:space="preserve">developed to </w:t>
      </w:r>
      <w:r w:rsidR="000A2F5F" w:rsidRPr="00484AAA">
        <w:rPr>
          <w:rFonts w:ascii="Book Antiqua" w:hAnsi="Book Antiqua" w:cs="Times New Roman"/>
          <w:sz w:val="24"/>
          <w:szCs w:val="24"/>
          <w:lang w:val="en-GB"/>
        </w:rPr>
        <w:t xml:space="preserve">contribute in the exploitation of </w:t>
      </w:r>
      <w:r w:rsidR="00AC2857" w:rsidRPr="00484AAA">
        <w:rPr>
          <w:rFonts w:ascii="Book Antiqua" w:hAnsi="Book Antiqua" w:cs="Times New Roman"/>
          <w:sz w:val="24"/>
          <w:szCs w:val="24"/>
          <w:lang w:val="en-GB"/>
        </w:rPr>
        <w:t xml:space="preserve">knowledge </w:t>
      </w:r>
      <w:r w:rsidR="000937C3" w:rsidRPr="00484AAA">
        <w:rPr>
          <w:rFonts w:ascii="Book Antiqua" w:hAnsi="Book Antiqua" w:cs="Times New Roman"/>
          <w:sz w:val="24"/>
          <w:szCs w:val="24"/>
          <w:lang w:val="en-GB"/>
        </w:rPr>
        <w:t xml:space="preserve">coming </w:t>
      </w:r>
      <w:r w:rsidR="00AC2857" w:rsidRPr="00484AAA">
        <w:rPr>
          <w:rFonts w:ascii="Book Antiqua" w:hAnsi="Book Antiqua" w:cs="Times New Roman"/>
          <w:sz w:val="24"/>
          <w:szCs w:val="24"/>
          <w:lang w:val="en-GB"/>
        </w:rPr>
        <w:t xml:space="preserve">from </w:t>
      </w:r>
      <w:r w:rsidR="000A2F5F" w:rsidRPr="00484AAA">
        <w:rPr>
          <w:rFonts w:ascii="Book Antiqua" w:hAnsi="Book Antiqua" w:cs="Times New Roman"/>
          <w:sz w:val="24"/>
          <w:szCs w:val="24"/>
          <w:lang w:val="en-GB"/>
        </w:rPr>
        <w:t xml:space="preserve">interdisciplinary </w:t>
      </w:r>
      <w:r w:rsidR="00056F0F" w:rsidRPr="00484AAA">
        <w:rPr>
          <w:rFonts w:ascii="Book Antiqua" w:hAnsi="Book Antiqua" w:cs="Times New Roman"/>
          <w:sz w:val="24"/>
          <w:szCs w:val="24"/>
          <w:lang w:val="en-GB"/>
        </w:rPr>
        <w:t xml:space="preserve">resources with an affordable for the end-user </w:t>
      </w:r>
      <w:proofErr w:type="gramStart"/>
      <w:r w:rsidR="00056F0F" w:rsidRPr="00484AAA">
        <w:rPr>
          <w:rFonts w:ascii="Book Antiqua" w:hAnsi="Book Antiqua" w:cs="Times New Roman"/>
          <w:sz w:val="24"/>
          <w:szCs w:val="24"/>
          <w:lang w:val="en-GB"/>
        </w:rPr>
        <w:t>manner</w:t>
      </w:r>
      <w:r w:rsidR="00AC2857" w:rsidRPr="00484AAA">
        <w:rPr>
          <w:rFonts w:ascii="Book Antiqua" w:hAnsi="Book Antiqua" w:cs="Times New Roman"/>
          <w:sz w:val="24"/>
          <w:szCs w:val="24"/>
          <w:vertAlign w:val="superscript"/>
          <w:lang w:val="en-GB"/>
        </w:rPr>
        <w:t>[</w:t>
      </w:r>
      <w:proofErr w:type="gramEnd"/>
      <w:r w:rsidR="00C206A0" w:rsidRPr="00484AAA">
        <w:rPr>
          <w:rFonts w:ascii="Book Antiqua" w:hAnsi="Book Antiqua" w:cs="Times New Roman"/>
          <w:sz w:val="24"/>
          <w:szCs w:val="24"/>
          <w:vertAlign w:val="superscript"/>
          <w:lang w:val="en-GB" w:eastAsia="zh-CN"/>
        </w:rPr>
        <w:t>24</w:t>
      </w:r>
      <w:r w:rsidR="00AC2857" w:rsidRPr="00484AAA">
        <w:rPr>
          <w:rFonts w:ascii="Book Antiqua" w:hAnsi="Book Antiqua" w:cs="Times New Roman"/>
          <w:sz w:val="24"/>
          <w:szCs w:val="24"/>
          <w:vertAlign w:val="superscript"/>
          <w:lang w:val="en-GB"/>
        </w:rPr>
        <w:t>]</w:t>
      </w:r>
      <w:r w:rsidR="00AC2857" w:rsidRPr="00484AAA">
        <w:rPr>
          <w:rFonts w:ascii="Book Antiqua" w:hAnsi="Book Antiqua" w:cs="Times New Roman"/>
          <w:sz w:val="24"/>
          <w:szCs w:val="24"/>
          <w:lang w:val="en-GB"/>
        </w:rPr>
        <w:t xml:space="preserve">. </w:t>
      </w:r>
      <w:r w:rsidR="00555CCD" w:rsidRPr="00484AAA">
        <w:rPr>
          <w:rFonts w:ascii="Book Antiqua" w:hAnsi="Book Antiqua" w:cs="Times New Roman"/>
          <w:sz w:val="24"/>
          <w:szCs w:val="24"/>
          <w:lang w:val="en-GB"/>
        </w:rPr>
        <w:t>The latter</w:t>
      </w:r>
      <w:r w:rsidR="00AC2857" w:rsidRPr="00484AAA">
        <w:rPr>
          <w:rFonts w:ascii="Book Antiqua" w:hAnsi="Book Antiqua" w:cs="Times New Roman"/>
          <w:sz w:val="24"/>
          <w:szCs w:val="24"/>
          <w:lang w:val="en-GB"/>
        </w:rPr>
        <w:t xml:space="preserve">, </w:t>
      </w:r>
      <w:r w:rsidR="00555CCD" w:rsidRPr="00484AAA">
        <w:rPr>
          <w:rFonts w:ascii="Book Antiqua" w:hAnsi="Book Antiqua" w:cs="Times New Roman"/>
          <w:sz w:val="24"/>
          <w:szCs w:val="24"/>
          <w:lang w:val="en-GB"/>
        </w:rPr>
        <w:t xml:space="preserve">also implies </w:t>
      </w:r>
      <w:r w:rsidR="00AC2857" w:rsidRPr="00484AAA">
        <w:rPr>
          <w:rFonts w:ascii="Book Antiqua" w:hAnsi="Book Antiqua" w:cs="Times New Roman"/>
          <w:sz w:val="24"/>
          <w:szCs w:val="24"/>
          <w:lang w:val="en-GB"/>
        </w:rPr>
        <w:t xml:space="preserve">the proper </w:t>
      </w:r>
      <w:r w:rsidR="00555CCD" w:rsidRPr="00484AAA">
        <w:rPr>
          <w:rFonts w:ascii="Book Antiqua" w:hAnsi="Book Antiqua" w:cs="Times New Roman"/>
          <w:sz w:val="24"/>
          <w:szCs w:val="24"/>
          <w:lang w:val="en-GB"/>
        </w:rPr>
        <w:t xml:space="preserve">application of the translated </w:t>
      </w:r>
      <w:r w:rsidR="00AC2857" w:rsidRPr="00484AAA">
        <w:rPr>
          <w:rFonts w:ascii="Book Antiqua" w:hAnsi="Book Antiqua" w:cs="Times New Roman"/>
          <w:sz w:val="24"/>
          <w:szCs w:val="24"/>
          <w:lang w:val="en-GB"/>
        </w:rPr>
        <w:t xml:space="preserve">knowledge </w:t>
      </w:r>
      <w:r w:rsidR="00555CCD" w:rsidRPr="00484AAA">
        <w:rPr>
          <w:rFonts w:ascii="Book Antiqua" w:hAnsi="Book Antiqua" w:cs="Times New Roman"/>
          <w:sz w:val="24"/>
          <w:szCs w:val="24"/>
          <w:lang w:val="en-GB"/>
        </w:rPr>
        <w:t xml:space="preserve">into </w:t>
      </w:r>
      <w:r w:rsidR="00AC2857" w:rsidRPr="00484AAA">
        <w:rPr>
          <w:rFonts w:ascii="Book Antiqua" w:hAnsi="Book Antiqua" w:cs="Times New Roman"/>
          <w:sz w:val="24"/>
          <w:szCs w:val="24"/>
          <w:lang w:val="en-GB"/>
        </w:rPr>
        <w:t xml:space="preserve">information </w:t>
      </w:r>
      <w:r w:rsidR="000937C3" w:rsidRPr="00484AAA">
        <w:rPr>
          <w:rFonts w:ascii="Book Antiqua" w:hAnsi="Book Antiqua" w:cs="Times New Roman"/>
          <w:sz w:val="24"/>
          <w:szCs w:val="24"/>
          <w:lang w:val="en-GB"/>
        </w:rPr>
        <w:t xml:space="preserve">standing </w:t>
      </w:r>
      <w:r w:rsidR="00555CCD" w:rsidRPr="00484AAA">
        <w:rPr>
          <w:rFonts w:ascii="Book Antiqua" w:hAnsi="Book Antiqua" w:cs="Times New Roman"/>
          <w:sz w:val="24"/>
          <w:szCs w:val="24"/>
          <w:lang w:val="en-GB"/>
        </w:rPr>
        <w:t xml:space="preserve">types </w:t>
      </w:r>
      <w:r w:rsidR="00A40C17" w:rsidRPr="00484AAA">
        <w:rPr>
          <w:rFonts w:ascii="Book Antiqua" w:hAnsi="Book Antiqua" w:cs="Times New Roman"/>
          <w:sz w:val="24"/>
          <w:szCs w:val="24"/>
          <w:lang w:val="en-GB"/>
        </w:rPr>
        <w:t xml:space="preserve">being capable to be simultaneously </w:t>
      </w:r>
      <w:r w:rsidR="00056F0F" w:rsidRPr="00484AAA">
        <w:rPr>
          <w:rFonts w:ascii="Book Antiqua" w:hAnsi="Book Antiqua" w:cs="Times New Roman"/>
          <w:sz w:val="24"/>
          <w:szCs w:val="24"/>
          <w:lang w:val="en-GB"/>
        </w:rPr>
        <w:t>used</w:t>
      </w:r>
      <w:r w:rsidR="00AC2857" w:rsidRPr="00484AAA">
        <w:rPr>
          <w:rFonts w:ascii="Book Antiqua" w:hAnsi="Book Antiqua" w:cs="Times New Roman"/>
          <w:sz w:val="24"/>
          <w:szCs w:val="24"/>
          <w:lang w:val="en-GB"/>
        </w:rPr>
        <w:t xml:space="preserve"> </w:t>
      </w:r>
      <w:r w:rsidR="00A40C17" w:rsidRPr="00484AAA">
        <w:rPr>
          <w:rFonts w:ascii="Book Antiqua" w:hAnsi="Book Antiqua" w:cs="Times New Roman"/>
          <w:sz w:val="24"/>
          <w:szCs w:val="24"/>
          <w:lang w:val="en-GB"/>
        </w:rPr>
        <w:t>in</w:t>
      </w:r>
      <w:r w:rsidR="00AC2857" w:rsidRPr="00484AAA">
        <w:rPr>
          <w:rFonts w:ascii="Book Antiqua" w:hAnsi="Book Antiqua" w:cs="Times New Roman"/>
          <w:sz w:val="24"/>
          <w:szCs w:val="24"/>
          <w:lang w:val="en-GB"/>
        </w:rPr>
        <w:t xml:space="preserve"> </w:t>
      </w:r>
      <w:r w:rsidR="00A40C17" w:rsidRPr="00484AAA">
        <w:rPr>
          <w:rFonts w:ascii="Book Antiqua" w:hAnsi="Book Antiqua" w:cs="Times New Roman"/>
          <w:sz w:val="24"/>
          <w:szCs w:val="24"/>
          <w:lang w:val="en-GB"/>
        </w:rPr>
        <w:t xml:space="preserve">everyday </w:t>
      </w:r>
      <w:r w:rsidR="00056F0F" w:rsidRPr="00484AAA">
        <w:rPr>
          <w:rFonts w:ascii="Book Antiqua" w:hAnsi="Book Antiqua" w:cs="Times New Roman"/>
          <w:sz w:val="24"/>
          <w:szCs w:val="24"/>
          <w:lang w:val="en-GB"/>
        </w:rPr>
        <w:t>healthcare</w:t>
      </w:r>
      <w:r w:rsidR="00A40C17" w:rsidRPr="00484AAA">
        <w:rPr>
          <w:rFonts w:ascii="Book Antiqua" w:hAnsi="Book Antiqua" w:cs="Times New Roman"/>
          <w:sz w:val="24"/>
          <w:szCs w:val="24"/>
          <w:lang w:val="en-GB"/>
        </w:rPr>
        <w:t xml:space="preserve"> approaches</w:t>
      </w:r>
      <w:r w:rsidR="00AC2857" w:rsidRPr="00484AAA">
        <w:rPr>
          <w:rFonts w:ascii="Book Antiqua" w:hAnsi="Book Antiqua" w:cs="Times New Roman"/>
          <w:sz w:val="24"/>
          <w:szCs w:val="24"/>
          <w:lang w:val="en-GB"/>
        </w:rPr>
        <w:t xml:space="preserve"> </w:t>
      </w:r>
      <w:r w:rsidR="00A40C17" w:rsidRPr="00484AAA">
        <w:rPr>
          <w:rFonts w:ascii="Book Antiqua" w:hAnsi="Book Antiqua" w:cs="Times New Roman"/>
          <w:sz w:val="24"/>
          <w:szCs w:val="24"/>
          <w:lang w:val="en-GB"/>
        </w:rPr>
        <w:t>upon</w:t>
      </w:r>
      <w:r w:rsidR="000937C3" w:rsidRPr="00484AAA">
        <w:rPr>
          <w:rFonts w:ascii="Book Antiqua" w:hAnsi="Book Antiqua" w:cs="Times New Roman"/>
          <w:sz w:val="24"/>
          <w:szCs w:val="24"/>
          <w:lang w:val="en-GB"/>
        </w:rPr>
        <w:t xml:space="preserve"> </w:t>
      </w:r>
      <w:r w:rsidR="00056F0F" w:rsidRPr="00484AAA">
        <w:rPr>
          <w:rFonts w:ascii="Book Antiqua" w:hAnsi="Book Antiqua" w:cs="Times New Roman"/>
          <w:sz w:val="24"/>
          <w:szCs w:val="24"/>
          <w:lang w:val="en-GB"/>
        </w:rPr>
        <w:t>illness</w:t>
      </w:r>
      <w:r w:rsidR="000937C3" w:rsidRPr="00484AAA">
        <w:rPr>
          <w:rFonts w:ascii="Book Antiqua" w:hAnsi="Book Antiqua" w:cs="Times New Roman"/>
          <w:sz w:val="24"/>
          <w:szCs w:val="24"/>
          <w:lang w:val="en-GB"/>
        </w:rPr>
        <w:t xml:space="preserve"> prognosis, diagnosis and </w:t>
      </w:r>
      <w:r w:rsidR="00056F0F" w:rsidRPr="00484AAA">
        <w:rPr>
          <w:rFonts w:ascii="Book Antiqua" w:hAnsi="Book Antiqua" w:cs="Times New Roman"/>
          <w:sz w:val="24"/>
          <w:szCs w:val="24"/>
          <w:lang w:val="en-GB"/>
        </w:rPr>
        <w:t>administration</w:t>
      </w:r>
      <w:r w:rsidR="00A40C17" w:rsidRPr="00484AAA">
        <w:rPr>
          <w:rFonts w:ascii="Book Antiqua" w:hAnsi="Book Antiqua" w:cs="Times New Roman"/>
          <w:sz w:val="24"/>
          <w:szCs w:val="24"/>
          <w:lang w:val="en-GB"/>
        </w:rPr>
        <w:t xml:space="preserve"> of </w:t>
      </w:r>
      <w:r w:rsidR="000937C3" w:rsidRPr="00484AAA">
        <w:rPr>
          <w:rFonts w:ascii="Book Antiqua" w:hAnsi="Book Antiqua" w:cs="Times New Roman"/>
          <w:sz w:val="24"/>
          <w:szCs w:val="24"/>
          <w:lang w:val="en-GB"/>
        </w:rPr>
        <w:t>therapeutics</w:t>
      </w:r>
      <w:r w:rsidR="00213158" w:rsidRPr="00484AAA">
        <w:rPr>
          <w:rFonts w:ascii="Book Antiqua" w:hAnsi="Book Antiqua" w:cs="Times New Roman"/>
          <w:sz w:val="24"/>
          <w:szCs w:val="24"/>
          <w:lang w:val="en-GB"/>
        </w:rPr>
        <w:t xml:space="preserve"> (Fig</w:t>
      </w:r>
      <w:r w:rsidR="00CA25BC" w:rsidRPr="00484AAA">
        <w:rPr>
          <w:rFonts w:ascii="Book Antiqua" w:hAnsi="Book Antiqua" w:cs="Times New Roman"/>
          <w:sz w:val="24"/>
          <w:szCs w:val="24"/>
          <w:lang w:val="en-GB" w:eastAsia="zh-CN"/>
        </w:rPr>
        <w:t xml:space="preserve">ure </w:t>
      </w:r>
      <w:r w:rsidR="00213158" w:rsidRPr="00484AAA">
        <w:rPr>
          <w:rFonts w:ascii="Book Antiqua" w:hAnsi="Book Antiqua" w:cs="Times New Roman"/>
          <w:sz w:val="24"/>
          <w:szCs w:val="24"/>
          <w:lang w:val="en-GB"/>
        </w:rPr>
        <w:t>1)</w:t>
      </w:r>
      <w:r w:rsidR="00AC2857" w:rsidRPr="00484AAA">
        <w:rPr>
          <w:rFonts w:ascii="Book Antiqua" w:hAnsi="Book Antiqua" w:cs="Times New Roman"/>
          <w:sz w:val="24"/>
          <w:szCs w:val="24"/>
          <w:lang w:val="en-GB"/>
        </w:rPr>
        <w:t xml:space="preserve">. </w:t>
      </w:r>
    </w:p>
    <w:p w:rsidR="00AC2857" w:rsidRPr="00484AAA" w:rsidRDefault="00AC2857" w:rsidP="00484AAA">
      <w:pPr>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Undoubtedly, </w:t>
      </w:r>
      <w:r w:rsidR="00662B5C" w:rsidRPr="00484AAA">
        <w:rPr>
          <w:rFonts w:ascii="Book Antiqua" w:hAnsi="Book Antiqua" w:cs="Times New Roman"/>
          <w:sz w:val="24"/>
          <w:szCs w:val="24"/>
          <w:lang w:val="en-US"/>
        </w:rPr>
        <w:t>t</w:t>
      </w:r>
      <w:r w:rsidRPr="00484AAA">
        <w:rPr>
          <w:rFonts w:ascii="Book Antiqua" w:hAnsi="Book Antiqua" w:cs="Times New Roman"/>
          <w:sz w:val="24"/>
          <w:szCs w:val="24"/>
          <w:lang w:val="en-US"/>
        </w:rPr>
        <w:t xml:space="preserve">he development </w:t>
      </w:r>
      <w:r w:rsidR="00AF7849" w:rsidRPr="00484AAA">
        <w:rPr>
          <w:rFonts w:ascii="Book Antiqua" w:hAnsi="Book Antiqua" w:cs="Times New Roman"/>
          <w:sz w:val="24"/>
          <w:szCs w:val="24"/>
          <w:lang w:val="en-US"/>
        </w:rPr>
        <w:t xml:space="preserve">of suitable translational medicine-enriched clinical pharmacology </w:t>
      </w:r>
      <w:r w:rsidRPr="00484AAA">
        <w:rPr>
          <w:rFonts w:ascii="Book Antiqua" w:hAnsi="Book Antiqua" w:cs="Times New Roman"/>
          <w:sz w:val="24"/>
          <w:szCs w:val="24"/>
          <w:lang w:val="en-US"/>
        </w:rPr>
        <w:t xml:space="preserve">guidelines </w:t>
      </w:r>
      <w:r w:rsidR="00AF7849" w:rsidRPr="00484AAA">
        <w:rPr>
          <w:rFonts w:ascii="Book Antiqua" w:hAnsi="Book Antiqua" w:cs="Times New Roman"/>
          <w:sz w:val="24"/>
          <w:szCs w:val="24"/>
          <w:lang w:val="en-US"/>
        </w:rPr>
        <w:t xml:space="preserve">for </w:t>
      </w:r>
      <w:r w:rsidRPr="00484AAA">
        <w:rPr>
          <w:rFonts w:ascii="Book Antiqua" w:hAnsi="Book Antiqua" w:cs="Times New Roman"/>
          <w:sz w:val="24"/>
          <w:szCs w:val="24"/>
          <w:lang w:val="en-US"/>
        </w:rPr>
        <w:t xml:space="preserve">providing </w:t>
      </w:r>
      <w:r w:rsidR="00AF7849" w:rsidRPr="00484AAA">
        <w:rPr>
          <w:rFonts w:ascii="Book Antiqua" w:hAnsi="Book Antiqua" w:cs="Times New Roman"/>
          <w:sz w:val="24"/>
          <w:szCs w:val="24"/>
          <w:lang w:val="en-US"/>
        </w:rPr>
        <w:t>instructions upon drug prescription</w:t>
      </w:r>
      <w:r w:rsidRPr="00484AAA">
        <w:rPr>
          <w:rFonts w:ascii="Book Antiqua" w:hAnsi="Book Antiqua" w:cs="Times New Roman"/>
          <w:sz w:val="24"/>
          <w:szCs w:val="24"/>
          <w:lang w:val="en-US"/>
        </w:rPr>
        <w:t xml:space="preserve"> (</w:t>
      </w:r>
      <w:r w:rsidRPr="00484AAA">
        <w:rPr>
          <w:rFonts w:ascii="Book Antiqua" w:hAnsi="Book Antiqua" w:cs="Times New Roman"/>
          <w:i/>
          <w:sz w:val="24"/>
          <w:szCs w:val="24"/>
          <w:lang w:val="en-US"/>
        </w:rPr>
        <w:t>e.g.</w:t>
      </w:r>
      <w:r w:rsidR="00CA25BC" w:rsidRPr="00484AAA">
        <w:rPr>
          <w:rFonts w:ascii="Book Antiqua" w:hAnsi="Book Antiqua" w:cs="Times New Roman"/>
          <w:sz w:val="24"/>
          <w:szCs w:val="24"/>
          <w:lang w:val="en-US" w:eastAsia="zh-CN"/>
        </w:rPr>
        <w:t>,</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dosage</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 xml:space="preserve">scheme </w:t>
      </w:r>
      <w:r w:rsidRPr="00484AAA">
        <w:rPr>
          <w:rFonts w:ascii="Book Antiqua" w:hAnsi="Book Antiqua" w:cs="Times New Roman"/>
          <w:sz w:val="24"/>
          <w:szCs w:val="24"/>
          <w:lang w:val="en-US"/>
        </w:rPr>
        <w:t>adjustment, disease prognosis</w:t>
      </w:r>
      <w:r w:rsidR="00151B87"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diagnosis </w:t>
      </w:r>
      <w:r w:rsidR="008B49BB" w:rsidRPr="00484AAA">
        <w:rPr>
          <w:rFonts w:ascii="Book Antiqua" w:hAnsi="Book Antiqua" w:cs="Times New Roman"/>
          <w:sz w:val="24"/>
          <w:szCs w:val="24"/>
          <w:lang w:val="en-US"/>
        </w:rPr>
        <w:t>profile</w:t>
      </w:r>
      <w:r w:rsidRPr="00484AAA">
        <w:rPr>
          <w:rFonts w:ascii="Book Antiqua" w:hAnsi="Book Antiqua" w:cs="Times New Roman"/>
          <w:sz w:val="24"/>
          <w:szCs w:val="24"/>
          <w:lang w:val="en-US"/>
        </w:rPr>
        <w:t xml:space="preserve"> improvement) </w:t>
      </w:r>
      <w:r w:rsidR="00C71A2A" w:rsidRPr="00484AAA">
        <w:rPr>
          <w:rFonts w:ascii="Book Antiqua" w:hAnsi="Book Antiqua" w:cs="Times New Roman"/>
          <w:sz w:val="24"/>
          <w:szCs w:val="24"/>
          <w:lang w:val="en-US"/>
        </w:rPr>
        <w:t>will</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efficiently</w:t>
      </w:r>
      <w:r w:rsidRPr="00484AAA">
        <w:rPr>
          <w:rFonts w:ascii="Book Antiqua" w:hAnsi="Book Antiqua" w:cs="Times New Roman"/>
          <w:sz w:val="24"/>
          <w:szCs w:val="24"/>
          <w:lang w:val="en-US"/>
        </w:rPr>
        <w:t xml:space="preserve"> facilitate </w:t>
      </w:r>
      <w:r w:rsidR="00C71A2A" w:rsidRPr="00484AAA">
        <w:rPr>
          <w:rFonts w:ascii="Book Antiqua" w:hAnsi="Book Antiqua" w:cs="Times New Roman"/>
          <w:sz w:val="24"/>
          <w:szCs w:val="24"/>
          <w:lang w:val="en-US"/>
        </w:rPr>
        <w:t>the successful</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implementation</w:t>
      </w:r>
      <w:r w:rsidRPr="00484AAA">
        <w:rPr>
          <w:rFonts w:ascii="Book Antiqua" w:hAnsi="Book Antiqua" w:cs="Times New Roman"/>
          <w:sz w:val="24"/>
          <w:szCs w:val="24"/>
          <w:lang w:val="en-US"/>
        </w:rPr>
        <w:t xml:space="preserve"> of </w:t>
      </w:r>
      <w:r w:rsidR="00FA0B88" w:rsidRPr="00484AAA">
        <w:rPr>
          <w:rFonts w:ascii="Book Antiqua" w:hAnsi="Book Antiqua" w:cs="Times New Roman"/>
          <w:sz w:val="24"/>
          <w:szCs w:val="24"/>
          <w:lang w:val="en-US"/>
        </w:rPr>
        <w:t>PGx</w:t>
      </w:r>
      <w:r w:rsidRPr="00484AAA">
        <w:rPr>
          <w:rFonts w:ascii="Book Antiqua" w:hAnsi="Book Antiqua" w:cs="Times New Roman"/>
          <w:sz w:val="24"/>
          <w:szCs w:val="24"/>
          <w:lang w:val="en-US"/>
        </w:rPr>
        <w:t xml:space="preserve"> concepts into </w:t>
      </w:r>
      <w:r w:rsidR="00C71A2A" w:rsidRPr="00484AAA">
        <w:rPr>
          <w:rFonts w:ascii="Book Antiqua" w:hAnsi="Book Antiqua" w:cs="Times New Roman"/>
          <w:sz w:val="24"/>
          <w:szCs w:val="24"/>
          <w:lang w:val="en-US"/>
        </w:rPr>
        <w:t xml:space="preserve">everyday </w:t>
      </w:r>
      <w:r w:rsidRPr="00484AAA">
        <w:rPr>
          <w:rFonts w:ascii="Book Antiqua" w:hAnsi="Book Antiqua" w:cs="Times New Roman"/>
          <w:sz w:val="24"/>
          <w:szCs w:val="24"/>
          <w:lang w:val="en-US"/>
        </w:rPr>
        <w:t xml:space="preserve">clinical </w:t>
      </w:r>
      <w:r w:rsidR="00C71A2A" w:rsidRPr="00484AAA">
        <w:rPr>
          <w:rFonts w:ascii="Book Antiqua" w:hAnsi="Book Antiqua" w:cs="Times New Roman"/>
          <w:sz w:val="24"/>
          <w:szCs w:val="24"/>
          <w:lang w:val="en-US"/>
        </w:rPr>
        <w:t>practice</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The latter, also refers to the information systems applied in routine patient care</w:t>
      </w:r>
      <w:r w:rsidR="008B49BB" w:rsidRPr="00484AAA">
        <w:rPr>
          <w:rFonts w:ascii="Book Antiqua" w:hAnsi="Book Antiqua" w:cs="Times New Roman"/>
          <w:sz w:val="24"/>
          <w:szCs w:val="24"/>
          <w:lang w:val="en-US"/>
        </w:rPr>
        <w:t>.</w:t>
      </w:r>
      <w:r w:rsidR="00C71A2A" w:rsidRPr="00484AAA">
        <w:rPr>
          <w:rFonts w:ascii="Book Antiqua" w:hAnsi="Book Antiqua" w:cs="Times New Roman"/>
          <w:sz w:val="24"/>
          <w:szCs w:val="24"/>
          <w:lang w:val="en-US"/>
        </w:rPr>
        <w:t xml:space="preserve"> </w:t>
      </w:r>
      <w:r w:rsidR="00C80243" w:rsidRPr="00484AAA">
        <w:rPr>
          <w:rFonts w:ascii="Book Antiqua" w:hAnsi="Book Antiqua" w:cs="Times New Roman"/>
          <w:sz w:val="24"/>
          <w:szCs w:val="24"/>
          <w:lang w:val="en-US"/>
        </w:rPr>
        <w:t>Moreover i</w:t>
      </w:r>
      <w:r w:rsidR="00C37AD6" w:rsidRPr="00484AAA">
        <w:rPr>
          <w:rFonts w:ascii="Book Antiqua" w:hAnsi="Book Antiqua" w:cs="Times New Roman"/>
          <w:sz w:val="24"/>
          <w:szCs w:val="24"/>
          <w:lang w:val="en-US"/>
        </w:rPr>
        <w:t xml:space="preserve">mportantly as it has been proposed recently, by working within this direction </w:t>
      </w:r>
      <w:r w:rsidR="00C80243" w:rsidRPr="00484AAA">
        <w:rPr>
          <w:rFonts w:ascii="Book Antiqua" w:hAnsi="Book Antiqua" w:cs="Times New Roman"/>
          <w:sz w:val="24"/>
          <w:szCs w:val="24"/>
          <w:lang w:val="en-US"/>
        </w:rPr>
        <w:t xml:space="preserve">the maximum benefits from both nanomedicine and personalized medicine efforts is expected to happen empowering clinical outcome through the </w:t>
      </w:r>
      <w:r w:rsidR="00056F0F" w:rsidRPr="00484AAA">
        <w:rPr>
          <w:rFonts w:ascii="Book Antiqua" w:hAnsi="Book Antiqua" w:cs="Times New Roman"/>
          <w:sz w:val="24"/>
          <w:szCs w:val="24"/>
          <w:lang w:val="en-US"/>
        </w:rPr>
        <w:t>advent</w:t>
      </w:r>
      <w:r w:rsidR="00C80243" w:rsidRPr="00484AAA">
        <w:rPr>
          <w:rFonts w:ascii="Book Antiqua" w:hAnsi="Book Antiqua" w:cs="Times New Roman"/>
          <w:sz w:val="24"/>
          <w:szCs w:val="24"/>
          <w:lang w:val="en-US"/>
        </w:rPr>
        <w:t xml:space="preserve"> of personalized nanomedicine concepts </w:t>
      </w:r>
      <w:r w:rsidR="00056F0F" w:rsidRPr="00484AAA">
        <w:rPr>
          <w:rFonts w:ascii="Book Antiqua" w:hAnsi="Book Antiqua" w:cs="Times New Roman"/>
          <w:sz w:val="24"/>
          <w:szCs w:val="24"/>
          <w:lang w:val="en-US"/>
        </w:rPr>
        <w:t>at both the</w:t>
      </w:r>
      <w:r w:rsidR="00C80243" w:rsidRPr="00484AAA">
        <w:rPr>
          <w:rFonts w:ascii="Book Antiqua" w:hAnsi="Book Antiqua" w:cs="Times New Roman"/>
          <w:sz w:val="24"/>
          <w:szCs w:val="24"/>
          <w:lang w:val="en-US"/>
        </w:rPr>
        <w:t xml:space="preserve"> research and the clinical setting</w:t>
      </w:r>
      <w:r w:rsidR="00C80243" w:rsidRPr="00484AAA">
        <w:rPr>
          <w:rFonts w:ascii="Book Antiqua" w:hAnsi="Book Antiqua" w:cs="Times New Roman"/>
          <w:sz w:val="24"/>
          <w:szCs w:val="24"/>
          <w:vertAlign w:val="superscript"/>
          <w:lang w:val="en-US"/>
        </w:rPr>
        <w:t>[</w:t>
      </w:r>
      <w:r w:rsidR="00AC140A" w:rsidRPr="00484AAA">
        <w:rPr>
          <w:rFonts w:ascii="Book Antiqua" w:hAnsi="Book Antiqua" w:cs="Times New Roman"/>
          <w:sz w:val="24"/>
          <w:szCs w:val="24"/>
          <w:vertAlign w:val="superscript"/>
          <w:lang w:val="en-US"/>
        </w:rPr>
        <w:t>25</w:t>
      </w:r>
      <w:r w:rsidR="00C80243" w:rsidRPr="00484AAA">
        <w:rPr>
          <w:rFonts w:ascii="Book Antiqua" w:hAnsi="Book Antiqua" w:cs="Times New Roman"/>
          <w:sz w:val="24"/>
          <w:szCs w:val="24"/>
          <w:vertAlign w:val="superscript"/>
          <w:lang w:val="en-US"/>
        </w:rPr>
        <w:t>]</w:t>
      </w:r>
      <w:r w:rsidR="00C80243" w:rsidRPr="00484AAA">
        <w:rPr>
          <w:rFonts w:ascii="Book Antiqua" w:hAnsi="Book Antiqua" w:cs="Times New Roman"/>
          <w:sz w:val="24"/>
          <w:szCs w:val="24"/>
          <w:lang w:val="en-US"/>
        </w:rPr>
        <w:t xml:space="preserve">. </w:t>
      </w:r>
      <w:r w:rsidR="00AC140A" w:rsidRPr="00484AAA">
        <w:rPr>
          <w:rFonts w:ascii="Book Antiqua" w:hAnsi="Book Antiqua" w:cs="Times New Roman"/>
          <w:sz w:val="24"/>
          <w:szCs w:val="24"/>
          <w:lang w:val="en-US"/>
        </w:rPr>
        <w:t>Complementary</w:t>
      </w:r>
      <w:r w:rsidR="00FC74C2" w:rsidRPr="00484AAA">
        <w:rPr>
          <w:rFonts w:ascii="Book Antiqua" w:hAnsi="Book Antiqua" w:cs="Times New Roman"/>
          <w:sz w:val="24"/>
          <w:szCs w:val="24"/>
          <w:lang w:val="en-US"/>
        </w:rPr>
        <w:t xml:space="preserve"> to this</w:t>
      </w:r>
      <w:r w:rsidR="00AC140A" w:rsidRPr="00484AAA">
        <w:rPr>
          <w:rFonts w:ascii="Book Antiqua" w:hAnsi="Book Antiqua" w:cs="Times New Roman"/>
          <w:sz w:val="24"/>
          <w:szCs w:val="24"/>
          <w:lang w:val="en-US"/>
        </w:rPr>
        <w:t xml:space="preserve">, </w:t>
      </w:r>
      <w:r w:rsidR="00AF7849" w:rsidRPr="00484AAA">
        <w:rPr>
          <w:rFonts w:ascii="Book Antiqua" w:hAnsi="Book Antiqua" w:cs="Times New Roman"/>
          <w:sz w:val="24"/>
          <w:szCs w:val="24"/>
          <w:lang w:val="en-US"/>
        </w:rPr>
        <w:t xml:space="preserve">personalized medicine is paving the way </w:t>
      </w:r>
      <w:r w:rsidR="00056F0F" w:rsidRPr="00484AAA">
        <w:rPr>
          <w:rFonts w:ascii="Book Antiqua" w:hAnsi="Book Antiqua" w:cs="Times New Roman"/>
          <w:sz w:val="24"/>
          <w:szCs w:val="24"/>
          <w:lang w:val="en-US"/>
        </w:rPr>
        <w:t>toward</w:t>
      </w:r>
      <w:r w:rsidR="00AF7849" w:rsidRPr="00484AAA">
        <w:rPr>
          <w:rFonts w:ascii="Book Antiqua" w:hAnsi="Book Antiqua" w:cs="Times New Roman"/>
          <w:sz w:val="24"/>
          <w:szCs w:val="24"/>
          <w:lang w:val="en-US"/>
        </w:rPr>
        <w:t xml:space="preserve"> broader practical clinical utility of translational advancements, </w:t>
      </w:r>
      <w:r w:rsidR="00FC74C2" w:rsidRPr="00484AAA">
        <w:rPr>
          <w:rFonts w:ascii="Book Antiqua" w:hAnsi="Book Antiqua" w:cs="Times New Roman"/>
          <w:sz w:val="24"/>
          <w:szCs w:val="24"/>
          <w:lang w:val="en-US"/>
        </w:rPr>
        <w:t xml:space="preserve">thus contributing toward </w:t>
      </w:r>
      <w:r w:rsidR="00FA0B88" w:rsidRPr="00484AAA">
        <w:rPr>
          <w:rFonts w:ascii="Book Antiqua" w:hAnsi="Book Antiqua" w:cs="Times New Roman"/>
          <w:sz w:val="24"/>
          <w:szCs w:val="24"/>
          <w:lang w:val="en-US"/>
        </w:rPr>
        <w:t>PTx</w:t>
      </w:r>
      <w:r w:rsidR="00FC74C2" w:rsidRPr="00484AAA">
        <w:rPr>
          <w:rFonts w:ascii="Book Antiqua" w:hAnsi="Book Antiqua" w:cs="Times New Roman"/>
          <w:sz w:val="24"/>
          <w:szCs w:val="24"/>
          <w:lang w:val="en-US"/>
        </w:rPr>
        <w:t xml:space="preserve"> in drug prescription</w:t>
      </w:r>
      <w:r w:rsidR="00056F0F" w:rsidRPr="00484AAA">
        <w:rPr>
          <w:rFonts w:ascii="Book Antiqua" w:hAnsi="Book Antiqua" w:cs="Times New Roman"/>
          <w:sz w:val="24"/>
          <w:szCs w:val="24"/>
          <w:lang w:val="en-US"/>
        </w:rPr>
        <w:t xml:space="preserve"> as well as medicine and pharmacy in general</w:t>
      </w:r>
      <w:r w:rsidR="003873F7" w:rsidRPr="00484AAA">
        <w:rPr>
          <w:rFonts w:ascii="Book Antiqua" w:hAnsi="Book Antiqua" w:cs="Times New Roman"/>
          <w:sz w:val="24"/>
          <w:szCs w:val="24"/>
          <w:lang w:val="en-US"/>
        </w:rPr>
        <w:t xml:space="preserve">. The latter, refers to the development of </w:t>
      </w:r>
      <w:r w:rsidR="00C71A2A" w:rsidRPr="00484AAA">
        <w:rPr>
          <w:rFonts w:ascii="Book Antiqua" w:hAnsi="Book Antiqua" w:cs="Times New Roman"/>
          <w:sz w:val="24"/>
          <w:szCs w:val="24"/>
          <w:lang w:val="en-US"/>
        </w:rPr>
        <w:t>clinically-</w:t>
      </w:r>
      <w:r w:rsidR="00C71A2A" w:rsidRPr="00484AAA">
        <w:rPr>
          <w:rFonts w:ascii="Book Antiqua" w:hAnsi="Book Antiqua" w:cs="Times New Roman"/>
          <w:sz w:val="24"/>
          <w:szCs w:val="24"/>
          <w:lang w:val="en-US"/>
        </w:rPr>
        <w:lastRenderedPageBreak/>
        <w:t>applied algorithms in drug prescription regarding</w:t>
      </w:r>
      <w:r w:rsidRPr="00484AAA">
        <w:rPr>
          <w:rFonts w:ascii="Book Antiqua" w:hAnsi="Book Antiqua" w:cs="Times New Roman"/>
          <w:sz w:val="24"/>
          <w:szCs w:val="24"/>
          <w:lang w:val="en-US"/>
        </w:rPr>
        <w:t xml:space="preserve"> the genetic variables </w:t>
      </w:r>
      <w:r w:rsidR="00C71A2A" w:rsidRPr="00484AAA">
        <w:rPr>
          <w:rFonts w:ascii="Book Antiqua" w:hAnsi="Book Antiqua" w:cs="Times New Roman"/>
          <w:sz w:val="24"/>
          <w:szCs w:val="24"/>
          <w:lang w:val="en-US"/>
        </w:rPr>
        <w:t>being able to affect</w:t>
      </w:r>
      <w:r w:rsidRPr="00484AAA">
        <w:rPr>
          <w:rFonts w:ascii="Book Antiqua" w:hAnsi="Book Antiqua" w:cs="Times New Roman"/>
          <w:sz w:val="24"/>
          <w:szCs w:val="24"/>
          <w:lang w:val="en-US"/>
        </w:rPr>
        <w:t xml:space="preserve"> </w:t>
      </w:r>
      <w:r w:rsidR="00C71A2A" w:rsidRPr="00484AAA">
        <w:rPr>
          <w:rFonts w:ascii="Book Antiqua" w:hAnsi="Book Antiqua" w:cs="Times New Roman"/>
          <w:sz w:val="24"/>
          <w:szCs w:val="24"/>
          <w:lang w:val="en-US"/>
        </w:rPr>
        <w:t>PK</w:t>
      </w:r>
      <w:r w:rsidRPr="00484AAA">
        <w:rPr>
          <w:rFonts w:ascii="Book Antiqua" w:hAnsi="Book Antiqua" w:cs="Times New Roman"/>
          <w:sz w:val="24"/>
          <w:szCs w:val="24"/>
          <w:lang w:val="en-US"/>
        </w:rPr>
        <w:t xml:space="preserve"> and </w:t>
      </w:r>
      <w:r w:rsidR="00C71A2A" w:rsidRPr="00484AAA">
        <w:rPr>
          <w:rFonts w:ascii="Book Antiqua" w:hAnsi="Book Antiqua" w:cs="Times New Roman"/>
          <w:sz w:val="24"/>
          <w:szCs w:val="24"/>
          <w:lang w:val="en-US"/>
        </w:rPr>
        <w:t>PD behavior</w:t>
      </w:r>
      <w:r w:rsidRPr="00484AAA">
        <w:rPr>
          <w:rFonts w:ascii="Book Antiqua" w:hAnsi="Book Antiqua" w:cs="Times New Roman"/>
          <w:sz w:val="24"/>
          <w:szCs w:val="24"/>
          <w:lang w:val="en-US"/>
        </w:rPr>
        <w:t xml:space="preserve"> of </w:t>
      </w:r>
      <w:r w:rsidR="00C71A2A" w:rsidRPr="00484AAA">
        <w:rPr>
          <w:rFonts w:ascii="Book Antiqua" w:hAnsi="Book Antiqua" w:cs="Times New Roman"/>
          <w:sz w:val="24"/>
          <w:szCs w:val="24"/>
          <w:lang w:val="en-US"/>
        </w:rPr>
        <w:t>marketed therapeutics. T</w:t>
      </w:r>
      <w:r w:rsidRPr="00484AAA">
        <w:rPr>
          <w:rFonts w:ascii="Book Antiqua" w:hAnsi="Book Antiqua" w:cs="Times New Roman"/>
          <w:sz w:val="24"/>
          <w:szCs w:val="24"/>
          <w:lang w:val="en-US"/>
        </w:rPr>
        <w:t xml:space="preserve">he </w:t>
      </w:r>
      <w:r w:rsidR="008B49BB" w:rsidRPr="00484AAA">
        <w:rPr>
          <w:rFonts w:ascii="Book Antiqua" w:hAnsi="Book Antiqua" w:cs="Times New Roman"/>
          <w:sz w:val="24"/>
          <w:szCs w:val="24"/>
          <w:lang w:val="en-US"/>
        </w:rPr>
        <w:t xml:space="preserve">use </w:t>
      </w:r>
      <w:r w:rsidRPr="00484AAA">
        <w:rPr>
          <w:rFonts w:ascii="Book Antiqua" w:hAnsi="Book Antiqua" w:cs="Times New Roman"/>
          <w:sz w:val="24"/>
          <w:szCs w:val="24"/>
          <w:lang w:val="en-US"/>
        </w:rPr>
        <w:t>of information</w:t>
      </w:r>
      <w:r w:rsidR="00F572C7" w:rsidRPr="00484AAA">
        <w:rPr>
          <w:rFonts w:ascii="Book Antiqua" w:hAnsi="Book Antiqua" w:cs="Times New Roman"/>
          <w:sz w:val="24"/>
          <w:szCs w:val="24"/>
          <w:lang w:val="en-US"/>
        </w:rPr>
        <w:t>-based</w:t>
      </w:r>
      <w:r w:rsidRPr="00484AAA">
        <w:rPr>
          <w:rFonts w:ascii="Book Antiqua" w:hAnsi="Book Antiqua" w:cs="Times New Roman"/>
          <w:sz w:val="24"/>
          <w:szCs w:val="24"/>
          <w:lang w:val="en-US"/>
        </w:rPr>
        <w:t xml:space="preserve"> systems into </w:t>
      </w:r>
      <w:r w:rsidR="00F572C7" w:rsidRPr="00484AAA">
        <w:rPr>
          <w:rFonts w:ascii="Book Antiqua" w:hAnsi="Book Antiqua" w:cs="Times New Roman"/>
          <w:sz w:val="24"/>
          <w:szCs w:val="24"/>
          <w:lang w:val="en-US"/>
        </w:rPr>
        <w:t>everyday healthcare</w:t>
      </w:r>
      <w:r w:rsidRPr="00484AAA">
        <w:rPr>
          <w:rFonts w:ascii="Book Antiqua" w:hAnsi="Book Antiqua" w:cs="Times New Roman"/>
          <w:sz w:val="24"/>
          <w:szCs w:val="24"/>
          <w:lang w:val="en-US"/>
        </w:rPr>
        <w:t xml:space="preserve"> has clearly shown </w:t>
      </w:r>
      <w:r w:rsidR="00F572C7" w:rsidRPr="00484AAA">
        <w:rPr>
          <w:rFonts w:ascii="Book Antiqua" w:hAnsi="Book Antiqua" w:cs="Times New Roman"/>
          <w:sz w:val="24"/>
          <w:szCs w:val="24"/>
          <w:lang w:val="en-US"/>
        </w:rPr>
        <w:t>the need</w:t>
      </w:r>
      <w:r w:rsidRPr="00484AAA">
        <w:rPr>
          <w:rFonts w:ascii="Book Antiqua" w:hAnsi="Book Antiqua" w:cs="Times New Roman"/>
          <w:sz w:val="24"/>
          <w:szCs w:val="24"/>
          <w:lang w:val="en-US"/>
        </w:rPr>
        <w:t xml:space="preserve"> of developing </w:t>
      </w:r>
      <w:r w:rsidR="003F4D97" w:rsidRPr="00484AAA">
        <w:rPr>
          <w:rFonts w:ascii="Book Antiqua" w:hAnsi="Book Antiqua" w:cs="Times New Roman"/>
          <w:sz w:val="24"/>
          <w:szCs w:val="24"/>
          <w:lang w:val="en-US"/>
        </w:rPr>
        <w:t xml:space="preserve">such </w:t>
      </w:r>
      <w:r w:rsidRPr="00484AAA">
        <w:rPr>
          <w:rFonts w:ascii="Book Antiqua" w:hAnsi="Book Antiqua" w:cs="Times New Roman"/>
          <w:sz w:val="24"/>
          <w:szCs w:val="24"/>
          <w:lang w:val="en-US"/>
        </w:rPr>
        <w:t xml:space="preserve">unified information systems </w:t>
      </w:r>
      <w:r w:rsidR="00F572C7" w:rsidRPr="00484AAA">
        <w:rPr>
          <w:rFonts w:ascii="Book Antiqua" w:hAnsi="Book Antiqua" w:cs="Times New Roman"/>
          <w:sz w:val="24"/>
          <w:szCs w:val="24"/>
          <w:lang w:val="en-US"/>
        </w:rPr>
        <w:t>with adherence</w:t>
      </w:r>
      <w:r w:rsidRPr="00484AAA">
        <w:rPr>
          <w:rFonts w:ascii="Book Antiqua" w:hAnsi="Book Antiqua" w:cs="Times New Roman"/>
          <w:sz w:val="24"/>
          <w:szCs w:val="24"/>
          <w:lang w:val="en-US"/>
        </w:rPr>
        <w:t xml:space="preserve"> to </w:t>
      </w:r>
      <w:r w:rsidR="00F572C7" w:rsidRPr="00484AAA">
        <w:rPr>
          <w:rFonts w:ascii="Book Antiqua" w:hAnsi="Book Antiqua" w:cs="Times New Roman"/>
          <w:sz w:val="24"/>
          <w:szCs w:val="24"/>
          <w:lang w:val="en-US"/>
        </w:rPr>
        <w:t>various</w:t>
      </w:r>
      <w:r w:rsidRPr="00484AAA">
        <w:rPr>
          <w:rFonts w:ascii="Book Antiqua" w:hAnsi="Book Antiqua" w:cs="Times New Roman"/>
          <w:sz w:val="24"/>
          <w:szCs w:val="24"/>
          <w:lang w:val="en-US"/>
        </w:rPr>
        <w:t xml:space="preserve"> healthcare environments world</w:t>
      </w:r>
      <w:r w:rsidR="00F572C7" w:rsidRPr="00484AAA">
        <w:rPr>
          <w:rFonts w:ascii="Book Antiqua" w:hAnsi="Book Antiqua" w:cs="Times New Roman"/>
          <w:sz w:val="24"/>
          <w:szCs w:val="24"/>
          <w:lang w:val="en-US"/>
        </w:rPr>
        <w:t>wide</w:t>
      </w:r>
      <w:r w:rsidR="00213158" w:rsidRPr="00484AAA">
        <w:rPr>
          <w:rFonts w:ascii="Book Antiqua" w:hAnsi="Book Antiqua" w:cs="Times New Roman"/>
          <w:sz w:val="24"/>
          <w:szCs w:val="24"/>
          <w:lang w:val="en-US"/>
        </w:rPr>
        <w:t xml:space="preserve"> (Fig</w:t>
      </w:r>
      <w:r w:rsidR="005E7B3D" w:rsidRPr="00484AAA">
        <w:rPr>
          <w:rFonts w:ascii="Book Antiqua" w:hAnsi="Book Antiqua" w:cs="Times New Roman"/>
          <w:sz w:val="24"/>
          <w:szCs w:val="24"/>
          <w:lang w:val="en-US" w:eastAsia="zh-CN"/>
        </w:rPr>
        <w:t>ure</w:t>
      </w:r>
      <w:r w:rsidR="00213158" w:rsidRPr="00484AAA">
        <w:rPr>
          <w:rFonts w:ascii="Book Antiqua" w:hAnsi="Book Antiqua" w:cs="Times New Roman"/>
          <w:sz w:val="24"/>
          <w:szCs w:val="24"/>
          <w:lang w:val="en-US"/>
        </w:rPr>
        <w:t xml:space="preserve"> 1)</w:t>
      </w:r>
      <w:r w:rsidRPr="00484AAA">
        <w:rPr>
          <w:rFonts w:ascii="Book Antiqua" w:hAnsi="Book Antiqua" w:cs="Times New Roman"/>
          <w:sz w:val="24"/>
          <w:szCs w:val="24"/>
          <w:lang w:val="en-US"/>
        </w:rPr>
        <w:t xml:space="preserve">. </w:t>
      </w:r>
      <w:r w:rsidR="00176C23" w:rsidRPr="00484AAA">
        <w:rPr>
          <w:rFonts w:ascii="Book Antiqua" w:hAnsi="Book Antiqua" w:cs="Times New Roman"/>
          <w:sz w:val="24"/>
          <w:szCs w:val="24"/>
          <w:lang w:val="en-US"/>
        </w:rPr>
        <w:t xml:space="preserve">To this end, the more successful development of quantitative </w:t>
      </w:r>
      <w:r w:rsidR="00FA0B88" w:rsidRPr="00484AAA">
        <w:rPr>
          <w:rFonts w:ascii="Book Antiqua" w:hAnsi="Book Antiqua" w:cs="Times New Roman"/>
          <w:sz w:val="24"/>
          <w:szCs w:val="24"/>
          <w:lang w:val="en-US"/>
        </w:rPr>
        <w:t>PGx</w:t>
      </w:r>
      <w:r w:rsidR="00176C23" w:rsidRPr="00484AAA">
        <w:rPr>
          <w:rFonts w:ascii="Book Antiqua" w:hAnsi="Book Antiqua" w:cs="Times New Roman"/>
          <w:sz w:val="24"/>
          <w:szCs w:val="24"/>
          <w:lang w:val="en-US"/>
        </w:rPr>
        <w:t xml:space="preserve"> models for translation medicine is being achieved then the best </w:t>
      </w:r>
      <w:r w:rsidR="003F4D97" w:rsidRPr="00484AAA">
        <w:rPr>
          <w:rFonts w:ascii="Book Antiqua" w:hAnsi="Book Antiqua" w:cs="Times New Roman"/>
          <w:sz w:val="24"/>
          <w:szCs w:val="24"/>
          <w:lang w:val="en-US"/>
        </w:rPr>
        <w:t xml:space="preserve">benefits in PTx-based drug delivery </w:t>
      </w:r>
      <w:r w:rsidR="00176C23" w:rsidRPr="00484AAA">
        <w:rPr>
          <w:rFonts w:ascii="Book Antiqua" w:hAnsi="Book Antiqua" w:cs="Times New Roman"/>
          <w:sz w:val="24"/>
          <w:szCs w:val="24"/>
          <w:lang w:val="en-US"/>
        </w:rPr>
        <w:t>f</w:t>
      </w:r>
      <w:r w:rsidR="003F4D97" w:rsidRPr="00484AAA">
        <w:rPr>
          <w:rFonts w:ascii="Book Antiqua" w:hAnsi="Book Antiqua" w:cs="Times New Roman"/>
          <w:sz w:val="24"/>
          <w:szCs w:val="24"/>
          <w:lang w:val="en-US"/>
        </w:rPr>
        <w:t>rom</w:t>
      </w:r>
      <w:r w:rsidR="00176C23" w:rsidRPr="00484AAA">
        <w:rPr>
          <w:rFonts w:ascii="Book Antiqua" w:hAnsi="Book Antiqua" w:cs="Times New Roman"/>
          <w:sz w:val="24"/>
          <w:szCs w:val="24"/>
          <w:lang w:val="en-US"/>
        </w:rPr>
        <w:t xml:space="preserve"> genetically-guided drug dose adjustment </w:t>
      </w:r>
      <w:r w:rsidR="003F4D97" w:rsidRPr="00484AAA">
        <w:rPr>
          <w:rFonts w:ascii="Book Antiqua" w:hAnsi="Book Antiqua" w:cs="Times New Roman"/>
          <w:sz w:val="24"/>
          <w:szCs w:val="24"/>
          <w:lang w:val="en-US"/>
        </w:rPr>
        <w:t>is expected</w:t>
      </w:r>
      <w:r w:rsidR="00176C23" w:rsidRPr="00484AAA">
        <w:rPr>
          <w:rFonts w:ascii="Book Antiqua" w:hAnsi="Book Antiqua" w:cs="Times New Roman"/>
          <w:sz w:val="24"/>
          <w:szCs w:val="24"/>
          <w:vertAlign w:val="superscript"/>
          <w:lang w:val="en-US"/>
        </w:rPr>
        <w:t>[</w:t>
      </w:r>
      <w:r w:rsidR="00C206A0" w:rsidRPr="00484AAA">
        <w:rPr>
          <w:rFonts w:ascii="Book Antiqua" w:hAnsi="Book Antiqua" w:cs="Times New Roman"/>
          <w:sz w:val="24"/>
          <w:szCs w:val="24"/>
          <w:vertAlign w:val="superscript"/>
          <w:lang w:val="en-US"/>
        </w:rPr>
        <w:t>1,</w:t>
      </w:r>
      <w:r w:rsidR="00FC74C2" w:rsidRPr="00484AAA">
        <w:rPr>
          <w:rFonts w:ascii="Book Antiqua" w:hAnsi="Book Antiqua" w:cs="Times New Roman"/>
          <w:sz w:val="24"/>
          <w:szCs w:val="24"/>
          <w:vertAlign w:val="superscript"/>
          <w:lang w:val="en-US"/>
        </w:rPr>
        <w:t>26</w:t>
      </w:r>
      <w:r w:rsidR="00C206A0" w:rsidRPr="00484AAA">
        <w:rPr>
          <w:rFonts w:ascii="Book Antiqua" w:hAnsi="Book Antiqua" w:cs="Times New Roman"/>
          <w:sz w:val="24"/>
          <w:szCs w:val="24"/>
          <w:vertAlign w:val="superscript"/>
          <w:lang w:val="en-US"/>
        </w:rPr>
        <w:t>,</w:t>
      </w:r>
      <w:r w:rsidR="00FC74C2" w:rsidRPr="00484AAA">
        <w:rPr>
          <w:rFonts w:ascii="Book Antiqua" w:hAnsi="Book Antiqua" w:cs="Times New Roman"/>
          <w:sz w:val="24"/>
          <w:szCs w:val="24"/>
          <w:vertAlign w:val="superscript"/>
          <w:lang w:val="en-US"/>
        </w:rPr>
        <w:t>2</w:t>
      </w:r>
      <w:r w:rsidR="00176C23" w:rsidRPr="00484AAA">
        <w:rPr>
          <w:rFonts w:ascii="Book Antiqua" w:hAnsi="Book Antiqua" w:cs="Times New Roman"/>
          <w:sz w:val="24"/>
          <w:szCs w:val="24"/>
          <w:vertAlign w:val="superscript"/>
          <w:lang w:val="en-US"/>
        </w:rPr>
        <w:t>7]</w:t>
      </w:r>
      <w:r w:rsidRPr="00484AAA">
        <w:rPr>
          <w:rFonts w:ascii="Book Antiqua" w:hAnsi="Book Antiqua" w:cs="Times New Roman"/>
          <w:sz w:val="24"/>
          <w:szCs w:val="24"/>
          <w:lang w:val="en-US"/>
        </w:rPr>
        <w:t xml:space="preserve">. </w:t>
      </w:r>
      <w:r w:rsidR="00176C23" w:rsidRPr="00484AAA">
        <w:rPr>
          <w:rFonts w:ascii="Book Antiqua" w:hAnsi="Book Antiqua" w:cs="Times New Roman"/>
          <w:sz w:val="24"/>
          <w:szCs w:val="24"/>
          <w:lang w:val="en-US"/>
        </w:rPr>
        <w:t xml:space="preserve">In fulfilling </w:t>
      </w:r>
      <w:r w:rsidRPr="00484AAA">
        <w:rPr>
          <w:rFonts w:ascii="Book Antiqua" w:hAnsi="Book Antiqua" w:cs="Times New Roman"/>
          <w:sz w:val="24"/>
          <w:szCs w:val="24"/>
          <w:lang w:val="en-US"/>
        </w:rPr>
        <w:t>th</w:t>
      </w:r>
      <w:r w:rsidR="00176C23" w:rsidRPr="00484AAA">
        <w:rPr>
          <w:rFonts w:ascii="Book Antiqua" w:hAnsi="Book Antiqua" w:cs="Times New Roman"/>
          <w:sz w:val="24"/>
          <w:szCs w:val="24"/>
          <w:lang w:val="en-US"/>
        </w:rPr>
        <w:t>is task of practical clinical utility</w:t>
      </w:r>
      <w:r w:rsidRPr="00484AAA">
        <w:rPr>
          <w:rFonts w:ascii="Book Antiqua" w:hAnsi="Book Antiqua" w:cs="Times New Roman"/>
          <w:sz w:val="24"/>
          <w:szCs w:val="24"/>
          <w:lang w:val="en-US"/>
        </w:rPr>
        <w:t xml:space="preserve">, the </w:t>
      </w:r>
      <w:r w:rsidR="00132DB8" w:rsidRPr="00484AAA">
        <w:rPr>
          <w:rFonts w:ascii="Book Antiqua" w:hAnsi="Book Antiqua" w:cs="Times New Roman"/>
          <w:sz w:val="24"/>
          <w:szCs w:val="24"/>
          <w:lang w:val="en-US"/>
        </w:rPr>
        <w:t xml:space="preserve">close collaboration of </w:t>
      </w:r>
      <w:r w:rsidRPr="00484AAA">
        <w:rPr>
          <w:rFonts w:ascii="Book Antiqua" w:hAnsi="Book Antiqua" w:cs="Times New Roman"/>
          <w:sz w:val="24"/>
          <w:szCs w:val="24"/>
          <w:lang w:val="en-US"/>
        </w:rPr>
        <w:t xml:space="preserve">clinicians </w:t>
      </w:r>
      <w:r w:rsidR="00132DB8" w:rsidRPr="00484AAA">
        <w:rPr>
          <w:rFonts w:ascii="Book Antiqua" w:hAnsi="Book Antiqua" w:cs="Times New Roman"/>
          <w:sz w:val="24"/>
          <w:szCs w:val="24"/>
          <w:lang w:val="en-US"/>
        </w:rPr>
        <w:t>with</w:t>
      </w:r>
      <w:r w:rsidRPr="00484AAA">
        <w:rPr>
          <w:rFonts w:ascii="Book Antiqua" w:hAnsi="Book Antiqua" w:cs="Times New Roman"/>
          <w:sz w:val="24"/>
          <w:szCs w:val="24"/>
          <w:lang w:val="en-US"/>
        </w:rPr>
        <w:t xml:space="preserve"> </w:t>
      </w:r>
      <w:r w:rsidR="003F4D97" w:rsidRPr="00484AAA">
        <w:rPr>
          <w:rFonts w:ascii="Book Antiqua" w:hAnsi="Book Antiqua" w:cs="Times New Roman"/>
          <w:sz w:val="24"/>
          <w:szCs w:val="24"/>
          <w:lang w:val="en-US"/>
        </w:rPr>
        <w:t>pharmacologists</w:t>
      </w:r>
      <w:r w:rsidRPr="00484AAA">
        <w:rPr>
          <w:rFonts w:ascii="Book Antiqua" w:hAnsi="Book Antiqua" w:cs="Times New Roman"/>
          <w:sz w:val="24"/>
          <w:szCs w:val="24"/>
          <w:lang w:val="en-US"/>
        </w:rPr>
        <w:t xml:space="preserve"> </w:t>
      </w:r>
      <w:r w:rsidR="00132DB8" w:rsidRPr="00484AAA">
        <w:rPr>
          <w:rFonts w:ascii="Book Antiqua" w:hAnsi="Book Antiqua" w:cs="Times New Roman"/>
          <w:sz w:val="24"/>
          <w:szCs w:val="24"/>
          <w:lang w:val="en-US"/>
        </w:rPr>
        <w:t xml:space="preserve">will </w:t>
      </w:r>
      <w:r w:rsidRPr="00484AAA">
        <w:rPr>
          <w:rFonts w:ascii="Book Antiqua" w:hAnsi="Book Antiqua" w:cs="Times New Roman"/>
          <w:sz w:val="24"/>
          <w:szCs w:val="24"/>
          <w:lang w:val="en-US"/>
        </w:rPr>
        <w:t>pace</w:t>
      </w:r>
      <w:r w:rsidR="00132DB8"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PTx</w:t>
      </w:r>
      <w:r w:rsidRPr="00484AAA">
        <w:rPr>
          <w:rFonts w:ascii="Book Antiqua" w:hAnsi="Book Antiqua" w:cs="Times New Roman"/>
          <w:sz w:val="24"/>
          <w:szCs w:val="24"/>
          <w:lang w:val="en-US"/>
        </w:rPr>
        <w:t xml:space="preserve"> in drug prescription</w:t>
      </w:r>
      <w:r w:rsidR="00132DB8" w:rsidRPr="00484AAA">
        <w:rPr>
          <w:rFonts w:ascii="Book Antiqua" w:hAnsi="Book Antiqua" w:cs="Times New Roman"/>
          <w:sz w:val="24"/>
          <w:szCs w:val="24"/>
          <w:lang w:val="en-US"/>
        </w:rPr>
        <w:t xml:space="preserve"> in a faster and more efficient manner</w:t>
      </w:r>
      <w:r w:rsidRPr="00484AAA">
        <w:rPr>
          <w:rFonts w:ascii="Book Antiqua" w:hAnsi="Book Antiqua" w:cs="Times New Roman"/>
          <w:sz w:val="24"/>
          <w:szCs w:val="24"/>
          <w:lang w:val="en-US"/>
        </w:rPr>
        <w:t>.</w:t>
      </w:r>
    </w:p>
    <w:p w:rsidR="00D4346E" w:rsidRPr="00484AAA" w:rsidRDefault="00D4346E" w:rsidP="00484AAA">
      <w:pPr>
        <w:spacing w:after="0" w:line="360" w:lineRule="auto"/>
        <w:jc w:val="both"/>
        <w:rPr>
          <w:rFonts w:ascii="Book Antiqua" w:hAnsi="Book Antiqua" w:cs="Times New Roman"/>
          <w:sz w:val="24"/>
          <w:szCs w:val="24"/>
          <w:lang w:val="en-US"/>
        </w:rPr>
      </w:pPr>
    </w:p>
    <w:p w:rsidR="00D4346E" w:rsidRPr="00484AAA" w:rsidRDefault="005E7B3D"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HARNESSING PHARMACOLOGICAL AND TOXICOLOGICAL GENOMICS KNOWLEDGE FOR ADVANCING THE SKILLS OF FUTURE HEALTHCARE PROFESSIONALS TO IMPLEMENT PTX CONCEPTS IN DRUG PRESCRIPTION</w:t>
      </w:r>
    </w:p>
    <w:p w:rsidR="00196719" w:rsidRPr="00484AAA" w:rsidRDefault="00EB19D1" w:rsidP="00484AAA">
      <w:pPr>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The </w:t>
      </w:r>
      <w:r w:rsidR="00DC2095" w:rsidRPr="00484AAA">
        <w:rPr>
          <w:rFonts w:ascii="Book Antiqua" w:hAnsi="Book Antiqua" w:cs="Times New Roman"/>
          <w:sz w:val="24"/>
          <w:szCs w:val="24"/>
          <w:lang w:val="en-US"/>
        </w:rPr>
        <w:t>use of PD/PK tools implemented with biostatistics approaches</w:t>
      </w:r>
      <w:r w:rsidR="001E3315" w:rsidRPr="00484AAA">
        <w:rPr>
          <w:rFonts w:ascii="Book Antiqua" w:hAnsi="Book Antiqua" w:cs="Times New Roman"/>
          <w:sz w:val="24"/>
          <w:szCs w:val="24"/>
          <w:lang w:val="en-US"/>
        </w:rPr>
        <w:t xml:space="preserve"> in courses related to pharmacology, model-based drug development as well as predictive modeling and simulation upon pharmacological assessment empower the teaching process and ensure</w:t>
      </w:r>
      <w:r w:rsidRPr="00484AAA">
        <w:rPr>
          <w:rFonts w:ascii="Book Antiqua" w:hAnsi="Book Antiqua" w:cs="Times New Roman"/>
          <w:sz w:val="24"/>
          <w:szCs w:val="24"/>
          <w:lang w:val="en-US"/>
        </w:rPr>
        <w:t xml:space="preserve"> </w:t>
      </w:r>
      <w:r w:rsidR="00056F0F" w:rsidRPr="00484AAA">
        <w:rPr>
          <w:rFonts w:ascii="Book Antiqua" w:hAnsi="Book Antiqua" w:cs="Times New Roman"/>
          <w:sz w:val="24"/>
          <w:szCs w:val="24"/>
          <w:lang w:val="en-US"/>
        </w:rPr>
        <w:t>greatest</w:t>
      </w:r>
      <w:r w:rsidRPr="00484AAA">
        <w:rPr>
          <w:rFonts w:ascii="Book Antiqua" w:hAnsi="Book Antiqua" w:cs="Times New Roman"/>
          <w:sz w:val="24"/>
          <w:szCs w:val="24"/>
          <w:lang w:val="en-US"/>
        </w:rPr>
        <w:t xml:space="preserve"> benefits for </w:t>
      </w:r>
      <w:r w:rsidR="00291C71" w:rsidRPr="00484AAA">
        <w:rPr>
          <w:rFonts w:ascii="Book Antiqua" w:hAnsi="Book Antiqua" w:cs="Times New Roman"/>
          <w:sz w:val="24"/>
          <w:szCs w:val="24"/>
          <w:lang w:val="en-US"/>
        </w:rPr>
        <w:t xml:space="preserve">researchers, educators, as well as </w:t>
      </w:r>
      <w:r w:rsidRPr="00484AAA">
        <w:rPr>
          <w:rFonts w:ascii="Book Antiqua" w:hAnsi="Book Antiqua" w:cs="Times New Roman"/>
          <w:sz w:val="24"/>
          <w:szCs w:val="24"/>
          <w:lang w:val="en-US"/>
        </w:rPr>
        <w:t xml:space="preserve">students. </w:t>
      </w:r>
      <w:r w:rsidR="005A32CB" w:rsidRPr="00484AAA">
        <w:rPr>
          <w:rFonts w:ascii="Book Antiqua" w:hAnsi="Book Antiqua" w:cs="Times New Roman"/>
          <w:sz w:val="24"/>
          <w:szCs w:val="24"/>
          <w:lang w:val="en-US"/>
        </w:rPr>
        <w:t>Alternatively</w:t>
      </w:r>
      <w:r w:rsidRPr="00484AAA">
        <w:rPr>
          <w:rFonts w:ascii="Book Antiqua" w:hAnsi="Book Antiqua" w:cs="Times New Roman"/>
          <w:sz w:val="24"/>
          <w:szCs w:val="24"/>
          <w:lang w:val="en-US"/>
        </w:rPr>
        <w:t xml:space="preserve">, </w:t>
      </w:r>
      <w:r w:rsidR="005A32CB" w:rsidRPr="00484AAA">
        <w:rPr>
          <w:rFonts w:ascii="Book Antiqua" w:hAnsi="Book Antiqua" w:cs="Times New Roman"/>
          <w:sz w:val="24"/>
          <w:szCs w:val="24"/>
          <w:lang w:val="en-US"/>
        </w:rPr>
        <w:t>in order to</w:t>
      </w:r>
      <w:r w:rsidR="000B61FF" w:rsidRPr="00484AAA">
        <w:rPr>
          <w:rFonts w:ascii="Book Antiqua" w:hAnsi="Book Antiqua" w:cs="Times New Roman"/>
          <w:sz w:val="24"/>
          <w:szCs w:val="24"/>
          <w:lang w:val="en-US"/>
        </w:rPr>
        <w:t xml:space="preserve"> achieve</w:t>
      </w:r>
      <w:r w:rsidRPr="00484AAA">
        <w:rPr>
          <w:rFonts w:ascii="Book Antiqua" w:hAnsi="Book Antiqua" w:cs="Times New Roman"/>
          <w:sz w:val="24"/>
          <w:szCs w:val="24"/>
          <w:lang w:val="en-US"/>
        </w:rPr>
        <w:t xml:space="preserve"> this task </w:t>
      </w:r>
      <w:r w:rsidR="000B61FF" w:rsidRPr="00484AAA">
        <w:rPr>
          <w:rFonts w:ascii="Book Antiqua" w:hAnsi="Book Antiqua" w:cs="Times New Roman"/>
          <w:sz w:val="24"/>
          <w:szCs w:val="24"/>
          <w:lang w:val="en-US"/>
        </w:rPr>
        <w:t xml:space="preserve">for </w:t>
      </w:r>
      <w:r w:rsidRPr="00484AAA">
        <w:rPr>
          <w:rFonts w:ascii="Book Antiqua" w:hAnsi="Book Antiqua" w:cs="Times New Roman"/>
          <w:sz w:val="24"/>
          <w:szCs w:val="24"/>
          <w:lang w:val="en-US"/>
        </w:rPr>
        <w:t>strengthen</w:t>
      </w:r>
      <w:r w:rsidR="000B61FF" w:rsidRPr="00484AAA">
        <w:rPr>
          <w:rFonts w:ascii="Book Antiqua" w:hAnsi="Book Antiqua" w:cs="Times New Roman"/>
          <w:sz w:val="24"/>
          <w:szCs w:val="24"/>
          <w:lang w:val="en-US"/>
        </w:rPr>
        <w:t>ing</w:t>
      </w:r>
      <w:r w:rsidRPr="00484AAA">
        <w:rPr>
          <w:rFonts w:ascii="Book Antiqua" w:hAnsi="Book Antiqua" w:cs="Times New Roman"/>
          <w:sz w:val="24"/>
          <w:szCs w:val="24"/>
          <w:lang w:val="en-US"/>
        </w:rPr>
        <w:t xml:space="preserve"> </w:t>
      </w:r>
      <w:r w:rsidR="000B61FF" w:rsidRPr="00484AAA">
        <w:rPr>
          <w:rFonts w:ascii="Book Antiqua" w:hAnsi="Book Antiqua" w:cs="Times New Roman"/>
          <w:sz w:val="24"/>
          <w:szCs w:val="24"/>
          <w:lang w:val="en-US"/>
        </w:rPr>
        <w:t xml:space="preserve">students’ knowledge </w:t>
      </w:r>
      <w:r w:rsidR="00291C71" w:rsidRPr="00484AAA">
        <w:rPr>
          <w:rFonts w:ascii="Book Antiqua" w:hAnsi="Book Antiqua" w:cs="Times New Roman"/>
          <w:sz w:val="24"/>
          <w:szCs w:val="24"/>
          <w:lang w:val="en-US"/>
        </w:rPr>
        <w:t xml:space="preserve">and </w:t>
      </w:r>
      <w:r w:rsidRPr="00484AAA">
        <w:rPr>
          <w:rFonts w:ascii="Book Antiqua" w:hAnsi="Book Antiqua" w:cs="Times New Roman"/>
          <w:sz w:val="24"/>
          <w:szCs w:val="24"/>
          <w:lang w:val="en-US"/>
        </w:rPr>
        <w:t xml:space="preserve">skills </w:t>
      </w:r>
      <w:r w:rsidR="000B61FF" w:rsidRPr="00484AAA">
        <w:rPr>
          <w:rFonts w:ascii="Book Antiqua" w:hAnsi="Book Antiqua" w:cs="Times New Roman"/>
          <w:sz w:val="24"/>
          <w:szCs w:val="24"/>
          <w:lang w:val="en-US"/>
        </w:rPr>
        <w:t xml:space="preserve">in </w:t>
      </w:r>
      <w:r w:rsidR="00291C71" w:rsidRPr="00484AAA">
        <w:rPr>
          <w:rFonts w:ascii="Book Antiqua" w:hAnsi="Book Antiqua" w:cs="Times New Roman"/>
          <w:sz w:val="24"/>
          <w:szCs w:val="24"/>
          <w:lang w:val="en-US"/>
        </w:rPr>
        <w:t xml:space="preserve">clinical and </w:t>
      </w:r>
      <w:r w:rsidR="005A32CB" w:rsidRPr="00484AAA">
        <w:rPr>
          <w:rFonts w:ascii="Book Antiqua" w:hAnsi="Book Antiqua" w:cs="Times New Roman"/>
          <w:sz w:val="24"/>
          <w:szCs w:val="24"/>
          <w:lang w:val="en-US"/>
        </w:rPr>
        <w:t xml:space="preserve">molecular pharmacology, PGx expertise </w:t>
      </w:r>
      <w:r w:rsidR="00291C71" w:rsidRPr="00484AAA">
        <w:rPr>
          <w:rFonts w:ascii="Book Antiqua" w:hAnsi="Book Antiqua" w:cs="Times New Roman"/>
          <w:sz w:val="24"/>
          <w:szCs w:val="24"/>
          <w:lang w:val="en-US"/>
        </w:rPr>
        <w:t xml:space="preserve">as well as </w:t>
      </w:r>
      <w:r w:rsidR="000B61FF" w:rsidRPr="00484AAA">
        <w:rPr>
          <w:rFonts w:ascii="Book Antiqua" w:hAnsi="Book Antiqua" w:cs="Times New Roman"/>
          <w:sz w:val="24"/>
          <w:szCs w:val="24"/>
          <w:lang w:val="en-US"/>
        </w:rPr>
        <w:t>personalized medicine</w:t>
      </w:r>
      <w:r w:rsidRPr="00484AAA">
        <w:rPr>
          <w:rFonts w:ascii="Book Antiqua" w:hAnsi="Book Antiqua" w:cs="Times New Roman"/>
          <w:sz w:val="24"/>
          <w:szCs w:val="24"/>
          <w:lang w:val="en-US"/>
        </w:rPr>
        <w:t xml:space="preserve"> decision-making </w:t>
      </w:r>
      <w:r w:rsidR="000B61FF" w:rsidRPr="00484AAA">
        <w:rPr>
          <w:rFonts w:ascii="Book Antiqua" w:hAnsi="Book Antiqua" w:cs="Times New Roman"/>
          <w:sz w:val="24"/>
          <w:szCs w:val="24"/>
          <w:lang w:val="en-US"/>
        </w:rPr>
        <w:t>means of being</w:t>
      </w:r>
      <w:r w:rsidRPr="00484AAA">
        <w:rPr>
          <w:rFonts w:ascii="Book Antiqua" w:hAnsi="Book Antiqua" w:cs="Times New Roman"/>
          <w:sz w:val="24"/>
          <w:szCs w:val="24"/>
          <w:lang w:val="en-US"/>
        </w:rPr>
        <w:t xml:space="preserve"> </w:t>
      </w:r>
      <w:r w:rsidR="000B61FF" w:rsidRPr="00484AAA">
        <w:rPr>
          <w:rFonts w:ascii="Book Antiqua" w:hAnsi="Book Antiqua" w:cs="Times New Roman"/>
          <w:sz w:val="24"/>
          <w:szCs w:val="24"/>
          <w:lang w:val="en-US"/>
        </w:rPr>
        <w:t>cap</w:t>
      </w:r>
      <w:r w:rsidRPr="00484AAA">
        <w:rPr>
          <w:rFonts w:ascii="Book Antiqua" w:hAnsi="Book Antiqua" w:cs="Times New Roman"/>
          <w:sz w:val="24"/>
          <w:szCs w:val="24"/>
          <w:lang w:val="en-US"/>
        </w:rPr>
        <w:t>able to</w:t>
      </w:r>
      <w:r w:rsidR="00F25B55" w:rsidRPr="00484AAA">
        <w:rPr>
          <w:rFonts w:ascii="Book Antiqua" w:hAnsi="Book Antiqua" w:cs="Times New Roman"/>
          <w:sz w:val="24"/>
          <w:szCs w:val="24"/>
          <w:lang w:val="en-US"/>
        </w:rPr>
        <w:t xml:space="preserve"> simultaneously</w:t>
      </w:r>
      <w:r w:rsidRPr="00484AAA">
        <w:rPr>
          <w:rFonts w:ascii="Book Antiqua" w:hAnsi="Book Antiqua" w:cs="Times New Roman"/>
          <w:sz w:val="24"/>
          <w:szCs w:val="24"/>
          <w:lang w:val="en-US"/>
        </w:rPr>
        <w:t xml:space="preserve">: </w:t>
      </w:r>
      <w:r w:rsidR="00291C71"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1) </w:t>
      </w:r>
      <w:r w:rsidR="00F25B55" w:rsidRPr="00484AAA">
        <w:rPr>
          <w:rFonts w:ascii="Book Antiqua" w:hAnsi="Book Antiqua" w:cs="Times New Roman"/>
          <w:sz w:val="24"/>
          <w:szCs w:val="24"/>
          <w:lang w:val="en-US"/>
        </w:rPr>
        <w:t xml:space="preserve">assess </w:t>
      </w:r>
      <w:r w:rsidRPr="00484AAA">
        <w:rPr>
          <w:rFonts w:ascii="Book Antiqua" w:hAnsi="Book Antiqua" w:cs="Times New Roman"/>
          <w:sz w:val="24"/>
          <w:szCs w:val="24"/>
          <w:lang w:val="en-US"/>
        </w:rPr>
        <w:t xml:space="preserve">and </w:t>
      </w:r>
      <w:r w:rsidR="00F25B55" w:rsidRPr="00484AAA">
        <w:rPr>
          <w:rFonts w:ascii="Book Antiqua" w:hAnsi="Book Antiqua" w:cs="Times New Roman"/>
          <w:sz w:val="24"/>
          <w:szCs w:val="24"/>
          <w:lang w:val="en-US"/>
        </w:rPr>
        <w:t xml:space="preserve">predict clinically relevant </w:t>
      </w:r>
      <w:r w:rsidR="00291C71" w:rsidRPr="00484AAA">
        <w:rPr>
          <w:rFonts w:ascii="Book Antiqua" w:hAnsi="Book Antiqua" w:cs="Times New Roman"/>
          <w:sz w:val="24"/>
          <w:szCs w:val="24"/>
          <w:lang w:val="en-US"/>
        </w:rPr>
        <w:t>drug interactions, thus</w:t>
      </w:r>
      <w:r w:rsidRPr="00484AAA">
        <w:rPr>
          <w:rFonts w:ascii="Book Antiqua" w:hAnsi="Book Antiqua" w:cs="Times New Roman"/>
          <w:sz w:val="24"/>
          <w:szCs w:val="24"/>
          <w:lang w:val="en-US"/>
        </w:rPr>
        <w:t xml:space="preserve"> minimiz</w:t>
      </w:r>
      <w:r w:rsidR="00291C71" w:rsidRPr="00484AAA">
        <w:rPr>
          <w:rFonts w:ascii="Book Antiqua" w:hAnsi="Book Antiqua" w:cs="Times New Roman"/>
          <w:sz w:val="24"/>
          <w:szCs w:val="24"/>
          <w:lang w:val="en-US"/>
        </w:rPr>
        <w:t>ing</w:t>
      </w:r>
      <w:r w:rsidRPr="00484AAA">
        <w:rPr>
          <w:rFonts w:ascii="Book Antiqua" w:hAnsi="Book Antiqua" w:cs="Times New Roman"/>
          <w:sz w:val="24"/>
          <w:szCs w:val="24"/>
          <w:lang w:val="en-US"/>
        </w:rPr>
        <w:t xml:space="preserve"> </w:t>
      </w:r>
      <w:r w:rsidR="00291C71" w:rsidRPr="00484AAA">
        <w:rPr>
          <w:rFonts w:ascii="Book Antiqua" w:hAnsi="Book Antiqua" w:cs="Times New Roman"/>
          <w:sz w:val="24"/>
          <w:szCs w:val="24"/>
          <w:lang w:val="en-US"/>
        </w:rPr>
        <w:t xml:space="preserve">ADRs emergence </w:t>
      </w:r>
      <w:r w:rsidRPr="00484AAA">
        <w:rPr>
          <w:rFonts w:ascii="Book Antiqua" w:hAnsi="Book Antiqua" w:cs="Times New Roman"/>
          <w:sz w:val="24"/>
          <w:szCs w:val="24"/>
          <w:lang w:val="en-US"/>
        </w:rPr>
        <w:t>risk</w:t>
      </w:r>
      <w:r w:rsidR="00291C71" w:rsidRPr="00484AAA">
        <w:rPr>
          <w:rFonts w:ascii="Book Antiqua" w:hAnsi="Book Antiqua" w:cs="Times New Roman"/>
          <w:sz w:val="24"/>
          <w:szCs w:val="24"/>
          <w:lang w:val="en-US"/>
        </w:rPr>
        <w:t>;</w:t>
      </w:r>
      <w:r w:rsidRPr="00484AAA">
        <w:rPr>
          <w:rFonts w:ascii="Book Antiqua" w:hAnsi="Book Antiqua" w:cs="Times New Roman"/>
          <w:sz w:val="24"/>
          <w:szCs w:val="24"/>
          <w:lang w:val="en-US"/>
        </w:rPr>
        <w:t xml:space="preserve"> and ultimately</w:t>
      </w:r>
      <w:r w:rsidR="000C66BB">
        <w:rPr>
          <w:rFonts w:ascii="Book Antiqua" w:hAnsi="Book Antiqua" w:cs="Times New Roman" w:hint="eastAsia"/>
          <w:sz w:val="24"/>
          <w:szCs w:val="24"/>
          <w:lang w:val="en-US" w:eastAsia="zh-CN"/>
        </w:rPr>
        <w:t>;</w:t>
      </w:r>
      <w:r w:rsidR="005E7B3D" w:rsidRPr="00484AAA">
        <w:rPr>
          <w:rFonts w:ascii="Book Antiqua" w:hAnsi="Book Antiqua" w:cs="Times New Roman"/>
          <w:sz w:val="24"/>
          <w:szCs w:val="24"/>
          <w:lang w:val="en-US" w:eastAsia="zh-CN"/>
        </w:rPr>
        <w:t xml:space="preserve"> </w:t>
      </w:r>
      <w:r w:rsidR="000C66BB">
        <w:rPr>
          <w:rFonts w:ascii="Book Antiqua" w:hAnsi="Book Antiqua" w:cs="Times New Roman" w:hint="eastAsia"/>
          <w:sz w:val="24"/>
          <w:szCs w:val="24"/>
          <w:lang w:val="en-US" w:eastAsia="zh-CN"/>
        </w:rPr>
        <w:t xml:space="preserve">and </w:t>
      </w:r>
      <w:r w:rsidR="005E7B3D" w:rsidRPr="00484AAA">
        <w:rPr>
          <w:rFonts w:ascii="Book Antiqua" w:hAnsi="Book Antiqua" w:cs="Times New Roman"/>
          <w:sz w:val="24"/>
          <w:szCs w:val="24"/>
          <w:lang w:val="en-US" w:eastAsia="zh-CN"/>
        </w:rPr>
        <w:t>(</w:t>
      </w:r>
      <w:r w:rsidR="00291C71" w:rsidRPr="00484AAA">
        <w:rPr>
          <w:rFonts w:ascii="Book Antiqua" w:hAnsi="Book Antiqua" w:cs="Times New Roman"/>
          <w:sz w:val="24"/>
          <w:szCs w:val="24"/>
          <w:lang w:val="en-US"/>
        </w:rPr>
        <w:t>2</w:t>
      </w:r>
      <w:r w:rsidRPr="00484AAA">
        <w:rPr>
          <w:rFonts w:ascii="Book Antiqua" w:hAnsi="Book Antiqua" w:cs="Times New Roman"/>
          <w:sz w:val="24"/>
          <w:szCs w:val="24"/>
          <w:lang w:val="en-US"/>
        </w:rPr>
        <w:t xml:space="preserve">) </w:t>
      </w:r>
      <w:r w:rsidR="00291C71" w:rsidRPr="00484AAA">
        <w:rPr>
          <w:rFonts w:ascii="Book Antiqua" w:hAnsi="Book Antiqua" w:cs="Times New Roman"/>
          <w:sz w:val="24"/>
          <w:szCs w:val="24"/>
          <w:lang w:val="en-US"/>
        </w:rPr>
        <w:t>advance the</w:t>
      </w:r>
      <w:r w:rsidRPr="00484AAA">
        <w:rPr>
          <w:rFonts w:ascii="Book Antiqua" w:hAnsi="Book Antiqua" w:cs="Times New Roman"/>
          <w:sz w:val="24"/>
          <w:szCs w:val="24"/>
          <w:lang w:val="en-US"/>
        </w:rPr>
        <w:t xml:space="preserve"> </w:t>
      </w:r>
      <w:r w:rsidR="00291C71" w:rsidRPr="00484AAA">
        <w:rPr>
          <w:rFonts w:ascii="Book Antiqua" w:hAnsi="Book Antiqua" w:cs="Times New Roman"/>
          <w:sz w:val="24"/>
          <w:szCs w:val="24"/>
          <w:lang w:val="en-US"/>
        </w:rPr>
        <w:t xml:space="preserve">profiles of </w:t>
      </w:r>
      <w:r w:rsidRPr="00484AAA">
        <w:rPr>
          <w:rFonts w:ascii="Book Antiqua" w:hAnsi="Book Antiqua" w:cs="Times New Roman"/>
          <w:sz w:val="24"/>
          <w:szCs w:val="24"/>
          <w:lang w:val="en-US"/>
        </w:rPr>
        <w:t>drug</w:t>
      </w:r>
      <w:r w:rsidR="00291C71" w:rsidRPr="00484AAA">
        <w:rPr>
          <w:rFonts w:ascii="Book Antiqua" w:hAnsi="Book Antiqua" w:cs="Times New Roman"/>
          <w:sz w:val="24"/>
          <w:szCs w:val="24"/>
          <w:lang w:val="en-US"/>
        </w:rPr>
        <w:t>s in terms of</w:t>
      </w:r>
      <w:r w:rsidRPr="00484AAA">
        <w:rPr>
          <w:rFonts w:ascii="Book Antiqua" w:hAnsi="Book Antiqua" w:cs="Times New Roman"/>
          <w:sz w:val="24"/>
          <w:szCs w:val="24"/>
          <w:lang w:val="en-US"/>
        </w:rPr>
        <w:t xml:space="preserve"> efficacy and safety for individual patients by inter-correlating clinical </w:t>
      </w:r>
      <w:r w:rsidR="00F25B55" w:rsidRPr="00484AAA">
        <w:rPr>
          <w:rFonts w:ascii="Book Antiqua" w:hAnsi="Book Antiqua" w:cs="Times New Roman"/>
          <w:sz w:val="24"/>
          <w:szCs w:val="24"/>
          <w:lang w:val="en-US"/>
        </w:rPr>
        <w:t>data</w:t>
      </w:r>
      <w:r w:rsidRPr="00484AAA">
        <w:rPr>
          <w:rFonts w:ascii="Book Antiqua" w:hAnsi="Book Antiqua" w:cs="Times New Roman"/>
          <w:sz w:val="24"/>
          <w:szCs w:val="24"/>
          <w:lang w:val="en-US"/>
        </w:rPr>
        <w:t xml:space="preserve">, drug properties and genetic/genomic </w:t>
      </w:r>
      <w:r w:rsidR="00F25B55" w:rsidRPr="00484AAA">
        <w:rPr>
          <w:rFonts w:ascii="Book Antiqua" w:hAnsi="Book Antiqua" w:cs="Times New Roman"/>
          <w:sz w:val="24"/>
          <w:szCs w:val="24"/>
          <w:lang w:val="en-US"/>
        </w:rPr>
        <w:t>characteristics</w:t>
      </w:r>
      <w:r w:rsidR="000B61FF" w:rsidRPr="00484AAA">
        <w:rPr>
          <w:rFonts w:ascii="Book Antiqua" w:hAnsi="Book Antiqua" w:cs="Times New Roman"/>
          <w:sz w:val="24"/>
          <w:szCs w:val="24"/>
          <w:vertAlign w:val="superscript"/>
          <w:lang w:val="en-US"/>
        </w:rPr>
        <w:t>[</w:t>
      </w:r>
      <w:r w:rsidR="00C35A17" w:rsidRPr="00484AAA">
        <w:rPr>
          <w:rFonts w:ascii="Book Antiqua" w:hAnsi="Book Antiqua" w:cs="Times New Roman"/>
          <w:sz w:val="24"/>
          <w:szCs w:val="24"/>
          <w:vertAlign w:val="superscript"/>
          <w:lang w:val="en-US"/>
        </w:rPr>
        <w:t>1-6</w:t>
      </w:r>
      <w:r w:rsidR="000B61FF"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 xml:space="preserve">. </w:t>
      </w:r>
      <w:r w:rsidR="00A309A7" w:rsidRPr="00484AAA">
        <w:rPr>
          <w:rFonts w:ascii="Book Antiqua" w:hAnsi="Book Antiqua" w:cs="Times New Roman"/>
          <w:sz w:val="24"/>
          <w:szCs w:val="24"/>
          <w:lang w:val="en-US"/>
        </w:rPr>
        <w:t xml:space="preserve">Moving forward in this manner for education, future healthcare practitioners will be instructed on how to more efficiently and in real time apply personalized medicine approaches in clinical practice, </w:t>
      </w:r>
      <w:r w:rsidR="00291C71" w:rsidRPr="00484AAA">
        <w:rPr>
          <w:rFonts w:ascii="Book Antiqua" w:hAnsi="Book Antiqua" w:cs="Times New Roman"/>
          <w:sz w:val="24"/>
          <w:szCs w:val="24"/>
          <w:lang w:val="en-US"/>
        </w:rPr>
        <w:t>a fact that impose</w:t>
      </w:r>
      <w:r w:rsidR="00A309A7" w:rsidRPr="00484AAA">
        <w:rPr>
          <w:rFonts w:ascii="Book Antiqua" w:hAnsi="Book Antiqua" w:cs="Times New Roman"/>
          <w:sz w:val="24"/>
          <w:szCs w:val="24"/>
          <w:lang w:val="en-US"/>
        </w:rPr>
        <w:t xml:space="preserve"> </w:t>
      </w:r>
      <w:r w:rsidR="00291C71" w:rsidRPr="00484AAA">
        <w:rPr>
          <w:rFonts w:ascii="Book Antiqua" w:hAnsi="Book Antiqua" w:cs="Times New Roman"/>
          <w:sz w:val="24"/>
          <w:szCs w:val="24"/>
          <w:lang w:val="en-US"/>
        </w:rPr>
        <w:t xml:space="preserve">health and societal </w:t>
      </w:r>
      <w:r w:rsidR="00A309A7" w:rsidRPr="00484AAA">
        <w:rPr>
          <w:rFonts w:ascii="Book Antiqua" w:hAnsi="Book Antiqua" w:cs="Times New Roman"/>
          <w:sz w:val="24"/>
          <w:szCs w:val="24"/>
          <w:lang w:val="en-US"/>
        </w:rPr>
        <w:t>benefits in general</w:t>
      </w:r>
      <w:r w:rsidRPr="00484AAA">
        <w:rPr>
          <w:rFonts w:ascii="Book Antiqua" w:hAnsi="Book Antiqua" w:cs="Times New Roman"/>
          <w:sz w:val="24"/>
          <w:szCs w:val="24"/>
          <w:lang w:val="en-US"/>
        </w:rPr>
        <w:t xml:space="preserve">. </w:t>
      </w:r>
      <w:r w:rsidR="00396667" w:rsidRPr="00484AAA">
        <w:rPr>
          <w:rFonts w:ascii="Book Antiqua" w:hAnsi="Book Antiqua" w:cs="Times New Roman"/>
          <w:sz w:val="24"/>
          <w:szCs w:val="24"/>
          <w:lang w:val="en-US"/>
        </w:rPr>
        <w:t>In addition</w:t>
      </w:r>
      <w:r w:rsidRPr="00484AAA">
        <w:rPr>
          <w:rFonts w:ascii="Book Antiqua" w:hAnsi="Book Antiqua" w:cs="Times New Roman"/>
          <w:sz w:val="24"/>
          <w:szCs w:val="24"/>
          <w:lang w:val="en-US"/>
        </w:rPr>
        <w:t xml:space="preserve">, the </w:t>
      </w:r>
      <w:r w:rsidR="00396667" w:rsidRPr="00484AAA">
        <w:rPr>
          <w:rFonts w:ascii="Book Antiqua" w:hAnsi="Book Antiqua" w:cs="Times New Roman"/>
          <w:sz w:val="24"/>
          <w:szCs w:val="24"/>
          <w:lang w:val="en-US"/>
        </w:rPr>
        <w:t xml:space="preserve">successful </w:t>
      </w:r>
      <w:r w:rsidR="00A11FB5" w:rsidRPr="00484AAA">
        <w:rPr>
          <w:rFonts w:ascii="Book Antiqua" w:hAnsi="Book Antiqua" w:cs="Times New Roman"/>
          <w:sz w:val="24"/>
          <w:szCs w:val="24"/>
          <w:lang w:val="en-US"/>
        </w:rPr>
        <w:t xml:space="preserve">implementation of </w:t>
      </w:r>
      <w:r w:rsidR="00291C71" w:rsidRPr="00484AAA">
        <w:rPr>
          <w:rFonts w:ascii="Book Antiqua" w:hAnsi="Book Antiqua" w:cs="Times New Roman"/>
          <w:sz w:val="24"/>
          <w:szCs w:val="24"/>
          <w:lang w:val="en-US"/>
        </w:rPr>
        <w:t xml:space="preserve">systems </w:t>
      </w:r>
      <w:r w:rsidR="00291C71" w:rsidRPr="00484AAA">
        <w:rPr>
          <w:rFonts w:ascii="Book Antiqua" w:hAnsi="Book Antiqua" w:cs="Times New Roman"/>
          <w:sz w:val="24"/>
          <w:szCs w:val="24"/>
          <w:lang w:val="en-US"/>
        </w:rPr>
        <w:lastRenderedPageBreak/>
        <w:t xml:space="preserve">pharmacology and pathophysiology approaches </w:t>
      </w:r>
      <w:r w:rsidR="00A11FB5" w:rsidRPr="00484AAA">
        <w:rPr>
          <w:rFonts w:ascii="Book Antiqua" w:hAnsi="Book Antiqua" w:cs="Times New Roman"/>
          <w:sz w:val="24"/>
          <w:szCs w:val="24"/>
          <w:lang w:val="en-US"/>
        </w:rPr>
        <w:t xml:space="preserve">with </w:t>
      </w:r>
      <w:r w:rsidR="00291C71" w:rsidRPr="00484AAA">
        <w:rPr>
          <w:rFonts w:ascii="Book Antiqua" w:hAnsi="Book Antiqua" w:cs="Times New Roman"/>
          <w:i/>
          <w:sz w:val="24"/>
          <w:szCs w:val="24"/>
          <w:lang w:val="en-US"/>
        </w:rPr>
        <w:t>in vivo</w:t>
      </w:r>
      <w:r w:rsidR="00291C71" w:rsidRPr="00484AAA">
        <w:rPr>
          <w:rFonts w:ascii="Book Antiqua" w:hAnsi="Book Antiqua" w:cs="Times New Roman"/>
          <w:sz w:val="24"/>
          <w:szCs w:val="24"/>
          <w:lang w:val="en-US"/>
        </w:rPr>
        <w:t xml:space="preserve"> pharmacology experience </w:t>
      </w:r>
      <w:r w:rsidR="00396667" w:rsidRPr="00484AAA">
        <w:rPr>
          <w:rFonts w:ascii="Book Antiqua" w:hAnsi="Book Antiqua" w:cs="Times New Roman"/>
          <w:sz w:val="24"/>
          <w:szCs w:val="24"/>
          <w:lang w:val="en-US"/>
        </w:rPr>
        <w:t>better ensures both productivity and clinical outcome for innovative molecularly-targeted therapeutics</w:t>
      </w:r>
      <w:r w:rsidR="009171D5" w:rsidRPr="00484AAA">
        <w:rPr>
          <w:rFonts w:ascii="Book Antiqua" w:hAnsi="Book Antiqua" w:cs="Times New Roman"/>
          <w:sz w:val="24"/>
          <w:szCs w:val="24"/>
          <w:lang w:val="en-US"/>
        </w:rPr>
        <w:t>,</w:t>
      </w:r>
      <w:r w:rsidR="00396667" w:rsidRPr="00484AAA">
        <w:rPr>
          <w:rFonts w:ascii="Book Antiqua" w:hAnsi="Book Antiqua" w:cs="Times New Roman"/>
          <w:sz w:val="24"/>
          <w:szCs w:val="24"/>
          <w:lang w:val="en-US"/>
        </w:rPr>
        <w:t xml:space="preserve"> “smart</w:t>
      </w:r>
      <w:r w:rsidR="009171D5" w:rsidRPr="00484AAA">
        <w:rPr>
          <w:rFonts w:ascii="Book Antiqua" w:hAnsi="Book Antiqua" w:cs="Times New Roman"/>
          <w:sz w:val="24"/>
          <w:szCs w:val="24"/>
          <w:lang w:val="en-US"/>
        </w:rPr>
        <w:t>/genius</w:t>
      </w:r>
      <w:r w:rsidR="00396667" w:rsidRPr="00484AAA">
        <w:rPr>
          <w:rFonts w:ascii="Book Antiqua" w:hAnsi="Book Antiqua" w:cs="Times New Roman"/>
          <w:sz w:val="24"/>
          <w:szCs w:val="24"/>
          <w:lang w:val="en-US"/>
        </w:rPr>
        <w:t xml:space="preserve">” drug delivery systems, </w:t>
      </w:r>
      <w:r w:rsidRPr="00484AAA">
        <w:rPr>
          <w:rFonts w:ascii="Book Antiqua" w:hAnsi="Book Antiqua" w:cs="Times New Roman"/>
          <w:sz w:val="24"/>
          <w:szCs w:val="24"/>
          <w:lang w:val="en-US"/>
        </w:rPr>
        <w:t>trans</w:t>
      </w:r>
      <w:r w:rsidR="00396667" w:rsidRPr="00484AAA">
        <w:rPr>
          <w:rFonts w:ascii="Book Antiqua" w:hAnsi="Book Antiqua" w:cs="Times New Roman"/>
          <w:sz w:val="24"/>
          <w:szCs w:val="24"/>
          <w:lang w:val="en-US"/>
        </w:rPr>
        <w:t>lational medicine efforts, as well as</w:t>
      </w:r>
      <w:r w:rsidRPr="00484AAA">
        <w:rPr>
          <w:rFonts w:ascii="Book Antiqua" w:hAnsi="Book Antiqua" w:cs="Times New Roman"/>
          <w:sz w:val="24"/>
          <w:szCs w:val="24"/>
          <w:lang w:val="en-US"/>
        </w:rPr>
        <w:t xml:space="preserve"> </w:t>
      </w:r>
      <w:r w:rsidR="00396667" w:rsidRPr="00484AAA">
        <w:rPr>
          <w:rFonts w:ascii="Book Antiqua" w:hAnsi="Book Antiqua" w:cs="Times New Roman"/>
          <w:sz w:val="24"/>
          <w:szCs w:val="24"/>
          <w:lang w:val="en-US"/>
        </w:rPr>
        <w:t>nanomedicine applications</w:t>
      </w:r>
      <w:r w:rsidRPr="00484AAA">
        <w:rPr>
          <w:rFonts w:ascii="Book Antiqua" w:hAnsi="Book Antiqua" w:cs="Times New Roman"/>
          <w:sz w:val="24"/>
          <w:szCs w:val="24"/>
          <w:lang w:val="en-US"/>
        </w:rPr>
        <w:t xml:space="preserve"> </w:t>
      </w:r>
      <w:r w:rsidR="00213158" w:rsidRPr="00484AAA">
        <w:rPr>
          <w:rFonts w:ascii="Book Antiqua" w:hAnsi="Book Antiqua" w:cs="Times New Roman"/>
          <w:sz w:val="24"/>
          <w:szCs w:val="24"/>
          <w:lang w:val="en-US"/>
        </w:rPr>
        <w:t>(Fig</w:t>
      </w:r>
      <w:r w:rsidR="005E7B3D" w:rsidRPr="00484AAA">
        <w:rPr>
          <w:rFonts w:ascii="Book Antiqua" w:hAnsi="Book Antiqua" w:cs="Times New Roman"/>
          <w:sz w:val="24"/>
          <w:szCs w:val="24"/>
          <w:lang w:val="en-US" w:eastAsia="zh-CN"/>
        </w:rPr>
        <w:t>ure</w:t>
      </w:r>
      <w:r w:rsidR="00213158" w:rsidRPr="00484AAA">
        <w:rPr>
          <w:rFonts w:ascii="Book Antiqua" w:hAnsi="Book Antiqua" w:cs="Times New Roman"/>
          <w:sz w:val="24"/>
          <w:szCs w:val="24"/>
          <w:lang w:val="en-US"/>
        </w:rPr>
        <w:t xml:space="preserve"> 1)</w:t>
      </w:r>
      <w:r w:rsidRPr="00484AAA">
        <w:rPr>
          <w:rFonts w:ascii="Book Antiqua" w:hAnsi="Book Antiqua" w:cs="Times New Roman"/>
          <w:sz w:val="24"/>
          <w:szCs w:val="24"/>
          <w:lang w:val="en-US"/>
        </w:rPr>
        <w:t xml:space="preserve">. </w:t>
      </w:r>
    </w:p>
    <w:p w:rsidR="00876866" w:rsidRPr="00484AAA" w:rsidRDefault="003827DE" w:rsidP="00484AAA">
      <w:pPr>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Although</w:t>
      </w:r>
      <w:r w:rsidR="00EB19D1"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advancements contribute</w:t>
      </w:r>
      <w:r w:rsidR="00EB19D1" w:rsidRPr="00484AAA">
        <w:rPr>
          <w:rFonts w:ascii="Book Antiqua" w:hAnsi="Book Antiqua" w:cs="Times New Roman"/>
          <w:sz w:val="24"/>
          <w:szCs w:val="24"/>
          <w:lang w:val="en-US"/>
        </w:rPr>
        <w:t xml:space="preserve"> genomics</w:t>
      </w:r>
      <w:r w:rsidRPr="00484AAA">
        <w:rPr>
          <w:rFonts w:ascii="Book Antiqua" w:hAnsi="Book Antiqua" w:cs="Times New Roman"/>
          <w:sz w:val="24"/>
          <w:szCs w:val="24"/>
          <w:lang w:val="en-US"/>
        </w:rPr>
        <w:t xml:space="preserve"> knowledge</w:t>
      </w:r>
      <w:r w:rsidR="00EB19D1" w:rsidRPr="00484AAA">
        <w:rPr>
          <w:rFonts w:ascii="Book Antiqua" w:hAnsi="Book Antiqua" w:cs="Times New Roman"/>
          <w:sz w:val="24"/>
          <w:szCs w:val="24"/>
          <w:lang w:val="en-US"/>
        </w:rPr>
        <w:t xml:space="preserve">, it is </w:t>
      </w:r>
      <w:r w:rsidRPr="00484AAA">
        <w:rPr>
          <w:rFonts w:ascii="Book Antiqua" w:hAnsi="Book Antiqua" w:cs="Times New Roman"/>
          <w:sz w:val="24"/>
          <w:szCs w:val="24"/>
          <w:lang w:val="en-US"/>
        </w:rPr>
        <w:t xml:space="preserve">also obvious however, </w:t>
      </w:r>
      <w:r w:rsidR="00EB19D1" w:rsidRPr="00484AAA">
        <w:rPr>
          <w:rFonts w:ascii="Book Antiqua" w:hAnsi="Book Antiqua" w:cs="Times New Roman"/>
          <w:sz w:val="24"/>
          <w:szCs w:val="24"/>
          <w:lang w:val="en-US"/>
        </w:rPr>
        <w:t xml:space="preserve">that </w:t>
      </w:r>
      <w:r w:rsidR="00E23A3D" w:rsidRPr="00484AAA">
        <w:rPr>
          <w:rFonts w:ascii="Book Antiqua" w:hAnsi="Book Antiqua" w:cs="Times New Roman"/>
          <w:sz w:val="24"/>
          <w:szCs w:val="24"/>
          <w:lang w:val="en-US"/>
        </w:rPr>
        <w:t xml:space="preserve">modern </w:t>
      </w:r>
      <w:r w:rsidR="00EB19D1" w:rsidRPr="00484AAA">
        <w:rPr>
          <w:rFonts w:ascii="Book Antiqua" w:hAnsi="Book Antiqua" w:cs="Times New Roman"/>
          <w:sz w:val="24"/>
          <w:szCs w:val="24"/>
          <w:lang w:val="en-US"/>
        </w:rPr>
        <w:t xml:space="preserve">pharmacology is gaining major benefits in </w:t>
      </w:r>
      <w:r w:rsidR="00E23A3D" w:rsidRPr="00484AAA">
        <w:rPr>
          <w:rFonts w:ascii="Book Antiqua" w:hAnsi="Book Antiqua" w:cs="Times New Roman"/>
          <w:sz w:val="24"/>
          <w:szCs w:val="24"/>
          <w:lang w:val="en-US"/>
        </w:rPr>
        <w:t>experimenting with</w:t>
      </w:r>
      <w:r w:rsidR="00EB19D1"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new sophisticated</w:t>
      </w:r>
      <w:r w:rsidR="00EB19D1" w:rsidRPr="00484AAA">
        <w:rPr>
          <w:rFonts w:ascii="Book Antiqua" w:hAnsi="Book Antiqua" w:cs="Times New Roman"/>
          <w:sz w:val="24"/>
          <w:szCs w:val="24"/>
          <w:lang w:val="en-US"/>
        </w:rPr>
        <w:t xml:space="preserve"> </w:t>
      </w:r>
      <w:r w:rsidR="00E23A3D" w:rsidRPr="00484AAA">
        <w:rPr>
          <w:rFonts w:ascii="Book Antiqua" w:hAnsi="Book Antiqua" w:cs="Times New Roman"/>
          <w:sz w:val="24"/>
          <w:szCs w:val="24"/>
          <w:lang w:val="en-US"/>
        </w:rPr>
        <w:t xml:space="preserve">technological </w:t>
      </w:r>
      <w:r w:rsidRPr="00484AAA">
        <w:rPr>
          <w:rFonts w:ascii="Book Antiqua" w:hAnsi="Book Antiqua" w:cs="Times New Roman"/>
          <w:sz w:val="24"/>
          <w:szCs w:val="24"/>
          <w:lang w:val="en-US"/>
        </w:rPr>
        <w:t>methodologi</w:t>
      </w:r>
      <w:r w:rsidR="00EB19D1" w:rsidRPr="00484AAA">
        <w:rPr>
          <w:rFonts w:ascii="Book Antiqua" w:hAnsi="Book Antiqua" w:cs="Times New Roman"/>
          <w:sz w:val="24"/>
          <w:szCs w:val="24"/>
          <w:lang w:val="en-US"/>
        </w:rPr>
        <w:t xml:space="preserve">es </w:t>
      </w:r>
      <w:r w:rsidRPr="00484AAA">
        <w:rPr>
          <w:rFonts w:ascii="Book Antiqua" w:hAnsi="Book Antiqua" w:cs="Times New Roman"/>
          <w:sz w:val="24"/>
          <w:szCs w:val="24"/>
          <w:lang w:val="en-US"/>
        </w:rPr>
        <w:t>in</w:t>
      </w:r>
      <w:r w:rsidR="00EB19D1" w:rsidRPr="00484AAA">
        <w:rPr>
          <w:rFonts w:ascii="Book Antiqua" w:hAnsi="Book Antiqua" w:cs="Times New Roman"/>
          <w:sz w:val="24"/>
          <w:szCs w:val="24"/>
          <w:lang w:val="en-US"/>
        </w:rPr>
        <w:t xml:space="preserve"> drug development and </w:t>
      </w:r>
      <w:r w:rsidR="00E23A3D" w:rsidRPr="00484AAA">
        <w:rPr>
          <w:rFonts w:ascii="Book Antiqua" w:hAnsi="Book Antiqua" w:cs="Times New Roman"/>
          <w:sz w:val="24"/>
          <w:szCs w:val="24"/>
          <w:lang w:val="en-US"/>
        </w:rPr>
        <w:t>delivery era</w:t>
      </w:r>
      <w:r w:rsidR="00EB19D1" w:rsidRPr="00484AAA">
        <w:rPr>
          <w:rFonts w:ascii="Book Antiqua" w:hAnsi="Book Antiqua" w:cs="Times New Roman"/>
          <w:sz w:val="24"/>
          <w:szCs w:val="24"/>
          <w:lang w:val="en-US"/>
        </w:rPr>
        <w:t xml:space="preserve">. </w:t>
      </w:r>
      <w:r w:rsidRPr="00484AAA">
        <w:rPr>
          <w:rFonts w:ascii="Book Antiqua" w:hAnsi="Book Antiqua" w:cs="Times New Roman"/>
          <w:sz w:val="24"/>
          <w:szCs w:val="24"/>
          <w:lang w:val="en-US"/>
        </w:rPr>
        <w:t xml:space="preserve">By projecting </w:t>
      </w:r>
      <w:r w:rsidR="0041796B" w:rsidRPr="00484AAA">
        <w:rPr>
          <w:rFonts w:ascii="Book Antiqua" w:hAnsi="Book Antiqua" w:cs="Times New Roman"/>
          <w:sz w:val="24"/>
          <w:szCs w:val="24"/>
          <w:lang w:val="en-US"/>
        </w:rPr>
        <w:t>such</w:t>
      </w:r>
      <w:r w:rsidRPr="00484AAA">
        <w:rPr>
          <w:rFonts w:ascii="Book Antiqua" w:hAnsi="Book Antiqua" w:cs="Times New Roman"/>
          <w:sz w:val="24"/>
          <w:szCs w:val="24"/>
          <w:lang w:val="en-US"/>
        </w:rPr>
        <w:t xml:space="preserve"> changes </w:t>
      </w:r>
      <w:r w:rsidR="00B629B2" w:rsidRPr="00484AAA">
        <w:rPr>
          <w:rFonts w:ascii="Book Antiqua" w:hAnsi="Book Antiqua" w:cs="Times New Roman"/>
          <w:sz w:val="24"/>
          <w:szCs w:val="24"/>
          <w:lang w:val="en-US"/>
        </w:rPr>
        <w:t xml:space="preserve">that are </w:t>
      </w:r>
      <w:r w:rsidR="00EB19D1" w:rsidRPr="00484AAA">
        <w:rPr>
          <w:rFonts w:ascii="Book Antiqua" w:hAnsi="Book Antiqua" w:cs="Times New Roman"/>
          <w:sz w:val="24"/>
          <w:szCs w:val="24"/>
          <w:lang w:val="en-US"/>
        </w:rPr>
        <w:t>expect</w:t>
      </w:r>
      <w:r w:rsidR="00B629B2" w:rsidRPr="00484AAA">
        <w:rPr>
          <w:rFonts w:ascii="Book Antiqua" w:hAnsi="Book Antiqua" w:cs="Times New Roman"/>
          <w:sz w:val="24"/>
          <w:szCs w:val="24"/>
          <w:lang w:val="en-US"/>
        </w:rPr>
        <w:t>ed</w:t>
      </w:r>
      <w:r w:rsidR="00EB19D1" w:rsidRPr="00484AAA">
        <w:rPr>
          <w:rFonts w:ascii="Book Antiqua" w:hAnsi="Book Antiqua" w:cs="Times New Roman"/>
          <w:sz w:val="24"/>
          <w:szCs w:val="24"/>
          <w:lang w:val="en-US"/>
        </w:rPr>
        <w:t xml:space="preserve"> to happen </w:t>
      </w:r>
      <w:r w:rsidR="0041796B" w:rsidRPr="00484AAA">
        <w:rPr>
          <w:rFonts w:ascii="Book Antiqua" w:hAnsi="Book Antiqua" w:cs="Times New Roman"/>
          <w:sz w:val="24"/>
          <w:szCs w:val="24"/>
          <w:lang w:val="en-US"/>
        </w:rPr>
        <w:t>for therapeutics in the near future</w:t>
      </w:r>
      <w:r w:rsidR="00EB19D1" w:rsidRPr="00484AAA">
        <w:rPr>
          <w:rFonts w:ascii="Book Antiqua" w:hAnsi="Book Antiqua" w:cs="Times New Roman"/>
          <w:sz w:val="24"/>
          <w:szCs w:val="24"/>
          <w:lang w:val="en-US"/>
        </w:rPr>
        <w:t xml:space="preserve">, it is </w:t>
      </w:r>
      <w:r w:rsidR="00B629B2" w:rsidRPr="00484AAA">
        <w:rPr>
          <w:rFonts w:ascii="Book Antiqua" w:hAnsi="Book Antiqua" w:cs="Times New Roman"/>
          <w:sz w:val="24"/>
          <w:szCs w:val="24"/>
          <w:lang w:val="en-US"/>
        </w:rPr>
        <w:t>important mainly for</w:t>
      </w:r>
      <w:r w:rsidR="00EB19D1" w:rsidRPr="00484AAA">
        <w:rPr>
          <w:rFonts w:ascii="Book Antiqua" w:hAnsi="Book Antiqua" w:cs="Times New Roman"/>
          <w:sz w:val="24"/>
          <w:szCs w:val="24"/>
          <w:lang w:val="en-US"/>
        </w:rPr>
        <w:t xml:space="preserve"> pharmacologists</w:t>
      </w:r>
      <w:r w:rsidR="00B629B2" w:rsidRPr="00484AAA">
        <w:rPr>
          <w:rFonts w:ascii="Book Antiqua" w:hAnsi="Book Antiqua" w:cs="Times New Roman"/>
          <w:sz w:val="24"/>
          <w:szCs w:val="24"/>
          <w:lang w:val="en-US"/>
        </w:rPr>
        <w:t xml:space="preserve"> in academia</w:t>
      </w:r>
      <w:r w:rsidR="00EB19D1" w:rsidRPr="00484AAA">
        <w:rPr>
          <w:rFonts w:ascii="Book Antiqua" w:hAnsi="Book Antiqua" w:cs="Times New Roman"/>
          <w:sz w:val="24"/>
          <w:szCs w:val="24"/>
          <w:lang w:val="en-US"/>
        </w:rPr>
        <w:t xml:space="preserve"> to </w:t>
      </w:r>
      <w:r w:rsidR="00B629B2" w:rsidRPr="00484AAA">
        <w:rPr>
          <w:rFonts w:ascii="Book Antiqua" w:hAnsi="Book Antiqua" w:cs="Times New Roman"/>
          <w:sz w:val="24"/>
          <w:szCs w:val="24"/>
          <w:lang w:val="en-US"/>
        </w:rPr>
        <w:t>be actively engaged in providing their</w:t>
      </w:r>
      <w:r w:rsidR="00EB19D1" w:rsidRPr="00484AAA">
        <w:rPr>
          <w:rFonts w:ascii="Book Antiqua" w:hAnsi="Book Antiqua" w:cs="Times New Roman"/>
          <w:sz w:val="24"/>
          <w:szCs w:val="24"/>
          <w:lang w:val="en-US"/>
        </w:rPr>
        <w:t xml:space="preserve"> students </w:t>
      </w:r>
      <w:r w:rsidR="00B629B2" w:rsidRPr="00484AAA">
        <w:rPr>
          <w:rFonts w:ascii="Book Antiqua" w:hAnsi="Book Antiqua" w:cs="Times New Roman"/>
          <w:sz w:val="24"/>
          <w:szCs w:val="24"/>
          <w:lang w:val="en-US"/>
        </w:rPr>
        <w:t xml:space="preserve">with strong background and skills of </w:t>
      </w:r>
      <w:r w:rsidR="00B629B2" w:rsidRPr="00484AAA">
        <w:rPr>
          <w:rFonts w:ascii="Book Antiqua" w:hAnsi="Book Antiqua" w:cs="Times New Roman"/>
          <w:i/>
          <w:sz w:val="24"/>
          <w:szCs w:val="24"/>
          <w:lang w:val="en-US"/>
        </w:rPr>
        <w:t>in vivo</w:t>
      </w:r>
      <w:r w:rsidR="00B629B2" w:rsidRPr="00484AAA">
        <w:rPr>
          <w:rFonts w:ascii="Book Antiqua" w:hAnsi="Book Antiqua" w:cs="Times New Roman"/>
          <w:sz w:val="24"/>
          <w:szCs w:val="24"/>
          <w:lang w:val="en-US"/>
        </w:rPr>
        <w:t xml:space="preserve"> pharmacology </w:t>
      </w:r>
      <w:r w:rsidR="00E23A3D" w:rsidRPr="00484AAA">
        <w:rPr>
          <w:rFonts w:ascii="Book Antiqua" w:hAnsi="Book Antiqua" w:cs="Times New Roman"/>
          <w:sz w:val="24"/>
          <w:szCs w:val="24"/>
          <w:lang w:val="en-US"/>
        </w:rPr>
        <w:t xml:space="preserve">enriched with </w:t>
      </w:r>
      <w:r w:rsidR="00FA0B88" w:rsidRPr="00484AAA">
        <w:rPr>
          <w:rFonts w:ascii="Book Antiqua" w:hAnsi="Book Antiqua" w:cs="Times New Roman"/>
          <w:sz w:val="24"/>
          <w:szCs w:val="24"/>
          <w:lang w:val="en-US"/>
        </w:rPr>
        <w:t>PGx</w:t>
      </w:r>
      <w:r w:rsidR="00E23A3D" w:rsidRPr="00484AAA">
        <w:rPr>
          <w:rFonts w:ascii="Book Antiqua" w:hAnsi="Book Antiqua" w:cs="Times New Roman"/>
          <w:sz w:val="24"/>
          <w:szCs w:val="24"/>
          <w:lang w:val="en-US"/>
        </w:rPr>
        <w:t xml:space="preserve"> knowledge</w:t>
      </w:r>
      <w:r w:rsidR="00792566" w:rsidRPr="00484AAA">
        <w:rPr>
          <w:rFonts w:ascii="Book Antiqua" w:hAnsi="Book Antiqua" w:cs="Times New Roman"/>
          <w:sz w:val="24"/>
          <w:szCs w:val="24"/>
          <w:lang w:val="en-US"/>
        </w:rPr>
        <w:t xml:space="preserve">. Since the latter represents a dynamic knowledge module and an ever changing scientific environment, it means that personalized medicine concepts must be taught to allow therapeutic decisions in real time and for all pharmacological drug classes. </w:t>
      </w:r>
      <w:r w:rsidR="00DF5DBF" w:rsidRPr="00484AAA">
        <w:rPr>
          <w:rFonts w:ascii="Book Antiqua" w:hAnsi="Book Antiqua" w:cs="Times New Roman"/>
          <w:sz w:val="24"/>
          <w:szCs w:val="24"/>
          <w:lang w:val="en-US"/>
        </w:rPr>
        <w:t>In such case, young</w:t>
      </w:r>
      <w:r w:rsidR="00EB19D1" w:rsidRPr="00484AAA">
        <w:rPr>
          <w:rFonts w:ascii="Book Antiqua" w:hAnsi="Book Antiqua" w:cs="Times New Roman"/>
          <w:sz w:val="24"/>
          <w:szCs w:val="24"/>
          <w:lang w:val="en-US"/>
        </w:rPr>
        <w:t xml:space="preserve"> healthcare </w:t>
      </w:r>
      <w:r w:rsidR="00DF5DBF" w:rsidRPr="00484AAA">
        <w:rPr>
          <w:rFonts w:ascii="Book Antiqua" w:hAnsi="Book Antiqua" w:cs="Times New Roman"/>
          <w:sz w:val="24"/>
          <w:szCs w:val="24"/>
          <w:lang w:val="en-US"/>
        </w:rPr>
        <w:t>practitioners</w:t>
      </w:r>
      <w:r w:rsidR="00EB19D1" w:rsidRPr="00484AAA">
        <w:rPr>
          <w:rFonts w:ascii="Book Antiqua" w:hAnsi="Book Antiqua" w:cs="Times New Roman"/>
          <w:sz w:val="24"/>
          <w:szCs w:val="24"/>
          <w:lang w:val="en-US"/>
        </w:rPr>
        <w:t xml:space="preserve"> will be </w:t>
      </w:r>
      <w:r w:rsidR="00DF5DBF" w:rsidRPr="00484AAA">
        <w:rPr>
          <w:rFonts w:ascii="Book Antiqua" w:hAnsi="Book Antiqua" w:cs="Times New Roman"/>
          <w:sz w:val="24"/>
          <w:szCs w:val="24"/>
          <w:lang w:val="en-US"/>
        </w:rPr>
        <w:t xml:space="preserve">trained in getting </w:t>
      </w:r>
      <w:r w:rsidR="00EB19D1" w:rsidRPr="00484AAA">
        <w:rPr>
          <w:rFonts w:ascii="Book Antiqua" w:hAnsi="Book Antiqua" w:cs="Times New Roman"/>
          <w:sz w:val="24"/>
          <w:szCs w:val="24"/>
          <w:lang w:val="en-US"/>
        </w:rPr>
        <w:t xml:space="preserve">capable </w:t>
      </w:r>
      <w:r w:rsidR="00DF5DBF" w:rsidRPr="00484AAA">
        <w:rPr>
          <w:rFonts w:ascii="Book Antiqua" w:hAnsi="Book Antiqua" w:cs="Times New Roman"/>
          <w:sz w:val="24"/>
          <w:szCs w:val="24"/>
          <w:lang w:val="en-US"/>
        </w:rPr>
        <w:t xml:space="preserve">for </w:t>
      </w:r>
      <w:r w:rsidR="00671663" w:rsidRPr="00484AAA">
        <w:rPr>
          <w:rFonts w:ascii="Book Antiqua" w:hAnsi="Book Antiqua" w:cs="Times New Roman"/>
          <w:sz w:val="24"/>
          <w:szCs w:val="24"/>
          <w:lang w:val="en-US"/>
        </w:rPr>
        <w:t>individualized prescription of drug dosage schemes, thus minimizing the risk for toxicity, the emergence of interactions and ADRs</w:t>
      </w:r>
      <w:r w:rsidR="00DF5DBF" w:rsidRPr="00484AAA">
        <w:rPr>
          <w:rFonts w:ascii="Book Antiqua" w:hAnsi="Book Antiqua" w:cs="Times New Roman"/>
          <w:sz w:val="24"/>
          <w:szCs w:val="24"/>
          <w:lang w:val="en-US"/>
        </w:rPr>
        <w:t xml:space="preserve"> </w:t>
      </w:r>
      <w:r w:rsidR="00671663" w:rsidRPr="00484AAA">
        <w:rPr>
          <w:rFonts w:ascii="Book Antiqua" w:hAnsi="Book Antiqua" w:cs="Times New Roman"/>
          <w:sz w:val="24"/>
          <w:szCs w:val="24"/>
          <w:lang w:val="en-US"/>
        </w:rPr>
        <w:t xml:space="preserve">in clinical practice. </w:t>
      </w:r>
      <w:r w:rsidR="00EB19D1" w:rsidRPr="00484AAA">
        <w:rPr>
          <w:rFonts w:ascii="Book Antiqua" w:hAnsi="Book Antiqua" w:cs="Times New Roman"/>
          <w:sz w:val="24"/>
          <w:szCs w:val="24"/>
          <w:lang w:val="en-US"/>
        </w:rPr>
        <w:t xml:space="preserve">It is thus crucial </w:t>
      </w:r>
      <w:r w:rsidR="00671663" w:rsidRPr="00484AAA">
        <w:rPr>
          <w:rFonts w:ascii="Book Antiqua" w:hAnsi="Book Antiqua" w:cs="Times New Roman"/>
          <w:sz w:val="24"/>
          <w:szCs w:val="24"/>
          <w:lang w:val="en-US"/>
        </w:rPr>
        <w:t xml:space="preserve">for pharmacologists </w:t>
      </w:r>
      <w:r w:rsidR="00EB19D1" w:rsidRPr="00484AAA">
        <w:rPr>
          <w:rFonts w:ascii="Book Antiqua" w:hAnsi="Book Antiqua" w:cs="Times New Roman"/>
          <w:sz w:val="24"/>
          <w:szCs w:val="24"/>
          <w:lang w:val="en-US"/>
        </w:rPr>
        <w:t xml:space="preserve">to </w:t>
      </w:r>
      <w:r w:rsidR="00671663" w:rsidRPr="00484AAA">
        <w:rPr>
          <w:rFonts w:ascii="Book Antiqua" w:hAnsi="Book Antiqua" w:cs="Times New Roman"/>
          <w:sz w:val="24"/>
          <w:szCs w:val="24"/>
          <w:lang w:val="en-US"/>
        </w:rPr>
        <w:t xml:space="preserve">prioritize </w:t>
      </w:r>
      <w:r w:rsidR="005F5446" w:rsidRPr="00484AAA">
        <w:rPr>
          <w:rFonts w:ascii="Book Antiqua" w:hAnsi="Book Antiqua" w:cs="Times New Roman"/>
          <w:sz w:val="24"/>
          <w:szCs w:val="24"/>
          <w:lang w:val="en-US"/>
        </w:rPr>
        <w:t xml:space="preserve">the steps and the process needed to be </w:t>
      </w:r>
      <w:r w:rsidR="00EB19D1" w:rsidRPr="00484AAA">
        <w:rPr>
          <w:rFonts w:ascii="Book Antiqua" w:hAnsi="Book Antiqua" w:cs="Times New Roman"/>
          <w:sz w:val="24"/>
          <w:szCs w:val="24"/>
          <w:lang w:val="en-US"/>
        </w:rPr>
        <w:t xml:space="preserve">considered in </w:t>
      </w:r>
      <w:r w:rsidR="00671663" w:rsidRPr="00484AAA">
        <w:rPr>
          <w:rFonts w:ascii="Book Antiqua" w:hAnsi="Book Antiqua" w:cs="Times New Roman"/>
          <w:sz w:val="24"/>
          <w:szCs w:val="24"/>
          <w:lang w:val="en-US"/>
        </w:rPr>
        <w:t>pharmacology</w:t>
      </w:r>
      <w:r w:rsidR="00EB19D1" w:rsidRPr="00484AAA">
        <w:rPr>
          <w:rFonts w:ascii="Book Antiqua" w:hAnsi="Book Antiqua" w:cs="Times New Roman"/>
          <w:sz w:val="24"/>
          <w:szCs w:val="24"/>
          <w:lang w:val="en-US"/>
        </w:rPr>
        <w:t xml:space="preserve"> curricula</w:t>
      </w:r>
      <w:r w:rsidR="0059708F"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5F5446" w:rsidRPr="00484AAA">
        <w:rPr>
          <w:rFonts w:ascii="Book Antiqua" w:hAnsi="Book Antiqua" w:cs="Times New Roman"/>
          <w:sz w:val="24"/>
          <w:szCs w:val="24"/>
          <w:lang w:val="en-US"/>
        </w:rPr>
        <w:t>as well as to set-up a pharmacology-focused roadmap for achieving broader utility of personalized medicine decisions</w:t>
      </w:r>
      <w:r w:rsidR="00EB19D1" w:rsidRPr="00484AAA">
        <w:rPr>
          <w:rFonts w:ascii="Book Antiqua" w:hAnsi="Book Antiqua" w:cs="Times New Roman"/>
          <w:sz w:val="24"/>
          <w:szCs w:val="24"/>
          <w:lang w:val="en-US"/>
        </w:rPr>
        <w:t>.</w:t>
      </w:r>
    </w:p>
    <w:p w:rsidR="00216389" w:rsidRPr="00484AAA" w:rsidRDefault="002325FB" w:rsidP="00484AAA">
      <w:pPr>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Nowadays, laboratory medicine techniques have received major impact from genomics methodologies and experimentation. The availability of methodologies and tools allowing the simultaneous assessment of various source data of clinical relevance (</w:t>
      </w:r>
      <w:r w:rsidRPr="00484AAA">
        <w:rPr>
          <w:rFonts w:ascii="Book Antiqua" w:hAnsi="Book Antiqua" w:cs="Times New Roman"/>
          <w:i/>
          <w:sz w:val="24"/>
          <w:szCs w:val="24"/>
          <w:lang w:val="en-US"/>
        </w:rPr>
        <w:t>e.g.</w:t>
      </w:r>
      <w:r w:rsidR="005E7B3D" w:rsidRPr="00484AAA">
        <w:rPr>
          <w:rFonts w:ascii="Book Antiqua" w:hAnsi="Book Antiqua" w:cs="Times New Roman"/>
          <w:sz w:val="24"/>
          <w:szCs w:val="24"/>
          <w:lang w:val="en-US" w:eastAsia="zh-CN"/>
        </w:rPr>
        <w:t>,</w:t>
      </w:r>
      <w:r w:rsidRPr="00484AAA">
        <w:rPr>
          <w:rFonts w:ascii="Book Antiqua" w:hAnsi="Book Antiqua" w:cs="Times New Roman"/>
          <w:sz w:val="24"/>
          <w:szCs w:val="24"/>
          <w:lang w:val="en-US"/>
        </w:rPr>
        <w:t xml:space="preserve"> drug-related, genomics-focused, clinical measurements) clearly contribute toward </w:t>
      </w:r>
      <w:r w:rsidR="00510EB6" w:rsidRPr="00484AAA">
        <w:rPr>
          <w:rFonts w:ascii="Book Antiqua" w:hAnsi="Book Antiqua" w:cs="Times New Roman"/>
          <w:sz w:val="24"/>
          <w:szCs w:val="24"/>
          <w:lang w:val="en-US"/>
        </w:rPr>
        <w:t>individualized therapeutic decisions in routine healthcare. Moving forward and in order to improve pharmacology-related productivity and clinical outcome issues, this means that the creation of platforms where the pharmacological assessment and the clinical exploitation of PK/PD-related molecular targets is</w:t>
      </w:r>
      <w:r w:rsidR="00EB19D1" w:rsidRPr="00484AAA">
        <w:rPr>
          <w:rFonts w:ascii="Book Antiqua" w:hAnsi="Book Antiqua" w:cs="Times New Roman"/>
          <w:sz w:val="24"/>
          <w:szCs w:val="24"/>
          <w:lang w:val="en-US"/>
        </w:rPr>
        <w:t xml:space="preserve"> </w:t>
      </w:r>
      <w:r w:rsidR="00510EB6" w:rsidRPr="00484AAA">
        <w:rPr>
          <w:rFonts w:ascii="Book Antiqua" w:hAnsi="Book Antiqua" w:cs="Times New Roman"/>
          <w:sz w:val="24"/>
          <w:szCs w:val="24"/>
          <w:lang w:val="en-US"/>
        </w:rPr>
        <w:t xml:space="preserve">happening </w:t>
      </w:r>
      <w:r w:rsidR="00510EB6" w:rsidRPr="00484AAA">
        <w:rPr>
          <w:rFonts w:ascii="Book Antiqua" w:hAnsi="Book Antiqua" w:cs="Times New Roman"/>
          <w:sz w:val="24"/>
          <w:szCs w:val="24"/>
          <w:lang w:val="en-US"/>
        </w:rPr>
        <w:lastRenderedPageBreak/>
        <w:t>throughout the drug discovery and development process</w:t>
      </w:r>
      <w:r w:rsidR="0031742A"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31742A" w:rsidRPr="00484AAA">
        <w:rPr>
          <w:rFonts w:ascii="Book Antiqua" w:hAnsi="Book Antiqua" w:cs="Times New Roman"/>
          <w:sz w:val="24"/>
          <w:szCs w:val="24"/>
          <w:lang w:val="en-US"/>
        </w:rPr>
        <w:t xml:space="preserve">for example, the improvement of PK/PD behavior of the designed molecularly-targeted therapeutics in the body will be better served and </w:t>
      </w:r>
      <w:proofErr w:type="gramStart"/>
      <w:r w:rsidR="0031742A" w:rsidRPr="00484AAA">
        <w:rPr>
          <w:rFonts w:ascii="Book Antiqua" w:hAnsi="Book Antiqua" w:cs="Times New Roman"/>
          <w:sz w:val="24"/>
          <w:szCs w:val="24"/>
          <w:lang w:val="en-US"/>
        </w:rPr>
        <w:t>secured</w:t>
      </w:r>
      <w:r w:rsidR="00EB19D1" w:rsidRPr="00484AAA">
        <w:rPr>
          <w:rFonts w:ascii="Book Antiqua" w:hAnsi="Book Antiqua" w:cs="Times New Roman"/>
          <w:sz w:val="24"/>
          <w:szCs w:val="24"/>
          <w:vertAlign w:val="superscript"/>
          <w:lang w:val="en-US"/>
        </w:rPr>
        <w:t>[</w:t>
      </w:r>
      <w:proofErr w:type="gramEnd"/>
      <w:r w:rsidR="00CD1900" w:rsidRPr="00484AAA">
        <w:rPr>
          <w:rFonts w:ascii="Book Antiqua" w:hAnsi="Book Antiqua" w:cs="Times New Roman"/>
          <w:sz w:val="24"/>
          <w:szCs w:val="24"/>
          <w:vertAlign w:val="superscript"/>
          <w:lang w:val="en-US"/>
        </w:rPr>
        <w:t>28</w:t>
      </w:r>
      <w:r w:rsidR="00EB19D1"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31742A" w:rsidRPr="00484AAA">
        <w:rPr>
          <w:rFonts w:ascii="Book Antiqua" w:hAnsi="Book Antiqua" w:cs="Times New Roman"/>
          <w:sz w:val="24"/>
          <w:szCs w:val="24"/>
          <w:lang w:val="en-US"/>
        </w:rPr>
        <w:t xml:space="preserve">Moreover, the beneficial implementation of </w:t>
      </w:r>
      <w:r w:rsidR="00EB19D1" w:rsidRPr="00484AAA">
        <w:rPr>
          <w:rFonts w:ascii="Book Antiqua" w:hAnsi="Book Antiqua" w:cs="Times New Roman"/>
          <w:sz w:val="24"/>
          <w:szCs w:val="24"/>
          <w:lang w:val="en-US"/>
        </w:rPr>
        <w:t xml:space="preserve">functional mapping framework in pharmacology </w:t>
      </w:r>
      <w:r w:rsidR="006B7FAE" w:rsidRPr="00484AAA">
        <w:rPr>
          <w:rFonts w:ascii="Book Antiqua" w:hAnsi="Book Antiqua" w:cs="Times New Roman"/>
          <w:sz w:val="24"/>
          <w:szCs w:val="24"/>
          <w:lang w:val="en-US"/>
        </w:rPr>
        <w:t xml:space="preserve">by </w:t>
      </w:r>
      <w:r w:rsidR="0031742A" w:rsidRPr="00484AAA">
        <w:rPr>
          <w:rFonts w:ascii="Book Antiqua" w:hAnsi="Book Antiqua" w:cs="Times New Roman"/>
          <w:sz w:val="24"/>
          <w:szCs w:val="24"/>
          <w:lang w:val="en-US"/>
        </w:rPr>
        <w:t xml:space="preserve">smoothly addressing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data </w:t>
      </w:r>
      <w:r w:rsidR="0031742A" w:rsidRPr="00484AAA">
        <w:rPr>
          <w:rFonts w:ascii="Book Antiqua" w:hAnsi="Book Antiqua" w:cs="Times New Roman"/>
          <w:sz w:val="24"/>
          <w:szCs w:val="24"/>
          <w:lang w:val="en-US"/>
        </w:rPr>
        <w:t xml:space="preserve">integration </w:t>
      </w:r>
      <w:r w:rsidR="00EB19D1" w:rsidRPr="00484AAA">
        <w:rPr>
          <w:rFonts w:ascii="Book Antiqua" w:hAnsi="Book Antiqua" w:cs="Times New Roman"/>
          <w:sz w:val="24"/>
          <w:szCs w:val="24"/>
          <w:lang w:val="en-US"/>
        </w:rPr>
        <w:t>into P</w:t>
      </w:r>
      <w:r w:rsidR="0031742A" w:rsidRPr="00484AAA">
        <w:rPr>
          <w:rFonts w:ascii="Book Antiqua" w:hAnsi="Book Antiqua" w:cs="Times New Roman"/>
          <w:sz w:val="24"/>
          <w:szCs w:val="24"/>
          <w:lang w:val="en-US"/>
        </w:rPr>
        <w:t>K</w:t>
      </w:r>
      <w:r w:rsidR="00EB19D1" w:rsidRPr="00484AAA">
        <w:rPr>
          <w:rFonts w:ascii="Book Antiqua" w:hAnsi="Book Antiqua" w:cs="Times New Roman"/>
          <w:sz w:val="24"/>
          <w:szCs w:val="24"/>
          <w:lang w:val="en-US"/>
        </w:rPr>
        <w:t>/P</w:t>
      </w:r>
      <w:r w:rsidR="0031742A" w:rsidRPr="00484AAA">
        <w:rPr>
          <w:rFonts w:ascii="Book Antiqua" w:hAnsi="Book Antiqua" w:cs="Times New Roman"/>
          <w:sz w:val="24"/>
          <w:szCs w:val="24"/>
          <w:lang w:val="en-US"/>
        </w:rPr>
        <w:t>D</w:t>
      </w:r>
      <w:r w:rsidR="00EB19D1" w:rsidRPr="00484AAA">
        <w:rPr>
          <w:rFonts w:ascii="Book Antiqua" w:hAnsi="Book Antiqua" w:cs="Times New Roman"/>
          <w:sz w:val="24"/>
          <w:szCs w:val="24"/>
          <w:lang w:val="en-US"/>
        </w:rPr>
        <w:t xml:space="preserve"> </w:t>
      </w:r>
      <w:r w:rsidR="0031742A" w:rsidRPr="00484AAA">
        <w:rPr>
          <w:rFonts w:ascii="Book Antiqua" w:hAnsi="Book Antiqua" w:cs="Times New Roman"/>
          <w:sz w:val="24"/>
          <w:szCs w:val="24"/>
          <w:lang w:val="en-US"/>
        </w:rPr>
        <w:t xml:space="preserve">processes will be </w:t>
      </w:r>
      <w:r w:rsidR="006B7FAE" w:rsidRPr="00484AAA">
        <w:rPr>
          <w:rFonts w:ascii="Book Antiqua" w:hAnsi="Book Antiqua" w:cs="Times New Roman"/>
          <w:sz w:val="24"/>
          <w:szCs w:val="24"/>
          <w:lang w:val="en-US"/>
        </w:rPr>
        <w:t>greatly benefited,</w:t>
      </w:r>
      <w:r w:rsidR="00EB19D1" w:rsidRPr="00484AAA">
        <w:rPr>
          <w:rFonts w:ascii="Book Antiqua" w:hAnsi="Book Antiqua" w:cs="Times New Roman"/>
          <w:sz w:val="24"/>
          <w:szCs w:val="24"/>
          <w:lang w:val="en-US"/>
        </w:rPr>
        <w:t xml:space="preserve"> as </w:t>
      </w:r>
      <w:proofErr w:type="gramStart"/>
      <w:r w:rsidR="00EB19D1" w:rsidRPr="00484AAA">
        <w:rPr>
          <w:rFonts w:ascii="Book Antiqua" w:hAnsi="Book Antiqua" w:cs="Times New Roman"/>
          <w:sz w:val="24"/>
          <w:szCs w:val="24"/>
          <w:lang w:val="en-US"/>
        </w:rPr>
        <w:t>proposed</w:t>
      </w:r>
      <w:r w:rsidR="00EB19D1" w:rsidRPr="00484AAA">
        <w:rPr>
          <w:rFonts w:ascii="Book Antiqua" w:hAnsi="Book Antiqua" w:cs="Times New Roman"/>
          <w:sz w:val="24"/>
          <w:szCs w:val="24"/>
          <w:vertAlign w:val="superscript"/>
          <w:lang w:val="en-US"/>
        </w:rPr>
        <w:t>[</w:t>
      </w:r>
      <w:proofErr w:type="gramEnd"/>
      <w:r w:rsidR="00CD1900" w:rsidRPr="00484AAA">
        <w:rPr>
          <w:rFonts w:ascii="Book Antiqua" w:hAnsi="Book Antiqua" w:cs="Times New Roman"/>
          <w:sz w:val="24"/>
          <w:szCs w:val="24"/>
          <w:vertAlign w:val="superscript"/>
          <w:lang w:val="en-US"/>
        </w:rPr>
        <w:t>29</w:t>
      </w:r>
      <w:r w:rsidR="00EB19D1"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6B7FAE" w:rsidRPr="00484AAA">
        <w:rPr>
          <w:rFonts w:ascii="Book Antiqua" w:hAnsi="Book Antiqua" w:cs="Times New Roman"/>
          <w:sz w:val="24"/>
          <w:szCs w:val="24"/>
          <w:lang w:val="en-US"/>
        </w:rPr>
        <w:t>In that case, t</w:t>
      </w:r>
      <w:r w:rsidR="00EB19D1" w:rsidRPr="00484AAA">
        <w:rPr>
          <w:rFonts w:ascii="Book Antiqua" w:hAnsi="Book Antiqua" w:cs="Times New Roman"/>
          <w:sz w:val="24"/>
          <w:szCs w:val="24"/>
          <w:lang w:val="en-US"/>
        </w:rPr>
        <w:t xml:space="preserve">he </w:t>
      </w:r>
      <w:r w:rsidR="006B7FAE" w:rsidRPr="00484AAA">
        <w:rPr>
          <w:rFonts w:ascii="Book Antiqua" w:hAnsi="Book Antiqua" w:cs="Times New Roman"/>
          <w:sz w:val="24"/>
          <w:szCs w:val="24"/>
          <w:lang w:val="en-US"/>
        </w:rPr>
        <w:t xml:space="preserve">already applied PK/PD-related </w:t>
      </w:r>
      <w:r w:rsidR="00EB19D1" w:rsidRPr="00484AAA">
        <w:rPr>
          <w:rFonts w:ascii="Book Antiqua" w:hAnsi="Book Antiqua" w:cs="Times New Roman"/>
          <w:sz w:val="24"/>
          <w:szCs w:val="24"/>
          <w:lang w:val="en-US"/>
        </w:rPr>
        <w:t xml:space="preserve">mathematical models </w:t>
      </w:r>
      <w:r w:rsidR="006B7FAE" w:rsidRPr="00484AAA">
        <w:rPr>
          <w:rFonts w:ascii="Book Antiqua" w:hAnsi="Book Antiqua" w:cs="Times New Roman"/>
          <w:sz w:val="24"/>
          <w:szCs w:val="24"/>
          <w:lang w:val="en-US"/>
        </w:rPr>
        <w:t>could</w:t>
      </w:r>
      <w:r w:rsidR="00EB19D1" w:rsidRPr="00484AAA">
        <w:rPr>
          <w:rFonts w:ascii="Book Antiqua" w:hAnsi="Book Antiqua" w:cs="Times New Roman"/>
          <w:sz w:val="24"/>
          <w:szCs w:val="24"/>
          <w:lang w:val="en-US"/>
        </w:rPr>
        <w:t xml:space="preserve"> be eff</w:t>
      </w:r>
      <w:r w:rsidR="006B7FAE" w:rsidRPr="00484AAA">
        <w:rPr>
          <w:rFonts w:ascii="Book Antiqua" w:hAnsi="Book Antiqua" w:cs="Times New Roman"/>
          <w:sz w:val="24"/>
          <w:szCs w:val="24"/>
          <w:lang w:val="en-US"/>
        </w:rPr>
        <w:t>ectively</w:t>
      </w:r>
      <w:r w:rsidR="00EB19D1" w:rsidRPr="00484AAA">
        <w:rPr>
          <w:rFonts w:ascii="Book Antiqua" w:hAnsi="Book Antiqua" w:cs="Times New Roman"/>
          <w:sz w:val="24"/>
          <w:szCs w:val="24"/>
          <w:lang w:val="en-US"/>
        </w:rPr>
        <w:t xml:space="preserve"> coupled with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data </w:t>
      </w:r>
      <w:r w:rsidR="006B7FAE" w:rsidRPr="00484AAA">
        <w:rPr>
          <w:rFonts w:ascii="Book Antiqua" w:hAnsi="Book Antiqua" w:cs="Times New Roman"/>
          <w:sz w:val="24"/>
          <w:szCs w:val="24"/>
          <w:lang w:val="en-US"/>
        </w:rPr>
        <w:t>referring to</w:t>
      </w:r>
      <w:r w:rsidR="00EB19D1" w:rsidRPr="00484AAA">
        <w:rPr>
          <w:rFonts w:ascii="Book Antiqua" w:hAnsi="Book Antiqua" w:cs="Times New Roman"/>
          <w:sz w:val="24"/>
          <w:szCs w:val="24"/>
          <w:lang w:val="en-US"/>
        </w:rPr>
        <w:t xml:space="preserve"> specific </w:t>
      </w:r>
      <w:r w:rsidR="006B7FAE" w:rsidRPr="00484AAA">
        <w:rPr>
          <w:rFonts w:ascii="Book Antiqua" w:hAnsi="Book Antiqua" w:cs="Times New Roman"/>
          <w:sz w:val="24"/>
          <w:szCs w:val="24"/>
          <w:lang w:val="en-US"/>
        </w:rPr>
        <w:t xml:space="preserve">pharmacology-focused </w:t>
      </w:r>
      <w:r w:rsidR="00EB19D1" w:rsidRPr="00484AAA">
        <w:rPr>
          <w:rFonts w:ascii="Book Antiqua" w:hAnsi="Book Antiqua" w:cs="Times New Roman"/>
          <w:sz w:val="24"/>
          <w:szCs w:val="24"/>
          <w:lang w:val="en-US"/>
        </w:rPr>
        <w:t>molecular network</w:t>
      </w:r>
      <w:r w:rsidR="00E23A3D" w:rsidRPr="00484AAA">
        <w:rPr>
          <w:rFonts w:ascii="Book Antiqua" w:hAnsi="Book Antiqua" w:cs="Times New Roman"/>
          <w:sz w:val="24"/>
          <w:szCs w:val="24"/>
          <w:lang w:val="en-US"/>
        </w:rPr>
        <w:t xml:space="preserve">s and </w:t>
      </w:r>
      <w:r w:rsidR="006B7FAE" w:rsidRPr="00484AAA">
        <w:rPr>
          <w:rFonts w:ascii="Book Antiqua" w:hAnsi="Book Antiqua" w:cs="Times New Roman"/>
          <w:sz w:val="24"/>
          <w:szCs w:val="24"/>
          <w:lang w:val="en-US"/>
        </w:rPr>
        <w:t xml:space="preserve">signaling </w:t>
      </w:r>
      <w:r w:rsidR="00E23A3D" w:rsidRPr="00484AAA">
        <w:rPr>
          <w:rFonts w:ascii="Book Antiqua" w:hAnsi="Book Antiqua" w:cs="Times New Roman"/>
          <w:sz w:val="24"/>
          <w:szCs w:val="24"/>
          <w:lang w:val="en-US"/>
        </w:rPr>
        <w:t xml:space="preserve">pathways. </w:t>
      </w:r>
      <w:r w:rsidR="006B7FAE" w:rsidRPr="00484AAA">
        <w:rPr>
          <w:rFonts w:ascii="Book Antiqua" w:hAnsi="Book Antiqua" w:cs="Times New Roman"/>
          <w:sz w:val="24"/>
          <w:szCs w:val="24"/>
          <w:lang w:val="en-US"/>
        </w:rPr>
        <w:t xml:space="preserve">The interdisciplinary nature of the framework and infrastructure needed </w:t>
      </w:r>
      <w:r w:rsidR="00EB19D1" w:rsidRPr="00484AAA">
        <w:rPr>
          <w:rFonts w:ascii="Book Antiqua" w:hAnsi="Book Antiqua" w:cs="Times New Roman"/>
          <w:sz w:val="24"/>
          <w:szCs w:val="24"/>
          <w:lang w:val="en-US"/>
        </w:rPr>
        <w:t>represent</w:t>
      </w:r>
      <w:r w:rsidR="006B7FAE" w:rsidRPr="00484AAA">
        <w:rPr>
          <w:rFonts w:ascii="Book Antiqua" w:hAnsi="Book Antiqua" w:cs="Times New Roman"/>
          <w:sz w:val="24"/>
          <w:szCs w:val="24"/>
          <w:lang w:val="en-US"/>
        </w:rPr>
        <w:t>s, however, tedious and long-standing</w:t>
      </w:r>
      <w:r w:rsidR="00EB19D1" w:rsidRPr="00484AAA">
        <w:rPr>
          <w:rFonts w:ascii="Book Antiqua" w:hAnsi="Book Antiqua" w:cs="Times New Roman"/>
          <w:sz w:val="24"/>
          <w:szCs w:val="24"/>
          <w:lang w:val="en-US"/>
        </w:rPr>
        <w:t xml:space="preserve"> processes </w:t>
      </w:r>
      <w:r w:rsidR="006B7FAE" w:rsidRPr="00484AAA">
        <w:rPr>
          <w:rFonts w:ascii="Book Antiqua" w:hAnsi="Book Antiqua" w:cs="Times New Roman"/>
          <w:sz w:val="24"/>
          <w:szCs w:val="24"/>
          <w:lang w:val="en-US"/>
        </w:rPr>
        <w:t>that obviously also rely on elucidation of</w:t>
      </w:r>
      <w:r w:rsidR="00EB19D1" w:rsidRPr="00484AAA">
        <w:rPr>
          <w:rFonts w:ascii="Book Antiqua" w:hAnsi="Book Antiqua" w:cs="Times New Roman"/>
          <w:sz w:val="24"/>
          <w:szCs w:val="24"/>
          <w:lang w:val="en-US"/>
        </w:rPr>
        <w:t xml:space="preserve"> </w:t>
      </w:r>
      <w:r w:rsidR="006B7FAE" w:rsidRPr="00484AAA">
        <w:rPr>
          <w:rFonts w:ascii="Book Antiqua" w:hAnsi="Book Antiqua" w:cs="Times New Roman"/>
          <w:sz w:val="24"/>
          <w:szCs w:val="24"/>
          <w:lang w:val="en-US"/>
        </w:rPr>
        <w:t xml:space="preserve">illness etiology </w:t>
      </w:r>
      <w:r w:rsidR="002B2135" w:rsidRPr="00484AAA">
        <w:rPr>
          <w:rFonts w:ascii="Book Antiqua" w:hAnsi="Book Antiqua" w:cs="Times New Roman"/>
          <w:sz w:val="24"/>
          <w:szCs w:val="24"/>
          <w:lang w:val="en-US"/>
        </w:rPr>
        <w:t xml:space="preserve">and </w:t>
      </w:r>
      <w:r w:rsidR="006B7FAE" w:rsidRPr="00484AAA">
        <w:rPr>
          <w:rFonts w:ascii="Book Antiqua" w:hAnsi="Book Antiqua" w:cs="Times New Roman"/>
          <w:sz w:val="24"/>
          <w:szCs w:val="24"/>
          <w:lang w:val="en-US"/>
        </w:rPr>
        <w:t xml:space="preserve">drug </w:t>
      </w:r>
      <w:r w:rsidR="002B2135" w:rsidRPr="00484AAA">
        <w:rPr>
          <w:rFonts w:ascii="Book Antiqua" w:hAnsi="Book Antiqua" w:cs="Times New Roman"/>
          <w:sz w:val="24"/>
          <w:szCs w:val="24"/>
          <w:lang w:val="en-US"/>
        </w:rPr>
        <w:t>behavior profiles.</w:t>
      </w:r>
      <w:r w:rsidR="00EB19D1" w:rsidRPr="00484AAA">
        <w:rPr>
          <w:rFonts w:ascii="Book Antiqua" w:hAnsi="Book Antiqua" w:cs="Times New Roman"/>
          <w:sz w:val="24"/>
          <w:szCs w:val="24"/>
          <w:lang w:val="en-US"/>
        </w:rPr>
        <w:t xml:space="preserve"> </w:t>
      </w:r>
      <w:r w:rsidR="002B2135" w:rsidRPr="00484AAA">
        <w:rPr>
          <w:rFonts w:ascii="Book Antiqua" w:hAnsi="Book Antiqua" w:cs="Times New Roman"/>
          <w:sz w:val="24"/>
          <w:szCs w:val="24"/>
          <w:lang w:val="en-US"/>
        </w:rPr>
        <w:t>Besides, the establishment of selective molecular biomarkers with broader clinical validity and utility for most, if not all, pathological disorders and marketed therapeutics have to</w:t>
      </w:r>
      <w:r w:rsidR="00EB19D1" w:rsidRPr="00484AAA">
        <w:rPr>
          <w:rFonts w:ascii="Book Antiqua" w:hAnsi="Book Antiqua" w:cs="Times New Roman"/>
          <w:sz w:val="24"/>
          <w:szCs w:val="24"/>
          <w:lang w:val="en-US"/>
        </w:rPr>
        <w:t xml:space="preserve"> be </w:t>
      </w:r>
      <w:r w:rsidR="002B2135" w:rsidRPr="00484AAA">
        <w:rPr>
          <w:rFonts w:ascii="Book Antiqua" w:hAnsi="Book Antiqua" w:cs="Times New Roman"/>
          <w:sz w:val="24"/>
          <w:szCs w:val="24"/>
          <w:lang w:val="en-US"/>
        </w:rPr>
        <w:t>clearly addressed. Moreover upon formulating personalized medicine decisions, the developed genomics-related methodolog</w:t>
      </w:r>
      <w:r w:rsidR="007B7B00" w:rsidRPr="00484AAA">
        <w:rPr>
          <w:rFonts w:ascii="Book Antiqua" w:hAnsi="Book Antiqua" w:cs="Times New Roman"/>
          <w:sz w:val="24"/>
          <w:szCs w:val="24"/>
          <w:lang w:val="en-US"/>
        </w:rPr>
        <w:t>y</w:t>
      </w:r>
      <w:r w:rsidR="002B2135" w:rsidRPr="00484AAA">
        <w:rPr>
          <w:rFonts w:ascii="Book Antiqua" w:hAnsi="Book Antiqua" w:cs="Times New Roman"/>
          <w:sz w:val="24"/>
          <w:szCs w:val="24"/>
          <w:lang w:val="en-US"/>
        </w:rPr>
        <w:t xml:space="preserve"> </w:t>
      </w:r>
      <w:r w:rsidR="007B7B00" w:rsidRPr="00484AAA">
        <w:rPr>
          <w:rFonts w:ascii="Book Antiqua" w:hAnsi="Book Antiqua" w:cs="Times New Roman"/>
          <w:sz w:val="24"/>
          <w:szCs w:val="24"/>
          <w:lang w:val="en-US"/>
        </w:rPr>
        <w:t xml:space="preserve">profiling </w:t>
      </w:r>
      <w:r w:rsidR="002B2135" w:rsidRPr="00484AAA">
        <w:rPr>
          <w:rFonts w:ascii="Book Antiqua" w:hAnsi="Book Antiqua" w:cs="Times New Roman"/>
          <w:sz w:val="24"/>
          <w:szCs w:val="24"/>
          <w:lang w:val="en-US"/>
        </w:rPr>
        <w:t>(</w:t>
      </w:r>
      <w:r w:rsidR="002B2135" w:rsidRPr="00484AAA">
        <w:rPr>
          <w:rFonts w:ascii="Book Antiqua" w:hAnsi="Book Antiqua" w:cs="Times New Roman"/>
          <w:i/>
          <w:sz w:val="24"/>
          <w:szCs w:val="24"/>
          <w:lang w:val="en-US"/>
        </w:rPr>
        <w:t>e.g.</w:t>
      </w:r>
      <w:r w:rsidR="005E7B3D" w:rsidRPr="00484AAA">
        <w:rPr>
          <w:rFonts w:ascii="Book Antiqua" w:hAnsi="Book Antiqua" w:cs="Times New Roman"/>
          <w:sz w:val="24"/>
          <w:szCs w:val="24"/>
          <w:lang w:val="en-US" w:eastAsia="zh-CN"/>
        </w:rPr>
        <w:t>,</w:t>
      </w:r>
      <w:r w:rsidR="002B2135"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t>genome-wide linkage analysis</w:t>
      </w:r>
      <w:r w:rsidR="007B7B00" w:rsidRPr="00484AAA">
        <w:rPr>
          <w:rFonts w:ascii="Book Antiqua" w:hAnsi="Book Antiqua" w:cs="Times New Roman"/>
          <w:sz w:val="24"/>
          <w:szCs w:val="24"/>
          <w:lang w:val="en-US"/>
        </w:rPr>
        <w:t xml:space="preserve"> including</w:t>
      </w:r>
      <w:r w:rsidR="00EB19D1" w:rsidRPr="00484AAA">
        <w:rPr>
          <w:rFonts w:ascii="Book Antiqua" w:hAnsi="Book Antiqua" w:cs="Times New Roman"/>
          <w:sz w:val="24"/>
          <w:szCs w:val="24"/>
          <w:lang w:val="en-US"/>
        </w:rPr>
        <w:t xml:space="preserve"> </w:t>
      </w:r>
      <w:r w:rsidR="007B7B00" w:rsidRPr="00484AAA">
        <w:rPr>
          <w:rFonts w:ascii="Book Antiqua" w:hAnsi="Book Antiqua" w:cs="Times New Roman"/>
          <w:sz w:val="24"/>
          <w:szCs w:val="24"/>
          <w:lang w:val="en-US"/>
        </w:rPr>
        <w:t xml:space="preserve">proteomics-, </w:t>
      </w:r>
      <w:r w:rsidR="00EB19D1" w:rsidRPr="00484AAA">
        <w:rPr>
          <w:rFonts w:ascii="Book Antiqua" w:hAnsi="Book Antiqua" w:cs="Times New Roman"/>
          <w:sz w:val="24"/>
          <w:szCs w:val="24"/>
          <w:lang w:val="en-US"/>
        </w:rPr>
        <w:t>genotyping</w:t>
      </w:r>
      <w:r w:rsidR="007B7B00"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gene array</w:t>
      </w:r>
      <w:r w:rsidR="007B7B00"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transcriptomics</w:t>
      </w:r>
      <w:r w:rsidR="007B7B00"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and</w:t>
      </w:r>
      <w:r w:rsidR="007B7B00" w:rsidRPr="00484AAA">
        <w:rPr>
          <w:rFonts w:ascii="Book Antiqua" w:hAnsi="Book Antiqua" w:cs="Times New Roman"/>
          <w:sz w:val="24"/>
          <w:szCs w:val="24"/>
          <w:lang w:val="en-US"/>
        </w:rPr>
        <w:t>/or</w:t>
      </w:r>
      <w:r w:rsidR="00EB19D1" w:rsidRPr="00484AAA">
        <w:rPr>
          <w:rFonts w:ascii="Book Antiqua" w:hAnsi="Book Antiqua" w:cs="Times New Roman"/>
          <w:sz w:val="24"/>
          <w:szCs w:val="24"/>
          <w:lang w:val="en-US"/>
        </w:rPr>
        <w:t xml:space="preserve"> metabolomics</w:t>
      </w:r>
      <w:r w:rsidR="007B7B00" w:rsidRPr="00484AAA">
        <w:rPr>
          <w:rFonts w:ascii="Book Antiqua" w:hAnsi="Book Antiqua" w:cs="Times New Roman"/>
          <w:sz w:val="24"/>
          <w:szCs w:val="24"/>
          <w:lang w:val="en-US"/>
        </w:rPr>
        <w:t>-related</w:t>
      </w:r>
      <w:r w:rsidR="00EB19D1" w:rsidRPr="00484AAA">
        <w:rPr>
          <w:rFonts w:ascii="Book Antiqua" w:hAnsi="Book Antiqua" w:cs="Times New Roman"/>
          <w:sz w:val="24"/>
          <w:szCs w:val="24"/>
          <w:lang w:val="en-US"/>
        </w:rPr>
        <w:t xml:space="preserve"> data</w:t>
      </w:r>
      <w:r w:rsidR="007B7B00"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7B7B00" w:rsidRPr="00484AAA">
        <w:rPr>
          <w:rFonts w:ascii="Book Antiqua" w:hAnsi="Book Antiqua" w:cs="Times New Roman"/>
          <w:sz w:val="24"/>
          <w:szCs w:val="24"/>
          <w:lang w:val="en-US"/>
        </w:rPr>
        <w:t xml:space="preserve">must exhibit broader advantages in laboratory medicine applications </w:t>
      </w:r>
      <w:r w:rsidR="00EB19D1" w:rsidRPr="00484AAA">
        <w:rPr>
          <w:rFonts w:ascii="Book Antiqua" w:hAnsi="Book Antiqua" w:cs="Times New Roman"/>
          <w:sz w:val="24"/>
          <w:szCs w:val="24"/>
          <w:lang w:val="en-US"/>
        </w:rPr>
        <w:t>for all patients</w:t>
      </w:r>
      <w:r w:rsidR="007B7B00" w:rsidRPr="00484AAA">
        <w:rPr>
          <w:rFonts w:ascii="Book Antiqua" w:hAnsi="Book Antiqua" w:cs="Times New Roman"/>
          <w:sz w:val="24"/>
          <w:szCs w:val="24"/>
          <w:lang w:val="en-US"/>
        </w:rPr>
        <w:t xml:space="preserve"> worldwide</w:t>
      </w:r>
      <w:r w:rsidR="00EB19D1" w:rsidRPr="00484AAA">
        <w:rPr>
          <w:rFonts w:ascii="Book Antiqua" w:hAnsi="Book Antiqua" w:cs="Times New Roman"/>
          <w:sz w:val="24"/>
          <w:szCs w:val="24"/>
          <w:vertAlign w:val="superscript"/>
          <w:lang w:val="en-US"/>
        </w:rPr>
        <w:t>[</w:t>
      </w:r>
      <w:r w:rsidR="00CD1900" w:rsidRPr="00484AAA">
        <w:rPr>
          <w:rFonts w:ascii="Book Antiqua" w:hAnsi="Book Antiqua" w:cs="Times New Roman"/>
          <w:sz w:val="24"/>
          <w:szCs w:val="24"/>
          <w:vertAlign w:val="superscript"/>
          <w:lang w:val="en-US"/>
        </w:rPr>
        <w:t>28-33</w:t>
      </w:r>
      <w:r w:rsidR="00EB19D1"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7B7B00" w:rsidRPr="00484AAA">
        <w:rPr>
          <w:rFonts w:ascii="Book Antiqua" w:hAnsi="Book Antiqua" w:cs="Times New Roman"/>
          <w:sz w:val="24"/>
          <w:szCs w:val="24"/>
          <w:lang w:val="en-US"/>
        </w:rPr>
        <w:t xml:space="preserve">The latter, means that the capability of molecular diagnostics to help addressing routine therapeutic decisions in real time is the </w:t>
      </w:r>
      <w:r w:rsidR="000B4AE0" w:rsidRPr="00484AAA">
        <w:rPr>
          <w:rFonts w:ascii="Book Antiqua" w:hAnsi="Book Antiqua" w:cs="Times New Roman"/>
          <w:sz w:val="24"/>
          <w:szCs w:val="24"/>
          <w:lang w:val="en-US"/>
        </w:rPr>
        <w:t xml:space="preserve">most </w:t>
      </w:r>
      <w:r w:rsidR="007B7B00" w:rsidRPr="00484AAA">
        <w:rPr>
          <w:rFonts w:ascii="Book Antiqua" w:hAnsi="Book Antiqua" w:cs="Times New Roman"/>
          <w:sz w:val="24"/>
          <w:szCs w:val="24"/>
          <w:lang w:val="en-US"/>
        </w:rPr>
        <w:t>desirable goal</w:t>
      </w:r>
      <w:r w:rsidR="000B4AE0" w:rsidRPr="00484AAA">
        <w:rPr>
          <w:rFonts w:ascii="Book Antiqua" w:hAnsi="Book Antiqua" w:cs="Times New Roman"/>
          <w:sz w:val="24"/>
          <w:szCs w:val="24"/>
          <w:lang w:val="en-US"/>
        </w:rPr>
        <w:t xml:space="preserve"> nowadays</w:t>
      </w:r>
      <w:r w:rsidR="00EB19D1" w:rsidRPr="00484AAA">
        <w:rPr>
          <w:rFonts w:ascii="Book Antiqua" w:hAnsi="Book Antiqua" w:cs="Times New Roman"/>
          <w:sz w:val="24"/>
          <w:szCs w:val="24"/>
          <w:lang w:val="en-US"/>
        </w:rPr>
        <w:t xml:space="preserve"> </w:t>
      </w:r>
      <w:r w:rsidR="007B7B00" w:rsidRPr="00484AAA">
        <w:rPr>
          <w:rFonts w:ascii="Book Antiqua" w:hAnsi="Book Antiqua" w:cs="Times New Roman"/>
          <w:sz w:val="24"/>
          <w:szCs w:val="24"/>
          <w:lang w:val="en-US"/>
        </w:rPr>
        <w:t xml:space="preserve">for </w:t>
      </w:r>
      <w:r w:rsidR="00FA0B88" w:rsidRPr="00484AAA">
        <w:rPr>
          <w:rFonts w:ascii="Book Antiqua" w:hAnsi="Book Antiqua" w:cs="Times New Roman"/>
          <w:sz w:val="24"/>
          <w:szCs w:val="24"/>
          <w:lang w:val="en-US"/>
        </w:rPr>
        <w:t>PTx</w:t>
      </w:r>
      <w:r w:rsidR="007B7B00" w:rsidRPr="00484AAA">
        <w:rPr>
          <w:rFonts w:ascii="Book Antiqua" w:hAnsi="Book Antiqua" w:cs="Times New Roman"/>
          <w:sz w:val="24"/>
          <w:szCs w:val="24"/>
          <w:lang w:val="en-US"/>
        </w:rPr>
        <w:t xml:space="preserve"> and personalized medicine </w:t>
      </w:r>
      <w:r w:rsidR="000B4AE0" w:rsidRPr="00484AAA">
        <w:rPr>
          <w:rFonts w:ascii="Book Antiqua" w:hAnsi="Book Antiqua" w:cs="Times New Roman"/>
          <w:sz w:val="24"/>
          <w:szCs w:val="24"/>
          <w:lang w:val="en-US"/>
        </w:rPr>
        <w:t>concepts.</w:t>
      </w:r>
      <w:r w:rsidR="00EB19D1" w:rsidRPr="00484AAA">
        <w:rPr>
          <w:rFonts w:ascii="Book Antiqua" w:hAnsi="Book Antiqua" w:cs="Times New Roman"/>
          <w:sz w:val="24"/>
          <w:szCs w:val="24"/>
          <w:highlight w:val="yellow"/>
          <w:lang w:val="en-US"/>
        </w:rPr>
        <w:t xml:space="preserve"> </w:t>
      </w:r>
    </w:p>
    <w:p w:rsidR="000B4AE0" w:rsidRPr="00484AAA" w:rsidRDefault="000B4AE0" w:rsidP="00484AAA">
      <w:pPr>
        <w:spacing w:after="0" w:line="360" w:lineRule="auto"/>
        <w:jc w:val="both"/>
        <w:rPr>
          <w:rFonts w:ascii="Book Antiqua" w:hAnsi="Book Antiqua" w:cs="Times New Roman"/>
          <w:sz w:val="24"/>
          <w:szCs w:val="24"/>
          <w:lang w:val="en-US"/>
        </w:rPr>
      </w:pPr>
    </w:p>
    <w:p w:rsidR="00750175" w:rsidRPr="00484AAA" w:rsidRDefault="005E7B3D" w:rsidP="00484AAA">
      <w:pPr>
        <w:spacing w:after="0" w:line="360" w:lineRule="auto"/>
        <w:jc w:val="both"/>
        <w:rPr>
          <w:rFonts w:ascii="Book Antiqua" w:hAnsi="Book Antiqua" w:cs="Times New Roman"/>
          <w:b/>
          <w:bCs/>
          <w:sz w:val="24"/>
          <w:szCs w:val="24"/>
          <w:lang w:val="en-US"/>
        </w:rPr>
      </w:pPr>
      <w:r w:rsidRPr="00484AAA">
        <w:rPr>
          <w:rFonts w:ascii="Book Antiqua" w:hAnsi="Book Antiqua" w:cs="Times New Roman"/>
          <w:b/>
          <w:sz w:val="24"/>
          <w:szCs w:val="24"/>
          <w:lang w:val="en-US"/>
        </w:rPr>
        <w:t xml:space="preserve">THE ESTABLISHMENT OF NETWORK AND SYSTEMS PHARMACOLOGY METHODOLOGIES IN </w:t>
      </w:r>
      <w:r w:rsidRPr="00484AAA">
        <w:rPr>
          <w:rFonts w:ascii="Book Antiqua" w:hAnsi="Book Antiqua" w:cs="Times New Roman"/>
          <w:b/>
          <w:bCs/>
          <w:sz w:val="24"/>
          <w:szCs w:val="24"/>
          <w:lang w:val="en-US"/>
        </w:rPr>
        <w:t xml:space="preserve">ENRICHING </w:t>
      </w:r>
      <w:r w:rsidRPr="00484AAA">
        <w:rPr>
          <w:rFonts w:ascii="Book Antiqua" w:hAnsi="Book Antiqua" w:cs="Times New Roman"/>
          <w:b/>
          <w:bCs/>
          <w:i/>
          <w:sz w:val="24"/>
          <w:szCs w:val="24"/>
          <w:lang w:val="en-US"/>
        </w:rPr>
        <w:t>IN VIVO</w:t>
      </w:r>
      <w:r w:rsidRPr="00484AAA">
        <w:rPr>
          <w:rFonts w:ascii="Book Antiqua" w:hAnsi="Book Antiqua" w:cs="Times New Roman"/>
          <w:b/>
          <w:bCs/>
          <w:sz w:val="24"/>
          <w:szCs w:val="24"/>
          <w:lang w:val="en-US"/>
        </w:rPr>
        <w:t xml:space="preserve"> PHARMACOLOGY EXPERIENCE TOWARD FORMULATING PTX-BASED CLINICAL PHARMACOLOGY GUIDELINES</w:t>
      </w:r>
    </w:p>
    <w:p w:rsidR="004A23D7" w:rsidRPr="00484AAA" w:rsidRDefault="00E07A50" w:rsidP="00484AAA">
      <w:pPr>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t>Unanimously, the availability of predictive tools to effectively address issues related to safety and efficacy profiles of therapeutics within the body represent a major task toward improving productivity and clinical outcomes of drug candidate molecules.</w:t>
      </w:r>
      <w:r w:rsidR="00237266" w:rsidRPr="00484AAA">
        <w:rPr>
          <w:rFonts w:ascii="Book Antiqua" w:hAnsi="Book Antiqua" w:cs="Times New Roman"/>
          <w:sz w:val="24"/>
          <w:szCs w:val="24"/>
          <w:lang w:val="en-US"/>
        </w:rPr>
        <w:t xml:space="preserve"> Especially by considering the</w:t>
      </w:r>
      <w:r w:rsidRPr="00484AAA">
        <w:rPr>
          <w:rFonts w:ascii="Book Antiqua" w:hAnsi="Book Antiqua" w:cs="Times New Roman"/>
          <w:sz w:val="24"/>
          <w:szCs w:val="24"/>
          <w:lang w:val="en-US"/>
        </w:rPr>
        <w:t xml:space="preserve"> whole drug discovery and development process</w:t>
      </w:r>
      <w:r w:rsidR="00237266" w:rsidRPr="00484AAA">
        <w:rPr>
          <w:rFonts w:ascii="Book Antiqua" w:hAnsi="Book Antiqua" w:cs="Times New Roman"/>
          <w:sz w:val="24"/>
          <w:szCs w:val="24"/>
          <w:lang w:val="en-US"/>
        </w:rPr>
        <w:t>, that need is even more stressful at</w:t>
      </w:r>
      <w:r w:rsidRPr="00484AAA">
        <w:rPr>
          <w:rFonts w:ascii="Book Antiqua" w:hAnsi="Book Antiqua" w:cs="Times New Roman"/>
          <w:sz w:val="24"/>
          <w:szCs w:val="24"/>
          <w:lang w:val="en-US"/>
        </w:rPr>
        <w:t xml:space="preserve"> </w:t>
      </w:r>
      <w:r w:rsidR="00237266" w:rsidRPr="00484AAA">
        <w:rPr>
          <w:rFonts w:ascii="Book Antiqua" w:hAnsi="Book Antiqua" w:cs="Times New Roman"/>
          <w:sz w:val="24"/>
          <w:szCs w:val="24"/>
          <w:lang w:val="en-US"/>
        </w:rPr>
        <w:lastRenderedPageBreak/>
        <w:t xml:space="preserve">preclinical-clinical phase of development; such capacity in </w:t>
      </w:r>
      <w:r w:rsidR="00EE1AC7" w:rsidRPr="00484AAA">
        <w:rPr>
          <w:rFonts w:ascii="Book Antiqua" w:hAnsi="Book Antiqua" w:cs="Times New Roman"/>
          <w:sz w:val="24"/>
          <w:szCs w:val="24"/>
          <w:lang w:val="en-US"/>
        </w:rPr>
        <w:t>predict</w:t>
      </w:r>
      <w:r w:rsidR="00237266" w:rsidRPr="00484AAA">
        <w:rPr>
          <w:rFonts w:ascii="Book Antiqua" w:hAnsi="Book Antiqua" w:cs="Times New Roman"/>
          <w:sz w:val="24"/>
          <w:szCs w:val="24"/>
          <w:lang w:val="en-US"/>
        </w:rPr>
        <w:t>ing</w:t>
      </w:r>
      <w:r w:rsidR="00EE1AC7" w:rsidRPr="00484AAA">
        <w:rPr>
          <w:rFonts w:ascii="Book Antiqua" w:hAnsi="Book Antiqua" w:cs="Times New Roman"/>
          <w:sz w:val="24"/>
          <w:szCs w:val="24"/>
          <w:lang w:val="en-US"/>
        </w:rPr>
        <w:t xml:space="preserve"> safe</w:t>
      </w:r>
      <w:r w:rsidR="00237266" w:rsidRPr="00484AAA">
        <w:rPr>
          <w:rFonts w:ascii="Book Antiqua" w:hAnsi="Book Antiqua" w:cs="Times New Roman"/>
          <w:sz w:val="24"/>
          <w:szCs w:val="24"/>
          <w:lang w:val="en-US"/>
        </w:rPr>
        <w:t>ty</w:t>
      </w:r>
      <w:r w:rsidR="00EE1AC7" w:rsidRPr="00484AAA">
        <w:rPr>
          <w:rFonts w:ascii="Book Antiqua" w:hAnsi="Book Antiqua" w:cs="Times New Roman"/>
          <w:sz w:val="24"/>
          <w:szCs w:val="24"/>
          <w:lang w:val="en-US"/>
        </w:rPr>
        <w:t xml:space="preserve"> and effic</w:t>
      </w:r>
      <w:r w:rsidR="00237266" w:rsidRPr="00484AAA">
        <w:rPr>
          <w:rFonts w:ascii="Book Antiqua" w:hAnsi="Book Antiqua" w:cs="Times New Roman"/>
          <w:sz w:val="24"/>
          <w:szCs w:val="24"/>
          <w:lang w:val="en-US"/>
        </w:rPr>
        <w:t>acy</w:t>
      </w:r>
      <w:r w:rsidR="00EE1AC7" w:rsidRPr="00484AAA">
        <w:rPr>
          <w:rFonts w:ascii="Book Antiqua" w:hAnsi="Book Antiqua" w:cs="Times New Roman"/>
          <w:sz w:val="24"/>
          <w:szCs w:val="24"/>
          <w:lang w:val="en-US"/>
        </w:rPr>
        <w:t xml:space="preserve"> therap</w:t>
      </w:r>
      <w:r w:rsidR="00237266" w:rsidRPr="00484AAA">
        <w:rPr>
          <w:rFonts w:ascii="Book Antiqua" w:hAnsi="Book Antiqua" w:cs="Times New Roman"/>
          <w:sz w:val="24"/>
          <w:szCs w:val="24"/>
          <w:lang w:val="en-US"/>
        </w:rPr>
        <w:t>eutic</w:t>
      </w:r>
      <w:r w:rsidR="00EE1AC7" w:rsidRPr="00484AAA">
        <w:rPr>
          <w:rFonts w:ascii="Book Antiqua" w:hAnsi="Book Antiqua" w:cs="Times New Roman"/>
          <w:sz w:val="24"/>
          <w:szCs w:val="24"/>
          <w:lang w:val="en-US"/>
        </w:rPr>
        <w:t xml:space="preserve"> outcome</w:t>
      </w:r>
      <w:r w:rsidR="00237266" w:rsidRPr="00484AAA">
        <w:rPr>
          <w:rFonts w:ascii="Book Antiqua" w:hAnsi="Book Antiqua" w:cs="Times New Roman"/>
          <w:sz w:val="24"/>
          <w:szCs w:val="24"/>
          <w:lang w:val="en-US"/>
        </w:rPr>
        <w:t>s</w:t>
      </w:r>
      <w:r w:rsidR="00EE1AC7" w:rsidRPr="00484AAA">
        <w:rPr>
          <w:rFonts w:ascii="Book Antiqua" w:hAnsi="Book Antiqua" w:cs="Times New Roman"/>
          <w:sz w:val="24"/>
          <w:szCs w:val="24"/>
          <w:lang w:val="en-US"/>
        </w:rPr>
        <w:t xml:space="preserve"> </w:t>
      </w:r>
      <w:r w:rsidR="00237266" w:rsidRPr="00484AAA">
        <w:rPr>
          <w:rFonts w:ascii="Book Antiqua" w:hAnsi="Book Antiqua" w:cs="Times New Roman"/>
          <w:sz w:val="24"/>
          <w:szCs w:val="24"/>
          <w:lang w:val="en-US"/>
        </w:rPr>
        <w:t>very early is considered crucial toward</w:t>
      </w:r>
      <w:r w:rsidR="00590495" w:rsidRPr="00484AAA">
        <w:rPr>
          <w:rFonts w:ascii="Book Antiqua" w:hAnsi="Book Antiqua" w:cs="Times New Roman"/>
          <w:sz w:val="24"/>
          <w:szCs w:val="24"/>
          <w:lang w:val="en-US"/>
        </w:rPr>
        <w:t xml:space="preserve"> establish</w:t>
      </w:r>
      <w:r w:rsidR="00237266" w:rsidRPr="00484AAA">
        <w:rPr>
          <w:rFonts w:ascii="Book Antiqua" w:hAnsi="Book Antiqua" w:cs="Times New Roman"/>
          <w:sz w:val="24"/>
          <w:szCs w:val="24"/>
          <w:lang w:val="en-US"/>
        </w:rPr>
        <w:t>ing</w:t>
      </w:r>
      <w:r w:rsidR="00590495" w:rsidRPr="00484AAA">
        <w:rPr>
          <w:rFonts w:ascii="Book Antiqua" w:hAnsi="Book Antiqua" w:cs="Times New Roman"/>
          <w:sz w:val="24"/>
          <w:szCs w:val="24"/>
          <w:lang w:val="en-US"/>
        </w:rPr>
        <w:t xml:space="preserve"> </w:t>
      </w:r>
      <w:r w:rsidR="00237266" w:rsidRPr="00484AAA">
        <w:rPr>
          <w:rFonts w:ascii="Book Antiqua" w:hAnsi="Book Antiqua" w:cs="Times New Roman"/>
          <w:sz w:val="24"/>
          <w:szCs w:val="24"/>
          <w:lang w:val="en-US"/>
        </w:rPr>
        <w:t xml:space="preserve">focused </w:t>
      </w:r>
      <w:r w:rsidR="00590495" w:rsidRPr="00484AAA">
        <w:rPr>
          <w:rFonts w:ascii="Book Antiqua" w:hAnsi="Book Antiqua" w:cs="Times New Roman"/>
          <w:sz w:val="24"/>
          <w:szCs w:val="24"/>
          <w:lang w:val="en-US"/>
        </w:rPr>
        <w:t xml:space="preserve">personalized medicine </w:t>
      </w:r>
      <w:r w:rsidR="00237266" w:rsidRPr="00484AAA">
        <w:rPr>
          <w:rFonts w:ascii="Book Antiqua" w:hAnsi="Book Antiqua" w:cs="Times New Roman"/>
          <w:sz w:val="24"/>
          <w:szCs w:val="24"/>
          <w:lang w:val="en-US"/>
        </w:rPr>
        <w:t>decisions of broader clinical utility</w:t>
      </w:r>
      <w:r w:rsidR="00590495" w:rsidRPr="00484AAA">
        <w:rPr>
          <w:rFonts w:ascii="Book Antiqua" w:hAnsi="Book Antiqua" w:cs="Times New Roman"/>
          <w:sz w:val="24"/>
          <w:szCs w:val="24"/>
          <w:lang w:val="en-US"/>
        </w:rPr>
        <w:t xml:space="preserve">. To do so, the </w:t>
      </w:r>
      <w:r w:rsidR="00EC3FE0" w:rsidRPr="00484AAA">
        <w:rPr>
          <w:rFonts w:ascii="Book Antiqua" w:hAnsi="Book Antiqua" w:cs="Times New Roman"/>
          <w:sz w:val="24"/>
          <w:szCs w:val="24"/>
          <w:lang w:val="en-US"/>
        </w:rPr>
        <w:t xml:space="preserve">implementation of clinical pharmacology guidelines has to be achieved through the knowledge coming from the </w:t>
      </w:r>
      <w:r w:rsidR="00237266" w:rsidRPr="00484AAA">
        <w:rPr>
          <w:rFonts w:ascii="Book Antiqua" w:hAnsi="Book Antiqua" w:cs="Times New Roman"/>
          <w:sz w:val="24"/>
          <w:szCs w:val="24"/>
          <w:lang w:val="en-US"/>
        </w:rPr>
        <w:t>use</w:t>
      </w:r>
      <w:r w:rsidR="00590495" w:rsidRPr="00484AAA">
        <w:rPr>
          <w:rFonts w:ascii="Book Antiqua" w:hAnsi="Book Antiqua" w:cs="Times New Roman"/>
          <w:sz w:val="24"/>
          <w:szCs w:val="24"/>
          <w:lang w:val="en-US"/>
        </w:rPr>
        <w:t xml:space="preserve"> of cost-affordable PGx </w:t>
      </w:r>
      <w:r w:rsidR="00237266" w:rsidRPr="00484AAA">
        <w:rPr>
          <w:rFonts w:ascii="Book Antiqua" w:hAnsi="Book Antiqua" w:cs="Times New Roman"/>
          <w:sz w:val="24"/>
          <w:szCs w:val="24"/>
          <w:lang w:val="en-US"/>
        </w:rPr>
        <w:t xml:space="preserve">molecular </w:t>
      </w:r>
      <w:proofErr w:type="gramStart"/>
      <w:r w:rsidR="00237266" w:rsidRPr="00484AAA">
        <w:rPr>
          <w:rFonts w:ascii="Book Antiqua" w:hAnsi="Book Antiqua" w:cs="Times New Roman"/>
          <w:sz w:val="24"/>
          <w:szCs w:val="24"/>
          <w:lang w:val="en-US"/>
        </w:rPr>
        <w:t>diagnostics</w:t>
      </w:r>
      <w:r w:rsidR="00590495" w:rsidRPr="00484AAA">
        <w:rPr>
          <w:rFonts w:ascii="Book Antiqua" w:hAnsi="Book Antiqua" w:cs="Times New Roman"/>
          <w:sz w:val="24"/>
          <w:szCs w:val="24"/>
          <w:vertAlign w:val="superscript"/>
          <w:lang w:val="en-US"/>
        </w:rPr>
        <w:t>[</w:t>
      </w:r>
      <w:proofErr w:type="gramEnd"/>
      <w:r w:rsidR="00590495" w:rsidRPr="00484AAA">
        <w:rPr>
          <w:rFonts w:ascii="Book Antiqua" w:hAnsi="Book Antiqua" w:cs="Times New Roman"/>
          <w:sz w:val="24"/>
          <w:szCs w:val="24"/>
          <w:vertAlign w:val="superscript"/>
          <w:lang w:val="en-US"/>
        </w:rPr>
        <w:t>3,34]</w:t>
      </w:r>
      <w:r w:rsidR="00590495" w:rsidRPr="00484AAA">
        <w:rPr>
          <w:rFonts w:ascii="Book Antiqua" w:hAnsi="Book Antiqua" w:cs="Times New Roman"/>
          <w:sz w:val="24"/>
          <w:szCs w:val="24"/>
          <w:lang w:val="en-US"/>
        </w:rPr>
        <w:t xml:space="preserve">. </w:t>
      </w:r>
      <w:r w:rsidR="00EC3FE0" w:rsidRPr="00484AAA">
        <w:rPr>
          <w:rFonts w:ascii="Book Antiqua" w:hAnsi="Book Antiqua" w:cs="Times New Roman"/>
          <w:sz w:val="24"/>
          <w:szCs w:val="24"/>
          <w:lang w:val="en-US"/>
        </w:rPr>
        <w:t xml:space="preserve">For example, the organization and development of evidence-based PGx guidelines in clinical practice represents an obstacle hindering translational medicine efforts </w:t>
      </w:r>
      <w:r w:rsidR="00AB0346" w:rsidRPr="00484AAA">
        <w:rPr>
          <w:rFonts w:ascii="Book Antiqua" w:hAnsi="Book Antiqua" w:cs="Times New Roman"/>
          <w:sz w:val="24"/>
          <w:szCs w:val="24"/>
          <w:lang w:val="en-US"/>
        </w:rPr>
        <w:t xml:space="preserve">in drug discovery and development </w:t>
      </w:r>
      <w:r w:rsidR="0043303A" w:rsidRPr="00484AAA">
        <w:rPr>
          <w:rFonts w:ascii="Book Antiqua" w:hAnsi="Book Antiqua" w:cs="Times New Roman"/>
          <w:sz w:val="24"/>
          <w:szCs w:val="24"/>
          <w:lang w:val="en-US"/>
        </w:rPr>
        <w:t xml:space="preserve">from bench to </w:t>
      </w:r>
      <w:proofErr w:type="gramStart"/>
      <w:r w:rsidR="0043303A" w:rsidRPr="00484AAA">
        <w:rPr>
          <w:rFonts w:ascii="Book Antiqua" w:hAnsi="Book Antiqua" w:cs="Times New Roman"/>
          <w:sz w:val="24"/>
          <w:szCs w:val="24"/>
          <w:lang w:val="en-US"/>
        </w:rPr>
        <w:t>bedside</w:t>
      </w:r>
      <w:r w:rsidR="00EE1AC7" w:rsidRPr="00484AAA">
        <w:rPr>
          <w:rFonts w:ascii="Book Antiqua" w:hAnsi="Book Antiqua" w:cs="Times New Roman"/>
          <w:sz w:val="24"/>
          <w:szCs w:val="24"/>
          <w:vertAlign w:val="superscript"/>
          <w:lang w:val="en-US"/>
        </w:rPr>
        <w:t>[</w:t>
      </w:r>
      <w:proofErr w:type="gramEnd"/>
      <w:r w:rsidR="0043303A" w:rsidRPr="00484AAA">
        <w:rPr>
          <w:rFonts w:ascii="Book Antiqua" w:hAnsi="Book Antiqua" w:cs="Times New Roman"/>
          <w:sz w:val="24"/>
          <w:szCs w:val="24"/>
          <w:vertAlign w:val="superscript"/>
          <w:lang w:val="en-US"/>
        </w:rPr>
        <w:t>35</w:t>
      </w:r>
      <w:r w:rsidR="00EE1AC7" w:rsidRPr="00484AAA">
        <w:rPr>
          <w:rFonts w:ascii="Book Antiqua" w:hAnsi="Book Antiqua" w:cs="Times New Roman"/>
          <w:sz w:val="24"/>
          <w:szCs w:val="24"/>
          <w:vertAlign w:val="superscript"/>
          <w:lang w:val="en-US"/>
        </w:rPr>
        <w:t>-</w:t>
      </w:r>
      <w:r w:rsidR="0043303A" w:rsidRPr="00484AAA">
        <w:rPr>
          <w:rFonts w:ascii="Book Antiqua" w:hAnsi="Book Antiqua" w:cs="Times New Roman"/>
          <w:sz w:val="24"/>
          <w:szCs w:val="24"/>
          <w:vertAlign w:val="superscript"/>
          <w:lang w:val="en-US"/>
        </w:rPr>
        <w:t>37</w:t>
      </w:r>
      <w:r w:rsidR="00EE1AC7" w:rsidRPr="00484AAA">
        <w:rPr>
          <w:rFonts w:ascii="Book Antiqua" w:hAnsi="Book Antiqua" w:cs="Times New Roman"/>
          <w:sz w:val="24"/>
          <w:szCs w:val="24"/>
          <w:vertAlign w:val="superscript"/>
          <w:lang w:val="en-US"/>
        </w:rPr>
        <w:t>]</w:t>
      </w:r>
      <w:r w:rsidR="00EE1AC7" w:rsidRPr="00484AAA">
        <w:rPr>
          <w:rFonts w:ascii="Book Antiqua" w:hAnsi="Book Antiqua" w:cs="Times New Roman"/>
          <w:sz w:val="24"/>
          <w:szCs w:val="24"/>
          <w:lang w:val="en-US"/>
        </w:rPr>
        <w:t>. To this end</w:t>
      </w:r>
      <w:r w:rsidR="001A341D" w:rsidRPr="00484AAA">
        <w:rPr>
          <w:rFonts w:ascii="Book Antiqua" w:hAnsi="Book Antiqua" w:cs="Times New Roman"/>
          <w:sz w:val="24"/>
          <w:szCs w:val="24"/>
          <w:lang w:val="en-US"/>
        </w:rPr>
        <w:t xml:space="preserve"> and although various issues (</w:t>
      </w:r>
      <w:r w:rsidR="001A341D" w:rsidRPr="00484AAA">
        <w:rPr>
          <w:rFonts w:ascii="Book Antiqua" w:hAnsi="Book Antiqua" w:cs="Times New Roman"/>
          <w:i/>
          <w:sz w:val="24"/>
          <w:szCs w:val="24"/>
          <w:lang w:val="en-US"/>
        </w:rPr>
        <w:t>e.g.</w:t>
      </w:r>
      <w:r w:rsidR="005E7B3D" w:rsidRPr="00484AAA">
        <w:rPr>
          <w:rFonts w:ascii="Book Antiqua" w:hAnsi="Book Antiqua" w:cs="Times New Roman"/>
          <w:sz w:val="24"/>
          <w:szCs w:val="24"/>
          <w:lang w:val="en-US" w:eastAsia="zh-CN"/>
        </w:rPr>
        <w:t>,</w:t>
      </w:r>
      <w:r w:rsidR="001A341D" w:rsidRPr="00484AAA">
        <w:rPr>
          <w:rFonts w:ascii="Book Antiqua" w:hAnsi="Book Antiqua" w:cs="Times New Roman"/>
          <w:sz w:val="24"/>
          <w:szCs w:val="24"/>
          <w:lang w:val="en-US"/>
        </w:rPr>
        <w:t xml:space="preserve"> reimbursement, social, cost-benefit and ethical) should be simultaneously addressed, specific  </w:t>
      </w:r>
      <w:r w:rsidR="00EF699C" w:rsidRPr="00484AAA">
        <w:rPr>
          <w:rFonts w:ascii="Book Antiqua" w:hAnsi="Book Antiqua" w:cs="Times New Roman"/>
          <w:sz w:val="24"/>
          <w:szCs w:val="24"/>
          <w:lang w:val="en-US"/>
        </w:rPr>
        <w:t xml:space="preserve">efforts for formulating </w:t>
      </w:r>
      <w:r w:rsidR="00FA0B88" w:rsidRPr="00484AAA">
        <w:rPr>
          <w:rFonts w:ascii="Book Antiqua" w:hAnsi="Book Antiqua" w:cs="Times New Roman"/>
          <w:sz w:val="24"/>
          <w:szCs w:val="24"/>
          <w:lang w:val="en-US"/>
        </w:rPr>
        <w:t>PGx</w:t>
      </w:r>
      <w:r w:rsidR="001920CC" w:rsidRPr="00484AAA">
        <w:rPr>
          <w:rFonts w:ascii="Book Antiqua" w:hAnsi="Book Antiqua" w:cs="Times New Roman"/>
          <w:sz w:val="24"/>
          <w:szCs w:val="24"/>
          <w:lang w:val="en-US"/>
        </w:rPr>
        <w:t xml:space="preserve"> guidelines for </w:t>
      </w:r>
      <w:r w:rsidR="00EE1AC7" w:rsidRPr="00484AAA">
        <w:rPr>
          <w:rFonts w:ascii="Book Antiqua" w:hAnsi="Book Antiqua" w:cs="Times New Roman"/>
          <w:sz w:val="24"/>
          <w:szCs w:val="24"/>
          <w:lang w:val="en-US"/>
        </w:rPr>
        <w:t>dose recommendation</w:t>
      </w:r>
      <w:r w:rsidR="001920CC" w:rsidRPr="00484AAA">
        <w:rPr>
          <w:rFonts w:ascii="Book Antiqua" w:hAnsi="Book Antiqua" w:cs="Times New Roman"/>
          <w:sz w:val="24"/>
          <w:szCs w:val="24"/>
          <w:lang w:val="en-US"/>
        </w:rPr>
        <w:t xml:space="preserve"> schemes</w:t>
      </w:r>
      <w:r w:rsidR="00EE1AC7" w:rsidRPr="00484AAA">
        <w:rPr>
          <w:rFonts w:ascii="Book Antiqua" w:hAnsi="Book Antiqua" w:cs="Times New Roman"/>
          <w:sz w:val="24"/>
          <w:szCs w:val="24"/>
          <w:lang w:val="en-US"/>
        </w:rPr>
        <w:t xml:space="preserve"> </w:t>
      </w:r>
      <w:r w:rsidR="00213158" w:rsidRPr="00484AAA">
        <w:rPr>
          <w:rFonts w:ascii="Book Antiqua" w:hAnsi="Book Antiqua" w:cs="Times New Roman"/>
          <w:sz w:val="24"/>
          <w:szCs w:val="24"/>
          <w:lang w:val="en-US"/>
        </w:rPr>
        <w:t xml:space="preserve">in specific </w:t>
      </w:r>
      <w:r w:rsidR="00EE1AC7" w:rsidRPr="00484AAA">
        <w:rPr>
          <w:rFonts w:ascii="Book Antiqua" w:hAnsi="Book Antiqua" w:cs="Times New Roman"/>
          <w:sz w:val="24"/>
          <w:szCs w:val="24"/>
          <w:lang w:val="en-US"/>
        </w:rPr>
        <w:t xml:space="preserve">pharmacological </w:t>
      </w:r>
      <w:r w:rsidR="00213158" w:rsidRPr="00484AAA">
        <w:rPr>
          <w:rFonts w:ascii="Book Antiqua" w:hAnsi="Book Antiqua" w:cs="Times New Roman"/>
          <w:sz w:val="24"/>
          <w:szCs w:val="24"/>
          <w:lang w:val="en-US"/>
        </w:rPr>
        <w:t xml:space="preserve">drug </w:t>
      </w:r>
      <w:r w:rsidR="00EE1AC7" w:rsidRPr="00484AAA">
        <w:rPr>
          <w:rFonts w:ascii="Book Antiqua" w:hAnsi="Book Antiqua" w:cs="Times New Roman"/>
          <w:sz w:val="24"/>
          <w:szCs w:val="24"/>
          <w:lang w:val="en-US"/>
        </w:rPr>
        <w:t xml:space="preserve">classes has </w:t>
      </w:r>
      <w:r w:rsidR="00EF699C" w:rsidRPr="00484AAA">
        <w:rPr>
          <w:rFonts w:ascii="Book Antiqua" w:hAnsi="Book Antiqua" w:cs="Times New Roman"/>
          <w:sz w:val="24"/>
          <w:szCs w:val="24"/>
          <w:lang w:val="en-US"/>
        </w:rPr>
        <w:t xml:space="preserve">been </w:t>
      </w:r>
      <w:r w:rsidR="0043303A" w:rsidRPr="00484AAA">
        <w:rPr>
          <w:rFonts w:ascii="Book Antiqua" w:hAnsi="Book Antiqua" w:cs="Times New Roman"/>
          <w:sz w:val="24"/>
          <w:szCs w:val="24"/>
          <w:lang w:val="en-US"/>
        </w:rPr>
        <w:t>initiated and proposed</w:t>
      </w:r>
      <w:r w:rsidR="00EE1AC7" w:rsidRPr="00484AAA">
        <w:rPr>
          <w:rFonts w:ascii="Book Antiqua" w:hAnsi="Book Antiqua" w:cs="Times New Roman"/>
          <w:sz w:val="24"/>
          <w:szCs w:val="24"/>
          <w:vertAlign w:val="superscript"/>
          <w:lang w:val="en-US"/>
        </w:rPr>
        <w:t>[</w:t>
      </w:r>
      <w:r w:rsidR="0043303A" w:rsidRPr="00484AAA">
        <w:rPr>
          <w:rFonts w:ascii="Book Antiqua" w:hAnsi="Book Antiqua" w:cs="Times New Roman"/>
          <w:sz w:val="24"/>
          <w:szCs w:val="24"/>
          <w:vertAlign w:val="superscript"/>
          <w:lang w:val="en-US"/>
        </w:rPr>
        <w:t>38</w:t>
      </w:r>
      <w:r w:rsidR="00EE1AC7" w:rsidRPr="00484AAA">
        <w:rPr>
          <w:rFonts w:ascii="Book Antiqua" w:hAnsi="Book Antiqua" w:cs="Times New Roman"/>
          <w:sz w:val="24"/>
          <w:szCs w:val="24"/>
          <w:vertAlign w:val="superscript"/>
          <w:lang w:val="en-US"/>
        </w:rPr>
        <w:t>-</w:t>
      </w:r>
      <w:r w:rsidR="0043303A" w:rsidRPr="00484AAA">
        <w:rPr>
          <w:rFonts w:ascii="Book Antiqua" w:hAnsi="Book Antiqua" w:cs="Times New Roman"/>
          <w:sz w:val="24"/>
          <w:szCs w:val="24"/>
          <w:vertAlign w:val="superscript"/>
          <w:lang w:val="en-US"/>
        </w:rPr>
        <w:t>4</w:t>
      </w:r>
      <w:r w:rsidR="001A341D" w:rsidRPr="00484AAA">
        <w:rPr>
          <w:rFonts w:ascii="Book Antiqua" w:hAnsi="Book Antiqua" w:cs="Times New Roman"/>
          <w:sz w:val="24"/>
          <w:szCs w:val="24"/>
          <w:vertAlign w:val="superscript"/>
          <w:lang w:val="en-US"/>
        </w:rPr>
        <w:t>3</w:t>
      </w:r>
      <w:r w:rsidR="00EE1AC7" w:rsidRPr="00484AAA">
        <w:rPr>
          <w:rFonts w:ascii="Book Antiqua" w:hAnsi="Book Antiqua" w:cs="Times New Roman"/>
          <w:sz w:val="24"/>
          <w:szCs w:val="24"/>
          <w:vertAlign w:val="superscript"/>
          <w:lang w:val="en-US"/>
        </w:rPr>
        <w:t>]</w:t>
      </w:r>
      <w:r w:rsidR="00EE1AC7"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t xml:space="preserve"> </w:t>
      </w:r>
    </w:p>
    <w:p w:rsidR="00EB19D1" w:rsidRPr="00484AAA" w:rsidRDefault="00216389" w:rsidP="00484AAA">
      <w:pPr>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T</w:t>
      </w:r>
      <w:r w:rsidR="00EB19D1" w:rsidRPr="00484AAA">
        <w:rPr>
          <w:rFonts w:ascii="Book Antiqua" w:hAnsi="Book Antiqua" w:cs="Times New Roman"/>
          <w:sz w:val="24"/>
          <w:szCs w:val="24"/>
          <w:lang w:val="en-US"/>
        </w:rPr>
        <w:t xml:space="preserve">he </w:t>
      </w:r>
      <w:r w:rsidR="00EF699C" w:rsidRPr="00484AAA">
        <w:rPr>
          <w:rFonts w:ascii="Book Antiqua" w:hAnsi="Book Antiqua" w:cs="Times New Roman"/>
          <w:sz w:val="24"/>
          <w:szCs w:val="24"/>
          <w:lang w:val="en-US"/>
        </w:rPr>
        <w:t xml:space="preserve">development and application of physiologically </w:t>
      </w:r>
      <w:r w:rsidR="00EB19D1" w:rsidRPr="00484AAA">
        <w:rPr>
          <w:rFonts w:ascii="Book Antiqua" w:hAnsi="Book Antiqua" w:cs="Times New Roman"/>
          <w:sz w:val="24"/>
          <w:szCs w:val="24"/>
          <w:lang w:val="en-US"/>
        </w:rPr>
        <w:t>ba</w:t>
      </w:r>
      <w:r w:rsidRPr="00484AAA">
        <w:rPr>
          <w:rFonts w:ascii="Book Antiqua" w:hAnsi="Book Antiqua" w:cs="Times New Roman"/>
          <w:sz w:val="24"/>
          <w:szCs w:val="24"/>
          <w:lang w:val="en-US"/>
        </w:rPr>
        <w:t>sed pharmacokinetic (PBPK) mode</w:t>
      </w:r>
      <w:r w:rsidR="00EB19D1" w:rsidRPr="00484AAA">
        <w:rPr>
          <w:rFonts w:ascii="Book Antiqua" w:hAnsi="Book Antiqua" w:cs="Times New Roman"/>
          <w:sz w:val="24"/>
          <w:szCs w:val="24"/>
          <w:lang w:val="en-US"/>
        </w:rPr>
        <w:t xml:space="preserve">ling </w:t>
      </w:r>
      <w:r w:rsidR="006046BD" w:rsidRPr="00484AAA">
        <w:rPr>
          <w:rFonts w:ascii="Book Antiqua" w:hAnsi="Book Antiqua" w:cs="Times New Roman"/>
          <w:sz w:val="24"/>
          <w:szCs w:val="24"/>
          <w:lang w:val="en-US"/>
        </w:rPr>
        <w:t>for key PK-related processes have been greatly appreciated in</w:t>
      </w:r>
      <w:r w:rsidR="00EB19D1" w:rsidRPr="00484AAA">
        <w:rPr>
          <w:rFonts w:ascii="Book Antiqua" w:hAnsi="Book Antiqua" w:cs="Times New Roman"/>
          <w:sz w:val="24"/>
          <w:szCs w:val="24"/>
          <w:lang w:val="en-US"/>
        </w:rPr>
        <w:t xml:space="preserve"> drug </w:t>
      </w:r>
      <w:r w:rsidR="006046BD" w:rsidRPr="00484AAA">
        <w:rPr>
          <w:rFonts w:ascii="Book Antiqua" w:hAnsi="Book Antiqua" w:cs="Times New Roman"/>
          <w:sz w:val="24"/>
          <w:szCs w:val="24"/>
          <w:lang w:val="en-US"/>
        </w:rPr>
        <w:t xml:space="preserve">delivery and </w:t>
      </w:r>
      <w:r w:rsidR="00EB19D1" w:rsidRPr="00484AAA">
        <w:rPr>
          <w:rFonts w:ascii="Book Antiqua" w:hAnsi="Book Antiqua" w:cs="Times New Roman"/>
          <w:sz w:val="24"/>
          <w:szCs w:val="24"/>
          <w:lang w:val="en-US"/>
        </w:rPr>
        <w:t>development</w:t>
      </w:r>
      <w:r w:rsidR="006046BD" w:rsidRPr="00484AAA">
        <w:rPr>
          <w:rFonts w:ascii="Book Antiqua" w:hAnsi="Book Antiqua" w:cs="Times New Roman"/>
          <w:sz w:val="24"/>
          <w:szCs w:val="24"/>
          <w:lang w:val="en-US"/>
        </w:rPr>
        <w:t xml:space="preserve"> era.</w:t>
      </w:r>
      <w:r w:rsidR="00EB19D1" w:rsidRPr="00484AAA">
        <w:rPr>
          <w:rFonts w:ascii="Book Antiqua" w:hAnsi="Book Antiqua" w:cs="Times New Roman"/>
          <w:sz w:val="24"/>
          <w:szCs w:val="24"/>
          <w:lang w:val="en-US"/>
        </w:rPr>
        <w:t xml:space="preserve"> </w:t>
      </w:r>
      <w:r w:rsidR="006046BD" w:rsidRPr="00484AAA">
        <w:rPr>
          <w:rFonts w:ascii="Book Antiqua" w:hAnsi="Book Antiqua" w:cs="Times New Roman"/>
          <w:sz w:val="24"/>
          <w:szCs w:val="24"/>
          <w:lang w:val="en-US"/>
        </w:rPr>
        <w:t>T</w:t>
      </w:r>
      <w:r w:rsidR="00EB19D1" w:rsidRPr="00484AAA">
        <w:rPr>
          <w:rFonts w:ascii="Book Antiqua" w:hAnsi="Book Antiqua" w:cs="Times New Roman"/>
          <w:sz w:val="24"/>
          <w:szCs w:val="24"/>
          <w:lang w:val="en-US"/>
        </w:rPr>
        <w:t>h</w:t>
      </w:r>
      <w:r w:rsidR="006046BD" w:rsidRPr="00484AAA">
        <w:rPr>
          <w:rFonts w:ascii="Book Antiqua" w:hAnsi="Book Antiqua" w:cs="Times New Roman"/>
          <w:sz w:val="24"/>
          <w:szCs w:val="24"/>
          <w:lang w:val="en-US"/>
        </w:rPr>
        <w:t>e</w:t>
      </w:r>
      <w:r w:rsidR="00EB19D1" w:rsidRPr="00484AAA">
        <w:rPr>
          <w:rFonts w:ascii="Book Antiqua" w:hAnsi="Book Antiqua" w:cs="Times New Roman"/>
          <w:sz w:val="24"/>
          <w:szCs w:val="24"/>
          <w:lang w:val="en-US"/>
        </w:rPr>
        <w:t xml:space="preserve"> </w:t>
      </w:r>
      <w:r w:rsidR="006046BD" w:rsidRPr="00484AAA">
        <w:rPr>
          <w:rFonts w:ascii="Book Antiqua" w:hAnsi="Book Antiqua" w:cs="Times New Roman"/>
          <w:sz w:val="24"/>
          <w:szCs w:val="24"/>
          <w:lang w:val="en-US"/>
        </w:rPr>
        <w:t>PBPK models c</w:t>
      </w:r>
      <w:r w:rsidR="00EB19D1" w:rsidRPr="00484AAA">
        <w:rPr>
          <w:rFonts w:ascii="Book Antiqua" w:hAnsi="Book Antiqua" w:cs="Times New Roman"/>
          <w:sz w:val="24"/>
          <w:szCs w:val="24"/>
          <w:lang w:val="en-US"/>
        </w:rPr>
        <w:t>a</w:t>
      </w:r>
      <w:r w:rsidR="006046BD" w:rsidRPr="00484AAA">
        <w:rPr>
          <w:rFonts w:ascii="Book Antiqua" w:hAnsi="Book Antiqua" w:cs="Times New Roman"/>
          <w:sz w:val="24"/>
          <w:szCs w:val="24"/>
          <w:lang w:val="en-US"/>
        </w:rPr>
        <w:t>pac</w:t>
      </w:r>
      <w:r w:rsidR="00EB19D1" w:rsidRPr="00484AAA">
        <w:rPr>
          <w:rFonts w:ascii="Book Antiqua" w:hAnsi="Book Antiqua" w:cs="Times New Roman"/>
          <w:sz w:val="24"/>
          <w:szCs w:val="24"/>
          <w:lang w:val="en-US"/>
        </w:rPr>
        <w:t xml:space="preserve">ity </w:t>
      </w:r>
      <w:r w:rsidR="006046BD" w:rsidRPr="00484AAA">
        <w:rPr>
          <w:rFonts w:ascii="Book Antiqua" w:hAnsi="Book Antiqua" w:cs="Times New Roman"/>
          <w:sz w:val="24"/>
          <w:szCs w:val="24"/>
          <w:lang w:val="en-US"/>
        </w:rPr>
        <w:t xml:space="preserve">also permits to assess, predict and evaluate in a </w:t>
      </w:r>
      <w:r w:rsidR="00EB19D1" w:rsidRPr="00484AAA">
        <w:rPr>
          <w:rFonts w:ascii="Book Antiqua" w:hAnsi="Book Antiqua" w:cs="Times New Roman"/>
          <w:sz w:val="24"/>
          <w:szCs w:val="24"/>
          <w:lang w:val="en-US"/>
        </w:rPr>
        <w:t>quantitative</w:t>
      </w:r>
      <w:r w:rsidR="006046BD" w:rsidRPr="00484AAA">
        <w:rPr>
          <w:rFonts w:ascii="Book Antiqua" w:hAnsi="Book Antiqua" w:cs="Times New Roman"/>
          <w:sz w:val="24"/>
          <w:szCs w:val="24"/>
          <w:lang w:val="en-US"/>
        </w:rPr>
        <w:t xml:space="preserve"> basis</w:t>
      </w:r>
      <w:r w:rsidR="00EB19D1" w:rsidRPr="00484AAA">
        <w:rPr>
          <w:rFonts w:ascii="Book Antiqua" w:hAnsi="Book Antiqua" w:cs="Times New Roman"/>
          <w:sz w:val="24"/>
          <w:szCs w:val="24"/>
          <w:lang w:val="en-US"/>
        </w:rPr>
        <w:t xml:space="preserve"> </w:t>
      </w:r>
      <w:r w:rsidR="006046BD" w:rsidRPr="00484AAA">
        <w:rPr>
          <w:rFonts w:ascii="Book Antiqua" w:hAnsi="Book Antiqua" w:cs="Times New Roman"/>
          <w:sz w:val="24"/>
          <w:szCs w:val="24"/>
          <w:lang w:val="en-US"/>
        </w:rPr>
        <w:t xml:space="preserve">the potential clinical effect of </w:t>
      </w:r>
      <w:r w:rsidR="00EB19D1" w:rsidRPr="00484AAA">
        <w:rPr>
          <w:rFonts w:ascii="Book Antiqua" w:hAnsi="Book Antiqua" w:cs="Times New Roman"/>
          <w:sz w:val="24"/>
          <w:szCs w:val="24"/>
          <w:lang w:val="en-US"/>
        </w:rPr>
        <w:t xml:space="preserve">drug interactions </w:t>
      </w:r>
      <w:r w:rsidR="006046BD" w:rsidRPr="00484AAA">
        <w:rPr>
          <w:rFonts w:ascii="Book Antiqua" w:hAnsi="Book Antiqua" w:cs="Times New Roman"/>
          <w:sz w:val="24"/>
          <w:szCs w:val="24"/>
          <w:lang w:val="en-US"/>
        </w:rPr>
        <w:t xml:space="preserve">along with any impact related to disease </w:t>
      </w:r>
      <w:r w:rsidR="00764290" w:rsidRPr="00484AAA">
        <w:rPr>
          <w:rFonts w:ascii="Book Antiqua" w:hAnsi="Book Antiqua" w:cs="Times New Roman"/>
          <w:sz w:val="24"/>
          <w:szCs w:val="24"/>
          <w:lang w:val="en-US"/>
        </w:rPr>
        <w:t>status</w:t>
      </w:r>
      <w:r w:rsidR="006046BD" w:rsidRPr="00484AAA">
        <w:rPr>
          <w:rFonts w:ascii="Book Antiqua" w:hAnsi="Book Antiqua" w:cs="Times New Roman"/>
          <w:sz w:val="24"/>
          <w:szCs w:val="24"/>
          <w:lang w:val="en-US"/>
        </w:rPr>
        <w:t xml:space="preserve">, </w:t>
      </w:r>
      <w:r w:rsidR="00764290" w:rsidRPr="00484AAA">
        <w:rPr>
          <w:rFonts w:ascii="Book Antiqua" w:hAnsi="Book Antiqua" w:cs="Times New Roman"/>
          <w:sz w:val="24"/>
          <w:szCs w:val="24"/>
          <w:lang w:val="en-US"/>
        </w:rPr>
        <w:t>genetic make-up</w:t>
      </w:r>
      <w:r w:rsidR="006046BD" w:rsidRPr="00484AAA">
        <w:rPr>
          <w:rFonts w:ascii="Book Antiqua" w:hAnsi="Book Antiqua" w:cs="Times New Roman"/>
          <w:sz w:val="24"/>
          <w:szCs w:val="24"/>
          <w:lang w:val="en-US"/>
        </w:rPr>
        <w:t>, environmental</w:t>
      </w:r>
      <w:r w:rsidR="00764290" w:rsidRPr="00484AAA">
        <w:rPr>
          <w:rFonts w:ascii="Book Antiqua" w:hAnsi="Book Antiqua" w:cs="Times New Roman"/>
          <w:sz w:val="24"/>
          <w:szCs w:val="24"/>
          <w:lang w:val="en-US"/>
        </w:rPr>
        <w:t xml:space="preserve"> factors</w:t>
      </w:r>
      <w:r w:rsidR="006046BD" w:rsidRPr="00484AAA">
        <w:rPr>
          <w:rFonts w:ascii="Book Antiqua" w:hAnsi="Book Antiqua" w:cs="Times New Roman"/>
          <w:sz w:val="24"/>
          <w:szCs w:val="24"/>
          <w:lang w:val="en-US"/>
        </w:rPr>
        <w:t xml:space="preserve"> and/or drug formulation </w:t>
      </w:r>
      <w:proofErr w:type="gramStart"/>
      <w:r w:rsidR="00764290" w:rsidRPr="00484AAA">
        <w:rPr>
          <w:rFonts w:ascii="Book Antiqua" w:hAnsi="Book Antiqua" w:cs="Times New Roman"/>
          <w:sz w:val="24"/>
          <w:szCs w:val="24"/>
          <w:lang w:val="en-US"/>
        </w:rPr>
        <w:t>properties</w:t>
      </w:r>
      <w:r w:rsidR="00750175" w:rsidRPr="00484AAA">
        <w:rPr>
          <w:rFonts w:ascii="Book Antiqua" w:hAnsi="Book Antiqua" w:cs="Times New Roman"/>
          <w:sz w:val="24"/>
          <w:szCs w:val="24"/>
          <w:vertAlign w:val="superscript"/>
          <w:lang w:val="en-US"/>
        </w:rPr>
        <w:t>[</w:t>
      </w:r>
      <w:proofErr w:type="gramEnd"/>
      <w:r w:rsidR="0043303A" w:rsidRPr="00484AAA">
        <w:rPr>
          <w:rFonts w:ascii="Book Antiqua" w:hAnsi="Book Antiqua" w:cs="Times New Roman"/>
          <w:sz w:val="24"/>
          <w:szCs w:val="24"/>
          <w:vertAlign w:val="superscript"/>
          <w:lang w:val="en-US"/>
        </w:rPr>
        <w:t>44</w:t>
      </w:r>
      <w:r w:rsidR="005E7B3D" w:rsidRPr="00484AAA">
        <w:rPr>
          <w:rFonts w:ascii="Book Antiqua" w:hAnsi="Book Antiqua" w:cs="Times New Roman"/>
          <w:sz w:val="24"/>
          <w:szCs w:val="24"/>
          <w:vertAlign w:val="superscript"/>
          <w:lang w:val="en-US"/>
        </w:rPr>
        <w:t>,</w:t>
      </w:r>
      <w:r w:rsidR="0043303A" w:rsidRPr="00484AAA">
        <w:rPr>
          <w:rFonts w:ascii="Book Antiqua" w:hAnsi="Book Antiqua" w:cs="Times New Roman"/>
          <w:sz w:val="24"/>
          <w:szCs w:val="24"/>
          <w:vertAlign w:val="superscript"/>
          <w:lang w:val="en-US"/>
        </w:rPr>
        <w:t>45</w:t>
      </w:r>
      <w:r w:rsidR="00750175" w:rsidRPr="00484AAA">
        <w:rPr>
          <w:rFonts w:ascii="Book Antiqua" w:hAnsi="Book Antiqua" w:cs="Times New Roman"/>
          <w:sz w:val="24"/>
          <w:szCs w:val="24"/>
          <w:vertAlign w:val="superscript"/>
          <w:lang w:val="en-US"/>
        </w:rPr>
        <w:t>]</w:t>
      </w:r>
      <w:r w:rsidR="00750175"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750175" w:rsidRPr="00484AAA">
        <w:rPr>
          <w:rFonts w:ascii="Book Antiqua" w:hAnsi="Book Antiqua" w:cs="Times New Roman"/>
          <w:sz w:val="24"/>
          <w:szCs w:val="24"/>
          <w:lang w:val="en-US"/>
        </w:rPr>
        <w:t>S</w:t>
      </w:r>
      <w:r w:rsidRPr="00484AAA">
        <w:rPr>
          <w:rFonts w:ascii="Book Antiqua" w:hAnsi="Book Antiqua" w:cs="Times New Roman"/>
          <w:sz w:val="24"/>
          <w:szCs w:val="24"/>
          <w:lang w:val="en-US"/>
        </w:rPr>
        <w:t xml:space="preserve">uch </w:t>
      </w:r>
      <w:r w:rsidR="00750175" w:rsidRPr="00484AAA">
        <w:rPr>
          <w:rFonts w:ascii="Book Antiqua" w:hAnsi="Book Antiqua" w:cs="Times New Roman"/>
          <w:sz w:val="24"/>
          <w:szCs w:val="24"/>
          <w:lang w:val="en-US"/>
        </w:rPr>
        <w:t xml:space="preserve">an </w:t>
      </w:r>
      <w:r w:rsidRPr="00484AAA">
        <w:rPr>
          <w:rFonts w:ascii="Book Antiqua" w:hAnsi="Book Antiqua" w:cs="Times New Roman"/>
          <w:sz w:val="24"/>
          <w:szCs w:val="24"/>
          <w:lang w:val="en-US"/>
        </w:rPr>
        <w:t xml:space="preserve">effort is presented in more detail </w:t>
      </w:r>
      <w:proofErr w:type="gramStart"/>
      <w:r w:rsidRPr="00484AAA">
        <w:rPr>
          <w:rFonts w:ascii="Book Antiqua" w:hAnsi="Book Antiqua" w:cs="Times New Roman"/>
          <w:sz w:val="24"/>
          <w:szCs w:val="24"/>
          <w:lang w:val="en-US"/>
        </w:rPr>
        <w:t>elsewhere</w:t>
      </w:r>
      <w:r w:rsidR="00750175" w:rsidRPr="00484AAA">
        <w:rPr>
          <w:rFonts w:ascii="Book Antiqua" w:hAnsi="Book Antiqua" w:cs="Times New Roman"/>
          <w:sz w:val="24"/>
          <w:szCs w:val="24"/>
          <w:vertAlign w:val="superscript"/>
          <w:lang w:val="en-US"/>
        </w:rPr>
        <w:t>[</w:t>
      </w:r>
      <w:proofErr w:type="gramEnd"/>
      <w:r w:rsidR="0043303A" w:rsidRPr="00484AAA">
        <w:rPr>
          <w:rFonts w:ascii="Book Antiqua" w:hAnsi="Book Antiqua" w:cs="Times New Roman"/>
          <w:sz w:val="24"/>
          <w:szCs w:val="24"/>
          <w:vertAlign w:val="superscript"/>
          <w:lang w:val="en-US"/>
        </w:rPr>
        <w:t>34</w:t>
      </w:r>
      <w:r w:rsidR="00750175"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764290" w:rsidRPr="00484AAA">
        <w:rPr>
          <w:rFonts w:ascii="Book Antiqua" w:hAnsi="Book Antiqua" w:cs="Times New Roman"/>
          <w:sz w:val="24"/>
          <w:szCs w:val="24"/>
          <w:lang w:val="en-US"/>
        </w:rPr>
        <w:t xml:space="preserve">As far as the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w:t>
      </w:r>
      <w:r w:rsidR="00764290" w:rsidRPr="00484AAA">
        <w:rPr>
          <w:rFonts w:ascii="Book Antiqua" w:hAnsi="Book Antiqua" w:cs="Times New Roman"/>
          <w:sz w:val="24"/>
          <w:szCs w:val="24"/>
          <w:lang w:val="en-US"/>
        </w:rPr>
        <w:t xml:space="preserve">data exploitation is concerned, it is crucial for example to understand that only in the circumstances where the genetic variation represents the rate-limiting PK/PD step it would be possible to </w:t>
      </w:r>
      <w:r w:rsidR="00CD1298" w:rsidRPr="00484AAA">
        <w:rPr>
          <w:rFonts w:ascii="Book Antiqua" w:hAnsi="Book Antiqua" w:cs="Times New Roman"/>
          <w:sz w:val="24"/>
          <w:szCs w:val="24"/>
          <w:lang w:val="en-US"/>
        </w:rPr>
        <w:t xml:space="preserve">directly </w:t>
      </w:r>
      <w:r w:rsidR="00764290" w:rsidRPr="00484AAA">
        <w:rPr>
          <w:rFonts w:ascii="Book Antiqua" w:hAnsi="Book Antiqua" w:cs="Times New Roman"/>
          <w:sz w:val="24"/>
          <w:szCs w:val="24"/>
          <w:lang w:val="en-US"/>
        </w:rPr>
        <w:t>inter</w:t>
      </w:r>
      <w:r w:rsidR="00B53964" w:rsidRPr="00484AAA">
        <w:rPr>
          <w:rFonts w:ascii="Book Antiqua" w:hAnsi="Book Antiqua" w:cs="Times New Roman"/>
          <w:sz w:val="24"/>
          <w:szCs w:val="24"/>
          <w:lang w:val="en-US"/>
        </w:rPr>
        <w:t>-</w:t>
      </w:r>
      <w:r w:rsidR="00764290" w:rsidRPr="00484AAA">
        <w:rPr>
          <w:rFonts w:ascii="Book Antiqua" w:hAnsi="Book Antiqua" w:cs="Times New Roman"/>
          <w:sz w:val="24"/>
          <w:szCs w:val="24"/>
          <w:lang w:val="en-US"/>
        </w:rPr>
        <w:t xml:space="preserve">correlate </w:t>
      </w:r>
      <w:r w:rsidR="00CD1298" w:rsidRPr="00484AAA">
        <w:rPr>
          <w:rFonts w:ascii="Book Antiqua" w:hAnsi="Book Antiqua" w:cs="Times New Roman"/>
          <w:sz w:val="24"/>
          <w:szCs w:val="24"/>
          <w:lang w:val="en-US"/>
        </w:rPr>
        <w:t xml:space="preserve">such molecular knowledge with the predictability profile in </w:t>
      </w:r>
      <w:r w:rsidR="00764290" w:rsidRPr="00484AAA">
        <w:rPr>
          <w:rFonts w:ascii="Book Antiqua" w:hAnsi="Book Antiqua" w:cs="Times New Roman"/>
          <w:sz w:val="24"/>
          <w:szCs w:val="24"/>
          <w:lang w:val="en-US"/>
        </w:rPr>
        <w:t>drug plasma concentration</w:t>
      </w:r>
      <w:r w:rsidR="00CD1298" w:rsidRPr="00484AAA">
        <w:rPr>
          <w:rFonts w:ascii="Book Antiqua" w:hAnsi="Book Antiqua" w:cs="Times New Roman"/>
          <w:sz w:val="24"/>
          <w:szCs w:val="24"/>
          <w:lang w:val="en-US"/>
        </w:rPr>
        <w:t>;</w:t>
      </w:r>
      <w:r w:rsidR="00764290" w:rsidRPr="00484AAA">
        <w:rPr>
          <w:rFonts w:ascii="Book Antiqua" w:hAnsi="Book Antiqua" w:cs="Times New Roman"/>
          <w:sz w:val="24"/>
          <w:szCs w:val="24"/>
          <w:lang w:val="en-US"/>
        </w:rPr>
        <w:t xml:space="preserve"> and then </w:t>
      </w:r>
      <w:r w:rsidR="00CD1298" w:rsidRPr="00484AAA">
        <w:rPr>
          <w:rFonts w:ascii="Book Antiqua" w:hAnsi="Book Antiqua" w:cs="Times New Roman"/>
          <w:sz w:val="24"/>
          <w:szCs w:val="24"/>
          <w:lang w:val="en-US"/>
        </w:rPr>
        <w:t xml:space="preserve">beneficial for the practical utility of personalized medicine </w:t>
      </w:r>
      <w:r w:rsidR="00764290" w:rsidRPr="00484AAA">
        <w:rPr>
          <w:rFonts w:ascii="Book Antiqua" w:hAnsi="Book Antiqua" w:cs="Times New Roman"/>
          <w:sz w:val="24"/>
          <w:szCs w:val="24"/>
          <w:lang w:val="en-US"/>
        </w:rPr>
        <w:t xml:space="preserve">to </w:t>
      </w:r>
      <w:r w:rsidR="00CD1298" w:rsidRPr="00484AAA">
        <w:rPr>
          <w:rFonts w:ascii="Book Antiqua" w:hAnsi="Book Antiqua" w:cs="Times New Roman"/>
          <w:sz w:val="24"/>
          <w:szCs w:val="24"/>
          <w:lang w:val="en-US"/>
        </w:rPr>
        <w:t xml:space="preserve">proceed toward adjusting dosage scheme </w:t>
      </w:r>
      <w:r w:rsidR="00764290" w:rsidRPr="00484AAA">
        <w:rPr>
          <w:rFonts w:ascii="Book Antiqua" w:hAnsi="Book Antiqua" w:cs="Times New Roman"/>
          <w:sz w:val="24"/>
          <w:szCs w:val="24"/>
          <w:lang w:val="en-US"/>
        </w:rPr>
        <w:t>for individual patients</w:t>
      </w:r>
      <w:r w:rsidR="00CD1298" w:rsidRPr="00484AAA">
        <w:rPr>
          <w:rFonts w:ascii="Book Antiqua" w:hAnsi="Book Antiqua" w:cs="Times New Roman"/>
          <w:sz w:val="24"/>
          <w:szCs w:val="24"/>
          <w:lang w:val="en-US"/>
        </w:rPr>
        <w:t xml:space="preserve"> based on their genetic variation</w:t>
      </w:r>
      <w:r w:rsidR="00764290" w:rsidRPr="00484AAA">
        <w:rPr>
          <w:rFonts w:ascii="Book Antiqua" w:hAnsi="Book Antiqua" w:cs="Times New Roman"/>
          <w:sz w:val="24"/>
          <w:szCs w:val="24"/>
          <w:lang w:val="en-US"/>
        </w:rPr>
        <w:t xml:space="preserve"> (Fig</w:t>
      </w:r>
      <w:r w:rsidR="005E7B3D" w:rsidRPr="00484AAA">
        <w:rPr>
          <w:rFonts w:ascii="Book Antiqua" w:hAnsi="Book Antiqua" w:cs="Times New Roman"/>
          <w:sz w:val="24"/>
          <w:szCs w:val="24"/>
          <w:lang w:val="en-US" w:eastAsia="zh-CN"/>
        </w:rPr>
        <w:t>ure</w:t>
      </w:r>
      <w:r w:rsidR="00764290" w:rsidRPr="00484AAA">
        <w:rPr>
          <w:rFonts w:ascii="Book Antiqua" w:hAnsi="Book Antiqua" w:cs="Times New Roman"/>
          <w:sz w:val="24"/>
          <w:szCs w:val="24"/>
          <w:lang w:val="en-US"/>
        </w:rPr>
        <w:t xml:space="preserve"> 1</w:t>
      </w:r>
      <w:r w:rsidR="00CD1298"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t>Such a direction</w:t>
      </w:r>
      <w:r w:rsidR="004D2DF1" w:rsidRPr="00484AAA">
        <w:rPr>
          <w:rFonts w:ascii="Book Antiqua" w:hAnsi="Book Antiqua" w:cs="Times New Roman"/>
          <w:sz w:val="24"/>
          <w:szCs w:val="24"/>
          <w:lang w:val="en-US"/>
        </w:rPr>
        <w:t xml:space="preserve"> upon drug prescription</w:t>
      </w:r>
      <w:r w:rsidR="00EB19D1" w:rsidRPr="00484AAA">
        <w:rPr>
          <w:rFonts w:ascii="Book Antiqua" w:hAnsi="Book Antiqua" w:cs="Times New Roman"/>
          <w:sz w:val="24"/>
          <w:szCs w:val="24"/>
          <w:lang w:val="en-US"/>
        </w:rPr>
        <w:t xml:space="preserve">, in order not to be </w:t>
      </w:r>
      <w:r w:rsidR="004D2DF1" w:rsidRPr="00484AAA">
        <w:rPr>
          <w:rFonts w:ascii="Book Antiqua" w:hAnsi="Book Antiqua" w:cs="Times New Roman"/>
          <w:sz w:val="24"/>
          <w:szCs w:val="24"/>
          <w:lang w:val="en-US"/>
        </w:rPr>
        <w:t>restricted</w:t>
      </w:r>
      <w:r w:rsidR="00EB19D1" w:rsidRPr="00484AAA">
        <w:rPr>
          <w:rFonts w:ascii="Book Antiqua" w:hAnsi="Book Antiqua" w:cs="Times New Roman"/>
          <w:sz w:val="24"/>
          <w:szCs w:val="24"/>
          <w:lang w:val="en-US"/>
        </w:rPr>
        <w:t xml:space="preserve"> </w:t>
      </w:r>
      <w:r w:rsidR="004D2DF1" w:rsidRPr="00484AAA">
        <w:rPr>
          <w:rFonts w:ascii="Book Antiqua" w:hAnsi="Book Antiqua" w:cs="Times New Roman"/>
          <w:sz w:val="24"/>
          <w:szCs w:val="24"/>
          <w:lang w:val="en-US"/>
        </w:rPr>
        <w:t>in clinical pharmacology guidelines have to</w:t>
      </w:r>
      <w:r w:rsidR="00EB19D1" w:rsidRPr="00484AAA">
        <w:rPr>
          <w:rFonts w:ascii="Book Antiqua" w:hAnsi="Book Antiqua" w:cs="Times New Roman"/>
          <w:sz w:val="24"/>
          <w:szCs w:val="24"/>
          <w:lang w:val="en-US"/>
        </w:rPr>
        <w:t xml:space="preserve"> also </w:t>
      </w:r>
      <w:r w:rsidR="004D2DF1" w:rsidRPr="00484AAA">
        <w:rPr>
          <w:rFonts w:ascii="Book Antiqua" w:hAnsi="Book Antiqua" w:cs="Times New Roman"/>
          <w:sz w:val="24"/>
          <w:szCs w:val="24"/>
          <w:lang w:val="en-US"/>
        </w:rPr>
        <w:t>effectively integrate</w:t>
      </w:r>
      <w:r w:rsidR="00EB19D1" w:rsidRPr="00484AAA">
        <w:rPr>
          <w:rFonts w:ascii="Book Antiqua" w:hAnsi="Book Antiqua" w:cs="Times New Roman"/>
          <w:sz w:val="24"/>
          <w:szCs w:val="24"/>
          <w:lang w:val="en-US"/>
        </w:rPr>
        <w:t xml:space="preserve"> </w:t>
      </w:r>
      <w:r w:rsidR="004D2DF1" w:rsidRPr="00484AAA">
        <w:rPr>
          <w:rFonts w:ascii="Book Antiqua" w:hAnsi="Book Antiqua" w:cs="Times New Roman"/>
          <w:sz w:val="24"/>
          <w:szCs w:val="24"/>
          <w:lang w:val="en-US"/>
        </w:rPr>
        <w:t xml:space="preserve">and address issues related to the PGx concepts, </w:t>
      </w:r>
      <w:r w:rsidR="00EB19D1" w:rsidRPr="00484AAA">
        <w:rPr>
          <w:rFonts w:ascii="Book Antiqua" w:hAnsi="Book Antiqua" w:cs="Times New Roman"/>
          <w:sz w:val="24"/>
          <w:szCs w:val="24"/>
          <w:lang w:val="en-US"/>
        </w:rPr>
        <w:t xml:space="preserve">the </w:t>
      </w:r>
      <w:r w:rsidR="004D2DF1" w:rsidRPr="00484AAA">
        <w:rPr>
          <w:rFonts w:ascii="Book Antiqua" w:hAnsi="Book Antiqua" w:cs="Times New Roman"/>
          <w:sz w:val="24"/>
          <w:szCs w:val="24"/>
          <w:lang w:val="en-US"/>
        </w:rPr>
        <w:t xml:space="preserve">drug interactions </w:t>
      </w:r>
      <w:r w:rsidR="00EB19D1" w:rsidRPr="00484AAA">
        <w:rPr>
          <w:rFonts w:ascii="Book Antiqua" w:hAnsi="Book Antiqua" w:cs="Times New Roman"/>
          <w:sz w:val="24"/>
          <w:szCs w:val="24"/>
          <w:lang w:val="en-US"/>
        </w:rPr>
        <w:t>knowledge</w:t>
      </w:r>
      <w:r w:rsidR="004D2DF1"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4D2DF1" w:rsidRPr="00484AAA">
        <w:rPr>
          <w:rFonts w:ascii="Book Antiqua" w:hAnsi="Book Antiqua" w:cs="Times New Roman"/>
          <w:sz w:val="24"/>
          <w:szCs w:val="24"/>
          <w:lang w:val="en-US"/>
        </w:rPr>
        <w:t xml:space="preserve">as well as the </w:t>
      </w:r>
      <w:r w:rsidR="00EF084C" w:rsidRPr="00484AAA">
        <w:rPr>
          <w:rFonts w:ascii="Book Antiqua" w:hAnsi="Book Antiqua" w:cs="Times New Roman"/>
          <w:sz w:val="24"/>
          <w:szCs w:val="24"/>
          <w:lang w:val="en-US"/>
        </w:rPr>
        <w:t>emergence of ADRs</w:t>
      </w:r>
      <w:r w:rsidR="0043303A" w:rsidRPr="00484AAA">
        <w:rPr>
          <w:rFonts w:ascii="Book Antiqua" w:hAnsi="Book Antiqua" w:cs="Times New Roman"/>
          <w:sz w:val="24"/>
          <w:szCs w:val="24"/>
          <w:vertAlign w:val="superscript"/>
          <w:lang w:val="en-US"/>
        </w:rPr>
        <w:t>[46]</w:t>
      </w:r>
      <w:r w:rsidR="00EB19D1" w:rsidRPr="00484AAA">
        <w:rPr>
          <w:rFonts w:ascii="Book Antiqua" w:hAnsi="Book Antiqua" w:cs="Times New Roman"/>
          <w:sz w:val="24"/>
          <w:szCs w:val="24"/>
          <w:lang w:val="en-US"/>
        </w:rPr>
        <w:t xml:space="preserve">. </w:t>
      </w:r>
      <w:r w:rsidR="00AF122D" w:rsidRPr="00484AAA">
        <w:rPr>
          <w:rFonts w:ascii="Book Antiqua" w:hAnsi="Book Antiqua" w:cs="Times New Roman"/>
          <w:sz w:val="24"/>
          <w:szCs w:val="24"/>
          <w:lang w:val="en-US"/>
        </w:rPr>
        <w:t>For having PTx success, this relies on</w:t>
      </w:r>
      <w:r w:rsidR="004A23D7" w:rsidRPr="00484AAA">
        <w:rPr>
          <w:rFonts w:ascii="Book Antiqua" w:hAnsi="Book Antiqua" w:cs="Times New Roman"/>
          <w:sz w:val="24"/>
          <w:szCs w:val="24"/>
          <w:lang w:val="en-US"/>
        </w:rPr>
        <w:t xml:space="preserve"> </w:t>
      </w:r>
      <w:r w:rsidR="00AF122D" w:rsidRPr="00484AAA">
        <w:rPr>
          <w:rFonts w:ascii="Book Antiqua" w:hAnsi="Book Antiqua" w:cs="Times New Roman"/>
          <w:sz w:val="24"/>
          <w:szCs w:val="24"/>
          <w:lang w:val="en-US"/>
        </w:rPr>
        <w:t xml:space="preserve">the ability </w:t>
      </w:r>
      <w:r w:rsidR="00B53964" w:rsidRPr="00484AAA">
        <w:rPr>
          <w:rFonts w:ascii="Book Antiqua" w:hAnsi="Book Antiqua" w:cs="Times New Roman"/>
          <w:sz w:val="24"/>
          <w:szCs w:val="24"/>
          <w:lang w:val="en-US"/>
        </w:rPr>
        <w:t>to use drug interactions knowledge</w:t>
      </w:r>
      <w:r w:rsidR="00EB19D1" w:rsidRPr="00484AAA">
        <w:rPr>
          <w:rFonts w:ascii="Book Antiqua" w:hAnsi="Book Antiqua" w:cs="Times New Roman"/>
          <w:sz w:val="24"/>
          <w:szCs w:val="24"/>
          <w:lang w:val="en-US"/>
        </w:rPr>
        <w:t xml:space="preserve"> </w:t>
      </w:r>
      <w:r w:rsidR="00B53964" w:rsidRPr="00484AAA">
        <w:rPr>
          <w:rFonts w:ascii="Book Antiqua" w:hAnsi="Book Antiqua" w:cs="Times New Roman"/>
          <w:sz w:val="24"/>
          <w:szCs w:val="24"/>
          <w:lang w:val="en-US"/>
        </w:rPr>
        <w:t>being</w:t>
      </w:r>
      <w:r w:rsidR="00EB19D1" w:rsidRPr="00484AAA">
        <w:rPr>
          <w:rFonts w:ascii="Book Antiqua" w:hAnsi="Book Antiqua" w:cs="Times New Roman"/>
          <w:sz w:val="24"/>
          <w:szCs w:val="24"/>
          <w:lang w:val="en-US"/>
        </w:rPr>
        <w:t xml:space="preserve"> </w:t>
      </w:r>
      <w:r w:rsidR="00750175" w:rsidRPr="00484AAA">
        <w:rPr>
          <w:rFonts w:ascii="Book Antiqua" w:hAnsi="Book Antiqua" w:cs="Times New Roman"/>
          <w:sz w:val="24"/>
          <w:szCs w:val="24"/>
          <w:lang w:val="en-US"/>
        </w:rPr>
        <w:t>efficiently</w:t>
      </w:r>
      <w:r w:rsidR="00EB19D1" w:rsidRPr="00484AAA">
        <w:rPr>
          <w:rFonts w:ascii="Book Antiqua" w:hAnsi="Book Antiqua" w:cs="Times New Roman"/>
          <w:sz w:val="24"/>
          <w:szCs w:val="24"/>
          <w:lang w:val="en-US"/>
        </w:rPr>
        <w:t xml:space="preserve"> inter-correlated with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w:t>
      </w:r>
      <w:r w:rsidR="00EB19D1" w:rsidRPr="00484AAA">
        <w:rPr>
          <w:rFonts w:ascii="Book Antiqua" w:hAnsi="Book Antiqua" w:cs="Times New Roman"/>
          <w:sz w:val="24"/>
          <w:szCs w:val="24"/>
          <w:lang w:val="en-US"/>
        </w:rPr>
        <w:lastRenderedPageBreak/>
        <w:t xml:space="preserve">knowledge </w:t>
      </w:r>
      <w:r w:rsidR="00AF122D" w:rsidRPr="00484AAA">
        <w:rPr>
          <w:rFonts w:ascii="Book Antiqua" w:hAnsi="Book Antiqua" w:cs="Times New Roman"/>
          <w:sz w:val="24"/>
          <w:szCs w:val="24"/>
          <w:lang w:val="en-US"/>
        </w:rPr>
        <w:t>for</w:t>
      </w:r>
      <w:r w:rsidR="00EB19D1" w:rsidRPr="00484AAA">
        <w:rPr>
          <w:rFonts w:ascii="Book Antiqua" w:hAnsi="Book Antiqua" w:cs="Times New Roman"/>
          <w:sz w:val="24"/>
          <w:szCs w:val="24"/>
          <w:lang w:val="en-US"/>
        </w:rPr>
        <w:t xml:space="preserve"> genes </w:t>
      </w:r>
      <w:r w:rsidR="00B53964" w:rsidRPr="00484AAA">
        <w:rPr>
          <w:rFonts w:ascii="Book Antiqua" w:hAnsi="Book Antiqua" w:cs="Times New Roman"/>
          <w:sz w:val="24"/>
          <w:szCs w:val="24"/>
          <w:lang w:val="en-US"/>
        </w:rPr>
        <w:t>mediated</w:t>
      </w:r>
      <w:r w:rsidR="00EB19D1" w:rsidRPr="00484AAA">
        <w:rPr>
          <w:rFonts w:ascii="Book Antiqua" w:hAnsi="Book Antiqua" w:cs="Times New Roman"/>
          <w:sz w:val="24"/>
          <w:szCs w:val="24"/>
          <w:lang w:val="en-US"/>
        </w:rPr>
        <w:t xml:space="preserve"> </w:t>
      </w:r>
      <w:r w:rsidR="00B53964" w:rsidRPr="00484AAA">
        <w:rPr>
          <w:rFonts w:ascii="Book Antiqua" w:hAnsi="Book Antiqua" w:cs="Times New Roman"/>
          <w:sz w:val="24"/>
          <w:szCs w:val="24"/>
          <w:lang w:val="en-US"/>
        </w:rPr>
        <w:t xml:space="preserve">the </w:t>
      </w:r>
      <w:r w:rsidR="00EB19D1" w:rsidRPr="00484AAA">
        <w:rPr>
          <w:rFonts w:ascii="Book Antiqua" w:hAnsi="Book Antiqua" w:cs="Times New Roman"/>
          <w:sz w:val="24"/>
          <w:szCs w:val="24"/>
          <w:lang w:val="en-US"/>
        </w:rPr>
        <w:t xml:space="preserve">PK/PD </w:t>
      </w:r>
      <w:r w:rsidR="00B53964" w:rsidRPr="00484AAA">
        <w:rPr>
          <w:rFonts w:ascii="Book Antiqua" w:hAnsi="Book Antiqua" w:cs="Times New Roman"/>
          <w:sz w:val="24"/>
          <w:szCs w:val="24"/>
          <w:lang w:val="en-US"/>
        </w:rPr>
        <w:t>behavior</w:t>
      </w:r>
      <w:r w:rsidR="00EB19D1" w:rsidRPr="00484AAA">
        <w:rPr>
          <w:rFonts w:ascii="Book Antiqua" w:hAnsi="Book Antiqua" w:cs="Times New Roman"/>
          <w:sz w:val="24"/>
          <w:szCs w:val="24"/>
          <w:lang w:val="en-US"/>
        </w:rPr>
        <w:t xml:space="preserve"> of </w:t>
      </w:r>
      <w:r w:rsidR="00B53964" w:rsidRPr="00484AAA">
        <w:rPr>
          <w:rFonts w:ascii="Book Antiqua" w:hAnsi="Book Antiqua" w:cs="Times New Roman"/>
          <w:sz w:val="24"/>
          <w:szCs w:val="24"/>
          <w:lang w:val="en-US"/>
        </w:rPr>
        <w:t>therapeutics</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Moving ahead</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such direction necessitates</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a structure where</w:t>
      </w:r>
      <w:r w:rsidR="00EB19D1" w:rsidRPr="00484AAA">
        <w:rPr>
          <w:rFonts w:ascii="Book Antiqua" w:hAnsi="Book Antiqua" w:cs="Times New Roman"/>
          <w:sz w:val="24"/>
          <w:szCs w:val="24"/>
          <w:lang w:val="en-US"/>
        </w:rPr>
        <w:t xml:space="preserve"> </w:t>
      </w:r>
      <w:r w:rsidR="00B53964" w:rsidRPr="00484AAA">
        <w:rPr>
          <w:rFonts w:ascii="Book Antiqua" w:hAnsi="Book Antiqua" w:cs="Times New Roman"/>
          <w:sz w:val="24"/>
          <w:szCs w:val="24"/>
          <w:lang w:val="en-US"/>
        </w:rPr>
        <w:t>suitably constructed</w:t>
      </w:r>
      <w:r w:rsidR="00EB19D1"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PGx</w:t>
      </w:r>
      <w:r w:rsidR="00EB19D1" w:rsidRPr="00484AAA">
        <w:rPr>
          <w:rFonts w:ascii="Book Antiqua" w:hAnsi="Book Antiqua" w:cs="Times New Roman"/>
          <w:sz w:val="24"/>
          <w:szCs w:val="24"/>
          <w:lang w:val="en-US"/>
        </w:rPr>
        <w:t xml:space="preserve"> models assembling large cohort studies </w:t>
      </w:r>
      <w:r w:rsidR="00170182" w:rsidRPr="00484AAA">
        <w:rPr>
          <w:rFonts w:ascii="Book Antiqua" w:hAnsi="Book Antiqua" w:cs="Times New Roman"/>
          <w:sz w:val="24"/>
          <w:szCs w:val="24"/>
          <w:lang w:val="en-US"/>
        </w:rPr>
        <w:t>will be established to better serve</w:t>
      </w:r>
      <w:r w:rsidR="003A3631" w:rsidRPr="00484AAA">
        <w:rPr>
          <w:rFonts w:ascii="Book Antiqua" w:hAnsi="Book Antiqua" w:cs="Times New Roman"/>
          <w:sz w:val="24"/>
          <w:szCs w:val="24"/>
          <w:lang w:val="en-US"/>
        </w:rPr>
        <w:t xml:space="preserve">: </w:t>
      </w:r>
      <w:r w:rsidR="005E7B3D" w:rsidRPr="00484AAA">
        <w:rPr>
          <w:rFonts w:ascii="Book Antiqua" w:hAnsi="Book Antiqua" w:cs="Times New Roman"/>
          <w:sz w:val="24"/>
          <w:szCs w:val="24"/>
          <w:lang w:val="en-US" w:eastAsia="zh-CN"/>
        </w:rPr>
        <w:t>(1</w:t>
      </w:r>
      <w:r w:rsidR="003A3631" w:rsidRPr="00484AAA">
        <w:rPr>
          <w:rFonts w:ascii="Book Antiqua" w:hAnsi="Book Antiqua" w:cs="Times New Roman"/>
          <w:sz w:val="24"/>
          <w:szCs w:val="24"/>
          <w:lang w:val="en-US"/>
        </w:rPr>
        <w:t xml:space="preserve">) the interdisciplinary </w:t>
      </w:r>
      <w:r w:rsidR="00170182" w:rsidRPr="00484AAA">
        <w:rPr>
          <w:rFonts w:ascii="Book Antiqua" w:hAnsi="Book Antiqua" w:cs="Times New Roman"/>
          <w:sz w:val="24"/>
          <w:szCs w:val="24"/>
          <w:lang w:val="en-US"/>
        </w:rPr>
        <w:t>data assessment</w:t>
      </w:r>
      <w:r w:rsidR="003A3631" w:rsidRPr="00484AAA">
        <w:rPr>
          <w:rFonts w:ascii="Book Antiqua" w:hAnsi="Book Antiqua" w:cs="Times New Roman"/>
          <w:sz w:val="24"/>
          <w:szCs w:val="24"/>
          <w:lang w:val="en-US"/>
        </w:rPr>
        <w:t xml:space="preserve">; </w:t>
      </w:r>
      <w:r w:rsidR="005E7B3D" w:rsidRPr="00484AAA">
        <w:rPr>
          <w:rFonts w:ascii="Book Antiqua" w:hAnsi="Book Antiqua" w:cs="Times New Roman"/>
          <w:sz w:val="24"/>
          <w:szCs w:val="24"/>
          <w:lang w:val="en-US" w:eastAsia="zh-CN"/>
        </w:rPr>
        <w:t>(2</w:t>
      </w:r>
      <w:r w:rsidR="003A3631"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DD4602" w:rsidRPr="00484AAA">
        <w:rPr>
          <w:rFonts w:ascii="Book Antiqua" w:hAnsi="Book Antiqua" w:cs="Times New Roman"/>
          <w:sz w:val="24"/>
          <w:szCs w:val="24"/>
          <w:lang w:val="en-US"/>
        </w:rPr>
        <w:t xml:space="preserve">the dissemination and broader clinical utility of personal genetic information upon </w:t>
      </w:r>
      <w:r w:rsidR="00B53964" w:rsidRPr="00484AAA">
        <w:rPr>
          <w:rFonts w:ascii="Book Antiqua" w:hAnsi="Book Antiqua" w:cs="Times New Roman"/>
          <w:sz w:val="24"/>
          <w:szCs w:val="24"/>
          <w:lang w:val="en-US"/>
        </w:rPr>
        <w:t>illness</w:t>
      </w:r>
      <w:r w:rsidR="00DD4602" w:rsidRPr="00484AAA">
        <w:rPr>
          <w:rFonts w:ascii="Book Antiqua" w:hAnsi="Book Antiqua" w:cs="Times New Roman"/>
          <w:sz w:val="24"/>
          <w:szCs w:val="24"/>
          <w:lang w:val="en-US"/>
        </w:rPr>
        <w:t xml:space="preserve"> risk prevention</w:t>
      </w:r>
      <w:r w:rsidR="00170182"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 xml:space="preserve">and also </w:t>
      </w:r>
      <w:r w:rsidR="005E7B3D" w:rsidRPr="00484AAA">
        <w:rPr>
          <w:rFonts w:ascii="Book Antiqua" w:hAnsi="Book Antiqua" w:cs="Times New Roman"/>
          <w:sz w:val="24"/>
          <w:szCs w:val="24"/>
          <w:lang w:val="en-US" w:eastAsia="zh-CN"/>
        </w:rPr>
        <w:t>(3</w:t>
      </w:r>
      <w:r w:rsidR="00170182" w:rsidRPr="00484AAA">
        <w:rPr>
          <w:rFonts w:ascii="Book Antiqua" w:hAnsi="Book Antiqua" w:cs="Times New Roman"/>
          <w:sz w:val="24"/>
          <w:szCs w:val="24"/>
          <w:lang w:val="en-US"/>
        </w:rPr>
        <w:t>)</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 xml:space="preserve">the </w:t>
      </w:r>
      <w:r w:rsidR="00B53964" w:rsidRPr="00484AAA">
        <w:rPr>
          <w:rFonts w:ascii="Book Antiqua" w:hAnsi="Book Antiqua" w:cs="Times New Roman"/>
          <w:sz w:val="24"/>
          <w:szCs w:val="24"/>
          <w:lang w:val="en-US"/>
        </w:rPr>
        <w:t>use</w:t>
      </w:r>
      <w:r w:rsidR="00170182" w:rsidRPr="00484AAA">
        <w:rPr>
          <w:rFonts w:ascii="Book Antiqua" w:hAnsi="Book Antiqua" w:cs="Times New Roman"/>
          <w:sz w:val="24"/>
          <w:szCs w:val="24"/>
          <w:lang w:val="en-US"/>
        </w:rPr>
        <w:t xml:space="preserve"> of</w:t>
      </w:r>
      <w:r w:rsidR="00EB19D1" w:rsidRPr="00484AAA">
        <w:rPr>
          <w:rFonts w:ascii="Book Antiqua" w:hAnsi="Book Antiqua" w:cs="Times New Roman"/>
          <w:sz w:val="24"/>
          <w:szCs w:val="24"/>
          <w:lang w:val="en-US"/>
        </w:rPr>
        <w:t xml:space="preserve"> </w:t>
      </w:r>
      <w:proofErr w:type="spellStart"/>
      <w:r w:rsidR="00FA0B88" w:rsidRPr="00484AAA">
        <w:rPr>
          <w:rFonts w:ascii="Book Antiqua" w:hAnsi="Book Antiqua" w:cs="Times New Roman"/>
          <w:sz w:val="24"/>
          <w:szCs w:val="24"/>
          <w:lang w:val="en-US"/>
        </w:rPr>
        <w:t>PTx</w:t>
      </w:r>
      <w:proofErr w:type="spellEnd"/>
      <w:r w:rsidR="00EB19D1" w:rsidRPr="00484AAA">
        <w:rPr>
          <w:rFonts w:ascii="Book Antiqua" w:hAnsi="Book Antiqua" w:cs="Times New Roman"/>
          <w:sz w:val="24"/>
          <w:szCs w:val="24"/>
          <w:lang w:val="en-US"/>
        </w:rPr>
        <w:t>-based</w:t>
      </w:r>
      <w:r w:rsidR="00170182" w:rsidRPr="00484AAA">
        <w:rPr>
          <w:rFonts w:ascii="Book Antiqua" w:hAnsi="Book Antiqua" w:cs="Times New Roman"/>
          <w:sz w:val="24"/>
          <w:szCs w:val="24"/>
          <w:lang w:val="en-US"/>
        </w:rPr>
        <w:t xml:space="preserve"> concepts </w:t>
      </w:r>
      <w:r w:rsidR="00B53964" w:rsidRPr="00484AAA">
        <w:rPr>
          <w:rFonts w:ascii="Book Antiqua" w:hAnsi="Book Antiqua" w:cs="Times New Roman"/>
          <w:sz w:val="24"/>
          <w:szCs w:val="24"/>
          <w:lang w:val="en-US"/>
        </w:rPr>
        <w:t>upon</w:t>
      </w:r>
      <w:r w:rsidR="005E7B3D" w:rsidRPr="00484AAA">
        <w:rPr>
          <w:rFonts w:ascii="Book Antiqua" w:hAnsi="Book Antiqua" w:cs="Times New Roman"/>
          <w:sz w:val="24"/>
          <w:szCs w:val="24"/>
          <w:lang w:val="en-US"/>
        </w:rPr>
        <w:t xml:space="preserve"> </w:t>
      </w:r>
      <w:proofErr w:type="spellStart"/>
      <w:r w:rsidR="00B53964" w:rsidRPr="00484AAA">
        <w:rPr>
          <w:rFonts w:ascii="Book Antiqua" w:hAnsi="Book Antiqua" w:cs="Times New Roman"/>
          <w:sz w:val="24"/>
          <w:szCs w:val="24"/>
          <w:lang w:val="en-US"/>
        </w:rPr>
        <w:t>medicnes</w:t>
      </w:r>
      <w:proofErr w:type="spellEnd"/>
      <w:r w:rsidR="005E7B3D" w:rsidRPr="00484AAA">
        <w:rPr>
          <w:rFonts w:ascii="Book Antiqua" w:hAnsi="Book Antiqua" w:cs="Times New Roman"/>
          <w:sz w:val="24"/>
          <w:szCs w:val="24"/>
          <w:lang w:val="en-US"/>
        </w:rPr>
        <w:t xml:space="preserve"> </w:t>
      </w:r>
      <w:proofErr w:type="gramStart"/>
      <w:r w:rsidR="005E7B3D" w:rsidRPr="00484AAA">
        <w:rPr>
          <w:rFonts w:ascii="Book Antiqua" w:hAnsi="Book Antiqua" w:cs="Times New Roman"/>
          <w:sz w:val="24"/>
          <w:szCs w:val="24"/>
          <w:lang w:val="en-US"/>
        </w:rPr>
        <w:t>prescription</w:t>
      </w:r>
      <w:r w:rsidR="00750175" w:rsidRPr="00484AAA">
        <w:rPr>
          <w:rFonts w:ascii="Book Antiqua" w:hAnsi="Book Antiqua" w:cs="Times New Roman"/>
          <w:sz w:val="24"/>
          <w:szCs w:val="24"/>
          <w:vertAlign w:val="superscript"/>
          <w:lang w:val="en-US"/>
        </w:rPr>
        <w:t>[</w:t>
      </w:r>
      <w:proofErr w:type="gramEnd"/>
      <w:r w:rsidR="00C206A0" w:rsidRPr="00484AAA">
        <w:rPr>
          <w:rFonts w:ascii="Book Antiqua" w:hAnsi="Book Antiqua" w:cs="Times New Roman"/>
          <w:sz w:val="24"/>
          <w:szCs w:val="24"/>
          <w:vertAlign w:val="superscript"/>
          <w:lang w:val="en-US"/>
        </w:rPr>
        <w:t>1,</w:t>
      </w:r>
      <w:r w:rsidR="005E7B3D" w:rsidRPr="00484AAA">
        <w:rPr>
          <w:rFonts w:ascii="Book Antiqua" w:hAnsi="Book Antiqua" w:cs="Times New Roman"/>
          <w:sz w:val="24"/>
          <w:szCs w:val="24"/>
          <w:vertAlign w:val="superscript"/>
          <w:lang w:val="en-US"/>
        </w:rPr>
        <w:t>34</w:t>
      </w:r>
      <w:r w:rsidR="00750175" w:rsidRPr="00484AAA">
        <w:rPr>
          <w:rFonts w:ascii="Book Antiqua" w:hAnsi="Book Antiqua" w:cs="Times New Roman"/>
          <w:sz w:val="24"/>
          <w:szCs w:val="24"/>
          <w:vertAlign w:val="superscript"/>
          <w:lang w:val="en-US"/>
        </w:rPr>
        <w:t>]</w:t>
      </w:r>
      <w:r w:rsidR="00EB19D1" w:rsidRPr="00484AAA">
        <w:rPr>
          <w:rFonts w:ascii="Book Antiqua" w:hAnsi="Book Antiqua" w:cs="Times New Roman"/>
          <w:sz w:val="24"/>
          <w:szCs w:val="24"/>
          <w:lang w:val="en-US"/>
        </w:rPr>
        <w:t xml:space="preserve">. </w:t>
      </w:r>
      <w:r w:rsidR="00170182" w:rsidRPr="00484AAA">
        <w:rPr>
          <w:rFonts w:ascii="Book Antiqua" w:hAnsi="Book Antiqua" w:cs="Times New Roman"/>
          <w:sz w:val="24"/>
          <w:szCs w:val="24"/>
          <w:lang w:val="en-US"/>
        </w:rPr>
        <w:t>Moreover, t</w:t>
      </w:r>
      <w:r w:rsidR="00213158" w:rsidRPr="00484AAA">
        <w:rPr>
          <w:rFonts w:ascii="Book Antiqua" w:hAnsi="Book Antiqua" w:cs="Times New Roman"/>
          <w:sz w:val="24"/>
          <w:szCs w:val="24"/>
          <w:lang w:val="en-US"/>
        </w:rPr>
        <w:t xml:space="preserve">he importance of having in these scientific attempts </w:t>
      </w:r>
      <w:r w:rsidR="00876131" w:rsidRPr="00484AAA">
        <w:rPr>
          <w:rFonts w:ascii="Book Antiqua" w:hAnsi="Book Antiqua" w:cs="Times New Roman"/>
          <w:sz w:val="24"/>
          <w:szCs w:val="24"/>
          <w:lang w:val="en-US"/>
        </w:rPr>
        <w:t>expert</w:t>
      </w:r>
      <w:r w:rsidR="00213158" w:rsidRPr="00484AAA">
        <w:rPr>
          <w:rFonts w:ascii="Book Antiqua" w:hAnsi="Book Antiqua" w:cs="Times New Roman"/>
          <w:sz w:val="24"/>
          <w:szCs w:val="24"/>
          <w:lang w:val="en-US"/>
        </w:rPr>
        <w:t xml:space="preserve"> pharmacologists </w:t>
      </w:r>
      <w:r w:rsidR="004F56F6" w:rsidRPr="00484AAA">
        <w:rPr>
          <w:rFonts w:ascii="Book Antiqua" w:hAnsi="Book Antiqua" w:cs="Times New Roman"/>
          <w:sz w:val="24"/>
          <w:szCs w:val="24"/>
          <w:lang w:val="en-US"/>
        </w:rPr>
        <w:t xml:space="preserve">to participate is </w:t>
      </w:r>
      <w:r w:rsidR="00876131" w:rsidRPr="00484AAA">
        <w:rPr>
          <w:rFonts w:ascii="Book Antiqua" w:hAnsi="Book Antiqua" w:cs="Times New Roman"/>
          <w:sz w:val="24"/>
          <w:szCs w:val="24"/>
          <w:lang w:val="en-US"/>
        </w:rPr>
        <w:t>crucial</w:t>
      </w:r>
      <w:r w:rsidR="004F56F6" w:rsidRPr="00484AAA">
        <w:rPr>
          <w:rFonts w:ascii="Book Antiqua" w:hAnsi="Book Antiqua" w:cs="Times New Roman"/>
          <w:sz w:val="24"/>
          <w:szCs w:val="24"/>
          <w:lang w:val="en-US"/>
        </w:rPr>
        <w:t xml:space="preserve">, since </w:t>
      </w:r>
      <w:r w:rsidR="00876131" w:rsidRPr="00484AAA">
        <w:rPr>
          <w:rFonts w:ascii="Book Antiqua" w:hAnsi="Book Antiqua" w:cs="Times New Roman"/>
          <w:sz w:val="24"/>
          <w:szCs w:val="24"/>
          <w:lang w:val="en-US"/>
        </w:rPr>
        <w:t xml:space="preserve">pharmacologists would be </w:t>
      </w:r>
      <w:r w:rsidR="004F56F6" w:rsidRPr="00484AAA">
        <w:rPr>
          <w:rFonts w:ascii="Book Antiqua" w:hAnsi="Book Antiqua" w:cs="Times New Roman"/>
          <w:sz w:val="24"/>
          <w:szCs w:val="24"/>
          <w:lang w:val="en-US"/>
        </w:rPr>
        <w:t>c</w:t>
      </w:r>
      <w:r w:rsidR="00213158" w:rsidRPr="00484AAA">
        <w:rPr>
          <w:rFonts w:ascii="Book Antiqua" w:hAnsi="Book Antiqua" w:cs="Times New Roman"/>
          <w:sz w:val="24"/>
          <w:szCs w:val="24"/>
          <w:lang w:val="en-US"/>
        </w:rPr>
        <w:t>a</w:t>
      </w:r>
      <w:r w:rsidR="004F56F6" w:rsidRPr="00484AAA">
        <w:rPr>
          <w:rFonts w:ascii="Book Antiqua" w:hAnsi="Book Antiqua" w:cs="Times New Roman"/>
          <w:sz w:val="24"/>
          <w:szCs w:val="24"/>
          <w:lang w:val="en-US"/>
        </w:rPr>
        <w:t>pab</w:t>
      </w:r>
      <w:r w:rsidR="00213158" w:rsidRPr="00484AAA">
        <w:rPr>
          <w:rFonts w:ascii="Book Antiqua" w:hAnsi="Book Antiqua" w:cs="Times New Roman"/>
          <w:sz w:val="24"/>
          <w:szCs w:val="24"/>
          <w:lang w:val="en-US"/>
        </w:rPr>
        <w:t>le to</w:t>
      </w:r>
      <w:r w:rsidR="00876131" w:rsidRPr="00484AAA">
        <w:rPr>
          <w:rFonts w:ascii="Book Antiqua" w:hAnsi="Book Antiqua" w:cs="Times New Roman"/>
          <w:sz w:val="24"/>
          <w:szCs w:val="24"/>
          <w:lang w:val="en-US"/>
        </w:rPr>
        <w:t xml:space="preserve"> verify: </w:t>
      </w:r>
      <w:r w:rsidR="005E7B3D" w:rsidRPr="00484AAA">
        <w:rPr>
          <w:rFonts w:ascii="Book Antiqua" w:hAnsi="Book Antiqua" w:cs="Times New Roman"/>
          <w:sz w:val="24"/>
          <w:szCs w:val="24"/>
          <w:lang w:val="en-US" w:eastAsia="zh-CN"/>
        </w:rPr>
        <w:t>(1</w:t>
      </w:r>
      <w:r w:rsidR="00876131" w:rsidRPr="00484AAA">
        <w:rPr>
          <w:rFonts w:ascii="Book Antiqua" w:hAnsi="Book Antiqua" w:cs="Times New Roman"/>
          <w:sz w:val="24"/>
          <w:szCs w:val="24"/>
          <w:lang w:val="en-US"/>
        </w:rPr>
        <w:t>)</w:t>
      </w:r>
      <w:r w:rsidR="00213158" w:rsidRPr="00484AAA">
        <w:rPr>
          <w:rFonts w:ascii="Book Antiqua" w:hAnsi="Book Antiqua" w:cs="Times New Roman"/>
          <w:sz w:val="24"/>
          <w:szCs w:val="24"/>
          <w:lang w:val="en-US"/>
        </w:rPr>
        <w:t xml:space="preserve"> </w:t>
      </w:r>
      <w:r w:rsidR="00876131" w:rsidRPr="00484AAA">
        <w:rPr>
          <w:rFonts w:ascii="Book Antiqua" w:hAnsi="Book Antiqua" w:cs="Times New Roman"/>
          <w:sz w:val="24"/>
          <w:szCs w:val="24"/>
          <w:lang w:val="en-US"/>
        </w:rPr>
        <w:t xml:space="preserve">the enrichment of </w:t>
      </w:r>
      <w:r w:rsidR="00876131" w:rsidRPr="00484AAA">
        <w:rPr>
          <w:rFonts w:ascii="Book Antiqua" w:hAnsi="Book Antiqua" w:cs="Times New Roman"/>
          <w:i/>
          <w:sz w:val="24"/>
          <w:szCs w:val="24"/>
          <w:lang w:val="en-US"/>
        </w:rPr>
        <w:t>in vivo</w:t>
      </w:r>
      <w:r w:rsidR="00876131" w:rsidRPr="00484AAA">
        <w:rPr>
          <w:rFonts w:ascii="Book Antiqua" w:hAnsi="Book Antiqua" w:cs="Times New Roman"/>
          <w:sz w:val="24"/>
          <w:szCs w:val="24"/>
          <w:lang w:val="en-US"/>
        </w:rPr>
        <w:t xml:space="preserve"> pharmacology experience; </w:t>
      </w:r>
      <w:r w:rsidR="005E7B3D" w:rsidRPr="00484AAA">
        <w:rPr>
          <w:rFonts w:ascii="Book Antiqua" w:hAnsi="Book Antiqua" w:cs="Times New Roman"/>
          <w:sz w:val="24"/>
          <w:szCs w:val="24"/>
          <w:lang w:val="en-US" w:eastAsia="zh-CN"/>
        </w:rPr>
        <w:t>(2</w:t>
      </w:r>
      <w:r w:rsidR="00876131" w:rsidRPr="00484AAA">
        <w:rPr>
          <w:rFonts w:ascii="Book Antiqua" w:hAnsi="Book Antiqua" w:cs="Times New Roman"/>
          <w:sz w:val="24"/>
          <w:szCs w:val="24"/>
          <w:lang w:val="en-US"/>
        </w:rPr>
        <w:t>) the efficient</w:t>
      </w:r>
      <w:r w:rsidR="00A64CFE" w:rsidRPr="00484AAA">
        <w:rPr>
          <w:rFonts w:ascii="Book Antiqua" w:hAnsi="Book Antiqua" w:cs="Times New Roman"/>
          <w:sz w:val="24"/>
          <w:szCs w:val="24"/>
          <w:lang w:val="en-US"/>
        </w:rPr>
        <w:t xml:space="preserve"> translation</w:t>
      </w:r>
      <w:r w:rsidR="00876131" w:rsidRPr="00484AAA">
        <w:rPr>
          <w:rFonts w:ascii="Book Antiqua" w:hAnsi="Book Antiqua" w:cs="Times New Roman"/>
          <w:sz w:val="24"/>
          <w:szCs w:val="24"/>
          <w:lang w:val="en-US"/>
        </w:rPr>
        <w:t xml:space="preserve"> </w:t>
      </w:r>
      <w:r w:rsidR="00A64CFE" w:rsidRPr="00484AAA">
        <w:rPr>
          <w:rFonts w:ascii="Book Antiqua" w:hAnsi="Book Antiqua" w:cs="Times New Roman"/>
          <w:sz w:val="24"/>
          <w:szCs w:val="24"/>
          <w:lang w:val="en-US"/>
        </w:rPr>
        <w:t xml:space="preserve">of PGx information to </w:t>
      </w:r>
      <w:r w:rsidR="00876131" w:rsidRPr="00484AAA">
        <w:rPr>
          <w:rFonts w:ascii="Book Antiqua" w:hAnsi="Book Antiqua" w:cs="Times New Roman"/>
          <w:sz w:val="24"/>
          <w:szCs w:val="24"/>
          <w:lang w:val="en-US"/>
        </w:rPr>
        <w:t>implement therapeutics</w:t>
      </w:r>
      <w:r w:rsidR="00A64CFE" w:rsidRPr="00484AAA">
        <w:rPr>
          <w:rFonts w:ascii="Book Antiqua" w:hAnsi="Book Antiqua" w:cs="Times New Roman"/>
          <w:sz w:val="24"/>
          <w:szCs w:val="24"/>
          <w:lang w:val="en-US"/>
        </w:rPr>
        <w:t xml:space="preserve"> decisions;</w:t>
      </w:r>
      <w:r w:rsidR="00876131" w:rsidRPr="00484AAA">
        <w:rPr>
          <w:rFonts w:ascii="Book Antiqua" w:hAnsi="Book Antiqua" w:cs="Times New Roman"/>
          <w:sz w:val="24"/>
          <w:szCs w:val="24"/>
          <w:lang w:val="en-US"/>
        </w:rPr>
        <w:t xml:space="preserve"> and last, but not least</w:t>
      </w:r>
      <w:r w:rsidR="005E7B3D" w:rsidRPr="00484AAA">
        <w:rPr>
          <w:rFonts w:ascii="Book Antiqua" w:hAnsi="Book Antiqua" w:cs="Times New Roman"/>
          <w:sz w:val="24"/>
          <w:szCs w:val="24"/>
          <w:lang w:val="en-US" w:eastAsia="zh-CN"/>
        </w:rPr>
        <w:t>;</w:t>
      </w:r>
      <w:r w:rsidR="00876131" w:rsidRPr="00484AAA">
        <w:rPr>
          <w:rFonts w:ascii="Book Antiqua" w:hAnsi="Book Antiqua" w:cs="Times New Roman"/>
          <w:sz w:val="24"/>
          <w:szCs w:val="24"/>
          <w:lang w:val="en-US"/>
        </w:rPr>
        <w:t xml:space="preserve"> </w:t>
      </w:r>
      <w:r w:rsidR="005E7B3D" w:rsidRPr="00484AAA">
        <w:rPr>
          <w:rFonts w:ascii="Book Antiqua" w:hAnsi="Book Antiqua" w:cs="Times New Roman"/>
          <w:sz w:val="24"/>
          <w:szCs w:val="24"/>
          <w:lang w:val="en-US" w:eastAsia="zh-CN"/>
        </w:rPr>
        <w:t>and (3</w:t>
      </w:r>
      <w:r w:rsidR="00876131" w:rsidRPr="00484AAA">
        <w:rPr>
          <w:rFonts w:ascii="Book Antiqua" w:hAnsi="Book Antiqua" w:cs="Times New Roman"/>
          <w:sz w:val="24"/>
          <w:szCs w:val="24"/>
          <w:lang w:val="en-US"/>
        </w:rPr>
        <w:t xml:space="preserve">) </w:t>
      </w:r>
      <w:r w:rsidR="00A64CFE" w:rsidRPr="00484AAA">
        <w:rPr>
          <w:rFonts w:ascii="Book Antiqua" w:hAnsi="Book Antiqua" w:cs="Times New Roman"/>
          <w:sz w:val="24"/>
          <w:szCs w:val="24"/>
          <w:lang w:val="en-US"/>
        </w:rPr>
        <w:t>the adjustment of</w:t>
      </w:r>
      <w:r w:rsidR="004F56F6" w:rsidRPr="00484AAA">
        <w:rPr>
          <w:rFonts w:ascii="Book Antiqua" w:hAnsi="Book Antiqua" w:cs="Times New Roman"/>
          <w:sz w:val="24"/>
          <w:szCs w:val="24"/>
          <w:lang w:val="en-US"/>
        </w:rPr>
        <w:t xml:space="preserve"> drug dosage scheme</w:t>
      </w:r>
      <w:r w:rsidR="00876131" w:rsidRPr="00484AAA">
        <w:rPr>
          <w:rFonts w:ascii="Book Antiqua" w:hAnsi="Book Antiqua" w:cs="Times New Roman"/>
          <w:sz w:val="24"/>
          <w:szCs w:val="24"/>
          <w:lang w:val="en-US"/>
        </w:rPr>
        <w:t>s</w:t>
      </w:r>
      <w:r w:rsidR="00A64CFE" w:rsidRPr="00484AAA">
        <w:rPr>
          <w:rFonts w:ascii="Book Antiqua" w:hAnsi="Book Antiqua" w:cs="Times New Roman"/>
          <w:sz w:val="24"/>
          <w:szCs w:val="24"/>
          <w:lang w:val="en-US"/>
        </w:rPr>
        <w:t>,</w:t>
      </w:r>
      <w:r w:rsidR="004F56F6" w:rsidRPr="00484AAA">
        <w:rPr>
          <w:rFonts w:ascii="Book Antiqua" w:hAnsi="Book Antiqua" w:cs="Times New Roman"/>
          <w:sz w:val="24"/>
          <w:szCs w:val="24"/>
          <w:lang w:val="en-US"/>
        </w:rPr>
        <w:t xml:space="preserve"> thus making personalized medicine decisions </w:t>
      </w:r>
      <w:r w:rsidR="00170182" w:rsidRPr="00484AAA">
        <w:rPr>
          <w:rFonts w:ascii="Book Antiqua" w:hAnsi="Book Antiqua" w:cs="Times New Roman"/>
          <w:sz w:val="24"/>
          <w:szCs w:val="24"/>
          <w:lang w:val="en-US"/>
        </w:rPr>
        <w:t>to benefit</w:t>
      </w:r>
      <w:r w:rsidR="004F56F6" w:rsidRPr="00484AAA">
        <w:rPr>
          <w:rFonts w:ascii="Book Antiqua" w:hAnsi="Book Antiqua" w:cs="Times New Roman"/>
          <w:sz w:val="24"/>
          <w:szCs w:val="24"/>
          <w:lang w:val="en-US"/>
        </w:rPr>
        <w:t xml:space="preserve"> routine clinical practice, or alternatively, </w:t>
      </w:r>
      <w:r w:rsidR="00170182" w:rsidRPr="00484AAA">
        <w:rPr>
          <w:rFonts w:ascii="Book Antiqua" w:hAnsi="Book Antiqua" w:cs="Times New Roman"/>
          <w:sz w:val="24"/>
          <w:szCs w:val="24"/>
          <w:lang w:val="en-US"/>
        </w:rPr>
        <w:t xml:space="preserve">to </w:t>
      </w:r>
      <w:r w:rsidR="00A64CFE" w:rsidRPr="00484AAA">
        <w:rPr>
          <w:rFonts w:ascii="Book Antiqua" w:hAnsi="Book Antiqua" w:cs="Times New Roman"/>
          <w:sz w:val="24"/>
          <w:szCs w:val="24"/>
          <w:lang w:val="en-US"/>
        </w:rPr>
        <w:t>achiev</w:t>
      </w:r>
      <w:r w:rsidR="00170182" w:rsidRPr="00484AAA">
        <w:rPr>
          <w:rFonts w:ascii="Book Antiqua" w:hAnsi="Book Antiqua" w:cs="Times New Roman"/>
          <w:sz w:val="24"/>
          <w:szCs w:val="24"/>
          <w:lang w:val="en-US"/>
        </w:rPr>
        <w:t>e</w:t>
      </w:r>
      <w:r w:rsidR="004F56F6"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PTx</w:t>
      </w:r>
      <w:r w:rsidR="004F56F6" w:rsidRPr="00484AAA">
        <w:rPr>
          <w:rFonts w:ascii="Book Antiqua" w:hAnsi="Book Antiqua" w:cs="Times New Roman"/>
          <w:sz w:val="24"/>
          <w:szCs w:val="24"/>
          <w:lang w:val="en-US"/>
        </w:rPr>
        <w:t xml:space="preserve"> </w:t>
      </w:r>
      <w:r w:rsidR="00FB1BA8" w:rsidRPr="00484AAA">
        <w:rPr>
          <w:rFonts w:ascii="Book Antiqua" w:hAnsi="Book Antiqua" w:cs="Times New Roman"/>
          <w:sz w:val="24"/>
          <w:szCs w:val="24"/>
          <w:lang w:val="en-US"/>
        </w:rPr>
        <w:t xml:space="preserve">for individual </w:t>
      </w:r>
      <w:r w:rsidR="00A64CFE" w:rsidRPr="00484AAA">
        <w:rPr>
          <w:rFonts w:ascii="Book Antiqua" w:hAnsi="Book Antiqua" w:cs="Times New Roman"/>
          <w:sz w:val="24"/>
          <w:szCs w:val="24"/>
          <w:lang w:val="en-US"/>
        </w:rPr>
        <w:t xml:space="preserve">patient </w:t>
      </w:r>
      <w:r w:rsidR="00FB1BA8" w:rsidRPr="00484AAA">
        <w:rPr>
          <w:rFonts w:ascii="Book Antiqua" w:hAnsi="Book Antiqua" w:cs="Times New Roman"/>
          <w:sz w:val="24"/>
          <w:szCs w:val="24"/>
          <w:lang w:val="en-US"/>
        </w:rPr>
        <w:t>populations</w:t>
      </w:r>
      <w:r w:rsidR="00A64CFE" w:rsidRPr="00484AAA">
        <w:rPr>
          <w:rFonts w:ascii="Book Antiqua" w:hAnsi="Book Antiqua" w:cs="Times New Roman"/>
          <w:sz w:val="24"/>
          <w:szCs w:val="24"/>
          <w:lang w:val="en-US"/>
        </w:rPr>
        <w:t>,</w:t>
      </w:r>
      <w:r w:rsidR="00FB1BA8" w:rsidRPr="00484AAA">
        <w:rPr>
          <w:rFonts w:ascii="Book Antiqua" w:hAnsi="Book Antiqua" w:cs="Times New Roman"/>
          <w:sz w:val="24"/>
          <w:szCs w:val="24"/>
          <w:lang w:val="en-US"/>
        </w:rPr>
        <w:t xml:space="preserve"> if not all patients</w:t>
      </w:r>
      <w:r w:rsidR="004F56F6" w:rsidRPr="00484AAA">
        <w:rPr>
          <w:rFonts w:ascii="Book Antiqua" w:hAnsi="Book Antiqua" w:cs="Times New Roman"/>
          <w:sz w:val="24"/>
          <w:szCs w:val="24"/>
          <w:lang w:val="en-US"/>
        </w:rPr>
        <w:t xml:space="preserve">. </w:t>
      </w:r>
    </w:p>
    <w:p w:rsidR="00A64CFE" w:rsidRPr="00484AAA" w:rsidRDefault="00A64CFE" w:rsidP="00484AAA">
      <w:pPr>
        <w:spacing w:after="0" w:line="360" w:lineRule="auto"/>
        <w:jc w:val="both"/>
        <w:rPr>
          <w:rFonts w:ascii="Book Antiqua" w:hAnsi="Book Antiqua" w:cs="Times New Roman"/>
          <w:sz w:val="24"/>
          <w:szCs w:val="24"/>
          <w:lang w:val="en-US"/>
        </w:rPr>
      </w:pPr>
    </w:p>
    <w:p w:rsidR="00A64CFE" w:rsidRPr="00484AAA" w:rsidRDefault="005E7B3D"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PBPK MODELING APPROACHES TO IMPLEMENT IN VIVO PHARMACOLOGY EXPERIENCE WITH PGX KNOWLEDGE FOR ENSURING PTX IN CANCER THERAPY: THE CASE OF TAMOXIFEN</w:t>
      </w:r>
    </w:p>
    <w:p w:rsidR="00A64CFE" w:rsidRPr="00484AAA" w:rsidRDefault="00CB4248" w:rsidP="00484AAA">
      <w:pPr>
        <w:autoSpaceDE w:val="0"/>
        <w:autoSpaceDN w:val="0"/>
        <w:adjustRightInd w:val="0"/>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PGx of anticancer drugs is now considered an integral part of cancer </w:t>
      </w:r>
      <w:proofErr w:type="gramStart"/>
      <w:r w:rsidRPr="00484AAA">
        <w:rPr>
          <w:rFonts w:ascii="Book Antiqua" w:hAnsi="Book Antiqua" w:cs="Times New Roman"/>
          <w:sz w:val="24"/>
          <w:szCs w:val="24"/>
          <w:lang w:val="en-US"/>
        </w:rPr>
        <w:t>therapy</w:t>
      </w:r>
      <w:r w:rsidRPr="00484AAA">
        <w:rPr>
          <w:rFonts w:ascii="Book Antiqua" w:hAnsi="Book Antiqua" w:cs="Times New Roman"/>
          <w:sz w:val="24"/>
          <w:szCs w:val="24"/>
          <w:vertAlign w:val="superscript"/>
          <w:lang w:val="en-US"/>
        </w:rPr>
        <w:t>[</w:t>
      </w:r>
      <w:proofErr w:type="gramEnd"/>
      <w:r w:rsidRPr="00484AAA">
        <w:rPr>
          <w:rFonts w:ascii="Book Antiqua" w:hAnsi="Book Antiqua" w:cs="Times New Roman"/>
          <w:sz w:val="24"/>
          <w:szCs w:val="24"/>
          <w:vertAlign w:val="superscript"/>
          <w:lang w:val="en-US"/>
        </w:rPr>
        <w:t>47]</w:t>
      </w:r>
      <w:r w:rsidR="00B66878" w:rsidRPr="00484AAA">
        <w:rPr>
          <w:rFonts w:ascii="Book Antiqua" w:hAnsi="Book Antiqua" w:cs="Times New Roman"/>
          <w:sz w:val="24"/>
          <w:szCs w:val="24"/>
          <w:lang w:val="en-US"/>
        </w:rPr>
        <w:t xml:space="preserve">. </w:t>
      </w:r>
      <w:r w:rsidR="00447A40" w:rsidRPr="00484AAA">
        <w:rPr>
          <w:rFonts w:ascii="Book Antiqua" w:hAnsi="Book Antiqua" w:cs="Times New Roman"/>
          <w:sz w:val="24"/>
          <w:szCs w:val="24"/>
          <w:lang w:val="en-US"/>
        </w:rPr>
        <w:t>Indeed, a</w:t>
      </w:r>
      <w:r w:rsidR="00B66878" w:rsidRPr="00484AAA">
        <w:rPr>
          <w:rFonts w:ascii="Book Antiqua" w:hAnsi="Book Antiqua" w:cs="Times New Roman"/>
          <w:sz w:val="24"/>
          <w:szCs w:val="24"/>
          <w:lang w:val="en-US"/>
        </w:rPr>
        <w:t xml:space="preserve"> number of predictive PGx biomarkers to assess the safety and efficacy clinical profiles of individual marketed anticancer drugs </w:t>
      </w:r>
      <w:r w:rsidR="00447A40" w:rsidRPr="00484AAA">
        <w:rPr>
          <w:rFonts w:ascii="Book Antiqua" w:hAnsi="Book Antiqua" w:cs="Times New Roman"/>
          <w:sz w:val="24"/>
          <w:szCs w:val="24"/>
          <w:lang w:val="en-US"/>
        </w:rPr>
        <w:t xml:space="preserve">has been validated </w:t>
      </w:r>
      <w:r w:rsidR="00883918" w:rsidRPr="00484AAA">
        <w:rPr>
          <w:rFonts w:ascii="Book Antiqua" w:hAnsi="Book Antiqua" w:cs="Times New Roman"/>
          <w:sz w:val="24"/>
          <w:szCs w:val="24"/>
          <w:lang w:val="en-US"/>
        </w:rPr>
        <w:t>by drug regulatory agencies (</w:t>
      </w:r>
      <w:r w:rsidR="00883918" w:rsidRPr="00484AAA">
        <w:rPr>
          <w:rFonts w:ascii="Book Antiqua" w:hAnsi="Book Antiqua" w:cs="Times New Roman"/>
          <w:i/>
          <w:sz w:val="24"/>
          <w:szCs w:val="24"/>
          <w:lang w:val="en-US"/>
        </w:rPr>
        <w:t>e.g.</w:t>
      </w:r>
      <w:r w:rsidR="005E7B3D" w:rsidRPr="00484AAA">
        <w:rPr>
          <w:rFonts w:ascii="Book Antiqua" w:hAnsi="Book Antiqua" w:cs="Times New Roman"/>
          <w:sz w:val="24"/>
          <w:szCs w:val="24"/>
          <w:lang w:val="en-US" w:eastAsia="zh-CN"/>
        </w:rPr>
        <w:t>,</w:t>
      </w:r>
      <w:r w:rsidR="00883918" w:rsidRPr="00484AAA">
        <w:rPr>
          <w:rFonts w:ascii="Book Antiqua" w:hAnsi="Book Antiqua" w:cs="Times New Roman"/>
          <w:sz w:val="24"/>
          <w:szCs w:val="24"/>
          <w:lang w:val="en-US"/>
        </w:rPr>
        <w:t xml:space="preserve"> the FDA and EMA) and </w:t>
      </w:r>
      <w:r w:rsidR="00447A40" w:rsidRPr="00484AAA">
        <w:rPr>
          <w:rFonts w:ascii="Book Antiqua" w:hAnsi="Book Antiqua" w:cs="Times New Roman"/>
          <w:sz w:val="24"/>
          <w:szCs w:val="24"/>
          <w:lang w:val="en-US"/>
        </w:rPr>
        <w:t>are</w:t>
      </w:r>
      <w:r w:rsidR="00B66878" w:rsidRPr="00484AAA">
        <w:rPr>
          <w:rFonts w:ascii="Book Antiqua" w:hAnsi="Book Antiqua" w:cs="Times New Roman"/>
          <w:sz w:val="24"/>
          <w:szCs w:val="24"/>
          <w:lang w:val="en-US"/>
        </w:rPr>
        <w:t xml:space="preserve"> shown in Table 1</w:t>
      </w:r>
      <w:r w:rsidRPr="00484AAA">
        <w:rPr>
          <w:rFonts w:ascii="Book Antiqua" w:hAnsi="Book Antiqua" w:cs="Times New Roman"/>
          <w:sz w:val="24"/>
          <w:szCs w:val="24"/>
          <w:lang w:val="en-US"/>
        </w:rPr>
        <w:t xml:space="preserve">. </w:t>
      </w:r>
      <w:r w:rsidR="00447A40" w:rsidRPr="00484AAA">
        <w:rPr>
          <w:rFonts w:ascii="Book Antiqua" w:hAnsi="Book Antiqua" w:cs="Times New Roman"/>
          <w:sz w:val="24"/>
          <w:szCs w:val="24"/>
          <w:lang w:val="en-US"/>
        </w:rPr>
        <w:t>As mentioned above, however, t</w:t>
      </w:r>
      <w:r w:rsidR="00A64CFE" w:rsidRPr="00484AAA">
        <w:rPr>
          <w:rFonts w:ascii="Book Antiqua" w:hAnsi="Book Antiqua" w:cs="Times New Roman"/>
          <w:sz w:val="24"/>
          <w:szCs w:val="24"/>
          <w:lang w:val="en-US"/>
        </w:rPr>
        <w:t>he developme</w:t>
      </w:r>
      <w:r w:rsidR="00447A40" w:rsidRPr="00484AAA">
        <w:rPr>
          <w:rFonts w:ascii="Book Antiqua" w:hAnsi="Book Antiqua" w:cs="Times New Roman"/>
          <w:sz w:val="24"/>
          <w:szCs w:val="24"/>
          <w:lang w:val="en-US"/>
        </w:rPr>
        <w:t xml:space="preserve">nt of </w:t>
      </w:r>
      <w:r w:rsidR="00A64CFE" w:rsidRPr="00484AAA">
        <w:rPr>
          <w:rFonts w:ascii="Book Antiqua" w:hAnsi="Book Antiqua" w:cs="Times New Roman"/>
          <w:sz w:val="24"/>
          <w:szCs w:val="24"/>
          <w:lang w:val="en-US"/>
        </w:rPr>
        <w:t>PBPK models implemented with systems pharmacology approaches</w:t>
      </w:r>
      <w:r w:rsidR="00883918" w:rsidRPr="00484AAA">
        <w:rPr>
          <w:rFonts w:ascii="Book Antiqua" w:hAnsi="Book Antiqua" w:cs="Times New Roman"/>
          <w:sz w:val="24"/>
          <w:szCs w:val="24"/>
          <w:lang w:val="en-US"/>
        </w:rPr>
        <w:t>, (assessing predictive PGx biomarkers),</w:t>
      </w:r>
      <w:r w:rsidR="00A64CFE" w:rsidRPr="00484AAA">
        <w:rPr>
          <w:rFonts w:ascii="Book Antiqua" w:hAnsi="Book Antiqua" w:cs="Times New Roman"/>
          <w:sz w:val="24"/>
          <w:szCs w:val="24"/>
          <w:lang w:val="en-US"/>
        </w:rPr>
        <w:t xml:space="preserve"> represents a platform where in real time the assessment of both patient-related and drug-related factors can be intercorrelated to achieve maximum efficacy and safety outcome for individual populations, </w:t>
      </w:r>
      <w:r w:rsidR="00A64CFE" w:rsidRPr="00484AAA">
        <w:rPr>
          <w:rFonts w:ascii="Book Antiqua" w:hAnsi="Book Antiqua" w:cs="Times New Roman"/>
          <w:i/>
          <w:sz w:val="24"/>
          <w:szCs w:val="24"/>
          <w:lang w:val="en-US"/>
        </w:rPr>
        <w:t>i.e.</w:t>
      </w:r>
      <w:r w:rsidR="00DF1789" w:rsidRPr="00484AAA">
        <w:rPr>
          <w:rFonts w:ascii="Book Antiqua" w:hAnsi="Book Antiqua" w:cs="Times New Roman"/>
          <w:i/>
          <w:sz w:val="24"/>
          <w:szCs w:val="24"/>
          <w:lang w:val="en-US" w:eastAsia="zh-CN"/>
        </w:rPr>
        <w:t>,</w:t>
      </w:r>
      <w:r w:rsidR="00A64CFE"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PTx</w:t>
      </w:r>
      <w:r w:rsidR="00A64CFE" w:rsidRPr="00484AAA">
        <w:rPr>
          <w:rFonts w:ascii="Book Antiqua" w:hAnsi="Book Antiqua" w:cs="Times New Roman"/>
          <w:sz w:val="24"/>
          <w:szCs w:val="24"/>
          <w:lang w:val="en-US"/>
        </w:rPr>
        <w:t xml:space="preserve"> (Fig</w:t>
      </w:r>
      <w:r w:rsidR="00DF1789" w:rsidRPr="00484AAA">
        <w:rPr>
          <w:rFonts w:ascii="Book Antiqua" w:hAnsi="Book Antiqua" w:cs="Times New Roman"/>
          <w:sz w:val="24"/>
          <w:szCs w:val="24"/>
          <w:lang w:val="en-US" w:eastAsia="zh-CN"/>
        </w:rPr>
        <w:t>ure</w:t>
      </w:r>
      <w:r w:rsidR="00A64CFE" w:rsidRPr="00484AAA">
        <w:rPr>
          <w:rFonts w:ascii="Book Antiqua" w:hAnsi="Book Antiqua" w:cs="Times New Roman"/>
          <w:sz w:val="24"/>
          <w:szCs w:val="24"/>
          <w:lang w:val="en-US"/>
        </w:rPr>
        <w:t xml:space="preserve"> 1). Alternatively, the latter means the elaboration of a multidisciplinary environment in order both the assessment of drug interactions and PGx data to be effectively incorporated to guide drug prescription. To better clarify this issue by analyzing the complexity existed </w:t>
      </w:r>
      <w:r w:rsidR="00A64CFE" w:rsidRPr="00484AAA">
        <w:rPr>
          <w:rFonts w:ascii="Book Antiqua" w:hAnsi="Book Antiqua" w:cs="Times New Roman"/>
          <w:sz w:val="24"/>
          <w:szCs w:val="24"/>
          <w:lang w:val="en-US"/>
        </w:rPr>
        <w:lastRenderedPageBreak/>
        <w:t xml:space="preserve">and the hurdles needed to be overcome, the example of tamoxifen and serotonin reuptake inhibitors (SSRIs) will be further considered. </w:t>
      </w:r>
    </w:p>
    <w:p w:rsidR="006361E3" w:rsidRPr="00484AAA" w:rsidRDefault="002B718C" w:rsidP="00484AA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A</w:t>
      </w:r>
      <w:r w:rsidR="00A64CFE" w:rsidRPr="00484AAA">
        <w:rPr>
          <w:rFonts w:ascii="Book Antiqua" w:hAnsi="Book Antiqua" w:cs="Times New Roman"/>
          <w:sz w:val="24"/>
          <w:szCs w:val="24"/>
          <w:lang w:val="en-US"/>
        </w:rPr>
        <w:t xml:space="preserve">ccumulated </w:t>
      </w:r>
      <w:r w:rsidRPr="00484AAA">
        <w:rPr>
          <w:rFonts w:ascii="Book Antiqua" w:hAnsi="Book Antiqua" w:cs="Times New Roman"/>
          <w:sz w:val="24"/>
          <w:szCs w:val="24"/>
          <w:lang w:val="en-US"/>
        </w:rPr>
        <w:t>evidence</w:t>
      </w:r>
      <w:r w:rsidR="00A64CFE" w:rsidRPr="00484AAA">
        <w:rPr>
          <w:rFonts w:ascii="Book Antiqua" w:hAnsi="Book Antiqua" w:cs="Times New Roman"/>
          <w:sz w:val="24"/>
          <w:szCs w:val="24"/>
          <w:lang w:val="en-US"/>
        </w:rPr>
        <w:t xml:space="preserve"> over </w:t>
      </w:r>
      <w:r w:rsidRPr="00484AAA">
        <w:rPr>
          <w:rFonts w:ascii="Book Antiqua" w:hAnsi="Book Antiqua" w:cs="Times New Roman"/>
          <w:sz w:val="24"/>
          <w:szCs w:val="24"/>
          <w:lang w:val="en-US"/>
        </w:rPr>
        <w:t xml:space="preserve">the </w:t>
      </w:r>
      <w:r w:rsidR="00A64CFE" w:rsidRPr="00484AAA">
        <w:rPr>
          <w:rFonts w:ascii="Book Antiqua" w:hAnsi="Book Antiqua" w:cs="Times New Roman"/>
          <w:sz w:val="24"/>
          <w:szCs w:val="24"/>
          <w:lang w:val="en-US"/>
        </w:rPr>
        <w:t xml:space="preserve">previous years have clearly postulated the contribution of genetic polymorphic variants of </w:t>
      </w:r>
      <w:r w:rsidR="00B53964" w:rsidRPr="00484AAA">
        <w:rPr>
          <w:rFonts w:ascii="Book Antiqua" w:hAnsi="Book Antiqua" w:cs="Times New Roman"/>
          <w:sz w:val="24"/>
          <w:szCs w:val="24"/>
          <w:lang w:val="en-US"/>
        </w:rPr>
        <w:t xml:space="preserve">CYP2C19 and </w:t>
      </w:r>
      <w:r w:rsidR="00A64CFE" w:rsidRPr="00484AAA">
        <w:rPr>
          <w:rFonts w:ascii="Book Antiqua" w:hAnsi="Book Antiqua" w:cs="Times New Roman"/>
          <w:sz w:val="24"/>
          <w:szCs w:val="24"/>
          <w:lang w:val="en-US"/>
        </w:rPr>
        <w:t xml:space="preserve">CYP2D6 </w:t>
      </w:r>
      <w:r w:rsidR="00B53964" w:rsidRPr="00484AAA">
        <w:rPr>
          <w:rFonts w:ascii="Book Antiqua" w:hAnsi="Book Antiqua" w:cs="Times New Roman"/>
          <w:sz w:val="24"/>
          <w:szCs w:val="24"/>
          <w:lang w:val="en-US"/>
        </w:rPr>
        <w:t xml:space="preserve">(drug metabolizing enzymes) </w:t>
      </w:r>
      <w:r w:rsidR="00A64CFE" w:rsidRPr="00484AAA">
        <w:rPr>
          <w:rFonts w:ascii="Book Antiqua" w:hAnsi="Book Antiqua" w:cs="Times New Roman"/>
          <w:sz w:val="24"/>
          <w:szCs w:val="24"/>
          <w:lang w:val="en-US"/>
        </w:rPr>
        <w:t xml:space="preserve">to the </w:t>
      </w:r>
      <w:r w:rsidR="00C13500" w:rsidRPr="00484AAA">
        <w:rPr>
          <w:rFonts w:ascii="Book Antiqua" w:hAnsi="Book Antiqua" w:cs="Times New Roman"/>
          <w:sz w:val="24"/>
          <w:szCs w:val="24"/>
          <w:lang w:val="en-US"/>
        </w:rPr>
        <w:t>pharmacological response</w:t>
      </w:r>
      <w:r w:rsidR="00A64CFE" w:rsidRPr="00484AAA">
        <w:rPr>
          <w:rFonts w:ascii="Book Antiqua" w:hAnsi="Book Antiqua" w:cs="Times New Roman"/>
          <w:sz w:val="24"/>
          <w:szCs w:val="24"/>
          <w:lang w:val="en-US"/>
        </w:rPr>
        <w:t xml:space="preserve"> of psychotropic drugs in clinical </w:t>
      </w:r>
      <w:proofErr w:type="gramStart"/>
      <w:r w:rsidR="00A64CFE" w:rsidRPr="00484AAA">
        <w:rPr>
          <w:rFonts w:ascii="Book Antiqua" w:hAnsi="Book Antiqua" w:cs="Times New Roman"/>
          <w:sz w:val="24"/>
          <w:szCs w:val="24"/>
          <w:lang w:val="en-US"/>
        </w:rPr>
        <w:t>practice</w:t>
      </w:r>
      <w:r w:rsidR="00A64CFE" w:rsidRPr="00484AAA">
        <w:rPr>
          <w:rFonts w:ascii="Book Antiqua" w:hAnsi="Book Antiqua" w:cs="Times New Roman"/>
          <w:sz w:val="24"/>
          <w:szCs w:val="24"/>
          <w:vertAlign w:val="superscript"/>
          <w:lang w:val="en-US"/>
        </w:rPr>
        <w:t>[</w:t>
      </w:r>
      <w:proofErr w:type="gramEnd"/>
      <w:r w:rsidRPr="00484AAA">
        <w:rPr>
          <w:rFonts w:ascii="Book Antiqua" w:hAnsi="Book Antiqua" w:cs="Times New Roman"/>
          <w:sz w:val="24"/>
          <w:szCs w:val="24"/>
          <w:vertAlign w:val="superscript"/>
          <w:lang w:val="en-US"/>
        </w:rPr>
        <w:t>48-</w:t>
      </w:r>
      <w:r w:rsidR="00CB4248" w:rsidRPr="00484AAA">
        <w:rPr>
          <w:rFonts w:ascii="Book Antiqua" w:hAnsi="Book Antiqua" w:cs="Times New Roman"/>
          <w:sz w:val="24"/>
          <w:szCs w:val="24"/>
          <w:vertAlign w:val="superscript"/>
          <w:lang w:val="en-US"/>
        </w:rPr>
        <w:t>50</w:t>
      </w:r>
      <w:r w:rsidR="00A64CFE" w:rsidRPr="00484AAA">
        <w:rPr>
          <w:rFonts w:ascii="Book Antiqua" w:hAnsi="Book Antiqua" w:cs="Times New Roman"/>
          <w:sz w:val="24"/>
          <w:szCs w:val="24"/>
          <w:vertAlign w:val="superscript"/>
          <w:lang w:val="en-US"/>
        </w:rPr>
        <w:t>]</w:t>
      </w:r>
      <w:r w:rsidR="00A64CFE" w:rsidRPr="00484AAA">
        <w:rPr>
          <w:rFonts w:ascii="Book Antiqua" w:hAnsi="Book Antiqua" w:cs="Times New Roman"/>
          <w:sz w:val="24"/>
          <w:szCs w:val="24"/>
          <w:lang w:val="en-US"/>
        </w:rPr>
        <w:t xml:space="preserve">. </w:t>
      </w:r>
      <w:r w:rsidR="00AA177E" w:rsidRPr="00484AAA">
        <w:rPr>
          <w:rFonts w:ascii="Book Antiqua" w:hAnsi="Book Antiqua" w:cs="Times New Roman"/>
          <w:sz w:val="24"/>
          <w:szCs w:val="24"/>
          <w:lang w:val="en-US"/>
        </w:rPr>
        <w:t>To this end, a</w:t>
      </w:r>
      <w:r w:rsidRPr="00484AAA">
        <w:rPr>
          <w:rFonts w:ascii="Book Antiqua" w:hAnsi="Book Antiqua" w:cs="Times New Roman"/>
          <w:sz w:val="24"/>
          <w:szCs w:val="24"/>
          <w:lang w:val="en-US"/>
        </w:rPr>
        <w:t xml:space="preserve"> specific guideline for psychiatrists providing practical recommendations upon the prescription of psychotropic drugs based </w:t>
      </w:r>
      <w:r w:rsidR="00AA177E" w:rsidRPr="00484AAA">
        <w:rPr>
          <w:rFonts w:ascii="Book Antiqua" w:hAnsi="Book Antiqua" w:cs="Times New Roman"/>
          <w:sz w:val="24"/>
          <w:szCs w:val="24"/>
          <w:lang w:val="en-US"/>
        </w:rPr>
        <w:t>both on clinical drug-related as well as CYP2D6 and CYP2C19 PGx data for individual patient populations has been proposed. Although</w:t>
      </w:r>
      <w:r w:rsidR="00A64CFE" w:rsidRPr="00484AAA">
        <w:rPr>
          <w:rFonts w:ascii="Book Antiqua" w:hAnsi="Book Antiqua" w:cs="Times New Roman"/>
          <w:sz w:val="24"/>
          <w:szCs w:val="24"/>
          <w:lang w:val="en-US"/>
        </w:rPr>
        <w:t xml:space="preserve">, </w:t>
      </w:r>
      <w:r w:rsidR="00C13500" w:rsidRPr="00484AAA">
        <w:rPr>
          <w:rFonts w:ascii="Book Antiqua" w:hAnsi="Book Antiqua" w:cs="Times New Roman"/>
          <w:sz w:val="24"/>
          <w:szCs w:val="24"/>
          <w:lang w:val="en-US"/>
        </w:rPr>
        <w:t xml:space="preserve">the broader </w:t>
      </w:r>
      <w:r w:rsidR="00A64CFE" w:rsidRPr="00484AAA">
        <w:rPr>
          <w:rFonts w:ascii="Book Antiqua" w:hAnsi="Book Antiqua" w:cs="Times New Roman"/>
          <w:sz w:val="24"/>
          <w:szCs w:val="24"/>
          <w:lang w:val="en-US"/>
        </w:rPr>
        <w:t xml:space="preserve">clinical applicability of </w:t>
      </w:r>
      <w:r w:rsidR="00AA177E" w:rsidRPr="00484AAA">
        <w:rPr>
          <w:rFonts w:ascii="Book Antiqua" w:hAnsi="Book Antiqua" w:cs="Times New Roman"/>
          <w:sz w:val="24"/>
          <w:szCs w:val="24"/>
          <w:lang w:val="en-US"/>
        </w:rPr>
        <w:t>such</w:t>
      </w:r>
      <w:r w:rsidR="00A64CFE" w:rsidRPr="00484AAA">
        <w:rPr>
          <w:rFonts w:ascii="Book Antiqua" w:hAnsi="Book Antiqua" w:cs="Times New Roman"/>
          <w:sz w:val="24"/>
          <w:szCs w:val="24"/>
          <w:lang w:val="en-US"/>
        </w:rPr>
        <w:t xml:space="preserve"> instructions </w:t>
      </w:r>
      <w:r w:rsidR="00AA177E" w:rsidRPr="00484AAA">
        <w:rPr>
          <w:rFonts w:ascii="Book Antiqua" w:hAnsi="Book Antiqua" w:cs="Times New Roman"/>
          <w:sz w:val="24"/>
          <w:szCs w:val="24"/>
          <w:lang w:val="en-US"/>
        </w:rPr>
        <w:t>is</w:t>
      </w:r>
      <w:r w:rsidR="00A64CFE" w:rsidRPr="00484AAA">
        <w:rPr>
          <w:rFonts w:ascii="Book Antiqua" w:hAnsi="Book Antiqua" w:cs="Times New Roman"/>
          <w:sz w:val="24"/>
          <w:szCs w:val="24"/>
          <w:lang w:val="en-US"/>
        </w:rPr>
        <w:t xml:space="preserve"> still </w:t>
      </w:r>
      <w:r w:rsidR="006361E3" w:rsidRPr="00484AAA">
        <w:rPr>
          <w:rFonts w:ascii="Book Antiqua" w:hAnsi="Book Antiqua" w:cs="Times New Roman"/>
          <w:sz w:val="24"/>
          <w:szCs w:val="24"/>
          <w:lang w:val="en-US"/>
        </w:rPr>
        <w:t>elusive</w:t>
      </w:r>
      <w:r w:rsidR="00AA177E" w:rsidRPr="00484AAA">
        <w:rPr>
          <w:rFonts w:ascii="Book Antiqua" w:hAnsi="Book Antiqua" w:cs="Times New Roman"/>
          <w:sz w:val="24"/>
          <w:szCs w:val="24"/>
          <w:lang w:val="en-US"/>
        </w:rPr>
        <w:t>, however</w:t>
      </w:r>
      <w:r w:rsidR="00A64CFE" w:rsidRPr="00484AAA">
        <w:rPr>
          <w:rFonts w:ascii="Book Antiqua" w:hAnsi="Book Antiqua" w:cs="Times New Roman"/>
          <w:sz w:val="24"/>
          <w:szCs w:val="24"/>
          <w:lang w:val="en-US"/>
        </w:rPr>
        <w:t xml:space="preserve">, the </w:t>
      </w:r>
      <w:r w:rsidR="00AA177E" w:rsidRPr="00484AAA">
        <w:rPr>
          <w:rFonts w:ascii="Book Antiqua" w:hAnsi="Book Antiqua" w:cs="Times New Roman"/>
          <w:sz w:val="24"/>
          <w:szCs w:val="24"/>
          <w:lang w:val="en-US"/>
        </w:rPr>
        <w:t xml:space="preserve">improvement of PK and PD profile </w:t>
      </w:r>
      <w:r w:rsidR="006361E3" w:rsidRPr="00484AAA">
        <w:rPr>
          <w:rFonts w:ascii="Book Antiqua" w:hAnsi="Book Antiqua" w:cs="Times New Roman"/>
          <w:sz w:val="24"/>
          <w:szCs w:val="24"/>
          <w:lang w:val="en-US"/>
        </w:rPr>
        <w:t xml:space="preserve">toward achieving personalized medicine decisions for </w:t>
      </w:r>
      <w:r w:rsidR="00AA177E" w:rsidRPr="00484AAA">
        <w:rPr>
          <w:rFonts w:ascii="Book Antiqua" w:hAnsi="Book Antiqua" w:cs="Times New Roman"/>
          <w:sz w:val="24"/>
          <w:szCs w:val="24"/>
          <w:lang w:val="en-US"/>
        </w:rPr>
        <w:t xml:space="preserve">psychotropic drug </w:t>
      </w:r>
      <w:r w:rsidR="006361E3" w:rsidRPr="00484AAA">
        <w:rPr>
          <w:rFonts w:ascii="Book Antiqua" w:hAnsi="Book Antiqua" w:cs="Times New Roman"/>
          <w:sz w:val="24"/>
          <w:szCs w:val="24"/>
          <w:lang w:val="en-US"/>
        </w:rPr>
        <w:t xml:space="preserve">coincides with the capacity to simultaneously assess CYP genes variants </w:t>
      </w:r>
      <w:r w:rsidR="00A64CFE" w:rsidRPr="00484AAA">
        <w:rPr>
          <w:rFonts w:ascii="Book Antiqua" w:hAnsi="Book Antiqua" w:cs="Times New Roman"/>
          <w:sz w:val="24"/>
          <w:szCs w:val="24"/>
          <w:lang w:val="en-US"/>
        </w:rPr>
        <w:t xml:space="preserve">in </w:t>
      </w:r>
      <w:r w:rsidR="006361E3" w:rsidRPr="00484AAA">
        <w:rPr>
          <w:rFonts w:ascii="Book Antiqua" w:hAnsi="Book Antiqua" w:cs="Times New Roman"/>
          <w:sz w:val="24"/>
          <w:szCs w:val="24"/>
          <w:lang w:val="en-US"/>
        </w:rPr>
        <w:t xml:space="preserve">routine </w:t>
      </w:r>
      <w:proofErr w:type="gramStart"/>
      <w:r w:rsidR="006361E3" w:rsidRPr="00484AAA">
        <w:rPr>
          <w:rFonts w:ascii="Book Antiqua" w:hAnsi="Book Antiqua" w:cs="Times New Roman"/>
          <w:sz w:val="24"/>
          <w:szCs w:val="24"/>
          <w:lang w:val="en-US"/>
        </w:rPr>
        <w:t>healthcare</w:t>
      </w:r>
      <w:r w:rsidR="00A64CFE" w:rsidRPr="00484AAA">
        <w:rPr>
          <w:rFonts w:ascii="Book Antiqua" w:hAnsi="Book Antiqua" w:cs="Times New Roman"/>
          <w:sz w:val="24"/>
          <w:szCs w:val="24"/>
          <w:vertAlign w:val="superscript"/>
          <w:lang w:val="en-US"/>
        </w:rPr>
        <w:t>[</w:t>
      </w:r>
      <w:proofErr w:type="gramEnd"/>
      <w:r w:rsidR="00A64CFE" w:rsidRPr="00484AAA">
        <w:rPr>
          <w:rFonts w:ascii="Book Antiqua" w:hAnsi="Book Antiqua" w:cs="Times New Roman"/>
          <w:sz w:val="24"/>
          <w:szCs w:val="24"/>
          <w:vertAlign w:val="superscript"/>
          <w:lang w:val="en-US"/>
        </w:rPr>
        <w:t>5</w:t>
      </w:r>
      <w:r w:rsidR="00AA177E" w:rsidRPr="00484AAA">
        <w:rPr>
          <w:rFonts w:ascii="Book Antiqua" w:hAnsi="Book Antiqua" w:cs="Times New Roman"/>
          <w:sz w:val="24"/>
          <w:szCs w:val="24"/>
          <w:vertAlign w:val="superscript"/>
          <w:lang w:val="en-US"/>
        </w:rPr>
        <w:t>1</w:t>
      </w:r>
      <w:r w:rsidR="00DF1789" w:rsidRPr="00484AAA">
        <w:rPr>
          <w:rFonts w:ascii="Book Antiqua" w:hAnsi="Book Antiqua" w:cs="Times New Roman"/>
          <w:sz w:val="24"/>
          <w:szCs w:val="24"/>
          <w:vertAlign w:val="superscript"/>
          <w:lang w:val="en-US" w:eastAsia="zh-CN"/>
        </w:rPr>
        <w:t>-</w:t>
      </w:r>
      <w:r w:rsidR="00A64CFE" w:rsidRPr="00484AAA">
        <w:rPr>
          <w:rFonts w:ascii="Book Antiqua" w:hAnsi="Book Antiqua" w:cs="Times New Roman"/>
          <w:sz w:val="24"/>
          <w:szCs w:val="24"/>
          <w:vertAlign w:val="superscript"/>
          <w:lang w:val="en-US"/>
        </w:rPr>
        <w:t>5</w:t>
      </w:r>
      <w:r w:rsidR="00CB4248" w:rsidRPr="00484AAA">
        <w:rPr>
          <w:rFonts w:ascii="Book Antiqua" w:hAnsi="Book Antiqua" w:cs="Times New Roman"/>
          <w:sz w:val="24"/>
          <w:szCs w:val="24"/>
          <w:vertAlign w:val="superscript"/>
          <w:lang w:val="en-US"/>
        </w:rPr>
        <w:t>4</w:t>
      </w:r>
      <w:r w:rsidR="00A64CFE" w:rsidRPr="00484AAA">
        <w:rPr>
          <w:rFonts w:ascii="Book Antiqua" w:hAnsi="Book Antiqua" w:cs="Times New Roman"/>
          <w:sz w:val="24"/>
          <w:szCs w:val="24"/>
          <w:vertAlign w:val="superscript"/>
          <w:lang w:val="en-US"/>
        </w:rPr>
        <w:t>]</w:t>
      </w:r>
      <w:r w:rsidR="00A64CFE" w:rsidRPr="00484AAA">
        <w:rPr>
          <w:rFonts w:ascii="Book Antiqua" w:hAnsi="Book Antiqua" w:cs="Times New Roman"/>
          <w:sz w:val="24"/>
          <w:szCs w:val="24"/>
          <w:lang w:val="en-US"/>
        </w:rPr>
        <w:t xml:space="preserve">. </w:t>
      </w:r>
    </w:p>
    <w:p w:rsidR="00A64CFE" w:rsidRPr="00484AAA" w:rsidRDefault="002B718C" w:rsidP="00484AA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bCs/>
          <w:sz w:val="24"/>
          <w:szCs w:val="24"/>
          <w:lang w:val="en-US"/>
        </w:rPr>
        <w:t>The fact that</w:t>
      </w:r>
      <w:r w:rsidR="001D5781" w:rsidRPr="00484AAA">
        <w:rPr>
          <w:rFonts w:ascii="Book Antiqua" w:hAnsi="Book Antiqua" w:cs="Times New Roman"/>
          <w:bCs/>
          <w:sz w:val="24"/>
          <w:szCs w:val="24"/>
          <w:lang w:val="en-US"/>
        </w:rPr>
        <w:t xml:space="preserve"> metabolism of </w:t>
      </w:r>
      <w:r w:rsidR="006361E3" w:rsidRPr="00484AAA">
        <w:rPr>
          <w:rFonts w:ascii="Book Antiqua" w:hAnsi="Book Antiqua" w:cs="Times New Roman"/>
          <w:sz w:val="24"/>
          <w:szCs w:val="24"/>
          <w:lang w:val="en-US"/>
        </w:rPr>
        <w:t xml:space="preserve">psychotropic drugs including </w:t>
      </w:r>
      <w:r w:rsidR="001D5781" w:rsidRPr="00484AAA">
        <w:rPr>
          <w:rFonts w:ascii="Book Antiqua" w:hAnsi="Book Antiqua" w:cs="Times New Roman"/>
          <w:bCs/>
          <w:sz w:val="24"/>
          <w:szCs w:val="24"/>
          <w:lang w:val="en-US"/>
        </w:rPr>
        <w:t>antidepressants represent</w:t>
      </w:r>
      <w:r w:rsidRPr="00484AAA">
        <w:rPr>
          <w:rFonts w:ascii="Book Antiqua" w:hAnsi="Book Antiqua" w:cs="Times New Roman"/>
          <w:bCs/>
          <w:sz w:val="24"/>
          <w:szCs w:val="24"/>
          <w:lang w:val="en-US"/>
        </w:rPr>
        <w:t>s</w:t>
      </w:r>
      <w:r w:rsidR="001D5781" w:rsidRPr="00484AAA">
        <w:rPr>
          <w:rFonts w:ascii="Book Antiqua" w:hAnsi="Book Antiqua" w:cs="Times New Roman"/>
          <w:bCs/>
          <w:sz w:val="24"/>
          <w:szCs w:val="24"/>
          <w:lang w:val="en-US"/>
        </w:rPr>
        <w:t xml:space="preserve"> a rate-limiting step</w:t>
      </w:r>
      <w:r w:rsidR="00595FFE" w:rsidRPr="00484AAA">
        <w:rPr>
          <w:rFonts w:ascii="Book Antiqua" w:hAnsi="Book Antiqua" w:cs="Times New Roman"/>
          <w:bCs/>
          <w:sz w:val="24"/>
          <w:szCs w:val="24"/>
          <w:lang w:val="en-US"/>
        </w:rPr>
        <w:t xml:space="preserve"> i</w:t>
      </w:r>
      <w:r w:rsidRPr="00484AAA">
        <w:rPr>
          <w:rFonts w:ascii="Book Antiqua" w:hAnsi="Book Antiqua" w:cs="Times New Roman"/>
          <w:bCs/>
          <w:sz w:val="24"/>
          <w:szCs w:val="24"/>
          <w:lang w:val="en-US"/>
        </w:rPr>
        <w:t>n their pharmacological profile</w:t>
      </w:r>
      <w:r w:rsidR="00595FFE" w:rsidRPr="00484AAA">
        <w:rPr>
          <w:rFonts w:ascii="Book Antiqua" w:hAnsi="Book Antiqua" w:cs="Times New Roman"/>
          <w:bCs/>
          <w:sz w:val="24"/>
          <w:szCs w:val="24"/>
          <w:lang w:val="en-US"/>
        </w:rPr>
        <w:t xml:space="preserve"> means that specific</w:t>
      </w:r>
      <w:r w:rsidR="00A64CFE" w:rsidRPr="00484AAA">
        <w:rPr>
          <w:rFonts w:ascii="Book Antiqua" w:hAnsi="Book Antiqua" w:cs="Times New Roman"/>
          <w:bCs/>
          <w:sz w:val="24"/>
          <w:szCs w:val="24"/>
          <w:lang w:val="en-US"/>
        </w:rPr>
        <w:t xml:space="preserve"> CYP polymorphi</w:t>
      </w:r>
      <w:r w:rsidR="001D5781" w:rsidRPr="00484AAA">
        <w:rPr>
          <w:rFonts w:ascii="Book Antiqua" w:hAnsi="Book Antiqua" w:cs="Times New Roman"/>
          <w:bCs/>
          <w:sz w:val="24"/>
          <w:szCs w:val="24"/>
          <w:lang w:val="en-US"/>
        </w:rPr>
        <w:t>c variant forms</w:t>
      </w:r>
      <w:r w:rsidR="00A64CFE" w:rsidRPr="00484AAA">
        <w:rPr>
          <w:rFonts w:ascii="Book Antiqua" w:hAnsi="Book Antiqua" w:cs="Times New Roman"/>
          <w:bCs/>
          <w:sz w:val="24"/>
          <w:szCs w:val="24"/>
          <w:lang w:val="en-US"/>
        </w:rPr>
        <w:t xml:space="preserve"> </w:t>
      </w:r>
      <w:r w:rsidRPr="00484AAA">
        <w:rPr>
          <w:rFonts w:ascii="Book Antiqua" w:hAnsi="Book Antiqua" w:cs="Times New Roman"/>
          <w:bCs/>
          <w:sz w:val="24"/>
          <w:szCs w:val="24"/>
          <w:lang w:val="en-US"/>
        </w:rPr>
        <w:t>(</w:t>
      </w:r>
      <w:r w:rsidRPr="00484AAA">
        <w:rPr>
          <w:rFonts w:ascii="Book Antiqua" w:hAnsi="Book Antiqua" w:cs="Times New Roman"/>
          <w:bCs/>
          <w:i/>
          <w:sz w:val="24"/>
          <w:szCs w:val="24"/>
          <w:lang w:val="en-US"/>
        </w:rPr>
        <w:t>e.g</w:t>
      </w:r>
      <w:r w:rsidRPr="00484AAA">
        <w:rPr>
          <w:rFonts w:ascii="Book Antiqua" w:hAnsi="Book Antiqua" w:cs="Times New Roman"/>
          <w:bCs/>
          <w:sz w:val="24"/>
          <w:szCs w:val="24"/>
          <w:lang w:val="en-US"/>
        </w:rPr>
        <w:t>.</w:t>
      </w:r>
      <w:r w:rsidR="00DF1789" w:rsidRPr="00484AAA">
        <w:rPr>
          <w:rFonts w:ascii="Book Antiqua" w:hAnsi="Book Antiqua" w:cs="Times New Roman"/>
          <w:bCs/>
          <w:sz w:val="24"/>
          <w:szCs w:val="24"/>
          <w:lang w:val="en-US" w:eastAsia="zh-CN"/>
        </w:rPr>
        <w:t>,</w:t>
      </w:r>
      <w:r w:rsidRPr="00484AAA">
        <w:rPr>
          <w:rFonts w:ascii="Book Antiqua" w:hAnsi="Book Antiqua" w:cs="Times New Roman"/>
          <w:bCs/>
          <w:sz w:val="24"/>
          <w:szCs w:val="24"/>
          <w:lang w:val="en-US"/>
        </w:rPr>
        <w:t xml:space="preserve"> CYP2D6) </w:t>
      </w:r>
      <w:r w:rsidR="00595FFE" w:rsidRPr="00484AAA">
        <w:rPr>
          <w:rFonts w:ascii="Book Antiqua" w:hAnsi="Book Antiqua" w:cs="Times New Roman"/>
          <w:bCs/>
          <w:sz w:val="24"/>
          <w:szCs w:val="24"/>
          <w:lang w:val="en-US"/>
        </w:rPr>
        <w:t xml:space="preserve">contribute either </w:t>
      </w:r>
      <w:r w:rsidR="00C24388" w:rsidRPr="00484AAA">
        <w:rPr>
          <w:rFonts w:ascii="Book Antiqua" w:hAnsi="Book Antiqua" w:cs="Times New Roman"/>
          <w:bCs/>
          <w:sz w:val="24"/>
          <w:szCs w:val="24"/>
          <w:lang w:val="en-US"/>
        </w:rPr>
        <w:t xml:space="preserve">to </w:t>
      </w:r>
      <w:r w:rsidR="00595FFE" w:rsidRPr="00484AAA">
        <w:rPr>
          <w:rFonts w:ascii="Book Antiqua" w:hAnsi="Book Antiqua" w:cs="Times New Roman"/>
          <w:bCs/>
          <w:sz w:val="24"/>
          <w:szCs w:val="24"/>
          <w:lang w:val="en-US"/>
        </w:rPr>
        <w:t xml:space="preserve">toxicity and/or </w:t>
      </w:r>
      <w:r w:rsidR="00C24388" w:rsidRPr="00484AAA">
        <w:rPr>
          <w:rFonts w:ascii="Book Antiqua" w:hAnsi="Book Antiqua" w:cs="Times New Roman"/>
          <w:bCs/>
          <w:sz w:val="24"/>
          <w:szCs w:val="24"/>
          <w:lang w:val="en-US"/>
        </w:rPr>
        <w:t xml:space="preserve">drug </w:t>
      </w:r>
      <w:r w:rsidR="00595FFE" w:rsidRPr="00484AAA">
        <w:rPr>
          <w:rFonts w:ascii="Book Antiqua" w:hAnsi="Book Antiqua" w:cs="Times New Roman"/>
          <w:bCs/>
          <w:sz w:val="24"/>
          <w:szCs w:val="24"/>
          <w:lang w:val="en-US"/>
        </w:rPr>
        <w:t xml:space="preserve">inefficiency </w:t>
      </w:r>
      <w:r w:rsidR="00C24388" w:rsidRPr="00484AAA">
        <w:rPr>
          <w:rFonts w:ascii="Book Antiqua" w:hAnsi="Book Antiqua" w:cs="Times New Roman"/>
          <w:bCs/>
          <w:sz w:val="24"/>
          <w:szCs w:val="24"/>
          <w:lang w:val="en-US"/>
        </w:rPr>
        <w:t>in specific individual populations</w:t>
      </w:r>
      <w:r w:rsidR="00595FFE" w:rsidRPr="00484AAA">
        <w:rPr>
          <w:rFonts w:ascii="Book Antiqua" w:hAnsi="Book Antiqua" w:cs="Times New Roman"/>
          <w:bCs/>
          <w:sz w:val="24"/>
          <w:szCs w:val="24"/>
          <w:lang w:val="en-US"/>
        </w:rPr>
        <w:t>. Moreover, since some antidepressants are also CYP2D6 inhibitors, clinically-relevant drug interactions are expected upon their c</w:t>
      </w:r>
      <w:r w:rsidR="00A64CFE" w:rsidRPr="00484AAA">
        <w:rPr>
          <w:rFonts w:ascii="Book Antiqua" w:hAnsi="Book Antiqua" w:cs="Times New Roman"/>
          <w:bCs/>
          <w:sz w:val="24"/>
          <w:szCs w:val="24"/>
          <w:lang w:val="en-US"/>
        </w:rPr>
        <w:t>o-</w:t>
      </w:r>
      <w:r w:rsidR="00595FFE" w:rsidRPr="00484AAA">
        <w:rPr>
          <w:rFonts w:ascii="Book Antiqua" w:hAnsi="Book Antiqua" w:cs="Times New Roman"/>
          <w:bCs/>
          <w:sz w:val="24"/>
          <w:szCs w:val="24"/>
          <w:lang w:val="en-US"/>
        </w:rPr>
        <w:t>administration</w:t>
      </w:r>
      <w:r w:rsidR="00A64CFE" w:rsidRPr="00484AAA">
        <w:rPr>
          <w:rFonts w:ascii="Book Antiqua" w:hAnsi="Book Antiqua" w:cs="Times New Roman"/>
          <w:bCs/>
          <w:sz w:val="24"/>
          <w:szCs w:val="24"/>
          <w:lang w:val="en-US"/>
        </w:rPr>
        <w:t xml:space="preserve"> </w:t>
      </w:r>
      <w:r w:rsidR="00595FFE" w:rsidRPr="00484AAA">
        <w:rPr>
          <w:rFonts w:ascii="Book Antiqua" w:hAnsi="Book Antiqua" w:cs="Times New Roman"/>
          <w:bCs/>
          <w:sz w:val="24"/>
          <w:szCs w:val="24"/>
          <w:lang w:val="en-US"/>
        </w:rPr>
        <w:t>with</w:t>
      </w:r>
      <w:r w:rsidR="00A64CFE" w:rsidRPr="00484AAA">
        <w:rPr>
          <w:rFonts w:ascii="Book Antiqua" w:hAnsi="Book Antiqua" w:cs="Times New Roman"/>
          <w:bCs/>
          <w:sz w:val="24"/>
          <w:szCs w:val="24"/>
          <w:lang w:val="en-US"/>
        </w:rPr>
        <w:t xml:space="preserve"> other drugs </w:t>
      </w:r>
      <w:r w:rsidR="00595FFE" w:rsidRPr="00484AAA">
        <w:rPr>
          <w:rFonts w:ascii="Book Antiqua" w:hAnsi="Book Antiqua" w:cs="Times New Roman"/>
          <w:bCs/>
          <w:sz w:val="24"/>
          <w:szCs w:val="24"/>
          <w:lang w:val="en-US"/>
        </w:rPr>
        <w:t>whose pharmacological activity is based on CYP2D6 function</w:t>
      </w:r>
      <w:r w:rsidR="00A64CFE" w:rsidRPr="00484AAA">
        <w:rPr>
          <w:rFonts w:ascii="Book Antiqua" w:hAnsi="Book Antiqua" w:cs="Times New Roman"/>
          <w:bCs/>
          <w:sz w:val="24"/>
          <w:szCs w:val="24"/>
          <w:lang w:val="en-US"/>
        </w:rPr>
        <w:t xml:space="preserve"> </w:t>
      </w:r>
      <w:r w:rsidR="00595FFE" w:rsidRPr="00484AAA">
        <w:rPr>
          <w:rFonts w:ascii="Book Antiqua" w:hAnsi="Book Antiqua" w:cs="Times New Roman"/>
          <w:bCs/>
          <w:sz w:val="24"/>
          <w:szCs w:val="24"/>
          <w:lang w:val="en-US"/>
        </w:rPr>
        <w:t>like</w:t>
      </w:r>
      <w:r w:rsidR="00A64CFE" w:rsidRPr="00484AAA">
        <w:rPr>
          <w:rFonts w:ascii="Book Antiqua" w:hAnsi="Book Antiqua" w:cs="Times New Roman"/>
          <w:bCs/>
          <w:sz w:val="24"/>
          <w:szCs w:val="24"/>
          <w:lang w:val="en-US"/>
        </w:rPr>
        <w:t xml:space="preserve"> </w:t>
      </w:r>
      <w:proofErr w:type="gramStart"/>
      <w:r w:rsidR="00A64CFE" w:rsidRPr="00484AAA">
        <w:rPr>
          <w:rFonts w:ascii="Book Antiqua" w:hAnsi="Book Antiqua" w:cs="Times New Roman"/>
          <w:bCs/>
          <w:sz w:val="24"/>
          <w:szCs w:val="24"/>
          <w:lang w:val="en-US"/>
        </w:rPr>
        <w:t>tamoxifen</w:t>
      </w:r>
      <w:r w:rsidR="00A64CFE" w:rsidRPr="00484AAA">
        <w:rPr>
          <w:rFonts w:ascii="Book Antiqua" w:hAnsi="Book Antiqua" w:cs="Times New Roman"/>
          <w:bCs/>
          <w:sz w:val="24"/>
          <w:szCs w:val="24"/>
          <w:vertAlign w:val="superscript"/>
          <w:lang w:val="en-US"/>
        </w:rPr>
        <w:t>[</w:t>
      </w:r>
      <w:proofErr w:type="gramEnd"/>
      <w:r w:rsidR="007A472C" w:rsidRPr="00484AAA">
        <w:rPr>
          <w:rFonts w:ascii="Book Antiqua" w:hAnsi="Book Antiqua" w:cs="Times New Roman"/>
          <w:bCs/>
          <w:sz w:val="24"/>
          <w:szCs w:val="24"/>
          <w:vertAlign w:val="superscript"/>
          <w:lang w:val="en-US"/>
        </w:rPr>
        <w:t>5</w:t>
      </w:r>
      <w:r w:rsidR="00CB4248" w:rsidRPr="00484AAA">
        <w:rPr>
          <w:rFonts w:ascii="Book Antiqua" w:hAnsi="Book Antiqua" w:cs="Times New Roman"/>
          <w:bCs/>
          <w:sz w:val="24"/>
          <w:szCs w:val="24"/>
          <w:vertAlign w:val="superscript"/>
          <w:lang w:val="en-US"/>
        </w:rPr>
        <w:t>5</w:t>
      </w:r>
      <w:r w:rsidR="00A64CFE" w:rsidRPr="00484AAA">
        <w:rPr>
          <w:rFonts w:ascii="Book Antiqua" w:hAnsi="Book Antiqua" w:cs="Times New Roman"/>
          <w:bCs/>
          <w:sz w:val="24"/>
          <w:szCs w:val="24"/>
          <w:vertAlign w:val="superscript"/>
          <w:lang w:val="en-US"/>
        </w:rPr>
        <w:t>]</w:t>
      </w:r>
      <w:r w:rsidR="00A64CFE" w:rsidRPr="00484AAA">
        <w:rPr>
          <w:rFonts w:ascii="Book Antiqua" w:hAnsi="Book Antiqua" w:cs="Times New Roman"/>
          <w:bCs/>
          <w:sz w:val="24"/>
          <w:szCs w:val="24"/>
          <w:lang w:val="en-US"/>
        </w:rPr>
        <w:t xml:space="preserve">. The clinical efficacy of tamoxifen varies widely among breast cancer women depending on their CYP2D6 genotype. </w:t>
      </w:r>
      <w:r w:rsidR="00A64CFE" w:rsidRPr="00484AAA">
        <w:rPr>
          <w:rFonts w:ascii="Book Antiqua" w:hAnsi="Book Antiqua" w:cs="Times New Roman"/>
          <w:sz w:val="24"/>
          <w:szCs w:val="24"/>
          <w:lang w:val="en-US"/>
        </w:rPr>
        <w:t xml:space="preserve">Tamoxifen is a pro-drug </w:t>
      </w:r>
      <w:r w:rsidR="001D5781" w:rsidRPr="00484AAA">
        <w:rPr>
          <w:rFonts w:ascii="Book Antiqua" w:hAnsi="Book Antiqua" w:cs="Times New Roman"/>
          <w:sz w:val="24"/>
          <w:szCs w:val="24"/>
          <w:lang w:val="en-US"/>
        </w:rPr>
        <w:t xml:space="preserve">which means that its </w:t>
      </w:r>
      <w:r w:rsidR="00B53964" w:rsidRPr="00484AAA">
        <w:rPr>
          <w:rFonts w:ascii="Book Antiqua" w:hAnsi="Book Antiqua" w:cs="Times New Roman"/>
          <w:sz w:val="24"/>
          <w:szCs w:val="24"/>
          <w:lang w:val="en-US"/>
        </w:rPr>
        <w:t>active metabolite</w:t>
      </w:r>
      <w:r w:rsidR="001D5781" w:rsidRPr="00484AAA">
        <w:rPr>
          <w:rFonts w:ascii="Book Antiqua" w:hAnsi="Book Antiqua" w:cs="Times New Roman"/>
          <w:sz w:val="24"/>
          <w:szCs w:val="24"/>
          <w:lang w:val="en-US"/>
        </w:rPr>
        <w:t xml:space="preserve"> 4-hydroxytamoxifen and endoxifen </w:t>
      </w:r>
      <w:r w:rsidR="00B53964" w:rsidRPr="00484AAA">
        <w:rPr>
          <w:rFonts w:ascii="Book Antiqua" w:hAnsi="Book Antiqua" w:cs="Times New Roman"/>
          <w:sz w:val="24"/>
          <w:szCs w:val="24"/>
          <w:lang w:val="en-US"/>
        </w:rPr>
        <w:t xml:space="preserve">being produced through the function of CYP2D6 </w:t>
      </w:r>
      <w:r w:rsidR="001D5781" w:rsidRPr="00484AAA">
        <w:rPr>
          <w:rFonts w:ascii="Book Antiqua" w:hAnsi="Book Antiqua" w:cs="Times New Roman"/>
          <w:sz w:val="24"/>
          <w:szCs w:val="24"/>
          <w:lang w:val="en-US"/>
        </w:rPr>
        <w:t>mediat</w:t>
      </w:r>
      <w:r w:rsidR="00B53964" w:rsidRPr="00484AAA">
        <w:rPr>
          <w:rFonts w:ascii="Book Antiqua" w:hAnsi="Book Antiqua" w:cs="Times New Roman"/>
          <w:sz w:val="24"/>
          <w:szCs w:val="24"/>
          <w:lang w:val="en-US"/>
        </w:rPr>
        <w:t>es</w:t>
      </w:r>
      <w:r w:rsidR="001D5781" w:rsidRPr="00484AAA">
        <w:rPr>
          <w:rFonts w:ascii="Book Antiqua" w:hAnsi="Book Antiqua" w:cs="Times New Roman"/>
          <w:sz w:val="24"/>
          <w:szCs w:val="24"/>
          <w:lang w:val="en-US"/>
        </w:rPr>
        <w:t xml:space="preserve"> the </w:t>
      </w:r>
      <w:r w:rsidR="00B53964" w:rsidRPr="00484AAA">
        <w:rPr>
          <w:rFonts w:ascii="Book Antiqua" w:hAnsi="Book Antiqua" w:cs="Times New Roman"/>
          <w:sz w:val="24"/>
          <w:szCs w:val="24"/>
          <w:lang w:val="en-US"/>
        </w:rPr>
        <w:t xml:space="preserve">pharmacological </w:t>
      </w:r>
      <w:r w:rsidR="001D5781" w:rsidRPr="00484AAA">
        <w:rPr>
          <w:rFonts w:ascii="Book Antiqua" w:hAnsi="Book Antiqua" w:cs="Times New Roman"/>
          <w:sz w:val="24"/>
          <w:szCs w:val="24"/>
          <w:lang w:val="en-US"/>
        </w:rPr>
        <w:t>anti-estrogen action</w:t>
      </w:r>
      <w:r w:rsidR="00B53964" w:rsidRPr="00484AAA">
        <w:rPr>
          <w:rFonts w:ascii="Book Antiqua" w:hAnsi="Book Antiqua" w:cs="Times New Roman"/>
          <w:sz w:val="24"/>
          <w:szCs w:val="24"/>
          <w:lang w:val="en-US"/>
        </w:rPr>
        <w:t xml:space="preserve"> in the body</w:t>
      </w:r>
      <w:r w:rsidR="001D5781" w:rsidRPr="00484AAA">
        <w:rPr>
          <w:rFonts w:ascii="Book Antiqua" w:hAnsi="Book Antiqua" w:cs="Times New Roman"/>
          <w:sz w:val="24"/>
          <w:szCs w:val="24"/>
          <w:lang w:val="en-US"/>
        </w:rPr>
        <w:t>.</w:t>
      </w:r>
      <w:r w:rsidR="00A64CFE" w:rsidRPr="00484AAA">
        <w:rPr>
          <w:rFonts w:ascii="Book Antiqua" w:hAnsi="Book Antiqua" w:cs="Times New Roman"/>
          <w:sz w:val="24"/>
          <w:szCs w:val="24"/>
          <w:lang w:val="en-US"/>
        </w:rPr>
        <w:t xml:space="preserve"> </w:t>
      </w:r>
      <w:r w:rsidR="00A64CFE" w:rsidRPr="00484AAA">
        <w:rPr>
          <w:rFonts w:ascii="Book Antiqua" w:hAnsi="Book Antiqua" w:cs="Times New Roman"/>
          <w:bCs/>
          <w:sz w:val="24"/>
          <w:szCs w:val="24"/>
          <w:lang w:val="en-US"/>
        </w:rPr>
        <w:t xml:space="preserve">At the same time, co-administration of SSRIs antidepressants had previously been a common routine clinical practice and prescribed to treat hot flashes in women who take </w:t>
      </w:r>
      <w:proofErr w:type="gramStart"/>
      <w:r w:rsidR="00A64CFE" w:rsidRPr="00484AAA">
        <w:rPr>
          <w:rFonts w:ascii="Book Antiqua" w:hAnsi="Book Antiqua" w:cs="Times New Roman"/>
          <w:bCs/>
          <w:sz w:val="24"/>
          <w:szCs w:val="24"/>
          <w:lang w:val="en-US"/>
        </w:rPr>
        <w:t>tamoxifen</w:t>
      </w:r>
      <w:r w:rsidR="00A64CFE" w:rsidRPr="00484AAA">
        <w:rPr>
          <w:rFonts w:ascii="Book Antiqua" w:hAnsi="Book Antiqua" w:cs="Times New Roman"/>
          <w:sz w:val="24"/>
          <w:szCs w:val="24"/>
          <w:vertAlign w:val="superscript"/>
          <w:lang w:val="en-US"/>
        </w:rPr>
        <w:t>[</w:t>
      </w:r>
      <w:proofErr w:type="gramEnd"/>
      <w:r w:rsidR="007A472C" w:rsidRPr="00484AAA">
        <w:rPr>
          <w:rFonts w:ascii="Book Antiqua" w:hAnsi="Book Antiqua" w:cs="Times New Roman"/>
          <w:sz w:val="24"/>
          <w:szCs w:val="24"/>
          <w:vertAlign w:val="superscript"/>
          <w:lang w:val="en-US"/>
        </w:rPr>
        <w:t>5</w:t>
      </w:r>
      <w:r w:rsidR="00CB4248" w:rsidRPr="00484AAA">
        <w:rPr>
          <w:rFonts w:ascii="Book Antiqua" w:hAnsi="Book Antiqua" w:cs="Times New Roman"/>
          <w:sz w:val="24"/>
          <w:szCs w:val="24"/>
          <w:vertAlign w:val="superscript"/>
          <w:lang w:val="en-US"/>
        </w:rPr>
        <w:t>6</w:t>
      </w:r>
      <w:r w:rsidR="00A64CFE" w:rsidRPr="00484AAA">
        <w:rPr>
          <w:rFonts w:ascii="Book Antiqua" w:hAnsi="Book Antiqua" w:cs="Times New Roman"/>
          <w:sz w:val="24"/>
          <w:szCs w:val="24"/>
          <w:vertAlign w:val="superscript"/>
          <w:lang w:val="en-US"/>
        </w:rPr>
        <w:t>-</w:t>
      </w:r>
      <w:r w:rsidR="007A472C" w:rsidRPr="00484AAA">
        <w:rPr>
          <w:rFonts w:ascii="Book Antiqua" w:hAnsi="Book Antiqua" w:cs="Times New Roman"/>
          <w:sz w:val="24"/>
          <w:szCs w:val="24"/>
          <w:vertAlign w:val="superscript"/>
          <w:lang w:val="en-US"/>
        </w:rPr>
        <w:t>6</w:t>
      </w:r>
      <w:r w:rsidR="00CB4248" w:rsidRPr="00484AAA">
        <w:rPr>
          <w:rFonts w:ascii="Book Antiqua" w:hAnsi="Book Antiqua" w:cs="Times New Roman"/>
          <w:sz w:val="24"/>
          <w:szCs w:val="24"/>
          <w:vertAlign w:val="superscript"/>
          <w:lang w:val="en-US"/>
        </w:rPr>
        <w:t>1</w:t>
      </w:r>
      <w:r w:rsidR="00A64CFE" w:rsidRPr="00484AAA">
        <w:rPr>
          <w:rFonts w:ascii="Book Antiqua" w:hAnsi="Book Antiqua" w:cs="Times New Roman"/>
          <w:sz w:val="24"/>
          <w:szCs w:val="24"/>
          <w:vertAlign w:val="superscript"/>
          <w:lang w:val="en-US"/>
        </w:rPr>
        <w:t>]</w:t>
      </w:r>
      <w:r w:rsidR="00A64CFE" w:rsidRPr="00484AAA">
        <w:rPr>
          <w:rFonts w:ascii="Book Antiqua" w:hAnsi="Book Antiqua" w:cs="Times New Roman"/>
          <w:bCs/>
          <w:sz w:val="24"/>
          <w:szCs w:val="24"/>
          <w:lang w:val="en-US"/>
        </w:rPr>
        <w:t xml:space="preserve">. But at what extent, however, would be clinically validated the predictive capacity in dosage scheme to ensure tamoxifen efficacy (active metabolites plasma concentration) and safety (toxicity, </w:t>
      </w:r>
      <w:r w:rsidR="00A64CFE" w:rsidRPr="00484AAA">
        <w:rPr>
          <w:rFonts w:ascii="Book Antiqua" w:hAnsi="Book Antiqua" w:cs="Times New Roman"/>
          <w:bCs/>
          <w:i/>
          <w:sz w:val="24"/>
          <w:szCs w:val="24"/>
          <w:lang w:val="en-US"/>
        </w:rPr>
        <w:t>i.e.</w:t>
      </w:r>
      <w:r w:rsidR="00DF1789" w:rsidRPr="00484AAA">
        <w:rPr>
          <w:rFonts w:ascii="Book Antiqua" w:hAnsi="Book Antiqua" w:cs="Times New Roman"/>
          <w:bCs/>
          <w:sz w:val="24"/>
          <w:szCs w:val="24"/>
          <w:lang w:val="en-US" w:eastAsia="zh-CN"/>
        </w:rPr>
        <w:t>,</w:t>
      </w:r>
      <w:r w:rsidR="00A64CFE" w:rsidRPr="00484AAA">
        <w:rPr>
          <w:rFonts w:ascii="Book Antiqua" w:hAnsi="Book Antiqua" w:cs="Times New Roman"/>
          <w:bCs/>
          <w:sz w:val="24"/>
          <w:szCs w:val="24"/>
          <w:lang w:val="en-US"/>
        </w:rPr>
        <w:t xml:space="preserve"> hot flashes) based on CYP2D6 function affected by genotypes and SSRIs inhibitory behavior?</w:t>
      </w:r>
      <w:r w:rsidR="00A64CFE" w:rsidRPr="00484AAA">
        <w:rPr>
          <w:rFonts w:ascii="Book Antiqua" w:hAnsi="Book Antiqua" w:cs="Times New Roman"/>
          <w:sz w:val="24"/>
          <w:szCs w:val="24"/>
          <w:lang w:val="en-US"/>
        </w:rPr>
        <w:t xml:space="preserve"> </w:t>
      </w:r>
      <w:r w:rsidR="00A64CFE" w:rsidRPr="00484AAA">
        <w:rPr>
          <w:rFonts w:ascii="Book Antiqua" w:hAnsi="Book Antiqua" w:cs="Times New Roman"/>
          <w:sz w:val="24"/>
          <w:szCs w:val="24"/>
          <w:lang w:val="en-US"/>
        </w:rPr>
        <w:lastRenderedPageBreak/>
        <w:t xml:space="preserve">Moving ahead, it </w:t>
      </w:r>
      <w:r w:rsidR="00B94CFC" w:rsidRPr="00484AAA">
        <w:rPr>
          <w:rFonts w:ascii="Book Antiqua" w:hAnsi="Book Antiqua" w:cs="Times New Roman"/>
          <w:sz w:val="24"/>
          <w:szCs w:val="24"/>
          <w:lang w:val="en-US"/>
        </w:rPr>
        <w:t>has been proven</w:t>
      </w:r>
      <w:r w:rsidR="00A64CFE" w:rsidRPr="00484AAA">
        <w:rPr>
          <w:rFonts w:ascii="Book Antiqua" w:hAnsi="Book Antiqua" w:cs="Times New Roman"/>
          <w:sz w:val="24"/>
          <w:szCs w:val="24"/>
          <w:lang w:val="en-US"/>
        </w:rPr>
        <w:t xml:space="preserve"> that either </w:t>
      </w:r>
      <w:r w:rsidR="00B94CFC" w:rsidRPr="00484AAA">
        <w:rPr>
          <w:rFonts w:ascii="Book Antiqua" w:hAnsi="Book Antiqua" w:cs="Times New Roman"/>
          <w:sz w:val="24"/>
          <w:szCs w:val="24"/>
          <w:lang w:val="en-US"/>
        </w:rPr>
        <w:t>women exhibiting polymorphic null-activity for CYP2D6 (PMs; CYP2D6 poor-metabolizers)</w:t>
      </w:r>
      <w:r w:rsidR="00A64CFE" w:rsidRPr="00484AAA">
        <w:rPr>
          <w:rFonts w:ascii="Book Antiqua" w:hAnsi="Book Antiqua" w:cs="Times New Roman"/>
          <w:sz w:val="24"/>
          <w:szCs w:val="24"/>
          <w:lang w:val="en-US"/>
        </w:rPr>
        <w:t xml:space="preserve">, or </w:t>
      </w:r>
      <w:r w:rsidR="00B94CFC" w:rsidRPr="00484AAA">
        <w:rPr>
          <w:rFonts w:ascii="Book Antiqua" w:hAnsi="Book Antiqua" w:cs="Times New Roman"/>
          <w:sz w:val="24"/>
          <w:szCs w:val="24"/>
          <w:lang w:val="en-US"/>
        </w:rPr>
        <w:t>patients under</w:t>
      </w:r>
      <w:r w:rsidR="00A64CFE" w:rsidRPr="00484AAA">
        <w:rPr>
          <w:rFonts w:ascii="Book Antiqua" w:hAnsi="Book Antiqua" w:cs="Times New Roman"/>
          <w:sz w:val="24"/>
          <w:szCs w:val="24"/>
          <w:lang w:val="en-US"/>
        </w:rPr>
        <w:t xml:space="preserve"> tamoxifen </w:t>
      </w:r>
      <w:r w:rsidR="00B94CFC" w:rsidRPr="00484AAA">
        <w:rPr>
          <w:rFonts w:ascii="Book Antiqua" w:hAnsi="Book Antiqua" w:cs="Times New Roman"/>
          <w:sz w:val="24"/>
          <w:szCs w:val="24"/>
          <w:lang w:val="en-US"/>
        </w:rPr>
        <w:t>chemo</w:t>
      </w:r>
      <w:r w:rsidR="00A64CFE" w:rsidRPr="00484AAA">
        <w:rPr>
          <w:rFonts w:ascii="Book Antiqua" w:hAnsi="Book Antiqua" w:cs="Times New Roman"/>
          <w:sz w:val="24"/>
          <w:szCs w:val="24"/>
          <w:lang w:val="en-US"/>
        </w:rPr>
        <w:t>therapy co-prescribed with potent CYP2D6 inhibitors (</w:t>
      </w:r>
      <w:r w:rsidR="00A64CFE" w:rsidRPr="00484AAA">
        <w:rPr>
          <w:rFonts w:ascii="Book Antiqua" w:hAnsi="Book Antiqua" w:cs="Times New Roman"/>
          <w:i/>
          <w:sz w:val="24"/>
          <w:szCs w:val="24"/>
          <w:lang w:val="en-US"/>
        </w:rPr>
        <w:t>e.g.</w:t>
      </w:r>
      <w:r w:rsidR="00C206A0" w:rsidRPr="00484AAA">
        <w:rPr>
          <w:rFonts w:ascii="Book Antiqua" w:hAnsi="Book Antiqua" w:cs="Times New Roman"/>
          <w:sz w:val="24"/>
          <w:szCs w:val="24"/>
          <w:lang w:val="en-US" w:eastAsia="zh-CN"/>
        </w:rPr>
        <w:t>,</w:t>
      </w:r>
      <w:r w:rsidR="00A64CFE" w:rsidRPr="00484AAA">
        <w:rPr>
          <w:rFonts w:ascii="Book Antiqua" w:hAnsi="Book Antiqua" w:cs="Times New Roman"/>
          <w:sz w:val="24"/>
          <w:szCs w:val="24"/>
          <w:lang w:val="en-US"/>
        </w:rPr>
        <w:t xml:space="preserve"> antidepressant drugs fluoxetine and paroxetine) </w:t>
      </w:r>
      <w:r w:rsidR="00B94CFC" w:rsidRPr="00484AAA">
        <w:rPr>
          <w:rFonts w:ascii="Book Antiqua" w:hAnsi="Book Antiqua" w:cs="Times New Roman"/>
          <w:sz w:val="24"/>
          <w:szCs w:val="24"/>
          <w:lang w:val="en-US"/>
        </w:rPr>
        <w:t>show</w:t>
      </w:r>
      <w:r w:rsidR="00EE6D1A" w:rsidRPr="00484AAA">
        <w:rPr>
          <w:rFonts w:ascii="Book Antiqua" w:hAnsi="Book Antiqua" w:cs="Times New Roman"/>
          <w:sz w:val="24"/>
          <w:szCs w:val="24"/>
          <w:lang w:val="en-US"/>
        </w:rPr>
        <w:t xml:space="preserve"> a</w:t>
      </w:r>
      <w:r w:rsidR="00A64CFE" w:rsidRPr="00484AAA">
        <w:rPr>
          <w:rFonts w:ascii="Book Antiqua" w:hAnsi="Book Antiqua" w:cs="Times New Roman"/>
          <w:sz w:val="24"/>
          <w:szCs w:val="24"/>
          <w:lang w:val="en-US"/>
        </w:rPr>
        <w:t xml:space="preserve"> </w:t>
      </w:r>
      <w:r w:rsidR="00EE6D1A" w:rsidRPr="00484AAA">
        <w:rPr>
          <w:rFonts w:ascii="Book Antiqua" w:hAnsi="Book Antiqua" w:cs="Times New Roman"/>
          <w:sz w:val="24"/>
          <w:szCs w:val="24"/>
          <w:lang w:val="en-US"/>
        </w:rPr>
        <w:t>greater</w:t>
      </w:r>
      <w:r w:rsidR="00A64CFE" w:rsidRPr="00484AAA">
        <w:rPr>
          <w:rFonts w:ascii="Book Antiqua" w:hAnsi="Book Antiqua" w:cs="Times New Roman"/>
          <w:sz w:val="24"/>
          <w:szCs w:val="24"/>
          <w:lang w:val="en-US"/>
        </w:rPr>
        <w:t xml:space="preserve"> risk of breast cancer recurrence and mortality due to decreased levels of active tamoxifen metabolites formed in their </w:t>
      </w:r>
      <w:r w:rsidR="00EE6D1A" w:rsidRPr="00484AAA">
        <w:rPr>
          <w:rFonts w:ascii="Book Antiqua" w:hAnsi="Book Antiqua" w:cs="Times New Roman"/>
          <w:sz w:val="24"/>
          <w:szCs w:val="24"/>
          <w:lang w:val="en-US"/>
        </w:rPr>
        <w:t>organism</w:t>
      </w:r>
      <w:r w:rsidR="00A64CFE" w:rsidRPr="00484AAA">
        <w:rPr>
          <w:rFonts w:ascii="Book Antiqua" w:hAnsi="Book Antiqua" w:cs="Times New Roman"/>
          <w:sz w:val="24"/>
          <w:szCs w:val="24"/>
          <w:lang w:val="en-US"/>
        </w:rPr>
        <w:t>. That knowledge now proposes th</w:t>
      </w:r>
      <w:r w:rsidR="00B94CFC" w:rsidRPr="00484AAA">
        <w:rPr>
          <w:rFonts w:ascii="Book Antiqua" w:hAnsi="Book Antiqua" w:cs="Times New Roman"/>
          <w:sz w:val="24"/>
          <w:szCs w:val="24"/>
          <w:lang w:val="en-US"/>
        </w:rPr>
        <w:t>at</w:t>
      </w:r>
      <w:r w:rsidR="00A64CFE" w:rsidRPr="00484AAA">
        <w:rPr>
          <w:rFonts w:ascii="Book Antiqua" w:hAnsi="Book Antiqua" w:cs="Times New Roman"/>
          <w:sz w:val="24"/>
          <w:szCs w:val="24"/>
          <w:lang w:val="en-US"/>
        </w:rPr>
        <w:t xml:space="preserve"> </w:t>
      </w:r>
      <w:r w:rsidR="00B94CFC" w:rsidRPr="00484AAA">
        <w:rPr>
          <w:rFonts w:ascii="Book Antiqua" w:hAnsi="Book Antiqua" w:cs="Times New Roman"/>
          <w:sz w:val="24"/>
          <w:szCs w:val="24"/>
          <w:lang w:val="en-US"/>
        </w:rPr>
        <w:t xml:space="preserve">personalized dosage schemes of tamoxifen administration to </w:t>
      </w:r>
      <w:r w:rsidR="00A64CFE" w:rsidRPr="00484AAA">
        <w:rPr>
          <w:rFonts w:ascii="Book Antiqua" w:hAnsi="Book Antiqua" w:cs="Times New Roman"/>
          <w:sz w:val="24"/>
          <w:szCs w:val="24"/>
          <w:lang w:val="en-US"/>
        </w:rPr>
        <w:t>individual</w:t>
      </w:r>
      <w:r w:rsidR="00B94CFC" w:rsidRPr="00484AAA">
        <w:rPr>
          <w:rFonts w:ascii="Book Antiqua" w:hAnsi="Book Antiqua" w:cs="Times New Roman"/>
          <w:sz w:val="24"/>
          <w:szCs w:val="24"/>
          <w:lang w:val="en-US"/>
        </w:rPr>
        <w:t xml:space="preserve"> or population of patients</w:t>
      </w:r>
      <w:r w:rsidR="00A64CFE" w:rsidRPr="00484AAA">
        <w:rPr>
          <w:rFonts w:ascii="Book Antiqua" w:hAnsi="Book Antiqua" w:cs="Times New Roman"/>
          <w:sz w:val="24"/>
          <w:szCs w:val="24"/>
          <w:lang w:val="en-US"/>
        </w:rPr>
        <w:t xml:space="preserve"> </w:t>
      </w:r>
      <w:r w:rsidR="00B94CFC" w:rsidRPr="00484AAA">
        <w:rPr>
          <w:rFonts w:ascii="Book Antiqua" w:hAnsi="Book Antiqua" w:cs="Times New Roman"/>
          <w:sz w:val="24"/>
          <w:szCs w:val="24"/>
          <w:lang w:val="en-US"/>
        </w:rPr>
        <w:t>are</w:t>
      </w:r>
      <w:r w:rsidR="00A64CFE" w:rsidRPr="00484AAA">
        <w:rPr>
          <w:rFonts w:ascii="Book Antiqua" w:hAnsi="Book Antiqua" w:cs="Times New Roman"/>
          <w:sz w:val="24"/>
          <w:szCs w:val="24"/>
          <w:lang w:val="en-US"/>
        </w:rPr>
        <w:t xml:space="preserve"> achieved</w:t>
      </w:r>
      <w:r w:rsidR="00B94CFC" w:rsidRPr="00484AAA">
        <w:rPr>
          <w:rFonts w:ascii="Book Antiqua" w:hAnsi="Book Antiqua" w:cs="Times New Roman"/>
          <w:sz w:val="24"/>
          <w:szCs w:val="24"/>
          <w:lang w:val="en-US"/>
        </w:rPr>
        <w:t xml:space="preserve"> through</w:t>
      </w:r>
      <w:r w:rsidR="00A64CFE" w:rsidRPr="00484AAA">
        <w:rPr>
          <w:rFonts w:ascii="Book Antiqua" w:hAnsi="Book Antiqua" w:cs="Times New Roman"/>
          <w:sz w:val="24"/>
          <w:szCs w:val="24"/>
          <w:lang w:val="en-US"/>
        </w:rPr>
        <w:t xml:space="preserve">: </w:t>
      </w:r>
      <w:r w:rsidR="00DF1789" w:rsidRPr="00484AAA">
        <w:rPr>
          <w:rFonts w:ascii="Book Antiqua" w:hAnsi="Book Antiqua" w:cs="Times New Roman"/>
          <w:sz w:val="24"/>
          <w:szCs w:val="24"/>
          <w:lang w:val="en-US" w:eastAsia="zh-CN"/>
        </w:rPr>
        <w:t>(1</w:t>
      </w:r>
      <w:r w:rsidR="00A64CFE" w:rsidRPr="00484AAA">
        <w:rPr>
          <w:rFonts w:ascii="Book Antiqua" w:hAnsi="Book Antiqua" w:cs="Times New Roman"/>
          <w:sz w:val="24"/>
          <w:szCs w:val="24"/>
          <w:lang w:val="en-US"/>
        </w:rPr>
        <w:t xml:space="preserve">) for CYP2D6 PM </w:t>
      </w:r>
      <w:r w:rsidR="00BC7D81" w:rsidRPr="00484AAA">
        <w:rPr>
          <w:rFonts w:ascii="Book Antiqua" w:hAnsi="Book Antiqua" w:cs="Times New Roman"/>
          <w:sz w:val="24"/>
          <w:szCs w:val="24"/>
          <w:lang w:val="en-US"/>
        </w:rPr>
        <w:t>women</w:t>
      </w:r>
      <w:r w:rsidR="00A64CFE" w:rsidRPr="00484AAA">
        <w:rPr>
          <w:rFonts w:ascii="Book Antiqua" w:hAnsi="Book Antiqua" w:cs="Times New Roman"/>
          <w:sz w:val="24"/>
          <w:szCs w:val="24"/>
          <w:lang w:val="en-US"/>
        </w:rPr>
        <w:t xml:space="preserve"> by avoiding the co-prescription of tamoxifen with SSRIs or other medicines acting as potent CYP2D6 inhibitors; </w:t>
      </w:r>
      <w:r w:rsidR="00DF1789" w:rsidRPr="00484AAA">
        <w:rPr>
          <w:rFonts w:ascii="Book Antiqua" w:hAnsi="Book Antiqua" w:cs="Times New Roman"/>
          <w:sz w:val="24"/>
          <w:szCs w:val="24"/>
          <w:lang w:val="en-US" w:eastAsia="zh-CN"/>
        </w:rPr>
        <w:t>(2</w:t>
      </w:r>
      <w:r w:rsidR="00A64CFE" w:rsidRPr="00484AAA">
        <w:rPr>
          <w:rFonts w:ascii="Book Antiqua" w:hAnsi="Book Antiqua" w:cs="Times New Roman"/>
          <w:sz w:val="24"/>
          <w:szCs w:val="24"/>
          <w:lang w:val="en-US"/>
        </w:rPr>
        <w:t xml:space="preserve">) Alternatively, similar improvement can be achieved through the proper </w:t>
      </w:r>
      <w:r w:rsidR="00BC7D81" w:rsidRPr="00484AAA">
        <w:rPr>
          <w:rFonts w:ascii="Book Antiqua" w:hAnsi="Book Antiqua" w:cs="Times New Roman"/>
          <w:sz w:val="24"/>
          <w:szCs w:val="24"/>
          <w:lang w:val="en-US"/>
        </w:rPr>
        <w:t xml:space="preserve">dose </w:t>
      </w:r>
      <w:r w:rsidR="00A64CFE" w:rsidRPr="00484AAA">
        <w:rPr>
          <w:rFonts w:ascii="Book Antiqua" w:hAnsi="Book Antiqua" w:cs="Times New Roman"/>
          <w:sz w:val="24"/>
          <w:szCs w:val="24"/>
          <w:lang w:val="en-US"/>
        </w:rPr>
        <w:t>adjustment of tamoxifen</w:t>
      </w:r>
      <w:r w:rsidR="00BC7D81" w:rsidRPr="00484AAA">
        <w:rPr>
          <w:rFonts w:ascii="Book Antiqua" w:hAnsi="Book Antiqua" w:cs="Times New Roman"/>
          <w:sz w:val="24"/>
          <w:szCs w:val="24"/>
          <w:lang w:val="en-US"/>
        </w:rPr>
        <w:t xml:space="preserve">, </w:t>
      </w:r>
      <w:r w:rsidR="00A64CFE" w:rsidRPr="00484AAA">
        <w:rPr>
          <w:rFonts w:ascii="Book Antiqua" w:hAnsi="Book Antiqua" w:cs="Times New Roman"/>
          <w:sz w:val="24"/>
          <w:szCs w:val="24"/>
          <w:lang w:val="en-US"/>
        </w:rPr>
        <w:t xml:space="preserve">or </w:t>
      </w:r>
      <w:r w:rsidR="00BC7D81" w:rsidRPr="00484AAA">
        <w:rPr>
          <w:rFonts w:ascii="Book Antiqua" w:hAnsi="Book Antiqua" w:cs="Times New Roman"/>
          <w:sz w:val="24"/>
          <w:szCs w:val="24"/>
          <w:lang w:val="en-US"/>
        </w:rPr>
        <w:t xml:space="preserve">alternatively by </w:t>
      </w:r>
      <w:r w:rsidR="00A64CFE" w:rsidRPr="00484AAA">
        <w:rPr>
          <w:rFonts w:ascii="Book Antiqua" w:hAnsi="Book Antiqua" w:cs="Times New Roman"/>
          <w:sz w:val="24"/>
          <w:szCs w:val="24"/>
          <w:lang w:val="en-US"/>
        </w:rPr>
        <w:t xml:space="preserve">switching </w:t>
      </w:r>
      <w:r w:rsidR="00BC7D81" w:rsidRPr="00484AAA">
        <w:rPr>
          <w:rFonts w:ascii="Book Antiqua" w:hAnsi="Book Antiqua" w:cs="Times New Roman"/>
          <w:sz w:val="24"/>
          <w:szCs w:val="24"/>
          <w:lang w:val="en-US"/>
        </w:rPr>
        <w:t xml:space="preserve">into another hormonal therapy drug class </w:t>
      </w:r>
      <w:r w:rsidR="00A64CFE" w:rsidRPr="00484AAA">
        <w:rPr>
          <w:rFonts w:ascii="Book Antiqua" w:hAnsi="Book Antiqua" w:cs="Times New Roman"/>
          <w:sz w:val="24"/>
          <w:szCs w:val="24"/>
          <w:lang w:val="en-US"/>
        </w:rPr>
        <w:t>(</w:t>
      </w:r>
      <w:r w:rsidR="00A64CFE" w:rsidRPr="00484AAA">
        <w:rPr>
          <w:rFonts w:ascii="Book Antiqua" w:hAnsi="Book Antiqua" w:cs="Times New Roman"/>
          <w:i/>
          <w:sz w:val="24"/>
          <w:szCs w:val="24"/>
          <w:lang w:val="en-US"/>
        </w:rPr>
        <w:t>e.g.</w:t>
      </w:r>
      <w:r w:rsidR="00DF1789" w:rsidRPr="00484AAA">
        <w:rPr>
          <w:rFonts w:ascii="Book Antiqua" w:hAnsi="Book Antiqua" w:cs="Times New Roman"/>
          <w:sz w:val="24"/>
          <w:szCs w:val="24"/>
          <w:lang w:val="en-US" w:eastAsia="zh-CN"/>
        </w:rPr>
        <w:t>,</w:t>
      </w:r>
      <w:r w:rsidR="00A64CFE" w:rsidRPr="00484AAA">
        <w:rPr>
          <w:rFonts w:ascii="Book Antiqua" w:hAnsi="Book Antiqua" w:cs="Times New Roman"/>
          <w:sz w:val="24"/>
          <w:szCs w:val="24"/>
          <w:lang w:val="en-US"/>
        </w:rPr>
        <w:t xml:space="preserve"> aromatase inhibitors); </w:t>
      </w:r>
      <w:r w:rsidR="00DF1789" w:rsidRPr="00484AAA">
        <w:rPr>
          <w:rFonts w:ascii="Book Antiqua" w:hAnsi="Book Antiqua" w:cs="Times New Roman"/>
          <w:sz w:val="24"/>
          <w:szCs w:val="24"/>
          <w:lang w:val="en-US" w:eastAsia="zh-CN"/>
        </w:rPr>
        <w:t>and (3</w:t>
      </w:r>
      <w:r w:rsidR="00A64CFE" w:rsidRPr="00484AAA">
        <w:rPr>
          <w:rFonts w:ascii="Book Antiqua" w:hAnsi="Book Antiqua" w:cs="Times New Roman"/>
          <w:sz w:val="24"/>
          <w:szCs w:val="24"/>
          <w:lang w:val="en-US"/>
        </w:rPr>
        <w:t xml:space="preserve">) For breast cancer patients </w:t>
      </w:r>
      <w:r w:rsidR="00BC7D81" w:rsidRPr="00484AAA">
        <w:rPr>
          <w:rFonts w:ascii="Book Antiqua" w:hAnsi="Book Antiqua" w:cs="Times New Roman"/>
          <w:sz w:val="24"/>
          <w:szCs w:val="24"/>
          <w:lang w:val="en-US"/>
        </w:rPr>
        <w:t xml:space="preserve">exhibiting normal CYP2D6 metabolism </w:t>
      </w:r>
      <w:r w:rsidR="00A64CFE" w:rsidRPr="00484AAA">
        <w:rPr>
          <w:rFonts w:ascii="Book Antiqua" w:hAnsi="Book Antiqua" w:cs="Times New Roman"/>
          <w:sz w:val="24"/>
          <w:szCs w:val="24"/>
          <w:lang w:val="en-US"/>
        </w:rPr>
        <w:t>(</w:t>
      </w:r>
      <w:r w:rsidR="00BC7D81" w:rsidRPr="00484AAA">
        <w:rPr>
          <w:rFonts w:ascii="Book Antiqua" w:hAnsi="Book Antiqua" w:cs="Times New Roman"/>
          <w:sz w:val="24"/>
          <w:szCs w:val="24"/>
          <w:lang w:val="en-US"/>
        </w:rPr>
        <w:t>phenotype of CYP2D6 extensive metabolizers</w:t>
      </w:r>
      <w:r w:rsidR="00A64CFE" w:rsidRPr="00484AAA">
        <w:rPr>
          <w:rFonts w:ascii="Book Antiqua" w:hAnsi="Book Antiqua" w:cs="Times New Roman"/>
          <w:sz w:val="24"/>
          <w:szCs w:val="24"/>
          <w:lang w:val="en-US"/>
        </w:rPr>
        <w:t xml:space="preserve">) by </w:t>
      </w:r>
      <w:r w:rsidR="00BC7D81" w:rsidRPr="00484AAA">
        <w:rPr>
          <w:rFonts w:ascii="Book Antiqua" w:hAnsi="Book Antiqua" w:cs="Times New Roman"/>
          <w:sz w:val="24"/>
          <w:szCs w:val="24"/>
          <w:lang w:val="en-US"/>
        </w:rPr>
        <w:t>select</w:t>
      </w:r>
      <w:r w:rsidR="00A64CFE" w:rsidRPr="00484AAA">
        <w:rPr>
          <w:rFonts w:ascii="Book Antiqua" w:hAnsi="Book Antiqua" w:cs="Times New Roman"/>
          <w:sz w:val="24"/>
          <w:szCs w:val="24"/>
          <w:lang w:val="en-US"/>
        </w:rPr>
        <w:t xml:space="preserve">ing </w:t>
      </w:r>
      <w:r w:rsidR="00BC7D81" w:rsidRPr="00484AAA">
        <w:rPr>
          <w:rFonts w:ascii="Book Antiqua" w:hAnsi="Book Antiqua" w:cs="Times New Roman"/>
          <w:sz w:val="24"/>
          <w:szCs w:val="24"/>
          <w:lang w:val="en-US"/>
        </w:rPr>
        <w:t xml:space="preserve">the co-administration of </w:t>
      </w:r>
      <w:r w:rsidR="00A64CFE" w:rsidRPr="00484AAA">
        <w:rPr>
          <w:rFonts w:ascii="Book Antiqua" w:hAnsi="Book Antiqua" w:cs="Times New Roman"/>
          <w:sz w:val="24"/>
          <w:szCs w:val="24"/>
          <w:lang w:val="en-US"/>
        </w:rPr>
        <w:t xml:space="preserve">an antidepressant </w:t>
      </w:r>
      <w:r w:rsidR="00EE6D1A" w:rsidRPr="00484AAA">
        <w:rPr>
          <w:rFonts w:ascii="Book Antiqua" w:hAnsi="Book Antiqua" w:cs="Times New Roman"/>
          <w:sz w:val="24"/>
          <w:szCs w:val="24"/>
          <w:lang w:val="en-US"/>
        </w:rPr>
        <w:t xml:space="preserve">that exhibits no inhibitor activity for CYP2D6 </w:t>
      </w:r>
      <w:r w:rsidR="00A64CFE" w:rsidRPr="00484AAA">
        <w:rPr>
          <w:rFonts w:ascii="Book Antiqua" w:hAnsi="Book Antiqua" w:cs="Times New Roman"/>
          <w:sz w:val="24"/>
          <w:szCs w:val="24"/>
          <w:lang w:val="en-US"/>
        </w:rPr>
        <w:t>(</w:t>
      </w:r>
      <w:r w:rsidR="00A64CFE" w:rsidRPr="00484AAA">
        <w:rPr>
          <w:rFonts w:ascii="Book Antiqua" w:hAnsi="Book Antiqua" w:cs="Times New Roman"/>
          <w:i/>
          <w:sz w:val="24"/>
          <w:szCs w:val="24"/>
          <w:lang w:val="en-US"/>
        </w:rPr>
        <w:t>e.g.</w:t>
      </w:r>
      <w:r w:rsidR="00DF1789" w:rsidRPr="00484AAA">
        <w:rPr>
          <w:rFonts w:ascii="Book Antiqua" w:hAnsi="Book Antiqua" w:cs="Times New Roman"/>
          <w:sz w:val="24"/>
          <w:szCs w:val="24"/>
          <w:lang w:val="en-US" w:eastAsia="zh-CN"/>
        </w:rPr>
        <w:t>,</w:t>
      </w:r>
      <w:r w:rsidR="00A64CFE" w:rsidRPr="00484AAA">
        <w:rPr>
          <w:rFonts w:ascii="Book Antiqua" w:hAnsi="Book Antiqua" w:cs="Times New Roman"/>
          <w:sz w:val="24"/>
          <w:szCs w:val="24"/>
          <w:lang w:val="en-US"/>
        </w:rPr>
        <w:t xml:space="preserve"> venlafaxine which </w:t>
      </w:r>
      <w:r w:rsidR="00EE6D1A" w:rsidRPr="00484AAA">
        <w:rPr>
          <w:rFonts w:ascii="Book Antiqua" w:hAnsi="Book Antiqua" w:cs="Times New Roman"/>
          <w:sz w:val="24"/>
          <w:szCs w:val="24"/>
          <w:lang w:val="en-US"/>
        </w:rPr>
        <w:t>represents</w:t>
      </w:r>
      <w:r w:rsidR="00A64CFE" w:rsidRPr="00484AAA">
        <w:rPr>
          <w:rFonts w:ascii="Book Antiqua" w:hAnsi="Book Antiqua" w:cs="Times New Roman"/>
          <w:sz w:val="24"/>
          <w:szCs w:val="24"/>
          <w:lang w:val="en-US"/>
        </w:rPr>
        <w:t xml:space="preserve"> a weak </w:t>
      </w:r>
      <w:r w:rsidR="00EE6D1A" w:rsidRPr="00484AAA">
        <w:rPr>
          <w:rFonts w:ascii="Book Antiqua" w:hAnsi="Book Antiqua" w:cs="Times New Roman"/>
          <w:sz w:val="24"/>
          <w:szCs w:val="24"/>
          <w:lang w:val="en-US"/>
        </w:rPr>
        <w:t xml:space="preserve">CYP2D6 </w:t>
      </w:r>
      <w:r w:rsidR="00A64CFE" w:rsidRPr="00484AAA">
        <w:rPr>
          <w:rFonts w:ascii="Book Antiqua" w:hAnsi="Book Antiqua" w:cs="Times New Roman"/>
          <w:sz w:val="24"/>
          <w:szCs w:val="24"/>
          <w:lang w:val="en-US"/>
        </w:rPr>
        <w:t xml:space="preserve">inhibitor). </w:t>
      </w:r>
      <w:r w:rsidR="00ED3A63" w:rsidRPr="00484AAA">
        <w:rPr>
          <w:rFonts w:ascii="Book Antiqua" w:hAnsi="Book Antiqua" w:cs="Times New Roman"/>
          <w:sz w:val="24"/>
          <w:szCs w:val="24"/>
          <w:lang w:val="en-US"/>
        </w:rPr>
        <w:t xml:space="preserve">But even in this case, the clinical effectiveness and the cost-effectiveness of CYP2D6 genotyping for the management of women with breast cancer treated with tamoxifen still needs to be </w:t>
      </w:r>
      <w:proofErr w:type="gramStart"/>
      <w:r w:rsidR="00ED3A63" w:rsidRPr="00484AAA">
        <w:rPr>
          <w:rFonts w:ascii="Book Antiqua" w:hAnsi="Book Antiqua" w:cs="Times New Roman"/>
          <w:sz w:val="24"/>
          <w:szCs w:val="24"/>
          <w:lang w:val="en-US"/>
        </w:rPr>
        <w:t>validated</w:t>
      </w:r>
      <w:r w:rsidR="00ED3A63" w:rsidRPr="00484AAA">
        <w:rPr>
          <w:rFonts w:ascii="Book Antiqua" w:hAnsi="Book Antiqua" w:cs="Times New Roman"/>
          <w:sz w:val="24"/>
          <w:szCs w:val="24"/>
          <w:vertAlign w:val="superscript"/>
          <w:lang w:val="en-US"/>
        </w:rPr>
        <w:t>[</w:t>
      </w:r>
      <w:proofErr w:type="gramEnd"/>
      <w:r w:rsidR="00ED3A63" w:rsidRPr="00484AAA">
        <w:rPr>
          <w:rFonts w:ascii="Book Antiqua" w:hAnsi="Book Antiqua" w:cs="Times New Roman"/>
          <w:sz w:val="24"/>
          <w:szCs w:val="24"/>
          <w:vertAlign w:val="superscript"/>
          <w:lang w:val="en-US"/>
        </w:rPr>
        <w:t>62]</w:t>
      </w:r>
      <w:r w:rsidR="00ED3A63" w:rsidRPr="00484AAA">
        <w:rPr>
          <w:rFonts w:ascii="Book Antiqua" w:hAnsi="Book Antiqua" w:cs="Times New Roman"/>
          <w:sz w:val="24"/>
          <w:szCs w:val="24"/>
          <w:lang w:val="en-US"/>
        </w:rPr>
        <w:t>. However, h</w:t>
      </w:r>
      <w:r w:rsidR="00A64CFE" w:rsidRPr="00484AAA">
        <w:rPr>
          <w:rFonts w:ascii="Book Antiqua" w:hAnsi="Book Antiqua" w:cs="Times New Roman"/>
          <w:sz w:val="24"/>
          <w:szCs w:val="24"/>
          <w:lang w:val="en-US"/>
        </w:rPr>
        <w:t xml:space="preserve">aving this knowledge in mind one can further consider the possibility of developing advanced PBPK models in order to: </w:t>
      </w:r>
      <w:r w:rsidR="00DF1789" w:rsidRPr="00484AAA">
        <w:rPr>
          <w:rFonts w:ascii="Book Antiqua" w:hAnsi="Book Antiqua" w:cs="Times New Roman"/>
          <w:sz w:val="24"/>
          <w:szCs w:val="24"/>
          <w:lang w:val="en-US" w:eastAsia="zh-CN"/>
        </w:rPr>
        <w:t>(1</w:t>
      </w:r>
      <w:r w:rsidR="00A64CFE" w:rsidRPr="00484AAA">
        <w:rPr>
          <w:rFonts w:ascii="Book Antiqua" w:hAnsi="Book Antiqua" w:cs="Times New Roman"/>
          <w:sz w:val="24"/>
          <w:szCs w:val="24"/>
          <w:lang w:val="en-US"/>
        </w:rPr>
        <w:t xml:space="preserve">) more thoroughly exploit clinical, pharmacological and PGx data of drugs; </w:t>
      </w:r>
      <w:r w:rsidR="00DF1789" w:rsidRPr="00484AAA">
        <w:rPr>
          <w:rFonts w:ascii="Book Antiqua" w:hAnsi="Book Antiqua" w:cs="Times New Roman"/>
          <w:sz w:val="24"/>
          <w:szCs w:val="24"/>
          <w:lang w:val="en-US" w:eastAsia="zh-CN"/>
        </w:rPr>
        <w:t>(2</w:t>
      </w:r>
      <w:r w:rsidR="00A64CFE" w:rsidRPr="00484AAA">
        <w:rPr>
          <w:rFonts w:ascii="Book Antiqua" w:hAnsi="Book Antiqua" w:cs="Times New Roman"/>
          <w:sz w:val="24"/>
          <w:szCs w:val="24"/>
          <w:lang w:val="en-US"/>
        </w:rPr>
        <w:t xml:space="preserve">) develop proper algorithms to implement drug prescription; and </w:t>
      </w:r>
      <w:r w:rsidR="00DF1789" w:rsidRPr="00484AAA">
        <w:rPr>
          <w:rFonts w:ascii="Book Antiqua" w:hAnsi="Book Antiqua" w:cs="Times New Roman"/>
          <w:sz w:val="24"/>
          <w:szCs w:val="24"/>
          <w:lang w:val="en-US" w:eastAsia="zh-CN"/>
        </w:rPr>
        <w:t>(3</w:t>
      </w:r>
      <w:r w:rsidR="00A64CFE" w:rsidRPr="00484AAA">
        <w:rPr>
          <w:rFonts w:ascii="Book Antiqua" w:hAnsi="Book Antiqua" w:cs="Times New Roman"/>
          <w:sz w:val="24"/>
          <w:szCs w:val="24"/>
          <w:lang w:val="en-US"/>
        </w:rPr>
        <w:t xml:space="preserve">) to facilitate new drug development productivity through predicting PD/PK behavior and reduce attrition rates in potential drug candidate molecules. Recently, the successful PBPK model development for tamoxifen delivery and for the evaluation of PK of patients with cancer clearly shows the dynamics of such scientific </w:t>
      </w:r>
      <w:proofErr w:type="gramStart"/>
      <w:r w:rsidR="00A64CFE" w:rsidRPr="00484AAA">
        <w:rPr>
          <w:rFonts w:ascii="Book Antiqua" w:hAnsi="Book Antiqua" w:cs="Times New Roman"/>
          <w:sz w:val="24"/>
          <w:szCs w:val="24"/>
          <w:lang w:val="en-US"/>
        </w:rPr>
        <w:t>approaches</w:t>
      </w:r>
      <w:r w:rsidR="00A64CFE" w:rsidRPr="00484AAA">
        <w:rPr>
          <w:rFonts w:ascii="Book Antiqua" w:hAnsi="Book Antiqua" w:cs="Times New Roman"/>
          <w:sz w:val="24"/>
          <w:szCs w:val="24"/>
          <w:vertAlign w:val="superscript"/>
          <w:lang w:val="en-US"/>
        </w:rPr>
        <w:t>[</w:t>
      </w:r>
      <w:proofErr w:type="gramEnd"/>
      <w:r w:rsidR="00CB4248" w:rsidRPr="00484AAA">
        <w:rPr>
          <w:rFonts w:ascii="Book Antiqua" w:hAnsi="Book Antiqua" w:cs="Times New Roman"/>
          <w:sz w:val="24"/>
          <w:szCs w:val="24"/>
          <w:vertAlign w:val="superscript"/>
          <w:lang w:val="en-US"/>
        </w:rPr>
        <w:t>6</w:t>
      </w:r>
      <w:r w:rsidR="0058552C" w:rsidRPr="00484AAA">
        <w:rPr>
          <w:rFonts w:ascii="Book Antiqua" w:hAnsi="Book Antiqua" w:cs="Times New Roman"/>
          <w:sz w:val="24"/>
          <w:szCs w:val="24"/>
          <w:vertAlign w:val="superscript"/>
          <w:lang w:val="en-US"/>
        </w:rPr>
        <w:t>3</w:t>
      </w:r>
      <w:r w:rsidR="00DF1789" w:rsidRPr="00484AAA">
        <w:rPr>
          <w:rFonts w:ascii="Book Antiqua" w:hAnsi="Book Antiqua" w:cs="Times New Roman"/>
          <w:sz w:val="24"/>
          <w:szCs w:val="24"/>
          <w:vertAlign w:val="superscript"/>
          <w:lang w:val="en-US"/>
        </w:rPr>
        <w:t>,</w:t>
      </w:r>
      <w:r w:rsidR="00CB4248" w:rsidRPr="00484AAA">
        <w:rPr>
          <w:rFonts w:ascii="Book Antiqua" w:hAnsi="Book Antiqua" w:cs="Times New Roman"/>
          <w:sz w:val="24"/>
          <w:szCs w:val="24"/>
          <w:vertAlign w:val="superscript"/>
          <w:lang w:val="en-US"/>
        </w:rPr>
        <w:t>6</w:t>
      </w:r>
      <w:r w:rsidR="0058552C" w:rsidRPr="00484AAA">
        <w:rPr>
          <w:rFonts w:ascii="Book Antiqua" w:hAnsi="Book Antiqua" w:cs="Times New Roman"/>
          <w:sz w:val="24"/>
          <w:szCs w:val="24"/>
          <w:vertAlign w:val="superscript"/>
          <w:lang w:val="en-US"/>
        </w:rPr>
        <w:t>4</w:t>
      </w:r>
      <w:r w:rsidR="00A64CFE" w:rsidRPr="00484AAA">
        <w:rPr>
          <w:rFonts w:ascii="Book Antiqua" w:hAnsi="Book Antiqua" w:cs="Times New Roman"/>
          <w:sz w:val="24"/>
          <w:szCs w:val="24"/>
          <w:vertAlign w:val="superscript"/>
          <w:lang w:val="en-US"/>
        </w:rPr>
        <w:t>]</w:t>
      </w:r>
      <w:r w:rsidR="00A64CFE" w:rsidRPr="00484AAA">
        <w:rPr>
          <w:rFonts w:ascii="Book Antiqua" w:hAnsi="Book Antiqua" w:cs="Times New Roman"/>
          <w:sz w:val="24"/>
          <w:szCs w:val="24"/>
          <w:lang w:val="en-US"/>
        </w:rPr>
        <w:t xml:space="preserve">. And more importantly this dynamics of PBPK modeling is further strengthened from research efforts reshaping the field of PD/PK modeling by enhancing the capacity to efficiently predict drug effects in the </w:t>
      </w:r>
      <w:proofErr w:type="gramStart"/>
      <w:r w:rsidR="00A64CFE" w:rsidRPr="00484AAA">
        <w:rPr>
          <w:rFonts w:ascii="Book Antiqua" w:hAnsi="Book Antiqua" w:cs="Times New Roman"/>
          <w:sz w:val="24"/>
          <w:szCs w:val="24"/>
          <w:lang w:val="en-US"/>
        </w:rPr>
        <w:t>body</w:t>
      </w:r>
      <w:r w:rsidR="00A64CFE" w:rsidRPr="00484AAA">
        <w:rPr>
          <w:rFonts w:ascii="Book Antiqua" w:hAnsi="Book Antiqua" w:cs="Times New Roman"/>
          <w:sz w:val="24"/>
          <w:szCs w:val="24"/>
          <w:vertAlign w:val="superscript"/>
          <w:lang w:val="en-US"/>
        </w:rPr>
        <w:t>[</w:t>
      </w:r>
      <w:proofErr w:type="gramEnd"/>
      <w:r w:rsidR="00CB4248" w:rsidRPr="00484AAA">
        <w:rPr>
          <w:rFonts w:ascii="Book Antiqua" w:hAnsi="Book Antiqua" w:cs="Times New Roman"/>
          <w:sz w:val="24"/>
          <w:szCs w:val="24"/>
          <w:vertAlign w:val="superscript"/>
          <w:lang w:val="en-US"/>
        </w:rPr>
        <w:t>6</w:t>
      </w:r>
      <w:r w:rsidR="0058552C" w:rsidRPr="00484AAA">
        <w:rPr>
          <w:rFonts w:ascii="Book Antiqua" w:hAnsi="Book Antiqua" w:cs="Times New Roman"/>
          <w:sz w:val="24"/>
          <w:szCs w:val="24"/>
          <w:vertAlign w:val="superscript"/>
          <w:lang w:val="en-US"/>
        </w:rPr>
        <w:t>5</w:t>
      </w:r>
      <w:r w:rsidR="00CB4248" w:rsidRPr="00484AAA">
        <w:rPr>
          <w:rFonts w:ascii="Book Antiqua" w:hAnsi="Book Antiqua" w:cs="Times New Roman"/>
          <w:sz w:val="24"/>
          <w:szCs w:val="24"/>
          <w:vertAlign w:val="superscript"/>
          <w:lang w:val="en-US"/>
        </w:rPr>
        <w:t>-6</w:t>
      </w:r>
      <w:r w:rsidR="0058552C" w:rsidRPr="00484AAA">
        <w:rPr>
          <w:rFonts w:ascii="Book Antiqua" w:hAnsi="Book Antiqua" w:cs="Times New Roman"/>
          <w:sz w:val="24"/>
          <w:szCs w:val="24"/>
          <w:vertAlign w:val="superscript"/>
          <w:lang w:val="en-US"/>
        </w:rPr>
        <w:t>8</w:t>
      </w:r>
      <w:r w:rsidR="00A64CFE" w:rsidRPr="00484AAA">
        <w:rPr>
          <w:rFonts w:ascii="Book Antiqua" w:hAnsi="Book Antiqua" w:cs="Times New Roman"/>
          <w:sz w:val="24"/>
          <w:szCs w:val="24"/>
          <w:vertAlign w:val="superscript"/>
          <w:lang w:val="en-US"/>
        </w:rPr>
        <w:t>]</w:t>
      </w:r>
      <w:r w:rsidR="00A64CFE" w:rsidRPr="00484AAA">
        <w:rPr>
          <w:rFonts w:ascii="Book Antiqua" w:hAnsi="Book Antiqua" w:cs="Times New Roman"/>
          <w:sz w:val="24"/>
          <w:szCs w:val="24"/>
          <w:lang w:val="en-US"/>
        </w:rPr>
        <w:t xml:space="preserve">. This is an example for </w:t>
      </w:r>
      <w:r w:rsidR="00FA0B88" w:rsidRPr="00484AAA">
        <w:rPr>
          <w:rFonts w:ascii="Book Antiqua" w:hAnsi="Book Antiqua" w:cs="Times New Roman"/>
          <w:sz w:val="24"/>
          <w:szCs w:val="24"/>
          <w:lang w:val="en-US"/>
        </w:rPr>
        <w:t>PTx</w:t>
      </w:r>
      <w:r w:rsidR="00A64CFE" w:rsidRPr="00484AAA">
        <w:rPr>
          <w:rFonts w:ascii="Book Antiqua" w:hAnsi="Book Antiqua" w:cs="Times New Roman"/>
          <w:sz w:val="24"/>
          <w:szCs w:val="24"/>
          <w:lang w:val="en-US"/>
        </w:rPr>
        <w:t xml:space="preserve"> on how the </w:t>
      </w:r>
      <w:r w:rsidR="006B01E9" w:rsidRPr="00484AAA">
        <w:rPr>
          <w:rFonts w:ascii="Book Antiqua" w:hAnsi="Book Antiqua" w:cs="Times New Roman"/>
          <w:sz w:val="24"/>
          <w:szCs w:val="24"/>
          <w:lang w:val="en-US"/>
        </w:rPr>
        <w:t>pharmacolog</w:t>
      </w:r>
      <w:r w:rsidR="00EE6D1A" w:rsidRPr="00484AAA">
        <w:rPr>
          <w:rFonts w:ascii="Book Antiqua" w:hAnsi="Book Antiqua" w:cs="Times New Roman"/>
          <w:sz w:val="24"/>
          <w:szCs w:val="24"/>
          <w:lang w:val="en-US"/>
        </w:rPr>
        <w:t>ical</w:t>
      </w:r>
      <w:r w:rsidR="006B01E9" w:rsidRPr="00484AAA">
        <w:rPr>
          <w:rFonts w:ascii="Book Antiqua" w:hAnsi="Book Antiqua" w:cs="Times New Roman"/>
          <w:sz w:val="24"/>
          <w:szCs w:val="24"/>
          <w:lang w:val="en-US"/>
        </w:rPr>
        <w:t xml:space="preserve"> </w:t>
      </w:r>
      <w:r w:rsidR="008C735E" w:rsidRPr="00484AAA">
        <w:rPr>
          <w:rFonts w:ascii="Book Antiqua" w:hAnsi="Book Antiqua" w:cs="Times New Roman"/>
          <w:sz w:val="24"/>
          <w:szCs w:val="24"/>
          <w:lang w:val="en-US"/>
        </w:rPr>
        <w:t xml:space="preserve">knowledge </w:t>
      </w:r>
      <w:r w:rsidR="00A64CFE" w:rsidRPr="00484AAA">
        <w:rPr>
          <w:rFonts w:ascii="Book Antiqua" w:hAnsi="Book Antiqua" w:cs="Times New Roman"/>
          <w:sz w:val="24"/>
          <w:szCs w:val="24"/>
          <w:lang w:val="en-US"/>
        </w:rPr>
        <w:t xml:space="preserve">of drug interactions </w:t>
      </w:r>
      <w:r w:rsidR="00EE6D1A" w:rsidRPr="00484AAA">
        <w:rPr>
          <w:rFonts w:ascii="Book Antiqua" w:hAnsi="Book Antiqua" w:cs="Times New Roman"/>
          <w:sz w:val="24"/>
          <w:szCs w:val="24"/>
          <w:lang w:val="en-US"/>
        </w:rPr>
        <w:t xml:space="preserve">covering both clinical and biochemical knowledge </w:t>
      </w:r>
      <w:r w:rsidR="00A64CFE" w:rsidRPr="00484AAA">
        <w:rPr>
          <w:rFonts w:ascii="Book Antiqua" w:hAnsi="Book Antiqua" w:cs="Times New Roman"/>
          <w:sz w:val="24"/>
          <w:szCs w:val="24"/>
          <w:lang w:val="en-US"/>
        </w:rPr>
        <w:t xml:space="preserve">can be </w:t>
      </w:r>
      <w:r w:rsidR="00EE6D1A" w:rsidRPr="00484AAA">
        <w:rPr>
          <w:rFonts w:ascii="Book Antiqua" w:hAnsi="Book Antiqua" w:cs="Times New Roman"/>
          <w:sz w:val="24"/>
          <w:szCs w:val="24"/>
          <w:lang w:val="en-US"/>
        </w:rPr>
        <w:lastRenderedPageBreak/>
        <w:t>efficiently</w:t>
      </w:r>
      <w:r w:rsidR="00A64CFE" w:rsidRPr="00484AAA">
        <w:rPr>
          <w:rFonts w:ascii="Book Antiqua" w:hAnsi="Book Antiqua" w:cs="Times New Roman"/>
          <w:sz w:val="24"/>
          <w:szCs w:val="24"/>
          <w:lang w:val="en-US"/>
        </w:rPr>
        <w:t xml:space="preserve"> inter-correlated with PGx </w:t>
      </w:r>
      <w:r w:rsidR="008C735E" w:rsidRPr="00484AAA">
        <w:rPr>
          <w:rFonts w:ascii="Book Antiqua" w:hAnsi="Book Antiqua" w:cs="Times New Roman"/>
          <w:sz w:val="24"/>
          <w:szCs w:val="24"/>
          <w:lang w:val="en-US"/>
        </w:rPr>
        <w:t xml:space="preserve">information </w:t>
      </w:r>
      <w:r w:rsidR="00A64CFE" w:rsidRPr="00484AAA">
        <w:rPr>
          <w:rFonts w:ascii="Book Antiqua" w:hAnsi="Book Antiqua" w:cs="Times New Roman"/>
          <w:sz w:val="24"/>
          <w:szCs w:val="24"/>
          <w:lang w:val="en-US"/>
        </w:rPr>
        <w:t xml:space="preserve">of genes </w:t>
      </w:r>
      <w:r w:rsidR="00EE6D1A" w:rsidRPr="00484AAA">
        <w:rPr>
          <w:rFonts w:ascii="Book Antiqua" w:hAnsi="Book Antiqua" w:cs="Times New Roman"/>
          <w:sz w:val="24"/>
          <w:szCs w:val="24"/>
          <w:lang w:val="en-US"/>
        </w:rPr>
        <w:t>mediating the</w:t>
      </w:r>
      <w:r w:rsidR="00A64CFE" w:rsidRPr="00484AAA">
        <w:rPr>
          <w:rFonts w:ascii="Book Antiqua" w:hAnsi="Book Antiqua" w:cs="Times New Roman"/>
          <w:sz w:val="24"/>
          <w:szCs w:val="24"/>
          <w:lang w:val="en-US"/>
        </w:rPr>
        <w:t xml:space="preserve"> PK/PD behavior of </w:t>
      </w:r>
      <w:r w:rsidR="00120518" w:rsidRPr="00484AAA">
        <w:rPr>
          <w:rFonts w:ascii="Book Antiqua" w:hAnsi="Book Antiqua" w:cs="Times New Roman"/>
          <w:sz w:val="24"/>
          <w:szCs w:val="24"/>
          <w:lang w:val="en-US"/>
        </w:rPr>
        <w:t>therapeutics</w:t>
      </w:r>
      <w:r w:rsidR="00A64CFE" w:rsidRPr="00484AAA">
        <w:rPr>
          <w:rFonts w:ascii="Book Antiqua" w:hAnsi="Book Antiqua" w:cs="Times New Roman"/>
          <w:sz w:val="24"/>
          <w:szCs w:val="24"/>
          <w:lang w:val="en-US"/>
        </w:rPr>
        <w:t xml:space="preserve"> to </w:t>
      </w:r>
      <w:r w:rsidR="00120518" w:rsidRPr="00484AAA">
        <w:rPr>
          <w:rFonts w:ascii="Book Antiqua" w:hAnsi="Book Antiqua" w:cs="Times New Roman"/>
          <w:sz w:val="24"/>
          <w:szCs w:val="24"/>
          <w:lang w:val="en-US"/>
        </w:rPr>
        <w:t>improve</w:t>
      </w:r>
      <w:r w:rsidR="00A64CFE" w:rsidRPr="00484AAA">
        <w:rPr>
          <w:rFonts w:ascii="Book Antiqua" w:hAnsi="Book Antiqua" w:cs="Times New Roman"/>
          <w:sz w:val="24"/>
          <w:szCs w:val="24"/>
          <w:lang w:val="en-US"/>
        </w:rPr>
        <w:t xml:space="preserve"> </w:t>
      </w:r>
      <w:r w:rsidR="00120518" w:rsidRPr="00484AAA">
        <w:rPr>
          <w:rFonts w:ascii="Book Antiqua" w:hAnsi="Book Antiqua" w:cs="Times New Roman"/>
          <w:sz w:val="24"/>
          <w:szCs w:val="24"/>
          <w:lang w:val="en-US"/>
        </w:rPr>
        <w:t xml:space="preserve">delivered </w:t>
      </w:r>
      <w:r w:rsidR="00EE6D1A" w:rsidRPr="00484AAA">
        <w:rPr>
          <w:rFonts w:ascii="Book Antiqua" w:hAnsi="Book Antiqua" w:cs="Times New Roman"/>
          <w:sz w:val="24"/>
          <w:szCs w:val="24"/>
          <w:lang w:val="en-US"/>
        </w:rPr>
        <w:t>medicines</w:t>
      </w:r>
      <w:r w:rsidR="00A64CFE" w:rsidRPr="00484AAA">
        <w:rPr>
          <w:rFonts w:ascii="Book Antiqua" w:hAnsi="Book Antiqua" w:cs="Times New Roman"/>
          <w:sz w:val="24"/>
          <w:szCs w:val="24"/>
          <w:lang w:val="en-US"/>
        </w:rPr>
        <w:t xml:space="preserve"> clinical outcomes.</w:t>
      </w:r>
      <w:r w:rsidR="005461BF" w:rsidRPr="00484AAA">
        <w:rPr>
          <w:rFonts w:ascii="Book Antiqua" w:hAnsi="Book Antiqua" w:cs="Times New Roman"/>
          <w:sz w:val="24"/>
          <w:szCs w:val="24"/>
          <w:lang w:val="en-US"/>
        </w:rPr>
        <w:t xml:space="preserve"> T</w:t>
      </w:r>
      <w:r w:rsidR="00A64CFE" w:rsidRPr="00484AAA">
        <w:rPr>
          <w:rFonts w:ascii="Book Antiqua" w:hAnsi="Book Antiqua" w:cs="Times New Roman"/>
          <w:sz w:val="24"/>
          <w:szCs w:val="24"/>
          <w:lang w:val="en-US"/>
        </w:rPr>
        <w:t xml:space="preserve">he need for well-educated </w:t>
      </w:r>
      <w:r w:rsidR="005461BF" w:rsidRPr="00484AAA">
        <w:rPr>
          <w:rFonts w:ascii="Book Antiqua" w:hAnsi="Book Antiqua" w:cs="Times New Roman"/>
          <w:sz w:val="24"/>
          <w:szCs w:val="24"/>
          <w:lang w:val="en-US"/>
        </w:rPr>
        <w:t>physicians and pharmacists</w:t>
      </w:r>
      <w:r w:rsidR="00A64CFE" w:rsidRPr="00484AAA">
        <w:rPr>
          <w:rFonts w:ascii="Book Antiqua" w:hAnsi="Book Antiqua" w:cs="Times New Roman"/>
          <w:sz w:val="24"/>
          <w:szCs w:val="24"/>
          <w:lang w:val="en-US"/>
        </w:rPr>
        <w:t xml:space="preserve">, the </w:t>
      </w:r>
      <w:r w:rsidR="005461BF" w:rsidRPr="00484AAA">
        <w:rPr>
          <w:rFonts w:ascii="Book Antiqua" w:hAnsi="Book Antiqua" w:cs="Times New Roman"/>
          <w:sz w:val="24"/>
          <w:szCs w:val="24"/>
          <w:lang w:val="en-US"/>
        </w:rPr>
        <w:t xml:space="preserve">proper clinical pharmacology/PGx guidelines </w:t>
      </w:r>
      <w:r w:rsidR="00A64CFE" w:rsidRPr="00484AAA">
        <w:rPr>
          <w:rFonts w:ascii="Book Antiqua" w:hAnsi="Book Antiqua" w:cs="Times New Roman"/>
          <w:sz w:val="24"/>
          <w:szCs w:val="24"/>
          <w:lang w:val="en-US"/>
        </w:rPr>
        <w:t xml:space="preserve">development and adjustment, as well as </w:t>
      </w:r>
      <w:r w:rsidR="005461BF" w:rsidRPr="00484AAA">
        <w:rPr>
          <w:rFonts w:ascii="Book Antiqua" w:hAnsi="Book Antiqua" w:cs="Times New Roman"/>
          <w:sz w:val="24"/>
          <w:szCs w:val="24"/>
          <w:lang w:val="en-US"/>
        </w:rPr>
        <w:t xml:space="preserve">healthcare </w:t>
      </w:r>
      <w:r w:rsidR="00A64CFE" w:rsidRPr="00484AAA">
        <w:rPr>
          <w:rFonts w:ascii="Book Antiqua" w:hAnsi="Book Antiqua" w:cs="Times New Roman"/>
          <w:sz w:val="24"/>
          <w:szCs w:val="24"/>
          <w:lang w:val="en-US"/>
        </w:rPr>
        <w:t xml:space="preserve">infrastructure </w:t>
      </w:r>
      <w:r w:rsidR="005461BF" w:rsidRPr="00484AAA">
        <w:rPr>
          <w:rFonts w:ascii="Book Antiqua" w:hAnsi="Book Antiqua" w:cs="Times New Roman"/>
          <w:sz w:val="24"/>
          <w:szCs w:val="24"/>
          <w:lang w:val="en-US"/>
        </w:rPr>
        <w:t xml:space="preserve">organization </w:t>
      </w:r>
      <w:r w:rsidR="00A64CFE" w:rsidRPr="00484AAA">
        <w:rPr>
          <w:rFonts w:ascii="Book Antiqua" w:hAnsi="Book Antiqua" w:cs="Times New Roman"/>
          <w:sz w:val="24"/>
          <w:szCs w:val="24"/>
          <w:lang w:val="en-US"/>
        </w:rPr>
        <w:t xml:space="preserve">equipped with </w:t>
      </w:r>
      <w:r w:rsidR="005461BF" w:rsidRPr="00484AAA">
        <w:rPr>
          <w:rFonts w:ascii="Book Antiqua" w:hAnsi="Book Antiqua" w:cs="Times New Roman"/>
          <w:sz w:val="24"/>
          <w:szCs w:val="24"/>
          <w:lang w:val="en-US"/>
        </w:rPr>
        <w:t>suitable</w:t>
      </w:r>
      <w:r w:rsidR="00A64CFE" w:rsidRPr="00484AAA">
        <w:rPr>
          <w:rFonts w:ascii="Book Antiqua" w:hAnsi="Book Antiqua" w:cs="Times New Roman"/>
          <w:sz w:val="24"/>
          <w:szCs w:val="24"/>
          <w:lang w:val="en-US"/>
        </w:rPr>
        <w:t xml:space="preserve"> clinically-validated technological methodologies is now, more than ever, stressful and demanding.</w:t>
      </w:r>
    </w:p>
    <w:p w:rsidR="00A64CFE" w:rsidRPr="00484AAA" w:rsidRDefault="00A64CFE" w:rsidP="00484AA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84AAA">
        <w:rPr>
          <w:rFonts w:ascii="Book Antiqua" w:hAnsi="Book Antiqua" w:cs="Times New Roman"/>
          <w:sz w:val="24"/>
          <w:szCs w:val="24"/>
          <w:lang w:val="en-US"/>
        </w:rPr>
        <w:t xml:space="preserve">The analysis presented above for tamoxifen and SSRIs imply that the broader </w:t>
      </w:r>
      <w:r w:rsidR="00D924F6" w:rsidRPr="00484AAA">
        <w:rPr>
          <w:rFonts w:ascii="Book Antiqua" w:hAnsi="Book Antiqua" w:cs="Times New Roman"/>
          <w:sz w:val="24"/>
          <w:szCs w:val="24"/>
          <w:lang w:val="en-US"/>
        </w:rPr>
        <w:t xml:space="preserve">clinical </w:t>
      </w:r>
      <w:r w:rsidRPr="00484AAA">
        <w:rPr>
          <w:rFonts w:ascii="Book Antiqua" w:hAnsi="Book Antiqua" w:cs="Times New Roman"/>
          <w:sz w:val="24"/>
          <w:szCs w:val="24"/>
          <w:lang w:val="en-US"/>
        </w:rPr>
        <w:t xml:space="preserve">utility of personalized medicine </w:t>
      </w:r>
      <w:r w:rsidR="00EE6D1A" w:rsidRPr="00484AAA">
        <w:rPr>
          <w:rFonts w:ascii="Book Antiqua" w:hAnsi="Book Antiqua" w:cs="Times New Roman"/>
          <w:sz w:val="24"/>
          <w:szCs w:val="24"/>
          <w:lang w:val="en-US"/>
        </w:rPr>
        <w:t>as well as</w:t>
      </w:r>
      <w:r w:rsidRPr="00484AAA">
        <w:rPr>
          <w:rFonts w:ascii="Book Antiqua" w:hAnsi="Book Antiqua" w:cs="Times New Roman"/>
          <w:sz w:val="24"/>
          <w:szCs w:val="24"/>
          <w:lang w:val="en-US"/>
        </w:rPr>
        <w:t xml:space="preserve"> </w:t>
      </w:r>
      <w:r w:rsidR="00FA0B88" w:rsidRPr="00484AAA">
        <w:rPr>
          <w:rFonts w:ascii="Book Antiqua" w:hAnsi="Book Antiqua" w:cs="Times New Roman"/>
          <w:sz w:val="24"/>
          <w:szCs w:val="24"/>
          <w:lang w:val="en-US"/>
        </w:rPr>
        <w:t>PTx</w:t>
      </w:r>
      <w:r w:rsidRPr="00484AAA">
        <w:rPr>
          <w:rFonts w:ascii="Book Antiqua" w:hAnsi="Book Antiqua" w:cs="Times New Roman"/>
          <w:sz w:val="24"/>
          <w:szCs w:val="24"/>
          <w:lang w:val="en-US"/>
        </w:rPr>
        <w:t xml:space="preserve"> will be also </w:t>
      </w:r>
      <w:r w:rsidR="00D924F6" w:rsidRPr="00484AAA">
        <w:rPr>
          <w:rFonts w:ascii="Book Antiqua" w:hAnsi="Book Antiqua" w:cs="Times New Roman"/>
          <w:sz w:val="24"/>
          <w:szCs w:val="24"/>
          <w:lang w:val="en-US"/>
        </w:rPr>
        <w:t>strengthened</w:t>
      </w:r>
      <w:r w:rsidRPr="00484AAA">
        <w:rPr>
          <w:rFonts w:ascii="Book Antiqua" w:hAnsi="Book Antiqua" w:cs="Times New Roman"/>
          <w:sz w:val="24"/>
          <w:szCs w:val="24"/>
          <w:lang w:val="en-US"/>
        </w:rPr>
        <w:t xml:space="preserve"> </w:t>
      </w:r>
      <w:r w:rsidR="00D924F6" w:rsidRPr="00484AAA">
        <w:rPr>
          <w:rFonts w:ascii="Book Antiqua" w:hAnsi="Book Antiqua" w:cs="Times New Roman"/>
          <w:sz w:val="24"/>
          <w:szCs w:val="24"/>
          <w:lang w:val="en-US"/>
        </w:rPr>
        <w:t>by</w:t>
      </w:r>
      <w:r w:rsidRPr="00484AAA">
        <w:rPr>
          <w:rFonts w:ascii="Book Antiqua" w:hAnsi="Book Antiqua" w:cs="Times New Roman"/>
          <w:sz w:val="24"/>
          <w:szCs w:val="24"/>
          <w:lang w:val="en-US"/>
        </w:rPr>
        <w:t xml:space="preserve"> develop</w:t>
      </w:r>
      <w:r w:rsidR="00D924F6" w:rsidRPr="00484AAA">
        <w:rPr>
          <w:rFonts w:ascii="Book Antiqua" w:hAnsi="Book Antiqua" w:cs="Times New Roman"/>
          <w:sz w:val="24"/>
          <w:szCs w:val="24"/>
          <w:lang w:val="en-US"/>
        </w:rPr>
        <w:t xml:space="preserve">ing pharmacology-focused functional mapping frameworks </w:t>
      </w:r>
      <w:r w:rsidR="00221614" w:rsidRPr="00484AAA">
        <w:rPr>
          <w:rFonts w:ascii="Book Antiqua" w:hAnsi="Book Antiqua" w:cs="Times New Roman"/>
          <w:sz w:val="24"/>
          <w:szCs w:val="24"/>
          <w:lang w:val="en-US"/>
        </w:rPr>
        <w:t xml:space="preserve">for most, if not all, </w:t>
      </w:r>
      <w:r w:rsidR="00D924F6" w:rsidRPr="00484AAA">
        <w:rPr>
          <w:rFonts w:ascii="Book Antiqua" w:hAnsi="Book Antiqua" w:cs="Times New Roman"/>
          <w:sz w:val="24"/>
          <w:szCs w:val="24"/>
          <w:lang w:val="en-US"/>
        </w:rPr>
        <w:t>specific</w:t>
      </w:r>
      <w:r w:rsidR="00221614" w:rsidRPr="00484AAA">
        <w:rPr>
          <w:rFonts w:ascii="Book Antiqua" w:hAnsi="Book Antiqua" w:cs="Times New Roman"/>
          <w:sz w:val="24"/>
          <w:szCs w:val="24"/>
          <w:lang w:val="en-US"/>
        </w:rPr>
        <w:t xml:space="preserve"> pharmacological </w:t>
      </w:r>
      <w:r w:rsidR="00E24C63" w:rsidRPr="00484AAA">
        <w:rPr>
          <w:rFonts w:ascii="Book Antiqua" w:hAnsi="Book Antiqua" w:cs="Times New Roman"/>
          <w:sz w:val="24"/>
          <w:szCs w:val="24"/>
          <w:lang w:val="en-US"/>
        </w:rPr>
        <w:t xml:space="preserve">drug </w:t>
      </w:r>
      <w:r w:rsidR="00221614" w:rsidRPr="00484AAA">
        <w:rPr>
          <w:rFonts w:ascii="Book Antiqua" w:hAnsi="Book Antiqua" w:cs="Times New Roman"/>
          <w:sz w:val="24"/>
          <w:szCs w:val="24"/>
          <w:lang w:val="en-US"/>
        </w:rPr>
        <w:t>classes</w:t>
      </w:r>
      <w:r w:rsidR="00E24C63" w:rsidRPr="00484AAA">
        <w:rPr>
          <w:rFonts w:ascii="Book Antiqua" w:hAnsi="Book Antiqua" w:cs="Times New Roman"/>
          <w:sz w:val="24"/>
          <w:szCs w:val="24"/>
          <w:lang w:val="en-US"/>
        </w:rPr>
        <w:t xml:space="preserve">. In such a case, </w:t>
      </w:r>
      <w:r w:rsidR="003C61EE" w:rsidRPr="00484AAA">
        <w:rPr>
          <w:rFonts w:ascii="Book Antiqua" w:hAnsi="Book Antiqua" w:cs="Times New Roman"/>
          <w:sz w:val="24"/>
          <w:szCs w:val="24"/>
          <w:lang w:val="en-US"/>
        </w:rPr>
        <w:t>additional benefits</w:t>
      </w:r>
      <w:r w:rsidR="00E24C63" w:rsidRPr="00484AAA">
        <w:rPr>
          <w:rFonts w:ascii="Book Antiqua" w:hAnsi="Book Antiqua" w:cs="Times New Roman"/>
          <w:sz w:val="24"/>
          <w:szCs w:val="24"/>
          <w:lang w:val="en-US"/>
        </w:rPr>
        <w:t xml:space="preserve"> for translational medicine will be </w:t>
      </w:r>
      <w:r w:rsidR="003C61EE" w:rsidRPr="00484AAA">
        <w:rPr>
          <w:rFonts w:ascii="Book Antiqua" w:hAnsi="Book Antiqua" w:cs="Times New Roman"/>
          <w:sz w:val="24"/>
          <w:szCs w:val="24"/>
          <w:lang w:val="en-US"/>
        </w:rPr>
        <w:t xml:space="preserve">gained; </w:t>
      </w:r>
      <w:r w:rsidR="00EE6D1A" w:rsidRPr="00484AAA">
        <w:rPr>
          <w:rFonts w:ascii="Book Antiqua" w:hAnsi="Book Antiqua" w:cs="Times New Roman"/>
          <w:sz w:val="24"/>
          <w:szCs w:val="24"/>
          <w:lang w:val="en-US"/>
        </w:rPr>
        <w:t xml:space="preserve">alternatively, this refers to </w:t>
      </w:r>
      <w:r w:rsidR="003C61EE" w:rsidRPr="00484AAA">
        <w:rPr>
          <w:rFonts w:ascii="Book Antiqua" w:hAnsi="Book Antiqua" w:cs="Times New Roman"/>
          <w:sz w:val="24"/>
          <w:szCs w:val="24"/>
          <w:lang w:val="en-US"/>
        </w:rPr>
        <w:t xml:space="preserve">the </w:t>
      </w:r>
      <w:r w:rsidR="00EE6D1A" w:rsidRPr="00484AAA">
        <w:rPr>
          <w:rFonts w:ascii="Book Antiqua" w:hAnsi="Book Antiqua" w:cs="Times New Roman"/>
          <w:sz w:val="24"/>
          <w:szCs w:val="24"/>
          <w:lang w:val="en-US"/>
        </w:rPr>
        <w:t>successful implementation</w:t>
      </w:r>
      <w:r w:rsidR="003C61EE" w:rsidRPr="00484AAA">
        <w:rPr>
          <w:rFonts w:ascii="Book Antiqua" w:hAnsi="Book Antiqua" w:cs="Times New Roman"/>
          <w:sz w:val="24"/>
          <w:szCs w:val="24"/>
          <w:lang w:val="en-US"/>
        </w:rPr>
        <w:t xml:space="preserve"> of </w:t>
      </w:r>
      <w:r w:rsidR="00EE6D1A" w:rsidRPr="00484AAA">
        <w:rPr>
          <w:rFonts w:ascii="Book Antiqua" w:hAnsi="Book Antiqua" w:cs="Times New Roman"/>
          <w:sz w:val="24"/>
          <w:szCs w:val="24"/>
          <w:lang w:val="en-US"/>
        </w:rPr>
        <w:t xml:space="preserve">PD/PK </w:t>
      </w:r>
      <w:r w:rsidR="003C61EE" w:rsidRPr="00484AAA">
        <w:rPr>
          <w:rFonts w:ascii="Book Antiqua" w:hAnsi="Book Antiqua" w:cs="Times New Roman"/>
          <w:sz w:val="24"/>
          <w:szCs w:val="24"/>
          <w:lang w:val="en-US"/>
        </w:rPr>
        <w:t xml:space="preserve">data </w:t>
      </w:r>
      <w:r w:rsidR="00EE6D1A" w:rsidRPr="00484AAA">
        <w:rPr>
          <w:rFonts w:ascii="Book Antiqua" w:hAnsi="Book Antiqua" w:cs="Times New Roman"/>
          <w:sz w:val="24"/>
          <w:szCs w:val="24"/>
          <w:lang w:val="en-US"/>
        </w:rPr>
        <w:t>and the new drug development environment with</w:t>
      </w:r>
      <w:r w:rsidR="003C61EE" w:rsidRPr="00484AAA">
        <w:rPr>
          <w:rFonts w:ascii="Book Antiqua" w:hAnsi="Book Antiqua" w:cs="Times New Roman"/>
          <w:sz w:val="24"/>
          <w:szCs w:val="24"/>
          <w:lang w:val="en-US"/>
        </w:rPr>
        <w:t xml:space="preserve"> </w:t>
      </w:r>
      <w:r w:rsidR="00EE6D1A" w:rsidRPr="00484AAA">
        <w:rPr>
          <w:rFonts w:ascii="Book Antiqua" w:hAnsi="Book Antiqua" w:cs="Times New Roman"/>
          <w:sz w:val="24"/>
          <w:szCs w:val="24"/>
          <w:lang w:val="en-US"/>
        </w:rPr>
        <w:t xml:space="preserve">PGx </w:t>
      </w:r>
      <w:proofErr w:type="gramStart"/>
      <w:r w:rsidR="00EE6D1A" w:rsidRPr="00484AAA">
        <w:rPr>
          <w:rFonts w:ascii="Book Antiqua" w:hAnsi="Book Antiqua" w:cs="Times New Roman"/>
          <w:sz w:val="24"/>
          <w:szCs w:val="24"/>
          <w:lang w:val="en-US"/>
        </w:rPr>
        <w:t>knowledge</w:t>
      </w:r>
      <w:r w:rsidRPr="00484AAA">
        <w:rPr>
          <w:rFonts w:ascii="Book Antiqua" w:hAnsi="Book Antiqua" w:cs="Times New Roman"/>
          <w:sz w:val="24"/>
          <w:szCs w:val="24"/>
          <w:vertAlign w:val="superscript"/>
          <w:lang w:val="en-US"/>
        </w:rPr>
        <w:t>[</w:t>
      </w:r>
      <w:proofErr w:type="gramEnd"/>
      <w:r w:rsidR="00CB4248" w:rsidRPr="00484AAA">
        <w:rPr>
          <w:rFonts w:ascii="Book Antiqua" w:hAnsi="Book Antiqua" w:cs="Times New Roman"/>
          <w:sz w:val="24"/>
          <w:szCs w:val="24"/>
          <w:vertAlign w:val="superscript"/>
          <w:lang w:val="en-US"/>
        </w:rPr>
        <w:t>34</w:t>
      </w:r>
      <w:r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 xml:space="preserve">. Such modeling approaches clearly strengthen healthcare efforts toward the establishment of </w:t>
      </w:r>
      <w:r w:rsidR="006F0C5C" w:rsidRPr="00484AAA">
        <w:rPr>
          <w:rFonts w:ascii="Book Antiqua" w:hAnsi="Book Antiqua" w:cs="Times New Roman"/>
          <w:sz w:val="24"/>
          <w:szCs w:val="24"/>
          <w:lang w:val="en-US"/>
        </w:rPr>
        <w:t xml:space="preserve">PTx as a new </w:t>
      </w:r>
      <w:r w:rsidRPr="00484AAA">
        <w:rPr>
          <w:rFonts w:ascii="Book Antiqua" w:hAnsi="Book Antiqua" w:cs="Times New Roman"/>
          <w:sz w:val="24"/>
          <w:szCs w:val="24"/>
          <w:lang w:val="en-US"/>
        </w:rPr>
        <w:t xml:space="preserve">drug prescription “philosophy” in drug delivery. The latter, means that the practical utility of genomics information is conceptually exploited to ensure maximum safety and efficacy profiles. </w:t>
      </w:r>
      <w:r w:rsidR="006F0C5C" w:rsidRPr="00484AAA">
        <w:rPr>
          <w:rFonts w:ascii="Book Antiqua" w:hAnsi="Book Antiqua" w:cs="Times New Roman"/>
          <w:sz w:val="24"/>
          <w:szCs w:val="24"/>
          <w:lang w:val="en-US"/>
        </w:rPr>
        <w:t xml:space="preserve">This way toward achieving PTx represents a very complex task that is clearly documented in the case of tamoxifen prescription where the CYP2D6 </w:t>
      </w:r>
      <w:r w:rsidR="00ED0ADB" w:rsidRPr="00484AAA">
        <w:rPr>
          <w:rFonts w:ascii="Book Antiqua" w:hAnsi="Book Antiqua" w:cs="Times New Roman"/>
          <w:sz w:val="24"/>
          <w:szCs w:val="24"/>
          <w:lang w:val="en-US"/>
        </w:rPr>
        <w:t xml:space="preserve">pharmacogenomics </w:t>
      </w:r>
      <w:r w:rsidR="006F0C5C" w:rsidRPr="00484AAA">
        <w:rPr>
          <w:rFonts w:ascii="Book Antiqua" w:hAnsi="Book Antiqua" w:cs="Times New Roman"/>
          <w:sz w:val="24"/>
          <w:szCs w:val="24"/>
          <w:lang w:val="en-US"/>
        </w:rPr>
        <w:t xml:space="preserve">assessment by healthcare decision makers  </w:t>
      </w:r>
      <w:r w:rsidR="00ED0ADB" w:rsidRPr="00484AAA">
        <w:rPr>
          <w:rFonts w:ascii="Book Antiqua" w:hAnsi="Book Antiqua" w:cs="Times New Roman"/>
          <w:sz w:val="24"/>
          <w:szCs w:val="24"/>
          <w:lang w:val="en-US"/>
        </w:rPr>
        <w:t>well</w:t>
      </w:r>
      <w:r w:rsidR="006F0C5C"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documented the steps still needed to be addressed</w:t>
      </w:r>
      <w:r w:rsidR="0054304F" w:rsidRPr="00484AAA">
        <w:rPr>
          <w:rFonts w:ascii="Book Antiqua" w:hAnsi="Book Antiqua" w:cs="Times New Roman"/>
          <w:sz w:val="24"/>
          <w:szCs w:val="24"/>
          <w:vertAlign w:val="superscript"/>
          <w:lang w:val="en-US"/>
        </w:rPr>
        <w:t>[69,</w:t>
      </w:r>
      <w:r w:rsidR="00ED0ADB" w:rsidRPr="00484AAA">
        <w:rPr>
          <w:rFonts w:ascii="Book Antiqua" w:hAnsi="Book Antiqua" w:cs="Times New Roman"/>
          <w:sz w:val="24"/>
          <w:szCs w:val="24"/>
          <w:vertAlign w:val="superscript"/>
          <w:lang w:val="en-US"/>
        </w:rPr>
        <w:t>70]</w:t>
      </w:r>
      <w:r w:rsidR="00ED0ADB" w:rsidRPr="00484AAA">
        <w:rPr>
          <w:rFonts w:ascii="Book Antiqua" w:hAnsi="Book Antiqua" w:cs="Times New Roman"/>
          <w:sz w:val="24"/>
          <w:szCs w:val="24"/>
          <w:lang w:val="en-US"/>
        </w:rPr>
        <w:t>. In the meantime</w:t>
      </w:r>
      <w:r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 xml:space="preserve">however, </w:t>
      </w:r>
      <w:r w:rsidRPr="00484AAA">
        <w:rPr>
          <w:rFonts w:ascii="Book Antiqua" w:hAnsi="Book Antiqua" w:cs="Times New Roman"/>
          <w:sz w:val="24"/>
          <w:szCs w:val="24"/>
          <w:lang w:val="en-US"/>
        </w:rPr>
        <w:t xml:space="preserve">the proper education of healthcare professionals has to be adjusted to fulfill </w:t>
      </w:r>
      <w:r w:rsidR="00ED0ADB" w:rsidRPr="00484AAA">
        <w:rPr>
          <w:rFonts w:ascii="Book Antiqua" w:hAnsi="Book Antiqua" w:cs="Times New Roman"/>
          <w:sz w:val="24"/>
          <w:szCs w:val="24"/>
          <w:lang w:val="en-US"/>
        </w:rPr>
        <w:t xml:space="preserve">expectations for the </w:t>
      </w:r>
      <w:r w:rsidR="00FA0B88" w:rsidRPr="00484AAA">
        <w:rPr>
          <w:rFonts w:ascii="Book Antiqua" w:hAnsi="Book Antiqua" w:cs="Times New Roman"/>
          <w:sz w:val="24"/>
          <w:szCs w:val="24"/>
          <w:lang w:val="en-US"/>
        </w:rPr>
        <w:t>PTx</w:t>
      </w:r>
      <w:r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roadmap</w:t>
      </w:r>
      <w:r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in</w:t>
      </w:r>
      <w:r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personalized medicine. Importantly,</w:t>
      </w:r>
      <w:r w:rsidRPr="00484AAA">
        <w:rPr>
          <w:rFonts w:ascii="Book Antiqua" w:hAnsi="Book Antiqua" w:cs="Times New Roman"/>
          <w:sz w:val="24"/>
          <w:szCs w:val="24"/>
          <w:lang w:val="en-US"/>
        </w:rPr>
        <w:t xml:space="preserve"> </w:t>
      </w:r>
      <w:r w:rsidR="00ED0ADB" w:rsidRPr="00484AAA">
        <w:rPr>
          <w:rFonts w:ascii="Book Antiqua" w:hAnsi="Book Antiqua" w:cs="Times New Roman"/>
          <w:sz w:val="24"/>
          <w:szCs w:val="24"/>
          <w:lang w:val="en-US"/>
        </w:rPr>
        <w:t xml:space="preserve">to </w:t>
      </w:r>
      <w:r w:rsidR="000E0FCB" w:rsidRPr="00484AAA">
        <w:rPr>
          <w:rFonts w:ascii="Book Antiqua" w:hAnsi="Book Antiqua" w:cs="Times New Roman"/>
          <w:sz w:val="24"/>
          <w:szCs w:val="24"/>
          <w:lang w:val="en-US"/>
        </w:rPr>
        <w:t xml:space="preserve">highlight education needs and also to </w:t>
      </w:r>
      <w:r w:rsidR="00ED0ADB" w:rsidRPr="00484AAA">
        <w:rPr>
          <w:rFonts w:ascii="Book Antiqua" w:hAnsi="Book Antiqua" w:cs="Times New Roman"/>
          <w:sz w:val="24"/>
          <w:szCs w:val="24"/>
          <w:lang w:val="en-US"/>
        </w:rPr>
        <w:t xml:space="preserve">facilitate the teaching process </w:t>
      </w:r>
      <w:r w:rsidR="00CD2B76" w:rsidRPr="00484AAA">
        <w:rPr>
          <w:rFonts w:ascii="Book Antiqua" w:hAnsi="Book Antiqua" w:cs="Times New Roman"/>
          <w:sz w:val="24"/>
          <w:szCs w:val="24"/>
          <w:lang w:val="en-US"/>
        </w:rPr>
        <w:t xml:space="preserve">in the revised curricula of various professionals </w:t>
      </w:r>
      <w:r w:rsidR="000E0FCB" w:rsidRPr="00484AAA">
        <w:rPr>
          <w:rFonts w:ascii="Book Antiqua" w:hAnsi="Book Antiqua" w:cs="Times New Roman"/>
          <w:sz w:val="24"/>
          <w:szCs w:val="24"/>
          <w:lang w:val="en-US"/>
        </w:rPr>
        <w:t>engaged</w:t>
      </w:r>
      <w:r w:rsidR="00CD2B76" w:rsidRPr="00484AAA">
        <w:rPr>
          <w:rFonts w:ascii="Book Antiqua" w:hAnsi="Book Antiqua" w:cs="Times New Roman"/>
          <w:sz w:val="24"/>
          <w:szCs w:val="24"/>
          <w:lang w:val="en-US"/>
        </w:rPr>
        <w:t xml:space="preserve"> in this topic, </w:t>
      </w:r>
      <w:r w:rsidR="00ED0ADB" w:rsidRPr="00484AAA">
        <w:rPr>
          <w:rFonts w:ascii="Book Antiqua" w:hAnsi="Book Antiqua" w:cs="Times New Roman"/>
          <w:sz w:val="24"/>
          <w:szCs w:val="24"/>
          <w:lang w:val="en-US"/>
        </w:rPr>
        <w:t xml:space="preserve">a </w:t>
      </w:r>
      <w:r w:rsidRPr="00484AAA">
        <w:rPr>
          <w:rFonts w:ascii="Book Antiqua" w:hAnsi="Book Antiqua" w:cs="Times New Roman"/>
          <w:sz w:val="24"/>
          <w:szCs w:val="24"/>
          <w:lang w:val="en-US"/>
        </w:rPr>
        <w:t xml:space="preserve">recently edited </w:t>
      </w:r>
      <w:r w:rsidR="00ED0ADB" w:rsidRPr="00484AAA">
        <w:rPr>
          <w:rFonts w:ascii="Book Antiqua" w:hAnsi="Book Antiqua" w:cs="Times New Roman"/>
          <w:sz w:val="24"/>
          <w:szCs w:val="24"/>
          <w:lang w:val="en-US"/>
        </w:rPr>
        <w:t xml:space="preserve">book </w:t>
      </w:r>
      <w:r w:rsidRPr="00484AAA">
        <w:rPr>
          <w:rFonts w:ascii="Book Antiqua" w:hAnsi="Book Antiqua" w:cs="Times New Roman"/>
          <w:sz w:val="24"/>
          <w:szCs w:val="24"/>
          <w:lang w:val="en-US"/>
        </w:rPr>
        <w:t xml:space="preserve">volume </w:t>
      </w:r>
      <w:r w:rsidR="00ED0ADB" w:rsidRPr="00484AAA">
        <w:rPr>
          <w:rFonts w:ascii="Book Antiqua" w:hAnsi="Book Antiqua" w:cs="Times New Roman"/>
          <w:sz w:val="24"/>
          <w:szCs w:val="24"/>
          <w:lang w:val="en-US"/>
        </w:rPr>
        <w:t xml:space="preserve">has been </w:t>
      </w:r>
      <w:r w:rsidRPr="00484AAA">
        <w:rPr>
          <w:rFonts w:ascii="Book Antiqua" w:hAnsi="Book Antiqua" w:cs="Times New Roman"/>
          <w:sz w:val="24"/>
          <w:szCs w:val="24"/>
          <w:lang w:val="en-US"/>
        </w:rPr>
        <w:t xml:space="preserve">organized </w:t>
      </w:r>
      <w:r w:rsidR="00CD2B76" w:rsidRPr="00484AAA">
        <w:rPr>
          <w:rFonts w:ascii="Book Antiqua" w:hAnsi="Book Antiqua" w:cs="Times New Roman"/>
          <w:sz w:val="24"/>
          <w:szCs w:val="24"/>
          <w:lang w:val="en-US"/>
        </w:rPr>
        <w:t xml:space="preserve">and released as a first attempt </w:t>
      </w:r>
      <w:r w:rsidR="000E0FCB" w:rsidRPr="00484AAA">
        <w:rPr>
          <w:rFonts w:ascii="Book Antiqua" w:hAnsi="Book Antiqua" w:cs="Times New Roman"/>
          <w:sz w:val="24"/>
          <w:szCs w:val="24"/>
          <w:lang w:val="en-US"/>
        </w:rPr>
        <w:t xml:space="preserve">to </w:t>
      </w:r>
      <w:r w:rsidR="00CD2B76" w:rsidRPr="00484AAA">
        <w:rPr>
          <w:rFonts w:ascii="Book Antiqua" w:hAnsi="Book Antiqua" w:cs="Times New Roman"/>
          <w:sz w:val="24"/>
          <w:szCs w:val="24"/>
          <w:lang w:val="en-US"/>
        </w:rPr>
        <w:t xml:space="preserve">fill the gap in terms of the multidisciplinary perspective for personalized </w:t>
      </w:r>
      <w:proofErr w:type="gramStart"/>
      <w:r w:rsidR="00CD2B76" w:rsidRPr="00484AAA">
        <w:rPr>
          <w:rFonts w:ascii="Book Antiqua" w:hAnsi="Book Antiqua" w:cs="Times New Roman"/>
          <w:sz w:val="24"/>
          <w:szCs w:val="24"/>
          <w:lang w:val="en-US"/>
        </w:rPr>
        <w:t>medicine</w:t>
      </w:r>
      <w:r w:rsidRPr="00484AAA">
        <w:rPr>
          <w:rFonts w:ascii="Book Antiqua" w:hAnsi="Book Antiqua" w:cs="Times New Roman"/>
          <w:sz w:val="24"/>
          <w:szCs w:val="24"/>
          <w:vertAlign w:val="superscript"/>
          <w:lang w:val="en-US"/>
        </w:rPr>
        <w:t>[</w:t>
      </w:r>
      <w:proofErr w:type="gramEnd"/>
      <w:r w:rsidR="00CB4248" w:rsidRPr="00484AAA">
        <w:rPr>
          <w:rFonts w:ascii="Book Antiqua" w:hAnsi="Book Antiqua" w:cs="Times New Roman"/>
          <w:sz w:val="24"/>
          <w:szCs w:val="24"/>
          <w:vertAlign w:val="superscript"/>
          <w:lang w:val="en-US"/>
        </w:rPr>
        <w:t>1</w:t>
      </w:r>
      <w:r w:rsidRPr="00484AAA">
        <w:rPr>
          <w:rFonts w:ascii="Book Antiqua" w:hAnsi="Book Antiqua" w:cs="Times New Roman"/>
          <w:sz w:val="24"/>
          <w:szCs w:val="24"/>
          <w:vertAlign w:val="superscript"/>
          <w:lang w:val="en-US"/>
        </w:rPr>
        <w:t>]</w:t>
      </w:r>
      <w:r w:rsidRPr="00484AAA">
        <w:rPr>
          <w:rFonts w:ascii="Book Antiqua" w:hAnsi="Book Antiqua" w:cs="Times New Roman"/>
          <w:sz w:val="24"/>
          <w:szCs w:val="24"/>
          <w:lang w:val="en-US"/>
        </w:rPr>
        <w:t>.</w:t>
      </w:r>
    </w:p>
    <w:p w:rsidR="0054304F" w:rsidRPr="00484AAA" w:rsidRDefault="0054304F" w:rsidP="00484AAA">
      <w:pPr>
        <w:spacing w:after="0" w:line="360" w:lineRule="auto"/>
        <w:jc w:val="both"/>
        <w:rPr>
          <w:rFonts w:ascii="Book Antiqua" w:hAnsi="Book Antiqua" w:cs="Times New Roman"/>
          <w:b/>
          <w:sz w:val="24"/>
          <w:szCs w:val="24"/>
          <w:lang w:val="en-US" w:eastAsia="zh-CN"/>
        </w:rPr>
      </w:pPr>
    </w:p>
    <w:p w:rsidR="00EB19D1" w:rsidRPr="00484AAA" w:rsidRDefault="0054304F" w:rsidP="00484AAA">
      <w:pPr>
        <w:spacing w:after="0" w:line="360" w:lineRule="auto"/>
        <w:jc w:val="both"/>
        <w:rPr>
          <w:rFonts w:ascii="Book Antiqua" w:hAnsi="Book Antiqua" w:cs="Times New Roman"/>
          <w:b/>
          <w:sz w:val="24"/>
          <w:szCs w:val="24"/>
          <w:lang w:val="en-US"/>
        </w:rPr>
      </w:pPr>
      <w:r w:rsidRPr="00484AAA">
        <w:rPr>
          <w:rFonts w:ascii="Book Antiqua" w:hAnsi="Book Antiqua" w:cs="Times New Roman"/>
          <w:b/>
          <w:sz w:val="24"/>
          <w:szCs w:val="24"/>
          <w:lang w:val="en-US"/>
        </w:rPr>
        <w:t>REFERENCES</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lastRenderedPageBreak/>
        <w:t xml:space="preserve"> 1 </w:t>
      </w:r>
      <w:r w:rsidRPr="00484AAA">
        <w:rPr>
          <w:rFonts w:ascii="Book Antiqua" w:eastAsia="宋体" w:hAnsi="Book Antiqua" w:cs="宋体"/>
          <w:b/>
          <w:sz w:val="24"/>
          <w:szCs w:val="24"/>
          <w:lang w:val="en-US" w:eastAsia="zh-CN"/>
        </w:rPr>
        <w:t>Vizirianakis IS</w:t>
      </w:r>
      <w:r w:rsidRPr="00484AAA">
        <w:rPr>
          <w:rFonts w:ascii="Book Antiqua" w:eastAsia="宋体" w:hAnsi="Book Antiqua" w:cs="宋体"/>
          <w:sz w:val="24"/>
          <w:szCs w:val="24"/>
          <w:lang w:val="en-US" w:eastAsia="zh-CN"/>
        </w:rPr>
        <w:t xml:space="preserve"> (Ed). Personalized medicine: Advances in nanotechnology, drug delivery and therapy. Singapore: Pan Stanford Publishing, 2014 [DOI: 10.1201/b15465]</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Challenges in current drug delivery from the potential application of pharmacogenomics and personalized medicine in clinical practice. </w:t>
      </w:r>
      <w:r w:rsidRPr="00484AAA">
        <w:rPr>
          <w:rFonts w:ascii="Book Antiqua" w:eastAsia="宋体" w:hAnsi="Book Antiqua" w:cs="宋体"/>
          <w:i/>
          <w:iCs/>
          <w:sz w:val="24"/>
          <w:szCs w:val="24"/>
          <w:lang w:val="en-US" w:eastAsia="zh-CN"/>
        </w:rPr>
        <w:t>Curr Drug Deliv</w:t>
      </w:r>
      <w:r w:rsidRPr="00484AAA">
        <w:rPr>
          <w:rFonts w:ascii="Book Antiqua" w:eastAsia="宋体" w:hAnsi="Book Antiqua" w:cs="宋体"/>
          <w:sz w:val="24"/>
          <w:szCs w:val="24"/>
          <w:lang w:val="en-US" w:eastAsia="zh-CN"/>
        </w:rPr>
        <w:t> 2004; </w:t>
      </w:r>
      <w:r w:rsidRPr="00484AAA">
        <w:rPr>
          <w:rFonts w:ascii="Book Antiqua" w:eastAsia="宋体" w:hAnsi="Book Antiqua" w:cs="宋体"/>
          <w:b/>
          <w:bCs/>
          <w:sz w:val="24"/>
          <w:szCs w:val="24"/>
          <w:lang w:val="en-US" w:eastAsia="zh-CN"/>
        </w:rPr>
        <w:t>1</w:t>
      </w:r>
      <w:r w:rsidRPr="00484AAA">
        <w:rPr>
          <w:rFonts w:ascii="Book Antiqua" w:eastAsia="宋体" w:hAnsi="Book Antiqua" w:cs="宋体"/>
          <w:sz w:val="24"/>
          <w:szCs w:val="24"/>
          <w:lang w:val="en-US" w:eastAsia="zh-CN"/>
        </w:rPr>
        <w:t>: 73-80 [PMID: 16305372]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Clinical translation of genotyping and haplotyping data: implementation of in vivo pharmacology experience leading drug prescription to pharmacotyping. </w:t>
      </w:r>
      <w:r w:rsidRPr="00484AAA">
        <w:rPr>
          <w:rFonts w:ascii="Book Antiqua" w:eastAsia="宋体" w:hAnsi="Book Antiqua" w:cs="宋体"/>
          <w:i/>
          <w:iCs/>
          <w:sz w:val="24"/>
          <w:szCs w:val="24"/>
          <w:lang w:val="en-US" w:eastAsia="zh-CN"/>
        </w:rPr>
        <w:t>Clin Pharmacokinet</w:t>
      </w:r>
      <w:r w:rsidRPr="00484AAA">
        <w:rPr>
          <w:rFonts w:ascii="Book Antiqua" w:eastAsia="宋体" w:hAnsi="Book Antiqua" w:cs="宋体"/>
          <w:sz w:val="24"/>
          <w:szCs w:val="24"/>
          <w:lang w:val="en-US" w:eastAsia="zh-CN"/>
        </w:rPr>
        <w:t> 2007; </w:t>
      </w:r>
      <w:r w:rsidRPr="00484AAA">
        <w:rPr>
          <w:rFonts w:ascii="Book Antiqua" w:eastAsia="宋体" w:hAnsi="Book Antiqua" w:cs="宋体"/>
          <w:b/>
          <w:bCs/>
          <w:sz w:val="24"/>
          <w:szCs w:val="24"/>
          <w:lang w:val="en-US" w:eastAsia="zh-CN"/>
        </w:rPr>
        <w:t>46</w:t>
      </w:r>
      <w:r w:rsidRPr="00484AAA">
        <w:rPr>
          <w:rFonts w:ascii="Book Antiqua" w:eastAsia="宋体" w:hAnsi="Book Antiqua" w:cs="宋体"/>
          <w:sz w:val="24"/>
          <w:szCs w:val="24"/>
          <w:lang w:val="en-US" w:eastAsia="zh-CN"/>
        </w:rPr>
        <w:t>: 807-824 [PMID: 17854232]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Nanomedicine and personalized medicine toward the application of pharmacotyping in clinical practice to improve drug-delivery outcomes.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Nanomedicine</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7</w:t>
      </w:r>
      <w:r w:rsidRPr="00484AAA">
        <w:rPr>
          <w:rFonts w:ascii="Book Antiqua" w:eastAsia="宋体" w:hAnsi="Book Antiqua" w:cs="宋体"/>
          <w:sz w:val="24"/>
          <w:szCs w:val="24"/>
          <w:lang w:val="en-US" w:eastAsia="zh-CN"/>
        </w:rPr>
        <w:t>: 11-17 [PMID: 21094279 DOI: 10.1016/j.nano.2010.11.002]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Pharmaceutical education in the wake of genomic technologies for drug development and personalized medicine.</w:t>
      </w:r>
      <w:proofErr w:type="gramEnd"/>
      <w:r w:rsidRPr="00484AAA">
        <w:rPr>
          <w:rFonts w:ascii="Book Antiqua" w:eastAsia="宋体" w:hAnsi="Book Antiqua" w:cs="宋体"/>
          <w:sz w:val="24"/>
          <w:szCs w:val="24"/>
          <w:lang w:val="en-US" w:eastAsia="zh-CN"/>
        </w:rPr>
        <w:t> </w:t>
      </w:r>
      <w:proofErr w:type="spellStart"/>
      <w:r w:rsidRPr="00484AAA">
        <w:rPr>
          <w:rFonts w:ascii="Book Antiqua" w:eastAsia="宋体" w:hAnsi="Book Antiqua" w:cs="宋体"/>
          <w:i/>
          <w:iCs/>
          <w:sz w:val="24"/>
          <w:szCs w:val="24"/>
          <w:lang w:val="en-US" w:eastAsia="zh-CN"/>
        </w:rPr>
        <w:t>Eur</w:t>
      </w:r>
      <w:proofErr w:type="spellEnd"/>
      <w:r w:rsidRPr="00484AAA">
        <w:rPr>
          <w:rFonts w:ascii="Book Antiqua" w:eastAsia="宋体" w:hAnsi="Book Antiqua" w:cs="宋体"/>
          <w:i/>
          <w:iCs/>
          <w:sz w:val="24"/>
          <w:szCs w:val="24"/>
          <w:lang w:val="en-US" w:eastAsia="zh-CN"/>
        </w:rPr>
        <w:t xml:space="preserve"> J Pharm </w:t>
      </w:r>
      <w:proofErr w:type="spellStart"/>
      <w:r w:rsidRPr="00484AAA">
        <w:rPr>
          <w:rFonts w:ascii="Book Antiqua" w:eastAsia="宋体" w:hAnsi="Book Antiqua" w:cs="宋体"/>
          <w:i/>
          <w:iCs/>
          <w:sz w:val="24"/>
          <w:szCs w:val="24"/>
          <w:lang w:val="en-US" w:eastAsia="zh-CN"/>
        </w:rPr>
        <w:t>Sci</w:t>
      </w:r>
      <w:proofErr w:type="spellEnd"/>
      <w:r w:rsidRPr="00484AAA">
        <w:rPr>
          <w:rFonts w:ascii="Book Antiqua" w:eastAsia="宋体" w:hAnsi="Book Antiqua" w:cs="宋体"/>
          <w:sz w:val="24"/>
          <w:szCs w:val="24"/>
          <w:lang w:val="en-US" w:eastAsia="zh-CN"/>
        </w:rPr>
        <w:t> 2002; </w:t>
      </w:r>
      <w:r w:rsidRPr="00484AAA">
        <w:rPr>
          <w:rFonts w:ascii="Book Antiqua" w:eastAsia="宋体" w:hAnsi="Book Antiqua" w:cs="宋体"/>
          <w:b/>
          <w:bCs/>
          <w:sz w:val="24"/>
          <w:szCs w:val="24"/>
          <w:lang w:val="en-US" w:eastAsia="zh-CN"/>
        </w:rPr>
        <w:t>15</w:t>
      </w:r>
      <w:r w:rsidRPr="00484AAA">
        <w:rPr>
          <w:rFonts w:ascii="Book Antiqua" w:eastAsia="宋体" w:hAnsi="Book Antiqua" w:cs="宋体"/>
          <w:sz w:val="24"/>
          <w:szCs w:val="24"/>
          <w:lang w:val="en-US" w:eastAsia="zh-CN"/>
        </w:rPr>
        <w:t>: 243-250 [PMID: 11923056]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 xml:space="preserve">6 </w:t>
      </w:r>
      <w:r w:rsidRPr="00484AAA">
        <w:rPr>
          <w:rFonts w:ascii="Book Antiqua" w:eastAsia="宋体" w:hAnsi="Book Antiqua" w:cs="宋体"/>
          <w:b/>
          <w:sz w:val="24"/>
          <w:szCs w:val="24"/>
          <w:lang w:val="en-US" w:eastAsia="zh-CN"/>
        </w:rPr>
        <w:t>Vizirianakis IS.</w:t>
      </w:r>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From defining bioinformatics and pharmacogenomics to developing information-based medicine and pharmacotyping in healthcare.</w:t>
      </w:r>
      <w:proofErr w:type="gramEnd"/>
      <w:r w:rsidRPr="00484AAA">
        <w:rPr>
          <w:rFonts w:ascii="Book Antiqua" w:eastAsia="宋体" w:hAnsi="Book Antiqua" w:cs="宋体"/>
          <w:sz w:val="24"/>
          <w:szCs w:val="24"/>
          <w:lang w:val="en-US" w:eastAsia="zh-CN"/>
        </w:rPr>
        <w:t xml:space="preserve"> In: Gad SC (Ed.), Handbook of Pharmaceutical Biotechnology. New York: John Wiley &amp; Sons, Inc., 2007: 201-228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7 </w:t>
      </w:r>
      <w:proofErr w:type="spellStart"/>
      <w:r w:rsidRPr="00484AAA">
        <w:rPr>
          <w:rFonts w:ascii="Book Antiqua" w:eastAsia="宋体" w:hAnsi="Book Antiqua" w:cs="宋体"/>
          <w:b/>
          <w:bCs/>
          <w:sz w:val="24"/>
          <w:szCs w:val="24"/>
          <w:lang w:val="en-US" w:eastAsia="zh-CN"/>
        </w:rPr>
        <w:t>Mager</w:t>
      </w:r>
      <w:proofErr w:type="spellEnd"/>
      <w:r w:rsidRPr="00484AAA">
        <w:rPr>
          <w:rFonts w:ascii="Book Antiqua" w:eastAsia="宋体" w:hAnsi="Book Antiqua" w:cs="宋体"/>
          <w:b/>
          <w:bCs/>
          <w:sz w:val="24"/>
          <w:szCs w:val="24"/>
          <w:lang w:val="en-US" w:eastAsia="zh-CN"/>
        </w:rPr>
        <w:t xml:space="preserve"> DE</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Jusko</w:t>
      </w:r>
      <w:proofErr w:type="spellEnd"/>
      <w:r w:rsidRPr="00484AAA">
        <w:rPr>
          <w:rFonts w:ascii="Book Antiqua" w:eastAsia="宋体" w:hAnsi="Book Antiqua" w:cs="宋体"/>
          <w:sz w:val="24"/>
          <w:szCs w:val="24"/>
          <w:lang w:val="en-US" w:eastAsia="zh-CN"/>
        </w:rPr>
        <w:t xml:space="preserve"> WJ.</w:t>
      </w:r>
      <w:proofErr w:type="gramEnd"/>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Development of translational pharmacokinetic-pharmacodynamic models.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2008; </w:t>
      </w:r>
      <w:r w:rsidRPr="00484AAA">
        <w:rPr>
          <w:rFonts w:ascii="Book Antiqua" w:eastAsia="宋体" w:hAnsi="Book Antiqua" w:cs="宋体"/>
          <w:b/>
          <w:bCs/>
          <w:sz w:val="24"/>
          <w:szCs w:val="24"/>
          <w:lang w:val="en-US" w:eastAsia="zh-CN"/>
        </w:rPr>
        <w:t>83</w:t>
      </w:r>
      <w:r w:rsidRPr="00484AAA">
        <w:rPr>
          <w:rFonts w:ascii="Book Antiqua" w:eastAsia="宋体" w:hAnsi="Book Antiqua" w:cs="宋体"/>
          <w:sz w:val="24"/>
          <w:szCs w:val="24"/>
          <w:lang w:val="en-US" w:eastAsia="zh-CN"/>
        </w:rPr>
        <w:t>: 909-912 [PMID: 18388873 DOI: 10.1038/clpt.2008.52]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8 </w:t>
      </w:r>
      <w:proofErr w:type="spellStart"/>
      <w:r w:rsidRPr="00484AAA">
        <w:rPr>
          <w:rFonts w:ascii="Book Antiqua" w:eastAsia="宋体" w:hAnsi="Book Antiqua" w:cs="宋体"/>
          <w:b/>
          <w:bCs/>
          <w:sz w:val="24"/>
          <w:szCs w:val="24"/>
          <w:lang w:val="en-US" w:eastAsia="zh-CN"/>
        </w:rPr>
        <w:t>Ploeger</w:t>
      </w:r>
      <w:proofErr w:type="spellEnd"/>
      <w:r w:rsidRPr="00484AAA">
        <w:rPr>
          <w:rFonts w:ascii="Book Antiqua" w:eastAsia="宋体" w:hAnsi="Book Antiqua" w:cs="宋体"/>
          <w:b/>
          <w:bCs/>
          <w:sz w:val="24"/>
          <w:szCs w:val="24"/>
          <w:lang w:val="en-US" w:eastAsia="zh-CN"/>
        </w:rPr>
        <w:t xml:space="preserve"> BA</w:t>
      </w:r>
      <w:r w:rsidRPr="00484AAA">
        <w:rPr>
          <w:rFonts w:ascii="Book Antiqua" w:eastAsia="宋体" w:hAnsi="Book Antiqua" w:cs="宋体"/>
          <w:sz w:val="24"/>
          <w:szCs w:val="24"/>
          <w:lang w:val="en-US" w:eastAsia="zh-CN"/>
        </w:rPr>
        <w:t xml:space="preserve">, van der </w:t>
      </w:r>
      <w:proofErr w:type="spellStart"/>
      <w:r w:rsidRPr="00484AAA">
        <w:rPr>
          <w:rFonts w:ascii="Book Antiqua" w:eastAsia="宋体" w:hAnsi="Book Antiqua" w:cs="宋体"/>
          <w:sz w:val="24"/>
          <w:szCs w:val="24"/>
          <w:lang w:val="en-US" w:eastAsia="zh-CN"/>
        </w:rPr>
        <w:t>Graaf</w:t>
      </w:r>
      <w:proofErr w:type="spellEnd"/>
      <w:r w:rsidRPr="00484AAA">
        <w:rPr>
          <w:rFonts w:ascii="Book Antiqua" w:eastAsia="宋体" w:hAnsi="Book Antiqua" w:cs="宋体"/>
          <w:sz w:val="24"/>
          <w:szCs w:val="24"/>
          <w:lang w:val="en-US" w:eastAsia="zh-CN"/>
        </w:rPr>
        <w:t xml:space="preserve"> PH, </w:t>
      </w:r>
      <w:proofErr w:type="spellStart"/>
      <w:r w:rsidRPr="00484AAA">
        <w:rPr>
          <w:rFonts w:ascii="Book Antiqua" w:eastAsia="宋体" w:hAnsi="Book Antiqua" w:cs="宋体"/>
          <w:sz w:val="24"/>
          <w:szCs w:val="24"/>
          <w:lang w:val="en-US" w:eastAsia="zh-CN"/>
        </w:rPr>
        <w:t>Danhof</w:t>
      </w:r>
      <w:proofErr w:type="spellEnd"/>
      <w:r w:rsidRPr="00484AAA">
        <w:rPr>
          <w:rFonts w:ascii="Book Antiqua" w:eastAsia="宋体" w:hAnsi="Book Antiqua" w:cs="宋体"/>
          <w:sz w:val="24"/>
          <w:szCs w:val="24"/>
          <w:lang w:val="en-US" w:eastAsia="zh-CN"/>
        </w:rPr>
        <w:t xml:space="preserve"> M. Incorporating receptor theory in mechanism-based pharmacokinetic-pharmacodynamic (PK-PD) modeling. </w:t>
      </w:r>
      <w:r w:rsidRPr="00484AAA">
        <w:rPr>
          <w:rFonts w:ascii="Book Antiqua" w:eastAsia="宋体" w:hAnsi="Book Antiqua" w:cs="宋体"/>
          <w:i/>
          <w:iCs/>
          <w:sz w:val="24"/>
          <w:szCs w:val="24"/>
          <w:lang w:val="en-US" w:eastAsia="zh-CN"/>
        </w:rPr>
        <w:t xml:space="preserve">Drug </w:t>
      </w:r>
      <w:proofErr w:type="spellStart"/>
      <w:r w:rsidRPr="00484AAA">
        <w:rPr>
          <w:rFonts w:ascii="Book Antiqua" w:eastAsia="宋体" w:hAnsi="Book Antiqua" w:cs="宋体"/>
          <w:i/>
          <w:iCs/>
          <w:sz w:val="24"/>
          <w:szCs w:val="24"/>
          <w:lang w:val="en-US" w:eastAsia="zh-CN"/>
        </w:rPr>
        <w:t>Metab</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Pharmacokinet</w:t>
      </w:r>
      <w:proofErr w:type="spellEnd"/>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24</w:t>
      </w:r>
      <w:r w:rsidRPr="00484AAA">
        <w:rPr>
          <w:rFonts w:ascii="Book Antiqua" w:eastAsia="宋体" w:hAnsi="Book Antiqua" w:cs="宋体"/>
          <w:sz w:val="24"/>
          <w:szCs w:val="24"/>
          <w:lang w:val="en-US" w:eastAsia="zh-CN"/>
        </w:rPr>
        <w:t>: 3-15 [PMID: 19252332]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9 </w:t>
      </w:r>
      <w:proofErr w:type="spellStart"/>
      <w:r w:rsidRPr="00484AAA">
        <w:rPr>
          <w:rFonts w:ascii="Book Antiqua" w:eastAsia="宋体" w:hAnsi="Book Antiqua" w:cs="宋体"/>
          <w:b/>
          <w:bCs/>
          <w:sz w:val="24"/>
          <w:szCs w:val="24"/>
          <w:lang w:val="en-US" w:eastAsia="zh-CN"/>
        </w:rPr>
        <w:t>Rajman</w:t>
      </w:r>
      <w:proofErr w:type="spellEnd"/>
      <w:r w:rsidRPr="00484AAA">
        <w:rPr>
          <w:rFonts w:ascii="Book Antiqua" w:eastAsia="宋体" w:hAnsi="Book Antiqua" w:cs="宋体"/>
          <w:b/>
          <w:bCs/>
          <w:sz w:val="24"/>
          <w:szCs w:val="24"/>
          <w:lang w:val="en-US" w:eastAsia="zh-CN"/>
        </w:rPr>
        <w:t xml:space="preserve"> I</w:t>
      </w:r>
      <w:r w:rsidRPr="00484AAA">
        <w:rPr>
          <w:rFonts w:ascii="Book Antiqua" w:eastAsia="宋体" w:hAnsi="Book Antiqua" w:cs="宋体"/>
          <w:sz w:val="24"/>
          <w:szCs w:val="24"/>
          <w:lang w:val="en-US" w:eastAsia="zh-CN"/>
        </w:rPr>
        <w:t>. PK/PD modelling and simulations: utility in drug development. </w:t>
      </w:r>
      <w:r w:rsidRPr="00484AAA">
        <w:rPr>
          <w:rFonts w:ascii="Book Antiqua" w:eastAsia="宋体" w:hAnsi="Book Antiqua" w:cs="宋体"/>
          <w:i/>
          <w:iCs/>
          <w:sz w:val="24"/>
          <w:szCs w:val="24"/>
          <w:lang w:val="en-US" w:eastAsia="zh-CN"/>
        </w:rPr>
        <w:t>Drug Discov Today</w:t>
      </w:r>
      <w:r w:rsidRPr="00484AAA">
        <w:rPr>
          <w:rFonts w:ascii="Book Antiqua" w:eastAsia="宋体" w:hAnsi="Book Antiqua" w:cs="宋体"/>
          <w:sz w:val="24"/>
          <w:szCs w:val="24"/>
          <w:lang w:val="en-US" w:eastAsia="zh-CN"/>
        </w:rPr>
        <w:t> 2008; </w:t>
      </w:r>
      <w:r w:rsidRPr="00484AAA">
        <w:rPr>
          <w:rFonts w:ascii="Book Antiqua" w:eastAsia="宋体" w:hAnsi="Book Antiqua" w:cs="宋体"/>
          <w:b/>
          <w:bCs/>
          <w:sz w:val="24"/>
          <w:szCs w:val="24"/>
          <w:lang w:val="en-US" w:eastAsia="zh-CN"/>
        </w:rPr>
        <w:t>13</w:t>
      </w:r>
      <w:r w:rsidRPr="00484AAA">
        <w:rPr>
          <w:rFonts w:ascii="Book Antiqua" w:eastAsia="宋体" w:hAnsi="Book Antiqua" w:cs="宋体"/>
          <w:sz w:val="24"/>
          <w:szCs w:val="24"/>
          <w:lang w:val="en-US" w:eastAsia="zh-CN"/>
        </w:rPr>
        <w:t>: 341-346 [PMID: 18405847 DOI: 10.1016/j.drudis.2008.01.003]</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lastRenderedPageBreak/>
        <w:t>10 </w:t>
      </w:r>
      <w:proofErr w:type="spellStart"/>
      <w:r w:rsidRPr="00484AAA">
        <w:rPr>
          <w:rFonts w:ascii="Book Antiqua" w:eastAsia="宋体" w:hAnsi="Book Antiqua" w:cs="宋体"/>
          <w:b/>
          <w:bCs/>
          <w:sz w:val="24"/>
          <w:szCs w:val="24"/>
          <w:lang w:val="en-US" w:eastAsia="zh-CN"/>
        </w:rPr>
        <w:t>Wist</w:t>
      </w:r>
      <w:proofErr w:type="spellEnd"/>
      <w:r w:rsidRPr="00484AAA">
        <w:rPr>
          <w:rFonts w:ascii="Book Antiqua" w:eastAsia="宋体" w:hAnsi="Book Antiqua" w:cs="宋体"/>
          <w:b/>
          <w:bCs/>
          <w:sz w:val="24"/>
          <w:szCs w:val="24"/>
          <w:lang w:val="en-US" w:eastAsia="zh-CN"/>
        </w:rPr>
        <w:t xml:space="preserve"> AD</w:t>
      </w:r>
      <w:r w:rsidRPr="00484AAA">
        <w:rPr>
          <w:rFonts w:ascii="Book Antiqua" w:eastAsia="宋体" w:hAnsi="Book Antiqua" w:cs="宋体"/>
          <w:sz w:val="24"/>
          <w:szCs w:val="24"/>
          <w:lang w:val="en-US" w:eastAsia="zh-CN"/>
        </w:rPr>
        <w:t xml:space="preserve">, Berger SI, </w:t>
      </w:r>
      <w:proofErr w:type="spellStart"/>
      <w:r w:rsidRPr="00484AAA">
        <w:rPr>
          <w:rFonts w:ascii="Book Antiqua" w:eastAsia="宋体" w:hAnsi="Book Antiqua" w:cs="宋体"/>
          <w:sz w:val="24"/>
          <w:szCs w:val="24"/>
          <w:lang w:val="en-US" w:eastAsia="zh-CN"/>
        </w:rPr>
        <w:t>Iyengar</w:t>
      </w:r>
      <w:proofErr w:type="spellEnd"/>
      <w:r w:rsidRPr="00484AAA">
        <w:rPr>
          <w:rFonts w:ascii="Book Antiqua" w:eastAsia="宋体" w:hAnsi="Book Antiqua" w:cs="宋体"/>
          <w:sz w:val="24"/>
          <w:szCs w:val="24"/>
          <w:lang w:val="en-US" w:eastAsia="zh-CN"/>
        </w:rPr>
        <w:t xml:space="preserve"> R. </w:t>
      </w:r>
      <w:proofErr w:type="gramStart"/>
      <w:r w:rsidRPr="00484AAA">
        <w:rPr>
          <w:rFonts w:ascii="Book Antiqua" w:eastAsia="宋体" w:hAnsi="Book Antiqua" w:cs="宋体"/>
          <w:sz w:val="24"/>
          <w:szCs w:val="24"/>
          <w:lang w:val="en-US" w:eastAsia="zh-CN"/>
        </w:rPr>
        <w:t>Systems</w:t>
      </w:r>
      <w:proofErr w:type="gramEnd"/>
      <w:r w:rsidRPr="00484AAA">
        <w:rPr>
          <w:rFonts w:ascii="Book Antiqua" w:eastAsia="宋体" w:hAnsi="Book Antiqua" w:cs="宋体"/>
          <w:sz w:val="24"/>
          <w:szCs w:val="24"/>
          <w:lang w:val="en-US" w:eastAsia="zh-CN"/>
        </w:rPr>
        <w:t xml:space="preserve"> pharmacology and genome medicine: a future perspective. </w:t>
      </w:r>
      <w:r w:rsidRPr="00484AAA">
        <w:rPr>
          <w:rFonts w:ascii="Book Antiqua" w:eastAsia="宋体" w:hAnsi="Book Antiqua" w:cs="宋体"/>
          <w:i/>
          <w:iCs/>
          <w:sz w:val="24"/>
          <w:szCs w:val="24"/>
          <w:lang w:val="en-US" w:eastAsia="zh-CN"/>
        </w:rPr>
        <w:t>Genome Med</w:t>
      </w:r>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1</w:t>
      </w:r>
      <w:r w:rsidRPr="00484AAA">
        <w:rPr>
          <w:rFonts w:ascii="Book Antiqua" w:eastAsia="宋体" w:hAnsi="Book Antiqua" w:cs="宋体"/>
          <w:sz w:val="24"/>
          <w:szCs w:val="24"/>
          <w:lang w:val="en-US" w:eastAsia="zh-CN"/>
        </w:rPr>
        <w:t>: 11 [PMID: 19348698 DOI: 10.1186/gm11]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11 </w:t>
      </w:r>
      <w:r w:rsidRPr="00484AAA">
        <w:rPr>
          <w:rFonts w:ascii="Book Antiqua" w:eastAsia="宋体" w:hAnsi="Book Antiqua" w:cs="宋体"/>
          <w:b/>
          <w:bCs/>
          <w:sz w:val="24"/>
          <w:szCs w:val="24"/>
          <w:lang w:val="en-US" w:eastAsia="zh-CN"/>
        </w:rPr>
        <w:t>Zhao S</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Iyengar</w:t>
      </w:r>
      <w:proofErr w:type="spellEnd"/>
      <w:r w:rsidRPr="00484AAA">
        <w:rPr>
          <w:rFonts w:ascii="Book Antiqua" w:eastAsia="宋体" w:hAnsi="Book Antiqua" w:cs="宋体"/>
          <w:sz w:val="24"/>
          <w:szCs w:val="24"/>
          <w:lang w:val="en-US" w:eastAsia="zh-CN"/>
        </w:rPr>
        <w:t xml:space="preserve"> R. </w:t>
      </w:r>
      <w:proofErr w:type="gramStart"/>
      <w:r w:rsidRPr="00484AAA">
        <w:rPr>
          <w:rFonts w:ascii="Book Antiqua" w:eastAsia="宋体" w:hAnsi="Book Antiqua" w:cs="宋体"/>
          <w:sz w:val="24"/>
          <w:szCs w:val="24"/>
          <w:lang w:val="en-US" w:eastAsia="zh-CN"/>
        </w:rPr>
        <w:t>Systems</w:t>
      </w:r>
      <w:proofErr w:type="gramEnd"/>
      <w:r w:rsidRPr="00484AAA">
        <w:rPr>
          <w:rFonts w:ascii="Book Antiqua" w:eastAsia="宋体" w:hAnsi="Book Antiqua" w:cs="宋体"/>
          <w:sz w:val="24"/>
          <w:szCs w:val="24"/>
          <w:lang w:val="en-US" w:eastAsia="zh-CN"/>
        </w:rPr>
        <w:t xml:space="preserve"> pharmacology: network analysis to identify </w:t>
      </w:r>
      <w:proofErr w:type="spellStart"/>
      <w:r w:rsidRPr="00484AAA">
        <w:rPr>
          <w:rFonts w:ascii="Book Antiqua" w:eastAsia="宋体" w:hAnsi="Book Antiqua" w:cs="宋体"/>
          <w:sz w:val="24"/>
          <w:szCs w:val="24"/>
          <w:lang w:val="en-US" w:eastAsia="zh-CN"/>
        </w:rPr>
        <w:t>multiscale</w:t>
      </w:r>
      <w:proofErr w:type="spellEnd"/>
      <w:r w:rsidRPr="00484AAA">
        <w:rPr>
          <w:rFonts w:ascii="Book Antiqua" w:eastAsia="宋体" w:hAnsi="Book Antiqua" w:cs="宋体"/>
          <w:sz w:val="24"/>
          <w:szCs w:val="24"/>
          <w:lang w:val="en-US" w:eastAsia="zh-CN"/>
        </w:rPr>
        <w:t xml:space="preserve"> mechanisms of drug action. </w:t>
      </w:r>
      <w:proofErr w:type="spellStart"/>
      <w:r w:rsidRPr="00484AAA">
        <w:rPr>
          <w:rFonts w:ascii="Book Antiqua" w:eastAsia="宋体" w:hAnsi="Book Antiqua" w:cs="宋体"/>
          <w:i/>
          <w:iCs/>
          <w:sz w:val="24"/>
          <w:szCs w:val="24"/>
          <w:lang w:val="en-US" w:eastAsia="zh-CN"/>
        </w:rPr>
        <w:t>Annu</w:t>
      </w:r>
      <w:proofErr w:type="spellEnd"/>
      <w:r w:rsidRPr="00484AAA">
        <w:rPr>
          <w:rFonts w:ascii="Book Antiqua" w:eastAsia="宋体" w:hAnsi="Book Antiqua" w:cs="宋体"/>
          <w:i/>
          <w:iCs/>
          <w:sz w:val="24"/>
          <w:szCs w:val="24"/>
          <w:lang w:val="en-US" w:eastAsia="zh-CN"/>
        </w:rPr>
        <w:t xml:space="preserve"> Rev </w:t>
      </w:r>
      <w:proofErr w:type="spellStart"/>
      <w:r w:rsidRPr="00484AAA">
        <w:rPr>
          <w:rFonts w:ascii="Book Antiqua" w:eastAsia="宋体" w:hAnsi="Book Antiqua" w:cs="宋体"/>
          <w:i/>
          <w:iCs/>
          <w:sz w:val="24"/>
          <w:szCs w:val="24"/>
          <w:lang w:val="en-US" w:eastAsia="zh-CN"/>
        </w:rPr>
        <w:t>Pharmacol</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Toxicol</w:t>
      </w:r>
      <w:proofErr w:type="spellEnd"/>
      <w:r w:rsidRPr="00484AAA">
        <w:rPr>
          <w:rFonts w:ascii="Book Antiqua" w:eastAsia="宋体" w:hAnsi="Book Antiqua" w:cs="宋体"/>
          <w:sz w:val="24"/>
          <w:szCs w:val="24"/>
          <w:lang w:val="en-US" w:eastAsia="zh-CN"/>
        </w:rPr>
        <w:t> 2012; </w:t>
      </w:r>
      <w:r w:rsidRPr="00484AAA">
        <w:rPr>
          <w:rFonts w:ascii="Book Antiqua" w:eastAsia="宋体" w:hAnsi="Book Antiqua" w:cs="宋体"/>
          <w:b/>
          <w:bCs/>
          <w:sz w:val="24"/>
          <w:szCs w:val="24"/>
          <w:lang w:val="en-US" w:eastAsia="zh-CN"/>
        </w:rPr>
        <w:t>52</w:t>
      </w:r>
      <w:r w:rsidRPr="00484AAA">
        <w:rPr>
          <w:rFonts w:ascii="Book Antiqua" w:eastAsia="宋体" w:hAnsi="Book Antiqua" w:cs="宋体"/>
          <w:sz w:val="24"/>
          <w:szCs w:val="24"/>
          <w:lang w:val="en-US" w:eastAsia="zh-CN"/>
        </w:rPr>
        <w:t>: 505-521 [PMID: 22235860 DOI: 10.1146/annurev-pharmtox-010611-134520]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12 </w:t>
      </w:r>
      <w:r w:rsidRPr="00484AAA">
        <w:rPr>
          <w:rFonts w:ascii="Book Antiqua" w:eastAsia="宋体" w:hAnsi="Book Antiqua" w:cs="宋体"/>
          <w:b/>
          <w:bCs/>
          <w:sz w:val="24"/>
          <w:szCs w:val="24"/>
          <w:lang w:val="en-US" w:eastAsia="zh-CN"/>
        </w:rPr>
        <w:t>Berger SI</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Iyengar</w:t>
      </w:r>
      <w:proofErr w:type="spellEnd"/>
      <w:r w:rsidRPr="00484AAA">
        <w:rPr>
          <w:rFonts w:ascii="Book Antiqua" w:eastAsia="宋体" w:hAnsi="Book Antiqua" w:cs="宋体"/>
          <w:sz w:val="24"/>
          <w:szCs w:val="24"/>
          <w:lang w:val="en-US" w:eastAsia="zh-CN"/>
        </w:rPr>
        <w:t xml:space="preserve"> R. Network analyses in systems pharmacology. </w:t>
      </w:r>
      <w:r w:rsidRPr="00484AAA">
        <w:rPr>
          <w:rFonts w:ascii="Book Antiqua" w:eastAsia="宋体" w:hAnsi="Book Antiqua" w:cs="宋体"/>
          <w:i/>
          <w:iCs/>
          <w:sz w:val="24"/>
          <w:szCs w:val="24"/>
          <w:lang w:val="en-US" w:eastAsia="zh-CN"/>
        </w:rPr>
        <w:t>Bioinformatics</w:t>
      </w:r>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25</w:t>
      </w:r>
      <w:r w:rsidRPr="00484AAA">
        <w:rPr>
          <w:rFonts w:ascii="Book Antiqua" w:eastAsia="宋体" w:hAnsi="Book Antiqua" w:cs="宋体"/>
          <w:sz w:val="24"/>
          <w:szCs w:val="24"/>
          <w:lang w:val="en-US" w:eastAsia="zh-CN"/>
        </w:rPr>
        <w:t>: 2466-2472 [PMID: 19648136 DOI: 10.1093/bioinformatics/btp465]</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13 </w:t>
      </w:r>
      <w:r w:rsidRPr="00484AAA">
        <w:rPr>
          <w:rFonts w:ascii="Book Antiqua" w:eastAsia="宋体" w:hAnsi="Book Antiqua" w:cs="宋体"/>
          <w:b/>
          <w:bCs/>
          <w:sz w:val="24"/>
          <w:szCs w:val="24"/>
          <w:lang w:val="en-US" w:eastAsia="zh-CN"/>
        </w:rPr>
        <w:t>Carpenter AE</w:t>
      </w:r>
      <w:r w:rsidRPr="00484AAA">
        <w:rPr>
          <w:rFonts w:ascii="Book Antiqua" w:eastAsia="宋体" w:hAnsi="Book Antiqua" w:cs="宋体"/>
          <w:sz w:val="24"/>
          <w:szCs w:val="24"/>
          <w:lang w:val="en-US" w:eastAsia="zh-CN"/>
        </w:rPr>
        <w:t>, Sabatini DM. Systematic genome-wide screens of gene function.</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Nat Rev Genet</w:t>
      </w:r>
      <w:r w:rsidRPr="00484AAA">
        <w:rPr>
          <w:rFonts w:ascii="Book Antiqua" w:eastAsia="宋体" w:hAnsi="Book Antiqua" w:cs="宋体"/>
          <w:sz w:val="24"/>
          <w:szCs w:val="24"/>
          <w:lang w:val="en-US" w:eastAsia="zh-CN"/>
        </w:rPr>
        <w:t> 2004; </w:t>
      </w:r>
      <w:r w:rsidRPr="00484AAA">
        <w:rPr>
          <w:rFonts w:ascii="Book Antiqua" w:eastAsia="宋体" w:hAnsi="Book Antiqua" w:cs="宋体"/>
          <w:b/>
          <w:bCs/>
          <w:sz w:val="24"/>
          <w:szCs w:val="24"/>
          <w:lang w:val="en-US" w:eastAsia="zh-CN"/>
        </w:rPr>
        <w:t>5</w:t>
      </w:r>
      <w:r w:rsidRPr="00484AAA">
        <w:rPr>
          <w:rFonts w:ascii="Book Antiqua" w:eastAsia="宋体" w:hAnsi="Book Antiqua" w:cs="宋体"/>
          <w:sz w:val="24"/>
          <w:szCs w:val="24"/>
          <w:lang w:val="en-US" w:eastAsia="zh-CN"/>
        </w:rPr>
        <w:t>: 11-22 [PMID: 14708012]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14 </w:t>
      </w:r>
      <w:proofErr w:type="spellStart"/>
      <w:r w:rsidRPr="00484AAA">
        <w:rPr>
          <w:rFonts w:ascii="Book Antiqua" w:eastAsia="宋体" w:hAnsi="Book Antiqua" w:cs="宋体"/>
          <w:b/>
          <w:bCs/>
          <w:sz w:val="24"/>
          <w:szCs w:val="24"/>
          <w:lang w:val="en-US" w:eastAsia="zh-CN"/>
        </w:rPr>
        <w:t>Hardiman</w:t>
      </w:r>
      <w:proofErr w:type="spellEnd"/>
      <w:r w:rsidRPr="00484AAA">
        <w:rPr>
          <w:rFonts w:ascii="Book Antiqua" w:eastAsia="宋体" w:hAnsi="Book Antiqua" w:cs="宋体"/>
          <w:b/>
          <w:bCs/>
          <w:sz w:val="24"/>
          <w:szCs w:val="24"/>
          <w:lang w:val="en-US" w:eastAsia="zh-CN"/>
        </w:rPr>
        <w:t xml:space="preserve"> G</w:t>
      </w:r>
      <w:r w:rsidRPr="00484AAA">
        <w:rPr>
          <w:rFonts w:ascii="Book Antiqua" w:eastAsia="宋体" w:hAnsi="Book Antiqua" w:cs="宋体"/>
          <w:sz w:val="24"/>
          <w:szCs w:val="24"/>
          <w:lang w:val="en-US" w:eastAsia="zh-CN"/>
        </w:rPr>
        <w:t>. Microarray platforms--comparisons and contrasts.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2004; </w:t>
      </w:r>
      <w:r w:rsidRPr="00484AAA">
        <w:rPr>
          <w:rFonts w:ascii="Book Antiqua" w:eastAsia="宋体" w:hAnsi="Book Antiqua" w:cs="宋体"/>
          <w:b/>
          <w:bCs/>
          <w:sz w:val="24"/>
          <w:szCs w:val="24"/>
          <w:lang w:val="en-US" w:eastAsia="zh-CN"/>
        </w:rPr>
        <w:t>5</w:t>
      </w:r>
      <w:r w:rsidRPr="00484AAA">
        <w:rPr>
          <w:rFonts w:ascii="Book Antiqua" w:eastAsia="宋体" w:hAnsi="Book Antiqua" w:cs="宋体"/>
          <w:sz w:val="24"/>
          <w:szCs w:val="24"/>
          <w:lang w:val="en-US" w:eastAsia="zh-CN"/>
        </w:rPr>
        <w:t>: 487-502 [PMID: 15212585]</w:t>
      </w:r>
    </w:p>
    <w:p w:rsidR="00C206A0"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15 </w:t>
      </w:r>
      <w:r w:rsidRPr="00484AAA">
        <w:rPr>
          <w:rFonts w:ascii="Book Antiqua" w:eastAsia="宋体" w:hAnsi="Book Antiqua" w:cs="宋体"/>
          <w:b/>
          <w:bCs/>
          <w:sz w:val="24"/>
          <w:szCs w:val="24"/>
          <w:lang w:val="en-US" w:eastAsia="zh-CN"/>
        </w:rPr>
        <w:t>Ekins S</w:t>
      </w:r>
      <w:r w:rsidRPr="00484AAA">
        <w:rPr>
          <w:rFonts w:ascii="Book Antiqua" w:eastAsia="宋体" w:hAnsi="Book Antiqua" w:cs="宋体"/>
          <w:sz w:val="24"/>
          <w:szCs w:val="24"/>
          <w:lang w:val="en-US" w:eastAsia="zh-CN"/>
        </w:rPr>
        <w:t>. Predicting undesirable drug interactions with promiscuous proteins in silico.</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Drug Discov Today</w:t>
      </w:r>
      <w:r w:rsidRPr="00484AAA">
        <w:rPr>
          <w:rFonts w:ascii="Book Antiqua" w:eastAsia="宋体" w:hAnsi="Book Antiqua" w:cs="宋体"/>
          <w:sz w:val="24"/>
          <w:szCs w:val="24"/>
          <w:lang w:val="en-US" w:eastAsia="zh-CN"/>
        </w:rPr>
        <w:t> 2004; </w:t>
      </w:r>
      <w:r w:rsidRPr="00484AAA">
        <w:rPr>
          <w:rFonts w:ascii="Book Antiqua" w:eastAsia="宋体" w:hAnsi="Book Antiqua" w:cs="宋体"/>
          <w:b/>
          <w:bCs/>
          <w:sz w:val="24"/>
          <w:szCs w:val="24"/>
          <w:lang w:val="en-US" w:eastAsia="zh-CN"/>
        </w:rPr>
        <w:t>9</w:t>
      </w:r>
      <w:r w:rsidRPr="00484AAA">
        <w:rPr>
          <w:rFonts w:ascii="Book Antiqua" w:eastAsia="宋体" w:hAnsi="Book Antiqua" w:cs="宋体"/>
          <w:sz w:val="24"/>
          <w:szCs w:val="24"/>
          <w:lang w:val="en-US" w:eastAsia="zh-CN"/>
        </w:rPr>
        <w:t>: 276-285 [PMID: 15003246]</w:t>
      </w:r>
    </w:p>
    <w:p w:rsidR="00C206A0"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16 </w:t>
      </w:r>
      <w:r w:rsidRPr="00484AAA">
        <w:rPr>
          <w:rFonts w:ascii="Book Antiqua" w:eastAsia="宋体" w:hAnsi="Book Antiqua" w:cs="宋体"/>
          <w:b/>
          <w:bCs/>
          <w:sz w:val="24"/>
          <w:szCs w:val="24"/>
          <w:lang w:val="en-US" w:eastAsia="zh-CN"/>
        </w:rPr>
        <w:t>Gardner SP</w:t>
      </w:r>
      <w:r w:rsidRPr="00484AAA">
        <w:rPr>
          <w:rFonts w:ascii="Book Antiqua" w:eastAsia="宋体" w:hAnsi="Book Antiqua" w:cs="宋体"/>
          <w:sz w:val="24"/>
          <w:szCs w:val="24"/>
          <w:lang w:val="en-US" w:eastAsia="zh-CN"/>
        </w:rPr>
        <w:t>. Ontologies and semantic data integration.</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Drug Discov Today</w:t>
      </w:r>
      <w:r w:rsidRPr="00484AAA">
        <w:rPr>
          <w:rFonts w:ascii="Book Antiqua" w:eastAsia="宋体" w:hAnsi="Book Antiqua" w:cs="宋体"/>
          <w:sz w:val="24"/>
          <w:szCs w:val="24"/>
          <w:lang w:val="en-US" w:eastAsia="zh-CN"/>
        </w:rPr>
        <w:t> 2005; </w:t>
      </w:r>
      <w:r w:rsidRPr="00484AAA">
        <w:rPr>
          <w:rFonts w:ascii="Book Antiqua" w:eastAsia="宋体" w:hAnsi="Book Antiqua" w:cs="宋体"/>
          <w:b/>
          <w:bCs/>
          <w:sz w:val="24"/>
          <w:szCs w:val="24"/>
          <w:lang w:val="en-US" w:eastAsia="zh-CN"/>
        </w:rPr>
        <w:t>10</w:t>
      </w:r>
      <w:r w:rsidRPr="00484AAA">
        <w:rPr>
          <w:rFonts w:ascii="Book Antiqua" w:eastAsia="宋体" w:hAnsi="Book Antiqua" w:cs="宋体"/>
          <w:sz w:val="24"/>
          <w:szCs w:val="24"/>
          <w:lang w:val="en-US" w:eastAsia="zh-CN"/>
        </w:rPr>
        <w:t>: 1001-1007 [PMID: 16023059]</w:t>
      </w:r>
    </w:p>
    <w:p w:rsidR="00C206A0"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17 </w:t>
      </w:r>
      <w:r w:rsidRPr="00484AAA">
        <w:rPr>
          <w:rFonts w:ascii="Book Antiqua" w:eastAsia="宋体" w:hAnsi="Book Antiqua" w:cs="宋体"/>
          <w:b/>
          <w:bCs/>
          <w:sz w:val="24"/>
          <w:szCs w:val="24"/>
          <w:lang w:val="en-US" w:eastAsia="zh-CN"/>
        </w:rPr>
        <w:t>Kurland L</w:t>
      </w:r>
      <w:r w:rsidRPr="00484AAA">
        <w:rPr>
          <w:rFonts w:ascii="Book Antiqua" w:eastAsia="宋体" w:hAnsi="Book Antiqua" w:cs="宋体"/>
          <w:sz w:val="24"/>
          <w:szCs w:val="24"/>
          <w:lang w:val="en-US" w:eastAsia="zh-CN"/>
        </w:rPr>
        <w:t xml:space="preserve">, Lind L, </w:t>
      </w:r>
      <w:proofErr w:type="spellStart"/>
      <w:r w:rsidRPr="00484AAA">
        <w:rPr>
          <w:rFonts w:ascii="Book Antiqua" w:eastAsia="宋体" w:hAnsi="Book Antiqua" w:cs="宋体"/>
          <w:sz w:val="24"/>
          <w:szCs w:val="24"/>
          <w:lang w:val="en-US" w:eastAsia="zh-CN"/>
        </w:rPr>
        <w:t>Melhus</w:t>
      </w:r>
      <w:proofErr w:type="spellEnd"/>
      <w:r w:rsidRPr="00484AAA">
        <w:rPr>
          <w:rFonts w:ascii="Book Antiqua" w:eastAsia="宋体" w:hAnsi="Book Antiqua" w:cs="宋体"/>
          <w:sz w:val="24"/>
          <w:szCs w:val="24"/>
          <w:lang w:val="en-US" w:eastAsia="zh-CN"/>
        </w:rPr>
        <w:t xml:space="preserve"> H. Using genotyping to predict responses to anti-hypertensive treatment.</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Trends Pharmacol Sci</w:t>
      </w:r>
      <w:r w:rsidRPr="00484AAA">
        <w:rPr>
          <w:rFonts w:ascii="Book Antiqua" w:eastAsia="宋体" w:hAnsi="Book Antiqua" w:cs="宋体"/>
          <w:sz w:val="24"/>
          <w:szCs w:val="24"/>
          <w:lang w:val="en-US" w:eastAsia="zh-CN"/>
        </w:rPr>
        <w:t> 2005; </w:t>
      </w:r>
      <w:r w:rsidRPr="00484AAA">
        <w:rPr>
          <w:rFonts w:ascii="Book Antiqua" w:eastAsia="宋体" w:hAnsi="Book Antiqua" w:cs="宋体"/>
          <w:b/>
          <w:bCs/>
          <w:sz w:val="24"/>
          <w:szCs w:val="24"/>
          <w:lang w:val="en-US" w:eastAsia="zh-CN"/>
        </w:rPr>
        <w:t>26</w:t>
      </w:r>
      <w:r w:rsidRPr="00484AAA">
        <w:rPr>
          <w:rFonts w:ascii="Book Antiqua" w:eastAsia="宋体" w:hAnsi="Book Antiqua" w:cs="宋体"/>
          <w:sz w:val="24"/>
          <w:szCs w:val="24"/>
          <w:lang w:val="en-US" w:eastAsia="zh-CN"/>
        </w:rPr>
        <w:t>: 443-447 [PMID: 16055200]</w:t>
      </w:r>
    </w:p>
    <w:p w:rsidR="00C206A0"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18 </w:t>
      </w:r>
      <w:r w:rsidRPr="00484AAA">
        <w:rPr>
          <w:rFonts w:ascii="Book Antiqua" w:eastAsia="宋体" w:hAnsi="Book Antiqua" w:cs="宋体"/>
          <w:b/>
          <w:bCs/>
          <w:sz w:val="24"/>
          <w:szCs w:val="24"/>
          <w:lang w:val="en-US" w:eastAsia="zh-CN"/>
        </w:rPr>
        <w:t>Weng L</w:t>
      </w:r>
      <w:r w:rsidRPr="00484AAA">
        <w:rPr>
          <w:rFonts w:ascii="Book Antiqua" w:eastAsia="宋体" w:hAnsi="Book Antiqua" w:cs="宋体"/>
          <w:sz w:val="24"/>
          <w:szCs w:val="24"/>
          <w:lang w:val="en-US" w:eastAsia="zh-CN"/>
        </w:rPr>
        <w:t>, Zhang L, Peng Y, Huang RS.</w:t>
      </w:r>
      <w:proofErr w:type="gramEnd"/>
      <w:r w:rsidRPr="00484AAA">
        <w:rPr>
          <w:rFonts w:ascii="Book Antiqua" w:eastAsia="宋体" w:hAnsi="Book Antiqua" w:cs="宋体"/>
          <w:sz w:val="24"/>
          <w:szCs w:val="24"/>
          <w:lang w:val="en-US" w:eastAsia="zh-CN"/>
        </w:rPr>
        <w:t xml:space="preserve"> Pharmacogenetics and pharmacogenomics: a bridge to individualized cancer therapy.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14</w:t>
      </w:r>
      <w:r w:rsidRPr="00484AAA">
        <w:rPr>
          <w:rFonts w:ascii="Book Antiqua" w:eastAsia="宋体" w:hAnsi="Book Antiqua" w:cs="宋体"/>
          <w:sz w:val="24"/>
          <w:szCs w:val="24"/>
          <w:lang w:val="en-US" w:eastAsia="zh-CN"/>
        </w:rPr>
        <w:t>: 315-324 [PMID: 23394393 DOI: 10.2217/pgs.12.213]</w:t>
      </w:r>
    </w:p>
    <w:p w:rsidR="00C206A0"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19 </w:t>
      </w:r>
      <w:r w:rsidRPr="00484AAA">
        <w:rPr>
          <w:rFonts w:ascii="Book Antiqua" w:eastAsia="宋体" w:hAnsi="Book Antiqua" w:cs="宋体"/>
          <w:b/>
          <w:bCs/>
          <w:sz w:val="24"/>
          <w:szCs w:val="24"/>
          <w:lang w:val="en-US" w:eastAsia="zh-CN"/>
        </w:rPr>
        <w:t>O'Kane DJ</w:t>
      </w:r>
      <w:r w:rsidRPr="00484AAA">
        <w:rPr>
          <w:rFonts w:ascii="Book Antiqua" w:eastAsia="宋体" w:hAnsi="Book Antiqua" w:cs="宋体"/>
          <w:sz w:val="24"/>
          <w:szCs w:val="24"/>
          <w:lang w:val="en-US" w:eastAsia="zh-CN"/>
        </w:rPr>
        <w:t>, Weinshilboum RM, Moyer TP. Pharmacogenomics and reducing the frequency of adverse drug events.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2003; </w:t>
      </w:r>
      <w:r w:rsidRPr="00484AAA">
        <w:rPr>
          <w:rFonts w:ascii="Book Antiqua" w:eastAsia="宋体" w:hAnsi="Book Antiqua" w:cs="宋体"/>
          <w:b/>
          <w:bCs/>
          <w:sz w:val="24"/>
          <w:szCs w:val="24"/>
          <w:lang w:val="en-US" w:eastAsia="zh-CN"/>
        </w:rPr>
        <w:t>4</w:t>
      </w:r>
      <w:r w:rsidRPr="00484AAA">
        <w:rPr>
          <w:rFonts w:ascii="Book Antiqua" w:eastAsia="宋体" w:hAnsi="Book Antiqua" w:cs="宋体"/>
          <w:sz w:val="24"/>
          <w:szCs w:val="24"/>
          <w:lang w:val="en-US" w:eastAsia="zh-CN"/>
        </w:rPr>
        <w:t>: 1-4 [PMID: 12517278]</w:t>
      </w:r>
    </w:p>
    <w:p w:rsidR="00C95F44"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20</w:t>
      </w:r>
      <w:r w:rsidR="00C95F44" w:rsidRPr="00484AAA">
        <w:rPr>
          <w:rFonts w:ascii="Book Antiqua" w:eastAsia="宋体" w:hAnsi="Book Antiqua" w:cs="宋体"/>
          <w:sz w:val="24"/>
          <w:szCs w:val="24"/>
          <w:lang w:val="en-US" w:eastAsia="zh-CN"/>
        </w:rPr>
        <w:t xml:space="preserve"> </w:t>
      </w:r>
      <w:r w:rsidRPr="00484AAA">
        <w:rPr>
          <w:rStyle w:val="Strong"/>
          <w:rFonts w:ascii="Book Antiqua" w:hAnsi="Book Antiqua" w:cs="Times New Roman"/>
          <w:sz w:val="24"/>
          <w:szCs w:val="24"/>
          <w:lang w:val="en-GB"/>
        </w:rPr>
        <w:t xml:space="preserve">Alabaster V, </w:t>
      </w:r>
      <w:r w:rsidRPr="00484AAA">
        <w:rPr>
          <w:rStyle w:val="Strong"/>
          <w:rFonts w:ascii="Book Antiqua" w:hAnsi="Book Antiqua" w:cs="Times New Roman"/>
          <w:i/>
          <w:iCs/>
          <w:sz w:val="24"/>
          <w:szCs w:val="24"/>
          <w:lang w:val="en-GB"/>
        </w:rPr>
        <w:t xml:space="preserve">in Vivo </w:t>
      </w:r>
      <w:r w:rsidRPr="00484AAA">
        <w:rPr>
          <w:rStyle w:val="Strong"/>
          <w:rFonts w:ascii="Book Antiqua" w:hAnsi="Book Antiqua" w:cs="Times New Roman"/>
          <w:sz w:val="24"/>
          <w:szCs w:val="24"/>
          <w:lang w:val="en-GB"/>
        </w:rPr>
        <w:t>Pharmacology Training Group.</w:t>
      </w:r>
      <w:proofErr w:type="gramEnd"/>
      <w:r w:rsidR="00C95F44" w:rsidRPr="00484AAA">
        <w:rPr>
          <w:rFonts w:ascii="Book Antiqua" w:eastAsia="宋体" w:hAnsi="Book Antiqua" w:cs="宋体"/>
          <w:sz w:val="24"/>
          <w:szCs w:val="24"/>
          <w:lang w:val="en-US" w:eastAsia="zh-CN"/>
        </w:rPr>
        <w:t xml:space="preserve"> </w:t>
      </w:r>
      <w:proofErr w:type="gramStart"/>
      <w:r w:rsidR="00C95F44" w:rsidRPr="00484AAA">
        <w:rPr>
          <w:rFonts w:ascii="Book Antiqua" w:eastAsia="宋体" w:hAnsi="Book Antiqua" w:cs="宋体"/>
          <w:sz w:val="24"/>
          <w:szCs w:val="24"/>
          <w:lang w:val="en-US" w:eastAsia="zh-CN"/>
        </w:rPr>
        <w:t>The fall and rise of in vivo pharmacology.</w:t>
      </w:r>
      <w:proofErr w:type="gramEnd"/>
      <w:r w:rsidR="00C95F44" w:rsidRPr="00484AAA">
        <w:rPr>
          <w:rFonts w:ascii="Book Antiqua" w:eastAsia="宋体" w:hAnsi="Book Antiqua" w:cs="宋体"/>
          <w:sz w:val="24"/>
          <w:szCs w:val="24"/>
          <w:lang w:val="en-US" w:eastAsia="zh-CN"/>
        </w:rPr>
        <w:t> </w:t>
      </w:r>
      <w:r w:rsidR="00C95F44" w:rsidRPr="00484AAA">
        <w:rPr>
          <w:rFonts w:ascii="Book Antiqua" w:eastAsia="宋体" w:hAnsi="Book Antiqua" w:cs="宋体"/>
          <w:i/>
          <w:iCs/>
          <w:sz w:val="24"/>
          <w:szCs w:val="24"/>
          <w:lang w:val="en-US" w:eastAsia="zh-CN"/>
        </w:rPr>
        <w:t>Trends Pharmacol Sci</w:t>
      </w:r>
      <w:r w:rsidR="00C95F44" w:rsidRPr="00484AAA">
        <w:rPr>
          <w:rFonts w:ascii="Book Antiqua" w:eastAsia="宋体" w:hAnsi="Book Antiqua" w:cs="宋体"/>
          <w:sz w:val="24"/>
          <w:szCs w:val="24"/>
          <w:lang w:val="en-US" w:eastAsia="zh-CN"/>
        </w:rPr>
        <w:t> 2002; </w:t>
      </w:r>
      <w:r w:rsidR="00C95F44" w:rsidRPr="00484AAA">
        <w:rPr>
          <w:rFonts w:ascii="Book Antiqua" w:eastAsia="宋体" w:hAnsi="Book Antiqua" w:cs="宋体"/>
          <w:b/>
          <w:bCs/>
          <w:sz w:val="24"/>
          <w:szCs w:val="24"/>
          <w:lang w:val="en-US" w:eastAsia="zh-CN"/>
        </w:rPr>
        <w:t>23</w:t>
      </w:r>
      <w:r w:rsidR="00C95F44" w:rsidRPr="00484AAA">
        <w:rPr>
          <w:rFonts w:ascii="Book Antiqua" w:eastAsia="宋体" w:hAnsi="Book Antiqua" w:cs="宋体"/>
          <w:sz w:val="24"/>
          <w:szCs w:val="24"/>
          <w:lang w:val="en-US" w:eastAsia="zh-CN"/>
        </w:rPr>
        <w:t>: 13-18 [PMID: 11804646]</w:t>
      </w:r>
    </w:p>
    <w:p w:rsidR="00C95F44"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21</w:t>
      </w:r>
      <w:r w:rsidR="00C95F44" w:rsidRPr="00484AAA">
        <w:rPr>
          <w:rFonts w:ascii="Book Antiqua" w:eastAsia="宋体" w:hAnsi="Book Antiqua" w:cs="宋体"/>
          <w:sz w:val="24"/>
          <w:szCs w:val="24"/>
          <w:lang w:val="en-US" w:eastAsia="zh-CN"/>
        </w:rPr>
        <w:t> </w:t>
      </w:r>
      <w:r w:rsidR="00C95F44" w:rsidRPr="00484AAA">
        <w:rPr>
          <w:rFonts w:ascii="Book Antiqua" w:eastAsia="宋体" w:hAnsi="Book Antiqua" w:cs="宋体"/>
          <w:b/>
          <w:bCs/>
          <w:sz w:val="24"/>
          <w:szCs w:val="24"/>
          <w:lang w:val="en-US" w:eastAsia="zh-CN"/>
        </w:rPr>
        <w:t>Walker MJ</w:t>
      </w:r>
      <w:r w:rsidR="00C95F44" w:rsidRPr="00484AAA">
        <w:rPr>
          <w:rFonts w:ascii="Book Antiqua" w:eastAsia="宋体" w:hAnsi="Book Antiqua" w:cs="宋体"/>
          <w:sz w:val="24"/>
          <w:szCs w:val="24"/>
          <w:lang w:val="en-US" w:eastAsia="zh-CN"/>
        </w:rPr>
        <w:t>, Soh ML. Challenges facing pharmacology--the in vivo situation.</w:t>
      </w:r>
      <w:proofErr w:type="gramEnd"/>
      <w:r w:rsidR="00C95F44" w:rsidRPr="00484AAA">
        <w:rPr>
          <w:rFonts w:ascii="Book Antiqua" w:eastAsia="宋体" w:hAnsi="Book Antiqua" w:cs="宋体"/>
          <w:sz w:val="24"/>
          <w:szCs w:val="24"/>
          <w:lang w:val="en-US" w:eastAsia="zh-CN"/>
        </w:rPr>
        <w:t> </w:t>
      </w:r>
      <w:r w:rsidR="00C95F44" w:rsidRPr="00484AAA">
        <w:rPr>
          <w:rFonts w:ascii="Book Antiqua" w:eastAsia="宋体" w:hAnsi="Book Antiqua" w:cs="宋体"/>
          <w:i/>
          <w:iCs/>
          <w:sz w:val="24"/>
          <w:szCs w:val="24"/>
          <w:lang w:val="en-US" w:eastAsia="zh-CN"/>
        </w:rPr>
        <w:t>Trends Pharmacol Sci</w:t>
      </w:r>
      <w:r w:rsidR="00C95F44" w:rsidRPr="00484AAA">
        <w:rPr>
          <w:rFonts w:ascii="Book Antiqua" w:eastAsia="宋体" w:hAnsi="Book Antiqua" w:cs="宋体"/>
          <w:sz w:val="24"/>
          <w:szCs w:val="24"/>
          <w:lang w:val="en-US" w:eastAsia="zh-CN"/>
        </w:rPr>
        <w:t> 2006; </w:t>
      </w:r>
      <w:r w:rsidR="00C95F44" w:rsidRPr="00484AAA">
        <w:rPr>
          <w:rFonts w:ascii="Book Antiqua" w:eastAsia="宋体" w:hAnsi="Book Antiqua" w:cs="宋体"/>
          <w:b/>
          <w:bCs/>
          <w:sz w:val="24"/>
          <w:szCs w:val="24"/>
          <w:lang w:val="en-US" w:eastAsia="zh-CN"/>
        </w:rPr>
        <w:t>27</w:t>
      </w:r>
      <w:r w:rsidR="00C95F44" w:rsidRPr="00484AAA">
        <w:rPr>
          <w:rFonts w:ascii="Book Antiqua" w:eastAsia="宋体" w:hAnsi="Book Antiqua" w:cs="宋体"/>
          <w:sz w:val="24"/>
          <w:szCs w:val="24"/>
          <w:lang w:val="en-US" w:eastAsia="zh-CN"/>
        </w:rPr>
        <w:t>: 125-126 [PMID: 16480779]</w:t>
      </w:r>
    </w:p>
    <w:p w:rsidR="00C95F44" w:rsidRPr="00484AAA" w:rsidRDefault="00C206A0"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lastRenderedPageBreak/>
        <w:t>22</w:t>
      </w:r>
      <w:r w:rsidR="00C95F44" w:rsidRPr="00484AAA">
        <w:rPr>
          <w:rFonts w:ascii="Book Antiqua" w:eastAsia="宋体" w:hAnsi="Book Antiqua" w:cs="宋体"/>
          <w:sz w:val="24"/>
          <w:szCs w:val="24"/>
          <w:lang w:val="en-US" w:eastAsia="zh-CN"/>
        </w:rPr>
        <w:t xml:space="preserve"> </w:t>
      </w:r>
      <w:r w:rsidRPr="00484AAA">
        <w:rPr>
          <w:rFonts w:ascii="Book Antiqua" w:hAnsi="Book Antiqua" w:cs="Times New Roman"/>
          <w:b/>
          <w:sz w:val="24"/>
          <w:szCs w:val="24"/>
          <w:lang w:val="en-US"/>
        </w:rPr>
        <w:t xml:space="preserve">British Pharmacological </w:t>
      </w:r>
      <w:proofErr w:type="gramStart"/>
      <w:r w:rsidRPr="00484AAA">
        <w:rPr>
          <w:rFonts w:ascii="Book Antiqua" w:hAnsi="Book Antiqua" w:cs="Times New Roman"/>
          <w:b/>
          <w:sz w:val="24"/>
          <w:szCs w:val="24"/>
          <w:lang w:val="en-US"/>
        </w:rPr>
        <w:t>Society</w:t>
      </w:r>
      <w:proofErr w:type="gramEnd"/>
      <w:r w:rsidRPr="00484AAA">
        <w:rPr>
          <w:rFonts w:ascii="Book Antiqua" w:hAnsi="Book Antiqua" w:cs="Times New Roman"/>
          <w:b/>
          <w:sz w:val="24"/>
          <w:szCs w:val="24"/>
          <w:lang w:val="en-US"/>
        </w:rPr>
        <w:t xml:space="preserve"> and the Physiological Society.</w:t>
      </w:r>
      <w:r w:rsidR="00C95F44" w:rsidRPr="00484AAA">
        <w:rPr>
          <w:rFonts w:ascii="Book Antiqua" w:eastAsia="宋体" w:hAnsi="Book Antiqua" w:cs="宋体"/>
          <w:b/>
          <w:sz w:val="24"/>
          <w:szCs w:val="24"/>
          <w:lang w:val="en-US" w:eastAsia="zh-CN"/>
        </w:rPr>
        <w:t xml:space="preserve"> </w:t>
      </w:r>
      <w:r w:rsidR="00C95F44" w:rsidRPr="00484AAA">
        <w:rPr>
          <w:rFonts w:ascii="Book Antiqua" w:eastAsia="宋体" w:hAnsi="Book Antiqua" w:cs="宋体"/>
          <w:sz w:val="24"/>
          <w:szCs w:val="24"/>
          <w:lang w:val="en-US" w:eastAsia="zh-CN"/>
        </w:rPr>
        <w:t>Tackling the need to teach integrative pharmacology and physiology: problems and ways forward. </w:t>
      </w:r>
      <w:r w:rsidR="00C95F44" w:rsidRPr="00484AAA">
        <w:rPr>
          <w:rFonts w:ascii="Book Antiqua" w:eastAsia="宋体" w:hAnsi="Book Antiqua" w:cs="宋体"/>
          <w:i/>
          <w:iCs/>
          <w:sz w:val="24"/>
          <w:szCs w:val="24"/>
          <w:lang w:val="en-US" w:eastAsia="zh-CN"/>
        </w:rPr>
        <w:t>Trends Pharmacol Sci</w:t>
      </w:r>
      <w:r w:rsidR="00C95F44" w:rsidRPr="00484AAA">
        <w:rPr>
          <w:rFonts w:ascii="Book Antiqua" w:eastAsia="宋体" w:hAnsi="Book Antiqua" w:cs="宋体"/>
          <w:sz w:val="24"/>
          <w:szCs w:val="24"/>
          <w:lang w:val="en-US" w:eastAsia="zh-CN"/>
        </w:rPr>
        <w:t> 2006; </w:t>
      </w:r>
      <w:r w:rsidR="00C95F44" w:rsidRPr="00484AAA">
        <w:rPr>
          <w:rFonts w:ascii="Book Antiqua" w:eastAsia="宋体" w:hAnsi="Book Antiqua" w:cs="宋体"/>
          <w:b/>
          <w:bCs/>
          <w:sz w:val="24"/>
          <w:szCs w:val="24"/>
          <w:lang w:val="en-US" w:eastAsia="zh-CN"/>
        </w:rPr>
        <w:t>27</w:t>
      </w:r>
      <w:r w:rsidR="00C95F44" w:rsidRPr="00484AAA">
        <w:rPr>
          <w:rFonts w:ascii="Book Antiqua" w:eastAsia="宋体" w:hAnsi="Book Antiqua" w:cs="宋体"/>
          <w:sz w:val="24"/>
          <w:szCs w:val="24"/>
          <w:lang w:val="en-US" w:eastAsia="zh-CN"/>
        </w:rPr>
        <w:t>: 130-133 [PMID: 16500714]</w:t>
      </w:r>
    </w:p>
    <w:p w:rsidR="00C95F44" w:rsidRPr="00484AAA" w:rsidRDefault="00C206A0"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23</w:t>
      </w:r>
      <w:r w:rsidR="00C95F44" w:rsidRPr="00484AAA">
        <w:rPr>
          <w:rFonts w:ascii="Book Antiqua" w:eastAsia="宋体" w:hAnsi="Book Antiqua" w:cs="宋体"/>
          <w:sz w:val="24"/>
          <w:szCs w:val="24"/>
          <w:lang w:val="en-US" w:eastAsia="zh-CN"/>
        </w:rPr>
        <w:t> </w:t>
      </w:r>
      <w:proofErr w:type="spellStart"/>
      <w:r w:rsidR="00C95F44" w:rsidRPr="00484AAA">
        <w:rPr>
          <w:rFonts w:ascii="Book Antiqua" w:eastAsia="宋体" w:hAnsi="Book Antiqua" w:cs="宋体"/>
          <w:b/>
          <w:bCs/>
          <w:sz w:val="24"/>
          <w:szCs w:val="24"/>
          <w:lang w:val="en-US" w:eastAsia="zh-CN"/>
        </w:rPr>
        <w:t>Farahani</w:t>
      </w:r>
      <w:proofErr w:type="spellEnd"/>
      <w:r w:rsidR="00C95F44" w:rsidRPr="00484AAA">
        <w:rPr>
          <w:rFonts w:ascii="Book Antiqua" w:eastAsia="宋体" w:hAnsi="Book Antiqua" w:cs="宋体"/>
          <w:b/>
          <w:bCs/>
          <w:sz w:val="24"/>
          <w:szCs w:val="24"/>
          <w:lang w:val="en-US" w:eastAsia="zh-CN"/>
        </w:rPr>
        <w:t xml:space="preserve"> P</w:t>
      </w:r>
      <w:r w:rsidR="00C95F44" w:rsidRPr="00484AAA">
        <w:rPr>
          <w:rFonts w:ascii="Book Antiqua" w:eastAsia="宋体" w:hAnsi="Book Antiqua" w:cs="宋体"/>
          <w:sz w:val="24"/>
          <w:szCs w:val="24"/>
          <w:lang w:val="en-US" w:eastAsia="zh-CN"/>
        </w:rPr>
        <w:t>, Levine M. Pharmacovigilance in a genomic era.</w:t>
      </w:r>
      <w:proofErr w:type="gramEnd"/>
      <w:r w:rsidR="00C95F44" w:rsidRPr="00484AAA">
        <w:rPr>
          <w:rFonts w:ascii="Book Antiqua" w:eastAsia="宋体" w:hAnsi="Book Antiqua" w:cs="宋体"/>
          <w:sz w:val="24"/>
          <w:szCs w:val="24"/>
          <w:lang w:val="en-US" w:eastAsia="zh-CN"/>
        </w:rPr>
        <w:t> </w:t>
      </w:r>
      <w:r w:rsidR="00C95F44" w:rsidRPr="00484AAA">
        <w:rPr>
          <w:rFonts w:ascii="Book Antiqua" w:eastAsia="宋体" w:hAnsi="Book Antiqua" w:cs="宋体"/>
          <w:i/>
          <w:iCs/>
          <w:sz w:val="24"/>
          <w:szCs w:val="24"/>
          <w:lang w:val="en-US" w:eastAsia="zh-CN"/>
        </w:rPr>
        <w:t>Pharmacogenomics J</w:t>
      </w:r>
      <w:r w:rsidR="00C95F44" w:rsidRPr="00484AAA">
        <w:rPr>
          <w:rFonts w:ascii="Book Antiqua" w:eastAsia="宋体" w:hAnsi="Book Antiqua" w:cs="宋体"/>
          <w:sz w:val="24"/>
          <w:szCs w:val="24"/>
          <w:lang w:val="en-US" w:eastAsia="zh-CN"/>
        </w:rPr>
        <w:t> 2006; </w:t>
      </w:r>
      <w:r w:rsidR="00C95F44" w:rsidRPr="00484AAA">
        <w:rPr>
          <w:rFonts w:ascii="Book Antiqua" w:eastAsia="宋体" w:hAnsi="Book Antiqua" w:cs="宋体"/>
          <w:b/>
          <w:bCs/>
          <w:sz w:val="24"/>
          <w:szCs w:val="24"/>
          <w:lang w:val="en-US" w:eastAsia="zh-CN"/>
        </w:rPr>
        <w:t>6</w:t>
      </w:r>
      <w:r w:rsidR="00C95F44" w:rsidRPr="00484AAA">
        <w:rPr>
          <w:rFonts w:ascii="Book Antiqua" w:eastAsia="宋体" w:hAnsi="Book Antiqua" w:cs="宋体"/>
          <w:sz w:val="24"/>
          <w:szCs w:val="24"/>
          <w:lang w:val="en-US" w:eastAsia="zh-CN"/>
        </w:rPr>
        <w:t>: 158-161 [PMID: 16415916]</w:t>
      </w:r>
    </w:p>
    <w:p w:rsidR="00C95F44" w:rsidRPr="00484AAA" w:rsidRDefault="00C206A0"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24</w:t>
      </w:r>
      <w:r w:rsidR="00C95F44" w:rsidRPr="00484AAA">
        <w:rPr>
          <w:rFonts w:ascii="Book Antiqua" w:eastAsia="宋体" w:hAnsi="Book Antiqua" w:cs="宋体"/>
          <w:sz w:val="24"/>
          <w:szCs w:val="24"/>
          <w:lang w:val="en-US" w:eastAsia="zh-CN"/>
        </w:rPr>
        <w:t> </w:t>
      </w:r>
      <w:r w:rsidR="00C95F44" w:rsidRPr="00484AAA">
        <w:rPr>
          <w:rFonts w:ascii="Book Antiqua" w:eastAsia="宋体" w:hAnsi="Book Antiqua" w:cs="宋体"/>
          <w:b/>
          <w:bCs/>
          <w:sz w:val="24"/>
          <w:szCs w:val="24"/>
          <w:lang w:val="en-US" w:eastAsia="zh-CN"/>
        </w:rPr>
        <w:t>Pirmohamed M</w:t>
      </w:r>
      <w:r w:rsidR="00C95F44" w:rsidRPr="00484AAA">
        <w:rPr>
          <w:rFonts w:ascii="Book Antiqua" w:eastAsia="宋体" w:hAnsi="Book Antiqua" w:cs="宋体"/>
          <w:sz w:val="24"/>
          <w:szCs w:val="24"/>
          <w:lang w:val="en-US" w:eastAsia="zh-CN"/>
        </w:rPr>
        <w:t>. Pharmacogenetics: past, present and future. </w:t>
      </w:r>
      <w:r w:rsidR="00C95F44" w:rsidRPr="00484AAA">
        <w:rPr>
          <w:rFonts w:ascii="Book Antiqua" w:eastAsia="宋体" w:hAnsi="Book Antiqua" w:cs="宋体"/>
          <w:i/>
          <w:iCs/>
          <w:sz w:val="24"/>
          <w:szCs w:val="24"/>
          <w:lang w:val="en-US" w:eastAsia="zh-CN"/>
        </w:rPr>
        <w:t>Drug Discov Today</w:t>
      </w:r>
      <w:r w:rsidR="00C95F44" w:rsidRPr="00484AAA">
        <w:rPr>
          <w:rFonts w:ascii="Book Antiqua" w:eastAsia="宋体" w:hAnsi="Book Antiqua" w:cs="宋体"/>
          <w:sz w:val="24"/>
          <w:szCs w:val="24"/>
          <w:lang w:val="en-US" w:eastAsia="zh-CN"/>
        </w:rPr>
        <w:t> 2011; </w:t>
      </w:r>
      <w:r w:rsidR="00C95F44" w:rsidRPr="00484AAA">
        <w:rPr>
          <w:rFonts w:ascii="Book Antiqua" w:eastAsia="宋体" w:hAnsi="Book Antiqua" w:cs="宋体"/>
          <w:b/>
          <w:bCs/>
          <w:sz w:val="24"/>
          <w:szCs w:val="24"/>
          <w:lang w:val="en-US" w:eastAsia="zh-CN"/>
        </w:rPr>
        <w:t>16</w:t>
      </w:r>
      <w:r w:rsidR="00C95F44" w:rsidRPr="00484AAA">
        <w:rPr>
          <w:rFonts w:ascii="Book Antiqua" w:eastAsia="宋体" w:hAnsi="Book Antiqua" w:cs="宋体"/>
          <w:sz w:val="24"/>
          <w:szCs w:val="24"/>
          <w:lang w:val="en-US" w:eastAsia="zh-CN"/>
        </w:rPr>
        <w:t>: 852-861 [PMID: 21884816 DOI: 10.1016/j.drudis.2011.08.006]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25 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Fatouros DG. Personalized nanomedicine: paving the way to the practical clinical utility of genomics and nanotechnology advancements. </w:t>
      </w:r>
      <w:r w:rsidRPr="00484AAA">
        <w:rPr>
          <w:rFonts w:ascii="Book Antiqua" w:eastAsia="宋体" w:hAnsi="Book Antiqua" w:cs="宋体"/>
          <w:i/>
          <w:iCs/>
          <w:sz w:val="24"/>
          <w:szCs w:val="24"/>
          <w:lang w:val="en-US" w:eastAsia="zh-CN"/>
        </w:rPr>
        <w:t>Adv Drug Deliv Rev</w:t>
      </w:r>
      <w:r w:rsidRPr="00484AAA">
        <w:rPr>
          <w:rFonts w:ascii="Book Antiqua" w:eastAsia="宋体" w:hAnsi="Book Antiqua" w:cs="宋体"/>
          <w:sz w:val="24"/>
          <w:szCs w:val="24"/>
          <w:lang w:val="en-US" w:eastAsia="zh-CN"/>
        </w:rPr>
        <w:t> 2012; </w:t>
      </w:r>
      <w:r w:rsidRPr="00484AAA">
        <w:rPr>
          <w:rFonts w:ascii="Book Antiqua" w:eastAsia="宋体" w:hAnsi="Book Antiqua" w:cs="宋体"/>
          <w:b/>
          <w:bCs/>
          <w:sz w:val="24"/>
          <w:szCs w:val="24"/>
          <w:lang w:val="en-US" w:eastAsia="zh-CN"/>
        </w:rPr>
        <w:t>64</w:t>
      </w:r>
      <w:r w:rsidRPr="00484AAA">
        <w:rPr>
          <w:rFonts w:ascii="Book Antiqua" w:eastAsia="宋体" w:hAnsi="Book Antiqua" w:cs="宋体"/>
          <w:sz w:val="24"/>
          <w:szCs w:val="24"/>
          <w:lang w:val="en-US" w:eastAsia="zh-CN"/>
        </w:rPr>
        <w:t>: 1359-1362 [PMID: 22983333 DOI: 10.1016/j.addr.2012.09.034]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26 </w:t>
      </w:r>
      <w:proofErr w:type="spellStart"/>
      <w:r w:rsidRPr="00484AAA">
        <w:rPr>
          <w:rFonts w:ascii="Book Antiqua" w:eastAsia="宋体" w:hAnsi="Book Antiqua" w:cs="宋体"/>
          <w:b/>
          <w:bCs/>
          <w:sz w:val="24"/>
          <w:szCs w:val="24"/>
          <w:lang w:val="en-US" w:eastAsia="zh-CN"/>
        </w:rPr>
        <w:t>Guo</w:t>
      </w:r>
      <w:proofErr w:type="spellEnd"/>
      <w:r w:rsidRPr="00484AAA">
        <w:rPr>
          <w:rFonts w:ascii="Book Antiqua" w:eastAsia="宋体" w:hAnsi="Book Antiqua" w:cs="宋体"/>
          <w:b/>
          <w:bCs/>
          <w:sz w:val="24"/>
          <w:szCs w:val="24"/>
          <w:lang w:val="en-US" w:eastAsia="zh-CN"/>
        </w:rPr>
        <w:t xml:space="preserve"> Y</w:t>
      </w:r>
      <w:r w:rsidRPr="00484AAA">
        <w:rPr>
          <w:rFonts w:ascii="Book Antiqua" w:eastAsia="宋体" w:hAnsi="Book Antiqua" w:cs="宋体"/>
          <w:sz w:val="24"/>
          <w:szCs w:val="24"/>
          <w:lang w:val="en-US" w:eastAsia="zh-CN"/>
        </w:rPr>
        <w:t xml:space="preserve">, Shafer S, Weller P, </w:t>
      </w:r>
      <w:proofErr w:type="spellStart"/>
      <w:r w:rsidRPr="00484AAA">
        <w:rPr>
          <w:rFonts w:ascii="Book Antiqua" w:eastAsia="宋体" w:hAnsi="Book Antiqua" w:cs="宋体"/>
          <w:sz w:val="24"/>
          <w:szCs w:val="24"/>
          <w:lang w:val="en-US" w:eastAsia="zh-CN"/>
        </w:rPr>
        <w:t>Usuka</w:t>
      </w:r>
      <w:proofErr w:type="spellEnd"/>
      <w:r w:rsidRPr="00484AAA">
        <w:rPr>
          <w:rFonts w:ascii="Book Antiqua" w:eastAsia="宋体" w:hAnsi="Book Antiqua" w:cs="宋体"/>
          <w:sz w:val="24"/>
          <w:szCs w:val="24"/>
          <w:lang w:val="en-US" w:eastAsia="zh-CN"/>
        </w:rPr>
        <w:t xml:space="preserve"> J, </w:t>
      </w:r>
      <w:proofErr w:type="spellStart"/>
      <w:r w:rsidRPr="00484AAA">
        <w:rPr>
          <w:rFonts w:ascii="Book Antiqua" w:eastAsia="宋体" w:hAnsi="Book Antiqua" w:cs="宋体"/>
          <w:sz w:val="24"/>
          <w:szCs w:val="24"/>
          <w:lang w:val="en-US" w:eastAsia="zh-CN"/>
        </w:rPr>
        <w:t>Peltz</w:t>
      </w:r>
      <w:proofErr w:type="spellEnd"/>
      <w:r w:rsidRPr="00484AAA">
        <w:rPr>
          <w:rFonts w:ascii="Book Antiqua" w:eastAsia="宋体" w:hAnsi="Book Antiqua" w:cs="宋体"/>
          <w:sz w:val="24"/>
          <w:szCs w:val="24"/>
          <w:lang w:val="en-US" w:eastAsia="zh-CN"/>
        </w:rPr>
        <w:t xml:space="preserve"> G. Pharmacogenomics and drug development.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2005; </w:t>
      </w:r>
      <w:r w:rsidRPr="00484AAA">
        <w:rPr>
          <w:rFonts w:ascii="Book Antiqua" w:eastAsia="宋体" w:hAnsi="Book Antiqua" w:cs="宋体"/>
          <w:b/>
          <w:bCs/>
          <w:sz w:val="24"/>
          <w:szCs w:val="24"/>
          <w:lang w:val="en-US" w:eastAsia="zh-CN"/>
        </w:rPr>
        <w:t>6</w:t>
      </w:r>
      <w:r w:rsidRPr="00484AAA">
        <w:rPr>
          <w:rFonts w:ascii="Book Antiqua" w:eastAsia="宋体" w:hAnsi="Book Antiqua" w:cs="宋体"/>
          <w:sz w:val="24"/>
          <w:szCs w:val="24"/>
          <w:lang w:val="en-US" w:eastAsia="zh-CN"/>
        </w:rPr>
        <w:t>: 857-864 [PMID: 16296948]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27 </w:t>
      </w:r>
      <w:proofErr w:type="spellStart"/>
      <w:r w:rsidRPr="00484AAA">
        <w:rPr>
          <w:rFonts w:ascii="Book Antiqua" w:eastAsia="宋体" w:hAnsi="Book Antiqua" w:cs="宋体"/>
          <w:b/>
          <w:bCs/>
          <w:sz w:val="24"/>
          <w:szCs w:val="24"/>
          <w:lang w:val="en-US" w:eastAsia="zh-CN"/>
        </w:rPr>
        <w:t>Cascorbi</w:t>
      </w:r>
      <w:proofErr w:type="spellEnd"/>
      <w:r w:rsidRPr="00484AAA">
        <w:rPr>
          <w:rFonts w:ascii="Book Antiqua" w:eastAsia="宋体" w:hAnsi="Book Antiqua" w:cs="宋体"/>
          <w:b/>
          <w:bCs/>
          <w:sz w:val="24"/>
          <w:szCs w:val="24"/>
          <w:lang w:val="en-US" w:eastAsia="zh-CN"/>
        </w:rPr>
        <w:t xml:space="preserve"> I</w:t>
      </w:r>
      <w:r w:rsidRPr="00484AAA">
        <w:rPr>
          <w:rFonts w:ascii="Book Antiqua" w:eastAsia="宋体" w:hAnsi="Book Antiqua" w:cs="宋体"/>
          <w:sz w:val="24"/>
          <w:szCs w:val="24"/>
          <w:lang w:val="en-US" w:eastAsia="zh-CN"/>
        </w:rPr>
        <w:t>, Tyndale R. Progress in pharmacogenomics: bridging the gap from research to practice.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2014; </w:t>
      </w:r>
      <w:r w:rsidRPr="00484AAA">
        <w:rPr>
          <w:rFonts w:ascii="Book Antiqua" w:eastAsia="宋体" w:hAnsi="Book Antiqua" w:cs="宋体"/>
          <w:b/>
          <w:bCs/>
          <w:sz w:val="24"/>
          <w:szCs w:val="24"/>
          <w:lang w:val="en-US" w:eastAsia="zh-CN"/>
        </w:rPr>
        <w:t>95</w:t>
      </w:r>
      <w:r w:rsidRPr="00484AAA">
        <w:rPr>
          <w:rFonts w:ascii="Book Antiqua" w:eastAsia="宋体" w:hAnsi="Book Antiqua" w:cs="宋体"/>
          <w:sz w:val="24"/>
          <w:szCs w:val="24"/>
          <w:lang w:val="en-US" w:eastAsia="zh-CN"/>
        </w:rPr>
        <w:t>: 231-235 [PMID: 24548984 DOI: 10.1038/clpt.2013.235]</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28 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Chatzopoulou M, Bonovolias ID, Nicolaou I, Demopoulos VJ, Tsiftsoglou AS. Toward the development of innovative bifunctional agents to induce differentiation and to promote apoptosis in leukemia: clinical candidates and perspectives. </w:t>
      </w:r>
      <w:r w:rsidRPr="00484AAA">
        <w:rPr>
          <w:rFonts w:ascii="Book Antiqua" w:eastAsia="宋体" w:hAnsi="Book Antiqua" w:cs="宋体"/>
          <w:i/>
          <w:iCs/>
          <w:sz w:val="24"/>
          <w:szCs w:val="24"/>
          <w:lang w:val="en-US" w:eastAsia="zh-CN"/>
        </w:rPr>
        <w:t xml:space="preserve">J Med </w:t>
      </w:r>
      <w:proofErr w:type="spellStart"/>
      <w:r w:rsidRPr="00484AAA">
        <w:rPr>
          <w:rFonts w:ascii="Book Antiqua" w:eastAsia="宋体" w:hAnsi="Book Antiqua" w:cs="宋体"/>
          <w:i/>
          <w:iCs/>
          <w:sz w:val="24"/>
          <w:szCs w:val="24"/>
          <w:lang w:val="en-US" w:eastAsia="zh-CN"/>
        </w:rPr>
        <w:t>Chem</w:t>
      </w:r>
      <w:proofErr w:type="spellEnd"/>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53</w:t>
      </w:r>
      <w:r w:rsidRPr="00484AAA">
        <w:rPr>
          <w:rFonts w:ascii="Book Antiqua" w:eastAsia="宋体" w:hAnsi="Book Antiqua" w:cs="宋体"/>
          <w:sz w:val="24"/>
          <w:szCs w:val="24"/>
          <w:lang w:val="en-US" w:eastAsia="zh-CN"/>
        </w:rPr>
        <w:t>: 6779-6810 [PMID: 20925433 DOI: 10.1021/jm100189a]</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29 </w:t>
      </w:r>
      <w:proofErr w:type="spellStart"/>
      <w:r w:rsidRPr="00484AAA">
        <w:rPr>
          <w:rFonts w:ascii="Book Antiqua" w:eastAsia="宋体" w:hAnsi="Book Antiqua" w:cs="宋体"/>
          <w:b/>
          <w:bCs/>
          <w:sz w:val="24"/>
          <w:szCs w:val="24"/>
          <w:lang w:val="en-US" w:eastAsia="zh-CN"/>
        </w:rPr>
        <w:t>Ahn</w:t>
      </w:r>
      <w:proofErr w:type="spellEnd"/>
      <w:r w:rsidRPr="00484AAA">
        <w:rPr>
          <w:rFonts w:ascii="Book Antiqua" w:eastAsia="宋体" w:hAnsi="Book Antiqua" w:cs="宋体"/>
          <w:b/>
          <w:bCs/>
          <w:sz w:val="24"/>
          <w:szCs w:val="24"/>
          <w:lang w:val="en-US" w:eastAsia="zh-CN"/>
        </w:rPr>
        <w:t xml:space="preserve"> K</w:t>
      </w:r>
      <w:r w:rsidRPr="00484AAA">
        <w:rPr>
          <w:rFonts w:ascii="Book Antiqua" w:eastAsia="宋体" w:hAnsi="Book Antiqua" w:cs="宋体"/>
          <w:sz w:val="24"/>
          <w:szCs w:val="24"/>
          <w:lang w:val="en-US" w:eastAsia="zh-CN"/>
        </w:rPr>
        <w:t>, Luo J, Berg A, Keefe D, Wu R. Functional mapping of drug response with pharmacodynamic-pharmacokinetic principles. </w:t>
      </w:r>
      <w:r w:rsidRPr="00484AAA">
        <w:rPr>
          <w:rFonts w:ascii="Book Antiqua" w:eastAsia="宋体" w:hAnsi="Book Antiqua" w:cs="宋体"/>
          <w:i/>
          <w:iCs/>
          <w:sz w:val="24"/>
          <w:szCs w:val="24"/>
          <w:lang w:val="en-US" w:eastAsia="zh-CN"/>
        </w:rPr>
        <w:t>Trends Pharmacol Sci</w:t>
      </w:r>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31</w:t>
      </w:r>
      <w:r w:rsidRPr="00484AAA">
        <w:rPr>
          <w:rFonts w:ascii="Book Antiqua" w:eastAsia="宋体" w:hAnsi="Book Antiqua" w:cs="宋体"/>
          <w:sz w:val="24"/>
          <w:szCs w:val="24"/>
          <w:lang w:val="en-US" w:eastAsia="zh-CN"/>
        </w:rPr>
        <w:t>: 306-311 [PMID: 20488563 DOI: 10.1016/j.tips.2010.04.004]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30 </w:t>
      </w:r>
      <w:proofErr w:type="spellStart"/>
      <w:r w:rsidRPr="00484AAA">
        <w:rPr>
          <w:rFonts w:ascii="Book Antiqua" w:eastAsia="宋体" w:hAnsi="Book Antiqua" w:cs="宋体"/>
          <w:b/>
          <w:bCs/>
          <w:sz w:val="24"/>
          <w:szCs w:val="24"/>
          <w:lang w:val="en-US" w:eastAsia="zh-CN"/>
        </w:rPr>
        <w:t>Plenge</w:t>
      </w:r>
      <w:proofErr w:type="spellEnd"/>
      <w:r w:rsidRPr="00484AAA">
        <w:rPr>
          <w:rFonts w:ascii="Book Antiqua" w:eastAsia="宋体" w:hAnsi="Book Antiqua" w:cs="宋体"/>
          <w:b/>
          <w:bCs/>
          <w:sz w:val="24"/>
          <w:szCs w:val="24"/>
          <w:lang w:val="en-US" w:eastAsia="zh-CN"/>
        </w:rPr>
        <w:t xml:space="preserve"> RM</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Scolnick</w:t>
      </w:r>
      <w:proofErr w:type="spellEnd"/>
      <w:r w:rsidRPr="00484AAA">
        <w:rPr>
          <w:rFonts w:ascii="Book Antiqua" w:eastAsia="宋体" w:hAnsi="Book Antiqua" w:cs="宋体"/>
          <w:sz w:val="24"/>
          <w:szCs w:val="24"/>
          <w:lang w:val="en-US" w:eastAsia="zh-CN"/>
        </w:rPr>
        <w:t xml:space="preserve"> EM, </w:t>
      </w:r>
      <w:proofErr w:type="spellStart"/>
      <w:r w:rsidRPr="00484AAA">
        <w:rPr>
          <w:rFonts w:ascii="Book Antiqua" w:eastAsia="宋体" w:hAnsi="Book Antiqua" w:cs="宋体"/>
          <w:sz w:val="24"/>
          <w:szCs w:val="24"/>
          <w:lang w:val="en-US" w:eastAsia="zh-CN"/>
        </w:rPr>
        <w:t>Altshuler</w:t>
      </w:r>
      <w:proofErr w:type="spellEnd"/>
      <w:r w:rsidRPr="00484AAA">
        <w:rPr>
          <w:rFonts w:ascii="Book Antiqua" w:eastAsia="宋体" w:hAnsi="Book Antiqua" w:cs="宋体"/>
          <w:sz w:val="24"/>
          <w:szCs w:val="24"/>
          <w:lang w:val="en-US" w:eastAsia="zh-CN"/>
        </w:rPr>
        <w:t xml:space="preserve"> D. Validating therapeutic targets through human genetics.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Nat Rev Drug Discov</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12</w:t>
      </w:r>
      <w:r w:rsidRPr="00484AAA">
        <w:rPr>
          <w:rFonts w:ascii="Book Antiqua" w:eastAsia="宋体" w:hAnsi="Book Antiqua" w:cs="宋体"/>
          <w:sz w:val="24"/>
          <w:szCs w:val="24"/>
          <w:lang w:val="en-US" w:eastAsia="zh-CN"/>
        </w:rPr>
        <w:t>: 581-594 [PMID: 23868113 DOI: 10.1038/nrd4051]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31 </w:t>
      </w:r>
      <w:r w:rsidRPr="00484AAA">
        <w:rPr>
          <w:rFonts w:ascii="Book Antiqua" w:eastAsia="宋体" w:hAnsi="Book Antiqua" w:cs="宋体"/>
          <w:b/>
          <w:bCs/>
          <w:sz w:val="24"/>
          <w:szCs w:val="24"/>
          <w:lang w:val="en-US" w:eastAsia="zh-CN"/>
        </w:rPr>
        <w:t xml:space="preserve">La </w:t>
      </w:r>
      <w:proofErr w:type="spellStart"/>
      <w:r w:rsidRPr="00484AAA">
        <w:rPr>
          <w:rFonts w:ascii="Book Antiqua" w:eastAsia="宋体" w:hAnsi="Book Antiqua" w:cs="宋体"/>
          <w:b/>
          <w:bCs/>
          <w:sz w:val="24"/>
          <w:szCs w:val="24"/>
          <w:lang w:val="en-US" w:eastAsia="zh-CN"/>
        </w:rPr>
        <w:t>Thangue</w:t>
      </w:r>
      <w:proofErr w:type="spellEnd"/>
      <w:r w:rsidRPr="00484AAA">
        <w:rPr>
          <w:rFonts w:ascii="Book Antiqua" w:eastAsia="宋体" w:hAnsi="Book Antiqua" w:cs="宋体"/>
          <w:b/>
          <w:bCs/>
          <w:sz w:val="24"/>
          <w:szCs w:val="24"/>
          <w:lang w:val="en-US" w:eastAsia="zh-CN"/>
        </w:rPr>
        <w:t xml:space="preserve"> NB</w:t>
      </w:r>
      <w:r w:rsidRPr="00484AAA">
        <w:rPr>
          <w:rFonts w:ascii="Book Antiqua" w:eastAsia="宋体" w:hAnsi="Book Antiqua" w:cs="宋体"/>
          <w:sz w:val="24"/>
          <w:szCs w:val="24"/>
          <w:lang w:val="en-US" w:eastAsia="zh-CN"/>
        </w:rPr>
        <w:t>, Kerr DJ. Predictive biomarkers: a paradigm shift towards personalized cancer medicine. </w:t>
      </w:r>
      <w:r w:rsidRPr="00484AAA">
        <w:rPr>
          <w:rFonts w:ascii="Book Antiqua" w:eastAsia="宋体" w:hAnsi="Book Antiqua" w:cs="宋体"/>
          <w:i/>
          <w:iCs/>
          <w:sz w:val="24"/>
          <w:szCs w:val="24"/>
          <w:lang w:val="en-US" w:eastAsia="zh-CN"/>
        </w:rPr>
        <w:t>Nat Rev Clin Oncol</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8</w:t>
      </w:r>
      <w:r w:rsidRPr="00484AAA">
        <w:rPr>
          <w:rFonts w:ascii="Book Antiqua" w:eastAsia="宋体" w:hAnsi="Book Antiqua" w:cs="宋体"/>
          <w:sz w:val="24"/>
          <w:szCs w:val="24"/>
          <w:lang w:val="en-US" w:eastAsia="zh-CN"/>
        </w:rPr>
        <w:t>: 587-596 [PMID: 21862978 DOI: 10.1038/nrclinonc.2011.121]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lastRenderedPageBreak/>
        <w:t>32 </w:t>
      </w:r>
      <w:proofErr w:type="spellStart"/>
      <w:r w:rsidRPr="00484AAA">
        <w:rPr>
          <w:rFonts w:ascii="Book Antiqua" w:eastAsia="宋体" w:hAnsi="Book Antiqua" w:cs="宋体"/>
          <w:b/>
          <w:bCs/>
          <w:sz w:val="24"/>
          <w:szCs w:val="24"/>
          <w:lang w:val="en-US" w:eastAsia="zh-CN"/>
        </w:rPr>
        <w:t>Dequeker</w:t>
      </w:r>
      <w:proofErr w:type="spellEnd"/>
      <w:r w:rsidRPr="00484AAA">
        <w:rPr>
          <w:rFonts w:ascii="Book Antiqua" w:eastAsia="宋体" w:hAnsi="Book Antiqua" w:cs="宋体"/>
          <w:b/>
          <w:bCs/>
          <w:sz w:val="24"/>
          <w:szCs w:val="24"/>
          <w:lang w:val="en-US" w:eastAsia="zh-CN"/>
        </w:rPr>
        <w:t xml:space="preserve"> E</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Ramsden</w:t>
      </w:r>
      <w:proofErr w:type="spellEnd"/>
      <w:r w:rsidRPr="00484AAA">
        <w:rPr>
          <w:rFonts w:ascii="Book Antiqua" w:eastAsia="宋体" w:hAnsi="Book Antiqua" w:cs="宋体"/>
          <w:sz w:val="24"/>
          <w:szCs w:val="24"/>
          <w:lang w:val="en-US" w:eastAsia="zh-CN"/>
        </w:rPr>
        <w:t xml:space="preserve"> S, </w:t>
      </w:r>
      <w:proofErr w:type="spellStart"/>
      <w:r w:rsidRPr="00484AAA">
        <w:rPr>
          <w:rFonts w:ascii="Book Antiqua" w:eastAsia="宋体" w:hAnsi="Book Antiqua" w:cs="宋体"/>
          <w:sz w:val="24"/>
          <w:szCs w:val="24"/>
          <w:lang w:val="en-US" w:eastAsia="zh-CN"/>
        </w:rPr>
        <w:t>Grody</w:t>
      </w:r>
      <w:proofErr w:type="spellEnd"/>
      <w:r w:rsidRPr="00484AAA">
        <w:rPr>
          <w:rFonts w:ascii="Book Antiqua" w:eastAsia="宋体" w:hAnsi="Book Antiqua" w:cs="宋体"/>
          <w:sz w:val="24"/>
          <w:szCs w:val="24"/>
          <w:lang w:val="en-US" w:eastAsia="zh-CN"/>
        </w:rPr>
        <w:t xml:space="preserve"> WW, </w:t>
      </w:r>
      <w:proofErr w:type="spellStart"/>
      <w:r w:rsidRPr="00484AAA">
        <w:rPr>
          <w:rFonts w:ascii="Book Antiqua" w:eastAsia="宋体" w:hAnsi="Book Antiqua" w:cs="宋体"/>
          <w:sz w:val="24"/>
          <w:szCs w:val="24"/>
          <w:lang w:val="en-US" w:eastAsia="zh-CN"/>
        </w:rPr>
        <w:t>Stenzel</w:t>
      </w:r>
      <w:proofErr w:type="spellEnd"/>
      <w:r w:rsidRPr="00484AAA">
        <w:rPr>
          <w:rFonts w:ascii="Book Antiqua" w:eastAsia="宋体" w:hAnsi="Book Antiqua" w:cs="宋体"/>
          <w:sz w:val="24"/>
          <w:szCs w:val="24"/>
          <w:lang w:val="en-US" w:eastAsia="zh-CN"/>
        </w:rPr>
        <w:t xml:space="preserve"> TT, Barton DE. </w:t>
      </w:r>
      <w:proofErr w:type="gramStart"/>
      <w:r w:rsidRPr="00484AAA">
        <w:rPr>
          <w:rFonts w:ascii="Book Antiqua" w:eastAsia="宋体" w:hAnsi="Book Antiqua" w:cs="宋体"/>
          <w:sz w:val="24"/>
          <w:szCs w:val="24"/>
          <w:lang w:val="en-US" w:eastAsia="zh-CN"/>
        </w:rPr>
        <w:t>Quality control in molecular genetic testing.</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Nat Rev Genet</w:t>
      </w:r>
      <w:r w:rsidRPr="00484AAA">
        <w:rPr>
          <w:rFonts w:ascii="Book Antiqua" w:eastAsia="宋体" w:hAnsi="Book Antiqua" w:cs="宋体"/>
          <w:sz w:val="24"/>
          <w:szCs w:val="24"/>
          <w:lang w:val="en-US" w:eastAsia="zh-CN"/>
        </w:rPr>
        <w:t> 2001; </w:t>
      </w:r>
      <w:r w:rsidRPr="00484AAA">
        <w:rPr>
          <w:rFonts w:ascii="Book Antiqua" w:eastAsia="宋体" w:hAnsi="Book Antiqua" w:cs="宋体"/>
          <w:b/>
          <w:bCs/>
          <w:sz w:val="24"/>
          <w:szCs w:val="24"/>
          <w:lang w:val="en-US" w:eastAsia="zh-CN"/>
        </w:rPr>
        <w:t>2</w:t>
      </w:r>
      <w:r w:rsidRPr="00484AAA">
        <w:rPr>
          <w:rFonts w:ascii="Book Antiqua" w:eastAsia="宋体" w:hAnsi="Book Antiqua" w:cs="宋体"/>
          <w:sz w:val="24"/>
          <w:szCs w:val="24"/>
          <w:lang w:val="en-US" w:eastAsia="zh-CN"/>
        </w:rPr>
        <w:t>: 717-723 [PMID: 11533720]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33 </w:t>
      </w:r>
      <w:proofErr w:type="spellStart"/>
      <w:r w:rsidRPr="00484AAA">
        <w:rPr>
          <w:rFonts w:ascii="Book Antiqua" w:eastAsia="宋体" w:hAnsi="Book Antiqua" w:cs="宋体"/>
          <w:b/>
          <w:bCs/>
          <w:sz w:val="24"/>
          <w:szCs w:val="24"/>
          <w:lang w:val="en-US" w:eastAsia="zh-CN"/>
        </w:rPr>
        <w:t>Nicolaides</w:t>
      </w:r>
      <w:proofErr w:type="spellEnd"/>
      <w:r w:rsidRPr="00484AAA">
        <w:rPr>
          <w:rFonts w:ascii="Book Antiqua" w:eastAsia="宋体" w:hAnsi="Book Antiqua" w:cs="宋体"/>
          <w:b/>
          <w:bCs/>
          <w:sz w:val="24"/>
          <w:szCs w:val="24"/>
          <w:lang w:val="en-US" w:eastAsia="zh-CN"/>
        </w:rPr>
        <w:t xml:space="preserve"> NC</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O'Shannessy</w:t>
      </w:r>
      <w:proofErr w:type="spellEnd"/>
      <w:r w:rsidRPr="00484AAA">
        <w:rPr>
          <w:rFonts w:ascii="Book Antiqua" w:eastAsia="宋体" w:hAnsi="Book Antiqua" w:cs="宋体"/>
          <w:sz w:val="24"/>
          <w:szCs w:val="24"/>
          <w:lang w:val="en-US" w:eastAsia="zh-CN"/>
        </w:rPr>
        <w:t xml:space="preserve"> DJ, </w:t>
      </w:r>
      <w:proofErr w:type="spellStart"/>
      <w:r w:rsidRPr="00484AAA">
        <w:rPr>
          <w:rFonts w:ascii="Book Antiqua" w:eastAsia="宋体" w:hAnsi="Book Antiqua" w:cs="宋体"/>
          <w:sz w:val="24"/>
          <w:szCs w:val="24"/>
          <w:lang w:val="en-US" w:eastAsia="zh-CN"/>
        </w:rPr>
        <w:t>Albone</w:t>
      </w:r>
      <w:proofErr w:type="spellEnd"/>
      <w:r w:rsidRPr="00484AAA">
        <w:rPr>
          <w:rFonts w:ascii="Book Antiqua" w:eastAsia="宋体" w:hAnsi="Book Antiqua" w:cs="宋体"/>
          <w:sz w:val="24"/>
          <w:szCs w:val="24"/>
          <w:lang w:val="en-US" w:eastAsia="zh-CN"/>
        </w:rPr>
        <w:t xml:space="preserve"> E, Grasso L. Co-development of diagnostic vectors to support targeted therapies and </w:t>
      </w:r>
      <w:proofErr w:type="spellStart"/>
      <w:r w:rsidRPr="00484AAA">
        <w:rPr>
          <w:rFonts w:ascii="Book Antiqua" w:eastAsia="宋体" w:hAnsi="Book Antiqua" w:cs="宋体"/>
          <w:sz w:val="24"/>
          <w:szCs w:val="24"/>
          <w:lang w:val="en-US" w:eastAsia="zh-CN"/>
        </w:rPr>
        <w:t>theranostics</w:t>
      </w:r>
      <w:proofErr w:type="spellEnd"/>
      <w:r w:rsidRPr="00484AAA">
        <w:rPr>
          <w:rFonts w:ascii="Book Antiqua" w:eastAsia="宋体" w:hAnsi="Book Antiqua" w:cs="宋体"/>
          <w:sz w:val="24"/>
          <w:szCs w:val="24"/>
          <w:lang w:val="en-US" w:eastAsia="zh-CN"/>
        </w:rPr>
        <w:t>: essential tools in personalized cancer therapy. </w:t>
      </w:r>
      <w:r w:rsidRPr="00484AAA">
        <w:rPr>
          <w:rFonts w:ascii="Book Antiqua" w:eastAsia="宋体" w:hAnsi="Book Antiqua" w:cs="宋体"/>
          <w:i/>
          <w:iCs/>
          <w:sz w:val="24"/>
          <w:szCs w:val="24"/>
          <w:lang w:val="en-US" w:eastAsia="zh-CN"/>
        </w:rPr>
        <w:t>Front Oncol</w:t>
      </w:r>
      <w:r w:rsidRPr="00484AAA">
        <w:rPr>
          <w:rFonts w:ascii="Book Antiqua" w:eastAsia="宋体" w:hAnsi="Book Antiqua" w:cs="宋体"/>
          <w:sz w:val="24"/>
          <w:szCs w:val="24"/>
          <w:lang w:val="en-US" w:eastAsia="zh-CN"/>
        </w:rPr>
        <w:t> 2014; </w:t>
      </w:r>
      <w:r w:rsidRPr="00484AAA">
        <w:rPr>
          <w:rFonts w:ascii="Book Antiqua" w:eastAsia="宋体" w:hAnsi="Book Antiqua" w:cs="宋体"/>
          <w:b/>
          <w:bCs/>
          <w:sz w:val="24"/>
          <w:szCs w:val="24"/>
          <w:lang w:val="en-US" w:eastAsia="zh-CN"/>
        </w:rPr>
        <w:t>4</w:t>
      </w:r>
      <w:r w:rsidRPr="00484AAA">
        <w:rPr>
          <w:rFonts w:ascii="Book Antiqua" w:eastAsia="宋体" w:hAnsi="Book Antiqua" w:cs="宋体"/>
          <w:sz w:val="24"/>
          <w:szCs w:val="24"/>
          <w:lang w:val="en-US" w:eastAsia="zh-CN"/>
        </w:rPr>
        <w:t>: 141 [PMID: 24982846 DOI: 10.3389/fonc.2014.00141]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 xml:space="preserve">34 </w:t>
      </w:r>
      <w:r w:rsidRPr="00484AAA">
        <w:rPr>
          <w:rFonts w:ascii="Book Antiqua" w:eastAsia="宋体" w:hAnsi="Book Antiqua" w:cs="宋体"/>
          <w:b/>
          <w:sz w:val="24"/>
          <w:szCs w:val="24"/>
          <w:lang w:val="en-US" w:eastAsia="zh-CN"/>
        </w:rPr>
        <w:t>Vizirianakis IS.</w:t>
      </w:r>
      <w:r w:rsidRPr="00484AAA">
        <w:rPr>
          <w:rFonts w:ascii="Book Antiqua" w:eastAsia="宋体" w:hAnsi="Book Antiqua" w:cs="宋体"/>
          <w:sz w:val="24"/>
          <w:szCs w:val="24"/>
          <w:lang w:val="en-US" w:eastAsia="zh-CN"/>
        </w:rPr>
        <w:t xml:space="preserve"> Advancement of pharmacogenomics toward pharmacotyping in drug prescription: Concepts, challenges, and perspectives for personalized medicine. In: Vizirianakis I.S. (Ed). Personalized medicine: Advances in nanotechnology, drug delivery and therapy. Singapore: Pan Stanford Publishing, 2014</w:t>
      </w:r>
      <w:r w:rsidR="00DF2F5D" w:rsidRPr="00484AAA">
        <w:rPr>
          <w:rFonts w:ascii="Book Antiqua" w:eastAsia="宋体" w:hAnsi="Book Antiqua" w:cs="宋体"/>
          <w:sz w:val="24"/>
          <w:szCs w:val="24"/>
          <w:lang w:val="en-US" w:eastAsia="zh-CN"/>
        </w:rPr>
        <w:t>:</w:t>
      </w:r>
      <w:r w:rsidRPr="00484AAA">
        <w:rPr>
          <w:rFonts w:ascii="Book Antiqua" w:eastAsia="宋体" w:hAnsi="Book Antiqua" w:cs="宋体"/>
          <w:sz w:val="24"/>
          <w:szCs w:val="24"/>
          <w:lang w:val="en-US" w:eastAsia="zh-CN"/>
        </w:rPr>
        <w:t xml:space="preserve"> 893-952 [DOI: 10.1201/b15465-22]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35 </w:t>
      </w:r>
      <w:r w:rsidRPr="00484AAA">
        <w:rPr>
          <w:rFonts w:ascii="Book Antiqua" w:eastAsia="宋体" w:hAnsi="Book Antiqua" w:cs="宋体"/>
          <w:b/>
          <w:bCs/>
          <w:sz w:val="24"/>
          <w:szCs w:val="24"/>
          <w:lang w:val="en-US" w:eastAsia="zh-CN"/>
        </w:rPr>
        <w:t>Relling MV</w:t>
      </w:r>
      <w:r w:rsidRPr="00484AAA">
        <w:rPr>
          <w:rFonts w:ascii="Book Antiqua" w:eastAsia="宋体" w:hAnsi="Book Antiqua" w:cs="宋体"/>
          <w:sz w:val="24"/>
          <w:szCs w:val="24"/>
          <w:lang w:val="en-US" w:eastAsia="zh-CN"/>
        </w:rPr>
        <w:t>, Klein TE. CPIC: Clinical Pharmacogenetics Implementation Consortium of the Pharmacogenomics Research Network.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89</w:t>
      </w:r>
      <w:r w:rsidRPr="00484AAA">
        <w:rPr>
          <w:rFonts w:ascii="Book Antiqua" w:eastAsia="宋体" w:hAnsi="Book Antiqua" w:cs="宋体"/>
          <w:sz w:val="24"/>
          <w:szCs w:val="24"/>
          <w:lang w:val="en-US" w:eastAsia="zh-CN"/>
        </w:rPr>
        <w:t>: 464-467 [PMID: 21270786 DOI: 10.1038/clpt.2010.279]</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36 </w:t>
      </w:r>
      <w:r w:rsidRPr="00484AAA">
        <w:rPr>
          <w:rFonts w:ascii="Book Antiqua" w:eastAsia="宋体" w:hAnsi="Book Antiqua" w:cs="宋体"/>
          <w:b/>
          <w:bCs/>
          <w:sz w:val="24"/>
          <w:szCs w:val="24"/>
          <w:lang w:val="en-US" w:eastAsia="zh-CN"/>
        </w:rPr>
        <w:t>Swen JJ</w:t>
      </w:r>
      <w:r w:rsidRPr="00484AAA">
        <w:rPr>
          <w:rFonts w:ascii="Book Antiqua" w:eastAsia="宋体" w:hAnsi="Book Antiqua" w:cs="宋体"/>
          <w:sz w:val="24"/>
          <w:szCs w:val="24"/>
          <w:lang w:val="en-US" w:eastAsia="zh-CN"/>
        </w:rPr>
        <w:t>, Nijenhuis M, de Boer A, Grandia L, Maitland-van der Zee AH, Mulder H, Rongen GA, van Schaik RH, Schalekamp T, Touw DJ, van der Weide J, Wilffert B, Deneer VH, Guchelaar HJ. Pharmacogenetics: from bench to byte--an update of guidelines.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89</w:t>
      </w:r>
      <w:r w:rsidRPr="00484AAA">
        <w:rPr>
          <w:rFonts w:ascii="Book Antiqua" w:eastAsia="宋体" w:hAnsi="Book Antiqua" w:cs="宋体"/>
          <w:sz w:val="24"/>
          <w:szCs w:val="24"/>
          <w:lang w:val="en-US" w:eastAsia="zh-CN"/>
        </w:rPr>
        <w:t>: 662-673 [PMID: 21412232 DOI: 10.1038/clpt.2011.34]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37 </w:t>
      </w:r>
      <w:r w:rsidRPr="00484AAA">
        <w:rPr>
          <w:rFonts w:ascii="Book Antiqua" w:eastAsia="宋体" w:hAnsi="Book Antiqua" w:cs="宋体"/>
          <w:b/>
          <w:bCs/>
          <w:sz w:val="24"/>
          <w:szCs w:val="24"/>
          <w:lang w:val="en-US" w:eastAsia="zh-CN"/>
        </w:rPr>
        <w:t>Amstutz U</w:t>
      </w:r>
      <w:r w:rsidRPr="00484AAA">
        <w:rPr>
          <w:rFonts w:ascii="Book Antiqua" w:eastAsia="宋体" w:hAnsi="Book Antiqua" w:cs="宋体"/>
          <w:sz w:val="24"/>
          <w:szCs w:val="24"/>
          <w:lang w:val="en-US" w:eastAsia="zh-CN"/>
        </w:rPr>
        <w:t xml:space="preserve">, Carleton BC. </w:t>
      </w:r>
      <w:proofErr w:type="spellStart"/>
      <w:r w:rsidRPr="00484AAA">
        <w:rPr>
          <w:rFonts w:ascii="Book Antiqua" w:eastAsia="宋体" w:hAnsi="Book Antiqua" w:cs="宋体"/>
          <w:sz w:val="24"/>
          <w:szCs w:val="24"/>
          <w:lang w:val="en-US" w:eastAsia="zh-CN"/>
        </w:rPr>
        <w:t>Pharmacogenetic</w:t>
      </w:r>
      <w:proofErr w:type="spellEnd"/>
      <w:r w:rsidRPr="00484AAA">
        <w:rPr>
          <w:rFonts w:ascii="Book Antiqua" w:eastAsia="宋体" w:hAnsi="Book Antiqua" w:cs="宋体"/>
          <w:sz w:val="24"/>
          <w:szCs w:val="24"/>
          <w:lang w:val="en-US" w:eastAsia="zh-CN"/>
        </w:rPr>
        <w:t xml:space="preserve"> testing: time for clinical practice guidelines.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89</w:t>
      </w:r>
      <w:r w:rsidRPr="00484AAA">
        <w:rPr>
          <w:rFonts w:ascii="Book Antiqua" w:eastAsia="宋体" w:hAnsi="Book Antiqua" w:cs="宋体"/>
          <w:sz w:val="24"/>
          <w:szCs w:val="24"/>
          <w:lang w:val="en-US" w:eastAsia="zh-CN"/>
        </w:rPr>
        <w:t>: 924-927 [PMID: 21508939 DOI: 10.1038/clpt.2011.18]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38 </w:t>
      </w:r>
      <w:r w:rsidRPr="00484AAA">
        <w:rPr>
          <w:rFonts w:ascii="Book Antiqua" w:eastAsia="宋体" w:hAnsi="Book Antiqua" w:cs="宋体"/>
          <w:b/>
          <w:bCs/>
          <w:sz w:val="24"/>
          <w:szCs w:val="24"/>
          <w:lang w:val="en-US" w:eastAsia="zh-CN"/>
        </w:rPr>
        <w:t>Relling MV</w:t>
      </w:r>
      <w:r w:rsidRPr="00484AAA">
        <w:rPr>
          <w:rFonts w:ascii="Book Antiqua" w:eastAsia="宋体" w:hAnsi="Book Antiqua" w:cs="宋体"/>
          <w:sz w:val="24"/>
          <w:szCs w:val="24"/>
          <w:lang w:val="en-US" w:eastAsia="zh-CN"/>
        </w:rPr>
        <w:t>, Gardner EE, Sandborn WJ, Schmiegelow K, Pui CH, Yee SW, Stein CM, Carrillo M, Evans WE, Hicks JK, Schwab M, Klein TE. Clinical pharmacogenetics implementation consortium guidelines for thiopurine methyltransferase genotype and thiopurine dosing: 2013 update.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93</w:t>
      </w:r>
      <w:r w:rsidRPr="00484AAA">
        <w:rPr>
          <w:rFonts w:ascii="Book Antiqua" w:eastAsia="宋体" w:hAnsi="Book Antiqua" w:cs="宋体"/>
          <w:sz w:val="24"/>
          <w:szCs w:val="24"/>
          <w:lang w:val="en-US" w:eastAsia="zh-CN"/>
        </w:rPr>
        <w:t>: 324-325 [PMID: 23422873 DOI: 10.1038/clpt.2013.4]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39 </w:t>
      </w:r>
      <w:r w:rsidRPr="00484AAA">
        <w:rPr>
          <w:rFonts w:ascii="Book Antiqua" w:eastAsia="宋体" w:hAnsi="Book Antiqua" w:cs="宋体"/>
          <w:b/>
          <w:bCs/>
          <w:sz w:val="24"/>
          <w:szCs w:val="24"/>
          <w:lang w:val="en-US" w:eastAsia="zh-CN"/>
        </w:rPr>
        <w:t>Johnson JA</w:t>
      </w:r>
      <w:r w:rsidRPr="00484AAA">
        <w:rPr>
          <w:rFonts w:ascii="Book Antiqua" w:eastAsia="宋体" w:hAnsi="Book Antiqua" w:cs="宋体"/>
          <w:sz w:val="24"/>
          <w:szCs w:val="24"/>
          <w:lang w:val="en-US" w:eastAsia="zh-CN"/>
        </w:rPr>
        <w:t xml:space="preserve">, Gong L, Whirl-Carrillo M, Gage BF, Scott SA, Stein CM, Anderson JL, Kimmel SE, Lee MT, Pirmohamed M, Wadelius M, Klein TE, Altman RB. Clinical Pharmacogenetics Implementation Consortium </w:t>
      </w:r>
      <w:r w:rsidRPr="00484AAA">
        <w:rPr>
          <w:rFonts w:ascii="Book Antiqua" w:eastAsia="宋体" w:hAnsi="Book Antiqua" w:cs="宋体"/>
          <w:sz w:val="24"/>
          <w:szCs w:val="24"/>
          <w:lang w:val="en-US" w:eastAsia="zh-CN"/>
        </w:rPr>
        <w:lastRenderedPageBreak/>
        <w:t>Guidelines for CYP2C9 and VKORC1 genotypes and warfarin dosing.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90</w:t>
      </w:r>
      <w:r w:rsidRPr="00484AAA">
        <w:rPr>
          <w:rFonts w:ascii="Book Antiqua" w:eastAsia="宋体" w:hAnsi="Book Antiqua" w:cs="宋体"/>
          <w:sz w:val="24"/>
          <w:szCs w:val="24"/>
          <w:lang w:val="en-US" w:eastAsia="zh-CN"/>
        </w:rPr>
        <w:t>: 625-629 [PMID: 21900891 DOI: 10.1038/clpt.2011.185]</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40 </w:t>
      </w:r>
      <w:r w:rsidRPr="00484AAA">
        <w:rPr>
          <w:rFonts w:ascii="Book Antiqua" w:eastAsia="宋体" w:hAnsi="Book Antiqua" w:cs="宋体"/>
          <w:b/>
          <w:bCs/>
          <w:sz w:val="24"/>
          <w:szCs w:val="24"/>
          <w:lang w:val="en-US" w:eastAsia="zh-CN"/>
        </w:rPr>
        <w:t>Scott SA</w:t>
      </w:r>
      <w:r w:rsidRPr="00484AAA">
        <w:rPr>
          <w:rFonts w:ascii="Book Antiqua" w:eastAsia="宋体" w:hAnsi="Book Antiqua" w:cs="宋体"/>
          <w:sz w:val="24"/>
          <w:szCs w:val="24"/>
          <w:lang w:val="en-US" w:eastAsia="zh-CN"/>
        </w:rPr>
        <w:t>, Sangkuhl K, Gardner EE, Stein CM, Hulot JS, Johnson JA, Roden DM, Klein TE, Shuldiner AR. Clinical Pharmacogenetics Implementation Consortium guidelines for cytochrome P450-2C19 (CYP2C19) genotype and clopidogrel therapy.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90</w:t>
      </w:r>
      <w:r w:rsidRPr="00484AAA">
        <w:rPr>
          <w:rFonts w:ascii="Book Antiqua" w:eastAsia="宋体" w:hAnsi="Book Antiqua" w:cs="宋体"/>
          <w:sz w:val="24"/>
          <w:szCs w:val="24"/>
          <w:lang w:val="en-US" w:eastAsia="zh-CN"/>
        </w:rPr>
        <w:t>: 328-332 [PMID: 21716271 DOI: 10.1038/clpt.2011.132]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41 </w:t>
      </w:r>
      <w:r w:rsidRPr="00484AAA">
        <w:rPr>
          <w:rFonts w:ascii="Book Antiqua" w:eastAsia="宋体" w:hAnsi="Book Antiqua" w:cs="宋体"/>
          <w:b/>
          <w:bCs/>
          <w:sz w:val="24"/>
          <w:szCs w:val="24"/>
          <w:lang w:val="en-US" w:eastAsia="zh-CN"/>
        </w:rPr>
        <w:t>Vizirianakis IS</w:t>
      </w:r>
      <w:r w:rsidRPr="00484AAA">
        <w:rPr>
          <w:rFonts w:ascii="Book Antiqua" w:eastAsia="宋体" w:hAnsi="Book Antiqua" w:cs="宋体"/>
          <w:sz w:val="24"/>
          <w:szCs w:val="24"/>
          <w:lang w:val="en-US" w:eastAsia="zh-CN"/>
        </w:rPr>
        <w:t>. Improving pharmacotherapy outcomes by pharmacogenomics: from expectation to reality?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2005; </w:t>
      </w:r>
      <w:r w:rsidRPr="00484AAA">
        <w:rPr>
          <w:rFonts w:ascii="Book Antiqua" w:eastAsia="宋体" w:hAnsi="Book Antiqua" w:cs="宋体"/>
          <w:b/>
          <w:bCs/>
          <w:sz w:val="24"/>
          <w:szCs w:val="24"/>
          <w:lang w:val="en-US" w:eastAsia="zh-CN"/>
        </w:rPr>
        <w:t>6</w:t>
      </w:r>
      <w:r w:rsidRPr="00484AAA">
        <w:rPr>
          <w:rFonts w:ascii="Book Antiqua" w:eastAsia="宋体" w:hAnsi="Book Antiqua" w:cs="宋体"/>
          <w:sz w:val="24"/>
          <w:szCs w:val="24"/>
          <w:lang w:val="en-US" w:eastAsia="zh-CN"/>
        </w:rPr>
        <w:t>: 701-711 [PMID: 16207147]</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42 </w:t>
      </w:r>
      <w:r w:rsidRPr="00484AAA">
        <w:rPr>
          <w:rFonts w:ascii="Book Antiqua" w:eastAsia="宋体" w:hAnsi="Book Antiqua" w:cs="宋体"/>
          <w:b/>
          <w:bCs/>
          <w:sz w:val="24"/>
          <w:szCs w:val="24"/>
          <w:lang w:val="en-US" w:eastAsia="zh-CN"/>
        </w:rPr>
        <w:t>Goldstein DB</w:t>
      </w:r>
      <w:r w:rsidRPr="00484AAA">
        <w:rPr>
          <w:rFonts w:ascii="Book Antiqua" w:eastAsia="宋体" w:hAnsi="Book Antiqua" w:cs="宋体"/>
          <w:sz w:val="24"/>
          <w:szCs w:val="24"/>
          <w:lang w:val="en-US" w:eastAsia="zh-CN"/>
        </w:rPr>
        <w:t>.</w:t>
      </w:r>
      <w:proofErr w:type="gramEnd"/>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Pharmacogenetics in the laboratory and the clinic.</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 xml:space="preserve">N </w:t>
      </w:r>
      <w:proofErr w:type="spellStart"/>
      <w:r w:rsidRPr="00484AAA">
        <w:rPr>
          <w:rFonts w:ascii="Book Antiqua" w:eastAsia="宋体" w:hAnsi="Book Antiqua" w:cs="宋体"/>
          <w:i/>
          <w:iCs/>
          <w:sz w:val="24"/>
          <w:szCs w:val="24"/>
          <w:lang w:val="en-US" w:eastAsia="zh-CN"/>
        </w:rPr>
        <w:t>Engl</w:t>
      </w:r>
      <w:proofErr w:type="spellEnd"/>
      <w:r w:rsidRPr="00484AAA">
        <w:rPr>
          <w:rFonts w:ascii="Book Antiqua" w:eastAsia="宋体" w:hAnsi="Book Antiqua" w:cs="宋体"/>
          <w:i/>
          <w:iCs/>
          <w:sz w:val="24"/>
          <w:szCs w:val="24"/>
          <w:lang w:val="en-US" w:eastAsia="zh-CN"/>
        </w:rPr>
        <w:t xml:space="preserve"> J Med</w:t>
      </w:r>
      <w:r w:rsidRPr="00484AAA">
        <w:rPr>
          <w:rFonts w:ascii="Book Antiqua" w:eastAsia="宋体" w:hAnsi="Book Antiqua" w:cs="宋体"/>
          <w:sz w:val="24"/>
          <w:szCs w:val="24"/>
          <w:lang w:val="en-US" w:eastAsia="zh-CN"/>
        </w:rPr>
        <w:t> 2003; </w:t>
      </w:r>
      <w:r w:rsidRPr="00484AAA">
        <w:rPr>
          <w:rFonts w:ascii="Book Antiqua" w:eastAsia="宋体" w:hAnsi="Book Antiqua" w:cs="宋体"/>
          <w:b/>
          <w:bCs/>
          <w:sz w:val="24"/>
          <w:szCs w:val="24"/>
          <w:lang w:val="en-US" w:eastAsia="zh-CN"/>
        </w:rPr>
        <w:t>348</w:t>
      </w:r>
      <w:r w:rsidRPr="00484AAA">
        <w:rPr>
          <w:rFonts w:ascii="Book Antiqua" w:eastAsia="宋体" w:hAnsi="Book Antiqua" w:cs="宋体"/>
          <w:sz w:val="24"/>
          <w:szCs w:val="24"/>
          <w:lang w:val="en-US" w:eastAsia="zh-CN"/>
        </w:rPr>
        <w:t>: 553-556 [PMID: 12571264]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43 </w:t>
      </w:r>
      <w:proofErr w:type="spellStart"/>
      <w:r w:rsidRPr="00484AAA">
        <w:rPr>
          <w:rFonts w:ascii="Book Antiqua" w:eastAsia="宋体" w:hAnsi="Book Antiqua" w:cs="宋体"/>
          <w:b/>
          <w:bCs/>
          <w:sz w:val="24"/>
          <w:szCs w:val="24"/>
          <w:lang w:val="en-US" w:eastAsia="zh-CN"/>
        </w:rPr>
        <w:t>Voora</w:t>
      </w:r>
      <w:proofErr w:type="spellEnd"/>
      <w:r w:rsidRPr="00484AAA">
        <w:rPr>
          <w:rFonts w:ascii="Book Antiqua" w:eastAsia="宋体" w:hAnsi="Book Antiqua" w:cs="宋体"/>
          <w:b/>
          <w:bCs/>
          <w:sz w:val="24"/>
          <w:szCs w:val="24"/>
          <w:lang w:val="en-US" w:eastAsia="zh-CN"/>
        </w:rPr>
        <w:t xml:space="preserve"> D</w:t>
      </w:r>
      <w:r w:rsidRPr="00484AAA">
        <w:rPr>
          <w:rFonts w:ascii="Book Antiqua" w:eastAsia="宋体" w:hAnsi="Book Antiqua" w:cs="宋体"/>
          <w:sz w:val="24"/>
          <w:szCs w:val="24"/>
          <w:lang w:val="en-US" w:eastAsia="zh-CN"/>
        </w:rPr>
        <w:t>, Ginsburg GS.</w:t>
      </w:r>
      <w:proofErr w:type="gramEnd"/>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 xml:space="preserve">A hub for bench-to-bedside </w:t>
      </w:r>
      <w:proofErr w:type="spellStart"/>
      <w:r w:rsidRPr="00484AAA">
        <w:rPr>
          <w:rFonts w:ascii="Book Antiqua" w:eastAsia="宋体" w:hAnsi="Book Antiqua" w:cs="宋体"/>
          <w:sz w:val="24"/>
          <w:szCs w:val="24"/>
          <w:lang w:val="en-US" w:eastAsia="zh-CN"/>
        </w:rPr>
        <w:t>pharmacogenomic</w:t>
      </w:r>
      <w:proofErr w:type="spellEnd"/>
      <w:r w:rsidRPr="00484AAA">
        <w:rPr>
          <w:rFonts w:ascii="Book Antiqua" w:eastAsia="宋体" w:hAnsi="Book Antiqua" w:cs="宋体"/>
          <w:sz w:val="24"/>
          <w:szCs w:val="24"/>
          <w:lang w:val="en-US" w:eastAsia="zh-CN"/>
        </w:rPr>
        <w:t>-based research.</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Pharmacogenomics</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12</w:t>
      </w:r>
      <w:r w:rsidRPr="00484AAA">
        <w:rPr>
          <w:rFonts w:ascii="Book Antiqua" w:eastAsia="宋体" w:hAnsi="Book Antiqua" w:cs="宋体"/>
          <w:sz w:val="24"/>
          <w:szCs w:val="24"/>
          <w:lang w:val="en-US" w:eastAsia="zh-CN"/>
        </w:rPr>
        <w:t>: 1095-1098 [PMID: 21843063 DOI: 10.2217/pgs.11.62]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44 </w:t>
      </w:r>
      <w:r w:rsidRPr="00484AAA">
        <w:rPr>
          <w:rFonts w:ascii="Book Antiqua" w:eastAsia="宋体" w:hAnsi="Book Antiqua" w:cs="宋体"/>
          <w:b/>
          <w:bCs/>
          <w:sz w:val="24"/>
          <w:szCs w:val="24"/>
          <w:lang w:val="en-US" w:eastAsia="zh-CN"/>
        </w:rPr>
        <w:t>Rowland M</w:t>
      </w:r>
      <w:r w:rsidRPr="00484AAA">
        <w:rPr>
          <w:rFonts w:ascii="Book Antiqua" w:eastAsia="宋体" w:hAnsi="Book Antiqua" w:cs="宋体"/>
          <w:sz w:val="24"/>
          <w:szCs w:val="24"/>
          <w:lang w:val="en-US" w:eastAsia="zh-CN"/>
        </w:rPr>
        <w:t xml:space="preserve">, Peck C, Tucker G. </w:t>
      </w:r>
      <w:proofErr w:type="gramStart"/>
      <w:r w:rsidRPr="00484AAA">
        <w:rPr>
          <w:rFonts w:ascii="Book Antiqua" w:eastAsia="宋体" w:hAnsi="Book Antiqua" w:cs="宋体"/>
          <w:sz w:val="24"/>
          <w:szCs w:val="24"/>
          <w:lang w:val="en-US" w:eastAsia="zh-CN"/>
        </w:rPr>
        <w:t>Physiologically-based</w:t>
      </w:r>
      <w:proofErr w:type="gramEnd"/>
      <w:r w:rsidRPr="00484AAA">
        <w:rPr>
          <w:rFonts w:ascii="Book Antiqua" w:eastAsia="宋体" w:hAnsi="Book Antiqua" w:cs="宋体"/>
          <w:sz w:val="24"/>
          <w:szCs w:val="24"/>
          <w:lang w:val="en-US" w:eastAsia="zh-CN"/>
        </w:rPr>
        <w:t xml:space="preserve"> pharmacokinetics in drug development and regulatory science. </w:t>
      </w:r>
      <w:proofErr w:type="spellStart"/>
      <w:r w:rsidRPr="00484AAA">
        <w:rPr>
          <w:rFonts w:ascii="Book Antiqua" w:eastAsia="宋体" w:hAnsi="Book Antiqua" w:cs="宋体"/>
          <w:i/>
          <w:iCs/>
          <w:sz w:val="24"/>
          <w:szCs w:val="24"/>
          <w:lang w:val="en-US" w:eastAsia="zh-CN"/>
        </w:rPr>
        <w:t>Annu</w:t>
      </w:r>
      <w:proofErr w:type="spellEnd"/>
      <w:r w:rsidRPr="00484AAA">
        <w:rPr>
          <w:rFonts w:ascii="Book Antiqua" w:eastAsia="宋体" w:hAnsi="Book Antiqua" w:cs="宋体"/>
          <w:i/>
          <w:iCs/>
          <w:sz w:val="24"/>
          <w:szCs w:val="24"/>
          <w:lang w:val="en-US" w:eastAsia="zh-CN"/>
        </w:rPr>
        <w:t xml:space="preserve"> Rev </w:t>
      </w:r>
      <w:proofErr w:type="spellStart"/>
      <w:r w:rsidRPr="00484AAA">
        <w:rPr>
          <w:rFonts w:ascii="Book Antiqua" w:eastAsia="宋体" w:hAnsi="Book Antiqua" w:cs="宋体"/>
          <w:i/>
          <w:iCs/>
          <w:sz w:val="24"/>
          <w:szCs w:val="24"/>
          <w:lang w:val="en-US" w:eastAsia="zh-CN"/>
        </w:rPr>
        <w:t>Pharmacol</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Toxicol</w:t>
      </w:r>
      <w:proofErr w:type="spellEnd"/>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51</w:t>
      </w:r>
      <w:r w:rsidRPr="00484AAA">
        <w:rPr>
          <w:rFonts w:ascii="Book Antiqua" w:eastAsia="宋体" w:hAnsi="Book Antiqua" w:cs="宋体"/>
          <w:sz w:val="24"/>
          <w:szCs w:val="24"/>
          <w:lang w:val="en-US" w:eastAsia="zh-CN"/>
        </w:rPr>
        <w:t>: 45-73 [PMID: 20854171 DOI: 10.1146/annurev-pharmtox-010510-100540]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45 </w:t>
      </w:r>
      <w:r w:rsidRPr="00484AAA">
        <w:rPr>
          <w:rFonts w:ascii="Book Antiqua" w:eastAsia="宋体" w:hAnsi="Book Antiqua" w:cs="宋体"/>
          <w:b/>
          <w:bCs/>
          <w:sz w:val="24"/>
          <w:szCs w:val="24"/>
          <w:lang w:val="en-US" w:eastAsia="zh-CN"/>
        </w:rPr>
        <w:t>Wu R</w:t>
      </w:r>
      <w:r w:rsidRPr="00484AAA">
        <w:rPr>
          <w:rFonts w:ascii="Book Antiqua" w:eastAsia="宋体" w:hAnsi="Book Antiqua" w:cs="宋体"/>
          <w:sz w:val="24"/>
          <w:szCs w:val="24"/>
          <w:lang w:val="en-US" w:eastAsia="zh-CN"/>
        </w:rPr>
        <w:t xml:space="preserve">, Tong C, Wang Z, </w:t>
      </w:r>
      <w:proofErr w:type="spellStart"/>
      <w:r w:rsidRPr="00484AAA">
        <w:rPr>
          <w:rFonts w:ascii="Book Antiqua" w:eastAsia="宋体" w:hAnsi="Book Antiqua" w:cs="宋体"/>
          <w:sz w:val="24"/>
          <w:szCs w:val="24"/>
          <w:lang w:val="en-US" w:eastAsia="zh-CN"/>
        </w:rPr>
        <w:t>Mauger</w:t>
      </w:r>
      <w:proofErr w:type="spellEnd"/>
      <w:r w:rsidRPr="00484AAA">
        <w:rPr>
          <w:rFonts w:ascii="Book Antiqua" w:eastAsia="宋体" w:hAnsi="Book Antiqua" w:cs="宋体"/>
          <w:sz w:val="24"/>
          <w:szCs w:val="24"/>
          <w:lang w:val="en-US" w:eastAsia="zh-CN"/>
        </w:rPr>
        <w:t xml:space="preserve"> D, </w:t>
      </w:r>
      <w:proofErr w:type="spellStart"/>
      <w:r w:rsidRPr="00484AAA">
        <w:rPr>
          <w:rFonts w:ascii="Book Antiqua" w:eastAsia="宋体" w:hAnsi="Book Antiqua" w:cs="宋体"/>
          <w:sz w:val="24"/>
          <w:szCs w:val="24"/>
          <w:lang w:val="en-US" w:eastAsia="zh-CN"/>
        </w:rPr>
        <w:t>Tantisira</w:t>
      </w:r>
      <w:proofErr w:type="spellEnd"/>
      <w:r w:rsidRPr="00484AAA">
        <w:rPr>
          <w:rFonts w:ascii="Book Antiqua" w:eastAsia="宋体" w:hAnsi="Book Antiqua" w:cs="宋体"/>
          <w:sz w:val="24"/>
          <w:szCs w:val="24"/>
          <w:lang w:val="en-US" w:eastAsia="zh-CN"/>
        </w:rPr>
        <w:t xml:space="preserve"> K, </w:t>
      </w:r>
      <w:proofErr w:type="spellStart"/>
      <w:r w:rsidRPr="00484AAA">
        <w:rPr>
          <w:rFonts w:ascii="Book Antiqua" w:eastAsia="宋体" w:hAnsi="Book Antiqua" w:cs="宋体"/>
          <w:sz w:val="24"/>
          <w:szCs w:val="24"/>
          <w:lang w:val="en-US" w:eastAsia="zh-CN"/>
        </w:rPr>
        <w:t>Szefler</w:t>
      </w:r>
      <w:proofErr w:type="spellEnd"/>
      <w:r w:rsidRPr="00484AAA">
        <w:rPr>
          <w:rFonts w:ascii="Book Antiqua" w:eastAsia="宋体" w:hAnsi="Book Antiqua" w:cs="宋体"/>
          <w:sz w:val="24"/>
          <w:szCs w:val="24"/>
          <w:lang w:val="en-US" w:eastAsia="zh-CN"/>
        </w:rPr>
        <w:t xml:space="preserve"> SJ, </w:t>
      </w:r>
      <w:proofErr w:type="spellStart"/>
      <w:r w:rsidRPr="00484AAA">
        <w:rPr>
          <w:rFonts w:ascii="Book Antiqua" w:eastAsia="宋体" w:hAnsi="Book Antiqua" w:cs="宋体"/>
          <w:sz w:val="24"/>
          <w:szCs w:val="24"/>
          <w:lang w:val="en-US" w:eastAsia="zh-CN"/>
        </w:rPr>
        <w:t>Chinchilli</w:t>
      </w:r>
      <w:proofErr w:type="spellEnd"/>
      <w:r w:rsidRPr="00484AAA">
        <w:rPr>
          <w:rFonts w:ascii="Book Antiqua" w:eastAsia="宋体" w:hAnsi="Book Antiqua" w:cs="宋体"/>
          <w:sz w:val="24"/>
          <w:szCs w:val="24"/>
          <w:lang w:val="en-US" w:eastAsia="zh-CN"/>
        </w:rPr>
        <w:t xml:space="preserve"> VM, Israel E. A conceptual framework for pharmacodynamic genome-wide association studies in pharmacogenomics. </w:t>
      </w:r>
      <w:r w:rsidRPr="00484AAA">
        <w:rPr>
          <w:rFonts w:ascii="Book Antiqua" w:eastAsia="宋体" w:hAnsi="Book Antiqua" w:cs="宋体"/>
          <w:i/>
          <w:iCs/>
          <w:sz w:val="24"/>
          <w:szCs w:val="24"/>
          <w:lang w:val="en-US" w:eastAsia="zh-CN"/>
        </w:rPr>
        <w:t>Drug Discov Today</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16</w:t>
      </w:r>
      <w:r w:rsidRPr="00484AAA">
        <w:rPr>
          <w:rFonts w:ascii="Book Antiqua" w:eastAsia="宋体" w:hAnsi="Book Antiqua" w:cs="宋体"/>
          <w:sz w:val="24"/>
          <w:szCs w:val="24"/>
          <w:lang w:val="en-US" w:eastAsia="zh-CN"/>
        </w:rPr>
        <w:t>: 884-890 [PMID: 21920452 DOI: 10.1016/j.drudis.2011.09.001]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46 </w:t>
      </w:r>
      <w:proofErr w:type="spellStart"/>
      <w:r w:rsidRPr="00484AAA">
        <w:rPr>
          <w:rFonts w:ascii="Book Antiqua" w:eastAsia="宋体" w:hAnsi="Book Antiqua" w:cs="宋体"/>
          <w:b/>
          <w:bCs/>
          <w:sz w:val="24"/>
          <w:szCs w:val="24"/>
          <w:lang w:val="en-US" w:eastAsia="zh-CN"/>
        </w:rPr>
        <w:t>Gharani</w:t>
      </w:r>
      <w:proofErr w:type="spellEnd"/>
      <w:r w:rsidRPr="00484AAA">
        <w:rPr>
          <w:rFonts w:ascii="Book Antiqua" w:eastAsia="宋体" w:hAnsi="Book Antiqua" w:cs="宋体"/>
          <w:b/>
          <w:bCs/>
          <w:sz w:val="24"/>
          <w:szCs w:val="24"/>
          <w:lang w:val="en-US" w:eastAsia="zh-CN"/>
        </w:rPr>
        <w:t xml:space="preserve"> N</w:t>
      </w:r>
      <w:r w:rsidRPr="00484AAA">
        <w:rPr>
          <w:rFonts w:ascii="Book Antiqua" w:eastAsia="宋体" w:hAnsi="Book Antiqua" w:cs="宋体"/>
          <w:sz w:val="24"/>
          <w:szCs w:val="24"/>
          <w:lang w:val="en-US" w:eastAsia="zh-CN"/>
        </w:rPr>
        <w:t xml:space="preserve">, Keller MA, Stack CB, Hodges LM, </w:t>
      </w:r>
      <w:proofErr w:type="spellStart"/>
      <w:r w:rsidRPr="00484AAA">
        <w:rPr>
          <w:rFonts w:ascii="Book Antiqua" w:eastAsia="宋体" w:hAnsi="Book Antiqua" w:cs="宋体"/>
          <w:sz w:val="24"/>
          <w:szCs w:val="24"/>
          <w:lang w:val="en-US" w:eastAsia="zh-CN"/>
        </w:rPr>
        <w:t>Schmidlen</w:t>
      </w:r>
      <w:proofErr w:type="spellEnd"/>
      <w:r w:rsidRPr="00484AAA">
        <w:rPr>
          <w:rFonts w:ascii="Book Antiqua" w:eastAsia="宋体" w:hAnsi="Book Antiqua" w:cs="宋体"/>
          <w:sz w:val="24"/>
          <w:szCs w:val="24"/>
          <w:lang w:val="en-US" w:eastAsia="zh-CN"/>
        </w:rPr>
        <w:t xml:space="preserve"> TJ, Lynch DE, Gordon ES, </w:t>
      </w:r>
      <w:proofErr w:type="spellStart"/>
      <w:r w:rsidRPr="00484AAA">
        <w:rPr>
          <w:rFonts w:ascii="Book Antiqua" w:eastAsia="宋体" w:hAnsi="Book Antiqua" w:cs="宋体"/>
          <w:sz w:val="24"/>
          <w:szCs w:val="24"/>
          <w:lang w:val="en-US" w:eastAsia="zh-CN"/>
        </w:rPr>
        <w:t>Christman</w:t>
      </w:r>
      <w:proofErr w:type="spellEnd"/>
      <w:r w:rsidRPr="00484AAA">
        <w:rPr>
          <w:rFonts w:ascii="Book Antiqua" w:eastAsia="宋体" w:hAnsi="Book Antiqua" w:cs="宋体"/>
          <w:sz w:val="24"/>
          <w:szCs w:val="24"/>
          <w:lang w:val="en-US" w:eastAsia="zh-CN"/>
        </w:rPr>
        <w:t xml:space="preserve"> MF. The Coriell personalized medicine collaborative pharmacogenomics appraisal, evidence scoring and interpretation system. </w:t>
      </w:r>
      <w:r w:rsidRPr="00484AAA">
        <w:rPr>
          <w:rFonts w:ascii="Book Antiqua" w:eastAsia="宋体" w:hAnsi="Book Antiqua" w:cs="宋体"/>
          <w:i/>
          <w:iCs/>
          <w:sz w:val="24"/>
          <w:szCs w:val="24"/>
          <w:lang w:val="en-US" w:eastAsia="zh-CN"/>
        </w:rPr>
        <w:t>Genome Med</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5</w:t>
      </w:r>
      <w:r w:rsidRPr="00484AAA">
        <w:rPr>
          <w:rFonts w:ascii="Book Antiqua" w:eastAsia="宋体" w:hAnsi="Book Antiqua" w:cs="宋体"/>
          <w:sz w:val="24"/>
          <w:szCs w:val="24"/>
          <w:lang w:val="en-US" w:eastAsia="zh-CN"/>
        </w:rPr>
        <w:t>: 93 [PMID: 24134832 DOI: 10.1186/gm499]</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47 </w:t>
      </w:r>
      <w:r w:rsidRPr="00484AAA">
        <w:rPr>
          <w:rFonts w:ascii="Book Antiqua" w:eastAsia="宋体" w:hAnsi="Book Antiqua" w:cs="宋体"/>
          <w:b/>
          <w:bCs/>
          <w:sz w:val="24"/>
          <w:szCs w:val="24"/>
          <w:lang w:val="en-US" w:eastAsia="zh-CN"/>
        </w:rPr>
        <w:t>Wheeler HE</w:t>
      </w:r>
      <w:r w:rsidRPr="00484AAA">
        <w:rPr>
          <w:rFonts w:ascii="Book Antiqua" w:eastAsia="宋体" w:hAnsi="Book Antiqua" w:cs="宋体"/>
          <w:sz w:val="24"/>
          <w:szCs w:val="24"/>
          <w:lang w:val="en-US" w:eastAsia="zh-CN"/>
        </w:rPr>
        <w:t xml:space="preserve">, Maitland ML, Dolan ME, Cox NJ, </w:t>
      </w:r>
      <w:proofErr w:type="spellStart"/>
      <w:r w:rsidRPr="00484AAA">
        <w:rPr>
          <w:rFonts w:ascii="Book Antiqua" w:eastAsia="宋体" w:hAnsi="Book Antiqua" w:cs="宋体"/>
          <w:sz w:val="24"/>
          <w:szCs w:val="24"/>
          <w:lang w:val="en-US" w:eastAsia="zh-CN"/>
        </w:rPr>
        <w:t>Ratain</w:t>
      </w:r>
      <w:proofErr w:type="spellEnd"/>
      <w:r w:rsidRPr="00484AAA">
        <w:rPr>
          <w:rFonts w:ascii="Book Antiqua" w:eastAsia="宋体" w:hAnsi="Book Antiqua" w:cs="宋体"/>
          <w:sz w:val="24"/>
          <w:szCs w:val="24"/>
          <w:lang w:val="en-US" w:eastAsia="zh-CN"/>
        </w:rPr>
        <w:t xml:space="preserve"> MJ. Cancer pharmacogenomics: strategies and challenges. </w:t>
      </w:r>
      <w:r w:rsidRPr="00484AAA">
        <w:rPr>
          <w:rFonts w:ascii="Book Antiqua" w:eastAsia="宋体" w:hAnsi="Book Antiqua" w:cs="宋体"/>
          <w:i/>
          <w:iCs/>
          <w:sz w:val="24"/>
          <w:szCs w:val="24"/>
          <w:lang w:val="en-US" w:eastAsia="zh-CN"/>
        </w:rPr>
        <w:t>Nat Rev Genet</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14</w:t>
      </w:r>
      <w:r w:rsidRPr="00484AAA">
        <w:rPr>
          <w:rFonts w:ascii="Book Antiqua" w:eastAsia="宋体" w:hAnsi="Book Antiqua" w:cs="宋体"/>
          <w:sz w:val="24"/>
          <w:szCs w:val="24"/>
          <w:lang w:val="en-US" w:eastAsia="zh-CN"/>
        </w:rPr>
        <w:t>: 23-34 [PMID: 23183705 DOI: 10.1038/nrg3352]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lastRenderedPageBreak/>
        <w:t>48 </w:t>
      </w:r>
      <w:proofErr w:type="spellStart"/>
      <w:r w:rsidRPr="00484AAA">
        <w:rPr>
          <w:rFonts w:ascii="Book Antiqua" w:eastAsia="宋体" w:hAnsi="Book Antiqua" w:cs="宋体"/>
          <w:b/>
          <w:bCs/>
          <w:sz w:val="24"/>
          <w:szCs w:val="24"/>
          <w:lang w:val="en-US" w:eastAsia="zh-CN"/>
        </w:rPr>
        <w:t>Zandi</w:t>
      </w:r>
      <w:proofErr w:type="spellEnd"/>
      <w:r w:rsidRPr="00484AAA">
        <w:rPr>
          <w:rFonts w:ascii="Book Antiqua" w:eastAsia="宋体" w:hAnsi="Book Antiqua" w:cs="宋体"/>
          <w:b/>
          <w:bCs/>
          <w:sz w:val="24"/>
          <w:szCs w:val="24"/>
          <w:lang w:val="en-US" w:eastAsia="zh-CN"/>
        </w:rPr>
        <w:t xml:space="preserve"> PP</w:t>
      </w:r>
      <w:r w:rsidRPr="00484AAA">
        <w:rPr>
          <w:rFonts w:ascii="Book Antiqua" w:eastAsia="宋体" w:hAnsi="Book Antiqua" w:cs="宋体"/>
          <w:sz w:val="24"/>
          <w:szCs w:val="24"/>
          <w:lang w:val="en-US" w:eastAsia="zh-CN"/>
        </w:rPr>
        <w:t>, Judy JT.</w:t>
      </w:r>
      <w:proofErr w:type="gramEnd"/>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The promise and reality of pharmacogenetics in psychiatry.</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Clin Lab Med</w:t>
      </w:r>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30</w:t>
      </w:r>
      <w:r w:rsidRPr="00484AAA">
        <w:rPr>
          <w:rFonts w:ascii="Book Antiqua" w:eastAsia="宋体" w:hAnsi="Book Antiqua" w:cs="宋体"/>
          <w:sz w:val="24"/>
          <w:szCs w:val="24"/>
          <w:lang w:val="en-US" w:eastAsia="zh-CN"/>
        </w:rPr>
        <w:t>: 931-974 [PMID: 20832660 DOI: 10.1016/j.cll.2010.07.004]</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49 </w:t>
      </w:r>
      <w:proofErr w:type="spellStart"/>
      <w:r w:rsidRPr="00484AAA">
        <w:rPr>
          <w:rFonts w:ascii="Book Antiqua" w:eastAsia="宋体" w:hAnsi="Book Antiqua" w:cs="宋体"/>
          <w:b/>
          <w:bCs/>
          <w:sz w:val="24"/>
          <w:szCs w:val="24"/>
          <w:lang w:val="en-US" w:eastAsia="zh-CN"/>
        </w:rPr>
        <w:t>Kirchheiner</w:t>
      </w:r>
      <w:proofErr w:type="spellEnd"/>
      <w:r w:rsidRPr="00484AAA">
        <w:rPr>
          <w:rFonts w:ascii="Book Antiqua" w:eastAsia="宋体" w:hAnsi="Book Antiqua" w:cs="宋体"/>
          <w:b/>
          <w:bCs/>
          <w:sz w:val="24"/>
          <w:szCs w:val="24"/>
          <w:lang w:val="en-US" w:eastAsia="zh-CN"/>
        </w:rPr>
        <w:t xml:space="preserve"> J</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Nickchen</w:t>
      </w:r>
      <w:proofErr w:type="spellEnd"/>
      <w:r w:rsidRPr="00484AAA">
        <w:rPr>
          <w:rFonts w:ascii="Book Antiqua" w:eastAsia="宋体" w:hAnsi="Book Antiqua" w:cs="宋体"/>
          <w:sz w:val="24"/>
          <w:szCs w:val="24"/>
          <w:lang w:val="en-US" w:eastAsia="zh-CN"/>
        </w:rPr>
        <w:t xml:space="preserve"> K, Bauer M, Wong ML, </w:t>
      </w:r>
      <w:proofErr w:type="spellStart"/>
      <w:r w:rsidRPr="00484AAA">
        <w:rPr>
          <w:rFonts w:ascii="Book Antiqua" w:eastAsia="宋体" w:hAnsi="Book Antiqua" w:cs="宋体"/>
          <w:sz w:val="24"/>
          <w:szCs w:val="24"/>
          <w:lang w:val="en-US" w:eastAsia="zh-CN"/>
        </w:rPr>
        <w:t>Licinio</w:t>
      </w:r>
      <w:proofErr w:type="spellEnd"/>
      <w:r w:rsidRPr="00484AAA">
        <w:rPr>
          <w:rFonts w:ascii="Book Antiqua" w:eastAsia="宋体" w:hAnsi="Book Antiqua" w:cs="宋体"/>
          <w:sz w:val="24"/>
          <w:szCs w:val="24"/>
          <w:lang w:val="en-US" w:eastAsia="zh-CN"/>
        </w:rPr>
        <w:t xml:space="preserve"> J, Roots I, </w:t>
      </w:r>
      <w:proofErr w:type="spellStart"/>
      <w:r w:rsidRPr="00484AAA">
        <w:rPr>
          <w:rFonts w:ascii="Book Antiqua" w:eastAsia="宋体" w:hAnsi="Book Antiqua" w:cs="宋体"/>
          <w:sz w:val="24"/>
          <w:szCs w:val="24"/>
          <w:lang w:val="en-US" w:eastAsia="zh-CN"/>
        </w:rPr>
        <w:t>Brockmöller</w:t>
      </w:r>
      <w:proofErr w:type="spellEnd"/>
      <w:r w:rsidRPr="00484AAA">
        <w:rPr>
          <w:rFonts w:ascii="Book Antiqua" w:eastAsia="宋体" w:hAnsi="Book Antiqua" w:cs="宋体"/>
          <w:sz w:val="24"/>
          <w:szCs w:val="24"/>
          <w:lang w:val="en-US" w:eastAsia="zh-CN"/>
        </w:rPr>
        <w:t xml:space="preserve"> J. Pharmacogenetics of antidepressants and antipsychotics: the contribution of allelic variations to the phenotype of drug response. </w:t>
      </w:r>
      <w:r w:rsidRPr="00484AAA">
        <w:rPr>
          <w:rFonts w:ascii="Book Antiqua" w:eastAsia="宋体" w:hAnsi="Book Antiqua" w:cs="宋体"/>
          <w:i/>
          <w:iCs/>
          <w:sz w:val="24"/>
          <w:szCs w:val="24"/>
          <w:lang w:val="en-US" w:eastAsia="zh-CN"/>
        </w:rPr>
        <w:t>Mol Psychiatry</w:t>
      </w:r>
      <w:r w:rsidRPr="00484AAA">
        <w:rPr>
          <w:rFonts w:ascii="Book Antiqua" w:eastAsia="宋体" w:hAnsi="Book Antiqua" w:cs="宋体"/>
          <w:sz w:val="24"/>
          <w:szCs w:val="24"/>
          <w:lang w:val="en-US" w:eastAsia="zh-CN"/>
        </w:rPr>
        <w:t> 2004; </w:t>
      </w:r>
      <w:r w:rsidRPr="00484AAA">
        <w:rPr>
          <w:rFonts w:ascii="Book Antiqua" w:eastAsia="宋体" w:hAnsi="Book Antiqua" w:cs="宋体"/>
          <w:b/>
          <w:bCs/>
          <w:sz w:val="24"/>
          <w:szCs w:val="24"/>
          <w:lang w:val="en-US" w:eastAsia="zh-CN"/>
        </w:rPr>
        <w:t>9</w:t>
      </w:r>
      <w:r w:rsidRPr="00484AAA">
        <w:rPr>
          <w:rFonts w:ascii="Book Antiqua" w:eastAsia="宋体" w:hAnsi="Book Antiqua" w:cs="宋体"/>
          <w:sz w:val="24"/>
          <w:szCs w:val="24"/>
          <w:lang w:val="en-US" w:eastAsia="zh-CN"/>
        </w:rPr>
        <w:t>: 442-473 [PMID: 15037866]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50 </w:t>
      </w:r>
      <w:r w:rsidRPr="00484AAA">
        <w:rPr>
          <w:rFonts w:ascii="Book Antiqua" w:eastAsia="宋体" w:hAnsi="Book Antiqua" w:cs="宋体"/>
          <w:b/>
          <w:bCs/>
          <w:sz w:val="24"/>
          <w:szCs w:val="24"/>
          <w:lang w:val="en-US" w:eastAsia="zh-CN"/>
        </w:rPr>
        <w:t>Zhou SF</w:t>
      </w:r>
      <w:r w:rsidRPr="00484AAA">
        <w:rPr>
          <w:rFonts w:ascii="Book Antiqua" w:eastAsia="宋体" w:hAnsi="Book Antiqua" w:cs="宋体"/>
          <w:sz w:val="24"/>
          <w:szCs w:val="24"/>
          <w:lang w:val="en-US" w:eastAsia="zh-CN"/>
        </w:rPr>
        <w:t>. Polymorphism of human cytochrome P450 2D6 and its clinical significance: Part I. </w:t>
      </w:r>
      <w:r w:rsidRPr="00484AAA">
        <w:rPr>
          <w:rFonts w:ascii="Book Antiqua" w:eastAsia="宋体" w:hAnsi="Book Antiqua" w:cs="宋体"/>
          <w:i/>
          <w:iCs/>
          <w:sz w:val="24"/>
          <w:szCs w:val="24"/>
          <w:lang w:val="en-US" w:eastAsia="zh-CN"/>
        </w:rPr>
        <w:t>Clin Pharmacokinet</w:t>
      </w:r>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48</w:t>
      </w:r>
      <w:r w:rsidRPr="00484AAA">
        <w:rPr>
          <w:rFonts w:ascii="Book Antiqua" w:eastAsia="宋体" w:hAnsi="Book Antiqua" w:cs="宋体"/>
          <w:sz w:val="24"/>
          <w:szCs w:val="24"/>
          <w:lang w:val="en-US" w:eastAsia="zh-CN"/>
        </w:rPr>
        <w:t>: 689-723 [PMID: 19817501 DOI: 10.2165/11318030-000000000-00000]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51 </w:t>
      </w:r>
      <w:r w:rsidRPr="00484AAA">
        <w:rPr>
          <w:rFonts w:ascii="Book Antiqua" w:eastAsia="宋体" w:hAnsi="Book Antiqua" w:cs="宋体"/>
          <w:b/>
          <w:bCs/>
          <w:sz w:val="24"/>
          <w:szCs w:val="24"/>
          <w:lang w:val="en-US" w:eastAsia="zh-CN"/>
        </w:rPr>
        <w:t>de Leon J</w:t>
      </w:r>
      <w:r w:rsidRPr="00484AAA">
        <w:rPr>
          <w:rFonts w:ascii="Book Antiqua" w:eastAsia="宋体" w:hAnsi="Book Antiqua" w:cs="宋体"/>
          <w:sz w:val="24"/>
          <w:szCs w:val="24"/>
          <w:lang w:val="en-US" w:eastAsia="zh-CN"/>
        </w:rPr>
        <w:t xml:space="preserve">, Armstrong SC, </w:t>
      </w:r>
      <w:proofErr w:type="spellStart"/>
      <w:r w:rsidRPr="00484AAA">
        <w:rPr>
          <w:rFonts w:ascii="Book Antiqua" w:eastAsia="宋体" w:hAnsi="Book Antiqua" w:cs="宋体"/>
          <w:sz w:val="24"/>
          <w:szCs w:val="24"/>
          <w:lang w:val="en-US" w:eastAsia="zh-CN"/>
        </w:rPr>
        <w:t>Cozza</w:t>
      </w:r>
      <w:proofErr w:type="spellEnd"/>
      <w:r w:rsidRPr="00484AAA">
        <w:rPr>
          <w:rFonts w:ascii="Book Antiqua" w:eastAsia="宋体" w:hAnsi="Book Antiqua" w:cs="宋体"/>
          <w:sz w:val="24"/>
          <w:szCs w:val="24"/>
          <w:lang w:val="en-US" w:eastAsia="zh-CN"/>
        </w:rPr>
        <w:t xml:space="preserve"> KL.</w:t>
      </w:r>
      <w:proofErr w:type="gramEnd"/>
      <w:r w:rsidRPr="00484AAA">
        <w:rPr>
          <w:rFonts w:ascii="Book Antiqua" w:eastAsia="宋体" w:hAnsi="Book Antiqua" w:cs="宋体"/>
          <w:sz w:val="24"/>
          <w:szCs w:val="24"/>
          <w:lang w:val="en-US" w:eastAsia="zh-CN"/>
        </w:rPr>
        <w:t xml:space="preserve"> </w:t>
      </w:r>
      <w:proofErr w:type="gramStart"/>
      <w:r w:rsidRPr="00484AAA">
        <w:rPr>
          <w:rFonts w:ascii="Book Antiqua" w:eastAsia="宋体" w:hAnsi="Book Antiqua" w:cs="宋体"/>
          <w:sz w:val="24"/>
          <w:szCs w:val="24"/>
          <w:lang w:val="en-US" w:eastAsia="zh-CN"/>
        </w:rPr>
        <w:t xml:space="preserve">Clinical guidelines for psychiatrists for the use of </w:t>
      </w:r>
      <w:proofErr w:type="spellStart"/>
      <w:r w:rsidRPr="00484AAA">
        <w:rPr>
          <w:rFonts w:ascii="Book Antiqua" w:eastAsia="宋体" w:hAnsi="Book Antiqua" w:cs="宋体"/>
          <w:sz w:val="24"/>
          <w:szCs w:val="24"/>
          <w:lang w:val="en-US" w:eastAsia="zh-CN"/>
        </w:rPr>
        <w:t>pharmacogenetic</w:t>
      </w:r>
      <w:proofErr w:type="spellEnd"/>
      <w:r w:rsidRPr="00484AAA">
        <w:rPr>
          <w:rFonts w:ascii="Book Antiqua" w:eastAsia="宋体" w:hAnsi="Book Antiqua" w:cs="宋体"/>
          <w:sz w:val="24"/>
          <w:szCs w:val="24"/>
          <w:lang w:val="en-US" w:eastAsia="zh-CN"/>
        </w:rPr>
        <w:t xml:space="preserve"> testing for CYP450 2D6 and CYP450 2C19.</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Psychosomatics</w:t>
      </w:r>
      <w:r w:rsidRPr="00484AAA">
        <w:rPr>
          <w:rFonts w:ascii="Book Antiqua" w:eastAsia="宋体" w:hAnsi="Book Antiqua" w:cs="宋体"/>
          <w:sz w:val="24"/>
          <w:szCs w:val="24"/>
          <w:lang w:val="en-US" w:eastAsia="zh-CN"/>
        </w:rPr>
        <w:t> 2006; </w:t>
      </w:r>
      <w:r w:rsidRPr="00484AAA">
        <w:rPr>
          <w:rFonts w:ascii="Book Antiqua" w:eastAsia="宋体" w:hAnsi="Book Antiqua" w:cs="宋体"/>
          <w:b/>
          <w:bCs/>
          <w:sz w:val="24"/>
          <w:szCs w:val="24"/>
          <w:lang w:val="en-US" w:eastAsia="zh-CN"/>
        </w:rPr>
        <w:t>47</w:t>
      </w:r>
      <w:r w:rsidRPr="00484AAA">
        <w:rPr>
          <w:rFonts w:ascii="Book Antiqua" w:eastAsia="宋体" w:hAnsi="Book Antiqua" w:cs="宋体"/>
          <w:sz w:val="24"/>
          <w:szCs w:val="24"/>
          <w:lang w:val="en-US" w:eastAsia="zh-CN"/>
        </w:rPr>
        <w:t>: 75-85 [PMID: 16384813]</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52 </w:t>
      </w:r>
      <w:proofErr w:type="spellStart"/>
      <w:r w:rsidRPr="00484AAA">
        <w:rPr>
          <w:rFonts w:ascii="Book Antiqua" w:eastAsia="宋体" w:hAnsi="Book Antiqua" w:cs="宋体"/>
          <w:b/>
          <w:bCs/>
          <w:sz w:val="24"/>
          <w:szCs w:val="24"/>
          <w:lang w:val="en-US" w:eastAsia="zh-CN"/>
        </w:rPr>
        <w:t>Horstmann</w:t>
      </w:r>
      <w:proofErr w:type="spellEnd"/>
      <w:r w:rsidRPr="00484AAA">
        <w:rPr>
          <w:rFonts w:ascii="Book Antiqua" w:eastAsia="宋体" w:hAnsi="Book Antiqua" w:cs="宋体"/>
          <w:b/>
          <w:bCs/>
          <w:sz w:val="24"/>
          <w:szCs w:val="24"/>
          <w:lang w:val="en-US" w:eastAsia="zh-CN"/>
        </w:rPr>
        <w:t xml:space="preserve"> S</w:t>
      </w:r>
      <w:r w:rsidRPr="00484AAA">
        <w:rPr>
          <w:rFonts w:ascii="Book Antiqua" w:eastAsia="宋体" w:hAnsi="Book Antiqua" w:cs="宋体"/>
          <w:sz w:val="24"/>
          <w:szCs w:val="24"/>
          <w:lang w:val="en-US" w:eastAsia="zh-CN"/>
        </w:rPr>
        <w:t xml:space="preserve">, Binder EB. </w:t>
      </w:r>
      <w:proofErr w:type="gramStart"/>
      <w:r w:rsidRPr="00484AAA">
        <w:rPr>
          <w:rFonts w:ascii="Book Antiqua" w:eastAsia="宋体" w:hAnsi="Book Antiqua" w:cs="宋体"/>
          <w:sz w:val="24"/>
          <w:szCs w:val="24"/>
          <w:lang w:val="en-US" w:eastAsia="zh-CN"/>
        </w:rPr>
        <w:t>Pharmacogenomics of antidepressant drugs.</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Pharmacol Ther</w:t>
      </w:r>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124</w:t>
      </w:r>
      <w:r w:rsidRPr="00484AAA">
        <w:rPr>
          <w:rFonts w:ascii="Book Antiqua" w:eastAsia="宋体" w:hAnsi="Book Antiqua" w:cs="宋体"/>
          <w:sz w:val="24"/>
          <w:szCs w:val="24"/>
          <w:lang w:val="en-US" w:eastAsia="zh-CN"/>
        </w:rPr>
        <w:t>: 57-73 [PMID: 19563827 DOI: 10.1016/j.pharmthera.2009.06.007]</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53 </w:t>
      </w:r>
      <w:r w:rsidRPr="00484AAA">
        <w:rPr>
          <w:rFonts w:ascii="Book Antiqua" w:eastAsia="宋体" w:hAnsi="Book Antiqua" w:cs="宋体"/>
          <w:b/>
          <w:bCs/>
          <w:sz w:val="24"/>
          <w:szCs w:val="24"/>
          <w:lang w:val="en-US" w:eastAsia="zh-CN"/>
        </w:rPr>
        <w:t>Reynolds GP</w:t>
      </w:r>
      <w:r w:rsidRPr="00484AAA">
        <w:rPr>
          <w:rFonts w:ascii="Book Antiqua" w:eastAsia="宋体" w:hAnsi="Book Antiqua" w:cs="宋体"/>
          <w:sz w:val="24"/>
          <w:szCs w:val="24"/>
          <w:lang w:val="en-US" w:eastAsia="zh-CN"/>
        </w:rPr>
        <w:t>, McGowan OO, Dalton CF. Pharmacogenomics in psychiatry: the relevance of receptor and transporter polymorphisms. </w:t>
      </w:r>
      <w:r w:rsidRPr="00484AAA">
        <w:rPr>
          <w:rFonts w:ascii="Book Antiqua" w:eastAsia="宋体" w:hAnsi="Book Antiqua" w:cs="宋体"/>
          <w:i/>
          <w:iCs/>
          <w:sz w:val="24"/>
          <w:szCs w:val="24"/>
          <w:lang w:val="en-US" w:eastAsia="zh-CN"/>
        </w:rPr>
        <w:t>Br J Clin Pharmacol</w:t>
      </w:r>
      <w:r w:rsidRPr="00484AAA">
        <w:rPr>
          <w:rFonts w:ascii="Book Antiqua" w:eastAsia="宋体" w:hAnsi="Book Antiqua" w:cs="宋体"/>
          <w:sz w:val="24"/>
          <w:szCs w:val="24"/>
          <w:lang w:val="en-US" w:eastAsia="zh-CN"/>
        </w:rPr>
        <w:t> 2014; </w:t>
      </w:r>
      <w:r w:rsidRPr="00484AAA">
        <w:rPr>
          <w:rFonts w:ascii="Book Antiqua" w:eastAsia="宋体" w:hAnsi="Book Antiqua" w:cs="宋体"/>
          <w:b/>
          <w:bCs/>
          <w:sz w:val="24"/>
          <w:szCs w:val="24"/>
          <w:lang w:val="en-US" w:eastAsia="zh-CN"/>
        </w:rPr>
        <w:t>77</w:t>
      </w:r>
      <w:r w:rsidRPr="00484AAA">
        <w:rPr>
          <w:rFonts w:ascii="Book Antiqua" w:eastAsia="宋体" w:hAnsi="Book Antiqua" w:cs="宋体"/>
          <w:sz w:val="24"/>
          <w:szCs w:val="24"/>
          <w:lang w:val="en-US" w:eastAsia="zh-CN"/>
        </w:rPr>
        <w:t>: 654-672 [PMID: 24354796 DOI: 10.1111/bcp.12312]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54 </w:t>
      </w:r>
      <w:r w:rsidRPr="00484AAA">
        <w:rPr>
          <w:rFonts w:ascii="Book Antiqua" w:eastAsia="宋体" w:hAnsi="Book Antiqua" w:cs="宋体"/>
          <w:b/>
          <w:bCs/>
          <w:sz w:val="24"/>
          <w:szCs w:val="24"/>
          <w:lang w:val="en-US" w:eastAsia="zh-CN"/>
        </w:rPr>
        <w:t>Perlis RH</w:t>
      </w:r>
      <w:r w:rsidRPr="00484AAA">
        <w:rPr>
          <w:rFonts w:ascii="Book Antiqua" w:eastAsia="宋体" w:hAnsi="Book Antiqua" w:cs="宋体"/>
          <w:sz w:val="24"/>
          <w:szCs w:val="24"/>
          <w:lang w:val="en-US" w:eastAsia="zh-CN"/>
        </w:rPr>
        <w:t>.</w:t>
      </w:r>
      <w:proofErr w:type="gramEnd"/>
      <w:r w:rsidRPr="00484AAA">
        <w:rPr>
          <w:rFonts w:ascii="Book Antiqua" w:eastAsia="宋体" w:hAnsi="Book Antiqua" w:cs="宋体"/>
          <w:sz w:val="24"/>
          <w:szCs w:val="24"/>
          <w:lang w:val="en-US" w:eastAsia="zh-CN"/>
        </w:rPr>
        <w:t xml:space="preserve"> </w:t>
      </w:r>
      <w:proofErr w:type="spellStart"/>
      <w:proofErr w:type="gramStart"/>
      <w:r w:rsidRPr="00484AAA">
        <w:rPr>
          <w:rFonts w:ascii="Book Antiqua" w:eastAsia="宋体" w:hAnsi="Book Antiqua" w:cs="宋体"/>
          <w:sz w:val="24"/>
          <w:szCs w:val="24"/>
          <w:lang w:val="en-US" w:eastAsia="zh-CN"/>
        </w:rPr>
        <w:t>Pharmacogenomic</w:t>
      </w:r>
      <w:proofErr w:type="spellEnd"/>
      <w:r w:rsidRPr="00484AAA">
        <w:rPr>
          <w:rFonts w:ascii="Book Antiqua" w:eastAsia="宋体" w:hAnsi="Book Antiqua" w:cs="宋体"/>
          <w:sz w:val="24"/>
          <w:szCs w:val="24"/>
          <w:lang w:val="en-US" w:eastAsia="zh-CN"/>
        </w:rPr>
        <w:t xml:space="preserve"> testing and personalized treatment of depression.</w:t>
      </w:r>
      <w:proofErr w:type="gramEnd"/>
      <w:r w:rsidRPr="00484AAA">
        <w:rPr>
          <w:rFonts w:ascii="Book Antiqua" w:eastAsia="宋体" w:hAnsi="Book Antiqua" w:cs="宋体"/>
          <w:sz w:val="24"/>
          <w:szCs w:val="24"/>
          <w:lang w:val="en-US" w:eastAsia="zh-CN"/>
        </w:rPr>
        <w:t> </w:t>
      </w:r>
      <w:proofErr w:type="spellStart"/>
      <w:r w:rsidRPr="00484AAA">
        <w:rPr>
          <w:rFonts w:ascii="Book Antiqua" w:eastAsia="宋体" w:hAnsi="Book Antiqua" w:cs="宋体"/>
          <w:i/>
          <w:iCs/>
          <w:sz w:val="24"/>
          <w:szCs w:val="24"/>
          <w:lang w:val="en-US" w:eastAsia="zh-CN"/>
        </w:rPr>
        <w:t>Clin</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Chem</w:t>
      </w:r>
      <w:proofErr w:type="spellEnd"/>
      <w:r w:rsidRPr="00484AAA">
        <w:rPr>
          <w:rFonts w:ascii="Book Antiqua" w:eastAsia="宋体" w:hAnsi="Book Antiqua" w:cs="宋体"/>
          <w:sz w:val="24"/>
          <w:szCs w:val="24"/>
          <w:lang w:val="en-US" w:eastAsia="zh-CN"/>
        </w:rPr>
        <w:t> 2014; </w:t>
      </w:r>
      <w:r w:rsidRPr="00484AAA">
        <w:rPr>
          <w:rFonts w:ascii="Book Antiqua" w:eastAsia="宋体" w:hAnsi="Book Antiqua" w:cs="宋体"/>
          <w:b/>
          <w:bCs/>
          <w:sz w:val="24"/>
          <w:szCs w:val="24"/>
          <w:lang w:val="en-US" w:eastAsia="zh-CN"/>
        </w:rPr>
        <w:t>60</w:t>
      </w:r>
      <w:r w:rsidRPr="00484AAA">
        <w:rPr>
          <w:rFonts w:ascii="Book Antiqua" w:eastAsia="宋体" w:hAnsi="Book Antiqua" w:cs="宋体"/>
          <w:sz w:val="24"/>
          <w:szCs w:val="24"/>
          <w:lang w:val="en-US" w:eastAsia="zh-CN"/>
        </w:rPr>
        <w:t>: 53-59 [PMID: 24281779 DOI: 10.1373/clinchem.2013.204446]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55 </w:t>
      </w:r>
      <w:r w:rsidRPr="00484AAA">
        <w:rPr>
          <w:rFonts w:ascii="Book Antiqua" w:eastAsia="宋体" w:hAnsi="Book Antiqua" w:cs="宋体"/>
          <w:b/>
          <w:bCs/>
          <w:sz w:val="24"/>
          <w:szCs w:val="24"/>
          <w:lang w:val="en-US" w:eastAsia="zh-CN"/>
        </w:rPr>
        <w:t>Jin Y</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Desta</w:t>
      </w:r>
      <w:proofErr w:type="spellEnd"/>
      <w:r w:rsidRPr="00484AAA">
        <w:rPr>
          <w:rFonts w:ascii="Book Antiqua" w:eastAsia="宋体" w:hAnsi="Book Antiqua" w:cs="宋体"/>
          <w:sz w:val="24"/>
          <w:szCs w:val="24"/>
          <w:lang w:val="en-US" w:eastAsia="zh-CN"/>
        </w:rPr>
        <w:t xml:space="preserve"> Z, Stearns V, Ward B, Ho H, Lee KH, </w:t>
      </w:r>
      <w:proofErr w:type="spellStart"/>
      <w:r w:rsidRPr="00484AAA">
        <w:rPr>
          <w:rFonts w:ascii="Book Antiqua" w:eastAsia="宋体" w:hAnsi="Book Antiqua" w:cs="宋体"/>
          <w:sz w:val="24"/>
          <w:szCs w:val="24"/>
          <w:lang w:val="en-US" w:eastAsia="zh-CN"/>
        </w:rPr>
        <w:t>Skaar</w:t>
      </w:r>
      <w:proofErr w:type="spellEnd"/>
      <w:r w:rsidRPr="00484AAA">
        <w:rPr>
          <w:rFonts w:ascii="Book Antiqua" w:eastAsia="宋体" w:hAnsi="Book Antiqua" w:cs="宋体"/>
          <w:sz w:val="24"/>
          <w:szCs w:val="24"/>
          <w:lang w:val="en-US" w:eastAsia="zh-CN"/>
        </w:rPr>
        <w:t xml:space="preserve"> T, </w:t>
      </w:r>
      <w:proofErr w:type="spellStart"/>
      <w:r w:rsidRPr="00484AAA">
        <w:rPr>
          <w:rFonts w:ascii="Book Antiqua" w:eastAsia="宋体" w:hAnsi="Book Antiqua" w:cs="宋体"/>
          <w:sz w:val="24"/>
          <w:szCs w:val="24"/>
          <w:lang w:val="en-US" w:eastAsia="zh-CN"/>
        </w:rPr>
        <w:t>Storniolo</w:t>
      </w:r>
      <w:proofErr w:type="spellEnd"/>
      <w:r w:rsidRPr="00484AAA">
        <w:rPr>
          <w:rFonts w:ascii="Book Antiqua" w:eastAsia="宋体" w:hAnsi="Book Antiqua" w:cs="宋体"/>
          <w:sz w:val="24"/>
          <w:szCs w:val="24"/>
          <w:lang w:val="en-US" w:eastAsia="zh-CN"/>
        </w:rPr>
        <w:t xml:space="preserve"> AM, Li L, Araba A, Blanchard R, Nguyen A, </w:t>
      </w:r>
      <w:proofErr w:type="spellStart"/>
      <w:r w:rsidRPr="00484AAA">
        <w:rPr>
          <w:rFonts w:ascii="Book Antiqua" w:eastAsia="宋体" w:hAnsi="Book Antiqua" w:cs="宋体"/>
          <w:sz w:val="24"/>
          <w:szCs w:val="24"/>
          <w:lang w:val="en-US" w:eastAsia="zh-CN"/>
        </w:rPr>
        <w:t>Ullmer</w:t>
      </w:r>
      <w:proofErr w:type="spellEnd"/>
      <w:r w:rsidRPr="00484AAA">
        <w:rPr>
          <w:rFonts w:ascii="Book Antiqua" w:eastAsia="宋体" w:hAnsi="Book Antiqua" w:cs="宋体"/>
          <w:sz w:val="24"/>
          <w:szCs w:val="24"/>
          <w:lang w:val="en-US" w:eastAsia="zh-CN"/>
        </w:rPr>
        <w:t xml:space="preserve"> L, Hayden J, </w:t>
      </w:r>
      <w:proofErr w:type="spellStart"/>
      <w:r w:rsidRPr="00484AAA">
        <w:rPr>
          <w:rFonts w:ascii="Book Antiqua" w:eastAsia="宋体" w:hAnsi="Book Antiqua" w:cs="宋体"/>
          <w:sz w:val="24"/>
          <w:szCs w:val="24"/>
          <w:lang w:val="en-US" w:eastAsia="zh-CN"/>
        </w:rPr>
        <w:t>Lemler</w:t>
      </w:r>
      <w:proofErr w:type="spellEnd"/>
      <w:r w:rsidRPr="00484AAA">
        <w:rPr>
          <w:rFonts w:ascii="Book Antiqua" w:eastAsia="宋体" w:hAnsi="Book Antiqua" w:cs="宋体"/>
          <w:sz w:val="24"/>
          <w:szCs w:val="24"/>
          <w:lang w:val="en-US" w:eastAsia="zh-CN"/>
        </w:rPr>
        <w:t xml:space="preserve"> S, </w:t>
      </w:r>
      <w:proofErr w:type="spellStart"/>
      <w:r w:rsidRPr="00484AAA">
        <w:rPr>
          <w:rFonts w:ascii="Book Antiqua" w:eastAsia="宋体" w:hAnsi="Book Antiqua" w:cs="宋体"/>
          <w:sz w:val="24"/>
          <w:szCs w:val="24"/>
          <w:lang w:val="en-US" w:eastAsia="zh-CN"/>
        </w:rPr>
        <w:t>Weinshilboum</w:t>
      </w:r>
      <w:proofErr w:type="spellEnd"/>
      <w:r w:rsidRPr="00484AAA">
        <w:rPr>
          <w:rFonts w:ascii="Book Antiqua" w:eastAsia="宋体" w:hAnsi="Book Antiqua" w:cs="宋体"/>
          <w:sz w:val="24"/>
          <w:szCs w:val="24"/>
          <w:lang w:val="en-US" w:eastAsia="zh-CN"/>
        </w:rPr>
        <w:t xml:space="preserve"> RM, Rae JM, Hayes DF, </w:t>
      </w:r>
      <w:proofErr w:type="spellStart"/>
      <w:r w:rsidRPr="00484AAA">
        <w:rPr>
          <w:rFonts w:ascii="Book Antiqua" w:eastAsia="宋体" w:hAnsi="Book Antiqua" w:cs="宋体"/>
          <w:sz w:val="24"/>
          <w:szCs w:val="24"/>
          <w:lang w:val="en-US" w:eastAsia="zh-CN"/>
        </w:rPr>
        <w:t>Flockhart</w:t>
      </w:r>
      <w:proofErr w:type="spellEnd"/>
      <w:r w:rsidRPr="00484AAA">
        <w:rPr>
          <w:rFonts w:ascii="Book Antiqua" w:eastAsia="宋体" w:hAnsi="Book Antiqua" w:cs="宋体"/>
          <w:sz w:val="24"/>
          <w:szCs w:val="24"/>
          <w:lang w:val="en-US" w:eastAsia="zh-CN"/>
        </w:rPr>
        <w:t xml:space="preserve"> DA. CYP2D6 genotype, antidepressant use, and tamoxifen metabolism during adjuvant breast cancer treatment. </w:t>
      </w:r>
      <w:r w:rsidRPr="00484AAA">
        <w:rPr>
          <w:rFonts w:ascii="Book Antiqua" w:eastAsia="宋体" w:hAnsi="Book Antiqua" w:cs="宋体"/>
          <w:i/>
          <w:iCs/>
          <w:sz w:val="24"/>
          <w:szCs w:val="24"/>
          <w:lang w:val="en-US" w:eastAsia="zh-CN"/>
        </w:rPr>
        <w:t xml:space="preserve">J </w:t>
      </w:r>
      <w:proofErr w:type="spellStart"/>
      <w:r w:rsidRPr="00484AAA">
        <w:rPr>
          <w:rFonts w:ascii="Book Antiqua" w:eastAsia="宋体" w:hAnsi="Book Antiqua" w:cs="宋体"/>
          <w:i/>
          <w:iCs/>
          <w:sz w:val="24"/>
          <w:szCs w:val="24"/>
          <w:lang w:val="en-US" w:eastAsia="zh-CN"/>
        </w:rPr>
        <w:t>Natl</w:t>
      </w:r>
      <w:proofErr w:type="spellEnd"/>
      <w:r w:rsidRPr="00484AAA">
        <w:rPr>
          <w:rFonts w:ascii="Book Antiqua" w:eastAsia="宋体" w:hAnsi="Book Antiqua" w:cs="宋体"/>
          <w:i/>
          <w:iCs/>
          <w:sz w:val="24"/>
          <w:szCs w:val="24"/>
          <w:lang w:val="en-US" w:eastAsia="zh-CN"/>
        </w:rPr>
        <w:t xml:space="preserve"> Cancer </w:t>
      </w:r>
      <w:proofErr w:type="spellStart"/>
      <w:r w:rsidRPr="00484AAA">
        <w:rPr>
          <w:rFonts w:ascii="Book Antiqua" w:eastAsia="宋体" w:hAnsi="Book Antiqua" w:cs="宋体"/>
          <w:i/>
          <w:iCs/>
          <w:sz w:val="24"/>
          <w:szCs w:val="24"/>
          <w:lang w:val="en-US" w:eastAsia="zh-CN"/>
        </w:rPr>
        <w:t>Inst</w:t>
      </w:r>
      <w:proofErr w:type="spellEnd"/>
      <w:r w:rsidRPr="00484AAA">
        <w:rPr>
          <w:rFonts w:ascii="Book Antiqua" w:eastAsia="宋体" w:hAnsi="Book Antiqua" w:cs="宋体"/>
          <w:sz w:val="24"/>
          <w:szCs w:val="24"/>
          <w:lang w:val="en-US" w:eastAsia="zh-CN"/>
        </w:rPr>
        <w:t> 2005; </w:t>
      </w:r>
      <w:r w:rsidRPr="00484AAA">
        <w:rPr>
          <w:rFonts w:ascii="Book Antiqua" w:eastAsia="宋体" w:hAnsi="Book Antiqua" w:cs="宋体"/>
          <w:b/>
          <w:bCs/>
          <w:sz w:val="24"/>
          <w:szCs w:val="24"/>
          <w:lang w:val="en-US" w:eastAsia="zh-CN"/>
        </w:rPr>
        <w:t>97</w:t>
      </w:r>
      <w:r w:rsidRPr="00484AAA">
        <w:rPr>
          <w:rFonts w:ascii="Book Antiqua" w:eastAsia="宋体" w:hAnsi="Book Antiqua" w:cs="宋体"/>
          <w:sz w:val="24"/>
          <w:szCs w:val="24"/>
          <w:lang w:val="en-US" w:eastAsia="zh-CN"/>
        </w:rPr>
        <w:t>: 30-39 [PMID: 15632378]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56 </w:t>
      </w:r>
      <w:r w:rsidRPr="00484AAA">
        <w:rPr>
          <w:rFonts w:ascii="Book Antiqua" w:eastAsia="宋体" w:hAnsi="Book Antiqua" w:cs="宋体"/>
          <w:b/>
          <w:bCs/>
          <w:sz w:val="24"/>
          <w:szCs w:val="24"/>
          <w:lang w:val="en-US" w:eastAsia="zh-CN"/>
        </w:rPr>
        <w:t>Borges S</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Desta</w:t>
      </w:r>
      <w:proofErr w:type="spellEnd"/>
      <w:r w:rsidRPr="00484AAA">
        <w:rPr>
          <w:rFonts w:ascii="Book Antiqua" w:eastAsia="宋体" w:hAnsi="Book Antiqua" w:cs="宋体"/>
          <w:sz w:val="24"/>
          <w:szCs w:val="24"/>
          <w:lang w:val="en-US" w:eastAsia="zh-CN"/>
        </w:rPr>
        <w:t xml:space="preserve"> Z, Li L, </w:t>
      </w:r>
      <w:proofErr w:type="spellStart"/>
      <w:r w:rsidRPr="00484AAA">
        <w:rPr>
          <w:rFonts w:ascii="Book Antiqua" w:eastAsia="宋体" w:hAnsi="Book Antiqua" w:cs="宋体"/>
          <w:sz w:val="24"/>
          <w:szCs w:val="24"/>
          <w:lang w:val="en-US" w:eastAsia="zh-CN"/>
        </w:rPr>
        <w:t>Skaar</w:t>
      </w:r>
      <w:proofErr w:type="spellEnd"/>
      <w:r w:rsidRPr="00484AAA">
        <w:rPr>
          <w:rFonts w:ascii="Book Antiqua" w:eastAsia="宋体" w:hAnsi="Book Antiqua" w:cs="宋体"/>
          <w:sz w:val="24"/>
          <w:szCs w:val="24"/>
          <w:lang w:val="en-US" w:eastAsia="zh-CN"/>
        </w:rPr>
        <w:t xml:space="preserve"> TC, Ward BA, Nguyen A, Jin Y, </w:t>
      </w:r>
      <w:proofErr w:type="spellStart"/>
      <w:r w:rsidRPr="00484AAA">
        <w:rPr>
          <w:rFonts w:ascii="Book Antiqua" w:eastAsia="宋体" w:hAnsi="Book Antiqua" w:cs="宋体"/>
          <w:sz w:val="24"/>
          <w:szCs w:val="24"/>
          <w:lang w:val="en-US" w:eastAsia="zh-CN"/>
        </w:rPr>
        <w:t>Storniolo</w:t>
      </w:r>
      <w:proofErr w:type="spellEnd"/>
      <w:r w:rsidRPr="00484AAA">
        <w:rPr>
          <w:rFonts w:ascii="Book Antiqua" w:eastAsia="宋体" w:hAnsi="Book Antiqua" w:cs="宋体"/>
          <w:sz w:val="24"/>
          <w:szCs w:val="24"/>
          <w:lang w:val="en-US" w:eastAsia="zh-CN"/>
        </w:rPr>
        <w:t xml:space="preserve"> AM, </w:t>
      </w:r>
      <w:proofErr w:type="spellStart"/>
      <w:r w:rsidRPr="00484AAA">
        <w:rPr>
          <w:rFonts w:ascii="Book Antiqua" w:eastAsia="宋体" w:hAnsi="Book Antiqua" w:cs="宋体"/>
          <w:sz w:val="24"/>
          <w:szCs w:val="24"/>
          <w:lang w:val="en-US" w:eastAsia="zh-CN"/>
        </w:rPr>
        <w:t>Nikoloff</w:t>
      </w:r>
      <w:proofErr w:type="spellEnd"/>
      <w:r w:rsidRPr="00484AAA">
        <w:rPr>
          <w:rFonts w:ascii="Book Antiqua" w:eastAsia="宋体" w:hAnsi="Book Antiqua" w:cs="宋体"/>
          <w:sz w:val="24"/>
          <w:szCs w:val="24"/>
          <w:lang w:val="en-US" w:eastAsia="zh-CN"/>
        </w:rPr>
        <w:t xml:space="preserve"> DM, Wu L, Hillman G, Hayes DF, Stearns V, </w:t>
      </w:r>
      <w:proofErr w:type="spellStart"/>
      <w:r w:rsidRPr="00484AAA">
        <w:rPr>
          <w:rFonts w:ascii="Book Antiqua" w:eastAsia="宋体" w:hAnsi="Book Antiqua" w:cs="宋体"/>
          <w:sz w:val="24"/>
          <w:szCs w:val="24"/>
          <w:lang w:val="en-US" w:eastAsia="zh-CN"/>
        </w:rPr>
        <w:t>Flockhart</w:t>
      </w:r>
      <w:proofErr w:type="spellEnd"/>
      <w:r w:rsidRPr="00484AAA">
        <w:rPr>
          <w:rFonts w:ascii="Book Antiqua" w:eastAsia="宋体" w:hAnsi="Book Antiqua" w:cs="宋体"/>
          <w:sz w:val="24"/>
          <w:szCs w:val="24"/>
          <w:lang w:val="en-US" w:eastAsia="zh-CN"/>
        </w:rPr>
        <w:t xml:space="preserve"> DA. Quantitative effect of CYP2D6 genotype and inhibitors on tamoxifen metabolism: implication for optimization of breast cancer treatment. </w:t>
      </w:r>
      <w:r w:rsidRPr="00484AAA">
        <w:rPr>
          <w:rFonts w:ascii="Book Antiqua" w:eastAsia="宋体" w:hAnsi="Book Antiqua" w:cs="宋体"/>
          <w:i/>
          <w:iCs/>
          <w:sz w:val="24"/>
          <w:szCs w:val="24"/>
          <w:lang w:val="en-US" w:eastAsia="zh-CN"/>
        </w:rPr>
        <w:t>Clin Pharmacol Ther</w:t>
      </w:r>
      <w:r w:rsidRPr="00484AAA">
        <w:rPr>
          <w:rFonts w:ascii="Book Antiqua" w:eastAsia="宋体" w:hAnsi="Book Antiqua" w:cs="宋体"/>
          <w:sz w:val="24"/>
          <w:szCs w:val="24"/>
          <w:lang w:val="en-US" w:eastAsia="zh-CN"/>
        </w:rPr>
        <w:t> 2006; </w:t>
      </w:r>
      <w:r w:rsidRPr="00484AAA">
        <w:rPr>
          <w:rFonts w:ascii="Book Antiqua" w:eastAsia="宋体" w:hAnsi="Book Antiqua" w:cs="宋体"/>
          <w:b/>
          <w:bCs/>
          <w:sz w:val="24"/>
          <w:szCs w:val="24"/>
          <w:lang w:val="en-US" w:eastAsia="zh-CN"/>
        </w:rPr>
        <w:t>80</w:t>
      </w:r>
      <w:r w:rsidRPr="00484AAA">
        <w:rPr>
          <w:rFonts w:ascii="Book Antiqua" w:eastAsia="宋体" w:hAnsi="Book Antiqua" w:cs="宋体"/>
          <w:sz w:val="24"/>
          <w:szCs w:val="24"/>
          <w:lang w:val="en-US" w:eastAsia="zh-CN"/>
        </w:rPr>
        <w:t>: 61-74 [PMID: 16815318]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lastRenderedPageBreak/>
        <w:t>57 </w:t>
      </w:r>
      <w:r w:rsidRPr="00484AAA">
        <w:rPr>
          <w:rFonts w:ascii="Book Antiqua" w:eastAsia="宋体" w:hAnsi="Book Antiqua" w:cs="宋体"/>
          <w:b/>
          <w:bCs/>
          <w:sz w:val="24"/>
          <w:szCs w:val="24"/>
          <w:lang w:val="en-US" w:eastAsia="zh-CN"/>
        </w:rPr>
        <w:t>Henry NL</w:t>
      </w:r>
      <w:r w:rsidRPr="00484AAA">
        <w:rPr>
          <w:rFonts w:ascii="Book Antiqua" w:eastAsia="宋体" w:hAnsi="Book Antiqua" w:cs="宋体"/>
          <w:sz w:val="24"/>
          <w:szCs w:val="24"/>
          <w:lang w:val="en-US" w:eastAsia="zh-CN"/>
        </w:rPr>
        <w:t xml:space="preserve">, Stearns V, </w:t>
      </w:r>
      <w:proofErr w:type="spellStart"/>
      <w:r w:rsidRPr="00484AAA">
        <w:rPr>
          <w:rFonts w:ascii="Book Antiqua" w:eastAsia="宋体" w:hAnsi="Book Antiqua" w:cs="宋体"/>
          <w:sz w:val="24"/>
          <w:szCs w:val="24"/>
          <w:lang w:val="en-US" w:eastAsia="zh-CN"/>
        </w:rPr>
        <w:t>Flockhart</w:t>
      </w:r>
      <w:proofErr w:type="spellEnd"/>
      <w:r w:rsidRPr="00484AAA">
        <w:rPr>
          <w:rFonts w:ascii="Book Antiqua" w:eastAsia="宋体" w:hAnsi="Book Antiqua" w:cs="宋体"/>
          <w:sz w:val="24"/>
          <w:szCs w:val="24"/>
          <w:lang w:val="en-US" w:eastAsia="zh-CN"/>
        </w:rPr>
        <w:t xml:space="preserve"> DA, Hayes DF, </w:t>
      </w:r>
      <w:proofErr w:type="spellStart"/>
      <w:r w:rsidRPr="00484AAA">
        <w:rPr>
          <w:rFonts w:ascii="Book Antiqua" w:eastAsia="宋体" w:hAnsi="Book Antiqua" w:cs="宋体"/>
          <w:sz w:val="24"/>
          <w:szCs w:val="24"/>
          <w:lang w:val="en-US" w:eastAsia="zh-CN"/>
        </w:rPr>
        <w:t>Riba</w:t>
      </w:r>
      <w:proofErr w:type="spellEnd"/>
      <w:r w:rsidRPr="00484AAA">
        <w:rPr>
          <w:rFonts w:ascii="Book Antiqua" w:eastAsia="宋体" w:hAnsi="Book Antiqua" w:cs="宋体"/>
          <w:sz w:val="24"/>
          <w:szCs w:val="24"/>
          <w:lang w:val="en-US" w:eastAsia="zh-CN"/>
        </w:rPr>
        <w:t xml:space="preserve"> M. Drug interactions and pharmacogenomics in the treatment of breast cancer and depression. </w:t>
      </w:r>
      <w:r w:rsidRPr="00484AAA">
        <w:rPr>
          <w:rFonts w:ascii="Book Antiqua" w:eastAsia="宋体" w:hAnsi="Book Antiqua" w:cs="宋体"/>
          <w:i/>
          <w:iCs/>
          <w:sz w:val="24"/>
          <w:szCs w:val="24"/>
          <w:lang w:val="en-US" w:eastAsia="zh-CN"/>
        </w:rPr>
        <w:t>Am J Psychiatry</w:t>
      </w:r>
      <w:r w:rsidRPr="00484AAA">
        <w:rPr>
          <w:rFonts w:ascii="Book Antiqua" w:eastAsia="宋体" w:hAnsi="Book Antiqua" w:cs="宋体"/>
          <w:sz w:val="24"/>
          <w:szCs w:val="24"/>
          <w:lang w:val="en-US" w:eastAsia="zh-CN"/>
        </w:rPr>
        <w:t> 2008; </w:t>
      </w:r>
      <w:r w:rsidRPr="00484AAA">
        <w:rPr>
          <w:rFonts w:ascii="Book Antiqua" w:eastAsia="宋体" w:hAnsi="Book Antiqua" w:cs="宋体"/>
          <w:b/>
          <w:bCs/>
          <w:sz w:val="24"/>
          <w:szCs w:val="24"/>
          <w:lang w:val="en-US" w:eastAsia="zh-CN"/>
        </w:rPr>
        <w:t>165</w:t>
      </w:r>
      <w:r w:rsidRPr="00484AAA">
        <w:rPr>
          <w:rFonts w:ascii="Book Antiqua" w:eastAsia="宋体" w:hAnsi="Book Antiqua" w:cs="宋体"/>
          <w:sz w:val="24"/>
          <w:szCs w:val="24"/>
          <w:lang w:val="en-US" w:eastAsia="zh-CN"/>
        </w:rPr>
        <w:t>: 1251-1255 [PMID: 18829880 DOI: 10.1176/appi.ajp.2008.08040482]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58 </w:t>
      </w:r>
      <w:r w:rsidRPr="00484AAA">
        <w:rPr>
          <w:rFonts w:ascii="Book Antiqua" w:eastAsia="宋体" w:hAnsi="Book Antiqua" w:cs="宋体"/>
          <w:b/>
          <w:bCs/>
          <w:sz w:val="24"/>
          <w:szCs w:val="24"/>
          <w:lang w:val="en-US" w:eastAsia="zh-CN"/>
        </w:rPr>
        <w:t>Hoskins JM</w:t>
      </w:r>
      <w:r w:rsidRPr="00484AAA">
        <w:rPr>
          <w:rFonts w:ascii="Book Antiqua" w:eastAsia="宋体" w:hAnsi="Book Antiqua" w:cs="宋体"/>
          <w:sz w:val="24"/>
          <w:szCs w:val="24"/>
          <w:lang w:val="en-US" w:eastAsia="zh-CN"/>
        </w:rPr>
        <w:t>, Carey LA, McLeod HL.</w:t>
      </w:r>
      <w:proofErr w:type="gramEnd"/>
      <w:r w:rsidRPr="00484AAA">
        <w:rPr>
          <w:rFonts w:ascii="Book Antiqua" w:eastAsia="宋体" w:hAnsi="Book Antiqua" w:cs="宋体"/>
          <w:sz w:val="24"/>
          <w:szCs w:val="24"/>
          <w:lang w:val="en-US" w:eastAsia="zh-CN"/>
        </w:rPr>
        <w:t xml:space="preserve"> CYP2D6 and tamoxifen: DNA matters in breast cancer. </w:t>
      </w:r>
      <w:r w:rsidRPr="00484AAA">
        <w:rPr>
          <w:rFonts w:ascii="Book Antiqua" w:eastAsia="宋体" w:hAnsi="Book Antiqua" w:cs="宋体"/>
          <w:i/>
          <w:iCs/>
          <w:sz w:val="24"/>
          <w:szCs w:val="24"/>
          <w:lang w:val="en-US" w:eastAsia="zh-CN"/>
        </w:rPr>
        <w:t>Nat Rev Cancer</w:t>
      </w:r>
      <w:r w:rsidRPr="00484AAA">
        <w:rPr>
          <w:rFonts w:ascii="Book Antiqua" w:eastAsia="宋体" w:hAnsi="Book Antiqua" w:cs="宋体"/>
          <w:sz w:val="24"/>
          <w:szCs w:val="24"/>
          <w:lang w:val="en-US" w:eastAsia="zh-CN"/>
        </w:rPr>
        <w:t> 2009; </w:t>
      </w:r>
      <w:r w:rsidRPr="00484AAA">
        <w:rPr>
          <w:rFonts w:ascii="Book Antiqua" w:eastAsia="宋体" w:hAnsi="Book Antiqua" w:cs="宋体"/>
          <w:b/>
          <w:bCs/>
          <w:sz w:val="24"/>
          <w:szCs w:val="24"/>
          <w:lang w:val="en-US" w:eastAsia="zh-CN"/>
        </w:rPr>
        <w:t>9</w:t>
      </w:r>
      <w:r w:rsidRPr="00484AAA">
        <w:rPr>
          <w:rFonts w:ascii="Book Antiqua" w:eastAsia="宋体" w:hAnsi="Book Antiqua" w:cs="宋体"/>
          <w:sz w:val="24"/>
          <w:szCs w:val="24"/>
          <w:lang w:val="en-US" w:eastAsia="zh-CN"/>
        </w:rPr>
        <w:t>: 576-586 [PMID: 19629072 DOI: 10.1038/nrc2683]</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59 </w:t>
      </w:r>
      <w:r w:rsidRPr="00484AAA">
        <w:rPr>
          <w:rFonts w:ascii="Book Antiqua" w:eastAsia="宋体" w:hAnsi="Book Antiqua" w:cs="宋体"/>
          <w:b/>
          <w:bCs/>
          <w:sz w:val="24"/>
          <w:szCs w:val="24"/>
          <w:lang w:val="en-US" w:eastAsia="zh-CN"/>
        </w:rPr>
        <w:t>Kelly CM</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Juurlink</w:t>
      </w:r>
      <w:proofErr w:type="spellEnd"/>
      <w:r w:rsidRPr="00484AAA">
        <w:rPr>
          <w:rFonts w:ascii="Book Antiqua" w:eastAsia="宋体" w:hAnsi="Book Antiqua" w:cs="宋体"/>
          <w:sz w:val="24"/>
          <w:szCs w:val="24"/>
          <w:lang w:val="en-US" w:eastAsia="zh-CN"/>
        </w:rPr>
        <w:t xml:space="preserve"> DN, Gomes T, Duong-Hua M, Pritchard KI, Austin PC, </w:t>
      </w:r>
      <w:proofErr w:type="spellStart"/>
      <w:r w:rsidRPr="00484AAA">
        <w:rPr>
          <w:rFonts w:ascii="Book Antiqua" w:eastAsia="宋体" w:hAnsi="Book Antiqua" w:cs="宋体"/>
          <w:sz w:val="24"/>
          <w:szCs w:val="24"/>
          <w:lang w:val="en-US" w:eastAsia="zh-CN"/>
        </w:rPr>
        <w:t>Paszat</w:t>
      </w:r>
      <w:proofErr w:type="spellEnd"/>
      <w:r w:rsidRPr="00484AAA">
        <w:rPr>
          <w:rFonts w:ascii="Book Antiqua" w:eastAsia="宋体" w:hAnsi="Book Antiqua" w:cs="宋体"/>
          <w:sz w:val="24"/>
          <w:szCs w:val="24"/>
          <w:lang w:val="en-US" w:eastAsia="zh-CN"/>
        </w:rPr>
        <w:t xml:space="preserve"> LF.</w:t>
      </w:r>
      <w:proofErr w:type="gramEnd"/>
      <w:r w:rsidRPr="00484AAA">
        <w:rPr>
          <w:rFonts w:ascii="Book Antiqua" w:eastAsia="宋体" w:hAnsi="Book Antiqua" w:cs="宋体"/>
          <w:sz w:val="24"/>
          <w:szCs w:val="24"/>
          <w:lang w:val="en-US" w:eastAsia="zh-CN"/>
        </w:rPr>
        <w:t xml:space="preserve"> Selective serotonin reuptake inhibitors and breast cancer mortality in women receiving tamoxifen: a population based cohort study. </w:t>
      </w:r>
      <w:r w:rsidRPr="00484AAA">
        <w:rPr>
          <w:rFonts w:ascii="Book Antiqua" w:eastAsia="宋体" w:hAnsi="Book Antiqua" w:cs="宋体"/>
          <w:i/>
          <w:iCs/>
          <w:sz w:val="24"/>
          <w:szCs w:val="24"/>
          <w:lang w:val="en-US" w:eastAsia="zh-CN"/>
        </w:rPr>
        <w:t>BMJ</w:t>
      </w:r>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340</w:t>
      </w:r>
      <w:r w:rsidRPr="00484AAA">
        <w:rPr>
          <w:rFonts w:ascii="Book Antiqua" w:eastAsia="宋体" w:hAnsi="Book Antiqua" w:cs="宋体"/>
          <w:sz w:val="24"/>
          <w:szCs w:val="24"/>
          <w:lang w:val="en-US" w:eastAsia="zh-CN"/>
        </w:rPr>
        <w:t>: c693 [PMID: 20142325 DOI: 10.1136/bmj.c693]</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60 </w:t>
      </w:r>
      <w:proofErr w:type="spellStart"/>
      <w:r w:rsidRPr="00484AAA">
        <w:rPr>
          <w:rFonts w:ascii="Book Antiqua" w:eastAsia="宋体" w:hAnsi="Book Antiqua" w:cs="宋体"/>
          <w:b/>
          <w:bCs/>
          <w:sz w:val="24"/>
          <w:szCs w:val="24"/>
          <w:lang w:val="en-US" w:eastAsia="zh-CN"/>
        </w:rPr>
        <w:t>Sideras</w:t>
      </w:r>
      <w:proofErr w:type="spellEnd"/>
      <w:r w:rsidRPr="00484AAA">
        <w:rPr>
          <w:rFonts w:ascii="Book Antiqua" w:eastAsia="宋体" w:hAnsi="Book Antiqua" w:cs="宋体"/>
          <w:b/>
          <w:bCs/>
          <w:sz w:val="24"/>
          <w:szCs w:val="24"/>
          <w:lang w:val="en-US" w:eastAsia="zh-CN"/>
        </w:rPr>
        <w:t xml:space="preserve"> K</w:t>
      </w:r>
      <w:r w:rsidRPr="00484AAA">
        <w:rPr>
          <w:rFonts w:ascii="Book Antiqua" w:eastAsia="宋体" w:hAnsi="Book Antiqua" w:cs="宋体"/>
          <w:sz w:val="24"/>
          <w:szCs w:val="24"/>
          <w:lang w:val="en-US" w:eastAsia="zh-CN"/>
        </w:rPr>
        <w:t xml:space="preserve">, Ingle JN, Ames MM, </w:t>
      </w:r>
      <w:proofErr w:type="spellStart"/>
      <w:r w:rsidRPr="00484AAA">
        <w:rPr>
          <w:rFonts w:ascii="Book Antiqua" w:eastAsia="宋体" w:hAnsi="Book Antiqua" w:cs="宋体"/>
          <w:sz w:val="24"/>
          <w:szCs w:val="24"/>
          <w:lang w:val="en-US" w:eastAsia="zh-CN"/>
        </w:rPr>
        <w:t>Loprinzi</w:t>
      </w:r>
      <w:proofErr w:type="spellEnd"/>
      <w:r w:rsidRPr="00484AAA">
        <w:rPr>
          <w:rFonts w:ascii="Book Antiqua" w:eastAsia="宋体" w:hAnsi="Book Antiqua" w:cs="宋体"/>
          <w:sz w:val="24"/>
          <w:szCs w:val="24"/>
          <w:lang w:val="en-US" w:eastAsia="zh-CN"/>
        </w:rPr>
        <w:t xml:space="preserve"> CL, </w:t>
      </w:r>
      <w:proofErr w:type="spellStart"/>
      <w:r w:rsidRPr="00484AAA">
        <w:rPr>
          <w:rFonts w:ascii="Book Antiqua" w:eastAsia="宋体" w:hAnsi="Book Antiqua" w:cs="宋体"/>
          <w:sz w:val="24"/>
          <w:szCs w:val="24"/>
          <w:lang w:val="en-US" w:eastAsia="zh-CN"/>
        </w:rPr>
        <w:t>Mrazek</w:t>
      </w:r>
      <w:proofErr w:type="spellEnd"/>
      <w:r w:rsidRPr="00484AAA">
        <w:rPr>
          <w:rFonts w:ascii="Book Antiqua" w:eastAsia="宋体" w:hAnsi="Book Antiqua" w:cs="宋体"/>
          <w:sz w:val="24"/>
          <w:szCs w:val="24"/>
          <w:lang w:val="en-US" w:eastAsia="zh-CN"/>
        </w:rPr>
        <w:t xml:space="preserve"> DP, Black JL, Weinshilboum RM, Hawse JR, </w:t>
      </w:r>
      <w:proofErr w:type="spellStart"/>
      <w:r w:rsidRPr="00484AAA">
        <w:rPr>
          <w:rFonts w:ascii="Book Antiqua" w:eastAsia="宋体" w:hAnsi="Book Antiqua" w:cs="宋体"/>
          <w:sz w:val="24"/>
          <w:szCs w:val="24"/>
          <w:lang w:val="en-US" w:eastAsia="zh-CN"/>
        </w:rPr>
        <w:t>Spelsberg</w:t>
      </w:r>
      <w:proofErr w:type="spellEnd"/>
      <w:r w:rsidRPr="00484AAA">
        <w:rPr>
          <w:rFonts w:ascii="Book Antiqua" w:eastAsia="宋体" w:hAnsi="Book Antiqua" w:cs="宋体"/>
          <w:sz w:val="24"/>
          <w:szCs w:val="24"/>
          <w:lang w:val="en-US" w:eastAsia="zh-CN"/>
        </w:rPr>
        <w:t xml:space="preserve"> TC, Goetz MP. </w:t>
      </w:r>
      <w:proofErr w:type="spellStart"/>
      <w:proofErr w:type="gramStart"/>
      <w:r w:rsidRPr="00484AAA">
        <w:rPr>
          <w:rFonts w:ascii="Book Antiqua" w:eastAsia="宋体" w:hAnsi="Book Antiqua" w:cs="宋体"/>
          <w:sz w:val="24"/>
          <w:szCs w:val="24"/>
          <w:lang w:val="en-US" w:eastAsia="zh-CN"/>
        </w:rPr>
        <w:t>Coprescription</w:t>
      </w:r>
      <w:proofErr w:type="spellEnd"/>
      <w:r w:rsidRPr="00484AAA">
        <w:rPr>
          <w:rFonts w:ascii="Book Antiqua" w:eastAsia="宋体" w:hAnsi="Book Antiqua" w:cs="宋体"/>
          <w:sz w:val="24"/>
          <w:szCs w:val="24"/>
          <w:lang w:val="en-US" w:eastAsia="zh-CN"/>
        </w:rPr>
        <w:t xml:space="preserve"> of </w:t>
      </w:r>
      <w:proofErr w:type="spellStart"/>
      <w:r w:rsidRPr="00484AAA">
        <w:rPr>
          <w:rFonts w:ascii="Book Antiqua" w:eastAsia="宋体" w:hAnsi="Book Antiqua" w:cs="宋体"/>
          <w:sz w:val="24"/>
          <w:szCs w:val="24"/>
          <w:lang w:val="en-US" w:eastAsia="zh-CN"/>
        </w:rPr>
        <w:t>tamoxifen</w:t>
      </w:r>
      <w:proofErr w:type="spellEnd"/>
      <w:r w:rsidRPr="00484AAA">
        <w:rPr>
          <w:rFonts w:ascii="Book Antiqua" w:eastAsia="宋体" w:hAnsi="Book Antiqua" w:cs="宋体"/>
          <w:sz w:val="24"/>
          <w:szCs w:val="24"/>
          <w:lang w:val="en-US" w:eastAsia="zh-CN"/>
        </w:rPr>
        <w:t xml:space="preserve"> and medications that inhibit CYP2D6.</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J Clin Oncol</w:t>
      </w:r>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28</w:t>
      </w:r>
      <w:r w:rsidRPr="00484AAA">
        <w:rPr>
          <w:rFonts w:ascii="Book Antiqua" w:eastAsia="宋体" w:hAnsi="Book Antiqua" w:cs="宋体"/>
          <w:sz w:val="24"/>
          <w:szCs w:val="24"/>
          <w:lang w:val="en-US" w:eastAsia="zh-CN"/>
        </w:rPr>
        <w:t>: 2768-2776 [PMID: 20439629 DOI: 10.1200/JCO.2009.23.8931]</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61 </w:t>
      </w:r>
      <w:r w:rsidRPr="00484AAA">
        <w:rPr>
          <w:rFonts w:ascii="Book Antiqua" w:eastAsia="宋体" w:hAnsi="Book Antiqua" w:cs="宋体"/>
          <w:b/>
          <w:bCs/>
          <w:sz w:val="24"/>
          <w:szCs w:val="24"/>
          <w:lang w:val="en-US" w:eastAsia="zh-CN"/>
        </w:rPr>
        <w:t>Lash TL</w:t>
      </w:r>
      <w:r w:rsidRPr="00484AAA">
        <w:rPr>
          <w:rFonts w:ascii="Book Antiqua" w:eastAsia="宋体" w:hAnsi="Book Antiqua" w:cs="宋体"/>
          <w:sz w:val="24"/>
          <w:szCs w:val="24"/>
          <w:lang w:val="en-US" w:eastAsia="zh-CN"/>
        </w:rPr>
        <w:t>, Rosenberg CL. Evidence and practice regarding the role for CYP2D6 inhibition in decisions about tamoxifen therapy.</w:t>
      </w:r>
      <w:proofErr w:type="gramEnd"/>
      <w:r w:rsidRPr="00484AAA">
        <w:rPr>
          <w:rFonts w:ascii="Book Antiqua" w:eastAsia="宋体" w:hAnsi="Book Antiqua" w:cs="宋体"/>
          <w:sz w:val="24"/>
          <w:szCs w:val="24"/>
          <w:lang w:val="en-US" w:eastAsia="zh-CN"/>
        </w:rPr>
        <w:t> </w:t>
      </w:r>
      <w:r w:rsidRPr="00484AAA">
        <w:rPr>
          <w:rFonts w:ascii="Book Antiqua" w:eastAsia="宋体" w:hAnsi="Book Antiqua" w:cs="宋体"/>
          <w:i/>
          <w:iCs/>
          <w:sz w:val="24"/>
          <w:szCs w:val="24"/>
          <w:lang w:val="en-US" w:eastAsia="zh-CN"/>
        </w:rPr>
        <w:t>J Clin Oncol</w:t>
      </w:r>
      <w:r w:rsidRPr="00484AAA">
        <w:rPr>
          <w:rFonts w:ascii="Book Antiqua" w:eastAsia="宋体" w:hAnsi="Book Antiqua" w:cs="宋体"/>
          <w:sz w:val="24"/>
          <w:szCs w:val="24"/>
          <w:lang w:val="en-US" w:eastAsia="zh-CN"/>
        </w:rPr>
        <w:t> 2010; </w:t>
      </w:r>
      <w:r w:rsidRPr="00484AAA">
        <w:rPr>
          <w:rFonts w:ascii="Book Antiqua" w:eastAsia="宋体" w:hAnsi="Book Antiqua" w:cs="宋体"/>
          <w:b/>
          <w:bCs/>
          <w:sz w:val="24"/>
          <w:szCs w:val="24"/>
          <w:lang w:val="en-US" w:eastAsia="zh-CN"/>
        </w:rPr>
        <w:t>28</w:t>
      </w:r>
      <w:r w:rsidRPr="00484AAA">
        <w:rPr>
          <w:rFonts w:ascii="Book Antiqua" w:eastAsia="宋体" w:hAnsi="Book Antiqua" w:cs="宋体"/>
          <w:sz w:val="24"/>
          <w:szCs w:val="24"/>
          <w:lang w:val="en-US" w:eastAsia="zh-CN"/>
        </w:rPr>
        <w:t>: 1273-1275 [PMID: 20124162 DOI: 10.1200/JCO.2009.26.7906]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62 </w:t>
      </w:r>
      <w:proofErr w:type="spellStart"/>
      <w:r w:rsidRPr="00484AAA">
        <w:rPr>
          <w:rFonts w:ascii="Book Antiqua" w:eastAsia="宋体" w:hAnsi="Book Antiqua" w:cs="宋体"/>
          <w:b/>
          <w:bCs/>
          <w:sz w:val="24"/>
          <w:szCs w:val="24"/>
          <w:lang w:val="en-US" w:eastAsia="zh-CN"/>
        </w:rPr>
        <w:t>Fleeman</w:t>
      </w:r>
      <w:proofErr w:type="spellEnd"/>
      <w:r w:rsidRPr="00484AAA">
        <w:rPr>
          <w:rFonts w:ascii="Book Antiqua" w:eastAsia="宋体" w:hAnsi="Book Antiqua" w:cs="宋体"/>
          <w:b/>
          <w:bCs/>
          <w:sz w:val="24"/>
          <w:szCs w:val="24"/>
          <w:lang w:val="en-US" w:eastAsia="zh-CN"/>
        </w:rPr>
        <w:t xml:space="preserve"> N</w:t>
      </w:r>
      <w:r w:rsidRPr="00484AAA">
        <w:rPr>
          <w:rFonts w:ascii="Book Antiqua" w:eastAsia="宋体" w:hAnsi="Book Antiqua" w:cs="宋体"/>
          <w:sz w:val="24"/>
          <w:szCs w:val="24"/>
          <w:lang w:val="en-US" w:eastAsia="zh-CN"/>
        </w:rPr>
        <w:t xml:space="preserve">, Martin </w:t>
      </w:r>
      <w:proofErr w:type="spellStart"/>
      <w:r w:rsidRPr="00484AAA">
        <w:rPr>
          <w:rFonts w:ascii="Book Antiqua" w:eastAsia="宋体" w:hAnsi="Book Antiqua" w:cs="宋体"/>
          <w:sz w:val="24"/>
          <w:szCs w:val="24"/>
          <w:lang w:val="en-US" w:eastAsia="zh-CN"/>
        </w:rPr>
        <w:t>Saborido</w:t>
      </w:r>
      <w:proofErr w:type="spellEnd"/>
      <w:r w:rsidRPr="00484AAA">
        <w:rPr>
          <w:rFonts w:ascii="Book Antiqua" w:eastAsia="宋体" w:hAnsi="Book Antiqua" w:cs="宋体"/>
          <w:sz w:val="24"/>
          <w:szCs w:val="24"/>
          <w:lang w:val="en-US" w:eastAsia="zh-CN"/>
        </w:rPr>
        <w:t xml:space="preserve"> C, Payne K, Boland A, Dickson R, </w:t>
      </w:r>
      <w:proofErr w:type="spellStart"/>
      <w:r w:rsidRPr="00484AAA">
        <w:rPr>
          <w:rFonts w:ascii="Book Antiqua" w:eastAsia="宋体" w:hAnsi="Book Antiqua" w:cs="宋体"/>
          <w:sz w:val="24"/>
          <w:szCs w:val="24"/>
          <w:lang w:val="en-US" w:eastAsia="zh-CN"/>
        </w:rPr>
        <w:t>Dundar</w:t>
      </w:r>
      <w:proofErr w:type="spellEnd"/>
      <w:r w:rsidRPr="00484AAA">
        <w:rPr>
          <w:rFonts w:ascii="Book Antiqua" w:eastAsia="宋体" w:hAnsi="Book Antiqua" w:cs="宋体"/>
          <w:sz w:val="24"/>
          <w:szCs w:val="24"/>
          <w:lang w:val="en-US" w:eastAsia="zh-CN"/>
        </w:rPr>
        <w:t xml:space="preserve"> Y, </w:t>
      </w:r>
      <w:proofErr w:type="spellStart"/>
      <w:r w:rsidRPr="00484AAA">
        <w:rPr>
          <w:rFonts w:ascii="Book Antiqua" w:eastAsia="宋体" w:hAnsi="Book Antiqua" w:cs="宋体"/>
          <w:sz w:val="24"/>
          <w:szCs w:val="24"/>
          <w:lang w:val="en-US" w:eastAsia="zh-CN"/>
        </w:rPr>
        <w:t>Fernández</w:t>
      </w:r>
      <w:proofErr w:type="spellEnd"/>
      <w:r w:rsidRPr="00484AAA">
        <w:rPr>
          <w:rFonts w:ascii="Book Antiqua" w:eastAsia="宋体" w:hAnsi="Book Antiqua" w:cs="宋体"/>
          <w:sz w:val="24"/>
          <w:szCs w:val="24"/>
          <w:lang w:val="en-US" w:eastAsia="zh-CN"/>
        </w:rPr>
        <w:t xml:space="preserve"> Santander A, Howell S, Newman W, </w:t>
      </w:r>
      <w:proofErr w:type="spellStart"/>
      <w:r w:rsidRPr="00484AAA">
        <w:rPr>
          <w:rFonts w:ascii="Book Antiqua" w:eastAsia="宋体" w:hAnsi="Book Antiqua" w:cs="宋体"/>
          <w:sz w:val="24"/>
          <w:szCs w:val="24"/>
          <w:lang w:val="en-US" w:eastAsia="zh-CN"/>
        </w:rPr>
        <w:t>Oyee</w:t>
      </w:r>
      <w:proofErr w:type="spellEnd"/>
      <w:r w:rsidRPr="00484AAA">
        <w:rPr>
          <w:rFonts w:ascii="Book Antiqua" w:eastAsia="宋体" w:hAnsi="Book Antiqua" w:cs="宋体"/>
          <w:sz w:val="24"/>
          <w:szCs w:val="24"/>
          <w:lang w:val="en-US" w:eastAsia="zh-CN"/>
        </w:rPr>
        <w:t xml:space="preserve"> J, </w:t>
      </w:r>
      <w:proofErr w:type="spellStart"/>
      <w:r w:rsidRPr="00484AAA">
        <w:rPr>
          <w:rFonts w:ascii="Book Antiqua" w:eastAsia="宋体" w:hAnsi="Book Antiqua" w:cs="宋体"/>
          <w:sz w:val="24"/>
          <w:szCs w:val="24"/>
          <w:lang w:val="en-US" w:eastAsia="zh-CN"/>
        </w:rPr>
        <w:t>Walley</w:t>
      </w:r>
      <w:proofErr w:type="spellEnd"/>
      <w:r w:rsidRPr="00484AAA">
        <w:rPr>
          <w:rFonts w:ascii="Book Antiqua" w:eastAsia="宋体" w:hAnsi="Book Antiqua" w:cs="宋体"/>
          <w:sz w:val="24"/>
          <w:szCs w:val="24"/>
          <w:lang w:val="en-US" w:eastAsia="zh-CN"/>
        </w:rPr>
        <w:t xml:space="preserve"> T. The clinical effectiveness and cost-effectiveness of genotyping for CYP2D6 for the management of women with breast cancer treated with tamoxifen: a systematic review. </w:t>
      </w:r>
      <w:r w:rsidRPr="00484AAA">
        <w:rPr>
          <w:rFonts w:ascii="Book Antiqua" w:eastAsia="宋体" w:hAnsi="Book Antiqua" w:cs="宋体"/>
          <w:i/>
          <w:iCs/>
          <w:sz w:val="24"/>
          <w:szCs w:val="24"/>
          <w:lang w:val="en-US" w:eastAsia="zh-CN"/>
        </w:rPr>
        <w:t xml:space="preserve">Health </w:t>
      </w:r>
      <w:proofErr w:type="spellStart"/>
      <w:r w:rsidRPr="00484AAA">
        <w:rPr>
          <w:rFonts w:ascii="Book Antiqua" w:eastAsia="宋体" w:hAnsi="Book Antiqua" w:cs="宋体"/>
          <w:i/>
          <w:iCs/>
          <w:sz w:val="24"/>
          <w:szCs w:val="24"/>
          <w:lang w:val="en-US" w:eastAsia="zh-CN"/>
        </w:rPr>
        <w:t>Technol</w:t>
      </w:r>
      <w:proofErr w:type="spellEnd"/>
      <w:r w:rsidRPr="00484AAA">
        <w:rPr>
          <w:rFonts w:ascii="Book Antiqua" w:eastAsia="宋体" w:hAnsi="Book Antiqua" w:cs="宋体"/>
          <w:i/>
          <w:iCs/>
          <w:sz w:val="24"/>
          <w:szCs w:val="24"/>
          <w:lang w:val="en-US" w:eastAsia="zh-CN"/>
        </w:rPr>
        <w:t xml:space="preserve"> Assess</w:t>
      </w:r>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15</w:t>
      </w:r>
      <w:r w:rsidRPr="00484AAA">
        <w:rPr>
          <w:rFonts w:ascii="Book Antiqua" w:eastAsia="宋体" w:hAnsi="Book Antiqua" w:cs="宋体"/>
          <w:sz w:val="24"/>
          <w:szCs w:val="24"/>
          <w:lang w:val="en-US" w:eastAsia="zh-CN"/>
        </w:rPr>
        <w:t>: 1-102 [PMID: 21906462 DOI: 10.3310/hta15330]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63 </w:t>
      </w:r>
      <w:proofErr w:type="spellStart"/>
      <w:r w:rsidRPr="00484AAA">
        <w:rPr>
          <w:rFonts w:ascii="Book Antiqua" w:eastAsia="宋体" w:hAnsi="Book Antiqua" w:cs="宋体"/>
          <w:b/>
          <w:bCs/>
          <w:sz w:val="24"/>
          <w:szCs w:val="24"/>
          <w:lang w:val="en-US" w:eastAsia="zh-CN"/>
        </w:rPr>
        <w:t>Dickschen</w:t>
      </w:r>
      <w:proofErr w:type="spellEnd"/>
      <w:r w:rsidRPr="00484AAA">
        <w:rPr>
          <w:rFonts w:ascii="Book Antiqua" w:eastAsia="宋体" w:hAnsi="Book Antiqua" w:cs="宋体"/>
          <w:b/>
          <w:bCs/>
          <w:sz w:val="24"/>
          <w:szCs w:val="24"/>
          <w:lang w:val="en-US" w:eastAsia="zh-CN"/>
        </w:rPr>
        <w:t xml:space="preserve"> K</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Willmann</w:t>
      </w:r>
      <w:proofErr w:type="spellEnd"/>
      <w:r w:rsidRPr="00484AAA">
        <w:rPr>
          <w:rFonts w:ascii="Book Antiqua" w:eastAsia="宋体" w:hAnsi="Book Antiqua" w:cs="宋体"/>
          <w:sz w:val="24"/>
          <w:szCs w:val="24"/>
          <w:lang w:val="en-US" w:eastAsia="zh-CN"/>
        </w:rPr>
        <w:t xml:space="preserve"> S, </w:t>
      </w:r>
      <w:proofErr w:type="spellStart"/>
      <w:r w:rsidRPr="00484AAA">
        <w:rPr>
          <w:rFonts w:ascii="Book Antiqua" w:eastAsia="宋体" w:hAnsi="Book Antiqua" w:cs="宋体"/>
          <w:sz w:val="24"/>
          <w:szCs w:val="24"/>
          <w:lang w:val="en-US" w:eastAsia="zh-CN"/>
        </w:rPr>
        <w:t>Thelen</w:t>
      </w:r>
      <w:proofErr w:type="spellEnd"/>
      <w:r w:rsidRPr="00484AAA">
        <w:rPr>
          <w:rFonts w:ascii="Book Antiqua" w:eastAsia="宋体" w:hAnsi="Book Antiqua" w:cs="宋体"/>
          <w:sz w:val="24"/>
          <w:szCs w:val="24"/>
          <w:lang w:val="en-US" w:eastAsia="zh-CN"/>
        </w:rPr>
        <w:t xml:space="preserve"> K, </w:t>
      </w:r>
      <w:proofErr w:type="spellStart"/>
      <w:r w:rsidRPr="00484AAA">
        <w:rPr>
          <w:rFonts w:ascii="Book Antiqua" w:eastAsia="宋体" w:hAnsi="Book Antiqua" w:cs="宋体"/>
          <w:sz w:val="24"/>
          <w:szCs w:val="24"/>
          <w:lang w:val="en-US" w:eastAsia="zh-CN"/>
        </w:rPr>
        <w:t>Lippert</w:t>
      </w:r>
      <w:proofErr w:type="spellEnd"/>
      <w:r w:rsidRPr="00484AAA">
        <w:rPr>
          <w:rFonts w:ascii="Book Antiqua" w:eastAsia="宋体" w:hAnsi="Book Antiqua" w:cs="宋体"/>
          <w:sz w:val="24"/>
          <w:szCs w:val="24"/>
          <w:lang w:val="en-US" w:eastAsia="zh-CN"/>
        </w:rPr>
        <w:t xml:space="preserve"> J, </w:t>
      </w:r>
      <w:proofErr w:type="spellStart"/>
      <w:r w:rsidRPr="00484AAA">
        <w:rPr>
          <w:rFonts w:ascii="Book Antiqua" w:eastAsia="宋体" w:hAnsi="Book Antiqua" w:cs="宋体"/>
          <w:sz w:val="24"/>
          <w:szCs w:val="24"/>
          <w:lang w:val="en-US" w:eastAsia="zh-CN"/>
        </w:rPr>
        <w:t>Hempel</w:t>
      </w:r>
      <w:proofErr w:type="spellEnd"/>
      <w:r w:rsidRPr="00484AAA">
        <w:rPr>
          <w:rFonts w:ascii="Book Antiqua" w:eastAsia="宋体" w:hAnsi="Book Antiqua" w:cs="宋体"/>
          <w:sz w:val="24"/>
          <w:szCs w:val="24"/>
          <w:lang w:val="en-US" w:eastAsia="zh-CN"/>
        </w:rPr>
        <w:t xml:space="preserve"> G, </w:t>
      </w:r>
      <w:proofErr w:type="spellStart"/>
      <w:r w:rsidRPr="00484AAA">
        <w:rPr>
          <w:rFonts w:ascii="Book Antiqua" w:eastAsia="宋体" w:hAnsi="Book Antiqua" w:cs="宋体"/>
          <w:sz w:val="24"/>
          <w:szCs w:val="24"/>
          <w:lang w:val="en-US" w:eastAsia="zh-CN"/>
        </w:rPr>
        <w:t>Eissing</w:t>
      </w:r>
      <w:proofErr w:type="spellEnd"/>
      <w:r w:rsidRPr="00484AAA">
        <w:rPr>
          <w:rFonts w:ascii="Book Antiqua" w:eastAsia="宋体" w:hAnsi="Book Antiqua" w:cs="宋体"/>
          <w:sz w:val="24"/>
          <w:szCs w:val="24"/>
          <w:lang w:val="en-US" w:eastAsia="zh-CN"/>
        </w:rPr>
        <w:t xml:space="preserve"> T. Physiologically Based Pharmacokinetic Modeling of Tamoxifen and its Metabolites in Women of Different CYP2D6 Phenotypes Provides New Insight into the Tamoxifen Mass Balance. </w:t>
      </w:r>
      <w:r w:rsidRPr="00484AAA">
        <w:rPr>
          <w:rFonts w:ascii="Book Antiqua" w:eastAsia="宋体" w:hAnsi="Book Antiqua" w:cs="宋体"/>
          <w:i/>
          <w:iCs/>
          <w:sz w:val="24"/>
          <w:szCs w:val="24"/>
          <w:lang w:val="en-US" w:eastAsia="zh-CN"/>
        </w:rPr>
        <w:t>Front Pharmacol</w:t>
      </w:r>
      <w:r w:rsidRPr="00484AAA">
        <w:rPr>
          <w:rFonts w:ascii="Book Antiqua" w:eastAsia="宋体" w:hAnsi="Book Antiqua" w:cs="宋体"/>
          <w:sz w:val="24"/>
          <w:szCs w:val="24"/>
          <w:lang w:val="en-US" w:eastAsia="zh-CN"/>
        </w:rPr>
        <w:t> 2012; </w:t>
      </w:r>
      <w:r w:rsidRPr="00484AAA">
        <w:rPr>
          <w:rFonts w:ascii="Book Antiqua" w:eastAsia="宋体" w:hAnsi="Book Antiqua" w:cs="宋体"/>
          <w:b/>
          <w:bCs/>
          <w:sz w:val="24"/>
          <w:szCs w:val="24"/>
          <w:lang w:val="en-US" w:eastAsia="zh-CN"/>
        </w:rPr>
        <w:t>3</w:t>
      </w:r>
      <w:r w:rsidRPr="00484AAA">
        <w:rPr>
          <w:rFonts w:ascii="Book Antiqua" w:eastAsia="宋体" w:hAnsi="Book Antiqua" w:cs="宋体"/>
          <w:sz w:val="24"/>
          <w:szCs w:val="24"/>
          <w:lang w:val="en-US" w:eastAsia="zh-CN"/>
        </w:rPr>
        <w:t>: 92 [PMID: 22661948 DOI: 10.3389/fphar.2012.00092]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64 </w:t>
      </w:r>
      <w:proofErr w:type="spellStart"/>
      <w:r w:rsidRPr="00484AAA">
        <w:rPr>
          <w:rFonts w:ascii="Book Antiqua" w:eastAsia="宋体" w:hAnsi="Book Antiqua" w:cs="宋体"/>
          <w:b/>
          <w:bCs/>
          <w:sz w:val="24"/>
          <w:szCs w:val="24"/>
          <w:lang w:val="en-US" w:eastAsia="zh-CN"/>
        </w:rPr>
        <w:t>Cheeti</w:t>
      </w:r>
      <w:proofErr w:type="spellEnd"/>
      <w:r w:rsidRPr="00484AAA">
        <w:rPr>
          <w:rFonts w:ascii="Book Antiqua" w:eastAsia="宋体" w:hAnsi="Book Antiqua" w:cs="宋体"/>
          <w:b/>
          <w:bCs/>
          <w:sz w:val="24"/>
          <w:szCs w:val="24"/>
          <w:lang w:val="en-US" w:eastAsia="zh-CN"/>
        </w:rPr>
        <w:t xml:space="preserve"> S</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Budha</w:t>
      </w:r>
      <w:proofErr w:type="spellEnd"/>
      <w:r w:rsidRPr="00484AAA">
        <w:rPr>
          <w:rFonts w:ascii="Book Antiqua" w:eastAsia="宋体" w:hAnsi="Book Antiqua" w:cs="宋体"/>
          <w:sz w:val="24"/>
          <w:szCs w:val="24"/>
          <w:lang w:val="en-US" w:eastAsia="zh-CN"/>
        </w:rPr>
        <w:t xml:space="preserve"> NR, </w:t>
      </w:r>
      <w:proofErr w:type="spellStart"/>
      <w:r w:rsidRPr="00484AAA">
        <w:rPr>
          <w:rFonts w:ascii="Book Antiqua" w:eastAsia="宋体" w:hAnsi="Book Antiqua" w:cs="宋体"/>
          <w:sz w:val="24"/>
          <w:szCs w:val="24"/>
          <w:lang w:val="en-US" w:eastAsia="zh-CN"/>
        </w:rPr>
        <w:t>Rajan</w:t>
      </w:r>
      <w:proofErr w:type="spellEnd"/>
      <w:r w:rsidRPr="00484AAA">
        <w:rPr>
          <w:rFonts w:ascii="Book Antiqua" w:eastAsia="宋体" w:hAnsi="Book Antiqua" w:cs="宋体"/>
          <w:sz w:val="24"/>
          <w:szCs w:val="24"/>
          <w:lang w:val="en-US" w:eastAsia="zh-CN"/>
        </w:rPr>
        <w:t xml:space="preserve"> S, Dresser MJ, Jin JY. </w:t>
      </w:r>
      <w:proofErr w:type="gramStart"/>
      <w:r w:rsidRPr="00484AAA">
        <w:rPr>
          <w:rFonts w:ascii="Book Antiqua" w:eastAsia="宋体" w:hAnsi="Book Antiqua" w:cs="宋体"/>
          <w:sz w:val="24"/>
          <w:szCs w:val="24"/>
          <w:lang w:val="en-US" w:eastAsia="zh-CN"/>
        </w:rPr>
        <w:t xml:space="preserve">A physiologically based pharmacokinetic (PBPK) approach to evaluate pharmacokinetics in patients </w:t>
      </w:r>
      <w:r w:rsidRPr="00484AAA">
        <w:rPr>
          <w:rFonts w:ascii="Book Antiqua" w:eastAsia="宋体" w:hAnsi="Book Antiqua" w:cs="宋体"/>
          <w:sz w:val="24"/>
          <w:szCs w:val="24"/>
          <w:lang w:val="en-US" w:eastAsia="zh-CN"/>
        </w:rPr>
        <w:lastRenderedPageBreak/>
        <w:t>with cancer.</w:t>
      </w:r>
      <w:proofErr w:type="gramEnd"/>
      <w:r w:rsidRPr="00484AAA">
        <w:rPr>
          <w:rFonts w:ascii="Book Antiqua" w:eastAsia="宋体" w:hAnsi="Book Antiqua" w:cs="宋体"/>
          <w:sz w:val="24"/>
          <w:szCs w:val="24"/>
          <w:lang w:val="en-US" w:eastAsia="zh-CN"/>
        </w:rPr>
        <w:t> </w:t>
      </w:r>
      <w:proofErr w:type="spellStart"/>
      <w:r w:rsidRPr="00484AAA">
        <w:rPr>
          <w:rFonts w:ascii="Book Antiqua" w:eastAsia="宋体" w:hAnsi="Book Antiqua" w:cs="宋体"/>
          <w:i/>
          <w:iCs/>
          <w:sz w:val="24"/>
          <w:szCs w:val="24"/>
          <w:lang w:val="en-US" w:eastAsia="zh-CN"/>
        </w:rPr>
        <w:t>Biopharm</w:t>
      </w:r>
      <w:proofErr w:type="spellEnd"/>
      <w:r w:rsidRPr="00484AAA">
        <w:rPr>
          <w:rFonts w:ascii="Book Antiqua" w:eastAsia="宋体" w:hAnsi="Book Antiqua" w:cs="宋体"/>
          <w:i/>
          <w:iCs/>
          <w:sz w:val="24"/>
          <w:szCs w:val="24"/>
          <w:lang w:val="en-US" w:eastAsia="zh-CN"/>
        </w:rPr>
        <w:t xml:space="preserve"> Drug </w:t>
      </w:r>
      <w:proofErr w:type="spellStart"/>
      <w:r w:rsidRPr="00484AAA">
        <w:rPr>
          <w:rFonts w:ascii="Book Antiqua" w:eastAsia="宋体" w:hAnsi="Book Antiqua" w:cs="宋体"/>
          <w:i/>
          <w:iCs/>
          <w:sz w:val="24"/>
          <w:szCs w:val="24"/>
          <w:lang w:val="en-US" w:eastAsia="zh-CN"/>
        </w:rPr>
        <w:t>Dispos</w:t>
      </w:r>
      <w:proofErr w:type="spellEnd"/>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34</w:t>
      </w:r>
      <w:r w:rsidRPr="00484AAA">
        <w:rPr>
          <w:rFonts w:ascii="Book Antiqua" w:eastAsia="宋体" w:hAnsi="Book Antiqua" w:cs="宋体"/>
          <w:sz w:val="24"/>
          <w:szCs w:val="24"/>
          <w:lang w:val="en-US" w:eastAsia="zh-CN"/>
        </w:rPr>
        <w:t>: 141-154 [PMID: 23225350 DOI: 10.1002/bdd.1830]</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65 </w:t>
      </w:r>
      <w:r w:rsidRPr="00484AAA">
        <w:rPr>
          <w:rFonts w:ascii="Book Antiqua" w:eastAsia="宋体" w:hAnsi="Book Antiqua" w:cs="宋体"/>
          <w:b/>
          <w:bCs/>
          <w:sz w:val="24"/>
          <w:szCs w:val="24"/>
          <w:lang w:val="en-US" w:eastAsia="zh-CN"/>
        </w:rPr>
        <w:t>Chen Y</w:t>
      </w:r>
      <w:r w:rsidRPr="00484AAA">
        <w:rPr>
          <w:rFonts w:ascii="Book Antiqua" w:eastAsia="宋体" w:hAnsi="Book Antiqua" w:cs="宋体"/>
          <w:sz w:val="24"/>
          <w:szCs w:val="24"/>
          <w:lang w:val="en-US" w:eastAsia="zh-CN"/>
        </w:rPr>
        <w:t xml:space="preserve">, Jin JY, </w:t>
      </w:r>
      <w:proofErr w:type="spellStart"/>
      <w:r w:rsidRPr="00484AAA">
        <w:rPr>
          <w:rFonts w:ascii="Book Antiqua" w:eastAsia="宋体" w:hAnsi="Book Antiqua" w:cs="宋体"/>
          <w:sz w:val="24"/>
          <w:szCs w:val="24"/>
          <w:lang w:val="en-US" w:eastAsia="zh-CN"/>
        </w:rPr>
        <w:t>Mukadam</w:t>
      </w:r>
      <w:proofErr w:type="spellEnd"/>
      <w:r w:rsidRPr="00484AAA">
        <w:rPr>
          <w:rFonts w:ascii="Book Antiqua" w:eastAsia="宋体" w:hAnsi="Book Antiqua" w:cs="宋体"/>
          <w:sz w:val="24"/>
          <w:szCs w:val="24"/>
          <w:lang w:val="en-US" w:eastAsia="zh-CN"/>
        </w:rPr>
        <w:t xml:space="preserve"> S, </w:t>
      </w:r>
      <w:proofErr w:type="spellStart"/>
      <w:r w:rsidRPr="00484AAA">
        <w:rPr>
          <w:rFonts w:ascii="Book Antiqua" w:eastAsia="宋体" w:hAnsi="Book Antiqua" w:cs="宋体"/>
          <w:sz w:val="24"/>
          <w:szCs w:val="24"/>
          <w:lang w:val="en-US" w:eastAsia="zh-CN"/>
        </w:rPr>
        <w:t>Malhi</w:t>
      </w:r>
      <w:proofErr w:type="spellEnd"/>
      <w:r w:rsidRPr="00484AAA">
        <w:rPr>
          <w:rFonts w:ascii="Book Antiqua" w:eastAsia="宋体" w:hAnsi="Book Antiqua" w:cs="宋体"/>
          <w:sz w:val="24"/>
          <w:szCs w:val="24"/>
          <w:lang w:val="en-US" w:eastAsia="zh-CN"/>
        </w:rPr>
        <w:t xml:space="preserve"> V, Kenny JR. Application of IVIVE and PBPK modeling in prospective prediction of clinical pharmacokinetics: strategy and approach during the drug discovery phase with four case studies. </w:t>
      </w:r>
      <w:proofErr w:type="spellStart"/>
      <w:r w:rsidRPr="00484AAA">
        <w:rPr>
          <w:rFonts w:ascii="Book Antiqua" w:eastAsia="宋体" w:hAnsi="Book Antiqua" w:cs="宋体"/>
          <w:i/>
          <w:iCs/>
          <w:sz w:val="24"/>
          <w:szCs w:val="24"/>
          <w:lang w:val="en-US" w:eastAsia="zh-CN"/>
        </w:rPr>
        <w:t>Biopharm</w:t>
      </w:r>
      <w:proofErr w:type="spellEnd"/>
      <w:r w:rsidRPr="00484AAA">
        <w:rPr>
          <w:rFonts w:ascii="Book Antiqua" w:eastAsia="宋体" w:hAnsi="Book Antiqua" w:cs="宋体"/>
          <w:i/>
          <w:iCs/>
          <w:sz w:val="24"/>
          <w:szCs w:val="24"/>
          <w:lang w:val="en-US" w:eastAsia="zh-CN"/>
        </w:rPr>
        <w:t xml:space="preserve"> Drug </w:t>
      </w:r>
      <w:proofErr w:type="spellStart"/>
      <w:r w:rsidRPr="00484AAA">
        <w:rPr>
          <w:rFonts w:ascii="Book Antiqua" w:eastAsia="宋体" w:hAnsi="Book Antiqua" w:cs="宋体"/>
          <w:i/>
          <w:iCs/>
          <w:sz w:val="24"/>
          <w:szCs w:val="24"/>
          <w:lang w:val="en-US" w:eastAsia="zh-CN"/>
        </w:rPr>
        <w:t>Dispos</w:t>
      </w:r>
      <w:proofErr w:type="spellEnd"/>
      <w:r w:rsidRPr="00484AAA">
        <w:rPr>
          <w:rFonts w:ascii="Book Antiqua" w:eastAsia="宋体" w:hAnsi="Book Antiqua" w:cs="宋体"/>
          <w:sz w:val="24"/>
          <w:szCs w:val="24"/>
          <w:lang w:val="en-US" w:eastAsia="zh-CN"/>
        </w:rPr>
        <w:t> 2012; </w:t>
      </w:r>
      <w:r w:rsidRPr="00484AAA">
        <w:rPr>
          <w:rFonts w:ascii="Book Antiqua" w:eastAsia="宋体" w:hAnsi="Book Antiqua" w:cs="宋体"/>
          <w:b/>
          <w:bCs/>
          <w:sz w:val="24"/>
          <w:szCs w:val="24"/>
          <w:lang w:val="en-US" w:eastAsia="zh-CN"/>
        </w:rPr>
        <w:t>33</w:t>
      </w:r>
      <w:r w:rsidRPr="00484AAA">
        <w:rPr>
          <w:rFonts w:ascii="Book Antiqua" w:eastAsia="宋体" w:hAnsi="Book Antiqua" w:cs="宋体"/>
          <w:sz w:val="24"/>
          <w:szCs w:val="24"/>
          <w:lang w:val="en-US" w:eastAsia="zh-CN"/>
        </w:rPr>
        <w:t>: 85-98 [PMID: 22228214 DOI: 10.1002/bdd.1769]</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66 </w:t>
      </w:r>
      <w:proofErr w:type="spellStart"/>
      <w:r w:rsidRPr="00484AAA">
        <w:rPr>
          <w:rFonts w:ascii="Book Antiqua" w:eastAsia="宋体" w:hAnsi="Book Antiqua" w:cs="宋体"/>
          <w:b/>
          <w:bCs/>
          <w:sz w:val="24"/>
          <w:szCs w:val="24"/>
          <w:lang w:val="en-US" w:eastAsia="zh-CN"/>
        </w:rPr>
        <w:t>Sayama</w:t>
      </w:r>
      <w:proofErr w:type="spellEnd"/>
      <w:r w:rsidRPr="00484AAA">
        <w:rPr>
          <w:rFonts w:ascii="Book Antiqua" w:eastAsia="宋体" w:hAnsi="Book Antiqua" w:cs="宋体"/>
          <w:b/>
          <w:bCs/>
          <w:sz w:val="24"/>
          <w:szCs w:val="24"/>
          <w:lang w:val="en-US" w:eastAsia="zh-CN"/>
        </w:rPr>
        <w:t xml:space="preserve"> H</w:t>
      </w:r>
      <w:r w:rsidRPr="00484AAA">
        <w:rPr>
          <w:rFonts w:ascii="Book Antiqua" w:eastAsia="宋体" w:hAnsi="Book Antiqua" w:cs="宋体"/>
          <w:sz w:val="24"/>
          <w:szCs w:val="24"/>
          <w:lang w:val="en-US" w:eastAsia="zh-CN"/>
        </w:rPr>
        <w:t xml:space="preserve">, Komura H, </w:t>
      </w:r>
      <w:proofErr w:type="spellStart"/>
      <w:r w:rsidRPr="00484AAA">
        <w:rPr>
          <w:rFonts w:ascii="Book Antiqua" w:eastAsia="宋体" w:hAnsi="Book Antiqua" w:cs="宋体"/>
          <w:sz w:val="24"/>
          <w:szCs w:val="24"/>
          <w:lang w:val="en-US" w:eastAsia="zh-CN"/>
        </w:rPr>
        <w:t>Kogayu</w:t>
      </w:r>
      <w:proofErr w:type="spellEnd"/>
      <w:r w:rsidRPr="00484AAA">
        <w:rPr>
          <w:rFonts w:ascii="Book Antiqua" w:eastAsia="宋体" w:hAnsi="Book Antiqua" w:cs="宋体"/>
          <w:sz w:val="24"/>
          <w:szCs w:val="24"/>
          <w:lang w:val="en-US" w:eastAsia="zh-CN"/>
        </w:rPr>
        <w:t xml:space="preserve"> M, Iwaki M. Development of a hybrid physiologically based pharmacokinetic model with drug-specific scaling factors in rat to improve prediction of human pharmacokinetics. </w:t>
      </w:r>
      <w:r w:rsidRPr="00484AAA">
        <w:rPr>
          <w:rFonts w:ascii="Book Antiqua" w:eastAsia="宋体" w:hAnsi="Book Antiqua" w:cs="宋体"/>
          <w:i/>
          <w:iCs/>
          <w:sz w:val="24"/>
          <w:szCs w:val="24"/>
          <w:lang w:val="en-US" w:eastAsia="zh-CN"/>
        </w:rPr>
        <w:t>J Pharm Sci</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102</w:t>
      </w:r>
      <w:r w:rsidRPr="00484AAA">
        <w:rPr>
          <w:rFonts w:ascii="Book Antiqua" w:eastAsia="宋体" w:hAnsi="Book Antiqua" w:cs="宋体"/>
          <w:sz w:val="24"/>
          <w:szCs w:val="24"/>
          <w:lang w:val="en-US" w:eastAsia="zh-CN"/>
        </w:rPr>
        <w:t>: 4193-4204 [PMID: 24018828 DOI: 10.1002/jps.23726]</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67 </w:t>
      </w:r>
      <w:r w:rsidRPr="00484AAA">
        <w:rPr>
          <w:rFonts w:ascii="Book Antiqua" w:eastAsia="宋体" w:hAnsi="Book Antiqua" w:cs="宋体"/>
          <w:b/>
          <w:bCs/>
          <w:sz w:val="24"/>
          <w:szCs w:val="24"/>
          <w:lang w:val="en-US" w:eastAsia="zh-CN"/>
        </w:rPr>
        <w:t>Jones HM</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Mayawala</w:t>
      </w:r>
      <w:proofErr w:type="spellEnd"/>
      <w:r w:rsidRPr="00484AAA">
        <w:rPr>
          <w:rFonts w:ascii="Book Antiqua" w:eastAsia="宋体" w:hAnsi="Book Antiqua" w:cs="宋体"/>
          <w:sz w:val="24"/>
          <w:szCs w:val="24"/>
          <w:lang w:val="en-US" w:eastAsia="zh-CN"/>
        </w:rPr>
        <w:t xml:space="preserve"> K, </w:t>
      </w:r>
      <w:proofErr w:type="spellStart"/>
      <w:r w:rsidRPr="00484AAA">
        <w:rPr>
          <w:rFonts w:ascii="Book Antiqua" w:eastAsia="宋体" w:hAnsi="Book Antiqua" w:cs="宋体"/>
          <w:sz w:val="24"/>
          <w:szCs w:val="24"/>
          <w:lang w:val="en-US" w:eastAsia="zh-CN"/>
        </w:rPr>
        <w:t>Poulin</w:t>
      </w:r>
      <w:proofErr w:type="spellEnd"/>
      <w:r w:rsidRPr="00484AAA">
        <w:rPr>
          <w:rFonts w:ascii="Book Antiqua" w:eastAsia="宋体" w:hAnsi="Book Antiqua" w:cs="宋体"/>
          <w:sz w:val="24"/>
          <w:szCs w:val="24"/>
          <w:lang w:val="en-US" w:eastAsia="zh-CN"/>
        </w:rPr>
        <w:t xml:space="preserve"> P. Dose selection based on physiologically based pharmacokinetic (PBPK) approaches. </w:t>
      </w:r>
      <w:r w:rsidRPr="00484AAA">
        <w:rPr>
          <w:rFonts w:ascii="Book Antiqua" w:eastAsia="宋体" w:hAnsi="Book Antiqua" w:cs="宋体"/>
          <w:i/>
          <w:iCs/>
          <w:sz w:val="24"/>
          <w:szCs w:val="24"/>
          <w:lang w:val="en-US" w:eastAsia="zh-CN"/>
        </w:rPr>
        <w:t>AAPS J</w:t>
      </w:r>
      <w:r w:rsidRPr="00484AAA">
        <w:rPr>
          <w:rFonts w:ascii="Book Antiqua" w:eastAsia="宋体" w:hAnsi="Book Antiqua" w:cs="宋体"/>
          <w:sz w:val="24"/>
          <w:szCs w:val="24"/>
          <w:lang w:val="en-US" w:eastAsia="zh-CN"/>
        </w:rPr>
        <w:t> 2013; </w:t>
      </w:r>
      <w:r w:rsidRPr="00484AAA">
        <w:rPr>
          <w:rFonts w:ascii="Book Antiqua" w:eastAsia="宋体" w:hAnsi="Book Antiqua" w:cs="宋体"/>
          <w:b/>
          <w:bCs/>
          <w:sz w:val="24"/>
          <w:szCs w:val="24"/>
          <w:lang w:val="en-US" w:eastAsia="zh-CN"/>
        </w:rPr>
        <w:t>15</w:t>
      </w:r>
      <w:r w:rsidRPr="00484AAA">
        <w:rPr>
          <w:rFonts w:ascii="Book Antiqua" w:eastAsia="宋体" w:hAnsi="Book Antiqua" w:cs="宋体"/>
          <w:sz w:val="24"/>
          <w:szCs w:val="24"/>
          <w:lang w:val="en-US" w:eastAsia="zh-CN"/>
        </w:rPr>
        <w:t>: 377-387 [PMID: 23269526 DOI: 10.1208/s12248-012-9446-2]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68 </w:t>
      </w:r>
      <w:r w:rsidRPr="00484AAA">
        <w:rPr>
          <w:rFonts w:ascii="Book Antiqua" w:eastAsia="宋体" w:hAnsi="Book Antiqua" w:cs="宋体"/>
          <w:b/>
          <w:bCs/>
          <w:sz w:val="24"/>
          <w:szCs w:val="24"/>
          <w:lang w:val="en-US" w:eastAsia="zh-CN"/>
        </w:rPr>
        <w:t>Shaffer CL</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Scialis</w:t>
      </w:r>
      <w:proofErr w:type="spellEnd"/>
      <w:r w:rsidRPr="00484AAA">
        <w:rPr>
          <w:rFonts w:ascii="Book Antiqua" w:eastAsia="宋体" w:hAnsi="Book Antiqua" w:cs="宋体"/>
          <w:sz w:val="24"/>
          <w:szCs w:val="24"/>
          <w:lang w:val="en-US" w:eastAsia="zh-CN"/>
        </w:rPr>
        <w:t xml:space="preserve"> RJ, </w:t>
      </w:r>
      <w:proofErr w:type="spellStart"/>
      <w:r w:rsidRPr="00484AAA">
        <w:rPr>
          <w:rFonts w:ascii="Book Antiqua" w:eastAsia="宋体" w:hAnsi="Book Antiqua" w:cs="宋体"/>
          <w:sz w:val="24"/>
          <w:szCs w:val="24"/>
          <w:lang w:val="en-US" w:eastAsia="zh-CN"/>
        </w:rPr>
        <w:t>Rong</w:t>
      </w:r>
      <w:proofErr w:type="spellEnd"/>
      <w:r w:rsidRPr="00484AAA">
        <w:rPr>
          <w:rFonts w:ascii="Book Antiqua" w:eastAsia="宋体" w:hAnsi="Book Antiqua" w:cs="宋体"/>
          <w:sz w:val="24"/>
          <w:szCs w:val="24"/>
          <w:lang w:val="en-US" w:eastAsia="zh-CN"/>
        </w:rPr>
        <w:t xml:space="preserve"> H, </w:t>
      </w:r>
      <w:proofErr w:type="spellStart"/>
      <w:r w:rsidRPr="00484AAA">
        <w:rPr>
          <w:rFonts w:ascii="Book Antiqua" w:eastAsia="宋体" w:hAnsi="Book Antiqua" w:cs="宋体"/>
          <w:sz w:val="24"/>
          <w:szCs w:val="24"/>
          <w:lang w:val="en-US" w:eastAsia="zh-CN"/>
        </w:rPr>
        <w:t>Obach</w:t>
      </w:r>
      <w:proofErr w:type="spellEnd"/>
      <w:r w:rsidRPr="00484AAA">
        <w:rPr>
          <w:rFonts w:ascii="Book Antiqua" w:eastAsia="宋体" w:hAnsi="Book Antiqua" w:cs="宋体"/>
          <w:sz w:val="24"/>
          <w:szCs w:val="24"/>
          <w:lang w:val="en-US" w:eastAsia="zh-CN"/>
        </w:rPr>
        <w:t xml:space="preserve"> RS.</w:t>
      </w:r>
      <w:proofErr w:type="gramEnd"/>
      <w:r w:rsidRPr="00484AAA">
        <w:rPr>
          <w:rFonts w:ascii="Book Antiqua" w:eastAsia="宋体" w:hAnsi="Book Antiqua" w:cs="宋体"/>
          <w:sz w:val="24"/>
          <w:szCs w:val="24"/>
          <w:lang w:val="en-US" w:eastAsia="zh-CN"/>
        </w:rPr>
        <w:t xml:space="preserve"> Using Simcyp to project human oral pharmacokinetic variability in early drug research to mitigate mechanism-based adverse events. </w:t>
      </w:r>
      <w:proofErr w:type="spellStart"/>
      <w:r w:rsidRPr="00484AAA">
        <w:rPr>
          <w:rFonts w:ascii="Book Antiqua" w:eastAsia="宋体" w:hAnsi="Book Antiqua" w:cs="宋体"/>
          <w:i/>
          <w:iCs/>
          <w:sz w:val="24"/>
          <w:szCs w:val="24"/>
          <w:lang w:val="en-US" w:eastAsia="zh-CN"/>
        </w:rPr>
        <w:t>Biopharm</w:t>
      </w:r>
      <w:proofErr w:type="spellEnd"/>
      <w:r w:rsidRPr="00484AAA">
        <w:rPr>
          <w:rFonts w:ascii="Book Antiqua" w:eastAsia="宋体" w:hAnsi="Book Antiqua" w:cs="宋体"/>
          <w:i/>
          <w:iCs/>
          <w:sz w:val="24"/>
          <w:szCs w:val="24"/>
          <w:lang w:val="en-US" w:eastAsia="zh-CN"/>
        </w:rPr>
        <w:t xml:space="preserve"> Drug </w:t>
      </w:r>
      <w:proofErr w:type="spellStart"/>
      <w:r w:rsidRPr="00484AAA">
        <w:rPr>
          <w:rFonts w:ascii="Book Antiqua" w:eastAsia="宋体" w:hAnsi="Book Antiqua" w:cs="宋体"/>
          <w:i/>
          <w:iCs/>
          <w:sz w:val="24"/>
          <w:szCs w:val="24"/>
          <w:lang w:val="en-US" w:eastAsia="zh-CN"/>
        </w:rPr>
        <w:t>Dispos</w:t>
      </w:r>
      <w:proofErr w:type="spellEnd"/>
      <w:r w:rsidRPr="00484AAA">
        <w:rPr>
          <w:rFonts w:ascii="Book Antiqua" w:eastAsia="宋体" w:hAnsi="Book Antiqua" w:cs="宋体"/>
          <w:sz w:val="24"/>
          <w:szCs w:val="24"/>
          <w:lang w:val="en-US" w:eastAsia="zh-CN"/>
        </w:rPr>
        <w:t> 2012; </w:t>
      </w:r>
      <w:r w:rsidRPr="00484AAA">
        <w:rPr>
          <w:rFonts w:ascii="Book Antiqua" w:eastAsia="宋体" w:hAnsi="Book Antiqua" w:cs="宋体"/>
          <w:b/>
          <w:bCs/>
          <w:sz w:val="24"/>
          <w:szCs w:val="24"/>
          <w:lang w:val="en-US" w:eastAsia="zh-CN"/>
        </w:rPr>
        <w:t>33</w:t>
      </w:r>
      <w:r w:rsidRPr="00484AAA">
        <w:rPr>
          <w:rFonts w:ascii="Book Antiqua" w:eastAsia="宋体" w:hAnsi="Book Antiqua" w:cs="宋体"/>
          <w:sz w:val="24"/>
          <w:szCs w:val="24"/>
          <w:lang w:val="en-US" w:eastAsia="zh-CN"/>
        </w:rPr>
        <w:t>: 72-84 [PMID: 22213407 DOI: 10.1002/bdd.1768]</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proofErr w:type="gramStart"/>
      <w:r w:rsidRPr="00484AAA">
        <w:rPr>
          <w:rFonts w:ascii="Book Antiqua" w:eastAsia="宋体" w:hAnsi="Book Antiqua" w:cs="宋体"/>
          <w:sz w:val="24"/>
          <w:szCs w:val="24"/>
          <w:lang w:val="en-US" w:eastAsia="zh-CN"/>
        </w:rPr>
        <w:t>69 </w:t>
      </w:r>
      <w:r w:rsidRPr="00484AAA">
        <w:rPr>
          <w:rFonts w:ascii="Book Antiqua" w:eastAsia="宋体" w:hAnsi="Book Antiqua" w:cs="宋体"/>
          <w:b/>
          <w:bCs/>
          <w:sz w:val="24"/>
          <w:szCs w:val="24"/>
          <w:lang w:val="en-US" w:eastAsia="zh-CN"/>
        </w:rPr>
        <w:t>de Souza JA</w:t>
      </w:r>
      <w:r w:rsidRPr="00484AAA">
        <w:rPr>
          <w:rFonts w:ascii="Book Antiqua" w:eastAsia="宋体" w:hAnsi="Book Antiqua" w:cs="宋体"/>
          <w:sz w:val="24"/>
          <w:szCs w:val="24"/>
          <w:lang w:val="en-US" w:eastAsia="zh-CN"/>
        </w:rPr>
        <w:t xml:space="preserve">, </w:t>
      </w:r>
      <w:proofErr w:type="spellStart"/>
      <w:r w:rsidRPr="00484AAA">
        <w:rPr>
          <w:rFonts w:ascii="Book Antiqua" w:eastAsia="宋体" w:hAnsi="Book Antiqua" w:cs="宋体"/>
          <w:sz w:val="24"/>
          <w:szCs w:val="24"/>
          <w:lang w:val="en-US" w:eastAsia="zh-CN"/>
        </w:rPr>
        <w:t>Olopade</w:t>
      </w:r>
      <w:proofErr w:type="spellEnd"/>
      <w:r w:rsidRPr="00484AAA">
        <w:rPr>
          <w:rFonts w:ascii="Book Antiqua" w:eastAsia="宋体" w:hAnsi="Book Antiqua" w:cs="宋体"/>
          <w:sz w:val="24"/>
          <w:szCs w:val="24"/>
          <w:lang w:val="en-US" w:eastAsia="zh-CN"/>
        </w:rPr>
        <w:t xml:space="preserve"> OI.</w:t>
      </w:r>
      <w:proofErr w:type="gramEnd"/>
      <w:r w:rsidRPr="00484AAA">
        <w:rPr>
          <w:rFonts w:ascii="Book Antiqua" w:eastAsia="宋体" w:hAnsi="Book Antiqua" w:cs="宋体"/>
          <w:sz w:val="24"/>
          <w:szCs w:val="24"/>
          <w:lang w:val="en-US" w:eastAsia="zh-CN"/>
        </w:rPr>
        <w:t xml:space="preserve"> CYP2D6 genotyping and tamoxifen: an unfinished story in the quest for personalized medicine. </w:t>
      </w:r>
      <w:proofErr w:type="spellStart"/>
      <w:r w:rsidRPr="00484AAA">
        <w:rPr>
          <w:rFonts w:ascii="Book Antiqua" w:eastAsia="宋体" w:hAnsi="Book Antiqua" w:cs="宋体"/>
          <w:i/>
          <w:iCs/>
          <w:sz w:val="24"/>
          <w:szCs w:val="24"/>
          <w:lang w:val="en-US" w:eastAsia="zh-CN"/>
        </w:rPr>
        <w:t>Semin</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Oncol</w:t>
      </w:r>
      <w:proofErr w:type="spellEnd"/>
      <w:r w:rsidRPr="00484AAA">
        <w:rPr>
          <w:rFonts w:ascii="Book Antiqua" w:eastAsia="宋体" w:hAnsi="Book Antiqua" w:cs="宋体"/>
          <w:sz w:val="24"/>
          <w:szCs w:val="24"/>
          <w:lang w:val="en-US" w:eastAsia="zh-CN"/>
        </w:rPr>
        <w:t> 2011; </w:t>
      </w:r>
      <w:r w:rsidRPr="00484AAA">
        <w:rPr>
          <w:rFonts w:ascii="Book Antiqua" w:eastAsia="宋体" w:hAnsi="Book Antiqua" w:cs="宋体"/>
          <w:b/>
          <w:bCs/>
          <w:sz w:val="24"/>
          <w:szCs w:val="24"/>
          <w:lang w:val="en-US" w:eastAsia="zh-CN"/>
        </w:rPr>
        <w:t>38</w:t>
      </w:r>
      <w:r w:rsidRPr="00484AAA">
        <w:rPr>
          <w:rFonts w:ascii="Book Antiqua" w:eastAsia="宋体" w:hAnsi="Book Antiqua" w:cs="宋体"/>
          <w:sz w:val="24"/>
          <w:szCs w:val="24"/>
          <w:lang w:val="en-US" w:eastAsia="zh-CN"/>
        </w:rPr>
        <w:t>: 263-273 [PMID: 21421116 DOI: 10.1053/j.seminoncol.2011.01.002]</w:t>
      </w:r>
    </w:p>
    <w:p w:rsidR="00C95F44" w:rsidRPr="00484AAA" w:rsidRDefault="00C95F44" w:rsidP="00484AAA">
      <w:pPr>
        <w:spacing w:after="0" w:line="360" w:lineRule="auto"/>
        <w:jc w:val="both"/>
        <w:rPr>
          <w:rFonts w:ascii="Book Antiqua" w:eastAsia="宋体" w:hAnsi="Book Antiqua" w:cs="宋体"/>
          <w:sz w:val="24"/>
          <w:szCs w:val="24"/>
          <w:lang w:val="en-US" w:eastAsia="zh-CN"/>
        </w:rPr>
      </w:pPr>
      <w:r w:rsidRPr="00484AAA">
        <w:rPr>
          <w:rFonts w:ascii="Book Antiqua" w:eastAsia="宋体" w:hAnsi="Book Antiqua" w:cs="宋体"/>
          <w:sz w:val="24"/>
          <w:szCs w:val="24"/>
          <w:lang w:val="en-US" w:eastAsia="zh-CN"/>
        </w:rPr>
        <w:t xml:space="preserve">70 </w:t>
      </w:r>
      <w:r w:rsidR="00DC6D78" w:rsidRPr="00DC6D78">
        <w:rPr>
          <w:rFonts w:ascii="Book Antiqua" w:eastAsia="宋体" w:hAnsi="Book Antiqua" w:cs="宋体"/>
          <w:b/>
          <w:sz w:val="24"/>
          <w:szCs w:val="24"/>
          <w:lang w:val="en-US" w:eastAsia="zh-CN"/>
        </w:rPr>
        <w:t>Blue Cross Blue Shield Association; Kaiser Foundation Health Plan; Southern California Permanente Medical Group</w:t>
      </w:r>
      <w:r w:rsidR="00DC6D78" w:rsidRPr="00DC6D78">
        <w:rPr>
          <w:rFonts w:ascii="Book Antiqua" w:eastAsia="宋体" w:hAnsi="Book Antiqua" w:cs="宋体"/>
          <w:sz w:val="24"/>
          <w:szCs w:val="24"/>
          <w:lang w:val="en-US" w:eastAsia="zh-CN"/>
        </w:rPr>
        <w:t>.</w:t>
      </w:r>
      <w:r w:rsidR="00DC6D78">
        <w:rPr>
          <w:rFonts w:ascii="Book Antiqua" w:eastAsia="宋体" w:hAnsi="Book Antiqua" w:cs="宋体"/>
          <w:sz w:val="24"/>
          <w:szCs w:val="24"/>
          <w:lang w:val="en-US" w:eastAsia="zh-CN"/>
        </w:rPr>
        <w:t xml:space="preserve"> </w:t>
      </w:r>
      <w:proofErr w:type="spellStart"/>
      <w:proofErr w:type="gramStart"/>
      <w:r w:rsidRPr="00484AAA">
        <w:rPr>
          <w:rFonts w:ascii="Book Antiqua" w:eastAsia="宋体" w:hAnsi="Book Antiqua" w:cs="宋体"/>
          <w:sz w:val="24"/>
          <w:szCs w:val="24"/>
          <w:lang w:val="en-US" w:eastAsia="zh-CN"/>
        </w:rPr>
        <w:t>CYP2D6</w:t>
      </w:r>
      <w:proofErr w:type="spellEnd"/>
      <w:r w:rsidRPr="00484AAA">
        <w:rPr>
          <w:rFonts w:ascii="Book Antiqua" w:eastAsia="宋体" w:hAnsi="Book Antiqua" w:cs="宋体"/>
          <w:sz w:val="24"/>
          <w:szCs w:val="24"/>
          <w:lang w:val="en-US" w:eastAsia="zh-CN"/>
        </w:rPr>
        <w:t xml:space="preserve"> pharmacogenomics of tamoxifen treatment.</w:t>
      </w:r>
      <w:proofErr w:type="gramEnd"/>
      <w:r w:rsidRPr="00484AAA">
        <w:rPr>
          <w:rFonts w:ascii="Book Antiqua" w:eastAsia="宋体" w:hAnsi="Book Antiqua" w:cs="宋体"/>
          <w:sz w:val="24"/>
          <w:szCs w:val="24"/>
          <w:lang w:val="en-US" w:eastAsia="zh-CN"/>
        </w:rPr>
        <w:t> </w:t>
      </w:r>
      <w:proofErr w:type="spellStart"/>
      <w:r w:rsidRPr="00484AAA">
        <w:rPr>
          <w:rFonts w:ascii="Book Antiqua" w:eastAsia="宋体" w:hAnsi="Book Antiqua" w:cs="宋体"/>
          <w:i/>
          <w:iCs/>
          <w:sz w:val="24"/>
          <w:szCs w:val="24"/>
          <w:lang w:val="en-US" w:eastAsia="zh-CN"/>
        </w:rPr>
        <w:t>Technol</w:t>
      </w:r>
      <w:proofErr w:type="spellEnd"/>
      <w:r w:rsidRPr="00484AAA">
        <w:rPr>
          <w:rFonts w:ascii="Book Antiqua" w:eastAsia="宋体" w:hAnsi="Book Antiqua" w:cs="宋体"/>
          <w:i/>
          <w:iCs/>
          <w:sz w:val="24"/>
          <w:szCs w:val="24"/>
          <w:lang w:val="en-US" w:eastAsia="zh-CN"/>
        </w:rPr>
        <w:t xml:space="preserve"> </w:t>
      </w:r>
      <w:proofErr w:type="spellStart"/>
      <w:r w:rsidRPr="00484AAA">
        <w:rPr>
          <w:rFonts w:ascii="Book Antiqua" w:eastAsia="宋体" w:hAnsi="Book Antiqua" w:cs="宋体"/>
          <w:i/>
          <w:iCs/>
          <w:sz w:val="24"/>
          <w:szCs w:val="24"/>
          <w:lang w:val="en-US" w:eastAsia="zh-CN"/>
        </w:rPr>
        <w:t>Eval</w:t>
      </w:r>
      <w:proofErr w:type="spellEnd"/>
      <w:r w:rsidRPr="00484AAA">
        <w:rPr>
          <w:rFonts w:ascii="Book Antiqua" w:eastAsia="宋体" w:hAnsi="Book Antiqua" w:cs="宋体"/>
          <w:i/>
          <w:iCs/>
          <w:sz w:val="24"/>
          <w:szCs w:val="24"/>
          <w:lang w:val="en-US" w:eastAsia="zh-CN"/>
        </w:rPr>
        <w:t xml:space="preserve"> Cent As</w:t>
      </w:r>
      <w:bookmarkStart w:id="58" w:name="_GoBack"/>
      <w:bookmarkEnd w:id="58"/>
      <w:r w:rsidRPr="00484AAA">
        <w:rPr>
          <w:rFonts w:ascii="Book Antiqua" w:eastAsia="宋体" w:hAnsi="Book Antiqua" w:cs="宋体"/>
          <w:i/>
          <w:iCs/>
          <w:sz w:val="24"/>
          <w:szCs w:val="24"/>
          <w:lang w:val="en-US" w:eastAsia="zh-CN"/>
        </w:rPr>
        <w:t xml:space="preserve">sess Program Exec </w:t>
      </w:r>
      <w:proofErr w:type="spellStart"/>
      <w:r w:rsidRPr="00484AAA">
        <w:rPr>
          <w:rFonts w:ascii="Book Antiqua" w:eastAsia="宋体" w:hAnsi="Book Antiqua" w:cs="宋体"/>
          <w:i/>
          <w:iCs/>
          <w:sz w:val="24"/>
          <w:szCs w:val="24"/>
          <w:lang w:val="en-US" w:eastAsia="zh-CN"/>
        </w:rPr>
        <w:t>Summ</w:t>
      </w:r>
      <w:proofErr w:type="spellEnd"/>
      <w:r w:rsidRPr="00484AAA">
        <w:rPr>
          <w:rFonts w:ascii="Book Antiqua" w:eastAsia="宋体" w:hAnsi="Book Antiqua" w:cs="宋体"/>
          <w:sz w:val="24"/>
          <w:szCs w:val="24"/>
          <w:lang w:val="en-US" w:eastAsia="zh-CN"/>
        </w:rPr>
        <w:t> 2014; </w:t>
      </w:r>
      <w:r w:rsidRPr="00484AAA">
        <w:rPr>
          <w:rFonts w:ascii="Book Antiqua" w:eastAsia="宋体" w:hAnsi="Book Antiqua" w:cs="宋体"/>
          <w:b/>
          <w:bCs/>
          <w:sz w:val="24"/>
          <w:szCs w:val="24"/>
          <w:lang w:val="en-US" w:eastAsia="zh-CN"/>
        </w:rPr>
        <w:t>28</w:t>
      </w:r>
      <w:r w:rsidRPr="00484AAA">
        <w:rPr>
          <w:rFonts w:ascii="Book Antiqua" w:eastAsia="宋体" w:hAnsi="Book Antiqua" w:cs="宋体"/>
          <w:sz w:val="24"/>
          <w:szCs w:val="24"/>
          <w:lang w:val="en-US" w:eastAsia="zh-CN"/>
        </w:rPr>
        <w:t>: 1-4 [PMID: 24730084]</w:t>
      </w:r>
    </w:p>
    <w:p w:rsidR="00C35A17" w:rsidRPr="00484AAA" w:rsidRDefault="00C35A17" w:rsidP="00484AAA">
      <w:pPr>
        <w:spacing w:after="0" w:line="360" w:lineRule="auto"/>
        <w:jc w:val="both"/>
        <w:rPr>
          <w:rFonts w:ascii="Book Antiqua" w:hAnsi="Book Antiqua" w:cs="Times New Roman"/>
          <w:sz w:val="24"/>
          <w:szCs w:val="24"/>
          <w:lang w:val="en-US" w:eastAsia="zh-CN"/>
        </w:rPr>
      </w:pPr>
    </w:p>
    <w:p w:rsidR="0054304F" w:rsidRPr="00484AAA" w:rsidRDefault="0054304F" w:rsidP="000C66BB">
      <w:pPr>
        <w:spacing w:after="0" w:line="360" w:lineRule="auto"/>
        <w:jc w:val="right"/>
        <w:rPr>
          <w:rFonts w:ascii="Book Antiqua" w:hAnsi="Book Antiqua"/>
          <w:b/>
          <w:sz w:val="24"/>
          <w:szCs w:val="24"/>
          <w:lang w:val="en-US" w:eastAsia="zh-CN"/>
        </w:rPr>
      </w:pPr>
      <w:r w:rsidRPr="00484AAA">
        <w:rPr>
          <w:rFonts w:ascii="Book Antiqua" w:hAnsi="Book Antiqua"/>
          <w:b/>
          <w:sz w:val="24"/>
          <w:szCs w:val="24"/>
          <w:lang w:val="en-US"/>
        </w:rPr>
        <w:t xml:space="preserve">P-Reviewer: </w:t>
      </w:r>
      <w:proofErr w:type="spellStart"/>
      <w:r w:rsidR="00C95F44" w:rsidRPr="00484AAA">
        <w:rPr>
          <w:rFonts w:ascii="Book Antiqua" w:hAnsi="Book Antiqua" w:cs="Tahoma"/>
          <w:sz w:val="24"/>
          <w:szCs w:val="24"/>
          <w:lang w:val="en-US"/>
        </w:rPr>
        <w:t>Cepeda</w:t>
      </w:r>
      <w:proofErr w:type="spellEnd"/>
      <w:r w:rsidR="00C95F44" w:rsidRPr="00484AAA">
        <w:rPr>
          <w:rFonts w:ascii="Book Antiqua" w:hAnsi="Book Antiqua" w:cs="Tahoma"/>
          <w:sz w:val="24"/>
          <w:szCs w:val="24"/>
          <w:lang w:val="en-US" w:eastAsia="zh-CN"/>
        </w:rPr>
        <w:t xml:space="preserve"> </w:t>
      </w:r>
      <w:r w:rsidR="00C95F44" w:rsidRPr="00484AAA">
        <w:rPr>
          <w:rFonts w:ascii="Book Antiqua" w:hAnsi="Book Antiqua" w:cs="Tahoma"/>
          <w:sz w:val="24"/>
          <w:szCs w:val="24"/>
          <w:lang w:val="en-US"/>
        </w:rPr>
        <w:t>C</w:t>
      </w:r>
      <w:r w:rsidR="00C95F44" w:rsidRPr="00484AAA">
        <w:rPr>
          <w:rFonts w:ascii="Book Antiqua" w:hAnsi="Book Antiqua" w:cs="Tahoma"/>
          <w:sz w:val="24"/>
          <w:szCs w:val="24"/>
          <w:lang w:val="en-US" w:eastAsia="zh-CN"/>
        </w:rPr>
        <w:t xml:space="preserve">, </w:t>
      </w:r>
      <w:r w:rsidR="00C95F44" w:rsidRPr="00484AAA">
        <w:rPr>
          <w:rFonts w:ascii="Book Antiqua" w:hAnsi="Book Antiqua" w:cs="Tahoma"/>
          <w:sz w:val="24"/>
          <w:szCs w:val="24"/>
          <w:lang w:val="en-US"/>
        </w:rPr>
        <w:t>Lee</w:t>
      </w:r>
      <w:r w:rsidR="00C95F44" w:rsidRPr="00484AAA">
        <w:rPr>
          <w:rFonts w:ascii="Book Antiqua" w:hAnsi="Book Antiqua" w:cs="Tahoma"/>
          <w:sz w:val="24"/>
          <w:szCs w:val="24"/>
          <w:lang w:val="en-US" w:eastAsia="zh-CN"/>
        </w:rPr>
        <w:t xml:space="preserve"> TM</w:t>
      </w:r>
      <w:r w:rsidRPr="00484AAA">
        <w:rPr>
          <w:rFonts w:ascii="Book Antiqua" w:hAnsi="Book Antiqua"/>
          <w:b/>
          <w:sz w:val="24"/>
          <w:szCs w:val="24"/>
          <w:lang w:val="en-US"/>
        </w:rPr>
        <w:t xml:space="preserve"> S-Editor: </w:t>
      </w:r>
      <w:r w:rsidRPr="00484AAA">
        <w:rPr>
          <w:rFonts w:ascii="Book Antiqua" w:hAnsi="Book Antiqua"/>
          <w:sz w:val="24"/>
          <w:szCs w:val="24"/>
          <w:lang w:val="en-US"/>
        </w:rPr>
        <w:t>Ji FF</w:t>
      </w:r>
      <w:r w:rsidRPr="00484AAA">
        <w:rPr>
          <w:rFonts w:ascii="Book Antiqua" w:hAnsi="Book Antiqua"/>
          <w:b/>
          <w:sz w:val="24"/>
          <w:szCs w:val="24"/>
          <w:lang w:val="en-US"/>
        </w:rPr>
        <w:t xml:space="preserve"> L-Editor:  E-Editor:</w:t>
      </w:r>
    </w:p>
    <w:p w:rsidR="0054304F" w:rsidRPr="00484AAA" w:rsidRDefault="0054304F" w:rsidP="00484AAA">
      <w:pPr>
        <w:spacing w:after="0" w:line="360" w:lineRule="auto"/>
        <w:jc w:val="both"/>
        <w:rPr>
          <w:rFonts w:ascii="Book Antiqua" w:hAnsi="Book Antiqua" w:cs="Times New Roman"/>
          <w:sz w:val="24"/>
          <w:szCs w:val="24"/>
          <w:lang w:val="en-US" w:eastAsia="zh-CN"/>
        </w:rPr>
      </w:pPr>
    </w:p>
    <w:p w:rsidR="007F4184" w:rsidRPr="00484AAA" w:rsidRDefault="007F418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C95F44" w:rsidRPr="00484AAA" w:rsidRDefault="00C95F44" w:rsidP="00484AAA">
      <w:pPr>
        <w:pStyle w:val="ListParagraph"/>
        <w:spacing w:after="0" w:line="360" w:lineRule="auto"/>
        <w:ind w:left="0"/>
        <w:jc w:val="both"/>
        <w:rPr>
          <w:rFonts w:ascii="Book Antiqua" w:hAnsi="Book Antiqua" w:cs="Times New Roman"/>
          <w:b/>
          <w:sz w:val="24"/>
          <w:szCs w:val="24"/>
          <w:lang w:val="en-US" w:eastAsia="zh-CN"/>
        </w:rPr>
      </w:pPr>
    </w:p>
    <w:p w:rsidR="002B24D9" w:rsidRPr="00484AAA" w:rsidRDefault="0054304F" w:rsidP="00484AAA">
      <w:pPr>
        <w:spacing w:after="0" w:line="360" w:lineRule="auto"/>
        <w:jc w:val="both"/>
        <w:rPr>
          <w:rFonts w:ascii="Book Antiqua" w:hAnsi="Book Antiqua" w:cs="Times New Roman"/>
          <w:b/>
          <w:sz w:val="24"/>
          <w:szCs w:val="24"/>
          <w:lang w:val="en-US" w:eastAsia="zh-CN"/>
        </w:rPr>
      </w:pPr>
      <w:r w:rsidRPr="00484AAA">
        <w:rPr>
          <w:rFonts w:ascii="Book Antiqua" w:hAnsi="Book Antiqua" w:cs="Times New Roman"/>
          <w:b/>
          <w:sz w:val="24"/>
          <w:szCs w:val="24"/>
          <w:lang w:val="en-US"/>
        </w:rPr>
        <w:t>Table 1</w:t>
      </w:r>
      <w:r w:rsidR="002B24D9" w:rsidRPr="00484AAA">
        <w:rPr>
          <w:rFonts w:ascii="Book Antiqua" w:hAnsi="Book Antiqua" w:cs="Times New Roman"/>
          <w:b/>
          <w:sz w:val="24"/>
          <w:szCs w:val="24"/>
          <w:lang w:val="en-US"/>
        </w:rPr>
        <w:t xml:space="preserve"> Genes used as predictive </w:t>
      </w:r>
      <w:r w:rsidR="00670EAB" w:rsidRPr="00484AAA">
        <w:rPr>
          <w:rFonts w:ascii="Book Antiqua" w:hAnsi="Book Antiqua" w:cs="Times New Roman"/>
          <w:b/>
          <w:sz w:val="24"/>
          <w:szCs w:val="24"/>
          <w:lang w:val="en-US"/>
        </w:rPr>
        <w:t>PGx</w:t>
      </w:r>
      <w:r w:rsidR="002B24D9" w:rsidRPr="00484AAA">
        <w:rPr>
          <w:rFonts w:ascii="Book Antiqua" w:hAnsi="Book Antiqua" w:cs="Times New Roman"/>
          <w:b/>
          <w:sz w:val="24"/>
          <w:szCs w:val="24"/>
          <w:lang w:val="en-US"/>
        </w:rPr>
        <w:t xml:space="preserve"> biomarkers to assess the safety and efficacy clinical profiles of individual marketed anticancer drugs</w:t>
      </w:r>
      <w:r w:rsidRPr="00484AAA">
        <w:rPr>
          <w:rFonts w:ascii="Book Antiqua" w:hAnsi="Book Antiqua" w:cs="Times New Roman"/>
          <w:b/>
          <w:sz w:val="24"/>
          <w:szCs w:val="24"/>
          <w:vertAlign w:val="superscript"/>
          <w:lang w:val="en-US" w:eastAsia="zh-CN"/>
        </w:rPr>
        <w:t>1</w:t>
      </w:r>
      <w:proofErr w:type="gramStart"/>
      <w:r w:rsidRPr="00484AAA">
        <w:rPr>
          <w:rFonts w:ascii="Book Antiqua" w:hAnsi="Book Antiqua" w:cs="Times New Roman"/>
          <w:b/>
          <w:sz w:val="24"/>
          <w:szCs w:val="24"/>
          <w:vertAlign w:val="superscript"/>
          <w:lang w:val="en-US" w:eastAsia="zh-CN"/>
        </w:rPr>
        <w:t>,2</w:t>
      </w:r>
      <w:proofErr w:type="gramEnd"/>
    </w:p>
    <w:tbl>
      <w:tblPr>
        <w:tblStyle w:val="TableGrid"/>
        <w:tblW w:w="9180"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559"/>
        <w:gridCol w:w="5670"/>
      </w:tblGrid>
      <w:tr w:rsidR="00484AAA" w:rsidRPr="00484AAA" w:rsidTr="00BB147B">
        <w:tc>
          <w:tcPr>
            <w:tcW w:w="1951" w:type="dxa"/>
            <w:tcBorders>
              <w:top w:val="single" w:sz="8" w:space="0" w:color="000000"/>
              <w:bottom w:val="single" w:sz="8" w:space="0" w:color="000000"/>
            </w:tcBorders>
          </w:tcPr>
          <w:p w:rsidR="002B24D9" w:rsidRPr="00484AAA" w:rsidRDefault="002B24D9" w:rsidP="00484AAA">
            <w:pPr>
              <w:spacing w:line="360" w:lineRule="auto"/>
              <w:jc w:val="both"/>
              <w:rPr>
                <w:rFonts w:ascii="Book Antiqua" w:hAnsi="Book Antiqua"/>
                <w:b/>
                <w:sz w:val="24"/>
                <w:szCs w:val="24"/>
                <w:lang w:val="en-US"/>
              </w:rPr>
            </w:pPr>
            <w:r w:rsidRPr="00484AAA">
              <w:rPr>
                <w:rFonts w:ascii="Book Antiqua" w:hAnsi="Book Antiqua"/>
                <w:b/>
                <w:sz w:val="24"/>
                <w:szCs w:val="24"/>
                <w:lang w:val="en-US"/>
              </w:rPr>
              <w:t>Drug</w:t>
            </w:r>
          </w:p>
        </w:tc>
        <w:tc>
          <w:tcPr>
            <w:tcW w:w="1559" w:type="dxa"/>
            <w:tcBorders>
              <w:top w:val="single" w:sz="8" w:space="0" w:color="000000"/>
              <w:bottom w:val="single" w:sz="8" w:space="0" w:color="000000"/>
            </w:tcBorders>
          </w:tcPr>
          <w:p w:rsidR="002B24D9" w:rsidRPr="00484AAA" w:rsidRDefault="002B24D9" w:rsidP="00484AAA">
            <w:pPr>
              <w:spacing w:line="360" w:lineRule="auto"/>
              <w:jc w:val="both"/>
              <w:rPr>
                <w:rFonts w:ascii="Book Antiqua" w:hAnsi="Book Antiqua"/>
                <w:b/>
                <w:sz w:val="24"/>
                <w:szCs w:val="24"/>
                <w:lang w:val="en-US"/>
              </w:rPr>
            </w:pPr>
            <w:r w:rsidRPr="00484AAA">
              <w:rPr>
                <w:rFonts w:ascii="Book Antiqua" w:hAnsi="Book Antiqua"/>
                <w:b/>
                <w:sz w:val="24"/>
                <w:szCs w:val="24"/>
                <w:lang w:val="en-US"/>
              </w:rPr>
              <w:t xml:space="preserve">Gene </w:t>
            </w:r>
          </w:p>
        </w:tc>
        <w:tc>
          <w:tcPr>
            <w:tcW w:w="5670" w:type="dxa"/>
            <w:tcBorders>
              <w:top w:val="single" w:sz="8" w:space="0" w:color="000000"/>
              <w:bottom w:val="single" w:sz="8" w:space="0" w:color="000000"/>
            </w:tcBorders>
          </w:tcPr>
          <w:p w:rsidR="002B24D9" w:rsidRPr="00484AAA" w:rsidRDefault="002B24D9" w:rsidP="00484AAA">
            <w:pPr>
              <w:spacing w:line="360" w:lineRule="auto"/>
              <w:jc w:val="both"/>
              <w:rPr>
                <w:rFonts w:ascii="Book Antiqua" w:eastAsiaTheme="minorEastAsia" w:hAnsi="Book Antiqua"/>
                <w:b/>
                <w:sz w:val="24"/>
                <w:szCs w:val="24"/>
                <w:lang w:val="en-US" w:eastAsia="zh-CN"/>
              </w:rPr>
            </w:pPr>
            <w:r w:rsidRPr="00484AAA">
              <w:rPr>
                <w:rFonts w:ascii="Book Antiqua" w:hAnsi="Book Antiqua"/>
                <w:b/>
                <w:sz w:val="24"/>
                <w:szCs w:val="24"/>
                <w:lang w:val="en-US"/>
              </w:rPr>
              <w:t>Safety / Efficacy profile</w:t>
            </w:r>
          </w:p>
        </w:tc>
      </w:tr>
      <w:tr w:rsidR="00484AAA" w:rsidRPr="00484AAA" w:rsidTr="00BB147B">
        <w:tc>
          <w:tcPr>
            <w:tcW w:w="1951" w:type="dxa"/>
            <w:tcBorders>
              <w:top w:val="single" w:sz="8" w:space="0" w:color="000000"/>
            </w:tcBorders>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Anastozole</w:t>
            </w:r>
            <w:proofErr w:type="spellEnd"/>
            <w:r w:rsidRPr="00484AAA">
              <w:rPr>
                <w:rFonts w:ascii="Book Antiqua" w:hAnsi="Book Antiqua"/>
                <w:i/>
                <w:sz w:val="24"/>
                <w:szCs w:val="24"/>
                <w:lang w:val="en-US"/>
              </w:rPr>
              <w:t xml:space="preserve"> </w:t>
            </w:r>
          </w:p>
        </w:tc>
        <w:tc>
          <w:tcPr>
            <w:tcW w:w="1559" w:type="dxa"/>
            <w:tcBorders>
              <w:top w:val="single" w:sz="8" w:space="0" w:color="000000"/>
            </w:tcBorders>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ER</w:t>
            </w:r>
          </w:p>
        </w:tc>
        <w:tc>
          <w:tcPr>
            <w:tcW w:w="5670" w:type="dxa"/>
            <w:tcBorders>
              <w:top w:val="single" w:sz="8" w:space="0" w:color="000000"/>
            </w:tcBorders>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w:t>
            </w:r>
            <w:r w:rsidRPr="00484AAA">
              <w:rPr>
                <w:rFonts w:ascii="Book Antiqua" w:hAnsi="Book Antiqua"/>
                <w:i/>
                <w:sz w:val="24"/>
                <w:szCs w:val="24"/>
                <w:lang w:val="en-US"/>
              </w:rPr>
              <w:t>ER</w:t>
            </w:r>
            <w:r w:rsidRPr="00484AAA">
              <w:rPr>
                <w:rFonts w:ascii="Book Antiqua" w:hAnsi="Book Antiqua"/>
                <w:sz w:val="24"/>
                <w:szCs w:val="24"/>
                <w:lang w:val="en-US"/>
              </w:rPr>
              <w:t>-negative expression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Capecitabine</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DPYD</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safety; ADRs; Orodigestive neutropenia</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Cetuximab</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EGFR</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K-RAS</w:t>
            </w:r>
          </w:p>
          <w:p w:rsidR="002B24D9" w:rsidRPr="00484AAA" w:rsidRDefault="002B24D9" w:rsidP="00484AAA">
            <w:pPr>
              <w:spacing w:line="360" w:lineRule="auto"/>
              <w:jc w:val="both"/>
              <w:rPr>
                <w:rFonts w:ascii="Book Antiqua" w:hAnsi="Book Antiqua"/>
                <w:i/>
                <w:sz w:val="24"/>
                <w:szCs w:val="24"/>
                <w:lang w:val="en-US"/>
              </w:rPr>
            </w:pP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efficacy; No response in cancer patients with tumor</w:t>
            </w:r>
            <w:r w:rsidRPr="00484AAA">
              <w:rPr>
                <w:rFonts w:ascii="Book Antiqua" w:hAnsi="Book Antiqua"/>
                <w:i/>
                <w:sz w:val="24"/>
                <w:szCs w:val="24"/>
                <w:lang w:val="en-US"/>
              </w:rPr>
              <w:t xml:space="preserve"> EGFR</w:t>
            </w:r>
            <w:r w:rsidRPr="00484AAA">
              <w:rPr>
                <w:rFonts w:ascii="Book Antiqua" w:hAnsi="Book Antiqua"/>
                <w:sz w:val="24"/>
                <w:szCs w:val="24"/>
                <w:lang w:val="en-US"/>
              </w:rPr>
              <w:t>-negative expression</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specific </w:t>
            </w:r>
            <w:r w:rsidRPr="00484AAA">
              <w:rPr>
                <w:rFonts w:ascii="Book Antiqua" w:hAnsi="Book Antiqua"/>
                <w:i/>
                <w:sz w:val="24"/>
                <w:szCs w:val="24"/>
                <w:lang w:val="en-US"/>
              </w:rPr>
              <w:t>K-RAS</w:t>
            </w:r>
            <w:r w:rsidRPr="00484AAA">
              <w:rPr>
                <w:rFonts w:ascii="Book Antiqua" w:hAnsi="Book Antiqua"/>
                <w:sz w:val="24"/>
                <w:szCs w:val="24"/>
                <w:lang w:val="en-US"/>
              </w:rPr>
              <w:t xml:space="preserve"> mutations</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Cisplatin</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TPMT</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safety; ADRs; Cytotoxicity associated with hearing loss in children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Crizotinib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rPr>
              <w:t>ALK</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Efficacy; Indication only in patients bearing ALK gene rearrangement positive tumors (</w:t>
            </w:r>
            <w:r w:rsidRPr="00484AAA">
              <w:rPr>
                <w:rFonts w:ascii="Book Antiqua" w:hAnsi="Book Antiqua"/>
                <w:i/>
                <w:sz w:val="24"/>
                <w:szCs w:val="24"/>
                <w:lang w:val="en-US"/>
              </w:rPr>
              <w:t xml:space="preserve">EML4-ALK </w:t>
            </w:r>
            <w:r w:rsidRPr="00484AAA">
              <w:rPr>
                <w:rFonts w:ascii="Book Antiqua" w:hAnsi="Book Antiqua"/>
                <w:sz w:val="24"/>
                <w:szCs w:val="24"/>
                <w:lang w:val="en-US"/>
              </w:rPr>
              <w:t>translocation)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Dabrafenib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BRAF</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G6PD</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lastRenderedPageBreak/>
              <w:t xml:space="preserve">Efficacy; Indicated only in melanoma patients with </w:t>
            </w:r>
            <w:r w:rsidRPr="00484AAA">
              <w:rPr>
                <w:rFonts w:ascii="Book Antiqua" w:hAnsi="Book Antiqua"/>
                <w:sz w:val="24"/>
                <w:szCs w:val="24"/>
                <w:lang w:val="en-US"/>
              </w:rPr>
              <w:lastRenderedPageBreak/>
              <w:t>BRAF V600E mutation</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Safety; ADRs; Toxicity in G6PD deficient patients</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lastRenderedPageBreak/>
              <w:t>Dasatinib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p>
        </w:tc>
        <w:tc>
          <w:tcPr>
            <w:tcW w:w="5670"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sz w:val="24"/>
                <w:szCs w:val="24"/>
                <w:lang w:val="en-US"/>
              </w:rPr>
              <w:t xml:space="preserve">Efficacy; Indicated only for </w:t>
            </w: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r w:rsidRPr="00484AAA">
              <w:rPr>
                <w:rFonts w:ascii="Book Antiqua" w:hAnsi="Book Antiqua"/>
                <w:i/>
                <w:sz w:val="24"/>
                <w:szCs w:val="24"/>
                <w:lang w:val="en-US"/>
              </w:rPr>
              <w:t xml:space="preserve"> </w:t>
            </w:r>
            <w:r w:rsidRPr="00484AAA">
              <w:rPr>
                <w:rFonts w:ascii="Book Antiqua" w:hAnsi="Book Antiqua"/>
                <w:sz w:val="24"/>
                <w:szCs w:val="24"/>
                <w:lang w:val="en-US"/>
              </w:rPr>
              <w:t>tumors</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Erlotinib</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EGFR</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w:t>
            </w:r>
            <w:r w:rsidRPr="00484AAA">
              <w:rPr>
                <w:rFonts w:ascii="Book Antiqua" w:hAnsi="Book Antiqua"/>
                <w:i/>
                <w:sz w:val="24"/>
                <w:szCs w:val="24"/>
                <w:lang w:val="en-US"/>
              </w:rPr>
              <w:t>EGFR</w:t>
            </w:r>
            <w:r w:rsidRPr="00484AAA">
              <w:rPr>
                <w:rFonts w:ascii="Book Antiqua" w:hAnsi="Book Antiqua"/>
                <w:sz w:val="24"/>
                <w:szCs w:val="24"/>
                <w:lang w:val="en-US"/>
              </w:rPr>
              <w:t>-negative expression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Everolimus</w:t>
            </w:r>
            <w:proofErr w:type="spellEnd"/>
            <w:r w:rsidRPr="00484AAA">
              <w:rPr>
                <w:rFonts w:ascii="Book Antiqua" w:hAnsi="Book Antiqua"/>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Her2/Neu</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ER</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Efficacy; Indicated in HER2 protein overexpression negative in breast cancer women</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Efficacy; Indicated for breast cancer women bearing ER positive tumors (</w:t>
            </w:r>
            <w:r w:rsidRPr="00484AAA">
              <w:rPr>
                <w:rFonts w:ascii="Book Antiqua" w:hAnsi="Book Antiqua"/>
                <w:i/>
                <w:sz w:val="24"/>
                <w:szCs w:val="24"/>
                <w:lang w:val="en-US"/>
              </w:rPr>
              <w:t>ESR1</w:t>
            </w:r>
            <w:r w:rsidRPr="00484AAA">
              <w:rPr>
                <w:rFonts w:ascii="Book Antiqua" w:hAnsi="Book Antiqua"/>
                <w:i/>
                <w:sz w:val="24"/>
                <w:szCs w:val="24"/>
                <w:vertAlign w:val="superscript"/>
                <w:lang w:val="en-US"/>
              </w:rPr>
              <w:t>+</w:t>
            </w:r>
            <w:r w:rsidRPr="00484AAA">
              <w:rPr>
                <w:rFonts w:ascii="Book Antiqua" w:hAnsi="Book Antiqua"/>
                <w:i/>
                <w:sz w:val="24"/>
                <w:szCs w:val="24"/>
                <w:lang w:val="en-US"/>
              </w:rPr>
              <w:t>)</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Exemestane</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ER</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efficacy; No response in cancer patients with tumor</w:t>
            </w:r>
            <w:r w:rsidRPr="00484AAA">
              <w:rPr>
                <w:rFonts w:ascii="Book Antiqua" w:hAnsi="Book Antiqua"/>
                <w:i/>
                <w:sz w:val="24"/>
                <w:szCs w:val="24"/>
                <w:lang w:val="en-US"/>
              </w:rPr>
              <w:t xml:space="preserve"> ER</w:t>
            </w:r>
            <w:r w:rsidRPr="00484AAA">
              <w:rPr>
                <w:rFonts w:ascii="Book Antiqua" w:hAnsi="Book Antiqua"/>
                <w:sz w:val="24"/>
                <w:szCs w:val="24"/>
                <w:lang w:val="en-US"/>
              </w:rPr>
              <w:t>-negative expression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Imatinib</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PDGFR</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FIP1L1-PDGFRA</w:t>
            </w: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c-kit</w:t>
            </w:r>
          </w:p>
        </w:tc>
        <w:tc>
          <w:tcPr>
            <w:tcW w:w="5670"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sz w:val="24"/>
                <w:szCs w:val="24"/>
                <w:lang w:val="en-US"/>
              </w:rPr>
              <w:t xml:space="preserve">Efficacy; Indicated only for </w:t>
            </w: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r w:rsidRPr="00484AAA">
              <w:rPr>
                <w:rFonts w:ascii="Book Antiqua" w:hAnsi="Book Antiqua"/>
                <w:i/>
                <w:sz w:val="24"/>
                <w:szCs w:val="24"/>
                <w:lang w:val="en-US"/>
              </w:rPr>
              <w:t xml:space="preserve"> </w:t>
            </w:r>
            <w:r w:rsidRPr="00484AAA">
              <w:rPr>
                <w:rFonts w:ascii="Book Antiqua" w:hAnsi="Book Antiqua"/>
                <w:sz w:val="24"/>
                <w:szCs w:val="24"/>
                <w:lang w:val="en-US"/>
              </w:rPr>
              <w:t>tumors</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Efficacy; Indicated in myelodysplastic- myeloproliferative syndromes with </w:t>
            </w:r>
            <w:r w:rsidRPr="00484AAA">
              <w:rPr>
                <w:rFonts w:ascii="Book Antiqua" w:hAnsi="Book Antiqua"/>
                <w:i/>
                <w:sz w:val="24"/>
                <w:szCs w:val="24"/>
                <w:lang w:val="en-US"/>
              </w:rPr>
              <w:t>PGFRR</w:t>
            </w:r>
            <w:r w:rsidRPr="00484AAA">
              <w:rPr>
                <w:rFonts w:ascii="Book Antiqua" w:hAnsi="Book Antiqua"/>
                <w:sz w:val="24"/>
                <w:szCs w:val="24"/>
                <w:lang w:val="en-US"/>
              </w:rPr>
              <w:t xml:space="preserve"> gene rearrangements </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Efficacy; Assessment of </w:t>
            </w:r>
            <w:r w:rsidRPr="00484AAA">
              <w:rPr>
                <w:rFonts w:ascii="Book Antiqua" w:hAnsi="Book Antiqua"/>
                <w:i/>
                <w:sz w:val="24"/>
                <w:szCs w:val="24"/>
                <w:lang w:val="en-US"/>
              </w:rPr>
              <w:t>FIP1L1-PDGFRA</w:t>
            </w:r>
            <w:r w:rsidRPr="00484AAA">
              <w:rPr>
                <w:rFonts w:ascii="Book Antiqua" w:hAnsi="Book Antiqua"/>
                <w:sz w:val="24"/>
                <w:szCs w:val="24"/>
                <w:lang w:val="en-US"/>
              </w:rPr>
              <w:t xml:space="preserve"> translocation -fusion kinase in tumors</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absence of tumor activating </w:t>
            </w:r>
            <w:r w:rsidRPr="00484AAA">
              <w:rPr>
                <w:rFonts w:ascii="Book Antiqua" w:hAnsi="Book Antiqua"/>
                <w:i/>
                <w:sz w:val="24"/>
                <w:szCs w:val="24"/>
                <w:lang w:val="en-US"/>
              </w:rPr>
              <w:t>c-Kit</w:t>
            </w:r>
            <w:r w:rsidRPr="00484AAA">
              <w:rPr>
                <w:rFonts w:ascii="Book Antiqua" w:hAnsi="Book Antiqua"/>
                <w:sz w:val="24"/>
                <w:szCs w:val="24"/>
                <w:lang w:val="en-US"/>
              </w:rPr>
              <w:t xml:space="preserve"> mutations</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Irinotecan</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UGT1A1</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safety; ADRs; Diarrhea, Increased risk for severe neutropenia in high doses of irinotecan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Lapatinib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Her2/Neu</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Efficacy; Indicated for over-expressing </w:t>
            </w:r>
            <w:r w:rsidRPr="00484AAA">
              <w:rPr>
                <w:rFonts w:ascii="Book Antiqua" w:hAnsi="Book Antiqua"/>
                <w:i/>
                <w:sz w:val="24"/>
                <w:szCs w:val="24"/>
                <w:lang w:val="en-US"/>
              </w:rPr>
              <w:t>Her2/Neu</w:t>
            </w:r>
            <w:r w:rsidRPr="00484AAA">
              <w:rPr>
                <w:rFonts w:ascii="Book Antiqua" w:hAnsi="Book Antiqua"/>
                <w:sz w:val="24"/>
                <w:szCs w:val="24"/>
                <w:lang w:val="en-US"/>
              </w:rPr>
              <w:t xml:space="preserve"> advanced or metastatic breast cancer</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sz w:val="24"/>
                <w:szCs w:val="24"/>
                <w:lang w:val="en-US"/>
              </w:rPr>
              <w:t>Letrozole</w:t>
            </w:r>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ER</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efficacy; No response in cancer patients with tumor</w:t>
            </w:r>
            <w:r w:rsidRPr="00484AAA">
              <w:rPr>
                <w:rFonts w:ascii="Book Antiqua" w:hAnsi="Book Antiqua"/>
                <w:i/>
                <w:sz w:val="24"/>
                <w:szCs w:val="24"/>
                <w:lang w:val="en-US"/>
              </w:rPr>
              <w:t xml:space="preserve"> ER</w:t>
            </w:r>
            <w:r w:rsidRPr="00484AAA">
              <w:rPr>
                <w:rFonts w:ascii="Book Antiqua" w:hAnsi="Book Antiqua"/>
                <w:sz w:val="24"/>
                <w:szCs w:val="24"/>
                <w:lang w:val="en-US"/>
              </w:rPr>
              <w:t>-negative expression</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Nilotinib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UGT1A1</w:t>
            </w:r>
          </w:p>
        </w:tc>
        <w:tc>
          <w:tcPr>
            <w:tcW w:w="5670"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sz w:val="24"/>
                <w:szCs w:val="24"/>
                <w:lang w:val="en-US"/>
              </w:rPr>
              <w:t xml:space="preserve">Efficacy; Indicated only for </w:t>
            </w:r>
            <w:r w:rsidRPr="00484AAA">
              <w:rPr>
                <w:rFonts w:ascii="Book Antiqua" w:hAnsi="Book Antiqua"/>
                <w:i/>
                <w:sz w:val="24"/>
                <w:szCs w:val="24"/>
                <w:lang w:val="en-US"/>
              </w:rPr>
              <w:t>Ph</w:t>
            </w:r>
            <w:r w:rsidRPr="00484AAA">
              <w:rPr>
                <w:rFonts w:ascii="Book Antiqua" w:hAnsi="Book Antiqua"/>
                <w:i/>
                <w:sz w:val="24"/>
                <w:szCs w:val="24"/>
                <w:vertAlign w:val="superscript"/>
                <w:lang w:val="en-US"/>
              </w:rPr>
              <w:t>+</w:t>
            </w:r>
            <w:r w:rsidRPr="00484AAA">
              <w:rPr>
                <w:rFonts w:ascii="Book Antiqua" w:hAnsi="Book Antiqua"/>
                <w:i/>
                <w:sz w:val="24"/>
                <w:szCs w:val="24"/>
                <w:lang w:val="en-US"/>
              </w:rPr>
              <w:t xml:space="preserve"> </w:t>
            </w:r>
            <w:r w:rsidRPr="00484AAA">
              <w:rPr>
                <w:rFonts w:ascii="Book Antiqua" w:hAnsi="Book Antiqua"/>
                <w:sz w:val="24"/>
                <w:szCs w:val="24"/>
                <w:lang w:val="en-US"/>
              </w:rPr>
              <w:t>tumors</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Safety; Increased risk of hyperbilirubinemia in patients with UGT1A1*28 genotype</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sz w:val="24"/>
                <w:szCs w:val="24"/>
                <w:lang w:val="en-US"/>
              </w:rPr>
              <w:t>6-Mercaptopurine</w:t>
            </w:r>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TPMT</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safety; ADRs; Neutropenia</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Panitumumab</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EGFR</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K-RAS</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lastRenderedPageBreak/>
              <w:t xml:space="preserve">Lower efficacy; No response in cancer patients </w:t>
            </w:r>
            <w:r w:rsidRPr="00484AAA">
              <w:rPr>
                <w:rFonts w:ascii="Book Antiqua" w:hAnsi="Book Antiqua"/>
                <w:sz w:val="24"/>
                <w:szCs w:val="24"/>
                <w:lang w:val="en-US"/>
              </w:rPr>
              <w:lastRenderedPageBreak/>
              <w:t>with tumor</w:t>
            </w:r>
            <w:r w:rsidRPr="00484AAA">
              <w:rPr>
                <w:rFonts w:ascii="Book Antiqua" w:hAnsi="Book Antiqua"/>
                <w:i/>
                <w:sz w:val="24"/>
                <w:szCs w:val="24"/>
                <w:lang w:val="en-US"/>
              </w:rPr>
              <w:t xml:space="preserve"> EGFR</w:t>
            </w:r>
            <w:r w:rsidRPr="00484AAA">
              <w:rPr>
                <w:rFonts w:ascii="Book Antiqua" w:hAnsi="Book Antiqua"/>
                <w:sz w:val="24"/>
                <w:szCs w:val="24"/>
                <w:lang w:val="en-US"/>
              </w:rPr>
              <w:t>-negative expression</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specific </w:t>
            </w:r>
            <w:r w:rsidRPr="00484AAA">
              <w:rPr>
                <w:rFonts w:ascii="Book Antiqua" w:hAnsi="Book Antiqua"/>
                <w:i/>
                <w:sz w:val="24"/>
                <w:szCs w:val="24"/>
                <w:lang w:val="en-US"/>
              </w:rPr>
              <w:t>K-RAS</w:t>
            </w:r>
            <w:r w:rsidRPr="00484AAA">
              <w:rPr>
                <w:rFonts w:ascii="Book Antiqua" w:hAnsi="Book Antiqua"/>
                <w:sz w:val="24"/>
                <w:szCs w:val="24"/>
                <w:lang w:val="en-US"/>
              </w:rPr>
              <w:t xml:space="preserve"> mutations</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lastRenderedPageBreak/>
              <w:t>Pertuzumab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HER2/Neu</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Efficacy; Indicated only for </w:t>
            </w:r>
            <w:r w:rsidRPr="00484AAA">
              <w:rPr>
                <w:rFonts w:ascii="Book Antiqua" w:hAnsi="Book Antiqua"/>
                <w:i/>
                <w:sz w:val="24"/>
                <w:szCs w:val="24"/>
                <w:lang w:val="en-US"/>
              </w:rPr>
              <w:t>HER2/Neu</w:t>
            </w:r>
            <w:r w:rsidRPr="00484AAA">
              <w:rPr>
                <w:rFonts w:ascii="Book Antiqua" w:hAnsi="Book Antiqua"/>
                <w:sz w:val="24"/>
                <w:szCs w:val="24"/>
                <w:vertAlign w:val="superscript"/>
                <w:lang w:val="en-US"/>
              </w:rPr>
              <w:t>+</w:t>
            </w:r>
            <w:r w:rsidRPr="00484AAA">
              <w:rPr>
                <w:rFonts w:ascii="Book Antiqua" w:hAnsi="Book Antiqua"/>
                <w:sz w:val="24"/>
                <w:szCs w:val="24"/>
                <w:lang w:val="en-US"/>
              </w:rPr>
              <w:t xml:space="preserve"> breast cancer</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Tamoxifen</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ER</w:t>
            </w:r>
          </w:p>
          <w:p w:rsidR="002B24D9" w:rsidRPr="00484AAA" w:rsidRDefault="002B24D9" w:rsidP="00484AAA">
            <w:pPr>
              <w:spacing w:line="360" w:lineRule="auto"/>
              <w:jc w:val="both"/>
              <w:rPr>
                <w:rFonts w:ascii="Book Antiqua" w:hAnsi="Book Antiqua"/>
                <w:i/>
                <w:sz w:val="24"/>
                <w:szCs w:val="24"/>
                <w:lang w:val="en-US"/>
              </w:rPr>
            </w:pPr>
          </w:p>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CYP2D6</w:t>
            </w:r>
          </w:p>
          <w:p w:rsidR="002B24D9" w:rsidRPr="00484AAA" w:rsidRDefault="002B24D9" w:rsidP="00484AAA">
            <w:pPr>
              <w:spacing w:line="360" w:lineRule="auto"/>
              <w:jc w:val="both"/>
              <w:rPr>
                <w:rFonts w:ascii="Book Antiqua" w:hAnsi="Book Antiqua"/>
                <w:sz w:val="24"/>
                <w:szCs w:val="24"/>
                <w:lang w:val="en-US"/>
              </w:rPr>
            </w:pPr>
          </w:p>
          <w:p w:rsidR="002B24D9" w:rsidRPr="00484AAA" w:rsidRDefault="002B24D9" w:rsidP="00484AAA">
            <w:pPr>
              <w:spacing w:line="360" w:lineRule="auto"/>
              <w:jc w:val="both"/>
              <w:rPr>
                <w:rFonts w:ascii="Book Antiqua" w:hAnsi="Book Antiqua"/>
                <w:sz w:val="24"/>
                <w:szCs w:val="24"/>
                <w:lang w:val="en-US"/>
              </w:rPr>
            </w:pPr>
          </w:p>
          <w:p w:rsidR="002B24D9" w:rsidRPr="00484AAA" w:rsidRDefault="002B24D9" w:rsidP="00484AAA">
            <w:pPr>
              <w:spacing w:line="360" w:lineRule="auto"/>
              <w:jc w:val="both"/>
              <w:rPr>
                <w:rFonts w:ascii="Book Antiqua" w:hAnsi="Book Antiqua"/>
                <w:sz w:val="24"/>
                <w:szCs w:val="24"/>
                <w:lang w:val="en-US"/>
              </w:rPr>
            </w:pP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FV</w:t>
            </w:r>
          </w:p>
          <w:p w:rsidR="002B24D9" w:rsidRPr="00484AAA" w:rsidRDefault="002B24D9" w:rsidP="00484AAA">
            <w:pPr>
              <w:spacing w:line="360" w:lineRule="auto"/>
              <w:jc w:val="both"/>
              <w:rPr>
                <w:rFonts w:ascii="Book Antiqua" w:hAnsi="Book Antiqua"/>
                <w:sz w:val="24"/>
                <w:szCs w:val="24"/>
                <w:lang w:val="en-US"/>
              </w:rPr>
            </w:pPr>
          </w:p>
          <w:p w:rsidR="002B24D9" w:rsidRPr="00484AAA" w:rsidRDefault="002B24D9" w:rsidP="00484AAA">
            <w:pPr>
              <w:spacing w:line="360" w:lineRule="auto"/>
              <w:jc w:val="both"/>
              <w:rPr>
                <w:rFonts w:ascii="Book Antiqua" w:hAnsi="Book Antiqua"/>
                <w:sz w:val="24"/>
                <w:szCs w:val="24"/>
                <w:lang w:val="en-US"/>
              </w:rPr>
            </w:pP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F2</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w:t>
            </w:r>
            <w:r w:rsidRPr="00484AAA">
              <w:rPr>
                <w:rFonts w:ascii="Book Antiqua" w:hAnsi="Book Antiqua"/>
                <w:i/>
                <w:sz w:val="24"/>
                <w:szCs w:val="24"/>
                <w:lang w:val="en-US"/>
              </w:rPr>
              <w:t>ER</w:t>
            </w:r>
            <w:r w:rsidRPr="00484AAA">
              <w:rPr>
                <w:rFonts w:ascii="Book Antiqua" w:hAnsi="Book Antiqua"/>
                <w:sz w:val="24"/>
                <w:szCs w:val="24"/>
                <w:lang w:val="en-US"/>
              </w:rPr>
              <w:t>-negative expression</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efficacy; Loss of therapeutic benefit for PMs and/or upon co-administration with CYP2D6 inhibitors; lower plasma levels of active metabolite endoxifen achieved</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bCs/>
                <w:kern w:val="36"/>
                <w:sz w:val="24"/>
                <w:szCs w:val="24"/>
                <w:lang w:val="en-US"/>
              </w:rPr>
              <w:t xml:space="preserve">Safety; ADRs; Risk for venous thromboembolism in breast cancer women also </w:t>
            </w:r>
            <w:r w:rsidRPr="00484AAA">
              <w:rPr>
                <w:rFonts w:ascii="Book Antiqua" w:hAnsi="Book Antiqua"/>
                <w:bCs/>
                <w:sz w:val="24"/>
                <w:szCs w:val="24"/>
                <w:lang w:val="en-US"/>
              </w:rPr>
              <w:t>bearing f</w:t>
            </w:r>
            <w:r w:rsidRPr="00484AAA">
              <w:rPr>
                <w:rFonts w:ascii="Book Antiqua" w:hAnsi="Book Antiqua"/>
                <w:sz w:val="24"/>
                <w:szCs w:val="24"/>
                <w:lang w:val="en-US"/>
              </w:rPr>
              <w:t xml:space="preserve">actor V Leiden (FLV) mutations </w:t>
            </w:r>
          </w:p>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bCs/>
                <w:kern w:val="36"/>
                <w:sz w:val="24"/>
                <w:szCs w:val="24"/>
                <w:lang w:val="en-US"/>
              </w:rPr>
              <w:t xml:space="preserve">Safety; ADRs; Risk for venous thromboembolism in breast cancer women also </w:t>
            </w:r>
            <w:r w:rsidRPr="00484AAA">
              <w:rPr>
                <w:rFonts w:ascii="Book Antiqua" w:hAnsi="Book Antiqua"/>
                <w:bCs/>
                <w:sz w:val="24"/>
                <w:szCs w:val="24"/>
                <w:lang w:val="en-US"/>
              </w:rPr>
              <w:t>bearing f</w:t>
            </w:r>
            <w:r w:rsidRPr="00484AAA">
              <w:rPr>
                <w:rFonts w:ascii="Book Antiqua" w:hAnsi="Book Antiqua"/>
                <w:sz w:val="24"/>
                <w:szCs w:val="24"/>
                <w:lang w:val="en-US"/>
              </w:rPr>
              <w:t xml:space="preserve">actor II (prothrombin) mutations </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Thioguanine</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TPMT</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Lower safety; ADRs; Neutropenia</w:t>
            </w:r>
          </w:p>
        </w:tc>
      </w:tr>
      <w:tr w:rsidR="00484AAA"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i/>
                <w:sz w:val="24"/>
                <w:szCs w:val="24"/>
                <w:lang w:val="en-US"/>
              </w:rPr>
            </w:pPr>
            <w:proofErr w:type="spellStart"/>
            <w:r w:rsidRPr="00484AAA">
              <w:rPr>
                <w:rFonts w:ascii="Book Antiqua" w:hAnsi="Book Antiqua"/>
                <w:sz w:val="24"/>
                <w:szCs w:val="24"/>
                <w:lang w:val="en-US"/>
              </w:rPr>
              <w:t>Trastuzumab</w:t>
            </w:r>
            <w:proofErr w:type="spellEnd"/>
            <w:r w:rsidRPr="00484AAA">
              <w:rPr>
                <w:rFonts w:ascii="Book Antiqua" w:hAnsi="Book Antiqua"/>
                <w:i/>
                <w:sz w:val="24"/>
                <w:szCs w:val="24"/>
                <w:lang w:val="en-US"/>
              </w:rPr>
              <w:t xml:space="preserve"> </w:t>
            </w:r>
          </w:p>
        </w:tc>
        <w:tc>
          <w:tcPr>
            <w:tcW w:w="1559"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i/>
                <w:sz w:val="24"/>
                <w:szCs w:val="24"/>
                <w:lang w:val="en-US"/>
              </w:rPr>
              <w:t>HER2/Neu</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 xml:space="preserve">Lower efficacy; No response in cancer patients with tumor </w:t>
            </w:r>
            <w:r w:rsidRPr="00484AAA">
              <w:rPr>
                <w:rFonts w:ascii="Book Antiqua" w:hAnsi="Book Antiqua"/>
                <w:i/>
                <w:sz w:val="24"/>
                <w:szCs w:val="24"/>
                <w:lang w:val="en-US"/>
              </w:rPr>
              <w:t>HER2/Neu</w:t>
            </w:r>
            <w:r w:rsidRPr="00484AAA">
              <w:rPr>
                <w:rFonts w:ascii="Book Antiqua" w:hAnsi="Book Antiqua"/>
                <w:sz w:val="24"/>
                <w:szCs w:val="24"/>
                <w:lang w:val="en-US"/>
              </w:rPr>
              <w:t>-negative expression</w:t>
            </w:r>
          </w:p>
        </w:tc>
      </w:tr>
      <w:tr w:rsidR="002B24D9" w:rsidRPr="00484AAA" w:rsidTr="00BB147B">
        <w:tc>
          <w:tcPr>
            <w:tcW w:w="1951" w:type="dxa"/>
            <w:shd w:val="clear" w:color="auto" w:fill="auto"/>
          </w:tcPr>
          <w:p w:rsidR="002B24D9" w:rsidRPr="00484AAA" w:rsidRDefault="002B24D9" w:rsidP="00484AAA">
            <w:pPr>
              <w:spacing w:line="360" w:lineRule="auto"/>
              <w:jc w:val="both"/>
              <w:rPr>
                <w:rFonts w:ascii="Book Antiqua" w:hAnsi="Book Antiqua"/>
                <w:sz w:val="24"/>
                <w:szCs w:val="24"/>
                <w:lang w:val="en-US"/>
              </w:rPr>
            </w:pPr>
            <w:proofErr w:type="spellStart"/>
            <w:r w:rsidRPr="00484AAA">
              <w:rPr>
                <w:rFonts w:ascii="Book Antiqua" w:hAnsi="Book Antiqua"/>
                <w:sz w:val="24"/>
                <w:szCs w:val="24"/>
                <w:lang w:val="en-US"/>
              </w:rPr>
              <w:t>Vemurafenib</w:t>
            </w:r>
            <w:proofErr w:type="spellEnd"/>
          </w:p>
        </w:tc>
        <w:tc>
          <w:tcPr>
            <w:tcW w:w="1559" w:type="dxa"/>
            <w:shd w:val="clear" w:color="auto" w:fill="auto"/>
          </w:tcPr>
          <w:p w:rsidR="002B24D9" w:rsidRPr="00484AAA" w:rsidRDefault="002B24D9" w:rsidP="00484AAA">
            <w:pPr>
              <w:spacing w:line="360" w:lineRule="auto"/>
              <w:jc w:val="both"/>
              <w:rPr>
                <w:rFonts w:ascii="Book Antiqua" w:hAnsi="Book Antiqua"/>
                <w:i/>
                <w:sz w:val="24"/>
                <w:szCs w:val="24"/>
                <w:lang w:val="en-US"/>
              </w:rPr>
            </w:pPr>
            <w:r w:rsidRPr="00484AAA">
              <w:rPr>
                <w:rFonts w:ascii="Book Antiqua" w:hAnsi="Book Antiqua"/>
                <w:i/>
                <w:sz w:val="24"/>
                <w:szCs w:val="24"/>
                <w:lang w:val="en-US"/>
              </w:rPr>
              <w:t>BRAF</w:t>
            </w:r>
          </w:p>
        </w:tc>
        <w:tc>
          <w:tcPr>
            <w:tcW w:w="5670" w:type="dxa"/>
            <w:shd w:val="clear" w:color="auto" w:fill="auto"/>
          </w:tcPr>
          <w:p w:rsidR="002B24D9" w:rsidRPr="00484AAA" w:rsidRDefault="002B24D9" w:rsidP="00484AAA">
            <w:pPr>
              <w:spacing w:line="360" w:lineRule="auto"/>
              <w:jc w:val="both"/>
              <w:rPr>
                <w:rFonts w:ascii="Book Antiqua" w:hAnsi="Book Antiqua"/>
                <w:sz w:val="24"/>
                <w:szCs w:val="24"/>
                <w:lang w:val="en-US"/>
              </w:rPr>
            </w:pPr>
            <w:r w:rsidRPr="00484AAA">
              <w:rPr>
                <w:rFonts w:ascii="Book Antiqua" w:hAnsi="Book Antiqua"/>
                <w:sz w:val="24"/>
                <w:szCs w:val="24"/>
                <w:lang w:val="en-US"/>
              </w:rPr>
              <w:t>Efficacy; Indicated only in melanoma patients whose tumors has a mutation at amino acid 600 of the B-raf protein (V600E and/or V600K BRAF mutations)</w:t>
            </w:r>
          </w:p>
        </w:tc>
      </w:tr>
    </w:tbl>
    <w:p w:rsidR="002B24D9" w:rsidRPr="00484AAA" w:rsidRDefault="002B24D9" w:rsidP="00484AAA">
      <w:pPr>
        <w:spacing w:after="0" w:line="360" w:lineRule="auto"/>
        <w:jc w:val="both"/>
        <w:rPr>
          <w:rFonts w:ascii="Book Antiqua" w:hAnsi="Book Antiqua" w:cs="Times New Roman"/>
          <w:sz w:val="24"/>
          <w:szCs w:val="24"/>
          <w:lang w:val="en-US"/>
        </w:rPr>
      </w:pPr>
    </w:p>
    <w:p w:rsidR="0054304F" w:rsidRPr="00484AAA" w:rsidRDefault="0054304F" w:rsidP="00484AAA">
      <w:pPr>
        <w:pStyle w:val="Heading1"/>
        <w:spacing w:before="0" w:beforeAutospacing="0" w:after="0" w:afterAutospacing="0" w:line="360" w:lineRule="auto"/>
        <w:jc w:val="both"/>
        <w:rPr>
          <w:rFonts w:ascii="Book Antiqua" w:hAnsi="Book Antiqua"/>
          <w:b w:val="0"/>
          <w:sz w:val="24"/>
          <w:szCs w:val="24"/>
          <w:lang w:val="en-US"/>
        </w:rPr>
      </w:pPr>
      <w:r w:rsidRPr="00484AAA">
        <w:rPr>
          <w:rFonts w:ascii="Book Antiqua" w:eastAsiaTheme="minorEastAsia" w:hAnsi="Book Antiqua"/>
          <w:b w:val="0"/>
          <w:sz w:val="24"/>
          <w:szCs w:val="24"/>
          <w:vertAlign w:val="superscript"/>
          <w:lang w:val="en-US" w:eastAsia="zh-CN"/>
        </w:rPr>
        <w:t>1</w:t>
      </w:r>
      <w:r w:rsidRPr="00484AAA">
        <w:rPr>
          <w:rFonts w:ascii="Book Antiqua" w:hAnsi="Book Antiqua"/>
          <w:b w:val="0"/>
          <w:sz w:val="24"/>
          <w:szCs w:val="24"/>
          <w:lang w:val="en-US"/>
        </w:rPr>
        <w:t>See also the table of PGx biomarkers in drug labeling at the FDA that can be accessed at:</w:t>
      </w:r>
      <w:r w:rsidRPr="00484AAA">
        <w:rPr>
          <w:rFonts w:ascii="Book Antiqua" w:eastAsiaTheme="minorEastAsia" w:hAnsi="Book Antiqua"/>
          <w:sz w:val="24"/>
          <w:szCs w:val="24"/>
          <w:lang w:val="en-US" w:eastAsia="zh-CN"/>
        </w:rPr>
        <w:t xml:space="preserve"> </w:t>
      </w:r>
      <w:hyperlink r:id="rId10" w:history="1">
        <w:r w:rsidRPr="00484AAA">
          <w:rPr>
            <w:rStyle w:val="Hyperlink"/>
            <w:rFonts w:ascii="Book Antiqua" w:hAnsi="Book Antiqua"/>
            <w:b w:val="0"/>
            <w:color w:val="auto"/>
            <w:sz w:val="24"/>
            <w:szCs w:val="24"/>
            <w:u w:val="none"/>
            <w:lang w:val="en-US"/>
          </w:rPr>
          <w:t>http://www.fda.gov/drugs/scienceresearch/researchareas/pharmacogenetics/ucm083378.htm</w:t>
        </w:r>
      </w:hyperlink>
      <w:r w:rsidRPr="00484AAA">
        <w:rPr>
          <w:rFonts w:ascii="Book Antiqua" w:hAnsi="Book Antiqua"/>
          <w:b w:val="0"/>
          <w:sz w:val="24"/>
          <w:szCs w:val="24"/>
          <w:lang w:val="en-US"/>
        </w:rPr>
        <w:t xml:space="preserve"> (Accessed on June 27, 2014)</w:t>
      </w:r>
      <w:r w:rsidRPr="00484AAA">
        <w:rPr>
          <w:rFonts w:ascii="Book Antiqua" w:eastAsiaTheme="minorEastAsia" w:hAnsi="Book Antiqua"/>
          <w:b w:val="0"/>
          <w:sz w:val="24"/>
          <w:szCs w:val="24"/>
          <w:lang w:val="en-US" w:eastAsia="zh-CN"/>
        </w:rPr>
        <w:t>;</w:t>
      </w:r>
      <w:r w:rsidRPr="00484AAA">
        <w:rPr>
          <w:rFonts w:ascii="Book Antiqua" w:hAnsi="Book Antiqua"/>
          <w:b w:val="0"/>
          <w:sz w:val="24"/>
          <w:szCs w:val="24"/>
          <w:lang w:val="en-US"/>
        </w:rPr>
        <w:t xml:space="preserve"> </w:t>
      </w:r>
      <w:r w:rsidRPr="00484AAA">
        <w:rPr>
          <w:rFonts w:ascii="Book Antiqua" w:eastAsiaTheme="minorEastAsia" w:hAnsi="Book Antiqua"/>
          <w:b w:val="0"/>
          <w:sz w:val="24"/>
          <w:szCs w:val="24"/>
          <w:vertAlign w:val="superscript"/>
          <w:lang w:val="en-US" w:eastAsia="zh-CN"/>
        </w:rPr>
        <w:t>2</w:t>
      </w:r>
      <w:r w:rsidRPr="00484AAA">
        <w:rPr>
          <w:rFonts w:ascii="Book Antiqua" w:hAnsi="Book Antiqua"/>
          <w:b w:val="0"/>
          <w:sz w:val="24"/>
          <w:szCs w:val="24"/>
          <w:lang w:val="en-US"/>
        </w:rPr>
        <w:t>Additional data can be seen in “The Pharmacogenomics Knowledge Base (PharmGKB) at:</w:t>
      </w:r>
    </w:p>
    <w:p w:rsidR="0054304F" w:rsidRPr="00484AAA" w:rsidRDefault="00DC6D78" w:rsidP="00484AAA">
      <w:pPr>
        <w:spacing w:after="0" w:line="360" w:lineRule="auto"/>
        <w:jc w:val="both"/>
        <w:rPr>
          <w:rFonts w:ascii="Book Antiqua" w:hAnsi="Book Antiqua"/>
          <w:sz w:val="24"/>
          <w:szCs w:val="24"/>
          <w:lang w:val="en-US" w:eastAsia="zh-CN"/>
        </w:rPr>
      </w:pPr>
      <w:hyperlink r:id="rId11" w:history="1">
        <w:r w:rsidR="0054304F" w:rsidRPr="00484AAA">
          <w:rPr>
            <w:rStyle w:val="Hyperlink"/>
            <w:rFonts w:ascii="Book Antiqua" w:hAnsi="Book Antiqua"/>
            <w:color w:val="auto"/>
            <w:sz w:val="24"/>
            <w:szCs w:val="24"/>
            <w:u w:val="none"/>
            <w:lang w:val="en-US"/>
          </w:rPr>
          <w:t>https://www.pharmgkb.org/</w:t>
        </w:r>
      </w:hyperlink>
      <w:r w:rsidR="0054304F" w:rsidRPr="00484AAA">
        <w:rPr>
          <w:rFonts w:ascii="Book Antiqua" w:hAnsi="Book Antiqua"/>
          <w:sz w:val="24"/>
          <w:szCs w:val="24"/>
          <w:lang w:val="en-US"/>
        </w:rPr>
        <w:t xml:space="preserve"> (Accessed on June 29, 2013).</w:t>
      </w:r>
      <w:r w:rsidR="0054304F" w:rsidRPr="00484AAA">
        <w:rPr>
          <w:rFonts w:ascii="Book Antiqua" w:hAnsi="Book Antiqua"/>
          <w:sz w:val="24"/>
          <w:szCs w:val="24"/>
          <w:lang w:val="en-US" w:eastAsia="zh-CN"/>
        </w:rPr>
        <w:t xml:space="preserve"> </w:t>
      </w:r>
      <w:r w:rsidR="0054304F" w:rsidRPr="00484AAA">
        <w:rPr>
          <w:rFonts w:ascii="Book Antiqua" w:hAnsi="Book Antiqua"/>
          <w:sz w:val="24"/>
          <w:szCs w:val="24"/>
          <w:lang w:val="en-US"/>
        </w:rPr>
        <w:t xml:space="preserve">ADRs: Adverse drug reactions; </w:t>
      </w:r>
      <w:r w:rsidR="0054304F" w:rsidRPr="00484AAA">
        <w:rPr>
          <w:rFonts w:ascii="Book Antiqua" w:hAnsi="Book Antiqua"/>
          <w:i/>
          <w:sz w:val="24"/>
          <w:szCs w:val="24"/>
          <w:lang w:val="en-US"/>
        </w:rPr>
        <w:t>G6PD</w:t>
      </w:r>
      <w:r w:rsidR="0054304F" w:rsidRPr="00484AAA">
        <w:rPr>
          <w:rFonts w:ascii="Book Antiqua" w:hAnsi="Book Antiqua"/>
          <w:sz w:val="24"/>
          <w:szCs w:val="24"/>
          <w:lang w:val="en-US"/>
        </w:rPr>
        <w:t xml:space="preserve">: </w:t>
      </w:r>
      <w:r w:rsidR="0054304F" w:rsidRPr="00484AAA">
        <w:rPr>
          <w:rStyle w:val="st"/>
          <w:rFonts w:ascii="Book Antiqua" w:hAnsi="Book Antiqua"/>
          <w:sz w:val="24"/>
          <w:szCs w:val="24"/>
          <w:lang w:val="en-US"/>
        </w:rPr>
        <w:t>Glucose-6-phosphate dehydrogenase</w:t>
      </w:r>
      <w:r w:rsidR="0054304F" w:rsidRPr="00484AAA">
        <w:rPr>
          <w:rFonts w:ascii="Book Antiqua" w:hAnsi="Book Antiqua"/>
          <w:sz w:val="24"/>
          <w:szCs w:val="24"/>
          <w:lang w:val="en-US"/>
        </w:rPr>
        <w:t xml:space="preserve"> deficiency; PM: </w:t>
      </w:r>
      <w:r w:rsidR="0054304F" w:rsidRPr="00484AAA">
        <w:rPr>
          <w:rFonts w:ascii="Book Antiqua" w:hAnsi="Book Antiqua"/>
          <w:sz w:val="24"/>
          <w:szCs w:val="24"/>
          <w:lang w:val="en-US"/>
        </w:rPr>
        <w:lastRenderedPageBreak/>
        <w:t xml:space="preserve">Poor metabolizers: ER: Estrogen receptor; </w:t>
      </w:r>
      <w:r w:rsidR="0054304F" w:rsidRPr="00484AAA">
        <w:rPr>
          <w:rFonts w:ascii="Book Antiqua" w:hAnsi="Book Antiqua"/>
          <w:i/>
          <w:sz w:val="24"/>
          <w:szCs w:val="24"/>
          <w:lang w:val="en-US"/>
        </w:rPr>
        <w:t>TMTP</w:t>
      </w:r>
      <w:r w:rsidR="0054304F" w:rsidRPr="00484AAA">
        <w:rPr>
          <w:rFonts w:ascii="Book Antiqua" w:hAnsi="Book Antiqua"/>
          <w:sz w:val="24"/>
          <w:szCs w:val="24"/>
          <w:lang w:val="en-US"/>
        </w:rPr>
        <w:t xml:space="preserve">: Thiopurine methyltransferase gene; </w:t>
      </w:r>
      <w:r w:rsidR="0054304F" w:rsidRPr="00484AAA">
        <w:rPr>
          <w:rFonts w:ascii="Book Antiqua" w:hAnsi="Book Antiqua"/>
          <w:i/>
          <w:sz w:val="24"/>
          <w:szCs w:val="24"/>
          <w:lang w:val="en-US"/>
        </w:rPr>
        <w:t>DPYD</w:t>
      </w:r>
      <w:r w:rsidR="0054304F" w:rsidRPr="00484AAA">
        <w:rPr>
          <w:rFonts w:ascii="Book Antiqua" w:hAnsi="Book Antiqua"/>
          <w:sz w:val="24"/>
          <w:szCs w:val="24"/>
          <w:lang w:val="en-US"/>
        </w:rPr>
        <w:t xml:space="preserve">: </w:t>
      </w:r>
      <w:r w:rsidR="0054304F" w:rsidRPr="00484AAA">
        <w:rPr>
          <w:rStyle w:val="st"/>
          <w:rFonts w:ascii="Book Antiqua" w:hAnsi="Book Antiqua"/>
          <w:sz w:val="24"/>
          <w:szCs w:val="24"/>
          <w:lang w:val="en-US"/>
        </w:rPr>
        <w:t xml:space="preserve">Dihydropyrimidine dehydrogenase gene; </w:t>
      </w:r>
      <w:r w:rsidR="0054304F" w:rsidRPr="00484AAA">
        <w:rPr>
          <w:rStyle w:val="st"/>
          <w:rFonts w:ascii="Book Antiqua" w:hAnsi="Book Antiqua"/>
          <w:i/>
          <w:sz w:val="24"/>
          <w:szCs w:val="24"/>
          <w:lang w:val="en-US"/>
        </w:rPr>
        <w:t>Ph</w:t>
      </w:r>
      <w:r w:rsidR="0054304F" w:rsidRPr="00484AAA">
        <w:rPr>
          <w:rStyle w:val="st"/>
          <w:rFonts w:ascii="Book Antiqua" w:hAnsi="Book Antiqua"/>
          <w:sz w:val="24"/>
          <w:szCs w:val="24"/>
          <w:lang w:val="en-US"/>
        </w:rPr>
        <w:t>: Philadelphia chromosome; FV: Factor V; F2: Factor II (prothrombin).</w:t>
      </w:r>
    </w:p>
    <w:p w:rsidR="007F4184" w:rsidRPr="00484AAA" w:rsidRDefault="007F4184" w:rsidP="00484AAA">
      <w:pPr>
        <w:spacing w:after="0" w:line="360" w:lineRule="auto"/>
        <w:jc w:val="both"/>
        <w:rPr>
          <w:rFonts w:ascii="Book Antiqua" w:hAnsi="Book Antiqua" w:cs="Times New Roman"/>
          <w:sz w:val="24"/>
          <w:szCs w:val="24"/>
          <w:lang w:val="en-US"/>
        </w:rPr>
      </w:pPr>
      <w:r w:rsidRPr="00484AAA">
        <w:rPr>
          <w:rFonts w:ascii="Book Antiqua" w:hAnsi="Book Antiqua" w:cs="Times New Roman"/>
          <w:sz w:val="24"/>
          <w:szCs w:val="24"/>
          <w:lang w:val="en-US"/>
        </w:rPr>
        <w:br w:type="page"/>
      </w:r>
    </w:p>
    <w:p w:rsidR="007F4184" w:rsidRPr="00484AAA" w:rsidRDefault="00BB147B" w:rsidP="00484AAA">
      <w:pPr>
        <w:spacing w:after="0" w:line="360" w:lineRule="auto"/>
        <w:jc w:val="both"/>
        <w:rPr>
          <w:rFonts w:ascii="Book Antiqua" w:hAnsi="Book Antiqua" w:cs="Times New Roman"/>
          <w:sz w:val="24"/>
          <w:szCs w:val="24"/>
          <w:lang w:val="en-US"/>
        </w:rPr>
      </w:pPr>
      <w:r w:rsidRPr="00484AAA">
        <w:rPr>
          <w:rFonts w:ascii="Book Antiqua" w:hAnsi="Book Antiqua"/>
          <w:b/>
          <w:noProof/>
          <w:sz w:val="24"/>
          <w:szCs w:val="24"/>
          <w:lang w:val="en-US"/>
        </w:rPr>
        <w:lastRenderedPageBreak/>
        <w:drawing>
          <wp:inline distT="0" distB="0" distL="0" distR="0" wp14:anchorId="4C2EFB84" wp14:editId="4173D151">
            <wp:extent cx="5274310" cy="3651250"/>
            <wp:effectExtent l="0" t="0" r="0" b="0"/>
            <wp:docPr id="1" name="Picture 0" descr="Vizirianakis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zirianakis Figure 1.tif"/>
                    <pic:cNvPicPr/>
                  </pic:nvPicPr>
                  <pic:blipFill>
                    <a:blip r:embed="rId12" cstate="print"/>
                    <a:stretch>
                      <a:fillRect/>
                    </a:stretch>
                  </pic:blipFill>
                  <pic:spPr>
                    <a:xfrm>
                      <a:off x="0" y="0"/>
                      <a:ext cx="5274310" cy="3651250"/>
                    </a:xfrm>
                    <a:prstGeom prst="rect">
                      <a:avLst/>
                    </a:prstGeom>
                  </pic:spPr>
                </pic:pic>
              </a:graphicData>
            </a:graphic>
          </wp:inline>
        </w:drawing>
      </w:r>
    </w:p>
    <w:p w:rsidR="00E45A69" w:rsidRPr="00484AAA" w:rsidRDefault="00BB147B" w:rsidP="00484AAA">
      <w:pPr>
        <w:spacing w:after="0" w:line="360" w:lineRule="auto"/>
        <w:jc w:val="both"/>
        <w:rPr>
          <w:rFonts w:ascii="Book Antiqua" w:hAnsi="Book Antiqua" w:cs="Times New Roman"/>
          <w:b/>
          <w:sz w:val="24"/>
          <w:szCs w:val="24"/>
          <w:lang w:val="en-US" w:eastAsia="zh-CN"/>
        </w:rPr>
      </w:pPr>
      <w:r w:rsidRPr="00484AAA">
        <w:rPr>
          <w:rFonts w:ascii="Book Antiqua" w:hAnsi="Book Antiqua" w:cs="Times New Roman"/>
          <w:b/>
          <w:sz w:val="24"/>
          <w:szCs w:val="24"/>
          <w:lang w:val="en-US"/>
        </w:rPr>
        <w:t>Figure 1</w:t>
      </w:r>
      <w:r w:rsidR="007F4184" w:rsidRPr="00484AAA">
        <w:rPr>
          <w:rFonts w:ascii="Book Antiqua" w:hAnsi="Book Antiqua" w:cs="Times New Roman"/>
          <w:b/>
          <w:sz w:val="24"/>
          <w:szCs w:val="24"/>
          <w:lang w:val="en-US"/>
        </w:rPr>
        <w:t xml:space="preserve"> A roadmap of pharmacological response </w:t>
      </w:r>
      <w:r w:rsidR="00493B11" w:rsidRPr="00484AAA">
        <w:rPr>
          <w:rFonts w:ascii="Book Antiqua" w:hAnsi="Book Antiqua" w:cs="Times New Roman"/>
          <w:b/>
          <w:sz w:val="24"/>
          <w:szCs w:val="24"/>
          <w:lang w:val="en-US"/>
        </w:rPr>
        <w:t xml:space="preserve">stages </w:t>
      </w:r>
      <w:r w:rsidR="007F4184" w:rsidRPr="00484AAA">
        <w:rPr>
          <w:rFonts w:ascii="Book Antiqua" w:hAnsi="Book Antiqua" w:cs="Times New Roman"/>
          <w:b/>
          <w:sz w:val="24"/>
          <w:szCs w:val="24"/>
          <w:lang w:val="en-US"/>
        </w:rPr>
        <w:t>to efficiently address the PTx concepts in drug prescription</w:t>
      </w:r>
      <w:r w:rsidRPr="00484AAA">
        <w:rPr>
          <w:rFonts w:ascii="Book Antiqua" w:hAnsi="Book Antiqua" w:cs="Times New Roman"/>
          <w:b/>
          <w:sz w:val="24"/>
          <w:szCs w:val="24"/>
          <w:lang w:val="en-US" w:eastAsia="zh-CN"/>
        </w:rPr>
        <w:t>.</w:t>
      </w:r>
      <w:r w:rsidR="007F4184" w:rsidRPr="00484AAA">
        <w:rPr>
          <w:rFonts w:ascii="Book Antiqua" w:hAnsi="Book Antiqua" w:cs="Times New Roman"/>
          <w:b/>
          <w:sz w:val="24"/>
          <w:szCs w:val="24"/>
          <w:lang w:val="en-US"/>
        </w:rPr>
        <w:t xml:space="preserve"> </w:t>
      </w:r>
      <w:r w:rsidR="007F4184" w:rsidRPr="00484AAA">
        <w:rPr>
          <w:rFonts w:ascii="Book Antiqua" w:hAnsi="Book Antiqua" w:cs="Times New Roman"/>
          <w:sz w:val="24"/>
          <w:szCs w:val="24"/>
          <w:lang w:val="en-US"/>
        </w:rPr>
        <w:t xml:space="preserve">The processes and the factors related to pharmacological effects along with the scientific environment contributing to drug delivery outcomes in terms of efficacy, safety are depicted above. The need for enriching </w:t>
      </w:r>
      <w:r w:rsidR="007F4184" w:rsidRPr="00484AAA">
        <w:rPr>
          <w:rFonts w:ascii="Book Antiqua" w:eastAsia="宋体" w:hAnsi="Book Antiqua" w:cs="Times New Roman"/>
          <w:sz w:val="24"/>
          <w:szCs w:val="24"/>
          <w:lang w:val="en-US"/>
        </w:rPr>
        <w:t>pharmacological knowledge to advance personalized medicine decisions in the clinical setting</w:t>
      </w:r>
      <w:r w:rsidR="007F4184" w:rsidRPr="00484AAA">
        <w:rPr>
          <w:rFonts w:ascii="Book Antiqua" w:hAnsi="Book Antiqua" w:cs="Times New Roman"/>
          <w:sz w:val="24"/>
          <w:szCs w:val="24"/>
          <w:lang w:val="en-US"/>
        </w:rPr>
        <w:t xml:space="preserve"> through drug dosage scheme adjustment (</w:t>
      </w:r>
      <w:r w:rsidR="007F4184" w:rsidRPr="00484AAA">
        <w:rPr>
          <w:rFonts w:ascii="Book Antiqua" w:hAnsi="Book Antiqua" w:cs="Times New Roman"/>
          <w:i/>
          <w:sz w:val="24"/>
          <w:szCs w:val="24"/>
          <w:lang w:val="en-US"/>
        </w:rPr>
        <w:t>i.e.</w:t>
      </w:r>
      <w:r w:rsidRPr="00484AAA">
        <w:rPr>
          <w:rFonts w:ascii="Book Antiqua" w:hAnsi="Book Antiqua" w:cs="Times New Roman"/>
          <w:sz w:val="24"/>
          <w:szCs w:val="24"/>
          <w:lang w:val="en-US" w:eastAsia="zh-CN"/>
        </w:rPr>
        <w:t>,</w:t>
      </w:r>
      <w:r w:rsidR="007F4184" w:rsidRPr="00484AAA">
        <w:rPr>
          <w:rFonts w:ascii="Book Antiqua" w:hAnsi="Book Antiqua" w:cs="Times New Roman"/>
          <w:sz w:val="24"/>
          <w:szCs w:val="24"/>
          <w:lang w:val="en-US"/>
        </w:rPr>
        <w:t xml:space="preserve"> PTx) is exemplified. The </w:t>
      </w:r>
      <w:r w:rsidR="007F4184" w:rsidRPr="00484AAA">
        <w:rPr>
          <w:rFonts w:ascii="Book Antiqua" w:hAnsi="Book Antiqua" w:cs="Times New Roman"/>
          <w:i/>
          <w:sz w:val="24"/>
          <w:szCs w:val="24"/>
          <w:lang w:val="en-US"/>
        </w:rPr>
        <w:t>in vivo</w:t>
      </w:r>
      <w:r w:rsidR="007F4184" w:rsidRPr="00484AAA">
        <w:rPr>
          <w:rFonts w:ascii="Book Antiqua" w:hAnsi="Book Antiqua" w:cs="Times New Roman"/>
          <w:sz w:val="24"/>
          <w:szCs w:val="24"/>
          <w:lang w:val="en-US"/>
        </w:rPr>
        <w:t xml:space="preserve"> pharmacology experience gained thus far and it already appears in the drug regulatory environment is stressfully demanded to be empowered by pharmacogenomics knowledge in terms of PD/PK drug parameters assessment methodologies, the clinical pharmacology guidelines development and the prescription process. Complementary to this, the development of information-based workflow platforms in clinical practice incorporating algorithms to assess the efficient translation of clinical, biological, genomic and chemical information is also eagerly expected. Such a direction of major pharmacological importance permits the maximum efficacy and safety outcomes to be reached in a timely and worldwide basis for everyday healthcare (see text for more details).    </w:t>
      </w:r>
    </w:p>
    <w:sectPr w:rsidR="00E45A69" w:rsidRPr="00484AAA" w:rsidSect="008D684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DE" w:rsidRDefault="00FD09DE" w:rsidP="00F55697">
      <w:pPr>
        <w:spacing w:after="0" w:line="240" w:lineRule="auto"/>
      </w:pPr>
      <w:r>
        <w:separator/>
      </w:r>
    </w:p>
  </w:endnote>
  <w:endnote w:type="continuationSeparator" w:id="0">
    <w:p w:rsidR="00FD09DE" w:rsidRDefault="00FD09DE" w:rsidP="00F5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0541"/>
      <w:docPartObj>
        <w:docPartGallery w:val="Page Numbers (Bottom of Page)"/>
        <w:docPartUnique/>
      </w:docPartObj>
    </w:sdtPr>
    <w:sdtEndPr/>
    <w:sdtContent>
      <w:p w:rsidR="001737DC" w:rsidRDefault="00FD09DE">
        <w:pPr>
          <w:pStyle w:val="Footer"/>
          <w:jc w:val="right"/>
        </w:pPr>
        <w:r>
          <w:fldChar w:fldCharType="begin"/>
        </w:r>
        <w:r>
          <w:instrText xml:space="preserve"> PAGE   \* MERGEFORMAT </w:instrText>
        </w:r>
        <w:r>
          <w:fldChar w:fldCharType="separate"/>
        </w:r>
        <w:r w:rsidR="00DC6D78">
          <w:rPr>
            <w:noProof/>
          </w:rPr>
          <w:t>23</w:t>
        </w:r>
        <w:r>
          <w:rPr>
            <w:noProof/>
          </w:rPr>
          <w:fldChar w:fldCharType="end"/>
        </w:r>
      </w:p>
    </w:sdtContent>
  </w:sdt>
  <w:p w:rsidR="001737DC" w:rsidRDefault="00173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DE" w:rsidRDefault="00FD09DE" w:rsidP="00F55697">
      <w:pPr>
        <w:spacing w:after="0" w:line="240" w:lineRule="auto"/>
      </w:pPr>
      <w:r>
        <w:separator/>
      </w:r>
    </w:p>
  </w:footnote>
  <w:footnote w:type="continuationSeparator" w:id="0">
    <w:p w:rsidR="00FD09DE" w:rsidRDefault="00FD09DE" w:rsidP="00F556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A5"/>
    <w:multiLevelType w:val="multilevel"/>
    <w:tmpl w:val="B3C412AE"/>
    <w:lvl w:ilvl="0">
      <w:start w:val="5"/>
      <w:numFmt w:val="decimal"/>
      <w:lvlText w:val="%1."/>
      <w:lvlJc w:val="left"/>
      <w:pPr>
        <w:ind w:left="1602" w:hanging="360"/>
      </w:pPr>
      <w:rPr>
        <w:rFonts w:hint="default"/>
      </w:rPr>
    </w:lvl>
    <w:lvl w:ilvl="1">
      <w:start w:val="1"/>
      <w:numFmt w:val="decimal"/>
      <w:isLgl/>
      <w:lvlText w:val="%1.%2."/>
      <w:lvlJc w:val="left"/>
      <w:pPr>
        <w:ind w:left="1602" w:hanging="360"/>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22" w:hanging="1080"/>
      </w:pPr>
      <w:rPr>
        <w:rFonts w:hint="default"/>
      </w:rPr>
    </w:lvl>
    <w:lvl w:ilvl="5">
      <w:start w:val="1"/>
      <w:numFmt w:val="decimal"/>
      <w:isLgl/>
      <w:lvlText w:val="%1.%2.%3.%4.%5.%6."/>
      <w:lvlJc w:val="left"/>
      <w:pPr>
        <w:ind w:left="2322"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042" w:hanging="1800"/>
      </w:pPr>
      <w:rPr>
        <w:rFonts w:hint="default"/>
      </w:rPr>
    </w:lvl>
  </w:abstractNum>
  <w:abstractNum w:abstractNumId="1">
    <w:nsid w:val="088D3A82"/>
    <w:multiLevelType w:val="hybridMultilevel"/>
    <w:tmpl w:val="AF221F12"/>
    <w:lvl w:ilvl="0" w:tplc="3AA6866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2A6DF2"/>
    <w:multiLevelType w:val="multilevel"/>
    <w:tmpl w:val="B3C412AE"/>
    <w:lvl w:ilvl="0">
      <w:start w:val="5"/>
      <w:numFmt w:val="decimal"/>
      <w:lvlText w:val="%1."/>
      <w:lvlJc w:val="left"/>
      <w:pPr>
        <w:ind w:left="1602" w:hanging="360"/>
      </w:pPr>
      <w:rPr>
        <w:rFonts w:hint="default"/>
      </w:rPr>
    </w:lvl>
    <w:lvl w:ilvl="1">
      <w:start w:val="1"/>
      <w:numFmt w:val="decimal"/>
      <w:isLgl/>
      <w:lvlText w:val="%1.%2."/>
      <w:lvlJc w:val="left"/>
      <w:pPr>
        <w:ind w:left="1602" w:hanging="360"/>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22" w:hanging="1080"/>
      </w:pPr>
      <w:rPr>
        <w:rFonts w:hint="default"/>
      </w:rPr>
    </w:lvl>
    <w:lvl w:ilvl="5">
      <w:start w:val="1"/>
      <w:numFmt w:val="decimal"/>
      <w:isLgl/>
      <w:lvlText w:val="%1.%2.%3.%4.%5.%6."/>
      <w:lvlJc w:val="left"/>
      <w:pPr>
        <w:ind w:left="2322"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042" w:hanging="1800"/>
      </w:pPr>
      <w:rPr>
        <w:rFonts w:hint="default"/>
      </w:rPr>
    </w:lvl>
  </w:abstractNum>
  <w:abstractNum w:abstractNumId="3">
    <w:nsid w:val="2406308F"/>
    <w:multiLevelType w:val="hybridMultilevel"/>
    <w:tmpl w:val="B02C3B7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7234E0"/>
    <w:multiLevelType w:val="hybridMultilevel"/>
    <w:tmpl w:val="0FAE0CC8"/>
    <w:lvl w:ilvl="0" w:tplc="C05AF1CA">
      <w:start w:val="1"/>
      <w:numFmt w:val="decimal"/>
      <w:lvlText w:val="%1."/>
      <w:lvlJc w:val="left"/>
      <w:pPr>
        <w:ind w:left="1080" w:hanging="360"/>
      </w:pPr>
      <w:rPr>
        <w:rFonts w:hint="default"/>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5617E97"/>
    <w:multiLevelType w:val="multilevel"/>
    <w:tmpl w:val="3AAAD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FF7895"/>
    <w:multiLevelType w:val="hybridMultilevel"/>
    <w:tmpl w:val="07DAA49C"/>
    <w:lvl w:ilvl="0" w:tplc="E06AFFC0">
      <w:start w:val="54"/>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72750B"/>
    <w:multiLevelType w:val="hybridMultilevel"/>
    <w:tmpl w:val="C8223696"/>
    <w:lvl w:ilvl="0" w:tplc="CB9258F2">
      <w:start w:val="6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CA7688"/>
    <w:multiLevelType w:val="hybridMultilevel"/>
    <w:tmpl w:val="E70EADF0"/>
    <w:lvl w:ilvl="0" w:tplc="97B8FC3A">
      <w:start w:val="1"/>
      <w:numFmt w:val="lowerLetter"/>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53DD7A94"/>
    <w:multiLevelType w:val="hybridMultilevel"/>
    <w:tmpl w:val="C0726C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4612B92"/>
    <w:multiLevelType w:val="hybridMultilevel"/>
    <w:tmpl w:val="77F462EA"/>
    <w:lvl w:ilvl="0" w:tplc="C8FCE160">
      <w:start w:val="36"/>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4B17DF"/>
    <w:multiLevelType w:val="hybridMultilevel"/>
    <w:tmpl w:val="2C064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393241B"/>
    <w:multiLevelType w:val="hybridMultilevel"/>
    <w:tmpl w:val="4B1AB4F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6"/>
  </w:num>
  <w:num w:numId="5">
    <w:abstractNumId w:val="8"/>
  </w:num>
  <w:num w:numId="6">
    <w:abstractNumId w:val="3"/>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69"/>
    <w:rsid w:val="000041E0"/>
    <w:rsid w:val="00022863"/>
    <w:rsid w:val="000237EC"/>
    <w:rsid w:val="00056F0F"/>
    <w:rsid w:val="000572BD"/>
    <w:rsid w:val="0006015B"/>
    <w:rsid w:val="0008215C"/>
    <w:rsid w:val="000878BB"/>
    <w:rsid w:val="00087BEC"/>
    <w:rsid w:val="00092B0D"/>
    <w:rsid w:val="000937C3"/>
    <w:rsid w:val="00094686"/>
    <w:rsid w:val="000A1504"/>
    <w:rsid w:val="000A2F5F"/>
    <w:rsid w:val="000B48E4"/>
    <w:rsid w:val="000B4AE0"/>
    <w:rsid w:val="000B61FF"/>
    <w:rsid w:val="000C3B38"/>
    <w:rsid w:val="000C66BB"/>
    <w:rsid w:val="000D19BB"/>
    <w:rsid w:val="000E0FCB"/>
    <w:rsid w:val="000E2911"/>
    <w:rsid w:val="0010129D"/>
    <w:rsid w:val="00103DE4"/>
    <w:rsid w:val="00104016"/>
    <w:rsid w:val="00120518"/>
    <w:rsid w:val="00132776"/>
    <w:rsid w:val="00132DB8"/>
    <w:rsid w:val="00144B05"/>
    <w:rsid w:val="00145848"/>
    <w:rsid w:val="00151B87"/>
    <w:rsid w:val="00163B90"/>
    <w:rsid w:val="00170182"/>
    <w:rsid w:val="001737DC"/>
    <w:rsid w:val="00176C23"/>
    <w:rsid w:val="001920CC"/>
    <w:rsid w:val="00194C5B"/>
    <w:rsid w:val="00196719"/>
    <w:rsid w:val="00197970"/>
    <w:rsid w:val="001A21F8"/>
    <w:rsid w:val="001A341D"/>
    <w:rsid w:val="001B063D"/>
    <w:rsid w:val="001D5781"/>
    <w:rsid w:val="001E114B"/>
    <w:rsid w:val="001E124F"/>
    <w:rsid w:val="001E3315"/>
    <w:rsid w:val="001F0BF2"/>
    <w:rsid w:val="00213158"/>
    <w:rsid w:val="00216389"/>
    <w:rsid w:val="00221614"/>
    <w:rsid w:val="002325FB"/>
    <w:rsid w:val="00237266"/>
    <w:rsid w:val="00242731"/>
    <w:rsid w:val="0027661D"/>
    <w:rsid w:val="002822EB"/>
    <w:rsid w:val="00287ABB"/>
    <w:rsid w:val="00291C71"/>
    <w:rsid w:val="002B2135"/>
    <w:rsid w:val="002B24D9"/>
    <w:rsid w:val="002B3673"/>
    <w:rsid w:val="002B374A"/>
    <w:rsid w:val="002B718C"/>
    <w:rsid w:val="002C28AC"/>
    <w:rsid w:val="002C71A5"/>
    <w:rsid w:val="00302C18"/>
    <w:rsid w:val="0031742A"/>
    <w:rsid w:val="00322A61"/>
    <w:rsid w:val="003441AA"/>
    <w:rsid w:val="00347B35"/>
    <w:rsid w:val="00371826"/>
    <w:rsid w:val="003827DE"/>
    <w:rsid w:val="003873F7"/>
    <w:rsid w:val="00392630"/>
    <w:rsid w:val="00396667"/>
    <w:rsid w:val="003A3631"/>
    <w:rsid w:val="003C61EE"/>
    <w:rsid w:val="003F4298"/>
    <w:rsid w:val="003F4D97"/>
    <w:rsid w:val="004015EA"/>
    <w:rsid w:val="00401892"/>
    <w:rsid w:val="0041796B"/>
    <w:rsid w:val="0043303A"/>
    <w:rsid w:val="00433FD4"/>
    <w:rsid w:val="004379CB"/>
    <w:rsid w:val="00440697"/>
    <w:rsid w:val="004429CD"/>
    <w:rsid w:val="00447A40"/>
    <w:rsid w:val="00450AA5"/>
    <w:rsid w:val="00453554"/>
    <w:rsid w:val="00460F1A"/>
    <w:rsid w:val="00463739"/>
    <w:rsid w:val="00484AAA"/>
    <w:rsid w:val="00493B11"/>
    <w:rsid w:val="004944D7"/>
    <w:rsid w:val="004947C2"/>
    <w:rsid w:val="00497673"/>
    <w:rsid w:val="004A23D7"/>
    <w:rsid w:val="004A2E18"/>
    <w:rsid w:val="004A7647"/>
    <w:rsid w:val="004C273D"/>
    <w:rsid w:val="004D2DF1"/>
    <w:rsid w:val="004D59FF"/>
    <w:rsid w:val="004E1336"/>
    <w:rsid w:val="004E31C0"/>
    <w:rsid w:val="004F0D0E"/>
    <w:rsid w:val="004F56F6"/>
    <w:rsid w:val="00510EB6"/>
    <w:rsid w:val="00512DDF"/>
    <w:rsid w:val="00531C40"/>
    <w:rsid w:val="005423E6"/>
    <w:rsid w:val="005425EC"/>
    <w:rsid w:val="0054304F"/>
    <w:rsid w:val="005461BF"/>
    <w:rsid w:val="00555CCD"/>
    <w:rsid w:val="00560CDE"/>
    <w:rsid w:val="0058552C"/>
    <w:rsid w:val="005856DA"/>
    <w:rsid w:val="00590495"/>
    <w:rsid w:val="00595FFE"/>
    <w:rsid w:val="0059708F"/>
    <w:rsid w:val="00597267"/>
    <w:rsid w:val="00597605"/>
    <w:rsid w:val="005A1402"/>
    <w:rsid w:val="005A32CB"/>
    <w:rsid w:val="005A60CF"/>
    <w:rsid w:val="005B3DE9"/>
    <w:rsid w:val="005C40B9"/>
    <w:rsid w:val="005C702E"/>
    <w:rsid w:val="005E7B3D"/>
    <w:rsid w:val="005F00C7"/>
    <w:rsid w:val="005F539B"/>
    <w:rsid w:val="005F5446"/>
    <w:rsid w:val="006046BD"/>
    <w:rsid w:val="006046CF"/>
    <w:rsid w:val="0062344E"/>
    <w:rsid w:val="006361E3"/>
    <w:rsid w:val="00642A79"/>
    <w:rsid w:val="00660C6F"/>
    <w:rsid w:val="00662B5C"/>
    <w:rsid w:val="00665688"/>
    <w:rsid w:val="00667221"/>
    <w:rsid w:val="006701B5"/>
    <w:rsid w:val="00670EAB"/>
    <w:rsid w:val="00671663"/>
    <w:rsid w:val="006820DE"/>
    <w:rsid w:val="006869E0"/>
    <w:rsid w:val="0069444D"/>
    <w:rsid w:val="0069627F"/>
    <w:rsid w:val="00696B91"/>
    <w:rsid w:val="00697C2A"/>
    <w:rsid w:val="006A4512"/>
    <w:rsid w:val="006B01E9"/>
    <w:rsid w:val="006B181F"/>
    <w:rsid w:val="006B7FAE"/>
    <w:rsid w:val="006C316B"/>
    <w:rsid w:val="006D5149"/>
    <w:rsid w:val="006D6C41"/>
    <w:rsid w:val="006E43D1"/>
    <w:rsid w:val="006F0C5C"/>
    <w:rsid w:val="00700EAB"/>
    <w:rsid w:val="007046FF"/>
    <w:rsid w:val="00713371"/>
    <w:rsid w:val="007163AB"/>
    <w:rsid w:val="00725818"/>
    <w:rsid w:val="00735CE9"/>
    <w:rsid w:val="00750175"/>
    <w:rsid w:val="00764290"/>
    <w:rsid w:val="007706F4"/>
    <w:rsid w:val="00771F8A"/>
    <w:rsid w:val="0078636C"/>
    <w:rsid w:val="00792566"/>
    <w:rsid w:val="007A472C"/>
    <w:rsid w:val="007A5652"/>
    <w:rsid w:val="007B7B00"/>
    <w:rsid w:val="007C7499"/>
    <w:rsid w:val="007D4402"/>
    <w:rsid w:val="007E04C3"/>
    <w:rsid w:val="007F0CE2"/>
    <w:rsid w:val="007F4184"/>
    <w:rsid w:val="007F68B8"/>
    <w:rsid w:val="0080147E"/>
    <w:rsid w:val="00804E05"/>
    <w:rsid w:val="00823208"/>
    <w:rsid w:val="008232AB"/>
    <w:rsid w:val="008452D6"/>
    <w:rsid w:val="00851D2C"/>
    <w:rsid w:val="0085443A"/>
    <w:rsid w:val="00861112"/>
    <w:rsid w:val="00876131"/>
    <w:rsid w:val="00876866"/>
    <w:rsid w:val="00882DF5"/>
    <w:rsid w:val="00883918"/>
    <w:rsid w:val="008929FB"/>
    <w:rsid w:val="008A6B8C"/>
    <w:rsid w:val="008B49BB"/>
    <w:rsid w:val="008B7E27"/>
    <w:rsid w:val="008C0417"/>
    <w:rsid w:val="008C0715"/>
    <w:rsid w:val="008C735E"/>
    <w:rsid w:val="008D5072"/>
    <w:rsid w:val="008D6841"/>
    <w:rsid w:val="008E4DC1"/>
    <w:rsid w:val="008F7A18"/>
    <w:rsid w:val="009011D6"/>
    <w:rsid w:val="00906859"/>
    <w:rsid w:val="00906B6A"/>
    <w:rsid w:val="009171D5"/>
    <w:rsid w:val="00920190"/>
    <w:rsid w:val="00962977"/>
    <w:rsid w:val="00966EFD"/>
    <w:rsid w:val="0098159C"/>
    <w:rsid w:val="00983043"/>
    <w:rsid w:val="0098437D"/>
    <w:rsid w:val="009942BB"/>
    <w:rsid w:val="009A120A"/>
    <w:rsid w:val="009D2B24"/>
    <w:rsid w:val="009D4CFA"/>
    <w:rsid w:val="009D51FB"/>
    <w:rsid w:val="009D550B"/>
    <w:rsid w:val="00A005F1"/>
    <w:rsid w:val="00A11FB5"/>
    <w:rsid w:val="00A1564D"/>
    <w:rsid w:val="00A25CCF"/>
    <w:rsid w:val="00A309A7"/>
    <w:rsid w:val="00A40C17"/>
    <w:rsid w:val="00A575F4"/>
    <w:rsid w:val="00A64CFE"/>
    <w:rsid w:val="00AA177E"/>
    <w:rsid w:val="00AB0346"/>
    <w:rsid w:val="00AC140A"/>
    <w:rsid w:val="00AC2857"/>
    <w:rsid w:val="00AD3358"/>
    <w:rsid w:val="00AF122D"/>
    <w:rsid w:val="00AF7849"/>
    <w:rsid w:val="00AF7F7D"/>
    <w:rsid w:val="00B12457"/>
    <w:rsid w:val="00B156EB"/>
    <w:rsid w:val="00B171AC"/>
    <w:rsid w:val="00B22548"/>
    <w:rsid w:val="00B41A55"/>
    <w:rsid w:val="00B53964"/>
    <w:rsid w:val="00B55E77"/>
    <w:rsid w:val="00B56E52"/>
    <w:rsid w:val="00B60C82"/>
    <w:rsid w:val="00B629B2"/>
    <w:rsid w:val="00B63663"/>
    <w:rsid w:val="00B66878"/>
    <w:rsid w:val="00B924D4"/>
    <w:rsid w:val="00B94CFC"/>
    <w:rsid w:val="00BB147B"/>
    <w:rsid w:val="00BC2A1A"/>
    <w:rsid w:val="00BC7D81"/>
    <w:rsid w:val="00BD5AA3"/>
    <w:rsid w:val="00BF03E1"/>
    <w:rsid w:val="00BF12C5"/>
    <w:rsid w:val="00BF26AB"/>
    <w:rsid w:val="00BF274B"/>
    <w:rsid w:val="00C13500"/>
    <w:rsid w:val="00C16F18"/>
    <w:rsid w:val="00C206A0"/>
    <w:rsid w:val="00C23ACF"/>
    <w:rsid w:val="00C24388"/>
    <w:rsid w:val="00C249E8"/>
    <w:rsid w:val="00C2509D"/>
    <w:rsid w:val="00C30664"/>
    <w:rsid w:val="00C35A17"/>
    <w:rsid w:val="00C364B0"/>
    <w:rsid w:val="00C37AD6"/>
    <w:rsid w:val="00C40F51"/>
    <w:rsid w:val="00C41332"/>
    <w:rsid w:val="00C51E5C"/>
    <w:rsid w:val="00C71A2A"/>
    <w:rsid w:val="00C77AB6"/>
    <w:rsid w:val="00C80243"/>
    <w:rsid w:val="00C80E7D"/>
    <w:rsid w:val="00C821C9"/>
    <w:rsid w:val="00C95F44"/>
    <w:rsid w:val="00CA25BC"/>
    <w:rsid w:val="00CB4248"/>
    <w:rsid w:val="00CB4AE0"/>
    <w:rsid w:val="00CC290E"/>
    <w:rsid w:val="00CC446A"/>
    <w:rsid w:val="00CD1298"/>
    <w:rsid w:val="00CD1900"/>
    <w:rsid w:val="00CD2B76"/>
    <w:rsid w:val="00CE7FD3"/>
    <w:rsid w:val="00D024C6"/>
    <w:rsid w:val="00D05A94"/>
    <w:rsid w:val="00D24918"/>
    <w:rsid w:val="00D33179"/>
    <w:rsid w:val="00D33948"/>
    <w:rsid w:val="00D350DD"/>
    <w:rsid w:val="00D41C8D"/>
    <w:rsid w:val="00D42053"/>
    <w:rsid w:val="00D4346E"/>
    <w:rsid w:val="00D51290"/>
    <w:rsid w:val="00D779FF"/>
    <w:rsid w:val="00D82225"/>
    <w:rsid w:val="00D82727"/>
    <w:rsid w:val="00D85EEF"/>
    <w:rsid w:val="00D86D28"/>
    <w:rsid w:val="00D924F6"/>
    <w:rsid w:val="00D967CA"/>
    <w:rsid w:val="00DC1BB8"/>
    <w:rsid w:val="00DC1DC4"/>
    <w:rsid w:val="00DC2095"/>
    <w:rsid w:val="00DC6D78"/>
    <w:rsid w:val="00DD4602"/>
    <w:rsid w:val="00DD58C3"/>
    <w:rsid w:val="00DE5446"/>
    <w:rsid w:val="00DF1789"/>
    <w:rsid w:val="00DF226F"/>
    <w:rsid w:val="00DF2F5D"/>
    <w:rsid w:val="00DF5DBF"/>
    <w:rsid w:val="00E03CE8"/>
    <w:rsid w:val="00E06246"/>
    <w:rsid w:val="00E07A50"/>
    <w:rsid w:val="00E23A3D"/>
    <w:rsid w:val="00E24C63"/>
    <w:rsid w:val="00E35DFD"/>
    <w:rsid w:val="00E36513"/>
    <w:rsid w:val="00E41925"/>
    <w:rsid w:val="00E45A69"/>
    <w:rsid w:val="00E61832"/>
    <w:rsid w:val="00E65665"/>
    <w:rsid w:val="00E6738D"/>
    <w:rsid w:val="00E711BE"/>
    <w:rsid w:val="00E7371E"/>
    <w:rsid w:val="00E81BA3"/>
    <w:rsid w:val="00E90CA4"/>
    <w:rsid w:val="00EB19D1"/>
    <w:rsid w:val="00EC3FE0"/>
    <w:rsid w:val="00EC4D17"/>
    <w:rsid w:val="00ED0ADB"/>
    <w:rsid w:val="00ED1FA7"/>
    <w:rsid w:val="00ED3A63"/>
    <w:rsid w:val="00ED3ABB"/>
    <w:rsid w:val="00EE1AC7"/>
    <w:rsid w:val="00EE6D1A"/>
    <w:rsid w:val="00EF084C"/>
    <w:rsid w:val="00EF4A92"/>
    <w:rsid w:val="00EF699C"/>
    <w:rsid w:val="00F05544"/>
    <w:rsid w:val="00F073AC"/>
    <w:rsid w:val="00F200DC"/>
    <w:rsid w:val="00F20252"/>
    <w:rsid w:val="00F25B55"/>
    <w:rsid w:val="00F33271"/>
    <w:rsid w:val="00F36401"/>
    <w:rsid w:val="00F45E00"/>
    <w:rsid w:val="00F55697"/>
    <w:rsid w:val="00F572C7"/>
    <w:rsid w:val="00F6752A"/>
    <w:rsid w:val="00F70DD7"/>
    <w:rsid w:val="00F74164"/>
    <w:rsid w:val="00F7463B"/>
    <w:rsid w:val="00F775CF"/>
    <w:rsid w:val="00F81605"/>
    <w:rsid w:val="00F834D7"/>
    <w:rsid w:val="00F9605D"/>
    <w:rsid w:val="00FA0B88"/>
    <w:rsid w:val="00FA5E0A"/>
    <w:rsid w:val="00FB1339"/>
    <w:rsid w:val="00FB1BA8"/>
    <w:rsid w:val="00FC5DE7"/>
    <w:rsid w:val="00FC74C2"/>
    <w:rsid w:val="00FD050B"/>
    <w:rsid w:val="00FD09DE"/>
    <w:rsid w:val="00FD2646"/>
    <w:rsid w:val="00FE2BB2"/>
    <w:rsid w:val="00FE733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41"/>
  </w:style>
  <w:style w:type="paragraph" w:styleId="Heading1">
    <w:name w:val="heading 1"/>
    <w:basedOn w:val="Normal"/>
    <w:link w:val="Heading1Char"/>
    <w:uiPriority w:val="9"/>
    <w:qFormat/>
    <w:rsid w:val="00EB19D1"/>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l-GR"/>
    </w:rPr>
  </w:style>
  <w:style w:type="paragraph" w:styleId="Heading2">
    <w:name w:val="heading 2"/>
    <w:basedOn w:val="Normal"/>
    <w:next w:val="Normal"/>
    <w:link w:val="Heading2Char"/>
    <w:qFormat/>
    <w:rsid w:val="00EB19D1"/>
    <w:pPr>
      <w:keepNext/>
      <w:spacing w:before="240" w:after="60" w:line="240" w:lineRule="auto"/>
      <w:outlineLvl w:val="1"/>
    </w:pPr>
    <w:rPr>
      <w:rFonts w:ascii="Arial" w:eastAsia="Times New Roman" w:hAnsi="Arial" w:cs="Arial"/>
      <w:b/>
      <w:bCs/>
      <w:i/>
      <w:iCs/>
      <w:sz w:val="28"/>
      <w:szCs w:val="28"/>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Ξαϋχνϋι"/>
    <w:rsid w:val="00E45A69"/>
    <w:pPr>
      <w:spacing w:after="0" w:line="240" w:lineRule="auto"/>
    </w:pPr>
    <w:rPr>
      <w:rFonts w:ascii="Times New Roman" w:eastAsia="Times New Roman" w:hAnsi="Times New Roman" w:cs="Times New Roman"/>
      <w:sz w:val="20"/>
      <w:szCs w:val="20"/>
      <w:lang w:val="ru-RU" w:eastAsia="el-GR"/>
    </w:rPr>
  </w:style>
  <w:style w:type="paragraph" w:styleId="FootnoteText">
    <w:name w:val="footnote text"/>
    <w:basedOn w:val="Normal"/>
    <w:link w:val="FootnoteTextChar"/>
    <w:semiHidden/>
    <w:rsid w:val="00E45A69"/>
    <w:pPr>
      <w:spacing w:after="0" w:line="240" w:lineRule="auto"/>
    </w:pPr>
    <w:rPr>
      <w:rFonts w:ascii="Times New Roman" w:eastAsia="Times New Roman" w:hAnsi="Times New Roman" w:cs="Times New Roman"/>
      <w:sz w:val="20"/>
      <w:szCs w:val="20"/>
      <w:lang w:val="en-US" w:eastAsia="el-GR"/>
    </w:rPr>
  </w:style>
  <w:style w:type="character" w:customStyle="1" w:styleId="FootnoteTextChar">
    <w:name w:val="Footnote Text Char"/>
    <w:basedOn w:val="DefaultParagraphFont"/>
    <w:link w:val="FootnoteText"/>
    <w:semiHidden/>
    <w:rsid w:val="00E45A69"/>
    <w:rPr>
      <w:rFonts w:ascii="Times New Roman" w:eastAsia="Times New Roman" w:hAnsi="Times New Roman" w:cs="Times New Roman"/>
      <w:sz w:val="20"/>
      <w:szCs w:val="20"/>
      <w:lang w:val="en-US" w:eastAsia="el-GR"/>
    </w:rPr>
  </w:style>
  <w:style w:type="character" w:styleId="Hyperlink">
    <w:name w:val="Hyperlink"/>
    <w:basedOn w:val="DefaultParagraphFont"/>
    <w:uiPriority w:val="99"/>
    <w:rsid w:val="00E45A69"/>
    <w:rPr>
      <w:color w:val="0000FF"/>
      <w:u w:val="single"/>
    </w:rPr>
  </w:style>
  <w:style w:type="character" w:customStyle="1" w:styleId="Heading1Char">
    <w:name w:val="Heading 1 Char"/>
    <w:basedOn w:val="DefaultParagraphFont"/>
    <w:link w:val="Heading1"/>
    <w:uiPriority w:val="9"/>
    <w:rsid w:val="00EB19D1"/>
    <w:rPr>
      <w:rFonts w:ascii="Times New Roman" w:eastAsia="Times New Roman" w:hAnsi="Times New Roman" w:cs="Times New Roman"/>
      <w:b/>
      <w:bCs/>
      <w:kern w:val="36"/>
      <w:sz w:val="36"/>
      <w:szCs w:val="36"/>
      <w:lang w:eastAsia="el-GR"/>
    </w:rPr>
  </w:style>
  <w:style w:type="character" w:customStyle="1" w:styleId="Heading2Char">
    <w:name w:val="Heading 2 Char"/>
    <w:basedOn w:val="DefaultParagraphFont"/>
    <w:link w:val="Heading2"/>
    <w:rsid w:val="00EB19D1"/>
    <w:rPr>
      <w:rFonts w:ascii="Arial" w:eastAsia="Times New Roman" w:hAnsi="Arial" w:cs="Arial"/>
      <w:b/>
      <w:bCs/>
      <w:i/>
      <w:iCs/>
      <w:sz w:val="28"/>
      <w:szCs w:val="28"/>
      <w:lang w:val="en-US" w:eastAsia="el-GR"/>
    </w:rPr>
  </w:style>
  <w:style w:type="paragraph" w:styleId="ListParagraph">
    <w:name w:val="List Paragraph"/>
    <w:basedOn w:val="Normal"/>
    <w:uiPriority w:val="34"/>
    <w:qFormat/>
    <w:rsid w:val="00EB19D1"/>
    <w:pPr>
      <w:ind w:left="720"/>
      <w:contextualSpacing/>
    </w:pPr>
  </w:style>
  <w:style w:type="paragraph" w:styleId="HTMLPreformatted">
    <w:name w:val="HTML Preformatted"/>
    <w:basedOn w:val="Normal"/>
    <w:link w:val="HTMLPreformattedChar"/>
    <w:rsid w:val="00EB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EB19D1"/>
    <w:rPr>
      <w:rFonts w:ascii="Courier New" w:eastAsia="Times New Roman" w:hAnsi="Courier New" w:cs="Courier New"/>
      <w:sz w:val="20"/>
      <w:szCs w:val="20"/>
      <w:lang w:eastAsia="el-GR"/>
    </w:rPr>
  </w:style>
  <w:style w:type="paragraph" w:styleId="Footer">
    <w:name w:val="footer"/>
    <w:basedOn w:val="Normal"/>
    <w:link w:val="FooterChar"/>
    <w:uiPriority w:val="99"/>
    <w:rsid w:val="00EB19D1"/>
    <w:pPr>
      <w:tabs>
        <w:tab w:val="center" w:pos="4153"/>
        <w:tab w:val="right" w:pos="8306"/>
      </w:tabs>
      <w:spacing w:after="0" w:line="240" w:lineRule="auto"/>
    </w:pPr>
    <w:rPr>
      <w:rFonts w:ascii="Times New Roman" w:eastAsia="Times New Roman" w:hAnsi="Times New Roman" w:cs="Times New Roman"/>
      <w:sz w:val="20"/>
      <w:szCs w:val="20"/>
      <w:lang w:val="en-US" w:eastAsia="el-GR"/>
    </w:rPr>
  </w:style>
  <w:style w:type="character" w:customStyle="1" w:styleId="FooterChar">
    <w:name w:val="Footer Char"/>
    <w:basedOn w:val="DefaultParagraphFont"/>
    <w:link w:val="Footer"/>
    <w:uiPriority w:val="99"/>
    <w:rsid w:val="00EB19D1"/>
    <w:rPr>
      <w:rFonts w:ascii="Times New Roman" w:eastAsia="Times New Roman" w:hAnsi="Times New Roman" w:cs="Times New Roman"/>
      <w:sz w:val="20"/>
      <w:szCs w:val="20"/>
      <w:lang w:val="en-US" w:eastAsia="el-GR"/>
    </w:rPr>
  </w:style>
  <w:style w:type="character" w:styleId="PageNumber">
    <w:name w:val="page number"/>
    <w:basedOn w:val="DefaultParagraphFont"/>
    <w:rsid w:val="00EB19D1"/>
  </w:style>
  <w:style w:type="character" w:styleId="Strong">
    <w:name w:val="Strong"/>
    <w:basedOn w:val="DefaultParagraphFont"/>
    <w:uiPriority w:val="22"/>
    <w:qFormat/>
    <w:rsid w:val="00EB19D1"/>
    <w:rPr>
      <w:b/>
      <w:bCs/>
    </w:rPr>
  </w:style>
  <w:style w:type="character" w:customStyle="1" w:styleId="introhighlight">
    <w:name w:val="introhighlight"/>
    <w:basedOn w:val="DefaultParagraphFont"/>
    <w:rsid w:val="00EB19D1"/>
  </w:style>
  <w:style w:type="character" w:customStyle="1" w:styleId="subheader">
    <w:name w:val="subheader"/>
    <w:basedOn w:val="DefaultParagraphFont"/>
    <w:rsid w:val="00EB19D1"/>
  </w:style>
  <w:style w:type="character" w:customStyle="1" w:styleId="firstletterfont">
    <w:name w:val="firstletterfont"/>
    <w:basedOn w:val="DefaultParagraphFont"/>
    <w:rsid w:val="00EB19D1"/>
  </w:style>
  <w:style w:type="paragraph" w:styleId="Header">
    <w:name w:val="header"/>
    <w:basedOn w:val="Normal"/>
    <w:link w:val="HeaderChar"/>
    <w:uiPriority w:val="99"/>
    <w:rsid w:val="00EB19D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rsid w:val="00EB19D1"/>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EB19D1"/>
    <w:rPr>
      <w:b/>
      <w:bCs/>
      <w:i w:val="0"/>
      <w:iCs w:val="0"/>
    </w:rPr>
  </w:style>
  <w:style w:type="paragraph" w:customStyle="1" w:styleId="citation">
    <w:name w:val="citation"/>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uthlist">
    <w:name w:val="auth_list"/>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1">
    <w:name w:val="title1"/>
    <w:basedOn w:val="Normal"/>
    <w:rsid w:val="00EB19D1"/>
    <w:pPr>
      <w:spacing w:after="0" w:line="240" w:lineRule="auto"/>
    </w:pPr>
    <w:rPr>
      <w:rFonts w:ascii="Times New Roman" w:eastAsia="Times New Roman" w:hAnsi="Times New Roman" w:cs="Times New Roman"/>
      <w:sz w:val="29"/>
      <w:szCs w:val="29"/>
      <w:lang w:eastAsia="el-GR"/>
    </w:rPr>
  </w:style>
  <w:style w:type="paragraph" w:customStyle="1" w:styleId="rprtbody1">
    <w:name w:val="rprtbody1"/>
    <w:basedOn w:val="Normal"/>
    <w:rsid w:val="00EB19D1"/>
    <w:pPr>
      <w:spacing w:before="34" w:after="34" w:line="240" w:lineRule="auto"/>
    </w:pPr>
    <w:rPr>
      <w:rFonts w:ascii="Times New Roman" w:eastAsia="Times New Roman" w:hAnsi="Times New Roman" w:cs="Times New Roman"/>
      <w:sz w:val="28"/>
      <w:szCs w:val="28"/>
      <w:lang w:eastAsia="el-GR"/>
    </w:rPr>
  </w:style>
  <w:style w:type="paragraph" w:customStyle="1" w:styleId="aux1">
    <w:name w:val="aux1"/>
    <w:basedOn w:val="Normal"/>
    <w:rsid w:val="00EB19D1"/>
    <w:pPr>
      <w:spacing w:after="0" w:line="320" w:lineRule="atLeast"/>
    </w:pPr>
    <w:rPr>
      <w:rFonts w:ascii="Times New Roman" w:eastAsia="Times New Roman" w:hAnsi="Times New Roman" w:cs="Times New Roman"/>
      <w:sz w:val="24"/>
      <w:szCs w:val="24"/>
      <w:lang w:eastAsia="el-GR"/>
    </w:rPr>
  </w:style>
  <w:style w:type="character" w:customStyle="1" w:styleId="src1">
    <w:name w:val="src1"/>
    <w:basedOn w:val="DefaultParagraphFont"/>
    <w:rsid w:val="00EB19D1"/>
    <w:rPr>
      <w:vanish w:val="0"/>
      <w:webHidden w:val="0"/>
      <w:specVanish w:val="0"/>
    </w:rPr>
  </w:style>
  <w:style w:type="character" w:customStyle="1" w:styleId="jrnl">
    <w:name w:val="jrnl"/>
    <w:basedOn w:val="DefaultParagraphFont"/>
    <w:rsid w:val="00EB19D1"/>
  </w:style>
  <w:style w:type="table" w:styleId="TableGrid">
    <w:name w:val="Table Grid"/>
    <w:basedOn w:val="TableNormal"/>
    <w:uiPriority w:val="59"/>
    <w:rsid w:val="00EB19D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DefaultParagraphFont"/>
    <w:rsid w:val="00EB19D1"/>
  </w:style>
  <w:style w:type="paragraph" w:customStyle="1" w:styleId="desc1">
    <w:name w:val="desc1"/>
    <w:basedOn w:val="Normal"/>
    <w:rsid w:val="00EB19D1"/>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details1">
    <w:name w:val="details1"/>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seudotab3">
    <w:name w:val="pseudotab3"/>
    <w:basedOn w:val="DefaultParagraphFont"/>
    <w:rsid w:val="00EB19D1"/>
  </w:style>
  <w:style w:type="character" w:customStyle="1" w:styleId="listbooktitle">
    <w:name w:val="list_book_title"/>
    <w:basedOn w:val="DefaultParagraphFont"/>
    <w:rsid w:val="004E1336"/>
  </w:style>
  <w:style w:type="character" w:customStyle="1" w:styleId="contrib">
    <w:name w:val="contrib"/>
    <w:basedOn w:val="DefaultParagraphFont"/>
    <w:rsid w:val="00BF26AB"/>
  </w:style>
  <w:style w:type="character" w:customStyle="1" w:styleId="name">
    <w:name w:val="name"/>
    <w:basedOn w:val="DefaultParagraphFont"/>
    <w:rsid w:val="00BF26AB"/>
  </w:style>
  <w:style w:type="paragraph" w:customStyle="1" w:styleId="1">
    <w:name w:val="标题1"/>
    <w:basedOn w:val="Normal"/>
    <w:rsid w:val="00A64C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DefaultParagraphFont"/>
    <w:rsid w:val="002B24D9"/>
  </w:style>
  <w:style w:type="paragraph" w:styleId="BalloonText">
    <w:name w:val="Balloon Text"/>
    <w:basedOn w:val="Normal"/>
    <w:link w:val="BalloonTextChar"/>
    <w:uiPriority w:val="99"/>
    <w:semiHidden/>
    <w:unhideWhenUsed/>
    <w:rsid w:val="00D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27"/>
    <w:rPr>
      <w:rFonts w:ascii="Tahoma" w:hAnsi="Tahoma" w:cs="Tahoma"/>
      <w:sz w:val="16"/>
      <w:szCs w:val="16"/>
    </w:rPr>
  </w:style>
  <w:style w:type="character" w:styleId="CommentReference">
    <w:name w:val="annotation reference"/>
    <w:basedOn w:val="DefaultParagraphFont"/>
    <w:uiPriority w:val="99"/>
    <w:semiHidden/>
    <w:unhideWhenUsed/>
    <w:rsid w:val="002822EB"/>
    <w:rPr>
      <w:sz w:val="21"/>
      <w:szCs w:val="21"/>
    </w:rPr>
  </w:style>
  <w:style w:type="paragraph" w:styleId="CommentText">
    <w:name w:val="annotation text"/>
    <w:basedOn w:val="Normal"/>
    <w:link w:val="CommentTextChar"/>
    <w:uiPriority w:val="99"/>
    <w:semiHidden/>
    <w:unhideWhenUsed/>
    <w:rsid w:val="002822EB"/>
  </w:style>
  <w:style w:type="character" w:customStyle="1" w:styleId="CommentTextChar">
    <w:name w:val="Comment Text Char"/>
    <w:basedOn w:val="DefaultParagraphFont"/>
    <w:link w:val="CommentText"/>
    <w:uiPriority w:val="99"/>
    <w:semiHidden/>
    <w:rsid w:val="002822EB"/>
  </w:style>
  <w:style w:type="paragraph" w:styleId="CommentSubject">
    <w:name w:val="annotation subject"/>
    <w:basedOn w:val="CommentText"/>
    <w:next w:val="CommentText"/>
    <w:link w:val="CommentSubjectChar"/>
    <w:uiPriority w:val="99"/>
    <w:semiHidden/>
    <w:unhideWhenUsed/>
    <w:rsid w:val="002822EB"/>
    <w:rPr>
      <w:b/>
      <w:bCs/>
    </w:rPr>
  </w:style>
  <w:style w:type="character" w:customStyle="1" w:styleId="CommentSubjectChar">
    <w:name w:val="Comment Subject Char"/>
    <w:basedOn w:val="CommentTextChar"/>
    <w:link w:val="CommentSubject"/>
    <w:uiPriority w:val="99"/>
    <w:semiHidden/>
    <w:rsid w:val="002822EB"/>
    <w:rPr>
      <w:b/>
      <w:bCs/>
    </w:rPr>
  </w:style>
  <w:style w:type="character" w:customStyle="1" w:styleId="apple-converted-space">
    <w:name w:val="apple-converted-space"/>
    <w:basedOn w:val="DefaultParagraphFont"/>
    <w:rsid w:val="00C95F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41"/>
  </w:style>
  <w:style w:type="paragraph" w:styleId="Heading1">
    <w:name w:val="heading 1"/>
    <w:basedOn w:val="Normal"/>
    <w:link w:val="Heading1Char"/>
    <w:uiPriority w:val="9"/>
    <w:qFormat/>
    <w:rsid w:val="00EB19D1"/>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l-GR"/>
    </w:rPr>
  </w:style>
  <w:style w:type="paragraph" w:styleId="Heading2">
    <w:name w:val="heading 2"/>
    <w:basedOn w:val="Normal"/>
    <w:next w:val="Normal"/>
    <w:link w:val="Heading2Char"/>
    <w:qFormat/>
    <w:rsid w:val="00EB19D1"/>
    <w:pPr>
      <w:keepNext/>
      <w:spacing w:before="240" w:after="60" w:line="240" w:lineRule="auto"/>
      <w:outlineLvl w:val="1"/>
    </w:pPr>
    <w:rPr>
      <w:rFonts w:ascii="Arial" w:eastAsia="Times New Roman" w:hAnsi="Arial" w:cs="Arial"/>
      <w:b/>
      <w:bCs/>
      <w:i/>
      <w:iCs/>
      <w:sz w:val="28"/>
      <w:szCs w:val="28"/>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Ξαϋχνϋι"/>
    <w:rsid w:val="00E45A69"/>
    <w:pPr>
      <w:spacing w:after="0" w:line="240" w:lineRule="auto"/>
    </w:pPr>
    <w:rPr>
      <w:rFonts w:ascii="Times New Roman" w:eastAsia="Times New Roman" w:hAnsi="Times New Roman" w:cs="Times New Roman"/>
      <w:sz w:val="20"/>
      <w:szCs w:val="20"/>
      <w:lang w:val="ru-RU" w:eastAsia="el-GR"/>
    </w:rPr>
  </w:style>
  <w:style w:type="paragraph" w:styleId="FootnoteText">
    <w:name w:val="footnote text"/>
    <w:basedOn w:val="Normal"/>
    <w:link w:val="FootnoteTextChar"/>
    <w:semiHidden/>
    <w:rsid w:val="00E45A69"/>
    <w:pPr>
      <w:spacing w:after="0" w:line="240" w:lineRule="auto"/>
    </w:pPr>
    <w:rPr>
      <w:rFonts w:ascii="Times New Roman" w:eastAsia="Times New Roman" w:hAnsi="Times New Roman" w:cs="Times New Roman"/>
      <w:sz w:val="20"/>
      <w:szCs w:val="20"/>
      <w:lang w:val="en-US" w:eastAsia="el-GR"/>
    </w:rPr>
  </w:style>
  <w:style w:type="character" w:customStyle="1" w:styleId="FootnoteTextChar">
    <w:name w:val="Footnote Text Char"/>
    <w:basedOn w:val="DefaultParagraphFont"/>
    <w:link w:val="FootnoteText"/>
    <w:semiHidden/>
    <w:rsid w:val="00E45A69"/>
    <w:rPr>
      <w:rFonts w:ascii="Times New Roman" w:eastAsia="Times New Roman" w:hAnsi="Times New Roman" w:cs="Times New Roman"/>
      <w:sz w:val="20"/>
      <w:szCs w:val="20"/>
      <w:lang w:val="en-US" w:eastAsia="el-GR"/>
    </w:rPr>
  </w:style>
  <w:style w:type="character" w:styleId="Hyperlink">
    <w:name w:val="Hyperlink"/>
    <w:basedOn w:val="DefaultParagraphFont"/>
    <w:uiPriority w:val="99"/>
    <w:rsid w:val="00E45A69"/>
    <w:rPr>
      <w:color w:val="0000FF"/>
      <w:u w:val="single"/>
    </w:rPr>
  </w:style>
  <w:style w:type="character" w:customStyle="1" w:styleId="Heading1Char">
    <w:name w:val="Heading 1 Char"/>
    <w:basedOn w:val="DefaultParagraphFont"/>
    <w:link w:val="Heading1"/>
    <w:uiPriority w:val="9"/>
    <w:rsid w:val="00EB19D1"/>
    <w:rPr>
      <w:rFonts w:ascii="Times New Roman" w:eastAsia="Times New Roman" w:hAnsi="Times New Roman" w:cs="Times New Roman"/>
      <w:b/>
      <w:bCs/>
      <w:kern w:val="36"/>
      <w:sz w:val="36"/>
      <w:szCs w:val="36"/>
      <w:lang w:eastAsia="el-GR"/>
    </w:rPr>
  </w:style>
  <w:style w:type="character" w:customStyle="1" w:styleId="Heading2Char">
    <w:name w:val="Heading 2 Char"/>
    <w:basedOn w:val="DefaultParagraphFont"/>
    <w:link w:val="Heading2"/>
    <w:rsid w:val="00EB19D1"/>
    <w:rPr>
      <w:rFonts w:ascii="Arial" w:eastAsia="Times New Roman" w:hAnsi="Arial" w:cs="Arial"/>
      <w:b/>
      <w:bCs/>
      <w:i/>
      <w:iCs/>
      <w:sz w:val="28"/>
      <w:szCs w:val="28"/>
      <w:lang w:val="en-US" w:eastAsia="el-GR"/>
    </w:rPr>
  </w:style>
  <w:style w:type="paragraph" w:styleId="ListParagraph">
    <w:name w:val="List Paragraph"/>
    <w:basedOn w:val="Normal"/>
    <w:uiPriority w:val="34"/>
    <w:qFormat/>
    <w:rsid w:val="00EB19D1"/>
    <w:pPr>
      <w:ind w:left="720"/>
      <w:contextualSpacing/>
    </w:pPr>
  </w:style>
  <w:style w:type="paragraph" w:styleId="HTMLPreformatted">
    <w:name w:val="HTML Preformatted"/>
    <w:basedOn w:val="Normal"/>
    <w:link w:val="HTMLPreformattedChar"/>
    <w:rsid w:val="00EB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EB19D1"/>
    <w:rPr>
      <w:rFonts w:ascii="Courier New" w:eastAsia="Times New Roman" w:hAnsi="Courier New" w:cs="Courier New"/>
      <w:sz w:val="20"/>
      <w:szCs w:val="20"/>
      <w:lang w:eastAsia="el-GR"/>
    </w:rPr>
  </w:style>
  <w:style w:type="paragraph" w:styleId="Footer">
    <w:name w:val="footer"/>
    <w:basedOn w:val="Normal"/>
    <w:link w:val="FooterChar"/>
    <w:uiPriority w:val="99"/>
    <w:rsid w:val="00EB19D1"/>
    <w:pPr>
      <w:tabs>
        <w:tab w:val="center" w:pos="4153"/>
        <w:tab w:val="right" w:pos="8306"/>
      </w:tabs>
      <w:spacing w:after="0" w:line="240" w:lineRule="auto"/>
    </w:pPr>
    <w:rPr>
      <w:rFonts w:ascii="Times New Roman" w:eastAsia="Times New Roman" w:hAnsi="Times New Roman" w:cs="Times New Roman"/>
      <w:sz w:val="20"/>
      <w:szCs w:val="20"/>
      <w:lang w:val="en-US" w:eastAsia="el-GR"/>
    </w:rPr>
  </w:style>
  <w:style w:type="character" w:customStyle="1" w:styleId="FooterChar">
    <w:name w:val="Footer Char"/>
    <w:basedOn w:val="DefaultParagraphFont"/>
    <w:link w:val="Footer"/>
    <w:uiPriority w:val="99"/>
    <w:rsid w:val="00EB19D1"/>
    <w:rPr>
      <w:rFonts w:ascii="Times New Roman" w:eastAsia="Times New Roman" w:hAnsi="Times New Roman" w:cs="Times New Roman"/>
      <w:sz w:val="20"/>
      <w:szCs w:val="20"/>
      <w:lang w:val="en-US" w:eastAsia="el-GR"/>
    </w:rPr>
  </w:style>
  <w:style w:type="character" w:styleId="PageNumber">
    <w:name w:val="page number"/>
    <w:basedOn w:val="DefaultParagraphFont"/>
    <w:rsid w:val="00EB19D1"/>
  </w:style>
  <w:style w:type="character" w:styleId="Strong">
    <w:name w:val="Strong"/>
    <w:basedOn w:val="DefaultParagraphFont"/>
    <w:uiPriority w:val="22"/>
    <w:qFormat/>
    <w:rsid w:val="00EB19D1"/>
    <w:rPr>
      <w:b/>
      <w:bCs/>
    </w:rPr>
  </w:style>
  <w:style w:type="character" w:customStyle="1" w:styleId="introhighlight">
    <w:name w:val="introhighlight"/>
    <w:basedOn w:val="DefaultParagraphFont"/>
    <w:rsid w:val="00EB19D1"/>
  </w:style>
  <w:style w:type="character" w:customStyle="1" w:styleId="subheader">
    <w:name w:val="subheader"/>
    <w:basedOn w:val="DefaultParagraphFont"/>
    <w:rsid w:val="00EB19D1"/>
  </w:style>
  <w:style w:type="character" w:customStyle="1" w:styleId="firstletterfont">
    <w:name w:val="firstletterfont"/>
    <w:basedOn w:val="DefaultParagraphFont"/>
    <w:rsid w:val="00EB19D1"/>
  </w:style>
  <w:style w:type="paragraph" w:styleId="Header">
    <w:name w:val="header"/>
    <w:basedOn w:val="Normal"/>
    <w:link w:val="HeaderChar"/>
    <w:uiPriority w:val="99"/>
    <w:rsid w:val="00EB19D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rsid w:val="00EB19D1"/>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EB19D1"/>
    <w:rPr>
      <w:b/>
      <w:bCs/>
      <w:i w:val="0"/>
      <w:iCs w:val="0"/>
    </w:rPr>
  </w:style>
  <w:style w:type="paragraph" w:customStyle="1" w:styleId="citation">
    <w:name w:val="citation"/>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uthlist">
    <w:name w:val="auth_list"/>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1">
    <w:name w:val="title1"/>
    <w:basedOn w:val="Normal"/>
    <w:rsid w:val="00EB19D1"/>
    <w:pPr>
      <w:spacing w:after="0" w:line="240" w:lineRule="auto"/>
    </w:pPr>
    <w:rPr>
      <w:rFonts w:ascii="Times New Roman" w:eastAsia="Times New Roman" w:hAnsi="Times New Roman" w:cs="Times New Roman"/>
      <w:sz w:val="29"/>
      <w:szCs w:val="29"/>
      <w:lang w:eastAsia="el-GR"/>
    </w:rPr>
  </w:style>
  <w:style w:type="paragraph" w:customStyle="1" w:styleId="rprtbody1">
    <w:name w:val="rprtbody1"/>
    <w:basedOn w:val="Normal"/>
    <w:rsid w:val="00EB19D1"/>
    <w:pPr>
      <w:spacing w:before="34" w:after="34" w:line="240" w:lineRule="auto"/>
    </w:pPr>
    <w:rPr>
      <w:rFonts w:ascii="Times New Roman" w:eastAsia="Times New Roman" w:hAnsi="Times New Roman" w:cs="Times New Roman"/>
      <w:sz w:val="28"/>
      <w:szCs w:val="28"/>
      <w:lang w:eastAsia="el-GR"/>
    </w:rPr>
  </w:style>
  <w:style w:type="paragraph" w:customStyle="1" w:styleId="aux1">
    <w:name w:val="aux1"/>
    <w:basedOn w:val="Normal"/>
    <w:rsid w:val="00EB19D1"/>
    <w:pPr>
      <w:spacing w:after="0" w:line="320" w:lineRule="atLeast"/>
    </w:pPr>
    <w:rPr>
      <w:rFonts w:ascii="Times New Roman" w:eastAsia="Times New Roman" w:hAnsi="Times New Roman" w:cs="Times New Roman"/>
      <w:sz w:val="24"/>
      <w:szCs w:val="24"/>
      <w:lang w:eastAsia="el-GR"/>
    </w:rPr>
  </w:style>
  <w:style w:type="character" w:customStyle="1" w:styleId="src1">
    <w:name w:val="src1"/>
    <w:basedOn w:val="DefaultParagraphFont"/>
    <w:rsid w:val="00EB19D1"/>
    <w:rPr>
      <w:vanish w:val="0"/>
      <w:webHidden w:val="0"/>
      <w:specVanish w:val="0"/>
    </w:rPr>
  </w:style>
  <w:style w:type="character" w:customStyle="1" w:styleId="jrnl">
    <w:name w:val="jrnl"/>
    <w:basedOn w:val="DefaultParagraphFont"/>
    <w:rsid w:val="00EB19D1"/>
  </w:style>
  <w:style w:type="table" w:styleId="TableGrid">
    <w:name w:val="Table Grid"/>
    <w:basedOn w:val="TableNormal"/>
    <w:uiPriority w:val="59"/>
    <w:rsid w:val="00EB19D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DefaultParagraphFont"/>
    <w:rsid w:val="00EB19D1"/>
  </w:style>
  <w:style w:type="paragraph" w:customStyle="1" w:styleId="desc1">
    <w:name w:val="desc1"/>
    <w:basedOn w:val="Normal"/>
    <w:rsid w:val="00EB19D1"/>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details1">
    <w:name w:val="details1"/>
    <w:basedOn w:val="Normal"/>
    <w:rsid w:val="00EB19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seudotab3">
    <w:name w:val="pseudotab3"/>
    <w:basedOn w:val="DefaultParagraphFont"/>
    <w:rsid w:val="00EB19D1"/>
  </w:style>
  <w:style w:type="character" w:customStyle="1" w:styleId="listbooktitle">
    <w:name w:val="list_book_title"/>
    <w:basedOn w:val="DefaultParagraphFont"/>
    <w:rsid w:val="004E1336"/>
  </w:style>
  <w:style w:type="character" w:customStyle="1" w:styleId="contrib">
    <w:name w:val="contrib"/>
    <w:basedOn w:val="DefaultParagraphFont"/>
    <w:rsid w:val="00BF26AB"/>
  </w:style>
  <w:style w:type="character" w:customStyle="1" w:styleId="name">
    <w:name w:val="name"/>
    <w:basedOn w:val="DefaultParagraphFont"/>
    <w:rsid w:val="00BF26AB"/>
  </w:style>
  <w:style w:type="paragraph" w:customStyle="1" w:styleId="1">
    <w:name w:val="标题1"/>
    <w:basedOn w:val="Normal"/>
    <w:rsid w:val="00A64C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DefaultParagraphFont"/>
    <w:rsid w:val="002B24D9"/>
  </w:style>
  <w:style w:type="paragraph" w:styleId="BalloonText">
    <w:name w:val="Balloon Text"/>
    <w:basedOn w:val="Normal"/>
    <w:link w:val="BalloonTextChar"/>
    <w:uiPriority w:val="99"/>
    <w:semiHidden/>
    <w:unhideWhenUsed/>
    <w:rsid w:val="00D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27"/>
    <w:rPr>
      <w:rFonts w:ascii="Tahoma" w:hAnsi="Tahoma" w:cs="Tahoma"/>
      <w:sz w:val="16"/>
      <w:szCs w:val="16"/>
    </w:rPr>
  </w:style>
  <w:style w:type="character" w:styleId="CommentReference">
    <w:name w:val="annotation reference"/>
    <w:basedOn w:val="DefaultParagraphFont"/>
    <w:uiPriority w:val="99"/>
    <w:semiHidden/>
    <w:unhideWhenUsed/>
    <w:rsid w:val="002822EB"/>
    <w:rPr>
      <w:sz w:val="21"/>
      <w:szCs w:val="21"/>
    </w:rPr>
  </w:style>
  <w:style w:type="paragraph" w:styleId="CommentText">
    <w:name w:val="annotation text"/>
    <w:basedOn w:val="Normal"/>
    <w:link w:val="CommentTextChar"/>
    <w:uiPriority w:val="99"/>
    <w:semiHidden/>
    <w:unhideWhenUsed/>
    <w:rsid w:val="002822EB"/>
  </w:style>
  <w:style w:type="character" w:customStyle="1" w:styleId="CommentTextChar">
    <w:name w:val="Comment Text Char"/>
    <w:basedOn w:val="DefaultParagraphFont"/>
    <w:link w:val="CommentText"/>
    <w:uiPriority w:val="99"/>
    <w:semiHidden/>
    <w:rsid w:val="002822EB"/>
  </w:style>
  <w:style w:type="paragraph" w:styleId="CommentSubject">
    <w:name w:val="annotation subject"/>
    <w:basedOn w:val="CommentText"/>
    <w:next w:val="CommentText"/>
    <w:link w:val="CommentSubjectChar"/>
    <w:uiPriority w:val="99"/>
    <w:semiHidden/>
    <w:unhideWhenUsed/>
    <w:rsid w:val="002822EB"/>
    <w:rPr>
      <w:b/>
      <w:bCs/>
    </w:rPr>
  </w:style>
  <w:style w:type="character" w:customStyle="1" w:styleId="CommentSubjectChar">
    <w:name w:val="Comment Subject Char"/>
    <w:basedOn w:val="CommentTextChar"/>
    <w:link w:val="CommentSubject"/>
    <w:uiPriority w:val="99"/>
    <w:semiHidden/>
    <w:rsid w:val="002822EB"/>
    <w:rPr>
      <w:b/>
      <w:bCs/>
    </w:rPr>
  </w:style>
  <w:style w:type="character" w:customStyle="1" w:styleId="apple-converted-space">
    <w:name w:val="apple-converted-space"/>
    <w:basedOn w:val="DefaultParagraphFont"/>
    <w:rsid w:val="00C9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406">
      <w:bodyDiv w:val="1"/>
      <w:marLeft w:val="0"/>
      <w:marRight w:val="0"/>
      <w:marTop w:val="0"/>
      <w:marBottom w:val="0"/>
      <w:divBdr>
        <w:top w:val="none" w:sz="0" w:space="0" w:color="auto"/>
        <w:left w:val="none" w:sz="0" w:space="0" w:color="auto"/>
        <w:bottom w:val="none" w:sz="0" w:space="0" w:color="auto"/>
        <w:right w:val="none" w:sz="0" w:space="0" w:color="auto"/>
      </w:divBdr>
    </w:div>
    <w:div w:id="186800273">
      <w:bodyDiv w:val="1"/>
      <w:marLeft w:val="0"/>
      <w:marRight w:val="0"/>
      <w:marTop w:val="0"/>
      <w:marBottom w:val="0"/>
      <w:divBdr>
        <w:top w:val="none" w:sz="0" w:space="0" w:color="auto"/>
        <w:left w:val="none" w:sz="0" w:space="0" w:color="auto"/>
        <w:bottom w:val="none" w:sz="0" w:space="0" w:color="auto"/>
        <w:right w:val="none" w:sz="0" w:space="0" w:color="auto"/>
      </w:divBdr>
    </w:div>
    <w:div w:id="211043271">
      <w:bodyDiv w:val="1"/>
      <w:marLeft w:val="0"/>
      <w:marRight w:val="0"/>
      <w:marTop w:val="0"/>
      <w:marBottom w:val="0"/>
      <w:divBdr>
        <w:top w:val="none" w:sz="0" w:space="0" w:color="auto"/>
        <w:left w:val="none" w:sz="0" w:space="0" w:color="auto"/>
        <w:bottom w:val="none" w:sz="0" w:space="0" w:color="auto"/>
        <w:right w:val="none" w:sz="0" w:space="0" w:color="auto"/>
      </w:divBdr>
    </w:div>
    <w:div w:id="219903074">
      <w:bodyDiv w:val="1"/>
      <w:marLeft w:val="0"/>
      <w:marRight w:val="0"/>
      <w:marTop w:val="0"/>
      <w:marBottom w:val="0"/>
      <w:divBdr>
        <w:top w:val="none" w:sz="0" w:space="0" w:color="auto"/>
        <w:left w:val="none" w:sz="0" w:space="0" w:color="auto"/>
        <w:bottom w:val="none" w:sz="0" w:space="0" w:color="auto"/>
        <w:right w:val="none" w:sz="0" w:space="0" w:color="auto"/>
      </w:divBdr>
    </w:div>
    <w:div w:id="239599962">
      <w:bodyDiv w:val="1"/>
      <w:marLeft w:val="0"/>
      <w:marRight w:val="0"/>
      <w:marTop w:val="0"/>
      <w:marBottom w:val="0"/>
      <w:divBdr>
        <w:top w:val="none" w:sz="0" w:space="0" w:color="auto"/>
        <w:left w:val="none" w:sz="0" w:space="0" w:color="auto"/>
        <w:bottom w:val="none" w:sz="0" w:space="0" w:color="auto"/>
        <w:right w:val="none" w:sz="0" w:space="0" w:color="auto"/>
      </w:divBdr>
    </w:div>
    <w:div w:id="260264698">
      <w:bodyDiv w:val="1"/>
      <w:marLeft w:val="0"/>
      <w:marRight w:val="0"/>
      <w:marTop w:val="0"/>
      <w:marBottom w:val="0"/>
      <w:divBdr>
        <w:top w:val="none" w:sz="0" w:space="0" w:color="auto"/>
        <w:left w:val="none" w:sz="0" w:space="0" w:color="auto"/>
        <w:bottom w:val="none" w:sz="0" w:space="0" w:color="auto"/>
        <w:right w:val="none" w:sz="0" w:space="0" w:color="auto"/>
      </w:divBdr>
    </w:div>
    <w:div w:id="261426178">
      <w:bodyDiv w:val="1"/>
      <w:marLeft w:val="0"/>
      <w:marRight w:val="0"/>
      <w:marTop w:val="0"/>
      <w:marBottom w:val="0"/>
      <w:divBdr>
        <w:top w:val="none" w:sz="0" w:space="0" w:color="auto"/>
        <w:left w:val="none" w:sz="0" w:space="0" w:color="auto"/>
        <w:bottom w:val="none" w:sz="0" w:space="0" w:color="auto"/>
        <w:right w:val="none" w:sz="0" w:space="0" w:color="auto"/>
      </w:divBdr>
    </w:div>
    <w:div w:id="262300258">
      <w:bodyDiv w:val="1"/>
      <w:marLeft w:val="0"/>
      <w:marRight w:val="0"/>
      <w:marTop w:val="0"/>
      <w:marBottom w:val="0"/>
      <w:divBdr>
        <w:top w:val="none" w:sz="0" w:space="0" w:color="auto"/>
        <w:left w:val="none" w:sz="0" w:space="0" w:color="auto"/>
        <w:bottom w:val="none" w:sz="0" w:space="0" w:color="auto"/>
        <w:right w:val="none" w:sz="0" w:space="0" w:color="auto"/>
      </w:divBdr>
    </w:div>
    <w:div w:id="296761628">
      <w:bodyDiv w:val="1"/>
      <w:marLeft w:val="0"/>
      <w:marRight w:val="0"/>
      <w:marTop w:val="0"/>
      <w:marBottom w:val="0"/>
      <w:divBdr>
        <w:top w:val="none" w:sz="0" w:space="0" w:color="auto"/>
        <w:left w:val="none" w:sz="0" w:space="0" w:color="auto"/>
        <w:bottom w:val="none" w:sz="0" w:space="0" w:color="auto"/>
        <w:right w:val="none" w:sz="0" w:space="0" w:color="auto"/>
      </w:divBdr>
    </w:div>
    <w:div w:id="332755887">
      <w:bodyDiv w:val="1"/>
      <w:marLeft w:val="0"/>
      <w:marRight w:val="0"/>
      <w:marTop w:val="0"/>
      <w:marBottom w:val="0"/>
      <w:divBdr>
        <w:top w:val="none" w:sz="0" w:space="0" w:color="auto"/>
        <w:left w:val="none" w:sz="0" w:space="0" w:color="auto"/>
        <w:bottom w:val="none" w:sz="0" w:space="0" w:color="auto"/>
        <w:right w:val="none" w:sz="0" w:space="0" w:color="auto"/>
      </w:divBdr>
    </w:div>
    <w:div w:id="425462002">
      <w:bodyDiv w:val="1"/>
      <w:marLeft w:val="0"/>
      <w:marRight w:val="0"/>
      <w:marTop w:val="0"/>
      <w:marBottom w:val="0"/>
      <w:divBdr>
        <w:top w:val="none" w:sz="0" w:space="0" w:color="auto"/>
        <w:left w:val="none" w:sz="0" w:space="0" w:color="auto"/>
        <w:bottom w:val="none" w:sz="0" w:space="0" w:color="auto"/>
        <w:right w:val="none" w:sz="0" w:space="0" w:color="auto"/>
      </w:divBdr>
    </w:div>
    <w:div w:id="446774934">
      <w:bodyDiv w:val="1"/>
      <w:marLeft w:val="0"/>
      <w:marRight w:val="0"/>
      <w:marTop w:val="0"/>
      <w:marBottom w:val="0"/>
      <w:divBdr>
        <w:top w:val="none" w:sz="0" w:space="0" w:color="auto"/>
        <w:left w:val="none" w:sz="0" w:space="0" w:color="auto"/>
        <w:bottom w:val="none" w:sz="0" w:space="0" w:color="auto"/>
        <w:right w:val="none" w:sz="0" w:space="0" w:color="auto"/>
      </w:divBdr>
    </w:div>
    <w:div w:id="542793368">
      <w:bodyDiv w:val="1"/>
      <w:marLeft w:val="0"/>
      <w:marRight w:val="0"/>
      <w:marTop w:val="0"/>
      <w:marBottom w:val="0"/>
      <w:divBdr>
        <w:top w:val="none" w:sz="0" w:space="0" w:color="auto"/>
        <w:left w:val="none" w:sz="0" w:space="0" w:color="auto"/>
        <w:bottom w:val="none" w:sz="0" w:space="0" w:color="auto"/>
        <w:right w:val="none" w:sz="0" w:space="0" w:color="auto"/>
      </w:divBdr>
    </w:div>
    <w:div w:id="553007450">
      <w:bodyDiv w:val="1"/>
      <w:marLeft w:val="0"/>
      <w:marRight w:val="0"/>
      <w:marTop w:val="0"/>
      <w:marBottom w:val="0"/>
      <w:divBdr>
        <w:top w:val="none" w:sz="0" w:space="0" w:color="auto"/>
        <w:left w:val="none" w:sz="0" w:space="0" w:color="auto"/>
        <w:bottom w:val="none" w:sz="0" w:space="0" w:color="auto"/>
        <w:right w:val="none" w:sz="0" w:space="0" w:color="auto"/>
      </w:divBdr>
    </w:div>
    <w:div w:id="593132870">
      <w:bodyDiv w:val="1"/>
      <w:marLeft w:val="0"/>
      <w:marRight w:val="0"/>
      <w:marTop w:val="0"/>
      <w:marBottom w:val="0"/>
      <w:divBdr>
        <w:top w:val="none" w:sz="0" w:space="0" w:color="auto"/>
        <w:left w:val="none" w:sz="0" w:space="0" w:color="auto"/>
        <w:bottom w:val="none" w:sz="0" w:space="0" w:color="auto"/>
        <w:right w:val="none" w:sz="0" w:space="0" w:color="auto"/>
      </w:divBdr>
    </w:div>
    <w:div w:id="593631846">
      <w:bodyDiv w:val="1"/>
      <w:marLeft w:val="0"/>
      <w:marRight w:val="0"/>
      <w:marTop w:val="0"/>
      <w:marBottom w:val="0"/>
      <w:divBdr>
        <w:top w:val="none" w:sz="0" w:space="0" w:color="auto"/>
        <w:left w:val="none" w:sz="0" w:space="0" w:color="auto"/>
        <w:bottom w:val="none" w:sz="0" w:space="0" w:color="auto"/>
        <w:right w:val="none" w:sz="0" w:space="0" w:color="auto"/>
      </w:divBdr>
    </w:div>
    <w:div w:id="624821329">
      <w:bodyDiv w:val="1"/>
      <w:marLeft w:val="0"/>
      <w:marRight w:val="0"/>
      <w:marTop w:val="0"/>
      <w:marBottom w:val="0"/>
      <w:divBdr>
        <w:top w:val="none" w:sz="0" w:space="0" w:color="auto"/>
        <w:left w:val="none" w:sz="0" w:space="0" w:color="auto"/>
        <w:bottom w:val="none" w:sz="0" w:space="0" w:color="auto"/>
        <w:right w:val="none" w:sz="0" w:space="0" w:color="auto"/>
      </w:divBdr>
    </w:div>
    <w:div w:id="657416337">
      <w:bodyDiv w:val="1"/>
      <w:marLeft w:val="0"/>
      <w:marRight w:val="0"/>
      <w:marTop w:val="0"/>
      <w:marBottom w:val="0"/>
      <w:divBdr>
        <w:top w:val="none" w:sz="0" w:space="0" w:color="auto"/>
        <w:left w:val="none" w:sz="0" w:space="0" w:color="auto"/>
        <w:bottom w:val="none" w:sz="0" w:space="0" w:color="auto"/>
        <w:right w:val="none" w:sz="0" w:space="0" w:color="auto"/>
      </w:divBdr>
    </w:div>
    <w:div w:id="688415047">
      <w:bodyDiv w:val="1"/>
      <w:marLeft w:val="0"/>
      <w:marRight w:val="0"/>
      <w:marTop w:val="0"/>
      <w:marBottom w:val="0"/>
      <w:divBdr>
        <w:top w:val="none" w:sz="0" w:space="0" w:color="auto"/>
        <w:left w:val="none" w:sz="0" w:space="0" w:color="auto"/>
        <w:bottom w:val="none" w:sz="0" w:space="0" w:color="auto"/>
        <w:right w:val="none" w:sz="0" w:space="0" w:color="auto"/>
      </w:divBdr>
    </w:div>
    <w:div w:id="725372141">
      <w:bodyDiv w:val="1"/>
      <w:marLeft w:val="0"/>
      <w:marRight w:val="0"/>
      <w:marTop w:val="0"/>
      <w:marBottom w:val="0"/>
      <w:divBdr>
        <w:top w:val="none" w:sz="0" w:space="0" w:color="auto"/>
        <w:left w:val="none" w:sz="0" w:space="0" w:color="auto"/>
        <w:bottom w:val="none" w:sz="0" w:space="0" w:color="auto"/>
        <w:right w:val="none" w:sz="0" w:space="0" w:color="auto"/>
      </w:divBdr>
    </w:div>
    <w:div w:id="772212247">
      <w:bodyDiv w:val="1"/>
      <w:marLeft w:val="0"/>
      <w:marRight w:val="0"/>
      <w:marTop w:val="0"/>
      <w:marBottom w:val="0"/>
      <w:divBdr>
        <w:top w:val="none" w:sz="0" w:space="0" w:color="auto"/>
        <w:left w:val="none" w:sz="0" w:space="0" w:color="auto"/>
        <w:bottom w:val="none" w:sz="0" w:space="0" w:color="auto"/>
        <w:right w:val="none" w:sz="0" w:space="0" w:color="auto"/>
      </w:divBdr>
    </w:div>
    <w:div w:id="780420181">
      <w:bodyDiv w:val="1"/>
      <w:marLeft w:val="0"/>
      <w:marRight w:val="0"/>
      <w:marTop w:val="0"/>
      <w:marBottom w:val="0"/>
      <w:divBdr>
        <w:top w:val="none" w:sz="0" w:space="0" w:color="auto"/>
        <w:left w:val="none" w:sz="0" w:space="0" w:color="auto"/>
        <w:bottom w:val="none" w:sz="0" w:space="0" w:color="auto"/>
        <w:right w:val="none" w:sz="0" w:space="0" w:color="auto"/>
      </w:divBdr>
    </w:div>
    <w:div w:id="796459160">
      <w:bodyDiv w:val="1"/>
      <w:marLeft w:val="0"/>
      <w:marRight w:val="0"/>
      <w:marTop w:val="0"/>
      <w:marBottom w:val="0"/>
      <w:divBdr>
        <w:top w:val="none" w:sz="0" w:space="0" w:color="auto"/>
        <w:left w:val="none" w:sz="0" w:space="0" w:color="auto"/>
        <w:bottom w:val="none" w:sz="0" w:space="0" w:color="auto"/>
        <w:right w:val="none" w:sz="0" w:space="0" w:color="auto"/>
      </w:divBdr>
    </w:div>
    <w:div w:id="818232662">
      <w:bodyDiv w:val="1"/>
      <w:marLeft w:val="0"/>
      <w:marRight w:val="0"/>
      <w:marTop w:val="0"/>
      <w:marBottom w:val="0"/>
      <w:divBdr>
        <w:top w:val="none" w:sz="0" w:space="0" w:color="auto"/>
        <w:left w:val="none" w:sz="0" w:space="0" w:color="auto"/>
        <w:bottom w:val="none" w:sz="0" w:space="0" w:color="auto"/>
        <w:right w:val="none" w:sz="0" w:space="0" w:color="auto"/>
      </w:divBdr>
    </w:div>
    <w:div w:id="861017635">
      <w:bodyDiv w:val="1"/>
      <w:marLeft w:val="0"/>
      <w:marRight w:val="0"/>
      <w:marTop w:val="0"/>
      <w:marBottom w:val="0"/>
      <w:divBdr>
        <w:top w:val="none" w:sz="0" w:space="0" w:color="auto"/>
        <w:left w:val="none" w:sz="0" w:space="0" w:color="auto"/>
        <w:bottom w:val="none" w:sz="0" w:space="0" w:color="auto"/>
        <w:right w:val="none" w:sz="0" w:space="0" w:color="auto"/>
      </w:divBdr>
    </w:div>
    <w:div w:id="945625441">
      <w:bodyDiv w:val="1"/>
      <w:marLeft w:val="0"/>
      <w:marRight w:val="0"/>
      <w:marTop w:val="0"/>
      <w:marBottom w:val="0"/>
      <w:divBdr>
        <w:top w:val="none" w:sz="0" w:space="0" w:color="auto"/>
        <w:left w:val="none" w:sz="0" w:space="0" w:color="auto"/>
        <w:bottom w:val="none" w:sz="0" w:space="0" w:color="auto"/>
        <w:right w:val="none" w:sz="0" w:space="0" w:color="auto"/>
      </w:divBdr>
    </w:div>
    <w:div w:id="953177299">
      <w:bodyDiv w:val="1"/>
      <w:marLeft w:val="0"/>
      <w:marRight w:val="0"/>
      <w:marTop w:val="0"/>
      <w:marBottom w:val="0"/>
      <w:divBdr>
        <w:top w:val="none" w:sz="0" w:space="0" w:color="auto"/>
        <w:left w:val="none" w:sz="0" w:space="0" w:color="auto"/>
        <w:bottom w:val="none" w:sz="0" w:space="0" w:color="auto"/>
        <w:right w:val="none" w:sz="0" w:space="0" w:color="auto"/>
      </w:divBdr>
    </w:div>
    <w:div w:id="957220635">
      <w:bodyDiv w:val="1"/>
      <w:marLeft w:val="0"/>
      <w:marRight w:val="0"/>
      <w:marTop w:val="0"/>
      <w:marBottom w:val="0"/>
      <w:divBdr>
        <w:top w:val="none" w:sz="0" w:space="0" w:color="auto"/>
        <w:left w:val="none" w:sz="0" w:space="0" w:color="auto"/>
        <w:bottom w:val="none" w:sz="0" w:space="0" w:color="auto"/>
        <w:right w:val="none" w:sz="0" w:space="0" w:color="auto"/>
      </w:divBdr>
    </w:div>
    <w:div w:id="101654373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82">
          <w:marLeft w:val="0"/>
          <w:marRight w:val="0"/>
          <w:marTop w:val="0"/>
          <w:marBottom w:val="0"/>
          <w:divBdr>
            <w:top w:val="none" w:sz="0" w:space="0" w:color="auto"/>
            <w:left w:val="none" w:sz="0" w:space="0" w:color="auto"/>
            <w:bottom w:val="none" w:sz="0" w:space="0" w:color="auto"/>
            <w:right w:val="none" w:sz="0" w:space="0" w:color="auto"/>
          </w:divBdr>
        </w:div>
        <w:div w:id="1677417927">
          <w:marLeft w:val="0"/>
          <w:marRight w:val="0"/>
          <w:marTop w:val="0"/>
          <w:marBottom w:val="0"/>
          <w:divBdr>
            <w:top w:val="none" w:sz="0" w:space="0" w:color="auto"/>
            <w:left w:val="none" w:sz="0" w:space="0" w:color="auto"/>
            <w:bottom w:val="none" w:sz="0" w:space="0" w:color="auto"/>
            <w:right w:val="none" w:sz="0" w:space="0" w:color="auto"/>
          </w:divBdr>
        </w:div>
        <w:div w:id="1090195756">
          <w:marLeft w:val="0"/>
          <w:marRight w:val="0"/>
          <w:marTop w:val="0"/>
          <w:marBottom w:val="0"/>
          <w:divBdr>
            <w:top w:val="none" w:sz="0" w:space="0" w:color="auto"/>
            <w:left w:val="none" w:sz="0" w:space="0" w:color="auto"/>
            <w:bottom w:val="none" w:sz="0" w:space="0" w:color="auto"/>
            <w:right w:val="none" w:sz="0" w:space="0" w:color="auto"/>
          </w:divBdr>
        </w:div>
        <w:div w:id="1598712407">
          <w:marLeft w:val="0"/>
          <w:marRight w:val="0"/>
          <w:marTop w:val="0"/>
          <w:marBottom w:val="0"/>
          <w:divBdr>
            <w:top w:val="none" w:sz="0" w:space="0" w:color="auto"/>
            <w:left w:val="none" w:sz="0" w:space="0" w:color="auto"/>
            <w:bottom w:val="none" w:sz="0" w:space="0" w:color="auto"/>
            <w:right w:val="none" w:sz="0" w:space="0" w:color="auto"/>
          </w:divBdr>
        </w:div>
        <w:div w:id="648635623">
          <w:marLeft w:val="0"/>
          <w:marRight w:val="0"/>
          <w:marTop w:val="0"/>
          <w:marBottom w:val="0"/>
          <w:divBdr>
            <w:top w:val="none" w:sz="0" w:space="0" w:color="auto"/>
            <w:left w:val="none" w:sz="0" w:space="0" w:color="auto"/>
            <w:bottom w:val="none" w:sz="0" w:space="0" w:color="auto"/>
            <w:right w:val="none" w:sz="0" w:space="0" w:color="auto"/>
          </w:divBdr>
        </w:div>
        <w:div w:id="180050236">
          <w:marLeft w:val="0"/>
          <w:marRight w:val="0"/>
          <w:marTop w:val="0"/>
          <w:marBottom w:val="0"/>
          <w:divBdr>
            <w:top w:val="none" w:sz="0" w:space="0" w:color="auto"/>
            <w:left w:val="none" w:sz="0" w:space="0" w:color="auto"/>
            <w:bottom w:val="none" w:sz="0" w:space="0" w:color="auto"/>
            <w:right w:val="none" w:sz="0" w:space="0" w:color="auto"/>
          </w:divBdr>
        </w:div>
        <w:div w:id="1992251746">
          <w:marLeft w:val="0"/>
          <w:marRight w:val="0"/>
          <w:marTop w:val="0"/>
          <w:marBottom w:val="0"/>
          <w:divBdr>
            <w:top w:val="none" w:sz="0" w:space="0" w:color="auto"/>
            <w:left w:val="none" w:sz="0" w:space="0" w:color="auto"/>
            <w:bottom w:val="none" w:sz="0" w:space="0" w:color="auto"/>
            <w:right w:val="none" w:sz="0" w:space="0" w:color="auto"/>
          </w:divBdr>
        </w:div>
        <w:div w:id="690961526">
          <w:marLeft w:val="0"/>
          <w:marRight w:val="0"/>
          <w:marTop w:val="0"/>
          <w:marBottom w:val="0"/>
          <w:divBdr>
            <w:top w:val="none" w:sz="0" w:space="0" w:color="auto"/>
            <w:left w:val="none" w:sz="0" w:space="0" w:color="auto"/>
            <w:bottom w:val="none" w:sz="0" w:space="0" w:color="auto"/>
            <w:right w:val="none" w:sz="0" w:space="0" w:color="auto"/>
          </w:divBdr>
        </w:div>
        <w:div w:id="344945285">
          <w:marLeft w:val="0"/>
          <w:marRight w:val="0"/>
          <w:marTop w:val="0"/>
          <w:marBottom w:val="0"/>
          <w:divBdr>
            <w:top w:val="none" w:sz="0" w:space="0" w:color="auto"/>
            <w:left w:val="none" w:sz="0" w:space="0" w:color="auto"/>
            <w:bottom w:val="none" w:sz="0" w:space="0" w:color="auto"/>
            <w:right w:val="none" w:sz="0" w:space="0" w:color="auto"/>
          </w:divBdr>
        </w:div>
        <w:div w:id="2142185350">
          <w:marLeft w:val="0"/>
          <w:marRight w:val="0"/>
          <w:marTop w:val="0"/>
          <w:marBottom w:val="0"/>
          <w:divBdr>
            <w:top w:val="none" w:sz="0" w:space="0" w:color="auto"/>
            <w:left w:val="none" w:sz="0" w:space="0" w:color="auto"/>
            <w:bottom w:val="none" w:sz="0" w:space="0" w:color="auto"/>
            <w:right w:val="none" w:sz="0" w:space="0" w:color="auto"/>
          </w:divBdr>
        </w:div>
        <w:div w:id="1454523552">
          <w:marLeft w:val="0"/>
          <w:marRight w:val="0"/>
          <w:marTop w:val="0"/>
          <w:marBottom w:val="0"/>
          <w:divBdr>
            <w:top w:val="none" w:sz="0" w:space="0" w:color="auto"/>
            <w:left w:val="none" w:sz="0" w:space="0" w:color="auto"/>
            <w:bottom w:val="none" w:sz="0" w:space="0" w:color="auto"/>
            <w:right w:val="none" w:sz="0" w:space="0" w:color="auto"/>
          </w:divBdr>
        </w:div>
        <w:div w:id="1379281359">
          <w:marLeft w:val="0"/>
          <w:marRight w:val="0"/>
          <w:marTop w:val="0"/>
          <w:marBottom w:val="0"/>
          <w:divBdr>
            <w:top w:val="none" w:sz="0" w:space="0" w:color="auto"/>
            <w:left w:val="none" w:sz="0" w:space="0" w:color="auto"/>
            <w:bottom w:val="none" w:sz="0" w:space="0" w:color="auto"/>
            <w:right w:val="none" w:sz="0" w:space="0" w:color="auto"/>
          </w:divBdr>
        </w:div>
        <w:div w:id="1981153587">
          <w:marLeft w:val="0"/>
          <w:marRight w:val="0"/>
          <w:marTop w:val="0"/>
          <w:marBottom w:val="0"/>
          <w:divBdr>
            <w:top w:val="none" w:sz="0" w:space="0" w:color="auto"/>
            <w:left w:val="none" w:sz="0" w:space="0" w:color="auto"/>
            <w:bottom w:val="none" w:sz="0" w:space="0" w:color="auto"/>
            <w:right w:val="none" w:sz="0" w:space="0" w:color="auto"/>
          </w:divBdr>
        </w:div>
        <w:div w:id="2125073147">
          <w:marLeft w:val="0"/>
          <w:marRight w:val="0"/>
          <w:marTop w:val="0"/>
          <w:marBottom w:val="0"/>
          <w:divBdr>
            <w:top w:val="none" w:sz="0" w:space="0" w:color="auto"/>
            <w:left w:val="none" w:sz="0" w:space="0" w:color="auto"/>
            <w:bottom w:val="none" w:sz="0" w:space="0" w:color="auto"/>
            <w:right w:val="none" w:sz="0" w:space="0" w:color="auto"/>
          </w:divBdr>
        </w:div>
        <w:div w:id="1428696053">
          <w:marLeft w:val="0"/>
          <w:marRight w:val="0"/>
          <w:marTop w:val="0"/>
          <w:marBottom w:val="0"/>
          <w:divBdr>
            <w:top w:val="none" w:sz="0" w:space="0" w:color="auto"/>
            <w:left w:val="none" w:sz="0" w:space="0" w:color="auto"/>
            <w:bottom w:val="none" w:sz="0" w:space="0" w:color="auto"/>
            <w:right w:val="none" w:sz="0" w:space="0" w:color="auto"/>
          </w:divBdr>
        </w:div>
        <w:div w:id="1533374094">
          <w:marLeft w:val="0"/>
          <w:marRight w:val="0"/>
          <w:marTop w:val="0"/>
          <w:marBottom w:val="0"/>
          <w:divBdr>
            <w:top w:val="none" w:sz="0" w:space="0" w:color="auto"/>
            <w:left w:val="none" w:sz="0" w:space="0" w:color="auto"/>
            <w:bottom w:val="none" w:sz="0" w:space="0" w:color="auto"/>
            <w:right w:val="none" w:sz="0" w:space="0" w:color="auto"/>
          </w:divBdr>
        </w:div>
        <w:div w:id="1960380194">
          <w:marLeft w:val="0"/>
          <w:marRight w:val="0"/>
          <w:marTop w:val="0"/>
          <w:marBottom w:val="0"/>
          <w:divBdr>
            <w:top w:val="none" w:sz="0" w:space="0" w:color="auto"/>
            <w:left w:val="none" w:sz="0" w:space="0" w:color="auto"/>
            <w:bottom w:val="none" w:sz="0" w:space="0" w:color="auto"/>
            <w:right w:val="none" w:sz="0" w:space="0" w:color="auto"/>
          </w:divBdr>
        </w:div>
        <w:div w:id="531724261">
          <w:marLeft w:val="0"/>
          <w:marRight w:val="0"/>
          <w:marTop w:val="0"/>
          <w:marBottom w:val="0"/>
          <w:divBdr>
            <w:top w:val="none" w:sz="0" w:space="0" w:color="auto"/>
            <w:left w:val="none" w:sz="0" w:space="0" w:color="auto"/>
            <w:bottom w:val="none" w:sz="0" w:space="0" w:color="auto"/>
            <w:right w:val="none" w:sz="0" w:space="0" w:color="auto"/>
          </w:divBdr>
        </w:div>
        <w:div w:id="824928385">
          <w:marLeft w:val="0"/>
          <w:marRight w:val="0"/>
          <w:marTop w:val="0"/>
          <w:marBottom w:val="0"/>
          <w:divBdr>
            <w:top w:val="none" w:sz="0" w:space="0" w:color="auto"/>
            <w:left w:val="none" w:sz="0" w:space="0" w:color="auto"/>
            <w:bottom w:val="none" w:sz="0" w:space="0" w:color="auto"/>
            <w:right w:val="none" w:sz="0" w:space="0" w:color="auto"/>
          </w:divBdr>
        </w:div>
        <w:div w:id="1383209402">
          <w:marLeft w:val="0"/>
          <w:marRight w:val="0"/>
          <w:marTop w:val="0"/>
          <w:marBottom w:val="0"/>
          <w:divBdr>
            <w:top w:val="none" w:sz="0" w:space="0" w:color="auto"/>
            <w:left w:val="none" w:sz="0" w:space="0" w:color="auto"/>
            <w:bottom w:val="none" w:sz="0" w:space="0" w:color="auto"/>
            <w:right w:val="none" w:sz="0" w:space="0" w:color="auto"/>
          </w:divBdr>
        </w:div>
        <w:div w:id="179200337">
          <w:marLeft w:val="0"/>
          <w:marRight w:val="0"/>
          <w:marTop w:val="0"/>
          <w:marBottom w:val="0"/>
          <w:divBdr>
            <w:top w:val="none" w:sz="0" w:space="0" w:color="auto"/>
            <w:left w:val="none" w:sz="0" w:space="0" w:color="auto"/>
            <w:bottom w:val="none" w:sz="0" w:space="0" w:color="auto"/>
            <w:right w:val="none" w:sz="0" w:space="0" w:color="auto"/>
          </w:divBdr>
        </w:div>
        <w:div w:id="313217924">
          <w:marLeft w:val="0"/>
          <w:marRight w:val="0"/>
          <w:marTop w:val="0"/>
          <w:marBottom w:val="0"/>
          <w:divBdr>
            <w:top w:val="none" w:sz="0" w:space="0" w:color="auto"/>
            <w:left w:val="none" w:sz="0" w:space="0" w:color="auto"/>
            <w:bottom w:val="none" w:sz="0" w:space="0" w:color="auto"/>
            <w:right w:val="none" w:sz="0" w:space="0" w:color="auto"/>
          </w:divBdr>
        </w:div>
        <w:div w:id="76708294">
          <w:marLeft w:val="0"/>
          <w:marRight w:val="0"/>
          <w:marTop w:val="0"/>
          <w:marBottom w:val="0"/>
          <w:divBdr>
            <w:top w:val="none" w:sz="0" w:space="0" w:color="auto"/>
            <w:left w:val="none" w:sz="0" w:space="0" w:color="auto"/>
            <w:bottom w:val="none" w:sz="0" w:space="0" w:color="auto"/>
            <w:right w:val="none" w:sz="0" w:space="0" w:color="auto"/>
          </w:divBdr>
        </w:div>
        <w:div w:id="1592932027">
          <w:marLeft w:val="0"/>
          <w:marRight w:val="0"/>
          <w:marTop w:val="0"/>
          <w:marBottom w:val="0"/>
          <w:divBdr>
            <w:top w:val="none" w:sz="0" w:space="0" w:color="auto"/>
            <w:left w:val="none" w:sz="0" w:space="0" w:color="auto"/>
            <w:bottom w:val="none" w:sz="0" w:space="0" w:color="auto"/>
            <w:right w:val="none" w:sz="0" w:space="0" w:color="auto"/>
          </w:divBdr>
        </w:div>
        <w:div w:id="808787151">
          <w:marLeft w:val="0"/>
          <w:marRight w:val="0"/>
          <w:marTop w:val="0"/>
          <w:marBottom w:val="0"/>
          <w:divBdr>
            <w:top w:val="none" w:sz="0" w:space="0" w:color="auto"/>
            <w:left w:val="none" w:sz="0" w:space="0" w:color="auto"/>
            <w:bottom w:val="none" w:sz="0" w:space="0" w:color="auto"/>
            <w:right w:val="none" w:sz="0" w:space="0" w:color="auto"/>
          </w:divBdr>
        </w:div>
        <w:div w:id="1257208464">
          <w:marLeft w:val="0"/>
          <w:marRight w:val="0"/>
          <w:marTop w:val="0"/>
          <w:marBottom w:val="0"/>
          <w:divBdr>
            <w:top w:val="none" w:sz="0" w:space="0" w:color="auto"/>
            <w:left w:val="none" w:sz="0" w:space="0" w:color="auto"/>
            <w:bottom w:val="none" w:sz="0" w:space="0" w:color="auto"/>
            <w:right w:val="none" w:sz="0" w:space="0" w:color="auto"/>
          </w:divBdr>
        </w:div>
        <w:div w:id="272369618">
          <w:marLeft w:val="0"/>
          <w:marRight w:val="0"/>
          <w:marTop w:val="0"/>
          <w:marBottom w:val="0"/>
          <w:divBdr>
            <w:top w:val="none" w:sz="0" w:space="0" w:color="auto"/>
            <w:left w:val="none" w:sz="0" w:space="0" w:color="auto"/>
            <w:bottom w:val="none" w:sz="0" w:space="0" w:color="auto"/>
            <w:right w:val="none" w:sz="0" w:space="0" w:color="auto"/>
          </w:divBdr>
        </w:div>
        <w:div w:id="13654715">
          <w:marLeft w:val="0"/>
          <w:marRight w:val="0"/>
          <w:marTop w:val="0"/>
          <w:marBottom w:val="0"/>
          <w:divBdr>
            <w:top w:val="none" w:sz="0" w:space="0" w:color="auto"/>
            <w:left w:val="none" w:sz="0" w:space="0" w:color="auto"/>
            <w:bottom w:val="none" w:sz="0" w:space="0" w:color="auto"/>
            <w:right w:val="none" w:sz="0" w:space="0" w:color="auto"/>
          </w:divBdr>
        </w:div>
        <w:div w:id="1476723512">
          <w:marLeft w:val="0"/>
          <w:marRight w:val="0"/>
          <w:marTop w:val="0"/>
          <w:marBottom w:val="0"/>
          <w:divBdr>
            <w:top w:val="none" w:sz="0" w:space="0" w:color="auto"/>
            <w:left w:val="none" w:sz="0" w:space="0" w:color="auto"/>
            <w:bottom w:val="none" w:sz="0" w:space="0" w:color="auto"/>
            <w:right w:val="none" w:sz="0" w:space="0" w:color="auto"/>
          </w:divBdr>
        </w:div>
        <w:div w:id="1911381101">
          <w:marLeft w:val="0"/>
          <w:marRight w:val="0"/>
          <w:marTop w:val="0"/>
          <w:marBottom w:val="0"/>
          <w:divBdr>
            <w:top w:val="none" w:sz="0" w:space="0" w:color="auto"/>
            <w:left w:val="none" w:sz="0" w:space="0" w:color="auto"/>
            <w:bottom w:val="none" w:sz="0" w:space="0" w:color="auto"/>
            <w:right w:val="none" w:sz="0" w:space="0" w:color="auto"/>
          </w:divBdr>
        </w:div>
        <w:div w:id="1446928032">
          <w:marLeft w:val="0"/>
          <w:marRight w:val="0"/>
          <w:marTop w:val="0"/>
          <w:marBottom w:val="0"/>
          <w:divBdr>
            <w:top w:val="none" w:sz="0" w:space="0" w:color="auto"/>
            <w:left w:val="none" w:sz="0" w:space="0" w:color="auto"/>
            <w:bottom w:val="none" w:sz="0" w:space="0" w:color="auto"/>
            <w:right w:val="none" w:sz="0" w:space="0" w:color="auto"/>
          </w:divBdr>
        </w:div>
        <w:div w:id="1371419881">
          <w:marLeft w:val="0"/>
          <w:marRight w:val="0"/>
          <w:marTop w:val="0"/>
          <w:marBottom w:val="0"/>
          <w:divBdr>
            <w:top w:val="none" w:sz="0" w:space="0" w:color="auto"/>
            <w:left w:val="none" w:sz="0" w:space="0" w:color="auto"/>
            <w:bottom w:val="none" w:sz="0" w:space="0" w:color="auto"/>
            <w:right w:val="none" w:sz="0" w:space="0" w:color="auto"/>
          </w:divBdr>
        </w:div>
        <w:div w:id="1744791329">
          <w:marLeft w:val="0"/>
          <w:marRight w:val="0"/>
          <w:marTop w:val="0"/>
          <w:marBottom w:val="0"/>
          <w:divBdr>
            <w:top w:val="none" w:sz="0" w:space="0" w:color="auto"/>
            <w:left w:val="none" w:sz="0" w:space="0" w:color="auto"/>
            <w:bottom w:val="none" w:sz="0" w:space="0" w:color="auto"/>
            <w:right w:val="none" w:sz="0" w:space="0" w:color="auto"/>
          </w:divBdr>
        </w:div>
        <w:div w:id="2021159654">
          <w:marLeft w:val="0"/>
          <w:marRight w:val="0"/>
          <w:marTop w:val="0"/>
          <w:marBottom w:val="0"/>
          <w:divBdr>
            <w:top w:val="none" w:sz="0" w:space="0" w:color="auto"/>
            <w:left w:val="none" w:sz="0" w:space="0" w:color="auto"/>
            <w:bottom w:val="none" w:sz="0" w:space="0" w:color="auto"/>
            <w:right w:val="none" w:sz="0" w:space="0" w:color="auto"/>
          </w:divBdr>
        </w:div>
        <w:div w:id="2047096811">
          <w:marLeft w:val="0"/>
          <w:marRight w:val="0"/>
          <w:marTop w:val="0"/>
          <w:marBottom w:val="0"/>
          <w:divBdr>
            <w:top w:val="none" w:sz="0" w:space="0" w:color="auto"/>
            <w:left w:val="none" w:sz="0" w:space="0" w:color="auto"/>
            <w:bottom w:val="none" w:sz="0" w:space="0" w:color="auto"/>
            <w:right w:val="none" w:sz="0" w:space="0" w:color="auto"/>
          </w:divBdr>
        </w:div>
        <w:div w:id="1121875549">
          <w:marLeft w:val="0"/>
          <w:marRight w:val="0"/>
          <w:marTop w:val="0"/>
          <w:marBottom w:val="0"/>
          <w:divBdr>
            <w:top w:val="none" w:sz="0" w:space="0" w:color="auto"/>
            <w:left w:val="none" w:sz="0" w:space="0" w:color="auto"/>
            <w:bottom w:val="none" w:sz="0" w:space="0" w:color="auto"/>
            <w:right w:val="none" w:sz="0" w:space="0" w:color="auto"/>
          </w:divBdr>
        </w:div>
        <w:div w:id="1734767488">
          <w:marLeft w:val="0"/>
          <w:marRight w:val="0"/>
          <w:marTop w:val="0"/>
          <w:marBottom w:val="0"/>
          <w:divBdr>
            <w:top w:val="none" w:sz="0" w:space="0" w:color="auto"/>
            <w:left w:val="none" w:sz="0" w:space="0" w:color="auto"/>
            <w:bottom w:val="none" w:sz="0" w:space="0" w:color="auto"/>
            <w:right w:val="none" w:sz="0" w:space="0" w:color="auto"/>
          </w:divBdr>
        </w:div>
        <w:div w:id="851651812">
          <w:marLeft w:val="0"/>
          <w:marRight w:val="0"/>
          <w:marTop w:val="0"/>
          <w:marBottom w:val="0"/>
          <w:divBdr>
            <w:top w:val="none" w:sz="0" w:space="0" w:color="auto"/>
            <w:left w:val="none" w:sz="0" w:space="0" w:color="auto"/>
            <w:bottom w:val="none" w:sz="0" w:space="0" w:color="auto"/>
            <w:right w:val="none" w:sz="0" w:space="0" w:color="auto"/>
          </w:divBdr>
        </w:div>
        <w:div w:id="1173646538">
          <w:marLeft w:val="0"/>
          <w:marRight w:val="0"/>
          <w:marTop w:val="0"/>
          <w:marBottom w:val="0"/>
          <w:divBdr>
            <w:top w:val="none" w:sz="0" w:space="0" w:color="auto"/>
            <w:left w:val="none" w:sz="0" w:space="0" w:color="auto"/>
            <w:bottom w:val="none" w:sz="0" w:space="0" w:color="auto"/>
            <w:right w:val="none" w:sz="0" w:space="0" w:color="auto"/>
          </w:divBdr>
        </w:div>
        <w:div w:id="387456765">
          <w:marLeft w:val="0"/>
          <w:marRight w:val="0"/>
          <w:marTop w:val="0"/>
          <w:marBottom w:val="0"/>
          <w:divBdr>
            <w:top w:val="none" w:sz="0" w:space="0" w:color="auto"/>
            <w:left w:val="none" w:sz="0" w:space="0" w:color="auto"/>
            <w:bottom w:val="none" w:sz="0" w:space="0" w:color="auto"/>
            <w:right w:val="none" w:sz="0" w:space="0" w:color="auto"/>
          </w:divBdr>
        </w:div>
        <w:div w:id="1597401056">
          <w:marLeft w:val="0"/>
          <w:marRight w:val="0"/>
          <w:marTop w:val="0"/>
          <w:marBottom w:val="0"/>
          <w:divBdr>
            <w:top w:val="none" w:sz="0" w:space="0" w:color="auto"/>
            <w:left w:val="none" w:sz="0" w:space="0" w:color="auto"/>
            <w:bottom w:val="none" w:sz="0" w:space="0" w:color="auto"/>
            <w:right w:val="none" w:sz="0" w:space="0" w:color="auto"/>
          </w:divBdr>
        </w:div>
        <w:div w:id="568618987">
          <w:marLeft w:val="0"/>
          <w:marRight w:val="0"/>
          <w:marTop w:val="0"/>
          <w:marBottom w:val="0"/>
          <w:divBdr>
            <w:top w:val="none" w:sz="0" w:space="0" w:color="auto"/>
            <w:left w:val="none" w:sz="0" w:space="0" w:color="auto"/>
            <w:bottom w:val="none" w:sz="0" w:space="0" w:color="auto"/>
            <w:right w:val="none" w:sz="0" w:space="0" w:color="auto"/>
          </w:divBdr>
        </w:div>
        <w:div w:id="962464808">
          <w:marLeft w:val="0"/>
          <w:marRight w:val="0"/>
          <w:marTop w:val="0"/>
          <w:marBottom w:val="0"/>
          <w:divBdr>
            <w:top w:val="none" w:sz="0" w:space="0" w:color="auto"/>
            <w:left w:val="none" w:sz="0" w:space="0" w:color="auto"/>
            <w:bottom w:val="none" w:sz="0" w:space="0" w:color="auto"/>
            <w:right w:val="none" w:sz="0" w:space="0" w:color="auto"/>
          </w:divBdr>
        </w:div>
        <w:div w:id="1713965515">
          <w:marLeft w:val="0"/>
          <w:marRight w:val="0"/>
          <w:marTop w:val="0"/>
          <w:marBottom w:val="0"/>
          <w:divBdr>
            <w:top w:val="none" w:sz="0" w:space="0" w:color="auto"/>
            <w:left w:val="none" w:sz="0" w:space="0" w:color="auto"/>
            <w:bottom w:val="none" w:sz="0" w:space="0" w:color="auto"/>
            <w:right w:val="none" w:sz="0" w:space="0" w:color="auto"/>
          </w:divBdr>
        </w:div>
        <w:div w:id="965816193">
          <w:marLeft w:val="0"/>
          <w:marRight w:val="0"/>
          <w:marTop w:val="0"/>
          <w:marBottom w:val="0"/>
          <w:divBdr>
            <w:top w:val="none" w:sz="0" w:space="0" w:color="auto"/>
            <w:left w:val="none" w:sz="0" w:space="0" w:color="auto"/>
            <w:bottom w:val="none" w:sz="0" w:space="0" w:color="auto"/>
            <w:right w:val="none" w:sz="0" w:space="0" w:color="auto"/>
          </w:divBdr>
        </w:div>
        <w:div w:id="244078043">
          <w:marLeft w:val="0"/>
          <w:marRight w:val="0"/>
          <w:marTop w:val="0"/>
          <w:marBottom w:val="0"/>
          <w:divBdr>
            <w:top w:val="none" w:sz="0" w:space="0" w:color="auto"/>
            <w:left w:val="none" w:sz="0" w:space="0" w:color="auto"/>
            <w:bottom w:val="none" w:sz="0" w:space="0" w:color="auto"/>
            <w:right w:val="none" w:sz="0" w:space="0" w:color="auto"/>
          </w:divBdr>
        </w:div>
        <w:div w:id="1679573586">
          <w:marLeft w:val="0"/>
          <w:marRight w:val="0"/>
          <w:marTop w:val="0"/>
          <w:marBottom w:val="0"/>
          <w:divBdr>
            <w:top w:val="none" w:sz="0" w:space="0" w:color="auto"/>
            <w:left w:val="none" w:sz="0" w:space="0" w:color="auto"/>
            <w:bottom w:val="none" w:sz="0" w:space="0" w:color="auto"/>
            <w:right w:val="none" w:sz="0" w:space="0" w:color="auto"/>
          </w:divBdr>
        </w:div>
        <w:div w:id="1601254041">
          <w:marLeft w:val="0"/>
          <w:marRight w:val="0"/>
          <w:marTop w:val="0"/>
          <w:marBottom w:val="0"/>
          <w:divBdr>
            <w:top w:val="none" w:sz="0" w:space="0" w:color="auto"/>
            <w:left w:val="none" w:sz="0" w:space="0" w:color="auto"/>
            <w:bottom w:val="none" w:sz="0" w:space="0" w:color="auto"/>
            <w:right w:val="none" w:sz="0" w:space="0" w:color="auto"/>
          </w:divBdr>
        </w:div>
        <w:div w:id="526144415">
          <w:marLeft w:val="0"/>
          <w:marRight w:val="0"/>
          <w:marTop w:val="0"/>
          <w:marBottom w:val="0"/>
          <w:divBdr>
            <w:top w:val="none" w:sz="0" w:space="0" w:color="auto"/>
            <w:left w:val="none" w:sz="0" w:space="0" w:color="auto"/>
            <w:bottom w:val="none" w:sz="0" w:space="0" w:color="auto"/>
            <w:right w:val="none" w:sz="0" w:space="0" w:color="auto"/>
          </w:divBdr>
        </w:div>
        <w:div w:id="245236821">
          <w:marLeft w:val="0"/>
          <w:marRight w:val="0"/>
          <w:marTop w:val="0"/>
          <w:marBottom w:val="0"/>
          <w:divBdr>
            <w:top w:val="none" w:sz="0" w:space="0" w:color="auto"/>
            <w:left w:val="none" w:sz="0" w:space="0" w:color="auto"/>
            <w:bottom w:val="none" w:sz="0" w:space="0" w:color="auto"/>
            <w:right w:val="none" w:sz="0" w:space="0" w:color="auto"/>
          </w:divBdr>
        </w:div>
        <w:div w:id="673412540">
          <w:marLeft w:val="0"/>
          <w:marRight w:val="0"/>
          <w:marTop w:val="0"/>
          <w:marBottom w:val="0"/>
          <w:divBdr>
            <w:top w:val="none" w:sz="0" w:space="0" w:color="auto"/>
            <w:left w:val="none" w:sz="0" w:space="0" w:color="auto"/>
            <w:bottom w:val="none" w:sz="0" w:space="0" w:color="auto"/>
            <w:right w:val="none" w:sz="0" w:space="0" w:color="auto"/>
          </w:divBdr>
        </w:div>
        <w:div w:id="1622104630">
          <w:marLeft w:val="0"/>
          <w:marRight w:val="0"/>
          <w:marTop w:val="0"/>
          <w:marBottom w:val="0"/>
          <w:divBdr>
            <w:top w:val="none" w:sz="0" w:space="0" w:color="auto"/>
            <w:left w:val="none" w:sz="0" w:space="0" w:color="auto"/>
            <w:bottom w:val="none" w:sz="0" w:space="0" w:color="auto"/>
            <w:right w:val="none" w:sz="0" w:space="0" w:color="auto"/>
          </w:divBdr>
        </w:div>
        <w:div w:id="1911571756">
          <w:marLeft w:val="0"/>
          <w:marRight w:val="0"/>
          <w:marTop w:val="0"/>
          <w:marBottom w:val="0"/>
          <w:divBdr>
            <w:top w:val="none" w:sz="0" w:space="0" w:color="auto"/>
            <w:left w:val="none" w:sz="0" w:space="0" w:color="auto"/>
            <w:bottom w:val="none" w:sz="0" w:space="0" w:color="auto"/>
            <w:right w:val="none" w:sz="0" w:space="0" w:color="auto"/>
          </w:divBdr>
        </w:div>
        <w:div w:id="1028873089">
          <w:marLeft w:val="0"/>
          <w:marRight w:val="0"/>
          <w:marTop w:val="0"/>
          <w:marBottom w:val="0"/>
          <w:divBdr>
            <w:top w:val="none" w:sz="0" w:space="0" w:color="auto"/>
            <w:left w:val="none" w:sz="0" w:space="0" w:color="auto"/>
            <w:bottom w:val="none" w:sz="0" w:space="0" w:color="auto"/>
            <w:right w:val="none" w:sz="0" w:space="0" w:color="auto"/>
          </w:divBdr>
        </w:div>
        <w:div w:id="2035685798">
          <w:marLeft w:val="0"/>
          <w:marRight w:val="0"/>
          <w:marTop w:val="0"/>
          <w:marBottom w:val="0"/>
          <w:divBdr>
            <w:top w:val="none" w:sz="0" w:space="0" w:color="auto"/>
            <w:left w:val="none" w:sz="0" w:space="0" w:color="auto"/>
            <w:bottom w:val="none" w:sz="0" w:space="0" w:color="auto"/>
            <w:right w:val="none" w:sz="0" w:space="0" w:color="auto"/>
          </w:divBdr>
        </w:div>
        <w:div w:id="344214903">
          <w:marLeft w:val="0"/>
          <w:marRight w:val="0"/>
          <w:marTop w:val="0"/>
          <w:marBottom w:val="0"/>
          <w:divBdr>
            <w:top w:val="none" w:sz="0" w:space="0" w:color="auto"/>
            <w:left w:val="none" w:sz="0" w:space="0" w:color="auto"/>
            <w:bottom w:val="none" w:sz="0" w:space="0" w:color="auto"/>
            <w:right w:val="none" w:sz="0" w:space="0" w:color="auto"/>
          </w:divBdr>
        </w:div>
        <w:div w:id="1732462386">
          <w:marLeft w:val="0"/>
          <w:marRight w:val="0"/>
          <w:marTop w:val="0"/>
          <w:marBottom w:val="0"/>
          <w:divBdr>
            <w:top w:val="none" w:sz="0" w:space="0" w:color="auto"/>
            <w:left w:val="none" w:sz="0" w:space="0" w:color="auto"/>
            <w:bottom w:val="none" w:sz="0" w:space="0" w:color="auto"/>
            <w:right w:val="none" w:sz="0" w:space="0" w:color="auto"/>
          </w:divBdr>
        </w:div>
        <w:div w:id="1994486112">
          <w:marLeft w:val="0"/>
          <w:marRight w:val="0"/>
          <w:marTop w:val="0"/>
          <w:marBottom w:val="0"/>
          <w:divBdr>
            <w:top w:val="none" w:sz="0" w:space="0" w:color="auto"/>
            <w:left w:val="none" w:sz="0" w:space="0" w:color="auto"/>
            <w:bottom w:val="none" w:sz="0" w:space="0" w:color="auto"/>
            <w:right w:val="none" w:sz="0" w:space="0" w:color="auto"/>
          </w:divBdr>
        </w:div>
        <w:div w:id="602500331">
          <w:marLeft w:val="0"/>
          <w:marRight w:val="0"/>
          <w:marTop w:val="0"/>
          <w:marBottom w:val="0"/>
          <w:divBdr>
            <w:top w:val="none" w:sz="0" w:space="0" w:color="auto"/>
            <w:left w:val="none" w:sz="0" w:space="0" w:color="auto"/>
            <w:bottom w:val="none" w:sz="0" w:space="0" w:color="auto"/>
            <w:right w:val="none" w:sz="0" w:space="0" w:color="auto"/>
          </w:divBdr>
        </w:div>
        <w:div w:id="549264425">
          <w:marLeft w:val="0"/>
          <w:marRight w:val="0"/>
          <w:marTop w:val="0"/>
          <w:marBottom w:val="0"/>
          <w:divBdr>
            <w:top w:val="none" w:sz="0" w:space="0" w:color="auto"/>
            <w:left w:val="none" w:sz="0" w:space="0" w:color="auto"/>
            <w:bottom w:val="none" w:sz="0" w:space="0" w:color="auto"/>
            <w:right w:val="none" w:sz="0" w:space="0" w:color="auto"/>
          </w:divBdr>
        </w:div>
        <w:div w:id="1422140073">
          <w:marLeft w:val="0"/>
          <w:marRight w:val="0"/>
          <w:marTop w:val="0"/>
          <w:marBottom w:val="0"/>
          <w:divBdr>
            <w:top w:val="none" w:sz="0" w:space="0" w:color="auto"/>
            <w:left w:val="none" w:sz="0" w:space="0" w:color="auto"/>
            <w:bottom w:val="none" w:sz="0" w:space="0" w:color="auto"/>
            <w:right w:val="none" w:sz="0" w:space="0" w:color="auto"/>
          </w:divBdr>
        </w:div>
        <w:div w:id="833225435">
          <w:marLeft w:val="0"/>
          <w:marRight w:val="0"/>
          <w:marTop w:val="0"/>
          <w:marBottom w:val="0"/>
          <w:divBdr>
            <w:top w:val="none" w:sz="0" w:space="0" w:color="auto"/>
            <w:left w:val="none" w:sz="0" w:space="0" w:color="auto"/>
            <w:bottom w:val="none" w:sz="0" w:space="0" w:color="auto"/>
            <w:right w:val="none" w:sz="0" w:space="0" w:color="auto"/>
          </w:divBdr>
        </w:div>
        <w:div w:id="168831889">
          <w:marLeft w:val="0"/>
          <w:marRight w:val="0"/>
          <w:marTop w:val="0"/>
          <w:marBottom w:val="0"/>
          <w:divBdr>
            <w:top w:val="none" w:sz="0" w:space="0" w:color="auto"/>
            <w:left w:val="none" w:sz="0" w:space="0" w:color="auto"/>
            <w:bottom w:val="none" w:sz="0" w:space="0" w:color="auto"/>
            <w:right w:val="none" w:sz="0" w:space="0" w:color="auto"/>
          </w:divBdr>
        </w:div>
        <w:div w:id="1745957513">
          <w:marLeft w:val="0"/>
          <w:marRight w:val="0"/>
          <w:marTop w:val="0"/>
          <w:marBottom w:val="0"/>
          <w:divBdr>
            <w:top w:val="none" w:sz="0" w:space="0" w:color="auto"/>
            <w:left w:val="none" w:sz="0" w:space="0" w:color="auto"/>
            <w:bottom w:val="none" w:sz="0" w:space="0" w:color="auto"/>
            <w:right w:val="none" w:sz="0" w:space="0" w:color="auto"/>
          </w:divBdr>
        </w:div>
        <w:div w:id="919483960">
          <w:marLeft w:val="0"/>
          <w:marRight w:val="0"/>
          <w:marTop w:val="0"/>
          <w:marBottom w:val="0"/>
          <w:divBdr>
            <w:top w:val="none" w:sz="0" w:space="0" w:color="auto"/>
            <w:left w:val="none" w:sz="0" w:space="0" w:color="auto"/>
            <w:bottom w:val="none" w:sz="0" w:space="0" w:color="auto"/>
            <w:right w:val="none" w:sz="0" w:space="0" w:color="auto"/>
          </w:divBdr>
        </w:div>
        <w:div w:id="224685146">
          <w:marLeft w:val="0"/>
          <w:marRight w:val="0"/>
          <w:marTop w:val="0"/>
          <w:marBottom w:val="0"/>
          <w:divBdr>
            <w:top w:val="none" w:sz="0" w:space="0" w:color="auto"/>
            <w:left w:val="none" w:sz="0" w:space="0" w:color="auto"/>
            <w:bottom w:val="none" w:sz="0" w:space="0" w:color="auto"/>
            <w:right w:val="none" w:sz="0" w:space="0" w:color="auto"/>
          </w:divBdr>
        </w:div>
        <w:div w:id="1490052663">
          <w:marLeft w:val="0"/>
          <w:marRight w:val="0"/>
          <w:marTop w:val="0"/>
          <w:marBottom w:val="0"/>
          <w:divBdr>
            <w:top w:val="none" w:sz="0" w:space="0" w:color="auto"/>
            <w:left w:val="none" w:sz="0" w:space="0" w:color="auto"/>
            <w:bottom w:val="none" w:sz="0" w:space="0" w:color="auto"/>
            <w:right w:val="none" w:sz="0" w:space="0" w:color="auto"/>
          </w:divBdr>
        </w:div>
        <w:div w:id="1947494877">
          <w:marLeft w:val="0"/>
          <w:marRight w:val="0"/>
          <w:marTop w:val="0"/>
          <w:marBottom w:val="0"/>
          <w:divBdr>
            <w:top w:val="none" w:sz="0" w:space="0" w:color="auto"/>
            <w:left w:val="none" w:sz="0" w:space="0" w:color="auto"/>
            <w:bottom w:val="none" w:sz="0" w:space="0" w:color="auto"/>
            <w:right w:val="none" w:sz="0" w:space="0" w:color="auto"/>
          </w:divBdr>
        </w:div>
        <w:div w:id="2035879123">
          <w:marLeft w:val="0"/>
          <w:marRight w:val="0"/>
          <w:marTop w:val="0"/>
          <w:marBottom w:val="0"/>
          <w:divBdr>
            <w:top w:val="none" w:sz="0" w:space="0" w:color="auto"/>
            <w:left w:val="none" w:sz="0" w:space="0" w:color="auto"/>
            <w:bottom w:val="none" w:sz="0" w:space="0" w:color="auto"/>
            <w:right w:val="none" w:sz="0" w:space="0" w:color="auto"/>
          </w:divBdr>
        </w:div>
        <w:div w:id="1948929164">
          <w:marLeft w:val="0"/>
          <w:marRight w:val="0"/>
          <w:marTop w:val="0"/>
          <w:marBottom w:val="0"/>
          <w:divBdr>
            <w:top w:val="none" w:sz="0" w:space="0" w:color="auto"/>
            <w:left w:val="none" w:sz="0" w:space="0" w:color="auto"/>
            <w:bottom w:val="none" w:sz="0" w:space="0" w:color="auto"/>
            <w:right w:val="none" w:sz="0" w:space="0" w:color="auto"/>
          </w:divBdr>
        </w:div>
      </w:divsChild>
    </w:div>
    <w:div w:id="1091702341">
      <w:bodyDiv w:val="1"/>
      <w:marLeft w:val="0"/>
      <w:marRight w:val="0"/>
      <w:marTop w:val="0"/>
      <w:marBottom w:val="0"/>
      <w:divBdr>
        <w:top w:val="none" w:sz="0" w:space="0" w:color="auto"/>
        <w:left w:val="none" w:sz="0" w:space="0" w:color="auto"/>
        <w:bottom w:val="none" w:sz="0" w:space="0" w:color="auto"/>
        <w:right w:val="none" w:sz="0" w:space="0" w:color="auto"/>
      </w:divBdr>
    </w:div>
    <w:div w:id="1221132870">
      <w:bodyDiv w:val="1"/>
      <w:marLeft w:val="0"/>
      <w:marRight w:val="0"/>
      <w:marTop w:val="0"/>
      <w:marBottom w:val="0"/>
      <w:divBdr>
        <w:top w:val="none" w:sz="0" w:space="0" w:color="auto"/>
        <w:left w:val="none" w:sz="0" w:space="0" w:color="auto"/>
        <w:bottom w:val="none" w:sz="0" w:space="0" w:color="auto"/>
        <w:right w:val="none" w:sz="0" w:space="0" w:color="auto"/>
      </w:divBdr>
    </w:div>
    <w:div w:id="1272324168">
      <w:bodyDiv w:val="1"/>
      <w:marLeft w:val="0"/>
      <w:marRight w:val="0"/>
      <w:marTop w:val="0"/>
      <w:marBottom w:val="0"/>
      <w:divBdr>
        <w:top w:val="none" w:sz="0" w:space="0" w:color="auto"/>
        <w:left w:val="none" w:sz="0" w:space="0" w:color="auto"/>
        <w:bottom w:val="none" w:sz="0" w:space="0" w:color="auto"/>
        <w:right w:val="none" w:sz="0" w:space="0" w:color="auto"/>
      </w:divBdr>
    </w:div>
    <w:div w:id="1307512697">
      <w:bodyDiv w:val="1"/>
      <w:marLeft w:val="0"/>
      <w:marRight w:val="0"/>
      <w:marTop w:val="0"/>
      <w:marBottom w:val="0"/>
      <w:divBdr>
        <w:top w:val="none" w:sz="0" w:space="0" w:color="auto"/>
        <w:left w:val="none" w:sz="0" w:space="0" w:color="auto"/>
        <w:bottom w:val="none" w:sz="0" w:space="0" w:color="auto"/>
        <w:right w:val="none" w:sz="0" w:space="0" w:color="auto"/>
      </w:divBdr>
    </w:div>
    <w:div w:id="1348872339">
      <w:bodyDiv w:val="1"/>
      <w:marLeft w:val="0"/>
      <w:marRight w:val="0"/>
      <w:marTop w:val="0"/>
      <w:marBottom w:val="0"/>
      <w:divBdr>
        <w:top w:val="none" w:sz="0" w:space="0" w:color="auto"/>
        <w:left w:val="none" w:sz="0" w:space="0" w:color="auto"/>
        <w:bottom w:val="none" w:sz="0" w:space="0" w:color="auto"/>
        <w:right w:val="none" w:sz="0" w:space="0" w:color="auto"/>
      </w:divBdr>
    </w:div>
    <w:div w:id="1441991393">
      <w:bodyDiv w:val="1"/>
      <w:marLeft w:val="0"/>
      <w:marRight w:val="0"/>
      <w:marTop w:val="0"/>
      <w:marBottom w:val="0"/>
      <w:divBdr>
        <w:top w:val="none" w:sz="0" w:space="0" w:color="auto"/>
        <w:left w:val="none" w:sz="0" w:space="0" w:color="auto"/>
        <w:bottom w:val="none" w:sz="0" w:space="0" w:color="auto"/>
        <w:right w:val="none" w:sz="0" w:space="0" w:color="auto"/>
      </w:divBdr>
    </w:div>
    <w:div w:id="1461877546">
      <w:bodyDiv w:val="1"/>
      <w:marLeft w:val="0"/>
      <w:marRight w:val="0"/>
      <w:marTop w:val="0"/>
      <w:marBottom w:val="0"/>
      <w:divBdr>
        <w:top w:val="none" w:sz="0" w:space="0" w:color="auto"/>
        <w:left w:val="none" w:sz="0" w:space="0" w:color="auto"/>
        <w:bottom w:val="none" w:sz="0" w:space="0" w:color="auto"/>
        <w:right w:val="none" w:sz="0" w:space="0" w:color="auto"/>
      </w:divBdr>
    </w:div>
    <w:div w:id="1476528942">
      <w:bodyDiv w:val="1"/>
      <w:marLeft w:val="0"/>
      <w:marRight w:val="0"/>
      <w:marTop w:val="0"/>
      <w:marBottom w:val="0"/>
      <w:divBdr>
        <w:top w:val="none" w:sz="0" w:space="0" w:color="auto"/>
        <w:left w:val="none" w:sz="0" w:space="0" w:color="auto"/>
        <w:bottom w:val="none" w:sz="0" w:space="0" w:color="auto"/>
        <w:right w:val="none" w:sz="0" w:space="0" w:color="auto"/>
      </w:divBdr>
    </w:div>
    <w:div w:id="1500541212">
      <w:bodyDiv w:val="1"/>
      <w:marLeft w:val="0"/>
      <w:marRight w:val="0"/>
      <w:marTop w:val="0"/>
      <w:marBottom w:val="0"/>
      <w:divBdr>
        <w:top w:val="none" w:sz="0" w:space="0" w:color="auto"/>
        <w:left w:val="none" w:sz="0" w:space="0" w:color="auto"/>
        <w:bottom w:val="none" w:sz="0" w:space="0" w:color="auto"/>
        <w:right w:val="none" w:sz="0" w:space="0" w:color="auto"/>
      </w:divBdr>
    </w:div>
    <w:div w:id="1535190709">
      <w:bodyDiv w:val="1"/>
      <w:marLeft w:val="0"/>
      <w:marRight w:val="0"/>
      <w:marTop w:val="0"/>
      <w:marBottom w:val="0"/>
      <w:divBdr>
        <w:top w:val="none" w:sz="0" w:space="0" w:color="auto"/>
        <w:left w:val="none" w:sz="0" w:space="0" w:color="auto"/>
        <w:bottom w:val="none" w:sz="0" w:space="0" w:color="auto"/>
        <w:right w:val="none" w:sz="0" w:space="0" w:color="auto"/>
      </w:divBdr>
      <w:divsChild>
        <w:div w:id="29378854">
          <w:marLeft w:val="0"/>
          <w:marRight w:val="0"/>
          <w:marTop w:val="0"/>
          <w:marBottom w:val="0"/>
          <w:divBdr>
            <w:top w:val="none" w:sz="0" w:space="0" w:color="auto"/>
            <w:left w:val="none" w:sz="0" w:space="0" w:color="auto"/>
            <w:bottom w:val="none" w:sz="0" w:space="0" w:color="auto"/>
            <w:right w:val="none" w:sz="0" w:space="0" w:color="auto"/>
          </w:divBdr>
        </w:div>
      </w:divsChild>
    </w:div>
    <w:div w:id="1542666963">
      <w:bodyDiv w:val="1"/>
      <w:marLeft w:val="0"/>
      <w:marRight w:val="0"/>
      <w:marTop w:val="0"/>
      <w:marBottom w:val="0"/>
      <w:divBdr>
        <w:top w:val="none" w:sz="0" w:space="0" w:color="auto"/>
        <w:left w:val="none" w:sz="0" w:space="0" w:color="auto"/>
        <w:bottom w:val="none" w:sz="0" w:space="0" w:color="auto"/>
        <w:right w:val="none" w:sz="0" w:space="0" w:color="auto"/>
      </w:divBdr>
    </w:div>
    <w:div w:id="1546798103">
      <w:bodyDiv w:val="1"/>
      <w:marLeft w:val="0"/>
      <w:marRight w:val="0"/>
      <w:marTop w:val="0"/>
      <w:marBottom w:val="0"/>
      <w:divBdr>
        <w:top w:val="none" w:sz="0" w:space="0" w:color="auto"/>
        <w:left w:val="none" w:sz="0" w:space="0" w:color="auto"/>
        <w:bottom w:val="none" w:sz="0" w:space="0" w:color="auto"/>
        <w:right w:val="none" w:sz="0" w:space="0" w:color="auto"/>
      </w:divBdr>
    </w:div>
    <w:div w:id="1592155931">
      <w:bodyDiv w:val="1"/>
      <w:marLeft w:val="0"/>
      <w:marRight w:val="0"/>
      <w:marTop w:val="0"/>
      <w:marBottom w:val="0"/>
      <w:divBdr>
        <w:top w:val="none" w:sz="0" w:space="0" w:color="auto"/>
        <w:left w:val="none" w:sz="0" w:space="0" w:color="auto"/>
        <w:bottom w:val="none" w:sz="0" w:space="0" w:color="auto"/>
        <w:right w:val="none" w:sz="0" w:space="0" w:color="auto"/>
      </w:divBdr>
    </w:div>
    <w:div w:id="1599216928">
      <w:bodyDiv w:val="1"/>
      <w:marLeft w:val="0"/>
      <w:marRight w:val="0"/>
      <w:marTop w:val="0"/>
      <w:marBottom w:val="0"/>
      <w:divBdr>
        <w:top w:val="none" w:sz="0" w:space="0" w:color="auto"/>
        <w:left w:val="none" w:sz="0" w:space="0" w:color="auto"/>
        <w:bottom w:val="none" w:sz="0" w:space="0" w:color="auto"/>
        <w:right w:val="none" w:sz="0" w:space="0" w:color="auto"/>
      </w:divBdr>
    </w:div>
    <w:div w:id="1624648809">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75588432">
      <w:bodyDiv w:val="1"/>
      <w:marLeft w:val="0"/>
      <w:marRight w:val="0"/>
      <w:marTop w:val="0"/>
      <w:marBottom w:val="0"/>
      <w:divBdr>
        <w:top w:val="none" w:sz="0" w:space="0" w:color="auto"/>
        <w:left w:val="none" w:sz="0" w:space="0" w:color="auto"/>
        <w:bottom w:val="none" w:sz="0" w:space="0" w:color="auto"/>
        <w:right w:val="none" w:sz="0" w:space="0" w:color="auto"/>
      </w:divBdr>
    </w:div>
    <w:div w:id="1800298301">
      <w:bodyDiv w:val="1"/>
      <w:marLeft w:val="0"/>
      <w:marRight w:val="0"/>
      <w:marTop w:val="0"/>
      <w:marBottom w:val="0"/>
      <w:divBdr>
        <w:top w:val="none" w:sz="0" w:space="0" w:color="auto"/>
        <w:left w:val="none" w:sz="0" w:space="0" w:color="auto"/>
        <w:bottom w:val="none" w:sz="0" w:space="0" w:color="auto"/>
        <w:right w:val="none" w:sz="0" w:space="0" w:color="auto"/>
      </w:divBdr>
    </w:div>
    <w:div w:id="1809007325">
      <w:bodyDiv w:val="1"/>
      <w:marLeft w:val="0"/>
      <w:marRight w:val="0"/>
      <w:marTop w:val="0"/>
      <w:marBottom w:val="0"/>
      <w:divBdr>
        <w:top w:val="none" w:sz="0" w:space="0" w:color="auto"/>
        <w:left w:val="none" w:sz="0" w:space="0" w:color="auto"/>
        <w:bottom w:val="none" w:sz="0" w:space="0" w:color="auto"/>
        <w:right w:val="none" w:sz="0" w:space="0" w:color="auto"/>
      </w:divBdr>
    </w:div>
    <w:div w:id="1822697623">
      <w:bodyDiv w:val="1"/>
      <w:marLeft w:val="0"/>
      <w:marRight w:val="0"/>
      <w:marTop w:val="0"/>
      <w:marBottom w:val="0"/>
      <w:divBdr>
        <w:top w:val="none" w:sz="0" w:space="0" w:color="auto"/>
        <w:left w:val="none" w:sz="0" w:space="0" w:color="auto"/>
        <w:bottom w:val="none" w:sz="0" w:space="0" w:color="auto"/>
        <w:right w:val="none" w:sz="0" w:space="0" w:color="auto"/>
      </w:divBdr>
    </w:div>
    <w:div w:id="1862622384">
      <w:bodyDiv w:val="1"/>
      <w:marLeft w:val="0"/>
      <w:marRight w:val="0"/>
      <w:marTop w:val="0"/>
      <w:marBottom w:val="0"/>
      <w:divBdr>
        <w:top w:val="none" w:sz="0" w:space="0" w:color="auto"/>
        <w:left w:val="none" w:sz="0" w:space="0" w:color="auto"/>
        <w:bottom w:val="none" w:sz="0" w:space="0" w:color="auto"/>
        <w:right w:val="none" w:sz="0" w:space="0" w:color="auto"/>
      </w:divBdr>
    </w:div>
    <w:div w:id="1961646192">
      <w:bodyDiv w:val="1"/>
      <w:marLeft w:val="0"/>
      <w:marRight w:val="0"/>
      <w:marTop w:val="0"/>
      <w:marBottom w:val="0"/>
      <w:divBdr>
        <w:top w:val="none" w:sz="0" w:space="0" w:color="auto"/>
        <w:left w:val="none" w:sz="0" w:space="0" w:color="auto"/>
        <w:bottom w:val="none" w:sz="0" w:space="0" w:color="auto"/>
        <w:right w:val="none" w:sz="0" w:space="0" w:color="auto"/>
      </w:divBdr>
    </w:div>
    <w:div w:id="2103837487">
      <w:bodyDiv w:val="1"/>
      <w:marLeft w:val="0"/>
      <w:marRight w:val="0"/>
      <w:marTop w:val="0"/>
      <w:marBottom w:val="0"/>
      <w:divBdr>
        <w:top w:val="none" w:sz="0" w:space="0" w:color="auto"/>
        <w:left w:val="none" w:sz="0" w:space="0" w:color="auto"/>
        <w:bottom w:val="none" w:sz="0" w:space="0" w:color="auto"/>
        <w:right w:val="none" w:sz="0" w:space="0" w:color="auto"/>
      </w:divBdr>
    </w:div>
    <w:div w:id="21059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harmgkb.org/" TargetMode="External"/><Relationship Id="rId12" Type="http://schemas.openxmlformats.org/officeDocument/2006/relationships/image" Target="media/image1.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vizir@pharm.auth.gr" TargetMode="External"/><Relationship Id="rId10" Type="http://schemas.openxmlformats.org/officeDocument/2006/relationships/hyperlink" Target="http://www.fda.gov/drugs/scienceresearch/researchareas/pharmacogenetics/ucm0833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20DD-A255-9E49-A41C-403F3A3D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7797</Words>
  <Characters>44444</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52137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Βιζιριαννάκης</dc:creator>
  <cp:lastModifiedBy>Na Ma</cp:lastModifiedBy>
  <cp:revision>2</cp:revision>
  <cp:lastPrinted>2014-05-30T08:57:00Z</cp:lastPrinted>
  <dcterms:created xsi:type="dcterms:W3CDTF">2014-10-29T00:18:00Z</dcterms:created>
  <dcterms:modified xsi:type="dcterms:W3CDTF">2014-10-29T00:18:00Z</dcterms:modified>
</cp:coreProperties>
</file>