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35B" w:rsidRPr="00924C62" w:rsidRDefault="004E635B" w:rsidP="004E635B">
      <w:pPr>
        <w:pStyle w:val="p0"/>
        <w:widowControl w:val="0"/>
        <w:adjustRightInd w:val="0"/>
        <w:snapToGrid w:val="0"/>
        <w:spacing w:line="360" w:lineRule="auto"/>
        <w:jc w:val="both"/>
        <w:rPr>
          <w:rFonts w:ascii="Book Antiqua" w:hAnsi="Book Antiqua"/>
          <w:color w:val="000000" w:themeColor="text1"/>
          <w:sz w:val="24"/>
          <w:szCs w:val="24"/>
        </w:rPr>
      </w:pPr>
      <w:bookmarkStart w:id="0" w:name="OLE_LINK1896"/>
      <w:r w:rsidRPr="00924C62">
        <w:rPr>
          <w:rFonts w:ascii="Book Antiqua" w:eastAsia="Times New Roman" w:hAnsi="Book Antiqua"/>
          <w:b/>
          <w:color w:val="000000" w:themeColor="text1"/>
          <w:sz w:val="24"/>
          <w:szCs w:val="24"/>
        </w:rPr>
        <w:t xml:space="preserve">Name of journal: </w:t>
      </w:r>
      <w:bookmarkStart w:id="1" w:name="OLE_LINK718"/>
      <w:bookmarkStart w:id="2" w:name="OLE_LINK719"/>
      <w:bookmarkEnd w:id="0"/>
      <w:r w:rsidRPr="00924C62">
        <w:rPr>
          <w:rFonts w:ascii="Book Antiqua" w:eastAsia="Times New Roman" w:hAnsi="Book Antiqua"/>
          <w:i/>
          <w:color w:val="000000" w:themeColor="text1"/>
          <w:sz w:val="24"/>
          <w:szCs w:val="24"/>
        </w:rPr>
        <w:t>World Journal of Gastroenterology</w:t>
      </w:r>
      <w:bookmarkEnd w:id="1"/>
      <w:bookmarkEnd w:id="2"/>
    </w:p>
    <w:p w:rsidR="004E635B" w:rsidRPr="00924C62" w:rsidRDefault="004E635B" w:rsidP="004E635B">
      <w:pPr>
        <w:adjustRightInd w:val="0"/>
        <w:snapToGrid w:val="0"/>
        <w:spacing w:line="360" w:lineRule="auto"/>
        <w:rPr>
          <w:rFonts w:ascii="Book Antiqua" w:eastAsia="Times New Roman" w:hAnsi="Book Antiqua" w:cs="宋体"/>
          <w:b/>
          <w:i/>
          <w:color w:val="000000" w:themeColor="text1"/>
          <w:sz w:val="24"/>
        </w:rPr>
      </w:pPr>
      <w:r w:rsidRPr="00924C62">
        <w:rPr>
          <w:rFonts w:ascii="Book Antiqua" w:hAnsi="Book Antiqua" w:cs="Arial"/>
          <w:b/>
          <w:color w:val="000000" w:themeColor="text1"/>
          <w:sz w:val="24"/>
        </w:rPr>
        <w:t>ESPS Manuscript NO: 11940</w:t>
      </w:r>
    </w:p>
    <w:p w:rsidR="004E635B" w:rsidRPr="00924C62" w:rsidRDefault="004E635B" w:rsidP="004E635B">
      <w:pPr>
        <w:autoSpaceDE w:val="0"/>
        <w:autoSpaceDN w:val="0"/>
        <w:adjustRightInd w:val="0"/>
        <w:snapToGrid w:val="0"/>
        <w:spacing w:line="360" w:lineRule="auto"/>
        <w:rPr>
          <w:rFonts w:ascii="Book Antiqua" w:hAnsi="Book Antiqua"/>
          <w:b/>
          <w:color w:val="000000" w:themeColor="text1"/>
          <w:kern w:val="0"/>
          <w:sz w:val="24"/>
        </w:rPr>
      </w:pPr>
      <w:r w:rsidRPr="00924C62">
        <w:rPr>
          <w:rFonts w:ascii="Book Antiqua" w:hAnsi="Book Antiqua"/>
          <w:b/>
          <w:color w:val="000000" w:themeColor="text1"/>
          <w:kern w:val="0"/>
          <w:sz w:val="24"/>
        </w:rPr>
        <w:t>Columns: CASE REPORT</w:t>
      </w:r>
    </w:p>
    <w:p w:rsidR="004E635B" w:rsidRPr="00924C62" w:rsidRDefault="004E635B" w:rsidP="004E635B">
      <w:pPr>
        <w:shd w:val="clear" w:color="auto" w:fill="FFFFFF"/>
        <w:adjustRightInd w:val="0"/>
        <w:snapToGrid w:val="0"/>
        <w:spacing w:line="360" w:lineRule="auto"/>
        <w:rPr>
          <w:rFonts w:ascii="Book Antiqua" w:hAnsi="Book Antiqua"/>
          <w:b/>
          <w:color w:val="000000" w:themeColor="text1"/>
          <w:kern w:val="0"/>
          <w:sz w:val="24"/>
        </w:rPr>
      </w:pPr>
    </w:p>
    <w:p w:rsidR="004E635B" w:rsidRPr="00924C62" w:rsidRDefault="004E635B" w:rsidP="004E635B">
      <w:pPr>
        <w:shd w:val="clear" w:color="auto" w:fill="FFFFFF"/>
        <w:adjustRightInd w:val="0"/>
        <w:snapToGrid w:val="0"/>
        <w:spacing w:line="360" w:lineRule="auto"/>
        <w:rPr>
          <w:rFonts w:ascii="Book Antiqua" w:hAnsi="Book Antiqua"/>
          <w:b/>
          <w:vanish/>
          <w:color w:val="000000" w:themeColor="text1"/>
          <w:kern w:val="0"/>
          <w:sz w:val="24"/>
        </w:rPr>
      </w:pPr>
      <w:r w:rsidRPr="00924C62">
        <w:rPr>
          <w:rFonts w:ascii="Book Antiqua" w:hAnsi="Book Antiqua"/>
          <w:b/>
          <w:vanish/>
          <w:color w:val="000000" w:themeColor="text1"/>
          <w:kern w:val="0"/>
          <w:sz w:val="24"/>
        </w:rPr>
        <w:t>and no deterioration of liver function (SGOT 38 U/l, SGPT</w:t>
      </w:r>
    </w:p>
    <w:p w:rsidR="004E635B" w:rsidRPr="00924C62" w:rsidRDefault="004E635B" w:rsidP="004E635B">
      <w:pPr>
        <w:adjustRightInd w:val="0"/>
        <w:snapToGrid w:val="0"/>
        <w:spacing w:line="360" w:lineRule="auto"/>
        <w:rPr>
          <w:rFonts w:ascii="Book Antiqua" w:hAnsi="Book Antiqua"/>
          <w:bCs/>
          <w:color w:val="000000" w:themeColor="text1"/>
          <w:sz w:val="24"/>
        </w:rPr>
      </w:pPr>
      <w:r w:rsidRPr="00924C62">
        <w:rPr>
          <w:rFonts w:ascii="Book Antiqua" w:hAnsi="Book Antiqua"/>
          <w:b/>
          <w:bCs/>
          <w:color w:val="000000" w:themeColor="text1"/>
          <w:sz w:val="24"/>
        </w:rPr>
        <w:t>Partial embolization as re-treatment of hypersplenism after unsuccessful splenic artery ligation</w:t>
      </w:r>
    </w:p>
    <w:p w:rsidR="004E635B" w:rsidRPr="00924C62" w:rsidRDefault="004E635B" w:rsidP="004E635B">
      <w:pPr>
        <w:adjustRightInd w:val="0"/>
        <w:snapToGrid w:val="0"/>
        <w:spacing w:line="360" w:lineRule="auto"/>
        <w:rPr>
          <w:rFonts w:ascii="Book Antiqua" w:hAnsi="Book Antiqua"/>
          <w:bCs/>
          <w:color w:val="000000" w:themeColor="text1"/>
          <w:sz w:val="24"/>
        </w:rPr>
      </w:pPr>
    </w:p>
    <w:p w:rsidR="004E635B" w:rsidRPr="00924C62" w:rsidRDefault="004E635B" w:rsidP="004E635B">
      <w:pPr>
        <w:adjustRightInd w:val="0"/>
        <w:snapToGrid w:val="0"/>
        <w:spacing w:line="360" w:lineRule="auto"/>
        <w:rPr>
          <w:rFonts w:ascii="Book Antiqua" w:hAnsi="Book Antiqua"/>
          <w:color w:val="000000" w:themeColor="text1"/>
          <w:kern w:val="0"/>
          <w:sz w:val="24"/>
        </w:rPr>
      </w:pPr>
      <w:r w:rsidRPr="00924C62">
        <w:rPr>
          <w:rFonts w:ascii="Book Antiqua" w:hAnsi="Book Antiqua"/>
          <w:bCs/>
          <w:color w:val="000000" w:themeColor="text1"/>
          <w:sz w:val="24"/>
        </w:rPr>
        <w:t xml:space="preserve">Xu ZJ </w:t>
      </w:r>
      <w:r w:rsidRPr="00924C62">
        <w:rPr>
          <w:rFonts w:ascii="Book Antiqua" w:hAnsi="Book Antiqua"/>
          <w:bCs/>
          <w:i/>
          <w:color w:val="000000" w:themeColor="text1"/>
          <w:sz w:val="24"/>
        </w:rPr>
        <w:t>et al</w:t>
      </w:r>
      <w:r w:rsidRPr="00924C62">
        <w:rPr>
          <w:rFonts w:ascii="Book Antiqua" w:hAnsi="Book Antiqua"/>
          <w:bCs/>
          <w:color w:val="000000" w:themeColor="text1"/>
          <w:sz w:val="24"/>
        </w:rPr>
        <w:t>. PSE</w:t>
      </w:r>
      <w:r w:rsidRPr="00924C62">
        <w:rPr>
          <w:rFonts w:ascii="Book Antiqua" w:hAnsi="Book Antiqua"/>
          <w:color w:val="000000" w:themeColor="text1"/>
          <w:kern w:val="0"/>
          <w:sz w:val="24"/>
        </w:rPr>
        <w:t xml:space="preserve"> for hypersplenism after LSA</w:t>
      </w:r>
    </w:p>
    <w:p w:rsidR="004E635B" w:rsidRPr="00924C62" w:rsidRDefault="004E635B" w:rsidP="004E635B">
      <w:pPr>
        <w:adjustRightInd w:val="0"/>
        <w:snapToGrid w:val="0"/>
        <w:spacing w:line="360" w:lineRule="auto"/>
        <w:rPr>
          <w:rFonts w:ascii="Book Antiqua" w:hAnsi="Book Antiqua"/>
          <w:bCs/>
          <w:i/>
          <w:color w:val="000000" w:themeColor="text1"/>
          <w:sz w:val="24"/>
        </w:rPr>
      </w:pPr>
    </w:p>
    <w:p w:rsidR="004E635B" w:rsidRPr="00924C62" w:rsidRDefault="004E635B" w:rsidP="004E635B">
      <w:pPr>
        <w:adjustRightInd w:val="0"/>
        <w:snapToGrid w:val="0"/>
        <w:spacing w:line="360" w:lineRule="auto"/>
        <w:rPr>
          <w:rFonts w:ascii="Book Antiqua" w:hAnsi="Book Antiqua"/>
          <w:bCs/>
          <w:color w:val="000000" w:themeColor="text1"/>
          <w:sz w:val="24"/>
        </w:rPr>
      </w:pPr>
      <w:r w:rsidRPr="00924C62">
        <w:rPr>
          <w:rFonts w:ascii="Book Antiqua" w:hAnsi="Book Antiqua"/>
          <w:bCs/>
          <w:color w:val="000000" w:themeColor="text1"/>
          <w:sz w:val="24"/>
        </w:rPr>
        <w:t>Zheng-Ju Xu, Lian-Qiu Zheng, Xing-Nan Pan</w:t>
      </w:r>
    </w:p>
    <w:p w:rsidR="004E635B" w:rsidRPr="00924C62" w:rsidRDefault="004E635B" w:rsidP="004E635B">
      <w:pPr>
        <w:adjustRightInd w:val="0"/>
        <w:snapToGrid w:val="0"/>
        <w:spacing w:line="360" w:lineRule="auto"/>
        <w:rPr>
          <w:rFonts w:ascii="Book Antiqua" w:hAnsi="Book Antiqua"/>
          <w:bCs/>
          <w:color w:val="000000" w:themeColor="text1"/>
          <w:sz w:val="24"/>
        </w:rPr>
      </w:pPr>
    </w:p>
    <w:p w:rsidR="004E635B" w:rsidRPr="00924C62" w:rsidRDefault="004E635B" w:rsidP="004E635B">
      <w:pPr>
        <w:adjustRightInd w:val="0"/>
        <w:snapToGrid w:val="0"/>
        <w:spacing w:line="360" w:lineRule="auto"/>
        <w:rPr>
          <w:rFonts w:ascii="Book Antiqua" w:hAnsi="Book Antiqua"/>
          <w:bCs/>
          <w:color w:val="000000" w:themeColor="text1"/>
          <w:sz w:val="24"/>
        </w:rPr>
      </w:pPr>
      <w:r w:rsidRPr="00924C62">
        <w:rPr>
          <w:rFonts w:ascii="Book Antiqua" w:hAnsi="Book Antiqua"/>
          <w:b/>
          <w:bCs/>
          <w:color w:val="000000" w:themeColor="text1"/>
          <w:sz w:val="24"/>
        </w:rPr>
        <w:t>Zheng-Ju Xu, Lian-Qiu Zheng, Xing-Nan Pan,</w:t>
      </w:r>
      <w:r w:rsidRPr="00924C62">
        <w:rPr>
          <w:rFonts w:ascii="Book Antiqua" w:hAnsi="Book Antiqua"/>
          <w:bCs/>
          <w:color w:val="000000" w:themeColor="text1"/>
          <w:sz w:val="24"/>
        </w:rPr>
        <w:t xml:space="preserve"> </w:t>
      </w:r>
      <w:r w:rsidRPr="00924C62">
        <w:rPr>
          <w:rFonts w:ascii="Book Antiqua" w:hAnsi="Book Antiqua"/>
          <w:color w:val="000000" w:themeColor="text1"/>
          <w:sz w:val="24"/>
        </w:rPr>
        <w:t>Clinical Liver Center, 180th Hospital of the People's Liberation Army, Quanzhou 362000, Fujian Province, China</w:t>
      </w:r>
    </w:p>
    <w:p w:rsidR="004E635B" w:rsidRPr="00924C62" w:rsidRDefault="004E635B" w:rsidP="004E635B">
      <w:pPr>
        <w:adjustRightInd w:val="0"/>
        <w:snapToGrid w:val="0"/>
        <w:spacing w:line="360" w:lineRule="auto"/>
        <w:rPr>
          <w:rFonts w:ascii="Book Antiqua" w:hAnsi="Book Antiqua"/>
          <w:bCs/>
          <w:color w:val="000000" w:themeColor="text1"/>
          <w:sz w:val="24"/>
        </w:rPr>
      </w:pPr>
    </w:p>
    <w:p w:rsidR="00061835" w:rsidRPr="00924C62" w:rsidRDefault="004E635B" w:rsidP="00061835">
      <w:pPr>
        <w:adjustRightInd w:val="0"/>
        <w:snapToGrid w:val="0"/>
        <w:spacing w:line="360" w:lineRule="auto"/>
        <w:rPr>
          <w:rFonts w:ascii="Book Antiqua" w:hAnsi="Book Antiqua"/>
          <w:color w:val="000000" w:themeColor="text1"/>
          <w:kern w:val="0"/>
          <w:sz w:val="24"/>
        </w:rPr>
      </w:pPr>
      <w:r w:rsidRPr="00924C62">
        <w:rPr>
          <w:rFonts w:ascii="Book Antiqua" w:hAnsi="Book Antiqua"/>
          <w:b/>
          <w:color w:val="000000" w:themeColor="text1"/>
          <w:sz w:val="24"/>
        </w:rPr>
        <w:t xml:space="preserve">Author contributions: </w:t>
      </w:r>
      <w:r w:rsidR="00061835" w:rsidRPr="00924C62">
        <w:rPr>
          <w:rFonts w:ascii="Book Antiqua" w:hAnsi="Book Antiqua"/>
          <w:bCs/>
          <w:color w:val="000000" w:themeColor="text1"/>
          <w:sz w:val="24"/>
        </w:rPr>
        <w:t xml:space="preserve">Xu ZJ </w:t>
      </w:r>
      <w:r w:rsidR="00061835" w:rsidRPr="00924C62">
        <w:rPr>
          <w:rFonts w:ascii="Book Antiqua" w:eastAsia="TimesNewRomanPSMT" w:hAnsi="Book Antiqua" w:cs="TimesNewRomanPSMT"/>
          <w:color w:val="000000" w:themeColor="text1"/>
          <w:kern w:val="0"/>
          <w:sz w:val="24"/>
        </w:rPr>
        <w:t xml:space="preserve">conceived and coordinated the study, and participated in data collection and manuscript writing; </w:t>
      </w:r>
      <w:r w:rsidR="00061835" w:rsidRPr="00924C62">
        <w:rPr>
          <w:rFonts w:ascii="Book Antiqua" w:hAnsi="Book Antiqua"/>
          <w:bCs/>
          <w:color w:val="000000" w:themeColor="text1"/>
          <w:sz w:val="24"/>
        </w:rPr>
        <w:t>Pan</w:t>
      </w:r>
      <w:r w:rsidR="00061835" w:rsidRPr="00924C62">
        <w:rPr>
          <w:rFonts w:ascii="Book Antiqua" w:hAnsi="Book Antiqua"/>
          <w:color w:val="000000" w:themeColor="text1"/>
          <w:kern w:val="0"/>
          <w:sz w:val="24"/>
        </w:rPr>
        <w:t xml:space="preserve"> XN</w:t>
      </w:r>
      <w:r w:rsidR="00061835" w:rsidRPr="00924C62">
        <w:rPr>
          <w:rFonts w:ascii="Book Antiqua" w:eastAsia="TimesNewRomanPSMT" w:hAnsi="Book Antiqua" w:cs="TimesNewRomanPSMT"/>
          <w:color w:val="000000" w:themeColor="text1"/>
          <w:kern w:val="0"/>
          <w:sz w:val="24"/>
        </w:rPr>
        <w:t xml:space="preserve"> participated in the study design, data collection, and manuscript writing; </w:t>
      </w:r>
      <w:r w:rsidR="00061835" w:rsidRPr="00924C62">
        <w:rPr>
          <w:rFonts w:ascii="Book Antiqua" w:hAnsi="Book Antiqua"/>
          <w:bCs/>
          <w:color w:val="000000" w:themeColor="text1"/>
          <w:sz w:val="24"/>
        </w:rPr>
        <w:t>Zheng</w:t>
      </w:r>
      <w:r w:rsidR="00061835" w:rsidRPr="00924C62">
        <w:rPr>
          <w:rFonts w:ascii="Book Antiqua" w:hAnsi="Book Antiqua"/>
          <w:color w:val="000000" w:themeColor="text1"/>
          <w:kern w:val="0"/>
          <w:sz w:val="24"/>
        </w:rPr>
        <w:t xml:space="preserve"> LQ</w:t>
      </w:r>
      <w:r w:rsidR="00061835" w:rsidRPr="00924C62">
        <w:rPr>
          <w:rFonts w:ascii="Book Antiqua" w:eastAsia="TimesNewRomanPSMT" w:hAnsi="Book Antiqua" w:cs="TimesNewRomanPSMT"/>
          <w:color w:val="000000" w:themeColor="text1"/>
          <w:kern w:val="0"/>
          <w:sz w:val="24"/>
        </w:rPr>
        <w:t xml:space="preserve"> participated in data collection and manuscript writing.</w:t>
      </w:r>
    </w:p>
    <w:p w:rsidR="004E635B" w:rsidRPr="00924C62" w:rsidRDefault="004E635B" w:rsidP="004E635B">
      <w:pPr>
        <w:adjustRightInd w:val="0"/>
        <w:snapToGrid w:val="0"/>
        <w:spacing w:line="360" w:lineRule="auto"/>
        <w:rPr>
          <w:rFonts w:ascii="Book Antiqua" w:hAnsi="Book Antiqua"/>
          <w:bCs/>
          <w:color w:val="000000" w:themeColor="text1"/>
          <w:sz w:val="24"/>
        </w:rPr>
      </w:pPr>
    </w:p>
    <w:p w:rsidR="004E635B" w:rsidRPr="00924C62" w:rsidRDefault="004E635B" w:rsidP="004E635B">
      <w:pPr>
        <w:adjustRightInd w:val="0"/>
        <w:snapToGrid w:val="0"/>
        <w:spacing w:line="360" w:lineRule="auto"/>
        <w:rPr>
          <w:rFonts w:ascii="Book Antiqua" w:hAnsi="Book Antiqua"/>
          <w:noProof/>
          <w:color w:val="000000" w:themeColor="text1"/>
          <w:kern w:val="0"/>
          <w:sz w:val="24"/>
        </w:rPr>
      </w:pPr>
      <w:bookmarkStart w:id="3" w:name="OLE_LINK703"/>
      <w:bookmarkStart w:id="4" w:name="OLE_LINK704"/>
      <w:bookmarkStart w:id="5" w:name="OLE_LINK706"/>
      <w:bookmarkStart w:id="6" w:name="OLE_LINK1358"/>
      <w:bookmarkStart w:id="7" w:name="OLE_LINK1625"/>
      <w:bookmarkStart w:id="8" w:name="OLE_LINK1626"/>
      <w:bookmarkStart w:id="9" w:name="OLE_LINK1528"/>
      <w:bookmarkStart w:id="10" w:name="OLE_LINK1529"/>
      <w:bookmarkStart w:id="11" w:name="OLE_LINK1521"/>
      <w:bookmarkStart w:id="12" w:name="OLE_LINK1522"/>
      <w:bookmarkStart w:id="13" w:name="OLE_LINK1898"/>
      <w:bookmarkStart w:id="14" w:name="OLE_LINK1900"/>
      <w:bookmarkStart w:id="15" w:name="OLE_LINK1981"/>
      <w:bookmarkStart w:id="16" w:name="OLE_LINK2645"/>
      <w:bookmarkStart w:id="17" w:name="OLE_LINK2646"/>
      <w:bookmarkStart w:id="18" w:name="OLE_LINK830"/>
      <w:bookmarkStart w:id="19" w:name="OLE_LINK908"/>
      <w:bookmarkStart w:id="20" w:name="OLE_LINK1351"/>
      <w:bookmarkStart w:id="21" w:name="OLE_LINK1355"/>
      <w:bookmarkStart w:id="22" w:name="OLE_LINK1420"/>
      <w:bookmarkStart w:id="23" w:name="OLE_LINK1566"/>
      <w:bookmarkStart w:id="24" w:name="OLE_LINK1794"/>
      <w:bookmarkStart w:id="25" w:name="OLE_LINK1930"/>
      <w:bookmarkStart w:id="26" w:name="OLE_LINK1960"/>
      <w:bookmarkStart w:id="27" w:name="OLE_LINK2183"/>
      <w:bookmarkStart w:id="28" w:name="OLE_LINK2184"/>
      <w:bookmarkStart w:id="29" w:name="OLE_LINK2295"/>
      <w:bookmarkStart w:id="30" w:name="OLE_LINK2419"/>
      <w:bookmarkStart w:id="31" w:name="OLE_LINK2420"/>
      <w:bookmarkStart w:id="32" w:name="OLE_LINK3135"/>
      <w:bookmarkStart w:id="33" w:name="OLE_LINK3136"/>
      <w:bookmarkStart w:id="34" w:name="OLE_LINK2632"/>
      <w:bookmarkStart w:id="35" w:name="OLE_LINK3007"/>
      <w:bookmarkStart w:id="36" w:name="OLE_LINK1"/>
      <w:bookmarkStart w:id="37" w:name="OLE_LINK2"/>
      <w:r w:rsidRPr="00924C62">
        <w:rPr>
          <w:rFonts w:ascii="Book Antiqua" w:eastAsia="Times New Roman" w:hAnsi="Book Antiqua" w:cs="Gulim"/>
          <w:b/>
          <w:color w:val="000000" w:themeColor="text1"/>
          <w:kern w:val="0"/>
          <w:sz w:val="24"/>
        </w:rPr>
        <w:t>Correspondence to</w:t>
      </w:r>
      <w:r w:rsidRPr="00924C62">
        <w:rPr>
          <w:rFonts w:ascii="Book Antiqua" w:eastAsia="Times New Roman" w:hAnsi="Book Antiqua" w:cs="Gulim"/>
          <w:b/>
          <w:bCs/>
          <w:color w:val="000000" w:themeColor="text1"/>
          <w:kern w:val="0"/>
          <w:sz w:val="24"/>
        </w:rPr>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924C62">
        <w:rPr>
          <w:rFonts w:ascii="Book Antiqua" w:hAnsi="Book Antiqua" w:cs="Gulim"/>
          <w:b/>
          <w:bCs/>
          <w:color w:val="000000" w:themeColor="text1"/>
          <w:kern w:val="0"/>
          <w:sz w:val="24"/>
        </w:rPr>
        <w:t xml:space="preserve"> </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924C62">
        <w:rPr>
          <w:rFonts w:ascii="Book Antiqua" w:hAnsi="Book Antiqua"/>
          <w:b/>
          <w:bCs/>
          <w:color w:val="000000" w:themeColor="text1"/>
          <w:sz w:val="24"/>
        </w:rPr>
        <w:t xml:space="preserve">Zheng-Ju Xu, </w:t>
      </w:r>
      <w:r w:rsidR="0085115C" w:rsidRPr="00924C62">
        <w:rPr>
          <w:rFonts w:ascii="Book Antiqua" w:hAnsi="Book Antiqua" w:cs="Tahoma"/>
          <w:b/>
          <w:color w:val="000000" w:themeColor="text1"/>
          <w:sz w:val="24"/>
          <w:shd w:val="clear" w:color="auto" w:fill="FFFFFF"/>
        </w:rPr>
        <w:t>A</w:t>
      </w:r>
      <w:r w:rsidRPr="00924C62">
        <w:rPr>
          <w:rFonts w:ascii="Book Antiqua" w:hAnsi="Book Antiqua" w:cs="Tahoma"/>
          <w:b/>
          <w:color w:val="000000" w:themeColor="text1"/>
          <w:sz w:val="24"/>
          <w:shd w:val="clear" w:color="auto" w:fill="FFFFFF"/>
        </w:rPr>
        <w:t xml:space="preserve">ssociate </w:t>
      </w:r>
      <w:r w:rsidR="0085115C" w:rsidRPr="00924C62">
        <w:rPr>
          <w:rFonts w:ascii="Book Antiqua" w:hAnsi="Book Antiqua" w:cs="Tahoma"/>
          <w:b/>
          <w:color w:val="000000" w:themeColor="text1"/>
          <w:sz w:val="24"/>
          <w:shd w:val="clear" w:color="auto" w:fill="FFFFFF"/>
        </w:rPr>
        <w:t>C</w:t>
      </w:r>
      <w:r w:rsidRPr="00924C62">
        <w:rPr>
          <w:rFonts w:ascii="Book Antiqua" w:hAnsi="Book Antiqua" w:cs="Tahoma"/>
          <w:b/>
          <w:color w:val="000000" w:themeColor="text1"/>
          <w:sz w:val="24"/>
          <w:shd w:val="clear" w:color="auto" w:fill="FFFFFF"/>
        </w:rPr>
        <w:t xml:space="preserve">hief </w:t>
      </w:r>
      <w:r w:rsidR="0085115C" w:rsidRPr="00924C62">
        <w:rPr>
          <w:rFonts w:ascii="Book Antiqua" w:hAnsi="Book Antiqua" w:cs="Tahoma"/>
          <w:b/>
          <w:color w:val="000000" w:themeColor="text1"/>
          <w:sz w:val="24"/>
          <w:shd w:val="clear" w:color="auto" w:fill="FFFFFF"/>
        </w:rPr>
        <w:t>P</w:t>
      </w:r>
      <w:r w:rsidRPr="00924C62">
        <w:rPr>
          <w:rFonts w:ascii="Book Antiqua" w:hAnsi="Book Antiqua" w:cs="Tahoma"/>
          <w:b/>
          <w:color w:val="000000" w:themeColor="text1"/>
          <w:sz w:val="24"/>
          <w:shd w:val="clear" w:color="auto" w:fill="FFFFFF"/>
        </w:rPr>
        <w:t>hysician</w:t>
      </w:r>
      <w:r w:rsidRPr="00924C62">
        <w:rPr>
          <w:rFonts w:ascii="Book Antiqua" w:hAnsi="Book Antiqua"/>
          <w:b/>
          <w:bCs/>
          <w:color w:val="000000" w:themeColor="text1"/>
          <w:sz w:val="24"/>
        </w:rPr>
        <w:t>,</w:t>
      </w:r>
      <w:bookmarkEnd w:id="36"/>
      <w:bookmarkEnd w:id="37"/>
      <w:r w:rsidRPr="00924C62">
        <w:rPr>
          <w:rFonts w:ascii="Book Antiqua" w:hAnsi="Book Antiqua"/>
          <w:bCs/>
          <w:color w:val="000000" w:themeColor="text1"/>
          <w:sz w:val="24"/>
        </w:rPr>
        <w:t xml:space="preserve"> </w:t>
      </w:r>
      <w:r w:rsidRPr="00924C62">
        <w:rPr>
          <w:rFonts w:ascii="Book Antiqua" w:hAnsi="Book Antiqua"/>
          <w:color w:val="000000" w:themeColor="text1"/>
          <w:sz w:val="24"/>
        </w:rPr>
        <w:t>Clinical Liver Center</w:t>
      </w:r>
      <w:r w:rsidRPr="00924C62">
        <w:rPr>
          <w:rFonts w:ascii="Book Antiqua" w:hAnsi="Book Antiqua"/>
          <w:bCs/>
          <w:color w:val="000000" w:themeColor="text1"/>
          <w:sz w:val="24"/>
        </w:rPr>
        <w:t xml:space="preserve">, </w:t>
      </w:r>
      <w:r w:rsidRPr="00924C62">
        <w:rPr>
          <w:rFonts w:ascii="Book Antiqua" w:hAnsi="Book Antiqua"/>
          <w:color w:val="000000" w:themeColor="text1"/>
          <w:sz w:val="24"/>
        </w:rPr>
        <w:t>180th Hospital of the People's Liberation Army</w:t>
      </w:r>
      <w:r w:rsidRPr="00924C62">
        <w:rPr>
          <w:rFonts w:ascii="Book Antiqua" w:hAnsi="Book Antiqua"/>
          <w:bCs/>
          <w:color w:val="000000" w:themeColor="text1"/>
          <w:sz w:val="24"/>
        </w:rPr>
        <w:t xml:space="preserve">, </w:t>
      </w:r>
      <w:r w:rsidRPr="00924C62">
        <w:rPr>
          <w:rFonts w:ascii="Book Antiqua" w:hAnsi="Book Antiqua"/>
          <w:color w:val="000000" w:themeColor="text1"/>
          <w:sz w:val="24"/>
        </w:rPr>
        <w:t xml:space="preserve">No. 180, </w:t>
      </w:r>
      <w:r w:rsidRPr="00924C62">
        <w:rPr>
          <w:rFonts w:ascii="Book Antiqua" w:hAnsi="Book Antiqua" w:cs="Arial"/>
          <w:color w:val="000000" w:themeColor="text1"/>
          <w:kern w:val="0"/>
          <w:sz w:val="24"/>
        </w:rPr>
        <w:t>Huayuan Road</w:t>
      </w:r>
      <w:r w:rsidRPr="00924C62">
        <w:rPr>
          <w:rFonts w:ascii="Book Antiqua" w:hAnsi="Book Antiqua"/>
          <w:color w:val="000000" w:themeColor="text1"/>
          <w:sz w:val="24"/>
        </w:rPr>
        <w:t xml:space="preserve">, </w:t>
      </w:r>
      <w:r w:rsidRPr="00924C62">
        <w:rPr>
          <w:rFonts w:ascii="Book Antiqua" w:hAnsi="Book Antiqua" w:cs="Arial"/>
          <w:color w:val="000000" w:themeColor="text1"/>
          <w:kern w:val="0"/>
          <w:sz w:val="24"/>
        </w:rPr>
        <w:t xml:space="preserve">Fengze District, </w:t>
      </w:r>
      <w:r w:rsidRPr="00924C62">
        <w:rPr>
          <w:rFonts w:ascii="Book Antiqua" w:hAnsi="Book Antiqua"/>
          <w:color w:val="000000" w:themeColor="text1"/>
          <w:sz w:val="24"/>
        </w:rPr>
        <w:t xml:space="preserve">Quanzhou 362000, Fujian Province, China. </w:t>
      </w:r>
      <w:r w:rsidRPr="00924C62">
        <w:rPr>
          <w:rFonts w:ascii="Book Antiqua" w:hAnsi="Book Antiqua"/>
          <w:noProof/>
          <w:color w:val="000000" w:themeColor="text1"/>
          <w:kern w:val="0"/>
          <w:sz w:val="24"/>
        </w:rPr>
        <w:t>h180@163.com</w:t>
      </w:r>
    </w:p>
    <w:p w:rsidR="004E635B" w:rsidRPr="00924C62" w:rsidRDefault="004E635B" w:rsidP="004E635B">
      <w:pPr>
        <w:adjustRightInd w:val="0"/>
        <w:snapToGrid w:val="0"/>
        <w:spacing w:line="360" w:lineRule="auto"/>
        <w:rPr>
          <w:rFonts w:ascii="Book Antiqua" w:hAnsi="Book Antiqua"/>
          <w:bCs/>
          <w:color w:val="000000" w:themeColor="text1"/>
          <w:sz w:val="24"/>
        </w:rPr>
      </w:pPr>
    </w:p>
    <w:p w:rsidR="004E635B" w:rsidRPr="00924C62" w:rsidRDefault="004E635B" w:rsidP="004E635B">
      <w:pPr>
        <w:autoSpaceDE w:val="0"/>
        <w:autoSpaceDN w:val="0"/>
        <w:adjustRightInd w:val="0"/>
        <w:snapToGrid w:val="0"/>
        <w:spacing w:line="360" w:lineRule="auto"/>
        <w:rPr>
          <w:rFonts w:ascii="Book Antiqua" w:hAnsi="Book Antiqua"/>
          <w:color w:val="000000" w:themeColor="text1"/>
          <w:kern w:val="0"/>
          <w:sz w:val="24"/>
        </w:rPr>
      </w:pPr>
      <w:r w:rsidRPr="00924C62">
        <w:rPr>
          <w:rFonts w:ascii="Book Antiqua" w:hAnsi="Book Antiqua"/>
          <w:b/>
          <w:bCs/>
          <w:color w:val="000000" w:themeColor="text1"/>
          <w:kern w:val="0"/>
          <w:sz w:val="24"/>
        </w:rPr>
        <w:t xml:space="preserve">Telephone: </w:t>
      </w:r>
      <w:bookmarkStart w:id="38" w:name="OLE_LINK1415"/>
      <w:bookmarkStart w:id="39" w:name="OLE_LINK1416"/>
      <w:bookmarkStart w:id="40" w:name="OLE_LINK1417"/>
      <w:r w:rsidRPr="00924C62">
        <w:rPr>
          <w:rFonts w:ascii="Book Antiqua" w:hAnsi="Book Antiqua"/>
          <w:color w:val="000000" w:themeColor="text1"/>
          <w:kern w:val="0"/>
          <w:sz w:val="24"/>
        </w:rPr>
        <w:t>+</w:t>
      </w:r>
      <w:bookmarkEnd w:id="38"/>
      <w:bookmarkEnd w:id="39"/>
      <w:bookmarkEnd w:id="40"/>
      <w:r w:rsidRPr="00924C62">
        <w:rPr>
          <w:rFonts w:ascii="Book Antiqua" w:hAnsi="Book Antiqua"/>
          <w:color w:val="000000" w:themeColor="text1"/>
          <w:kern w:val="0"/>
          <w:sz w:val="24"/>
        </w:rPr>
        <w:t>86</w:t>
      </w:r>
      <w:r w:rsidRPr="00924C62">
        <w:rPr>
          <w:rFonts w:ascii="Book Antiqua" w:hAnsi="Book Antiqua"/>
          <w:color w:val="000000" w:themeColor="text1"/>
          <w:sz w:val="24"/>
        </w:rPr>
        <w:t>-595-28919590</w:t>
      </w:r>
      <w:bookmarkStart w:id="41" w:name="OLE_LINK42"/>
      <w:bookmarkStart w:id="42" w:name="OLE_LINK128"/>
      <w:bookmarkStart w:id="43" w:name="OLE_LINK951"/>
      <w:bookmarkStart w:id="44" w:name="OLE_LINK955"/>
      <w:r w:rsidRPr="00924C62">
        <w:rPr>
          <w:rFonts w:ascii="Book Antiqua" w:hAnsi="Book Antiqua"/>
          <w:color w:val="000000" w:themeColor="text1"/>
          <w:sz w:val="24"/>
        </w:rPr>
        <w:t xml:space="preserve">   </w:t>
      </w:r>
      <w:bookmarkStart w:id="45" w:name="OLE_LINK440"/>
      <w:r w:rsidRPr="00924C62">
        <w:rPr>
          <w:rFonts w:ascii="Book Antiqua" w:hAnsi="Book Antiqua"/>
          <w:b/>
          <w:bCs/>
          <w:color w:val="000000" w:themeColor="text1"/>
          <w:kern w:val="0"/>
          <w:sz w:val="24"/>
        </w:rPr>
        <w:t>Fax:</w:t>
      </w:r>
      <w:r w:rsidRPr="00924C62">
        <w:rPr>
          <w:rFonts w:ascii="Book Antiqua" w:hAnsi="Book Antiqua"/>
          <w:color w:val="000000" w:themeColor="text1"/>
          <w:kern w:val="0"/>
          <w:sz w:val="24"/>
        </w:rPr>
        <w:t xml:space="preserve"> +</w:t>
      </w:r>
      <w:bookmarkEnd w:id="41"/>
      <w:bookmarkEnd w:id="42"/>
      <w:bookmarkEnd w:id="45"/>
      <w:r w:rsidRPr="00924C62">
        <w:rPr>
          <w:rFonts w:ascii="Book Antiqua" w:hAnsi="Book Antiqua"/>
          <w:noProof/>
          <w:color w:val="000000" w:themeColor="text1"/>
          <w:kern w:val="0"/>
          <w:sz w:val="24"/>
        </w:rPr>
        <w:t>86-595-28919100</w:t>
      </w:r>
    </w:p>
    <w:p w:rsidR="004E635B" w:rsidRPr="00924C62" w:rsidRDefault="004E635B" w:rsidP="004E635B">
      <w:pPr>
        <w:adjustRightInd w:val="0"/>
        <w:snapToGrid w:val="0"/>
        <w:spacing w:line="360" w:lineRule="auto"/>
        <w:rPr>
          <w:rFonts w:ascii="Book Antiqua" w:hAnsi="Book Antiqua"/>
          <w:b/>
          <w:color w:val="000000" w:themeColor="text1"/>
          <w:sz w:val="24"/>
        </w:rPr>
      </w:pPr>
      <w:bookmarkStart w:id="46" w:name="OLE_LINK25"/>
      <w:bookmarkStart w:id="47" w:name="OLE_LINK26"/>
      <w:bookmarkStart w:id="48" w:name="OLE_LINK145"/>
      <w:bookmarkStart w:id="49" w:name="OLE_LINK215"/>
      <w:bookmarkStart w:id="50" w:name="OLE_LINK352"/>
      <w:bookmarkStart w:id="51" w:name="OLE_LINK364"/>
      <w:bookmarkStart w:id="52" w:name="OLE_LINK383"/>
      <w:bookmarkStart w:id="53" w:name="OLE_LINK361"/>
      <w:bookmarkStart w:id="54" w:name="OLE_LINK444"/>
      <w:bookmarkStart w:id="55" w:name="OLE_LINK501"/>
      <w:bookmarkStart w:id="56" w:name="OLE_LINK572"/>
      <w:bookmarkStart w:id="57" w:name="OLE_LINK573"/>
      <w:bookmarkStart w:id="58" w:name="OLE_LINK756"/>
      <w:bookmarkStart w:id="59" w:name="OLE_LINK757"/>
      <w:bookmarkStart w:id="60" w:name="OLE_LINK805"/>
      <w:bookmarkStart w:id="61" w:name="OLE_LINK806"/>
      <w:bookmarkStart w:id="62" w:name="OLE_LINK958"/>
      <w:bookmarkStart w:id="63" w:name="OLE_LINK1018"/>
      <w:bookmarkStart w:id="64" w:name="OLE_LINK1059"/>
      <w:bookmarkStart w:id="65" w:name="OLE_LINK1122"/>
      <w:bookmarkStart w:id="66" w:name="OLE_LINK1123"/>
      <w:bookmarkStart w:id="67" w:name="OLE_LINK1402"/>
      <w:bookmarkStart w:id="68" w:name="OLE_LINK1750"/>
      <w:bookmarkStart w:id="69" w:name="OLE_LINK1751"/>
      <w:bookmarkStart w:id="70" w:name="OLE_LINK1832"/>
      <w:bookmarkStart w:id="71" w:name="OLE_LINK1878"/>
      <w:bookmarkStart w:id="72" w:name="OLE_LINK1917"/>
      <w:bookmarkStart w:id="73" w:name="OLE_LINK1918"/>
      <w:bookmarkStart w:id="74" w:name="OLE_LINK1985"/>
      <w:bookmarkStart w:id="75" w:name="OLE_LINK1986"/>
      <w:bookmarkStart w:id="76" w:name="OLE_LINK1927"/>
      <w:bookmarkStart w:id="77" w:name="OLE_LINK1928"/>
      <w:bookmarkStart w:id="78" w:name="OLE_LINK2044"/>
      <w:bookmarkStart w:id="79" w:name="OLE_LINK2352"/>
      <w:bookmarkStart w:id="80" w:name="OLE_LINK2220"/>
      <w:bookmarkStart w:id="81" w:name="OLE_LINK2344"/>
      <w:bookmarkStart w:id="82" w:name="OLE_LINK2347"/>
      <w:bookmarkStart w:id="83" w:name="OLE_LINK2626"/>
      <w:bookmarkStart w:id="84" w:name="OLE_LINK2390"/>
      <w:bookmarkStart w:id="85" w:name="OLE_LINK2752"/>
      <w:bookmarkStart w:id="86" w:name="OLE_LINK2753"/>
      <w:bookmarkStart w:id="87" w:name="OLE_LINK2855"/>
      <w:bookmarkStart w:id="88" w:name="OLE_LINK2992"/>
      <w:bookmarkStart w:id="89" w:name="OLE_LINK3241"/>
      <w:bookmarkStart w:id="90" w:name="OLE_LINK2682"/>
      <w:r w:rsidRPr="00924C62">
        <w:rPr>
          <w:rFonts w:ascii="Book Antiqua" w:hAnsi="Book Antiqua"/>
          <w:b/>
          <w:color w:val="000000" w:themeColor="text1"/>
          <w:sz w:val="24"/>
        </w:rPr>
        <w:t>Received:</w:t>
      </w:r>
      <w:r w:rsidR="00FE3529">
        <w:rPr>
          <w:rFonts w:ascii="Book Antiqua" w:hAnsi="Book Antiqua" w:hint="eastAsia"/>
          <w:b/>
          <w:color w:val="000000" w:themeColor="text1"/>
          <w:sz w:val="24"/>
        </w:rPr>
        <w:t xml:space="preserve"> </w:t>
      </w:r>
      <w:r w:rsidR="00FE3529" w:rsidRPr="00FE3529">
        <w:rPr>
          <w:rFonts w:ascii="Book Antiqua" w:hAnsi="Book Antiqua" w:hint="eastAsia"/>
          <w:color w:val="000000" w:themeColor="text1"/>
          <w:sz w:val="24"/>
        </w:rPr>
        <w:t>June 13, 2014</w:t>
      </w:r>
      <w:r w:rsidR="00FE3529">
        <w:rPr>
          <w:rFonts w:ascii="Book Antiqua" w:hAnsi="Book Antiqua" w:hint="eastAsia"/>
          <w:b/>
          <w:color w:val="000000" w:themeColor="text1"/>
          <w:sz w:val="24"/>
        </w:rPr>
        <w:t xml:space="preserve">      </w:t>
      </w:r>
      <w:r w:rsidR="00FE3529">
        <w:rPr>
          <w:rFonts w:ascii="Book Antiqua" w:hAnsi="Book Antiqua"/>
          <w:b/>
          <w:color w:val="000000" w:themeColor="text1"/>
          <w:sz w:val="24"/>
        </w:rPr>
        <w:t xml:space="preserve">  </w:t>
      </w:r>
      <w:r w:rsidRPr="00924C62">
        <w:rPr>
          <w:rFonts w:ascii="Book Antiqua" w:hAnsi="Book Antiqua"/>
          <w:b/>
          <w:color w:val="000000" w:themeColor="text1"/>
          <w:sz w:val="24"/>
        </w:rPr>
        <w:t>Revised:</w:t>
      </w:r>
      <w:r w:rsidR="00FE3529">
        <w:rPr>
          <w:rFonts w:ascii="Book Antiqua" w:hAnsi="Book Antiqua" w:hint="eastAsia"/>
          <w:b/>
          <w:color w:val="000000" w:themeColor="text1"/>
          <w:sz w:val="24"/>
        </w:rPr>
        <w:t xml:space="preserve"> </w:t>
      </w:r>
      <w:r w:rsidR="00FE3529" w:rsidRPr="00FE3529">
        <w:rPr>
          <w:rFonts w:ascii="Book Antiqua" w:hAnsi="Book Antiqua" w:hint="eastAsia"/>
          <w:color w:val="000000" w:themeColor="text1"/>
          <w:sz w:val="24"/>
        </w:rPr>
        <w:t>August 3, 2014</w:t>
      </w:r>
      <w:r w:rsidRPr="00924C62">
        <w:rPr>
          <w:rFonts w:ascii="Book Antiqua" w:hAnsi="Book Antiqua"/>
          <w:b/>
          <w:color w:val="000000" w:themeColor="text1"/>
          <w:sz w:val="24"/>
        </w:rPr>
        <w:t xml:space="preserve"> </w:t>
      </w:r>
      <w:bookmarkEnd w:id="46"/>
      <w:bookmarkEnd w:id="47"/>
      <w:r w:rsidRPr="00924C62">
        <w:rPr>
          <w:rFonts w:ascii="Book Antiqua" w:hAnsi="Book Antiqua"/>
          <w:b/>
          <w:color w:val="000000" w:themeColor="text1"/>
          <w:sz w:val="24"/>
        </w:rPr>
        <w:t xml:space="preserve"> </w:t>
      </w:r>
      <w:bookmarkStart w:id="91" w:name="OLE_LINK103"/>
      <w:bookmarkStart w:id="92" w:name="OLE_LINK104"/>
      <w:bookmarkStart w:id="93" w:name="OLE_LINK69"/>
      <w:bookmarkStart w:id="94" w:name="OLE_LINK70"/>
    </w:p>
    <w:p w:rsidR="00B76FCC" w:rsidRDefault="004E635B" w:rsidP="00B76FCC">
      <w:pPr>
        <w:rPr>
          <w:rFonts w:ascii="Book Antiqua" w:hAnsi="Book Antiqua"/>
          <w:color w:val="000000"/>
          <w:sz w:val="24"/>
        </w:rPr>
      </w:pPr>
      <w:bookmarkStart w:id="95" w:name="OLE_LINK303"/>
      <w:bookmarkStart w:id="96" w:name="OLE_LINK304"/>
      <w:bookmarkStart w:id="97" w:name="OLE_LINK1382"/>
      <w:bookmarkStart w:id="98" w:name="OLE_LINK2188"/>
      <w:bookmarkStart w:id="99" w:name="OLE_LINK2189"/>
      <w:bookmarkStart w:id="100" w:name="OLE_LINK2615"/>
      <w:r w:rsidRPr="00924C62">
        <w:rPr>
          <w:rFonts w:ascii="Book Antiqua" w:hAnsi="Book Antiqua"/>
          <w:b/>
          <w:color w:val="000000" w:themeColor="text1"/>
          <w:sz w:val="24"/>
        </w:rPr>
        <w:t>Accepted:</w:t>
      </w:r>
      <w:bookmarkStart w:id="101" w:name="OLE_LINK3"/>
      <w:bookmarkStart w:id="102" w:name="OLE_LINK4"/>
      <w:bookmarkStart w:id="103" w:name="OLE_LINK5"/>
      <w:bookmarkStart w:id="104" w:name="OLE_LINK6"/>
      <w:bookmarkStart w:id="105" w:name="OLE_LINK7"/>
      <w:bookmarkStart w:id="106" w:name="OLE_LINK9"/>
      <w:bookmarkStart w:id="107" w:name="OLE_LINK10"/>
      <w:bookmarkStart w:id="108" w:name="OLE_LINK13"/>
      <w:bookmarkStart w:id="109" w:name="OLE_LINK14"/>
      <w:bookmarkStart w:id="110" w:name="OLE_LINK17"/>
      <w:bookmarkStart w:id="111" w:name="OLE_LINK18"/>
      <w:bookmarkStart w:id="112" w:name="OLE_LINK19"/>
      <w:bookmarkStart w:id="113" w:name="OLE_LINK22"/>
      <w:bookmarkStart w:id="114" w:name="OLE_LINK24"/>
      <w:bookmarkStart w:id="115" w:name="OLE_LINK27"/>
      <w:bookmarkStart w:id="116" w:name="OLE_LINK28"/>
      <w:bookmarkStart w:id="117" w:name="OLE_LINK29"/>
      <w:bookmarkStart w:id="118" w:name="OLE_LINK30"/>
      <w:bookmarkStart w:id="119" w:name="OLE_LINK31"/>
      <w:bookmarkStart w:id="120" w:name="OLE_LINK32"/>
      <w:bookmarkStart w:id="121" w:name="OLE_LINK34"/>
      <w:bookmarkStart w:id="122" w:name="OLE_LINK36"/>
      <w:bookmarkStart w:id="123" w:name="OLE_LINK37"/>
      <w:bookmarkStart w:id="124" w:name="OLE_LINK38"/>
      <w:bookmarkStart w:id="125" w:name="OLE_LINK41"/>
      <w:bookmarkStart w:id="126" w:name="OLE_LINK44"/>
      <w:bookmarkStart w:id="127" w:name="OLE_LINK45"/>
      <w:bookmarkStart w:id="128" w:name="OLE_LINK46"/>
      <w:bookmarkStart w:id="129" w:name="OLE_LINK47"/>
      <w:bookmarkStart w:id="130" w:name="OLE_LINK52"/>
      <w:bookmarkStart w:id="131" w:name="OLE_LINK43"/>
      <w:bookmarkStart w:id="132" w:name="OLE_LINK57"/>
      <w:bookmarkStart w:id="133" w:name="OLE_LINK58"/>
      <w:bookmarkStart w:id="134" w:name="OLE_LINK8"/>
      <w:bookmarkStart w:id="135" w:name="OLE_LINK62"/>
      <w:bookmarkStart w:id="136" w:name="OLE_LINK66"/>
      <w:bookmarkStart w:id="137" w:name="OLE_LINK68"/>
      <w:bookmarkStart w:id="138" w:name="OLE_LINK71"/>
      <w:bookmarkStart w:id="139" w:name="OLE_LINK74"/>
      <w:bookmarkStart w:id="140" w:name="OLE_LINK77"/>
      <w:bookmarkStart w:id="141" w:name="OLE_LINK78"/>
      <w:bookmarkStart w:id="142" w:name="OLE_LINK72"/>
      <w:bookmarkStart w:id="143" w:name="OLE_LINK73"/>
      <w:bookmarkStart w:id="144" w:name="OLE_LINK79"/>
      <w:bookmarkStart w:id="145" w:name="OLE_LINK81"/>
      <w:bookmarkStart w:id="146" w:name="OLE_LINK88"/>
      <w:bookmarkStart w:id="147" w:name="OLE_LINK89"/>
      <w:bookmarkStart w:id="148" w:name="OLE_LINK92"/>
      <w:bookmarkStart w:id="149" w:name="OLE_LINK94"/>
      <w:bookmarkStart w:id="150" w:name="OLE_LINK95"/>
      <w:r w:rsidR="00B76FCC" w:rsidRPr="00B76FCC">
        <w:rPr>
          <w:rFonts w:ascii="Book Antiqua" w:hAnsi="Book Antiqua" w:hint="eastAsia"/>
          <w:color w:val="000000"/>
          <w:sz w:val="24"/>
        </w:rPr>
        <w:t xml:space="preserve"> </w:t>
      </w:r>
      <w:r w:rsidR="00B76FCC">
        <w:rPr>
          <w:rFonts w:ascii="Book Antiqua" w:hAnsi="Book Antiqua" w:hint="eastAsia"/>
          <w:color w:val="000000"/>
          <w:sz w:val="24"/>
        </w:rPr>
        <w:t xml:space="preserve">September </w:t>
      </w:r>
      <w:r w:rsidR="00B76FCC">
        <w:rPr>
          <w:rFonts w:ascii="Book Antiqua" w:hAnsi="Book Antiqua"/>
          <w:color w:val="000000"/>
          <w:sz w:val="24"/>
        </w:rPr>
        <w:t>12</w:t>
      </w:r>
      <w:r w:rsidR="00B76FCC">
        <w:rPr>
          <w:rFonts w:ascii="Book Antiqua" w:hAnsi="Book Antiqua" w:hint="eastAsia"/>
          <w:color w:val="000000"/>
          <w:sz w:val="24"/>
        </w:rPr>
        <w:t>,</w:t>
      </w:r>
      <w:r w:rsidR="00B76FCC">
        <w:rPr>
          <w:rFonts w:ascii="Book Antiqua" w:hAnsi="Book Antiqua"/>
          <w:color w:val="000000"/>
          <w:sz w:val="24"/>
        </w:rPr>
        <w:t xml:space="preserve"> 2014</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4E635B" w:rsidRPr="00924C62" w:rsidRDefault="004E635B" w:rsidP="004E635B">
      <w:pPr>
        <w:adjustRightInd w:val="0"/>
        <w:snapToGrid w:val="0"/>
        <w:spacing w:line="360" w:lineRule="auto"/>
        <w:rPr>
          <w:rFonts w:ascii="Book Antiqua" w:hAnsi="Book Antiqua"/>
          <w:b/>
          <w:color w:val="000000" w:themeColor="text1"/>
          <w:sz w:val="24"/>
        </w:rPr>
      </w:pPr>
      <w:bookmarkStart w:id="151" w:name="_GoBack"/>
      <w:bookmarkEnd w:id="151"/>
      <w:r w:rsidRPr="00924C62">
        <w:rPr>
          <w:rFonts w:ascii="Book Antiqua" w:hAnsi="Book Antiqua"/>
          <w:b/>
          <w:color w:val="000000" w:themeColor="text1"/>
          <w:sz w:val="24"/>
        </w:rPr>
        <w:t xml:space="preserve">  </w:t>
      </w:r>
    </w:p>
    <w:p w:rsidR="004E635B" w:rsidRPr="00924C62" w:rsidRDefault="004E635B" w:rsidP="004E635B">
      <w:pPr>
        <w:adjustRightInd w:val="0"/>
        <w:snapToGrid w:val="0"/>
        <w:spacing w:line="360" w:lineRule="auto"/>
        <w:rPr>
          <w:rFonts w:ascii="Book Antiqua" w:hAnsi="Book Antiqua"/>
          <w:b/>
          <w:color w:val="000000" w:themeColor="text1"/>
          <w:sz w:val="24"/>
        </w:rPr>
      </w:pPr>
      <w:r w:rsidRPr="00924C62">
        <w:rPr>
          <w:rFonts w:ascii="Book Antiqua" w:hAnsi="Book Antiqua"/>
          <w:b/>
          <w:color w:val="000000" w:themeColor="text1"/>
          <w:sz w:val="24"/>
        </w:rPr>
        <w:t xml:space="preserve">Published online: </w:t>
      </w:r>
      <w:bookmarkEnd w:id="91"/>
      <w:bookmarkEnd w:id="92"/>
    </w:p>
    <w:bookmarkEnd w:id="43"/>
    <w:bookmarkEnd w:id="44"/>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3"/>
    <w:bookmarkEnd w:id="94"/>
    <w:bookmarkEnd w:id="95"/>
    <w:bookmarkEnd w:id="96"/>
    <w:bookmarkEnd w:id="97"/>
    <w:bookmarkEnd w:id="98"/>
    <w:bookmarkEnd w:id="99"/>
    <w:bookmarkEnd w:id="100"/>
    <w:p w:rsidR="004E635B" w:rsidRPr="00924C62" w:rsidRDefault="004E635B" w:rsidP="004E635B">
      <w:pPr>
        <w:adjustRightInd w:val="0"/>
        <w:snapToGrid w:val="0"/>
        <w:spacing w:line="360" w:lineRule="auto"/>
        <w:rPr>
          <w:rFonts w:ascii="Book Antiqua" w:hAnsi="Book Antiqua"/>
          <w:bCs/>
          <w:color w:val="000000" w:themeColor="text1"/>
          <w:sz w:val="24"/>
        </w:rPr>
      </w:pPr>
    </w:p>
    <w:p w:rsidR="004E635B" w:rsidRPr="00924C62" w:rsidRDefault="004E635B" w:rsidP="004E635B">
      <w:pPr>
        <w:adjustRightInd w:val="0"/>
        <w:snapToGrid w:val="0"/>
        <w:spacing w:line="360" w:lineRule="auto"/>
        <w:rPr>
          <w:rFonts w:ascii="Book Antiqua" w:hAnsi="Book Antiqua"/>
          <w:b/>
          <w:bCs/>
          <w:color w:val="000000" w:themeColor="text1"/>
          <w:sz w:val="24"/>
        </w:rPr>
      </w:pPr>
      <w:r w:rsidRPr="00924C62">
        <w:rPr>
          <w:rFonts w:ascii="Book Antiqua" w:hAnsi="Book Antiqua"/>
          <w:bCs/>
          <w:color w:val="000000" w:themeColor="text1"/>
          <w:sz w:val="24"/>
        </w:rPr>
        <w:br w:type="page"/>
      </w:r>
      <w:r w:rsidRPr="00924C62">
        <w:rPr>
          <w:rFonts w:ascii="Book Antiqua" w:hAnsi="Book Antiqua" w:cs="CenturyGothic-Bold"/>
          <w:b/>
          <w:bCs/>
          <w:color w:val="000000" w:themeColor="text1"/>
          <w:kern w:val="0"/>
          <w:sz w:val="24"/>
        </w:rPr>
        <w:lastRenderedPageBreak/>
        <w:t>Abstract</w:t>
      </w:r>
    </w:p>
    <w:p w:rsidR="004E635B" w:rsidRPr="00924C62" w:rsidRDefault="004E635B" w:rsidP="004E635B">
      <w:pPr>
        <w:adjustRightInd w:val="0"/>
        <w:snapToGrid w:val="0"/>
        <w:spacing w:line="360" w:lineRule="auto"/>
        <w:rPr>
          <w:rFonts w:ascii="Book Antiqua" w:hAnsi="Book Antiqua"/>
          <w:color w:val="000000" w:themeColor="text1"/>
          <w:sz w:val="24"/>
        </w:rPr>
      </w:pPr>
      <w:r w:rsidRPr="00924C62">
        <w:rPr>
          <w:rFonts w:ascii="Book Antiqua" w:hAnsi="Book Antiqua"/>
          <w:color w:val="000000" w:themeColor="text1"/>
          <w:sz w:val="24"/>
        </w:rPr>
        <w:t xml:space="preserve">Ligation of splenic artery (LSA) is used for the treatment of liver cirrhosis with hypersplenism. However, hypersplenism is not significantly improved following LSA treatment in some cases, and there are few reports of retreatment of hypersplenism after LSA. </w:t>
      </w:r>
      <w:r w:rsidRPr="00924C62">
        <w:rPr>
          <w:rFonts w:ascii="Book Antiqua" w:hAnsi="Book Antiqua"/>
          <w:color w:val="000000" w:themeColor="text1"/>
          <w:kern w:val="0"/>
          <w:sz w:val="24"/>
        </w:rPr>
        <w:t>We report the case of a 47 year old man</w:t>
      </w:r>
      <w:r w:rsidRPr="00924C62">
        <w:rPr>
          <w:rFonts w:ascii="Book Antiqua" w:hAnsi="Book Antiqua"/>
          <w:color w:val="000000" w:themeColor="text1"/>
          <w:sz w:val="24"/>
        </w:rPr>
        <w:t xml:space="preserve"> with liver cirrhosis and hypersplenism who underwent LSA treatment, but did not significantly improve. Laboratory tests revealed severe leukocytopenia and thrombocytopenia. Celiac computed tomography arteriogram and digital subtraction angiography revealed two compensatory arteries connected to the hilar splenic artery from the left gastro-epiploic artery and from the dorsal pancreatic artery. Partial splenic embolization (PSE) was performed through the compensatory arteries. As a result, the patient achieved partial splenic ischemic infarction, and white blood cell and platelet counts </w:t>
      </w:r>
      <w:r w:rsidRPr="00924C62">
        <w:rPr>
          <w:rFonts w:ascii="Book Antiqua" w:hAnsi="Book Antiqua"/>
          <w:bCs/>
          <w:color w:val="000000" w:themeColor="text1"/>
          <w:sz w:val="24"/>
        </w:rPr>
        <w:t xml:space="preserve">rose and remained in the </w:t>
      </w:r>
      <w:r w:rsidRPr="00924C62">
        <w:rPr>
          <w:rFonts w:ascii="Book Antiqua" w:hAnsi="Book Antiqua"/>
          <w:color w:val="000000" w:themeColor="text1"/>
          <w:sz w:val="24"/>
        </w:rPr>
        <w:t>normal</w:t>
      </w:r>
      <w:r w:rsidRPr="00924C62">
        <w:rPr>
          <w:rFonts w:ascii="Book Antiqua" w:hAnsi="Book Antiqua"/>
          <w:bCs/>
          <w:color w:val="000000" w:themeColor="text1"/>
          <w:sz w:val="24"/>
        </w:rPr>
        <w:t xml:space="preserve"> range</w:t>
      </w:r>
      <w:r w:rsidRPr="00924C62">
        <w:rPr>
          <w:rFonts w:ascii="Book Antiqua" w:hAnsi="Book Antiqua"/>
          <w:color w:val="000000" w:themeColor="text1"/>
          <w:sz w:val="24"/>
        </w:rPr>
        <w:t>. PSE is an effective therapeutic modality for the retreatment of hypersplenism when other modalities have failed.</w:t>
      </w:r>
    </w:p>
    <w:p w:rsidR="004E635B" w:rsidRPr="00924C62" w:rsidRDefault="004E635B" w:rsidP="004E635B">
      <w:pPr>
        <w:adjustRightInd w:val="0"/>
        <w:snapToGrid w:val="0"/>
        <w:spacing w:line="360" w:lineRule="auto"/>
        <w:rPr>
          <w:rFonts w:ascii="Book Antiqua" w:hAnsi="Book Antiqua"/>
          <w:color w:val="000000" w:themeColor="text1"/>
          <w:sz w:val="24"/>
        </w:rPr>
      </w:pPr>
    </w:p>
    <w:p w:rsidR="004E635B" w:rsidRPr="00924C62" w:rsidRDefault="004E635B" w:rsidP="004E635B">
      <w:pPr>
        <w:adjustRightInd w:val="0"/>
        <w:snapToGrid w:val="0"/>
        <w:spacing w:line="360" w:lineRule="auto"/>
        <w:rPr>
          <w:rFonts w:ascii="Book Antiqua" w:hAnsi="Book Antiqua"/>
          <w:color w:val="000000" w:themeColor="text1"/>
          <w:sz w:val="24"/>
        </w:rPr>
      </w:pPr>
      <w:bookmarkStart w:id="152" w:name="OLE_LINK98"/>
      <w:bookmarkStart w:id="153" w:name="OLE_LINK156"/>
      <w:bookmarkStart w:id="154" w:name="OLE_LINK196"/>
      <w:bookmarkStart w:id="155" w:name="OLE_LINK217"/>
      <w:bookmarkStart w:id="156" w:name="OLE_LINK242"/>
      <w:bookmarkStart w:id="157" w:name="OLE_LINK247"/>
      <w:bookmarkStart w:id="158" w:name="OLE_LINK311"/>
      <w:bookmarkStart w:id="159" w:name="OLE_LINK312"/>
      <w:bookmarkStart w:id="160" w:name="OLE_LINK325"/>
      <w:bookmarkStart w:id="161" w:name="OLE_LINK330"/>
      <w:bookmarkStart w:id="162" w:name="OLE_LINK513"/>
      <w:bookmarkStart w:id="163" w:name="OLE_LINK514"/>
      <w:bookmarkStart w:id="164" w:name="OLE_LINK464"/>
      <w:bookmarkStart w:id="165" w:name="OLE_LINK465"/>
      <w:bookmarkStart w:id="166" w:name="OLE_LINK466"/>
      <w:bookmarkStart w:id="167" w:name="OLE_LINK470"/>
      <w:bookmarkStart w:id="168" w:name="OLE_LINK471"/>
      <w:bookmarkStart w:id="169" w:name="OLE_LINK472"/>
      <w:bookmarkStart w:id="170" w:name="OLE_LINK474"/>
      <w:bookmarkStart w:id="171" w:name="OLE_LINK512"/>
      <w:bookmarkStart w:id="172" w:name="OLE_LINK800"/>
      <w:bookmarkStart w:id="173" w:name="OLE_LINK982"/>
      <w:bookmarkStart w:id="174" w:name="OLE_LINK1027"/>
      <w:bookmarkStart w:id="175" w:name="OLE_LINK504"/>
      <w:bookmarkStart w:id="176" w:name="OLE_LINK546"/>
      <w:bookmarkStart w:id="177" w:name="OLE_LINK547"/>
      <w:bookmarkStart w:id="178" w:name="OLE_LINK575"/>
      <w:bookmarkStart w:id="179" w:name="OLE_LINK640"/>
      <w:bookmarkStart w:id="180" w:name="OLE_LINK672"/>
      <w:bookmarkStart w:id="181" w:name="OLE_LINK714"/>
      <w:bookmarkStart w:id="182" w:name="OLE_LINK651"/>
      <w:bookmarkStart w:id="183" w:name="OLE_LINK652"/>
      <w:bookmarkStart w:id="184" w:name="OLE_LINK744"/>
      <w:bookmarkStart w:id="185" w:name="OLE_LINK758"/>
      <w:bookmarkStart w:id="186" w:name="OLE_LINK787"/>
      <w:bookmarkStart w:id="187" w:name="OLE_LINK807"/>
      <w:bookmarkStart w:id="188" w:name="OLE_LINK820"/>
      <w:bookmarkStart w:id="189" w:name="OLE_LINK862"/>
      <w:bookmarkStart w:id="190" w:name="OLE_LINK879"/>
      <w:bookmarkStart w:id="191" w:name="OLE_LINK906"/>
      <w:bookmarkStart w:id="192" w:name="OLE_LINK928"/>
      <w:bookmarkStart w:id="193" w:name="OLE_LINK960"/>
      <w:bookmarkStart w:id="194" w:name="OLE_LINK861"/>
      <w:bookmarkStart w:id="195" w:name="OLE_LINK983"/>
      <w:bookmarkStart w:id="196" w:name="OLE_LINK1334"/>
      <w:bookmarkStart w:id="197" w:name="OLE_LINK1029"/>
      <w:bookmarkStart w:id="198" w:name="OLE_LINK1060"/>
      <w:bookmarkStart w:id="199" w:name="OLE_LINK1061"/>
      <w:bookmarkStart w:id="200" w:name="OLE_LINK1348"/>
      <w:bookmarkStart w:id="201" w:name="OLE_LINK1086"/>
      <w:bookmarkStart w:id="202" w:name="OLE_LINK1100"/>
      <w:bookmarkStart w:id="203" w:name="OLE_LINK1125"/>
      <w:bookmarkStart w:id="204" w:name="OLE_LINK1163"/>
      <w:bookmarkStart w:id="205" w:name="OLE_LINK1193"/>
      <w:bookmarkStart w:id="206" w:name="OLE_LINK1219"/>
      <w:bookmarkStart w:id="207" w:name="OLE_LINK1247"/>
      <w:bookmarkStart w:id="208" w:name="OLE_LINK1284"/>
      <w:bookmarkStart w:id="209" w:name="OLE_LINK1313"/>
      <w:bookmarkStart w:id="210" w:name="OLE_LINK1361"/>
      <w:bookmarkStart w:id="211" w:name="OLE_LINK1384"/>
      <w:bookmarkStart w:id="212" w:name="OLE_LINK1403"/>
      <w:bookmarkStart w:id="213" w:name="OLE_LINK1437"/>
      <w:bookmarkStart w:id="214" w:name="OLE_LINK1454"/>
      <w:bookmarkStart w:id="215" w:name="OLE_LINK1480"/>
      <w:bookmarkStart w:id="216" w:name="OLE_LINK1504"/>
      <w:bookmarkStart w:id="217" w:name="OLE_LINK1516"/>
      <w:bookmarkStart w:id="218" w:name="OLE_LINK135"/>
      <w:bookmarkStart w:id="219" w:name="OLE_LINK216"/>
      <w:bookmarkStart w:id="220" w:name="OLE_LINK259"/>
      <w:bookmarkStart w:id="221" w:name="OLE_LINK1186"/>
      <w:bookmarkStart w:id="222" w:name="OLE_LINK1265"/>
      <w:bookmarkStart w:id="223" w:name="OLE_LINK1373"/>
      <w:bookmarkStart w:id="224" w:name="OLE_LINK1478"/>
      <w:bookmarkStart w:id="225" w:name="OLE_LINK1644"/>
      <w:bookmarkStart w:id="226" w:name="OLE_LINK1884"/>
      <w:bookmarkStart w:id="227" w:name="OLE_LINK1885"/>
      <w:bookmarkStart w:id="228" w:name="OLE_LINK1538"/>
      <w:bookmarkStart w:id="229" w:name="OLE_LINK1539"/>
      <w:bookmarkStart w:id="230" w:name="OLE_LINK1543"/>
      <w:bookmarkStart w:id="231" w:name="OLE_LINK1549"/>
      <w:bookmarkStart w:id="232" w:name="OLE_LINK1778"/>
      <w:bookmarkStart w:id="233" w:name="OLE_LINK1756"/>
      <w:bookmarkStart w:id="234" w:name="OLE_LINK1776"/>
      <w:bookmarkStart w:id="235" w:name="OLE_LINK1777"/>
      <w:bookmarkStart w:id="236" w:name="OLE_LINK1868"/>
      <w:bookmarkStart w:id="237" w:name="OLE_LINK1744"/>
      <w:bookmarkStart w:id="238" w:name="OLE_LINK1817"/>
      <w:bookmarkStart w:id="239" w:name="OLE_LINK1835"/>
      <w:bookmarkStart w:id="240" w:name="OLE_LINK1866"/>
      <w:bookmarkStart w:id="241" w:name="OLE_LINK1882"/>
      <w:bookmarkStart w:id="242" w:name="OLE_LINK1901"/>
      <w:bookmarkStart w:id="243" w:name="OLE_LINK1902"/>
      <w:bookmarkStart w:id="244" w:name="OLE_LINK2013"/>
      <w:bookmarkStart w:id="245" w:name="OLE_LINK1894"/>
      <w:bookmarkStart w:id="246" w:name="OLE_LINK1929"/>
      <w:bookmarkStart w:id="247" w:name="OLE_LINK1941"/>
      <w:bookmarkStart w:id="248" w:name="OLE_LINK1995"/>
      <w:bookmarkStart w:id="249" w:name="OLE_LINK1938"/>
      <w:bookmarkStart w:id="250" w:name="OLE_LINK2081"/>
      <w:bookmarkStart w:id="251" w:name="OLE_LINK2082"/>
      <w:bookmarkStart w:id="252" w:name="OLE_LINK2292"/>
      <w:bookmarkStart w:id="253" w:name="OLE_LINK1931"/>
      <w:bookmarkStart w:id="254" w:name="OLE_LINK1964"/>
      <w:bookmarkStart w:id="255" w:name="OLE_LINK2020"/>
      <w:bookmarkStart w:id="256" w:name="OLE_LINK2071"/>
      <w:bookmarkStart w:id="257" w:name="OLE_LINK2134"/>
      <w:bookmarkStart w:id="258" w:name="OLE_LINK2265"/>
      <w:bookmarkStart w:id="259" w:name="OLE_LINK2562"/>
      <w:bookmarkStart w:id="260" w:name="OLE_LINK1923"/>
      <w:bookmarkStart w:id="261" w:name="OLE_LINK2192"/>
      <w:bookmarkStart w:id="262" w:name="OLE_LINK2110"/>
      <w:bookmarkStart w:id="263" w:name="OLE_LINK2445"/>
      <w:bookmarkStart w:id="264" w:name="OLE_LINK2446"/>
      <w:bookmarkStart w:id="265" w:name="OLE_LINK2169"/>
      <w:bookmarkStart w:id="266" w:name="OLE_LINK2190"/>
      <w:bookmarkStart w:id="267" w:name="OLE_LINK2331"/>
      <w:bookmarkStart w:id="268" w:name="OLE_LINK2345"/>
      <w:bookmarkStart w:id="269" w:name="OLE_LINK2467"/>
      <w:bookmarkStart w:id="270" w:name="OLE_LINK2484"/>
      <w:bookmarkStart w:id="271" w:name="OLE_LINK2157"/>
      <w:bookmarkStart w:id="272" w:name="OLE_LINK2221"/>
      <w:bookmarkStart w:id="273" w:name="OLE_LINK2252"/>
      <w:bookmarkStart w:id="274" w:name="OLE_LINK2348"/>
      <w:bookmarkStart w:id="275" w:name="OLE_LINK2451"/>
      <w:bookmarkStart w:id="276" w:name="OLE_LINK2627"/>
      <w:bookmarkStart w:id="277" w:name="OLE_LINK2482"/>
      <w:bookmarkStart w:id="278" w:name="OLE_LINK2663"/>
      <w:bookmarkStart w:id="279" w:name="OLE_LINK2761"/>
      <w:bookmarkStart w:id="280" w:name="OLE_LINK2856"/>
      <w:bookmarkStart w:id="281" w:name="OLE_LINK2993"/>
      <w:bookmarkStart w:id="282" w:name="OLE_LINK2643"/>
      <w:bookmarkStart w:id="283" w:name="OLE_LINK2583"/>
      <w:bookmarkStart w:id="284" w:name="OLE_LINK2762"/>
      <w:bookmarkStart w:id="285" w:name="OLE_LINK2962"/>
      <w:bookmarkStart w:id="286" w:name="OLE_LINK2582"/>
      <w:r w:rsidRPr="00924C62">
        <w:rPr>
          <w:rFonts w:ascii="Book Antiqua" w:hAnsi="Book Antiqua"/>
          <w:color w:val="000000" w:themeColor="text1"/>
          <w:sz w:val="24"/>
        </w:rPr>
        <w:t>© 2014 Baishideng Publishing Group Inc. All rights reserved.</w:t>
      </w:r>
    </w:p>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rsidR="004E635B" w:rsidRPr="00924C62" w:rsidRDefault="004E635B" w:rsidP="004E635B">
      <w:pPr>
        <w:adjustRightInd w:val="0"/>
        <w:snapToGrid w:val="0"/>
        <w:spacing w:line="360" w:lineRule="auto"/>
        <w:rPr>
          <w:rFonts w:ascii="Book Antiqua" w:hAnsi="Book Antiqua"/>
          <w:color w:val="000000" w:themeColor="text1"/>
          <w:sz w:val="24"/>
        </w:rPr>
      </w:pPr>
    </w:p>
    <w:p w:rsidR="004E635B" w:rsidRPr="00924C62" w:rsidRDefault="004E635B" w:rsidP="004E635B">
      <w:pPr>
        <w:adjustRightInd w:val="0"/>
        <w:snapToGrid w:val="0"/>
        <w:spacing w:line="360" w:lineRule="auto"/>
        <w:rPr>
          <w:rFonts w:ascii="Book Antiqua" w:hAnsi="Book Antiqua"/>
          <w:color w:val="000000" w:themeColor="text1"/>
          <w:sz w:val="24"/>
        </w:rPr>
      </w:pPr>
      <w:r w:rsidRPr="00924C62">
        <w:rPr>
          <w:rFonts w:ascii="Book Antiqua" w:hAnsi="Book Antiqua" w:cs="TimesNewRomanPS-BoldMT"/>
          <w:b/>
          <w:bCs/>
          <w:color w:val="000000" w:themeColor="text1"/>
          <w:kern w:val="0"/>
          <w:sz w:val="24"/>
        </w:rPr>
        <w:t>Key words:</w:t>
      </w:r>
      <w:r w:rsidRPr="00924C62">
        <w:rPr>
          <w:rFonts w:ascii="Book Antiqua" w:hAnsi="Book Antiqua"/>
          <w:color w:val="000000" w:themeColor="text1"/>
          <w:sz w:val="24"/>
        </w:rPr>
        <w:t xml:space="preserve"> Hypersplenism</w:t>
      </w:r>
      <w:r w:rsidRPr="00924C62">
        <w:rPr>
          <w:rFonts w:ascii="Book Antiqua" w:hAnsi="Book Antiqua"/>
          <w:color w:val="000000" w:themeColor="text1"/>
          <w:sz w:val="24"/>
          <w:lang w:val="en-GB"/>
        </w:rPr>
        <w:t>; P</w:t>
      </w:r>
      <w:r w:rsidRPr="00924C62">
        <w:rPr>
          <w:rFonts w:ascii="Book Antiqua" w:hAnsi="Book Antiqua"/>
          <w:color w:val="000000" w:themeColor="text1"/>
          <w:sz w:val="24"/>
        </w:rPr>
        <w:t>artial splenic embolization;</w:t>
      </w:r>
      <w:r w:rsidRPr="00924C62">
        <w:rPr>
          <w:rFonts w:ascii="Book Antiqua" w:hAnsi="Book Antiqua"/>
          <w:color w:val="000000" w:themeColor="text1"/>
          <w:sz w:val="24"/>
          <w:lang w:val="en-GB"/>
        </w:rPr>
        <w:t xml:space="preserve"> S</w:t>
      </w:r>
      <w:r w:rsidRPr="00924C62">
        <w:rPr>
          <w:rFonts w:ascii="Book Antiqua" w:hAnsi="Book Antiqua"/>
          <w:color w:val="000000" w:themeColor="text1"/>
          <w:sz w:val="24"/>
        </w:rPr>
        <w:t>plenic artery ligation;</w:t>
      </w:r>
      <w:r w:rsidRPr="00924C62">
        <w:rPr>
          <w:rFonts w:ascii="Book Antiqua" w:hAnsi="Book Antiqua" w:cs="Tahoma"/>
          <w:color w:val="000000" w:themeColor="text1"/>
          <w:kern w:val="0"/>
          <w:sz w:val="24"/>
        </w:rPr>
        <w:t xml:space="preserve"> Liver cirrhosis; </w:t>
      </w:r>
      <w:r w:rsidRPr="00924C62">
        <w:rPr>
          <w:rFonts w:ascii="Book Antiqua" w:hAnsi="Book Antiqua"/>
          <w:color w:val="000000" w:themeColor="text1"/>
          <w:sz w:val="24"/>
        </w:rPr>
        <w:t>Leukocytopenia; Thrombocytopenia</w:t>
      </w:r>
    </w:p>
    <w:p w:rsidR="0085115C" w:rsidRPr="00924C62" w:rsidRDefault="0085115C" w:rsidP="004E635B">
      <w:pPr>
        <w:adjustRightInd w:val="0"/>
        <w:snapToGrid w:val="0"/>
        <w:spacing w:line="360" w:lineRule="auto"/>
        <w:rPr>
          <w:rFonts w:ascii="Book Antiqua" w:hAnsi="Book Antiqua"/>
          <w:color w:val="000000" w:themeColor="text1"/>
          <w:sz w:val="24"/>
        </w:rPr>
      </w:pPr>
    </w:p>
    <w:p w:rsidR="004E635B" w:rsidRPr="00924C62" w:rsidRDefault="004E635B" w:rsidP="004E635B">
      <w:pPr>
        <w:adjustRightInd w:val="0"/>
        <w:snapToGrid w:val="0"/>
        <w:spacing w:line="360" w:lineRule="auto"/>
        <w:rPr>
          <w:rFonts w:ascii="Book Antiqua" w:hAnsi="Book Antiqua" w:cs="Arial"/>
          <w:bCs/>
          <w:color w:val="000000" w:themeColor="text1"/>
          <w:kern w:val="0"/>
          <w:sz w:val="24"/>
        </w:rPr>
      </w:pPr>
      <w:bookmarkStart w:id="287" w:name="OLE_LINK1196"/>
      <w:bookmarkStart w:id="288" w:name="OLE_LINK1154"/>
      <w:bookmarkStart w:id="289" w:name="OLE_LINK1155"/>
      <w:bookmarkStart w:id="290" w:name="OLE_LINK1322"/>
      <w:bookmarkStart w:id="291" w:name="OLE_LINK1044"/>
      <w:bookmarkStart w:id="292" w:name="OLE_LINK1224"/>
      <w:bookmarkStart w:id="293" w:name="OLE_LINK1225"/>
      <w:bookmarkStart w:id="294" w:name="OLE_LINK1634"/>
      <w:bookmarkStart w:id="295" w:name="OLE_LINK1635"/>
      <w:bookmarkStart w:id="296" w:name="OLE_LINK1762"/>
      <w:bookmarkStart w:id="297" w:name="OLE_LINK1763"/>
      <w:bookmarkStart w:id="298" w:name="OLE_LINK1764"/>
      <w:bookmarkStart w:id="299" w:name="OLE_LINK1939"/>
      <w:bookmarkStart w:id="300" w:name="OLE_LINK2194"/>
      <w:bookmarkStart w:id="301" w:name="OLE_LINK2878"/>
      <w:bookmarkStart w:id="302" w:name="OLE_LINK576"/>
      <w:bookmarkStart w:id="303" w:name="OLE_LINK579"/>
      <w:bookmarkStart w:id="304" w:name="OLE_LINK580"/>
      <w:bookmarkStart w:id="305" w:name="OLE_LINK521"/>
      <w:bookmarkStart w:id="306" w:name="OLE_LINK1043"/>
      <w:bookmarkStart w:id="307" w:name="OLE_LINK1886"/>
      <w:bookmarkStart w:id="308" w:name="OLE_LINK1887"/>
      <w:bookmarkStart w:id="309" w:name="OLE_LINK1888"/>
      <w:bookmarkStart w:id="310" w:name="OLE_LINK1889"/>
      <w:bookmarkStart w:id="311" w:name="OLE_LINK1903"/>
      <w:bookmarkStart w:id="312" w:name="OLE_LINK2083"/>
      <w:bookmarkStart w:id="313" w:name="OLE_LINK2084"/>
      <w:bookmarkStart w:id="314" w:name="OLE_LINK1977"/>
      <w:bookmarkStart w:id="315" w:name="OLE_LINK3258"/>
      <w:bookmarkStart w:id="316" w:name="OLE_LINK581"/>
      <w:bookmarkStart w:id="317" w:name="OLE_LINK582"/>
      <w:bookmarkStart w:id="318" w:name="OLE_LINK994"/>
      <w:bookmarkStart w:id="319" w:name="OLE_LINK995"/>
      <w:bookmarkStart w:id="320" w:name="OLE_LINK1074"/>
      <w:bookmarkStart w:id="321" w:name="OLE_LINK1140"/>
      <w:bookmarkStart w:id="322" w:name="OLE_LINK1127"/>
      <w:bookmarkStart w:id="323" w:name="OLE_LINK1266"/>
      <w:bookmarkStart w:id="324" w:name="OLE_LINK1540"/>
      <w:bookmarkStart w:id="325" w:name="OLE_LINK1541"/>
      <w:bookmarkStart w:id="326" w:name="OLE_LINK1551"/>
      <w:bookmarkStart w:id="327" w:name="OLE_LINK1560"/>
      <w:bookmarkStart w:id="328" w:name="OLE_LINK1561"/>
      <w:bookmarkStart w:id="329" w:name="OLE_LINK1568"/>
      <w:bookmarkStart w:id="330" w:name="OLE_LINK1587"/>
      <w:bookmarkStart w:id="331" w:name="OLE_LINK1601"/>
      <w:bookmarkStart w:id="332" w:name="OLE_LINK1707"/>
      <w:bookmarkStart w:id="333" w:name="OLE_LINK1731"/>
      <w:bookmarkStart w:id="334" w:name="OLE_LINK1775"/>
      <w:bookmarkStart w:id="335" w:name="OLE_LINK1818"/>
      <w:bookmarkStart w:id="336" w:name="OLE_LINK1909"/>
      <w:bookmarkStart w:id="337" w:name="OLE_LINK1965"/>
      <w:bookmarkStart w:id="338" w:name="OLE_LINK1967"/>
      <w:bookmarkStart w:id="339" w:name="OLE_LINK1972"/>
      <w:bookmarkStart w:id="340" w:name="OLE_LINK1973"/>
      <w:bookmarkStart w:id="341" w:name="OLE_LINK2021"/>
      <w:bookmarkStart w:id="342" w:name="OLE_LINK2022"/>
      <w:bookmarkStart w:id="343" w:name="OLE_LINK2041"/>
      <w:bookmarkStart w:id="344" w:name="OLE_LINK2042"/>
      <w:bookmarkStart w:id="345" w:name="OLE_LINK2063"/>
      <w:bookmarkStart w:id="346" w:name="OLE_LINK2120"/>
      <w:bookmarkStart w:id="347" w:name="OLE_LINK2158"/>
      <w:bookmarkStart w:id="348" w:name="OLE_LINK2180"/>
      <w:bookmarkStart w:id="349" w:name="OLE_LINK2253"/>
      <w:bookmarkStart w:id="350" w:name="OLE_LINK2217"/>
      <w:bookmarkStart w:id="351" w:name="OLE_LINK2236"/>
      <w:bookmarkStart w:id="352" w:name="OLE_LINK2268"/>
      <w:bookmarkStart w:id="353" w:name="OLE_LINK2279"/>
      <w:bookmarkStart w:id="354" w:name="OLE_LINK2313"/>
      <w:bookmarkStart w:id="355" w:name="OLE_LINK2319"/>
      <w:bookmarkStart w:id="356" w:name="OLE_LINK2320"/>
      <w:bookmarkStart w:id="357" w:name="OLE_LINK2366"/>
      <w:bookmarkStart w:id="358" w:name="OLE_LINK2372"/>
      <w:bookmarkStart w:id="359" w:name="OLE_LINK2384"/>
      <w:bookmarkStart w:id="360" w:name="OLE_LINK2464"/>
      <w:bookmarkStart w:id="361" w:name="OLE_LINK2492"/>
      <w:bookmarkStart w:id="362" w:name="OLE_LINK2532"/>
      <w:bookmarkStart w:id="363" w:name="OLE_LINK2405"/>
      <w:bookmarkStart w:id="364" w:name="OLE_LINK2406"/>
      <w:bookmarkStart w:id="365" w:name="OLE_LINK2425"/>
      <w:bookmarkStart w:id="366" w:name="OLE_LINK2478"/>
      <w:bookmarkStart w:id="367" w:name="OLE_LINK525"/>
      <w:bookmarkStart w:id="368" w:name="OLE_LINK894"/>
      <w:r w:rsidRPr="00924C62">
        <w:rPr>
          <w:rFonts w:ascii="Book Antiqua" w:hAnsi="Book Antiqua" w:cs="宋体"/>
          <w:b/>
          <w:color w:val="000000" w:themeColor="text1"/>
          <w:kern w:val="0"/>
          <w:sz w:val="24"/>
        </w:rPr>
        <w:t>Core tip:</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Pr="00924C62">
        <w:rPr>
          <w:rFonts w:ascii="Book Antiqua" w:hAnsi="Book Antiqua" w:cs="宋体"/>
          <w:color w:val="000000" w:themeColor="text1"/>
          <w:kern w:val="0"/>
          <w:sz w:val="24"/>
        </w:rPr>
        <w:t xml:space="preserve"> </w:t>
      </w:r>
      <w:bookmarkStart w:id="369" w:name="OLE_LINK1226"/>
      <w:bookmarkStart w:id="370" w:name="OLE_LINK1227"/>
      <w:bookmarkStart w:id="371" w:name="OLE_LINK2554"/>
      <w:bookmarkStart w:id="372" w:name="OLE_LINK2555"/>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sidRPr="00924C62">
        <w:rPr>
          <w:rFonts w:ascii="Book Antiqua" w:hAnsi="Book Antiqua" w:cs="Tahoma"/>
          <w:color w:val="000000" w:themeColor="text1"/>
          <w:sz w:val="24"/>
        </w:rPr>
        <w:t xml:space="preserve">Ligation of splenic artery (LSA) is used for the treatment of hypersplenism due to liver cirrhosis. However, hypersplenism is not always improved following LSA. </w:t>
      </w:r>
      <w:r w:rsidRPr="00924C62">
        <w:rPr>
          <w:rFonts w:ascii="Book Antiqua" w:hAnsi="Book Antiqua"/>
          <w:color w:val="000000" w:themeColor="text1"/>
          <w:kern w:val="0"/>
          <w:sz w:val="24"/>
        </w:rPr>
        <w:t xml:space="preserve">We report a case of </w:t>
      </w:r>
      <w:r w:rsidRPr="00924C62">
        <w:rPr>
          <w:rFonts w:ascii="Book Antiqua" w:hAnsi="Book Antiqua"/>
          <w:color w:val="000000" w:themeColor="text1"/>
          <w:sz w:val="24"/>
        </w:rPr>
        <w:t>cirrhosis and hypersplenism which underwent LSA treatment</w:t>
      </w:r>
      <w:r w:rsidRPr="00924C62">
        <w:rPr>
          <w:rFonts w:ascii="Book Antiqua" w:hAnsi="Book Antiqua" w:cs="Tahoma"/>
          <w:color w:val="000000" w:themeColor="text1"/>
          <w:sz w:val="24"/>
        </w:rPr>
        <w:t xml:space="preserve">, but failed to respond as manifested by persistent severe leukocytopenia and thrombocytopenia. </w:t>
      </w:r>
      <w:r w:rsidRPr="00924C62">
        <w:rPr>
          <w:rFonts w:ascii="Book Antiqua" w:hAnsi="Book Antiqua"/>
          <w:color w:val="000000" w:themeColor="text1"/>
          <w:sz w:val="24"/>
        </w:rPr>
        <w:t xml:space="preserve">Celiac computed tomography arteriogram and digital subtraction angiography revealed two compensatory arteries supplying the spleen. </w:t>
      </w:r>
      <w:r w:rsidRPr="00924C62">
        <w:rPr>
          <w:rFonts w:ascii="Book Antiqua" w:hAnsi="Book Antiqua" w:cs="Tahoma"/>
          <w:color w:val="000000" w:themeColor="text1"/>
          <w:sz w:val="24"/>
        </w:rPr>
        <w:t>Partial splenic embolization (PSE) was performed through those arteries resulting in increased l</w:t>
      </w:r>
      <w:r w:rsidRPr="00924C62">
        <w:rPr>
          <w:rFonts w:ascii="Book Antiqua" w:hAnsi="Book Antiqua" w:cs="Tahoma"/>
          <w:bCs/>
          <w:color w:val="000000" w:themeColor="text1"/>
          <w:sz w:val="24"/>
        </w:rPr>
        <w:t>eukocyte and thrombocyte</w:t>
      </w:r>
      <w:r w:rsidRPr="00924C62">
        <w:rPr>
          <w:rFonts w:ascii="Book Antiqua" w:hAnsi="Book Antiqua" w:cs="Tahoma"/>
          <w:color w:val="000000" w:themeColor="text1"/>
          <w:sz w:val="24"/>
        </w:rPr>
        <w:t xml:space="preserve"> counts </w:t>
      </w:r>
      <w:r w:rsidRPr="00924C62">
        <w:rPr>
          <w:rFonts w:ascii="Book Antiqua" w:hAnsi="Book Antiqua" w:cs="Tahoma"/>
          <w:bCs/>
          <w:color w:val="000000" w:themeColor="text1"/>
          <w:sz w:val="24"/>
        </w:rPr>
        <w:t>that</w:t>
      </w:r>
      <w:r w:rsidRPr="00924C62">
        <w:rPr>
          <w:rFonts w:ascii="Book Antiqua" w:hAnsi="Book Antiqua" w:cs="Tahoma"/>
          <w:color w:val="000000" w:themeColor="text1"/>
          <w:sz w:val="24"/>
        </w:rPr>
        <w:t xml:space="preserve"> </w:t>
      </w:r>
      <w:r w:rsidRPr="00924C62">
        <w:rPr>
          <w:rFonts w:ascii="Book Antiqua" w:hAnsi="Book Antiqua" w:cs="Tahoma"/>
          <w:bCs/>
          <w:color w:val="000000" w:themeColor="text1"/>
          <w:sz w:val="24"/>
        </w:rPr>
        <w:t>remained</w:t>
      </w:r>
      <w:r w:rsidRPr="00924C62">
        <w:rPr>
          <w:rFonts w:ascii="Book Antiqua" w:hAnsi="Book Antiqua" w:cs="Tahoma"/>
          <w:color w:val="000000" w:themeColor="text1"/>
          <w:sz w:val="24"/>
        </w:rPr>
        <w:t xml:space="preserve"> within </w:t>
      </w:r>
      <w:r w:rsidRPr="00924C62">
        <w:rPr>
          <w:rFonts w:ascii="Book Antiqua" w:hAnsi="Book Antiqua" w:cs="Tahoma"/>
          <w:bCs/>
          <w:color w:val="000000" w:themeColor="text1"/>
          <w:sz w:val="24"/>
        </w:rPr>
        <w:t xml:space="preserve">the </w:t>
      </w:r>
      <w:r w:rsidRPr="00924C62">
        <w:rPr>
          <w:rFonts w:ascii="Book Antiqua" w:hAnsi="Book Antiqua" w:cs="Tahoma"/>
          <w:color w:val="000000" w:themeColor="text1"/>
          <w:sz w:val="24"/>
        </w:rPr>
        <w:t>normal range. PSE is an effective therapeutic modality for the retreatment of hypersplenism when other modalities have failed.</w:t>
      </w:r>
    </w:p>
    <w:p w:rsidR="004E635B" w:rsidRPr="00924C62" w:rsidRDefault="004E635B" w:rsidP="004E635B">
      <w:pPr>
        <w:adjustRightInd w:val="0"/>
        <w:snapToGrid w:val="0"/>
        <w:spacing w:line="360" w:lineRule="auto"/>
        <w:rPr>
          <w:rFonts w:ascii="Book Antiqua" w:hAnsi="Book Antiqua" w:cs="宋体"/>
          <w:color w:val="000000" w:themeColor="text1"/>
          <w:kern w:val="0"/>
          <w:sz w:val="24"/>
        </w:rPr>
      </w:pPr>
    </w:p>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rsidR="00624C9C" w:rsidRPr="00624C9C" w:rsidRDefault="00624C9C" w:rsidP="00624C9C">
      <w:pPr>
        <w:adjustRightInd w:val="0"/>
        <w:snapToGrid w:val="0"/>
        <w:spacing w:line="360" w:lineRule="auto"/>
        <w:rPr>
          <w:rFonts w:ascii="Book Antiqua" w:hAnsi="Book Antiqua"/>
          <w:bCs/>
          <w:color w:val="000000" w:themeColor="text1"/>
          <w:sz w:val="24"/>
        </w:rPr>
      </w:pPr>
      <w:r w:rsidRPr="00924C62">
        <w:rPr>
          <w:rFonts w:ascii="Book Antiqua" w:hAnsi="Book Antiqua"/>
          <w:bCs/>
          <w:color w:val="000000" w:themeColor="text1"/>
          <w:sz w:val="24"/>
        </w:rPr>
        <w:t>Xu</w:t>
      </w:r>
      <w:r>
        <w:rPr>
          <w:rFonts w:ascii="Book Antiqua" w:hAnsi="Book Antiqua" w:hint="eastAsia"/>
          <w:bCs/>
          <w:color w:val="000000" w:themeColor="text1"/>
          <w:sz w:val="24"/>
        </w:rPr>
        <w:t xml:space="preserve"> ZJ</w:t>
      </w:r>
      <w:r w:rsidRPr="00924C62">
        <w:rPr>
          <w:rFonts w:ascii="Book Antiqua" w:hAnsi="Book Antiqua"/>
          <w:bCs/>
          <w:color w:val="000000" w:themeColor="text1"/>
          <w:sz w:val="24"/>
        </w:rPr>
        <w:t>, Zheng</w:t>
      </w:r>
      <w:r>
        <w:rPr>
          <w:rFonts w:ascii="Book Antiqua" w:hAnsi="Book Antiqua" w:hint="eastAsia"/>
          <w:bCs/>
          <w:color w:val="000000" w:themeColor="text1"/>
          <w:sz w:val="24"/>
        </w:rPr>
        <w:t xml:space="preserve"> LQ</w:t>
      </w:r>
      <w:r w:rsidRPr="00924C62">
        <w:rPr>
          <w:rFonts w:ascii="Book Antiqua" w:hAnsi="Book Antiqua"/>
          <w:bCs/>
          <w:color w:val="000000" w:themeColor="text1"/>
          <w:sz w:val="24"/>
        </w:rPr>
        <w:t>, Pan</w:t>
      </w:r>
      <w:r>
        <w:rPr>
          <w:rFonts w:ascii="Book Antiqua" w:hAnsi="Book Antiqua" w:hint="eastAsia"/>
          <w:bCs/>
          <w:color w:val="000000" w:themeColor="text1"/>
          <w:sz w:val="24"/>
        </w:rPr>
        <w:t xml:space="preserve"> XN. </w:t>
      </w:r>
      <w:r w:rsidRPr="00624C9C">
        <w:rPr>
          <w:rFonts w:ascii="Book Antiqua" w:hAnsi="Book Antiqua"/>
          <w:bCs/>
          <w:color w:val="000000" w:themeColor="text1"/>
          <w:sz w:val="24"/>
        </w:rPr>
        <w:t>Partial embolization as re-treatment of hypersplenism after unsuccessful splenic artery ligation</w:t>
      </w:r>
      <w:r>
        <w:rPr>
          <w:rFonts w:ascii="Book Antiqua" w:hAnsi="Book Antiqua" w:hint="eastAsia"/>
          <w:bCs/>
          <w:color w:val="000000" w:themeColor="text1"/>
          <w:sz w:val="24"/>
        </w:rPr>
        <w:t>.</w:t>
      </w:r>
      <w:bookmarkStart w:id="373" w:name="OLE_LINK335"/>
      <w:bookmarkStart w:id="374" w:name="OLE_LINK336"/>
      <w:bookmarkStart w:id="375" w:name="OLE_LINK87"/>
      <w:bookmarkStart w:id="376" w:name="OLE_LINK97"/>
      <w:bookmarkStart w:id="377" w:name="OLE_LINK144"/>
      <w:bookmarkStart w:id="378" w:name="OLE_LINK152"/>
      <w:bookmarkStart w:id="379" w:name="OLE_LINK163"/>
      <w:bookmarkStart w:id="380" w:name="OLE_LINK1297"/>
      <w:bookmarkStart w:id="381" w:name="OLE_LINK1298"/>
      <w:bookmarkStart w:id="382" w:name="OLE_LINK1689"/>
      <w:bookmarkStart w:id="383" w:name="OLE_LINK1895"/>
      <w:bookmarkStart w:id="384" w:name="OLE_LINK1897"/>
      <w:bookmarkStart w:id="385" w:name="OLE_LINK1937"/>
      <w:bookmarkStart w:id="386" w:name="OLE_LINK2087"/>
      <w:bookmarkStart w:id="387" w:name="OLE_LINK2088"/>
      <w:bookmarkStart w:id="388" w:name="OLE_LINK2569"/>
      <w:bookmarkStart w:id="389" w:name="OLE_LINK2570"/>
      <w:bookmarkStart w:id="390" w:name="OLE_LINK2127"/>
      <w:bookmarkStart w:id="391" w:name="OLE_LINK2128"/>
      <w:bookmarkStart w:id="392" w:name="OLE_LINK2200"/>
      <w:bookmarkStart w:id="393" w:name="OLE_LINK2113"/>
      <w:bookmarkStart w:id="394" w:name="OLE_LINK2391"/>
      <w:bookmarkStart w:id="395" w:name="OLE_LINK2392"/>
      <w:bookmarkStart w:id="396" w:name="OLE_LINK2499"/>
      <w:bookmarkStart w:id="397" w:name="OLE_LINK2782"/>
      <w:bookmarkStart w:id="398" w:name="OLE_LINK2783"/>
      <w:bookmarkStart w:id="399" w:name="OLE_LINK2667"/>
      <w:bookmarkStart w:id="400" w:name="OLE_LINK2668"/>
      <w:bookmarkStart w:id="401" w:name="OLE_LINK2766"/>
      <w:bookmarkStart w:id="402" w:name="OLE_LINK3008"/>
      <w:bookmarkStart w:id="403" w:name="OLE_LINK3156"/>
      <w:bookmarkStart w:id="404" w:name="OLE_LINK3303"/>
      <w:bookmarkStart w:id="405" w:name="OLE_LINK3304"/>
      <w:bookmarkStart w:id="406" w:name="OLE_LINK2689"/>
      <w:bookmarkStart w:id="407" w:name="OLE_LINK2588"/>
      <w:bookmarkStart w:id="408" w:name="OLE_LINK2769"/>
      <w:bookmarkStart w:id="409" w:name="OLE_LINK3019"/>
      <w:bookmarkStart w:id="410" w:name="OLE_LINK3020"/>
      <w:r w:rsidRPr="00624C9C">
        <w:rPr>
          <w:rFonts w:ascii="Book Antiqua" w:hAnsi="Book Antiqua"/>
          <w:i/>
          <w:sz w:val="24"/>
        </w:rPr>
        <w:t xml:space="preserve"> </w:t>
      </w:r>
      <w:r w:rsidRPr="00C56046">
        <w:rPr>
          <w:rFonts w:ascii="Book Antiqua" w:hAnsi="Book Antiqua"/>
          <w:i/>
          <w:sz w:val="24"/>
        </w:rPr>
        <w:t>World J Gastroenterol</w:t>
      </w:r>
      <w:r w:rsidRPr="00C56046">
        <w:rPr>
          <w:rFonts w:ascii="Book Antiqua" w:hAnsi="Book Antiqua"/>
          <w:sz w:val="24"/>
        </w:rPr>
        <w:t xml:space="preserve"> </w:t>
      </w:r>
      <w:bookmarkEnd w:id="373"/>
      <w:bookmarkEnd w:id="374"/>
      <w:r w:rsidRPr="00C56046">
        <w:rPr>
          <w:rFonts w:ascii="Book Antiqua" w:hAnsi="Book Antiqua"/>
          <w:sz w:val="24"/>
        </w:rPr>
        <w:t>201</w:t>
      </w:r>
      <w:r>
        <w:rPr>
          <w:rFonts w:ascii="Book Antiqua" w:hAnsi="Book Antiqua" w:hint="eastAsia"/>
          <w:sz w:val="24"/>
        </w:rPr>
        <w:t>4</w:t>
      </w:r>
      <w:r w:rsidRPr="00C56046">
        <w:rPr>
          <w:rFonts w:ascii="Book Antiqua" w:hAnsi="Book Antiqua"/>
          <w:sz w:val="24"/>
        </w:rPr>
        <w:t>;</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r>
        <w:rPr>
          <w:rFonts w:ascii="Book Antiqua" w:hAnsi="Book Antiqua" w:hint="eastAsia"/>
          <w:sz w:val="24"/>
        </w:rPr>
        <w:t xml:space="preserve"> In press</w:t>
      </w:r>
    </w:p>
    <w:p w:rsidR="004E635B" w:rsidRDefault="004E635B" w:rsidP="004E635B">
      <w:pPr>
        <w:adjustRightInd w:val="0"/>
        <w:snapToGrid w:val="0"/>
        <w:spacing w:line="360" w:lineRule="auto"/>
        <w:rPr>
          <w:rFonts w:ascii="Book Antiqua" w:hAnsi="Book Antiqua"/>
          <w:color w:val="000000" w:themeColor="text1"/>
          <w:sz w:val="24"/>
        </w:rPr>
      </w:pPr>
    </w:p>
    <w:p w:rsidR="001A43B4" w:rsidRPr="00624C9C" w:rsidRDefault="001A43B4" w:rsidP="004E635B">
      <w:pPr>
        <w:adjustRightInd w:val="0"/>
        <w:snapToGrid w:val="0"/>
        <w:spacing w:line="360" w:lineRule="auto"/>
        <w:rPr>
          <w:rFonts w:ascii="Book Antiqua" w:hAnsi="Book Antiqua"/>
          <w:color w:val="000000" w:themeColor="text1"/>
          <w:sz w:val="24"/>
        </w:rPr>
      </w:pPr>
    </w:p>
    <w:p w:rsidR="004E635B" w:rsidRPr="00924C62" w:rsidRDefault="004E635B" w:rsidP="004E635B">
      <w:pPr>
        <w:adjustRightInd w:val="0"/>
        <w:snapToGrid w:val="0"/>
        <w:spacing w:line="360" w:lineRule="auto"/>
        <w:rPr>
          <w:rFonts w:ascii="Book Antiqua" w:hAnsi="Book Antiqua"/>
          <w:b/>
          <w:color w:val="000000" w:themeColor="text1"/>
          <w:sz w:val="24"/>
        </w:rPr>
      </w:pPr>
      <w:r w:rsidRPr="00924C62">
        <w:rPr>
          <w:rFonts w:ascii="Book Antiqua" w:hAnsi="Book Antiqua" w:cs="Univers-Bold"/>
          <w:b/>
          <w:bCs/>
          <w:color w:val="000000" w:themeColor="text1"/>
          <w:kern w:val="0"/>
          <w:sz w:val="24"/>
        </w:rPr>
        <w:t>INTRODUCTION</w:t>
      </w:r>
    </w:p>
    <w:p w:rsidR="004E635B" w:rsidRPr="00924C62" w:rsidRDefault="004E635B" w:rsidP="004E635B">
      <w:pPr>
        <w:adjustRightInd w:val="0"/>
        <w:snapToGrid w:val="0"/>
        <w:spacing w:line="360" w:lineRule="auto"/>
        <w:rPr>
          <w:rFonts w:ascii="Book Antiqua" w:hAnsi="Book Antiqua"/>
          <w:color w:val="000000" w:themeColor="text1"/>
          <w:sz w:val="24"/>
        </w:rPr>
      </w:pPr>
      <w:r w:rsidRPr="00924C62">
        <w:rPr>
          <w:rFonts w:ascii="Book Antiqua" w:hAnsi="Book Antiqua"/>
          <w:snapToGrid w:val="0"/>
          <w:color w:val="000000" w:themeColor="text1"/>
          <w:kern w:val="24"/>
          <w:sz w:val="24"/>
        </w:rPr>
        <w:t>Hypersplenism</w:t>
      </w:r>
      <w:r w:rsidRPr="00924C62">
        <w:rPr>
          <w:rFonts w:ascii="Book Antiqua" w:hAnsi="Book Antiqua"/>
          <w:color w:val="000000" w:themeColor="text1"/>
          <w:sz w:val="24"/>
        </w:rPr>
        <w:t xml:space="preserve"> is a common complication of liver cirrhosis. Peripheral cytopenia is frequent manifestation in patients with hypersplenism secondary to liver cirrhosis. The traditional treatment method for hypersplenism secondary to cirrhosis is splenectomy. However, due to the potential disadvantages of severe postoperative complications, and the high rates of perioperative mortality after splenectomy</w:t>
      </w:r>
      <w:r w:rsidR="00AC4EF6" w:rsidRPr="00924C62">
        <w:rPr>
          <w:rFonts w:ascii="Book Antiqua" w:hAnsi="Book Antiqua"/>
          <w:color w:val="000000" w:themeColor="text1"/>
          <w:sz w:val="24"/>
          <w:vertAlign w:val="superscript"/>
        </w:rPr>
        <w:t>[</w:t>
      </w:r>
      <w:r w:rsidRPr="00924C62">
        <w:rPr>
          <w:rFonts w:ascii="Book Antiqua" w:hAnsi="Book Antiqua"/>
          <w:color w:val="000000" w:themeColor="text1"/>
          <w:kern w:val="0"/>
          <w:sz w:val="24"/>
          <w:vertAlign w:val="superscript"/>
        </w:rPr>
        <w:t>1-3]</w:t>
      </w:r>
      <w:r w:rsidRPr="00924C62">
        <w:rPr>
          <w:rFonts w:ascii="Book Antiqua" w:hAnsi="Book Antiqua"/>
          <w:color w:val="000000" w:themeColor="text1"/>
          <w:sz w:val="24"/>
        </w:rPr>
        <w:t>, the clinical application of this traditional mode of treatment has been limited. In recent years, partial splenic embolization (PSE) has been shown to be an effective way to relieve hypersplenism</w:t>
      </w:r>
      <w:r w:rsidR="00AC4EF6" w:rsidRPr="00924C62">
        <w:rPr>
          <w:rFonts w:ascii="Book Antiqua" w:hAnsi="Book Antiqua"/>
          <w:color w:val="000000" w:themeColor="text1"/>
          <w:sz w:val="24"/>
          <w:vertAlign w:val="superscript"/>
        </w:rPr>
        <w:t>[</w:t>
      </w:r>
      <w:r w:rsidRPr="00924C62">
        <w:rPr>
          <w:rFonts w:ascii="Book Antiqua" w:hAnsi="Book Antiqua"/>
          <w:color w:val="000000" w:themeColor="text1"/>
          <w:kern w:val="0"/>
          <w:sz w:val="24"/>
          <w:vertAlign w:val="superscript"/>
        </w:rPr>
        <w:t>4-7]</w:t>
      </w:r>
      <w:r w:rsidRPr="00924C62">
        <w:rPr>
          <w:rFonts w:ascii="Book Antiqua" w:hAnsi="Book Antiqua"/>
          <w:color w:val="000000" w:themeColor="text1"/>
          <w:sz w:val="24"/>
        </w:rPr>
        <w:t>. Ligation of the splenic artery</w:t>
      </w:r>
      <w:r w:rsidRPr="00924C62">
        <w:rPr>
          <w:rFonts w:ascii="Book Antiqua" w:hAnsi="Book Antiqua"/>
          <w:color w:val="000000" w:themeColor="text1"/>
          <w:sz w:val="24"/>
          <w:shd w:val="clear" w:color="auto" w:fill="FFFFFF"/>
        </w:rPr>
        <w:t xml:space="preserve"> (LSA) is</w:t>
      </w:r>
      <w:r w:rsidRPr="00924C62">
        <w:rPr>
          <w:rFonts w:ascii="Book Antiqua" w:hAnsi="Book Antiqua"/>
          <w:color w:val="000000" w:themeColor="text1"/>
          <w:sz w:val="24"/>
        </w:rPr>
        <w:t xml:space="preserve"> also used in the treatment of hypersplenism due to other causes</w:t>
      </w:r>
      <w:r w:rsidR="00AC4EF6" w:rsidRPr="00924C62">
        <w:rPr>
          <w:rFonts w:ascii="Book Antiqua" w:hAnsi="Book Antiqua"/>
          <w:color w:val="000000" w:themeColor="text1"/>
          <w:sz w:val="24"/>
          <w:vertAlign w:val="superscript"/>
        </w:rPr>
        <w:t>[</w:t>
      </w:r>
      <w:r w:rsidRPr="00924C62">
        <w:rPr>
          <w:rFonts w:ascii="Book Antiqua" w:hAnsi="Book Antiqua"/>
          <w:color w:val="000000" w:themeColor="text1"/>
          <w:kern w:val="0"/>
          <w:sz w:val="24"/>
          <w:vertAlign w:val="superscript"/>
        </w:rPr>
        <w:t>8-11]</w:t>
      </w:r>
      <w:r w:rsidRPr="00924C62">
        <w:rPr>
          <w:rFonts w:ascii="Book Antiqua" w:hAnsi="Book Antiqua"/>
          <w:color w:val="000000" w:themeColor="text1"/>
          <w:sz w:val="24"/>
        </w:rPr>
        <w:t>. However, some cases of hypersplenism are not significantly improved following LSA, and there are few cases reporting the retreatment of hypersplenism after LSA.</w:t>
      </w:r>
      <w:r w:rsidRPr="00924C62">
        <w:rPr>
          <w:rFonts w:ascii="Book Antiqua" w:eastAsia="TimesLTStd-Roman" w:hAnsi="Book Antiqua"/>
          <w:color w:val="000000" w:themeColor="text1"/>
          <w:kern w:val="0"/>
          <w:sz w:val="24"/>
        </w:rPr>
        <w:t xml:space="preserve"> We report a case of </w:t>
      </w:r>
      <w:r w:rsidRPr="00924C62">
        <w:rPr>
          <w:rFonts w:ascii="Book Antiqua" w:hAnsi="Book Antiqua"/>
          <w:color w:val="000000" w:themeColor="text1"/>
          <w:sz w:val="24"/>
        </w:rPr>
        <w:t>PSE performed through the compensatory arteries</w:t>
      </w:r>
      <w:r w:rsidRPr="00924C62">
        <w:rPr>
          <w:rFonts w:ascii="Book Antiqua" w:hAnsi="Book Antiqua"/>
          <w:bCs/>
          <w:color w:val="000000" w:themeColor="text1"/>
          <w:sz w:val="24"/>
        </w:rPr>
        <w:t xml:space="preserve"> for the treatment of hypersplenism after unsuccessful LSA. </w:t>
      </w:r>
      <w:r w:rsidRPr="00924C62">
        <w:rPr>
          <w:rFonts w:ascii="Book Antiqua" w:hAnsi="Book Antiqua"/>
          <w:color w:val="000000" w:themeColor="text1"/>
          <w:sz w:val="24"/>
        </w:rPr>
        <w:t>The aim of the current report was to highlight the use of PSE in the treatment of hypersplenism due to cirrhosis, and emphasize its value when other modalities such as LSA have failed.</w:t>
      </w:r>
    </w:p>
    <w:p w:rsidR="004E635B" w:rsidRPr="00924C62" w:rsidRDefault="004E635B" w:rsidP="004E635B">
      <w:pPr>
        <w:autoSpaceDE w:val="0"/>
        <w:autoSpaceDN w:val="0"/>
        <w:adjustRightInd w:val="0"/>
        <w:snapToGrid w:val="0"/>
        <w:spacing w:line="360" w:lineRule="auto"/>
        <w:rPr>
          <w:rFonts w:ascii="Book Antiqua" w:hAnsi="Book Antiqua"/>
          <w:color w:val="000000" w:themeColor="text1"/>
          <w:kern w:val="24"/>
          <w:sz w:val="24"/>
        </w:rPr>
      </w:pPr>
    </w:p>
    <w:p w:rsidR="004E635B" w:rsidRPr="00924C62" w:rsidRDefault="004E635B" w:rsidP="004E635B">
      <w:pPr>
        <w:adjustRightInd w:val="0"/>
        <w:snapToGrid w:val="0"/>
        <w:spacing w:line="360" w:lineRule="auto"/>
        <w:rPr>
          <w:rFonts w:ascii="Book Antiqua" w:hAnsi="Book Antiqua"/>
          <w:b/>
          <w:color w:val="000000" w:themeColor="text1"/>
          <w:sz w:val="24"/>
        </w:rPr>
      </w:pPr>
      <w:r w:rsidRPr="00924C62">
        <w:rPr>
          <w:rFonts w:ascii="Book Antiqua" w:hAnsi="Book Antiqua" w:cs="Univers-Bold"/>
          <w:b/>
          <w:bCs/>
          <w:color w:val="000000" w:themeColor="text1"/>
          <w:kern w:val="0"/>
          <w:sz w:val="24"/>
        </w:rPr>
        <w:t>CASE REPORT</w:t>
      </w:r>
    </w:p>
    <w:p w:rsidR="004E635B" w:rsidRPr="00924C62" w:rsidRDefault="004E635B" w:rsidP="004E635B">
      <w:pPr>
        <w:adjustRightInd w:val="0"/>
        <w:snapToGrid w:val="0"/>
        <w:spacing w:line="360" w:lineRule="auto"/>
        <w:rPr>
          <w:rFonts w:ascii="Book Antiqua" w:hAnsi="Book Antiqua"/>
          <w:color w:val="000000" w:themeColor="text1"/>
          <w:sz w:val="24"/>
        </w:rPr>
      </w:pPr>
      <w:r w:rsidRPr="00924C62">
        <w:rPr>
          <w:rFonts w:ascii="Book Antiqua" w:hAnsi="Book Antiqua"/>
          <w:color w:val="000000" w:themeColor="text1"/>
          <w:sz w:val="24"/>
        </w:rPr>
        <w:t xml:space="preserve">A 47 year old Chinese man with severe leukocytopenia and thrombocytopenia due to </w:t>
      </w:r>
      <w:r w:rsidRPr="00924C62">
        <w:rPr>
          <w:rFonts w:ascii="Book Antiqua" w:hAnsi="Book Antiqua"/>
          <w:snapToGrid w:val="0"/>
          <w:color w:val="000000" w:themeColor="text1"/>
          <w:kern w:val="24"/>
          <w:sz w:val="24"/>
        </w:rPr>
        <w:t xml:space="preserve">hypersplenism </w:t>
      </w:r>
      <w:r w:rsidRPr="00924C62">
        <w:rPr>
          <w:rFonts w:ascii="Book Antiqua" w:hAnsi="Book Antiqua"/>
          <w:color w:val="000000" w:themeColor="text1"/>
          <w:sz w:val="24"/>
        </w:rPr>
        <w:t>secondary to liver cirrhosis was admitted to our hospital (180th Hospital of the People's Liberation Army, Quanzhou, China). Physical examination revealed palmar erythema, mild anemia, and moderate splenomegaly.</w:t>
      </w:r>
    </w:p>
    <w:p w:rsidR="004E635B" w:rsidRPr="00924C62" w:rsidRDefault="004E635B" w:rsidP="00AC4EF6">
      <w:pPr>
        <w:adjustRightInd w:val="0"/>
        <w:snapToGrid w:val="0"/>
        <w:spacing w:line="360" w:lineRule="auto"/>
        <w:ind w:firstLineChars="50" w:firstLine="120"/>
        <w:rPr>
          <w:rFonts w:ascii="Book Antiqua" w:hAnsi="Book Antiqua"/>
          <w:color w:val="000000" w:themeColor="text1"/>
          <w:sz w:val="24"/>
        </w:rPr>
      </w:pPr>
      <w:r w:rsidRPr="00924C62">
        <w:rPr>
          <w:rFonts w:ascii="Book Antiqua" w:hAnsi="Book Antiqua"/>
          <w:color w:val="000000" w:themeColor="text1"/>
          <w:sz w:val="24"/>
        </w:rPr>
        <w:t>He had a history of severe upper gastrointestinal bleeding once three years ago. The patient was diagnosed with hepatitis B-related decompensated liver cirrhosis, portal hypertension, hemorrhage from ruptured esophageal varices, and splenomegaly with hypersplenism. The vasopressin analog, terlipressin,</w:t>
      </w:r>
      <w:r w:rsidRPr="00924C62">
        <w:rPr>
          <w:rFonts w:ascii="Book Antiqua" w:hAnsi="Book Antiqua"/>
          <w:color w:val="000000" w:themeColor="text1"/>
          <w:kern w:val="0"/>
          <w:sz w:val="24"/>
        </w:rPr>
        <w:t xml:space="preserve"> was administered to reduce the portal venous pressure, and</w:t>
      </w:r>
      <w:r w:rsidRPr="00924C62">
        <w:rPr>
          <w:rFonts w:ascii="Book Antiqua" w:hAnsi="Book Antiqua"/>
          <w:color w:val="000000" w:themeColor="text1"/>
          <w:sz w:val="24"/>
        </w:rPr>
        <w:t xml:space="preserve"> the bleeding stopped. Abdominal computed tomography (CT) scan showed liver cirrhosis with portal hypertension and splenomegaly. Gastroscopy revealed the esophageal and gastric varices. Routine blood test (RBT) results were: white blood cells (WBC), 1.75 × 10</w:t>
      </w:r>
      <w:r w:rsidRPr="00924C62">
        <w:rPr>
          <w:rFonts w:ascii="Book Antiqua" w:hAnsi="Book Antiqua"/>
          <w:color w:val="000000" w:themeColor="text1"/>
          <w:sz w:val="24"/>
          <w:vertAlign w:val="superscript"/>
        </w:rPr>
        <w:t>9</w:t>
      </w:r>
      <w:r w:rsidRPr="00924C62">
        <w:rPr>
          <w:rFonts w:ascii="Book Antiqua" w:hAnsi="Book Antiqua"/>
          <w:color w:val="000000" w:themeColor="text1"/>
          <w:sz w:val="24"/>
        </w:rPr>
        <w:t xml:space="preserve"> cells/L; granulocytes (G), 1.18 × 10</w:t>
      </w:r>
      <w:r w:rsidRPr="00924C62">
        <w:rPr>
          <w:rFonts w:ascii="Book Antiqua" w:hAnsi="Book Antiqua"/>
          <w:color w:val="000000" w:themeColor="text1"/>
          <w:sz w:val="24"/>
          <w:vertAlign w:val="superscript"/>
        </w:rPr>
        <w:t>9</w:t>
      </w:r>
      <w:r w:rsidRPr="00924C62">
        <w:rPr>
          <w:rFonts w:ascii="Book Antiqua" w:hAnsi="Book Antiqua"/>
          <w:color w:val="000000" w:themeColor="text1"/>
          <w:sz w:val="24"/>
        </w:rPr>
        <w:t xml:space="preserve"> cells/L; red blood cells (RBC), 2.67 × 10</w:t>
      </w:r>
      <w:r w:rsidRPr="00924C62">
        <w:rPr>
          <w:rFonts w:ascii="Book Antiqua" w:hAnsi="Book Antiqua"/>
          <w:color w:val="000000" w:themeColor="text1"/>
          <w:sz w:val="24"/>
          <w:vertAlign w:val="superscript"/>
        </w:rPr>
        <w:t>12</w:t>
      </w:r>
      <w:r w:rsidRPr="00924C62">
        <w:rPr>
          <w:rFonts w:ascii="Book Antiqua" w:hAnsi="Book Antiqua"/>
          <w:color w:val="000000" w:themeColor="text1"/>
          <w:sz w:val="24"/>
        </w:rPr>
        <w:t xml:space="preserve"> cells/L; hemoglobin (HGB), 73 g/L; platelets </w:t>
      </w:r>
      <w:r w:rsidRPr="00924C62">
        <w:rPr>
          <w:rFonts w:ascii="Book Antiqua" w:hAnsi="Book Antiqua"/>
          <w:color w:val="000000" w:themeColor="text1"/>
          <w:sz w:val="24"/>
        </w:rPr>
        <w:lastRenderedPageBreak/>
        <w:t>(PLT), 32 × 10</w:t>
      </w:r>
      <w:r w:rsidRPr="00924C62">
        <w:rPr>
          <w:rFonts w:ascii="Book Antiqua" w:hAnsi="Book Antiqua"/>
          <w:color w:val="000000" w:themeColor="text1"/>
          <w:sz w:val="24"/>
          <w:vertAlign w:val="superscript"/>
        </w:rPr>
        <w:t>9</w:t>
      </w:r>
      <w:r w:rsidRPr="00924C62">
        <w:rPr>
          <w:rFonts w:ascii="Book Antiqua" w:hAnsi="Book Antiqua"/>
          <w:color w:val="000000" w:themeColor="text1"/>
          <w:sz w:val="24"/>
        </w:rPr>
        <w:t xml:space="preserve">/L. Bone marrow biopsy results showed hyperplasia of </w:t>
      </w:r>
      <w:r w:rsidRPr="00924C62">
        <w:rPr>
          <w:rStyle w:val="high-light"/>
          <w:rFonts w:ascii="Book Antiqua" w:hAnsi="Book Antiqua"/>
          <w:color w:val="000000" w:themeColor="text1"/>
          <w:sz w:val="24"/>
          <w:shd w:val="clear" w:color="auto" w:fill="FFFFFF"/>
        </w:rPr>
        <w:t>bone</w:t>
      </w:r>
      <w:r w:rsidRPr="00924C62">
        <w:rPr>
          <w:rStyle w:val="apple-converted-space"/>
          <w:rFonts w:ascii="Book Antiqua" w:hAnsi="Book Antiqua"/>
          <w:color w:val="000000" w:themeColor="text1"/>
          <w:sz w:val="24"/>
          <w:shd w:val="clear" w:color="auto" w:fill="FFFFFF"/>
        </w:rPr>
        <w:t> </w:t>
      </w:r>
      <w:r w:rsidRPr="00924C62">
        <w:rPr>
          <w:rStyle w:val="high-light"/>
          <w:rFonts w:ascii="Book Antiqua" w:hAnsi="Book Antiqua"/>
          <w:color w:val="000000" w:themeColor="text1"/>
          <w:sz w:val="24"/>
          <w:shd w:val="clear" w:color="auto" w:fill="FFFFFF"/>
        </w:rPr>
        <w:t>marrow with nucleated</w:t>
      </w:r>
      <w:r w:rsidRPr="00924C62">
        <w:rPr>
          <w:rStyle w:val="apple-converted-space"/>
          <w:rFonts w:ascii="Book Antiqua" w:hAnsi="Book Antiqua"/>
          <w:color w:val="000000" w:themeColor="text1"/>
          <w:sz w:val="24"/>
          <w:shd w:val="clear" w:color="auto" w:fill="FFFFFF"/>
        </w:rPr>
        <w:t> </w:t>
      </w:r>
      <w:r w:rsidRPr="00924C62">
        <w:rPr>
          <w:rStyle w:val="high-light"/>
          <w:rFonts w:ascii="Book Antiqua" w:hAnsi="Book Antiqua"/>
          <w:color w:val="000000" w:themeColor="text1"/>
          <w:sz w:val="24"/>
          <w:shd w:val="clear" w:color="auto" w:fill="FFFFFF"/>
        </w:rPr>
        <w:t>cells</w:t>
      </w:r>
      <w:r w:rsidRPr="00924C62">
        <w:rPr>
          <w:rFonts w:ascii="Book Antiqua" w:hAnsi="Book Antiqua"/>
          <w:color w:val="000000" w:themeColor="text1"/>
          <w:sz w:val="24"/>
        </w:rPr>
        <w:t xml:space="preserve">, and a slight maturation disorder in granulocytes. </w:t>
      </w:r>
      <w:r w:rsidRPr="00924C62">
        <w:rPr>
          <w:rFonts w:ascii="Book Antiqua" w:hAnsi="Book Antiqua"/>
          <w:bCs/>
          <w:color w:val="000000" w:themeColor="text1"/>
          <w:kern w:val="0"/>
          <w:sz w:val="24"/>
        </w:rPr>
        <w:t xml:space="preserve">The reticulocyte </w:t>
      </w:r>
      <w:r w:rsidRPr="00924C62">
        <w:rPr>
          <w:rFonts w:ascii="Book Antiqua" w:hAnsi="Book Antiqua"/>
          <w:color w:val="000000" w:themeColor="text1"/>
          <w:sz w:val="24"/>
          <w:shd w:val="clear" w:color="auto" w:fill="FFFFFF"/>
        </w:rPr>
        <w:t>count (RC)</w:t>
      </w:r>
      <w:r w:rsidRPr="00924C62">
        <w:rPr>
          <w:rFonts w:ascii="Book Antiqua" w:hAnsi="Book Antiqua"/>
          <w:bCs/>
          <w:color w:val="000000" w:themeColor="text1"/>
          <w:kern w:val="0"/>
          <w:sz w:val="24"/>
        </w:rPr>
        <w:t xml:space="preserve"> was 3.5%. </w:t>
      </w:r>
      <w:r w:rsidRPr="00924C62">
        <w:rPr>
          <w:rFonts w:ascii="Book Antiqua" w:hAnsi="Book Antiqua"/>
          <w:color w:val="000000" w:themeColor="text1"/>
          <w:sz w:val="24"/>
        </w:rPr>
        <w:t>H</w:t>
      </w:r>
      <w:r w:rsidRPr="00924C62">
        <w:rPr>
          <w:rFonts w:ascii="Book Antiqua" w:hAnsi="Book Antiqua"/>
          <w:color w:val="000000" w:themeColor="text1"/>
          <w:kern w:val="0"/>
          <w:sz w:val="24"/>
        </w:rPr>
        <w:t>is model for end-stage liver disease (MELD) assessment score was 19.52.</w:t>
      </w:r>
      <w:r w:rsidRPr="00924C62">
        <w:rPr>
          <w:rFonts w:ascii="Book Antiqua" w:hAnsi="Book Antiqua"/>
          <w:color w:val="000000" w:themeColor="text1"/>
          <w:sz w:val="24"/>
        </w:rPr>
        <w:t xml:space="preserve"> As there was no evidence of a toxic cause, or of an underlying hematologic disease, the most likely diagnosis was </w:t>
      </w:r>
      <w:r w:rsidRPr="00924C62">
        <w:rPr>
          <w:rFonts w:ascii="Book Antiqua" w:hAnsi="Book Antiqua"/>
          <w:snapToGrid w:val="0"/>
          <w:color w:val="000000" w:themeColor="text1"/>
          <w:kern w:val="24"/>
          <w:sz w:val="24"/>
        </w:rPr>
        <w:t xml:space="preserve">hypersplenism </w:t>
      </w:r>
      <w:r w:rsidRPr="00924C62">
        <w:rPr>
          <w:rFonts w:ascii="Book Antiqua" w:hAnsi="Book Antiqua"/>
          <w:color w:val="000000" w:themeColor="text1"/>
          <w:sz w:val="24"/>
        </w:rPr>
        <w:t xml:space="preserve">secondary to cirrhosis. </w:t>
      </w:r>
      <w:r w:rsidRPr="00924C62">
        <w:rPr>
          <w:rFonts w:ascii="Book Antiqua" w:hAnsi="Book Antiqua"/>
          <w:color w:val="000000" w:themeColor="text1"/>
          <w:sz w:val="24"/>
          <w:shd w:val="clear" w:color="auto" w:fill="FFFFFF"/>
        </w:rPr>
        <w:t xml:space="preserve">Because </w:t>
      </w:r>
      <w:r w:rsidRPr="00924C62">
        <w:rPr>
          <w:rFonts w:ascii="Book Antiqua" w:hAnsi="Book Antiqua"/>
          <w:color w:val="000000" w:themeColor="text1"/>
          <w:kern w:val="0"/>
          <w:sz w:val="24"/>
        </w:rPr>
        <w:t>t</w:t>
      </w:r>
      <w:r w:rsidRPr="00924C62">
        <w:rPr>
          <w:rFonts w:ascii="Book Antiqua" w:hAnsi="Book Antiqua"/>
          <w:bCs/>
          <w:color w:val="000000" w:themeColor="text1"/>
          <w:kern w:val="0"/>
          <w:sz w:val="24"/>
        </w:rPr>
        <w:t xml:space="preserve">he MELD assessment score was nearly 20, LSA was selected instead of </w:t>
      </w:r>
      <w:r w:rsidRPr="00924C62">
        <w:rPr>
          <w:rFonts w:ascii="Book Antiqua" w:hAnsi="Book Antiqua"/>
          <w:color w:val="000000" w:themeColor="text1"/>
          <w:kern w:val="0"/>
          <w:sz w:val="24"/>
        </w:rPr>
        <w:t>transjugular intrahepatic portosystemic shunt (TIPS) treatment to avoid possible hepatic decompensation.</w:t>
      </w:r>
      <w:r w:rsidRPr="00924C62">
        <w:rPr>
          <w:rFonts w:ascii="Book Antiqua" w:hAnsi="Book Antiqua"/>
          <w:color w:val="000000" w:themeColor="text1"/>
          <w:sz w:val="24"/>
          <w:shd w:val="clear" w:color="auto" w:fill="FFFFFF"/>
        </w:rPr>
        <w:t xml:space="preserve"> </w:t>
      </w:r>
      <w:r w:rsidRPr="00924C62">
        <w:rPr>
          <w:rFonts w:ascii="Book Antiqua" w:hAnsi="Book Antiqua"/>
          <w:color w:val="000000" w:themeColor="text1"/>
          <w:sz w:val="24"/>
        </w:rPr>
        <w:t>Prior to the LSA treatment, celiac computed tomography angiogram (CTA) was performed to confirm patency of the collateral arteries.</w:t>
      </w:r>
      <w:r w:rsidRPr="00924C62">
        <w:rPr>
          <w:rFonts w:ascii="Book Antiqua" w:hAnsi="Book Antiqua"/>
          <w:color w:val="000000" w:themeColor="text1"/>
          <w:sz w:val="24"/>
          <w:shd w:val="clear" w:color="auto" w:fill="FFFFFF"/>
        </w:rPr>
        <w:t xml:space="preserve"> T</w:t>
      </w:r>
      <w:r w:rsidRPr="00924C62">
        <w:rPr>
          <w:rFonts w:ascii="Book Antiqua" w:hAnsi="Book Antiqua"/>
          <w:color w:val="000000" w:themeColor="text1"/>
          <w:kern w:val="0"/>
          <w:sz w:val="24"/>
        </w:rPr>
        <w:t>he patient underwent laparoscopic LSA and ligation of the gastric coronary vein at the end of December, 2010</w:t>
      </w:r>
      <w:r w:rsidRPr="00924C62">
        <w:rPr>
          <w:rFonts w:ascii="Book Antiqua" w:hAnsi="Book Antiqua"/>
          <w:color w:val="000000" w:themeColor="text1"/>
          <w:sz w:val="24"/>
        </w:rPr>
        <w:t xml:space="preserve">. Follow-up over three years showed that the WBC and PLT counts did not increase indicating that the </w:t>
      </w:r>
      <w:r w:rsidRPr="00924C62">
        <w:rPr>
          <w:rFonts w:ascii="Book Antiqua" w:hAnsi="Book Antiqua"/>
          <w:color w:val="000000" w:themeColor="text1"/>
          <w:kern w:val="0"/>
          <w:sz w:val="24"/>
        </w:rPr>
        <w:t xml:space="preserve">hypersplenism </w:t>
      </w:r>
      <w:r w:rsidRPr="00924C62">
        <w:rPr>
          <w:rFonts w:ascii="Book Antiqua" w:hAnsi="Book Antiqua"/>
          <w:color w:val="000000" w:themeColor="text1"/>
          <w:sz w:val="24"/>
        </w:rPr>
        <w:t>had not significantly improved.</w:t>
      </w:r>
    </w:p>
    <w:p w:rsidR="004E635B" w:rsidRPr="00924C62" w:rsidRDefault="004E635B" w:rsidP="00F00B58">
      <w:pPr>
        <w:adjustRightInd w:val="0"/>
        <w:snapToGrid w:val="0"/>
        <w:spacing w:line="360" w:lineRule="auto"/>
        <w:ind w:firstLineChars="50" w:firstLine="120"/>
        <w:rPr>
          <w:rFonts w:ascii="Book Antiqua" w:hAnsi="Book Antiqua"/>
          <w:color w:val="000000" w:themeColor="text1"/>
          <w:sz w:val="24"/>
        </w:rPr>
      </w:pPr>
      <w:r w:rsidRPr="00924C62">
        <w:rPr>
          <w:rFonts w:ascii="Book Antiqua" w:hAnsi="Book Antiqua"/>
          <w:color w:val="000000" w:themeColor="text1"/>
          <w:sz w:val="24"/>
          <w:shd w:val="clear" w:color="auto" w:fill="FFFFFF"/>
        </w:rPr>
        <w:t>Over the following 3 years the patient remained in stable clinical condition but required a few admissions to the hospital, mainly for respiratory infections.</w:t>
      </w:r>
      <w:r w:rsidRPr="00924C62">
        <w:rPr>
          <w:rFonts w:ascii="Book Antiqua" w:hAnsi="Book Antiqua"/>
          <w:color w:val="000000" w:themeColor="text1"/>
          <w:sz w:val="24"/>
        </w:rPr>
        <w:t xml:space="preserve"> However, RBT revealed recurrent severe leukocytopenia and thrombocytopenia. He was admitted to our hospital for </w:t>
      </w:r>
      <w:r w:rsidRPr="00924C62">
        <w:rPr>
          <w:rFonts w:ascii="Book Antiqua" w:hAnsi="Book Antiqua"/>
          <w:color w:val="000000" w:themeColor="text1"/>
          <w:sz w:val="24"/>
          <w:shd w:val="clear" w:color="auto" w:fill="FFFFFF"/>
        </w:rPr>
        <w:t>further treatment</w:t>
      </w:r>
      <w:r w:rsidRPr="00924C62">
        <w:rPr>
          <w:rFonts w:ascii="Book Antiqua" w:hAnsi="Book Antiqua"/>
          <w:color w:val="000000" w:themeColor="text1"/>
          <w:sz w:val="24"/>
        </w:rPr>
        <w:t>.</w:t>
      </w:r>
      <w:r w:rsidRPr="00924C62">
        <w:rPr>
          <w:rFonts w:ascii="Book Antiqua" w:hAnsi="Book Antiqua"/>
          <w:bCs/>
          <w:color w:val="000000" w:themeColor="text1"/>
          <w:kern w:val="0"/>
          <w:sz w:val="24"/>
        </w:rPr>
        <w:t xml:space="preserve"> On admission, t</w:t>
      </w:r>
      <w:r w:rsidRPr="00924C62">
        <w:rPr>
          <w:rFonts w:ascii="Book Antiqua" w:hAnsi="Book Antiqua"/>
          <w:color w:val="000000" w:themeColor="text1"/>
          <w:sz w:val="24"/>
        </w:rPr>
        <w:t>he RBT results: WBC, 1.65 × 10</w:t>
      </w:r>
      <w:r w:rsidRPr="00924C62">
        <w:rPr>
          <w:rFonts w:ascii="Book Antiqua" w:hAnsi="Book Antiqua"/>
          <w:color w:val="000000" w:themeColor="text1"/>
          <w:sz w:val="24"/>
          <w:vertAlign w:val="superscript"/>
        </w:rPr>
        <w:t>9</w:t>
      </w:r>
      <w:r w:rsidRPr="00924C62">
        <w:rPr>
          <w:rFonts w:ascii="Book Antiqua" w:hAnsi="Book Antiqua"/>
          <w:color w:val="000000" w:themeColor="text1"/>
          <w:sz w:val="24"/>
        </w:rPr>
        <w:t xml:space="preserve"> cells/L; G, 1.10 × 10</w:t>
      </w:r>
      <w:r w:rsidRPr="00924C62">
        <w:rPr>
          <w:rFonts w:ascii="Book Antiqua" w:hAnsi="Book Antiqua"/>
          <w:color w:val="000000" w:themeColor="text1"/>
          <w:sz w:val="24"/>
          <w:vertAlign w:val="superscript"/>
        </w:rPr>
        <w:t>9</w:t>
      </w:r>
      <w:r w:rsidRPr="00924C62">
        <w:rPr>
          <w:rFonts w:ascii="Book Antiqua" w:hAnsi="Book Antiqua"/>
          <w:color w:val="000000" w:themeColor="text1"/>
          <w:sz w:val="24"/>
        </w:rPr>
        <w:t xml:space="preserve"> cells/L; RBC, 3.67 × 10</w:t>
      </w:r>
      <w:r w:rsidRPr="00924C62">
        <w:rPr>
          <w:rFonts w:ascii="Book Antiqua" w:hAnsi="Book Antiqua"/>
          <w:color w:val="000000" w:themeColor="text1"/>
          <w:sz w:val="24"/>
          <w:vertAlign w:val="superscript"/>
        </w:rPr>
        <w:t>12</w:t>
      </w:r>
      <w:r w:rsidRPr="00924C62">
        <w:rPr>
          <w:rFonts w:ascii="Book Antiqua" w:hAnsi="Book Antiqua"/>
          <w:color w:val="000000" w:themeColor="text1"/>
          <w:sz w:val="24"/>
        </w:rPr>
        <w:t xml:space="preserve"> cells/L; HGB, 109 g/L; PLT, 30 × 10</w:t>
      </w:r>
      <w:r w:rsidRPr="00924C62">
        <w:rPr>
          <w:rFonts w:ascii="Book Antiqua" w:hAnsi="Book Antiqua"/>
          <w:color w:val="000000" w:themeColor="text1"/>
          <w:sz w:val="24"/>
          <w:vertAlign w:val="superscript"/>
        </w:rPr>
        <w:t>9</w:t>
      </w:r>
      <w:r w:rsidRPr="00924C62">
        <w:rPr>
          <w:rFonts w:ascii="Book Antiqua" w:hAnsi="Book Antiqua"/>
          <w:color w:val="000000" w:themeColor="text1"/>
          <w:sz w:val="24"/>
        </w:rPr>
        <w:t>/L, PLT</w:t>
      </w:r>
      <w:r w:rsidRPr="00924C62">
        <w:rPr>
          <w:rFonts w:ascii="Book Antiqua" w:hAnsi="Book Antiqua"/>
          <w:bCs/>
          <w:color w:val="000000" w:themeColor="text1"/>
          <w:kern w:val="0"/>
          <w:sz w:val="24"/>
        </w:rPr>
        <w:t xml:space="preserve"> size was normal. The RC</w:t>
      </w:r>
      <w:r w:rsidRPr="00924C62">
        <w:rPr>
          <w:rFonts w:ascii="Book Antiqua" w:hAnsi="Book Antiqua"/>
          <w:color w:val="000000" w:themeColor="text1"/>
          <w:kern w:val="0"/>
          <w:sz w:val="24"/>
        </w:rPr>
        <w:t xml:space="preserve"> was 3.3%</w:t>
      </w:r>
      <w:r w:rsidRPr="00924C62">
        <w:rPr>
          <w:rFonts w:ascii="Book Antiqua" w:hAnsi="Book Antiqua"/>
          <w:color w:val="000000" w:themeColor="text1"/>
          <w:sz w:val="24"/>
        </w:rPr>
        <w:t>. Bone marrow biopsy results again showed hyperplasia,</w:t>
      </w:r>
      <w:r w:rsidRPr="00924C62">
        <w:rPr>
          <w:rStyle w:val="high-light"/>
          <w:rFonts w:ascii="Book Antiqua" w:hAnsi="Book Antiqua"/>
          <w:color w:val="000000" w:themeColor="text1"/>
          <w:sz w:val="24"/>
          <w:shd w:val="clear" w:color="auto" w:fill="FFFFFF"/>
        </w:rPr>
        <w:t xml:space="preserve"> </w:t>
      </w:r>
      <w:r w:rsidRPr="00924C62">
        <w:rPr>
          <w:rFonts w:ascii="Book Antiqua" w:hAnsi="Book Antiqua"/>
          <w:color w:val="000000" w:themeColor="text1"/>
          <w:sz w:val="24"/>
        </w:rPr>
        <w:t>a slight maturation disorder in granulocytes</w:t>
      </w:r>
      <w:r w:rsidRPr="00924C62">
        <w:rPr>
          <w:rStyle w:val="high-light"/>
          <w:rFonts w:ascii="Book Antiqua" w:hAnsi="Book Antiqua"/>
          <w:color w:val="000000" w:themeColor="text1"/>
          <w:sz w:val="24"/>
          <w:shd w:val="clear" w:color="auto" w:fill="FFFFFF"/>
        </w:rPr>
        <w:t xml:space="preserve"> with a</w:t>
      </w:r>
      <w:r w:rsidRPr="00924C62">
        <w:rPr>
          <w:rFonts w:ascii="Book Antiqua" w:hAnsi="Book Antiqua"/>
          <w:color w:val="000000" w:themeColor="text1"/>
          <w:sz w:val="24"/>
        </w:rPr>
        <w:t xml:space="preserve"> slightly increased proportion of phagocytes. Serum test results were: albumin, 32.1 g/L; total bilirubin, 33.8 µmol/L; alanine aminotransferase, 43 IU/L; aspartate aminotransferase,</w:t>
      </w:r>
      <w:r w:rsidRPr="00924C62">
        <w:rPr>
          <w:rFonts w:ascii="Book Antiqua" w:hAnsi="Book Antiqua"/>
          <w:color w:val="000000" w:themeColor="text1"/>
          <w:kern w:val="0"/>
          <w:sz w:val="24"/>
        </w:rPr>
        <w:t xml:space="preserve"> 56 IU/L. Clotting test </w:t>
      </w:r>
      <w:r w:rsidRPr="00924C62">
        <w:rPr>
          <w:rFonts w:ascii="Book Antiqua" w:hAnsi="Book Antiqua"/>
          <w:color w:val="000000" w:themeColor="text1"/>
          <w:sz w:val="24"/>
        </w:rPr>
        <w:t>results were: international normalized ratio, 1.23; prothrombin time, 16.5 s; prothrombin activity, 50.3%</w:t>
      </w:r>
      <w:r w:rsidRPr="00924C62">
        <w:rPr>
          <w:rFonts w:ascii="Book Antiqua" w:hAnsi="Book Antiqua"/>
          <w:color w:val="000000" w:themeColor="text1"/>
          <w:kern w:val="0"/>
          <w:sz w:val="24"/>
        </w:rPr>
        <w:t xml:space="preserve">. Abdominal </w:t>
      </w:r>
      <w:r w:rsidRPr="00924C62">
        <w:rPr>
          <w:rFonts w:ascii="Book Antiqua" w:hAnsi="Book Antiqua"/>
          <w:color w:val="000000" w:themeColor="text1"/>
          <w:sz w:val="24"/>
          <w:shd w:val="clear" w:color="auto" w:fill="FFFFFF"/>
        </w:rPr>
        <w:t>ultrasound</w:t>
      </w:r>
      <w:r w:rsidRPr="00924C62">
        <w:rPr>
          <w:rFonts w:ascii="Book Antiqua" w:hAnsi="Book Antiqua"/>
          <w:color w:val="000000" w:themeColor="text1"/>
          <w:kern w:val="0"/>
          <w:sz w:val="24"/>
        </w:rPr>
        <w:t xml:space="preserve"> </w:t>
      </w:r>
      <w:r w:rsidRPr="00924C62">
        <w:rPr>
          <w:rFonts w:ascii="Book Antiqua" w:hAnsi="Book Antiqua"/>
          <w:bCs/>
          <w:color w:val="000000" w:themeColor="text1"/>
          <w:sz w:val="24"/>
        </w:rPr>
        <w:t>examination</w:t>
      </w:r>
      <w:r w:rsidRPr="00924C62">
        <w:rPr>
          <w:rFonts w:ascii="Book Antiqua" w:hAnsi="Book Antiqua"/>
          <w:color w:val="000000" w:themeColor="text1"/>
          <w:kern w:val="0"/>
          <w:sz w:val="24"/>
        </w:rPr>
        <w:t xml:space="preserve"> </w:t>
      </w:r>
      <w:r w:rsidRPr="00924C62">
        <w:rPr>
          <w:rFonts w:ascii="Book Antiqua" w:hAnsi="Book Antiqua"/>
          <w:bCs/>
          <w:color w:val="000000" w:themeColor="text1"/>
          <w:sz w:val="24"/>
        </w:rPr>
        <w:t>revealed</w:t>
      </w:r>
      <w:r w:rsidRPr="00924C62">
        <w:rPr>
          <w:rFonts w:ascii="Book Antiqua" w:hAnsi="Book Antiqua"/>
          <w:color w:val="000000" w:themeColor="text1"/>
          <w:kern w:val="0"/>
          <w:sz w:val="24"/>
        </w:rPr>
        <w:t xml:space="preserve"> an enlarged spleen (175</w:t>
      </w:r>
      <w:r w:rsidR="00C93006" w:rsidRPr="00924C62">
        <w:rPr>
          <w:rFonts w:ascii="Book Antiqua" w:hAnsi="Book Antiqua"/>
          <w:color w:val="000000" w:themeColor="text1"/>
          <w:kern w:val="0"/>
          <w:sz w:val="24"/>
        </w:rPr>
        <w:t xml:space="preserve"> mm</w:t>
      </w:r>
      <w:r w:rsidRPr="00924C62">
        <w:rPr>
          <w:rFonts w:ascii="Book Antiqua" w:hAnsi="Book Antiqua"/>
          <w:color w:val="000000" w:themeColor="text1"/>
          <w:kern w:val="0"/>
          <w:sz w:val="24"/>
        </w:rPr>
        <w:t xml:space="preserve"> × 63 mm) and liver </w:t>
      </w:r>
      <w:r w:rsidRPr="00924C62">
        <w:rPr>
          <w:rFonts w:ascii="Book Antiqua" w:hAnsi="Book Antiqua"/>
          <w:color w:val="000000" w:themeColor="text1"/>
          <w:sz w:val="24"/>
        </w:rPr>
        <w:t xml:space="preserve">cirrhosis. The </w:t>
      </w:r>
      <w:r w:rsidRPr="00924C62">
        <w:rPr>
          <w:rFonts w:ascii="Book Antiqua" w:hAnsi="Book Antiqua"/>
          <w:color w:val="000000" w:themeColor="text1"/>
          <w:kern w:val="0"/>
          <w:sz w:val="24"/>
        </w:rPr>
        <w:t xml:space="preserve">liver was shrunken, and the portal diameter was 14.5 mm with </w:t>
      </w:r>
      <w:r w:rsidRPr="00924C62">
        <w:rPr>
          <w:rFonts w:ascii="Book Antiqua" w:hAnsi="Book Antiqua"/>
          <w:color w:val="000000" w:themeColor="text1"/>
          <w:sz w:val="24"/>
          <w:shd w:val="clear" w:color="auto" w:fill="FFFFFF"/>
        </w:rPr>
        <w:t xml:space="preserve">hepatic inflow at a </w:t>
      </w:r>
      <w:r w:rsidRPr="00924C62">
        <w:rPr>
          <w:rFonts w:ascii="Book Antiqua" w:hAnsi="Book Antiqua"/>
          <w:color w:val="000000" w:themeColor="text1"/>
          <w:kern w:val="0"/>
          <w:sz w:val="24"/>
        </w:rPr>
        <w:t xml:space="preserve">velocity of 181 mm/s. </w:t>
      </w:r>
      <w:r w:rsidRPr="00924C62">
        <w:rPr>
          <w:rFonts w:ascii="Book Antiqua" w:hAnsi="Book Antiqua"/>
          <w:color w:val="000000" w:themeColor="text1"/>
          <w:sz w:val="24"/>
        </w:rPr>
        <w:t xml:space="preserve">An abdominal CT </w:t>
      </w:r>
      <w:r w:rsidRPr="00924C62">
        <w:rPr>
          <w:rFonts w:ascii="Book Antiqua" w:hAnsi="Book Antiqua"/>
          <w:color w:val="000000" w:themeColor="text1"/>
          <w:kern w:val="0"/>
          <w:sz w:val="24"/>
        </w:rPr>
        <w:t xml:space="preserve">scan </w:t>
      </w:r>
      <w:r w:rsidRPr="00924C62">
        <w:rPr>
          <w:rFonts w:ascii="Book Antiqua" w:hAnsi="Book Antiqua"/>
          <w:color w:val="000000" w:themeColor="text1"/>
          <w:sz w:val="24"/>
        </w:rPr>
        <w:t>showed liver cirrhosis with portal hypertension and splenomegaly. Ischemic necrosis was not seen, but the bio-clamp (Figure 1A) was seen in the splen</w:t>
      </w:r>
      <w:r w:rsidRPr="00924C62">
        <w:rPr>
          <w:rStyle w:val="ordinary-span-edit2"/>
          <w:rFonts w:ascii="Book Antiqua" w:hAnsi="Book Antiqua"/>
          <w:color w:val="000000" w:themeColor="text1"/>
          <w:sz w:val="24"/>
        </w:rPr>
        <w:t>ic artery</w:t>
      </w:r>
      <w:r w:rsidRPr="00924C62">
        <w:rPr>
          <w:rFonts w:ascii="Book Antiqua" w:hAnsi="Book Antiqua"/>
          <w:color w:val="000000" w:themeColor="text1"/>
          <w:sz w:val="24"/>
        </w:rPr>
        <w:t xml:space="preserve"> area. Celiac CTA (Figure 1B) showed that the proximal splenic artery was not enlarged, but t</w:t>
      </w:r>
      <w:r w:rsidRPr="00924C62">
        <w:rPr>
          <w:rStyle w:val="high-light-bg4"/>
          <w:rFonts w:ascii="Book Antiqua" w:hAnsi="Book Antiqua"/>
          <w:color w:val="000000" w:themeColor="text1"/>
          <w:sz w:val="24"/>
        </w:rPr>
        <w:t>he gastroduodenal artery and the</w:t>
      </w:r>
      <w:r w:rsidRPr="00924C62">
        <w:rPr>
          <w:rFonts w:ascii="Book Antiqua" w:hAnsi="Book Antiqua"/>
          <w:color w:val="000000" w:themeColor="text1"/>
          <w:sz w:val="24"/>
        </w:rPr>
        <w:t xml:space="preserve"> right gastro-epiploic artery were enlarged, and the right gastro-epiploic artery and the left gastro-epiploic artery were anastomosed. There were two compensatory arteries supplying the spleen. The collateral arteries were confirmed as connected to the hilar splenic artery from the left gastro-epiploic artery and </w:t>
      </w:r>
      <w:r w:rsidRPr="00924C62">
        <w:rPr>
          <w:rFonts w:ascii="Book Antiqua" w:hAnsi="Book Antiqua"/>
          <w:color w:val="000000" w:themeColor="text1"/>
          <w:sz w:val="24"/>
        </w:rPr>
        <w:lastRenderedPageBreak/>
        <w:t>from the dorsal pancreatic artery on a celiac arteriogram.</w:t>
      </w:r>
      <w:r w:rsidRPr="00924C62">
        <w:rPr>
          <w:rFonts w:ascii="Book Antiqua" w:hAnsi="Book Antiqua"/>
          <w:bCs/>
          <w:color w:val="000000" w:themeColor="text1"/>
          <w:kern w:val="0"/>
          <w:sz w:val="24"/>
        </w:rPr>
        <w:t xml:space="preserve"> T</w:t>
      </w:r>
      <w:r w:rsidRPr="00924C62">
        <w:rPr>
          <w:rFonts w:ascii="Book Antiqua" w:hAnsi="Book Antiqua"/>
          <w:color w:val="000000" w:themeColor="text1"/>
          <w:sz w:val="24"/>
        </w:rPr>
        <w:t>he Child-Pugh</w:t>
      </w:r>
      <w:r w:rsidRPr="00924C62">
        <w:rPr>
          <w:rFonts w:ascii="Book Antiqua" w:hAnsi="Book Antiqua"/>
          <w:color w:val="000000" w:themeColor="text1"/>
          <w:kern w:val="0"/>
          <w:sz w:val="24"/>
        </w:rPr>
        <w:t xml:space="preserve"> score was</w:t>
      </w:r>
      <w:r w:rsidRPr="00924C62">
        <w:rPr>
          <w:rFonts w:ascii="Book Antiqua" w:hAnsi="Book Antiqua"/>
          <w:color w:val="000000" w:themeColor="text1"/>
          <w:sz w:val="24"/>
        </w:rPr>
        <w:t xml:space="preserve"> 8 (B-class), and the MELD</w:t>
      </w:r>
      <w:r w:rsidRPr="00924C62">
        <w:rPr>
          <w:rFonts w:ascii="Book Antiqua" w:hAnsi="Book Antiqua"/>
          <w:color w:val="000000" w:themeColor="text1"/>
          <w:kern w:val="0"/>
          <w:sz w:val="24"/>
        </w:rPr>
        <w:t xml:space="preserve"> assessment score was 18.53.</w:t>
      </w:r>
      <w:r w:rsidRPr="00924C62">
        <w:rPr>
          <w:rFonts w:ascii="Book Antiqua" w:hAnsi="Book Antiqua"/>
          <w:color w:val="000000" w:themeColor="text1"/>
          <w:sz w:val="24"/>
        </w:rPr>
        <w:t xml:space="preserve"> He was diagnosed with liver cirrhosis, portal hypertension, and splenomegaly with hypersplenism. </w:t>
      </w:r>
    </w:p>
    <w:p w:rsidR="004E635B" w:rsidRPr="00924C62" w:rsidRDefault="004E635B" w:rsidP="00C93006">
      <w:pPr>
        <w:autoSpaceDE w:val="0"/>
        <w:autoSpaceDN w:val="0"/>
        <w:adjustRightInd w:val="0"/>
        <w:snapToGrid w:val="0"/>
        <w:spacing w:line="360" w:lineRule="auto"/>
        <w:ind w:firstLineChars="50" w:firstLine="120"/>
        <w:rPr>
          <w:rFonts w:ascii="Book Antiqua" w:hAnsi="Book Antiqua"/>
          <w:color w:val="000000" w:themeColor="text1"/>
          <w:sz w:val="24"/>
          <w:shd w:val="clear" w:color="auto" w:fill="FFFFFF"/>
        </w:rPr>
      </w:pPr>
      <w:r w:rsidRPr="00924C62">
        <w:rPr>
          <w:rFonts w:ascii="Book Antiqua" w:hAnsi="Book Antiqua"/>
          <w:color w:val="000000" w:themeColor="text1"/>
          <w:sz w:val="24"/>
        </w:rPr>
        <w:t>Because of the</w:t>
      </w:r>
      <w:r w:rsidRPr="00924C62">
        <w:rPr>
          <w:rFonts w:ascii="Book Antiqua" w:hAnsi="Book Antiqua"/>
          <w:bCs/>
          <w:color w:val="000000" w:themeColor="text1"/>
          <w:kern w:val="0"/>
          <w:sz w:val="24"/>
        </w:rPr>
        <w:t xml:space="preserve"> high risk of complications with </w:t>
      </w:r>
      <w:r w:rsidRPr="00924C62">
        <w:rPr>
          <w:rFonts w:ascii="Book Antiqua" w:hAnsi="Book Antiqua"/>
          <w:color w:val="000000" w:themeColor="text1"/>
          <w:sz w:val="24"/>
          <w:shd w:val="clear" w:color="auto" w:fill="FFFFFF"/>
        </w:rPr>
        <w:t>splenectomy</w:t>
      </w:r>
      <w:r w:rsidRPr="00924C62">
        <w:rPr>
          <w:rFonts w:ascii="Book Antiqua" w:hAnsi="Book Antiqua"/>
          <w:bCs/>
          <w:color w:val="000000" w:themeColor="text1"/>
          <w:kern w:val="0"/>
          <w:sz w:val="24"/>
        </w:rPr>
        <w:t xml:space="preserve">, </w:t>
      </w:r>
      <w:r w:rsidRPr="00924C62">
        <w:rPr>
          <w:rFonts w:ascii="Book Antiqua" w:hAnsi="Book Antiqua"/>
          <w:color w:val="000000" w:themeColor="text1"/>
          <w:sz w:val="24"/>
        </w:rPr>
        <w:t>PSE was performed through the compensatory arteries. Prior to embolization, selective angiography of the celiac trunk, the splenic artery and the superior mesenteric artery were performed in the patient through the right femoral artery using a 5 Fr diagnostic catheter. D</w:t>
      </w:r>
      <w:r w:rsidR="00C93006" w:rsidRPr="00924C62">
        <w:rPr>
          <w:rFonts w:ascii="Book Antiqua" w:hAnsi="Book Antiqua"/>
          <w:color w:val="000000" w:themeColor="text1"/>
          <w:sz w:val="24"/>
        </w:rPr>
        <w:t>igital subtraction angiography</w:t>
      </w:r>
      <w:r w:rsidRPr="00924C62">
        <w:rPr>
          <w:rFonts w:ascii="Book Antiqua" w:hAnsi="Book Antiqua"/>
          <w:color w:val="000000" w:themeColor="text1"/>
          <w:sz w:val="24"/>
        </w:rPr>
        <w:t xml:space="preserve"> (Figure 1C) showed similar findings in the splenic artery and collateral circulation arteries as seen previously on CTA. PSE was performed by cannulation of the hilar splenic artery through the compensatory arteries with a Radifocus SP microcatheter (</w:t>
      </w:r>
      <w:r w:rsidRPr="00924C62">
        <w:rPr>
          <w:rFonts w:ascii="Book Antiqua" w:hAnsi="Book Antiqua"/>
          <w:color w:val="000000" w:themeColor="text1"/>
          <w:sz w:val="24"/>
          <w:shd w:val="clear" w:color="auto" w:fill="FFFFFF"/>
        </w:rPr>
        <w:t>Terumo</w:t>
      </w:r>
      <w:r w:rsidRPr="00924C62">
        <w:rPr>
          <w:rStyle w:val="apple-converted-space"/>
          <w:rFonts w:ascii="Book Antiqua" w:hAnsi="Book Antiqua"/>
          <w:color w:val="000000" w:themeColor="text1"/>
          <w:sz w:val="24"/>
          <w:shd w:val="clear" w:color="auto" w:fill="FFFFFF"/>
        </w:rPr>
        <w:t> </w:t>
      </w:r>
      <w:r w:rsidRPr="00924C62">
        <w:rPr>
          <w:rFonts w:ascii="Book Antiqua" w:hAnsi="Book Antiqua"/>
          <w:color w:val="000000" w:themeColor="text1"/>
          <w:sz w:val="24"/>
          <w:shd w:val="clear" w:color="auto" w:fill="FFFFFF"/>
        </w:rPr>
        <w:t>Corporation</w:t>
      </w:r>
      <w:r w:rsidR="008B3FBA" w:rsidRPr="00924C62">
        <w:rPr>
          <w:rFonts w:ascii="Book Antiqua" w:hAnsi="Book Antiqua"/>
          <w:color w:val="000000" w:themeColor="text1"/>
          <w:sz w:val="24"/>
          <w:shd w:val="clear" w:color="auto" w:fill="FFFFFF"/>
        </w:rPr>
        <w:t>;</w:t>
      </w:r>
      <w:r w:rsidRPr="00924C62">
        <w:rPr>
          <w:rStyle w:val="apple-converted-space"/>
          <w:rFonts w:ascii="Book Antiqua" w:hAnsi="Book Antiqua"/>
          <w:color w:val="000000" w:themeColor="text1"/>
          <w:sz w:val="24"/>
          <w:shd w:val="clear" w:color="auto" w:fill="FFFFFF"/>
        </w:rPr>
        <w:t> </w:t>
      </w:r>
      <w:r w:rsidRPr="00924C62">
        <w:rPr>
          <w:rFonts w:ascii="Book Antiqua" w:hAnsi="Book Antiqua"/>
          <w:color w:val="000000" w:themeColor="text1"/>
          <w:sz w:val="24"/>
          <w:shd w:val="clear" w:color="auto" w:fill="FFFFFF"/>
        </w:rPr>
        <w:t>Tokyo, Japan)</w:t>
      </w:r>
      <w:r w:rsidRPr="00924C62">
        <w:rPr>
          <w:rFonts w:ascii="Book Antiqua" w:hAnsi="Book Antiqua"/>
          <w:color w:val="000000" w:themeColor="text1"/>
          <w:sz w:val="24"/>
        </w:rPr>
        <w:t xml:space="preserve"> (Figure 2A and B). Sixty-five percent of the spleen was embolized with fine particles of gelatin sponge. </w:t>
      </w:r>
      <w:r w:rsidRPr="00924C62">
        <w:rPr>
          <w:rFonts w:ascii="Book Antiqua" w:hAnsi="Book Antiqua"/>
          <w:color w:val="000000" w:themeColor="text1"/>
          <w:sz w:val="24"/>
          <w:shd w:val="clear" w:color="auto" w:fill="FFFFFF"/>
        </w:rPr>
        <w:t xml:space="preserve">Preoperative antibiotic prophylaxis was administered 1 d prior to the procedure. Following embolization, he was monitored clinically, and antibiotics were administered after the procedure for 7 d. </w:t>
      </w:r>
      <w:r w:rsidRPr="00924C62">
        <w:rPr>
          <w:rFonts w:ascii="Book Antiqua" w:hAnsi="Book Antiqua"/>
          <w:color w:val="000000" w:themeColor="text1"/>
          <w:sz w:val="24"/>
        </w:rPr>
        <w:t>The patient complained of post-embolization syndrome including fever, left upper abdominal pain, nausea, vomiting, a</w:t>
      </w:r>
      <w:r w:rsidRPr="00924C62">
        <w:rPr>
          <w:rFonts w:ascii="Book Antiqua" w:hAnsi="Book Antiqua"/>
          <w:color w:val="000000" w:themeColor="text1"/>
          <w:sz w:val="24"/>
          <w:shd w:val="clear" w:color="auto" w:fill="FFFFFF"/>
        </w:rPr>
        <w:t>scites, and</w:t>
      </w:r>
      <w:r w:rsidRPr="00924C62">
        <w:rPr>
          <w:rStyle w:val="apple-converted-space"/>
          <w:rFonts w:ascii="Book Antiqua" w:hAnsi="Book Antiqua"/>
          <w:color w:val="000000" w:themeColor="text1"/>
          <w:sz w:val="24"/>
          <w:shd w:val="clear" w:color="auto" w:fill="FFFFFF"/>
        </w:rPr>
        <w:t> </w:t>
      </w:r>
      <w:r w:rsidRPr="00924C62">
        <w:rPr>
          <w:rFonts w:ascii="Book Antiqua" w:hAnsi="Book Antiqua"/>
          <w:color w:val="000000" w:themeColor="text1"/>
          <w:sz w:val="24"/>
          <w:shd w:val="clear" w:color="auto" w:fill="FFFFFF"/>
        </w:rPr>
        <w:t>left pleural effusion.</w:t>
      </w:r>
      <w:r w:rsidRPr="00924C62">
        <w:rPr>
          <w:rFonts w:ascii="Book Antiqua" w:hAnsi="Book Antiqua"/>
          <w:color w:val="000000" w:themeColor="text1"/>
          <w:sz w:val="24"/>
        </w:rPr>
        <w:t xml:space="preserve"> </w:t>
      </w:r>
      <w:r w:rsidRPr="00924C62">
        <w:rPr>
          <w:rFonts w:ascii="Book Antiqua" w:hAnsi="Book Antiqua"/>
          <w:color w:val="000000" w:themeColor="text1"/>
          <w:sz w:val="24"/>
          <w:shd w:val="clear" w:color="auto" w:fill="FFFFFF"/>
        </w:rPr>
        <w:t>These were effectively relieved by anti-inflammatory, antipyretic, analgesic and diuretic medications. After 2 wk, the</w:t>
      </w:r>
      <w:r w:rsidRPr="00924C62">
        <w:rPr>
          <w:rStyle w:val="apple-converted-space"/>
          <w:rFonts w:ascii="Book Antiqua" w:hAnsi="Book Antiqua"/>
          <w:color w:val="000000" w:themeColor="text1"/>
          <w:sz w:val="24"/>
          <w:shd w:val="clear" w:color="auto" w:fill="FFFFFF"/>
        </w:rPr>
        <w:t> </w:t>
      </w:r>
      <w:r w:rsidRPr="00924C62">
        <w:rPr>
          <w:rFonts w:ascii="Book Antiqua" w:hAnsi="Book Antiqua"/>
          <w:color w:val="000000" w:themeColor="text1"/>
          <w:sz w:val="24"/>
          <w:shd w:val="clear" w:color="auto" w:fill="FFFFFF"/>
        </w:rPr>
        <w:t>symptoms resolved.</w:t>
      </w:r>
    </w:p>
    <w:p w:rsidR="004E635B" w:rsidRPr="00924C62" w:rsidRDefault="004E635B" w:rsidP="008B3FBA">
      <w:pPr>
        <w:autoSpaceDE w:val="0"/>
        <w:autoSpaceDN w:val="0"/>
        <w:adjustRightInd w:val="0"/>
        <w:snapToGrid w:val="0"/>
        <w:spacing w:line="360" w:lineRule="auto"/>
        <w:ind w:firstLineChars="50" w:firstLine="120"/>
        <w:rPr>
          <w:rFonts w:ascii="Book Antiqua" w:hAnsi="Book Antiqua"/>
          <w:bCs/>
          <w:color w:val="000000" w:themeColor="text1"/>
          <w:sz w:val="24"/>
        </w:rPr>
      </w:pPr>
      <w:r w:rsidRPr="00924C62">
        <w:rPr>
          <w:rFonts w:ascii="Book Antiqua" w:hAnsi="Book Antiqua"/>
          <w:color w:val="000000" w:themeColor="text1"/>
          <w:sz w:val="24"/>
        </w:rPr>
        <w:t>At 2 wk post-operation, an abdominal CT (Figure 2C) scan showed a shadow pattern of low density in the spleen, suggesting splenic ischemic infarction. The blood results were: WBC, 7.54 × 10</w:t>
      </w:r>
      <w:r w:rsidRPr="00924C62">
        <w:rPr>
          <w:rFonts w:ascii="Book Antiqua" w:hAnsi="Book Antiqua"/>
          <w:color w:val="000000" w:themeColor="text1"/>
          <w:sz w:val="24"/>
          <w:vertAlign w:val="superscript"/>
        </w:rPr>
        <w:t>9</w:t>
      </w:r>
      <w:r w:rsidRPr="00924C62">
        <w:rPr>
          <w:rFonts w:ascii="Book Antiqua" w:hAnsi="Book Antiqua"/>
          <w:color w:val="000000" w:themeColor="text1"/>
          <w:sz w:val="24"/>
        </w:rPr>
        <w:t xml:space="preserve"> cells/L; G, 6.05 × 10</w:t>
      </w:r>
      <w:r w:rsidRPr="00924C62">
        <w:rPr>
          <w:rFonts w:ascii="Book Antiqua" w:hAnsi="Book Antiqua"/>
          <w:color w:val="000000" w:themeColor="text1"/>
          <w:sz w:val="24"/>
          <w:vertAlign w:val="superscript"/>
        </w:rPr>
        <w:t>9</w:t>
      </w:r>
      <w:r w:rsidRPr="00924C62">
        <w:rPr>
          <w:rFonts w:ascii="Book Antiqua" w:hAnsi="Book Antiqua"/>
          <w:color w:val="000000" w:themeColor="text1"/>
          <w:sz w:val="24"/>
        </w:rPr>
        <w:t xml:space="preserve"> cells/L; RBC, 3.31 × 10</w:t>
      </w:r>
      <w:r w:rsidRPr="00924C62">
        <w:rPr>
          <w:rFonts w:ascii="Book Antiqua" w:hAnsi="Book Antiqua"/>
          <w:color w:val="000000" w:themeColor="text1"/>
          <w:sz w:val="24"/>
          <w:vertAlign w:val="superscript"/>
        </w:rPr>
        <w:t>12</w:t>
      </w:r>
      <w:r w:rsidRPr="00924C62">
        <w:rPr>
          <w:rFonts w:ascii="Book Antiqua" w:hAnsi="Book Antiqua"/>
          <w:color w:val="000000" w:themeColor="text1"/>
          <w:sz w:val="24"/>
        </w:rPr>
        <w:t xml:space="preserve"> cells/L; HGB, 100 g/L; and PLT, 231 × 10</w:t>
      </w:r>
      <w:r w:rsidRPr="00924C62">
        <w:rPr>
          <w:rFonts w:ascii="Book Antiqua" w:hAnsi="Book Antiqua"/>
          <w:color w:val="000000" w:themeColor="text1"/>
          <w:sz w:val="24"/>
          <w:vertAlign w:val="superscript"/>
        </w:rPr>
        <w:t>9</w:t>
      </w:r>
      <w:r w:rsidRPr="00924C62">
        <w:rPr>
          <w:rFonts w:ascii="Book Antiqua" w:hAnsi="Book Antiqua"/>
          <w:color w:val="000000" w:themeColor="text1"/>
          <w:sz w:val="24"/>
        </w:rPr>
        <w:t xml:space="preserve">/L. Follow-up abdominal CT scan was performed </w:t>
      </w:r>
      <w:r w:rsidR="00EF76BE" w:rsidRPr="00924C62">
        <w:rPr>
          <w:rFonts w:ascii="Book Antiqua" w:hAnsi="Book Antiqua"/>
          <w:color w:val="000000" w:themeColor="text1"/>
          <w:sz w:val="24"/>
        </w:rPr>
        <w:t>4</w:t>
      </w:r>
      <w:r w:rsidRPr="00924C62">
        <w:rPr>
          <w:rFonts w:ascii="Book Antiqua" w:hAnsi="Book Antiqua"/>
          <w:color w:val="000000" w:themeColor="text1"/>
          <w:sz w:val="24"/>
        </w:rPr>
        <w:t xml:space="preserve"> mo (Figure 2D) and </w:t>
      </w:r>
      <w:r w:rsidR="00EF76BE" w:rsidRPr="00924C62">
        <w:rPr>
          <w:rFonts w:ascii="Book Antiqua" w:hAnsi="Book Antiqua"/>
          <w:color w:val="000000" w:themeColor="text1"/>
          <w:sz w:val="24"/>
        </w:rPr>
        <w:t>9</w:t>
      </w:r>
      <w:r w:rsidRPr="00924C62">
        <w:rPr>
          <w:rFonts w:ascii="Book Antiqua" w:hAnsi="Book Antiqua"/>
          <w:color w:val="000000" w:themeColor="text1"/>
          <w:sz w:val="24"/>
        </w:rPr>
        <w:t xml:space="preserve"> mo (Figure 2E and F) after the PSE</w:t>
      </w:r>
      <w:r w:rsidRPr="00924C62">
        <w:rPr>
          <w:rStyle w:val="high-light-bg4"/>
          <w:rFonts w:ascii="Book Antiqua" w:hAnsi="Book Antiqua"/>
          <w:color w:val="000000" w:themeColor="text1"/>
          <w:sz w:val="24"/>
        </w:rPr>
        <w:t>, and showed that</w:t>
      </w:r>
      <w:r w:rsidRPr="00924C62">
        <w:rPr>
          <w:rFonts w:ascii="Book Antiqua" w:hAnsi="Book Antiqua"/>
          <w:color w:val="000000" w:themeColor="text1"/>
          <w:sz w:val="24"/>
        </w:rPr>
        <w:t xml:space="preserve"> the size of both the spleen and the infarction progressively decreased.</w:t>
      </w:r>
      <w:r w:rsidRPr="00924C62">
        <w:rPr>
          <w:rFonts w:ascii="Book Antiqua" w:hAnsi="Book Antiqua"/>
          <w:color w:val="000000" w:themeColor="text1"/>
          <w:kern w:val="0"/>
          <w:sz w:val="24"/>
        </w:rPr>
        <w:t xml:space="preserve"> </w:t>
      </w:r>
      <w:r w:rsidRPr="00924C62">
        <w:rPr>
          <w:rFonts w:ascii="Book Antiqua" w:hAnsi="Book Antiqua"/>
          <w:color w:val="000000" w:themeColor="text1"/>
          <w:sz w:val="24"/>
        </w:rPr>
        <w:t xml:space="preserve">Both </w:t>
      </w:r>
      <w:r w:rsidRPr="00924C62">
        <w:rPr>
          <w:rFonts w:ascii="Book Antiqua" w:hAnsi="Book Antiqua"/>
          <w:bCs/>
          <w:color w:val="000000" w:themeColor="text1"/>
          <w:sz w:val="24"/>
        </w:rPr>
        <w:t xml:space="preserve">WBC and PLT counts increased significantly, peaked at 2 wk, then gradually fell during </w:t>
      </w:r>
      <w:r w:rsidRPr="00924C62">
        <w:rPr>
          <w:rFonts w:ascii="Book Antiqua" w:hAnsi="Book Antiqua"/>
          <w:color w:val="000000" w:themeColor="text1"/>
          <w:sz w:val="24"/>
        </w:rPr>
        <w:t xml:space="preserve">one </w:t>
      </w:r>
      <w:r w:rsidRPr="00924C62">
        <w:rPr>
          <w:rFonts w:ascii="Book Antiqua" w:hAnsi="Book Antiqua"/>
          <w:bCs/>
          <w:color w:val="000000" w:themeColor="text1"/>
          <w:sz w:val="24"/>
        </w:rPr>
        <w:t xml:space="preserve">year follow-up period, and remained within the </w:t>
      </w:r>
      <w:r w:rsidRPr="00924C62">
        <w:rPr>
          <w:rFonts w:ascii="Book Antiqua" w:hAnsi="Book Antiqua"/>
          <w:color w:val="000000" w:themeColor="text1"/>
          <w:sz w:val="24"/>
        </w:rPr>
        <w:t>normal</w:t>
      </w:r>
      <w:r w:rsidRPr="00924C62">
        <w:rPr>
          <w:rFonts w:ascii="Book Antiqua" w:hAnsi="Book Antiqua"/>
          <w:bCs/>
          <w:color w:val="000000" w:themeColor="text1"/>
          <w:sz w:val="24"/>
        </w:rPr>
        <w:t xml:space="preserve"> range.</w:t>
      </w:r>
      <w:r w:rsidRPr="00924C62">
        <w:rPr>
          <w:rFonts w:ascii="Book Antiqua" w:hAnsi="Book Antiqua"/>
          <w:color w:val="000000" w:themeColor="text1"/>
          <w:sz w:val="24"/>
        </w:rPr>
        <w:t xml:space="preserve"> There were no significant changes in RBC counts either after PSE or during the follow-up period. Follow-up at one year by </w:t>
      </w:r>
      <w:r w:rsidRPr="00924C62">
        <w:rPr>
          <w:rFonts w:ascii="Book Antiqua" w:hAnsi="Book Antiqua"/>
          <w:color w:val="000000" w:themeColor="text1"/>
          <w:kern w:val="0"/>
          <w:sz w:val="24"/>
        </w:rPr>
        <w:t xml:space="preserve">abdominal </w:t>
      </w:r>
      <w:r w:rsidRPr="00924C62">
        <w:rPr>
          <w:rFonts w:ascii="Book Antiqua" w:hAnsi="Book Antiqua"/>
          <w:color w:val="000000" w:themeColor="text1"/>
          <w:sz w:val="24"/>
          <w:shd w:val="clear" w:color="auto" w:fill="FFFFFF"/>
        </w:rPr>
        <w:t>ultrasound</w:t>
      </w:r>
      <w:r w:rsidRPr="00924C62">
        <w:rPr>
          <w:rFonts w:ascii="Book Antiqua" w:hAnsi="Book Antiqua"/>
          <w:color w:val="000000" w:themeColor="text1"/>
          <w:kern w:val="0"/>
          <w:sz w:val="24"/>
        </w:rPr>
        <w:t xml:space="preserve"> </w:t>
      </w:r>
      <w:r w:rsidRPr="00924C62">
        <w:rPr>
          <w:rFonts w:ascii="Book Antiqua" w:hAnsi="Book Antiqua"/>
          <w:color w:val="000000" w:themeColor="text1"/>
          <w:sz w:val="24"/>
        </w:rPr>
        <w:t>examination</w:t>
      </w:r>
      <w:r w:rsidRPr="00924C62">
        <w:rPr>
          <w:rFonts w:ascii="Book Antiqua" w:hAnsi="Book Antiqua"/>
          <w:color w:val="000000" w:themeColor="text1"/>
          <w:kern w:val="0"/>
          <w:sz w:val="24"/>
        </w:rPr>
        <w:t xml:space="preserve"> </w:t>
      </w:r>
      <w:r w:rsidRPr="00924C62">
        <w:rPr>
          <w:rFonts w:ascii="Book Antiqua" w:hAnsi="Book Antiqua"/>
          <w:color w:val="000000" w:themeColor="text1"/>
          <w:sz w:val="24"/>
        </w:rPr>
        <w:t>revealed</w:t>
      </w:r>
      <w:r w:rsidRPr="00924C62">
        <w:rPr>
          <w:rFonts w:ascii="Book Antiqua" w:hAnsi="Book Antiqua"/>
          <w:color w:val="000000" w:themeColor="text1"/>
          <w:kern w:val="0"/>
          <w:sz w:val="24"/>
        </w:rPr>
        <w:t xml:space="preserve"> that the portal diameter was 13.5 mm with a </w:t>
      </w:r>
      <w:r w:rsidRPr="00924C62">
        <w:rPr>
          <w:rFonts w:ascii="Book Antiqua" w:hAnsi="Book Antiqua"/>
          <w:color w:val="000000" w:themeColor="text1"/>
          <w:sz w:val="24"/>
          <w:shd w:val="clear" w:color="auto" w:fill="FFFFFF"/>
        </w:rPr>
        <w:t>hepatic inflow</w:t>
      </w:r>
      <w:r w:rsidRPr="00924C62">
        <w:rPr>
          <w:rFonts w:ascii="Book Antiqua" w:hAnsi="Book Antiqua"/>
          <w:color w:val="000000" w:themeColor="text1"/>
          <w:kern w:val="0"/>
          <w:sz w:val="24"/>
        </w:rPr>
        <w:t xml:space="preserve"> velocity of 203 mm/s</w:t>
      </w:r>
      <w:r w:rsidRPr="00924C62">
        <w:rPr>
          <w:rFonts w:ascii="Book Antiqua" w:hAnsi="Book Antiqua"/>
          <w:color w:val="000000" w:themeColor="text1"/>
          <w:sz w:val="24"/>
          <w:shd w:val="clear" w:color="auto" w:fill="FFFFFF"/>
        </w:rPr>
        <w:t>. T</w:t>
      </w:r>
      <w:r w:rsidRPr="00924C62">
        <w:rPr>
          <w:rFonts w:ascii="Book Antiqua" w:hAnsi="Book Antiqua"/>
          <w:color w:val="000000" w:themeColor="text1"/>
          <w:sz w:val="24"/>
        </w:rPr>
        <w:t>he patient and the size of spleen remained stable.</w:t>
      </w:r>
    </w:p>
    <w:p w:rsidR="004E635B" w:rsidRPr="00924C62" w:rsidRDefault="004E635B" w:rsidP="004E635B">
      <w:pPr>
        <w:autoSpaceDE w:val="0"/>
        <w:autoSpaceDN w:val="0"/>
        <w:adjustRightInd w:val="0"/>
        <w:snapToGrid w:val="0"/>
        <w:spacing w:line="360" w:lineRule="auto"/>
        <w:ind w:firstLineChars="150" w:firstLine="360"/>
        <w:rPr>
          <w:rFonts w:ascii="Book Antiqua" w:hAnsi="Book Antiqua"/>
          <w:bCs/>
          <w:color w:val="000000" w:themeColor="text1"/>
          <w:sz w:val="24"/>
        </w:rPr>
      </w:pPr>
    </w:p>
    <w:p w:rsidR="004E635B" w:rsidRPr="00924C62" w:rsidRDefault="004E635B" w:rsidP="004E635B">
      <w:pPr>
        <w:adjustRightInd w:val="0"/>
        <w:snapToGrid w:val="0"/>
        <w:spacing w:line="360" w:lineRule="auto"/>
        <w:rPr>
          <w:rFonts w:ascii="Book Antiqua" w:hAnsi="Book Antiqua"/>
          <w:b/>
          <w:color w:val="000000" w:themeColor="text1"/>
          <w:sz w:val="24"/>
        </w:rPr>
      </w:pPr>
      <w:r w:rsidRPr="00924C62">
        <w:rPr>
          <w:rFonts w:ascii="Book Antiqua" w:hAnsi="Book Antiqua" w:cs="Univers-Bold"/>
          <w:b/>
          <w:bCs/>
          <w:color w:val="000000" w:themeColor="text1"/>
          <w:kern w:val="0"/>
          <w:sz w:val="24"/>
        </w:rPr>
        <w:t>DISCUSSION</w:t>
      </w:r>
    </w:p>
    <w:p w:rsidR="004E635B" w:rsidRPr="00924C62" w:rsidRDefault="004E635B" w:rsidP="004E635B">
      <w:pPr>
        <w:autoSpaceDE w:val="0"/>
        <w:autoSpaceDN w:val="0"/>
        <w:adjustRightInd w:val="0"/>
        <w:snapToGrid w:val="0"/>
        <w:spacing w:line="360" w:lineRule="auto"/>
        <w:rPr>
          <w:rFonts w:ascii="Book Antiqua" w:hAnsi="Book Antiqua"/>
          <w:color w:val="000000" w:themeColor="text1"/>
          <w:sz w:val="24"/>
        </w:rPr>
      </w:pPr>
      <w:r w:rsidRPr="00924C62">
        <w:rPr>
          <w:rFonts w:ascii="Book Antiqua" w:hAnsi="Book Antiqua"/>
          <w:color w:val="000000" w:themeColor="text1"/>
          <w:sz w:val="24"/>
        </w:rPr>
        <w:t xml:space="preserve">Liver cirrhosis with hypersplenism can result in severe thrombocytopenia and/or </w:t>
      </w:r>
      <w:r w:rsidRPr="00924C62">
        <w:rPr>
          <w:rFonts w:ascii="Book Antiqua" w:hAnsi="Book Antiqua"/>
          <w:color w:val="000000" w:themeColor="text1"/>
          <w:sz w:val="24"/>
        </w:rPr>
        <w:lastRenderedPageBreak/>
        <w:t xml:space="preserve">leukocytopenia. The management of hypersplenism includes several possible approaches such as splenectomy, PSE, total splenic artery embolization (TSAE), LSA, </w:t>
      </w:r>
      <w:r w:rsidRPr="00924C62">
        <w:rPr>
          <w:rFonts w:ascii="Book Antiqua" w:hAnsi="Book Antiqua"/>
          <w:i/>
          <w:color w:val="000000" w:themeColor="text1"/>
          <w:sz w:val="24"/>
        </w:rPr>
        <w:t>etc</w:t>
      </w:r>
      <w:r w:rsidRPr="00924C62">
        <w:rPr>
          <w:rFonts w:ascii="Book Antiqua" w:hAnsi="Book Antiqua"/>
          <w:color w:val="000000" w:themeColor="text1"/>
          <w:sz w:val="24"/>
        </w:rPr>
        <w:t xml:space="preserve">. Splenectomy can cause a sustained and long-term increase in WBC and PLT counts. However, </w:t>
      </w:r>
      <w:r w:rsidRPr="00924C62">
        <w:rPr>
          <w:rFonts w:ascii="Book Antiqua" w:hAnsi="Book Antiqua"/>
          <w:color w:val="000000" w:themeColor="text1"/>
          <w:kern w:val="0"/>
          <w:sz w:val="24"/>
        </w:rPr>
        <w:t>severe complications after splenectomy have been reported and range from 9.6%-26.6%</w:t>
      </w:r>
      <w:r w:rsidR="00AC4EF6" w:rsidRPr="00924C62">
        <w:rPr>
          <w:rFonts w:ascii="Book Antiqua" w:hAnsi="Book Antiqua"/>
          <w:color w:val="000000" w:themeColor="text1"/>
          <w:kern w:val="0"/>
          <w:sz w:val="24"/>
          <w:vertAlign w:val="superscript"/>
        </w:rPr>
        <w:t>[</w:t>
      </w:r>
      <w:r w:rsidRPr="00924C62">
        <w:rPr>
          <w:rFonts w:ascii="Book Antiqua" w:hAnsi="Book Antiqua"/>
          <w:color w:val="000000" w:themeColor="text1"/>
          <w:kern w:val="0"/>
          <w:sz w:val="24"/>
          <w:vertAlign w:val="superscript"/>
        </w:rPr>
        <w:t>2</w:t>
      </w:r>
      <w:r w:rsidR="008B3FBA" w:rsidRPr="00924C62">
        <w:rPr>
          <w:rFonts w:ascii="Book Antiqua" w:hAnsi="Book Antiqua"/>
          <w:color w:val="000000" w:themeColor="text1"/>
          <w:kern w:val="0"/>
          <w:sz w:val="24"/>
          <w:vertAlign w:val="superscript"/>
        </w:rPr>
        <w:t>,</w:t>
      </w:r>
      <w:r w:rsidRPr="00924C62">
        <w:rPr>
          <w:rFonts w:ascii="Book Antiqua" w:hAnsi="Book Antiqua"/>
          <w:color w:val="000000" w:themeColor="text1"/>
          <w:kern w:val="0"/>
          <w:sz w:val="24"/>
          <w:vertAlign w:val="superscript"/>
        </w:rPr>
        <w:t>3</w:t>
      </w:r>
      <w:r w:rsidR="008B3FBA" w:rsidRPr="00924C62">
        <w:rPr>
          <w:rFonts w:ascii="Book Antiqua" w:hAnsi="Book Antiqua"/>
          <w:color w:val="000000" w:themeColor="text1"/>
          <w:kern w:val="0"/>
          <w:sz w:val="24"/>
          <w:vertAlign w:val="superscript"/>
        </w:rPr>
        <w:t>,</w:t>
      </w:r>
      <w:r w:rsidRPr="00924C62">
        <w:rPr>
          <w:rFonts w:ascii="Book Antiqua" w:hAnsi="Book Antiqua"/>
          <w:color w:val="000000" w:themeColor="text1"/>
          <w:kern w:val="0"/>
          <w:sz w:val="24"/>
          <w:vertAlign w:val="superscript"/>
        </w:rPr>
        <w:t>12]</w:t>
      </w:r>
      <w:r w:rsidRPr="00924C62">
        <w:rPr>
          <w:rFonts w:ascii="Book Antiqua" w:hAnsi="Book Antiqua"/>
          <w:color w:val="000000" w:themeColor="text1"/>
          <w:sz w:val="24"/>
        </w:rPr>
        <w:t xml:space="preserve">. </w:t>
      </w:r>
      <w:r w:rsidRPr="00924C62">
        <w:rPr>
          <w:rFonts w:ascii="Book Antiqua" w:hAnsi="Book Antiqua"/>
          <w:color w:val="000000" w:themeColor="text1"/>
          <w:sz w:val="24"/>
          <w:shd w:val="clear" w:color="auto" w:fill="FFFFFF"/>
        </w:rPr>
        <w:t>In addition, splenectomy is often associated with an increased long-term risk of septic events</w:t>
      </w:r>
      <w:r w:rsidR="00AC4EF6" w:rsidRPr="00924C62">
        <w:rPr>
          <w:rFonts w:ascii="Book Antiqua" w:hAnsi="Book Antiqua"/>
          <w:color w:val="000000" w:themeColor="text1"/>
          <w:sz w:val="24"/>
          <w:shd w:val="clear" w:color="auto" w:fill="FFFFFF"/>
          <w:vertAlign w:val="superscript"/>
        </w:rPr>
        <w:t>[</w:t>
      </w:r>
      <w:r w:rsidRPr="00924C62">
        <w:rPr>
          <w:rFonts w:ascii="Book Antiqua" w:hAnsi="Book Antiqua"/>
          <w:color w:val="000000" w:themeColor="text1"/>
          <w:kern w:val="0"/>
          <w:sz w:val="24"/>
          <w:vertAlign w:val="superscript"/>
        </w:rPr>
        <w:t>3</w:t>
      </w:r>
      <w:r w:rsidR="008B3FBA" w:rsidRPr="00924C62">
        <w:rPr>
          <w:rFonts w:ascii="Book Antiqua" w:hAnsi="Book Antiqua"/>
          <w:color w:val="000000" w:themeColor="text1"/>
          <w:kern w:val="0"/>
          <w:sz w:val="24"/>
          <w:vertAlign w:val="superscript"/>
        </w:rPr>
        <w:t>,</w:t>
      </w:r>
      <w:r w:rsidRPr="00924C62">
        <w:rPr>
          <w:rFonts w:ascii="Book Antiqua" w:hAnsi="Book Antiqua"/>
          <w:color w:val="000000" w:themeColor="text1"/>
          <w:kern w:val="0"/>
          <w:sz w:val="24"/>
          <w:vertAlign w:val="superscript"/>
        </w:rPr>
        <w:t>12]</w:t>
      </w:r>
      <w:r w:rsidRPr="00924C62">
        <w:rPr>
          <w:rFonts w:ascii="Book Antiqua" w:hAnsi="Book Antiqua"/>
          <w:color w:val="000000" w:themeColor="text1"/>
          <w:sz w:val="24"/>
          <w:shd w:val="clear" w:color="auto" w:fill="FFFFFF"/>
        </w:rPr>
        <w:t xml:space="preserve">. </w:t>
      </w:r>
      <w:r w:rsidRPr="00924C62">
        <w:rPr>
          <w:rFonts w:ascii="Book Antiqua" w:hAnsi="Book Antiqua"/>
          <w:color w:val="000000" w:themeColor="text1"/>
          <w:sz w:val="24"/>
        </w:rPr>
        <w:t>PSE was</w:t>
      </w:r>
      <w:r w:rsidRPr="00924C62">
        <w:rPr>
          <w:rFonts w:ascii="Book Antiqua" w:hAnsi="Book Antiqua"/>
          <w:color w:val="000000" w:themeColor="text1"/>
          <w:kern w:val="0"/>
          <w:sz w:val="24"/>
        </w:rPr>
        <w:t xml:space="preserve"> first performed in the treatment of hypersplenism by </w:t>
      </w:r>
      <w:r w:rsidRPr="00924C62">
        <w:rPr>
          <w:rFonts w:ascii="Book Antiqua" w:hAnsi="Book Antiqua" w:cs="Garamond"/>
          <w:color w:val="000000" w:themeColor="text1"/>
          <w:sz w:val="24"/>
        </w:rPr>
        <w:t xml:space="preserve">Spigos </w:t>
      </w:r>
      <w:r w:rsidRPr="00924C62">
        <w:rPr>
          <w:rFonts w:ascii="Book Antiqua" w:hAnsi="Book Antiqua" w:cs="Garamond"/>
          <w:i/>
          <w:iCs/>
          <w:color w:val="000000" w:themeColor="text1"/>
          <w:sz w:val="24"/>
        </w:rPr>
        <w:t>et al</w:t>
      </w:r>
      <w:r w:rsidR="00AC4EF6" w:rsidRPr="00924C62">
        <w:rPr>
          <w:rFonts w:ascii="Book Antiqua" w:hAnsi="Book Antiqua"/>
          <w:color w:val="000000" w:themeColor="text1"/>
          <w:kern w:val="0"/>
          <w:sz w:val="24"/>
          <w:vertAlign w:val="superscript"/>
        </w:rPr>
        <w:t>[</w:t>
      </w:r>
      <w:r w:rsidRPr="00924C62">
        <w:rPr>
          <w:rFonts w:ascii="Book Antiqua" w:hAnsi="Book Antiqua"/>
          <w:color w:val="000000" w:themeColor="text1"/>
          <w:kern w:val="0"/>
          <w:sz w:val="24"/>
          <w:vertAlign w:val="superscript"/>
        </w:rPr>
        <w:t>13]</w:t>
      </w:r>
      <w:r w:rsidRPr="00924C62">
        <w:rPr>
          <w:rFonts w:ascii="Book Antiqua" w:hAnsi="Book Antiqua"/>
          <w:color w:val="000000" w:themeColor="text1"/>
          <w:kern w:val="0"/>
          <w:sz w:val="24"/>
        </w:rPr>
        <w:t xml:space="preserve"> in 1979, </w:t>
      </w:r>
      <w:r w:rsidRPr="00924C62">
        <w:rPr>
          <w:rFonts w:ascii="Book Antiqua" w:hAnsi="Book Antiqua"/>
          <w:color w:val="000000" w:themeColor="text1"/>
          <w:sz w:val="24"/>
        </w:rPr>
        <w:t>and has gained increasing popularity as an alternative to splenectomy</w:t>
      </w:r>
      <w:r w:rsidR="00AC4EF6" w:rsidRPr="00924C62">
        <w:rPr>
          <w:rFonts w:ascii="Book Antiqua" w:hAnsi="Book Antiqua"/>
          <w:color w:val="000000" w:themeColor="text1"/>
          <w:sz w:val="24"/>
          <w:vertAlign w:val="superscript"/>
        </w:rPr>
        <w:t>[</w:t>
      </w:r>
      <w:r w:rsidRPr="00924C62">
        <w:rPr>
          <w:rFonts w:ascii="Book Antiqua" w:hAnsi="Book Antiqua"/>
          <w:color w:val="000000" w:themeColor="text1"/>
          <w:kern w:val="0"/>
          <w:sz w:val="24"/>
          <w:vertAlign w:val="superscript"/>
        </w:rPr>
        <w:t>7</w:t>
      </w:r>
      <w:r w:rsidR="008B3FBA" w:rsidRPr="00924C62">
        <w:rPr>
          <w:rFonts w:ascii="Book Antiqua" w:hAnsi="Book Antiqua"/>
          <w:color w:val="000000" w:themeColor="text1"/>
          <w:kern w:val="0"/>
          <w:sz w:val="24"/>
          <w:vertAlign w:val="superscript"/>
        </w:rPr>
        <w:t>,</w:t>
      </w:r>
      <w:r w:rsidRPr="00924C62">
        <w:rPr>
          <w:rFonts w:ascii="Book Antiqua" w:hAnsi="Book Antiqua"/>
          <w:color w:val="000000" w:themeColor="text1"/>
          <w:kern w:val="0"/>
          <w:sz w:val="24"/>
          <w:vertAlign w:val="superscript"/>
        </w:rPr>
        <w:t>14]</w:t>
      </w:r>
      <w:r w:rsidRPr="00924C62">
        <w:rPr>
          <w:rFonts w:ascii="Book Antiqua" w:hAnsi="Book Antiqua"/>
          <w:color w:val="000000" w:themeColor="text1"/>
          <w:sz w:val="24"/>
        </w:rPr>
        <w:t>. The net result of PSE is a partial splenectomy which allows for retention of splenic immune function</w:t>
      </w:r>
      <w:r w:rsidR="00AC4EF6" w:rsidRPr="00924C62">
        <w:rPr>
          <w:rFonts w:ascii="Book Antiqua" w:hAnsi="Book Antiqua"/>
          <w:color w:val="000000" w:themeColor="text1"/>
          <w:sz w:val="24"/>
          <w:vertAlign w:val="superscript"/>
        </w:rPr>
        <w:t>[</w:t>
      </w:r>
      <w:r w:rsidRPr="00924C62">
        <w:rPr>
          <w:rFonts w:ascii="Book Antiqua" w:hAnsi="Book Antiqua"/>
          <w:color w:val="000000" w:themeColor="text1"/>
          <w:kern w:val="0"/>
          <w:sz w:val="24"/>
          <w:vertAlign w:val="superscript"/>
        </w:rPr>
        <w:t>15]</w:t>
      </w:r>
      <w:r w:rsidRPr="00924C62">
        <w:rPr>
          <w:rFonts w:ascii="Book Antiqua" w:hAnsi="Book Antiqua"/>
          <w:color w:val="000000" w:themeColor="text1"/>
          <w:sz w:val="24"/>
        </w:rPr>
        <w:t>.</w:t>
      </w:r>
      <w:r w:rsidRPr="00924C62">
        <w:rPr>
          <w:rFonts w:ascii="Book Antiqua" w:eastAsia="PMingLiU" w:hAnsi="Book Antiqua"/>
          <w:color w:val="000000" w:themeColor="text1"/>
          <w:sz w:val="24"/>
          <w:lang w:eastAsia="zh-TW"/>
        </w:rPr>
        <w:t xml:space="preserve"> </w:t>
      </w:r>
      <w:r w:rsidRPr="00924C62">
        <w:rPr>
          <w:rFonts w:ascii="Book Antiqua" w:hAnsi="Book Antiqua"/>
          <w:color w:val="000000" w:themeColor="text1"/>
          <w:kern w:val="0"/>
          <w:sz w:val="24"/>
        </w:rPr>
        <w:t xml:space="preserve">PSE is accomplished by segmental and subsegmental arterial embolization of the spleen, and </w:t>
      </w:r>
      <w:r w:rsidRPr="00924C62">
        <w:rPr>
          <w:rFonts w:ascii="Book Antiqua" w:hAnsi="Book Antiqua"/>
          <w:color w:val="000000" w:themeColor="text1"/>
          <w:sz w:val="24"/>
        </w:rPr>
        <w:t xml:space="preserve">can be controlled to result in partial to complete splenic </w:t>
      </w:r>
      <w:r w:rsidRPr="00924C62">
        <w:rPr>
          <w:rFonts w:ascii="Book Antiqua" w:hAnsi="Book Antiqua"/>
          <w:color w:val="000000" w:themeColor="text1"/>
          <w:kern w:val="0"/>
          <w:sz w:val="24"/>
        </w:rPr>
        <w:t>ischemic infarction</w:t>
      </w:r>
      <w:r w:rsidR="00AC4EF6" w:rsidRPr="00924C62">
        <w:rPr>
          <w:rFonts w:ascii="Book Antiqua" w:hAnsi="Book Antiqua"/>
          <w:color w:val="000000" w:themeColor="text1"/>
          <w:kern w:val="0"/>
          <w:sz w:val="24"/>
          <w:vertAlign w:val="superscript"/>
        </w:rPr>
        <w:t>[</w:t>
      </w:r>
      <w:r w:rsidRPr="00924C62">
        <w:rPr>
          <w:rFonts w:ascii="Book Antiqua" w:hAnsi="Book Antiqua"/>
          <w:color w:val="000000" w:themeColor="text1"/>
          <w:kern w:val="0"/>
          <w:sz w:val="24"/>
          <w:vertAlign w:val="superscript"/>
        </w:rPr>
        <w:t>16]</w:t>
      </w:r>
      <w:r w:rsidRPr="00924C62">
        <w:rPr>
          <w:rFonts w:ascii="Book Antiqua" w:hAnsi="Book Antiqua"/>
          <w:color w:val="000000" w:themeColor="text1"/>
          <w:kern w:val="0"/>
          <w:sz w:val="24"/>
        </w:rPr>
        <w:t>.</w:t>
      </w:r>
      <w:r w:rsidRPr="00924C62">
        <w:rPr>
          <w:rFonts w:ascii="Book Antiqua" w:eastAsia="PMingLiU" w:hAnsi="Book Antiqua"/>
          <w:color w:val="000000" w:themeColor="text1"/>
          <w:sz w:val="24"/>
          <w:lang w:eastAsia="zh-TW"/>
        </w:rPr>
        <w:t xml:space="preserve"> Th</w:t>
      </w:r>
      <w:r w:rsidRPr="00924C62">
        <w:rPr>
          <w:rFonts w:ascii="Book Antiqua" w:hAnsi="Book Antiqua"/>
          <w:color w:val="000000" w:themeColor="text1"/>
          <w:sz w:val="24"/>
        </w:rPr>
        <w:t>e curative effect of PSE is long-term, and there are few complications, and low mortality. In PSE, the splenic infarction rate is a critical factor for the improvement of thrombocytopenia. To ensure a sustained and long-term increase in PLT and WBC counts, the extent of splenic infarction needs to be greater than 50%</w:t>
      </w:r>
      <w:r w:rsidR="00AC4EF6" w:rsidRPr="00924C62">
        <w:rPr>
          <w:rFonts w:ascii="Book Antiqua" w:hAnsi="Book Antiqua"/>
          <w:color w:val="000000" w:themeColor="text1"/>
          <w:sz w:val="24"/>
          <w:vertAlign w:val="superscript"/>
        </w:rPr>
        <w:t>[</w:t>
      </w:r>
      <w:r w:rsidR="003A5EAA">
        <w:rPr>
          <w:rFonts w:ascii="Book Antiqua" w:hAnsi="Book Antiqua" w:hint="eastAsia"/>
          <w:color w:val="000000" w:themeColor="text1"/>
          <w:sz w:val="24"/>
          <w:vertAlign w:val="superscript"/>
        </w:rPr>
        <w:t>6</w:t>
      </w:r>
      <w:r w:rsidRPr="00924C62">
        <w:rPr>
          <w:rFonts w:ascii="Book Antiqua" w:hAnsi="Book Antiqua"/>
          <w:color w:val="000000" w:themeColor="text1"/>
          <w:sz w:val="24"/>
          <w:vertAlign w:val="superscript"/>
        </w:rPr>
        <w:t>]</w:t>
      </w:r>
      <w:r w:rsidRPr="00924C62">
        <w:rPr>
          <w:rFonts w:ascii="Book Antiqua" w:hAnsi="Book Antiqua"/>
          <w:color w:val="000000" w:themeColor="text1"/>
          <w:sz w:val="24"/>
        </w:rPr>
        <w:t>. However, severe postoperative complications occurred more frequently in these patients</w:t>
      </w:r>
      <w:r w:rsidR="00AC4EF6" w:rsidRPr="00924C62">
        <w:rPr>
          <w:rFonts w:ascii="Book Antiqua" w:hAnsi="Book Antiqua"/>
          <w:color w:val="000000" w:themeColor="text1"/>
          <w:sz w:val="24"/>
          <w:vertAlign w:val="superscript"/>
        </w:rPr>
        <w:t>[</w:t>
      </w:r>
      <w:r w:rsidR="003A5EAA">
        <w:rPr>
          <w:rFonts w:ascii="Book Antiqua" w:hAnsi="Book Antiqua"/>
          <w:color w:val="000000" w:themeColor="text1"/>
          <w:sz w:val="24"/>
          <w:vertAlign w:val="superscript"/>
        </w:rPr>
        <w:t>1</w:t>
      </w:r>
      <w:r w:rsidR="003A5EAA">
        <w:rPr>
          <w:rFonts w:ascii="Book Antiqua" w:hAnsi="Book Antiqua" w:hint="eastAsia"/>
          <w:color w:val="000000" w:themeColor="text1"/>
          <w:sz w:val="24"/>
          <w:vertAlign w:val="superscript"/>
        </w:rPr>
        <w:t>7</w:t>
      </w:r>
      <w:r w:rsidRPr="00924C62">
        <w:rPr>
          <w:rFonts w:ascii="Book Antiqua" w:hAnsi="Book Antiqua"/>
          <w:color w:val="000000" w:themeColor="text1"/>
          <w:sz w:val="24"/>
          <w:vertAlign w:val="superscript"/>
        </w:rPr>
        <w:t>]</w:t>
      </w:r>
      <w:r w:rsidRPr="00924C62">
        <w:rPr>
          <w:rFonts w:ascii="Book Antiqua" w:hAnsi="Book Antiqua"/>
          <w:color w:val="000000" w:themeColor="text1"/>
          <w:sz w:val="24"/>
        </w:rPr>
        <w:t xml:space="preserve">. In addition, quantitative control of the splenic infarction is difficult in this procedure, and is dependent on the experience of the operators. The reduction in portal hypertension reduces the risk of hemorrhage of the upper digestive tract. </w:t>
      </w:r>
      <w:r w:rsidRPr="00924C62">
        <w:rPr>
          <w:rFonts w:ascii="Book Antiqua" w:hAnsi="Book Antiqua"/>
          <w:color w:val="000000" w:themeColor="text1"/>
          <w:sz w:val="24"/>
          <w:shd w:val="clear" w:color="auto" w:fill="FFFFFF"/>
        </w:rPr>
        <w:t xml:space="preserve">In addition, </w:t>
      </w:r>
      <w:r w:rsidRPr="00924C62">
        <w:rPr>
          <w:rFonts w:ascii="Book Antiqua" w:hAnsi="Book Antiqua"/>
          <w:color w:val="000000" w:themeColor="text1"/>
          <w:sz w:val="24"/>
        </w:rPr>
        <w:t>PSE has been suggested to be an effective method for the treatment of bleeding from gastric varices and portal hypertension</w:t>
      </w:r>
      <w:r w:rsidR="00AC4EF6" w:rsidRPr="00924C62">
        <w:rPr>
          <w:rFonts w:ascii="Book Antiqua" w:hAnsi="Book Antiqua"/>
          <w:color w:val="000000" w:themeColor="text1"/>
          <w:sz w:val="24"/>
          <w:vertAlign w:val="superscript"/>
        </w:rPr>
        <w:t>[</w:t>
      </w:r>
      <w:r w:rsidRPr="00924C62">
        <w:rPr>
          <w:rFonts w:ascii="Book Antiqua" w:hAnsi="Book Antiqua"/>
          <w:color w:val="000000" w:themeColor="text1"/>
          <w:kern w:val="0"/>
          <w:sz w:val="24"/>
          <w:vertAlign w:val="superscript"/>
        </w:rPr>
        <w:t>1</w:t>
      </w:r>
      <w:r w:rsidR="003A5EAA">
        <w:rPr>
          <w:rFonts w:ascii="Book Antiqua" w:hAnsi="Book Antiqua" w:hint="eastAsia"/>
          <w:color w:val="000000" w:themeColor="text1"/>
          <w:kern w:val="0"/>
          <w:sz w:val="24"/>
          <w:vertAlign w:val="superscript"/>
        </w:rPr>
        <w:t>8</w:t>
      </w:r>
      <w:r w:rsidRPr="00924C62">
        <w:rPr>
          <w:rFonts w:ascii="Book Antiqua" w:hAnsi="Book Antiqua"/>
          <w:color w:val="000000" w:themeColor="text1"/>
          <w:kern w:val="0"/>
          <w:sz w:val="24"/>
          <w:vertAlign w:val="superscript"/>
        </w:rPr>
        <w:t>]</w:t>
      </w:r>
      <w:r w:rsidRPr="00924C62">
        <w:rPr>
          <w:rFonts w:ascii="Book Antiqua" w:hAnsi="Book Antiqua"/>
          <w:color w:val="000000" w:themeColor="text1"/>
          <w:sz w:val="24"/>
        </w:rPr>
        <w:t>. TSAE has been shown to be a safe and effective method for the treatment of splenic artery aneurysms</w:t>
      </w:r>
      <w:r w:rsidR="00AC4EF6" w:rsidRPr="00924C62">
        <w:rPr>
          <w:rFonts w:ascii="Book Antiqua" w:hAnsi="Book Antiqua"/>
          <w:color w:val="000000" w:themeColor="text1"/>
          <w:sz w:val="24"/>
          <w:vertAlign w:val="superscript"/>
        </w:rPr>
        <w:t>[</w:t>
      </w:r>
      <w:r w:rsidR="003A5EAA">
        <w:rPr>
          <w:rFonts w:ascii="Book Antiqua" w:hAnsi="Book Antiqua" w:hint="eastAsia"/>
          <w:color w:val="000000" w:themeColor="text1"/>
          <w:kern w:val="0"/>
          <w:sz w:val="24"/>
          <w:vertAlign w:val="superscript"/>
        </w:rPr>
        <w:t>19</w:t>
      </w:r>
      <w:r w:rsidR="008B3FBA" w:rsidRPr="00924C62">
        <w:rPr>
          <w:rFonts w:ascii="Book Antiqua" w:hAnsi="Book Antiqua"/>
          <w:color w:val="000000" w:themeColor="text1"/>
          <w:kern w:val="0"/>
          <w:sz w:val="24"/>
          <w:vertAlign w:val="superscript"/>
        </w:rPr>
        <w:t>,</w:t>
      </w:r>
      <w:r w:rsidR="003A5EAA">
        <w:rPr>
          <w:rFonts w:ascii="Book Antiqua" w:hAnsi="Book Antiqua"/>
          <w:color w:val="000000" w:themeColor="text1"/>
          <w:kern w:val="0"/>
          <w:sz w:val="24"/>
          <w:vertAlign w:val="superscript"/>
        </w:rPr>
        <w:t>2</w:t>
      </w:r>
      <w:r w:rsidR="003A5EAA">
        <w:rPr>
          <w:rFonts w:ascii="Book Antiqua" w:hAnsi="Book Antiqua" w:hint="eastAsia"/>
          <w:color w:val="000000" w:themeColor="text1"/>
          <w:kern w:val="0"/>
          <w:sz w:val="24"/>
          <w:vertAlign w:val="superscript"/>
        </w:rPr>
        <w:t>0</w:t>
      </w:r>
      <w:r w:rsidRPr="00924C62">
        <w:rPr>
          <w:rFonts w:ascii="Book Antiqua" w:hAnsi="Book Antiqua"/>
          <w:color w:val="000000" w:themeColor="text1"/>
          <w:kern w:val="0"/>
          <w:sz w:val="24"/>
          <w:vertAlign w:val="superscript"/>
        </w:rPr>
        <w:t>]</w:t>
      </w:r>
      <w:r w:rsidRPr="00924C62">
        <w:rPr>
          <w:rFonts w:ascii="Book Antiqua" w:hAnsi="Book Antiqua"/>
          <w:color w:val="000000" w:themeColor="text1"/>
          <w:kern w:val="0"/>
          <w:sz w:val="24"/>
        </w:rPr>
        <w:t>,</w:t>
      </w:r>
      <w:r w:rsidRPr="00924C62">
        <w:rPr>
          <w:rFonts w:ascii="Book Antiqua" w:hAnsi="Book Antiqua"/>
          <w:color w:val="000000" w:themeColor="text1"/>
          <w:sz w:val="24"/>
        </w:rPr>
        <w:t xml:space="preserve"> and hypersplenism</w:t>
      </w:r>
      <w:r w:rsidR="00AC4EF6" w:rsidRPr="00924C62">
        <w:rPr>
          <w:rFonts w:ascii="Book Antiqua" w:hAnsi="Book Antiqua"/>
          <w:color w:val="000000" w:themeColor="text1"/>
          <w:sz w:val="24"/>
          <w:vertAlign w:val="superscript"/>
        </w:rPr>
        <w:t>[</w:t>
      </w:r>
      <w:r w:rsidRPr="00924C62">
        <w:rPr>
          <w:rFonts w:ascii="Book Antiqua" w:hAnsi="Book Antiqua"/>
          <w:color w:val="000000" w:themeColor="text1"/>
          <w:kern w:val="0"/>
          <w:sz w:val="24"/>
          <w:vertAlign w:val="superscript"/>
        </w:rPr>
        <w:t>2</w:t>
      </w:r>
      <w:r w:rsidR="003A5EAA">
        <w:rPr>
          <w:rFonts w:ascii="Book Antiqua" w:hAnsi="Book Antiqua" w:hint="eastAsia"/>
          <w:color w:val="000000" w:themeColor="text1"/>
          <w:kern w:val="0"/>
          <w:sz w:val="24"/>
          <w:vertAlign w:val="superscript"/>
        </w:rPr>
        <w:t>1</w:t>
      </w:r>
      <w:r w:rsidRPr="00924C62">
        <w:rPr>
          <w:rFonts w:ascii="Book Antiqua" w:hAnsi="Book Antiqua"/>
          <w:color w:val="000000" w:themeColor="text1"/>
          <w:kern w:val="0"/>
          <w:sz w:val="24"/>
          <w:vertAlign w:val="superscript"/>
        </w:rPr>
        <w:t>]</w:t>
      </w:r>
      <w:r w:rsidRPr="00924C62">
        <w:rPr>
          <w:rFonts w:ascii="Book Antiqua" w:hAnsi="Book Antiqua"/>
          <w:color w:val="000000" w:themeColor="text1"/>
          <w:sz w:val="24"/>
        </w:rPr>
        <w:t xml:space="preserve">. </w:t>
      </w:r>
      <w:r w:rsidRPr="00924C62">
        <w:rPr>
          <w:rFonts w:ascii="Book Antiqua" w:hAnsi="Book Antiqua"/>
          <w:color w:val="000000" w:themeColor="text1"/>
          <w:sz w:val="24"/>
          <w:shd w:val="clear" w:color="auto" w:fill="FFFFFF"/>
        </w:rPr>
        <w:t xml:space="preserve">LSA is </w:t>
      </w:r>
      <w:r w:rsidRPr="00924C62">
        <w:rPr>
          <w:rFonts w:ascii="Book Antiqua" w:hAnsi="Book Antiqua"/>
          <w:color w:val="000000" w:themeColor="text1"/>
          <w:sz w:val="24"/>
        </w:rPr>
        <w:t>also used to treat hypersplenism, and leads to increased PLT and WBC counts in the short term</w:t>
      </w:r>
      <w:r w:rsidR="00AC4EF6" w:rsidRPr="00924C62">
        <w:rPr>
          <w:rFonts w:ascii="Book Antiqua" w:hAnsi="Book Antiqua"/>
          <w:color w:val="000000" w:themeColor="text1"/>
          <w:sz w:val="24"/>
          <w:vertAlign w:val="superscript"/>
        </w:rPr>
        <w:t>[</w:t>
      </w:r>
      <w:r w:rsidRPr="00924C62">
        <w:rPr>
          <w:rFonts w:ascii="Book Antiqua" w:hAnsi="Book Antiqua"/>
          <w:color w:val="000000" w:themeColor="text1"/>
          <w:kern w:val="0"/>
          <w:sz w:val="24"/>
          <w:vertAlign w:val="superscript"/>
        </w:rPr>
        <w:t>2</w:t>
      </w:r>
      <w:r w:rsidR="003A5EAA">
        <w:rPr>
          <w:rFonts w:ascii="Book Antiqua" w:hAnsi="Book Antiqua" w:hint="eastAsia"/>
          <w:color w:val="000000" w:themeColor="text1"/>
          <w:kern w:val="0"/>
          <w:sz w:val="24"/>
          <w:vertAlign w:val="superscript"/>
        </w:rPr>
        <w:t>2</w:t>
      </w:r>
      <w:r w:rsidRPr="00924C62">
        <w:rPr>
          <w:rFonts w:ascii="Book Antiqua" w:hAnsi="Book Antiqua"/>
          <w:color w:val="000000" w:themeColor="text1"/>
          <w:kern w:val="0"/>
          <w:sz w:val="24"/>
          <w:vertAlign w:val="superscript"/>
        </w:rPr>
        <w:t>]</w:t>
      </w:r>
      <w:r w:rsidRPr="00924C62">
        <w:rPr>
          <w:rFonts w:ascii="Book Antiqua" w:hAnsi="Book Antiqua"/>
          <w:color w:val="000000" w:themeColor="text1"/>
          <w:sz w:val="24"/>
        </w:rPr>
        <w:t>, but there have been problems after long-term follow up. The effect of total splenic artery ligation or embolization is limited once the splenic collateral circulation is established</w:t>
      </w:r>
      <w:r w:rsidR="00AC4EF6" w:rsidRPr="00924C62">
        <w:rPr>
          <w:rFonts w:ascii="Book Antiqua" w:hAnsi="Book Antiqua"/>
          <w:color w:val="000000" w:themeColor="text1"/>
          <w:sz w:val="24"/>
          <w:vertAlign w:val="superscript"/>
        </w:rPr>
        <w:t>[</w:t>
      </w:r>
      <w:r w:rsidRPr="00924C62">
        <w:rPr>
          <w:rFonts w:ascii="Book Antiqua" w:hAnsi="Book Antiqua"/>
          <w:color w:val="000000" w:themeColor="text1"/>
          <w:kern w:val="0"/>
          <w:sz w:val="24"/>
          <w:vertAlign w:val="superscript"/>
        </w:rPr>
        <w:t>2</w:t>
      </w:r>
      <w:r w:rsidR="003A5EAA">
        <w:rPr>
          <w:rFonts w:ascii="Book Antiqua" w:hAnsi="Book Antiqua" w:hint="eastAsia"/>
          <w:color w:val="000000" w:themeColor="text1"/>
          <w:kern w:val="0"/>
          <w:sz w:val="24"/>
          <w:vertAlign w:val="superscript"/>
        </w:rPr>
        <w:t>3</w:t>
      </w:r>
      <w:r w:rsidRPr="00924C62">
        <w:rPr>
          <w:rFonts w:ascii="Book Antiqua" w:hAnsi="Book Antiqua"/>
          <w:color w:val="000000" w:themeColor="text1"/>
          <w:kern w:val="0"/>
          <w:sz w:val="24"/>
          <w:vertAlign w:val="superscript"/>
        </w:rPr>
        <w:t>]</w:t>
      </w:r>
      <w:r w:rsidRPr="00924C62">
        <w:rPr>
          <w:rFonts w:ascii="Book Antiqua" w:hAnsi="Book Antiqua"/>
          <w:color w:val="000000" w:themeColor="text1"/>
          <w:sz w:val="24"/>
        </w:rPr>
        <w:t>, resulting in a recurrence of hypersplenism. B</w:t>
      </w:r>
      <w:r w:rsidRPr="00924C62">
        <w:rPr>
          <w:rFonts w:ascii="Book Antiqua" w:hAnsi="Book Antiqua"/>
          <w:color w:val="000000" w:themeColor="text1"/>
          <w:sz w:val="24"/>
          <w:shd w:val="clear" w:color="auto" w:fill="FFFFFF"/>
        </w:rPr>
        <w:t>ecause</w:t>
      </w:r>
      <w:r w:rsidRPr="00924C62">
        <w:rPr>
          <w:rFonts w:ascii="Book Antiqua" w:hAnsi="Book Antiqua"/>
          <w:color w:val="000000" w:themeColor="text1"/>
          <w:sz w:val="24"/>
        </w:rPr>
        <w:t xml:space="preserve"> the spleen has an abundant collateral circulation network, collateral circulation is frequently established within a short period of time after ligation. The main splenic collateral arteries are the left gastric artery, short gastric artery, dorsal pancreatic artery and the left gastro-epiploic artery</w:t>
      </w:r>
      <w:r w:rsidR="00AC4EF6" w:rsidRPr="00924C62">
        <w:rPr>
          <w:rFonts w:ascii="Book Antiqua" w:hAnsi="Book Antiqua"/>
          <w:color w:val="000000" w:themeColor="text1"/>
          <w:sz w:val="24"/>
          <w:vertAlign w:val="superscript"/>
        </w:rPr>
        <w:t>[</w:t>
      </w:r>
      <w:r w:rsidRPr="00924C62">
        <w:rPr>
          <w:rFonts w:ascii="Book Antiqua" w:hAnsi="Book Antiqua"/>
          <w:color w:val="000000" w:themeColor="text1"/>
          <w:kern w:val="0"/>
          <w:sz w:val="24"/>
          <w:vertAlign w:val="superscript"/>
        </w:rPr>
        <w:t>2</w:t>
      </w:r>
      <w:r w:rsidR="003A5EAA">
        <w:rPr>
          <w:rFonts w:ascii="Book Antiqua" w:hAnsi="Book Antiqua" w:hint="eastAsia"/>
          <w:color w:val="000000" w:themeColor="text1"/>
          <w:kern w:val="0"/>
          <w:sz w:val="24"/>
          <w:vertAlign w:val="superscript"/>
        </w:rPr>
        <w:t>4</w:t>
      </w:r>
      <w:r w:rsidR="008B3FBA" w:rsidRPr="00924C62">
        <w:rPr>
          <w:rFonts w:ascii="Book Antiqua" w:hAnsi="Book Antiqua"/>
          <w:color w:val="000000" w:themeColor="text1"/>
          <w:kern w:val="0"/>
          <w:sz w:val="24"/>
          <w:vertAlign w:val="superscript"/>
        </w:rPr>
        <w:t>,</w:t>
      </w:r>
      <w:r w:rsidRPr="00924C62">
        <w:rPr>
          <w:rFonts w:ascii="Book Antiqua" w:hAnsi="Book Antiqua"/>
          <w:color w:val="000000" w:themeColor="text1"/>
          <w:kern w:val="0"/>
          <w:sz w:val="24"/>
          <w:vertAlign w:val="superscript"/>
        </w:rPr>
        <w:t>2</w:t>
      </w:r>
      <w:r w:rsidR="003A5EAA">
        <w:rPr>
          <w:rFonts w:ascii="Book Antiqua" w:hAnsi="Book Antiqua" w:hint="eastAsia"/>
          <w:color w:val="000000" w:themeColor="text1"/>
          <w:kern w:val="0"/>
          <w:sz w:val="24"/>
          <w:vertAlign w:val="superscript"/>
        </w:rPr>
        <w:t>5</w:t>
      </w:r>
      <w:r w:rsidRPr="00924C62">
        <w:rPr>
          <w:rFonts w:ascii="Book Antiqua" w:hAnsi="Book Antiqua"/>
          <w:color w:val="000000" w:themeColor="text1"/>
          <w:kern w:val="0"/>
          <w:sz w:val="24"/>
          <w:vertAlign w:val="superscript"/>
        </w:rPr>
        <w:t>]</w:t>
      </w:r>
      <w:r w:rsidRPr="00924C62">
        <w:rPr>
          <w:rFonts w:ascii="Book Antiqua" w:hAnsi="Book Antiqua"/>
          <w:color w:val="000000" w:themeColor="text1"/>
          <w:sz w:val="24"/>
        </w:rPr>
        <w:t xml:space="preserve">. </w:t>
      </w:r>
      <w:r w:rsidRPr="00924C62">
        <w:rPr>
          <w:rFonts w:ascii="Book Antiqua" w:hAnsi="Book Antiqua"/>
          <w:color w:val="000000" w:themeColor="text1"/>
          <w:sz w:val="24"/>
          <w:shd w:val="clear" w:color="auto" w:fill="FFFFFF"/>
        </w:rPr>
        <w:t xml:space="preserve">Therefore, TSAE and </w:t>
      </w:r>
      <w:r w:rsidRPr="00924C62">
        <w:rPr>
          <w:rFonts w:ascii="Book Antiqua" w:hAnsi="Book Antiqua"/>
          <w:color w:val="000000" w:themeColor="text1"/>
          <w:sz w:val="24"/>
        </w:rPr>
        <w:t>LSA do not usually cause complete ischemic necrosis of the spleen.</w:t>
      </w:r>
    </w:p>
    <w:p w:rsidR="004E635B" w:rsidRPr="00924C62" w:rsidRDefault="004E635B" w:rsidP="008B3FBA">
      <w:pPr>
        <w:autoSpaceDE w:val="0"/>
        <w:autoSpaceDN w:val="0"/>
        <w:adjustRightInd w:val="0"/>
        <w:snapToGrid w:val="0"/>
        <w:spacing w:line="360" w:lineRule="auto"/>
        <w:ind w:firstLineChars="50" w:firstLine="120"/>
        <w:rPr>
          <w:rFonts w:ascii="Book Antiqua" w:hAnsi="Book Antiqua"/>
          <w:color w:val="000000" w:themeColor="text1"/>
          <w:sz w:val="24"/>
        </w:rPr>
      </w:pPr>
      <w:r w:rsidRPr="00924C62">
        <w:rPr>
          <w:rFonts w:ascii="Book Antiqua" w:hAnsi="Book Antiqua"/>
          <w:color w:val="000000" w:themeColor="text1"/>
          <w:sz w:val="24"/>
        </w:rPr>
        <w:t xml:space="preserve">PSE, LSA and TSAE are reasonably safe and effective procedure for controlling hypersplenism in patients with cirrhosis. However, hypersplenism is not significantly </w:t>
      </w:r>
      <w:r w:rsidRPr="00924C62">
        <w:rPr>
          <w:rFonts w:ascii="Book Antiqua" w:hAnsi="Book Antiqua"/>
          <w:color w:val="000000" w:themeColor="text1"/>
          <w:sz w:val="24"/>
        </w:rPr>
        <w:lastRenderedPageBreak/>
        <w:t xml:space="preserve">improved following the treatment in some cases, and there are very limited reports of retreatment required to control hypersplenism after LSA. The retreatment of hypersplenism includes several possible approaches, including splenectomy, </w:t>
      </w:r>
      <w:r w:rsidRPr="00924C62">
        <w:rPr>
          <w:rFonts w:ascii="Book Antiqua" w:hAnsi="Book Antiqua" w:cs="Verdana"/>
          <w:color w:val="000000" w:themeColor="text1"/>
          <w:kern w:val="0"/>
          <w:sz w:val="24"/>
        </w:rPr>
        <w:t>ablation</w:t>
      </w:r>
      <w:r w:rsidR="00AC4EF6" w:rsidRPr="00924C62">
        <w:rPr>
          <w:rFonts w:ascii="Book Antiqua" w:hAnsi="Book Antiqua" w:cs="Verdana"/>
          <w:color w:val="000000" w:themeColor="text1"/>
          <w:kern w:val="0"/>
          <w:sz w:val="24"/>
          <w:vertAlign w:val="superscript"/>
        </w:rPr>
        <w:t>[</w:t>
      </w:r>
      <w:r w:rsidRPr="00924C62">
        <w:rPr>
          <w:rFonts w:ascii="Book Antiqua" w:hAnsi="Book Antiqua" w:cs="Book Antiqua"/>
          <w:color w:val="000000" w:themeColor="text1"/>
          <w:kern w:val="0"/>
          <w:sz w:val="24"/>
          <w:vertAlign w:val="superscript"/>
        </w:rPr>
        <w:t>2</w:t>
      </w:r>
      <w:r w:rsidR="003A5EAA">
        <w:rPr>
          <w:rFonts w:ascii="Book Antiqua" w:hAnsi="Book Antiqua" w:cs="Book Antiqua" w:hint="eastAsia"/>
          <w:color w:val="000000" w:themeColor="text1"/>
          <w:kern w:val="0"/>
          <w:sz w:val="24"/>
          <w:vertAlign w:val="superscript"/>
        </w:rPr>
        <w:t>4</w:t>
      </w:r>
      <w:r w:rsidRPr="00924C62">
        <w:rPr>
          <w:rFonts w:ascii="Book Antiqua" w:hAnsi="Book Antiqua" w:cs="Book Antiqua"/>
          <w:color w:val="000000" w:themeColor="text1"/>
          <w:kern w:val="0"/>
          <w:sz w:val="24"/>
          <w:vertAlign w:val="superscript"/>
        </w:rPr>
        <w:t>-2</w:t>
      </w:r>
      <w:r w:rsidR="003A5EAA">
        <w:rPr>
          <w:rFonts w:ascii="Book Antiqua" w:hAnsi="Book Antiqua" w:cs="Book Antiqua" w:hint="eastAsia"/>
          <w:color w:val="000000" w:themeColor="text1"/>
          <w:kern w:val="0"/>
          <w:sz w:val="24"/>
          <w:vertAlign w:val="superscript"/>
        </w:rPr>
        <w:t>6</w:t>
      </w:r>
      <w:r w:rsidRPr="00924C62">
        <w:rPr>
          <w:rFonts w:ascii="Book Antiqua" w:hAnsi="Book Antiqua" w:cs="Book Antiqua"/>
          <w:color w:val="000000" w:themeColor="text1"/>
          <w:kern w:val="0"/>
          <w:sz w:val="24"/>
          <w:vertAlign w:val="superscript"/>
        </w:rPr>
        <w:t>]</w:t>
      </w:r>
      <w:r w:rsidRPr="00924C62">
        <w:rPr>
          <w:rFonts w:ascii="Book Antiqua" w:hAnsi="Book Antiqua" w:cs="Verdana"/>
          <w:color w:val="000000" w:themeColor="text1"/>
          <w:kern w:val="0"/>
          <w:sz w:val="24"/>
        </w:rPr>
        <w:t>,</w:t>
      </w:r>
      <w:r w:rsidRPr="00924C62">
        <w:rPr>
          <w:rFonts w:ascii="Book Antiqua" w:hAnsi="Book Antiqua"/>
          <w:color w:val="000000" w:themeColor="text1"/>
          <w:sz w:val="24"/>
        </w:rPr>
        <w:t xml:space="preserve"> and TIPS</w:t>
      </w:r>
      <w:r w:rsidR="00AC4EF6" w:rsidRPr="00924C62">
        <w:rPr>
          <w:rFonts w:ascii="Book Antiqua" w:hAnsi="Book Antiqua"/>
          <w:color w:val="000000" w:themeColor="text1"/>
          <w:sz w:val="24"/>
          <w:vertAlign w:val="superscript"/>
        </w:rPr>
        <w:t>[</w:t>
      </w:r>
      <w:r w:rsidRPr="00924C62">
        <w:rPr>
          <w:rFonts w:ascii="Book Antiqua" w:hAnsi="Book Antiqua" w:cs="Book Antiqua"/>
          <w:color w:val="000000" w:themeColor="text1"/>
          <w:kern w:val="0"/>
          <w:sz w:val="24"/>
          <w:vertAlign w:val="superscript"/>
        </w:rPr>
        <w:t>2</w:t>
      </w:r>
      <w:r w:rsidR="003A5EAA">
        <w:rPr>
          <w:rFonts w:ascii="Book Antiqua" w:hAnsi="Book Antiqua" w:cs="Book Antiqua" w:hint="eastAsia"/>
          <w:color w:val="000000" w:themeColor="text1"/>
          <w:kern w:val="0"/>
          <w:sz w:val="24"/>
          <w:vertAlign w:val="superscript"/>
        </w:rPr>
        <w:t>7</w:t>
      </w:r>
      <w:r w:rsidR="008B3FBA" w:rsidRPr="00924C62">
        <w:rPr>
          <w:rFonts w:ascii="Book Antiqua" w:hAnsi="Book Antiqua" w:cs="Book Antiqua"/>
          <w:color w:val="000000" w:themeColor="text1"/>
          <w:kern w:val="0"/>
          <w:sz w:val="24"/>
          <w:vertAlign w:val="superscript"/>
        </w:rPr>
        <w:t>,</w:t>
      </w:r>
      <w:r w:rsidRPr="00924C62">
        <w:rPr>
          <w:rFonts w:ascii="Book Antiqua" w:hAnsi="Book Antiqua" w:cs="Book Antiqua"/>
          <w:color w:val="000000" w:themeColor="text1"/>
          <w:kern w:val="0"/>
          <w:sz w:val="24"/>
          <w:vertAlign w:val="superscript"/>
        </w:rPr>
        <w:t>2</w:t>
      </w:r>
      <w:r w:rsidR="003A5EAA">
        <w:rPr>
          <w:rFonts w:ascii="Book Antiqua" w:hAnsi="Book Antiqua" w:cs="Book Antiqua" w:hint="eastAsia"/>
          <w:color w:val="000000" w:themeColor="text1"/>
          <w:kern w:val="0"/>
          <w:sz w:val="24"/>
          <w:vertAlign w:val="superscript"/>
        </w:rPr>
        <w:t>8</w:t>
      </w:r>
      <w:r w:rsidRPr="00924C62">
        <w:rPr>
          <w:rFonts w:ascii="Book Antiqua" w:hAnsi="Book Antiqua" w:cs="Book Antiqua"/>
          <w:color w:val="000000" w:themeColor="text1"/>
          <w:kern w:val="0"/>
          <w:sz w:val="24"/>
          <w:vertAlign w:val="superscript"/>
        </w:rPr>
        <w:t>]</w:t>
      </w:r>
      <w:r w:rsidRPr="00924C62">
        <w:rPr>
          <w:rFonts w:ascii="Book Antiqua" w:hAnsi="Book Antiqua"/>
          <w:color w:val="000000" w:themeColor="text1"/>
          <w:sz w:val="24"/>
        </w:rPr>
        <w:t>. Despite of technological advances, splenectomy is still the most commonly used treatment modality. In this case, splenectomy might be an alternative treatment modality when LSA was failed. However, splenectomy is associated with high rates of morbidity and mortality. In the current case, the patient was not able to receive such treatment due to severe thrombocytopenia and leukocytopenia. These conditions presented increased risks of life-threatening hemorrhage and infection for the patient. Celiac CTA revealed two compensatory arteries supplying the spleen. Therefore, PSE was selected for our patient to treat the severe thrombocytopenia and leukocytopenia. The complications observed in the immediate post-operative period, post-embolization syndrome, included fever, left upper abdominal pain, nausea, vomiting, malaise, gastrointestinal symptoms, ascites, and left pleural effusion</w:t>
      </w:r>
      <w:r w:rsidR="00DC4743" w:rsidRPr="00DC4743">
        <w:rPr>
          <w:rFonts w:ascii="Book Antiqua" w:hAnsi="Book Antiqua" w:hint="eastAsia"/>
          <w:color w:val="000000" w:themeColor="text1"/>
          <w:sz w:val="24"/>
          <w:vertAlign w:val="superscript"/>
        </w:rPr>
        <w:t>[</w:t>
      </w:r>
      <w:r w:rsidR="00DC4743">
        <w:rPr>
          <w:rFonts w:ascii="Book Antiqua" w:hAnsi="Book Antiqua" w:hint="eastAsia"/>
          <w:color w:val="000000" w:themeColor="text1"/>
          <w:sz w:val="24"/>
          <w:vertAlign w:val="superscript"/>
        </w:rPr>
        <w:t>29,30</w:t>
      </w:r>
      <w:r w:rsidR="00DC4743" w:rsidRPr="00DC4743">
        <w:rPr>
          <w:rFonts w:ascii="Book Antiqua" w:hAnsi="Book Antiqua" w:hint="eastAsia"/>
          <w:color w:val="000000" w:themeColor="text1"/>
          <w:sz w:val="24"/>
          <w:vertAlign w:val="superscript"/>
        </w:rPr>
        <w:t>]</w:t>
      </w:r>
      <w:r w:rsidRPr="00924C62">
        <w:rPr>
          <w:rFonts w:ascii="Book Antiqua" w:hAnsi="Book Antiqua"/>
          <w:color w:val="000000" w:themeColor="text1"/>
          <w:sz w:val="24"/>
        </w:rPr>
        <w:t>. This is a self-limiting and benign adverse event. T</w:t>
      </w:r>
      <w:r w:rsidRPr="00924C62">
        <w:rPr>
          <w:rFonts w:ascii="Book Antiqua" w:hAnsi="Book Antiqua" w:cs="AdvTT6120e2aa"/>
          <w:color w:val="000000" w:themeColor="text1"/>
          <w:kern w:val="0"/>
          <w:sz w:val="24"/>
        </w:rPr>
        <w:t>he most frequent side effect</w:t>
      </w:r>
      <w:r w:rsidRPr="00924C62">
        <w:rPr>
          <w:rFonts w:ascii="Book Antiqua" w:hAnsi="Book Antiqua"/>
          <w:color w:val="000000" w:themeColor="text1"/>
          <w:sz w:val="24"/>
        </w:rPr>
        <w:t xml:space="preserve"> of post-embolization syndrome consists of associated fever and/or abdominal pain which have </w:t>
      </w:r>
      <w:r w:rsidR="008B3FBA" w:rsidRPr="00924C62">
        <w:rPr>
          <w:rFonts w:ascii="Book Antiqua" w:hAnsi="Book Antiqua"/>
          <w:color w:val="000000" w:themeColor="text1"/>
          <w:sz w:val="24"/>
        </w:rPr>
        <w:t>been reported to occur in 55%–</w:t>
      </w:r>
      <w:r w:rsidRPr="00924C62">
        <w:rPr>
          <w:rFonts w:ascii="Book Antiqua" w:hAnsi="Book Antiqua"/>
          <w:color w:val="000000" w:themeColor="text1"/>
          <w:sz w:val="24"/>
        </w:rPr>
        <w:t>100% of patients</w:t>
      </w:r>
      <w:r w:rsidR="00AC4EF6" w:rsidRPr="00924C62">
        <w:rPr>
          <w:rFonts w:ascii="Book Antiqua" w:hAnsi="Book Antiqua"/>
          <w:color w:val="000000" w:themeColor="text1"/>
          <w:sz w:val="24"/>
          <w:vertAlign w:val="superscript"/>
        </w:rPr>
        <w:t>[</w:t>
      </w:r>
      <w:r w:rsidRPr="00924C62">
        <w:rPr>
          <w:rFonts w:ascii="Book Antiqua" w:hAnsi="Book Antiqua"/>
          <w:color w:val="000000" w:themeColor="text1"/>
          <w:kern w:val="0"/>
          <w:sz w:val="24"/>
          <w:vertAlign w:val="superscript"/>
        </w:rPr>
        <w:t>4</w:t>
      </w:r>
      <w:r w:rsidR="008B3FBA" w:rsidRPr="00924C62">
        <w:rPr>
          <w:rFonts w:ascii="Book Antiqua" w:hAnsi="Book Antiqua"/>
          <w:color w:val="000000" w:themeColor="text1"/>
          <w:kern w:val="0"/>
          <w:sz w:val="24"/>
          <w:vertAlign w:val="superscript"/>
        </w:rPr>
        <w:t>,</w:t>
      </w:r>
      <w:r w:rsidRPr="00924C62">
        <w:rPr>
          <w:rFonts w:ascii="Book Antiqua" w:hAnsi="Book Antiqua"/>
          <w:color w:val="000000" w:themeColor="text1"/>
          <w:kern w:val="0"/>
          <w:sz w:val="24"/>
          <w:vertAlign w:val="superscript"/>
        </w:rPr>
        <w:t>3</w:t>
      </w:r>
      <w:r w:rsidR="003A5EAA">
        <w:rPr>
          <w:rFonts w:ascii="Book Antiqua" w:hAnsi="Book Antiqua" w:hint="eastAsia"/>
          <w:color w:val="000000" w:themeColor="text1"/>
          <w:kern w:val="0"/>
          <w:sz w:val="24"/>
          <w:vertAlign w:val="superscript"/>
        </w:rPr>
        <w:t>1</w:t>
      </w:r>
      <w:r w:rsidRPr="00924C62">
        <w:rPr>
          <w:rFonts w:ascii="Book Antiqua" w:hAnsi="Book Antiqua"/>
          <w:color w:val="000000" w:themeColor="text1"/>
          <w:kern w:val="0"/>
          <w:sz w:val="24"/>
          <w:vertAlign w:val="superscript"/>
        </w:rPr>
        <w:t>]</w:t>
      </w:r>
      <w:r w:rsidRPr="00924C62">
        <w:rPr>
          <w:rFonts w:ascii="Book Antiqua" w:hAnsi="Book Antiqua"/>
          <w:color w:val="000000" w:themeColor="text1"/>
          <w:sz w:val="24"/>
        </w:rPr>
        <w:t xml:space="preserve"> and can last up to 40 </w:t>
      </w:r>
      <w:r w:rsidR="008B3FBA" w:rsidRPr="00924C62">
        <w:rPr>
          <w:rFonts w:ascii="Book Antiqua" w:hAnsi="Book Antiqua"/>
          <w:color w:val="000000" w:themeColor="text1"/>
          <w:sz w:val="24"/>
        </w:rPr>
        <w:t>d</w:t>
      </w:r>
      <w:r w:rsidR="00AC4EF6" w:rsidRPr="00924C62">
        <w:rPr>
          <w:rFonts w:ascii="Book Antiqua" w:hAnsi="Book Antiqua"/>
          <w:color w:val="000000" w:themeColor="text1"/>
          <w:sz w:val="24"/>
          <w:vertAlign w:val="superscript"/>
        </w:rPr>
        <w:t>[</w:t>
      </w:r>
      <w:r w:rsidRPr="00924C62">
        <w:rPr>
          <w:rFonts w:ascii="Book Antiqua" w:hAnsi="Book Antiqua"/>
          <w:color w:val="000000" w:themeColor="text1"/>
          <w:kern w:val="0"/>
          <w:sz w:val="24"/>
          <w:vertAlign w:val="superscript"/>
        </w:rPr>
        <w:t>4]</w:t>
      </w:r>
      <w:r w:rsidRPr="00924C62">
        <w:rPr>
          <w:rFonts w:ascii="Book Antiqua" w:hAnsi="Book Antiqua"/>
          <w:color w:val="000000" w:themeColor="text1"/>
          <w:sz w:val="24"/>
        </w:rPr>
        <w:t>. Serious complications of PSE such as splenic abscess and septicemia, are very rare</w:t>
      </w:r>
      <w:r w:rsidR="00AC4EF6" w:rsidRPr="00924C62">
        <w:rPr>
          <w:rFonts w:ascii="Book Antiqua" w:hAnsi="Book Antiqua"/>
          <w:color w:val="000000" w:themeColor="text1"/>
          <w:sz w:val="24"/>
          <w:vertAlign w:val="superscript"/>
        </w:rPr>
        <w:t>[</w:t>
      </w:r>
      <w:r w:rsidRPr="00924C62">
        <w:rPr>
          <w:rFonts w:ascii="Book Antiqua" w:hAnsi="Book Antiqua"/>
          <w:color w:val="000000" w:themeColor="text1"/>
          <w:kern w:val="0"/>
          <w:sz w:val="24"/>
          <w:vertAlign w:val="superscript"/>
        </w:rPr>
        <w:t>4</w:t>
      </w:r>
      <w:r w:rsidR="008B3FBA" w:rsidRPr="00924C62">
        <w:rPr>
          <w:rFonts w:ascii="Book Antiqua" w:hAnsi="Book Antiqua"/>
          <w:color w:val="000000" w:themeColor="text1"/>
          <w:kern w:val="0"/>
          <w:sz w:val="24"/>
          <w:vertAlign w:val="superscript"/>
        </w:rPr>
        <w:t>,</w:t>
      </w:r>
      <w:r w:rsidRPr="00924C62">
        <w:rPr>
          <w:rFonts w:ascii="Book Antiqua" w:hAnsi="Book Antiqua"/>
          <w:color w:val="000000" w:themeColor="text1"/>
          <w:kern w:val="0"/>
          <w:sz w:val="24"/>
          <w:vertAlign w:val="superscript"/>
        </w:rPr>
        <w:t>3</w:t>
      </w:r>
      <w:r w:rsidR="00DC4743">
        <w:rPr>
          <w:rFonts w:ascii="Book Antiqua" w:hAnsi="Book Antiqua" w:hint="eastAsia"/>
          <w:color w:val="000000" w:themeColor="text1"/>
          <w:kern w:val="0"/>
          <w:sz w:val="24"/>
          <w:vertAlign w:val="superscript"/>
        </w:rPr>
        <w:t>1</w:t>
      </w:r>
      <w:r w:rsidRPr="00924C62">
        <w:rPr>
          <w:rFonts w:ascii="Book Antiqua" w:hAnsi="Book Antiqua"/>
          <w:color w:val="000000" w:themeColor="text1"/>
          <w:kern w:val="0"/>
          <w:sz w:val="24"/>
          <w:vertAlign w:val="superscript"/>
        </w:rPr>
        <w:t>]</w:t>
      </w:r>
      <w:r w:rsidRPr="00924C62">
        <w:rPr>
          <w:rFonts w:ascii="Book Antiqua" w:hAnsi="Book Antiqua"/>
          <w:color w:val="000000" w:themeColor="text1"/>
          <w:sz w:val="24"/>
        </w:rPr>
        <w:t>. Our patient developed m</w:t>
      </w:r>
      <w:r w:rsidRPr="00924C62">
        <w:rPr>
          <w:rFonts w:ascii="Book Antiqua" w:hAnsi="Book Antiqua"/>
          <w:color w:val="000000" w:themeColor="text1"/>
          <w:sz w:val="24"/>
          <w:shd w:val="clear" w:color="auto" w:fill="FFFFFF"/>
        </w:rPr>
        <w:t xml:space="preserve">oderate </w:t>
      </w:r>
      <w:r w:rsidRPr="00924C62">
        <w:rPr>
          <w:rFonts w:ascii="Book Antiqua" w:hAnsi="Book Antiqua"/>
          <w:color w:val="000000" w:themeColor="text1"/>
          <w:sz w:val="24"/>
        </w:rPr>
        <w:t xml:space="preserve">fever and left upper abdominal pain which lasted for 15 </w:t>
      </w:r>
      <w:r w:rsidR="008B3FBA" w:rsidRPr="00924C62">
        <w:rPr>
          <w:rFonts w:ascii="Book Antiqua" w:hAnsi="Book Antiqua"/>
          <w:color w:val="000000" w:themeColor="text1"/>
          <w:sz w:val="24"/>
        </w:rPr>
        <w:t>d</w:t>
      </w:r>
      <w:r w:rsidRPr="00924C62">
        <w:rPr>
          <w:rFonts w:ascii="Book Antiqua" w:hAnsi="Book Antiqua"/>
          <w:color w:val="000000" w:themeColor="text1"/>
          <w:sz w:val="24"/>
        </w:rPr>
        <w:t>. Potentially lethal postoperative complications of venous thrombosis, septicemia and splenic abscess were not observed in the current case. As a result, the patient achieved s</w:t>
      </w:r>
      <w:r w:rsidRPr="00924C62">
        <w:rPr>
          <w:rFonts w:ascii="Book Antiqua" w:hAnsi="Book Antiqua"/>
          <w:color w:val="000000" w:themeColor="text1"/>
          <w:kern w:val="0"/>
          <w:sz w:val="24"/>
        </w:rPr>
        <w:t>uccessful treatment of hypersplenism. Moreover, the portal venous diameter was d</w:t>
      </w:r>
      <w:r w:rsidRPr="00924C62">
        <w:rPr>
          <w:rFonts w:ascii="Book Antiqua" w:hAnsi="Book Antiqua"/>
          <w:color w:val="000000" w:themeColor="text1"/>
          <w:sz w:val="24"/>
        </w:rPr>
        <w:t>ecreased,</w:t>
      </w:r>
      <w:r w:rsidRPr="00924C62">
        <w:rPr>
          <w:rFonts w:ascii="Book Antiqua" w:hAnsi="Book Antiqua"/>
          <w:color w:val="000000" w:themeColor="text1"/>
          <w:kern w:val="0"/>
          <w:sz w:val="24"/>
        </w:rPr>
        <w:t xml:space="preserve"> and blood flow velocity was increased after PSE, which is also consistent with previous studies that reported a reduction of portal venous pressure and portal venous blood flow after PSE</w:t>
      </w:r>
      <w:r w:rsidR="00AC4EF6" w:rsidRPr="00924C62">
        <w:rPr>
          <w:rFonts w:ascii="Book Antiqua" w:hAnsi="Book Antiqua"/>
          <w:color w:val="000000" w:themeColor="text1"/>
          <w:kern w:val="0"/>
          <w:sz w:val="24"/>
          <w:vertAlign w:val="superscript"/>
        </w:rPr>
        <w:t>[</w:t>
      </w:r>
      <w:r w:rsidRPr="00924C62">
        <w:rPr>
          <w:rFonts w:ascii="Book Antiqua" w:hAnsi="Book Antiqua"/>
          <w:color w:val="000000" w:themeColor="text1"/>
          <w:kern w:val="0"/>
          <w:sz w:val="24"/>
          <w:vertAlign w:val="superscript"/>
        </w:rPr>
        <w:t>1</w:t>
      </w:r>
      <w:r w:rsidR="00DC4743">
        <w:rPr>
          <w:rFonts w:ascii="Book Antiqua" w:hAnsi="Book Antiqua" w:hint="eastAsia"/>
          <w:color w:val="000000" w:themeColor="text1"/>
          <w:kern w:val="0"/>
          <w:sz w:val="24"/>
          <w:vertAlign w:val="superscript"/>
        </w:rPr>
        <w:t>8</w:t>
      </w:r>
      <w:r w:rsidR="008B3FBA" w:rsidRPr="00924C62">
        <w:rPr>
          <w:rFonts w:ascii="Book Antiqua" w:hAnsi="Book Antiqua"/>
          <w:color w:val="000000" w:themeColor="text1"/>
          <w:kern w:val="0"/>
          <w:sz w:val="24"/>
          <w:vertAlign w:val="superscript"/>
        </w:rPr>
        <w:t>,</w:t>
      </w:r>
      <w:r w:rsidRPr="00924C62">
        <w:rPr>
          <w:rFonts w:ascii="Book Antiqua" w:hAnsi="Book Antiqua"/>
          <w:color w:val="000000" w:themeColor="text1"/>
          <w:kern w:val="0"/>
          <w:sz w:val="24"/>
          <w:vertAlign w:val="superscript"/>
        </w:rPr>
        <w:t>3</w:t>
      </w:r>
      <w:r w:rsidR="00DC4743">
        <w:rPr>
          <w:rFonts w:ascii="Book Antiqua" w:hAnsi="Book Antiqua" w:hint="eastAsia"/>
          <w:color w:val="000000" w:themeColor="text1"/>
          <w:kern w:val="0"/>
          <w:sz w:val="24"/>
          <w:vertAlign w:val="superscript"/>
        </w:rPr>
        <w:t>2</w:t>
      </w:r>
      <w:r w:rsidRPr="00924C62">
        <w:rPr>
          <w:rFonts w:ascii="Book Antiqua" w:hAnsi="Book Antiqua"/>
          <w:color w:val="000000" w:themeColor="text1"/>
          <w:kern w:val="0"/>
          <w:sz w:val="24"/>
          <w:vertAlign w:val="superscript"/>
        </w:rPr>
        <w:t>]</w:t>
      </w:r>
      <w:r w:rsidRPr="00924C62">
        <w:rPr>
          <w:rFonts w:ascii="Book Antiqua" w:hAnsi="Book Antiqua"/>
          <w:color w:val="000000" w:themeColor="text1"/>
          <w:kern w:val="0"/>
          <w:sz w:val="24"/>
        </w:rPr>
        <w:t xml:space="preserve">. </w:t>
      </w:r>
      <w:r w:rsidR="00EF76BE" w:rsidRPr="00924C62">
        <w:rPr>
          <w:rFonts w:ascii="Book Antiqua" w:hAnsi="Book Antiqua"/>
          <w:color w:val="000000" w:themeColor="text1"/>
          <w:sz w:val="24"/>
        </w:rPr>
        <w:t>Because this is only a case report with a short follow-up period, w</w:t>
      </w:r>
      <w:r w:rsidR="00EF76BE" w:rsidRPr="00924C62">
        <w:rPr>
          <w:rFonts w:ascii="Book Antiqua" w:hAnsi="Book Antiqua"/>
          <w:color w:val="000000" w:themeColor="text1"/>
          <w:kern w:val="0"/>
          <w:sz w:val="24"/>
        </w:rPr>
        <w:t>e plan to increase the number of cases, and the follow-up period in future studies.</w:t>
      </w:r>
    </w:p>
    <w:p w:rsidR="004E635B" w:rsidRPr="00924C62" w:rsidRDefault="004E635B" w:rsidP="008B3FBA">
      <w:pPr>
        <w:autoSpaceDE w:val="0"/>
        <w:autoSpaceDN w:val="0"/>
        <w:adjustRightInd w:val="0"/>
        <w:snapToGrid w:val="0"/>
        <w:spacing w:line="360" w:lineRule="auto"/>
        <w:ind w:firstLineChars="50" w:firstLine="120"/>
        <w:rPr>
          <w:rFonts w:ascii="Book Antiqua" w:hAnsi="Book Antiqua"/>
          <w:color w:val="000000" w:themeColor="text1"/>
          <w:sz w:val="24"/>
        </w:rPr>
      </w:pPr>
      <w:r w:rsidRPr="00924C62">
        <w:rPr>
          <w:rFonts w:ascii="Book Antiqua" w:hAnsi="Book Antiqua"/>
          <w:color w:val="000000" w:themeColor="text1"/>
          <w:sz w:val="24"/>
        </w:rPr>
        <w:t>In conclusion, PSE can be an effective alternative for the management of hypersplenism in patients with cirrhosis, and is an effective therapeutic modality for the retreatment of hypersplenism when other modalities have failed.</w:t>
      </w:r>
    </w:p>
    <w:p w:rsidR="004E635B" w:rsidRPr="00924C62" w:rsidRDefault="004E635B" w:rsidP="004E635B">
      <w:pPr>
        <w:autoSpaceDE w:val="0"/>
        <w:autoSpaceDN w:val="0"/>
        <w:adjustRightInd w:val="0"/>
        <w:snapToGrid w:val="0"/>
        <w:spacing w:line="360" w:lineRule="auto"/>
        <w:rPr>
          <w:rFonts w:ascii="Book Antiqua" w:hAnsi="Book Antiqua"/>
          <w:color w:val="000000" w:themeColor="text1"/>
          <w:sz w:val="24"/>
        </w:rPr>
      </w:pPr>
    </w:p>
    <w:p w:rsidR="004E635B" w:rsidRPr="00924C62" w:rsidRDefault="004E635B" w:rsidP="004E635B">
      <w:pPr>
        <w:widowControl/>
        <w:spacing w:line="360" w:lineRule="auto"/>
        <w:rPr>
          <w:rFonts w:ascii="Book Antiqua" w:hAnsi="Book Antiqua" w:cs="宋体"/>
          <w:b/>
          <w:bCs/>
          <w:color w:val="000000" w:themeColor="text1"/>
          <w:kern w:val="0"/>
          <w:sz w:val="24"/>
        </w:rPr>
      </w:pPr>
      <w:r w:rsidRPr="00924C62">
        <w:rPr>
          <w:rFonts w:ascii="Book Antiqua" w:hAnsi="Book Antiqua" w:cs="宋体"/>
          <w:b/>
          <w:bCs/>
          <w:color w:val="000000" w:themeColor="text1"/>
          <w:kern w:val="0"/>
          <w:sz w:val="24"/>
        </w:rPr>
        <w:t>COMMENTS</w:t>
      </w:r>
    </w:p>
    <w:p w:rsidR="004E635B" w:rsidRPr="00924C62" w:rsidRDefault="004E635B" w:rsidP="004E635B">
      <w:pPr>
        <w:widowControl/>
        <w:spacing w:line="360" w:lineRule="auto"/>
        <w:rPr>
          <w:rFonts w:ascii="Book Antiqua" w:hAnsi="Book Antiqua" w:cs="宋体"/>
          <w:i/>
          <w:color w:val="000000" w:themeColor="text1"/>
          <w:kern w:val="0"/>
          <w:sz w:val="24"/>
        </w:rPr>
      </w:pPr>
      <w:r w:rsidRPr="00924C62">
        <w:rPr>
          <w:rFonts w:ascii="Book Antiqua" w:hAnsi="Book Antiqua" w:cs="宋体"/>
          <w:b/>
          <w:bCs/>
          <w:i/>
          <w:color w:val="000000" w:themeColor="text1"/>
          <w:kern w:val="0"/>
          <w:sz w:val="24"/>
        </w:rPr>
        <w:lastRenderedPageBreak/>
        <w:t>Case characteristics</w:t>
      </w:r>
    </w:p>
    <w:p w:rsidR="004E635B" w:rsidRPr="00924C62" w:rsidRDefault="004E635B" w:rsidP="004E635B">
      <w:pPr>
        <w:widowControl/>
        <w:spacing w:line="360" w:lineRule="auto"/>
        <w:rPr>
          <w:rFonts w:ascii="Book Antiqua" w:hAnsi="Book Antiqua"/>
          <w:color w:val="000000" w:themeColor="text1"/>
          <w:sz w:val="24"/>
        </w:rPr>
      </w:pPr>
      <w:r w:rsidRPr="00924C62">
        <w:rPr>
          <w:rFonts w:ascii="Book Antiqua" w:hAnsi="Book Antiqua"/>
          <w:color w:val="000000" w:themeColor="text1"/>
          <w:sz w:val="24"/>
        </w:rPr>
        <w:t xml:space="preserve">A 47 year old man with severe leukocytopenia and thrombocytopenia due to </w:t>
      </w:r>
      <w:r w:rsidRPr="00924C62">
        <w:rPr>
          <w:rFonts w:ascii="Book Antiqua" w:hAnsi="Book Antiqua"/>
          <w:snapToGrid w:val="0"/>
          <w:color w:val="000000" w:themeColor="text1"/>
          <w:kern w:val="24"/>
          <w:sz w:val="24"/>
        </w:rPr>
        <w:t xml:space="preserve">hypersplenism </w:t>
      </w:r>
      <w:r w:rsidRPr="00924C62">
        <w:rPr>
          <w:rFonts w:ascii="Book Antiqua" w:hAnsi="Book Antiqua"/>
          <w:color w:val="000000" w:themeColor="text1"/>
          <w:sz w:val="24"/>
        </w:rPr>
        <w:t>secondary to liver cirrhosis.</w:t>
      </w:r>
    </w:p>
    <w:p w:rsidR="004E635B" w:rsidRPr="00924C62" w:rsidRDefault="004E635B" w:rsidP="004E635B">
      <w:pPr>
        <w:widowControl/>
        <w:spacing w:line="360" w:lineRule="auto"/>
        <w:rPr>
          <w:rFonts w:ascii="Book Antiqua" w:hAnsi="Book Antiqua" w:cs="Arial"/>
          <w:color w:val="000000" w:themeColor="text1"/>
          <w:sz w:val="24"/>
          <w:shd w:val="clear" w:color="auto" w:fill="FFFFFF"/>
        </w:rPr>
      </w:pPr>
    </w:p>
    <w:p w:rsidR="004E635B" w:rsidRPr="00924C62" w:rsidRDefault="004E635B" w:rsidP="004E635B">
      <w:pPr>
        <w:widowControl/>
        <w:spacing w:line="360" w:lineRule="auto"/>
        <w:rPr>
          <w:rFonts w:ascii="Book Antiqua" w:hAnsi="Book Antiqua"/>
          <w:color w:val="000000" w:themeColor="text1"/>
          <w:sz w:val="24"/>
        </w:rPr>
      </w:pPr>
      <w:r w:rsidRPr="00924C62">
        <w:rPr>
          <w:rFonts w:ascii="Book Antiqua" w:hAnsi="Book Antiqua" w:cs="宋体"/>
          <w:b/>
          <w:bCs/>
          <w:i/>
          <w:color w:val="000000" w:themeColor="text1"/>
          <w:kern w:val="0"/>
          <w:sz w:val="24"/>
        </w:rPr>
        <w:t>Clinical diagnosis</w:t>
      </w:r>
    </w:p>
    <w:p w:rsidR="004E635B" w:rsidRPr="00924C62" w:rsidRDefault="004E635B" w:rsidP="004E635B">
      <w:pPr>
        <w:widowControl/>
        <w:spacing w:line="360" w:lineRule="auto"/>
        <w:rPr>
          <w:rFonts w:ascii="Book Antiqua" w:hAnsi="Book Antiqua"/>
          <w:color w:val="000000" w:themeColor="text1"/>
          <w:sz w:val="24"/>
        </w:rPr>
      </w:pPr>
      <w:r w:rsidRPr="00924C62">
        <w:rPr>
          <w:rFonts w:ascii="Book Antiqua" w:hAnsi="Book Antiqua"/>
          <w:color w:val="000000" w:themeColor="text1"/>
          <w:sz w:val="24"/>
        </w:rPr>
        <w:t>Palmar erythema, mild anemic and moderate splenomegaly.</w:t>
      </w:r>
    </w:p>
    <w:p w:rsidR="004E635B" w:rsidRPr="00924C62" w:rsidRDefault="004E635B" w:rsidP="004E635B">
      <w:pPr>
        <w:widowControl/>
        <w:spacing w:line="360" w:lineRule="auto"/>
        <w:rPr>
          <w:rFonts w:ascii="Book Antiqua" w:hAnsi="Book Antiqua" w:cs="宋体"/>
          <w:b/>
          <w:bCs/>
          <w:i/>
          <w:color w:val="000000" w:themeColor="text1"/>
          <w:kern w:val="0"/>
          <w:sz w:val="24"/>
        </w:rPr>
      </w:pPr>
    </w:p>
    <w:p w:rsidR="004E635B" w:rsidRPr="00924C62" w:rsidRDefault="004E635B" w:rsidP="004E635B">
      <w:pPr>
        <w:widowControl/>
        <w:spacing w:line="360" w:lineRule="auto"/>
        <w:rPr>
          <w:rFonts w:ascii="Book Antiqua" w:hAnsi="Book Antiqua" w:cs="宋体"/>
          <w:b/>
          <w:bCs/>
          <w:i/>
          <w:color w:val="000000" w:themeColor="text1"/>
          <w:kern w:val="0"/>
          <w:sz w:val="24"/>
        </w:rPr>
      </w:pPr>
      <w:r w:rsidRPr="00924C62">
        <w:rPr>
          <w:rFonts w:ascii="Book Antiqua" w:hAnsi="Book Antiqua" w:cs="宋体"/>
          <w:b/>
          <w:bCs/>
          <w:i/>
          <w:color w:val="000000" w:themeColor="text1"/>
          <w:kern w:val="0"/>
          <w:sz w:val="24"/>
        </w:rPr>
        <w:t>Differential diagnosis</w:t>
      </w:r>
    </w:p>
    <w:p w:rsidR="004E635B" w:rsidRPr="00924C62" w:rsidRDefault="004E635B" w:rsidP="004E635B">
      <w:pPr>
        <w:widowControl/>
        <w:spacing w:line="360" w:lineRule="auto"/>
        <w:rPr>
          <w:rFonts w:ascii="Book Antiqua" w:hAnsi="Book Antiqua" w:cs="宋体"/>
          <w:bCs/>
          <w:color w:val="000000" w:themeColor="text1"/>
          <w:kern w:val="0"/>
          <w:sz w:val="24"/>
        </w:rPr>
      </w:pPr>
      <w:r w:rsidRPr="00924C62">
        <w:rPr>
          <w:rFonts w:ascii="Book Antiqua" w:hAnsi="Book Antiqua" w:cs="宋体"/>
          <w:bCs/>
          <w:color w:val="000000" w:themeColor="text1"/>
          <w:kern w:val="0"/>
          <w:sz w:val="24"/>
        </w:rPr>
        <w:t>Aplastic anemia, myelodysplastic syndrome, low proliferative leukemia, thrombocytopenia.</w:t>
      </w:r>
    </w:p>
    <w:p w:rsidR="004E635B" w:rsidRPr="00924C62" w:rsidRDefault="004E635B" w:rsidP="004E635B">
      <w:pPr>
        <w:widowControl/>
        <w:spacing w:line="360" w:lineRule="auto"/>
        <w:rPr>
          <w:rFonts w:ascii="Book Antiqua" w:hAnsi="Book Antiqua" w:cs="宋体"/>
          <w:bCs/>
          <w:color w:val="000000" w:themeColor="text1"/>
          <w:kern w:val="0"/>
          <w:sz w:val="24"/>
        </w:rPr>
      </w:pPr>
    </w:p>
    <w:p w:rsidR="004E635B" w:rsidRPr="00924C62" w:rsidRDefault="004E635B" w:rsidP="004E635B">
      <w:pPr>
        <w:widowControl/>
        <w:spacing w:line="360" w:lineRule="auto"/>
        <w:rPr>
          <w:rFonts w:ascii="Book Antiqua" w:hAnsi="Book Antiqua" w:cs="宋体"/>
          <w:b/>
          <w:bCs/>
          <w:i/>
          <w:color w:val="000000" w:themeColor="text1"/>
          <w:kern w:val="0"/>
          <w:sz w:val="24"/>
        </w:rPr>
      </w:pPr>
      <w:r w:rsidRPr="00924C62">
        <w:rPr>
          <w:rFonts w:ascii="Book Antiqua" w:hAnsi="Book Antiqua" w:cs="宋体"/>
          <w:b/>
          <w:bCs/>
          <w:i/>
          <w:color w:val="000000" w:themeColor="text1"/>
          <w:kern w:val="0"/>
          <w:sz w:val="24"/>
        </w:rPr>
        <w:t>Laboratory diagnosis</w:t>
      </w:r>
    </w:p>
    <w:p w:rsidR="004E635B" w:rsidRPr="00924C62" w:rsidRDefault="00D022DD" w:rsidP="004E635B">
      <w:pPr>
        <w:widowControl/>
        <w:spacing w:line="360" w:lineRule="auto"/>
        <w:rPr>
          <w:rFonts w:ascii="Book Antiqua" w:hAnsi="Book Antiqua"/>
          <w:color w:val="000000" w:themeColor="text1"/>
          <w:kern w:val="0"/>
          <w:sz w:val="24"/>
        </w:rPr>
      </w:pPr>
      <w:r w:rsidRPr="00924C62">
        <w:rPr>
          <w:rFonts w:ascii="Book Antiqua" w:hAnsi="Book Antiqua"/>
          <w:color w:val="000000" w:themeColor="text1"/>
          <w:sz w:val="24"/>
        </w:rPr>
        <w:t>White blood cells</w:t>
      </w:r>
      <w:r w:rsidR="004E635B" w:rsidRPr="00924C62">
        <w:rPr>
          <w:rFonts w:ascii="Book Antiqua" w:hAnsi="Book Antiqua"/>
          <w:color w:val="000000" w:themeColor="text1"/>
          <w:sz w:val="24"/>
        </w:rPr>
        <w:t>: 1.65 × 10</w:t>
      </w:r>
      <w:r w:rsidR="004E635B" w:rsidRPr="00924C62">
        <w:rPr>
          <w:rFonts w:ascii="Book Antiqua" w:hAnsi="Book Antiqua"/>
          <w:color w:val="000000" w:themeColor="text1"/>
          <w:sz w:val="24"/>
          <w:vertAlign w:val="superscript"/>
        </w:rPr>
        <w:t>9</w:t>
      </w:r>
      <w:r w:rsidR="004E635B" w:rsidRPr="00924C62">
        <w:rPr>
          <w:rFonts w:ascii="Book Antiqua" w:hAnsi="Book Antiqua"/>
          <w:color w:val="000000" w:themeColor="text1"/>
          <w:sz w:val="24"/>
        </w:rPr>
        <w:t xml:space="preserve"> cells/L, </w:t>
      </w:r>
      <w:r w:rsidRPr="00924C62">
        <w:rPr>
          <w:rFonts w:ascii="Book Antiqua" w:hAnsi="Book Antiqua"/>
          <w:color w:val="000000" w:themeColor="text1"/>
          <w:sz w:val="24"/>
        </w:rPr>
        <w:t>granulocytes</w:t>
      </w:r>
      <w:r w:rsidR="004E635B" w:rsidRPr="00924C62">
        <w:rPr>
          <w:rFonts w:ascii="Book Antiqua" w:hAnsi="Book Antiqua"/>
          <w:color w:val="000000" w:themeColor="text1"/>
          <w:sz w:val="24"/>
        </w:rPr>
        <w:t>: 1.10 × 10</w:t>
      </w:r>
      <w:r w:rsidR="004E635B" w:rsidRPr="00924C62">
        <w:rPr>
          <w:rFonts w:ascii="Book Antiqua" w:hAnsi="Book Antiqua"/>
          <w:color w:val="000000" w:themeColor="text1"/>
          <w:sz w:val="24"/>
          <w:vertAlign w:val="superscript"/>
        </w:rPr>
        <w:t>9</w:t>
      </w:r>
      <w:r w:rsidR="004E635B" w:rsidRPr="00924C62">
        <w:rPr>
          <w:rFonts w:ascii="Book Antiqua" w:hAnsi="Book Antiqua"/>
          <w:color w:val="000000" w:themeColor="text1"/>
          <w:sz w:val="24"/>
        </w:rPr>
        <w:t xml:space="preserve"> cells/L, </w:t>
      </w:r>
      <w:r w:rsidRPr="00924C62">
        <w:rPr>
          <w:rFonts w:ascii="Book Antiqua" w:hAnsi="Book Antiqua"/>
          <w:color w:val="000000" w:themeColor="text1"/>
          <w:sz w:val="24"/>
        </w:rPr>
        <w:t>red blood cells</w:t>
      </w:r>
      <w:r w:rsidR="004E635B" w:rsidRPr="00924C62">
        <w:rPr>
          <w:rFonts w:ascii="Book Antiqua" w:hAnsi="Book Antiqua"/>
          <w:color w:val="000000" w:themeColor="text1"/>
          <w:sz w:val="24"/>
        </w:rPr>
        <w:t>: 3.67 × 10</w:t>
      </w:r>
      <w:r w:rsidR="004E635B" w:rsidRPr="00924C62">
        <w:rPr>
          <w:rFonts w:ascii="Book Antiqua" w:hAnsi="Book Antiqua"/>
          <w:color w:val="000000" w:themeColor="text1"/>
          <w:sz w:val="24"/>
          <w:vertAlign w:val="superscript"/>
        </w:rPr>
        <w:t>12</w:t>
      </w:r>
      <w:r w:rsidR="004E635B" w:rsidRPr="00924C62">
        <w:rPr>
          <w:rFonts w:ascii="Book Antiqua" w:hAnsi="Book Antiqua"/>
          <w:color w:val="000000" w:themeColor="text1"/>
          <w:sz w:val="24"/>
        </w:rPr>
        <w:t xml:space="preserve"> cells/L, </w:t>
      </w:r>
      <w:r w:rsidRPr="00924C62">
        <w:rPr>
          <w:rFonts w:ascii="Book Antiqua" w:hAnsi="Book Antiqua"/>
          <w:color w:val="000000" w:themeColor="text1"/>
          <w:sz w:val="24"/>
        </w:rPr>
        <w:t>hemoglobin</w:t>
      </w:r>
      <w:r w:rsidR="004E635B" w:rsidRPr="00924C62">
        <w:rPr>
          <w:rFonts w:ascii="Book Antiqua" w:hAnsi="Book Antiqua"/>
          <w:color w:val="000000" w:themeColor="text1"/>
          <w:sz w:val="24"/>
        </w:rPr>
        <w:t xml:space="preserve">: 109 g/L, </w:t>
      </w:r>
      <w:r w:rsidRPr="00924C62">
        <w:rPr>
          <w:rFonts w:ascii="Book Antiqua" w:hAnsi="Book Antiqua"/>
          <w:color w:val="000000" w:themeColor="text1"/>
          <w:sz w:val="24"/>
        </w:rPr>
        <w:t>platelets</w:t>
      </w:r>
      <w:r w:rsidR="004E635B" w:rsidRPr="00924C62">
        <w:rPr>
          <w:rFonts w:ascii="Book Antiqua" w:hAnsi="Book Antiqua"/>
          <w:color w:val="000000" w:themeColor="text1"/>
          <w:sz w:val="24"/>
        </w:rPr>
        <w:t>: 30 × 10</w:t>
      </w:r>
      <w:r w:rsidR="004E635B" w:rsidRPr="00924C62">
        <w:rPr>
          <w:rFonts w:ascii="Book Antiqua" w:hAnsi="Book Antiqua"/>
          <w:color w:val="000000" w:themeColor="text1"/>
          <w:sz w:val="24"/>
          <w:vertAlign w:val="superscript"/>
        </w:rPr>
        <w:t>9</w:t>
      </w:r>
      <w:r w:rsidR="004E635B" w:rsidRPr="00924C62">
        <w:rPr>
          <w:rFonts w:ascii="Book Antiqua" w:hAnsi="Book Antiqua"/>
          <w:color w:val="000000" w:themeColor="text1"/>
          <w:sz w:val="24"/>
        </w:rPr>
        <w:t xml:space="preserve">/L, </w:t>
      </w:r>
      <w:r w:rsidRPr="00924C62">
        <w:rPr>
          <w:rFonts w:ascii="Book Antiqua" w:hAnsi="Book Antiqua"/>
          <w:bCs/>
          <w:color w:val="000000" w:themeColor="text1"/>
          <w:kern w:val="0"/>
          <w:sz w:val="24"/>
        </w:rPr>
        <w:t>reticulocyte count</w:t>
      </w:r>
      <w:r w:rsidR="004E635B" w:rsidRPr="00924C62">
        <w:rPr>
          <w:rFonts w:ascii="Book Antiqua" w:hAnsi="Book Antiqua"/>
          <w:color w:val="000000" w:themeColor="text1"/>
          <w:kern w:val="0"/>
          <w:sz w:val="24"/>
        </w:rPr>
        <w:t>: 3.3%,</w:t>
      </w:r>
      <w:r w:rsidR="004E635B" w:rsidRPr="00924C62">
        <w:rPr>
          <w:rFonts w:ascii="Book Antiqua" w:hAnsi="Book Antiqua"/>
          <w:color w:val="000000" w:themeColor="text1"/>
          <w:sz w:val="24"/>
        </w:rPr>
        <w:t xml:space="preserve"> </w:t>
      </w:r>
      <w:r w:rsidRPr="00924C62">
        <w:rPr>
          <w:rFonts w:ascii="Book Antiqua" w:hAnsi="Book Antiqua"/>
          <w:color w:val="000000" w:themeColor="text1"/>
          <w:sz w:val="24"/>
        </w:rPr>
        <w:t>international normalized ratio</w:t>
      </w:r>
      <w:r w:rsidR="004E635B" w:rsidRPr="00924C62">
        <w:rPr>
          <w:rFonts w:ascii="Book Antiqua" w:hAnsi="Book Antiqua"/>
          <w:color w:val="000000" w:themeColor="text1"/>
          <w:sz w:val="24"/>
        </w:rPr>
        <w:t xml:space="preserve">: 1.23, </w:t>
      </w:r>
      <w:r w:rsidR="002B0068" w:rsidRPr="00924C62">
        <w:rPr>
          <w:rFonts w:ascii="Book Antiqua" w:hAnsi="Book Antiqua"/>
          <w:color w:val="000000" w:themeColor="text1"/>
          <w:sz w:val="24"/>
        </w:rPr>
        <w:t>prothrombin time</w:t>
      </w:r>
      <w:r w:rsidR="004E635B" w:rsidRPr="00924C62">
        <w:rPr>
          <w:rFonts w:ascii="Book Antiqua" w:hAnsi="Book Antiqua"/>
          <w:color w:val="000000" w:themeColor="text1"/>
          <w:sz w:val="24"/>
        </w:rPr>
        <w:t xml:space="preserve">: 16.5 s, </w:t>
      </w:r>
      <w:r w:rsidR="002B0068" w:rsidRPr="00924C62">
        <w:rPr>
          <w:rFonts w:ascii="Book Antiqua" w:hAnsi="Book Antiqua"/>
          <w:color w:val="000000" w:themeColor="text1"/>
          <w:sz w:val="24"/>
        </w:rPr>
        <w:t>prothrombin activity</w:t>
      </w:r>
      <w:r w:rsidR="004E635B" w:rsidRPr="00924C62">
        <w:rPr>
          <w:rFonts w:ascii="Book Antiqua" w:hAnsi="Book Antiqua"/>
          <w:color w:val="000000" w:themeColor="text1"/>
          <w:sz w:val="24"/>
        </w:rPr>
        <w:t>: 50.3%, Child-Pugh</w:t>
      </w:r>
      <w:r w:rsidR="004E635B" w:rsidRPr="00924C62">
        <w:rPr>
          <w:rFonts w:ascii="Book Antiqua" w:hAnsi="Book Antiqua"/>
          <w:color w:val="000000" w:themeColor="text1"/>
          <w:kern w:val="0"/>
          <w:sz w:val="24"/>
        </w:rPr>
        <w:t xml:space="preserve"> score: </w:t>
      </w:r>
      <w:r w:rsidR="004E635B" w:rsidRPr="00924C62">
        <w:rPr>
          <w:rFonts w:ascii="Book Antiqua" w:hAnsi="Book Antiqua"/>
          <w:color w:val="000000" w:themeColor="text1"/>
          <w:sz w:val="24"/>
        </w:rPr>
        <w:t xml:space="preserve">8 and </w:t>
      </w:r>
      <w:r w:rsidR="002B0068" w:rsidRPr="00924C62">
        <w:rPr>
          <w:rFonts w:ascii="Book Antiqua" w:hAnsi="Book Antiqua"/>
          <w:color w:val="000000" w:themeColor="text1"/>
          <w:sz w:val="24"/>
        </w:rPr>
        <w:t>model for end-stage liver disease</w:t>
      </w:r>
      <w:r w:rsidR="004E635B" w:rsidRPr="00924C62">
        <w:rPr>
          <w:rFonts w:ascii="Book Antiqua" w:hAnsi="Book Antiqua"/>
          <w:color w:val="000000" w:themeColor="text1"/>
          <w:kern w:val="0"/>
          <w:sz w:val="24"/>
        </w:rPr>
        <w:t xml:space="preserve"> score: 18.53.</w:t>
      </w:r>
      <w:r w:rsidR="004E635B" w:rsidRPr="00924C62">
        <w:rPr>
          <w:rFonts w:ascii="Book Antiqua" w:hAnsi="Book Antiqua"/>
          <w:color w:val="000000" w:themeColor="text1"/>
          <w:sz w:val="24"/>
        </w:rPr>
        <w:t xml:space="preserve"> Bone marrow biopsy results showed hyperplasia,</w:t>
      </w:r>
      <w:r w:rsidR="004E635B" w:rsidRPr="00924C62">
        <w:rPr>
          <w:rStyle w:val="high-light"/>
          <w:rFonts w:ascii="Book Antiqua" w:hAnsi="Book Antiqua"/>
          <w:color w:val="000000" w:themeColor="text1"/>
          <w:sz w:val="24"/>
          <w:shd w:val="clear" w:color="auto" w:fill="FFFFFF"/>
        </w:rPr>
        <w:t xml:space="preserve"> </w:t>
      </w:r>
      <w:r w:rsidR="004E635B" w:rsidRPr="00924C62">
        <w:rPr>
          <w:rFonts w:ascii="Book Antiqua" w:hAnsi="Book Antiqua"/>
          <w:color w:val="000000" w:themeColor="text1"/>
          <w:sz w:val="24"/>
        </w:rPr>
        <w:t>a slight maturation disorder in granulocytes</w:t>
      </w:r>
      <w:r w:rsidR="004E635B" w:rsidRPr="00924C62">
        <w:rPr>
          <w:rStyle w:val="high-light"/>
          <w:rFonts w:ascii="Book Antiqua" w:hAnsi="Book Antiqua"/>
          <w:color w:val="000000" w:themeColor="text1"/>
          <w:sz w:val="24"/>
          <w:shd w:val="clear" w:color="auto" w:fill="FFFFFF"/>
        </w:rPr>
        <w:t xml:space="preserve"> with a</w:t>
      </w:r>
      <w:r w:rsidR="004E635B" w:rsidRPr="00924C62">
        <w:rPr>
          <w:rFonts w:ascii="Book Antiqua" w:hAnsi="Book Antiqua"/>
          <w:color w:val="000000" w:themeColor="text1"/>
          <w:sz w:val="24"/>
        </w:rPr>
        <w:t xml:space="preserve"> slightly increased proportion of phagocytes.</w:t>
      </w:r>
    </w:p>
    <w:p w:rsidR="004E635B" w:rsidRPr="00924C62" w:rsidRDefault="004E635B" w:rsidP="004E635B">
      <w:pPr>
        <w:widowControl/>
        <w:spacing w:line="360" w:lineRule="auto"/>
        <w:rPr>
          <w:rFonts w:ascii="Book Antiqua" w:hAnsi="Book Antiqua" w:cs="宋体"/>
          <w:b/>
          <w:bCs/>
          <w:i/>
          <w:color w:val="000000" w:themeColor="text1"/>
          <w:kern w:val="0"/>
          <w:sz w:val="24"/>
        </w:rPr>
      </w:pPr>
    </w:p>
    <w:p w:rsidR="004E635B" w:rsidRPr="00924C62" w:rsidRDefault="004E635B" w:rsidP="004E635B">
      <w:pPr>
        <w:autoSpaceDE w:val="0"/>
        <w:autoSpaceDN w:val="0"/>
        <w:adjustRightInd w:val="0"/>
        <w:jc w:val="left"/>
        <w:rPr>
          <w:rFonts w:ascii="Book Antiqua" w:eastAsia="ArialNarrow" w:hAnsi="Book Antiqua" w:cs="ArialNarrow"/>
          <w:color w:val="000000" w:themeColor="text1"/>
          <w:kern w:val="0"/>
          <w:sz w:val="24"/>
        </w:rPr>
      </w:pPr>
      <w:r w:rsidRPr="00924C62">
        <w:rPr>
          <w:rFonts w:ascii="Book Antiqua" w:hAnsi="Book Antiqua" w:cs="宋体"/>
          <w:b/>
          <w:bCs/>
          <w:i/>
          <w:color w:val="000000" w:themeColor="text1"/>
          <w:kern w:val="0"/>
          <w:sz w:val="24"/>
        </w:rPr>
        <w:t>Imaging diagnosis</w:t>
      </w:r>
    </w:p>
    <w:p w:rsidR="004E635B" w:rsidRPr="00924C62" w:rsidRDefault="004E635B" w:rsidP="004E635B">
      <w:pPr>
        <w:autoSpaceDE w:val="0"/>
        <w:autoSpaceDN w:val="0"/>
        <w:adjustRightInd w:val="0"/>
        <w:spacing w:line="360" w:lineRule="auto"/>
        <w:rPr>
          <w:rFonts w:ascii="Book Antiqua" w:hAnsi="Book Antiqua"/>
          <w:color w:val="000000" w:themeColor="text1"/>
          <w:sz w:val="24"/>
        </w:rPr>
      </w:pPr>
      <w:r w:rsidRPr="00924C62">
        <w:rPr>
          <w:rFonts w:ascii="Book Antiqua" w:hAnsi="Book Antiqua"/>
          <w:color w:val="000000" w:themeColor="text1"/>
          <w:sz w:val="24"/>
        </w:rPr>
        <w:t xml:space="preserve">Abdominal </w:t>
      </w:r>
      <w:r w:rsidR="002B0068" w:rsidRPr="00924C62">
        <w:rPr>
          <w:rFonts w:ascii="Book Antiqua" w:hAnsi="Book Antiqua"/>
          <w:color w:val="000000" w:themeColor="text1"/>
          <w:sz w:val="24"/>
        </w:rPr>
        <w:t xml:space="preserve">computed tomography </w:t>
      </w:r>
      <w:r w:rsidRPr="00924C62">
        <w:rPr>
          <w:rFonts w:ascii="Book Antiqua" w:hAnsi="Book Antiqua"/>
          <w:color w:val="000000" w:themeColor="text1"/>
          <w:sz w:val="24"/>
        </w:rPr>
        <w:t xml:space="preserve">scan showed liver cirrhosis with portal hypertension and splenomegaly. Celiac </w:t>
      </w:r>
      <w:r w:rsidR="002B0068" w:rsidRPr="00924C62">
        <w:rPr>
          <w:rFonts w:ascii="Book Antiqua" w:hAnsi="Book Antiqua"/>
          <w:color w:val="000000" w:themeColor="text1"/>
          <w:sz w:val="24"/>
        </w:rPr>
        <w:t>computed tomography angiogram</w:t>
      </w:r>
      <w:r w:rsidRPr="00924C62">
        <w:rPr>
          <w:rFonts w:ascii="Book Antiqua" w:hAnsi="Book Antiqua"/>
          <w:color w:val="000000" w:themeColor="text1"/>
          <w:sz w:val="24"/>
        </w:rPr>
        <w:t>/</w:t>
      </w:r>
      <w:r w:rsidR="002B0068" w:rsidRPr="00924C62">
        <w:rPr>
          <w:rFonts w:ascii="Book Antiqua" w:hAnsi="Book Antiqua"/>
          <w:color w:val="000000" w:themeColor="text1"/>
          <w:sz w:val="24"/>
        </w:rPr>
        <w:t>digital subtraction angiography</w:t>
      </w:r>
      <w:r w:rsidRPr="00924C62">
        <w:rPr>
          <w:rFonts w:ascii="Book Antiqua" w:hAnsi="Book Antiqua"/>
          <w:color w:val="000000" w:themeColor="text1"/>
          <w:sz w:val="24"/>
        </w:rPr>
        <w:t xml:space="preserve"> showed that </w:t>
      </w:r>
      <w:r w:rsidRPr="00924C62">
        <w:rPr>
          <w:rFonts w:ascii="Book Antiqua" w:eastAsia="ArialNarrow" w:hAnsi="Book Antiqua" w:cs="ArialNarrow"/>
          <w:color w:val="000000" w:themeColor="text1"/>
          <w:kern w:val="0"/>
          <w:sz w:val="24"/>
        </w:rPr>
        <w:t>t</w:t>
      </w:r>
      <w:r w:rsidRPr="00924C62">
        <w:rPr>
          <w:rFonts w:ascii="Book Antiqua" w:hAnsi="Book Antiqua"/>
          <w:color w:val="000000" w:themeColor="text1"/>
          <w:sz w:val="24"/>
        </w:rPr>
        <w:t>here were two compensatory arteries supplying the spleen. The collateral arteries were confirmed as connected to the hilar splenic artery from the left gastro-epiploic artery and from the dorsal pancreatic artery on a celiac arteriogram.</w:t>
      </w:r>
    </w:p>
    <w:p w:rsidR="004E635B" w:rsidRPr="00924C62" w:rsidRDefault="004E635B" w:rsidP="004E635B">
      <w:pPr>
        <w:autoSpaceDE w:val="0"/>
        <w:autoSpaceDN w:val="0"/>
        <w:adjustRightInd w:val="0"/>
        <w:spacing w:line="360" w:lineRule="auto"/>
        <w:rPr>
          <w:rFonts w:ascii="Book Antiqua" w:hAnsi="Book Antiqua" w:cs="ArialNarrow"/>
          <w:color w:val="000000" w:themeColor="text1"/>
          <w:kern w:val="0"/>
          <w:sz w:val="24"/>
        </w:rPr>
      </w:pPr>
    </w:p>
    <w:p w:rsidR="004E635B" w:rsidRPr="00924C62" w:rsidRDefault="004E635B" w:rsidP="004E635B">
      <w:pPr>
        <w:widowControl/>
        <w:spacing w:line="360" w:lineRule="auto"/>
        <w:rPr>
          <w:rFonts w:ascii="Book Antiqua" w:hAnsi="Book Antiqua" w:cs="宋体"/>
          <w:b/>
          <w:bCs/>
          <w:i/>
          <w:color w:val="000000" w:themeColor="text1"/>
          <w:kern w:val="0"/>
          <w:sz w:val="24"/>
        </w:rPr>
      </w:pPr>
      <w:r w:rsidRPr="00924C62">
        <w:rPr>
          <w:rFonts w:ascii="Book Antiqua" w:hAnsi="Book Antiqua" w:cs="宋体"/>
          <w:b/>
          <w:bCs/>
          <w:i/>
          <w:color w:val="000000" w:themeColor="text1"/>
          <w:kern w:val="0"/>
          <w:sz w:val="24"/>
        </w:rPr>
        <w:t>Treatment</w:t>
      </w:r>
    </w:p>
    <w:p w:rsidR="004E635B" w:rsidRPr="00924C62" w:rsidRDefault="004E635B" w:rsidP="004E635B">
      <w:pPr>
        <w:adjustRightInd w:val="0"/>
        <w:snapToGrid w:val="0"/>
        <w:spacing w:line="360" w:lineRule="auto"/>
        <w:rPr>
          <w:rFonts w:ascii="Book Antiqua" w:hAnsi="Book Antiqua" w:cs="Tahoma"/>
          <w:color w:val="000000" w:themeColor="text1"/>
          <w:sz w:val="24"/>
        </w:rPr>
      </w:pPr>
      <w:r w:rsidRPr="00924C62">
        <w:rPr>
          <w:rFonts w:ascii="Book Antiqua" w:hAnsi="Book Antiqua"/>
          <w:color w:val="000000" w:themeColor="text1"/>
          <w:sz w:val="24"/>
        </w:rPr>
        <w:t>Partial splenic embolization (PSE)</w:t>
      </w:r>
      <w:r w:rsidRPr="00924C62">
        <w:rPr>
          <w:rFonts w:ascii="Book Antiqua" w:hAnsi="Book Antiqua" w:cs="Tahoma"/>
          <w:color w:val="000000" w:themeColor="text1"/>
          <w:sz w:val="24"/>
        </w:rPr>
        <w:t xml:space="preserve"> was performed through the compensatory arteries of </w:t>
      </w:r>
      <w:r w:rsidRPr="00924C62">
        <w:rPr>
          <w:rFonts w:ascii="Book Antiqua" w:hAnsi="Book Antiqua"/>
          <w:color w:val="000000" w:themeColor="text1"/>
          <w:sz w:val="24"/>
        </w:rPr>
        <w:t>the spleen</w:t>
      </w:r>
      <w:r w:rsidRPr="00924C62">
        <w:rPr>
          <w:rFonts w:ascii="Book Antiqua" w:hAnsi="Book Antiqua" w:cs="Tahoma"/>
          <w:color w:val="000000" w:themeColor="text1"/>
          <w:sz w:val="24"/>
        </w:rPr>
        <w:t xml:space="preserve">. </w:t>
      </w:r>
    </w:p>
    <w:p w:rsidR="004E635B" w:rsidRPr="00924C62" w:rsidRDefault="004E635B" w:rsidP="004E635B">
      <w:pPr>
        <w:adjustRightInd w:val="0"/>
        <w:snapToGrid w:val="0"/>
        <w:spacing w:line="360" w:lineRule="auto"/>
        <w:rPr>
          <w:rFonts w:ascii="Book Antiqua" w:hAnsi="Book Antiqua" w:cs="宋体"/>
          <w:color w:val="000000" w:themeColor="text1"/>
          <w:kern w:val="0"/>
          <w:sz w:val="24"/>
        </w:rPr>
      </w:pPr>
    </w:p>
    <w:p w:rsidR="004E635B" w:rsidRPr="00924C62" w:rsidRDefault="004E635B" w:rsidP="004E635B">
      <w:pPr>
        <w:widowControl/>
        <w:spacing w:line="360" w:lineRule="auto"/>
        <w:rPr>
          <w:rFonts w:ascii="Book Antiqua" w:hAnsi="Book Antiqua" w:cs="宋体"/>
          <w:b/>
          <w:bCs/>
          <w:i/>
          <w:color w:val="000000" w:themeColor="text1"/>
          <w:kern w:val="0"/>
          <w:sz w:val="24"/>
        </w:rPr>
      </w:pPr>
      <w:r w:rsidRPr="00924C62">
        <w:rPr>
          <w:rFonts w:ascii="Book Antiqua" w:hAnsi="Book Antiqua" w:cs="宋体"/>
          <w:b/>
          <w:bCs/>
          <w:i/>
          <w:color w:val="000000" w:themeColor="text1"/>
          <w:kern w:val="0"/>
          <w:sz w:val="24"/>
        </w:rPr>
        <w:lastRenderedPageBreak/>
        <w:t>Related reports</w:t>
      </w:r>
    </w:p>
    <w:p w:rsidR="004E635B" w:rsidRPr="00924C62" w:rsidRDefault="004E635B" w:rsidP="004E635B">
      <w:pPr>
        <w:widowControl/>
        <w:spacing w:line="360" w:lineRule="auto"/>
        <w:rPr>
          <w:rFonts w:ascii="Book Antiqua" w:hAnsi="Book Antiqua"/>
          <w:color w:val="000000" w:themeColor="text1"/>
          <w:sz w:val="24"/>
        </w:rPr>
      </w:pPr>
      <w:r w:rsidRPr="00924C62">
        <w:rPr>
          <w:rFonts w:ascii="Book Antiqua" w:hAnsi="Book Antiqua"/>
          <w:color w:val="000000" w:themeColor="text1"/>
          <w:sz w:val="24"/>
        </w:rPr>
        <w:t xml:space="preserve">Very few cases about PSE for the treatment of hypersplenism after unsuccessful </w:t>
      </w:r>
      <w:r w:rsidR="0081147B" w:rsidRPr="00924C62">
        <w:rPr>
          <w:rFonts w:ascii="Book Antiqua" w:hAnsi="Book Antiqua"/>
          <w:color w:val="000000" w:themeColor="text1"/>
          <w:sz w:val="24"/>
        </w:rPr>
        <w:t xml:space="preserve">splenic artery ligation </w:t>
      </w:r>
      <w:r w:rsidRPr="00924C62">
        <w:rPr>
          <w:rFonts w:ascii="Book Antiqua" w:hAnsi="Book Antiqua"/>
          <w:color w:val="000000" w:themeColor="text1"/>
          <w:sz w:val="24"/>
        </w:rPr>
        <w:t>have been reported in the literature.</w:t>
      </w:r>
    </w:p>
    <w:p w:rsidR="004E635B" w:rsidRPr="00924C62" w:rsidRDefault="004E635B" w:rsidP="004E635B">
      <w:pPr>
        <w:widowControl/>
        <w:spacing w:line="360" w:lineRule="auto"/>
        <w:rPr>
          <w:rFonts w:ascii="Book Antiqua" w:hAnsi="Book Antiqua" w:cs="宋体"/>
          <w:color w:val="000000" w:themeColor="text1"/>
          <w:kern w:val="0"/>
          <w:sz w:val="24"/>
        </w:rPr>
      </w:pPr>
    </w:p>
    <w:p w:rsidR="004E635B" w:rsidRPr="00924C62" w:rsidRDefault="004E635B" w:rsidP="004E635B">
      <w:pPr>
        <w:widowControl/>
        <w:spacing w:line="360" w:lineRule="auto"/>
        <w:rPr>
          <w:rFonts w:ascii="Book Antiqua" w:hAnsi="Book Antiqua" w:cs="宋体"/>
          <w:b/>
          <w:bCs/>
          <w:i/>
          <w:color w:val="000000" w:themeColor="text1"/>
          <w:kern w:val="0"/>
          <w:sz w:val="24"/>
        </w:rPr>
      </w:pPr>
      <w:r w:rsidRPr="00924C62">
        <w:rPr>
          <w:rFonts w:ascii="Book Antiqua" w:hAnsi="Book Antiqua" w:cs="宋体"/>
          <w:b/>
          <w:bCs/>
          <w:i/>
          <w:color w:val="000000" w:themeColor="text1"/>
          <w:kern w:val="0"/>
          <w:sz w:val="24"/>
        </w:rPr>
        <w:t>Term explanation</w:t>
      </w:r>
    </w:p>
    <w:p w:rsidR="004E635B" w:rsidRPr="00924C62" w:rsidRDefault="004E635B" w:rsidP="004E635B">
      <w:pPr>
        <w:widowControl/>
        <w:spacing w:line="360" w:lineRule="auto"/>
        <w:rPr>
          <w:rFonts w:ascii="Book Antiqua" w:hAnsi="Book Antiqua" w:cs="Tahoma"/>
          <w:color w:val="000000" w:themeColor="text1"/>
          <w:sz w:val="24"/>
        </w:rPr>
      </w:pPr>
      <w:r w:rsidRPr="00924C62">
        <w:rPr>
          <w:rFonts w:ascii="Book Antiqua" w:hAnsi="Book Antiqua"/>
          <w:color w:val="000000" w:themeColor="text1"/>
          <w:sz w:val="24"/>
        </w:rPr>
        <w:t>Both ligation of splenic artery</w:t>
      </w:r>
      <w:r w:rsidRPr="00924C62">
        <w:rPr>
          <w:rFonts w:ascii="Book Antiqua" w:hAnsi="Book Antiqua"/>
          <w:color w:val="000000" w:themeColor="text1"/>
          <w:sz w:val="24"/>
          <w:shd w:val="clear" w:color="auto" w:fill="FFFFFF"/>
        </w:rPr>
        <w:t xml:space="preserve"> (</w:t>
      </w:r>
      <w:r w:rsidRPr="00924C62">
        <w:rPr>
          <w:rFonts w:ascii="Book Antiqua" w:hAnsi="Book Antiqua" w:cs="Tahoma"/>
          <w:color w:val="000000" w:themeColor="text1"/>
          <w:sz w:val="24"/>
        </w:rPr>
        <w:t xml:space="preserve">LSA) and PSE are minimally invasive surgical techniques. </w:t>
      </w:r>
      <w:r w:rsidRPr="00924C62">
        <w:rPr>
          <w:rFonts w:ascii="Book Antiqua" w:hAnsi="Book Antiqua"/>
          <w:color w:val="000000" w:themeColor="text1"/>
          <w:sz w:val="24"/>
        </w:rPr>
        <w:t>Special catheters, guide wires, and precision instruments are introduced with the guidance of medical imaging equipment to obtain a histological diagnosis and achieve local treatment.</w:t>
      </w:r>
    </w:p>
    <w:p w:rsidR="004E635B" w:rsidRPr="00924C62" w:rsidRDefault="004E635B" w:rsidP="004E635B">
      <w:pPr>
        <w:widowControl/>
        <w:spacing w:line="360" w:lineRule="auto"/>
        <w:rPr>
          <w:rFonts w:ascii="Book Antiqua" w:hAnsi="Book Antiqua" w:cs="Tahoma"/>
          <w:color w:val="000000" w:themeColor="text1"/>
          <w:sz w:val="24"/>
        </w:rPr>
      </w:pPr>
    </w:p>
    <w:p w:rsidR="004E635B" w:rsidRPr="00924C62" w:rsidRDefault="004E635B" w:rsidP="004E635B">
      <w:pPr>
        <w:widowControl/>
        <w:spacing w:line="360" w:lineRule="auto"/>
        <w:rPr>
          <w:rFonts w:ascii="Book Antiqua" w:hAnsi="Book Antiqua" w:cs="宋体"/>
          <w:b/>
          <w:bCs/>
          <w:i/>
          <w:color w:val="000000" w:themeColor="text1"/>
          <w:kern w:val="0"/>
          <w:sz w:val="24"/>
        </w:rPr>
      </w:pPr>
      <w:r w:rsidRPr="00924C62">
        <w:rPr>
          <w:rFonts w:ascii="Book Antiqua" w:hAnsi="Book Antiqua" w:cs="宋体"/>
          <w:b/>
          <w:bCs/>
          <w:i/>
          <w:color w:val="000000" w:themeColor="text1"/>
          <w:kern w:val="0"/>
          <w:sz w:val="24"/>
        </w:rPr>
        <w:t>Experiences and lessons</w:t>
      </w:r>
    </w:p>
    <w:p w:rsidR="004E635B" w:rsidRPr="00924C62" w:rsidRDefault="004E635B" w:rsidP="004E635B">
      <w:pPr>
        <w:widowControl/>
        <w:spacing w:line="360" w:lineRule="auto"/>
        <w:rPr>
          <w:rFonts w:ascii="Book Antiqua" w:eastAsia="ArialNarrow" w:hAnsi="Book Antiqua" w:cs="ArialNarrow"/>
          <w:color w:val="000000" w:themeColor="text1"/>
          <w:kern w:val="0"/>
          <w:sz w:val="24"/>
        </w:rPr>
      </w:pPr>
      <w:r w:rsidRPr="00924C62">
        <w:rPr>
          <w:rFonts w:ascii="Book Antiqua" w:eastAsia="ArialNarrow" w:hAnsi="Book Antiqua" w:cs="ArialNarrow"/>
          <w:color w:val="000000" w:themeColor="text1"/>
          <w:kern w:val="0"/>
          <w:sz w:val="24"/>
        </w:rPr>
        <w:t xml:space="preserve">This case report not only describes a very rare presentation of </w:t>
      </w:r>
      <w:r w:rsidRPr="00924C62">
        <w:rPr>
          <w:rFonts w:ascii="Book Antiqua" w:hAnsi="Book Antiqua"/>
          <w:bCs/>
          <w:color w:val="000000" w:themeColor="text1"/>
          <w:sz w:val="24"/>
        </w:rPr>
        <w:t>hypersplenism</w:t>
      </w:r>
      <w:r w:rsidRPr="00924C62">
        <w:rPr>
          <w:rFonts w:ascii="Book Antiqua" w:eastAsia="ArialNarrow" w:hAnsi="Book Antiqua" w:cs="ArialNarrow"/>
          <w:color w:val="000000" w:themeColor="text1"/>
          <w:kern w:val="0"/>
          <w:sz w:val="24"/>
        </w:rPr>
        <w:t xml:space="preserve"> </w:t>
      </w:r>
      <w:r w:rsidRPr="00924C62">
        <w:rPr>
          <w:rFonts w:ascii="Book Antiqua" w:hAnsi="Book Antiqua"/>
          <w:bCs/>
          <w:color w:val="000000" w:themeColor="text1"/>
          <w:sz w:val="24"/>
        </w:rPr>
        <w:t>after unsuccessful LSA</w:t>
      </w:r>
      <w:r w:rsidRPr="00924C62">
        <w:rPr>
          <w:rFonts w:ascii="Book Antiqua" w:eastAsia="ArialNarrow" w:hAnsi="Book Antiqua" w:cs="ArialNarrow"/>
          <w:color w:val="000000" w:themeColor="text1"/>
          <w:kern w:val="0"/>
          <w:sz w:val="24"/>
        </w:rPr>
        <w:t xml:space="preserve">, but also describes the successful retreatment of </w:t>
      </w:r>
      <w:r w:rsidRPr="00924C62">
        <w:rPr>
          <w:rFonts w:ascii="Book Antiqua" w:hAnsi="Book Antiqua"/>
          <w:color w:val="000000" w:themeColor="text1"/>
          <w:sz w:val="24"/>
        </w:rPr>
        <w:t>hypersplenism</w:t>
      </w:r>
      <w:r w:rsidRPr="00924C62">
        <w:rPr>
          <w:rFonts w:ascii="Book Antiqua" w:eastAsia="ArialNarrow" w:hAnsi="Book Antiqua" w:cs="ArialNarrow"/>
          <w:color w:val="000000" w:themeColor="text1"/>
          <w:kern w:val="0"/>
          <w:sz w:val="24"/>
        </w:rPr>
        <w:t>.</w:t>
      </w:r>
      <w:r w:rsidRPr="00924C62">
        <w:rPr>
          <w:rFonts w:ascii="Book Antiqua" w:hAnsi="Book Antiqua"/>
          <w:color w:val="000000" w:themeColor="text1"/>
          <w:sz w:val="24"/>
        </w:rPr>
        <w:t xml:space="preserve"> PSE was performed through the compensatory arteries resulting in increased l</w:t>
      </w:r>
      <w:r w:rsidRPr="00924C62">
        <w:rPr>
          <w:rFonts w:ascii="Book Antiqua" w:hAnsi="Book Antiqua"/>
          <w:bCs/>
          <w:color w:val="000000" w:themeColor="text1"/>
          <w:sz w:val="24"/>
        </w:rPr>
        <w:t>eukocyte and thrombocyte</w:t>
      </w:r>
      <w:r w:rsidRPr="00924C62">
        <w:rPr>
          <w:rFonts w:ascii="Book Antiqua" w:hAnsi="Book Antiqua"/>
          <w:color w:val="000000" w:themeColor="text1"/>
          <w:sz w:val="24"/>
        </w:rPr>
        <w:t xml:space="preserve"> counts </w:t>
      </w:r>
      <w:r w:rsidRPr="00924C62">
        <w:rPr>
          <w:rFonts w:ascii="Book Antiqua" w:hAnsi="Book Antiqua"/>
          <w:bCs/>
          <w:color w:val="000000" w:themeColor="text1"/>
          <w:sz w:val="24"/>
        </w:rPr>
        <w:t>that</w:t>
      </w:r>
      <w:r w:rsidRPr="00924C62">
        <w:rPr>
          <w:rFonts w:ascii="Book Antiqua" w:hAnsi="Book Antiqua"/>
          <w:color w:val="000000" w:themeColor="text1"/>
          <w:sz w:val="24"/>
        </w:rPr>
        <w:t xml:space="preserve"> </w:t>
      </w:r>
      <w:r w:rsidRPr="00924C62">
        <w:rPr>
          <w:rFonts w:ascii="Book Antiqua" w:hAnsi="Book Antiqua"/>
          <w:bCs/>
          <w:color w:val="000000" w:themeColor="text1"/>
          <w:sz w:val="24"/>
        </w:rPr>
        <w:t>remained</w:t>
      </w:r>
      <w:r w:rsidRPr="00924C62">
        <w:rPr>
          <w:rFonts w:ascii="Book Antiqua" w:hAnsi="Book Antiqua"/>
          <w:color w:val="000000" w:themeColor="text1"/>
          <w:sz w:val="24"/>
        </w:rPr>
        <w:t xml:space="preserve"> within </w:t>
      </w:r>
      <w:r w:rsidRPr="00924C62">
        <w:rPr>
          <w:rFonts w:ascii="Book Antiqua" w:hAnsi="Book Antiqua"/>
          <w:bCs/>
          <w:color w:val="000000" w:themeColor="text1"/>
          <w:sz w:val="24"/>
        </w:rPr>
        <w:t xml:space="preserve">the </w:t>
      </w:r>
      <w:r w:rsidRPr="00924C62">
        <w:rPr>
          <w:rFonts w:ascii="Book Antiqua" w:hAnsi="Book Antiqua"/>
          <w:color w:val="000000" w:themeColor="text1"/>
          <w:sz w:val="24"/>
        </w:rPr>
        <w:t>normal range.</w:t>
      </w:r>
    </w:p>
    <w:p w:rsidR="004E635B" w:rsidRPr="00924C62" w:rsidRDefault="004E635B" w:rsidP="004E635B">
      <w:pPr>
        <w:widowControl/>
        <w:spacing w:line="360" w:lineRule="auto"/>
        <w:rPr>
          <w:rFonts w:ascii="Book Antiqua" w:hAnsi="Book Antiqua" w:cs="宋体"/>
          <w:b/>
          <w:bCs/>
          <w:color w:val="000000" w:themeColor="text1"/>
          <w:kern w:val="0"/>
          <w:sz w:val="24"/>
        </w:rPr>
      </w:pPr>
    </w:p>
    <w:p w:rsidR="004E635B" w:rsidRPr="00924C62" w:rsidRDefault="004E635B" w:rsidP="004E635B">
      <w:pPr>
        <w:widowControl/>
        <w:spacing w:line="360" w:lineRule="auto"/>
        <w:rPr>
          <w:rFonts w:ascii="Book Antiqua" w:hAnsi="Book Antiqua" w:cs="宋体"/>
          <w:b/>
          <w:bCs/>
          <w:i/>
          <w:color w:val="000000" w:themeColor="text1"/>
          <w:kern w:val="0"/>
          <w:sz w:val="24"/>
        </w:rPr>
      </w:pPr>
      <w:r w:rsidRPr="00924C62">
        <w:rPr>
          <w:rFonts w:ascii="Book Antiqua" w:hAnsi="Book Antiqua" w:cs="宋体"/>
          <w:b/>
          <w:bCs/>
          <w:i/>
          <w:color w:val="000000" w:themeColor="text1"/>
          <w:kern w:val="0"/>
          <w:sz w:val="24"/>
        </w:rPr>
        <w:t>Peer review</w:t>
      </w:r>
    </w:p>
    <w:p w:rsidR="004E635B" w:rsidRPr="00924C62" w:rsidRDefault="004E635B" w:rsidP="004E635B">
      <w:pPr>
        <w:adjustRightInd w:val="0"/>
        <w:snapToGrid w:val="0"/>
        <w:spacing w:line="360" w:lineRule="auto"/>
        <w:rPr>
          <w:rFonts w:ascii="Book Antiqua" w:hAnsi="Book Antiqua"/>
          <w:color w:val="000000" w:themeColor="text1"/>
          <w:sz w:val="24"/>
        </w:rPr>
      </w:pPr>
      <w:r w:rsidRPr="00924C62">
        <w:rPr>
          <w:rFonts w:ascii="Book Antiqua" w:eastAsia="ArialNarrow" w:hAnsi="Book Antiqua" w:cs="ArialNarrow"/>
          <w:color w:val="000000" w:themeColor="text1"/>
          <w:kern w:val="0"/>
          <w:sz w:val="24"/>
        </w:rPr>
        <w:t>This article reports successful management of</w:t>
      </w:r>
      <w:r w:rsidRPr="00924C62">
        <w:rPr>
          <w:rFonts w:ascii="Book Antiqua" w:hAnsi="Book Antiqua" w:cs="Tahoma"/>
          <w:color w:val="000000" w:themeColor="text1"/>
          <w:sz w:val="24"/>
        </w:rPr>
        <w:t xml:space="preserve"> </w:t>
      </w:r>
      <w:r w:rsidRPr="00924C62">
        <w:rPr>
          <w:rFonts w:ascii="Book Antiqua" w:hAnsi="Book Antiqua"/>
          <w:bCs/>
          <w:color w:val="000000" w:themeColor="text1"/>
          <w:sz w:val="24"/>
        </w:rPr>
        <w:t>hypersplenism after unsuccessful splenic artery ligation.</w:t>
      </w:r>
      <w:r w:rsidRPr="00924C62">
        <w:rPr>
          <w:rFonts w:ascii="Book Antiqua" w:hAnsi="Book Antiqua" w:cs="Tahoma"/>
          <w:color w:val="000000" w:themeColor="text1"/>
          <w:sz w:val="24"/>
        </w:rPr>
        <w:t xml:space="preserve"> PSE</w:t>
      </w:r>
      <w:r w:rsidRPr="00924C62">
        <w:rPr>
          <w:rFonts w:ascii="Book Antiqua" w:hAnsi="Book Antiqua"/>
          <w:color w:val="000000" w:themeColor="text1"/>
          <w:sz w:val="24"/>
        </w:rPr>
        <w:t xml:space="preserve"> is an effective therapeutic modality for the retreatment of hypersplenism when other modalities have failed.</w:t>
      </w:r>
    </w:p>
    <w:p w:rsidR="004E635B" w:rsidRPr="00924C62" w:rsidRDefault="004E635B" w:rsidP="004E635B">
      <w:pPr>
        <w:adjustRightInd w:val="0"/>
        <w:snapToGrid w:val="0"/>
        <w:spacing w:line="360" w:lineRule="auto"/>
        <w:rPr>
          <w:rFonts w:ascii="Book Antiqua" w:hAnsi="Book Antiqua"/>
          <w:color w:val="000000" w:themeColor="text1"/>
          <w:sz w:val="24"/>
        </w:rPr>
      </w:pPr>
    </w:p>
    <w:p w:rsidR="004E635B" w:rsidRPr="00924C62" w:rsidRDefault="004E635B" w:rsidP="002B0068">
      <w:pPr>
        <w:autoSpaceDE w:val="0"/>
        <w:autoSpaceDN w:val="0"/>
        <w:adjustRightInd w:val="0"/>
        <w:snapToGrid w:val="0"/>
        <w:spacing w:line="360" w:lineRule="auto"/>
        <w:rPr>
          <w:rFonts w:ascii="Book Antiqua" w:hAnsi="Book Antiqua"/>
          <w:color w:val="000000" w:themeColor="text1"/>
          <w:kern w:val="0"/>
          <w:sz w:val="24"/>
        </w:rPr>
      </w:pPr>
      <w:r w:rsidRPr="00924C62">
        <w:rPr>
          <w:rFonts w:ascii="Book Antiqua" w:hAnsi="Book Antiqua" w:cs="Univers-Bold"/>
          <w:b/>
          <w:bCs/>
          <w:color w:val="000000" w:themeColor="text1"/>
          <w:kern w:val="0"/>
          <w:sz w:val="24"/>
        </w:rPr>
        <w:t>REFERENCES</w:t>
      </w:r>
    </w:p>
    <w:p w:rsidR="00924C62" w:rsidRPr="00924C62" w:rsidRDefault="00924C62" w:rsidP="00924C62">
      <w:pPr>
        <w:widowControl/>
        <w:jc w:val="left"/>
        <w:rPr>
          <w:rFonts w:ascii="Book Antiqua" w:hAnsi="Book Antiqua" w:cs="宋体"/>
          <w:color w:val="000000"/>
          <w:kern w:val="0"/>
          <w:sz w:val="24"/>
        </w:rPr>
      </w:pPr>
      <w:r w:rsidRPr="00924C62">
        <w:rPr>
          <w:rFonts w:ascii="Book Antiqua" w:hAnsi="Book Antiqua" w:cs="宋体"/>
          <w:color w:val="000000"/>
          <w:kern w:val="0"/>
          <w:sz w:val="24"/>
        </w:rPr>
        <w:t>1 </w:t>
      </w:r>
      <w:r w:rsidRPr="00924C62">
        <w:rPr>
          <w:rFonts w:ascii="Book Antiqua" w:hAnsi="Book Antiqua" w:cs="宋体"/>
          <w:b/>
          <w:bCs/>
          <w:color w:val="000000"/>
          <w:kern w:val="0"/>
          <w:sz w:val="24"/>
        </w:rPr>
        <w:t>Shah R</w:t>
      </w:r>
      <w:r w:rsidRPr="00924C62">
        <w:rPr>
          <w:rFonts w:ascii="Book Antiqua" w:hAnsi="Book Antiqua" w:cs="宋体"/>
          <w:color w:val="000000"/>
          <w:kern w:val="0"/>
          <w:sz w:val="24"/>
        </w:rPr>
        <w:t>, Mahour GH, Ford EG, Stanley P. Partial splenic embolization. An effective alternative to splenectomy for hypersplenism. </w:t>
      </w:r>
      <w:r w:rsidRPr="00924C62">
        <w:rPr>
          <w:rFonts w:ascii="Book Antiqua" w:hAnsi="Book Antiqua" w:cs="宋体"/>
          <w:i/>
          <w:iCs/>
          <w:color w:val="000000"/>
          <w:kern w:val="0"/>
          <w:sz w:val="24"/>
        </w:rPr>
        <w:t>Am Surg</w:t>
      </w:r>
      <w:r w:rsidRPr="00924C62">
        <w:rPr>
          <w:rFonts w:ascii="Book Antiqua" w:hAnsi="Book Antiqua" w:cs="宋体"/>
          <w:color w:val="000000"/>
          <w:kern w:val="0"/>
          <w:sz w:val="24"/>
        </w:rPr>
        <w:t> 1990; </w:t>
      </w:r>
      <w:r w:rsidRPr="00924C62">
        <w:rPr>
          <w:rFonts w:ascii="Book Antiqua" w:hAnsi="Book Antiqua" w:cs="宋体"/>
          <w:b/>
          <w:bCs/>
          <w:color w:val="000000"/>
          <w:kern w:val="0"/>
          <w:sz w:val="24"/>
        </w:rPr>
        <w:t>56</w:t>
      </w:r>
      <w:r w:rsidRPr="00924C62">
        <w:rPr>
          <w:rFonts w:ascii="Book Antiqua" w:hAnsi="Book Antiqua" w:cs="宋体"/>
          <w:color w:val="000000"/>
          <w:kern w:val="0"/>
          <w:sz w:val="24"/>
        </w:rPr>
        <w:t>: 774-777 [PMID: 2268105]</w:t>
      </w:r>
    </w:p>
    <w:p w:rsidR="00924C62" w:rsidRPr="00924C62" w:rsidRDefault="00924C62" w:rsidP="00924C62">
      <w:pPr>
        <w:widowControl/>
        <w:jc w:val="left"/>
        <w:rPr>
          <w:rFonts w:ascii="Book Antiqua" w:hAnsi="Book Antiqua" w:cs="宋体"/>
          <w:color w:val="000000"/>
          <w:kern w:val="0"/>
          <w:sz w:val="24"/>
        </w:rPr>
      </w:pPr>
      <w:r w:rsidRPr="00924C62">
        <w:rPr>
          <w:rFonts w:ascii="Book Antiqua" w:hAnsi="Book Antiqua" w:cs="宋体"/>
          <w:color w:val="000000"/>
          <w:kern w:val="0"/>
          <w:sz w:val="24"/>
        </w:rPr>
        <w:t>2 </w:t>
      </w:r>
      <w:r w:rsidRPr="00924C62">
        <w:rPr>
          <w:rFonts w:ascii="Book Antiqua" w:hAnsi="Book Antiqua" w:cs="宋体"/>
          <w:b/>
          <w:bCs/>
          <w:color w:val="000000"/>
          <w:kern w:val="0"/>
          <w:sz w:val="24"/>
        </w:rPr>
        <w:t>Kojouri K</w:t>
      </w:r>
      <w:r w:rsidRPr="00924C62">
        <w:rPr>
          <w:rFonts w:ascii="Book Antiqua" w:hAnsi="Book Antiqua" w:cs="宋体"/>
          <w:color w:val="000000"/>
          <w:kern w:val="0"/>
          <w:sz w:val="24"/>
        </w:rPr>
        <w:t>, Vesely SK, Terrell DR, George JN. Splenectomy for adult patients with idiopathic thrombocytopenic purpura: a systematic review to assess long-term platelet count responses, prediction of response, and surgical complications. </w:t>
      </w:r>
      <w:r w:rsidRPr="00924C62">
        <w:rPr>
          <w:rFonts w:ascii="Book Antiqua" w:hAnsi="Book Antiqua" w:cs="宋体"/>
          <w:i/>
          <w:iCs/>
          <w:color w:val="000000"/>
          <w:kern w:val="0"/>
          <w:sz w:val="24"/>
        </w:rPr>
        <w:t>Blood</w:t>
      </w:r>
      <w:r w:rsidRPr="00924C62">
        <w:rPr>
          <w:rFonts w:ascii="Book Antiqua" w:hAnsi="Book Antiqua" w:cs="宋体"/>
          <w:color w:val="000000"/>
          <w:kern w:val="0"/>
          <w:sz w:val="24"/>
        </w:rPr>
        <w:t> 2004; </w:t>
      </w:r>
      <w:r w:rsidRPr="00924C62">
        <w:rPr>
          <w:rFonts w:ascii="Book Antiqua" w:hAnsi="Book Antiqua" w:cs="宋体"/>
          <w:b/>
          <w:bCs/>
          <w:color w:val="000000"/>
          <w:kern w:val="0"/>
          <w:sz w:val="24"/>
        </w:rPr>
        <w:t>104</w:t>
      </w:r>
      <w:r w:rsidRPr="00924C62">
        <w:rPr>
          <w:rFonts w:ascii="Book Antiqua" w:hAnsi="Book Antiqua" w:cs="宋体"/>
          <w:color w:val="000000"/>
          <w:kern w:val="0"/>
          <w:sz w:val="24"/>
        </w:rPr>
        <w:t>: 2623-2634 [PMID: 15217831 DOI: 10.1182/blood-2004-03-1168]</w:t>
      </w:r>
    </w:p>
    <w:p w:rsidR="00924C62" w:rsidRPr="00924C62" w:rsidRDefault="00924C62" w:rsidP="00924C62">
      <w:pPr>
        <w:widowControl/>
        <w:jc w:val="left"/>
        <w:rPr>
          <w:rFonts w:ascii="Book Antiqua" w:hAnsi="Book Antiqua" w:cs="宋体"/>
          <w:color w:val="000000"/>
          <w:kern w:val="0"/>
          <w:sz w:val="24"/>
        </w:rPr>
      </w:pPr>
      <w:r w:rsidRPr="00924C62">
        <w:rPr>
          <w:rFonts w:ascii="Book Antiqua" w:hAnsi="Book Antiqua" w:cs="宋体"/>
          <w:color w:val="000000"/>
          <w:kern w:val="0"/>
          <w:sz w:val="24"/>
        </w:rPr>
        <w:t>3 </w:t>
      </w:r>
      <w:r w:rsidRPr="00924C62">
        <w:rPr>
          <w:rFonts w:ascii="Book Antiqua" w:hAnsi="Book Antiqua" w:cs="宋体"/>
          <w:b/>
          <w:bCs/>
          <w:color w:val="000000"/>
          <w:kern w:val="0"/>
          <w:sz w:val="24"/>
        </w:rPr>
        <w:t>Winslow ER</w:t>
      </w:r>
      <w:r w:rsidRPr="00924C62">
        <w:rPr>
          <w:rFonts w:ascii="Book Antiqua" w:hAnsi="Book Antiqua" w:cs="宋体"/>
          <w:color w:val="000000"/>
          <w:kern w:val="0"/>
          <w:sz w:val="24"/>
        </w:rPr>
        <w:t>, Brunt LM. Perioperative outcomes of laparoscopic versus open splenectomy: a meta-analysis with an emphasis on complications. </w:t>
      </w:r>
      <w:r w:rsidRPr="00924C62">
        <w:rPr>
          <w:rFonts w:ascii="Book Antiqua" w:hAnsi="Book Antiqua" w:cs="宋体"/>
          <w:i/>
          <w:iCs/>
          <w:color w:val="000000"/>
          <w:kern w:val="0"/>
          <w:sz w:val="24"/>
        </w:rPr>
        <w:t>Surgery</w:t>
      </w:r>
      <w:r w:rsidRPr="00924C62">
        <w:rPr>
          <w:rFonts w:ascii="Book Antiqua" w:hAnsi="Book Antiqua" w:cs="宋体"/>
          <w:color w:val="000000"/>
          <w:kern w:val="0"/>
          <w:sz w:val="24"/>
        </w:rPr>
        <w:t> 2003; </w:t>
      </w:r>
      <w:r w:rsidRPr="00924C62">
        <w:rPr>
          <w:rFonts w:ascii="Book Antiqua" w:hAnsi="Book Antiqua" w:cs="宋体"/>
          <w:b/>
          <w:bCs/>
          <w:color w:val="000000"/>
          <w:kern w:val="0"/>
          <w:sz w:val="24"/>
        </w:rPr>
        <w:t>134</w:t>
      </w:r>
      <w:r w:rsidRPr="00924C62">
        <w:rPr>
          <w:rFonts w:ascii="Book Antiqua" w:hAnsi="Book Antiqua" w:cs="宋体"/>
          <w:color w:val="000000"/>
          <w:kern w:val="0"/>
          <w:sz w:val="24"/>
        </w:rPr>
        <w:t>: 647-53; discussion 654-5 [PMID: 14605626 DOI: 10.1016/S0039]</w:t>
      </w:r>
    </w:p>
    <w:p w:rsidR="00924C62" w:rsidRPr="00924C62" w:rsidRDefault="00924C62" w:rsidP="00924C62">
      <w:pPr>
        <w:widowControl/>
        <w:jc w:val="left"/>
        <w:rPr>
          <w:rFonts w:ascii="Book Antiqua" w:hAnsi="Book Antiqua" w:cs="宋体"/>
          <w:color w:val="000000"/>
          <w:kern w:val="0"/>
          <w:sz w:val="24"/>
        </w:rPr>
      </w:pPr>
      <w:r w:rsidRPr="00924C62">
        <w:rPr>
          <w:rFonts w:ascii="Book Antiqua" w:hAnsi="Book Antiqua" w:cs="宋体"/>
          <w:color w:val="000000"/>
          <w:kern w:val="0"/>
          <w:sz w:val="24"/>
        </w:rPr>
        <w:t>4 </w:t>
      </w:r>
      <w:r w:rsidRPr="00924C62">
        <w:rPr>
          <w:rFonts w:ascii="Book Antiqua" w:hAnsi="Book Antiqua" w:cs="宋体"/>
          <w:b/>
          <w:bCs/>
          <w:color w:val="000000"/>
          <w:kern w:val="0"/>
          <w:sz w:val="24"/>
        </w:rPr>
        <w:t>N'Kontchou G</w:t>
      </w:r>
      <w:r w:rsidRPr="00924C62">
        <w:rPr>
          <w:rFonts w:ascii="Book Antiqua" w:hAnsi="Book Antiqua" w:cs="宋体"/>
          <w:color w:val="000000"/>
          <w:kern w:val="0"/>
          <w:sz w:val="24"/>
        </w:rPr>
        <w:t xml:space="preserve">, Seror O, Bourcier V, Mohand D, Ajavon Y, Castera L, Grando-Lemaire V, Ganne-Carrie N, Sellier N, Trinchet JC, Beaugrand M. Partial splenic embolization in </w:t>
      </w:r>
      <w:r w:rsidRPr="00924C62">
        <w:rPr>
          <w:rFonts w:ascii="Book Antiqua" w:hAnsi="Book Antiqua" w:cs="宋体"/>
          <w:color w:val="000000"/>
          <w:kern w:val="0"/>
          <w:sz w:val="24"/>
        </w:rPr>
        <w:lastRenderedPageBreak/>
        <w:t>patients with cirrhosis: efficacy, tolerance and long-term outcome in 32 patients. </w:t>
      </w:r>
      <w:r w:rsidRPr="00924C62">
        <w:rPr>
          <w:rFonts w:ascii="Book Antiqua" w:hAnsi="Book Antiqua" w:cs="宋体"/>
          <w:i/>
          <w:iCs/>
          <w:color w:val="000000"/>
          <w:kern w:val="0"/>
          <w:sz w:val="24"/>
        </w:rPr>
        <w:t>Eur J Gastroenterol Hepatol</w:t>
      </w:r>
      <w:r w:rsidRPr="00924C62">
        <w:rPr>
          <w:rFonts w:ascii="Book Antiqua" w:hAnsi="Book Antiqua" w:cs="宋体"/>
          <w:color w:val="000000"/>
          <w:kern w:val="0"/>
          <w:sz w:val="24"/>
        </w:rPr>
        <w:t> 2005; </w:t>
      </w:r>
      <w:r w:rsidRPr="00924C62">
        <w:rPr>
          <w:rFonts w:ascii="Book Antiqua" w:hAnsi="Book Antiqua" w:cs="宋体"/>
          <w:b/>
          <w:bCs/>
          <w:color w:val="000000"/>
          <w:kern w:val="0"/>
          <w:sz w:val="24"/>
        </w:rPr>
        <w:t>17</w:t>
      </w:r>
      <w:r w:rsidRPr="00924C62">
        <w:rPr>
          <w:rFonts w:ascii="Book Antiqua" w:hAnsi="Book Antiqua" w:cs="宋体"/>
          <w:color w:val="000000"/>
          <w:kern w:val="0"/>
          <w:sz w:val="24"/>
        </w:rPr>
        <w:t>: 179-184 [PMID: 15674095]</w:t>
      </w:r>
    </w:p>
    <w:p w:rsidR="00924C62" w:rsidRPr="00924C62" w:rsidRDefault="00924C62" w:rsidP="00924C62">
      <w:pPr>
        <w:widowControl/>
        <w:jc w:val="left"/>
        <w:rPr>
          <w:rFonts w:ascii="Book Antiqua" w:hAnsi="Book Antiqua" w:cs="宋体"/>
          <w:color w:val="000000"/>
          <w:kern w:val="0"/>
          <w:sz w:val="24"/>
        </w:rPr>
      </w:pPr>
      <w:r w:rsidRPr="00924C62">
        <w:rPr>
          <w:rFonts w:ascii="Book Antiqua" w:hAnsi="Book Antiqua" w:cs="宋体"/>
          <w:color w:val="000000"/>
          <w:kern w:val="0"/>
          <w:sz w:val="24"/>
        </w:rPr>
        <w:t>5 </w:t>
      </w:r>
      <w:r w:rsidRPr="00924C62">
        <w:rPr>
          <w:rFonts w:ascii="Book Antiqua" w:hAnsi="Book Antiqua" w:cs="宋体"/>
          <w:b/>
          <w:bCs/>
          <w:color w:val="000000"/>
          <w:kern w:val="0"/>
          <w:sz w:val="24"/>
        </w:rPr>
        <w:t>Hayashi H</w:t>
      </w:r>
      <w:r w:rsidRPr="00924C62">
        <w:rPr>
          <w:rFonts w:ascii="Book Antiqua" w:hAnsi="Book Antiqua" w:cs="宋体"/>
          <w:color w:val="000000"/>
          <w:kern w:val="0"/>
          <w:sz w:val="24"/>
        </w:rPr>
        <w:t>, Beppu T, Okabe K, Masuda T, Okabe H, Baba H. Risk factors for complications after partial splenic embolization for liver cirrhosis. </w:t>
      </w:r>
      <w:r w:rsidRPr="00924C62">
        <w:rPr>
          <w:rFonts w:ascii="Book Antiqua" w:hAnsi="Book Antiqua" w:cs="宋体"/>
          <w:i/>
          <w:iCs/>
          <w:color w:val="000000"/>
          <w:kern w:val="0"/>
          <w:sz w:val="24"/>
        </w:rPr>
        <w:t>Br J Surg</w:t>
      </w:r>
      <w:r w:rsidRPr="00924C62">
        <w:rPr>
          <w:rFonts w:ascii="Book Antiqua" w:hAnsi="Book Antiqua" w:cs="宋体"/>
          <w:color w:val="000000"/>
          <w:kern w:val="0"/>
          <w:sz w:val="24"/>
        </w:rPr>
        <w:t> 2008; </w:t>
      </w:r>
      <w:r w:rsidRPr="00924C62">
        <w:rPr>
          <w:rFonts w:ascii="Book Antiqua" w:hAnsi="Book Antiqua" w:cs="宋体"/>
          <w:b/>
          <w:bCs/>
          <w:color w:val="000000"/>
          <w:kern w:val="0"/>
          <w:sz w:val="24"/>
        </w:rPr>
        <w:t>95</w:t>
      </w:r>
      <w:r w:rsidRPr="00924C62">
        <w:rPr>
          <w:rFonts w:ascii="Book Antiqua" w:hAnsi="Book Antiqua" w:cs="宋体"/>
          <w:color w:val="000000"/>
          <w:kern w:val="0"/>
          <w:sz w:val="24"/>
        </w:rPr>
        <w:t>: 744-750 [PMID: 18412294 DOI: 10.1002/bjs.6081]</w:t>
      </w:r>
    </w:p>
    <w:p w:rsidR="00924C62" w:rsidRPr="00924C62" w:rsidRDefault="00924C62" w:rsidP="00924C62">
      <w:pPr>
        <w:widowControl/>
        <w:jc w:val="left"/>
        <w:rPr>
          <w:rFonts w:ascii="Book Antiqua" w:hAnsi="Book Antiqua" w:cs="宋体"/>
          <w:color w:val="000000"/>
          <w:kern w:val="0"/>
          <w:sz w:val="24"/>
        </w:rPr>
      </w:pPr>
      <w:r w:rsidRPr="00924C62">
        <w:rPr>
          <w:rFonts w:ascii="Book Antiqua" w:hAnsi="Book Antiqua" w:cs="宋体"/>
          <w:color w:val="000000"/>
          <w:kern w:val="0"/>
          <w:sz w:val="24"/>
        </w:rPr>
        <w:t>6 </w:t>
      </w:r>
      <w:r w:rsidRPr="00924C62">
        <w:rPr>
          <w:rFonts w:ascii="Book Antiqua" w:hAnsi="Book Antiqua" w:cs="宋体"/>
          <w:b/>
          <w:bCs/>
          <w:color w:val="000000"/>
          <w:kern w:val="0"/>
          <w:sz w:val="24"/>
        </w:rPr>
        <w:t>Zhu K</w:t>
      </w:r>
      <w:r w:rsidRPr="00924C62">
        <w:rPr>
          <w:rFonts w:ascii="Book Antiqua" w:hAnsi="Book Antiqua" w:cs="宋体"/>
          <w:color w:val="000000"/>
          <w:kern w:val="0"/>
          <w:sz w:val="24"/>
        </w:rPr>
        <w:t>, Meng X, Qian J, Huang M, Li Z, Guan S, Jiang Z, Shan H. Partial splenic embolization for hypersplenism in cirrhosis: a long-term outcome in 62 patients. </w:t>
      </w:r>
      <w:r w:rsidRPr="00924C62">
        <w:rPr>
          <w:rFonts w:ascii="Book Antiqua" w:hAnsi="Book Antiqua" w:cs="宋体"/>
          <w:i/>
          <w:iCs/>
          <w:color w:val="000000"/>
          <w:kern w:val="0"/>
          <w:sz w:val="24"/>
        </w:rPr>
        <w:t>Dig Liver Dis</w:t>
      </w:r>
      <w:r w:rsidRPr="00924C62">
        <w:rPr>
          <w:rFonts w:ascii="Book Antiqua" w:hAnsi="Book Antiqua" w:cs="宋体"/>
          <w:color w:val="000000"/>
          <w:kern w:val="0"/>
          <w:sz w:val="24"/>
        </w:rPr>
        <w:t> 2009; </w:t>
      </w:r>
      <w:r w:rsidRPr="00924C62">
        <w:rPr>
          <w:rFonts w:ascii="Book Antiqua" w:hAnsi="Book Antiqua" w:cs="宋体"/>
          <w:b/>
          <w:bCs/>
          <w:color w:val="000000"/>
          <w:kern w:val="0"/>
          <w:sz w:val="24"/>
        </w:rPr>
        <w:t>41</w:t>
      </w:r>
      <w:r w:rsidRPr="00924C62">
        <w:rPr>
          <w:rFonts w:ascii="Book Antiqua" w:hAnsi="Book Antiqua" w:cs="宋体"/>
          <w:color w:val="000000"/>
          <w:kern w:val="0"/>
          <w:sz w:val="24"/>
        </w:rPr>
        <w:t>: 411-416 [PMID: 19070555 DOI: 10.1016/j.dld.2008.10.005]</w:t>
      </w:r>
    </w:p>
    <w:p w:rsidR="00924C62" w:rsidRPr="00924C62" w:rsidRDefault="00924C62" w:rsidP="00924C62">
      <w:pPr>
        <w:widowControl/>
        <w:jc w:val="left"/>
        <w:rPr>
          <w:rFonts w:ascii="Book Antiqua" w:hAnsi="Book Antiqua" w:cs="宋体"/>
          <w:color w:val="000000"/>
          <w:kern w:val="0"/>
          <w:sz w:val="24"/>
        </w:rPr>
      </w:pPr>
      <w:r w:rsidRPr="00924C62">
        <w:rPr>
          <w:rFonts w:ascii="Book Antiqua" w:hAnsi="Book Antiqua" w:cs="宋体"/>
          <w:color w:val="000000"/>
          <w:kern w:val="0"/>
          <w:sz w:val="24"/>
        </w:rPr>
        <w:t>7 </w:t>
      </w:r>
      <w:r w:rsidRPr="00924C62">
        <w:rPr>
          <w:rFonts w:ascii="Book Antiqua" w:hAnsi="Book Antiqua" w:cs="宋体"/>
          <w:b/>
          <w:bCs/>
          <w:color w:val="000000"/>
          <w:kern w:val="0"/>
          <w:sz w:val="24"/>
        </w:rPr>
        <w:t>Yoshida H</w:t>
      </w:r>
      <w:r w:rsidRPr="00924C62">
        <w:rPr>
          <w:rFonts w:ascii="Book Antiqua" w:hAnsi="Book Antiqua" w:cs="宋体"/>
          <w:color w:val="000000"/>
          <w:kern w:val="0"/>
          <w:sz w:val="24"/>
        </w:rPr>
        <w:t>, Mamada Y, Taniai N, Tajiri T. Partial splenic embolization. </w:t>
      </w:r>
      <w:r w:rsidRPr="00924C62">
        <w:rPr>
          <w:rFonts w:ascii="Book Antiqua" w:hAnsi="Book Antiqua" w:cs="宋体"/>
          <w:i/>
          <w:iCs/>
          <w:color w:val="000000"/>
          <w:kern w:val="0"/>
          <w:sz w:val="24"/>
        </w:rPr>
        <w:t>Hepatol Res</w:t>
      </w:r>
      <w:r w:rsidRPr="00924C62">
        <w:rPr>
          <w:rFonts w:ascii="Book Antiqua" w:hAnsi="Book Antiqua" w:cs="宋体"/>
          <w:color w:val="000000"/>
          <w:kern w:val="0"/>
          <w:sz w:val="24"/>
        </w:rPr>
        <w:t> 2008; </w:t>
      </w:r>
      <w:r w:rsidRPr="00924C62">
        <w:rPr>
          <w:rFonts w:ascii="Book Antiqua" w:hAnsi="Book Antiqua" w:cs="宋体"/>
          <w:b/>
          <w:bCs/>
          <w:color w:val="000000"/>
          <w:kern w:val="0"/>
          <w:sz w:val="24"/>
        </w:rPr>
        <w:t>38</w:t>
      </w:r>
      <w:r w:rsidRPr="00924C62">
        <w:rPr>
          <w:rFonts w:ascii="Book Antiqua" w:hAnsi="Book Antiqua" w:cs="宋体"/>
          <w:color w:val="000000"/>
          <w:kern w:val="0"/>
          <w:sz w:val="24"/>
        </w:rPr>
        <w:t>: 225-233 [PMID: 18034810 DOI: 10.1111/j.1872-034X.2007.00302.x]</w:t>
      </w:r>
    </w:p>
    <w:p w:rsidR="00924C62" w:rsidRPr="00924C62" w:rsidRDefault="00133B2A" w:rsidP="00924C62">
      <w:pPr>
        <w:widowControl/>
        <w:jc w:val="left"/>
        <w:rPr>
          <w:rFonts w:ascii="Book Antiqua" w:hAnsi="Book Antiqua" w:cs="宋体"/>
          <w:color w:val="000000"/>
          <w:kern w:val="0"/>
          <w:sz w:val="24"/>
        </w:rPr>
      </w:pPr>
      <w:r>
        <w:rPr>
          <w:rFonts w:ascii="Book Antiqua" w:hAnsi="Book Antiqua" w:cs="宋体"/>
          <w:color w:val="000000"/>
          <w:kern w:val="0"/>
          <w:sz w:val="24"/>
        </w:rPr>
        <w:t xml:space="preserve">8 </w:t>
      </w:r>
      <w:r w:rsidR="00924C62" w:rsidRPr="00924C62">
        <w:rPr>
          <w:rFonts w:ascii="Book Antiqua" w:hAnsi="Book Antiqua" w:cs="宋体"/>
          <w:b/>
          <w:color w:val="000000"/>
          <w:kern w:val="0"/>
          <w:sz w:val="24"/>
        </w:rPr>
        <w:t>Huang JC</w:t>
      </w:r>
      <w:r w:rsidR="00924C62" w:rsidRPr="00924C62">
        <w:rPr>
          <w:rFonts w:ascii="Book Antiqua" w:hAnsi="Book Antiqua" w:cs="宋体"/>
          <w:color w:val="000000"/>
          <w:kern w:val="0"/>
          <w:sz w:val="24"/>
        </w:rPr>
        <w:t xml:space="preserve">, Jiang DQ, Li QX. Laparoscopic ligation of splenic artery in treatment of right hepatocellular carcinoma and hypersplenism. </w:t>
      </w:r>
      <w:r w:rsidR="00C826BA" w:rsidRPr="00C826BA">
        <w:rPr>
          <w:rFonts w:ascii="Book Antiqua" w:hAnsi="Book Antiqua" w:cs="宋体" w:hint="eastAsia"/>
          <w:i/>
          <w:color w:val="000000"/>
          <w:kern w:val="0"/>
          <w:sz w:val="24"/>
        </w:rPr>
        <w:t>Zhongguo Yaowu Yu Linchuang</w:t>
      </w:r>
      <w:r w:rsidR="00924C62" w:rsidRPr="00924C62">
        <w:rPr>
          <w:rFonts w:ascii="Book Antiqua" w:hAnsi="Book Antiqua" w:cs="宋体"/>
          <w:color w:val="000000"/>
          <w:kern w:val="0"/>
          <w:sz w:val="24"/>
        </w:rPr>
        <w:t xml:space="preserve"> 2010; </w:t>
      </w:r>
      <w:r w:rsidR="00924C62" w:rsidRPr="00924C62">
        <w:rPr>
          <w:rFonts w:ascii="Book Antiqua" w:hAnsi="Book Antiqua" w:cs="宋体"/>
          <w:b/>
          <w:color w:val="000000"/>
          <w:kern w:val="0"/>
          <w:sz w:val="24"/>
        </w:rPr>
        <w:t>10</w:t>
      </w:r>
      <w:r w:rsidR="00924C62" w:rsidRPr="00924C62">
        <w:rPr>
          <w:rFonts w:ascii="Book Antiqua" w:hAnsi="Book Antiqua" w:cs="宋体"/>
          <w:color w:val="000000"/>
          <w:kern w:val="0"/>
          <w:sz w:val="24"/>
        </w:rPr>
        <w:t>: 686-687</w:t>
      </w:r>
    </w:p>
    <w:p w:rsidR="00924C62" w:rsidRPr="00924C62" w:rsidRDefault="00924C62" w:rsidP="00924C62">
      <w:pPr>
        <w:widowControl/>
        <w:jc w:val="left"/>
        <w:rPr>
          <w:rFonts w:ascii="Book Antiqua" w:hAnsi="Book Antiqua" w:cs="宋体"/>
          <w:color w:val="000000"/>
          <w:kern w:val="0"/>
          <w:sz w:val="24"/>
        </w:rPr>
      </w:pPr>
      <w:r w:rsidRPr="00924C62">
        <w:rPr>
          <w:rFonts w:ascii="Book Antiqua" w:hAnsi="Book Antiqua" w:cs="宋体"/>
          <w:color w:val="000000"/>
          <w:kern w:val="0"/>
          <w:sz w:val="24"/>
        </w:rPr>
        <w:t>9 </w:t>
      </w:r>
      <w:r w:rsidRPr="00924C62">
        <w:rPr>
          <w:rFonts w:ascii="Book Antiqua" w:hAnsi="Book Antiqua" w:cs="宋体"/>
          <w:b/>
          <w:bCs/>
          <w:color w:val="000000"/>
          <w:kern w:val="0"/>
          <w:sz w:val="24"/>
        </w:rPr>
        <w:t>Nüssler NC</w:t>
      </w:r>
      <w:r w:rsidRPr="00924C62">
        <w:rPr>
          <w:rFonts w:ascii="Book Antiqua" w:hAnsi="Book Antiqua" w:cs="宋体"/>
          <w:color w:val="000000"/>
          <w:kern w:val="0"/>
          <w:sz w:val="24"/>
        </w:rPr>
        <w:t>, Settmacher U, Haase R, Stange B, Heise M, Neuhaus P. Diagnosis and treatment of arterial steal syndromes in liver transplant recipients. </w:t>
      </w:r>
      <w:r w:rsidRPr="00924C62">
        <w:rPr>
          <w:rFonts w:ascii="Book Antiqua" w:hAnsi="Book Antiqua" w:cs="宋体"/>
          <w:i/>
          <w:iCs/>
          <w:color w:val="000000"/>
          <w:kern w:val="0"/>
          <w:sz w:val="24"/>
        </w:rPr>
        <w:t>Liver Transpl</w:t>
      </w:r>
      <w:r w:rsidRPr="00924C62">
        <w:rPr>
          <w:rFonts w:ascii="Book Antiqua" w:hAnsi="Book Antiqua" w:cs="宋体"/>
          <w:color w:val="000000"/>
          <w:kern w:val="0"/>
          <w:sz w:val="24"/>
        </w:rPr>
        <w:t> 2003; </w:t>
      </w:r>
      <w:r w:rsidRPr="00924C62">
        <w:rPr>
          <w:rFonts w:ascii="Book Antiqua" w:hAnsi="Book Antiqua" w:cs="宋体"/>
          <w:b/>
          <w:bCs/>
          <w:color w:val="000000"/>
          <w:kern w:val="0"/>
          <w:sz w:val="24"/>
        </w:rPr>
        <w:t>9</w:t>
      </w:r>
      <w:r w:rsidRPr="00924C62">
        <w:rPr>
          <w:rFonts w:ascii="Book Antiqua" w:hAnsi="Book Antiqua" w:cs="宋体"/>
          <w:color w:val="000000"/>
          <w:kern w:val="0"/>
          <w:sz w:val="24"/>
        </w:rPr>
        <w:t>: 596-602 [PMID: 12783401 DOI: 10.1053/jlts.2003.50080]</w:t>
      </w:r>
    </w:p>
    <w:p w:rsidR="00924C62" w:rsidRPr="00924C62" w:rsidRDefault="00924C62" w:rsidP="00924C62">
      <w:pPr>
        <w:widowControl/>
        <w:jc w:val="left"/>
        <w:rPr>
          <w:rFonts w:ascii="Book Antiqua" w:hAnsi="Book Antiqua" w:cs="宋体"/>
          <w:color w:val="000000"/>
          <w:kern w:val="0"/>
          <w:sz w:val="24"/>
        </w:rPr>
      </w:pPr>
      <w:r w:rsidRPr="00924C62">
        <w:rPr>
          <w:rFonts w:ascii="Book Antiqua" w:hAnsi="Book Antiqua" w:cs="宋体"/>
          <w:color w:val="000000"/>
          <w:kern w:val="0"/>
          <w:sz w:val="24"/>
        </w:rPr>
        <w:t>10 </w:t>
      </w:r>
      <w:r w:rsidRPr="00924C62">
        <w:rPr>
          <w:rFonts w:ascii="Book Antiqua" w:hAnsi="Book Antiqua" w:cs="宋体"/>
          <w:b/>
          <w:bCs/>
          <w:color w:val="000000"/>
          <w:kern w:val="0"/>
          <w:sz w:val="24"/>
        </w:rPr>
        <w:t>Sahin M</w:t>
      </w:r>
      <w:r w:rsidRPr="00924C62">
        <w:rPr>
          <w:rFonts w:ascii="Book Antiqua" w:hAnsi="Book Antiqua" w:cs="宋体"/>
          <w:color w:val="000000"/>
          <w:kern w:val="0"/>
          <w:sz w:val="24"/>
        </w:rPr>
        <w:t>, Tekin S, Aksoy F, Vatansev H, Seker M, Avunduk MC, Kartal A. The effects of splenic artery ligation in an experimental model of secondary hypersplenism. </w:t>
      </w:r>
      <w:r w:rsidRPr="00924C62">
        <w:rPr>
          <w:rFonts w:ascii="Book Antiqua" w:hAnsi="Book Antiqua" w:cs="宋体"/>
          <w:i/>
          <w:iCs/>
          <w:color w:val="000000"/>
          <w:kern w:val="0"/>
          <w:sz w:val="24"/>
        </w:rPr>
        <w:t>J R Coll Surg Edinb</w:t>
      </w:r>
      <w:r w:rsidRPr="00924C62">
        <w:rPr>
          <w:rFonts w:ascii="Book Antiqua" w:hAnsi="Book Antiqua" w:cs="宋体"/>
          <w:color w:val="000000"/>
          <w:kern w:val="0"/>
          <w:sz w:val="24"/>
        </w:rPr>
        <w:t> 2000; </w:t>
      </w:r>
      <w:r w:rsidRPr="00924C62">
        <w:rPr>
          <w:rFonts w:ascii="Book Antiqua" w:hAnsi="Book Antiqua" w:cs="宋体"/>
          <w:b/>
          <w:bCs/>
          <w:color w:val="000000"/>
          <w:kern w:val="0"/>
          <w:sz w:val="24"/>
        </w:rPr>
        <w:t>45</w:t>
      </w:r>
      <w:r w:rsidRPr="00924C62">
        <w:rPr>
          <w:rFonts w:ascii="Book Antiqua" w:hAnsi="Book Antiqua" w:cs="宋体"/>
          <w:color w:val="000000"/>
          <w:kern w:val="0"/>
          <w:sz w:val="24"/>
        </w:rPr>
        <w:t>: 148-152 [PMID: 10881479]</w:t>
      </w:r>
    </w:p>
    <w:p w:rsidR="00924C62" w:rsidRPr="00924C62" w:rsidRDefault="00924C62" w:rsidP="00924C62">
      <w:pPr>
        <w:widowControl/>
        <w:jc w:val="left"/>
        <w:rPr>
          <w:rFonts w:ascii="Book Antiqua" w:hAnsi="Book Antiqua" w:cs="宋体"/>
          <w:color w:val="000000"/>
          <w:kern w:val="0"/>
          <w:sz w:val="24"/>
        </w:rPr>
      </w:pPr>
      <w:r w:rsidRPr="00924C62">
        <w:rPr>
          <w:rFonts w:ascii="Book Antiqua" w:hAnsi="Book Antiqua" w:cs="宋体"/>
          <w:color w:val="000000"/>
          <w:kern w:val="0"/>
          <w:sz w:val="24"/>
        </w:rPr>
        <w:t>11 </w:t>
      </w:r>
      <w:r w:rsidRPr="00924C62">
        <w:rPr>
          <w:rFonts w:ascii="Book Antiqua" w:hAnsi="Book Antiqua" w:cs="宋体"/>
          <w:b/>
          <w:bCs/>
          <w:color w:val="000000"/>
          <w:kern w:val="0"/>
          <w:sz w:val="24"/>
        </w:rPr>
        <w:t>Hashizume M</w:t>
      </w:r>
      <w:r w:rsidRPr="00924C62">
        <w:rPr>
          <w:rFonts w:ascii="Book Antiqua" w:hAnsi="Book Antiqua" w:cs="宋体"/>
          <w:color w:val="000000"/>
          <w:kern w:val="0"/>
          <w:sz w:val="24"/>
        </w:rPr>
        <w:t>, Shimada M, Sugimachi K. Laparoscopic hepatectomy: new approach for hepatocellular carcinoma. </w:t>
      </w:r>
      <w:r w:rsidRPr="00924C62">
        <w:rPr>
          <w:rFonts w:ascii="Book Antiqua" w:hAnsi="Book Antiqua" w:cs="宋体"/>
          <w:i/>
          <w:iCs/>
          <w:color w:val="000000"/>
          <w:kern w:val="0"/>
          <w:sz w:val="24"/>
        </w:rPr>
        <w:t>J Hepatobiliary Pancreat Surg</w:t>
      </w:r>
      <w:r w:rsidRPr="00924C62">
        <w:rPr>
          <w:rFonts w:ascii="Book Antiqua" w:hAnsi="Book Antiqua" w:cs="宋体"/>
          <w:color w:val="000000"/>
          <w:kern w:val="0"/>
          <w:sz w:val="24"/>
        </w:rPr>
        <w:t> 2000; </w:t>
      </w:r>
      <w:r w:rsidRPr="00924C62">
        <w:rPr>
          <w:rFonts w:ascii="Book Antiqua" w:hAnsi="Book Antiqua" w:cs="宋体"/>
          <w:b/>
          <w:bCs/>
          <w:color w:val="000000"/>
          <w:kern w:val="0"/>
          <w:sz w:val="24"/>
        </w:rPr>
        <w:t>7</w:t>
      </w:r>
      <w:r w:rsidRPr="00924C62">
        <w:rPr>
          <w:rFonts w:ascii="Book Antiqua" w:hAnsi="Book Antiqua" w:cs="宋体"/>
          <w:color w:val="000000"/>
          <w:kern w:val="0"/>
          <w:sz w:val="24"/>
        </w:rPr>
        <w:t>: 270-275 [PMID: 10982626 DOI: 10.1007/s005340000070270.534]</w:t>
      </w:r>
    </w:p>
    <w:p w:rsidR="00924C62" w:rsidRPr="00924C62" w:rsidRDefault="00924C62" w:rsidP="00924C62">
      <w:pPr>
        <w:widowControl/>
        <w:jc w:val="left"/>
        <w:rPr>
          <w:rFonts w:ascii="Book Antiqua" w:hAnsi="Book Antiqua" w:cs="宋体"/>
          <w:color w:val="000000"/>
          <w:kern w:val="0"/>
          <w:sz w:val="24"/>
        </w:rPr>
      </w:pPr>
      <w:r w:rsidRPr="00924C62">
        <w:rPr>
          <w:rFonts w:ascii="Book Antiqua" w:hAnsi="Book Antiqua" w:cs="宋体"/>
          <w:color w:val="000000"/>
          <w:kern w:val="0"/>
          <w:sz w:val="24"/>
        </w:rPr>
        <w:t>12 </w:t>
      </w:r>
      <w:r w:rsidRPr="00924C62">
        <w:rPr>
          <w:rFonts w:ascii="Book Antiqua" w:hAnsi="Book Antiqua" w:cs="宋体"/>
          <w:b/>
          <w:bCs/>
          <w:color w:val="000000"/>
          <w:kern w:val="0"/>
          <w:sz w:val="24"/>
        </w:rPr>
        <w:t>Watanabe Y</w:t>
      </w:r>
      <w:r w:rsidRPr="00924C62">
        <w:rPr>
          <w:rFonts w:ascii="Book Antiqua" w:hAnsi="Book Antiqua" w:cs="宋体"/>
          <w:color w:val="000000"/>
          <w:kern w:val="0"/>
          <w:sz w:val="24"/>
        </w:rPr>
        <w:t>, Horiuchi A, Yoshida M, Yamamoto Y, Sugishita H, Kumagi T, Hiasa Y, Kawachi K. Significance of laparoscopic splenectomy in patients with hypersplenism. </w:t>
      </w:r>
      <w:r w:rsidRPr="00924C62">
        <w:rPr>
          <w:rFonts w:ascii="Book Antiqua" w:hAnsi="Book Antiqua" w:cs="宋体"/>
          <w:i/>
          <w:iCs/>
          <w:color w:val="000000"/>
          <w:kern w:val="0"/>
          <w:sz w:val="24"/>
        </w:rPr>
        <w:t>World J Surg</w:t>
      </w:r>
      <w:r w:rsidRPr="00924C62">
        <w:rPr>
          <w:rFonts w:ascii="Book Antiqua" w:hAnsi="Book Antiqua" w:cs="宋体"/>
          <w:color w:val="000000"/>
          <w:kern w:val="0"/>
          <w:sz w:val="24"/>
        </w:rPr>
        <w:t> 2007; </w:t>
      </w:r>
      <w:r w:rsidRPr="00924C62">
        <w:rPr>
          <w:rFonts w:ascii="Book Antiqua" w:hAnsi="Book Antiqua" w:cs="宋体"/>
          <w:b/>
          <w:bCs/>
          <w:color w:val="000000"/>
          <w:kern w:val="0"/>
          <w:sz w:val="24"/>
        </w:rPr>
        <w:t>31</w:t>
      </w:r>
      <w:r w:rsidRPr="00924C62">
        <w:rPr>
          <w:rFonts w:ascii="Book Antiqua" w:hAnsi="Book Antiqua" w:cs="宋体"/>
          <w:color w:val="000000"/>
          <w:kern w:val="0"/>
          <w:sz w:val="24"/>
        </w:rPr>
        <w:t>: 549-555 [PMID: 17308852 DOI: 10.1007/s00268-006-0504-8]</w:t>
      </w:r>
    </w:p>
    <w:p w:rsidR="00924C62" w:rsidRPr="00924C62" w:rsidRDefault="00924C62" w:rsidP="00924C62">
      <w:pPr>
        <w:widowControl/>
        <w:jc w:val="left"/>
        <w:rPr>
          <w:rFonts w:ascii="Book Antiqua" w:hAnsi="Book Antiqua" w:cs="宋体"/>
          <w:color w:val="000000"/>
          <w:kern w:val="0"/>
          <w:sz w:val="24"/>
        </w:rPr>
      </w:pPr>
      <w:r w:rsidRPr="00924C62">
        <w:rPr>
          <w:rFonts w:ascii="Book Antiqua" w:hAnsi="Book Antiqua" w:cs="宋体"/>
          <w:color w:val="000000"/>
          <w:kern w:val="0"/>
          <w:sz w:val="24"/>
        </w:rPr>
        <w:t>13 </w:t>
      </w:r>
      <w:r w:rsidRPr="00924C62">
        <w:rPr>
          <w:rFonts w:ascii="Book Antiqua" w:hAnsi="Book Antiqua" w:cs="宋体"/>
          <w:b/>
          <w:bCs/>
          <w:color w:val="000000"/>
          <w:kern w:val="0"/>
          <w:sz w:val="24"/>
        </w:rPr>
        <w:t>Spigos DG</w:t>
      </w:r>
      <w:r w:rsidRPr="00924C62">
        <w:rPr>
          <w:rFonts w:ascii="Book Antiqua" w:hAnsi="Book Antiqua" w:cs="宋体"/>
          <w:color w:val="000000"/>
          <w:kern w:val="0"/>
          <w:sz w:val="24"/>
        </w:rPr>
        <w:t>, Jonasson O, Mozes M, Capek V. Partial splenic embolization in the treatment of hypersplenism. </w:t>
      </w:r>
      <w:r w:rsidRPr="00924C62">
        <w:rPr>
          <w:rFonts w:ascii="Book Antiqua" w:hAnsi="Book Antiqua" w:cs="宋体"/>
          <w:i/>
          <w:iCs/>
          <w:color w:val="000000"/>
          <w:kern w:val="0"/>
          <w:sz w:val="24"/>
        </w:rPr>
        <w:t>AJR Am J Roentgenol</w:t>
      </w:r>
      <w:r w:rsidRPr="00924C62">
        <w:rPr>
          <w:rFonts w:ascii="Book Antiqua" w:hAnsi="Book Antiqua" w:cs="宋体"/>
          <w:color w:val="000000"/>
          <w:kern w:val="0"/>
          <w:sz w:val="24"/>
        </w:rPr>
        <w:t> 1979; </w:t>
      </w:r>
      <w:r w:rsidRPr="00924C62">
        <w:rPr>
          <w:rFonts w:ascii="Book Antiqua" w:hAnsi="Book Antiqua" w:cs="宋体"/>
          <w:b/>
          <w:bCs/>
          <w:color w:val="000000"/>
          <w:kern w:val="0"/>
          <w:sz w:val="24"/>
        </w:rPr>
        <w:t>132</w:t>
      </w:r>
      <w:r w:rsidRPr="00924C62">
        <w:rPr>
          <w:rFonts w:ascii="Book Antiqua" w:hAnsi="Book Antiqua" w:cs="宋体"/>
          <w:color w:val="000000"/>
          <w:kern w:val="0"/>
          <w:sz w:val="24"/>
        </w:rPr>
        <w:t>: 777-782 [PMID: 107745 DOI: 10.2214/ajr.132.5.777]</w:t>
      </w:r>
    </w:p>
    <w:p w:rsidR="00924C62" w:rsidRPr="00924C62" w:rsidRDefault="00924C62" w:rsidP="00924C62">
      <w:pPr>
        <w:widowControl/>
        <w:jc w:val="left"/>
        <w:rPr>
          <w:rFonts w:ascii="Book Antiqua" w:hAnsi="Book Antiqua" w:cs="宋体"/>
          <w:color w:val="000000"/>
          <w:kern w:val="0"/>
          <w:sz w:val="24"/>
        </w:rPr>
      </w:pPr>
      <w:r w:rsidRPr="00924C62">
        <w:rPr>
          <w:rFonts w:ascii="Book Antiqua" w:hAnsi="Book Antiqua" w:cs="宋体"/>
          <w:color w:val="000000"/>
          <w:kern w:val="0"/>
          <w:sz w:val="24"/>
        </w:rPr>
        <w:t>14 </w:t>
      </w:r>
      <w:r w:rsidRPr="00924C62">
        <w:rPr>
          <w:rFonts w:ascii="Book Antiqua" w:hAnsi="Book Antiqua" w:cs="宋体"/>
          <w:b/>
          <w:bCs/>
          <w:color w:val="000000"/>
          <w:kern w:val="0"/>
          <w:sz w:val="24"/>
        </w:rPr>
        <w:t>Sangro B</w:t>
      </w:r>
      <w:r w:rsidRPr="00924C62">
        <w:rPr>
          <w:rFonts w:ascii="Book Antiqua" w:hAnsi="Book Antiqua" w:cs="宋体"/>
          <w:color w:val="000000"/>
          <w:kern w:val="0"/>
          <w:sz w:val="24"/>
        </w:rPr>
        <w:t>, Bilbao I, Herrero I, Corella C, Longo J, Beloqui O, Ruiz J, Zozaya JM, Quiroga J, Prieto J. Partial splenic embolization for the treatment of hypersplenism in cirrhosis. </w:t>
      </w:r>
      <w:r w:rsidRPr="00924C62">
        <w:rPr>
          <w:rFonts w:ascii="Book Antiqua" w:hAnsi="Book Antiqua" w:cs="宋体"/>
          <w:i/>
          <w:iCs/>
          <w:color w:val="000000"/>
          <w:kern w:val="0"/>
          <w:sz w:val="24"/>
        </w:rPr>
        <w:t>Hepatology</w:t>
      </w:r>
      <w:r w:rsidRPr="00924C62">
        <w:rPr>
          <w:rFonts w:ascii="Book Antiqua" w:hAnsi="Book Antiqua" w:cs="宋体"/>
          <w:color w:val="000000"/>
          <w:kern w:val="0"/>
          <w:sz w:val="24"/>
        </w:rPr>
        <w:t> 1993; </w:t>
      </w:r>
      <w:r w:rsidRPr="00924C62">
        <w:rPr>
          <w:rFonts w:ascii="Book Antiqua" w:hAnsi="Book Antiqua" w:cs="宋体"/>
          <w:b/>
          <w:bCs/>
          <w:color w:val="000000"/>
          <w:kern w:val="0"/>
          <w:sz w:val="24"/>
        </w:rPr>
        <w:t>18</w:t>
      </w:r>
      <w:r w:rsidRPr="00924C62">
        <w:rPr>
          <w:rFonts w:ascii="Book Antiqua" w:hAnsi="Book Antiqua" w:cs="宋体"/>
          <w:color w:val="000000"/>
          <w:kern w:val="0"/>
          <w:sz w:val="24"/>
        </w:rPr>
        <w:t>: 309-314 [PMID: 8340060]</w:t>
      </w:r>
    </w:p>
    <w:p w:rsidR="00924C62" w:rsidRPr="00924C62" w:rsidRDefault="00924C62" w:rsidP="00924C62">
      <w:pPr>
        <w:widowControl/>
        <w:jc w:val="left"/>
        <w:rPr>
          <w:rFonts w:ascii="Book Antiqua" w:hAnsi="Book Antiqua" w:cs="宋体"/>
          <w:color w:val="000000"/>
          <w:kern w:val="0"/>
          <w:sz w:val="24"/>
        </w:rPr>
      </w:pPr>
      <w:r w:rsidRPr="00924C62">
        <w:rPr>
          <w:rFonts w:ascii="Book Antiqua" w:hAnsi="Book Antiqua" w:cs="宋体"/>
          <w:color w:val="000000"/>
          <w:kern w:val="0"/>
          <w:sz w:val="24"/>
        </w:rPr>
        <w:t>15 </w:t>
      </w:r>
      <w:r w:rsidRPr="00924C62">
        <w:rPr>
          <w:rFonts w:ascii="Book Antiqua" w:hAnsi="Book Antiqua" w:cs="宋体"/>
          <w:b/>
          <w:bCs/>
          <w:color w:val="000000"/>
          <w:kern w:val="0"/>
          <w:sz w:val="24"/>
        </w:rPr>
        <w:t>Liu Q</w:t>
      </w:r>
      <w:r w:rsidRPr="00924C62">
        <w:rPr>
          <w:rFonts w:ascii="Book Antiqua" w:hAnsi="Book Antiqua" w:cs="宋体"/>
          <w:color w:val="000000"/>
          <w:kern w:val="0"/>
          <w:sz w:val="24"/>
        </w:rPr>
        <w:t>, Ma K, He Z, Dong J, Hua X, Huang X, Qiao L. Radiofrequency ablation for hypersplenism in patients with liver cirrhosis: a pilot study. </w:t>
      </w:r>
      <w:r w:rsidRPr="00924C62">
        <w:rPr>
          <w:rFonts w:ascii="Book Antiqua" w:hAnsi="Book Antiqua" w:cs="宋体"/>
          <w:i/>
          <w:iCs/>
          <w:color w:val="000000"/>
          <w:kern w:val="0"/>
          <w:sz w:val="24"/>
        </w:rPr>
        <w:t>J Gastrointest Surg</w:t>
      </w:r>
      <w:r w:rsidRPr="00924C62">
        <w:rPr>
          <w:rFonts w:ascii="Book Antiqua" w:hAnsi="Book Antiqua" w:cs="宋体"/>
          <w:color w:val="000000"/>
          <w:kern w:val="0"/>
          <w:sz w:val="24"/>
        </w:rPr>
        <w:t> </w:t>
      </w:r>
      <w:r>
        <w:rPr>
          <w:rFonts w:ascii="Book Antiqua" w:hAnsi="Book Antiqua" w:cs="宋体" w:hint="eastAsia"/>
          <w:color w:val="000000"/>
          <w:kern w:val="0"/>
          <w:sz w:val="24"/>
        </w:rPr>
        <w:t>2005</w:t>
      </w:r>
      <w:r w:rsidRPr="00924C62">
        <w:rPr>
          <w:rFonts w:ascii="Book Antiqua" w:hAnsi="Book Antiqua" w:cs="宋体"/>
          <w:color w:val="000000"/>
          <w:kern w:val="0"/>
          <w:sz w:val="24"/>
        </w:rPr>
        <w:t>; </w:t>
      </w:r>
      <w:r w:rsidRPr="00924C62">
        <w:rPr>
          <w:rFonts w:ascii="Book Antiqua" w:hAnsi="Book Antiqua" w:cs="宋体"/>
          <w:b/>
          <w:bCs/>
          <w:color w:val="000000"/>
          <w:kern w:val="0"/>
          <w:sz w:val="24"/>
        </w:rPr>
        <w:t>9</w:t>
      </w:r>
      <w:r w:rsidRPr="00924C62">
        <w:rPr>
          <w:rFonts w:ascii="Book Antiqua" w:hAnsi="Book Antiqua" w:cs="宋体"/>
          <w:color w:val="000000"/>
          <w:kern w:val="0"/>
          <w:sz w:val="24"/>
        </w:rPr>
        <w:t>: 648-657 [PMID: 15862259 DOI: 10.1016/j.gassur.2004.11.006]</w:t>
      </w:r>
    </w:p>
    <w:p w:rsidR="00924C62" w:rsidRPr="00924C62" w:rsidRDefault="00C826BA" w:rsidP="00924C62">
      <w:pPr>
        <w:widowControl/>
        <w:jc w:val="left"/>
        <w:rPr>
          <w:rFonts w:ascii="Book Antiqua" w:hAnsi="Book Antiqua" w:cs="宋体"/>
          <w:color w:val="000000"/>
          <w:kern w:val="0"/>
          <w:sz w:val="24"/>
        </w:rPr>
      </w:pPr>
      <w:r>
        <w:rPr>
          <w:rFonts w:ascii="Book Antiqua" w:hAnsi="Book Antiqua" w:cs="宋体"/>
          <w:color w:val="000000"/>
          <w:kern w:val="0"/>
          <w:sz w:val="24"/>
        </w:rPr>
        <w:t xml:space="preserve">16 </w:t>
      </w:r>
      <w:r w:rsidR="00924C62" w:rsidRPr="00924C62">
        <w:rPr>
          <w:rFonts w:ascii="Book Antiqua" w:hAnsi="Book Antiqua" w:cs="宋体"/>
          <w:b/>
          <w:color w:val="000000"/>
          <w:kern w:val="0"/>
          <w:sz w:val="24"/>
        </w:rPr>
        <w:t>Zhu KS</w:t>
      </w:r>
      <w:r w:rsidR="00924C62" w:rsidRPr="00924C62">
        <w:rPr>
          <w:rFonts w:ascii="Book Antiqua" w:hAnsi="Book Antiqua" w:cs="宋体"/>
          <w:color w:val="000000"/>
          <w:kern w:val="0"/>
          <w:sz w:val="24"/>
        </w:rPr>
        <w:t>, Dan H, Li ZR, Meng XC, Shen XY, Huang MS, Jiang ZB, Guan SH. Evaluation of PVA particles as embolic material in partial splenic embolization.</w:t>
      </w:r>
      <w:r w:rsidR="00624C9C">
        <w:rPr>
          <w:rFonts w:ascii="Book Antiqua" w:hAnsi="Book Antiqua" w:cs="宋体" w:hint="eastAsia"/>
          <w:color w:val="000000"/>
          <w:kern w:val="0"/>
          <w:sz w:val="24"/>
        </w:rPr>
        <w:t xml:space="preserve"> </w:t>
      </w:r>
      <w:r w:rsidR="00624C9C" w:rsidRPr="00624C9C">
        <w:rPr>
          <w:rFonts w:ascii="Book Antiqua" w:hAnsi="Book Antiqua" w:cs="宋体" w:hint="eastAsia"/>
          <w:i/>
          <w:color w:val="000000"/>
          <w:kern w:val="0"/>
          <w:sz w:val="24"/>
        </w:rPr>
        <w:t>Jieru Fangshexue Zazhi</w:t>
      </w:r>
      <w:r w:rsidR="00624C9C">
        <w:rPr>
          <w:rFonts w:ascii="Book Antiqua" w:hAnsi="Book Antiqua" w:cs="宋体" w:hint="eastAsia"/>
          <w:color w:val="000000"/>
          <w:kern w:val="0"/>
          <w:sz w:val="24"/>
        </w:rPr>
        <w:t xml:space="preserve"> </w:t>
      </w:r>
      <w:r w:rsidR="00924C62" w:rsidRPr="00924C62">
        <w:rPr>
          <w:rFonts w:ascii="Book Antiqua" w:hAnsi="Book Antiqua" w:cs="宋体"/>
          <w:color w:val="000000"/>
          <w:kern w:val="0"/>
          <w:sz w:val="24"/>
        </w:rPr>
        <w:t>2004;</w:t>
      </w:r>
      <w:r w:rsidR="00924C62" w:rsidRPr="00924C62">
        <w:rPr>
          <w:rFonts w:ascii="Book Antiqua" w:hAnsi="Book Antiqua" w:cs="宋体"/>
          <w:b/>
          <w:color w:val="000000"/>
          <w:kern w:val="0"/>
          <w:sz w:val="24"/>
        </w:rPr>
        <w:t xml:space="preserve"> 13</w:t>
      </w:r>
      <w:r w:rsidR="00924C62" w:rsidRPr="00924C62">
        <w:rPr>
          <w:rFonts w:ascii="Book Antiqua" w:hAnsi="Book Antiqua" w:cs="宋体"/>
          <w:color w:val="000000"/>
          <w:kern w:val="0"/>
          <w:sz w:val="24"/>
        </w:rPr>
        <w:t>: 19-22</w:t>
      </w:r>
    </w:p>
    <w:p w:rsidR="00924C62" w:rsidRPr="00924C62" w:rsidRDefault="00924C62" w:rsidP="00924C62">
      <w:pPr>
        <w:widowControl/>
        <w:jc w:val="left"/>
        <w:rPr>
          <w:rFonts w:ascii="Book Antiqua" w:hAnsi="Book Antiqua" w:cs="宋体"/>
          <w:color w:val="000000"/>
          <w:kern w:val="0"/>
          <w:sz w:val="24"/>
        </w:rPr>
      </w:pPr>
      <w:r w:rsidRPr="00924C62">
        <w:rPr>
          <w:rFonts w:ascii="Book Antiqua" w:hAnsi="Book Antiqua" w:cs="宋体"/>
          <w:color w:val="000000"/>
          <w:kern w:val="0"/>
          <w:sz w:val="24"/>
        </w:rPr>
        <w:t>17 </w:t>
      </w:r>
      <w:r w:rsidRPr="00924C62">
        <w:rPr>
          <w:rFonts w:ascii="Book Antiqua" w:hAnsi="Book Antiqua" w:cs="宋体"/>
          <w:b/>
          <w:bCs/>
          <w:color w:val="000000"/>
          <w:kern w:val="0"/>
          <w:sz w:val="24"/>
        </w:rPr>
        <w:t>Lee CM</w:t>
      </w:r>
      <w:r w:rsidRPr="00924C62">
        <w:rPr>
          <w:rFonts w:ascii="Book Antiqua" w:hAnsi="Book Antiqua" w:cs="宋体"/>
          <w:color w:val="000000"/>
          <w:kern w:val="0"/>
          <w:sz w:val="24"/>
        </w:rPr>
        <w:t>, Leung TK, Wang HJ, Lee WH, Shen LK, Liu JD, Chang CC, Chen YY. Evaluation of the effect of partial splenic embolization on platelet values for liver cirrhosis patients with thrombocytopenia. </w:t>
      </w:r>
      <w:r w:rsidRPr="00924C62">
        <w:rPr>
          <w:rFonts w:ascii="Book Antiqua" w:hAnsi="Book Antiqua" w:cs="宋体"/>
          <w:i/>
          <w:iCs/>
          <w:color w:val="000000"/>
          <w:kern w:val="0"/>
          <w:sz w:val="24"/>
        </w:rPr>
        <w:t>World J Gastroenterol</w:t>
      </w:r>
      <w:r w:rsidRPr="00924C62">
        <w:rPr>
          <w:rFonts w:ascii="Book Antiqua" w:hAnsi="Book Antiqua" w:cs="宋体"/>
          <w:color w:val="000000"/>
          <w:kern w:val="0"/>
          <w:sz w:val="24"/>
        </w:rPr>
        <w:t> 2007; </w:t>
      </w:r>
      <w:r w:rsidRPr="00924C62">
        <w:rPr>
          <w:rFonts w:ascii="Book Antiqua" w:hAnsi="Book Antiqua" w:cs="宋体"/>
          <w:b/>
          <w:bCs/>
          <w:color w:val="000000"/>
          <w:kern w:val="0"/>
          <w:sz w:val="24"/>
        </w:rPr>
        <w:t>13</w:t>
      </w:r>
      <w:r w:rsidRPr="00924C62">
        <w:rPr>
          <w:rFonts w:ascii="Book Antiqua" w:hAnsi="Book Antiqua" w:cs="宋体"/>
          <w:color w:val="000000"/>
          <w:kern w:val="0"/>
          <w:sz w:val="24"/>
        </w:rPr>
        <w:t>: 619-622 [PMID: 17278231]</w:t>
      </w:r>
    </w:p>
    <w:p w:rsidR="00924C62" w:rsidRPr="00924C62" w:rsidRDefault="00924C62" w:rsidP="00924C62">
      <w:pPr>
        <w:widowControl/>
        <w:jc w:val="left"/>
        <w:rPr>
          <w:rFonts w:ascii="Book Antiqua" w:hAnsi="Book Antiqua" w:cs="宋体"/>
          <w:color w:val="000000"/>
          <w:kern w:val="0"/>
          <w:sz w:val="24"/>
        </w:rPr>
      </w:pPr>
      <w:r w:rsidRPr="00924C62">
        <w:rPr>
          <w:rFonts w:ascii="Book Antiqua" w:hAnsi="Book Antiqua" w:cs="宋体"/>
          <w:color w:val="000000"/>
          <w:kern w:val="0"/>
          <w:sz w:val="24"/>
        </w:rPr>
        <w:lastRenderedPageBreak/>
        <w:t>18 </w:t>
      </w:r>
      <w:r w:rsidRPr="00924C62">
        <w:rPr>
          <w:rFonts w:ascii="Book Antiqua" w:hAnsi="Book Antiqua" w:cs="宋体"/>
          <w:b/>
          <w:bCs/>
          <w:color w:val="000000"/>
          <w:kern w:val="0"/>
          <w:sz w:val="24"/>
        </w:rPr>
        <w:t>Covarelli P</w:t>
      </w:r>
      <w:r w:rsidRPr="00924C62">
        <w:rPr>
          <w:rFonts w:ascii="Book Antiqua" w:hAnsi="Book Antiqua" w:cs="宋体"/>
          <w:color w:val="000000"/>
          <w:kern w:val="0"/>
          <w:sz w:val="24"/>
        </w:rPr>
        <w:t>, Badolato M, Boselli C, Noya G, Cristofani R, Mosca S, Tei F. Splenic vein thrombosis complicated by massive gastric bleeding: treatment with arterious embolization. </w:t>
      </w:r>
      <w:r w:rsidRPr="00924C62">
        <w:rPr>
          <w:rFonts w:ascii="Book Antiqua" w:hAnsi="Book Antiqua" w:cs="宋体"/>
          <w:i/>
          <w:iCs/>
          <w:color w:val="000000"/>
          <w:kern w:val="0"/>
          <w:sz w:val="24"/>
        </w:rPr>
        <w:t>Am Surg</w:t>
      </w:r>
      <w:r w:rsidRPr="00924C62">
        <w:rPr>
          <w:rFonts w:ascii="Book Antiqua" w:hAnsi="Book Antiqua" w:cs="宋体"/>
          <w:color w:val="000000"/>
          <w:kern w:val="0"/>
          <w:sz w:val="24"/>
        </w:rPr>
        <w:t> 2008; </w:t>
      </w:r>
      <w:r w:rsidRPr="00924C62">
        <w:rPr>
          <w:rFonts w:ascii="Book Antiqua" w:hAnsi="Book Antiqua" w:cs="宋体"/>
          <w:b/>
          <w:bCs/>
          <w:color w:val="000000"/>
          <w:kern w:val="0"/>
          <w:sz w:val="24"/>
        </w:rPr>
        <w:t>74</w:t>
      </w:r>
      <w:r w:rsidRPr="00924C62">
        <w:rPr>
          <w:rFonts w:ascii="Book Antiqua" w:hAnsi="Book Antiqua" w:cs="宋体"/>
          <w:color w:val="000000"/>
          <w:kern w:val="0"/>
          <w:sz w:val="24"/>
        </w:rPr>
        <w:t>: 184-186 [PMID: 18306876]</w:t>
      </w:r>
    </w:p>
    <w:p w:rsidR="00924C62" w:rsidRPr="00924C62" w:rsidRDefault="00924C62" w:rsidP="00924C62">
      <w:pPr>
        <w:widowControl/>
        <w:jc w:val="left"/>
        <w:rPr>
          <w:rFonts w:ascii="Book Antiqua" w:hAnsi="Book Antiqua" w:cs="宋体"/>
          <w:color w:val="000000"/>
          <w:kern w:val="0"/>
          <w:sz w:val="24"/>
        </w:rPr>
      </w:pPr>
      <w:r w:rsidRPr="00924C62">
        <w:rPr>
          <w:rFonts w:ascii="Book Antiqua" w:hAnsi="Book Antiqua" w:cs="宋体"/>
          <w:color w:val="000000"/>
          <w:kern w:val="0"/>
          <w:sz w:val="24"/>
        </w:rPr>
        <w:t>19 </w:t>
      </w:r>
      <w:r w:rsidRPr="00924C62">
        <w:rPr>
          <w:rFonts w:ascii="Book Antiqua" w:hAnsi="Book Antiqua" w:cs="宋体"/>
          <w:b/>
          <w:bCs/>
          <w:color w:val="000000"/>
          <w:kern w:val="0"/>
          <w:sz w:val="24"/>
        </w:rPr>
        <w:t>Borioni R</w:t>
      </w:r>
      <w:r w:rsidRPr="00924C62">
        <w:rPr>
          <w:rFonts w:ascii="Book Antiqua" w:hAnsi="Book Antiqua" w:cs="宋体"/>
          <w:color w:val="000000"/>
          <w:kern w:val="0"/>
          <w:sz w:val="24"/>
        </w:rPr>
        <w:t>, De Persio G, Leporace M, Di Capua C, Boggi U, Garofalo M. Endovascular treatment of multiple anomalous splenic artery aneurysms in a Jehovah witness. </w:t>
      </w:r>
      <w:r w:rsidRPr="00924C62">
        <w:rPr>
          <w:rFonts w:ascii="Book Antiqua" w:hAnsi="Book Antiqua" w:cs="宋体"/>
          <w:i/>
          <w:iCs/>
          <w:color w:val="000000"/>
          <w:kern w:val="0"/>
          <w:sz w:val="24"/>
        </w:rPr>
        <w:t>G Chir</w:t>
      </w:r>
      <w:r w:rsidRPr="00924C62">
        <w:rPr>
          <w:rFonts w:ascii="Book Antiqua" w:hAnsi="Book Antiqua" w:cs="宋体"/>
          <w:color w:val="000000"/>
          <w:kern w:val="0"/>
          <w:sz w:val="24"/>
        </w:rPr>
        <w:t> </w:t>
      </w:r>
      <w:r>
        <w:rPr>
          <w:rFonts w:ascii="Book Antiqua" w:hAnsi="Book Antiqua" w:cs="宋体" w:hint="eastAsia"/>
          <w:color w:val="000000"/>
          <w:kern w:val="0"/>
          <w:sz w:val="24"/>
        </w:rPr>
        <w:t>2013</w:t>
      </w:r>
      <w:r w:rsidRPr="00924C62">
        <w:rPr>
          <w:rFonts w:ascii="Book Antiqua" w:hAnsi="Book Antiqua" w:cs="宋体"/>
          <w:color w:val="000000"/>
          <w:kern w:val="0"/>
          <w:sz w:val="24"/>
        </w:rPr>
        <w:t>; </w:t>
      </w:r>
      <w:r w:rsidRPr="00924C62">
        <w:rPr>
          <w:rFonts w:ascii="Book Antiqua" w:hAnsi="Book Antiqua" w:cs="宋体"/>
          <w:b/>
          <w:bCs/>
          <w:color w:val="000000"/>
          <w:kern w:val="0"/>
          <w:sz w:val="24"/>
        </w:rPr>
        <w:t>34</w:t>
      </w:r>
      <w:r w:rsidRPr="00924C62">
        <w:rPr>
          <w:rFonts w:ascii="Book Antiqua" w:hAnsi="Book Antiqua" w:cs="宋体"/>
          <w:color w:val="000000"/>
          <w:kern w:val="0"/>
          <w:sz w:val="24"/>
        </w:rPr>
        <w:t>: 42-45 [PMID: 23463933]</w:t>
      </w:r>
    </w:p>
    <w:p w:rsidR="00924C62" w:rsidRPr="00924C62" w:rsidRDefault="00924C62" w:rsidP="00924C62">
      <w:pPr>
        <w:widowControl/>
        <w:jc w:val="left"/>
        <w:rPr>
          <w:rFonts w:ascii="Book Antiqua" w:hAnsi="Book Antiqua" w:cs="宋体"/>
          <w:color w:val="000000"/>
          <w:kern w:val="0"/>
          <w:sz w:val="24"/>
        </w:rPr>
      </w:pPr>
      <w:r w:rsidRPr="00924C62">
        <w:rPr>
          <w:rFonts w:ascii="Book Antiqua" w:hAnsi="Book Antiqua" w:cs="宋体"/>
          <w:color w:val="000000"/>
          <w:kern w:val="0"/>
          <w:sz w:val="24"/>
        </w:rPr>
        <w:t>20 </w:t>
      </w:r>
      <w:r w:rsidRPr="00924C62">
        <w:rPr>
          <w:rFonts w:ascii="Book Antiqua" w:hAnsi="Book Antiqua" w:cs="宋体"/>
          <w:b/>
          <w:bCs/>
          <w:color w:val="000000"/>
          <w:kern w:val="0"/>
          <w:sz w:val="24"/>
        </w:rPr>
        <w:t>Kagaya H</w:t>
      </w:r>
      <w:r w:rsidRPr="00924C62">
        <w:rPr>
          <w:rFonts w:ascii="Book Antiqua" w:hAnsi="Book Antiqua" w:cs="宋体"/>
          <w:color w:val="000000"/>
          <w:kern w:val="0"/>
          <w:sz w:val="24"/>
        </w:rPr>
        <w:t>, Miyata T, Koshina K, Kimura H, Okamoto H, Shigematsu K, Akahane M, Nagawa H. Long-term results of endovascular treatment for splenic artery aneurysms. </w:t>
      </w:r>
      <w:r w:rsidRPr="00924C62">
        <w:rPr>
          <w:rFonts w:ascii="Book Antiqua" w:hAnsi="Book Antiqua" w:cs="宋体"/>
          <w:i/>
          <w:iCs/>
          <w:color w:val="000000"/>
          <w:kern w:val="0"/>
          <w:sz w:val="24"/>
        </w:rPr>
        <w:t>Int Angiol</w:t>
      </w:r>
      <w:r w:rsidRPr="00924C62">
        <w:rPr>
          <w:rFonts w:ascii="Book Antiqua" w:hAnsi="Book Antiqua" w:cs="宋体"/>
          <w:color w:val="000000"/>
          <w:kern w:val="0"/>
          <w:sz w:val="24"/>
        </w:rPr>
        <w:t> 2011; </w:t>
      </w:r>
      <w:r w:rsidRPr="00924C62">
        <w:rPr>
          <w:rFonts w:ascii="Book Antiqua" w:hAnsi="Book Antiqua" w:cs="宋体"/>
          <w:b/>
          <w:bCs/>
          <w:color w:val="000000"/>
          <w:kern w:val="0"/>
          <w:sz w:val="24"/>
        </w:rPr>
        <w:t>30</w:t>
      </w:r>
      <w:r w:rsidRPr="00924C62">
        <w:rPr>
          <w:rFonts w:ascii="Book Antiqua" w:hAnsi="Book Antiqua" w:cs="宋体"/>
          <w:color w:val="000000"/>
          <w:kern w:val="0"/>
          <w:sz w:val="24"/>
        </w:rPr>
        <w:t>: 359-365 [PMID: 21747359]</w:t>
      </w:r>
    </w:p>
    <w:p w:rsidR="00924C62" w:rsidRPr="00924C62" w:rsidRDefault="00924C62" w:rsidP="00924C62">
      <w:pPr>
        <w:widowControl/>
        <w:jc w:val="left"/>
        <w:rPr>
          <w:rFonts w:ascii="Book Antiqua" w:hAnsi="Book Antiqua" w:cs="宋体"/>
          <w:color w:val="000000"/>
          <w:kern w:val="0"/>
          <w:sz w:val="24"/>
        </w:rPr>
      </w:pPr>
      <w:r w:rsidRPr="00924C62">
        <w:rPr>
          <w:rFonts w:ascii="Book Antiqua" w:hAnsi="Book Antiqua" w:cs="宋体"/>
          <w:color w:val="000000"/>
          <w:kern w:val="0"/>
          <w:sz w:val="24"/>
        </w:rPr>
        <w:t>21 </w:t>
      </w:r>
      <w:r w:rsidRPr="00924C62">
        <w:rPr>
          <w:rFonts w:ascii="Book Antiqua" w:hAnsi="Book Antiqua" w:cs="宋体"/>
          <w:b/>
          <w:bCs/>
          <w:color w:val="000000"/>
          <w:kern w:val="0"/>
          <w:sz w:val="24"/>
        </w:rPr>
        <w:t>He XH</w:t>
      </w:r>
      <w:r w:rsidRPr="00924C62">
        <w:rPr>
          <w:rFonts w:ascii="Book Antiqua" w:hAnsi="Book Antiqua" w:cs="宋体"/>
          <w:color w:val="000000"/>
          <w:kern w:val="0"/>
          <w:sz w:val="24"/>
        </w:rPr>
        <w:t>, Gu JJ, Li WT, Peng WJ, Li GD, Wang SP, Xu LC, Ji J. Comparison of total splenic artery embolization and partial splenic embolization for hypersplenism. </w:t>
      </w:r>
      <w:r w:rsidRPr="00924C62">
        <w:rPr>
          <w:rFonts w:ascii="Book Antiqua" w:hAnsi="Book Antiqua" w:cs="宋体"/>
          <w:i/>
          <w:iCs/>
          <w:color w:val="000000"/>
          <w:kern w:val="0"/>
          <w:sz w:val="24"/>
        </w:rPr>
        <w:t>World J Gastroenterol</w:t>
      </w:r>
      <w:r w:rsidRPr="00924C62">
        <w:rPr>
          <w:rFonts w:ascii="Book Antiqua" w:hAnsi="Book Antiqua" w:cs="宋体"/>
          <w:color w:val="000000"/>
          <w:kern w:val="0"/>
          <w:sz w:val="24"/>
        </w:rPr>
        <w:t> 2012; </w:t>
      </w:r>
      <w:r w:rsidRPr="00924C62">
        <w:rPr>
          <w:rFonts w:ascii="Book Antiqua" w:hAnsi="Book Antiqua" w:cs="宋体"/>
          <w:b/>
          <w:bCs/>
          <w:color w:val="000000"/>
          <w:kern w:val="0"/>
          <w:sz w:val="24"/>
        </w:rPr>
        <w:t>18</w:t>
      </w:r>
      <w:r w:rsidRPr="00924C62">
        <w:rPr>
          <w:rFonts w:ascii="Book Antiqua" w:hAnsi="Book Antiqua" w:cs="宋体"/>
          <w:color w:val="000000"/>
          <w:kern w:val="0"/>
          <w:sz w:val="24"/>
        </w:rPr>
        <w:t>: 3138-3144 [PMID: 22791950 DOI: 10.3748/wjg.v18.i24.3138]</w:t>
      </w:r>
    </w:p>
    <w:p w:rsidR="00924C62" w:rsidRPr="00924C62" w:rsidRDefault="00924C62" w:rsidP="00924C62">
      <w:pPr>
        <w:widowControl/>
        <w:jc w:val="left"/>
        <w:rPr>
          <w:rFonts w:ascii="Book Antiqua" w:hAnsi="Book Antiqua" w:cs="宋体"/>
          <w:color w:val="000000"/>
          <w:kern w:val="0"/>
          <w:sz w:val="24"/>
        </w:rPr>
      </w:pPr>
      <w:r w:rsidRPr="00924C62">
        <w:rPr>
          <w:rFonts w:ascii="Book Antiqua" w:hAnsi="Book Antiqua" w:cs="宋体"/>
          <w:color w:val="000000"/>
          <w:kern w:val="0"/>
          <w:sz w:val="24"/>
        </w:rPr>
        <w:t>22 </w:t>
      </w:r>
      <w:r w:rsidRPr="00924C62">
        <w:rPr>
          <w:rFonts w:ascii="Book Antiqua" w:hAnsi="Book Antiqua" w:cs="宋体"/>
          <w:b/>
          <w:bCs/>
          <w:color w:val="000000"/>
          <w:kern w:val="0"/>
          <w:sz w:val="24"/>
        </w:rPr>
        <w:t>Jaroszewski DE</w:t>
      </w:r>
      <w:r w:rsidRPr="00924C62">
        <w:rPr>
          <w:rFonts w:ascii="Book Antiqua" w:hAnsi="Book Antiqua" w:cs="宋体"/>
          <w:color w:val="000000"/>
          <w:kern w:val="0"/>
          <w:sz w:val="24"/>
        </w:rPr>
        <w:t>, Schlinkert RT, Gray RJ. Laparoscopic splenectomy for the treatment of gastric varices secondary to sinistral portal hypertension. </w:t>
      </w:r>
      <w:r w:rsidRPr="00924C62">
        <w:rPr>
          <w:rFonts w:ascii="Book Antiqua" w:hAnsi="Book Antiqua" w:cs="宋体"/>
          <w:i/>
          <w:iCs/>
          <w:color w:val="000000"/>
          <w:kern w:val="0"/>
          <w:sz w:val="24"/>
        </w:rPr>
        <w:t>Surg Endosc</w:t>
      </w:r>
      <w:r w:rsidRPr="00924C62">
        <w:rPr>
          <w:rFonts w:ascii="Book Antiqua" w:hAnsi="Book Antiqua" w:cs="宋体"/>
          <w:color w:val="000000"/>
          <w:kern w:val="0"/>
          <w:sz w:val="24"/>
        </w:rPr>
        <w:t> 2000; </w:t>
      </w:r>
      <w:r w:rsidRPr="00924C62">
        <w:rPr>
          <w:rFonts w:ascii="Book Antiqua" w:hAnsi="Book Antiqua" w:cs="宋体"/>
          <w:b/>
          <w:bCs/>
          <w:color w:val="000000"/>
          <w:kern w:val="0"/>
          <w:sz w:val="24"/>
        </w:rPr>
        <w:t>14</w:t>
      </w:r>
      <w:r w:rsidRPr="00924C62">
        <w:rPr>
          <w:rFonts w:ascii="Book Antiqua" w:hAnsi="Book Antiqua" w:cs="宋体"/>
          <w:color w:val="000000"/>
          <w:kern w:val="0"/>
          <w:sz w:val="24"/>
        </w:rPr>
        <w:t>: 87 [PMID: 10854516 DOI: 10.1007/s004649901203]</w:t>
      </w:r>
    </w:p>
    <w:p w:rsidR="00924C62" w:rsidRPr="00924C62" w:rsidRDefault="00924C62" w:rsidP="00924C62">
      <w:pPr>
        <w:widowControl/>
        <w:jc w:val="left"/>
        <w:rPr>
          <w:rFonts w:ascii="Book Antiqua" w:hAnsi="Book Antiqua" w:cs="宋体"/>
          <w:color w:val="000000"/>
          <w:kern w:val="0"/>
          <w:sz w:val="24"/>
        </w:rPr>
      </w:pPr>
      <w:r w:rsidRPr="00924C62">
        <w:rPr>
          <w:rFonts w:ascii="Book Antiqua" w:hAnsi="Book Antiqua" w:cs="宋体"/>
          <w:color w:val="000000"/>
          <w:kern w:val="0"/>
          <w:sz w:val="24"/>
        </w:rPr>
        <w:t>23 </w:t>
      </w:r>
      <w:r w:rsidRPr="00924C62">
        <w:rPr>
          <w:rFonts w:ascii="Book Antiqua" w:hAnsi="Book Antiqua" w:cs="宋体"/>
          <w:b/>
          <w:bCs/>
          <w:color w:val="000000"/>
          <w:kern w:val="0"/>
          <w:sz w:val="24"/>
        </w:rPr>
        <w:t>Madoff DC</w:t>
      </w:r>
      <w:r w:rsidRPr="00924C62">
        <w:rPr>
          <w:rFonts w:ascii="Book Antiqua" w:hAnsi="Book Antiqua" w:cs="宋体"/>
          <w:color w:val="000000"/>
          <w:kern w:val="0"/>
          <w:sz w:val="24"/>
        </w:rPr>
        <w:t>, Denys A, Wallace MJ, Murthy R, Gupta S, Pillsbury EP, Ahrar K, Bessoud B, Hicks ME. Splenic arterial interventions: anatomy, indications, technical considerations, and potential complications. </w:t>
      </w:r>
      <w:r w:rsidRPr="00924C62">
        <w:rPr>
          <w:rFonts w:ascii="Book Antiqua" w:hAnsi="Book Antiqua" w:cs="宋体"/>
          <w:i/>
          <w:iCs/>
          <w:color w:val="000000"/>
          <w:kern w:val="0"/>
          <w:sz w:val="24"/>
        </w:rPr>
        <w:t>Radiographics</w:t>
      </w:r>
      <w:r w:rsidRPr="00924C62">
        <w:rPr>
          <w:rFonts w:ascii="Book Antiqua" w:hAnsi="Book Antiqua" w:cs="宋体"/>
          <w:color w:val="000000"/>
          <w:kern w:val="0"/>
          <w:sz w:val="24"/>
        </w:rPr>
        <w:t> 2005; </w:t>
      </w:r>
      <w:r w:rsidRPr="00924C62">
        <w:rPr>
          <w:rFonts w:ascii="Book Antiqua" w:hAnsi="Book Antiqua" w:cs="宋体"/>
          <w:b/>
          <w:bCs/>
          <w:color w:val="000000"/>
          <w:kern w:val="0"/>
          <w:sz w:val="24"/>
        </w:rPr>
        <w:t xml:space="preserve">25 </w:t>
      </w:r>
      <w:r w:rsidRPr="00924C62">
        <w:rPr>
          <w:rFonts w:ascii="Book Antiqua" w:hAnsi="Book Antiqua" w:cs="宋体"/>
          <w:bCs/>
          <w:color w:val="000000"/>
          <w:kern w:val="0"/>
          <w:sz w:val="24"/>
        </w:rPr>
        <w:t>Suppl 1</w:t>
      </w:r>
      <w:r w:rsidRPr="00924C62">
        <w:rPr>
          <w:rFonts w:ascii="Book Antiqua" w:hAnsi="Book Antiqua" w:cs="宋体"/>
          <w:color w:val="000000"/>
          <w:kern w:val="0"/>
          <w:sz w:val="24"/>
        </w:rPr>
        <w:t>: S191-S211 [PMID: 16227491 DOI: 10.1097/01.RVI.0000147067.79223.85]</w:t>
      </w:r>
    </w:p>
    <w:p w:rsidR="00924C62" w:rsidRPr="00924C62" w:rsidRDefault="00924C62" w:rsidP="00924C62">
      <w:pPr>
        <w:widowControl/>
        <w:jc w:val="left"/>
        <w:rPr>
          <w:rFonts w:ascii="Book Antiqua" w:hAnsi="Book Antiqua" w:cs="宋体"/>
          <w:color w:val="000000"/>
          <w:kern w:val="0"/>
          <w:sz w:val="24"/>
        </w:rPr>
      </w:pPr>
      <w:r w:rsidRPr="00924C62">
        <w:rPr>
          <w:rFonts w:ascii="Book Antiqua" w:hAnsi="Book Antiqua" w:cs="宋体"/>
          <w:color w:val="000000"/>
          <w:kern w:val="0"/>
          <w:sz w:val="24"/>
        </w:rPr>
        <w:t>24 </w:t>
      </w:r>
      <w:r w:rsidRPr="00924C62">
        <w:rPr>
          <w:rFonts w:ascii="Book Antiqua" w:hAnsi="Book Antiqua" w:cs="宋体"/>
          <w:b/>
          <w:bCs/>
          <w:color w:val="000000"/>
          <w:kern w:val="0"/>
          <w:sz w:val="24"/>
        </w:rPr>
        <w:t>Holibková A</w:t>
      </w:r>
      <w:r w:rsidRPr="00924C62">
        <w:rPr>
          <w:rFonts w:ascii="Book Antiqua" w:hAnsi="Book Antiqua" w:cs="宋体"/>
          <w:color w:val="000000"/>
          <w:kern w:val="0"/>
          <w:sz w:val="24"/>
        </w:rPr>
        <w:t>, Machálek L, Laichman S, Zielina P, Mastilová O. Intraperitoneal and extraperitoneal anastomoses of spleen arteries. </w:t>
      </w:r>
      <w:r w:rsidRPr="00924C62">
        <w:rPr>
          <w:rFonts w:ascii="Book Antiqua" w:hAnsi="Book Antiqua" w:cs="宋体"/>
          <w:i/>
          <w:iCs/>
          <w:color w:val="000000"/>
          <w:kern w:val="0"/>
          <w:sz w:val="24"/>
        </w:rPr>
        <w:t>Sb Lek</w:t>
      </w:r>
      <w:r w:rsidRPr="00924C62">
        <w:rPr>
          <w:rFonts w:ascii="Book Antiqua" w:hAnsi="Book Antiqua" w:cs="宋体"/>
          <w:color w:val="000000"/>
          <w:kern w:val="0"/>
          <w:sz w:val="24"/>
        </w:rPr>
        <w:t> 2001; </w:t>
      </w:r>
      <w:r w:rsidRPr="00924C62">
        <w:rPr>
          <w:rFonts w:ascii="Book Antiqua" w:hAnsi="Book Antiqua" w:cs="宋体"/>
          <w:b/>
          <w:bCs/>
          <w:color w:val="000000"/>
          <w:kern w:val="0"/>
          <w:sz w:val="24"/>
        </w:rPr>
        <w:t>102</w:t>
      </w:r>
      <w:r w:rsidRPr="00924C62">
        <w:rPr>
          <w:rFonts w:ascii="Book Antiqua" w:hAnsi="Book Antiqua" w:cs="宋体"/>
          <w:color w:val="000000"/>
          <w:kern w:val="0"/>
          <w:sz w:val="24"/>
        </w:rPr>
        <w:t>: 255-263 [PMID: 12092116]</w:t>
      </w:r>
    </w:p>
    <w:p w:rsidR="00924C62" w:rsidRPr="00924C62" w:rsidRDefault="00924C62" w:rsidP="00924C62">
      <w:pPr>
        <w:widowControl/>
        <w:jc w:val="left"/>
        <w:rPr>
          <w:rFonts w:ascii="Book Antiqua" w:hAnsi="Book Antiqua" w:cs="宋体"/>
          <w:color w:val="000000"/>
          <w:kern w:val="0"/>
          <w:sz w:val="24"/>
        </w:rPr>
      </w:pPr>
      <w:r w:rsidRPr="00924C62">
        <w:rPr>
          <w:rFonts w:ascii="Book Antiqua" w:hAnsi="Book Antiqua" w:cs="宋体"/>
          <w:color w:val="000000"/>
          <w:kern w:val="0"/>
          <w:sz w:val="24"/>
        </w:rPr>
        <w:t>25 </w:t>
      </w:r>
      <w:r w:rsidRPr="00924C62">
        <w:rPr>
          <w:rFonts w:ascii="Book Antiqua" w:hAnsi="Book Antiqua" w:cs="宋体"/>
          <w:b/>
          <w:bCs/>
          <w:color w:val="000000"/>
          <w:kern w:val="0"/>
          <w:sz w:val="24"/>
        </w:rPr>
        <w:t>Anderson JH</w:t>
      </w:r>
      <w:r w:rsidRPr="00924C62">
        <w:rPr>
          <w:rFonts w:ascii="Book Antiqua" w:hAnsi="Book Antiqua" w:cs="宋体"/>
          <w:color w:val="000000"/>
          <w:kern w:val="0"/>
          <w:sz w:val="24"/>
        </w:rPr>
        <w:t>, VuBan A, Wallace S, Hester JP, Burke JS. Transcatheter splenic arterial occlusion: an experimental study in dogs. </w:t>
      </w:r>
      <w:r w:rsidRPr="00924C62">
        <w:rPr>
          <w:rFonts w:ascii="Book Antiqua" w:hAnsi="Book Antiqua" w:cs="宋体"/>
          <w:i/>
          <w:iCs/>
          <w:color w:val="000000"/>
          <w:kern w:val="0"/>
          <w:sz w:val="24"/>
        </w:rPr>
        <w:t>Radiology</w:t>
      </w:r>
      <w:r w:rsidRPr="00924C62">
        <w:rPr>
          <w:rFonts w:ascii="Book Antiqua" w:hAnsi="Book Antiqua" w:cs="宋体"/>
          <w:color w:val="000000"/>
          <w:kern w:val="0"/>
          <w:sz w:val="24"/>
        </w:rPr>
        <w:t> 1977; </w:t>
      </w:r>
      <w:r w:rsidRPr="00924C62">
        <w:rPr>
          <w:rFonts w:ascii="Book Antiqua" w:hAnsi="Book Antiqua" w:cs="宋体"/>
          <w:b/>
          <w:bCs/>
          <w:color w:val="000000"/>
          <w:kern w:val="0"/>
          <w:sz w:val="24"/>
        </w:rPr>
        <w:t>125</w:t>
      </w:r>
      <w:r w:rsidRPr="00924C62">
        <w:rPr>
          <w:rFonts w:ascii="Book Antiqua" w:hAnsi="Book Antiqua" w:cs="宋体"/>
          <w:color w:val="000000"/>
          <w:kern w:val="0"/>
          <w:sz w:val="24"/>
        </w:rPr>
        <w:t>: 95-102 [PMID: 897195 DOI: 10.1148/125.1.95]</w:t>
      </w:r>
    </w:p>
    <w:p w:rsidR="00924C62" w:rsidRPr="00924C62" w:rsidRDefault="00924C62" w:rsidP="00924C62">
      <w:pPr>
        <w:widowControl/>
        <w:jc w:val="left"/>
        <w:rPr>
          <w:rFonts w:ascii="Book Antiqua" w:hAnsi="Book Antiqua" w:cs="宋体"/>
          <w:color w:val="000000"/>
          <w:kern w:val="0"/>
          <w:sz w:val="24"/>
        </w:rPr>
      </w:pPr>
      <w:r w:rsidRPr="00924C62">
        <w:rPr>
          <w:rFonts w:ascii="Book Antiqua" w:hAnsi="Book Antiqua" w:cs="宋体"/>
          <w:color w:val="000000"/>
          <w:kern w:val="0"/>
          <w:sz w:val="24"/>
        </w:rPr>
        <w:t>26 </w:t>
      </w:r>
      <w:r w:rsidRPr="00924C62">
        <w:rPr>
          <w:rFonts w:ascii="Book Antiqua" w:hAnsi="Book Antiqua" w:cs="宋体"/>
          <w:b/>
          <w:bCs/>
          <w:color w:val="000000"/>
          <w:kern w:val="0"/>
          <w:sz w:val="24"/>
        </w:rPr>
        <w:t>Duan YQ</w:t>
      </w:r>
      <w:r w:rsidRPr="00924C62">
        <w:rPr>
          <w:rFonts w:ascii="Book Antiqua" w:hAnsi="Book Antiqua" w:cs="宋体"/>
          <w:color w:val="000000"/>
          <w:kern w:val="0"/>
          <w:sz w:val="24"/>
        </w:rPr>
        <w:t>, Liang P. Thermal ablation for partial splenectomy hemostasis, spleen trauma, splenic metastasis and hypersplenism. </w:t>
      </w:r>
      <w:r w:rsidRPr="00924C62">
        <w:rPr>
          <w:rFonts w:ascii="Book Antiqua" w:hAnsi="Book Antiqua" w:cs="宋体"/>
          <w:i/>
          <w:iCs/>
          <w:color w:val="000000"/>
          <w:kern w:val="0"/>
          <w:sz w:val="24"/>
        </w:rPr>
        <w:t>Hepatogastroenterology</w:t>
      </w:r>
      <w:r w:rsidRPr="00924C62">
        <w:rPr>
          <w:rFonts w:ascii="Book Antiqua" w:hAnsi="Book Antiqua" w:cs="宋体"/>
          <w:color w:val="000000"/>
          <w:kern w:val="0"/>
          <w:sz w:val="24"/>
        </w:rPr>
        <w:t> 2013; </w:t>
      </w:r>
      <w:r w:rsidRPr="00924C62">
        <w:rPr>
          <w:rFonts w:ascii="Book Antiqua" w:hAnsi="Book Antiqua" w:cs="宋体"/>
          <w:b/>
          <w:bCs/>
          <w:color w:val="000000"/>
          <w:kern w:val="0"/>
          <w:sz w:val="24"/>
        </w:rPr>
        <w:t>60</w:t>
      </w:r>
      <w:r w:rsidRPr="00924C62">
        <w:rPr>
          <w:rFonts w:ascii="Book Antiqua" w:hAnsi="Book Antiqua" w:cs="宋体"/>
          <w:color w:val="000000"/>
          <w:kern w:val="0"/>
          <w:sz w:val="24"/>
        </w:rPr>
        <w:t>: 501-506 [PMID: 23159352 DOI: 10.5754/hge12853]</w:t>
      </w:r>
    </w:p>
    <w:p w:rsidR="00924C62" w:rsidRPr="00924C62" w:rsidRDefault="00924C62" w:rsidP="00924C62">
      <w:pPr>
        <w:widowControl/>
        <w:jc w:val="left"/>
        <w:rPr>
          <w:rFonts w:ascii="Book Antiqua" w:hAnsi="Book Antiqua" w:cs="宋体"/>
          <w:color w:val="000000"/>
          <w:kern w:val="0"/>
          <w:sz w:val="24"/>
        </w:rPr>
      </w:pPr>
      <w:r w:rsidRPr="00924C62">
        <w:rPr>
          <w:rFonts w:ascii="Book Antiqua" w:hAnsi="Book Antiqua" w:cs="宋体"/>
          <w:color w:val="000000"/>
          <w:kern w:val="0"/>
          <w:sz w:val="24"/>
        </w:rPr>
        <w:t>27 </w:t>
      </w:r>
      <w:r w:rsidRPr="00924C62">
        <w:rPr>
          <w:rFonts w:ascii="Book Antiqua" w:hAnsi="Book Antiqua" w:cs="宋体"/>
          <w:b/>
          <w:bCs/>
          <w:color w:val="000000"/>
          <w:kern w:val="0"/>
          <w:sz w:val="24"/>
        </w:rPr>
        <w:t>Liang P</w:t>
      </w:r>
      <w:r w:rsidRPr="00924C62">
        <w:rPr>
          <w:rFonts w:ascii="Book Antiqua" w:hAnsi="Book Antiqua" w:cs="宋体"/>
          <w:color w:val="000000"/>
          <w:kern w:val="0"/>
          <w:sz w:val="24"/>
        </w:rPr>
        <w:t>, Gao Y, Zhang H, Yu X, Wang Y, Duan Y, Shi W. Microwave ablation in the spleen for treatment of secondary hypersplenism: a preliminary study. </w:t>
      </w:r>
      <w:r w:rsidRPr="00924C62">
        <w:rPr>
          <w:rFonts w:ascii="Book Antiqua" w:hAnsi="Book Antiqua" w:cs="宋体"/>
          <w:i/>
          <w:iCs/>
          <w:color w:val="000000"/>
          <w:kern w:val="0"/>
          <w:sz w:val="24"/>
        </w:rPr>
        <w:t>AJR Am J Roentgenol</w:t>
      </w:r>
      <w:r w:rsidRPr="00924C62">
        <w:rPr>
          <w:rFonts w:ascii="Book Antiqua" w:hAnsi="Book Antiqua" w:cs="宋体"/>
          <w:color w:val="000000"/>
          <w:kern w:val="0"/>
          <w:sz w:val="24"/>
        </w:rPr>
        <w:t> 2011; </w:t>
      </w:r>
      <w:r w:rsidRPr="00924C62">
        <w:rPr>
          <w:rFonts w:ascii="Book Antiqua" w:hAnsi="Book Antiqua" w:cs="宋体"/>
          <w:b/>
          <w:bCs/>
          <w:color w:val="000000"/>
          <w:kern w:val="0"/>
          <w:sz w:val="24"/>
        </w:rPr>
        <w:t>196</w:t>
      </w:r>
      <w:r w:rsidRPr="00924C62">
        <w:rPr>
          <w:rFonts w:ascii="Book Antiqua" w:hAnsi="Book Antiqua" w:cs="宋体"/>
          <w:color w:val="000000"/>
          <w:kern w:val="0"/>
          <w:sz w:val="24"/>
        </w:rPr>
        <w:t>: 692-696 [PMID: 21343515 DOI: 10.2214/AJR.10.4193]</w:t>
      </w:r>
    </w:p>
    <w:p w:rsidR="00924C62" w:rsidRPr="00924C62" w:rsidRDefault="00924C62" w:rsidP="00924C62">
      <w:pPr>
        <w:widowControl/>
        <w:jc w:val="left"/>
        <w:rPr>
          <w:rFonts w:ascii="Book Antiqua" w:hAnsi="Book Antiqua" w:cs="宋体"/>
          <w:color w:val="000000"/>
          <w:kern w:val="0"/>
          <w:sz w:val="24"/>
        </w:rPr>
      </w:pPr>
      <w:r w:rsidRPr="00924C62">
        <w:rPr>
          <w:rFonts w:ascii="Book Antiqua" w:hAnsi="Book Antiqua" w:cs="宋体"/>
          <w:color w:val="000000"/>
          <w:kern w:val="0"/>
          <w:sz w:val="24"/>
        </w:rPr>
        <w:t>28 </w:t>
      </w:r>
      <w:r w:rsidRPr="00924C62">
        <w:rPr>
          <w:rFonts w:ascii="Book Antiqua" w:hAnsi="Book Antiqua" w:cs="宋体"/>
          <w:b/>
          <w:bCs/>
          <w:color w:val="000000"/>
          <w:kern w:val="0"/>
          <w:sz w:val="24"/>
        </w:rPr>
        <w:t>Zhu J</w:t>
      </w:r>
      <w:r w:rsidRPr="00924C62">
        <w:rPr>
          <w:rFonts w:ascii="Book Antiqua" w:hAnsi="Book Antiqua" w:cs="宋体"/>
          <w:color w:val="000000"/>
          <w:kern w:val="0"/>
          <w:sz w:val="24"/>
        </w:rPr>
        <w:t>, Zhu H, Mei Z, Jin C, Ran L, Zhou K, Yang W, Zhang L, She C. High-intensity focused ultrasound ablation for treatment of hepatocellular carcinoma and hypersplenism: preliminary study. </w:t>
      </w:r>
      <w:r w:rsidRPr="00924C62">
        <w:rPr>
          <w:rFonts w:ascii="Book Antiqua" w:hAnsi="Book Antiqua" w:cs="宋体"/>
          <w:i/>
          <w:iCs/>
          <w:color w:val="000000"/>
          <w:kern w:val="0"/>
          <w:sz w:val="24"/>
        </w:rPr>
        <w:t>J Ultrasound Med</w:t>
      </w:r>
      <w:r w:rsidRPr="00924C62">
        <w:rPr>
          <w:rFonts w:ascii="Book Antiqua" w:hAnsi="Book Antiqua" w:cs="宋体"/>
          <w:color w:val="000000"/>
          <w:kern w:val="0"/>
          <w:sz w:val="24"/>
        </w:rPr>
        <w:t> 2013; </w:t>
      </w:r>
      <w:r w:rsidRPr="00924C62">
        <w:rPr>
          <w:rFonts w:ascii="Book Antiqua" w:hAnsi="Book Antiqua" w:cs="宋体"/>
          <w:b/>
          <w:bCs/>
          <w:color w:val="000000"/>
          <w:kern w:val="0"/>
          <w:sz w:val="24"/>
        </w:rPr>
        <w:t>32</w:t>
      </w:r>
      <w:r w:rsidRPr="00924C62">
        <w:rPr>
          <w:rFonts w:ascii="Book Antiqua" w:hAnsi="Book Antiqua" w:cs="宋体"/>
          <w:color w:val="000000"/>
          <w:kern w:val="0"/>
          <w:sz w:val="24"/>
        </w:rPr>
        <w:t>: 1855-1862 [PMID: 24065267 DOI: 10.7863/ultra.32.10.1855]</w:t>
      </w:r>
    </w:p>
    <w:p w:rsidR="00924C62" w:rsidRPr="00924C62" w:rsidRDefault="00924C62" w:rsidP="00924C62">
      <w:pPr>
        <w:widowControl/>
        <w:jc w:val="left"/>
        <w:rPr>
          <w:rFonts w:ascii="Book Antiqua" w:hAnsi="Book Antiqua" w:cs="宋体"/>
          <w:color w:val="000000"/>
          <w:kern w:val="0"/>
          <w:sz w:val="24"/>
        </w:rPr>
      </w:pPr>
      <w:r w:rsidRPr="00924C62">
        <w:rPr>
          <w:rFonts w:ascii="Book Antiqua" w:hAnsi="Book Antiqua" w:cs="宋体"/>
          <w:color w:val="000000"/>
          <w:kern w:val="0"/>
          <w:sz w:val="24"/>
        </w:rPr>
        <w:t>29 </w:t>
      </w:r>
      <w:r w:rsidRPr="00924C62">
        <w:rPr>
          <w:rFonts w:ascii="Book Antiqua" w:hAnsi="Book Antiqua" w:cs="宋体"/>
          <w:b/>
          <w:bCs/>
          <w:color w:val="000000"/>
          <w:kern w:val="0"/>
          <w:sz w:val="24"/>
        </w:rPr>
        <w:t>Alvarez OA</w:t>
      </w:r>
      <w:r w:rsidRPr="00924C62">
        <w:rPr>
          <w:rFonts w:ascii="Book Antiqua" w:hAnsi="Book Antiqua" w:cs="宋体"/>
          <w:color w:val="000000"/>
          <w:kern w:val="0"/>
          <w:sz w:val="24"/>
        </w:rPr>
        <w:t>, Lopera GA, Patel V, Encarnacion CE, Palmaz JC, Lee M. Improvement of thrombocytopenia due to hypersplenism after transjugular intrahepatic portosystemic shunt placement in cirrhotic patients. </w:t>
      </w:r>
      <w:r w:rsidRPr="00924C62">
        <w:rPr>
          <w:rFonts w:ascii="Book Antiqua" w:hAnsi="Book Antiqua" w:cs="宋体"/>
          <w:i/>
          <w:iCs/>
          <w:color w:val="000000"/>
          <w:kern w:val="0"/>
          <w:sz w:val="24"/>
        </w:rPr>
        <w:t>Am J Gastroenterol</w:t>
      </w:r>
      <w:r w:rsidRPr="00924C62">
        <w:rPr>
          <w:rFonts w:ascii="Book Antiqua" w:hAnsi="Book Antiqua" w:cs="宋体"/>
          <w:color w:val="000000"/>
          <w:kern w:val="0"/>
          <w:sz w:val="24"/>
        </w:rPr>
        <w:t> 1996; </w:t>
      </w:r>
      <w:r w:rsidRPr="00924C62">
        <w:rPr>
          <w:rFonts w:ascii="Book Antiqua" w:hAnsi="Book Antiqua" w:cs="宋体"/>
          <w:b/>
          <w:bCs/>
          <w:color w:val="000000"/>
          <w:kern w:val="0"/>
          <w:sz w:val="24"/>
        </w:rPr>
        <w:t>91</w:t>
      </w:r>
      <w:r w:rsidRPr="00924C62">
        <w:rPr>
          <w:rFonts w:ascii="Book Antiqua" w:hAnsi="Book Antiqua" w:cs="宋体"/>
          <w:color w:val="000000"/>
          <w:kern w:val="0"/>
          <w:sz w:val="24"/>
        </w:rPr>
        <w:t>: 134-137 [PMID: 8561113]</w:t>
      </w:r>
    </w:p>
    <w:p w:rsidR="00924C62" w:rsidRPr="00924C62" w:rsidRDefault="00924C62" w:rsidP="00924C62">
      <w:pPr>
        <w:widowControl/>
        <w:jc w:val="left"/>
        <w:rPr>
          <w:rFonts w:ascii="Book Antiqua" w:hAnsi="Book Antiqua" w:cs="宋体"/>
          <w:color w:val="000000"/>
          <w:kern w:val="0"/>
          <w:sz w:val="24"/>
        </w:rPr>
      </w:pPr>
      <w:r w:rsidRPr="00924C62">
        <w:rPr>
          <w:rFonts w:ascii="Book Antiqua" w:hAnsi="Book Antiqua" w:cs="宋体"/>
          <w:color w:val="000000"/>
          <w:kern w:val="0"/>
          <w:sz w:val="24"/>
        </w:rPr>
        <w:t>30 </w:t>
      </w:r>
      <w:r w:rsidRPr="00924C62">
        <w:rPr>
          <w:rFonts w:ascii="Book Antiqua" w:hAnsi="Book Antiqua" w:cs="宋体"/>
          <w:b/>
          <w:bCs/>
          <w:color w:val="000000"/>
          <w:kern w:val="0"/>
          <w:sz w:val="24"/>
        </w:rPr>
        <w:t>Pursnani KG</w:t>
      </w:r>
      <w:r w:rsidRPr="00924C62">
        <w:rPr>
          <w:rFonts w:ascii="Book Antiqua" w:hAnsi="Book Antiqua" w:cs="宋体"/>
          <w:color w:val="000000"/>
          <w:kern w:val="0"/>
          <w:sz w:val="24"/>
        </w:rPr>
        <w:t>, Sillin LF, Kaplan DS. Effect of transjugular intrahepatic portosystemic shunt on secondary hypersplenism. </w:t>
      </w:r>
      <w:r w:rsidRPr="00924C62">
        <w:rPr>
          <w:rFonts w:ascii="Book Antiqua" w:hAnsi="Book Antiqua" w:cs="宋体"/>
          <w:i/>
          <w:iCs/>
          <w:color w:val="000000"/>
          <w:kern w:val="0"/>
          <w:sz w:val="24"/>
        </w:rPr>
        <w:t>Am J Surg</w:t>
      </w:r>
      <w:r w:rsidRPr="00924C62">
        <w:rPr>
          <w:rFonts w:ascii="Book Antiqua" w:hAnsi="Book Antiqua" w:cs="宋体"/>
          <w:color w:val="000000"/>
          <w:kern w:val="0"/>
          <w:sz w:val="24"/>
        </w:rPr>
        <w:t> 1997; </w:t>
      </w:r>
      <w:r w:rsidRPr="00924C62">
        <w:rPr>
          <w:rFonts w:ascii="Book Antiqua" w:hAnsi="Book Antiqua" w:cs="宋体"/>
          <w:b/>
          <w:bCs/>
          <w:color w:val="000000"/>
          <w:kern w:val="0"/>
          <w:sz w:val="24"/>
        </w:rPr>
        <w:t>173</w:t>
      </w:r>
      <w:r w:rsidRPr="00924C62">
        <w:rPr>
          <w:rFonts w:ascii="Book Antiqua" w:hAnsi="Book Antiqua" w:cs="宋体"/>
          <w:color w:val="000000"/>
          <w:kern w:val="0"/>
          <w:sz w:val="24"/>
        </w:rPr>
        <w:t>: 169-173 [PMID: 9124620]</w:t>
      </w:r>
    </w:p>
    <w:p w:rsidR="00924C62" w:rsidRPr="00924C62" w:rsidRDefault="00924C62" w:rsidP="00924C62">
      <w:pPr>
        <w:widowControl/>
        <w:jc w:val="left"/>
        <w:rPr>
          <w:rFonts w:ascii="Book Antiqua" w:hAnsi="Book Antiqua" w:cs="宋体"/>
          <w:color w:val="000000"/>
          <w:kern w:val="0"/>
          <w:sz w:val="24"/>
        </w:rPr>
      </w:pPr>
      <w:r w:rsidRPr="00924C62">
        <w:rPr>
          <w:rFonts w:ascii="Book Antiqua" w:hAnsi="Book Antiqua" w:cs="宋体"/>
          <w:color w:val="000000"/>
          <w:kern w:val="0"/>
          <w:sz w:val="24"/>
        </w:rPr>
        <w:t>31 </w:t>
      </w:r>
      <w:r w:rsidRPr="00924C62">
        <w:rPr>
          <w:rFonts w:ascii="Book Antiqua" w:hAnsi="Book Antiqua" w:cs="宋体"/>
          <w:b/>
          <w:bCs/>
          <w:color w:val="000000"/>
          <w:kern w:val="0"/>
          <w:sz w:val="24"/>
        </w:rPr>
        <w:t>Sakai T</w:t>
      </w:r>
      <w:r w:rsidRPr="00924C62">
        <w:rPr>
          <w:rFonts w:ascii="Book Antiqua" w:hAnsi="Book Antiqua" w:cs="宋体"/>
          <w:color w:val="000000"/>
          <w:kern w:val="0"/>
          <w:sz w:val="24"/>
        </w:rPr>
        <w:t>, Shiraki K, Inoue H, Sugimoto K, Ohmori S, Murata K, Takase K, Nakano T. Complications of partial splenic embolization in cirrhotic patients. </w:t>
      </w:r>
      <w:r w:rsidRPr="00924C62">
        <w:rPr>
          <w:rFonts w:ascii="Book Antiqua" w:hAnsi="Book Antiqua" w:cs="宋体"/>
          <w:i/>
          <w:iCs/>
          <w:color w:val="000000"/>
          <w:kern w:val="0"/>
          <w:sz w:val="24"/>
        </w:rPr>
        <w:t>Dig Dis Sci</w:t>
      </w:r>
      <w:r w:rsidRPr="00924C62">
        <w:rPr>
          <w:rFonts w:ascii="Book Antiqua" w:hAnsi="Book Antiqua" w:cs="宋体"/>
          <w:color w:val="000000"/>
          <w:kern w:val="0"/>
          <w:sz w:val="24"/>
        </w:rPr>
        <w:t> 2002; </w:t>
      </w:r>
      <w:r w:rsidRPr="00924C62">
        <w:rPr>
          <w:rFonts w:ascii="Book Antiqua" w:hAnsi="Book Antiqua" w:cs="宋体"/>
          <w:b/>
          <w:bCs/>
          <w:color w:val="000000"/>
          <w:kern w:val="0"/>
          <w:sz w:val="24"/>
        </w:rPr>
        <w:t>47</w:t>
      </w:r>
      <w:r w:rsidRPr="00924C62">
        <w:rPr>
          <w:rFonts w:ascii="Book Antiqua" w:hAnsi="Book Antiqua" w:cs="宋体"/>
          <w:color w:val="000000"/>
          <w:kern w:val="0"/>
          <w:sz w:val="24"/>
        </w:rPr>
        <w:t>: 388-391 [PMID: 11855556]</w:t>
      </w:r>
    </w:p>
    <w:p w:rsidR="00924C62" w:rsidRDefault="00924C62" w:rsidP="00924C62">
      <w:pPr>
        <w:widowControl/>
        <w:jc w:val="left"/>
        <w:rPr>
          <w:rFonts w:ascii="Book Antiqua" w:hAnsi="Book Antiqua" w:cs="宋体"/>
          <w:color w:val="000000"/>
          <w:kern w:val="0"/>
          <w:sz w:val="24"/>
        </w:rPr>
      </w:pPr>
      <w:r w:rsidRPr="00924C62">
        <w:rPr>
          <w:rFonts w:ascii="Book Antiqua" w:hAnsi="Book Antiqua" w:cs="宋体"/>
          <w:color w:val="000000"/>
          <w:kern w:val="0"/>
          <w:sz w:val="24"/>
        </w:rPr>
        <w:lastRenderedPageBreak/>
        <w:t>32 </w:t>
      </w:r>
      <w:r w:rsidRPr="00924C62">
        <w:rPr>
          <w:rFonts w:ascii="Book Antiqua" w:hAnsi="Book Antiqua" w:cs="宋体"/>
          <w:b/>
          <w:bCs/>
          <w:color w:val="000000"/>
          <w:kern w:val="0"/>
          <w:sz w:val="24"/>
        </w:rPr>
        <w:t>Smith M</w:t>
      </w:r>
      <w:r w:rsidRPr="00924C62">
        <w:rPr>
          <w:rFonts w:ascii="Book Antiqua" w:hAnsi="Book Antiqua" w:cs="宋体"/>
          <w:color w:val="000000"/>
          <w:kern w:val="0"/>
          <w:sz w:val="24"/>
        </w:rPr>
        <w:t>, Ray CE. Splenic artery embolization as an adjunctive procedure for portal hypertension. </w:t>
      </w:r>
      <w:r w:rsidRPr="00924C62">
        <w:rPr>
          <w:rFonts w:ascii="Book Antiqua" w:hAnsi="Book Antiqua" w:cs="宋体"/>
          <w:i/>
          <w:iCs/>
          <w:color w:val="000000"/>
          <w:kern w:val="0"/>
          <w:sz w:val="24"/>
        </w:rPr>
        <w:t>Semin Intervent Radiol</w:t>
      </w:r>
      <w:r w:rsidRPr="00924C62">
        <w:rPr>
          <w:rFonts w:ascii="Book Antiqua" w:hAnsi="Book Antiqua" w:cs="宋体"/>
          <w:color w:val="000000"/>
          <w:kern w:val="0"/>
          <w:sz w:val="24"/>
        </w:rPr>
        <w:t> 2012; </w:t>
      </w:r>
      <w:r w:rsidRPr="00924C62">
        <w:rPr>
          <w:rFonts w:ascii="Book Antiqua" w:hAnsi="Book Antiqua" w:cs="宋体"/>
          <w:b/>
          <w:bCs/>
          <w:color w:val="000000"/>
          <w:kern w:val="0"/>
          <w:sz w:val="24"/>
        </w:rPr>
        <w:t>29</w:t>
      </w:r>
      <w:r w:rsidRPr="00924C62">
        <w:rPr>
          <w:rFonts w:ascii="Book Antiqua" w:hAnsi="Book Antiqua" w:cs="宋体"/>
          <w:color w:val="000000"/>
          <w:kern w:val="0"/>
          <w:sz w:val="24"/>
        </w:rPr>
        <w:t>: 135-139 [PMID: 23729984 DOI: 10.1055/s-0032-1312575]</w:t>
      </w:r>
    </w:p>
    <w:p w:rsidR="00624C9C" w:rsidRPr="00924C62" w:rsidRDefault="00624C9C" w:rsidP="00924C62">
      <w:pPr>
        <w:widowControl/>
        <w:jc w:val="left"/>
        <w:rPr>
          <w:rFonts w:ascii="Book Antiqua" w:hAnsi="Book Antiqua" w:cs="宋体"/>
          <w:color w:val="000000"/>
          <w:kern w:val="0"/>
          <w:sz w:val="24"/>
        </w:rPr>
      </w:pPr>
    </w:p>
    <w:p w:rsidR="000C2C9A" w:rsidRDefault="00DC4743" w:rsidP="00DC4743">
      <w:pPr>
        <w:tabs>
          <w:tab w:val="left" w:pos="180"/>
          <w:tab w:val="left" w:pos="360"/>
        </w:tabs>
        <w:adjustRightInd w:val="0"/>
        <w:snapToGrid w:val="0"/>
        <w:spacing w:line="360" w:lineRule="auto"/>
        <w:jc w:val="right"/>
        <w:rPr>
          <w:rFonts w:ascii="Book Antiqua" w:hAnsi="Book Antiqua" w:cs="Tahoma"/>
          <w:b/>
          <w:color w:val="000000"/>
          <w:sz w:val="24"/>
        </w:rPr>
      </w:pPr>
      <w:bookmarkStart w:id="411" w:name="OLE_LINK874"/>
      <w:bookmarkStart w:id="412" w:name="OLE_LINK875"/>
      <w:bookmarkStart w:id="413" w:name="OLE_LINK347"/>
      <w:bookmarkStart w:id="414" w:name="OLE_LINK384"/>
      <w:bookmarkStart w:id="415" w:name="OLE_LINK557"/>
      <w:bookmarkStart w:id="416" w:name="OLE_LINK558"/>
      <w:bookmarkStart w:id="417" w:name="OLE_LINK631"/>
      <w:bookmarkStart w:id="418" w:name="OLE_LINK632"/>
      <w:bookmarkStart w:id="419" w:name="OLE_LINK386"/>
      <w:bookmarkStart w:id="420" w:name="OLE_LINK431"/>
      <w:bookmarkStart w:id="421" w:name="OLE_LINK564"/>
      <w:bookmarkStart w:id="422" w:name="OLE_LINK493"/>
      <w:bookmarkStart w:id="423" w:name="OLE_LINK442"/>
      <w:bookmarkStart w:id="424" w:name="OLE_LINK551"/>
      <w:bookmarkStart w:id="425" w:name="OLE_LINK668"/>
      <w:bookmarkStart w:id="426" w:name="OLE_LINK669"/>
      <w:bookmarkStart w:id="427" w:name="OLE_LINK725"/>
      <w:bookmarkStart w:id="428" w:name="OLE_LINK489"/>
      <w:bookmarkStart w:id="429" w:name="OLE_LINK602"/>
      <w:bookmarkStart w:id="430" w:name="OLE_LINK658"/>
      <w:bookmarkStart w:id="431" w:name="OLE_LINK747"/>
      <w:bookmarkStart w:id="432" w:name="OLE_LINK897"/>
      <w:bookmarkStart w:id="433" w:name="OLE_LINK1138"/>
      <w:bookmarkStart w:id="434" w:name="OLE_LINK1139"/>
      <w:bookmarkStart w:id="435" w:name="OLE_LINK882"/>
      <w:bookmarkStart w:id="436" w:name="OLE_LINK1095"/>
      <w:bookmarkStart w:id="437" w:name="OLE_LINK1305"/>
      <w:bookmarkStart w:id="438" w:name="OLE_LINK1390"/>
      <w:bookmarkStart w:id="439" w:name="OLE_LINK964"/>
      <w:bookmarkStart w:id="440" w:name="OLE_LINK1190"/>
      <w:bookmarkStart w:id="441" w:name="OLE_LINK1314"/>
      <w:bookmarkStart w:id="442" w:name="OLE_LINK1031"/>
      <w:bookmarkStart w:id="443" w:name="OLE_LINK1092"/>
      <w:bookmarkStart w:id="444" w:name="OLE_LINK1258"/>
      <w:bookmarkStart w:id="445" w:name="OLE_LINK1259"/>
      <w:bookmarkStart w:id="446" w:name="OLE_LINK1337"/>
      <w:bookmarkStart w:id="447" w:name="OLE_LINK1338"/>
      <w:bookmarkStart w:id="448" w:name="OLE_LINK1363"/>
      <w:bookmarkStart w:id="449" w:name="OLE_LINK1364"/>
      <w:bookmarkStart w:id="450" w:name="OLE_LINK86"/>
      <w:bookmarkStart w:id="451" w:name="OLE_LINK1595"/>
      <w:bookmarkStart w:id="452" w:name="OLE_LINK1613"/>
      <w:bookmarkStart w:id="453" w:name="OLE_LINK1708"/>
      <w:bookmarkStart w:id="454" w:name="OLE_LINK1774"/>
      <w:bookmarkStart w:id="455" w:name="OLE_LINK1872"/>
      <w:bookmarkStart w:id="456" w:name="OLE_LINK1899"/>
      <w:bookmarkStart w:id="457" w:name="OLE_LINK1492"/>
      <w:bookmarkStart w:id="458" w:name="OLE_LINK1497"/>
      <w:bookmarkStart w:id="459" w:name="OLE_LINK1498"/>
      <w:bookmarkStart w:id="460" w:name="OLE_LINK1589"/>
      <w:bookmarkStart w:id="461" w:name="OLE_LINK1666"/>
      <w:bookmarkStart w:id="462" w:name="OLE_LINK1752"/>
      <w:bookmarkStart w:id="463" w:name="OLE_LINK1616"/>
      <w:bookmarkStart w:id="464" w:name="OLE_LINK1696"/>
      <w:bookmarkStart w:id="465" w:name="OLE_LINK1855"/>
      <w:bookmarkStart w:id="466" w:name="OLE_LINK1942"/>
      <w:bookmarkStart w:id="467" w:name="OLE_LINK1943"/>
      <w:bookmarkStart w:id="468" w:name="OLE_LINK1573"/>
      <w:bookmarkStart w:id="469" w:name="OLE_LINK1574"/>
      <w:bookmarkStart w:id="470" w:name="OLE_LINK1575"/>
      <w:bookmarkStart w:id="471" w:name="OLE_LINK1739"/>
      <w:bookmarkStart w:id="472" w:name="OLE_LINK1761"/>
      <w:bookmarkStart w:id="473" w:name="OLE_LINK1743"/>
      <w:bookmarkStart w:id="474" w:name="OLE_LINK1841"/>
      <w:bookmarkStart w:id="475" w:name="OLE_LINK1858"/>
      <w:bookmarkStart w:id="476" w:name="OLE_LINK1890"/>
      <w:bookmarkStart w:id="477" w:name="OLE_LINK1915"/>
      <w:bookmarkStart w:id="478" w:name="OLE_LINK1980"/>
      <w:bookmarkStart w:id="479" w:name="OLE_LINK1883"/>
      <w:bookmarkStart w:id="480" w:name="OLE_LINK1935"/>
      <w:bookmarkStart w:id="481" w:name="OLE_LINK1936"/>
      <w:bookmarkStart w:id="482" w:name="OLE_LINK1952"/>
      <w:bookmarkStart w:id="483" w:name="OLE_LINK1953"/>
      <w:bookmarkStart w:id="484" w:name="OLE_LINK1999"/>
      <w:bookmarkStart w:id="485" w:name="OLE_LINK2050"/>
      <w:bookmarkStart w:id="486" w:name="OLE_LINK1862"/>
      <w:bookmarkStart w:id="487" w:name="OLE_LINK1963"/>
      <w:bookmarkStart w:id="488" w:name="OLE_LINK2052"/>
      <w:bookmarkStart w:id="489" w:name="OLE_LINK1906"/>
      <w:bookmarkStart w:id="490" w:name="OLE_LINK2031"/>
      <w:bookmarkStart w:id="491" w:name="OLE_LINK2032"/>
      <w:bookmarkStart w:id="492" w:name="OLE_LINK1907"/>
      <w:bookmarkStart w:id="493" w:name="OLE_LINK2004"/>
      <w:bookmarkStart w:id="494" w:name="OLE_LINK2238"/>
      <w:bookmarkStart w:id="495" w:name="OLE_LINK2239"/>
      <w:bookmarkStart w:id="496" w:name="OLE_LINK2163"/>
      <w:bookmarkStart w:id="497" w:name="OLE_LINK2207"/>
      <w:bookmarkStart w:id="498" w:name="OLE_LINK2341"/>
      <w:bookmarkStart w:id="499" w:name="OLE_LINK2417"/>
      <w:bookmarkStart w:id="500" w:name="OLE_LINK2509"/>
      <w:bookmarkStart w:id="501" w:name="OLE_LINK2510"/>
      <w:bookmarkStart w:id="502" w:name="OLE_LINK2511"/>
      <w:bookmarkStart w:id="503" w:name="OLE_LINK2512"/>
      <w:bookmarkStart w:id="504" w:name="OLE_LINK2513"/>
      <w:bookmarkStart w:id="505" w:name="OLE_LINK2514"/>
      <w:bookmarkStart w:id="506" w:name="OLE_LINK2515"/>
      <w:bookmarkStart w:id="507" w:name="OLE_LINK2516"/>
      <w:bookmarkStart w:id="508" w:name="OLE_LINK2517"/>
      <w:bookmarkStart w:id="509" w:name="OLE_LINK2518"/>
      <w:bookmarkStart w:id="510" w:name="OLE_LINK2519"/>
      <w:bookmarkStart w:id="511" w:name="OLE_LINK2520"/>
      <w:bookmarkStart w:id="512" w:name="OLE_LINK2521"/>
      <w:bookmarkStart w:id="513" w:name="OLE_LINK2522"/>
      <w:bookmarkStart w:id="514" w:name="OLE_LINK2523"/>
      <w:bookmarkStart w:id="515" w:name="OLE_LINK2524"/>
      <w:bookmarkStart w:id="516" w:name="OLE_LINK2051"/>
      <w:bookmarkStart w:id="517" w:name="OLE_LINK2109"/>
      <w:bookmarkStart w:id="518" w:name="OLE_LINK2165"/>
      <w:bookmarkStart w:id="519" w:name="OLE_LINK2385"/>
      <w:bookmarkStart w:id="520" w:name="OLE_LINK2593"/>
      <w:bookmarkStart w:id="521" w:name="OLE_LINK2332"/>
      <w:bookmarkStart w:id="522" w:name="OLE_LINK2448"/>
      <w:bookmarkStart w:id="523" w:name="OLE_LINK2525"/>
      <w:bookmarkStart w:id="524" w:name="OLE_LINK2506"/>
      <w:bookmarkStart w:id="525" w:name="OLE_LINK2507"/>
      <w:bookmarkStart w:id="526" w:name="OLE_LINK2291"/>
      <w:bookmarkStart w:id="527" w:name="OLE_LINK2294"/>
      <w:bookmarkStart w:id="528" w:name="OLE_LINK2298"/>
      <w:bookmarkStart w:id="529" w:name="OLE_LINK2300"/>
      <w:bookmarkStart w:id="530" w:name="OLE_LINK2301"/>
      <w:bookmarkStart w:id="531" w:name="OLE_LINK2546"/>
      <w:bookmarkStart w:id="532" w:name="OLE_LINK2756"/>
      <w:bookmarkStart w:id="533" w:name="OLE_LINK2757"/>
      <w:bookmarkStart w:id="534" w:name="OLE_LINK2736"/>
      <w:bookmarkStart w:id="535" w:name="OLE_LINK2923"/>
      <w:bookmarkStart w:id="536" w:name="OLE_LINK2974"/>
      <w:bookmarkStart w:id="537" w:name="OLE_LINK3125"/>
      <w:bookmarkStart w:id="538" w:name="OLE_LINK3218"/>
      <w:bookmarkStart w:id="539" w:name="OLE_LINK2575"/>
      <w:bookmarkStart w:id="540" w:name="OLE_LINK2687"/>
      <w:bookmarkStart w:id="541" w:name="OLE_LINK2688"/>
      <w:bookmarkStart w:id="542" w:name="OLE_LINK2700"/>
      <w:bookmarkStart w:id="543" w:name="OLE_LINK2576"/>
      <w:bookmarkStart w:id="544" w:name="OLE_LINK2674"/>
      <w:bookmarkStart w:id="545" w:name="OLE_LINK2738"/>
      <w:bookmarkStart w:id="546" w:name="OLE_LINK2983"/>
      <w:bookmarkStart w:id="547" w:name="OLE_LINK76"/>
      <w:bookmarkStart w:id="548" w:name="OLE_LINK115"/>
      <w:bookmarkStart w:id="549" w:name="OLE_LINK155"/>
      <w:r w:rsidRPr="00C56046">
        <w:rPr>
          <w:rFonts w:ascii="Book Antiqua" w:hAnsi="Book Antiqua" w:cs="Tahoma"/>
          <w:b/>
          <w:color w:val="000000"/>
          <w:sz w:val="24"/>
        </w:rPr>
        <w:t>P-Reviewer</w:t>
      </w:r>
      <w:r>
        <w:rPr>
          <w:rFonts w:ascii="Book Antiqua" w:hAnsi="Book Antiqua" w:cs="Tahoma" w:hint="eastAsia"/>
          <w:b/>
          <w:color w:val="000000"/>
          <w:sz w:val="24"/>
        </w:rPr>
        <w:t>:</w:t>
      </w:r>
      <w:r w:rsidR="00DB598C" w:rsidRPr="00DB598C">
        <w:t xml:space="preserve"> </w:t>
      </w:r>
      <w:r w:rsidR="00DB598C" w:rsidRPr="00DB598C">
        <w:rPr>
          <w:rFonts w:ascii="Book Antiqua" w:hAnsi="Book Antiqua" w:cs="Tahoma"/>
          <w:color w:val="000000"/>
          <w:sz w:val="24"/>
        </w:rPr>
        <w:t>Karamercan MA, Monclova JL, Wang YD</w:t>
      </w:r>
      <w:r w:rsidRPr="00C56046">
        <w:rPr>
          <w:rFonts w:ascii="Book Antiqua" w:hAnsi="Book Antiqua" w:cs="Tahoma"/>
          <w:b/>
          <w:color w:val="000000"/>
          <w:sz w:val="24"/>
        </w:rPr>
        <w:t xml:space="preserve"> S-Editor</w:t>
      </w:r>
      <w:r>
        <w:rPr>
          <w:rFonts w:ascii="Book Antiqua" w:hAnsi="Book Antiqua" w:cs="Tahoma" w:hint="eastAsia"/>
          <w:b/>
          <w:color w:val="000000"/>
          <w:sz w:val="24"/>
        </w:rPr>
        <w:t>:</w:t>
      </w:r>
      <w:r w:rsidRPr="00C56046">
        <w:rPr>
          <w:rFonts w:ascii="Book Antiqua" w:hAnsi="Book Antiqua" w:cs="Tahoma"/>
          <w:b/>
          <w:color w:val="000000"/>
          <w:sz w:val="24"/>
        </w:rPr>
        <w:t xml:space="preserve"> </w:t>
      </w:r>
      <w:r w:rsidRPr="00C56046">
        <w:rPr>
          <w:rFonts w:ascii="Book Antiqua" w:hAnsi="Book Antiqua" w:cs="Tahoma"/>
          <w:color w:val="000000"/>
          <w:sz w:val="24"/>
        </w:rPr>
        <w:t xml:space="preserve">Gou SX </w:t>
      </w:r>
      <w:r w:rsidRPr="00C56046">
        <w:rPr>
          <w:rFonts w:ascii="Book Antiqua" w:hAnsi="Book Antiqua" w:cs="Tahoma"/>
          <w:b/>
          <w:color w:val="000000"/>
          <w:sz w:val="24"/>
        </w:rPr>
        <w:t xml:space="preserve">  </w:t>
      </w:r>
    </w:p>
    <w:p w:rsidR="00DC4743" w:rsidRPr="00C56046" w:rsidRDefault="00DC4743" w:rsidP="00DC4743">
      <w:pPr>
        <w:tabs>
          <w:tab w:val="left" w:pos="180"/>
          <w:tab w:val="left" w:pos="360"/>
        </w:tabs>
        <w:adjustRightInd w:val="0"/>
        <w:snapToGrid w:val="0"/>
        <w:spacing w:line="360" w:lineRule="auto"/>
        <w:jc w:val="right"/>
        <w:rPr>
          <w:rFonts w:ascii="Book Antiqua" w:hAnsi="Book Antiqua" w:cs="Tahoma"/>
          <w:b/>
          <w:color w:val="000000"/>
          <w:sz w:val="24"/>
        </w:rPr>
      </w:pPr>
      <w:r w:rsidRPr="00C56046">
        <w:rPr>
          <w:rFonts w:ascii="Book Antiqua" w:hAnsi="Book Antiqua" w:cs="Tahoma"/>
          <w:b/>
          <w:color w:val="000000"/>
          <w:sz w:val="24"/>
        </w:rPr>
        <w:t>L-Editor</w:t>
      </w:r>
      <w:r>
        <w:rPr>
          <w:rFonts w:ascii="Book Antiqua" w:hAnsi="Book Antiqua" w:cs="Tahoma" w:hint="eastAsia"/>
          <w:b/>
          <w:color w:val="000000"/>
          <w:sz w:val="24"/>
        </w:rPr>
        <w:t>:</w:t>
      </w:r>
      <w:r w:rsidRPr="00C56046">
        <w:rPr>
          <w:rFonts w:ascii="Book Antiqua" w:hAnsi="Book Antiqua" w:cs="Tahoma"/>
          <w:b/>
          <w:color w:val="000000"/>
          <w:sz w:val="24"/>
        </w:rPr>
        <w:t xml:space="preserve">    E-Edito</w:t>
      </w:r>
      <w:bookmarkEnd w:id="411"/>
      <w:bookmarkEnd w:id="412"/>
      <w:r w:rsidRPr="00C56046">
        <w:rPr>
          <w:rFonts w:ascii="Book Antiqua" w:hAnsi="Book Antiqua" w:cs="Tahoma"/>
          <w:b/>
          <w:color w:val="000000"/>
          <w:sz w:val="24"/>
        </w:rPr>
        <w:t>r</w:t>
      </w:r>
      <w:r>
        <w:rPr>
          <w:rFonts w:ascii="Book Antiqua" w:hAnsi="Book Antiqua" w:cs="Tahoma" w:hint="eastAsia"/>
          <w:b/>
          <w:color w:val="000000"/>
          <w:sz w:val="24"/>
        </w:rPr>
        <w:t>:</w:t>
      </w:r>
    </w:p>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rsidR="004E635B" w:rsidRPr="00DC4743" w:rsidRDefault="004E635B" w:rsidP="004E635B">
      <w:pPr>
        <w:adjustRightInd w:val="0"/>
        <w:snapToGrid w:val="0"/>
        <w:spacing w:line="360" w:lineRule="auto"/>
        <w:rPr>
          <w:rFonts w:ascii="Book Antiqua" w:hAnsi="Book Antiqua"/>
          <w:color w:val="000000" w:themeColor="text1"/>
          <w:sz w:val="24"/>
        </w:rPr>
      </w:pPr>
    </w:p>
    <w:p w:rsidR="00DC4743" w:rsidRPr="00924C62" w:rsidRDefault="00DC4743" w:rsidP="004E635B">
      <w:pPr>
        <w:adjustRightInd w:val="0"/>
        <w:snapToGrid w:val="0"/>
        <w:spacing w:line="360" w:lineRule="auto"/>
        <w:rPr>
          <w:rFonts w:ascii="Book Antiqua" w:hAnsi="Book Antiqua"/>
          <w:color w:val="000000" w:themeColor="text1"/>
          <w:sz w:val="24"/>
        </w:rPr>
      </w:pPr>
    </w:p>
    <w:p w:rsidR="004E635B" w:rsidRPr="00924C62" w:rsidRDefault="004E635B" w:rsidP="004E635B">
      <w:pPr>
        <w:adjustRightInd w:val="0"/>
        <w:snapToGrid w:val="0"/>
        <w:spacing w:line="360" w:lineRule="auto"/>
        <w:rPr>
          <w:rFonts w:ascii="Book Antiqua" w:hAnsi="Book Antiqua"/>
          <w:b/>
          <w:color w:val="000000" w:themeColor="text1"/>
          <w:sz w:val="24"/>
        </w:rPr>
      </w:pPr>
      <w:r w:rsidRPr="00924C62">
        <w:rPr>
          <w:rFonts w:ascii="Book Antiqua" w:hAnsi="Book Antiqua"/>
          <w:b/>
          <w:color w:val="000000" w:themeColor="text1"/>
          <w:sz w:val="24"/>
        </w:rPr>
        <w:t>Figure legends</w:t>
      </w:r>
    </w:p>
    <w:p w:rsidR="004470E5" w:rsidRPr="00924C62" w:rsidRDefault="004470E5" w:rsidP="004E635B">
      <w:pPr>
        <w:adjustRightInd w:val="0"/>
        <w:snapToGrid w:val="0"/>
        <w:spacing w:line="360" w:lineRule="auto"/>
        <w:rPr>
          <w:rFonts w:ascii="Book Antiqua" w:hAnsi="Book Antiqua"/>
          <w:b/>
          <w:color w:val="000000" w:themeColor="text1"/>
          <w:sz w:val="24"/>
        </w:rPr>
      </w:pPr>
      <w:r w:rsidRPr="00924C62">
        <w:rPr>
          <w:rFonts w:ascii="Book Antiqua" w:hAnsi="Book Antiqua"/>
          <w:b/>
          <w:noProof/>
          <w:color w:val="000000" w:themeColor="text1"/>
          <w:sz w:val="24"/>
          <w:lang w:eastAsia="en-US"/>
        </w:rPr>
        <w:drawing>
          <wp:inline distT="0" distB="0" distL="0" distR="0">
            <wp:extent cx="4533900" cy="1219200"/>
            <wp:effectExtent l="19050" t="0" r="0" b="0"/>
            <wp:docPr id="1" name="图片 1" descr="E:\2013-10-10\2014 整理稿件\2014-7-22\11940\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3-10-10\2014 整理稿件\2014-7-22\11940\figure 1.tif"/>
                    <pic:cNvPicPr>
                      <a:picLocks noChangeAspect="1" noChangeArrowheads="1"/>
                    </pic:cNvPicPr>
                  </pic:nvPicPr>
                  <pic:blipFill>
                    <a:blip r:embed="rId8" cstate="print"/>
                    <a:srcRect/>
                    <a:stretch>
                      <a:fillRect/>
                    </a:stretch>
                  </pic:blipFill>
                  <pic:spPr bwMode="auto">
                    <a:xfrm>
                      <a:off x="0" y="0"/>
                      <a:ext cx="4533900" cy="1219200"/>
                    </a:xfrm>
                    <a:prstGeom prst="rect">
                      <a:avLst/>
                    </a:prstGeom>
                    <a:noFill/>
                    <a:ln w="9525">
                      <a:noFill/>
                      <a:miter lim="800000"/>
                      <a:headEnd/>
                      <a:tailEnd/>
                    </a:ln>
                  </pic:spPr>
                </pic:pic>
              </a:graphicData>
            </a:graphic>
          </wp:inline>
        </w:drawing>
      </w:r>
    </w:p>
    <w:p w:rsidR="004E635B" w:rsidRPr="00924C62" w:rsidRDefault="004E635B" w:rsidP="004E635B">
      <w:pPr>
        <w:pStyle w:val="ordinary-output"/>
        <w:widowControl w:val="0"/>
        <w:shd w:val="clear" w:color="auto" w:fill="FFFFFF"/>
        <w:adjustRightInd w:val="0"/>
        <w:snapToGrid w:val="0"/>
        <w:spacing w:before="0" w:beforeAutospacing="0" w:after="0" w:line="360" w:lineRule="auto"/>
        <w:jc w:val="both"/>
        <w:rPr>
          <w:rFonts w:ascii="Book Antiqua" w:hAnsi="Book Antiqua" w:cs="Times New Roman"/>
          <w:color w:val="000000" w:themeColor="text1"/>
          <w:sz w:val="24"/>
          <w:szCs w:val="24"/>
        </w:rPr>
      </w:pPr>
      <w:r w:rsidRPr="00924C62">
        <w:rPr>
          <w:rFonts w:ascii="Book Antiqua" w:hAnsi="Book Antiqua" w:cs="ArialNarrow-Bold"/>
          <w:b/>
          <w:bCs/>
          <w:color w:val="000000" w:themeColor="text1"/>
          <w:sz w:val="24"/>
          <w:szCs w:val="24"/>
        </w:rPr>
        <w:t>Figure 1</w:t>
      </w:r>
      <w:r w:rsidRPr="00924C62">
        <w:rPr>
          <w:rFonts w:ascii="Book Antiqua" w:hAnsi="Book Antiqua" w:cs="Times New Roman"/>
          <w:b/>
          <w:color w:val="000000" w:themeColor="text1"/>
          <w:sz w:val="24"/>
          <w:szCs w:val="24"/>
        </w:rPr>
        <w:t xml:space="preserve"> Imaging studies</w:t>
      </w:r>
      <w:r w:rsidRPr="00924C62">
        <w:rPr>
          <w:rFonts w:ascii="Book Antiqua" w:hAnsi="Book Antiqua" w:cs="Times New Roman"/>
          <w:color w:val="000000" w:themeColor="text1"/>
          <w:sz w:val="24"/>
          <w:szCs w:val="24"/>
        </w:rPr>
        <w:t xml:space="preserve">. A: After </w:t>
      </w:r>
      <w:r w:rsidR="000720C9" w:rsidRPr="00924C62">
        <w:rPr>
          <w:rFonts w:ascii="Book Antiqua" w:hAnsi="Book Antiqua" w:cs="Times New Roman"/>
          <w:color w:val="000000" w:themeColor="text1"/>
          <w:sz w:val="24"/>
          <w:szCs w:val="24"/>
        </w:rPr>
        <w:t>ligation of splenic artery</w:t>
      </w:r>
      <w:r w:rsidRPr="00924C62">
        <w:rPr>
          <w:rFonts w:ascii="Book Antiqua" w:hAnsi="Book Antiqua" w:cs="Times New Roman"/>
          <w:color w:val="000000" w:themeColor="text1"/>
          <w:sz w:val="24"/>
          <w:szCs w:val="24"/>
        </w:rPr>
        <w:t xml:space="preserve"> treatment, abdominal </w:t>
      </w:r>
      <w:r w:rsidR="000720C9" w:rsidRPr="00924C62">
        <w:rPr>
          <w:rFonts w:ascii="Book Antiqua" w:hAnsi="Book Antiqua" w:cs="Times New Roman"/>
          <w:color w:val="000000" w:themeColor="text1"/>
          <w:sz w:val="24"/>
          <w:szCs w:val="24"/>
        </w:rPr>
        <w:t xml:space="preserve">computed tomography </w:t>
      </w:r>
      <w:r w:rsidRPr="00924C62">
        <w:rPr>
          <w:rFonts w:ascii="Book Antiqua" w:hAnsi="Book Antiqua" w:cs="Times New Roman"/>
          <w:color w:val="000000" w:themeColor="text1"/>
          <w:sz w:val="24"/>
          <w:szCs w:val="24"/>
        </w:rPr>
        <w:t xml:space="preserve">showed that the size of the spleen was </w:t>
      </w:r>
      <w:r w:rsidRPr="00924C62">
        <w:rPr>
          <w:rFonts w:ascii="Book Antiqua" w:hAnsi="Book Antiqua" w:cs="Times New Roman"/>
          <w:color w:val="000000" w:themeColor="text1"/>
          <w:sz w:val="24"/>
          <w:szCs w:val="24"/>
          <w:shd w:val="clear" w:color="auto" w:fill="FFFFFF"/>
        </w:rPr>
        <w:t>enlarged</w:t>
      </w:r>
      <w:r w:rsidRPr="00924C62">
        <w:rPr>
          <w:rFonts w:ascii="Book Antiqua" w:hAnsi="Book Antiqua" w:cs="Times New Roman"/>
          <w:color w:val="000000" w:themeColor="text1"/>
          <w:sz w:val="24"/>
          <w:szCs w:val="24"/>
        </w:rPr>
        <w:t xml:space="preserve"> (white star). Ischemic necrosis was not seen in the spleen. However, the bio-clamp (white arrow) was seen in the splen</w:t>
      </w:r>
      <w:r w:rsidRPr="00924C62">
        <w:rPr>
          <w:rStyle w:val="ordinary-span-edit2"/>
          <w:rFonts w:ascii="Book Antiqua" w:hAnsi="Book Antiqua" w:cs="Times New Roman"/>
          <w:color w:val="000000" w:themeColor="text1"/>
          <w:sz w:val="24"/>
          <w:szCs w:val="24"/>
        </w:rPr>
        <w:t>ic artery</w:t>
      </w:r>
      <w:r w:rsidRPr="00924C62">
        <w:rPr>
          <w:rFonts w:ascii="Book Antiqua" w:hAnsi="Book Antiqua" w:cs="Times New Roman"/>
          <w:color w:val="000000" w:themeColor="text1"/>
          <w:sz w:val="24"/>
          <w:szCs w:val="24"/>
        </w:rPr>
        <w:t xml:space="preserve"> area; B and C: Splenic compensatory arteries: the dorsal pancreatic artery (</w:t>
      </w:r>
      <w:r w:rsidRPr="00924C62">
        <w:rPr>
          <w:rFonts w:ascii="Book Antiqua" w:hAnsi="Book Antiqua" w:cs="Times New Roman"/>
          <w:color w:val="000000" w:themeColor="text1"/>
          <w:sz w:val="24"/>
          <w:szCs w:val="24"/>
          <w:shd w:val="clear" w:color="auto" w:fill="FFFFFF"/>
        </w:rPr>
        <w:t xml:space="preserve">green </w:t>
      </w:r>
      <w:r w:rsidRPr="00924C62">
        <w:rPr>
          <w:rFonts w:ascii="Book Antiqua" w:hAnsi="Book Antiqua" w:cs="Times New Roman"/>
          <w:color w:val="000000" w:themeColor="text1"/>
          <w:sz w:val="24"/>
          <w:szCs w:val="24"/>
        </w:rPr>
        <w:t>arrow), and the left gastro-epiploic artery (red</w:t>
      </w:r>
      <w:r w:rsidRPr="00924C62">
        <w:rPr>
          <w:rFonts w:ascii="Book Antiqua" w:hAnsi="Book Antiqua" w:cs="Times New Roman"/>
          <w:color w:val="000000" w:themeColor="text1"/>
          <w:sz w:val="24"/>
          <w:szCs w:val="24"/>
          <w:shd w:val="clear" w:color="auto" w:fill="FFFFFF"/>
        </w:rPr>
        <w:t xml:space="preserve"> </w:t>
      </w:r>
      <w:r w:rsidRPr="00924C62">
        <w:rPr>
          <w:rFonts w:ascii="Book Antiqua" w:hAnsi="Book Antiqua" w:cs="Times New Roman"/>
          <w:color w:val="000000" w:themeColor="text1"/>
          <w:sz w:val="24"/>
          <w:szCs w:val="24"/>
        </w:rPr>
        <w:t>arrow).</w:t>
      </w:r>
      <w:r w:rsidR="000720C9" w:rsidRPr="00924C62">
        <w:rPr>
          <w:rFonts w:ascii="Book Antiqua" w:hAnsi="Book Antiqua" w:cs="Times New Roman"/>
          <w:color w:val="000000" w:themeColor="text1"/>
          <w:sz w:val="24"/>
          <w:szCs w:val="24"/>
        </w:rPr>
        <w:t xml:space="preserve"> CTA:</w:t>
      </w:r>
      <w:r w:rsidR="000720C9" w:rsidRPr="00924C62">
        <w:rPr>
          <w:rFonts w:ascii="Book Antiqua" w:hAnsi="Book Antiqua"/>
          <w:sz w:val="24"/>
          <w:szCs w:val="24"/>
        </w:rPr>
        <w:t xml:space="preserve"> </w:t>
      </w:r>
      <w:r w:rsidR="000720C9" w:rsidRPr="00924C62">
        <w:rPr>
          <w:rFonts w:ascii="Book Antiqua" w:hAnsi="Book Antiqua" w:cs="Times New Roman"/>
          <w:color w:val="000000" w:themeColor="text1"/>
          <w:sz w:val="24"/>
          <w:szCs w:val="24"/>
        </w:rPr>
        <w:t>Computed tomography angiogram; DSA:</w:t>
      </w:r>
      <w:r w:rsidR="000720C9" w:rsidRPr="00924C62">
        <w:rPr>
          <w:rFonts w:ascii="Book Antiqua" w:hAnsi="Book Antiqua"/>
          <w:sz w:val="24"/>
          <w:szCs w:val="24"/>
        </w:rPr>
        <w:t xml:space="preserve"> </w:t>
      </w:r>
      <w:r w:rsidR="000720C9" w:rsidRPr="00924C62">
        <w:rPr>
          <w:rFonts w:ascii="Book Antiqua" w:hAnsi="Book Antiqua" w:cs="Times New Roman"/>
          <w:color w:val="000000" w:themeColor="text1"/>
          <w:sz w:val="24"/>
          <w:szCs w:val="24"/>
        </w:rPr>
        <w:t>Digital subtraction angiography.</w:t>
      </w:r>
    </w:p>
    <w:p w:rsidR="004E635B" w:rsidRPr="00924C62" w:rsidRDefault="00924C62" w:rsidP="004E635B">
      <w:pPr>
        <w:adjustRightInd w:val="0"/>
        <w:snapToGrid w:val="0"/>
        <w:spacing w:line="360" w:lineRule="auto"/>
        <w:rPr>
          <w:rFonts w:ascii="Book Antiqua" w:hAnsi="Book Antiqua"/>
          <w:color w:val="000000" w:themeColor="text1"/>
          <w:sz w:val="24"/>
        </w:rPr>
      </w:pPr>
      <w:r w:rsidRPr="00924C62">
        <w:rPr>
          <w:rFonts w:ascii="Book Antiqua" w:hAnsi="Book Antiqua"/>
          <w:noProof/>
          <w:color w:val="000000" w:themeColor="text1"/>
          <w:sz w:val="24"/>
          <w:lang w:eastAsia="en-US"/>
        </w:rPr>
        <w:drawing>
          <wp:inline distT="0" distB="0" distL="0" distR="0">
            <wp:extent cx="4533900" cy="2533650"/>
            <wp:effectExtent l="19050" t="0" r="0" b="0"/>
            <wp:docPr id="2" name="图片 2" descr="E:\2013-10-10\2014 整理稿件\2014-7-22\11940\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3-10-10\2014 整理稿件\2014-7-22\11940\figure 2.tif"/>
                    <pic:cNvPicPr>
                      <a:picLocks noChangeAspect="1" noChangeArrowheads="1"/>
                    </pic:cNvPicPr>
                  </pic:nvPicPr>
                  <pic:blipFill>
                    <a:blip r:embed="rId9" cstate="print"/>
                    <a:srcRect/>
                    <a:stretch>
                      <a:fillRect/>
                    </a:stretch>
                  </pic:blipFill>
                  <pic:spPr bwMode="auto">
                    <a:xfrm>
                      <a:off x="0" y="0"/>
                      <a:ext cx="4533900" cy="2533650"/>
                    </a:xfrm>
                    <a:prstGeom prst="rect">
                      <a:avLst/>
                    </a:prstGeom>
                    <a:noFill/>
                    <a:ln w="9525">
                      <a:noFill/>
                      <a:miter lim="800000"/>
                      <a:headEnd/>
                      <a:tailEnd/>
                    </a:ln>
                  </pic:spPr>
                </pic:pic>
              </a:graphicData>
            </a:graphic>
          </wp:inline>
        </w:drawing>
      </w:r>
    </w:p>
    <w:p w:rsidR="004E635B" w:rsidRPr="00924C62" w:rsidRDefault="004E635B" w:rsidP="004E635B">
      <w:pPr>
        <w:adjustRightInd w:val="0"/>
        <w:snapToGrid w:val="0"/>
        <w:spacing w:line="360" w:lineRule="auto"/>
        <w:rPr>
          <w:rFonts w:ascii="Book Antiqua" w:hAnsi="Book Antiqua"/>
          <w:color w:val="000000" w:themeColor="text1"/>
          <w:sz w:val="24"/>
        </w:rPr>
      </w:pPr>
      <w:r w:rsidRPr="00924C62">
        <w:rPr>
          <w:rFonts w:ascii="Book Antiqua" w:hAnsi="Book Antiqua"/>
          <w:b/>
          <w:color w:val="000000" w:themeColor="text1"/>
          <w:sz w:val="24"/>
        </w:rPr>
        <w:t xml:space="preserve">Figure 2 </w:t>
      </w:r>
      <w:r w:rsidR="000720C9" w:rsidRPr="00924C62">
        <w:rPr>
          <w:rFonts w:ascii="Book Antiqua" w:hAnsi="Book Antiqua"/>
          <w:b/>
          <w:color w:val="000000" w:themeColor="text1"/>
          <w:sz w:val="24"/>
        </w:rPr>
        <w:t xml:space="preserve">Partial splenic embolization </w:t>
      </w:r>
      <w:r w:rsidRPr="00924C62">
        <w:rPr>
          <w:rFonts w:ascii="Book Antiqua" w:hAnsi="Book Antiqua"/>
          <w:b/>
          <w:color w:val="000000" w:themeColor="text1"/>
          <w:sz w:val="24"/>
        </w:rPr>
        <w:t>therapy</w:t>
      </w:r>
      <w:r w:rsidRPr="00924C62">
        <w:rPr>
          <w:rFonts w:ascii="Book Antiqua" w:hAnsi="Book Antiqua"/>
          <w:color w:val="000000" w:themeColor="text1"/>
          <w:sz w:val="24"/>
        </w:rPr>
        <w:t xml:space="preserve">. A: </w:t>
      </w:r>
      <w:r w:rsidR="000720C9" w:rsidRPr="00924C62">
        <w:rPr>
          <w:rFonts w:ascii="Book Antiqua" w:hAnsi="Book Antiqua"/>
          <w:color w:val="000000" w:themeColor="text1"/>
          <w:sz w:val="24"/>
        </w:rPr>
        <w:t>Partial splenic embolization (</w:t>
      </w:r>
      <w:r w:rsidRPr="00924C62">
        <w:rPr>
          <w:rFonts w:ascii="Book Antiqua" w:hAnsi="Book Antiqua"/>
          <w:color w:val="000000" w:themeColor="text1"/>
          <w:sz w:val="24"/>
        </w:rPr>
        <w:t>PSE</w:t>
      </w:r>
      <w:r w:rsidR="000720C9" w:rsidRPr="00924C62">
        <w:rPr>
          <w:rFonts w:ascii="Book Antiqua" w:hAnsi="Book Antiqua"/>
          <w:color w:val="000000" w:themeColor="text1"/>
          <w:sz w:val="24"/>
        </w:rPr>
        <w:t>)</w:t>
      </w:r>
      <w:r w:rsidRPr="00924C62">
        <w:rPr>
          <w:rFonts w:ascii="Book Antiqua" w:hAnsi="Book Antiqua"/>
          <w:color w:val="000000" w:themeColor="text1"/>
          <w:sz w:val="24"/>
        </w:rPr>
        <w:t xml:space="preserve"> therapy through the collateral artery of dorsal pancreatic artery; B: PSE therapy through the left gastro-epiploic artery; C: Abdominal</w:t>
      </w:r>
      <w:r w:rsidR="00924C62" w:rsidRPr="00924C62">
        <w:rPr>
          <w:rFonts w:ascii="Book Antiqua" w:hAnsi="Book Antiqua"/>
          <w:sz w:val="24"/>
        </w:rPr>
        <w:t xml:space="preserve"> </w:t>
      </w:r>
      <w:r w:rsidR="00924C62" w:rsidRPr="00924C62">
        <w:rPr>
          <w:rFonts w:ascii="Book Antiqua" w:hAnsi="Book Antiqua"/>
          <w:color w:val="000000" w:themeColor="text1"/>
          <w:sz w:val="24"/>
        </w:rPr>
        <w:t>computed tomography</w:t>
      </w:r>
      <w:r w:rsidRPr="00924C62">
        <w:rPr>
          <w:rFonts w:ascii="Book Antiqua" w:hAnsi="Book Antiqua"/>
          <w:color w:val="000000" w:themeColor="text1"/>
          <w:sz w:val="24"/>
        </w:rPr>
        <w:t xml:space="preserve"> </w:t>
      </w:r>
      <w:r w:rsidR="00924C62" w:rsidRPr="00924C62">
        <w:rPr>
          <w:rFonts w:ascii="Book Antiqua" w:hAnsi="Book Antiqua"/>
          <w:color w:val="000000" w:themeColor="text1"/>
          <w:sz w:val="24"/>
        </w:rPr>
        <w:t>(</w:t>
      </w:r>
      <w:r w:rsidRPr="00924C62">
        <w:rPr>
          <w:rFonts w:ascii="Book Antiqua" w:hAnsi="Book Antiqua"/>
          <w:color w:val="000000" w:themeColor="text1"/>
          <w:sz w:val="24"/>
        </w:rPr>
        <w:t>CT</w:t>
      </w:r>
      <w:r w:rsidR="00924C62" w:rsidRPr="00924C62">
        <w:rPr>
          <w:rFonts w:ascii="Book Antiqua" w:hAnsi="Book Antiqua"/>
          <w:color w:val="000000" w:themeColor="text1"/>
          <w:sz w:val="24"/>
        </w:rPr>
        <w:t>)</w:t>
      </w:r>
      <w:r w:rsidRPr="00924C62">
        <w:rPr>
          <w:rFonts w:ascii="Book Antiqua" w:hAnsi="Book Antiqua"/>
          <w:color w:val="000000" w:themeColor="text1"/>
          <w:sz w:val="24"/>
        </w:rPr>
        <w:t xml:space="preserve"> revealed that ischemic infarction (black arrow) was seen in the spleen 2 wk after PSE; D-F: Follow-up </w:t>
      </w:r>
      <w:r w:rsidRPr="00924C62">
        <w:rPr>
          <w:rFonts w:ascii="Book Antiqua" w:hAnsi="Book Antiqua"/>
          <w:color w:val="000000" w:themeColor="text1"/>
          <w:sz w:val="24"/>
        </w:rPr>
        <w:lastRenderedPageBreak/>
        <w:t xml:space="preserve">abdominal CT was performed after </w:t>
      </w:r>
      <w:r w:rsidR="00EF76BE" w:rsidRPr="00924C62">
        <w:rPr>
          <w:rFonts w:ascii="Book Antiqua" w:hAnsi="Book Antiqua"/>
          <w:color w:val="000000" w:themeColor="text1"/>
          <w:sz w:val="24"/>
        </w:rPr>
        <w:t>4</w:t>
      </w:r>
      <w:r w:rsidRPr="00924C62">
        <w:rPr>
          <w:rStyle w:val="high-light-bg4"/>
          <w:rFonts w:ascii="Book Antiqua" w:hAnsi="Book Antiqua"/>
          <w:color w:val="000000" w:themeColor="text1"/>
          <w:sz w:val="24"/>
        </w:rPr>
        <w:t xml:space="preserve"> </w:t>
      </w:r>
      <w:r w:rsidRPr="00924C62">
        <w:rPr>
          <w:rFonts w:ascii="Book Antiqua" w:hAnsi="Book Antiqua"/>
          <w:color w:val="000000" w:themeColor="text1"/>
          <w:sz w:val="24"/>
        </w:rPr>
        <w:t xml:space="preserve">mo (D) and </w:t>
      </w:r>
      <w:r w:rsidR="00EF76BE" w:rsidRPr="00924C62">
        <w:rPr>
          <w:rFonts w:ascii="Book Antiqua" w:hAnsi="Book Antiqua"/>
          <w:color w:val="000000" w:themeColor="text1"/>
          <w:sz w:val="24"/>
        </w:rPr>
        <w:t>9</w:t>
      </w:r>
      <w:r w:rsidRPr="00924C62">
        <w:rPr>
          <w:rFonts w:ascii="Book Antiqua" w:hAnsi="Book Antiqua"/>
          <w:color w:val="000000" w:themeColor="text1"/>
          <w:sz w:val="24"/>
        </w:rPr>
        <w:t xml:space="preserve"> mo (E and F)</w:t>
      </w:r>
      <w:r w:rsidRPr="00924C62">
        <w:rPr>
          <w:rStyle w:val="high-light-bg4"/>
          <w:rFonts w:ascii="Book Antiqua" w:hAnsi="Book Antiqua"/>
          <w:color w:val="000000" w:themeColor="text1"/>
          <w:sz w:val="24"/>
        </w:rPr>
        <w:t>,</w:t>
      </w:r>
      <w:r w:rsidRPr="00924C62">
        <w:rPr>
          <w:rFonts w:ascii="Book Antiqua" w:hAnsi="Book Antiqua"/>
          <w:color w:val="000000" w:themeColor="text1"/>
          <w:sz w:val="24"/>
        </w:rPr>
        <w:t xml:space="preserve"> showing that the size of the spleen and infarction (black arrows) progressively decreased.</w:t>
      </w:r>
    </w:p>
    <w:p w:rsidR="00535983" w:rsidRPr="00924C62" w:rsidRDefault="00535983">
      <w:pPr>
        <w:rPr>
          <w:rFonts w:ascii="Book Antiqua" w:hAnsi="Book Antiqua"/>
          <w:color w:val="000000" w:themeColor="text1"/>
          <w:sz w:val="24"/>
        </w:rPr>
      </w:pPr>
    </w:p>
    <w:sectPr w:rsidR="00535983" w:rsidRPr="00924C62" w:rsidSect="00864FA3">
      <w:footerReference w:type="default" r:id="rId10"/>
      <w:pgSz w:w="11906" w:h="16838"/>
      <w:pgMar w:top="1440" w:right="1230" w:bottom="1440" w:left="1230" w:header="720" w:footer="720"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1EC" w:rsidRDefault="003B71EC" w:rsidP="00326391">
      <w:r>
        <w:separator/>
      </w:r>
    </w:p>
  </w:endnote>
  <w:endnote w:type="continuationSeparator" w:id="0">
    <w:p w:rsidR="003B71EC" w:rsidRDefault="003B71EC" w:rsidP="00326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Century">
    <w:panose1 w:val="02040604050505020304"/>
    <w:charset w:val="00"/>
    <w:family w:val="auto"/>
    <w:pitch w:val="variable"/>
    <w:sig w:usb0="00000287" w:usb1="00000000" w:usb2="00000000" w:usb3="00000000" w:csb0="0000009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MT">
    <w:altName w:val="Times New Roman"/>
    <w:panose1 w:val="00000000000000000000"/>
    <w:charset w:val="86"/>
    <w:family w:val="auto"/>
    <w:notTrueType/>
    <w:pitch w:val="default"/>
    <w:sig w:usb0="00000001" w:usb1="080E0000" w:usb2="00000010" w:usb3="00000000" w:csb0="00040000" w:csb1="00000000"/>
  </w:font>
  <w:font w:name="Gulim">
    <w:altName w:val="굴림"/>
    <w:charset w:val="81"/>
    <w:family w:val="swiss"/>
    <w:pitch w:val="variable"/>
    <w:sig w:usb0="B00002AF" w:usb1="69D77CFB" w:usb2="00000030" w:usb3="00000000" w:csb0="0008009F" w:csb1="00000000"/>
  </w:font>
  <w:font w:name="Tahoma">
    <w:panose1 w:val="020B0604030504040204"/>
    <w:charset w:val="00"/>
    <w:family w:val="auto"/>
    <w:pitch w:val="variable"/>
    <w:sig w:usb0="E1002AFF" w:usb1="C000605B" w:usb2="00000029" w:usb3="00000000" w:csb0="000101FF" w:csb1="00000000"/>
  </w:font>
  <w:font w:name="CenturyGothic-Bold">
    <w:altName w:val="Arial"/>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Univers-Bold">
    <w:altName w:val="Arial"/>
    <w:panose1 w:val="00000000000000000000"/>
    <w:charset w:val="00"/>
    <w:family w:val="swiss"/>
    <w:notTrueType/>
    <w:pitch w:val="default"/>
    <w:sig w:usb0="00000003" w:usb1="00000000" w:usb2="00000000" w:usb3="00000000" w:csb0="00000001" w:csb1="00000000"/>
  </w:font>
  <w:font w:name="TimesLTStd-Roman">
    <w:altName w:val="Arial Unicode MS"/>
    <w:panose1 w:val="00000000000000000000"/>
    <w:charset w:val="86"/>
    <w:family w:val="auto"/>
    <w:notTrueType/>
    <w:pitch w:val="default"/>
    <w:sig w:usb0="00000000" w:usb1="080E0000" w:usb2="00000010" w:usb3="00000000" w:csb0="00040000" w:csb1="00000000"/>
  </w:font>
  <w:font w:name="Garamond">
    <w:panose1 w:val="02020404030301010803"/>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Verdana">
    <w:panose1 w:val="020B0604030504040204"/>
    <w:charset w:val="00"/>
    <w:family w:val="auto"/>
    <w:pitch w:val="variable"/>
    <w:sig w:usb0="A10006FF" w:usb1="4000205B" w:usb2="00000010" w:usb3="00000000" w:csb0="0000019F" w:csb1="00000000"/>
  </w:font>
  <w:font w:name="AdvTT6120e2aa">
    <w:altName w:val="Times New Roman"/>
    <w:panose1 w:val="00000000000000000000"/>
    <w:charset w:val="00"/>
    <w:family w:val="roman"/>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80E0000" w:usb2="00000010" w:usb3="00000000" w:csb0="00040001" w:csb1="00000000"/>
  </w:font>
  <w:font w:name="ArialNarrow-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1A3" w:rsidRDefault="0065786A">
    <w:pPr>
      <w:pStyle w:val="Footer"/>
      <w:jc w:val="center"/>
    </w:pPr>
    <w:r>
      <w:fldChar w:fldCharType="begin"/>
    </w:r>
    <w:r w:rsidR="0027579F">
      <w:instrText>PAGE   \* MERGEFORMAT</w:instrText>
    </w:r>
    <w:r>
      <w:fldChar w:fldCharType="separate"/>
    </w:r>
    <w:r w:rsidR="00B76FCC" w:rsidRPr="00B76FCC">
      <w:rPr>
        <w:noProof/>
        <w:lang w:val="zh-CN"/>
      </w:rPr>
      <w:t>13</w:t>
    </w:r>
    <w:r>
      <w:fldChar w:fldCharType="end"/>
    </w:r>
  </w:p>
  <w:p w:rsidR="00AF01A3" w:rsidRDefault="00B76FC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1EC" w:rsidRDefault="003B71EC" w:rsidP="00326391">
      <w:r>
        <w:separator/>
      </w:r>
    </w:p>
  </w:footnote>
  <w:footnote w:type="continuationSeparator" w:id="0">
    <w:p w:rsidR="003B71EC" w:rsidRDefault="003B71EC" w:rsidP="0032639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10595F"/>
    <w:multiLevelType w:val="hybridMultilevel"/>
    <w:tmpl w:val="C0A65AA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9827A58"/>
    <w:multiLevelType w:val="hybridMultilevel"/>
    <w:tmpl w:val="C0AE5426"/>
    <w:lvl w:ilvl="0" w:tplc="93CC6E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35B"/>
    <w:rsid w:val="00033F4A"/>
    <w:rsid w:val="00061835"/>
    <w:rsid w:val="000720C9"/>
    <w:rsid w:val="000C2C9A"/>
    <w:rsid w:val="000F6D01"/>
    <w:rsid w:val="00133B2A"/>
    <w:rsid w:val="001A43B4"/>
    <w:rsid w:val="0027579F"/>
    <w:rsid w:val="002B0068"/>
    <w:rsid w:val="00326391"/>
    <w:rsid w:val="003A5EAA"/>
    <w:rsid w:val="003B71EC"/>
    <w:rsid w:val="004079CE"/>
    <w:rsid w:val="004470E5"/>
    <w:rsid w:val="004E635B"/>
    <w:rsid w:val="00535983"/>
    <w:rsid w:val="005A76A7"/>
    <w:rsid w:val="005F14BC"/>
    <w:rsid w:val="00624C9C"/>
    <w:rsid w:val="0065786A"/>
    <w:rsid w:val="00687F73"/>
    <w:rsid w:val="006E55F2"/>
    <w:rsid w:val="007E7592"/>
    <w:rsid w:val="0081147B"/>
    <w:rsid w:val="0085112F"/>
    <w:rsid w:val="0085115C"/>
    <w:rsid w:val="00897B44"/>
    <w:rsid w:val="008B3FBA"/>
    <w:rsid w:val="00924C62"/>
    <w:rsid w:val="00977535"/>
    <w:rsid w:val="00A51249"/>
    <w:rsid w:val="00AC4EF6"/>
    <w:rsid w:val="00AE5E7E"/>
    <w:rsid w:val="00B76FCC"/>
    <w:rsid w:val="00C12539"/>
    <w:rsid w:val="00C2345F"/>
    <w:rsid w:val="00C77E71"/>
    <w:rsid w:val="00C826BA"/>
    <w:rsid w:val="00C93006"/>
    <w:rsid w:val="00CF182D"/>
    <w:rsid w:val="00D01441"/>
    <w:rsid w:val="00D022DD"/>
    <w:rsid w:val="00D6290B"/>
    <w:rsid w:val="00D644D7"/>
    <w:rsid w:val="00DB598C"/>
    <w:rsid w:val="00DC4743"/>
    <w:rsid w:val="00ED3D06"/>
    <w:rsid w:val="00EF76BE"/>
    <w:rsid w:val="00F00B58"/>
    <w:rsid w:val="00FE35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35B"/>
    <w:pPr>
      <w:widowControl w:val="0"/>
      <w:jc w:val="both"/>
    </w:pPr>
    <w:rPr>
      <w:rFonts w:ascii="Times New Roman" w:eastAsia="宋体"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E635B"/>
    <w:pPr>
      <w:tabs>
        <w:tab w:val="center" w:pos="4153"/>
        <w:tab w:val="right" w:pos="8306"/>
      </w:tabs>
      <w:snapToGrid w:val="0"/>
      <w:jc w:val="left"/>
    </w:pPr>
    <w:rPr>
      <w:kern w:val="0"/>
      <w:sz w:val="18"/>
      <w:szCs w:val="18"/>
    </w:rPr>
  </w:style>
  <w:style w:type="character" w:customStyle="1" w:styleId="FooterChar">
    <w:name w:val="Footer Char"/>
    <w:basedOn w:val="DefaultParagraphFont"/>
    <w:link w:val="Footer"/>
    <w:uiPriority w:val="99"/>
    <w:rsid w:val="004E635B"/>
    <w:rPr>
      <w:rFonts w:ascii="Times New Roman" w:eastAsia="宋体" w:hAnsi="Times New Roman" w:cs="Times New Roman"/>
      <w:kern w:val="0"/>
      <w:sz w:val="18"/>
      <w:szCs w:val="18"/>
    </w:rPr>
  </w:style>
  <w:style w:type="character" w:customStyle="1" w:styleId="high-light-bg4">
    <w:name w:val="high-light-bg4"/>
    <w:basedOn w:val="DefaultParagraphFont"/>
    <w:rsid w:val="004E635B"/>
  </w:style>
  <w:style w:type="character" w:customStyle="1" w:styleId="ordinary-span-edit2">
    <w:name w:val="ordinary-span-edit2"/>
    <w:basedOn w:val="DefaultParagraphFont"/>
    <w:rsid w:val="004E635B"/>
  </w:style>
  <w:style w:type="paragraph" w:customStyle="1" w:styleId="ordinary-output">
    <w:name w:val="ordinary-output"/>
    <w:basedOn w:val="Normal"/>
    <w:rsid w:val="004E635B"/>
    <w:pPr>
      <w:widowControl/>
      <w:spacing w:before="100" w:beforeAutospacing="1" w:after="50" w:line="218" w:lineRule="atLeast"/>
      <w:jc w:val="left"/>
    </w:pPr>
    <w:rPr>
      <w:rFonts w:ascii="宋体" w:hAnsi="宋体" w:cs="宋体"/>
      <w:color w:val="333333"/>
      <w:kern w:val="0"/>
      <w:sz w:val="18"/>
      <w:szCs w:val="18"/>
    </w:rPr>
  </w:style>
  <w:style w:type="character" w:customStyle="1" w:styleId="apple-converted-space">
    <w:name w:val="apple-converted-space"/>
    <w:basedOn w:val="DefaultParagraphFont"/>
    <w:rsid w:val="004E635B"/>
  </w:style>
  <w:style w:type="character" w:customStyle="1" w:styleId="high-light">
    <w:name w:val="high-light"/>
    <w:basedOn w:val="DefaultParagraphFont"/>
    <w:rsid w:val="004E635B"/>
  </w:style>
  <w:style w:type="paragraph" w:customStyle="1" w:styleId="p0">
    <w:name w:val="p0"/>
    <w:basedOn w:val="Normal"/>
    <w:rsid w:val="004E635B"/>
    <w:pPr>
      <w:widowControl/>
      <w:spacing w:line="240" w:lineRule="atLeast"/>
      <w:jc w:val="left"/>
    </w:pPr>
    <w:rPr>
      <w:rFonts w:ascii="Century" w:hAnsi="Century" w:cs="宋体"/>
      <w:kern w:val="0"/>
      <w:szCs w:val="21"/>
    </w:rPr>
  </w:style>
  <w:style w:type="character" w:styleId="CommentReference">
    <w:name w:val="annotation reference"/>
    <w:uiPriority w:val="99"/>
    <w:semiHidden/>
    <w:unhideWhenUsed/>
    <w:rsid w:val="004E635B"/>
    <w:rPr>
      <w:sz w:val="21"/>
      <w:szCs w:val="21"/>
    </w:rPr>
  </w:style>
  <w:style w:type="paragraph" w:styleId="CommentText">
    <w:name w:val="annotation text"/>
    <w:basedOn w:val="Normal"/>
    <w:link w:val="CommentTextChar"/>
    <w:uiPriority w:val="99"/>
    <w:unhideWhenUsed/>
    <w:rsid w:val="004E635B"/>
    <w:pPr>
      <w:jc w:val="left"/>
    </w:pPr>
    <w:rPr>
      <w:kern w:val="0"/>
      <w:sz w:val="20"/>
    </w:rPr>
  </w:style>
  <w:style w:type="character" w:customStyle="1" w:styleId="CommentTextChar">
    <w:name w:val="Comment Text Char"/>
    <w:basedOn w:val="DefaultParagraphFont"/>
    <w:link w:val="CommentText"/>
    <w:uiPriority w:val="99"/>
    <w:rsid w:val="004E635B"/>
    <w:rPr>
      <w:rFonts w:ascii="Times New Roman" w:eastAsia="宋体" w:hAnsi="Times New Roman" w:cs="Times New Roman"/>
      <w:kern w:val="0"/>
      <w:sz w:val="20"/>
      <w:szCs w:val="24"/>
    </w:rPr>
  </w:style>
  <w:style w:type="paragraph" w:styleId="BalloonText">
    <w:name w:val="Balloon Text"/>
    <w:basedOn w:val="Normal"/>
    <w:link w:val="BalloonTextChar"/>
    <w:uiPriority w:val="99"/>
    <w:semiHidden/>
    <w:unhideWhenUsed/>
    <w:rsid w:val="004E635B"/>
    <w:rPr>
      <w:sz w:val="18"/>
      <w:szCs w:val="18"/>
    </w:rPr>
  </w:style>
  <w:style w:type="character" w:customStyle="1" w:styleId="BalloonTextChar">
    <w:name w:val="Balloon Text Char"/>
    <w:basedOn w:val="DefaultParagraphFont"/>
    <w:link w:val="BalloonText"/>
    <w:uiPriority w:val="99"/>
    <w:semiHidden/>
    <w:rsid w:val="004E635B"/>
    <w:rPr>
      <w:rFonts w:ascii="Times New Roman" w:eastAsia="宋体" w:hAnsi="Times New Roman" w:cs="Times New Roman"/>
      <w:sz w:val="18"/>
      <w:szCs w:val="18"/>
    </w:rPr>
  </w:style>
  <w:style w:type="paragraph" w:styleId="Header">
    <w:name w:val="header"/>
    <w:basedOn w:val="Normal"/>
    <w:link w:val="HeaderChar"/>
    <w:uiPriority w:val="99"/>
    <w:unhideWhenUsed/>
    <w:rsid w:val="0085115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5115C"/>
    <w:rPr>
      <w:rFonts w:ascii="Times New Roman" w:eastAsia="宋体" w:hAnsi="Times New Roman" w:cs="Times New Roman"/>
      <w:sz w:val="18"/>
      <w:szCs w:val="18"/>
    </w:rPr>
  </w:style>
  <w:style w:type="paragraph" w:styleId="ListParagraph">
    <w:name w:val="List Paragraph"/>
    <w:basedOn w:val="Normal"/>
    <w:uiPriority w:val="34"/>
    <w:qFormat/>
    <w:rsid w:val="004470E5"/>
    <w:pPr>
      <w:ind w:firstLineChars="200" w:firstLine="420"/>
    </w:pPr>
  </w:style>
  <w:style w:type="character" w:styleId="Emphasis">
    <w:name w:val="Emphasis"/>
    <w:basedOn w:val="DefaultParagraphFont"/>
    <w:uiPriority w:val="20"/>
    <w:qFormat/>
    <w:rsid w:val="00C826BA"/>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35B"/>
    <w:pPr>
      <w:widowControl w:val="0"/>
      <w:jc w:val="both"/>
    </w:pPr>
    <w:rPr>
      <w:rFonts w:ascii="Times New Roman" w:eastAsia="宋体"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E635B"/>
    <w:pPr>
      <w:tabs>
        <w:tab w:val="center" w:pos="4153"/>
        <w:tab w:val="right" w:pos="8306"/>
      </w:tabs>
      <w:snapToGrid w:val="0"/>
      <w:jc w:val="left"/>
    </w:pPr>
    <w:rPr>
      <w:kern w:val="0"/>
      <w:sz w:val="18"/>
      <w:szCs w:val="18"/>
    </w:rPr>
  </w:style>
  <w:style w:type="character" w:customStyle="1" w:styleId="FooterChar">
    <w:name w:val="Footer Char"/>
    <w:basedOn w:val="DefaultParagraphFont"/>
    <w:link w:val="Footer"/>
    <w:uiPriority w:val="99"/>
    <w:rsid w:val="004E635B"/>
    <w:rPr>
      <w:rFonts w:ascii="Times New Roman" w:eastAsia="宋体" w:hAnsi="Times New Roman" w:cs="Times New Roman"/>
      <w:kern w:val="0"/>
      <w:sz w:val="18"/>
      <w:szCs w:val="18"/>
    </w:rPr>
  </w:style>
  <w:style w:type="character" w:customStyle="1" w:styleId="high-light-bg4">
    <w:name w:val="high-light-bg4"/>
    <w:basedOn w:val="DefaultParagraphFont"/>
    <w:rsid w:val="004E635B"/>
  </w:style>
  <w:style w:type="character" w:customStyle="1" w:styleId="ordinary-span-edit2">
    <w:name w:val="ordinary-span-edit2"/>
    <w:basedOn w:val="DefaultParagraphFont"/>
    <w:rsid w:val="004E635B"/>
  </w:style>
  <w:style w:type="paragraph" w:customStyle="1" w:styleId="ordinary-output">
    <w:name w:val="ordinary-output"/>
    <w:basedOn w:val="Normal"/>
    <w:rsid w:val="004E635B"/>
    <w:pPr>
      <w:widowControl/>
      <w:spacing w:before="100" w:beforeAutospacing="1" w:after="50" w:line="218" w:lineRule="atLeast"/>
      <w:jc w:val="left"/>
    </w:pPr>
    <w:rPr>
      <w:rFonts w:ascii="宋体" w:hAnsi="宋体" w:cs="宋体"/>
      <w:color w:val="333333"/>
      <w:kern w:val="0"/>
      <w:sz w:val="18"/>
      <w:szCs w:val="18"/>
    </w:rPr>
  </w:style>
  <w:style w:type="character" w:customStyle="1" w:styleId="apple-converted-space">
    <w:name w:val="apple-converted-space"/>
    <w:basedOn w:val="DefaultParagraphFont"/>
    <w:rsid w:val="004E635B"/>
  </w:style>
  <w:style w:type="character" w:customStyle="1" w:styleId="high-light">
    <w:name w:val="high-light"/>
    <w:basedOn w:val="DefaultParagraphFont"/>
    <w:rsid w:val="004E635B"/>
  </w:style>
  <w:style w:type="paragraph" w:customStyle="1" w:styleId="p0">
    <w:name w:val="p0"/>
    <w:basedOn w:val="Normal"/>
    <w:rsid w:val="004E635B"/>
    <w:pPr>
      <w:widowControl/>
      <w:spacing w:line="240" w:lineRule="atLeast"/>
      <w:jc w:val="left"/>
    </w:pPr>
    <w:rPr>
      <w:rFonts w:ascii="Century" w:hAnsi="Century" w:cs="宋体"/>
      <w:kern w:val="0"/>
      <w:szCs w:val="21"/>
    </w:rPr>
  </w:style>
  <w:style w:type="character" w:styleId="CommentReference">
    <w:name w:val="annotation reference"/>
    <w:uiPriority w:val="99"/>
    <w:semiHidden/>
    <w:unhideWhenUsed/>
    <w:rsid w:val="004E635B"/>
    <w:rPr>
      <w:sz w:val="21"/>
      <w:szCs w:val="21"/>
    </w:rPr>
  </w:style>
  <w:style w:type="paragraph" w:styleId="CommentText">
    <w:name w:val="annotation text"/>
    <w:basedOn w:val="Normal"/>
    <w:link w:val="CommentTextChar"/>
    <w:uiPriority w:val="99"/>
    <w:unhideWhenUsed/>
    <w:rsid w:val="004E635B"/>
    <w:pPr>
      <w:jc w:val="left"/>
    </w:pPr>
    <w:rPr>
      <w:kern w:val="0"/>
      <w:sz w:val="20"/>
    </w:rPr>
  </w:style>
  <w:style w:type="character" w:customStyle="1" w:styleId="CommentTextChar">
    <w:name w:val="Comment Text Char"/>
    <w:basedOn w:val="DefaultParagraphFont"/>
    <w:link w:val="CommentText"/>
    <w:uiPriority w:val="99"/>
    <w:rsid w:val="004E635B"/>
    <w:rPr>
      <w:rFonts w:ascii="Times New Roman" w:eastAsia="宋体" w:hAnsi="Times New Roman" w:cs="Times New Roman"/>
      <w:kern w:val="0"/>
      <w:sz w:val="20"/>
      <w:szCs w:val="24"/>
    </w:rPr>
  </w:style>
  <w:style w:type="paragraph" w:styleId="BalloonText">
    <w:name w:val="Balloon Text"/>
    <w:basedOn w:val="Normal"/>
    <w:link w:val="BalloonTextChar"/>
    <w:uiPriority w:val="99"/>
    <w:semiHidden/>
    <w:unhideWhenUsed/>
    <w:rsid w:val="004E635B"/>
    <w:rPr>
      <w:sz w:val="18"/>
      <w:szCs w:val="18"/>
    </w:rPr>
  </w:style>
  <w:style w:type="character" w:customStyle="1" w:styleId="BalloonTextChar">
    <w:name w:val="Balloon Text Char"/>
    <w:basedOn w:val="DefaultParagraphFont"/>
    <w:link w:val="BalloonText"/>
    <w:uiPriority w:val="99"/>
    <w:semiHidden/>
    <w:rsid w:val="004E635B"/>
    <w:rPr>
      <w:rFonts w:ascii="Times New Roman" w:eastAsia="宋体" w:hAnsi="Times New Roman" w:cs="Times New Roman"/>
      <w:sz w:val="18"/>
      <w:szCs w:val="18"/>
    </w:rPr>
  </w:style>
  <w:style w:type="paragraph" w:styleId="Header">
    <w:name w:val="header"/>
    <w:basedOn w:val="Normal"/>
    <w:link w:val="HeaderChar"/>
    <w:uiPriority w:val="99"/>
    <w:unhideWhenUsed/>
    <w:rsid w:val="0085115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5115C"/>
    <w:rPr>
      <w:rFonts w:ascii="Times New Roman" w:eastAsia="宋体" w:hAnsi="Times New Roman" w:cs="Times New Roman"/>
      <w:sz w:val="18"/>
      <w:szCs w:val="18"/>
    </w:rPr>
  </w:style>
  <w:style w:type="paragraph" w:styleId="ListParagraph">
    <w:name w:val="List Paragraph"/>
    <w:basedOn w:val="Normal"/>
    <w:uiPriority w:val="34"/>
    <w:qFormat/>
    <w:rsid w:val="004470E5"/>
    <w:pPr>
      <w:ind w:firstLineChars="200" w:firstLine="420"/>
    </w:pPr>
  </w:style>
  <w:style w:type="character" w:styleId="Emphasis">
    <w:name w:val="Emphasis"/>
    <w:basedOn w:val="DefaultParagraphFont"/>
    <w:uiPriority w:val="20"/>
    <w:qFormat/>
    <w:rsid w:val="00C826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6778729">
      <w:bodyDiv w:val="1"/>
      <w:marLeft w:val="0"/>
      <w:marRight w:val="0"/>
      <w:marTop w:val="0"/>
      <w:marBottom w:val="0"/>
      <w:divBdr>
        <w:top w:val="none" w:sz="0" w:space="0" w:color="auto"/>
        <w:left w:val="none" w:sz="0" w:space="0" w:color="auto"/>
        <w:bottom w:val="none" w:sz="0" w:space="0" w:color="auto"/>
        <w:right w:val="none" w:sz="0" w:space="0" w:color="auto"/>
      </w:divBdr>
      <w:divsChild>
        <w:div w:id="1569924568">
          <w:marLeft w:val="0"/>
          <w:marRight w:val="0"/>
          <w:marTop w:val="0"/>
          <w:marBottom w:val="0"/>
          <w:divBdr>
            <w:top w:val="none" w:sz="0" w:space="0" w:color="auto"/>
            <w:left w:val="none" w:sz="0" w:space="0" w:color="auto"/>
            <w:bottom w:val="none" w:sz="0" w:space="0" w:color="auto"/>
            <w:right w:val="none" w:sz="0" w:space="0" w:color="auto"/>
          </w:divBdr>
        </w:div>
        <w:div w:id="1413971635">
          <w:marLeft w:val="0"/>
          <w:marRight w:val="0"/>
          <w:marTop w:val="0"/>
          <w:marBottom w:val="0"/>
          <w:divBdr>
            <w:top w:val="none" w:sz="0" w:space="0" w:color="auto"/>
            <w:left w:val="none" w:sz="0" w:space="0" w:color="auto"/>
            <w:bottom w:val="none" w:sz="0" w:space="0" w:color="auto"/>
            <w:right w:val="none" w:sz="0" w:space="0" w:color="auto"/>
          </w:divBdr>
        </w:div>
        <w:div w:id="1508983218">
          <w:marLeft w:val="0"/>
          <w:marRight w:val="0"/>
          <w:marTop w:val="0"/>
          <w:marBottom w:val="0"/>
          <w:divBdr>
            <w:top w:val="none" w:sz="0" w:space="0" w:color="auto"/>
            <w:left w:val="none" w:sz="0" w:space="0" w:color="auto"/>
            <w:bottom w:val="none" w:sz="0" w:space="0" w:color="auto"/>
            <w:right w:val="none" w:sz="0" w:space="0" w:color="auto"/>
          </w:divBdr>
        </w:div>
        <w:div w:id="1816331240">
          <w:marLeft w:val="0"/>
          <w:marRight w:val="0"/>
          <w:marTop w:val="0"/>
          <w:marBottom w:val="0"/>
          <w:divBdr>
            <w:top w:val="none" w:sz="0" w:space="0" w:color="auto"/>
            <w:left w:val="none" w:sz="0" w:space="0" w:color="auto"/>
            <w:bottom w:val="none" w:sz="0" w:space="0" w:color="auto"/>
            <w:right w:val="none" w:sz="0" w:space="0" w:color="auto"/>
          </w:divBdr>
        </w:div>
        <w:div w:id="1703364927">
          <w:marLeft w:val="0"/>
          <w:marRight w:val="0"/>
          <w:marTop w:val="0"/>
          <w:marBottom w:val="0"/>
          <w:divBdr>
            <w:top w:val="none" w:sz="0" w:space="0" w:color="auto"/>
            <w:left w:val="none" w:sz="0" w:space="0" w:color="auto"/>
            <w:bottom w:val="none" w:sz="0" w:space="0" w:color="auto"/>
            <w:right w:val="none" w:sz="0" w:space="0" w:color="auto"/>
          </w:divBdr>
        </w:div>
        <w:div w:id="38601254">
          <w:marLeft w:val="0"/>
          <w:marRight w:val="0"/>
          <w:marTop w:val="0"/>
          <w:marBottom w:val="0"/>
          <w:divBdr>
            <w:top w:val="none" w:sz="0" w:space="0" w:color="auto"/>
            <w:left w:val="none" w:sz="0" w:space="0" w:color="auto"/>
            <w:bottom w:val="none" w:sz="0" w:space="0" w:color="auto"/>
            <w:right w:val="none" w:sz="0" w:space="0" w:color="auto"/>
          </w:divBdr>
        </w:div>
        <w:div w:id="10113112">
          <w:marLeft w:val="0"/>
          <w:marRight w:val="0"/>
          <w:marTop w:val="0"/>
          <w:marBottom w:val="0"/>
          <w:divBdr>
            <w:top w:val="none" w:sz="0" w:space="0" w:color="auto"/>
            <w:left w:val="none" w:sz="0" w:space="0" w:color="auto"/>
            <w:bottom w:val="none" w:sz="0" w:space="0" w:color="auto"/>
            <w:right w:val="none" w:sz="0" w:space="0" w:color="auto"/>
          </w:divBdr>
        </w:div>
        <w:div w:id="1379553259">
          <w:marLeft w:val="0"/>
          <w:marRight w:val="0"/>
          <w:marTop w:val="0"/>
          <w:marBottom w:val="0"/>
          <w:divBdr>
            <w:top w:val="none" w:sz="0" w:space="0" w:color="auto"/>
            <w:left w:val="none" w:sz="0" w:space="0" w:color="auto"/>
            <w:bottom w:val="none" w:sz="0" w:space="0" w:color="auto"/>
            <w:right w:val="none" w:sz="0" w:space="0" w:color="auto"/>
          </w:divBdr>
        </w:div>
        <w:div w:id="2036995854">
          <w:marLeft w:val="0"/>
          <w:marRight w:val="0"/>
          <w:marTop w:val="0"/>
          <w:marBottom w:val="0"/>
          <w:divBdr>
            <w:top w:val="none" w:sz="0" w:space="0" w:color="auto"/>
            <w:left w:val="none" w:sz="0" w:space="0" w:color="auto"/>
            <w:bottom w:val="none" w:sz="0" w:space="0" w:color="auto"/>
            <w:right w:val="none" w:sz="0" w:space="0" w:color="auto"/>
          </w:divBdr>
        </w:div>
        <w:div w:id="2034912553">
          <w:marLeft w:val="0"/>
          <w:marRight w:val="0"/>
          <w:marTop w:val="0"/>
          <w:marBottom w:val="0"/>
          <w:divBdr>
            <w:top w:val="none" w:sz="0" w:space="0" w:color="auto"/>
            <w:left w:val="none" w:sz="0" w:space="0" w:color="auto"/>
            <w:bottom w:val="none" w:sz="0" w:space="0" w:color="auto"/>
            <w:right w:val="none" w:sz="0" w:space="0" w:color="auto"/>
          </w:divBdr>
        </w:div>
        <w:div w:id="881215336">
          <w:marLeft w:val="0"/>
          <w:marRight w:val="0"/>
          <w:marTop w:val="0"/>
          <w:marBottom w:val="0"/>
          <w:divBdr>
            <w:top w:val="none" w:sz="0" w:space="0" w:color="auto"/>
            <w:left w:val="none" w:sz="0" w:space="0" w:color="auto"/>
            <w:bottom w:val="none" w:sz="0" w:space="0" w:color="auto"/>
            <w:right w:val="none" w:sz="0" w:space="0" w:color="auto"/>
          </w:divBdr>
        </w:div>
        <w:div w:id="3828903">
          <w:marLeft w:val="0"/>
          <w:marRight w:val="0"/>
          <w:marTop w:val="0"/>
          <w:marBottom w:val="0"/>
          <w:divBdr>
            <w:top w:val="none" w:sz="0" w:space="0" w:color="auto"/>
            <w:left w:val="none" w:sz="0" w:space="0" w:color="auto"/>
            <w:bottom w:val="none" w:sz="0" w:space="0" w:color="auto"/>
            <w:right w:val="none" w:sz="0" w:space="0" w:color="auto"/>
          </w:divBdr>
        </w:div>
        <w:div w:id="1671717950">
          <w:marLeft w:val="0"/>
          <w:marRight w:val="0"/>
          <w:marTop w:val="0"/>
          <w:marBottom w:val="0"/>
          <w:divBdr>
            <w:top w:val="none" w:sz="0" w:space="0" w:color="auto"/>
            <w:left w:val="none" w:sz="0" w:space="0" w:color="auto"/>
            <w:bottom w:val="none" w:sz="0" w:space="0" w:color="auto"/>
            <w:right w:val="none" w:sz="0" w:space="0" w:color="auto"/>
          </w:divBdr>
        </w:div>
        <w:div w:id="1444305119">
          <w:marLeft w:val="0"/>
          <w:marRight w:val="0"/>
          <w:marTop w:val="0"/>
          <w:marBottom w:val="0"/>
          <w:divBdr>
            <w:top w:val="none" w:sz="0" w:space="0" w:color="auto"/>
            <w:left w:val="none" w:sz="0" w:space="0" w:color="auto"/>
            <w:bottom w:val="none" w:sz="0" w:space="0" w:color="auto"/>
            <w:right w:val="none" w:sz="0" w:space="0" w:color="auto"/>
          </w:divBdr>
        </w:div>
        <w:div w:id="2028865343">
          <w:marLeft w:val="0"/>
          <w:marRight w:val="0"/>
          <w:marTop w:val="0"/>
          <w:marBottom w:val="0"/>
          <w:divBdr>
            <w:top w:val="none" w:sz="0" w:space="0" w:color="auto"/>
            <w:left w:val="none" w:sz="0" w:space="0" w:color="auto"/>
            <w:bottom w:val="none" w:sz="0" w:space="0" w:color="auto"/>
            <w:right w:val="none" w:sz="0" w:space="0" w:color="auto"/>
          </w:divBdr>
        </w:div>
        <w:div w:id="1932542219">
          <w:marLeft w:val="0"/>
          <w:marRight w:val="0"/>
          <w:marTop w:val="0"/>
          <w:marBottom w:val="0"/>
          <w:divBdr>
            <w:top w:val="none" w:sz="0" w:space="0" w:color="auto"/>
            <w:left w:val="none" w:sz="0" w:space="0" w:color="auto"/>
            <w:bottom w:val="none" w:sz="0" w:space="0" w:color="auto"/>
            <w:right w:val="none" w:sz="0" w:space="0" w:color="auto"/>
          </w:divBdr>
        </w:div>
        <w:div w:id="1495755466">
          <w:marLeft w:val="0"/>
          <w:marRight w:val="0"/>
          <w:marTop w:val="0"/>
          <w:marBottom w:val="0"/>
          <w:divBdr>
            <w:top w:val="none" w:sz="0" w:space="0" w:color="auto"/>
            <w:left w:val="none" w:sz="0" w:space="0" w:color="auto"/>
            <w:bottom w:val="none" w:sz="0" w:space="0" w:color="auto"/>
            <w:right w:val="none" w:sz="0" w:space="0" w:color="auto"/>
          </w:divBdr>
        </w:div>
        <w:div w:id="1799180142">
          <w:marLeft w:val="0"/>
          <w:marRight w:val="0"/>
          <w:marTop w:val="0"/>
          <w:marBottom w:val="0"/>
          <w:divBdr>
            <w:top w:val="none" w:sz="0" w:space="0" w:color="auto"/>
            <w:left w:val="none" w:sz="0" w:space="0" w:color="auto"/>
            <w:bottom w:val="none" w:sz="0" w:space="0" w:color="auto"/>
            <w:right w:val="none" w:sz="0" w:space="0" w:color="auto"/>
          </w:divBdr>
        </w:div>
        <w:div w:id="1405955974">
          <w:marLeft w:val="0"/>
          <w:marRight w:val="0"/>
          <w:marTop w:val="0"/>
          <w:marBottom w:val="0"/>
          <w:divBdr>
            <w:top w:val="none" w:sz="0" w:space="0" w:color="auto"/>
            <w:left w:val="none" w:sz="0" w:space="0" w:color="auto"/>
            <w:bottom w:val="none" w:sz="0" w:space="0" w:color="auto"/>
            <w:right w:val="none" w:sz="0" w:space="0" w:color="auto"/>
          </w:divBdr>
        </w:div>
        <w:div w:id="1205826965">
          <w:marLeft w:val="0"/>
          <w:marRight w:val="0"/>
          <w:marTop w:val="0"/>
          <w:marBottom w:val="0"/>
          <w:divBdr>
            <w:top w:val="none" w:sz="0" w:space="0" w:color="auto"/>
            <w:left w:val="none" w:sz="0" w:space="0" w:color="auto"/>
            <w:bottom w:val="none" w:sz="0" w:space="0" w:color="auto"/>
            <w:right w:val="none" w:sz="0" w:space="0" w:color="auto"/>
          </w:divBdr>
        </w:div>
        <w:div w:id="94911793">
          <w:marLeft w:val="0"/>
          <w:marRight w:val="0"/>
          <w:marTop w:val="0"/>
          <w:marBottom w:val="0"/>
          <w:divBdr>
            <w:top w:val="none" w:sz="0" w:space="0" w:color="auto"/>
            <w:left w:val="none" w:sz="0" w:space="0" w:color="auto"/>
            <w:bottom w:val="none" w:sz="0" w:space="0" w:color="auto"/>
            <w:right w:val="none" w:sz="0" w:space="0" w:color="auto"/>
          </w:divBdr>
        </w:div>
        <w:div w:id="606498757">
          <w:marLeft w:val="0"/>
          <w:marRight w:val="0"/>
          <w:marTop w:val="0"/>
          <w:marBottom w:val="0"/>
          <w:divBdr>
            <w:top w:val="none" w:sz="0" w:space="0" w:color="auto"/>
            <w:left w:val="none" w:sz="0" w:space="0" w:color="auto"/>
            <w:bottom w:val="none" w:sz="0" w:space="0" w:color="auto"/>
            <w:right w:val="none" w:sz="0" w:space="0" w:color="auto"/>
          </w:divBdr>
        </w:div>
        <w:div w:id="308899755">
          <w:marLeft w:val="0"/>
          <w:marRight w:val="0"/>
          <w:marTop w:val="0"/>
          <w:marBottom w:val="0"/>
          <w:divBdr>
            <w:top w:val="none" w:sz="0" w:space="0" w:color="auto"/>
            <w:left w:val="none" w:sz="0" w:space="0" w:color="auto"/>
            <w:bottom w:val="none" w:sz="0" w:space="0" w:color="auto"/>
            <w:right w:val="none" w:sz="0" w:space="0" w:color="auto"/>
          </w:divBdr>
        </w:div>
        <w:div w:id="602147142">
          <w:marLeft w:val="0"/>
          <w:marRight w:val="0"/>
          <w:marTop w:val="0"/>
          <w:marBottom w:val="0"/>
          <w:divBdr>
            <w:top w:val="none" w:sz="0" w:space="0" w:color="auto"/>
            <w:left w:val="none" w:sz="0" w:space="0" w:color="auto"/>
            <w:bottom w:val="none" w:sz="0" w:space="0" w:color="auto"/>
            <w:right w:val="none" w:sz="0" w:space="0" w:color="auto"/>
          </w:divBdr>
        </w:div>
        <w:div w:id="1341077349">
          <w:marLeft w:val="0"/>
          <w:marRight w:val="0"/>
          <w:marTop w:val="0"/>
          <w:marBottom w:val="0"/>
          <w:divBdr>
            <w:top w:val="none" w:sz="0" w:space="0" w:color="auto"/>
            <w:left w:val="none" w:sz="0" w:space="0" w:color="auto"/>
            <w:bottom w:val="none" w:sz="0" w:space="0" w:color="auto"/>
            <w:right w:val="none" w:sz="0" w:space="0" w:color="auto"/>
          </w:divBdr>
        </w:div>
        <w:div w:id="878929834">
          <w:marLeft w:val="0"/>
          <w:marRight w:val="0"/>
          <w:marTop w:val="0"/>
          <w:marBottom w:val="0"/>
          <w:divBdr>
            <w:top w:val="none" w:sz="0" w:space="0" w:color="auto"/>
            <w:left w:val="none" w:sz="0" w:space="0" w:color="auto"/>
            <w:bottom w:val="none" w:sz="0" w:space="0" w:color="auto"/>
            <w:right w:val="none" w:sz="0" w:space="0" w:color="auto"/>
          </w:divBdr>
        </w:div>
        <w:div w:id="404500507">
          <w:marLeft w:val="0"/>
          <w:marRight w:val="0"/>
          <w:marTop w:val="0"/>
          <w:marBottom w:val="0"/>
          <w:divBdr>
            <w:top w:val="none" w:sz="0" w:space="0" w:color="auto"/>
            <w:left w:val="none" w:sz="0" w:space="0" w:color="auto"/>
            <w:bottom w:val="none" w:sz="0" w:space="0" w:color="auto"/>
            <w:right w:val="none" w:sz="0" w:space="0" w:color="auto"/>
          </w:divBdr>
        </w:div>
        <w:div w:id="2139453092">
          <w:marLeft w:val="0"/>
          <w:marRight w:val="0"/>
          <w:marTop w:val="0"/>
          <w:marBottom w:val="0"/>
          <w:divBdr>
            <w:top w:val="none" w:sz="0" w:space="0" w:color="auto"/>
            <w:left w:val="none" w:sz="0" w:space="0" w:color="auto"/>
            <w:bottom w:val="none" w:sz="0" w:space="0" w:color="auto"/>
            <w:right w:val="none" w:sz="0" w:space="0" w:color="auto"/>
          </w:divBdr>
        </w:div>
        <w:div w:id="191458545">
          <w:marLeft w:val="0"/>
          <w:marRight w:val="0"/>
          <w:marTop w:val="0"/>
          <w:marBottom w:val="0"/>
          <w:divBdr>
            <w:top w:val="none" w:sz="0" w:space="0" w:color="auto"/>
            <w:left w:val="none" w:sz="0" w:space="0" w:color="auto"/>
            <w:bottom w:val="none" w:sz="0" w:space="0" w:color="auto"/>
            <w:right w:val="none" w:sz="0" w:space="0" w:color="auto"/>
          </w:divBdr>
        </w:div>
        <w:div w:id="195116700">
          <w:marLeft w:val="0"/>
          <w:marRight w:val="0"/>
          <w:marTop w:val="0"/>
          <w:marBottom w:val="0"/>
          <w:divBdr>
            <w:top w:val="none" w:sz="0" w:space="0" w:color="auto"/>
            <w:left w:val="none" w:sz="0" w:space="0" w:color="auto"/>
            <w:bottom w:val="none" w:sz="0" w:space="0" w:color="auto"/>
            <w:right w:val="none" w:sz="0" w:space="0" w:color="auto"/>
          </w:divBdr>
        </w:div>
        <w:div w:id="230242025">
          <w:marLeft w:val="0"/>
          <w:marRight w:val="0"/>
          <w:marTop w:val="0"/>
          <w:marBottom w:val="0"/>
          <w:divBdr>
            <w:top w:val="none" w:sz="0" w:space="0" w:color="auto"/>
            <w:left w:val="none" w:sz="0" w:space="0" w:color="auto"/>
            <w:bottom w:val="none" w:sz="0" w:space="0" w:color="auto"/>
            <w:right w:val="none" w:sz="0" w:space="0" w:color="auto"/>
          </w:divBdr>
        </w:div>
        <w:div w:id="3455180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3974</Words>
  <Characters>22657</Characters>
  <Application>Microsoft Macintosh Word</Application>
  <DocSecurity>0</DocSecurity>
  <Lines>188</Lines>
  <Paragraphs>53</Paragraphs>
  <ScaleCrop>false</ScaleCrop>
  <Company/>
  <LinksUpToDate>false</LinksUpToDate>
  <CharactersWithSpaces>26578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 Na</cp:lastModifiedBy>
  <cp:revision>2</cp:revision>
  <dcterms:created xsi:type="dcterms:W3CDTF">2014-09-15T01:12:00Z</dcterms:created>
  <dcterms:modified xsi:type="dcterms:W3CDTF">2014-09-15T01:12:00Z</dcterms:modified>
</cp:coreProperties>
</file>