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02849" w14:textId="15F564BC" w:rsidR="00001D8F" w:rsidRPr="008462C0" w:rsidRDefault="00001D8F" w:rsidP="00837ABA">
      <w:pPr>
        <w:spacing w:line="360" w:lineRule="auto"/>
        <w:jc w:val="both"/>
        <w:rPr>
          <w:rFonts w:ascii="Book Antiqua" w:hAnsi="Book Antiqua"/>
          <w:b/>
        </w:rPr>
      </w:pPr>
      <w:r w:rsidRPr="008462C0">
        <w:rPr>
          <w:rFonts w:ascii="Book Antiqua" w:hAnsi="Book Antiqua"/>
          <w:b/>
        </w:rPr>
        <w:t xml:space="preserve">Name of journal: </w:t>
      </w:r>
      <w:r w:rsidRPr="008462C0">
        <w:rPr>
          <w:rFonts w:ascii="Book Antiqua" w:hAnsi="Book Antiqua"/>
          <w:b/>
          <w:i/>
        </w:rPr>
        <w:t>World Journal of Clinical Cases</w:t>
      </w:r>
    </w:p>
    <w:p w14:paraId="36063DC1" w14:textId="3499632D" w:rsidR="00001D8F" w:rsidRPr="008462C0" w:rsidRDefault="00001D8F" w:rsidP="00837ABA">
      <w:pPr>
        <w:spacing w:line="360" w:lineRule="auto"/>
        <w:jc w:val="both"/>
        <w:rPr>
          <w:rFonts w:ascii="Book Antiqua" w:hAnsi="Book Antiqua"/>
          <w:b/>
          <w:lang w:eastAsia="zh-CN"/>
        </w:rPr>
      </w:pPr>
      <w:r w:rsidRPr="008462C0">
        <w:rPr>
          <w:rFonts w:ascii="Book Antiqua" w:hAnsi="Book Antiqua"/>
          <w:b/>
        </w:rPr>
        <w:t xml:space="preserve">ESPS Manuscript NO: </w:t>
      </w:r>
      <w:r w:rsidRPr="008462C0">
        <w:rPr>
          <w:rFonts w:ascii="Book Antiqua" w:hAnsi="Book Antiqua"/>
          <w:b/>
          <w:lang w:eastAsia="zh-CN"/>
        </w:rPr>
        <w:t>11949</w:t>
      </w:r>
    </w:p>
    <w:p w14:paraId="287BE8A9" w14:textId="43A15E88" w:rsidR="00001D8F" w:rsidRPr="008462C0" w:rsidRDefault="00001D8F" w:rsidP="00837ABA">
      <w:pPr>
        <w:spacing w:line="360" w:lineRule="auto"/>
        <w:jc w:val="both"/>
        <w:rPr>
          <w:rFonts w:ascii="Book Antiqua" w:hAnsi="Book Antiqua"/>
          <w:b/>
          <w:lang w:eastAsia="zh-CN"/>
        </w:rPr>
      </w:pPr>
      <w:r w:rsidRPr="008462C0">
        <w:rPr>
          <w:rFonts w:ascii="Book Antiqua" w:hAnsi="Book Antiqua"/>
          <w:b/>
        </w:rPr>
        <w:t>Columns:</w:t>
      </w:r>
      <w:r w:rsidRPr="008462C0">
        <w:rPr>
          <w:rFonts w:ascii="Book Antiqua" w:hAnsi="Book Antiqua"/>
          <w:b/>
          <w:lang w:eastAsia="zh-CN"/>
        </w:rPr>
        <w:t xml:space="preserve"> </w:t>
      </w:r>
      <w:r w:rsidR="001B7F7B" w:rsidRPr="008462C0">
        <w:rPr>
          <w:rFonts w:ascii="Book Antiqua" w:hAnsi="Book Antiqua"/>
          <w:b/>
          <w:lang w:eastAsia="zh-CN"/>
        </w:rPr>
        <w:t>MINI</w:t>
      </w:r>
      <w:r w:rsidRPr="008462C0">
        <w:rPr>
          <w:rFonts w:ascii="Book Antiqua" w:hAnsi="Book Antiqua"/>
          <w:b/>
          <w:lang w:eastAsia="zh-CN"/>
        </w:rPr>
        <w:t>REVIEW</w:t>
      </w:r>
    </w:p>
    <w:p w14:paraId="5E9F0D8A" w14:textId="77777777" w:rsidR="00001D8F" w:rsidRPr="00837ABA" w:rsidRDefault="00001D8F" w:rsidP="00837ABA">
      <w:pPr>
        <w:spacing w:line="360" w:lineRule="auto"/>
        <w:jc w:val="both"/>
        <w:rPr>
          <w:rFonts w:ascii="Book Antiqua" w:hAnsi="Book Antiqua"/>
          <w:lang w:eastAsia="zh-CN"/>
        </w:rPr>
      </w:pPr>
    </w:p>
    <w:p w14:paraId="2BC60895" w14:textId="6BF692F2" w:rsidR="00DA172C" w:rsidRPr="00837ABA" w:rsidRDefault="00FE6FA4" w:rsidP="00837ABA">
      <w:pPr>
        <w:pStyle w:val="Body"/>
        <w:spacing w:line="360" w:lineRule="auto"/>
        <w:jc w:val="both"/>
        <w:rPr>
          <w:rFonts w:ascii="Book Antiqua" w:hAnsi="Book Antiqua" w:cs="Times New Roman"/>
          <w:b/>
          <w:color w:val="auto"/>
          <w:sz w:val="24"/>
          <w:szCs w:val="24"/>
          <w:lang w:eastAsia="zh-CN"/>
        </w:rPr>
      </w:pPr>
      <w:r w:rsidRPr="00837ABA">
        <w:rPr>
          <w:rFonts w:ascii="Book Antiqua" w:hAnsi="Book Antiqua" w:cs="Times New Roman"/>
          <w:b/>
          <w:color w:val="auto"/>
          <w:sz w:val="24"/>
          <w:szCs w:val="24"/>
        </w:rPr>
        <w:t>Prognostic factors in periodontal therapy and their associ</w:t>
      </w:r>
      <w:r w:rsidR="001B7F7B" w:rsidRPr="00837ABA">
        <w:rPr>
          <w:rFonts w:ascii="Book Antiqua" w:hAnsi="Book Antiqua" w:cs="Times New Roman"/>
          <w:b/>
          <w:color w:val="auto"/>
          <w:sz w:val="24"/>
          <w:szCs w:val="24"/>
        </w:rPr>
        <w:t>ation with treatment outcomes</w:t>
      </w:r>
    </w:p>
    <w:p w14:paraId="79351B07" w14:textId="77777777" w:rsidR="00FE6FA4" w:rsidRPr="00837ABA" w:rsidRDefault="00FE6FA4" w:rsidP="00837ABA">
      <w:pPr>
        <w:pStyle w:val="Body"/>
        <w:spacing w:line="360" w:lineRule="auto"/>
        <w:jc w:val="both"/>
        <w:rPr>
          <w:rFonts w:ascii="Book Antiqua" w:hAnsi="Book Antiqua" w:cs="Times New Roman"/>
          <w:color w:val="auto"/>
          <w:sz w:val="24"/>
          <w:szCs w:val="24"/>
        </w:rPr>
      </w:pPr>
    </w:p>
    <w:p w14:paraId="3698C2AF" w14:textId="5BA89965" w:rsidR="00001D8F" w:rsidRPr="00837ABA" w:rsidRDefault="00837ABA" w:rsidP="00837ABA">
      <w:pPr>
        <w:spacing w:line="360" w:lineRule="auto"/>
        <w:jc w:val="both"/>
        <w:rPr>
          <w:rFonts w:ascii="Book Antiqua" w:hAnsi="Book Antiqua" w:cs="Arial Unicode MS"/>
          <w:lang w:val="en" w:eastAsia="zh-CN"/>
        </w:rPr>
      </w:pPr>
      <w:proofErr w:type="spellStart"/>
      <w:r w:rsidRPr="00837ABA">
        <w:rPr>
          <w:rFonts w:ascii="Book Antiqua" w:hAnsi="Book Antiqua"/>
        </w:rPr>
        <w:t>Ioannou</w:t>
      </w:r>
      <w:proofErr w:type="spellEnd"/>
      <w:r w:rsidRPr="00837ABA">
        <w:rPr>
          <w:rFonts w:ascii="Book Antiqua" w:hAnsi="Book Antiqua"/>
        </w:rPr>
        <w:t xml:space="preserve"> </w:t>
      </w:r>
      <w:r w:rsidRPr="00837ABA">
        <w:rPr>
          <w:rFonts w:ascii="Book Antiqua" w:hAnsi="Book Antiqua"/>
          <w:lang w:eastAsia="zh-CN"/>
        </w:rPr>
        <w:t xml:space="preserve">AL </w:t>
      </w:r>
      <w:r w:rsidRPr="00837ABA">
        <w:rPr>
          <w:rFonts w:ascii="Book Antiqua" w:hAnsi="Book Antiqua"/>
          <w:i/>
          <w:lang w:eastAsia="zh-CN"/>
        </w:rPr>
        <w:t xml:space="preserve">et al. </w:t>
      </w:r>
      <w:r w:rsidR="00F06C7B" w:rsidRPr="00837ABA">
        <w:rPr>
          <w:rFonts w:ascii="Book Antiqua" w:hAnsi="Book Antiqua"/>
        </w:rPr>
        <w:t xml:space="preserve">Prognostic </w:t>
      </w:r>
      <w:r w:rsidRPr="00837ABA">
        <w:rPr>
          <w:rFonts w:ascii="Book Antiqua" w:hAnsi="Book Antiqua"/>
        </w:rPr>
        <w:t>factors in periodontal therapy</w:t>
      </w:r>
    </w:p>
    <w:p w14:paraId="055ACE0A" w14:textId="77777777" w:rsidR="00FE6FA4" w:rsidRPr="00837ABA" w:rsidRDefault="00FE6FA4" w:rsidP="00837ABA">
      <w:pPr>
        <w:pStyle w:val="Body"/>
        <w:spacing w:line="360" w:lineRule="auto"/>
        <w:jc w:val="both"/>
        <w:rPr>
          <w:rFonts w:ascii="Book Antiqua" w:hAnsi="Book Antiqua" w:cs="Times New Roman"/>
          <w:color w:val="auto"/>
          <w:sz w:val="24"/>
          <w:szCs w:val="24"/>
          <w:lang w:val="en"/>
        </w:rPr>
      </w:pPr>
    </w:p>
    <w:p w14:paraId="789266D8" w14:textId="2F02F7DC" w:rsidR="00FE6FA4" w:rsidRPr="00837ABA" w:rsidRDefault="001B7F7B" w:rsidP="00837ABA">
      <w:pPr>
        <w:pStyle w:val="Body"/>
        <w:spacing w:line="360" w:lineRule="auto"/>
        <w:jc w:val="both"/>
        <w:rPr>
          <w:rFonts w:ascii="Book Antiqua" w:hAnsi="Book Antiqua"/>
          <w:color w:val="auto"/>
          <w:sz w:val="24"/>
          <w:szCs w:val="24"/>
          <w:lang w:eastAsia="zh-CN"/>
        </w:rPr>
      </w:pPr>
      <w:r w:rsidRPr="00837ABA">
        <w:rPr>
          <w:rFonts w:ascii="Book Antiqua" w:hAnsi="Book Antiqua"/>
          <w:color w:val="auto"/>
          <w:sz w:val="24"/>
          <w:szCs w:val="24"/>
        </w:rPr>
        <w:t xml:space="preserve">Andreas L </w:t>
      </w:r>
      <w:proofErr w:type="spellStart"/>
      <w:r w:rsidRPr="00837ABA">
        <w:rPr>
          <w:rFonts w:ascii="Book Antiqua" w:hAnsi="Book Antiqua"/>
          <w:color w:val="auto"/>
          <w:sz w:val="24"/>
          <w:szCs w:val="24"/>
        </w:rPr>
        <w:t>Ioannou</w:t>
      </w:r>
      <w:proofErr w:type="spellEnd"/>
      <w:r w:rsidRPr="00837ABA">
        <w:rPr>
          <w:rFonts w:ascii="Book Antiqua" w:hAnsi="Book Antiqua"/>
          <w:color w:val="auto"/>
          <w:sz w:val="24"/>
          <w:szCs w:val="24"/>
        </w:rPr>
        <w:t>,</w:t>
      </w:r>
      <w:r w:rsidRPr="00837ABA">
        <w:rPr>
          <w:rFonts w:ascii="Book Antiqua" w:hAnsi="Book Antiqua"/>
          <w:color w:val="auto"/>
          <w:sz w:val="24"/>
          <w:szCs w:val="24"/>
          <w:lang w:eastAsia="zh-CN"/>
        </w:rPr>
        <w:t xml:space="preserve"> </w:t>
      </w:r>
      <w:r w:rsidRPr="00837ABA">
        <w:rPr>
          <w:rFonts w:ascii="Book Antiqua" w:hAnsi="Book Antiqua"/>
          <w:color w:val="auto"/>
          <w:sz w:val="24"/>
          <w:szCs w:val="24"/>
        </w:rPr>
        <w:t xml:space="preserve">Georgios A </w:t>
      </w:r>
      <w:proofErr w:type="spellStart"/>
      <w:r w:rsidRPr="00837ABA">
        <w:rPr>
          <w:rFonts w:ascii="Book Antiqua" w:hAnsi="Book Antiqua"/>
          <w:color w:val="auto"/>
          <w:sz w:val="24"/>
          <w:szCs w:val="24"/>
        </w:rPr>
        <w:t>Kotsakis</w:t>
      </w:r>
      <w:proofErr w:type="spellEnd"/>
      <w:r w:rsidRPr="00837ABA">
        <w:rPr>
          <w:rFonts w:ascii="Book Antiqua" w:hAnsi="Book Antiqua"/>
          <w:color w:val="auto"/>
          <w:sz w:val="24"/>
          <w:szCs w:val="24"/>
        </w:rPr>
        <w:t>,</w:t>
      </w:r>
      <w:r w:rsidRPr="00837ABA">
        <w:rPr>
          <w:rFonts w:ascii="Book Antiqua" w:hAnsi="Book Antiqua"/>
          <w:color w:val="auto"/>
          <w:sz w:val="24"/>
          <w:szCs w:val="24"/>
          <w:lang w:eastAsia="zh-CN"/>
        </w:rPr>
        <w:t xml:space="preserve"> </w:t>
      </w:r>
      <w:r w:rsidRPr="00837ABA">
        <w:rPr>
          <w:rFonts w:ascii="Book Antiqua" w:hAnsi="Book Antiqua"/>
          <w:color w:val="auto"/>
          <w:sz w:val="24"/>
          <w:szCs w:val="24"/>
        </w:rPr>
        <w:t xml:space="preserve">James E </w:t>
      </w:r>
      <w:proofErr w:type="spellStart"/>
      <w:r w:rsidRPr="00837ABA">
        <w:rPr>
          <w:rFonts w:ascii="Book Antiqua" w:hAnsi="Book Antiqua"/>
          <w:color w:val="auto"/>
          <w:sz w:val="24"/>
          <w:szCs w:val="24"/>
        </w:rPr>
        <w:t>Hinrichs</w:t>
      </w:r>
      <w:proofErr w:type="spellEnd"/>
    </w:p>
    <w:p w14:paraId="1FEB8771" w14:textId="77777777" w:rsidR="001B7F7B" w:rsidRPr="00837ABA" w:rsidRDefault="001B7F7B" w:rsidP="00837ABA">
      <w:pPr>
        <w:pStyle w:val="Body"/>
        <w:spacing w:line="360" w:lineRule="auto"/>
        <w:jc w:val="both"/>
        <w:rPr>
          <w:rFonts w:ascii="Book Antiqua" w:hAnsi="Book Antiqua" w:cs="Times New Roman"/>
          <w:color w:val="auto"/>
          <w:sz w:val="24"/>
          <w:szCs w:val="24"/>
          <w:lang w:eastAsia="zh-CN"/>
        </w:rPr>
      </w:pPr>
    </w:p>
    <w:p w14:paraId="079808FF" w14:textId="5F92F9CA" w:rsidR="00C43F33" w:rsidRPr="00837ABA" w:rsidRDefault="00837ABA" w:rsidP="00837ABA">
      <w:pPr>
        <w:pStyle w:val="Body"/>
        <w:spacing w:line="360" w:lineRule="auto"/>
        <w:jc w:val="both"/>
        <w:rPr>
          <w:rFonts w:ascii="Book Antiqua" w:hAnsi="Book Antiqua"/>
          <w:color w:val="auto"/>
          <w:sz w:val="24"/>
          <w:szCs w:val="24"/>
          <w:lang w:eastAsia="zh-CN"/>
        </w:rPr>
      </w:pPr>
      <w:r w:rsidRPr="00837ABA">
        <w:rPr>
          <w:rFonts w:ascii="Book Antiqua" w:hAnsi="Book Antiqua"/>
          <w:b/>
          <w:color w:val="auto"/>
          <w:sz w:val="24"/>
          <w:szCs w:val="24"/>
        </w:rPr>
        <w:t xml:space="preserve">Andreas L </w:t>
      </w:r>
      <w:proofErr w:type="spellStart"/>
      <w:r w:rsidRPr="00837ABA">
        <w:rPr>
          <w:rFonts w:ascii="Book Antiqua" w:hAnsi="Book Antiqua"/>
          <w:b/>
          <w:color w:val="auto"/>
          <w:sz w:val="24"/>
          <w:szCs w:val="24"/>
        </w:rPr>
        <w:t>Ioannou</w:t>
      </w:r>
      <w:proofErr w:type="spellEnd"/>
      <w:r w:rsidRPr="00837ABA">
        <w:rPr>
          <w:rFonts w:ascii="Book Antiqua" w:hAnsi="Book Antiqua"/>
          <w:b/>
          <w:color w:val="auto"/>
          <w:sz w:val="24"/>
          <w:szCs w:val="24"/>
        </w:rPr>
        <w:t>,</w:t>
      </w:r>
      <w:r w:rsidRPr="00837ABA">
        <w:rPr>
          <w:rFonts w:ascii="Book Antiqua" w:hAnsi="Book Antiqua"/>
          <w:b/>
          <w:color w:val="auto"/>
          <w:sz w:val="24"/>
          <w:szCs w:val="24"/>
          <w:lang w:eastAsia="zh-CN"/>
        </w:rPr>
        <w:t xml:space="preserve"> </w:t>
      </w:r>
      <w:r w:rsidRPr="00837ABA">
        <w:rPr>
          <w:rFonts w:ascii="Book Antiqua" w:hAnsi="Book Antiqua"/>
          <w:b/>
          <w:color w:val="auto"/>
          <w:sz w:val="24"/>
          <w:szCs w:val="24"/>
        </w:rPr>
        <w:t xml:space="preserve">Georgios A </w:t>
      </w:r>
      <w:proofErr w:type="spellStart"/>
      <w:r w:rsidRPr="00837ABA">
        <w:rPr>
          <w:rFonts w:ascii="Book Antiqua" w:hAnsi="Book Antiqua"/>
          <w:b/>
          <w:color w:val="auto"/>
          <w:sz w:val="24"/>
          <w:szCs w:val="24"/>
        </w:rPr>
        <w:t>Kotsakis</w:t>
      </w:r>
      <w:proofErr w:type="spellEnd"/>
      <w:r w:rsidRPr="00837ABA">
        <w:rPr>
          <w:rFonts w:ascii="Book Antiqua" w:hAnsi="Book Antiqua"/>
          <w:b/>
          <w:color w:val="auto"/>
          <w:sz w:val="24"/>
          <w:szCs w:val="24"/>
        </w:rPr>
        <w:t>,</w:t>
      </w:r>
      <w:r w:rsidRPr="00837ABA">
        <w:rPr>
          <w:rFonts w:ascii="Book Antiqua" w:hAnsi="Book Antiqua"/>
          <w:b/>
          <w:color w:val="auto"/>
          <w:sz w:val="24"/>
          <w:szCs w:val="24"/>
          <w:lang w:eastAsia="zh-CN"/>
        </w:rPr>
        <w:t xml:space="preserve"> </w:t>
      </w:r>
      <w:r w:rsidRPr="00837ABA">
        <w:rPr>
          <w:rFonts w:ascii="Book Antiqua" w:hAnsi="Book Antiqua"/>
          <w:b/>
          <w:color w:val="auto"/>
          <w:sz w:val="24"/>
          <w:szCs w:val="24"/>
        </w:rPr>
        <w:t xml:space="preserve">James E </w:t>
      </w:r>
      <w:proofErr w:type="spellStart"/>
      <w:r w:rsidRPr="00837ABA">
        <w:rPr>
          <w:rFonts w:ascii="Book Antiqua" w:hAnsi="Book Antiqua"/>
          <w:b/>
          <w:color w:val="auto"/>
          <w:sz w:val="24"/>
          <w:szCs w:val="24"/>
        </w:rPr>
        <w:t>Hinrichs</w:t>
      </w:r>
      <w:proofErr w:type="spellEnd"/>
      <w:r w:rsidRPr="00837ABA">
        <w:rPr>
          <w:rFonts w:ascii="Book Antiqua" w:hAnsi="Book Antiqua"/>
          <w:b/>
          <w:color w:val="auto"/>
          <w:sz w:val="24"/>
          <w:szCs w:val="24"/>
          <w:lang w:eastAsia="zh-CN"/>
        </w:rPr>
        <w:t>,</w:t>
      </w:r>
      <w:r w:rsidRPr="00837ABA">
        <w:rPr>
          <w:rFonts w:ascii="Book Antiqua" w:hAnsi="Book Antiqua"/>
          <w:color w:val="auto"/>
          <w:sz w:val="24"/>
          <w:szCs w:val="24"/>
          <w:lang w:eastAsia="zh-CN"/>
        </w:rPr>
        <w:t xml:space="preserve"> </w:t>
      </w:r>
      <w:r w:rsidR="00E62231" w:rsidRPr="00837ABA">
        <w:rPr>
          <w:rFonts w:ascii="Book Antiqua" w:hAnsi="Book Antiqua"/>
          <w:color w:val="auto"/>
          <w:sz w:val="24"/>
          <w:szCs w:val="24"/>
        </w:rPr>
        <w:t xml:space="preserve">Advanced Education in Periodontology, </w:t>
      </w:r>
      <w:r w:rsidR="00C43F33" w:rsidRPr="00837ABA">
        <w:rPr>
          <w:rFonts w:ascii="Book Antiqua" w:hAnsi="Book Antiqua"/>
          <w:color w:val="auto"/>
          <w:sz w:val="24"/>
          <w:szCs w:val="24"/>
        </w:rPr>
        <w:t>Division of Periodontology, University of Minnesota, Min</w:t>
      </w:r>
      <w:r w:rsidRPr="00837ABA">
        <w:rPr>
          <w:rFonts w:ascii="Book Antiqua" w:hAnsi="Book Antiqua"/>
          <w:color w:val="auto"/>
          <w:sz w:val="24"/>
          <w:szCs w:val="24"/>
        </w:rPr>
        <w:t>nesota, MN</w:t>
      </w:r>
      <w:r w:rsidR="00F06C7B" w:rsidRPr="00837ABA">
        <w:rPr>
          <w:rFonts w:ascii="Book Antiqua" w:hAnsi="Book Antiqua"/>
          <w:color w:val="auto"/>
          <w:sz w:val="24"/>
          <w:szCs w:val="24"/>
        </w:rPr>
        <w:t xml:space="preserve"> 55455,</w:t>
      </w:r>
      <w:r w:rsidR="00C43F33" w:rsidRPr="00837ABA">
        <w:rPr>
          <w:rFonts w:ascii="Book Antiqua" w:hAnsi="Book Antiqua"/>
          <w:color w:val="auto"/>
          <w:sz w:val="24"/>
          <w:szCs w:val="24"/>
        </w:rPr>
        <w:t xml:space="preserve"> United States</w:t>
      </w:r>
    </w:p>
    <w:p w14:paraId="13730AD1" w14:textId="77777777" w:rsidR="00C43F33" w:rsidRPr="00837ABA" w:rsidRDefault="00C43F33" w:rsidP="00837A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u w:val="single"/>
        </w:rPr>
      </w:pPr>
    </w:p>
    <w:p w14:paraId="14553F30" w14:textId="7764F253" w:rsidR="00C43F33" w:rsidRPr="00837ABA" w:rsidRDefault="00837ABA" w:rsidP="00837A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r w:rsidRPr="00837ABA">
        <w:rPr>
          <w:rFonts w:ascii="Book Antiqua" w:hAnsi="Book Antiqua"/>
          <w:b/>
        </w:rPr>
        <w:t>Author contributions:</w:t>
      </w:r>
      <w:r w:rsidRPr="00837ABA">
        <w:rPr>
          <w:rFonts w:ascii="Book Antiqua" w:hAnsi="Book Antiqua"/>
        </w:rPr>
        <w:t xml:space="preserve"> All</w:t>
      </w:r>
      <w:r w:rsidRPr="00837ABA">
        <w:rPr>
          <w:rFonts w:ascii="Book Antiqua" w:hAnsi="Book Antiqua"/>
          <w:lang w:eastAsia="zh-CN"/>
        </w:rPr>
        <w:t xml:space="preserve"> authors contributed to this paper.</w:t>
      </w:r>
    </w:p>
    <w:p w14:paraId="76B14213" w14:textId="77777777" w:rsidR="00837ABA" w:rsidRPr="00837ABA" w:rsidRDefault="00837ABA" w:rsidP="00837A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u w:val="single"/>
          <w:lang w:eastAsia="zh-CN"/>
        </w:rPr>
      </w:pPr>
    </w:p>
    <w:p w14:paraId="78EE75E1" w14:textId="49F34DAA" w:rsidR="00C43F33" w:rsidRPr="00837ABA" w:rsidRDefault="00837ABA" w:rsidP="00837A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r w:rsidRPr="00837ABA">
        <w:rPr>
          <w:rFonts w:ascii="Book Antiqua" w:hAnsi="Book Antiqua"/>
          <w:b/>
        </w:rPr>
        <w:t>Correspondence to:</w:t>
      </w:r>
      <w:r w:rsidRPr="00837ABA">
        <w:rPr>
          <w:rFonts w:ascii="Book Antiqua" w:hAnsi="Book Antiqua"/>
          <w:b/>
          <w:lang w:eastAsia="zh-CN"/>
        </w:rPr>
        <w:t xml:space="preserve"> </w:t>
      </w:r>
      <w:r w:rsidRPr="00837ABA">
        <w:rPr>
          <w:rFonts w:ascii="Book Antiqua" w:hAnsi="Book Antiqua"/>
          <w:b/>
        </w:rPr>
        <w:t>George A</w:t>
      </w:r>
      <w:r w:rsidR="00C43F33" w:rsidRPr="00837ABA">
        <w:rPr>
          <w:rFonts w:ascii="Book Antiqua" w:hAnsi="Book Antiqua"/>
          <w:b/>
        </w:rPr>
        <w:t xml:space="preserve"> </w:t>
      </w:r>
      <w:proofErr w:type="spellStart"/>
      <w:r w:rsidR="00C43F33" w:rsidRPr="00837ABA">
        <w:rPr>
          <w:rFonts w:ascii="Book Antiqua" w:hAnsi="Book Antiqua"/>
          <w:b/>
        </w:rPr>
        <w:t>Kotsakis</w:t>
      </w:r>
      <w:proofErr w:type="spellEnd"/>
      <w:r w:rsidR="00C43F33" w:rsidRPr="00837ABA">
        <w:rPr>
          <w:rFonts w:ascii="Book Antiqua" w:hAnsi="Book Antiqua"/>
          <w:b/>
        </w:rPr>
        <w:t>, DDS</w:t>
      </w:r>
      <w:r w:rsidRPr="00837ABA">
        <w:rPr>
          <w:rFonts w:ascii="Book Antiqua" w:hAnsi="Book Antiqua"/>
          <w:b/>
          <w:lang w:eastAsia="zh-CN"/>
        </w:rPr>
        <w:t xml:space="preserve">, </w:t>
      </w:r>
      <w:r w:rsidRPr="00837ABA">
        <w:rPr>
          <w:rFonts w:ascii="Book Antiqua" w:hAnsi="Book Antiqua"/>
          <w:b/>
        </w:rPr>
        <w:t>Dental Fellow</w:t>
      </w:r>
      <w:r w:rsidRPr="00837ABA">
        <w:rPr>
          <w:rFonts w:ascii="Book Antiqua" w:hAnsi="Book Antiqua"/>
          <w:b/>
          <w:lang w:eastAsia="zh-CN"/>
        </w:rPr>
        <w:t>,</w:t>
      </w:r>
      <w:r w:rsidRPr="00837ABA">
        <w:rPr>
          <w:rFonts w:ascii="Book Antiqua" w:hAnsi="Book Antiqua"/>
          <w:lang w:eastAsia="zh-CN"/>
        </w:rPr>
        <w:t xml:space="preserve"> </w:t>
      </w:r>
      <w:r w:rsidR="00C43F33" w:rsidRPr="00837ABA">
        <w:rPr>
          <w:rFonts w:ascii="Book Antiqua" w:hAnsi="Book Antiqua"/>
        </w:rPr>
        <w:t>Advanced Education Program in Periodontology</w:t>
      </w:r>
      <w:r w:rsidRPr="00837ABA">
        <w:rPr>
          <w:rFonts w:ascii="Book Antiqua" w:hAnsi="Book Antiqua"/>
          <w:lang w:eastAsia="zh-CN"/>
        </w:rPr>
        <w:t xml:space="preserve">, </w:t>
      </w:r>
      <w:r w:rsidR="00C43F33" w:rsidRPr="00837ABA">
        <w:rPr>
          <w:rFonts w:ascii="Book Antiqua" w:hAnsi="Book Antiqua"/>
        </w:rPr>
        <w:t>University of Minnesota</w:t>
      </w:r>
      <w:r w:rsidRPr="00837ABA">
        <w:rPr>
          <w:rFonts w:ascii="Book Antiqua" w:hAnsi="Book Antiqua"/>
          <w:lang w:eastAsia="zh-CN"/>
        </w:rPr>
        <w:t xml:space="preserve">, </w:t>
      </w:r>
      <w:r w:rsidR="00C43F33" w:rsidRPr="00837ABA">
        <w:rPr>
          <w:rFonts w:ascii="Book Antiqua" w:hAnsi="Book Antiqua"/>
        </w:rPr>
        <w:t>515 Delaware Street SE</w:t>
      </w:r>
      <w:r w:rsidRPr="00837ABA">
        <w:rPr>
          <w:rFonts w:ascii="Book Antiqua" w:hAnsi="Book Antiqua"/>
          <w:lang w:eastAsia="zh-CN"/>
        </w:rPr>
        <w:t xml:space="preserve">, </w:t>
      </w:r>
      <w:r w:rsidR="00C43F33" w:rsidRPr="00837ABA">
        <w:rPr>
          <w:rFonts w:ascii="Book Antiqua" w:hAnsi="Book Antiqua"/>
        </w:rPr>
        <w:t>Minneapolis, MN 55455</w:t>
      </w:r>
      <w:r w:rsidRPr="00837ABA">
        <w:rPr>
          <w:rFonts w:ascii="Book Antiqua" w:hAnsi="Book Antiqua"/>
          <w:lang w:eastAsia="zh-CN"/>
        </w:rPr>
        <w:t>,</w:t>
      </w:r>
      <w:r w:rsidRPr="00837ABA">
        <w:rPr>
          <w:rFonts w:ascii="Book Antiqua" w:hAnsi="Book Antiqua" w:cs="Arial Unicode MS"/>
          <w:u w:color="000000"/>
        </w:rPr>
        <w:t xml:space="preserve"> United States</w:t>
      </w:r>
      <w:r w:rsidRPr="00837ABA">
        <w:rPr>
          <w:rFonts w:ascii="Book Antiqua" w:hAnsi="Book Antiqua" w:cs="Arial Unicode MS"/>
          <w:u w:color="000000"/>
          <w:lang w:eastAsia="zh-CN"/>
        </w:rPr>
        <w:t xml:space="preserve">. </w:t>
      </w:r>
      <w:hyperlink r:id="rId8" w:history="1">
        <w:r w:rsidR="00C43F33" w:rsidRPr="00837ABA">
          <w:rPr>
            <w:rFonts w:ascii="Book Antiqua" w:hAnsi="Book Antiqua"/>
            <w:u w:color="0000FF"/>
          </w:rPr>
          <w:t>kotsa001@umn.edu</w:t>
        </w:r>
      </w:hyperlink>
    </w:p>
    <w:p w14:paraId="40274F46" w14:textId="77777777" w:rsidR="00001D8F" w:rsidRPr="00837ABA" w:rsidRDefault="00001D8F" w:rsidP="00837ABA">
      <w:pPr>
        <w:pStyle w:val="Body"/>
        <w:spacing w:line="360" w:lineRule="auto"/>
        <w:jc w:val="both"/>
        <w:rPr>
          <w:rFonts w:ascii="Book Antiqua" w:hAnsi="Book Antiqua"/>
          <w:color w:val="auto"/>
          <w:sz w:val="24"/>
          <w:szCs w:val="24"/>
          <w:lang w:eastAsia="zh-CN"/>
        </w:rPr>
      </w:pPr>
    </w:p>
    <w:p w14:paraId="003ADA29" w14:textId="70EE992D" w:rsidR="00001D8F" w:rsidRPr="00837ABA" w:rsidRDefault="00001D8F" w:rsidP="00837ABA">
      <w:pPr>
        <w:spacing w:line="360" w:lineRule="auto"/>
        <w:jc w:val="both"/>
        <w:rPr>
          <w:rFonts w:ascii="Book Antiqua" w:hAnsi="Book Antiqua"/>
          <w:b/>
        </w:rPr>
      </w:pPr>
      <w:r w:rsidRPr="00837ABA">
        <w:rPr>
          <w:rFonts w:ascii="Book Antiqua" w:hAnsi="Book Antiqua"/>
          <w:b/>
        </w:rPr>
        <w:t>Telephone:</w:t>
      </w:r>
      <w:r w:rsidR="0077538B" w:rsidRPr="00837ABA">
        <w:rPr>
          <w:rFonts w:ascii="Book Antiqua" w:hAnsi="Book Antiqua"/>
          <w:b/>
        </w:rPr>
        <w:t xml:space="preserve"> </w:t>
      </w:r>
      <w:r w:rsidR="0077538B" w:rsidRPr="00837ABA">
        <w:rPr>
          <w:rFonts w:ascii="Book Antiqua" w:hAnsi="Book Antiqua"/>
        </w:rPr>
        <w:t>+1</w:t>
      </w:r>
      <w:r w:rsidR="00837ABA" w:rsidRPr="00837ABA">
        <w:rPr>
          <w:rFonts w:ascii="Book Antiqua" w:hAnsi="Book Antiqua"/>
          <w:lang w:eastAsia="zh-CN"/>
        </w:rPr>
        <w:t>-612-6255166</w:t>
      </w:r>
      <w:r w:rsidR="0077538B" w:rsidRPr="00837ABA">
        <w:rPr>
          <w:rFonts w:ascii="Book Antiqua" w:hAnsi="Book Antiqua"/>
        </w:rPr>
        <w:t xml:space="preserve"> </w:t>
      </w:r>
    </w:p>
    <w:p w14:paraId="3F18FFA1" w14:textId="77777777" w:rsidR="00001D8F" w:rsidRPr="00837ABA" w:rsidRDefault="00001D8F" w:rsidP="00837ABA">
      <w:pPr>
        <w:pStyle w:val="Body"/>
        <w:spacing w:line="360" w:lineRule="auto"/>
        <w:jc w:val="both"/>
        <w:rPr>
          <w:rFonts w:ascii="Book Antiqua" w:hAnsi="Book Antiqua"/>
          <w:color w:val="auto"/>
          <w:sz w:val="24"/>
          <w:szCs w:val="24"/>
          <w:lang w:eastAsia="zh-CN"/>
        </w:rPr>
      </w:pPr>
    </w:p>
    <w:p w14:paraId="4FB8DC8C" w14:textId="7F3FA6CC" w:rsidR="00837ABA" w:rsidRPr="00837ABA" w:rsidRDefault="00837ABA" w:rsidP="00837ABA">
      <w:pPr>
        <w:spacing w:line="360" w:lineRule="auto"/>
        <w:jc w:val="both"/>
        <w:rPr>
          <w:rFonts w:ascii="Book Antiqua" w:hAnsi="Book Antiqua"/>
          <w:b/>
        </w:rPr>
      </w:pPr>
      <w:r w:rsidRPr="00837ABA">
        <w:rPr>
          <w:rFonts w:ascii="Book Antiqua" w:hAnsi="Book Antiqua"/>
          <w:b/>
        </w:rPr>
        <w:t>Received:</w:t>
      </w:r>
      <w:r w:rsidRPr="00837ABA">
        <w:rPr>
          <w:rFonts w:ascii="Book Antiqua" w:hAnsi="Book Antiqua"/>
        </w:rPr>
        <w:t xml:space="preserve"> </w:t>
      </w:r>
      <w:r w:rsidRPr="00837ABA">
        <w:rPr>
          <w:rFonts w:ascii="Book Antiqua" w:hAnsi="Book Antiqua"/>
          <w:lang w:eastAsia="zh-CN"/>
        </w:rPr>
        <w:t xml:space="preserve">June 13, 2014 </w:t>
      </w:r>
      <w:r w:rsidRPr="00837ABA">
        <w:rPr>
          <w:rFonts w:ascii="Book Antiqua" w:hAnsi="Book Antiqua"/>
          <w:b/>
        </w:rPr>
        <w:t>Revised:</w:t>
      </w:r>
      <w:r w:rsidRPr="00837ABA">
        <w:rPr>
          <w:rFonts w:ascii="Book Antiqua" w:hAnsi="Book Antiqua"/>
          <w:b/>
          <w:lang w:eastAsia="zh-CN"/>
        </w:rPr>
        <w:t xml:space="preserve"> </w:t>
      </w:r>
      <w:r w:rsidRPr="00837ABA">
        <w:rPr>
          <w:rFonts w:ascii="Book Antiqua" w:hAnsi="Book Antiqua"/>
          <w:lang w:eastAsia="zh-CN"/>
        </w:rPr>
        <w:t>August 22, 2014</w:t>
      </w:r>
      <w:r w:rsidRPr="00837ABA">
        <w:rPr>
          <w:rFonts w:ascii="Book Antiqua" w:hAnsi="Book Antiqua"/>
        </w:rPr>
        <w:t xml:space="preserve">  </w:t>
      </w:r>
    </w:p>
    <w:p w14:paraId="2144EE37" w14:textId="77777777" w:rsidR="00571765" w:rsidRPr="00605D8A" w:rsidRDefault="00837ABA" w:rsidP="00571765">
      <w:pPr>
        <w:rPr>
          <w:rFonts w:ascii="Book Antiqua" w:hAnsi="Book Antiqua"/>
          <w:color w:val="000000"/>
        </w:rPr>
      </w:pPr>
      <w:r w:rsidRPr="00837ABA">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71765">
        <w:rPr>
          <w:rFonts w:ascii="Book Antiqua" w:hAnsi="Book Antiqua"/>
          <w:color w:val="000000"/>
        </w:rPr>
        <w:t>October</w:t>
      </w:r>
      <w:r w:rsidR="00571765" w:rsidRPr="00605D8A">
        <w:rPr>
          <w:rFonts w:ascii="Book Antiqua" w:hAnsi="Book Antiqua"/>
          <w:color w:val="000000"/>
        </w:rPr>
        <w:t xml:space="preserve"> </w:t>
      </w:r>
      <w:r w:rsidR="00571765">
        <w:rPr>
          <w:rFonts w:ascii="Book Antiqua" w:hAnsi="Book Antiqua"/>
          <w:color w:val="000000"/>
        </w:rPr>
        <w:t>14</w:t>
      </w:r>
      <w:r w:rsidR="00571765" w:rsidRPr="00605D8A">
        <w:rPr>
          <w:rFonts w:ascii="Book Antiqua" w:hAnsi="Book Antiqua"/>
          <w:color w:val="000000"/>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1F1BE01" w14:textId="77777777" w:rsidR="00837ABA" w:rsidRPr="00837ABA" w:rsidRDefault="00837ABA" w:rsidP="00837ABA">
      <w:pPr>
        <w:spacing w:line="360" w:lineRule="auto"/>
        <w:jc w:val="both"/>
        <w:rPr>
          <w:rFonts w:ascii="Book Antiqua" w:hAnsi="Book Antiqua"/>
          <w:b/>
        </w:rPr>
      </w:pPr>
    </w:p>
    <w:p w14:paraId="3212E95B" w14:textId="77777777" w:rsidR="00837ABA" w:rsidRPr="00837ABA" w:rsidRDefault="00837ABA" w:rsidP="00837ABA">
      <w:pPr>
        <w:spacing w:line="360" w:lineRule="auto"/>
        <w:jc w:val="both"/>
        <w:rPr>
          <w:rFonts w:ascii="Book Antiqua" w:hAnsi="Book Antiqua" w:cs="宋体"/>
          <w:bCs/>
          <w:color w:val="000000"/>
        </w:rPr>
      </w:pPr>
      <w:r w:rsidRPr="00837ABA">
        <w:rPr>
          <w:rFonts w:ascii="Book Antiqua" w:hAnsi="Book Antiqua"/>
          <w:b/>
        </w:rPr>
        <w:t>Published online:</w:t>
      </w:r>
    </w:p>
    <w:p w14:paraId="48FC7051" w14:textId="77777777" w:rsidR="00872E1A" w:rsidRPr="00837ABA" w:rsidRDefault="00872E1A" w:rsidP="00837ABA">
      <w:pPr>
        <w:pStyle w:val="Body"/>
        <w:spacing w:line="360" w:lineRule="auto"/>
        <w:jc w:val="both"/>
        <w:rPr>
          <w:rFonts w:ascii="Book Antiqua" w:hAnsi="Book Antiqua"/>
          <w:color w:val="auto"/>
          <w:sz w:val="24"/>
          <w:szCs w:val="24"/>
          <w:u w:val="single"/>
          <w:lang w:val="de-DE"/>
        </w:rPr>
      </w:pPr>
    </w:p>
    <w:p w14:paraId="67440B67" w14:textId="755B2B9A" w:rsidR="00DA172C" w:rsidRPr="00837ABA" w:rsidRDefault="00020A2F" w:rsidP="00837ABA">
      <w:pPr>
        <w:pStyle w:val="Body"/>
        <w:spacing w:line="360" w:lineRule="auto"/>
        <w:jc w:val="both"/>
        <w:rPr>
          <w:rFonts w:ascii="Book Antiqua" w:hAnsi="Book Antiqua"/>
          <w:b/>
          <w:color w:val="auto"/>
          <w:sz w:val="24"/>
          <w:szCs w:val="24"/>
        </w:rPr>
      </w:pPr>
      <w:r w:rsidRPr="00837ABA">
        <w:rPr>
          <w:rFonts w:ascii="Book Antiqua" w:hAnsi="Book Antiqua"/>
          <w:b/>
          <w:color w:val="auto"/>
          <w:sz w:val="24"/>
          <w:szCs w:val="24"/>
          <w:lang w:val="de-DE"/>
        </w:rPr>
        <w:t>Abstract</w:t>
      </w:r>
    </w:p>
    <w:p w14:paraId="760B3CDA" w14:textId="391A5E53" w:rsidR="00DA172C" w:rsidRPr="00837ABA" w:rsidRDefault="00326250" w:rsidP="00837ABA">
      <w:pPr>
        <w:pStyle w:val="Body"/>
        <w:spacing w:line="360" w:lineRule="auto"/>
        <w:jc w:val="both"/>
        <w:rPr>
          <w:rFonts w:ascii="Book Antiqua" w:hAnsi="Book Antiqua"/>
          <w:color w:val="auto"/>
          <w:sz w:val="24"/>
          <w:szCs w:val="24"/>
        </w:rPr>
      </w:pPr>
      <w:r w:rsidRPr="00837ABA">
        <w:rPr>
          <w:rFonts w:ascii="Book Antiqua" w:hAnsi="Book Antiqua"/>
          <w:color w:val="auto"/>
          <w:sz w:val="24"/>
          <w:szCs w:val="24"/>
        </w:rPr>
        <w:lastRenderedPageBreak/>
        <w:t>During the incipient steps of periodontal treatment, clinicians are usually asked to predict the prognosis of teeth with compromised periodontium. The aim of this literature review was to investigate the association b</w:t>
      </w:r>
      <w:r w:rsidR="001B7F7B" w:rsidRPr="00837ABA">
        <w:rPr>
          <w:rFonts w:ascii="Book Antiqua" w:hAnsi="Book Antiqua"/>
          <w:color w:val="auto"/>
          <w:sz w:val="24"/>
          <w:szCs w:val="24"/>
        </w:rPr>
        <w:t>etween periodontal</w:t>
      </w:r>
      <w:r w:rsidR="001B7F7B" w:rsidRPr="00837ABA">
        <w:rPr>
          <w:rFonts w:ascii="Book Antiqua" w:hAnsi="Book Antiqua"/>
          <w:color w:val="auto"/>
          <w:sz w:val="24"/>
          <w:szCs w:val="24"/>
          <w:lang w:eastAsia="zh-CN"/>
        </w:rPr>
        <w:t xml:space="preserve"> </w:t>
      </w:r>
      <w:r w:rsidR="00A44477" w:rsidRPr="00837ABA">
        <w:rPr>
          <w:rFonts w:ascii="Book Antiqua" w:hAnsi="Book Antiqua"/>
          <w:color w:val="auto"/>
          <w:sz w:val="24"/>
          <w:szCs w:val="24"/>
        </w:rPr>
        <w:t>Prognosis,</w:t>
      </w:r>
      <w:r w:rsidRPr="00837ABA">
        <w:rPr>
          <w:rFonts w:ascii="Book Antiqua" w:hAnsi="Book Antiqua"/>
          <w:color w:val="auto"/>
          <w:sz w:val="24"/>
          <w:szCs w:val="24"/>
        </w:rPr>
        <w:t xml:space="preserve"> Tooth </w:t>
      </w:r>
      <w:r w:rsidR="00560662" w:rsidRPr="00837ABA">
        <w:rPr>
          <w:rFonts w:ascii="Book Antiqua" w:hAnsi="Book Antiqua"/>
          <w:color w:val="auto"/>
          <w:sz w:val="24"/>
          <w:szCs w:val="24"/>
        </w:rPr>
        <w:t>Loss</w:t>
      </w:r>
      <w:r w:rsidR="006B2BD4" w:rsidRPr="00837ABA">
        <w:rPr>
          <w:rFonts w:ascii="Book Antiqua" w:hAnsi="Book Antiqua"/>
          <w:color w:val="auto"/>
          <w:sz w:val="24"/>
          <w:szCs w:val="24"/>
        </w:rPr>
        <w:t xml:space="preserve"> and risk indicators</w:t>
      </w:r>
      <w:r w:rsidR="00560662" w:rsidRPr="00837ABA">
        <w:rPr>
          <w:rFonts w:ascii="Book Antiqua" w:hAnsi="Book Antiqua"/>
          <w:color w:val="auto"/>
          <w:sz w:val="24"/>
          <w:szCs w:val="24"/>
        </w:rPr>
        <w:t>, such as</w:t>
      </w:r>
      <w:r w:rsidR="00A44477" w:rsidRPr="00837ABA">
        <w:rPr>
          <w:rFonts w:ascii="Book Antiqua" w:hAnsi="Book Antiqua"/>
          <w:color w:val="auto"/>
          <w:sz w:val="24"/>
          <w:szCs w:val="24"/>
        </w:rPr>
        <w:t xml:space="preserve"> </w:t>
      </w:r>
      <w:r w:rsidR="00560662" w:rsidRPr="00837ABA">
        <w:rPr>
          <w:rFonts w:ascii="Book Antiqua" w:hAnsi="Book Antiqua"/>
          <w:color w:val="auto"/>
          <w:sz w:val="24"/>
          <w:szCs w:val="24"/>
        </w:rPr>
        <w:t>s</w:t>
      </w:r>
      <w:r w:rsidR="006B2BD4" w:rsidRPr="00837ABA">
        <w:rPr>
          <w:rFonts w:ascii="Book Antiqua" w:hAnsi="Book Antiqua"/>
          <w:color w:val="auto"/>
          <w:sz w:val="24"/>
          <w:szCs w:val="24"/>
        </w:rPr>
        <w:t xml:space="preserve">moking </w:t>
      </w:r>
      <w:r w:rsidR="00A44477" w:rsidRPr="00837ABA">
        <w:rPr>
          <w:rFonts w:ascii="Book Antiqua" w:hAnsi="Book Antiqua"/>
          <w:color w:val="auto"/>
          <w:sz w:val="24"/>
          <w:szCs w:val="24"/>
        </w:rPr>
        <w:t xml:space="preserve">and </w:t>
      </w:r>
      <w:r w:rsidR="00560662" w:rsidRPr="00837ABA">
        <w:rPr>
          <w:rFonts w:ascii="Book Antiqua" w:hAnsi="Book Antiqua"/>
          <w:color w:val="auto"/>
          <w:sz w:val="24"/>
          <w:szCs w:val="24"/>
        </w:rPr>
        <w:t>g</w:t>
      </w:r>
      <w:r w:rsidR="00A44477" w:rsidRPr="00837ABA">
        <w:rPr>
          <w:rFonts w:ascii="Book Antiqua" w:hAnsi="Book Antiqua"/>
          <w:color w:val="auto"/>
          <w:sz w:val="24"/>
          <w:szCs w:val="24"/>
        </w:rPr>
        <w:t>enetics.</w:t>
      </w:r>
      <w:r w:rsidR="001B7F7B" w:rsidRPr="00837ABA">
        <w:rPr>
          <w:rFonts w:ascii="Book Antiqua" w:hAnsi="Book Antiqua"/>
          <w:color w:val="auto"/>
          <w:sz w:val="24"/>
          <w:szCs w:val="24"/>
          <w:lang w:eastAsia="zh-CN"/>
        </w:rPr>
        <w:t xml:space="preserve"> </w:t>
      </w:r>
      <w:r w:rsidRPr="00837ABA">
        <w:rPr>
          <w:rFonts w:ascii="Book Antiqua" w:hAnsi="Book Antiqua"/>
          <w:color w:val="auto"/>
          <w:sz w:val="24"/>
          <w:szCs w:val="24"/>
        </w:rPr>
        <w:t xml:space="preserve">Results showed that the definition of good prognosis has much higher predictability than the one for questionable prognosis. Several risk indicators for </w:t>
      </w:r>
      <w:r w:rsidR="00A43400" w:rsidRPr="00837ABA">
        <w:rPr>
          <w:rFonts w:ascii="Book Antiqua" w:hAnsi="Book Antiqua"/>
          <w:color w:val="auto"/>
          <w:sz w:val="24"/>
          <w:szCs w:val="24"/>
        </w:rPr>
        <w:t xml:space="preserve">periodontal prognosis and </w:t>
      </w:r>
      <w:r w:rsidRPr="00837ABA">
        <w:rPr>
          <w:rFonts w:ascii="Book Antiqua" w:hAnsi="Book Antiqua"/>
          <w:color w:val="auto"/>
          <w:sz w:val="24"/>
          <w:szCs w:val="24"/>
        </w:rPr>
        <w:t>tooth loss are discussed as well as different definitions of questionable prognosis and their success in predicting tooth loss. In conclusion, the major focus of future studies</w:t>
      </w:r>
      <w:r w:rsidR="00A43400" w:rsidRPr="00837ABA">
        <w:rPr>
          <w:rFonts w:ascii="Book Antiqua" w:hAnsi="Book Antiqua"/>
          <w:color w:val="auto"/>
          <w:sz w:val="24"/>
          <w:szCs w:val="24"/>
        </w:rPr>
        <w:t xml:space="preserve"> should be to construct simplified</w:t>
      </w:r>
      <w:r w:rsidRPr="00837ABA">
        <w:rPr>
          <w:rFonts w:ascii="Book Antiqua" w:hAnsi="Book Antiqua"/>
          <w:color w:val="auto"/>
          <w:sz w:val="24"/>
          <w:szCs w:val="24"/>
        </w:rPr>
        <w:t xml:space="preserve"> prognostic models with high predictability that will increase the confidence of dentists and periodontists when assigning teeth prognosis.</w:t>
      </w:r>
    </w:p>
    <w:p w14:paraId="0E381887" w14:textId="77777777" w:rsidR="00DA172C" w:rsidRPr="00837ABA" w:rsidRDefault="00DA172C" w:rsidP="00837ABA">
      <w:pPr>
        <w:pStyle w:val="Body"/>
        <w:spacing w:line="360" w:lineRule="auto"/>
        <w:jc w:val="both"/>
        <w:rPr>
          <w:rFonts w:ascii="Book Antiqua" w:hAnsi="Book Antiqua"/>
          <w:color w:val="auto"/>
          <w:sz w:val="24"/>
          <w:szCs w:val="24"/>
          <w:lang w:eastAsia="zh-CN"/>
        </w:rPr>
      </w:pPr>
    </w:p>
    <w:p w14:paraId="2F98726B" w14:textId="77777777" w:rsidR="00837ABA" w:rsidRPr="00837ABA" w:rsidRDefault="00837ABA" w:rsidP="00837ABA">
      <w:pPr>
        <w:spacing w:line="360" w:lineRule="auto"/>
        <w:jc w:val="both"/>
        <w:rPr>
          <w:rFonts w:ascii="Book Antiqua" w:hAnsi="Book Antiqua"/>
          <w:lang w:val="en-GB"/>
        </w:rPr>
      </w:pPr>
      <w:r w:rsidRPr="00837ABA">
        <w:rPr>
          <w:rFonts w:ascii="Book Antiqua" w:hAnsi="Book Antiqua"/>
        </w:rPr>
        <w:t xml:space="preserve">© </w:t>
      </w:r>
      <w:r w:rsidRPr="00837ABA">
        <w:rPr>
          <w:rFonts w:ascii="Book Antiqua" w:hAnsi="Book Antiqua"/>
          <w:lang w:val="en-GB"/>
        </w:rPr>
        <w:t xml:space="preserve">2014 </w:t>
      </w:r>
      <w:proofErr w:type="spellStart"/>
      <w:r w:rsidRPr="00837ABA">
        <w:rPr>
          <w:rFonts w:ascii="Book Antiqua" w:hAnsi="Book Antiqua"/>
          <w:lang w:val="en-GB"/>
        </w:rPr>
        <w:t>Baishideng</w:t>
      </w:r>
      <w:proofErr w:type="spellEnd"/>
      <w:r w:rsidRPr="00837ABA">
        <w:rPr>
          <w:rFonts w:ascii="Book Antiqua" w:hAnsi="Book Antiqua"/>
          <w:lang w:val="en-GB"/>
        </w:rPr>
        <w:t xml:space="preserve"> Publishing Group Inc. All rights reserved.</w:t>
      </w:r>
    </w:p>
    <w:p w14:paraId="47EED4D9" w14:textId="77777777" w:rsidR="00837ABA" w:rsidRPr="00837ABA" w:rsidRDefault="00837ABA" w:rsidP="00837ABA">
      <w:pPr>
        <w:pStyle w:val="Body"/>
        <w:spacing w:line="360" w:lineRule="auto"/>
        <w:jc w:val="both"/>
        <w:rPr>
          <w:rFonts w:ascii="Book Antiqua" w:hAnsi="Book Antiqua"/>
          <w:color w:val="auto"/>
          <w:sz w:val="24"/>
          <w:szCs w:val="24"/>
          <w:lang w:val="en-GB" w:eastAsia="zh-CN"/>
        </w:rPr>
      </w:pPr>
    </w:p>
    <w:p w14:paraId="1911A40C" w14:textId="209E67FB" w:rsidR="00DA172C" w:rsidRPr="00837ABA" w:rsidRDefault="00326250" w:rsidP="00837ABA">
      <w:pPr>
        <w:pStyle w:val="Body"/>
        <w:spacing w:line="360" w:lineRule="auto"/>
        <w:jc w:val="both"/>
        <w:rPr>
          <w:rFonts w:ascii="Book Antiqua" w:hAnsi="Book Antiqua"/>
          <w:color w:val="auto"/>
          <w:sz w:val="24"/>
          <w:szCs w:val="24"/>
        </w:rPr>
      </w:pPr>
      <w:r w:rsidRPr="00837ABA">
        <w:rPr>
          <w:rFonts w:ascii="Book Antiqua" w:hAnsi="Book Antiqua"/>
          <w:b/>
          <w:color w:val="auto"/>
          <w:sz w:val="24"/>
          <w:szCs w:val="24"/>
        </w:rPr>
        <w:t>Key</w:t>
      </w:r>
      <w:r w:rsidR="00837ABA" w:rsidRPr="00837ABA">
        <w:rPr>
          <w:rFonts w:ascii="Book Antiqua" w:hAnsi="Book Antiqua"/>
          <w:b/>
          <w:color w:val="auto"/>
          <w:sz w:val="24"/>
          <w:szCs w:val="24"/>
          <w:lang w:eastAsia="zh-CN"/>
        </w:rPr>
        <w:t xml:space="preserve"> </w:t>
      </w:r>
      <w:r w:rsidRPr="00837ABA">
        <w:rPr>
          <w:rFonts w:ascii="Book Antiqua" w:hAnsi="Book Antiqua"/>
          <w:b/>
          <w:color w:val="auto"/>
          <w:sz w:val="24"/>
          <w:szCs w:val="24"/>
        </w:rPr>
        <w:t xml:space="preserve">words: </w:t>
      </w:r>
      <w:r w:rsidR="00837ABA" w:rsidRPr="00837ABA">
        <w:rPr>
          <w:rFonts w:ascii="Book Antiqua" w:hAnsi="Book Antiqua"/>
          <w:color w:val="auto"/>
          <w:sz w:val="24"/>
          <w:szCs w:val="24"/>
        </w:rPr>
        <w:t>P</w:t>
      </w:r>
      <w:r w:rsidRPr="00837ABA">
        <w:rPr>
          <w:rFonts w:ascii="Book Antiqua" w:hAnsi="Book Antiqua"/>
          <w:color w:val="auto"/>
          <w:sz w:val="24"/>
          <w:szCs w:val="24"/>
        </w:rPr>
        <w:t>eriodontal prognosis</w:t>
      </w:r>
      <w:r w:rsidR="00837ABA" w:rsidRPr="00837ABA">
        <w:rPr>
          <w:rFonts w:ascii="Book Antiqua" w:hAnsi="Book Antiqua"/>
          <w:color w:val="auto"/>
          <w:sz w:val="24"/>
          <w:szCs w:val="24"/>
          <w:lang w:eastAsia="zh-CN"/>
        </w:rPr>
        <w:t>;</w:t>
      </w:r>
      <w:r w:rsidRPr="00837ABA">
        <w:rPr>
          <w:rFonts w:ascii="Book Antiqua" w:hAnsi="Book Antiqua"/>
          <w:color w:val="auto"/>
          <w:sz w:val="24"/>
          <w:szCs w:val="24"/>
        </w:rPr>
        <w:t xml:space="preserve"> </w:t>
      </w:r>
      <w:r w:rsidR="00837ABA" w:rsidRPr="00837ABA">
        <w:rPr>
          <w:rFonts w:ascii="Book Antiqua" w:hAnsi="Book Antiqua"/>
          <w:color w:val="auto"/>
          <w:sz w:val="24"/>
          <w:szCs w:val="24"/>
        </w:rPr>
        <w:t>T</w:t>
      </w:r>
      <w:r w:rsidRPr="00837ABA">
        <w:rPr>
          <w:rFonts w:ascii="Book Antiqua" w:hAnsi="Book Antiqua"/>
          <w:color w:val="auto"/>
          <w:sz w:val="24"/>
          <w:szCs w:val="24"/>
        </w:rPr>
        <w:t>ooth loss</w:t>
      </w:r>
      <w:r w:rsidR="00837ABA" w:rsidRPr="00837ABA">
        <w:rPr>
          <w:rFonts w:ascii="Book Antiqua" w:hAnsi="Book Antiqua"/>
          <w:color w:val="auto"/>
          <w:sz w:val="24"/>
          <w:szCs w:val="24"/>
          <w:lang w:eastAsia="zh-CN"/>
        </w:rPr>
        <w:t>;</w:t>
      </w:r>
      <w:r w:rsidRPr="00837ABA">
        <w:rPr>
          <w:rFonts w:ascii="Book Antiqua" w:hAnsi="Book Antiqua"/>
          <w:color w:val="auto"/>
          <w:sz w:val="24"/>
          <w:szCs w:val="24"/>
        </w:rPr>
        <w:t xml:space="preserve"> </w:t>
      </w:r>
      <w:r w:rsidR="00837ABA" w:rsidRPr="00837ABA">
        <w:rPr>
          <w:rFonts w:ascii="Book Antiqua" w:hAnsi="Book Antiqua"/>
          <w:color w:val="auto"/>
          <w:sz w:val="24"/>
          <w:szCs w:val="24"/>
        </w:rPr>
        <w:t>R</w:t>
      </w:r>
      <w:r w:rsidRPr="00837ABA">
        <w:rPr>
          <w:rFonts w:ascii="Book Antiqua" w:hAnsi="Book Antiqua"/>
          <w:color w:val="auto"/>
          <w:sz w:val="24"/>
          <w:szCs w:val="24"/>
        </w:rPr>
        <w:t>isk indicators</w:t>
      </w:r>
      <w:r w:rsidR="00837ABA" w:rsidRPr="00837ABA">
        <w:rPr>
          <w:rFonts w:ascii="Book Antiqua" w:hAnsi="Book Antiqua"/>
          <w:color w:val="auto"/>
          <w:sz w:val="24"/>
          <w:szCs w:val="24"/>
          <w:lang w:eastAsia="zh-CN"/>
        </w:rPr>
        <w:t>;</w:t>
      </w:r>
      <w:r w:rsidRPr="00837ABA">
        <w:rPr>
          <w:rFonts w:ascii="Book Antiqua" w:hAnsi="Book Antiqua"/>
          <w:color w:val="auto"/>
          <w:sz w:val="24"/>
          <w:szCs w:val="24"/>
        </w:rPr>
        <w:t xml:space="preserve"> </w:t>
      </w:r>
      <w:r w:rsidR="00837ABA" w:rsidRPr="00837ABA">
        <w:rPr>
          <w:rFonts w:ascii="Book Antiqua" w:hAnsi="Book Antiqua"/>
          <w:color w:val="auto"/>
          <w:sz w:val="24"/>
          <w:szCs w:val="24"/>
        </w:rPr>
        <w:t>P</w:t>
      </w:r>
      <w:r w:rsidRPr="00837ABA">
        <w:rPr>
          <w:rFonts w:ascii="Book Antiqua" w:hAnsi="Book Antiqua"/>
          <w:color w:val="auto"/>
          <w:sz w:val="24"/>
          <w:szCs w:val="24"/>
        </w:rPr>
        <w:t>eriodontitis</w:t>
      </w:r>
    </w:p>
    <w:p w14:paraId="2C660D82" w14:textId="77777777" w:rsidR="00DA172C" w:rsidRPr="00837ABA" w:rsidRDefault="00DA172C" w:rsidP="00837ABA">
      <w:pPr>
        <w:pStyle w:val="Body"/>
        <w:spacing w:line="360" w:lineRule="auto"/>
        <w:jc w:val="both"/>
        <w:rPr>
          <w:rFonts w:ascii="Book Antiqua" w:hAnsi="Book Antiqua"/>
          <w:color w:val="auto"/>
          <w:sz w:val="24"/>
          <w:szCs w:val="24"/>
        </w:rPr>
      </w:pPr>
    </w:p>
    <w:p w14:paraId="23AA9ED2" w14:textId="7807C673" w:rsidR="00CB1837" w:rsidRPr="00837ABA" w:rsidRDefault="00001D8F" w:rsidP="00837ABA">
      <w:pPr>
        <w:pStyle w:val="Body"/>
        <w:spacing w:line="360" w:lineRule="auto"/>
        <w:jc w:val="both"/>
        <w:rPr>
          <w:rFonts w:ascii="Book Antiqua" w:hAnsi="Book Antiqua"/>
          <w:color w:val="auto"/>
          <w:sz w:val="24"/>
          <w:szCs w:val="24"/>
        </w:rPr>
      </w:pPr>
      <w:r w:rsidRPr="00837ABA">
        <w:rPr>
          <w:rFonts w:ascii="Book Antiqua" w:hAnsi="Book Antiqua"/>
          <w:b/>
          <w:color w:val="auto"/>
          <w:sz w:val="24"/>
          <w:szCs w:val="24"/>
        </w:rPr>
        <w:t>Core tip:</w:t>
      </w:r>
      <w:r w:rsidRPr="00837ABA">
        <w:rPr>
          <w:rFonts w:ascii="Book Antiqua" w:hAnsi="Book Antiqua"/>
          <w:color w:val="auto"/>
          <w:sz w:val="24"/>
          <w:szCs w:val="24"/>
        </w:rPr>
        <w:t xml:space="preserve"> </w:t>
      </w:r>
      <w:r w:rsidR="0077538B" w:rsidRPr="00837ABA">
        <w:rPr>
          <w:rFonts w:ascii="Book Antiqua" w:hAnsi="Book Antiqua"/>
          <w:color w:val="auto"/>
          <w:sz w:val="24"/>
          <w:szCs w:val="24"/>
        </w:rPr>
        <w:t>During the incipient steps of periodontal treatment, clinicians are usually asked to predict the prognosis of teeth with compromised periodontium. Little advancements on this topic have been made in the periodontal literature during the last decade. Current evidence shows that except for good prognosis, the assignment of overall prognosis remains rather dicey. The major focus of future studies should be to construct simplified prognostic models with high predictability that w</w:t>
      </w:r>
      <w:r w:rsidR="007C5B87" w:rsidRPr="00837ABA">
        <w:rPr>
          <w:rFonts w:ascii="Book Antiqua" w:hAnsi="Book Antiqua"/>
          <w:color w:val="auto"/>
          <w:sz w:val="24"/>
          <w:szCs w:val="24"/>
        </w:rPr>
        <w:t>ill increase the confidence of D</w:t>
      </w:r>
      <w:r w:rsidR="0077538B" w:rsidRPr="00837ABA">
        <w:rPr>
          <w:rFonts w:ascii="Book Antiqua" w:hAnsi="Book Antiqua"/>
          <w:color w:val="auto"/>
          <w:sz w:val="24"/>
          <w:szCs w:val="24"/>
        </w:rPr>
        <w:t xml:space="preserve">entists and </w:t>
      </w:r>
      <w:r w:rsidR="007C5B87" w:rsidRPr="00837ABA">
        <w:rPr>
          <w:rFonts w:ascii="Book Antiqua" w:hAnsi="Book Antiqua"/>
          <w:color w:val="auto"/>
          <w:sz w:val="24"/>
          <w:szCs w:val="24"/>
        </w:rPr>
        <w:t>Periodontists</w:t>
      </w:r>
      <w:r w:rsidR="0077538B" w:rsidRPr="00837ABA">
        <w:rPr>
          <w:rFonts w:ascii="Book Antiqua" w:hAnsi="Book Antiqua"/>
          <w:color w:val="auto"/>
          <w:sz w:val="24"/>
          <w:szCs w:val="24"/>
        </w:rPr>
        <w:t xml:space="preserve"> when assigning teeth prognosis</w:t>
      </w:r>
    </w:p>
    <w:p w14:paraId="7F6E9382" w14:textId="77777777" w:rsidR="00837ABA" w:rsidRPr="00837ABA" w:rsidRDefault="00837ABA" w:rsidP="00837ABA">
      <w:pPr>
        <w:pStyle w:val="Body"/>
        <w:spacing w:line="360" w:lineRule="auto"/>
        <w:jc w:val="both"/>
        <w:rPr>
          <w:rFonts w:ascii="Book Antiqua" w:hAnsi="Book Antiqua" w:cs="Times New Roman"/>
          <w:color w:val="auto"/>
          <w:sz w:val="24"/>
          <w:szCs w:val="24"/>
          <w:lang w:val="en" w:eastAsia="zh-CN"/>
        </w:rPr>
      </w:pPr>
    </w:p>
    <w:p w14:paraId="2DEAFA29" w14:textId="55FDA55A" w:rsidR="00837ABA" w:rsidRPr="00837ABA" w:rsidRDefault="00837ABA" w:rsidP="00837ABA">
      <w:pPr>
        <w:pStyle w:val="Body"/>
        <w:spacing w:line="360" w:lineRule="auto"/>
        <w:jc w:val="both"/>
        <w:rPr>
          <w:rFonts w:ascii="Book Antiqua" w:hAnsi="Book Antiqua" w:cs="Times New Roman"/>
          <w:color w:val="auto"/>
          <w:sz w:val="24"/>
          <w:szCs w:val="24"/>
          <w:lang w:eastAsia="zh-CN"/>
        </w:rPr>
      </w:pPr>
      <w:proofErr w:type="spellStart"/>
      <w:r w:rsidRPr="00837ABA">
        <w:rPr>
          <w:rFonts w:ascii="Book Antiqua" w:hAnsi="Book Antiqua"/>
          <w:color w:val="auto"/>
          <w:sz w:val="24"/>
          <w:szCs w:val="24"/>
        </w:rPr>
        <w:t>Ioannou</w:t>
      </w:r>
      <w:proofErr w:type="spellEnd"/>
      <w:r w:rsidRPr="00837ABA">
        <w:rPr>
          <w:rFonts w:ascii="Book Antiqua" w:hAnsi="Book Antiqua"/>
          <w:color w:val="auto"/>
          <w:sz w:val="24"/>
          <w:szCs w:val="24"/>
          <w:lang w:eastAsia="zh-CN"/>
        </w:rPr>
        <w:t xml:space="preserve"> AL</w:t>
      </w:r>
      <w:r w:rsidRPr="00837ABA">
        <w:rPr>
          <w:rFonts w:ascii="Book Antiqua" w:hAnsi="Book Antiqua"/>
          <w:color w:val="auto"/>
          <w:sz w:val="24"/>
          <w:szCs w:val="24"/>
        </w:rPr>
        <w:t>,</w:t>
      </w:r>
      <w:r w:rsidRPr="00837ABA">
        <w:rPr>
          <w:rFonts w:ascii="Book Antiqua" w:hAnsi="Book Antiqua"/>
          <w:color w:val="auto"/>
          <w:sz w:val="24"/>
          <w:szCs w:val="24"/>
          <w:lang w:eastAsia="zh-CN"/>
        </w:rPr>
        <w:t xml:space="preserve"> </w:t>
      </w:r>
      <w:proofErr w:type="spellStart"/>
      <w:r w:rsidRPr="00837ABA">
        <w:rPr>
          <w:rFonts w:ascii="Book Antiqua" w:hAnsi="Book Antiqua"/>
          <w:color w:val="auto"/>
          <w:sz w:val="24"/>
          <w:szCs w:val="24"/>
        </w:rPr>
        <w:t>Kotsakis</w:t>
      </w:r>
      <w:proofErr w:type="spellEnd"/>
      <w:r w:rsidRPr="00837ABA">
        <w:rPr>
          <w:rFonts w:ascii="Book Antiqua" w:hAnsi="Book Antiqua"/>
          <w:color w:val="auto"/>
          <w:sz w:val="24"/>
          <w:szCs w:val="24"/>
          <w:lang w:eastAsia="zh-CN"/>
        </w:rPr>
        <w:t xml:space="preserve"> GA</w:t>
      </w:r>
      <w:r w:rsidRPr="00837ABA">
        <w:rPr>
          <w:rFonts w:ascii="Book Antiqua" w:hAnsi="Book Antiqua"/>
          <w:color w:val="auto"/>
          <w:sz w:val="24"/>
          <w:szCs w:val="24"/>
        </w:rPr>
        <w:t>,</w:t>
      </w:r>
      <w:r w:rsidRPr="00837ABA">
        <w:rPr>
          <w:rFonts w:ascii="Book Antiqua" w:hAnsi="Book Antiqua"/>
          <w:color w:val="auto"/>
          <w:sz w:val="24"/>
          <w:szCs w:val="24"/>
          <w:lang w:eastAsia="zh-CN"/>
        </w:rPr>
        <w:t xml:space="preserve"> </w:t>
      </w:r>
      <w:proofErr w:type="spellStart"/>
      <w:r w:rsidRPr="00837ABA">
        <w:rPr>
          <w:rFonts w:ascii="Book Antiqua" w:hAnsi="Book Antiqua"/>
          <w:color w:val="auto"/>
          <w:sz w:val="24"/>
          <w:szCs w:val="24"/>
        </w:rPr>
        <w:t>Hinrichs</w:t>
      </w:r>
      <w:proofErr w:type="spellEnd"/>
      <w:r w:rsidRPr="00837ABA">
        <w:rPr>
          <w:rFonts w:ascii="Book Antiqua" w:hAnsi="Book Antiqua"/>
          <w:color w:val="auto"/>
          <w:sz w:val="24"/>
          <w:szCs w:val="24"/>
          <w:lang w:eastAsia="zh-CN"/>
        </w:rPr>
        <w:t xml:space="preserve"> JE.</w:t>
      </w:r>
      <w:r w:rsidRPr="00837ABA">
        <w:rPr>
          <w:rFonts w:ascii="Book Antiqua" w:hAnsi="Book Antiqua" w:cs="Times New Roman"/>
          <w:color w:val="auto"/>
          <w:sz w:val="24"/>
          <w:szCs w:val="24"/>
        </w:rPr>
        <w:t xml:space="preserve"> Prognostic factors in periodontal therapy and their association with treatment outcomes</w:t>
      </w:r>
      <w:r w:rsidRPr="00837ABA">
        <w:rPr>
          <w:rFonts w:ascii="Book Antiqua" w:hAnsi="Book Antiqua" w:cs="Times New Roman"/>
          <w:color w:val="auto"/>
          <w:sz w:val="24"/>
          <w:szCs w:val="24"/>
          <w:lang w:eastAsia="zh-CN"/>
        </w:rPr>
        <w:t xml:space="preserve">. </w:t>
      </w:r>
      <w:r w:rsidRPr="00837ABA">
        <w:rPr>
          <w:rFonts w:ascii="Book Antiqua" w:hAnsi="Book Antiqua"/>
          <w:i/>
          <w:iCs/>
          <w:sz w:val="24"/>
          <w:szCs w:val="24"/>
        </w:rPr>
        <w:t xml:space="preserve">World J </w:t>
      </w:r>
      <w:proofErr w:type="spellStart"/>
      <w:r w:rsidRPr="00837ABA">
        <w:rPr>
          <w:rFonts w:ascii="Book Antiqua" w:hAnsi="Book Antiqua"/>
          <w:i/>
          <w:iCs/>
          <w:sz w:val="24"/>
          <w:szCs w:val="24"/>
        </w:rPr>
        <w:t>Clin</w:t>
      </w:r>
      <w:proofErr w:type="spellEnd"/>
      <w:r w:rsidRPr="00837ABA">
        <w:rPr>
          <w:rFonts w:ascii="Book Antiqua" w:hAnsi="Book Antiqua"/>
          <w:i/>
          <w:iCs/>
          <w:sz w:val="24"/>
          <w:szCs w:val="24"/>
        </w:rPr>
        <w:t xml:space="preserve"> Cases</w:t>
      </w:r>
      <w:r w:rsidRPr="00837ABA">
        <w:rPr>
          <w:rFonts w:ascii="Book Antiqua" w:hAnsi="Book Antiqua"/>
          <w:i/>
          <w:iCs/>
          <w:sz w:val="24"/>
          <w:szCs w:val="24"/>
          <w:lang w:eastAsia="zh-CN"/>
        </w:rPr>
        <w:t xml:space="preserve"> </w:t>
      </w:r>
      <w:r w:rsidRPr="00837ABA">
        <w:rPr>
          <w:rFonts w:ascii="Book Antiqua" w:hAnsi="Book Antiqua"/>
          <w:iCs/>
          <w:sz w:val="24"/>
          <w:szCs w:val="24"/>
          <w:lang w:eastAsia="zh-CN"/>
        </w:rPr>
        <w:t xml:space="preserve">2014; </w:t>
      </w:r>
      <w:proofErr w:type="gramStart"/>
      <w:r w:rsidRPr="00837ABA">
        <w:rPr>
          <w:rFonts w:ascii="Book Antiqua" w:hAnsi="Book Antiqua"/>
          <w:iCs/>
          <w:sz w:val="24"/>
          <w:szCs w:val="24"/>
          <w:lang w:eastAsia="zh-CN"/>
        </w:rPr>
        <w:t>In</w:t>
      </w:r>
      <w:proofErr w:type="gramEnd"/>
      <w:r w:rsidRPr="00837ABA">
        <w:rPr>
          <w:rFonts w:ascii="Book Antiqua" w:hAnsi="Book Antiqua"/>
          <w:iCs/>
          <w:sz w:val="24"/>
          <w:szCs w:val="24"/>
          <w:lang w:eastAsia="zh-CN"/>
        </w:rPr>
        <w:t xml:space="preserve"> press</w:t>
      </w:r>
    </w:p>
    <w:p w14:paraId="639BAC96" w14:textId="1BD74E7E" w:rsidR="00CB1837" w:rsidRPr="00837ABA" w:rsidRDefault="00CB1837" w:rsidP="00837ABA">
      <w:pPr>
        <w:pStyle w:val="Body"/>
        <w:spacing w:line="360" w:lineRule="auto"/>
        <w:jc w:val="both"/>
        <w:rPr>
          <w:rFonts w:ascii="Book Antiqua" w:hAnsi="Book Antiqua"/>
          <w:color w:val="auto"/>
          <w:sz w:val="24"/>
          <w:szCs w:val="24"/>
        </w:rPr>
      </w:pPr>
    </w:p>
    <w:p w14:paraId="6221011A" w14:textId="41200567" w:rsidR="00DA172C" w:rsidRPr="00837ABA" w:rsidRDefault="00837ABA" w:rsidP="00837ABA">
      <w:pPr>
        <w:pStyle w:val="Body"/>
        <w:spacing w:line="360" w:lineRule="auto"/>
        <w:jc w:val="both"/>
        <w:rPr>
          <w:rFonts w:ascii="Book Antiqua" w:eastAsia="Times New Roman Bold" w:hAnsi="Book Antiqua" w:cs="Times New Roman Bold"/>
          <w:b/>
          <w:color w:val="auto"/>
          <w:sz w:val="24"/>
          <w:szCs w:val="24"/>
        </w:rPr>
      </w:pPr>
      <w:r w:rsidRPr="00837ABA">
        <w:rPr>
          <w:rFonts w:ascii="Book Antiqua" w:hAnsi="Book Antiqua"/>
          <w:b/>
          <w:color w:val="auto"/>
          <w:sz w:val="24"/>
          <w:szCs w:val="24"/>
        </w:rPr>
        <w:t>INTRODUCTION</w:t>
      </w:r>
    </w:p>
    <w:p w14:paraId="27342A39" w14:textId="704008C9" w:rsidR="00DA172C" w:rsidRPr="00837ABA" w:rsidRDefault="00CB1837" w:rsidP="00837ABA">
      <w:pPr>
        <w:pStyle w:val="Body"/>
        <w:spacing w:line="360" w:lineRule="auto"/>
        <w:jc w:val="both"/>
        <w:rPr>
          <w:rFonts w:ascii="Book Antiqua" w:hAnsi="Book Antiqua"/>
          <w:color w:val="auto"/>
          <w:sz w:val="24"/>
          <w:szCs w:val="24"/>
        </w:rPr>
      </w:pPr>
      <w:r w:rsidRPr="00837ABA">
        <w:rPr>
          <w:rFonts w:ascii="Book Antiqua" w:hAnsi="Book Antiqua"/>
          <w:color w:val="auto"/>
          <w:sz w:val="24"/>
          <w:szCs w:val="24"/>
        </w:rPr>
        <w:lastRenderedPageBreak/>
        <w:t>During the incipient phases</w:t>
      </w:r>
      <w:r w:rsidR="00326250" w:rsidRPr="00837ABA">
        <w:rPr>
          <w:rFonts w:ascii="Book Antiqua" w:hAnsi="Book Antiqua"/>
          <w:color w:val="auto"/>
          <w:sz w:val="24"/>
          <w:szCs w:val="24"/>
        </w:rPr>
        <w:t xml:space="preserve"> of periodontal treatment, clinicians are usually asked to predict the prognosis of teeth with compromised </w:t>
      </w:r>
      <w:proofErr w:type="spellStart"/>
      <w:proofErr w:type="gramStart"/>
      <w:r w:rsidR="00326250" w:rsidRPr="00837ABA">
        <w:rPr>
          <w:rFonts w:ascii="Book Antiqua" w:hAnsi="Book Antiqua"/>
          <w:color w:val="auto"/>
          <w:sz w:val="24"/>
          <w:szCs w:val="24"/>
        </w:rPr>
        <w:t>periodontium</w:t>
      </w:r>
      <w:proofErr w:type="spellEnd"/>
      <w:r w:rsidR="00837ABA" w:rsidRPr="00837ABA">
        <w:rPr>
          <w:rFonts w:ascii="Book Antiqua" w:hAnsi="Book Antiqua"/>
          <w:color w:val="auto"/>
          <w:sz w:val="24"/>
          <w:szCs w:val="24"/>
          <w:vertAlign w:val="superscript"/>
        </w:rPr>
        <w:t>[</w:t>
      </w:r>
      <w:proofErr w:type="gramEnd"/>
      <w:r w:rsidR="00837ABA" w:rsidRPr="00837ABA">
        <w:rPr>
          <w:rFonts w:ascii="Book Antiqua" w:hAnsi="Book Antiqua"/>
          <w:color w:val="auto"/>
          <w:sz w:val="24"/>
          <w:szCs w:val="24"/>
          <w:vertAlign w:val="superscript"/>
        </w:rPr>
        <w:t>1]</w:t>
      </w:r>
      <w:r w:rsidR="00326250" w:rsidRPr="00837ABA">
        <w:rPr>
          <w:rFonts w:ascii="Book Antiqua" w:hAnsi="Book Antiqua"/>
          <w:color w:val="auto"/>
          <w:sz w:val="24"/>
          <w:szCs w:val="24"/>
        </w:rPr>
        <w:t>.</w:t>
      </w:r>
      <w:r w:rsidR="00560662" w:rsidRPr="00837ABA">
        <w:rPr>
          <w:rFonts w:ascii="Book Antiqua" w:hAnsi="Book Antiqua"/>
          <w:color w:val="auto"/>
          <w:sz w:val="24"/>
          <w:szCs w:val="24"/>
        </w:rPr>
        <w:t xml:space="preserve"> To address this difficult and challenging</w:t>
      </w:r>
      <w:r w:rsidR="00326250" w:rsidRPr="00837ABA">
        <w:rPr>
          <w:rFonts w:ascii="Book Antiqua" w:hAnsi="Book Antiqua"/>
          <w:color w:val="auto"/>
          <w:sz w:val="24"/>
          <w:szCs w:val="24"/>
        </w:rPr>
        <w:t xml:space="preserve"> task, Periodontists have introduced the term </w:t>
      </w:r>
      <w:r w:rsidR="00326250" w:rsidRPr="00837ABA">
        <w:rPr>
          <w:rFonts w:ascii="Book Antiqua" w:hAnsi="Book Antiqua"/>
          <w:color w:val="auto"/>
          <w:sz w:val="24"/>
          <w:szCs w:val="24"/>
          <w:lang w:val="fr-FR"/>
        </w:rPr>
        <w:t>‘’</w:t>
      </w:r>
      <w:r w:rsidR="00326250" w:rsidRPr="00837ABA">
        <w:rPr>
          <w:rFonts w:ascii="Book Antiqua" w:hAnsi="Book Antiqua"/>
          <w:color w:val="auto"/>
          <w:sz w:val="24"/>
          <w:szCs w:val="24"/>
          <w:lang w:val="it-IT"/>
        </w:rPr>
        <w:t>questionable</w:t>
      </w:r>
      <w:r w:rsidR="00326250" w:rsidRPr="00837ABA">
        <w:rPr>
          <w:rFonts w:ascii="Book Antiqua" w:hAnsi="Book Antiqua"/>
          <w:color w:val="auto"/>
          <w:sz w:val="24"/>
          <w:szCs w:val="24"/>
          <w:lang w:val="fr-FR"/>
        </w:rPr>
        <w:t xml:space="preserve">’’ </w:t>
      </w:r>
      <w:r w:rsidR="00326250" w:rsidRPr="00837ABA">
        <w:rPr>
          <w:rFonts w:ascii="Book Antiqua" w:hAnsi="Book Antiqua"/>
          <w:color w:val="auto"/>
          <w:sz w:val="24"/>
          <w:szCs w:val="24"/>
        </w:rPr>
        <w:t>prognosis. In essence, this term means that a tooth may or may not respond well to treatment and many factors such as patient/host susceptibility, age, location of the tooth and degree of bone loss among others must be weighted to better determine its prognosis.</w:t>
      </w:r>
    </w:p>
    <w:p w14:paraId="17449624" w14:textId="666E5778" w:rsidR="00DA172C" w:rsidRPr="00837ABA" w:rsidRDefault="00326250" w:rsidP="00837ABA">
      <w:pPr>
        <w:pStyle w:val="Body"/>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Scientific attempts to identify risk indicators for tooth loss that can help clarify and better define this term have been reported in the literature. Usually retrospective and cross-sectional studies are employed as these types of investigations allow for access to a large pool of data for analysis without the cost, or the ethical limitations that pertain to interventional </w:t>
      </w:r>
      <w:proofErr w:type="gramStart"/>
      <w:r w:rsidRPr="00837ABA">
        <w:rPr>
          <w:rFonts w:ascii="Book Antiqua" w:hAnsi="Book Antiqua"/>
          <w:color w:val="auto"/>
          <w:sz w:val="24"/>
          <w:szCs w:val="24"/>
        </w:rPr>
        <w:t>studies</w:t>
      </w:r>
      <w:r w:rsidR="00837ABA" w:rsidRPr="00837ABA">
        <w:rPr>
          <w:rFonts w:ascii="Book Antiqua" w:hAnsi="Book Antiqua"/>
          <w:color w:val="auto"/>
          <w:sz w:val="24"/>
          <w:szCs w:val="24"/>
          <w:vertAlign w:val="superscript"/>
        </w:rPr>
        <w:t>[</w:t>
      </w:r>
      <w:proofErr w:type="gramEnd"/>
      <w:r w:rsidR="00837ABA" w:rsidRPr="00837ABA">
        <w:rPr>
          <w:rFonts w:ascii="Book Antiqua" w:hAnsi="Book Antiqua"/>
          <w:color w:val="auto"/>
          <w:sz w:val="24"/>
          <w:szCs w:val="24"/>
          <w:vertAlign w:val="superscript"/>
        </w:rPr>
        <w:t>2]</w:t>
      </w:r>
      <w:r w:rsidRPr="00837ABA">
        <w:rPr>
          <w:rFonts w:ascii="Book Antiqua" w:hAnsi="Book Antiqua"/>
          <w:color w:val="auto"/>
          <w:sz w:val="24"/>
          <w:szCs w:val="24"/>
        </w:rPr>
        <w:t xml:space="preserve">. The drawback is that it is uncertain whether an observational study can verify the causal role of a true risk factor, yet observational studies are valuable in identifying risk </w:t>
      </w:r>
      <w:proofErr w:type="gramStart"/>
      <w:r w:rsidRPr="00837ABA">
        <w:rPr>
          <w:rFonts w:ascii="Book Antiqua" w:hAnsi="Book Antiqua"/>
          <w:color w:val="auto"/>
          <w:sz w:val="24"/>
          <w:szCs w:val="24"/>
        </w:rPr>
        <w:t>indicators</w:t>
      </w:r>
      <w:r w:rsidR="00837ABA" w:rsidRPr="00837ABA">
        <w:rPr>
          <w:rFonts w:ascii="Book Antiqua" w:hAnsi="Book Antiqua"/>
          <w:color w:val="auto"/>
          <w:sz w:val="24"/>
          <w:szCs w:val="24"/>
          <w:vertAlign w:val="superscript"/>
        </w:rPr>
        <w:t>[</w:t>
      </w:r>
      <w:proofErr w:type="gramEnd"/>
      <w:r w:rsidR="00837ABA" w:rsidRPr="00837ABA">
        <w:rPr>
          <w:rFonts w:ascii="Book Antiqua" w:hAnsi="Book Antiqua"/>
          <w:color w:val="auto"/>
          <w:sz w:val="24"/>
          <w:szCs w:val="24"/>
          <w:vertAlign w:val="superscript"/>
        </w:rPr>
        <w:t>2]</w:t>
      </w:r>
      <w:r w:rsidRPr="00837ABA">
        <w:rPr>
          <w:rFonts w:ascii="Book Antiqua" w:hAnsi="Book Antiqua"/>
          <w:color w:val="auto"/>
          <w:sz w:val="24"/>
          <w:szCs w:val="24"/>
        </w:rPr>
        <w:t>.</w:t>
      </w:r>
      <w:r w:rsidR="0077538B" w:rsidRPr="00837ABA">
        <w:rPr>
          <w:rFonts w:ascii="Book Antiqua" w:hAnsi="Book Antiqua"/>
          <w:color w:val="auto"/>
          <w:sz w:val="24"/>
          <w:szCs w:val="24"/>
          <w:vertAlign w:val="superscript"/>
        </w:rPr>
        <w:t xml:space="preserve"> </w:t>
      </w:r>
    </w:p>
    <w:p w14:paraId="3D4096DB" w14:textId="459A70F4" w:rsidR="00DA172C" w:rsidRPr="00837ABA" w:rsidRDefault="00326250" w:rsidP="00837ABA">
      <w:pPr>
        <w:pStyle w:val="Body"/>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The aim of this </w:t>
      </w:r>
      <w:r w:rsidR="00CB1837" w:rsidRPr="00837ABA">
        <w:rPr>
          <w:rFonts w:ascii="Book Antiqua" w:hAnsi="Book Antiqua"/>
          <w:color w:val="auto"/>
          <w:sz w:val="24"/>
          <w:szCs w:val="24"/>
        </w:rPr>
        <w:t>critical</w:t>
      </w:r>
      <w:r w:rsidRPr="00837ABA">
        <w:rPr>
          <w:rFonts w:ascii="Book Antiqua" w:hAnsi="Book Antiqua"/>
          <w:color w:val="auto"/>
          <w:sz w:val="24"/>
          <w:szCs w:val="24"/>
        </w:rPr>
        <w:t xml:space="preserve"> review was to investigate the association be</w:t>
      </w:r>
      <w:r w:rsidR="00560662" w:rsidRPr="00837ABA">
        <w:rPr>
          <w:rFonts w:ascii="Book Antiqua" w:hAnsi="Book Antiqua"/>
          <w:color w:val="auto"/>
          <w:sz w:val="24"/>
          <w:szCs w:val="24"/>
        </w:rPr>
        <w:t xml:space="preserve">tween periodontal Prognosis, </w:t>
      </w:r>
      <w:r w:rsidRPr="00837ABA">
        <w:rPr>
          <w:rFonts w:ascii="Book Antiqua" w:hAnsi="Book Antiqua"/>
          <w:color w:val="auto"/>
          <w:sz w:val="24"/>
          <w:szCs w:val="24"/>
        </w:rPr>
        <w:t>Tooth Loss</w:t>
      </w:r>
      <w:r w:rsidR="00560662" w:rsidRPr="00837ABA">
        <w:rPr>
          <w:rFonts w:ascii="Book Antiqua" w:hAnsi="Book Antiqua"/>
          <w:color w:val="auto"/>
          <w:sz w:val="24"/>
          <w:szCs w:val="24"/>
        </w:rPr>
        <w:t xml:space="preserve"> and risk </w:t>
      </w:r>
      <w:r w:rsidR="00DE23F0" w:rsidRPr="00837ABA">
        <w:rPr>
          <w:rFonts w:ascii="Book Antiqua" w:hAnsi="Book Antiqua"/>
          <w:color w:val="auto"/>
          <w:sz w:val="24"/>
          <w:szCs w:val="24"/>
        </w:rPr>
        <w:t>indicators</w:t>
      </w:r>
      <w:r w:rsidRPr="00837ABA">
        <w:rPr>
          <w:rFonts w:ascii="Book Antiqua" w:hAnsi="Book Antiqua"/>
          <w:color w:val="auto"/>
          <w:sz w:val="24"/>
          <w:szCs w:val="24"/>
        </w:rPr>
        <w:t>. This review paper will discuss how specific risk indicators affect periodontal prognosis and how accurate initial periodontal prognosis can be.</w:t>
      </w:r>
    </w:p>
    <w:p w14:paraId="71E816BD" w14:textId="77777777" w:rsidR="00DA172C" w:rsidRPr="00837ABA" w:rsidRDefault="00DA172C" w:rsidP="00837ABA">
      <w:pPr>
        <w:pStyle w:val="Body"/>
        <w:widowControl w:val="0"/>
        <w:spacing w:line="360" w:lineRule="auto"/>
        <w:jc w:val="both"/>
        <w:rPr>
          <w:rFonts w:ascii="Book Antiqua" w:hAnsi="Book Antiqua"/>
          <w:color w:val="auto"/>
          <w:sz w:val="24"/>
          <w:szCs w:val="24"/>
        </w:rPr>
      </w:pPr>
    </w:p>
    <w:p w14:paraId="6FBD3FED" w14:textId="558CBB55" w:rsidR="00DA172C" w:rsidRPr="00837ABA" w:rsidRDefault="00837ABA" w:rsidP="00837ABA">
      <w:pPr>
        <w:pStyle w:val="Body"/>
        <w:widowControl w:val="0"/>
        <w:spacing w:line="360" w:lineRule="auto"/>
        <w:jc w:val="both"/>
        <w:rPr>
          <w:rFonts w:ascii="Book Antiqua" w:eastAsia="Times New Roman Bold" w:hAnsi="Book Antiqua" w:cs="Times New Roman Bold"/>
          <w:b/>
          <w:color w:val="auto"/>
          <w:sz w:val="24"/>
          <w:szCs w:val="24"/>
        </w:rPr>
      </w:pPr>
      <w:r w:rsidRPr="00837ABA">
        <w:rPr>
          <w:rFonts w:ascii="Book Antiqua" w:hAnsi="Book Antiqua"/>
          <w:b/>
          <w:color w:val="auto"/>
          <w:sz w:val="24"/>
          <w:szCs w:val="24"/>
        </w:rPr>
        <w:t>CRITICAL REVIEW</w:t>
      </w:r>
    </w:p>
    <w:p w14:paraId="4A4A5D42" w14:textId="1B973305" w:rsidR="00DA172C" w:rsidRPr="00837ABA" w:rsidRDefault="00326250" w:rsidP="00837ABA">
      <w:pPr>
        <w:widowControl w:val="0"/>
        <w:spacing w:line="360" w:lineRule="auto"/>
        <w:jc w:val="both"/>
        <w:rPr>
          <w:rFonts w:ascii="Book Antiqua" w:eastAsia="Times New Roman Bold" w:hAnsi="Book Antiqua" w:cs="Times New Roman Bold"/>
          <w:b/>
          <w:i/>
        </w:rPr>
      </w:pPr>
      <w:r w:rsidRPr="00837ABA">
        <w:rPr>
          <w:rFonts w:ascii="Book Antiqua" w:hAnsi="Book Antiqua"/>
          <w:b/>
          <w:i/>
        </w:rPr>
        <w:t>The</w:t>
      </w:r>
      <w:r w:rsidR="00CB1837" w:rsidRPr="00837ABA">
        <w:rPr>
          <w:rFonts w:ascii="Book Antiqua" w:hAnsi="Book Antiqua"/>
          <w:b/>
          <w:i/>
        </w:rPr>
        <w:t xml:space="preserve"> inceptive </w:t>
      </w:r>
      <w:r w:rsidRPr="00837ABA">
        <w:rPr>
          <w:rFonts w:ascii="Book Antiqua" w:hAnsi="Book Antiqua"/>
          <w:b/>
          <w:i/>
        </w:rPr>
        <w:t>definition of questionable prognosis</w:t>
      </w:r>
    </w:p>
    <w:p w14:paraId="21E8980D" w14:textId="6E9F118E" w:rsidR="00DA172C" w:rsidRPr="00837ABA" w:rsidRDefault="00560662" w:rsidP="00837ABA">
      <w:pPr>
        <w:pStyle w:val="Body"/>
        <w:spacing w:line="360" w:lineRule="auto"/>
        <w:jc w:val="both"/>
        <w:rPr>
          <w:rFonts w:ascii="Book Antiqua" w:hAnsi="Book Antiqua"/>
          <w:color w:val="auto"/>
          <w:sz w:val="24"/>
          <w:szCs w:val="24"/>
        </w:rPr>
      </w:pPr>
      <w:r w:rsidRPr="00837ABA">
        <w:rPr>
          <w:rFonts w:ascii="Book Antiqua" w:hAnsi="Book Antiqua"/>
          <w:color w:val="auto"/>
          <w:sz w:val="24"/>
          <w:szCs w:val="24"/>
          <w:lang w:val="de-DE"/>
        </w:rPr>
        <w:t xml:space="preserve">Hirschfeld </w:t>
      </w:r>
      <w:r w:rsidR="00837ABA">
        <w:rPr>
          <w:rFonts w:ascii="Book Antiqua" w:hAnsi="Book Antiqua" w:hint="eastAsia"/>
          <w:i/>
          <w:color w:val="auto"/>
          <w:sz w:val="24"/>
          <w:szCs w:val="24"/>
          <w:lang w:val="de-DE" w:eastAsia="zh-CN"/>
        </w:rPr>
        <w:t>et al</w:t>
      </w:r>
      <w:r w:rsidR="00837ABA" w:rsidRPr="00837ABA">
        <w:rPr>
          <w:rFonts w:ascii="Book Antiqua" w:hAnsi="Book Antiqua"/>
          <w:color w:val="auto"/>
          <w:sz w:val="24"/>
          <w:szCs w:val="24"/>
          <w:vertAlign w:val="superscript"/>
        </w:rPr>
        <w:t>[3]</w:t>
      </w:r>
      <w:r w:rsidR="00837ABA" w:rsidRPr="00837ABA">
        <w:rPr>
          <w:rFonts w:ascii="Book Antiqua" w:hAnsi="Book Antiqua"/>
          <w:color w:val="auto"/>
          <w:sz w:val="24"/>
          <w:szCs w:val="24"/>
        </w:rPr>
        <w:t xml:space="preserve"> </w:t>
      </w:r>
      <w:r w:rsidR="005F1869" w:rsidRPr="00837ABA">
        <w:rPr>
          <w:rFonts w:ascii="Book Antiqua" w:hAnsi="Book Antiqua"/>
          <w:color w:val="auto"/>
          <w:sz w:val="24"/>
          <w:szCs w:val="24"/>
          <w:lang w:val="de-DE"/>
        </w:rPr>
        <w:t xml:space="preserve"> (1978)</w:t>
      </w:r>
      <w:r w:rsidR="0077538B" w:rsidRPr="00837ABA">
        <w:rPr>
          <w:rFonts w:ascii="Book Antiqua" w:hAnsi="Book Antiqua"/>
          <w:color w:val="auto"/>
          <w:sz w:val="24"/>
          <w:szCs w:val="24"/>
          <w:vertAlign w:val="superscript"/>
        </w:rPr>
        <w:t xml:space="preserve"> </w:t>
      </w:r>
      <w:r w:rsidR="00326250" w:rsidRPr="00837ABA">
        <w:rPr>
          <w:rFonts w:ascii="Book Antiqua" w:hAnsi="Book Antiqua"/>
          <w:color w:val="auto"/>
          <w:sz w:val="24"/>
          <w:szCs w:val="24"/>
        </w:rPr>
        <w:t>presented data of a cross-sectional study that included 600 patients with at least 15 years and up to 50</w:t>
      </w:r>
      <w:r w:rsidRPr="00837ABA">
        <w:rPr>
          <w:rFonts w:ascii="Book Antiqua" w:hAnsi="Book Antiqua"/>
          <w:color w:val="auto"/>
          <w:sz w:val="24"/>
          <w:szCs w:val="24"/>
        </w:rPr>
        <w:t xml:space="preserve"> </w:t>
      </w:r>
      <w:r w:rsidR="00326250" w:rsidRPr="00837ABA">
        <w:rPr>
          <w:rFonts w:ascii="Book Antiqua" w:hAnsi="Book Antiqua"/>
          <w:color w:val="auto"/>
          <w:sz w:val="24"/>
          <w:szCs w:val="24"/>
        </w:rPr>
        <w:t>years of follow-up. This patient cohort was described by the authors as consisting of well-motivated middle-class patients that attended frequent (4-6</w:t>
      </w:r>
      <w:r w:rsidR="00837ABA">
        <w:rPr>
          <w:rFonts w:ascii="Book Antiqua" w:hAnsi="Book Antiqua" w:hint="eastAsia"/>
          <w:color w:val="auto"/>
          <w:sz w:val="24"/>
          <w:szCs w:val="24"/>
          <w:lang w:eastAsia="zh-CN"/>
        </w:rPr>
        <w:t xml:space="preserve"> </w:t>
      </w:r>
      <w:proofErr w:type="spellStart"/>
      <w:r w:rsidR="00326250" w:rsidRPr="00837ABA">
        <w:rPr>
          <w:rFonts w:ascii="Book Antiqua" w:hAnsi="Book Antiqua"/>
          <w:color w:val="auto"/>
          <w:sz w:val="24"/>
          <w:szCs w:val="24"/>
        </w:rPr>
        <w:t>mo</w:t>
      </w:r>
      <w:proofErr w:type="spellEnd"/>
      <w:r w:rsidR="00326250" w:rsidRPr="00837ABA">
        <w:rPr>
          <w:rFonts w:ascii="Book Antiqua" w:hAnsi="Book Antiqua"/>
          <w:color w:val="auto"/>
          <w:sz w:val="24"/>
          <w:szCs w:val="24"/>
        </w:rPr>
        <w:t xml:space="preserve"> intervals) recalls.</w:t>
      </w:r>
    </w:p>
    <w:p w14:paraId="731DF3DA" w14:textId="77777777" w:rsidR="00DA172C" w:rsidRPr="00837ABA" w:rsidRDefault="00326250" w:rsidP="00837ABA">
      <w:pPr>
        <w:pStyle w:val="Body"/>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The authors allocated the patients in three groups based on their response to treatment: well maintained (83.2%), downhill (12.6%), or extreme downhill (4.2%).</w:t>
      </w:r>
    </w:p>
    <w:p w14:paraId="5F20D6D3" w14:textId="77777777" w:rsidR="00DA172C" w:rsidRPr="00837ABA" w:rsidRDefault="00326250" w:rsidP="00837ABA">
      <w:pPr>
        <w:pStyle w:val="Body"/>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lastRenderedPageBreak/>
        <w:t xml:space="preserve">In the well-maintained group a mean of 0.68 teeth per patient were lost during the follow-up. The number of teeth lost in the downhill and extreme downhill groups were 5.7 and 13.3 per patient, respectively. </w:t>
      </w:r>
    </w:p>
    <w:p w14:paraId="09DE3466" w14:textId="77777777" w:rsidR="00DA172C" w:rsidRPr="00837ABA" w:rsidRDefault="00326250" w:rsidP="00837ABA">
      <w:pPr>
        <w:pStyle w:val="Body"/>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In regards to risk indicators for post-treatment tooth loss, residual mobility was insignificant. The authors</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 xml:space="preserve">definition of questionable prognosis (furcation involvement, deep non-eradicable pocket, extensive bone loss and/or at least grade 2 mobility with active inflammation) was accurate in depicting clinical reality for the well-maintained group. In this group 80% of the teeth lost had been initially assigned a questionable prognosis. That percentage dropped to approximately 50% in the remaining groups. Almost all of the teeth with questionable prognosis were lost in the extreme downhill group. The authors concluded that tooth loss patterns were case-related and they noted a bilaterally symmetrical pattern. They found a predictable order of likelihood of tooth loss according to position in the arch. Mandibular </w:t>
      </w:r>
      <w:proofErr w:type="spellStart"/>
      <w:r w:rsidRPr="00837ABA">
        <w:rPr>
          <w:rFonts w:ascii="Book Antiqua" w:hAnsi="Book Antiqua"/>
          <w:color w:val="auto"/>
          <w:sz w:val="24"/>
          <w:szCs w:val="24"/>
        </w:rPr>
        <w:t>cuspids</w:t>
      </w:r>
      <w:proofErr w:type="spellEnd"/>
      <w:r w:rsidRPr="00837ABA">
        <w:rPr>
          <w:rFonts w:ascii="Book Antiqua" w:hAnsi="Book Antiqua"/>
          <w:color w:val="auto"/>
          <w:sz w:val="24"/>
          <w:szCs w:val="24"/>
        </w:rPr>
        <w:t xml:space="preserve"> and first bicuspids responded most favorable to treatment and maintenance, while maxillary second and first molars and mandibular second and first molars were more susceptible to loss. In this study the characteristics of the extreme downhill group were not identified, so the question of how to predict which patients will lose more teeth remains unanswered.</w:t>
      </w:r>
    </w:p>
    <w:p w14:paraId="2C8CD511" w14:textId="6279A37A" w:rsidR="00DA172C" w:rsidRPr="00837ABA" w:rsidRDefault="00837ABA" w:rsidP="00837ABA">
      <w:pPr>
        <w:pStyle w:val="Body"/>
        <w:widowControl w:val="0"/>
        <w:spacing w:line="360" w:lineRule="auto"/>
        <w:ind w:firstLineChars="100" w:firstLine="240"/>
        <w:jc w:val="both"/>
        <w:rPr>
          <w:rFonts w:ascii="Book Antiqua" w:hAnsi="Book Antiqua"/>
          <w:color w:val="auto"/>
          <w:sz w:val="24"/>
          <w:szCs w:val="24"/>
        </w:rPr>
      </w:pPr>
      <w:r>
        <w:rPr>
          <w:rFonts w:ascii="Book Antiqua" w:hAnsi="Book Antiqua"/>
          <w:color w:val="auto"/>
          <w:sz w:val="24"/>
          <w:szCs w:val="24"/>
        </w:rPr>
        <w:t xml:space="preserve">In a similar study McLeod </w:t>
      </w:r>
      <w:r w:rsidRPr="00837ABA">
        <w:rPr>
          <w:rFonts w:ascii="Book Antiqua" w:hAnsi="Book Antiqua"/>
          <w:i/>
          <w:color w:val="auto"/>
          <w:sz w:val="24"/>
          <w:szCs w:val="24"/>
        </w:rPr>
        <w:t xml:space="preserve">et </w:t>
      </w:r>
      <w:proofErr w:type="gramStart"/>
      <w:r w:rsidRPr="00837ABA">
        <w:rPr>
          <w:rFonts w:ascii="Book Antiqua" w:hAnsi="Book Antiqua"/>
          <w:i/>
          <w:color w:val="auto"/>
          <w:sz w:val="24"/>
          <w:szCs w:val="24"/>
        </w:rPr>
        <w:t>al</w:t>
      </w:r>
      <w:r w:rsidRPr="00837ABA">
        <w:rPr>
          <w:rFonts w:ascii="Book Antiqua" w:hAnsi="Book Antiqua"/>
          <w:color w:val="auto"/>
          <w:sz w:val="24"/>
          <w:szCs w:val="24"/>
          <w:vertAlign w:val="superscript"/>
        </w:rPr>
        <w:t>[</w:t>
      </w:r>
      <w:proofErr w:type="gramEnd"/>
      <w:r w:rsidRPr="00837ABA">
        <w:rPr>
          <w:rFonts w:ascii="Book Antiqua" w:hAnsi="Book Antiqua"/>
          <w:color w:val="auto"/>
          <w:sz w:val="24"/>
          <w:szCs w:val="24"/>
          <w:vertAlign w:val="superscript"/>
        </w:rPr>
        <w:t>4]</w:t>
      </w:r>
      <w:r w:rsidR="005F1869" w:rsidRPr="00837ABA">
        <w:rPr>
          <w:rFonts w:ascii="Book Antiqua" w:hAnsi="Book Antiqua"/>
          <w:color w:val="auto"/>
          <w:sz w:val="24"/>
          <w:szCs w:val="24"/>
        </w:rPr>
        <w:t xml:space="preserve"> (1997)</w:t>
      </w:r>
      <w:r w:rsidR="00326250" w:rsidRPr="00837ABA">
        <w:rPr>
          <w:rFonts w:ascii="Book Antiqua" w:hAnsi="Book Antiqua"/>
          <w:color w:val="auto"/>
          <w:sz w:val="24"/>
          <w:szCs w:val="24"/>
        </w:rPr>
        <w:t xml:space="preserve"> investigated the effectiveness of periodontal treatment in a cohort of patients with moderate to advanced periodontitis that were treated over a period of 29 years. Tooth loss was set as the primary outcome of treatment. The authors utilized the categorization to well-maintained (0-3 teeth lost), downhill (4-9 teeth lost) and extreme downhill (10-23 teeth lost) groups as suggested by Hirschfeld </w:t>
      </w:r>
      <w:r>
        <w:rPr>
          <w:rFonts w:ascii="Book Antiqua" w:hAnsi="Book Antiqua" w:hint="eastAsia"/>
          <w:i/>
          <w:color w:val="auto"/>
          <w:sz w:val="24"/>
          <w:szCs w:val="24"/>
          <w:lang w:eastAsia="zh-CN"/>
        </w:rPr>
        <w:t xml:space="preserve">et </w:t>
      </w:r>
      <w:proofErr w:type="gramStart"/>
      <w:r>
        <w:rPr>
          <w:rFonts w:ascii="Book Antiqua" w:hAnsi="Book Antiqua" w:hint="eastAsia"/>
          <w:i/>
          <w:color w:val="auto"/>
          <w:sz w:val="24"/>
          <w:szCs w:val="24"/>
          <w:lang w:eastAsia="zh-CN"/>
        </w:rPr>
        <w:t>al</w:t>
      </w:r>
      <w:r w:rsidRPr="00837ABA">
        <w:rPr>
          <w:rFonts w:ascii="Book Antiqua" w:hAnsi="Book Antiqua"/>
          <w:color w:val="auto"/>
          <w:sz w:val="24"/>
          <w:szCs w:val="24"/>
          <w:vertAlign w:val="superscript"/>
        </w:rPr>
        <w:t>[</w:t>
      </w:r>
      <w:proofErr w:type="gramEnd"/>
      <w:r w:rsidRPr="00837ABA">
        <w:rPr>
          <w:rFonts w:ascii="Book Antiqua" w:hAnsi="Book Antiqua"/>
          <w:color w:val="auto"/>
          <w:sz w:val="24"/>
          <w:szCs w:val="24"/>
          <w:vertAlign w:val="superscript"/>
        </w:rPr>
        <w:t>3]</w:t>
      </w:r>
      <w:r w:rsidR="00326250" w:rsidRPr="00837ABA">
        <w:rPr>
          <w:rFonts w:ascii="Book Antiqua" w:hAnsi="Book Antiqua"/>
          <w:color w:val="auto"/>
          <w:sz w:val="24"/>
          <w:szCs w:val="24"/>
        </w:rPr>
        <w:t xml:space="preserve"> </w:t>
      </w:r>
      <w:r w:rsidR="00F24199" w:rsidRPr="00837ABA">
        <w:rPr>
          <w:rFonts w:ascii="Book Antiqua" w:hAnsi="Book Antiqua"/>
          <w:color w:val="auto"/>
          <w:sz w:val="24"/>
          <w:szCs w:val="24"/>
        </w:rPr>
        <w:t>(1978).</w:t>
      </w:r>
      <w:r w:rsidR="00326250" w:rsidRPr="00837ABA">
        <w:rPr>
          <w:rFonts w:ascii="Book Antiqua" w:hAnsi="Book Antiqua"/>
          <w:color w:val="auto"/>
          <w:sz w:val="24"/>
          <w:szCs w:val="24"/>
        </w:rPr>
        <w:t xml:space="preserve"> The authors defined moderate disease as 4-7</w:t>
      </w:r>
      <w:r>
        <w:rPr>
          <w:rFonts w:ascii="Book Antiqua" w:hAnsi="Book Antiqua" w:hint="eastAsia"/>
          <w:color w:val="auto"/>
          <w:sz w:val="24"/>
          <w:szCs w:val="24"/>
          <w:lang w:eastAsia="zh-CN"/>
        </w:rPr>
        <w:t xml:space="preserve"> </w:t>
      </w:r>
      <w:r w:rsidR="00326250" w:rsidRPr="00837ABA">
        <w:rPr>
          <w:rFonts w:ascii="Book Antiqua" w:hAnsi="Book Antiqua"/>
          <w:color w:val="auto"/>
          <w:sz w:val="24"/>
          <w:szCs w:val="24"/>
        </w:rPr>
        <w:t>mm of CAL loss and severe as greater than 7</w:t>
      </w:r>
      <w:r>
        <w:rPr>
          <w:rFonts w:ascii="Book Antiqua" w:hAnsi="Book Antiqua" w:hint="eastAsia"/>
          <w:color w:val="auto"/>
          <w:sz w:val="24"/>
          <w:szCs w:val="24"/>
          <w:lang w:eastAsia="zh-CN"/>
        </w:rPr>
        <w:t xml:space="preserve"> </w:t>
      </w:r>
      <w:r w:rsidR="00326250" w:rsidRPr="00837ABA">
        <w:rPr>
          <w:rFonts w:ascii="Book Antiqua" w:hAnsi="Book Antiqua"/>
          <w:color w:val="auto"/>
          <w:sz w:val="24"/>
          <w:szCs w:val="24"/>
        </w:rPr>
        <w:t>mm of loss. It should be expected that this patient pool would be assigned a diagnosis of severe periodontitis based on contemporary definitions. All patients were treated by means of SRP followed by surgical treatment if indicated and were put on frequent (3-6</w:t>
      </w:r>
      <w:r>
        <w:rPr>
          <w:rFonts w:ascii="Book Antiqua" w:hAnsi="Book Antiqua" w:hint="eastAsia"/>
          <w:color w:val="auto"/>
          <w:sz w:val="24"/>
          <w:szCs w:val="24"/>
          <w:lang w:eastAsia="zh-CN"/>
        </w:rPr>
        <w:t xml:space="preserve"> </w:t>
      </w:r>
      <w:proofErr w:type="spellStart"/>
      <w:r w:rsidR="00326250" w:rsidRPr="00837ABA">
        <w:rPr>
          <w:rFonts w:ascii="Book Antiqua" w:hAnsi="Book Antiqua"/>
          <w:color w:val="auto"/>
          <w:sz w:val="24"/>
          <w:szCs w:val="24"/>
        </w:rPr>
        <w:t>mo</w:t>
      </w:r>
      <w:proofErr w:type="spellEnd"/>
      <w:r w:rsidR="00326250" w:rsidRPr="00837ABA">
        <w:rPr>
          <w:rFonts w:ascii="Book Antiqua" w:hAnsi="Book Antiqua"/>
          <w:color w:val="auto"/>
          <w:sz w:val="24"/>
          <w:szCs w:val="24"/>
        </w:rPr>
        <w:t xml:space="preserve">) recalls. Again, the definition of questionable prognosis was </w:t>
      </w:r>
      <w:r w:rsidR="00326250" w:rsidRPr="00837ABA">
        <w:rPr>
          <w:rFonts w:ascii="Book Antiqua" w:hAnsi="Book Antiqua"/>
          <w:color w:val="auto"/>
          <w:sz w:val="24"/>
          <w:szCs w:val="24"/>
        </w:rPr>
        <w:lastRenderedPageBreak/>
        <w:t>based on Hirschfeld</w:t>
      </w:r>
      <w:r w:rsidR="00326250" w:rsidRPr="00837ABA">
        <w:rPr>
          <w:rFonts w:ascii="Book Antiqua" w:hAnsi="Book Antiqua"/>
          <w:color w:val="auto"/>
          <w:sz w:val="24"/>
          <w:szCs w:val="24"/>
          <w:lang w:val="fr-FR"/>
        </w:rPr>
        <w:t>’</w:t>
      </w:r>
      <w:r w:rsidR="00326250" w:rsidRPr="00837ABA">
        <w:rPr>
          <w:rFonts w:ascii="Book Antiqua" w:hAnsi="Book Antiqua"/>
          <w:color w:val="auto"/>
          <w:sz w:val="24"/>
          <w:szCs w:val="24"/>
        </w:rPr>
        <w:t xml:space="preserve">s </w:t>
      </w:r>
      <w:proofErr w:type="gramStart"/>
      <w:r w:rsidR="00326250" w:rsidRPr="00837ABA">
        <w:rPr>
          <w:rFonts w:ascii="Book Antiqua" w:hAnsi="Book Antiqua"/>
          <w:color w:val="auto"/>
          <w:sz w:val="24"/>
          <w:szCs w:val="24"/>
        </w:rPr>
        <w:t>definition</w:t>
      </w:r>
      <w:r w:rsidRPr="00837ABA">
        <w:rPr>
          <w:rFonts w:ascii="Book Antiqua" w:hAnsi="Book Antiqua"/>
          <w:color w:val="auto"/>
          <w:sz w:val="24"/>
          <w:szCs w:val="24"/>
          <w:vertAlign w:val="superscript"/>
        </w:rPr>
        <w:t>[</w:t>
      </w:r>
      <w:proofErr w:type="gramEnd"/>
      <w:r w:rsidRPr="00837ABA">
        <w:rPr>
          <w:rFonts w:ascii="Book Antiqua" w:hAnsi="Book Antiqua"/>
          <w:color w:val="auto"/>
          <w:sz w:val="24"/>
          <w:szCs w:val="24"/>
          <w:vertAlign w:val="superscript"/>
        </w:rPr>
        <w:t>3]</w:t>
      </w:r>
      <w:r w:rsidR="00326250" w:rsidRPr="00837ABA">
        <w:rPr>
          <w:rFonts w:ascii="Book Antiqua" w:hAnsi="Book Antiqua"/>
          <w:color w:val="auto"/>
          <w:sz w:val="24"/>
          <w:szCs w:val="24"/>
        </w:rPr>
        <w:t>.</w:t>
      </w:r>
      <w:r>
        <w:rPr>
          <w:rFonts w:ascii="Book Antiqua" w:hAnsi="Book Antiqua"/>
          <w:color w:val="auto"/>
          <w:sz w:val="24"/>
          <w:szCs w:val="24"/>
        </w:rPr>
        <w:t xml:space="preserve"> A total of 2</w:t>
      </w:r>
      <w:r w:rsidR="00326250" w:rsidRPr="00837ABA">
        <w:rPr>
          <w:rFonts w:ascii="Book Antiqua" w:hAnsi="Book Antiqua"/>
          <w:color w:val="auto"/>
          <w:sz w:val="24"/>
          <w:szCs w:val="24"/>
        </w:rPr>
        <w:t xml:space="preserve">889 teeth were nested in the 114 patients included in this study. After a mean of 12.5 years post-treatment, 220 teeth were lost during maintenance. In agreement with </w:t>
      </w:r>
      <w:r>
        <w:rPr>
          <w:rFonts w:ascii="Book Antiqua" w:hAnsi="Book Antiqua"/>
          <w:color w:val="auto"/>
          <w:sz w:val="24"/>
          <w:szCs w:val="24"/>
        </w:rPr>
        <w:t xml:space="preserve">the results of Hirschfeld </w:t>
      </w:r>
      <w:r w:rsidRPr="00837ABA">
        <w:rPr>
          <w:rFonts w:ascii="Book Antiqua" w:hAnsi="Book Antiqua"/>
          <w:i/>
          <w:color w:val="auto"/>
          <w:sz w:val="24"/>
          <w:szCs w:val="24"/>
        </w:rPr>
        <w:t xml:space="preserve">et </w:t>
      </w:r>
      <w:proofErr w:type="gramStart"/>
      <w:r w:rsidRPr="00837ABA">
        <w:rPr>
          <w:rFonts w:ascii="Book Antiqua" w:hAnsi="Book Antiqua"/>
          <w:i/>
          <w:color w:val="auto"/>
          <w:sz w:val="24"/>
          <w:szCs w:val="24"/>
        </w:rPr>
        <w:t>al</w:t>
      </w:r>
      <w:r w:rsidRPr="00837ABA">
        <w:rPr>
          <w:rFonts w:ascii="Book Antiqua" w:hAnsi="Book Antiqua"/>
          <w:color w:val="auto"/>
          <w:sz w:val="24"/>
          <w:szCs w:val="24"/>
          <w:vertAlign w:val="superscript"/>
        </w:rPr>
        <w:t>[</w:t>
      </w:r>
      <w:proofErr w:type="gramEnd"/>
      <w:r w:rsidRPr="00837ABA">
        <w:rPr>
          <w:rFonts w:ascii="Book Antiqua" w:hAnsi="Book Antiqua"/>
          <w:color w:val="auto"/>
          <w:sz w:val="24"/>
          <w:szCs w:val="24"/>
          <w:vertAlign w:val="superscript"/>
        </w:rPr>
        <w:t>3]</w:t>
      </w:r>
      <w:r w:rsidRPr="00837ABA">
        <w:rPr>
          <w:rFonts w:ascii="Book Antiqua" w:hAnsi="Book Antiqua"/>
          <w:color w:val="auto"/>
          <w:sz w:val="24"/>
          <w:szCs w:val="24"/>
        </w:rPr>
        <w:t xml:space="preserve"> </w:t>
      </w:r>
      <w:r w:rsidR="00F24199" w:rsidRPr="00837ABA">
        <w:rPr>
          <w:rFonts w:ascii="Book Antiqua" w:hAnsi="Book Antiqua"/>
          <w:color w:val="auto"/>
          <w:sz w:val="24"/>
          <w:szCs w:val="24"/>
        </w:rPr>
        <w:t>(1978)</w:t>
      </w:r>
      <w:r w:rsidR="00326250" w:rsidRPr="00837ABA">
        <w:rPr>
          <w:rFonts w:ascii="Book Antiqua" w:hAnsi="Book Antiqua"/>
          <w:color w:val="auto"/>
          <w:sz w:val="24"/>
          <w:szCs w:val="24"/>
        </w:rPr>
        <w:t xml:space="preserve">, the authors noted a bilateral pattern of tooth loss. They also noted that maxillary and mandibular molars and maxillary first premolars had a higher incidence of extractions. The distribution of patients in the well-maintained, downhill and extreme downhill groups was 84.2%, 13.2% and 2.6%, respectively. Those findings are in remarkable agreement with results from the study of Hirschfeld </w:t>
      </w:r>
      <w:r>
        <w:rPr>
          <w:rFonts w:ascii="Book Antiqua" w:hAnsi="Book Antiqua" w:hint="eastAsia"/>
          <w:i/>
          <w:color w:val="auto"/>
          <w:sz w:val="24"/>
          <w:szCs w:val="24"/>
          <w:lang w:eastAsia="zh-CN"/>
        </w:rPr>
        <w:t xml:space="preserve">et </w:t>
      </w:r>
      <w:proofErr w:type="gramStart"/>
      <w:r>
        <w:rPr>
          <w:rFonts w:ascii="Book Antiqua" w:hAnsi="Book Antiqua" w:hint="eastAsia"/>
          <w:i/>
          <w:color w:val="auto"/>
          <w:sz w:val="24"/>
          <w:szCs w:val="24"/>
          <w:lang w:eastAsia="zh-CN"/>
        </w:rPr>
        <w:t>al</w:t>
      </w:r>
      <w:r w:rsidRPr="00837ABA">
        <w:rPr>
          <w:rFonts w:ascii="Book Antiqua" w:hAnsi="Book Antiqua"/>
          <w:color w:val="auto"/>
          <w:sz w:val="24"/>
          <w:szCs w:val="24"/>
          <w:vertAlign w:val="superscript"/>
        </w:rPr>
        <w:t>[</w:t>
      </w:r>
      <w:proofErr w:type="gramEnd"/>
      <w:r w:rsidRPr="00837ABA">
        <w:rPr>
          <w:rFonts w:ascii="Book Antiqua" w:hAnsi="Book Antiqua"/>
          <w:color w:val="auto"/>
          <w:sz w:val="24"/>
          <w:szCs w:val="24"/>
          <w:vertAlign w:val="superscript"/>
        </w:rPr>
        <w:t>3]</w:t>
      </w:r>
      <w:r w:rsidR="00326250" w:rsidRPr="00837ABA">
        <w:rPr>
          <w:rFonts w:ascii="Book Antiqua" w:hAnsi="Book Antiqua"/>
          <w:color w:val="auto"/>
          <w:sz w:val="24"/>
          <w:szCs w:val="24"/>
        </w:rPr>
        <w:t xml:space="preserve"> </w:t>
      </w:r>
      <w:r w:rsidR="00F24199" w:rsidRPr="00837ABA">
        <w:rPr>
          <w:rFonts w:ascii="Book Antiqua" w:hAnsi="Book Antiqua"/>
          <w:color w:val="auto"/>
          <w:sz w:val="24"/>
          <w:szCs w:val="24"/>
        </w:rPr>
        <w:t>(1978).</w:t>
      </w:r>
      <w:r w:rsidR="0077538B" w:rsidRPr="00837ABA">
        <w:rPr>
          <w:rFonts w:ascii="Book Antiqua" w:hAnsi="Book Antiqua"/>
          <w:color w:val="auto"/>
          <w:sz w:val="24"/>
          <w:szCs w:val="24"/>
          <w:vertAlign w:val="superscript"/>
        </w:rPr>
        <w:t xml:space="preserve"> </w:t>
      </w:r>
      <w:r w:rsidR="00326250" w:rsidRPr="00837ABA">
        <w:rPr>
          <w:rFonts w:ascii="Book Antiqua" w:hAnsi="Book Antiqua"/>
          <w:color w:val="auto"/>
          <w:sz w:val="24"/>
          <w:szCs w:val="24"/>
        </w:rPr>
        <w:t>There was a higher rate of tooth loss in teeth with furcation involvement especially in the downhill groups. In regards to questionable prognosis accuracy, 529 teeth were initially assigned to this prognosis group. Sixty-eight of those teeth were lost (12.9%), while the remaining 152 teeth that were lost had not been assigned a questionable prognosis. Therefore, the negative predictive value of that definition of questionable prognosis is brought to question.</w:t>
      </w:r>
    </w:p>
    <w:p w14:paraId="31D6C6DE" w14:textId="240DBE9F" w:rsidR="00DA172C" w:rsidRPr="00837ABA" w:rsidRDefault="00326250" w:rsidP="00837ABA">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This study was novel in attempting to correlate the </w:t>
      </w:r>
      <w:r w:rsidR="00837ABA" w:rsidRPr="00837ABA">
        <w:rPr>
          <w:rFonts w:ascii="Book Antiqua" w:hAnsi="Book Antiqua"/>
          <w:color w:val="auto"/>
          <w:sz w:val="24"/>
          <w:szCs w:val="24"/>
        </w:rPr>
        <w:t xml:space="preserve">Hirschfeld </w:t>
      </w:r>
      <w:r w:rsidR="00837ABA">
        <w:rPr>
          <w:rFonts w:ascii="Book Antiqua" w:hAnsi="Book Antiqua" w:hint="eastAsia"/>
          <w:i/>
          <w:color w:val="auto"/>
          <w:sz w:val="24"/>
          <w:szCs w:val="24"/>
          <w:lang w:eastAsia="zh-CN"/>
        </w:rPr>
        <w:t xml:space="preserve">et </w:t>
      </w:r>
      <w:proofErr w:type="gramStart"/>
      <w:r w:rsidR="00837ABA">
        <w:rPr>
          <w:rFonts w:ascii="Book Antiqua" w:hAnsi="Book Antiqua" w:hint="eastAsia"/>
          <w:i/>
          <w:color w:val="auto"/>
          <w:sz w:val="24"/>
          <w:szCs w:val="24"/>
          <w:lang w:eastAsia="zh-CN"/>
        </w:rPr>
        <w:t>al</w:t>
      </w:r>
      <w:r w:rsidR="00837ABA" w:rsidRPr="00837ABA">
        <w:rPr>
          <w:rFonts w:ascii="Book Antiqua" w:hAnsi="Book Antiqua"/>
          <w:color w:val="auto"/>
          <w:sz w:val="24"/>
          <w:szCs w:val="24"/>
          <w:vertAlign w:val="superscript"/>
        </w:rPr>
        <w:t>[</w:t>
      </w:r>
      <w:proofErr w:type="gramEnd"/>
      <w:r w:rsidR="00837ABA" w:rsidRPr="00837ABA">
        <w:rPr>
          <w:rFonts w:ascii="Book Antiqua" w:hAnsi="Book Antiqua"/>
          <w:color w:val="auto"/>
          <w:sz w:val="24"/>
          <w:szCs w:val="24"/>
          <w:vertAlign w:val="superscript"/>
        </w:rPr>
        <w:t>3]</w:t>
      </w:r>
      <w:r w:rsidRPr="00837ABA">
        <w:rPr>
          <w:rFonts w:ascii="Book Antiqua" w:hAnsi="Book Antiqua"/>
          <w:color w:val="auto"/>
          <w:sz w:val="24"/>
          <w:szCs w:val="24"/>
        </w:rPr>
        <w:t xml:space="preserve"> </w:t>
      </w:r>
      <w:r w:rsidR="00164770" w:rsidRPr="00837ABA">
        <w:rPr>
          <w:rFonts w:ascii="Book Antiqua" w:hAnsi="Book Antiqua"/>
          <w:color w:val="auto"/>
          <w:sz w:val="24"/>
          <w:szCs w:val="24"/>
        </w:rPr>
        <w:t>(1978)</w:t>
      </w:r>
      <w:r w:rsidRPr="00837ABA">
        <w:rPr>
          <w:rFonts w:ascii="Book Antiqua" w:hAnsi="Book Antiqua"/>
          <w:color w:val="auto"/>
          <w:sz w:val="24"/>
          <w:szCs w:val="24"/>
        </w:rPr>
        <w:t xml:space="preserve"> classification of response to periodontal treatment with the AAP-accepted terminology for periodontal disease. According to the authors: </w:t>
      </w:r>
      <w:r w:rsidRPr="00837ABA">
        <w:rPr>
          <w:rFonts w:ascii="Book Antiqua" w:hAnsi="Book Antiqua"/>
          <w:color w:val="auto"/>
          <w:sz w:val="24"/>
          <w:szCs w:val="24"/>
          <w:lang w:val="fr-FR"/>
        </w:rPr>
        <w:t>‘’</w:t>
      </w:r>
      <w:r w:rsidRPr="00837ABA">
        <w:rPr>
          <w:rFonts w:ascii="Book Antiqua" w:hAnsi="Book Antiqua"/>
          <w:color w:val="auto"/>
          <w:sz w:val="24"/>
          <w:szCs w:val="24"/>
        </w:rPr>
        <w:t>Nine of the 18 patients in the downhill and extreme-downhill groups had periodontal disease that would be classified as systemic-disease-associated or early-onset periodontitis, and the remaining patients would be classified as having refractory periodontitis</w:t>
      </w:r>
      <w:r w:rsidRPr="00837ABA">
        <w:rPr>
          <w:rFonts w:ascii="Book Antiqua" w:hAnsi="Book Antiqua"/>
          <w:color w:val="auto"/>
          <w:sz w:val="24"/>
          <w:szCs w:val="24"/>
          <w:lang w:val="fr-FR"/>
        </w:rPr>
        <w:t>’’</w:t>
      </w:r>
      <w:r w:rsidRPr="00837ABA">
        <w:rPr>
          <w:rFonts w:ascii="Book Antiqua" w:hAnsi="Book Antiqua"/>
          <w:color w:val="auto"/>
          <w:sz w:val="24"/>
          <w:szCs w:val="24"/>
        </w:rPr>
        <w:t xml:space="preserve">. This statement is valuable as it provides an explanation for the response to treatment and maintenance, but does not yield information on how to predict which patients will have a downhill response. </w:t>
      </w:r>
    </w:p>
    <w:p w14:paraId="1797F663" w14:textId="30A64B22" w:rsidR="00DA172C" w:rsidRPr="00837ABA" w:rsidRDefault="00326250" w:rsidP="00837ABA">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McFall </w:t>
      </w:r>
      <w:r w:rsidRPr="00837ABA">
        <w:rPr>
          <w:rFonts w:ascii="Book Antiqua" w:hAnsi="Book Antiqua"/>
          <w:i/>
          <w:color w:val="auto"/>
          <w:sz w:val="24"/>
          <w:szCs w:val="24"/>
        </w:rPr>
        <w:t xml:space="preserve">et </w:t>
      </w:r>
      <w:proofErr w:type="gramStart"/>
      <w:r w:rsidRPr="00837ABA">
        <w:rPr>
          <w:rFonts w:ascii="Book Antiqua" w:hAnsi="Book Antiqua"/>
          <w:i/>
          <w:color w:val="auto"/>
          <w:sz w:val="24"/>
          <w:szCs w:val="24"/>
        </w:rPr>
        <w:t>al</w:t>
      </w:r>
      <w:r w:rsidR="00837ABA" w:rsidRPr="00837ABA">
        <w:rPr>
          <w:rFonts w:ascii="Book Antiqua" w:hAnsi="Book Antiqua"/>
          <w:color w:val="auto"/>
          <w:sz w:val="24"/>
          <w:szCs w:val="24"/>
          <w:vertAlign w:val="superscript"/>
        </w:rPr>
        <w:t>[</w:t>
      </w:r>
      <w:proofErr w:type="gramEnd"/>
      <w:r w:rsidR="00837ABA" w:rsidRPr="00837ABA">
        <w:rPr>
          <w:rFonts w:ascii="Book Antiqua" w:hAnsi="Book Antiqua"/>
          <w:color w:val="auto"/>
          <w:sz w:val="24"/>
          <w:szCs w:val="24"/>
          <w:vertAlign w:val="superscript"/>
        </w:rPr>
        <w:t>5]</w:t>
      </w:r>
      <w:r w:rsidRPr="00837ABA">
        <w:rPr>
          <w:rFonts w:ascii="Book Antiqua" w:hAnsi="Book Antiqua"/>
          <w:color w:val="auto"/>
          <w:sz w:val="24"/>
          <w:szCs w:val="24"/>
        </w:rPr>
        <w:t xml:space="preserve"> </w:t>
      </w:r>
      <w:r w:rsidR="00164770" w:rsidRPr="00837ABA">
        <w:rPr>
          <w:rFonts w:ascii="Book Antiqua" w:hAnsi="Book Antiqua"/>
          <w:color w:val="auto"/>
          <w:sz w:val="24"/>
          <w:szCs w:val="24"/>
        </w:rPr>
        <w:t>(</w:t>
      </w:r>
      <w:r w:rsidRPr="00837ABA">
        <w:rPr>
          <w:rFonts w:ascii="Book Antiqua" w:hAnsi="Book Antiqua"/>
          <w:color w:val="auto"/>
          <w:sz w:val="24"/>
          <w:szCs w:val="24"/>
        </w:rPr>
        <w:t>1982</w:t>
      </w:r>
      <w:r w:rsidR="00164770" w:rsidRPr="00837ABA">
        <w:rPr>
          <w:rFonts w:ascii="Book Antiqua" w:hAnsi="Book Antiqua"/>
          <w:color w:val="auto"/>
          <w:sz w:val="24"/>
          <w:szCs w:val="24"/>
        </w:rPr>
        <w:t>)</w:t>
      </w:r>
      <w:r w:rsidRPr="00837ABA">
        <w:rPr>
          <w:rFonts w:ascii="Book Antiqua" w:hAnsi="Book Antiqua"/>
          <w:color w:val="auto"/>
          <w:sz w:val="24"/>
          <w:szCs w:val="24"/>
        </w:rPr>
        <w:t xml:space="preserve">, replicated the study of Hirschfeld and Wasserman </w:t>
      </w:r>
      <w:r w:rsidR="00164770" w:rsidRPr="00837ABA">
        <w:rPr>
          <w:rFonts w:ascii="Book Antiqua" w:hAnsi="Book Antiqua"/>
          <w:color w:val="auto"/>
          <w:sz w:val="24"/>
          <w:szCs w:val="24"/>
        </w:rPr>
        <w:t>(1978)</w:t>
      </w:r>
      <w:r w:rsidR="00B72749" w:rsidRPr="00837ABA">
        <w:rPr>
          <w:rFonts w:ascii="Book Antiqua" w:hAnsi="Book Antiqua"/>
          <w:color w:val="auto"/>
          <w:sz w:val="24"/>
          <w:szCs w:val="24"/>
          <w:vertAlign w:val="superscript"/>
        </w:rPr>
        <w:t>[3]</w:t>
      </w:r>
      <w:r w:rsidR="00164770" w:rsidRPr="00837ABA">
        <w:rPr>
          <w:rFonts w:ascii="Book Antiqua" w:hAnsi="Book Antiqua"/>
          <w:color w:val="auto"/>
          <w:sz w:val="24"/>
          <w:szCs w:val="24"/>
        </w:rPr>
        <w:t xml:space="preserve"> </w:t>
      </w:r>
      <w:r w:rsidRPr="00837ABA">
        <w:rPr>
          <w:rFonts w:ascii="Book Antiqua" w:hAnsi="Book Antiqua"/>
          <w:color w:val="auto"/>
          <w:sz w:val="24"/>
          <w:szCs w:val="24"/>
        </w:rPr>
        <w:t>in a faculty-practice based patient population (</w:t>
      </w:r>
      <w:r w:rsidRPr="00837ABA">
        <w:rPr>
          <w:rFonts w:ascii="Book Antiqua" w:hAnsi="Book Antiqua"/>
          <w:i/>
          <w:color w:val="auto"/>
          <w:sz w:val="24"/>
          <w:szCs w:val="24"/>
        </w:rPr>
        <w:t>n</w:t>
      </w:r>
      <w:r w:rsidR="00837ABA">
        <w:rPr>
          <w:rFonts w:ascii="Book Antiqua" w:hAnsi="Book Antiqua" w:hint="eastAsia"/>
          <w:color w:val="auto"/>
          <w:sz w:val="24"/>
          <w:szCs w:val="24"/>
          <w:lang w:eastAsia="zh-CN"/>
        </w:rPr>
        <w:t xml:space="preserve"> </w:t>
      </w:r>
      <w:r w:rsidRPr="00837ABA">
        <w:rPr>
          <w:rFonts w:ascii="Book Antiqua" w:hAnsi="Book Antiqua"/>
          <w:color w:val="auto"/>
          <w:sz w:val="24"/>
          <w:szCs w:val="24"/>
        </w:rPr>
        <w:t>=</w:t>
      </w:r>
      <w:r w:rsidR="00837ABA">
        <w:rPr>
          <w:rFonts w:ascii="Book Antiqua" w:hAnsi="Book Antiqua" w:hint="eastAsia"/>
          <w:color w:val="auto"/>
          <w:sz w:val="24"/>
          <w:szCs w:val="24"/>
          <w:lang w:eastAsia="zh-CN"/>
        </w:rPr>
        <w:t xml:space="preserve"> </w:t>
      </w:r>
      <w:r w:rsidRPr="00837ABA">
        <w:rPr>
          <w:rFonts w:ascii="Book Antiqua" w:hAnsi="Book Antiqua"/>
          <w:color w:val="auto"/>
          <w:sz w:val="24"/>
          <w:szCs w:val="24"/>
        </w:rPr>
        <w:t>100) that was followed up for at least 15 years. There results were in complete agreement with the previous studies. As in previous studies, maxillary 2</w:t>
      </w:r>
      <w:r w:rsidRPr="00837ABA">
        <w:rPr>
          <w:rFonts w:ascii="Book Antiqua" w:hAnsi="Book Antiqua"/>
          <w:color w:val="auto"/>
          <w:sz w:val="24"/>
          <w:szCs w:val="24"/>
          <w:vertAlign w:val="superscript"/>
        </w:rPr>
        <w:t>nd</w:t>
      </w:r>
      <w:r w:rsidRPr="00837ABA">
        <w:rPr>
          <w:rFonts w:ascii="Book Antiqua" w:hAnsi="Book Antiqua"/>
          <w:color w:val="auto"/>
          <w:sz w:val="24"/>
          <w:szCs w:val="24"/>
        </w:rPr>
        <w:t xml:space="preserve"> molars were the most frequently lost teeth and mandibular </w:t>
      </w:r>
      <w:proofErr w:type="spellStart"/>
      <w:r w:rsidRPr="00837ABA">
        <w:rPr>
          <w:rFonts w:ascii="Book Antiqua" w:hAnsi="Book Antiqua"/>
          <w:color w:val="auto"/>
          <w:sz w:val="24"/>
          <w:szCs w:val="24"/>
        </w:rPr>
        <w:t>cuspids</w:t>
      </w:r>
      <w:proofErr w:type="spellEnd"/>
      <w:r w:rsidRPr="00837ABA">
        <w:rPr>
          <w:rFonts w:ascii="Book Antiqua" w:hAnsi="Book Antiqua"/>
          <w:color w:val="auto"/>
          <w:sz w:val="24"/>
          <w:szCs w:val="24"/>
        </w:rPr>
        <w:t xml:space="preserve"> and bicuspids were the less frequently lost ones. The definition of questionable prognosis that was utilized in </w:t>
      </w:r>
      <w:r w:rsidRPr="00837ABA">
        <w:rPr>
          <w:rFonts w:ascii="Book Antiqua" w:hAnsi="Book Antiqua"/>
          <w:color w:val="auto"/>
          <w:sz w:val="24"/>
          <w:szCs w:val="24"/>
        </w:rPr>
        <w:lastRenderedPageBreak/>
        <w:t xml:space="preserve">this study predicted only 48.7% of the tooth loss in all groups. From the teeth that were initially assigned questionable prognosis, 62.3% were lost during the follow-up. </w:t>
      </w:r>
    </w:p>
    <w:p w14:paraId="3BD3EF3C" w14:textId="77777777" w:rsidR="00DA172C" w:rsidRPr="00837ABA" w:rsidRDefault="00326250" w:rsidP="00837ABA">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A question can be raised as to what benefit, other than a rough estimation of the percentage of poor responders, there is in categorizing patients in groups based on the outcome of treatment. Categorizing patients in a group prior to initiation of treatment, based on specific risk indicators and assessing the accuracy in predicting which patients will exhibit downhill response seems more reasonable. </w:t>
      </w:r>
    </w:p>
    <w:p w14:paraId="4C8D9E46" w14:textId="3008D122" w:rsidR="00DA172C" w:rsidRPr="00837ABA" w:rsidRDefault="00837ABA" w:rsidP="00837ABA">
      <w:pPr>
        <w:pStyle w:val="Body"/>
        <w:widowControl w:val="0"/>
        <w:spacing w:line="360" w:lineRule="auto"/>
        <w:ind w:firstLineChars="100" w:firstLine="240"/>
        <w:jc w:val="both"/>
        <w:rPr>
          <w:rFonts w:ascii="Book Antiqua" w:hAnsi="Book Antiqua"/>
          <w:color w:val="auto"/>
          <w:sz w:val="24"/>
          <w:szCs w:val="24"/>
        </w:rPr>
      </w:pPr>
      <w:r>
        <w:rPr>
          <w:rFonts w:ascii="Book Antiqua" w:hAnsi="Book Antiqua"/>
          <w:color w:val="auto"/>
          <w:sz w:val="24"/>
          <w:szCs w:val="24"/>
          <w:lang w:val="es-ES_tradnl"/>
        </w:rPr>
        <w:t xml:space="preserve">Chace </w:t>
      </w:r>
      <w:r w:rsidRPr="00837ABA">
        <w:rPr>
          <w:rFonts w:ascii="Book Antiqua" w:hAnsi="Book Antiqua"/>
          <w:i/>
          <w:color w:val="auto"/>
          <w:sz w:val="24"/>
          <w:szCs w:val="24"/>
          <w:lang w:val="es-ES_tradnl"/>
        </w:rPr>
        <w:t>et al</w:t>
      </w:r>
      <w:r w:rsidRPr="00837ABA">
        <w:rPr>
          <w:rFonts w:ascii="Book Antiqua" w:hAnsi="Book Antiqua"/>
          <w:color w:val="auto"/>
          <w:sz w:val="24"/>
          <w:szCs w:val="24"/>
          <w:vertAlign w:val="superscript"/>
        </w:rPr>
        <w:t>[6]</w:t>
      </w:r>
      <w:r w:rsidRPr="00837ABA">
        <w:rPr>
          <w:rFonts w:ascii="Book Antiqua" w:hAnsi="Book Antiqua"/>
          <w:color w:val="auto"/>
          <w:sz w:val="24"/>
          <w:szCs w:val="24"/>
          <w:lang w:val="es-ES_tradnl"/>
        </w:rPr>
        <w:t xml:space="preserve"> </w:t>
      </w:r>
      <w:r w:rsidR="009D4AAE" w:rsidRPr="00837ABA">
        <w:rPr>
          <w:rFonts w:ascii="Book Antiqua" w:hAnsi="Book Antiqua"/>
          <w:color w:val="auto"/>
          <w:sz w:val="24"/>
          <w:szCs w:val="24"/>
          <w:lang w:val="es-ES_tradnl"/>
        </w:rPr>
        <w:t>(1993)</w:t>
      </w:r>
      <w:r w:rsidR="00326250" w:rsidRPr="00837ABA">
        <w:rPr>
          <w:rFonts w:ascii="Book Antiqua" w:hAnsi="Book Antiqua"/>
          <w:color w:val="auto"/>
          <w:sz w:val="24"/>
          <w:szCs w:val="24"/>
        </w:rPr>
        <w:t xml:space="preserve"> performed a cross-sectional study that specifically aimed to address the fate of teeth that were assigned a questionable prognosis. The authors</w:t>
      </w:r>
      <w:r w:rsidR="00326250" w:rsidRPr="00837ABA">
        <w:rPr>
          <w:rFonts w:ascii="Book Antiqua" w:hAnsi="Book Antiqua"/>
          <w:color w:val="auto"/>
          <w:sz w:val="24"/>
          <w:szCs w:val="24"/>
          <w:lang w:val="fr-FR"/>
        </w:rPr>
        <w:t xml:space="preserve">’ </w:t>
      </w:r>
      <w:r w:rsidR="00326250" w:rsidRPr="00837ABA">
        <w:rPr>
          <w:rFonts w:ascii="Book Antiqua" w:hAnsi="Book Antiqua"/>
          <w:color w:val="auto"/>
          <w:sz w:val="24"/>
          <w:szCs w:val="24"/>
        </w:rPr>
        <w:t>definition of questionable prognosis slightly differed from the previous definitions, as it required that the teeth simultaneously exhibited pocket depth greater than 6</w:t>
      </w:r>
      <w:r>
        <w:rPr>
          <w:rFonts w:ascii="Book Antiqua" w:hAnsi="Book Antiqua" w:hint="eastAsia"/>
          <w:color w:val="auto"/>
          <w:sz w:val="24"/>
          <w:szCs w:val="24"/>
          <w:lang w:eastAsia="zh-CN"/>
        </w:rPr>
        <w:t xml:space="preserve"> </w:t>
      </w:r>
      <w:r w:rsidR="00326250" w:rsidRPr="00837ABA">
        <w:rPr>
          <w:rFonts w:ascii="Book Antiqua" w:hAnsi="Book Antiqua"/>
          <w:color w:val="auto"/>
          <w:sz w:val="24"/>
          <w:szCs w:val="24"/>
        </w:rPr>
        <w:t>mm, mobi</w:t>
      </w:r>
      <w:r w:rsidR="009D4AAE" w:rsidRPr="00837ABA">
        <w:rPr>
          <w:rFonts w:ascii="Book Antiqua" w:hAnsi="Book Antiqua"/>
          <w:color w:val="auto"/>
          <w:sz w:val="24"/>
          <w:szCs w:val="24"/>
        </w:rPr>
        <w:t>lity greater than 0.5</w:t>
      </w:r>
      <w:r>
        <w:rPr>
          <w:rFonts w:ascii="Book Antiqua" w:hAnsi="Book Antiqua" w:hint="eastAsia"/>
          <w:color w:val="auto"/>
          <w:sz w:val="24"/>
          <w:szCs w:val="24"/>
          <w:lang w:eastAsia="zh-CN"/>
        </w:rPr>
        <w:t xml:space="preserve"> </w:t>
      </w:r>
      <w:r w:rsidR="009D4AAE" w:rsidRPr="00837ABA">
        <w:rPr>
          <w:rFonts w:ascii="Book Antiqua" w:hAnsi="Book Antiqua"/>
          <w:color w:val="auto"/>
          <w:sz w:val="24"/>
          <w:szCs w:val="24"/>
        </w:rPr>
        <w:t>mm in buccal</w:t>
      </w:r>
      <w:r w:rsidR="00326250" w:rsidRPr="00837ABA">
        <w:rPr>
          <w:rFonts w:ascii="Book Antiqua" w:hAnsi="Book Antiqua"/>
          <w:color w:val="auto"/>
          <w:sz w:val="24"/>
          <w:szCs w:val="24"/>
        </w:rPr>
        <w:t>-lingual direction, poor root-crown ratio and at least class II furcation involvement. In this study 166 patients, lending 455 questionable teeth to the study, were followed up over up to 40 years. A total of 55 teeth were lost (12%), with an average survival period of 8.8</w:t>
      </w:r>
      <w:r w:rsidR="009D4AAE" w:rsidRPr="00837ABA">
        <w:rPr>
          <w:rFonts w:ascii="Book Antiqua" w:hAnsi="Book Antiqua"/>
          <w:color w:val="auto"/>
          <w:sz w:val="24"/>
          <w:szCs w:val="24"/>
        </w:rPr>
        <w:t xml:space="preserve"> </w:t>
      </w:r>
      <w:r w:rsidR="00326250" w:rsidRPr="00837ABA">
        <w:rPr>
          <w:rFonts w:ascii="Book Antiqua" w:hAnsi="Book Antiqua"/>
          <w:color w:val="auto"/>
          <w:sz w:val="24"/>
          <w:szCs w:val="24"/>
        </w:rPr>
        <w:t xml:space="preserve">years. Half of the teeth were bilaterally symmetrical and as in the previous studies most frequently lost teeth mostly groups were maxillary second molars, first molars, first bicuspids, or mandibular </w:t>
      </w:r>
      <w:proofErr w:type="gramStart"/>
      <w:r w:rsidR="00326250" w:rsidRPr="00837ABA">
        <w:rPr>
          <w:rFonts w:ascii="Book Antiqua" w:hAnsi="Book Antiqua"/>
          <w:color w:val="auto"/>
          <w:sz w:val="24"/>
          <w:szCs w:val="24"/>
        </w:rPr>
        <w:t>molars</w:t>
      </w:r>
      <w:r w:rsidRPr="00837ABA">
        <w:rPr>
          <w:rFonts w:ascii="Book Antiqua" w:hAnsi="Book Antiqua"/>
          <w:color w:val="auto"/>
          <w:sz w:val="24"/>
          <w:szCs w:val="24"/>
          <w:vertAlign w:val="superscript"/>
        </w:rPr>
        <w:t>[</w:t>
      </w:r>
      <w:proofErr w:type="gramEnd"/>
      <w:r w:rsidRPr="00837ABA">
        <w:rPr>
          <w:rFonts w:ascii="Book Antiqua" w:hAnsi="Book Antiqua"/>
          <w:color w:val="auto"/>
          <w:sz w:val="24"/>
          <w:szCs w:val="24"/>
          <w:vertAlign w:val="superscript"/>
        </w:rPr>
        <w:t>3-5]</w:t>
      </w:r>
      <w:r w:rsidR="00326250" w:rsidRPr="00837ABA">
        <w:rPr>
          <w:rFonts w:ascii="Book Antiqua" w:hAnsi="Book Antiqua"/>
          <w:color w:val="auto"/>
          <w:sz w:val="24"/>
          <w:szCs w:val="24"/>
        </w:rPr>
        <w:t xml:space="preserve">. Even though the accuracy of the assignment of </w:t>
      </w:r>
      <w:r w:rsidR="00326250" w:rsidRPr="00837ABA">
        <w:rPr>
          <w:rFonts w:ascii="Book Antiqua" w:hAnsi="Book Antiqua"/>
          <w:color w:val="auto"/>
          <w:sz w:val="24"/>
          <w:szCs w:val="24"/>
          <w:lang w:val="fr-FR"/>
        </w:rPr>
        <w:t>‘’</w:t>
      </w:r>
      <w:r w:rsidR="00326250" w:rsidRPr="00837ABA">
        <w:rPr>
          <w:rFonts w:ascii="Book Antiqua" w:hAnsi="Book Antiqua"/>
          <w:color w:val="auto"/>
          <w:sz w:val="24"/>
          <w:szCs w:val="24"/>
          <w:lang w:val="it-IT"/>
        </w:rPr>
        <w:t>questionable prognosis</w:t>
      </w:r>
      <w:r w:rsidR="00326250" w:rsidRPr="00837ABA">
        <w:rPr>
          <w:rFonts w:ascii="Book Antiqua" w:hAnsi="Book Antiqua"/>
          <w:color w:val="auto"/>
          <w:sz w:val="24"/>
          <w:szCs w:val="24"/>
          <w:lang w:val="fr-FR"/>
        </w:rPr>
        <w:t xml:space="preserve">’’ </w:t>
      </w:r>
      <w:r w:rsidR="00326250" w:rsidRPr="00837ABA">
        <w:rPr>
          <w:rFonts w:ascii="Book Antiqua" w:hAnsi="Book Antiqua"/>
          <w:color w:val="auto"/>
          <w:sz w:val="24"/>
          <w:szCs w:val="24"/>
        </w:rPr>
        <w:t>could not be investigated with this study design, results of this study showed that teeth with significant loss of periodontal tissues could be functionally maintained. Yet, factors such as esthetics and patient satisfaction were not discussed.</w:t>
      </w:r>
    </w:p>
    <w:p w14:paraId="6FFDB639" w14:textId="43300FB9" w:rsidR="00DA172C" w:rsidRPr="00837ABA" w:rsidRDefault="00837ABA" w:rsidP="00837ABA">
      <w:pPr>
        <w:pStyle w:val="Body"/>
        <w:widowControl w:val="0"/>
        <w:spacing w:line="360" w:lineRule="auto"/>
        <w:ind w:firstLineChars="100" w:firstLine="240"/>
        <w:jc w:val="both"/>
        <w:rPr>
          <w:rFonts w:ascii="Book Antiqua" w:hAnsi="Book Antiqua"/>
          <w:color w:val="auto"/>
          <w:sz w:val="24"/>
          <w:szCs w:val="24"/>
        </w:rPr>
      </w:pPr>
      <w:r>
        <w:rPr>
          <w:rFonts w:ascii="Book Antiqua" w:hAnsi="Book Antiqua"/>
          <w:color w:val="auto"/>
          <w:sz w:val="24"/>
          <w:szCs w:val="24"/>
        </w:rPr>
        <w:t xml:space="preserve">In another study, Wilson </w:t>
      </w:r>
      <w:r w:rsidRPr="00837ABA">
        <w:rPr>
          <w:rFonts w:ascii="Book Antiqua" w:hAnsi="Book Antiqua"/>
          <w:i/>
          <w:color w:val="auto"/>
          <w:sz w:val="24"/>
          <w:szCs w:val="24"/>
        </w:rPr>
        <w:t xml:space="preserve">et </w:t>
      </w:r>
      <w:proofErr w:type="gramStart"/>
      <w:r w:rsidRPr="00837ABA">
        <w:rPr>
          <w:rFonts w:ascii="Book Antiqua" w:hAnsi="Book Antiqua"/>
          <w:i/>
          <w:color w:val="auto"/>
          <w:sz w:val="24"/>
          <w:szCs w:val="24"/>
        </w:rPr>
        <w:t>al</w:t>
      </w:r>
      <w:r w:rsidRPr="00837ABA">
        <w:rPr>
          <w:rFonts w:ascii="Book Antiqua" w:hAnsi="Book Antiqua"/>
          <w:color w:val="auto"/>
          <w:sz w:val="24"/>
          <w:szCs w:val="24"/>
          <w:vertAlign w:val="superscript"/>
        </w:rPr>
        <w:t>[</w:t>
      </w:r>
      <w:proofErr w:type="gramEnd"/>
      <w:r w:rsidRPr="00837ABA">
        <w:rPr>
          <w:rFonts w:ascii="Book Antiqua" w:hAnsi="Book Antiqua"/>
          <w:color w:val="auto"/>
          <w:sz w:val="24"/>
          <w:szCs w:val="24"/>
          <w:vertAlign w:val="superscript"/>
        </w:rPr>
        <w:t>7]</w:t>
      </w:r>
      <w:r w:rsidR="003D0CBE" w:rsidRPr="00837ABA">
        <w:rPr>
          <w:rFonts w:ascii="Book Antiqua" w:hAnsi="Book Antiqua"/>
          <w:color w:val="auto"/>
          <w:sz w:val="24"/>
          <w:szCs w:val="24"/>
        </w:rPr>
        <w:t xml:space="preserve"> (1987)</w:t>
      </w:r>
      <w:r w:rsidR="00326250" w:rsidRPr="00837ABA">
        <w:rPr>
          <w:rFonts w:ascii="Book Antiqua" w:hAnsi="Book Antiqua"/>
          <w:color w:val="auto"/>
          <w:sz w:val="24"/>
          <w:szCs w:val="24"/>
        </w:rPr>
        <w:t xml:space="preserve"> focused in investigating the effect of patient compliance on tooth loss. One hundred and sixty-two patients were followed up for at least 5 years and were categorized as </w:t>
      </w:r>
      <w:r w:rsidR="00326250" w:rsidRPr="00837ABA">
        <w:rPr>
          <w:rFonts w:ascii="Book Antiqua" w:hAnsi="Book Antiqua"/>
          <w:color w:val="auto"/>
          <w:sz w:val="24"/>
          <w:szCs w:val="24"/>
          <w:lang w:val="fr-FR"/>
        </w:rPr>
        <w:t>‘’</w:t>
      </w:r>
      <w:r w:rsidR="00326250" w:rsidRPr="00837ABA">
        <w:rPr>
          <w:rFonts w:ascii="Book Antiqua" w:hAnsi="Book Antiqua"/>
          <w:color w:val="auto"/>
          <w:sz w:val="24"/>
          <w:szCs w:val="24"/>
        </w:rPr>
        <w:t>compliant</w:t>
      </w:r>
      <w:r w:rsidR="00326250" w:rsidRPr="00837ABA">
        <w:rPr>
          <w:rFonts w:ascii="Book Antiqua" w:hAnsi="Book Antiqua"/>
          <w:color w:val="auto"/>
          <w:sz w:val="24"/>
          <w:szCs w:val="24"/>
          <w:lang w:val="fr-FR"/>
        </w:rPr>
        <w:t>’’</w:t>
      </w:r>
      <w:r w:rsidR="00326250" w:rsidRPr="00837ABA">
        <w:rPr>
          <w:rFonts w:ascii="Book Antiqua" w:hAnsi="Book Antiqua"/>
          <w:color w:val="auto"/>
          <w:sz w:val="24"/>
          <w:szCs w:val="24"/>
        </w:rPr>
        <w:t xml:space="preserve">, or </w:t>
      </w:r>
      <w:r w:rsidR="00326250" w:rsidRPr="00837ABA">
        <w:rPr>
          <w:rFonts w:ascii="Book Antiqua" w:hAnsi="Book Antiqua"/>
          <w:color w:val="auto"/>
          <w:sz w:val="24"/>
          <w:szCs w:val="24"/>
          <w:lang w:val="fr-FR"/>
        </w:rPr>
        <w:t>‘’</w:t>
      </w:r>
      <w:r w:rsidR="00326250" w:rsidRPr="00837ABA">
        <w:rPr>
          <w:rFonts w:ascii="Book Antiqua" w:hAnsi="Book Antiqua"/>
          <w:color w:val="auto"/>
          <w:sz w:val="24"/>
          <w:szCs w:val="24"/>
        </w:rPr>
        <w:t>erratic</w:t>
      </w:r>
      <w:r w:rsidR="00326250" w:rsidRPr="00837ABA">
        <w:rPr>
          <w:rFonts w:ascii="Book Antiqua" w:hAnsi="Book Antiqua"/>
          <w:color w:val="auto"/>
          <w:sz w:val="24"/>
          <w:szCs w:val="24"/>
          <w:lang w:val="fr-FR"/>
        </w:rPr>
        <w:t>’’</w:t>
      </w:r>
      <w:r w:rsidR="00326250" w:rsidRPr="00837ABA">
        <w:rPr>
          <w:rFonts w:ascii="Book Antiqua" w:hAnsi="Book Antiqua"/>
          <w:color w:val="auto"/>
          <w:sz w:val="24"/>
          <w:szCs w:val="24"/>
        </w:rPr>
        <w:t xml:space="preserve">. Results showed that completely compliant patients lost no teeth during the follow-up. Twenty-two patients in the erratic group lost a total 60 teeth, for an average of 0.06/patient/year in that group. The authors claimed a higher </w:t>
      </w:r>
      <w:r w:rsidR="00326250" w:rsidRPr="00837ABA">
        <w:rPr>
          <w:rFonts w:ascii="Book Antiqua" w:hAnsi="Book Antiqua"/>
          <w:color w:val="auto"/>
          <w:sz w:val="24"/>
          <w:szCs w:val="24"/>
        </w:rPr>
        <w:lastRenderedPageBreak/>
        <w:t>percentage of teeth with questionable to poor prognosis being lost, in comparison to teeth that were assigned good or fair prognosis, albeit no statistical test was performed.</w:t>
      </w:r>
    </w:p>
    <w:p w14:paraId="73449DE4" w14:textId="77777777" w:rsidR="00DA172C" w:rsidRPr="00837ABA" w:rsidRDefault="00DA172C" w:rsidP="00837ABA">
      <w:pPr>
        <w:pStyle w:val="Body"/>
        <w:widowControl w:val="0"/>
        <w:spacing w:line="360" w:lineRule="auto"/>
        <w:jc w:val="both"/>
        <w:rPr>
          <w:rFonts w:ascii="Book Antiqua" w:hAnsi="Book Antiqua"/>
          <w:color w:val="auto"/>
          <w:sz w:val="24"/>
          <w:szCs w:val="24"/>
        </w:rPr>
      </w:pPr>
    </w:p>
    <w:p w14:paraId="2A6A3754" w14:textId="37353148" w:rsidR="00DA172C" w:rsidRPr="00837ABA" w:rsidRDefault="00837ABA" w:rsidP="00837ABA">
      <w:pPr>
        <w:widowControl w:val="0"/>
        <w:spacing w:line="360" w:lineRule="auto"/>
        <w:jc w:val="both"/>
        <w:rPr>
          <w:rFonts w:ascii="Book Antiqua" w:eastAsia="Times New Roman Bold" w:hAnsi="Book Antiqua" w:cs="Times New Roman Bold"/>
          <w:b/>
        </w:rPr>
      </w:pPr>
      <w:r w:rsidRPr="00837ABA">
        <w:rPr>
          <w:rFonts w:ascii="Book Antiqua" w:hAnsi="Book Antiqua"/>
          <w:b/>
        </w:rPr>
        <w:t xml:space="preserve">AN EVIDENCED-BASED ATTEMPT TO DEFINE PROGNOSIS: THE ‘’MCGUIRE </w:t>
      </w:r>
      <w:r>
        <w:rPr>
          <w:rFonts w:ascii="Book Antiqua" w:hAnsi="Book Antiqua"/>
          <w:b/>
          <w:lang w:eastAsia="zh-CN"/>
        </w:rPr>
        <w:t>AND</w:t>
      </w:r>
      <w:r w:rsidRPr="00837ABA">
        <w:rPr>
          <w:rFonts w:ascii="Book Antiqua" w:hAnsi="Book Antiqua"/>
          <w:b/>
        </w:rPr>
        <w:t xml:space="preserve"> NUNN’’ STUDIES</w:t>
      </w:r>
    </w:p>
    <w:p w14:paraId="47D962F6" w14:textId="1BB4B9B6" w:rsidR="00DA172C" w:rsidRPr="00837ABA" w:rsidRDefault="00326250" w:rsidP="00837ABA">
      <w:pPr>
        <w:pStyle w:val="Body"/>
        <w:widowControl w:val="0"/>
        <w:spacing w:line="360" w:lineRule="auto"/>
        <w:jc w:val="both"/>
        <w:rPr>
          <w:rFonts w:ascii="Book Antiqua" w:hAnsi="Book Antiqua"/>
          <w:color w:val="auto"/>
          <w:sz w:val="24"/>
          <w:szCs w:val="24"/>
        </w:rPr>
      </w:pPr>
      <w:r w:rsidRPr="00837ABA">
        <w:rPr>
          <w:rFonts w:ascii="Book Antiqua" w:hAnsi="Book Antiqua"/>
          <w:color w:val="auto"/>
          <w:sz w:val="24"/>
          <w:szCs w:val="24"/>
        </w:rPr>
        <w:t>In 1991 McGuire</w:t>
      </w:r>
      <w:r w:rsidR="00B72749" w:rsidRPr="00837ABA">
        <w:rPr>
          <w:rFonts w:ascii="Book Antiqua" w:hAnsi="Book Antiqua"/>
          <w:color w:val="auto"/>
          <w:sz w:val="24"/>
          <w:szCs w:val="24"/>
        </w:rPr>
        <w:t xml:space="preserve"> </w:t>
      </w:r>
      <w:r w:rsidR="00837ABA">
        <w:rPr>
          <w:rFonts w:ascii="Book Antiqua" w:hAnsi="Book Antiqua" w:hint="eastAsia"/>
          <w:i/>
          <w:color w:val="auto"/>
          <w:sz w:val="24"/>
          <w:szCs w:val="24"/>
          <w:lang w:eastAsia="zh-CN"/>
        </w:rPr>
        <w:t xml:space="preserve">et </w:t>
      </w:r>
      <w:proofErr w:type="gramStart"/>
      <w:r w:rsidR="00837ABA">
        <w:rPr>
          <w:rFonts w:ascii="Book Antiqua" w:hAnsi="Book Antiqua" w:hint="eastAsia"/>
          <w:i/>
          <w:color w:val="auto"/>
          <w:sz w:val="24"/>
          <w:szCs w:val="24"/>
          <w:lang w:eastAsia="zh-CN"/>
        </w:rPr>
        <w:t>al</w:t>
      </w:r>
      <w:r w:rsidR="00B72749" w:rsidRPr="00837ABA">
        <w:rPr>
          <w:rFonts w:ascii="Book Antiqua" w:hAnsi="Book Antiqua"/>
          <w:color w:val="auto"/>
          <w:sz w:val="24"/>
          <w:szCs w:val="24"/>
          <w:vertAlign w:val="superscript"/>
        </w:rPr>
        <w:t>[</w:t>
      </w:r>
      <w:proofErr w:type="gramEnd"/>
      <w:r w:rsidR="00B72749" w:rsidRPr="00837ABA">
        <w:rPr>
          <w:rFonts w:ascii="Book Antiqua" w:hAnsi="Book Antiqua"/>
          <w:color w:val="auto"/>
          <w:sz w:val="24"/>
          <w:szCs w:val="24"/>
          <w:vertAlign w:val="superscript"/>
        </w:rPr>
        <w:t>1]</w:t>
      </w:r>
      <w:r w:rsidRPr="00837ABA">
        <w:rPr>
          <w:rFonts w:ascii="Book Antiqua" w:hAnsi="Book Antiqua"/>
          <w:color w:val="auto"/>
          <w:sz w:val="24"/>
          <w:szCs w:val="24"/>
        </w:rPr>
        <w:t xml:space="preserve"> evaluated the outcome of treatment in 100 patients that were followed up for a mean of 7 years following active treatment. All patients received standard of care non-surgical treatment and all of them received surgical treatment in areas with residual pockets. Patients underwent a stringent maintenance schedule with the first maintenance appointment scheduled at 1 </w:t>
      </w:r>
      <w:proofErr w:type="spellStart"/>
      <w:r w:rsidRPr="00837ABA">
        <w:rPr>
          <w:rFonts w:ascii="Book Antiqua" w:hAnsi="Book Antiqua"/>
          <w:color w:val="auto"/>
          <w:sz w:val="24"/>
          <w:szCs w:val="24"/>
        </w:rPr>
        <w:t>mo</w:t>
      </w:r>
      <w:proofErr w:type="spellEnd"/>
      <w:r w:rsidRPr="00837ABA">
        <w:rPr>
          <w:rFonts w:ascii="Book Antiqua" w:hAnsi="Book Antiqua"/>
          <w:color w:val="auto"/>
          <w:sz w:val="24"/>
          <w:szCs w:val="24"/>
        </w:rPr>
        <w:t xml:space="preserve"> post-surgery and at 1-3 </w:t>
      </w:r>
      <w:proofErr w:type="spellStart"/>
      <w:r w:rsidRPr="00837ABA">
        <w:rPr>
          <w:rFonts w:ascii="Book Antiqua" w:hAnsi="Book Antiqua"/>
          <w:color w:val="auto"/>
          <w:sz w:val="24"/>
          <w:szCs w:val="24"/>
        </w:rPr>
        <w:t>mo</w:t>
      </w:r>
      <w:proofErr w:type="spellEnd"/>
      <w:r w:rsidRPr="00837ABA">
        <w:rPr>
          <w:rFonts w:ascii="Book Antiqua" w:hAnsi="Book Antiqua"/>
          <w:color w:val="auto"/>
          <w:sz w:val="24"/>
          <w:szCs w:val="24"/>
        </w:rPr>
        <w:t xml:space="preserve"> intervals thereafter. Each tooth was assigned to one of the following five prognosis gradients: good, fair, poor, questionable, </w:t>
      </w:r>
      <w:r w:rsidR="00201926" w:rsidRPr="00837ABA">
        <w:rPr>
          <w:rFonts w:ascii="Book Antiqua" w:hAnsi="Book Antiqua"/>
          <w:color w:val="auto"/>
          <w:sz w:val="24"/>
          <w:szCs w:val="24"/>
        </w:rPr>
        <w:t xml:space="preserve">and </w:t>
      </w:r>
      <w:r w:rsidRPr="00837ABA">
        <w:rPr>
          <w:rFonts w:ascii="Book Antiqua" w:hAnsi="Book Antiqua"/>
          <w:color w:val="auto"/>
          <w:sz w:val="24"/>
          <w:szCs w:val="24"/>
        </w:rPr>
        <w:t xml:space="preserve">hopeless. The author re-assigned prognosis to each tooth based on the clinical situation at 5 and 8 years post-active treatment. Results </w:t>
      </w:r>
      <w:r w:rsidR="00201926" w:rsidRPr="00837ABA">
        <w:rPr>
          <w:rFonts w:ascii="Book Antiqua" w:hAnsi="Book Antiqua"/>
          <w:color w:val="auto"/>
          <w:sz w:val="24"/>
          <w:szCs w:val="24"/>
        </w:rPr>
        <w:t>showed that the average prognosi</w:t>
      </w:r>
      <w:r w:rsidRPr="00837ABA">
        <w:rPr>
          <w:rFonts w:ascii="Book Antiqua" w:hAnsi="Book Antiqua"/>
          <w:color w:val="auto"/>
          <w:sz w:val="24"/>
          <w:szCs w:val="24"/>
        </w:rPr>
        <w:t>s of the teeth studied at each interval changed very little from initial to 5 to 8 years.</w:t>
      </w:r>
    </w:p>
    <w:p w14:paraId="79B66236" w14:textId="09742570" w:rsidR="00DA172C" w:rsidRPr="00837ABA" w:rsidRDefault="00326250" w:rsidP="00837ABA">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A 2.1% tooth loss (51/2484) was noted for the study population. The </w:t>
      </w:r>
      <w:r w:rsidR="00884D6E" w:rsidRPr="00837ABA">
        <w:rPr>
          <w:rFonts w:ascii="Book Antiqua" w:hAnsi="Book Antiqua"/>
          <w:color w:val="auto"/>
          <w:sz w:val="24"/>
          <w:szCs w:val="24"/>
        </w:rPr>
        <w:t xml:space="preserve">teeth with </w:t>
      </w:r>
      <w:r w:rsidRPr="00837ABA">
        <w:rPr>
          <w:rFonts w:ascii="Book Antiqua" w:hAnsi="Book Antiqua"/>
          <w:color w:val="auto"/>
          <w:sz w:val="24"/>
          <w:szCs w:val="24"/>
        </w:rPr>
        <w:t>goo</w:t>
      </w:r>
      <w:r w:rsidR="00884D6E" w:rsidRPr="00837ABA">
        <w:rPr>
          <w:rFonts w:ascii="Book Antiqua" w:hAnsi="Book Antiqua"/>
          <w:color w:val="auto"/>
          <w:sz w:val="24"/>
          <w:szCs w:val="24"/>
        </w:rPr>
        <w:t>d prognosis</w:t>
      </w:r>
      <w:r w:rsidRPr="00837ABA">
        <w:rPr>
          <w:rFonts w:ascii="Book Antiqua" w:hAnsi="Book Antiqua"/>
          <w:color w:val="auto"/>
          <w:sz w:val="24"/>
          <w:szCs w:val="24"/>
        </w:rPr>
        <w:t xml:space="preserve"> remained relatively stable, while teeth in the fair and poor categories frequently improved. The questionable category generally got better, but a significant number of teeth were lost and teeth in the hopeless category were generally lost. Findings of interest were that prognosis was more accurate for single rooted teeth t</w:t>
      </w:r>
      <w:r w:rsidR="00884D6E" w:rsidRPr="00837ABA">
        <w:rPr>
          <w:rFonts w:ascii="Book Antiqua" w:hAnsi="Book Antiqua"/>
          <w:color w:val="auto"/>
          <w:sz w:val="24"/>
          <w:szCs w:val="24"/>
        </w:rPr>
        <w:t>h</w:t>
      </w:r>
      <w:r w:rsidRPr="00837ABA">
        <w:rPr>
          <w:rFonts w:ascii="Book Antiqua" w:hAnsi="Book Antiqua"/>
          <w:color w:val="auto"/>
          <w:sz w:val="24"/>
          <w:szCs w:val="24"/>
        </w:rPr>
        <w:t>an multi-rooted</w:t>
      </w:r>
      <w:r w:rsidR="00257E40" w:rsidRPr="00837ABA">
        <w:rPr>
          <w:rFonts w:ascii="Book Antiqua" w:hAnsi="Book Antiqua"/>
          <w:color w:val="auto"/>
          <w:sz w:val="24"/>
          <w:szCs w:val="24"/>
        </w:rPr>
        <w:t>,</w:t>
      </w:r>
      <w:r w:rsidRPr="00837ABA">
        <w:rPr>
          <w:rFonts w:ascii="Book Antiqua" w:hAnsi="Book Antiqua"/>
          <w:color w:val="auto"/>
          <w:sz w:val="24"/>
          <w:szCs w:val="24"/>
        </w:rPr>
        <w:t xml:space="preserve"> and that 3</w:t>
      </w:r>
      <w:r w:rsidRPr="00837ABA">
        <w:rPr>
          <w:rFonts w:ascii="Book Antiqua" w:hAnsi="Book Antiqua"/>
          <w:color w:val="auto"/>
          <w:sz w:val="24"/>
          <w:szCs w:val="24"/>
          <w:vertAlign w:val="superscript"/>
        </w:rPr>
        <w:t>rd</w:t>
      </w:r>
      <w:r w:rsidR="00884D6E" w:rsidRPr="00837ABA">
        <w:rPr>
          <w:rFonts w:ascii="Book Antiqua" w:hAnsi="Book Antiqua"/>
          <w:color w:val="auto"/>
          <w:sz w:val="24"/>
          <w:szCs w:val="24"/>
        </w:rPr>
        <w:t xml:space="preserve"> molar</w:t>
      </w:r>
      <w:r w:rsidRPr="00837ABA">
        <w:rPr>
          <w:rFonts w:ascii="Book Antiqua" w:hAnsi="Book Antiqua"/>
          <w:color w:val="auto"/>
          <w:sz w:val="24"/>
          <w:szCs w:val="24"/>
        </w:rPr>
        <w:t xml:space="preserve">s and mandibular molars tended to perform worse than expected. The author discussed that the criteria for assigning prognosis in this study were less lenient in downgrading a tooth to questionable prognosis in comparison to the criteria of Hirschfeld </w:t>
      </w:r>
      <w:r w:rsidR="00837ABA">
        <w:rPr>
          <w:rFonts w:ascii="Book Antiqua" w:hAnsi="Book Antiqua" w:hint="eastAsia"/>
          <w:i/>
          <w:color w:val="auto"/>
          <w:sz w:val="24"/>
          <w:szCs w:val="24"/>
          <w:lang w:eastAsia="zh-CN"/>
        </w:rPr>
        <w:t>et al</w:t>
      </w:r>
      <w:r w:rsidR="00837ABA" w:rsidRPr="00837ABA">
        <w:rPr>
          <w:rFonts w:ascii="Book Antiqua" w:hAnsi="Book Antiqua"/>
          <w:color w:val="auto"/>
          <w:sz w:val="24"/>
          <w:szCs w:val="24"/>
          <w:vertAlign w:val="superscript"/>
        </w:rPr>
        <w:t>[3]</w:t>
      </w:r>
      <w:r w:rsidR="00257E40" w:rsidRPr="00837ABA">
        <w:rPr>
          <w:rFonts w:ascii="Book Antiqua" w:hAnsi="Book Antiqua"/>
          <w:color w:val="auto"/>
          <w:sz w:val="24"/>
          <w:szCs w:val="24"/>
        </w:rPr>
        <w:t xml:space="preserve"> (1978)</w:t>
      </w:r>
      <w:r w:rsidRPr="00837ABA">
        <w:rPr>
          <w:rFonts w:ascii="Book Antiqua" w:hAnsi="Book Antiqua"/>
          <w:color w:val="auto"/>
          <w:sz w:val="24"/>
          <w:szCs w:val="24"/>
        </w:rPr>
        <w:t>.</w:t>
      </w:r>
      <w:r w:rsidR="00B72749" w:rsidRPr="00837ABA">
        <w:rPr>
          <w:rFonts w:ascii="Book Antiqua" w:hAnsi="Book Antiqua"/>
          <w:color w:val="auto"/>
          <w:sz w:val="24"/>
          <w:szCs w:val="24"/>
          <w:vertAlign w:val="superscript"/>
        </w:rPr>
        <w:t xml:space="preserve"> </w:t>
      </w:r>
    </w:p>
    <w:p w14:paraId="64E2B291" w14:textId="480D326F" w:rsidR="00DA172C" w:rsidRPr="00837ABA" w:rsidRDefault="00326250" w:rsidP="00837ABA">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In the second part of this study the authors attempted to investigate the accuracy of a statistical model that would consider several </w:t>
      </w:r>
      <w:r w:rsidR="00CB1837" w:rsidRPr="00837ABA">
        <w:rPr>
          <w:rFonts w:ascii="Book Antiqua" w:hAnsi="Book Antiqua"/>
          <w:color w:val="auto"/>
          <w:sz w:val="24"/>
          <w:szCs w:val="24"/>
        </w:rPr>
        <w:t>explanatory variables</w:t>
      </w:r>
      <w:r w:rsidRPr="00837ABA">
        <w:rPr>
          <w:rFonts w:ascii="Book Antiqua" w:hAnsi="Book Antiqua"/>
          <w:color w:val="auto"/>
          <w:sz w:val="24"/>
          <w:szCs w:val="24"/>
        </w:rPr>
        <w:t xml:space="preserve"> such as, furcation involvement, pocket depth, percentage of bone loss, mobility, </w:t>
      </w:r>
      <w:r w:rsidRPr="00837ABA">
        <w:rPr>
          <w:rFonts w:ascii="Book Antiqua" w:hAnsi="Book Antiqua"/>
          <w:color w:val="auto"/>
          <w:sz w:val="24"/>
          <w:szCs w:val="24"/>
        </w:rPr>
        <w:lastRenderedPageBreak/>
        <w:t>crown to root ratio and root proximity, based on the data published previously</w:t>
      </w:r>
      <w:r w:rsidR="00A10642" w:rsidRPr="00837ABA">
        <w:rPr>
          <w:rFonts w:ascii="Book Antiqua" w:hAnsi="Book Antiqua"/>
          <w:color w:val="auto"/>
          <w:sz w:val="24"/>
          <w:szCs w:val="24"/>
          <w:vertAlign w:val="superscript"/>
        </w:rPr>
        <w:t>[8]</w:t>
      </w:r>
      <w:r w:rsidRPr="00837ABA">
        <w:rPr>
          <w:rFonts w:ascii="Book Antiqua" w:hAnsi="Book Antiqua"/>
          <w:color w:val="auto"/>
          <w:sz w:val="24"/>
          <w:szCs w:val="24"/>
        </w:rPr>
        <w:t>. The model was very accurate in predicting prognosis (</w:t>
      </w:r>
      <w:r w:rsidR="00837ABA">
        <w:rPr>
          <w:rFonts w:ascii="Book Antiqua" w:hAnsi="Book Antiqua" w:hint="eastAsia"/>
          <w:color w:val="auto"/>
          <w:sz w:val="24"/>
          <w:szCs w:val="24"/>
          <w:lang w:eastAsia="zh-CN"/>
        </w:rPr>
        <w:t xml:space="preserve">approximately </w:t>
      </w:r>
      <w:r w:rsidRPr="00837ABA">
        <w:rPr>
          <w:rFonts w:ascii="Book Antiqua" w:hAnsi="Book Antiqua"/>
          <w:color w:val="auto"/>
          <w:sz w:val="24"/>
          <w:szCs w:val="24"/>
        </w:rPr>
        <w:t>80%), especially in non-molar teeth. When scrutinizing the results, the authors found that the accuracy of the model was significantly compromised when teeth with good prognosis were excluded from the analysis (&lt;</w:t>
      </w:r>
      <w:r w:rsidR="00837ABA">
        <w:rPr>
          <w:rFonts w:ascii="Book Antiqua" w:hAnsi="Book Antiqua" w:hint="eastAsia"/>
          <w:color w:val="auto"/>
          <w:sz w:val="24"/>
          <w:szCs w:val="24"/>
          <w:lang w:eastAsia="zh-CN"/>
        </w:rPr>
        <w:t xml:space="preserve"> </w:t>
      </w:r>
      <w:r w:rsidRPr="00837ABA">
        <w:rPr>
          <w:rFonts w:ascii="Book Antiqua" w:hAnsi="Book Antiqua"/>
          <w:color w:val="auto"/>
          <w:sz w:val="24"/>
          <w:szCs w:val="24"/>
        </w:rPr>
        <w:t xml:space="preserve">50%). The clinical repercussion of those findings is debatable. It may not be as crucial to determine if a tooth that was assigned questionable prognosis may move to fair, or vice versa. On the contrary it is very valuable </w:t>
      </w:r>
      <w:r w:rsidR="00AD28CC" w:rsidRPr="00837ABA">
        <w:rPr>
          <w:rFonts w:ascii="Book Antiqua" w:hAnsi="Book Antiqua"/>
          <w:color w:val="auto"/>
          <w:sz w:val="24"/>
          <w:szCs w:val="24"/>
        </w:rPr>
        <w:t>the ability</w:t>
      </w:r>
      <w:r w:rsidRPr="00837ABA">
        <w:rPr>
          <w:rFonts w:ascii="Book Antiqua" w:hAnsi="Book Antiqua"/>
          <w:color w:val="auto"/>
          <w:sz w:val="24"/>
          <w:szCs w:val="24"/>
        </w:rPr>
        <w:t xml:space="preserve"> to foresee which teeth will shift from the fair, or questionable gradient to hopeless. That question was addressed in the third part of this study that was published later the same </w:t>
      </w:r>
      <w:proofErr w:type="gramStart"/>
      <w:r w:rsidRPr="00837ABA">
        <w:rPr>
          <w:rFonts w:ascii="Book Antiqua" w:hAnsi="Book Antiqua"/>
          <w:color w:val="auto"/>
          <w:sz w:val="24"/>
          <w:szCs w:val="24"/>
        </w:rPr>
        <w:t>year</w:t>
      </w:r>
      <w:r w:rsidR="00837ABA" w:rsidRPr="00837ABA">
        <w:rPr>
          <w:rFonts w:ascii="Book Antiqua" w:hAnsi="Book Antiqua"/>
          <w:color w:val="auto"/>
          <w:sz w:val="24"/>
          <w:szCs w:val="24"/>
          <w:vertAlign w:val="superscript"/>
        </w:rPr>
        <w:t>[</w:t>
      </w:r>
      <w:proofErr w:type="gramEnd"/>
      <w:r w:rsidR="00837ABA" w:rsidRPr="00837ABA">
        <w:rPr>
          <w:rFonts w:ascii="Book Antiqua" w:hAnsi="Book Antiqua"/>
          <w:color w:val="auto"/>
          <w:sz w:val="24"/>
          <w:szCs w:val="24"/>
          <w:vertAlign w:val="superscript"/>
        </w:rPr>
        <w:t>9]</w:t>
      </w:r>
      <w:r w:rsidRPr="00837ABA">
        <w:rPr>
          <w:rFonts w:ascii="Book Antiqua" w:hAnsi="Book Antiqua"/>
          <w:color w:val="auto"/>
          <w:sz w:val="24"/>
          <w:szCs w:val="24"/>
        </w:rPr>
        <w:t>.</w:t>
      </w:r>
      <w:r w:rsidR="00B72749" w:rsidRPr="00837ABA">
        <w:rPr>
          <w:rFonts w:ascii="Book Antiqua" w:hAnsi="Book Antiqua"/>
          <w:color w:val="auto"/>
          <w:sz w:val="24"/>
          <w:szCs w:val="24"/>
          <w:vertAlign w:val="superscript"/>
        </w:rPr>
        <w:t xml:space="preserve"> </w:t>
      </w:r>
    </w:p>
    <w:p w14:paraId="67E955BE" w14:textId="689297D9" w:rsidR="00DA172C" w:rsidRPr="00837ABA" w:rsidRDefault="00326250" w:rsidP="00837ABA">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In the third part of the </w:t>
      </w:r>
      <w:r w:rsidR="00E949AA" w:rsidRPr="00837ABA">
        <w:rPr>
          <w:rFonts w:ascii="Book Antiqua" w:hAnsi="Book Antiqua"/>
          <w:color w:val="auto"/>
          <w:sz w:val="24"/>
          <w:szCs w:val="24"/>
        </w:rPr>
        <w:t>study</w:t>
      </w:r>
      <w:r w:rsidRPr="00837ABA">
        <w:rPr>
          <w:rFonts w:ascii="Book Antiqua" w:hAnsi="Book Antiqua"/>
          <w:color w:val="auto"/>
          <w:sz w:val="24"/>
          <w:szCs w:val="24"/>
        </w:rPr>
        <w:t xml:space="preserve"> the authors extended the follow-up to 16 years. This extended observation time increased the number of teeth lost to 131 of the 2509 initially present. The average survival tim</w:t>
      </w:r>
      <w:r w:rsidR="00CB1837" w:rsidRPr="00837ABA">
        <w:rPr>
          <w:rFonts w:ascii="Book Antiqua" w:hAnsi="Book Antiqua"/>
          <w:color w:val="auto"/>
          <w:sz w:val="24"/>
          <w:szCs w:val="24"/>
        </w:rPr>
        <w:t xml:space="preserve">e for teeth that were lost was approximately </w:t>
      </w:r>
      <w:r w:rsidRPr="00837ABA">
        <w:rPr>
          <w:rFonts w:ascii="Book Antiqua" w:hAnsi="Book Antiqua"/>
          <w:color w:val="auto"/>
          <w:sz w:val="24"/>
          <w:szCs w:val="24"/>
        </w:rPr>
        <w:t xml:space="preserve">5years post treatment. In this publication a true </w:t>
      </w:r>
      <w:proofErr w:type="gramStart"/>
      <w:r w:rsidRPr="00837ABA">
        <w:rPr>
          <w:rFonts w:ascii="Book Antiqua" w:hAnsi="Book Antiqua"/>
          <w:color w:val="auto"/>
          <w:sz w:val="24"/>
          <w:szCs w:val="24"/>
        </w:rPr>
        <w:t>endpoint</w:t>
      </w:r>
      <w:r w:rsidR="00CC072D" w:rsidRPr="00837ABA">
        <w:rPr>
          <w:rFonts w:ascii="Book Antiqua" w:hAnsi="Book Antiqua"/>
          <w:color w:val="auto"/>
          <w:sz w:val="24"/>
          <w:szCs w:val="24"/>
          <w:vertAlign w:val="superscript"/>
        </w:rPr>
        <w:t>[</w:t>
      </w:r>
      <w:proofErr w:type="gramEnd"/>
      <w:r w:rsidR="00CC072D" w:rsidRPr="00837ABA">
        <w:rPr>
          <w:rFonts w:ascii="Book Antiqua" w:hAnsi="Book Antiqua"/>
          <w:color w:val="auto"/>
          <w:sz w:val="24"/>
          <w:szCs w:val="24"/>
          <w:vertAlign w:val="superscript"/>
        </w:rPr>
        <w:t>10]</w:t>
      </w:r>
      <w:r w:rsidR="008D4E11" w:rsidRPr="00837ABA">
        <w:rPr>
          <w:rFonts w:ascii="Book Antiqua" w:hAnsi="Book Antiqua"/>
          <w:color w:val="auto"/>
          <w:sz w:val="24"/>
          <w:szCs w:val="24"/>
        </w:rPr>
        <w:t xml:space="preserve"> was chosen,</w:t>
      </w:r>
      <w:r w:rsidRPr="00837ABA">
        <w:rPr>
          <w:rFonts w:ascii="Book Antiqua" w:hAnsi="Book Antiqua"/>
          <w:color w:val="auto"/>
          <w:sz w:val="24"/>
          <w:szCs w:val="24"/>
        </w:rPr>
        <w:t xml:space="preserve"> tooth loss. </w:t>
      </w:r>
    </w:p>
    <w:p w14:paraId="7D8B3788" w14:textId="77777777" w:rsidR="00DA172C" w:rsidRPr="00837ABA" w:rsidRDefault="00326250" w:rsidP="00837ABA">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Results showed that both the sensitivity and specificity of the suggested prognosis classification increased when tooth loss was considered as the endpoint. </w:t>
      </w:r>
    </w:p>
    <w:p w14:paraId="60DE509E" w14:textId="286BB6D6" w:rsidR="00DA172C" w:rsidRPr="00837ABA" w:rsidRDefault="00326250" w:rsidP="00837ABA">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When questionable and hopeless prognoses were grouped together they were relatively accurate in predicting future tooth loss. The authors also constructed a proportional hazard model that identified initial probing depth, initial furcation involvement, initial mobility, initial percent bone loss, </w:t>
      </w:r>
      <w:proofErr w:type="spellStart"/>
      <w:r w:rsidRPr="00837ABA">
        <w:rPr>
          <w:rFonts w:ascii="Book Antiqua" w:hAnsi="Book Antiqua"/>
          <w:color w:val="auto"/>
          <w:sz w:val="24"/>
          <w:szCs w:val="24"/>
        </w:rPr>
        <w:t>parafunctional</w:t>
      </w:r>
      <w:proofErr w:type="spellEnd"/>
      <w:r w:rsidRPr="00837ABA">
        <w:rPr>
          <w:rFonts w:ascii="Book Antiqua" w:hAnsi="Book Antiqua"/>
          <w:color w:val="auto"/>
          <w:sz w:val="24"/>
          <w:szCs w:val="24"/>
        </w:rPr>
        <w:t xml:space="preserve"> habit</w:t>
      </w:r>
      <w:r w:rsidR="008D4E11" w:rsidRPr="00837ABA">
        <w:rPr>
          <w:rFonts w:ascii="Book Antiqua" w:hAnsi="Book Antiqua"/>
          <w:color w:val="auto"/>
          <w:sz w:val="24"/>
          <w:szCs w:val="24"/>
        </w:rPr>
        <w:t>s</w:t>
      </w:r>
      <w:r w:rsidRPr="00837ABA">
        <w:rPr>
          <w:rFonts w:ascii="Book Antiqua" w:hAnsi="Book Antiqua"/>
          <w:color w:val="auto"/>
          <w:sz w:val="24"/>
          <w:szCs w:val="24"/>
        </w:rPr>
        <w:t xml:space="preserve"> with no </w:t>
      </w:r>
      <w:proofErr w:type="spellStart"/>
      <w:r w:rsidRPr="00837ABA">
        <w:rPr>
          <w:rFonts w:ascii="Book Antiqua" w:hAnsi="Book Antiqua"/>
          <w:color w:val="auto"/>
          <w:sz w:val="24"/>
          <w:szCs w:val="24"/>
        </w:rPr>
        <w:t>biteguard</w:t>
      </w:r>
      <w:proofErr w:type="spellEnd"/>
      <w:r w:rsidRPr="00837ABA">
        <w:rPr>
          <w:rFonts w:ascii="Book Antiqua" w:hAnsi="Book Antiqua"/>
          <w:color w:val="auto"/>
          <w:sz w:val="24"/>
          <w:szCs w:val="24"/>
        </w:rPr>
        <w:t>, and smoking risk indicators for tooth loss.</w:t>
      </w:r>
    </w:p>
    <w:p w14:paraId="74BEEE0C" w14:textId="77777777" w:rsidR="00B72749" w:rsidRPr="00837ABA" w:rsidRDefault="00B72749" w:rsidP="00837ABA">
      <w:pPr>
        <w:pStyle w:val="Body"/>
        <w:widowControl w:val="0"/>
        <w:spacing w:line="360" w:lineRule="auto"/>
        <w:jc w:val="both"/>
        <w:rPr>
          <w:rFonts w:ascii="Book Antiqua" w:hAnsi="Book Antiqua"/>
          <w:color w:val="auto"/>
          <w:sz w:val="24"/>
          <w:szCs w:val="24"/>
        </w:rPr>
      </w:pPr>
    </w:p>
    <w:p w14:paraId="4BC7B31C" w14:textId="0644AE2D" w:rsidR="00DA172C" w:rsidRPr="00837ABA" w:rsidRDefault="00837ABA" w:rsidP="00837ABA">
      <w:pPr>
        <w:widowControl w:val="0"/>
        <w:spacing w:line="360" w:lineRule="auto"/>
        <w:jc w:val="both"/>
        <w:rPr>
          <w:rFonts w:ascii="Book Antiqua" w:eastAsia="Times New Roman Bold" w:hAnsi="Book Antiqua" w:cs="Times New Roman Bold"/>
          <w:b/>
          <w:lang w:eastAsia="zh-CN"/>
        </w:rPr>
      </w:pPr>
      <w:r w:rsidRPr="00837ABA">
        <w:rPr>
          <w:rFonts w:ascii="Book Antiqua" w:hAnsi="Book Antiqua"/>
          <w:b/>
        </w:rPr>
        <w:t xml:space="preserve">CONTEMPORARY </w:t>
      </w:r>
      <w:r>
        <w:rPr>
          <w:rFonts w:ascii="Book Antiqua" w:hAnsi="Book Antiqua"/>
          <w:b/>
        </w:rPr>
        <w:t>VIEWS ON PERIODONTAL PROGNOSIS</w:t>
      </w:r>
    </w:p>
    <w:p w14:paraId="00F93441" w14:textId="046242FD" w:rsidR="00AC62B6" w:rsidRPr="00837ABA" w:rsidRDefault="00890272" w:rsidP="00837ABA">
      <w:pPr>
        <w:pStyle w:val="Body"/>
        <w:widowControl w:val="0"/>
        <w:spacing w:line="360" w:lineRule="auto"/>
        <w:jc w:val="both"/>
        <w:rPr>
          <w:rFonts w:ascii="Book Antiqua" w:hAnsi="Book Antiqua"/>
          <w:color w:val="auto"/>
          <w:sz w:val="24"/>
          <w:szCs w:val="24"/>
        </w:rPr>
      </w:pPr>
      <w:r w:rsidRPr="00837ABA">
        <w:rPr>
          <w:rFonts w:ascii="Book Antiqua" w:hAnsi="Book Antiqua"/>
          <w:color w:val="auto"/>
          <w:sz w:val="24"/>
          <w:szCs w:val="24"/>
        </w:rPr>
        <w:t xml:space="preserve">New data and studies </w:t>
      </w:r>
      <w:r w:rsidR="00CB1837" w:rsidRPr="00837ABA">
        <w:rPr>
          <w:rFonts w:ascii="Book Antiqua" w:hAnsi="Book Antiqua"/>
          <w:color w:val="auto"/>
          <w:sz w:val="24"/>
          <w:szCs w:val="24"/>
        </w:rPr>
        <w:t>have initiated a shift in the consideration</w:t>
      </w:r>
      <w:r w:rsidR="00D20D25" w:rsidRPr="00837ABA">
        <w:rPr>
          <w:rFonts w:ascii="Book Antiqua" w:hAnsi="Book Antiqua"/>
          <w:color w:val="auto"/>
          <w:sz w:val="24"/>
          <w:szCs w:val="24"/>
        </w:rPr>
        <w:t xml:space="preserve"> of </w:t>
      </w:r>
      <w:r w:rsidRPr="00837ABA">
        <w:rPr>
          <w:rFonts w:ascii="Book Antiqua" w:hAnsi="Book Antiqua"/>
          <w:color w:val="auto"/>
          <w:sz w:val="24"/>
          <w:szCs w:val="24"/>
        </w:rPr>
        <w:t>risk indicators for periodontal prognosis</w:t>
      </w:r>
      <w:r w:rsidR="00D20D25" w:rsidRPr="00837ABA">
        <w:rPr>
          <w:rFonts w:ascii="Book Antiqua" w:hAnsi="Book Antiqua"/>
          <w:color w:val="auto"/>
          <w:sz w:val="24"/>
          <w:szCs w:val="24"/>
        </w:rPr>
        <w:t xml:space="preserve">. </w:t>
      </w:r>
      <w:r w:rsidR="00CB1837" w:rsidRPr="00837ABA">
        <w:rPr>
          <w:rFonts w:ascii="Book Antiqua" w:hAnsi="Book Antiqua"/>
          <w:color w:val="auto"/>
          <w:sz w:val="24"/>
          <w:szCs w:val="24"/>
        </w:rPr>
        <w:t>A vastly increasing number of</w:t>
      </w:r>
      <w:r w:rsidR="00D20D25" w:rsidRPr="00837ABA">
        <w:rPr>
          <w:rFonts w:ascii="Book Antiqua" w:hAnsi="Book Antiqua"/>
          <w:color w:val="auto"/>
          <w:sz w:val="24"/>
          <w:szCs w:val="24"/>
        </w:rPr>
        <w:t xml:space="preserve"> new studies are </w:t>
      </w:r>
      <w:r w:rsidR="00CB1837" w:rsidRPr="00837ABA">
        <w:rPr>
          <w:rFonts w:ascii="Book Antiqua" w:hAnsi="Book Antiqua"/>
          <w:color w:val="auto"/>
          <w:sz w:val="24"/>
          <w:szCs w:val="24"/>
        </w:rPr>
        <w:t>now focusing</w:t>
      </w:r>
      <w:r w:rsidR="00D20D25" w:rsidRPr="00837ABA">
        <w:rPr>
          <w:rFonts w:ascii="Book Antiqua" w:hAnsi="Book Antiqua"/>
          <w:color w:val="auto"/>
          <w:sz w:val="24"/>
          <w:szCs w:val="24"/>
        </w:rPr>
        <w:t xml:space="preserve"> </w:t>
      </w:r>
      <w:r w:rsidR="00CB1837" w:rsidRPr="00837ABA">
        <w:rPr>
          <w:rFonts w:ascii="Book Antiqua" w:hAnsi="Book Antiqua"/>
          <w:color w:val="auto"/>
          <w:sz w:val="24"/>
          <w:szCs w:val="24"/>
        </w:rPr>
        <w:t>on risk indicators involving</w:t>
      </w:r>
      <w:r w:rsidR="00D20D25" w:rsidRPr="00837ABA">
        <w:rPr>
          <w:rFonts w:ascii="Book Antiqua" w:hAnsi="Book Antiqua"/>
          <w:color w:val="auto"/>
          <w:sz w:val="24"/>
          <w:szCs w:val="24"/>
        </w:rPr>
        <w:t xml:space="preserve"> host</w:t>
      </w:r>
      <w:r w:rsidR="00CB1837" w:rsidRPr="00837ABA">
        <w:rPr>
          <w:rFonts w:ascii="Book Antiqua" w:hAnsi="Book Antiqua"/>
          <w:color w:val="auto"/>
          <w:sz w:val="24"/>
          <w:szCs w:val="24"/>
        </w:rPr>
        <w:t xml:space="preserve"> susceptibility</w:t>
      </w:r>
      <w:r w:rsidR="00D20D25" w:rsidRPr="00837ABA">
        <w:rPr>
          <w:rFonts w:ascii="Book Antiqua" w:hAnsi="Book Antiqua"/>
          <w:color w:val="auto"/>
          <w:sz w:val="24"/>
          <w:szCs w:val="24"/>
        </w:rPr>
        <w:t xml:space="preserve"> rather than </w:t>
      </w:r>
      <w:r w:rsidR="00CB1837" w:rsidRPr="00837ABA">
        <w:rPr>
          <w:rFonts w:ascii="Book Antiqua" w:hAnsi="Book Antiqua"/>
          <w:color w:val="auto"/>
          <w:sz w:val="24"/>
          <w:szCs w:val="24"/>
        </w:rPr>
        <w:t xml:space="preserve">local </w:t>
      </w:r>
      <w:proofErr w:type="gramStart"/>
      <w:r w:rsidR="00CB1837" w:rsidRPr="00837ABA">
        <w:rPr>
          <w:rFonts w:ascii="Book Antiqua" w:hAnsi="Book Antiqua"/>
          <w:color w:val="auto"/>
          <w:sz w:val="24"/>
          <w:szCs w:val="24"/>
        </w:rPr>
        <w:t>factors</w:t>
      </w:r>
      <w:r w:rsidR="00837ABA" w:rsidRPr="00837ABA">
        <w:rPr>
          <w:rFonts w:ascii="Book Antiqua" w:hAnsi="Book Antiqua"/>
          <w:color w:val="auto"/>
          <w:sz w:val="24"/>
          <w:szCs w:val="24"/>
          <w:vertAlign w:val="superscript"/>
        </w:rPr>
        <w:t>[</w:t>
      </w:r>
      <w:proofErr w:type="gramEnd"/>
      <w:r w:rsidR="00837ABA" w:rsidRPr="00837ABA">
        <w:rPr>
          <w:rFonts w:ascii="Book Antiqua" w:hAnsi="Book Antiqua"/>
          <w:color w:val="auto"/>
          <w:sz w:val="24"/>
          <w:szCs w:val="24"/>
          <w:vertAlign w:val="superscript"/>
        </w:rPr>
        <w:t>11,12]</w:t>
      </w:r>
      <w:r w:rsidR="00D20D25" w:rsidRPr="00837ABA">
        <w:rPr>
          <w:rFonts w:ascii="Book Antiqua" w:hAnsi="Book Antiqua"/>
          <w:color w:val="auto"/>
          <w:sz w:val="24"/>
          <w:szCs w:val="24"/>
        </w:rPr>
        <w:t>.</w:t>
      </w:r>
      <w:r w:rsidR="00CC072D" w:rsidRPr="00837ABA">
        <w:rPr>
          <w:rFonts w:ascii="Book Antiqua" w:hAnsi="Book Antiqua"/>
          <w:color w:val="auto"/>
          <w:sz w:val="24"/>
          <w:szCs w:val="24"/>
        </w:rPr>
        <w:t xml:space="preserve"> </w:t>
      </w:r>
      <w:r w:rsidR="00D20D25" w:rsidRPr="00837ABA">
        <w:rPr>
          <w:rFonts w:ascii="Book Antiqua" w:hAnsi="Book Antiqua"/>
          <w:color w:val="auto"/>
          <w:sz w:val="24"/>
          <w:szCs w:val="24"/>
        </w:rPr>
        <w:t>The genetic and host component</w:t>
      </w:r>
      <w:r w:rsidR="00CB1837" w:rsidRPr="00837ABA">
        <w:rPr>
          <w:rFonts w:ascii="Book Antiqua" w:hAnsi="Book Antiqua"/>
          <w:color w:val="auto"/>
          <w:sz w:val="24"/>
          <w:szCs w:val="24"/>
        </w:rPr>
        <w:t>s</w:t>
      </w:r>
      <w:r w:rsidR="00D20D25" w:rsidRPr="00837ABA">
        <w:rPr>
          <w:rFonts w:ascii="Book Antiqua" w:hAnsi="Book Antiqua"/>
          <w:color w:val="auto"/>
          <w:sz w:val="24"/>
          <w:szCs w:val="24"/>
        </w:rPr>
        <w:t xml:space="preserve"> of periodontal disease </w:t>
      </w:r>
      <w:r w:rsidR="00CB1837" w:rsidRPr="00837ABA">
        <w:rPr>
          <w:rFonts w:ascii="Book Antiqua" w:hAnsi="Book Antiqua"/>
          <w:color w:val="auto"/>
          <w:sz w:val="24"/>
          <w:szCs w:val="24"/>
        </w:rPr>
        <w:t>and their association with periodontal prognosis are magnetizing</w:t>
      </w:r>
      <w:r w:rsidR="00D20D25" w:rsidRPr="00837ABA">
        <w:rPr>
          <w:rFonts w:ascii="Book Antiqua" w:hAnsi="Book Antiqua"/>
          <w:color w:val="auto"/>
          <w:sz w:val="24"/>
          <w:szCs w:val="24"/>
        </w:rPr>
        <w:t xml:space="preserve"> </w:t>
      </w:r>
      <w:r w:rsidR="00CB1837" w:rsidRPr="00837ABA">
        <w:rPr>
          <w:rFonts w:ascii="Book Antiqua" w:hAnsi="Book Antiqua"/>
          <w:color w:val="auto"/>
          <w:sz w:val="24"/>
          <w:szCs w:val="24"/>
        </w:rPr>
        <w:t>the interest of clinicians</w:t>
      </w:r>
      <w:r w:rsidR="00D20D25" w:rsidRPr="00837ABA">
        <w:rPr>
          <w:rFonts w:ascii="Book Antiqua" w:hAnsi="Book Antiqua"/>
          <w:color w:val="auto"/>
          <w:sz w:val="24"/>
          <w:szCs w:val="24"/>
        </w:rPr>
        <w:t xml:space="preserve">. </w:t>
      </w:r>
      <w:r w:rsidR="00CB1837" w:rsidRPr="00837ABA">
        <w:rPr>
          <w:rFonts w:ascii="Book Antiqua" w:hAnsi="Book Antiqua"/>
          <w:color w:val="auto"/>
          <w:sz w:val="24"/>
          <w:szCs w:val="24"/>
        </w:rPr>
        <w:lastRenderedPageBreak/>
        <w:t>The pathophysiologic cascade underlining this relationship has not been clearly elucidated. Yet,</w:t>
      </w:r>
      <w:r w:rsidR="00D20D25" w:rsidRPr="00837ABA">
        <w:rPr>
          <w:rFonts w:ascii="Book Antiqua" w:hAnsi="Book Antiqua"/>
          <w:color w:val="auto"/>
          <w:sz w:val="24"/>
          <w:szCs w:val="24"/>
        </w:rPr>
        <w:t xml:space="preserve"> there are clear indications of this </w:t>
      </w:r>
      <w:r w:rsidR="00CB1837" w:rsidRPr="00837ABA">
        <w:rPr>
          <w:rFonts w:ascii="Book Antiqua" w:hAnsi="Book Antiqua"/>
          <w:color w:val="auto"/>
          <w:sz w:val="24"/>
          <w:szCs w:val="24"/>
        </w:rPr>
        <w:t>association</w:t>
      </w:r>
      <w:r w:rsidR="00D20D25" w:rsidRPr="00837ABA">
        <w:rPr>
          <w:rFonts w:ascii="Book Antiqua" w:hAnsi="Book Antiqua"/>
          <w:color w:val="auto"/>
          <w:sz w:val="24"/>
          <w:szCs w:val="24"/>
        </w:rPr>
        <w:t xml:space="preserve">. </w:t>
      </w:r>
      <w:proofErr w:type="spellStart"/>
      <w:r w:rsidR="00207F80">
        <w:rPr>
          <w:rFonts w:ascii="Book Antiqua" w:hAnsi="Book Antiqua"/>
          <w:color w:val="auto"/>
          <w:sz w:val="24"/>
          <w:szCs w:val="24"/>
        </w:rPr>
        <w:t>Fardal</w:t>
      </w:r>
      <w:proofErr w:type="spellEnd"/>
      <w:r w:rsidR="00207F80">
        <w:rPr>
          <w:rFonts w:ascii="Book Antiqua" w:hAnsi="Book Antiqua"/>
          <w:color w:val="auto"/>
          <w:sz w:val="24"/>
          <w:szCs w:val="24"/>
        </w:rPr>
        <w:t xml:space="preserve"> </w:t>
      </w:r>
      <w:r w:rsidR="00207F80" w:rsidRPr="00207F80">
        <w:rPr>
          <w:rFonts w:ascii="Book Antiqua" w:hAnsi="Book Antiqua"/>
          <w:i/>
          <w:color w:val="auto"/>
          <w:sz w:val="24"/>
          <w:szCs w:val="24"/>
        </w:rPr>
        <w:t>et al</w:t>
      </w:r>
      <w:r w:rsidR="00207F80" w:rsidRPr="00837ABA">
        <w:rPr>
          <w:rFonts w:ascii="Book Antiqua" w:hAnsi="Book Antiqua"/>
          <w:color w:val="auto"/>
          <w:sz w:val="24"/>
          <w:szCs w:val="24"/>
          <w:vertAlign w:val="superscript"/>
        </w:rPr>
        <w:t>[13]</w:t>
      </w:r>
      <w:r w:rsidR="00AC62B6" w:rsidRPr="00837ABA">
        <w:rPr>
          <w:rFonts w:ascii="Book Antiqua" w:hAnsi="Book Antiqua"/>
          <w:color w:val="auto"/>
          <w:sz w:val="24"/>
          <w:szCs w:val="24"/>
        </w:rPr>
        <w:t xml:space="preserve"> (2004) investigated </w:t>
      </w:r>
      <w:r w:rsidR="00CB1837" w:rsidRPr="00837ABA">
        <w:rPr>
          <w:rFonts w:ascii="Book Antiqua" w:hAnsi="Book Antiqua"/>
          <w:color w:val="auto"/>
          <w:sz w:val="24"/>
          <w:szCs w:val="24"/>
        </w:rPr>
        <w:t xml:space="preserve">risk </w:t>
      </w:r>
      <w:r w:rsidR="00AC62B6" w:rsidRPr="00837ABA">
        <w:rPr>
          <w:rFonts w:ascii="Book Antiqua" w:hAnsi="Book Antiqua"/>
          <w:color w:val="auto"/>
          <w:sz w:val="24"/>
          <w:szCs w:val="24"/>
        </w:rPr>
        <w:t xml:space="preserve">factors associated with tooth loss due to periodontal reasons during maintenance </w:t>
      </w:r>
      <w:r w:rsidR="00CB1837" w:rsidRPr="00837ABA">
        <w:rPr>
          <w:rFonts w:ascii="Book Antiqua" w:hAnsi="Book Antiqua"/>
          <w:color w:val="auto"/>
          <w:sz w:val="24"/>
          <w:szCs w:val="24"/>
        </w:rPr>
        <w:t>phase of treatment in a hundred</w:t>
      </w:r>
      <w:r w:rsidR="00AC62B6" w:rsidRPr="00837ABA">
        <w:rPr>
          <w:rFonts w:ascii="Book Antiqua" w:hAnsi="Book Antiqua"/>
          <w:color w:val="auto"/>
          <w:sz w:val="24"/>
          <w:szCs w:val="24"/>
        </w:rPr>
        <w:t xml:space="preserve"> patients in a Norwegian specialist periodontal </w:t>
      </w:r>
      <w:r w:rsidR="008F7221" w:rsidRPr="00837ABA">
        <w:rPr>
          <w:rFonts w:ascii="Book Antiqua" w:hAnsi="Book Antiqua"/>
          <w:color w:val="auto"/>
          <w:sz w:val="24"/>
          <w:szCs w:val="24"/>
        </w:rPr>
        <w:t>practice.</w:t>
      </w:r>
      <w:r w:rsidR="00AC62B6" w:rsidRPr="00837ABA">
        <w:rPr>
          <w:rFonts w:ascii="Book Antiqua" w:hAnsi="Book Antiqua"/>
          <w:color w:val="auto"/>
          <w:sz w:val="24"/>
          <w:szCs w:val="24"/>
        </w:rPr>
        <w:t xml:space="preserve"> This</w:t>
      </w:r>
      <w:r w:rsidR="00CB1837" w:rsidRPr="00837ABA">
        <w:rPr>
          <w:rFonts w:ascii="Book Antiqua" w:hAnsi="Book Antiqua"/>
          <w:color w:val="auto"/>
          <w:sz w:val="24"/>
          <w:szCs w:val="24"/>
        </w:rPr>
        <w:t xml:space="preserve"> study</w:t>
      </w:r>
      <w:r w:rsidR="00AC62B6" w:rsidRPr="00837ABA">
        <w:rPr>
          <w:rFonts w:ascii="Book Antiqua" w:hAnsi="Book Antiqua"/>
          <w:color w:val="auto"/>
          <w:sz w:val="24"/>
          <w:szCs w:val="24"/>
        </w:rPr>
        <w:t xml:space="preserve"> examined how initial prognosis related to actual outcome as m</w:t>
      </w:r>
      <w:r w:rsidR="00CB1837" w:rsidRPr="00837ABA">
        <w:rPr>
          <w:rFonts w:ascii="Book Antiqua" w:hAnsi="Book Antiqua"/>
          <w:color w:val="auto"/>
          <w:sz w:val="24"/>
          <w:szCs w:val="24"/>
        </w:rPr>
        <w:t>easured by a true point, namely</w:t>
      </w:r>
      <w:r w:rsidR="00AC62B6" w:rsidRPr="00837ABA">
        <w:rPr>
          <w:rFonts w:ascii="Book Antiqua" w:hAnsi="Book Antiqua"/>
          <w:color w:val="auto"/>
          <w:sz w:val="24"/>
          <w:szCs w:val="24"/>
        </w:rPr>
        <w:t xml:space="preserve"> periodontal tooth loss. </w:t>
      </w:r>
      <w:r w:rsidR="00CB1837" w:rsidRPr="00837ABA">
        <w:rPr>
          <w:rFonts w:ascii="Book Antiqua" w:hAnsi="Book Antiqua"/>
          <w:color w:val="auto"/>
          <w:sz w:val="24"/>
          <w:szCs w:val="24"/>
        </w:rPr>
        <w:t>The</w:t>
      </w:r>
      <w:r w:rsidR="00AC62B6" w:rsidRPr="00837ABA">
        <w:rPr>
          <w:rFonts w:ascii="Book Antiqua" w:hAnsi="Book Antiqua"/>
          <w:color w:val="auto"/>
          <w:sz w:val="24"/>
          <w:szCs w:val="24"/>
        </w:rPr>
        <w:t xml:space="preserve"> patients </w:t>
      </w:r>
      <w:r w:rsidR="00CB1837" w:rsidRPr="00837ABA">
        <w:rPr>
          <w:rFonts w:ascii="Book Antiqua" w:hAnsi="Book Antiqua"/>
          <w:color w:val="auto"/>
          <w:sz w:val="24"/>
          <w:szCs w:val="24"/>
        </w:rPr>
        <w:t>included in this practice-based study,</w:t>
      </w:r>
      <w:r w:rsidR="00AC62B6" w:rsidRPr="00837ABA">
        <w:rPr>
          <w:rFonts w:ascii="Book Antiqua" w:hAnsi="Book Antiqua"/>
          <w:color w:val="auto"/>
          <w:sz w:val="24"/>
          <w:szCs w:val="24"/>
        </w:rPr>
        <w:t xml:space="preserve"> had comprehensive periodontal treatment and were followed for 9</w:t>
      </w:r>
      <w:r w:rsidR="00207F80">
        <w:rPr>
          <w:rFonts w:ascii="Book Antiqua" w:hAnsi="Book Antiqua" w:hint="eastAsia"/>
          <w:color w:val="auto"/>
          <w:sz w:val="24"/>
          <w:szCs w:val="24"/>
          <w:lang w:eastAsia="zh-CN"/>
        </w:rPr>
        <w:t>-</w:t>
      </w:r>
      <w:r w:rsidR="00CB1837" w:rsidRPr="00837ABA">
        <w:rPr>
          <w:rFonts w:ascii="Book Antiqua" w:hAnsi="Book Antiqua"/>
          <w:color w:val="auto"/>
          <w:sz w:val="24"/>
          <w:szCs w:val="24"/>
        </w:rPr>
        <w:t>11 years during</w:t>
      </w:r>
      <w:r w:rsidR="00AC62B6" w:rsidRPr="00837ABA">
        <w:rPr>
          <w:rFonts w:ascii="Book Antiqua" w:hAnsi="Book Antiqua"/>
          <w:color w:val="auto"/>
          <w:sz w:val="24"/>
          <w:szCs w:val="24"/>
        </w:rPr>
        <w:t xml:space="preserve"> maintenance care. The authors identified that only 36 (1.5%) of the 2436 teeth present at baseline were subsequently lost due to periodontal disease. The majority 27 (75%) of the teeth lost due to periodontal disease had been assigned an uncertain, poor or hopeless initial prognosis. </w:t>
      </w:r>
      <w:proofErr w:type="spellStart"/>
      <w:r w:rsidR="00AC62B6" w:rsidRPr="00837ABA">
        <w:rPr>
          <w:rFonts w:ascii="Book Antiqua" w:hAnsi="Book Antiqua"/>
          <w:color w:val="auto"/>
          <w:sz w:val="24"/>
          <w:szCs w:val="24"/>
        </w:rPr>
        <w:t>Fardal</w:t>
      </w:r>
      <w:proofErr w:type="spellEnd"/>
      <w:r w:rsidR="00CB1837" w:rsidRPr="00837ABA">
        <w:rPr>
          <w:rFonts w:ascii="Book Antiqua" w:hAnsi="Book Antiqua"/>
          <w:color w:val="auto"/>
          <w:sz w:val="24"/>
          <w:szCs w:val="24"/>
        </w:rPr>
        <w:t xml:space="preserve"> </w:t>
      </w:r>
      <w:r w:rsidR="00207F80" w:rsidRPr="00207F80">
        <w:rPr>
          <w:rFonts w:ascii="Book Antiqua" w:hAnsi="Book Antiqua"/>
          <w:i/>
          <w:color w:val="auto"/>
          <w:sz w:val="24"/>
          <w:szCs w:val="24"/>
        </w:rPr>
        <w:t xml:space="preserve">et </w:t>
      </w:r>
      <w:proofErr w:type="gramStart"/>
      <w:r w:rsidR="00207F80" w:rsidRPr="00207F80">
        <w:rPr>
          <w:rFonts w:ascii="Book Antiqua" w:hAnsi="Book Antiqua"/>
          <w:i/>
          <w:color w:val="auto"/>
          <w:sz w:val="24"/>
          <w:szCs w:val="24"/>
        </w:rPr>
        <w:t>al</w:t>
      </w:r>
      <w:r w:rsidR="00207F80" w:rsidRPr="00837ABA">
        <w:rPr>
          <w:rFonts w:ascii="Book Antiqua" w:hAnsi="Book Antiqua"/>
          <w:color w:val="auto"/>
          <w:sz w:val="24"/>
          <w:szCs w:val="24"/>
          <w:vertAlign w:val="superscript"/>
        </w:rPr>
        <w:t>[</w:t>
      </w:r>
      <w:proofErr w:type="gramEnd"/>
      <w:r w:rsidR="00207F80" w:rsidRPr="00837ABA">
        <w:rPr>
          <w:rFonts w:ascii="Book Antiqua" w:hAnsi="Book Antiqua"/>
          <w:color w:val="auto"/>
          <w:sz w:val="24"/>
          <w:szCs w:val="24"/>
          <w:vertAlign w:val="superscript"/>
        </w:rPr>
        <w:t>13]</w:t>
      </w:r>
      <w:r w:rsidR="00207F80" w:rsidRPr="00837ABA">
        <w:rPr>
          <w:rFonts w:ascii="Book Antiqua" w:hAnsi="Book Antiqua"/>
          <w:color w:val="auto"/>
          <w:sz w:val="24"/>
          <w:szCs w:val="24"/>
        </w:rPr>
        <w:t xml:space="preserve"> </w:t>
      </w:r>
      <w:r w:rsidR="00AC62B6" w:rsidRPr="00837ABA">
        <w:rPr>
          <w:rFonts w:ascii="Book Antiqua" w:hAnsi="Book Antiqua"/>
          <w:color w:val="auto"/>
          <w:sz w:val="24"/>
          <w:szCs w:val="24"/>
        </w:rPr>
        <w:t xml:space="preserve"> found that toot</w:t>
      </w:r>
      <w:r w:rsidR="00CB1837" w:rsidRPr="00837ABA">
        <w:rPr>
          <w:rFonts w:ascii="Book Antiqua" w:hAnsi="Book Antiqua"/>
          <w:color w:val="auto"/>
          <w:sz w:val="24"/>
          <w:szCs w:val="24"/>
        </w:rPr>
        <w:t>h loss was significantly associated</w:t>
      </w:r>
      <w:r w:rsidR="00AC62B6" w:rsidRPr="00837ABA">
        <w:rPr>
          <w:rFonts w:ascii="Book Antiqua" w:hAnsi="Book Antiqua"/>
          <w:color w:val="auto"/>
          <w:sz w:val="24"/>
          <w:szCs w:val="24"/>
        </w:rPr>
        <w:t xml:space="preserve"> with older age (&gt;</w:t>
      </w:r>
      <w:r w:rsidR="00207F80">
        <w:rPr>
          <w:rFonts w:ascii="Book Antiqua" w:hAnsi="Book Antiqua" w:hint="eastAsia"/>
          <w:color w:val="auto"/>
          <w:sz w:val="24"/>
          <w:szCs w:val="24"/>
          <w:lang w:eastAsia="zh-CN"/>
        </w:rPr>
        <w:t xml:space="preserve"> </w:t>
      </w:r>
      <w:r w:rsidR="00AC62B6" w:rsidRPr="00837ABA">
        <w:rPr>
          <w:rFonts w:ascii="Book Antiqua" w:hAnsi="Book Antiqua"/>
          <w:color w:val="auto"/>
          <w:sz w:val="24"/>
          <w:szCs w:val="24"/>
        </w:rPr>
        <w:t>60 years), male gender and smoking</w:t>
      </w:r>
      <w:r w:rsidR="00275B5F" w:rsidRPr="00837ABA">
        <w:rPr>
          <w:rFonts w:ascii="Book Antiqua" w:hAnsi="Book Antiqua"/>
          <w:color w:val="auto"/>
          <w:sz w:val="24"/>
          <w:szCs w:val="24"/>
        </w:rPr>
        <w:t>, but was not significantly associated with oral health status and family history</w:t>
      </w:r>
      <w:r w:rsidR="00AC62B6" w:rsidRPr="00837ABA">
        <w:rPr>
          <w:rFonts w:ascii="Book Antiqua" w:hAnsi="Book Antiqua"/>
          <w:color w:val="auto"/>
          <w:sz w:val="24"/>
          <w:szCs w:val="24"/>
        </w:rPr>
        <w:t>, and that compliance with maintenance followin</w:t>
      </w:r>
      <w:r w:rsidR="00CB1837" w:rsidRPr="00837ABA">
        <w:rPr>
          <w:rFonts w:ascii="Book Antiqua" w:hAnsi="Book Antiqua"/>
          <w:color w:val="auto"/>
          <w:sz w:val="24"/>
          <w:szCs w:val="24"/>
        </w:rPr>
        <w:t>g active periodontal treatment wa</w:t>
      </w:r>
      <w:r w:rsidR="00AC62B6" w:rsidRPr="00837ABA">
        <w:rPr>
          <w:rFonts w:ascii="Book Antiqua" w:hAnsi="Book Antiqua"/>
          <w:color w:val="auto"/>
          <w:sz w:val="24"/>
          <w:szCs w:val="24"/>
        </w:rPr>
        <w:t>s associated with low levels of tooth loss.</w:t>
      </w:r>
      <w:r w:rsidR="00CB1837" w:rsidRPr="00837ABA">
        <w:rPr>
          <w:rFonts w:ascii="Book Antiqua" w:hAnsi="Book Antiqua"/>
          <w:color w:val="auto"/>
          <w:sz w:val="24"/>
          <w:szCs w:val="24"/>
        </w:rPr>
        <w:t xml:space="preserve"> Notably, </w:t>
      </w:r>
      <w:r w:rsidR="00AC62B6" w:rsidRPr="00837ABA">
        <w:rPr>
          <w:rFonts w:ascii="Book Antiqua" w:hAnsi="Book Antiqua"/>
          <w:color w:val="auto"/>
          <w:sz w:val="24"/>
          <w:szCs w:val="24"/>
        </w:rPr>
        <w:t xml:space="preserve">even though the majority of teeth lost due periodontal disease had been </w:t>
      </w:r>
      <w:r w:rsidR="00CB1837" w:rsidRPr="00837ABA">
        <w:rPr>
          <w:rFonts w:ascii="Book Antiqua" w:hAnsi="Book Antiqua"/>
          <w:color w:val="auto"/>
          <w:sz w:val="24"/>
          <w:szCs w:val="24"/>
        </w:rPr>
        <w:t xml:space="preserve">initially </w:t>
      </w:r>
      <w:r w:rsidR="00AC62B6" w:rsidRPr="00837ABA">
        <w:rPr>
          <w:rFonts w:ascii="Book Antiqua" w:hAnsi="Book Antiqua"/>
          <w:color w:val="auto"/>
          <w:sz w:val="24"/>
          <w:szCs w:val="24"/>
        </w:rPr>
        <w:t xml:space="preserve">assigned an uncertain, poor or hopeless prognosis, 9 </w:t>
      </w:r>
      <w:r w:rsidR="00CB1837" w:rsidRPr="00837ABA">
        <w:rPr>
          <w:rFonts w:ascii="Book Antiqua" w:hAnsi="Book Antiqua"/>
          <w:color w:val="auto"/>
          <w:sz w:val="24"/>
          <w:szCs w:val="24"/>
        </w:rPr>
        <w:t xml:space="preserve">of the </w:t>
      </w:r>
      <w:r w:rsidR="00AC62B6" w:rsidRPr="00837ABA">
        <w:rPr>
          <w:rFonts w:ascii="Book Antiqua" w:hAnsi="Book Antiqua"/>
          <w:color w:val="auto"/>
          <w:sz w:val="24"/>
          <w:szCs w:val="24"/>
        </w:rPr>
        <w:t>teeth</w:t>
      </w:r>
      <w:r w:rsidR="00CB1837" w:rsidRPr="00837ABA">
        <w:rPr>
          <w:rFonts w:ascii="Book Antiqua" w:hAnsi="Book Antiqua"/>
          <w:color w:val="auto"/>
          <w:sz w:val="24"/>
          <w:szCs w:val="24"/>
        </w:rPr>
        <w:t xml:space="preserve"> lost</w:t>
      </w:r>
      <w:r w:rsidR="00AC62B6" w:rsidRPr="00837ABA">
        <w:rPr>
          <w:rFonts w:ascii="Book Antiqua" w:hAnsi="Book Antiqua"/>
          <w:color w:val="auto"/>
          <w:sz w:val="24"/>
          <w:szCs w:val="24"/>
        </w:rPr>
        <w:t xml:space="preserve"> (25%) had been assigned a good prognosis at baseline. This indicates that it is not always possible to identify all teeth th</w:t>
      </w:r>
      <w:r w:rsidR="007F752B" w:rsidRPr="00837ABA">
        <w:rPr>
          <w:rFonts w:ascii="Book Antiqua" w:hAnsi="Book Antiqua"/>
          <w:color w:val="auto"/>
          <w:sz w:val="24"/>
          <w:szCs w:val="24"/>
        </w:rPr>
        <w:t>at are at risk of being lost during</w:t>
      </w:r>
      <w:r w:rsidR="00AC62B6" w:rsidRPr="00837ABA">
        <w:rPr>
          <w:rFonts w:ascii="Book Antiqua" w:hAnsi="Book Antiqua"/>
          <w:color w:val="auto"/>
          <w:sz w:val="24"/>
          <w:szCs w:val="24"/>
        </w:rPr>
        <w:t xml:space="preserve"> the progression of periodontitis.</w:t>
      </w:r>
      <w:r w:rsidR="00D20D25" w:rsidRPr="00837ABA">
        <w:rPr>
          <w:rFonts w:ascii="Book Antiqua" w:hAnsi="Book Antiqua"/>
          <w:color w:val="auto"/>
          <w:sz w:val="24"/>
          <w:szCs w:val="24"/>
        </w:rPr>
        <w:t xml:space="preserve"> From the </w:t>
      </w:r>
      <w:r w:rsidR="007F752B" w:rsidRPr="00837ABA">
        <w:rPr>
          <w:rFonts w:ascii="Book Antiqua" w:hAnsi="Book Antiqua"/>
          <w:color w:val="auto"/>
          <w:sz w:val="24"/>
          <w:szCs w:val="24"/>
        </w:rPr>
        <w:t>interpretation</w:t>
      </w:r>
      <w:r w:rsidR="00D20D25" w:rsidRPr="00837ABA">
        <w:rPr>
          <w:rFonts w:ascii="Book Antiqua" w:hAnsi="Book Antiqua"/>
          <w:color w:val="auto"/>
          <w:sz w:val="24"/>
          <w:szCs w:val="24"/>
        </w:rPr>
        <w:t xml:space="preserve"> of</w:t>
      </w:r>
      <w:r w:rsidR="007F752B" w:rsidRPr="00837ABA">
        <w:rPr>
          <w:rFonts w:ascii="Book Antiqua" w:hAnsi="Book Antiqua"/>
          <w:color w:val="auto"/>
          <w:sz w:val="24"/>
          <w:szCs w:val="24"/>
        </w:rPr>
        <w:t xml:space="preserve"> results of</w:t>
      </w:r>
      <w:r w:rsidR="00D20D25" w:rsidRPr="00837ABA">
        <w:rPr>
          <w:rFonts w:ascii="Book Antiqua" w:hAnsi="Book Antiqua"/>
          <w:color w:val="auto"/>
          <w:sz w:val="24"/>
          <w:szCs w:val="24"/>
        </w:rPr>
        <w:t xml:space="preserve"> </w:t>
      </w:r>
      <w:proofErr w:type="spellStart"/>
      <w:r w:rsidR="00D20D25" w:rsidRPr="00837ABA">
        <w:rPr>
          <w:rFonts w:ascii="Book Antiqua" w:hAnsi="Book Antiqua"/>
          <w:color w:val="auto"/>
          <w:sz w:val="24"/>
          <w:szCs w:val="24"/>
        </w:rPr>
        <w:t>Fardal</w:t>
      </w:r>
      <w:proofErr w:type="spellEnd"/>
      <w:r w:rsidR="00D20D25" w:rsidRPr="00837ABA">
        <w:rPr>
          <w:rFonts w:ascii="Book Antiqua" w:hAnsi="Book Antiqua"/>
          <w:color w:val="auto"/>
          <w:sz w:val="24"/>
          <w:szCs w:val="24"/>
        </w:rPr>
        <w:t xml:space="preserve"> </w:t>
      </w:r>
      <w:r w:rsidR="00207F80" w:rsidRPr="00207F80">
        <w:rPr>
          <w:rFonts w:ascii="Book Antiqua" w:hAnsi="Book Antiqua"/>
          <w:i/>
          <w:color w:val="auto"/>
          <w:sz w:val="24"/>
          <w:szCs w:val="24"/>
        </w:rPr>
        <w:t xml:space="preserve">et </w:t>
      </w:r>
      <w:proofErr w:type="gramStart"/>
      <w:r w:rsidR="00207F80" w:rsidRPr="00207F80">
        <w:rPr>
          <w:rFonts w:ascii="Book Antiqua" w:hAnsi="Book Antiqua"/>
          <w:i/>
          <w:color w:val="auto"/>
          <w:sz w:val="24"/>
          <w:szCs w:val="24"/>
        </w:rPr>
        <w:t>al</w:t>
      </w:r>
      <w:r w:rsidR="00207F80" w:rsidRPr="00837ABA">
        <w:rPr>
          <w:rFonts w:ascii="Book Antiqua" w:hAnsi="Book Antiqua"/>
          <w:color w:val="auto"/>
          <w:sz w:val="24"/>
          <w:szCs w:val="24"/>
          <w:vertAlign w:val="superscript"/>
        </w:rPr>
        <w:t>[</w:t>
      </w:r>
      <w:proofErr w:type="gramEnd"/>
      <w:r w:rsidR="00207F80" w:rsidRPr="00837ABA">
        <w:rPr>
          <w:rFonts w:ascii="Book Antiqua" w:hAnsi="Book Antiqua"/>
          <w:color w:val="auto"/>
          <w:sz w:val="24"/>
          <w:szCs w:val="24"/>
          <w:vertAlign w:val="superscript"/>
        </w:rPr>
        <w:t>13]</w:t>
      </w:r>
      <w:r w:rsidR="00D20D25" w:rsidRPr="00837ABA">
        <w:rPr>
          <w:rFonts w:ascii="Book Antiqua" w:hAnsi="Book Antiqua"/>
          <w:color w:val="auto"/>
          <w:sz w:val="24"/>
          <w:szCs w:val="24"/>
        </w:rPr>
        <w:t xml:space="preserve"> (2004) it is </w:t>
      </w:r>
      <w:r w:rsidR="007F752B" w:rsidRPr="00837ABA">
        <w:rPr>
          <w:rFonts w:ascii="Book Antiqua" w:hAnsi="Book Antiqua"/>
          <w:color w:val="auto"/>
          <w:sz w:val="24"/>
          <w:szCs w:val="24"/>
        </w:rPr>
        <w:t>evident</w:t>
      </w:r>
      <w:r w:rsidR="00D20D25" w:rsidRPr="00837ABA">
        <w:rPr>
          <w:rFonts w:ascii="Book Antiqua" w:hAnsi="Book Antiqua"/>
          <w:color w:val="auto"/>
          <w:sz w:val="24"/>
          <w:szCs w:val="24"/>
        </w:rPr>
        <w:t xml:space="preserve"> that risk indicators </w:t>
      </w:r>
      <w:r w:rsidR="007F752B" w:rsidRPr="00837ABA">
        <w:rPr>
          <w:rFonts w:ascii="Book Antiqua" w:hAnsi="Book Antiqua"/>
          <w:color w:val="auto"/>
          <w:sz w:val="24"/>
          <w:szCs w:val="24"/>
        </w:rPr>
        <w:t>related with</w:t>
      </w:r>
      <w:r w:rsidR="00D20D25" w:rsidRPr="00837ABA">
        <w:rPr>
          <w:rFonts w:ascii="Book Antiqua" w:hAnsi="Book Antiqua"/>
          <w:color w:val="auto"/>
          <w:sz w:val="24"/>
          <w:szCs w:val="24"/>
        </w:rPr>
        <w:t xml:space="preserve"> host </w:t>
      </w:r>
      <w:r w:rsidR="00AF3ACD" w:rsidRPr="00837ABA">
        <w:rPr>
          <w:rFonts w:ascii="Book Antiqua" w:hAnsi="Book Antiqua"/>
          <w:color w:val="auto"/>
          <w:sz w:val="24"/>
          <w:szCs w:val="24"/>
        </w:rPr>
        <w:t xml:space="preserve">and genetic </w:t>
      </w:r>
      <w:r w:rsidR="00D20D25" w:rsidRPr="00837ABA">
        <w:rPr>
          <w:rFonts w:ascii="Book Antiqua" w:hAnsi="Book Antiqua"/>
          <w:color w:val="auto"/>
          <w:sz w:val="24"/>
          <w:szCs w:val="24"/>
        </w:rPr>
        <w:t>component</w:t>
      </w:r>
      <w:r w:rsidR="007F752B" w:rsidRPr="00837ABA">
        <w:rPr>
          <w:rFonts w:ascii="Book Antiqua" w:hAnsi="Book Antiqua"/>
          <w:color w:val="auto"/>
          <w:sz w:val="24"/>
          <w:szCs w:val="24"/>
        </w:rPr>
        <w:t>s are more predictive</w:t>
      </w:r>
      <w:r w:rsidR="00D20D25" w:rsidRPr="00837ABA">
        <w:rPr>
          <w:rFonts w:ascii="Book Antiqua" w:hAnsi="Book Antiqua"/>
          <w:color w:val="auto"/>
          <w:sz w:val="24"/>
          <w:szCs w:val="24"/>
        </w:rPr>
        <w:t xml:space="preserve"> </w:t>
      </w:r>
      <w:r w:rsidR="007F752B" w:rsidRPr="00837ABA">
        <w:rPr>
          <w:rFonts w:ascii="Book Antiqua" w:hAnsi="Book Antiqua"/>
          <w:color w:val="auto"/>
          <w:sz w:val="24"/>
          <w:szCs w:val="24"/>
        </w:rPr>
        <w:t xml:space="preserve">of tooth loss, </w:t>
      </w:r>
      <w:r w:rsidR="00D20D25" w:rsidRPr="00837ABA">
        <w:rPr>
          <w:rFonts w:ascii="Book Antiqua" w:hAnsi="Book Antiqua"/>
          <w:color w:val="auto"/>
          <w:sz w:val="24"/>
          <w:szCs w:val="24"/>
        </w:rPr>
        <w:t xml:space="preserve">rather </w:t>
      </w:r>
      <w:r w:rsidR="007F752B" w:rsidRPr="00837ABA">
        <w:rPr>
          <w:rFonts w:ascii="Book Antiqua" w:hAnsi="Book Antiqua"/>
          <w:color w:val="auto"/>
          <w:sz w:val="24"/>
          <w:szCs w:val="24"/>
        </w:rPr>
        <w:t xml:space="preserve">than those associated </w:t>
      </w:r>
      <w:r w:rsidR="00D20D25" w:rsidRPr="00837ABA">
        <w:rPr>
          <w:rFonts w:ascii="Book Antiqua" w:hAnsi="Book Antiqua"/>
          <w:color w:val="auto"/>
          <w:sz w:val="24"/>
          <w:szCs w:val="24"/>
        </w:rPr>
        <w:t xml:space="preserve">with </w:t>
      </w:r>
      <w:r w:rsidR="00AF3ACD" w:rsidRPr="00837ABA">
        <w:rPr>
          <w:rFonts w:ascii="Book Antiqua" w:hAnsi="Book Antiqua"/>
          <w:color w:val="auto"/>
          <w:sz w:val="24"/>
          <w:szCs w:val="24"/>
        </w:rPr>
        <w:t>c</w:t>
      </w:r>
      <w:r w:rsidR="007F752B" w:rsidRPr="00837ABA">
        <w:rPr>
          <w:rFonts w:ascii="Book Antiqua" w:hAnsi="Book Antiqua"/>
          <w:color w:val="auto"/>
          <w:sz w:val="24"/>
          <w:szCs w:val="24"/>
        </w:rPr>
        <w:t>linical parameters and local factors</w:t>
      </w:r>
      <w:r w:rsidR="00AF3ACD" w:rsidRPr="00837ABA">
        <w:rPr>
          <w:rFonts w:ascii="Book Antiqua" w:hAnsi="Book Antiqua"/>
          <w:color w:val="auto"/>
          <w:sz w:val="24"/>
          <w:szCs w:val="24"/>
        </w:rPr>
        <w:t xml:space="preserve">. Age and gender </w:t>
      </w:r>
      <w:r w:rsidR="00925451" w:rsidRPr="00837ABA">
        <w:rPr>
          <w:rFonts w:ascii="Book Antiqua" w:hAnsi="Book Antiqua"/>
          <w:color w:val="auto"/>
          <w:sz w:val="24"/>
          <w:szCs w:val="24"/>
        </w:rPr>
        <w:t xml:space="preserve">were significantly associated with tooth loss in contrast with oral health status, indicating a strong association between tooth loss and the genetic-host component of periodontal </w:t>
      </w:r>
      <w:proofErr w:type="gramStart"/>
      <w:r w:rsidR="00925451" w:rsidRPr="00837ABA">
        <w:rPr>
          <w:rFonts w:ascii="Book Antiqua" w:hAnsi="Book Antiqua"/>
          <w:color w:val="auto"/>
          <w:sz w:val="24"/>
          <w:szCs w:val="24"/>
        </w:rPr>
        <w:t>disease</w:t>
      </w:r>
      <w:r w:rsidR="00207F80" w:rsidRPr="00837ABA">
        <w:rPr>
          <w:rFonts w:ascii="Book Antiqua" w:hAnsi="Book Antiqua"/>
          <w:color w:val="auto"/>
          <w:sz w:val="24"/>
          <w:szCs w:val="24"/>
          <w:vertAlign w:val="superscript"/>
        </w:rPr>
        <w:t>[</w:t>
      </w:r>
      <w:proofErr w:type="gramEnd"/>
      <w:r w:rsidR="00207F80" w:rsidRPr="00837ABA">
        <w:rPr>
          <w:rFonts w:ascii="Book Antiqua" w:hAnsi="Book Antiqua"/>
          <w:color w:val="auto"/>
          <w:sz w:val="24"/>
          <w:szCs w:val="24"/>
          <w:vertAlign w:val="superscript"/>
        </w:rPr>
        <w:t>13]</w:t>
      </w:r>
      <w:r w:rsidR="00925451" w:rsidRPr="00837ABA">
        <w:rPr>
          <w:rFonts w:ascii="Book Antiqua" w:hAnsi="Book Antiqua"/>
          <w:color w:val="auto"/>
          <w:sz w:val="24"/>
          <w:szCs w:val="24"/>
        </w:rPr>
        <w:t>.</w:t>
      </w:r>
      <w:r w:rsidR="00675F08" w:rsidRPr="00837ABA">
        <w:rPr>
          <w:rFonts w:ascii="Book Antiqua" w:hAnsi="Book Antiqua"/>
          <w:color w:val="auto"/>
          <w:sz w:val="24"/>
          <w:szCs w:val="24"/>
          <w:vertAlign w:val="superscript"/>
        </w:rPr>
        <w:t xml:space="preserve"> </w:t>
      </w:r>
    </w:p>
    <w:p w14:paraId="472F20B9" w14:textId="094DEB09" w:rsidR="00DA172C" w:rsidRPr="00837ABA" w:rsidRDefault="00326250" w:rsidP="00207F80">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A common finding in earlier studies on tooth survival following active treatment and maintenance has shown that furcation involvement is a risk indicator for future tooth </w:t>
      </w:r>
      <w:proofErr w:type="gramStart"/>
      <w:r w:rsidRPr="00837ABA">
        <w:rPr>
          <w:rFonts w:ascii="Book Antiqua" w:hAnsi="Book Antiqua"/>
          <w:color w:val="auto"/>
          <w:sz w:val="24"/>
          <w:szCs w:val="24"/>
        </w:rPr>
        <w:t>loss</w:t>
      </w:r>
      <w:r w:rsidR="00675F08" w:rsidRPr="00837ABA">
        <w:rPr>
          <w:rFonts w:ascii="Book Antiqua" w:hAnsi="Book Antiqua"/>
          <w:color w:val="auto"/>
          <w:sz w:val="24"/>
          <w:szCs w:val="24"/>
          <w:vertAlign w:val="superscript"/>
        </w:rPr>
        <w:t>[</w:t>
      </w:r>
      <w:proofErr w:type="gramEnd"/>
      <w:r w:rsidR="00675F08" w:rsidRPr="00837ABA">
        <w:rPr>
          <w:rFonts w:ascii="Book Antiqua" w:hAnsi="Book Antiqua"/>
          <w:color w:val="auto"/>
          <w:sz w:val="24"/>
          <w:szCs w:val="24"/>
          <w:vertAlign w:val="superscript"/>
        </w:rPr>
        <w:t>1,3-5]</w:t>
      </w:r>
      <w:r w:rsidRPr="00837ABA">
        <w:rPr>
          <w:rFonts w:ascii="Book Antiqua" w:hAnsi="Book Antiqua"/>
          <w:color w:val="auto"/>
          <w:sz w:val="24"/>
          <w:szCs w:val="24"/>
        </w:rPr>
        <w:t xml:space="preserve"> and makes assignment of accurate prognosis very challenging</w:t>
      </w:r>
      <w:r w:rsidR="0099087B" w:rsidRPr="00837ABA">
        <w:rPr>
          <w:rFonts w:ascii="Book Antiqua" w:hAnsi="Book Antiqua"/>
          <w:color w:val="auto"/>
          <w:sz w:val="24"/>
          <w:szCs w:val="24"/>
          <w:vertAlign w:val="superscript"/>
        </w:rPr>
        <w:t>[9]</w:t>
      </w:r>
      <w:r w:rsidRPr="00837ABA">
        <w:rPr>
          <w:rFonts w:ascii="Book Antiqua" w:hAnsi="Book Antiqua"/>
          <w:color w:val="auto"/>
          <w:sz w:val="24"/>
          <w:szCs w:val="24"/>
        </w:rPr>
        <w:t xml:space="preserve">. </w:t>
      </w:r>
      <w:proofErr w:type="spellStart"/>
      <w:r w:rsidRPr="00837ABA">
        <w:rPr>
          <w:rFonts w:ascii="Book Antiqua" w:hAnsi="Book Antiqua"/>
          <w:color w:val="auto"/>
          <w:sz w:val="24"/>
          <w:szCs w:val="24"/>
        </w:rPr>
        <w:t>Svardstrom</w:t>
      </w:r>
      <w:proofErr w:type="spellEnd"/>
      <w:r w:rsidRPr="00837ABA">
        <w:rPr>
          <w:rFonts w:ascii="Book Antiqua" w:hAnsi="Book Antiqua"/>
          <w:color w:val="auto"/>
          <w:sz w:val="24"/>
          <w:szCs w:val="24"/>
        </w:rPr>
        <w:t xml:space="preserve"> </w:t>
      </w:r>
      <w:r w:rsidR="00207F80">
        <w:rPr>
          <w:rFonts w:ascii="Book Antiqua" w:hAnsi="Book Antiqua" w:hint="eastAsia"/>
          <w:i/>
          <w:color w:val="auto"/>
          <w:sz w:val="24"/>
          <w:szCs w:val="24"/>
          <w:lang w:eastAsia="zh-CN"/>
        </w:rPr>
        <w:t xml:space="preserve">et </w:t>
      </w:r>
      <w:proofErr w:type="gramStart"/>
      <w:r w:rsidR="00207F80">
        <w:rPr>
          <w:rFonts w:ascii="Book Antiqua" w:hAnsi="Book Antiqua" w:hint="eastAsia"/>
          <w:i/>
          <w:color w:val="auto"/>
          <w:sz w:val="24"/>
          <w:szCs w:val="24"/>
          <w:lang w:eastAsia="zh-CN"/>
        </w:rPr>
        <w:t>al</w:t>
      </w:r>
      <w:r w:rsidR="00207F80" w:rsidRPr="00837ABA">
        <w:rPr>
          <w:rFonts w:ascii="Book Antiqua" w:hAnsi="Book Antiqua"/>
          <w:color w:val="auto"/>
          <w:sz w:val="24"/>
          <w:szCs w:val="24"/>
          <w:vertAlign w:val="superscript"/>
        </w:rPr>
        <w:t>[</w:t>
      </w:r>
      <w:proofErr w:type="gramEnd"/>
      <w:r w:rsidR="00207F80" w:rsidRPr="00837ABA">
        <w:rPr>
          <w:rFonts w:ascii="Book Antiqua" w:hAnsi="Book Antiqua"/>
          <w:color w:val="auto"/>
          <w:sz w:val="24"/>
          <w:szCs w:val="24"/>
          <w:vertAlign w:val="superscript"/>
        </w:rPr>
        <w:t>14]</w:t>
      </w:r>
      <w:r w:rsidR="00DE23F0" w:rsidRPr="00837ABA">
        <w:rPr>
          <w:rFonts w:ascii="Book Antiqua" w:hAnsi="Book Antiqua"/>
          <w:color w:val="auto"/>
          <w:sz w:val="24"/>
          <w:szCs w:val="24"/>
        </w:rPr>
        <w:t xml:space="preserve"> (2000)</w:t>
      </w:r>
      <w:r w:rsidR="00675F08" w:rsidRPr="00837ABA">
        <w:rPr>
          <w:rFonts w:ascii="Book Antiqua" w:hAnsi="Book Antiqua"/>
          <w:color w:val="auto"/>
          <w:sz w:val="24"/>
          <w:szCs w:val="24"/>
          <w:vertAlign w:val="superscript"/>
        </w:rPr>
        <w:t xml:space="preserve"> </w:t>
      </w:r>
      <w:r w:rsidR="00207F80">
        <w:rPr>
          <w:rFonts w:ascii="Book Antiqua" w:hAnsi="Book Antiqua"/>
          <w:color w:val="auto"/>
          <w:sz w:val="24"/>
          <w:szCs w:val="24"/>
        </w:rPr>
        <w:t>evaluated 1</w:t>
      </w:r>
      <w:r w:rsidRPr="00837ABA">
        <w:rPr>
          <w:rFonts w:ascii="Book Antiqua" w:hAnsi="Book Antiqua"/>
          <w:color w:val="auto"/>
          <w:sz w:val="24"/>
          <w:szCs w:val="24"/>
        </w:rPr>
        <w:t xml:space="preserve">313 molars in 222 </w:t>
      </w:r>
      <w:r w:rsidRPr="00837ABA">
        <w:rPr>
          <w:rFonts w:ascii="Book Antiqua" w:hAnsi="Book Antiqua"/>
          <w:color w:val="auto"/>
          <w:sz w:val="24"/>
          <w:szCs w:val="24"/>
        </w:rPr>
        <w:lastRenderedPageBreak/>
        <w:t>patients in order to analyze the outcome of non-regenerative treatment. They found that from the 899 molars that were deemed maintainable, only 21 (3.5%) were extracted within a 10-year follow-up period. All molars in this group were treated with scaling and root planning followed by modified Widman flap</w:t>
      </w:r>
      <w:r w:rsidR="00DE23F0" w:rsidRPr="00837ABA">
        <w:rPr>
          <w:rFonts w:ascii="Book Antiqua" w:hAnsi="Book Antiqua"/>
          <w:color w:val="auto"/>
          <w:sz w:val="24"/>
          <w:szCs w:val="24"/>
        </w:rPr>
        <w:t xml:space="preserve"> surgery</w:t>
      </w:r>
      <w:r w:rsidRPr="00837ABA">
        <w:rPr>
          <w:rFonts w:ascii="Book Antiqua" w:hAnsi="Book Antiqua"/>
          <w:color w:val="auto"/>
          <w:sz w:val="24"/>
          <w:szCs w:val="24"/>
        </w:rPr>
        <w:t xml:space="preserve">, if indicated. The authors concluded that molar teeth treated with non-resective, non-regenerative approaches have a good long-term prognosis if a frequent recall schedule is followed. </w:t>
      </w:r>
    </w:p>
    <w:p w14:paraId="76073418" w14:textId="435404F7" w:rsidR="00DA172C" w:rsidRPr="00837ABA" w:rsidRDefault="00326250" w:rsidP="00207F80">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The potential prognostic value of clinical, genetic, and radiographic variables in predicting tooth loss in periodontal patients was assessed in a 10-year retrospective </w:t>
      </w:r>
      <w:proofErr w:type="gramStart"/>
      <w:r w:rsidRPr="00837ABA">
        <w:rPr>
          <w:rFonts w:ascii="Book Antiqua" w:hAnsi="Book Antiqua"/>
          <w:color w:val="auto"/>
          <w:sz w:val="24"/>
          <w:szCs w:val="24"/>
        </w:rPr>
        <w:t>analysis</w:t>
      </w:r>
      <w:r w:rsidR="00207F80" w:rsidRPr="00837ABA">
        <w:rPr>
          <w:rFonts w:ascii="Book Antiqua" w:hAnsi="Book Antiqua"/>
          <w:color w:val="auto"/>
          <w:sz w:val="24"/>
          <w:szCs w:val="24"/>
          <w:vertAlign w:val="superscript"/>
        </w:rPr>
        <w:t>[</w:t>
      </w:r>
      <w:proofErr w:type="gramEnd"/>
      <w:r w:rsidR="00207F80" w:rsidRPr="00837ABA">
        <w:rPr>
          <w:rFonts w:ascii="Book Antiqua" w:hAnsi="Book Antiqua"/>
          <w:color w:val="auto"/>
          <w:sz w:val="24"/>
          <w:szCs w:val="24"/>
          <w:vertAlign w:val="superscript"/>
        </w:rPr>
        <w:t>15]</w:t>
      </w:r>
      <w:r w:rsidRPr="00837ABA">
        <w:rPr>
          <w:rFonts w:ascii="Book Antiqua" w:hAnsi="Book Antiqua"/>
          <w:color w:val="auto"/>
          <w:sz w:val="24"/>
          <w:szCs w:val="24"/>
        </w:rPr>
        <w:t>.</w:t>
      </w:r>
      <w:r w:rsidR="00675F08" w:rsidRPr="00837ABA">
        <w:rPr>
          <w:rFonts w:ascii="Book Antiqua" w:hAnsi="Book Antiqua"/>
          <w:color w:val="auto"/>
          <w:sz w:val="24"/>
          <w:szCs w:val="24"/>
          <w:vertAlign w:val="superscript"/>
        </w:rPr>
        <w:t xml:space="preserve"> </w:t>
      </w:r>
      <w:r w:rsidRPr="00837ABA">
        <w:rPr>
          <w:rFonts w:ascii="Book Antiqua" w:hAnsi="Book Antiqua"/>
          <w:color w:val="auto"/>
          <w:sz w:val="24"/>
          <w:szCs w:val="24"/>
        </w:rPr>
        <w:t xml:space="preserve">Sixty periodontal patients were treated according to the standard of care and were placed at 3-4 </w:t>
      </w:r>
      <w:proofErr w:type="spellStart"/>
      <w:r w:rsidRPr="00837ABA">
        <w:rPr>
          <w:rFonts w:ascii="Book Antiqua" w:hAnsi="Book Antiqua"/>
          <w:color w:val="auto"/>
          <w:sz w:val="24"/>
          <w:szCs w:val="24"/>
        </w:rPr>
        <w:t>mo</w:t>
      </w:r>
      <w:proofErr w:type="spellEnd"/>
      <w:r w:rsidRPr="00837ABA">
        <w:rPr>
          <w:rFonts w:ascii="Book Antiqua" w:hAnsi="Book Antiqua"/>
          <w:color w:val="auto"/>
          <w:sz w:val="24"/>
          <w:szCs w:val="24"/>
        </w:rPr>
        <w:t xml:space="preserve"> maintenance schedules. In addition to standard clinical and radiographic examination, the patient underwent interleukin-1 genotype assessment. The distance of the bottom of the bony defect to the root apex as well as molar teeth were significant predictors of tooth loss. On the contrary deep </w:t>
      </w:r>
      <w:proofErr w:type="spellStart"/>
      <w:r w:rsidRPr="00837ABA">
        <w:rPr>
          <w:rFonts w:ascii="Book Antiqua" w:hAnsi="Book Antiqua"/>
          <w:color w:val="auto"/>
          <w:sz w:val="24"/>
          <w:szCs w:val="24"/>
        </w:rPr>
        <w:t>intrabony</w:t>
      </w:r>
      <w:proofErr w:type="spellEnd"/>
      <w:r w:rsidRPr="00837ABA">
        <w:rPr>
          <w:rFonts w:ascii="Book Antiqua" w:hAnsi="Book Antiqua"/>
          <w:color w:val="auto"/>
          <w:sz w:val="24"/>
          <w:szCs w:val="24"/>
        </w:rPr>
        <w:t xml:space="preserve"> defects had a protective effect. Interleukin-1 test was not efficient as a predictor of tooth prognosis. </w:t>
      </w:r>
    </w:p>
    <w:p w14:paraId="0D666339" w14:textId="47F3E721" w:rsidR="00DA172C" w:rsidRPr="00837ABA" w:rsidRDefault="00207F80" w:rsidP="00207F80">
      <w:pPr>
        <w:pStyle w:val="Body"/>
        <w:widowControl w:val="0"/>
        <w:spacing w:line="360" w:lineRule="auto"/>
        <w:ind w:firstLineChars="100" w:firstLine="240"/>
        <w:jc w:val="both"/>
        <w:rPr>
          <w:rFonts w:ascii="Book Antiqua" w:hAnsi="Book Antiqua"/>
          <w:color w:val="auto"/>
          <w:sz w:val="24"/>
          <w:szCs w:val="24"/>
        </w:rPr>
      </w:pPr>
      <w:r>
        <w:rPr>
          <w:rFonts w:ascii="Book Antiqua" w:hAnsi="Book Antiqua"/>
          <w:color w:val="auto"/>
          <w:sz w:val="24"/>
          <w:szCs w:val="24"/>
          <w:lang w:val="it-IT"/>
        </w:rPr>
        <w:t xml:space="preserve">Faggion </w:t>
      </w:r>
      <w:r w:rsidRPr="00207F80">
        <w:rPr>
          <w:rFonts w:ascii="Book Antiqua" w:hAnsi="Book Antiqua"/>
          <w:i/>
          <w:color w:val="auto"/>
          <w:sz w:val="24"/>
          <w:szCs w:val="24"/>
          <w:lang w:val="it-IT"/>
        </w:rPr>
        <w:t>et al</w:t>
      </w:r>
      <w:r w:rsidRPr="00837ABA">
        <w:rPr>
          <w:rFonts w:ascii="Book Antiqua" w:hAnsi="Book Antiqua"/>
          <w:color w:val="auto"/>
          <w:sz w:val="24"/>
          <w:szCs w:val="24"/>
          <w:vertAlign w:val="superscript"/>
        </w:rPr>
        <w:t>[16]</w:t>
      </w:r>
      <w:r w:rsidR="00326250" w:rsidRPr="00837ABA">
        <w:rPr>
          <w:rFonts w:ascii="Book Antiqua" w:hAnsi="Book Antiqua"/>
          <w:color w:val="auto"/>
          <w:sz w:val="24"/>
          <w:szCs w:val="24"/>
          <w:lang w:val="it-IT"/>
        </w:rPr>
        <w:t xml:space="preserve"> </w:t>
      </w:r>
      <w:r w:rsidR="00DE23F0" w:rsidRPr="00837ABA">
        <w:rPr>
          <w:rFonts w:ascii="Book Antiqua" w:hAnsi="Book Antiqua"/>
          <w:color w:val="auto"/>
          <w:sz w:val="24"/>
          <w:szCs w:val="24"/>
          <w:lang w:val="it-IT"/>
        </w:rPr>
        <w:t>(2007)</w:t>
      </w:r>
      <w:r w:rsidR="00675F08" w:rsidRPr="00837ABA">
        <w:rPr>
          <w:rFonts w:ascii="Book Antiqua" w:hAnsi="Book Antiqua"/>
          <w:color w:val="auto"/>
          <w:sz w:val="24"/>
          <w:szCs w:val="24"/>
          <w:vertAlign w:val="superscript"/>
        </w:rPr>
        <w:t xml:space="preserve"> </w:t>
      </w:r>
      <w:r w:rsidR="00326250" w:rsidRPr="00837ABA">
        <w:rPr>
          <w:rFonts w:ascii="Book Antiqua" w:hAnsi="Book Antiqua"/>
          <w:color w:val="auto"/>
          <w:sz w:val="24"/>
          <w:szCs w:val="24"/>
        </w:rPr>
        <w:t xml:space="preserve">also attempted to identify risk indicators to construct a prognostic model. In agreement with the previous studies, teeth with multiple roots were identified as a significant factor. The authors also identified diabetes mellitus, reduced bone levels at baseline, non-vital pulp and tooth mobility as risk indicators for future tooth loss. </w:t>
      </w:r>
    </w:p>
    <w:p w14:paraId="2BF947C4" w14:textId="241D689C" w:rsidR="00DA172C" w:rsidRPr="00837ABA" w:rsidRDefault="00326250" w:rsidP="00207F80">
      <w:pPr>
        <w:pStyle w:val="Body"/>
        <w:widowControl w:val="0"/>
        <w:spacing w:line="360" w:lineRule="auto"/>
        <w:ind w:firstLineChars="100" w:firstLine="240"/>
        <w:jc w:val="both"/>
        <w:rPr>
          <w:rFonts w:ascii="Book Antiqua" w:hAnsi="Book Antiqua"/>
          <w:color w:val="auto"/>
          <w:sz w:val="24"/>
          <w:szCs w:val="24"/>
          <w:u w:color="292526"/>
        </w:rPr>
      </w:pPr>
      <w:r w:rsidRPr="00837ABA">
        <w:rPr>
          <w:rFonts w:ascii="Book Antiqua" w:hAnsi="Book Antiqua"/>
          <w:color w:val="auto"/>
          <w:sz w:val="24"/>
          <w:szCs w:val="24"/>
        </w:rPr>
        <w:t xml:space="preserve">A simplification of the McGuire </w:t>
      </w:r>
      <w:r w:rsidR="00207F80">
        <w:rPr>
          <w:rFonts w:ascii="Book Antiqua" w:hAnsi="Book Antiqua" w:hint="eastAsia"/>
          <w:i/>
          <w:color w:val="auto"/>
          <w:sz w:val="24"/>
          <w:szCs w:val="24"/>
          <w:lang w:eastAsia="zh-CN"/>
        </w:rPr>
        <w:t xml:space="preserve">et </w:t>
      </w:r>
      <w:proofErr w:type="gramStart"/>
      <w:r w:rsidR="00207F80">
        <w:rPr>
          <w:rFonts w:ascii="Book Antiqua" w:hAnsi="Book Antiqua" w:hint="eastAsia"/>
          <w:i/>
          <w:color w:val="auto"/>
          <w:sz w:val="24"/>
          <w:szCs w:val="24"/>
          <w:lang w:eastAsia="zh-CN"/>
        </w:rPr>
        <w:t>al</w:t>
      </w:r>
      <w:r w:rsidR="00207F80" w:rsidRPr="00837ABA">
        <w:rPr>
          <w:rFonts w:ascii="Book Antiqua" w:hAnsi="Book Antiqua"/>
          <w:color w:val="auto"/>
          <w:sz w:val="24"/>
          <w:szCs w:val="24"/>
          <w:vertAlign w:val="superscript"/>
        </w:rPr>
        <w:t>[</w:t>
      </w:r>
      <w:proofErr w:type="gramEnd"/>
      <w:r w:rsidR="00207F80" w:rsidRPr="00837ABA">
        <w:rPr>
          <w:rFonts w:ascii="Book Antiqua" w:hAnsi="Book Antiqua"/>
          <w:color w:val="auto"/>
          <w:sz w:val="24"/>
          <w:szCs w:val="24"/>
          <w:vertAlign w:val="superscript"/>
        </w:rPr>
        <w:t>1]</w:t>
      </w:r>
      <w:r w:rsidR="00DE23F0" w:rsidRPr="00837ABA">
        <w:rPr>
          <w:rFonts w:ascii="Book Antiqua" w:hAnsi="Book Antiqua"/>
          <w:color w:val="auto"/>
          <w:sz w:val="24"/>
          <w:szCs w:val="24"/>
        </w:rPr>
        <w:t xml:space="preserve"> (1991)</w:t>
      </w:r>
      <w:r w:rsidR="00675F08" w:rsidRPr="00837ABA">
        <w:rPr>
          <w:rFonts w:ascii="Book Antiqua" w:hAnsi="Book Antiqua"/>
          <w:color w:val="auto"/>
          <w:sz w:val="24"/>
          <w:szCs w:val="24"/>
          <w:vertAlign w:val="superscript"/>
        </w:rPr>
        <w:t xml:space="preserve"> </w:t>
      </w:r>
      <w:r w:rsidRPr="00837ABA">
        <w:rPr>
          <w:rFonts w:ascii="Book Antiqua" w:hAnsi="Book Antiqua"/>
          <w:color w:val="auto"/>
          <w:sz w:val="24"/>
          <w:szCs w:val="24"/>
        </w:rPr>
        <w:t>classification of periodontal prognosi</w:t>
      </w:r>
      <w:r w:rsidR="00207F80">
        <w:rPr>
          <w:rFonts w:ascii="Book Antiqua" w:hAnsi="Book Antiqua"/>
          <w:color w:val="auto"/>
          <w:sz w:val="24"/>
          <w:szCs w:val="24"/>
        </w:rPr>
        <w:t xml:space="preserve">s was proposed by </w:t>
      </w:r>
      <w:proofErr w:type="spellStart"/>
      <w:r w:rsidR="00207F80">
        <w:rPr>
          <w:rFonts w:ascii="Book Antiqua" w:hAnsi="Book Antiqua"/>
          <w:color w:val="auto"/>
          <w:sz w:val="24"/>
          <w:szCs w:val="24"/>
        </w:rPr>
        <w:t>Checchi</w:t>
      </w:r>
      <w:proofErr w:type="spellEnd"/>
      <w:r w:rsidR="00207F80">
        <w:rPr>
          <w:rFonts w:ascii="Book Antiqua" w:hAnsi="Book Antiqua"/>
          <w:color w:val="auto"/>
          <w:sz w:val="24"/>
          <w:szCs w:val="24"/>
        </w:rPr>
        <w:t xml:space="preserve"> </w:t>
      </w:r>
      <w:r w:rsidR="00207F80" w:rsidRPr="00207F80">
        <w:rPr>
          <w:rFonts w:ascii="Book Antiqua" w:hAnsi="Book Antiqua"/>
          <w:i/>
          <w:color w:val="auto"/>
          <w:sz w:val="24"/>
          <w:szCs w:val="24"/>
        </w:rPr>
        <w:t>et al</w:t>
      </w:r>
      <w:r w:rsidR="00207F80" w:rsidRPr="00837ABA">
        <w:rPr>
          <w:rFonts w:ascii="Book Antiqua" w:hAnsi="Book Antiqua"/>
          <w:color w:val="auto"/>
          <w:sz w:val="24"/>
          <w:szCs w:val="24"/>
          <w:vertAlign w:val="superscript"/>
        </w:rPr>
        <w:t>[17]</w:t>
      </w:r>
      <w:r w:rsidR="00207F80" w:rsidRPr="00837ABA">
        <w:rPr>
          <w:rFonts w:ascii="Book Antiqua" w:hAnsi="Book Antiqua"/>
          <w:color w:val="auto"/>
          <w:sz w:val="24"/>
          <w:szCs w:val="24"/>
        </w:rPr>
        <w:t xml:space="preserve"> </w:t>
      </w:r>
      <w:r w:rsidR="00DE23F0" w:rsidRPr="00837ABA">
        <w:rPr>
          <w:rFonts w:ascii="Book Antiqua" w:hAnsi="Book Antiqua"/>
          <w:color w:val="auto"/>
          <w:sz w:val="24"/>
          <w:szCs w:val="24"/>
        </w:rPr>
        <w:t>(2002).</w:t>
      </w:r>
      <w:r w:rsidR="00DE23F0" w:rsidRPr="00837ABA">
        <w:rPr>
          <w:rFonts w:ascii="Book Antiqua" w:hAnsi="Book Antiqua"/>
          <w:color w:val="auto"/>
          <w:sz w:val="24"/>
          <w:szCs w:val="24"/>
          <w:vertAlign w:val="superscript"/>
        </w:rPr>
        <w:t xml:space="preserve"> </w:t>
      </w:r>
      <w:r w:rsidRPr="00837ABA">
        <w:rPr>
          <w:rFonts w:ascii="Book Antiqua" w:hAnsi="Book Antiqua"/>
          <w:color w:val="auto"/>
          <w:sz w:val="24"/>
          <w:szCs w:val="24"/>
        </w:rPr>
        <w:t>This simplified classification includes three prognosis g</w:t>
      </w:r>
      <w:r w:rsidR="00DE23F0" w:rsidRPr="00837ABA">
        <w:rPr>
          <w:rFonts w:ascii="Book Antiqua" w:hAnsi="Book Antiqua"/>
          <w:color w:val="auto"/>
          <w:sz w:val="24"/>
          <w:szCs w:val="24"/>
        </w:rPr>
        <w:t>radients: good, questionable, and</w:t>
      </w:r>
      <w:r w:rsidRPr="00837ABA">
        <w:rPr>
          <w:rFonts w:ascii="Book Antiqua" w:hAnsi="Book Antiqua"/>
          <w:color w:val="auto"/>
          <w:sz w:val="24"/>
          <w:szCs w:val="24"/>
        </w:rPr>
        <w:t xml:space="preserve"> hopeless. The authors elected to define prognosis based on residual bone levels and/or furcation involvement. Teeth with more than 75% per cent bone loss were assigned </w:t>
      </w:r>
      <w:r w:rsidRPr="00837ABA">
        <w:rPr>
          <w:rFonts w:ascii="Book Antiqua" w:hAnsi="Book Antiqua"/>
          <w:color w:val="auto"/>
          <w:sz w:val="24"/>
          <w:szCs w:val="24"/>
          <w:lang w:val="fr-FR"/>
        </w:rPr>
        <w:t>‘’</w:t>
      </w:r>
      <w:r w:rsidRPr="00837ABA">
        <w:rPr>
          <w:rFonts w:ascii="Book Antiqua" w:hAnsi="Book Antiqua"/>
          <w:color w:val="auto"/>
          <w:sz w:val="24"/>
          <w:szCs w:val="24"/>
        </w:rPr>
        <w:t>hopeless</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 xml:space="preserve">prognosis and teeth that had between 50% to 75% bone loss, </w:t>
      </w:r>
      <w:proofErr w:type="gramStart"/>
      <w:r w:rsidRPr="00837ABA">
        <w:rPr>
          <w:rFonts w:ascii="Book Antiqua" w:hAnsi="Book Antiqua"/>
          <w:color w:val="auto"/>
          <w:sz w:val="24"/>
          <w:szCs w:val="24"/>
        </w:rPr>
        <w:t>or</w:t>
      </w:r>
      <w:proofErr w:type="gramEnd"/>
      <w:r w:rsidRPr="00837ABA">
        <w:rPr>
          <w:rFonts w:ascii="Book Antiqua" w:hAnsi="Book Antiqua"/>
          <w:color w:val="auto"/>
          <w:sz w:val="24"/>
          <w:szCs w:val="24"/>
        </w:rPr>
        <w:t xml:space="preserve"> furcation involvement were assigned </w:t>
      </w:r>
      <w:r w:rsidRPr="00837ABA">
        <w:rPr>
          <w:rFonts w:ascii="Book Antiqua" w:hAnsi="Book Antiqua"/>
          <w:color w:val="auto"/>
          <w:sz w:val="24"/>
          <w:szCs w:val="24"/>
          <w:lang w:val="fr-FR"/>
        </w:rPr>
        <w:t>‘’</w:t>
      </w:r>
      <w:r w:rsidRPr="00837ABA">
        <w:rPr>
          <w:rFonts w:ascii="Book Antiqua" w:hAnsi="Book Antiqua"/>
          <w:color w:val="auto"/>
          <w:sz w:val="24"/>
          <w:szCs w:val="24"/>
          <w:lang w:val="it-IT"/>
        </w:rPr>
        <w:t>questionable</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 xml:space="preserve">prognosis. If a tooth exhibited both characteristics it was downgraded. Results showed that </w:t>
      </w:r>
      <w:r w:rsidRPr="00837ABA">
        <w:rPr>
          <w:rFonts w:ascii="Book Antiqua" w:hAnsi="Book Antiqua"/>
          <w:color w:val="auto"/>
          <w:sz w:val="24"/>
          <w:szCs w:val="24"/>
          <w:u w:color="292526"/>
        </w:rPr>
        <w:t>0</w:t>
      </w:r>
      <w:r w:rsidR="00DE23F0" w:rsidRPr="00837ABA">
        <w:rPr>
          <w:rFonts w:ascii="Book Antiqua" w:hAnsi="Book Antiqua"/>
          <w:color w:val="auto"/>
          <w:sz w:val="24"/>
          <w:szCs w:val="24"/>
          <w:u w:color="292526"/>
        </w:rPr>
        <w:t>.07% of teeth with good prognosi</w:t>
      </w:r>
      <w:r w:rsidRPr="00837ABA">
        <w:rPr>
          <w:rFonts w:ascii="Book Antiqua" w:hAnsi="Book Antiqua"/>
          <w:color w:val="auto"/>
          <w:sz w:val="24"/>
          <w:szCs w:val="24"/>
          <w:u w:color="292526"/>
        </w:rPr>
        <w:t>s were lost, 3.63% were los</w:t>
      </w:r>
      <w:r w:rsidR="00DE23F0" w:rsidRPr="00837ABA">
        <w:rPr>
          <w:rFonts w:ascii="Book Antiqua" w:hAnsi="Book Antiqua"/>
          <w:color w:val="auto"/>
          <w:sz w:val="24"/>
          <w:szCs w:val="24"/>
          <w:u w:color="292526"/>
        </w:rPr>
        <w:t xml:space="preserve">t from the questionable </w:t>
      </w:r>
      <w:r w:rsidR="00DE23F0" w:rsidRPr="00837ABA">
        <w:rPr>
          <w:rFonts w:ascii="Book Antiqua" w:hAnsi="Book Antiqua"/>
          <w:color w:val="auto"/>
          <w:sz w:val="24"/>
          <w:szCs w:val="24"/>
          <w:u w:color="292526"/>
        </w:rPr>
        <w:lastRenderedPageBreak/>
        <w:t>prognosi</w:t>
      </w:r>
      <w:r w:rsidRPr="00837ABA">
        <w:rPr>
          <w:rFonts w:ascii="Book Antiqua" w:hAnsi="Book Antiqua"/>
          <w:color w:val="auto"/>
          <w:sz w:val="24"/>
          <w:szCs w:val="24"/>
          <w:u w:color="292526"/>
        </w:rPr>
        <w:t>s category and 11.34% were</w:t>
      </w:r>
      <w:r w:rsidR="00DE23F0" w:rsidRPr="00837ABA">
        <w:rPr>
          <w:rFonts w:ascii="Book Antiqua" w:hAnsi="Book Antiqua"/>
          <w:color w:val="auto"/>
          <w:sz w:val="24"/>
          <w:szCs w:val="24"/>
          <w:u w:color="292526"/>
        </w:rPr>
        <w:t xml:space="preserve"> lost from the hopeless prognosi</w:t>
      </w:r>
      <w:r w:rsidRPr="00837ABA">
        <w:rPr>
          <w:rFonts w:ascii="Book Antiqua" w:hAnsi="Book Antiqua"/>
          <w:color w:val="auto"/>
          <w:sz w:val="24"/>
          <w:szCs w:val="24"/>
          <w:u w:color="292526"/>
        </w:rPr>
        <w:t xml:space="preserve">s subgroup. While previous prognosis classifications were shown to be accurate for the </w:t>
      </w:r>
      <w:r w:rsidRPr="00837ABA">
        <w:rPr>
          <w:rFonts w:ascii="Book Antiqua" w:hAnsi="Book Antiqua"/>
          <w:color w:val="auto"/>
          <w:sz w:val="24"/>
          <w:szCs w:val="24"/>
          <w:u w:color="292526"/>
          <w:lang w:val="fr-FR"/>
        </w:rPr>
        <w:t>‘’</w:t>
      </w:r>
      <w:r w:rsidRPr="00837ABA">
        <w:rPr>
          <w:rFonts w:ascii="Book Antiqua" w:hAnsi="Book Antiqua"/>
          <w:color w:val="auto"/>
          <w:sz w:val="24"/>
          <w:szCs w:val="24"/>
          <w:u w:color="292526"/>
          <w:lang w:val="nl-NL"/>
        </w:rPr>
        <w:t>good</w:t>
      </w:r>
      <w:r w:rsidRPr="00837ABA">
        <w:rPr>
          <w:rFonts w:ascii="Book Antiqua" w:hAnsi="Book Antiqua"/>
          <w:color w:val="auto"/>
          <w:sz w:val="24"/>
          <w:szCs w:val="24"/>
          <w:u w:color="292526"/>
          <w:lang w:val="fr-FR"/>
        </w:rPr>
        <w:t xml:space="preserve">’’ </w:t>
      </w:r>
      <w:r w:rsidRPr="00837ABA">
        <w:rPr>
          <w:rFonts w:ascii="Book Antiqua" w:hAnsi="Book Antiqua"/>
          <w:color w:val="auto"/>
          <w:sz w:val="24"/>
          <w:szCs w:val="24"/>
          <w:u w:color="292526"/>
        </w:rPr>
        <w:t xml:space="preserve">and </w:t>
      </w:r>
      <w:r w:rsidRPr="00837ABA">
        <w:rPr>
          <w:rFonts w:ascii="Book Antiqua" w:hAnsi="Book Antiqua"/>
          <w:color w:val="auto"/>
          <w:sz w:val="24"/>
          <w:szCs w:val="24"/>
          <w:u w:color="292526"/>
          <w:lang w:val="fr-FR"/>
        </w:rPr>
        <w:t>‘’</w:t>
      </w:r>
      <w:r w:rsidRPr="00837ABA">
        <w:rPr>
          <w:rFonts w:ascii="Book Antiqua" w:hAnsi="Book Antiqua"/>
          <w:color w:val="auto"/>
          <w:sz w:val="24"/>
          <w:szCs w:val="24"/>
          <w:u w:color="292526"/>
        </w:rPr>
        <w:t>hopeless</w:t>
      </w:r>
      <w:r w:rsidRPr="00837ABA">
        <w:rPr>
          <w:rFonts w:ascii="Book Antiqua" w:hAnsi="Book Antiqua"/>
          <w:color w:val="auto"/>
          <w:sz w:val="24"/>
          <w:szCs w:val="24"/>
          <w:u w:color="292526"/>
          <w:lang w:val="fr-FR"/>
        </w:rPr>
        <w:t xml:space="preserve">’’ </w:t>
      </w:r>
      <w:r w:rsidRPr="00837ABA">
        <w:rPr>
          <w:rFonts w:ascii="Book Antiqua" w:hAnsi="Book Antiqua"/>
          <w:color w:val="auto"/>
          <w:sz w:val="24"/>
          <w:szCs w:val="24"/>
          <w:u w:color="292526"/>
        </w:rPr>
        <w:t xml:space="preserve">prognosis, this simplified approach performed very well for </w:t>
      </w:r>
      <w:r w:rsidRPr="00837ABA">
        <w:rPr>
          <w:rFonts w:ascii="Book Antiqua" w:hAnsi="Book Antiqua"/>
          <w:color w:val="auto"/>
          <w:sz w:val="24"/>
          <w:szCs w:val="24"/>
          <w:u w:color="292526"/>
          <w:lang w:val="fr-FR"/>
        </w:rPr>
        <w:t>‘’</w:t>
      </w:r>
      <w:r w:rsidRPr="00837ABA">
        <w:rPr>
          <w:rFonts w:ascii="Book Antiqua" w:hAnsi="Book Antiqua"/>
          <w:color w:val="auto"/>
          <w:sz w:val="24"/>
          <w:szCs w:val="24"/>
          <w:u w:color="292526"/>
          <w:lang w:val="nl-NL"/>
        </w:rPr>
        <w:t>good</w:t>
      </w:r>
      <w:r w:rsidRPr="00837ABA">
        <w:rPr>
          <w:rFonts w:ascii="Book Antiqua" w:hAnsi="Book Antiqua"/>
          <w:color w:val="auto"/>
          <w:sz w:val="24"/>
          <w:szCs w:val="24"/>
          <w:u w:color="292526"/>
          <w:lang w:val="fr-FR"/>
        </w:rPr>
        <w:t xml:space="preserve">’’ </w:t>
      </w:r>
      <w:r w:rsidRPr="00837ABA">
        <w:rPr>
          <w:rFonts w:ascii="Book Antiqua" w:hAnsi="Book Antiqua"/>
          <w:color w:val="auto"/>
          <w:sz w:val="24"/>
          <w:szCs w:val="24"/>
          <w:u w:color="292526"/>
        </w:rPr>
        <w:t xml:space="preserve">and </w:t>
      </w:r>
      <w:r w:rsidRPr="00837ABA">
        <w:rPr>
          <w:rFonts w:ascii="Book Antiqua" w:hAnsi="Book Antiqua"/>
          <w:color w:val="auto"/>
          <w:sz w:val="24"/>
          <w:szCs w:val="24"/>
          <w:u w:color="292526"/>
          <w:lang w:val="fr-FR"/>
        </w:rPr>
        <w:t>‘’</w:t>
      </w:r>
      <w:r w:rsidRPr="00837ABA">
        <w:rPr>
          <w:rFonts w:ascii="Book Antiqua" w:hAnsi="Book Antiqua"/>
          <w:color w:val="auto"/>
          <w:sz w:val="24"/>
          <w:szCs w:val="24"/>
          <w:u w:color="292526"/>
          <w:lang w:val="it-IT"/>
        </w:rPr>
        <w:t>questionable</w:t>
      </w:r>
      <w:r w:rsidRPr="00837ABA">
        <w:rPr>
          <w:rFonts w:ascii="Book Antiqua" w:hAnsi="Book Antiqua"/>
          <w:color w:val="auto"/>
          <w:sz w:val="24"/>
          <w:szCs w:val="24"/>
          <w:u w:color="292526"/>
          <w:lang w:val="fr-FR"/>
        </w:rPr>
        <w:t xml:space="preserve">’’ </w:t>
      </w:r>
      <w:r w:rsidRPr="00837ABA">
        <w:rPr>
          <w:rFonts w:ascii="Book Antiqua" w:hAnsi="Book Antiqua"/>
          <w:color w:val="auto"/>
          <w:sz w:val="24"/>
          <w:szCs w:val="24"/>
          <w:u w:color="292526"/>
        </w:rPr>
        <w:t xml:space="preserve">prognosis, but seemed to have been pessimistic in assigning </w:t>
      </w:r>
      <w:r w:rsidRPr="00837ABA">
        <w:rPr>
          <w:rFonts w:ascii="Book Antiqua" w:hAnsi="Book Antiqua"/>
          <w:color w:val="auto"/>
          <w:sz w:val="24"/>
          <w:szCs w:val="24"/>
          <w:u w:color="292526"/>
          <w:lang w:val="fr-FR"/>
        </w:rPr>
        <w:t>‘’</w:t>
      </w:r>
      <w:r w:rsidRPr="00837ABA">
        <w:rPr>
          <w:rFonts w:ascii="Book Antiqua" w:hAnsi="Book Antiqua"/>
          <w:color w:val="auto"/>
          <w:sz w:val="24"/>
          <w:szCs w:val="24"/>
          <w:u w:color="292526"/>
        </w:rPr>
        <w:t>hopeless</w:t>
      </w:r>
      <w:r w:rsidRPr="00837ABA">
        <w:rPr>
          <w:rFonts w:ascii="Book Antiqua" w:hAnsi="Book Antiqua"/>
          <w:color w:val="auto"/>
          <w:sz w:val="24"/>
          <w:szCs w:val="24"/>
          <w:u w:color="292526"/>
          <w:lang w:val="fr-FR"/>
        </w:rPr>
        <w:t xml:space="preserve">’’ </w:t>
      </w:r>
      <w:r w:rsidR="00D25DE4" w:rsidRPr="00837ABA">
        <w:rPr>
          <w:rFonts w:ascii="Book Antiqua" w:hAnsi="Book Antiqua"/>
          <w:color w:val="auto"/>
          <w:sz w:val="24"/>
          <w:szCs w:val="24"/>
          <w:u w:color="292526"/>
        </w:rPr>
        <w:t>prognosis.</w:t>
      </w:r>
    </w:p>
    <w:p w14:paraId="1542FDAD" w14:textId="5CD4F3B0" w:rsidR="00DA172C" w:rsidRPr="00837ABA" w:rsidRDefault="00326250" w:rsidP="00207F80">
      <w:pPr>
        <w:pStyle w:val="Body"/>
        <w:widowControl w:val="0"/>
        <w:spacing w:line="360" w:lineRule="auto"/>
        <w:ind w:firstLineChars="100" w:firstLine="240"/>
        <w:jc w:val="both"/>
        <w:rPr>
          <w:rFonts w:ascii="Book Antiqua" w:hAnsi="Book Antiqua"/>
          <w:color w:val="auto"/>
          <w:sz w:val="24"/>
          <w:szCs w:val="24"/>
          <w:u w:color="292526"/>
        </w:rPr>
      </w:pPr>
      <w:r w:rsidRPr="00837ABA">
        <w:rPr>
          <w:rFonts w:ascii="Book Antiqua" w:hAnsi="Book Antiqua"/>
          <w:color w:val="auto"/>
          <w:sz w:val="24"/>
          <w:szCs w:val="24"/>
          <w:u w:color="292526"/>
        </w:rPr>
        <w:t xml:space="preserve">Most of the studies mentioned in this review evaluated the prognosis of teeth that had undergone periodontal treatment and went into a maintenance phase. Neely </w:t>
      </w:r>
      <w:r w:rsidRPr="00207F80">
        <w:rPr>
          <w:rFonts w:ascii="Book Antiqua" w:hAnsi="Book Antiqua"/>
          <w:i/>
          <w:color w:val="auto"/>
          <w:sz w:val="24"/>
          <w:szCs w:val="24"/>
          <w:u w:color="292526"/>
        </w:rPr>
        <w:t xml:space="preserve">et </w:t>
      </w:r>
      <w:proofErr w:type="gramStart"/>
      <w:r w:rsidR="00207F80" w:rsidRPr="00207F80">
        <w:rPr>
          <w:rFonts w:ascii="Book Antiqua" w:hAnsi="Book Antiqua"/>
          <w:i/>
          <w:color w:val="auto"/>
          <w:sz w:val="24"/>
          <w:szCs w:val="24"/>
          <w:u w:color="292526"/>
        </w:rPr>
        <w:t>al</w:t>
      </w:r>
      <w:r w:rsidR="00207F80" w:rsidRPr="00837ABA">
        <w:rPr>
          <w:rFonts w:ascii="Book Antiqua" w:hAnsi="Book Antiqua"/>
          <w:color w:val="auto"/>
          <w:sz w:val="24"/>
          <w:szCs w:val="24"/>
          <w:vertAlign w:val="superscript"/>
        </w:rPr>
        <w:t>[</w:t>
      </w:r>
      <w:proofErr w:type="gramEnd"/>
      <w:r w:rsidR="00207F80" w:rsidRPr="00837ABA">
        <w:rPr>
          <w:rFonts w:ascii="Book Antiqua" w:hAnsi="Book Antiqua"/>
          <w:color w:val="auto"/>
          <w:sz w:val="24"/>
          <w:szCs w:val="24"/>
          <w:vertAlign w:val="superscript"/>
        </w:rPr>
        <w:t>18]</w:t>
      </w:r>
      <w:r w:rsidR="00D76480" w:rsidRPr="00837ABA">
        <w:rPr>
          <w:rFonts w:ascii="Book Antiqua" w:hAnsi="Book Antiqua"/>
          <w:color w:val="auto"/>
          <w:sz w:val="24"/>
          <w:szCs w:val="24"/>
          <w:u w:color="292526"/>
        </w:rPr>
        <w:t xml:space="preserve"> (2001)</w:t>
      </w:r>
      <w:r w:rsidR="0099087B" w:rsidRPr="00837ABA">
        <w:rPr>
          <w:rFonts w:ascii="Book Antiqua" w:hAnsi="Book Antiqua"/>
          <w:color w:val="auto"/>
          <w:sz w:val="24"/>
          <w:szCs w:val="24"/>
          <w:vertAlign w:val="superscript"/>
        </w:rPr>
        <w:t xml:space="preserve"> </w:t>
      </w:r>
      <w:r w:rsidRPr="00837ABA">
        <w:rPr>
          <w:rFonts w:ascii="Book Antiqua" w:hAnsi="Book Antiqua"/>
          <w:color w:val="auto"/>
          <w:sz w:val="24"/>
          <w:szCs w:val="24"/>
          <w:u w:color="292526"/>
        </w:rPr>
        <w:t>looked into risk indicators for tooth loss in an untreated cohort of 154 Sri Lankan tea laborers. This patient cohort had no access to periodontal treatment and represented a population sample of untreated periodontal disease. Results were very interesting as they showed that plaque index and smoking were not associated with mean attachment loss. Age, gingival index, calculus index and time were associated with attachment loss over 20 years of follow-up.</w:t>
      </w:r>
    </w:p>
    <w:p w14:paraId="460A96A9" w14:textId="157D525D" w:rsidR="00DA172C" w:rsidRPr="00837ABA" w:rsidRDefault="00326250" w:rsidP="00207F80">
      <w:pPr>
        <w:pStyle w:val="Body"/>
        <w:widowControl w:val="0"/>
        <w:spacing w:line="360" w:lineRule="auto"/>
        <w:ind w:firstLineChars="100" w:firstLine="240"/>
        <w:jc w:val="both"/>
        <w:rPr>
          <w:rFonts w:ascii="Book Antiqua" w:hAnsi="Book Antiqua"/>
          <w:color w:val="auto"/>
          <w:sz w:val="24"/>
          <w:szCs w:val="24"/>
          <w:u w:color="292526"/>
        </w:rPr>
      </w:pPr>
      <w:r w:rsidRPr="00837ABA">
        <w:rPr>
          <w:rFonts w:ascii="Book Antiqua" w:hAnsi="Book Antiqua"/>
          <w:color w:val="auto"/>
          <w:sz w:val="24"/>
          <w:szCs w:val="24"/>
          <w:u w:color="292526"/>
        </w:rPr>
        <w:t>The same group of researchers published a follow-up paper that evaluated a true endpoint (tooth loss) instead of a surrogate endpoint (attachment loss)</w:t>
      </w:r>
      <w:r w:rsidR="00207F80" w:rsidRPr="00837ABA">
        <w:rPr>
          <w:rFonts w:ascii="Book Antiqua" w:hAnsi="Book Antiqua"/>
          <w:color w:val="auto"/>
          <w:sz w:val="24"/>
          <w:szCs w:val="24"/>
          <w:vertAlign w:val="superscript"/>
        </w:rPr>
        <w:t>[19]</w:t>
      </w:r>
      <w:r w:rsidRPr="00837ABA">
        <w:rPr>
          <w:rFonts w:ascii="Book Antiqua" w:hAnsi="Book Antiqua"/>
          <w:color w:val="auto"/>
          <w:sz w:val="24"/>
          <w:szCs w:val="24"/>
          <w:u w:color="292526"/>
        </w:rPr>
        <w:t>.</w:t>
      </w:r>
      <w:r w:rsidR="00207F80" w:rsidRPr="00207F80">
        <w:rPr>
          <w:rFonts w:ascii="Book Antiqua" w:hAnsi="Book Antiqua"/>
          <w:color w:val="auto"/>
          <w:sz w:val="24"/>
          <w:szCs w:val="24"/>
          <w:vertAlign w:val="superscript"/>
        </w:rPr>
        <w:t xml:space="preserve"> </w:t>
      </w:r>
    </w:p>
    <w:p w14:paraId="1F42AFCE" w14:textId="0E85CF8D" w:rsidR="00DA172C" w:rsidRPr="00837ABA" w:rsidRDefault="00326250" w:rsidP="00207F80">
      <w:pPr>
        <w:pStyle w:val="Body"/>
        <w:widowControl w:val="0"/>
        <w:spacing w:line="360" w:lineRule="auto"/>
        <w:ind w:firstLineChars="100" w:firstLine="240"/>
        <w:jc w:val="both"/>
        <w:rPr>
          <w:rFonts w:ascii="Book Antiqua" w:hAnsi="Book Antiqua"/>
          <w:color w:val="auto"/>
          <w:sz w:val="24"/>
          <w:szCs w:val="24"/>
          <w:u w:color="292526"/>
        </w:rPr>
      </w:pPr>
      <w:r w:rsidRPr="00837ABA">
        <w:rPr>
          <w:rFonts w:ascii="Book Antiqua" w:hAnsi="Book Antiqua"/>
          <w:color w:val="auto"/>
          <w:sz w:val="24"/>
          <w:szCs w:val="24"/>
          <w:u w:color="292526"/>
        </w:rPr>
        <w:t>Results were striking as they significantly differed from results of the previous study. In this second part, none of the individual risk indica</w:t>
      </w:r>
      <w:r w:rsidR="005B4273" w:rsidRPr="00837ABA">
        <w:rPr>
          <w:rFonts w:ascii="Book Antiqua" w:hAnsi="Book Antiqua"/>
          <w:color w:val="auto"/>
          <w:sz w:val="24"/>
          <w:szCs w:val="24"/>
          <w:u w:color="292526"/>
        </w:rPr>
        <w:t>tors had a significant impact on</w:t>
      </w:r>
      <w:r w:rsidRPr="00837ABA">
        <w:rPr>
          <w:rFonts w:ascii="Book Antiqua" w:hAnsi="Book Antiqua"/>
          <w:color w:val="auto"/>
          <w:sz w:val="24"/>
          <w:szCs w:val="24"/>
          <w:u w:color="292526"/>
        </w:rPr>
        <w:t xml:space="preserve"> tooth loss. Tooth loss was associated with increasing attachment loss in the presence of use of betel nut. Interestingly, betel nut (a nut containing substances with </w:t>
      </w:r>
      <w:proofErr w:type="spellStart"/>
      <w:r w:rsidRPr="00837ABA">
        <w:rPr>
          <w:rFonts w:ascii="Book Antiqua" w:hAnsi="Book Antiqua"/>
          <w:color w:val="auto"/>
          <w:sz w:val="24"/>
          <w:szCs w:val="24"/>
          <w:u w:color="292526"/>
        </w:rPr>
        <w:t>vasoconstricting</w:t>
      </w:r>
      <w:proofErr w:type="spellEnd"/>
      <w:r w:rsidRPr="00837ABA">
        <w:rPr>
          <w:rFonts w:ascii="Book Antiqua" w:hAnsi="Book Antiqua"/>
          <w:color w:val="auto"/>
          <w:sz w:val="24"/>
          <w:szCs w:val="24"/>
          <w:u w:color="292526"/>
        </w:rPr>
        <w:t xml:space="preserve"> properties) was found to be a poor predictor of increase in attachment loss in the first part of the study. These findings point out that even though attachment loss is a well-established surrogate for tooth loss in the treatment of periodontitis, studies that utilize surrogate endpoints should always be reviewed with that limitation in </w:t>
      </w:r>
      <w:proofErr w:type="gramStart"/>
      <w:r w:rsidRPr="00837ABA">
        <w:rPr>
          <w:rFonts w:ascii="Book Antiqua" w:hAnsi="Book Antiqua"/>
          <w:color w:val="auto"/>
          <w:sz w:val="24"/>
          <w:szCs w:val="24"/>
          <w:u w:color="292526"/>
        </w:rPr>
        <w:t>mind</w:t>
      </w:r>
      <w:r w:rsidR="00207F80" w:rsidRPr="00837ABA">
        <w:rPr>
          <w:rFonts w:ascii="Book Antiqua" w:hAnsi="Book Antiqua"/>
          <w:color w:val="auto"/>
          <w:sz w:val="24"/>
          <w:szCs w:val="24"/>
          <w:vertAlign w:val="superscript"/>
        </w:rPr>
        <w:t>[</w:t>
      </w:r>
      <w:proofErr w:type="gramEnd"/>
      <w:r w:rsidR="00207F80" w:rsidRPr="00837ABA">
        <w:rPr>
          <w:rFonts w:ascii="Book Antiqua" w:hAnsi="Book Antiqua"/>
          <w:color w:val="auto"/>
          <w:sz w:val="24"/>
          <w:szCs w:val="24"/>
          <w:vertAlign w:val="superscript"/>
        </w:rPr>
        <w:t>20]</w:t>
      </w:r>
      <w:r w:rsidRPr="00837ABA">
        <w:rPr>
          <w:rFonts w:ascii="Book Antiqua" w:hAnsi="Book Antiqua"/>
          <w:color w:val="auto"/>
          <w:sz w:val="24"/>
          <w:szCs w:val="24"/>
          <w:u w:color="292526"/>
        </w:rPr>
        <w:t>.</w:t>
      </w:r>
      <w:r w:rsidR="0099087B" w:rsidRPr="00837ABA">
        <w:rPr>
          <w:rFonts w:ascii="Book Antiqua" w:hAnsi="Book Antiqua"/>
          <w:color w:val="auto"/>
          <w:sz w:val="24"/>
          <w:szCs w:val="24"/>
          <w:vertAlign w:val="superscript"/>
        </w:rPr>
        <w:t xml:space="preserve"> </w:t>
      </w:r>
    </w:p>
    <w:p w14:paraId="5C5F4694" w14:textId="77777777" w:rsidR="00DA172C" w:rsidRPr="00837ABA" w:rsidRDefault="00DA172C" w:rsidP="00837ABA">
      <w:pPr>
        <w:pStyle w:val="Body"/>
        <w:widowControl w:val="0"/>
        <w:spacing w:line="360" w:lineRule="auto"/>
        <w:jc w:val="both"/>
        <w:rPr>
          <w:rFonts w:ascii="Book Antiqua" w:hAnsi="Book Antiqua"/>
          <w:color w:val="auto"/>
          <w:sz w:val="24"/>
          <w:szCs w:val="24"/>
        </w:rPr>
      </w:pPr>
    </w:p>
    <w:p w14:paraId="4E238650" w14:textId="77777777" w:rsidR="00DA172C" w:rsidRPr="00207F80" w:rsidRDefault="00326250" w:rsidP="00207F80">
      <w:pPr>
        <w:pStyle w:val="ListParagraph"/>
        <w:widowControl w:val="0"/>
        <w:spacing w:line="360" w:lineRule="auto"/>
        <w:ind w:left="0"/>
        <w:jc w:val="both"/>
        <w:rPr>
          <w:rFonts w:ascii="Book Antiqua" w:eastAsia="Times New Roman Bold" w:hAnsi="Book Antiqua" w:cs="Times New Roman Bold"/>
          <w:b/>
          <w:i/>
          <w:color w:val="auto"/>
          <w:sz w:val="24"/>
          <w:szCs w:val="24"/>
        </w:rPr>
      </w:pPr>
      <w:r w:rsidRPr="00207F80">
        <w:rPr>
          <w:rFonts w:ascii="Book Antiqua" w:hAnsi="Book Antiqua"/>
          <w:b/>
          <w:i/>
          <w:color w:val="auto"/>
          <w:sz w:val="24"/>
          <w:szCs w:val="24"/>
        </w:rPr>
        <w:t>Other risk indicators for tooth loss</w:t>
      </w:r>
    </w:p>
    <w:p w14:paraId="43E49024" w14:textId="6D60B222" w:rsidR="00DA172C" w:rsidRPr="00837ABA" w:rsidRDefault="00326250" w:rsidP="00837ABA">
      <w:pPr>
        <w:pStyle w:val="Body"/>
        <w:widowControl w:val="0"/>
        <w:spacing w:line="360" w:lineRule="auto"/>
        <w:jc w:val="both"/>
        <w:rPr>
          <w:rFonts w:ascii="Book Antiqua" w:hAnsi="Book Antiqua"/>
          <w:color w:val="auto"/>
          <w:sz w:val="24"/>
          <w:szCs w:val="24"/>
        </w:rPr>
      </w:pPr>
      <w:r w:rsidRPr="00837ABA">
        <w:rPr>
          <w:rFonts w:ascii="Book Antiqua" w:hAnsi="Book Antiqua"/>
          <w:color w:val="auto"/>
          <w:sz w:val="24"/>
          <w:szCs w:val="24"/>
        </w:rPr>
        <w:t xml:space="preserve">Several </w:t>
      </w:r>
      <w:r w:rsidR="008B4157" w:rsidRPr="00837ABA">
        <w:rPr>
          <w:rFonts w:ascii="Book Antiqua" w:hAnsi="Book Antiqua"/>
          <w:color w:val="auto"/>
          <w:sz w:val="24"/>
          <w:szCs w:val="24"/>
        </w:rPr>
        <w:t>studies</w:t>
      </w:r>
      <w:r w:rsidRPr="00837ABA">
        <w:rPr>
          <w:rFonts w:ascii="Book Antiqua" w:hAnsi="Book Antiqua"/>
          <w:color w:val="auto"/>
          <w:sz w:val="24"/>
          <w:szCs w:val="24"/>
        </w:rPr>
        <w:t xml:space="preserve"> have investigated the effect of single risk indicators, or risk factors, depending on the definition, on tooth loss. Such ones are furcation </w:t>
      </w:r>
      <w:proofErr w:type="gramStart"/>
      <w:r w:rsidRPr="00837ABA">
        <w:rPr>
          <w:rFonts w:ascii="Book Antiqua" w:hAnsi="Book Antiqua"/>
          <w:color w:val="auto"/>
          <w:sz w:val="24"/>
          <w:szCs w:val="24"/>
        </w:rPr>
        <w:t>involvement</w:t>
      </w:r>
      <w:r w:rsidR="00E349F8" w:rsidRPr="00837ABA">
        <w:rPr>
          <w:rFonts w:ascii="Book Antiqua" w:hAnsi="Book Antiqua"/>
          <w:color w:val="auto"/>
          <w:sz w:val="24"/>
          <w:szCs w:val="24"/>
          <w:vertAlign w:val="superscript"/>
        </w:rPr>
        <w:t>[</w:t>
      </w:r>
      <w:proofErr w:type="gramEnd"/>
      <w:r w:rsidR="00E349F8" w:rsidRPr="00837ABA">
        <w:rPr>
          <w:rFonts w:ascii="Book Antiqua" w:hAnsi="Book Antiqua"/>
          <w:color w:val="auto"/>
          <w:sz w:val="24"/>
          <w:szCs w:val="24"/>
          <w:vertAlign w:val="superscript"/>
        </w:rPr>
        <w:t>21]</w:t>
      </w:r>
      <w:r w:rsidRPr="00837ABA">
        <w:rPr>
          <w:rFonts w:ascii="Book Antiqua" w:hAnsi="Book Antiqua"/>
          <w:color w:val="auto"/>
          <w:sz w:val="24"/>
          <w:szCs w:val="24"/>
        </w:rPr>
        <w:t xml:space="preserve">, retained </w:t>
      </w:r>
      <w:r w:rsidRPr="00837ABA">
        <w:rPr>
          <w:rFonts w:ascii="Book Antiqua" w:hAnsi="Book Antiqua"/>
          <w:color w:val="auto"/>
          <w:sz w:val="24"/>
          <w:szCs w:val="24"/>
          <w:lang w:val="fr-FR"/>
        </w:rPr>
        <w:t>‘’</w:t>
      </w:r>
      <w:r w:rsidRPr="00837ABA">
        <w:rPr>
          <w:rFonts w:ascii="Book Antiqua" w:hAnsi="Book Antiqua"/>
          <w:color w:val="auto"/>
          <w:sz w:val="24"/>
          <w:szCs w:val="24"/>
        </w:rPr>
        <w:t>hopeless</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teeth</w:t>
      </w:r>
      <w:r w:rsidR="00E349F8" w:rsidRPr="00837ABA">
        <w:rPr>
          <w:rFonts w:ascii="Book Antiqua" w:hAnsi="Book Antiqua"/>
          <w:color w:val="auto"/>
          <w:sz w:val="24"/>
          <w:szCs w:val="24"/>
          <w:vertAlign w:val="superscript"/>
        </w:rPr>
        <w:t>[22]</w:t>
      </w:r>
      <w:r w:rsidRPr="00837ABA">
        <w:rPr>
          <w:rFonts w:ascii="Book Antiqua" w:hAnsi="Book Antiqua"/>
          <w:color w:val="auto"/>
          <w:sz w:val="24"/>
          <w:szCs w:val="24"/>
        </w:rPr>
        <w:t>, residual deep pockets</w:t>
      </w:r>
      <w:r w:rsidR="00E349F8" w:rsidRPr="00837ABA">
        <w:rPr>
          <w:rFonts w:ascii="Book Antiqua" w:hAnsi="Book Antiqua"/>
          <w:color w:val="auto"/>
          <w:sz w:val="24"/>
          <w:szCs w:val="24"/>
          <w:vertAlign w:val="superscript"/>
        </w:rPr>
        <w:t>[23]</w:t>
      </w:r>
      <w:r w:rsidRPr="00837ABA">
        <w:rPr>
          <w:rFonts w:ascii="Book Antiqua" w:hAnsi="Book Antiqua"/>
          <w:color w:val="auto"/>
          <w:sz w:val="24"/>
          <w:szCs w:val="24"/>
        </w:rPr>
        <w:t xml:space="preserve"> and </w:t>
      </w:r>
      <w:r w:rsidRPr="00837ABA">
        <w:rPr>
          <w:rFonts w:ascii="Book Antiqua" w:hAnsi="Book Antiqua"/>
          <w:color w:val="auto"/>
          <w:sz w:val="24"/>
          <w:szCs w:val="24"/>
        </w:rPr>
        <w:lastRenderedPageBreak/>
        <w:t>maintenance schedule frequency</w:t>
      </w:r>
      <w:r w:rsidR="00E349F8" w:rsidRPr="00837ABA">
        <w:rPr>
          <w:rFonts w:ascii="Book Antiqua" w:hAnsi="Book Antiqua"/>
          <w:color w:val="auto"/>
          <w:sz w:val="24"/>
          <w:szCs w:val="24"/>
          <w:vertAlign w:val="superscript"/>
        </w:rPr>
        <w:t>[24]</w:t>
      </w:r>
      <w:r w:rsidRPr="00837ABA">
        <w:rPr>
          <w:rFonts w:ascii="Book Antiqua" w:hAnsi="Book Antiqua"/>
          <w:color w:val="auto"/>
          <w:sz w:val="24"/>
          <w:szCs w:val="24"/>
        </w:rPr>
        <w:t>.</w:t>
      </w:r>
    </w:p>
    <w:p w14:paraId="327A9031" w14:textId="1848861D" w:rsidR="00DA172C" w:rsidRPr="00837ABA" w:rsidRDefault="00326250" w:rsidP="00207F80">
      <w:pPr>
        <w:pStyle w:val="Body"/>
        <w:widowControl w:val="0"/>
        <w:spacing w:line="360" w:lineRule="auto"/>
        <w:ind w:firstLineChars="100" w:firstLine="240"/>
        <w:jc w:val="both"/>
        <w:rPr>
          <w:rFonts w:ascii="Book Antiqua" w:hAnsi="Book Antiqua"/>
          <w:color w:val="auto"/>
          <w:sz w:val="24"/>
          <w:szCs w:val="24"/>
        </w:rPr>
      </w:pPr>
      <w:proofErr w:type="spellStart"/>
      <w:r w:rsidRPr="00837ABA">
        <w:rPr>
          <w:rFonts w:ascii="Book Antiqua" w:hAnsi="Book Antiqua"/>
          <w:color w:val="auto"/>
          <w:sz w:val="24"/>
          <w:szCs w:val="24"/>
        </w:rPr>
        <w:t>Axelsson</w:t>
      </w:r>
      <w:proofErr w:type="spellEnd"/>
      <w:r w:rsidRPr="00837ABA">
        <w:rPr>
          <w:rFonts w:ascii="Book Antiqua" w:hAnsi="Book Antiqua"/>
          <w:color w:val="auto"/>
          <w:sz w:val="24"/>
          <w:szCs w:val="24"/>
        </w:rPr>
        <w:t xml:space="preserve"> </w:t>
      </w:r>
      <w:r w:rsidR="00207F80">
        <w:rPr>
          <w:rFonts w:ascii="Book Antiqua" w:hAnsi="Book Antiqua" w:hint="eastAsia"/>
          <w:i/>
          <w:color w:val="auto"/>
          <w:sz w:val="24"/>
          <w:szCs w:val="24"/>
          <w:lang w:eastAsia="zh-CN"/>
        </w:rPr>
        <w:t xml:space="preserve">et </w:t>
      </w:r>
      <w:proofErr w:type="gramStart"/>
      <w:r w:rsidR="00207F80">
        <w:rPr>
          <w:rFonts w:ascii="Book Antiqua" w:hAnsi="Book Antiqua" w:hint="eastAsia"/>
          <w:i/>
          <w:color w:val="auto"/>
          <w:sz w:val="24"/>
          <w:szCs w:val="24"/>
          <w:lang w:eastAsia="zh-CN"/>
        </w:rPr>
        <w:t>al</w:t>
      </w:r>
      <w:r w:rsidR="00207F80" w:rsidRPr="00837ABA">
        <w:rPr>
          <w:rFonts w:ascii="Book Antiqua" w:hAnsi="Book Antiqua"/>
          <w:color w:val="auto"/>
          <w:sz w:val="24"/>
          <w:szCs w:val="24"/>
          <w:vertAlign w:val="superscript"/>
        </w:rPr>
        <w:t>[</w:t>
      </w:r>
      <w:proofErr w:type="gramEnd"/>
      <w:r w:rsidR="00207F80" w:rsidRPr="00837ABA">
        <w:rPr>
          <w:rFonts w:ascii="Book Antiqua" w:hAnsi="Book Antiqua"/>
          <w:color w:val="auto"/>
          <w:sz w:val="24"/>
          <w:szCs w:val="24"/>
          <w:vertAlign w:val="superscript"/>
        </w:rPr>
        <w:t>24]</w:t>
      </w:r>
      <w:r w:rsidR="008B4157" w:rsidRPr="00837ABA">
        <w:rPr>
          <w:rFonts w:ascii="Book Antiqua" w:hAnsi="Book Antiqua"/>
          <w:color w:val="auto"/>
          <w:sz w:val="24"/>
          <w:szCs w:val="24"/>
        </w:rPr>
        <w:t xml:space="preserve"> (1981)</w:t>
      </w:r>
      <w:r w:rsidR="00E349F8" w:rsidRPr="00837ABA">
        <w:rPr>
          <w:rFonts w:ascii="Book Antiqua" w:hAnsi="Book Antiqua"/>
          <w:color w:val="auto"/>
          <w:sz w:val="24"/>
          <w:szCs w:val="24"/>
          <w:vertAlign w:val="superscript"/>
        </w:rPr>
        <w:t xml:space="preserve"> </w:t>
      </w:r>
      <w:r w:rsidRPr="00837ABA">
        <w:rPr>
          <w:rFonts w:ascii="Book Antiqua" w:hAnsi="Book Antiqua"/>
          <w:color w:val="auto"/>
          <w:sz w:val="24"/>
          <w:szCs w:val="24"/>
        </w:rPr>
        <w:t xml:space="preserve">assessed the efficacy of a stringent maintenance schedule in patients that had undergone surgical periodontal therapy. All patients were treated with modified </w:t>
      </w:r>
      <w:proofErr w:type="spellStart"/>
      <w:r w:rsidRPr="00837ABA">
        <w:rPr>
          <w:rFonts w:ascii="Book Antiqua" w:hAnsi="Book Antiqua"/>
          <w:color w:val="auto"/>
          <w:sz w:val="24"/>
          <w:szCs w:val="24"/>
        </w:rPr>
        <w:t>widman</w:t>
      </w:r>
      <w:proofErr w:type="spellEnd"/>
      <w:r w:rsidRPr="00837ABA">
        <w:rPr>
          <w:rFonts w:ascii="Book Antiqua" w:hAnsi="Book Antiqua"/>
          <w:color w:val="auto"/>
          <w:sz w:val="24"/>
          <w:szCs w:val="24"/>
        </w:rPr>
        <w:t xml:space="preserve"> flap surgery in all four quadrants. One third of the initial group of 90 patients was referred back to their general dentists for maintenance, while the remaining two thirds underwent a stringent maintenance schedule that included professional debridement once every two months for the first two years post-operatively and once every three months thereafter. Results showed that there was a significant difference in pocket depth maintenance and maintenance of attachment levels around treated teeth between the </w:t>
      </w:r>
      <w:r w:rsidRPr="00837ABA">
        <w:rPr>
          <w:rFonts w:ascii="Book Antiqua" w:hAnsi="Book Antiqua"/>
          <w:color w:val="auto"/>
          <w:sz w:val="24"/>
          <w:szCs w:val="24"/>
          <w:lang w:val="fr-FR"/>
        </w:rPr>
        <w:t>‘’</w:t>
      </w:r>
      <w:r w:rsidRPr="00837ABA">
        <w:rPr>
          <w:rFonts w:ascii="Book Antiqua" w:hAnsi="Book Antiqua"/>
          <w:color w:val="auto"/>
          <w:sz w:val="24"/>
          <w:szCs w:val="24"/>
        </w:rPr>
        <w:t>recall</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 xml:space="preserve">and </w:t>
      </w:r>
      <w:r w:rsidRPr="00837ABA">
        <w:rPr>
          <w:rFonts w:ascii="Book Antiqua" w:hAnsi="Book Antiqua"/>
          <w:color w:val="auto"/>
          <w:sz w:val="24"/>
          <w:szCs w:val="24"/>
          <w:lang w:val="fr-FR"/>
        </w:rPr>
        <w:t>‘’</w:t>
      </w:r>
      <w:r w:rsidRPr="00837ABA">
        <w:rPr>
          <w:rFonts w:ascii="Book Antiqua" w:hAnsi="Book Antiqua"/>
          <w:color w:val="auto"/>
          <w:sz w:val="24"/>
          <w:szCs w:val="24"/>
        </w:rPr>
        <w:t>non-recall</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 xml:space="preserve">groups. It should be noted that patients in the stringent maintenance group received subgingival scaling at their bimonthly, or trimonthly visits, when indicated. Results on tooth maintenance in each group were not at all that impressive. No significant difference was noted in the number of teeth lost between the two groups. No teeth were lost in the </w:t>
      </w:r>
      <w:r w:rsidRPr="00837ABA">
        <w:rPr>
          <w:rFonts w:ascii="Book Antiqua" w:hAnsi="Book Antiqua"/>
          <w:color w:val="auto"/>
          <w:sz w:val="24"/>
          <w:szCs w:val="24"/>
          <w:lang w:val="fr-FR"/>
        </w:rPr>
        <w:t>‘’</w:t>
      </w:r>
      <w:r w:rsidRPr="00837ABA">
        <w:rPr>
          <w:rFonts w:ascii="Book Antiqua" w:hAnsi="Book Antiqua"/>
          <w:color w:val="auto"/>
          <w:sz w:val="24"/>
          <w:szCs w:val="24"/>
        </w:rPr>
        <w:t>recall</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 xml:space="preserve">group and only few teeth were lost in the </w:t>
      </w:r>
      <w:r w:rsidRPr="00837ABA">
        <w:rPr>
          <w:rFonts w:ascii="Book Antiqua" w:hAnsi="Book Antiqua"/>
          <w:color w:val="auto"/>
          <w:sz w:val="24"/>
          <w:szCs w:val="24"/>
          <w:lang w:val="fr-FR"/>
        </w:rPr>
        <w:t>‘’</w:t>
      </w:r>
      <w:r w:rsidRPr="00837ABA">
        <w:rPr>
          <w:rFonts w:ascii="Book Antiqua" w:hAnsi="Book Antiqua"/>
          <w:color w:val="auto"/>
          <w:sz w:val="24"/>
          <w:szCs w:val="24"/>
        </w:rPr>
        <w:t>non-recall</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 xml:space="preserve">group. Numerical results were not published. The authors concluded that stringent maintenance is of paramount importance as it can prevent future attachment loss. One could argue that the authors overemphasized results of this study. It is more reasonable to evaluate a true endpoint, such as tooth loss as being more significant over a surrogate, such as attachment </w:t>
      </w:r>
      <w:proofErr w:type="gramStart"/>
      <w:r w:rsidRPr="00837ABA">
        <w:rPr>
          <w:rFonts w:ascii="Book Antiqua" w:hAnsi="Book Antiqua"/>
          <w:color w:val="auto"/>
          <w:sz w:val="24"/>
          <w:szCs w:val="24"/>
        </w:rPr>
        <w:t>loss</w:t>
      </w:r>
      <w:r w:rsidR="00207F80" w:rsidRPr="00837ABA">
        <w:rPr>
          <w:rFonts w:ascii="Book Antiqua" w:hAnsi="Book Antiqua"/>
          <w:color w:val="auto"/>
          <w:sz w:val="24"/>
          <w:szCs w:val="24"/>
          <w:vertAlign w:val="superscript"/>
        </w:rPr>
        <w:t>[</w:t>
      </w:r>
      <w:proofErr w:type="gramEnd"/>
      <w:r w:rsidR="00207F80" w:rsidRPr="00837ABA">
        <w:rPr>
          <w:rFonts w:ascii="Book Antiqua" w:hAnsi="Book Antiqua"/>
          <w:color w:val="auto"/>
          <w:sz w:val="24"/>
          <w:szCs w:val="24"/>
          <w:vertAlign w:val="superscript"/>
        </w:rPr>
        <w:t>10]</w:t>
      </w:r>
      <w:r w:rsidRPr="00837ABA">
        <w:rPr>
          <w:rFonts w:ascii="Book Antiqua" w:hAnsi="Book Antiqua"/>
          <w:color w:val="auto"/>
          <w:sz w:val="24"/>
          <w:szCs w:val="24"/>
        </w:rPr>
        <w:t>. On the other hand the sample size on the non-recall group was smaller and as a result the study might have not been powered enough to identify a difference in the incidence of tooth loss, as this is a rare event.</w:t>
      </w:r>
    </w:p>
    <w:p w14:paraId="22FA7CD9" w14:textId="0053341F" w:rsidR="00DA172C" w:rsidRPr="00837ABA" w:rsidRDefault="00326250" w:rsidP="00207F80">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Furcation involvement is another risk indicator that has been highlighted in several studies. </w:t>
      </w:r>
      <w:proofErr w:type="spellStart"/>
      <w:r w:rsidRPr="00837ABA">
        <w:rPr>
          <w:rFonts w:ascii="Book Antiqua" w:hAnsi="Book Antiqua"/>
          <w:color w:val="auto"/>
          <w:sz w:val="24"/>
          <w:szCs w:val="24"/>
        </w:rPr>
        <w:t>Werhaug</w:t>
      </w:r>
      <w:proofErr w:type="spellEnd"/>
      <w:r w:rsidR="00207F80" w:rsidRPr="00837ABA">
        <w:rPr>
          <w:rFonts w:ascii="Book Antiqua" w:hAnsi="Book Antiqua"/>
          <w:color w:val="auto"/>
          <w:sz w:val="24"/>
          <w:szCs w:val="24"/>
          <w:vertAlign w:val="superscript"/>
        </w:rPr>
        <w:t>[21]</w:t>
      </w:r>
      <w:r w:rsidR="000D5A1C" w:rsidRPr="00837ABA">
        <w:rPr>
          <w:rFonts w:ascii="Book Antiqua" w:hAnsi="Book Antiqua"/>
          <w:color w:val="auto"/>
          <w:sz w:val="24"/>
          <w:szCs w:val="24"/>
        </w:rPr>
        <w:t xml:space="preserve"> (1980)</w:t>
      </w:r>
      <w:r w:rsidRPr="00837ABA">
        <w:rPr>
          <w:rFonts w:ascii="Book Antiqua" w:hAnsi="Book Antiqua"/>
          <w:color w:val="auto"/>
          <w:sz w:val="24"/>
          <w:szCs w:val="24"/>
        </w:rPr>
        <w:t xml:space="preserve"> investigated the anatomy and pathophysiology of furcation defects and concluded that if clinicians are aware of specific considerations when treating molar teeth with furcation defects, then their prognosis may be improved. </w:t>
      </w:r>
    </w:p>
    <w:p w14:paraId="7E944A86" w14:textId="2BC03C27" w:rsidR="00DA172C" w:rsidRPr="00837ABA" w:rsidRDefault="00326250" w:rsidP="00207F80">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Interesting findings were that there is significantly increased attachment</w:t>
      </w:r>
      <w:r w:rsidR="00823094" w:rsidRPr="00837ABA">
        <w:rPr>
          <w:rFonts w:ascii="Book Antiqua" w:hAnsi="Book Antiqua"/>
          <w:color w:val="auto"/>
          <w:sz w:val="24"/>
          <w:szCs w:val="24"/>
        </w:rPr>
        <w:t xml:space="preserve"> loss </w:t>
      </w:r>
      <w:r w:rsidR="00823094" w:rsidRPr="00837ABA">
        <w:rPr>
          <w:rFonts w:ascii="Book Antiqua" w:hAnsi="Book Antiqua"/>
          <w:color w:val="auto"/>
          <w:sz w:val="24"/>
          <w:szCs w:val="24"/>
        </w:rPr>
        <w:lastRenderedPageBreak/>
        <w:t>in the furcation</w:t>
      </w:r>
      <w:r w:rsidRPr="00837ABA">
        <w:rPr>
          <w:rFonts w:ascii="Book Antiqua" w:hAnsi="Book Antiqua"/>
          <w:color w:val="auto"/>
          <w:sz w:val="24"/>
          <w:szCs w:val="24"/>
        </w:rPr>
        <w:t xml:space="preserve"> area in comparison to the outer surfaces of the root and that the absence of bleeding on probing of the marginal gingiva is not associated with absence of inflammation, or progression of disease in the furcation area.</w:t>
      </w:r>
    </w:p>
    <w:p w14:paraId="19FBF1A4" w14:textId="299E75B1" w:rsidR="00DA172C" w:rsidRPr="00837ABA" w:rsidRDefault="00326250" w:rsidP="00207F80">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In a different study, researchers attempted to evaluate the retention of </w:t>
      </w:r>
      <w:r w:rsidRPr="00837ABA">
        <w:rPr>
          <w:rFonts w:ascii="Book Antiqua" w:hAnsi="Book Antiqua"/>
          <w:color w:val="auto"/>
          <w:sz w:val="24"/>
          <w:szCs w:val="24"/>
          <w:lang w:val="fr-FR"/>
        </w:rPr>
        <w:t>‘’</w:t>
      </w:r>
      <w:r w:rsidRPr="00837ABA">
        <w:rPr>
          <w:rFonts w:ascii="Book Antiqua" w:hAnsi="Book Antiqua"/>
          <w:color w:val="auto"/>
          <w:sz w:val="24"/>
          <w:szCs w:val="24"/>
        </w:rPr>
        <w:t>hopeless</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 xml:space="preserve">teeth as an indicator for future progression of disease in neighboring </w:t>
      </w:r>
      <w:proofErr w:type="gramStart"/>
      <w:r w:rsidRPr="00837ABA">
        <w:rPr>
          <w:rFonts w:ascii="Book Antiqua" w:hAnsi="Book Antiqua"/>
          <w:color w:val="auto"/>
          <w:sz w:val="24"/>
          <w:szCs w:val="24"/>
        </w:rPr>
        <w:t>sites</w:t>
      </w:r>
      <w:r w:rsidR="00207F80" w:rsidRPr="00837ABA">
        <w:rPr>
          <w:rFonts w:ascii="Book Antiqua" w:hAnsi="Book Antiqua"/>
          <w:color w:val="auto"/>
          <w:sz w:val="24"/>
          <w:szCs w:val="24"/>
          <w:vertAlign w:val="superscript"/>
        </w:rPr>
        <w:t>[</w:t>
      </w:r>
      <w:proofErr w:type="gramEnd"/>
      <w:r w:rsidR="00207F80" w:rsidRPr="00837ABA">
        <w:rPr>
          <w:rFonts w:ascii="Book Antiqua" w:hAnsi="Book Antiqua"/>
          <w:color w:val="auto"/>
          <w:sz w:val="24"/>
          <w:szCs w:val="24"/>
          <w:vertAlign w:val="superscript"/>
        </w:rPr>
        <w:t>22]</w:t>
      </w:r>
      <w:r w:rsidRPr="00837ABA">
        <w:rPr>
          <w:rFonts w:ascii="Book Antiqua" w:hAnsi="Book Antiqua"/>
          <w:color w:val="auto"/>
          <w:sz w:val="24"/>
          <w:szCs w:val="24"/>
        </w:rPr>
        <w:t>.</w:t>
      </w:r>
      <w:r w:rsidR="00E349F8" w:rsidRPr="00837ABA">
        <w:rPr>
          <w:rFonts w:ascii="Book Antiqua" w:hAnsi="Book Antiqua"/>
          <w:color w:val="auto"/>
          <w:sz w:val="24"/>
          <w:szCs w:val="24"/>
          <w:vertAlign w:val="superscript"/>
        </w:rPr>
        <w:t xml:space="preserve"> </w:t>
      </w:r>
      <w:r w:rsidRPr="00837ABA">
        <w:rPr>
          <w:rFonts w:ascii="Book Antiqua" w:hAnsi="Book Antiqua"/>
          <w:color w:val="auto"/>
          <w:sz w:val="24"/>
          <w:szCs w:val="24"/>
        </w:rPr>
        <w:t xml:space="preserve">In order to define </w:t>
      </w:r>
      <w:r w:rsidRPr="00837ABA">
        <w:rPr>
          <w:rFonts w:ascii="Book Antiqua" w:hAnsi="Book Antiqua"/>
          <w:color w:val="auto"/>
          <w:sz w:val="24"/>
          <w:szCs w:val="24"/>
          <w:lang w:val="fr-FR"/>
        </w:rPr>
        <w:t>‘’</w:t>
      </w:r>
      <w:r w:rsidRPr="00837ABA">
        <w:rPr>
          <w:rFonts w:ascii="Book Antiqua" w:hAnsi="Book Antiqua"/>
          <w:color w:val="auto"/>
          <w:sz w:val="24"/>
          <w:szCs w:val="24"/>
        </w:rPr>
        <w:t>hopeless</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 xml:space="preserve">the authors employed a combination of risk indicators such as at least 75% of bone loss, class 3 furcation defect, residual 8mm pocket depth, or repeated periodontal abscesses. Results showed no significant effect of the hopeless teeth on the </w:t>
      </w:r>
      <w:r w:rsidRPr="00837ABA">
        <w:rPr>
          <w:rFonts w:ascii="Book Antiqua" w:hAnsi="Book Antiqua"/>
          <w:color w:val="auto"/>
          <w:sz w:val="24"/>
          <w:szCs w:val="24"/>
          <w:lang w:val="fr-FR"/>
        </w:rPr>
        <w:t>‘’</w:t>
      </w:r>
      <w:r w:rsidRPr="00837ABA">
        <w:rPr>
          <w:rFonts w:ascii="Book Antiqua" w:hAnsi="Book Antiqua"/>
          <w:color w:val="auto"/>
          <w:sz w:val="24"/>
          <w:szCs w:val="24"/>
        </w:rPr>
        <w:t>adjacent</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 xml:space="preserve">surfaces of the neighboring teeth in comparison to the </w:t>
      </w:r>
      <w:r w:rsidRPr="00837ABA">
        <w:rPr>
          <w:rFonts w:ascii="Book Antiqua" w:hAnsi="Book Antiqua"/>
          <w:color w:val="auto"/>
          <w:sz w:val="24"/>
          <w:szCs w:val="24"/>
          <w:lang w:val="fr-FR"/>
        </w:rPr>
        <w:t>‘’</w:t>
      </w:r>
      <w:r w:rsidRPr="00837ABA">
        <w:rPr>
          <w:rFonts w:ascii="Book Antiqua" w:hAnsi="Book Antiqua"/>
          <w:color w:val="auto"/>
          <w:sz w:val="24"/>
          <w:szCs w:val="24"/>
        </w:rPr>
        <w:t>non-adjacent</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 xml:space="preserve">ones. Pocket depth post-treatment averaged at </w:t>
      </w:r>
      <w:r w:rsidR="00207F80">
        <w:rPr>
          <w:rFonts w:ascii="Book Antiqua" w:hAnsi="Book Antiqua" w:hint="eastAsia"/>
          <w:color w:val="auto"/>
          <w:sz w:val="24"/>
          <w:szCs w:val="24"/>
          <w:lang w:eastAsia="zh-CN"/>
        </w:rPr>
        <w:t xml:space="preserve">approximately </w:t>
      </w:r>
      <w:r w:rsidRPr="00837ABA">
        <w:rPr>
          <w:rFonts w:ascii="Book Antiqua" w:hAnsi="Book Antiqua"/>
          <w:color w:val="auto"/>
          <w:sz w:val="24"/>
          <w:szCs w:val="24"/>
        </w:rPr>
        <w:t>3.5</w:t>
      </w:r>
      <w:r w:rsidR="00207F80">
        <w:rPr>
          <w:rFonts w:ascii="Book Antiqua" w:hAnsi="Book Antiqua" w:hint="eastAsia"/>
          <w:color w:val="auto"/>
          <w:sz w:val="24"/>
          <w:szCs w:val="24"/>
          <w:lang w:eastAsia="zh-CN"/>
        </w:rPr>
        <w:t xml:space="preserve"> </w:t>
      </w:r>
      <w:r w:rsidRPr="00837ABA">
        <w:rPr>
          <w:rFonts w:ascii="Book Antiqua" w:hAnsi="Book Antiqua"/>
          <w:color w:val="auto"/>
          <w:sz w:val="24"/>
          <w:szCs w:val="24"/>
        </w:rPr>
        <w:t xml:space="preserve">mm around the teeth that were in the vicinity of retained </w:t>
      </w:r>
      <w:r w:rsidRPr="00837ABA">
        <w:rPr>
          <w:rFonts w:ascii="Book Antiqua" w:hAnsi="Book Antiqua"/>
          <w:color w:val="auto"/>
          <w:sz w:val="24"/>
          <w:szCs w:val="24"/>
          <w:lang w:val="fr-FR"/>
        </w:rPr>
        <w:t>‘’</w:t>
      </w:r>
      <w:r w:rsidRPr="00837ABA">
        <w:rPr>
          <w:rFonts w:ascii="Book Antiqua" w:hAnsi="Book Antiqua"/>
          <w:color w:val="auto"/>
          <w:sz w:val="24"/>
          <w:szCs w:val="24"/>
        </w:rPr>
        <w:t>hopeless</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teeth, which indicates that even though no significant increase in surrogate markers for progression of disease was noted, many of the teeth had residual pockets greater than 3</w:t>
      </w:r>
      <w:r w:rsidR="00207F80">
        <w:rPr>
          <w:rFonts w:ascii="Book Antiqua" w:hAnsi="Book Antiqua" w:hint="eastAsia"/>
          <w:color w:val="auto"/>
          <w:sz w:val="24"/>
          <w:szCs w:val="24"/>
          <w:lang w:eastAsia="zh-CN"/>
        </w:rPr>
        <w:t xml:space="preserve"> </w:t>
      </w:r>
      <w:r w:rsidRPr="00837ABA">
        <w:rPr>
          <w:rFonts w:ascii="Book Antiqua" w:hAnsi="Book Antiqua"/>
          <w:color w:val="auto"/>
          <w:sz w:val="24"/>
          <w:szCs w:val="24"/>
        </w:rPr>
        <w:t xml:space="preserve">mm. The authors concluded that retained </w:t>
      </w:r>
      <w:r w:rsidR="00207F80">
        <w:rPr>
          <w:rFonts w:ascii="Book Antiqua" w:hAnsi="Book Antiqua"/>
          <w:color w:val="auto"/>
          <w:sz w:val="24"/>
          <w:szCs w:val="24"/>
          <w:lang w:eastAsia="zh-CN"/>
        </w:rPr>
        <w:t>“</w:t>
      </w:r>
      <w:r w:rsidRPr="00837ABA">
        <w:rPr>
          <w:rFonts w:ascii="Book Antiqua" w:hAnsi="Book Antiqua"/>
          <w:color w:val="auto"/>
          <w:sz w:val="24"/>
          <w:szCs w:val="24"/>
        </w:rPr>
        <w:t>hopeless</w:t>
      </w:r>
      <w:r w:rsidRPr="00837ABA">
        <w:rPr>
          <w:rFonts w:ascii="Book Antiqua" w:hAnsi="Book Antiqua"/>
          <w:color w:val="auto"/>
          <w:sz w:val="24"/>
          <w:szCs w:val="24"/>
          <w:lang w:val="fr-FR"/>
        </w:rPr>
        <w:t xml:space="preserve">’’ </w:t>
      </w:r>
      <w:r w:rsidRPr="00837ABA">
        <w:rPr>
          <w:rFonts w:ascii="Book Antiqua" w:hAnsi="Book Antiqua"/>
          <w:color w:val="auto"/>
          <w:sz w:val="24"/>
          <w:szCs w:val="24"/>
        </w:rPr>
        <w:t xml:space="preserve">teeth do not affect the </w:t>
      </w:r>
      <w:proofErr w:type="spellStart"/>
      <w:r w:rsidRPr="00837ABA">
        <w:rPr>
          <w:rFonts w:ascii="Book Antiqua" w:hAnsi="Book Antiqua"/>
          <w:color w:val="auto"/>
          <w:sz w:val="24"/>
          <w:szCs w:val="24"/>
        </w:rPr>
        <w:t>periodontium</w:t>
      </w:r>
      <w:proofErr w:type="spellEnd"/>
      <w:r w:rsidRPr="00837ABA">
        <w:rPr>
          <w:rFonts w:ascii="Book Antiqua" w:hAnsi="Book Antiqua"/>
          <w:color w:val="auto"/>
          <w:sz w:val="24"/>
          <w:szCs w:val="24"/>
        </w:rPr>
        <w:t xml:space="preserve"> of neighboring teeth as long as patients undergo frequent maintenance.</w:t>
      </w:r>
    </w:p>
    <w:p w14:paraId="7171D6E6" w14:textId="3D54B227" w:rsidR="00DA172C" w:rsidRPr="00837ABA" w:rsidRDefault="00326250" w:rsidP="00207F80">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 xml:space="preserve">The influence of residual pockets in the prognosis of teeth has also been a matter of interest. </w:t>
      </w:r>
      <w:proofErr w:type="spellStart"/>
      <w:r w:rsidRPr="00837ABA">
        <w:rPr>
          <w:rFonts w:ascii="Book Antiqua" w:hAnsi="Book Antiqua"/>
          <w:color w:val="auto"/>
          <w:sz w:val="24"/>
          <w:szCs w:val="24"/>
        </w:rPr>
        <w:t>Matuliene</w:t>
      </w:r>
      <w:proofErr w:type="spellEnd"/>
      <w:r w:rsidRPr="00837ABA">
        <w:rPr>
          <w:rFonts w:ascii="Book Antiqua" w:hAnsi="Book Antiqua"/>
          <w:color w:val="auto"/>
          <w:sz w:val="24"/>
          <w:szCs w:val="24"/>
        </w:rPr>
        <w:t xml:space="preserve"> </w:t>
      </w:r>
      <w:r w:rsidRPr="00207F80">
        <w:rPr>
          <w:rFonts w:ascii="Book Antiqua" w:hAnsi="Book Antiqua"/>
          <w:i/>
          <w:color w:val="auto"/>
          <w:sz w:val="24"/>
          <w:szCs w:val="24"/>
        </w:rPr>
        <w:t xml:space="preserve">et </w:t>
      </w:r>
      <w:proofErr w:type="gramStart"/>
      <w:r w:rsidRPr="00207F80">
        <w:rPr>
          <w:rFonts w:ascii="Book Antiqua" w:hAnsi="Book Antiqua"/>
          <w:i/>
          <w:color w:val="auto"/>
          <w:sz w:val="24"/>
          <w:szCs w:val="24"/>
        </w:rPr>
        <w:t>al</w:t>
      </w:r>
      <w:r w:rsidR="00207F80" w:rsidRPr="00837ABA">
        <w:rPr>
          <w:rFonts w:ascii="Book Antiqua" w:hAnsi="Book Antiqua"/>
          <w:color w:val="auto"/>
          <w:sz w:val="24"/>
          <w:szCs w:val="24"/>
          <w:vertAlign w:val="superscript"/>
        </w:rPr>
        <w:t>[</w:t>
      </w:r>
      <w:proofErr w:type="gramEnd"/>
      <w:r w:rsidR="00207F80" w:rsidRPr="00837ABA">
        <w:rPr>
          <w:rFonts w:ascii="Book Antiqua" w:hAnsi="Book Antiqua"/>
          <w:color w:val="auto"/>
          <w:sz w:val="24"/>
          <w:szCs w:val="24"/>
          <w:vertAlign w:val="superscript"/>
        </w:rPr>
        <w:t>23]</w:t>
      </w:r>
      <w:r w:rsidR="004B375B" w:rsidRPr="00837ABA">
        <w:rPr>
          <w:rFonts w:ascii="Book Antiqua" w:hAnsi="Book Antiqua"/>
          <w:color w:val="auto"/>
          <w:sz w:val="24"/>
          <w:szCs w:val="24"/>
        </w:rPr>
        <w:t xml:space="preserve"> (2008)</w:t>
      </w:r>
      <w:r w:rsidR="00E349F8" w:rsidRPr="00837ABA">
        <w:rPr>
          <w:rFonts w:ascii="Book Antiqua" w:hAnsi="Book Antiqua"/>
          <w:color w:val="auto"/>
          <w:sz w:val="24"/>
          <w:szCs w:val="24"/>
          <w:vertAlign w:val="superscript"/>
        </w:rPr>
        <w:t xml:space="preserve"> </w:t>
      </w:r>
      <w:r w:rsidRPr="00837ABA">
        <w:rPr>
          <w:rFonts w:ascii="Book Antiqua" w:hAnsi="Book Antiqua"/>
          <w:color w:val="auto"/>
          <w:sz w:val="24"/>
          <w:szCs w:val="24"/>
        </w:rPr>
        <w:t>followed 172 patients with residual pockets after the active phase of treatment for 3-27 years. Progression of disease was defined as at least 3</w:t>
      </w:r>
      <w:r w:rsidR="00207F80">
        <w:rPr>
          <w:rFonts w:ascii="Book Antiqua" w:hAnsi="Book Antiqua" w:hint="eastAsia"/>
          <w:color w:val="auto"/>
          <w:sz w:val="24"/>
          <w:szCs w:val="24"/>
          <w:lang w:eastAsia="zh-CN"/>
        </w:rPr>
        <w:t xml:space="preserve"> </w:t>
      </w:r>
      <w:r w:rsidRPr="00837ABA">
        <w:rPr>
          <w:rFonts w:ascii="Book Antiqua" w:hAnsi="Book Antiqua"/>
          <w:color w:val="auto"/>
          <w:sz w:val="24"/>
          <w:szCs w:val="24"/>
        </w:rPr>
        <w:t>mm of proximal attachment loss in at least two teeth. During the maintenance phase of treatment the percentage of pocket depths that were less than 5</w:t>
      </w:r>
      <w:r w:rsidR="00207F80">
        <w:rPr>
          <w:rFonts w:ascii="Book Antiqua" w:hAnsi="Book Antiqua" w:hint="eastAsia"/>
          <w:color w:val="auto"/>
          <w:sz w:val="24"/>
          <w:szCs w:val="24"/>
          <w:lang w:eastAsia="zh-CN"/>
        </w:rPr>
        <w:t xml:space="preserve"> </w:t>
      </w:r>
      <w:r w:rsidRPr="00837ABA">
        <w:rPr>
          <w:rFonts w:ascii="Book Antiqua" w:hAnsi="Book Antiqua"/>
          <w:color w:val="auto"/>
          <w:sz w:val="24"/>
          <w:szCs w:val="24"/>
        </w:rPr>
        <w:t>mm did not change significantly. On the other hand, the percentage of pockets that had an initial depth of at least 5</w:t>
      </w:r>
      <w:r w:rsidR="00207F80">
        <w:rPr>
          <w:rFonts w:ascii="Book Antiqua" w:hAnsi="Book Antiqua" w:hint="eastAsia"/>
          <w:color w:val="auto"/>
          <w:sz w:val="24"/>
          <w:szCs w:val="24"/>
          <w:lang w:eastAsia="zh-CN"/>
        </w:rPr>
        <w:t xml:space="preserve"> </w:t>
      </w:r>
      <w:r w:rsidRPr="00837ABA">
        <w:rPr>
          <w:rFonts w:ascii="Book Antiqua" w:hAnsi="Book Antiqua"/>
          <w:color w:val="auto"/>
          <w:sz w:val="24"/>
          <w:szCs w:val="24"/>
        </w:rPr>
        <w:t>mm increased from 2.9% to 4.3%. Increased pocket depth was found to be strongly associated with tooth loss in multilevel logistic regression analysis. During the follow-up 1.7 teeth were lost per patient. Residual pockets of at least 6</w:t>
      </w:r>
      <w:r w:rsidR="00A10642">
        <w:rPr>
          <w:rFonts w:ascii="Book Antiqua" w:hAnsi="Book Antiqua" w:hint="eastAsia"/>
          <w:color w:val="auto"/>
          <w:sz w:val="24"/>
          <w:szCs w:val="24"/>
          <w:lang w:eastAsia="zh-CN"/>
        </w:rPr>
        <w:t xml:space="preserve"> </w:t>
      </w:r>
      <w:r w:rsidRPr="00837ABA">
        <w:rPr>
          <w:rFonts w:ascii="Book Antiqua" w:hAnsi="Book Antiqua"/>
          <w:color w:val="auto"/>
          <w:sz w:val="24"/>
          <w:szCs w:val="24"/>
        </w:rPr>
        <w:t>mm that were left untreated were a significant factor for tooth loss. During the maintenance phase, 43% of all cases were identified as progressing cases based on the definition mentioned above. The authors concluded that residual pockets with depth greater or equal to 6</w:t>
      </w:r>
      <w:r w:rsidR="00207F80">
        <w:rPr>
          <w:rFonts w:ascii="Book Antiqua" w:hAnsi="Book Antiqua" w:hint="eastAsia"/>
          <w:color w:val="auto"/>
          <w:sz w:val="24"/>
          <w:szCs w:val="24"/>
          <w:lang w:eastAsia="zh-CN"/>
        </w:rPr>
        <w:t xml:space="preserve"> </w:t>
      </w:r>
      <w:r w:rsidRPr="00837ABA">
        <w:rPr>
          <w:rFonts w:ascii="Book Antiqua" w:hAnsi="Book Antiqua"/>
          <w:color w:val="auto"/>
          <w:sz w:val="24"/>
          <w:szCs w:val="24"/>
        </w:rPr>
        <w:t xml:space="preserve">mm represent incomplete periodontal treatment and are a </w:t>
      </w:r>
      <w:r w:rsidRPr="00837ABA">
        <w:rPr>
          <w:rFonts w:ascii="Book Antiqua" w:hAnsi="Book Antiqua"/>
          <w:color w:val="auto"/>
          <w:sz w:val="24"/>
          <w:szCs w:val="24"/>
        </w:rPr>
        <w:lastRenderedPageBreak/>
        <w:t>risk indicator for tooth loss.</w:t>
      </w:r>
    </w:p>
    <w:p w14:paraId="374E29D8" w14:textId="77777777" w:rsidR="00DA172C" w:rsidRPr="00837ABA" w:rsidRDefault="00DA172C" w:rsidP="00837ABA">
      <w:pPr>
        <w:pStyle w:val="Body"/>
        <w:widowControl w:val="0"/>
        <w:spacing w:line="360" w:lineRule="auto"/>
        <w:jc w:val="both"/>
        <w:rPr>
          <w:rFonts w:ascii="Book Antiqua" w:eastAsia="Times New Roman Bold" w:hAnsi="Book Antiqua" w:cs="Times New Roman Bold"/>
          <w:color w:val="auto"/>
          <w:sz w:val="24"/>
          <w:szCs w:val="24"/>
        </w:rPr>
      </w:pPr>
    </w:p>
    <w:p w14:paraId="4CA819B6" w14:textId="60838A95" w:rsidR="00DA172C" w:rsidRPr="00837ABA" w:rsidRDefault="00207F80" w:rsidP="00837ABA">
      <w:pPr>
        <w:pStyle w:val="Body"/>
        <w:widowControl w:val="0"/>
        <w:spacing w:line="360" w:lineRule="auto"/>
        <w:jc w:val="both"/>
        <w:rPr>
          <w:rFonts w:ascii="Book Antiqua" w:eastAsia="Times New Roman Bold" w:hAnsi="Book Antiqua" w:cs="Times New Roman Bold"/>
          <w:b/>
          <w:color w:val="auto"/>
          <w:sz w:val="24"/>
          <w:szCs w:val="24"/>
          <w:lang w:eastAsia="zh-CN"/>
        </w:rPr>
      </w:pPr>
      <w:r>
        <w:rPr>
          <w:rFonts w:ascii="Book Antiqua" w:hAnsi="Book Antiqua"/>
          <w:b/>
          <w:color w:val="auto"/>
          <w:sz w:val="24"/>
          <w:szCs w:val="24"/>
        </w:rPr>
        <w:t>CONCLUSION</w:t>
      </w:r>
    </w:p>
    <w:p w14:paraId="67EF3794" w14:textId="77777777" w:rsidR="00DA172C" w:rsidRPr="00837ABA" w:rsidRDefault="00326250" w:rsidP="00837ABA">
      <w:pPr>
        <w:pStyle w:val="Body"/>
        <w:widowControl w:val="0"/>
        <w:spacing w:line="360" w:lineRule="auto"/>
        <w:jc w:val="both"/>
        <w:rPr>
          <w:rFonts w:ascii="Book Antiqua" w:hAnsi="Book Antiqua"/>
          <w:color w:val="auto"/>
          <w:sz w:val="24"/>
          <w:szCs w:val="24"/>
        </w:rPr>
      </w:pPr>
      <w:r w:rsidRPr="00837ABA">
        <w:rPr>
          <w:rFonts w:ascii="Book Antiqua" w:hAnsi="Book Antiqua"/>
          <w:color w:val="auto"/>
          <w:sz w:val="24"/>
          <w:szCs w:val="24"/>
        </w:rPr>
        <w:t xml:space="preserve">Even though this topic has been extensively discussed in the literature a solid definition of questionable prognosis has not been yet established. The importance of assigning an accurate prognosis for teeth prior to initiation of treatment cannot be emphasized enough. Not only it sets the foundation of trust between the therapist and the patient but also prevents legal implications from arising after the treatment process. </w:t>
      </w:r>
    </w:p>
    <w:p w14:paraId="5F340826" w14:textId="17B9148F" w:rsidR="00DA172C" w:rsidRPr="00837ABA" w:rsidRDefault="00326250" w:rsidP="00207F80">
      <w:pPr>
        <w:pStyle w:val="Body"/>
        <w:widowControl w:val="0"/>
        <w:spacing w:line="360" w:lineRule="auto"/>
        <w:ind w:firstLineChars="100" w:firstLine="240"/>
        <w:jc w:val="both"/>
        <w:rPr>
          <w:rFonts w:ascii="Book Antiqua" w:hAnsi="Book Antiqua"/>
          <w:color w:val="auto"/>
          <w:sz w:val="24"/>
          <w:szCs w:val="24"/>
        </w:rPr>
      </w:pPr>
      <w:r w:rsidRPr="00837ABA">
        <w:rPr>
          <w:rFonts w:ascii="Book Antiqua" w:hAnsi="Book Antiqua"/>
          <w:color w:val="auto"/>
          <w:sz w:val="24"/>
          <w:szCs w:val="24"/>
        </w:rPr>
        <w:t>The major focus of future studies should be to construct</w:t>
      </w:r>
      <w:r w:rsidR="00FA27C2" w:rsidRPr="00837ABA">
        <w:rPr>
          <w:rFonts w:ascii="Book Antiqua" w:hAnsi="Book Antiqua"/>
          <w:color w:val="auto"/>
          <w:sz w:val="24"/>
          <w:szCs w:val="24"/>
        </w:rPr>
        <w:t xml:space="preserve"> simplified</w:t>
      </w:r>
      <w:r w:rsidRPr="00837ABA">
        <w:rPr>
          <w:rFonts w:ascii="Book Antiqua" w:hAnsi="Book Antiqua"/>
          <w:color w:val="auto"/>
          <w:sz w:val="24"/>
          <w:szCs w:val="24"/>
        </w:rPr>
        <w:t xml:space="preserve"> prognostic models with high predictability that will increase the confidence of dentists and periodontists when assigning teeth prognosis.</w:t>
      </w:r>
    </w:p>
    <w:p w14:paraId="6AAE372C" w14:textId="77777777" w:rsidR="00021ACF" w:rsidRPr="00823150" w:rsidRDefault="00021ACF" w:rsidP="00823150">
      <w:pPr>
        <w:pStyle w:val="Body"/>
        <w:widowControl w:val="0"/>
        <w:spacing w:line="360" w:lineRule="auto"/>
        <w:jc w:val="both"/>
        <w:rPr>
          <w:rFonts w:ascii="Book Antiqua" w:hAnsi="Book Antiqua"/>
          <w:color w:val="auto"/>
          <w:sz w:val="24"/>
          <w:szCs w:val="24"/>
          <w:lang w:eastAsia="zh-CN"/>
        </w:rPr>
      </w:pPr>
    </w:p>
    <w:p w14:paraId="388793F0" w14:textId="09E4CDDD" w:rsidR="00021ACF" w:rsidRPr="00823150" w:rsidRDefault="00207F80" w:rsidP="00823150">
      <w:pPr>
        <w:pStyle w:val="Body"/>
        <w:spacing w:line="360" w:lineRule="auto"/>
        <w:jc w:val="both"/>
        <w:rPr>
          <w:rFonts w:ascii="Book Antiqua" w:hAnsi="Book Antiqua"/>
          <w:b/>
          <w:color w:val="auto"/>
          <w:sz w:val="24"/>
          <w:szCs w:val="24"/>
          <w:lang w:eastAsia="zh-CN"/>
        </w:rPr>
      </w:pPr>
      <w:bookmarkStart w:id="58" w:name="_ENREF_1"/>
      <w:r w:rsidRPr="00823150">
        <w:rPr>
          <w:rFonts w:ascii="Book Antiqua" w:hAnsi="Book Antiqua"/>
          <w:b/>
          <w:color w:val="auto"/>
          <w:sz w:val="24"/>
          <w:szCs w:val="24"/>
        </w:rPr>
        <w:t>REFERENCES</w:t>
      </w:r>
    </w:p>
    <w:p w14:paraId="7DA6FFDD"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23150">
        <w:rPr>
          <w:rFonts w:ascii="Book Antiqua" w:eastAsia="宋体" w:hAnsi="Book Antiqua" w:cs="宋体"/>
          <w:color w:val="000000"/>
          <w:bdr w:val="none" w:sz="0" w:space="0" w:color="auto"/>
          <w:lang w:eastAsia="zh-CN"/>
        </w:rPr>
        <w:t>1 </w:t>
      </w:r>
      <w:r w:rsidRPr="00823150">
        <w:rPr>
          <w:rFonts w:ascii="Book Antiqua" w:eastAsia="宋体" w:hAnsi="Book Antiqua" w:cs="宋体"/>
          <w:b/>
          <w:bCs/>
          <w:color w:val="000000"/>
          <w:bdr w:val="none" w:sz="0" w:space="0" w:color="auto"/>
          <w:lang w:eastAsia="zh-CN"/>
        </w:rPr>
        <w:t>McGuire MK</w:t>
      </w:r>
      <w:r w:rsidRPr="00823150">
        <w:rPr>
          <w:rFonts w:ascii="Book Antiqua" w:eastAsia="宋体" w:hAnsi="Book Antiqua" w:cs="宋体"/>
          <w:color w:val="000000"/>
          <w:bdr w:val="none" w:sz="0" w:space="0" w:color="auto"/>
          <w:lang w:eastAsia="zh-CN"/>
        </w:rPr>
        <w:t>. Prognosis versus actual outcome: a long-term survey of 100 treated periodontal patients under maintenance care.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1991; </w:t>
      </w:r>
      <w:r w:rsidRPr="00823150">
        <w:rPr>
          <w:rFonts w:ascii="Book Antiqua" w:eastAsia="宋体" w:hAnsi="Book Antiqua" w:cs="宋体"/>
          <w:b/>
          <w:bCs/>
          <w:color w:val="000000"/>
          <w:bdr w:val="none" w:sz="0" w:space="0" w:color="auto"/>
          <w:lang w:eastAsia="zh-CN"/>
        </w:rPr>
        <w:t>62</w:t>
      </w:r>
      <w:r w:rsidRPr="00823150">
        <w:rPr>
          <w:rFonts w:ascii="Book Antiqua" w:eastAsia="宋体" w:hAnsi="Book Antiqua" w:cs="宋体"/>
          <w:color w:val="000000"/>
          <w:bdr w:val="none" w:sz="0" w:space="0" w:color="auto"/>
          <w:lang w:eastAsia="zh-CN"/>
        </w:rPr>
        <w:t>: 51-58 [PMID: 2002432 DOI: 10.1902/jop.1991.62.1.51]</w:t>
      </w:r>
    </w:p>
    <w:p w14:paraId="0AB2C038" w14:textId="7ADC36BC"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Pr>
          <w:rFonts w:ascii="Book Antiqua" w:eastAsia="宋体" w:hAnsi="Book Antiqua" w:cs="宋体"/>
          <w:color w:val="000000"/>
          <w:bdr w:val="none" w:sz="0" w:space="0" w:color="auto"/>
          <w:lang w:eastAsia="zh-CN"/>
        </w:rPr>
        <w:t xml:space="preserve">2 </w:t>
      </w:r>
      <w:proofErr w:type="spellStart"/>
      <w:r w:rsidRPr="00823150">
        <w:rPr>
          <w:rFonts w:ascii="Book Antiqua" w:eastAsia="宋体" w:hAnsi="Book Antiqua" w:cs="宋体"/>
          <w:b/>
          <w:color w:val="000000"/>
          <w:bdr w:val="none" w:sz="0" w:space="0" w:color="auto"/>
          <w:lang w:eastAsia="zh-CN"/>
        </w:rPr>
        <w:t>Hulley</w:t>
      </w:r>
      <w:proofErr w:type="spellEnd"/>
      <w:r w:rsidRPr="00823150">
        <w:rPr>
          <w:rFonts w:ascii="Book Antiqua" w:eastAsia="宋体" w:hAnsi="Book Antiqua" w:cs="宋体"/>
          <w:b/>
          <w:color w:val="000000"/>
          <w:bdr w:val="none" w:sz="0" w:space="0" w:color="auto"/>
          <w:lang w:eastAsia="zh-CN"/>
        </w:rPr>
        <w:t xml:space="preserve"> SB</w:t>
      </w:r>
      <w:r w:rsidRPr="00823150">
        <w:rPr>
          <w:rFonts w:ascii="Book Antiqua" w:eastAsia="宋体" w:hAnsi="Book Antiqua" w:cs="宋体"/>
          <w:color w:val="000000"/>
          <w:bdr w:val="none" w:sz="0" w:space="0" w:color="auto"/>
          <w:lang w:eastAsia="zh-CN"/>
        </w:rPr>
        <w:t xml:space="preserve">. Designing Clinical </w:t>
      </w:r>
      <w:proofErr w:type="gramStart"/>
      <w:r w:rsidRPr="00823150">
        <w:rPr>
          <w:rFonts w:ascii="Book Antiqua" w:eastAsia="宋体" w:hAnsi="Book Antiqua" w:cs="宋体"/>
          <w:color w:val="000000"/>
          <w:bdr w:val="none" w:sz="0" w:space="0" w:color="auto"/>
          <w:lang w:eastAsia="zh-CN"/>
        </w:rPr>
        <w:t>Research</w:t>
      </w:r>
      <w:proofErr w:type="gramEnd"/>
      <w:r w:rsidR="0072237F">
        <w:rPr>
          <w:rFonts w:ascii="Book Antiqua" w:eastAsia="宋体" w:hAnsi="Book Antiqua" w:cs="宋体"/>
          <w:color w:val="000000"/>
          <w:bdr w:val="none" w:sz="0" w:space="0" w:color="auto"/>
          <w:lang w:eastAsia="zh-CN"/>
        </w:rPr>
        <w:t>.</w:t>
      </w:r>
      <w:r w:rsidRPr="00823150">
        <w:rPr>
          <w:rFonts w:ascii="Book Antiqua" w:eastAsia="宋体" w:hAnsi="Book Antiqua" w:cs="宋体"/>
          <w:color w:val="000000"/>
          <w:bdr w:val="none" w:sz="0" w:space="0" w:color="auto"/>
          <w:lang w:eastAsia="zh-CN"/>
        </w:rPr>
        <w:t xml:space="preserve"> Lippincott Williams &amp; </w:t>
      </w:r>
      <w:r>
        <w:rPr>
          <w:rFonts w:ascii="Book Antiqua" w:eastAsia="宋体" w:hAnsi="Book Antiqua" w:cs="宋体"/>
          <w:color w:val="000000"/>
          <w:bdr w:val="none" w:sz="0" w:space="0" w:color="auto"/>
          <w:lang w:eastAsia="zh-CN"/>
        </w:rPr>
        <w:t>Wilkins</w:t>
      </w:r>
      <w:r w:rsidR="0072237F">
        <w:rPr>
          <w:rFonts w:ascii="Book Antiqua" w:eastAsia="宋体" w:hAnsi="Book Antiqua" w:cs="宋体"/>
          <w:color w:val="000000"/>
          <w:bdr w:val="none" w:sz="0" w:space="0" w:color="auto"/>
          <w:lang w:eastAsia="zh-CN"/>
        </w:rPr>
        <w:t>;</w:t>
      </w:r>
      <w:r>
        <w:rPr>
          <w:rFonts w:ascii="Book Antiqua" w:eastAsia="宋体" w:hAnsi="Book Antiqua" w:cs="宋体"/>
          <w:color w:val="000000"/>
          <w:bdr w:val="none" w:sz="0" w:space="0" w:color="auto"/>
          <w:lang w:eastAsia="zh-CN"/>
        </w:rPr>
        <w:t xml:space="preserve"> 2007</w:t>
      </w:r>
      <w:r w:rsidRPr="00823150">
        <w:rPr>
          <w:rFonts w:ascii="Book Antiqua" w:eastAsia="宋体" w:hAnsi="Book Antiqua" w:cs="宋体"/>
          <w:color w:val="000000"/>
          <w:bdr w:val="none" w:sz="0" w:space="0" w:color="auto"/>
          <w:lang w:eastAsia="zh-CN"/>
        </w:rPr>
        <w:t xml:space="preserve"> [DOI: 10.1097/OPX.0b013e3181b2fb29]</w:t>
      </w:r>
    </w:p>
    <w:p w14:paraId="0684CC49"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23150">
        <w:rPr>
          <w:rFonts w:ascii="Book Antiqua" w:eastAsia="宋体" w:hAnsi="Book Antiqua" w:cs="宋体"/>
          <w:color w:val="000000"/>
          <w:bdr w:val="none" w:sz="0" w:space="0" w:color="auto"/>
          <w:lang w:eastAsia="zh-CN"/>
        </w:rPr>
        <w:t>3 </w:t>
      </w:r>
      <w:r w:rsidRPr="00823150">
        <w:rPr>
          <w:rFonts w:ascii="Book Antiqua" w:eastAsia="宋体" w:hAnsi="Book Antiqua" w:cs="宋体"/>
          <w:b/>
          <w:bCs/>
          <w:color w:val="000000"/>
          <w:bdr w:val="none" w:sz="0" w:space="0" w:color="auto"/>
          <w:lang w:eastAsia="zh-CN"/>
        </w:rPr>
        <w:t>Hirschfeld L</w:t>
      </w:r>
      <w:r w:rsidRPr="00823150">
        <w:rPr>
          <w:rFonts w:ascii="Book Antiqua" w:eastAsia="宋体" w:hAnsi="Book Antiqua" w:cs="宋体"/>
          <w:color w:val="000000"/>
          <w:bdr w:val="none" w:sz="0" w:space="0" w:color="auto"/>
          <w:lang w:eastAsia="zh-CN"/>
        </w:rPr>
        <w:t>, Wasserman B. A long-term survey of tooth loss in 600 treated periodontal patients.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1978; </w:t>
      </w:r>
      <w:r w:rsidRPr="00823150">
        <w:rPr>
          <w:rFonts w:ascii="Book Antiqua" w:eastAsia="宋体" w:hAnsi="Book Antiqua" w:cs="宋体"/>
          <w:b/>
          <w:bCs/>
          <w:color w:val="000000"/>
          <w:bdr w:val="none" w:sz="0" w:space="0" w:color="auto"/>
          <w:lang w:eastAsia="zh-CN"/>
        </w:rPr>
        <w:t>49</w:t>
      </w:r>
      <w:r w:rsidRPr="00823150">
        <w:rPr>
          <w:rFonts w:ascii="Book Antiqua" w:eastAsia="宋体" w:hAnsi="Book Antiqua" w:cs="宋体"/>
          <w:color w:val="000000"/>
          <w:bdr w:val="none" w:sz="0" w:space="0" w:color="auto"/>
          <w:lang w:eastAsia="zh-CN"/>
        </w:rPr>
        <w:t>: 225-237 [PMID: 277674 DOI: 10.1902/jop.1978.49.5.225]</w:t>
      </w:r>
    </w:p>
    <w:p w14:paraId="2F9DB8E1"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23150">
        <w:rPr>
          <w:rFonts w:ascii="Book Antiqua" w:eastAsia="宋体" w:hAnsi="Book Antiqua" w:cs="宋体"/>
          <w:color w:val="000000"/>
          <w:bdr w:val="none" w:sz="0" w:space="0" w:color="auto"/>
          <w:lang w:eastAsia="zh-CN"/>
        </w:rPr>
        <w:t>4 </w:t>
      </w:r>
      <w:r w:rsidRPr="00823150">
        <w:rPr>
          <w:rFonts w:ascii="Book Antiqua" w:eastAsia="宋体" w:hAnsi="Book Antiqua" w:cs="宋体"/>
          <w:b/>
          <w:bCs/>
          <w:color w:val="000000"/>
          <w:bdr w:val="none" w:sz="0" w:space="0" w:color="auto"/>
          <w:lang w:eastAsia="zh-CN"/>
        </w:rPr>
        <w:t>McLeod DE</w:t>
      </w:r>
      <w:r w:rsidRPr="00823150">
        <w:rPr>
          <w:rFonts w:ascii="Book Antiqua" w:eastAsia="宋体" w:hAnsi="Book Antiqua" w:cs="宋体"/>
          <w:color w:val="000000"/>
          <w:bdr w:val="none" w:sz="0" w:space="0" w:color="auto"/>
          <w:lang w:eastAsia="zh-CN"/>
        </w:rPr>
        <w:t>, Lainson PA, Spivey JD. The effectiveness of periodontal treatment as measured by tooth loss. </w:t>
      </w:r>
      <w:r w:rsidRPr="00823150">
        <w:rPr>
          <w:rFonts w:ascii="Book Antiqua" w:eastAsia="宋体" w:hAnsi="Book Antiqua" w:cs="宋体"/>
          <w:i/>
          <w:iCs/>
          <w:color w:val="000000"/>
          <w:bdr w:val="none" w:sz="0" w:space="0" w:color="auto"/>
          <w:lang w:eastAsia="zh-CN"/>
        </w:rPr>
        <w:t xml:space="preserve">J Am Dent </w:t>
      </w:r>
      <w:proofErr w:type="spellStart"/>
      <w:r w:rsidRPr="00823150">
        <w:rPr>
          <w:rFonts w:ascii="Book Antiqua" w:eastAsia="宋体" w:hAnsi="Book Antiqua" w:cs="宋体"/>
          <w:i/>
          <w:iCs/>
          <w:color w:val="000000"/>
          <w:bdr w:val="none" w:sz="0" w:space="0" w:color="auto"/>
          <w:lang w:eastAsia="zh-CN"/>
        </w:rPr>
        <w:t>Assoc</w:t>
      </w:r>
      <w:proofErr w:type="spellEnd"/>
      <w:r w:rsidRPr="00823150">
        <w:rPr>
          <w:rFonts w:ascii="Book Antiqua" w:eastAsia="宋体" w:hAnsi="Book Antiqua" w:cs="宋体"/>
          <w:color w:val="000000"/>
          <w:bdr w:val="none" w:sz="0" w:space="0" w:color="auto"/>
          <w:lang w:eastAsia="zh-CN"/>
        </w:rPr>
        <w:t> 1997; </w:t>
      </w:r>
      <w:r w:rsidRPr="00823150">
        <w:rPr>
          <w:rFonts w:ascii="Book Antiqua" w:eastAsia="宋体" w:hAnsi="Book Antiqua" w:cs="宋体"/>
          <w:b/>
          <w:bCs/>
          <w:color w:val="000000"/>
          <w:bdr w:val="none" w:sz="0" w:space="0" w:color="auto"/>
          <w:lang w:eastAsia="zh-CN"/>
        </w:rPr>
        <w:t>128</w:t>
      </w:r>
      <w:r w:rsidRPr="00823150">
        <w:rPr>
          <w:rFonts w:ascii="Book Antiqua" w:eastAsia="宋体" w:hAnsi="Book Antiqua" w:cs="宋体"/>
          <w:color w:val="000000"/>
          <w:bdr w:val="none" w:sz="0" w:space="0" w:color="auto"/>
          <w:lang w:eastAsia="zh-CN"/>
        </w:rPr>
        <w:t>: 316-324 [PMID: 9066216 DOI: 10.14219/jada.archive.1997.0195]</w:t>
      </w:r>
    </w:p>
    <w:p w14:paraId="50CA5798"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23150">
        <w:rPr>
          <w:rFonts w:ascii="Book Antiqua" w:eastAsia="宋体" w:hAnsi="Book Antiqua" w:cs="宋体"/>
          <w:color w:val="000000"/>
          <w:bdr w:val="none" w:sz="0" w:space="0" w:color="auto"/>
          <w:lang w:eastAsia="zh-CN"/>
        </w:rPr>
        <w:t>5 </w:t>
      </w:r>
      <w:r w:rsidRPr="00823150">
        <w:rPr>
          <w:rFonts w:ascii="Book Antiqua" w:eastAsia="宋体" w:hAnsi="Book Antiqua" w:cs="宋体"/>
          <w:b/>
          <w:bCs/>
          <w:color w:val="000000"/>
          <w:bdr w:val="none" w:sz="0" w:space="0" w:color="auto"/>
          <w:lang w:eastAsia="zh-CN"/>
        </w:rPr>
        <w:t>McFall WT</w:t>
      </w:r>
      <w:r w:rsidRPr="00823150">
        <w:rPr>
          <w:rFonts w:ascii="Book Antiqua" w:eastAsia="宋体" w:hAnsi="Book Antiqua" w:cs="宋体"/>
          <w:color w:val="000000"/>
          <w:bdr w:val="none" w:sz="0" w:space="0" w:color="auto"/>
          <w:lang w:eastAsia="zh-CN"/>
        </w:rPr>
        <w:t xml:space="preserve">. Tooth loss in 100 treated patients with periodontal disease. </w:t>
      </w:r>
      <w:proofErr w:type="gramStart"/>
      <w:r w:rsidRPr="00823150">
        <w:rPr>
          <w:rFonts w:ascii="Book Antiqua" w:eastAsia="宋体" w:hAnsi="Book Antiqua" w:cs="宋体"/>
          <w:color w:val="000000"/>
          <w:bdr w:val="none" w:sz="0" w:space="0" w:color="auto"/>
          <w:lang w:eastAsia="zh-CN"/>
        </w:rPr>
        <w:t>A long-term study.</w:t>
      </w:r>
      <w:proofErr w:type="gramEnd"/>
      <w:r w:rsidRPr="00823150">
        <w:rPr>
          <w:rFonts w:ascii="Book Antiqua" w:eastAsia="宋体" w:hAnsi="Book Antiqua" w:cs="宋体"/>
          <w:color w:val="000000"/>
          <w:bdr w:val="none" w:sz="0" w:space="0" w:color="auto"/>
          <w:lang w:eastAsia="zh-CN"/>
        </w:rPr>
        <w:t>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1982; </w:t>
      </w:r>
      <w:r w:rsidRPr="00823150">
        <w:rPr>
          <w:rFonts w:ascii="Book Antiqua" w:eastAsia="宋体" w:hAnsi="Book Antiqua" w:cs="宋体"/>
          <w:b/>
          <w:bCs/>
          <w:color w:val="000000"/>
          <w:bdr w:val="none" w:sz="0" w:space="0" w:color="auto"/>
          <w:lang w:eastAsia="zh-CN"/>
        </w:rPr>
        <w:t>53</w:t>
      </w:r>
      <w:r w:rsidRPr="00823150">
        <w:rPr>
          <w:rFonts w:ascii="Book Antiqua" w:eastAsia="宋体" w:hAnsi="Book Antiqua" w:cs="宋体"/>
          <w:color w:val="000000"/>
          <w:bdr w:val="none" w:sz="0" w:space="0" w:color="auto"/>
          <w:lang w:eastAsia="zh-CN"/>
        </w:rPr>
        <w:t>: 539-549 [PMID: 6957591 DOI: 10.1902/jop.1982.53.9.539]</w:t>
      </w:r>
    </w:p>
    <w:p w14:paraId="7D8F4379"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23150">
        <w:rPr>
          <w:rFonts w:ascii="Book Antiqua" w:eastAsia="宋体" w:hAnsi="Book Antiqua" w:cs="宋体"/>
          <w:color w:val="000000"/>
          <w:bdr w:val="none" w:sz="0" w:space="0" w:color="auto"/>
          <w:lang w:eastAsia="zh-CN"/>
        </w:rPr>
        <w:lastRenderedPageBreak/>
        <w:t>6 </w:t>
      </w:r>
      <w:r w:rsidRPr="00823150">
        <w:rPr>
          <w:rFonts w:ascii="Book Antiqua" w:eastAsia="宋体" w:hAnsi="Book Antiqua" w:cs="宋体"/>
          <w:b/>
          <w:bCs/>
          <w:color w:val="000000"/>
          <w:bdr w:val="none" w:sz="0" w:space="0" w:color="auto"/>
          <w:lang w:eastAsia="zh-CN"/>
        </w:rPr>
        <w:t>Chace R</w:t>
      </w:r>
      <w:r w:rsidRPr="00823150">
        <w:rPr>
          <w:rFonts w:ascii="Book Antiqua" w:eastAsia="宋体" w:hAnsi="Book Antiqua" w:cs="宋体"/>
          <w:color w:val="000000"/>
          <w:bdr w:val="none" w:sz="0" w:space="0" w:color="auto"/>
          <w:lang w:eastAsia="zh-CN"/>
        </w:rPr>
        <w:t xml:space="preserve">, Low SB. Survival characteristics of </w:t>
      </w:r>
      <w:proofErr w:type="spellStart"/>
      <w:r w:rsidRPr="00823150">
        <w:rPr>
          <w:rFonts w:ascii="Book Antiqua" w:eastAsia="宋体" w:hAnsi="Book Antiqua" w:cs="宋体"/>
          <w:color w:val="000000"/>
          <w:bdr w:val="none" w:sz="0" w:space="0" w:color="auto"/>
          <w:lang w:eastAsia="zh-CN"/>
        </w:rPr>
        <w:t>periodontally</w:t>
      </w:r>
      <w:proofErr w:type="spellEnd"/>
      <w:r w:rsidRPr="00823150">
        <w:rPr>
          <w:rFonts w:ascii="Book Antiqua" w:eastAsia="宋体" w:hAnsi="Book Antiqua" w:cs="宋体"/>
          <w:color w:val="000000"/>
          <w:bdr w:val="none" w:sz="0" w:space="0" w:color="auto"/>
          <w:lang w:eastAsia="zh-CN"/>
        </w:rPr>
        <w:t>-involved teeth: a 40-year study.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1993; </w:t>
      </w:r>
      <w:r w:rsidRPr="00823150">
        <w:rPr>
          <w:rFonts w:ascii="Book Antiqua" w:eastAsia="宋体" w:hAnsi="Book Antiqua" w:cs="宋体"/>
          <w:b/>
          <w:bCs/>
          <w:color w:val="000000"/>
          <w:bdr w:val="none" w:sz="0" w:space="0" w:color="auto"/>
          <w:lang w:eastAsia="zh-CN"/>
        </w:rPr>
        <w:t>64</w:t>
      </w:r>
      <w:r w:rsidRPr="00823150">
        <w:rPr>
          <w:rFonts w:ascii="Book Antiqua" w:eastAsia="宋体" w:hAnsi="Book Antiqua" w:cs="宋体"/>
          <w:color w:val="000000"/>
          <w:bdr w:val="none" w:sz="0" w:space="0" w:color="auto"/>
          <w:lang w:eastAsia="zh-CN"/>
        </w:rPr>
        <w:t>: 701-705 [PMID: 8410607 DOI: 10.1902/jop.1993.64.8.701]</w:t>
      </w:r>
    </w:p>
    <w:p w14:paraId="7C1C7051"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23150">
        <w:rPr>
          <w:rFonts w:ascii="Book Antiqua" w:eastAsia="宋体" w:hAnsi="Book Antiqua" w:cs="宋体"/>
          <w:color w:val="000000"/>
          <w:bdr w:val="none" w:sz="0" w:space="0" w:color="auto"/>
          <w:lang w:eastAsia="zh-CN"/>
        </w:rPr>
        <w:t>7 </w:t>
      </w:r>
      <w:r w:rsidRPr="00823150">
        <w:rPr>
          <w:rFonts w:ascii="Book Antiqua" w:eastAsia="宋体" w:hAnsi="Book Antiqua" w:cs="宋体"/>
          <w:b/>
          <w:bCs/>
          <w:color w:val="000000"/>
          <w:bdr w:val="none" w:sz="0" w:space="0" w:color="auto"/>
          <w:lang w:eastAsia="zh-CN"/>
        </w:rPr>
        <w:t>Wilson TG</w:t>
      </w:r>
      <w:r w:rsidRPr="00823150">
        <w:rPr>
          <w:rFonts w:ascii="Book Antiqua" w:eastAsia="宋体" w:hAnsi="Book Antiqua" w:cs="宋体"/>
          <w:color w:val="000000"/>
          <w:bdr w:val="none" w:sz="0" w:space="0" w:color="auto"/>
          <w:lang w:eastAsia="zh-CN"/>
        </w:rPr>
        <w:t>, Glover ME, Malik AK, Schoen JA, Dorsett D. Tooth loss in maintenance patients in a private periodontal practice.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1987; </w:t>
      </w:r>
      <w:r w:rsidRPr="00823150">
        <w:rPr>
          <w:rFonts w:ascii="Book Antiqua" w:eastAsia="宋体" w:hAnsi="Book Antiqua" w:cs="宋体"/>
          <w:b/>
          <w:bCs/>
          <w:color w:val="000000"/>
          <w:bdr w:val="none" w:sz="0" w:space="0" w:color="auto"/>
          <w:lang w:eastAsia="zh-CN"/>
        </w:rPr>
        <w:t>58</w:t>
      </w:r>
      <w:r w:rsidRPr="00823150">
        <w:rPr>
          <w:rFonts w:ascii="Book Antiqua" w:eastAsia="宋体" w:hAnsi="Book Antiqua" w:cs="宋体"/>
          <w:color w:val="000000"/>
          <w:bdr w:val="none" w:sz="0" w:space="0" w:color="auto"/>
          <w:lang w:eastAsia="zh-CN"/>
        </w:rPr>
        <w:t>: 231-235 [PMID: 3295181 DOI: 10.1902/jop.1987.58.4.231]</w:t>
      </w:r>
    </w:p>
    <w:p w14:paraId="6A0DBAE6"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23150">
        <w:rPr>
          <w:rFonts w:ascii="Book Antiqua" w:eastAsia="宋体" w:hAnsi="Book Antiqua" w:cs="宋体"/>
          <w:color w:val="000000"/>
          <w:bdr w:val="none" w:sz="0" w:space="0" w:color="auto"/>
          <w:lang w:eastAsia="zh-CN"/>
        </w:rPr>
        <w:t>8 </w:t>
      </w:r>
      <w:r w:rsidRPr="00823150">
        <w:rPr>
          <w:rFonts w:ascii="Book Antiqua" w:eastAsia="宋体" w:hAnsi="Book Antiqua" w:cs="宋体"/>
          <w:b/>
          <w:bCs/>
          <w:color w:val="000000"/>
          <w:bdr w:val="none" w:sz="0" w:space="0" w:color="auto"/>
          <w:lang w:eastAsia="zh-CN"/>
        </w:rPr>
        <w:t>McGuire MK</w:t>
      </w:r>
      <w:r w:rsidRPr="00823150">
        <w:rPr>
          <w:rFonts w:ascii="Book Antiqua" w:eastAsia="宋体" w:hAnsi="Book Antiqua" w:cs="宋体"/>
          <w:color w:val="000000"/>
          <w:bdr w:val="none" w:sz="0" w:space="0" w:color="auto"/>
          <w:lang w:eastAsia="zh-CN"/>
        </w:rPr>
        <w:t>, Nunn ME.</w:t>
      </w:r>
      <w:proofErr w:type="gramEnd"/>
      <w:r w:rsidRPr="00823150">
        <w:rPr>
          <w:rFonts w:ascii="Book Antiqua" w:eastAsia="宋体" w:hAnsi="Book Antiqua" w:cs="宋体"/>
          <w:color w:val="000000"/>
          <w:bdr w:val="none" w:sz="0" w:space="0" w:color="auto"/>
          <w:lang w:eastAsia="zh-CN"/>
        </w:rPr>
        <w:t xml:space="preserve"> </w:t>
      </w:r>
      <w:proofErr w:type="gramStart"/>
      <w:r w:rsidRPr="00823150">
        <w:rPr>
          <w:rFonts w:ascii="Book Antiqua" w:eastAsia="宋体" w:hAnsi="Book Antiqua" w:cs="宋体"/>
          <w:color w:val="000000"/>
          <w:bdr w:val="none" w:sz="0" w:space="0" w:color="auto"/>
          <w:lang w:eastAsia="zh-CN"/>
        </w:rPr>
        <w:t>Prognosis versus actual outcome.</w:t>
      </w:r>
      <w:proofErr w:type="gramEnd"/>
      <w:r w:rsidRPr="00823150">
        <w:rPr>
          <w:rFonts w:ascii="Book Antiqua" w:eastAsia="宋体" w:hAnsi="Book Antiqua" w:cs="宋体"/>
          <w:color w:val="000000"/>
          <w:bdr w:val="none" w:sz="0" w:space="0" w:color="auto"/>
          <w:lang w:eastAsia="zh-CN"/>
        </w:rPr>
        <w:t xml:space="preserve"> II. The effectiveness of clinical parameters in developing an accurate prognosis.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1996; </w:t>
      </w:r>
      <w:r w:rsidRPr="00823150">
        <w:rPr>
          <w:rFonts w:ascii="Book Antiqua" w:eastAsia="宋体" w:hAnsi="Book Antiqua" w:cs="宋体"/>
          <w:b/>
          <w:bCs/>
          <w:color w:val="000000"/>
          <w:bdr w:val="none" w:sz="0" w:space="0" w:color="auto"/>
          <w:lang w:eastAsia="zh-CN"/>
        </w:rPr>
        <w:t>67</w:t>
      </w:r>
      <w:r w:rsidRPr="00823150">
        <w:rPr>
          <w:rFonts w:ascii="Book Antiqua" w:eastAsia="宋体" w:hAnsi="Book Antiqua" w:cs="宋体"/>
          <w:color w:val="000000"/>
          <w:bdr w:val="none" w:sz="0" w:space="0" w:color="auto"/>
          <w:lang w:eastAsia="zh-CN"/>
        </w:rPr>
        <w:t>: 658-665 [PMID: 8832476 DOI: 10.1902/jop.1996.67.7.658]</w:t>
      </w:r>
    </w:p>
    <w:p w14:paraId="2BC803EA"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23150">
        <w:rPr>
          <w:rFonts w:ascii="Book Antiqua" w:eastAsia="宋体" w:hAnsi="Book Antiqua" w:cs="宋体"/>
          <w:color w:val="000000"/>
          <w:bdr w:val="none" w:sz="0" w:space="0" w:color="auto"/>
          <w:lang w:eastAsia="zh-CN"/>
        </w:rPr>
        <w:t>9 </w:t>
      </w:r>
      <w:r w:rsidRPr="00823150">
        <w:rPr>
          <w:rFonts w:ascii="Book Antiqua" w:eastAsia="宋体" w:hAnsi="Book Antiqua" w:cs="宋体"/>
          <w:b/>
          <w:bCs/>
          <w:color w:val="000000"/>
          <w:bdr w:val="none" w:sz="0" w:space="0" w:color="auto"/>
          <w:lang w:eastAsia="zh-CN"/>
        </w:rPr>
        <w:t>McGuire MK</w:t>
      </w:r>
      <w:r w:rsidRPr="00823150">
        <w:rPr>
          <w:rFonts w:ascii="Book Antiqua" w:eastAsia="宋体" w:hAnsi="Book Antiqua" w:cs="宋体"/>
          <w:color w:val="000000"/>
          <w:bdr w:val="none" w:sz="0" w:space="0" w:color="auto"/>
          <w:lang w:eastAsia="zh-CN"/>
        </w:rPr>
        <w:t>, Nunn ME.</w:t>
      </w:r>
      <w:proofErr w:type="gramEnd"/>
      <w:r w:rsidRPr="00823150">
        <w:rPr>
          <w:rFonts w:ascii="Book Antiqua" w:eastAsia="宋体" w:hAnsi="Book Antiqua" w:cs="宋体"/>
          <w:color w:val="000000"/>
          <w:bdr w:val="none" w:sz="0" w:space="0" w:color="auto"/>
          <w:lang w:eastAsia="zh-CN"/>
        </w:rPr>
        <w:t xml:space="preserve"> </w:t>
      </w:r>
      <w:proofErr w:type="gramStart"/>
      <w:r w:rsidRPr="00823150">
        <w:rPr>
          <w:rFonts w:ascii="Book Antiqua" w:eastAsia="宋体" w:hAnsi="Book Antiqua" w:cs="宋体"/>
          <w:color w:val="000000"/>
          <w:bdr w:val="none" w:sz="0" w:space="0" w:color="auto"/>
          <w:lang w:eastAsia="zh-CN"/>
        </w:rPr>
        <w:t>Prognosis versus actual outcome.</w:t>
      </w:r>
      <w:proofErr w:type="gramEnd"/>
      <w:r w:rsidRPr="00823150">
        <w:rPr>
          <w:rFonts w:ascii="Book Antiqua" w:eastAsia="宋体" w:hAnsi="Book Antiqua" w:cs="宋体"/>
          <w:color w:val="000000"/>
          <w:bdr w:val="none" w:sz="0" w:space="0" w:color="auto"/>
          <w:lang w:eastAsia="zh-CN"/>
        </w:rPr>
        <w:t xml:space="preserve"> III. The effectiveness of clinical parameters in accurately predicting tooth survival.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1996; </w:t>
      </w:r>
      <w:r w:rsidRPr="00823150">
        <w:rPr>
          <w:rFonts w:ascii="Book Antiqua" w:eastAsia="宋体" w:hAnsi="Book Antiqua" w:cs="宋体"/>
          <w:b/>
          <w:bCs/>
          <w:color w:val="000000"/>
          <w:bdr w:val="none" w:sz="0" w:space="0" w:color="auto"/>
          <w:lang w:eastAsia="zh-CN"/>
        </w:rPr>
        <w:t>67</w:t>
      </w:r>
      <w:r w:rsidRPr="00823150">
        <w:rPr>
          <w:rFonts w:ascii="Book Antiqua" w:eastAsia="宋体" w:hAnsi="Book Antiqua" w:cs="宋体"/>
          <w:color w:val="000000"/>
          <w:bdr w:val="none" w:sz="0" w:space="0" w:color="auto"/>
          <w:lang w:eastAsia="zh-CN"/>
        </w:rPr>
        <w:t>: 666-674 [PMID: 8832477 DOI: 10.1902/jop.1996.67.7.666]</w:t>
      </w:r>
    </w:p>
    <w:p w14:paraId="334AF33D" w14:textId="77777777" w:rsidR="00823150" w:rsidRPr="00FA1ADD"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23150">
        <w:rPr>
          <w:rFonts w:ascii="Book Antiqua" w:eastAsia="宋体" w:hAnsi="Book Antiqua" w:cs="宋体"/>
          <w:color w:val="000000"/>
          <w:bdr w:val="none" w:sz="0" w:space="0" w:color="auto"/>
          <w:lang w:eastAsia="zh-CN"/>
        </w:rPr>
        <w:t>10 </w:t>
      </w:r>
      <w:r w:rsidRPr="00823150">
        <w:rPr>
          <w:rFonts w:ascii="Book Antiqua" w:eastAsia="宋体" w:hAnsi="Book Antiqua" w:cs="宋体"/>
          <w:b/>
          <w:bCs/>
          <w:color w:val="000000"/>
          <w:bdr w:val="none" w:sz="0" w:space="0" w:color="auto"/>
          <w:lang w:eastAsia="zh-CN"/>
        </w:rPr>
        <w:t>Greenstein G</w:t>
      </w:r>
      <w:r w:rsidRPr="00823150">
        <w:rPr>
          <w:rFonts w:ascii="Book Antiqua" w:eastAsia="宋体" w:hAnsi="Book Antiqua" w:cs="宋体"/>
          <w:color w:val="000000"/>
          <w:bdr w:val="none" w:sz="0" w:space="0" w:color="auto"/>
          <w:lang w:eastAsia="zh-CN"/>
        </w:rPr>
        <w:t>.</w:t>
      </w:r>
      <w:proofErr w:type="gramEnd"/>
      <w:r w:rsidRPr="00823150">
        <w:rPr>
          <w:rFonts w:ascii="Book Antiqua" w:eastAsia="宋体" w:hAnsi="Book Antiqua" w:cs="宋体"/>
          <w:color w:val="000000"/>
          <w:bdr w:val="none" w:sz="0" w:space="0" w:color="auto"/>
          <w:lang w:eastAsia="zh-CN"/>
        </w:rPr>
        <w:t xml:space="preserve"> </w:t>
      </w:r>
      <w:proofErr w:type="gramStart"/>
      <w:r w:rsidRPr="00823150">
        <w:rPr>
          <w:rFonts w:ascii="Book Antiqua" w:eastAsia="宋体" w:hAnsi="Book Antiqua" w:cs="宋体"/>
          <w:color w:val="000000"/>
          <w:bdr w:val="none" w:sz="0" w:space="0" w:color="auto"/>
          <w:lang w:eastAsia="zh-CN"/>
        </w:rPr>
        <w:t xml:space="preserve">The use of surrogate variables to reflect long-term tooth </w:t>
      </w:r>
      <w:bookmarkStart w:id="59" w:name="_GoBack"/>
      <w:r w:rsidRPr="00FA1ADD">
        <w:rPr>
          <w:rFonts w:ascii="Book Antiqua" w:eastAsia="宋体" w:hAnsi="Book Antiqua" w:cs="宋体"/>
          <w:color w:val="000000"/>
          <w:bdr w:val="none" w:sz="0" w:space="0" w:color="auto"/>
          <w:lang w:eastAsia="zh-CN"/>
        </w:rPr>
        <w:t>survivability.</w:t>
      </w:r>
      <w:proofErr w:type="gramEnd"/>
      <w:r w:rsidRPr="00FA1ADD">
        <w:rPr>
          <w:rFonts w:ascii="Book Antiqua" w:eastAsia="宋体" w:hAnsi="Book Antiqua" w:cs="宋体"/>
          <w:color w:val="000000"/>
          <w:bdr w:val="none" w:sz="0" w:space="0" w:color="auto"/>
          <w:lang w:eastAsia="zh-CN"/>
        </w:rPr>
        <w:t> </w:t>
      </w:r>
      <w:r w:rsidRPr="00FA1ADD">
        <w:rPr>
          <w:rFonts w:ascii="Book Antiqua" w:eastAsia="宋体" w:hAnsi="Book Antiqua" w:cs="宋体"/>
          <w:i/>
          <w:iCs/>
          <w:color w:val="000000"/>
          <w:bdr w:val="none" w:sz="0" w:space="0" w:color="auto"/>
          <w:lang w:eastAsia="zh-CN"/>
        </w:rPr>
        <w:t xml:space="preserve">J </w:t>
      </w:r>
      <w:proofErr w:type="spellStart"/>
      <w:r w:rsidRPr="00FA1ADD">
        <w:rPr>
          <w:rFonts w:ascii="Book Antiqua" w:eastAsia="宋体" w:hAnsi="Book Antiqua" w:cs="宋体"/>
          <w:i/>
          <w:iCs/>
          <w:color w:val="000000"/>
          <w:bdr w:val="none" w:sz="0" w:space="0" w:color="auto"/>
          <w:lang w:eastAsia="zh-CN"/>
        </w:rPr>
        <w:t>Periodontol</w:t>
      </w:r>
      <w:proofErr w:type="spellEnd"/>
      <w:r w:rsidRPr="00FA1ADD">
        <w:rPr>
          <w:rFonts w:ascii="Book Antiqua" w:eastAsia="宋体" w:hAnsi="Book Antiqua" w:cs="宋体"/>
          <w:color w:val="000000"/>
          <w:bdr w:val="none" w:sz="0" w:space="0" w:color="auto"/>
          <w:lang w:eastAsia="zh-CN"/>
        </w:rPr>
        <w:t> 2005; </w:t>
      </w:r>
      <w:r w:rsidRPr="00FA1ADD">
        <w:rPr>
          <w:rFonts w:ascii="Book Antiqua" w:eastAsia="宋体" w:hAnsi="Book Antiqua" w:cs="宋体"/>
          <w:b/>
          <w:bCs/>
          <w:color w:val="000000"/>
          <w:bdr w:val="none" w:sz="0" w:space="0" w:color="auto"/>
          <w:lang w:eastAsia="zh-CN"/>
        </w:rPr>
        <w:t>76</w:t>
      </w:r>
      <w:r w:rsidRPr="00FA1ADD">
        <w:rPr>
          <w:rFonts w:ascii="Book Antiqua" w:eastAsia="宋体" w:hAnsi="Book Antiqua" w:cs="宋体"/>
          <w:color w:val="000000"/>
          <w:bdr w:val="none" w:sz="0" w:space="0" w:color="auto"/>
          <w:lang w:eastAsia="zh-CN"/>
        </w:rPr>
        <w:t>: 1398-1402 [PMID: 16101375 DOI: 10.1902/jop.2005.76.8.1398]</w:t>
      </w:r>
    </w:p>
    <w:p w14:paraId="5D622CB9" w14:textId="501A74CA" w:rsidR="00823150" w:rsidRPr="00FA1ADD" w:rsidRDefault="00FA1ADD"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FA1ADD">
        <w:rPr>
          <w:rFonts w:ascii="Book Antiqua" w:eastAsia="宋体" w:hAnsi="Book Antiqua" w:cs="宋体"/>
          <w:color w:val="000000"/>
          <w:bdr w:val="none" w:sz="0" w:space="0" w:color="auto"/>
          <w:lang w:eastAsia="zh-CN"/>
        </w:rPr>
        <w:t xml:space="preserve">11 </w:t>
      </w:r>
      <w:proofErr w:type="spellStart"/>
      <w:r w:rsidRPr="00FA1ADD">
        <w:rPr>
          <w:rFonts w:ascii="Book Antiqua" w:hAnsi="Book Antiqua"/>
          <w:b/>
          <w:bCs/>
          <w:color w:val="000000"/>
        </w:rPr>
        <w:t>Volzing</w:t>
      </w:r>
      <w:proofErr w:type="spellEnd"/>
      <w:r w:rsidRPr="00FA1ADD">
        <w:rPr>
          <w:rFonts w:ascii="Book Antiqua" w:hAnsi="Book Antiqua"/>
          <w:b/>
          <w:bCs/>
          <w:color w:val="000000"/>
        </w:rPr>
        <w:t xml:space="preserve"> K</w:t>
      </w:r>
      <w:r w:rsidRPr="00FA1ADD">
        <w:rPr>
          <w:rFonts w:ascii="Book Antiqua" w:hAnsi="Book Antiqua"/>
          <w:color w:val="000000"/>
        </w:rPr>
        <w:t xml:space="preserve">, </w:t>
      </w:r>
      <w:proofErr w:type="spellStart"/>
      <w:r w:rsidRPr="00FA1ADD">
        <w:rPr>
          <w:rFonts w:ascii="Book Antiqua" w:hAnsi="Book Antiqua"/>
          <w:color w:val="000000"/>
        </w:rPr>
        <w:t>Biliouris</w:t>
      </w:r>
      <w:proofErr w:type="spellEnd"/>
      <w:r w:rsidRPr="00FA1ADD">
        <w:rPr>
          <w:rFonts w:ascii="Book Antiqua" w:hAnsi="Book Antiqua"/>
          <w:color w:val="000000"/>
        </w:rPr>
        <w:t xml:space="preserve"> K, </w:t>
      </w:r>
      <w:proofErr w:type="spellStart"/>
      <w:r w:rsidRPr="00FA1ADD">
        <w:rPr>
          <w:rFonts w:ascii="Book Antiqua" w:hAnsi="Book Antiqua"/>
          <w:color w:val="000000"/>
        </w:rPr>
        <w:t>Kaznessis</w:t>
      </w:r>
      <w:proofErr w:type="spellEnd"/>
      <w:r w:rsidRPr="00FA1ADD">
        <w:rPr>
          <w:rFonts w:ascii="Book Antiqua" w:hAnsi="Book Antiqua"/>
          <w:color w:val="000000"/>
        </w:rPr>
        <w:t xml:space="preserve"> YN.</w:t>
      </w:r>
      <w:proofErr w:type="gramEnd"/>
      <w:r w:rsidRPr="00FA1ADD">
        <w:rPr>
          <w:rFonts w:ascii="Book Antiqua" w:hAnsi="Book Antiqua"/>
          <w:color w:val="000000"/>
        </w:rPr>
        <w:t xml:space="preserve"> </w:t>
      </w:r>
      <w:proofErr w:type="spellStart"/>
      <w:proofErr w:type="gramStart"/>
      <w:r w:rsidRPr="00FA1ADD">
        <w:rPr>
          <w:rFonts w:ascii="Book Antiqua" w:hAnsi="Book Antiqua"/>
          <w:color w:val="000000"/>
        </w:rPr>
        <w:t>proTeOn</w:t>
      </w:r>
      <w:proofErr w:type="spellEnd"/>
      <w:proofErr w:type="gramEnd"/>
      <w:r w:rsidRPr="00FA1ADD">
        <w:rPr>
          <w:rFonts w:ascii="Book Antiqua" w:hAnsi="Book Antiqua"/>
          <w:color w:val="000000"/>
        </w:rPr>
        <w:t xml:space="preserve"> and </w:t>
      </w:r>
      <w:proofErr w:type="spellStart"/>
      <w:r w:rsidRPr="00FA1ADD">
        <w:rPr>
          <w:rFonts w:ascii="Book Antiqua" w:hAnsi="Book Antiqua"/>
          <w:color w:val="000000"/>
        </w:rPr>
        <w:t>proTeOff</w:t>
      </w:r>
      <w:proofErr w:type="spellEnd"/>
      <w:r w:rsidRPr="00FA1ADD">
        <w:rPr>
          <w:rFonts w:ascii="Book Antiqua" w:hAnsi="Book Antiqua"/>
          <w:color w:val="000000"/>
        </w:rPr>
        <w:t xml:space="preserve">, new protein devices that </w:t>
      </w:r>
      <w:proofErr w:type="spellStart"/>
      <w:r w:rsidRPr="00FA1ADD">
        <w:rPr>
          <w:rFonts w:ascii="Book Antiqua" w:hAnsi="Book Antiqua"/>
          <w:color w:val="000000"/>
        </w:rPr>
        <w:t>inducibly</w:t>
      </w:r>
      <w:proofErr w:type="spellEnd"/>
      <w:r w:rsidRPr="00FA1ADD">
        <w:rPr>
          <w:rFonts w:ascii="Book Antiqua" w:hAnsi="Book Antiqua"/>
          <w:color w:val="000000"/>
        </w:rPr>
        <w:t xml:space="preserve"> activate bacterial gene expression.</w:t>
      </w:r>
      <w:r w:rsidRPr="00FA1ADD">
        <w:rPr>
          <w:rStyle w:val="apple-converted-space"/>
          <w:rFonts w:ascii="Book Antiqua" w:hAnsi="Book Antiqua"/>
          <w:color w:val="000000"/>
        </w:rPr>
        <w:t> </w:t>
      </w:r>
      <w:r w:rsidRPr="00FA1ADD">
        <w:rPr>
          <w:rFonts w:ascii="Book Antiqua" w:hAnsi="Book Antiqua"/>
          <w:i/>
          <w:iCs/>
          <w:color w:val="000000"/>
        </w:rPr>
        <w:t xml:space="preserve">ACS </w:t>
      </w:r>
      <w:proofErr w:type="spellStart"/>
      <w:r w:rsidRPr="00FA1ADD">
        <w:rPr>
          <w:rFonts w:ascii="Book Antiqua" w:hAnsi="Book Antiqua"/>
          <w:i/>
          <w:iCs/>
          <w:color w:val="000000"/>
        </w:rPr>
        <w:t>Chem</w:t>
      </w:r>
      <w:proofErr w:type="spellEnd"/>
      <w:r w:rsidRPr="00FA1ADD">
        <w:rPr>
          <w:rFonts w:ascii="Book Antiqua" w:hAnsi="Book Antiqua"/>
          <w:i/>
          <w:iCs/>
          <w:color w:val="000000"/>
        </w:rPr>
        <w:t xml:space="preserve"> </w:t>
      </w:r>
      <w:proofErr w:type="spellStart"/>
      <w:r w:rsidRPr="00FA1ADD">
        <w:rPr>
          <w:rFonts w:ascii="Book Antiqua" w:hAnsi="Book Antiqua"/>
          <w:i/>
          <w:iCs/>
          <w:color w:val="000000"/>
        </w:rPr>
        <w:t>Biol</w:t>
      </w:r>
      <w:proofErr w:type="spellEnd"/>
      <w:r w:rsidRPr="00FA1ADD">
        <w:rPr>
          <w:rStyle w:val="apple-converted-space"/>
          <w:rFonts w:ascii="Book Antiqua" w:hAnsi="Book Antiqua"/>
          <w:color w:val="000000"/>
        </w:rPr>
        <w:t> </w:t>
      </w:r>
      <w:r w:rsidRPr="00FA1ADD">
        <w:rPr>
          <w:rFonts w:ascii="Book Antiqua" w:hAnsi="Book Antiqua"/>
          <w:color w:val="000000"/>
        </w:rPr>
        <w:t>2011;</w:t>
      </w:r>
      <w:r w:rsidRPr="00FA1ADD">
        <w:rPr>
          <w:rStyle w:val="apple-converted-space"/>
          <w:rFonts w:ascii="Book Antiqua" w:hAnsi="Book Antiqua"/>
          <w:color w:val="000000"/>
        </w:rPr>
        <w:t> </w:t>
      </w:r>
      <w:r w:rsidRPr="00FA1ADD">
        <w:rPr>
          <w:rFonts w:ascii="Book Antiqua" w:hAnsi="Book Antiqua"/>
          <w:b/>
          <w:bCs/>
          <w:color w:val="000000"/>
        </w:rPr>
        <w:t>6</w:t>
      </w:r>
      <w:r w:rsidRPr="00FA1ADD">
        <w:rPr>
          <w:rFonts w:ascii="Book Antiqua" w:hAnsi="Book Antiqua"/>
          <w:color w:val="000000"/>
        </w:rPr>
        <w:t xml:space="preserve">: </w:t>
      </w:r>
      <w:bookmarkEnd w:id="59"/>
      <w:r w:rsidRPr="00FA1ADD">
        <w:rPr>
          <w:rFonts w:ascii="Book Antiqua" w:hAnsi="Book Antiqua"/>
          <w:color w:val="000000"/>
        </w:rPr>
        <w:t>1107-1116 [PMID: 21819083 DOI: 10.1021/cb200168y]</w:t>
      </w:r>
    </w:p>
    <w:p w14:paraId="1A5A8C93"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FA1ADD">
        <w:rPr>
          <w:rFonts w:ascii="Book Antiqua" w:eastAsia="宋体" w:hAnsi="Book Antiqua" w:cs="宋体"/>
          <w:color w:val="000000"/>
          <w:bdr w:val="none" w:sz="0" w:space="0" w:color="auto"/>
          <w:lang w:eastAsia="zh-CN"/>
        </w:rPr>
        <w:t>12 </w:t>
      </w:r>
      <w:r w:rsidRPr="00FA1ADD">
        <w:rPr>
          <w:rFonts w:ascii="Book Antiqua" w:eastAsia="宋体" w:hAnsi="Book Antiqua" w:cs="宋体"/>
          <w:b/>
          <w:bCs/>
          <w:color w:val="000000"/>
          <w:bdr w:val="none" w:sz="0" w:space="0" w:color="auto"/>
          <w:lang w:eastAsia="zh-CN"/>
        </w:rPr>
        <w:t>Miao D</w:t>
      </w:r>
      <w:r w:rsidRPr="00FA1ADD">
        <w:rPr>
          <w:rFonts w:ascii="Book Antiqua" w:eastAsia="宋体" w:hAnsi="Book Antiqua" w:cs="宋体"/>
          <w:color w:val="000000"/>
          <w:bdr w:val="none" w:sz="0" w:space="0" w:color="auto"/>
          <w:lang w:eastAsia="zh-CN"/>
        </w:rPr>
        <w:t xml:space="preserve">, </w:t>
      </w:r>
      <w:proofErr w:type="spellStart"/>
      <w:r w:rsidRPr="00FA1ADD">
        <w:rPr>
          <w:rFonts w:ascii="Book Antiqua" w:eastAsia="宋体" w:hAnsi="Book Antiqua" w:cs="宋体"/>
          <w:color w:val="000000"/>
          <w:bdr w:val="none" w:sz="0" w:space="0" w:color="auto"/>
          <w:lang w:eastAsia="zh-CN"/>
        </w:rPr>
        <w:t>Godovikova</w:t>
      </w:r>
      <w:proofErr w:type="spellEnd"/>
      <w:r w:rsidRPr="00FA1ADD">
        <w:rPr>
          <w:rFonts w:ascii="Book Antiqua" w:eastAsia="宋体" w:hAnsi="Book Antiqua" w:cs="宋体"/>
          <w:color w:val="000000"/>
          <w:bdr w:val="none" w:sz="0" w:space="0" w:color="auto"/>
          <w:lang w:eastAsia="zh-CN"/>
        </w:rPr>
        <w:t xml:space="preserve"> V, Qian X, </w:t>
      </w:r>
      <w:proofErr w:type="spellStart"/>
      <w:r w:rsidRPr="00FA1ADD">
        <w:rPr>
          <w:rFonts w:ascii="Book Antiqua" w:eastAsia="宋体" w:hAnsi="Book Antiqua" w:cs="宋体"/>
          <w:color w:val="000000"/>
          <w:bdr w:val="none" w:sz="0" w:space="0" w:color="auto"/>
          <w:lang w:eastAsia="zh-CN"/>
        </w:rPr>
        <w:t>Seshadrinathan</w:t>
      </w:r>
      <w:proofErr w:type="spellEnd"/>
      <w:r w:rsidRPr="00FA1ADD">
        <w:rPr>
          <w:rFonts w:ascii="Book Antiqua" w:eastAsia="宋体" w:hAnsi="Book Antiqua" w:cs="宋体"/>
          <w:color w:val="000000"/>
          <w:bdr w:val="none" w:sz="0" w:space="0" w:color="auto"/>
          <w:lang w:eastAsia="zh-CN"/>
        </w:rPr>
        <w:t xml:space="preserve"> S, </w:t>
      </w:r>
      <w:proofErr w:type="spellStart"/>
      <w:r w:rsidRPr="00FA1ADD">
        <w:rPr>
          <w:rFonts w:ascii="Book Antiqua" w:eastAsia="宋体" w:hAnsi="Book Antiqua" w:cs="宋体"/>
          <w:color w:val="000000"/>
          <w:bdr w:val="none" w:sz="0" w:space="0" w:color="auto"/>
          <w:lang w:eastAsia="zh-CN"/>
        </w:rPr>
        <w:t>Kapila</w:t>
      </w:r>
      <w:proofErr w:type="spellEnd"/>
      <w:r w:rsidRPr="00FA1ADD">
        <w:rPr>
          <w:rFonts w:ascii="Book Antiqua" w:eastAsia="宋体" w:hAnsi="Book Antiqua" w:cs="宋体"/>
          <w:color w:val="000000"/>
          <w:bdr w:val="none" w:sz="0" w:space="0" w:color="auto"/>
          <w:lang w:eastAsia="zh-CN"/>
        </w:rPr>
        <w:t xml:space="preserve"> YL, </w:t>
      </w:r>
      <w:proofErr w:type="spellStart"/>
      <w:r w:rsidRPr="00FA1ADD">
        <w:rPr>
          <w:rFonts w:ascii="Book Antiqua" w:eastAsia="宋体" w:hAnsi="Book Antiqua" w:cs="宋体"/>
          <w:color w:val="000000"/>
          <w:bdr w:val="none" w:sz="0" w:space="0" w:color="auto"/>
          <w:lang w:eastAsia="zh-CN"/>
        </w:rPr>
        <w:t>F</w:t>
      </w:r>
      <w:r w:rsidRPr="00823150">
        <w:rPr>
          <w:rFonts w:ascii="Book Antiqua" w:eastAsia="宋体" w:hAnsi="Book Antiqua" w:cs="宋体"/>
          <w:color w:val="000000"/>
          <w:bdr w:val="none" w:sz="0" w:space="0" w:color="auto"/>
          <w:lang w:eastAsia="zh-CN"/>
        </w:rPr>
        <w:t>enno</w:t>
      </w:r>
      <w:proofErr w:type="spellEnd"/>
      <w:r w:rsidRPr="00823150">
        <w:rPr>
          <w:rFonts w:ascii="Book Antiqua" w:eastAsia="宋体" w:hAnsi="Book Antiqua" w:cs="宋体"/>
          <w:color w:val="000000"/>
          <w:bdr w:val="none" w:sz="0" w:space="0" w:color="auto"/>
          <w:lang w:eastAsia="zh-CN"/>
        </w:rPr>
        <w:t xml:space="preserve"> JC. </w:t>
      </w:r>
      <w:proofErr w:type="spellStart"/>
      <w:r w:rsidRPr="00823150">
        <w:rPr>
          <w:rFonts w:ascii="Book Antiqua" w:eastAsia="宋体" w:hAnsi="Book Antiqua" w:cs="宋体"/>
          <w:color w:val="000000"/>
          <w:bdr w:val="none" w:sz="0" w:space="0" w:color="auto"/>
          <w:lang w:eastAsia="zh-CN"/>
        </w:rPr>
        <w:t>Treponema</w:t>
      </w:r>
      <w:proofErr w:type="spellEnd"/>
      <w:r w:rsidRPr="00823150">
        <w:rPr>
          <w:rFonts w:ascii="Book Antiqua" w:eastAsia="宋体" w:hAnsi="Book Antiqua" w:cs="宋体"/>
          <w:color w:val="000000"/>
          <w:bdr w:val="none" w:sz="0" w:space="0" w:color="auto"/>
          <w:lang w:eastAsia="zh-CN"/>
        </w:rPr>
        <w:t xml:space="preserve"> </w:t>
      </w:r>
      <w:proofErr w:type="spellStart"/>
      <w:r w:rsidRPr="00823150">
        <w:rPr>
          <w:rFonts w:ascii="Book Antiqua" w:eastAsia="宋体" w:hAnsi="Book Antiqua" w:cs="宋体"/>
          <w:color w:val="000000"/>
          <w:bdr w:val="none" w:sz="0" w:space="0" w:color="auto"/>
          <w:lang w:eastAsia="zh-CN"/>
        </w:rPr>
        <w:t>denticola</w:t>
      </w:r>
      <w:proofErr w:type="spellEnd"/>
      <w:r w:rsidRPr="00823150">
        <w:rPr>
          <w:rFonts w:ascii="Book Antiqua" w:eastAsia="宋体" w:hAnsi="Book Antiqua" w:cs="宋体"/>
          <w:color w:val="000000"/>
          <w:bdr w:val="none" w:sz="0" w:space="0" w:color="auto"/>
          <w:lang w:eastAsia="zh-CN"/>
        </w:rPr>
        <w:t xml:space="preserve"> </w:t>
      </w:r>
      <w:proofErr w:type="spellStart"/>
      <w:r w:rsidRPr="00823150">
        <w:rPr>
          <w:rFonts w:ascii="Book Antiqua" w:eastAsia="宋体" w:hAnsi="Book Antiqua" w:cs="宋体"/>
          <w:color w:val="000000"/>
          <w:bdr w:val="none" w:sz="0" w:space="0" w:color="auto"/>
          <w:lang w:eastAsia="zh-CN"/>
        </w:rPr>
        <w:t>upregulates</w:t>
      </w:r>
      <w:proofErr w:type="spellEnd"/>
      <w:r w:rsidRPr="00823150">
        <w:rPr>
          <w:rFonts w:ascii="Book Antiqua" w:eastAsia="宋体" w:hAnsi="Book Antiqua" w:cs="宋体"/>
          <w:color w:val="000000"/>
          <w:bdr w:val="none" w:sz="0" w:space="0" w:color="auto"/>
          <w:lang w:eastAsia="zh-CN"/>
        </w:rPr>
        <w:t xml:space="preserve"> MMP-2 activation in periodontal ligament cells: interplay between epigenetics and periodontal infection. </w:t>
      </w:r>
      <w:r w:rsidRPr="00823150">
        <w:rPr>
          <w:rFonts w:ascii="Book Antiqua" w:eastAsia="宋体" w:hAnsi="Book Antiqua" w:cs="宋体"/>
          <w:i/>
          <w:iCs/>
          <w:color w:val="000000"/>
          <w:bdr w:val="none" w:sz="0" w:space="0" w:color="auto"/>
          <w:lang w:eastAsia="zh-CN"/>
        </w:rPr>
        <w:t xml:space="preserve">Arch Oral </w:t>
      </w:r>
      <w:proofErr w:type="spellStart"/>
      <w:r w:rsidRPr="00823150">
        <w:rPr>
          <w:rFonts w:ascii="Book Antiqua" w:eastAsia="宋体" w:hAnsi="Book Antiqua" w:cs="宋体"/>
          <w:i/>
          <w:iCs/>
          <w:color w:val="000000"/>
          <w:bdr w:val="none" w:sz="0" w:space="0" w:color="auto"/>
          <w:lang w:eastAsia="zh-CN"/>
        </w:rPr>
        <w:t>Biol</w:t>
      </w:r>
      <w:proofErr w:type="spellEnd"/>
      <w:r w:rsidRPr="00823150">
        <w:rPr>
          <w:rFonts w:ascii="Book Antiqua" w:eastAsia="宋体" w:hAnsi="Book Antiqua" w:cs="宋体"/>
          <w:color w:val="000000"/>
          <w:bdr w:val="none" w:sz="0" w:space="0" w:color="auto"/>
          <w:lang w:eastAsia="zh-CN"/>
        </w:rPr>
        <w:t> 2014; </w:t>
      </w:r>
      <w:r w:rsidRPr="00823150">
        <w:rPr>
          <w:rFonts w:ascii="Book Antiqua" w:eastAsia="宋体" w:hAnsi="Book Antiqua" w:cs="宋体"/>
          <w:b/>
          <w:bCs/>
          <w:color w:val="000000"/>
          <w:bdr w:val="none" w:sz="0" w:space="0" w:color="auto"/>
          <w:lang w:eastAsia="zh-CN"/>
        </w:rPr>
        <w:t>59</w:t>
      </w:r>
      <w:r w:rsidRPr="00823150">
        <w:rPr>
          <w:rFonts w:ascii="Book Antiqua" w:eastAsia="宋体" w:hAnsi="Book Antiqua" w:cs="宋体"/>
          <w:color w:val="000000"/>
          <w:bdr w:val="none" w:sz="0" w:space="0" w:color="auto"/>
          <w:lang w:eastAsia="zh-CN"/>
        </w:rPr>
        <w:t>: 1056-1064 [PMID: 24973519 DOI: 10.1016/j.archoralbio.2014.06.003]</w:t>
      </w:r>
    </w:p>
    <w:p w14:paraId="1ECFB54D"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23150">
        <w:rPr>
          <w:rFonts w:ascii="Book Antiqua" w:eastAsia="宋体" w:hAnsi="Book Antiqua" w:cs="宋体"/>
          <w:color w:val="000000"/>
          <w:bdr w:val="none" w:sz="0" w:space="0" w:color="auto"/>
          <w:lang w:eastAsia="zh-CN"/>
        </w:rPr>
        <w:t>13 </w:t>
      </w:r>
      <w:proofErr w:type="spellStart"/>
      <w:r w:rsidRPr="00823150">
        <w:rPr>
          <w:rFonts w:ascii="Book Antiqua" w:eastAsia="宋体" w:hAnsi="Book Antiqua" w:cs="宋体"/>
          <w:b/>
          <w:bCs/>
          <w:color w:val="000000"/>
          <w:bdr w:val="none" w:sz="0" w:space="0" w:color="auto"/>
          <w:lang w:eastAsia="zh-CN"/>
        </w:rPr>
        <w:t>Fardal</w:t>
      </w:r>
      <w:proofErr w:type="spellEnd"/>
      <w:r w:rsidRPr="00823150">
        <w:rPr>
          <w:rFonts w:ascii="Book Antiqua" w:eastAsia="宋体" w:hAnsi="Book Antiqua" w:cs="宋体"/>
          <w:b/>
          <w:bCs/>
          <w:color w:val="000000"/>
          <w:bdr w:val="none" w:sz="0" w:space="0" w:color="auto"/>
          <w:lang w:eastAsia="zh-CN"/>
        </w:rPr>
        <w:t xml:space="preserve"> Ø</w:t>
      </w:r>
      <w:r w:rsidRPr="00823150">
        <w:rPr>
          <w:rFonts w:ascii="Book Antiqua" w:eastAsia="宋体" w:hAnsi="Book Antiqua" w:cs="宋体"/>
          <w:color w:val="000000"/>
          <w:bdr w:val="none" w:sz="0" w:space="0" w:color="auto"/>
          <w:lang w:eastAsia="zh-CN"/>
        </w:rPr>
        <w:t xml:space="preserve">, </w:t>
      </w:r>
      <w:proofErr w:type="spellStart"/>
      <w:r w:rsidRPr="00823150">
        <w:rPr>
          <w:rFonts w:ascii="Book Antiqua" w:eastAsia="宋体" w:hAnsi="Book Antiqua" w:cs="宋体"/>
          <w:color w:val="000000"/>
          <w:bdr w:val="none" w:sz="0" w:space="0" w:color="auto"/>
          <w:lang w:eastAsia="zh-CN"/>
        </w:rPr>
        <w:t>Johannessen</w:t>
      </w:r>
      <w:proofErr w:type="spellEnd"/>
      <w:r w:rsidRPr="00823150">
        <w:rPr>
          <w:rFonts w:ascii="Book Antiqua" w:eastAsia="宋体" w:hAnsi="Book Antiqua" w:cs="宋体"/>
          <w:color w:val="000000"/>
          <w:bdr w:val="none" w:sz="0" w:space="0" w:color="auto"/>
          <w:lang w:eastAsia="zh-CN"/>
        </w:rPr>
        <w:t xml:space="preserve"> AC, Linden GJ.</w:t>
      </w:r>
      <w:proofErr w:type="gramEnd"/>
      <w:r w:rsidRPr="00823150">
        <w:rPr>
          <w:rFonts w:ascii="Book Antiqua" w:eastAsia="宋体" w:hAnsi="Book Antiqua" w:cs="宋体"/>
          <w:color w:val="000000"/>
          <w:bdr w:val="none" w:sz="0" w:space="0" w:color="auto"/>
          <w:lang w:eastAsia="zh-CN"/>
        </w:rPr>
        <w:t xml:space="preserve"> Tooth loss during maintenance following periodontal treatment in a periodontal practice in Norway.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Clin</w:t>
      </w:r>
      <w:proofErr w:type="spellEnd"/>
      <w:r w:rsidRPr="00823150">
        <w:rPr>
          <w:rFonts w:ascii="Book Antiqua" w:eastAsia="宋体" w:hAnsi="Book Antiqua" w:cs="宋体"/>
          <w:i/>
          <w:iCs/>
          <w:color w:val="000000"/>
          <w:bdr w:val="none" w:sz="0" w:space="0" w:color="auto"/>
          <w:lang w:eastAsia="zh-CN"/>
        </w:rPr>
        <w:t xml:space="preserve">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2004; </w:t>
      </w:r>
      <w:r w:rsidRPr="00823150">
        <w:rPr>
          <w:rFonts w:ascii="Book Antiqua" w:eastAsia="宋体" w:hAnsi="Book Antiqua" w:cs="宋体"/>
          <w:b/>
          <w:bCs/>
          <w:color w:val="000000"/>
          <w:bdr w:val="none" w:sz="0" w:space="0" w:color="auto"/>
          <w:lang w:eastAsia="zh-CN"/>
        </w:rPr>
        <w:t>31</w:t>
      </w:r>
      <w:r w:rsidRPr="00823150">
        <w:rPr>
          <w:rFonts w:ascii="Book Antiqua" w:eastAsia="宋体" w:hAnsi="Book Antiqua" w:cs="宋体"/>
          <w:color w:val="000000"/>
          <w:bdr w:val="none" w:sz="0" w:space="0" w:color="auto"/>
          <w:lang w:eastAsia="zh-CN"/>
        </w:rPr>
        <w:t>: 550-555 [PMID: 15191591 DOI: 10.1111/j.1600-051X.2004.00519.x]</w:t>
      </w:r>
    </w:p>
    <w:p w14:paraId="216B12E8"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23150">
        <w:rPr>
          <w:rFonts w:ascii="Book Antiqua" w:eastAsia="宋体" w:hAnsi="Book Antiqua" w:cs="宋体"/>
          <w:color w:val="000000"/>
          <w:bdr w:val="none" w:sz="0" w:space="0" w:color="auto"/>
          <w:lang w:eastAsia="zh-CN"/>
        </w:rPr>
        <w:t>14 </w:t>
      </w:r>
      <w:proofErr w:type="spellStart"/>
      <w:r w:rsidRPr="00823150">
        <w:rPr>
          <w:rFonts w:ascii="Book Antiqua" w:eastAsia="宋体" w:hAnsi="Book Antiqua" w:cs="宋体"/>
          <w:b/>
          <w:bCs/>
          <w:color w:val="000000"/>
          <w:bdr w:val="none" w:sz="0" w:space="0" w:color="auto"/>
          <w:lang w:eastAsia="zh-CN"/>
        </w:rPr>
        <w:t>Svärdström</w:t>
      </w:r>
      <w:proofErr w:type="spellEnd"/>
      <w:r w:rsidRPr="00823150">
        <w:rPr>
          <w:rFonts w:ascii="Book Antiqua" w:eastAsia="宋体" w:hAnsi="Book Antiqua" w:cs="宋体"/>
          <w:b/>
          <w:bCs/>
          <w:color w:val="000000"/>
          <w:bdr w:val="none" w:sz="0" w:space="0" w:color="auto"/>
          <w:lang w:eastAsia="zh-CN"/>
        </w:rPr>
        <w:t xml:space="preserve"> G</w:t>
      </w:r>
      <w:r w:rsidRPr="00823150">
        <w:rPr>
          <w:rFonts w:ascii="Book Antiqua" w:eastAsia="宋体" w:hAnsi="Book Antiqua" w:cs="宋体"/>
          <w:color w:val="000000"/>
          <w:bdr w:val="none" w:sz="0" w:space="0" w:color="auto"/>
          <w:lang w:eastAsia="zh-CN"/>
        </w:rPr>
        <w:t xml:space="preserve">, </w:t>
      </w:r>
      <w:proofErr w:type="spellStart"/>
      <w:r w:rsidRPr="00823150">
        <w:rPr>
          <w:rFonts w:ascii="Book Antiqua" w:eastAsia="宋体" w:hAnsi="Book Antiqua" w:cs="宋体"/>
          <w:color w:val="000000"/>
          <w:bdr w:val="none" w:sz="0" w:space="0" w:color="auto"/>
          <w:lang w:eastAsia="zh-CN"/>
        </w:rPr>
        <w:t>Wennström</w:t>
      </w:r>
      <w:proofErr w:type="spellEnd"/>
      <w:r w:rsidRPr="00823150">
        <w:rPr>
          <w:rFonts w:ascii="Book Antiqua" w:eastAsia="宋体" w:hAnsi="Book Antiqua" w:cs="宋体"/>
          <w:color w:val="000000"/>
          <w:bdr w:val="none" w:sz="0" w:space="0" w:color="auto"/>
          <w:lang w:eastAsia="zh-CN"/>
        </w:rPr>
        <w:t xml:space="preserve"> JL.</w:t>
      </w:r>
      <w:proofErr w:type="gramEnd"/>
      <w:r w:rsidRPr="00823150">
        <w:rPr>
          <w:rFonts w:ascii="Book Antiqua" w:eastAsia="宋体" w:hAnsi="Book Antiqua" w:cs="宋体"/>
          <w:color w:val="000000"/>
          <w:bdr w:val="none" w:sz="0" w:space="0" w:color="auto"/>
          <w:lang w:eastAsia="zh-CN"/>
        </w:rPr>
        <w:t xml:space="preserve"> Periodontal treatment decisions for molars: an analysis of influencing factors and long-term outcome.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2000; </w:t>
      </w:r>
      <w:r w:rsidRPr="00823150">
        <w:rPr>
          <w:rFonts w:ascii="Book Antiqua" w:eastAsia="宋体" w:hAnsi="Book Antiqua" w:cs="宋体"/>
          <w:b/>
          <w:bCs/>
          <w:color w:val="000000"/>
          <w:bdr w:val="none" w:sz="0" w:space="0" w:color="auto"/>
          <w:lang w:eastAsia="zh-CN"/>
        </w:rPr>
        <w:t>71</w:t>
      </w:r>
      <w:r w:rsidRPr="00823150">
        <w:rPr>
          <w:rFonts w:ascii="Book Antiqua" w:eastAsia="宋体" w:hAnsi="Book Antiqua" w:cs="宋体"/>
          <w:color w:val="000000"/>
          <w:bdr w:val="none" w:sz="0" w:space="0" w:color="auto"/>
          <w:lang w:eastAsia="zh-CN"/>
        </w:rPr>
        <w:t>: 579-585 [PMID: 10807122 DOI: 10.1902/jop.2000.71.4.579]</w:t>
      </w:r>
    </w:p>
    <w:p w14:paraId="23C11025"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23150">
        <w:rPr>
          <w:rFonts w:ascii="Book Antiqua" w:eastAsia="宋体" w:hAnsi="Book Antiqua" w:cs="宋体"/>
          <w:color w:val="000000"/>
          <w:bdr w:val="none" w:sz="0" w:space="0" w:color="auto"/>
          <w:lang w:eastAsia="zh-CN"/>
        </w:rPr>
        <w:lastRenderedPageBreak/>
        <w:t>15 </w:t>
      </w:r>
      <w:proofErr w:type="spellStart"/>
      <w:r w:rsidRPr="00823150">
        <w:rPr>
          <w:rFonts w:ascii="Book Antiqua" w:eastAsia="宋体" w:hAnsi="Book Antiqua" w:cs="宋体"/>
          <w:b/>
          <w:bCs/>
          <w:color w:val="000000"/>
          <w:bdr w:val="none" w:sz="0" w:space="0" w:color="auto"/>
          <w:lang w:eastAsia="zh-CN"/>
        </w:rPr>
        <w:t>Muzzi</w:t>
      </w:r>
      <w:proofErr w:type="spellEnd"/>
      <w:r w:rsidRPr="00823150">
        <w:rPr>
          <w:rFonts w:ascii="Book Antiqua" w:eastAsia="宋体" w:hAnsi="Book Antiqua" w:cs="宋体"/>
          <w:b/>
          <w:bCs/>
          <w:color w:val="000000"/>
          <w:bdr w:val="none" w:sz="0" w:space="0" w:color="auto"/>
          <w:lang w:eastAsia="zh-CN"/>
        </w:rPr>
        <w:t xml:space="preserve"> L</w:t>
      </w:r>
      <w:r w:rsidRPr="00823150">
        <w:rPr>
          <w:rFonts w:ascii="Book Antiqua" w:eastAsia="宋体" w:hAnsi="Book Antiqua" w:cs="宋体"/>
          <w:color w:val="000000"/>
          <w:bdr w:val="none" w:sz="0" w:space="0" w:color="auto"/>
          <w:lang w:eastAsia="zh-CN"/>
        </w:rPr>
        <w:t xml:space="preserve">, </w:t>
      </w:r>
      <w:proofErr w:type="spellStart"/>
      <w:r w:rsidRPr="00823150">
        <w:rPr>
          <w:rFonts w:ascii="Book Antiqua" w:eastAsia="宋体" w:hAnsi="Book Antiqua" w:cs="宋体"/>
          <w:color w:val="000000"/>
          <w:bdr w:val="none" w:sz="0" w:space="0" w:color="auto"/>
          <w:lang w:eastAsia="zh-CN"/>
        </w:rPr>
        <w:t>Nieri</w:t>
      </w:r>
      <w:proofErr w:type="spellEnd"/>
      <w:r w:rsidRPr="00823150">
        <w:rPr>
          <w:rFonts w:ascii="Book Antiqua" w:eastAsia="宋体" w:hAnsi="Book Antiqua" w:cs="宋体"/>
          <w:color w:val="000000"/>
          <w:bdr w:val="none" w:sz="0" w:space="0" w:color="auto"/>
          <w:lang w:eastAsia="zh-CN"/>
        </w:rPr>
        <w:t xml:space="preserve"> M, </w:t>
      </w:r>
      <w:proofErr w:type="spellStart"/>
      <w:r w:rsidRPr="00823150">
        <w:rPr>
          <w:rFonts w:ascii="Book Antiqua" w:eastAsia="宋体" w:hAnsi="Book Antiqua" w:cs="宋体"/>
          <w:color w:val="000000"/>
          <w:bdr w:val="none" w:sz="0" w:space="0" w:color="auto"/>
          <w:lang w:eastAsia="zh-CN"/>
        </w:rPr>
        <w:t>Cattabriga</w:t>
      </w:r>
      <w:proofErr w:type="spellEnd"/>
      <w:r w:rsidRPr="00823150">
        <w:rPr>
          <w:rFonts w:ascii="Book Antiqua" w:eastAsia="宋体" w:hAnsi="Book Antiqua" w:cs="宋体"/>
          <w:color w:val="000000"/>
          <w:bdr w:val="none" w:sz="0" w:space="0" w:color="auto"/>
          <w:lang w:eastAsia="zh-CN"/>
        </w:rPr>
        <w:t xml:space="preserve"> M, </w:t>
      </w:r>
      <w:proofErr w:type="spellStart"/>
      <w:r w:rsidRPr="00823150">
        <w:rPr>
          <w:rFonts w:ascii="Book Antiqua" w:eastAsia="宋体" w:hAnsi="Book Antiqua" w:cs="宋体"/>
          <w:color w:val="000000"/>
          <w:bdr w:val="none" w:sz="0" w:space="0" w:color="auto"/>
          <w:lang w:eastAsia="zh-CN"/>
        </w:rPr>
        <w:t>Rotundo</w:t>
      </w:r>
      <w:proofErr w:type="spellEnd"/>
      <w:r w:rsidRPr="00823150">
        <w:rPr>
          <w:rFonts w:ascii="Book Antiqua" w:eastAsia="宋体" w:hAnsi="Book Antiqua" w:cs="宋体"/>
          <w:color w:val="000000"/>
          <w:bdr w:val="none" w:sz="0" w:space="0" w:color="auto"/>
          <w:lang w:eastAsia="zh-CN"/>
        </w:rPr>
        <w:t xml:space="preserve"> R, Cairo F, </w:t>
      </w:r>
      <w:proofErr w:type="spellStart"/>
      <w:r w:rsidRPr="00823150">
        <w:rPr>
          <w:rFonts w:ascii="Book Antiqua" w:eastAsia="宋体" w:hAnsi="Book Antiqua" w:cs="宋体"/>
          <w:color w:val="000000"/>
          <w:bdr w:val="none" w:sz="0" w:space="0" w:color="auto"/>
          <w:lang w:eastAsia="zh-CN"/>
        </w:rPr>
        <w:t>Pini</w:t>
      </w:r>
      <w:proofErr w:type="spellEnd"/>
      <w:r w:rsidRPr="00823150">
        <w:rPr>
          <w:rFonts w:ascii="Book Antiqua" w:eastAsia="宋体" w:hAnsi="Book Antiqua" w:cs="宋体"/>
          <w:color w:val="000000"/>
          <w:bdr w:val="none" w:sz="0" w:space="0" w:color="auto"/>
          <w:lang w:eastAsia="zh-CN"/>
        </w:rPr>
        <w:t xml:space="preserve"> Prato GP.</w:t>
      </w:r>
      <w:proofErr w:type="gramEnd"/>
      <w:r w:rsidRPr="00823150">
        <w:rPr>
          <w:rFonts w:ascii="Book Antiqua" w:eastAsia="宋体" w:hAnsi="Book Antiqua" w:cs="宋体"/>
          <w:color w:val="000000"/>
          <w:bdr w:val="none" w:sz="0" w:space="0" w:color="auto"/>
          <w:lang w:eastAsia="zh-CN"/>
        </w:rPr>
        <w:t xml:space="preserve"> The potential prognostic value of some periodontal factors for tooth loss: a retrospective multilevel analysis on periodontal patients treated and maintained over 10 years.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2006; </w:t>
      </w:r>
      <w:r w:rsidRPr="00823150">
        <w:rPr>
          <w:rFonts w:ascii="Book Antiqua" w:eastAsia="宋体" w:hAnsi="Book Antiqua" w:cs="宋体"/>
          <w:b/>
          <w:bCs/>
          <w:color w:val="000000"/>
          <w:bdr w:val="none" w:sz="0" w:space="0" w:color="auto"/>
          <w:lang w:eastAsia="zh-CN"/>
        </w:rPr>
        <w:t>77</w:t>
      </w:r>
      <w:r w:rsidRPr="00823150">
        <w:rPr>
          <w:rFonts w:ascii="Book Antiqua" w:eastAsia="宋体" w:hAnsi="Book Antiqua" w:cs="宋体"/>
          <w:color w:val="000000"/>
          <w:bdr w:val="none" w:sz="0" w:space="0" w:color="auto"/>
          <w:lang w:eastAsia="zh-CN"/>
        </w:rPr>
        <w:t>: 2084-2089 [PMID: 17209795 DOI: 10.1902/jop.2006.050227]</w:t>
      </w:r>
    </w:p>
    <w:p w14:paraId="40952851"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23150">
        <w:rPr>
          <w:rFonts w:ascii="Book Antiqua" w:eastAsia="宋体" w:hAnsi="Book Antiqua" w:cs="宋体"/>
          <w:color w:val="000000"/>
          <w:bdr w:val="none" w:sz="0" w:space="0" w:color="auto"/>
          <w:lang w:eastAsia="zh-CN"/>
        </w:rPr>
        <w:t>16 </w:t>
      </w:r>
      <w:proofErr w:type="spellStart"/>
      <w:r w:rsidRPr="00823150">
        <w:rPr>
          <w:rFonts w:ascii="Book Antiqua" w:eastAsia="宋体" w:hAnsi="Book Antiqua" w:cs="宋体"/>
          <w:b/>
          <w:bCs/>
          <w:color w:val="000000"/>
          <w:bdr w:val="none" w:sz="0" w:space="0" w:color="auto"/>
          <w:lang w:eastAsia="zh-CN"/>
        </w:rPr>
        <w:t>Faggion</w:t>
      </w:r>
      <w:proofErr w:type="spellEnd"/>
      <w:r w:rsidRPr="00823150">
        <w:rPr>
          <w:rFonts w:ascii="Book Antiqua" w:eastAsia="宋体" w:hAnsi="Book Antiqua" w:cs="宋体"/>
          <w:b/>
          <w:bCs/>
          <w:color w:val="000000"/>
          <w:bdr w:val="none" w:sz="0" w:space="0" w:color="auto"/>
          <w:lang w:eastAsia="zh-CN"/>
        </w:rPr>
        <w:t xml:space="preserve"> CM</w:t>
      </w:r>
      <w:r w:rsidRPr="00823150">
        <w:rPr>
          <w:rFonts w:ascii="Book Antiqua" w:eastAsia="宋体" w:hAnsi="Book Antiqua" w:cs="宋体"/>
          <w:color w:val="000000"/>
          <w:bdr w:val="none" w:sz="0" w:space="0" w:color="auto"/>
          <w:lang w:eastAsia="zh-CN"/>
        </w:rPr>
        <w:t xml:space="preserve">, </w:t>
      </w:r>
      <w:proofErr w:type="spellStart"/>
      <w:r w:rsidRPr="00823150">
        <w:rPr>
          <w:rFonts w:ascii="Book Antiqua" w:eastAsia="宋体" w:hAnsi="Book Antiqua" w:cs="宋体"/>
          <w:color w:val="000000"/>
          <w:bdr w:val="none" w:sz="0" w:space="0" w:color="auto"/>
          <w:lang w:eastAsia="zh-CN"/>
        </w:rPr>
        <w:t>Petersilka</w:t>
      </w:r>
      <w:proofErr w:type="spellEnd"/>
      <w:r w:rsidRPr="00823150">
        <w:rPr>
          <w:rFonts w:ascii="Book Antiqua" w:eastAsia="宋体" w:hAnsi="Book Antiqua" w:cs="宋体"/>
          <w:color w:val="000000"/>
          <w:bdr w:val="none" w:sz="0" w:space="0" w:color="auto"/>
          <w:lang w:eastAsia="zh-CN"/>
        </w:rPr>
        <w:t xml:space="preserve"> G, Lange DE, </w:t>
      </w:r>
      <w:proofErr w:type="spellStart"/>
      <w:r w:rsidRPr="00823150">
        <w:rPr>
          <w:rFonts w:ascii="Book Antiqua" w:eastAsia="宋体" w:hAnsi="Book Antiqua" w:cs="宋体"/>
          <w:color w:val="000000"/>
          <w:bdr w:val="none" w:sz="0" w:space="0" w:color="auto"/>
          <w:lang w:eastAsia="zh-CN"/>
        </w:rPr>
        <w:t>Gerss</w:t>
      </w:r>
      <w:proofErr w:type="spellEnd"/>
      <w:r w:rsidRPr="00823150">
        <w:rPr>
          <w:rFonts w:ascii="Book Antiqua" w:eastAsia="宋体" w:hAnsi="Book Antiqua" w:cs="宋体"/>
          <w:color w:val="000000"/>
          <w:bdr w:val="none" w:sz="0" w:space="0" w:color="auto"/>
          <w:lang w:eastAsia="zh-CN"/>
        </w:rPr>
        <w:t xml:space="preserve"> J, </w:t>
      </w:r>
      <w:proofErr w:type="spellStart"/>
      <w:r w:rsidRPr="00823150">
        <w:rPr>
          <w:rFonts w:ascii="Book Antiqua" w:eastAsia="宋体" w:hAnsi="Book Antiqua" w:cs="宋体"/>
          <w:color w:val="000000"/>
          <w:bdr w:val="none" w:sz="0" w:space="0" w:color="auto"/>
          <w:lang w:eastAsia="zh-CN"/>
        </w:rPr>
        <w:t>Flemmig</w:t>
      </w:r>
      <w:proofErr w:type="spellEnd"/>
      <w:r w:rsidRPr="00823150">
        <w:rPr>
          <w:rFonts w:ascii="Book Antiqua" w:eastAsia="宋体" w:hAnsi="Book Antiqua" w:cs="宋体"/>
          <w:color w:val="000000"/>
          <w:bdr w:val="none" w:sz="0" w:space="0" w:color="auto"/>
          <w:lang w:eastAsia="zh-CN"/>
        </w:rPr>
        <w:t xml:space="preserve"> TF.</w:t>
      </w:r>
      <w:proofErr w:type="gramEnd"/>
      <w:r w:rsidRPr="00823150">
        <w:rPr>
          <w:rFonts w:ascii="Book Antiqua" w:eastAsia="宋体" w:hAnsi="Book Antiqua" w:cs="宋体"/>
          <w:color w:val="000000"/>
          <w:bdr w:val="none" w:sz="0" w:space="0" w:color="auto"/>
          <w:lang w:eastAsia="zh-CN"/>
        </w:rPr>
        <w:t xml:space="preserve"> Prognostic model for tooth survival in patients treated for periodontitis.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Clin</w:t>
      </w:r>
      <w:proofErr w:type="spellEnd"/>
      <w:r w:rsidRPr="00823150">
        <w:rPr>
          <w:rFonts w:ascii="Book Antiqua" w:eastAsia="宋体" w:hAnsi="Book Antiqua" w:cs="宋体"/>
          <w:i/>
          <w:iCs/>
          <w:color w:val="000000"/>
          <w:bdr w:val="none" w:sz="0" w:space="0" w:color="auto"/>
          <w:lang w:eastAsia="zh-CN"/>
        </w:rPr>
        <w:t xml:space="preserve">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2007; </w:t>
      </w:r>
      <w:r w:rsidRPr="00823150">
        <w:rPr>
          <w:rFonts w:ascii="Book Antiqua" w:eastAsia="宋体" w:hAnsi="Book Antiqua" w:cs="宋体"/>
          <w:b/>
          <w:bCs/>
          <w:color w:val="000000"/>
          <w:bdr w:val="none" w:sz="0" w:space="0" w:color="auto"/>
          <w:lang w:eastAsia="zh-CN"/>
        </w:rPr>
        <w:t>34</w:t>
      </w:r>
      <w:r w:rsidRPr="00823150">
        <w:rPr>
          <w:rFonts w:ascii="Book Antiqua" w:eastAsia="宋体" w:hAnsi="Book Antiqua" w:cs="宋体"/>
          <w:color w:val="000000"/>
          <w:bdr w:val="none" w:sz="0" w:space="0" w:color="auto"/>
          <w:lang w:eastAsia="zh-CN"/>
        </w:rPr>
        <w:t>: 226-231 [PMID: 17257157 DOI: 10.1111/j.1600-051X.2006.01045.x]</w:t>
      </w:r>
    </w:p>
    <w:p w14:paraId="35389334"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23150">
        <w:rPr>
          <w:rFonts w:ascii="Book Antiqua" w:eastAsia="宋体" w:hAnsi="Book Antiqua" w:cs="宋体"/>
          <w:color w:val="000000"/>
          <w:bdr w:val="none" w:sz="0" w:space="0" w:color="auto"/>
          <w:lang w:eastAsia="zh-CN"/>
        </w:rPr>
        <w:t>17 </w:t>
      </w:r>
      <w:proofErr w:type="spellStart"/>
      <w:r w:rsidRPr="00823150">
        <w:rPr>
          <w:rFonts w:ascii="Book Antiqua" w:eastAsia="宋体" w:hAnsi="Book Antiqua" w:cs="宋体"/>
          <w:b/>
          <w:bCs/>
          <w:color w:val="000000"/>
          <w:bdr w:val="none" w:sz="0" w:space="0" w:color="auto"/>
          <w:lang w:eastAsia="zh-CN"/>
        </w:rPr>
        <w:t>Checchi</w:t>
      </w:r>
      <w:proofErr w:type="spellEnd"/>
      <w:r w:rsidRPr="00823150">
        <w:rPr>
          <w:rFonts w:ascii="Book Antiqua" w:eastAsia="宋体" w:hAnsi="Book Antiqua" w:cs="宋体"/>
          <w:b/>
          <w:bCs/>
          <w:color w:val="000000"/>
          <w:bdr w:val="none" w:sz="0" w:space="0" w:color="auto"/>
          <w:lang w:eastAsia="zh-CN"/>
        </w:rPr>
        <w:t xml:space="preserve"> L</w:t>
      </w:r>
      <w:r w:rsidRPr="00823150">
        <w:rPr>
          <w:rFonts w:ascii="Book Antiqua" w:eastAsia="宋体" w:hAnsi="Book Antiqua" w:cs="宋体"/>
          <w:color w:val="000000"/>
          <w:bdr w:val="none" w:sz="0" w:space="0" w:color="auto"/>
          <w:lang w:eastAsia="zh-CN"/>
        </w:rPr>
        <w:t xml:space="preserve">, </w:t>
      </w:r>
      <w:proofErr w:type="spellStart"/>
      <w:r w:rsidRPr="00823150">
        <w:rPr>
          <w:rFonts w:ascii="Book Antiqua" w:eastAsia="宋体" w:hAnsi="Book Antiqua" w:cs="宋体"/>
          <w:color w:val="000000"/>
          <w:bdr w:val="none" w:sz="0" w:space="0" w:color="auto"/>
          <w:lang w:eastAsia="zh-CN"/>
        </w:rPr>
        <w:t>Montevecchi</w:t>
      </w:r>
      <w:proofErr w:type="spellEnd"/>
      <w:r w:rsidRPr="00823150">
        <w:rPr>
          <w:rFonts w:ascii="Book Antiqua" w:eastAsia="宋体" w:hAnsi="Book Antiqua" w:cs="宋体"/>
          <w:color w:val="000000"/>
          <w:bdr w:val="none" w:sz="0" w:space="0" w:color="auto"/>
          <w:lang w:eastAsia="zh-CN"/>
        </w:rPr>
        <w:t xml:space="preserve"> M, </w:t>
      </w:r>
      <w:proofErr w:type="spellStart"/>
      <w:r w:rsidRPr="00823150">
        <w:rPr>
          <w:rFonts w:ascii="Book Antiqua" w:eastAsia="宋体" w:hAnsi="Book Antiqua" w:cs="宋体"/>
          <w:color w:val="000000"/>
          <w:bdr w:val="none" w:sz="0" w:space="0" w:color="auto"/>
          <w:lang w:eastAsia="zh-CN"/>
        </w:rPr>
        <w:t>Gatto</w:t>
      </w:r>
      <w:proofErr w:type="spellEnd"/>
      <w:r w:rsidRPr="00823150">
        <w:rPr>
          <w:rFonts w:ascii="Book Antiqua" w:eastAsia="宋体" w:hAnsi="Book Antiqua" w:cs="宋体"/>
          <w:color w:val="000000"/>
          <w:bdr w:val="none" w:sz="0" w:space="0" w:color="auto"/>
          <w:lang w:eastAsia="zh-CN"/>
        </w:rPr>
        <w:t xml:space="preserve"> MR, </w:t>
      </w:r>
      <w:proofErr w:type="spellStart"/>
      <w:r w:rsidRPr="00823150">
        <w:rPr>
          <w:rFonts w:ascii="Book Antiqua" w:eastAsia="宋体" w:hAnsi="Book Antiqua" w:cs="宋体"/>
          <w:color w:val="000000"/>
          <w:bdr w:val="none" w:sz="0" w:space="0" w:color="auto"/>
          <w:lang w:eastAsia="zh-CN"/>
        </w:rPr>
        <w:t>Trombelli</w:t>
      </w:r>
      <w:proofErr w:type="spellEnd"/>
      <w:r w:rsidRPr="00823150">
        <w:rPr>
          <w:rFonts w:ascii="Book Antiqua" w:eastAsia="宋体" w:hAnsi="Book Antiqua" w:cs="宋体"/>
          <w:color w:val="000000"/>
          <w:bdr w:val="none" w:sz="0" w:space="0" w:color="auto"/>
          <w:lang w:eastAsia="zh-CN"/>
        </w:rPr>
        <w:t xml:space="preserve"> L. Retrospective study of tooth loss in 92 treated periodontal patients.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Clin</w:t>
      </w:r>
      <w:proofErr w:type="spellEnd"/>
      <w:r w:rsidRPr="00823150">
        <w:rPr>
          <w:rFonts w:ascii="Book Antiqua" w:eastAsia="宋体" w:hAnsi="Book Antiqua" w:cs="宋体"/>
          <w:i/>
          <w:iCs/>
          <w:color w:val="000000"/>
          <w:bdr w:val="none" w:sz="0" w:space="0" w:color="auto"/>
          <w:lang w:eastAsia="zh-CN"/>
        </w:rPr>
        <w:t xml:space="preserve">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2002; </w:t>
      </w:r>
      <w:r w:rsidRPr="00823150">
        <w:rPr>
          <w:rFonts w:ascii="Book Antiqua" w:eastAsia="宋体" w:hAnsi="Book Antiqua" w:cs="宋体"/>
          <w:b/>
          <w:bCs/>
          <w:color w:val="000000"/>
          <w:bdr w:val="none" w:sz="0" w:space="0" w:color="auto"/>
          <w:lang w:eastAsia="zh-CN"/>
        </w:rPr>
        <w:t>29</w:t>
      </w:r>
      <w:r w:rsidRPr="00823150">
        <w:rPr>
          <w:rFonts w:ascii="Book Antiqua" w:eastAsia="宋体" w:hAnsi="Book Antiqua" w:cs="宋体"/>
          <w:color w:val="000000"/>
          <w:bdr w:val="none" w:sz="0" w:space="0" w:color="auto"/>
          <w:lang w:eastAsia="zh-CN"/>
        </w:rPr>
        <w:t>: 651-656 [PMID: 12354091 DOI: 10.1034/j.1600-051X.2002.290710.x]</w:t>
      </w:r>
    </w:p>
    <w:p w14:paraId="5673FB52"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23150">
        <w:rPr>
          <w:rFonts w:ascii="Book Antiqua" w:eastAsia="宋体" w:hAnsi="Book Antiqua" w:cs="宋体"/>
          <w:color w:val="000000"/>
          <w:bdr w:val="none" w:sz="0" w:space="0" w:color="auto"/>
          <w:lang w:eastAsia="zh-CN"/>
        </w:rPr>
        <w:t>18 </w:t>
      </w:r>
      <w:r w:rsidRPr="00823150">
        <w:rPr>
          <w:rFonts w:ascii="Book Antiqua" w:eastAsia="宋体" w:hAnsi="Book Antiqua" w:cs="宋体"/>
          <w:b/>
          <w:bCs/>
          <w:color w:val="000000"/>
          <w:bdr w:val="none" w:sz="0" w:space="0" w:color="auto"/>
          <w:lang w:eastAsia="zh-CN"/>
        </w:rPr>
        <w:t>Neely AL</w:t>
      </w:r>
      <w:proofErr w:type="gramEnd"/>
      <w:r w:rsidRPr="00823150">
        <w:rPr>
          <w:rFonts w:ascii="Book Antiqua" w:eastAsia="宋体" w:hAnsi="Book Antiqua" w:cs="宋体"/>
          <w:color w:val="000000"/>
          <w:bdr w:val="none" w:sz="0" w:space="0" w:color="auto"/>
          <w:lang w:eastAsia="zh-CN"/>
        </w:rPr>
        <w:t xml:space="preserve">, </w:t>
      </w:r>
      <w:proofErr w:type="spellStart"/>
      <w:r w:rsidRPr="00823150">
        <w:rPr>
          <w:rFonts w:ascii="Book Antiqua" w:eastAsia="宋体" w:hAnsi="Book Antiqua" w:cs="宋体"/>
          <w:color w:val="000000"/>
          <w:bdr w:val="none" w:sz="0" w:space="0" w:color="auto"/>
          <w:lang w:eastAsia="zh-CN"/>
        </w:rPr>
        <w:t>Holford</w:t>
      </w:r>
      <w:proofErr w:type="spellEnd"/>
      <w:r w:rsidRPr="00823150">
        <w:rPr>
          <w:rFonts w:ascii="Book Antiqua" w:eastAsia="宋体" w:hAnsi="Book Antiqua" w:cs="宋体"/>
          <w:color w:val="000000"/>
          <w:bdr w:val="none" w:sz="0" w:space="0" w:color="auto"/>
          <w:lang w:eastAsia="zh-CN"/>
        </w:rPr>
        <w:t xml:space="preserve"> TR, </w:t>
      </w:r>
      <w:proofErr w:type="spellStart"/>
      <w:r w:rsidRPr="00823150">
        <w:rPr>
          <w:rFonts w:ascii="Book Antiqua" w:eastAsia="宋体" w:hAnsi="Book Antiqua" w:cs="宋体"/>
          <w:color w:val="000000"/>
          <w:bdr w:val="none" w:sz="0" w:space="0" w:color="auto"/>
          <w:lang w:eastAsia="zh-CN"/>
        </w:rPr>
        <w:t>Löe</w:t>
      </w:r>
      <w:proofErr w:type="spellEnd"/>
      <w:r w:rsidRPr="00823150">
        <w:rPr>
          <w:rFonts w:ascii="Book Antiqua" w:eastAsia="宋体" w:hAnsi="Book Antiqua" w:cs="宋体"/>
          <w:color w:val="000000"/>
          <w:bdr w:val="none" w:sz="0" w:space="0" w:color="auto"/>
          <w:lang w:eastAsia="zh-CN"/>
        </w:rPr>
        <w:t xml:space="preserve"> H, </w:t>
      </w:r>
      <w:proofErr w:type="spellStart"/>
      <w:r w:rsidRPr="00823150">
        <w:rPr>
          <w:rFonts w:ascii="Book Antiqua" w:eastAsia="宋体" w:hAnsi="Book Antiqua" w:cs="宋体"/>
          <w:color w:val="000000"/>
          <w:bdr w:val="none" w:sz="0" w:space="0" w:color="auto"/>
          <w:lang w:eastAsia="zh-CN"/>
        </w:rPr>
        <w:t>Anerud</w:t>
      </w:r>
      <w:proofErr w:type="spellEnd"/>
      <w:r w:rsidRPr="00823150">
        <w:rPr>
          <w:rFonts w:ascii="Book Antiqua" w:eastAsia="宋体" w:hAnsi="Book Antiqua" w:cs="宋体"/>
          <w:color w:val="000000"/>
          <w:bdr w:val="none" w:sz="0" w:space="0" w:color="auto"/>
          <w:lang w:eastAsia="zh-CN"/>
        </w:rPr>
        <w:t xml:space="preserve"> A, </w:t>
      </w:r>
      <w:proofErr w:type="spellStart"/>
      <w:r w:rsidRPr="00823150">
        <w:rPr>
          <w:rFonts w:ascii="Book Antiqua" w:eastAsia="宋体" w:hAnsi="Book Antiqua" w:cs="宋体"/>
          <w:color w:val="000000"/>
          <w:bdr w:val="none" w:sz="0" w:space="0" w:color="auto"/>
          <w:lang w:eastAsia="zh-CN"/>
        </w:rPr>
        <w:t>Boysen</w:t>
      </w:r>
      <w:proofErr w:type="spellEnd"/>
      <w:r w:rsidRPr="00823150">
        <w:rPr>
          <w:rFonts w:ascii="Book Antiqua" w:eastAsia="宋体" w:hAnsi="Book Antiqua" w:cs="宋体"/>
          <w:color w:val="000000"/>
          <w:bdr w:val="none" w:sz="0" w:space="0" w:color="auto"/>
          <w:lang w:eastAsia="zh-CN"/>
        </w:rPr>
        <w:t xml:space="preserve"> H. </w:t>
      </w:r>
      <w:proofErr w:type="gramStart"/>
      <w:r w:rsidRPr="00823150">
        <w:rPr>
          <w:rFonts w:ascii="Book Antiqua" w:eastAsia="宋体" w:hAnsi="Book Antiqua" w:cs="宋体"/>
          <w:color w:val="000000"/>
          <w:bdr w:val="none" w:sz="0" w:space="0" w:color="auto"/>
          <w:lang w:eastAsia="zh-CN"/>
        </w:rPr>
        <w:t>The natural history of periodontal disease in man.</w:t>
      </w:r>
      <w:proofErr w:type="gramEnd"/>
      <w:r w:rsidRPr="00823150">
        <w:rPr>
          <w:rFonts w:ascii="Book Antiqua" w:eastAsia="宋体" w:hAnsi="Book Antiqua" w:cs="宋体"/>
          <w:color w:val="000000"/>
          <w:bdr w:val="none" w:sz="0" w:space="0" w:color="auto"/>
          <w:lang w:eastAsia="zh-CN"/>
        </w:rPr>
        <w:t xml:space="preserve"> Risk factors for progression of attachment loss in individuals receiving no oral health care.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2001; </w:t>
      </w:r>
      <w:r w:rsidRPr="00823150">
        <w:rPr>
          <w:rFonts w:ascii="Book Antiqua" w:eastAsia="宋体" w:hAnsi="Book Antiqua" w:cs="宋体"/>
          <w:b/>
          <w:bCs/>
          <w:color w:val="000000"/>
          <w:bdr w:val="none" w:sz="0" w:space="0" w:color="auto"/>
          <w:lang w:eastAsia="zh-CN"/>
        </w:rPr>
        <w:t>72</w:t>
      </w:r>
      <w:r w:rsidRPr="00823150">
        <w:rPr>
          <w:rFonts w:ascii="Book Antiqua" w:eastAsia="宋体" w:hAnsi="Book Antiqua" w:cs="宋体"/>
          <w:color w:val="000000"/>
          <w:bdr w:val="none" w:sz="0" w:space="0" w:color="auto"/>
          <w:lang w:eastAsia="zh-CN"/>
        </w:rPr>
        <w:t>: 1006-1015 [PMID: 11525431 DOI: 10.1902/jop.2001.72.8.1006]</w:t>
      </w:r>
    </w:p>
    <w:p w14:paraId="3A7D52EE"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23150">
        <w:rPr>
          <w:rFonts w:ascii="Book Antiqua" w:eastAsia="宋体" w:hAnsi="Book Antiqua" w:cs="宋体"/>
          <w:color w:val="000000"/>
          <w:bdr w:val="none" w:sz="0" w:space="0" w:color="auto"/>
          <w:lang w:eastAsia="zh-CN"/>
        </w:rPr>
        <w:t>19 </w:t>
      </w:r>
      <w:r w:rsidRPr="00823150">
        <w:rPr>
          <w:rFonts w:ascii="Book Antiqua" w:eastAsia="宋体" w:hAnsi="Book Antiqua" w:cs="宋体"/>
          <w:b/>
          <w:bCs/>
          <w:color w:val="000000"/>
          <w:bdr w:val="none" w:sz="0" w:space="0" w:color="auto"/>
          <w:lang w:eastAsia="zh-CN"/>
        </w:rPr>
        <w:t>Neely AL</w:t>
      </w:r>
      <w:proofErr w:type="gramEnd"/>
      <w:r w:rsidRPr="00823150">
        <w:rPr>
          <w:rFonts w:ascii="Book Antiqua" w:eastAsia="宋体" w:hAnsi="Book Antiqua" w:cs="宋体"/>
          <w:color w:val="000000"/>
          <w:bdr w:val="none" w:sz="0" w:space="0" w:color="auto"/>
          <w:lang w:eastAsia="zh-CN"/>
        </w:rPr>
        <w:t xml:space="preserve">, </w:t>
      </w:r>
      <w:proofErr w:type="spellStart"/>
      <w:r w:rsidRPr="00823150">
        <w:rPr>
          <w:rFonts w:ascii="Book Antiqua" w:eastAsia="宋体" w:hAnsi="Book Antiqua" w:cs="宋体"/>
          <w:color w:val="000000"/>
          <w:bdr w:val="none" w:sz="0" w:space="0" w:color="auto"/>
          <w:lang w:eastAsia="zh-CN"/>
        </w:rPr>
        <w:t>Holford</w:t>
      </w:r>
      <w:proofErr w:type="spellEnd"/>
      <w:r w:rsidRPr="00823150">
        <w:rPr>
          <w:rFonts w:ascii="Book Antiqua" w:eastAsia="宋体" w:hAnsi="Book Antiqua" w:cs="宋体"/>
          <w:color w:val="000000"/>
          <w:bdr w:val="none" w:sz="0" w:space="0" w:color="auto"/>
          <w:lang w:eastAsia="zh-CN"/>
        </w:rPr>
        <w:t xml:space="preserve"> TR, </w:t>
      </w:r>
      <w:proofErr w:type="spellStart"/>
      <w:r w:rsidRPr="00823150">
        <w:rPr>
          <w:rFonts w:ascii="Book Antiqua" w:eastAsia="宋体" w:hAnsi="Book Antiqua" w:cs="宋体"/>
          <w:color w:val="000000"/>
          <w:bdr w:val="none" w:sz="0" w:space="0" w:color="auto"/>
          <w:lang w:eastAsia="zh-CN"/>
        </w:rPr>
        <w:t>Löe</w:t>
      </w:r>
      <w:proofErr w:type="spellEnd"/>
      <w:r w:rsidRPr="00823150">
        <w:rPr>
          <w:rFonts w:ascii="Book Antiqua" w:eastAsia="宋体" w:hAnsi="Book Antiqua" w:cs="宋体"/>
          <w:color w:val="000000"/>
          <w:bdr w:val="none" w:sz="0" w:space="0" w:color="auto"/>
          <w:lang w:eastAsia="zh-CN"/>
        </w:rPr>
        <w:t xml:space="preserve"> H, </w:t>
      </w:r>
      <w:proofErr w:type="spellStart"/>
      <w:r w:rsidRPr="00823150">
        <w:rPr>
          <w:rFonts w:ascii="Book Antiqua" w:eastAsia="宋体" w:hAnsi="Book Antiqua" w:cs="宋体"/>
          <w:color w:val="000000"/>
          <w:bdr w:val="none" w:sz="0" w:space="0" w:color="auto"/>
          <w:lang w:eastAsia="zh-CN"/>
        </w:rPr>
        <w:t>Anerud</w:t>
      </w:r>
      <w:proofErr w:type="spellEnd"/>
      <w:r w:rsidRPr="00823150">
        <w:rPr>
          <w:rFonts w:ascii="Book Antiqua" w:eastAsia="宋体" w:hAnsi="Book Antiqua" w:cs="宋体"/>
          <w:color w:val="000000"/>
          <w:bdr w:val="none" w:sz="0" w:space="0" w:color="auto"/>
          <w:lang w:eastAsia="zh-CN"/>
        </w:rPr>
        <w:t xml:space="preserve"> A, </w:t>
      </w:r>
      <w:proofErr w:type="spellStart"/>
      <w:r w:rsidRPr="00823150">
        <w:rPr>
          <w:rFonts w:ascii="Book Antiqua" w:eastAsia="宋体" w:hAnsi="Book Antiqua" w:cs="宋体"/>
          <w:color w:val="000000"/>
          <w:bdr w:val="none" w:sz="0" w:space="0" w:color="auto"/>
          <w:lang w:eastAsia="zh-CN"/>
        </w:rPr>
        <w:t>Boysen</w:t>
      </w:r>
      <w:proofErr w:type="spellEnd"/>
      <w:r w:rsidRPr="00823150">
        <w:rPr>
          <w:rFonts w:ascii="Book Antiqua" w:eastAsia="宋体" w:hAnsi="Book Antiqua" w:cs="宋体"/>
          <w:color w:val="000000"/>
          <w:bdr w:val="none" w:sz="0" w:space="0" w:color="auto"/>
          <w:lang w:eastAsia="zh-CN"/>
        </w:rPr>
        <w:t xml:space="preserve"> H. The natural history of periodontal disease in humans: risk factors for tooth loss in caries-free subjects receiving no oral health care.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Clin</w:t>
      </w:r>
      <w:proofErr w:type="spellEnd"/>
      <w:r w:rsidRPr="00823150">
        <w:rPr>
          <w:rFonts w:ascii="Book Antiqua" w:eastAsia="宋体" w:hAnsi="Book Antiqua" w:cs="宋体"/>
          <w:i/>
          <w:iCs/>
          <w:color w:val="000000"/>
          <w:bdr w:val="none" w:sz="0" w:space="0" w:color="auto"/>
          <w:lang w:eastAsia="zh-CN"/>
        </w:rPr>
        <w:t xml:space="preserve">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2005; </w:t>
      </w:r>
      <w:r w:rsidRPr="00823150">
        <w:rPr>
          <w:rFonts w:ascii="Book Antiqua" w:eastAsia="宋体" w:hAnsi="Book Antiqua" w:cs="宋体"/>
          <w:b/>
          <w:bCs/>
          <w:color w:val="000000"/>
          <w:bdr w:val="none" w:sz="0" w:space="0" w:color="auto"/>
          <w:lang w:eastAsia="zh-CN"/>
        </w:rPr>
        <w:t>32</w:t>
      </w:r>
      <w:r w:rsidRPr="00823150">
        <w:rPr>
          <w:rFonts w:ascii="Book Antiqua" w:eastAsia="宋体" w:hAnsi="Book Antiqua" w:cs="宋体"/>
          <w:color w:val="000000"/>
          <w:bdr w:val="none" w:sz="0" w:space="0" w:color="auto"/>
          <w:lang w:eastAsia="zh-CN"/>
        </w:rPr>
        <w:t>: 984-993 [PMID: 16104963 DOI: 10.1111/j.1600-051X.2005.00797.x]</w:t>
      </w:r>
    </w:p>
    <w:p w14:paraId="74E33BA4" w14:textId="3E6AE44C"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Pr>
          <w:rFonts w:ascii="Book Antiqua" w:eastAsia="宋体" w:hAnsi="Book Antiqua" w:cs="宋体"/>
          <w:color w:val="000000"/>
          <w:bdr w:val="none" w:sz="0" w:space="0" w:color="auto"/>
          <w:lang w:eastAsia="zh-CN"/>
        </w:rPr>
        <w:t xml:space="preserve">20 </w:t>
      </w:r>
      <w:proofErr w:type="spellStart"/>
      <w:r w:rsidRPr="00823150">
        <w:rPr>
          <w:rFonts w:ascii="Book Antiqua" w:eastAsia="宋体" w:hAnsi="Book Antiqua" w:cs="宋体"/>
          <w:b/>
          <w:color w:val="000000"/>
          <w:bdr w:val="none" w:sz="0" w:space="0" w:color="auto"/>
          <w:lang w:eastAsia="zh-CN"/>
        </w:rPr>
        <w:t>Kotsakis</w:t>
      </w:r>
      <w:proofErr w:type="spellEnd"/>
      <w:r w:rsidRPr="00823150">
        <w:rPr>
          <w:rFonts w:ascii="Book Antiqua" w:eastAsia="宋体" w:hAnsi="Book Antiqua" w:cs="宋体"/>
          <w:b/>
          <w:color w:val="000000"/>
          <w:bdr w:val="none" w:sz="0" w:space="0" w:color="auto"/>
          <w:lang w:eastAsia="zh-CN"/>
        </w:rPr>
        <w:t xml:space="preserve"> GA</w:t>
      </w:r>
      <w:r w:rsidRPr="00823150">
        <w:rPr>
          <w:rFonts w:ascii="Book Antiqua" w:eastAsia="宋体" w:hAnsi="Book Antiqua" w:cs="宋体"/>
          <w:color w:val="000000"/>
          <w:bdr w:val="none" w:sz="0" w:space="0" w:color="auto"/>
          <w:lang w:eastAsia="zh-CN"/>
        </w:rPr>
        <w:t xml:space="preserve">, </w:t>
      </w:r>
      <w:proofErr w:type="spellStart"/>
      <w:r w:rsidRPr="00823150">
        <w:rPr>
          <w:rFonts w:ascii="Book Antiqua" w:eastAsia="宋体" w:hAnsi="Book Antiqua" w:cs="宋体"/>
          <w:color w:val="000000"/>
          <w:bdr w:val="none" w:sz="0" w:space="0" w:color="auto"/>
          <w:lang w:eastAsia="zh-CN"/>
        </w:rPr>
        <w:t>Kher</w:t>
      </w:r>
      <w:proofErr w:type="spellEnd"/>
      <w:r w:rsidRPr="00823150">
        <w:rPr>
          <w:rFonts w:ascii="Book Antiqua" w:eastAsia="宋体" w:hAnsi="Book Antiqua" w:cs="宋体"/>
          <w:color w:val="000000"/>
          <w:bdr w:val="none" w:sz="0" w:space="0" w:color="auto"/>
          <w:lang w:eastAsia="zh-CN"/>
        </w:rPr>
        <w:t xml:space="preserve">, U. </w:t>
      </w:r>
      <w:proofErr w:type="gramStart"/>
      <w:r w:rsidRPr="00823150">
        <w:rPr>
          <w:rFonts w:ascii="Book Antiqua" w:eastAsia="宋体" w:hAnsi="Book Antiqua" w:cs="宋体"/>
          <w:color w:val="000000"/>
          <w:bdr w:val="none" w:sz="0" w:space="0" w:color="auto"/>
          <w:lang w:eastAsia="zh-CN"/>
        </w:rPr>
        <w:t>A critical review of periodontal prognosis and tooth loss.</w:t>
      </w:r>
      <w:proofErr w:type="gramEnd"/>
      <w:r w:rsidRPr="00823150">
        <w:rPr>
          <w:rFonts w:ascii="Book Antiqua" w:eastAsia="宋体" w:hAnsi="Book Antiqua" w:cs="宋体"/>
          <w:color w:val="000000"/>
          <w:bdr w:val="none" w:sz="0" w:space="0" w:color="auto"/>
          <w:lang w:eastAsia="zh-CN"/>
        </w:rPr>
        <w:t xml:space="preserve"> </w:t>
      </w:r>
      <w:r w:rsidRPr="00823150">
        <w:rPr>
          <w:rFonts w:ascii="Book Antiqua" w:eastAsia="宋体" w:hAnsi="Book Antiqua" w:cs="宋体"/>
          <w:i/>
          <w:color w:val="000000"/>
          <w:bdr w:val="none" w:sz="0" w:space="0" w:color="auto"/>
          <w:lang w:eastAsia="zh-CN"/>
        </w:rPr>
        <w:t>J Dental Res Rev</w:t>
      </w:r>
      <w:r>
        <w:rPr>
          <w:rFonts w:ascii="Book Antiqua" w:eastAsia="宋体" w:hAnsi="Book Antiqua" w:cs="宋体" w:hint="eastAsia"/>
          <w:color w:val="000000"/>
          <w:bdr w:val="none" w:sz="0" w:space="0" w:color="auto"/>
          <w:lang w:eastAsia="zh-CN"/>
        </w:rPr>
        <w:t xml:space="preserve"> </w:t>
      </w:r>
      <w:r w:rsidRPr="00823150">
        <w:rPr>
          <w:rFonts w:ascii="Book Antiqua" w:eastAsia="宋体" w:hAnsi="Book Antiqua" w:cs="宋体"/>
          <w:color w:val="000000"/>
          <w:bdr w:val="none" w:sz="0" w:space="0" w:color="auto"/>
          <w:lang w:eastAsia="zh-CN"/>
        </w:rPr>
        <w:t>2014</w:t>
      </w:r>
      <w:r>
        <w:rPr>
          <w:rFonts w:ascii="Book Antiqua" w:eastAsia="宋体" w:hAnsi="Book Antiqua" w:cs="宋体" w:hint="eastAsia"/>
          <w:color w:val="000000"/>
          <w:bdr w:val="none" w:sz="0" w:space="0" w:color="auto"/>
          <w:lang w:eastAsia="zh-CN"/>
        </w:rPr>
        <w:t>;</w:t>
      </w:r>
      <w:r w:rsidRPr="00823150">
        <w:rPr>
          <w:rFonts w:ascii="Book Antiqua" w:eastAsia="宋体" w:hAnsi="Book Antiqua" w:cs="宋体"/>
          <w:color w:val="000000"/>
          <w:bdr w:val="none" w:sz="0" w:space="0" w:color="auto"/>
          <w:lang w:eastAsia="zh-CN"/>
        </w:rPr>
        <w:t xml:space="preserve"> </w:t>
      </w:r>
      <w:r w:rsidRPr="00823150">
        <w:rPr>
          <w:rFonts w:ascii="Book Antiqua" w:eastAsia="宋体" w:hAnsi="Book Antiqua" w:cs="宋体"/>
          <w:b/>
          <w:color w:val="000000"/>
          <w:bdr w:val="none" w:sz="0" w:space="0" w:color="auto"/>
          <w:lang w:eastAsia="zh-CN"/>
        </w:rPr>
        <w:t>1</w:t>
      </w:r>
      <w:r w:rsidRPr="00823150">
        <w:rPr>
          <w:rFonts w:ascii="Book Antiqua" w:eastAsia="宋体" w:hAnsi="Book Antiqua" w:cs="宋体"/>
          <w:color w:val="000000"/>
          <w:bdr w:val="none" w:sz="0" w:space="0" w:color="auto"/>
          <w:lang w:eastAsia="zh-CN"/>
        </w:rPr>
        <w:t>: 32-36 [DOI: 10.4103/2348-3172.126164]</w:t>
      </w:r>
    </w:p>
    <w:p w14:paraId="4C73F1D9"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23150">
        <w:rPr>
          <w:rFonts w:ascii="Book Antiqua" w:eastAsia="宋体" w:hAnsi="Book Antiqua" w:cs="宋体"/>
          <w:color w:val="000000"/>
          <w:bdr w:val="none" w:sz="0" w:space="0" w:color="auto"/>
          <w:lang w:eastAsia="zh-CN"/>
        </w:rPr>
        <w:t>21 </w:t>
      </w:r>
      <w:proofErr w:type="spellStart"/>
      <w:r w:rsidRPr="00823150">
        <w:rPr>
          <w:rFonts w:ascii="Book Antiqua" w:eastAsia="宋体" w:hAnsi="Book Antiqua" w:cs="宋体"/>
          <w:b/>
          <w:bCs/>
          <w:color w:val="000000"/>
          <w:bdr w:val="none" w:sz="0" w:space="0" w:color="auto"/>
          <w:lang w:eastAsia="zh-CN"/>
        </w:rPr>
        <w:t>Waerhaug</w:t>
      </w:r>
      <w:proofErr w:type="spellEnd"/>
      <w:r w:rsidRPr="00823150">
        <w:rPr>
          <w:rFonts w:ascii="Book Antiqua" w:eastAsia="宋体" w:hAnsi="Book Antiqua" w:cs="宋体"/>
          <w:b/>
          <w:bCs/>
          <w:color w:val="000000"/>
          <w:bdr w:val="none" w:sz="0" w:space="0" w:color="auto"/>
          <w:lang w:eastAsia="zh-CN"/>
        </w:rPr>
        <w:t xml:space="preserve"> J</w:t>
      </w:r>
      <w:r w:rsidRPr="00823150">
        <w:rPr>
          <w:rFonts w:ascii="Book Antiqua" w:eastAsia="宋体" w:hAnsi="Book Antiqua" w:cs="宋体"/>
          <w:color w:val="000000"/>
          <w:bdr w:val="none" w:sz="0" w:space="0" w:color="auto"/>
          <w:lang w:eastAsia="zh-CN"/>
        </w:rPr>
        <w:t>.</w:t>
      </w:r>
      <w:proofErr w:type="gramEnd"/>
      <w:r w:rsidRPr="00823150">
        <w:rPr>
          <w:rFonts w:ascii="Book Antiqua" w:eastAsia="宋体" w:hAnsi="Book Antiqua" w:cs="宋体"/>
          <w:color w:val="000000"/>
          <w:bdr w:val="none" w:sz="0" w:space="0" w:color="auto"/>
          <w:lang w:eastAsia="zh-CN"/>
        </w:rPr>
        <w:t xml:space="preserve"> </w:t>
      </w:r>
      <w:proofErr w:type="gramStart"/>
      <w:r w:rsidRPr="00823150">
        <w:rPr>
          <w:rFonts w:ascii="Book Antiqua" w:eastAsia="宋体" w:hAnsi="Book Antiqua" w:cs="宋体"/>
          <w:color w:val="000000"/>
          <w:bdr w:val="none" w:sz="0" w:space="0" w:color="auto"/>
          <w:lang w:eastAsia="zh-CN"/>
        </w:rPr>
        <w:t>The furcation problem.</w:t>
      </w:r>
      <w:proofErr w:type="gramEnd"/>
      <w:r w:rsidRPr="00823150">
        <w:rPr>
          <w:rFonts w:ascii="Book Antiqua" w:eastAsia="宋体" w:hAnsi="Book Antiqua" w:cs="宋体"/>
          <w:color w:val="000000"/>
          <w:bdr w:val="none" w:sz="0" w:space="0" w:color="auto"/>
          <w:lang w:eastAsia="zh-CN"/>
        </w:rPr>
        <w:t xml:space="preserve"> </w:t>
      </w:r>
      <w:proofErr w:type="gramStart"/>
      <w:r w:rsidRPr="00823150">
        <w:rPr>
          <w:rFonts w:ascii="Book Antiqua" w:eastAsia="宋体" w:hAnsi="Book Antiqua" w:cs="宋体"/>
          <w:color w:val="000000"/>
          <w:bdr w:val="none" w:sz="0" w:space="0" w:color="auto"/>
          <w:lang w:eastAsia="zh-CN"/>
        </w:rPr>
        <w:t>Etiology, pathogenesis, diagnosis, therapy and prognosis.</w:t>
      </w:r>
      <w:proofErr w:type="gramEnd"/>
      <w:r w:rsidRPr="00823150">
        <w:rPr>
          <w:rFonts w:ascii="Book Antiqua" w:eastAsia="宋体" w:hAnsi="Book Antiqua" w:cs="宋体"/>
          <w:color w:val="000000"/>
          <w:bdr w:val="none" w:sz="0" w:space="0" w:color="auto"/>
          <w:lang w:eastAsia="zh-CN"/>
        </w:rPr>
        <w:t>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Clin</w:t>
      </w:r>
      <w:proofErr w:type="spellEnd"/>
      <w:r w:rsidRPr="00823150">
        <w:rPr>
          <w:rFonts w:ascii="Book Antiqua" w:eastAsia="宋体" w:hAnsi="Book Antiqua" w:cs="宋体"/>
          <w:i/>
          <w:iCs/>
          <w:color w:val="000000"/>
          <w:bdr w:val="none" w:sz="0" w:space="0" w:color="auto"/>
          <w:lang w:eastAsia="zh-CN"/>
        </w:rPr>
        <w:t xml:space="preserve">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1980; </w:t>
      </w:r>
      <w:r w:rsidRPr="00823150">
        <w:rPr>
          <w:rFonts w:ascii="Book Antiqua" w:eastAsia="宋体" w:hAnsi="Book Antiqua" w:cs="宋体"/>
          <w:b/>
          <w:bCs/>
          <w:color w:val="000000"/>
          <w:bdr w:val="none" w:sz="0" w:space="0" w:color="auto"/>
          <w:lang w:eastAsia="zh-CN"/>
        </w:rPr>
        <w:t>7</w:t>
      </w:r>
      <w:r w:rsidRPr="00823150">
        <w:rPr>
          <w:rFonts w:ascii="Book Antiqua" w:eastAsia="宋体" w:hAnsi="Book Antiqua" w:cs="宋体"/>
          <w:color w:val="000000"/>
          <w:bdr w:val="none" w:sz="0" w:space="0" w:color="auto"/>
          <w:lang w:eastAsia="zh-CN"/>
        </w:rPr>
        <w:t>: 73-95 [PMID: 6929794 DOI: 10.1111/j.1600-051X.1980.tb01951.x]</w:t>
      </w:r>
    </w:p>
    <w:p w14:paraId="1711E1A2"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23150">
        <w:rPr>
          <w:rFonts w:ascii="Book Antiqua" w:eastAsia="宋体" w:hAnsi="Book Antiqua" w:cs="宋体"/>
          <w:color w:val="000000"/>
          <w:bdr w:val="none" w:sz="0" w:space="0" w:color="auto"/>
          <w:lang w:eastAsia="zh-CN"/>
        </w:rPr>
        <w:t>22 </w:t>
      </w:r>
      <w:proofErr w:type="spellStart"/>
      <w:r w:rsidRPr="00823150">
        <w:rPr>
          <w:rFonts w:ascii="Book Antiqua" w:eastAsia="宋体" w:hAnsi="Book Antiqua" w:cs="宋体"/>
          <w:b/>
          <w:bCs/>
          <w:color w:val="000000"/>
          <w:bdr w:val="none" w:sz="0" w:space="0" w:color="auto"/>
          <w:lang w:eastAsia="zh-CN"/>
        </w:rPr>
        <w:t>Wojcik</w:t>
      </w:r>
      <w:proofErr w:type="spellEnd"/>
      <w:r w:rsidRPr="00823150">
        <w:rPr>
          <w:rFonts w:ascii="Book Antiqua" w:eastAsia="宋体" w:hAnsi="Book Antiqua" w:cs="宋体"/>
          <w:b/>
          <w:bCs/>
          <w:color w:val="000000"/>
          <w:bdr w:val="none" w:sz="0" w:space="0" w:color="auto"/>
          <w:lang w:eastAsia="zh-CN"/>
        </w:rPr>
        <w:t xml:space="preserve"> MS</w:t>
      </w:r>
      <w:r w:rsidRPr="00823150">
        <w:rPr>
          <w:rFonts w:ascii="Book Antiqua" w:eastAsia="宋体" w:hAnsi="Book Antiqua" w:cs="宋体"/>
          <w:color w:val="000000"/>
          <w:bdr w:val="none" w:sz="0" w:space="0" w:color="auto"/>
          <w:lang w:eastAsia="zh-CN"/>
        </w:rPr>
        <w:t xml:space="preserve">, </w:t>
      </w:r>
      <w:proofErr w:type="spellStart"/>
      <w:r w:rsidRPr="00823150">
        <w:rPr>
          <w:rFonts w:ascii="Book Antiqua" w:eastAsia="宋体" w:hAnsi="Book Antiqua" w:cs="宋体"/>
          <w:color w:val="000000"/>
          <w:bdr w:val="none" w:sz="0" w:space="0" w:color="auto"/>
          <w:lang w:eastAsia="zh-CN"/>
        </w:rPr>
        <w:t>DeVore</w:t>
      </w:r>
      <w:proofErr w:type="spellEnd"/>
      <w:r w:rsidRPr="00823150">
        <w:rPr>
          <w:rFonts w:ascii="Book Antiqua" w:eastAsia="宋体" w:hAnsi="Book Antiqua" w:cs="宋体"/>
          <w:color w:val="000000"/>
          <w:bdr w:val="none" w:sz="0" w:space="0" w:color="auto"/>
          <w:lang w:eastAsia="zh-CN"/>
        </w:rPr>
        <w:t xml:space="preserve"> CH, Beck FM, Horton JE.</w:t>
      </w:r>
      <w:proofErr w:type="gramEnd"/>
      <w:r w:rsidRPr="00823150">
        <w:rPr>
          <w:rFonts w:ascii="Book Antiqua" w:eastAsia="宋体" w:hAnsi="Book Antiqua" w:cs="宋体"/>
          <w:color w:val="000000"/>
          <w:bdr w:val="none" w:sz="0" w:space="0" w:color="auto"/>
          <w:lang w:eastAsia="zh-CN"/>
        </w:rPr>
        <w:t xml:space="preserve"> Retained "hopeless" teeth: lack of effect </w:t>
      </w:r>
      <w:proofErr w:type="spellStart"/>
      <w:proofErr w:type="gramStart"/>
      <w:r w:rsidRPr="00823150">
        <w:rPr>
          <w:rFonts w:ascii="Book Antiqua" w:eastAsia="宋体" w:hAnsi="Book Antiqua" w:cs="宋体"/>
          <w:color w:val="000000"/>
          <w:bdr w:val="none" w:sz="0" w:space="0" w:color="auto"/>
          <w:lang w:eastAsia="zh-CN"/>
        </w:rPr>
        <w:t>periodontally</w:t>
      </w:r>
      <w:proofErr w:type="spellEnd"/>
      <w:r w:rsidRPr="00823150">
        <w:rPr>
          <w:rFonts w:ascii="Book Antiqua" w:eastAsia="宋体" w:hAnsi="Book Antiqua" w:cs="宋体"/>
          <w:color w:val="000000"/>
          <w:bdr w:val="none" w:sz="0" w:space="0" w:color="auto"/>
          <w:lang w:eastAsia="zh-CN"/>
        </w:rPr>
        <w:t>-treated</w:t>
      </w:r>
      <w:proofErr w:type="gramEnd"/>
      <w:r w:rsidRPr="00823150">
        <w:rPr>
          <w:rFonts w:ascii="Book Antiqua" w:eastAsia="宋体" w:hAnsi="Book Antiqua" w:cs="宋体"/>
          <w:color w:val="000000"/>
          <w:bdr w:val="none" w:sz="0" w:space="0" w:color="auto"/>
          <w:lang w:eastAsia="zh-CN"/>
        </w:rPr>
        <w:t xml:space="preserve"> teeth have on the proximal </w:t>
      </w:r>
      <w:proofErr w:type="spellStart"/>
      <w:r w:rsidRPr="00823150">
        <w:rPr>
          <w:rFonts w:ascii="Book Antiqua" w:eastAsia="宋体" w:hAnsi="Book Antiqua" w:cs="宋体"/>
          <w:color w:val="000000"/>
          <w:bdr w:val="none" w:sz="0" w:space="0" w:color="auto"/>
          <w:lang w:eastAsia="zh-CN"/>
        </w:rPr>
        <w:t>periodontium</w:t>
      </w:r>
      <w:proofErr w:type="spellEnd"/>
      <w:r w:rsidRPr="00823150">
        <w:rPr>
          <w:rFonts w:ascii="Book Antiqua" w:eastAsia="宋体" w:hAnsi="Book Antiqua" w:cs="宋体"/>
          <w:color w:val="000000"/>
          <w:bdr w:val="none" w:sz="0" w:space="0" w:color="auto"/>
          <w:lang w:eastAsia="zh-CN"/>
        </w:rPr>
        <w:t xml:space="preserve"> of adjacent teeth 8-years later.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1992; </w:t>
      </w:r>
      <w:r w:rsidRPr="00823150">
        <w:rPr>
          <w:rFonts w:ascii="Book Antiqua" w:eastAsia="宋体" w:hAnsi="Book Antiqua" w:cs="宋体"/>
          <w:b/>
          <w:bCs/>
          <w:color w:val="000000"/>
          <w:bdr w:val="none" w:sz="0" w:space="0" w:color="auto"/>
          <w:lang w:eastAsia="zh-CN"/>
        </w:rPr>
        <w:t>63</w:t>
      </w:r>
      <w:r w:rsidRPr="00823150">
        <w:rPr>
          <w:rFonts w:ascii="Book Antiqua" w:eastAsia="宋体" w:hAnsi="Book Antiqua" w:cs="宋体"/>
          <w:color w:val="000000"/>
          <w:bdr w:val="none" w:sz="0" w:space="0" w:color="auto"/>
          <w:lang w:eastAsia="zh-CN"/>
        </w:rPr>
        <w:t>: 663-666 [PMID: 1507046 DOI: 10.1902/jop.1992.63.8.663]</w:t>
      </w:r>
    </w:p>
    <w:p w14:paraId="2409C87D"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23150">
        <w:rPr>
          <w:rFonts w:ascii="Book Antiqua" w:eastAsia="宋体" w:hAnsi="Book Antiqua" w:cs="宋体"/>
          <w:color w:val="000000"/>
          <w:bdr w:val="none" w:sz="0" w:space="0" w:color="auto"/>
          <w:lang w:eastAsia="zh-CN"/>
        </w:rPr>
        <w:t>23 </w:t>
      </w:r>
      <w:proofErr w:type="spellStart"/>
      <w:r w:rsidRPr="00823150">
        <w:rPr>
          <w:rFonts w:ascii="Book Antiqua" w:eastAsia="宋体" w:hAnsi="Book Antiqua" w:cs="宋体"/>
          <w:b/>
          <w:bCs/>
          <w:color w:val="000000"/>
          <w:bdr w:val="none" w:sz="0" w:space="0" w:color="auto"/>
          <w:lang w:eastAsia="zh-CN"/>
        </w:rPr>
        <w:t>Matuliene</w:t>
      </w:r>
      <w:proofErr w:type="spellEnd"/>
      <w:r w:rsidRPr="00823150">
        <w:rPr>
          <w:rFonts w:ascii="Book Antiqua" w:eastAsia="宋体" w:hAnsi="Book Antiqua" w:cs="宋体"/>
          <w:b/>
          <w:bCs/>
          <w:color w:val="000000"/>
          <w:bdr w:val="none" w:sz="0" w:space="0" w:color="auto"/>
          <w:lang w:eastAsia="zh-CN"/>
        </w:rPr>
        <w:t xml:space="preserve"> G</w:t>
      </w:r>
      <w:r w:rsidRPr="00823150">
        <w:rPr>
          <w:rFonts w:ascii="Book Antiqua" w:eastAsia="宋体" w:hAnsi="Book Antiqua" w:cs="宋体"/>
          <w:color w:val="000000"/>
          <w:bdr w:val="none" w:sz="0" w:space="0" w:color="auto"/>
          <w:lang w:eastAsia="zh-CN"/>
        </w:rPr>
        <w:t xml:space="preserve">, </w:t>
      </w:r>
      <w:proofErr w:type="spellStart"/>
      <w:r w:rsidRPr="00823150">
        <w:rPr>
          <w:rFonts w:ascii="Book Antiqua" w:eastAsia="宋体" w:hAnsi="Book Antiqua" w:cs="宋体"/>
          <w:color w:val="000000"/>
          <w:bdr w:val="none" w:sz="0" w:space="0" w:color="auto"/>
          <w:lang w:eastAsia="zh-CN"/>
        </w:rPr>
        <w:t>Pjetursson</w:t>
      </w:r>
      <w:proofErr w:type="spellEnd"/>
      <w:r w:rsidRPr="00823150">
        <w:rPr>
          <w:rFonts w:ascii="Book Antiqua" w:eastAsia="宋体" w:hAnsi="Book Antiqua" w:cs="宋体"/>
          <w:color w:val="000000"/>
          <w:bdr w:val="none" w:sz="0" w:space="0" w:color="auto"/>
          <w:lang w:eastAsia="zh-CN"/>
        </w:rPr>
        <w:t xml:space="preserve"> BE, </w:t>
      </w:r>
      <w:proofErr w:type="spellStart"/>
      <w:r w:rsidRPr="00823150">
        <w:rPr>
          <w:rFonts w:ascii="Book Antiqua" w:eastAsia="宋体" w:hAnsi="Book Antiqua" w:cs="宋体"/>
          <w:color w:val="000000"/>
          <w:bdr w:val="none" w:sz="0" w:space="0" w:color="auto"/>
          <w:lang w:eastAsia="zh-CN"/>
        </w:rPr>
        <w:t>Salvi</w:t>
      </w:r>
      <w:proofErr w:type="spellEnd"/>
      <w:r w:rsidRPr="00823150">
        <w:rPr>
          <w:rFonts w:ascii="Book Antiqua" w:eastAsia="宋体" w:hAnsi="Book Antiqua" w:cs="宋体"/>
          <w:color w:val="000000"/>
          <w:bdr w:val="none" w:sz="0" w:space="0" w:color="auto"/>
          <w:lang w:eastAsia="zh-CN"/>
        </w:rPr>
        <w:t xml:space="preserve"> GE, </w:t>
      </w:r>
      <w:proofErr w:type="spellStart"/>
      <w:r w:rsidRPr="00823150">
        <w:rPr>
          <w:rFonts w:ascii="Book Antiqua" w:eastAsia="宋体" w:hAnsi="Book Antiqua" w:cs="宋体"/>
          <w:color w:val="000000"/>
          <w:bdr w:val="none" w:sz="0" w:space="0" w:color="auto"/>
          <w:lang w:eastAsia="zh-CN"/>
        </w:rPr>
        <w:t>Schmidlin</w:t>
      </w:r>
      <w:proofErr w:type="spellEnd"/>
      <w:r w:rsidRPr="00823150">
        <w:rPr>
          <w:rFonts w:ascii="Book Antiqua" w:eastAsia="宋体" w:hAnsi="Book Antiqua" w:cs="宋体"/>
          <w:color w:val="000000"/>
          <w:bdr w:val="none" w:sz="0" w:space="0" w:color="auto"/>
          <w:lang w:eastAsia="zh-CN"/>
        </w:rPr>
        <w:t xml:space="preserve"> K, </w:t>
      </w:r>
      <w:proofErr w:type="spellStart"/>
      <w:r w:rsidRPr="00823150">
        <w:rPr>
          <w:rFonts w:ascii="Book Antiqua" w:eastAsia="宋体" w:hAnsi="Book Antiqua" w:cs="宋体"/>
          <w:color w:val="000000"/>
          <w:bdr w:val="none" w:sz="0" w:space="0" w:color="auto"/>
          <w:lang w:eastAsia="zh-CN"/>
        </w:rPr>
        <w:t>Brägger</w:t>
      </w:r>
      <w:proofErr w:type="spellEnd"/>
      <w:r w:rsidRPr="00823150">
        <w:rPr>
          <w:rFonts w:ascii="Book Antiqua" w:eastAsia="宋体" w:hAnsi="Book Antiqua" w:cs="宋体"/>
          <w:color w:val="000000"/>
          <w:bdr w:val="none" w:sz="0" w:space="0" w:color="auto"/>
          <w:lang w:eastAsia="zh-CN"/>
        </w:rPr>
        <w:t xml:space="preserve"> U, </w:t>
      </w:r>
      <w:proofErr w:type="spellStart"/>
      <w:r w:rsidRPr="00823150">
        <w:rPr>
          <w:rFonts w:ascii="Book Antiqua" w:eastAsia="宋体" w:hAnsi="Book Antiqua" w:cs="宋体"/>
          <w:color w:val="000000"/>
          <w:bdr w:val="none" w:sz="0" w:space="0" w:color="auto"/>
          <w:lang w:eastAsia="zh-CN"/>
        </w:rPr>
        <w:t>Zwahlen</w:t>
      </w:r>
      <w:proofErr w:type="spellEnd"/>
      <w:r w:rsidRPr="00823150">
        <w:rPr>
          <w:rFonts w:ascii="Book Antiqua" w:eastAsia="宋体" w:hAnsi="Book Antiqua" w:cs="宋体"/>
          <w:color w:val="000000"/>
          <w:bdr w:val="none" w:sz="0" w:space="0" w:color="auto"/>
          <w:lang w:eastAsia="zh-CN"/>
        </w:rPr>
        <w:t xml:space="preserve"> M, Lang NP. Influence of residual pockets on progression of periodontitis and tooth </w:t>
      </w:r>
      <w:r w:rsidRPr="00823150">
        <w:rPr>
          <w:rFonts w:ascii="Book Antiqua" w:eastAsia="宋体" w:hAnsi="Book Antiqua" w:cs="宋体"/>
          <w:color w:val="000000"/>
          <w:bdr w:val="none" w:sz="0" w:space="0" w:color="auto"/>
          <w:lang w:eastAsia="zh-CN"/>
        </w:rPr>
        <w:lastRenderedPageBreak/>
        <w:t>loss: results after 11 years of maintenance.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Clin</w:t>
      </w:r>
      <w:proofErr w:type="spellEnd"/>
      <w:r w:rsidRPr="00823150">
        <w:rPr>
          <w:rFonts w:ascii="Book Antiqua" w:eastAsia="宋体" w:hAnsi="Book Antiqua" w:cs="宋体"/>
          <w:i/>
          <w:iCs/>
          <w:color w:val="000000"/>
          <w:bdr w:val="none" w:sz="0" w:space="0" w:color="auto"/>
          <w:lang w:eastAsia="zh-CN"/>
        </w:rPr>
        <w:t xml:space="preserve">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2008; </w:t>
      </w:r>
      <w:r w:rsidRPr="00823150">
        <w:rPr>
          <w:rFonts w:ascii="Book Antiqua" w:eastAsia="宋体" w:hAnsi="Book Antiqua" w:cs="宋体"/>
          <w:b/>
          <w:bCs/>
          <w:color w:val="000000"/>
          <w:bdr w:val="none" w:sz="0" w:space="0" w:color="auto"/>
          <w:lang w:eastAsia="zh-CN"/>
        </w:rPr>
        <w:t>35</w:t>
      </w:r>
      <w:r w:rsidRPr="00823150">
        <w:rPr>
          <w:rFonts w:ascii="Book Antiqua" w:eastAsia="宋体" w:hAnsi="Book Antiqua" w:cs="宋体"/>
          <w:color w:val="000000"/>
          <w:bdr w:val="none" w:sz="0" w:space="0" w:color="auto"/>
          <w:lang w:eastAsia="zh-CN"/>
        </w:rPr>
        <w:t>: 685-695 [PMID: 18549447 DOI: 10.1111/j.1600-051X.2008.01245.x]</w:t>
      </w:r>
    </w:p>
    <w:p w14:paraId="265D2593" w14:textId="77777777" w:rsidR="00823150" w:rsidRPr="00823150" w:rsidRDefault="00823150" w:rsidP="008231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23150">
        <w:rPr>
          <w:rFonts w:ascii="Book Antiqua" w:eastAsia="宋体" w:hAnsi="Book Antiqua" w:cs="宋体"/>
          <w:color w:val="000000"/>
          <w:bdr w:val="none" w:sz="0" w:space="0" w:color="auto"/>
          <w:lang w:eastAsia="zh-CN"/>
        </w:rPr>
        <w:t>24 </w:t>
      </w:r>
      <w:proofErr w:type="spellStart"/>
      <w:r w:rsidRPr="00823150">
        <w:rPr>
          <w:rFonts w:ascii="Book Antiqua" w:eastAsia="宋体" w:hAnsi="Book Antiqua" w:cs="宋体"/>
          <w:b/>
          <w:bCs/>
          <w:color w:val="000000"/>
          <w:bdr w:val="none" w:sz="0" w:space="0" w:color="auto"/>
          <w:lang w:eastAsia="zh-CN"/>
        </w:rPr>
        <w:t>Axelsson</w:t>
      </w:r>
      <w:proofErr w:type="spellEnd"/>
      <w:r w:rsidRPr="00823150">
        <w:rPr>
          <w:rFonts w:ascii="Book Antiqua" w:eastAsia="宋体" w:hAnsi="Book Antiqua" w:cs="宋体"/>
          <w:b/>
          <w:bCs/>
          <w:color w:val="000000"/>
          <w:bdr w:val="none" w:sz="0" w:space="0" w:color="auto"/>
          <w:lang w:eastAsia="zh-CN"/>
        </w:rPr>
        <w:t xml:space="preserve"> P</w:t>
      </w:r>
      <w:r w:rsidRPr="00823150">
        <w:rPr>
          <w:rFonts w:ascii="Book Antiqua" w:eastAsia="宋体" w:hAnsi="Book Antiqua" w:cs="宋体"/>
          <w:color w:val="000000"/>
          <w:bdr w:val="none" w:sz="0" w:space="0" w:color="auto"/>
          <w:lang w:eastAsia="zh-CN"/>
        </w:rPr>
        <w:t xml:space="preserve">, </w:t>
      </w:r>
      <w:proofErr w:type="spellStart"/>
      <w:r w:rsidRPr="00823150">
        <w:rPr>
          <w:rFonts w:ascii="Book Antiqua" w:eastAsia="宋体" w:hAnsi="Book Antiqua" w:cs="宋体"/>
          <w:color w:val="000000"/>
          <w:bdr w:val="none" w:sz="0" w:space="0" w:color="auto"/>
          <w:lang w:eastAsia="zh-CN"/>
        </w:rPr>
        <w:t>Lindhe</w:t>
      </w:r>
      <w:proofErr w:type="spellEnd"/>
      <w:r w:rsidRPr="00823150">
        <w:rPr>
          <w:rFonts w:ascii="Book Antiqua" w:eastAsia="宋体" w:hAnsi="Book Antiqua" w:cs="宋体"/>
          <w:color w:val="000000"/>
          <w:bdr w:val="none" w:sz="0" w:space="0" w:color="auto"/>
          <w:lang w:eastAsia="zh-CN"/>
        </w:rPr>
        <w:t xml:space="preserve"> J. </w:t>
      </w:r>
      <w:proofErr w:type="gramStart"/>
      <w:r w:rsidRPr="00823150">
        <w:rPr>
          <w:rFonts w:ascii="Book Antiqua" w:eastAsia="宋体" w:hAnsi="Book Antiqua" w:cs="宋体"/>
          <w:color w:val="000000"/>
          <w:bdr w:val="none" w:sz="0" w:space="0" w:color="auto"/>
          <w:lang w:eastAsia="zh-CN"/>
        </w:rPr>
        <w:t>The significance of maintenance care in the treatment of periodontal disease.</w:t>
      </w:r>
      <w:proofErr w:type="gramEnd"/>
      <w:r w:rsidRPr="00823150">
        <w:rPr>
          <w:rFonts w:ascii="Book Antiqua" w:eastAsia="宋体" w:hAnsi="Book Antiqua" w:cs="宋体"/>
          <w:color w:val="000000"/>
          <w:bdr w:val="none" w:sz="0" w:space="0" w:color="auto"/>
          <w:lang w:eastAsia="zh-CN"/>
        </w:rPr>
        <w:t> </w:t>
      </w:r>
      <w:r w:rsidRPr="00823150">
        <w:rPr>
          <w:rFonts w:ascii="Book Antiqua" w:eastAsia="宋体" w:hAnsi="Book Antiqua" w:cs="宋体"/>
          <w:i/>
          <w:iCs/>
          <w:color w:val="000000"/>
          <w:bdr w:val="none" w:sz="0" w:space="0" w:color="auto"/>
          <w:lang w:eastAsia="zh-CN"/>
        </w:rPr>
        <w:t xml:space="preserve">J </w:t>
      </w:r>
      <w:proofErr w:type="spellStart"/>
      <w:r w:rsidRPr="00823150">
        <w:rPr>
          <w:rFonts w:ascii="Book Antiqua" w:eastAsia="宋体" w:hAnsi="Book Antiqua" w:cs="宋体"/>
          <w:i/>
          <w:iCs/>
          <w:color w:val="000000"/>
          <w:bdr w:val="none" w:sz="0" w:space="0" w:color="auto"/>
          <w:lang w:eastAsia="zh-CN"/>
        </w:rPr>
        <w:t>Clin</w:t>
      </w:r>
      <w:proofErr w:type="spellEnd"/>
      <w:r w:rsidRPr="00823150">
        <w:rPr>
          <w:rFonts w:ascii="Book Antiqua" w:eastAsia="宋体" w:hAnsi="Book Antiqua" w:cs="宋体"/>
          <w:i/>
          <w:iCs/>
          <w:color w:val="000000"/>
          <w:bdr w:val="none" w:sz="0" w:space="0" w:color="auto"/>
          <w:lang w:eastAsia="zh-CN"/>
        </w:rPr>
        <w:t xml:space="preserve"> </w:t>
      </w:r>
      <w:proofErr w:type="spellStart"/>
      <w:r w:rsidRPr="00823150">
        <w:rPr>
          <w:rFonts w:ascii="Book Antiqua" w:eastAsia="宋体" w:hAnsi="Book Antiqua" w:cs="宋体"/>
          <w:i/>
          <w:iCs/>
          <w:color w:val="000000"/>
          <w:bdr w:val="none" w:sz="0" w:space="0" w:color="auto"/>
          <w:lang w:eastAsia="zh-CN"/>
        </w:rPr>
        <w:t>Periodontol</w:t>
      </w:r>
      <w:proofErr w:type="spellEnd"/>
      <w:r w:rsidRPr="00823150">
        <w:rPr>
          <w:rFonts w:ascii="Book Antiqua" w:eastAsia="宋体" w:hAnsi="Book Antiqua" w:cs="宋体"/>
          <w:color w:val="000000"/>
          <w:bdr w:val="none" w:sz="0" w:space="0" w:color="auto"/>
          <w:lang w:eastAsia="zh-CN"/>
        </w:rPr>
        <w:t> 1981; </w:t>
      </w:r>
      <w:r w:rsidRPr="00823150">
        <w:rPr>
          <w:rFonts w:ascii="Book Antiqua" w:eastAsia="宋体" w:hAnsi="Book Antiqua" w:cs="宋体"/>
          <w:b/>
          <w:bCs/>
          <w:color w:val="000000"/>
          <w:bdr w:val="none" w:sz="0" w:space="0" w:color="auto"/>
          <w:lang w:eastAsia="zh-CN"/>
        </w:rPr>
        <w:t>8</w:t>
      </w:r>
      <w:r w:rsidRPr="00823150">
        <w:rPr>
          <w:rFonts w:ascii="Book Antiqua" w:eastAsia="宋体" w:hAnsi="Book Antiqua" w:cs="宋体"/>
          <w:color w:val="000000"/>
          <w:bdr w:val="none" w:sz="0" w:space="0" w:color="auto"/>
          <w:lang w:eastAsia="zh-CN"/>
        </w:rPr>
        <w:t>: 281-294 [PMID: 6947992 DOI: 10.1111/j.1600-051X.1981.tb02039.x]</w:t>
      </w:r>
    </w:p>
    <w:p w14:paraId="29BA53D4" w14:textId="77777777" w:rsidR="00207F80" w:rsidRPr="00823150" w:rsidRDefault="00207F80" w:rsidP="00823150">
      <w:pPr>
        <w:pStyle w:val="Body"/>
        <w:spacing w:line="360" w:lineRule="auto"/>
        <w:jc w:val="both"/>
        <w:rPr>
          <w:rFonts w:ascii="Book Antiqua" w:hAnsi="Book Antiqua"/>
          <w:b/>
          <w:color w:val="auto"/>
          <w:sz w:val="24"/>
          <w:szCs w:val="24"/>
          <w:lang w:eastAsia="zh-CN"/>
        </w:rPr>
      </w:pPr>
    </w:p>
    <w:p w14:paraId="6F5A9874" w14:textId="434BC1C8" w:rsidR="00207F80" w:rsidRPr="00823150" w:rsidRDefault="00207F80" w:rsidP="00823150">
      <w:pPr>
        <w:pStyle w:val="PlainText"/>
        <w:spacing w:line="360" w:lineRule="auto"/>
        <w:jc w:val="right"/>
        <w:rPr>
          <w:rFonts w:ascii="Book Antiqua" w:hAnsi="Book Antiqua"/>
          <w:b/>
          <w:sz w:val="24"/>
          <w:szCs w:val="24"/>
        </w:rPr>
      </w:pPr>
      <w:r w:rsidRPr="00823150">
        <w:rPr>
          <w:rFonts w:ascii="Book Antiqua" w:hAnsi="Book Antiqua"/>
          <w:b/>
          <w:sz w:val="24"/>
          <w:szCs w:val="24"/>
        </w:rPr>
        <w:t xml:space="preserve">P-Reviewer: </w:t>
      </w:r>
      <w:proofErr w:type="spellStart"/>
      <w:r w:rsidRPr="00823150">
        <w:rPr>
          <w:rFonts w:ascii="Book Antiqua" w:hAnsi="Book Antiqua" w:cs="Tahoma"/>
          <w:color w:val="000000"/>
          <w:sz w:val="24"/>
          <w:szCs w:val="24"/>
        </w:rPr>
        <w:t>Arabaci</w:t>
      </w:r>
      <w:proofErr w:type="spellEnd"/>
      <w:r w:rsidRPr="00823150">
        <w:rPr>
          <w:rFonts w:ascii="Book Antiqua" w:hAnsi="Book Antiqua" w:cs="Tahoma"/>
          <w:color w:val="000000"/>
          <w:sz w:val="24"/>
          <w:szCs w:val="24"/>
        </w:rPr>
        <w:t xml:space="preserve"> T, </w:t>
      </w:r>
      <w:proofErr w:type="spellStart"/>
      <w:r w:rsidRPr="00823150">
        <w:rPr>
          <w:rFonts w:ascii="Book Antiqua" w:hAnsi="Book Antiqua" w:cs="Tahoma"/>
          <w:color w:val="000000"/>
          <w:sz w:val="24"/>
          <w:szCs w:val="24"/>
        </w:rPr>
        <w:t>Bartold</w:t>
      </w:r>
      <w:proofErr w:type="spellEnd"/>
      <w:r w:rsidRPr="00823150">
        <w:rPr>
          <w:rFonts w:ascii="Book Antiqua" w:hAnsi="Book Antiqua" w:cs="Tahoma"/>
          <w:color w:val="000000"/>
          <w:sz w:val="24"/>
          <w:szCs w:val="24"/>
        </w:rPr>
        <w:t xml:space="preserve"> PM,</w:t>
      </w:r>
      <w:r w:rsidRPr="00823150">
        <w:rPr>
          <w:rFonts w:ascii="Book Antiqua" w:hAnsi="Book Antiqua"/>
          <w:b/>
          <w:sz w:val="24"/>
          <w:szCs w:val="24"/>
        </w:rPr>
        <w:t xml:space="preserve"> </w:t>
      </w:r>
      <w:proofErr w:type="spellStart"/>
      <w:r w:rsidRPr="00823150">
        <w:rPr>
          <w:rFonts w:ascii="Book Antiqua" w:hAnsi="Book Antiqua" w:cs="Tahoma"/>
          <w:color w:val="000000"/>
          <w:sz w:val="24"/>
          <w:szCs w:val="24"/>
        </w:rPr>
        <w:t>Shimauchi</w:t>
      </w:r>
      <w:proofErr w:type="spellEnd"/>
      <w:r w:rsidRPr="00823150">
        <w:rPr>
          <w:rFonts w:ascii="Book Antiqua" w:hAnsi="Book Antiqua" w:cs="Tahoma"/>
          <w:color w:val="000000"/>
          <w:sz w:val="24"/>
          <w:szCs w:val="24"/>
        </w:rPr>
        <w:t xml:space="preserve"> H </w:t>
      </w:r>
      <w:r w:rsidRPr="00823150">
        <w:rPr>
          <w:rFonts w:ascii="Book Antiqua" w:hAnsi="Book Antiqua"/>
          <w:b/>
          <w:sz w:val="24"/>
          <w:szCs w:val="24"/>
        </w:rPr>
        <w:t xml:space="preserve">S-Editor: </w:t>
      </w:r>
      <w:proofErr w:type="spellStart"/>
      <w:r w:rsidRPr="00823150">
        <w:rPr>
          <w:rFonts w:ascii="Book Antiqua" w:hAnsi="Book Antiqua"/>
          <w:sz w:val="24"/>
          <w:szCs w:val="24"/>
        </w:rPr>
        <w:t>Ji</w:t>
      </w:r>
      <w:proofErr w:type="spellEnd"/>
      <w:r w:rsidRPr="00823150">
        <w:rPr>
          <w:rFonts w:ascii="Book Antiqua" w:hAnsi="Book Antiqua"/>
          <w:sz w:val="24"/>
          <w:szCs w:val="24"/>
        </w:rPr>
        <w:t xml:space="preserve"> FF</w:t>
      </w:r>
      <w:r w:rsidRPr="00823150">
        <w:rPr>
          <w:rFonts w:ascii="Book Antiqua" w:hAnsi="Book Antiqua"/>
          <w:b/>
          <w:sz w:val="24"/>
          <w:szCs w:val="24"/>
        </w:rPr>
        <w:t xml:space="preserve"> L-Editor:  E-Editor:</w:t>
      </w:r>
    </w:p>
    <w:p w14:paraId="6C2EBCDC" w14:textId="77777777" w:rsidR="00207F80" w:rsidRPr="00207F80" w:rsidRDefault="00207F80" w:rsidP="00837ABA">
      <w:pPr>
        <w:pStyle w:val="Body"/>
        <w:spacing w:line="360" w:lineRule="auto"/>
        <w:jc w:val="both"/>
        <w:rPr>
          <w:rFonts w:ascii="Book Antiqua" w:hAnsi="Book Antiqua"/>
          <w:b/>
          <w:color w:val="auto"/>
          <w:sz w:val="24"/>
          <w:szCs w:val="24"/>
          <w:lang w:eastAsia="zh-CN"/>
        </w:rPr>
      </w:pPr>
    </w:p>
    <w:bookmarkEnd w:id="58"/>
    <w:p w14:paraId="28F75B6F" w14:textId="72B8EFE6" w:rsidR="003F3E79" w:rsidRPr="00837ABA" w:rsidRDefault="003F3E79" w:rsidP="00207F80">
      <w:pPr>
        <w:pStyle w:val="Body"/>
        <w:spacing w:line="360" w:lineRule="auto"/>
        <w:jc w:val="both"/>
        <w:rPr>
          <w:rFonts w:ascii="Book Antiqua" w:hAnsi="Book Antiqua"/>
          <w:color w:val="auto"/>
          <w:sz w:val="24"/>
          <w:szCs w:val="24"/>
          <w:lang w:eastAsia="zh-CN"/>
        </w:rPr>
      </w:pPr>
    </w:p>
    <w:sectPr w:rsidR="003F3E79" w:rsidRPr="00837AB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4BDC6" w14:textId="77777777" w:rsidR="00571765" w:rsidRDefault="00571765">
      <w:r>
        <w:separator/>
      </w:r>
    </w:p>
  </w:endnote>
  <w:endnote w:type="continuationSeparator" w:id="0">
    <w:p w14:paraId="48D36DA0" w14:textId="77777777" w:rsidR="00571765" w:rsidRDefault="005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黑体">
    <w:charset w:val="50"/>
    <w:family w:val="auto"/>
    <w:pitch w:val="variable"/>
    <w:sig w:usb0="800002BF" w:usb1="38CF7CFA"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8290" w14:textId="77777777" w:rsidR="00571765" w:rsidRDefault="00571765">
      <w:r>
        <w:separator/>
      </w:r>
    </w:p>
  </w:footnote>
  <w:footnote w:type="continuationSeparator" w:id="0">
    <w:p w14:paraId="0F9322EB" w14:textId="77777777" w:rsidR="00571765" w:rsidRDefault="005717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A18B7"/>
    <w:multiLevelType w:val="multilevel"/>
    <w:tmpl w:val="CA06DA2C"/>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rPr>
    </w:lvl>
  </w:abstractNum>
  <w:abstractNum w:abstractNumId="1">
    <w:nsid w:val="2A122A66"/>
    <w:multiLevelType w:val="multilevel"/>
    <w:tmpl w:val="A6F6BCCA"/>
    <w:lvl w:ilvl="0">
      <w:numFmt w:val="bullet"/>
      <w:lvlText w:val="•"/>
      <w:lvlJc w:val="left"/>
      <w:pPr>
        <w:tabs>
          <w:tab w:val="num" w:pos="720"/>
        </w:tabs>
        <w:ind w:left="720" w:hanging="360"/>
      </w:pPr>
      <w:rPr>
        <w:rFonts w:ascii="Times New Roman Bold" w:eastAsia="Times New Roman Bold" w:hAnsi="Times New Roman Bold" w:cs="Times New Roman Bold"/>
        <w:color w:val="000000"/>
        <w:position w:val="0"/>
        <w:sz w:val="20"/>
        <w:szCs w:val="20"/>
        <w:u w:color="000000"/>
      </w:rPr>
    </w:lvl>
    <w:lvl w:ilvl="1">
      <w:start w:val="1"/>
      <w:numFmt w:val="bullet"/>
      <w:lvlText w:val="o"/>
      <w:lvlJc w:val="left"/>
      <w:pPr>
        <w:tabs>
          <w:tab w:val="num" w:pos="1440"/>
        </w:tabs>
        <w:ind w:left="1440" w:hanging="360"/>
      </w:pPr>
      <w:rPr>
        <w:rFonts w:ascii="Times New Roman Bold" w:eastAsia="Times New Roman Bold" w:hAnsi="Times New Roman Bold" w:cs="Times New Roman Bold"/>
        <w:color w:val="000000"/>
        <w:position w:val="0"/>
        <w:sz w:val="24"/>
        <w:szCs w:val="24"/>
        <w:u w:color="000000"/>
      </w:rPr>
    </w:lvl>
    <w:lvl w:ilvl="2">
      <w:start w:val="1"/>
      <w:numFmt w:val="bullet"/>
      <w:lvlText w:val="▪"/>
      <w:lvlJc w:val="left"/>
      <w:pPr>
        <w:tabs>
          <w:tab w:val="num" w:pos="2160"/>
        </w:tabs>
        <w:ind w:left="2160" w:hanging="360"/>
      </w:pPr>
      <w:rPr>
        <w:rFonts w:ascii="Times New Roman Bold" w:eastAsia="Times New Roman Bold" w:hAnsi="Times New Roman Bold" w:cs="Times New Roman Bold"/>
        <w:color w:val="000000"/>
        <w:position w:val="0"/>
        <w:sz w:val="24"/>
        <w:szCs w:val="24"/>
        <w:u w:color="000000"/>
      </w:rPr>
    </w:lvl>
    <w:lvl w:ilvl="3">
      <w:start w:val="1"/>
      <w:numFmt w:val="bullet"/>
      <w:lvlText w:val="•"/>
      <w:lvlJc w:val="left"/>
      <w:pPr>
        <w:tabs>
          <w:tab w:val="num" w:pos="2880"/>
        </w:tabs>
        <w:ind w:left="2880" w:hanging="360"/>
      </w:pPr>
      <w:rPr>
        <w:rFonts w:ascii="Times New Roman Bold" w:eastAsia="Times New Roman Bold" w:hAnsi="Times New Roman Bold" w:cs="Times New Roman Bold"/>
        <w:color w:val="000000"/>
        <w:position w:val="0"/>
        <w:sz w:val="24"/>
        <w:szCs w:val="24"/>
        <w:u w:color="000000"/>
      </w:rPr>
    </w:lvl>
    <w:lvl w:ilvl="4">
      <w:start w:val="1"/>
      <w:numFmt w:val="bullet"/>
      <w:lvlText w:val="o"/>
      <w:lvlJc w:val="left"/>
      <w:pPr>
        <w:tabs>
          <w:tab w:val="num" w:pos="3600"/>
        </w:tabs>
        <w:ind w:left="3600" w:hanging="360"/>
      </w:pPr>
      <w:rPr>
        <w:rFonts w:ascii="Times New Roman Bold" w:eastAsia="Times New Roman Bold" w:hAnsi="Times New Roman Bold" w:cs="Times New Roman Bold"/>
        <w:color w:val="000000"/>
        <w:position w:val="0"/>
        <w:sz w:val="24"/>
        <w:szCs w:val="24"/>
        <w:u w:color="000000"/>
      </w:rPr>
    </w:lvl>
    <w:lvl w:ilvl="5">
      <w:start w:val="1"/>
      <w:numFmt w:val="bullet"/>
      <w:lvlText w:val="▪"/>
      <w:lvlJc w:val="left"/>
      <w:pPr>
        <w:tabs>
          <w:tab w:val="num" w:pos="4320"/>
        </w:tabs>
        <w:ind w:left="4320" w:hanging="360"/>
      </w:pPr>
      <w:rPr>
        <w:rFonts w:ascii="Times New Roman Bold" w:eastAsia="Times New Roman Bold" w:hAnsi="Times New Roman Bold" w:cs="Times New Roman Bold"/>
        <w:color w:val="000000"/>
        <w:position w:val="0"/>
        <w:sz w:val="24"/>
        <w:szCs w:val="24"/>
        <w:u w:color="000000"/>
      </w:rPr>
    </w:lvl>
    <w:lvl w:ilvl="6">
      <w:start w:val="1"/>
      <w:numFmt w:val="bullet"/>
      <w:lvlText w:val="•"/>
      <w:lvlJc w:val="left"/>
      <w:pPr>
        <w:tabs>
          <w:tab w:val="num" w:pos="5040"/>
        </w:tabs>
        <w:ind w:left="5040" w:hanging="360"/>
      </w:pPr>
      <w:rPr>
        <w:rFonts w:ascii="Times New Roman Bold" w:eastAsia="Times New Roman Bold" w:hAnsi="Times New Roman Bold" w:cs="Times New Roman Bold"/>
        <w:color w:val="000000"/>
        <w:position w:val="0"/>
        <w:sz w:val="24"/>
        <w:szCs w:val="24"/>
        <w:u w:color="000000"/>
      </w:rPr>
    </w:lvl>
    <w:lvl w:ilvl="7">
      <w:start w:val="1"/>
      <w:numFmt w:val="bullet"/>
      <w:lvlText w:val="o"/>
      <w:lvlJc w:val="left"/>
      <w:pPr>
        <w:tabs>
          <w:tab w:val="num" w:pos="5760"/>
        </w:tabs>
        <w:ind w:left="5760" w:hanging="360"/>
      </w:pPr>
      <w:rPr>
        <w:rFonts w:ascii="Times New Roman Bold" w:eastAsia="Times New Roman Bold" w:hAnsi="Times New Roman Bold" w:cs="Times New Roman Bold"/>
        <w:color w:val="000000"/>
        <w:position w:val="0"/>
        <w:sz w:val="24"/>
        <w:szCs w:val="24"/>
        <w:u w:color="000000"/>
      </w:rPr>
    </w:lvl>
    <w:lvl w:ilvl="8">
      <w:start w:val="1"/>
      <w:numFmt w:val="bullet"/>
      <w:lvlText w:val="▪"/>
      <w:lvlJc w:val="left"/>
      <w:pPr>
        <w:tabs>
          <w:tab w:val="num" w:pos="6480"/>
        </w:tabs>
        <w:ind w:left="6480" w:hanging="360"/>
      </w:pPr>
      <w:rPr>
        <w:rFonts w:ascii="Times New Roman Bold" w:eastAsia="Times New Roman Bold" w:hAnsi="Times New Roman Bold" w:cs="Times New Roman Bold"/>
        <w:color w:val="000000"/>
        <w:position w:val="0"/>
        <w:sz w:val="24"/>
        <w:szCs w:val="24"/>
        <w:u w:color="000000"/>
      </w:rPr>
    </w:lvl>
  </w:abstractNum>
  <w:abstractNum w:abstractNumId="2">
    <w:nsid w:val="349E3E4E"/>
    <w:multiLevelType w:val="multilevel"/>
    <w:tmpl w:val="FA22769A"/>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rPr>
    </w:lvl>
  </w:abstractNum>
  <w:abstractNum w:abstractNumId="3">
    <w:nsid w:val="42D4752E"/>
    <w:multiLevelType w:val="multilevel"/>
    <w:tmpl w:val="89145E7A"/>
    <w:styleLink w:val="List0"/>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rPr>
    </w:lvl>
  </w:abstractNum>
  <w:abstractNum w:abstractNumId="4">
    <w:nsid w:val="530776DB"/>
    <w:multiLevelType w:val="multilevel"/>
    <w:tmpl w:val="F586B866"/>
    <w:lvl w:ilvl="0">
      <w:start w:val="1"/>
      <w:numFmt w:val="bullet"/>
      <w:lvlText w:val="•"/>
      <w:lvlJc w:val="left"/>
      <w:pPr>
        <w:tabs>
          <w:tab w:val="num" w:pos="720"/>
        </w:tabs>
        <w:ind w:left="720" w:hanging="360"/>
      </w:pPr>
      <w:rPr>
        <w:rFonts w:ascii="Times New Roman Bold" w:eastAsia="Times New Roman Bold" w:hAnsi="Times New Roman Bold" w:cs="Times New Roman Bold"/>
        <w:color w:val="000000"/>
        <w:position w:val="0"/>
        <w:sz w:val="24"/>
        <w:szCs w:val="24"/>
        <w:u w:color="000000"/>
      </w:rPr>
    </w:lvl>
    <w:lvl w:ilvl="1">
      <w:start w:val="1"/>
      <w:numFmt w:val="bullet"/>
      <w:lvlText w:val="o"/>
      <w:lvlJc w:val="left"/>
      <w:pPr>
        <w:tabs>
          <w:tab w:val="num" w:pos="1440"/>
        </w:tabs>
        <w:ind w:left="1440" w:hanging="360"/>
      </w:pPr>
      <w:rPr>
        <w:rFonts w:ascii="Times New Roman Bold" w:eastAsia="Times New Roman Bold" w:hAnsi="Times New Roman Bold" w:cs="Times New Roman Bold"/>
        <w:color w:val="000000"/>
        <w:position w:val="0"/>
        <w:sz w:val="24"/>
        <w:szCs w:val="24"/>
        <w:u w:color="000000"/>
      </w:rPr>
    </w:lvl>
    <w:lvl w:ilvl="2">
      <w:start w:val="1"/>
      <w:numFmt w:val="bullet"/>
      <w:lvlText w:val="▪"/>
      <w:lvlJc w:val="left"/>
      <w:pPr>
        <w:tabs>
          <w:tab w:val="num" w:pos="2160"/>
        </w:tabs>
        <w:ind w:left="2160" w:hanging="360"/>
      </w:pPr>
      <w:rPr>
        <w:rFonts w:ascii="Times New Roman Bold" w:eastAsia="Times New Roman Bold" w:hAnsi="Times New Roman Bold" w:cs="Times New Roman Bold"/>
        <w:color w:val="000000"/>
        <w:position w:val="0"/>
        <w:sz w:val="24"/>
        <w:szCs w:val="24"/>
        <w:u w:color="000000"/>
      </w:rPr>
    </w:lvl>
    <w:lvl w:ilvl="3">
      <w:start w:val="1"/>
      <w:numFmt w:val="bullet"/>
      <w:lvlText w:val="•"/>
      <w:lvlJc w:val="left"/>
      <w:pPr>
        <w:tabs>
          <w:tab w:val="num" w:pos="2880"/>
        </w:tabs>
        <w:ind w:left="2880" w:hanging="360"/>
      </w:pPr>
      <w:rPr>
        <w:rFonts w:ascii="Times New Roman Bold" w:eastAsia="Times New Roman Bold" w:hAnsi="Times New Roman Bold" w:cs="Times New Roman Bold"/>
        <w:color w:val="000000"/>
        <w:position w:val="0"/>
        <w:sz w:val="24"/>
        <w:szCs w:val="24"/>
        <w:u w:color="000000"/>
      </w:rPr>
    </w:lvl>
    <w:lvl w:ilvl="4">
      <w:start w:val="1"/>
      <w:numFmt w:val="bullet"/>
      <w:lvlText w:val="o"/>
      <w:lvlJc w:val="left"/>
      <w:pPr>
        <w:tabs>
          <w:tab w:val="num" w:pos="3600"/>
        </w:tabs>
        <w:ind w:left="3600" w:hanging="360"/>
      </w:pPr>
      <w:rPr>
        <w:rFonts w:ascii="Times New Roman Bold" w:eastAsia="Times New Roman Bold" w:hAnsi="Times New Roman Bold" w:cs="Times New Roman Bold"/>
        <w:color w:val="000000"/>
        <w:position w:val="0"/>
        <w:sz w:val="24"/>
        <w:szCs w:val="24"/>
        <w:u w:color="000000"/>
      </w:rPr>
    </w:lvl>
    <w:lvl w:ilvl="5">
      <w:start w:val="1"/>
      <w:numFmt w:val="bullet"/>
      <w:lvlText w:val="▪"/>
      <w:lvlJc w:val="left"/>
      <w:pPr>
        <w:tabs>
          <w:tab w:val="num" w:pos="4320"/>
        </w:tabs>
        <w:ind w:left="4320" w:hanging="360"/>
      </w:pPr>
      <w:rPr>
        <w:rFonts w:ascii="Times New Roman Bold" w:eastAsia="Times New Roman Bold" w:hAnsi="Times New Roman Bold" w:cs="Times New Roman Bold"/>
        <w:color w:val="000000"/>
        <w:position w:val="0"/>
        <w:sz w:val="24"/>
        <w:szCs w:val="24"/>
        <w:u w:color="000000"/>
      </w:rPr>
    </w:lvl>
    <w:lvl w:ilvl="6">
      <w:start w:val="1"/>
      <w:numFmt w:val="bullet"/>
      <w:lvlText w:val="•"/>
      <w:lvlJc w:val="left"/>
      <w:pPr>
        <w:tabs>
          <w:tab w:val="num" w:pos="5040"/>
        </w:tabs>
        <w:ind w:left="5040" w:hanging="360"/>
      </w:pPr>
      <w:rPr>
        <w:rFonts w:ascii="Times New Roman Bold" w:eastAsia="Times New Roman Bold" w:hAnsi="Times New Roman Bold" w:cs="Times New Roman Bold"/>
        <w:color w:val="000000"/>
        <w:position w:val="0"/>
        <w:sz w:val="24"/>
        <w:szCs w:val="24"/>
        <w:u w:color="000000"/>
      </w:rPr>
    </w:lvl>
    <w:lvl w:ilvl="7">
      <w:start w:val="1"/>
      <w:numFmt w:val="bullet"/>
      <w:lvlText w:val="o"/>
      <w:lvlJc w:val="left"/>
      <w:pPr>
        <w:tabs>
          <w:tab w:val="num" w:pos="5760"/>
        </w:tabs>
        <w:ind w:left="5760" w:hanging="360"/>
      </w:pPr>
      <w:rPr>
        <w:rFonts w:ascii="Times New Roman Bold" w:eastAsia="Times New Roman Bold" w:hAnsi="Times New Roman Bold" w:cs="Times New Roman Bold"/>
        <w:color w:val="000000"/>
        <w:position w:val="0"/>
        <w:sz w:val="24"/>
        <w:szCs w:val="24"/>
        <w:u w:color="000000"/>
      </w:rPr>
    </w:lvl>
    <w:lvl w:ilvl="8">
      <w:start w:val="1"/>
      <w:numFmt w:val="bullet"/>
      <w:lvlText w:val="▪"/>
      <w:lvlJc w:val="left"/>
      <w:pPr>
        <w:tabs>
          <w:tab w:val="num" w:pos="6480"/>
        </w:tabs>
        <w:ind w:left="6480" w:hanging="360"/>
      </w:pPr>
      <w:rPr>
        <w:rFonts w:ascii="Times New Roman Bold" w:eastAsia="Times New Roman Bold" w:hAnsi="Times New Roman Bold" w:cs="Times New Roman Bold"/>
        <w:color w:val="000000"/>
        <w:position w:val="0"/>
        <w:sz w:val="24"/>
        <w:szCs w:val="24"/>
        <w:u w:color="000000"/>
      </w:r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33946D3"/>
    <w:multiLevelType w:val="multilevel"/>
    <w:tmpl w:val="95BE3C7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DA172C"/>
    <w:rsid w:val="00001D8F"/>
    <w:rsid w:val="00020A2F"/>
    <w:rsid w:val="00021ACF"/>
    <w:rsid w:val="000522CF"/>
    <w:rsid w:val="00075B0A"/>
    <w:rsid w:val="000D5A1C"/>
    <w:rsid w:val="000E0CFC"/>
    <w:rsid w:val="00103690"/>
    <w:rsid w:val="0012669B"/>
    <w:rsid w:val="00164770"/>
    <w:rsid w:val="0019349D"/>
    <w:rsid w:val="001A54BA"/>
    <w:rsid w:val="001B68DA"/>
    <w:rsid w:val="001B7F7B"/>
    <w:rsid w:val="001F4A3B"/>
    <w:rsid w:val="001F6647"/>
    <w:rsid w:val="00201926"/>
    <w:rsid w:val="00207F80"/>
    <w:rsid w:val="00257E40"/>
    <w:rsid w:val="00275B5F"/>
    <w:rsid w:val="002A2998"/>
    <w:rsid w:val="00301F74"/>
    <w:rsid w:val="00326250"/>
    <w:rsid w:val="00350FC8"/>
    <w:rsid w:val="003708BE"/>
    <w:rsid w:val="003B4425"/>
    <w:rsid w:val="003D0CBE"/>
    <w:rsid w:val="003F3E79"/>
    <w:rsid w:val="00447F66"/>
    <w:rsid w:val="0047364D"/>
    <w:rsid w:val="004819B0"/>
    <w:rsid w:val="004B375B"/>
    <w:rsid w:val="004C614C"/>
    <w:rsid w:val="004F6B98"/>
    <w:rsid w:val="00537083"/>
    <w:rsid w:val="00556698"/>
    <w:rsid w:val="00560662"/>
    <w:rsid w:val="00571765"/>
    <w:rsid w:val="0057563A"/>
    <w:rsid w:val="005B4273"/>
    <w:rsid w:val="005F0E6B"/>
    <w:rsid w:val="005F1869"/>
    <w:rsid w:val="00675F08"/>
    <w:rsid w:val="006A103D"/>
    <w:rsid w:val="006B2BD4"/>
    <w:rsid w:val="006D5B25"/>
    <w:rsid w:val="006D7877"/>
    <w:rsid w:val="007065BE"/>
    <w:rsid w:val="0072237F"/>
    <w:rsid w:val="0077538B"/>
    <w:rsid w:val="007C5B87"/>
    <w:rsid w:val="007E4967"/>
    <w:rsid w:val="007F752B"/>
    <w:rsid w:val="00822A7C"/>
    <w:rsid w:val="00823094"/>
    <w:rsid w:val="00823150"/>
    <w:rsid w:val="00837ABA"/>
    <w:rsid w:val="008462C0"/>
    <w:rsid w:val="00871CB1"/>
    <w:rsid w:val="00872E1A"/>
    <w:rsid w:val="00884D6E"/>
    <w:rsid w:val="00890272"/>
    <w:rsid w:val="008A14AB"/>
    <w:rsid w:val="008B4157"/>
    <w:rsid w:val="008D4E11"/>
    <w:rsid w:val="008E0195"/>
    <w:rsid w:val="008E1C30"/>
    <w:rsid w:val="008F7221"/>
    <w:rsid w:val="00913FA8"/>
    <w:rsid w:val="00925451"/>
    <w:rsid w:val="00972F2B"/>
    <w:rsid w:val="00987C1E"/>
    <w:rsid w:val="0099087B"/>
    <w:rsid w:val="009B5703"/>
    <w:rsid w:val="009D4AAE"/>
    <w:rsid w:val="009E4C6F"/>
    <w:rsid w:val="00A01946"/>
    <w:rsid w:val="00A10642"/>
    <w:rsid w:val="00A43400"/>
    <w:rsid w:val="00A44477"/>
    <w:rsid w:val="00AC62B6"/>
    <w:rsid w:val="00AC770A"/>
    <w:rsid w:val="00AD28CC"/>
    <w:rsid w:val="00AF3ACD"/>
    <w:rsid w:val="00B72749"/>
    <w:rsid w:val="00BF784A"/>
    <w:rsid w:val="00C43F33"/>
    <w:rsid w:val="00C8314C"/>
    <w:rsid w:val="00CB1837"/>
    <w:rsid w:val="00CC072D"/>
    <w:rsid w:val="00CD2339"/>
    <w:rsid w:val="00D13CCF"/>
    <w:rsid w:val="00D20D25"/>
    <w:rsid w:val="00D25DE4"/>
    <w:rsid w:val="00D41858"/>
    <w:rsid w:val="00D76480"/>
    <w:rsid w:val="00DA172C"/>
    <w:rsid w:val="00DE23F0"/>
    <w:rsid w:val="00E349F8"/>
    <w:rsid w:val="00E45522"/>
    <w:rsid w:val="00E62231"/>
    <w:rsid w:val="00E84C53"/>
    <w:rsid w:val="00E949AA"/>
    <w:rsid w:val="00F06C7B"/>
    <w:rsid w:val="00F24199"/>
    <w:rsid w:val="00F40DE6"/>
    <w:rsid w:val="00FA1ADD"/>
    <w:rsid w:val="00FA27C2"/>
    <w:rsid w:val="00FE3FBA"/>
    <w:rsid w:val="00FE6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08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ind w:left="720"/>
    </w:pPr>
    <w:rPr>
      <w:rFonts w:hAnsi="Arial Unicode MS" w:cs="Arial Unicode MS"/>
      <w:color w:val="000000"/>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26250"/>
    <w:rPr>
      <w:rFonts w:ascii="Lucida Grande" w:hAnsi="Lucida Grande"/>
      <w:sz w:val="18"/>
      <w:szCs w:val="18"/>
    </w:rPr>
  </w:style>
  <w:style w:type="character" w:customStyle="1" w:styleId="BalloonTextChar">
    <w:name w:val="Balloon Text Char"/>
    <w:basedOn w:val="DefaultParagraphFont"/>
    <w:link w:val="BalloonText"/>
    <w:uiPriority w:val="99"/>
    <w:semiHidden/>
    <w:rsid w:val="00326250"/>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C43F33"/>
    <w:rPr>
      <w:b/>
      <w:bCs/>
      <w:sz w:val="20"/>
      <w:szCs w:val="20"/>
    </w:rPr>
  </w:style>
  <w:style w:type="character" w:customStyle="1" w:styleId="CommentSubjectChar">
    <w:name w:val="Comment Subject Char"/>
    <w:basedOn w:val="CommentTextChar"/>
    <w:link w:val="CommentSubject"/>
    <w:uiPriority w:val="99"/>
    <w:semiHidden/>
    <w:rsid w:val="00C43F33"/>
    <w:rPr>
      <w:b/>
      <w:bCs/>
      <w:sz w:val="24"/>
      <w:szCs w:val="24"/>
    </w:rPr>
  </w:style>
  <w:style w:type="paragraph" w:styleId="Header">
    <w:name w:val="header"/>
    <w:basedOn w:val="Normal"/>
    <w:link w:val="HeaderChar"/>
    <w:uiPriority w:val="99"/>
    <w:unhideWhenUsed/>
    <w:rsid w:val="001B7F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B7F7B"/>
    <w:rPr>
      <w:sz w:val="18"/>
      <w:szCs w:val="18"/>
    </w:rPr>
  </w:style>
  <w:style w:type="paragraph" w:styleId="Footer">
    <w:name w:val="footer"/>
    <w:basedOn w:val="Normal"/>
    <w:link w:val="FooterChar"/>
    <w:uiPriority w:val="99"/>
    <w:unhideWhenUsed/>
    <w:rsid w:val="001B7F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B7F7B"/>
    <w:rPr>
      <w:sz w:val="18"/>
      <w:szCs w:val="18"/>
    </w:rPr>
  </w:style>
  <w:style w:type="paragraph" w:styleId="PlainText">
    <w:name w:val="Plain Text"/>
    <w:basedOn w:val="Normal"/>
    <w:link w:val="PlainTextChar"/>
    <w:rsid w:val="00207F8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207F80"/>
    <w:rPr>
      <w:rFonts w:ascii="宋体" w:eastAsia="宋体" w:hAnsi="Courier New" w:cs="Courier New"/>
      <w:kern w:val="2"/>
      <w:sz w:val="21"/>
      <w:szCs w:val="21"/>
      <w:bdr w:val="none" w:sz="0" w:space="0" w:color="auto"/>
      <w:lang w:eastAsia="zh-CN"/>
    </w:rPr>
  </w:style>
  <w:style w:type="character" w:customStyle="1" w:styleId="apple-converted-space">
    <w:name w:val="apple-converted-space"/>
    <w:basedOn w:val="DefaultParagraphFont"/>
    <w:rsid w:val="008231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ind w:left="720"/>
    </w:pPr>
    <w:rPr>
      <w:rFonts w:hAnsi="Arial Unicode MS" w:cs="Arial Unicode MS"/>
      <w:color w:val="000000"/>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26250"/>
    <w:rPr>
      <w:rFonts w:ascii="Lucida Grande" w:hAnsi="Lucida Grande"/>
      <w:sz w:val="18"/>
      <w:szCs w:val="18"/>
    </w:rPr>
  </w:style>
  <w:style w:type="character" w:customStyle="1" w:styleId="BalloonTextChar">
    <w:name w:val="Balloon Text Char"/>
    <w:basedOn w:val="DefaultParagraphFont"/>
    <w:link w:val="BalloonText"/>
    <w:uiPriority w:val="99"/>
    <w:semiHidden/>
    <w:rsid w:val="00326250"/>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C43F33"/>
    <w:rPr>
      <w:b/>
      <w:bCs/>
      <w:sz w:val="20"/>
      <w:szCs w:val="20"/>
    </w:rPr>
  </w:style>
  <w:style w:type="character" w:customStyle="1" w:styleId="CommentSubjectChar">
    <w:name w:val="Comment Subject Char"/>
    <w:basedOn w:val="CommentTextChar"/>
    <w:link w:val="CommentSubject"/>
    <w:uiPriority w:val="99"/>
    <w:semiHidden/>
    <w:rsid w:val="00C43F33"/>
    <w:rPr>
      <w:b/>
      <w:bCs/>
      <w:sz w:val="24"/>
      <w:szCs w:val="24"/>
    </w:rPr>
  </w:style>
  <w:style w:type="paragraph" w:styleId="Header">
    <w:name w:val="header"/>
    <w:basedOn w:val="Normal"/>
    <w:link w:val="HeaderChar"/>
    <w:uiPriority w:val="99"/>
    <w:unhideWhenUsed/>
    <w:rsid w:val="001B7F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B7F7B"/>
    <w:rPr>
      <w:sz w:val="18"/>
      <w:szCs w:val="18"/>
    </w:rPr>
  </w:style>
  <w:style w:type="paragraph" w:styleId="Footer">
    <w:name w:val="footer"/>
    <w:basedOn w:val="Normal"/>
    <w:link w:val="FooterChar"/>
    <w:uiPriority w:val="99"/>
    <w:unhideWhenUsed/>
    <w:rsid w:val="001B7F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B7F7B"/>
    <w:rPr>
      <w:sz w:val="18"/>
      <w:szCs w:val="18"/>
    </w:rPr>
  </w:style>
  <w:style w:type="paragraph" w:styleId="PlainText">
    <w:name w:val="Plain Text"/>
    <w:basedOn w:val="Normal"/>
    <w:link w:val="PlainTextChar"/>
    <w:rsid w:val="00207F8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207F80"/>
    <w:rPr>
      <w:rFonts w:ascii="宋体" w:eastAsia="宋体" w:hAnsi="Courier New" w:cs="Courier New"/>
      <w:kern w:val="2"/>
      <w:sz w:val="21"/>
      <w:szCs w:val="21"/>
      <w:bdr w:val="none" w:sz="0" w:space="0" w:color="auto"/>
      <w:lang w:eastAsia="zh-CN"/>
    </w:rPr>
  </w:style>
  <w:style w:type="character" w:customStyle="1" w:styleId="apple-converted-space">
    <w:name w:val="apple-converted-space"/>
    <w:basedOn w:val="DefaultParagraphFont"/>
    <w:rsid w:val="0082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86367">
      <w:bodyDiv w:val="1"/>
      <w:marLeft w:val="0"/>
      <w:marRight w:val="0"/>
      <w:marTop w:val="0"/>
      <w:marBottom w:val="0"/>
      <w:divBdr>
        <w:top w:val="none" w:sz="0" w:space="0" w:color="auto"/>
        <w:left w:val="none" w:sz="0" w:space="0" w:color="auto"/>
        <w:bottom w:val="none" w:sz="0" w:space="0" w:color="auto"/>
        <w:right w:val="none" w:sz="0" w:space="0" w:color="auto"/>
      </w:divBdr>
      <w:divsChild>
        <w:div w:id="784154595">
          <w:marLeft w:val="0"/>
          <w:marRight w:val="0"/>
          <w:marTop w:val="0"/>
          <w:marBottom w:val="0"/>
          <w:divBdr>
            <w:top w:val="none" w:sz="0" w:space="0" w:color="auto"/>
            <w:left w:val="none" w:sz="0" w:space="0" w:color="auto"/>
            <w:bottom w:val="none" w:sz="0" w:space="0" w:color="auto"/>
            <w:right w:val="none" w:sz="0" w:space="0" w:color="auto"/>
          </w:divBdr>
        </w:div>
        <w:div w:id="253245377">
          <w:marLeft w:val="0"/>
          <w:marRight w:val="0"/>
          <w:marTop w:val="0"/>
          <w:marBottom w:val="0"/>
          <w:divBdr>
            <w:top w:val="none" w:sz="0" w:space="0" w:color="auto"/>
            <w:left w:val="none" w:sz="0" w:space="0" w:color="auto"/>
            <w:bottom w:val="none" w:sz="0" w:space="0" w:color="auto"/>
            <w:right w:val="none" w:sz="0" w:space="0" w:color="auto"/>
          </w:divBdr>
        </w:div>
        <w:div w:id="2034989262">
          <w:marLeft w:val="0"/>
          <w:marRight w:val="0"/>
          <w:marTop w:val="0"/>
          <w:marBottom w:val="0"/>
          <w:divBdr>
            <w:top w:val="none" w:sz="0" w:space="0" w:color="auto"/>
            <w:left w:val="none" w:sz="0" w:space="0" w:color="auto"/>
            <w:bottom w:val="none" w:sz="0" w:space="0" w:color="auto"/>
            <w:right w:val="none" w:sz="0" w:space="0" w:color="auto"/>
          </w:divBdr>
        </w:div>
        <w:div w:id="792865584">
          <w:marLeft w:val="0"/>
          <w:marRight w:val="0"/>
          <w:marTop w:val="0"/>
          <w:marBottom w:val="0"/>
          <w:divBdr>
            <w:top w:val="none" w:sz="0" w:space="0" w:color="auto"/>
            <w:left w:val="none" w:sz="0" w:space="0" w:color="auto"/>
            <w:bottom w:val="none" w:sz="0" w:space="0" w:color="auto"/>
            <w:right w:val="none" w:sz="0" w:space="0" w:color="auto"/>
          </w:divBdr>
        </w:div>
        <w:div w:id="1624655015">
          <w:marLeft w:val="0"/>
          <w:marRight w:val="0"/>
          <w:marTop w:val="0"/>
          <w:marBottom w:val="0"/>
          <w:divBdr>
            <w:top w:val="none" w:sz="0" w:space="0" w:color="auto"/>
            <w:left w:val="none" w:sz="0" w:space="0" w:color="auto"/>
            <w:bottom w:val="none" w:sz="0" w:space="0" w:color="auto"/>
            <w:right w:val="none" w:sz="0" w:space="0" w:color="auto"/>
          </w:divBdr>
        </w:div>
        <w:div w:id="1447041721">
          <w:marLeft w:val="0"/>
          <w:marRight w:val="0"/>
          <w:marTop w:val="0"/>
          <w:marBottom w:val="0"/>
          <w:divBdr>
            <w:top w:val="none" w:sz="0" w:space="0" w:color="auto"/>
            <w:left w:val="none" w:sz="0" w:space="0" w:color="auto"/>
            <w:bottom w:val="none" w:sz="0" w:space="0" w:color="auto"/>
            <w:right w:val="none" w:sz="0" w:space="0" w:color="auto"/>
          </w:divBdr>
        </w:div>
        <w:div w:id="1078282266">
          <w:marLeft w:val="0"/>
          <w:marRight w:val="0"/>
          <w:marTop w:val="0"/>
          <w:marBottom w:val="0"/>
          <w:divBdr>
            <w:top w:val="none" w:sz="0" w:space="0" w:color="auto"/>
            <w:left w:val="none" w:sz="0" w:space="0" w:color="auto"/>
            <w:bottom w:val="none" w:sz="0" w:space="0" w:color="auto"/>
            <w:right w:val="none" w:sz="0" w:space="0" w:color="auto"/>
          </w:divBdr>
        </w:div>
        <w:div w:id="807823283">
          <w:marLeft w:val="0"/>
          <w:marRight w:val="0"/>
          <w:marTop w:val="0"/>
          <w:marBottom w:val="0"/>
          <w:divBdr>
            <w:top w:val="none" w:sz="0" w:space="0" w:color="auto"/>
            <w:left w:val="none" w:sz="0" w:space="0" w:color="auto"/>
            <w:bottom w:val="none" w:sz="0" w:space="0" w:color="auto"/>
            <w:right w:val="none" w:sz="0" w:space="0" w:color="auto"/>
          </w:divBdr>
        </w:div>
        <w:div w:id="1388600921">
          <w:marLeft w:val="0"/>
          <w:marRight w:val="0"/>
          <w:marTop w:val="0"/>
          <w:marBottom w:val="0"/>
          <w:divBdr>
            <w:top w:val="none" w:sz="0" w:space="0" w:color="auto"/>
            <w:left w:val="none" w:sz="0" w:space="0" w:color="auto"/>
            <w:bottom w:val="none" w:sz="0" w:space="0" w:color="auto"/>
            <w:right w:val="none" w:sz="0" w:space="0" w:color="auto"/>
          </w:divBdr>
        </w:div>
        <w:div w:id="245770405">
          <w:marLeft w:val="0"/>
          <w:marRight w:val="0"/>
          <w:marTop w:val="0"/>
          <w:marBottom w:val="0"/>
          <w:divBdr>
            <w:top w:val="none" w:sz="0" w:space="0" w:color="auto"/>
            <w:left w:val="none" w:sz="0" w:space="0" w:color="auto"/>
            <w:bottom w:val="none" w:sz="0" w:space="0" w:color="auto"/>
            <w:right w:val="none" w:sz="0" w:space="0" w:color="auto"/>
          </w:divBdr>
        </w:div>
        <w:div w:id="1409234776">
          <w:marLeft w:val="0"/>
          <w:marRight w:val="0"/>
          <w:marTop w:val="0"/>
          <w:marBottom w:val="0"/>
          <w:divBdr>
            <w:top w:val="none" w:sz="0" w:space="0" w:color="auto"/>
            <w:left w:val="none" w:sz="0" w:space="0" w:color="auto"/>
            <w:bottom w:val="none" w:sz="0" w:space="0" w:color="auto"/>
            <w:right w:val="none" w:sz="0" w:space="0" w:color="auto"/>
          </w:divBdr>
        </w:div>
        <w:div w:id="1423179811">
          <w:marLeft w:val="0"/>
          <w:marRight w:val="0"/>
          <w:marTop w:val="0"/>
          <w:marBottom w:val="0"/>
          <w:divBdr>
            <w:top w:val="none" w:sz="0" w:space="0" w:color="auto"/>
            <w:left w:val="none" w:sz="0" w:space="0" w:color="auto"/>
            <w:bottom w:val="none" w:sz="0" w:space="0" w:color="auto"/>
            <w:right w:val="none" w:sz="0" w:space="0" w:color="auto"/>
          </w:divBdr>
        </w:div>
        <w:div w:id="1169250620">
          <w:marLeft w:val="0"/>
          <w:marRight w:val="0"/>
          <w:marTop w:val="0"/>
          <w:marBottom w:val="0"/>
          <w:divBdr>
            <w:top w:val="none" w:sz="0" w:space="0" w:color="auto"/>
            <w:left w:val="none" w:sz="0" w:space="0" w:color="auto"/>
            <w:bottom w:val="none" w:sz="0" w:space="0" w:color="auto"/>
            <w:right w:val="none" w:sz="0" w:space="0" w:color="auto"/>
          </w:divBdr>
        </w:div>
        <w:div w:id="1764647180">
          <w:marLeft w:val="0"/>
          <w:marRight w:val="0"/>
          <w:marTop w:val="0"/>
          <w:marBottom w:val="0"/>
          <w:divBdr>
            <w:top w:val="none" w:sz="0" w:space="0" w:color="auto"/>
            <w:left w:val="none" w:sz="0" w:space="0" w:color="auto"/>
            <w:bottom w:val="none" w:sz="0" w:space="0" w:color="auto"/>
            <w:right w:val="none" w:sz="0" w:space="0" w:color="auto"/>
          </w:divBdr>
        </w:div>
        <w:div w:id="829636668">
          <w:marLeft w:val="0"/>
          <w:marRight w:val="0"/>
          <w:marTop w:val="0"/>
          <w:marBottom w:val="0"/>
          <w:divBdr>
            <w:top w:val="none" w:sz="0" w:space="0" w:color="auto"/>
            <w:left w:val="none" w:sz="0" w:space="0" w:color="auto"/>
            <w:bottom w:val="none" w:sz="0" w:space="0" w:color="auto"/>
            <w:right w:val="none" w:sz="0" w:space="0" w:color="auto"/>
          </w:divBdr>
        </w:div>
        <w:div w:id="1225137833">
          <w:marLeft w:val="0"/>
          <w:marRight w:val="0"/>
          <w:marTop w:val="0"/>
          <w:marBottom w:val="0"/>
          <w:divBdr>
            <w:top w:val="none" w:sz="0" w:space="0" w:color="auto"/>
            <w:left w:val="none" w:sz="0" w:space="0" w:color="auto"/>
            <w:bottom w:val="none" w:sz="0" w:space="0" w:color="auto"/>
            <w:right w:val="none" w:sz="0" w:space="0" w:color="auto"/>
          </w:divBdr>
        </w:div>
        <w:div w:id="1349673902">
          <w:marLeft w:val="0"/>
          <w:marRight w:val="0"/>
          <w:marTop w:val="0"/>
          <w:marBottom w:val="0"/>
          <w:divBdr>
            <w:top w:val="none" w:sz="0" w:space="0" w:color="auto"/>
            <w:left w:val="none" w:sz="0" w:space="0" w:color="auto"/>
            <w:bottom w:val="none" w:sz="0" w:space="0" w:color="auto"/>
            <w:right w:val="none" w:sz="0" w:space="0" w:color="auto"/>
          </w:divBdr>
        </w:div>
        <w:div w:id="993682050">
          <w:marLeft w:val="0"/>
          <w:marRight w:val="0"/>
          <w:marTop w:val="0"/>
          <w:marBottom w:val="0"/>
          <w:divBdr>
            <w:top w:val="none" w:sz="0" w:space="0" w:color="auto"/>
            <w:left w:val="none" w:sz="0" w:space="0" w:color="auto"/>
            <w:bottom w:val="none" w:sz="0" w:space="0" w:color="auto"/>
            <w:right w:val="none" w:sz="0" w:space="0" w:color="auto"/>
          </w:divBdr>
        </w:div>
        <w:div w:id="1095781759">
          <w:marLeft w:val="0"/>
          <w:marRight w:val="0"/>
          <w:marTop w:val="0"/>
          <w:marBottom w:val="0"/>
          <w:divBdr>
            <w:top w:val="none" w:sz="0" w:space="0" w:color="auto"/>
            <w:left w:val="none" w:sz="0" w:space="0" w:color="auto"/>
            <w:bottom w:val="none" w:sz="0" w:space="0" w:color="auto"/>
            <w:right w:val="none" w:sz="0" w:space="0" w:color="auto"/>
          </w:divBdr>
        </w:div>
        <w:div w:id="521358547">
          <w:marLeft w:val="0"/>
          <w:marRight w:val="0"/>
          <w:marTop w:val="0"/>
          <w:marBottom w:val="0"/>
          <w:divBdr>
            <w:top w:val="none" w:sz="0" w:space="0" w:color="auto"/>
            <w:left w:val="none" w:sz="0" w:space="0" w:color="auto"/>
            <w:bottom w:val="none" w:sz="0" w:space="0" w:color="auto"/>
            <w:right w:val="none" w:sz="0" w:space="0" w:color="auto"/>
          </w:divBdr>
        </w:div>
        <w:div w:id="1755278604">
          <w:marLeft w:val="0"/>
          <w:marRight w:val="0"/>
          <w:marTop w:val="0"/>
          <w:marBottom w:val="0"/>
          <w:divBdr>
            <w:top w:val="none" w:sz="0" w:space="0" w:color="auto"/>
            <w:left w:val="none" w:sz="0" w:space="0" w:color="auto"/>
            <w:bottom w:val="none" w:sz="0" w:space="0" w:color="auto"/>
            <w:right w:val="none" w:sz="0" w:space="0" w:color="auto"/>
          </w:divBdr>
        </w:div>
        <w:div w:id="201523712">
          <w:marLeft w:val="0"/>
          <w:marRight w:val="0"/>
          <w:marTop w:val="0"/>
          <w:marBottom w:val="0"/>
          <w:divBdr>
            <w:top w:val="none" w:sz="0" w:space="0" w:color="auto"/>
            <w:left w:val="none" w:sz="0" w:space="0" w:color="auto"/>
            <w:bottom w:val="none" w:sz="0" w:space="0" w:color="auto"/>
            <w:right w:val="none" w:sz="0" w:space="0" w:color="auto"/>
          </w:divBdr>
        </w:div>
        <w:div w:id="917440930">
          <w:marLeft w:val="0"/>
          <w:marRight w:val="0"/>
          <w:marTop w:val="0"/>
          <w:marBottom w:val="0"/>
          <w:divBdr>
            <w:top w:val="none" w:sz="0" w:space="0" w:color="auto"/>
            <w:left w:val="none" w:sz="0" w:space="0" w:color="auto"/>
            <w:bottom w:val="none" w:sz="0" w:space="0" w:color="auto"/>
            <w:right w:val="none" w:sz="0" w:space="0" w:color="auto"/>
          </w:divBdr>
        </w:div>
        <w:div w:id="6727236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otsa001@umn.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4889</Words>
  <Characters>27870</Characters>
  <Application>Microsoft Macintosh Word</Application>
  <DocSecurity>0</DocSecurity>
  <Lines>232</Lines>
  <Paragraphs>65</Paragraphs>
  <ScaleCrop>false</ScaleCrop>
  <Company/>
  <LinksUpToDate>false</LinksUpToDate>
  <CharactersWithSpaces>32694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2014-10-15T02:41:00Z</dcterms:created>
  <dcterms:modified xsi:type="dcterms:W3CDTF">2014-10-15T02:41:00Z</dcterms:modified>
</cp:coreProperties>
</file>