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A2" w:rsidRPr="00EE2B99" w:rsidRDefault="00AA7CA2" w:rsidP="00EE2B99">
      <w:pPr>
        <w:spacing w:after="0" w:line="360" w:lineRule="auto"/>
        <w:jc w:val="both"/>
        <w:rPr>
          <w:rFonts w:ascii="Book Antiqua" w:hAnsi="Book Antiqua"/>
          <w:sz w:val="24"/>
          <w:szCs w:val="24"/>
        </w:rPr>
      </w:pPr>
      <w:r w:rsidRPr="00EE2B99">
        <w:rPr>
          <w:rFonts w:ascii="Book Antiqua" w:hAnsi="Book Antiqua"/>
          <w:sz w:val="24"/>
          <w:szCs w:val="24"/>
        </w:rPr>
        <w:t xml:space="preserve">Name of journal: </w:t>
      </w:r>
      <w:r w:rsidRPr="00EE2B99">
        <w:rPr>
          <w:rFonts w:ascii="Book Antiqua" w:hAnsi="Book Antiqua"/>
          <w:i/>
          <w:sz w:val="24"/>
          <w:szCs w:val="24"/>
        </w:rPr>
        <w:t>World Journal of Nephrology</w:t>
      </w:r>
    </w:p>
    <w:p w:rsidR="00AA7CA2" w:rsidRPr="00EE2B99" w:rsidRDefault="00AA7CA2" w:rsidP="00EE2B99">
      <w:pPr>
        <w:spacing w:after="0" w:line="360" w:lineRule="auto"/>
        <w:jc w:val="both"/>
        <w:rPr>
          <w:rFonts w:ascii="Book Antiqua" w:hAnsi="Book Antiqua"/>
          <w:sz w:val="24"/>
          <w:szCs w:val="24"/>
          <w:lang w:eastAsia="zh-CN"/>
        </w:rPr>
      </w:pPr>
      <w:r w:rsidRPr="00EE2B99">
        <w:rPr>
          <w:rFonts w:ascii="Book Antiqua" w:hAnsi="Book Antiqua"/>
          <w:sz w:val="24"/>
          <w:szCs w:val="24"/>
        </w:rPr>
        <w:t xml:space="preserve">ESPS Manuscript NO: </w:t>
      </w:r>
      <w:r w:rsidRPr="00EE2B99">
        <w:rPr>
          <w:rFonts w:ascii="Book Antiqua" w:hAnsi="Book Antiqua"/>
          <w:sz w:val="24"/>
          <w:szCs w:val="24"/>
          <w:lang w:eastAsia="zh-CN"/>
        </w:rPr>
        <w:t>11966</w:t>
      </w:r>
    </w:p>
    <w:p w:rsidR="00AA7CA2" w:rsidRPr="00EE2B99" w:rsidRDefault="00AA7CA2" w:rsidP="00EE2B99">
      <w:pPr>
        <w:spacing w:after="0" w:line="360" w:lineRule="auto"/>
        <w:jc w:val="both"/>
        <w:rPr>
          <w:rFonts w:ascii="Book Antiqua" w:hAnsi="Book Antiqua"/>
          <w:sz w:val="24"/>
          <w:szCs w:val="24"/>
          <w:lang w:eastAsia="zh-CN"/>
        </w:rPr>
      </w:pPr>
      <w:r w:rsidRPr="00EE2B99">
        <w:rPr>
          <w:rFonts w:ascii="Book Antiqua" w:hAnsi="Book Antiqua"/>
          <w:sz w:val="24"/>
          <w:szCs w:val="24"/>
        </w:rPr>
        <w:t>Columns:</w:t>
      </w:r>
      <w:r w:rsidRPr="00EE2B99">
        <w:rPr>
          <w:rFonts w:ascii="Book Antiqua" w:hAnsi="Book Antiqua"/>
          <w:sz w:val="24"/>
          <w:szCs w:val="24"/>
          <w:lang w:eastAsia="zh-CN"/>
        </w:rPr>
        <w:t xml:space="preserve"> REVIEW</w:t>
      </w:r>
    </w:p>
    <w:p w:rsidR="00AA7CA2" w:rsidRPr="00EE2B99" w:rsidRDefault="00AA7CA2" w:rsidP="00EE2B99">
      <w:pPr>
        <w:spacing w:after="0" w:line="360" w:lineRule="auto"/>
        <w:jc w:val="both"/>
        <w:rPr>
          <w:rFonts w:ascii="Book Antiqua" w:hAnsi="Book Antiqua"/>
          <w:b/>
          <w:sz w:val="24"/>
          <w:szCs w:val="24"/>
          <w:lang w:eastAsia="zh-CN"/>
        </w:rPr>
      </w:pPr>
    </w:p>
    <w:p w:rsidR="00FE1CAA" w:rsidRPr="00EE2B99" w:rsidRDefault="00FE1CAA" w:rsidP="00EE2B99">
      <w:pPr>
        <w:spacing w:after="0" w:line="360" w:lineRule="auto"/>
        <w:contextualSpacing/>
        <w:jc w:val="both"/>
        <w:rPr>
          <w:rFonts w:ascii="Book Antiqua" w:hAnsi="Book Antiqua"/>
          <w:b/>
          <w:sz w:val="24"/>
          <w:szCs w:val="24"/>
          <w:lang w:eastAsia="zh-CN"/>
        </w:rPr>
      </w:pPr>
      <w:r w:rsidRPr="00EE2B99">
        <w:rPr>
          <w:rFonts w:ascii="Book Antiqua" w:hAnsi="Book Antiqua"/>
          <w:b/>
          <w:sz w:val="24"/>
          <w:szCs w:val="24"/>
        </w:rPr>
        <w:t xml:space="preserve">Management of patients with a failed kidney transplant: </w:t>
      </w:r>
      <w:r w:rsidR="00F91770" w:rsidRPr="00EE2B99">
        <w:rPr>
          <w:rFonts w:ascii="Book Antiqua" w:hAnsi="Book Antiqua"/>
          <w:b/>
          <w:sz w:val="24"/>
          <w:szCs w:val="24"/>
        </w:rPr>
        <w:t>Dialysis reinitiation, i</w:t>
      </w:r>
      <w:r w:rsidRPr="00EE2B99">
        <w:rPr>
          <w:rFonts w:ascii="Book Antiqua" w:hAnsi="Book Antiqua"/>
          <w:b/>
          <w:sz w:val="24"/>
          <w:szCs w:val="24"/>
        </w:rPr>
        <w:t>mmunos</w:t>
      </w:r>
      <w:r w:rsidR="00F91770" w:rsidRPr="00EE2B99">
        <w:rPr>
          <w:rFonts w:ascii="Book Antiqua" w:hAnsi="Book Antiqua"/>
          <w:b/>
          <w:sz w:val="24"/>
          <w:szCs w:val="24"/>
        </w:rPr>
        <w:t>uppression weaning</w:t>
      </w:r>
      <w:r w:rsidRPr="00EE2B99">
        <w:rPr>
          <w:rFonts w:ascii="Book Antiqua" w:hAnsi="Book Antiqua"/>
          <w:b/>
          <w:sz w:val="24"/>
          <w:szCs w:val="24"/>
        </w:rPr>
        <w:t xml:space="preserve">, and </w:t>
      </w:r>
      <w:r w:rsidR="0090557F" w:rsidRPr="00EE2B99">
        <w:rPr>
          <w:rFonts w:ascii="Book Antiqua" w:hAnsi="Book Antiqua"/>
          <w:b/>
          <w:sz w:val="24"/>
          <w:szCs w:val="24"/>
        </w:rPr>
        <w:t>transplant</w:t>
      </w:r>
      <w:r w:rsidR="001A4B6E" w:rsidRPr="00EE2B99">
        <w:rPr>
          <w:rFonts w:ascii="Book Antiqua" w:hAnsi="Book Antiqua"/>
          <w:b/>
          <w:sz w:val="24"/>
          <w:szCs w:val="24"/>
        </w:rPr>
        <w:t>ec</w:t>
      </w:r>
      <w:r w:rsidRPr="00EE2B99">
        <w:rPr>
          <w:rFonts w:ascii="Book Antiqua" w:hAnsi="Book Antiqua"/>
          <w:b/>
          <w:sz w:val="24"/>
          <w:szCs w:val="24"/>
        </w:rPr>
        <w:t>tomy</w:t>
      </w:r>
    </w:p>
    <w:p w:rsidR="00E965F1" w:rsidRPr="00EE2B99" w:rsidRDefault="00E965F1" w:rsidP="00EE2B99">
      <w:pPr>
        <w:spacing w:after="0" w:line="360" w:lineRule="auto"/>
        <w:contextualSpacing/>
        <w:jc w:val="both"/>
        <w:rPr>
          <w:rFonts w:ascii="Book Antiqua" w:hAnsi="Book Antiqua"/>
          <w:b/>
          <w:sz w:val="24"/>
          <w:szCs w:val="24"/>
          <w:lang w:eastAsia="zh-CN"/>
        </w:rPr>
      </w:pPr>
    </w:p>
    <w:p w:rsidR="002D22D8" w:rsidRPr="00EE2B99" w:rsidRDefault="00E965F1" w:rsidP="00EE2B99">
      <w:pPr>
        <w:spacing w:after="0" w:line="360" w:lineRule="auto"/>
        <w:contextualSpacing/>
        <w:jc w:val="both"/>
        <w:rPr>
          <w:rFonts w:ascii="Book Antiqua" w:hAnsi="Book Antiqua"/>
          <w:sz w:val="24"/>
          <w:szCs w:val="24"/>
          <w:lang w:eastAsia="zh-CN"/>
        </w:rPr>
      </w:pPr>
      <w:r w:rsidRPr="00EE2B99">
        <w:rPr>
          <w:rFonts w:ascii="Book Antiqua" w:hAnsi="Book Antiqua"/>
          <w:sz w:val="24"/>
          <w:szCs w:val="24"/>
        </w:rPr>
        <w:t>Pham</w:t>
      </w:r>
      <w:r w:rsidRPr="00EE2B99">
        <w:rPr>
          <w:rFonts w:ascii="Book Antiqua" w:hAnsi="Book Antiqua"/>
          <w:sz w:val="24"/>
          <w:szCs w:val="24"/>
          <w:lang w:eastAsia="zh-CN"/>
        </w:rPr>
        <w:t xml:space="preserve"> PT </w:t>
      </w:r>
      <w:r w:rsidRPr="00EE2B99">
        <w:rPr>
          <w:rFonts w:ascii="Book Antiqua" w:hAnsi="Book Antiqua"/>
          <w:i/>
          <w:sz w:val="24"/>
          <w:szCs w:val="24"/>
          <w:lang w:eastAsia="zh-CN"/>
        </w:rPr>
        <w:t>et al</w:t>
      </w:r>
      <w:r w:rsidRPr="00EE2B99">
        <w:rPr>
          <w:rFonts w:ascii="Book Antiqua" w:hAnsi="Book Antiqua"/>
          <w:sz w:val="24"/>
          <w:szCs w:val="24"/>
          <w:lang w:eastAsia="zh-CN"/>
        </w:rPr>
        <w:t xml:space="preserve">. </w:t>
      </w:r>
      <w:r w:rsidRPr="00EE2B99">
        <w:rPr>
          <w:rFonts w:ascii="Book Antiqua" w:hAnsi="Book Antiqua"/>
          <w:sz w:val="24"/>
          <w:szCs w:val="24"/>
        </w:rPr>
        <w:t>Management of patients with a failed kidney transplant</w:t>
      </w:r>
    </w:p>
    <w:p w:rsidR="00E965F1" w:rsidRPr="00EE2B99" w:rsidRDefault="00E965F1" w:rsidP="00EE2B99">
      <w:pPr>
        <w:spacing w:after="0" w:line="360" w:lineRule="auto"/>
        <w:contextualSpacing/>
        <w:jc w:val="both"/>
        <w:rPr>
          <w:rFonts w:ascii="Book Antiqua" w:hAnsi="Book Antiqua"/>
          <w:b/>
          <w:sz w:val="24"/>
          <w:szCs w:val="24"/>
          <w:lang w:eastAsia="zh-CN"/>
        </w:rPr>
      </w:pPr>
    </w:p>
    <w:p w:rsidR="00AA7CA2" w:rsidRPr="00EE2B99" w:rsidRDefault="00AA7CA2" w:rsidP="00EE2B99">
      <w:pPr>
        <w:spacing w:after="0" w:line="360" w:lineRule="auto"/>
        <w:contextualSpacing/>
        <w:jc w:val="both"/>
        <w:rPr>
          <w:rFonts w:ascii="Book Antiqua" w:hAnsi="Book Antiqua"/>
          <w:b/>
          <w:sz w:val="24"/>
          <w:szCs w:val="24"/>
          <w:lang w:eastAsia="zh-CN"/>
        </w:rPr>
      </w:pPr>
      <w:r w:rsidRPr="00EE2B99">
        <w:rPr>
          <w:rFonts w:ascii="Book Antiqua" w:hAnsi="Book Antiqua"/>
          <w:sz w:val="24"/>
          <w:szCs w:val="24"/>
        </w:rPr>
        <w:t>Phuong-Thu Pham, Matthew Everly, Arman Faravardeh, Phuong-Chi Pham</w:t>
      </w:r>
    </w:p>
    <w:p w:rsidR="002D22D8" w:rsidRPr="00EE2B99" w:rsidRDefault="002D22D8" w:rsidP="00EE2B99">
      <w:pPr>
        <w:spacing w:after="0" w:line="360" w:lineRule="auto"/>
        <w:contextualSpacing/>
        <w:jc w:val="both"/>
        <w:rPr>
          <w:rFonts w:ascii="Book Antiqua" w:hAnsi="Book Antiqua"/>
          <w:sz w:val="24"/>
          <w:szCs w:val="24"/>
          <w:vertAlign w:val="superscript"/>
        </w:rPr>
      </w:pPr>
    </w:p>
    <w:p w:rsidR="00FD0262" w:rsidRPr="00EE2B99" w:rsidRDefault="00E965F1" w:rsidP="00EE2B99">
      <w:pPr>
        <w:spacing w:after="0" w:line="360" w:lineRule="auto"/>
        <w:contextualSpacing/>
        <w:jc w:val="both"/>
        <w:rPr>
          <w:rFonts w:ascii="Book Antiqua" w:hAnsi="Book Antiqua"/>
          <w:sz w:val="24"/>
          <w:szCs w:val="24"/>
          <w:lang w:eastAsia="zh-CN"/>
        </w:rPr>
      </w:pPr>
      <w:r w:rsidRPr="00EE2B99">
        <w:rPr>
          <w:rFonts w:ascii="Book Antiqua" w:hAnsi="Book Antiqua"/>
          <w:b/>
          <w:sz w:val="24"/>
          <w:szCs w:val="24"/>
        </w:rPr>
        <w:t>P</w:t>
      </w:r>
      <w:r w:rsidR="00DB36BC" w:rsidRPr="00EE2B99">
        <w:rPr>
          <w:rFonts w:ascii="Book Antiqua" w:hAnsi="Book Antiqua"/>
          <w:b/>
          <w:sz w:val="24"/>
          <w:szCs w:val="24"/>
        </w:rPr>
        <w:t xml:space="preserve">huong-Thu Pham, </w:t>
      </w:r>
      <w:r w:rsidRPr="00EE2B99">
        <w:rPr>
          <w:rFonts w:ascii="Book Antiqua" w:hAnsi="Book Antiqua"/>
          <w:b/>
          <w:sz w:val="24"/>
          <w:szCs w:val="24"/>
        </w:rPr>
        <w:t>Arman Faravardeh,</w:t>
      </w:r>
      <w:r w:rsidRPr="00EE2B99">
        <w:rPr>
          <w:rFonts w:ascii="Book Antiqua" w:hAnsi="Book Antiqua"/>
          <w:sz w:val="24"/>
          <w:szCs w:val="24"/>
          <w:lang w:eastAsia="zh-CN"/>
        </w:rPr>
        <w:t xml:space="preserve"> </w:t>
      </w:r>
      <w:r w:rsidR="00FD0262" w:rsidRPr="00EE2B99">
        <w:rPr>
          <w:rFonts w:ascii="Book Antiqua" w:hAnsi="Book Antiqua"/>
          <w:sz w:val="24"/>
          <w:szCs w:val="24"/>
        </w:rPr>
        <w:t>Department of Medicine, Nephrology Division</w:t>
      </w:r>
      <w:r w:rsidRPr="00EE2B99">
        <w:rPr>
          <w:rFonts w:ascii="Book Antiqua" w:hAnsi="Book Antiqua"/>
          <w:sz w:val="24"/>
          <w:szCs w:val="24"/>
          <w:lang w:eastAsia="zh-CN"/>
        </w:rPr>
        <w:t xml:space="preserve">, </w:t>
      </w:r>
      <w:r w:rsidR="00FD0262" w:rsidRPr="00EE2B99">
        <w:rPr>
          <w:rFonts w:ascii="Book Antiqua" w:hAnsi="Book Antiqua"/>
          <w:sz w:val="24"/>
          <w:szCs w:val="24"/>
        </w:rPr>
        <w:t>Kidney Transplant Program</w:t>
      </w:r>
      <w:r w:rsidRPr="00EE2B99">
        <w:rPr>
          <w:rFonts w:ascii="Book Antiqua" w:hAnsi="Book Antiqua"/>
          <w:sz w:val="24"/>
          <w:szCs w:val="24"/>
          <w:lang w:eastAsia="zh-CN"/>
        </w:rPr>
        <w:t xml:space="preserve">, </w:t>
      </w:r>
      <w:r w:rsidR="00FD0262" w:rsidRPr="00EE2B99">
        <w:rPr>
          <w:rFonts w:ascii="Book Antiqua" w:hAnsi="Book Antiqua"/>
          <w:sz w:val="24"/>
          <w:szCs w:val="24"/>
        </w:rPr>
        <w:t>David Geffen School of Medicine at UCLA</w:t>
      </w:r>
      <w:r w:rsidRPr="00EE2B99">
        <w:rPr>
          <w:rFonts w:ascii="Book Antiqua" w:hAnsi="Book Antiqua"/>
          <w:sz w:val="24"/>
          <w:szCs w:val="24"/>
          <w:lang w:eastAsia="zh-CN"/>
        </w:rPr>
        <w:t xml:space="preserve">, </w:t>
      </w:r>
      <w:r w:rsidR="00FD0262" w:rsidRPr="00EE2B99">
        <w:rPr>
          <w:rFonts w:ascii="Book Antiqua" w:hAnsi="Book Antiqua"/>
          <w:sz w:val="24"/>
          <w:szCs w:val="24"/>
        </w:rPr>
        <w:t>Los Angeles, CA 90095</w:t>
      </w:r>
      <w:r w:rsidRPr="00EE2B99">
        <w:rPr>
          <w:rFonts w:ascii="Book Antiqua" w:hAnsi="Book Antiqua"/>
          <w:sz w:val="24"/>
          <w:szCs w:val="24"/>
          <w:lang w:eastAsia="zh-CN"/>
        </w:rPr>
        <w:t>, United States</w:t>
      </w:r>
    </w:p>
    <w:p w:rsidR="00FD0262" w:rsidRPr="00EE2B99" w:rsidRDefault="00FD0262" w:rsidP="00EE2B99">
      <w:pPr>
        <w:spacing w:after="0" w:line="360" w:lineRule="auto"/>
        <w:contextualSpacing/>
        <w:jc w:val="both"/>
        <w:rPr>
          <w:rFonts w:ascii="Book Antiqua" w:hAnsi="Book Antiqua"/>
          <w:sz w:val="24"/>
          <w:szCs w:val="24"/>
        </w:rPr>
      </w:pPr>
    </w:p>
    <w:p w:rsidR="00FD0262" w:rsidRPr="00EE2B99" w:rsidRDefault="00E965F1" w:rsidP="00EE2B99">
      <w:pPr>
        <w:spacing w:after="0" w:line="360" w:lineRule="auto"/>
        <w:contextualSpacing/>
        <w:jc w:val="both"/>
        <w:rPr>
          <w:rFonts w:ascii="Book Antiqua" w:hAnsi="Book Antiqua"/>
          <w:sz w:val="24"/>
          <w:szCs w:val="24"/>
          <w:lang w:eastAsia="zh-CN"/>
        </w:rPr>
      </w:pPr>
      <w:r w:rsidRPr="00EE2B99">
        <w:rPr>
          <w:rFonts w:ascii="Book Antiqua" w:hAnsi="Book Antiqua"/>
          <w:b/>
          <w:sz w:val="24"/>
          <w:szCs w:val="24"/>
        </w:rPr>
        <w:t>Matthew Everly,</w:t>
      </w:r>
      <w:r w:rsidRPr="00EE2B99">
        <w:rPr>
          <w:rFonts w:ascii="Book Antiqua" w:hAnsi="Book Antiqua"/>
          <w:sz w:val="24"/>
          <w:szCs w:val="24"/>
          <w:lang w:eastAsia="zh-CN"/>
        </w:rPr>
        <w:t xml:space="preserve"> </w:t>
      </w:r>
      <w:r w:rsidR="00975923" w:rsidRPr="00EE2B99">
        <w:rPr>
          <w:rFonts w:ascii="Book Antiqua" w:hAnsi="Book Antiqua"/>
          <w:sz w:val="24"/>
          <w:szCs w:val="24"/>
        </w:rPr>
        <w:t>Terasaki Foundation Laboratory</w:t>
      </w:r>
      <w:r w:rsidRPr="00EE2B99">
        <w:rPr>
          <w:rFonts w:ascii="Book Antiqua" w:hAnsi="Book Antiqua"/>
          <w:sz w:val="24"/>
          <w:szCs w:val="24"/>
          <w:lang w:eastAsia="zh-CN"/>
        </w:rPr>
        <w:t xml:space="preserve">, </w:t>
      </w:r>
      <w:r w:rsidR="00975923" w:rsidRPr="00EE2B99">
        <w:rPr>
          <w:rFonts w:ascii="Book Antiqua" w:hAnsi="Book Antiqua"/>
          <w:sz w:val="24"/>
          <w:szCs w:val="24"/>
        </w:rPr>
        <w:t>Los Angeles, CA 90025</w:t>
      </w:r>
      <w:r w:rsidRPr="00EE2B99">
        <w:rPr>
          <w:rFonts w:ascii="Book Antiqua" w:hAnsi="Book Antiqua"/>
          <w:sz w:val="24"/>
          <w:szCs w:val="24"/>
          <w:lang w:eastAsia="zh-CN"/>
        </w:rPr>
        <w:t>, United States</w:t>
      </w:r>
    </w:p>
    <w:p w:rsidR="00FD0262" w:rsidRPr="00EE2B99" w:rsidRDefault="00FD0262" w:rsidP="00EE2B99">
      <w:pPr>
        <w:spacing w:after="0" w:line="360" w:lineRule="auto"/>
        <w:contextualSpacing/>
        <w:jc w:val="both"/>
        <w:rPr>
          <w:rFonts w:ascii="Book Antiqua" w:hAnsi="Book Antiqua"/>
          <w:sz w:val="24"/>
          <w:szCs w:val="24"/>
        </w:rPr>
      </w:pPr>
    </w:p>
    <w:p w:rsidR="00FD0262" w:rsidRPr="00EE2B99" w:rsidRDefault="00E965F1" w:rsidP="00EE2B99">
      <w:pPr>
        <w:spacing w:after="0" w:line="360" w:lineRule="auto"/>
        <w:contextualSpacing/>
        <w:jc w:val="both"/>
        <w:rPr>
          <w:rFonts w:ascii="Book Antiqua" w:hAnsi="Book Antiqua"/>
          <w:sz w:val="24"/>
          <w:szCs w:val="24"/>
          <w:lang w:eastAsia="zh-CN"/>
        </w:rPr>
      </w:pPr>
      <w:r w:rsidRPr="00EE2B99">
        <w:rPr>
          <w:rFonts w:ascii="Book Antiqua" w:hAnsi="Book Antiqua"/>
          <w:b/>
          <w:sz w:val="24"/>
          <w:szCs w:val="24"/>
        </w:rPr>
        <w:t>Phuong-Chi Pham</w:t>
      </w:r>
      <w:r w:rsidRPr="00EE2B99">
        <w:rPr>
          <w:rFonts w:ascii="Book Antiqua" w:hAnsi="Book Antiqua"/>
          <w:b/>
          <w:sz w:val="24"/>
          <w:szCs w:val="24"/>
          <w:lang w:eastAsia="zh-CN"/>
        </w:rPr>
        <w:t>,</w:t>
      </w:r>
      <w:r w:rsidRPr="00EE2B99">
        <w:rPr>
          <w:rFonts w:ascii="Book Antiqua" w:hAnsi="Book Antiqua"/>
          <w:b/>
          <w:sz w:val="24"/>
          <w:szCs w:val="24"/>
        </w:rPr>
        <w:t xml:space="preserve"> </w:t>
      </w:r>
      <w:r w:rsidR="00FD0262" w:rsidRPr="00EE2B99">
        <w:rPr>
          <w:rFonts w:ascii="Book Antiqua" w:hAnsi="Book Antiqua"/>
          <w:sz w:val="24"/>
          <w:szCs w:val="24"/>
        </w:rPr>
        <w:t>Department of Medicine, Division of Nephrology and Hypertension</w:t>
      </w:r>
      <w:r w:rsidRPr="00EE2B99">
        <w:rPr>
          <w:rFonts w:ascii="Book Antiqua" w:hAnsi="Book Antiqua"/>
          <w:sz w:val="24"/>
          <w:szCs w:val="24"/>
          <w:lang w:eastAsia="zh-CN"/>
        </w:rPr>
        <w:t xml:space="preserve">, </w:t>
      </w:r>
      <w:r w:rsidR="00FD0262" w:rsidRPr="00EE2B99">
        <w:rPr>
          <w:rFonts w:ascii="Book Antiqua" w:hAnsi="Book Antiqua"/>
          <w:sz w:val="24"/>
          <w:szCs w:val="24"/>
        </w:rPr>
        <w:t>UCLA-Olive View Medical Center</w:t>
      </w:r>
      <w:r w:rsidRPr="00EE2B99">
        <w:rPr>
          <w:rFonts w:ascii="Book Antiqua" w:hAnsi="Book Antiqua"/>
          <w:sz w:val="24"/>
          <w:szCs w:val="24"/>
          <w:lang w:eastAsia="zh-CN"/>
        </w:rPr>
        <w:t xml:space="preserve">, </w:t>
      </w:r>
      <w:r w:rsidR="00FD0262" w:rsidRPr="00EE2B99">
        <w:rPr>
          <w:rFonts w:ascii="Book Antiqua" w:hAnsi="Book Antiqua"/>
          <w:sz w:val="24"/>
          <w:szCs w:val="24"/>
        </w:rPr>
        <w:t>Sylmar, CA 91342</w:t>
      </w:r>
      <w:r w:rsidRPr="00EE2B99">
        <w:rPr>
          <w:rFonts w:ascii="Book Antiqua" w:hAnsi="Book Antiqua"/>
          <w:sz w:val="24"/>
          <w:szCs w:val="24"/>
          <w:lang w:eastAsia="zh-CN"/>
        </w:rPr>
        <w:t>, United States</w:t>
      </w:r>
    </w:p>
    <w:p w:rsidR="001A4B6E" w:rsidRPr="00EE2B99" w:rsidRDefault="001A4B6E" w:rsidP="00EE2B99">
      <w:pPr>
        <w:spacing w:after="0" w:line="360" w:lineRule="auto"/>
        <w:jc w:val="both"/>
        <w:rPr>
          <w:rFonts w:ascii="Book Antiqua" w:hAnsi="Book Antiqua"/>
          <w:sz w:val="24"/>
          <w:szCs w:val="24"/>
        </w:rPr>
      </w:pPr>
      <w:r w:rsidRPr="00EE2B99">
        <w:rPr>
          <w:rFonts w:ascii="Book Antiqua" w:hAnsi="Book Antiqua"/>
          <w:sz w:val="24"/>
          <w:szCs w:val="24"/>
        </w:rPr>
        <w:t xml:space="preserve"> </w:t>
      </w:r>
    </w:p>
    <w:p w:rsidR="000D5CCA" w:rsidRPr="00EE2B99" w:rsidRDefault="00E965F1" w:rsidP="00EE2B99">
      <w:pPr>
        <w:spacing w:after="0" w:line="360" w:lineRule="auto"/>
        <w:jc w:val="both"/>
        <w:rPr>
          <w:rFonts w:ascii="Book Antiqua" w:hAnsi="Book Antiqua"/>
          <w:sz w:val="24"/>
          <w:szCs w:val="24"/>
          <w:lang w:eastAsia="zh-CN"/>
        </w:rPr>
      </w:pPr>
      <w:r w:rsidRPr="00EE2B99">
        <w:rPr>
          <w:rFonts w:ascii="Book Antiqua" w:hAnsi="Book Antiqua"/>
          <w:b/>
          <w:sz w:val="24"/>
          <w:szCs w:val="24"/>
        </w:rPr>
        <w:t>Author contributions:</w:t>
      </w:r>
      <w:r w:rsidRPr="00EE2B99">
        <w:rPr>
          <w:rFonts w:ascii="Book Antiqua" w:hAnsi="Book Antiqua"/>
          <w:b/>
          <w:sz w:val="24"/>
          <w:szCs w:val="24"/>
          <w:lang w:eastAsia="zh-CN"/>
        </w:rPr>
        <w:t xml:space="preserve"> </w:t>
      </w:r>
      <w:r w:rsidRPr="00EE2B99">
        <w:rPr>
          <w:rFonts w:ascii="Book Antiqua" w:hAnsi="Book Antiqua"/>
          <w:sz w:val="24"/>
          <w:szCs w:val="24"/>
          <w:lang w:eastAsia="zh-CN"/>
        </w:rPr>
        <w:t>All authors contributed to this paper.</w:t>
      </w:r>
    </w:p>
    <w:p w:rsidR="00315C98" w:rsidRPr="00EE2B99" w:rsidRDefault="00315C98" w:rsidP="00EE2B99">
      <w:pPr>
        <w:spacing w:after="0" w:line="360" w:lineRule="auto"/>
        <w:jc w:val="both"/>
        <w:rPr>
          <w:rFonts w:ascii="Book Antiqua" w:hAnsi="Book Antiqua"/>
          <w:sz w:val="24"/>
          <w:szCs w:val="24"/>
          <w:lang w:eastAsia="zh-CN"/>
        </w:rPr>
      </w:pPr>
    </w:p>
    <w:p w:rsidR="00315C98" w:rsidRPr="00EE2B99" w:rsidRDefault="00315C98" w:rsidP="00EE2B99">
      <w:pPr>
        <w:spacing w:after="0" w:line="360" w:lineRule="auto"/>
        <w:jc w:val="both"/>
        <w:rPr>
          <w:rFonts w:ascii="Book Antiqua" w:hAnsi="Book Antiqua" w:cs="Garamond"/>
          <w:sz w:val="24"/>
          <w:szCs w:val="24"/>
          <w:lang w:eastAsia="zh-CN"/>
        </w:rPr>
      </w:pPr>
      <w:r w:rsidRPr="00EE2B99">
        <w:rPr>
          <w:rFonts w:ascii="Book Antiqua" w:hAnsi="Book Antiqua" w:cs="TimesNewRomanPS-BoldItalicMT"/>
          <w:b/>
          <w:bCs/>
          <w:iCs/>
          <w:sz w:val="24"/>
          <w:szCs w:val="24"/>
        </w:rPr>
        <w:t>Conflict-of-interest</w:t>
      </w:r>
      <w:r w:rsidRPr="00EE2B99">
        <w:rPr>
          <w:rFonts w:ascii="Book Antiqua" w:hAnsi="Book Antiqua" w:cs="TimesNewRomanPS-BoldItalicMT"/>
          <w:b/>
          <w:bCs/>
          <w:iCs/>
          <w:sz w:val="24"/>
          <w:szCs w:val="24"/>
          <w:lang w:eastAsia="zh-CN"/>
        </w:rPr>
        <w:t>:</w:t>
      </w:r>
      <w:r w:rsidR="00FE6669" w:rsidRPr="00EE2B99">
        <w:rPr>
          <w:rFonts w:ascii="Book Antiqua" w:hAnsi="Book Antiqua" w:cs="TimesNewRomanPS-BoldItalicMT"/>
          <w:b/>
          <w:bCs/>
          <w:iCs/>
          <w:sz w:val="24"/>
          <w:szCs w:val="24"/>
          <w:lang w:eastAsia="zh-CN"/>
        </w:rPr>
        <w:t xml:space="preserve"> </w:t>
      </w:r>
      <w:r w:rsidR="00B62BE4" w:rsidRPr="00EE2B99">
        <w:rPr>
          <w:rFonts w:ascii="Book Antiqua" w:hAnsi="Book Antiqua" w:cs="Garamond"/>
          <w:sz w:val="24"/>
          <w:szCs w:val="24"/>
          <w:lang w:eastAsia="zh-CN"/>
        </w:rPr>
        <w:t>The authors declare no conflict of interest</w:t>
      </w:r>
      <w:r w:rsidR="00BC5C11">
        <w:rPr>
          <w:rFonts w:ascii="Book Antiqua" w:hAnsi="Book Antiqua" w:cs="Garamond" w:hint="eastAsia"/>
          <w:sz w:val="24"/>
          <w:szCs w:val="24"/>
          <w:lang w:eastAsia="zh-CN"/>
        </w:rPr>
        <w:t>.</w:t>
      </w:r>
    </w:p>
    <w:p w:rsidR="0046785A" w:rsidRPr="00BC5C11" w:rsidRDefault="0046785A" w:rsidP="00EE2B99">
      <w:pPr>
        <w:spacing w:after="0" w:line="360" w:lineRule="auto"/>
        <w:jc w:val="both"/>
        <w:rPr>
          <w:rFonts w:ascii="Book Antiqua" w:hAnsi="Book Antiqua"/>
          <w:b/>
          <w:sz w:val="24"/>
          <w:szCs w:val="24"/>
          <w:lang w:eastAsia="zh-CN"/>
        </w:rPr>
      </w:pPr>
    </w:p>
    <w:p w:rsidR="00EE2B99" w:rsidRPr="00EE2B99" w:rsidRDefault="00EE2B99" w:rsidP="00EE2B99">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EE2B99">
        <w:rPr>
          <w:rFonts w:ascii="Book Antiqua" w:hAnsi="Book Antiqua"/>
          <w:b/>
          <w:sz w:val="24"/>
          <w:szCs w:val="24"/>
        </w:rPr>
        <w:t xml:space="preserve">Open-Access: </w:t>
      </w:r>
      <w:r w:rsidRPr="00EE2B9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EE2B99">
        <w:rPr>
          <w:rFonts w:ascii="Book Antiqua" w:hAnsi="Book Antiqua"/>
          <w:sz w:val="24"/>
          <w:szCs w:val="24"/>
        </w:rPr>
        <w:lastRenderedPageBreak/>
        <w:t xml:space="preserve">provided the original work is properly cited and the use is non-commercial. See: </w:t>
      </w:r>
      <w:hyperlink r:id="rId9" w:history="1">
        <w:r w:rsidRPr="00EE2B99">
          <w:rPr>
            <w:rStyle w:val="Hyperlink"/>
            <w:rFonts w:ascii="Book Antiqua" w:hAnsi="Book Antiqua"/>
            <w:sz w:val="24"/>
            <w:szCs w:val="24"/>
          </w:rPr>
          <w:t>http://creativecommons.org/licenses/by-nc/4.0/</w:t>
        </w:r>
      </w:hyperlink>
      <w:bookmarkEnd w:id="0"/>
      <w:bookmarkEnd w:id="1"/>
      <w:bookmarkEnd w:id="2"/>
      <w:bookmarkEnd w:id="3"/>
    </w:p>
    <w:p w:rsidR="000D5CCA" w:rsidRPr="00EE2B99" w:rsidRDefault="000D5CCA" w:rsidP="00EE2B99">
      <w:pPr>
        <w:spacing w:after="0" w:line="360" w:lineRule="auto"/>
        <w:contextualSpacing/>
        <w:jc w:val="both"/>
        <w:rPr>
          <w:rFonts w:ascii="Book Antiqua" w:hAnsi="Book Antiqua"/>
          <w:sz w:val="24"/>
          <w:szCs w:val="24"/>
        </w:rPr>
      </w:pPr>
    </w:p>
    <w:p w:rsidR="001A4B6E" w:rsidRPr="00EE2B99" w:rsidRDefault="00E965F1" w:rsidP="00EE2B99">
      <w:pPr>
        <w:spacing w:after="0" w:line="360" w:lineRule="auto"/>
        <w:contextualSpacing/>
        <w:jc w:val="both"/>
        <w:rPr>
          <w:rFonts w:ascii="Book Antiqua" w:hAnsi="Book Antiqua"/>
          <w:sz w:val="24"/>
          <w:szCs w:val="24"/>
        </w:rPr>
      </w:pPr>
      <w:r w:rsidRPr="00EE2B99">
        <w:rPr>
          <w:rFonts w:ascii="Book Antiqua" w:hAnsi="Book Antiqua"/>
          <w:b/>
          <w:sz w:val="24"/>
          <w:szCs w:val="24"/>
        </w:rPr>
        <w:t xml:space="preserve">Correspondence to: </w:t>
      </w:r>
      <w:r w:rsidR="000D5CCA" w:rsidRPr="00EE2B99">
        <w:rPr>
          <w:rFonts w:ascii="Book Antiqua" w:hAnsi="Book Antiqua"/>
          <w:b/>
          <w:sz w:val="24"/>
          <w:szCs w:val="24"/>
        </w:rPr>
        <w:t>Phuong-Thu Pham, MD</w:t>
      </w:r>
      <w:r w:rsidRPr="00EE2B99">
        <w:rPr>
          <w:rFonts w:ascii="Book Antiqua" w:hAnsi="Book Antiqua"/>
          <w:b/>
          <w:sz w:val="24"/>
          <w:szCs w:val="24"/>
          <w:lang w:eastAsia="zh-CN"/>
        </w:rPr>
        <w:t xml:space="preserve">, </w:t>
      </w:r>
      <w:r w:rsidR="000D5CCA" w:rsidRPr="00EE2B99">
        <w:rPr>
          <w:rFonts w:ascii="Book Antiqua" w:hAnsi="Book Antiqua"/>
          <w:sz w:val="24"/>
          <w:szCs w:val="24"/>
        </w:rPr>
        <w:t>Department of Medicine, Nephrology Division</w:t>
      </w:r>
      <w:r w:rsidRPr="00EE2B99">
        <w:rPr>
          <w:rFonts w:ascii="Book Antiqua" w:hAnsi="Book Antiqua"/>
          <w:sz w:val="24"/>
          <w:szCs w:val="24"/>
          <w:lang w:eastAsia="zh-CN"/>
        </w:rPr>
        <w:t xml:space="preserve">, </w:t>
      </w:r>
      <w:r w:rsidR="000D5CCA" w:rsidRPr="00EE2B99">
        <w:rPr>
          <w:rFonts w:ascii="Book Antiqua" w:hAnsi="Book Antiqua"/>
          <w:sz w:val="24"/>
          <w:szCs w:val="24"/>
        </w:rPr>
        <w:t>Kidney Transplant Program</w:t>
      </w:r>
      <w:r w:rsidRPr="00EE2B99">
        <w:rPr>
          <w:rFonts w:ascii="Book Antiqua" w:hAnsi="Book Antiqua"/>
          <w:sz w:val="24"/>
          <w:szCs w:val="24"/>
          <w:lang w:eastAsia="zh-CN"/>
        </w:rPr>
        <w:t xml:space="preserve">, </w:t>
      </w:r>
      <w:r w:rsidR="001A4B6E" w:rsidRPr="00EE2B99">
        <w:rPr>
          <w:rFonts w:ascii="Book Antiqua" w:hAnsi="Book Antiqua"/>
          <w:sz w:val="24"/>
          <w:szCs w:val="24"/>
        </w:rPr>
        <w:t>David Geffen School of Medicine at UCLA</w:t>
      </w:r>
      <w:r w:rsidRPr="00EE2B99">
        <w:rPr>
          <w:rFonts w:ascii="Book Antiqua" w:hAnsi="Book Antiqua"/>
          <w:sz w:val="24"/>
          <w:szCs w:val="24"/>
          <w:lang w:eastAsia="zh-CN"/>
        </w:rPr>
        <w:t xml:space="preserve">, </w:t>
      </w:r>
      <w:r w:rsidR="001A4B6E" w:rsidRPr="00EE2B99">
        <w:rPr>
          <w:rFonts w:ascii="Book Antiqua" w:hAnsi="Book Antiqua"/>
          <w:sz w:val="24"/>
          <w:szCs w:val="24"/>
        </w:rPr>
        <w:t>Los Angeles, CA 90095</w:t>
      </w:r>
      <w:r w:rsidRPr="00EE2B99">
        <w:rPr>
          <w:rFonts w:ascii="Book Antiqua" w:hAnsi="Book Antiqua"/>
          <w:sz w:val="24"/>
          <w:szCs w:val="24"/>
          <w:lang w:eastAsia="zh-CN"/>
        </w:rPr>
        <w:t>, United States.</w:t>
      </w:r>
      <w:r w:rsidR="001A4B6E" w:rsidRPr="00EE2B99">
        <w:rPr>
          <w:rFonts w:ascii="Book Antiqua" w:hAnsi="Book Antiqua"/>
          <w:sz w:val="24"/>
          <w:szCs w:val="24"/>
        </w:rPr>
        <w:t xml:space="preserve"> </w:t>
      </w:r>
      <w:hyperlink r:id="rId10" w:history="1">
        <w:r w:rsidRPr="00EE2B99">
          <w:rPr>
            <w:rStyle w:val="Hyperlink"/>
            <w:rFonts w:ascii="Book Antiqua" w:hAnsi="Book Antiqua"/>
            <w:color w:val="auto"/>
            <w:sz w:val="24"/>
            <w:szCs w:val="24"/>
            <w:u w:val="none"/>
          </w:rPr>
          <w:t>pp</w:t>
        </w:r>
        <w:r w:rsidR="001A4B6E" w:rsidRPr="00EE2B99">
          <w:rPr>
            <w:rStyle w:val="Hyperlink"/>
            <w:rFonts w:ascii="Book Antiqua" w:hAnsi="Book Antiqua"/>
            <w:color w:val="auto"/>
            <w:sz w:val="24"/>
            <w:szCs w:val="24"/>
            <w:u w:val="none"/>
          </w:rPr>
          <w:t>ham@mednet.ucla.ed</w:t>
        </w:r>
      </w:hyperlink>
      <w:r w:rsidR="00607CF8" w:rsidRPr="00EE2B99">
        <w:rPr>
          <w:rStyle w:val="Hyperlink"/>
          <w:rFonts w:ascii="Book Antiqua" w:hAnsi="Book Antiqua"/>
          <w:color w:val="auto"/>
          <w:sz w:val="24"/>
          <w:szCs w:val="24"/>
          <w:u w:val="none"/>
        </w:rPr>
        <w:t>u</w:t>
      </w:r>
    </w:p>
    <w:p w:rsidR="00E965F1" w:rsidRPr="00EE2B99" w:rsidRDefault="00E965F1" w:rsidP="00EE2B99">
      <w:pPr>
        <w:spacing w:after="0" w:line="360" w:lineRule="auto"/>
        <w:contextualSpacing/>
        <w:jc w:val="both"/>
        <w:rPr>
          <w:rFonts w:ascii="Book Antiqua" w:hAnsi="Book Antiqua"/>
          <w:sz w:val="24"/>
          <w:szCs w:val="24"/>
          <w:lang w:eastAsia="zh-CN"/>
        </w:rPr>
      </w:pPr>
    </w:p>
    <w:p w:rsidR="001A4B6E" w:rsidRPr="00EE2B99" w:rsidRDefault="00E965F1" w:rsidP="00EE2B99">
      <w:pPr>
        <w:spacing w:after="0" w:line="360" w:lineRule="auto"/>
        <w:contextualSpacing/>
        <w:jc w:val="both"/>
        <w:rPr>
          <w:rFonts w:ascii="Book Antiqua" w:hAnsi="Book Antiqua"/>
          <w:sz w:val="24"/>
          <w:szCs w:val="24"/>
        </w:rPr>
      </w:pPr>
      <w:r w:rsidRPr="00EE2B99">
        <w:rPr>
          <w:rFonts w:ascii="Book Antiqua" w:hAnsi="Book Antiqua"/>
          <w:b/>
          <w:sz w:val="24"/>
          <w:szCs w:val="24"/>
        </w:rPr>
        <w:t>Telephone:</w:t>
      </w:r>
      <w:r w:rsidRPr="00EE2B99">
        <w:rPr>
          <w:rFonts w:ascii="Book Antiqua" w:hAnsi="Book Antiqua"/>
          <w:b/>
          <w:sz w:val="24"/>
          <w:szCs w:val="24"/>
          <w:lang w:eastAsia="zh-CN"/>
        </w:rPr>
        <w:t xml:space="preserve"> </w:t>
      </w:r>
      <w:r w:rsidRPr="00EE2B99">
        <w:rPr>
          <w:rFonts w:ascii="Book Antiqua" w:hAnsi="Book Antiqua"/>
          <w:sz w:val="24"/>
          <w:szCs w:val="24"/>
          <w:lang w:eastAsia="zh-CN"/>
        </w:rPr>
        <w:t>+1-</w:t>
      </w:r>
      <w:r w:rsidR="001A4B6E" w:rsidRPr="00EE2B99">
        <w:rPr>
          <w:rFonts w:ascii="Book Antiqua" w:hAnsi="Book Antiqua"/>
          <w:sz w:val="24"/>
          <w:szCs w:val="24"/>
        </w:rPr>
        <w:t>310</w:t>
      </w:r>
      <w:r w:rsidRPr="00EE2B99">
        <w:rPr>
          <w:rFonts w:ascii="Book Antiqua" w:hAnsi="Book Antiqua"/>
          <w:sz w:val="24"/>
          <w:szCs w:val="24"/>
          <w:lang w:eastAsia="zh-CN"/>
        </w:rPr>
        <w:t>-</w:t>
      </w:r>
      <w:r w:rsidRPr="00EE2B99">
        <w:rPr>
          <w:rFonts w:ascii="Book Antiqua" w:hAnsi="Book Antiqua"/>
          <w:sz w:val="24"/>
          <w:szCs w:val="24"/>
        </w:rPr>
        <w:t>794</w:t>
      </w:r>
      <w:r w:rsidR="001A4B6E" w:rsidRPr="00EE2B99">
        <w:rPr>
          <w:rFonts w:ascii="Book Antiqua" w:hAnsi="Book Antiqua"/>
          <w:sz w:val="24"/>
          <w:szCs w:val="24"/>
        </w:rPr>
        <w:t>1757</w:t>
      </w:r>
    </w:p>
    <w:p w:rsidR="000D5CCA" w:rsidRPr="00EE2B99" w:rsidRDefault="000D5CCA" w:rsidP="00EE2B99">
      <w:pPr>
        <w:spacing w:after="0" w:line="360" w:lineRule="auto"/>
        <w:jc w:val="both"/>
        <w:rPr>
          <w:rFonts w:ascii="Book Antiqua" w:hAnsi="Book Antiqua"/>
          <w:sz w:val="24"/>
          <w:szCs w:val="24"/>
          <w:lang w:eastAsia="zh-CN"/>
        </w:rPr>
      </w:pPr>
    </w:p>
    <w:p w:rsidR="00315C98" w:rsidRPr="00EE2B99" w:rsidRDefault="00315C98" w:rsidP="00EE2B99">
      <w:pPr>
        <w:spacing w:after="0" w:line="360" w:lineRule="auto"/>
        <w:jc w:val="both"/>
        <w:rPr>
          <w:rFonts w:ascii="Book Antiqua" w:hAnsi="Book Antiqua"/>
          <w:b/>
          <w:sz w:val="24"/>
          <w:szCs w:val="24"/>
        </w:rPr>
      </w:pPr>
      <w:r w:rsidRPr="00EE2B99">
        <w:rPr>
          <w:rFonts w:ascii="Book Antiqua" w:hAnsi="Book Antiqua"/>
          <w:b/>
          <w:sz w:val="24"/>
          <w:szCs w:val="24"/>
        </w:rPr>
        <w:t>Received:</w:t>
      </w:r>
      <w:r w:rsidR="0046785A" w:rsidRPr="00EE2B99">
        <w:rPr>
          <w:rFonts w:ascii="Book Antiqua" w:hAnsi="Book Antiqua"/>
          <w:b/>
          <w:sz w:val="24"/>
          <w:szCs w:val="24"/>
          <w:lang w:eastAsia="zh-CN"/>
        </w:rPr>
        <w:t xml:space="preserve"> </w:t>
      </w:r>
      <w:r w:rsidR="0046785A" w:rsidRPr="00EE2B99">
        <w:rPr>
          <w:rFonts w:ascii="Book Antiqua" w:hAnsi="Book Antiqua"/>
          <w:sz w:val="24"/>
          <w:szCs w:val="24"/>
          <w:lang w:eastAsia="zh-CN"/>
        </w:rPr>
        <w:t>June 15, 2014</w:t>
      </w:r>
      <w:r w:rsidRPr="00EE2B99">
        <w:rPr>
          <w:rFonts w:ascii="Book Antiqua" w:hAnsi="Book Antiqua"/>
          <w:sz w:val="24"/>
          <w:szCs w:val="24"/>
        </w:rPr>
        <w:t xml:space="preserve"> </w:t>
      </w:r>
    </w:p>
    <w:p w:rsidR="00315C98" w:rsidRPr="00EE2B99" w:rsidRDefault="00315C98" w:rsidP="00EE2B99">
      <w:pPr>
        <w:spacing w:after="0" w:line="360" w:lineRule="auto"/>
        <w:jc w:val="both"/>
        <w:rPr>
          <w:rFonts w:ascii="Book Antiqua" w:hAnsi="Book Antiqua"/>
          <w:b/>
          <w:sz w:val="24"/>
          <w:szCs w:val="24"/>
        </w:rPr>
      </w:pPr>
      <w:r w:rsidRPr="00EE2B99">
        <w:rPr>
          <w:rFonts w:ascii="Book Antiqua" w:hAnsi="Book Antiqua"/>
          <w:b/>
          <w:sz w:val="24"/>
          <w:szCs w:val="24"/>
        </w:rPr>
        <w:t>Peer-review started:</w:t>
      </w:r>
      <w:r w:rsidR="0046785A" w:rsidRPr="00EE2B99">
        <w:rPr>
          <w:rFonts w:ascii="Book Antiqua" w:hAnsi="Book Antiqua"/>
          <w:sz w:val="24"/>
          <w:szCs w:val="24"/>
          <w:lang w:eastAsia="zh-CN"/>
        </w:rPr>
        <w:t xml:space="preserve"> June 15, 2014</w:t>
      </w:r>
      <w:r w:rsidR="0046785A" w:rsidRPr="00EE2B99">
        <w:rPr>
          <w:rFonts w:ascii="Book Antiqua" w:hAnsi="Book Antiqua"/>
          <w:sz w:val="24"/>
          <w:szCs w:val="24"/>
        </w:rPr>
        <w:t xml:space="preserve"> </w:t>
      </w:r>
    </w:p>
    <w:p w:rsidR="00315C98" w:rsidRPr="00EE2B99" w:rsidRDefault="00315C98" w:rsidP="00EE2B99">
      <w:pPr>
        <w:spacing w:after="0" w:line="360" w:lineRule="auto"/>
        <w:jc w:val="both"/>
        <w:rPr>
          <w:rFonts w:ascii="Book Antiqua" w:hAnsi="Book Antiqua"/>
          <w:b/>
          <w:sz w:val="24"/>
          <w:szCs w:val="24"/>
          <w:lang w:eastAsia="zh-CN"/>
        </w:rPr>
      </w:pPr>
      <w:r w:rsidRPr="00EE2B99">
        <w:rPr>
          <w:rFonts w:ascii="Book Antiqua" w:hAnsi="Book Antiqua"/>
          <w:b/>
          <w:sz w:val="24"/>
          <w:szCs w:val="24"/>
        </w:rPr>
        <w:t>First decision:</w:t>
      </w:r>
      <w:r w:rsidR="0046785A" w:rsidRPr="00EE2B99">
        <w:rPr>
          <w:rFonts w:ascii="Book Antiqua" w:hAnsi="Book Antiqua"/>
          <w:b/>
          <w:sz w:val="24"/>
          <w:szCs w:val="24"/>
          <w:lang w:eastAsia="zh-CN"/>
        </w:rPr>
        <w:t xml:space="preserve"> </w:t>
      </w:r>
      <w:r w:rsidR="0046785A" w:rsidRPr="00EE2B99">
        <w:rPr>
          <w:rFonts w:ascii="Book Antiqua" w:hAnsi="Book Antiqua"/>
          <w:sz w:val="24"/>
          <w:szCs w:val="24"/>
          <w:lang w:eastAsia="zh-CN"/>
        </w:rPr>
        <w:t>July 10, 2014</w:t>
      </w:r>
    </w:p>
    <w:p w:rsidR="00315C98" w:rsidRPr="00EE2B99" w:rsidRDefault="00315C98" w:rsidP="00EE2B99">
      <w:pPr>
        <w:spacing w:after="0" w:line="360" w:lineRule="auto"/>
        <w:jc w:val="both"/>
        <w:rPr>
          <w:rFonts w:ascii="Book Antiqua" w:hAnsi="Book Antiqua"/>
          <w:b/>
          <w:sz w:val="24"/>
          <w:szCs w:val="24"/>
        </w:rPr>
      </w:pPr>
      <w:r w:rsidRPr="00EE2B99">
        <w:rPr>
          <w:rFonts w:ascii="Book Antiqua" w:hAnsi="Book Antiqua"/>
          <w:b/>
          <w:sz w:val="24"/>
          <w:szCs w:val="24"/>
        </w:rPr>
        <w:t>Revised:</w:t>
      </w:r>
      <w:r w:rsidR="0046785A" w:rsidRPr="00EE2B99">
        <w:rPr>
          <w:rFonts w:ascii="Book Antiqua" w:hAnsi="Book Antiqua"/>
          <w:b/>
          <w:sz w:val="24"/>
          <w:szCs w:val="24"/>
          <w:lang w:eastAsia="zh-CN"/>
        </w:rPr>
        <w:t xml:space="preserve"> </w:t>
      </w:r>
      <w:r w:rsidR="00EE2B99" w:rsidRPr="00EE2B99">
        <w:rPr>
          <w:rFonts w:ascii="Book Antiqua" w:hAnsi="Book Antiqua"/>
          <w:sz w:val="24"/>
          <w:szCs w:val="24"/>
          <w:lang w:eastAsia="zh-CN"/>
        </w:rPr>
        <w:t>January</w:t>
      </w:r>
      <w:r w:rsidR="0046785A" w:rsidRPr="00EE2B99">
        <w:rPr>
          <w:rFonts w:ascii="Book Antiqua" w:hAnsi="Book Antiqua"/>
          <w:sz w:val="24"/>
          <w:szCs w:val="24"/>
          <w:lang w:eastAsia="zh-CN"/>
        </w:rPr>
        <w:t xml:space="preserve"> 2</w:t>
      </w:r>
      <w:r w:rsidR="00EE2B99" w:rsidRPr="00EE2B99">
        <w:rPr>
          <w:rFonts w:ascii="Book Antiqua" w:hAnsi="Book Antiqua"/>
          <w:sz w:val="24"/>
          <w:szCs w:val="24"/>
          <w:lang w:eastAsia="zh-CN"/>
        </w:rPr>
        <w:t>4</w:t>
      </w:r>
      <w:r w:rsidR="0046785A" w:rsidRPr="00EE2B99">
        <w:rPr>
          <w:rFonts w:ascii="Book Antiqua" w:hAnsi="Book Antiqua"/>
          <w:sz w:val="24"/>
          <w:szCs w:val="24"/>
          <w:lang w:eastAsia="zh-CN"/>
        </w:rPr>
        <w:t>, 201</w:t>
      </w:r>
      <w:r w:rsidR="00EE2B99" w:rsidRPr="00EE2B99">
        <w:rPr>
          <w:rFonts w:ascii="Book Antiqua" w:hAnsi="Book Antiqua"/>
          <w:sz w:val="24"/>
          <w:szCs w:val="24"/>
          <w:lang w:eastAsia="zh-CN"/>
        </w:rPr>
        <w:t>5</w:t>
      </w:r>
      <w:r w:rsidR="00FE6669" w:rsidRPr="00EE2B99">
        <w:rPr>
          <w:rFonts w:ascii="Book Antiqua" w:hAnsi="Book Antiqua"/>
          <w:sz w:val="24"/>
          <w:szCs w:val="24"/>
        </w:rPr>
        <w:t xml:space="preserve"> </w:t>
      </w:r>
    </w:p>
    <w:p w:rsidR="00315C98" w:rsidRPr="00EE2B99" w:rsidRDefault="00315C98" w:rsidP="00EE2B99">
      <w:pPr>
        <w:spacing w:after="0" w:line="360" w:lineRule="auto"/>
        <w:jc w:val="both"/>
        <w:rPr>
          <w:rFonts w:ascii="Book Antiqua" w:hAnsi="Book Antiqua"/>
          <w:b/>
          <w:sz w:val="24"/>
          <w:szCs w:val="24"/>
        </w:rPr>
      </w:pPr>
      <w:r w:rsidRPr="00EE2B99">
        <w:rPr>
          <w:rFonts w:ascii="Book Antiqua" w:hAnsi="Book Antiqua"/>
          <w:b/>
          <w:sz w:val="24"/>
          <w:szCs w:val="24"/>
        </w:rPr>
        <w:t>Accepted:</w:t>
      </w:r>
      <w:r w:rsidR="00FE6669" w:rsidRPr="00EE2B99">
        <w:rPr>
          <w:rFonts w:ascii="Book Antiqua" w:hAnsi="Book Antiqua"/>
          <w:b/>
          <w:sz w:val="24"/>
          <w:szCs w:val="24"/>
        </w:rPr>
        <w:t xml:space="preserve"> </w:t>
      </w:r>
      <w:r w:rsidR="009208AE" w:rsidRPr="009208AE">
        <w:rPr>
          <w:rFonts w:ascii="Book Antiqua" w:hAnsi="Book Antiqua"/>
          <w:sz w:val="24"/>
          <w:szCs w:val="24"/>
        </w:rPr>
        <w:t>Janurary 30, 2015</w:t>
      </w:r>
    </w:p>
    <w:p w:rsidR="00315C98" w:rsidRPr="00EE2B99" w:rsidRDefault="00315C98" w:rsidP="00EE2B99">
      <w:pPr>
        <w:spacing w:after="0" w:line="360" w:lineRule="auto"/>
        <w:jc w:val="both"/>
        <w:rPr>
          <w:rFonts w:ascii="Book Antiqua" w:hAnsi="Book Antiqua"/>
          <w:b/>
          <w:sz w:val="24"/>
          <w:szCs w:val="24"/>
        </w:rPr>
      </w:pPr>
      <w:r w:rsidRPr="00EE2B99">
        <w:rPr>
          <w:rFonts w:ascii="Book Antiqua" w:hAnsi="Book Antiqua"/>
          <w:b/>
          <w:sz w:val="24"/>
          <w:szCs w:val="24"/>
        </w:rPr>
        <w:t>Article in press:</w:t>
      </w:r>
    </w:p>
    <w:p w:rsidR="00315C98" w:rsidRPr="00EE2B99" w:rsidRDefault="00315C98" w:rsidP="00EE2B99">
      <w:pPr>
        <w:spacing w:after="0" w:line="360" w:lineRule="auto"/>
        <w:jc w:val="both"/>
        <w:rPr>
          <w:rFonts w:ascii="Book Antiqua" w:hAnsi="Book Antiqua"/>
          <w:b/>
          <w:sz w:val="24"/>
          <w:szCs w:val="24"/>
        </w:rPr>
      </w:pPr>
      <w:r w:rsidRPr="00EE2B99">
        <w:rPr>
          <w:rFonts w:ascii="Book Antiqua" w:hAnsi="Book Antiqua"/>
          <w:b/>
          <w:sz w:val="24"/>
          <w:szCs w:val="24"/>
        </w:rPr>
        <w:t xml:space="preserve">Published online: </w:t>
      </w:r>
      <w:bookmarkStart w:id="4" w:name="_GoBack"/>
      <w:bookmarkEnd w:id="4"/>
    </w:p>
    <w:p w:rsidR="00E965F1" w:rsidRPr="00EE2B99" w:rsidRDefault="00E965F1" w:rsidP="00EE2B99">
      <w:pPr>
        <w:spacing w:after="0" w:line="360" w:lineRule="auto"/>
        <w:contextualSpacing/>
        <w:jc w:val="both"/>
        <w:rPr>
          <w:rFonts w:ascii="Book Antiqua" w:hAnsi="Book Antiqua"/>
          <w:sz w:val="24"/>
          <w:szCs w:val="24"/>
          <w:lang w:eastAsia="zh-CN"/>
        </w:rPr>
      </w:pPr>
    </w:p>
    <w:p w:rsidR="004167E5" w:rsidRPr="00EE2B99" w:rsidRDefault="00FE1CAA" w:rsidP="00EE2B99">
      <w:pPr>
        <w:spacing w:after="0" w:line="360" w:lineRule="auto"/>
        <w:contextualSpacing/>
        <w:jc w:val="both"/>
        <w:rPr>
          <w:rFonts w:ascii="Book Antiqua" w:hAnsi="Book Antiqua"/>
          <w:b/>
          <w:sz w:val="24"/>
          <w:szCs w:val="24"/>
          <w:lang w:eastAsia="zh-CN"/>
        </w:rPr>
      </w:pPr>
      <w:r w:rsidRPr="00EE2B99">
        <w:rPr>
          <w:rFonts w:ascii="Book Antiqua" w:hAnsi="Book Antiqua"/>
          <w:b/>
          <w:sz w:val="24"/>
          <w:szCs w:val="24"/>
        </w:rPr>
        <w:t>Abstract</w:t>
      </w:r>
    </w:p>
    <w:p w:rsidR="004C12CA" w:rsidRPr="00EE2B99" w:rsidRDefault="004C12CA" w:rsidP="00EE2B99">
      <w:pPr>
        <w:spacing w:after="0" w:line="360" w:lineRule="auto"/>
        <w:contextualSpacing/>
        <w:jc w:val="both"/>
        <w:rPr>
          <w:rFonts w:ascii="Book Antiqua" w:hAnsi="Book Antiqua" w:cs="Tahoma"/>
          <w:sz w:val="24"/>
          <w:szCs w:val="24"/>
          <w:lang w:eastAsia="zh-CN"/>
        </w:rPr>
      </w:pPr>
      <w:r w:rsidRPr="00EE2B99">
        <w:rPr>
          <w:rFonts w:ascii="Book Antiqua" w:hAnsi="Book Antiqua" w:cs="Tahoma"/>
          <w:sz w:val="24"/>
          <w:szCs w:val="24"/>
        </w:rPr>
        <w:t>The number of patients reinitiating dialysis after a failed transplant increases over time and has more than doubled between the year 1988 and 2010 (an increase from 2463 to 5588).</w:t>
      </w:r>
      <w:r w:rsidR="00FE6669" w:rsidRPr="00EE2B99">
        <w:rPr>
          <w:rFonts w:ascii="Book Antiqua" w:hAnsi="Book Antiqua" w:cs="Tahoma"/>
          <w:sz w:val="24"/>
          <w:szCs w:val="24"/>
        </w:rPr>
        <w:t xml:space="preserve"> </w:t>
      </w:r>
      <w:r w:rsidRPr="00EE2B99">
        <w:rPr>
          <w:rFonts w:ascii="Book Antiqua" w:hAnsi="Book Antiqua" w:cs="Tahoma"/>
          <w:sz w:val="24"/>
          <w:szCs w:val="24"/>
        </w:rPr>
        <w:t>More importantly, patients return</w:t>
      </w:r>
      <w:r w:rsidR="00E36FC8" w:rsidRPr="00EE2B99">
        <w:rPr>
          <w:rFonts w:ascii="Book Antiqua" w:hAnsi="Book Antiqua" w:cs="Tahoma"/>
          <w:sz w:val="24"/>
          <w:szCs w:val="24"/>
        </w:rPr>
        <w:t xml:space="preserve">ing to </w:t>
      </w:r>
      <w:r w:rsidR="00F3723E" w:rsidRPr="00EE2B99">
        <w:rPr>
          <w:rFonts w:ascii="Book Antiqua" w:hAnsi="Book Antiqua" w:cs="Tahoma"/>
          <w:sz w:val="24"/>
          <w:szCs w:val="24"/>
        </w:rPr>
        <w:t xml:space="preserve">dialysis </w:t>
      </w:r>
      <w:r w:rsidRPr="00EE2B99">
        <w:rPr>
          <w:rFonts w:ascii="Book Antiqua" w:hAnsi="Book Antiqua" w:cs="Tahoma"/>
          <w:sz w:val="24"/>
          <w:szCs w:val="24"/>
        </w:rPr>
        <w:t>have bee</w:t>
      </w:r>
      <w:r w:rsidR="00E36FC8" w:rsidRPr="00EE2B99">
        <w:rPr>
          <w:rFonts w:ascii="Book Antiqua" w:hAnsi="Book Antiqua" w:cs="Tahoma"/>
          <w:sz w:val="24"/>
          <w:szCs w:val="24"/>
        </w:rPr>
        <w:t>n shown to have a greater than three</w:t>
      </w:r>
      <w:r w:rsidRPr="00EE2B99">
        <w:rPr>
          <w:rFonts w:ascii="Book Antiqua" w:hAnsi="Book Antiqua" w:cs="Tahoma"/>
          <w:sz w:val="24"/>
          <w:szCs w:val="24"/>
        </w:rPr>
        <w:t>-fold incre</w:t>
      </w:r>
      <w:r w:rsidR="0045044B" w:rsidRPr="00EE2B99">
        <w:rPr>
          <w:rFonts w:ascii="Book Antiqua" w:hAnsi="Book Antiqua" w:cs="Tahoma"/>
          <w:sz w:val="24"/>
          <w:szCs w:val="24"/>
        </w:rPr>
        <w:t>ase in the annual adjusted mortality</w:t>
      </w:r>
      <w:r w:rsidRPr="00EE2B99">
        <w:rPr>
          <w:rFonts w:ascii="Book Antiqua" w:hAnsi="Book Antiqua" w:cs="Tahoma"/>
          <w:sz w:val="24"/>
          <w:szCs w:val="24"/>
        </w:rPr>
        <w:t xml:space="preserve"> rates compared with those with a functioning graft.</w:t>
      </w:r>
      <w:r w:rsidR="00FE6669" w:rsidRPr="00EE2B99">
        <w:rPr>
          <w:rFonts w:ascii="Book Antiqua" w:hAnsi="Book Antiqua" w:cs="Tahoma"/>
          <w:sz w:val="24"/>
          <w:szCs w:val="24"/>
        </w:rPr>
        <w:t xml:space="preserve"> </w:t>
      </w:r>
      <w:r w:rsidR="00BA0C55" w:rsidRPr="00EE2B99">
        <w:rPr>
          <w:rFonts w:ascii="Book Antiqua" w:hAnsi="Book Antiqua" w:cs="Tahoma"/>
          <w:sz w:val="24"/>
          <w:szCs w:val="24"/>
        </w:rPr>
        <w:t xml:space="preserve">Continuation of </w:t>
      </w:r>
      <w:r w:rsidR="0045044B" w:rsidRPr="00EE2B99">
        <w:rPr>
          <w:rFonts w:ascii="Book Antiqua" w:hAnsi="Book Antiqua" w:cs="Tahoma"/>
          <w:sz w:val="24"/>
          <w:szCs w:val="24"/>
        </w:rPr>
        <w:t>immunosuppression to preserve</w:t>
      </w:r>
      <w:r w:rsidRPr="00EE2B99">
        <w:rPr>
          <w:rFonts w:ascii="Book Antiqua" w:hAnsi="Book Antiqua" w:cs="Tahoma"/>
          <w:sz w:val="24"/>
          <w:szCs w:val="24"/>
        </w:rPr>
        <w:t xml:space="preserve"> residual</w:t>
      </w:r>
      <w:r w:rsidR="00F738A9" w:rsidRPr="00EE2B99">
        <w:rPr>
          <w:rFonts w:ascii="Book Antiqua" w:hAnsi="Book Antiqua" w:cs="Tahoma"/>
          <w:sz w:val="24"/>
          <w:szCs w:val="24"/>
        </w:rPr>
        <w:t xml:space="preserve"> graft function has been implicat</w:t>
      </w:r>
      <w:r w:rsidRPr="00EE2B99">
        <w:rPr>
          <w:rFonts w:ascii="Book Antiqua" w:hAnsi="Book Antiqua" w:cs="Tahoma"/>
          <w:sz w:val="24"/>
          <w:szCs w:val="24"/>
        </w:rPr>
        <w:t>ed to be a</w:t>
      </w:r>
      <w:r w:rsidR="00BA0C55" w:rsidRPr="00EE2B99">
        <w:rPr>
          <w:rFonts w:ascii="Book Antiqua" w:hAnsi="Book Antiqua" w:cs="Tahoma"/>
          <w:sz w:val="24"/>
          <w:szCs w:val="24"/>
        </w:rPr>
        <w:t xml:space="preserve"> contributing factor, seemingly</w:t>
      </w:r>
      <w:r w:rsidRPr="00EE2B99">
        <w:rPr>
          <w:rFonts w:ascii="Book Antiqua" w:hAnsi="Book Antiqua" w:cs="Tahoma"/>
          <w:sz w:val="24"/>
          <w:szCs w:val="24"/>
        </w:rPr>
        <w:t xml:space="preserve"> </w:t>
      </w:r>
      <w:r w:rsidR="00BA0C55" w:rsidRPr="00EE2B99">
        <w:rPr>
          <w:rFonts w:ascii="Book Antiqua" w:hAnsi="Book Antiqua" w:cs="Tahoma"/>
          <w:sz w:val="24"/>
          <w:szCs w:val="24"/>
        </w:rPr>
        <w:t>due to immunosuppression-associated</w:t>
      </w:r>
      <w:r w:rsidRPr="00EE2B99">
        <w:rPr>
          <w:rFonts w:ascii="Book Antiqua" w:hAnsi="Book Antiqua" w:cs="Tahoma"/>
          <w:sz w:val="24"/>
          <w:szCs w:val="24"/>
        </w:rPr>
        <w:t xml:space="preserve"> cardiovascular and infectious complications and malignancy risk, among others. </w:t>
      </w:r>
      <w:r w:rsidR="00F3723E" w:rsidRPr="00EE2B99">
        <w:rPr>
          <w:rFonts w:ascii="Book Antiqua" w:hAnsi="Book Antiqua" w:cs="Tahoma"/>
          <w:sz w:val="24"/>
          <w:szCs w:val="24"/>
        </w:rPr>
        <w:t>None</w:t>
      </w:r>
      <w:r w:rsidR="00E36FC8" w:rsidRPr="00EE2B99">
        <w:rPr>
          <w:rFonts w:ascii="Book Antiqua" w:hAnsi="Book Antiqua" w:cs="Tahoma"/>
          <w:sz w:val="24"/>
          <w:szCs w:val="24"/>
        </w:rPr>
        <w:t xml:space="preserve">theless, </w:t>
      </w:r>
      <w:r w:rsidR="007721AF" w:rsidRPr="00EE2B99">
        <w:rPr>
          <w:rFonts w:ascii="Book Antiqua" w:hAnsi="Book Antiqua" w:cs="Tahoma"/>
          <w:sz w:val="24"/>
          <w:szCs w:val="24"/>
        </w:rPr>
        <w:t>maintenance</w:t>
      </w:r>
      <w:r w:rsidR="00E36FC8" w:rsidRPr="00EE2B99">
        <w:rPr>
          <w:rFonts w:ascii="Book Antiqua" w:hAnsi="Book Antiqua" w:cs="Tahoma"/>
          <w:sz w:val="24"/>
          <w:szCs w:val="24"/>
        </w:rPr>
        <w:t xml:space="preserve"> low-</w:t>
      </w:r>
      <w:r w:rsidR="00F55077" w:rsidRPr="00EE2B99">
        <w:rPr>
          <w:rFonts w:ascii="Book Antiqua" w:hAnsi="Book Antiqua" w:cs="Tahoma"/>
          <w:sz w:val="24"/>
          <w:szCs w:val="24"/>
        </w:rPr>
        <w:t>dose immunosuppres</w:t>
      </w:r>
      <w:r w:rsidR="005E03FA" w:rsidRPr="00EE2B99">
        <w:rPr>
          <w:rFonts w:ascii="Book Antiqua" w:hAnsi="Book Antiqua" w:cs="Tahoma"/>
          <w:sz w:val="24"/>
          <w:szCs w:val="24"/>
        </w:rPr>
        <w:t xml:space="preserve">sion </w:t>
      </w:r>
      <w:r w:rsidR="002372C2" w:rsidRPr="00EE2B99">
        <w:rPr>
          <w:rFonts w:ascii="Book Antiqua" w:hAnsi="Book Antiqua" w:cs="Tahoma"/>
          <w:sz w:val="24"/>
          <w:szCs w:val="24"/>
        </w:rPr>
        <w:t>has been suggested to confer</w:t>
      </w:r>
      <w:r w:rsidR="00903199" w:rsidRPr="00EE2B99">
        <w:rPr>
          <w:rFonts w:ascii="Book Antiqua" w:hAnsi="Book Antiqua" w:cs="Tahoma"/>
          <w:sz w:val="24"/>
          <w:szCs w:val="24"/>
        </w:rPr>
        <w:t xml:space="preserve"> </w:t>
      </w:r>
      <w:r w:rsidR="00EE2C3D" w:rsidRPr="00EE2B99">
        <w:rPr>
          <w:rFonts w:ascii="Book Antiqua" w:hAnsi="Book Antiqua" w:cs="Tahoma"/>
          <w:sz w:val="24"/>
          <w:szCs w:val="24"/>
        </w:rPr>
        <w:t>survival benefit</w:t>
      </w:r>
      <w:r w:rsidR="00F55077" w:rsidRPr="00EE2B99">
        <w:rPr>
          <w:rFonts w:ascii="Book Antiqua" w:hAnsi="Book Antiqua" w:cs="Tahoma"/>
          <w:sz w:val="24"/>
          <w:szCs w:val="24"/>
        </w:rPr>
        <w:t xml:space="preserve"> in</w:t>
      </w:r>
      <w:r w:rsidR="00E36FC8" w:rsidRPr="00EE2B99">
        <w:rPr>
          <w:rFonts w:ascii="Book Antiqua" w:hAnsi="Book Antiqua" w:cs="Tahoma"/>
          <w:sz w:val="24"/>
          <w:szCs w:val="24"/>
        </w:rPr>
        <w:t xml:space="preserve"> patients returning to peritoneal dialysis. </w:t>
      </w:r>
      <w:r w:rsidRPr="00EE2B99">
        <w:rPr>
          <w:rFonts w:ascii="Book Antiqua" w:hAnsi="Book Antiqua" w:cs="Tahoma"/>
          <w:sz w:val="24"/>
          <w:szCs w:val="24"/>
        </w:rPr>
        <w:t xml:space="preserve">Whether early </w:t>
      </w:r>
      <w:r w:rsidRPr="00EE2B99">
        <w:rPr>
          <w:rFonts w:ascii="Book Antiqua" w:hAnsi="Book Antiqua" w:cs="Tahoma"/>
          <w:i/>
          <w:sz w:val="24"/>
          <w:szCs w:val="24"/>
        </w:rPr>
        <w:t>vs</w:t>
      </w:r>
      <w:r w:rsidRPr="00EE2B99">
        <w:rPr>
          <w:rFonts w:ascii="Book Antiqua" w:hAnsi="Book Antiqua" w:cs="Tahoma"/>
          <w:sz w:val="24"/>
          <w:szCs w:val="24"/>
        </w:rPr>
        <w:t xml:space="preserve"> late reinitiation of di</w:t>
      </w:r>
      <w:r w:rsidR="00FF79A6" w:rsidRPr="00EE2B99">
        <w:rPr>
          <w:rFonts w:ascii="Book Antiqua" w:hAnsi="Book Antiqua" w:cs="Tahoma"/>
          <w:sz w:val="24"/>
          <w:szCs w:val="24"/>
        </w:rPr>
        <w:t>alysis or whether transplant</w:t>
      </w:r>
      <w:r w:rsidRPr="00EE2B99">
        <w:rPr>
          <w:rFonts w:ascii="Book Antiqua" w:hAnsi="Book Antiqua" w:cs="Tahoma"/>
          <w:sz w:val="24"/>
          <w:szCs w:val="24"/>
        </w:rPr>
        <w:t>ectomy has an impact on patient survival remains poorly defined.</w:t>
      </w:r>
      <w:r w:rsidR="00FE6669" w:rsidRPr="00EE2B99">
        <w:rPr>
          <w:rFonts w:ascii="Book Antiqua" w:hAnsi="Book Antiqua" w:cs="Tahoma"/>
          <w:sz w:val="24"/>
          <w:szCs w:val="24"/>
        </w:rPr>
        <w:t xml:space="preserve"> </w:t>
      </w:r>
      <w:r w:rsidRPr="00EE2B99">
        <w:rPr>
          <w:rFonts w:ascii="Book Antiqua" w:hAnsi="Book Antiqua" w:cs="Tahoma"/>
          <w:sz w:val="24"/>
          <w:szCs w:val="24"/>
        </w:rPr>
        <w:t>Consensus guidelines for the management of a failed allograft are lacking.</w:t>
      </w:r>
      <w:r w:rsidR="00FE6669" w:rsidRPr="00EE2B99">
        <w:rPr>
          <w:rFonts w:ascii="Book Antiqua" w:hAnsi="Book Antiqua" w:cs="Tahoma"/>
          <w:sz w:val="24"/>
          <w:szCs w:val="24"/>
        </w:rPr>
        <w:t xml:space="preserve"> </w:t>
      </w:r>
      <w:r w:rsidRPr="00EE2B99">
        <w:rPr>
          <w:rFonts w:ascii="Book Antiqua" w:hAnsi="Book Antiqua" w:cs="Tahoma"/>
          <w:sz w:val="24"/>
          <w:szCs w:val="24"/>
        </w:rPr>
        <w:t>In this articl</w:t>
      </w:r>
      <w:r w:rsidR="00022299" w:rsidRPr="00EE2B99">
        <w:rPr>
          <w:rFonts w:ascii="Book Antiqua" w:hAnsi="Book Antiqua" w:cs="Tahoma"/>
          <w:sz w:val="24"/>
          <w:szCs w:val="24"/>
        </w:rPr>
        <w:t xml:space="preserve">e, we </w:t>
      </w:r>
      <w:r w:rsidR="00022299" w:rsidRPr="00EE2B99">
        <w:rPr>
          <w:rFonts w:ascii="Book Antiqua" w:hAnsi="Book Antiqua" w:cs="Tahoma"/>
          <w:sz w:val="24"/>
          <w:szCs w:val="24"/>
        </w:rPr>
        <w:lastRenderedPageBreak/>
        <w:t>present a</w:t>
      </w:r>
      <w:r w:rsidRPr="00EE2B99">
        <w:rPr>
          <w:rFonts w:ascii="Book Antiqua" w:hAnsi="Book Antiqua" w:cs="Tahoma"/>
          <w:sz w:val="24"/>
          <w:szCs w:val="24"/>
        </w:rPr>
        <w:t xml:space="preserve"> literature </w:t>
      </w:r>
      <w:r w:rsidR="00022299" w:rsidRPr="00EE2B99">
        <w:rPr>
          <w:rFonts w:ascii="Book Antiqua" w:hAnsi="Book Antiqua" w:cs="Tahoma"/>
          <w:sz w:val="24"/>
          <w:szCs w:val="24"/>
        </w:rPr>
        <w:t xml:space="preserve">overview </w:t>
      </w:r>
      <w:r w:rsidRPr="00EE2B99">
        <w:rPr>
          <w:rFonts w:ascii="Book Antiqua" w:hAnsi="Book Antiqua" w:cs="Tahoma"/>
          <w:sz w:val="24"/>
          <w:szCs w:val="24"/>
        </w:rPr>
        <w:t xml:space="preserve">on the ideal timing of dialysis </w:t>
      </w:r>
      <w:r w:rsidR="000627DF" w:rsidRPr="00EE2B99">
        <w:rPr>
          <w:rFonts w:ascii="Book Antiqua" w:hAnsi="Book Antiqua" w:cs="Tahoma"/>
          <w:sz w:val="24"/>
          <w:szCs w:val="24"/>
        </w:rPr>
        <w:t>reinitiation after graft loss</w:t>
      </w:r>
      <w:r w:rsidRPr="00EE2B99">
        <w:rPr>
          <w:rFonts w:ascii="Book Antiqua" w:hAnsi="Book Antiqua" w:cs="Tahoma"/>
          <w:sz w:val="24"/>
          <w:szCs w:val="24"/>
        </w:rPr>
        <w:t xml:space="preserve">, the </w:t>
      </w:r>
      <w:r w:rsidR="000627DF" w:rsidRPr="00EE2B99">
        <w:rPr>
          <w:rFonts w:ascii="Book Antiqua" w:hAnsi="Book Antiqua" w:cs="Tahoma"/>
          <w:sz w:val="24"/>
          <w:szCs w:val="24"/>
        </w:rPr>
        <w:t>management of immunosu</w:t>
      </w:r>
      <w:r w:rsidR="004A5F91" w:rsidRPr="00EE2B99">
        <w:rPr>
          <w:rFonts w:ascii="Book Antiqua" w:hAnsi="Book Antiqua" w:cs="Tahoma"/>
          <w:sz w:val="24"/>
          <w:szCs w:val="24"/>
        </w:rPr>
        <w:t>pp</w:t>
      </w:r>
      <w:r w:rsidR="00041212" w:rsidRPr="00EE2B99">
        <w:rPr>
          <w:rFonts w:ascii="Book Antiqua" w:hAnsi="Book Antiqua" w:cs="Tahoma"/>
          <w:sz w:val="24"/>
          <w:szCs w:val="24"/>
        </w:rPr>
        <w:t>resion after graft failure</w:t>
      </w:r>
      <w:r w:rsidR="003D158B" w:rsidRPr="00EE2B99">
        <w:rPr>
          <w:rFonts w:ascii="Book Antiqua" w:hAnsi="Book Antiqua" w:cs="Tahoma"/>
          <w:sz w:val="24"/>
          <w:szCs w:val="24"/>
        </w:rPr>
        <w:t>, and the risks and benefits</w:t>
      </w:r>
      <w:r w:rsidRPr="00EE2B99">
        <w:rPr>
          <w:rFonts w:ascii="Book Antiqua" w:hAnsi="Book Antiqua" w:cs="Tahoma"/>
          <w:sz w:val="24"/>
          <w:szCs w:val="24"/>
        </w:rPr>
        <w:t xml:space="preserve"> </w:t>
      </w:r>
      <w:r w:rsidR="003D158B" w:rsidRPr="00EE2B99">
        <w:rPr>
          <w:rFonts w:ascii="Book Antiqua" w:hAnsi="Book Antiqua" w:cs="Tahoma"/>
          <w:sz w:val="24"/>
          <w:szCs w:val="24"/>
        </w:rPr>
        <w:t xml:space="preserve">of </w:t>
      </w:r>
      <w:r w:rsidR="00FA300B" w:rsidRPr="00EE2B99">
        <w:rPr>
          <w:rFonts w:ascii="Book Antiqua" w:hAnsi="Book Antiqua" w:cs="Tahoma"/>
          <w:sz w:val="24"/>
          <w:szCs w:val="24"/>
        </w:rPr>
        <w:t>transplant</w:t>
      </w:r>
      <w:r w:rsidRPr="00EE2B99">
        <w:rPr>
          <w:rFonts w:ascii="Book Antiqua" w:hAnsi="Book Antiqua" w:cs="Tahoma"/>
          <w:sz w:val="24"/>
          <w:szCs w:val="24"/>
        </w:rPr>
        <w:t>ectomy.</w:t>
      </w:r>
      <w:r w:rsidR="00FE6669" w:rsidRPr="00EE2B99">
        <w:rPr>
          <w:rFonts w:ascii="Book Antiqua" w:hAnsi="Book Antiqua" w:cs="Tahoma"/>
          <w:sz w:val="24"/>
          <w:szCs w:val="24"/>
        </w:rPr>
        <w:t xml:space="preserve"> </w:t>
      </w:r>
      <w:r w:rsidRPr="00EE2B99">
        <w:rPr>
          <w:rFonts w:ascii="Book Antiqua" w:hAnsi="Book Antiqua" w:cs="Tahoma"/>
          <w:sz w:val="24"/>
          <w:szCs w:val="24"/>
        </w:rPr>
        <w:t>The authors’ perspectives on the management o</w:t>
      </w:r>
      <w:r w:rsidR="00F738A9" w:rsidRPr="00EE2B99">
        <w:rPr>
          <w:rFonts w:ascii="Book Antiqua" w:hAnsi="Book Antiqua" w:cs="Tahoma"/>
          <w:sz w:val="24"/>
          <w:szCs w:val="24"/>
        </w:rPr>
        <w:t xml:space="preserve">f </w:t>
      </w:r>
      <w:r w:rsidR="00FF484B" w:rsidRPr="00EE2B99">
        <w:rPr>
          <w:rFonts w:ascii="Book Antiqua" w:hAnsi="Book Antiqua" w:cs="Tahoma"/>
          <w:sz w:val="24"/>
          <w:szCs w:val="24"/>
        </w:rPr>
        <w:t xml:space="preserve">this special patient population are </w:t>
      </w:r>
      <w:r w:rsidRPr="00EE2B99">
        <w:rPr>
          <w:rFonts w:ascii="Book Antiqua" w:hAnsi="Book Antiqua" w:cs="Tahoma"/>
          <w:sz w:val="24"/>
          <w:szCs w:val="24"/>
        </w:rPr>
        <w:t>also discussed.</w:t>
      </w:r>
      <w:r w:rsidR="00FE6669" w:rsidRPr="00EE2B99">
        <w:rPr>
          <w:rFonts w:ascii="Book Antiqua" w:hAnsi="Book Antiqua" w:cs="Tahoma"/>
          <w:sz w:val="24"/>
          <w:szCs w:val="24"/>
        </w:rPr>
        <w:t xml:space="preserve"> </w:t>
      </w:r>
    </w:p>
    <w:p w:rsidR="0046785A" w:rsidRPr="00EE2B99" w:rsidRDefault="0046785A" w:rsidP="00EE2B99">
      <w:pPr>
        <w:spacing w:after="0" w:line="360" w:lineRule="auto"/>
        <w:contextualSpacing/>
        <w:jc w:val="both"/>
        <w:rPr>
          <w:rFonts w:ascii="Book Antiqua" w:hAnsi="Book Antiqua" w:cs="Tahoma"/>
          <w:sz w:val="24"/>
          <w:szCs w:val="24"/>
          <w:lang w:eastAsia="zh-CN"/>
        </w:rPr>
      </w:pPr>
    </w:p>
    <w:p w:rsidR="00E965F1" w:rsidRPr="00EE2B99" w:rsidRDefault="00E965F1" w:rsidP="00EE2B99">
      <w:pPr>
        <w:spacing w:after="0" w:line="360" w:lineRule="auto"/>
        <w:jc w:val="both"/>
        <w:rPr>
          <w:rFonts w:ascii="Book Antiqua" w:hAnsi="Book Antiqua"/>
          <w:sz w:val="24"/>
          <w:szCs w:val="24"/>
        </w:rPr>
      </w:pPr>
      <w:r w:rsidRPr="00EE2B99">
        <w:rPr>
          <w:rFonts w:ascii="Book Antiqua" w:hAnsi="Book Antiqua"/>
          <w:b/>
          <w:sz w:val="24"/>
          <w:szCs w:val="24"/>
        </w:rPr>
        <w:t>Key words:</w:t>
      </w:r>
      <w:r w:rsidRPr="00EE2B99">
        <w:rPr>
          <w:rFonts w:ascii="Book Antiqua" w:hAnsi="Book Antiqua"/>
          <w:sz w:val="24"/>
          <w:szCs w:val="24"/>
        </w:rPr>
        <w:t xml:space="preserve"> Failed kidney transplant</w:t>
      </w:r>
      <w:r w:rsidR="0046785A" w:rsidRPr="00EE2B99">
        <w:rPr>
          <w:rFonts w:ascii="Book Antiqua" w:hAnsi="Book Antiqua"/>
          <w:sz w:val="24"/>
          <w:szCs w:val="24"/>
          <w:lang w:eastAsia="zh-CN"/>
        </w:rPr>
        <w:t>;</w:t>
      </w:r>
      <w:r w:rsidRPr="00EE2B99">
        <w:rPr>
          <w:rFonts w:ascii="Book Antiqua" w:hAnsi="Book Antiqua"/>
          <w:sz w:val="24"/>
          <w:szCs w:val="24"/>
        </w:rPr>
        <w:t xml:space="preserve"> </w:t>
      </w:r>
      <w:r w:rsidR="0046785A" w:rsidRPr="00EE2B99">
        <w:rPr>
          <w:rFonts w:ascii="Book Antiqua" w:hAnsi="Book Antiqua"/>
          <w:sz w:val="24"/>
          <w:szCs w:val="24"/>
        </w:rPr>
        <w:t>I</w:t>
      </w:r>
      <w:r w:rsidRPr="00EE2B99">
        <w:rPr>
          <w:rFonts w:ascii="Book Antiqua" w:hAnsi="Book Antiqua"/>
          <w:sz w:val="24"/>
          <w:szCs w:val="24"/>
        </w:rPr>
        <w:t>mmunosuppression weaning</w:t>
      </w:r>
      <w:r w:rsidR="0046785A" w:rsidRPr="00EE2B99">
        <w:rPr>
          <w:rFonts w:ascii="Book Antiqua" w:hAnsi="Book Antiqua"/>
          <w:sz w:val="24"/>
          <w:szCs w:val="24"/>
          <w:lang w:eastAsia="zh-CN"/>
        </w:rPr>
        <w:t>;</w:t>
      </w:r>
      <w:r w:rsidRPr="00EE2B99">
        <w:rPr>
          <w:rFonts w:ascii="Book Antiqua" w:hAnsi="Book Antiqua"/>
          <w:sz w:val="24"/>
          <w:szCs w:val="24"/>
        </w:rPr>
        <w:t xml:space="preserve"> </w:t>
      </w:r>
      <w:r w:rsidR="0046785A" w:rsidRPr="00EE2B99">
        <w:rPr>
          <w:rFonts w:ascii="Book Antiqua" w:hAnsi="Book Antiqua"/>
          <w:sz w:val="24"/>
          <w:szCs w:val="24"/>
        </w:rPr>
        <w:t>A</w:t>
      </w:r>
      <w:r w:rsidRPr="00EE2B99">
        <w:rPr>
          <w:rFonts w:ascii="Book Antiqua" w:hAnsi="Book Antiqua"/>
          <w:sz w:val="24"/>
          <w:szCs w:val="24"/>
        </w:rPr>
        <w:t>llograft nephrectomy</w:t>
      </w:r>
      <w:r w:rsidR="0046785A" w:rsidRPr="00EE2B99">
        <w:rPr>
          <w:rFonts w:ascii="Book Antiqua" w:hAnsi="Book Antiqua"/>
          <w:sz w:val="24"/>
          <w:szCs w:val="24"/>
          <w:lang w:eastAsia="zh-CN"/>
        </w:rPr>
        <w:t>;</w:t>
      </w:r>
      <w:r w:rsidR="0046785A" w:rsidRPr="00EE2B99">
        <w:rPr>
          <w:rFonts w:ascii="Book Antiqua" w:hAnsi="Book Antiqua"/>
          <w:sz w:val="24"/>
          <w:szCs w:val="24"/>
        </w:rPr>
        <w:t xml:space="preserve"> T</w:t>
      </w:r>
      <w:r w:rsidR="001D4085" w:rsidRPr="00EE2B99">
        <w:rPr>
          <w:rFonts w:ascii="Book Antiqua" w:hAnsi="Book Antiqua"/>
          <w:sz w:val="24"/>
          <w:szCs w:val="24"/>
        </w:rPr>
        <w:t>ransplantectomy</w:t>
      </w:r>
      <w:r w:rsidR="0046785A" w:rsidRPr="00EE2B99">
        <w:rPr>
          <w:rFonts w:ascii="Book Antiqua" w:hAnsi="Book Antiqua"/>
          <w:sz w:val="24"/>
          <w:szCs w:val="24"/>
          <w:lang w:eastAsia="zh-CN"/>
        </w:rPr>
        <w:t>;</w:t>
      </w:r>
      <w:r w:rsidR="001D4085" w:rsidRPr="00EE2B99">
        <w:rPr>
          <w:rFonts w:ascii="Book Antiqua" w:hAnsi="Book Antiqua"/>
          <w:sz w:val="24"/>
          <w:szCs w:val="24"/>
        </w:rPr>
        <w:t xml:space="preserve"> </w:t>
      </w:r>
      <w:r w:rsidR="0046785A" w:rsidRPr="00EE2B99">
        <w:rPr>
          <w:rFonts w:ascii="Book Antiqua" w:hAnsi="Book Antiqua"/>
          <w:sz w:val="24"/>
          <w:szCs w:val="24"/>
        </w:rPr>
        <w:t>A</w:t>
      </w:r>
      <w:r w:rsidRPr="00EE2B99">
        <w:rPr>
          <w:rFonts w:ascii="Book Antiqua" w:hAnsi="Book Antiqua"/>
          <w:sz w:val="24"/>
          <w:szCs w:val="24"/>
        </w:rPr>
        <w:t>llosensitization</w:t>
      </w:r>
      <w:r w:rsidR="0046785A" w:rsidRPr="00EE2B99">
        <w:rPr>
          <w:rFonts w:ascii="Book Antiqua" w:hAnsi="Book Antiqua"/>
          <w:sz w:val="24"/>
          <w:szCs w:val="24"/>
          <w:lang w:eastAsia="zh-CN"/>
        </w:rPr>
        <w:t>;</w:t>
      </w:r>
      <w:r w:rsidRPr="00EE2B99">
        <w:rPr>
          <w:rFonts w:ascii="Book Antiqua" w:hAnsi="Book Antiqua"/>
          <w:sz w:val="24"/>
          <w:szCs w:val="24"/>
        </w:rPr>
        <w:t xml:space="preserve"> </w:t>
      </w:r>
      <w:r w:rsidR="0046785A" w:rsidRPr="00EE2B99">
        <w:rPr>
          <w:rFonts w:ascii="Book Antiqua" w:hAnsi="Book Antiqua"/>
          <w:sz w:val="24"/>
          <w:szCs w:val="24"/>
        </w:rPr>
        <w:t>D</w:t>
      </w:r>
      <w:r w:rsidRPr="00EE2B99">
        <w:rPr>
          <w:rFonts w:ascii="Book Antiqua" w:hAnsi="Book Antiqua"/>
          <w:sz w:val="24"/>
          <w:szCs w:val="24"/>
        </w:rPr>
        <w:t>ialysis reinitiation after transplant failure</w:t>
      </w:r>
    </w:p>
    <w:p w:rsidR="008E2B0C" w:rsidRPr="00EE2B99" w:rsidRDefault="008E2B0C" w:rsidP="00EE2B99">
      <w:pPr>
        <w:spacing w:after="0" w:line="360" w:lineRule="auto"/>
        <w:contextualSpacing/>
        <w:jc w:val="both"/>
        <w:rPr>
          <w:rFonts w:ascii="Book Antiqua" w:hAnsi="Book Antiqua"/>
          <w:sz w:val="24"/>
          <w:szCs w:val="24"/>
          <w:lang w:eastAsia="zh-CN"/>
        </w:rPr>
      </w:pPr>
    </w:p>
    <w:p w:rsidR="0046785A" w:rsidRPr="00EE2B99" w:rsidRDefault="0046785A" w:rsidP="00EE2B99">
      <w:pPr>
        <w:spacing w:after="0" w:line="360" w:lineRule="auto"/>
        <w:jc w:val="both"/>
        <w:rPr>
          <w:rFonts w:ascii="Book Antiqua" w:hAnsi="Book Antiqua" w:cs="Arial"/>
          <w:sz w:val="24"/>
          <w:szCs w:val="24"/>
        </w:rPr>
      </w:pPr>
      <w:proofErr w:type="gramStart"/>
      <w:r w:rsidRPr="00EE2B99">
        <w:rPr>
          <w:rFonts w:ascii="Book Antiqua" w:hAnsi="Book Antiqua"/>
          <w:b/>
          <w:sz w:val="24"/>
          <w:szCs w:val="24"/>
        </w:rPr>
        <w:t xml:space="preserve">© </w:t>
      </w:r>
      <w:r w:rsidRPr="00EE2B99">
        <w:rPr>
          <w:rFonts w:ascii="Book Antiqua" w:hAnsi="Book Antiqua" w:cs="Arial"/>
          <w:b/>
          <w:sz w:val="24"/>
          <w:szCs w:val="24"/>
        </w:rPr>
        <w:t>The Author(s) 2015.</w:t>
      </w:r>
      <w:proofErr w:type="gramEnd"/>
      <w:r w:rsidRPr="00EE2B99">
        <w:rPr>
          <w:rFonts w:ascii="Book Antiqua" w:hAnsi="Book Antiqua" w:cs="Arial"/>
          <w:sz w:val="24"/>
          <w:szCs w:val="24"/>
        </w:rPr>
        <w:t xml:space="preserve"> Published by Baishideng Publishing Group Inc. All rights reserved.</w:t>
      </w:r>
    </w:p>
    <w:p w:rsidR="0046785A" w:rsidRPr="00EE2B99" w:rsidRDefault="0046785A" w:rsidP="00EE2B99">
      <w:pPr>
        <w:spacing w:after="0" w:line="360" w:lineRule="auto"/>
        <w:contextualSpacing/>
        <w:jc w:val="both"/>
        <w:rPr>
          <w:rFonts w:ascii="Book Antiqua" w:hAnsi="Book Antiqua"/>
          <w:sz w:val="24"/>
          <w:szCs w:val="24"/>
          <w:lang w:eastAsia="zh-CN"/>
        </w:rPr>
      </w:pPr>
    </w:p>
    <w:p w:rsidR="00F61EE7" w:rsidRPr="00EE2B99" w:rsidRDefault="008E2B0C" w:rsidP="00EE2B99">
      <w:pPr>
        <w:spacing w:after="0" w:line="360" w:lineRule="auto"/>
        <w:jc w:val="both"/>
        <w:rPr>
          <w:rFonts w:ascii="Book Antiqua" w:hAnsi="Book Antiqua"/>
          <w:sz w:val="24"/>
          <w:szCs w:val="24"/>
        </w:rPr>
      </w:pPr>
      <w:r w:rsidRPr="00EE2B99">
        <w:rPr>
          <w:rFonts w:ascii="Book Antiqua" w:hAnsi="Book Antiqua"/>
          <w:b/>
          <w:sz w:val="24"/>
          <w:szCs w:val="24"/>
        </w:rPr>
        <w:t>Core tip:</w:t>
      </w:r>
      <w:r w:rsidR="00FE6669" w:rsidRPr="00EE2B99">
        <w:rPr>
          <w:rFonts w:ascii="Book Antiqua" w:hAnsi="Book Antiqua"/>
          <w:sz w:val="24"/>
          <w:szCs w:val="24"/>
        </w:rPr>
        <w:t xml:space="preserve"> </w:t>
      </w:r>
      <w:r w:rsidR="00F61EE7" w:rsidRPr="00EE2B99">
        <w:rPr>
          <w:rFonts w:ascii="Book Antiqua" w:hAnsi="Book Antiqua" w:cs="Arial"/>
          <w:sz w:val="24"/>
          <w:szCs w:val="24"/>
        </w:rPr>
        <w:t>The number of patients</w:t>
      </w:r>
      <w:r w:rsidR="00F738A9" w:rsidRPr="00EE2B99">
        <w:rPr>
          <w:rFonts w:ascii="Book Antiqua" w:hAnsi="Book Antiqua" w:cs="Arial"/>
          <w:sz w:val="24"/>
          <w:szCs w:val="24"/>
        </w:rPr>
        <w:t xml:space="preserve"> with a failed allograft</w:t>
      </w:r>
      <w:r w:rsidR="00F61EE7" w:rsidRPr="00EE2B99">
        <w:rPr>
          <w:rFonts w:ascii="Book Antiqua" w:hAnsi="Book Antiqua" w:cs="Arial"/>
          <w:sz w:val="24"/>
          <w:szCs w:val="24"/>
        </w:rPr>
        <w:t xml:space="preserve"> returning to dialysis increases over time.</w:t>
      </w:r>
      <w:r w:rsidR="00FE6669" w:rsidRPr="00EE2B99">
        <w:rPr>
          <w:rFonts w:ascii="Book Antiqua" w:hAnsi="Book Antiqua" w:cs="Arial"/>
          <w:sz w:val="24"/>
          <w:szCs w:val="24"/>
        </w:rPr>
        <w:t xml:space="preserve"> </w:t>
      </w:r>
      <w:r w:rsidR="00F61EE7" w:rsidRPr="00EE2B99">
        <w:rPr>
          <w:rFonts w:ascii="Book Antiqua" w:hAnsi="Book Antiqua" w:cs="Arial"/>
          <w:sz w:val="24"/>
          <w:szCs w:val="24"/>
        </w:rPr>
        <w:t>Studies suggest that such patients are at increased morbidity and mortality risks compared with their transplant-naïve, incident dialysis patients. This review provides a critical literature overview of the risks and benefits of early versus late dialysis re-initiation, immunosuppression weaning, and transplantectomy in patients with a failed allograft. Based on currently available literature, suggested guidelines for the management of this unique patient population are presented</w:t>
      </w:r>
      <w:r w:rsidR="00744DB7" w:rsidRPr="00EE2B99">
        <w:rPr>
          <w:rFonts w:ascii="Book Antiqua" w:hAnsi="Book Antiqua"/>
          <w:sz w:val="24"/>
          <w:szCs w:val="24"/>
          <w:lang w:eastAsia="zh-CN"/>
        </w:rPr>
        <w:t>.</w:t>
      </w:r>
      <w:r w:rsidR="00FE6669" w:rsidRPr="00EE2B99">
        <w:rPr>
          <w:rFonts w:ascii="Book Antiqua" w:hAnsi="Book Antiqua"/>
          <w:sz w:val="24"/>
          <w:szCs w:val="24"/>
          <w:lang w:eastAsia="zh-CN"/>
        </w:rPr>
        <w:t xml:space="preserve"> </w:t>
      </w:r>
    </w:p>
    <w:p w:rsidR="0046785A" w:rsidRPr="00EE2B99" w:rsidRDefault="0046785A" w:rsidP="00EE2B99">
      <w:pPr>
        <w:spacing w:after="0" w:line="360" w:lineRule="auto"/>
        <w:contextualSpacing/>
        <w:jc w:val="both"/>
        <w:rPr>
          <w:rFonts w:ascii="Book Antiqua" w:hAnsi="Book Antiqua"/>
          <w:b/>
          <w:sz w:val="24"/>
          <w:szCs w:val="24"/>
          <w:lang w:eastAsia="zh-CN"/>
        </w:rPr>
      </w:pPr>
    </w:p>
    <w:p w:rsidR="0046785A" w:rsidRPr="00EE2B99" w:rsidRDefault="0046785A" w:rsidP="00EE2B99">
      <w:pPr>
        <w:spacing w:after="0" w:line="360" w:lineRule="auto"/>
        <w:contextualSpacing/>
        <w:jc w:val="both"/>
        <w:rPr>
          <w:rFonts w:ascii="Book Antiqua" w:hAnsi="Book Antiqua"/>
          <w:sz w:val="24"/>
          <w:szCs w:val="24"/>
          <w:lang w:eastAsia="zh-CN"/>
        </w:rPr>
      </w:pPr>
      <w:r w:rsidRPr="00EE2B99">
        <w:rPr>
          <w:rFonts w:ascii="Book Antiqua" w:hAnsi="Book Antiqua"/>
          <w:sz w:val="24"/>
          <w:szCs w:val="24"/>
        </w:rPr>
        <w:t>Pham</w:t>
      </w:r>
      <w:r w:rsidRPr="00EE2B99">
        <w:rPr>
          <w:rFonts w:ascii="Book Antiqua" w:hAnsi="Book Antiqua"/>
          <w:sz w:val="24"/>
          <w:szCs w:val="24"/>
          <w:lang w:eastAsia="zh-CN"/>
        </w:rPr>
        <w:t xml:space="preserve"> PT</w:t>
      </w:r>
      <w:r w:rsidRPr="00EE2B99">
        <w:rPr>
          <w:rFonts w:ascii="Book Antiqua" w:hAnsi="Book Antiqua"/>
          <w:sz w:val="24"/>
          <w:szCs w:val="24"/>
        </w:rPr>
        <w:t>, Everly</w:t>
      </w:r>
      <w:r w:rsidRPr="00EE2B99">
        <w:rPr>
          <w:rFonts w:ascii="Book Antiqua" w:hAnsi="Book Antiqua"/>
          <w:sz w:val="24"/>
          <w:szCs w:val="24"/>
          <w:lang w:eastAsia="zh-CN"/>
        </w:rPr>
        <w:t xml:space="preserve"> M</w:t>
      </w:r>
      <w:r w:rsidRPr="00EE2B99">
        <w:rPr>
          <w:rFonts w:ascii="Book Antiqua" w:hAnsi="Book Antiqua"/>
          <w:sz w:val="24"/>
          <w:szCs w:val="24"/>
        </w:rPr>
        <w:t>, Faravardeh</w:t>
      </w:r>
      <w:r w:rsidRPr="00EE2B99">
        <w:rPr>
          <w:rFonts w:ascii="Book Antiqua" w:hAnsi="Book Antiqua"/>
          <w:sz w:val="24"/>
          <w:szCs w:val="24"/>
          <w:lang w:eastAsia="zh-CN"/>
        </w:rPr>
        <w:t xml:space="preserve"> A</w:t>
      </w:r>
      <w:r w:rsidRPr="00EE2B99">
        <w:rPr>
          <w:rFonts w:ascii="Book Antiqua" w:hAnsi="Book Antiqua"/>
          <w:sz w:val="24"/>
          <w:szCs w:val="24"/>
        </w:rPr>
        <w:t>, Pham</w:t>
      </w:r>
      <w:r w:rsidRPr="00EE2B99">
        <w:rPr>
          <w:rFonts w:ascii="Book Antiqua" w:hAnsi="Book Antiqua"/>
          <w:sz w:val="24"/>
          <w:szCs w:val="24"/>
          <w:lang w:eastAsia="zh-CN"/>
        </w:rPr>
        <w:t xml:space="preserve"> PC.</w:t>
      </w:r>
      <w:r w:rsidRPr="00EE2B99">
        <w:rPr>
          <w:rFonts w:ascii="Book Antiqua" w:hAnsi="Book Antiqua"/>
          <w:sz w:val="24"/>
          <w:szCs w:val="24"/>
        </w:rPr>
        <w:t xml:space="preserve"> Management of patients with a failed kidney transplant: Dialysis reinitiation, immunosuppression weaning, and transplantectomy</w:t>
      </w:r>
      <w:r w:rsidRPr="00EE2B99">
        <w:rPr>
          <w:rFonts w:ascii="Book Antiqua" w:hAnsi="Book Antiqua"/>
          <w:sz w:val="24"/>
          <w:szCs w:val="24"/>
          <w:lang w:eastAsia="zh-CN"/>
        </w:rPr>
        <w:t xml:space="preserve">. </w:t>
      </w:r>
      <w:r w:rsidR="00FE6669" w:rsidRPr="00EE2B99">
        <w:rPr>
          <w:rFonts w:ascii="Book Antiqua" w:hAnsi="Book Antiqua"/>
          <w:i/>
          <w:iCs/>
          <w:sz w:val="24"/>
          <w:szCs w:val="24"/>
        </w:rPr>
        <w:t>World J Nephrol</w:t>
      </w:r>
      <w:r w:rsidR="00FE6669" w:rsidRPr="00EE2B99">
        <w:rPr>
          <w:rFonts w:ascii="Book Antiqua" w:hAnsi="Book Antiqua"/>
          <w:i/>
          <w:iCs/>
          <w:sz w:val="24"/>
          <w:szCs w:val="24"/>
          <w:lang w:eastAsia="zh-CN"/>
        </w:rPr>
        <w:t xml:space="preserve"> </w:t>
      </w:r>
      <w:r w:rsidR="00FE6669" w:rsidRPr="00EE2B99">
        <w:rPr>
          <w:rFonts w:ascii="Book Antiqua" w:hAnsi="Book Antiqua"/>
          <w:iCs/>
          <w:sz w:val="24"/>
          <w:szCs w:val="24"/>
          <w:lang w:eastAsia="zh-CN"/>
        </w:rPr>
        <w:t xml:space="preserve">2015; </w:t>
      </w:r>
      <w:proofErr w:type="gramStart"/>
      <w:r w:rsidR="00FE6669" w:rsidRPr="00EE2B99">
        <w:rPr>
          <w:rFonts w:ascii="Book Antiqua" w:hAnsi="Book Antiqua"/>
          <w:iCs/>
          <w:sz w:val="24"/>
          <w:szCs w:val="24"/>
          <w:lang w:eastAsia="zh-CN"/>
        </w:rPr>
        <w:t>In</w:t>
      </w:r>
      <w:proofErr w:type="gramEnd"/>
      <w:r w:rsidR="00FE6669" w:rsidRPr="00EE2B99">
        <w:rPr>
          <w:rFonts w:ascii="Book Antiqua" w:hAnsi="Book Antiqua"/>
          <w:iCs/>
          <w:sz w:val="24"/>
          <w:szCs w:val="24"/>
          <w:lang w:eastAsia="zh-CN"/>
        </w:rPr>
        <w:t xml:space="preserve"> press</w:t>
      </w:r>
    </w:p>
    <w:p w:rsidR="0046785A" w:rsidRPr="00EE2B99" w:rsidRDefault="0046785A" w:rsidP="00EE2B99">
      <w:pPr>
        <w:spacing w:after="0" w:line="360" w:lineRule="auto"/>
        <w:contextualSpacing/>
        <w:jc w:val="both"/>
        <w:rPr>
          <w:rFonts w:ascii="Book Antiqua" w:hAnsi="Book Antiqua"/>
          <w:b/>
          <w:sz w:val="24"/>
          <w:szCs w:val="24"/>
          <w:lang w:eastAsia="zh-CN"/>
        </w:rPr>
      </w:pPr>
    </w:p>
    <w:p w:rsidR="00FE1CAA" w:rsidRPr="00EE2B99" w:rsidRDefault="008E2B0C" w:rsidP="00EE2B99">
      <w:pPr>
        <w:spacing w:after="0" w:line="360" w:lineRule="auto"/>
        <w:contextualSpacing/>
        <w:jc w:val="both"/>
        <w:rPr>
          <w:rFonts w:ascii="Book Antiqua" w:hAnsi="Book Antiqua"/>
          <w:b/>
          <w:sz w:val="24"/>
          <w:szCs w:val="24"/>
          <w:lang w:eastAsia="zh-CN"/>
        </w:rPr>
      </w:pPr>
      <w:r w:rsidRPr="00EE2B99">
        <w:rPr>
          <w:rFonts w:ascii="Book Antiqua" w:hAnsi="Book Antiqua"/>
          <w:b/>
          <w:sz w:val="24"/>
          <w:szCs w:val="24"/>
        </w:rPr>
        <w:t>INTRODUCTION</w:t>
      </w:r>
    </w:p>
    <w:p w:rsidR="00E912E8" w:rsidRPr="00EE2B99" w:rsidRDefault="00213E0C" w:rsidP="00EE2B99">
      <w:pPr>
        <w:spacing w:after="0" w:line="360" w:lineRule="auto"/>
        <w:contextualSpacing/>
        <w:jc w:val="both"/>
        <w:rPr>
          <w:rFonts w:ascii="Book Antiqua" w:hAnsi="Book Antiqua" w:cs="Tahoma"/>
          <w:sz w:val="24"/>
          <w:szCs w:val="24"/>
        </w:rPr>
      </w:pPr>
      <w:r w:rsidRPr="00EE2B99">
        <w:rPr>
          <w:rFonts w:ascii="Book Antiqua" w:hAnsi="Book Antiqua" w:cs="Tahoma"/>
          <w:sz w:val="24"/>
          <w:szCs w:val="24"/>
        </w:rPr>
        <w:t>Retrospective analysis of the United States Renal Data System (USRDS) database showed that mo</w:t>
      </w:r>
      <w:r w:rsidR="00CC408C" w:rsidRPr="00EE2B99">
        <w:rPr>
          <w:rFonts w:ascii="Book Antiqua" w:hAnsi="Book Antiqua" w:cs="Tahoma"/>
          <w:sz w:val="24"/>
          <w:szCs w:val="24"/>
        </w:rPr>
        <w:t>rtality in patients</w:t>
      </w:r>
      <w:r w:rsidR="00FE6669" w:rsidRPr="00EE2B99">
        <w:rPr>
          <w:rFonts w:ascii="Book Antiqua" w:hAnsi="Book Antiqua" w:cs="Tahoma"/>
          <w:sz w:val="24"/>
          <w:szCs w:val="24"/>
        </w:rPr>
        <w:t xml:space="preserve"> </w:t>
      </w:r>
      <w:r w:rsidR="00E02B3B" w:rsidRPr="00EE2B99">
        <w:rPr>
          <w:rFonts w:ascii="Book Antiqua" w:hAnsi="Book Antiqua" w:cs="Tahoma"/>
          <w:sz w:val="24"/>
          <w:szCs w:val="24"/>
        </w:rPr>
        <w:t>reinitiating</w:t>
      </w:r>
      <w:r w:rsidR="00CC408C" w:rsidRPr="00EE2B99">
        <w:rPr>
          <w:rFonts w:ascii="Book Antiqua" w:hAnsi="Book Antiqua" w:cs="Tahoma"/>
          <w:sz w:val="24"/>
          <w:szCs w:val="24"/>
        </w:rPr>
        <w:t xml:space="preserve"> </w:t>
      </w:r>
      <w:r w:rsidR="00E02B3B" w:rsidRPr="00EE2B99">
        <w:rPr>
          <w:rFonts w:ascii="Book Antiqua" w:hAnsi="Book Antiqua" w:cs="Tahoma"/>
          <w:sz w:val="24"/>
          <w:szCs w:val="24"/>
        </w:rPr>
        <w:t>dialysis after graft failure</w:t>
      </w:r>
      <w:r w:rsidRPr="00EE2B99">
        <w:rPr>
          <w:rFonts w:ascii="Book Antiqua" w:hAnsi="Book Antiqua" w:cs="Tahoma"/>
          <w:sz w:val="24"/>
          <w:szCs w:val="24"/>
        </w:rPr>
        <w:t xml:space="preserve"> </w:t>
      </w:r>
      <w:r w:rsidR="00140C4F" w:rsidRPr="00EE2B99">
        <w:rPr>
          <w:rFonts w:ascii="Book Antiqua" w:hAnsi="Book Antiqua" w:cs="Tahoma"/>
          <w:sz w:val="24"/>
          <w:szCs w:val="24"/>
        </w:rPr>
        <w:t>was</w:t>
      </w:r>
      <w:r w:rsidRPr="00EE2B99">
        <w:rPr>
          <w:rFonts w:ascii="Book Antiqua" w:hAnsi="Book Antiqua" w:cs="Tahoma"/>
          <w:sz w:val="24"/>
          <w:szCs w:val="24"/>
        </w:rPr>
        <w:t xml:space="preserve"> primarily due to ca</w:t>
      </w:r>
      <w:r w:rsidR="00673A98" w:rsidRPr="00EE2B99">
        <w:rPr>
          <w:rFonts w:ascii="Book Antiqua" w:hAnsi="Book Antiqua" w:cs="Tahoma"/>
          <w:sz w:val="24"/>
          <w:szCs w:val="24"/>
        </w:rPr>
        <w:t>rdiac (36%) or infectious complications</w:t>
      </w:r>
      <w:r w:rsidRPr="00EE2B99">
        <w:rPr>
          <w:rFonts w:ascii="Book Antiqua" w:hAnsi="Book Antiqua" w:cs="Tahoma"/>
          <w:sz w:val="24"/>
          <w:szCs w:val="24"/>
        </w:rPr>
        <w:t xml:space="preserve"> (17%)</w:t>
      </w:r>
      <w:r w:rsidRPr="00EE2B99">
        <w:rPr>
          <w:rFonts w:ascii="Book Antiqua" w:hAnsi="Book Antiqua" w:cs="Tahoma"/>
          <w:sz w:val="24"/>
          <w:szCs w:val="24"/>
          <w:vertAlign w:val="superscript"/>
        </w:rPr>
        <w:t>[1]</w:t>
      </w:r>
      <w:r w:rsidRPr="00EE2B99">
        <w:rPr>
          <w:rFonts w:ascii="Book Antiqua" w:hAnsi="Book Antiqua" w:cs="Tahoma"/>
          <w:sz w:val="24"/>
          <w:szCs w:val="24"/>
        </w:rPr>
        <w:t>.</w:t>
      </w:r>
      <w:r w:rsidR="00FE6669" w:rsidRPr="00EE2B99">
        <w:rPr>
          <w:rFonts w:ascii="Book Antiqua" w:hAnsi="Book Antiqua" w:cs="Tahoma"/>
          <w:sz w:val="24"/>
          <w:szCs w:val="24"/>
        </w:rPr>
        <w:t xml:space="preserve"> </w:t>
      </w:r>
      <w:r w:rsidRPr="00EE2B99">
        <w:rPr>
          <w:rFonts w:ascii="Book Antiqua" w:hAnsi="Book Antiqua" w:cs="Tahoma"/>
          <w:sz w:val="24"/>
          <w:szCs w:val="24"/>
        </w:rPr>
        <w:t>Continuation of immunos</w:t>
      </w:r>
      <w:r w:rsidR="00673A98" w:rsidRPr="00EE2B99">
        <w:rPr>
          <w:rFonts w:ascii="Book Antiqua" w:hAnsi="Book Antiqua" w:cs="Tahoma"/>
          <w:sz w:val="24"/>
          <w:szCs w:val="24"/>
        </w:rPr>
        <w:t xml:space="preserve">uppression </w:t>
      </w:r>
      <w:r w:rsidRPr="00EE2B99">
        <w:rPr>
          <w:rFonts w:ascii="Book Antiqua" w:hAnsi="Book Antiqua" w:cs="Tahoma"/>
          <w:sz w:val="24"/>
          <w:szCs w:val="24"/>
        </w:rPr>
        <w:t xml:space="preserve">has been suggested to play a </w:t>
      </w:r>
      <w:r w:rsidR="00673A98" w:rsidRPr="00EE2B99">
        <w:rPr>
          <w:rFonts w:ascii="Book Antiqua" w:hAnsi="Book Antiqua" w:cs="Tahoma"/>
          <w:sz w:val="24"/>
          <w:szCs w:val="24"/>
        </w:rPr>
        <w:t xml:space="preserve">causative </w:t>
      </w:r>
      <w:r w:rsidRPr="00EE2B99">
        <w:rPr>
          <w:rFonts w:ascii="Book Antiqua" w:hAnsi="Book Antiqua" w:cs="Tahoma"/>
          <w:sz w:val="24"/>
          <w:szCs w:val="24"/>
        </w:rPr>
        <w:t>role.</w:t>
      </w:r>
      <w:r w:rsidR="00FE6669" w:rsidRPr="00EE2B99">
        <w:rPr>
          <w:rFonts w:ascii="Book Antiqua" w:hAnsi="Book Antiqua" w:cs="Tahoma"/>
          <w:sz w:val="24"/>
          <w:szCs w:val="24"/>
        </w:rPr>
        <w:t xml:space="preserve"> </w:t>
      </w:r>
      <w:r w:rsidR="00CC408C" w:rsidRPr="00EE2B99">
        <w:rPr>
          <w:rFonts w:ascii="Book Antiqua" w:hAnsi="Book Antiqua" w:cs="Tahoma"/>
          <w:sz w:val="24"/>
          <w:szCs w:val="24"/>
        </w:rPr>
        <w:t>Never</w:t>
      </w:r>
      <w:r w:rsidR="00C9670B" w:rsidRPr="00EE2B99">
        <w:rPr>
          <w:rFonts w:ascii="Book Antiqua" w:hAnsi="Book Antiqua" w:cs="Tahoma"/>
          <w:sz w:val="24"/>
          <w:szCs w:val="24"/>
        </w:rPr>
        <w:t xml:space="preserve">theless, </w:t>
      </w:r>
      <w:r w:rsidRPr="00EE2B99">
        <w:rPr>
          <w:rFonts w:ascii="Book Antiqua" w:hAnsi="Book Antiqua" w:cs="Tahoma"/>
          <w:sz w:val="24"/>
          <w:szCs w:val="24"/>
        </w:rPr>
        <w:t xml:space="preserve">immunosuppression </w:t>
      </w:r>
      <w:r w:rsidR="00C9670B" w:rsidRPr="00EE2B99">
        <w:rPr>
          <w:rFonts w:ascii="Book Antiqua" w:hAnsi="Book Antiqua" w:cs="Tahoma"/>
          <w:sz w:val="24"/>
          <w:szCs w:val="24"/>
        </w:rPr>
        <w:t xml:space="preserve">cessation </w:t>
      </w:r>
      <w:r w:rsidRPr="00EE2B99">
        <w:rPr>
          <w:rFonts w:ascii="Book Antiqua" w:hAnsi="Book Antiqua" w:cs="Tahoma"/>
          <w:sz w:val="24"/>
          <w:szCs w:val="24"/>
        </w:rPr>
        <w:t>is not without morbidity.</w:t>
      </w:r>
      <w:r w:rsidR="00FE6669" w:rsidRPr="00EE2B99">
        <w:rPr>
          <w:rFonts w:ascii="Book Antiqua" w:hAnsi="Book Antiqua" w:cs="Tahoma"/>
          <w:sz w:val="24"/>
          <w:szCs w:val="24"/>
        </w:rPr>
        <w:t xml:space="preserve"> </w:t>
      </w:r>
      <w:r w:rsidRPr="00EE2B99">
        <w:rPr>
          <w:rFonts w:ascii="Book Antiqua" w:hAnsi="Book Antiqua" w:cs="Tahoma"/>
          <w:sz w:val="24"/>
          <w:szCs w:val="24"/>
        </w:rPr>
        <w:t>Similarly, although</w:t>
      </w:r>
      <w:r w:rsidR="00673A98" w:rsidRPr="00EE2B99">
        <w:rPr>
          <w:rFonts w:ascii="Book Antiqua" w:hAnsi="Book Antiqua" w:cs="Tahoma"/>
          <w:sz w:val="24"/>
          <w:szCs w:val="24"/>
        </w:rPr>
        <w:t xml:space="preserve"> </w:t>
      </w:r>
      <w:r w:rsidR="00673A98" w:rsidRPr="00EE2B99">
        <w:rPr>
          <w:rFonts w:ascii="Book Antiqua" w:hAnsi="Book Antiqua" w:cs="Tahoma"/>
          <w:sz w:val="24"/>
          <w:szCs w:val="24"/>
        </w:rPr>
        <w:lastRenderedPageBreak/>
        <w:t>transplantectomy</w:t>
      </w:r>
      <w:r w:rsidR="00E02B3B" w:rsidRPr="00EE2B99">
        <w:rPr>
          <w:rFonts w:ascii="Book Antiqua" w:hAnsi="Book Antiqua" w:cs="Tahoma"/>
          <w:sz w:val="24"/>
          <w:szCs w:val="24"/>
        </w:rPr>
        <w:t xml:space="preserve"> would permit</w:t>
      </w:r>
      <w:r w:rsidRPr="00EE2B99">
        <w:rPr>
          <w:rFonts w:ascii="Book Antiqua" w:hAnsi="Book Antiqua" w:cs="Tahoma"/>
          <w:sz w:val="24"/>
          <w:szCs w:val="24"/>
        </w:rPr>
        <w:t xml:space="preserve"> immunosuppress</w:t>
      </w:r>
      <w:r w:rsidR="00EB5AFB" w:rsidRPr="00EE2B99">
        <w:rPr>
          <w:rFonts w:ascii="Book Antiqua" w:hAnsi="Book Antiqua" w:cs="Tahoma"/>
          <w:sz w:val="24"/>
          <w:szCs w:val="24"/>
        </w:rPr>
        <w:t>ion withdrawal, it may lead to</w:t>
      </w:r>
      <w:r w:rsidRPr="00EE2B99">
        <w:rPr>
          <w:rFonts w:ascii="Book Antiqua" w:hAnsi="Book Antiqua" w:cs="Tahoma"/>
          <w:sz w:val="24"/>
          <w:szCs w:val="24"/>
        </w:rPr>
        <w:t xml:space="preserve"> other unfavorable outcomes.</w:t>
      </w:r>
    </w:p>
    <w:p w:rsidR="00940333" w:rsidRPr="00EE2B99" w:rsidRDefault="00E912E8" w:rsidP="00EE2B99">
      <w:pPr>
        <w:spacing w:after="0" w:line="360" w:lineRule="auto"/>
        <w:ind w:firstLineChars="100" w:firstLine="240"/>
        <w:contextualSpacing/>
        <w:jc w:val="both"/>
        <w:rPr>
          <w:rFonts w:ascii="Book Antiqua" w:hAnsi="Book Antiqua" w:cs="Tahoma"/>
          <w:sz w:val="24"/>
          <w:szCs w:val="24"/>
        </w:rPr>
      </w:pPr>
      <w:r w:rsidRPr="00EE2B99">
        <w:rPr>
          <w:rFonts w:ascii="Book Antiqua" w:hAnsi="Book Antiqua" w:cs="Tahoma"/>
          <w:sz w:val="24"/>
          <w:szCs w:val="24"/>
        </w:rPr>
        <w:t>Clinicians caring for patient</w:t>
      </w:r>
      <w:r w:rsidR="00B304E7" w:rsidRPr="00EE2B99">
        <w:rPr>
          <w:rFonts w:ascii="Book Antiqua" w:hAnsi="Book Antiqua" w:cs="Tahoma"/>
          <w:sz w:val="24"/>
          <w:szCs w:val="24"/>
        </w:rPr>
        <w:t xml:space="preserve">s with a recently failed </w:t>
      </w:r>
      <w:r w:rsidR="00E02B3B" w:rsidRPr="00EE2B99">
        <w:rPr>
          <w:rFonts w:ascii="Book Antiqua" w:hAnsi="Book Antiqua" w:cs="Tahoma"/>
          <w:sz w:val="24"/>
          <w:szCs w:val="24"/>
        </w:rPr>
        <w:t>allograft</w:t>
      </w:r>
      <w:r w:rsidRPr="00EE2B99">
        <w:rPr>
          <w:rFonts w:ascii="Book Antiqua" w:hAnsi="Book Antiqua" w:cs="Tahoma"/>
          <w:sz w:val="24"/>
          <w:szCs w:val="24"/>
        </w:rPr>
        <w:t xml:space="preserve"> are generally faced with </w:t>
      </w:r>
      <w:r w:rsidR="00225AE8" w:rsidRPr="00EE2B99">
        <w:rPr>
          <w:rFonts w:ascii="Book Antiqua" w:hAnsi="Book Antiqua" w:cs="Tahoma"/>
          <w:sz w:val="24"/>
          <w:szCs w:val="24"/>
        </w:rPr>
        <w:t xml:space="preserve">three </w:t>
      </w:r>
      <w:r w:rsidR="00B304E7" w:rsidRPr="00EE2B99">
        <w:rPr>
          <w:rFonts w:ascii="Book Antiqua" w:hAnsi="Book Antiqua" w:cs="Tahoma"/>
          <w:sz w:val="24"/>
          <w:szCs w:val="24"/>
        </w:rPr>
        <w:t>important</w:t>
      </w:r>
      <w:r w:rsidR="00940333" w:rsidRPr="00EE2B99">
        <w:rPr>
          <w:rFonts w:ascii="Book Antiqua" w:hAnsi="Book Antiqua" w:cs="Tahoma"/>
          <w:sz w:val="24"/>
          <w:szCs w:val="24"/>
        </w:rPr>
        <w:t xml:space="preserve"> decisions:</w:t>
      </w:r>
      <w:r w:rsidR="00FE6669" w:rsidRPr="00EE2B99">
        <w:rPr>
          <w:rFonts w:ascii="Book Antiqua" w:hAnsi="Book Antiqua" w:cs="Tahoma"/>
          <w:sz w:val="24"/>
          <w:szCs w:val="24"/>
        </w:rPr>
        <w:t xml:space="preserve"> </w:t>
      </w:r>
      <w:r w:rsidR="00940333" w:rsidRPr="00EE2B99">
        <w:rPr>
          <w:rFonts w:ascii="Book Antiqua" w:hAnsi="Book Antiqua" w:cs="Tahoma"/>
          <w:sz w:val="24"/>
          <w:szCs w:val="24"/>
        </w:rPr>
        <w:t>timing o</w:t>
      </w:r>
      <w:r w:rsidR="00A3531A" w:rsidRPr="00EE2B99">
        <w:rPr>
          <w:rFonts w:ascii="Book Antiqua" w:hAnsi="Book Antiqua" w:cs="Tahoma"/>
          <w:sz w:val="24"/>
          <w:szCs w:val="24"/>
        </w:rPr>
        <w:t xml:space="preserve">f dialysis reinitiation, </w:t>
      </w:r>
      <w:r w:rsidR="00940333" w:rsidRPr="00EE2B99">
        <w:rPr>
          <w:rFonts w:ascii="Book Antiqua" w:hAnsi="Book Antiqua" w:cs="Tahoma"/>
          <w:sz w:val="24"/>
          <w:szCs w:val="24"/>
        </w:rPr>
        <w:t>immunosuppression</w:t>
      </w:r>
      <w:r w:rsidR="00A3531A" w:rsidRPr="00EE2B99">
        <w:rPr>
          <w:rFonts w:ascii="Book Antiqua" w:hAnsi="Book Antiqua" w:cs="Tahoma"/>
          <w:sz w:val="24"/>
          <w:szCs w:val="24"/>
        </w:rPr>
        <w:t xml:space="preserve"> management, and whether to</w:t>
      </w:r>
      <w:r w:rsidR="00940333" w:rsidRPr="00EE2B99">
        <w:rPr>
          <w:rFonts w:ascii="Book Antiqua" w:hAnsi="Book Antiqua" w:cs="Tahoma"/>
          <w:sz w:val="24"/>
          <w:szCs w:val="24"/>
        </w:rPr>
        <w:t xml:space="preserve"> perform </w:t>
      </w:r>
      <w:proofErr w:type="gramStart"/>
      <w:r w:rsidR="00940333" w:rsidRPr="00EE2B99">
        <w:rPr>
          <w:rFonts w:ascii="Book Antiqua" w:hAnsi="Book Antiqua" w:cs="Tahoma"/>
          <w:sz w:val="24"/>
          <w:szCs w:val="24"/>
        </w:rPr>
        <w:t>transplantectomy</w:t>
      </w:r>
      <w:r w:rsidR="00940333" w:rsidRPr="00EE2B99">
        <w:rPr>
          <w:rFonts w:ascii="Book Antiqua" w:hAnsi="Book Antiqua" w:cs="Tahoma"/>
          <w:sz w:val="24"/>
          <w:szCs w:val="24"/>
          <w:vertAlign w:val="superscript"/>
        </w:rPr>
        <w:t>[</w:t>
      </w:r>
      <w:proofErr w:type="gramEnd"/>
      <w:r w:rsidR="00940333" w:rsidRPr="00EE2B99">
        <w:rPr>
          <w:rFonts w:ascii="Book Antiqua" w:hAnsi="Book Antiqua" w:cs="Tahoma"/>
          <w:sz w:val="24"/>
          <w:szCs w:val="24"/>
          <w:vertAlign w:val="superscript"/>
        </w:rPr>
        <w:t>2]</w:t>
      </w:r>
      <w:r w:rsidR="00940333" w:rsidRPr="00EE2B99">
        <w:rPr>
          <w:rFonts w:ascii="Book Antiqua" w:hAnsi="Book Antiqua" w:cs="Tahoma"/>
          <w:sz w:val="24"/>
          <w:szCs w:val="24"/>
        </w:rPr>
        <w:t>.</w:t>
      </w:r>
      <w:r w:rsidR="00FE6669" w:rsidRPr="00EE2B99">
        <w:rPr>
          <w:rFonts w:ascii="Book Antiqua" w:hAnsi="Book Antiqua" w:cs="Tahoma"/>
          <w:sz w:val="24"/>
          <w:szCs w:val="24"/>
        </w:rPr>
        <w:t xml:space="preserve"> </w:t>
      </w:r>
      <w:r w:rsidR="0027784F" w:rsidRPr="00EE2B99">
        <w:rPr>
          <w:rFonts w:ascii="Book Antiqua" w:hAnsi="Book Antiqua" w:cs="Tahoma"/>
          <w:sz w:val="24"/>
          <w:szCs w:val="24"/>
        </w:rPr>
        <w:t>When the cause of graft loss is due to</w:t>
      </w:r>
      <w:r w:rsidR="00940333" w:rsidRPr="00EE2B99">
        <w:rPr>
          <w:rFonts w:ascii="Book Antiqua" w:hAnsi="Book Antiqua" w:cs="Tahoma"/>
          <w:sz w:val="24"/>
          <w:szCs w:val="24"/>
        </w:rPr>
        <w:t xml:space="preserve"> </w:t>
      </w:r>
      <w:r w:rsidR="0027784F" w:rsidRPr="00EE2B99">
        <w:rPr>
          <w:rFonts w:ascii="Book Antiqua" w:hAnsi="Book Antiqua" w:cs="Tahoma"/>
          <w:sz w:val="24"/>
          <w:szCs w:val="24"/>
        </w:rPr>
        <w:t xml:space="preserve">primary </w:t>
      </w:r>
      <w:r w:rsidR="00940333" w:rsidRPr="00EE2B99">
        <w:rPr>
          <w:rFonts w:ascii="Book Antiqua" w:hAnsi="Book Antiqua" w:cs="Tahoma"/>
          <w:sz w:val="24"/>
          <w:szCs w:val="24"/>
        </w:rPr>
        <w:t>nonfunction, arterial or venous thrombosis, hyperacute or early refracto</w:t>
      </w:r>
      <w:r w:rsidR="00A3531A" w:rsidRPr="00EE2B99">
        <w:rPr>
          <w:rFonts w:ascii="Book Antiqua" w:hAnsi="Book Antiqua" w:cs="Tahoma"/>
          <w:sz w:val="24"/>
          <w:szCs w:val="24"/>
        </w:rPr>
        <w:t>ry acute rejection, most treating physicians advocat</w:t>
      </w:r>
      <w:r w:rsidR="000613E6" w:rsidRPr="00EE2B99">
        <w:rPr>
          <w:rFonts w:ascii="Book Antiqua" w:hAnsi="Book Antiqua" w:cs="Tahoma"/>
          <w:sz w:val="24"/>
          <w:szCs w:val="24"/>
        </w:rPr>
        <w:t xml:space="preserve">e transplantectomy and </w:t>
      </w:r>
      <w:r w:rsidR="00A3531A" w:rsidRPr="00EE2B99">
        <w:rPr>
          <w:rFonts w:ascii="Book Antiqua" w:hAnsi="Book Antiqua" w:cs="Tahoma"/>
          <w:sz w:val="24"/>
          <w:szCs w:val="24"/>
        </w:rPr>
        <w:t>immunosuppression cessation</w:t>
      </w:r>
      <w:r w:rsidR="00940333" w:rsidRPr="00EE2B99">
        <w:rPr>
          <w:rFonts w:ascii="Book Antiqua" w:hAnsi="Book Antiqua" w:cs="Tahoma"/>
          <w:sz w:val="24"/>
          <w:szCs w:val="24"/>
        </w:rPr>
        <w:t>.</w:t>
      </w:r>
      <w:r w:rsidR="00FE6669" w:rsidRPr="00EE2B99">
        <w:rPr>
          <w:rFonts w:ascii="Book Antiqua" w:hAnsi="Book Antiqua" w:cs="Tahoma"/>
          <w:sz w:val="24"/>
          <w:szCs w:val="24"/>
        </w:rPr>
        <w:t xml:space="preserve"> </w:t>
      </w:r>
      <w:r w:rsidR="00940333" w:rsidRPr="00EE2B99">
        <w:rPr>
          <w:rFonts w:ascii="Book Antiqua" w:hAnsi="Book Antiqua" w:cs="Tahoma"/>
          <w:sz w:val="24"/>
          <w:szCs w:val="24"/>
        </w:rPr>
        <w:t xml:space="preserve">In these circumstances, graft rupture or hemorrhage may occur if the graft is left </w:t>
      </w:r>
      <w:r w:rsidR="00940333" w:rsidRPr="00EE2B99">
        <w:rPr>
          <w:rFonts w:ascii="Book Antiqua" w:hAnsi="Book Antiqua" w:cs="Tahoma"/>
          <w:i/>
          <w:sz w:val="24"/>
          <w:szCs w:val="24"/>
        </w:rPr>
        <w:t>in situ</w:t>
      </w:r>
      <w:r w:rsidR="00940333" w:rsidRPr="00EE2B99">
        <w:rPr>
          <w:rFonts w:ascii="Book Antiqua" w:hAnsi="Book Antiqua" w:cs="Tahoma"/>
          <w:sz w:val="24"/>
          <w:szCs w:val="24"/>
        </w:rPr>
        <w:t>.</w:t>
      </w:r>
      <w:r w:rsidR="00FE6669" w:rsidRPr="00EE2B99">
        <w:rPr>
          <w:rFonts w:ascii="Book Antiqua" w:hAnsi="Book Antiqua" w:cs="Tahoma"/>
          <w:sz w:val="24"/>
          <w:szCs w:val="24"/>
        </w:rPr>
        <w:t xml:space="preserve"> </w:t>
      </w:r>
      <w:r w:rsidR="00940333" w:rsidRPr="00EE2B99">
        <w:rPr>
          <w:rFonts w:ascii="Book Antiqua" w:hAnsi="Book Antiqua" w:cs="Tahoma"/>
          <w:sz w:val="24"/>
          <w:szCs w:val="24"/>
        </w:rPr>
        <w:t xml:space="preserve">However, when the allograft has been in place for more than 1-2 years, it is common practice to leave the failed allograft </w:t>
      </w:r>
      <w:r w:rsidR="00940333" w:rsidRPr="00EE2B99">
        <w:rPr>
          <w:rFonts w:ascii="Book Antiqua" w:hAnsi="Book Antiqua" w:cs="Tahoma"/>
          <w:i/>
          <w:sz w:val="24"/>
          <w:szCs w:val="24"/>
        </w:rPr>
        <w:t>in situ</w:t>
      </w:r>
      <w:r w:rsidR="00940333" w:rsidRPr="00EE2B99">
        <w:rPr>
          <w:rFonts w:ascii="Book Antiqua" w:hAnsi="Book Antiqua" w:cs="Tahoma"/>
          <w:sz w:val="24"/>
          <w:szCs w:val="24"/>
        </w:rPr>
        <w:t>.</w:t>
      </w:r>
      <w:r w:rsidR="00FE6669" w:rsidRPr="00EE2B99">
        <w:rPr>
          <w:rFonts w:ascii="Book Antiqua" w:hAnsi="Book Antiqua" w:cs="Tahoma"/>
          <w:sz w:val="24"/>
          <w:szCs w:val="24"/>
        </w:rPr>
        <w:t xml:space="preserve"> </w:t>
      </w:r>
      <w:r w:rsidR="00940333" w:rsidRPr="00EE2B99">
        <w:rPr>
          <w:rFonts w:ascii="Book Antiqua" w:hAnsi="Book Antiqua" w:cs="Tahoma"/>
          <w:sz w:val="24"/>
          <w:szCs w:val="24"/>
        </w:rPr>
        <w:t xml:space="preserve">Nonetheless, a retained failed transplant has been suggested to be a source of a chronic inflammatory state, potentially leading to </w:t>
      </w:r>
      <w:r w:rsidR="008A7DC6" w:rsidRPr="00EE2B99">
        <w:rPr>
          <w:rFonts w:ascii="Book Antiqua" w:hAnsi="Book Antiqua" w:cs="Tahoma"/>
          <w:sz w:val="24"/>
          <w:szCs w:val="24"/>
        </w:rPr>
        <w:t xml:space="preserve">unfavorable </w:t>
      </w:r>
      <w:r w:rsidR="005315BF" w:rsidRPr="00EE2B99">
        <w:rPr>
          <w:rFonts w:ascii="Book Antiqua" w:hAnsi="Book Antiqua" w:cs="Tahoma"/>
          <w:sz w:val="24"/>
          <w:szCs w:val="24"/>
        </w:rPr>
        <w:t>outcomes.</w:t>
      </w:r>
      <w:r w:rsidR="00FE6669" w:rsidRPr="00EE2B99">
        <w:rPr>
          <w:rFonts w:ascii="Book Antiqua" w:hAnsi="Book Antiqua" w:cs="Tahoma"/>
          <w:sz w:val="24"/>
          <w:szCs w:val="24"/>
        </w:rPr>
        <w:t xml:space="preserve"> </w:t>
      </w:r>
      <w:r w:rsidR="005315BF" w:rsidRPr="00EE2B99">
        <w:rPr>
          <w:rFonts w:ascii="Book Antiqua" w:hAnsi="Book Antiqua" w:cs="Tahoma"/>
          <w:sz w:val="24"/>
          <w:szCs w:val="24"/>
        </w:rPr>
        <w:t>I</w:t>
      </w:r>
      <w:r w:rsidR="00940333" w:rsidRPr="00EE2B99">
        <w:rPr>
          <w:rFonts w:ascii="Book Antiqua" w:hAnsi="Book Antiqua" w:cs="Tahoma"/>
          <w:sz w:val="24"/>
          <w:szCs w:val="24"/>
        </w:rPr>
        <w:t xml:space="preserve">mmunosuppression </w:t>
      </w:r>
      <w:r w:rsidR="005315BF" w:rsidRPr="00EE2B99">
        <w:rPr>
          <w:rFonts w:ascii="Book Antiqua" w:hAnsi="Book Antiqua" w:cs="Tahoma"/>
          <w:sz w:val="24"/>
          <w:szCs w:val="24"/>
        </w:rPr>
        <w:t xml:space="preserve">management </w:t>
      </w:r>
      <w:r w:rsidR="00940333" w:rsidRPr="00EE2B99">
        <w:rPr>
          <w:rFonts w:ascii="Book Antiqua" w:hAnsi="Book Antiqua" w:cs="Tahoma"/>
          <w:sz w:val="24"/>
          <w:szCs w:val="24"/>
        </w:rPr>
        <w:t>in such patients can be cha</w:t>
      </w:r>
      <w:r w:rsidR="008A7DC6" w:rsidRPr="00EE2B99">
        <w:rPr>
          <w:rFonts w:ascii="Book Antiqua" w:hAnsi="Book Antiqua" w:cs="Tahoma"/>
          <w:sz w:val="24"/>
          <w:szCs w:val="24"/>
        </w:rPr>
        <w:t>llenging.</w:t>
      </w:r>
      <w:r w:rsidR="00FE6669" w:rsidRPr="00EE2B99">
        <w:rPr>
          <w:rFonts w:ascii="Book Antiqua" w:hAnsi="Book Antiqua" w:cs="Tahoma"/>
          <w:sz w:val="24"/>
          <w:szCs w:val="24"/>
        </w:rPr>
        <w:t xml:space="preserve"> </w:t>
      </w:r>
      <w:r w:rsidR="008A7DC6" w:rsidRPr="00EE2B99">
        <w:rPr>
          <w:rFonts w:ascii="Book Antiqua" w:hAnsi="Book Antiqua" w:cs="Tahoma"/>
          <w:sz w:val="24"/>
          <w:szCs w:val="24"/>
        </w:rPr>
        <w:t>Although maintenance</w:t>
      </w:r>
      <w:r w:rsidR="00EB5AFB" w:rsidRPr="00EE2B99">
        <w:rPr>
          <w:rFonts w:ascii="Book Antiqua" w:hAnsi="Book Antiqua" w:cs="Tahoma"/>
          <w:sz w:val="24"/>
          <w:szCs w:val="24"/>
        </w:rPr>
        <w:t xml:space="preserve"> </w:t>
      </w:r>
      <w:r w:rsidR="00940333" w:rsidRPr="00EE2B99">
        <w:rPr>
          <w:rFonts w:ascii="Book Antiqua" w:hAnsi="Book Antiqua" w:cs="Tahoma"/>
          <w:sz w:val="24"/>
          <w:szCs w:val="24"/>
        </w:rPr>
        <w:t>low dose-immunosuppression may preserve re</w:t>
      </w:r>
      <w:r w:rsidR="008A7DC6" w:rsidRPr="00EE2B99">
        <w:rPr>
          <w:rFonts w:ascii="Book Antiqua" w:hAnsi="Book Antiqua" w:cs="Tahoma"/>
          <w:sz w:val="24"/>
          <w:szCs w:val="24"/>
        </w:rPr>
        <w:t xml:space="preserve">sidual kidney function, </w:t>
      </w:r>
      <w:r w:rsidR="00286DEC" w:rsidRPr="00EE2B99">
        <w:rPr>
          <w:rFonts w:ascii="Book Antiqua" w:hAnsi="Book Antiqua" w:cs="Tahoma"/>
          <w:sz w:val="24"/>
          <w:szCs w:val="24"/>
        </w:rPr>
        <w:t xml:space="preserve">circumvent </w:t>
      </w:r>
      <w:r w:rsidR="00940333" w:rsidRPr="00EE2B99">
        <w:rPr>
          <w:rFonts w:ascii="Book Antiqua" w:hAnsi="Book Antiqua" w:cs="Tahoma"/>
          <w:sz w:val="24"/>
          <w:szCs w:val="24"/>
        </w:rPr>
        <w:t>graft intolerance syndrome, minimize allosensitization, and avoid overt acute rejecti</w:t>
      </w:r>
      <w:r w:rsidR="00412946" w:rsidRPr="00EE2B99">
        <w:rPr>
          <w:rFonts w:ascii="Book Antiqua" w:hAnsi="Book Antiqua" w:cs="Tahoma"/>
          <w:sz w:val="24"/>
          <w:szCs w:val="24"/>
        </w:rPr>
        <w:t>on</w:t>
      </w:r>
      <w:r w:rsidR="008A7DC6" w:rsidRPr="00EE2B99">
        <w:rPr>
          <w:rFonts w:ascii="Book Antiqua" w:hAnsi="Book Antiqua" w:cs="Tahoma"/>
          <w:sz w:val="24"/>
          <w:szCs w:val="24"/>
        </w:rPr>
        <w:t xml:space="preserve">, </w:t>
      </w:r>
      <w:r w:rsidR="00940333" w:rsidRPr="00EE2B99">
        <w:rPr>
          <w:rFonts w:ascii="Book Antiqua" w:hAnsi="Book Antiqua" w:cs="Tahoma"/>
          <w:sz w:val="24"/>
          <w:szCs w:val="24"/>
        </w:rPr>
        <w:t xml:space="preserve">long-term </w:t>
      </w:r>
      <w:r w:rsidR="002944BE" w:rsidRPr="00EE2B99">
        <w:rPr>
          <w:rFonts w:ascii="Book Antiqua" w:hAnsi="Book Antiqua" w:cs="Tahoma"/>
          <w:sz w:val="24"/>
          <w:szCs w:val="24"/>
        </w:rPr>
        <w:t xml:space="preserve">maintenance </w:t>
      </w:r>
      <w:r w:rsidR="00940333" w:rsidRPr="00EE2B99">
        <w:rPr>
          <w:rFonts w:ascii="Book Antiqua" w:hAnsi="Book Antiqua" w:cs="Tahoma"/>
          <w:sz w:val="24"/>
          <w:szCs w:val="24"/>
        </w:rPr>
        <w:t xml:space="preserve">immunosuppression is not without </w:t>
      </w:r>
      <w:r w:rsidR="008A7DC6" w:rsidRPr="00EE2B99">
        <w:rPr>
          <w:rFonts w:ascii="Book Antiqua" w:hAnsi="Book Antiqua" w:cs="Tahoma"/>
          <w:sz w:val="24"/>
          <w:szCs w:val="24"/>
        </w:rPr>
        <w:t xml:space="preserve">adverse </w:t>
      </w:r>
      <w:r w:rsidR="00940333" w:rsidRPr="00EE2B99">
        <w:rPr>
          <w:rFonts w:ascii="Book Antiqua" w:hAnsi="Book Antiqua" w:cs="Tahoma"/>
          <w:sz w:val="24"/>
          <w:szCs w:val="24"/>
        </w:rPr>
        <w:t>effects (</w:t>
      </w:r>
      <w:r w:rsidR="00FE6669" w:rsidRPr="00EE2B99">
        <w:rPr>
          <w:rFonts w:ascii="Book Antiqua" w:hAnsi="Book Antiqua" w:cs="Tahoma"/>
          <w:sz w:val="24"/>
          <w:szCs w:val="24"/>
        </w:rPr>
        <w:t>T</w:t>
      </w:r>
      <w:r w:rsidR="00940333" w:rsidRPr="00EE2B99">
        <w:rPr>
          <w:rFonts w:ascii="Book Antiqua" w:hAnsi="Book Antiqua" w:cs="Tahoma"/>
          <w:sz w:val="24"/>
          <w:szCs w:val="24"/>
        </w:rPr>
        <w:t>able 1). These may include immunosuppression-related malignancy and cardiovascular and metabolic complications.</w:t>
      </w:r>
      <w:r w:rsidR="00FE6669" w:rsidRPr="00EE2B99">
        <w:rPr>
          <w:rFonts w:ascii="Book Antiqua" w:hAnsi="Book Antiqua" w:cs="Tahoma"/>
          <w:sz w:val="24"/>
          <w:szCs w:val="24"/>
        </w:rPr>
        <w:t xml:space="preserve"> </w:t>
      </w:r>
      <w:r w:rsidR="00940333" w:rsidRPr="00EE2B99">
        <w:rPr>
          <w:rFonts w:ascii="Book Antiqua" w:hAnsi="Book Antiqua" w:cs="Tahoma"/>
          <w:sz w:val="24"/>
          <w:szCs w:val="24"/>
        </w:rPr>
        <w:t>It is also noteworthy that although the number of patients reinitiating dialysis after a failed transplant has more than doubled in the last two decades, studies evaluating the optimal timing of dialysis reiniti</w:t>
      </w:r>
      <w:r w:rsidR="00A03A90" w:rsidRPr="00EE2B99">
        <w:rPr>
          <w:rFonts w:ascii="Book Antiqua" w:hAnsi="Book Antiqua" w:cs="Tahoma"/>
          <w:sz w:val="24"/>
          <w:szCs w:val="24"/>
        </w:rPr>
        <w:t>ation</w:t>
      </w:r>
      <w:r w:rsidR="00FE6669" w:rsidRPr="00EE2B99">
        <w:rPr>
          <w:rFonts w:ascii="Book Antiqua" w:hAnsi="Book Antiqua" w:cs="Tahoma"/>
          <w:sz w:val="24"/>
          <w:szCs w:val="24"/>
        </w:rPr>
        <w:t xml:space="preserve"> </w:t>
      </w:r>
      <w:r w:rsidR="00940333" w:rsidRPr="00EE2B99">
        <w:rPr>
          <w:rFonts w:ascii="Book Antiqua" w:hAnsi="Book Antiqua" w:cs="Tahoma"/>
          <w:sz w:val="24"/>
          <w:szCs w:val="24"/>
        </w:rPr>
        <w:t>are lacking</w:t>
      </w:r>
      <w:r w:rsidR="00AC38BF" w:rsidRPr="00EE2B99">
        <w:rPr>
          <w:rFonts w:ascii="Book Antiqua" w:hAnsi="Book Antiqua" w:cs="Tahoma"/>
          <w:sz w:val="24"/>
          <w:szCs w:val="24"/>
        </w:rPr>
        <w:t>.</w:t>
      </w:r>
      <w:r w:rsidR="00FE6669" w:rsidRPr="00EE2B99">
        <w:rPr>
          <w:rFonts w:ascii="Book Antiqua" w:hAnsi="Book Antiqua" w:cs="Tahoma"/>
          <w:sz w:val="24"/>
          <w:szCs w:val="24"/>
        </w:rPr>
        <w:t xml:space="preserve"> </w:t>
      </w:r>
      <w:r w:rsidR="00AC38BF" w:rsidRPr="00EE2B99">
        <w:rPr>
          <w:rFonts w:ascii="Book Antiqua" w:hAnsi="Book Antiqua" w:cs="Tahoma"/>
          <w:sz w:val="24"/>
          <w:szCs w:val="24"/>
        </w:rPr>
        <w:t>A</w:t>
      </w:r>
      <w:r w:rsidR="00940333" w:rsidRPr="00EE2B99">
        <w:rPr>
          <w:rFonts w:ascii="Book Antiqua" w:hAnsi="Book Antiqua" w:cs="Tahoma"/>
          <w:sz w:val="24"/>
          <w:szCs w:val="24"/>
        </w:rPr>
        <w:t xml:space="preserve"> literature </w:t>
      </w:r>
      <w:r w:rsidR="00AC38BF" w:rsidRPr="00EE2B99">
        <w:rPr>
          <w:rFonts w:ascii="Book Antiqua" w:hAnsi="Book Antiqua" w:cs="Tahoma"/>
          <w:sz w:val="24"/>
          <w:szCs w:val="24"/>
        </w:rPr>
        <w:t xml:space="preserve">overview </w:t>
      </w:r>
      <w:r w:rsidR="00940333" w:rsidRPr="00EE2B99">
        <w:rPr>
          <w:rFonts w:ascii="Book Antiqua" w:hAnsi="Book Antiqua" w:cs="Tahoma"/>
          <w:sz w:val="24"/>
          <w:szCs w:val="24"/>
        </w:rPr>
        <w:t xml:space="preserve">on the timing of dialysis reinitiation after graft failure, the potential beneficial and adverse effects of low-dose maintenance immunosuppression, and the risks and benefits of transplantectomy are presented. </w:t>
      </w:r>
    </w:p>
    <w:p w:rsidR="0013152D" w:rsidRPr="00EE2B99" w:rsidRDefault="0013152D" w:rsidP="00EE2B99">
      <w:pPr>
        <w:spacing w:after="0" w:line="360" w:lineRule="auto"/>
        <w:contextualSpacing/>
        <w:jc w:val="both"/>
        <w:rPr>
          <w:rFonts w:ascii="Book Antiqua" w:hAnsi="Book Antiqua"/>
          <w:sz w:val="24"/>
          <w:szCs w:val="24"/>
        </w:rPr>
      </w:pPr>
    </w:p>
    <w:p w:rsidR="0013152D" w:rsidRPr="00EE2B99" w:rsidRDefault="00FE6669" w:rsidP="00EE2B99">
      <w:pPr>
        <w:spacing w:after="0" w:line="360" w:lineRule="auto"/>
        <w:contextualSpacing/>
        <w:jc w:val="both"/>
        <w:rPr>
          <w:rFonts w:ascii="Book Antiqua" w:hAnsi="Book Antiqua"/>
          <w:b/>
          <w:sz w:val="24"/>
          <w:szCs w:val="24"/>
        </w:rPr>
      </w:pPr>
      <w:r w:rsidRPr="00EE2B99">
        <w:rPr>
          <w:rFonts w:ascii="Book Antiqua" w:hAnsi="Book Antiqua"/>
          <w:b/>
          <w:sz w:val="24"/>
          <w:szCs w:val="24"/>
        </w:rPr>
        <w:t xml:space="preserve">TIMING OF DIALYSIS REINITIATION </w:t>
      </w:r>
    </w:p>
    <w:p w:rsidR="0013152D" w:rsidRPr="00EE2B99" w:rsidRDefault="0013152D" w:rsidP="00EE2B99">
      <w:pPr>
        <w:spacing w:after="0" w:line="360" w:lineRule="auto"/>
        <w:contextualSpacing/>
        <w:jc w:val="both"/>
        <w:rPr>
          <w:rFonts w:ascii="Book Antiqua" w:hAnsi="Book Antiqua"/>
          <w:sz w:val="24"/>
          <w:szCs w:val="24"/>
        </w:rPr>
      </w:pPr>
    </w:p>
    <w:p w:rsidR="0013152D" w:rsidRPr="00EE2B99" w:rsidRDefault="0013152D" w:rsidP="00EE2B99">
      <w:pPr>
        <w:spacing w:after="0" w:line="360" w:lineRule="auto"/>
        <w:contextualSpacing/>
        <w:jc w:val="both"/>
        <w:rPr>
          <w:rFonts w:ascii="Book Antiqua" w:hAnsi="Book Antiqua"/>
          <w:sz w:val="24"/>
          <w:szCs w:val="24"/>
        </w:rPr>
      </w:pPr>
      <w:r w:rsidRPr="00EE2B99">
        <w:rPr>
          <w:rFonts w:ascii="Book Antiqua" w:hAnsi="Book Antiqua"/>
          <w:sz w:val="24"/>
          <w:szCs w:val="24"/>
        </w:rPr>
        <w:t>Early studies in the mid 1970s to</w:t>
      </w:r>
      <w:r w:rsidR="00172949" w:rsidRPr="00EE2B99">
        <w:rPr>
          <w:rFonts w:ascii="Book Antiqua" w:hAnsi="Book Antiqua"/>
          <w:sz w:val="24"/>
          <w:szCs w:val="24"/>
        </w:rPr>
        <w:t xml:space="preserve"> </w:t>
      </w:r>
      <w:r w:rsidRPr="00EE2B99">
        <w:rPr>
          <w:rFonts w:ascii="Book Antiqua" w:hAnsi="Book Antiqua"/>
          <w:sz w:val="24"/>
          <w:szCs w:val="24"/>
        </w:rPr>
        <w:t xml:space="preserve">1980s suggested that initiation of dialysis in </w:t>
      </w:r>
      <w:r w:rsidR="00810A35" w:rsidRPr="00EE2B99">
        <w:rPr>
          <w:rFonts w:ascii="Book Antiqua" w:hAnsi="Book Antiqua"/>
          <w:sz w:val="24"/>
          <w:szCs w:val="24"/>
        </w:rPr>
        <w:t>end-</w:t>
      </w:r>
      <w:r w:rsidR="006F798F" w:rsidRPr="00EE2B99">
        <w:rPr>
          <w:rFonts w:ascii="Book Antiqua" w:hAnsi="Book Antiqua"/>
          <w:sz w:val="24"/>
          <w:szCs w:val="24"/>
        </w:rPr>
        <w:t>stage kidney disease (</w:t>
      </w:r>
      <w:r w:rsidRPr="00EE2B99">
        <w:rPr>
          <w:rFonts w:ascii="Book Antiqua" w:hAnsi="Book Antiqua"/>
          <w:sz w:val="24"/>
          <w:szCs w:val="24"/>
        </w:rPr>
        <w:t>ESKD</w:t>
      </w:r>
      <w:r w:rsidR="006F798F" w:rsidRPr="00EE2B99">
        <w:rPr>
          <w:rFonts w:ascii="Book Antiqua" w:hAnsi="Book Antiqua"/>
          <w:sz w:val="24"/>
          <w:szCs w:val="24"/>
        </w:rPr>
        <w:t>)</w:t>
      </w:r>
      <w:r w:rsidRPr="00EE2B99">
        <w:rPr>
          <w:rFonts w:ascii="Book Antiqua" w:hAnsi="Book Antiqua"/>
          <w:sz w:val="24"/>
          <w:szCs w:val="24"/>
        </w:rPr>
        <w:t xml:space="preserve"> patients with a higher estimated glomerular filtration rate (eGFR) was associated with lower </w:t>
      </w:r>
      <w:proofErr w:type="gramStart"/>
      <w:r w:rsidRPr="00EE2B99">
        <w:rPr>
          <w:rFonts w:ascii="Book Antiqua" w:hAnsi="Book Antiqua"/>
          <w:sz w:val="24"/>
          <w:szCs w:val="24"/>
        </w:rPr>
        <w:t>mortality</w:t>
      </w:r>
      <w:r w:rsidR="00FD1747" w:rsidRPr="00EE2B99">
        <w:rPr>
          <w:rFonts w:ascii="Book Antiqua" w:hAnsi="Book Antiqua"/>
          <w:sz w:val="24"/>
          <w:szCs w:val="24"/>
          <w:vertAlign w:val="superscript"/>
        </w:rPr>
        <w:t>[</w:t>
      </w:r>
      <w:proofErr w:type="gramEnd"/>
      <w:r w:rsidR="00FD1747" w:rsidRPr="00EE2B99">
        <w:rPr>
          <w:rFonts w:ascii="Book Antiqua" w:hAnsi="Book Antiqua"/>
          <w:sz w:val="24"/>
          <w:szCs w:val="24"/>
          <w:vertAlign w:val="superscript"/>
        </w:rPr>
        <w:t>3</w:t>
      </w:r>
      <w:r w:rsidRPr="00EE2B99">
        <w:rPr>
          <w:rFonts w:ascii="Book Antiqua" w:hAnsi="Book Antiqua"/>
          <w:sz w:val="24"/>
          <w:szCs w:val="24"/>
          <w:vertAlign w:val="superscript"/>
        </w:rPr>
        <w:t>]</w:t>
      </w:r>
      <w:r w:rsidRPr="00EE2B99">
        <w:rPr>
          <w:rFonts w:ascii="Book Antiqua" w:hAnsi="Book Antiqua"/>
          <w:sz w:val="24"/>
          <w:szCs w:val="24"/>
        </w:rPr>
        <w:t>.</w:t>
      </w:r>
      <w:r w:rsidR="00FE6669" w:rsidRPr="00EE2B99">
        <w:rPr>
          <w:rFonts w:ascii="Book Antiqua" w:hAnsi="Book Antiqua"/>
          <w:sz w:val="24"/>
          <w:szCs w:val="24"/>
        </w:rPr>
        <w:t xml:space="preserve"> </w:t>
      </w:r>
      <w:r w:rsidRPr="00EE2B99">
        <w:rPr>
          <w:rFonts w:ascii="Book Antiqua" w:hAnsi="Book Antiqua"/>
          <w:sz w:val="24"/>
          <w:szCs w:val="24"/>
        </w:rPr>
        <w:t>However, these studies were subsequently criticized for small sample sizes and potential confounding factors.</w:t>
      </w:r>
      <w:r w:rsidR="00FE6669" w:rsidRPr="00EE2B99">
        <w:rPr>
          <w:rFonts w:ascii="Book Antiqua" w:hAnsi="Book Antiqua"/>
          <w:sz w:val="24"/>
          <w:szCs w:val="24"/>
        </w:rPr>
        <w:t xml:space="preserve"> </w:t>
      </w:r>
      <w:r w:rsidRPr="00EE2B99">
        <w:rPr>
          <w:rFonts w:ascii="Book Antiqua" w:hAnsi="Book Antiqua"/>
          <w:sz w:val="24"/>
          <w:szCs w:val="24"/>
        </w:rPr>
        <w:t xml:space="preserve">Over </w:t>
      </w:r>
      <w:r w:rsidRPr="00EE2B99">
        <w:rPr>
          <w:rFonts w:ascii="Book Antiqua" w:hAnsi="Book Antiqua"/>
          <w:sz w:val="24"/>
          <w:szCs w:val="24"/>
        </w:rPr>
        <w:lastRenderedPageBreak/>
        <w:t xml:space="preserve">the past decade, several observational studies failed to demonstrate the survival </w:t>
      </w:r>
      <w:r w:rsidR="00754782" w:rsidRPr="00EE2B99">
        <w:rPr>
          <w:rFonts w:ascii="Book Antiqua" w:hAnsi="Book Antiqua"/>
          <w:sz w:val="24"/>
          <w:szCs w:val="24"/>
        </w:rPr>
        <w:t xml:space="preserve">benefits of early commencement of </w:t>
      </w:r>
      <w:r w:rsidRPr="00EE2B99">
        <w:rPr>
          <w:rFonts w:ascii="Book Antiqua" w:hAnsi="Book Antiqua"/>
          <w:sz w:val="24"/>
          <w:szCs w:val="24"/>
        </w:rPr>
        <w:t xml:space="preserve">dialysis and such practice may even be associated with increased mortality </w:t>
      </w:r>
      <w:proofErr w:type="gramStart"/>
      <w:r w:rsidRPr="00EE2B99">
        <w:rPr>
          <w:rFonts w:ascii="Book Antiqua" w:hAnsi="Book Antiqua"/>
          <w:sz w:val="24"/>
          <w:szCs w:val="24"/>
        </w:rPr>
        <w:t>risk</w:t>
      </w:r>
      <w:r w:rsidR="00211960" w:rsidRPr="00EE2B99">
        <w:rPr>
          <w:rFonts w:ascii="Book Antiqua" w:hAnsi="Book Antiqua"/>
          <w:sz w:val="24"/>
          <w:szCs w:val="24"/>
          <w:vertAlign w:val="superscript"/>
        </w:rPr>
        <w:t>[</w:t>
      </w:r>
      <w:proofErr w:type="gramEnd"/>
      <w:r w:rsidR="00211960" w:rsidRPr="00EE2B99">
        <w:rPr>
          <w:rFonts w:ascii="Book Antiqua" w:hAnsi="Book Antiqua"/>
          <w:sz w:val="24"/>
          <w:szCs w:val="24"/>
          <w:vertAlign w:val="superscript"/>
        </w:rPr>
        <w:t>4</w:t>
      </w:r>
      <w:r w:rsidRPr="00EE2B99">
        <w:rPr>
          <w:rFonts w:ascii="Book Antiqua" w:hAnsi="Book Antiqua"/>
          <w:sz w:val="24"/>
          <w:szCs w:val="24"/>
          <w:vertAlign w:val="superscript"/>
        </w:rPr>
        <w:t>]</w:t>
      </w:r>
      <w:r w:rsidRPr="00EE2B99">
        <w:rPr>
          <w:rFonts w:ascii="Book Antiqua" w:hAnsi="Book Antiqua"/>
          <w:sz w:val="24"/>
          <w:szCs w:val="24"/>
        </w:rPr>
        <w:t>.</w:t>
      </w:r>
      <w:r w:rsidR="00FE6669" w:rsidRPr="00EE2B99">
        <w:rPr>
          <w:rFonts w:ascii="Book Antiqua" w:hAnsi="Book Antiqua"/>
          <w:sz w:val="24"/>
          <w:szCs w:val="24"/>
        </w:rPr>
        <w:t xml:space="preserve"> </w:t>
      </w:r>
      <w:r w:rsidRPr="00EE2B99">
        <w:rPr>
          <w:rFonts w:ascii="Book Antiqua" w:hAnsi="Book Antiqua"/>
          <w:sz w:val="24"/>
          <w:szCs w:val="24"/>
        </w:rPr>
        <w:t xml:space="preserve">A recent multicenter randomized controlled trial (the </w:t>
      </w:r>
      <w:r w:rsidRPr="00EE2B99">
        <w:rPr>
          <w:rFonts w:ascii="Book Antiqua" w:hAnsi="Book Antiqua"/>
          <w:b/>
          <w:sz w:val="24"/>
          <w:szCs w:val="24"/>
        </w:rPr>
        <w:t>I</w:t>
      </w:r>
      <w:r w:rsidRPr="00EE2B99">
        <w:rPr>
          <w:rFonts w:ascii="Book Antiqua" w:hAnsi="Book Antiqua"/>
          <w:sz w:val="24"/>
          <w:szCs w:val="24"/>
        </w:rPr>
        <w:t xml:space="preserve">nitiating </w:t>
      </w:r>
      <w:r w:rsidRPr="00EE2B99">
        <w:rPr>
          <w:rFonts w:ascii="Book Antiqua" w:hAnsi="Book Antiqua"/>
          <w:b/>
          <w:sz w:val="24"/>
          <w:szCs w:val="24"/>
        </w:rPr>
        <w:t>D</w:t>
      </w:r>
      <w:r w:rsidRPr="00EE2B99">
        <w:rPr>
          <w:rFonts w:ascii="Book Antiqua" w:hAnsi="Book Antiqua"/>
          <w:sz w:val="24"/>
          <w:szCs w:val="24"/>
        </w:rPr>
        <w:t xml:space="preserve">ialysis </w:t>
      </w:r>
      <w:r w:rsidRPr="00EE2B99">
        <w:rPr>
          <w:rFonts w:ascii="Book Antiqua" w:hAnsi="Book Antiqua"/>
          <w:b/>
          <w:sz w:val="24"/>
          <w:szCs w:val="24"/>
        </w:rPr>
        <w:t>E</w:t>
      </w:r>
      <w:r w:rsidRPr="00EE2B99">
        <w:rPr>
          <w:rFonts w:ascii="Book Antiqua" w:hAnsi="Book Antiqua"/>
          <w:sz w:val="24"/>
          <w:szCs w:val="24"/>
        </w:rPr>
        <w:t xml:space="preserve">arly and </w:t>
      </w:r>
      <w:r w:rsidRPr="00EE2B99">
        <w:rPr>
          <w:rFonts w:ascii="Book Antiqua" w:hAnsi="Book Antiqua"/>
          <w:b/>
          <w:sz w:val="24"/>
          <w:szCs w:val="24"/>
        </w:rPr>
        <w:t>L</w:t>
      </w:r>
      <w:r w:rsidRPr="00EE2B99">
        <w:rPr>
          <w:rFonts w:ascii="Book Antiqua" w:hAnsi="Book Antiqua"/>
          <w:sz w:val="24"/>
          <w:szCs w:val="24"/>
        </w:rPr>
        <w:t xml:space="preserve">ate study) showed comparable mortality rates among early </w:t>
      </w:r>
      <w:r w:rsidRPr="00EE2B99">
        <w:rPr>
          <w:rFonts w:ascii="Book Antiqua" w:hAnsi="Book Antiqua"/>
          <w:i/>
          <w:sz w:val="24"/>
          <w:szCs w:val="24"/>
        </w:rPr>
        <w:t>vs.</w:t>
      </w:r>
      <w:r w:rsidRPr="00EE2B99">
        <w:rPr>
          <w:rFonts w:ascii="Book Antiqua" w:hAnsi="Book Antiqua"/>
          <w:sz w:val="24"/>
          <w:szCs w:val="24"/>
        </w:rPr>
        <w:t xml:space="preserve"> late dialysis initiation.</w:t>
      </w:r>
      <w:r w:rsidR="00FE6669" w:rsidRPr="00EE2B99">
        <w:rPr>
          <w:rFonts w:ascii="Book Antiqua" w:hAnsi="Book Antiqua"/>
          <w:sz w:val="24"/>
          <w:szCs w:val="24"/>
        </w:rPr>
        <w:t xml:space="preserve"> </w:t>
      </w:r>
      <w:r w:rsidRPr="00EE2B99">
        <w:rPr>
          <w:rFonts w:ascii="Book Antiqua" w:hAnsi="Book Antiqua"/>
          <w:sz w:val="24"/>
          <w:szCs w:val="24"/>
        </w:rPr>
        <w:t>Eight hundred and twenty eight patients with progressive stage V chronic kidney disease (CKD) (including patients with a failed transplant) we</w:t>
      </w:r>
      <w:r w:rsidR="00754782" w:rsidRPr="00EE2B99">
        <w:rPr>
          <w:rFonts w:ascii="Book Antiqua" w:hAnsi="Book Antiqua"/>
          <w:sz w:val="24"/>
          <w:szCs w:val="24"/>
        </w:rPr>
        <w:t>re randomized to either start</w:t>
      </w:r>
      <w:r w:rsidRPr="00EE2B99">
        <w:rPr>
          <w:rFonts w:ascii="Book Antiqua" w:hAnsi="Book Antiqua"/>
          <w:sz w:val="24"/>
          <w:szCs w:val="24"/>
        </w:rPr>
        <w:t xml:space="preserve"> dialysis at eGFR of 10.0 to 14.0 m</w:t>
      </w:r>
      <w:r w:rsidR="00FE6669" w:rsidRPr="00EE2B99">
        <w:rPr>
          <w:rFonts w:ascii="Book Antiqua" w:hAnsi="Book Antiqua"/>
          <w:sz w:val="24"/>
          <w:szCs w:val="24"/>
        </w:rPr>
        <w:t>L</w:t>
      </w:r>
      <w:r w:rsidRPr="00EE2B99">
        <w:rPr>
          <w:rFonts w:ascii="Book Antiqua" w:hAnsi="Book Antiqua"/>
          <w:sz w:val="24"/>
          <w:szCs w:val="24"/>
        </w:rPr>
        <w:t>/min (early-start group) or to continue routine medical</w:t>
      </w:r>
      <w:r w:rsidR="00754782" w:rsidRPr="00EE2B99">
        <w:rPr>
          <w:rFonts w:ascii="Book Antiqua" w:hAnsi="Book Antiqua"/>
          <w:sz w:val="24"/>
          <w:szCs w:val="24"/>
        </w:rPr>
        <w:t xml:space="preserve"> management</w:t>
      </w:r>
      <w:r w:rsidRPr="00EE2B99">
        <w:rPr>
          <w:rFonts w:ascii="Book Antiqua" w:hAnsi="Book Antiqua"/>
          <w:sz w:val="24"/>
          <w:szCs w:val="24"/>
        </w:rPr>
        <w:t xml:space="preserve"> and start dialysis when eGFR reached 5.0 to 7.0 m</w:t>
      </w:r>
      <w:r w:rsidR="00FE6669" w:rsidRPr="00EE2B99">
        <w:rPr>
          <w:rFonts w:ascii="Book Antiqua" w:hAnsi="Book Antiqua"/>
          <w:sz w:val="24"/>
          <w:szCs w:val="24"/>
        </w:rPr>
        <w:t>L</w:t>
      </w:r>
      <w:r w:rsidRPr="00EE2B99">
        <w:rPr>
          <w:rFonts w:ascii="Book Antiqua" w:hAnsi="Book Antiqua"/>
          <w:sz w:val="24"/>
          <w:szCs w:val="24"/>
        </w:rPr>
        <w:t>/min</w:t>
      </w:r>
      <w:r w:rsidR="00481112" w:rsidRPr="00EE2B99">
        <w:rPr>
          <w:rFonts w:ascii="Book Antiqua" w:hAnsi="Book Antiqua"/>
          <w:sz w:val="24"/>
          <w:szCs w:val="24"/>
        </w:rPr>
        <w:t xml:space="preserve"> </w:t>
      </w:r>
      <w:r w:rsidRPr="00EE2B99">
        <w:rPr>
          <w:rFonts w:ascii="Book Antiqua" w:hAnsi="Book Antiqua"/>
          <w:sz w:val="24"/>
          <w:szCs w:val="24"/>
        </w:rPr>
        <w:t>(late-start group)</w:t>
      </w:r>
      <w:r w:rsidR="00211960" w:rsidRPr="00EE2B99">
        <w:rPr>
          <w:rFonts w:ascii="Book Antiqua" w:hAnsi="Book Antiqua"/>
          <w:sz w:val="24"/>
          <w:szCs w:val="24"/>
          <w:vertAlign w:val="superscript"/>
        </w:rPr>
        <w:t>[5</w:t>
      </w:r>
      <w:r w:rsidRPr="00EE2B99">
        <w:rPr>
          <w:rFonts w:ascii="Book Antiqua" w:hAnsi="Book Antiqua"/>
          <w:sz w:val="24"/>
          <w:szCs w:val="24"/>
          <w:vertAlign w:val="superscript"/>
        </w:rPr>
        <w:t>]</w:t>
      </w:r>
      <w:r w:rsidRPr="00EE2B99">
        <w:rPr>
          <w:rFonts w:ascii="Book Antiqua" w:hAnsi="Book Antiqua"/>
          <w:sz w:val="24"/>
          <w:szCs w:val="24"/>
        </w:rPr>
        <w:t>.</w:t>
      </w:r>
      <w:r w:rsidR="00FE6669" w:rsidRPr="00EE2B99">
        <w:rPr>
          <w:rFonts w:ascii="Book Antiqua" w:hAnsi="Book Antiqua"/>
          <w:sz w:val="24"/>
          <w:szCs w:val="24"/>
        </w:rPr>
        <w:t xml:space="preserve"> </w:t>
      </w:r>
      <w:r w:rsidRPr="00EE2B99">
        <w:rPr>
          <w:rFonts w:ascii="Book Antiqua" w:hAnsi="Book Antiqua"/>
          <w:sz w:val="24"/>
          <w:szCs w:val="24"/>
        </w:rPr>
        <w:t>During a median follow up period of 3.59 years, mortality occurred in 37.6% and 36.6% of patients in the early- and late-start groups, resp</w:t>
      </w:r>
      <w:r w:rsidR="00850C97" w:rsidRPr="00EE2B99">
        <w:rPr>
          <w:rFonts w:ascii="Book Antiqua" w:hAnsi="Book Antiqua"/>
          <w:sz w:val="24"/>
          <w:szCs w:val="24"/>
        </w:rPr>
        <w:t xml:space="preserve">ectively (HR 1.04, </w:t>
      </w:r>
      <w:r w:rsidR="00FE6669" w:rsidRPr="00EE2B99">
        <w:rPr>
          <w:rFonts w:ascii="Book Antiqua" w:hAnsi="Book Antiqua"/>
          <w:i/>
          <w:sz w:val="24"/>
          <w:szCs w:val="24"/>
        </w:rPr>
        <w:t>P</w:t>
      </w:r>
      <w:r w:rsidR="00FE6669" w:rsidRPr="00EE2B99">
        <w:rPr>
          <w:rFonts w:ascii="Book Antiqua" w:hAnsi="Book Antiqua"/>
          <w:sz w:val="24"/>
          <w:szCs w:val="24"/>
          <w:lang w:eastAsia="zh-CN"/>
        </w:rPr>
        <w:t xml:space="preserve"> </w:t>
      </w:r>
      <w:r w:rsidR="00850C97" w:rsidRPr="00EE2B99">
        <w:rPr>
          <w:rFonts w:ascii="Book Antiqua" w:hAnsi="Book Antiqua"/>
          <w:sz w:val="24"/>
          <w:szCs w:val="24"/>
        </w:rPr>
        <w:t>=</w:t>
      </w:r>
      <w:r w:rsidR="00FE6669" w:rsidRPr="00EE2B99">
        <w:rPr>
          <w:rFonts w:ascii="Book Antiqua" w:hAnsi="Book Antiqua"/>
          <w:sz w:val="24"/>
          <w:szCs w:val="24"/>
          <w:lang w:eastAsia="zh-CN"/>
        </w:rPr>
        <w:t xml:space="preserve"> </w:t>
      </w:r>
      <w:r w:rsidR="00850C97" w:rsidRPr="00EE2B99">
        <w:rPr>
          <w:rFonts w:ascii="Book Antiqua" w:hAnsi="Book Antiqua"/>
          <w:sz w:val="24"/>
          <w:szCs w:val="24"/>
        </w:rPr>
        <w:t>0.75).</w:t>
      </w:r>
      <w:r w:rsidR="00FE6669" w:rsidRPr="00EE2B99">
        <w:rPr>
          <w:rFonts w:ascii="Book Antiqua" w:hAnsi="Book Antiqua"/>
          <w:sz w:val="24"/>
          <w:szCs w:val="24"/>
        </w:rPr>
        <w:t xml:space="preserve"> </w:t>
      </w:r>
      <w:r w:rsidR="00850C97" w:rsidRPr="00EE2B99">
        <w:rPr>
          <w:rFonts w:ascii="Book Antiqua" w:hAnsi="Book Antiqua"/>
          <w:sz w:val="24"/>
          <w:szCs w:val="24"/>
        </w:rPr>
        <w:t>T</w:t>
      </w:r>
      <w:r w:rsidRPr="00EE2B99">
        <w:rPr>
          <w:rFonts w:ascii="Book Antiqua" w:hAnsi="Book Antiqua"/>
          <w:sz w:val="24"/>
          <w:szCs w:val="24"/>
        </w:rPr>
        <w:t>he frequency of cardiovascular events, infections, or dialysis complications</w:t>
      </w:r>
      <w:r w:rsidR="00850C97" w:rsidRPr="00EE2B99">
        <w:rPr>
          <w:rFonts w:ascii="Book Antiqua" w:hAnsi="Book Antiqua"/>
          <w:sz w:val="24"/>
          <w:szCs w:val="24"/>
        </w:rPr>
        <w:t xml:space="preserve"> was comparable between the two groups</w:t>
      </w:r>
      <w:r w:rsidRPr="00EE2B99">
        <w:rPr>
          <w:rFonts w:ascii="Book Antiqua" w:hAnsi="Book Antiqua"/>
          <w:sz w:val="24"/>
          <w:szCs w:val="24"/>
        </w:rPr>
        <w:t>. However, it is noteworthy that in the late-start group</w:t>
      </w:r>
      <w:r w:rsidR="00150A15" w:rsidRPr="00EE2B99">
        <w:rPr>
          <w:rFonts w:ascii="Book Antiqua" w:hAnsi="Book Antiqua"/>
          <w:sz w:val="24"/>
          <w:szCs w:val="24"/>
        </w:rPr>
        <w:t>, nearly 76% of patients were started on</w:t>
      </w:r>
      <w:r w:rsidRPr="00EE2B99">
        <w:rPr>
          <w:rFonts w:ascii="Book Antiqua" w:hAnsi="Book Antiqua"/>
          <w:sz w:val="24"/>
          <w:szCs w:val="24"/>
        </w:rPr>
        <w:t xml:space="preserve"> dialysis when the estimated GFR was a</w:t>
      </w:r>
      <w:r w:rsidR="00150A15" w:rsidRPr="00EE2B99">
        <w:rPr>
          <w:rFonts w:ascii="Book Antiqua" w:hAnsi="Book Antiqua"/>
          <w:sz w:val="24"/>
          <w:szCs w:val="24"/>
        </w:rPr>
        <w:t>bove the target 7.0 m</w:t>
      </w:r>
      <w:r w:rsidR="00FE6669" w:rsidRPr="00EE2B99">
        <w:rPr>
          <w:rFonts w:ascii="Book Antiqua" w:hAnsi="Book Antiqua"/>
          <w:sz w:val="24"/>
          <w:szCs w:val="24"/>
        </w:rPr>
        <w:t>L</w:t>
      </w:r>
      <w:r w:rsidR="00150A15" w:rsidRPr="00EE2B99">
        <w:rPr>
          <w:rFonts w:ascii="Book Antiqua" w:hAnsi="Book Antiqua"/>
          <w:sz w:val="24"/>
          <w:szCs w:val="24"/>
        </w:rPr>
        <w:t>/min due to symptomatic uremia</w:t>
      </w:r>
      <w:r w:rsidRPr="00EE2B99">
        <w:rPr>
          <w:rFonts w:ascii="Book Antiqua" w:hAnsi="Book Antiqua"/>
          <w:sz w:val="24"/>
          <w:szCs w:val="24"/>
        </w:rPr>
        <w:t>. It was thus concluded that planned early dialysis initiation in patients with stage V CKD provided no benefits in terms of survival or clinical outcomes.</w:t>
      </w:r>
      <w:r w:rsidR="00FE6669" w:rsidRPr="00EE2B99">
        <w:rPr>
          <w:rFonts w:ascii="Book Antiqua" w:hAnsi="Book Antiqua"/>
          <w:sz w:val="24"/>
          <w:szCs w:val="24"/>
        </w:rPr>
        <w:t xml:space="preserve"> </w:t>
      </w:r>
      <w:r w:rsidRPr="00EE2B99">
        <w:rPr>
          <w:rFonts w:ascii="Book Antiqua" w:hAnsi="Book Antiqua"/>
          <w:sz w:val="24"/>
          <w:szCs w:val="24"/>
        </w:rPr>
        <w:t>Simila</w:t>
      </w:r>
      <w:r w:rsidR="008C765C" w:rsidRPr="00EE2B99">
        <w:rPr>
          <w:rFonts w:ascii="Book Antiqua" w:hAnsi="Book Antiqua"/>
          <w:sz w:val="24"/>
          <w:szCs w:val="24"/>
        </w:rPr>
        <w:t xml:space="preserve">rly, a retrospective </w:t>
      </w:r>
      <w:r w:rsidRPr="00EE2B99">
        <w:rPr>
          <w:rFonts w:ascii="Book Antiqua" w:hAnsi="Book Antiqua"/>
          <w:sz w:val="24"/>
          <w:szCs w:val="24"/>
        </w:rPr>
        <w:t>USRDS datab</w:t>
      </w:r>
      <w:r w:rsidR="002D7F7C" w:rsidRPr="00EE2B99">
        <w:rPr>
          <w:rFonts w:ascii="Book Antiqua" w:hAnsi="Book Antiqua"/>
          <w:sz w:val="24"/>
          <w:szCs w:val="24"/>
        </w:rPr>
        <w:t xml:space="preserve">ase </w:t>
      </w:r>
      <w:r w:rsidR="008C765C" w:rsidRPr="00EE2B99">
        <w:rPr>
          <w:rFonts w:ascii="Book Antiqua" w:hAnsi="Book Antiqua"/>
          <w:sz w:val="24"/>
          <w:szCs w:val="24"/>
        </w:rPr>
        <w:t xml:space="preserve">study </w:t>
      </w:r>
      <w:r w:rsidR="002D7F7C" w:rsidRPr="00EE2B99">
        <w:rPr>
          <w:rFonts w:ascii="Book Antiqua" w:hAnsi="Book Antiqua"/>
          <w:sz w:val="24"/>
          <w:szCs w:val="24"/>
        </w:rPr>
        <w:t>(</w:t>
      </w:r>
      <w:r w:rsidR="002D7F7C" w:rsidRPr="00BC5C11">
        <w:rPr>
          <w:rFonts w:ascii="Book Antiqua" w:hAnsi="Book Antiqua"/>
          <w:i/>
          <w:sz w:val="24"/>
          <w:szCs w:val="24"/>
        </w:rPr>
        <w:t>n</w:t>
      </w:r>
      <w:r w:rsidR="00BC5C11">
        <w:rPr>
          <w:rFonts w:ascii="Book Antiqua" w:hAnsi="Book Antiqua" w:hint="eastAsia"/>
          <w:sz w:val="24"/>
          <w:szCs w:val="24"/>
          <w:lang w:eastAsia="zh-CN"/>
        </w:rPr>
        <w:t xml:space="preserve"> </w:t>
      </w:r>
      <w:r w:rsidR="002D7F7C" w:rsidRPr="00EE2B99">
        <w:rPr>
          <w:rFonts w:ascii="Book Antiqua" w:hAnsi="Book Antiqua"/>
          <w:sz w:val="24"/>
          <w:szCs w:val="24"/>
        </w:rPr>
        <w:t xml:space="preserve">= </w:t>
      </w:r>
      <w:r w:rsidR="00FE6669" w:rsidRPr="00EE2B99">
        <w:rPr>
          <w:rFonts w:ascii="Book Antiqua" w:hAnsi="Book Antiqua"/>
          <w:sz w:val="24"/>
          <w:szCs w:val="24"/>
        </w:rPr>
        <w:t>310</w:t>
      </w:r>
      <w:r w:rsidR="00C3545C" w:rsidRPr="00EE2B99">
        <w:rPr>
          <w:rFonts w:ascii="Book Antiqua" w:hAnsi="Book Antiqua"/>
          <w:sz w:val="24"/>
          <w:szCs w:val="24"/>
        </w:rPr>
        <w:t>932</w:t>
      </w:r>
      <w:r w:rsidRPr="00EE2B99">
        <w:rPr>
          <w:rFonts w:ascii="Book Antiqua" w:hAnsi="Book Antiqua"/>
          <w:sz w:val="24"/>
          <w:szCs w:val="24"/>
        </w:rPr>
        <w:t xml:space="preserve"> patients who were started on dialysis between 2006 and 2008</w:t>
      </w:r>
      <w:r w:rsidR="00630A37" w:rsidRPr="00EE2B99">
        <w:rPr>
          <w:rFonts w:ascii="Book Antiqua" w:hAnsi="Book Antiqua"/>
          <w:sz w:val="24"/>
          <w:szCs w:val="24"/>
        </w:rPr>
        <w:t xml:space="preserve">) </w:t>
      </w:r>
      <w:r w:rsidRPr="00EE2B99">
        <w:rPr>
          <w:rFonts w:ascii="Book Antiqua" w:hAnsi="Book Antiqua"/>
          <w:sz w:val="24"/>
          <w:szCs w:val="24"/>
        </w:rPr>
        <w:t>showed no harmful or beneficial effects of early dialysis initiation on mortality (HR 1.025 per 1</w:t>
      </w:r>
      <w:r w:rsidR="00FE6669" w:rsidRPr="00EE2B99">
        <w:rPr>
          <w:rFonts w:ascii="Book Antiqua" w:hAnsi="Book Antiqua"/>
          <w:sz w:val="24"/>
          <w:szCs w:val="24"/>
          <w:lang w:eastAsia="zh-CN"/>
        </w:rPr>
        <w:t xml:space="preserve"> </w:t>
      </w:r>
      <w:r w:rsidRPr="00EE2B99">
        <w:rPr>
          <w:rFonts w:ascii="Book Antiqua" w:hAnsi="Book Antiqua"/>
          <w:sz w:val="24"/>
          <w:szCs w:val="24"/>
        </w:rPr>
        <w:t>m</w:t>
      </w:r>
      <w:r w:rsidR="00FE6669" w:rsidRPr="00EE2B99">
        <w:rPr>
          <w:rFonts w:ascii="Book Antiqua" w:hAnsi="Book Antiqua"/>
          <w:sz w:val="24"/>
          <w:szCs w:val="24"/>
        </w:rPr>
        <w:t>L</w:t>
      </w:r>
      <w:r w:rsidRPr="00EE2B99">
        <w:rPr>
          <w:rFonts w:ascii="Book Antiqua" w:hAnsi="Book Antiqua"/>
          <w:sz w:val="24"/>
          <w:szCs w:val="24"/>
        </w:rPr>
        <w:t>/min</w:t>
      </w:r>
      <w:r w:rsidR="00FE6669" w:rsidRPr="00EE2B99">
        <w:rPr>
          <w:rFonts w:ascii="Book Antiqua" w:hAnsi="Book Antiqua"/>
          <w:sz w:val="24"/>
          <w:szCs w:val="24"/>
          <w:lang w:eastAsia="zh-CN"/>
        </w:rPr>
        <w:t xml:space="preserve"> per </w:t>
      </w:r>
      <w:r w:rsidRPr="00EE2B99">
        <w:rPr>
          <w:rFonts w:ascii="Book Antiqua" w:hAnsi="Book Antiqua"/>
          <w:sz w:val="24"/>
          <w:szCs w:val="24"/>
        </w:rPr>
        <w:t>1.73</w:t>
      </w:r>
      <w:r w:rsidR="00FE6669" w:rsidRPr="00EE2B99">
        <w:rPr>
          <w:rFonts w:ascii="Book Antiqua" w:hAnsi="Book Antiqua"/>
          <w:sz w:val="24"/>
          <w:szCs w:val="24"/>
          <w:lang w:eastAsia="zh-CN"/>
        </w:rPr>
        <w:t xml:space="preserve"> </w:t>
      </w:r>
      <w:r w:rsidRPr="00EE2B99">
        <w:rPr>
          <w:rFonts w:ascii="Book Antiqua" w:hAnsi="Book Antiqua"/>
          <w:sz w:val="24"/>
          <w:szCs w:val="24"/>
        </w:rPr>
        <w:t>m</w:t>
      </w:r>
      <w:r w:rsidRPr="00EE2B99">
        <w:rPr>
          <w:rFonts w:ascii="Book Antiqua" w:hAnsi="Book Antiqua"/>
          <w:sz w:val="24"/>
          <w:szCs w:val="24"/>
          <w:vertAlign w:val="superscript"/>
        </w:rPr>
        <w:t>2</w:t>
      </w:r>
      <w:r w:rsidRPr="00EE2B99">
        <w:rPr>
          <w:rFonts w:ascii="Book Antiqua" w:hAnsi="Book Antiqua"/>
          <w:sz w:val="24"/>
          <w:szCs w:val="24"/>
        </w:rPr>
        <w:t xml:space="preserve"> for eGFR 5-14 1</w:t>
      </w:r>
      <w:r w:rsidR="00FE6669" w:rsidRPr="00EE2B99">
        <w:rPr>
          <w:rFonts w:ascii="Book Antiqua" w:hAnsi="Book Antiqua"/>
          <w:sz w:val="24"/>
          <w:szCs w:val="24"/>
          <w:lang w:eastAsia="zh-CN"/>
        </w:rPr>
        <w:t xml:space="preserve"> </w:t>
      </w:r>
      <w:r w:rsidRPr="00EE2B99">
        <w:rPr>
          <w:rFonts w:ascii="Book Antiqua" w:hAnsi="Book Antiqua"/>
          <w:sz w:val="24"/>
          <w:szCs w:val="24"/>
        </w:rPr>
        <w:t>m</w:t>
      </w:r>
      <w:r w:rsidR="00FE6669" w:rsidRPr="00EE2B99">
        <w:rPr>
          <w:rFonts w:ascii="Book Antiqua" w:hAnsi="Book Antiqua"/>
          <w:sz w:val="24"/>
          <w:szCs w:val="24"/>
        </w:rPr>
        <w:t>L</w:t>
      </w:r>
      <w:r w:rsidRPr="00EE2B99">
        <w:rPr>
          <w:rFonts w:ascii="Book Antiqua" w:hAnsi="Book Antiqua"/>
          <w:sz w:val="24"/>
          <w:szCs w:val="24"/>
        </w:rPr>
        <w:t>/min</w:t>
      </w:r>
      <w:r w:rsidR="00FE6669" w:rsidRPr="00EE2B99">
        <w:rPr>
          <w:rFonts w:ascii="Book Antiqua" w:hAnsi="Book Antiqua"/>
          <w:sz w:val="24"/>
          <w:szCs w:val="24"/>
          <w:lang w:eastAsia="zh-CN"/>
        </w:rPr>
        <w:t xml:space="preserve"> per </w:t>
      </w:r>
      <w:r w:rsidRPr="00EE2B99">
        <w:rPr>
          <w:rFonts w:ascii="Book Antiqua" w:hAnsi="Book Antiqua"/>
          <w:sz w:val="24"/>
          <w:szCs w:val="24"/>
        </w:rPr>
        <w:t>1.73 m</w:t>
      </w:r>
      <w:r w:rsidRPr="00EE2B99">
        <w:rPr>
          <w:rFonts w:ascii="Book Antiqua" w:hAnsi="Book Antiqua"/>
          <w:sz w:val="24"/>
          <w:szCs w:val="24"/>
          <w:vertAlign w:val="superscript"/>
        </w:rPr>
        <w:t>2</w:t>
      </w:r>
      <w:r w:rsidRPr="00EE2B99">
        <w:rPr>
          <w:rFonts w:ascii="Book Antiqua" w:hAnsi="Book Antiqua"/>
          <w:sz w:val="24"/>
          <w:szCs w:val="24"/>
        </w:rPr>
        <w:t xml:space="preserve"> and 0.973 per 1</w:t>
      </w:r>
      <w:r w:rsidR="00FE6669" w:rsidRPr="00EE2B99">
        <w:rPr>
          <w:rFonts w:ascii="Book Antiqua" w:hAnsi="Book Antiqua"/>
          <w:sz w:val="24"/>
          <w:szCs w:val="24"/>
          <w:lang w:eastAsia="zh-CN"/>
        </w:rPr>
        <w:t xml:space="preserve"> </w:t>
      </w:r>
      <w:r w:rsidRPr="00EE2B99">
        <w:rPr>
          <w:rFonts w:ascii="Book Antiqua" w:hAnsi="Book Antiqua"/>
          <w:sz w:val="24"/>
          <w:szCs w:val="24"/>
        </w:rPr>
        <w:t>m</w:t>
      </w:r>
      <w:r w:rsidR="00FE6669" w:rsidRPr="00EE2B99">
        <w:rPr>
          <w:rFonts w:ascii="Book Antiqua" w:hAnsi="Book Antiqua"/>
          <w:sz w:val="24"/>
          <w:szCs w:val="24"/>
        </w:rPr>
        <w:t>L</w:t>
      </w:r>
      <w:r w:rsidRPr="00EE2B99">
        <w:rPr>
          <w:rFonts w:ascii="Book Antiqua" w:hAnsi="Book Antiqua"/>
          <w:sz w:val="24"/>
          <w:szCs w:val="24"/>
        </w:rPr>
        <w:t>/min</w:t>
      </w:r>
      <w:r w:rsidR="00FE6669" w:rsidRPr="00EE2B99">
        <w:rPr>
          <w:rFonts w:ascii="Book Antiqua" w:hAnsi="Book Antiqua"/>
          <w:sz w:val="24"/>
          <w:szCs w:val="24"/>
          <w:lang w:eastAsia="zh-CN"/>
        </w:rPr>
        <w:t xml:space="preserve"> per </w:t>
      </w:r>
      <w:r w:rsidRPr="00EE2B99">
        <w:rPr>
          <w:rFonts w:ascii="Book Antiqua" w:hAnsi="Book Antiqua"/>
          <w:sz w:val="24"/>
          <w:szCs w:val="24"/>
        </w:rPr>
        <w:t>1.73 m</w:t>
      </w:r>
      <w:r w:rsidRPr="00EE2B99">
        <w:rPr>
          <w:rFonts w:ascii="Book Antiqua" w:hAnsi="Book Antiqua"/>
          <w:sz w:val="24"/>
          <w:szCs w:val="24"/>
          <w:vertAlign w:val="superscript"/>
        </w:rPr>
        <w:t>2</w:t>
      </w:r>
      <w:r w:rsidRPr="00EE2B99">
        <w:rPr>
          <w:rFonts w:ascii="Book Antiqua" w:hAnsi="Book Antiqua"/>
          <w:sz w:val="24"/>
          <w:szCs w:val="24"/>
        </w:rPr>
        <w:t xml:space="preserve"> for eGFR 14-20 m</w:t>
      </w:r>
      <w:r w:rsidR="00FE6669" w:rsidRPr="00EE2B99">
        <w:rPr>
          <w:rFonts w:ascii="Book Antiqua" w:hAnsi="Book Antiqua"/>
          <w:sz w:val="24"/>
          <w:szCs w:val="24"/>
        </w:rPr>
        <w:t>L</w:t>
      </w:r>
      <w:r w:rsidRPr="00EE2B99">
        <w:rPr>
          <w:rFonts w:ascii="Book Antiqua" w:hAnsi="Book Antiqua"/>
          <w:sz w:val="24"/>
          <w:szCs w:val="24"/>
        </w:rPr>
        <w:t>/min</w:t>
      </w:r>
      <w:r w:rsidR="00FE6669" w:rsidRPr="00EE2B99">
        <w:rPr>
          <w:rFonts w:ascii="Book Antiqua" w:hAnsi="Book Antiqua"/>
          <w:sz w:val="24"/>
          <w:szCs w:val="24"/>
          <w:lang w:eastAsia="zh-CN"/>
        </w:rPr>
        <w:t xml:space="preserve"> per </w:t>
      </w:r>
      <w:r w:rsidRPr="00EE2B99">
        <w:rPr>
          <w:rFonts w:ascii="Book Antiqua" w:hAnsi="Book Antiqua"/>
          <w:sz w:val="24"/>
          <w:szCs w:val="24"/>
        </w:rPr>
        <w:t>1.73 m</w:t>
      </w:r>
      <w:r w:rsidRPr="00EE2B99">
        <w:rPr>
          <w:rFonts w:ascii="Book Antiqua" w:hAnsi="Book Antiqua"/>
          <w:sz w:val="24"/>
          <w:szCs w:val="24"/>
          <w:vertAlign w:val="superscript"/>
        </w:rPr>
        <w:t>2</w:t>
      </w:r>
      <w:r w:rsidRPr="00EE2B99">
        <w:rPr>
          <w:rFonts w:ascii="Book Antiqua" w:hAnsi="Book Antiqua"/>
          <w:sz w:val="24"/>
          <w:szCs w:val="24"/>
        </w:rPr>
        <w:t>)</w:t>
      </w:r>
      <w:r w:rsidR="00211960" w:rsidRPr="00EE2B99">
        <w:rPr>
          <w:rFonts w:ascii="Book Antiqua" w:hAnsi="Book Antiqua"/>
          <w:sz w:val="24"/>
          <w:szCs w:val="24"/>
          <w:vertAlign w:val="superscript"/>
        </w:rPr>
        <w:t>[6</w:t>
      </w:r>
      <w:r w:rsidRPr="00EE2B99">
        <w:rPr>
          <w:rFonts w:ascii="Book Antiqua" w:hAnsi="Book Antiqua"/>
          <w:sz w:val="24"/>
          <w:szCs w:val="24"/>
          <w:vertAlign w:val="superscript"/>
        </w:rPr>
        <w:t>]</w:t>
      </w:r>
      <w:r w:rsidRPr="00EE2B99">
        <w:rPr>
          <w:rFonts w:ascii="Book Antiqua" w:hAnsi="Book Antiqua"/>
          <w:sz w:val="24"/>
          <w:szCs w:val="24"/>
        </w:rPr>
        <w:t xml:space="preserve">. </w:t>
      </w:r>
    </w:p>
    <w:p w:rsidR="0013152D" w:rsidRPr="00EE2B99" w:rsidRDefault="0013152D" w:rsidP="00EE2B99">
      <w:pPr>
        <w:spacing w:after="0" w:line="360" w:lineRule="auto"/>
        <w:contextualSpacing/>
        <w:jc w:val="both"/>
        <w:rPr>
          <w:rFonts w:ascii="Book Antiqua" w:hAnsi="Book Antiqua"/>
          <w:sz w:val="24"/>
          <w:szCs w:val="24"/>
        </w:rPr>
      </w:pPr>
      <w:r w:rsidRPr="00EE2B99">
        <w:rPr>
          <w:rFonts w:ascii="Book Antiqua" w:hAnsi="Book Antiqua"/>
          <w:sz w:val="24"/>
          <w:szCs w:val="24"/>
        </w:rPr>
        <w:t>Studies on the optimal timing of dialysis reinitiation after a failed transplant are limited.</w:t>
      </w:r>
      <w:r w:rsidR="00FE6669" w:rsidRPr="00EE2B99">
        <w:rPr>
          <w:rFonts w:ascii="Book Antiqua" w:hAnsi="Book Antiqua"/>
          <w:sz w:val="24"/>
          <w:szCs w:val="24"/>
        </w:rPr>
        <w:t xml:space="preserve"> </w:t>
      </w:r>
      <w:r w:rsidRPr="00EE2B99">
        <w:rPr>
          <w:rFonts w:ascii="Book Antiqua" w:hAnsi="Book Antiqua"/>
          <w:sz w:val="24"/>
          <w:szCs w:val="24"/>
        </w:rPr>
        <w:t>Current guidelines for transplant naïve patients with progressive CKD advocate late-start dialysis (defined as dialysis initiation at an eGFR between 6-9</w:t>
      </w:r>
      <w:r w:rsidR="00FE6669" w:rsidRPr="00EE2B99">
        <w:rPr>
          <w:rFonts w:ascii="Book Antiqua" w:hAnsi="Book Antiqua"/>
          <w:sz w:val="24"/>
          <w:szCs w:val="24"/>
          <w:lang w:eastAsia="zh-CN"/>
        </w:rPr>
        <w:t xml:space="preserve"> </w:t>
      </w:r>
      <w:r w:rsidRPr="00EE2B99">
        <w:rPr>
          <w:rFonts w:ascii="Book Antiqua" w:hAnsi="Book Antiqua"/>
          <w:sz w:val="24"/>
          <w:szCs w:val="24"/>
        </w:rPr>
        <w:t>mL/min).</w:t>
      </w:r>
      <w:r w:rsidR="00FE6669" w:rsidRPr="00EE2B99">
        <w:rPr>
          <w:rFonts w:ascii="Book Antiqua" w:hAnsi="Book Antiqua"/>
          <w:sz w:val="24"/>
          <w:szCs w:val="24"/>
        </w:rPr>
        <w:t xml:space="preserve"> </w:t>
      </w:r>
      <w:r w:rsidRPr="00EE2B99">
        <w:rPr>
          <w:rFonts w:ascii="Book Antiqua" w:hAnsi="Book Antiqua"/>
          <w:sz w:val="24"/>
          <w:szCs w:val="24"/>
        </w:rPr>
        <w:t>Results of two large registry studies suggested that early</w:t>
      </w:r>
      <w:r w:rsidR="00D92816" w:rsidRPr="00EE2B99">
        <w:rPr>
          <w:rFonts w:ascii="Book Antiqua" w:hAnsi="Book Antiqua"/>
          <w:sz w:val="24"/>
          <w:szCs w:val="24"/>
        </w:rPr>
        <w:t xml:space="preserve"> compared with late dialysis re</w:t>
      </w:r>
      <w:r w:rsidRPr="00EE2B99">
        <w:rPr>
          <w:rFonts w:ascii="Book Antiqua" w:hAnsi="Book Antiqua"/>
          <w:sz w:val="24"/>
          <w:szCs w:val="24"/>
        </w:rPr>
        <w:t xml:space="preserve">initiation in patients with failed kidney transplants may adversely impact </w:t>
      </w:r>
      <w:r w:rsidR="00453F26" w:rsidRPr="00EE2B99">
        <w:rPr>
          <w:rFonts w:ascii="Book Antiqua" w:hAnsi="Book Antiqua"/>
          <w:sz w:val="24"/>
          <w:szCs w:val="24"/>
        </w:rPr>
        <w:t>survival. The USRDS registry study (</w:t>
      </w:r>
      <w:r w:rsidR="00453F26" w:rsidRPr="00EE2B99">
        <w:rPr>
          <w:rFonts w:ascii="Book Antiqua" w:hAnsi="Book Antiqua"/>
          <w:i/>
          <w:sz w:val="24"/>
          <w:szCs w:val="24"/>
        </w:rPr>
        <w:t>n</w:t>
      </w:r>
      <w:r w:rsidR="00FE6669" w:rsidRPr="00EE2B99">
        <w:rPr>
          <w:rFonts w:ascii="Book Antiqua" w:hAnsi="Book Antiqua"/>
          <w:sz w:val="24"/>
          <w:szCs w:val="24"/>
          <w:lang w:eastAsia="zh-CN"/>
        </w:rPr>
        <w:t xml:space="preserve"> </w:t>
      </w:r>
      <w:r w:rsidR="00453F26" w:rsidRPr="00EE2B99">
        <w:rPr>
          <w:rFonts w:ascii="Book Antiqua" w:hAnsi="Book Antiqua"/>
          <w:sz w:val="24"/>
          <w:szCs w:val="24"/>
        </w:rPr>
        <w:t xml:space="preserve">= 4741 patients </w:t>
      </w:r>
      <w:r w:rsidRPr="00EE2B99">
        <w:rPr>
          <w:rFonts w:ascii="Book Antiqua" w:hAnsi="Book Antiqua"/>
          <w:sz w:val="24"/>
          <w:szCs w:val="24"/>
        </w:rPr>
        <w:t xml:space="preserve">followed for a median of 15 </w:t>
      </w:r>
      <w:r w:rsidR="00FE6669" w:rsidRPr="00EE2B99">
        <w:rPr>
          <w:rFonts w:ascii="Book Antiqua" w:hAnsi="Book Antiqua" w:cs="Arial"/>
          <w:sz w:val="24"/>
          <w:szCs w:val="24"/>
        </w:rPr>
        <w:t>±</w:t>
      </w:r>
      <w:r w:rsidRPr="00EE2B99">
        <w:rPr>
          <w:rFonts w:ascii="Book Antiqua" w:hAnsi="Book Antiqua"/>
          <w:sz w:val="24"/>
          <w:szCs w:val="24"/>
        </w:rPr>
        <w:t xml:space="preserve"> 11 months after dialysis initiation</w:t>
      </w:r>
      <w:r w:rsidR="00453F26" w:rsidRPr="00EE2B99">
        <w:rPr>
          <w:rFonts w:ascii="Book Antiqua" w:hAnsi="Book Antiqua"/>
          <w:sz w:val="24"/>
          <w:szCs w:val="24"/>
        </w:rPr>
        <w:t xml:space="preserve">) </w:t>
      </w:r>
      <w:r w:rsidRPr="00EE2B99">
        <w:rPr>
          <w:rFonts w:ascii="Book Antiqua" w:hAnsi="Book Antiqua"/>
          <w:sz w:val="24"/>
          <w:szCs w:val="24"/>
        </w:rPr>
        <w:t xml:space="preserve">demonstrated that nonsurvivors had a significantly higher eGFR at dialysis initiation than their survivor counterparts (9.7 </w:t>
      </w:r>
      <w:r w:rsidR="00FE6669" w:rsidRPr="00EE2B99">
        <w:rPr>
          <w:rFonts w:ascii="Book Antiqua" w:hAnsi="Book Antiqua" w:cs="Arial"/>
          <w:sz w:val="24"/>
          <w:szCs w:val="24"/>
        </w:rPr>
        <w:t>±</w:t>
      </w:r>
      <w:r w:rsidR="00FE6669" w:rsidRPr="00EE2B99">
        <w:rPr>
          <w:rFonts w:ascii="Book Antiqua" w:hAnsi="Book Antiqua"/>
          <w:sz w:val="24"/>
          <w:szCs w:val="24"/>
        </w:rPr>
        <w:t xml:space="preserve"> 4.8 </w:t>
      </w:r>
      <w:r w:rsidR="00FE6669" w:rsidRPr="00EE2B99">
        <w:rPr>
          <w:rFonts w:ascii="Book Antiqua" w:hAnsi="Book Antiqua"/>
          <w:i/>
          <w:sz w:val="24"/>
          <w:szCs w:val="24"/>
        </w:rPr>
        <w:t>vs</w:t>
      </w:r>
      <w:r w:rsidRPr="00EE2B99">
        <w:rPr>
          <w:rFonts w:ascii="Book Antiqua" w:hAnsi="Book Antiqua"/>
          <w:sz w:val="24"/>
          <w:szCs w:val="24"/>
        </w:rPr>
        <w:t xml:space="preserve"> 8.0 </w:t>
      </w:r>
      <w:r w:rsidR="00FE6669" w:rsidRPr="00EE2B99">
        <w:rPr>
          <w:rFonts w:ascii="Book Antiqua" w:hAnsi="Book Antiqua" w:cs="Arial"/>
          <w:sz w:val="24"/>
          <w:szCs w:val="24"/>
        </w:rPr>
        <w:t>±</w:t>
      </w:r>
      <w:r w:rsidRPr="00EE2B99">
        <w:rPr>
          <w:rFonts w:ascii="Book Antiqua" w:hAnsi="Book Antiqua"/>
          <w:sz w:val="24"/>
          <w:szCs w:val="24"/>
        </w:rPr>
        <w:t xml:space="preserve"> 3.7 m</w:t>
      </w:r>
      <w:r w:rsidR="00FE6669" w:rsidRPr="00EE2B99">
        <w:rPr>
          <w:rFonts w:ascii="Book Antiqua" w:hAnsi="Book Antiqua"/>
          <w:sz w:val="24"/>
          <w:szCs w:val="24"/>
        </w:rPr>
        <w:t>L</w:t>
      </w:r>
      <w:r w:rsidRPr="00EE2B99">
        <w:rPr>
          <w:rFonts w:ascii="Book Antiqua" w:hAnsi="Book Antiqua"/>
          <w:sz w:val="24"/>
          <w:szCs w:val="24"/>
        </w:rPr>
        <w:t>/min</w:t>
      </w:r>
      <w:r w:rsidR="00FE6669" w:rsidRPr="00EE2B99">
        <w:rPr>
          <w:rFonts w:ascii="Book Antiqua" w:hAnsi="Book Antiqua"/>
          <w:sz w:val="24"/>
          <w:szCs w:val="24"/>
          <w:lang w:eastAsia="zh-CN"/>
        </w:rPr>
        <w:t xml:space="preserve"> per </w:t>
      </w:r>
      <w:r w:rsidRPr="00EE2B99">
        <w:rPr>
          <w:rFonts w:ascii="Book Antiqua" w:hAnsi="Book Antiqua"/>
          <w:sz w:val="24"/>
          <w:szCs w:val="24"/>
        </w:rPr>
        <w:t>1.73 m</w:t>
      </w:r>
      <w:r w:rsidRPr="00EE2B99">
        <w:rPr>
          <w:rFonts w:ascii="Book Antiqua" w:hAnsi="Book Antiqua"/>
          <w:sz w:val="24"/>
          <w:szCs w:val="24"/>
          <w:vertAlign w:val="superscript"/>
        </w:rPr>
        <w:t>2</w:t>
      </w:r>
      <w:r w:rsidRPr="00EE2B99">
        <w:rPr>
          <w:rFonts w:ascii="Book Antiqua" w:hAnsi="Book Antiqua"/>
          <w:sz w:val="24"/>
          <w:szCs w:val="24"/>
        </w:rPr>
        <w:t>, respectively).</w:t>
      </w:r>
      <w:r w:rsidR="00FE6669" w:rsidRPr="00EE2B99">
        <w:rPr>
          <w:rFonts w:ascii="Book Antiqua" w:hAnsi="Book Antiqua"/>
          <w:sz w:val="24"/>
          <w:szCs w:val="24"/>
        </w:rPr>
        <w:t xml:space="preserve"> </w:t>
      </w:r>
      <w:r w:rsidR="00453F26" w:rsidRPr="00EE2B99">
        <w:rPr>
          <w:rFonts w:ascii="Book Antiqua" w:hAnsi="Book Antiqua"/>
          <w:sz w:val="24"/>
          <w:szCs w:val="24"/>
        </w:rPr>
        <w:t>Specifically, e</w:t>
      </w:r>
      <w:r w:rsidRPr="00EE2B99">
        <w:rPr>
          <w:rFonts w:ascii="Book Antiqua" w:hAnsi="Book Antiqua"/>
          <w:sz w:val="24"/>
          <w:szCs w:val="24"/>
        </w:rPr>
        <w:t>ach 1 m</w:t>
      </w:r>
      <w:r w:rsidR="00FE6669" w:rsidRPr="00EE2B99">
        <w:rPr>
          <w:rFonts w:ascii="Book Antiqua" w:hAnsi="Book Antiqua"/>
          <w:sz w:val="24"/>
          <w:szCs w:val="24"/>
        </w:rPr>
        <w:t>L</w:t>
      </w:r>
      <w:r w:rsidRPr="00EE2B99">
        <w:rPr>
          <w:rFonts w:ascii="Book Antiqua" w:hAnsi="Book Antiqua"/>
          <w:sz w:val="24"/>
          <w:szCs w:val="24"/>
        </w:rPr>
        <w:t>/min</w:t>
      </w:r>
      <w:r w:rsidR="00FE6669" w:rsidRPr="00EE2B99">
        <w:rPr>
          <w:rFonts w:ascii="Book Antiqua" w:hAnsi="Book Antiqua"/>
          <w:sz w:val="24"/>
          <w:szCs w:val="24"/>
          <w:lang w:eastAsia="zh-CN"/>
        </w:rPr>
        <w:t xml:space="preserve"> per </w:t>
      </w:r>
      <w:r w:rsidRPr="00EE2B99">
        <w:rPr>
          <w:rFonts w:ascii="Book Antiqua" w:hAnsi="Book Antiqua"/>
          <w:sz w:val="24"/>
          <w:szCs w:val="24"/>
        </w:rPr>
        <w:t>m</w:t>
      </w:r>
      <w:r w:rsidRPr="00EE2B99">
        <w:rPr>
          <w:rFonts w:ascii="Book Antiqua" w:hAnsi="Book Antiqua"/>
          <w:sz w:val="24"/>
          <w:szCs w:val="24"/>
          <w:vertAlign w:val="superscript"/>
        </w:rPr>
        <w:t>2</w:t>
      </w:r>
      <w:r w:rsidR="00453F26" w:rsidRPr="00EE2B99">
        <w:rPr>
          <w:rFonts w:ascii="Book Antiqua" w:hAnsi="Book Antiqua"/>
          <w:sz w:val="24"/>
          <w:szCs w:val="24"/>
        </w:rPr>
        <w:t xml:space="preserve"> higher eGFR at the time of dialysis</w:t>
      </w:r>
      <w:r w:rsidRPr="00EE2B99">
        <w:rPr>
          <w:rFonts w:ascii="Book Antiqua" w:hAnsi="Book Antiqua"/>
          <w:sz w:val="24"/>
          <w:szCs w:val="24"/>
        </w:rPr>
        <w:t xml:space="preserve"> </w:t>
      </w:r>
      <w:r w:rsidR="00453F26" w:rsidRPr="00EE2B99">
        <w:rPr>
          <w:rFonts w:ascii="Book Antiqua" w:hAnsi="Book Antiqua"/>
          <w:sz w:val="24"/>
          <w:szCs w:val="24"/>
        </w:rPr>
        <w:lastRenderedPageBreak/>
        <w:t xml:space="preserve">reinitiation </w:t>
      </w:r>
      <w:r w:rsidRPr="00EE2B99">
        <w:rPr>
          <w:rFonts w:ascii="Book Antiqua" w:hAnsi="Book Antiqua"/>
          <w:sz w:val="24"/>
          <w:szCs w:val="24"/>
        </w:rPr>
        <w:t xml:space="preserve">was </w:t>
      </w:r>
      <w:r w:rsidR="00453F26" w:rsidRPr="00EE2B99">
        <w:rPr>
          <w:rFonts w:ascii="Book Antiqua" w:hAnsi="Book Antiqua"/>
          <w:sz w:val="24"/>
          <w:szCs w:val="24"/>
        </w:rPr>
        <w:t xml:space="preserve">found to be </w:t>
      </w:r>
      <w:r w:rsidRPr="00EE2B99">
        <w:rPr>
          <w:rFonts w:ascii="Book Antiqua" w:hAnsi="Book Antiqua"/>
          <w:sz w:val="24"/>
          <w:szCs w:val="24"/>
        </w:rPr>
        <w:t>associate</w:t>
      </w:r>
      <w:r w:rsidR="007232D0" w:rsidRPr="00EE2B99">
        <w:rPr>
          <w:rFonts w:ascii="Book Antiqua" w:hAnsi="Book Antiqua"/>
          <w:sz w:val="24"/>
          <w:szCs w:val="24"/>
        </w:rPr>
        <w:t>d with a 4% higher mortality risk</w:t>
      </w:r>
      <w:r w:rsidRPr="00EE2B99">
        <w:rPr>
          <w:rFonts w:ascii="Book Antiqua" w:hAnsi="Book Antiqua"/>
          <w:sz w:val="24"/>
          <w:szCs w:val="24"/>
        </w:rPr>
        <w:t xml:space="preserve"> </w:t>
      </w:r>
      <w:r w:rsidR="00453F26" w:rsidRPr="00EE2B99">
        <w:rPr>
          <w:rFonts w:ascii="Book Antiqua" w:hAnsi="Book Antiqua"/>
          <w:sz w:val="24"/>
          <w:szCs w:val="24"/>
        </w:rPr>
        <w:t xml:space="preserve">after </w:t>
      </w:r>
      <w:r w:rsidRPr="00EE2B99">
        <w:rPr>
          <w:rFonts w:ascii="Book Antiqua" w:hAnsi="Book Antiqua"/>
          <w:sz w:val="24"/>
          <w:szCs w:val="24"/>
        </w:rPr>
        <w:t xml:space="preserve">dialysis </w:t>
      </w:r>
      <w:r w:rsidR="00453F26" w:rsidRPr="00EE2B99">
        <w:rPr>
          <w:rFonts w:ascii="Book Antiqua" w:hAnsi="Book Antiqua"/>
          <w:sz w:val="24"/>
          <w:szCs w:val="24"/>
        </w:rPr>
        <w:t xml:space="preserve">reinitiation </w:t>
      </w:r>
      <w:r w:rsidRPr="00EE2B99">
        <w:rPr>
          <w:rFonts w:ascii="Book Antiqua" w:hAnsi="Book Antiqua"/>
          <w:sz w:val="24"/>
          <w:szCs w:val="24"/>
        </w:rPr>
        <w:t>(</w:t>
      </w:r>
      <w:r w:rsidR="00FE6669" w:rsidRPr="00EE2B99">
        <w:rPr>
          <w:rFonts w:ascii="Book Antiqua" w:hAnsi="Book Antiqua"/>
          <w:i/>
          <w:sz w:val="24"/>
          <w:szCs w:val="24"/>
        </w:rPr>
        <w:t>P</w:t>
      </w:r>
      <w:r w:rsidR="00FE6669" w:rsidRPr="00EE2B99">
        <w:rPr>
          <w:rFonts w:ascii="Book Antiqua" w:hAnsi="Book Antiqua"/>
          <w:sz w:val="24"/>
          <w:szCs w:val="24"/>
          <w:lang w:eastAsia="zh-CN"/>
        </w:rPr>
        <w:t xml:space="preserve"> </w:t>
      </w:r>
      <w:r w:rsidRPr="00EE2B99">
        <w:rPr>
          <w:rFonts w:ascii="Book Antiqua" w:hAnsi="Book Antiqua"/>
          <w:sz w:val="24"/>
          <w:szCs w:val="24"/>
        </w:rPr>
        <w:t>&lt; 0.01)</w:t>
      </w:r>
      <w:r w:rsidR="00CB6BD9" w:rsidRPr="00EE2B99">
        <w:rPr>
          <w:rFonts w:ascii="Book Antiqua" w:hAnsi="Book Antiqua"/>
          <w:sz w:val="24"/>
          <w:szCs w:val="24"/>
          <w:vertAlign w:val="superscript"/>
        </w:rPr>
        <w:t>[1</w:t>
      </w:r>
      <w:r w:rsidRPr="00EE2B99">
        <w:rPr>
          <w:rFonts w:ascii="Book Antiqua" w:hAnsi="Book Antiqua"/>
          <w:sz w:val="24"/>
          <w:szCs w:val="24"/>
          <w:vertAlign w:val="superscript"/>
        </w:rPr>
        <w:t>]</w:t>
      </w:r>
      <w:r w:rsidRPr="00EE2B99">
        <w:rPr>
          <w:rFonts w:ascii="Book Antiqua" w:hAnsi="Book Antiqua"/>
          <w:sz w:val="24"/>
          <w:szCs w:val="24"/>
        </w:rPr>
        <w:t>.</w:t>
      </w:r>
      <w:r w:rsidR="00FE6669" w:rsidRPr="00EE2B99">
        <w:rPr>
          <w:rFonts w:ascii="Book Antiqua" w:hAnsi="Book Antiqua"/>
          <w:sz w:val="24"/>
          <w:szCs w:val="24"/>
        </w:rPr>
        <w:t xml:space="preserve"> </w:t>
      </w:r>
      <w:r w:rsidRPr="00EE2B99">
        <w:rPr>
          <w:rFonts w:ascii="Book Antiqua" w:hAnsi="Book Antiqua"/>
          <w:sz w:val="24"/>
          <w:szCs w:val="24"/>
        </w:rPr>
        <w:t>Nonetheless, it is speculated that the sickest patie</w:t>
      </w:r>
      <w:r w:rsidR="00B817E4" w:rsidRPr="00EE2B99">
        <w:rPr>
          <w:rFonts w:ascii="Book Antiqua" w:hAnsi="Book Antiqua"/>
          <w:sz w:val="24"/>
          <w:szCs w:val="24"/>
        </w:rPr>
        <w:t>nts tended to require commencement</w:t>
      </w:r>
      <w:r w:rsidRPr="00EE2B99">
        <w:rPr>
          <w:rFonts w:ascii="Book Antiqua" w:hAnsi="Book Antiqua"/>
          <w:sz w:val="24"/>
          <w:szCs w:val="24"/>
        </w:rPr>
        <w:t xml:space="preserve"> of dialysis at</w:t>
      </w:r>
      <w:r w:rsidR="002D69F6" w:rsidRPr="00EE2B99">
        <w:rPr>
          <w:rFonts w:ascii="Book Antiqua" w:hAnsi="Book Antiqua"/>
          <w:sz w:val="24"/>
          <w:szCs w:val="24"/>
        </w:rPr>
        <w:t xml:space="preserve"> higher levels of residual kidney</w:t>
      </w:r>
      <w:r w:rsidRPr="00EE2B99">
        <w:rPr>
          <w:rFonts w:ascii="Book Antiqua" w:hAnsi="Book Antiqua"/>
          <w:sz w:val="24"/>
          <w:szCs w:val="24"/>
        </w:rPr>
        <w:t xml:space="preserve"> function.</w:t>
      </w:r>
      <w:r w:rsidR="00FE6669" w:rsidRPr="00EE2B99">
        <w:rPr>
          <w:rFonts w:ascii="Book Antiqua" w:hAnsi="Book Antiqua"/>
          <w:sz w:val="24"/>
          <w:szCs w:val="24"/>
        </w:rPr>
        <w:t xml:space="preserve"> </w:t>
      </w:r>
      <w:r w:rsidRPr="00EE2B99">
        <w:rPr>
          <w:rFonts w:ascii="Book Antiqua" w:hAnsi="Book Antiqua"/>
          <w:sz w:val="24"/>
          <w:szCs w:val="24"/>
        </w:rPr>
        <w:t>This confounding by indication was subsequently addressed in an analysis of the SRTR registry study using propensity score analysis. The study cohort consists of 747 failed kidney transplant patients wh</w:t>
      </w:r>
      <w:r w:rsidR="00967FE1" w:rsidRPr="00EE2B99">
        <w:rPr>
          <w:rFonts w:ascii="Book Antiqua" w:hAnsi="Book Antiqua"/>
          <w:sz w:val="24"/>
          <w:szCs w:val="24"/>
        </w:rPr>
        <w:t>o had reinitiated</w:t>
      </w:r>
      <w:r w:rsidR="00453F26" w:rsidRPr="00EE2B99">
        <w:rPr>
          <w:rFonts w:ascii="Book Antiqua" w:hAnsi="Book Antiqua"/>
          <w:sz w:val="24"/>
          <w:szCs w:val="24"/>
        </w:rPr>
        <w:t xml:space="preserve"> dia</w:t>
      </w:r>
      <w:r w:rsidR="00967FE1" w:rsidRPr="00EE2B99">
        <w:rPr>
          <w:rFonts w:ascii="Book Antiqua" w:hAnsi="Book Antiqua"/>
          <w:sz w:val="24"/>
          <w:szCs w:val="24"/>
        </w:rPr>
        <w:t>lysis</w:t>
      </w:r>
      <w:r w:rsidRPr="00EE2B99">
        <w:rPr>
          <w:rFonts w:ascii="Book Antiqua" w:hAnsi="Book Antiqua"/>
          <w:sz w:val="24"/>
          <w:szCs w:val="24"/>
        </w:rPr>
        <w:t xml:space="preserve"> with eGFR &lt; 15 m</w:t>
      </w:r>
      <w:r w:rsidR="00BC5C11" w:rsidRPr="00EE2B99">
        <w:rPr>
          <w:rFonts w:ascii="Book Antiqua" w:hAnsi="Book Antiqua"/>
          <w:sz w:val="24"/>
          <w:szCs w:val="24"/>
        </w:rPr>
        <w:t>L</w:t>
      </w:r>
      <w:r w:rsidRPr="00EE2B99">
        <w:rPr>
          <w:rFonts w:ascii="Book Antiqua" w:hAnsi="Book Antiqua"/>
          <w:sz w:val="24"/>
          <w:szCs w:val="24"/>
        </w:rPr>
        <w:t>/min. A propensity score for early (eGFR &gt; 10.5 m</w:t>
      </w:r>
      <w:r w:rsidR="00FE6669" w:rsidRPr="00EE2B99">
        <w:rPr>
          <w:rFonts w:ascii="Book Antiqua" w:hAnsi="Book Antiqua"/>
          <w:sz w:val="24"/>
          <w:szCs w:val="24"/>
        </w:rPr>
        <w:t>L</w:t>
      </w:r>
      <w:r w:rsidRPr="00EE2B99">
        <w:rPr>
          <w:rFonts w:ascii="Book Antiqua" w:hAnsi="Book Antiqua"/>
          <w:sz w:val="24"/>
          <w:szCs w:val="24"/>
        </w:rPr>
        <w:t>/min</w:t>
      </w:r>
      <w:r w:rsidR="00FE6669" w:rsidRPr="00EE2B99">
        <w:rPr>
          <w:rFonts w:ascii="Book Antiqua" w:hAnsi="Book Antiqua"/>
          <w:sz w:val="24"/>
          <w:szCs w:val="24"/>
          <w:lang w:eastAsia="zh-CN"/>
        </w:rPr>
        <w:t xml:space="preserve"> per </w:t>
      </w:r>
      <w:r w:rsidRPr="00EE2B99">
        <w:rPr>
          <w:rFonts w:ascii="Book Antiqua" w:hAnsi="Book Antiqua"/>
          <w:sz w:val="24"/>
          <w:szCs w:val="24"/>
        </w:rPr>
        <w:t>1</w:t>
      </w:r>
      <w:r w:rsidR="00967FE1" w:rsidRPr="00EE2B99">
        <w:rPr>
          <w:rFonts w:ascii="Book Antiqua" w:hAnsi="Book Antiqua"/>
          <w:sz w:val="24"/>
          <w:szCs w:val="24"/>
        </w:rPr>
        <w:t>.73</w:t>
      </w:r>
      <w:r w:rsidR="00FE6669" w:rsidRPr="00EE2B99">
        <w:rPr>
          <w:rFonts w:ascii="Book Antiqua" w:hAnsi="Book Antiqua"/>
          <w:sz w:val="24"/>
          <w:szCs w:val="24"/>
          <w:lang w:eastAsia="zh-CN"/>
        </w:rPr>
        <w:t xml:space="preserve"> </w:t>
      </w:r>
      <w:r w:rsidR="00967FE1" w:rsidRPr="00EE2B99">
        <w:rPr>
          <w:rFonts w:ascii="Book Antiqua" w:hAnsi="Book Antiqua"/>
          <w:sz w:val="24"/>
          <w:szCs w:val="24"/>
        </w:rPr>
        <w:t>m</w:t>
      </w:r>
      <w:r w:rsidR="00967FE1" w:rsidRPr="00EE2B99">
        <w:rPr>
          <w:rFonts w:ascii="Book Antiqua" w:hAnsi="Book Antiqua"/>
          <w:sz w:val="24"/>
          <w:szCs w:val="24"/>
          <w:vertAlign w:val="superscript"/>
        </w:rPr>
        <w:t>2</w:t>
      </w:r>
      <w:r w:rsidR="00967FE1" w:rsidRPr="00EE2B99">
        <w:rPr>
          <w:rFonts w:ascii="Book Antiqua" w:hAnsi="Book Antiqua"/>
          <w:sz w:val="24"/>
          <w:szCs w:val="24"/>
        </w:rPr>
        <w:t>)</w:t>
      </w:r>
      <w:r w:rsidR="00967FE1" w:rsidRPr="00EE2B99">
        <w:rPr>
          <w:rFonts w:ascii="Book Antiqua" w:hAnsi="Book Antiqua"/>
          <w:i/>
          <w:sz w:val="24"/>
          <w:szCs w:val="24"/>
        </w:rPr>
        <w:t xml:space="preserve"> vs</w:t>
      </w:r>
      <w:r w:rsidR="00763C73" w:rsidRPr="00EE2B99">
        <w:rPr>
          <w:rFonts w:ascii="Book Antiqua" w:hAnsi="Book Antiqua"/>
          <w:i/>
          <w:sz w:val="24"/>
          <w:szCs w:val="24"/>
        </w:rPr>
        <w:t>.</w:t>
      </w:r>
      <w:r w:rsidR="00967FE1" w:rsidRPr="00EE2B99">
        <w:rPr>
          <w:rFonts w:ascii="Book Antiqua" w:hAnsi="Book Antiqua"/>
          <w:sz w:val="24"/>
          <w:szCs w:val="24"/>
        </w:rPr>
        <w:t xml:space="preserve"> late </w:t>
      </w:r>
      <w:r w:rsidRPr="00EE2B99">
        <w:rPr>
          <w:rFonts w:ascii="Book Antiqua" w:hAnsi="Book Antiqua"/>
          <w:sz w:val="24"/>
          <w:szCs w:val="24"/>
        </w:rPr>
        <w:t xml:space="preserve">dialysis </w:t>
      </w:r>
      <w:r w:rsidR="00967FE1" w:rsidRPr="00EE2B99">
        <w:rPr>
          <w:rFonts w:ascii="Book Antiqua" w:hAnsi="Book Antiqua"/>
          <w:sz w:val="24"/>
          <w:szCs w:val="24"/>
        </w:rPr>
        <w:t xml:space="preserve">reinitiation </w:t>
      </w:r>
      <w:r w:rsidRPr="00EE2B99">
        <w:rPr>
          <w:rFonts w:ascii="Book Antiqua" w:hAnsi="Book Antiqua"/>
          <w:sz w:val="24"/>
          <w:szCs w:val="24"/>
        </w:rPr>
        <w:t>was fitted by logi</w:t>
      </w:r>
      <w:r w:rsidR="00563300" w:rsidRPr="00EE2B99">
        <w:rPr>
          <w:rFonts w:ascii="Book Antiqua" w:hAnsi="Book Antiqua"/>
          <w:sz w:val="24"/>
          <w:szCs w:val="24"/>
        </w:rPr>
        <w:t>stic regression.</w:t>
      </w:r>
      <w:r w:rsidR="00FE6669" w:rsidRPr="00EE2B99">
        <w:rPr>
          <w:rFonts w:ascii="Book Antiqua" w:hAnsi="Book Antiqua"/>
          <w:sz w:val="24"/>
          <w:szCs w:val="24"/>
        </w:rPr>
        <w:t xml:space="preserve"> </w:t>
      </w:r>
      <w:r w:rsidR="00B817E4" w:rsidRPr="00EE2B99">
        <w:rPr>
          <w:rFonts w:ascii="Book Antiqua" w:hAnsi="Book Antiqua"/>
          <w:sz w:val="24"/>
          <w:szCs w:val="24"/>
        </w:rPr>
        <w:t>Peripheral vascular disease</w:t>
      </w:r>
      <w:r w:rsidR="00563300" w:rsidRPr="00EE2B99">
        <w:rPr>
          <w:rFonts w:ascii="Book Antiqua" w:hAnsi="Book Antiqua"/>
          <w:sz w:val="24"/>
          <w:szCs w:val="24"/>
        </w:rPr>
        <w:t xml:space="preserve">, </w:t>
      </w:r>
      <w:r w:rsidR="00B817E4" w:rsidRPr="00EE2B99">
        <w:rPr>
          <w:rFonts w:ascii="Book Antiqua" w:hAnsi="Book Antiqua"/>
          <w:sz w:val="24"/>
          <w:szCs w:val="24"/>
        </w:rPr>
        <w:t xml:space="preserve">diabetes mellitus, </w:t>
      </w:r>
      <w:r w:rsidR="00563300" w:rsidRPr="00EE2B99">
        <w:rPr>
          <w:rFonts w:ascii="Book Antiqua" w:hAnsi="Book Antiqua"/>
          <w:sz w:val="24"/>
          <w:szCs w:val="24"/>
        </w:rPr>
        <w:t xml:space="preserve">and male gender </w:t>
      </w:r>
      <w:r w:rsidRPr="00EE2B99">
        <w:rPr>
          <w:rFonts w:ascii="Book Antiqua" w:hAnsi="Book Antiqua"/>
          <w:sz w:val="24"/>
          <w:szCs w:val="24"/>
        </w:rPr>
        <w:t>were associated wi</w:t>
      </w:r>
      <w:r w:rsidR="00B817E4" w:rsidRPr="00EE2B99">
        <w:rPr>
          <w:rFonts w:ascii="Book Antiqua" w:hAnsi="Book Antiqua"/>
          <w:sz w:val="24"/>
          <w:szCs w:val="24"/>
        </w:rPr>
        <w:t xml:space="preserve">th higher odds of early </w:t>
      </w:r>
      <w:r w:rsidRPr="00EE2B99">
        <w:rPr>
          <w:rFonts w:ascii="Book Antiqua" w:hAnsi="Book Antiqua"/>
          <w:sz w:val="24"/>
          <w:szCs w:val="24"/>
        </w:rPr>
        <w:t>reinitiation</w:t>
      </w:r>
      <w:r w:rsidR="00B817E4" w:rsidRPr="00EE2B99">
        <w:rPr>
          <w:rFonts w:ascii="Book Antiqua" w:hAnsi="Book Antiqua"/>
          <w:sz w:val="24"/>
          <w:szCs w:val="24"/>
        </w:rPr>
        <w:t xml:space="preserve"> of dialysis</w:t>
      </w:r>
      <w:r w:rsidRPr="00EE2B99">
        <w:rPr>
          <w:rFonts w:ascii="Book Antiqua" w:hAnsi="Book Antiqua"/>
          <w:sz w:val="24"/>
          <w:szCs w:val="24"/>
        </w:rPr>
        <w:t>.</w:t>
      </w:r>
      <w:r w:rsidR="00FE6669" w:rsidRPr="00EE2B99">
        <w:rPr>
          <w:rFonts w:ascii="Book Antiqua" w:hAnsi="Book Antiqua"/>
          <w:sz w:val="24"/>
          <w:szCs w:val="24"/>
        </w:rPr>
        <w:t xml:space="preserve"> </w:t>
      </w:r>
      <w:r w:rsidRPr="00EE2B99">
        <w:rPr>
          <w:rFonts w:ascii="Book Antiqua" w:hAnsi="Book Antiqua"/>
          <w:sz w:val="24"/>
          <w:szCs w:val="24"/>
        </w:rPr>
        <w:t>In an unadjusted model, each 1 m</w:t>
      </w:r>
      <w:r w:rsidR="00FE6669" w:rsidRPr="00EE2B99">
        <w:rPr>
          <w:rFonts w:ascii="Book Antiqua" w:hAnsi="Book Antiqua"/>
          <w:sz w:val="24"/>
          <w:szCs w:val="24"/>
        </w:rPr>
        <w:t>L</w:t>
      </w:r>
      <w:r w:rsidRPr="00EE2B99">
        <w:rPr>
          <w:rFonts w:ascii="Book Antiqua" w:hAnsi="Book Antiqua"/>
          <w:sz w:val="24"/>
          <w:szCs w:val="24"/>
        </w:rPr>
        <w:t>/min</w:t>
      </w:r>
      <w:r w:rsidR="00FE6669" w:rsidRPr="00EE2B99">
        <w:rPr>
          <w:rFonts w:ascii="Book Antiqua" w:hAnsi="Book Antiqua"/>
          <w:sz w:val="24"/>
          <w:szCs w:val="24"/>
          <w:lang w:eastAsia="zh-CN"/>
        </w:rPr>
        <w:t xml:space="preserve"> per </w:t>
      </w:r>
      <w:r w:rsidRPr="00EE2B99">
        <w:rPr>
          <w:rFonts w:ascii="Book Antiqua" w:hAnsi="Book Antiqua"/>
          <w:sz w:val="24"/>
          <w:szCs w:val="24"/>
        </w:rPr>
        <w:t>1.73</w:t>
      </w:r>
      <w:r w:rsidR="00FE6669" w:rsidRPr="00EE2B99">
        <w:rPr>
          <w:rFonts w:ascii="Book Antiqua" w:hAnsi="Book Antiqua"/>
          <w:sz w:val="24"/>
          <w:szCs w:val="24"/>
          <w:lang w:eastAsia="zh-CN"/>
        </w:rPr>
        <w:t xml:space="preserve"> </w:t>
      </w:r>
      <w:r w:rsidRPr="00EE2B99">
        <w:rPr>
          <w:rFonts w:ascii="Book Antiqua" w:hAnsi="Book Antiqua"/>
          <w:sz w:val="24"/>
          <w:szCs w:val="24"/>
        </w:rPr>
        <w:t>m</w:t>
      </w:r>
      <w:r w:rsidRPr="00EE2B99">
        <w:rPr>
          <w:rFonts w:ascii="Book Antiqua" w:hAnsi="Book Antiqua"/>
          <w:sz w:val="24"/>
          <w:szCs w:val="24"/>
          <w:vertAlign w:val="superscript"/>
        </w:rPr>
        <w:t>2</w:t>
      </w:r>
      <w:r w:rsidRPr="00EE2B99">
        <w:rPr>
          <w:rFonts w:ascii="Book Antiqua" w:hAnsi="Book Antiqua"/>
          <w:sz w:val="24"/>
          <w:szCs w:val="24"/>
        </w:rPr>
        <w:t xml:space="preserve"> higher eGFR at dialysis reinitiation was associate</w:t>
      </w:r>
      <w:r w:rsidR="00563300" w:rsidRPr="00EE2B99">
        <w:rPr>
          <w:rFonts w:ascii="Book Antiqua" w:hAnsi="Book Antiqua"/>
          <w:sz w:val="24"/>
          <w:szCs w:val="24"/>
        </w:rPr>
        <w:t>d with a 6% higher mortality risk</w:t>
      </w:r>
      <w:r w:rsidRPr="00EE2B99">
        <w:rPr>
          <w:rFonts w:ascii="Book Antiqua" w:hAnsi="Book Antiqua"/>
          <w:sz w:val="24"/>
          <w:szCs w:val="24"/>
        </w:rPr>
        <w:t>.</w:t>
      </w:r>
      <w:r w:rsidR="00FE6669" w:rsidRPr="00EE2B99">
        <w:rPr>
          <w:rFonts w:ascii="Book Antiqua" w:hAnsi="Book Antiqua"/>
          <w:sz w:val="24"/>
          <w:szCs w:val="24"/>
        </w:rPr>
        <w:t xml:space="preserve"> </w:t>
      </w:r>
      <w:r w:rsidR="001C6D03" w:rsidRPr="00EE2B99">
        <w:rPr>
          <w:rFonts w:ascii="Book Antiqua" w:hAnsi="Book Antiqua"/>
          <w:sz w:val="24"/>
          <w:szCs w:val="24"/>
        </w:rPr>
        <w:t>Such association was not observed i</w:t>
      </w:r>
      <w:r w:rsidRPr="00EE2B99">
        <w:rPr>
          <w:rFonts w:ascii="Book Antiqua" w:hAnsi="Book Antiqua"/>
          <w:sz w:val="24"/>
          <w:szCs w:val="24"/>
        </w:rPr>
        <w:t>n t</w:t>
      </w:r>
      <w:r w:rsidR="001C6D03" w:rsidRPr="00EE2B99">
        <w:rPr>
          <w:rFonts w:ascii="Book Antiqua" w:hAnsi="Book Antiqua"/>
          <w:sz w:val="24"/>
          <w:szCs w:val="24"/>
        </w:rPr>
        <w:t>he fully adjusted model</w:t>
      </w:r>
      <w:r w:rsidRPr="00EE2B99">
        <w:rPr>
          <w:rFonts w:ascii="Book Antiqua" w:hAnsi="Book Antiqua"/>
          <w:sz w:val="24"/>
          <w:szCs w:val="24"/>
        </w:rPr>
        <w:t>.</w:t>
      </w:r>
      <w:r w:rsidR="00FE6669" w:rsidRPr="00EE2B99">
        <w:rPr>
          <w:rFonts w:ascii="Book Antiqua" w:hAnsi="Book Antiqua"/>
          <w:sz w:val="24"/>
          <w:szCs w:val="24"/>
        </w:rPr>
        <w:t xml:space="preserve"> </w:t>
      </w:r>
      <w:r w:rsidRPr="00EE2B99">
        <w:rPr>
          <w:rFonts w:ascii="Book Antiqua" w:hAnsi="Book Antiqua"/>
          <w:sz w:val="24"/>
          <w:szCs w:val="24"/>
        </w:rPr>
        <w:t>However, there was a trend towards increased mortality risk in patients with a higher eGFR upon reinitiation of dialysis, particularly among the healthiest subgroups of patients identified by the p</w:t>
      </w:r>
      <w:r w:rsidR="001C6D03" w:rsidRPr="00EE2B99">
        <w:rPr>
          <w:rFonts w:ascii="Book Antiqua" w:hAnsi="Book Antiqua"/>
          <w:sz w:val="24"/>
          <w:szCs w:val="24"/>
        </w:rPr>
        <w:t>ropensity score, including female gender</w:t>
      </w:r>
      <w:r w:rsidRPr="00EE2B99">
        <w:rPr>
          <w:rFonts w:ascii="Book Antiqua" w:hAnsi="Book Antiqua"/>
          <w:sz w:val="24"/>
          <w:szCs w:val="24"/>
        </w:rPr>
        <w:t xml:space="preserve"> a</w:t>
      </w:r>
      <w:r w:rsidR="00E85CB8" w:rsidRPr="00EE2B99">
        <w:rPr>
          <w:rFonts w:ascii="Book Antiqua" w:hAnsi="Book Antiqua"/>
          <w:sz w:val="24"/>
          <w:szCs w:val="24"/>
        </w:rPr>
        <w:t xml:space="preserve">nd younger </w:t>
      </w:r>
      <w:proofErr w:type="gramStart"/>
      <w:r w:rsidR="00E85CB8" w:rsidRPr="00EE2B99">
        <w:rPr>
          <w:rFonts w:ascii="Book Antiqua" w:hAnsi="Book Antiqua"/>
          <w:sz w:val="24"/>
          <w:szCs w:val="24"/>
        </w:rPr>
        <w:t>subject</w:t>
      </w:r>
      <w:r w:rsidRPr="00EE2B99">
        <w:rPr>
          <w:rFonts w:ascii="Book Antiqua" w:hAnsi="Book Antiqua"/>
          <w:sz w:val="24"/>
          <w:szCs w:val="24"/>
        </w:rPr>
        <w:t>s</w:t>
      </w:r>
      <w:r w:rsidR="00CB6BD9" w:rsidRPr="00EE2B99">
        <w:rPr>
          <w:rFonts w:ascii="Book Antiqua" w:hAnsi="Book Antiqua"/>
          <w:sz w:val="24"/>
          <w:szCs w:val="24"/>
          <w:vertAlign w:val="superscript"/>
        </w:rPr>
        <w:t>[</w:t>
      </w:r>
      <w:proofErr w:type="gramEnd"/>
      <w:r w:rsidR="00CB6BD9" w:rsidRPr="00EE2B99">
        <w:rPr>
          <w:rFonts w:ascii="Book Antiqua" w:hAnsi="Book Antiqua"/>
          <w:sz w:val="24"/>
          <w:szCs w:val="24"/>
          <w:vertAlign w:val="superscript"/>
        </w:rPr>
        <w:t>7</w:t>
      </w:r>
      <w:r w:rsidRPr="00EE2B99">
        <w:rPr>
          <w:rFonts w:ascii="Book Antiqua" w:hAnsi="Book Antiqua"/>
          <w:sz w:val="24"/>
          <w:szCs w:val="24"/>
          <w:vertAlign w:val="superscript"/>
        </w:rPr>
        <w:t>]</w:t>
      </w:r>
      <w:r w:rsidRPr="00EE2B99">
        <w:rPr>
          <w:rFonts w:ascii="Book Antiqua" w:hAnsi="Book Antiqua"/>
          <w:sz w:val="24"/>
          <w:szCs w:val="24"/>
        </w:rPr>
        <w:t>.</w:t>
      </w:r>
      <w:r w:rsidR="00FE6669" w:rsidRPr="00EE2B99">
        <w:rPr>
          <w:rFonts w:ascii="Book Antiqua" w:hAnsi="Book Antiqua"/>
          <w:sz w:val="24"/>
          <w:szCs w:val="24"/>
        </w:rPr>
        <w:t xml:space="preserve"> </w:t>
      </w:r>
    </w:p>
    <w:p w:rsidR="0013152D" w:rsidRPr="00EE2B99" w:rsidRDefault="0013152D" w:rsidP="00BC5C11">
      <w:pPr>
        <w:spacing w:after="0" w:line="360" w:lineRule="auto"/>
        <w:ind w:firstLineChars="100" w:firstLine="240"/>
        <w:contextualSpacing/>
        <w:jc w:val="both"/>
        <w:rPr>
          <w:rFonts w:ascii="Book Antiqua" w:hAnsi="Book Antiqua"/>
          <w:sz w:val="24"/>
          <w:szCs w:val="24"/>
        </w:rPr>
      </w:pPr>
      <w:r w:rsidRPr="00EE2B99">
        <w:rPr>
          <w:rFonts w:ascii="Book Antiqua" w:hAnsi="Book Antiqua"/>
          <w:sz w:val="24"/>
          <w:szCs w:val="24"/>
        </w:rPr>
        <w:t>Whether early dialysis reinitiation in patients with failed transplants adversely impact outcomes is currently not known and warrants further studies.</w:t>
      </w:r>
      <w:r w:rsidR="00FE6669" w:rsidRPr="00EE2B99">
        <w:rPr>
          <w:rFonts w:ascii="Book Antiqua" w:hAnsi="Book Antiqua"/>
          <w:sz w:val="24"/>
          <w:szCs w:val="24"/>
        </w:rPr>
        <w:t xml:space="preserve"> </w:t>
      </w:r>
      <w:r w:rsidRPr="00EE2B99">
        <w:rPr>
          <w:rFonts w:ascii="Book Antiqua" w:hAnsi="Book Antiqua"/>
          <w:sz w:val="24"/>
          <w:szCs w:val="24"/>
        </w:rPr>
        <w:t>Based on available data, a number of investigators feel that</w:t>
      </w:r>
      <w:r w:rsidR="00541EC9" w:rsidRPr="00EE2B99">
        <w:rPr>
          <w:rFonts w:ascii="Book Antiqua" w:hAnsi="Book Antiqua"/>
          <w:sz w:val="24"/>
          <w:szCs w:val="24"/>
        </w:rPr>
        <w:t xml:space="preserve"> reinitiation of dialysis </w:t>
      </w:r>
      <w:r w:rsidRPr="00EE2B99">
        <w:rPr>
          <w:rFonts w:ascii="Book Antiqua" w:hAnsi="Book Antiqua"/>
          <w:sz w:val="24"/>
          <w:szCs w:val="24"/>
        </w:rPr>
        <w:t xml:space="preserve">based on eGFR alone is not justified and could be harmful in some </w:t>
      </w:r>
      <w:proofErr w:type="gramStart"/>
      <w:r w:rsidRPr="00EE2B99">
        <w:rPr>
          <w:rFonts w:ascii="Book Antiqua" w:hAnsi="Book Antiqua"/>
          <w:sz w:val="24"/>
          <w:szCs w:val="24"/>
        </w:rPr>
        <w:t>cases</w:t>
      </w:r>
      <w:r w:rsidR="00211960" w:rsidRPr="00EE2B99">
        <w:rPr>
          <w:rFonts w:ascii="Book Antiqua" w:hAnsi="Book Antiqua"/>
          <w:sz w:val="24"/>
          <w:szCs w:val="24"/>
          <w:vertAlign w:val="superscript"/>
        </w:rPr>
        <w:t>[</w:t>
      </w:r>
      <w:proofErr w:type="gramEnd"/>
      <w:r w:rsidR="00211960" w:rsidRPr="00EE2B99">
        <w:rPr>
          <w:rFonts w:ascii="Book Antiqua" w:hAnsi="Book Antiqua"/>
          <w:sz w:val="24"/>
          <w:szCs w:val="24"/>
          <w:vertAlign w:val="superscript"/>
        </w:rPr>
        <w:t>3</w:t>
      </w:r>
      <w:r w:rsidRPr="00EE2B99">
        <w:rPr>
          <w:rFonts w:ascii="Book Antiqua" w:hAnsi="Book Antiqua"/>
          <w:sz w:val="24"/>
          <w:szCs w:val="24"/>
          <w:vertAlign w:val="superscript"/>
        </w:rPr>
        <w:t>]</w:t>
      </w:r>
      <w:r w:rsidRPr="00EE2B99">
        <w:rPr>
          <w:rFonts w:ascii="Book Antiqua" w:hAnsi="Book Antiqua"/>
          <w:sz w:val="24"/>
          <w:szCs w:val="24"/>
        </w:rPr>
        <w:t>.</w:t>
      </w:r>
      <w:r w:rsidR="00FE6669" w:rsidRPr="00EE2B99">
        <w:rPr>
          <w:rFonts w:ascii="Book Antiqua" w:hAnsi="Book Antiqua"/>
          <w:sz w:val="24"/>
          <w:szCs w:val="24"/>
        </w:rPr>
        <w:t xml:space="preserve"> </w:t>
      </w:r>
      <w:r w:rsidRPr="00EE2B99">
        <w:rPr>
          <w:rFonts w:ascii="Book Antiqua" w:hAnsi="Book Antiqua"/>
          <w:sz w:val="24"/>
          <w:szCs w:val="24"/>
        </w:rPr>
        <w:t xml:space="preserve">Thus, as with transplant naïve patients, dialysis reinitiation in </w:t>
      </w:r>
      <w:r w:rsidR="00792D5C" w:rsidRPr="00EE2B99">
        <w:rPr>
          <w:rFonts w:ascii="Book Antiqua" w:hAnsi="Book Antiqua"/>
          <w:sz w:val="24"/>
          <w:szCs w:val="24"/>
        </w:rPr>
        <w:t>p</w:t>
      </w:r>
      <w:r w:rsidR="00090345" w:rsidRPr="00EE2B99">
        <w:rPr>
          <w:rFonts w:ascii="Book Antiqua" w:hAnsi="Book Antiqua"/>
          <w:sz w:val="24"/>
          <w:szCs w:val="24"/>
        </w:rPr>
        <w:t xml:space="preserve">atients with </w:t>
      </w:r>
      <w:r w:rsidR="00630A37" w:rsidRPr="00EE2B99">
        <w:rPr>
          <w:rFonts w:ascii="Book Antiqua" w:hAnsi="Book Antiqua"/>
          <w:sz w:val="24"/>
          <w:szCs w:val="24"/>
        </w:rPr>
        <w:t>graft failure</w:t>
      </w:r>
      <w:r w:rsidRPr="00EE2B99">
        <w:rPr>
          <w:rFonts w:ascii="Book Antiqua" w:hAnsi="Book Antiqua"/>
          <w:sz w:val="24"/>
          <w:szCs w:val="24"/>
        </w:rPr>
        <w:t xml:space="preserve"> may rely on eGFR as a rough guide that must be redefined by patients’ comorbidities, nutritional status, and overall wellness.</w:t>
      </w:r>
    </w:p>
    <w:p w:rsidR="00FE1CAA" w:rsidRPr="00EE2B99" w:rsidRDefault="00FE1CAA" w:rsidP="00EE2B99">
      <w:pPr>
        <w:spacing w:after="0" w:line="360" w:lineRule="auto"/>
        <w:contextualSpacing/>
        <w:jc w:val="both"/>
        <w:rPr>
          <w:rFonts w:ascii="Book Antiqua" w:hAnsi="Book Antiqua"/>
          <w:sz w:val="24"/>
          <w:szCs w:val="24"/>
        </w:rPr>
      </w:pPr>
    </w:p>
    <w:p w:rsidR="00FE1CAA" w:rsidRPr="00EE2B99" w:rsidRDefault="00FE6669" w:rsidP="00EE2B99">
      <w:pPr>
        <w:spacing w:after="0" w:line="360" w:lineRule="auto"/>
        <w:contextualSpacing/>
        <w:jc w:val="both"/>
        <w:rPr>
          <w:rFonts w:ascii="Book Antiqua" w:hAnsi="Book Antiqua"/>
          <w:b/>
          <w:sz w:val="24"/>
          <w:szCs w:val="24"/>
        </w:rPr>
      </w:pPr>
      <w:r w:rsidRPr="00EE2B99">
        <w:rPr>
          <w:rFonts w:ascii="Book Antiqua" w:hAnsi="Book Antiqua"/>
          <w:b/>
          <w:sz w:val="24"/>
          <w:szCs w:val="24"/>
        </w:rPr>
        <w:t>IMMUNOSUPPRESSION MANAGEMENT</w:t>
      </w:r>
    </w:p>
    <w:p w:rsidR="0086780C" w:rsidRPr="00EE2B99" w:rsidRDefault="00F46E31" w:rsidP="00EE2B99">
      <w:pPr>
        <w:spacing w:after="0" w:line="360" w:lineRule="auto"/>
        <w:contextualSpacing/>
        <w:jc w:val="both"/>
        <w:rPr>
          <w:rFonts w:ascii="Book Antiqua" w:hAnsi="Book Antiqua" w:cs="Tahoma"/>
          <w:sz w:val="24"/>
          <w:szCs w:val="24"/>
        </w:rPr>
      </w:pPr>
      <w:r w:rsidRPr="00EE2B99">
        <w:rPr>
          <w:rFonts w:ascii="Book Antiqua" w:hAnsi="Book Antiqua" w:cs="Tahoma"/>
          <w:sz w:val="24"/>
          <w:szCs w:val="24"/>
        </w:rPr>
        <w:t>Consensus guidelines for the</w:t>
      </w:r>
      <w:r w:rsidR="00D1312A" w:rsidRPr="00EE2B99">
        <w:rPr>
          <w:rFonts w:ascii="Book Antiqua" w:hAnsi="Book Antiqua" w:cs="Tahoma"/>
          <w:sz w:val="24"/>
          <w:szCs w:val="24"/>
        </w:rPr>
        <w:t xml:space="preserve"> management of immunosuppression in </w:t>
      </w:r>
      <w:r w:rsidR="00187D3F" w:rsidRPr="00EE2B99">
        <w:rPr>
          <w:rFonts w:ascii="Book Antiqua" w:hAnsi="Book Antiqua" w:cs="Tahoma"/>
          <w:sz w:val="24"/>
          <w:szCs w:val="24"/>
        </w:rPr>
        <w:t>p</w:t>
      </w:r>
      <w:r w:rsidR="00876FA1" w:rsidRPr="00EE2B99">
        <w:rPr>
          <w:rFonts w:ascii="Book Antiqua" w:hAnsi="Book Antiqua" w:cs="Tahoma"/>
          <w:sz w:val="24"/>
          <w:szCs w:val="24"/>
        </w:rPr>
        <w:t xml:space="preserve">atients with a </w:t>
      </w:r>
      <w:r w:rsidR="00630A37" w:rsidRPr="00EE2B99">
        <w:rPr>
          <w:rFonts w:ascii="Book Antiqua" w:hAnsi="Book Antiqua" w:cs="Tahoma"/>
          <w:sz w:val="24"/>
          <w:szCs w:val="24"/>
        </w:rPr>
        <w:t xml:space="preserve">failed </w:t>
      </w:r>
      <w:r w:rsidR="00876FA1" w:rsidRPr="00EE2B99">
        <w:rPr>
          <w:rFonts w:ascii="Book Antiqua" w:hAnsi="Book Antiqua" w:cs="Tahoma"/>
          <w:sz w:val="24"/>
          <w:szCs w:val="24"/>
        </w:rPr>
        <w:t>allograft are lacking</w:t>
      </w:r>
      <w:r w:rsidR="00D1312A" w:rsidRPr="00EE2B99">
        <w:rPr>
          <w:rFonts w:ascii="Book Antiqua" w:hAnsi="Book Antiqua" w:cs="Tahoma"/>
          <w:sz w:val="24"/>
          <w:szCs w:val="24"/>
        </w:rPr>
        <w:t>.</w:t>
      </w:r>
      <w:r w:rsidR="00FE6669" w:rsidRPr="00EE2B99">
        <w:rPr>
          <w:rFonts w:ascii="Book Antiqua" w:hAnsi="Book Antiqua" w:cs="Tahoma"/>
          <w:sz w:val="24"/>
          <w:szCs w:val="24"/>
        </w:rPr>
        <w:t xml:space="preserve"> </w:t>
      </w:r>
      <w:r w:rsidR="00D1312A" w:rsidRPr="00EE2B99">
        <w:rPr>
          <w:rFonts w:ascii="Book Antiqua" w:hAnsi="Book Antiqua" w:cs="Tahoma"/>
          <w:sz w:val="24"/>
          <w:szCs w:val="24"/>
        </w:rPr>
        <w:t xml:space="preserve">Both continuation of low-dose immunosuppression and immunosuppression withdrawal have their inherent risks and benefits </w:t>
      </w:r>
      <w:r w:rsidR="00183DB1" w:rsidRPr="00EE2B99">
        <w:rPr>
          <w:rFonts w:ascii="Book Antiqua" w:hAnsi="Book Antiqua"/>
          <w:sz w:val="24"/>
          <w:szCs w:val="24"/>
        </w:rPr>
        <w:t>(</w:t>
      </w:r>
      <w:r w:rsidR="00FE6669" w:rsidRPr="00EE2B99">
        <w:rPr>
          <w:rFonts w:ascii="Book Antiqua" w:hAnsi="Book Antiqua"/>
          <w:sz w:val="24"/>
          <w:szCs w:val="24"/>
        </w:rPr>
        <w:t>T</w:t>
      </w:r>
      <w:r w:rsidR="00183DB1" w:rsidRPr="00EE2B99">
        <w:rPr>
          <w:rFonts w:ascii="Book Antiqua" w:hAnsi="Book Antiqua"/>
          <w:sz w:val="24"/>
          <w:szCs w:val="24"/>
        </w:rPr>
        <w:t>able 1)</w:t>
      </w:r>
      <w:r w:rsidR="00E56A74" w:rsidRPr="00EE2B99">
        <w:rPr>
          <w:rFonts w:ascii="Book Antiqua" w:hAnsi="Book Antiqua"/>
          <w:sz w:val="24"/>
          <w:szCs w:val="24"/>
          <w:vertAlign w:val="superscript"/>
        </w:rPr>
        <w:t>[</w:t>
      </w:r>
      <w:r w:rsidR="00D62EE8" w:rsidRPr="00EE2B99">
        <w:rPr>
          <w:rFonts w:ascii="Book Antiqua" w:hAnsi="Book Antiqua"/>
          <w:sz w:val="24"/>
          <w:szCs w:val="24"/>
          <w:vertAlign w:val="superscript"/>
        </w:rPr>
        <w:t>2</w:t>
      </w:r>
      <w:r w:rsidR="00FE1CAA" w:rsidRPr="00EE2B99">
        <w:rPr>
          <w:rFonts w:ascii="Book Antiqua" w:hAnsi="Book Antiqua"/>
          <w:sz w:val="24"/>
          <w:szCs w:val="24"/>
          <w:vertAlign w:val="superscript"/>
        </w:rPr>
        <w:t>]</w:t>
      </w:r>
      <w:r w:rsidR="00FE1CAA" w:rsidRPr="00EE2B99">
        <w:rPr>
          <w:rFonts w:ascii="Book Antiqua" w:hAnsi="Book Antiqua"/>
          <w:sz w:val="24"/>
          <w:szCs w:val="24"/>
        </w:rPr>
        <w:t>.</w:t>
      </w:r>
      <w:r w:rsidR="00FE6669" w:rsidRPr="00EE2B99">
        <w:rPr>
          <w:rFonts w:ascii="Book Antiqua" w:hAnsi="Book Antiqua"/>
          <w:sz w:val="24"/>
          <w:szCs w:val="24"/>
        </w:rPr>
        <w:t xml:space="preserve"> </w:t>
      </w:r>
    </w:p>
    <w:p w:rsidR="001C708B" w:rsidRPr="00EE2B99" w:rsidRDefault="001C708B" w:rsidP="00EE2B99">
      <w:pPr>
        <w:spacing w:after="0" w:line="360" w:lineRule="auto"/>
        <w:contextualSpacing/>
        <w:jc w:val="both"/>
        <w:rPr>
          <w:rFonts w:ascii="Book Antiqua" w:hAnsi="Book Antiqua"/>
          <w:b/>
          <w:i/>
          <w:sz w:val="24"/>
          <w:szCs w:val="24"/>
        </w:rPr>
      </w:pPr>
    </w:p>
    <w:p w:rsidR="00FE1CAA" w:rsidRPr="00EE2B99" w:rsidRDefault="00FE1CAA" w:rsidP="00EE2B99">
      <w:pPr>
        <w:spacing w:after="0" w:line="360" w:lineRule="auto"/>
        <w:contextualSpacing/>
        <w:jc w:val="both"/>
        <w:rPr>
          <w:rFonts w:ascii="Book Antiqua" w:hAnsi="Book Antiqua" w:cs="Tahoma"/>
          <w:sz w:val="24"/>
          <w:szCs w:val="24"/>
        </w:rPr>
      </w:pPr>
      <w:r w:rsidRPr="00EE2B99">
        <w:rPr>
          <w:rFonts w:ascii="Book Antiqua" w:hAnsi="Book Antiqua"/>
          <w:b/>
          <w:i/>
          <w:sz w:val="24"/>
          <w:szCs w:val="24"/>
        </w:rPr>
        <w:t>Continuation of immunosuppression: Potential beneficial effects</w:t>
      </w:r>
    </w:p>
    <w:p w:rsidR="00FE1CAA" w:rsidRPr="00EE2B99" w:rsidRDefault="00187D3F" w:rsidP="00EE2B99">
      <w:pPr>
        <w:spacing w:after="0" w:line="360" w:lineRule="auto"/>
        <w:contextualSpacing/>
        <w:jc w:val="both"/>
        <w:rPr>
          <w:rFonts w:ascii="Book Antiqua" w:hAnsi="Book Antiqua"/>
          <w:b/>
          <w:sz w:val="24"/>
          <w:szCs w:val="24"/>
          <w:lang w:eastAsia="zh-CN"/>
        </w:rPr>
      </w:pPr>
      <w:r w:rsidRPr="00EE2B99">
        <w:rPr>
          <w:rFonts w:ascii="Book Antiqua" w:hAnsi="Book Antiqua"/>
          <w:b/>
          <w:sz w:val="24"/>
          <w:szCs w:val="24"/>
        </w:rPr>
        <w:lastRenderedPageBreak/>
        <w:t>Preservation of r</w:t>
      </w:r>
      <w:r w:rsidR="00FE1CAA" w:rsidRPr="00EE2B99">
        <w:rPr>
          <w:rFonts w:ascii="Book Antiqua" w:hAnsi="Book Antiqua"/>
          <w:b/>
          <w:sz w:val="24"/>
          <w:szCs w:val="24"/>
        </w:rPr>
        <w:t>esidual kidney function</w:t>
      </w:r>
      <w:r w:rsidR="00FE6669" w:rsidRPr="00EE2B99">
        <w:rPr>
          <w:rFonts w:ascii="Book Antiqua" w:hAnsi="Book Antiqua"/>
          <w:b/>
          <w:sz w:val="24"/>
          <w:szCs w:val="24"/>
          <w:lang w:eastAsia="zh-CN"/>
        </w:rPr>
        <w:t xml:space="preserve">: </w:t>
      </w:r>
      <w:r w:rsidR="001D036E" w:rsidRPr="00EE2B99">
        <w:rPr>
          <w:rFonts w:ascii="Book Antiqua" w:hAnsi="Book Antiqua" w:cs="Tahoma"/>
          <w:sz w:val="24"/>
          <w:szCs w:val="24"/>
        </w:rPr>
        <w:t>In the non-transplant settings, peritoneal dialysis (PD) and hemodialyis (HD) patients with preserved kidney functio</w:t>
      </w:r>
      <w:r w:rsidR="00E8443C" w:rsidRPr="00EE2B99">
        <w:rPr>
          <w:rFonts w:ascii="Book Antiqua" w:hAnsi="Book Antiqua" w:cs="Tahoma"/>
          <w:sz w:val="24"/>
          <w:szCs w:val="24"/>
        </w:rPr>
        <w:t>n have been shown to have better survival rates compared with</w:t>
      </w:r>
      <w:r w:rsidR="001D036E" w:rsidRPr="00EE2B99">
        <w:rPr>
          <w:rFonts w:ascii="Book Antiqua" w:hAnsi="Book Antiqua" w:cs="Tahoma"/>
          <w:sz w:val="24"/>
          <w:szCs w:val="24"/>
        </w:rPr>
        <w:t xml:space="preserve"> their oliguric or anuric counterparts</w:t>
      </w:r>
      <w:r w:rsidR="00CB6BD9" w:rsidRPr="00EE2B99">
        <w:rPr>
          <w:rFonts w:ascii="Book Antiqua" w:hAnsi="Book Antiqua" w:cs="Tahoma"/>
          <w:sz w:val="24"/>
          <w:szCs w:val="24"/>
          <w:vertAlign w:val="superscript"/>
        </w:rPr>
        <w:t>[8,9</w:t>
      </w:r>
      <w:r w:rsidR="001D036E" w:rsidRPr="00EE2B99">
        <w:rPr>
          <w:rFonts w:ascii="Book Antiqua" w:hAnsi="Book Antiqua" w:cs="Tahoma"/>
          <w:sz w:val="24"/>
          <w:szCs w:val="24"/>
          <w:vertAlign w:val="superscript"/>
        </w:rPr>
        <w:t>]</w:t>
      </w:r>
      <w:r w:rsidR="001D036E" w:rsidRPr="00EE2B99">
        <w:rPr>
          <w:rFonts w:ascii="Book Antiqua" w:hAnsi="Book Antiqua" w:cs="Tahoma"/>
          <w:sz w:val="24"/>
          <w:szCs w:val="24"/>
        </w:rPr>
        <w:t>.</w:t>
      </w:r>
      <w:r w:rsidR="00FE6669" w:rsidRPr="00EE2B99">
        <w:rPr>
          <w:rFonts w:ascii="Book Antiqua" w:hAnsi="Book Antiqua" w:cs="Tahoma"/>
          <w:sz w:val="24"/>
          <w:szCs w:val="24"/>
        </w:rPr>
        <w:t xml:space="preserve"> </w:t>
      </w:r>
      <w:r w:rsidR="001D036E" w:rsidRPr="00EE2B99">
        <w:rPr>
          <w:rFonts w:ascii="Book Antiqua" w:hAnsi="Book Antiqua" w:cs="Tahoma"/>
          <w:sz w:val="24"/>
          <w:szCs w:val="24"/>
        </w:rPr>
        <w:t xml:space="preserve">Similar to the transplant naïve end stage kidney disease population, patient with a </w:t>
      </w:r>
      <w:r w:rsidR="00BD278A" w:rsidRPr="00EE2B99">
        <w:rPr>
          <w:rFonts w:ascii="Book Antiqua" w:hAnsi="Book Antiqua" w:cs="Tahoma"/>
          <w:sz w:val="24"/>
          <w:szCs w:val="24"/>
        </w:rPr>
        <w:t xml:space="preserve">retained failed transplant </w:t>
      </w:r>
      <w:r w:rsidR="001D036E" w:rsidRPr="00EE2B99">
        <w:rPr>
          <w:rFonts w:ascii="Book Antiqua" w:hAnsi="Book Antiqua" w:cs="Tahoma"/>
          <w:sz w:val="24"/>
          <w:szCs w:val="24"/>
        </w:rPr>
        <w:t xml:space="preserve">and preserved residual </w:t>
      </w:r>
      <w:r w:rsidR="00BD278A" w:rsidRPr="00EE2B99">
        <w:rPr>
          <w:rFonts w:ascii="Book Antiqua" w:hAnsi="Book Antiqua" w:cs="Tahoma"/>
          <w:sz w:val="24"/>
          <w:szCs w:val="24"/>
        </w:rPr>
        <w:t xml:space="preserve">graft </w:t>
      </w:r>
      <w:r w:rsidR="001D036E" w:rsidRPr="00EE2B99">
        <w:rPr>
          <w:rFonts w:ascii="Book Antiqua" w:hAnsi="Book Antiqua" w:cs="Tahoma"/>
          <w:sz w:val="24"/>
          <w:szCs w:val="24"/>
        </w:rPr>
        <w:t>function have been shown to have survival advantage over those who lost residual kidney function.</w:t>
      </w:r>
      <w:r w:rsidR="00FE6669" w:rsidRPr="00EE2B99">
        <w:rPr>
          <w:rFonts w:ascii="Book Antiqua" w:hAnsi="Book Antiqua" w:cs="Tahoma"/>
          <w:sz w:val="24"/>
          <w:szCs w:val="24"/>
        </w:rPr>
        <w:t xml:space="preserve"> </w:t>
      </w:r>
      <w:r w:rsidR="001D036E" w:rsidRPr="00EE2B99">
        <w:rPr>
          <w:rFonts w:ascii="Book Antiqua" w:hAnsi="Book Antiqua" w:cs="Tahoma"/>
          <w:sz w:val="24"/>
          <w:szCs w:val="24"/>
        </w:rPr>
        <w:t>A decision analytic model comparing continuation of immunosuppression with immunosuppre</w:t>
      </w:r>
      <w:r w:rsidR="00F46E31" w:rsidRPr="00EE2B99">
        <w:rPr>
          <w:rFonts w:ascii="Book Antiqua" w:hAnsi="Book Antiqua" w:cs="Tahoma"/>
          <w:sz w:val="24"/>
          <w:szCs w:val="24"/>
        </w:rPr>
        <w:t>ssant withdrawal in patients return</w:t>
      </w:r>
      <w:r w:rsidR="005E11EB" w:rsidRPr="00EE2B99">
        <w:rPr>
          <w:rFonts w:ascii="Book Antiqua" w:hAnsi="Book Antiqua" w:cs="Tahoma"/>
          <w:sz w:val="24"/>
          <w:szCs w:val="24"/>
        </w:rPr>
        <w:t>ing</w:t>
      </w:r>
      <w:r w:rsidR="00F46E31" w:rsidRPr="00EE2B99">
        <w:rPr>
          <w:rFonts w:ascii="Book Antiqua" w:hAnsi="Book Antiqua" w:cs="Tahoma"/>
          <w:sz w:val="24"/>
          <w:szCs w:val="24"/>
        </w:rPr>
        <w:t xml:space="preserve"> to PD after graft failure</w:t>
      </w:r>
      <w:r w:rsidR="001D036E" w:rsidRPr="00EE2B99">
        <w:rPr>
          <w:rFonts w:ascii="Book Antiqua" w:hAnsi="Book Antiqua" w:cs="Tahoma"/>
          <w:sz w:val="24"/>
          <w:szCs w:val="24"/>
        </w:rPr>
        <w:t xml:space="preserve"> suggests that continued immunosuppression</w:t>
      </w:r>
      <w:r w:rsidR="00903199" w:rsidRPr="00EE2B99">
        <w:rPr>
          <w:rFonts w:ascii="Book Antiqua" w:hAnsi="Book Antiqua" w:cs="Tahoma"/>
          <w:sz w:val="24"/>
          <w:szCs w:val="24"/>
        </w:rPr>
        <w:t xml:space="preserve"> may confer </w:t>
      </w:r>
      <w:r w:rsidR="00AA66E9" w:rsidRPr="00EE2B99">
        <w:rPr>
          <w:rFonts w:ascii="Book Antiqua" w:hAnsi="Book Antiqua" w:cs="Tahoma"/>
          <w:sz w:val="24"/>
          <w:szCs w:val="24"/>
        </w:rPr>
        <w:t>survival benefit</w:t>
      </w:r>
      <w:r w:rsidR="001D036E" w:rsidRPr="00EE2B99">
        <w:rPr>
          <w:rFonts w:ascii="Book Antiqua" w:hAnsi="Book Antiqua" w:cs="Tahoma"/>
          <w:sz w:val="24"/>
          <w:szCs w:val="24"/>
        </w:rPr>
        <w:t xml:space="preserve"> over immunosuppressant cessation despite increased malignancy and infection risks (life expectancy: 5.8 years </w:t>
      </w:r>
      <w:r w:rsidR="001D036E" w:rsidRPr="00EE2B99">
        <w:rPr>
          <w:rFonts w:ascii="Book Antiqua" w:hAnsi="Book Antiqua" w:cs="Tahoma"/>
          <w:i/>
          <w:sz w:val="24"/>
          <w:szCs w:val="24"/>
        </w:rPr>
        <w:t>vs</w:t>
      </w:r>
      <w:r w:rsidR="001D036E" w:rsidRPr="00EE2B99">
        <w:rPr>
          <w:rFonts w:ascii="Book Antiqua" w:hAnsi="Book Antiqua" w:cs="Tahoma"/>
          <w:sz w:val="24"/>
          <w:szCs w:val="24"/>
        </w:rPr>
        <w:t xml:space="preserve"> 5.3 years, respectively)</w:t>
      </w:r>
      <w:r w:rsidR="00C06EC9" w:rsidRPr="00EE2B99">
        <w:rPr>
          <w:rFonts w:ascii="Book Antiqua" w:hAnsi="Book Antiqua" w:cs="Tahoma"/>
          <w:sz w:val="24"/>
          <w:szCs w:val="24"/>
          <w:vertAlign w:val="superscript"/>
        </w:rPr>
        <w:t>[10</w:t>
      </w:r>
      <w:r w:rsidR="001D036E" w:rsidRPr="00EE2B99">
        <w:rPr>
          <w:rFonts w:ascii="Book Antiqua" w:hAnsi="Book Antiqua" w:cs="Tahoma"/>
          <w:sz w:val="24"/>
          <w:szCs w:val="24"/>
          <w:vertAlign w:val="superscript"/>
        </w:rPr>
        <w:t>]</w:t>
      </w:r>
      <w:r w:rsidR="001D036E" w:rsidRPr="00EE2B99">
        <w:rPr>
          <w:rFonts w:ascii="Book Antiqua" w:hAnsi="Book Antiqua" w:cs="Tahoma"/>
          <w:sz w:val="24"/>
          <w:szCs w:val="24"/>
        </w:rPr>
        <w:t>.</w:t>
      </w:r>
      <w:r w:rsidR="00FE6669" w:rsidRPr="00EE2B99">
        <w:rPr>
          <w:rFonts w:ascii="Book Antiqua" w:hAnsi="Book Antiqua" w:cs="Tahoma"/>
          <w:sz w:val="24"/>
          <w:szCs w:val="24"/>
        </w:rPr>
        <w:t xml:space="preserve"> </w:t>
      </w:r>
      <w:r w:rsidR="001D036E" w:rsidRPr="00EE2B99">
        <w:rPr>
          <w:rFonts w:ascii="Book Antiqua" w:hAnsi="Book Antiqua" w:cs="Tahoma"/>
          <w:sz w:val="24"/>
          <w:szCs w:val="24"/>
        </w:rPr>
        <w:t>The survival benefit was apparent even at marginal GFR (defined as an additional GFR of 1.48 mL/min),</w:t>
      </w:r>
      <w:r w:rsidR="00411FEF" w:rsidRPr="00EE2B99">
        <w:rPr>
          <w:rFonts w:ascii="Book Antiqua" w:hAnsi="Book Antiqua" w:cs="Tahoma"/>
          <w:sz w:val="24"/>
          <w:szCs w:val="24"/>
        </w:rPr>
        <w:t xml:space="preserve"> and incremental at increasing residual graft function</w:t>
      </w:r>
      <w:r w:rsidR="001D036E" w:rsidRPr="00EE2B99">
        <w:rPr>
          <w:rFonts w:ascii="Book Antiqua" w:hAnsi="Book Antiqua" w:cs="Tahoma"/>
          <w:sz w:val="24"/>
          <w:szCs w:val="24"/>
        </w:rPr>
        <w:t>.</w:t>
      </w:r>
      <w:r w:rsidR="00FE6669" w:rsidRPr="00EE2B99">
        <w:rPr>
          <w:rFonts w:ascii="Book Antiqua" w:hAnsi="Book Antiqua" w:cs="Tahoma"/>
          <w:sz w:val="24"/>
          <w:szCs w:val="24"/>
        </w:rPr>
        <w:t xml:space="preserve"> </w:t>
      </w:r>
      <w:r w:rsidR="001D036E" w:rsidRPr="00EE2B99">
        <w:rPr>
          <w:rFonts w:ascii="Book Antiqua" w:hAnsi="Book Antiqua" w:cs="Tahoma"/>
          <w:sz w:val="24"/>
          <w:szCs w:val="24"/>
        </w:rPr>
        <w:t>The study results suggest that the loss of residual kidney function may have an adverse impact on s</w:t>
      </w:r>
      <w:r w:rsidR="00AA66E9" w:rsidRPr="00EE2B99">
        <w:rPr>
          <w:rFonts w:ascii="Book Antiqua" w:hAnsi="Book Antiqua" w:cs="Tahoma"/>
          <w:sz w:val="24"/>
          <w:szCs w:val="24"/>
        </w:rPr>
        <w:t xml:space="preserve">urvival in patients </w:t>
      </w:r>
      <w:r w:rsidR="007D68D2" w:rsidRPr="00EE2B99">
        <w:rPr>
          <w:rFonts w:ascii="Book Antiqua" w:hAnsi="Book Antiqua" w:cs="Tahoma"/>
          <w:sz w:val="24"/>
          <w:szCs w:val="24"/>
        </w:rPr>
        <w:t>reinitiating PD</w:t>
      </w:r>
      <w:r w:rsidR="00AA66E9" w:rsidRPr="00EE2B99">
        <w:rPr>
          <w:rFonts w:ascii="Book Antiqua" w:hAnsi="Book Antiqua" w:cs="Tahoma"/>
          <w:sz w:val="24"/>
          <w:szCs w:val="24"/>
        </w:rPr>
        <w:t>.</w:t>
      </w:r>
      <w:r w:rsidR="00FE6669" w:rsidRPr="00EE2B99">
        <w:rPr>
          <w:rFonts w:ascii="Book Antiqua" w:hAnsi="Book Antiqua" w:cs="Tahoma"/>
          <w:sz w:val="24"/>
          <w:szCs w:val="24"/>
        </w:rPr>
        <w:t xml:space="preserve"> </w:t>
      </w:r>
      <w:r w:rsidR="00AA66E9" w:rsidRPr="00EE2B99">
        <w:rPr>
          <w:rFonts w:ascii="Book Antiqua" w:hAnsi="Book Antiqua" w:cs="Tahoma"/>
          <w:sz w:val="24"/>
          <w:szCs w:val="24"/>
        </w:rPr>
        <w:t>Nevertheless</w:t>
      </w:r>
      <w:r w:rsidR="0097177E" w:rsidRPr="00EE2B99">
        <w:rPr>
          <w:rFonts w:ascii="Book Antiqua" w:hAnsi="Book Antiqua" w:cs="Tahoma"/>
          <w:sz w:val="24"/>
          <w:szCs w:val="24"/>
        </w:rPr>
        <w:t>, the study</w:t>
      </w:r>
      <w:r w:rsidR="001D036E" w:rsidRPr="00EE2B99">
        <w:rPr>
          <w:rFonts w:ascii="Book Antiqua" w:hAnsi="Book Antiqua" w:cs="Tahoma"/>
          <w:sz w:val="24"/>
          <w:szCs w:val="24"/>
        </w:rPr>
        <w:t xml:space="preserve"> was </w:t>
      </w:r>
      <w:r w:rsidR="003E003B" w:rsidRPr="00EE2B99">
        <w:rPr>
          <w:rFonts w:ascii="Book Antiqua" w:hAnsi="Book Antiqua" w:cs="Tahoma"/>
          <w:sz w:val="24"/>
          <w:szCs w:val="24"/>
        </w:rPr>
        <w:t>not without shortcomings.</w:t>
      </w:r>
      <w:r w:rsidR="00FE6669" w:rsidRPr="00EE2B99">
        <w:rPr>
          <w:rFonts w:ascii="Book Antiqua" w:hAnsi="Book Antiqua" w:cs="Tahoma"/>
          <w:sz w:val="24"/>
          <w:szCs w:val="24"/>
        </w:rPr>
        <w:t xml:space="preserve"> </w:t>
      </w:r>
      <w:r w:rsidR="003E003B" w:rsidRPr="00EE2B99">
        <w:rPr>
          <w:rFonts w:ascii="Book Antiqua" w:hAnsi="Book Antiqua" w:cs="Tahoma"/>
          <w:sz w:val="24"/>
          <w:szCs w:val="24"/>
        </w:rPr>
        <w:t>The model hypothesized</w:t>
      </w:r>
      <w:r w:rsidR="001D036E" w:rsidRPr="00EE2B99">
        <w:rPr>
          <w:rFonts w:ascii="Book Antiqua" w:hAnsi="Book Antiqua" w:cs="Tahoma"/>
          <w:sz w:val="24"/>
          <w:szCs w:val="24"/>
        </w:rPr>
        <w:t xml:space="preserve"> that continuation of maintenance immunosuppression would preserve residual kidne</w:t>
      </w:r>
      <w:r w:rsidR="003E003B" w:rsidRPr="00EE2B99">
        <w:rPr>
          <w:rFonts w:ascii="Book Antiqua" w:hAnsi="Book Antiqua" w:cs="Tahoma"/>
          <w:sz w:val="24"/>
          <w:szCs w:val="24"/>
        </w:rPr>
        <w:t>y function, and</w:t>
      </w:r>
      <w:r w:rsidR="00AA66E9" w:rsidRPr="00EE2B99">
        <w:rPr>
          <w:rFonts w:ascii="Book Antiqua" w:hAnsi="Book Antiqua" w:cs="Tahoma"/>
          <w:sz w:val="24"/>
          <w:szCs w:val="24"/>
        </w:rPr>
        <w:t xml:space="preserve"> the beneficial effects</w:t>
      </w:r>
      <w:r w:rsidR="001D036E" w:rsidRPr="00EE2B99">
        <w:rPr>
          <w:rFonts w:ascii="Book Antiqua" w:hAnsi="Book Antiqua" w:cs="Tahoma"/>
          <w:sz w:val="24"/>
          <w:szCs w:val="24"/>
        </w:rPr>
        <w:t xml:space="preserve"> of residual graft function are similar to those of </w:t>
      </w:r>
      <w:r w:rsidR="00AA66E9" w:rsidRPr="00EE2B99">
        <w:rPr>
          <w:rFonts w:ascii="Book Antiqua" w:hAnsi="Book Antiqua" w:cs="Tahoma"/>
          <w:sz w:val="24"/>
          <w:szCs w:val="24"/>
        </w:rPr>
        <w:t>the native kidneys.</w:t>
      </w:r>
      <w:r w:rsidR="009F2DEF" w:rsidRPr="00EE2B99">
        <w:rPr>
          <w:rFonts w:ascii="Book Antiqua" w:hAnsi="Book Antiqua" w:cs="Tahoma"/>
          <w:sz w:val="24"/>
          <w:szCs w:val="24"/>
        </w:rPr>
        <w:t xml:space="preserve">  </w:t>
      </w:r>
      <w:r w:rsidR="00FE1CAA" w:rsidRPr="00EE2B99">
        <w:rPr>
          <w:rFonts w:ascii="Book Antiqua" w:hAnsi="Book Antiqua"/>
          <w:sz w:val="24"/>
          <w:szCs w:val="24"/>
        </w:rPr>
        <w:t xml:space="preserve">Of interest, results of the USRDS registry analysis demonstrated that compared with hemodialysis, PD was associated with greater survival within the first year after dialysis initiation, but lower after 2 </w:t>
      </w:r>
      <w:proofErr w:type="gramStart"/>
      <w:r w:rsidR="00FE1CAA" w:rsidRPr="00EE2B99">
        <w:rPr>
          <w:rFonts w:ascii="Book Antiqua" w:hAnsi="Book Antiqua"/>
          <w:sz w:val="24"/>
          <w:szCs w:val="24"/>
        </w:rPr>
        <w:t>years</w:t>
      </w:r>
      <w:r w:rsidR="00C06EC9" w:rsidRPr="00EE2B99">
        <w:rPr>
          <w:rFonts w:ascii="Book Antiqua" w:hAnsi="Book Antiqua"/>
          <w:sz w:val="24"/>
          <w:szCs w:val="24"/>
          <w:vertAlign w:val="superscript"/>
        </w:rPr>
        <w:t>[</w:t>
      </w:r>
      <w:proofErr w:type="gramEnd"/>
      <w:r w:rsidR="00C06EC9" w:rsidRPr="00EE2B99">
        <w:rPr>
          <w:rFonts w:ascii="Book Antiqua" w:hAnsi="Book Antiqua"/>
          <w:sz w:val="24"/>
          <w:szCs w:val="24"/>
          <w:vertAlign w:val="superscript"/>
        </w:rPr>
        <w:t>11</w:t>
      </w:r>
      <w:r w:rsidR="00FE1CAA" w:rsidRPr="00EE2B99">
        <w:rPr>
          <w:rFonts w:ascii="Book Antiqua" w:hAnsi="Book Antiqua"/>
          <w:sz w:val="24"/>
          <w:szCs w:val="24"/>
          <w:vertAlign w:val="superscript"/>
        </w:rPr>
        <w:t>]</w:t>
      </w:r>
      <w:r w:rsidR="00806A93" w:rsidRPr="00EE2B99">
        <w:rPr>
          <w:rFonts w:ascii="Book Antiqua" w:hAnsi="Book Antiqua"/>
          <w:sz w:val="24"/>
          <w:szCs w:val="24"/>
        </w:rPr>
        <w:t>.</w:t>
      </w:r>
      <w:r w:rsidR="00FE1CAA" w:rsidRPr="00EE2B99">
        <w:rPr>
          <w:rFonts w:ascii="Book Antiqua" w:hAnsi="Book Antiqua"/>
          <w:sz w:val="24"/>
          <w:szCs w:val="24"/>
        </w:rPr>
        <w:t xml:space="preserve"> It may be speculated that the early survival benefit of PD over HD was due to greater preservation of residual kidney function.</w:t>
      </w:r>
      <w:r w:rsidR="00FE6669" w:rsidRPr="00EE2B99">
        <w:rPr>
          <w:rFonts w:ascii="Book Antiqua" w:hAnsi="Book Antiqua"/>
          <w:sz w:val="24"/>
          <w:szCs w:val="24"/>
        </w:rPr>
        <w:t xml:space="preserve"> </w:t>
      </w:r>
      <w:r w:rsidR="00FE1CAA" w:rsidRPr="00EE2B99">
        <w:rPr>
          <w:rFonts w:ascii="Book Antiqua" w:hAnsi="Book Antiqua"/>
          <w:sz w:val="24"/>
          <w:szCs w:val="24"/>
        </w:rPr>
        <w:t>Notably, the survival advantage of PD was not seen among patients who initiated PD at lower levels of eGFR.</w:t>
      </w:r>
      <w:r w:rsidR="00FE6669" w:rsidRPr="00EE2B99">
        <w:rPr>
          <w:rFonts w:ascii="Book Antiqua" w:hAnsi="Book Antiqua"/>
          <w:sz w:val="24"/>
          <w:szCs w:val="24"/>
        </w:rPr>
        <w:t xml:space="preserve"> </w:t>
      </w:r>
      <w:r w:rsidR="00FE1CAA" w:rsidRPr="00EE2B99">
        <w:rPr>
          <w:rFonts w:ascii="Book Antiqua" w:hAnsi="Book Antiqua"/>
          <w:sz w:val="24"/>
          <w:szCs w:val="24"/>
        </w:rPr>
        <w:t>However, neither details on immunosuppression maintenance after graft failure nor data on differential rates of decline in residual kidney over time was provided. A case of well-preserved residual kidney function in a PD patient maintained on low dose dual immunosuppressive therapy after a failed allograft has been described.</w:t>
      </w:r>
      <w:r w:rsidR="00FE6669" w:rsidRPr="00EE2B99">
        <w:rPr>
          <w:rFonts w:ascii="Book Antiqua" w:hAnsi="Book Antiqua"/>
          <w:sz w:val="24"/>
          <w:szCs w:val="24"/>
        </w:rPr>
        <w:t xml:space="preserve"> </w:t>
      </w:r>
      <w:r w:rsidR="00FE1CAA" w:rsidRPr="00EE2B99">
        <w:rPr>
          <w:rFonts w:ascii="Book Antiqua" w:hAnsi="Book Antiqua"/>
          <w:sz w:val="24"/>
          <w:szCs w:val="24"/>
        </w:rPr>
        <w:t>After return to PD, the patient continued to make 600-1200 cc of urine/day at one-year follow-</w:t>
      </w:r>
      <w:proofErr w:type="gramStart"/>
      <w:r w:rsidR="00FE1CAA" w:rsidRPr="00EE2B99">
        <w:rPr>
          <w:rFonts w:ascii="Book Antiqua" w:hAnsi="Book Antiqua"/>
          <w:sz w:val="24"/>
          <w:szCs w:val="24"/>
        </w:rPr>
        <w:t>up</w:t>
      </w:r>
      <w:r w:rsidR="001117C4" w:rsidRPr="00EE2B99">
        <w:rPr>
          <w:rFonts w:ascii="Book Antiqua" w:hAnsi="Book Antiqua"/>
          <w:sz w:val="24"/>
          <w:szCs w:val="24"/>
          <w:vertAlign w:val="superscript"/>
        </w:rPr>
        <w:t>[</w:t>
      </w:r>
      <w:proofErr w:type="gramEnd"/>
      <w:r w:rsidR="00C06EC9" w:rsidRPr="00EE2B99">
        <w:rPr>
          <w:rFonts w:ascii="Book Antiqua" w:hAnsi="Book Antiqua"/>
          <w:sz w:val="24"/>
          <w:szCs w:val="24"/>
          <w:vertAlign w:val="superscript"/>
        </w:rPr>
        <w:t>12</w:t>
      </w:r>
      <w:r w:rsidR="00FE1CAA" w:rsidRPr="00EE2B99">
        <w:rPr>
          <w:rFonts w:ascii="Book Antiqua" w:hAnsi="Book Antiqua"/>
          <w:sz w:val="24"/>
          <w:szCs w:val="24"/>
          <w:vertAlign w:val="superscript"/>
        </w:rPr>
        <w:t>]</w:t>
      </w:r>
      <w:r w:rsidR="00806A93" w:rsidRPr="00EE2B99">
        <w:rPr>
          <w:rFonts w:ascii="Book Antiqua" w:hAnsi="Book Antiqua"/>
          <w:sz w:val="24"/>
          <w:szCs w:val="24"/>
        </w:rPr>
        <w:t>.</w:t>
      </w:r>
      <w:r w:rsidR="00FE1CAA" w:rsidRPr="00EE2B99">
        <w:rPr>
          <w:rFonts w:ascii="Book Antiqua" w:hAnsi="Book Antiqua"/>
          <w:sz w:val="24"/>
          <w:szCs w:val="24"/>
        </w:rPr>
        <w:t xml:space="preserve"> </w:t>
      </w:r>
    </w:p>
    <w:p w:rsidR="00164232" w:rsidRPr="00EE2B99" w:rsidRDefault="00164232" w:rsidP="00BC5C11">
      <w:pPr>
        <w:spacing w:after="0" w:line="360" w:lineRule="auto"/>
        <w:ind w:firstLineChars="100" w:firstLine="240"/>
        <w:contextualSpacing/>
        <w:jc w:val="both"/>
        <w:rPr>
          <w:rFonts w:ascii="Book Antiqua" w:hAnsi="Book Antiqua" w:cs="Tahoma"/>
          <w:sz w:val="24"/>
          <w:szCs w:val="24"/>
        </w:rPr>
      </w:pPr>
      <w:r w:rsidRPr="00EE2B99">
        <w:rPr>
          <w:rFonts w:ascii="Book Antiqua" w:hAnsi="Book Antiqua" w:cs="Tahoma"/>
          <w:sz w:val="24"/>
          <w:szCs w:val="24"/>
        </w:rPr>
        <w:t>There is currently insufficient evidence to routinely recommend continued immunosuppression in patients ret</w:t>
      </w:r>
      <w:r w:rsidR="00697F5F" w:rsidRPr="00EE2B99">
        <w:rPr>
          <w:rFonts w:ascii="Book Antiqua" w:hAnsi="Book Antiqua" w:cs="Tahoma"/>
          <w:sz w:val="24"/>
          <w:szCs w:val="24"/>
        </w:rPr>
        <w:t>urning to PD after graft loss</w:t>
      </w:r>
      <w:r w:rsidRPr="00EE2B99">
        <w:rPr>
          <w:rFonts w:ascii="Book Antiqua" w:hAnsi="Book Antiqua" w:cs="Tahoma"/>
          <w:sz w:val="24"/>
          <w:szCs w:val="24"/>
        </w:rPr>
        <w:t>.</w:t>
      </w:r>
      <w:r w:rsidR="00FE6669" w:rsidRPr="00EE2B99">
        <w:rPr>
          <w:rFonts w:ascii="Book Antiqua" w:hAnsi="Book Antiqua" w:cs="Tahoma"/>
          <w:sz w:val="24"/>
          <w:szCs w:val="24"/>
        </w:rPr>
        <w:t xml:space="preserve"> </w:t>
      </w:r>
    </w:p>
    <w:p w:rsidR="00FE1CAA" w:rsidRPr="00EE2B99" w:rsidRDefault="00FE1CAA" w:rsidP="00BC5C11">
      <w:pPr>
        <w:spacing w:after="0" w:line="360" w:lineRule="auto"/>
        <w:ind w:firstLineChars="100" w:firstLine="240"/>
        <w:contextualSpacing/>
        <w:jc w:val="both"/>
        <w:rPr>
          <w:rFonts w:ascii="Book Antiqua" w:hAnsi="Book Antiqua"/>
          <w:sz w:val="24"/>
          <w:szCs w:val="24"/>
        </w:rPr>
      </w:pPr>
      <w:r w:rsidRPr="00EE2B99">
        <w:rPr>
          <w:rFonts w:ascii="Book Antiqua" w:hAnsi="Book Antiqua"/>
          <w:sz w:val="24"/>
          <w:szCs w:val="24"/>
        </w:rPr>
        <w:lastRenderedPageBreak/>
        <w:t>Data for any potential survival benefits of continuation of maintenance immunosuppression among patients returning to HD are lacking.</w:t>
      </w:r>
    </w:p>
    <w:p w:rsidR="004167E5" w:rsidRPr="00EE2B99" w:rsidRDefault="004167E5" w:rsidP="00EE2B99">
      <w:pPr>
        <w:spacing w:after="0" w:line="360" w:lineRule="auto"/>
        <w:contextualSpacing/>
        <w:jc w:val="both"/>
        <w:rPr>
          <w:rFonts w:ascii="Book Antiqua" w:hAnsi="Book Antiqua"/>
          <w:i/>
          <w:sz w:val="24"/>
          <w:szCs w:val="24"/>
        </w:rPr>
      </w:pPr>
    </w:p>
    <w:p w:rsidR="00FE1CAA" w:rsidRPr="00EE2B99" w:rsidRDefault="00FE6669" w:rsidP="00EE2B99">
      <w:pPr>
        <w:spacing w:after="0" w:line="360" w:lineRule="auto"/>
        <w:contextualSpacing/>
        <w:jc w:val="both"/>
        <w:rPr>
          <w:rFonts w:ascii="Book Antiqua" w:hAnsi="Book Antiqua"/>
          <w:b/>
          <w:sz w:val="24"/>
          <w:szCs w:val="24"/>
        </w:rPr>
      </w:pPr>
      <w:r w:rsidRPr="00EE2B99">
        <w:rPr>
          <w:rFonts w:ascii="Book Antiqua" w:hAnsi="Book Antiqua"/>
          <w:b/>
          <w:sz w:val="24"/>
          <w:szCs w:val="24"/>
        </w:rPr>
        <w:t>Prevention of allosensitization</w:t>
      </w:r>
      <w:r w:rsidRPr="00EE2B99">
        <w:rPr>
          <w:rFonts w:ascii="Book Antiqua" w:hAnsi="Book Antiqua"/>
          <w:b/>
          <w:sz w:val="24"/>
          <w:szCs w:val="24"/>
          <w:lang w:eastAsia="zh-CN"/>
        </w:rPr>
        <w:t xml:space="preserve">: </w:t>
      </w:r>
      <w:r w:rsidR="00FE1CAA" w:rsidRPr="00EE2B99">
        <w:rPr>
          <w:rFonts w:ascii="Book Antiqua" w:hAnsi="Book Antiqua"/>
          <w:sz w:val="24"/>
          <w:szCs w:val="24"/>
        </w:rPr>
        <w:t>Immunosu</w:t>
      </w:r>
      <w:r w:rsidR="00C72710" w:rsidRPr="00EE2B99">
        <w:rPr>
          <w:rFonts w:ascii="Book Antiqua" w:hAnsi="Book Antiqua"/>
          <w:sz w:val="24"/>
          <w:szCs w:val="24"/>
        </w:rPr>
        <w:t>ppression withdrawal after kidney graft</w:t>
      </w:r>
      <w:r w:rsidR="00FE1CAA" w:rsidRPr="00EE2B99">
        <w:rPr>
          <w:rFonts w:ascii="Book Antiqua" w:hAnsi="Book Antiqua"/>
          <w:sz w:val="24"/>
          <w:szCs w:val="24"/>
        </w:rPr>
        <w:t xml:space="preserve"> fai</w:t>
      </w:r>
      <w:r w:rsidR="00C72710" w:rsidRPr="00EE2B99">
        <w:rPr>
          <w:rFonts w:ascii="Book Antiqua" w:hAnsi="Book Antiqua"/>
          <w:sz w:val="24"/>
          <w:szCs w:val="24"/>
        </w:rPr>
        <w:t>lure with or without transplant</w:t>
      </w:r>
      <w:r w:rsidR="00FE1CAA" w:rsidRPr="00EE2B99">
        <w:rPr>
          <w:rFonts w:ascii="Book Antiqua" w:hAnsi="Book Antiqua"/>
          <w:sz w:val="24"/>
          <w:szCs w:val="24"/>
        </w:rPr>
        <w:t xml:space="preserve">ectomy has been shown to be an independent predictor of </w:t>
      </w:r>
      <w:proofErr w:type="gramStart"/>
      <w:r w:rsidR="00FE1CAA" w:rsidRPr="00EE2B99">
        <w:rPr>
          <w:rFonts w:ascii="Book Antiqua" w:hAnsi="Book Antiqua"/>
          <w:sz w:val="24"/>
          <w:szCs w:val="24"/>
        </w:rPr>
        <w:t>allosensitization</w:t>
      </w:r>
      <w:r w:rsidR="00DB63AA" w:rsidRPr="00EE2B99">
        <w:rPr>
          <w:rFonts w:ascii="Book Antiqua" w:hAnsi="Book Antiqua"/>
          <w:sz w:val="24"/>
          <w:szCs w:val="24"/>
          <w:vertAlign w:val="superscript"/>
        </w:rPr>
        <w:t>[</w:t>
      </w:r>
      <w:proofErr w:type="gramEnd"/>
      <w:r w:rsidR="00C06EC9" w:rsidRPr="00EE2B99">
        <w:rPr>
          <w:rFonts w:ascii="Book Antiqua" w:hAnsi="Book Antiqua"/>
          <w:sz w:val="24"/>
          <w:szCs w:val="24"/>
          <w:vertAlign w:val="superscript"/>
        </w:rPr>
        <w:t>13,14</w:t>
      </w:r>
      <w:r w:rsidR="00FE1CAA" w:rsidRPr="00EE2B99">
        <w:rPr>
          <w:rFonts w:ascii="Book Antiqua" w:hAnsi="Book Antiqua"/>
          <w:sz w:val="24"/>
          <w:szCs w:val="24"/>
          <w:vertAlign w:val="superscript"/>
        </w:rPr>
        <w:t>]</w:t>
      </w:r>
      <w:r w:rsidR="00AA7F8D" w:rsidRPr="00EE2B99">
        <w:rPr>
          <w:rFonts w:ascii="Book Antiqua" w:hAnsi="Book Antiqua"/>
          <w:sz w:val="24"/>
          <w:szCs w:val="24"/>
        </w:rPr>
        <w:t>.</w:t>
      </w:r>
      <w:r w:rsidRPr="00EE2B99">
        <w:rPr>
          <w:rFonts w:ascii="Book Antiqua" w:hAnsi="Book Antiqua"/>
          <w:sz w:val="24"/>
          <w:szCs w:val="24"/>
        </w:rPr>
        <w:t xml:space="preserve"> </w:t>
      </w:r>
      <w:r w:rsidR="00FE1CAA" w:rsidRPr="00EE2B99">
        <w:rPr>
          <w:rFonts w:ascii="Book Antiqua" w:hAnsi="Book Antiqua"/>
          <w:sz w:val="24"/>
          <w:szCs w:val="24"/>
        </w:rPr>
        <w:t xml:space="preserve">In a single-center study consisting of 69 patients with confirmed alloantibody negative at the time of graft loss, more than half (38/69) became sensitized over the following months or years. </w:t>
      </w:r>
      <w:r w:rsidR="00FE1CAA" w:rsidRPr="00EE2B99">
        <w:rPr>
          <w:rFonts w:ascii="Book Antiqua" w:hAnsi="Book Antiqua"/>
          <w:i/>
          <w:sz w:val="24"/>
          <w:szCs w:val="24"/>
        </w:rPr>
        <w:t>De novo</w:t>
      </w:r>
      <w:r w:rsidR="00FE1CAA" w:rsidRPr="00EE2B99">
        <w:rPr>
          <w:rFonts w:ascii="Book Antiqua" w:hAnsi="Book Antiqua"/>
          <w:sz w:val="24"/>
          <w:szCs w:val="24"/>
        </w:rPr>
        <w:t xml:space="preserve"> class I and/or class II anti HLA antibodies (primarily of donor specificity) were detected only in patients whose immunosuppressants were discontinued after graft loss regardless of whether they had a nephrectomy or blood transfusion.</w:t>
      </w:r>
      <w:r w:rsidRPr="00EE2B99">
        <w:rPr>
          <w:rFonts w:ascii="Book Antiqua" w:hAnsi="Book Antiqua"/>
          <w:sz w:val="24"/>
          <w:szCs w:val="24"/>
        </w:rPr>
        <w:t xml:space="preserve"> </w:t>
      </w:r>
      <w:r w:rsidR="00FE1CAA" w:rsidRPr="00EE2B99">
        <w:rPr>
          <w:rFonts w:ascii="Book Antiqua" w:hAnsi="Book Antiqua"/>
          <w:sz w:val="24"/>
          <w:szCs w:val="24"/>
        </w:rPr>
        <w:t>Four of fifteen patients without nephrectomy or transfusion developed antibodies after cessation of immunosuppression.</w:t>
      </w:r>
      <w:r w:rsidRPr="00EE2B99">
        <w:rPr>
          <w:rFonts w:ascii="Book Antiqua" w:hAnsi="Book Antiqua"/>
          <w:sz w:val="24"/>
          <w:szCs w:val="24"/>
        </w:rPr>
        <w:t xml:space="preserve"> </w:t>
      </w:r>
      <w:r w:rsidR="00FE1CAA" w:rsidRPr="00EE2B99">
        <w:rPr>
          <w:rFonts w:ascii="Book Antiqua" w:hAnsi="Book Antiqua"/>
          <w:sz w:val="24"/>
          <w:szCs w:val="24"/>
        </w:rPr>
        <w:t xml:space="preserve">In contrast, none of the eleven patients who continued immunosuppressants developed antibodies, seven of whom had an allograft nephrectomy or blood </w:t>
      </w:r>
      <w:proofErr w:type="gramStart"/>
      <w:r w:rsidR="00FE1CAA" w:rsidRPr="00EE2B99">
        <w:rPr>
          <w:rFonts w:ascii="Book Antiqua" w:hAnsi="Book Antiqua"/>
          <w:sz w:val="24"/>
          <w:szCs w:val="24"/>
        </w:rPr>
        <w:t>transfusion</w:t>
      </w:r>
      <w:r w:rsidR="00DB63AA" w:rsidRPr="00EE2B99">
        <w:rPr>
          <w:rFonts w:ascii="Book Antiqua" w:hAnsi="Book Antiqua"/>
          <w:sz w:val="24"/>
          <w:szCs w:val="24"/>
          <w:vertAlign w:val="superscript"/>
        </w:rPr>
        <w:t>[</w:t>
      </w:r>
      <w:proofErr w:type="gramEnd"/>
      <w:r w:rsidR="00C06EC9" w:rsidRPr="00EE2B99">
        <w:rPr>
          <w:rFonts w:ascii="Book Antiqua" w:hAnsi="Book Antiqua"/>
          <w:sz w:val="24"/>
          <w:szCs w:val="24"/>
          <w:vertAlign w:val="superscript"/>
        </w:rPr>
        <w:t>14</w:t>
      </w:r>
      <w:r w:rsidR="00FE1CAA" w:rsidRPr="00EE2B99">
        <w:rPr>
          <w:rFonts w:ascii="Book Antiqua" w:hAnsi="Book Antiqua"/>
          <w:sz w:val="24"/>
          <w:szCs w:val="24"/>
          <w:vertAlign w:val="superscript"/>
        </w:rPr>
        <w:t>]</w:t>
      </w:r>
      <w:r w:rsidR="00FE1CAA" w:rsidRPr="00EE2B99">
        <w:rPr>
          <w:rFonts w:ascii="Book Antiqua" w:hAnsi="Book Antiqua"/>
          <w:sz w:val="24"/>
          <w:szCs w:val="24"/>
        </w:rPr>
        <w:t>.</w:t>
      </w:r>
      <w:r w:rsidRPr="00EE2B99">
        <w:rPr>
          <w:rFonts w:ascii="Book Antiqua" w:hAnsi="Book Antiqua"/>
          <w:sz w:val="24"/>
          <w:szCs w:val="24"/>
        </w:rPr>
        <w:t xml:space="preserve"> </w:t>
      </w:r>
      <w:r w:rsidR="00FE1CAA" w:rsidRPr="00EE2B99">
        <w:rPr>
          <w:rFonts w:ascii="Book Antiqua" w:hAnsi="Book Antiqua"/>
          <w:sz w:val="24"/>
          <w:szCs w:val="24"/>
        </w:rPr>
        <w:t xml:space="preserve">In another study, </w:t>
      </w:r>
      <w:r w:rsidR="00FE1CAA" w:rsidRPr="00EE2B99">
        <w:rPr>
          <w:rFonts w:ascii="Book Antiqua" w:hAnsi="Book Antiqua"/>
          <w:i/>
          <w:sz w:val="24"/>
          <w:szCs w:val="24"/>
        </w:rPr>
        <w:t>de novo</w:t>
      </w:r>
      <w:r w:rsidR="00726E2D" w:rsidRPr="00EE2B99">
        <w:rPr>
          <w:rFonts w:ascii="Book Antiqua" w:hAnsi="Book Antiqua"/>
          <w:sz w:val="24"/>
          <w:szCs w:val="24"/>
        </w:rPr>
        <w:t xml:space="preserve"> </w:t>
      </w:r>
      <w:r w:rsidR="007C2C00" w:rsidRPr="00EE2B99">
        <w:rPr>
          <w:rFonts w:ascii="Book Antiqua" w:hAnsi="Book Antiqua"/>
          <w:sz w:val="24"/>
          <w:szCs w:val="24"/>
        </w:rPr>
        <w:t xml:space="preserve">donor-specific antibodies </w:t>
      </w:r>
      <w:r w:rsidR="007C2C00" w:rsidRPr="00EE2B99">
        <w:rPr>
          <w:rFonts w:ascii="Book Antiqua" w:hAnsi="Book Antiqua"/>
          <w:sz w:val="24"/>
          <w:szCs w:val="24"/>
          <w:lang w:eastAsia="zh-CN"/>
        </w:rPr>
        <w:t>(</w:t>
      </w:r>
      <w:r w:rsidR="00726E2D" w:rsidRPr="00EE2B99">
        <w:rPr>
          <w:rFonts w:ascii="Book Antiqua" w:hAnsi="Book Antiqua"/>
          <w:sz w:val="24"/>
          <w:szCs w:val="24"/>
        </w:rPr>
        <w:t>DSAs</w:t>
      </w:r>
      <w:r w:rsidR="007C2C00" w:rsidRPr="00EE2B99">
        <w:rPr>
          <w:rFonts w:ascii="Book Antiqua" w:hAnsi="Book Antiqua"/>
          <w:sz w:val="24"/>
          <w:szCs w:val="24"/>
          <w:lang w:eastAsia="zh-CN"/>
        </w:rPr>
        <w:t>)</w:t>
      </w:r>
      <w:r w:rsidR="00726E2D" w:rsidRPr="00EE2B99">
        <w:rPr>
          <w:rFonts w:ascii="Book Antiqua" w:hAnsi="Book Antiqua"/>
          <w:sz w:val="24"/>
          <w:szCs w:val="24"/>
        </w:rPr>
        <w:t xml:space="preserve"> appeared in nearly 48%</w:t>
      </w:r>
      <w:r w:rsidR="00FE1CAA" w:rsidRPr="00EE2B99">
        <w:rPr>
          <w:rFonts w:ascii="Book Antiqua" w:hAnsi="Book Antiqua"/>
          <w:sz w:val="24"/>
          <w:szCs w:val="24"/>
        </w:rPr>
        <w:t xml:space="preserve"> of patients when immun</w:t>
      </w:r>
      <w:r w:rsidR="00726E2D" w:rsidRPr="00EE2B99">
        <w:rPr>
          <w:rFonts w:ascii="Book Antiqua" w:hAnsi="Book Antiqua"/>
          <w:sz w:val="24"/>
          <w:szCs w:val="24"/>
        </w:rPr>
        <w:t>osuppressive therapy was discontinued</w:t>
      </w:r>
      <w:r w:rsidR="00FE1CAA" w:rsidRPr="00EE2B99">
        <w:rPr>
          <w:rFonts w:ascii="Book Antiqua" w:hAnsi="Book Antiqua"/>
          <w:sz w:val="24"/>
          <w:szCs w:val="24"/>
        </w:rPr>
        <w:t xml:space="preserve"> after graft loss.</w:t>
      </w:r>
      <w:r w:rsidRPr="00EE2B99">
        <w:rPr>
          <w:rFonts w:ascii="Book Antiqua" w:hAnsi="Book Antiqua"/>
          <w:sz w:val="24"/>
          <w:szCs w:val="24"/>
        </w:rPr>
        <w:t xml:space="preserve"> </w:t>
      </w:r>
      <w:r w:rsidR="00FE1CAA" w:rsidRPr="00EE2B99">
        <w:rPr>
          <w:rFonts w:ascii="Book Antiqua" w:hAnsi="Book Antiqua"/>
          <w:sz w:val="24"/>
          <w:szCs w:val="24"/>
        </w:rPr>
        <w:t>None of these patien</w:t>
      </w:r>
      <w:r w:rsidR="00DB63AA" w:rsidRPr="00EE2B99">
        <w:rPr>
          <w:rFonts w:ascii="Book Antiqua" w:hAnsi="Book Antiqua"/>
          <w:sz w:val="24"/>
          <w:szCs w:val="24"/>
        </w:rPr>
        <w:t xml:space="preserve">ts had an allograft </w:t>
      </w:r>
      <w:proofErr w:type="gramStart"/>
      <w:r w:rsidR="00DB63AA" w:rsidRPr="00EE2B99">
        <w:rPr>
          <w:rFonts w:ascii="Book Antiqua" w:hAnsi="Book Antiqua"/>
          <w:sz w:val="24"/>
          <w:szCs w:val="24"/>
        </w:rPr>
        <w:t>nephrectomy</w:t>
      </w:r>
      <w:r w:rsidR="00C06EC9" w:rsidRPr="00EE2B99">
        <w:rPr>
          <w:rFonts w:ascii="Book Antiqua" w:hAnsi="Book Antiqua"/>
          <w:sz w:val="24"/>
          <w:szCs w:val="24"/>
          <w:vertAlign w:val="superscript"/>
        </w:rPr>
        <w:t>[</w:t>
      </w:r>
      <w:proofErr w:type="gramEnd"/>
      <w:r w:rsidR="00C06EC9" w:rsidRPr="00EE2B99">
        <w:rPr>
          <w:rFonts w:ascii="Book Antiqua" w:hAnsi="Book Antiqua"/>
          <w:sz w:val="24"/>
          <w:szCs w:val="24"/>
          <w:vertAlign w:val="superscript"/>
        </w:rPr>
        <w:t>15</w:t>
      </w:r>
      <w:r w:rsidR="00DB63AA" w:rsidRPr="00EE2B99">
        <w:rPr>
          <w:rFonts w:ascii="Book Antiqua" w:hAnsi="Book Antiqua"/>
          <w:sz w:val="24"/>
          <w:szCs w:val="24"/>
          <w:vertAlign w:val="superscript"/>
        </w:rPr>
        <w:t>]</w:t>
      </w:r>
      <w:r w:rsidR="00DB63AA" w:rsidRPr="00EE2B99">
        <w:rPr>
          <w:rFonts w:ascii="Book Antiqua" w:hAnsi="Book Antiqua"/>
          <w:sz w:val="24"/>
          <w:szCs w:val="24"/>
        </w:rPr>
        <w:t>.</w:t>
      </w:r>
      <w:r w:rsidR="00FE1CAA" w:rsidRPr="00EE2B99">
        <w:rPr>
          <w:rFonts w:ascii="Book Antiqua" w:hAnsi="Book Antiqua"/>
          <w:sz w:val="24"/>
          <w:szCs w:val="24"/>
        </w:rPr>
        <w:t xml:space="preserve"> Of interest, it has been shown that a short exposure to </w:t>
      </w:r>
      <w:r w:rsidR="00C72710" w:rsidRPr="00EE2B99">
        <w:rPr>
          <w:rFonts w:ascii="Book Antiqua" w:hAnsi="Book Antiqua"/>
          <w:sz w:val="24"/>
          <w:szCs w:val="24"/>
        </w:rPr>
        <w:t xml:space="preserve">the </w:t>
      </w:r>
      <w:r w:rsidR="00FE1CAA" w:rsidRPr="00EE2B99">
        <w:rPr>
          <w:rFonts w:ascii="Book Antiqua" w:hAnsi="Book Antiqua"/>
          <w:sz w:val="24"/>
          <w:szCs w:val="24"/>
        </w:rPr>
        <w:t xml:space="preserve">allograft is sufficient to stimulate the immune system and to induce alloantibody </w:t>
      </w:r>
      <w:proofErr w:type="gramStart"/>
      <w:r w:rsidR="00FE1CAA" w:rsidRPr="00EE2B99">
        <w:rPr>
          <w:rFonts w:ascii="Book Antiqua" w:hAnsi="Book Antiqua"/>
          <w:sz w:val="24"/>
          <w:szCs w:val="24"/>
        </w:rPr>
        <w:t>production</w:t>
      </w:r>
      <w:r w:rsidR="00DB63AA" w:rsidRPr="00EE2B99">
        <w:rPr>
          <w:rFonts w:ascii="Book Antiqua" w:hAnsi="Book Antiqua"/>
          <w:sz w:val="24"/>
          <w:szCs w:val="24"/>
          <w:vertAlign w:val="superscript"/>
        </w:rPr>
        <w:t>[</w:t>
      </w:r>
      <w:proofErr w:type="gramEnd"/>
      <w:r w:rsidR="00C06EC9" w:rsidRPr="00EE2B99">
        <w:rPr>
          <w:rFonts w:ascii="Book Antiqua" w:hAnsi="Book Antiqua"/>
          <w:sz w:val="24"/>
          <w:szCs w:val="24"/>
          <w:vertAlign w:val="superscript"/>
        </w:rPr>
        <w:t>16</w:t>
      </w:r>
      <w:r w:rsidR="00FE1CAA" w:rsidRPr="00EE2B99">
        <w:rPr>
          <w:rFonts w:ascii="Book Antiqua" w:hAnsi="Book Antiqua"/>
          <w:sz w:val="24"/>
          <w:szCs w:val="24"/>
          <w:vertAlign w:val="superscript"/>
        </w:rPr>
        <w:t>]</w:t>
      </w:r>
      <w:r w:rsidR="00DB63AA" w:rsidRPr="00EE2B99">
        <w:rPr>
          <w:rFonts w:ascii="Book Antiqua" w:hAnsi="Book Antiqua"/>
          <w:sz w:val="24"/>
          <w:szCs w:val="24"/>
        </w:rPr>
        <w:t>.</w:t>
      </w:r>
      <w:r w:rsidRPr="00EE2B99">
        <w:rPr>
          <w:rFonts w:ascii="Book Antiqua" w:hAnsi="Book Antiqua"/>
          <w:sz w:val="24"/>
          <w:szCs w:val="24"/>
        </w:rPr>
        <w:t xml:space="preserve"> </w:t>
      </w:r>
      <w:r w:rsidR="00FE1CAA" w:rsidRPr="00EE2B99">
        <w:rPr>
          <w:rFonts w:ascii="Book Antiqua" w:hAnsi="Book Antiqua"/>
          <w:sz w:val="24"/>
          <w:szCs w:val="24"/>
        </w:rPr>
        <w:t>In a small series of 32 patie</w:t>
      </w:r>
      <w:r w:rsidR="00C72710" w:rsidRPr="00EE2B99">
        <w:rPr>
          <w:rFonts w:ascii="Book Antiqua" w:hAnsi="Book Antiqua"/>
          <w:sz w:val="24"/>
          <w:szCs w:val="24"/>
        </w:rPr>
        <w:t>nts who required transplant</w:t>
      </w:r>
      <w:r w:rsidR="00FE1CAA" w:rsidRPr="00EE2B99">
        <w:rPr>
          <w:rFonts w:ascii="Book Antiqua" w:hAnsi="Book Antiqua"/>
          <w:sz w:val="24"/>
          <w:szCs w:val="24"/>
        </w:rPr>
        <w:t>ectomy after early graft loss, DSAs and non-DSA anti-HLA a</w:t>
      </w:r>
      <w:r w:rsidR="00726E2D" w:rsidRPr="00EE2B99">
        <w:rPr>
          <w:rFonts w:ascii="Book Antiqua" w:hAnsi="Book Antiqua"/>
          <w:sz w:val="24"/>
          <w:szCs w:val="24"/>
        </w:rPr>
        <w:t>ntibodies developed in &gt;</w:t>
      </w:r>
      <w:r w:rsidR="00FE1CAA" w:rsidRPr="00EE2B99">
        <w:rPr>
          <w:rFonts w:ascii="Book Antiqua" w:hAnsi="Book Antiqua"/>
          <w:sz w:val="24"/>
          <w:szCs w:val="24"/>
        </w:rPr>
        <w:t xml:space="preserve"> 50% of patients whose immunosuppressa</w:t>
      </w:r>
      <w:r w:rsidR="00EB0E0A" w:rsidRPr="00EE2B99">
        <w:rPr>
          <w:rFonts w:ascii="Book Antiqua" w:hAnsi="Book Antiqua"/>
          <w:sz w:val="24"/>
          <w:szCs w:val="24"/>
        </w:rPr>
        <w:t xml:space="preserve">nts were discontinued after </w:t>
      </w:r>
      <w:r w:rsidR="00747616" w:rsidRPr="00EE2B99">
        <w:rPr>
          <w:rFonts w:ascii="Book Antiqua" w:hAnsi="Book Antiqua"/>
          <w:sz w:val="24"/>
          <w:szCs w:val="24"/>
        </w:rPr>
        <w:t>transplant</w:t>
      </w:r>
      <w:r w:rsidR="00FE1CAA" w:rsidRPr="00EE2B99">
        <w:rPr>
          <w:rFonts w:ascii="Book Antiqua" w:hAnsi="Book Antiqua"/>
          <w:sz w:val="24"/>
          <w:szCs w:val="24"/>
        </w:rPr>
        <w:t>ectomy (median time between tra</w:t>
      </w:r>
      <w:r w:rsidR="00726E2D" w:rsidRPr="00EE2B99">
        <w:rPr>
          <w:rFonts w:ascii="Book Antiqua" w:hAnsi="Book Antiqua"/>
          <w:sz w:val="24"/>
          <w:szCs w:val="24"/>
        </w:rPr>
        <w:t>nsplantation and transplant</w:t>
      </w:r>
      <w:r w:rsidR="00FE1CAA" w:rsidRPr="00EE2B99">
        <w:rPr>
          <w:rFonts w:ascii="Book Antiqua" w:hAnsi="Book Antiqua"/>
          <w:sz w:val="24"/>
          <w:szCs w:val="24"/>
        </w:rPr>
        <w:t>ectomy was 2.5 d).</w:t>
      </w:r>
      <w:r w:rsidRPr="00EE2B99">
        <w:rPr>
          <w:rFonts w:ascii="Book Antiqua" w:hAnsi="Book Antiqua"/>
          <w:sz w:val="24"/>
          <w:szCs w:val="24"/>
        </w:rPr>
        <w:t xml:space="preserve"> </w:t>
      </w:r>
      <w:r w:rsidR="00FE1CAA" w:rsidRPr="00EE2B99">
        <w:rPr>
          <w:rFonts w:ascii="Book Antiqua" w:hAnsi="Book Antiqua"/>
          <w:sz w:val="24"/>
          <w:szCs w:val="24"/>
        </w:rPr>
        <w:t>Histological analysis of explanted allografts showed no features of cellular or humoral rejection.</w:t>
      </w:r>
      <w:r w:rsidRPr="00EE2B99">
        <w:rPr>
          <w:rFonts w:ascii="Book Antiqua" w:hAnsi="Book Antiqua"/>
          <w:sz w:val="24"/>
          <w:szCs w:val="24"/>
        </w:rPr>
        <w:t xml:space="preserve"> </w:t>
      </w:r>
      <w:r w:rsidR="00FE1CAA" w:rsidRPr="00EE2B99">
        <w:rPr>
          <w:rFonts w:ascii="Book Antiqua" w:hAnsi="Book Antiqua"/>
          <w:sz w:val="24"/>
          <w:szCs w:val="24"/>
        </w:rPr>
        <w:t xml:space="preserve">There was no significant difference in the incidence of DSAs among patients receiving transfusions and those who did </w:t>
      </w:r>
      <w:proofErr w:type="gramStart"/>
      <w:r w:rsidR="00FE1CAA" w:rsidRPr="00EE2B99">
        <w:rPr>
          <w:rFonts w:ascii="Book Antiqua" w:hAnsi="Book Antiqua"/>
          <w:sz w:val="24"/>
          <w:szCs w:val="24"/>
        </w:rPr>
        <w:t>not</w:t>
      </w:r>
      <w:r w:rsidR="00DB63AA" w:rsidRPr="00EE2B99">
        <w:rPr>
          <w:rFonts w:ascii="Book Antiqua" w:hAnsi="Book Antiqua"/>
          <w:sz w:val="24"/>
          <w:szCs w:val="24"/>
          <w:vertAlign w:val="superscript"/>
        </w:rPr>
        <w:t>[</w:t>
      </w:r>
      <w:proofErr w:type="gramEnd"/>
      <w:r w:rsidR="00FE1CAA" w:rsidRPr="00EE2B99">
        <w:rPr>
          <w:rFonts w:ascii="Book Antiqua" w:hAnsi="Book Antiqua"/>
          <w:sz w:val="24"/>
          <w:szCs w:val="24"/>
          <w:vertAlign w:val="superscript"/>
        </w:rPr>
        <w:t>1</w:t>
      </w:r>
      <w:r w:rsidR="00C06EC9" w:rsidRPr="00EE2B99">
        <w:rPr>
          <w:rFonts w:ascii="Book Antiqua" w:hAnsi="Book Antiqua"/>
          <w:sz w:val="24"/>
          <w:szCs w:val="24"/>
          <w:vertAlign w:val="superscript"/>
        </w:rPr>
        <w:t>6</w:t>
      </w:r>
      <w:r w:rsidR="00FE1CAA" w:rsidRPr="00EE2B99">
        <w:rPr>
          <w:rFonts w:ascii="Book Antiqua" w:hAnsi="Book Antiqua"/>
          <w:sz w:val="24"/>
          <w:szCs w:val="24"/>
          <w:vertAlign w:val="superscript"/>
        </w:rPr>
        <w:t>]</w:t>
      </w:r>
      <w:r w:rsidR="00AA7F8D" w:rsidRPr="00EE2B99">
        <w:rPr>
          <w:rFonts w:ascii="Book Antiqua" w:hAnsi="Book Antiqua"/>
          <w:sz w:val="24"/>
          <w:szCs w:val="24"/>
        </w:rPr>
        <w:t>.</w:t>
      </w:r>
      <w:r w:rsidRPr="00EE2B99">
        <w:rPr>
          <w:rFonts w:ascii="Book Antiqua" w:hAnsi="Book Antiqua"/>
          <w:sz w:val="24"/>
          <w:szCs w:val="24"/>
        </w:rPr>
        <w:t xml:space="preserve"> </w:t>
      </w:r>
    </w:p>
    <w:p w:rsidR="00FE1CAA" w:rsidRPr="00EE2B99" w:rsidRDefault="00FE1CAA" w:rsidP="00BC5C11">
      <w:pPr>
        <w:spacing w:after="0" w:line="360" w:lineRule="auto"/>
        <w:ind w:firstLineChars="100" w:firstLine="240"/>
        <w:contextualSpacing/>
        <w:jc w:val="both"/>
        <w:rPr>
          <w:rFonts w:ascii="Book Antiqua" w:hAnsi="Book Antiqua"/>
          <w:sz w:val="24"/>
          <w:szCs w:val="24"/>
        </w:rPr>
      </w:pPr>
      <w:r w:rsidRPr="00EE2B99">
        <w:rPr>
          <w:rFonts w:ascii="Book Antiqua" w:hAnsi="Book Antiqua"/>
          <w:sz w:val="24"/>
          <w:szCs w:val="24"/>
        </w:rPr>
        <w:t>Given current evidence, albeit scant of potential increased allosensitization with cessation of immunosuppression, it may be suggested that patients who are re-allograft transplant candidates be considered for continuation of maintenance therapy, particularly when living donation is a possibility.</w:t>
      </w:r>
      <w:r w:rsidR="00FE6669" w:rsidRPr="00EE2B99">
        <w:rPr>
          <w:rFonts w:ascii="Book Antiqua" w:hAnsi="Book Antiqua"/>
          <w:sz w:val="24"/>
          <w:szCs w:val="24"/>
        </w:rPr>
        <w:t xml:space="preserve"> </w:t>
      </w:r>
      <w:r w:rsidRPr="00EE2B99">
        <w:rPr>
          <w:rFonts w:ascii="Book Antiqua" w:hAnsi="Book Antiqua"/>
          <w:sz w:val="24"/>
          <w:szCs w:val="24"/>
        </w:rPr>
        <w:t>Whether patients with early graft</w:t>
      </w:r>
      <w:r w:rsidR="00C72710" w:rsidRPr="00EE2B99">
        <w:rPr>
          <w:rFonts w:ascii="Book Antiqua" w:hAnsi="Book Antiqua"/>
          <w:sz w:val="24"/>
          <w:szCs w:val="24"/>
        </w:rPr>
        <w:t xml:space="preserve"> loss requiring transplant</w:t>
      </w:r>
      <w:r w:rsidRPr="00EE2B99">
        <w:rPr>
          <w:rFonts w:ascii="Book Antiqua" w:hAnsi="Book Antiqua"/>
          <w:sz w:val="24"/>
          <w:szCs w:val="24"/>
        </w:rPr>
        <w:t xml:space="preserve">ectomy (particularly those anticipated to have a short wait time </w:t>
      </w:r>
      <w:r w:rsidRPr="00EE2B99">
        <w:rPr>
          <w:rFonts w:ascii="Book Antiqua" w:hAnsi="Book Antiqua"/>
          <w:sz w:val="24"/>
          <w:szCs w:val="24"/>
        </w:rPr>
        <w:lastRenderedPageBreak/>
        <w:t>after early relisting) benefit from continuation of immunosuppression to minimize allosensitization warrant further investigation.</w:t>
      </w:r>
      <w:r w:rsidR="00FE6669" w:rsidRPr="00EE2B99">
        <w:rPr>
          <w:rFonts w:ascii="Book Antiqua" w:hAnsi="Book Antiqua"/>
          <w:sz w:val="24"/>
          <w:szCs w:val="24"/>
        </w:rPr>
        <w:t xml:space="preserve"> </w:t>
      </w:r>
      <w:r w:rsidRPr="00EE2B99">
        <w:rPr>
          <w:rFonts w:ascii="Book Antiqua" w:hAnsi="Book Antiqua"/>
          <w:sz w:val="24"/>
          <w:szCs w:val="24"/>
        </w:rPr>
        <w:t>In addition, the duration and intensity of ma</w:t>
      </w:r>
      <w:r w:rsidR="00770176" w:rsidRPr="00EE2B99">
        <w:rPr>
          <w:rFonts w:ascii="Book Antiqua" w:hAnsi="Book Antiqua"/>
          <w:sz w:val="24"/>
          <w:szCs w:val="24"/>
        </w:rPr>
        <w:t xml:space="preserve">intenance immunosuppression </w:t>
      </w:r>
      <w:r w:rsidRPr="00EE2B99">
        <w:rPr>
          <w:rFonts w:ascii="Book Antiqua" w:hAnsi="Book Antiqua"/>
          <w:sz w:val="24"/>
          <w:szCs w:val="24"/>
        </w:rPr>
        <w:t>remain to be defined.</w:t>
      </w:r>
      <w:r w:rsidR="00FE6669" w:rsidRPr="00EE2B99">
        <w:rPr>
          <w:rFonts w:ascii="Book Antiqua" w:hAnsi="Book Antiqua"/>
          <w:sz w:val="24"/>
          <w:szCs w:val="24"/>
        </w:rPr>
        <w:t xml:space="preserve"> </w:t>
      </w:r>
    </w:p>
    <w:p w:rsidR="00FE1CAA" w:rsidRPr="00EE2B99" w:rsidRDefault="00FE1CAA" w:rsidP="00EE2B99">
      <w:pPr>
        <w:spacing w:after="0" w:line="360" w:lineRule="auto"/>
        <w:contextualSpacing/>
        <w:jc w:val="both"/>
        <w:rPr>
          <w:rFonts w:ascii="Book Antiqua" w:hAnsi="Book Antiqua"/>
          <w:i/>
          <w:sz w:val="24"/>
          <w:szCs w:val="24"/>
        </w:rPr>
      </w:pPr>
    </w:p>
    <w:p w:rsidR="007A24F3" w:rsidRPr="00EE2B99" w:rsidRDefault="00FE1CAA" w:rsidP="00EE2B99">
      <w:pPr>
        <w:spacing w:after="0" w:line="360" w:lineRule="auto"/>
        <w:contextualSpacing/>
        <w:jc w:val="both"/>
        <w:rPr>
          <w:rFonts w:ascii="Book Antiqua" w:hAnsi="Book Antiqua"/>
          <w:i/>
          <w:sz w:val="24"/>
          <w:szCs w:val="24"/>
        </w:rPr>
      </w:pPr>
      <w:r w:rsidRPr="00EE2B99">
        <w:rPr>
          <w:rFonts w:ascii="Book Antiqua" w:hAnsi="Book Antiqua"/>
          <w:b/>
          <w:sz w:val="24"/>
          <w:szCs w:val="24"/>
        </w:rPr>
        <w:t>Prevention of graft into</w:t>
      </w:r>
      <w:r w:rsidR="00A62977" w:rsidRPr="00EE2B99">
        <w:rPr>
          <w:rFonts w:ascii="Book Antiqua" w:hAnsi="Book Antiqua"/>
          <w:b/>
          <w:sz w:val="24"/>
          <w:szCs w:val="24"/>
        </w:rPr>
        <w:t>lerance syndrome and transplant</w:t>
      </w:r>
      <w:r w:rsidRPr="00EE2B99">
        <w:rPr>
          <w:rFonts w:ascii="Book Antiqua" w:hAnsi="Book Antiqua"/>
          <w:b/>
          <w:sz w:val="24"/>
          <w:szCs w:val="24"/>
        </w:rPr>
        <w:t>ectomy</w:t>
      </w:r>
      <w:r w:rsidR="00FE6669" w:rsidRPr="00EE2B99">
        <w:rPr>
          <w:rFonts w:ascii="Book Antiqua" w:hAnsi="Book Antiqua"/>
          <w:b/>
          <w:sz w:val="24"/>
          <w:szCs w:val="24"/>
          <w:lang w:eastAsia="zh-CN"/>
        </w:rPr>
        <w:t>:</w:t>
      </w:r>
      <w:r w:rsidR="00FE6669" w:rsidRPr="00EE2B99">
        <w:rPr>
          <w:rFonts w:ascii="Book Antiqua" w:hAnsi="Book Antiqua"/>
          <w:i/>
          <w:sz w:val="24"/>
          <w:szCs w:val="24"/>
          <w:lang w:eastAsia="zh-CN"/>
        </w:rPr>
        <w:t xml:space="preserve"> </w:t>
      </w:r>
      <w:r w:rsidR="007A24F3" w:rsidRPr="00EE2B99">
        <w:rPr>
          <w:rFonts w:ascii="Book Antiqua" w:hAnsi="Book Antiqua" w:cs="Tahoma"/>
          <w:sz w:val="24"/>
          <w:szCs w:val="24"/>
        </w:rPr>
        <w:t>Graft intolerance syndrome refers to an immunologic intolerance to a retained failed gra</w:t>
      </w:r>
      <w:r w:rsidR="00545E6E" w:rsidRPr="00EE2B99">
        <w:rPr>
          <w:rFonts w:ascii="Book Antiqua" w:hAnsi="Book Antiqua" w:cs="Tahoma"/>
          <w:sz w:val="24"/>
          <w:szCs w:val="24"/>
        </w:rPr>
        <w:t xml:space="preserve">ft, and </w:t>
      </w:r>
      <w:r w:rsidR="00B3190C" w:rsidRPr="00EE2B99">
        <w:rPr>
          <w:rFonts w:ascii="Book Antiqua" w:hAnsi="Book Antiqua" w:cs="Tahoma"/>
          <w:sz w:val="24"/>
          <w:szCs w:val="24"/>
        </w:rPr>
        <w:t>commonly</w:t>
      </w:r>
      <w:r w:rsidR="007A24F3" w:rsidRPr="00EE2B99">
        <w:rPr>
          <w:rFonts w:ascii="Book Antiqua" w:hAnsi="Book Antiqua" w:cs="Tahoma"/>
          <w:sz w:val="24"/>
          <w:szCs w:val="24"/>
        </w:rPr>
        <w:t xml:space="preserve"> </w:t>
      </w:r>
      <w:r w:rsidR="00B3190C" w:rsidRPr="00EE2B99">
        <w:rPr>
          <w:rFonts w:ascii="Book Antiqua" w:hAnsi="Book Antiqua" w:cs="Tahoma"/>
          <w:sz w:val="24"/>
          <w:szCs w:val="24"/>
        </w:rPr>
        <w:t>develops</w:t>
      </w:r>
      <w:r w:rsidR="007A24F3" w:rsidRPr="00EE2B99">
        <w:rPr>
          <w:rFonts w:ascii="Book Antiqua" w:hAnsi="Book Antiqua" w:cs="Tahoma"/>
          <w:sz w:val="24"/>
          <w:szCs w:val="24"/>
        </w:rPr>
        <w:t xml:space="preserve"> withi</w:t>
      </w:r>
      <w:r w:rsidR="00B3190C" w:rsidRPr="00EE2B99">
        <w:rPr>
          <w:rFonts w:ascii="Book Antiqua" w:hAnsi="Book Antiqua" w:cs="Tahoma"/>
          <w:sz w:val="24"/>
          <w:szCs w:val="24"/>
        </w:rPr>
        <w:t xml:space="preserve">n the first year of </w:t>
      </w:r>
      <w:r w:rsidR="007A24F3" w:rsidRPr="00EE2B99">
        <w:rPr>
          <w:rFonts w:ascii="Book Antiqua" w:hAnsi="Book Antiqua" w:cs="Tahoma"/>
          <w:sz w:val="24"/>
          <w:szCs w:val="24"/>
        </w:rPr>
        <w:t>dialysis</w:t>
      </w:r>
      <w:r w:rsidR="00B3190C" w:rsidRPr="00EE2B99">
        <w:rPr>
          <w:rFonts w:ascii="Book Antiqua" w:hAnsi="Book Antiqua" w:cs="Tahoma"/>
          <w:sz w:val="24"/>
          <w:szCs w:val="24"/>
        </w:rPr>
        <w:t xml:space="preserve"> reinitiation</w:t>
      </w:r>
      <w:r w:rsidR="007A24F3" w:rsidRPr="00EE2B99">
        <w:rPr>
          <w:rFonts w:ascii="Book Antiqua" w:hAnsi="Book Antiqua" w:cs="Tahoma"/>
          <w:sz w:val="24"/>
          <w:szCs w:val="24"/>
        </w:rPr>
        <w:t>.</w:t>
      </w:r>
      <w:r w:rsidR="00FE6669" w:rsidRPr="00EE2B99">
        <w:rPr>
          <w:rFonts w:ascii="Book Antiqua" w:hAnsi="Book Antiqua" w:cs="Tahoma"/>
          <w:sz w:val="24"/>
          <w:szCs w:val="24"/>
        </w:rPr>
        <w:t xml:space="preserve"> </w:t>
      </w:r>
      <w:r w:rsidR="007A24F3" w:rsidRPr="00EE2B99">
        <w:rPr>
          <w:rFonts w:ascii="Book Antiqua" w:hAnsi="Book Antiqua" w:cs="Tahoma"/>
          <w:sz w:val="24"/>
          <w:szCs w:val="24"/>
        </w:rPr>
        <w:t>Clinically, patients may present with graft enlargement or tenderness, gross hematuria, fevers, malaise, flu-like symptoms, or any constellation of signs and symptoms thereof.</w:t>
      </w:r>
      <w:r w:rsidR="00FE6669" w:rsidRPr="00EE2B99">
        <w:rPr>
          <w:rFonts w:ascii="Book Antiqua" w:hAnsi="Book Antiqua" w:cs="Tahoma"/>
          <w:sz w:val="24"/>
          <w:szCs w:val="24"/>
        </w:rPr>
        <w:t xml:space="preserve"> </w:t>
      </w:r>
      <w:r w:rsidR="007A24F3" w:rsidRPr="00EE2B99">
        <w:rPr>
          <w:rFonts w:ascii="Book Antiqua" w:hAnsi="Book Antiqua" w:cs="Tahoma"/>
          <w:sz w:val="24"/>
          <w:szCs w:val="24"/>
        </w:rPr>
        <w:t>Graft intolerance syndr</w:t>
      </w:r>
      <w:r w:rsidR="00B3190C" w:rsidRPr="00EE2B99">
        <w:rPr>
          <w:rFonts w:ascii="Book Antiqua" w:hAnsi="Book Antiqua" w:cs="Tahoma"/>
          <w:sz w:val="24"/>
          <w:szCs w:val="24"/>
        </w:rPr>
        <w:t>ome may develop</w:t>
      </w:r>
      <w:r w:rsidR="007A24F3" w:rsidRPr="00EE2B99">
        <w:rPr>
          <w:rFonts w:ascii="Book Antiqua" w:hAnsi="Book Antiqua" w:cs="Tahoma"/>
          <w:sz w:val="24"/>
          <w:szCs w:val="24"/>
        </w:rPr>
        <w:t xml:space="preserve"> in 30% to 50% of patients despite various immunosuppression withdrawal protoc</w:t>
      </w:r>
      <w:r w:rsidR="00B20A04" w:rsidRPr="00EE2B99">
        <w:rPr>
          <w:rFonts w:ascii="Book Antiqua" w:hAnsi="Book Antiqua" w:cs="Tahoma"/>
          <w:sz w:val="24"/>
          <w:szCs w:val="24"/>
        </w:rPr>
        <w:t>ols.</w:t>
      </w:r>
      <w:r w:rsidR="00FE6669" w:rsidRPr="00EE2B99">
        <w:rPr>
          <w:rFonts w:ascii="Book Antiqua" w:hAnsi="Book Antiqua" w:cs="Tahoma"/>
          <w:sz w:val="24"/>
          <w:szCs w:val="24"/>
        </w:rPr>
        <w:t xml:space="preserve"> </w:t>
      </w:r>
      <w:r w:rsidR="00B20A04" w:rsidRPr="00EE2B99">
        <w:rPr>
          <w:rFonts w:ascii="Book Antiqua" w:hAnsi="Book Antiqua" w:cs="Tahoma"/>
          <w:sz w:val="24"/>
          <w:szCs w:val="24"/>
        </w:rPr>
        <w:t>Although such</w:t>
      </w:r>
      <w:r w:rsidR="007A24F3" w:rsidRPr="00EE2B99">
        <w:rPr>
          <w:rFonts w:ascii="Book Antiqua" w:hAnsi="Book Antiqua" w:cs="Tahoma"/>
          <w:sz w:val="24"/>
          <w:szCs w:val="24"/>
        </w:rPr>
        <w:t xml:space="preserve"> syndrome may be treated with a short course of high dose corticosteroid, symptom recurrence following immunosuppression weaning generally necessitates transplantectomy.</w:t>
      </w:r>
      <w:r w:rsidR="00FE6669" w:rsidRPr="00EE2B99">
        <w:rPr>
          <w:rFonts w:ascii="Book Antiqua" w:hAnsi="Book Antiqua" w:cs="Tahoma"/>
          <w:sz w:val="24"/>
          <w:szCs w:val="24"/>
        </w:rPr>
        <w:t xml:space="preserve"> </w:t>
      </w:r>
      <w:r w:rsidR="007A24F3" w:rsidRPr="00EE2B99">
        <w:rPr>
          <w:rFonts w:ascii="Book Antiqua" w:hAnsi="Book Antiqua" w:cs="Tahoma"/>
          <w:sz w:val="24"/>
          <w:szCs w:val="24"/>
        </w:rPr>
        <w:t xml:space="preserve">In one </w:t>
      </w:r>
      <w:r w:rsidR="00934BC2" w:rsidRPr="00EE2B99">
        <w:rPr>
          <w:rFonts w:ascii="Book Antiqua" w:hAnsi="Book Antiqua" w:cs="Tahoma"/>
          <w:sz w:val="24"/>
          <w:szCs w:val="24"/>
        </w:rPr>
        <w:t xml:space="preserve">single center study, </w:t>
      </w:r>
      <w:r w:rsidR="007A24F3" w:rsidRPr="00EE2B99">
        <w:rPr>
          <w:rFonts w:ascii="Book Antiqua" w:hAnsi="Book Antiqua" w:cs="Tahoma"/>
          <w:sz w:val="24"/>
          <w:szCs w:val="24"/>
        </w:rPr>
        <w:t xml:space="preserve">immunosuppression </w:t>
      </w:r>
      <w:r w:rsidR="0004406D" w:rsidRPr="00EE2B99">
        <w:rPr>
          <w:rFonts w:ascii="Book Antiqua" w:hAnsi="Book Antiqua" w:cs="Tahoma"/>
          <w:sz w:val="24"/>
          <w:szCs w:val="24"/>
        </w:rPr>
        <w:t>wea</w:t>
      </w:r>
      <w:r w:rsidR="00C81A7E" w:rsidRPr="00EE2B99">
        <w:rPr>
          <w:rFonts w:ascii="Book Antiqua" w:hAnsi="Book Antiqua" w:cs="Tahoma"/>
          <w:sz w:val="24"/>
          <w:szCs w:val="24"/>
        </w:rPr>
        <w:t xml:space="preserve">ning commonly </w:t>
      </w:r>
      <w:r w:rsidR="000D6C88" w:rsidRPr="00EE2B99">
        <w:rPr>
          <w:rFonts w:ascii="Book Antiqua" w:hAnsi="Book Antiqua" w:cs="Tahoma"/>
          <w:sz w:val="24"/>
          <w:szCs w:val="24"/>
        </w:rPr>
        <w:t xml:space="preserve">led to </w:t>
      </w:r>
      <w:r w:rsidR="007A24F3" w:rsidRPr="00EE2B99">
        <w:rPr>
          <w:rFonts w:ascii="Book Antiqua" w:hAnsi="Book Antiqua" w:cs="Tahoma"/>
          <w:sz w:val="24"/>
          <w:szCs w:val="24"/>
        </w:rPr>
        <w:t>symptomatic rejection with fever mimicking infection (93 of 186 study subjects were African Americans).</w:t>
      </w:r>
      <w:r w:rsidR="00FE6669" w:rsidRPr="00EE2B99">
        <w:rPr>
          <w:rFonts w:ascii="Book Antiqua" w:hAnsi="Book Antiqua" w:cs="Tahoma"/>
          <w:sz w:val="24"/>
          <w:szCs w:val="24"/>
        </w:rPr>
        <w:t xml:space="preserve"> </w:t>
      </w:r>
      <w:r w:rsidR="007A24F3" w:rsidRPr="00EE2B99">
        <w:rPr>
          <w:rFonts w:ascii="Book Antiqua" w:hAnsi="Book Antiqua" w:cs="Tahoma"/>
          <w:sz w:val="24"/>
          <w:szCs w:val="24"/>
        </w:rPr>
        <w:t>A nearly 7-fold risk (</w:t>
      </w:r>
      <w:r w:rsidR="00FE6669" w:rsidRPr="00EE2B99">
        <w:rPr>
          <w:rFonts w:ascii="Book Antiqua" w:hAnsi="Book Antiqua" w:cs="Tahoma"/>
          <w:i/>
          <w:sz w:val="24"/>
          <w:szCs w:val="24"/>
        </w:rPr>
        <w:t>P</w:t>
      </w:r>
      <w:r w:rsidR="00FE6669" w:rsidRPr="00EE2B99">
        <w:rPr>
          <w:rFonts w:ascii="Book Antiqua" w:hAnsi="Book Antiqua" w:cs="Tahoma"/>
          <w:i/>
          <w:sz w:val="24"/>
          <w:szCs w:val="24"/>
          <w:lang w:eastAsia="zh-CN"/>
        </w:rPr>
        <w:t xml:space="preserve"> </w:t>
      </w:r>
      <w:r w:rsidR="007A24F3" w:rsidRPr="00EE2B99">
        <w:rPr>
          <w:rFonts w:ascii="Book Antiqua" w:hAnsi="Book Antiqua" w:cs="Tahoma"/>
          <w:sz w:val="24"/>
          <w:szCs w:val="24"/>
        </w:rPr>
        <w:t>=</w:t>
      </w:r>
      <w:r w:rsidR="00FE6669" w:rsidRPr="00EE2B99">
        <w:rPr>
          <w:rFonts w:ascii="Book Antiqua" w:hAnsi="Book Antiqua" w:cs="Tahoma"/>
          <w:sz w:val="24"/>
          <w:szCs w:val="24"/>
          <w:lang w:eastAsia="zh-CN"/>
        </w:rPr>
        <w:t xml:space="preserve"> </w:t>
      </w:r>
      <w:r w:rsidR="007A24F3" w:rsidRPr="00EE2B99">
        <w:rPr>
          <w:rFonts w:ascii="Book Antiqua" w:hAnsi="Book Antiqua" w:cs="Tahoma"/>
          <w:sz w:val="24"/>
          <w:szCs w:val="24"/>
        </w:rPr>
        <w:t>0.017) for adm</w:t>
      </w:r>
      <w:r w:rsidR="00C81A7E" w:rsidRPr="00EE2B99">
        <w:rPr>
          <w:rFonts w:ascii="Book Antiqua" w:hAnsi="Book Antiqua" w:cs="Tahoma"/>
          <w:sz w:val="24"/>
          <w:szCs w:val="24"/>
        </w:rPr>
        <w:t>ission within six</w:t>
      </w:r>
      <w:r w:rsidR="007A24F3" w:rsidRPr="00EE2B99">
        <w:rPr>
          <w:rFonts w:ascii="Book Antiqua" w:hAnsi="Book Antiqua" w:cs="Tahoma"/>
          <w:sz w:val="24"/>
          <w:szCs w:val="24"/>
        </w:rPr>
        <w:t xml:space="preserve"> months of graft failure with fever in the absence of infection was observed among African</w:t>
      </w:r>
      <w:r w:rsidR="00C81A7E" w:rsidRPr="00EE2B99">
        <w:rPr>
          <w:rFonts w:ascii="Book Antiqua" w:hAnsi="Book Antiqua" w:cs="Tahoma"/>
          <w:sz w:val="24"/>
          <w:szCs w:val="24"/>
        </w:rPr>
        <w:t xml:space="preserve"> Americans who were tapered from immunosuppression</w:t>
      </w:r>
      <w:r w:rsidR="005C1DBE" w:rsidRPr="00EE2B99">
        <w:rPr>
          <w:rFonts w:ascii="Book Antiqua" w:hAnsi="Book Antiqua" w:cs="Tahoma"/>
          <w:sz w:val="24"/>
          <w:szCs w:val="24"/>
        </w:rPr>
        <w:t>.</w:t>
      </w:r>
      <w:r w:rsidR="00FE6669" w:rsidRPr="00EE2B99">
        <w:rPr>
          <w:rFonts w:ascii="Book Antiqua" w:hAnsi="Book Antiqua" w:cs="Tahoma"/>
          <w:sz w:val="24"/>
          <w:szCs w:val="24"/>
          <w:lang w:eastAsia="zh-CN"/>
        </w:rPr>
        <w:t xml:space="preserve"> </w:t>
      </w:r>
      <w:r w:rsidR="005C1DBE" w:rsidRPr="00EE2B99">
        <w:rPr>
          <w:rFonts w:ascii="Book Antiqua" w:hAnsi="Book Antiqua" w:cs="Tahoma"/>
          <w:sz w:val="24"/>
          <w:szCs w:val="24"/>
        </w:rPr>
        <w:t>The majority of these</w:t>
      </w:r>
      <w:r w:rsidR="007A24F3" w:rsidRPr="00EE2B99">
        <w:rPr>
          <w:rFonts w:ascii="Book Antiqua" w:hAnsi="Book Antiqua" w:cs="Tahoma"/>
          <w:sz w:val="24"/>
          <w:szCs w:val="24"/>
        </w:rPr>
        <w:t xml:space="preserve"> patients ultim</w:t>
      </w:r>
      <w:r w:rsidR="00B20A04" w:rsidRPr="00EE2B99">
        <w:rPr>
          <w:rFonts w:ascii="Book Antiqua" w:hAnsi="Book Antiqua" w:cs="Tahoma"/>
          <w:sz w:val="24"/>
          <w:szCs w:val="24"/>
        </w:rPr>
        <w:t>ately required transplantectomy</w:t>
      </w:r>
      <w:r w:rsidR="007A24F3" w:rsidRPr="00EE2B99">
        <w:rPr>
          <w:rFonts w:ascii="Book Antiqua" w:hAnsi="Book Antiqua" w:cs="Tahoma"/>
          <w:sz w:val="24"/>
          <w:szCs w:val="24"/>
        </w:rPr>
        <w:t xml:space="preserve"> due to symptomatic rejection or fever of unknown etiology.</w:t>
      </w:r>
      <w:r w:rsidR="00FE6669" w:rsidRPr="00EE2B99">
        <w:rPr>
          <w:rFonts w:ascii="Book Antiqua" w:hAnsi="Book Antiqua" w:cs="Tahoma"/>
          <w:sz w:val="24"/>
          <w:szCs w:val="24"/>
        </w:rPr>
        <w:t xml:space="preserve"> </w:t>
      </w:r>
      <w:r w:rsidR="007A24F3" w:rsidRPr="00EE2B99">
        <w:rPr>
          <w:rFonts w:ascii="Book Antiqua" w:hAnsi="Book Antiqua" w:cs="Tahoma"/>
          <w:sz w:val="24"/>
          <w:szCs w:val="24"/>
        </w:rPr>
        <w:t xml:space="preserve">Notably, </w:t>
      </w:r>
      <w:r w:rsidR="00B20A04" w:rsidRPr="00EE2B99">
        <w:rPr>
          <w:rFonts w:ascii="Book Antiqua" w:hAnsi="Book Antiqua" w:cs="Tahoma"/>
          <w:sz w:val="24"/>
          <w:szCs w:val="24"/>
        </w:rPr>
        <w:t>fever resolved in all patients after</w:t>
      </w:r>
      <w:r w:rsidR="00C81A7E" w:rsidRPr="00EE2B99">
        <w:rPr>
          <w:rFonts w:ascii="Book Antiqua" w:hAnsi="Book Antiqua" w:cs="Tahoma"/>
          <w:sz w:val="24"/>
          <w:szCs w:val="24"/>
        </w:rPr>
        <w:t xml:space="preserve"> </w:t>
      </w:r>
      <w:proofErr w:type="gramStart"/>
      <w:r w:rsidR="00C81A7E" w:rsidRPr="00EE2B99">
        <w:rPr>
          <w:rFonts w:ascii="Book Antiqua" w:hAnsi="Book Antiqua" w:cs="Tahoma"/>
          <w:sz w:val="24"/>
          <w:szCs w:val="24"/>
        </w:rPr>
        <w:t>transplantectomy</w:t>
      </w:r>
      <w:r w:rsidR="00C06EC9" w:rsidRPr="00EE2B99">
        <w:rPr>
          <w:rFonts w:ascii="Book Antiqua" w:hAnsi="Book Antiqua" w:cs="Tahoma"/>
          <w:sz w:val="24"/>
          <w:szCs w:val="24"/>
          <w:vertAlign w:val="superscript"/>
        </w:rPr>
        <w:t>[</w:t>
      </w:r>
      <w:proofErr w:type="gramEnd"/>
      <w:r w:rsidR="00C06EC9" w:rsidRPr="00EE2B99">
        <w:rPr>
          <w:rFonts w:ascii="Book Antiqua" w:hAnsi="Book Antiqua" w:cs="Tahoma"/>
          <w:sz w:val="24"/>
          <w:szCs w:val="24"/>
          <w:vertAlign w:val="superscript"/>
        </w:rPr>
        <w:t>17</w:t>
      </w:r>
      <w:r w:rsidR="007A24F3" w:rsidRPr="00EE2B99">
        <w:rPr>
          <w:rFonts w:ascii="Book Antiqua" w:hAnsi="Book Antiqua" w:cs="Tahoma"/>
          <w:sz w:val="24"/>
          <w:szCs w:val="24"/>
          <w:vertAlign w:val="superscript"/>
        </w:rPr>
        <w:t>]</w:t>
      </w:r>
      <w:r w:rsidR="007A24F3" w:rsidRPr="00EE2B99">
        <w:rPr>
          <w:rFonts w:ascii="Book Antiqua" w:hAnsi="Book Antiqua" w:cs="Tahoma"/>
          <w:sz w:val="24"/>
          <w:szCs w:val="24"/>
        </w:rPr>
        <w:t xml:space="preserve">. </w:t>
      </w:r>
    </w:p>
    <w:p w:rsidR="001962EA" w:rsidRPr="00EE2B99" w:rsidRDefault="001962EA" w:rsidP="00BC5C11">
      <w:pPr>
        <w:spacing w:after="0" w:line="360" w:lineRule="auto"/>
        <w:ind w:firstLineChars="100" w:firstLine="240"/>
        <w:contextualSpacing/>
        <w:jc w:val="both"/>
        <w:rPr>
          <w:rFonts w:ascii="Book Antiqua" w:hAnsi="Book Antiqua"/>
          <w:sz w:val="24"/>
          <w:szCs w:val="24"/>
        </w:rPr>
      </w:pPr>
      <w:r w:rsidRPr="00EE2B99">
        <w:rPr>
          <w:rFonts w:ascii="Book Antiqua" w:hAnsi="Book Antiqua" w:cs="Tahoma"/>
          <w:sz w:val="24"/>
          <w:szCs w:val="24"/>
        </w:rPr>
        <w:t>In a single-center study consisting of 41 patients with graft loss occurring more than 6 months after transplan</w:t>
      </w:r>
      <w:r w:rsidR="00B20A04" w:rsidRPr="00EE2B99">
        <w:rPr>
          <w:rFonts w:ascii="Book Antiqua" w:hAnsi="Book Antiqua" w:cs="Tahoma"/>
          <w:sz w:val="24"/>
          <w:szCs w:val="24"/>
        </w:rPr>
        <w:t>tation, the need for transplant</w:t>
      </w:r>
      <w:r w:rsidRPr="00EE2B99">
        <w:rPr>
          <w:rFonts w:ascii="Book Antiqua" w:hAnsi="Book Antiqua" w:cs="Tahoma"/>
          <w:sz w:val="24"/>
          <w:szCs w:val="24"/>
        </w:rPr>
        <w:t>ectomy following immunosuppression weaning was found to co</w:t>
      </w:r>
      <w:r w:rsidR="004339EC" w:rsidRPr="00EE2B99">
        <w:rPr>
          <w:rFonts w:ascii="Book Antiqua" w:hAnsi="Book Antiqua" w:cs="Tahoma"/>
          <w:sz w:val="24"/>
          <w:szCs w:val="24"/>
        </w:rPr>
        <w:t>rrelate with the number of previous</w:t>
      </w:r>
      <w:r w:rsidRPr="00EE2B99">
        <w:rPr>
          <w:rFonts w:ascii="Book Antiqua" w:hAnsi="Book Antiqua" w:cs="Tahoma"/>
          <w:sz w:val="24"/>
          <w:szCs w:val="24"/>
        </w:rPr>
        <w:t xml:space="preserve"> acute rejection episodes.</w:t>
      </w:r>
      <w:r w:rsidR="00FE6669" w:rsidRPr="00EE2B99">
        <w:rPr>
          <w:rFonts w:ascii="Book Antiqua" w:hAnsi="Book Antiqua" w:cs="Tahoma"/>
          <w:sz w:val="24"/>
          <w:szCs w:val="24"/>
        </w:rPr>
        <w:t xml:space="preserve"> </w:t>
      </w:r>
      <w:r w:rsidRPr="00EE2B99">
        <w:rPr>
          <w:rFonts w:ascii="Book Antiqua" w:hAnsi="Book Antiqua" w:cs="Tahoma"/>
          <w:sz w:val="24"/>
          <w:szCs w:val="24"/>
        </w:rPr>
        <w:t>In patients who had zero, one, or two o</w:t>
      </w:r>
      <w:r w:rsidR="00B20A04" w:rsidRPr="00EE2B99">
        <w:rPr>
          <w:rFonts w:ascii="Book Antiqua" w:hAnsi="Book Antiqua" w:cs="Tahoma"/>
          <w:sz w:val="24"/>
          <w:szCs w:val="24"/>
        </w:rPr>
        <w:t>r more rejection episodes, transplant</w:t>
      </w:r>
      <w:r w:rsidRPr="00EE2B99">
        <w:rPr>
          <w:rFonts w:ascii="Book Antiqua" w:hAnsi="Book Antiqua" w:cs="Tahoma"/>
          <w:sz w:val="24"/>
          <w:szCs w:val="24"/>
        </w:rPr>
        <w:t>ectomy was required in 30%, 53% and 83%, respectiv</w:t>
      </w:r>
      <w:r w:rsidR="004339EC" w:rsidRPr="00EE2B99">
        <w:rPr>
          <w:rFonts w:ascii="Book Antiqua" w:hAnsi="Book Antiqua" w:cs="Tahoma"/>
          <w:sz w:val="24"/>
          <w:szCs w:val="24"/>
        </w:rPr>
        <w:t>ely</w:t>
      </w:r>
      <w:r w:rsidR="00B1114B" w:rsidRPr="00EE2B99">
        <w:rPr>
          <w:rFonts w:ascii="Book Antiqua" w:hAnsi="Book Antiqua" w:cs="Tahoma"/>
          <w:sz w:val="24"/>
          <w:szCs w:val="24"/>
        </w:rPr>
        <w:t>.</w:t>
      </w:r>
      <w:r w:rsidR="00FE6669" w:rsidRPr="00EE2B99">
        <w:rPr>
          <w:rFonts w:ascii="Book Antiqua" w:hAnsi="Book Antiqua" w:cs="Tahoma"/>
          <w:sz w:val="24"/>
          <w:szCs w:val="24"/>
        </w:rPr>
        <w:t xml:space="preserve"> </w:t>
      </w:r>
      <w:r w:rsidRPr="00EE2B99">
        <w:rPr>
          <w:rFonts w:ascii="Book Antiqua" w:hAnsi="Book Antiqua" w:cs="Tahoma"/>
          <w:sz w:val="24"/>
          <w:szCs w:val="24"/>
        </w:rPr>
        <w:t>It is suggested that gradual immunosuppres</w:t>
      </w:r>
      <w:r w:rsidR="00615CE6" w:rsidRPr="00EE2B99">
        <w:rPr>
          <w:rFonts w:ascii="Book Antiqua" w:hAnsi="Book Antiqua" w:cs="Tahoma"/>
          <w:sz w:val="24"/>
          <w:szCs w:val="24"/>
        </w:rPr>
        <w:t xml:space="preserve">sion weaning or indefinite </w:t>
      </w:r>
      <w:r w:rsidRPr="00EE2B99">
        <w:rPr>
          <w:rFonts w:ascii="Book Antiqua" w:hAnsi="Book Antiqua" w:cs="Tahoma"/>
          <w:sz w:val="24"/>
          <w:szCs w:val="24"/>
        </w:rPr>
        <w:t>low-dose</w:t>
      </w:r>
      <w:r w:rsidR="00B1114B" w:rsidRPr="00EE2B99">
        <w:rPr>
          <w:rFonts w:ascii="Book Antiqua" w:hAnsi="Book Antiqua" w:cs="Tahoma"/>
          <w:sz w:val="24"/>
          <w:szCs w:val="24"/>
        </w:rPr>
        <w:t xml:space="preserve"> maintenance immunosuppression </w:t>
      </w:r>
      <w:r w:rsidRPr="00EE2B99">
        <w:rPr>
          <w:rFonts w:ascii="Book Antiqua" w:hAnsi="Book Antiqua" w:cs="Tahoma"/>
          <w:sz w:val="24"/>
          <w:szCs w:val="24"/>
        </w:rPr>
        <w:t>may</w:t>
      </w:r>
      <w:r w:rsidR="0084701E" w:rsidRPr="00EE2B99">
        <w:rPr>
          <w:rFonts w:ascii="Book Antiqua" w:hAnsi="Book Antiqua" w:cs="Tahoma"/>
          <w:sz w:val="24"/>
          <w:szCs w:val="24"/>
        </w:rPr>
        <w:t xml:space="preserve"> prevent</w:t>
      </w:r>
      <w:r w:rsidR="005C1DBE" w:rsidRPr="00EE2B99">
        <w:rPr>
          <w:rFonts w:ascii="Book Antiqua" w:hAnsi="Book Antiqua" w:cs="Tahoma"/>
          <w:sz w:val="24"/>
          <w:szCs w:val="24"/>
        </w:rPr>
        <w:t xml:space="preserve"> the need for </w:t>
      </w:r>
      <w:proofErr w:type="gramStart"/>
      <w:r w:rsidR="005C1DBE" w:rsidRPr="00EE2B99">
        <w:rPr>
          <w:rFonts w:ascii="Book Antiqua" w:hAnsi="Book Antiqua" w:cs="Tahoma"/>
          <w:sz w:val="24"/>
          <w:szCs w:val="24"/>
        </w:rPr>
        <w:t>transplant</w:t>
      </w:r>
      <w:r w:rsidRPr="00EE2B99">
        <w:rPr>
          <w:rFonts w:ascii="Book Antiqua" w:hAnsi="Book Antiqua" w:cs="Tahoma"/>
          <w:sz w:val="24"/>
          <w:szCs w:val="24"/>
        </w:rPr>
        <w:t>ectomy</w:t>
      </w:r>
      <w:r w:rsidR="00C06EC9" w:rsidRPr="00EE2B99">
        <w:rPr>
          <w:rFonts w:ascii="Book Antiqua" w:hAnsi="Book Antiqua" w:cs="Tahoma"/>
          <w:sz w:val="24"/>
          <w:szCs w:val="24"/>
          <w:vertAlign w:val="superscript"/>
        </w:rPr>
        <w:t>[</w:t>
      </w:r>
      <w:proofErr w:type="gramEnd"/>
      <w:r w:rsidR="00C06EC9" w:rsidRPr="00EE2B99">
        <w:rPr>
          <w:rFonts w:ascii="Book Antiqua" w:hAnsi="Book Antiqua" w:cs="Tahoma"/>
          <w:sz w:val="24"/>
          <w:szCs w:val="24"/>
          <w:vertAlign w:val="superscript"/>
        </w:rPr>
        <w:t>18</w:t>
      </w:r>
      <w:r w:rsidRPr="00EE2B99">
        <w:rPr>
          <w:rFonts w:ascii="Book Antiqua" w:hAnsi="Book Antiqua" w:cs="Tahoma"/>
          <w:sz w:val="24"/>
          <w:szCs w:val="24"/>
          <w:vertAlign w:val="superscript"/>
        </w:rPr>
        <w:t>]</w:t>
      </w:r>
      <w:r w:rsidRPr="00EE2B99">
        <w:rPr>
          <w:rFonts w:ascii="Book Antiqua" w:hAnsi="Book Antiqua" w:cs="Tahoma"/>
          <w:sz w:val="24"/>
          <w:szCs w:val="24"/>
        </w:rPr>
        <w:t xml:space="preserve">. </w:t>
      </w:r>
    </w:p>
    <w:p w:rsidR="00D81C47" w:rsidRPr="00EE2B99" w:rsidRDefault="00D81C47" w:rsidP="00BC5C11">
      <w:pPr>
        <w:spacing w:after="0" w:line="360" w:lineRule="auto"/>
        <w:ind w:firstLineChars="100" w:firstLine="240"/>
        <w:contextualSpacing/>
        <w:jc w:val="both"/>
        <w:rPr>
          <w:rFonts w:ascii="Book Antiqua" w:hAnsi="Book Antiqua" w:cs="Tahoma"/>
          <w:sz w:val="24"/>
          <w:szCs w:val="24"/>
        </w:rPr>
      </w:pPr>
      <w:r w:rsidRPr="00EE2B99">
        <w:rPr>
          <w:rFonts w:ascii="Book Antiqua" w:hAnsi="Book Antiqua" w:cs="Tahoma"/>
          <w:sz w:val="24"/>
          <w:szCs w:val="24"/>
        </w:rPr>
        <w:t>Rapi</w:t>
      </w:r>
      <w:r w:rsidR="00CC36E7" w:rsidRPr="00EE2B99">
        <w:rPr>
          <w:rFonts w:ascii="Book Antiqua" w:hAnsi="Book Antiqua" w:cs="Tahoma"/>
          <w:sz w:val="24"/>
          <w:szCs w:val="24"/>
        </w:rPr>
        <w:t>d steroid withdrawal may result in</w:t>
      </w:r>
      <w:r w:rsidRPr="00EE2B99">
        <w:rPr>
          <w:rFonts w:ascii="Book Antiqua" w:hAnsi="Book Antiqua" w:cs="Tahoma"/>
          <w:sz w:val="24"/>
          <w:szCs w:val="24"/>
        </w:rPr>
        <w:t xml:space="preserve"> overt adrenal insufficiency variously manifested as hypotension, weakness, fevers, malaise, and weight loss, among others.</w:t>
      </w:r>
      <w:r w:rsidR="00FE6669" w:rsidRPr="00EE2B99">
        <w:rPr>
          <w:rFonts w:ascii="Book Antiqua" w:hAnsi="Book Antiqua" w:cs="Tahoma"/>
          <w:sz w:val="24"/>
          <w:szCs w:val="24"/>
        </w:rPr>
        <w:t xml:space="preserve"> </w:t>
      </w:r>
      <w:r w:rsidRPr="00EE2B99">
        <w:rPr>
          <w:rFonts w:ascii="Book Antiqua" w:hAnsi="Book Antiqua" w:cs="Tahoma"/>
          <w:sz w:val="24"/>
          <w:szCs w:val="24"/>
        </w:rPr>
        <w:t xml:space="preserve">In severe steroid withdrawal, patients may experience frequent hypotensive episodes </w:t>
      </w:r>
      <w:r w:rsidRPr="00EE2B99">
        <w:rPr>
          <w:rFonts w:ascii="Book Antiqua" w:hAnsi="Book Antiqua" w:cs="Tahoma"/>
          <w:sz w:val="24"/>
          <w:szCs w:val="24"/>
        </w:rPr>
        <w:lastRenderedPageBreak/>
        <w:t xml:space="preserve">during dialysis despite having volume </w:t>
      </w:r>
      <w:proofErr w:type="gramStart"/>
      <w:r w:rsidRPr="00EE2B99">
        <w:rPr>
          <w:rFonts w:ascii="Book Antiqua" w:hAnsi="Book Antiqua" w:cs="Tahoma"/>
          <w:sz w:val="24"/>
          <w:szCs w:val="24"/>
        </w:rPr>
        <w:t>overload</w:t>
      </w:r>
      <w:r w:rsidR="00C06EC9" w:rsidRPr="00EE2B99">
        <w:rPr>
          <w:rFonts w:ascii="Book Antiqua" w:hAnsi="Book Antiqua" w:cs="Tahoma"/>
          <w:sz w:val="24"/>
          <w:szCs w:val="24"/>
          <w:vertAlign w:val="superscript"/>
        </w:rPr>
        <w:t>[</w:t>
      </w:r>
      <w:proofErr w:type="gramEnd"/>
      <w:r w:rsidR="00C06EC9" w:rsidRPr="00EE2B99">
        <w:rPr>
          <w:rFonts w:ascii="Book Antiqua" w:hAnsi="Book Antiqua" w:cs="Tahoma"/>
          <w:sz w:val="24"/>
          <w:szCs w:val="24"/>
          <w:vertAlign w:val="superscript"/>
        </w:rPr>
        <w:t>19</w:t>
      </w:r>
      <w:r w:rsidRPr="00EE2B99">
        <w:rPr>
          <w:rFonts w:ascii="Book Antiqua" w:hAnsi="Book Antiqua" w:cs="Tahoma"/>
          <w:sz w:val="24"/>
          <w:szCs w:val="24"/>
          <w:vertAlign w:val="superscript"/>
        </w:rPr>
        <w:t>]</w:t>
      </w:r>
      <w:r w:rsidRPr="00EE2B99">
        <w:rPr>
          <w:rFonts w:ascii="Book Antiqua" w:hAnsi="Book Antiqua" w:cs="Tahoma"/>
          <w:sz w:val="24"/>
          <w:szCs w:val="24"/>
        </w:rPr>
        <w:t>.</w:t>
      </w:r>
      <w:r w:rsidR="00FE6669" w:rsidRPr="00EE2B99">
        <w:rPr>
          <w:rFonts w:ascii="Book Antiqua" w:hAnsi="Book Antiqua" w:cs="Tahoma"/>
          <w:sz w:val="24"/>
          <w:szCs w:val="24"/>
        </w:rPr>
        <w:t xml:space="preserve"> </w:t>
      </w:r>
      <w:r w:rsidRPr="00EE2B99">
        <w:rPr>
          <w:rFonts w:ascii="Book Antiqua" w:hAnsi="Book Antiqua" w:cs="Tahoma"/>
          <w:sz w:val="24"/>
          <w:szCs w:val="24"/>
        </w:rPr>
        <w:t xml:space="preserve">When the graft is left </w:t>
      </w:r>
      <w:r w:rsidRPr="00EE2B99">
        <w:rPr>
          <w:rFonts w:ascii="Book Antiqua" w:hAnsi="Book Antiqua" w:cs="Tahoma"/>
          <w:i/>
          <w:sz w:val="24"/>
          <w:szCs w:val="24"/>
        </w:rPr>
        <w:t>in situ</w:t>
      </w:r>
      <w:r w:rsidR="0049675A" w:rsidRPr="00EE2B99">
        <w:rPr>
          <w:rFonts w:ascii="Book Antiqua" w:hAnsi="Book Antiqua" w:cs="Tahoma"/>
          <w:sz w:val="24"/>
          <w:szCs w:val="24"/>
        </w:rPr>
        <w:t xml:space="preserve"> for more than one to two</w:t>
      </w:r>
      <w:r w:rsidRPr="00EE2B99">
        <w:rPr>
          <w:rFonts w:ascii="Book Antiqua" w:hAnsi="Book Antiqua" w:cs="Tahoma"/>
          <w:sz w:val="24"/>
          <w:szCs w:val="24"/>
        </w:rPr>
        <w:t xml:space="preserve"> years, gradual immunosuppression weaning wit</w:t>
      </w:r>
      <w:r w:rsidR="002A12C8" w:rsidRPr="00EE2B99">
        <w:rPr>
          <w:rFonts w:ascii="Book Antiqua" w:hAnsi="Book Antiqua" w:cs="Tahoma"/>
          <w:sz w:val="24"/>
          <w:szCs w:val="24"/>
        </w:rPr>
        <w:t>h close monitoring for clinically overt</w:t>
      </w:r>
      <w:r w:rsidR="00615CE6" w:rsidRPr="00EE2B99">
        <w:rPr>
          <w:rFonts w:ascii="Book Antiqua" w:hAnsi="Book Antiqua" w:cs="Tahoma"/>
          <w:sz w:val="24"/>
          <w:szCs w:val="24"/>
        </w:rPr>
        <w:t xml:space="preserve"> </w:t>
      </w:r>
      <w:r w:rsidRPr="00EE2B99">
        <w:rPr>
          <w:rFonts w:ascii="Book Antiqua" w:hAnsi="Book Antiqua" w:cs="Tahoma"/>
          <w:sz w:val="24"/>
          <w:szCs w:val="24"/>
        </w:rPr>
        <w:t xml:space="preserve">adrenal insufficiency </w:t>
      </w:r>
      <w:r w:rsidR="00615CE6" w:rsidRPr="00EE2B99">
        <w:rPr>
          <w:rFonts w:ascii="Book Antiqua" w:hAnsi="Book Antiqua" w:cs="Tahoma"/>
          <w:sz w:val="24"/>
          <w:szCs w:val="24"/>
        </w:rPr>
        <w:t xml:space="preserve">or acute </w:t>
      </w:r>
      <w:r w:rsidR="009C7A0E" w:rsidRPr="00EE2B99">
        <w:rPr>
          <w:rFonts w:ascii="Book Antiqua" w:hAnsi="Book Antiqua" w:cs="Tahoma"/>
          <w:sz w:val="24"/>
          <w:szCs w:val="24"/>
        </w:rPr>
        <w:t xml:space="preserve">allograft </w:t>
      </w:r>
      <w:r w:rsidR="00615CE6" w:rsidRPr="00EE2B99">
        <w:rPr>
          <w:rFonts w:ascii="Book Antiqua" w:hAnsi="Book Antiqua" w:cs="Tahoma"/>
          <w:sz w:val="24"/>
          <w:szCs w:val="24"/>
        </w:rPr>
        <w:t xml:space="preserve">rejection </w:t>
      </w:r>
      <w:r w:rsidRPr="00EE2B99">
        <w:rPr>
          <w:rFonts w:ascii="Book Antiqua" w:hAnsi="Book Antiqua" w:cs="Tahoma"/>
          <w:sz w:val="24"/>
          <w:szCs w:val="24"/>
        </w:rPr>
        <w:t>is advisable.</w:t>
      </w:r>
      <w:r w:rsidR="00FE6669" w:rsidRPr="00EE2B99">
        <w:rPr>
          <w:rFonts w:ascii="Book Antiqua" w:hAnsi="Book Antiqua" w:cs="Tahoma"/>
          <w:sz w:val="24"/>
          <w:szCs w:val="24"/>
        </w:rPr>
        <w:t xml:space="preserve"> </w:t>
      </w:r>
    </w:p>
    <w:p w:rsidR="00FE1CAA" w:rsidRPr="00EE2B99" w:rsidRDefault="00FE1CAA" w:rsidP="00EE2B99">
      <w:pPr>
        <w:spacing w:after="0" w:line="360" w:lineRule="auto"/>
        <w:contextualSpacing/>
        <w:jc w:val="both"/>
        <w:rPr>
          <w:rFonts w:ascii="Book Antiqua" w:hAnsi="Book Antiqua"/>
          <w:sz w:val="24"/>
          <w:szCs w:val="24"/>
        </w:rPr>
      </w:pPr>
    </w:p>
    <w:p w:rsidR="00FE1CAA" w:rsidRPr="00EE2B99" w:rsidRDefault="00FE1CAA" w:rsidP="00EE2B99">
      <w:pPr>
        <w:spacing w:after="0" w:line="360" w:lineRule="auto"/>
        <w:contextualSpacing/>
        <w:jc w:val="both"/>
        <w:rPr>
          <w:rFonts w:ascii="Book Antiqua" w:hAnsi="Book Antiqua"/>
          <w:b/>
          <w:i/>
          <w:sz w:val="24"/>
          <w:szCs w:val="24"/>
          <w:lang w:eastAsia="zh-CN"/>
        </w:rPr>
      </w:pPr>
      <w:r w:rsidRPr="00EE2B99">
        <w:rPr>
          <w:rFonts w:ascii="Book Antiqua" w:hAnsi="Book Antiqua"/>
          <w:b/>
          <w:i/>
          <w:sz w:val="24"/>
          <w:szCs w:val="24"/>
        </w:rPr>
        <w:t>Continuation of immunosuppression: Potential adverse effects</w:t>
      </w:r>
    </w:p>
    <w:p w:rsidR="00AA771C" w:rsidRPr="00EE2B99" w:rsidRDefault="00FE1CAA" w:rsidP="00EE2B99">
      <w:pPr>
        <w:spacing w:after="0" w:line="360" w:lineRule="auto"/>
        <w:contextualSpacing/>
        <w:jc w:val="both"/>
        <w:rPr>
          <w:rFonts w:ascii="Book Antiqua" w:hAnsi="Book Antiqua"/>
          <w:i/>
          <w:sz w:val="24"/>
          <w:szCs w:val="24"/>
          <w:lang w:eastAsia="zh-CN"/>
        </w:rPr>
      </w:pPr>
      <w:r w:rsidRPr="00EE2B99">
        <w:rPr>
          <w:rFonts w:ascii="Book Antiqua" w:hAnsi="Book Antiqua"/>
          <w:b/>
          <w:sz w:val="24"/>
          <w:szCs w:val="24"/>
        </w:rPr>
        <w:t>Infectio</w:t>
      </w:r>
      <w:r w:rsidR="004E420B" w:rsidRPr="00EE2B99">
        <w:rPr>
          <w:rFonts w:ascii="Book Antiqua" w:hAnsi="Book Antiqua"/>
          <w:b/>
          <w:sz w:val="24"/>
          <w:szCs w:val="24"/>
        </w:rPr>
        <w:t>us, cardiovascular, and metabolic</w:t>
      </w:r>
      <w:r w:rsidR="00615CE6" w:rsidRPr="00EE2B99">
        <w:rPr>
          <w:rFonts w:ascii="Book Antiqua" w:hAnsi="Book Antiqua"/>
          <w:b/>
          <w:sz w:val="24"/>
          <w:szCs w:val="24"/>
        </w:rPr>
        <w:t xml:space="preserve"> </w:t>
      </w:r>
      <w:r w:rsidR="004E420B" w:rsidRPr="00EE2B99">
        <w:rPr>
          <w:rFonts w:ascii="Book Antiqua" w:hAnsi="Book Antiqua"/>
          <w:b/>
          <w:sz w:val="24"/>
          <w:szCs w:val="24"/>
        </w:rPr>
        <w:t xml:space="preserve">syndrome </w:t>
      </w:r>
      <w:r w:rsidR="00FE6669" w:rsidRPr="00EE2B99">
        <w:rPr>
          <w:rFonts w:ascii="Book Antiqua" w:hAnsi="Book Antiqua"/>
          <w:b/>
          <w:sz w:val="24"/>
          <w:szCs w:val="24"/>
        </w:rPr>
        <w:t>risks</w:t>
      </w:r>
      <w:r w:rsidR="00FE6669" w:rsidRPr="00EE2B99">
        <w:rPr>
          <w:rFonts w:ascii="Book Antiqua" w:hAnsi="Book Antiqua"/>
          <w:b/>
          <w:sz w:val="24"/>
          <w:szCs w:val="24"/>
          <w:lang w:eastAsia="zh-CN"/>
        </w:rPr>
        <w:t xml:space="preserve">: </w:t>
      </w:r>
      <w:r w:rsidR="009F7FB1" w:rsidRPr="00EE2B99">
        <w:rPr>
          <w:rFonts w:ascii="Book Antiqua" w:hAnsi="Book Antiqua" w:cs="Tahoma"/>
          <w:sz w:val="24"/>
          <w:szCs w:val="24"/>
        </w:rPr>
        <w:t>While</w:t>
      </w:r>
      <w:r w:rsidR="00A77D32" w:rsidRPr="00EE2B99">
        <w:rPr>
          <w:rFonts w:ascii="Book Antiqua" w:hAnsi="Book Antiqua" w:cs="Tahoma"/>
          <w:sz w:val="24"/>
          <w:szCs w:val="24"/>
        </w:rPr>
        <w:t xml:space="preserve"> low-dose maintenance immunosuppression may be beneficial in preserving residual kidney function in patients who maintain good urine output, such practice is not without adverse effects.</w:t>
      </w:r>
      <w:r w:rsidR="00FE6669" w:rsidRPr="00EE2B99">
        <w:rPr>
          <w:rFonts w:ascii="Book Antiqua" w:hAnsi="Book Antiqua" w:cs="Tahoma"/>
          <w:sz w:val="24"/>
          <w:szCs w:val="24"/>
        </w:rPr>
        <w:t xml:space="preserve"> </w:t>
      </w:r>
      <w:r w:rsidR="00A77D32" w:rsidRPr="00EE2B99">
        <w:rPr>
          <w:rFonts w:ascii="Book Antiqua" w:hAnsi="Book Antiqua" w:cs="Tahoma"/>
          <w:sz w:val="24"/>
          <w:szCs w:val="24"/>
        </w:rPr>
        <w:t>In a multi-c</w:t>
      </w:r>
      <w:r w:rsidR="00271826" w:rsidRPr="00EE2B99">
        <w:rPr>
          <w:rFonts w:ascii="Book Antiqua" w:hAnsi="Book Antiqua" w:cs="Tahoma"/>
          <w:sz w:val="24"/>
          <w:szCs w:val="24"/>
        </w:rPr>
        <w:t>enter cohort study comprising</w:t>
      </w:r>
      <w:r w:rsidR="00A77D32" w:rsidRPr="00EE2B99">
        <w:rPr>
          <w:rFonts w:ascii="Book Antiqua" w:hAnsi="Book Antiqua" w:cs="Tahoma"/>
          <w:sz w:val="24"/>
          <w:szCs w:val="24"/>
        </w:rPr>
        <w:t xml:space="preserve"> </w:t>
      </w:r>
      <w:r w:rsidR="003569D8" w:rsidRPr="00EE2B99">
        <w:rPr>
          <w:rFonts w:ascii="Book Antiqua" w:hAnsi="Book Antiqua" w:cs="Tahoma"/>
          <w:sz w:val="24"/>
          <w:szCs w:val="24"/>
        </w:rPr>
        <w:t>197</w:t>
      </w:r>
      <w:r w:rsidR="004E420B" w:rsidRPr="00EE2B99">
        <w:rPr>
          <w:rFonts w:ascii="Book Antiqua" w:hAnsi="Book Antiqua" w:cs="Tahoma"/>
          <w:sz w:val="24"/>
          <w:szCs w:val="24"/>
        </w:rPr>
        <w:t xml:space="preserve"> </w:t>
      </w:r>
      <w:r w:rsidR="00271826" w:rsidRPr="00EE2B99">
        <w:rPr>
          <w:rFonts w:ascii="Book Antiqua" w:hAnsi="Book Antiqua" w:cs="Tahoma"/>
          <w:sz w:val="24"/>
          <w:szCs w:val="24"/>
        </w:rPr>
        <w:t>failed allografts</w:t>
      </w:r>
      <w:r w:rsidR="00571812" w:rsidRPr="00EE2B99">
        <w:rPr>
          <w:rFonts w:ascii="Book Antiqua" w:hAnsi="Book Antiqua" w:cs="Tahoma"/>
          <w:sz w:val="24"/>
          <w:szCs w:val="24"/>
        </w:rPr>
        <w:t xml:space="preserve"> in 177 transplant recipients </w:t>
      </w:r>
      <w:r w:rsidR="00041D1A" w:rsidRPr="00EE2B99">
        <w:rPr>
          <w:rFonts w:ascii="Book Antiqua" w:hAnsi="Book Antiqua" w:cs="Tahoma"/>
          <w:sz w:val="24"/>
          <w:szCs w:val="24"/>
        </w:rPr>
        <w:t xml:space="preserve">whose </w:t>
      </w:r>
      <w:r w:rsidR="004E420B" w:rsidRPr="00EE2B99">
        <w:rPr>
          <w:rFonts w:ascii="Book Antiqua" w:hAnsi="Book Antiqua" w:cs="Tahoma"/>
          <w:sz w:val="24"/>
          <w:szCs w:val="24"/>
        </w:rPr>
        <w:t>allo</w:t>
      </w:r>
      <w:r w:rsidR="00041D1A" w:rsidRPr="00EE2B99">
        <w:rPr>
          <w:rFonts w:ascii="Book Antiqua" w:hAnsi="Book Antiqua" w:cs="Tahoma"/>
          <w:sz w:val="24"/>
          <w:szCs w:val="24"/>
        </w:rPr>
        <w:t>graft functioned for at least</w:t>
      </w:r>
      <w:r w:rsidR="00A77D32" w:rsidRPr="00EE2B99">
        <w:rPr>
          <w:rFonts w:ascii="Book Antiqua" w:hAnsi="Book Antiqua" w:cs="Tahoma"/>
          <w:sz w:val="24"/>
          <w:szCs w:val="24"/>
        </w:rPr>
        <w:t xml:space="preserve"> 3 mo</w:t>
      </w:r>
      <w:r w:rsidR="00291F1E" w:rsidRPr="00EE2B99">
        <w:rPr>
          <w:rFonts w:ascii="Book Antiqua" w:hAnsi="Book Antiqua" w:cs="Tahoma"/>
          <w:sz w:val="24"/>
          <w:szCs w:val="24"/>
        </w:rPr>
        <w:t>nths</w:t>
      </w:r>
      <w:r w:rsidR="00A77D32" w:rsidRPr="00EE2B99">
        <w:rPr>
          <w:rFonts w:ascii="Book Antiqua" w:hAnsi="Book Antiqua" w:cs="Tahoma"/>
          <w:sz w:val="24"/>
          <w:szCs w:val="24"/>
        </w:rPr>
        <w:t>, low-dose maintenance immunos</w:t>
      </w:r>
      <w:r w:rsidR="00E06F1D" w:rsidRPr="00EE2B99">
        <w:rPr>
          <w:rFonts w:ascii="Book Antiqua" w:hAnsi="Book Antiqua" w:cs="Tahoma"/>
          <w:sz w:val="24"/>
          <w:szCs w:val="24"/>
        </w:rPr>
        <w:t xml:space="preserve">uppression </w:t>
      </w:r>
      <w:r w:rsidR="00A77D32" w:rsidRPr="00EE2B99">
        <w:rPr>
          <w:rFonts w:ascii="Book Antiqua" w:hAnsi="Book Antiqua" w:cs="Tahoma"/>
          <w:sz w:val="24"/>
          <w:szCs w:val="24"/>
        </w:rPr>
        <w:t>was associated with an increase in infectious- and cardiovascular disease-related morbidity and mortality</w:t>
      </w:r>
      <w:r w:rsidR="00C06EC9" w:rsidRPr="00EE2B99">
        <w:rPr>
          <w:rFonts w:ascii="Book Antiqua" w:hAnsi="Book Antiqua" w:cs="Tahoma"/>
          <w:sz w:val="24"/>
          <w:szCs w:val="24"/>
          <w:vertAlign w:val="superscript"/>
        </w:rPr>
        <w:t>[20</w:t>
      </w:r>
      <w:r w:rsidR="00A77D32" w:rsidRPr="00EE2B99">
        <w:rPr>
          <w:rFonts w:ascii="Book Antiqua" w:hAnsi="Book Antiqua" w:cs="Tahoma"/>
          <w:sz w:val="24"/>
          <w:szCs w:val="24"/>
          <w:vertAlign w:val="superscript"/>
        </w:rPr>
        <w:t>]</w:t>
      </w:r>
      <w:r w:rsidR="00A77D32" w:rsidRPr="00EE2B99">
        <w:rPr>
          <w:rFonts w:ascii="Book Antiqua" w:hAnsi="Book Antiqua" w:cs="Tahoma"/>
          <w:sz w:val="24"/>
          <w:szCs w:val="24"/>
        </w:rPr>
        <w:t>.</w:t>
      </w:r>
      <w:r w:rsidR="00FE6669" w:rsidRPr="00EE2B99">
        <w:rPr>
          <w:rFonts w:ascii="Book Antiqua" w:hAnsi="Book Antiqua" w:cs="Tahoma"/>
          <w:sz w:val="24"/>
          <w:szCs w:val="24"/>
        </w:rPr>
        <w:t xml:space="preserve"> </w:t>
      </w:r>
      <w:r w:rsidR="00A77D32" w:rsidRPr="00EE2B99">
        <w:rPr>
          <w:rFonts w:ascii="Book Antiqua" w:hAnsi="Book Antiqua" w:cs="Tahoma"/>
          <w:sz w:val="24"/>
          <w:szCs w:val="24"/>
        </w:rPr>
        <w:t xml:space="preserve">The incidence of infectious complications per patient year was significantly higher in the immunosuppression continuation compared with that of immunosuppression withdrawal groups (1.7 </w:t>
      </w:r>
      <w:r w:rsidR="00A77D32" w:rsidRPr="00EE2B99">
        <w:rPr>
          <w:rFonts w:ascii="Book Antiqua" w:hAnsi="Book Antiqua" w:cs="Tahoma"/>
          <w:i/>
          <w:sz w:val="24"/>
          <w:szCs w:val="24"/>
        </w:rPr>
        <w:t>vs</w:t>
      </w:r>
      <w:r w:rsidR="00A77D32" w:rsidRPr="00EE2B99">
        <w:rPr>
          <w:rFonts w:ascii="Book Antiqua" w:hAnsi="Book Antiqua" w:cs="Tahoma"/>
          <w:sz w:val="24"/>
          <w:szCs w:val="24"/>
        </w:rPr>
        <w:t xml:space="preserve"> 0.51, respectively, </w:t>
      </w:r>
      <w:r w:rsidR="00FE6669" w:rsidRPr="00EE2B99">
        <w:rPr>
          <w:rFonts w:ascii="Book Antiqua" w:hAnsi="Book Antiqua" w:cs="Tahoma"/>
          <w:i/>
          <w:sz w:val="24"/>
          <w:szCs w:val="24"/>
        </w:rPr>
        <w:t>P</w:t>
      </w:r>
      <w:r w:rsidR="00A77D32" w:rsidRPr="00EE2B99">
        <w:rPr>
          <w:rFonts w:ascii="Book Antiqua" w:hAnsi="Book Antiqua" w:cs="Tahoma"/>
          <w:sz w:val="24"/>
          <w:szCs w:val="24"/>
        </w:rPr>
        <w:t xml:space="preserve"> &lt; 0.0001).</w:t>
      </w:r>
      <w:r w:rsidR="00FE6669" w:rsidRPr="00EE2B99">
        <w:rPr>
          <w:rFonts w:ascii="Book Antiqua" w:hAnsi="Book Antiqua" w:cs="Tahoma"/>
          <w:sz w:val="24"/>
          <w:szCs w:val="24"/>
        </w:rPr>
        <w:t xml:space="preserve"> </w:t>
      </w:r>
      <w:r w:rsidR="003B5D36" w:rsidRPr="00EE2B99">
        <w:rPr>
          <w:rFonts w:ascii="Book Antiqua" w:hAnsi="Book Antiqua" w:cs="Tahoma"/>
          <w:sz w:val="24"/>
          <w:szCs w:val="24"/>
        </w:rPr>
        <w:t>Similarly m</w:t>
      </w:r>
      <w:r w:rsidR="00A77D32" w:rsidRPr="00EE2B99">
        <w:rPr>
          <w:rFonts w:ascii="Book Antiqua" w:hAnsi="Book Antiqua" w:cs="Tahoma"/>
          <w:sz w:val="24"/>
          <w:szCs w:val="24"/>
        </w:rPr>
        <w:t>ortality associated with cardiovascular and in</w:t>
      </w:r>
      <w:r w:rsidR="003B5D36" w:rsidRPr="00EE2B99">
        <w:rPr>
          <w:rFonts w:ascii="Book Antiqua" w:hAnsi="Book Antiqua" w:cs="Tahoma"/>
          <w:sz w:val="24"/>
          <w:szCs w:val="24"/>
        </w:rPr>
        <w:t xml:space="preserve">fectious complications was </w:t>
      </w:r>
      <w:r w:rsidR="00A77D32" w:rsidRPr="00EE2B99">
        <w:rPr>
          <w:rFonts w:ascii="Book Antiqua" w:hAnsi="Book Antiqua" w:cs="Tahoma"/>
          <w:sz w:val="24"/>
          <w:szCs w:val="24"/>
        </w:rPr>
        <w:t xml:space="preserve">higher </w:t>
      </w:r>
      <w:r w:rsidR="003B5D36" w:rsidRPr="00EE2B99">
        <w:rPr>
          <w:rFonts w:ascii="Book Antiqua" w:hAnsi="Book Antiqua" w:cs="Tahoma"/>
          <w:sz w:val="24"/>
          <w:szCs w:val="24"/>
        </w:rPr>
        <w:t xml:space="preserve">among patients who continued immunosuppression compared with those whose immunosuppression was discontinued </w:t>
      </w:r>
      <w:r w:rsidR="00BC5C11">
        <w:rPr>
          <w:rFonts w:ascii="Book Antiqua" w:hAnsi="Book Antiqua" w:cs="Tahoma" w:hint="eastAsia"/>
          <w:sz w:val="24"/>
          <w:szCs w:val="24"/>
          <w:lang w:eastAsia="zh-CN"/>
        </w:rPr>
        <w:t>[</w:t>
      </w:r>
      <w:r w:rsidR="00FF477F" w:rsidRPr="00EE2B99">
        <w:rPr>
          <w:rFonts w:ascii="Book Antiqua" w:hAnsi="Book Antiqua" w:cs="Tahoma"/>
          <w:sz w:val="24"/>
          <w:szCs w:val="24"/>
        </w:rPr>
        <w:t xml:space="preserve">Odd ratio </w:t>
      </w:r>
      <w:r w:rsidR="00BC5C11">
        <w:rPr>
          <w:rFonts w:ascii="Book Antiqua" w:hAnsi="Book Antiqua" w:cs="Tahoma" w:hint="eastAsia"/>
          <w:sz w:val="24"/>
          <w:szCs w:val="24"/>
          <w:lang w:eastAsia="zh-CN"/>
        </w:rPr>
        <w:t xml:space="preserve">(OR) </w:t>
      </w:r>
      <w:r w:rsidR="00FF477F" w:rsidRPr="00EE2B99">
        <w:rPr>
          <w:rFonts w:ascii="Book Antiqua" w:hAnsi="Book Antiqua" w:cs="Tahoma"/>
          <w:sz w:val="24"/>
          <w:szCs w:val="24"/>
        </w:rPr>
        <w:t xml:space="preserve">of </w:t>
      </w:r>
      <w:r w:rsidR="00FE6669" w:rsidRPr="00EE2B99">
        <w:rPr>
          <w:rFonts w:ascii="Book Antiqua" w:hAnsi="Book Antiqua" w:cs="Tahoma"/>
          <w:sz w:val="24"/>
          <w:szCs w:val="24"/>
        </w:rPr>
        <w:t>4.9, 95%</w:t>
      </w:r>
      <w:r w:rsidR="00A77D32" w:rsidRPr="00EE2B99">
        <w:rPr>
          <w:rFonts w:ascii="Book Antiqua" w:hAnsi="Book Antiqua" w:cs="Tahoma"/>
          <w:sz w:val="24"/>
          <w:szCs w:val="24"/>
        </w:rPr>
        <w:t>CI: 1.8-13.5 from cardiovascular disease and OR o</w:t>
      </w:r>
      <w:r w:rsidR="00FE6669" w:rsidRPr="00EE2B99">
        <w:rPr>
          <w:rFonts w:ascii="Book Antiqua" w:hAnsi="Book Antiqua" w:cs="Tahoma"/>
          <w:sz w:val="24"/>
          <w:szCs w:val="24"/>
        </w:rPr>
        <w:t>f 2.8, 95%</w:t>
      </w:r>
      <w:r w:rsidR="00844722" w:rsidRPr="00EE2B99">
        <w:rPr>
          <w:rFonts w:ascii="Book Antiqua" w:hAnsi="Book Antiqua" w:cs="Tahoma"/>
          <w:sz w:val="24"/>
          <w:szCs w:val="24"/>
        </w:rPr>
        <w:t>CI</w:t>
      </w:r>
      <w:r w:rsidR="00A77D32" w:rsidRPr="00EE2B99">
        <w:rPr>
          <w:rFonts w:ascii="Book Antiqua" w:hAnsi="Book Antiqua" w:cs="Tahoma"/>
          <w:sz w:val="24"/>
          <w:szCs w:val="24"/>
        </w:rPr>
        <w:t>:</w:t>
      </w:r>
      <w:r w:rsidR="00DC05AE" w:rsidRPr="00EE2B99">
        <w:rPr>
          <w:rFonts w:ascii="Book Antiqua" w:hAnsi="Book Antiqua" w:cs="Tahoma"/>
          <w:sz w:val="24"/>
          <w:szCs w:val="24"/>
        </w:rPr>
        <w:t xml:space="preserve"> 1.1-7.0 from infectious complications</w:t>
      </w:r>
      <w:r w:rsidR="00BC5C11">
        <w:rPr>
          <w:rFonts w:ascii="Book Antiqua" w:hAnsi="Book Antiqua" w:cs="Tahoma" w:hint="eastAsia"/>
          <w:sz w:val="24"/>
          <w:szCs w:val="24"/>
          <w:lang w:eastAsia="zh-CN"/>
        </w:rPr>
        <w:t>]</w:t>
      </w:r>
      <w:r w:rsidR="00A77D32" w:rsidRPr="00EE2B99">
        <w:rPr>
          <w:rFonts w:ascii="Book Antiqua" w:hAnsi="Book Antiqua" w:cs="Tahoma"/>
          <w:sz w:val="24"/>
          <w:szCs w:val="24"/>
        </w:rPr>
        <w:t>.</w:t>
      </w:r>
      <w:r w:rsidR="00FE6669" w:rsidRPr="00EE2B99">
        <w:rPr>
          <w:rFonts w:ascii="Book Antiqua" w:hAnsi="Book Antiqua" w:cs="Tahoma"/>
          <w:sz w:val="24"/>
          <w:szCs w:val="24"/>
        </w:rPr>
        <w:t xml:space="preserve"> </w:t>
      </w:r>
      <w:r w:rsidR="00C4330A" w:rsidRPr="00EE2B99">
        <w:rPr>
          <w:rFonts w:ascii="Book Antiqua" w:hAnsi="Book Antiqua" w:cs="Tahoma"/>
          <w:sz w:val="24"/>
          <w:szCs w:val="24"/>
        </w:rPr>
        <w:t>Clinical a</w:t>
      </w:r>
      <w:r w:rsidR="00A77D32" w:rsidRPr="00EE2B99">
        <w:rPr>
          <w:rFonts w:ascii="Book Antiqua" w:hAnsi="Book Antiqua" w:cs="Tahoma"/>
          <w:sz w:val="24"/>
          <w:szCs w:val="24"/>
        </w:rPr>
        <w:t xml:space="preserve">cute </w:t>
      </w:r>
      <w:r w:rsidR="00C4330A" w:rsidRPr="00EE2B99">
        <w:rPr>
          <w:rFonts w:ascii="Book Antiqua" w:hAnsi="Book Antiqua" w:cs="Tahoma"/>
          <w:sz w:val="24"/>
          <w:szCs w:val="24"/>
        </w:rPr>
        <w:t>rejection rates (</w:t>
      </w:r>
      <w:r w:rsidR="00A77D32" w:rsidRPr="00EE2B99">
        <w:rPr>
          <w:rFonts w:ascii="Book Antiqua" w:hAnsi="Book Antiqua" w:cs="Tahoma"/>
          <w:sz w:val="24"/>
          <w:szCs w:val="24"/>
        </w:rPr>
        <w:t>graft tendernes</w:t>
      </w:r>
      <w:r w:rsidR="00844722" w:rsidRPr="00EE2B99">
        <w:rPr>
          <w:rFonts w:ascii="Book Antiqua" w:hAnsi="Book Antiqua" w:cs="Tahoma"/>
          <w:sz w:val="24"/>
          <w:szCs w:val="24"/>
        </w:rPr>
        <w:t>s and hematuria, in the absence or presence of</w:t>
      </w:r>
      <w:r w:rsidR="00A77D32" w:rsidRPr="00EE2B99">
        <w:rPr>
          <w:rFonts w:ascii="Book Antiqua" w:hAnsi="Book Antiqua" w:cs="Tahoma"/>
          <w:sz w:val="24"/>
          <w:szCs w:val="24"/>
        </w:rPr>
        <w:t xml:space="preserve"> non-infectious low-grade fever) were similar between the two groups (</w:t>
      </w:r>
      <w:r w:rsidR="00FE6669" w:rsidRPr="00EE2B99">
        <w:rPr>
          <w:rFonts w:ascii="Book Antiqua" w:hAnsi="Book Antiqua" w:cs="Tahoma"/>
          <w:i/>
          <w:sz w:val="24"/>
          <w:szCs w:val="24"/>
        </w:rPr>
        <w:t>P</w:t>
      </w:r>
      <w:r w:rsidR="00FE6669" w:rsidRPr="00EE2B99">
        <w:rPr>
          <w:rFonts w:ascii="Book Antiqua" w:hAnsi="Book Antiqua" w:cs="Tahoma"/>
          <w:sz w:val="24"/>
          <w:szCs w:val="24"/>
          <w:lang w:eastAsia="zh-CN"/>
        </w:rPr>
        <w:t xml:space="preserve"> </w:t>
      </w:r>
      <w:r w:rsidR="00A77D32" w:rsidRPr="00EE2B99">
        <w:rPr>
          <w:rFonts w:ascii="Book Antiqua" w:hAnsi="Book Antiqua" w:cs="Tahoma"/>
          <w:sz w:val="24"/>
          <w:szCs w:val="24"/>
        </w:rPr>
        <w:t>=</w:t>
      </w:r>
      <w:r w:rsidR="00FE6669" w:rsidRPr="00EE2B99">
        <w:rPr>
          <w:rFonts w:ascii="Book Antiqua" w:hAnsi="Book Antiqua" w:cs="Tahoma"/>
          <w:sz w:val="24"/>
          <w:szCs w:val="24"/>
          <w:lang w:eastAsia="zh-CN"/>
        </w:rPr>
        <w:t xml:space="preserve"> </w:t>
      </w:r>
      <w:r w:rsidR="003569D8" w:rsidRPr="00EE2B99">
        <w:rPr>
          <w:rFonts w:ascii="Book Antiqua" w:hAnsi="Book Antiqua" w:cs="Tahoma"/>
          <w:sz w:val="24"/>
          <w:szCs w:val="24"/>
        </w:rPr>
        <w:t>NS</w:t>
      </w:r>
      <w:r w:rsidR="00A77D32" w:rsidRPr="00EE2B99">
        <w:rPr>
          <w:rFonts w:ascii="Book Antiqua" w:hAnsi="Book Antiqua" w:cs="Tahoma"/>
          <w:sz w:val="24"/>
          <w:szCs w:val="24"/>
        </w:rPr>
        <w:t>).</w:t>
      </w:r>
      <w:r w:rsidR="00FE6669" w:rsidRPr="00EE2B99">
        <w:rPr>
          <w:rFonts w:ascii="Book Antiqua" w:hAnsi="Book Antiqua" w:cs="Tahoma"/>
          <w:sz w:val="24"/>
          <w:szCs w:val="24"/>
        </w:rPr>
        <w:t xml:space="preserve"> </w:t>
      </w:r>
      <w:r w:rsidR="00A77D32" w:rsidRPr="00EE2B99">
        <w:rPr>
          <w:rFonts w:ascii="Book Antiqua" w:hAnsi="Book Antiqua" w:cs="Tahoma"/>
          <w:sz w:val="24"/>
          <w:szCs w:val="24"/>
        </w:rPr>
        <w:t xml:space="preserve">Based on the study findings, the authors favored immunosuppression </w:t>
      </w:r>
      <w:r w:rsidR="003569D8" w:rsidRPr="00EE2B99">
        <w:rPr>
          <w:rFonts w:ascii="Book Antiqua" w:hAnsi="Book Antiqua" w:cs="Tahoma"/>
          <w:sz w:val="24"/>
          <w:szCs w:val="24"/>
        </w:rPr>
        <w:t xml:space="preserve">withdrawal over </w:t>
      </w:r>
      <w:r w:rsidR="00A77D32" w:rsidRPr="00EE2B99">
        <w:rPr>
          <w:rFonts w:ascii="Book Antiqua" w:hAnsi="Book Antiqua" w:cs="Tahoma"/>
          <w:sz w:val="24"/>
          <w:szCs w:val="24"/>
        </w:rPr>
        <w:t>low-dose maintenance immunosuppression when</w:t>
      </w:r>
      <w:r w:rsidR="00844722" w:rsidRPr="00EE2B99">
        <w:rPr>
          <w:rFonts w:ascii="Book Antiqua" w:hAnsi="Book Antiqua" w:cs="Tahoma"/>
          <w:sz w:val="24"/>
          <w:szCs w:val="24"/>
        </w:rPr>
        <w:t xml:space="preserve"> patients </w:t>
      </w:r>
      <w:r w:rsidR="00A77D32" w:rsidRPr="00EE2B99">
        <w:rPr>
          <w:rFonts w:ascii="Book Antiqua" w:hAnsi="Book Antiqua" w:cs="Tahoma"/>
          <w:sz w:val="24"/>
          <w:szCs w:val="24"/>
        </w:rPr>
        <w:t>returned to dialysis</w:t>
      </w:r>
      <w:r w:rsidRPr="00EE2B99">
        <w:rPr>
          <w:rFonts w:ascii="Book Antiqua" w:hAnsi="Book Antiqua"/>
          <w:sz w:val="24"/>
          <w:szCs w:val="24"/>
        </w:rPr>
        <w:t xml:space="preserve">. </w:t>
      </w:r>
      <w:r w:rsidR="00AA771C" w:rsidRPr="00EE2B99">
        <w:rPr>
          <w:rFonts w:ascii="Book Antiqua" w:hAnsi="Book Antiqua" w:cs="Tahoma"/>
          <w:sz w:val="24"/>
          <w:szCs w:val="24"/>
        </w:rPr>
        <w:t xml:space="preserve">In one single center study, an increase in infection-related complications was observed among patients whose immunosuppression was weaned over a prolonged period (mean 14 </w:t>
      </w:r>
      <w:r w:rsidR="00FE6669" w:rsidRPr="00EE2B99">
        <w:rPr>
          <w:rFonts w:ascii="Book Antiqua" w:hAnsi="Book Antiqua" w:cs="Arial"/>
          <w:sz w:val="24"/>
          <w:szCs w:val="24"/>
        </w:rPr>
        <w:t>±</w:t>
      </w:r>
      <w:r w:rsidR="00FE6669" w:rsidRPr="00EE2B99">
        <w:rPr>
          <w:rFonts w:ascii="Book Antiqua" w:hAnsi="Book Antiqua" w:cs="Tahoma"/>
          <w:sz w:val="24"/>
          <w:szCs w:val="24"/>
        </w:rPr>
        <w:t xml:space="preserve"> 2 mo</w:t>
      </w:r>
      <w:r w:rsidR="00AA771C" w:rsidRPr="00EE2B99">
        <w:rPr>
          <w:rFonts w:ascii="Book Antiqua" w:hAnsi="Book Antiqua" w:cs="Tahoma"/>
          <w:sz w:val="24"/>
          <w:szCs w:val="24"/>
        </w:rPr>
        <w:t xml:space="preserve">) compared with those whose immunosuppression was weaned over a shorter (mean 3 </w:t>
      </w:r>
      <w:r w:rsidR="00FE6669" w:rsidRPr="00EE2B99">
        <w:rPr>
          <w:rFonts w:ascii="Book Antiqua" w:hAnsi="Book Antiqua" w:cs="Arial"/>
          <w:sz w:val="24"/>
          <w:szCs w:val="24"/>
        </w:rPr>
        <w:t>±</w:t>
      </w:r>
      <w:r w:rsidR="00AA771C" w:rsidRPr="00EE2B99">
        <w:rPr>
          <w:rFonts w:ascii="Book Antiqua" w:hAnsi="Book Antiqua" w:cs="Tahoma"/>
          <w:sz w:val="24"/>
          <w:szCs w:val="24"/>
        </w:rPr>
        <w:t xml:space="preserve"> 1 mo) period (1.34 </w:t>
      </w:r>
      <w:r w:rsidR="00FE6669" w:rsidRPr="00EE2B99">
        <w:rPr>
          <w:rFonts w:ascii="Book Antiqua" w:hAnsi="Book Antiqua" w:cs="Tahoma"/>
          <w:i/>
          <w:sz w:val="24"/>
          <w:szCs w:val="24"/>
        </w:rPr>
        <w:t>vs</w:t>
      </w:r>
      <w:r w:rsidR="00AA771C" w:rsidRPr="00EE2B99">
        <w:rPr>
          <w:rFonts w:ascii="Book Antiqua" w:hAnsi="Book Antiqua" w:cs="Tahoma"/>
          <w:sz w:val="24"/>
          <w:szCs w:val="24"/>
        </w:rPr>
        <w:t xml:space="preserve"> 0.87) infections per year, respectively</w:t>
      </w:r>
      <w:r w:rsidR="00C06EC9" w:rsidRPr="00EE2B99">
        <w:rPr>
          <w:rFonts w:ascii="Book Antiqua" w:hAnsi="Book Antiqua" w:cs="Tahoma"/>
          <w:sz w:val="24"/>
          <w:szCs w:val="24"/>
          <w:vertAlign w:val="superscript"/>
        </w:rPr>
        <w:t>[21</w:t>
      </w:r>
      <w:r w:rsidR="00AA771C" w:rsidRPr="00EE2B99">
        <w:rPr>
          <w:rFonts w:ascii="Book Antiqua" w:hAnsi="Book Antiqua" w:cs="Tahoma"/>
          <w:sz w:val="24"/>
          <w:szCs w:val="24"/>
          <w:vertAlign w:val="superscript"/>
        </w:rPr>
        <w:t>]</w:t>
      </w:r>
      <w:r w:rsidR="00AA771C" w:rsidRPr="00EE2B99">
        <w:rPr>
          <w:rFonts w:ascii="Book Antiqua" w:hAnsi="Book Antiqua" w:cs="Tahoma"/>
          <w:sz w:val="24"/>
          <w:szCs w:val="24"/>
        </w:rPr>
        <w:t>.</w:t>
      </w:r>
      <w:r w:rsidR="00FE6669" w:rsidRPr="00EE2B99">
        <w:rPr>
          <w:rFonts w:ascii="Book Antiqua" w:hAnsi="Book Antiqua" w:cs="Tahoma"/>
          <w:sz w:val="24"/>
          <w:szCs w:val="24"/>
        </w:rPr>
        <w:t xml:space="preserve"> </w:t>
      </w:r>
      <w:r w:rsidR="00AA771C" w:rsidRPr="00EE2B99">
        <w:rPr>
          <w:rFonts w:ascii="Book Antiqua" w:hAnsi="Book Antiqua" w:cs="Tahoma"/>
          <w:sz w:val="24"/>
          <w:szCs w:val="24"/>
        </w:rPr>
        <w:t xml:space="preserve">Furthermore, the longer taper had no advantage over the shorter taper group in forestalling </w:t>
      </w:r>
      <w:r w:rsidR="00C93783" w:rsidRPr="00EE2B99">
        <w:rPr>
          <w:rFonts w:ascii="Book Antiqua" w:hAnsi="Book Antiqua" w:cs="Tahoma"/>
          <w:sz w:val="24"/>
          <w:szCs w:val="24"/>
        </w:rPr>
        <w:t>the need for transplant</w:t>
      </w:r>
      <w:r w:rsidR="001E7B63" w:rsidRPr="00EE2B99">
        <w:rPr>
          <w:rFonts w:ascii="Book Antiqua" w:hAnsi="Book Antiqua" w:cs="Tahoma"/>
          <w:sz w:val="24"/>
          <w:szCs w:val="24"/>
        </w:rPr>
        <w:t>ectomy.</w:t>
      </w:r>
      <w:r w:rsidR="00FE6669" w:rsidRPr="00EE2B99">
        <w:rPr>
          <w:rFonts w:ascii="Book Antiqua" w:hAnsi="Book Antiqua" w:cs="Tahoma"/>
          <w:sz w:val="24"/>
          <w:szCs w:val="24"/>
        </w:rPr>
        <w:t xml:space="preserve"> </w:t>
      </w:r>
      <w:r w:rsidR="001E7B63" w:rsidRPr="00EE2B99">
        <w:rPr>
          <w:rFonts w:ascii="Book Antiqua" w:hAnsi="Book Antiqua" w:cs="Tahoma"/>
          <w:sz w:val="24"/>
          <w:szCs w:val="24"/>
        </w:rPr>
        <w:t>Mortality associated with</w:t>
      </w:r>
      <w:r w:rsidR="00AA771C" w:rsidRPr="00EE2B99">
        <w:rPr>
          <w:rFonts w:ascii="Book Antiqua" w:hAnsi="Book Antiqua" w:cs="Tahoma"/>
          <w:sz w:val="24"/>
          <w:szCs w:val="24"/>
        </w:rPr>
        <w:t xml:space="preserve"> disseminated histoplasmosis in a </w:t>
      </w:r>
      <w:r w:rsidR="00AA771C" w:rsidRPr="00EE2B99">
        <w:rPr>
          <w:rFonts w:ascii="Book Antiqua" w:hAnsi="Book Antiqua" w:cs="Tahoma"/>
          <w:sz w:val="24"/>
          <w:szCs w:val="24"/>
        </w:rPr>
        <w:lastRenderedPageBreak/>
        <w:t>hemodialysis patient maintaine</w:t>
      </w:r>
      <w:r w:rsidR="001E7B63" w:rsidRPr="00EE2B99">
        <w:rPr>
          <w:rFonts w:ascii="Book Antiqua" w:hAnsi="Book Antiqua" w:cs="Tahoma"/>
          <w:sz w:val="24"/>
          <w:szCs w:val="24"/>
        </w:rPr>
        <w:t xml:space="preserve">d on </w:t>
      </w:r>
      <w:r w:rsidR="00C4330A" w:rsidRPr="00EE2B99">
        <w:rPr>
          <w:rFonts w:ascii="Book Antiqua" w:hAnsi="Book Antiqua" w:cs="Tahoma"/>
          <w:sz w:val="24"/>
          <w:szCs w:val="24"/>
        </w:rPr>
        <w:t xml:space="preserve">low-dose </w:t>
      </w:r>
      <w:r w:rsidR="00E06F1D" w:rsidRPr="00EE2B99">
        <w:rPr>
          <w:rFonts w:ascii="Book Antiqua" w:hAnsi="Book Antiqua" w:cs="Tahoma"/>
          <w:sz w:val="24"/>
          <w:szCs w:val="24"/>
        </w:rPr>
        <w:t xml:space="preserve">steroid and azathioprine </w:t>
      </w:r>
      <w:r w:rsidR="00AA771C" w:rsidRPr="00EE2B99">
        <w:rPr>
          <w:rFonts w:ascii="Book Antiqua" w:hAnsi="Book Antiqua" w:cs="Tahoma"/>
          <w:sz w:val="24"/>
          <w:szCs w:val="24"/>
        </w:rPr>
        <w:t>after graft fail</w:t>
      </w:r>
      <w:r w:rsidR="001E7B63" w:rsidRPr="00EE2B99">
        <w:rPr>
          <w:rFonts w:ascii="Book Antiqua" w:hAnsi="Book Antiqua" w:cs="Tahoma"/>
          <w:sz w:val="24"/>
          <w:szCs w:val="24"/>
        </w:rPr>
        <w:t xml:space="preserve">ure has been </w:t>
      </w:r>
      <w:proofErr w:type="gramStart"/>
      <w:r w:rsidR="001E7B63" w:rsidRPr="00EE2B99">
        <w:rPr>
          <w:rFonts w:ascii="Book Antiqua" w:hAnsi="Book Antiqua" w:cs="Tahoma"/>
          <w:sz w:val="24"/>
          <w:szCs w:val="24"/>
        </w:rPr>
        <w:t>described</w:t>
      </w:r>
      <w:r w:rsidR="00C06EC9" w:rsidRPr="00EE2B99">
        <w:rPr>
          <w:rFonts w:ascii="Book Antiqua" w:hAnsi="Book Antiqua" w:cs="Tahoma"/>
          <w:sz w:val="24"/>
          <w:szCs w:val="24"/>
          <w:vertAlign w:val="superscript"/>
        </w:rPr>
        <w:t>[</w:t>
      </w:r>
      <w:proofErr w:type="gramEnd"/>
      <w:r w:rsidR="00C06EC9" w:rsidRPr="00EE2B99">
        <w:rPr>
          <w:rFonts w:ascii="Book Antiqua" w:hAnsi="Book Antiqua" w:cs="Tahoma"/>
          <w:sz w:val="24"/>
          <w:szCs w:val="24"/>
          <w:vertAlign w:val="superscript"/>
        </w:rPr>
        <w:t>22</w:t>
      </w:r>
      <w:r w:rsidR="00AA771C" w:rsidRPr="00EE2B99">
        <w:rPr>
          <w:rFonts w:ascii="Book Antiqua" w:hAnsi="Book Antiqua" w:cs="Tahoma"/>
          <w:sz w:val="24"/>
          <w:szCs w:val="24"/>
          <w:vertAlign w:val="superscript"/>
        </w:rPr>
        <w:t>]</w:t>
      </w:r>
      <w:r w:rsidR="00C92E64" w:rsidRPr="00EE2B99">
        <w:rPr>
          <w:rFonts w:ascii="Book Antiqua" w:hAnsi="Book Antiqua" w:cs="Tahoma"/>
          <w:sz w:val="24"/>
          <w:szCs w:val="24"/>
        </w:rPr>
        <w:t xml:space="preserve">. </w:t>
      </w:r>
    </w:p>
    <w:p w:rsidR="00E925BD" w:rsidRPr="00EE2B99" w:rsidRDefault="00E925BD" w:rsidP="00BC5C11">
      <w:pPr>
        <w:spacing w:after="0" w:line="360" w:lineRule="auto"/>
        <w:ind w:firstLineChars="100" w:firstLine="240"/>
        <w:contextualSpacing/>
        <w:jc w:val="both"/>
        <w:rPr>
          <w:rFonts w:ascii="Book Antiqua" w:hAnsi="Book Antiqua" w:cs="Tahoma"/>
          <w:sz w:val="24"/>
          <w:szCs w:val="24"/>
        </w:rPr>
      </w:pPr>
      <w:r w:rsidRPr="00EE2B99">
        <w:rPr>
          <w:rFonts w:ascii="Book Antiqua" w:hAnsi="Book Antiqua" w:cs="Tahoma"/>
          <w:sz w:val="24"/>
          <w:szCs w:val="24"/>
        </w:rPr>
        <w:t>Similar to early reports, a recent study suggests that although immunosuppression weaning results in a higher risk of allosensitization, maintenance of i</w:t>
      </w:r>
      <w:r w:rsidR="005A513A" w:rsidRPr="00EE2B99">
        <w:rPr>
          <w:rFonts w:ascii="Book Antiqua" w:hAnsi="Book Antiqua" w:cs="Tahoma"/>
          <w:sz w:val="24"/>
          <w:szCs w:val="24"/>
        </w:rPr>
        <w:t>mmunosuppression other than low-dose steroid</w:t>
      </w:r>
      <w:r w:rsidRPr="00EE2B99">
        <w:rPr>
          <w:rFonts w:ascii="Book Antiqua" w:hAnsi="Book Antiqua" w:cs="Tahoma"/>
          <w:sz w:val="24"/>
          <w:szCs w:val="24"/>
        </w:rPr>
        <w:t xml:space="preserve"> is associated with a greater incidence of infection and infection-related </w:t>
      </w:r>
      <w:proofErr w:type="gramStart"/>
      <w:r w:rsidRPr="00EE2B99">
        <w:rPr>
          <w:rFonts w:ascii="Book Antiqua" w:hAnsi="Book Antiqua" w:cs="Tahoma"/>
          <w:sz w:val="24"/>
          <w:szCs w:val="24"/>
        </w:rPr>
        <w:t>mortality</w:t>
      </w:r>
      <w:r w:rsidR="00C06EC9" w:rsidRPr="00EE2B99">
        <w:rPr>
          <w:rFonts w:ascii="Book Antiqua" w:hAnsi="Book Antiqua" w:cs="Tahoma"/>
          <w:sz w:val="24"/>
          <w:szCs w:val="24"/>
          <w:vertAlign w:val="superscript"/>
        </w:rPr>
        <w:t>[</w:t>
      </w:r>
      <w:proofErr w:type="gramEnd"/>
      <w:r w:rsidR="00C06EC9" w:rsidRPr="00EE2B99">
        <w:rPr>
          <w:rFonts w:ascii="Book Antiqua" w:hAnsi="Book Antiqua" w:cs="Tahoma"/>
          <w:sz w:val="24"/>
          <w:szCs w:val="24"/>
          <w:vertAlign w:val="superscript"/>
        </w:rPr>
        <w:t>17</w:t>
      </w:r>
      <w:r w:rsidRPr="00EE2B99">
        <w:rPr>
          <w:rFonts w:ascii="Book Antiqua" w:hAnsi="Book Antiqua" w:cs="Tahoma"/>
          <w:sz w:val="24"/>
          <w:szCs w:val="24"/>
          <w:vertAlign w:val="superscript"/>
        </w:rPr>
        <w:t>]</w:t>
      </w:r>
      <w:r w:rsidRPr="00EE2B99">
        <w:rPr>
          <w:rFonts w:ascii="Book Antiqua" w:hAnsi="Book Antiqua" w:cs="Tahoma"/>
          <w:sz w:val="24"/>
          <w:szCs w:val="24"/>
        </w:rPr>
        <w:t>.</w:t>
      </w:r>
      <w:r w:rsidR="00FE6669" w:rsidRPr="00EE2B99">
        <w:rPr>
          <w:rFonts w:ascii="Book Antiqua" w:hAnsi="Book Antiqua" w:cs="Tahoma"/>
          <w:sz w:val="24"/>
          <w:szCs w:val="24"/>
        </w:rPr>
        <w:t xml:space="preserve"> </w:t>
      </w:r>
      <w:r w:rsidRPr="00EE2B99">
        <w:rPr>
          <w:rFonts w:ascii="Book Antiqua" w:hAnsi="Book Antiqua" w:cs="Tahoma"/>
          <w:sz w:val="24"/>
          <w:szCs w:val="24"/>
        </w:rPr>
        <w:t xml:space="preserve">In a single center consisting of 186 patients </w:t>
      </w:r>
      <w:r w:rsidR="00FF0C7B" w:rsidRPr="00EE2B99">
        <w:rPr>
          <w:rFonts w:ascii="Book Antiqua" w:hAnsi="Book Antiqua" w:cs="Tahoma"/>
          <w:sz w:val="24"/>
          <w:szCs w:val="24"/>
        </w:rPr>
        <w:t xml:space="preserve">with failed kidney transplants, 44% were hospitalized </w:t>
      </w:r>
      <w:r w:rsidR="00317A11" w:rsidRPr="00EE2B99">
        <w:rPr>
          <w:rFonts w:ascii="Book Antiqua" w:hAnsi="Book Antiqua" w:cs="Tahoma"/>
          <w:sz w:val="24"/>
          <w:szCs w:val="24"/>
        </w:rPr>
        <w:t>with fever within six</w:t>
      </w:r>
      <w:r w:rsidR="00FF0C7B" w:rsidRPr="00EE2B99">
        <w:rPr>
          <w:rFonts w:ascii="Book Antiqua" w:hAnsi="Book Antiqua" w:cs="Tahoma"/>
          <w:sz w:val="24"/>
          <w:szCs w:val="24"/>
        </w:rPr>
        <w:t xml:space="preserve"> months of graft loss</w:t>
      </w:r>
      <w:r w:rsidRPr="00EE2B99">
        <w:rPr>
          <w:rFonts w:ascii="Book Antiqua" w:hAnsi="Book Antiqua" w:cs="Tahoma"/>
          <w:sz w:val="24"/>
          <w:szCs w:val="24"/>
        </w:rPr>
        <w:t>.</w:t>
      </w:r>
      <w:r w:rsidR="00FE6669" w:rsidRPr="00EE2B99">
        <w:rPr>
          <w:rFonts w:ascii="Book Antiqua" w:hAnsi="Book Antiqua" w:cs="Tahoma"/>
          <w:sz w:val="24"/>
          <w:szCs w:val="24"/>
        </w:rPr>
        <w:t xml:space="preserve"> </w:t>
      </w:r>
      <w:r w:rsidRPr="00EE2B99">
        <w:rPr>
          <w:rFonts w:ascii="Book Antiqua" w:hAnsi="Book Antiqua" w:cs="Tahoma"/>
          <w:sz w:val="24"/>
          <w:szCs w:val="24"/>
        </w:rPr>
        <w:t>The rates of hospitalization were compara</w:t>
      </w:r>
      <w:r w:rsidR="00B35DD7" w:rsidRPr="00EE2B99">
        <w:rPr>
          <w:rFonts w:ascii="Book Antiqua" w:hAnsi="Book Antiqua" w:cs="Tahoma"/>
          <w:sz w:val="24"/>
          <w:szCs w:val="24"/>
        </w:rPr>
        <w:t>ble between patients</w:t>
      </w:r>
      <w:r w:rsidRPr="00EE2B99">
        <w:rPr>
          <w:rFonts w:ascii="Book Antiqua" w:hAnsi="Book Antiqua" w:cs="Tahoma"/>
          <w:sz w:val="24"/>
          <w:szCs w:val="24"/>
        </w:rPr>
        <w:t xml:space="preserve"> </w:t>
      </w:r>
      <w:r w:rsidR="00B35DD7" w:rsidRPr="00EE2B99">
        <w:rPr>
          <w:rFonts w:ascii="Book Antiqua" w:hAnsi="Book Antiqua" w:cs="Tahoma"/>
          <w:sz w:val="24"/>
          <w:szCs w:val="24"/>
        </w:rPr>
        <w:t>who continued</w:t>
      </w:r>
      <w:r w:rsidRPr="00EE2B99">
        <w:rPr>
          <w:rFonts w:ascii="Book Antiqua" w:hAnsi="Book Antiqua" w:cs="Tahoma"/>
          <w:sz w:val="24"/>
          <w:szCs w:val="24"/>
        </w:rPr>
        <w:t xml:space="preserve"> immunosuppression and those whose immunosuppression was tapered before hospitalization (45% </w:t>
      </w:r>
      <w:r w:rsidRPr="00EE2B99">
        <w:rPr>
          <w:rFonts w:ascii="Book Antiqua" w:hAnsi="Book Antiqua" w:cs="Tahoma"/>
          <w:i/>
          <w:sz w:val="24"/>
          <w:szCs w:val="24"/>
        </w:rPr>
        <w:t>vs</w:t>
      </w:r>
      <w:r w:rsidRPr="00EE2B99">
        <w:rPr>
          <w:rFonts w:ascii="Book Antiqua" w:hAnsi="Book Antiqua" w:cs="Tahoma"/>
          <w:sz w:val="24"/>
          <w:szCs w:val="24"/>
        </w:rPr>
        <w:t xml:space="preserve"> 40%, respectively, </w:t>
      </w:r>
      <w:r w:rsidR="00FE6669" w:rsidRPr="00EE2B99">
        <w:rPr>
          <w:rFonts w:ascii="Book Antiqua" w:hAnsi="Book Antiqua" w:cs="Tahoma"/>
          <w:i/>
          <w:sz w:val="24"/>
          <w:szCs w:val="24"/>
        </w:rPr>
        <w:t>P</w:t>
      </w:r>
      <w:r w:rsidR="00FE6669" w:rsidRPr="00EE2B99">
        <w:rPr>
          <w:rFonts w:ascii="Book Antiqua" w:hAnsi="Book Antiqua" w:cs="Tahoma"/>
          <w:sz w:val="24"/>
          <w:szCs w:val="24"/>
          <w:lang w:eastAsia="zh-CN"/>
        </w:rPr>
        <w:t xml:space="preserve"> </w:t>
      </w:r>
      <w:r w:rsidRPr="00EE2B99">
        <w:rPr>
          <w:rFonts w:ascii="Book Antiqua" w:hAnsi="Book Antiqua" w:cs="Tahoma"/>
          <w:sz w:val="24"/>
          <w:szCs w:val="24"/>
        </w:rPr>
        <w:t>=</w:t>
      </w:r>
      <w:r w:rsidR="00FE6669" w:rsidRPr="00EE2B99">
        <w:rPr>
          <w:rFonts w:ascii="Book Antiqua" w:hAnsi="Book Antiqua" w:cs="Tahoma"/>
          <w:sz w:val="24"/>
          <w:szCs w:val="24"/>
          <w:lang w:eastAsia="zh-CN"/>
        </w:rPr>
        <w:t xml:space="preserve"> </w:t>
      </w:r>
      <w:r w:rsidR="00BC5C11" w:rsidRPr="00EE2B99">
        <w:rPr>
          <w:rFonts w:ascii="Book Antiqua" w:hAnsi="Book Antiqua" w:cs="Tahoma"/>
          <w:sz w:val="24"/>
          <w:szCs w:val="24"/>
        </w:rPr>
        <w:t>NS</w:t>
      </w:r>
      <w:r w:rsidRPr="00EE2B99">
        <w:rPr>
          <w:rFonts w:ascii="Book Antiqua" w:hAnsi="Book Antiqua" w:cs="Tahoma"/>
          <w:sz w:val="24"/>
          <w:szCs w:val="24"/>
        </w:rPr>
        <w:t>).</w:t>
      </w:r>
      <w:r w:rsidR="00FE6669" w:rsidRPr="00EE2B99">
        <w:rPr>
          <w:rFonts w:ascii="Book Antiqua" w:hAnsi="Book Antiqua" w:cs="Tahoma"/>
          <w:sz w:val="24"/>
          <w:szCs w:val="24"/>
        </w:rPr>
        <w:t xml:space="preserve"> </w:t>
      </w:r>
      <w:r w:rsidRPr="00EE2B99">
        <w:rPr>
          <w:rFonts w:ascii="Book Antiqua" w:hAnsi="Book Antiqua" w:cs="Tahoma"/>
          <w:sz w:val="24"/>
          <w:szCs w:val="24"/>
        </w:rPr>
        <w:t xml:space="preserve">However, among febrile hospitalized patients, documented infections occurred in 88% of patients maintained on </w:t>
      </w:r>
      <w:r w:rsidR="000D2BAA" w:rsidRPr="00EE2B99">
        <w:rPr>
          <w:rFonts w:ascii="Book Antiqua" w:hAnsi="Book Antiqua" w:cs="Tahoma"/>
          <w:sz w:val="24"/>
          <w:szCs w:val="24"/>
        </w:rPr>
        <w:t>immunosuppressive therapy</w:t>
      </w:r>
      <w:r w:rsidRPr="00EE2B99">
        <w:rPr>
          <w:rFonts w:ascii="Book Antiqua" w:hAnsi="Book Antiqua" w:cs="Tahoma"/>
          <w:sz w:val="24"/>
          <w:szCs w:val="24"/>
        </w:rPr>
        <w:t xml:space="preserve"> compared with 38% of those who had been weaned off of immunosuppression (defined as withdrawal of all immunosuppressive therapy with the exception of </w:t>
      </w:r>
      <w:r w:rsidR="00FE6669" w:rsidRPr="00EE2B99">
        <w:rPr>
          <w:rFonts w:ascii="Book Antiqua" w:eastAsia="Arial Unicode MS" w:hAnsi="Book Antiqua" w:cs="Arial Unicode MS"/>
          <w:sz w:val="24"/>
          <w:szCs w:val="24"/>
        </w:rPr>
        <w:t>≤</w:t>
      </w:r>
      <w:r w:rsidRPr="00EE2B99">
        <w:rPr>
          <w:rFonts w:ascii="Book Antiqua" w:hAnsi="Book Antiqua" w:cs="Tahoma"/>
          <w:sz w:val="24"/>
          <w:szCs w:val="24"/>
        </w:rPr>
        <w:t xml:space="preserve"> 10 mg </w:t>
      </w:r>
      <w:r w:rsidR="00317A11" w:rsidRPr="00EE2B99">
        <w:rPr>
          <w:rFonts w:ascii="Book Antiqua" w:hAnsi="Book Antiqua" w:cs="Tahoma"/>
          <w:sz w:val="24"/>
          <w:szCs w:val="24"/>
        </w:rPr>
        <w:t xml:space="preserve">of prednisone </w:t>
      </w:r>
      <w:r w:rsidRPr="00EE2B99">
        <w:rPr>
          <w:rFonts w:ascii="Book Antiqua" w:hAnsi="Book Antiqua" w:cs="Tahoma"/>
          <w:sz w:val="24"/>
          <w:szCs w:val="24"/>
        </w:rPr>
        <w:t>daily).</w:t>
      </w:r>
      <w:r w:rsidR="00FE6669" w:rsidRPr="00EE2B99">
        <w:rPr>
          <w:rFonts w:ascii="Book Antiqua" w:hAnsi="Book Antiqua" w:cs="Tahoma"/>
          <w:sz w:val="24"/>
          <w:szCs w:val="24"/>
        </w:rPr>
        <w:t xml:space="preserve"> </w:t>
      </w:r>
      <w:r w:rsidRPr="00EE2B99">
        <w:rPr>
          <w:rFonts w:ascii="Book Antiqua" w:hAnsi="Book Antiqua" w:cs="Tahoma"/>
          <w:sz w:val="24"/>
          <w:szCs w:val="24"/>
        </w:rPr>
        <w:t>Notably, mortality risk was significantly higher in patients with documented infection, with dial</w:t>
      </w:r>
      <w:r w:rsidR="000D2BAA" w:rsidRPr="00EE2B99">
        <w:rPr>
          <w:rFonts w:ascii="Book Antiqua" w:hAnsi="Book Antiqua" w:cs="Tahoma"/>
          <w:sz w:val="24"/>
          <w:szCs w:val="24"/>
        </w:rPr>
        <w:t>ysis catheter</w:t>
      </w:r>
      <w:r w:rsidRPr="00EE2B99">
        <w:rPr>
          <w:rFonts w:ascii="Book Antiqua" w:hAnsi="Book Antiqua" w:cs="Tahoma"/>
          <w:sz w:val="24"/>
          <w:szCs w:val="24"/>
        </w:rPr>
        <w:t xml:space="preserve"> </w:t>
      </w:r>
      <w:r w:rsidR="00B35DD7" w:rsidRPr="00EE2B99">
        <w:rPr>
          <w:rFonts w:ascii="Book Antiqua" w:hAnsi="Book Antiqua" w:cs="Tahoma"/>
          <w:sz w:val="24"/>
          <w:szCs w:val="24"/>
        </w:rPr>
        <w:t xml:space="preserve">being the most common </w:t>
      </w:r>
      <w:r w:rsidR="000D2BAA" w:rsidRPr="00EE2B99">
        <w:rPr>
          <w:rFonts w:ascii="Book Antiqua" w:hAnsi="Book Antiqua" w:cs="Tahoma"/>
          <w:sz w:val="24"/>
          <w:szCs w:val="24"/>
        </w:rPr>
        <w:t>infectious source</w:t>
      </w:r>
      <w:r w:rsidRPr="00EE2B99">
        <w:rPr>
          <w:rFonts w:ascii="Book Antiqua" w:hAnsi="Book Antiqua" w:cs="Tahoma"/>
          <w:sz w:val="24"/>
          <w:szCs w:val="24"/>
        </w:rPr>
        <w:t xml:space="preserve"> in both </w:t>
      </w:r>
      <w:proofErr w:type="gramStart"/>
      <w:r w:rsidRPr="00EE2B99">
        <w:rPr>
          <w:rFonts w:ascii="Book Antiqua" w:hAnsi="Book Antiqua" w:cs="Tahoma"/>
          <w:sz w:val="24"/>
          <w:szCs w:val="24"/>
        </w:rPr>
        <w:t>groups</w:t>
      </w:r>
      <w:r w:rsidR="00C06EC9" w:rsidRPr="00EE2B99">
        <w:rPr>
          <w:rFonts w:ascii="Book Antiqua" w:hAnsi="Book Antiqua" w:cs="Tahoma"/>
          <w:sz w:val="24"/>
          <w:szCs w:val="24"/>
          <w:vertAlign w:val="superscript"/>
        </w:rPr>
        <w:t>[</w:t>
      </w:r>
      <w:proofErr w:type="gramEnd"/>
      <w:r w:rsidR="00C06EC9" w:rsidRPr="00EE2B99">
        <w:rPr>
          <w:rFonts w:ascii="Book Antiqua" w:hAnsi="Book Antiqua" w:cs="Tahoma"/>
          <w:sz w:val="24"/>
          <w:szCs w:val="24"/>
          <w:vertAlign w:val="superscript"/>
        </w:rPr>
        <w:t>17</w:t>
      </w:r>
      <w:r w:rsidRPr="00EE2B99">
        <w:rPr>
          <w:rFonts w:ascii="Book Antiqua" w:hAnsi="Book Antiqua" w:cs="Tahoma"/>
          <w:sz w:val="24"/>
          <w:szCs w:val="24"/>
          <w:vertAlign w:val="superscript"/>
        </w:rPr>
        <w:t>]</w:t>
      </w:r>
      <w:r w:rsidRPr="00EE2B99">
        <w:rPr>
          <w:rFonts w:ascii="Book Antiqua" w:hAnsi="Book Antiqua" w:cs="Tahoma"/>
          <w:sz w:val="24"/>
          <w:szCs w:val="24"/>
        </w:rPr>
        <w:t>.</w:t>
      </w:r>
      <w:r w:rsidR="00FE6669" w:rsidRPr="00EE2B99">
        <w:rPr>
          <w:rFonts w:ascii="Book Antiqua" w:hAnsi="Book Antiqua" w:cs="Tahoma"/>
          <w:sz w:val="24"/>
          <w:szCs w:val="24"/>
        </w:rPr>
        <w:t xml:space="preserve"> </w:t>
      </w:r>
    </w:p>
    <w:p w:rsidR="00FE1CAA" w:rsidRPr="00EE2B99" w:rsidRDefault="00FE1CAA" w:rsidP="00EE2B99">
      <w:pPr>
        <w:spacing w:after="0" w:line="360" w:lineRule="auto"/>
        <w:contextualSpacing/>
        <w:jc w:val="both"/>
        <w:rPr>
          <w:rFonts w:ascii="Book Antiqua" w:hAnsi="Book Antiqua"/>
          <w:sz w:val="24"/>
          <w:szCs w:val="24"/>
        </w:rPr>
      </w:pPr>
    </w:p>
    <w:p w:rsidR="005F5202" w:rsidRPr="00EE2B99" w:rsidRDefault="00FE1CAA" w:rsidP="00EE2B99">
      <w:pPr>
        <w:spacing w:after="0" w:line="360" w:lineRule="auto"/>
        <w:contextualSpacing/>
        <w:jc w:val="both"/>
        <w:rPr>
          <w:rFonts w:ascii="Book Antiqua" w:hAnsi="Book Antiqua"/>
          <w:b/>
          <w:sz w:val="24"/>
          <w:szCs w:val="24"/>
        </w:rPr>
      </w:pPr>
      <w:r w:rsidRPr="00EE2B99">
        <w:rPr>
          <w:rFonts w:ascii="Book Antiqua" w:hAnsi="Book Antiqua"/>
          <w:b/>
          <w:sz w:val="24"/>
          <w:szCs w:val="24"/>
        </w:rPr>
        <w:t>Adverse effects associated with long-term steroid use</w:t>
      </w:r>
      <w:r w:rsidR="00FE6669" w:rsidRPr="00EE2B99">
        <w:rPr>
          <w:rFonts w:ascii="Book Antiqua" w:hAnsi="Book Antiqua"/>
          <w:b/>
          <w:sz w:val="24"/>
          <w:szCs w:val="24"/>
          <w:lang w:eastAsia="zh-CN"/>
        </w:rPr>
        <w:t xml:space="preserve">: </w:t>
      </w:r>
      <w:r w:rsidR="005F5202" w:rsidRPr="00EE2B99">
        <w:rPr>
          <w:rFonts w:ascii="Book Antiqua" w:hAnsi="Book Antiqua" w:cs="Tahoma"/>
          <w:sz w:val="24"/>
          <w:szCs w:val="24"/>
        </w:rPr>
        <w:t>Well-established adverse effects associated with long-term steroid use include avascular necrosis, osteoporosis, hyperglycemia, cataracts, myopathy and increased susceptibility to infections among others.</w:t>
      </w:r>
      <w:r w:rsidR="00FE6669" w:rsidRPr="00EE2B99">
        <w:rPr>
          <w:rFonts w:ascii="Book Antiqua" w:hAnsi="Book Antiqua" w:cs="Tahoma"/>
          <w:sz w:val="24"/>
          <w:szCs w:val="24"/>
        </w:rPr>
        <w:t xml:space="preserve"> </w:t>
      </w:r>
      <w:r w:rsidR="005F5202" w:rsidRPr="00EE2B99">
        <w:rPr>
          <w:rFonts w:ascii="Book Antiqua" w:hAnsi="Book Antiqua" w:cs="Tahoma"/>
          <w:sz w:val="24"/>
          <w:szCs w:val="24"/>
        </w:rPr>
        <w:t>Nevertheless, it is occasionally necessary to continue</w:t>
      </w:r>
      <w:r w:rsidR="00D47A52" w:rsidRPr="00EE2B99">
        <w:rPr>
          <w:rFonts w:ascii="Book Antiqua" w:hAnsi="Book Antiqua" w:cs="Tahoma"/>
          <w:sz w:val="24"/>
          <w:szCs w:val="24"/>
        </w:rPr>
        <w:t xml:space="preserve"> steroid to prevent flares</w:t>
      </w:r>
      <w:r w:rsidR="005F5202" w:rsidRPr="00EE2B99">
        <w:rPr>
          <w:rFonts w:ascii="Book Antiqua" w:hAnsi="Book Antiqua" w:cs="Tahoma"/>
          <w:sz w:val="24"/>
          <w:szCs w:val="24"/>
        </w:rPr>
        <w:t xml:space="preserve"> of systemic disease such as vasculitis or systemic lupus erythematosus. </w:t>
      </w:r>
    </w:p>
    <w:p w:rsidR="00FE1CAA" w:rsidRPr="00EE2B99" w:rsidRDefault="00FE1CAA" w:rsidP="00EE2B99">
      <w:pPr>
        <w:spacing w:after="0" w:line="360" w:lineRule="auto"/>
        <w:contextualSpacing/>
        <w:jc w:val="both"/>
        <w:rPr>
          <w:rFonts w:ascii="Book Antiqua" w:hAnsi="Book Antiqua"/>
          <w:sz w:val="24"/>
          <w:szCs w:val="24"/>
        </w:rPr>
      </w:pPr>
    </w:p>
    <w:p w:rsidR="00B37C11" w:rsidRPr="00EE2B99" w:rsidRDefault="00FE1CAA" w:rsidP="00EE2B99">
      <w:pPr>
        <w:spacing w:after="0" w:line="360" w:lineRule="auto"/>
        <w:contextualSpacing/>
        <w:jc w:val="both"/>
        <w:rPr>
          <w:rFonts w:ascii="Book Antiqua" w:hAnsi="Book Antiqua"/>
          <w:i/>
          <w:sz w:val="24"/>
          <w:szCs w:val="24"/>
        </w:rPr>
      </w:pPr>
      <w:r w:rsidRPr="00EE2B99">
        <w:rPr>
          <w:rFonts w:ascii="Book Antiqua" w:hAnsi="Book Antiqua"/>
          <w:b/>
          <w:sz w:val="24"/>
          <w:szCs w:val="24"/>
        </w:rPr>
        <w:t>Malignancy</w:t>
      </w:r>
      <w:r w:rsidR="00FE6669" w:rsidRPr="00EE2B99">
        <w:rPr>
          <w:rFonts w:ascii="Book Antiqua" w:hAnsi="Book Antiqua"/>
          <w:b/>
          <w:sz w:val="24"/>
          <w:szCs w:val="24"/>
          <w:lang w:eastAsia="zh-CN"/>
        </w:rPr>
        <w:t xml:space="preserve">: </w:t>
      </w:r>
      <w:r w:rsidR="00B37C11" w:rsidRPr="00EE2B99">
        <w:rPr>
          <w:rFonts w:ascii="Book Antiqua" w:hAnsi="Book Antiqua" w:cs="Tahoma"/>
          <w:sz w:val="24"/>
          <w:szCs w:val="24"/>
        </w:rPr>
        <w:t>Recipients of organ transplants are at increased risk for developing certain neoplasms compared to that of the general population.</w:t>
      </w:r>
      <w:r w:rsidR="00FE6669" w:rsidRPr="00EE2B99">
        <w:rPr>
          <w:rFonts w:ascii="Book Antiqua" w:hAnsi="Book Antiqua" w:cs="Tahoma"/>
          <w:sz w:val="24"/>
          <w:szCs w:val="24"/>
        </w:rPr>
        <w:t xml:space="preserve"> </w:t>
      </w:r>
      <w:r w:rsidR="00B37C11" w:rsidRPr="00EE2B99">
        <w:rPr>
          <w:rFonts w:ascii="Book Antiqua" w:hAnsi="Book Antiqua" w:cs="Tahoma"/>
          <w:sz w:val="24"/>
          <w:szCs w:val="24"/>
        </w:rPr>
        <w:t>Kidney transplant recipients receiving low-dose cyclosporine (CSA) was shown to have a significantly lower overall frequency of cancers (</w:t>
      </w:r>
      <w:r w:rsidR="00FE6669" w:rsidRPr="00EE2B99">
        <w:rPr>
          <w:rFonts w:ascii="Book Antiqua" w:hAnsi="Book Antiqua" w:cs="Tahoma"/>
          <w:i/>
          <w:sz w:val="24"/>
          <w:szCs w:val="24"/>
        </w:rPr>
        <w:t>P</w:t>
      </w:r>
      <w:r w:rsidR="00FE6669" w:rsidRPr="00EE2B99">
        <w:rPr>
          <w:rFonts w:ascii="Book Antiqua" w:hAnsi="Book Antiqua" w:cs="Tahoma"/>
          <w:sz w:val="24"/>
          <w:szCs w:val="24"/>
          <w:lang w:eastAsia="zh-CN"/>
        </w:rPr>
        <w:t xml:space="preserve"> </w:t>
      </w:r>
      <w:r w:rsidR="00B37C11" w:rsidRPr="00EE2B99">
        <w:rPr>
          <w:rFonts w:ascii="Book Antiqua" w:hAnsi="Book Antiqua" w:cs="Tahoma"/>
          <w:sz w:val="24"/>
          <w:szCs w:val="24"/>
        </w:rPr>
        <w:t>&lt; 0.034) and a lower incidence of virus-associated cancers (</w:t>
      </w:r>
      <w:r w:rsidR="00FE6669" w:rsidRPr="00EE2B99">
        <w:rPr>
          <w:rFonts w:ascii="Book Antiqua" w:hAnsi="Book Antiqua" w:cs="Tahoma"/>
          <w:i/>
          <w:sz w:val="24"/>
          <w:szCs w:val="24"/>
        </w:rPr>
        <w:t>P</w:t>
      </w:r>
      <w:r w:rsidR="00FE6669" w:rsidRPr="00EE2B99">
        <w:rPr>
          <w:rFonts w:ascii="Book Antiqua" w:hAnsi="Book Antiqua" w:cs="Tahoma"/>
          <w:sz w:val="24"/>
          <w:szCs w:val="24"/>
        </w:rPr>
        <w:t xml:space="preserve"> </w:t>
      </w:r>
      <w:r w:rsidR="00B37C11" w:rsidRPr="00EE2B99">
        <w:rPr>
          <w:rFonts w:ascii="Book Antiqua" w:hAnsi="Book Antiqua" w:cs="Tahoma"/>
          <w:sz w:val="24"/>
          <w:szCs w:val="24"/>
        </w:rPr>
        <w:t>=</w:t>
      </w:r>
      <w:r w:rsidR="00FE6669" w:rsidRPr="00EE2B99">
        <w:rPr>
          <w:rFonts w:ascii="Book Antiqua" w:hAnsi="Book Antiqua" w:cs="Tahoma"/>
          <w:sz w:val="24"/>
          <w:szCs w:val="24"/>
          <w:lang w:eastAsia="zh-CN"/>
        </w:rPr>
        <w:t xml:space="preserve"> </w:t>
      </w:r>
      <w:r w:rsidR="00B37C11" w:rsidRPr="00EE2B99">
        <w:rPr>
          <w:rFonts w:ascii="Book Antiqua" w:hAnsi="Book Antiqua" w:cs="Tahoma"/>
          <w:sz w:val="24"/>
          <w:szCs w:val="24"/>
        </w:rPr>
        <w:t xml:space="preserve">0.05) compared with their normal-dose CSA </w:t>
      </w:r>
      <w:proofErr w:type="gramStart"/>
      <w:r w:rsidR="00B37C11" w:rsidRPr="00EE2B99">
        <w:rPr>
          <w:rFonts w:ascii="Book Antiqua" w:hAnsi="Book Antiqua" w:cs="Tahoma"/>
          <w:sz w:val="24"/>
          <w:szCs w:val="24"/>
        </w:rPr>
        <w:t>counterparts</w:t>
      </w:r>
      <w:r w:rsidR="00C06EC9" w:rsidRPr="00EE2B99">
        <w:rPr>
          <w:rFonts w:ascii="Book Antiqua" w:hAnsi="Book Antiqua" w:cs="Tahoma"/>
          <w:sz w:val="24"/>
          <w:szCs w:val="24"/>
          <w:vertAlign w:val="superscript"/>
        </w:rPr>
        <w:t>[</w:t>
      </w:r>
      <w:proofErr w:type="gramEnd"/>
      <w:r w:rsidR="00C06EC9" w:rsidRPr="00EE2B99">
        <w:rPr>
          <w:rFonts w:ascii="Book Antiqua" w:hAnsi="Book Antiqua" w:cs="Tahoma"/>
          <w:sz w:val="24"/>
          <w:szCs w:val="24"/>
          <w:vertAlign w:val="superscript"/>
        </w:rPr>
        <w:t>23</w:t>
      </w:r>
      <w:r w:rsidR="00B37C11" w:rsidRPr="00EE2B99">
        <w:rPr>
          <w:rFonts w:ascii="Book Antiqua" w:hAnsi="Book Antiqua" w:cs="Tahoma"/>
          <w:sz w:val="24"/>
          <w:szCs w:val="24"/>
          <w:vertAlign w:val="superscript"/>
        </w:rPr>
        <w:t>]</w:t>
      </w:r>
      <w:r w:rsidR="00B37C11" w:rsidRPr="00EE2B99">
        <w:rPr>
          <w:rFonts w:ascii="Book Antiqua" w:hAnsi="Book Antiqua" w:cs="Tahoma"/>
          <w:sz w:val="24"/>
          <w:szCs w:val="24"/>
        </w:rPr>
        <w:t>.</w:t>
      </w:r>
      <w:r w:rsidR="00FE6669" w:rsidRPr="00EE2B99">
        <w:rPr>
          <w:rFonts w:ascii="Book Antiqua" w:hAnsi="Book Antiqua" w:cs="Tahoma"/>
          <w:sz w:val="24"/>
          <w:szCs w:val="24"/>
        </w:rPr>
        <w:t xml:space="preserve"> </w:t>
      </w:r>
      <w:r w:rsidR="00B37C11" w:rsidRPr="00EE2B99">
        <w:rPr>
          <w:rFonts w:ascii="Book Antiqua" w:hAnsi="Book Antiqua" w:cs="Tahoma"/>
          <w:sz w:val="24"/>
          <w:szCs w:val="24"/>
        </w:rPr>
        <w:t xml:space="preserve">Both the duration and intensity </w:t>
      </w:r>
      <w:r w:rsidR="006A6108" w:rsidRPr="00EE2B99">
        <w:rPr>
          <w:rFonts w:ascii="Book Antiqua" w:hAnsi="Book Antiqua" w:cs="Tahoma"/>
          <w:sz w:val="24"/>
          <w:szCs w:val="24"/>
        </w:rPr>
        <w:t>of immunosuppressive agent</w:t>
      </w:r>
      <w:r w:rsidR="009C7A0E" w:rsidRPr="00EE2B99">
        <w:rPr>
          <w:rFonts w:ascii="Book Antiqua" w:hAnsi="Book Antiqua" w:cs="Tahoma"/>
          <w:sz w:val="24"/>
          <w:szCs w:val="24"/>
        </w:rPr>
        <w:t xml:space="preserve">s and their ability </w:t>
      </w:r>
      <w:r w:rsidR="000D2BAA" w:rsidRPr="00EE2B99">
        <w:rPr>
          <w:rFonts w:ascii="Book Antiqua" w:hAnsi="Book Antiqua" w:cs="Tahoma"/>
          <w:sz w:val="24"/>
          <w:szCs w:val="24"/>
        </w:rPr>
        <w:t>to</w:t>
      </w:r>
      <w:r w:rsidR="009C7A0E" w:rsidRPr="00EE2B99">
        <w:rPr>
          <w:rFonts w:ascii="Book Antiqua" w:hAnsi="Book Antiqua" w:cs="Tahoma"/>
          <w:sz w:val="24"/>
          <w:szCs w:val="24"/>
        </w:rPr>
        <w:t xml:space="preserve"> foster the replication of </w:t>
      </w:r>
      <w:r w:rsidR="00B37C11" w:rsidRPr="00EE2B99">
        <w:rPr>
          <w:rFonts w:ascii="Book Antiqua" w:hAnsi="Book Antiqua" w:cs="Tahoma"/>
          <w:sz w:val="24"/>
          <w:szCs w:val="24"/>
        </w:rPr>
        <w:lastRenderedPageBreak/>
        <w:t>onco</w:t>
      </w:r>
      <w:r w:rsidR="008449CE" w:rsidRPr="00EE2B99">
        <w:rPr>
          <w:rFonts w:ascii="Book Antiqua" w:hAnsi="Book Antiqua" w:cs="Tahoma"/>
          <w:sz w:val="24"/>
          <w:szCs w:val="24"/>
        </w:rPr>
        <w:t>genic viruses have been implicate</w:t>
      </w:r>
      <w:r w:rsidR="009C7A0E" w:rsidRPr="00EE2B99">
        <w:rPr>
          <w:rFonts w:ascii="Book Antiqua" w:hAnsi="Book Antiqua" w:cs="Tahoma"/>
          <w:sz w:val="24"/>
          <w:szCs w:val="24"/>
        </w:rPr>
        <w:t xml:space="preserve">d to play </w:t>
      </w:r>
      <w:r w:rsidR="00B37C11" w:rsidRPr="00EE2B99">
        <w:rPr>
          <w:rFonts w:ascii="Book Antiqua" w:hAnsi="Book Antiqua" w:cs="Tahoma"/>
          <w:sz w:val="24"/>
          <w:szCs w:val="24"/>
        </w:rPr>
        <w:t xml:space="preserve">contributory roles in the carcinogenic </w:t>
      </w:r>
      <w:proofErr w:type="gramStart"/>
      <w:r w:rsidR="00B37C11" w:rsidRPr="00EE2B99">
        <w:rPr>
          <w:rFonts w:ascii="Book Antiqua" w:hAnsi="Book Antiqua" w:cs="Tahoma"/>
          <w:sz w:val="24"/>
          <w:szCs w:val="24"/>
        </w:rPr>
        <w:t>process</w:t>
      </w:r>
      <w:r w:rsidR="00B37C11" w:rsidRPr="00EE2B99">
        <w:rPr>
          <w:rFonts w:ascii="Book Antiqua" w:hAnsi="Book Antiqua" w:cs="Tahoma"/>
          <w:sz w:val="24"/>
          <w:szCs w:val="24"/>
          <w:vertAlign w:val="superscript"/>
        </w:rPr>
        <w:t>[</w:t>
      </w:r>
      <w:proofErr w:type="gramEnd"/>
      <w:r w:rsidR="00B37C11" w:rsidRPr="00EE2B99">
        <w:rPr>
          <w:rFonts w:ascii="Book Antiqua" w:hAnsi="Book Antiqua" w:cs="Tahoma"/>
          <w:sz w:val="24"/>
          <w:szCs w:val="24"/>
          <w:vertAlign w:val="superscript"/>
        </w:rPr>
        <w:t>2]</w:t>
      </w:r>
      <w:r w:rsidR="00B37C11" w:rsidRPr="00EE2B99">
        <w:rPr>
          <w:rFonts w:ascii="Book Antiqua" w:hAnsi="Book Antiqua" w:cs="Tahoma"/>
          <w:sz w:val="24"/>
          <w:szCs w:val="24"/>
        </w:rPr>
        <w:t>.</w:t>
      </w:r>
      <w:r w:rsidR="00FE6669" w:rsidRPr="00EE2B99">
        <w:rPr>
          <w:rFonts w:ascii="Book Antiqua" w:hAnsi="Book Antiqua" w:cs="Tahoma"/>
          <w:sz w:val="24"/>
          <w:szCs w:val="24"/>
        </w:rPr>
        <w:t xml:space="preserve"> </w:t>
      </w:r>
    </w:p>
    <w:p w:rsidR="00FE1CAA" w:rsidRPr="00EE2B99" w:rsidRDefault="00657537" w:rsidP="00BC5C11">
      <w:pPr>
        <w:spacing w:after="0" w:line="360" w:lineRule="auto"/>
        <w:ind w:firstLineChars="100" w:firstLine="240"/>
        <w:contextualSpacing/>
        <w:jc w:val="both"/>
        <w:rPr>
          <w:rFonts w:ascii="Book Antiqua" w:hAnsi="Book Antiqua" w:cs="Tahoma"/>
          <w:sz w:val="24"/>
          <w:szCs w:val="24"/>
        </w:rPr>
      </w:pPr>
      <w:r w:rsidRPr="00EE2B99">
        <w:rPr>
          <w:rFonts w:ascii="Book Antiqua" w:hAnsi="Book Antiqua" w:cs="Tahoma"/>
          <w:sz w:val="24"/>
          <w:szCs w:val="24"/>
        </w:rPr>
        <w:t>Studies evaluating</w:t>
      </w:r>
      <w:r w:rsidR="00B37C11" w:rsidRPr="00EE2B99">
        <w:rPr>
          <w:rFonts w:ascii="Book Antiqua" w:hAnsi="Book Antiqua" w:cs="Tahoma"/>
          <w:sz w:val="24"/>
          <w:szCs w:val="24"/>
        </w:rPr>
        <w:t xml:space="preserve"> </w:t>
      </w:r>
      <w:r w:rsidRPr="00EE2B99">
        <w:rPr>
          <w:rFonts w:ascii="Book Antiqua" w:hAnsi="Book Antiqua" w:cs="Tahoma"/>
          <w:sz w:val="24"/>
          <w:szCs w:val="24"/>
        </w:rPr>
        <w:t xml:space="preserve">reversal of cancer risk </w:t>
      </w:r>
      <w:r w:rsidR="00E24D14" w:rsidRPr="00EE2B99">
        <w:rPr>
          <w:rFonts w:ascii="Book Antiqua" w:hAnsi="Book Antiqua" w:cs="Tahoma"/>
          <w:sz w:val="24"/>
          <w:szCs w:val="24"/>
        </w:rPr>
        <w:t xml:space="preserve">in </w:t>
      </w:r>
      <w:r w:rsidR="00A96676" w:rsidRPr="00EE2B99">
        <w:rPr>
          <w:rFonts w:ascii="Book Antiqua" w:hAnsi="Book Antiqua" w:cs="Tahoma"/>
          <w:sz w:val="24"/>
          <w:szCs w:val="24"/>
        </w:rPr>
        <w:t>patients reinitiating</w:t>
      </w:r>
      <w:r w:rsidR="00E24D14" w:rsidRPr="00EE2B99">
        <w:rPr>
          <w:rFonts w:ascii="Book Antiqua" w:hAnsi="Book Antiqua" w:cs="Tahoma"/>
          <w:sz w:val="24"/>
          <w:szCs w:val="24"/>
        </w:rPr>
        <w:t xml:space="preserve"> dialysis after</w:t>
      </w:r>
      <w:r w:rsidR="00B37C11" w:rsidRPr="00EE2B99">
        <w:rPr>
          <w:rFonts w:ascii="Book Antiqua" w:hAnsi="Book Antiqua" w:cs="Tahoma"/>
          <w:sz w:val="24"/>
          <w:szCs w:val="24"/>
        </w:rPr>
        <w:t xml:space="preserve"> gr</w:t>
      </w:r>
      <w:r w:rsidR="00E24D14" w:rsidRPr="00EE2B99">
        <w:rPr>
          <w:rFonts w:ascii="Book Antiqua" w:hAnsi="Book Antiqua" w:cs="Tahoma"/>
          <w:sz w:val="24"/>
          <w:szCs w:val="24"/>
        </w:rPr>
        <w:t xml:space="preserve">aft loss </w:t>
      </w:r>
      <w:r w:rsidR="00B37C11" w:rsidRPr="00EE2B99">
        <w:rPr>
          <w:rFonts w:ascii="Book Antiqua" w:hAnsi="Book Antiqua" w:cs="Tahoma"/>
          <w:sz w:val="24"/>
          <w:szCs w:val="24"/>
        </w:rPr>
        <w:t>is limited.</w:t>
      </w:r>
      <w:r w:rsidR="00FE6669" w:rsidRPr="00EE2B99">
        <w:rPr>
          <w:rFonts w:ascii="Book Antiqua" w:hAnsi="Book Antiqua" w:cs="Tahoma"/>
          <w:sz w:val="24"/>
          <w:szCs w:val="24"/>
        </w:rPr>
        <w:t xml:space="preserve"> </w:t>
      </w:r>
      <w:r w:rsidR="00B37C11" w:rsidRPr="00EE2B99">
        <w:rPr>
          <w:rFonts w:ascii="Book Antiqua" w:hAnsi="Book Antiqua" w:cs="Tahoma"/>
          <w:sz w:val="24"/>
          <w:szCs w:val="24"/>
        </w:rPr>
        <w:t>However, it is noteworth</w:t>
      </w:r>
      <w:r w:rsidR="00F069B1" w:rsidRPr="00EE2B99">
        <w:rPr>
          <w:rFonts w:ascii="Book Antiqua" w:hAnsi="Book Antiqua" w:cs="Tahoma"/>
          <w:sz w:val="24"/>
          <w:szCs w:val="24"/>
        </w:rPr>
        <w:t xml:space="preserve">y that studies in </w:t>
      </w:r>
      <w:r w:rsidR="00B42912" w:rsidRPr="00EE2B99">
        <w:rPr>
          <w:rFonts w:ascii="Book Antiqua" w:hAnsi="Book Antiqua" w:cs="Tahoma"/>
          <w:sz w:val="24"/>
          <w:szCs w:val="24"/>
        </w:rPr>
        <w:t>ESKD patients who received</w:t>
      </w:r>
      <w:r w:rsidR="00647A7D" w:rsidRPr="00EE2B99">
        <w:rPr>
          <w:rFonts w:ascii="Book Antiqua" w:hAnsi="Book Antiqua" w:cs="Tahoma"/>
          <w:sz w:val="24"/>
          <w:szCs w:val="24"/>
        </w:rPr>
        <w:t xml:space="preserve"> </w:t>
      </w:r>
      <w:r w:rsidR="00CB754A" w:rsidRPr="00EE2B99">
        <w:rPr>
          <w:rFonts w:ascii="Book Antiqua" w:hAnsi="Book Antiqua" w:cs="Tahoma"/>
          <w:sz w:val="24"/>
          <w:szCs w:val="24"/>
        </w:rPr>
        <w:t xml:space="preserve">dialysis or </w:t>
      </w:r>
      <w:r w:rsidR="00B42912" w:rsidRPr="00EE2B99">
        <w:rPr>
          <w:rFonts w:ascii="Book Antiqua" w:hAnsi="Book Antiqua" w:cs="Tahoma"/>
          <w:sz w:val="24"/>
          <w:szCs w:val="24"/>
        </w:rPr>
        <w:t xml:space="preserve">a </w:t>
      </w:r>
      <w:r w:rsidR="00647A7D" w:rsidRPr="00EE2B99">
        <w:rPr>
          <w:rFonts w:ascii="Book Antiqua" w:hAnsi="Book Antiqua" w:cs="Tahoma"/>
          <w:sz w:val="24"/>
          <w:szCs w:val="24"/>
        </w:rPr>
        <w:t xml:space="preserve">kidney </w:t>
      </w:r>
      <w:r w:rsidR="00B42912" w:rsidRPr="00EE2B99">
        <w:rPr>
          <w:rFonts w:ascii="Book Antiqua" w:hAnsi="Book Antiqua" w:cs="Tahoma"/>
          <w:sz w:val="24"/>
          <w:szCs w:val="24"/>
        </w:rPr>
        <w:t>transplant</w:t>
      </w:r>
      <w:r w:rsidR="006F1225" w:rsidRPr="00EE2B99">
        <w:rPr>
          <w:rFonts w:ascii="Book Antiqua" w:hAnsi="Book Antiqua" w:cs="Tahoma"/>
          <w:sz w:val="24"/>
          <w:szCs w:val="24"/>
        </w:rPr>
        <w:t>, and</w:t>
      </w:r>
      <w:r w:rsidR="00174937" w:rsidRPr="00EE2B99">
        <w:rPr>
          <w:rFonts w:ascii="Book Antiqua" w:hAnsi="Book Antiqua" w:cs="Tahoma"/>
          <w:sz w:val="24"/>
          <w:szCs w:val="24"/>
        </w:rPr>
        <w:t xml:space="preserve"> </w:t>
      </w:r>
      <w:r w:rsidR="00B37C11" w:rsidRPr="00EE2B99">
        <w:rPr>
          <w:rFonts w:ascii="Book Antiqua" w:hAnsi="Book Antiqua" w:cs="Tahoma"/>
          <w:sz w:val="24"/>
          <w:szCs w:val="24"/>
        </w:rPr>
        <w:t xml:space="preserve">in </w:t>
      </w:r>
      <w:r w:rsidR="00B42912" w:rsidRPr="00EE2B99">
        <w:rPr>
          <w:rFonts w:ascii="Book Antiqua" w:hAnsi="Book Antiqua" w:cs="Tahoma"/>
          <w:sz w:val="24"/>
          <w:szCs w:val="24"/>
        </w:rPr>
        <w:t>HIV/AIDS subjects</w:t>
      </w:r>
      <w:r w:rsidR="00E060FA" w:rsidRPr="00EE2B99">
        <w:rPr>
          <w:rFonts w:ascii="Book Antiqua" w:hAnsi="Book Antiqua" w:cs="Tahoma"/>
          <w:sz w:val="24"/>
          <w:szCs w:val="24"/>
        </w:rPr>
        <w:t xml:space="preserve"> </w:t>
      </w:r>
      <w:r w:rsidR="00C4439C" w:rsidRPr="00EE2B99">
        <w:rPr>
          <w:rFonts w:ascii="Book Antiqua" w:hAnsi="Book Antiqua" w:cs="Tahoma"/>
          <w:sz w:val="24"/>
          <w:szCs w:val="24"/>
        </w:rPr>
        <w:t>suggest</w:t>
      </w:r>
      <w:r w:rsidR="00B37C11" w:rsidRPr="00EE2B99">
        <w:rPr>
          <w:rFonts w:ascii="Book Antiqua" w:hAnsi="Book Antiqua" w:cs="Tahoma"/>
          <w:sz w:val="24"/>
          <w:szCs w:val="24"/>
        </w:rPr>
        <w:t xml:space="preserve"> that cancers may be classified into </w:t>
      </w:r>
      <w:r w:rsidR="006A6108" w:rsidRPr="00EE2B99">
        <w:rPr>
          <w:rFonts w:ascii="Book Antiqua" w:hAnsi="Book Antiqua" w:cs="Tahoma"/>
          <w:sz w:val="24"/>
          <w:szCs w:val="24"/>
        </w:rPr>
        <w:t>those that are related to ESKD</w:t>
      </w:r>
      <w:r w:rsidR="00B37C11" w:rsidRPr="00EE2B99">
        <w:rPr>
          <w:rFonts w:ascii="Book Antiqua" w:hAnsi="Book Antiqua" w:cs="Tahoma"/>
          <w:sz w:val="24"/>
          <w:szCs w:val="24"/>
        </w:rPr>
        <w:t>, i</w:t>
      </w:r>
      <w:r w:rsidR="0007602A" w:rsidRPr="00EE2B99">
        <w:rPr>
          <w:rFonts w:ascii="Book Antiqua" w:hAnsi="Book Antiqua" w:cs="Tahoma"/>
          <w:sz w:val="24"/>
          <w:szCs w:val="24"/>
        </w:rPr>
        <w:t>mmune deficiency</w:t>
      </w:r>
      <w:r w:rsidR="00FE6669" w:rsidRPr="00EE2B99">
        <w:rPr>
          <w:rFonts w:ascii="Book Antiqua" w:hAnsi="Book Antiqua" w:cs="Tahoma"/>
          <w:sz w:val="24"/>
          <w:szCs w:val="24"/>
        </w:rPr>
        <w:t>, non-</w:t>
      </w:r>
      <w:r w:rsidR="0007602A" w:rsidRPr="00EE2B99">
        <w:rPr>
          <w:rFonts w:ascii="Book Antiqua" w:hAnsi="Book Antiqua" w:cs="Tahoma"/>
          <w:sz w:val="24"/>
          <w:szCs w:val="24"/>
        </w:rPr>
        <w:t>immune deficiency</w:t>
      </w:r>
      <w:r w:rsidR="002A76B4" w:rsidRPr="00EE2B99">
        <w:rPr>
          <w:rFonts w:ascii="Book Antiqua" w:hAnsi="Book Antiqua" w:cs="Tahoma"/>
          <w:sz w:val="24"/>
          <w:szCs w:val="24"/>
        </w:rPr>
        <w:t xml:space="preserve">, or </w:t>
      </w:r>
      <w:r w:rsidR="0007602A" w:rsidRPr="00EE2B99">
        <w:rPr>
          <w:rFonts w:ascii="Book Antiqua" w:hAnsi="Book Antiqua" w:cs="Tahoma"/>
          <w:sz w:val="24"/>
          <w:szCs w:val="24"/>
        </w:rPr>
        <w:t xml:space="preserve"> </w:t>
      </w:r>
      <w:r w:rsidR="002A76B4" w:rsidRPr="00EE2B99">
        <w:rPr>
          <w:rFonts w:ascii="Book Antiqua" w:hAnsi="Book Antiqua" w:cs="Tahoma"/>
          <w:sz w:val="24"/>
          <w:szCs w:val="24"/>
        </w:rPr>
        <w:t>uncertain</w:t>
      </w:r>
      <w:r w:rsidR="00B37C11" w:rsidRPr="00EE2B99">
        <w:rPr>
          <w:rFonts w:ascii="Book Antiqua" w:hAnsi="Book Antiqua" w:cs="Tahoma"/>
          <w:sz w:val="24"/>
          <w:szCs w:val="24"/>
        </w:rPr>
        <w:t xml:space="preserve"> status (</w:t>
      </w:r>
      <w:r w:rsidR="00FE6669" w:rsidRPr="00EE2B99">
        <w:rPr>
          <w:rFonts w:ascii="Book Antiqua" w:hAnsi="Book Antiqua" w:cs="Tahoma"/>
          <w:sz w:val="24"/>
          <w:szCs w:val="24"/>
        </w:rPr>
        <w:t>T</w:t>
      </w:r>
      <w:r w:rsidR="00B37C11" w:rsidRPr="00EE2B99">
        <w:rPr>
          <w:rFonts w:ascii="Book Antiqua" w:hAnsi="Book Antiqua" w:cs="Tahoma"/>
          <w:sz w:val="24"/>
          <w:szCs w:val="24"/>
        </w:rPr>
        <w:t>able 2)</w:t>
      </w:r>
      <w:r w:rsidR="00C06EC9" w:rsidRPr="00EE2B99">
        <w:rPr>
          <w:rFonts w:ascii="Book Antiqua" w:hAnsi="Book Antiqua" w:cs="Tahoma"/>
          <w:sz w:val="24"/>
          <w:szCs w:val="24"/>
          <w:vertAlign w:val="superscript"/>
        </w:rPr>
        <w:t>[24,25</w:t>
      </w:r>
      <w:r w:rsidR="00B37C11" w:rsidRPr="00EE2B99">
        <w:rPr>
          <w:rFonts w:ascii="Book Antiqua" w:hAnsi="Book Antiqua" w:cs="Tahoma"/>
          <w:sz w:val="24"/>
          <w:szCs w:val="24"/>
          <w:vertAlign w:val="superscript"/>
        </w:rPr>
        <w:t>]</w:t>
      </w:r>
      <w:r w:rsidR="00B37C11" w:rsidRPr="00EE2B99">
        <w:rPr>
          <w:rFonts w:ascii="Book Antiqua" w:hAnsi="Book Antiqua" w:cs="Tahoma"/>
          <w:b/>
          <w:sz w:val="24"/>
          <w:szCs w:val="24"/>
        </w:rPr>
        <w:t>.</w:t>
      </w:r>
      <w:r w:rsidR="00FE6669" w:rsidRPr="00EE2B99">
        <w:rPr>
          <w:rFonts w:ascii="Book Antiqua" w:hAnsi="Book Antiqua" w:cs="Tahoma"/>
          <w:sz w:val="24"/>
          <w:szCs w:val="24"/>
        </w:rPr>
        <w:t xml:space="preserve"> </w:t>
      </w:r>
      <w:r w:rsidR="00B37C11" w:rsidRPr="00EE2B99">
        <w:rPr>
          <w:rFonts w:ascii="Book Antiqua" w:hAnsi="Book Antiqua" w:cs="Tahoma"/>
          <w:sz w:val="24"/>
          <w:szCs w:val="24"/>
        </w:rPr>
        <w:t>Although it is conceivable t</w:t>
      </w:r>
      <w:r w:rsidR="00666656" w:rsidRPr="00EE2B99">
        <w:rPr>
          <w:rFonts w:ascii="Book Antiqua" w:hAnsi="Book Antiqua" w:cs="Tahoma"/>
          <w:sz w:val="24"/>
          <w:szCs w:val="24"/>
        </w:rPr>
        <w:t>hat immunosuppression cessation</w:t>
      </w:r>
      <w:r w:rsidR="00B37C11" w:rsidRPr="00EE2B99">
        <w:rPr>
          <w:rFonts w:ascii="Book Antiqua" w:hAnsi="Book Antiqua" w:cs="Tahoma"/>
          <w:sz w:val="24"/>
          <w:szCs w:val="24"/>
        </w:rPr>
        <w:t xml:space="preserve"> has no impact on risk reversal of various “non-immune deficiency-related” cancers, most treating physicians advocate rapid immunosuppression weaning or withdrawal in patie</w:t>
      </w:r>
      <w:r w:rsidR="00696860" w:rsidRPr="00EE2B99">
        <w:rPr>
          <w:rFonts w:ascii="Book Antiqua" w:hAnsi="Book Antiqua" w:cs="Tahoma"/>
          <w:sz w:val="24"/>
          <w:szCs w:val="24"/>
        </w:rPr>
        <w:t xml:space="preserve">nts who </w:t>
      </w:r>
      <w:proofErr w:type="gramStart"/>
      <w:r w:rsidR="00696860" w:rsidRPr="00EE2B99">
        <w:rPr>
          <w:rFonts w:ascii="Book Antiqua" w:hAnsi="Book Antiqua" w:cs="Tahoma"/>
          <w:sz w:val="24"/>
          <w:szCs w:val="24"/>
        </w:rPr>
        <w:t xml:space="preserve">had </w:t>
      </w:r>
      <w:r w:rsidR="006F1225" w:rsidRPr="00EE2B99">
        <w:rPr>
          <w:rFonts w:ascii="Book Antiqua" w:hAnsi="Book Antiqua" w:cs="Tahoma"/>
          <w:sz w:val="24"/>
          <w:szCs w:val="24"/>
        </w:rPr>
        <w:t xml:space="preserve"> a</w:t>
      </w:r>
      <w:proofErr w:type="gramEnd"/>
      <w:r w:rsidR="006F1225" w:rsidRPr="00EE2B99">
        <w:rPr>
          <w:rFonts w:ascii="Book Antiqua" w:hAnsi="Book Antiqua" w:cs="Tahoma"/>
          <w:sz w:val="24"/>
          <w:szCs w:val="24"/>
        </w:rPr>
        <w:t xml:space="preserve"> history of cancer, irrespective of malignancy</w:t>
      </w:r>
      <w:r w:rsidR="00B37C11" w:rsidRPr="00EE2B99">
        <w:rPr>
          <w:rFonts w:ascii="Book Antiqua" w:hAnsi="Book Antiqua" w:cs="Tahoma"/>
          <w:sz w:val="24"/>
          <w:szCs w:val="24"/>
        </w:rPr>
        <w:t xml:space="preserve"> types.</w:t>
      </w:r>
      <w:r w:rsidR="00FE6669" w:rsidRPr="00EE2B99">
        <w:rPr>
          <w:rFonts w:ascii="Book Antiqua" w:hAnsi="Book Antiqua" w:cs="Tahoma"/>
          <w:sz w:val="24"/>
          <w:szCs w:val="24"/>
        </w:rPr>
        <w:t xml:space="preserve"> </w:t>
      </w:r>
      <w:r w:rsidR="00B37C11" w:rsidRPr="00EE2B99">
        <w:rPr>
          <w:rFonts w:ascii="Book Antiqua" w:hAnsi="Book Antiqua" w:cs="Tahoma"/>
          <w:sz w:val="24"/>
          <w:szCs w:val="24"/>
        </w:rPr>
        <w:t xml:space="preserve">In </w:t>
      </w:r>
      <w:r w:rsidR="00E24D14" w:rsidRPr="00EE2B99">
        <w:rPr>
          <w:rFonts w:ascii="Book Antiqua" w:hAnsi="Book Antiqua" w:cs="Tahoma"/>
          <w:sz w:val="24"/>
          <w:szCs w:val="24"/>
        </w:rPr>
        <w:t xml:space="preserve">cancers associated with </w:t>
      </w:r>
      <w:r w:rsidR="00B37C11" w:rsidRPr="00EE2B99">
        <w:rPr>
          <w:rFonts w:ascii="Book Antiqua" w:hAnsi="Book Antiqua" w:cs="Tahoma"/>
          <w:sz w:val="24"/>
          <w:szCs w:val="24"/>
        </w:rPr>
        <w:t>immunosuppres</w:t>
      </w:r>
      <w:r w:rsidR="00E24D14" w:rsidRPr="00EE2B99">
        <w:rPr>
          <w:rFonts w:ascii="Book Antiqua" w:hAnsi="Book Antiqua" w:cs="Tahoma"/>
          <w:sz w:val="24"/>
          <w:szCs w:val="24"/>
        </w:rPr>
        <w:t>sion</w:t>
      </w:r>
      <w:r w:rsidR="00B37C11" w:rsidRPr="00EE2B99">
        <w:rPr>
          <w:rFonts w:ascii="Book Antiqua" w:hAnsi="Book Antiqua" w:cs="Tahoma"/>
          <w:sz w:val="24"/>
          <w:szCs w:val="24"/>
        </w:rPr>
        <w:t>, the risks of continued imm</w:t>
      </w:r>
      <w:r w:rsidR="00E64AB5" w:rsidRPr="00EE2B99">
        <w:rPr>
          <w:rFonts w:ascii="Book Antiqua" w:hAnsi="Book Antiqua" w:cs="Tahoma"/>
          <w:sz w:val="24"/>
          <w:szCs w:val="24"/>
        </w:rPr>
        <w:t xml:space="preserve">unosuppression </w:t>
      </w:r>
      <w:r w:rsidR="00B37C11" w:rsidRPr="00EE2B99">
        <w:rPr>
          <w:rFonts w:ascii="Book Antiqua" w:hAnsi="Book Antiqua" w:cs="Tahoma"/>
          <w:sz w:val="24"/>
          <w:szCs w:val="24"/>
        </w:rPr>
        <w:t>probably outweigh its benefits.</w:t>
      </w:r>
      <w:r w:rsidR="00FE6669" w:rsidRPr="00EE2B99">
        <w:rPr>
          <w:rFonts w:ascii="Book Antiqua" w:hAnsi="Book Antiqua" w:cs="Tahoma"/>
          <w:sz w:val="24"/>
          <w:szCs w:val="24"/>
        </w:rPr>
        <w:t xml:space="preserve"> </w:t>
      </w:r>
    </w:p>
    <w:p w:rsidR="00891D0C" w:rsidRPr="00EE2B99" w:rsidRDefault="00891D0C" w:rsidP="00BC5C11">
      <w:pPr>
        <w:spacing w:after="0" w:line="360" w:lineRule="auto"/>
        <w:ind w:firstLineChars="100" w:firstLine="240"/>
        <w:contextualSpacing/>
        <w:jc w:val="both"/>
        <w:rPr>
          <w:rFonts w:ascii="Book Antiqua" w:hAnsi="Book Antiqua" w:cs="Tahoma"/>
          <w:sz w:val="24"/>
          <w:szCs w:val="24"/>
        </w:rPr>
      </w:pPr>
      <w:r w:rsidRPr="00EE2B99">
        <w:rPr>
          <w:rFonts w:ascii="Book Antiqua" w:hAnsi="Book Antiqua" w:cs="Tahoma"/>
          <w:sz w:val="24"/>
          <w:szCs w:val="24"/>
        </w:rPr>
        <w:t xml:space="preserve">The Australia and New Zealand Dialysis and Transplantation Registry analysis demonstrated that among all </w:t>
      </w:r>
      <w:r w:rsidR="00E27E83" w:rsidRPr="00EE2B99">
        <w:rPr>
          <w:rFonts w:ascii="Book Antiqua" w:hAnsi="Book Antiqua" w:cs="Tahoma"/>
          <w:sz w:val="24"/>
          <w:szCs w:val="24"/>
        </w:rPr>
        <w:t xml:space="preserve">cancers that </w:t>
      </w:r>
      <w:r w:rsidRPr="00EE2B99">
        <w:rPr>
          <w:rFonts w:ascii="Book Antiqua" w:hAnsi="Book Antiqua" w:cs="Tahoma"/>
          <w:sz w:val="24"/>
          <w:szCs w:val="24"/>
        </w:rPr>
        <w:t>occur at increased rates</w:t>
      </w:r>
      <w:r w:rsidR="00E634FD" w:rsidRPr="00EE2B99">
        <w:rPr>
          <w:rFonts w:ascii="Book Antiqua" w:hAnsi="Book Antiqua" w:cs="Tahoma"/>
          <w:sz w:val="24"/>
          <w:szCs w:val="24"/>
        </w:rPr>
        <w:t xml:space="preserve"> in kidney transplant </w:t>
      </w:r>
      <w:r w:rsidR="00E27E83" w:rsidRPr="00EE2B99">
        <w:rPr>
          <w:rFonts w:ascii="Book Antiqua" w:hAnsi="Book Antiqua" w:cs="Tahoma"/>
          <w:sz w:val="24"/>
          <w:szCs w:val="24"/>
        </w:rPr>
        <w:t>recipients</w:t>
      </w:r>
      <w:r w:rsidRPr="00EE2B99">
        <w:rPr>
          <w:rFonts w:ascii="Book Antiqua" w:hAnsi="Book Antiqua" w:cs="Tahoma"/>
          <w:sz w:val="24"/>
          <w:szCs w:val="24"/>
        </w:rPr>
        <w:t>, the pattern of i</w:t>
      </w:r>
      <w:r w:rsidR="00E634FD" w:rsidRPr="00EE2B99">
        <w:rPr>
          <w:rFonts w:ascii="Book Antiqua" w:hAnsi="Book Antiqua" w:cs="Tahoma"/>
          <w:sz w:val="24"/>
          <w:szCs w:val="24"/>
        </w:rPr>
        <w:t>ncidence after allograft loss</w:t>
      </w:r>
      <w:r w:rsidRPr="00EE2B99">
        <w:rPr>
          <w:rFonts w:ascii="Book Antiqua" w:hAnsi="Book Antiqua" w:cs="Tahoma"/>
          <w:sz w:val="24"/>
          <w:szCs w:val="24"/>
        </w:rPr>
        <w:t xml:space="preserve"> was highly variable</w:t>
      </w:r>
      <w:r w:rsidR="00C06EC9" w:rsidRPr="00EE2B99">
        <w:rPr>
          <w:rFonts w:ascii="Book Antiqua" w:hAnsi="Book Antiqua" w:cs="Tahoma"/>
          <w:sz w:val="24"/>
          <w:szCs w:val="24"/>
          <w:vertAlign w:val="superscript"/>
        </w:rPr>
        <w:t>[26</w:t>
      </w:r>
      <w:r w:rsidRPr="00EE2B99">
        <w:rPr>
          <w:rFonts w:ascii="Book Antiqua" w:hAnsi="Book Antiqua" w:cs="Tahoma"/>
          <w:sz w:val="24"/>
          <w:szCs w:val="24"/>
          <w:vertAlign w:val="superscript"/>
        </w:rPr>
        <w:t>]</w:t>
      </w:r>
      <w:r w:rsidRPr="00EE2B99">
        <w:rPr>
          <w:rFonts w:ascii="Book Antiqua" w:hAnsi="Book Antiqua" w:cs="Tahoma"/>
          <w:sz w:val="24"/>
          <w:szCs w:val="24"/>
        </w:rPr>
        <w:t>.</w:t>
      </w:r>
      <w:r w:rsidR="00FE6669" w:rsidRPr="00EE2B99">
        <w:rPr>
          <w:rFonts w:ascii="Book Antiqua" w:hAnsi="Book Antiqua" w:cs="Tahoma"/>
          <w:sz w:val="24"/>
          <w:szCs w:val="24"/>
        </w:rPr>
        <w:t xml:space="preserve"> </w:t>
      </w:r>
      <w:r w:rsidRPr="00EE2B99">
        <w:rPr>
          <w:rFonts w:ascii="Book Antiqua" w:hAnsi="Book Antiqua" w:cs="Tahoma"/>
          <w:sz w:val="24"/>
          <w:szCs w:val="24"/>
        </w:rPr>
        <w:t>Nonetheless, the incidence of Kaposi’s sarcoma and non-Hodgkin’s lymphoma decreas</w:t>
      </w:r>
      <w:r w:rsidR="00E27E83" w:rsidRPr="00EE2B99">
        <w:rPr>
          <w:rFonts w:ascii="Book Antiqua" w:hAnsi="Book Antiqua" w:cs="Tahoma"/>
          <w:sz w:val="24"/>
          <w:szCs w:val="24"/>
        </w:rPr>
        <w:t xml:space="preserve">ed markedly upon </w:t>
      </w:r>
      <w:r w:rsidRPr="00EE2B99">
        <w:rPr>
          <w:rFonts w:ascii="Book Antiqua" w:hAnsi="Book Antiqua" w:cs="Tahoma"/>
          <w:sz w:val="24"/>
          <w:szCs w:val="24"/>
        </w:rPr>
        <w:t xml:space="preserve">dialysis </w:t>
      </w:r>
      <w:r w:rsidR="00E27E83" w:rsidRPr="00EE2B99">
        <w:rPr>
          <w:rFonts w:ascii="Book Antiqua" w:hAnsi="Book Antiqua" w:cs="Tahoma"/>
          <w:sz w:val="24"/>
          <w:szCs w:val="24"/>
        </w:rPr>
        <w:t xml:space="preserve">reinitiation </w:t>
      </w:r>
      <w:r w:rsidRPr="00EE2B99">
        <w:rPr>
          <w:rFonts w:ascii="Book Antiqua" w:hAnsi="Book Antiqua" w:cs="Tahoma"/>
          <w:sz w:val="24"/>
          <w:szCs w:val="24"/>
        </w:rPr>
        <w:t>and cessation of immunosuppression.</w:t>
      </w:r>
      <w:r w:rsidR="00FE6669" w:rsidRPr="00EE2B99">
        <w:rPr>
          <w:rFonts w:ascii="Book Antiqua" w:hAnsi="Book Antiqua" w:cs="Tahoma"/>
          <w:sz w:val="24"/>
          <w:szCs w:val="24"/>
        </w:rPr>
        <w:t xml:space="preserve"> </w:t>
      </w:r>
      <w:r w:rsidRPr="00EE2B99">
        <w:rPr>
          <w:rFonts w:ascii="Book Antiqua" w:hAnsi="Book Antiqua" w:cs="Tahoma"/>
          <w:sz w:val="24"/>
          <w:szCs w:val="24"/>
        </w:rPr>
        <w:t>The study also showed a signific</w:t>
      </w:r>
      <w:r w:rsidR="008C7725" w:rsidRPr="00EE2B99">
        <w:rPr>
          <w:rFonts w:ascii="Book Antiqua" w:hAnsi="Book Antiqua" w:cs="Tahoma"/>
          <w:sz w:val="24"/>
          <w:szCs w:val="24"/>
        </w:rPr>
        <w:t>ant declin</w:t>
      </w:r>
      <w:r w:rsidR="00BB3DCC" w:rsidRPr="00EE2B99">
        <w:rPr>
          <w:rFonts w:ascii="Book Antiqua" w:hAnsi="Book Antiqua" w:cs="Tahoma"/>
          <w:sz w:val="24"/>
          <w:szCs w:val="24"/>
        </w:rPr>
        <w:t xml:space="preserve">e in </w:t>
      </w:r>
      <w:r w:rsidR="00F87DF0" w:rsidRPr="00EE2B99">
        <w:rPr>
          <w:rFonts w:ascii="Book Antiqua" w:hAnsi="Book Antiqua" w:cs="Tahoma"/>
          <w:sz w:val="24"/>
          <w:szCs w:val="24"/>
        </w:rPr>
        <w:t xml:space="preserve">melanoma and lip cancer </w:t>
      </w:r>
      <w:r w:rsidR="00BB3DCC" w:rsidRPr="00EE2B99">
        <w:rPr>
          <w:rFonts w:ascii="Book Antiqua" w:hAnsi="Book Antiqua" w:cs="Tahoma"/>
          <w:sz w:val="24"/>
          <w:szCs w:val="24"/>
        </w:rPr>
        <w:t>incidence</w:t>
      </w:r>
      <w:r w:rsidRPr="00EE2B99">
        <w:rPr>
          <w:rFonts w:ascii="Book Antiqua" w:hAnsi="Book Antiqua" w:cs="Tahoma"/>
          <w:sz w:val="24"/>
          <w:szCs w:val="24"/>
        </w:rPr>
        <w:t>.</w:t>
      </w:r>
      <w:r w:rsidR="00FE6669" w:rsidRPr="00EE2B99">
        <w:rPr>
          <w:rFonts w:ascii="Book Antiqua" w:hAnsi="Book Antiqua" w:cs="Tahoma"/>
          <w:sz w:val="24"/>
          <w:szCs w:val="24"/>
        </w:rPr>
        <w:t xml:space="preserve"> </w:t>
      </w:r>
      <w:r w:rsidRPr="00EE2B99">
        <w:rPr>
          <w:rFonts w:ascii="Book Antiqua" w:hAnsi="Book Antiqua" w:cs="Tahoma"/>
          <w:sz w:val="24"/>
          <w:szCs w:val="24"/>
        </w:rPr>
        <w:t>Of interest, ri</w:t>
      </w:r>
      <w:r w:rsidR="00441932" w:rsidRPr="00EE2B99">
        <w:rPr>
          <w:rFonts w:ascii="Book Antiqua" w:hAnsi="Book Antiqua" w:cs="Tahoma"/>
          <w:sz w:val="24"/>
          <w:szCs w:val="24"/>
        </w:rPr>
        <w:t>sk reversal was commonly seen</w:t>
      </w:r>
      <w:r w:rsidRPr="00EE2B99">
        <w:rPr>
          <w:rFonts w:ascii="Book Antiqua" w:hAnsi="Book Antiqua" w:cs="Tahoma"/>
          <w:sz w:val="24"/>
          <w:szCs w:val="24"/>
        </w:rPr>
        <w:t xml:space="preserve"> among infection-associated malignancies such as Kaposi’s sarcoma </w:t>
      </w:r>
      <w:r w:rsidR="000E0EF0" w:rsidRPr="00EE2B99">
        <w:rPr>
          <w:rFonts w:ascii="Book Antiqua" w:hAnsi="Book Antiqua" w:cs="Tahoma"/>
          <w:sz w:val="24"/>
          <w:szCs w:val="24"/>
        </w:rPr>
        <w:t>with human herpes type 8</w:t>
      </w:r>
      <w:r w:rsidRPr="00EE2B99">
        <w:rPr>
          <w:rFonts w:ascii="Book Antiqua" w:hAnsi="Book Antiqua" w:cs="Tahoma"/>
          <w:sz w:val="24"/>
          <w:szCs w:val="24"/>
        </w:rPr>
        <w:t xml:space="preserve"> and non-Hodgkin’s lymphoma with Epstein-Ba</w:t>
      </w:r>
      <w:r w:rsidR="00441932" w:rsidRPr="00EE2B99">
        <w:rPr>
          <w:rFonts w:ascii="Book Antiqua" w:hAnsi="Book Antiqua" w:cs="Tahoma"/>
          <w:sz w:val="24"/>
          <w:szCs w:val="24"/>
        </w:rPr>
        <w:t>rr virus.</w:t>
      </w:r>
      <w:r w:rsidR="00FE6669" w:rsidRPr="00EE2B99">
        <w:rPr>
          <w:rFonts w:ascii="Book Antiqua" w:hAnsi="Book Antiqua" w:cs="Tahoma"/>
          <w:sz w:val="24"/>
          <w:szCs w:val="24"/>
        </w:rPr>
        <w:t xml:space="preserve"> </w:t>
      </w:r>
      <w:r w:rsidR="00441932" w:rsidRPr="00EE2B99">
        <w:rPr>
          <w:rFonts w:ascii="Book Antiqua" w:hAnsi="Book Antiqua" w:cs="Tahoma"/>
          <w:sz w:val="24"/>
          <w:szCs w:val="24"/>
        </w:rPr>
        <w:t>The exact</w:t>
      </w:r>
      <w:r w:rsidRPr="00EE2B99">
        <w:rPr>
          <w:rFonts w:ascii="Book Antiqua" w:hAnsi="Book Antiqua" w:cs="Tahoma"/>
          <w:sz w:val="24"/>
          <w:szCs w:val="24"/>
        </w:rPr>
        <w:t xml:space="preserve"> cause of increased risk of lip cancer in transp</w:t>
      </w:r>
      <w:r w:rsidR="003C631E" w:rsidRPr="00EE2B99">
        <w:rPr>
          <w:rFonts w:ascii="Book Antiqua" w:hAnsi="Book Antiqua" w:cs="Tahoma"/>
          <w:sz w:val="24"/>
          <w:szCs w:val="24"/>
        </w:rPr>
        <w:t>lant pat</w:t>
      </w:r>
      <w:r w:rsidRPr="00EE2B99">
        <w:rPr>
          <w:rFonts w:ascii="Book Antiqua" w:hAnsi="Book Antiqua" w:cs="Tahoma"/>
          <w:sz w:val="24"/>
          <w:szCs w:val="24"/>
        </w:rPr>
        <w:t>ients has not been well-established.</w:t>
      </w:r>
      <w:r w:rsidR="00FE6669" w:rsidRPr="00EE2B99">
        <w:rPr>
          <w:rFonts w:ascii="Book Antiqua" w:hAnsi="Book Antiqua" w:cs="Tahoma"/>
          <w:sz w:val="24"/>
          <w:szCs w:val="24"/>
        </w:rPr>
        <w:t xml:space="preserve"> </w:t>
      </w:r>
      <w:r w:rsidRPr="00EE2B99">
        <w:rPr>
          <w:rFonts w:ascii="Book Antiqua" w:hAnsi="Book Antiqua" w:cs="Tahoma"/>
          <w:sz w:val="24"/>
          <w:szCs w:val="24"/>
        </w:rPr>
        <w:t>However, human papillomavirus has been implicated to play a causative role.</w:t>
      </w:r>
      <w:r w:rsidR="00FE6669" w:rsidRPr="00EE2B99">
        <w:rPr>
          <w:rFonts w:ascii="Book Antiqua" w:hAnsi="Book Antiqua" w:cs="Tahoma"/>
          <w:sz w:val="24"/>
          <w:szCs w:val="24"/>
        </w:rPr>
        <w:t xml:space="preserve"> </w:t>
      </w:r>
      <w:r w:rsidR="00666656" w:rsidRPr="00EE2B99">
        <w:rPr>
          <w:rFonts w:ascii="Book Antiqua" w:hAnsi="Book Antiqua" w:cs="Tahoma"/>
          <w:sz w:val="24"/>
          <w:szCs w:val="24"/>
        </w:rPr>
        <w:t>Although an infectious source has not been identified in transplant patients with melanoma</w:t>
      </w:r>
      <w:r w:rsidRPr="00EE2B99">
        <w:rPr>
          <w:rFonts w:ascii="Book Antiqua" w:hAnsi="Book Antiqua" w:cs="Tahoma"/>
          <w:sz w:val="24"/>
          <w:szCs w:val="24"/>
        </w:rPr>
        <w:t xml:space="preserve">, the association between immunosuppression and its development in kidney transplant recipients has been well </w:t>
      </w:r>
      <w:proofErr w:type="gramStart"/>
      <w:r w:rsidRPr="00EE2B99">
        <w:rPr>
          <w:rFonts w:ascii="Book Antiqua" w:hAnsi="Book Antiqua" w:cs="Tahoma"/>
          <w:sz w:val="24"/>
          <w:szCs w:val="24"/>
        </w:rPr>
        <w:t>described</w:t>
      </w:r>
      <w:r w:rsidR="00C06EC9" w:rsidRPr="00EE2B99">
        <w:rPr>
          <w:rFonts w:ascii="Book Antiqua" w:hAnsi="Book Antiqua" w:cs="Tahoma"/>
          <w:sz w:val="24"/>
          <w:szCs w:val="24"/>
          <w:vertAlign w:val="superscript"/>
        </w:rPr>
        <w:t>[</w:t>
      </w:r>
      <w:proofErr w:type="gramEnd"/>
      <w:r w:rsidR="00C06EC9" w:rsidRPr="00EE2B99">
        <w:rPr>
          <w:rFonts w:ascii="Book Antiqua" w:hAnsi="Book Antiqua" w:cs="Tahoma"/>
          <w:sz w:val="24"/>
          <w:szCs w:val="24"/>
          <w:vertAlign w:val="superscript"/>
        </w:rPr>
        <w:t>24</w:t>
      </w:r>
      <w:r w:rsidRPr="00EE2B99">
        <w:rPr>
          <w:rFonts w:ascii="Book Antiqua" w:hAnsi="Book Antiqua" w:cs="Tahoma"/>
          <w:sz w:val="24"/>
          <w:szCs w:val="24"/>
          <w:vertAlign w:val="superscript"/>
        </w:rPr>
        <w:t>]</w:t>
      </w:r>
      <w:r w:rsidRPr="00EE2B99">
        <w:rPr>
          <w:rFonts w:ascii="Book Antiqua" w:hAnsi="Book Antiqua" w:cs="Tahoma"/>
          <w:sz w:val="24"/>
          <w:szCs w:val="24"/>
        </w:rPr>
        <w:t>.</w:t>
      </w:r>
      <w:r w:rsidR="00FE6669" w:rsidRPr="00EE2B99">
        <w:rPr>
          <w:rFonts w:ascii="Book Antiqua" w:hAnsi="Book Antiqua" w:cs="Tahoma"/>
          <w:sz w:val="24"/>
          <w:szCs w:val="24"/>
        </w:rPr>
        <w:t xml:space="preserve"> </w:t>
      </w:r>
    </w:p>
    <w:p w:rsidR="00FE1CAA" w:rsidRPr="00EE2B99" w:rsidRDefault="00FE1CAA" w:rsidP="00EE2B99">
      <w:pPr>
        <w:spacing w:after="0" w:line="360" w:lineRule="auto"/>
        <w:contextualSpacing/>
        <w:jc w:val="both"/>
        <w:rPr>
          <w:rFonts w:ascii="Book Antiqua" w:hAnsi="Book Antiqua"/>
          <w:i/>
          <w:sz w:val="24"/>
          <w:szCs w:val="24"/>
        </w:rPr>
      </w:pPr>
      <w:r w:rsidRPr="00EE2B99">
        <w:rPr>
          <w:rFonts w:ascii="Book Antiqua" w:hAnsi="Book Antiqua"/>
          <w:sz w:val="24"/>
          <w:szCs w:val="24"/>
        </w:rPr>
        <w:tab/>
        <w:t xml:space="preserve"> </w:t>
      </w:r>
    </w:p>
    <w:p w:rsidR="00D62066" w:rsidRPr="00EE2B99" w:rsidRDefault="00FE1CAA" w:rsidP="00EE2B99">
      <w:pPr>
        <w:spacing w:after="0" w:line="360" w:lineRule="auto"/>
        <w:contextualSpacing/>
        <w:jc w:val="both"/>
        <w:rPr>
          <w:rFonts w:ascii="Book Antiqua" w:hAnsi="Book Antiqua"/>
          <w:i/>
          <w:sz w:val="24"/>
          <w:szCs w:val="24"/>
        </w:rPr>
      </w:pPr>
      <w:r w:rsidRPr="00EE2B99">
        <w:rPr>
          <w:rFonts w:ascii="Book Antiqua" w:hAnsi="Book Antiqua"/>
          <w:b/>
          <w:sz w:val="24"/>
          <w:szCs w:val="24"/>
        </w:rPr>
        <w:t>Costs</w:t>
      </w:r>
      <w:r w:rsidR="00FE6669" w:rsidRPr="00EE2B99">
        <w:rPr>
          <w:rFonts w:ascii="Book Antiqua" w:hAnsi="Book Antiqua"/>
          <w:b/>
          <w:sz w:val="24"/>
          <w:szCs w:val="24"/>
          <w:lang w:eastAsia="zh-CN"/>
        </w:rPr>
        <w:t>:</w:t>
      </w:r>
      <w:r w:rsidR="00FE6669" w:rsidRPr="00EE2B99">
        <w:rPr>
          <w:rFonts w:ascii="Book Antiqua" w:hAnsi="Book Antiqua"/>
          <w:i/>
          <w:sz w:val="24"/>
          <w:szCs w:val="24"/>
          <w:lang w:eastAsia="zh-CN"/>
        </w:rPr>
        <w:t xml:space="preserve"> </w:t>
      </w:r>
      <w:r w:rsidR="00D62066" w:rsidRPr="00EE2B99">
        <w:rPr>
          <w:rFonts w:ascii="Book Antiqua" w:hAnsi="Book Antiqua" w:cs="Tahoma"/>
          <w:sz w:val="24"/>
          <w:szCs w:val="24"/>
        </w:rPr>
        <w:t>Following graft loss and reinstitution of</w:t>
      </w:r>
      <w:r w:rsidR="00666656" w:rsidRPr="00EE2B99">
        <w:rPr>
          <w:rFonts w:ascii="Book Antiqua" w:hAnsi="Book Antiqua" w:cs="Tahoma"/>
          <w:sz w:val="24"/>
          <w:szCs w:val="24"/>
        </w:rPr>
        <w:t xml:space="preserve"> dialysis, the cost of </w:t>
      </w:r>
      <w:r w:rsidR="00D62066" w:rsidRPr="00EE2B99">
        <w:rPr>
          <w:rFonts w:ascii="Book Antiqua" w:hAnsi="Book Antiqua" w:cs="Tahoma"/>
          <w:sz w:val="24"/>
          <w:szCs w:val="24"/>
        </w:rPr>
        <w:t xml:space="preserve">low-dose maintenance immunosuppression should not </w:t>
      </w:r>
      <w:r w:rsidR="005863FD" w:rsidRPr="00EE2B99">
        <w:rPr>
          <w:rFonts w:ascii="Book Antiqua" w:hAnsi="Book Antiqua" w:cs="Tahoma"/>
          <w:sz w:val="24"/>
          <w:szCs w:val="24"/>
        </w:rPr>
        <w:t>be overlooked, particularly since</w:t>
      </w:r>
      <w:r w:rsidR="00D62066" w:rsidRPr="00EE2B99">
        <w:rPr>
          <w:rFonts w:ascii="Book Antiqua" w:hAnsi="Book Antiqua" w:cs="Tahoma"/>
          <w:sz w:val="24"/>
          <w:szCs w:val="24"/>
        </w:rPr>
        <w:t xml:space="preserve"> data supporting continued immunosuppression are lacking.</w:t>
      </w:r>
      <w:r w:rsidR="00FE6669" w:rsidRPr="00EE2B99">
        <w:rPr>
          <w:rFonts w:ascii="Book Antiqua" w:hAnsi="Book Antiqua" w:cs="Tahoma"/>
          <w:sz w:val="24"/>
          <w:szCs w:val="24"/>
        </w:rPr>
        <w:t xml:space="preserve"> </w:t>
      </w:r>
      <w:r w:rsidR="00D62066" w:rsidRPr="00EE2B99">
        <w:rPr>
          <w:rFonts w:ascii="Book Antiqua" w:hAnsi="Book Antiqua" w:cs="Tahoma"/>
          <w:sz w:val="24"/>
          <w:szCs w:val="24"/>
        </w:rPr>
        <w:t xml:space="preserve">A typical immunosuppressive </w:t>
      </w:r>
      <w:r w:rsidR="00D62066" w:rsidRPr="00EE2B99">
        <w:rPr>
          <w:rFonts w:ascii="Book Antiqua" w:hAnsi="Book Antiqua" w:cs="Tahoma"/>
          <w:sz w:val="24"/>
          <w:szCs w:val="24"/>
        </w:rPr>
        <w:lastRenderedPageBreak/>
        <w:t>regimen consisting of low-dose prednisone and cyclosporine or tacrolimus (or</w:t>
      </w:r>
      <w:r w:rsidR="00332539" w:rsidRPr="00EE2B99">
        <w:rPr>
          <w:rFonts w:ascii="Book Antiqua" w:hAnsi="Book Antiqua" w:cs="Tahoma"/>
          <w:sz w:val="24"/>
          <w:szCs w:val="24"/>
        </w:rPr>
        <w:t xml:space="preserve"> mTOR inhibitors) </w:t>
      </w:r>
      <w:r w:rsidR="00D62066" w:rsidRPr="00EE2B99">
        <w:rPr>
          <w:rFonts w:ascii="Book Antiqua" w:hAnsi="Book Antiqua" w:cs="Tahoma"/>
          <w:sz w:val="24"/>
          <w:szCs w:val="24"/>
        </w:rPr>
        <w:t>cost</w:t>
      </w:r>
      <w:r w:rsidR="00332539" w:rsidRPr="00EE2B99">
        <w:rPr>
          <w:rFonts w:ascii="Book Antiqua" w:hAnsi="Book Antiqua" w:cs="Tahoma"/>
          <w:sz w:val="24"/>
          <w:szCs w:val="24"/>
        </w:rPr>
        <w:t xml:space="preserve">s </w:t>
      </w:r>
      <w:r w:rsidR="00D62066" w:rsidRPr="00EE2B99">
        <w:rPr>
          <w:rFonts w:ascii="Book Antiqua" w:hAnsi="Book Antiqua" w:cs="Tahoma"/>
          <w:sz w:val="24"/>
          <w:szCs w:val="24"/>
        </w:rPr>
        <w:t>more than two thousand U</w:t>
      </w:r>
      <w:r w:rsidR="00FE6669" w:rsidRPr="00EE2B99">
        <w:rPr>
          <w:rFonts w:ascii="Book Antiqua" w:hAnsi="Book Antiqua" w:cs="Tahoma"/>
          <w:sz w:val="24"/>
          <w:szCs w:val="24"/>
          <w:lang w:eastAsia="zh-CN"/>
        </w:rPr>
        <w:t xml:space="preserve">nited </w:t>
      </w:r>
      <w:r w:rsidR="00FE6669" w:rsidRPr="00EE2B99">
        <w:rPr>
          <w:rFonts w:ascii="Book Antiqua" w:hAnsi="Book Antiqua" w:cs="Tahoma"/>
          <w:sz w:val="24"/>
          <w:szCs w:val="24"/>
        </w:rPr>
        <w:t>S</w:t>
      </w:r>
      <w:r w:rsidR="00FE6669" w:rsidRPr="00EE2B99">
        <w:rPr>
          <w:rFonts w:ascii="Book Antiqua" w:hAnsi="Book Antiqua" w:cs="Tahoma"/>
          <w:sz w:val="24"/>
          <w:szCs w:val="24"/>
          <w:lang w:eastAsia="zh-CN"/>
        </w:rPr>
        <w:t>tates</w:t>
      </w:r>
      <w:r w:rsidR="00D62066" w:rsidRPr="00EE2B99">
        <w:rPr>
          <w:rFonts w:ascii="Book Antiqua" w:hAnsi="Book Antiqua" w:cs="Tahoma"/>
          <w:sz w:val="24"/>
          <w:szCs w:val="24"/>
        </w:rPr>
        <w:t xml:space="preserve"> dollars</w:t>
      </w:r>
      <w:r w:rsidR="00332539" w:rsidRPr="00EE2B99">
        <w:rPr>
          <w:rFonts w:ascii="Book Antiqua" w:hAnsi="Book Antiqua" w:cs="Tahoma"/>
          <w:sz w:val="24"/>
          <w:szCs w:val="24"/>
        </w:rPr>
        <w:t xml:space="preserve"> annually</w:t>
      </w:r>
      <w:r w:rsidR="00D62066" w:rsidRPr="00EE2B99">
        <w:rPr>
          <w:rFonts w:ascii="Book Antiqua" w:hAnsi="Book Antiqua" w:cs="Tahoma"/>
          <w:sz w:val="24"/>
          <w:szCs w:val="24"/>
        </w:rPr>
        <w:t>.</w:t>
      </w:r>
    </w:p>
    <w:p w:rsidR="00FE1CAA" w:rsidRPr="00EE2B99" w:rsidRDefault="00FE1CAA" w:rsidP="00EE2B99">
      <w:pPr>
        <w:spacing w:after="0" w:line="360" w:lineRule="auto"/>
        <w:contextualSpacing/>
        <w:jc w:val="both"/>
        <w:rPr>
          <w:rFonts w:ascii="Book Antiqua" w:hAnsi="Book Antiqua"/>
          <w:sz w:val="24"/>
          <w:szCs w:val="24"/>
        </w:rPr>
      </w:pPr>
    </w:p>
    <w:p w:rsidR="00FE1CAA" w:rsidRPr="00EE2B99" w:rsidRDefault="00FE6669" w:rsidP="00EE2B99">
      <w:pPr>
        <w:spacing w:after="0" w:line="360" w:lineRule="auto"/>
        <w:contextualSpacing/>
        <w:jc w:val="both"/>
        <w:rPr>
          <w:rFonts w:ascii="Book Antiqua" w:hAnsi="Book Antiqua"/>
          <w:b/>
          <w:sz w:val="24"/>
          <w:szCs w:val="24"/>
        </w:rPr>
      </w:pPr>
      <w:r w:rsidRPr="00EE2B99">
        <w:rPr>
          <w:rFonts w:ascii="Book Antiqua" w:hAnsi="Book Antiqua"/>
          <w:b/>
          <w:sz w:val="24"/>
          <w:szCs w:val="24"/>
        </w:rPr>
        <w:t>TRANSPLANTECTOMY</w:t>
      </w:r>
    </w:p>
    <w:p w:rsidR="00AA2CC6" w:rsidRPr="00EE2B99" w:rsidRDefault="00F02939" w:rsidP="00EE2B99">
      <w:pPr>
        <w:spacing w:after="0" w:line="360" w:lineRule="auto"/>
        <w:contextualSpacing/>
        <w:jc w:val="both"/>
        <w:rPr>
          <w:rFonts w:ascii="Book Antiqua" w:hAnsi="Book Antiqua" w:cs="Tahoma"/>
          <w:sz w:val="24"/>
          <w:szCs w:val="24"/>
        </w:rPr>
      </w:pPr>
      <w:r w:rsidRPr="00EE2B99">
        <w:rPr>
          <w:rFonts w:ascii="Book Antiqua" w:hAnsi="Book Antiqua" w:cs="Tahoma"/>
          <w:sz w:val="24"/>
          <w:szCs w:val="24"/>
        </w:rPr>
        <w:t>While</w:t>
      </w:r>
      <w:r w:rsidR="00D436B6" w:rsidRPr="00EE2B99">
        <w:rPr>
          <w:rFonts w:ascii="Book Antiqua" w:hAnsi="Book Antiqua" w:cs="Tahoma"/>
          <w:sz w:val="24"/>
          <w:szCs w:val="24"/>
        </w:rPr>
        <w:t xml:space="preserve"> practices differ</w:t>
      </w:r>
      <w:r w:rsidR="00970B0E" w:rsidRPr="00EE2B99">
        <w:rPr>
          <w:rFonts w:ascii="Book Antiqua" w:hAnsi="Book Antiqua" w:cs="Tahoma"/>
          <w:sz w:val="24"/>
          <w:szCs w:val="24"/>
        </w:rPr>
        <w:t xml:space="preserve"> among center</w:t>
      </w:r>
      <w:r w:rsidR="00AA2CC6" w:rsidRPr="00EE2B99">
        <w:rPr>
          <w:rFonts w:ascii="Book Antiqua" w:hAnsi="Book Antiqua" w:cs="Tahoma"/>
          <w:sz w:val="24"/>
          <w:szCs w:val="24"/>
        </w:rPr>
        <w:t>s, most advocate transplantectomy in patients w</w:t>
      </w:r>
      <w:r w:rsidR="00D436B6" w:rsidRPr="00EE2B99">
        <w:rPr>
          <w:rFonts w:ascii="Book Antiqua" w:hAnsi="Book Antiqua" w:cs="Tahoma"/>
          <w:sz w:val="24"/>
          <w:szCs w:val="24"/>
        </w:rPr>
        <w:t>hose allograft failed within one to two</w:t>
      </w:r>
      <w:r w:rsidR="00AA2CC6" w:rsidRPr="00EE2B99">
        <w:rPr>
          <w:rFonts w:ascii="Book Antiqua" w:hAnsi="Book Antiqua" w:cs="Tahoma"/>
          <w:sz w:val="24"/>
          <w:szCs w:val="24"/>
        </w:rPr>
        <w:t xml:space="preserve"> years </w:t>
      </w:r>
      <w:r w:rsidR="00717454" w:rsidRPr="00EE2B99">
        <w:rPr>
          <w:rFonts w:ascii="Book Antiqua" w:hAnsi="Book Antiqua" w:cs="Tahoma"/>
          <w:sz w:val="24"/>
          <w:szCs w:val="24"/>
        </w:rPr>
        <w:t>posttransplantation</w:t>
      </w:r>
      <w:r w:rsidR="00AA2CC6" w:rsidRPr="00EE2B99">
        <w:rPr>
          <w:rFonts w:ascii="Book Antiqua" w:hAnsi="Book Antiqua" w:cs="Tahoma"/>
          <w:sz w:val="24"/>
          <w:szCs w:val="24"/>
        </w:rPr>
        <w:t>.</w:t>
      </w:r>
      <w:r w:rsidR="00FE6669" w:rsidRPr="00EE2B99">
        <w:rPr>
          <w:rFonts w:ascii="Book Antiqua" w:hAnsi="Book Antiqua" w:cs="Tahoma"/>
          <w:sz w:val="24"/>
          <w:szCs w:val="24"/>
        </w:rPr>
        <w:t xml:space="preserve"> </w:t>
      </w:r>
      <w:r w:rsidR="00AA2CC6" w:rsidRPr="00EE2B99">
        <w:rPr>
          <w:rFonts w:ascii="Book Antiqua" w:hAnsi="Book Antiqua" w:cs="Tahoma"/>
          <w:sz w:val="24"/>
          <w:szCs w:val="24"/>
        </w:rPr>
        <w:t xml:space="preserve">However, no consensus exists on the timing and indications </w:t>
      </w:r>
      <w:r w:rsidR="005C45A6" w:rsidRPr="00EE2B99">
        <w:rPr>
          <w:rFonts w:ascii="Book Antiqua" w:hAnsi="Book Antiqua" w:cs="Tahoma"/>
          <w:sz w:val="24"/>
          <w:szCs w:val="24"/>
        </w:rPr>
        <w:t>for transplant</w:t>
      </w:r>
      <w:r w:rsidR="00AA2CC6" w:rsidRPr="00EE2B99">
        <w:rPr>
          <w:rFonts w:ascii="Book Antiqua" w:hAnsi="Book Antiqua" w:cs="Tahoma"/>
          <w:sz w:val="24"/>
          <w:szCs w:val="24"/>
        </w:rPr>
        <w:t>ectomy when graft loss occurs more than 1-2 years after transplant.</w:t>
      </w:r>
      <w:r w:rsidR="00FE6669" w:rsidRPr="00EE2B99">
        <w:rPr>
          <w:rFonts w:ascii="Book Antiqua" w:hAnsi="Book Antiqua" w:cs="Tahoma"/>
          <w:sz w:val="24"/>
          <w:szCs w:val="24"/>
        </w:rPr>
        <w:t xml:space="preserve"> </w:t>
      </w:r>
    </w:p>
    <w:p w:rsidR="00361095" w:rsidRPr="00EE2B99" w:rsidRDefault="00FE1CAA" w:rsidP="00BC5C11">
      <w:pPr>
        <w:spacing w:after="0" w:line="360" w:lineRule="auto"/>
        <w:ind w:firstLineChars="100" w:firstLine="240"/>
        <w:contextualSpacing/>
        <w:jc w:val="both"/>
        <w:rPr>
          <w:rFonts w:ascii="Book Antiqua" w:hAnsi="Book Antiqua"/>
          <w:sz w:val="24"/>
          <w:szCs w:val="24"/>
        </w:rPr>
      </w:pPr>
      <w:r w:rsidRPr="00EE2B99">
        <w:rPr>
          <w:rFonts w:ascii="Book Antiqua" w:hAnsi="Book Antiqua"/>
          <w:sz w:val="24"/>
          <w:szCs w:val="24"/>
        </w:rPr>
        <w:t>The USRDS regist</w:t>
      </w:r>
      <w:r w:rsidR="005C45A6" w:rsidRPr="00EE2B99">
        <w:rPr>
          <w:rFonts w:ascii="Book Antiqua" w:hAnsi="Book Antiqua"/>
          <w:sz w:val="24"/>
          <w:szCs w:val="24"/>
        </w:rPr>
        <w:t>ry study demonstrated that transplant</w:t>
      </w:r>
      <w:r w:rsidRPr="00EE2B99">
        <w:rPr>
          <w:rFonts w:ascii="Book Antiqua" w:hAnsi="Book Antiqua"/>
          <w:sz w:val="24"/>
          <w:szCs w:val="24"/>
        </w:rPr>
        <w:t>ectomy was nearly twice as common in patients with early (&lt; 12 mo) compared with late graft</w:t>
      </w:r>
      <w:r w:rsidR="00717454" w:rsidRPr="00EE2B99">
        <w:rPr>
          <w:rFonts w:ascii="Book Antiqua" w:hAnsi="Book Antiqua"/>
          <w:sz w:val="24"/>
          <w:szCs w:val="24"/>
        </w:rPr>
        <w:t xml:space="preserve"> loss</w:t>
      </w:r>
      <w:r w:rsidRPr="00EE2B99">
        <w:rPr>
          <w:rFonts w:ascii="Book Antiqua" w:hAnsi="Book Antiqua"/>
          <w:sz w:val="24"/>
          <w:szCs w:val="24"/>
        </w:rPr>
        <w:t xml:space="preserve"> (</w:t>
      </w:r>
      <w:r w:rsidR="00FE6669" w:rsidRPr="00EE2B99">
        <w:rPr>
          <w:rFonts w:ascii="Book Antiqua" w:eastAsia="Arial Unicode MS" w:hAnsi="Book Antiqua" w:cs="Arial Unicode MS"/>
          <w:sz w:val="24"/>
          <w:szCs w:val="24"/>
        </w:rPr>
        <w:t xml:space="preserve">≥ </w:t>
      </w:r>
      <w:r w:rsidR="00FE6669" w:rsidRPr="00EE2B99">
        <w:rPr>
          <w:rFonts w:ascii="Book Antiqua" w:hAnsi="Book Antiqua"/>
          <w:sz w:val="24"/>
          <w:szCs w:val="24"/>
        </w:rPr>
        <w:t>12 mo</w:t>
      </w:r>
      <w:r w:rsidRPr="00EE2B99">
        <w:rPr>
          <w:rFonts w:ascii="Book Antiqua" w:hAnsi="Book Antiqua"/>
          <w:sz w:val="24"/>
          <w:szCs w:val="24"/>
        </w:rPr>
        <w:t>)</w:t>
      </w:r>
      <w:r w:rsidR="005C1F30" w:rsidRPr="00EE2B99">
        <w:rPr>
          <w:rFonts w:ascii="Book Antiqua" w:hAnsi="Book Antiqua"/>
          <w:sz w:val="24"/>
          <w:szCs w:val="24"/>
          <w:vertAlign w:val="superscript"/>
        </w:rPr>
        <w:t>[</w:t>
      </w:r>
      <w:r w:rsidR="00C06EC9" w:rsidRPr="00EE2B99">
        <w:rPr>
          <w:rFonts w:ascii="Book Antiqua" w:hAnsi="Book Antiqua"/>
          <w:sz w:val="24"/>
          <w:szCs w:val="24"/>
          <w:vertAlign w:val="superscript"/>
        </w:rPr>
        <w:t>27</w:t>
      </w:r>
      <w:r w:rsidRPr="00EE2B99">
        <w:rPr>
          <w:rFonts w:ascii="Book Antiqua" w:hAnsi="Book Antiqua"/>
          <w:sz w:val="24"/>
          <w:szCs w:val="24"/>
          <w:vertAlign w:val="superscript"/>
        </w:rPr>
        <w:t>]</w:t>
      </w:r>
      <w:r w:rsidRPr="00EE2B99">
        <w:rPr>
          <w:rFonts w:ascii="Book Antiqua" w:hAnsi="Book Antiqua"/>
          <w:sz w:val="24"/>
          <w:szCs w:val="24"/>
        </w:rPr>
        <w:t>.</w:t>
      </w:r>
      <w:r w:rsidR="00FE6669" w:rsidRPr="00EE2B99">
        <w:rPr>
          <w:rFonts w:ascii="Book Antiqua" w:hAnsi="Book Antiqua"/>
          <w:sz w:val="24"/>
          <w:szCs w:val="24"/>
        </w:rPr>
        <w:t xml:space="preserve"> </w:t>
      </w:r>
      <w:r w:rsidR="00717454" w:rsidRPr="00EE2B99">
        <w:rPr>
          <w:rFonts w:ascii="Book Antiqua" w:hAnsi="Book Antiqua"/>
          <w:sz w:val="24"/>
          <w:szCs w:val="24"/>
        </w:rPr>
        <w:t>However, whether transplant</w:t>
      </w:r>
      <w:r w:rsidRPr="00EE2B99">
        <w:rPr>
          <w:rFonts w:ascii="Book Antiqua" w:hAnsi="Book Antiqua"/>
          <w:sz w:val="24"/>
          <w:szCs w:val="24"/>
        </w:rPr>
        <w:t>ectomy was pe</w:t>
      </w:r>
      <w:r w:rsidR="00717454" w:rsidRPr="00EE2B99">
        <w:rPr>
          <w:rFonts w:ascii="Book Antiqua" w:hAnsi="Book Antiqua"/>
          <w:sz w:val="24"/>
          <w:szCs w:val="24"/>
        </w:rPr>
        <w:t>rformed electively or for graft-</w:t>
      </w:r>
      <w:r w:rsidRPr="00EE2B99">
        <w:rPr>
          <w:rFonts w:ascii="Book Antiqua" w:hAnsi="Book Antiqua"/>
          <w:sz w:val="24"/>
          <w:szCs w:val="24"/>
        </w:rPr>
        <w:t>related symptoms could not be determined from the study.</w:t>
      </w:r>
      <w:r w:rsidR="00FE6669" w:rsidRPr="00EE2B99">
        <w:rPr>
          <w:rFonts w:ascii="Book Antiqua" w:hAnsi="Book Antiqua"/>
          <w:sz w:val="24"/>
          <w:szCs w:val="24"/>
        </w:rPr>
        <w:t xml:space="preserve"> </w:t>
      </w:r>
      <w:r w:rsidRPr="00EE2B99">
        <w:rPr>
          <w:rFonts w:ascii="Book Antiqua" w:hAnsi="Book Antiqua"/>
          <w:sz w:val="24"/>
          <w:szCs w:val="24"/>
        </w:rPr>
        <w:t>A single-center study consisting of 34</w:t>
      </w:r>
      <w:r w:rsidR="00FE6669" w:rsidRPr="00EE2B99">
        <w:rPr>
          <w:rFonts w:ascii="Book Antiqua" w:hAnsi="Book Antiqua"/>
          <w:sz w:val="24"/>
          <w:szCs w:val="24"/>
        </w:rPr>
        <w:t xml:space="preserve"> </w:t>
      </w:r>
      <w:r w:rsidRPr="00EE2B99">
        <w:rPr>
          <w:rFonts w:ascii="Book Antiqua" w:hAnsi="Book Antiqua"/>
          <w:sz w:val="24"/>
          <w:szCs w:val="24"/>
        </w:rPr>
        <w:t>pediatric kidney transplant recipients demonstrated that chil</w:t>
      </w:r>
      <w:r w:rsidR="00717454" w:rsidRPr="00EE2B99">
        <w:rPr>
          <w:rFonts w:ascii="Book Antiqua" w:hAnsi="Book Antiqua"/>
          <w:sz w:val="24"/>
          <w:szCs w:val="24"/>
        </w:rPr>
        <w:t>dren with graft failure</w:t>
      </w:r>
      <w:r w:rsidR="00B31DC7" w:rsidRPr="00EE2B99">
        <w:rPr>
          <w:rFonts w:ascii="Book Antiqua" w:hAnsi="Book Antiqua"/>
          <w:sz w:val="24"/>
          <w:szCs w:val="24"/>
        </w:rPr>
        <w:t xml:space="preserve"> within one</w:t>
      </w:r>
      <w:r w:rsidRPr="00EE2B99">
        <w:rPr>
          <w:rFonts w:ascii="Book Antiqua" w:hAnsi="Book Antiqua"/>
          <w:sz w:val="24"/>
          <w:szCs w:val="24"/>
        </w:rPr>
        <w:t xml:space="preserve"> year of transplantation were four-fold more li</w:t>
      </w:r>
      <w:r w:rsidR="00B31DC7" w:rsidRPr="00EE2B99">
        <w:rPr>
          <w:rFonts w:ascii="Book Antiqua" w:hAnsi="Book Antiqua"/>
          <w:sz w:val="24"/>
          <w:szCs w:val="24"/>
        </w:rPr>
        <w:t>kely to require transplant</w:t>
      </w:r>
      <w:r w:rsidRPr="00EE2B99">
        <w:rPr>
          <w:rFonts w:ascii="Book Antiqua" w:hAnsi="Book Antiqua"/>
          <w:sz w:val="24"/>
          <w:szCs w:val="24"/>
        </w:rPr>
        <w:t xml:space="preserve">ectomy than </w:t>
      </w:r>
      <w:r w:rsidR="00717454" w:rsidRPr="00EE2B99">
        <w:rPr>
          <w:rFonts w:ascii="Book Antiqua" w:hAnsi="Book Antiqua"/>
          <w:sz w:val="24"/>
          <w:szCs w:val="24"/>
        </w:rPr>
        <w:t>those with graft loss</w:t>
      </w:r>
      <w:r w:rsidR="00B31DC7" w:rsidRPr="00EE2B99">
        <w:rPr>
          <w:rFonts w:ascii="Book Antiqua" w:hAnsi="Book Antiqua"/>
          <w:sz w:val="24"/>
          <w:szCs w:val="24"/>
        </w:rPr>
        <w:t xml:space="preserve"> after one</w:t>
      </w:r>
      <w:r w:rsidRPr="00EE2B99">
        <w:rPr>
          <w:rFonts w:ascii="Book Antiqua" w:hAnsi="Book Antiqua"/>
          <w:sz w:val="24"/>
          <w:szCs w:val="24"/>
        </w:rPr>
        <w:t xml:space="preserve"> year (</w:t>
      </w:r>
      <w:r w:rsidR="00FE6669" w:rsidRPr="00EE2B99">
        <w:rPr>
          <w:rFonts w:ascii="Book Antiqua" w:hAnsi="Book Antiqua"/>
          <w:i/>
          <w:sz w:val="24"/>
          <w:szCs w:val="24"/>
        </w:rPr>
        <w:t>P</w:t>
      </w:r>
      <w:r w:rsidR="00FE6669" w:rsidRPr="00EE2B99">
        <w:rPr>
          <w:rFonts w:ascii="Book Antiqua" w:hAnsi="Book Antiqua"/>
          <w:i/>
          <w:sz w:val="24"/>
          <w:szCs w:val="24"/>
          <w:lang w:eastAsia="zh-CN"/>
        </w:rPr>
        <w:t xml:space="preserve"> </w:t>
      </w:r>
      <w:r w:rsidRPr="00EE2B99">
        <w:rPr>
          <w:rFonts w:ascii="Book Antiqua" w:hAnsi="Book Antiqua"/>
          <w:sz w:val="24"/>
          <w:szCs w:val="24"/>
        </w:rPr>
        <w:t>=</w:t>
      </w:r>
      <w:r w:rsidR="00FE6669" w:rsidRPr="00EE2B99">
        <w:rPr>
          <w:rFonts w:ascii="Book Antiqua" w:hAnsi="Book Antiqua"/>
          <w:sz w:val="24"/>
          <w:szCs w:val="24"/>
          <w:lang w:eastAsia="zh-CN"/>
        </w:rPr>
        <w:t xml:space="preserve"> </w:t>
      </w:r>
      <w:r w:rsidRPr="00EE2B99">
        <w:rPr>
          <w:rFonts w:ascii="Book Antiqua" w:hAnsi="Book Antiqua"/>
          <w:sz w:val="24"/>
          <w:szCs w:val="24"/>
        </w:rPr>
        <w:t>0.04)</w:t>
      </w:r>
      <w:r w:rsidR="005C1F30" w:rsidRPr="00EE2B99">
        <w:rPr>
          <w:rFonts w:ascii="Book Antiqua" w:hAnsi="Book Antiqua"/>
          <w:sz w:val="24"/>
          <w:szCs w:val="24"/>
          <w:vertAlign w:val="superscript"/>
        </w:rPr>
        <w:t>[</w:t>
      </w:r>
      <w:r w:rsidR="00C06EC9" w:rsidRPr="00EE2B99">
        <w:rPr>
          <w:rFonts w:ascii="Book Antiqua" w:hAnsi="Book Antiqua"/>
          <w:sz w:val="24"/>
          <w:szCs w:val="24"/>
          <w:vertAlign w:val="superscript"/>
        </w:rPr>
        <w:t>28</w:t>
      </w:r>
      <w:r w:rsidRPr="00EE2B99">
        <w:rPr>
          <w:rFonts w:ascii="Book Antiqua" w:hAnsi="Book Antiqua"/>
          <w:sz w:val="24"/>
          <w:szCs w:val="24"/>
          <w:vertAlign w:val="superscript"/>
        </w:rPr>
        <w:t>]</w:t>
      </w:r>
      <w:r w:rsidRPr="00EE2B99">
        <w:rPr>
          <w:rFonts w:ascii="Book Antiqua" w:hAnsi="Book Antiqua"/>
          <w:sz w:val="24"/>
          <w:szCs w:val="24"/>
        </w:rPr>
        <w:t>.</w:t>
      </w:r>
      <w:r w:rsidR="00FE6669" w:rsidRPr="00EE2B99">
        <w:rPr>
          <w:rFonts w:ascii="Book Antiqua" w:hAnsi="Book Antiqua"/>
          <w:sz w:val="24"/>
          <w:szCs w:val="24"/>
        </w:rPr>
        <w:t xml:space="preserve"> </w:t>
      </w:r>
      <w:r w:rsidRPr="00EE2B99">
        <w:rPr>
          <w:rFonts w:ascii="Book Antiqua" w:hAnsi="Book Antiqua"/>
          <w:sz w:val="24"/>
          <w:szCs w:val="24"/>
        </w:rPr>
        <w:t>Fever, graft tenderness, and an elevated C-reactive protein were significantly more common in children who su</w:t>
      </w:r>
      <w:r w:rsidR="005C45A6" w:rsidRPr="00EE2B99">
        <w:rPr>
          <w:rFonts w:ascii="Book Antiqua" w:hAnsi="Book Antiqua"/>
          <w:sz w:val="24"/>
          <w:szCs w:val="24"/>
        </w:rPr>
        <w:t>bsequently underwent transplant</w:t>
      </w:r>
      <w:r w:rsidRPr="00EE2B99">
        <w:rPr>
          <w:rFonts w:ascii="Book Antiqua" w:hAnsi="Book Antiqua"/>
          <w:sz w:val="24"/>
          <w:szCs w:val="24"/>
        </w:rPr>
        <w:t>ect</w:t>
      </w:r>
      <w:r w:rsidR="003139B6" w:rsidRPr="00EE2B99">
        <w:rPr>
          <w:rFonts w:ascii="Book Antiqua" w:hAnsi="Book Antiqua"/>
          <w:sz w:val="24"/>
          <w:szCs w:val="24"/>
        </w:rPr>
        <w:t xml:space="preserve">omy than in those who did not. </w:t>
      </w:r>
      <w:r w:rsidRPr="00EE2B99">
        <w:rPr>
          <w:rFonts w:ascii="Book Antiqua" w:hAnsi="Book Antiqua"/>
          <w:sz w:val="24"/>
          <w:szCs w:val="24"/>
        </w:rPr>
        <w:t>Of interest, one retrospective stud</w:t>
      </w:r>
      <w:r w:rsidR="002462F8" w:rsidRPr="00EE2B99">
        <w:rPr>
          <w:rFonts w:ascii="Book Antiqua" w:hAnsi="Book Antiqua"/>
          <w:sz w:val="24"/>
          <w:szCs w:val="24"/>
        </w:rPr>
        <w:t>y suggested that transplant</w:t>
      </w:r>
      <w:r w:rsidRPr="00EE2B99">
        <w:rPr>
          <w:rFonts w:ascii="Book Antiqua" w:hAnsi="Book Antiqua"/>
          <w:sz w:val="24"/>
          <w:szCs w:val="24"/>
        </w:rPr>
        <w:t>ectomy may</w:t>
      </w:r>
      <w:r w:rsidR="00404A4A" w:rsidRPr="00EE2B99">
        <w:rPr>
          <w:rFonts w:ascii="Book Antiqua" w:hAnsi="Book Antiqua"/>
          <w:sz w:val="24"/>
          <w:szCs w:val="24"/>
        </w:rPr>
        <w:t xml:space="preserve"> </w:t>
      </w:r>
      <w:r w:rsidRPr="00EE2B99">
        <w:rPr>
          <w:rFonts w:ascii="Book Antiqua" w:hAnsi="Book Antiqua"/>
          <w:sz w:val="24"/>
          <w:szCs w:val="24"/>
        </w:rPr>
        <w:t>minimize allosensitization in patients with early (graft survival &lt; 6 mo</w:t>
      </w:r>
      <w:r w:rsidR="00717454" w:rsidRPr="00EE2B99">
        <w:rPr>
          <w:rFonts w:ascii="Book Antiqua" w:hAnsi="Book Antiqua"/>
          <w:sz w:val="24"/>
          <w:szCs w:val="24"/>
        </w:rPr>
        <w:t>) but not late graft loss</w:t>
      </w:r>
      <w:r w:rsidRPr="00EE2B99">
        <w:rPr>
          <w:rFonts w:ascii="Book Antiqua" w:hAnsi="Book Antiqua"/>
          <w:sz w:val="24"/>
          <w:szCs w:val="24"/>
        </w:rPr>
        <w:t>.</w:t>
      </w:r>
      <w:r w:rsidR="00FE6669" w:rsidRPr="00EE2B99">
        <w:rPr>
          <w:rFonts w:ascii="Book Antiqua" w:hAnsi="Book Antiqua"/>
          <w:sz w:val="24"/>
          <w:szCs w:val="24"/>
        </w:rPr>
        <w:t xml:space="preserve"> </w:t>
      </w:r>
      <w:r w:rsidRPr="00EE2B99">
        <w:rPr>
          <w:rFonts w:ascii="Book Antiqua" w:hAnsi="Book Antiqua"/>
          <w:sz w:val="24"/>
          <w:szCs w:val="24"/>
        </w:rPr>
        <w:t>Pa</w:t>
      </w:r>
      <w:r w:rsidR="00717454" w:rsidRPr="00EE2B99">
        <w:rPr>
          <w:rFonts w:ascii="Book Antiqua" w:hAnsi="Book Antiqua"/>
          <w:sz w:val="24"/>
          <w:szCs w:val="24"/>
        </w:rPr>
        <w:t>tients with early graft loss</w:t>
      </w:r>
      <w:r w:rsidRPr="00EE2B99">
        <w:rPr>
          <w:rFonts w:ascii="Book Antiqua" w:hAnsi="Book Antiqua"/>
          <w:sz w:val="24"/>
          <w:szCs w:val="24"/>
        </w:rPr>
        <w:t xml:space="preserve"> and nephrectomy demonstrated a decline in PRA at a median follow up of 47 mo (</w:t>
      </w:r>
      <w:r w:rsidR="00717454" w:rsidRPr="00EE2B99">
        <w:rPr>
          <w:rFonts w:ascii="Book Antiqua" w:hAnsi="Book Antiqua"/>
          <w:sz w:val="24"/>
          <w:szCs w:val="24"/>
        </w:rPr>
        <w:t>46% at the time of graft loss</w:t>
      </w:r>
      <w:r w:rsidRPr="00EE2B99">
        <w:rPr>
          <w:rFonts w:ascii="Book Antiqua" w:hAnsi="Book Antiqua"/>
          <w:sz w:val="24"/>
          <w:szCs w:val="24"/>
        </w:rPr>
        <w:t xml:space="preserve"> and 27% at last follow up, </w:t>
      </w:r>
      <w:r w:rsidR="00FE6669" w:rsidRPr="00EE2B99">
        <w:rPr>
          <w:rFonts w:ascii="Book Antiqua" w:hAnsi="Book Antiqua"/>
          <w:i/>
          <w:sz w:val="24"/>
          <w:szCs w:val="24"/>
        </w:rPr>
        <w:t>P</w:t>
      </w:r>
      <w:r w:rsidR="00FE6669" w:rsidRPr="00EE2B99">
        <w:rPr>
          <w:rFonts w:ascii="Book Antiqua" w:hAnsi="Book Antiqua"/>
          <w:sz w:val="24"/>
          <w:szCs w:val="24"/>
          <w:lang w:eastAsia="zh-CN"/>
        </w:rPr>
        <w:t xml:space="preserve"> </w:t>
      </w:r>
      <w:r w:rsidRPr="00EE2B99">
        <w:rPr>
          <w:rFonts w:ascii="Book Antiqua" w:hAnsi="Book Antiqua"/>
          <w:sz w:val="24"/>
          <w:szCs w:val="24"/>
        </w:rPr>
        <w:t>=</w:t>
      </w:r>
      <w:r w:rsidR="00FE6669" w:rsidRPr="00EE2B99">
        <w:rPr>
          <w:rFonts w:ascii="Book Antiqua" w:hAnsi="Book Antiqua"/>
          <w:sz w:val="24"/>
          <w:szCs w:val="24"/>
          <w:lang w:eastAsia="zh-CN"/>
        </w:rPr>
        <w:t xml:space="preserve"> </w:t>
      </w:r>
      <w:r w:rsidRPr="00EE2B99">
        <w:rPr>
          <w:rFonts w:ascii="Book Antiqua" w:hAnsi="Book Antiqua"/>
          <w:sz w:val="24"/>
          <w:szCs w:val="24"/>
        </w:rPr>
        <w:t>0.02).</w:t>
      </w:r>
      <w:r w:rsidR="00FE6669" w:rsidRPr="00EE2B99">
        <w:rPr>
          <w:rFonts w:ascii="Book Antiqua" w:hAnsi="Book Antiqua"/>
          <w:sz w:val="24"/>
          <w:szCs w:val="24"/>
        </w:rPr>
        <w:t xml:space="preserve"> </w:t>
      </w:r>
      <w:r w:rsidRPr="00EE2B99">
        <w:rPr>
          <w:rFonts w:ascii="Book Antiqua" w:hAnsi="Book Antiqua"/>
          <w:sz w:val="24"/>
          <w:szCs w:val="24"/>
        </w:rPr>
        <w:t>In contrast, P</w:t>
      </w:r>
      <w:r w:rsidR="00717454" w:rsidRPr="00EE2B99">
        <w:rPr>
          <w:rFonts w:ascii="Book Antiqua" w:hAnsi="Book Antiqua"/>
          <w:sz w:val="24"/>
          <w:szCs w:val="24"/>
        </w:rPr>
        <w:t>RA remained elevated among</w:t>
      </w:r>
      <w:r w:rsidRPr="00EE2B99">
        <w:rPr>
          <w:rFonts w:ascii="Book Antiqua" w:hAnsi="Book Antiqua"/>
          <w:sz w:val="24"/>
          <w:szCs w:val="24"/>
        </w:rPr>
        <w:t xml:space="preserve"> </w:t>
      </w:r>
      <w:r w:rsidR="00717454" w:rsidRPr="00EE2B99">
        <w:rPr>
          <w:rFonts w:ascii="Book Antiqua" w:hAnsi="Book Antiqua"/>
          <w:sz w:val="24"/>
          <w:szCs w:val="24"/>
        </w:rPr>
        <w:t xml:space="preserve">those </w:t>
      </w:r>
      <w:r w:rsidRPr="00EE2B99">
        <w:rPr>
          <w:rFonts w:ascii="Book Antiqua" w:hAnsi="Book Antiqua"/>
          <w:sz w:val="24"/>
          <w:szCs w:val="24"/>
        </w:rPr>
        <w:t>who had a nephrectomy aft</w:t>
      </w:r>
      <w:r w:rsidR="00085D22" w:rsidRPr="00EE2B99">
        <w:rPr>
          <w:rFonts w:ascii="Book Antiqua" w:hAnsi="Book Antiqua"/>
          <w:sz w:val="24"/>
          <w:szCs w:val="24"/>
        </w:rPr>
        <w:t xml:space="preserve">er late graft </w:t>
      </w:r>
      <w:proofErr w:type="gramStart"/>
      <w:r w:rsidR="00085D22" w:rsidRPr="00EE2B99">
        <w:rPr>
          <w:rFonts w:ascii="Book Antiqua" w:hAnsi="Book Antiqua"/>
          <w:sz w:val="24"/>
          <w:szCs w:val="24"/>
        </w:rPr>
        <w:t>loss</w:t>
      </w:r>
      <w:r w:rsidR="005C1F30" w:rsidRPr="00EE2B99">
        <w:rPr>
          <w:rFonts w:ascii="Book Antiqua" w:hAnsi="Book Antiqua"/>
          <w:sz w:val="24"/>
          <w:szCs w:val="24"/>
          <w:vertAlign w:val="superscript"/>
        </w:rPr>
        <w:t>[</w:t>
      </w:r>
      <w:proofErr w:type="gramEnd"/>
      <w:r w:rsidR="00C06EC9" w:rsidRPr="00EE2B99">
        <w:rPr>
          <w:rFonts w:ascii="Book Antiqua" w:hAnsi="Book Antiqua"/>
          <w:sz w:val="24"/>
          <w:szCs w:val="24"/>
          <w:vertAlign w:val="superscript"/>
        </w:rPr>
        <w:t>29</w:t>
      </w:r>
      <w:r w:rsidRPr="00EE2B99">
        <w:rPr>
          <w:rFonts w:ascii="Book Antiqua" w:hAnsi="Book Antiqua"/>
          <w:sz w:val="24"/>
          <w:szCs w:val="24"/>
          <w:vertAlign w:val="superscript"/>
        </w:rPr>
        <w:t>]</w:t>
      </w:r>
      <w:r w:rsidRPr="00EE2B99">
        <w:rPr>
          <w:rFonts w:ascii="Book Antiqua" w:hAnsi="Book Antiqua"/>
          <w:sz w:val="24"/>
          <w:szCs w:val="24"/>
        </w:rPr>
        <w:t>. It is suggested that the time of graft failure and subsequent allograft nephrectomy may play a contributory role in allosensitization.</w:t>
      </w:r>
      <w:r w:rsidR="00E115D5" w:rsidRPr="00EE2B99">
        <w:rPr>
          <w:rFonts w:ascii="Book Antiqua" w:hAnsi="Book Antiqua"/>
          <w:sz w:val="24"/>
          <w:szCs w:val="24"/>
        </w:rPr>
        <w:t xml:space="preserve"> </w:t>
      </w:r>
    </w:p>
    <w:p w:rsidR="00361095" w:rsidRPr="00EE2B99" w:rsidRDefault="00361095" w:rsidP="00EE2B99">
      <w:pPr>
        <w:spacing w:after="0" w:line="360" w:lineRule="auto"/>
        <w:contextualSpacing/>
        <w:jc w:val="both"/>
        <w:rPr>
          <w:rFonts w:ascii="Book Antiqua" w:hAnsi="Book Antiqua"/>
          <w:sz w:val="24"/>
          <w:szCs w:val="24"/>
        </w:rPr>
      </w:pPr>
      <w:r w:rsidRPr="00EE2B99">
        <w:rPr>
          <w:rFonts w:ascii="Book Antiqua" w:hAnsi="Book Antiqua"/>
          <w:sz w:val="24"/>
          <w:szCs w:val="24"/>
        </w:rPr>
        <w:t>In general, the decision to perform a failed graft nephrecto</w:t>
      </w:r>
      <w:r w:rsidR="00744BDE" w:rsidRPr="00EE2B99">
        <w:rPr>
          <w:rFonts w:ascii="Book Antiqua" w:hAnsi="Book Antiqua"/>
          <w:sz w:val="24"/>
          <w:szCs w:val="24"/>
        </w:rPr>
        <w:t>my requires careful consideration</w:t>
      </w:r>
      <w:r w:rsidRPr="00EE2B99">
        <w:rPr>
          <w:rFonts w:ascii="Book Antiqua" w:hAnsi="Book Antiqua"/>
          <w:sz w:val="24"/>
          <w:szCs w:val="24"/>
        </w:rPr>
        <w:t xml:space="preserve"> of potential risks and benefits</w:t>
      </w:r>
      <w:r w:rsidR="00616F2B" w:rsidRPr="00EE2B99">
        <w:rPr>
          <w:rFonts w:ascii="Book Antiqua" w:hAnsi="Book Antiqua"/>
          <w:sz w:val="24"/>
          <w:szCs w:val="24"/>
        </w:rPr>
        <w:t>.</w:t>
      </w:r>
      <w:r w:rsidR="00340C6F" w:rsidRPr="00EE2B99">
        <w:rPr>
          <w:rFonts w:ascii="Book Antiqua" w:hAnsi="Book Antiqua"/>
          <w:sz w:val="24"/>
          <w:szCs w:val="24"/>
        </w:rPr>
        <w:t xml:space="preserve"> </w:t>
      </w:r>
    </w:p>
    <w:p w:rsidR="00FE1CAA" w:rsidRPr="00EE2B99" w:rsidRDefault="00FE1CAA" w:rsidP="00EE2B99">
      <w:pPr>
        <w:spacing w:after="0" w:line="360" w:lineRule="auto"/>
        <w:contextualSpacing/>
        <w:jc w:val="both"/>
        <w:rPr>
          <w:rFonts w:ascii="Book Antiqua" w:hAnsi="Book Antiqua"/>
          <w:sz w:val="24"/>
          <w:szCs w:val="24"/>
          <w:lang w:eastAsia="zh-CN"/>
        </w:rPr>
      </w:pPr>
    </w:p>
    <w:p w:rsidR="00FE1CAA" w:rsidRPr="00EE2B99" w:rsidRDefault="00B31DC7" w:rsidP="00EE2B99">
      <w:pPr>
        <w:spacing w:after="0" w:line="360" w:lineRule="auto"/>
        <w:contextualSpacing/>
        <w:jc w:val="both"/>
        <w:rPr>
          <w:rFonts w:ascii="Book Antiqua" w:hAnsi="Book Antiqua"/>
          <w:b/>
          <w:i/>
          <w:sz w:val="24"/>
          <w:szCs w:val="24"/>
        </w:rPr>
      </w:pPr>
      <w:r w:rsidRPr="00EE2B99">
        <w:rPr>
          <w:rFonts w:ascii="Book Antiqua" w:hAnsi="Book Antiqua"/>
          <w:b/>
          <w:i/>
          <w:sz w:val="24"/>
          <w:szCs w:val="24"/>
        </w:rPr>
        <w:t>Transplant</w:t>
      </w:r>
      <w:r w:rsidR="00FE1CAA" w:rsidRPr="00EE2B99">
        <w:rPr>
          <w:rFonts w:ascii="Book Antiqua" w:hAnsi="Book Antiqua"/>
          <w:b/>
          <w:i/>
          <w:sz w:val="24"/>
          <w:szCs w:val="24"/>
        </w:rPr>
        <w:t>ectomy: Potential benefits</w:t>
      </w:r>
    </w:p>
    <w:p w:rsidR="00FE1CAA" w:rsidRPr="00EE2B99" w:rsidRDefault="000814E2" w:rsidP="00EE2B99">
      <w:pPr>
        <w:spacing w:after="0" w:line="360" w:lineRule="auto"/>
        <w:contextualSpacing/>
        <w:jc w:val="both"/>
        <w:rPr>
          <w:rFonts w:ascii="Book Antiqua" w:hAnsi="Book Antiqua"/>
          <w:sz w:val="24"/>
          <w:szCs w:val="24"/>
        </w:rPr>
      </w:pPr>
      <w:r w:rsidRPr="00EE2B99">
        <w:rPr>
          <w:rFonts w:ascii="Book Antiqua" w:hAnsi="Book Antiqua"/>
          <w:sz w:val="24"/>
          <w:szCs w:val="24"/>
        </w:rPr>
        <w:t xml:space="preserve">A </w:t>
      </w:r>
      <w:r w:rsidR="006E344B" w:rsidRPr="00EE2B99">
        <w:rPr>
          <w:rFonts w:ascii="Book Antiqua" w:hAnsi="Book Antiqua"/>
          <w:sz w:val="24"/>
          <w:szCs w:val="24"/>
        </w:rPr>
        <w:t>retained failed</w:t>
      </w:r>
      <w:r w:rsidRPr="00EE2B99">
        <w:rPr>
          <w:rFonts w:ascii="Book Antiqua" w:hAnsi="Book Antiqua"/>
          <w:sz w:val="24"/>
          <w:szCs w:val="24"/>
        </w:rPr>
        <w:t xml:space="preserve"> </w:t>
      </w:r>
      <w:r w:rsidR="006E344B" w:rsidRPr="00EE2B99">
        <w:rPr>
          <w:rFonts w:ascii="Book Antiqua" w:hAnsi="Book Antiqua"/>
          <w:sz w:val="24"/>
          <w:szCs w:val="24"/>
        </w:rPr>
        <w:t xml:space="preserve">allograft </w:t>
      </w:r>
      <w:r w:rsidR="00FE1CAA" w:rsidRPr="00EE2B99">
        <w:rPr>
          <w:rFonts w:ascii="Book Antiqua" w:hAnsi="Book Antiqua"/>
          <w:sz w:val="24"/>
          <w:szCs w:val="24"/>
        </w:rPr>
        <w:t>has been suggested to serve as a focus for a chronic inflammatory state.</w:t>
      </w:r>
      <w:r w:rsidR="00FE6669" w:rsidRPr="00EE2B99">
        <w:rPr>
          <w:rFonts w:ascii="Book Antiqua" w:hAnsi="Book Antiqua"/>
          <w:sz w:val="24"/>
          <w:szCs w:val="24"/>
        </w:rPr>
        <w:t xml:space="preserve"> </w:t>
      </w:r>
      <w:r w:rsidR="00FE1CAA" w:rsidRPr="00EE2B99">
        <w:rPr>
          <w:rFonts w:ascii="Book Antiqua" w:hAnsi="Book Antiqua"/>
          <w:sz w:val="24"/>
          <w:szCs w:val="24"/>
        </w:rPr>
        <w:t xml:space="preserve">In one single-center study, patients with failed kidney transplants </w:t>
      </w:r>
      <w:r w:rsidR="00FE1CAA" w:rsidRPr="00EE2B99">
        <w:rPr>
          <w:rFonts w:ascii="Book Antiqua" w:hAnsi="Book Antiqua"/>
          <w:sz w:val="24"/>
          <w:szCs w:val="24"/>
        </w:rPr>
        <w:lastRenderedPageBreak/>
        <w:t xml:space="preserve">returning to hemodialysis were shown to exhibit worse anemia, erythropeitin resistance, and hypoalbuminemia, </w:t>
      </w:r>
      <w:r w:rsidR="00FE6449" w:rsidRPr="00EE2B99">
        <w:rPr>
          <w:rFonts w:ascii="Book Antiqua" w:hAnsi="Book Antiqua"/>
          <w:sz w:val="24"/>
          <w:szCs w:val="24"/>
        </w:rPr>
        <w:t>as we</w:t>
      </w:r>
      <w:r w:rsidR="00663350" w:rsidRPr="00EE2B99">
        <w:rPr>
          <w:rFonts w:ascii="Book Antiqua" w:hAnsi="Book Antiqua"/>
          <w:sz w:val="24"/>
          <w:szCs w:val="24"/>
        </w:rPr>
        <w:t>ll as worse</w:t>
      </w:r>
      <w:r w:rsidR="00FE6449" w:rsidRPr="00EE2B99">
        <w:rPr>
          <w:rFonts w:ascii="Book Antiqua" w:hAnsi="Book Antiqua"/>
          <w:sz w:val="24"/>
          <w:szCs w:val="24"/>
        </w:rPr>
        <w:t xml:space="preserve"> </w:t>
      </w:r>
      <w:r w:rsidR="00FE1CAA" w:rsidRPr="00EE2B99">
        <w:rPr>
          <w:rFonts w:ascii="Book Antiqua" w:hAnsi="Book Antiqua"/>
          <w:sz w:val="24"/>
          <w:szCs w:val="24"/>
        </w:rPr>
        <w:t>C react</w:t>
      </w:r>
      <w:r w:rsidR="00737E36" w:rsidRPr="00EE2B99">
        <w:rPr>
          <w:rFonts w:ascii="Book Antiqua" w:hAnsi="Book Antiqua"/>
          <w:sz w:val="24"/>
          <w:szCs w:val="24"/>
        </w:rPr>
        <w:t>ive protein</w:t>
      </w:r>
      <w:r w:rsidR="00FF62F4" w:rsidRPr="00EE2B99">
        <w:rPr>
          <w:rFonts w:ascii="Book Antiqua" w:hAnsi="Book Antiqua"/>
          <w:sz w:val="24"/>
          <w:szCs w:val="24"/>
        </w:rPr>
        <w:t xml:space="preserve"> (CRP)</w:t>
      </w:r>
      <w:r w:rsidRPr="00EE2B99">
        <w:rPr>
          <w:rFonts w:ascii="Book Antiqua" w:hAnsi="Book Antiqua"/>
          <w:sz w:val="24"/>
          <w:szCs w:val="24"/>
        </w:rPr>
        <w:t xml:space="preserve">, </w:t>
      </w:r>
      <w:r w:rsidR="00FE1CAA" w:rsidRPr="00EE2B99">
        <w:rPr>
          <w:rFonts w:ascii="Book Antiqua" w:hAnsi="Book Antiqua"/>
          <w:sz w:val="24"/>
          <w:szCs w:val="24"/>
        </w:rPr>
        <w:t>eryt</w:t>
      </w:r>
      <w:r w:rsidR="00737E36" w:rsidRPr="00EE2B99">
        <w:rPr>
          <w:rFonts w:ascii="Book Antiqua" w:hAnsi="Book Antiqua"/>
          <w:sz w:val="24"/>
          <w:szCs w:val="24"/>
        </w:rPr>
        <w:t>hrocyte sedimentation rate</w:t>
      </w:r>
      <w:r w:rsidR="00FF62F4" w:rsidRPr="00EE2B99">
        <w:rPr>
          <w:rFonts w:ascii="Book Antiqua" w:hAnsi="Book Antiqua"/>
          <w:sz w:val="24"/>
          <w:szCs w:val="24"/>
        </w:rPr>
        <w:t xml:space="preserve"> (ESR)</w:t>
      </w:r>
      <w:r w:rsidRPr="00EE2B99">
        <w:rPr>
          <w:rFonts w:ascii="Book Antiqua" w:hAnsi="Book Antiqua"/>
          <w:sz w:val="24"/>
          <w:szCs w:val="24"/>
        </w:rPr>
        <w:t>, and ferritin</w:t>
      </w:r>
      <w:r w:rsidR="00FE1CAA" w:rsidRPr="00EE2B99">
        <w:rPr>
          <w:rFonts w:ascii="Book Antiqua" w:hAnsi="Book Antiqua"/>
          <w:sz w:val="24"/>
          <w:szCs w:val="24"/>
        </w:rPr>
        <w:t xml:space="preserve"> </w:t>
      </w:r>
      <w:r w:rsidR="00FE6449" w:rsidRPr="00EE2B99">
        <w:rPr>
          <w:rFonts w:ascii="Book Antiqua" w:hAnsi="Book Antiqua"/>
          <w:sz w:val="24"/>
          <w:szCs w:val="24"/>
        </w:rPr>
        <w:t xml:space="preserve">profiles </w:t>
      </w:r>
      <w:r w:rsidR="00FE1CAA" w:rsidRPr="00EE2B99">
        <w:rPr>
          <w:rFonts w:ascii="Book Antiqua" w:hAnsi="Book Antiqua"/>
          <w:sz w:val="24"/>
          <w:szCs w:val="24"/>
        </w:rPr>
        <w:t xml:space="preserve">compared with </w:t>
      </w:r>
      <w:r w:rsidR="00FE6449" w:rsidRPr="00EE2B99">
        <w:rPr>
          <w:rFonts w:ascii="Book Antiqua" w:hAnsi="Book Antiqua"/>
          <w:sz w:val="24"/>
          <w:szCs w:val="24"/>
        </w:rPr>
        <w:t xml:space="preserve">their </w:t>
      </w:r>
      <w:r w:rsidR="00FE1CAA" w:rsidRPr="00EE2B99">
        <w:rPr>
          <w:rFonts w:ascii="Book Antiqua" w:hAnsi="Book Antiqua"/>
          <w:sz w:val="24"/>
          <w:szCs w:val="24"/>
        </w:rPr>
        <w:t>transp</w:t>
      </w:r>
      <w:r w:rsidR="00FE6449" w:rsidRPr="00EE2B99">
        <w:rPr>
          <w:rFonts w:ascii="Book Antiqua" w:hAnsi="Book Antiqua"/>
          <w:sz w:val="24"/>
          <w:szCs w:val="24"/>
        </w:rPr>
        <w:t>lant naïve hemodialysis counterparts</w:t>
      </w:r>
      <w:r w:rsidR="00FE1CAA" w:rsidRPr="00EE2B99">
        <w:rPr>
          <w:rFonts w:ascii="Book Antiqua" w:hAnsi="Book Antiqua"/>
          <w:sz w:val="24"/>
          <w:szCs w:val="24"/>
        </w:rPr>
        <w:t>.</w:t>
      </w:r>
      <w:r w:rsidR="00FE6669" w:rsidRPr="00EE2B99">
        <w:rPr>
          <w:rFonts w:ascii="Book Antiqua" w:hAnsi="Book Antiqua"/>
          <w:sz w:val="24"/>
          <w:szCs w:val="24"/>
        </w:rPr>
        <w:t xml:space="preserve"> </w:t>
      </w:r>
      <w:r w:rsidR="00FE1CAA" w:rsidRPr="00EE2B99">
        <w:rPr>
          <w:rFonts w:ascii="Book Antiqua" w:hAnsi="Book Antiqua"/>
          <w:sz w:val="24"/>
          <w:szCs w:val="24"/>
        </w:rPr>
        <w:t>Furthermore, amelioration of both clinical and laboratory parameters of the chronic inflammatory state was observed followi</w:t>
      </w:r>
      <w:r w:rsidR="00663CD8" w:rsidRPr="00EE2B99">
        <w:rPr>
          <w:rFonts w:ascii="Book Antiqua" w:hAnsi="Book Antiqua"/>
          <w:sz w:val="24"/>
          <w:szCs w:val="24"/>
        </w:rPr>
        <w:t>ng transplant</w:t>
      </w:r>
      <w:r w:rsidR="00FE6449" w:rsidRPr="00EE2B99">
        <w:rPr>
          <w:rFonts w:ascii="Book Antiqua" w:hAnsi="Book Antiqua"/>
          <w:sz w:val="24"/>
          <w:szCs w:val="24"/>
        </w:rPr>
        <w:t>ectomy.</w:t>
      </w:r>
      <w:r w:rsidR="00FE6669" w:rsidRPr="00EE2B99">
        <w:rPr>
          <w:rFonts w:ascii="Book Antiqua" w:hAnsi="Book Antiqua"/>
          <w:sz w:val="24"/>
          <w:szCs w:val="24"/>
        </w:rPr>
        <w:t xml:space="preserve"> </w:t>
      </w:r>
      <w:r w:rsidR="00FE6449" w:rsidRPr="00EE2B99">
        <w:rPr>
          <w:rFonts w:ascii="Book Antiqua" w:hAnsi="Book Antiqua"/>
          <w:sz w:val="24"/>
          <w:szCs w:val="24"/>
        </w:rPr>
        <w:t>Although</w:t>
      </w:r>
      <w:r w:rsidR="00FE1CAA" w:rsidRPr="00EE2B99">
        <w:rPr>
          <w:rFonts w:ascii="Book Antiqua" w:hAnsi="Book Antiqua"/>
          <w:sz w:val="24"/>
          <w:szCs w:val="24"/>
        </w:rPr>
        <w:t xml:space="preserve"> symptomatic patients undergoing transplantectomy had lower baseline hemoglobi</w:t>
      </w:r>
      <w:r w:rsidRPr="00EE2B99">
        <w:rPr>
          <w:rFonts w:ascii="Book Antiqua" w:hAnsi="Book Antiqua"/>
          <w:sz w:val="24"/>
          <w:szCs w:val="24"/>
        </w:rPr>
        <w:t xml:space="preserve">n and higher CRP, </w:t>
      </w:r>
      <w:r w:rsidR="00FE1CAA" w:rsidRPr="00EE2B99">
        <w:rPr>
          <w:rFonts w:ascii="Book Antiqua" w:hAnsi="Book Antiqua"/>
          <w:sz w:val="24"/>
          <w:szCs w:val="24"/>
        </w:rPr>
        <w:t>ESR</w:t>
      </w:r>
      <w:r w:rsidRPr="00EE2B99">
        <w:rPr>
          <w:rFonts w:ascii="Book Antiqua" w:hAnsi="Book Antiqua"/>
          <w:sz w:val="24"/>
          <w:szCs w:val="24"/>
        </w:rPr>
        <w:t>, and ferritin</w:t>
      </w:r>
      <w:r w:rsidR="00FE1CAA" w:rsidRPr="00EE2B99">
        <w:rPr>
          <w:rFonts w:ascii="Book Antiqua" w:hAnsi="Book Antiqua"/>
          <w:sz w:val="24"/>
          <w:szCs w:val="24"/>
        </w:rPr>
        <w:t xml:space="preserve"> compared</w:t>
      </w:r>
      <w:r w:rsidRPr="00EE2B99">
        <w:rPr>
          <w:rFonts w:ascii="Book Antiqua" w:hAnsi="Book Antiqua"/>
          <w:sz w:val="24"/>
          <w:szCs w:val="24"/>
        </w:rPr>
        <w:t xml:space="preserve"> with those with a retained </w:t>
      </w:r>
      <w:r w:rsidR="00FE6449" w:rsidRPr="00EE2B99">
        <w:rPr>
          <w:rFonts w:ascii="Book Antiqua" w:hAnsi="Book Antiqua"/>
          <w:sz w:val="24"/>
          <w:szCs w:val="24"/>
        </w:rPr>
        <w:t>graft, the former group of patients had</w:t>
      </w:r>
      <w:r w:rsidR="00FE1CAA" w:rsidRPr="00EE2B99">
        <w:rPr>
          <w:rFonts w:ascii="Book Antiqua" w:hAnsi="Book Antiqua"/>
          <w:sz w:val="24"/>
          <w:szCs w:val="24"/>
        </w:rPr>
        <w:t xml:space="preserve"> </w:t>
      </w:r>
      <w:r w:rsidR="00FE6449" w:rsidRPr="00EE2B99">
        <w:rPr>
          <w:rFonts w:ascii="Book Antiqua" w:hAnsi="Book Antiqua"/>
          <w:sz w:val="24"/>
          <w:szCs w:val="24"/>
        </w:rPr>
        <w:t>a better</w:t>
      </w:r>
      <w:r w:rsidR="00FE1CAA" w:rsidRPr="00EE2B99">
        <w:rPr>
          <w:rFonts w:ascii="Book Antiqua" w:hAnsi="Book Antiqua"/>
          <w:sz w:val="24"/>
          <w:szCs w:val="24"/>
        </w:rPr>
        <w:t xml:space="preserve"> hematologic and biochemical profi</w:t>
      </w:r>
      <w:r w:rsidRPr="00EE2B99">
        <w:rPr>
          <w:rFonts w:ascii="Book Antiqua" w:hAnsi="Book Antiqua"/>
          <w:sz w:val="24"/>
          <w:szCs w:val="24"/>
        </w:rPr>
        <w:t>le at 6 months after transplant</w:t>
      </w:r>
      <w:r w:rsidR="00FE6449" w:rsidRPr="00EE2B99">
        <w:rPr>
          <w:rFonts w:ascii="Book Antiqua" w:hAnsi="Book Antiqua"/>
          <w:sz w:val="24"/>
          <w:szCs w:val="24"/>
        </w:rPr>
        <w:t xml:space="preserve">ectomy compared with the </w:t>
      </w:r>
      <w:proofErr w:type="gramStart"/>
      <w:r w:rsidR="00FE6449" w:rsidRPr="00EE2B99">
        <w:rPr>
          <w:rFonts w:ascii="Book Antiqua" w:hAnsi="Book Antiqua"/>
          <w:sz w:val="24"/>
          <w:szCs w:val="24"/>
        </w:rPr>
        <w:t>latter</w:t>
      </w:r>
      <w:r w:rsidR="00AA3086" w:rsidRPr="00EE2B99">
        <w:rPr>
          <w:rFonts w:ascii="Book Antiqua" w:hAnsi="Book Antiqua"/>
          <w:sz w:val="24"/>
          <w:szCs w:val="24"/>
          <w:vertAlign w:val="superscript"/>
        </w:rPr>
        <w:t>[</w:t>
      </w:r>
      <w:proofErr w:type="gramEnd"/>
      <w:r w:rsidR="00C06EC9" w:rsidRPr="00EE2B99">
        <w:rPr>
          <w:rFonts w:ascii="Book Antiqua" w:hAnsi="Book Antiqua"/>
          <w:sz w:val="24"/>
          <w:szCs w:val="24"/>
          <w:vertAlign w:val="superscript"/>
        </w:rPr>
        <w:t>30</w:t>
      </w:r>
      <w:r w:rsidR="00FE1CAA" w:rsidRPr="00EE2B99">
        <w:rPr>
          <w:rFonts w:ascii="Book Antiqua" w:hAnsi="Book Antiqua"/>
          <w:sz w:val="24"/>
          <w:szCs w:val="24"/>
          <w:vertAlign w:val="superscript"/>
        </w:rPr>
        <w:t>]</w:t>
      </w:r>
      <w:r w:rsidR="00FE1CAA" w:rsidRPr="00EE2B99">
        <w:rPr>
          <w:rFonts w:ascii="Book Antiqua" w:hAnsi="Book Antiqua"/>
          <w:sz w:val="24"/>
          <w:szCs w:val="24"/>
        </w:rPr>
        <w:t xml:space="preserve">. </w:t>
      </w:r>
    </w:p>
    <w:p w:rsidR="007F2148" w:rsidRPr="00EE2B99" w:rsidRDefault="007F2148" w:rsidP="00BC5C11">
      <w:pPr>
        <w:spacing w:after="0" w:line="360" w:lineRule="auto"/>
        <w:ind w:firstLineChars="100" w:firstLine="240"/>
        <w:contextualSpacing/>
        <w:jc w:val="both"/>
        <w:rPr>
          <w:rFonts w:ascii="Book Antiqua" w:hAnsi="Book Antiqua" w:cs="Tahoma"/>
          <w:sz w:val="24"/>
          <w:szCs w:val="24"/>
        </w:rPr>
      </w:pPr>
      <w:r w:rsidRPr="00EE2B99">
        <w:rPr>
          <w:rFonts w:ascii="Book Antiqua" w:hAnsi="Book Antiqua" w:cs="Tahoma"/>
          <w:sz w:val="24"/>
          <w:szCs w:val="24"/>
        </w:rPr>
        <w:t>It is</w:t>
      </w:r>
      <w:r w:rsidR="00375392" w:rsidRPr="00EE2B99">
        <w:rPr>
          <w:rFonts w:ascii="Book Antiqua" w:hAnsi="Book Antiqua" w:cs="Tahoma"/>
          <w:sz w:val="24"/>
          <w:szCs w:val="24"/>
        </w:rPr>
        <w:t xml:space="preserve"> noteworthy that hypo</w:t>
      </w:r>
      <w:r w:rsidRPr="00EE2B99">
        <w:rPr>
          <w:rFonts w:ascii="Book Antiqua" w:hAnsi="Book Antiqua" w:cs="Tahoma"/>
          <w:sz w:val="24"/>
          <w:szCs w:val="24"/>
        </w:rPr>
        <w:t>albumin</w:t>
      </w:r>
      <w:r w:rsidR="00375392" w:rsidRPr="00EE2B99">
        <w:rPr>
          <w:rFonts w:ascii="Book Antiqua" w:hAnsi="Book Antiqua" w:cs="Tahoma"/>
          <w:sz w:val="24"/>
          <w:szCs w:val="24"/>
        </w:rPr>
        <w:t>emia</w:t>
      </w:r>
      <w:r w:rsidRPr="00EE2B99">
        <w:rPr>
          <w:rFonts w:ascii="Book Antiqua" w:hAnsi="Book Antiqua" w:cs="Tahoma"/>
          <w:sz w:val="24"/>
          <w:szCs w:val="24"/>
        </w:rPr>
        <w:t xml:space="preserve"> and high CRP have been shown to be markers for increased cardiovascular and global morbidity and mortality both in the general population and in ESKD patients on hemodialysis</w:t>
      </w:r>
      <w:r w:rsidR="00402ACC" w:rsidRPr="00EE2B99">
        <w:rPr>
          <w:rFonts w:ascii="Book Antiqua" w:hAnsi="Book Antiqua" w:cs="Tahoma"/>
          <w:sz w:val="24"/>
          <w:szCs w:val="24"/>
        </w:rPr>
        <w:t>. Some centers favor transplant</w:t>
      </w:r>
      <w:r w:rsidRPr="00EE2B99">
        <w:rPr>
          <w:rFonts w:ascii="Book Antiqua" w:hAnsi="Book Antiqua" w:cs="Tahoma"/>
          <w:sz w:val="24"/>
          <w:szCs w:val="24"/>
        </w:rPr>
        <w:t xml:space="preserve">ectomy in </w:t>
      </w:r>
      <w:r w:rsidR="00EF6886" w:rsidRPr="00EE2B99">
        <w:rPr>
          <w:rFonts w:ascii="Book Antiqua" w:hAnsi="Book Antiqua" w:cs="Tahoma"/>
          <w:sz w:val="24"/>
          <w:szCs w:val="24"/>
        </w:rPr>
        <w:t>patients with biochemical indicator</w:t>
      </w:r>
      <w:r w:rsidRPr="00EE2B99">
        <w:rPr>
          <w:rFonts w:ascii="Book Antiqua" w:hAnsi="Book Antiqua" w:cs="Tahoma"/>
          <w:sz w:val="24"/>
          <w:szCs w:val="24"/>
        </w:rPr>
        <w:t xml:space="preserve">s </w:t>
      </w:r>
      <w:r w:rsidR="00402ACC" w:rsidRPr="00EE2B99">
        <w:rPr>
          <w:rFonts w:ascii="Book Antiqua" w:hAnsi="Book Antiqua" w:cs="Tahoma"/>
          <w:sz w:val="24"/>
          <w:szCs w:val="24"/>
        </w:rPr>
        <w:t>of chronic inflammation before</w:t>
      </w:r>
      <w:r w:rsidRPr="00EE2B99">
        <w:rPr>
          <w:rFonts w:ascii="Book Antiqua" w:hAnsi="Book Antiqua" w:cs="Tahoma"/>
          <w:sz w:val="24"/>
          <w:szCs w:val="24"/>
        </w:rPr>
        <w:t xml:space="preserve"> </w:t>
      </w:r>
      <w:r w:rsidR="00402ACC" w:rsidRPr="00EE2B99">
        <w:rPr>
          <w:rFonts w:ascii="Book Antiqua" w:hAnsi="Book Antiqua" w:cs="Tahoma"/>
          <w:sz w:val="24"/>
          <w:szCs w:val="24"/>
        </w:rPr>
        <w:t>the onset</w:t>
      </w:r>
      <w:r w:rsidR="007006D9" w:rsidRPr="00EE2B99">
        <w:rPr>
          <w:rFonts w:ascii="Book Antiqua" w:hAnsi="Book Antiqua" w:cs="Tahoma"/>
          <w:sz w:val="24"/>
          <w:szCs w:val="24"/>
        </w:rPr>
        <w:t xml:space="preserve"> of overt clinical </w:t>
      </w:r>
      <w:proofErr w:type="gramStart"/>
      <w:r w:rsidR="007006D9" w:rsidRPr="00EE2B99">
        <w:rPr>
          <w:rFonts w:ascii="Book Antiqua" w:hAnsi="Book Antiqua" w:cs="Tahoma"/>
          <w:sz w:val="24"/>
          <w:szCs w:val="24"/>
        </w:rPr>
        <w:t>manifestation</w:t>
      </w:r>
      <w:r w:rsidRPr="00EE2B99">
        <w:rPr>
          <w:rFonts w:ascii="Book Antiqua" w:hAnsi="Book Antiqua" w:cs="Tahoma"/>
          <w:sz w:val="24"/>
          <w:szCs w:val="24"/>
        </w:rPr>
        <w:t>s</w:t>
      </w:r>
      <w:r w:rsidR="00C06EC9" w:rsidRPr="00EE2B99">
        <w:rPr>
          <w:rFonts w:ascii="Book Antiqua" w:hAnsi="Book Antiqua" w:cs="Tahoma"/>
          <w:sz w:val="24"/>
          <w:szCs w:val="24"/>
          <w:vertAlign w:val="superscript"/>
        </w:rPr>
        <w:t>[</w:t>
      </w:r>
      <w:proofErr w:type="gramEnd"/>
      <w:r w:rsidR="00C06EC9" w:rsidRPr="00EE2B99">
        <w:rPr>
          <w:rFonts w:ascii="Book Antiqua" w:hAnsi="Book Antiqua" w:cs="Tahoma"/>
          <w:sz w:val="24"/>
          <w:szCs w:val="24"/>
          <w:vertAlign w:val="superscript"/>
        </w:rPr>
        <w:t>31,32</w:t>
      </w:r>
      <w:r w:rsidRPr="00EE2B99">
        <w:rPr>
          <w:rFonts w:ascii="Book Antiqua" w:hAnsi="Book Antiqua" w:cs="Tahoma"/>
          <w:sz w:val="24"/>
          <w:szCs w:val="24"/>
          <w:vertAlign w:val="superscript"/>
        </w:rPr>
        <w:t>]</w:t>
      </w:r>
      <w:r w:rsidRPr="00EE2B99">
        <w:rPr>
          <w:rFonts w:ascii="Book Antiqua" w:hAnsi="Book Antiqua" w:cs="Tahoma"/>
          <w:sz w:val="24"/>
          <w:szCs w:val="24"/>
        </w:rPr>
        <w:t xml:space="preserve">. </w:t>
      </w:r>
    </w:p>
    <w:p w:rsidR="00E91FBD" w:rsidRPr="00EE2B99" w:rsidRDefault="00E91FBD" w:rsidP="00BC5C11">
      <w:pPr>
        <w:spacing w:after="0" w:line="360" w:lineRule="auto"/>
        <w:ind w:firstLineChars="100" w:firstLine="240"/>
        <w:contextualSpacing/>
        <w:jc w:val="both"/>
        <w:rPr>
          <w:rFonts w:ascii="Book Antiqua" w:hAnsi="Book Antiqua" w:cs="Tahoma"/>
          <w:sz w:val="24"/>
          <w:szCs w:val="24"/>
        </w:rPr>
      </w:pPr>
      <w:r w:rsidRPr="00EE2B99">
        <w:rPr>
          <w:rFonts w:ascii="Book Antiqua" w:hAnsi="Book Antiqua" w:cs="Tahoma"/>
          <w:sz w:val="24"/>
          <w:szCs w:val="24"/>
        </w:rPr>
        <w:t xml:space="preserve">Retrospective </w:t>
      </w:r>
      <w:r w:rsidR="00860816" w:rsidRPr="00EE2B99">
        <w:rPr>
          <w:rFonts w:ascii="Book Antiqua" w:hAnsi="Book Antiqua" w:cs="Tahoma"/>
          <w:sz w:val="24"/>
          <w:szCs w:val="24"/>
        </w:rPr>
        <w:t>study using</w:t>
      </w:r>
      <w:r w:rsidR="001C33A0" w:rsidRPr="00EE2B99">
        <w:rPr>
          <w:rFonts w:ascii="Book Antiqua" w:hAnsi="Book Antiqua" w:cs="Tahoma"/>
          <w:sz w:val="24"/>
          <w:szCs w:val="24"/>
        </w:rPr>
        <w:t xml:space="preserve"> </w:t>
      </w:r>
      <w:r w:rsidRPr="00EE2B99">
        <w:rPr>
          <w:rFonts w:ascii="Book Antiqua" w:hAnsi="Book Antiqua" w:cs="Tahoma"/>
          <w:sz w:val="24"/>
          <w:szCs w:val="24"/>
        </w:rPr>
        <w:t>the USRDS database (</w:t>
      </w:r>
      <w:r w:rsidRPr="00EE2B99">
        <w:rPr>
          <w:rFonts w:ascii="Book Antiqua" w:hAnsi="Book Antiqua" w:cs="Tahoma"/>
          <w:i/>
          <w:sz w:val="24"/>
          <w:szCs w:val="24"/>
        </w:rPr>
        <w:t>n</w:t>
      </w:r>
      <w:r w:rsidR="00FE6669" w:rsidRPr="00EE2B99">
        <w:rPr>
          <w:rFonts w:ascii="Book Antiqua" w:hAnsi="Book Antiqua" w:cs="Tahoma"/>
          <w:i/>
          <w:sz w:val="24"/>
          <w:szCs w:val="24"/>
          <w:lang w:eastAsia="zh-CN"/>
        </w:rPr>
        <w:t xml:space="preserve"> </w:t>
      </w:r>
      <w:r w:rsidRPr="00EE2B99">
        <w:rPr>
          <w:rFonts w:ascii="Book Antiqua" w:hAnsi="Book Antiqua" w:cs="Tahoma"/>
          <w:sz w:val="24"/>
          <w:szCs w:val="24"/>
        </w:rPr>
        <w:t>= 10951 patients returning to long-term dialysis after a failed transplant) d</w:t>
      </w:r>
      <w:r w:rsidR="001C1F29" w:rsidRPr="00EE2B99">
        <w:rPr>
          <w:rFonts w:ascii="Book Antiqua" w:hAnsi="Book Antiqua" w:cs="Tahoma"/>
          <w:sz w:val="24"/>
          <w:szCs w:val="24"/>
        </w:rPr>
        <w:t xml:space="preserve">emonstrated </w:t>
      </w:r>
      <w:r w:rsidR="003E0B5E" w:rsidRPr="00EE2B99">
        <w:rPr>
          <w:rFonts w:ascii="Book Antiqua" w:hAnsi="Book Antiqua" w:cs="Tahoma"/>
          <w:sz w:val="24"/>
          <w:szCs w:val="24"/>
        </w:rPr>
        <w:t xml:space="preserve">that transplantectomy was associated with </w:t>
      </w:r>
      <w:r w:rsidR="008B686C" w:rsidRPr="00EE2B99">
        <w:rPr>
          <w:rFonts w:ascii="Book Antiqua" w:hAnsi="Book Antiqua" w:cs="Tahoma"/>
          <w:sz w:val="24"/>
          <w:szCs w:val="24"/>
        </w:rPr>
        <w:t>a</w:t>
      </w:r>
      <w:r w:rsidR="00860816" w:rsidRPr="00EE2B99">
        <w:rPr>
          <w:rFonts w:ascii="Book Antiqua" w:hAnsi="Book Antiqua" w:cs="Tahoma"/>
          <w:sz w:val="24"/>
          <w:szCs w:val="24"/>
        </w:rPr>
        <w:t xml:space="preserve"> 32%</w:t>
      </w:r>
      <w:r w:rsidR="003E0B5E" w:rsidRPr="00EE2B99">
        <w:rPr>
          <w:rFonts w:ascii="Book Antiqua" w:hAnsi="Book Antiqua" w:cs="Tahoma"/>
          <w:sz w:val="24"/>
          <w:szCs w:val="24"/>
        </w:rPr>
        <w:t xml:space="preserve"> lower </w:t>
      </w:r>
      <w:r w:rsidRPr="00EE2B99">
        <w:rPr>
          <w:rFonts w:ascii="Book Antiqua" w:hAnsi="Book Antiqua" w:cs="Tahoma"/>
          <w:sz w:val="24"/>
          <w:szCs w:val="24"/>
        </w:rPr>
        <w:t>relative risk for all-cause mortality</w:t>
      </w:r>
      <w:r w:rsidR="003E0B5E" w:rsidRPr="00EE2B99">
        <w:rPr>
          <w:rFonts w:ascii="Book Antiqua" w:hAnsi="Book Antiqua" w:cs="Tahoma"/>
          <w:sz w:val="24"/>
          <w:szCs w:val="24"/>
        </w:rPr>
        <w:t xml:space="preserve"> </w:t>
      </w:r>
      <w:r w:rsidRPr="00EE2B99">
        <w:rPr>
          <w:rFonts w:ascii="Book Antiqua" w:hAnsi="Book Antiqua" w:cs="Tahoma"/>
          <w:sz w:val="24"/>
          <w:szCs w:val="24"/>
        </w:rPr>
        <w:t>(</w:t>
      </w:r>
      <w:r w:rsidR="003E0B5E" w:rsidRPr="00EE2B99">
        <w:rPr>
          <w:rFonts w:ascii="Book Antiqua" w:hAnsi="Book Antiqua" w:cs="Tahoma"/>
          <w:sz w:val="24"/>
          <w:szCs w:val="24"/>
        </w:rPr>
        <w:t xml:space="preserve">adjusted </w:t>
      </w:r>
      <w:r w:rsidR="00D34F1C" w:rsidRPr="00EE2B99">
        <w:rPr>
          <w:rFonts w:ascii="Book Antiqua" w:hAnsi="Book Antiqua" w:cs="Tahoma"/>
          <w:sz w:val="24"/>
          <w:szCs w:val="24"/>
        </w:rPr>
        <w:t>HR</w:t>
      </w:r>
      <w:r w:rsidR="00FE6669" w:rsidRPr="00EE2B99">
        <w:rPr>
          <w:rFonts w:ascii="Book Antiqua" w:hAnsi="Book Antiqua" w:cs="Tahoma"/>
          <w:sz w:val="24"/>
          <w:szCs w:val="24"/>
        </w:rPr>
        <w:t xml:space="preserve"> 0.68; 95%</w:t>
      </w:r>
      <w:r w:rsidRPr="00EE2B99">
        <w:rPr>
          <w:rFonts w:ascii="Book Antiqua" w:hAnsi="Book Antiqua" w:cs="Tahoma"/>
          <w:sz w:val="24"/>
          <w:szCs w:val="24"/>
        </w:rPr>
        <w:t>CI</w:t>
      </w:r>
      <w:r w:rsidR="00FE6669" w:rsidRPr="00EE2B99">
        <w:rPr>
          <w:rFonts w:ascii="Book Antiqua" w:hAnsi="Book Antiqua" w:cs="Tahoma"/>
          <w:sz w:val="24"/>
          <w:szCs w:val="24"/>
          <w:lang w:eastAsia="zh-CN"/>
        </w:rPr>
        <w:t>:</w:t>
      </w:r>
      <w:r w:rsidRPr="00EE2B99">
        <w:rPr>
          <w:rFonts w:ascii="Book Antiqua" w:hAnsi="Book Antiqua" w:cs="Tahoma"/>
          <w:sz w:val="24"/>
          <w:szCs w:val="24"/>
        </w:rPr>
        <w:t xml:space="preserve"> 0.63 to 0.74)</w:t>
      </w:r>
      <w:r w:rsidR="00C06EC9" w:rsidRPr="00EE2B99">
        <w:rPr>
          <w:rFonts w:ascii="Book Antiqua" w:hAnsi="Book Antiqua" w:cs="Tahoma"/>
          <w:sz w:val="24"/>
          <w:szCs w:val="24"/>
          <w:vertAlign w:val="superscript"/>
        </w:rPr>
        <w:t>[32</w:t>
      </w:r>
      <w:r w:rsidRPr="00EE2B99">
        <w:rPr>
          <w:rFonts w:ascii="Book Antiqua" w:hAnsi="Book Antiqua" w:cs="Tahoma"/>
          <w:sz w:val="24"/>
          <w:szCs w:val="24"/>
          <w:vertAlign w:val="superscript"/>
        </w:rPr>
        <w:t>]</w:t>
      </w:r>
      <w:r w:rsidRPr="00EE2B99">
        <w:rPr>
          <w:rFonts w:ascii="Book Antiqua" w:hAnsi="Book Antiqua" w:cs="Tahoma"/>
          <w:sz w:val="24"/>
          <w:szCs w:val="24"/>
        </w:rPr>
        <w:t>.</w:t>
      </w:r>
      <w:r w:rsidR="00FE6669" w:rsidRPr="00EE2B99">
        <w:rPr>
          <w:rFonts w:ascii="Book Antiqua" w:hAnsi="Book Antiqua" w:cs="Tahoma"/>
          <w:sz w:val="24"/>
          <w:szCs w:val="24"/>
        </w:rPr>
        <w:t xml:space="preserve"> </w:t>
      </w:r>
      <w:r w:rsidRPr="00EE2B99">
        <w:rPr>
          <w:rFonts w:ascii="Book Antiqua" w:hAnsi="Book Antiqua" w:cs="Tahoma"/>
          <w:sz w:val="24"/>
          <w:szCs w:val="24"/>
        </w:rPr>
        <w:t>However, the study was not without shortcomin</w:t>
      </w:r>
      <w:r w:rsidR="00524C05" w:rsidRPr="00EE2B99">
        <w:rPr>
          <w:rFonts w:ascii="Book Antiqua" w:hAnsi="Book Antiqua" w:cs="Tahoma"/>
          <w:sz w:val="24"/>
          <w:szCs w:val="24"/>
        </w:rPr>
        <w:t>gs. Pa</w:t>
      </w:r>
      <w:r w:rsidR="00487B25" w:rsidRPr="00EE2B99">
        <w:rPr>
          <w:rFonts w:ascii="Book Antiqua" w:hAnsi="Book Antiqua" w:cs="Tahoma"/>
          <w:sz w:val="24"/>
          <w:szCs w:val="24"/>
        </w:rPr>
        <w:t xml:space="preserve">tients who had graft nephrectomy </w:t>
      </w:r>
      <w:r w:rsidRPr="00EE2B99">
        <w:rPr>
          <w:rFonts w:ascii="Book Antiqua" w:hAnsi="Book Antiqua" w:cs="Tahoma"/>
          <w:sz w:val="24"/>
          <w:szCs w:val="24"/>
        </w:rPr>
        <w:t>(</w:t>
      </w:r>
      <w:r w:rsidRPr="00EE2B99">
        <w:rPr>
          <w:rFonts w:ascii="Book Antiqua" w:hAnsi="Book Antiqua" w:cs="Tahoma"/>
          <w:i/>
          <w:sz w:val="24"/>
          <w:szCs w:val="24"/>
        </w:rPr>
        <w:t>n</w:t>
      </w:r>
      <w:r w:rsidR="00FE6669" w:rsidRPr="00EE2B99">
        <w:rPr>
          <w:rFonts w:ascii="Book Antiqua" w:hAnsi="Book Antiqua" w:cs="Tahoma"/>
          <w:sz w:val="24"/>
          <w:szCs w:val="24"/>
          <w:lang w:eastAsia="zh-CN"/>
        </w:rPr>
        <w:t xml:space="preserve"> </w:t>
      </w:r>
      <w:r w:rsidRPr="00EE2B99">
        <w:rPr>
          <w:rFonts w:ascii="Book Antiqua" w:hAnsi="Book Antiqua" w:cs="Tahoma"/>
          <w:sz w:val="24"/>
          <w:szCs w:val="24"/>
        </w:rPr>
        <w:t>=</w:t>
      </w:r>
      <w:r w:rsidR="00FE6669" w:rsidRPr="00EE2B99">
        <w:rPr>
          <w:rFonts w:ascii="Book Antiqua" w:hAnsi="Book Antiqua" w:cs="Tahoma"/>
          <w:sz w:val="24"/>
          <w:szCs w:val="24"/>
          <w:lang w:eastAsia="zh-CN"/>
        </w:rPr>
        <w:t xml:space="preserve"> </w:t>
      </w:r>
      <w:r w:rsidR="00FE6669" w:rsidRPr="00EE2B99">
        <w:rPr>
          <w:rFonts w:ascii="Book Antiqua" w:hAnsi="Book Antiqua" w:cs="Tahoma"/>
          <w:sz w:val="24"/>
          <w:szCs w:val="24"/>
        </w:rPr>
        <w:t>3</w:t>
      </w:r>
      <w:r w:rsidRPr="00EE2B99">
        <w:rPr>
          <w:rFonts w:ascii="Book Antiqua" w:hAnsi="Book Antiqua" w:cs="Tahoma"/>
          <w:sz w:val="24"/>
          <w:szCs w:val="24"/>
        </w:rPr>
        <w:t xml:space="preserve">451) were younger and </w:t>
      </w:r>
      <w:r w:rsidR="0087453B" w:rsidRPr="00EE2B99">
        <w:rPr>
          <w:rFonts w:ascii="Book Antiqua" w:hAnsi="Book Antiqua" w:cs="Tahoma"/>
          <w:sz w:val="24"/>
          <w:szCs w:val="24"/>
        </w:rPr>
        <w:t xml:space="preserve">in better health condition </w:t>
      </w:r>
      <w:r w:rsidR="00E257F8" w:rsidRPr="00EE2B99">
        <w:rPr>
          <w:rFonts w:ascii="Book Antiqua" w:hAnsi="Book Antiqua" w:cs="Tahoma"/>
          <w:sz w:val="24"/>
          <w:szCs w:val="24"/>
        </w:rPr>
        <w:t>than their non-nephrectomized counterparts</w:t>
      </w:r>
      <w:r w:rsidR="00524C05" w:rsidRPr="00EE2B99">
        <w:rPr>
          <w:rFonts w:ascii="Book Antiqua" w:hAnsi="Book Antiqua" w:cs="Tahoma"/>
          <w:sz w:val="24"/>
          <w:szCs w:val="24"/>
        </w:rPr>
        <w:t>.</w:t>
      </w:r>
      <w:r w:rsidR="00FE6669" w:rsidRPr="00EE2B99">
        <w:rPr>
          <w:rFonts w:ascii="Book Antiqua" w:hAnsi="Book Antiqua" w:cs="Tahoma"/>
          <w:sz w:val="24"/>
          <w:szCs w:val="24"/>
        </w:rPr>
        <w:t xml:space="preserve"> </w:t>
      </w:r>
      <w:r w:rsidR="00524C05" w:rsidRPr="00EE2B99">
        <w:rPr>
          <w:rFonts w:ascii="Book Antiqua" w:hAnsi="Book Antiqua" w:cs="Tahoma"/>
          <w:sz w:val="24"/>
          <w:szCs w:val="24"/>
        </w:rPr>
        <w:t xml:space="preserve">It is also noteworthy </w:t>
      </w:r>
      <w:r w:rsidRPr="00EE2B99">
        <w:rPr>
          <w:rFonts w:ascii="Book Antiqua" w:hAnsi="Book Antiqua" w:cs="Tahoma"/>
          <w:sz w:val="24"/>
          <w:szCs w:val="24"/>
        </w:rPr>
        <w:t>that despite adj</w:t>
      </w:r>
      <w:r w:rsidR="00487B25" w:rsidRPr="00EE2B99">
        <w:rPr>
          <w:rFonts w:ascii="Book Antiqua" w:hAnsi="Book Antiqua" w:cs="Tahoma"/>
          <w:sz w:val="24"/>
          <w:szCs w:val="24"/>
        </w:rPr>
        <w:t>ustment for confounding factors</w:t>
      </w:r>
      <w:r w:rsidR="00772B27" w:rsidRPr="00EE2B99">
        <w:rPr>
          <w:rFonts w:ascii="Book Antiqua" w:hAnsi="Book Antiqua" w:cs="Tahoma"/>
          <w:sz w:val="24"/>
          <w:szCs w:val="24"/>
        </w:rPr>
        <w:t xml:space="preserve"> and likelihood of</w:t>
      </w:r>
      <w:r w:rsidR="00002563" w:rsidRPr="00EE2B99">
        <w:rPr>
          <w:rFonts w:ascii="Book Antiqua" w:hAnsi="Book Antiqua" w:cs="Tahoma"/>
          <w:sz w:val="24"/>
          <w:szCs w:val="24"/>
        </w:rPr>
        <w:t xml:space="preserve"> undergoing </w:t>
      </w:r>
      <w:r w:rsidR="00772B27" w:rsidRPr="00EE2B99">
        <w:rPr>
          <w:rFonts w:ascii="Book Antiqua" w:hAnsi="Book Antiqua" w:cs="Tahoma"/>
          <w:sz w:val="24"/>
          <w:szCs w:val="24"/>
        </w:rPr>
        <w:t>transplantectomy</w:t>
      </w:r>
      <w:r w:rsidRPr="00EE2B99">
        <w:rPr>
          <w:rFonts w:ascii="Book Antiqua" w:hAnsi="Book Antiqua" w:cs="Tahoma"/>
          <w:sz w:val="24"/>
          <w:szCs w:val="24"/>
        </w:rPr>
        <w:t>, limitations intrinsic to retrospective registry studies remain.</w:t>
      </w:r>
      <w:r w:rsidR="00FE6669" w:rsidRPr="00EE2B99">
        <w:rPr>
          <w:rFonts w:ascii="Book Antiqua" w:hAnsi="Book Antiqua" w:cs="Tahoma"/>
          <w:sz w:val="24"/>
          <w:szCs w:val="24"/>
        </w:rPr>
        <w:t xml:space="preserve"> </w:t>
      </w:r>
      <w:r w:rsidR="00EA4E8A" w:rsidRPr="00EE2B99">
        <w:rPr>
          <w:rFonts w:ascii="Book Antiqua" w:hAnsi="Book Antiqua" w:cs="Tahoma"/>
          <w:sz w:val="24"/>
          <w:szCs w:val="24"/>
        </w:rPr>
        <w:t xml:space="preserve">In addition, </w:t>
      </w:r>
      <w:r w:rsidR="0026331C" w:rsidRPr="00EE2B99">
        <w:rPr>
          <w:rFonts w:ascii="Book Antiqua" w:hAnsi="Book Antiqua" w:cs="Tahoma"/>
          <w:sz w:val="24"/>
          <w:szCs w:val="24"/>
        </w:rPr>
        <w:t xml:space="preserve">in patients with the failed </w:t>
      </w:r>
      <w:r w:rsidR="00421D89" w:rsidRPr="00EE2B99">
        <w:rPr>
          <w:rFonts w:ascii="Book Antiqua" w:hAnsi="Book Antiqua" w:cs="Tahoma"/>
          <w:sz w:val="24"/>
          <w:szCs w:val="24"/>
        </w:rPr>
        <w:t>allo</w:t>
      </w:r>
      <w:r w:rsidR="0026331C" w:rsidRPr="00EE2B99">
        <w:rPr>
          <w:rFonts w:ascii="Book Antiqua" w:hAnsi="Book Antiqua" w:cs="Tahoma"/>
          <w:sz w:val="24"/>
          <w:szCs w:val="24"/>
        </w:rPr>
        <w:t xml:space="preserve">graft left </w:t>
      </w:r>
      <w:r w:rsidR="0026331C" w:rsidRPr="00EE2B99">
        <w:rPr>
          <w:rFonts w:ascii="Book Antiqua" w:hAnsi="Book Antiqua" w:cs="Tahoma"/>
          <w:i/>
          <w:sz w:val="24"/>
          <w:szCs w:val="24"/>
        </w:rPr>
        <w:t>in situ</w:t>
      </w:r>
      <w:r w:rsidR="0026331C" w:rsidRPr="00EE2B99">
        <w:rPr>
          <w:rFonts w:ascii="Book Antiqua" w:hAnsi="Book Antiqua" w:cs="Tahoma"/>
          <w:sz w:val="24"/>
          <w:szCs w:val="24"/>
        </w:rPr>
        <w:t xml:space="preserve">, it is not known </w:t>
      </w:r>
      <w:r w:rsidRPr="00EE2B99">
        <w:rPr>
          <w:rFonts w:ascii="Book Antiqua" w:hAnsi="Book Antiqua" w:cs="Tahoma"/>
          <w:sz w:val="24"/>
          <w:szCs w:val="24"/>
        </w:rPr>
        <w:t>whether low-dose maintenance immunosu</w:t>
      </w:r>
      <w:r w:rsidR="00A25003" w:rsidRPr="00EE2B99">
        <w:rPr>
          <w:rFonts w:ascii="Book Antiqua" w:hAnsi="Book Antiqua" w:cs="Tahoma"/>
          <w:sz w:val="24"/>
          <w:szCs w:val="24"/>
        </w:rPr>
        <w:t xml:space="preserve">ppression might be </w:t>
      </w:r>
      <w:r w:rsidR="003B67DF" w:rsidRPr="00EE2B99">
        <w:rPr>
          <w:rFonts w:ascii="Book Antiqua" w:hAnsi="Book Antiqua" w:cs="Tahoma"/>
          <w:sz w:val="24"/>
          <w:szCs w:val="24"/>
        </w:rPr>
        <w:t xml:space="preserve">independently </w:t>
      </w:r>
      <w:r w:rsidRPr="00EE2B99">
        <w:rPr>
          <w:rFonts w:ascii="Book Antiqua" w:hAnsi="Book Antiqua" w:cs="Tahoma"/>
          <w:sz w:val="24"/>
          <w:szCs w:val="24"/>
        </w:rPr>
        <w:t>associ</w:t>
      </w:r>
      <w:r w:rsidR="003B67DF" w:rsidRPr="00EE2B99">
        <w:rPr>
          <w:rFonts w:ascii="Book Antiqua" w:hAnsi="Book Antiqua" w:cs="Tahoma"/>
          <w:sz w:val="24"/>
          <w:szCs w:val="24"/>
        </w:rPr>
        <w:t xml:space="preserve">ated with increased </w:t>
      </w:r>
      <w:r w:rsidR="00487B25" w:rsidRPr="00EE2B99">
        <w:rPr>
          <w:rFonts w:ascii="Book Antiqua" w:hAnsi="Book Antiqua" w:cs="Tahoma"/>
          <w:sz w:val="24"/>
          <w:szCs w:val="24"/>
        </w:rPr>
        <w:t xml:space="preserve">infectious- and </w:t>
      </w:r>
      <w:r w:rsidRPr="00EE2B99">
        <w:rPr>
          <w:rFonts w:ascii="Book Antiqua" w:hAnsi="Book Antiqua" w:cs="Tahoma"/>
          <w:sz w:val="24"/>
          <w:szCs w:val="24"/>
        </w:rPr>
        <w:t>cardiov</w:t>
      </w:r>
      <w:r w:rsidR="00F66CE9" w:rsidRPr="00EE2B99">
        <w:rPr>
          <w:rFonts w:ascii="Book Antiqua" w:hAnsi="Book Antiqua" w:cs="Tahoma"/>
          <w:sz w:val="24"/>
          <w:szCs w:val="24"/>
        </w:rPr>
        <w:t>ascul</w:t>
      </w:r>
      <w:r w:rsidR="000C48BF" w:rsidRPr="00EE2B99">
        <w:rPr>
          <w:rFonts w:ascii="Book Antiqua" w:hAnsi="Book Antiqua" w:cs="Tahoma"/>
          <w:sz w:val="24"/>
          <w:szCs w:val="24"/>
        </w:rPr>
        <w:t>ar</w:t>
      </w:r>
      <w:r w:rsidR="00E257F8" w:rsidRPr="00EE2B99">
        <w:rPr>
          <w:rFonts w:ascii="Book Antiqua" w:hAnsi="Book Antiqua" w:cs="Tahoma"/>
          <w:sz w:val="24"/>
          <w:szCs w:val="24"/>
        </w:rPr>
        <w:t xml:space="preserve"> disease-rela</w:t>
      </w:r>
      <w:r w:rsidR="00487B25" w:rsidRPr="00EE2B99">
        <w:rPr>
          <w:rFonts w:ascii="Book Antiqua" w:hAnsi="Book Antiqua" w:cs="Tahoma"/>
          <w:sz w:val="24"/>
          <w:szCs w:val="24"/>
        </w:rPr>
        <w:t>ted</w:t>
      </w:r>
      <w:r w:rsidR="000C48BF" w:rsidRPr="00EE2B99">
        <w:rPr>
          <w:rFonts w:ascii="Book Antiqua" w:hAnsi="Book Antiqua" w:cs="Tahoma"/>
          <w:sz w:val="24"/>
          <w:szCs w:val="24"/>
        </w:rPr>
        <w:t xml:space="preserve"> mortality</w:t>
      </w:r>
      <w:r w:rsidR="0026331C" w:rsidRPr="00EE2B99">
        <w:rPr>
          <w:rFonts w:ascii="Book Antiqua" w:hAnsi="Book Antiqua" w:cs="Tahoma"/>
          <w:sz w:val="24"/>
          <w:szCs w:val="24"/>
        </w:rPr>
        <w:t>.</w:t>
      </w:r>
      <w:r w:rsidR="000C48BF" w:rsidRPr="00EE2B99">
        <w:rPr>
          <w:rFonts w:ascii="Book Antiqua" w:hAnsi="Book Antiqua" w:cs="Tahoma"/>
          <w:sz w:val="24"/>
          <w:szCs w:val="24"/>
        </w:rPr>
        <w:t xml:space="preserve"> </w:t>
      </w:r>
    </w:p>
    <w:p w:rsidR="00770455" w:rsidRPr="00EE2B99" w:rsidRDefault="00770455" w:rsidP="00BC5C11">
      <w:pPr>
        <w:spacing w:after="0" w:line="360" w:lineRule="auto"/>
        <w:ind w:firstLineChars="100" w:firstLine="240"/>
        <w:contextualSpacing/>
        <w:jc w:val="both"/>
        <w:rPr>
          <w:rFonts w:ascii="Book Antiqua" w:hAnsi="Book Antiqua" w:cs="Tahoma"/>
          <w:sz w:val="24"/>
          <w:szCs w:val="24"/>
        </w:rPr>
      </w:pPr>
      <w:r w:rsidRPr="00EE2B99">
        <w:rPr>
          <w:rFonts w:ascii="Book Antiqua" w:hAnsi="Book Antiqua" w:cs="Tahoma"/>
          <w:sz w:val="24"/>
          <w:szCs w:val="24"/>
        </w:rPr>
        <w:t>Of interest, in a large retrospective studies consisting of more than 19000 patients with</w:t>
      </w:r>
      <w:r w:rsidR="00E41EBA" w:rsidRPr="00EE2B99">
        <w:rPr>
          <w:rFonts w:ascii="Book Antiqua" w:hAnsi="Book Antiqua" w:cs="Tahoma"/>
          <w:sz w:val="24"/>
          <w:szCs w:val="24"/>
        </w:rPr>
        <w:t xml:space="preserve"> graft failure, transplant</w:t>
      </w:r>
      <w:r w:rsidR="00E257F8" w:rsidRPr="00EE2B99">
        <w:rPr>
          <w:rFonts w:ascii="Book Antiqua" w:hAnsi="Book Antiqua" w:cs="Tahoma"/>
          <w:sz w:val="24"/>
          <w:szCs w:val="24"/>
        </w:rPr>
        <w:t>ectomy in patients reinitiating</w:t>
      </w:r>
      <w:r w:rsidR="00E16723" w:rsidRPr="00EE2B99">
        <w:rPr>
          <w:rFonts w:ascii="Book Antiqua" w:hAnsi="Book Antiqua" w:cs="Tahoma"/>
          <w:sz w:val="24"/>
          <w:szCs w:val="24"/>
        </w:rPr>
        <w:t xml:space="preserve"> dialysis </w:t>
      </w:r>
      <w:r w:rsidRPr="00EE2B99">
        <w:rPr>
          <w:rFonts w:ascii="Book Antiqua" w:hAnsi="Book Antiqua" w:cs="Tahoma"/>
          <w:sz w:val="24"/>
          <w:szCs w:val="24"/>
        </w:rPr>
        <w:t>was found to be associated with in</w:t>
      </w:r>
      <w:r w:rsidR="00E16723" w:rsidRPr="00EE2B99">
        <w:rPr>
          <w:rFonts w:ascii="Book Antiqua" w:hAnsi="Book Antiqua" w:cs="Tahoma"/>
          <w:sz w:val="24"/>
          <w:szCs w:val="24"/>
        </w:rPr>
        <w:t>creased mortality among those</w:t>
      </w:r>
      <w:r w:rsidRPr="00EE2B99">
        <w:rPr>
          <w:rFonts w:ascii="Book Antiqua" w:hAnsi="Book Antiqua" w:cs="Tahoma"/>
          <w:sz w:val="24"/>
          <w:szCs w:val="24"/>
        </w:rPr>
        <w:t xml:space="preserve"> with early graft loss [graft survival &lt; 12 mo, HR 1.13 95% (CI</w:t>
      </w:r>
      <w:r w:rsidR="00FE6669" w:rsidRPr="00EE2B99">
        <w:rPr>
          <w:rFonts w:ascii="Book Antiqua" w:hAnsi="Book Antiqua" w:cs="Tahoma"/>
          <w:sz w:val="24"/>
          <w:szCs w:val="24"/>
          <w:lang w:eastAsia="zh-CN"/>
        </w:rPr>
        <w:t>:</w:t>
      </w:r>
      <w:r w:rsidRPr="00EE2B99">
        <w:rPr>
          <w:rFonts w:ascii="Book Antiqua" w:hAnsi="Book Antiqua" w:cs="Tahoma"/>
          <w:sz w:val="24"/>
          <w:szCs w:val="24"/>
        </w:rPr>
        <w:t xml:space="preserve"> 1.01-1.26)] whereas </w:t>
      </w:r>
      <w:r w:rsidR="004378E5" w:rsidRPr="00EE2B99">
        <w:rPr>
          <w:rFonts w:ascii="Book Antiqua" w:hAnsi="Book Antiqua" w:cs="Tahoma"/>
          <w:sz w:val="24"/>
          <w:szCs w:val="24"/>
        </w:rPr>
        <w:t xml:space="preserve">among those with late graft loss </w:t>
      </w:r>
      <w:r w:rsidRPr="00EE2B99">
        <w:rPr>
          <w:rFonts w:ascii="Book Antiqua" w:hAnsi="Book Antiqua" w:cs="Tahoma"/>
          <w:sz w:val="24"/>
          <w:szCs w:val="24"/>
        </w:rPr>
        <w:t>(graft su</w:t>
      </w:r>
      <w:r w:rsidR="004378E5" w:rsidRPr="00EE2B99">
        <w:rPr>
          <w:rFonts w:ascii="Book Antiqua" w:hAnsi="Book Antiqua" w:cs="Tahoma"/>
          <w:sz w:val="24"/>
          <w:szCs w:val="24"/>
        </w:rPr>
        <w:t>rvival &gt; 12 mo), transplant</w:t>
      </w:r>
      <w:r w:rsidRPr="00EE2B99">
        <w:rPr>
          <w:rFonts w:ascii="Book Antiqua" w:hAnsi="Book Antiqua" w:cs="Tahoma"/>
          <w:sz w:val="24"/>
          <w:szCs w:val="24"/>
        </w:rPr>
        <w:t>ectomy was associated with decre</w:t>
      </w:r>
      <w:r w:rsidR="00E257F8" w:rsidRPr="00EE2B99">
        <w:rPr>
          <w:rFonts w:ascii="Book Antiqua" w:hAnsi="Book Antiqua" w:cs="Tahoma"/>
          <w:sz w:val="24"/>
          <w:szCs w:val="24"/>
        </w:rPr>
        <w:t xml:space="preserve">ased mortality rates [0.89 </w:t>
      </w:r>
      <w:r w:rsidR="00FE6669" w:rsidRPr="00EE2B99">
        <w:rPr>
          <w:rFonts w:ascii="Book Antiqua" w:hAnsi="Book Antiqua" w:cs="Tahoma"/>
          <w:sz w:val="24"/>
          <w:szCs w:val="24"/>
        </w:rPr>
        <w:lastRenderedPageBreak/>
        <w:t>95%</w:t>
      </w:r>
      <w:r w:rsidRPr="00EE2B99">
        <w:rPr>
          <w:rFonts w:ascii="Book Antiqua" w:hAnsi="Book Antiqua" w:cs="Tahoma"/>
          <w:sz w:val="24"/>
          <w:szCs w:val="24"/>
        </w:rPr>
        <w:t>CI</w:t>
      </w:r>
      <w:r w:rsidR="00FE6669" w:rsidRPr="00EE2B99">
        <w:rPr>
          <w:rFonts w:ascii="Book Antiqua" w:hAnsi="Book Antiqua" w:cs="Tahoma"/>
          <w:sz w:val="24"/>
          <w:szCs w:val="24"/>
          <w:lang w:eastAsia="zh-CN"/>
        </w:rPr>
        <w:t>:</w:t>
      </w:r>
      <w:r w:rsidRPr="00EE2B99">
        <w:rPr>
          <w:rFonts w:ascii="Book Antiqua" w:hAnsi="Book Antiqua" w:cs="Tahoma"/>
          <w:sz w:val="24"/>
          <w:szCs w:val="24"/>
        </w:rPr>
        <w:t xml:space="preserve"> 0.83-0.95)]</w:t>
      </w:r>
      <w:r w:rsidR="00C06EC9" w:rsidRPr="00EE2B99">
        <w:rPr>
          <w:rFonts w:ascii="Book Antiqua" w:hAnsi="Book Antiqua" w:cs="Tahoma"/>
          <w:sz w:val="24"/>
          <w:szCs w:val="24"/>
          <w:vertAlign w:val="superscript"/>
        </w:rPr>
        <w:t>[27</w:t>
      </w:r>
      <w:r w:rsidRPr="00EE2B99">
        <w:rPr>
          <w:rFonts w:ascii="Book Antiqua" w:hAnsi="Book Antiqua" w:cs="Tahoma"/>
          <w:sz w:val="24"/>
          <w:szCs w:val="24"/>
          <w:vertAlign w:val="superscript"/>
        </w:rPr>
        <w:t>]</w:t>
      </w:r>
      <w:r w:rsidRPr="00EE2B99">
        <w:rPr>
          <w:rFonts w:ascii="Book Antiqua" w:hAnsi="Book Antiqua" w:cs="Tahoma"/>
          <w:sz w:val="24"/>
          <w:szCs w:val="24"/>
        </w:rPr>
        <w:t xml:space="preserve">. It is speculated that the association of </w:t>
      </w:r>
      <w:r w:rsidR="004D27F5" w:rsidRPr="00EE2B99">
        <w:rPr>
          <w:rFonts w:ascii="Book Antiqua" w:hAnsi="Book Antiqua" w:cs="Tahoma"/>
          <w:sz w:val="24"/>
          <w:szCs w:val="24"/>
        </w:rPr>
        <w:t>transplant</w:t>
      </w:r>
      <w:r w:rsidRPr="00EE2B99">
        <w:rPr>
          <w:rFonts w:ascii="Book Antiqua" w:hAnsi="Book Antiqua" w:cs="Tahoma"/>
          <w:sz w:val="24"/>
          <w:szCs w:val="24"/>
        </w:rPr>
        <w:t>ectomy and mortality risk in p</w:t>
      </w:r>
      <w:r w:rsidR="004378E5" w:rsidRPr="00EE2B99">
        <w:rPr>
          <w:rFonts w:ascii="Book Antiqua" w:hAnsi="Book Antiqua" w:cs="Tahoma"/>
          <w:sz w:val="24"/>
          <w:szCs w:val="24"/>
        </w:rPr>
        <w:t xml:space="preserve">atients with early graft loss was due to </w:t>
      </w:r>
      <w:r w:rsidRPr="00EE2B99">
        <w:rPr>
          <w:rFonts w:ascii="Book Antiqua" w:hAnsi="Book Antiqua" w:cs="Tahoma"/>
          <w:sz w:val="24"/>
          <w:szCs w:val="24"/>
        </w:rPr>
        <w:t xml:space="preserve">graft-related symptoms rather than the nephrectomy procedure </w:t>
      </w:r>
      <w:r w:rsidRPr="00EE2B99">
        <w:rPr>
          <w:rFonts w:ascii="Book Antiqua" w:hAnsi="Book Antiqua" w:cs="Tahoma"/>
          <w:i/>
          <w:sz w:val="24"/>
          <w:szCs w:val="24"/>
        </w:rPr>
        <w:t>per se</w:t>
      </w:r>
      <w:r w:rsidRPr="00EE2B99">
        <w:rPr>
          <w:rFonts w:ascii="Book Antiqua" w:hAnsi="Book Antiqua" w:cs="Tahoma"/>
          <w:sz w:val="24"/>
          <w:szCs w:val="24"/>
        </w:rPr>
        <w:t xml:space="preserve">. Further studies are needed </w:t>
      </w:r>
      <w:r w:rsidR="004D27F5" w:rsidRPr="00EE2B99">
        <w:rPr>
          <w:rFonts w:ascii="Book Antiqua" w:hAnsi="Book Antiqua" w:cs="Tahoma"/>
          <w:sz w:val="24"/>
          <w:szCs w:val="24"/>
        </w:rPr>
        <w:t>to determine whether transplant</w:t>
      </w:r>
      <w:r w:rsidRPr="00EE2B99">
        <w:rPr>
          <w:rFonts w:ascii="Book Antiqua" w:hAnsi="Book Antiqua" w:cs="Tahoma"/>
          <w:sz w:val="24"/>
          <w:szCs w:val="24"/>
        </w:rPr>
        <w:t>ectomy</w:t>
      </w:r>
      <w:r w:rsidR="004D27F5" w:rsidRPr="00EE2B99">
        <w:rPr>
          <w:rFonts w:ascii="Book Antiqua" w:hAnsi="Book Antiqua" w:cs="Tahoma"/>
          <w:sz w:val="24"/>
          <w:szCs w:val="24"/>
        </w:rPr>
        <w:t xml:space="preserve"> after late graft loss</w:t>
      </w:r>
      <w:r w:rsidRPr="00EE2B99">
        <w:rPr>
          <w:rFonts w:ascii="Book Antiqua" w:hAnsi="Book Antiqua" w:cs="Tahoma"/>
          <w:sz w:val="24"/>
          <w:szCs w:val="24"/>
        </w:rPr>
        <w:t xml:space="preserve"> confers a survival advantage over leaving the graft </w:t>
      </w:r>
      <w:r w:rsidRPr="00EE2B99">
        <w:rPr>
          <w:rFonts w:ascii="Book Antiqua" w:hAnsi="Book Antiqua" w:cs="Tahoma"/>
          <w:i/>
          <w:sz w:val="24"/>
          <w:szCs w:val="24"/>
        </w:rPr>
        <w:t>in situ</w:t>
      </w:r>
      <w:r w:rsidRPr="00EE2B99">
        <w:rPr>
          <w:rFonts w:ascii="Book Antiqua" w:hAnsi="Book Antiqua" w:cs="Tahoma"/>
          <w:sz w:val="24"/>
          <w:szCs w:val="24"/>
        </w:rPr>
        <w:t>.</w:t>
      </w:r>
    </w:p>
    <w:p w:rsidR="00FE1CAA" w:rsidRPr="00EE2B99" w:rsidRDefault="00FE1CAA" w:rsidP="00EE2B99">
      <w:pPr>
        <w:spacing w:after="0" w:line="360" w:lineRule="auto"/>
        <w:contextualSpacing/>
        <w:jc w:val="both"/>
        <w:rPr>
          <w:rFonts w:ascii="Book Antiqua" w:hAnsi="Book Antiqua"/>
          <w:sz w:val="24"/>
          <w:szCs w:val="24"/>
        </w:rPr>
      </w:pPr>
    </w:p>
    <w:p w:rsidR="00FE1CAA" w:rsidRPr="00EE2B99" w:rsidRDefault="00714806" w:rsidP="00EE2B99">
      <w:pPr>
        <w:spacing w:after="0" w:line="360" w:lineRule="auto"/>
        <w:contextualSpacing/>
        <w:jc w:val="both"/>
        <w:rPr>
          <w:rFonts w:ascii="Book Antiqua" w:hAnsi="Book Antiqua"/>
          <w:b/>
          <w:i/>
          <w:sz w:val="24"/>
          <w:szCs w:val="24"/>
        </w:rPr>
      </w:pPr>
      <w:r w:rsidRPr="00EE2B99">
        <w:rPr>
          <w:rFonts w:ascii="Book Antiqua" w:hAnsi="Book Antiqua"/>
          <w:b/>
          <w:i/>
          <w:sz w:val="24"/>
          <w:szCs w:val="24"/>
        </w:rPr>
        <w:t>Transplant</w:t>
      </w:r>
      <w:r w:rsidR="00FE1CAA" w:rsidRPr="00EE2B99">
        <w:rPr>
          <w:rFonts w:ascii="Book Antiqua" w:hAnsi="Book Antiqua"/>
          <w:b/>
          <w:i/>
          <w:sz w:val="24"/>
          <w:szCs w:val="24"/>
        </w:rPr>
        <w:t xml:space="preserve">ectomy: Potential adverse effects </w:t>
      </w:r>
    </w:p>
    <w:p w:rsidR="00FE1CAA" w:rsidRPr="00EE2B99" w:rsidRDefault="00FD176C" w:rsidP="00EE2B99">
      <w:pPr>
        <w:spacing w:after="0" w:line="360" w:lineRule="auto"/>
        <w:contextualSpacing/>
        <w:jc w:val="both"/>
        <w:rPr>
          <w:rFonts w:ascii="Book Antiqua" w:hAnsi="Book Antiqua"/>
          <w:sz w:val="24"/>
          <w:szCs w:val="24"/>
        </w:rPr>
      </w:pPr>
      <w:r w:rsidRPr="00EE2B99">
        <w:rPr>
          <w:rFonts w:ascii="Book Antiqua" w:hAnsi="Book Antiqua" w:cs="Tahoma"/>
          <w:sz w:val="24"/>
          <w:szCs w:val="24"/>
        </w:rPr>
        <w:t xml:space="preserve">Leaving a failed allograft </w:t>
      </w:r>
      <w:r w:rsidRPr="00EE2B99">
        <w:rPr>
          <w:rFonts w:ascii="Book Antiqua" w:hAnsi="Book Antiqua" w:cs="Tahoma"/>
          <w:i/>
          <w:sz w:val="24"/>
          <w:szCs w:val="24"/>
        </w:rPr>
        <w:t>in situ</w:t>
      </w:r>
      <w:r w:rsidRPr="00EE2B99">
        <w:rPr>
          <w:rFonts w:ascii="Book Antiqua" w:hAnsi="Book Antiqua" w:cs="Tahoma"/>
          <w:sz w:val="24"/>
          <w:szCs w:val="24"/>
        </w:rPr>
        <w:t xml:space="preserve"> may avoid potential morbidity and mortality associated with the surgical procedure. </w:t>
      </w:r>
      <w:r w:rsidR="00F855B9" w:rsidRPr="00EE2B99">
        <w:rPr>
          <w:rFonts w:ascii="Book Antiqua" w:hAnsi="Book Antiqua" w:cs="Tahoma"/>
          <w:sz w:val="24"/>
          <w:szCs w:val="24"/>
        </w:rPr>
        <w:t xml:space="preserve">In </w:t>
      </w:r>
      <w:r w:rsidRPr="00EE2B99">
        <w:rPr>
          <w:rFonts w:ascii="Book Antiqua" w:hAnsi="Book Antiqua" w:cs="Tahoma"/>
          <w:sz w:val="24"/>
          <w:szCs w:val="24"/>
        </w:rPr>
        <w:t xml:space="preserve">addition, in </w:t>
      </w:r>
      <w:r w:rsidR="00F855B9" w:rsidRPr="00EE2B99">
        <w:rPr>
          <w:rFonts w:ascii="Book Antiqua" w:hAnsi="Book Antiqua" w:cs="Tahoma"/>
          <w:sz w:val="24"/>
          <w:szCs w:val="24"/>
        </w:rPr>
        <w:t xml:space="preserve">patients with residual kidney function, </w:t>
      </w:r>
      <w:r w:rsidRPr="00EE2B99">
        <w:rPr>
          <w:rFonts w:ascii="Book Antiqua" w:hAnsi="Book Antiqua" w:cs="Tahoma"/>
          <w:sz w:val="24"/>
          <w:szCs w:val="24"/>
        </w:rPr>
        <w:t xml:space="preserve">a retained graft </w:t>
      </w:r>
      <w:r w:rsidR="00EE2546" w:rsidRPr="00EE2B99">
        <w:rPr>
          <w:rFonts w:ascii="Book Antiqua" w:hAnsi="Book Antiqua" w:cs="Tahoma"/>
          <w:sz w:val="24"/>
          <w:szCs w:val="24"/>
        </w:rPr>
        <w:t>may allo</w:t>
      </w:r>
      <w:r w:rsidR="002353E4" w:rsidRPr="00EE2B99">
        <w:rPr>
          <w:rFonts w:ascii="Book Antiqua" w:hAnsi="Book Antiqua" w:cs="Tahoma"/>
          <w:sz w:val="24"/>
          <w:szCs w:val="24"/>
        </w:rPr>
        <w:t>w more liber</w:t>
      </w:r>
      <w:r w:rsidR="001B3BE3" w:rsidRPr="00EE2B99">
        <w:rPr>
          <w:rFonts w:ascii="Book Antiqua" w:hAnsi="Book Antiqua" w:cs="Tahoma"/>
          <w:sz w:val="24"/>
          <w:szCs w:val="24"/>
        </w:rPr>
        <w:t xml:space="preserve">al fluid intake and improve patients’ </w:t>
      </w:r>
      <w:r w:rsidR="002353E4" w:rsidRPr="00EE2B99">
        <w:rPr>
          <w:rFonts w:ascii="Book Antiqua" w:hAnsi="Book Antiqua" w:cs="Tahoma"/>
          <w:sz w:val="24"/>
          <w:szCs w:val="24"/>
        </w:rPr>
        <w:t>quality of life</w:t>
      </w:r>
      <w:r w:rsidR="00FE1CAA" w:rsidRPr="00EE2B99">
        <w:rPr>
          <w:rFonts w:ascii="Book Antiqua" w:hAnsi="Book Antiqua"/>
          <w:sz w:val="24"/>
          <w:szCs w:val="24"/>
        </w:rPr>
        <w:t>.</w:t>
      </w:r>
      <w:r w:rsidR="00FE6669" w:rsidRPr="00EE2B99">
        <w:rPr>
          <w:rFonts w:ascii="Book Antiqua" w:hAnsi="Book Antiqua"/>
          <w:sz w:val="24"/>
          <w:szCs w:val="24"/>
        </w:rPr>
        <w:t xml:space="preserve"> </w:t>
      </w:r>
      <w:r w:rsidR="00FE1CAA" w:rsidRPr="00EE2B99">
        <w:rPr>
          <w:rFonts w:ascii="Book Antiqua" w:hAnsi="Book Antiqua"/>
          <w:sz w:val="24"/>
          <w:szCs w:val="24"/>
        </w:rPr>
        <w:t xml:space="preserve">In most series reported, </w:t>
      </w:r>
      <w:r w:rsidR="003F4B4C" w:rsidRPr="00EE2B99">
        <w:rPr>
          <w:rFonts w:ascii="Book Antiqua" w:hAnsi="Book Antiqua"/>
          <w:sz w:val="24"/>
          <w:szCs w:val="24"/>
        </w:rPr>
        <w:t xml:space="preserve">transplantectomy-associated </w:t>
      </w:r>
      <w:r w:rsidR="00FE1CAA" w:rsidRPr="00EE2B99">
        <w:rPr>
          <w:rFonts w:ascii="Book Antiqua" w:hAnsi="Book Antiqua"/>
          <w:sz w:val="24"/>
          <w:szCs w:val="24"/>
        </w:rPr>
        <w:t xml:space="preserve">morbidity occurred in 17%-60% and mortality in 1.5% to 14% of </w:t>
      </w:r>
      <w:proofErr w:type="gramStart"/>
      <w:r w:rsidR="00FE1CAA" w:rsidRPr="00EE2B99">
        <w:rPr>
          <w:rFonts w:ascii="Book Antiqua" w:hAnsi="Book Antiqua"/>
          <w:sz w:val="24"/>
          <w:szCs w:val="24"/>
        </w:rPr>
        <w:t>patients</w:t>
      </w:r>
      <w:r w:rsidR="00AA3086" w:rsidRPr="00EE2B99">
        <w:rPr>
          <w:rFonts w:ascii="Book Antiqua" w:hAnsi="Book Antiqua"/>
          <w:sz w:val="24"/>
          <w:szCs w:val="24"/>
          <w:vertAlign w:val="superscript"/>
        </w:rPr>
        <w:t>[</w:t>
      </w:r>
      <w:proofErr w:type="gramEnd"/>
      <w:r w:rsidR="00C06EC9" w:rsidRPr="00EE2B99">
        <w:rPr>
          <w:rFonts w:ascii="Book Antiqua" w:hAnsi="Book Antiqua"/>
          <w:sz w:val="24"/>
          <w:szCs w:val="24"/>
          <w:vertAlign w:val="superscript"/>
        </w:rPr>
        <w:t>33</w:t>
      </w:r>
      <w:r w:rsidR="00FE1CAA" w:rsidRPr="00EE2B99">
        <w:rPr>
          <w:rFonts w:ascii="Book Antiqua" w:hAnsi="Book Antiqua"/>
          <w:sz w:val="24"/>
          <w:szCs w:val="24"/>
          <w:vertAlign w:val="superscript"/>
        </w:rPr>
        <w:t>]</w:t>
      </w:r>
      <w:r w:rsidR="00FE1CAA" w:rsidRPr="00EE2B99">
        <w:rPr>
          <w:rFonts w:ascii="Book Antiqua" w:hAnsi="Book Antiqua"/>
          <w:sz w:val="24"/>
          <w:szCs w:val="24"/>
        </w:rPr>
        <w:t xml:space="preserve">. The wide variation in the mortality rates reported may be due in part to the timing of surgery, the indication for graft nephrectomy, the patients’ condition at the time of surgery, the surgical techniques, and individual centers’ practice and </w:t>
      </w:r>
      <w:proofErr w:type="gramStart"/>
      <w:r w:rsidR="00FE1CAA" w:rsidRPr="00EE2B99">
        <w:rPr>
          <w:rFonts w:ascii="Book Antiqua" w:hAnsi="Book Antiqua"/>
          <w:sz w:val="24"/>
          <w:szCs w:val="24"/>
        </w:rPr>
        <w:t>experiences</w:t>
      </w:r>
      <w:r w:rsidR="00C06EC9" w:rsidRPr="00EE2B99">
        <w:rPr>
          <w:rFonts w:ascii="Book Antiqua" w:hAnsi="Book Antiqua"/>
          <w:sz w:val="24"/>
          <w:szCs w:val="24"/>
          <w:vertAlign w:val="superscript"/>
        </w:rPr>
        <w:t>[</w:t>
      </w:r>
      <w:proofErr w:type="gramEnd"/>
      <w:r w:rsidR="00C06EC9" w:rsidRPr="00EE2B99">
        <w:rPr>
          <w:rFonts w:ascii="Book Antiqua" w:hAnsi="Book Antiqua"/>
          <w:sz w:val="24"/>
          <w:szCs w:val="24"/>
          <w:vertAlign w:val="superscript"/>
        </w:rPr>
        <w:t>31</w:t>
      </w:r>
      <w:r w:rsidR="00FE1CAA" w:rsidRPr="00EE2B99">
        <w:rPr>
          <w:rFonts w:ascii="Book Antiqua" w:hAnsi="Book Antiqua"/>
          <w:sz w:val="24"/>
          <w:szCs w:val="24"/>
          <w:vertAlign w:val="superscript"/>
        </w:rPr>
        <w:t>]</w:t>
      </w:r>
      <w:r w:rsidR="00FE1CAA" w:rsidRPr="00EE2B99">
        <w:rPr>
          <w:rFonts w:ascii="Book Antiqua" w:hAnsi="Book Antiqua"/>
          <w:sz w:val="24"/>
          <w:szCs w:val="24"/>
        </w:rPr>
        <w:t>. Symptomatic pati</w:t>
      </w:r>
      <w:r w:rsidR="002641D7" w:rsidRPr="00EE2B99">
        <w:rPr>
          <w:rFonts w:ascii="Book Antiqua" w:hAnsi="Book Antiqua"/>
          <w:sz w:val="24"/>
          <w:szCs w:val="24"/>
        </w:rPr>
        <w:t>ents who need urgent transplant</w:t>
      </w:r>
      <w:r w:rsidR="00FE1CAA" w:rsidRPr="00EE2B99">
        <w:rPr>
          <w:rFonts w:ascii="Book Antiqua" w:hAnsi="Book Antiqua"/>
          <w:sz w:val="24"/>
          <w:szCs w:val="24"/>
        </w:rPr>
        <w:t>ectomy are more likely to have worse outcomes than</w:t>
      </w:r>
      <w:r w:rsidR="002641D7" w:rsidRPr="00EE2B99">
        <w:rPr>
          <w:rFonts w:ascii="Book Antiqua" w:hAnsi="Book Antiqua"/>
          <w:sz w:val="24"/>
          <w:szCs w:val="24"/>
        </w:rPr>
        <w:t xml:space="preserve"> those undergoing electiv</w:t>
      </w:r>
      <w:r w:rsidR="00FE1CAA" w:rsidRPr="00EE2B99">
        <w:rPr>
          <w:rFonts w:ascii="Book Antiqua" w:hAnsi="Book Antiqua"/>
          <w:sz w:val="24"/>
          <w:szCs w:val="24"/>
        </w:rPr>
        <w:t>e</w:t>
      </w:r>
      <w:r w:rsidR="002641D7" w:rsidRPr="00EE2B99">
        <w:rPr>
          <w:rFonts w:ascii="Book Antiqua" w:hAnsi="Book Antiqua"/>
          <w:sz w:val="24"/>
          <w:szCs w:val="24"/>
        </w:rPr>
        <w:t xml:space="preserve"> transplante</w:t>
      </w:r>
      <w:r w:rsidR="00FE1CAA" w:rsidRPr="00EE2B99">
        <w:rPr>
          <w:rFonts w:ascii="Book Antiqua" w:hAnsi="Book Antiqua"/>
          <w:sz w:val="24"/>
          <w:szCs w:val="24"/>
        </w:rPr>
        <w:t xml:space="preserve">ctomy. In one study, patients who underwent graft nephrectomy under suboptimal medical conditions (severe rejection or graft sepsis, hemorrhage from anastomotic suture line), a mortality rate of up to 39% has been </w:t>
      </w:r>
      <w:proofErr w:type="gramStart"/>
      <w:r w:rsidR="00FE1CAA" w:rsidRPr="00EE2B99">
        <w:rPr>
          <w:rFonts w:ascii="Book Antiqua" w:hAnsi="Book Antiqua"/>
          <w:sz w:val="24"/>
          <w:szCs w:val="24"/>
        </w:rPr>
        <w:t>reported</w:t>
      </w:r>
      <w:r w:rsidR="00AA3086" w:rsidRPr="00EE2B99">
        <w:rPr>
          <w:rFonts w:ascii="Book Antiqua" w:hAnsi="Book Antiqua"/>
          <w:sz w:val="24"/>
          <w:szCs w:val="24"/>
          <w:vertAlign w:val="superscript"/>
        </w:rPr>
        <w:t>[</w:t>
      </w:r>
      <w:proofErr w:type="gramEnd"/>
      <w:r w:rsidR="00C06EC9" w:rsidRPr="00EE2B99">
        <w:rPr>
          <w:rFonts w:ascii="Book Antiqua" w:hAnsi="Book Antiqua"/>
          <w:sz w:val="24"/>
          <w:szCs w:val="24"/>
          <w:vertAlign w:val="superscript"/>
        </w:rPr>
        <w:t>34</w:t>
      </w:r>
      <w:r w:rsidR="00FE1CAA" w:rsidRPr="00EE2B99">
        <w:rPr>
          <w:rFonts w:ascii="Book Antiqua" w:hAnsi="Book Antiqua"/>
          <w:sz w:val="24"/>
          <w:szCs w:val="24"/>
          <w:vertAlign w:val="superscript"/>
        </w:rPr>
        <w:t>]</w:t>
      </w:r>
      <w:r w:rsidR="00FE1CAA" w:rsidRPr="00EE2B99">
        <w:rPr>
          <w:rFonts w:ascii="Book Antiqua" w:hAnsi="Book Antiqua"/>
          <w:sz w:val="24"/>
          <w:szCs w:val="24"/>
        </w:rPr>
        <w:t xml:space="preserve">. </w:t>
      </w:r>
    </w:p>
    <w:p w:rsidR="00FE1CAA" w:rsidRPr="00EE2B99" w:rsidRDefault="005C5A37" w:rsidP="00BC5C11">
      <w:pPr>
        <w:spacing w:after="0" w:line="360" w:lineRule="auto"/>
        <w:ind w:firstLineChars="100" w:firstLine="240"/>
        <w:contextualSpacing/>
        <w:jc w:val="both"/>
        <w:rPr>
          <w:rFonts w:ascii="Book Antiqua" w:hAnsi="Book Antiqua" w:cs="Tahoma"/>
          <w:sz w:val="24"/>
          <w:szCs w:val="24"/>
        </w:rPr>
      </w:pPr>
      <w:r w:rsidRPr="00EE2B99">
        <w:rPr>
          <w:rFonts w:ascii="Book Antiqua" w:hAnsi="Book Antiqua" w:cs="Tahoma"/>
          <w:sz w:val="24"/>
          <w:szCs w:val="24"/>
        </w:rPr>
        <w:t xml:space="preserve">Allograft nephrectomy has been shown to be associated with allosensitization, </w:t>
      </w:r>
      <w:r w:rsidR="004D1D44" w:rsidRPr="00EE2B99">
        <w:rPr>
          <w:rFonts w:ascii="Book Antiqua" w:hAnsi="Book Antiqua" w:cs="Tahoma"/>
          <w:sz w:val="24"/>
          <w:szCs w:val="24"/>
        </w:rPr>
        <w:t xml:space="preserve">potentially resulting in prolonged wait times for a </w:t>
      </w:r>
      <w:r w:rsidRPr="00EE2B99">
        <w:rPr>
          <w:rFonts w:ascii="Book Antiqua" w:hAnsi="Book Antiqua" w:cs="Tahoma"/>
          <w:sz w:val="24"/>
          <w:szCs w:val="24"/>
        </w:rPr>
        <w:t xml:space="preserve">crossmatch </w:t>
      </w:r>
      <w:r w:rsidR="00136C16" w:rsidRPr="00EE2B99">
        <w:rPr>
          <w:rFonts w:ascii="Book Antiqua" w:hAnsi="Book Antiqua" w:cs="Tahoma"/>
          <w:sz w:val="24"/>
          <w:szCs w:val="24"/>
        </w:rPr>
        <w:t xml:space="preserve">negative </w:t>
      </w:r>
      <w:r w:rsidRPr="00EE2B99">
        <w:rPr>
          <w:rFonts w:ascii="Book Antiqua" w:hAnsi="Book Antiqua" w:cs="Tahoma"/>
          <w:sz w:val="24"/>
          <w:szCs w:val="24"/>
        </w:rPr>
        <w:t>kidney</w:t>
      </w:r>
      <w:r w:rsidR="004D1D44" w:rsidRPr="00EE2B99">
        <w:rPr>
          <w:rFonts w:ascii="Book Antiqua" w:hAnsi="Book Antiqua" w:cs="Tahoma"/>
          <w:sz w:val="24"/>
          <w:szCs w:val="24"/>
        </w:rPr>
        <w:t xml:space="preserve"> in re</w:t>
      </w:r>
      <w:r w:rsidR="002D69FA" w:rsidRPr="00EE2B99">
        <w:rPr>
          <w:rFonts w:ascii="Book Antiqua" w:hAnsi="Book Antiqua" w:cs="Tahoma"/>
          <w:sz w:val="24"/>
          <w:szCs w:val="24"/>
        </w:rPr>
        <w:t>-</w:t>
      </w:r>
      <w:r w:rsidR="004D1D44" w:rsidRPr="00EE2B99">
        <w:rPr>
          <w:rFonts w:ascii="Book Antiqua" w:hAnsi="Book Antiqua" w:cs="Tahoma"/>
          <w:sz w:val="24"/>
          <w:szCs w:val="24"/>
        </w:rPr>
        <w:t>allograft candidates</w:t>
      </w:r>
      <w:r w:rsidRPr="00EE2B99">
        <w:rPr>
          <w:rFonts w:ascii="Book Antiqua" w:hAnsi="Book Antiqua" w:cs="Tahoma"/>
          <w:sz w:val="24"/>
          <w:szCs w:val="24"/>
        </w:rPr>
        <w:t xml:space="preserve">. </w:t>
      </w:r>
      <w:r w:rsidR="00C11ECE" w:rsidRPr="00EE2B99">
        <w:rPr>
          <w:rFonts w:ascii="Book Antiqua" w:hAnsi="Book Antiqua" w:cs="Tahoma"/>
          <w:sz w:val="24"/>
          <w:szCs w:val="24"/>
        </w:rPr>
        <w:t xml:space="preserve">It is speculated that a retained </w:t>
      </w:r>
      <w:r w:rsidR="004D1D44" w:rsidRPr="00EE2B99">
        <w:rPr>
          <w:rFonts w:ascii="Book Antiqua" w:hAnsi="Book Antiqua" w:cs="Tahoma"/>
          <w:sz w:val="24"/>
          <w:szCs w:val="24"/>
        </w:rPr>
        <w:t>allo</w:t>
      </w:r>
      <w:r w:rsidR="00C11ECE" w:rsidRPr="00EE2B99">
        <w:rPr>
          <w:rFonts w:ascii="Book Antiqua" w:hAnsi="Book Antiqua" w:cs="Tahoma"/>
          <w:sz w:val="24"/>
          <w:szCs w:val="24"/>
        </w:rPr>
        <w:t>graft may</w:t>
      </w:r>
      <w:r w:rsidRPr="00EE2B99">
        <w:rPr>
          <w:rFonts w:ascii="Book Antiqua" w:hAnsi="Book Antiqua" w:cs="Tahoma"/>
          <w:sz w:val="24"/>
          <w:szCs w:val="24"/>
        </w:rPr>
        <w:t xml:space="preserve"> serve as an antibody</w:t>
      </w:r>
      <w:r w:rsidR="004D1D44" w:rsidRPr="00EE2B99">
        <w:rPr>
          <w:rFonts w:ascii="Book Antiqua" w:hAnsi="Book Antiqua" w:cs="Tahoma"/>
          <w:sz w:val="24"/>
          <w:szCs w:val="24"/>
        </w:rPr>
        <w:t xml:space="preserve"> sponge, or </w:t>
      </w:r>
      <w:r w:rsidR="004C1DF8" w:rsidRPr="00EE2B99">
        <w:rPr>
          <w:rFonts w:ascii="Book Antiqua" w:hAnsi="Book Antiqua" w:cs="Tahoma"/>
          <w:sz w:val="24"/>
          <w:szCs w:val="24"/>
        </w:rPr>
        <w:t xml:space="preserve">alternatively, </w:t>
      </w:r>
      <w:r w:rsidR="004D1D44" w:rsidRPr="00EE2B99">
        <w:rPr>
          <w:rFonts w:ascii="Book Antiqua" w:hAnsi="Book Antiqua" w:cs="Tahoma"/>
          <w:sz w:val="24"/>
          <w:szCs w:val="24"/>
        </w:rPr>
        <w:t xml:space="preserve">rapid </w:t>
      </w:r>
      <w:r w:rsidRPr="00EE2B99">
        <w:rPr>
          <w:rFonts w:ascii="Book Antiqua" w:hAnsi="Book Antiqua" w:cs="Tahoma"/>
          <w:sz w:val="24"/>
          <w:szCs w:val="24"/>
        </w:rPr>
        <w:t xml:space="preserve">immunosuppression </w:t>
      </w:r>
      <w:r w:rsidR="004D1D44" w:rsidRPr="00EE2B99">
        <w:rPr>
          <w:rFonts w:ascii="Book Antiqua" w:hAnsi="Book Antiqua" w:cs="Tahoma"/>
          <w:sz w:val="24"/>
          <w:szCs w:val="24"/>
        </w:rPr>
        <w:t xml:space="preserve">weaning </w:t>
      </w:r>
      <w:r w:rsidRPr="00EE2B99">
        <w:rPr>
          <w:rFonts w:ascii="Book Antiqua" w:hAnsi="Book Antiqua" w:cs="Tahoma"/>
          <w:sz w:val="24"/>
          <w:szCs w:val="24"/>
        </w:rPr>
        <w:t xml:space="preserve">after transplantectomy may promote antibody-mediated allosensitization against the </w:t>
      </w:r>
      <w:r w:rsidR="00CE47A1" w:rsidRPr="00EE2B99">
        <w:rPr>
          <w:rFonts w:ascii="Book Antiqua" w:hAnsi="Book Antiqua" w:cs="Tahoma"/>
          <w:sz w:val="24"/>
          <w:szCs w:val="24"/>
        </w:rPr>
        <w:t>allo</w:t>
      </w:r>
      <w:r w:rsidRPr="00EE2B99">
        <w:rPr>
          <w:rFonts w:ascii="Book Antiqua" w:hAnsi="Book Antiqua" w:cs="Tahoma"/>
          <w:sz w:val="24"/>
          <w:szCs w:val="24"/>
        </w:rPr>
        <w:t>graft</w:t>
      </w:r>
      <w:r w:rsidR="00FE1CAA" w:rsidRPr="00EE2B99">
        <w:rPr>
          <w:rFonts w:ascii="Book Antiqua" w:hAnsi="Book Antiqua"/>
          <w:sz w:val="24"/>
          <w:szCs w:val="24"/>
        </w:rPr>
        <w:t xml:space="preserve">. In one single-center study, </w:t>
      </w:r>
      <w:r w:rsidR="00FE1CAA" w:rsidRPr="00EE2B99">
        <w:rPr>
          <w:rFonts w:ascii="Book Antiqua" w:hAnsi="Book Antiqua"/>
          <w:i/>
          <w:sz w:val="24"/>
          <w:szCs w:val="24"/>
        </w:rPr>
        <w:t>de novo</w:t>
      </w:r>
      <w:r w:rsidR="00FE1CAA" w:rsidRPr="00EE2B99">
        <w:rPr>
          <w:rFonts w:ascii="Book Antiqua" w:hAnsi="Book Antiqua"/>
          <w:sz w:val="24"/>
          <w:szCs w:val="24"/>
        </w:rPr>
        <w:t xml:space="preserve"> donor-specific antibodies (</w:t>
      </w:r>
      <w:r w:rsidR="00404A4A" w:rsidRPr="00EE2B99">
        <w:rPr>
          <w:rFonts w:ascii="Book Antiqua" w:hAnsi="Book Antiqua"/>
          <w:sz w:val="24"/>
          <w:szCs w:val="24"/>
        </w:rPr>
        <w:t xml:space="preserve">DSAs, tested </w:t>
      </w:r>
      <w:r w:rsidR="00404A4A" w:rsidRPr="00EE2B99">
        <w:rPr>
          <w:rFonts w:ascii="Book Antiqua" w:hAnsi="Book Antiqua"/>
          <w:i/>
          <w:sz w:val="24"/>
          <w:szCs w:val="24"/>
        </w:rPr>
        <w:t>via</w:t>
      </w:r>
      <w:r w:rsidR="00FE1CAA" w:rsidRPr="00EE2B99">
        <w:rPr>
          <w:rFonts w:ascii="Book Antiqua" w:hAnsi="Book Antiqua"/>
          <w:sz w:val="24"/>
          <w:szCs w:val="24"/>
        </w:rPr>
        <w:t xml:space="preserve"> Luminex single-antigen assay) were detected as soon as</w:t>
      </w:r>
      <w:r w:rsidR="00CE47A1" w:rsidRPr="00EE2B99">
        <w:rPr>
          <w:rFonts w:ascii="Book Antiqua" w:hAnsi="Book Antiqua"/>
          <w:sz w:val="24"/>
          <w:szCs w:val="24"/>
        </w:rPr>
        <w:t xml:space="preserve"> five days after transplant</w:t>
      </w:r>
      <w:r w:rsidR="00FE1CAA" w:rsidRPr="00EE2B99">
        <w:rPr>
          <w:rFonts w:ascii="Book Antiqua" w:hAnsi="Book Antiqua"/>
          <w:sz w:val="24"/>
          <w:szCs w:val="24"/>
        </w:rPr>
        <w:t xml:space="preserve">ectomy, suggesting that the antibodies were </w:t>
      </w:r>
      <w:proofErr w:type="gramStart"/>
      <w:r w:rsidR="00FE1CAA" w:rsidRPr="00EE2B99">
        <w:rPr>
          <w:rFonts w:ascii="Book Antiqua" w:hAnsi="Book Antiqua"/>
          <w:sz w:val="24"/>
          <w:szCs w:val="24"/>
        </w:rPr>
        <w:t>preformed</w:t>
      </w:r>
      <w:r w:rsidR="00351064" w:rsidRPr="00EE2B99">
        <w:rPr>
          <w:rFonts w:ascii="Book Antiqua" w:hAnsi="Book Antiqua"/>
          <w:sz w:val="24"/>
          <w:szCs w:val="24"/>
          <w:vertAlign w:val="superscript"/>
        </w:rPr>
        <w:t>[</w:t>
      </w:r>
      <w:proofErr w:type="gramEnd"/>
      <w:r w:rsidR="00C06EC9" w:rsidRPr="00EE2B99">
        <w:rPr>
          <w:rFonts w:ascii="Book Antiqua" w:hAnsi="Book Antiqua"/>
          <w:sz w:val="24"/>
          <w:szCs w:val="24"/>
          <w:vertAlign w:val="superscript"/>
        </w:rPr>
        <w:t>15</w:t>
      </w:r>
      <w:r w:rsidR="00FE1CAA" w:rsidRPr="00EE2B99">
        <w:rPr>
          <w:rFonts w:ascii="Book Antiqua" w:hAnsi="Book Antiqua"/>
          <w:sz w:val="24"/>
          <w:szCs w:val="24"/>
          <w:vertAlign w:val="superscript"/>
        </w:rPr>
        <w:t>]</w:t>
      </w:r>
      <w:r w:rsidR="00FE1CAA" w:rsidRPr="00EE2B99">
        <w:rPr>
          <w:rFonts w:ascii="Book Antiqua" w:hAnsi="Book Antiqua"/>
          <w:sz w:val="24"/>
          <w:szCs w:val="24"/>
        </w:rPr>
        <w:t>.</w:t>
      </w:r>
      <w:r w:rsidR="00FE6669" w:rsidRPr="00EE2B99">
        <w:rPr>
          <w:rFonts w:ascii="Book Antiqua" w:hAnsi="Book Antiqua"/>
          <w:sz w:val="24"/>
          <w:szCs w:val="24"/>
        </w:rPr>
        <w:t xml:space="preserve"> </w:t>
      </w:r>
      <w:r w:rsidR="00FE1CAA" w:rsidRPr="00EE2B99">
        <w:rPr>
          <w:rFonts w:ascii="Book Antiqua" w:hAnsi="Book Antiqua"/>
          <w:sz w:val="24"/>
          <w:szCs w:val="24"/>
        </w:rPr>
        <w:t xml:space="preserve">Furthermore, the median fluorescence intensity (MFI) of </w:t>
      </w:r>
      <w:r w:rsidR="00404A4A" w:rsidRPr="00EE2B99">
        <w:rPr>
          <w:rFonts w:ascii="Book Antiqua" w:hAnsi="Book Antiqua"/>
          <w:sz w:val="24"/>
          <w:szCs w:val="24"/>
        </w:rPr>
        <w:t>allo</w:t>
      </w:r>
      <w:r w:rsidR="00FE1CAA" w:rsidRPr="00EE2B99">
        <w:rPr>
          <w:rFonts w:ascii="Book Antiqua" w:hAnsi="Book Antiqua"/>
          <w:sz w:val="24"/>
          <w:szCs w:val="24"/>
        </w:rPr>
        <w:t>antibodies remained stable or declined during follow up.</w:t>
      </w:r>
      <w:r w:rsidR="00FE6669" w:rsidRPr="00EE2B99">
        <w:rPr>
          <w:rFonts w:ascii="Book Antiqua" w:hAnsi="Book Antiqua"/>
          <w:sz w:val="24"/>
          <w:szCs w:val="24"/>
        </w:rPr>
        <w:t xml:space="preserve"> </w:t>
      </w:r>
      <w:r w:rsidR="00FE1CAA" w:rsidRPr="00EE2B99">
        <w:rPr>
          <w:rFonts w:ascii="Book Antiqua" w:hAnsi="Book Antiqua"/>
          <w:sz w:val="24"/>
          <w:szCs w:val="24"/>
        </w:rPr>
        <w:t xml:space="preserve">It was hypothesized that if </w:t>
      </w:r>
      <w:r w:rsidR="00404A4A" w:rsidRPr="00EE2B99">
        <w:rPr>
          <w:rFonts w:ascii="Book Antiqua" w:hAnsi="Book Antiqua"/>
          <w:sz w:val="24"/>
          <w:szCs w:val="24"/>
        </w:rPr>
        <w:t>DSAs</w:t>
      </w:r>
      <w:r w:rsidR="00FE1CAA" w:rsidRPr="00EE2B99">
        <w:rPr>
          <w:rFonts w:ascii="Book Antiqua" w:hAnsi="Book Antiqua"/>
          <w:sz w:val="24"/>
          <w:szCs w:val="24"/>
        </w:rPr>
        <w:t xml:space="preserve"> had appeared because of </w:t>
      </w:r>
      <w:r w:rsidR="00CE47A1" w:rsidRPr="00EE2B99">
        <w:rPr>
          <w:rFonts w:ascii="Book Antiqua" w:hAnsi="Book Antiqua"/>
          <w:sz w:val="24"/>
          <w:szCs w:val="24"/>
        </w:rPr>
        <w:t xml:space="preserve">injury caused by </w:t>
      </w:r>
      <w:r w:rsidR="000F0873" w:rsidRPr="00EE2B99">
        <w:rPr>
          <w:rFonts w:ascii="Book Antiqua" w:hAnsi="Book Antiqua"/>
          <w:sz w:val="24"/>
          <w:szCs w:val="24"/>
        </w:rPr>
        <w:t>graft nephre</w:t>
      </w:r>
      <w:r w:rsidR="00A038D8" w:rsidRPr="00EE2B99">
        <w:rPr>
          <w:rFonts w:ascii="Book Antiqua" w:hAnsi="Book Antiqua"/>
          <w:sz w:val="24"/>
          <w:szCs w:val="24"/>
        </w:rPr>
        <w:t>ctomy</w:t>
      </w:r>
      <w:r w:rsidR="00FE1CAA" w:rsidRPr="00EE2B99">
        <w:rPr>
          <w:rFonts w:ascii="Book Antiqua" w:hAnsi="Book Antiqua"/>
          <w:sz w:val="24"/>
          <w:szCs w:val="24"/>
        </w:rPr>
        <w:t>, the MFI would have increased during follow up.</w:t>
      </w:r>
      <w:r w:rsidR="00FE6669" w:rsidRPr="00EE2B99">
        <w:rPr>
          <w:rFonts w:ascii="Book Antiqua" w:hAnsi="Book Antiqua"/>
          <w:sz w:val="24"/>
          <w:szCs w:val="24"/>
        </w:rPr>
        <w:t xml:space="preserve"> </w:t>
      </w:r>
      <w:r w:rsidR="00FE1CAA" w:rsidRPr="00EE2B99">
        <w:rPr>
          <w:rFonts w:ascii="Book Antiqua" w:hAnsi="Book Antiqua"/>
          <w:sz w:val="24"/>
          <w:szCs w:val="24"/>
        </w:rPr>
        <w:t xml:space="preserve">Whether the detection of preformed DSAs after graft </w:t>
      </w:r>
      <w:r w:rsidR="00FE1CAA" w:rsidRPr="00EE2B99">
        <w:rPr>
          <w:rFonts w:ascii="Book Antiqua" w:hAnsi="Book Antiqua"/>
          <w:sz w:val="24"/>
          <w:szCs w:val="24"/>
        </w:rPr>
        <w:lastRenderedPageBreak/>
        <w:t>nephrectomy may have important implications in identifying unacceptable antigens for patients awaiting a repeat transplant remains to be studied.</w:t>
      </w:r>
      <w:r w:rsidR="00FE6669" w:rsidRPr="00EE2B99">
        <w:rPr>
          <w:rFonts w:ascii="Book Antiqua" w:hAnsi="Book Antiqua"/>
          <w:sz w:val="24"/>
          <w:szCs w:val="24"/>
        </w:rPr>
        <w:t xml:space="preserve"> </w:t>
      </w:r>
    </w:p>
    <w:p w:rsidR="00FE1CAA" w:rsidRPr="00EE2B99" w:rsidRDefault="00FE1CAA" w:rsidP="00BC5C11">
      <w:pPr>
        <w:spacing w:after="0" w:line="360" w:lineRule="auto"/>
        <w:ind w:firstLineChars="100" w:firstLine="240"/>
        <w:contextualSpacing/>
        <w:jc w:val="both"/>
        <w:rPr>
          <w:rFonts w:ascii="Book Antiqua" w:hAnsi="Book Antiqua"/>
          <w:sz w:val="24"/>
          <w:szCs w:val="24"/>
        </w:rPr>
      </w:pPr>
      <w:r w:rsidRPr="00EE2B99">
        <w:rPr>
          <w:rFonts w:ascii="Book Antiqua" w:hAnsi="Book Antiqua"/>
          <w:sz w:val="24"/>
          <w:szCs w:val="24"/>
        </w:rPr>
        <w:t>Although post allograft nephrectomy rise in PRAs or DSAs may reflect preformed antibodies, it is also tempted to</w:t>
      </w:r>
      <w:r w:rsidR="006B78F6" w:rsidRPr="00EE2B99">
        <w:rPr>
          <w:rFonts w:ascii="Book Antiqua" w:hAnsi="Book Antiqua"/>
          <w:sz w:val="24"/>
          <w:szCs w:val="24"/>
        </w:rPr>
        <w:t xml:space="preserve"> speculate that transplant</w:t>
      </w:r>
      <w:r w:rsidRPr="00EE2B99">
        <w:rPr>
          <w:rFonts w:ascii="Book Antiqua" w:hAnsi="Book Antiqua"/>
          <w:sz w:val="24"/>
          <w:szCs w:val="24"/>
        </w:rPr>
        <w:t>ectomy may stimulate pro-inflammatory cytokine production and upregulation of HLA alloantibodies.</w:t>
      </w:r>
      <w:r w:rsidR="00FE6669" w:rsidRPr="00EE2B99">
        <w:rPr>
          <w:rFonts w:ascii="Book Antiqua" w:hAnsi="Book Antiqua"/>
          <w:sz w:val="24"/>
          <w:szCs w:val="24"/>
        </w:rPr>
        <w:t xml:space="preserve"> </w:t>
      </w:r>
      <w:r w:rsidRPr="00EE2B99">
        <w:rPr>
          <w:rFonts w:ascii="Book Antiqua" w:hAnsi="Book Antiqua"/>
          <w:sz w:val="24"/>
          <w:szCs w:val="24"/>
        </w:rPr>
        <w:t xml:space="preserve">Alternatively, sensitization may occur due to the persistence of antigen-presenting cells or residual donor tissues and </w:t>
      </w:r>
      <w:proofErr w:type="gramStart"/>
      <w:r w:rsidRPr="00EE2B99">
        <w:rPr>
          <w:rFonts w:ascii="Book Antiqua" w:hAnsi="Book Antiqua"/>
          <w:sz w:val="24"/>
          <w:szCs w:val="24"/>
        </w:rPr>
        <w:t>vessels</w:t>
      </w:r>
      <w:r w:rsidR="00351064" w:rsidRPr="00EE2B99">
        <w:rPr>
          <w:rFonts w:ascii="Book Antiqua" w:hAnsi="Book Antiqua"/>
          <w:sz w:val="24"/>
          <w:szCs w:val="24"/>
          <w:vertAlign w:val="superscript"/>
        </w:rPr>
        <w:t>[</w:t>
      </w:r>
      <w:proofErr w:type="gramEnd"/>
      <w:r w:rsidR="00C06EC9" w:rsidRPr="00EE2B99">
        <w:rPr>
          <w:rFonts w:ascii="Book Antiqua" w:hAnsi="Book Antiqua"/>
          <w:sz w:val="24"/>
          <w:szCs w:val="24"/>
          <w:vertAlign w:val="superscript"/>
        </w:rPr>
        <w:t>16</w:t>
      </w:r>
      <w:r w:rsidRPr="00EE2B99">
        <w:rPr>
          <w:rFonts w:ascii="Book Antiqua" w:hAnsi="Book Antiqua"/>
          <w:sz w:val="24"/>
          <w:szCs w:val="24"/>
          <w:vertAlign w:val="superscript"/>
        </w:rPr>
        <w:t>]</w:t>
      </w:r>
      <w:r w:rsidRPr="00EE2B99">
        <w:rPr>
          <w:rFonts w:ascii="Book Antiqua" w:hAnsi="Book Antiqua"/>
          <w:sz w:val="24"/>
          <w:szCs w:val="24"/>
        </w:rPr>
        <w:t xml:space="preserve">. </w:t>
      </w:r>
    </w:p>
    <w:p w:rsidR="00616F2B" w:rsidRPr="00EE2B99" w:rsidRDefault="00FE1CAA" w:rsidP="00BC5C11">
      <w:pPr>
        <w:spacing w:after="0" w:line="360" w:lineRule="auto"/>
        <w:ind w:firstLineChars="100" w:firstLine="240"/>
        <w:contextualSpacing/>
        <w:jc w:val="both"/>
        <w:rPr>
          <w:rFonts w:ascii="Book Antiqua" w:hAnsi="Book Antiqua"/>
          <w:sz w:val="24"/>
          <w:szCs w:val="24"/>
        </w:rPr>
      </w:pPr>
      <w:r w:rsidRPr="00EE2B99">
        <w:rPr>
          <w:rFonts w:ascii="Book Antiqua" w:hAnsi="Book Antiqua"/>
          <w:sz w:val="24"/>
          <w:szCs w:val="24"/>
        </w:rPr>
        <w:t xml:space="preserve">The mechanism(s) or predominant mechanism of </w:t>
      </w:r>
      <w:r w:rsidRPr="00EE2B99">
        <w:rPr>
          <w:rFonts w:ascii="Book Antiqua" w:hAnsi="Book Antiqua"/>
          <w:i/>
          <w:sz w:val="24"/>
          <w:szCs w:val="24"/>
        </w:rPr>
        <w:t>de novo</w:t>
      </w:r>
      <w:r w:rsidRPr="00EE2B99">
        <w:rPr>
          <w:rFonts w:ascii="Book Antiqua" w:hAnsi="Book Antiqua"/>
          <w:sz w:val="24"/>
          <w:szCs w:val="24"/>
        </w:rPr>
        <w:t xml:space="preserve"> development of anti-HLA alloantibodies after graft nephrectomy is currently not fully understood.</w:t>
      </w:r>
      <w:r w:rsidR="00FE6669" w:rsidRPr="00EE2B99">
        <w:rPr>
          <w:rFonts w:ascii="Book Antiqua" w:hAnsi="Book Antiqua"/>
          <w:sz w:val="24"/>
          <w:szCs w:val="24"/>
        </w:rPr>
        <w:t xml:space="preserve"> </w:t>
      </w:r>
      <w:r w:rsidRPr="00EE2B99">
        <w:rPr>
          <w:rFonts w:ascii="Book Antiqua" w:hAnsi="Book Antiqua"/>
          <w:sz w:val="24"/>
          <w:szCs w:val="24"/>
        </w:rPr>
        <w:t>Nonetheless, there has been ample literat</w:t>
      </w:r>
      <w:r w:rsidR="006B78F6" w:rsidRPr="00EE2B99">
        <w:rPr>
          <w:rFonts w:ascii="Book Antiqua" w:hAnsi="Book Antiqua"/>
          <w:sz w:val="24"/>
          <w:szCs w:val="24"/>
        </w:rPr>
        <w:t>ure showing that transplant</w:t>
      </w:r>
      <w:r w:rsidRPr="00EE2B99">
        <w:rPr>
          <w:rFonts w:ascii="Book Antiqua" w:hAnsi="Book Antiqua"/>
          <w:sz w:val="24"/>
          <w:szCs w:val="24"/>
        </w:rPr>
        <w:t xml:space="preserve">ectomy leads to an increase in class I and class II PRA, and DSA and non-DSAs to variable </w:t>
      </w:r>
      <w:proofErr w:type="gramStart"/>
      <w:r w:rsidRPr="00EE2B99">
        <w:rPr>
          <w:rFonts w:ascii="Book Antiqua" w:hAnsi="Book Antiqua"/>
          <w:sz w:val="24"/>
          <w:szCs w:val="24"/>
        </w:rPr>
        <w:t>extent</w:t>
      </w:r>
      <w:r w:rsidR="00351064" w:rsidRPr="00EE2B99">
        <w:rPr>
          <w:rFonts w:ascii="Book Antiqua" w:hAnsi="Book Antiqua"/>
          <w:sz w:val="24"/>
          <w:szCs w:val="24"/>
          <w:vertAlign w:val="superscript"/>
        </w:rPr>
        <w:t>[</w:t>
      </w:r>
      <w:proofErr w:type="gramEnd"/>
      <w:r w:rsidR="00523E60" w:rsidRPr="00EE2B99">
        <w:rPr>
          <w:rFonts w:ascii="Book Antiqua" w:hAnsi="Book Antiqua"/>
          <w:sz w:val="24"/>
          <w:szCs w:val="24"/>
          <w:vertAlign w:val="superscript"/>
        </w:rPr>
        <w:t>13,16</w:t>
      </w:r>
      <w:r w:rsidR="00FE6669" w:rsidRPr="00EE2B99">
        <w:rPr>
          <w:rFonts w:ascii="Book Antiqua" w:hAnsi="Book Antiqua"/>
          <w:sz w:val="24"/>
          <w:szCs w:val="24"/>
          <w:vertAlign w:val="superscript"/>
        </w:rPr>
        <w:t>,</w:t>
      </w:r>
      <w:r w:rsidR="00523E60" w:rsidRPr="00EE2B99">
        <w:rPr>
          <w:rFonts w:ascii="Book Antiqua" w:hAnsi="Book Antiqua"/>
          <w:sz w:val="24"/>
          <w:szCs w:val="24"/>
          <w:vertAlign w:val="superscript"/>
        </w:rPr>
        <w:t>35-38</w:t>
      </w:r>
      <w:r w:rsidRPr="00EE2B99">
        <w:rPr>
          <w:rFonts w:ascii="Book Antiqua" w:hAnsi="Book Antiqua"/>
          <w:sz w:val="24"/>
          <w:szCs w:val="24"/>
          <w:vertAlign w:val="superscript"/>
        </w:rPr>
        <w:t>]</w:t>
      </w:r>
      <w:r w:rsidRPr="00EE2B99">
        <w:rPr>
          <w:rFonts w:ascii="Book Antiqua" w:hAnsi="Book Antiqua"/>
          <w:sz w:val="24"/>
          <w:szCs w:val="24"/>
        </w:rPr>
        <w:t>.</w:t>
      </w:r>
      <w:r w:rsidR="00FE6669" w:rsidRPr="00EE2B99">
        <w:rPr>
          <w:rFonts w:ascii="Book Antiqua" w:hAnsi="Book Antiqua"/>
          <w:sz w:val="24"/>
          <w:szCs w:val="24"/>
        </w:rPr>
        <w:t xml:space="preserve"> </w:t>
      </w:r>
      <w:r w:rsidRPr="00EE2B99">
        <w:rPr>
          <w:rFonts w:ascii="Book Antiqua" w:hAnsi="Book Antiqua"/>
          <w:sz w:val="24"/>
          <w:szCs w:val="24"/>
        </w:rPr>
        <w:t>Whether</w:t>
      </w:r>
      <w:r w:rsidR="00FE6669" w:rsidRPr="00EE2B99">
        <w:rPr>
          <w:rFonts w:ascii="Book Antiqua" w:hAnsi="Book Antiqua"/>
          <w:sz w:val="24"/>
          <w:szCs w:val="24"/>
        </w:rPr>
        <w:t xml:space="preserve"> </w:t>
      </w:r>
      <w:r w:rsidRPr="00EE2B99">
        <w:rPr>
          <w:rFonts w:ascii="Book Antiqua" w:hAnsi="Book Antiqua"/>
          <w:sz w:val="24"/>
          <w:szCs w:val="24"/>
        </w:rPr>
        <w:t xml:space="preserve">immunosuppression weaning over a prolonged period after graft nephrectomy may reduce the risk of </w:t>
      </w:r>
      <w:r w:rsidRPr="00EE2B99">
        <w:rPr>
          <w:rFonts w:ascii="Book Antiqua" w:hAnsi="Book Antiqua"/>
          <w:i/>
          <w:sz w:val="24"/>
          <w:szCs w:val="24"/>
        </w:rPr>
        <w:t>de novo</w:t>
      </w:r>
      <w:r w:rsidRPr="00EE2B99">
        <w:rPr>
          <w:rFonts w:ascii="Book Antiqua" w:hAnsi="Book Antiqua"/>
          <w:sz w:val="24"/>
          <w:szCs w:val="24"/>
        </w:rPr>
        <w:t xml:space="preserve"> anti-HLA alloantibodies development is unknown and warrants further exploration. Prospective studies to assess the potential mechanism(s) </w:t>
      </w:r>
      <w:r w:rsidR="00173BDC" w:rsidRPr="00EE2B99">
        <w:rPr>
          <w:rFonts w:ascii="Book Antiqua" w:hAnsi="Book Antiqua"/>
          <w:sz w:val="24"/>
          <w:szCs w:val="24"/>
        </w:rPr>
        <w:t>of allosensitization after transplant</w:t>
      </w:r>
      <w:r w:rsidRPr="00EE2B99">
        <w:rPr>
          <w:rFonts w:ascii="Book Antiqua" w:hAnsi="Book Antiqua"/>
          <w:sz w:val="24"/>
          <w:szCs w:val="24"/>
        </w:rPr>
        <w:t xml:space="preserve">ectomy and the impact of such procedure on </w:t>
      </w:r>
      <w:r w:rsidR="00ED0863" w:rsidRPr="00EE2B99">
        <w:rPr>
          <w:rFonts w:ascii="Book Antiqua" w:hAnsi="Book Antiqua"/>
          <w:sz w:val="24"/>
          <w:szCs w:val="24"/>
        </w:rPr>
        <w:t>graft and patient</w:t>
      </w:r>
      <w:r w:rsidR="006A6661" w:rsidRPr="00EE2B99">
        <w:rPr>
          <w:rFonts w:ascii="Book Antiqua" w:hAnsi="Book Antiqua"/>
          <w:sz w:val="24"/>
          <w:szCs w:val="24"/>
        </w:rPr>
        <w:t xml:space="preserve"> survival as well as on</w:t>
      </w:r>
      <w:r w:rsidRPr="00EE2B99">
        <w:rPr>
          <w:rFonts w:ascii="Book Antiqua" w:hAnsi="Book Antiqua"/>
          <w:sz w:val="24"/>
          <w:szCs w:val="24"/>
        </w:rPr>
        <w:t xml:space="preserve"> acute</w:t>
      </w:r>
      <w:r w:rsidR="006A6661" w:rsidRPr="00EE2B99">
        <w:rPr>
          <w:rFonts w:ascii="Book Antiqua" w:hAnsi="Book Antiqua"/>
          <w:sz w:val="24"/>
          <w:szCs w:val="24"/>
        </w:rPr>
        <w:t xml:space="preserve"> rejection rates after a repeat</w:t>
      </w:r>
      <w:r w:rsidR="00616F2B" w:rsidRPr="00EE2B99">
        <w:rPr>
          <w:rFonts w:ascii="Book Antiqua" w:hAnsi="Book Antiqua"/>
          <w:sz w:val="24"/>
          <w:szCs w:val="24"/>
        </w:rPr>
        <w:t xml:space="preserve"> transplant are needed.</w:t>
      </w:r>
      <w:r w:rsidR="00FE6669" w:rsidRPr="00EE2B99">
        <w:rPr>
          <w:rFonts w:ascii="Book Antiqua" w:hAnsi="Book Antiqua"/>
          <w:sz w:val="24"/>
          <w:szCs w:val="24"/>
        </w:rPr>
        <w:t xml:space="preserve"> </w:t>
      </w:r>
    </w:p>
    <w:p w:rsidR="00FE1CAA" w:rsidRPr="00EE2B99" w:rsidRDefault="00FE1CAA" w:rsidP="00EE2B99">
      <w:pPr>
        <w:spacing w:after="0" w:line="360" w:lineRule="auto"/>
        <w:contextualSpacing/>
        <w:jc w:val="both"/>
        <w:rPr>
          <w:rFonts w:ascii="Book Antiqua" w:hAnsi="Book Antiqua"/>
          <w:sz w:val="24"/>
          <w:szCs w:val="24"/>
        </w:rPr>
      </w:pPr>
    </w:p>
    <w:p w:rsidR="00FE1CAA" w:rsidRPr="00EE2B99" w:rsidRDefault="006A6661" w:rsidP="00EE2B99">
      <w:pPr>
        <w:spacing w:after="0" w:line="360" w:lineRule="auto"/>
        <w:contextualSpacing/>
        <w:jc w:val="both"/>
        <w:rPr>
          <w:rFonts w:ascii="Book Antiqua" w:hAnsi="Book Antiqua"/>
          <w:b/>
          <w:i/>
          <w:sz w:val="24"/>
          <w:szCs w:val="24"/>
        </w:rPr>
      </w:pPr>
      <w:r w:rsidRPr="00EE2B99">
        <w:rPr>
          <w:rFonts w:ascii="Book Antiqua" w:hAnsi="Book Antiqua"/>
          <w:b/>
          <w:i/>
          <w:sz w:val="24"/>
          <w:szCs w:val="24"/>
        </w:rPr>
        <w:t>Impact of transplant</w:t>
      </w:r>
      <w:r w:rsidR="00FE1CAA" w:rsidRPr="00EE2B99">
        <w:rPr>
          <w:rFonts w:ascii="Book Antiqua" w:hAnsi="Book Antiqua"/>
          <w:b/>
          <w:i/>
          <w:sz w:val="24"/>
          <w:szCs w:val="24"/>
        </w:rPr>
        <w:t>ectomy</w:t>
      </w:r>
      <w:r w:rsidR="00300E1A" w:rsidRPr="00EE2B99">
        <w:rPr>
          <w:rFonts w:ascii="Book Antiqua" w:hAnsi="Book Antiqua"/>
          <w:b/>
          <w:i/>
          <w:sz w:val="24"/>
          <w:szCs w:val="24"/>
        </w:rPr>
        <w:t xml:space="preserve"> on a repeat transplant </w:t>
      </w:r>
    </w:p>
    <w:p w:rsidR="002A5610" w:rsidRPr="00EE2B99" w:rsidRDefault="0028703A" w:rsidP="00EE2B99">
      <w:pPr>
        <w:spacing w:after="0" w:line="360" w:lineRule="auto"/>
        <w:contextualSpacing/>
        <w:jc w:val="both"/>
        <w:rPr>
          <w:rFonts w:ascii="Book Antiqua" w:hAnsi="Book Antiqua" w:cs="Tahoma"/>
          <w:sz w:val="24"/>
          <w:szCs w:val="24"/>
        </w:rPr>
      </w:pPr>
      <w:r w:rsidRPr="00EE2B99">
        <w:rPr>
          <w:rFonts w:ascii="Book Antiqua" w:hAnsi="Book Antiqua" w:cs="Tahoma"/>
          <w:sz w:val="24"/>
          <w:szCs w:val="24"/>
        </w:rPr>
        <w:t xml:space="preserve">The </w:t>
      </w:r>
      <w:proofErr w:type="gramStart"/>
      <w:r w:rsidRPr="00EE2B99">
        <w:rPr>
          <w:rFonts w:ascii="Book Antiqua" w:hAnsi="Book Antiqua" w:cs="Tahoma"/>
          <w:sz w:val="24"/>
          <w:szCs w:val="24"/>
        </w:rPr>
        <w:t>literature on</w:t>
      </w:r>
      <w:r w:rsidR="006A6661" w:rsidRPr="00EE2B99">
        <w:rPr>
          <w:rFonts w:ascii="Book Antiqua" w:hAnsi="Book Antiqua" w:cs="Tahoma"/>
          <w:sz w:val="24"/>
          <w:szCs w:val="24"/>
        </w:rPr>
        <w:t xml:space="preserve"> the impact of transplant</w:t>
      </w:r>
      <w:r w:rsidRPr="00EE2B99">
        <w:rPr>
          <w:rFonts w:ascii="Book Antiqua" w:hAnsi="Book Antiqua" w:cs="Tahoma"/>
          <w:sz w:val="24"/>
          <w:szCs w:val="24"/>
        </w:rPr>
        <w:t xml:space="preserve">ectomy on </w:t>
      </w:r>
      <w:r w:rsidR="0055073A" w:rsidRPr="00EE2B99">
        <w:rPr>
          <w:rFonts w:ascii="Book Antiqua" w:hAnsi="Book Antiqua" w:cs="Tahoma"/>
          <w:sz w:val="24"/>
          <w:szCs w:val="24"/>
        </w:rPr>
        <w:t xml:space="preserve">the outcomes of </w:t>
      </w:r>
      <w:r w:rsidR="002804BB" w:rsidRPr="00EE2B99">
        <w:rPr>
          <w:rFonts w:ascii="Book Antiqua" w:hAnsi="Book Antiqua" w:cs="Tahoma"/>
          <w:sz w:val="24"/>
          <w:szCs w:val="24"/>
        </w:rPr>
        <w:t>re</w:t>
      </w:r>
      <w:r w:rsidR="007A056D" w:rsidRPr="00EE2B99">
        <w:rPr>
          <w:rFonts w:ascii="Book Antiqua" w:hAnsi="Book Antiqua" w:cs="Tahoma"/>
          <w:sz w:val="24"/>
          <w:szCs w:val="24"/>
        </w:rPr>
        <w:t xml:space="preserve">transplantation </w:t>
      </w:r>
      <w:r w:rsidR="002A5610" w:rsidRPr="00EE2B99">
        <w:rPr>
          <w:rFonts w:ascii="Book Antiqua" w:hAnsi="Book Antiqua" w:cs="Tahoma"/>
          <w:sz w:val="24"/>
          <w:szCs w:val="24"/>
        </w:rPr>
        <w:t>have</w:t>
      </w:r>
      <w:proofErr w:type="gramEnd"/>
      <w:r w:rsidR="002A5610" w:rsidRPr="00EE2B99">
        <w:rPr>
          <w:rFonts w:ascii="Book Antiqua" w:hAnsi="Book Antiqua" w:cs="Tahoma"/>
          <w:sz w:val="24"/>
          <w:szCs w:val="24"/>
        </w:rPr>
        <w:t xml:space="preserve"> yielded variable and even contradictory results.</w:t>
      </w:r>
      <w:r w:rsidR="00FE6669" w:rsidRPr="00EE2B99">
        <w:rPr>
          <w:rFonts w:ascii="Book Antiqua" w:hAnsi="Book Antiqua" w:cs="Tahoma"/>
          <w:sz w:val="24"/>
          <w:szCs w:val="24"/>
        </w:rPr>
        <w:t xml:space="preserve"> </w:t>
      </w:r>
      <w:r w:rsidR="002A5610" w:rsidRPr="00EE2B99">
        <w:rPr>
          <w:rFonts w:ascii="Book Antiqua" w:hAnsi="Book Antiqua" w:cs="Tahoma"/>
          <w:sz w:val="24"/>
          <w:szCs w:val="24"/>
        </w:rPr>
        <w:t>Selected studies are discussed.</w:t>
      </w:r>
    </w:p>
    <w:p w:rsidR="00FE1CAA" w:rsidRPr="00EE2B99" w:rsidRDefault="00FE1CAA" w:rsidP="00EE2B99">
      <w:pPr>
        <w:spacing w:after="0" w:line="360" w:lineRule="auto"/>
        <w:contextualSpacing/>
        <w:jc w:val="both"/>
        <w:rPr>
          <w:rFonts w:ascii="Book Antiqua" w:hAnsi="Book Antiqua"/>
          <w:sz w:val="24"/>
          <w:szCs w:val="24"/>
        </w:rPr>
      </w:pPr>
    </w:p>
    <w:p w:rsidR="000171D6" w:rsidRPr="00EE2B99" w:rsidRDefault="00FE1CAA" w:rsidP="00EE2B99">
      <w:pPr>
        <w:spacing w:after="0" w:line="360" w:lineRule="auto"/>
        <w:contextualSpacing/>
        <w:jc w:val="both"/>
        <w:rPr>
          <w:rFonts w:ascii="Book Antiqua" w:hAnsi="Book Antiqua"/>
          <w:i/>
          <w:sz w:val="24"/>
          <w:szCs w:val="24"/>
        </w:rPr>
      </w:pPr>
      <w:r w:rsidRPr="00EE2B99">
        <w:rPr>
          <w:rFonts w:ascii="Book Antiqua" w:hAnsi="Book Antiqua"/>
          <w:b/>
          <w:sz w:val="24"/>
          <w:szCs w:val="24"/>
        </w:rPr>
        <w:t>S</w:t>
      </w:r>
      <w:r w:rsidR="00F01FDF" w:rsidRPr="00EE2B99">
        <w:rPr>
          <w:rFonts w:ascii="Book Antiqua" w:hAnsi="Book Antiqua"/>
          <w:b/>
          <w:sz w:val="24"/>
          <w:szCs w:val="24"/>
        </w:rPr>
        <w:t>t</w:t>
      </w:r>
      <w:r w:rsidRPr="00EE2B99">
        <w:rPr>
          <w:rFonts w:ascii="Book Antiqua" w:hAnsi="Book Antiqua"/>
          <w:b/>
          <w:sz w:val="24"/>
          <w:szCs w:val="24"/>
        </w:rPr>
        <w:t xml:space="preserve">udies indicating </w:t>
      </w:r>
      <w:r w:rsidR="009B0E58" w:rsidRPr="00EE2B99">
        <w:rPr>
          <w:rFonts w:ascii="Book Antiqua" w:hAnsi="Book Antiqua"/>
          <w:b/>
          <w:sz w:val="24"/>
          <w:szCs w:val="24"/>
        </w:rPr>
        <w:t>an adverse</w:t>
      </w:r>
      <w:r w:rsidR="006A6661" w:rsidRPr="00EE2B99">
        <w:rPr>
          <w:rFonts w:ascii="Book Antiqua" w:hAnsi="Book Antiqua"/>
          <w:b/>
          <w:sz w:val="24"/>
          <w:szCs w:val="24"/>
        </w:rPr>
        <w:t xml:space="preserve"> impact of transplant</w:t>
      </w:r>
      <w:r w:rsidRPr="00EE2B99">
        <w:rPr>
          <w:rFonts w:ascii="Book Antiqua" w:hAnsi="Book Antiqua"/>
          <w:b/>
          <w:sz w:val="24"/>
          <w:szCs w:val="24"/>
        </w:rPr>
        <w:t>ectomy on various clinic</w:t>
      </w:r>
      <w:r w:rsidR="002B3EFB" w:rsidRPr="00EE2B99">
        <w:rPr>
          <w:rFonts w:ascii="Book Antiqua" w:hAnsi="Book Antiqua"/>
          <w:b/>
          <w:sz w:val="24"/>
          <w:szCs w:val="24"/>
        </w:rPr>
        <w:t>al outcomes of a repeat transplant</w:t>
      </w:r>
      <w:r w:rsidR="00FE6669" w:rsidRPr="00EE2B99">
        <w:rPr>
          <w:rFonts w:ascii="Book Antiqua" w:hAnsi="Book Antiqua"/>
          <w:b/>
          <w:sz w:val="24"/>
          <w:szCs w:val="24"/>
          <w:lang w:eastAsia="zh-CN"/>
        </w:rPr>
        <w:t xml:space="preserve">: </w:t>
      </w:r>
      <w:r w:rsidR="000171D6" w:rsidRPr="00EE2B99">
        <w:rPr>
          <w:rFonts w:ascii="Book Antiqua" w:hAnsi="Book Antiqua" w:cs="Tahoma"/>
          <w:sz w:val="24"/>
          <w:szCs w:val="24"/>
        </w:rPr>
        <w:t>Early single-center study d</w:t>
      </w:r>
      <w:r w:rsidR="0041172D" w:rsidRPr="00EE2B99">
        <w:rPr>
          <w:rFonts w:ascii="Book Antiqua" w:hAnsi="Book Antiqua" w:cs="Tahoma"/>
          <w:sz w:val="24"/>
          <w:szCs w:val="24"/>
        </w:rPr>
        <w:t>emonstrated that transplant</w:t>
      </w:r>
      <w:r w:rsidR="000171D6" w:rsidRPr="00EE2B99">
        <w:rPr>
          <w:rFonts w:ascii="Book Antiqua" w:hAnsi="Book Antiqua" w:cs="Tahoma"/>
          <w:sz w:val="24"/>
          <w:szCs w:val="24"/>
        </w:rPr>
        <w:t>ectomy was associated with a sig</w:t>
      </w:r>
      <w:r w:rsidR="0041172D" w:rsidRPr="00EE2B99">
        <w:rPr>
          <w:rFonts w:ascii="Book Antiqua" w:hAnsi="Book Antiqua" w:cs="Tahoma"/>
          <w:sz w:val="24"/>
          <w:szCs w:val="24"/>
        </w:rPr>
        <w:t>nificant increase</w:t>
      </w:r>
      <w:r w:rsidR="000171D6" w:rsidRPr="00EE2B99">
        <w:rPr>
          <w:rFonts w:ascii="Book Antiqua" w:hAnsi="Book Antiqua" w:cs="Tahoma"/>
          <w:sz w:val="24"/>
          <w:szCs w:val="24"/>
        </w:rPr>
        <w:t xml:space="preserve"> in PRA levels and a higher incidence of delayed graft function in a repeat </w:t>
      </w:r>
      <w:proofErr w:type="gramStart"/>
      <w:r w:rsidR="000171D6" w:rsidRPr="00EE2B99">
        <w:rPr>
          <w:rFonts w:ascii="Book Antiqua" w:hAnsi="Book Antiqua" w:cs="Tahoma"/>
          <w:sz w:val="24"/>
          <w:szCs w:val="24"/>
        </w:rPr>
        <w:t>tra</w:t>
      </w:r>
      <w:r w:rsidR="00BE150E" w:rsidRPr="00EE2B99">
        <w:rPr>
          <w:rFonts w:ascii="Book Antiqua" w:hAnsi="Book Antiqua" w:cs="Tahoma"/>
          <w:sz w:val="24"/>
          <w:szCs w:val="24"/>
        </w:rPr>
        <w:t>n</w:t>
      </w:r>
      <w:r w:rsidR="003329D4" w:rsidRPr="00EE2B99">
        <w:rPr>
          <w:rFonts w:ascii="Book Antiqua" w:hAnsi="Book Antiqua" w:cs="Tahoma"/>
          <w:sz w:val="24"/>
          <w:szCs w:val="24"/>
        </w:rPr>
        <w:t>splant</w:t>
      </w:r>
      <w:r w:rsidR="00523E60" w:rsidRPr="00EE2B99">
        <w:rPr>
          <w:rFonts w:ascii="Book Antiqua" w:hAnsi="Book Antiqua" w:cs="Tahoma"/>
          <w:sz w:val="24"/>
          <w:szCs w:val="24"/>
          <w:vertAlign w:val="superscript"/>
        </w:rPr>
        <w:t>[</w:t>
      </w:r>
      <w:proofErr w:type="gramEnd"/>
      <w:r w:rsidR="00523E60" w:rsidRPr="00EE2B99">
        <w:rPr>
          <w:rFonts w:ascii="Book Antiqua" w:hAnsi="Book Antiqua" w:cs="Tahoma"/>
          <w:sz w:val="24"/>
          <w:szCs w:val="24"/>
          <w:vertAlign w:val="superscript"/>
        </w:rPr>
        <w:t>39</w:t>
      </w:r>
      <w:r w:rsidR="000171D6" w:rsidRPr="00EE2B99">
        <w:rPr>
          <w:rFonts w:ascii="Book Antiqua" w:hAnsi="Book Antiqua" w:cs="Tahoma"/>
          <w:sz w:val="24"/>
          <w:szCs w:val="24"/>
          <w:vertAlign w:val="superscript"/>
        </w:rPr>
        <w:t>]</w:t>
      </w:r>
      <w:r w:rsidR="000171D6" w:rsidRPr="00EE2B99">
        <w:rPr>
          <w:rFonts w:ascii="Book Antiqua" w:hAnsi="Book Antiqua" w:cs="Tahoma"/>
          <w:sz w:val="24"/>
          <w:szCs w:val="24"/>
        </w:rPr>
        <w:t>.</w:t>
      </w:r>
      <w:r w:rsidR="00FE6669" w:rsidRPr="00EE2B99">
        <w:rPr>
          <w:rFonts w:ascii="Book Antiqua" w:hAnsi="Book Antiqua" w:cs="Tahoma"/>
          <w:sz w:val="24"/>
          <w:szCs w:val="24"/>
        </w:rPr>
        <w:t xml:space="preserve"> </w:t>
      </w:r>
      <w:r w:rsidR="009B0E58" w:rsidRPr="00EE2B99">
        <w:rPr>
          <w:rFonts w:ascii="Book Antiqua" w:hAnsi="Book Antiqua" w:cs="Tahoma"/>
          <w:sz w:val="24"/>
          <w:szCs w:val="24"/>
        </w:rPr>
        <w:t>A trend for reduc</w:t>
      </w:r>
      <w:r w:rsidR="000171D6" w:rsidRPr="00EE2B99">
        <w:rPr>
          <w:rFonts w:ascii="Book Antiqua" w:hAnsi="Book Antiqua" w:cs="Tahoma"/>
          <w:sz w:val="24"/>
          <w:szCs w:val="24"/>
        </w:rPr>
        <w:t>ed graft survival was observed among patients whose first grafts failed within the first post-transplant year.</w:t>
      </w:r>
      <w:r w:rsidR="00FE6669" w:rsidRPr="00EE2B99">
        <w:rPr>
          <w:rFonts w:ascii="Book Antiqua" w:hAnsi="Book Antiqua" w:cs="Tahoma"/>
          <w:sz w:val="24"/>
          <w:szCs w:val="24"/>
        </w:rPr>
        <w:t xml:space="preserve"> </w:t>
      </w:r>
      <w:r w:rsidR="000171D6" w:rsidRPr="00EE2B99">
        <w:rPr>
          <w:rFonts w:ascii="Book Antiqua" w:hAnsi="Book Antiqua" w:cs="Tahoma"/>
          <w:sz w:val="24"/>
          <w:szCs w:val="24"/>
        </w:rPr>
        <w:t xml:space="preserve">However, transplant nephrectomy had no impact on the incidence of acute rejection or renal function of a repeat graft at 3-year follow-up. </w:t>
      </w:r>
    </w:p>
    <w:p w:rsidR="004A4D9D" w:rsidRPr="00EE2B99" w:rsidRDefault="004A4D9D" w:rsidP="00BC5C11">
      <w:pPr>
        <w:spacing w:after="0" w:line="360" w:lineRule="auto"/>
        <w:ind w:firstLineChars="100" w:firstLine="240"/>
        <w:contextualSpacing/>
        <w:jc w:val="both"/>
        <w:rPr>
          <w:rFonts w:ascii="Book Antiqua" w:hAnsi="Book Antiqua" w:cs="Tahoma"/>
          <w:sz w:val="24"/>
          <w:szCs w:val="24"/>
        </w:rPr>
      </w:pPr>
      <w:r w:rsidRPr="00EE2B99">
        <w:rPr>
          <w:rFonts w:ascii="Book Antiqua" w:hAnsi="Book Antiqua" w:cs="Tahoma"/>
          <w:sz w:val="24"/>
          <w:szCs w:val="24"/>
        </w:rPr>
        <w:lastRenderedPageBreak/>
        <w:t xml:space="preserve">In a retrospective study consisting of 192 recipients of a reallograft transplant, nephrectomy of the primary failed graft was shown to </w:t>
      </w:r>
      <w:r w:rsidR="00E55A32" w:rsidRPr="00EE2B99">
        <w:rPr>
          <w:rFonts w:ascii="Book Antiqua" w:hAnsi="Book Antiqua" w:cs="Tahoma"/>
          <w:sz w:val="24"/>
          <w:szCs w:val="24"/>
        </w:rPr>
        <w:t>have an adverse</w:t>
      </w:r>
      <w:r w:rsidR="00870AB1" w:rsidRPr="00EE2B99">
        <w:rPr>
          <w:rFonts w:ascii="Book Antiqua" w:hAnsi="Book Antiqua" w:cs="Tahoma"/>
          <w:sz w:val="24"/>
          <w:szCs w:val="24"/>
        </w:rPr>
        <w:t xml:space="preserve"> impact on reallograft</w:t>
      </w:r>
      <w:r w:rsidRPr="00EE2B99">
        <w:rPr>
          <w:rFonts w:ascii="Book Antiqua" w:hAnsi="Book Antiqua" w:cs="Tahoma"/>
          <w:sz w:val="24"/>
          <w:szCs w:val="24"/>
        </w:rPr>
        <w:t xml:space="preserve"> transplant</w:t>
      </w:r>
      <w:r w:rsidR="005A0991" w:rsidRPr="00EE2B99">
        <w:rPr>
          <w:rFonts w:ascii="Book Antiqua" w:hAnsi="Book Antiqua" w:cs="Tahoma"/>
          <w:sz w:val="24"/>
          <w:szCs w:val="24"/>
        </w:rPr>
        <w:t>ation</w:t>
      </w:r>
      <w:r w:rsidRPr="00EE2B99">
        <w:rPr>
          <w:rFonts w:ascii="Book Antiqua" w:hAnsi="Book Antiqua" w:cs="Tahoma"/>
          <w:sz w:val="24"/>
          <w:szCs w:val="24"/>
        </w:rPr>
        <w:t xml:space="preserve"> (</w:t>
      </w:r>
      <w:r w:rsidR="00D62EE8" w:rsidRPr="00EE2B99">
        <w:rPr>
          <w:rFonts w:ascii="Book Antiqua" w:hAnsi="Book Antiqua" w:cs="Tahoma"/>
          <w:i/>
          <w:sz w:val="24"/>
          <w:szCs w:val="24"/>
        </w:rPr>
        <w:t>P</w:t>
      </w:r>
      <w:r w:rsidR="00FE6669" w:rsidRPr="00EE2B99">
        <w:rPr>
          <w:rFonts w:ascii="Book Antiqua" w:hAnsi="Book Antiqua" w:cs="Tahoma"/>
          <w:i/>
          <w:sz w:val="24"/>
          <w:szCs w:val="24"/>
          <w:lang w:eastAsia="zh-CN"/>
        </w:rPr>
        <w:t xml:space="preserve"> </w:t>
      </w:r>
      <w:r w:rsidRPr="00EE2B99">
        <w:rPr>
          <w:rFonts w:ascii="Book Antiqua" w:hAnsi="Book Antiqua" w:cs="Tahoma"/>
          <w:sz w:val="24"/>
          <w:szCs w:val="24"/>
        </w:rPr>
        <w:t>=</w:t>
      </w:r>
      <w:r w:rsidR="00FE6669" w:rsidRPr="00EE2B99">
        <w:rPr>
          <w:rFonts w:ascii="Book Antiqua" w:hAnsi="Book Antiqua" w:cs="Tahoma"/>
          <w:sz w:val="24"/>
          <w:szCs w:val="24"/>
          <w:lang w:eastAsia="zh-CN"/>
        </w:rPr>
        <w:t xml:space="preserve"> </w:t>
      </w:r>
      <w:r w:rsidRPr="00EE2B99">
        <w:rPr>
          <w:rFonts w:ascii="Book Antiqua" w:hAnsi="Book Antiqua" w:cs="Tahoma"/>
          <w:sz w:val="24"/>
          <w:szCs w:val="24"/>
        </w:rPr>
        <w:t>0.0003)</w:t>
      </w:r>
      <w:r w:rsidR="00523E60" w:rsidRPr="00EE2B99">
        <w:rPr>
          <w:rFonts w:ascii="Book Antiqua" w:hAnsi="Book Antiqua" w:cs="Tahoma"/>
          <w:sz w:val="24"/>
          <w:szCs w:val="24"/>
          <w:vertAlign w:val="superscript"/>
        </w:rPr>
        <w:t>[40</w:t>
      </w:r>
      <w:r w:rsidRPr="00EE2B99">
        <w:rPr>
          <w:rFonts w:ascii="Book Antiqua" w:hAnsi="Book Antiqua" w:cs="Tahoma"/>
          <w:sz w:val="24"/>
          <w:szCs w:val="24"/>
          <w:vertAlign w:val="superscript"/>
        </w:rPr>
        <w:t>]</w:t>
      </w:r>
      <w:r w:rsidRPr="00EE2B99">
        <w:rPr>
          <w:rFonts w:ascii="Book Antiqua" w:hAnsi="Book Antiqua" w:cs="Tahoma"/>
          <w:sz w:val="24"/>
          <w:szCs w:val="24"/>
        </w:rPr>
        <w:t>.</w:t>
      </w:r>
      <w:r w:rsidR="00FE6669" w:rsidRPr="00EE2B99">
        <w:rPr>
          <w:rFonts w:ascii="Book Antiqua" w:hAnsi="Book Antiqua" w:cs="Tahoma"/>
          <w:sz w:val="24"/>
          <w:szCs w:val="24"/>
        </w:rPr>
        <w:t xml:space="preserve"> </w:t>
      </w:r>
      <w:r w:rsidRPr="00EE2B99">
        <w:rPr>
          <w:rFonts w:ascii="Book Antiqua" w:hAnsi="Book Antiqua" w:cs="Tahoma"/>
          <w:sz w:val="24"/>
          <w:szCs w:val="24"/>
        </w:rPr>
        <w:t>Multivariate analysis demonstrated a significant relationship between survival of the primary allograft and repeat transplant outcomes.</w:t>
      </w:r>
      <w:r w:rsidR="00FE6669" w:rsidRPr="00EE2B99">
        <w:rPr>
          <w:rFonts w:ascii="Book Antiqua" w:hAnsi="Book Antiqua" w:cs="Tahoma"/>
          <w:sz w:val="24"/>
          <w:szCs w:val="24"/>
        </w:rPr>
        <w:t xml:space="preserve"> </w:t>
      </w:r>
      <w:r w:rsidRPr="00EE2B99">
        <w:rPr>
          <w:rFonts w:ascii="Book Antiqua" w:hAnsi="Book Antiqua" w:cs="Tahoma"/>
          <w:sz w:val="24"/>
          <w:szCs w:val="24"/>
        </w:rPr>
        <w:t>Subgroup analysis performed in patients whose graft functioned more than six months (</w:t>
      </w:r>
      <w:r w:rsidRPr="00EE2B99">
        <w:rPr>
          <w:rFonts w:ascii="Book Antiqua" w:hAnsi="Book Antiqua" w:cs="Tahoma"/>
          <w:i/>
          <w:sz w:val="24"/>
          <w:szCs w:val="24"/>
        </w:rPr>
        <w:t>n</w:t>
      </w:r>
      <w:r w:rsidR="00FE6669" w:rsidRPr="00EE2B99">
        <w:rPr>
          <w:rFonts w:ascii="Book Antiqua" w:hAnsi="Book Antiqua" w:cs="Tahoma"/>
          <w:sz w:val="24"/>
          <w:szCs w:val="24"/>
          <w:lang w:eastAsia="zh-CN"/>
        </w:rPr>
        <w:t xml:space="preserve"> </w:t>
      </w:r>
      <w:r w:rsidRPr="00EE2B99">
        <w:rPr>
          <w:rFonts w:ascii="Book Antiqua" w:hAnsi="Book Antiqua" w:cs="Tahoma"/>
          <w:sz w:val="24"/>
          <w:szCs w:val="24"/>
        </w:rPr>
        <w:t>=</w:t>
      </w:r>
      <w:r w:rsidR="00FE6669" w:rsidRPr="00EE2B99">
        <w:rPr>
          <w:rFonts w:ascii="Book Antiqua" w:hAnsi="Book Antiqua" w:cs="Tahoma"/>
          <w:sz w:val="24"/>
          <w:szCs w:val="24"/>
          <w:lang w:eastAsia="zh-CN"/>
        </w:rPr>
        <w:t xml:space="preserve"> </w:t>
      </w:r>
      <w:r w:rsidRPr="00EE2B99">
        <w:rPr>
          <w:rFonts w:ascii="Book Antiqua" w:hAnsi="Book Antiqua" w:cs="Tahoma"/>
          <w:sz w:val="24"/>
          <w:szCs w:val="24"/>
        </w:rPr>
        <w:t>90) similarly demonstrated that nephrectomy of the failed graft is a risk factor for worse retransplantation outcomes.</w:t>
      </w:r>
      <w:r w:rsidR="00FE6669" w:rsidRPr="00EE2B99">
        <w:rPr>
          <w:rFonts w:ascii="Book Antiqua" w:hAnsi="Book Antiqua" w:cs="Tahoma"/>
          <w:sz w:val="24"/>
          <w:szCs w:val="24"/>
        </w:rPr>
        <w:t xml:space="preserve"> </w:t>
      </w:r>
      <w:r w:rsidRPr="00EE2B99">
        <w:rPr>
          <w:rFonts w:ascii="Book Antiqua" w:hAnsi="Book Antiqua" w:cs="Tahoma"/>
          <w:sz w:val="24"/>
          <w:szCs w:val="24"/>
        </w:rPr>
        <w:t>Other identi</w:t>
      </w:r>
      <w:r w:rsidR="001060BC" w:rsidRPr="00EE2B99">
        <w:rPr>
          <w:rFonts w:ascii="Book Antiqua" w:hAnsi="Book Antiqua" w:cs="Tahoma"/>
          <w:sz w:val="24"/>
          <w:szCs w:val="24"/>
        </w:rPr>
        <w:t>fied risk factors included advanced</w:t>
      </w:r>
      <w:r w:rsidRPr="00EE2B99">
        <w:rPr>
          <w:rFonts w:ascii="Book Antiqua" w:hAnsi="Book Antiqua" w:cs="Tahoma"/>
          <w:sz w:val="24"/>
          <w:szCs w:val="24"/>
        </w:rPr>
        <w:t xml:space="preserve"> donor age, longer </w:t>
      </w:r>
      <w:r w:rsidR="00F24370" w:rsidRPr="00EE2B99">
        <w:rPr>
          <w:rFonts w:ascii="Book Antiqua" w:hAnsi="Book Antiqua" w:cs="Tahoma"/>
          <w:sz w:val="24"/>
          <w:szCs w:val="24"/>
        </w:rPr>
        <w:t xml:space="preserve">time </w:t>
      </w:r>
      <w:r w:rsidRPr="00EE2B99">
        <w:rPr>
          <w:rFonts w:ascii="Book Antiqua" w:hAnsi="Book Antiqua" w:cs="Tahoma"/>
          <w:sz w:val="24"/>
          <w:szCs w:val="24"/>
        </w:rPr>
        <w:t>i</w:t>
      </w:r>
      <w:r w:rsidR="00BA20A0" w:rsidRPr="00EE2B99">
        <w:rPr>
          <w:rFonts w:ascii="Book Antiqua" w:hAnsi="Book Antiqua" w:cs="Tahoma"/>
          <w:sz w:val="24"/>
          <w:szCs w:val="24"/>
        </w:rPr>
        <w:t>nterval from transplant</w:t>
      </w:r>
      <w:r w:rsidRPr="00EE2B99">
        <w:rPr>
          <w:rFonts w:ascii="Book Antiqua" w:hAnsi="Book Antiqua" w:cs="Tahoma"/>
          <w:sz w:val="24"/>
          <w:szCs w:val="24"/>
        </w:rPr>
        <w:t xml:space="preserve">ectomy to reallograft transplantation, and the lack of </w:t>
      </w:r>
      <w:r w:rsidR="00A33419" w:rsidRPr="00EE2B99">
        <w:rPr>
          <w:rFonts w:ascii="Book Antiqua" w:hAnsi="Book Antiqua" w:cs="Tahoma"/>
          <w:sz w:val="24"/>
          <w:szCs w:val="24"/>
        </w:rPr>
        <w:t xml:space="preserve">induction </w:t>
      </w:r>
      <w:r w:rsidR="00BA20A0" w:rsidRPr="00EE2B99">
        <w:rPr>
          <w:rFonts w:ascii="Book Antiqua" w:hAnsi="Book Antiqua" w:cs="Tahoma"/>
          <w:sz w:val="24"/>
          <w:szCs w:val="24"/>
        </w:rPr>
        <w:t xml:space="preserve">with </w:t>
      </w:r>
      <w:r w:rsidRPr="00EE2B99">
        <w:rPr>
          <w:rFonts w:ascii="Book Antiqua" w:hAnsi="Book Antiqua" w:cs="Tahoma"/>
          <w:sz w:val="24"/>
          <w:szCs w:val="24"/>
        </w:rPr>
        <w:t>Minnesota antilymph</w:t>
      </w:r>
      <w:r w:rsidR="00BA20A0" w:rsidRPr="00EE2B99">
        <w:rPr>
          <w:rFonts w:ascii="Book Antiqua" w:hAnsi="Book Antiqua" w:cs="Tahoma"/>
          <w:sz w:val="24"/>
          <w:szCs w:val="24"/>
        </w:rPr>
        <w:t>ocyte globulin</w:t>
      </w:r>
      <w:r w:rsidRPr="00EE2B99">
        <w:rPr>
          <w:rFonts w:ascii="Book Antiqua" w:hAnsi="Book Antiqua" w:cs="Tahoma"/>
          <w:sz w:val="24"/>
          <w:szCs w:val="24"/>
        </w:rPr>
        <w:t>.</w:t>
      </w:r>
    </w:p>
    <w:p w:rsidR="00FE1CAA" w:rsidRPr="00EE2B99" w:rsidRDefault="00EB18E2" w:rsidP="00BC5C11">
      <w:pPr>
        <w:spacing w:after="0" w:line="360" w:lineRule="auto"/>
        <w:ind w:firstLineChars="100" w:firstLine="240"/>
        <w:contextualSpacing/>
        <w:jc w:val="both"/>
        <w:rPr>
          <w:rFonts w:ascii="Book Antiqua" w:hAnsi="Book Antiqua" w:cs="Tahoma"/>
          <w:sz w:val="24"/>
          <w:szCs w:val="24"/>
        </w:rPr>
      </w:pPr>
      <w:r w:rsidRPr="00EE2B99">
        <w:rPr>
          <w:rFonts w:ascii="Book Antiqua" w:hAnsi="Book Antiqua" w:cs="Tahoma"/>
          <w:sz w:val="24"/>
          <w:szCs w:val="24"/>
        </w:rPr>
        <w:t>In a r</w:t>
      </w:r>
      <w:r w:rsidR="00F24370" w:rsidRPr="00EE2B99">
        <w:rPr>
          <w:rFonts w:ascii="Book Antiqua" w:hAnsi="Book Antiqua" w:cs="Tahoma"/>
          <w:sz w:val="24"/>
          <w:szCs w:val="24"/>
        </w:rPr>
        <w:t xml:space="preserve">etrospective study comprising 121 patients who had a </w:t>
      </w:r>
      <w:r w:rsidRPr="00EE2B99">
        <w:rPr>
          <w:rFonts w:ascii="Book Antiqua" w:hAnsi="Book Antiqua" w:cs="Tahoma"/>
          <w:sz w:val="24"/>
          <w:szCs w:val="24"/>
        </w:rPr>
        <w:t>nephrectomy and 45 who did not undergo nephrectomy prior to repeat transplantation, pretran</w:t>
      </w:r>
      <w:r w:rsidR="008A6603" w:rsidRPr="00EE2B99">
        <w:rPr>
          <w:rFonts w:ascii="Book Antiqua" w:hAnsi="Book Antiqua" w:cs="Tahoma"/>
          <w:sz w:val="24"/>
          <w:szCs w:val="24"/>
        </w:rPr>
        <w:t>splant graft nephrectomy and panel reactive antibody levels greater than</w:t>
      </w:r>
      <w:r w:rsidRPr="00EE2B99">
        <w:rPr>
          <w:rFonts w:ascii="Book Antiqua" w:hAnsi="Book Antiqua" w:cs="Tahoma"/>
          <w:sz w:val="24"/>
          <w:szCs w:val="24"/>
        </w:rPr>
        <w:t xml:space="preserve"> 70% were found to be indepen</w:t>
      </w:r>
      <w:r w:rsidR="00C57A53" w:rsidRPr="00EE2B99">
        <w:rPr>
          <w:rFonts w:ascii="Book Antiqua" w:hAnsi="Book Antiqua" w:cs="Tahoma"/>
          <w:sz w:val="24"/>
          <w:szCs w:val="24"/>
        </w:rPr>
        <w:t>dent risk factors for graft failure</w:t>
      </w:r>
      <w:r w:rsidRPr="00EE2B99">
        <w:rPr>
          <w:rFonts w:ascii="Book Antiqua" w:hAnsi="Book Antiqua" w:cs="Tahoma"/>
          <w:sz w:val="24"/>
          <w:szCs w:val="24"/>
        </w:rPr>
        <w:t xml:space="preserve"> after a repeat transplant</w:t>
      </w:r>
      <w:r w:rsidR="00523E60" w:rsidRPr="00EE2B99">
        <w:rPr>
          <w:rFonts w:ascii="Book Antiqua" w:hAnsi="Book Antiqua" w:cs="Tahoma"/>
          <w:sz w:val="24"/>
          <w:szCs w:val="24"/>
          <w:vertAlign w:val="superscript"/>
        </w:rPr>
        <w:t>[41</w:t>
      </w:r>
      <w:r w:rsidRPr="00EE2B99">
        <w:rPr>
          <w:rFonts w:ascii="Book Antiqua" w:hAnsi="Book Antiqua" w:cs="Tahoma"/>
          <w:sz w:val="24"/>
          <w:szCs w:val="24"/>
          <w:vertAlign w:val="superscript"/>
        </w:rPr>
        <w:t>]</w:t>
      </w:r>
      <w:r w:rsidR="008A6603" w:rsidRPr="00EE2B99">
        <w:rPr>
          <w:rFonts w:ascii="Book Antiqua" w:hAnsi="Book Antiqua"/>
          <w:sz w:val="24"/>
          <w:szCs w:val="24"/>
        </w:rPr>
        <w:t>.</w:t>
      </w:r>
      <w:r w:rsidR="00FE6669" w:rsidRPr="00EE2B99">
        <w:rPr>
          <w:rFonts w:ascii="Book Antiqua" w:hAnsi="Book Antiqua"/>
          <w:sz w:val="24"/>
          <w:szCs w:val="24"/>
        </w:rPr>
        <w:t xml:space="preserve"> </w:t>
      </w:r>
      <w:r w:rsidR="008A6603" w:rsidRPr="00EE2B99">
        <w:rPr>
          <w:rFonts w:ascii="Book Antiqua" w:hAnsi="Book Antiqua"/>
          <w:sz w:val="24"/>
          <w:szCs w:val="24"/>
        </w:rPr>
        <w:t>Subgroup analysis showe</w:t>
      </w:r>
      <w:r w:rsidR="00FE1CAA" w:rsidRPr="00EE2B99">
        <w:rPr>
          <w:rFonts w:ascii="Book Antiqua" w:hAnsi="Book Antiqua"/>
          <w:sz w:val="24"/>
          <w:szCs w:val="24"/>
        </w:rPr>
        <w:t>d that pretransplant graft nephrectomy adversely affected survival of a subsequent graft among high risk patients defined as those with multiple transplants (</w:t>
      </w:r>
      <w:r w:rsidR="00FE1CAA" w:rsidRPr="00EE2B99">
        <w:rPr>
          <w:rFonts w:ascii="Book Antiqua" w:hAnsi="Book Antiqua"/>
          <w:sz w:val="24"/>
          <w:szCs w:val="24"/>
          <w:u w:val="single"/>
        </w:rPr>
        <w:t>&gt;</w:t>
      </w:r>
      <w:r w:rsidR="00FE1CAA" w:rsidRPr="00EE2B99">
        <w:rPr>
          <w:rFonts w:ascii="Book Antiqua" w:hAnsi="Book Antiqua"/>
          <w:sz w:val="24"/>
          <w:szCs w:val="24"/>
        </w:rPr>
        <w:t xml:space="preserve"> 2 transplants) and those who received an allograft from an older donor (&gt;</w:t>
      </w:r>
      <w:r w:rsidR="00FE6669" w:rsidRPr="00EE2B99">
        <w:rPr>
          <w:rFonts w:ascii="Book Antiqua" w:hAnsi="Book Antiqua"/>
          <w:sz w:val="24"/>
          <w:szCs w:val="24"/>
          <w:lang w:eastAsia="zh-CN"/>
        </w:rPr>
        <w:t xml:space="preserve"> </w:t>
      </w:r>
      <w:r w:rsidR="00FE1CAA" w:rsidRPr="00EE2B99">
        <w:rPr>
          <w:rFonts w:ascii="Book Antiqua" w:hAnsi="Book Antiqua"/>
          <w:sz w:val="24"/>
          <w:szCs w:val="24"/>
        </w:rPr>
        <w:t xml:space="preserve">65 years of age), as well as among European Senior Program patients. However, in the subgroup of patients without “high risk” factors, nephrectomy of a previous graft had no impact on delayed graft function, or graft or patient survival rates after a repeat transplant. Nonetheless, pretransplant nephrectomy was associated with increased rejection rates presumably due to elevated PRA levels. </w:t>
      </w:r>
    </w:p>
    <w:p w:rsidR="003A4B42" w:rsidRPr="00EE2B99" w:rsidRDefault="003A4B42" w:rsidP="00EE2B99">
      <w:pPr>
        <w:spacing w:after="0" w:line="360" w:lineRule="auto"/>
        <w:contextualSpacing/>
        <w:jc w:val="both"/>
        <w:rPr>
          <w:rFonts w:ascii="Book Antiqua" w:hAnsi="Book Antiqua"/>
          <w:sz w:val="24"/>
          <w:szCs w:val="24"/>
        </w:rPr>
      </w:pPr>
    </w:p>
    <w:p w:rsidR="00595819" w:rsidRPr="00EE2B99" w:rsidRDefault="000C2830" w:rsidP="00EE2B99">
      <w:pPr>
        <w:spacing w:after="0" w:line="360" w:lineRule="auto"/>
        <w:contextualSpacing/>
        <w:jc w:val="both"/>
        <w:rPr>
          <w:rFonts w:ascii="Book Antiqua" w:hAnsi="Book Antiqua"/>
          <w:i/>
          <w:sz w:val="24"/>
          <w:szCs w:val="24"/>
        </w:rPr>
      </w:pPr>
      <w:r w:rsidRPr="00EE2B99">
        <w:rPr>
          <w:rFonts w:ascii="Book Antiqua" w:hAnsi="Book Antiqua"/>
          <w:b/>
          <w:sz w:val="24"/>
          <w:szCs w:val="24"/>
        </w:rPr>
        <w:t>Studies suggest</w:t>
      </w:r>
      <w:r w:rsidR="00FE1CAA" w:rsidRPr="00EE2B99">
        <w:rPr>
          <w:rFonts w:ascii="Book Antiqua" w:hAnsi="Book Antiqua"/>
          <w:b/>
          <w:sz w:val="24"/>
          <w:szCs w:val="24"/>
        </w:rPr>
        <w:t xml:space="preserve">ing </w:t>
      </w:r>
      <w:r w:rsidRPr="00EE2B99">
        <w:rPr>
          <w:rFonts w:ascii="Book Antiqua" w:hAnsi="Book Antiqua"/>
          <w:b/>
          <w:sz w:val="24"/>
          <w:szCs w:val="24"/>
        </w:rPr>
        <w:t>a neutral</w:t>
      </w:r>
      <w:r w:rsidR="00FE6669" w:rsidRPr="00EE2B99">
        <w:rPr>
          <w:rFonts w:ascii="Book Antiqua" w:hAnsi="Book Antiqua"/>
          <w:b/>
          <w:sz w:val="24"/>
          <w:szCs w:val="24"/>
        </w:rPr>
        <w:t xml:space="preserve"> </w:t>
      </w:r>
      <w:r w:rsidRPr="00EE2B99">
        <w:rPr>
          <w:rFonts w:ascii="Book Antiqua" w:hAnsi="Book Antiqua"/>
          <w:b/>
          <w:sz w:val="24"/>
          <w:szCs w:val="24"/>
        </w:rPr>
        <w:t>impact of transplant</w:t>
      </w:r>
      <w:r w:rsidR="00FE1CAA" w:rsidRPr="00EE2B99">
        <w:rPr>
          <w:rFonts w:ascii="Book Antiqua" w:hAnsi="Book Antiqua"/>
          <w:b/>
          <w:sz w:val="24"/>
          <w:szCs w:val="24"/>
        </w:rPr>
        <w:t>ectomy on</w:t>
      </w:r>
      <w:r w:rsidR="008A6603" w:rsidRPr="00EE2B99">
        <w:rPr>
          <w:rFonts w:ascii="Book Antiqua" w:hAnsi="Book Antiqua"/>
          <w:b/>
          <w:sz w:val="24"/>
          <w:szCs w:val="24"/>
        </w:rPr>
        <w:t xml:space="preserve"> various </w:t>
      </w:r>
      <w:r w:rsidR="00FE6669" w:rsidRPr="00EE2B99">
        <w:rPr>
          <w:rFonts w:ascii="Book Antiqua" w:hAnsi="Book Antiqua"/>
          <w:b/>
          <w:sz w:val="24"/>
          <w:szCs w:val="24"/>
        </w:rPr>
        <w:t>outcomes of a repeat transplant</w:t>
      </w:r>
      <w:r w:rsidR="00FE6669" w:rsidRPr="00EE2B99">
        <w:rPr>
          <w:rFonts w:ascii="Book Antiqua" w:hAnsi="Book Antiqua"/>
          <w:b/>
          <w:sz w:val="24"/>
          <w:szCs w:val="24"/>
          <w:lang w:eastAsia="zh-CN"/>
        </w:rPr>
        <w:t>:</w:t>
      </w:r>
      <w:r w:rsidR="00FE6669" w:rsidRPr="00EE2B99">
        <w:rPr>
          <w:rFonts w:ascii="Book Antiqua" w:hAnsi="Book Antiqua"/>
          <w:i/>
          <w:sz w:val="24"/>
          <w:szCs w:val="24"/>
          <w:lang w:eastAsia="zh-CN"/>
        </w:rPr>
        <w:t xml:space="preserve"> </w:t>
      </w:r>
      <w:r w:rsidR="00595819" w:rsidRPr="00EE2B99">
        <w:rPr>
          <w:rFonts w:ascii="Book Antiqua" w:hAnsi="Book Antiqua" w:cs="Tahoma"/>
          <w:sz w:val="24"/>
          <w:szCs w:val="24"/>
        </w:rPr>
        <w:t>In a retrospective analysis to evaluate graft survival in pa</w:t>
      </w:r>
      <w:r w:rsidR="00B16C18" w:rsidRPr="00EE2B99">
        <w:rPr>
          <w:rFonts w:ascii="Book Antiqua" w:hAnsi="Book Antiqua" w:cs="Tahoma"/>
          <w:sz w:val="24"/>
          <w:szCs w:val="24"/>
        </w:rPr>
        <w:t>tients who underwent transplant</w:t>
      </w:r>
      <w:r w:rsidR="00595819" w:rsidRPr="00EE2B99">
        <w:rPr>
          <w:rFonts w:ascii="Book Antiqua" w:hAnsi="Book Antiqua" w:cs="Tahoma"/>
          <w:sz w:val="24"/>
          <w:szCs w:val="24"/>
        </w:rPr>
        <w:t>ectomy</w:t>
      </w:r>
      <w:r w:rsidR="00581758" w:rsidRPr="00EE2B99">
        <w:rPr>
          <w:rFonts w:ascii="Book Antiqua" w:hAnsi="Book Antiqua" w:cs="Tahoma"/>
          <w:sz w:val="24"/>
          <w:szCs w:val="24"/>
        </w:rPr>
        <w:t xml:space="preserve"> </w:t>
      </w:r>
      <w:r w:rsidR="00813A46" w:rsidRPr="00EE2B99">
        <w:rPr>
          <w:rFonts w:ascii="Book Antiqua" w:hAnsi="Book Antiqua" w:cs="Tahoma"/>
          <w:sz w:val="24"/>
          <w:szCs w:val="24"/>
        </w:rPr>
        <w:t>prior to reallograft</w:t>
      </w:r>
      <w:r w:rsidR="00581758" w:rsidRPr="00EE2B99">
        <w:rPr>
          <w:rFonts w:ascii="Book Antiqua" w:hAnsi="Book Antiqua" w:cs="Tahoma"/>
          <w:sz w:val="24"/>
          <w:szCs w:val="24"/>
        </w:rPr>
        <w:t xml:space="preserve"> </w:t>
      </w:r>
      <w:r w:rsidR="00B16C18" w:rsidRPr="00EE2B99">
        <w:rPr>
          <w:rFonts w:ascii="Book Antiqua" w:hAnsi="Book Antiqua" w:cs="Tahoma"/>
          <w:sz w:val="24"/>
          <w:szCs w:val="24"/>
        </w:rPr>
        <w:t>t</w:t>
      </w:r>
      <w:r w:rsidR="00595819" w:rsidRPr="00EE2B99">
        <w:rPr>
          <w:rFonts w:ascii="Book Antiqua" w:hAnsi="Book Antiqua" w:cs="Tahoma"/>
          <w:sz w:val="24"/>
          <w:szCs w:val="24"/>
        </w:rPr>
        <w:t>ransplant</w:t>
      </w:r>
      <w:r w:rsidR="00813A46" w:rsidRPr="00EE2B99">
        <w:rPr>
          <w:rFonts w:ascii="Book Antiqua" w:hAnsi="Book Antiqua" w:cs="Tahoma"/>
          <w:sz w:val="24"/>
          <w:szCs w:val="24"/>
        </w:rPr>
        <w:t>ation</w:t>
      </w:r>
      <w:r w:rsidR="00595819" w:rsidRPr="00EE2B99">
        <w:rPr>
          <w:rFonts w:ascii="Book Antiqua" w:hAnsi="Book Antiqua" w:cs="Tahoma"/>
          <w:sz w:val="24"/>
          <w:szCs w:val="24"/>
        </w:rPr>
        <w:t xml:space="preserve"> (</w:t>
      </w:r>
      <w:r w:rsidR="00595819" w:rsidRPr="00EE2B99">
        <w:rPr>
          <w:rFonts w:ascii="Book Antiqua" w:hAnsi="Book Antiqua" w:cs="Tahoma"/>
          <w:i/>
          <w:sz w:val="24"/>
          <w:szCs w:val="24"/>
        </w:rPr>
        <w:t>n</w:t>
      </w:r>
      <w:r w:rsidR="00FE6669" w:rsidRPr="00EE2B99">
        <w:rPr>
          <w:rFonts w:ascii="Book Antiqua" w:hAnsi="Book Antiqua" w:cs="Tahoma"/>
          <w:sz w:val="24"/>
          <w:szCs w:val="24"/>
          <w:lang w:eastAsia="zh-CN"/>
        </w:rPr>
        <w:t xml:space="preserve"> </w:t>
      </w:r>
      <w:r w:rsidR="00595819" w:rsidRPr="00EE2B99">
        <w:rPr>
          <w:rFonts w:ascii="Book Antiqua" w:hAnsi="Book Antiqua" w:cs="Tahoma"/>
          <w:sz w:val="24"/>
          <w:szCs w:val="24"/>
        </w:rPr>
        <w:t>=</w:t>
      </w:r>
      <w:r w:rsidR="00FE6669" w:rsidRPr="00EE2B99">
        <w:rPr>
          <w:rFonts w:ascii="Book Antiqua" w:hAnsi="Book Antiqua" w:cs="Tahoma"/>
          <w:sz w:val="24"/>
          <w:szCs w:val="24"/>
          <w:lang w:eastAsia="zh-CN"/>
        </w:rPr>
        <w:t xml:space="preserve"> </w:t>
      </w:r>
      <w:r w:rsidR="00595819" w:rsidRPr="00EE2B99">
        <w:rPr>
          <w:rFonts w:ascii="Book Antiqua" w:hAnsi="Book Antiqua" w:cs="Tahoma"/>
          <w:sz w:val="24"/>
          <w:szCs w:val="24"/>
        </w:rPr>
        <w:t>68) compared with those who did not (</w:t>
      </w:r>
      <w:r w:rsidR="00595819" w:rsidRPr="00EE2B99">
        <w:rPr>
          <w:rFonts w:ascii="Book Antiqua" w:hAnsi="Book Antiqua" w:cs="Tahoma"/>
          <w:i/>
          <w:sz w:val="24"/>
          <w:szCs w:val="24"/>
        </w:rPr>
        <w:t>n</w:t>
      </w:r>
      <w:r w:rsidR="00FE6669" w:rsidRPr="00EE2B99">
        <w:rPr>
          <w:rFonts w:ascii="Book Antiqua" w:hAnsi="Book Antiqua" w:cs="Tahoma"/>
          <w:i/>
          <w:sz w:val="24"/>
          <w:szCs w:val="24"/>
          <w:lang w:eastAsia="zh-CN"/>
        </w:rPr>
        <w:t xml:space="preserve"> </w:t>
      </w:r>
      <w:r w:rsidR="00595819" w:rsidRPr="00EE2B99">
        <w:rPr>
          <w:rFonts w:ascii="Book Antiqua" w:hAnsi="Book Antiqua" w:cs="Tahoma"/>
          <w:sz w:val="24"/>
          <w:szCs w:val="24"/>
        </w:rPr>
        <w:t>=</w:t>
      </w:r>
      <w:r w:rsidR="00FE6669" w:rsidRPr="00EE2B99">
        <w:rPr>
          <w:rFonts w:ascii="Book Antiqua" w:hAnsi="Book Antiqua" w:cs="Tahoma"/>
          <w:sz w:val="24"/>
          <w:szCs w:val="24"/>
          <w:lang w:eastAsia="zh-CN"/>
        </w:rPr>
        <w:t xml:space="preserve"> </w:t>
      </w:r>
      <w:r w:rsidR="00595819" w:rsidRPr="00EE2B99">
        <w:rPr>
          <w:rFonts w:ascii="Book Antiqua" w:hAnsi="Book Antiqua" w:cs="Tahoma"/>
          <w:sz w:val="24"/>
          <w:szCs w:val="24"/>
        </w:rPr>
        <w:t>21), nephrectomy of a failed graft was found to have no significant impact</w:t>
      </w:r>
      <w:r w:rsidR="00143DD2" w:rsidRPr="00EE2B99">
        <w:rPr>
          <w:rFonts w:ascii="Book Antiqua" w:hAnsi="Book Antiqua" w:cs="Tahoma"/>
          <w:sz w:val="24"/>
          <w:szCs w:val="24"/>
        </w:rPr>
        <w:t xml:space="preserve"> on the survival of a future</w:t>
      </w:r>
      <w:r w:rsidR="00595819" w:rsidRPr="00EE2B99">
        <w:rPr>
          <w:rFonts w:ascii="Book Antiqua" w:hAnsi="Book Antiqua" w:cs="Tahoma"/>
          <w:sz w:val="24"/>
          <w:szCs w:val="24"/>
        </w:rPr>
        <w:t xml:space="preserve"> </w:t>
      </w:r>
      <w:proofErr w:type="gramStart"/>
      <w:r w:rsidR="00FE55C6" w:rsidRPr="00EE2B99">
        <w:rPr>
          <w:rFonts w:ascii="Book Antiqua" w:hAnsi="Book Antiqua" w:cs="Tahoma"/>
          <w:sz w:val="24"/>
          <w:szCs w:val="24"/>
        </w:rPr>
        <w:t>allo</w:t>
      </w:r>
      <w:r w:rsidR="00595819" w:rsidRPr="00EE2B99">
        <w:rPr>
          <w:rFonts w:ascii="Book Antiqua" w:hAnsi="Book Antiqua" w:cs="Tahoma"/>
          <w:sz w:val="24"/>
          <w:szCs w:val="24"/>
        </w:rPr>
        <w:t>graft</w:t>
      </w:r>
      <w:r w:rsidR="003D75D6" w:rsidRPr="00EE2B99">
        <w:rPr>
          <w:rFonts w:ascii="Book Antiqua" w:hAnsi="Book Antiqua" w:cs="Tahoma"/>
          <w:sz w:val="24"/>
          <w:szCs w:val="24"/>
          <w:vertAlign w:val="superscript"/>
        </w:rPr>
        <w:t>[</w:t>
      </w:r>
      <w:proofErr w:type="gramEnd"/>
      <w:r w:rsidR="003D75D6" w:rsidRPr="00EE2B99">
        <w:rPr>
          <w:rFonts w:ascii="Book Antiqua" w:hAnsi="Book Antiqua" w:cs="Tahoma"/>
          <w:sz w:val="24"/>
          <w:szCs w:val="24"/>
          <w:vertAlign w:val="superscript"/>
        </w:rPr>
        <w:t>42</w:t>
      </w:r>
      <w:r w:rsidR="00595819" w:rsidRPr="00EE2B99">
        <w:rPr>
          <w:rFonts w:ascii="Book Antiqua" w:hAnsi="Book Antiqua" w:cs="Tahoma"/>
          <w:sz w:val="24"/>
          <w:szCs w:val="24"/>
          <w:vertAlign w:val="superscript"/>
        </w:rPr>
        <w:t>]</w:t>
      </w:r>
      <w:r w:rsidR="00595819" w:rsidRPr="00EE2B99">
        <w:rPr>
          <w:rFonts w:ascii="Book Antiqua" w:hAnsi="Book Antiqua" w:cs="Tahoma"/>
          <w:sz w:val="24"/>
          <w:szCs w:val="24"/>
        </w:rPr>
        <w:t>.</w:t>
      </w:r>
      <w:r w:rsidR="00FE6669" w:rsidRPr="00EE2B99">
        <w:rPr>
          <w:rFonts w:ascii="Book Antiqua" w:hAnsi="Book Antiqua" w:cs="Tahoma"/>
          <w:sz w:val="24"/>
          <w:szCs w:val="24"/>
        </w:rPr>
        <w:t xml:space="preserve"> </w:t>
      </w:r>
      <w:r w:rsidR="00595819" w:rsidRPr="00EE2B99">
        <w:rPr>
          <w:rFonts w:ascii="Book Antiqua" w:hAnsi="Book Antiqua" w:cs="Tahoma"/>
          <w:sz w:val="24"/>
          <w:szCs w:val="24"/>
        </w:rPr>
        <w:t>Five-year actuarial patient survival were 94.1% and 87.5%, respectively (</w:t>
      </w:r>
      <w:r w:rsidR="00D62EE8" w:rsidRPr="00EE2B99">
        <w:rPr>
          <w:rFonts w:ascii="Book Antiqua" w:hAnsi="Book Antiqua" w:cs="Tahoma"/>
          <w:i/>
          <w:sz w:val="24"/>
          <w:szCs w:val="24"/>
        </w:rPr>
        <w:t>P</w:t>
      </w:r>
      <w:r w:rsidR="00D62EE8" w:rsidRPr="00EE2B99">
        <w:rPr>
          <w:rFonts w:ascii="Book Antiqua" w:hAnsi="Book Antiqua" w:cs="Tahoma"/>
          <w:i/>
          <w:sz w:val="24"/>
          <w:szCs w:val="24"/>
          <w:lang w:eastAsia="zh-CN"/>
        </w:rPr>
        <w:t xml:space="preserve"> </w:t>
      </w:r>
      <w:r w:rsidR="00595819" w:rsidRPr="00EE2B99">
        <w:rPr>
          <w:rFonts w:ascii="Book Antiqua" w:hAnsi="Book Antiqua" w:cs="Tahoma"/>
          <w:sz w:val="24"/>
          <w:szCs w:val="24"/>
        </w:rPr>
        <w:t>=</w:t>
      </w:r>
      <w:r w:rsidR="00D62EE8" w:rsidRPr="00EE2B99">
        <w:rPr>
          <w:rFonts w:ascii="Book Antiqua" w:hAnsi="Book Antiqua" w:cs="Tahoma"/>
          <w:sz w:val="24"/>
          <w:szCs w:val="24"/>
          <w:lang w:eastAsia="zh-CN"/>
        </w:rPr>
        <w:t xml:space="preserve"> </w:t>
      </w:r>
      <w:r w:rsidR="00595819" w:rsidRPr="00EE2B99">
        <w:rPr>
          <w:rFonts w:ascii="Book Antiqua" w:hAnsi="Book Antiqua" w:cs="Tahoma"/>
          <w:sz w:val="24"/>
          <w:szCs w:val="24"/>
        </w:rPr>
        <w:t>0.69).</w:t>
      </w:r>
      <w:r w:rsidR="00FE6669" w:rsidRPr="00EE2B99">
        <w:rPr>
          <w:rFonts w:ascii="Book Antiqua" w:hAnsi="Book Antiqua" w:cs="Tahoma"/>
          <w:sz w:val="24"/>
          <w:szCs w:val="24"/>
        </w:rPr>
        <w:t xml:space="preserve"> </w:t>
      </w:r>
      <w:r w:rsidR="00595819" w:rsidRPr="00EE2B99">
        <w:rPr>
          <w:rFonts w:ascii="Book Antiqua" w:hAnsi="Book Antiqua" w:cs="Tahoma"/>
          <w:sz w:val="24"/>
          <w:szCs w:val="24"/>
        </w:rPr>
        <w:t xml:space="preserve">PRA levels at the time of retransplantation were comparable </w:t>
      </w:r>
      <w:r w:rsidR="00FE6669" w:rsidRPr="00EE2B99">
        <w:rPr>
          <w:rFonts w:ascii="Book Antiqua" w:hAnsi="Book Antiqua" w:cs="Tahoma"/>
          <w:sz w:val="24"/>
          <w:szCs w:val="24"/>
        </w:rPr>
        <w:t xml:space="preserve">between the two groups (37% </w:t>
      </w:r>
      <w:r w:rsidR="00FE6669" w:rsidRPr="00EE2B99">
        <w:rPr>
          <w:rFonts w:ascii="Book Antiqua" w:hAnsi="Book Antiqua" w:cs="Tahoma"/>
          <w:i/>
          <w:sz w:val="24"/>
          <w:szCs w:val="24"/>
        </w:rPr>
        <w:t>vs</w:t>
      </w:r>
      <w:r w:rsidR="00FE6669" w:rsidRPr="00EE2B99">
        <w:rPr>
          <w:rFonts w:ascii="Book Antiqua" w:hAnsi="Book Antiqua" w:cs="Tahoma"/>
          <w:sz w:val="24"/>
          <w:szCs w:val="24"/>
          <w:lang w:eastAsia="zh-CN"/>
        </w:rPr>
        <w:t xml:space="preserve"> </w:t>
      </w:r>
      <w:r w:rsidR="00595819" w:rsidRPr="00EE2B99">
        <w:rPr>
          <w:rFonts w:ascii="Book Antiqua" w:hAnsi="Book Antiqua" w:cs="Tahoma"/>
          <w:sz w:val="24"/>
          <w:szCs w:val="24"/>
        </w:rPr>
        <w:t>29%, respectively).</w:t>
      </w:r>
      <w:r w:rsidR="00FE6669" w:rsidRPr="00EE2B99">
        <w:rPr>
          <w:rFonts w:ascii="Book Antiqua" w:hAnsi="Book Antiqua" w:cs="Tahoma"/>
          <w:sz w:val="24"/>
          <w:szCs w:val="24"/>
        </w:rPr>
        <w:t xml:space="preserve"> </w:t>
      </w:r>
      <w:r w:rsidR="00595819" w:rsidRPr="00EE2B99">
        <w:rPr>
          <w:rFonts w:ascii="Book Antiqua" w:hAnsi="Book Antiqua" w:cs="Tahoma"/>
          <w:sz w:val="24"/>
          <w:szCs w:val="24"/>
        </w:rPr>
        <w:lastRenderedPageBreak/>
        <w:t>Multivariate analysis showed a negative impact of PRA levels on graft surviv</w:t>
      </w:r>
      <w:r w:rsidR="00FE55C6" w:rsidRPr="00EE2B99">
        <w:rPr>
          <w:rFonts w:ascii="Book Antiqua" w:hAnsi="Book Antiqua" w:cs="Tahoma"/>
          <w:sz w:val="24"/>
          <w:szCs w:val="24"/>
        </w:rPr>
        <w:t>al independent of transplant</w:t>
      </w:r>
      <w:r w:rsidR="00595819" w:rsidRPr="00EE2B99">
        <w:rPr>
          <w:rFonts w:ascii="Book Antiqua" w:hAnsi="Book Antiqua" w:cs="Tahoma"/>
          <w:sz w:val="24"/>
          <w:szCs w:val="24"/>
        </w:rPr>
        <w:t>ectomy (</w:t>
      </w:r>
      <w:r w:rsidR="00FE6669" w:rsidRPr="00EE2B99">
        <w:rPr>
          <w:rFonts w:ascii="Book Antiqua" w:hAnsi="Book Antiqua" w:cs="Tahoma"/>
          <w:i/>
          <w:sz w:val="24"/>
          <w:szCs w:val="24"/>
        </w:rPr>
        <w:t>P</w:t>
      </w:r>
      <w:r w:rsidR="00FE6669" w:rsidRPr="00EE2B99">
        <w:rPr>
          <w:rFonts w:ascii="Book Antiqua" w:hAnsi="Book Antiqua" w:cs="Tahoma"/>
          <w:sz w:val="24"/>
          <w:szCs w:val="24"/>
          <w:lang w:eastAsia="zh-CN"/>
        </w:rPr>
        <w:t xml:space="preserve"> </w:t>
      </w:r>
      <w:r w:rsidR="00595819" w:rsidRPr="00EE2B99">
        <w:rPr>
          <w:rFonts w:ascii="Book Antiqua" w:hAnsi="Book Antiqua" w:cs="Tahoma"/>
          <w:sz w:val="24"/>
          <w:szCs w:val="24"/>
        </w:rPr>
        <w:t>=</w:t>
      </w:r>
      <w:r w:rsidR="00FE6669" w:rsidRPr="00EE2B99">
        <w:rPr>
          <w:rFonts w:ascii="Book Antiqua" w:hAnsi="Book Antiqua" w:cs="Tahoma"/>
          <w:sz w:val="24"/>
          <w:szCs w:val="24"/>
          <w:lang w:eastAsia="zh-CN"/>
        </w:rPr>
        <w:t xml:space="preserve"> </w:t>
      </w:r>
      <w:r w:rsidR="00595819" w:rsidRPr="00EE2B99">
        <w:rPr>
          <w:rFonts w:ascii="Book Antiqua" w:hAnsi="Book Antiqua" w:cs="Tahoma"/>
          <w:sz w:val="24"/>
          <w:szCs w:val="24"/>
        </w:rPr>
        <w:t>0.04).</w:t>
      </w:r>
      <w:r w:rsidR="00FE6669" w:rsidRPr="00EE2B99">
        <w:rPr>
          <w:rFonts w:ascii="Book Antiqua" w:hAnsi="Book Antiqua" w:cs="Tahoma"/>
          <w:sz w:val="24"/>
          <w:szCs w:val="24"/>
        </w:rPr>
        <w:t xml:space="preserve"> </w:t>
      </w:r>
    </w:p>
    <w:p w:rsidR="00FE1CAA" w:rsidRPr="00EE2B99" w:rsidRDefault="00772BBA" w:rsidP="00BC5C11">
      <w:pPr>
        <w:spacing w:after="0" w:line="360" w:lineRule="auto"/>
        <w:ind w:firstLineChars="100" w:firstLine="240"/>
        <w:contextualSpacing/>
        <w:jc w:val="both"/>
        <w:rPr>
          <w:rFonts w:ascii="Book Antiqua" w:hAnsi="Book Antiqua"/>
          <w:sz w:val="24"/>
          <w:szCs w:val="24"/>
        </w:rPr>
      </w:pPr>
      <w:r w:rsidRPr="00EE2B99">
        <w:rPr>
          <w:rFonts w:ascii="Book Antiqua" w:hAnsi="Book Antiqua" w:cs="Tahoma"/>
          <w:sz w:val="24"/>
          <w:szCs w:val="24"/>
        </w:rPr>
        <w:t>One single-center retrospective study demonstrated that dialysis time was significantly longer in patients who had a graft nephrectomy than those who did not, presumably due to higher PRA levels in the nephrectomy group, making it difficult to obtain a negative crossmatch donor kidney</w:t>
      </w:r>
      <w:r w:rsidR="00FE1CAA" w:rsidRPr="00EE2B99">
        <w:rPr>
          <w:rFonts w:ascii="Book Antiqua" w:hAnsi="Book Antiqua"/>
          <w:sz w:val="24"/>
          <w:szCs w:val="24"/>
        </w:rPr>
        <w:t>.</w:t>
      </w:r>
      <w:r w:rsidR="00FE6669" w:rsidRPr="00EE2B99">
        <w:rPr>
          <w:rFonts w:ascii="Book Antiqua" w:hAnsi="Book Antiqua"/>
          <w:sz w:val="24"/>
          <w:szCs w:val="24"/>
        </w:rPr>
        <w:t xml:space="preserve"> </w:t>
      </w:r>
      <w:r w:rsidR="00FE1CAA" w:rsidRPr="00EE2B99">
        <w:rPr>
          <w:rFonts w:ascii="Book Antiqua" w:hAnsi="Book Antiqua"/>
          <w:sz w:val="24"/>
          <w:szCs w:val="24"/>
        </w:rPr>
        <w:t>Nonetheless, acute rejection episodes and one-, five-, and ten-year graft s</w:t>
      </w:r>
      <w:r w:rsidR="00826904" w:rsidRPr="00EE2B99">
        <w:rPr>
          <w:rFonts w:ascii="Book Antiqua" w:hAnsi="Book Antiqua"/>
          <w:sz w:val="24"/>
          <w:szCs w:val="24"/>
        </w:rPr>
        <w:t>urvival rates were not different</w:t>
      </w:r>
      <w:r w:rsidR="00FE1CAA" w:rsidRPr="00EE2B99">
        <w:rPr>
          <w:rFonts w:ascii="Book Antiqua" w:hAnsi="Book Antiqua"/>
          <w:sz w:val="24"/>
          <w:szCs w:val="24"/>
        </w:rPr>
        <w:t xml:space="preserve"> between the nephrectomy and no nephrectomy </w:t>
      </w:r>
      <w:proofErr w:type="gramStart"/>
      <w:r w:rsidR="00FE1CAA" w:rsidRPr="00EE2B99">
        <w:rPr>
          <w:rFonts w:ascii="Book Antiqua" w:hAnsi="Book Antiqua"/>
          <w:sz w:val="24"/>
          <w:szCs w:val="24"/>
        </w:rPr>
        <w:t>group</w:t>
      </w:r>
      <w:r w:rsidR="00770CB0" w:rsidRPr="00EE2B99">
        <w:rPr>
          <w:rFonts w:ascii="Book Antiqua" w:hAnsi="Book Antiqua"/>
          <w:sz w:val="24"/>
          <w:szCs w:val="24"/>
          <w:vertAlign w:val="superscript"/>
        </w:rPr>
        <w:t>[</w:t>
      </w:r>
      <w:proofErr w:type="gramEnd"/>
      <w:r w:rsidR="003D75D6" w:rsidRPr="00EE2B99">
        <w:rPr>
          <w:rFonts w:ascii="Book Antiqua" w:hAnsi="Book Antiqua"/>
          <w:sz w:val="24"/>
          <w:szCs w:val="24"/>
          <w:vertAlign w:val="superscript"/>
        </w:rPr>
        <w:t>43</w:t>
      </w:r>
      <w:r w:rsidR="00FE1CAA" w:rsidRPr="00EE2B99">
        <w:rPr>
          <w:rFonts w:ascii="Book Antiqua" w:hAnsi="Book Antiqua"/>
          <w:sz w:val="24"/>
          <w:szCs w:val="24"/>
          <w:vertAlign w:val="superscript"/>
        </w:rPr>
        <w:t>]</w:t>
      </w:r>
      <w:r w:rsidR="00FE1CAA" w:rsidRPr="00EE2B99">
        <w:rPr>
          <w:rFonts w:ascii="Book Antiqua" w:hAnsi="Book Antiqua"/>
          <w:sz w:val="24"/>
          <w:szCs w:val="24"/>
        </w:rPr>
        <w:t>. Univariate analysis demonstrated that PRA levels and the number of acute rejectio</w:t>
      </w:r>
      <w:r w:rsidR="009E00AB" w:rsidRPr="00EE2B99">
        <w:rPr>
          <w:rFonts w:ascii="Book Antiqua" w:hAnsi="Book Antiqua"/>
          <w:sz w:val="24"/>
          <w:szCs w:val="24"/>
        </w:rPr>
        <w:t xml:space="preserve">n episodes had no </w:t>
      </w:r>
      <w:r w:rsidR="00FE1CAA" w:rsidRPr="00EE2B99">
        <w:rPr>
          <w:rFonts w:ascii="Book Antiqua" w:hAnsi="Book Antiqua"/>
          <w:sz w:val="24"/>
          <w:szCs w:val="24"/>
        </w:rPr>
        <w:t xml:space="preserve">significant </w:t>
      </w:r>
      <w:r w:rsidR="009E00AB" w:rsidRPr="00EE2B99">
        <w:rPr>
          <w:rFonts w:ascii="Book Antiqua" w:hAnsi="Book Antiqua"/>
          <w:sz w:val="24"/>
          <w:szCs w:val="24"/>
        </w:rPr>
        <w:t>impact</w:t>
      </w:r>
      <w:r w:rsidR="00DE1176" w:rsidRPr="00EE2B99">
        <w:rPr>
          <w:rFonts w:ascii="Book Antiqua" w:hAnsi="Book Antiqua"/>
          <w:sz w:val="24"/>
          <w:szCs w:val="24"/>
        </w:rPr>
        <w:t xml:space="preserve"> on graft or patient</w:t>
      </w:r>
      <w:r w:rsidR="00FE1CAA" w:rsidRPr="00EE2B99">
        <w:rPr>
          <w:rFonts w:ascii="Book Antiqua" w:hAnsi="Book Antiqua"/>
          <w:sz w:val="24"/>
          <w:szCs w:val="24"/>
        </w:rPr>
        <w:t xml:space="preserve"> survival, whethe</w:t>
      </w:r>
      <w:r w:rsidR="009E00AB" w:rsidRPr="00EE2B99">
        <w:rPr>
          <w:rFonts w:ascii="Book Antiqua" w:hAnsi="Book Antiqua"/>
          <w:sz w:val="24"/>
          <w:szCs w:val="24"/>
        </w:rPr>
        <w:t>r or not the</w:t>
      </w:r>
      <w:r w:rsidR="008D14C8" w:rsidRPr="00EE2B99">
        <w:rPr>
          <w:rFonts w:ascii="Book Antiqua" w:hAnsi="Book Antiqua"/>
          <w:sz w:val="24"/>
          <w:szCs w:val="24"/>
        </w:rPr>
        <w:t xml:space="preserve"> patient had tran</w:t>
      </w:r>
      <w:r w:rsidR="009E00AB" w:rsidRPr="00EE2B99">
        <w:rPr>
          <w:rFonts w:ascii="Book Antiqua" w:hAnsi="Book Antiqua"/>
          <w:sz w:val="24"/>
          <w:szCs w:val="24"/>
        </w:rPr>
        <w:t>splantectomy</w:t>
      </w:r>
      <w:r w:rsidR="00FE1CAA" w:rsidRPr="00EE2B99">
        <w:rPr>
          <w:rFonts w:ascii="Book Antiqua" w:hAnsi="Book Antiqua"/>
          <w:sz w:val="24"/>
          <w:szCs w:val="24"/>
        </w:rPr>
        <w:t xml:space="preserve"> (</w:t>
      </w:r>
      <w:r w:rsidR="00FE6669" w:rsidRPr="00EE2B99">
        <w:rPr>
          <w:rFonts w:ascii="Book Antiqua" w:hAnsi="Book Antiqua"/>
          <w:i/>
          <w:sz w:val="24"/>
          <w:szCs w:val="24"/>
        </w:rPr>
        <w:t>P</w:t>
      </w:r>
      <w:r w:rsidR="00FE6669" w:rsidRPr="00EE2B99">
        <w:rPr>
          <w:rFonts w:ascii="Book Antiqua" w:hAnsi="Book Antiqua"/>
          <w:i/>
          <w:sz w:val="24"/>
          <w:szCs w:val="24"/>
          <w:lang w:eastAsia="zh-CN"/>
        </w:rPr>
        <w:t xml:space="preserve"> </w:t>
      </w:r>
      <w:r w:rsidR="00FE1CAA" w:rsidRPr="00EE2B99">
        <w:rPr>
          <w:rFonts w:ascii="Book Antiqua" w:hAnsi="Book Antiqua"/>
          <w:sz w:val="24"/>
          <w:szCs w:val="24"/>
        </w:rPr>
        <w:t>=</w:t>
      </w:r>
      <w:r w:rsidR="00FE6669" w:rsidRPr="00EE2B99">
        <w:rPr>
          <w:rFonts w:ascii="Book Antiqua" w:hAnsi="Book Antiqua"/>
          <w:sz w:val="24"/>
          <w:szCs w:val="24"/>
          <w:lang w:eastAsia="zh-CN"/>
        </w:rPr>
        <w:t xml:space="preserve"> </w:t>
      </w:r>
      <w:r w:rsidR="00FE1CAA" w:rsidRPr="00EE2B99">
        <w:rPr>
          <w:rFonts w:ascii="Book Antiqua" w:hAnsi="Book Antiqua"/>
          <w:sz w:val="24"/>
          <w:szCs w:val="24"/>
        </w:rPr>
        <w:t xml:space="preserve">0.3 for both). </w:t>
      </w:r>
    </w:p>
    <w:p w:rsidR="00621E9C" w:rsidRPr="00EE2B99" w:rsidRDefault="00621E9C" w:rsidP="00EE2B99">
      <w:pPr>
        <w:spacing w:after="0" w:line="360" w:lineRule="auto"/>
        <w:contextualSpacing/>
        <w:jc w:val="both"/>
        <w:rPr>
          <w:rFonts w:ascii="Book Antiqua" w:hAnsi="Book Antiqua"/>
          <w:i/>
          <w:sz w:val="24"/>
          <w:szCs w:val="24"/>
        </w:rPr>
      </w:pPr>
    </w:p>
    <w:p w:rsidR="0075201D" w:rsidRPr="00EE2B99" w:rsidRDefault="00FD2057" w:rsidP="00EE2B99">
      <w:pPr>
        <w:spacing w:after="0" w:line="360" w:lineRule="auto"/>
        <w:contextualSpacing/>
        <w:jc w:val="both"/>
        <w:rPr>
          <w:rFonts w:ascii="Book Antiqua" w:hAnsi="Book Antiqua"/>
          <w:b/>
          <w:sz w:val="24"/>
          <w:szCs w:val="24"/>
        </w:rPr>
      </w:pPr>
      <w:r w:rsidRPr="00EE2B99">
        <w:rPr>
          <w:rFonts w:ascii="Book Antiqua" w:hAnsi="Book Antiqua"/>
          <w:b/>
          <w:sz w:val="24"/>
          <w:szCs w:val="24"/>
        </w:rPr>
        <w:t xml:space="preserve">Differential impact of </w:t>
      </w:r>
      <w:r w:rsidR="000F6749" w:rsidRPr="00EE2B99">
        <w:rPr>
          <w:rFonts w:ascii="Book Antiqua" w:hAnsi="Book Antiqua"/>
          <w:b/>
          <w:sz w:val="24"/>
          <w:szCs w:val="24"/>
        </w:rPr>
        <w:t>transplant</w:t>
      </w:r>
      <w:r w:rsidRPr="00EE2B99">
        <w:rPr>
          <w:rFonts w:ascii="Book Antiqua" w:hAnsi="Book Antiqua"/>
          <w:b/>
          <w:sz w:val="24"/>
          <w:szCs w:val="24"/>
        </w:rPr>
        <w:t>ectomy on the</w:t>
      </w:r>
      <w:r w:rsidR="00FE6669" w:rsidRPr="00EE2B99">
        <w:rPr>
          <w:rFonts w:ascii="Book Antiqua" w:hAnsi="Book Antiqua"/>
          <w:b/>
          <w:sz w:val="24"/>
          <w:szCs w:val="24"/>
        </w:rPr>
        <w:t xml:space="preserve"> outcomes of a future allograft</w:t>
      </w:r>
      <w:r w:rsidR="00FE6669" w:rsidRPr="00EE2B99">
        <w:rPr>
          <w:rFonts w:ascii="Book Antiqua" w:hAnsi="Book Antiqua"/>
          <w:b/>
          <w:sz w:val="24"/>
          <w:szCs w:val="24"/>
          <w:lang w:eastAsia="zh-CN"/>
        </w:rPr>
        <w:t xml:space="preserve">: </w:t>
      </w:r>
      <w:r w:rsidR="000F6749" w:rsidRPr="00EE2B99">
        <w:rPr>
          <w:rFonts w:ascii="Book Antiqua" w:hAnsi="Book Antiqua" w:cs="Tahoma"/>
          <w:sz w:val="24"/>
          <w:szCs w:val="24"/>
        </w:rPr>
        <w:t>Retrospective study using</w:t>
      </w:r>
      <w:r w:rsidR="0075201D" w:rsidRPr="00EE2B99">
        <w:rPr>
          <w:rFonts w:ascii="Book Antiqua" w:hAnsi="Book Antiqua" w:cs="Tahoma"/>
          <w:sz w:val="24"/>
          <w:szCs w:val="24"/>
        </w:rPr>
        <w:t xml:space="preserve"> the USRDS database (</w:t>
      </w:r>
      <w:r w:rsidR="0075201D" w:rsidRPr="00EE2B99">
        <w:rPr>
          <w:rFonts w:ascii="Book Antiqua" w:hAnsi="Book Antiqua" w:cs="Tahoma"/>
          <w:i/>
          <w:sz w:val="24"/>
          <w:szCs w:val="24"/>
        </w:rPr>
        <w:t>n</w:t>
      </w:r>
      <w:r w:rsidR="00F05019" w:rsidRPr="00EE2B99">
        <w:rPr>
          <w:rFonts w:ascii="Book Antiqua" w:hAnsi="Book Antiqua" w:cs="Tahoma"/>
          <w:sz w:val="24"/>
          <w:szCs w:val="24"/>
          <w:lang w:eastAsia="zh-CN"/>
        </w:rPr>
        <w:t xml:space="preserve"> </w:t>
      </w:r>
      <w:r w:rsidR="0075201D" w:rsidRPr="00EE2B99">
        <w:rPr>
          <w:rFonts w:ascii="Book Antiqua" w:hAnsi="Book Antiqua" w:cs="Tahoma"/>
          <w:sz w:val="24"/>
          <w:szCs w:val="24"/>
        </w:rPr>
        <w:t>=</w:t>
      </w:r>
      <w:r w:rsidR="00F05019" w:rsidRPr="00EE2B99">
        <w:rPr>
          <w:rFonts w:ascii="Book Antiqua" w:hAnsi="Book Antiqua" w:cs="Tahoma"/>
          <w:sz w:val="24"/>
          <w:szCs w:val="24"/>
          <w:lang w:eastAsia="zh-CN"/>
        </w:rPr>
        <w:t xml:space="preserve"> </w:t>
      </w:r>
      <w:r w:rsidR="0075201D" w:rsidRPr="00EE2B99">
        <w:rPr>
          <w:rFonts w:ascii="Book Antiqua" w:hAnsi="Book Antiqua" w:cs="Tahoma"/>
          <w:sz w:val="24"/>
          <w:szCs w:val="24"/>
        </w:rPr>
        <w:t>19107 patients returning to dialysis after first graft failur</w:t>
      </w:r>
      <w:r w:rsidR="005113D5" w:rsidRPr="00EE2B99">
        <w:rPr>
          <w:rFonts w:ascii="Book Antiqua" w:hAnsi="Book Antiqua" w:cs="Tahoma"/>
          <w:sz w:val="24"/>
          <w:szCs w:val="24"/>
        </w:rPr>
        <w:t>e) demonstrated that transplant</w:t>
      </w:r>
      <w:r w:rsidR="000F6749" w:rsidRPr="00EE2B99">
        <w:rPr>
          <w:rFonts w:ascii="Book Antiqua" w:hAnsi="Book Antiqua" w:cs="Tahoma"/>
          <w:sz w:val="24"/>
          <w:szCs w:val="24"/>
        </w:rPr>
        <w:t>ectomy after early graft loss</w:t>
      </w:r>
      <w:r w:rsidR="00B83B34" w:rsidRPr="00EE2B99">
        <w:rPr>
          <w:rFonts w:ascii="Book Antiqua" w:hAnsi="Book Antiqua" w:cs="Tahoma"/>
          <w:sz w:val="24"/>
          <w:szCs w:val="24"/>
        </w:rPr>
        <w:t xml:space="preserve"> (graft survival of less than twelve</w:t>
      </w:r>
      <w:r w:rsidR="0075201D" w:rsidRPr="00EE2B99">
        <w:rPr>
          <w:rFonts w:ascii="Book Antiqua" w:hAnsi="Book Antiqua" w:cs="Tahoma"/>
          <w:sz w:val="24"/>
          <w:szCs w:val="24"/>
        </w:rPr>
        <w:t xml:space="preserve"> months) was associated with a lower risk of rep</w:t>
      </w:r>
      <w:r w:rsidR="00AD5716" w:rsidRPr="00EE2B99">
        <w:rPr>
          <w:rFonts w:ascii="Book Antiqua" w:hAnsi="Book Antiqua" w:cs="Tahoma"/>
          <w:sz w:val="24"/>
          <w:szCs w:val="24"/>
        </w:rPr>
        <w:t>eat graft failure</w:t>
      </w:r>
      <w:r w:rsidR="000F6749" w:rsidRPr="00EE2B99">
        <w:rPr>
          <w:rFonts w:ascii="Book Antiqua" w:hAnsi="Book Antiqua" w:cs="Tahoma"/>
          <w:sz w:val="24"/>
          <w:szCs w:val="24"/>
        </w:rPr>
        <w:t>, whereas transplant</w:t>
      </w:r>
      <w:r w:rsidR="00B42559" w:rsidRPr="00EE2B99">
        <w:rPr>
          <w:rFonts w:ascii="Book Antiqua" w:hAnsi="Book Antiqua" w:cs="Tahoma"/>
          <w:sz w:val="24"/>
          <w:szCs w:val="24"/>
        </w:rPr>
        <w:t>ectomy for late graft loss</w:t>
      </w:r>
      <w:r w:rsidR="0075201D" w:rsidRPr="00EE2B99">
        <w:rPr>
          <w:rFonts w:ascii="Book Antiqua" w:hAnsi="Book Antiqua" w:cs="Tahoma"/>
          <w:sz w:val="24"/>
          <w:szCs w:val="24"/>
        </w:rPr>
        <w:t xml:space="preserve"> (graft survival of </w:t>
      </w:r>
      <w:r w:rsidR="00FE6669" w:rsidRPr="00EE2B99">
        <w:rPr>
          <w:rFonts w:ascii="Book Antiqua" w:eastAsia="Arial Unicode MS" w:hAnsi="Book Antiqua" w:cs="Arial Unicode MS"/>
          <w:sz w:val="24"/>
          <w:szCs w:val="24"/>
        </w:rPr>
        <w:t>≥</w:t>
      </w:r>
      <w:r w:rsidR="00FE6669" w:rsidRPr="00EE2B99">
        <w:rPr>
          <w:rFonts w:ascii="Book Antiqua" w:hAnsi="Book Antiqua" w:cs="Tahoma"/>
          <w:sz w:val="24"/>
          <w:szCs w:val="24"/>
        </w:rPr>
        <w:t xml:space="preserve"> 12 mo</w:t>
      </w:r>
      <w:r w:rsidR="0075201D" w:rsidRPr="00EE2B99">
        <w:rPr>
          <w:rFonts w:ascii="Book Antiqua" w:hAnsi="Book Antiqua" w:cs="Tahoma"/>
          <w:sz w:val="24"/>
          <w:szCs w:val="24"/>
        </w:rPr>
        <w:t xml:space="preserve">) may be deleterious to repeat transplant </w:t>
      </w:r>
      <w:proofErr w:type="gramStart"/>
      <w:r w:rsidR="0075201D" w:rsidRPr="00EE2B99">
        <w:rPr>
          <w:rFonts w:ascii="Book Antiqua" w:hAnsi="Book Antiqua" w:cs="Tahoma"/>
          <w:sz w:val="24"/>
          <w:szCs w:val="24"/>
        </w:rPr>
        <w:t>outcomes</w:t>
      </w:r>
      <w:r w:rsidR="003D75D6" w:rsidRPr="00EE2B99">
        <w:rPr>
          <w:rFonts w:ascii="Book Antiqua" w:hAnsi="Book Antiqua" w:cs="Tahoma"/>
          <w:sz w:val="24"/>
          <w:szCs w:val="24"/>
          <w:vertAlign w:val="superscript"/>
        </w:rPr>
        <w:t>[</w:t>
      </w:r>
      <w:proofErr w:type="gramEnd"/>
      <w:r w:rsidR="003D75D6" w:rsidRPr="00EE2B99">
        <w:rPr>
          <w:rFonts w:ascii="Book Antiqua" w:hAnsi="Book Antiqua" w:cs="Tahoma"/>
          <w:sz w:val="24"/>
          <w:szCs w:val="24"/>
          <w:vertAlign w:val="superscript"/>
        </w:rPr>
        <w:t>27</w:t>
      </w:r>
      <w:r w:rsidR="0075201D" w:rsidRPr="00EE2B99">
        <w:rPr>
          <w:rFonts w:ascii="Book Antiqua" w:hAnsi="Book Antiqua" w:cs="Tahoma"/>
          <w:sz w:val="24"/>
          <w:szCs w:val="24"/>
          <w:vertAlign w:val="superscript"/>
        </w:rPr>
        <w:t>]</w:t>
      </w:r>
      <w:r w:rsidR="0075201D" w:rsidRPr="00EE2B99">
        <w:rPr>
          <w:rFonts w:ascii="Book Antiqua" w:hAnsi="Book Antiqua" w:cs="Tahoma"/>
          <w:sz w:val="24"/>
          <w:szCs w:val="24"/>
        </w:rPr>
        <w:t>.</w:t>
      </w:r>
      <w:r w:rsidR="00FE6669" w:rsidRPr="00EE2B99">
        <w:rPr>
          <w:rFonts w:ascii="Book Antiqua" w:hAnsi="Book Antiqua" w:cs="Tahoma"/>
          <w:sz w:val="24"/>
          <w:szCs w:val="24"/>
        </w:rPr>
        <w:t xml:space="preserve"> </w:t>
      </w:r>
      <w:r w:rsidR="0075201D" w:rsidRPr="00EE2B99">
        <w:rPr>
          <w:rFonts w:ascii="Book Antiqua" w:hAnsi="Book Antiqua" w:cs="Tahoma"/>
          <w:sz w:val="24"/>
          <w:szCs w:val="24"/>
        </w:rPr>
        <w:t>However, further analysis demonstrated that the protective effect of transplantectomy among those w</w:t>
      </w:r>
      <w:r w:rsidR="00335C60" w:rsidRPr="00EE2B99">
        <w:rPr>
          <w:rFonts w:ascii="Book Antiqua" w:hAnsi="Book Antiqua" w:cs="Tahoma"/>
          <w:sz w:val="24"/>
          <w:szCs w:val="24"/>
        </w:rPr>
        <w:t>ith early graft loss was due</w:t>
      </w:r>
      <w:r w:rsidR="0075201D" w:rsidRPr="00EE2B99">
        <w:rPr>
          <w:rFonts w:ascii="Book Antiqua" w:hAnsi="Book Antiqua" w:cs="Tahoma"/>
          <w:sz w:val="24"/>
          <w:szCs w:val="24"/>
        </w:rPr>
        <w:t xml:space="preserve"> to a decrease in death with a functioning graft rather than an improvement in death-censored graft survival.</w:t>
      </w:r>
      <w:r w:rsidR="00FE6669" w:rsidRPr="00EE2B99">
        <w:rPr>
          <w:rFonts w:ascii="Book Antiqua" w:hAnsi="Book Antiqua" w:cs="Tahoma"/>
          <w:sz w:val="24"/>
          <w:szCs w:val="24"/>
        </w:rPr>
        <w:t xml:space="preserve"> </w:t>
      </w:r>
      <w:r w:rsidR="0075201D" w:rsidRPr="00EE2B99">
        <w:rPr>
          <w:rFonts w:ascii="Book Antiqua" w:hAnsi="Book Antiqua" w:cs="Tahoma"/>
          <w:sz w:val="24"/>
          <w:szCs w:val="24"/>
        </w:rPr>
        <w:t>It is speculated that</w:t>
      </w:r>
      <w:r w:rsidR="00335C60" w:rsidRPr="00EE2B99">
        <w:rPr>
          <w:rFonts w:ascii="Book Antiqua" w:hAnsi="Book Antiqua" w:cs="Tahoma"/>
          <w:sz w:val="24"/>
          <w:szCs w:val="24"/>
        </w:rPr>
        <w:t xml:space="preserve"> there is a complex association</w:t>
      </w:r>
      <w:r w:rsidR="0075201D" w:rsidRPr="00EE2B99">
        <w:rPr>
          <w:rFonts w:ascii="Book Antiqua" w:hAnsi="Book Antiqua" w:cs="Tahoma"/>
          <w:sz w:val="24"/>
          <w:szCs w:val="24"/>
        </w:rPr>
        <w:t xml:space="preserve"> between a retained failed graft and cardiovascular disease.</w:t>
      </w:r>
      <w:r w:rsidR="00FE6669" w:rsidRPr="00EE2B99">
        <w:rPr>
          <w:rFonts w:ascii="Book Antiqua" w:hAnsi="Book Antiqua" w:cs="Tahoma"/>
          <w:sz w:val="24"/>
          <w:szCs w:val="24"/>
        </w:rPr>
        <w:t xml:space="preserve"> </w:t>
      </w:r>
      <w:r w:rsidR="0075201D" w:rsidRPr="00EE2B99">
        <w:rPr>
          <w:rFonts w:ascii="Book Antiqua" w:hAnsi="Book Antiqua" w:cs="Tahoma"/>
          <w:sz w:val="24"/>
          <w:szCs w:val="24"/>
        </w:rPr>
        <w:t>In</w:t>
      </w:r>
      <w:r w:rsidR="00335C60" w:rsidRPr="00EE2B99">
        <w:rPr>
          <w:rFonts w:ascii="Book Antiqua" w:hAnsi="Book Antiqua" w:cs="Tahoma"/>
          <w:sz w:val="24"/>
          <w:szCs w:val="24"/>
        </w:rPr>
        <w:t xml:space="preserve"> contrast to early graft loss</w:t>
      </w:r>
      <w:r w:rsidR="0075201D" w:rsidRPr="00EE2B99">
        <w:rPr>
          <w:rFonts w:ascii="Book Antiqua" w:hAnsi="Book Antiqua" w:cs="Tahoma"/>
          <w:sz w:val="24"/>
          <w:szCs w:val="24"/>
        </w:rPr>
        <w:t xml:space="preserve">, leaving the graft </w:t>
      </w:r>
      <w:r w:rsidR="0075201D" w:rsidRPr="00EE2B99">
        <w:rPr>
          <w:rFonts w:ascii="Book Antiqua" w:hAnsi="Book Antiqua" w:cs="Tahoma"/>
          <w:i/>
          <w:sz w:val="24"/>
          <w:szCs w:val="24"/>
        </w:rPr>
        <w:t>in situ</w:t>
      </w:r>
      <w:r w:rsidR="0075201D" w:rsidRPr="00EE2B99">
        <w:rPr>
          <w:rFonts w:ascii="Book Antiqua" w:hAnsi="Book Antiqua" w:cs="Tahoma"/>
          <w:sz w:val="24"/>
          <w:szCs w:val="24"/>
        </w:rPr>
        <w:t xml:space="preserve"> in </w:t>
      </w:r>
      <w:r w:rsidR="00335C60" w:rsidRPr="00EE2B99">
        <w:rPr>
          <w:rFonts w:ascii="Book Antiqua" w:hAnsi="Book Antiqua" w:cs="Tahoma"/>
          <w:sz w:val="24"/>
          <w:szCs w:val="24"/>
        </w:rPr>
        <w:t>patients with late graft loss</w:t>
      </w:r>
      <w:r w:rsidR="0075201D" w:rsidRPr="00EE2B99">
        <w:rPr>
          <w:rFonts w:ascii="Book Antiqua" w:hAnsi="Book Antiqua" w:cs="Tahoma"/>
          <w:sz w:val="24"/>
          <w:szCs w:val="24"/>
        </w:rPr>
        <w:t xml:space="preserve"> was shown have some protective effect on a repeat transplant, possibly related to development of tolerance and acceptance of a repeat transplant in the presence of donor antigen. Alternatively, it is suggested that if </w:t>
      </w:r>
      <w:r w:rsidR="00335C60" w:rsidRPr="00EE2B99">
        <w:rPr>
          <w:rFonts w:ascii="Book Antiqua" w:hAnsi="Book Antiqua" w:cs="Tahoma"/>
          <w:sz w:val="24"/>
          <w:szCs w:val="24"/>
        </w:rPr>
        <w:t xml:space="preserve">symptomatic immunological responses prompted a </w:t>
      </w:r>
      <w:r w:rsidR="006716E6" w:rsidRPr="00EE2B99">
        <w:rPr>
          <w:rFonts w:ascii="Book Antiqua" w:hAnsi="Book Antiqua" w:cs="Tahoma"/>
          <w:sz w:val="24"/>
          <w:szCs w:val="24"/>
        </w:rPr>
        <w:t>tra</w:t>
      </w:r>
      <w:r w:rsidR="00335C60" w:rsidRPr="00EE2B99">
        <w:rPr>
          <w:rFonts w:ascii="Book Antiqua" w:hAnsi="Book Antiqua" w:cs="Tahoma"/>
          <w:sz w:val="24"/>
          <w:szCs w:val="24"/>
        </w:rPr>
        <w:t>nsplantectomy</w:t>
      </w:r>
      <w:r w:rsidR="0075201D" w:rsidRPr="00EE2B99">
        <w:rPr>
          <w:rFonts w:ascii="Book Antiqua" w:hAnsi="Book Antiqua" w:cs="Tahoma"/>
          <w:sz w:val="24"/>
          <w:szCs w:val="24"/>
        </w:rPr>
        <w:t xml:space="preserve">, </w:t>
      </w:r>
      <w:r w:rsidR="00335C60" w:rsidRPr="00EE2B99">
        <w:rPr>
          <w:rFonts w:ascii="Book Antiqua" w:hAnsi="Book Antiqua" w:cs="Tahoma"/>
          <w:sz w:val="24"/>
          <w:szCs w:val="24"/>
        </w:rPr>
        <w:t xml:space="preserve">then </w:t>
      </w:r>
      <w:r w:rsidR="00AD5716" w:rsidRPr="00EE2B99">
        <w:rPr>
          <w:rFonts w:ascii="Book Antiqua" w:hAnsi="Book Antiqua" w:cs="Tahoma"/>
          <w:sz w:val="24"/>
          <w:szCs w:val="24"/>
        </w:rPr>
        <w:t xml:space="preserve">primary </w:t>
      </w:r>
      <w:r w:rsidR="006716E6" w:rsidRPr="00EE2B99">
        <w:rPr>
          <w:rFonts w:ascii="Book Antiqua" w:hAnsi="Book Antiqua" w:cs="Tahoma"/>
          <w:sz w:val="24"/>
          <w:szCs w:val="24"/>
        </w:rPr>
        <w:t xml:space="preserve">graft </w:t>
      </w:r>
      <w:r w:rsidR="00335C60" w:rsidRPr="00EE2B99">
        <w:rPr>
          <w:rFonts w:ascii="Book Antiqua" w:hAnsi="Book Antiqua" w:cs="Tahoma"/>
          <w:sz w:val="24"/>
          <w:szCs w:val="24"/>
        </w:rPr>
        <w:t>nephr</w:t>
      </w:r>
      <w:r w:rsidR="0075201D" w:rsidRPr="00EE2B99">
        <w:rPr>
          <w:rFonts w:ascii="Book Antiqua" w:hAnsi="Book Antiqua" w:cs="Tahoma"/>
          <w:sz w:val="24"/>
          <w:szCs w:val="24"/>
        </w:rPr>
        <w:t xml:space="preserve">ectomy is simply a marker of high immunological risk for </w:t>
      </w:r>
      <w:r w:rsidR="006716E6" w:rsidRPr="00EE2B99">
        <w:rPr>
          <w:rFonts w:ascii="Book Antiqua" w:hAnsi="Book Antiqua" w:cs="Tahoma"/>
          <w:sz w:val="24"/>
          <w:szCs w:val="24"/>
        </w:rPr>
        <w:t>repeat transplant failure</w:t>
      </w:r>
      <w:r w:rsidR="0075201D" w:rsidRPr="00EE2B99">
        <w:rPr>
          <w:rFonts w:ascii="Book Antiqua" w:hAnsi="Book Antiqua" w:cs="Tahoma"/>
          <w:sz w:val="24"/>
          <w:szCs w:val="24"/>
        </w:rPr>
        <w:t xml:space="preserve">. </w:t>
      </w:r>
    </w:p>
    <w:p w:rsidR="005F6A52" w:rsidRPr="00EE2B99" w:rsidRDefault="005F6A52" w:rsidP="00BC5C11">
      <w:pPr>
        <w:spacing w:after="0" w:line="360" w:lineRule="auto"/>
        <w:ind w:firstLineChars="100" w:firstLine="240"/>
        <w:contextualSpacing/>
        <w:jc w:val="both"/>
        <w:rPr>
          <w:rFonts w:ascii="Book Antiqua" w:hAnsi="Book Antiqua"/>
          <w:sz w:val="24"/>
          <w:szCs w:val="24"/>
        </w:rPr>
      </w:pPr>
      <w:r w:rsidRPr="00EE2B99">
        <w:rPr>
          <w:rFonts w:ascii="Book Antiqua" w:hAnsi="Book Antiqua"/>
          <w:sz w:val="24"/>
          <w:szCs w:val="24"/>
        </w:rPr>
        <w:t>The potential risks and benefits o</w:t>
      </w:r>
      <w:r w:rsidR="00E04EAC" w:rsidRPr="00EE2B99">
        <w:rPr>
          <w:rFonts w:ascii="Book Antiqua" w:hAnsi="Book Antiqua"/>
          <w:sz w:val="24"/>
          <w:szCs w:val="24"/>
        </w:rPr>
        <w:t xml:space="preserve">f nephrectomy </w:t>
      </w:r>
      <w:r w:rsidR="00065503" w:rsidRPr="00EE2B99">
        <w:rPr>
          <w:rFonts w:ascii="Book Antiqua" w:hAnsi="Book Antiqua"/>
          <w:sz w:val="24"/>
          <w:szCs w:val="24"/>
        </w:rPr>
        <w:t xml:space="preserve">of a failed graft </w:t>
      </w:r>
      <w:r w:rsidR="00E04EAC" w:rsidRPr="00EE2B99">
        <w:rPr>
          <w:rFonts w:ascii="Book Antiqua" w:hAnsi="Book Antiqua"/>
          <w:sz w:val="24"/>
          <w:szCs w:val="24"/>
        </w:rPr>
        <w:t>and its</w:t>
      </w:r>
      <w:r w:rsidRPr="00EE2B99">
        <w:rPr>
          <w:rFonts w:ascii="Book Antiqua" w:hAnsi="Book Antiqua"/>
          <w:sz w:val="24"/>
          <w:szCs w:val="24"/>
        </w:rPr>
        <w:t xml:space="preserve"> im</w:t>
      </w:r>
      <w:r w:rsidR="00E04EAC" w:rsidRPr="00EE2B99">
        <w:rPr>
          <w:rFonts w:ascii="Book Antiqua" w:hAnsi="Book Antiqua"/>
          <w:sz w:val="24"/>
          <w:szCs w:val="24"/>
        </w:rPr>
        <w:t xml:space="preserve">pact </w:t>
      </w:r>
      <w:r w:rsidRPr="00EE2B99">
        <w:rPr>
          <w:rFonts w:ascii="Book Antiqua" w:hAnsi="Book Antiqua"/>
          <w:sz w:val="24"/>
          <w:szCs w:val="24"/>
        </w:rPr>
        <w:t xml:space="preserve">on a repeat transplant are summarized in </w:t>
      </w:r>
      <w:r w:rsidR="00FE6669" w:rsidRPr="00EE2B99">
        <w:rPr>
          <w:rFonts w:ascii="Book Antiqua" w:hAnsi="Book Antiqua"/>
          <w:sz w:val="24"/>
          <w:szCs w:val="24"/>
        </w:rPr>
        <w:t>T</w:t>
      </w:r>
      <w:r w:rsidRPr="00EE2B99">
        <w:rPr>
          <w:rFonts w:ascii="Book Antiqua" w:hAnsi="Book Antiqua"/>
          <w:sz w:val="24"/>
          <w:szCs w:val="24"/>
        </w:rPr>
        <w:t>able 3.</w:t>
      </w:r>
      <w:r w:rsidR="00FE6669" w:rsidRPr="00EE2B99">
        <w:rPr>
          <w:rFonts w:ascii="Book Antiqua" w:hAnsi="Book Antiqua"/>
          <w:sz w:val="24"/>
          <w:szCs w:val="24"/>
        </w:rPr>
        <w:t xml:space="preserve"> </w:t>
      </w:r>
    </w:p>
    <w:p w:rsidR="00FE1CAA" w:rsidRPr="00EE2B99" w:rsidRDefault="00FE1CAA" w:rsidP="00EE2B99">
      <w:pPr>
        <w:spacing w:after="0" w:line="360" w:lineRule="auto"/>
        <w:contextualSpacing/>
        <w:jc w:val="both"/>
        <w:rPr>
          <w:rFonts w:ascii="Book Antiqua" w:hAnsi="Book Antiqua"/>
          <w:sz w:val="24"/>
          <w:szCs w:val="24"/>
        </w:rPr>
      </w:pPr>
    </w:p>
    <w:p w:rsidR="00FE1CAA" w:rsidRPr="00EE2B99" w:rsidRDefault="00B85144" w:rsidP="00EE2B99">
      <w:pPr>
        <w:spacing w:after="0" w:line="360" w:lineRule="auto"/>
        <w:contextualSpacing/>
        <w:jc w:val="both"/>
        <w:rPr>
          <w:rFonts w:ascii="Book Antiqua" w:hAnsi="Book Antiqua"/>
          <w:b/>
          <w:sz w:val="24"/>
          <w:szCs w:val="24"/>
        </w:rPr>
      </w:pPr>
      <w:r w:rsidRPr="00EE2B99">
        <w:rPr>
          <w:rFonts w:ascii="Book Antiqua" w:hAnsi="Book Antiqua"/>
          <w:b/>
          <w:sz w:val="24"/>
          <w:szCs w:val="24"/>
        </w:rPr>
        <w:t>Transplant</w:t>
      </w:r>
      <w:r w:rsidR="00FE1CAA" w:rsidRPr="00EE2B99">
        <w:rPr>
          <w:rFonts w:ascii="Book Antiqua" w:hAnsi="Book Antiqua"/>
          <w:b/>
          <w:sz w:val="24"/>
          <w:szCs w:val="24"/>
        </w:rPr>
        <w:t>ectomy in patients with g</w:t>
      </w:r>
      <w:r w:rsidR="00FE6669" w:rsidRPr="00EE2B99">
        <w:rPr>
          <w:rFonts w:ascii="Book Antiqua" w:hAnsi="Book Antiqua"/>
          <w:b/>
          <w:sz w:val="24"/>
          <w:szCs w:val="24"/>
        </w:rPr>
        <w:t>raft loss due to BK nephropathy</w:t>
      </w:r>
      <w:r w:rsidR="00FE6669" w:rsidRPr="00EE2B99">
        <w:rPr>
          <w:rFonts w:ascii="Book Antiqua" w:hAnsi="Book Antiqua"/>
          <w:b/>
          <w:sz w:val="24"/>
          <w:szCs w:val="24"/>
          <w:lang w:eastAsia="zh-CN"/>
        </w:rPr>
        <w:t xml:space="preserve">: </w:t>
      </w:r>
      <w:r w:rsidR="00FE1CAA" w:rsidRPr="00EE2B99">
        <w:rPr>
          <w:rFonts w:ascii="Book Antiqua" w:hAnsi="Book Antiqua"/>
          <w:sz w:val="24"/>
          <w:szCs w:val="24"/>
        </w:rPr>
        <w:t>While some centers advocate graft nephrectomy prior to repeat transplant in patients with graft loss due to BK nephropathy</w:t>
      </w:r>
      <w:r w:rsidR="003A4B42" w:rsidRPr="00EE2B99">
        <w:rPr>
          <w:rFonts w:ascii="Book Antiqua" w:hAnsi="Book Antiqua"/>
          <w:sz w:val="24"/>
          <w:szCs w:val="24"/>
        </w:rPr>
        <w:t xml:space="preserve"> (BKN)</w:t>
      </w:r>
      <w:r w:rsidR="00FE1CAA" w:rsidRPr="00EE2B99">
        <w:rPr>
          <w:rFonts w:ascii="Book Antiqua" w:hAnsi="Book Antiqua"/>
          <w:sz w:val="24"/>
          <w:szCs w:val="24"/>
        </w:rPr>
        <w:t xml:space="preserve">, re-allograft transplant can be safely performed without original allograft nephrectomy but preferably following BK viral </w:t>
      </w:r>
      <w:proofErr w:type="gramStart"/>
      <w:r w:rsidR="00FE1CAA" w:rsidRPr="00EE2B99">
        <w:rPr>
          <w:rFonts w:ascii="Book Antiqua" w:hAnsi="Book Antiqua"/>
          <w:sz w:val="24"/>
          <w:szCs w:val="24"/>
        </w:rPr>
        <w:t>clearance</w:t>
      </w:r>
      <w:r w:rsidR="00770CB0" w:rsidRPr="00EE2B99">
        <w:rPr>
          <w:rFonts w:ascii="Book Antiqua" w:hAnsi="Book Antiqua"/>
          <w:sz w:val="24"/>
          <w:szCs w:val="24"/>
          <w:vertAlign w:val="superscript"/>
        </w:rPr>
        <w:t>[</w:t>
      </w:r>
      <w:proofErr w:type="gramEnd"/>
      <w:r w:rsidR="003D75D6" w:rsidRPr="00EE2B99">
        <w:rPr>
          <w:rFonts w:ascii="Book Antiqua" w:hAnsi="Book Antiqua"/>
          <w:sz w:val="24"/>
          <w:szCs w:val="24"/>
          <w:vertAlign w:val="superscript"/>
        </w:rPr>
        <w:t>44</w:t>
      </w:r>
      <w:r w:rsidR="00770CB0" w:rsidRPr="00EE2B99">
        <w:rPr>
          <w:rFonts w:ascii="Book Antiqua" w:hAnsi="Book Antiqua"/>
          <w:sz w:val="24"/>
          <w:szCs w:val="24"/>
          <w:vertAlign w:val="superscript"/>
        </w:rPr>
        <w:t>]</w:t>
      </w:r>
      <w:r w:rsidR="00FE1CAA" w:rsidRPr="00EE2B99">
        <w:rPr>
          <w:rFonts w:ascii="Book Antiqua" w:hAnsi="Book Antiqua"/>
          <w:sz w:val="24"/>
          <w:szCs w:val="24"/>
        </w:rPr>
        <w:t>.</w:t>
      </w:r>
      <w:r w:rsidR="00FE6669" w:rsidRPr="00EE2B99">
        <w:rPr>
          <w:rFonts w:ascii="Book Antiqua" w:hAnsi="Book Antiqua"/>
          <w:sz w:val="24"/>
          <w:szCs w:val="24"/>
        </w:rPr>
        <w:t xml:space="preserve"> </w:t>
      </w:r>
      <w:r w:rsidR="00FE1CAA" w:rsidRPr="00EE2B99">
        <w:rPr>
          <w:rFonts w:ascii="Book Antiqua" w:hAnsi="Book Antiqua"/>
          <w:sz w:val="24"/>
          <w:szCs w:val="24"/>
        </w:rPr>
        <w:t>Nonetheless, successful re-allograft transplant in the setting of severe viremia without concomitant nephrectomy of the allograft in a patient with graft failure due to BK</w:t>
      </w:r>
      <w:r w:rsidR="00255A3D" w:rsidRPr="00EE2B99">
        <w:rPr>
          <w:rFonts w:ascii="Book Antiqua" w:hAnsi="Book Antiqua"/>
          <w:sz w:val="24"/>
          <w:szCs w:val="24"/>
        </w:rPr>
        <w:t>N</w:t>
      </w:r>
      <w:r w:rsidR="00FE6669" w:rsidRPr="00EE2B99">
        <w:rPr>
          <w:rFonts w:ascii="Book Antiqua" w:hAnsi="Book Antiqua"/>
          <w:sz w:val="24"/>
          <w:szCs w:val="24"/>
        </w:rPr>
        <w:t xml:space="preserve"> </w:t>
      </w:r>
      <w:r w:rsidR="00FE1CAA" w:rsidRPr="00EE2B99">
        <w:rPr>
          <w:rFonts w:ascii="Book Antiqua" w:hAnsi="Book Antiqua"/>
          <w:sz w:val="24"/>
          <w:szCs w:val="24"/>
        </w:rPr>
        <w:t>can be achieved.</w:t>
      </w:r>
      <w:r w:rsidR="00FE6669" w:rsidRPr="00EE2B99">
        <w:rPr>
          <w:rFonts w:ascii="Book Antiqua" w:hAnsi="Book Antiqua"/>
          <w:sz w:val="24"/>
          <w:szCs w:val="24"/>
        </w:rPr>
        <w:t xml:space="preserve"> </w:t>
      </w:r>
      <w:r w:rsidR="00FE1CAA" w:rsidRPr="00EE2B99">
        <w:rPr>
          <w:rFonts w:ascii="Book Antiqua" w:hAnsi="Book Antiqua"/>
          <w:sz w:val="24"/>
          <w:szCs w:val="24"/>
        </w:rPr>
        <w:t>The patient is a 65</w:t>
      </w:r>
      <w:r w:rsidR="00FE6669" w:rsidRPr="00EE2B99">
        <w:rPr>
          <w:rFonts w:ascii="Book Antiqua" w:hAnsi="Book Antiqua"/>
          <w:sz w:val="24"/>
          <w:szCs w:val="24"/>
          <w:lang w:eastAsia="zh-CN"/>
        </w:rPr>
        <w:t>-</w:t>
      </w:r>
      <w:r w:rsidR="00FE1CAA" w:rsidRPr="00EE2B99">
        <w:rPr>
          <w:rFonts w:ascii="Book Antiqua" w:hAnsi="Book Antiqua"/>
          <w:sz w:val="24"/>
          <w:szCs w:val="24"/>
        </w:rPr>
        <w:t>year-old woman who underwent urgent combined liver and repeat kidney allograft transplant due to fulminant hepatic failure and kidney graft failure due to BKN.</w:t>
      </w:r>
      <w:r w:rsidR="00FE6669" w:rsidRPr="00EE2B99">
        <w:rPr>
          <w:rFonts w:ascii="Book Antiqua" w:hAnsi="Book Antiqua"/>
          <w:sz w:val="24"/>
          <w:szCs w:val="24"/>
        </w:rPr>
        <w:t xml:space="preserve"> </w:t>
      </w:r>
      <w:r w:rsidR="00FE1CAA" w:rsidRPr="00EE2B99">
        <w:rPr>
          <w:rFonts w:ascii="Book Antiqua" w:hAnsi="Book Antiqua"/>
          <w:sz w:val="24"/>
          <w:szCs w:val="24"/>
        </w:rPr>
        <w:t>She received no induction therapy and was maintained on low-dose tacrolimus</w:t>
      </w:r>
      <w:r w:rsidR="001D63E5" w:rsidRPr="00EE2B99">
        <w:rPr>
          <w:rFonts w:ascii="Book Antiqua" w:hAnsi="Book Antiqua"/>
          <w:sz w:val="24"/>
          <w:szCs w:val="24"/>
        </w:rPr>
        <w:t xml:space="preserve"> and prednisone dual therapy</w:t>
      </w:r>
      <w:r w:rsidR="00FE1CAA" w:rsidRPr="00EE2B99">
        <w:rPr>
          <w:rFonts w:ascii="Book Antiqua" w:hAnsi="Book Antiqua"/>
          <w:sz w:val="24"/>
          <w:szCs w:val="24"/>
        </w:rPr>
        <w:t>.</w:t>
      </w:r>
      <w:r w:rsidR="00FE6669" w:rsidRPr="00EE2B99">
        <w:rPr>
          <w:rFonts w:ascii="Book Antiqua" w:hAnsi="Book Antiqua"/>
          <w:sz w:val="24"/>
          <w:szCs w:val="24"/>
        </w:rPr>
        <w:t xml:space="preserve"> </w:t>
      </w:r>
      <w:r w:rsidR="00FE1CAA" w:rsidRPr="00EE2B99">
        <w:rPr>
          <w:rFonts w:ascii="Book Antiqua" w:hAnsi="Book Antiqua"/>
          <w:sz w:val="24"/>
          <w:szCs w:val="24"/>
        </w:rPr>
        <w:t>At the time of transplant, plasma BK PCR was 946000 copies/m</w:t>
      </w:r>
      <w:r w:rsidR="00FE6669" w:rsidRPr="00EE2B99">
        <w:rPr>
          <w:rFonts w:ascii="Book Antiqua" w:hAnsi="Book Antiqua"/>
          <w:sz w:val="24"/>
          <w:szCs w:val="24"/>
        </w:rPr>
        <w:t>L</w:t>
      </w:r>
      <w:r w:rsidR="00FE1CAA" w:rsidRPr="00EE2B99">
        <w:rPr>
          <w:rFonts w:ascii="Book Antiqua" w:hAnsi="Book Antiqua"/>
          <w:sz w:val="24"/>
          <w:szCs w:val="24"/>
        </w:rPr>
        <w:t>.</w:t>
      </w:r>
      <w:r w:rsidR="00FE6669" w:rsidRPr="00EE2B99">
        <w:rPr>
          <w:rFonts w:ascii="Book Antiqua" w:hAnsi="Book Antiqua"/>
          <w:sz w:val="24"/>
          <w:szCs w:val="24"/>
        </w:rPr>
        <w:t xml:space="preserve"> </w:t>
      </w:r>
      <w:r w:rsidR="00FE1CAA" w:rsidRPr="00EE2B99">
        <w:rPr>
          <w:rFonts w:ascii="Book Antiqua" w:hAnsi="Book Antiqua"/>
          <w:sz w:val="24"/>
          <w:szCs w:val="24"/>
        </w:rPr>
        <w:t xml:space="preserve">Three months after transplant plasma BK was undetectable and remained undetectable at 15 month follow-up (unpublished observation). </w:t>
      </w:r>
    </w:p>
    <w:p w:rsidR="00FE1CAA" w:rsidRPr="00EE2B99" w:rsidRDefault="00FE1CAA" w:rsidP="00EE2B99">
      <w:pPr>
        <w:spacing w:after="0" w:line="360" w:lineRule="auto"/>
        <w:contextualSpacing/>
        <w:jc w:val="both"/>
        <w:rPr>
          <w:rFonts w:ascii="Book Antiqua" w:hAnsi="Book Antiqua"/>
          <w:sz w:val="24"/>
          <w:szCs w:val="24"/>
        </w:rPr>
      </w:pPr>
    </w:p>
    <w:p w:rsidR="00FE1CAA" w:rsidRPr="00EE2B99" w:rsidRDefault="00B24ABD" w:rsidP="00EE2B99">
      <w:pPr>
        <w:spacing w:after="0" w:line="360" w:lineRule="auto"/>
        <w:contextualSpacing/>
        <w:jc w:val="both"/>
        <w:rPr>
          <w:rFonts w:ascii="Book Antiqua" w:hAnsi="Book Antiqua"/>
          <w:b/>
          <w:i/>
          <w:sz w:val="24"/>
          <w:szCs w:val="24"/>
        </w:rPr>
      </w:pPr>
      <w:r w:rsidRPr="00EE2B99">
        <w:rPr>
          <w:rFonts w:ascii="Book Antiqua" w:hAnsi="Book Antiqua"/>
          <w:b/>
          <w:i/>
          <w:sz w:val="24"/>
          <w:szCs w:val="24"/>
        </w:rPr>
        <w:t>Impact of transplant</w:t>
      </w:r>
      <w:r w:rsidR="00FE1CAA" w:rsidRPr="00EE2B99">
        <w:rPr>
          <w:rFonts w:ascii="Book Antiqua" w:hAnsi="Book Antiqua"/>
          <w:b/>
          <w:i/>
          <w:sz w:val="24"/>
          <w:szCs w:val="24"/>
        </w:rPr>
        <w:t>ectomy on future retransplantation: The authors’ perspectives</w:t>
      </w:r>
    </w:p>
    <w:p w:rsidR="00FA385C" w:rsidRPr="00EE2B99" w:rsidRDefault="00B24ABD" w:rsidP="00EE2B99">
      <w:pPr>
        <w:spacing w:after="0" w:line="360" w:lineRule="auto"/>
        <w:contextualSpacing/>
        <w:jc w:val="both"/>
        <w:rPr>
          <w:rFonts w:ascii="Book Antiqua" w:hAnsi="Book Antiqua" w:cs="Tahoma"/>
          <w:sz w:val="24"/>
          <w:szCs w:val="24"/>
        </w:rPr>
      </w:pPr>
      <w:r w:rsidRPr="00EE2B99">
        <w:rPr>
          <w:rFonts w:ascii="Book Antiqua" w:hAnsi="Book Antiqua" w:cs="Tahoma"/>
          <w:sz w:val="24"/>
          <w:szCs w:val="24"/>
        </w:rPr>
        <w:t>The variable</w:t>
      </w:r>
      <w:r w:rsidR="00AB1B3A" w:rsidRPr="00EE2B99">
        <w:rPr>
          <w:rFonts w:ascii="Book Antiqua" w:hAnsi="Book Antiqua" w:cs="Tahoma"/>
          <w:sz w:val="24"/>
          <w:szCs w:val="24"/>
        </w:rPr>
        <w:t xml:space="preserve"> and even conflicting </w:t>
      </w:r>
      <w:r w:rsidR="00A35C51" w:rsidRPr="00EE2B99">
        <w:rPr>
          <w:rFonts w:ascii="Book Antiqua" w:hAnsi="Book Antiqua" w:cs="Tahoma"/>
          <w:sz w:val="24"/>
          <w:szCs w:val="24"/>
        </w:rPr>
        <w:t>results</w:t>
      </w:r>
      <w:r w:rsidRPr="00EE2B99">
        <w:rPr>
          <w:rFonts w:ascii="Book Antiqua" w:hAnsi="Book Antiqua" w:cs="Tahoma"/>
          <w:sz w:val="24"/>
          <w:szCs w:val="24"/>
        </w:rPr>
        <w:t xml:space="preserve"> on the impact of transplant</w:t>
      </w:r>
      <w:r w:rsidR="00FA385C" w:rsidRPr="00EE2B99">
        <w:rPr>
          <w:rFonts w:ascii="Book Antiqua" w:hAnsi="Book Antiqua" w:cs="Tahoma"/>
          <w:sz w:val="24"/>
          <w:szCs w:val="24"/>
        </w:rPr>
        <w:t>ectomy on future re</w:t>
      </w:r>
      <w:r w:rsidRPr="00EE2B99">
        <w:rPr>
          <w:rFonts w:ascii="Book Antiqua" w:hAnsi="Book Antiqua" w:cs="Tahoma"/>
          <w:sz w:val="24"/>
          <w:szCs w:val="24"/>
        </w:rPr>
        <w:t xml:space="preserve">allograft </w:t>
      </w:r>
      <w:r w:rsidR="00FA385C" w:rsidRPr="00EE2B99">
        <w:rPr>
          <w:rFonts w:ascii="Book Antiqua" w:hAnsi="Book Antiqua" w:cs="Tahoma"/>
          <w:sz w:val="24"/>
          <w:szCs w:val="24"/>
        </w:rPr>
        <w:t>transplantation may reflect a multitude of potential contributing factors including but not limited to institution dependent practice on indications for nephrectomy following a failed graft, differences in study design and immunosuppressive withdrawal prot</w:t>
      </w:r>
      <w:r w:rsidR="00AB1B3A" w:rsidRPr="00EE2B99">
        <w:rPr>
          <w:rFonts w:ascii="Book Antiqua" w:hAnsi="Book Antiqua" w:cs="Tahoma"/>
          <w:sz w:val="24"/>
          <w:szCs w:val="24"/>
        </w:rPr>
        <w:t>ocols, donor and recipient</w:t>
      </w:r>
      <w:r w:rsidR="00FA385C" w:rsidRPr="00EE2B99">
        <w:rPr>
          <w:rFonts w:ascii="Book Antiqua" w:hAnsi="Book Antiqua" w:cs="Tahoma"/>
          <w:sz w:val="24"/>
          <w:szCs w:val="24"/>
        </w:rPr>
        <w:t xml:space="preserve"> demographics, recipient comorbid conditions, era of transplantation, time on dialysis prior to a repeat transplant, the causes of prior graft loss, donor type (living </w:t>
      </w:r>
      <w:r w:rsidR="00FA385C" w:rsidRPr="00EE2B99">
        <w:rPr>
          <w:rFonts w:ascii="Book Antiqua" w:hAnsi="Book Antiqua" w:cs="Tahoma"/>
          <w:i/>
          <w:sz w:val="24"/>
          <w:szCs w:val="24"/>
        </w:rPr>
        <w:t>vs</w:t>
      </w:r>
      <w:r w:rsidR="00FA385C" w:rsidRPr="00EE2B99">
        <w:rPr>
          <w:rFonts w:ascii="Book Antiqua" w:hAnsi="Book Antiqua" w:cs="Tahoma"/>
          <w:sz w:val="24"/>
          <w:szCs w:val="24"/>
        </w:rPr>
        <w:t xml:space="preserve"> deceased), quality and HLA-matching of subsequent allograft, alllosensitization associated with blood transfusion, and pre-existing DSA with or without complement-fixing DSA at the time of transplantation, among others.</w:t>
      </w:r>
      <w:r w:rsidR="00FE6669" w:rsidRPr="00EE2B99">
        <w:rPr>
          <w:rFonts w:ascii="Book Antiqua" w:hAnsi="Book Antiqua" w:cs="Tahoma"/>
          <w:sz w:val="24"/>
          <w:szCs w:val="24"/>
        </w:rPr>
        <w:t xml:space="preserve"> </w:t>
      </w:r>
      <w:r w:rsidR="00FA385C" w:rsidRPr="00EE2B99">
        <w:rPr>
          <w:rFonts w:ascii="Book Antiqua" w:hAnsi="Book Antiqua" w:cs="Tahoma"/>
          <w:sz w:val="24"/>
          <w:szCs w:val="24"/>
        </w:rPr>
        <w:t xml:space="preserve">Recent studies have shown that DSA with the ability to bind to C1q and activate complement are associated with greater risk of acute rejection and graft loss than non-complement fixing </w:t>
      </w:r>
      <w:proofErr w:type="gramStart"/>
      <w:r w:rsidR="00FA385C" w:rsidRPr="00EE2B99">
        <w:rPr>
          <w:rFonts w:ascii="Book Antiqua" w:hAnsi="Book Antiqua" w:cs="Tahoma"/>
          <w:sz w:val="24"/>
          <w:szCs w:val="24"/>
        </w:rPr>
        <w:t>DSA</w:t>
      </w:r>
      <w:r w:rsidR="003D75D6" w:rsidRPr="00EE2B99">
        <w:rPr>
          <w:rFonts w:ascii="Book Antiqua" w:hAnsi="Book Antiqua" w:cs="Tahoma"/>
          <w:sz w:val="24"/>
          <w:szCs w:val="24"/>
          <w:vertAlign w:val="superscript"/>
        </w:rPr>
        <w:t>[</w:t>
      </w:r>
      <w:proofErr w:type="gramEnd"/>
      <w:r w:rsidR="003D75D6" w:rsidRPr="00EE2B99">
        <w:rPr>
          <w:rFonts w:ascii="Book Antiqua" w:hAnsi="Book Antiqua" w:cs="Tahoma"/>
          <w:sz w:val="24"/>
          <w:szCs w:val="24"/>
          <w:vertAlign w:val="superscript"/>
        </w:rPr>
        <w:t>45</w:t>
      </w:r>
      <w:r w:rsidR="00FA385C" w:rsidRPr="00EE2B99">
        <w:rPr>
          <w:rFonts w:ascii="Book Antiqua" w:hAnsi="Book Antiqua" w:cs="Tahoma"/>
          <w:sz w:val="24"/>
          <w:szCs w:val="24"/>
          <w:vertAlign w:val="superscript"/>
        </w:rPr>
        <w:t>]</w:t>
      </w:r>
      <w:r w:rsidR="00FA385C" w:rsidRPr="00EE2B99">
        <w:rPr>
          <w:rFonts w:ascii="Book Antiqua" w:hAnsi="Book Antiqua" w:cs="Tahoma"/>
          <w:sz w:val="24"/>
          <w:szCs w:val="24"/>
        </w:rPr>
        <w:t xml:space="preserve">. </w:t>
      </w:r>
    </w:p>
    <w:p w:rsidR="00FA385C" w:rsidRPr="00EE2B99" w:rsidRDefault="00FA385C" w:rsidP="00BC5C11">
      <w:pPr>
        <w:spacing w:after="0" w:line="360" w:lineRule="auto"/>
        <w:ind w:firstLineChars="100" w:firstLine="240"/>
        <w:contextualSpacing/>
        <w:jc w:val="both"/>
        <w:rPr>
          <w:rFonts w:ascii="Book Antiqua" w:hAnsi="Book Antiqua" w:cs="Tahoma"/>
          <w:sz w:val="24"/>
          <w:szCs w:val="24"/>
        </w:rPr>
      </w:pPr>
      <w:r w:rsidRPr="00EE2B99">
        <w:rPr>
          <w:rFonts w:ascii="Book Antiqua" w:hAnsi="Book Antiqua" w:cs="Tahoma"/>
          <w:sz w:val="24"/>
          <w:szCs w:val="24"/>
        </w:rPr>
        <w:t>While it rem</w:t>
      </w:r>
      <w:r w:rsidR="009C6490" w:rsidRPr="00EE2B99">
        <w:rPr>
          <w:rFonts w:ascii="Book Antiqua" w:hAnsi="Book Antiqua" w:cs="Tahoma"/>
          <w:sz w:val="24"/>
          <w:szCs w:val="24"/>
        </w:rPr>
        <w:t>ains unclear whether transplant</w:t>
      </w:r>
      <w:r w:rsidRPr="00EE2B99">
        <w:rPr>
          <w:rFonts w:ascii="Book Antiqua" w:hAnsi="Book Antiqua" w:cs="Tahoma"/>
          <w:sz w:val="24"/>
          <w:szCs w:val="24"/>
        </w:rPr>
        <w:t>ectomy after late graft failure has a salutary or harmful effect on a repeat transplant, graft intolerance syndrome refracto</w:t>
      </w:r>
      <w:r w:rsidR="009C6490" w:rsidRPr="00EE2B99">
        <w:rPr>
          <w:rFonts w:ascii="Book Antiqua" w:hAnsi="Book Antiqua" w:cs="Tahoma"/>
          <w:sz w:val="24"/>
          <w:szCs w:val="24"/>
        </w:rPr>
        <w:t>ry to medical treatment</w:t>
      </w:r>
      <w:r w:rsidRPr="00EE2B99">
        <w:rPr>
          <w:rFonts w:ascii="Book Antiqua" w:hAnsi="Book Antiqua" w:cs="Tahoma"/>
          <w:sz w:val="24"/>
          <w:szCs w:val="24"/>
        </w:rPr>
        <w:t xml:space="preserve"> </w:t>
      </w:r>
      <w:r w:rsidR="009C6490" w:rsidRPr="00EE2B99">
        <w:rPr>
          <w:rFonts w:ascii="Book Antiqua" w:hAnsi="Book Antiqua" w:cs="Tahoma"/>
          <w:sz w:val="24"/>
          <w:szCs w:val="24"/>
        </w:rPr>
        <w:t>is an indication for transplant</w:t>
      </w:r>
      <w:r w:rsidRPr="00EE2B99">
        <w:rPr>
          <w:rFonts w:ascii="Book Antiqua" w:hAnsi="Book Antiqua" w:cs="Tahoma"/>
          <w:sz w:val="24"/>
          <w:szCs w:val="24"/>
        </w:rPr>
        <w:t xml:space="preserve">ectomy. In patients with multiple </w:t>
      </w:r>
      <w:r w:rsidRPr="00EE2B99">
        <w:rPr>
          <w:rFonts w:ascii="Book Antiqua" w:hAnsi="Book Antiqua" w:cs="Tahoma"/>
          <w:sz w:val="24"/>
          <w:szCs w:val="24"/>
        </w:rPr>
        <w:lastRenderedPageBreak/>
        <w:t>retained failed allografts, graft nephrectomy prior to retransplantation may also be inevitable.</w:t>
      </w:r>
      <w:r w:rsidR="00FE6669" w:rsidRPr="00EE2B99">
        <w:rPr>
          <w:rFonts w:ascii="Book Antiqua" w:hAnsi="Book Antiqua" w:cs="Tahoma"/>
          <w:sz w:val="24"/>
          <w:szCs w:val="24"/>
        </w:rPr>
        <w:t xml:space="preserve"> </w:t>
      </w:r>
      <w:r w:rsidRPr="00EE2B99">
        <w:rPr>
          <w:rFonts w:ascii="Book Antiqua" w:hAnsi="Book Antiqua" w:cs="Tahoma"/>
          <w:sz w:val="24"/>
          <w:szCs w:val="24"/>
        </w:rPr>
        <w:t>Monitoring PRA levels and HLA class I/II alloantibodies (using Luminex single-antigen assays) prior to and after graft nephrectomy as well as before retransplantation may be invaluable in guiding immunosuppression in re-allograft transplant recipients. In recent years various desensitization protocols have allowed highly sensitized patients to undergo successful retransplantation.</w:t>
      </w:r>
      <w:r w:rsidR="00FE6669" w:rsidRPr="00EE2B99">
        <w:rPr>
          <w:rFonts w:ascii="Book Antiqua" w:hAnsi="Book Antiqua" w:cs="Tahoma"/>
          <w:sz w:val="24"/>
          <w:szCs w:val="24"/>
        </w:rPr>
        <w:t xml:space="preserve"> </w:t>
      </w:r>
      <w:r w:rsidRPr="00EE2B99">
        <w:rPr>
          <w:rFonts w:ascii="Book Antiqua" w:hAnsi="Book Antiqua" w:cs="Tahoma"/>
          <w:sz w:val="24"/>
          <w:szCs w:val="24"/>
        </w:rPr>
        <w:t>Although no concensus exists, graft nephrectomy in patients with erythropoietin resistance and refractory anemia or hypoalbuminemia attributed to the failed allograft may be justifiable. Nonetheless, the dec</w:t>
      </w:r>
      <w:r w:rsidR="00D972D2" w:rsidRPr="00EE2B99">
        <w:rPr>
          <w:rFonts w:ascii="Book Antiqua" w:hAnsi="Book Antiqua" w:cs="Tahoma"/>
          <w:sz w:val="24"/>
          <w:szCs w:val="24"/>
        </w:rPr>
        <w:t>ision to perform transplant</w:t>
      </w:r>
      <w:r w:rsidRPr="00EE2B99">
        <w:rPr>
          <w:rFonts w:ascii="Book Antiqua" w:hAnsi="Book Antiqua" w:cs="Tahoma"/>
          <w:sz w:val="24"/>
          <w:szCs w:val="24"/>
        </w:rPr>
        <w:t>ectomy should be individualized.</w:t>
      </w:r>
      <w:r w:rsidR="00FE6669" w:rsidRPr="00EE2B99">
        <w:rPr>
          <w:rFonts w:ascii="Book Antiqua" w:hAnsi="Book Antiqua" w:cs="Tahoma"/>
          <w:sz w:val="24"/>
          <w:szCs w:val="24"/>
        </w:rPr>
        <w:t xml:space="preserve"> </w:t>
      </w:r>
      <w:r w:rsidRPr="00EE2B99">
        <w:rPr>
          <w:rFonts w:ascii="Book Antiqua" w:hAnsi="Book Antiqua" w:cs="Tahoma"/>
          <w:sz w:val="24"/>
          <w:szCs w:val="24"/>
        </w:rPr>
        <w:t>Effort to reduce cardiovascular and infectious complications und</w:t>
      </w:r>
      <w:r w:rsidR="00DB71EB" w:rsidRPr="00EE2B99">
        <w:rPr>
          <w:rFonts w:ascii="Book Antiqua" w:hAnsi="Book Antiqua" w:cs="Tahoma"/>
          <w:sz w:val="24"/>
          <w:szCs w:val="24"/>
        </w:rPr>
        <w:t xml:space="preserve">oubtedly improves </w:t>
      </w:r>
      <w:r w:rsidR="009C6490" w:rsidRPr="00EE2B99">
        <w:rPr>
          <w:rFonts w:ascii="Book Antiqua" w:hAnsi="Book Antiqua" w:cs="Tahoma"/>
          <w:sz w:val="24"/>
          <w:szCs w:val="24"/>
        </w:rPr>
        <w:t xml:space="preserve">clinical </w:t>
      </w:r>
      <w:r w:rsidR="00DB71EB" w:rsidRPr="00EE2B99">
        <w:rPr>
          <w:rFonts w:ascii="Book Antiqua" w:hAnsi="Book Antiqua" w:cs="Tahoma"/>
          <w:sz w:val="24"/>
          <w:szCs w:val="24"/>
        </w:rPr>
        <w:t>outcomes after reallograft transplant</w:t>
      </w:r>
      <w:r w:rsidR="009C6490" w:rsidRPr="00EE2B99">
        <w:rPr>
          <w:rFonts w:ascii="Book Antiqua" w:hAnsi="Book Antiqua" w:cs="Tahoma"/>
          <w:sz w:val="24"/>
          <w:szCs w:val="24"/>
        </w:rPr>
        <w:t>ation</w:t>
      </w:r>
      <w:r w:rsidR="00DB71EB" w:rsidRPr="00EE2B99">
        <w:rPr>
          <w:rFonts w:ascii="Book Antiqua" w:hAnsi="Book Antiqua" w:cs="Tahoma"/>
          <w:sz w:val="24"/>
          <w:szCs w:val="24"/>
        </w:rPr>
        <w:t xml:space="preserve"> </w:t>
      </w:r>
      <w:r w:rsidRPr="00EE2B99">
        <w:rPr>
          <w:rFonts w:ascii="Book Antiqua" w:hAnsi="Book Antiqua" w:cs="Tahoma"/>
          <w:sz w:val="24"/>
          <w:szCs w:val="24"/>
        </w:rPr>
        <w:t xml:space="preserve">whether or not nephrectomy is performed. </w:t>
      </w:r>
    </w:p>
    <w:p w:rsidR="00FE1CAA" w:rsidRPr="00EE2B99" w:rsidRDefault="00FE1CAA" w:rsidP="00EE2B99">
      <w:pPr>
        <w:spacing w:after="0" w:line="360" w:lineRule="auto"/>
        <w:contextualSpacing/>
        <w:jc w:val="both"/>
        <w:rPr>
          <w:rFonts w:ascii="Book Antiqua" w:hAnsi="Book Antiqua"/>
          <w:sz w:val="24"/>
          <w:szCs w:val="24"/>
        </w:rPr>
      </w:pPr>
    </w:p>
    <w:p w:rsidR="00FE1CAA" w:rsidRPr="00EE2B99" w:rsidRDefault="00FE6669" w:rsidP="00EE2B99">
      <w:pPr>
        <w:spacing w:after="0" w:line="360" w:lineRule="auto"/>
        <w:contextualSpacing/>
        <w:jc w:val="both"/>
        <w:rPr>
          <w:rFonts w:ascii="Book Antiqua" w:hAnsi="Book Antiqua"/>
          <w:b/>
          <w:sz w:val="24"/>
          <w:szCs w:val="24"/>
        </w:rPr>
      </w:pPr>
      <w:r w:rsidRPr="00EE2B99">
        <w:rPr>
          <w:rFonts w:ascii="Book Antiqua" w:hAnsi="Book Antiqua"/>
          <w:b/>
          <w:sz w:val="24"/>
          <w:szCs w:val="24"/>
        </w:rPr>
        <w:t>MANAGEMENT OF PATIENTS WITH A FAILED KIDNEY TRANSPLANT: THE AUTHORS’OPINION</w:t>
      </w:r>
    </w:p>
    <w:p w:rsidR="008777C5" w:rsidRPr="00EE2B99" w:rsidRDefault="008777C5" w:rsidP="00EE2B99">
      <w:pPr>
        <w:spacing w:after="0" w:line="360" w:lineRule="auto"/>
        <w:contextualSpacing/>
        <w:jc w:val="both"/>
        <w:rPr>
          <w:rFonts w:ascii="Book Antiqua" w:hAnsi="Book Antiqua" w:cs="Tahoma"/>
          <w:sz w:val="24"/>
          <w:szCs w:val="24"/>
        </w:rPr>
      </w:pPr>
      <w:r w:rsidRPr="00EE2B99">
        <w:rPr>
          <w:rFonts w:ascii="Book Antiqua" w:hAnsi="Book Antiqua" w:cs="Tahoma"/>
          <w:sz w:val="24"/>
          <w:szCs w:val="24"/>
        </w:rPr>
        <w:t xml:space="preserve">Clinical studies to support or refute early </w:t>
      </w:r>
      <w:r w:rsidRPr="00EE2B99">
        <w:rPr>
          <w:rFonts w:ascii="Book Antiqua" w:hAnsi="Book Antiqua" w:cs="Tahoma"/>
          <w:i/>
          <w:sz w:val="24"/>
          <w:szCs w:val="24"/>
        </w:rPr>
        <w:t>vs.</w:t>
      </w:r>
      <w:r w:rsidRPr="00EE2B99">
        <w:rPr>
          <w:rFonts w:ascii="Book Antiqua" w:hAnsi="Book Antiqua" w:cs="Tahoma"/>
          <w:sz w:val="24"/>
          <w:szCs w:val="24"/>
        </w:rPr>
        <w:t xml:space="preserve"> late reinitiation of dialysis in patients with a failed kidney transplant are currently lacking.</w:t>
      </w:r>
      <w:r w:rsidR="00FE6669" w:rsidRPr="00EE2B99">
        <w:rPr>
          <w:rFonts w:ascii="Book Antiqua" w:hAnsi="Book Antiqua" w:cs="Tahoma"/>
          <w:sz w:val="24"/>
          <w:szCs w:val="24"/>
        </w:rPr>
        <w:t xml:space="preserve"> </w:t>
      </w:r>
      <w:r w:rsidRPr="00EE2B99">
        <w:rPr>
          <w:rFonts w:ascii="Book Antiqua" w:hAnsi="Book Antiqua" w:cs="Tahoma"/>
          <w:sz w:val="24"/>
          <w:szCs w:val="24"/>
        </w:rPr>
        <w:t>In the authors’ opinion, reinitiation</w:t>
      </w:r>
      <w:r w:rsidR="006F58AA" w:rsidRPr="00EE2B99">
        <w:rPr>
          <w:rFonts w:ascii="Book Antiqua" w:hAnsi="Book Antiqua" w:cs="Tahoma"/>
          <w:sz w:val="24"/>
          <w:szCs w:val="24"/>
        </w:rPr>
        <w:t xml:space="preserve"> of dialysis </w:t>
      </w:r>
      <w:r w:rsidRPr="00EE2B99">
        <w:rPr>
          <w:rFonts w:ascii="Book Antiqua" w:hAnsi="Book Antiqua" w:cs="Tahoma"/>
          <w:sz w:val="24"/>
          <w:szCs w:val="24"/>
        </w:rPr>
        <w:t>should not be based solely on an absolute level of residual kidney function.</w:t>
      </w:r>
      <w:r w:rsidR="00FE6669" w:rsidRPr="00EE2B99">
        <w:rPr>
          <w:rFonts w:ascii="Book Antiqua" w:hAnsi="Book Antiqua" w:cs="Tahoma"/>
          <w:sz w:val="24"/>
          <w:szCs w:val="24"/>
        </w:rPr>
        <w:t xml:space="preserve"> </w:t>
      </w:r>
      <w:r w:rsidRPr="00EE2B99">
        <w:rPr>
          <w:rFonts w:ascii="Book Antiqua" w:hAnsi="Book Antiqua" w:cs="Tahoma"/>
          <w:sz w:val="24"/>
          <w:szCs w:val="24"/>
        </w:rPr>
        <w:t>Nonetheless, dialysis reinitiation when eGFR reaches 6-9 mL/min or less seems reasonable.</w:t>
      </w:r>
      <w:r w:rsidR="00FE6669" w:rsidRPr="00EE2B99">
        <w:rPr>
          <w:rFonts w:ascii="Book Antiqua" w:hAnsi="Book Antiqua" w:cs="Tahoma"/>
          <w:sz w:val="24"/>
          <w:szCs w:val="24"/>
        </w:rPr>
        <w:t xml:space="preserve"> </w:t>
      </w:r>
      <w:r w:rsidRPr="00EE2B99">
        <w:rPr>
          <w:rFonts w:ascii="Book Antiqua" w:hAnsi="Book Antiqua" w:cs="Tahoma"/>
          <w:sz w:val="24"/>
          <w:szCs w:val="24"/>
        </w:rPr>
        <w:t>In patients with higher level of residual kidney function, dialysis reinitiation should be based on clinical or laboratory parameters or both.</w:t>
      </w:r>
      <w:r w:rsidR="00FE6669" w:rsidRPr="00EE2B99">
        <w:rPr>
          <w:rFonts w:ascii="Book Antiqua" w:hAnsi="Book Antiqua" w:cs="Tahoma"/>
          <w:sz w:val="24"/>
          <w:szCs w:val="24"/>
        </w:rPr>
        <w:t xml:space="preserve"> </w:t>
      </w:r>
      <w:r w:rsidRPr="00EE2B99">
        <w:rPr>
          <w:rFonts w:ascii="Book Antiqua" w:hAnsi="Book Antiqua" w:cs="Tahoma"/>
          <w:sz w:val="24"/>
          <w:szCs w:val="24"/>
        </w:rPr>
        <w:t>Similar to the nontransplant settings, clinical indications may include symptomatic uremia, volume overload or hyperkalem</w:t>
      </w:r>
      <w:r w:rsidR="008F74EB" w:rsidRPr="00EE2B99">
        <w:rPr>
          <w:rFonts w:ascii="Book Antiqua" w:hAnsi="Book Antiqua" w:cs="Tahoma"/>
          <w:sz w:val="24"/>
          <w:szCs w:val="24"/>
        </w:rPr>
        <w:t>ia refractory to medical treatment</w:t>
      </w:r>
      <w:r w:rsidRPr="00EE2B99">
        <w:rPr>
          <w:rFonts w:ascii="Book Antiqua" w:hAnsi="Book Antiqua" w:cs="Tahoma"/>
          <w:sz w:val="24"/>
          <w:szCs w:val="24"/>
        </w:rPr>
        <w:t>, or malnourishment among others.</w:t>
      </w:r>
      <w:r w:rsidR="00FE6669" w:rsidRPr="00EE2B99">
        <w:rPr>
          <w:rFonts w:ascii="Book Antiqua" w:hAnsi="Book Antiqua" w:cs="Tahoma"/>
          <w:sz w:val="24"/>
          <w:szCs w:val="24"/>
        </w:rPr>
        <w:t xml:space="preserve"> </w:t>
      </w:r>
      <w:r w:rsidRPr="00EE2B99">
        <w:rPr>
          <w:rFonts w:ascii="Book Antiqua" w:hAnsi="Book Antiqua" w:cs="Tahoma"/>
          <w:sz w:val="24"/>
          <w:szCs w:val="24"/>
        </w:rPr>
        <w:t>In patients with a failed transplant and significant comorbid conditions such as long-standing diabetes with its associated micro- and macrovascular complications, or infectious or urological complications, weaning of immunosuppression and early return to dialysis seem justifiable.</w:t>
      </w:r>
      <w:r w:rsidR="00FE6669" w:rsidRPr="00EE2B99">
        <w:rPr>
          <w:rFonts w:ascii="Book Antiqua" w:hAnsi="Book Antiqua" w:cs="Tahoma"/>
          <w:sz w:val="24"/>
          <w:szCs w:val="24"/>
        </w:rPr>
        <w:t xml:space="preserve"> </w:t>
      </w:r>
    </w:p>
    <w:p w:rsidR="008777C5" w:rsidRPr="00EE2B99" w:rsidRDefault="008777C5" w:rsidP="00BC5C11">
      <w:pPr>
        <w:spacing w:after="0" w:line="360" w:lineRule="auto"/>
        <w:ind w:firstLineChars="100" w:firstLine="240"/>
        <w:contextualSpacing/>
        <w:jc w:val="both"/>
        <w:rPr>
          <w:rFonts w:ascii="Book Antiqua" w:hAnsi="Book Antiqua" w:cs="Tahoma"/>
          <w:sz w:val="24"/>
          <w:szCs w:val="24"/>
        </w:rPr>
      </w:pPr>
      <w:r w:rsidRPr="00EE2B99">
        <w:rPr>
          <w:rFonts w:ascii="Book Antiqua" w:hAnsi="Book Antiqua" w:cs="Tahoma"/>
          <w:sz w:val="24"/>
          <w:szCs w:val="24"/>
        </w:rPr>
        <w:t>Although evidence-based recommendations are lacking, continuation of low-dose immnunosuppression seems appropriate in pre-dialysis patients and in those with symptomatic rejection to serve as a bridge to allograft nephrectomy. Maintenance low-</w:t>
      </w:r>
      <w:r w:rsidRPr="00EE2B99">
        <w:rPr>
          <w:rFonts w:ascii="Book Antiqua" w:hAnsi="Book Antiqua" w:cs="Tahoma"/>
          <w:sz w:val="24"/>
          <w:szCs w:val="24"/>
        </w:rPr>
        <w:lastRenderedPageBreak/>
        <w:t>dose immunosuppression may also be beneficial in patients with anticipated living donor re-allograft transplant or those with residual urine output greater than 0.5 to 1 liter a</w:t>
      </w:r>
      <w:r w:rsidR="004456E0" w:rsidRPr="00EE2B99">
        <w:rPr>
          <w:rFonts w:ascii="Book Antiqua" w:hAnsi="Book Antiqua" w:cs="Tahoma"/>
          <w:sz w:val="24"/>
          <w:szCs w:val="24"/>
        </w:rPr>
        <w:t xml:space="preserve"> day.</w:t>
      </w:r>
      <w:r w:rsidR="00FE6669" w:rsidRPr="00EE2B99">
        <w:rPr>
          <w:rFonts w:ascii="Book Antiqua" w:hAnsi="Book Antiqua" w:cs="Tahoma"/>
          <w:sz w:val="24"/>
          <w:szCs w:val="24"/>
        </w:rPr>
        <w:t xml:space="preserve"> </w:t>
      </w:r>
      <w:r w:rsidR="004456E0" w:rsidRPr="00EE2B99">
        <w:rPr>
          <w:rFonts w:ascii="Book Antiqua" w:hAnsi="Book Antiqua" w:cs="Tahoma"/>
          <w:sz w:val="24"/>
          <w:szCs w:val="24"/>
        </w:rPr>
        <w:t>Never</w:t>
      </w:r>
      <w:r w:rsidRPr="00EE2B99">
        <w:rPr>
          <w:rFonts w:ascii="Book Antiqua" w:hAnsi="Book Antiqua" w:cs="Tahoma"/>
          <w:sz w:val="24"/>
          <w:szCs w:val="24"/>
        </w:rPr>
        <w:t xml:space="preserve">theless, in the latter group, </w:t>
      </w:r>
      <w:r w:rsidR="002F15CA" w:rsidRPr="00EE2B99">
        <w:rPr>
          <w:rFonts w:ascii="Book Antiqua" w:hAnsi="Book Antiqua" w:cs="Tahoma"/>
          <w:sz w:val="24"/>
          <w:szCs w:val="24"/>
        </w:rPr>
        <w:t xml:space="preserve">immunosuppression withdrawal should be considered </w:t>
      </w:r>
      <w:r w:rsidRPr="00EE2B99">
        <w:rPr>
          <w:rFonts w:ascii="Book Antiqua" w:hAnsi="Book Antiqua" w:cs="Tahoma"/>
          <w:sz w:val="24"/>
          <w:szCs w:val="24"/>
        </w:rPr>
        <w:t>in high risk patients or those with significant comorbid conditions.</w:t>
      </w:r>
      <w:r w:rsidR="00FE6669" w:rsidRPr="00EE2B99">
        <w:rPr>
          <w:rFonts w:ascii="Book Antiqua" w:hAnsi="Book Antiqua" w:cs="Tahoma"/>
          <w:sz w:val="24"/>
          <w:szCs w:val="24"/>
        </w:rPr>
        <w:t xml:space="preserve"> </w:t>
      </w:r>
      <w:r w:rsidRPr="00EE2B99">
        <w:rPr>
          <w:rFonts w:ascii="Book Antiqua" w:hAnsi="Book Antiqua" w:cs="Tahoma"/>
          <w:sz w:val="24"/>
          <w:szCs w:val="24"/>
        </w:rPr>
        <w:t xml:space="preserve">These include older age, obesity, diabetes mellitus, </w:t>
      </w:r>
      <w:proofErr w:type="gramStart"/>
      <w:r w:rsidRPr="00EE2B99">
        <w:rPr>
          <w:rFonts w:ascii="Book Antiqua" w:hAnsi="Book Antiqua" w:cs="Tahoma"/>
          <w:sz w:val="24"/>
          <w:szCs w:val="24"/>
        </w:rPr>
        <w:t>neurogenic</w:t>
      </w:r>
      <w:proofErr w:type="gramEnd"/>
      <w:r w:rsidRPr="00EE2B99">
        <w:rPr>
          <w:rFonts w:ascii="Book Antiqua" w:hAnsi="Book Antiqua" w:cs="Tahoma"/>
          <w:sz w:val="24"/>
          <w:szCs w:val="24"/>
        </w:rPr>
        <w:t xml:space="preserve"> bladder, recurrent episodes of urinary tract infecti</w:t>
      </w:r>
      <w:r w:rsidR="005B5726" w:rsidRPr="00EE2B99">
        <w:rPr>
          <w:rFonts w:ascii="Book Antiqua" w:hAnsi="Book Antiqua" w:cs="Tahoma"/>
          <w:sz w:val="24"/>
          <w:szCs w:val="24"/>
        </w:rPr>
        <w:t>ons or urosepsis, or history of cancers</w:t>
      </w:r>
      <w:r w:rsidR="00C35B70" w:rsidRPr="00EE2B99">
        <w:rPr>
          <w:rFonts w:ascii="Book Antiqua" w:hAnsi="Book Antiqua" w:cs="Tahoma"/>
          <w:sz w:val="24"/>
          <w:szCs w:val="24"/>
        </w:rPr>
        <w:t>, among others.</w:t>
      </w:r>
      <w:r w:rsidR="00FE6669" w:rsidRPr="00EE2B99">
        <w:rPr>
          <w:rFonts w:ascii="Book Antiqua" w:hAnsi="Book Antiqua" w:cs="Tahoma"/>
          <w:sz w:val="24"/>
          <w:szCs w:val="24"/>
        </w:rPr>
        <w:t xml:space="preserve"> </w:t>
      </w:r>
      <w:r w:rsidR="00C35B70" w:rsidRPr="00EE2B99">
        <w:rPr>
          <w:rFonts w:ascii="Book Antiqua" w:hAnsi="Book Antiqua" w:cs="Tahoma"/>
          <w:sz w:val="24"/>
          <w:szCs w:val="24"/>
        </w:rPr>
        <w:t>Proposed</w:t>
      </w:r>
      <w:r w:rsidRPr="00EE2B99">
        <w:rPr>
          <w:rFonts w:ascii="Book Antiqua" w:hAnsi="Book Antiqua" w:cs="Tahoma"/>
          <w:sz w:val="24"/>
          <w:szCs w:val="24"/>
        </w:rPr>
        <w:t xml:space="preserve"> algorithm for the management of immun</w:t>
      </w:r>
      <w:r w:rsidR="00C35B70" w:rsidRPr="00EE2B99">
        <w:rPr>
          <w:rFonts w:ascii="Book Antiqua" w:hAnsi="Book Antiqua" w:cs="Tahoma"/>
          <w:sz w:val="24"/>
          <w:szCs w:val="24"/>
        </w:rPr>
        <w:t xml:space="preserve">osuppression after </w:t>
      </w:r>
      <w:r w:rsidR="001C6675" w:rsidRPr="00EE2B99">
        <w:rPr>
          <w:rFonts w:ascii="Book Antiqua" w:hAnsi="Book Antiqua" w:cs="Tahoma"/>
          <w:sz w:val="24"/>
          <w:szCs w:val="24"/>
        </w:rPr>
        <w:t>allo</w:t>
      </w:r>
      <w:r w:rsidR="00C35B70" w:rsidRPr="00EE2B99">
        <w:rPr>
          <w:rFonts w:ascii="Book Antiqua" w:hAnsi="Book Antiqua" w:cs="Tahoma"/>
          <w:sz w:val="24"/>
          <w:szCs w:val="24"/>
        </w:rPr>
        <w:t>graft loss</w:t>
      </w:r>
      <w:r w:rsidR="001F5914" w:rsidRPr="00EE2B99">
        <w:rPr>
          <w:rFonts w:ascii="Book Antiqua" w:hAnsi="Book Antiqua" w:cs="Tahoma"/>
          <w:sz w:val="24"/>
          <w:szCs w:val="24"/>
        </w:rPr>
        <w:t xml:space="preserve"> is shown</w:t>
      </w:r>
      <w:r w:rsidRPr="00EE2B99">
        <w:rPr>
          <w:rFonts w:ascii="Book Antiqua" w:hAnsi="Book Antiqua" w:cs="Tahoma"/>
          <w:sz w:val="24"/>
          <w:szCs w:val="24"/>
        </w:rPr>
        <w:t xml:space="preserve"> in </w:t>
      </w:r>
      <w:r w:rsidR="00395E4E" w:rsidRPr="00EE2B99">
        <w:rPr>
          <w:rFonts w:ascii="Book Antiqua" w:hAnsi="Book Antiqua" w:cs="Tahoma"/>
          <w:sz w:val="24"/>
          <w:szCs w:val="24"/>
        </w:rPr>
        <w:t>F</w:t>
      </w:r>
      <w:r w:rsidRPr="00EE2B99">
        <w:rPr>
          <w:rFonts w:ascii="Book Antiqua" w:hAnsi="Book Antiqua" w:cs="Tahoma"/>
          <w:sz w:val="24"/>
          <w:szCs w:val="24"/>
        </w:rPr>
        <w:t>igure 1.</w:t>
      </w:r>
      <w:r w:rsidR="00FE6669" w:rsidRPr="00EE2B99">
        <w:rPr>
          <w:rFonts w:ascii="Book Antiqua" w:hAnsi="Book Antiqua" w:cs="Tahoma"/>
          <w:sz w:val="24"/>
          <w:szCs w:val="24"/>
        </w:rPr>
        <w:t xml:space="preserve"> </w:t>
      </w:r>
      <w:r w:rsidRPr="00EE2B99">
        <w:rPr>
          <w:rFonts w:ascii="Book Antiqua" w:hAnsi="Book Antiqua" w:cs="Tahoma"/>
          <w:sz w:val="24"/>
          <w:szCs w:val="24"/>
        </w:rPr>
        <w:t>Although immunosuppr</w:t>
      </w:r>
      <w:r w:rsidR="00CD186B" w:rsidRPr="00EE2B99">
        <w:rPr>
          <w:rFonts w:ascii="Book Antiqua" w:hAnsi="Book Antiqua" w:cs="Tahoma"/>
          <w:sz w:val="24"/>
          <w:szCs w:val="24"/>
        </w:rPr>
        <w:t>ession withdrawal protocols differ</w:t>
      </w:r>
      <w:r w:rsidRPr="00EE2B99">
        <w:rPr>
          <w:rFonts w:ascii="Book Antiqua" w:hAnsi="Book Antiqua" w:cs="Tahoma"/>
          <w:sz w:val="24"/>
          <w:szCs w:val="24"/>
        </w:rPr>
        <w:t xml:space="preserve"> among centers, most clinicians advocate immediate discontinuation of antimetabolite (mycophenolate mofetil/mycophenolic acid or azathi</w:t>
      </w:r>
      <w:r w:rsidR="00C35B70" w:rsidRPr="00EE2B99">
        <w:rPr>
          <w:rFonts w:ascii="Book Antiqua" w:hAnsi="Book Antiqua" w:cs="Tahoma"/>
          <w:sz w:val="24"/>
          <w:szCs w:val="24"/>
        </w:rPr>
        <w:t>oprine).</w:t>
      </w:r>
      <w:r w:rsidR="00FE6669" w:rsidRPr="00EE2B99">
        <w:rPr>
          <w:rFonts w:ascii="Book Antiqua" w:hAnsi="Book Antiqua" w:cs="Tahoma"/>
          <w:sz w:val="24"/>
          <w:szCs w:val="24"/>
        </w:rPr>
        <w:t xml:space="preserve"> </w:t>
      </w:r>
      <w:r w:rsidR="00C35B70" w:rsidRPr="00EE2B99">
        <w:rPr>
          <w:rFonts w:ascii="Book Antiqua" w:hAnsi="Book Antiqua" w:cs="Tahoma"/>
          <w:sz w:val="24"/>
          <w:szCs w:val="24"/>
        </w:rPr>
        <w:t>Cyclosporine or tacrolimus is generally wean</w:t>
      </w:r>
      <w:r w:rsidRPr="00EE2B99">
        <w:rPr>
          <w:rFonts w:ascii="Book Antiqua" w:hAnsi="Book Antiqua" w:cs="Tahoma"/>
          <w:sz w:val="24"/>
          <w:szCs w:val="24"/>
        </w:rPr>
        <w:t>ed over several weeks and prednisone over three to six months.</w:t>
      </w:r>
      <w:r w:rsidR="00FE6669" w:rsidRPr="00EE2B99">
        <w:rPr>
          <w:rFonts w:ascii="Book Antiqua" w:hAnsi="Book Antiqua" w:cs="Tahoma"/>
          <w:sz w:val="24"/>
          <w:szCs w:val="24"/>
        </w:rPr>
        <w:t xml:space="preserve"> </w:t>
      </w:r>
      <w:r w:rsidRPr="00EE2B99">
        <w:rPr>
          <w:rFonts w:ascii="Book Antiqua" w:hAnsi="Book Antiqua" w:cs="Tahoma"/>
          <w:sz w:val="24"/>
          <w:szCs w:val="24"/>
        </w:rPr>
        <w:t>At the authors’ institution, antimetabolite is discontinued upon return to dialysis, calcineuri</w:t>
      </w:r>
      <w:r w:rsidR="00FD264B" w:rsidRPr="00EE2B99">
        <w:rPr>
          <w:rFonts w:ascii="Book Antiqua" w:hAnsi="Book Antiqua" w:cs="Tahoma"/>
          <w:sz w:val="24"/>
          <w:szCs w:val="24"/>
        </w:rPr>
        <w:t>n inhibitors are weaned over four to six</w:t>
      </w:r>
      <w:r w:rsidRPr="00EE2B99">
        <w:rPr>
          <w:rFonts w:ascii="Book Antiqua" w:hAnsi="Book Antiqua" w:cs="Tahoma"/>
          <w:sz w:val="24"/>
          <w:szCs w:val="24"/>
        </w:rPr>
        <w:t xml:space="preserve"> </w:t>
      </w:r>
      <w:r w:rsidR="00F87DF0" w:rsidRPr="00EE2B99">
        <w:rPr>
          <w:rFonts w:ascii="Book Antiqua" w:hAnsi="Book Antiqua" w:cs="Tahoma"/>
          <w:sz w:val="24"/>
          <w:szCs w:val="24"/>
        </w:rPr>
        <w:t>weeks, and prednisone dose is decreased</w:t>
      </w:r>
      <w:r w:rsidR="00481DDB" w:rsidRPr="00EE2B99">
        <w:rPr>
          <w:rFonts w:ascii="Book Antiqua" w:hAnsi="Book Antiqua" w:cs="Tahoma"/>
          <w:sz w:val="24"/>
          <w:szCs w:val="24"/>
        </w:rPr>
        <w:t xml:space="preserve"> </w:t>
      </w:r>
      <w:r w:rsidR="00343B21" w:rsidRPr="00EE2B99">
        <w:rPr>
          <w:rFonts w:ascii="Book Antiqua" w:hAnsi="Book Antiqua" w:cs="Tahoma"/>
          <w:sz w:val="24"/>
          <w:szCs w:val="24"/>
        </w:rPr>
        <w:t>by 1 mg/</w:t>
      </w:r>
      <w:r w:rsidR="00C35B70" w:rsidRPr="00EE2B99">
        <w:rPr>
          <w:rFonts w:ascii="Book Antiqua" w:hAnsi="Book Antiqua" w:cs="Tahoma"/>
          <w:sz w:val="24"/>
          <w:szCs w:val="24"/>
        </w:rPr>
        <w:t xml:space="preserve">month until </w:t>
      </w:r>
      <w:r w:rsidR="00FD264B" w:rsidRPr="00EE2B99">
        <w:rPr>
          <w:rFonts w:ascii="Book Antiqua" w:hAnsi="Book Antiqua" w:cs="Tahoma"/>
          <w:sz w:val="24"/>
          <w:szCs w:val="24"/>
        </w:rPr>
        <w:t>discontinued.</w:t>
      </w:r>
      <w:r w:rsidR="00FE6669" w:rsidRPr="00EE2B99">
        <w:rPr>
          <w:rFonts w:ascii="Book Antiqua" w:hAnsi="Book Antiqua" w:cs="Tahoma"/>
          <w:sz w:val="24"/>
          <w:szCs w:val="24"/>
        </w:rPr>
        <w:t xml:space="preserve"> </w:t>
      </w:r>
      <w:r w:rsidR="00FD264B" w:rsidRPr="00EE2B99">
        <w:rPr>
          <w:rFonts w:ascii="Book Antiqua" w:hAnsi="Book Antiqua" w:cs="Tahoma"/>
          <w:sz w:val="24"/>
          <w:szCs w:val="24"/>
        </w:rPr>
        <w:t>Propos</w:t>
      </w:r>
      <w:r w:rsidR="00BB6888" w:rsidRPr="00EE2B99">
        <w:rPr>
          <w:rFonts w:ascii="Book Antiqua" w:hAnsi="Book Antiqua" w:cs="Tahoma"/>
          <w:sz w:val="24"/>
          <w:szCs w:val="24"/>
        </w:rPr>
        <w:t xml:space="preserve">ed immunosuppression weaning protocols </w:t>
      </w:r>
      <w:r w:rsidRPr="00EE2B99">
        <w:rPr>
          <w:rFonts w:ascii="Book Antiqua" w:hAnsi="Book Antiqua" w:cs="Tahoma"/>
          <w:sz w:val="24"/>
          <w:szCs w:val="24"/>
        </w:rPr>
        <w:t xml:space="preserve">are shown in </w:t>
      </w:r>
      <w:r w:rsidR="007C2C00" w:rsidRPr="00EE2B99">
        <w:rPr>
          <w:rFonts w:ascii="Book Antiqua" w:hAnsi="Book Antiqua" w:cs="Tahoma"/>
          <w:sz w:val="24"/>
          <w:szCs w:val="24"/>
        </w:rPr>
        <w:t>T</w:t>
      </w:r>
      <w:r w:rsidRPr="00EE2B99">
        <w:rPr>
          <w:rFonts w:ascii="Book Antiqua" w:hAnsi="Book Antiqua" w:cs="Tahoma"/>
          <w:sz w:val="24"/>
          <w:szCs w:val="24"/>
        </w:rPr>
        <w:t>able 4.</w:t>
      </w:r>
      <w:r w:rsidR="00FE6669" w:rsidRPr="00EE2B99">
        <w:rPr>
          <w:rFonts w:ascii="Book Antiqua" w:hAnsi="Book Antiqua" w:cs="Tahoma"/>
          <w:sz w:val="24"/>
          <w:szCs w:val="24"/>
        </w:rPr>
        <w:t xml:space="preserve"> </w:t>
      </w:r>
    </w:p>
    <w:p w:rsidR="008777C5" w:rsidRPr="00EE2B99" w:rsidRDefault="00BB6888" w:rsidP="00BC5C11">
      <w:pPr>
        <w:spacing w:after="0" w:line="360" w:lineRule="auto"/>
        <w:ind w:firstLineChars="100" w:firstLine="240"/>
        <w:contextualSpacing/>
        <w:jc w:val="both"/>
        <w:rPr>
          <w:rFonts w:ascii="Book Antiqua" w:hAnsi="Book Antiqua" w:cs="Tahoma"/>
          <w:sz w:val="24"/>
          <w:szCs w:val="24"/>
        </w:rPr>
      </w:pPr>
      <w:r w:rsidRPr="00EE2B99">
        <w:rPr>
          <w:rFonts w:ascii="Book Antiqua" w:hAnsi="Book Antiqua" w:cs="Tahoma"/>
          <w:sz w:val="24"/>
          <w:szCs w:val="24"/>
        </w:rPr>
        <w:t>Transplant</w:t>
      </w:r>
      <w:r w:rsidR="008777C5" w:rsidRPr="00EE2B99">
        <w:rPr>
          <w:rFonts w:ascii="Book Antiqua" w:hAnsi="Book Antiqua" w:cs="Tahoma"/>
          <w:sz w:val="24"/>
          <w:szCs w:val="24"/>
        </w:rPr>
        <w:t>ectomy is usually performed and immunosuppression rapidly tapered when graft loss occurs within one year after transplant.</w:t>
      </w:r>
      <w:r w:rsidR="00FE6669" w:rsidRPr="00EE2B99">
        <w:rPr>
          <w:rFonts w:ascii="Book Antiqua" w:hAnsi="Book Antiqua" w:cs="Tahoma"/>
          <w:sz w:val="24"/>
          <w:szCs w:val="24"/>
        </w:rPr>
        <w:t xml:space="preserve"> </w:t>
      </w:r>
      <w:r w:rsidR="008777C5" w:rsidRPr="00EE2B99">
        <w:rPr>
          <w:rFonts w:ascii="Book Antiqua" w:hAnsi="Book Antiqua" w:cs="Tahoma"/>
          <w:sz w:val="24"/>
          <w:szCs w:val="24"/>
        </w:rPr>
        <w:t xml:space="preserve">Whether patients with early graft </w:t>
      </w:r>
      <w:r w:rsidR="0009655B" w:rsidRPr="00EE2B99">
        <w:rPr>
          <w:rFonts w:ascii="Book Antiqua" w:hAnsi="Book Antiqua" w:cs="Tahoma"/>
          <w:sz w:val="24"/>
          <w:szCs w:val="24"/>
        </w:rPr>
        <w:t>loss requiring transplantectomy</w:t>
      </w:r>
      <w:r w:rsidR="008777C5" w:rsidRPr="00EE2B99">
        <w:rPr>
          <w:rFonts w:ascii="Book Antiqua" w:hAnsi="Book Antiqua" w:cs="Tahoma"/>
          <w:sz w:val="24"/>
          <w:szCs w:val="24"/>
        </w:rPr>
        <w:t xml:space="preserve"> (particularly those with a live donor and those anticipated to have a relatively short wait time after early relisting) benefit from continuation of immunosuppression to minimize allosensitization warrant further exploration.</w:t>
      </w:r>
      <w:r w:rsidR="00FE6669" w:rsidRPr="00EE2B99">
        <w:rPr>
          <w:rFonts w:ascii="Book Antiqua" w:hAnsi="Book Antiqua" w:cs="Tahoma"/>
          <w:sz w:val="24"/>
          <w:szCs w:val="24"/>
        </w:rPr>
        <w:t xml:space="preserve"> </w:t>
      </w:r>
      <w:r w:rsidR="008777C5" w:rsidRPr="00EE2B99">
        <w:rPr>
          <w:rFonts w:ascii="Book Antiqua" w:hAnsi="Book Antiqua" w:cs="Tahoma"/>
          <w:sz w:val="24"/>
          <w:szCs w:val="24"/>
        </w:rPr>
        <w:t>In addition, the duration and intensity of maintenance immunosuppression remain to be defined.</w:t>
      </w:r>
      <w:r w:rsidR="00FE6669" w:rsidRPr="00EE2B99">
        <w:rPr>
          <w:rFonts w:ascii="Book Antiqua" w:hAnsi="Book Antiqua" w:cs="Tahoma"/>
          <w:sz w:val="24"/>
          <w:szCs w:val="24"/>
        </w:rPr>
        <w:t xml:space="preserve"> </w:t>
      </w:r>
      <w:r w:rsidR="007B19B7" w:rsidRPr="00EE2B99">
        <w:rPr>
          <w:rFonts w:ascii="Book Antiqua" w:hAnsi="Book Antiqua" w:cs="Tahoma"/>
          <w:sz w:val="24"/>
          <w:szCs w:val="24"/>
        </w:rPr>
        <w:t>At the authors’ institution, the graft is usually left in place w</w:t>
      </w:r>
      <w:r w:rsidR="008777C5" w:rsidRPr="00EE2B99">
        <w:rPr>
          <w:rFonts w:ascii="Book Antiqua" w:hAnsi="Book Antiqua" w:cs="Tahoma"/>
          <w:sz w:val="24"/>
          <w:szCs w:val="24"/>
        </w:rPr>
        <w:t xml:space="preserve">hen graft loss occurs more than one </w:t>
      </w:r>
      <w:r w:rsidR="007B19B7" w:rsidRPr="00EE2B99">
        <w:rPr>
          <w:rFonts w:ascii="Book Antiqua" w:hAnsi="Book Antiqua" w:cs="Tahoma"/>
          <w:sz w:val="24"/>
          <w:szCs w:val="24"/>
        </w:rPr>
        <w:t>year after transplant.</w:t>
      </w:r>
      <w:r w:rsidR="00FE6669" w:rsidRPr="00EE2B99">
        <w:rPr>
          <w:rFonts w:ascii="Book Antiqua" w:hAnsi="Book Antiqua" w:cs="Tahoma"/>
          <w:sz w:val="24"/>
          <w:szCs w:val="24"/>
        </w:rPr>
        <w:t xml:space="preserve"> </w:t>
      </w:r>
      <w:r w:rsidR="007B19B7" w:rsidRPr="00EE2B99">
        <w:rPr>
          <w:rFonts w:ascii="Book Antiqua" w:hAnsi="Book Antiqua" w:cs="Tahoma"/>
          <w:sz w:val="24"/>
          <w:szCs w:val="24"/>
        </w:rPr>
        <w:t>Transplant</w:t>
      </w:r>
      <w:r w:rsidR="008777C5" w:rsidRPr="00EE2B99">
        <w:rPr>
          <w:rFonts w:ascii="Book Antiqua" w:hAnsi="Book Antiqua" w:cs="Tahoma"/>
          <w:sz w:val="24"/>
          <w:szCs w:val="24"/>
        </w:rPr>
        <w:t xml:space="preserve">ectomy is generally performed in patients with graft intolerance syndrome or those requiring space for retransplantation. </w:t>
      </w:r>
      <w:r w:rsidR="006402F4" w:rsidRPr="00EE2B99">
        <w:rPr>
          <w:rFonts w:ascii="Book Antiqua" w:hAnsi="Book Antiqua" w:cs="Tahoma"/>
          <w:sz w:val="24"/>
          <w:szCs w:val="24"/>
        </w:rPr>
        <w:t>In p</w:t>
      </w:r>
      <w:r w:rsidR="008777C5" w:rsidRPr="00EE2B99">
        <w:rPr>
          <w:rFonts w:ascii="Book Antiqua" w:hAnsi="Book Antiqua" w:cs="Tahoma"/>
          <w:sz w:val="24"/>
          <w:szCs w:val="24"/>
        </w:rPr>
        <w:t>atie</w:t>
      </w:r>
      <w:r w:rsidR="00C41B69" w:rsidRPr="00EE2B99">
        <w:rPr>
          <w:rFonts w:ascii="Book Antiqua" w:hAnsi="Book Antiqua" w:cs="Tahoma"/>
          <w:sz w:val="24"/>
          <w:szCs w:val="24"/>
        </w:rPr>
        <w:t>nts</w:t>
      </w:r>
      <w:r w:rsidR="000033AA" w:rsidRPr="00EE2B99">
        <w:rPr>
          <w:rFonts w:ascii="Book Antiqua" w:hAnsi="Book Antiqua" w:cs="Tahoma"/>
          <w:sz w:val="24"/>
          <w:szCs w:val="24"/>
        </w:rPr>
        <w:t xml:space="preserve"> with clinical </w:t>
      </w:r>
      <w:r w:rsidR="00131A15" w:rsidRPr="00EE2B99">
        <w:rPr>
          <w:rFonts w:ascii="Book Antiqua" w:hAnsi="Book Antiqua" w:cs="Tahoma"/>
          <w:sz w:val="24"/>
          <w:szCs w:val="24"/>
        </w:rPr>
        <w:t>signs or symptoms</w:t>
      </w:r>
      <w:r w:rsidR="00DF7503" w:rsidRPr="00EE2B99">
        <w:rPr>
          <w:rFonts w:ascii="Book Antiqua" w:hAnsi="Book Antiqua" w:cs="Tahoma"/>
          <w:sz w:val="24"/>
          <w:szCs w:val="24"/>
        </w:rPr>
        <w:t xml:space="preserve"> </w:t>
      </w:r>
      <w:r w:rsidR="00131A15" w:rsidRPr="00EE2B99">
        <w:rPr>
          <w:rFonts w:ascii="Book Antiqua" w:hAnsi="Book Antiqua" w:cs="Tahoma"/>
          <w:sz w:val="24"/>
          <w:szCs w:val="24"/>
        </w:rPr>
        <w:t xml:space="preserve">suggestive </w:t>
      </w:r>
      <w:r w:rsidR="00DF7503" w:rsidRPr="00EE2B99">
        <w:rPr>
          <w:rFonts w:ascii="Book Antiqua" w:hAnsi="Book Antiqua" w:cs="Tahoma"/>
          <w:sz w:val="24"/>
          <w:szCs w:val="24"/>
        </w:rPr>
        <w:t>of a</w:t>
      </w:r>
      <w:r w:rsidR="008777C5" w:rsidRPr="00EE2B99">
        <w:rPr>
          <w:rFonts w:ascii="Book Antiqua" w:hAnsi="Book Antiqua" w:cs="Tahoma"/>
          <w:sz w:val="24"/>
          <w:szCs w:val="24"/>
        </w:rPr>
        <w:t xml:space="preserve"> chr</w:t>
      </w:r>
      <w:r w:rsidR="006402F4" w:rsidRPr="00EE2B99">
        <w:rPr>
          <w:rFonts w:ascii="Book Antiqua" w:hAnsi="Book Antiqua" w:cs="Tahoma"/>
          <w:sz w:val="24"/>
          <w:szCs w:val="24"/>
        </w:rPr>
        <w:t>onic inflammatory state, transplantectomy may be considered at the discretion of the treating physician</w:t>
      </w:r>
      <w:r w:rsidR="008777C5" w:rsidRPr="00EE2B99">
        <w:rPr>
          <w:rFonts w:ascii="Book Antiqua" w:hAnsi="Book Antiqua" w:cs="Tahoma"/>
          <w:sz w:val="24"/>
          <w:szCs w:val="24"/>
        </w:rPr>
        <w:t>.</w:t>
      </w:r>
      <w:r w:rsidR="00FE6669" w:rsidRPr="00EE2B99">
        <w:rPr>
          <w:rFonts w:ascii="Book Antiqua" w:hAnsi="Book Antiqua" w:cs="Tahoma"/>
          <w:sz w:val="24"/>
          <w:szCs w:val="24"/>
        </w:rPr>
        <w:t xml:space="preserve"> </w:t>
      </w:r>
      <w:r w:rsidR="008777C5" w:rsidRPr="00EE2B99">
        <w:rPr>
          <w:rFonts w:ascii="Book Antiqua" w:hAnsi="Book Antiqua" w:cs="Tahoma"/>
          <w:sz w:val="24"/>
          <w:szCs w:val="24"/>
        </w:rPr>
        <w:t xml:space="preserve">More importantly, community nephrologists should remain vigilant to the early recognition of signs and symptoms of an </w:t>
      </w:r>
      <w:r w:rsidR="00304D5C" w:rsidRPr="00EE2B99">
        <w:rPr>
          <w:rFonts w:ascii="Book Antiqua" w:hAnsi="Book Antiqua" w:cs="Tahoma"/>
          <w:sz w:val="24"/>
          <w:szCs w:val="24"/>
        </w:rPr>
        <w:t xml:space="preserve">infected or acutely rejecting </w:t>
      </w:r>
      <w:r w:rsidR="007B19B7" w:rsidRPr="00EE2B99">
        <w:rPr>
          <w:rFonts w:ascii="Book Antiqua" w:hAnsi="Book Antiqua" w:cs="Tahoma"/>
          <w:sz w:val="24"/>
          <w:szCs w:val="24"/>
        </w:rPr>
        <w:t>allograft for early medical treatment</w:t>
      </w:r>
      <w:r w:rsidR="008777C5" w:rsidRPr="00EE2B99">
        <w:rPr>
          <w:rFonts w:ascii="Book Antiqua" w:hAnsi="Book Antiqua" w:cs="Tahoma"/>
          <w:sz w:val="24"/>
          <w:szCs w:val="24"/>
        </w:rPr>
        <w:t xml:space="preserve"> and preven</w:t>
      </w:r>
      <w:r w:rsidR="00FD264B" w:rsidRPr="00EE2B99">
        <w:rPr>
          <w:rFonts w:ascii="Book Antiqua" w:hAnsi="Book Antiqua" w:cs="Tahoma"/>
          <w:sz w:val="24"/>
          <w:szCs w:val="24"/>
        </w:rPr>
        <w:t>tion of emergent transplant</w:t>
      </w:r>
      <w:r w:rsidR="008777C5" w:rsidRPr="00EE2B99">
        <w:rPr>
          <w:rFonts w:ascii="Book Antiqua" w:hAnsi="Book Antiqua" w:cs="Tahoma"/>
          <w:sz w:val="24"/>
          <w:szCs w:val="24"/>
        </w:rPr>
        <w:t>ectomy</w:t>
      </w:r>
      <w:r w:rsidR="00991583" w:rsidRPr="00EE2B99">
        <w:rPr>
          <w:rFonts w:ascii="Book Antiqua" w:hAnsi="Book Antiqua" w:cs="Tahoma"/>
          <w:sz w:val="24"/>
          <w:szCs w:val="24"/>
        </w:rPr>
        <w:t xml:space="preserve"> given the </w:t>
      </w:r>
      <w:r w:rsidR="008777C5" w:rsidRPr="00EE2B99">
        <w:rPr>
          <w:rFonts w:ascii="Book Antiqua" w:hAnsi="Book Antiqua" w:cs="Tahoma"/>
          <w:sz w:val="24"/>
          <w:szCs w:val="24"/>
        </w:rPr>
        <w:t xml:space="preserve">increased morbidity and mortality </w:t>
      </w:r>
      <w:r w:rsidR="00991583" w:rsidRPr="00EE2B99">
        <w:rPr>
          <w:rFonts w:ascii="Book Antiqua" w:hAnsi="Book Antiqua" w:cs="Tahoma"/>
          <w:sz w:val="24"/>
          <w:szCs w:val="24"/>
        </w:rPr>
        <w:t xml:space="preserve">associated with </w:t>
      </w:r>
      <w:r w:rsidR="008777C5" w:rsidRPr="00EE2B99">
        <w:rPr>
          <w:rFonts w:ascii="Book Antiqua" w:hAnsi="Book Antiqua" w:cs="Tahoma"/>
          <w:sz w:val="24"/>
          <w:szCs w:val="24"/>
        </w:rPr>
        <w:t>the latter.</w:t>
      </w:r>
      <w:r w:rsidR="00FE6669" w:rsidRPr="00EE2B99">
        <w:rPr>
          <w:rFonts w:ascii="Book Antiqua" w:hAnsi="Book Antiqua" w:cs="Tahoma"/>
          <w:sz w:val="24"/>
          <w:szCs w:val="24"/>
        </w:rPr>
        <w:t xml:space="preserve"> </w:t>
      </w:r>
      <w:r w:rsidR="008777C5" w:rsidRPr="00EE2B99">
        <w:rPr>
          <w:rFonts w:ascii="Book Antiqua" w:hAnsi="Book Antiqua" w:cs="Tahoma"/>
          <w:sz w:val="24"/>
          <w:szCs w:val="24"/>
        </w:rPr>
        <w:t xml:space="preserve">In patients with </w:t>
      </w:r>
      <w:r w:rsidR="006B6E99" w:rsidRPr="00EE2B99">
        <w:rPr>
          <w:rFonts w:ascii="Book Antiqua" w:hAnsi="Book Antiqua" w:cs="Tahoma"/>
          <w:sz w:val="24"/>
          <w:szCs w:val="24"/>
        </w:rPr>
        <w:lastRenderedPageBreak/>
        <w:t>graft failure</w:t>
      </w:r>
      <w:r w:rsidR="008777C5" w:rsidRPr="00EE2B99">
        <w:rPr>
          <w:rFonts w:ascii="Book Antiqua" w:hAnsi="Book Antiqua" w:cs="Tahoma"/>
          <w:sz w:val="24"/>
          <w:szCs w:val="24"/>
        </w:rPr>
        <w:t xml:space="preserve"> due to recent </w:t>
      </w:r>
      <w:r w:rsidR="007B19B7" w:rsidRPr="00EE2B99">
        <w:rPr>
          <w:rFonts w:ascii="Book Antiqua" w:hAnsi="Book Antiqua" w:cs="Tahoma"/>
          <w:sz w:val="24"/>
          <w:szCs w:val="24"/>
        </w:rPr>
        <w:t>episodes of late acute rejection</w:t>
      </w:r>
      <w:r w:rsidR="000B260D" w:rsidRPr="00EE2B99">
        <w:rPr>
          <w:rFonts w:ascii="Book Antiqua" w:hAnsi="Book Antiqua" w:cs="Tahoma"/>
          <w:sz w:val="24"/>
          <w:szCs w:val="24"/>
        </w:rPr>
        <w:t xml:space="preserve">, </w:t>
      </w:r>
      <w:r w:rsidR="008777C5" w:rsidRPr="00EE2B99">
        <w:rPr>
          <w:rFonts w:ascii="Book Antiqua" w:hAnsi="Book Antiqua" w:cs="Tahoma"/>
          <w:sz w:val="24"/>
          <w:szCs w:val="24"/>
        </w:rPr>
        <w:t>gradual weaning of immunosupression is advisable to prevent graft intolerance s</w:t>
      </w:r>
      <w:r w:rsidR="003F2BC2" w:rsidRPr="00EE2B99">
        <w:rPr>
          <w:rFonts w:ascii="Book Antiqua" w:hAnsi="Book Antiqua" w:cs="Tahoma"/>
          <w:sz w:val="24"/>
          <w:szCs w:val="24"/>
        </w:rPr>
        <w:t>yndrome and obviate the need to perform</w:t>
      </w:r>
      <w:r w:rsidR="008777C5" w:rsidRPr="00EE2B99">
        <w:rPr>
          <w:rFonts w:ascii="Book Antiqua" w:hAnsi="Book Antiqua" w:cs="Tahoma"/>
          <w:sz w:val="24"/>
          <w:szCs w:val="24"/>
        </w:rPr>
        <w:t xml:space="preserve"> urgent transplantectomy.</w:t>
      </w:r>
      <w:r w:rsidR="00FE6669" w:rsidRPr="00EE2B99">
        <w:rPr>
          <w:rFonts w:ascii="Book Antiqua" w:hAnsi="Book Antiqua" w:cs="Tahoma"/>
          <w:sz w:val="24"/>
          <w:szCs w:val="24"/>
        </w:rPr>
        <w:t xml:space="preserve"> </w:t>
      </w:r>
      <w:r w:rsidR="008777C5" w:rsidRPr="00EE2B99">
        <w:rPr>
          <w:rFonts w:ascii="Book Antiqua" w:hAnsi="Book Antiqua" w:cs="Tahoma"/>
          <w:sz w:val="24"/>
          <w:szCs w:val="24"/>
        </w:rPr>
        <w:t>In patients with graft loss due to BK nephropathy, repeat transplant can be safely performed without prior graft nephrectomy but preferably following BK viral clearance.</w:t>
      </w:r>
      <w:r w:rsidR="00FE6669" w:rsidRPr="00EE2B99">
        <w:rPr>
          <w:rFonts w:ascii="Book Antiqua" w:hAnsi="Book Antiqua" w:cs="Tahoma"/>
          <w:sz w:val="24"/>
          <w:szCs w:val="24"/>
        </w:rPr>
        <w:t xml:space="preserve"> </w:t>
      </w:r>
      <w:r w:rsidR="008777C5" w:rsidRPr="00EE2B99">
        <w:rPr>
          <w:rFonts w:ascii="Book Antiqua" w:hAnsi="Book Antiqua" w:cs="Tahoma"/>
          <w:sz w:val="24"/>
          <w:szCs w:val="24"/>
        </w:rPr>
        <w:t>Suggested absolute and relative indications for graft nephrectomy are shown in</w:t>
      </w:r>
      <w:r w:rsidR="007C2C00" w:rsidRPr="00EE2B99">
        <w:rPr>
          <w:rFonts w:ascii="Book Antiqua" w:hAnsi="Book Antiqua" w:cs="Tahoma"/>
          <w:sz w:val="24"/>
          <w:szCs w:val="24"/>
        </w:rPr>
        <w:t xml:space="preserve"> T</w:t>
      </w:r>
      <w:r w:rsidR="008777C5" w:rsidRPr="00EE2B99">
        <w:rPr>
          <w:rFonts w:ascii="Book Antiqua" w:hAnsi="Book Antiqua" w:cs="Tahoma"/>
          <w:sz w:val="24"/>
          <w:szCs w:val="24"/>
        </w:rPr>
        <w:t xml:space="preserve">able 5. </w:t>
      </w:r>
    </w:p>
    <w:p w:rsidR="007A1A76" w:rsidRPr="00EE2B99" w:rsidRDefault="007A1A76" w:rsidP="00EE2B99">
      <w:pPr>
        <w:spacing w:after="0" w:line="360" w:lineRule="auto"/>
        <w:contextualSpacing/>
        <w:jc w:val="both"/>
        <w:rPr>
          <w:rFonts w:ascii="Book Antiqua" w:hAnsi="Book Antiqua"/>
          <w:sz w:val="24"/>
          <w:szCs w:val="24"/>
        </w:rPr>
      </w:pPr>
    </w:p>
    <w:p w:rsidR="00D62EE8" w:rsidRPr="00EE2B99" w:rsidRDefault="007C2C00" w:rsidP="00EE2B99">
      <w:pPr>
        <w:spacing w:after="0" w:line="360" w:lineRule="auto"/>
        <w:contextualSpacing/>
        <w:jc w:val="both"/>
        <w:rPr>
          <w:rFonts w:ascii="Book Antiqua" w:hAnsi="Book Antiqua"/>
          <w:sz w:val="24"/>
          <w:szCs w:val="24"/>
        </w:rPr>
      </w:pPr>
      <w:r w:rsidRPr="00EE2B99">
        <w:rPr>
          <w:rFonts w:ascii="Book Antiqua" w:hAnsi="Book Antiqua"/>
          <w:b/>
          <w:sz w:val="24"/>
          <w:szCs w:val="24"/>
        </w:rPr>
        <w:t>REFERENCES</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proofErr w:type="gramStart"/>
      <w:r w:rsidRPr="00EE2B99">
        <w:rPr>
          <w:rFonts w:ascii="Book Antiqua" w:eastAsia="宋体" w:hAnsi="Book Antiqua" w:cs="宋体"/>
          <w:color w:val="000000"/>
          <w:sz w:val="24"/>
          <w:szCs w:val="24"/>
          <w:lang w:eastAsia="zh-CN"/>
        </w:rPr>
        <w:t>1 </w:t>
      </w:r>
      <w:r w:rsidRPr="00EE2B99">
        <w:rPr>
          <w:rFonts w:ascii="Book Antiqua" w:eastAsia="宋体" w:hAnsi="Book Antiqua" w:cs="宋体"/>
          <w:b/>
          <w:bCs/>
          <w:color w:val="000000"/>
          <w:sz w:val="24"/>
          <w:szCs w:val="24"/>
          <w:lang w:eastAsia="zh-CN"/>
        </w:rPr>
        <w:t>Gill JS</w:t>
      </w:r>
      <w:r w:rsidRPr="00EE2B99">
        <w:rPr>
          <w:rFonts w:ascii="Book Antiqua" w:eastAsia="宋体" w:hAnsi="Book Antiqua" w:cs="宋体"/>
          <w:color w:val="000000"/>
          <w:sz w:val="24"/>
          <w:szCs w:val="24"/>
          <w:lang w:eastAsia="zh-CN"/>
        </w:rPr>
        <w:t>, Abichandani R, Kausz AT, Pereira BJ.</w:t>
      </w:r>
      <w:proofErr w:type="gramEnd"/>
      <w:r w:rsidRPr="00EE2B99">
        <w:rPr>
          <w:rFonts w:ascii="Book Antiqua" w:eastAsia="宋体" w:hAnsi="Book Antiqua" w:cs="宋体"/>
          <w:color w:val="000000"/>
          <w:sz w:val="24"/>
          <w:szCs w:val="24"/>
          <w:lang w:eastAsia="zh-CN"/>
        </w:rPr>
        <w:t xml:space="preserve"> Mortality after kidney transplant failure: the impact of non-immunologic factors. </w:t>
      </w:r>
      <w:r w:rsidRPr="00EE2B99">
        <w:rPr>
          <w:rFonts w:ascii="Book Antiqua" w:eastAsia="宋体" w:hAnsi="Book Antiqua" w:cs="宋体"/>
          <w:i/>
          <w:iCs/>
          <w:color w:val="000000"/>
          <w:sz w:val="24"/>
          <w:szCs w:val="24"/>
          <w:lang w:eastAsia="zh-CN"/>
        </w:rPr>
        <w:t>Kidney Int</w:t>
      </w:r>
      <w:r w:rsidRPr="00EE2B99">
        <w:rPr>
          <w:rFonts w:ascii="Book Antiqua" w:eastAsia="宋体" w:hAnsi="Book Antiqua" w:cs="宋体"/>
          <w:color w:val="000000"/>
          <w:sz w:val="24"/>
          <w:szCs w:val="24"/>
          <w:lang w:eastAsia="zh-CN"/>
        </w:rPr>
        <w:t> 2002; </w:t>
      </w:r>
      <w:r w:rsidRPr="00EE2B99">
        <w:rPr>
          <w:rFonts w:ascii="Book Antiqua" w:eastAsia="宋体" w:hAnsi="Book Antiqua" w:cs="宋体"/>
          <w:b/>
          <w:bCs/>
          <w:color w:val="000000"/>
          <w:sz w:val="24"/>
          <w:szCs w:val="24"/>
          <w:lang w:eastAsia="zh-CN"/>
        </w:rPr>
        <w:t>62</w:t>
      </w:r>
      <w:r w:rsidRPr="00EE2B99">
        <w:rPr>
          <w:rFonts w:ascii="Book Antiqua" w:eastAsia="宋体" w:hAnsi="Book Antiqua" w:cs="宋体"/>
          <w:color w:val="000000"/>
          <w:sz w:val="24"/>
          <w:szCs w:val="24"/>
          <w:lang w:eastAsia="zh-CN"/>
        </w:rPr>
        <w:t>: 1875-1883 [PMID: 12371992]</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2 </w:t>
      </w:r>
      <w:r w:rsidRPr="00EE2B99">
        <w:rPr>
          <w:rFonts w:ascii="Book Antiqua" w:eastAsia="宋体" w:hAnsi="Book Antiqua" w:cs="宋体"/>
          <w:b/>
          <w:bCs/>
          <w:color w:val="000000"/>
          <w:sz w:val="24"/>
          <w:szCs w:val="24"/>
          <w:lang w:eastAsia="zh-CN"/>
        </w:rPr>
        <w:t>Pham PT</w:t>
      </w:r>
      <w:r w:rsidRPr="00EE2B99">
        <w:rPr>
          <w:rFonts w:ascii="Book Antiqua" w:eastAsia="宋体" w:hAnsi="Book Antiqua" w:cs="宋体"/>
          <w:color w:val="000000"/>
          <w:sz w:val="24"/>
          <w:szCs w:val="24"/>
          <w:lang w:eastAsia="zh-CN"/>
        </w:rPr>
        <w:t>, Pham PC. Immunosuppressive management of dialysis patients with recently failed transplants. </w:t>
      </w:r>
      <w:r w:rsidRPr="00EE2B99">
        <w:rPr>
          <w:rFonts w:ascii="Book Antiqua" w:eastAsia="宋体" w:hAnsi="Book Antiqua" w:cs="宋体"/>
          <w:i/>
          <w:iCs/>
          <w:color w:val="000000"/>
          <w:sz w:val="24"/>
          <w:szCs w:val="24"/>
          <w:lang w:eastAsia="zh-CN"/>
        </w:rPr>
        <w:t>Semin Dial</w:t>
      </w:r>
      <w:r w:rsidRPr="00EE2B99">
        <w:rPr>
          <w:rFonts w:ascii="Book Antiqua" w:eastAsia="宋体" w:hAnsi="Book Antiqua" w:cs="宋体"/>
          <w:color w:val="000000"/>
          <w:sz w:val="24"/>
          <w:szCs w:val="24"/>
          <w:lang w:eastAsia="zh-CN"/>
        </w:rPr>
        <w:t> 2011; </w:t>
      </w:r>
      <w:r w:rsidRPr="00EE2B99">
        <w:rPr>
          <w:rFonts w:ascii="Book Antiqua" w:eastAsia="宋体" w:hAnsi="Book Antiqua" w:cs="宋体"/>
          <w:b/>
          <w:bCs/>
          <w:color w:val="000000"/>
          <w:sz w:val="24"/>
          <w:szCs w:val="24"/>
          <w:lang w:eastAsia="zh-CN"/>
        </w:rPr>
        <w:t>24</w:t>
      </w:r>
      <w:r w:rsidRPr="00EE2B99">
        <w:rPr>
          <w:rFonts w:ascii="Book Antiqua" w:eastAsia="宋体" w:hAnsi="Book Antiqua" w:cs="宋体"/>
          <w:color w:val="000000"/>
          <w:sz w:val="24"/>
          <w:szCs w:val="24"/>
          <w:lang w:eastAsia="zh-CN"/>
        </w:rPr>
        <w:t>: 307-313 [PMID: 21564300]</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3 </w:t>
      </w:r>
      <w:r w:rsidRPr="00EE2B99">
        <w:rPr>
          <w:rFonts w:ascii="Book Antiqua" w:eastAsia="宋体" w:hAnsi="Book Antiqua" w:cs="宋体"/>
          <w:b/>
          <w:bCs/>
          <w:color w:val="000000"/>
          <w:sz w:val="24"/>
          <w:szCs w:val="24"/>
          <w:lang w:eastAsia="zh-CN"/>
        </w:rPr>
        <w:t>Molnar MZ</w:t>
      </w:r>
      <w:r w:rsidRPr="00EE2B99">
        <w:rPr>
          <w:rFonts w:ascii="Book Antiqua" w:eastAsia="宋体" w:hAnsi="Book Antiqua" w:cs="宋体"/>
          <w:color w:val="000000"/>
          <w:sz w:val="24"/>
          <w:szCs w:val="24"/>
          <w:lang w:eastAsia="zh-CN"/>
        </w:rPr>
        <w:t>, Ichii H, Lineen J, Foster CE, Mathe Z, Schiff J, Kim SJ, Pahl MV, Amin AN, Kalantar-Zadeh K, Kovesdy CP. Timing of return to dialysis in patients with failing kidney transplants. </w:t>
      </w:r>
      <w:r w:rsidRPr="00EE2B99">
        <w:rPr>
          <w:rFonts w:ascii="Book Antiqua" w:eastAsia="宋体" w:hAnsi="Book Antiqua" w:cs="宋体"/>
          <w:i/>
          <w:iCs/>
          <w:color w:val="000000"/>
          <w:sz w:val="24"/>
          <w:szCs w:val="24"/>
          <w:lang w:eastAsia="zh-CN"/>
        </w:rPr>
        <w:t>Semin Dial</w:t>
      </w:r>
      <w:r w:rsidRPr="00EE2B99">
        <w:rPr>
          <w:rFonts w:ascii="Book Antiqua" w:eastAsia="宋体" w:hAnsi="Book Antiqua" w:cs="宋体"/>
          <w:color w:val="000000"/>
          <w:sz w:val="24"/>
          <w:szCs w:val="24"/>
          <w:lang w:eastAsia="zh-CN"/>
        </w:rPr>
        <w:t> 2013; </w:t>
      </w:r>
      <w:r w:rsidRPr="00EE2B99">
        <w:rPr>
          <w:rFonts w:ascii="Book Antiqua" w:eastAsia="宋体" w:hAnsi="Book Antiqua" w:cs="宋体"/>
          <w:b/>
          <w:bCs/>
          <w:color w:val="000000"/>
          <w:sz w:val="24"/>
          <w:szCs w:val="24"/>
          <w:lang w:eastAsia="zh-CN"/>
        </w:rPr>
        <w:t>26</w:t>
      </w:r>
      <w:r w:rsidRPr="00EE2B99">
        <w:rPr>
          <w:rFonts w:ascii="Book Antiqua" w:eastAsia="宋体" w:hAnsi="Book Antiqua" w:cs="宋体"/>
          <w:color w:val="000000"/>
          <w:sz w:val="24"/>
          <w:szCs w:val="24"/>
          <w:lang w:eastAsia="zh-CN"/>
        </w:rPr>
        <w:t>: 667-674 [PMID: 24016076]</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proofErr w:type="gramStart"/>
      <w:r w:rsidRPr="00EE2B99">
        <w:rPr>
          <w:rFonts w:ascii="Book Antiqua" w:eastAsia="宋体" w:hAnsi="Book Antiqua" w:cs="宋体"/>
          <w:color w:val="000000"/>
          <w:sz w:val="24"/>
          <w:szCs w:val="24"/>
          <w:lang w:eastAsia="zh-CN"/>
        </w:rPr>
        <w:t>4 </w:t>
      </w:r>
      <w:r w:rsidRPr="00EE2B99">
        <w:rPr>
          <w:rFonts w:ascii="Book Antiqua" w:eastAsia="宋体" w:hAnsi="Book Antiqua" w:cs="宋体"/>
          <w:b/>
          <w:bCs/>
          <w:color w:val="000000"/>
          <w:sz w:val="24"/>
          <w:szCs w:val="24"/>
          <w:lang w:eastAsia="zh-CN"/>
        </w:rPr>
        <w:t>Beddhu S</w:t>
      </w:r>
      <w:r w:rsidRPr="00EE2B99">
        <w:rPr>
          <w:rFonts w:ascii="Book Antiqua" w:eastAsia="宋体" w:hAnsi="Book Antiqua" w:cs="宋体"/>
          <w:color w:val="000000"/>
          <w:sz w:val="24"/>
          <w:szCs w:val="24"/>
          <w:lang w:eastAsia="zh-CN"/>
        </w:rPr>
        <w:t>, Samore MH, Roberts MS, Stoddard GJ, Ramkumar N, Pappas LM, Cheung AK.</w:t>
      </w:r>
      <w:proofErr w:type="gramEnd"/>
      <w:r w:rsidRPr="00EE2B99">
        <w:rPr>
          <w:rFonts w:ascii="Book Antiqua" w:eastAsia="宋体" w:hAnsi="Book Antiqua" w:cs="宋体"/>
          <w:color w:val="000000"/>
          <w:sz w:val="24"/>
          <w:szCs w:val="24"/>
          <w:lang w:eastAsia="zh-CN"/>
        </w:rPr>
        <w:t xml:space="preserve"> </w:t>
      </w:r>
      <w:proofErr w:type="gramStart"/>
      <w:r w:rsidRPr="00EE2B99">
        <w:rPr>
          <w:rFonts w:ascii="Book Antiqua" w:eastAsia="宋体" w:hAnsi="Book Antiqua" w:cs="宋体"/>
          <w:color w:val="000000"/>
          <w:sz w:val="24"/>
          <w:szCs w:val="24"/>
          <w:lang w:eastAsia="zh-CN"/>
        </w:rPr>
        <w:t>Impact of timing of initiation of dialysis on mortality.</w:t>
      </w:r>
      <w:proofErr w:type="gramEnd"/>
      <w:r w:rsidRPr="00EE2B99">
        <w:rPr>
          <w:rFonts w:ascii="Book Antiqua" w:eastAsia="宋体" w:hAnsi="Book Antiqua" w:cs="宋体"/>
          <w:color w:val="000000"/>
          <w:sz w:val="24"/>
          <w:szCs w:val="24"/>
          <w:lang w:eastAsia="zh-CN"/>
        </w:rPr>
        <w:t> </w:t>
      </w:r>
      <w:r w:rsidRPr="00EE2B99">
        <w:rPr>
          <w:rFonts w:ascii="Book Antiqua" w:eastAsia="宋体" w:hAnsi="Book Antiqua" w:cs="宋体"/>
          <w:i/>
          <w:iCs/>
          <w:color w:val="000000"/>
          <w:sz w:val="24"/>
          <w:szCs w:val="24"/>
          <w:lang w:eastAsia="zh-CN"/>
        </w:rPr>
        <w:t>J Am Soc Nephrol</w:t>
      </w:r>
      <w:r w:rsidRPr="00EE2B99">
        <w:rPr>
          <w:rFonts w:ascii="Book Antiqua" w:eastAsia="宋体" w:hAnsi="Book Antiqua" w:cs="宋体"/>
          <w:color w:val="000000"/>
          <w:sz w:val="24"/>
          <w:szCs w:val="24"/>
          <w:lang w:eastAsia="zh-CN"/>
        </w:rPr>
        <w:t> 2003; </w:t>
      </w:r>
      <w:r w:rsidRPr="00EE2B99">
        <w:rPr>
          <w:rFonts w:ascii="Book Antiqua" w:eastAsia="宋体" w:hAnsi="Book Antiqua" w:cs="宋体"/>
          <w:b/>
          <w:bCs/>
          <w:color w:val="000000"/>
          <w:sz w:val="24"/>
          <w:szCs w:val="24"/>
          <w:lang w:eastAsia="zh-CN"/>
        </w:rPr>
        <w:t>14</w:t>
      </w:r>
      <w:r w:rsidRPr="00EE2B99">
        <w:rPr>
          <w:rFonts w:ascii="Book Antiqua" w:eastAsia="宋体" w:hAnsi="Book Antiqua" w:cs="宋体"/>
          <w:color w:val="000000"/>
          <w:sz w:val="24"/>
          <w:szCs w:val="24"/>
          <w:lang w:eastAsia="zh-CN"/>
        </w:rPr>
        <w:t>: 2305-2312 [PMID: 12937307]</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5 </w:t>
      </w:r>
      <w:r w:rsidRPr="00EE2B99">
        <w:rPr>
          <w:rFonts w:ascii="Book Antiqua" w:eastAsia="宋体" w:hAnsi="Book Antiqua" w:cs="宋体"/>
          <w:b/>
          <w:bCs/>
          <w:color w:val="000000"/>
          <w:sz w:val="24"/>
          <w:szCs w:val="24"/>
          <w:lang w:eastAsia="zh-CN"/>
        </w:rPr>
        <w:t>Cooper BA</w:t>
      </w:r>
      <w:r w:rsidRPr="00EE2B99">
        <w:rPr>
          <w:rFonts w:ascii="Book Antiqua" w:eastAsia="宋体" w:hAnsi="Book Antiqua" w:cs="宋体"/>
          <w:color w:val="000000"/>
          <w:sz w:val="24"/>
          <w:szCs w:val="24"/>
          <w:lang w:eastAsia="zh-CN"/>
        </w:rPr>
        <w:t>, Branley P, Bulfone L, Collins JF, Craig JC, Fraenkel MB, Harris A, Johnson DW, Kesselhut J, Li JJ, Luxton G, Pilmore A, Tiller DJ, Harris DC, Pollock CA. A randomized, controlled trial of early versus late initiation of dialysis. </w:t>
      </w:r>
      <w:r w:rsidRPr="00EE2B99">
        <w:rPr>
          <w:rFonts w:ascii="Book Antiqua" w:eastAsia="宋体" w:hAnsi="Book Antiqua" w:cs="宋体"/>
          <w:i/>
          <w:iCs/>
          <w:color w:val="000000"/>
          <w:sz w:val="24"/>
          <w:szCs w:val="24"/>
          <w:lang w:eastAsia="zh-CN"/>
        </w:rPr>
        <w:t>N Engl J Med</w:t>
      </w:r>
      <w:r w:rsidRPr="00EE2B99">
        <w:rPr>
          <w:rFonts w:ascii="Book Antiqua" w:eastAsia="宋体" w:hAnsi="Book Antiqua" w:cs="宋体"/>
          <w:color w:val="000000"/>
          <w:sz w:val="24"/>
          <w:szCs w:val="24"/>
          <w:lang w:eastAsia="zh-CN"/>
        </w:rPr>
        <w:t> 2010; </w:t>
      </w:r>
      <w:r w:rsidRPr="00EE2B99">
        <w:rPr>
          <w:rFonts w:ascii="Book Antiqua" w:eastAsia="宋体" w:hAnsi="Book Antiqua" w:cs="宋体"/>
          <w:b/>
          <w:bCs/>
          <w:color w:val="000000"/>
          <w:sz w:val="24"/>
          <w:szCs w:val="24"/>
          <w:lang w:eastAsia="zh-CN"/>
        </w:rPr>
        <w:t>363</w:t>
      </w:r>
      <w:r w:rsidRPr="00EE2B99">
        <w:rPr>
          <w:rFonts w:ascii="Book Antiqua" w:eastAsia="宋体" w:hAnsi="Book Antiqua" w:cs="宋体"/>
          <w:color w:val="000000"/>
          <w:sz w:val="24"/>
          <w:szCs w:val="24"/>
          <w:lang w:eastAsia="zh-CN"/>
        </w:rPr>
        <w:t>: 609-619 [PMID: 20581422]</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6 </w:t>
      </w:r>
      <w:r w:rsidRPr="00EE2B99">
        <w:rPr>
          <w:rFonts w:ascii="Book Antiqua" w:eastAsia="宋体" w:hAnsi="Book Antiqua" w:cs="宋体"/>
          <w:b/>
          <w:bCs/>
          <w:color w:val="000000"/>
          <w:sz w:val="24"/>
          <w:szCs w:val="24"/>
          <w:lang w:eastAsia="zh-CN"/>
        </w:rPr>
        <w:t>Scialla JJ</w:t>
      </w:r>
      <w:r w:rsidRPr="00EE2B99">
        <w:rPr>
          <w:rFonts w:ascii="Book Antiqua" w:eastAsia="宋体" w:hAnsi="Book Antiqua" w:cs="宋体"/>
          <w:color w:val="000000"/>
          <w:sz w:val="24"/>
          <w:szCs w:val="24"/>
          <w:lang w:eastAsia="zh-CN"/>
        </w:rPr>
        <w:t>, Liu J, Crews DC, Guo H, Bandeen-Roche K, Ephraim PL, Tangri N, Sozio SM, Shafi T, Miskulin DC, Michels WM, Jaar BG, Wu AW, Powe NR, Boulware LE. An instrumental variable approach finds no associated harm or benefit with early dialysis initiation in the United States. </w:t>
      </w:r>
      <w:r w:rsidRPr="00EE2B99">
        <w:rPr>
          <w:rFonts w:ascii="Book Antiqua" w:eastAsia="宋体" w:hAnsi="Book Antiqua" w:cs="宋体"/>
          <w:i/>
          <w:iCs/>
          <w:color w:val="000000"/>
          <w:sz w:val="24"/>
          <w:szCs w:val="24"/>
          <w:lang w:eastAsia="zh-CN"/>
        </w:rPr>
        <w:t>Kidney Int</w:t>
      </w:r>
      <w:r w:rsidRPr="00EE2B99">
        <w:rPr>
          <w:rFonts w:ascii="Book Antiqua" w:eastAsia="宋体" w:hAnsi="Book Antiqua" w:cs="宋体"/>
          <w:color w:val="000000"/>
          <w:sz w:val="24"/>
          <w:szCs w:val="24"/>
          <w:lang w:eastAsia="zh-CN"/>
        </w:rPr>
        <w:t> 2014; </w:t>
      </w:r>
      <w:r w:rsidRPr="00EE2B99">
        <w:rPr>
          <w:rFonts w:ascii="Book Antiqua" w:eastAsia="宋体" w:hAnsi="Book Antiqua" w:cs="宋体"/>
          <w:b/>
          <w:bCs/>
          <w:color w:val="000000"/>
          <w:sz w:val="24"/>
          <w:szCs w:val="24"/>
          <w:lang w:eastAsia="zh-CN"/>
        </w:rPr>
        <w:t>86</w:t>
      </w:r>
      <w:r w:rsidRPr="00EE2B99">
        <w:rPr>
          <w:rFonts w:ascii="Book Antiqua" w:eastAsia="宋体" w:hAnsi="Book Antiqua" w:cs="宋体"/>
          <w:color w:val="000000"/>
          <w:sz w:val="24"/>
          <w:szCs w:val="24"/>
          <w:lang w:eastAsia="zh-CN"/>
        </w:rPr>
        <w:t>: 798-809 [PMID: 24786707]</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7 </w:t>
      </w:r>
      <w:r w:rsidRPr="00EE2B99">
        <w:rPr>
          <w:rFonts w:ascii="Book Antiqua" w:eastAsia="宋体" w:hAnsi="Book Antiqua" w:cs="宋体"/>
          <w:b/>
          <w:bCs/>
          <w:color w:val="000000"/>
          <w:sz w:val="24"/>
          <w:szCs w:val="24"/>
          <w:lang w:eastAsia="zh-CN"/>
        </w:rPr>
        <w:t>Molnar MZ</w:t>
      </w:r>
      <w:r w:rsidRPr="00EE2B99">
        <w:rPr>
          <w:rFonts w:ascii="Book Antiqua" w:eastAsia="宋体" w:hAnsi="Book Antiqua" w:cs="宋体"/>
          <w:color w:val="000000"/>
          <w:sz w:val="24"/>
          <w:szCs w:val="24"/>
          <w:lang w:eastAsia="zh-CN"/>
        </w:rPr>
        <w:t>, Streja E, Kovesdy CP, Hoshino J, Hatamizadeh P, Glassock RJ, Ojo AO, Kalantar-Zadeh K. Estimated glomerular filtration rate at reinitiation of dialysis and mortality in failed kidney transplant recipients. </w:t>
      </w:r>
      <w:r w:rsidRPr="00EE2B99">
        <w:rPr>
          <w:rFonts w:ascii="Book Antiqua" w:eastAsia="宋体" w:hAnsi="Book Antiqua" w:cs="宋体"/>
          <w:i/>
          <w:iCs/>
          <w:color w:val="000000"/>
          <w:sz w:val="24"/>
          <w:szCs w:val="24"/>
          <w:lang w:eastAsia="zh-CN"/>
        </w:rPr>
        <w:t>Nephrol Dial Transplant</w:t>
      </w:r>
      <w:r w:rsidRPr="00EE2B99">
        <w:rPr>
          <w:rFonts w:ascii="Book Antiqua" w:eastAsia="宋体" w:hAnsi="Book Antiqua" w:cs="宋体"/>
          <w:color w:val="000000"/>
          <w:sz w:val="24"/>
          <w:szCs w:val="24"/>
          <w:lang w:eastAsia="zh-CN"/>
        </w:rPr>
        <w:t> 2012; </w:t>
      </w:r>
      <w:r w:rsidRPr="00EE2B99">
        <w:rPr>
          <w:rFonts w:ascii="Book Antiqua" w:eastAsia="宋体" w:hAnsi="Book Antiqua" w:cs="宋体"/>
          <w:b/>
          <w:bCs/>
          <w:color w:val="000000"/>
          <w:sz w:val="24"/>
          <w:szCs w:val="24"/>
          <w:lang w:eastAsia="zh-CN"/>
        </w:rPr>
        <w:t>27</w:t>
      </w:r>
      <w:r w:rsidRPr="00EE2B99">
        <w:rPr>
          <w:rFonts w:ascii="Book Antiqua" w:eastAsia="宋体" w:hAnsi="Book Antiqua" w:cs="宋体"/>
          <w:color w:val="000000"/>
          <w:sz w:val="24"/>
          <w:szCs w:val="24"/>
          <w:lang w:eastAsia="zh-CN"/>
        </w:rPr>
        <w:t>: 2913-2921 [PMID: 22523118]</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lastRenderedPageBreak/>
        <w:t>8 </w:t>
      </w:r>
      <w:r w:rsidRPr="00EE2B99">
        <w:rPr>
          <w:rFonts w:ascii="Book Antiqua" w:eastAsia="宋体" w:hAnsi="Book Antiqua" w:cs="宋体"/>
          <w:b/>
          <w:bCs/>
          <w:color w:val="000000"/>
          <w:sz w:val="24"/>
          <w:szCs w:val="24"/>
          <w:lang w:eastAsia="zh-CN"/>
        </w:rPr>
        <w:t>Shemin D</w:t>
      </w:r>
      <w:r w:rsidRPr="00EE2B99">
        <w:rPr>
          <w:rFonts w:ascii="Book Antiqua" w:eastAsia="宋体" w:hAnsi="Book Antiqua" w:cs="宋体"/>
          <w:color w:val="000000"/>
          <w:sz w:val="24"/>
          <w:szCs w:val="24"/>
          <w:lang w:eastAsia="zh-CN"/>
        </w:rPr>
        <w:t>, Bostom AG, Laliberty P, Dworkin LD. Residual renal function and mortality risk in hemodialysis patients. </w:t>
      </w:r>
      <w:r w:rsidRPr="00EE2B99">
        <w:rPr>
          <w:rFonts w:ascii="Book Antiqua" w:eastAsia="宋体" w:hAnsi="Book Antiqua" w:cs="宋体"/>
          <w:i/>
          <w:iCs/>
          <w:color w:val="000000"/>
          <w:sz w:val="24"/>
          <w:szCs w:val="24"/>
          <w:lang w:eastAsia="zh-CN"/>
        </w:rPr>
        <w:t>Am J Kidney Dis</w:t>
      </w:r>
      <w:r w:rsidRPr="00EE2B99">
        <w:rPr>
          <w:rFonts w:ascii="Book Antiqua" w:eastAsia="宋体" w:hAnsi="Book Antiqua" w:cs="宋体"/>
          <w:color w:val="000000"/>
          <w:sz w:val="24"/>
          <w:szCs w:val="24"/>
          <w:lang w:eastAsia="zh-CN"/>
        </w:rPr>
        <w:t> 2001; </w:t>
      </w:r>
      <w:r w:rsidRPr="00EE2B99">
        <w:rPr>
          <w:rFonts w:ascii="Book Antiqua" w:eastAsia="宋体" w:hAnsi="Book Antiqua" w:cs="宋体"/>
          <w:b/>
          <w:bCs/>
          <w:color w:val="000000"/>
          <w:sz w:val="24"/>
          <w:szCs w:val="24"/>
          <w:lang w:eastAsia="zh-CN"/>
        </w:rPr>
        <w:t>38</w:t>
      </w:r>
      <w:r w:rsidRPr="00EE2B99">
        <w:rPr>
          <w:rFonts w:ascii="Book Antiqua" w:eastAsia="宋体" w:hAnsi="Book Antiqua" w:cs="宋体"/>
          <w:color w:val="000000"/>
          <w:sz w:val="24"/>
          <w:szCs w:val="24"/>
          <w:lang w:eastAsia="zh-CN"/>
        </w:rPr>
        <w:t>: 85-90 [PMID: 11431186]</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9 </w:t>
      </w:r>
      <w:r w:rsidRPr="00EE2B99">
        <w:rPr>
          <w:rFonts w:ascii="Book Antiqua" w:eastAsia="宋体" w:hAnsi="Book Antiqua" w:cs="宋体"/>
          <w:b/>
          <w:bCs/>
          <w:color w:val="000000"/>
          <w:sz w:val="24"/>
          <w:szCs w:val="24"/>
          <w:lang w:eastAsia="zh-CN"/>
        </w:rPr>
        <w:t>Bargman JM</w:t>
      </w:r>
      <w:r w:rsidRPr="00EE2B99">
        <w:rPr>
          <w:rFonts w:ascii="Book Antiqua" w:eastAsia="宋体" w:hAnsi="Book Antiqua" w:cs="宋体"/>
          <w:color w:val="000000"/>
          <w:sz w:val="24"/>
          <w:szCs w:val="24"/>
          <w:lang w:eastAsia="zh-CN"/>
        </w:rPr>
        <w:t>, Thorpe KE, Churchill DN. Relative contribution of residual renal function and peritoneal clearance to adequacy of dialysis: a reanalysis of the CANUSA study. </w:t>
      </w:r>
      <w:r w:rsidRPr="00EE2B99">
        <w:rPr>
          <w:rFonts w:ascii="Book Antiqua" w:eastAsia="宋体" w:hAnsi="Book Antiqua" w:cs="宋体"/>
          <w:i/>
          <w:iCs/>
          <w:color w:val="000000"/>
          <w:sz w:val="24"/>
          <w:szCs w:val="24"/>
          <w:lang w:eastAsia="zh-CN"/>
        </w:rPr>
        <w:t>J Am Soc Nephrol</w:t>
      </w:r>
      <w:r w:rsidRPr="00EE2B99">
        <w:rPr>
          <w:rFonts w:ascii="Book Antiqua" w:eastAsia="宋体" w:hAnsi="Book Antiqua" w:cs="宋体"/>
          <w:color w:val="000000"/>
          <w:sz w:val="24"/>
          <w:szCs w:val="24"/>
          <w:lang w:eastAsia="zh-CN"/>
        </w:rPr>
        <w:t> 2001; </w:t>
      </w:r>
      <w:r w:rsidRPr="00EE2B99">
        <w:rPr>
          <w:rFonts w:ascii="Book Antiqua" w:eastAsia="宋体" w:hAnsi="Book Antiqua" w:cs="宋体"/>
          <w:b/>
          <w:bCs/>
          <w:color w:val="000000"/>
          <w:sz w:val="24"/>
          <w:szCs w:val="24"/>
          <w:lang w:eastAsia="zh-CN"/>
        </w:rPr>
        <w:t>12</w:t>
      </w:r>
      <w:r w:rsidRPr="00EE2B99">
        <w:rPr>
          <w:rFonts w:ascii="Book Antiqua" w:eastAsia="宋体" w:hAnsi="Book Antiqua" w:cs="宋体"/>
          <w:color w:val="000000"/>
          <w:sz w:val="24"/>
          <w:szCs w:val="24"/>
          <w:lang w:eastAsia="zh-CN"/>
        </w:rPr>
        <w:t>: 2158-2162 [PMID: 11562415]</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10 </w:t>
      </w:r>
      <w:r w:rsidRPr="00EE2B99">
        <w:rPr>
          <w:rFonts w:ascii="Book Antiqua" w:eastAsia="宋体" w:hAnsi="Book Antiqua" w:cs="宋体"/>
          <w:b/>
          <w:bCs/>
          <w:color w:val="000000"/>
          <w:sz w:val="24"/>
          <w:szCs w:val="24"/>
          <w:lang w:eastAsia="zh-CN"/>
        </w:rPr>
        <w:t>Jassal SV</w:t>
      </w:r>
      <w:r w:rsidRPr="00EE2B99">
        <w:rPr>
          <w:rFonts w:ascii="Book Antiqua" w:eastAsia="宋体" w:hAnsi="Book Antiqua" w:cs="宋体"/>
          <w:color w:val="000000"/>
          <w:sz w:val="24"/>
          <w:szCs w:val="24"/>
          <w:lang w:eastAsia="zh-CN"/>
        </w:rPr>
        <w:t>, Lok CE, Walele A, Bargman JM. Continued transplant immunosuppression may prolong survival after return to peritoneal dialysis: results of a decision analysis. </w:t>
      </w:r>
      <w:r w:rsidRPr="00EE2B99">
        <w:rPr>
          <w:rFonts w:ascii="Book Antiqua" w:eastAsia="宋体" w:hAnsi="Book Antiqua" w:cs="宋体"/>
          <w:i/>
          <w:iCs/>
          <w:color w:val="000000"/>
          <w:sz w:val="24"/>
          <w:szCs w:val="24"/>
          <w:lang w:eastAsia="zh-CN"/>
        </w:rPr>
        <w:t>Am J Kidney Dis</w:t>
      </w:r>
      <w:r w:rsidRPr="00EE2B99">
        <w:rPr>
          <w:rFonts w:ascii="Book Antiqua" w:eastAsia="宋体" w:hAnsi="Book Antiqua" w:cs="宋体"/>
          <w:color w:val="000000"/>
          <w:sz w:val="24"/>
          <w:szCs w:val="24"/>
          <w:lang w:eastAsia="zh-CN"/>
        </w:rPr>
        <w:t> 2002; </w:t>
      </w:r>
      <w:r w:rsidRPr="00EE2B99">
        <w:rPr>
          <w:rFonts w:ascii="Book Antiqua" w:eastAsia="宋体" w:hAnsi="Book Antiqua" w:cs="宋体"/>
          <w:b/>
          <w:bCs/>
          <w:color w:val="000000"/>
          <w:sz w:val="24"/>
          <w:szCs w:val="24"/>
          <w:lang w:eastAsia="zh-CN"/>
        </w:rPr>
        <w:t>40</w:t>
      </w:r>
      <w:r w:rsidRPr="00EE2B99">
        <w:rPr>
          <w:rFonts w:ascii="Book Antiqua" w:eastAsia="宋体" w:hAnsi="Book Antiqua" w:cs="宋体"/>
          <w:color w:val="000000"/>
          <w:sz w:val="24"/>
          <w:szCs w:val="24"/>
          <w:lang w:eastAsia="zh-CN"/>
        </w:rPr>
        <w:t>: 178-183 [PMID: 12087576]</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11 </w:t>
      </w:r>
      <w:r w:rsidRPr="00EE2B99">
        <w:rPr>
          <w:rFonts w:ascii="Book Antiqua" w:eastAsia="宋体" w:hAnsi="Book Antiqua" w:cs="宋体"/>
          <w:b/>
          <w:bCs/>
          <w:color w:val="000000"/>
          <w:sz w:val="24"/>
          <w:szCs w:val="24"/>
          <w:lang w:eastAsia="zh-CN"/>
        </w:rPr>
        <w:t>Perl J</w:t>
      </w:r>
      <w:r w:rsidRPr="00EE2B99">
        <w:rPr>
          <w:rFonts w:ascii="Book Antiqua" w:eastAsia="宋体" w:hAnsi="Book Antiqua" w:cs="宋体"/>
          <w:color w:val="000000"/>
          <w:sz w:val="24"/>
          <w:szCs w:val="24"/>
          <w:lang w:eastAsia="zh-CN"/>
        </w:rPr>
        <w:t>, Dong J, Rose C, Jassal SV, Gill JS. Is dialysis modality a factor in the survival of patients initiating dialysis after kidney transplant failure? </w:t>
      </w:r>
      <w:r w:rsidRPr="00EE2B99">
        <w:rPr>
          <w:rFonts w:ascii="Book Antiqua" w:eastAsia="宋体" w:hAnsi="Book Antiqua" w:cs="宋体"/>
          <w:i/>
          <w:iCs/>
          <w:color w:val="000000"/>
          <w:sz w:val="24"/>
          <w:szCs w:val="24"/>
          <w:lang w:eastAsia="zh-CN"/>
        </w:rPr>
        <w:t>Perit Dial Int</w:t>
      </w:r>
      <w:r w:rsidRPr="00EE2B99">
        <w:rPr>
          <w:rFonts w:ascii="Book Antiqua" w:eastAsia="宋体" w:hAnsi="Book Antiqua" w:cs="宋体"/>
          <w:color w:val="000000"/>
          <w:sz w:val="24"/>
          <w:szCs w:val="24"/>
          <w:lang w:eastAsia="zh-CN"/>
        </w:rPr>
        <w:t> 2013; </w:t>
      </w:r>
      <w:r w:rsidRPr="00EE2B99">
        <w:rPr>
          <w:rFonts w:ascii="Book Antiqua" w:eastAsia="宋体" w:hAnsi="Book Antiqua" w:cs="宋体"/>
          <w:b/>
          <w:bCs/>
          <w:color w:val="000000"/>
          <w:sz w:val="24"/>
          <w:szCs w:val="24"/>
          <w:lang w:eastAsia="zh-CN"/>
        </w:rPr>
        <w:t>33</w:t>
      </w:r>
      <w:r w:rsidRPr="00EE2B99">
        <w:rPr>
          <w:rFonts w:ascii="Book Antiqua" w:eastAsia="宋体" w:hAnsi="Book Antiqua" w:cs="宋体"/>
          <w:color w:val="000000"/>
          <w:sz w:val="24"/>
          <w:szCs w:val="24"/>
          <w:lang w:eastAsia="zh-CN"/>
        </w:rPr>
        <w:t>: 618-628 [PMID: 24084843]</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12 </w:t>
      </w:r>
      <w:r w:rsidRPr="00EE2B99">
        <w:rPr>
          <w:rFonts w:ascii="Book Antiqua" w:eastAsia="宋体" w:hAnsi="Book Antiqua" w:cs="宋体"/>
          <w:b/>
          <w:bCs/>
          <w:color w:val="000000"/>
          <w:sz w:val="24"/>
          <w:szCs w:val="24"/>
          <w:lang w:eastAsia="zh-CN"/>
        </w:rPr>
        <w:t>Elmahi N</w:t>
      </w:r>
      <w:r w:rsidRPr="00EE2B99">
        <w:rPr>
          <w:rFonts w:ascii="Book Antiqua" w:eastAsia="宋体" w:hAnsi="Book Antiqua" w:cs="宋体"/>
          <w:color w:val="000000"/>
          <w:sz w:val="24"/>
          <w:szCs w:val="24"/>
          <w:lang w:eastAsia="zh-CN"/>
        </w:rPr>
        <w:t>, Csongrádi E, Kokko K, Lewin JR, Davison J, Fülöp T. Residual renal function in peritoneal dialysis with failed allograft and minimum immunosuppression. </w:t>
      </w:r>
      <w:r w:rsidRPr="00EE2B99">
        <w:rPr>
          <w:rFonts w:ascii="Book Antiqua" w:eastAsia="宋体" w:hAnsi="Book Antiqua" w:cs="宋体"/>
          <w:i/>
          <w:iCs/>
          <w:color w:val="000000"/>
          <w:sz w:val="24"/>
          <w:szCs w:val="24"/>
          <w:lang w:eastAsia="zh-CN"/>
        </w:rPr>
        <w:t>World J Transplant</w:t>
      </w:r>
      <w:r w:rsidRPr="00EE2B99">
        <w:rPr>
          <w:rFonts w:ascii="Book Antiqua" w:eastAsia="宋体" w:hAnsi="Book Antiqua" w:cs="宋体"/>
          <w:color w:val="000000"/>
          <w:sz w:val="24"/>
          <w:szCs w:val="24"/>
          <w:lang w:eastAsia="zh-CN"/>
        </w:rPr>
        <w:t> 2013; </w:t>
      </w:r>
      <w:r w:rsidRPr="00EE2B99">
        <w:rPr>
          <w:rFonts w:ascii="Book Antiqua" w:eastAsia="宋体" w:hAnsi="Book Antiqua" w:cs="宋体"/>
          <w:b/>
          <w:bCs/>
          <w:color w:val="000000"/>
          <w:sz w:val="24"/>
          <w:szCs w:val="24"/>
          <w:lang w:eastAsia="zh-CN"/>
        </w:rPr>
        <w:t>3</w:t>
      </w:r>
      <w:r w:rsidRPr="00EE2B99">
        <w:rPr>
          <w:rFonts w:ascii="Book Antiqua" w:eastAsia="宋体" w:hAnsi="Book Antiqua" w:cs="宋体"/>
          <w:color w:val="000000"/>
          <w:sz w:val="24"/>
          <w:szCs w:val="24"/>
          <w:lang w:eastAsia="zh-CN"/>
        </w:rPr>
        <w:t>: 26-29 [PMID: 24175204]</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13 </w:t>
      </w:r>
      <w:r w:rsidRPr="00EE2B99">
        <w:rPr>
          <w:rFonts w:ascii="Book Antiqua" w:eastAsia="宋体" w:hAnsi="Book Antiqua" w:cs="宋体"/>
          <w:b/>
          <w:bCs/>
          <w:color w:val="000000"/>
          <w:sz w:val="24"/>
          <w:szCs w:val="24"/>
          <w:lang w:eastAsia="zh-CN"/>
        </w:rPr>
        <w:t>Scornik JC</w:t>
      </w:r>
      <w:r w:rsidRPr="00EE2B99">
        <w:rPr>
          <w:rFonts w:ascii="Book Antiqua" w:eastAsia="宋体" w:hAnsi="Book Antiqua" w:cs="宋体"/>
          <w:color w:val="000000"/>
          <w:sz w:val="24"/>
          <w:szCs w:val="24"/>
          <w:lang w:eastAsia="zh-CN"/>
        </w:rPr>
        <w:t>, Kriesche HU. Human leukocyte antigen sensitization after transplant loss: timing of antibody detection and implications for prevention. </w:t>
      </w:r>
      <w:r w:rsidRPr="00EE2B99">
        <w:rPr>
          <w:rFonts w:ascii="Book Antiqua" w:eastAsia="宋体" w:hAnsi="Book Antiqua" w:cs="宋体"/>
          <w:i/>
          <w:iCs/>
          <w:color w:val="000000"/>
          <w:sz w:val="24"/>
          <w:szCs w:val="24"/>
          <w:lang w:eastAsia="zh-CN"/>
        </w:rPr>
        <w:t>Hum Immunol</w:t>
      </w:r>
      <w:r w:rsidRPr="00EE2B99">
        <w:rPr>
          <w:rFonts w:ascii="Book Antiqua" w:eastAsia="宋体" w:hAnsi="Book Antiqua" w:cs="宋体"/>
          <w:color w:val="000000"/>
          <w:sz w:val="24"/>
          <w:szCs w:val="24"/>
          <w:lang w:eastAsia="zh-CN"/>
        </w:rPr>
        <w:t> 2011; </w:t>
      </w:r>
      <w:r w:rsidRPr="00EE2B99">
        <w:rPr>
          <w:rFonts w:ascii="Book Antiqua" w:eastAsia="宋体" w:hAnsi="Book Antiqua" w:cs="宋体"/>
          <w:b/>
          <w:bCs/>
          <w:color w:val="000000"/>
          <w:sz w:val="24"/>
          <w:szCs w:val="24"/>
          <w:lang w:eastAsia="zh-CN"/>
        </w:rPr>
        <w:t>72</w:t>
      </w:r>
      <w:r w:rsidRPr="00EE2B99">
        <w:rPr>
          <w:rFonts w:ascii="Book Antiqua" w:eastAsia="宋体" w:hAnsi="Book Antiqua" w:cs="宋体"/>
          <w:color w:val="000000"/>
          <w:sz w:val="24"/>
          <w:szCs w:val="24"/>
          <w:lang w:eastAsia="zh-CN"/>
        </w:rPr>
        <w:t>: 398-401 [PMID: 21354453]</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14 </w:t>
      </w:r>
      <w:r w:rsidRPr="00EE2B99">
        <w:rPr>
          <w:rFonts w:ascii="Book Antiqua" w:eastAsia="宋体" w:hAnsi="Book Antiqua" w:cs="宋体"/>
          <w:b/>
          <w:bCs/>
          <w:color w:val="000000"/>
          <w:sz w:val="24"/>
          <w:szCs w:val="24"/>
          <w:lang w:eastAsia="zh-CN"/>
        </w:rPr>
        <w:t>Augustine JJ</w:t>
      </w:r>
      <w:r w:rsidRPr="00EE2B99">
        <w:rPr>
          <w:rFonts w:ascii="Book Antiqua" w:eastAsia="宋体" w:hAnsi="Book Antiqua" w:cs="宋体"/>
          <w:color w:val="000000"/>
          <w:sz w:val="24"/>
          <w:szCs w:val="24"/>
          <w:lang w:eastAsia="zh-CN"/>
        </w:rPr>
        <w:t>, Woodside KJ, Padiyar A, Sanchez EQ, Hricik DE, Schulak JA. Independent of nephrectomy, weaning immunosuppression leads to late sensitization after kidney transplant failure. </w:t>
      </w:r>
      <w:r w:rsidRPr="00EE2B99">
        <w:rPr>
          <w:rFonts w:ascii="Book Antiqua" w:eastAsia="宋体" w:hAnsi="Book Antiqua" w:cs="宋体"/>
          <w:i/>
          <w:iCs/>
          <w:color w:val="000000"/>
          <w:sz w:val="24"/>
          <w:szCs w:val="24"/>
          <w:lang w:eastAsia="zh-CN"/>
        </w:rPr>
        <w:t>Transplantation</w:t>
      </w:r>
      <w:r w:rsidRPr="00EE2B99">
        <w:rPr>
          <w:rFonts w:ascii="Book Antiqua" w:eastAsia="宋体" w:hAnsi="Book Antiqua" w:cs="宋体"/>
          <w:color w:val="000000"/>
          <w:sz w:val="24"/>
          <w:szCs w:val="24"/>
          <w:lang w:eastAsia="zh-CN"/>
        </w:rPr>
        <w:t> 2012; </w:t>
      </w:r>
      <w:r w:rsidRPr="00EE2B99">
        <w:rPr>
          <w:rFonts w:ascii="Book Antiqua" w:eastAsia="宋体" w:hAnsi="Book Antiqua" w:cs="宋体"/>
          <w:b/>
          <w:bCs/>
          <w:color w:val="000000"/>
          <w:sz w:val="24"/>
          <w:szCs w:val="24"/>
          <w:lang w:eastAsia="zh-CN"/>
        </w:rPr>
        <w:t>94</w:t>
      </w:r>
      <w:r w:rsidRPr="00EE2B99">
        <w:rPr>
          <w:rFonts w:ascii="Book Antiqua" w:eastAsia="宋体" w:hAnsi="Book Antiqua" w:cs="宋体"/>
          <w:color w:val="000000"/>
          <w:sz w:val="24"/>
          <w:szCs w:val="24"/>
          <w:lang w:eastAsia="zh-CN"/>
        </w:rPr>
        <w:t>: 738-743 [PMID: 22955228]</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15 </w:t>
      </w:r>
      <w:r w:rsidRPr="00EE2B99">
        <w:rPr>
          <w:rFonts w:ascii="Book Antiqua" w:eastAsia="宋体" w:hAnsi="Book Antiqua" w:cs="宋体"/>
          <w:b/>
          <w:bCs/>
          <w:color w:val="000000"/>
          <w:sz w:val="24"/>
          <w:szCs w:val="24"/>
          <w:lang w:eastAsia="zh-CN"/>
        </w:rPr>
        <w:t>Del Bello A</w:t>
      </w:r>
      <w:r w:rsidRPr="00EE2B99">
        <w:rPr>
          <w:rFonts w:ascii="Book Antiqua" w:eastAsia="宋体" w:hAnsi="Book Antiqua" w:cs="宋体"/>
          <w:color w:val="000000"/>
          <w:sz w:val="24"/>
          <w:szCs w:val="24"/>
          <w:lang w:eastAsia="zh-CN"/>
        </w:rPr>
        <w:t>, Congy-Jolivet N, Sallusto F, Guilbeau-Frugier C, Cardeau-Desangles I, Fort M, Esposito L, Guitard J, Cointault O, Lavayssière L, Nogier MB, Blancher A, Rostaing L, Kamar N. Donor-specific antibodies after ceasing immunosuppressive therapy, with or without an allograft nephrectomy. </w:t>
      </w:r>
      <w:r w:rsidRPr="00EE2B99">
        <w:rPr>
          <w:rFonts w:ascii="Book Antiqua" w:eastAsia="宋体" w:hAnsi="Book Antiqua" w:cs="宋体"/>
          <w:i/>
          <w:iCs/>
          <w:color w:val="000000"/>
          <w:sz w:val="24"/>
          <w:szCs w:val="24"/>
          <w:lang w:eastAsia="zh-CN"/>
        </w:rPr>
        <w:t>Clin J Am Soc Nephrol</w:t>
      </w:r>
      <w:r w:rsidRPr="00EE2B99">
        <w:rPr>
          <w:rFonts w:ascii="Book Antiqua" w:eastAsia="宋体" w:hAnsi="Book Antiqua" w:cs="宋体"/>
          <w:color w:val="000000"/>
          <w:sz w:val="24"/>
          <w:szCs w:val="24"/>
          <w:lang w:eastAsia="zh-CN"/>
        </w:rPr>
        <w:t> 2012; </w:t>
      </w:r>
      <w:r w:rsidRPr="00EE2B99">
        <w:rPr>
          <w:rFonts w:ascii="Book Antiqua" w:eastAsia="宋体" w:hAnsi="Book Antiqua" w:cs="宋体"/>
          <w:b/>
          <w:bCs/>
          <w:color w:val="000000"/>
          <w:sz w:val="24"/>
          <w:szCs w:val="24"/>
          <w:lang w:eastAsia="zh-CN"/>
        </w:rPr>
        <w:t>7</w:t>
      </w:r>
      <w:r w:rsidRPr="00EE2B99">
        <w:rPr>
          <w:rFonts w:ascii="Book Antiqua" w:eastAsia="宋体" w:hAnsi="Book Antiqua" w:cs="宋体"/>
          <w:color w:val="000000"/>
          <w:sz w:val="24"/>
          <w:szCs w:val="24"/>
          <w:lang w:eastAsia="zh-CN"/>
        </w:rPr>
        <w:t>: 1310-1319 [PMID: 22626959]</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16 </w:t>
      </w:r>
      <w:r w:rsidRPr="00EE2B99">
        <w:rPr>
          <w:rFonts w:ascii="Book Antiqua" w:eastAsia="宋体" w:hAnsi="Book Antiqua" w:cs="宋体"/>
          <w:b/>
          <w:bCs/>
          <w:color w:val="000000"/>
          <w:sz w:val="24"/>
          <w:szCs w:val="24"/>
          <w:lang w:eastAsia="zh-CN"/>
        </w:rPr>
        <w:t>Del Bello A</w:t>
      </w:r>
      <w:r w:rsidRPr="00EE2B99">
        <w:rPr>
          <w:rFonts w:ascii="Book Antiqua" w:eastAsia="宋体" w:hAnsi="Book Antiqua" w:cs="宋体"/>
          <w:color w:val="000000"/>
          <w:sz w:val="24"/>
          <w:szCs w:val="24"/>
          <w:lang w:eastAsia="zh-CN"/>
        </w:rPr>
        <w:t>, Congy N, Sallusto F, Cardeau-Desangles I, Fort M, Esposito L, Guitard J, Cointault O, Lavayssière L, Nogier MB, Game X, Blancher A, Rostaing L, Kamar N. Anti-human leukocyte antigen immunization after early allograft nephrectomy. </w:t>
      </w:r>
      <w:r w:rsidRPr="00EE2B99">
        <w:rPr>
          <w:rFonts w:ascii="Book Antiqua" w:eastAsia="宋体" w:hAnsi="Book Antiqua" w:cs="宋体"/>
          <w:i/>
          <w:iCs/>
          <w:color w:val="000000"/>
          <w:sz w:val="24"/>
          <w:szCs w:val="24"/>
          <w:lang w:eastAsia="zh-CN"/>
        </w:rPr>
        <w:t>Transplantation</w:t>
      </w:r>
      <w:r w:rsidRPr="00EE2B99">
        <w:rPr>
          <w:rFonts w:ascii="Book Antiqua" w:eastAsia="宋体" w:hAnsi="Book Antiqua" w:cs="宋体"/>
          <w:color w:val="000000"/>
          <w:sz w:val="24"/>
          <w:szCs w:val="24"/>
          <w:lang w:eastAsia="zh-CN"/>
        </w:rPr>
        <w:t> 2012; </w:t>
      </w:r>
      <w:r w:rsidRPr="00EE2B99">
        <w:rPr>
          <w:rFonts w:ascii="Book Antiqua" w:eastAsia="宋体" w:hAnsi="Book Antiqua" w:cs="宋体"/>
          <w:b/>
          <w:bCs/>
          <w:color w:val="000000"/>
          <w:sz w:val="24"/>
          <w:szCs w:val="24"/>
          <w:lang w:eastAsia="zh-CN"/>
        </w:rPr>
        <w:t>93</w:t>
      </w:r>
      <w:r w:rsidRPr="00EE2B99">
        <w:rPr>
          <w:rFonts w:ascii="Book Antiqua" w:eastAsia="宋体" w:hAnsi="Book Antiqua" w:cs="宋体"/>
          <w:color w:val="000000"/>
          <w:sz w:val="24"/>
          <w:szCs w:val="24"/>
          <w:lang w:eastAsia="zh-CN"/>
        </w:rPr>
        <w:t>: 936-941 [PMID: 22361471]</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lastRenderedPageBreak/>
        <w:t>17 </w:t>
      </w:r>
      <w:r w:rsidRPr="00EE2B99">
        <w:rPr>
          <w:rFonts w:ascii="Book Antiqua" w:eastAsia="宋体" w:hAnsi="Book Antiqua" w:cs="宋体"/>
          <w:b/>
          <w:bCs/>
          <w:color w:val="000000"/>
          <w:sz w:val="24"/>
          <w:szCs w:val="24"/>
          <w:lang w:eastAsia="zh-CN"/>
        </w:rPr>
        <w:t>Woodside KJ</w:t>
      </w:r>
      <w:r w:rsidRPr="00EE2B99">
        <w:rPr>
          <w:rFonts w:ascii="Book Antiqua" w:eastAsia="宋体" w:hAnsi="Book Antiqua" w:cs="宋体"/>
          <w:color w:val="000000"/>
          <w:sz w:val="24"/>
          <w:szCs w:val="24"/>
          <w:lang w:eastAsia="zh-CN"/>
        </w:rPr>
        <w:t>, Schirm ZW, Noon KA, Huml AM, Padiyar A, Sanchez EQ, Sarabu N, Hricik DE, Schulak JA, Augustine JJ. Fever, infection, and rejection after kidney transplant failure. </w:t>
      </w:r>
      <w:r w:rsidRPr="00EE2B99">
        <w:rPr>
          <w:rFonts w:ascii="Book Antiqua" w:eastAsia="宋体" w:hAnsi="Book Antiqua" w:cs="宋体"/>
          <w:i/>
          <w:iCs/>
          <w:color w:val="000000"/>
          <w:sz w:val="24"/>
          <w:szCs w:val="24"/>
          <w:lang w:eastAsia="zh-CN"/>
        </w:rPr>
        <w:t>Transplantation</w:t>
      </w:r>
      <w:r w:rsidRPr="00EE2B99">
        <w:rPr>
          <w:rFonts w:ascii="Book Antiqua" w:eastAsia="宋体" w:hAnsi="Book Antiqua" w:cs="宋体"/>
          <w:color w:val="000000"/>
          <w:sz w:val="24"/>
          <w:szCs w:val="24"/>
          <w:lang w:eastAsia="zh-CN"/>
        </w:rPr>
        <w:t> 2014; </w:t>
      </w:r>
      <w:r w:rsidRPr="00EE2B99">
        <w:rPr>
          <w:rFonts w:ascii="Book Antiqua" w:eastAsia="宋体" w:hAnsi="Book Antiqua" w:cs="宋体"/>
          <w:b/>
          <w:bCs/>
          <w:color w:val="000000"/>
          <w:sz w:val="24"/>
          <w:szCs w:val="24"/>
          <w:lang w:eastAsia="zh-CN"/>
        </w:rPr>
        <w:t>97</w:t>
      </w:r>
      <w:r w:rsidRPr="00EE2B99">
        <w:rPr>
          <w:rFonts w:ascii="Book Antiqua" w:eastAsia="宋体" w:hAnsi="Book Antiqua" w:cs="宋体"/>
          <w:color w:val="000000"/>
          <w:sz w:val="24"/>
          <w:szCs w:val="24"/>
          <w:lang w:eastAsia="zh-CN"/>
        </w:rPr>
        <w:t>: 648-653 [PMID: 24637864]</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18 </w:t>
      </w:r>
      <w:r w:rsidRPr="00EE2B99">
        <w:rPr>
          <w:rFonts w:ascii="Book Antiqua" w:eastAsia="宋体" w:hAnsi="Book Antiqua" w:cs="宋体"/>
          <w:b/>
          <w:bCs/>
          <w:color w:val="000000"/>
          <w:sz w:val="24"/>
          <w:szCs w:val="24"/>
          <w:lang w:eastAsia="zh-CN"/>
        </w:rPr>
        <w:t>Madore F</w:t>
      </w:r>
      <w:r w:rsidRPr="00EE2B99">
        <w:rPr>
          <w:rFonts w:ascii="Book Antiqua" w:eastAsia="宋体" w:hAnsi="Book Antiqua" w:cs="宋体"/>
          <w:color w:val="000000"/>
          <w:sz w:val="24"/>
          <w:szCs w:val="24"/>
          <w:lang w:eastAsia="zh-CN"/>
        </w:rPr>
        <w:t>, Hébert MJ, Leblanc M, Girard R, Bastien E, Morin M, Beaudry C, Boucher A, Dandavino R. Determinants of late allograft nephrectomy. </w:t>
      </w:r>
      <w:r w:rsidRPr="00EE2B99">
        <w:rPr>
          <w:rFonts w:ascii="Book Antiqua" w:eastAsia="宋体" w:hAnsi="Book Antiqua" w:cs="宋体"/>
          <w:i/>
          <w:iCs/>
          <w:color w:val="000000"/>
          <w:sz w:val="24"/>
          <w:szCs w:val="24"/>
          <w:lang w:eastAsia="zh-CN"/>
        </w:rPr>
        <w:t>Clin Nephrol</w:t>
      </w:r>
      <w:r w:rsidRPr="00EE2B99">
        <w:rPr>
          <w:rFonts w:ascii="Book Antiqua" w:eastAsia="宋体" w:hAnsi="Book Antiqua" w:cs="宋体"/>
          <w:color w:val="000000"/>
          <w:sz w:val="24"/>
          <w:szCs w:val="24"/>
          <w:lang w:eastAsia="zh-CN"/>
        </w:rPr>
        <w:t> 1995; </w:t>
      </w:r>
      <w:r w:rsidRPr="00EE2B99">
        <w:rPr>
          <w:rFonts w:ascii="Book Antiqua" w:eastAsia="宋体" w:hAnsi="Book Antiqua" w:cs="宋体"/>
          <w:b/>
          <w:bCs/>
          <w:color w:val="000000"/>
          <w:sz w:val="24"/>
          <w:szCs w:val="24"/>
          <w:lang w:eastAsia="zh-CN"/>
        </w:rPr>
        <w:t>44</w:t>
      </w:r>
      <w:r w:rsidRPr="00EE2B99">
        <w:rPr>
          <w:rFonts w:ascii="Book Antiqua" w:eastAsia="宋体" w:hAnsi="Book Antiqua" w:cs="宋体"/>
          <w:color w:val="000000"/>
          <w:sz w:val="24"/>
          <w:szCs w:val="24"/>
          <w:lang w:eastAsia="zh-CN"/>
        </w:rPr>
        <w:t>: 284-289 [PMID: 8605707]</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19 </w:t>
      </w:r>
      <w:r w:rsidRPr="00EE2B99">
        <w:rPr>
          <w:rFonts w:ascii="Book Antiqua" w:eastAsia="宋体" w:hAnsi="Book Antiqua" w:cs="宋体"/>
          <w:b/>
          <w:bCs/>
          <w:color w:val="000000"/>
          <w:sz w:val="24"/>
          <w:szCs w:val="24"/>
          <w:lang w:eastAsia="zh-CN"/>
        </w:rPr>
        <w:t>Verresen L</w:t>
      </w:r>
      <w:r w:rsidRPr="00EE2B99">
        <w:rPr>
          <w:rFonts w:ascii="Book Antiqua" w:eastAsia="宋体" w:hAnsi="Book Antiqua" w:cs="宋体"/>
          <w:color w:val="000000"/>
          <w:sz w:val="24"/>
          <w:szCs w:val="24"/>
          <w:lang w:eastAsia="zh-CN"/>
        </w:rPr>
        <w:t>, Vanrenterghem Y, Waer M, Hauglustaine D, Michielsen P. Corticosteroid withdrawal syndrome in dialysis patients. </w:t>
      </w:r>
      <w:r w:rsidRPr="00EE2B99">
        <w:rPr>
          <w:rFonts w:ascii="Book Antiqua" w:eastAsia="宋体" w:hAnsi="Book Antiqua" w:cs="宋体"/>
          <w:i/>
          <w:iCs/>
          <w:color w:val="000000"/>
          <w:sz w:val="24"/>
          <w:szCs w:val="24"/>
          <w:lang w:eastAsia="zh-CN"/>
        </w:rPr>
        <w:t>Nephrol Dial Transplant</w:t>
      </w:r>
      <w:r w:rsidRPr="00EE2B99">
        <w:rPr>
          <w:rFonts w:ascii="Book Antiqua" w:eastAsia="宋体" w:hAnsi="Book Antiqua" w:cs="宋体"/>
          <w:color w:val="000000"/>
          <w:sz w:val="24"/>
          <w:szCs w:val="24"/>
          <w:lang w:eastAsia="zh-CN"/>
        </w:rPr>
        <w:t> 1988; </w:t>
      </w:r>
      <w:r w:rsidRPr="00EE2B99">
        <w:rPr>
          <w:rFonts w:ascii="Book Antiqua" w:eastAsia="宋体" w:hAnsi="Book Antiqua" w:cs="宋体"/>
          <w:b/>
          <w:bCs/>
          <w:color w:val="000000"/>
          <w:sz w:val="24"/>
          <w:szCs w:val="24"/>
          <w:lang w:eastAsia="zh-CN"/>
        </w:rPr>
        <w:t>3</w:t>
      </w:r>
      <w:r w:rsidRPr="00EE2B99">
        <w:rPr>
          <w:rFonts w:ascii="Book Antiqua" w:eastAsia="宋体" w:hAnsi="Book Antiqua" w:cs="宋体"/>
          <w:color w:val="000000"/>
          <w:sz w:val="24"/>
          <w:szCs w:val="24"/>
          <w:lang w:eastAsia="zh-CN"/>
        </w:rPr>
        <w:t>: 476-477 [PMID: 3140138]</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20 </w:t>
      </w:r>
      <w:r w:rsidRPr="00EE2B99">
        <w:rPr>
          <w:rFonts w:ascii="Book Antiqua" w:eastAsia="宋体" w:hAnsi="Book Antiqua" w:cs="宋体"/>
          <w:b/>
          <w:bCs/>
          <w:color w:val="000000"/>
          <w:sz w:val="24"/>
          <w:szCs w:val="24"/>
          <w:lang w:eastAsia="zh-CN"/>
        </w:rPr>
        <w:t>Smak Gregoor PJ</w:t>
      </w:r>
      <w:r w:rsidRPr="00EE2B99">
        <w:rPr>
          <w:rFonts w:ascii="Book Antiqua" w:eastAsia="宋体" w:hAnsi="Book Antiqua" w:cs="宋体"/>
          <w:color w:val="000000"/>
          <w:sz w:val="24"/>
          <w:szCs w:val="24"/>
          <w:lang w:eastAsia="zh-CN"/>
        </w:rPr>
        <w:t>, Zietse R, van Saase JL, op de Hoek CT, IJzermans JN, Lavrijssen AT, de Jong GM, Kramer P, Weimar W. Immunosuppression should be stopped in patients with renal allograft failure. </w:t>
      </w:r>
      <w:r w:rsidRPr="00EE2B99">
        <w:rPr>
          <w:rFonts w:ascii="Book Antiqua" w:eastAsia="宋体" w:hAnsi="Book Antiqua" w:cs="宋体"/>
          <w:i/>
          <w:iCs/>
          <w:color w:val="000000"/>
          <w:sz w:val="24"/>
          <w:szCs w:val="24"/>
          <w:lang w:eastAsia="zh-CN"/>
        </w:rPr>
        <w:t>Clin Transplant</w:t>
      </w:r>
      <w:r w:rsidRPr="00EE2B99">
        <w:rPr>
          <w:rFonts w:ascii="Book Antiqua" w:eastAsia="宋体" w:hAnsi="Book Antiqua" w:cs="宋体"/>
          <w:color w:val="000000"/>
          <w:sz w:val="24"/>
          <w:szCs w:val="24"/>
          <w:lang w:eastAsia="zh-CN"/>
        </w:rPr>
        <w:t> 2001; </w:t>
      </w:r>
      <w:r w:rsidRPr="00EE2B99">
        <w:rPr>
          <w:rFonts w:ascii="Book Antiqua" w:eastAsia="宋体" w:hAnsi="Book Antiqua" w:cs="宋体"/>
          <w:b/>
          <w:bCs/>
          <w:color w:val="000000"/>
          <w:sz w:val="24"/>
          <w:szCs w:val="24"/>
          <w:lang w:eastAsia="zh-CN"/>
        </w:rPr>
        <w:t>15</w:t>
      </w:r>
      <w:r w:rsidRPr="00EE2B99">
        <w:rPr>
          <w:rFonts w:ascii="Book Antiqua" w:eastAsia="宋体" w:hAnsi="Book Antiqua" w:cs="宋体"/>
          <w:color w:val="000000"/>
          <w:sz w:val="24"/>
          <w:szCs w:val="24"/>
          <w:lang w:eastAsia="zh-CN"/>
        </w:rPr>
        <w:t>: 397-401 [PMID: 11737116]</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21 </w:t>
      </w:r>
      <w:r w:rsidRPr="00EE2B99">
        <w:rPr>
          <w:rFonts w:ascii="Book Antiqua" w:eastAsia="宋体" w:hAnsi="Book Antiqua" w:cs="宋体"/>
          <w:b/>
          <w:bCs/>
          <w:color w:val="000000"/>
          <w:sz w:val="24"/>
          <w:szCs w:val="24"/>
          <w:lang w:eastAsia="zh-CN"/>
        </w:rPr>
        <w:t>Kiberd BA</w:t>
      </w:r>
      <w:r w:rsidRPr="00EE2B99">
        <w:rPr>
          <w:rFonts w:ascii="Book Antiqua" w:eastAsia="宋体" w:hAnsi="Book Antiqua" w:cs="宋体"/>
          <w:color w:val="000000"/>
          <w:sz w:val="24"/>
          <w:szCs w:val="24"/>
          <w:lang w:eastAsia="zh-CN"/>
        </w:rPr>
        <w:t xml:space="preserve">, Belitsky P. </w:t>
      </w:r>
      <w:proofErr w:type="gramStart"/>
      <w:r w:rsidRPr="00EE2B99">
        <w:rPr>
          <w:rFonts w:ascii="Book Antiqua" w:eastAsia="宋体" w:hAnsi="Book Antiqua" w:cs="宋体"/>
          <w:color w:val="000000"/>
          <w:sz w:val="24"/>
          <w:szCs w:val="24"/>
          <w:lang w:eastAsia="zh-CN"/>
        </w:rPr>
        <w:t>The fate of the failed renal transplant.</w:t>
      </w:r>
      <w:proofErr w:type="gramEnd"/>
      <w:r w:rsidRPr="00EE2B99">
        <w:rPr>
          <w:rFonts w:ascii="Book Antiqua" w:eastAsia="宋体" w:hAnsi="Book Antiqua" w:cs="宋体"/>
          <w:color w:val="000000"/>
          <w:sz w:val="24"/>
          <w:szCs w:val="24"/>
          <w:lang w:eastAsia="zh-CN"/>
        </w:rPr>
        <w:t> </w:t>
      </w:r>
      <w:r w:rsidRPr="00EE2B99">
        <w:rPr>
          <w:rFonts w:ascii="Book Antiqua" w:eastAsia="宋体" w:hAnsi="Book Antiqua" w:cs="宋体"/>
          <w:i/>
          <w:iCs/>
          <w:color w:val="000000"/>
          <w:sz w:val="24"/>
          <w:szCs w:val="24"/>
          <w:lang w:eastAsia="zh-CN"/>
        </w:rPr>
        <w:t>Transplantation</w:t>
      </w:r>
      <w:r w:rsidRPr="00EE2B99">
        <w:rPr>
          <w:rFonts w:ascii="Book Antiqua" w:eastAsia="宋体" w:hAnsi="Book Antiqua" w:cs="宋体"/>
          <w:color w:val="000000"/>
          <w:sz w:val="24"/>
          <w:szCs w:val="24"/>
          <w:lang w:eastAsia="zh-CN"/>
        </w:rPr>
        <w:t> 1995; </w:t>
      </w:r>
      <w:r w:rsidRPr="00EE2B99">
        <w:rPr>
          <w:rFonts w:ascii="Book Antiqua" w:eastAsia="宋体" w:hAnsi="Book Antiqua" w:cs="宋体"/>
          <w:b/>
          <w:bCs/>
          <w:color w:val="000000"/>
          <w:sz w:val="24"/>
          <w:szCs w:val="24"/>
          <w:lang w:eastAsia="zh-CN"/>
        </w:rPr>
        <w:t>59</w:t>
      </w:r>
      <w:r w:rsidRPr="00EE2B99">
        <w:rPr>
          <w:rFonts w:ascii="Book Antiqua" w:eastAsia="宋体" w:hAnsi="Book Antiqua" w:cs="宋体"/>
          <w:color w:val="000000"/>
          <w:sz w:val="24"/>
          <w:szCs w:val="24"/>
          <w:lang w:eastAsia="zh-CN"/>
        </w:rPr>
        <w:t>: 645-647 [PMID: 7878774]</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22 </w:t>
      </w:r>
      <w:r w:rsidRPr="00EE2B99">
        <w:rPr>
          <w:rFonts w:ascii="Book Antiqua" w:eastAsia="宋体" w:hAnsi="Book Antiqua" w:cs="宋体"/>
          <w:b/>
          <w:bCs/>
          <w:color w:val="000000"/>
          <w:sz w:val="24"/>
          <w:szCs w:val="24"/>
          <w:lang w:eastAsia="zh-CN"/>
        </w:rPr>
        <w:t>Smak Gregoor PJ</w:t>
      </w:r>
      <w:r w:rsidRPr="00EE2B99">
        <w:rPr>
          <w:rFonts w:ascii="Book Antiqua" w:eastAsia="宋体" w:hAnsi="Book Antiqua" w:cs="宋体"/>
          <w:color w:val="000000"/>
          <w:sz w:val="24"/>
          <w:szCs w:val="24"/>
          <w:lang w:eastAsia="zh-CN"/>
        </w:rPr>
        <w:t>, van Saase JL, vd Ingh HF, Weimar W, Kramer P. Disseminated histoplasmosis in a haemodialysis patient on immunosuppression after graft failure. </w:t>
      </w:r>
      <w:r w:rsidRPr="00EE2B99">
        <w:rPr>
          <w:rFonts w:ascii="Book Antiqua" w:eastAsia="宋体" w:hAnsi="Book Antiqua" w:cs="宋体"/>
          <w:i/>
          <w:iCs/>
          <w:color w:val="000000"/>
          <w:sz w:val="24"/>
          <w:szCs w:val="24"/>
          <w:lang w:eastAsia="zh-CN"/>
        </w:rPr>
        <w:t>Nephrol Dial Transplant</w:t>
      </w:r>
      <w:r w:rsidRPr="00EE2B99">
        <w:rPr>
          <w:rFonts w:ascii="Book Antiqua" w:eastAsia="宋体" w:hAnsi="Book Antiqua" w:cs="宋体"/>
          <w:color w:val="000000"/>
          <w:sz w:val="24"/>
          <w:szCs w:val="24"/>
          <w:lang w:eastAsia="zh-CN"/>
        </w:rPr>
        <w:t> 1996; </w:t>
      </w:r>
      <w:r w:rsidRPr="00EE2B99">
        <w:rPr>
          <w:rFonts w:ascii="Book Antiqua" w:eastAsia="宋体" w:hAnsi="Book Antiqua" w:cs="宋体"/>
          <w:b/>
          <w:bCs/>
          <w:color w:val="000000"/>
          <w:sz w:val="24"/>
          <w:szCs w:val="24"/>
          <w:lang w:eastAsia="zh-CN"/>
        </w:rPr>
        <w:t>11</w:t>
      </w:r>
      <w:r w:rsidRPr="00EE2B99">
        <w:rPr>
          <w:rFonts w:ascii="Book Antiqua" w:eastAsia="宋体" w:hAnsi="Book Antiqua" w:cs="宋体"/>
          <w:color w:val="000000"/>
          <w:sz w:val="24"/>
          <w:szCs w:val="24"/>
          <w:lang w:eastAsia="zh-CN"/>
        </w:rPr>
        <w:t>: 542-544 [PMID: 8671831]</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23 </w:t>
      </w:r>
      <w:r w:rsidRPr="00EE2B99">
        <w:rPr>
          <w:rFonts w:ascii="Book Antiqua" w:eastAsia="宋体" w:hAnsi="Book Antiqua" w:cs="宋体"/>
          <w:b/>
          <w:bCs/>
          <w:color w:val="000000"/>
          <w:sz w:val="24"/>
          <w:szCs w:val="24"/>
          <w:lang w:eastAsia="zh-CN"/>
        </w:rPr>
        <w:t>Dantal J</w:t>
      </w:r>
      <w:r w:rsidRPr="00EE2B99">
        <w:rPr>
          <w:rFonts w:ascii="Book Antiqua" w:eastAsia="宋体" w:hAnsi="Book Antiqua" w:cs="宋体"/>
          <w:color w:val="000000"/>
          <w:sz w:val="24"/>
          <w:szCs w:val="24"/>
          <w:lang w:eastAsia="zh-CN"/>
        </w:rPr>
        <w:t>, Hourmant M, Cantarovich D, Giral M, Blancho G, Dreno B, Soulillou JP. Effect of long-term immunosuppression in kidney-graft recipients on cancer incidence: randomised comparison of two cyclosporin regimens. </w:t>
      </w:r>
      <w:r w:rsidRPr="00EE2B99">
        <w:rPr>
          <w:rFonts w:ascii="Book Antiqua" w:eastAsia="宋体" w:hAnsi="Book Antiqua" w:cs="宋体"/>
          <w:i/>
          <w:iCs/>
          <w:color w:val="000000"/>
          <w:sz w:val="24"/>
          <w:szCs w:val="24"/>
          <w:lang w:eastAsia="zh-CN"/>
        </w:rPr>
        <w:t>Lancet</w:t>
      </w:r>
      <w:r w:rsidRPr="00EE2B99">
        <w:rPr>
          <w:rFonts w:ascii="Book Antiqua" w:eastAsia="宋体" w:hAnsi="Book Antiqua" w:cs="宋体"/>
          <w:color w:val="000000"/>
          <w:sz w:val="24"/>
          <w:szCs w:val="24"/>
          <w:lang w:eastAsia="zh-CN"/>
        </w:rPr>
        <w:t> 1998; </w:t>
      </w:r>
      <w:r w:rsidRPr="00EE2B99">
        <w:rPr>
          <w:rFonts w:ascii="Book Antiqua" w:eastAsia="宋体" w:hAnsi="Book Antiqua" w:cs="宋体"/>
          <w:b/>
          <w:bCs/>
          <w:color w:val="000000"/>
          <w:sz w:val="24"/>
          <w:szCs w:val="24"/>
          <w:lang w:eastAsia="zh-CN"/>
        </w:rPr>
        <w:t>351</w:t>
      </w:r>
      <w:r w:rsidRPr="00EE2B99">
        <w:rPr>
          <w:rFonts w:ascii="Book Antiqua" w:eastAsia="宋体" w:hAnsi="Book Antiqua" w:cs="宋体"/>
          <w:color w:val="000000"/>
          <w:sz w:val="24"/>
          <w:szCs w:val="24"/>
          <w:lang w:eastAsia="zh-CN"/>
        </w:rPr>
        <w:t>: 623-628 [PMID: 9500317]</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24 </w:t>
      </w:r>
      <w:r w:rsidRPr="00EE2B99">
        <w:rPr>
          <w:rFonts w:ascii="Book Antiqua" w:eastAsia="宋体" w:hAnsi="Book Antiqua" w:cs="宋体"/>
          <w:b/>
          <w:bCs/>
          <w:color w:val="000000"/>
          <w:sz w:val="24"/>
          <w:szCs w:val="24"/>
          <w:lang w:eastAsia="zh-CN"/>
        </w:rPr>
        <w:t>Vajdic CM</w:t>
      </w:r>
      <w:r w:rsidRPr="00EE2B99">
        <w:rPr>
          <w:rFonts w:ascii="Book Antiqua" w:eastAsia="宋体" w:hAnsi="Book Antiqua" w:cs="宋体"/>
          <w:color w:val="000000"/>
          <w:sz w:val="24"/>
          <w:szCs w:val="24"/>
          <w:lang w:eastAsia="zh-CN"/>
        </w:rPr>
        <w:t>, van Leeuwen MT, Webster AC, McCredie MR, Stewart JH, Chapman JR, Amin J, McDonald SP, Grulich AE. Cutaneous melanoma is related to immune suppression in kidney transplant recipients. </w:t>
      </w:r>
      <w:r w:rsidRPr="00EE2B99">
        <w:rPr>
          <w:rFonts w:ascii="Book Antiqua" w:eastAsia="宋体" w:hAnsi="Book Antiqua" w:cs="宋体"/>
          <w:i/>
          <w:iCs/>
          <w:color w:val="000000"/>
          <w:sz w:val="24"/>
          <w:szCs w:val="24"/>
          <w:lang w:eastAsia="zh-CN"/>
        </w:rPr>
        <w:t>Cancer Epidemiol Biomarkers Prev</w:t>
      </w:r>
      <w:r w:rsidRPr="00EE2B99">
        <w:rPr>
          <w:rFonts w:ascii="Book Antiqua" w:eastAsia="宋体" w:hAnsi="Book Antiqua" w:cs="宋体"/>
          <w:color w:val="000000"/>
          <w:sz w:val="24"/>
          <w:szCs w:val="24"/>
          <w:lang w:eastAsia="zh-CN"/>
        </w:rPr>
        <w:t> 2009; </w:t>
      </w:r>
      <w:r w:rsidRPr="00EE2B99">
        <w:rPr>
          <w:rFonts w:ascii="Book Antiqua" w:eastAsia="宋体" w:hAnsi="Book Antiqua" w:cs="宋体"/>
          <w:b/>
          <w:bCs/>
          <w:color w:val="000000"/>
          <w:sz w:val="24"/>
          <w:szCs w:val="24"/>
          <w:lang w:eastAsia="zh-CN"/>
        </w:rPr>
        <w:t>18</w:t>
      </w:r>
      <w:r w:rsidRPr="00EE2B99">
        <w:rPr>
          <w:rFonts w:ascii="Book Antiqua" w:eastAsia="宋体" w:hAnsi="Book Antiqua" w:cs="宋体"/>
          <w:color w:val="000000"/>
          <w:sz w:val="24"/>
          <w:szCs w:val="24"/>
          <w:lang w:eastAsia="zh-CN"/>
        </w:rPr>
        <w:t>: 2297-2303 [PMID: 19622722]</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25 </w:t>
      </w:r>
      <w:r w:rsidRPr="00EE2B99">
        <w:rPr>
          <w:rFonts w:ascii="Book Antiqua" w:eastAsia="宋体" w:hAnsi="Book Antiqua" w:cs="宋体"/>
          <w:b/>
          <w:bCs/>
          <w:color w:val="000000"/>
          <w:sz w:val="24"/>
          <w:szCs w:val="24"/>
          <w:lang w:eastAsia="zh-CN"/>
        </w:rPr>
        <w:t>Stewart JH</w:t>
      </w:r>
      <w:r w:rsidRPr="00EE2B99">
        <w:rPr>
          <w:rFonts w:ascii="Book Antiqua" w:eastAsia="宋体" w:hAnsi="Book Antiqua" w:cs="宋体"/>
          <w:color w:val="000000"/>
          <w:sz w:val="24"/>
          <w:szCs w:val="24"/>
          <w:lang w:eastAsia="zh-CN"/>
        </w:rPr>
        <w:t>, Vajdic CM, van Leeuwen MT, Amin J, Webster AC, Chapman JR, McDonald SP, Grulich AE, McCredie MR. The pattern of excess cancer in dialysis and transplantation. </w:t>
      </w:r>
      <w:r w:rsidRPr="00EE2B99">
        <w:rPr>
          <w:rFonts w:ascii="Book Antiqua" w:eastAsia="宋体" w:hAnsi="Book Antiqua" w:cs="宋体"/>
          <w:i/>
          <w:iCs/>
          <w:color w:val="000000"/>
          <w:sz w:val="24"/>
          <w:szCs w:val="24"/>
          <w:lang w:eastAsia="zh-CN"/>
        </w:rPr>
        <w:t>Nephrol Dial Transplant</w:t>
      </w:r>
      <w:r w:rsidRPr="00EE2B99">
        <w:rPr>
          <w:rFonts w:ascii="Book Antiqua" w:eastAsia="宋体" w:hAnsi="Book Antiqua" w:cs="宋体"/>
          <w:color w:val="000000"/>
          <w:sz w:val="24"/>
          <w:szCs w:val="24"/>
          <w:lang w:eastAsia="zh-CN"/>
        </w:rPr>
        <w:t> 2009; </w:t>
      </w:r>
      <w:r w:rsidRPr="00EE2B99">
        <w:rPr>
          <w:rFonts w:ascii="Book Antiqua" w:eastAsia="宋体" w:hAnsi="Book Antiqua" w:cs="宋体"/>
          <w:b/>
          <w:bCs/>
          <w:color w:val="000000"/>
          <w:sz w:val="24"/>
          <w:szCs w:val="24"/>
          <w:lang w:eastAsia="zh-CN"/>
        </w:rPr>
        <w:t>24</w:t>
      </w:r>
      <w:r w:rsidRPr="00EE2B99">
        <w:rPr>
          <w:rFonts w:ascii="Book Antiqua" w:eastAsia="宋体" w:hAnsi="Book Antiqua" w:cs="宋体"/>
          <w:color w:val="000000"/>
          <w:sz w:val="24"/>
          <w:szCs w:val="24"/>
          <w:lang w:eastAsia="zh-CN"/>
        </w:rPr>
        <w:t>: 3225-3231 [PMID: 19589786]</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proofErr w:type="gramStart"/>
      <w:r w:rsidRPr="00EE2B99">
        <w:rPr>
          <w:rFonts w:ascii="Book Antiqua" w:eastAsia="宋体" w:hAnsi="Book Antiqua" w:cs="宋体"/>
          <w:color w:val="000000"/>
          <w:sz w:val="24"/>
          <w:szCs w:val="24"/>
          <w:lang w:eastAsia="zh-CN"/>
        </w:rPr>
        <w:t>26 </w:t>
      </w:r>
      <w:r w:rsidRPr="00EE2B99">
        <w:rPr>
          <w:rFonts w:ascii="Book Antiqua" w:eastAsia="宋体" w:hAnsi="Book Antiqua" w:cs="宋体"/>
          <w:b/>
          <w:bCs/>
          <w:color w:val="000000"/>
          <w:sz w:val="24"/>
          <w:szCs w:val="24"/>
          <w:lang w:eastAsia="zh-CN"/>
        </w:rPr>
        <w:t>van</w:t>
      </w:r>
      <w:proofErr w:type="gramEnd"/>
      <w:r w:rsidRPr="00EE2B99">
        <w:rPr>
          <w:rFonts w:ascii="Book Antiqua" w:eastAsia="宋体" w:hAnsi="Book Antiqua" w:cs="宋体"/>
          <w:b/>
          <w:bCs/>
          <w:color w:val="000000"/>
          <w:sz w:val="24"/>
          <w:szCs w:val="24"/>
          <w:lang w:eastAsia="zh-CN"/>
        </w:rPr>
        <w:t xml:space="preserve"> Leeuwen MT</w:t>
      </w:r>
      <w:r w:rsidRPr="00EE2B99">
        <w:rPr>
          <w:rFonts w:ascii="Book Antiqua" w:eastAsia="宋体" w:hAnsi="Book Antiqua" w:cs="宋体"/>
          <w:color w:val="000000"/>
          <w:sz w:val="24"/>
          <w:szCs w:val="24"/>
          <w:lang w:eastAsia="zh-CN"/>
        </w:rPr>
        <w:t xml:space="preserve">, Webster AC, McCredie MR, Stewart JH, McDonald SP, Amin J, Kaldor JM, Chapman JR, Vajdic CM, Grulich AE. Effect of reduced immunosuppression </w:t>
      </w:r>
      <w:r w:rsidRPr="00EE2B99">
        <w:rPr>
          <w:rFonts w:ascii="Book Antiqua" w:eastAsia="宋体" w:hAnsi="Book Antiqua" w:cs="宋体"/>
          <w:color w:val="000000"/>
          <w:sz w:val="24"/>
          <w:szCs w:val="24"/>
          <w:lang w:eastAsia="zh-CN"/>
        </w:rPr>
        <w:lastRenderedPageBreak/>
        <w:t>after kidney transplant failure on risk of cancer: population based retrospective cohort study. </w:t>
      </w:r>
      <w:r w:rsidRPr="00EE2B99">
        <w:rPr>
          <w:rFonts w:ascii="Book Antiqua" w:eastAsia="宋体" w:hAnsi="Book Antiqua" w:cs="宋体"/>
          <w:i/>
          <w:iCs/>
          <w:color w:val="000000"/>
          <w:sz w:val="24"/>
          <w:szCs w:val="24"/>
          <w:lang w:eastAsia="zh-CN"/>
        </w:rPr>
        <w:t>BMJ</w:t>
      </w:r>
      <w:r w:rsidRPr="00EE2B99">
        <w:rPr>
          <w:rFonts w:ascii="Book Antiqua" w:eastAsia="宋体" w:hAnsi="Book Antiqua" w:cs="宋体"/>
          <w:color w:val="000000"/>
          <w:sz w:val="24"/>
          <w:szCs w:val="24"/>
          <w:lang w:eastAsia="zh-CN"/>
        </w:rPr>
        <w:t> 2010; </w:t>
      </w:r>
      <w:r w:rsidRPr="00EE2B99">
        <w:rPr>
          <w:rFonts w:ascii="Book Antiqua" w:eastAsia="宋体" w:hAnsi="Book Antiqua" w:cs="宋体"/>
          <w:b/>
          <w:bCs/>
          <w:color w:val="000000"/>
          <w:sz w:val="24"/>
          <w:szCs w:val="24"/>
          <w:lang w:eastAsia="zh-CN"/>
        </w:rPr>
        <w:t>340</w:t>
      </w:r>
      <w:r w:rsidRPr="00EE2B99">
        <w:rPr>
          <w:rFonts w:ascii="Book Antiqua" w:eastAsia="宋体" w:hAnsi="Book Antiqua" w:cs="宋体"/>
          <w:color w:val="000000"/>
          <w:sz w:val="24"/>
          <w:szCs w:val="24"/>
          <w:lang w:eastAsia="zh-CN"/>
        </w:rPr>
        <w:t>: c570 [PMID: 20150194]</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27 </w:t>
      </w:r>
      <w:r w:rsidRPr="00EE2B99">
        <w:rPr>
          <w:rFonts w:ascii="Book Antiqua" w:eastAsia="宋体" w:hAnsi="Book Antiqua" w:cs="宋体"/>
          <w:b/>
          <w:bCs/>
          <w:color w:val="000000"/>
          <w:sz w:val="24"/>
          <w:szCs w:val="24"/>
          <w:lang w:eastAsia="zh-CN"/>
        </w:rPr>
        <w:t>Johnston O</w:t>
      </w:r>
      <w:r w:rsidRPr="00EE2B99">
        <w:rPr>
          <w:rFonts w:ascii="Book Antiqua" w:eastAsia="宋体" w:hAnsi="Book Antiqua" w:cs="宋体"/>
          <w:color w:val="000000"/>
          <w:sz w:val="24"/>
          <w:szCs w:val="24"/>
          <w:lang w:eastAsia="zh-CN"/>
        </w:rPr>
        <w:t>, Rose C, Landsberg D, Gourlay WA, Gill JS. Nephrectomy after transplant failure: current practice and outcomes. </w:t>
      </w:r>
      <w:r w:rsidRPr="00EE2B99">
        <w:rPr>
          <w:rFonts w:ascii="Book Antiqua" w:eastAsia="宋体" w:hAnsi="Book Antiqua" w:cs="宋体"/>
          <w:i/>
          <w:iCs/>
          <w:color w:val="000000"/>
          <w:sz w:val="24"/>
          <w:szCs w:val="24"/>
          <w:lang w:eastAsia="zh-CN"/>
        </w:rPr>
        <w:t>Am J Transplant</w:t>
      </w:r>
      <w:r w:rsidRPr="00EE2B99">
        <w:rPr>
          <w:rFonts w:ascii="Book Antiqua" w:eastAsia="宋体" w:hAnsi="Book Antiqua" w:cs="宋体"/>
          <w:color w:val="000000"/>
          <w:sz w:val="24"/>
          <w:szCs w:val="24"/>
          <w:lang w:eastAsia="zh-CN"/>
        </w:rPr>
        <w:t> 2007; </w:t>
      </w:r>
      <w:r w:rsidRPr="00EE2B99">
        <w:rPr>
          <w:rFonts w:ascii="Book Antiqua" w:eastAsia="宋体" w:hAnsi="Book Antiqua" w:cs="宋体"/>
          <w:b/>
          <w:bCs/>
          <w:color w:val="000000"/>
          <w:sz w:val="24"/>
          <w:szCs w:val="24"/>
          <w:lang w:eastAsia="zh-CN"/>
        </w:rPr>
        <w:t>7</w:t>
      </w:r>
      <w:r w:rsidRPr="00EE2B99">
        <w:rPr>
          <w:rFonts w:ascii="Book Antiqua" w:eastAsia="宋体" w:hAnsi="Book Antiqua" w:cs="宋体"/>
          <w:color w:val="000000"/>
          <w:sz w:val="24"/>
          <w:szCs w:val="24"/>
          <w:lang w:eastAsia="zh-CN"/>
        </w:rPr>
        <w:t>: 1961-1967 [PMID: 17617860]</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28 </w:t>
      </w:r>
      <w:r w:rsidRPr="00EE2B99">
        <w:rPr>
          <w:rFonts w:ascii="Book Antiqua" w:eastAsia="宋体" w:hAnsi="Book Antiqua" w:cs="宋体"/>
          <w:b/>
          <w:bCs/>
          <w:color w:val="000000"/>
          <w:sz w:val="24"/>
          <w:szCs w:val="24"/>
          <w:lang w:eastAsia="zh-CN"/>
        </w:rPr>
        <w:t>Minson S</w:t>
      </w:r>
      <w:r w:rsidRPr="00EE2B99">
        <w:rPr>
          <w:rFonts w:ascii="Book Antiqua" w:eastAsia="宋体" w:hAnsi="Book Antiqua" w:cs="宋体"/>
          <w:color w:val="000000"/>
          <w:sz w:val="24"/>
          <w:szCs w:val="24"/>
          <w:lang w:eastAsia="zh-CN"/>
        </w:rPr>
        <w:t>, Muñoz M, Vergara I, Mraz M, Vaughan R, Rees L, Olsburgh J, Calder F, Shroff R. Nephrectomy for the failed renal allograft in children: predictors and outcomes. </w:t>
      </w:r>
      <w:r w:rsidRPr="00EE2B99">
        <w:rPr>
          <w:rFonts w:ascii="Book Antiqua" w:eastAsia="宋体" w:hAnsi="Book Antiqua" w:cs="宋体"/>
          <w:i/>
          <w:iCs/>
          <w:color w:val="000000"/>
          <w:sz w:val="24"/>
          <w:szCs w:val="24"/>
          <w:lang w:eastAsia="zh-CN"/>
        </w:rPr>
        <w:t>Pediatr Nephrol</w:t>
      </w:r>
      <w:r w:rsidRPr="00EE2B99">
        <w:rPr>
          <w:rFonts w:ascii="Book Antiqua" w:eastAsia="宋体" w:hAnsi="Book Antiqua" w:cs="宋体"/>
          <w:color w:val="000000"/>
          <w:sz w:val="24"/>
          <w:szCs w:val="24"/>
          <w:lang w:eastAsia="zh-CN"/>
        </w:rPr>
        <w:t> 2013; </w:t>
      </w:r>
      <w:r w:rsidRPr="00EE2B99">
        <w:rPr>
          <w:rFonts w:ascii="Book Antiqua" w:eastAsia="宋体" w:hAnsi="Book Antiqua" w:cs="宋体"/>
          <w:b/>
          <w:bCs/>
          <w:color w:val="000000"/>
          <w:sz w:val="24"/>
          <w:szCs w:val="24"/>
          <w:lang w:eastAsia="zh-CN"/>
        </w:rPr>
        <w:t>28</w:t>
      </w:r>
      <w:r w:rsidRPr="00EE2B99">
        <w:rPr>
          <w:rFonts w:ascii="Book Antiqua" w:eastAsia="宋体" w:hAnsi="Book Antiqua" w:cs="宋体"/>
          <w:color w:val="000000"/>
          <w:sz w:val="24"/>
          <w:szCs w:val="24"/>
          <w:lang w:eastAsia="zh-CN"/>
        </w:rPr>
        <w:t>: 1299-1305 [PMID: 23605376]</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29 </w:t>
      </w:r>
      <w:r w:rsidRPr="00EE2B99">
        <w:rPr>
          <w:rFonts w:ascii="Book Antiqua" w:eastAsia="宋体" w:hAnsi="Book Antiqua" w:cs="宋体"/>
          <w:b/>
          <w:bCs/>
          <w:color w:val="000000"/>
          <w:sz w:val="24"/>
          <w:szCs w:val="24"/>
          <w:lang w:eastAsia="zh-CN"/>
        </w:rPr>
        <w:t>Sener A</w:t>
      </w:r>
      <w:r w:rsidRPr="00EE2B99">
        <w:rPr>
          <w:rFonts w:ascii="Book Antiqua" w:eastAsia="宋体" w:hAnsi="Book Antiqua" w:cs="宋体"/>
          <w:color w:val="000000"/>
          <w:sz w:val="24"/>
          <w:szCs w:val="24"/>
          <w:lang w:eastAsia="zh-CN"/>
        </w:rPr>
        <w:t>, Khakhar AK, Nguan CY, House AA, Jevnikar AM, Luke PP. Early but not late allograft nephrectomy reduces allosensitization after transplant failure. </w:t>
      </w:r>
      <w:r w:rsidRPr="00EE2B99">
        <w:rPr>
          <w:rFonts w:ascii="Book Antiqua" w:eastAsia="宋体" w:hAnsi="Book Antiqua" w:cs="宋体"/>
          <w:i/>
          <w:iCs/>
          <w:color w:val="000000"/>
          <w:sz w:val="24"/>
          <w:szCs w:val="24"/>
          <w:lang w:eastAsia="zh-CN"/>
        </w:rPr>
        <w:t>Can Urol Assoc J</w:t>
      </w:r>
      <w:r w:rsidRPr="00EE2B99">
        <w:rPr>
          <w:rFonts w:ascii="Book Antiqua" w:eastAsia="宋体" w:hAnsi="Book Antiqua" w:cs="宋体"/>
          <w:color w:val="000000"/>
          <w:sz w:val="24"/>
          <w:szCs w:val="24"/>
          <w:lang w:eastAsia="zh-CN"/>
        </w:rPr>
        <w:t> 2011; </w:t>
      </w:r>
      <w:r w:rsidRPr="00EE2B99">
        <w:rPr>
          <w:rFonts w:ascii="Book Antiqua" w:eastAsia="宋体" w:hAnsi="Book Antiqua" w:cs="宋体"/>
          <w:b/>
          <w:bCs/>
          <w:color w:val="000000"/>
          <w:sz w:val="24"/>
          <w:szCs w:val="24"/>
          <w:lang w:eastAsia="zh-CN"/>
        </w:rPr>
        <w:t>5</w:t>
      </w:r>
      <w:r w:rsidRPr="00EE2B99">
        <w:rPr>
          <w:rFonts w:ascii="Book Antiqua" w:eastAsia="宋体" w:hAnsi="Book Antiqua" w:cs="宋体"/>
          <w:color w:val="000000"/>
          <w:sz w:val="24"/>
          <w:szCs w:val="24"/>
          <w:lang w:eastAsia="zh-CN"/>
        </w:rPr>
        <w:t>: E142-E147 [PMID: 21388588]</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30 </w:t>
      </w:r>
      <w:r w:rsidRPr="00EE2B99">
        <w:rPr>
          <w:rFonts w:ascii="Book Antiqua" w:eastAsia="宋体" w:hAnsi="Book Antiqua" w:cs="宋体"/>
          <w:b/>
          <w:bCs/>
          <w:color w:val="000000"/>
          <w:sz w:val="24"/>
          <w:szCs w:val="24"/>
          <w:lang w:eastAsia="zh-CN"/>
        </w:rPr>
        <w:t>López-Gómez JM</w:t>
      </w:r>
      <w:r w:rsidRPr="00EE2B99">
        <w:rPr>
          <w:rFonts w:ascii="Book Antiqua" w:eastAsia="宋体" w:hAnsi="Book Antiqua" w:cs="宋体"/>
          <w:color w:val="000000"/>
          <w:sz w:val="24"/>
          <w:szCs w:val="24"/>
          <w:lang w:eastAsia="zh-CN"/>
        </w:rPr>
        <w:t>, Pérez-Flores I, Jofré R, Carretero D, Rodríguez-Benitez P, Villaverde M, Pérez-García R, Nassar GM, Niembro E, Ayus JC. Presence of a failed kidney transplant in patients who are on hemodialysis is associated with chronic inflammatory state and erythropoietin resistance. </w:t>
      </w:r>
      <w:r w:rsidRPr="00EE2B99">
        <w:rPr>
          <w:rFonts w:ascii="Book Antiqua" w:eastAsia="宋体" w:hAnsi="Book Antiqua" w:cs="宋体"/>
          <w:i/>
          <w:iCs/>
          <w:color w:val="000000"/>
          <w:sz w:val="24"/>
          <w:szCs w:val="24"/>
          <w:lang w:eastAsia="zh-CN"/>
        </w:rPr>
        <w:t>J Am Soc Nephrol</w:t>
      </w:r>
      <w:r w:rsidRPr="00EE2B99">
        <w:rPr>
          <w:rFonts w:ascii="Book Antiqua" w:eastAsia="宋体" w:hAnsi="Book Antiqua" w:cs="宋体"/>
          <w:color w:val="000000"/>
          <w:sz w:val="24"/>
          <w:szCs w:val="24"/>
          <w:lang w:eastAsia="zh-CN"/>
        </w:rPr>
        <w:t> 2004; </w:t>
      </w:r>
      <w:r w:rsidRPr="00EE2B99">
        <w:rPr>
          <w:rFonts w:ascii="Book Antiqua" w:eastAsia="宋体" w:hAnsi="Book Antiqua" w:cs="宋体"/>
          <w:b/>
          <w:bCs/>
          <w:color w:val="000000"/>
          <w:sz w:val="24"/>
          <w:szCs w:val="24"/>
          <w:lang w:eastAsia="zh-CN"/>
        </w:rPr>
        <w:t>15</w:t>
      </w:r>
      <w:r w:rsidRPr="00EE2B99">
        <w:rPr>
          <w:rFonts w:ascii="Book Antiqua" w:eastAsia="宋体" w:hAnsi="Book Antiqua" w:cs="宋体"/>
          <w:color w:val="000000"/>
          <w:sz w:val="24"/>
          <w:szCs w:val="24"/>
          <w:lang w:eastAsia="zh-CN"/>
        </w:rPr>
        <w:t>: 2494-2501 [PMID: 15340000]</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proofErr w:type="gramStart"/>
      <w:r w:rsidRPr="00EE2B99">
        <w:rPr>
          <w:rFonts w:ascii="Book Antiqua" w:eastAsia="宋体" w:hAnsi="Book Antiqua" w:cs="宋体"/>
          <w:color w:val="000000"/>
          <w:sz w:val="24"/>
          <w:szCs w:val="24"/>
          <w:lang w:eastAsia="zh-CN"/>
        </w:rPr>
        <w:t>31 </w:t>
      </w:r>
      <w:r w:rsidRPr="00EE2B99">
        <w:rPr>
          <w:rFonts w:ascii="Book Antiqua" w:eastAsia="宋体" w:hAnsi="Book Antiqua" w:cs="宋体"/>
          <w:b/>
          <w:bCs/>
          <w:color w:val="000000"/>
          <w:sz w:val="24"/>
          <w:szCs w:val="24"/>
          <w:lang w:eastAsia="zh-CN"/>
        </w:rPr>
        <w:t>Ayus JC</w:t>
      </w:r>
      <w:r w:rsidRPr="00EE2B99">
        <w:rPr>
          <w:rFonts w:ascii="Book Antiqua" w:eastAsia="宋体" w:hAnsi="Book Antiqua" w:cs="宋体"/>
          <w:color w:val="000000"/>
          <w:sz w:val="24"/>
          <w:szCs w:val="24"/>
          <w:lang w:eastAsia="zh-CN"/>
        </w:rPr>
        <w:t>, Achinger SG.</w:t>
      </w:r>
      <w:proofErr w:type="gramEnd"/>
      <w:r w:rsidRPr="00EE2B99">
        <w:rPr>
          <w:rFonts w:ascii="Book Antiqua" w:eastAsia="宋体" w:hAnsi="Book Antiqua" w:cs="宋体"/>
          <w:color w:val="000000"/>
          <w:sz w:val="24"/>
          <w:szCs w:val="24"/>
          <w:lang w:eastAsia="zh-CN"/>
        </w:rPr>
        <w:t xml:space="preserve"> At the peril of dialysis patients: ignoring the failed transplant. </w:t>
      </w:r>
      <w:r w:rsidRPr="00EE2B99">
        <w:rPr>
          <w:rFonts w:ascii="Book Antiqua" w:eastAsia="宋体" w:hAnsi="Book Antiqua" w:cs="宋体"/>
          <w:i/>
          <w:iCs/>
          <w:color w:val="000000"/>
          <w:sz w:val="24"/>
          <w:szCs w:val="24"/>
          <w:lang w:eastAsia="zh-CN"/>
        </w:rPr>
        <w:t>Semin Dial</w:t>
      </w:r>
      <w:r w:rsidRPr="00EE2B99">
        <w:rPr>
          <w:rFonts w:ascii="Book Antiqua" w:eastAsia="宋体" w:hAnsi="Book Antiqua" w:cs="宋体"/>
          <w:color w:val="000000"/>
          <w:sz w:val="24"/>
          <w:szCs w:val="24"/>
          <w:lang w:eastAsia="zh-CN"/>
        </w:rPr>
        <w:t> 2005; </w:t>
      </w:r>
      <w:r w:rsidRPr="00EE2B99">
        <w:rPr>
          <w:rFonts w:ascii="Book Antiqua" w:eastAsia="宋体" w:hAnsi="Book Antiqua" w:cs="宋体"/>
          <w:b/>
          <w:bCs/>
          <w:color w:val="000000"/>
          <w:sz w:val="24"/>
          <w:szCs w:val="24"/>
          <w:lang w:eastAsia="zh-CN"/>
        </w:rPr>
        <w:t>18</w:t>
      </w:r>
      <w:r w:rsidRPr="00EE2B99">
        <w:rPr>
          <w:rFonts w:ascii="Book Antiqua" w:eastAsia="宋体" w:hAnsi="Book Antiqua" w:cs="宋体"/>
          <w:color w:val="000000"/>
          <w:sz w:val="24"/>
          <w:szCs w:val="24"/>
          <w:lang w:eastAsia="zh-CN"/>
        </w:rPr>
        <w:t>: 180-184 [PMID: 15934958]</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32 </w:t>
      </w:r>
      <w:r w:rsidRPr="00EE2B99">
        <w:rPr>
          <w:rFonts w:ascii="Book Antiqua" w:eastAsia="宋体" w:hAnsi="Book Antiqua" w:cs="宋体"/>
          <w:b/>
          <w:bCs/>
          <w:color w:val="000000"/>
          <w:sz w:val="24"/>
          <w:szCs w:val="24"/>
          <w:lang w:eastAsia="zh-CN"/>
        </w:rPr>
        <w:t>Ayus JC</w:t>
      </w:r>
      <w:r w:rsidRPr="00EE2B99">
        <w:rPr>
          <w:rFonts w:ascii="Book Antiqua" w:eastAsia="宋体" w:hAnsi="Book Antiqua" w:cs="宋体"/>
          <w:color w:val="000000"/>
          <w:sz w:val="24"/>
          <w:szCs w:val="24"/>
          <w:lang w:eastAsia="zh-CN"/>
        </w:rPr>
        <w:t>, Achinger SG, Lee S, Sayegh MH, Go AS. Transplant nephrectomy improves survival following a failed renal allograft. </w:t>
      </w:r>
      <w:r w:rsidRPr="00EE2B99">
        <w:rPr>
          <w:rFonts w:ascii="Book Antiqua" w:eastAsia="宋体" w:hAnsi="Book Antiqua" w:cs="宋体"/>
          <w:i/>
          <w:iCs/>
          <w:color w:val="000000"/>
          <w:sz w:val="24"/>
          <w:szCs w:val="24"/>
          <w:lang w:eastAsia="zh-CN"/>
        </w:rPr>
        <w:t>J Am Soc Nephrol</w:t>
      </w:r>
      <w:r w:rsidRPr="00EE2B99">
        <w:rPr>
          <w:rFonts w:ascii="Book Antiqua" w:eastAsia="宋体" w:hAnsi="Book Antiqua" w:cs="宋体"/>
          <w:color w:val="000000"/>
          <w:sz w:val="24"/>
          <w:szCs w:val="24"/>
          <w:lang w:eastAsia="zh-CN"/>
        </w:rPr>
        <w:t> 2010; </w:t>
      </w:r>
      <w:r w:rsidRPr="00EE2B99">
        <w:rPr>
          <w:rFonts w:ascii="Book Antiqua" w:eastAsia="宋体" w:hAnsi="Book Antiqua" w:cs="宋体"/>
          <w:b/>
          <w:bCs/>
          <w:color w:val="000000"/>
          <w:sz w:val="24"/>
          <w:szCs w:val="24"/>
          <w:lang w:eastAsia="zh-CN"/>
        </w:rPr>
        <w:t>21</w:t>
      </w:r>
      <w:r w:rsidRPr="00EE2B99">
        <w:rPr>
          <w:rFonts w:ascii="Book Antiqua" w:eastAsia="宋体" w:hAnsi="Book Antiqua" w:cs="宋体"/>
          <w:color w:val="000000"/>
          <w:sz w:val="24"/>
          <w:szCs w:val="24"/>
          <w:lang w:eastAsia="zh-CN"/>
        </w:rPr>
        <w:t>: 374-380 [PMID: 19875809]</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proofErr w:type="gramStart"/>
      <w:r w:rsidRPr="00EE2B99">
        <w:rPr>
          <w:rFonts w:ascii="Book Antiqua" w:eastAsia="宋体" w:hAnsi="Book Antiqua" w:cs="宋体"/>
          <w:color w:val="000000"/>
          <w:sz w:val="24"/>
          <w:szCs w:val="24"/>
          <w:lang w:eastAsia="zh-CN"/>
        </w:rPr>
        <w:t>33 </w:t>
      </w:r>
      <w:r w:rsidRPr="00EE2B99">
        <w:rPr>
          <w:rFonts w:ascii="Book Antiqua" w:eastAsia="宋体" w:hAnsi="Book Antiqua" w:cs="宋体"/>
          <w:b/>
          <w:bCs/>
          <w:color w:val="000000"/>
          <w:sz w:val="24"/>
          <w:szCs w:val="24"/>
          <w:lang w:eastAsia="zh-CN"/>
        </w:rPr>
        <w:t>Akoh JA</w:t>
      </w:r>
      <w:r w:rsidRPr="00EE2B99">
        <w:rPr>
          <w:rFonts w:ascii="Book Antiqua" w:eastAsia="宋体" w:hAnsi="Book Antiqua" w:cs="宋体"/>
          <w:color w:val="000000"/>
          <w:sz w:val="24"/>
          <w:szCs w:val="24"/>
          <w:lang w:eastAsia="zh-CN"/>
        </w:rPr>
        <w:t>.</w:t>
      </w:r>
      <w:proofErr w:type="gramEnd"/>
      <w:r w:rsidRPr="00EE2B99">
        <w:rPr>
          <w:rFonts w:ascii="Book Antiqua" w:eastAsia="宋体" w:hAnsi="Book Antiqua" w:cs="宋体"/>
          <w:color w:val="000000"/>
          <w:sz w:val="24"/>
          <w:szCs w:val="24"/>
          <w:lang w:eastAsia="zh-CN"/>
        </w:rPr>
        <w:t xml:space="preserve"> Transplant nephrectomy. </w:t>
      </w:r>
      <w:r w:rsidRPr="00EE2B99">
        <w:rPr>
          <w:rFonts w:ascii="Book Antiqua" w:eastAsia="宋体" w:hAnsi="Book Antiqua" w:cs="宋体"/>
          <w:i/>
          <w:iCs/>
          <w:color w:val="000000"/>
          <w:sz w:val="24"/>
          <w:szCs w:val="24"/>
          <w:lang w:eastAsia="zh-CN"/>
        </w:rPr>
        <w:t>World J Transplant</w:t>
      </w:r>
      <w:r w:rsidRPr="00EE2B99">
        <w:rPr>
          <w:rFonts w:ascii="Book Antiqua" w:eastAsia="宋体" w:hAnsi="Book Antiqua" w:cs="宋体"/>
          <w:color w:val="000000"/>
          <w:sz w:val="24"/>
          <w:szCs w:val="24"/>
          <w:lang w:eastAsia="zh-CN"/>
        </w:rPr>
        <w:t> 2011; </w:t>
      </w:r>
      <w:r w:rsidRPr="00EE2B99">
        <w:rPr>
          <w:rFonts w:ascii="Book Antiqua" w:eastAsia="宋体" w:hAnsi="Book Antiqua" w:cs="宋体"/>
          <w:b/>
          <w:bCs/>
          <w:color w:val="000000"/>
          <w:sz w:val="24"/>
          <w:szCs w:val="24"/>
          <w:lang w:eastAsia="zh-CN"/>
        </w:rPr>
        <w:t>1</w:t>
      </w:r>
      <w:r w:rsidRPr="00EE2B99">
        <w:rPr>
          <w:rFonts w:ascii="Book Antiqua" w:eastAsia="宋体" w:hAnsi="Book Antiqua" w:cs="宋体"/>
          <w:color w:val="000000"/>
          <w:sz w:val="24"/>
          <w:szCs w:val="24"/>
          <w:lang w:eastAsia="zh-CN"/>
        </w:rPr>
        <w:t>: 4-12 [PMID: 24175187]</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34 </w:t>
      </w:r>
      <w:r w:rsidRPr="00EE2B99">
        <w:rPr>
          <w:rFonts w:ascii="Book Antiqua" w:eastAsia="宋体" w:hAnsi="Book Antiqua" w:cs="宋体"/>
          <w:b/>
          <w:bCs/>
          <w:color w:val="000000"/>
          <w:sz w:val="24"/>
          <w:szCs w:val="24"/>
          <w:lang w:eastAsia="zh-CN"/>
        </w:rPr>
        <w:t>Sharma DK</w:t>
      </w:r>
      <w:r w:rsidRPr="00EE2B99">
        <w:rPr>
          <w:rFonts w:ascii="Book Antiqua" w:eastAsia="宋体" w:hAnsi="Book Antiqua" w:cs="宋体"/>
          <w:color w:val="000000"/>
          <w:sz w:val="24"/>
          <w:szCs w:val="24"/>
          <w:lang w:eastAsia="zh-CN"/>
        </w:rPr>
        <w:t>, Pandey AP, Nath V, Gopalakrishnan G. Allograft nephrectomy--a 16-year experience. </w:t>
      </w:r>
      <w:r w:rsidRPr="00EE2B99">
        <w:rPr>
          <w:rFonts w:ascii="Book Antiqua" w:eastAsia="宋体" w:hAnsi="Book Antiqua" w:cs="宋体"/>
          <w:i/>
          <w:iCs/>
          <w:color w:val="000000"/>
          <w:sz w:val="24"/>
          <w:szCs w:val="24"/>
          <w:lang w:eastAsia="zh-CN"/>
        </w:rPr>
        <w:t>Br J Urol</w:t>
      </w:r>
      <w:r w:rsidRPr="00EE2B99">
        <w:rPr>
          <w:rFonts w:ascii="Book Antiqua" w:eastAsia="宋体" w:hAnsi="Book Antiqua" w:cs="宋体"/>
          <w:color w:val="000000"/>
          <w:sz w:val="24"/>
          <w:szCs w:val="24"/>
          <w:lang w:eastAsia="zh-CN"/>
        </w:rPr>
        <w:t> 1989; </w:t>
      </w:r>
      <w:r w:rsidRPr="00EE2B99">
        <w:rPr>
          <w:rFonts w:ascii="Book Antiqua" w:eastAsia="宋体" w:hAnsi="Book Antiqua" w:cs="宋体"/>
          <w:b/>
          <w:bCs/>
          <w:color w:val="000000"/>
          <w:sz w:val="24"/>
          <w:szCs w:val="24"/>
          <w:lang w:eastAsia="zh-CN"/>
        </w:rPr>
        <w:t>64</w:t>
      </w:r>
      <w:r w:rsidRPr="00EE2B99">
        <w:rPr>
          <w:rFonts w:ascii="Book Antiqua" w:eastAsia="宋体" w:hAnsi="Book Antiqua" w:cs="宋体"/>
          <w:color w:val="000000"/>
          <w:sz w:val="24"/>
          <w:szCs w:val="24"/>
          <w:lang w:eastAsia="zh-CN"/>
        </w:rPr>
        <w:t>: 122-124 [PMID: 2670045]</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35 </w:t>
      </w:r>
      <w:r w:rsidRPr="00EE2B99">
        <w:rPr>
          <w:rFonts w:ascii="Book Antiqua" w:eastAsia="宋体" w:hAnsi="Book Antiqua" w:cs="宋体"/>
          <w:b/>
          <w:bCs/>
          <w:color w:val="000000"/>
          <w:sz w:val="24"/>
          <w:szCs w:val="24"/>
          <w:lang w:eastAsia="zh-CN"/>
        </w:rPr>
        <w:t>Knight MG</w:t>
      </w:r>
      <w:r w:rsidRPr="00EE2B99">
        <w:rPr>
          <w:rFonts w:ascii="Book Antiqua" w:eastAsia="宋体" w:hAnsi="Book Antiqua" w:cs="宋体"/>
          <w:color w:val="000000"/>
          <w:sz w:val="24"/>
          <w:szCs w:val="24"/>
          <w:lang w:eastAsia="zh-CN"/>
        </w:rPr>
        <w:t>, Tiong HY, Li J, Pidwell D, Goldfarb D. Transplant nephrectomy after allograft failure is associated with allosensitization. </w:t>
      </w:r>
      <w:r w:rsidRPr="00EE2B99">
        <w:rPr>
          <w:rFonts w:ascii="Book Antiqua" w:eastAsia="宋体" w:hAnsi="Book Antiqua" w:cs="宋体"/>
          <w:i/>
          <w:iCs/>
          <w:color w:val="000000"/>
          <w:sz w:val="24"/>
          <w:szCs w:val="24"/>
          <w:lang w:eastAsia="zh-CN"/>
        </w:rPr>
        <w:t>Urology</w:t>
      </w:r>
      <w:r w:rsidRPr="00EE2B99">
        <w:rPr>
          <w:rFonts w:ascii="Book Antiqua" w:eastAsia="宋体" w:hAnsi="Book Antiqua" w:cs="宋体"/>
          <w:color w:val="000000"/>
          <w:sz w:val="24"/>
          <w:szCs w:val="24"/>
          <w:lang w:eastAsia="zh-CN"/>
        </w:rPr>
        <w:t> 2011; </w:t>
      </w:r>
      <w:r w:rsidRPr="00EE2B99">
        <w:rPr>
          <w:rFonts w:ascii="Book Antiqua" w:eastAsia="宋体" w:hAnsi="Book Antiqua" w:cs="宋体"/>
          <w:b/>
          <w:bCs/>
          <w:color w:val="000000"/>
          <w:sz w:val="24"/>
          <w:szCs w:val="24"/>
          <w:lang w:eastAsia="zh-CN"/>
        </w:rPr>
        <w:t>78</w:t>
      </w:r>
      <w:r w:rsidRPr="00EE2B99">
        <w:rPr>
          <w:rFonts w:ascii="Book Antiqua" w:eastAsia="宋体" w:hAnsi="Book Antiqua" w:cs="宋体"/>
          <w:color w:val="000000"/>
          <w:sz w:val="24"/>
          <w:szCs w:val="24"/>
          <w:lang w:eastAsia="zh-CN"/>
        </w:rPr>
        <w:t>: 314-318 [PMID: 21676445]</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36 </w:t>
      </w:r>
      <w:r w:rsidRPr="00EE2B99">
        <w:rPr>
          <w:rFonts w:ascii="Book Antiqua" w:eastAsia="宋体" w:hAnsi="Book Antiqua" w:cs="宋体"/>
          <w:b/>
          <w:bCs/>
          <w:color w:val="000000"/>
          <w:sz w:val="24"/>
          <w:szCs w:val="24"/>
          <w:lang w:eastAsia="zh-CN"/>
        </w:rPr>
        <w:t>van den Berg-Loonen EM</w:t>
      </w:r>
      <w:r w:rsidRPr="00EE2B99">
        <w:rPr>
          <w:rFonts w:ascii="Book Antiqua" w:eastAsia="宋体" w:hAnsi="Book Antiqua" w:cs="宋体"/>
          <w:color w:val="000000"/>
          <w:sz w:val="24"/>
          <w:szCs w:val="24"/>
          <w:lang w:eastAsia="zh-CN"/>
        </w:rPr>
        <w:t xml:space="preserve">, Billen EV, Voorter CE, van Heurn LW, Claas FH, van Hooff JP, Christiaans MH. Clinical relevance of pretransplant donor-directed antibodies </w:t>
      </w:r>
      <w:r w:rsidRPr="00EE2B99">
        <w:rPr>
          <w:rFonts w:ascii="Book Antiqua" w:eastAsia="宋体" w:hAnsi="Book Antiqua" w:cs="宋体"/>
          <w:color w:val="000000"/>
          <w:sz w:val="24"/>
          <w:szCs w:val="24"/>
          <w:lang w:eastAsia="zh-CN"/>
        </w:rPr>
        <w:lastRenderedPageBreak/>
        <w:t xml:space="preserve">detected by single antigen beads in highly sensitized renal </w:t>
      </w:r>
      <w:proofErr w:type="gramStart"/>
      <w:r w:rsidRPr="00EE2B99">
        <w:rPr>
          <w:rFonts w:ascii="Book Antiqua" w:eastAsia="宋体" w:hAnsi="Book Antiqua" w:cs="宋体"/>
          <w:color w:val="000000"/>
          <w:sz w:val="24"/>
          <w:szCs w:val="24"/>
          <w:lang w:eastAsia="zh-CN"/>
        </w:rPr>
        <w:t>transplant</w:t>
      </w:r>
      <w:proofErr w:type="gramEnd"/>
      <w:r w:rsidRPr="00EE2B99">
        <w:rPr>
          <w:rFonts w:ascii="Book Antiqua" w:eastAsia="宋体" w:hAnsi="Book Antiqua" w:cs="宋体"/>
          <w:color w:val="000000"/>
          <w:sz w:val="24"/>
          <w:szCs w:val="24"/>
          <w:lang w:eastAsia="zh-CN"/>
        </w:rPr>
        <w:t xml:space="preserve"> patients. </w:t>
      </w:r>
      <w:r w:rsidRPr="00EE2B99">
        <w:rPr>
          <w:rFonts w:ascii="Book Antiqua" w:eastAsia="宋体" w:hAnsi="Book Antiqua" w:cs="宋体"/>
          <w:i/>
          <w:iCs/>
          <w:color w:val="000000"/>
          <w:sz w:val="24"/>
          <w:szCs w:val="24"/>
          <w:lang w:eastAsia="zh-CN"/>
        </w:rPr>
        <w:t>Transplantation</w:t>
      </w:r>
      <w:r w:rsidRPr="00EE2B99">
        <w:rPr>
          <w:rFonts w:ascii="Book Antiqua" w:eastAsia="宋体" w:hAnsi="Book Antiqua" w:cs="宋体"/>
          <w:color w:val="000000"/>
          <w:sz w:val="24"/>
          <w:szCs w:val="24"/>
          <w:lang w:eastAsia="zh-CN"/>
        </w:rPr>
        <w:t> 2008; </w:t>
      </w:r>
      <w:r w:rsidRPr="00EE2B99">
        <w:rPr>
          <w:rFonts w:ascii="Book Antiqua" w:eastAsia="宋体" w:hAnsi="Book Antiqua" w:cs="宋体"/>
          <w:b/>
          <w:bCs/>
          <w:color w:val="000000"/>
          <w:sz w:val="24"/>
          <w:szCs w:val="24"/>
          <w:lang w:eastAsia="zh-CN"/>
        </w:rPr>
        <w:t>85</w:t>
      </w:r>
      <w:r w:rsidRPr="00EE2B99">
        <w:rPr>
          <w:rFonts w:ascii="Book Antiqua" w:eastAsia="宋体" w:hAnsi="Book Antiqua" w:cs="宋体"/>
          <w:color w:val="000000"/>
          <w:sz w:val="24"/>
          <w:szCs w:val="24"/>
          <w:lang w:eastAsia="zh-CN"/>
        </w:rPr>
        <w:t>: 1086-1090 [PMID: 18431226]</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37 </w:t>
      </w:r>
      <w:r w:rsidRPr="00EE2B99">
        <w:rPr>
          <w:rFonts w:ascii="Book Antiqua" w:eastAsia="宋体" w:hAnsi="Book Antiqua" w:cs="宋体"/>
          <w:b/>
          <w:bCs/>
          <w:color w:val="000000"/>
          <w:sz w:val="24"/>
          <w:szCs w:val="24"/>
          <w:lang w:eastAsia="zh-CN"/>
        </w:rPr>
        <w:t>Marrari M</w:t>
      </w:r>
      <w:r w:rsidRPr="00EE2B99">
        <w:rPr>
          <w:rFonts w:ascii="Book Antiqua" w:eastAsia="宋体" w:hAnsi="Book Antiqua" w:cs="宋体"/>
          <w:color w:val="000000"/>
          <w:sz w:val="24"/>
          <w:szCs w:val="24"/>
          <w:lang w:eastAsia="zh-CN"/>
        </w:rPr>
        <w:t xml:space="preserve">, Duquesnoy RJ. </w:t>
      </w:r>
      <w:proofErr w:type="gramStart"/>
      <w:r w:rsidRPr="00EE2B99">
        <w:rPr>
          <w:rFonts w:ascii="Book Antiqua" w:eastAsia="宋体" w:hAnsi="Book Antiqua" w:cs="宋体"/>
          <w:color w:val="000000"/>
          <w:sz w:val="24"/>
          <w:szCs w:val="24"/>
          <w:lang w:eastAsia="zh-CN"/>
        </w:rPr>
        <w:t>Detection of donor-specific HLA antibodies before and after removal of a rejected kidney transplant.</w:t>
      </w:r>
      <w:proofErr w:type="gramEnd"/>
      <w:r w:rsidRPr="00EE2B99">
        <w:rPr>
          <w:rFonts w:ascii="Book Antiqua" w:eastAsia="宋体" w:hAnsi="Book Antiqua" w:cs="宋体"/>
          <w:color w:val="000000"/>
          <w:sz w:val="24"/>
          <w:szCs w:val="24"/>
          <w:lang w:eastAsia="zh-CN"/>
        </w:rPr>
        <w:t> </w:t>
      </w:r>
      <w:r w:rsidRPr="00EE2B99">
        <w:rPr>
          <w:rFonts w:ascii="Book Antiqua" w:eastAsia="宋体" w:hAnsi="Book Antiqua" w:cs="宋体"/>
          <w:i/>
          <w:iCs/>
          <w:color w:val="000000"/>
          <w:sz w:val="24"/>
          <w:szCs w:val="24"/>
          <w:lang w:eastAsia="zh-CN"/>
        </w:rPr>
        <w:t>Transpl Immunol</w:t>
      </w:r>
      <w:r w:rsidRPr="00EE2B99">
        <w:rPr>
          <w:rFonts w:ascii="Book Antiqua" w:eastAsia="宋体" w:hAnsi="Book Antiqua" w:cs="宋体"/>
          <w:color w:val="000000"/>
          <w:sz w:val="24"/>
          <w:szCs w:val="24"/>
          <w:lang w:eastAsia="zh-CN"/>
        </w:rPr>
        <w:t> 2010; </w:t>
      </w:r>
      <w:r w:rsidRPr="00EE2B99">
        <w:rPr>
          <w:rFonts w:ascii="Book Antiqua" w:eastAsia="宋体" w:hAnsi="Book Antiqua" w:cs="宋体"/>
          <w:b/>
          <w:bCs/>
          <w:color w:val="000000"/>
          <w:sz w:val="24"/>
          <w:szCs w:val="24"/>
          <w:lang w:eastAsia="zh-CN"/>
        </w:rPr>
        <w:t>22</w:t>
      </w:r>
      <w:r w:rsidRPr="00EE2B99">
        <w:rPr>
          <w:rFonts w:ascii="Book Antiqua" w:eastAsia="宋体" w:hAnsi="Book Antiqua" w:cs="宋体"/>
          <w:color w:val="000000"/>
          <w:sz w:val="24"/>
          <w:szCs w:val="24"/>
          <w:lang w:eastAsia="zh-CN"/>
        </w:rPr>
        <w:t>: 105-109 [PMID: 20035868]</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38 </w:t>
      </w:r>
      <w:r w:rsidRPr="00EE2B99">
        <w:rPr>
          <w:rFonts w:ascii="Book Antiqua" w:eastAsia="宋体" w:hAnsi="Book Antiqua" w:cs="宋体"/>
          <w:b/>
          <w:bCs/>
          <w:color w:val="000000"/>
          <w:sz w:val="24"/>
          <w:szCs w:val="24"/>
          <w:lang w:eastAsia="zh-CN"/>
        </w:rPr>
        <w:t>Adeyi OA</w:t>
      </w:r>
      <w:r w:rsidRPr="00EE2B99">
        <w:rPr>
          <w:rFonts w:ascii="Book Antiqua" w:eastAsia="宋体" w:hAnsi="Book Antiqua" w:cs="宋体"/>
          <w:color w:val="000000"/>
          <w:sz w:val="24"/>
          <w:szCs w:val="24"/>
          <w:lang w:eastAsia="zh-CN"/>
        </w:rPr>
        <w:t xml:space="preserve">, Girnita AL, Howe J, Marrari M, Awadalla Y, Askar M, Martell J, Zeevi A, Shapiro R, Nalesnik M, Randhawa P, Demetris AJ, Duquesnoy RJ. Serum analysis after transplant nephrectomy reveals restricted antibody specificity patterns against structurally defined HLA class I </w:t>
      </w:r>
      <w:proofErr w:type="gramStart"/>
      <w:r w:rsidRPr="00EE2B99">
        <w:rPr>
          <w:rFonts w:ascii="Book Antiqua" w:eastAsia="宋体" w:hAnsi="Book Antiqua" w:cs="宋体"/>
          <w:color w:val="000000"/>
          <w:sz w:val="24"/>
          <w:szCs w:val="24"/>
          <w:lang w:eastAsia="zh-CN"/>
        </w:rPr>
        <w:t>mismatches</w:t>
      </w:r>
      <w:proofErr w:type="gramEnd"/>
      <w:r w:rsidRPr="00EE2B99">
        <w:rPr>
          <w:rFonts w:ascii="Book Antiqua" w:eastAsia="宋体" w:hAnsi="Book Antiqua" w:cs="宋体"/>
          <w:color w:val="000000"/>
          <w:sz w:val="24"/>
          <w:szCs w:val="24"/>
          <w:lang w:eastAsia="zh-CN"/>
        </w:rPr>
        <w:t>. </w:t>
      </w:r>
      <w:r w:rsidRPr="00EE2B99">
        <w:rPr>
          <w:rFonts w:ascii="Book Antiqua" w:eastAsia="宋体" w:hAnsi="Book Antiqua" w:cs="宋体"/>
          <w:i/>
          <w:iCs/>
          <w:color w:val="000000"/>
          <w:sz w:val="24"/>
          <w:szCs w:val="24"/>
          <w:lang w:eastAsia="zh-CN"/>
        </w:rPr>
        <w:t>Transpl Immunol</w:t>
      </w:r>
      <w:r w:rsidRPr="00EE2B99">
        <w:rPr>
          <w:rFonts w:ascii="Book Antiqua" w:eastAsia="宋体" w:hAnsi="Book Antiqua" w:cs="宋体"/>
          <w:color w:val="000000"/>
          <w:sz w:val="24"/>
          <w:szCs w:val="24"/>
          <w:lang w:eastAsia="zh-CN"/>
        </w:rPr>
        <w:t> 2005; </w:t>
      </w:r>
      <w:r w:rsidRPr="00EE2B99">
        <w:rPr>
          <w:rFonts w:ascii="Book Antiqua" w:eastAsia="宋体" w:hAnsi="Book Antiqua" w:cs="宋体"/>
          <w:b/>
          <w:bCs/>
          <w:color w:val="000000"/>
          <w:sz w:val="24"/>
          <w:szCs w:val="24"/>
          <w:lang w:eastAsia="zh-CN"/>
        </w:rPr>
        <w:t>14</w:t>
      </w:r>
      <w:r w:rsidRPr="00EE2B99">
        <w:rPr>
          <w:rFonts w:ascii="Book Antiqua" w:eastAsia="宋体" w:hAnsi="Book Antiqua" w:cs="宋体"/>
          <w:color w:val="000000"/>
          <w:sz w:val="24"/>
          <w:szCs w:val="24"/>
          <w:lang w:eastAsia="zh-CN"/>
        </w:rPr>
        <w:t>: 53-62 [PMID: 15814283]</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39 </w:t>
      </w:r>
      <w:r w:rsidRPr="00EE2B99">
        <w:rPr>
          <w:rFonts w:ascii="Book Antiqua" w:eastAsia="宋体" w:hAnsi="Book Antiqua" w:cs="宋体"/>
          <w:b/>
          <w:bCs/>
          <w:color w:val="000000"/>
          <w:sz w:val="24"/>
          <w:szCs w:val="24"/>
          <w:lang w:eastAsia="zh-CN"/>
        </w:rPr>
        <w:t>Sumrani N</w:t>
      </w:r>
      <w:r w:rsidRPr="00EE2B99">
        <w:rPr>
          <w:rFonts w:ascii="Book Antiqua" w:eastAsia="宋体" w:hAnsi="Book Antiqua" w:cs="宋体"/>
          <w:color w:val="000000"/>
          <w:sz w:val="24"/>
          <w:szCs w:val="24"/>
          <w:lang w:eastAsia="zh-CN"/>
        </w:rPr>
        <w:t>, Delaney V, Hong JH, Daskalakis P, Sommer BG. The influence of nephrectomy of the primary allograft on retransplant graft outcome in the cyclosporine era. </w:t>
      </w:r>
      <w:r w:rsidRPr="00EE2B99">
        <w:rPr>
          <w:rFonts w:ascii="Book Antiqua" w:eastAsia="宋体" w:hAnsi="Book Antiqua" w:cs="宋体"/>
          <w:i/>
          <w:iCs/>
          <w:color w:val="000000"/>
          <w:sz w:val="24"/>
          <w:szCs w:val="24"/>
          <w:lang w:eastAsia="zh-CN"/>
        </w:rPr>
        <w:t>Transplantation</w:t>
      </w:r>
      <w:r w:rsidRPr="00EE2B99">
        <w:rPr>
          <w:rFonts w:ascii="Book Antiqua" w:eastAsia="宋体" w:hAnsi="Book Antiqua" w:cs="宋体"/>
          <w:color w:val="000000"/>
          <w:sz w:val="24"/>
          <w:szCs w:val="24"/>
          <w:lang w:eastAsia="zh-CN"/>
        </w:rPr>
        <w:t> 1992; </w:t>
      </w:r>
      <w:r w:rsidRPr="00EE2B99">
        <w:rPr>
          <w:rFonts w:ascii="Book Antiqua" w:eastAsia="宋体" w:hAnsi="Book Antiqua" w:cs="宋体"/>
          <w:b/>
          <w:bCs/>
          <w:color w:val="000000"/>
          <w:sz w:val="24"/>
          <w:szCs w:val="24"/>
          <w:lang w:eastAsia="zh-CN"/>
        </w:rPr>
        <w:t>53</w:t>
      </w:r>
      <w:r w:rsidRPr="00EE2B99">
        <w:rPr>
          <w:rFonts w:ascii="Book Antiqua" w:eastAsia="宋体" w:hAnsi="Book Antiqua" w:cs="宋体"/>
          <w:color w:val="000000"/>
          <w:sz w:val="24"/>
          <w:szCs w:val="24"/>
          <w:lang w:eastAsia="zh-CN"/>
        </w:rPr>
        <w:t>: 52-55 [PMID: 1733085]</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proofErr w:type="gramStart"/>
      <w:r w:rsidRPr="00EE2B99">
        <w:rPr>
          <w:rFonts w:ascii="Book Antiqua" w:eastAsia="宋体" w:hAnsi="Book Antiqua" w:cs="宋体"/>
          <w:color w:val="000000"/>
          <w:sz w:val="24"/>
          <w:szCs w:val="24"/>
          <w:lang w:eastAsia="zh-CN"/>
        </w:rPr>
        <w:t>40 </w:t>
      </w:r>
      <w:r w:rsidRPr="00EE2B99">
        <w:rPr>
          <w:rFonts w:ascii="Book Antiqua" w:eastAsia="宋体" w:hAnsi="Book Antiqua" w:cs="宋体"/>
          <w:b/>
          <w:bCs/>
          <w:color w:val="000000"/>
          <w:sz w:val="24"/>
          <w:szCs w:val="24"/>
          <w:lang w:eastAsia="zh-CN"/>
        </w:rPr>
        <w:t>Abouljoud MS</w:t>
      </w:r>
      <w:r w:rsidRPr="00EE2B99">
        <w:rPr>
          <w:rFonts w:ascii="Book Antiqua" w:eastAsia="宋体" w:hAnsi="Book Antiqua" w:cs="宋体"/>
          <w:color w:val="000000"/>
          <w:sz w:val="24"/>
          <w:szCs w:val="24"/>
          <w:lang w:eastAsia="zh-CN"/>
        </w:rPr>
        <w:t>, Deierhoi MH, Hudson SL, Diethelm AG.</w:t>
      </w:r>
      <w:proofErr w:type="gramEnd"/>
      <w:r w:rsidRPr="00EE2B99">
        <w:rPr>
          <w:rFonts w:ascii="Book Antiqua" w:eastAsia="宋体" w:hAnsi="Book Antiqua" w:cs="宋体"/>
          <w:color w:val="000000"/>
          <w:sz w:val="24"/>
          <w:szCs w:val="24"/>
          <w:lang w:eastAsia="zh-CN"/>
        </w:rPr>
        <w:t xml:space="preserve"> Risk factors affecting second renal transplant outcome, with special reference to primary allograft nephrectomy. </w:t>
      </w:r>
      <w:r w:rsidRPr="00EE2B99">
        <w:rPr>
          <w:rFonts w:ascii="Book Antiqua" w:eastAsia="宋体" w:hAnsi="Book Antiqua" w:cs="宋体"/>
          <w:i/>
          <w:iCs/>
          <w:color w:val="000000"/>
          <w:sz w:val="24"/>
          <w:szCs w:val="24"/>
          <w:lang w:eastAsia="zh-CN"/>
        </w:rPr>
        <w:t>Transplantation</w:t>
      </w:r>
      <w:r w:rsidRPr="00EE2B99">
        <w:rPr>
          <w:rFonts w:ascii="Book Antiqua" w:eastAsia="宋体" w:hAnsi="Book Antiqua" w:cs="宋体"/>
          <w:color w:val="000000"/>
          <w:sz w:val="24"/>
          <w:szCs w:val="24"/>
          <w:lang w:eastAsia="zh-CN"/>
        </w:rPr>
        <w:t> 1995; </w:t>
      </w:r>
      <w:r w:rsidRPr="00EE2B99">
        <w:rPr>
          <w:rFonts w:ascii="Book Antiqua" w:eastAsia="宋体" w:hAnsi="Book Antiqua" w:cs="宋体"/>
          <w:b/>
          <w:bCs/>
          <w:color w:val="000000"/>
          <w:sz w:val="24"/>
          <w:szCs w:val="24"/>
          <w:lang w:eastAsia="zh-CN"/>
        </w:rPr>
        <w:t>60</w:t>
      </w:r>
      <w:r w:rsidRPr="00EE2B99">
        <w:rPr>
          <w:rFonts w:ascii="Book Antiqua" w:eastAsia="宋体" w:hAnsi="Book Antiqua" w:cs="宋体"/>
          <w:color w:val="000000"/>
          <w:sz w:val="24"/>
          <w:szCs w:val="24"/>
          <w:lang w:eastAsia="zh-CN"/>
        </w:rPr>
        <w:t>: 138-144 [PMID: 7624955]</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41 </w:t>
      </w:r>
      <w:r w:rsidRPr="00EE2B99">
        <w:rPr>
          <w:rFonts w:ascii="Book Antiqua" w:eastAsia="宋体" w:hAnsi="Book Antiqua" w:cs="宋体"/>
          <w:b/>
          <w:bCs/>
          <w:color w:val="000000"/>
          <w:sz w:val="24"/>
          <w:szCs w:val="24"/>
          <w:lang w:eastAsia="zh-CN"/>
        </w:rPr>
        <w:t>Schleicher C</w:t>
      </w:r>
      <w:r w:rsidRPr="00EE2B99">
        <w:rPr>
          <w:rFonts w:ascii="Book Antiqua" w:eastAsia="宋体" w:hAnsi="Book Antiqua" w:cs="宋体"/>
          <w:color w:val="000000"/>
          <w:sz w:val="24"/>
          <w:szCs w:val="24"/>
          <w:lang w:eastAsia="zh-CN"/>
        </w:rPr>
        <w:t>, Wolters H, Kebschull L, Anthoni C, Suwelack B, Senninger N, Palmes D, Mersfeld B. Impact of failed allograft nephrectomy on initial function and graft survival after kidney retransplantation. </w:t>
      </w:r>
      <w:r w:rsidRPr="00EE2B99">
        <w:rPr>
          <w:rFonts w:ascii="Book Antiqua" w:eastAsia="宋体" w:hAnsi="Book Antiqua" w:cs="宋体"/>
          <w:i/>
          <w:iCs/>
          <w:color w:val="000000"/>
          <w:sz w:val="24"/>
          <w:szCs w:val="24"/>
          <w:lang w:eastAsia="zh-CN"/>
        </w:rPr>
        <w:t>Transpl Int</w:t>
      </w:r>
      <w:r w:rsidRPr="00EE2B99">
        <w:rPr>
          <w:rFonts w:ascii="Book Antiqua" w:eastAsia="宋体" w:hAnsi="Book Antiqua" w:cs="宋体"/>
          <w:color w:val="000000"/>
          <w:sz w:val="24"/>
          <w:szCs w:val="24"/>
          <w:lang w:eastAsia="zh-CN"/>
        </w:rPr>
        <w:t> 2011; </w:t>
      </w:r>
      <w:r w:rsidRPr="00EE2B99">
        <w:rPr>
          <w:rFonts w:ascii="Book Antiqua" w:eastAsia="宋体" w:hAnsi="Book Antiqua" w:cs="宋体"/>
          <w:b/>
          <w:bCs/>
          <w:color w:val="000000"/>
          <w:sz w:val="24"/>
          <w:szCs w:val="24"/>
          <w:lang w:eastAsia="zh-CN"/>
        </w:rPr>
        <w:t>24</w:t>
      </w:r>
      <w:r w:rsidRPr="00EE2B99">
        <w:rPr>
          <w:rFonts w:ascii="Book Antiqua" w:eastAsia="宋体" w:hAnsi="Book Antiqua" w:cs="宋体"/>
          <w:color w:val="000000"/>
          <w:sz w:val="24"/>
          <w:szCs w:val="24"/>
          <w:lang w:eastAsia="zh-CN"/>
        </w:rPr>
        <w:t>: 284-291 [PMID: 21155899]</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42 </w:t>
      </w:r>
      <w:r w:rsidRPr="00EE2B99">
        <w:rPr>
          <w:rFonts w:ascii="Book Antiqua" w:eastAsia="宋体" w:hAnsi="Book Antiqua" w:cs="宋体"/>
          <w:b/>
          <w:bCs/>
          <w:color w:val="000000"/>
          <w:sz w:val="24"/>
          <w:szCs w:val="24"/>
          <w:lang w:eastAsia="zh-CN"/>
        </w:rPr>
        <w:t>Ahmad N</w:t>
      </w:r>
      <w:r w:rsidRPr="00EE2B99">
        <w:rPr>
          <w:rFonts w:ascii="Book Antiqua" w:eastAsia="宋体" w:hAnsi="Book Antiqua" w:cs="宋体"/>
          <w:color w:val="000000"/>
          <w:sz w:val="24"/>
          <w:szCs w:val="24"/>
          <w:lang w:eastAsia="zh-CN"/>
        </w:rPr>
        <w:t>, Ahmed K, Mamode N. Does nephrectomy of failed allograft influence graft survival after re-transplantation? </w:t>
      </w:r>
      <w:r w:rsidRPr="00EE2B99">
        <w:rPr>
          <w:rFonts w:ascii="Book Antiqua" w:eastAsia="宋体" w:hAnsi="Book Antiqua" w:cs="宋体"/>
          <w:i/>
          <w:iCs/>
          <w:color w:val="000000"/>
          <w:sz w:val="24"/>
          <w:szCs w:val="24"/>
          <w:lang w:eastAsia="zh-CN"/>
        </w:rPr>
        <w:t>Nephrol Dial Transplant</w:t>
      </w:r>
      <w:r w:rsidRPr="00EE2B99">
        <w:rPr>
          <w:rFonts w:ascii="Book Antiqua" w:eastAsia="宋体" w:hAnsi="Book Antiqua" w:cs="宋体"/>
          <w:color w:val="000000"/>
          <w:sz w:val="24"/>
          <w:szCs w:val="24"/>
          <w:lang w:eastAsia="zh-CN"/>
        </w:rPr>
        <w:t> 2009; </w:t>
      </w:r>
      <w:r w:rsidRPr="00EE2B99">
        <w:rPr>
          <w:rFonts w:ascii="Book Antiqua" w:eastAsia="宋体" w:hAnsi="Book Antiqua" w:cs="宋体"/>
          <w:b/>
          <w:bCs/>
          <w:color w:val="000000"/>
          <w:sz w:val="24"/>
          <w:szCs w:val="24"/>
          <w:lang w:eastAsia="zh-CN"/>
        </w:rPr>
        <w:t>24</w:t>
      </w:r>
      <w:r w:rsidRPr="00EE2B99">
        <w:rPr>
          <w:rFonts w:ascii="Book Antiqua" w:eastAsia="宋体" w:hAnsi="Book Antiqua" w:cs="宋体"/>
          <w:color w:val="000000"/>
          <w:sz w:val="24"/>
          <w:szCs w:val="24"/>
          <w:lang w:eastAsia="zh-CN"/>
        </w:rPr>
        <w:t>: 639-642 [PMID: 18852188]</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43 </w:t>
      </w:r>
      <w:r w:rsidRPr="00EE2B99">
        <w:rPr>
          <w:rFonts w:ascii="Book Antiqua" w:eastAsia="宋体" w:hAnsi="Book Antiqua" w:cs="宋体"/>
          <w:b/>
          <w:bCs/>
          <w:color w:val="000000"/>
          <w:sz w:val="24"/>
          <w:szCs w:val="24"/>
          <w:lang w:eastAsia="zh-CN"/>
        </w:rPr>
        <w:t>Surga N</w:t>
      </w:r>
      <w:r w:rsidRPr="00EE2B99">
        <w:rPr>
          <w:rFonts w:ascii="Book Antiqua" w:eastAsia="宋体" w:hAnsi="Book Antiqua" w:cs="宋体"/>
          <w:color w:val="000000"/>
          <w:sz w:val="24"/>
          <w:szCs w:val="24"/>
          <w:lang w:eastAsia="zh-CN"/>
        </w:rPr>
        <w:t>, Viart L, Wetzstein M, Mazouz H, Collon S, Tillou X. Impact of renal graft nephrectomy on second kidney transplant survival. </w:t>
      </w:r>
      <w:r w:rsidRPr="00EE2B99">
        <w:rPr>
          <w:rFonts w:ascii="Book Antiqua" w:eastAsia="宋体" w:hAnsi="Book Antiqua" w:cs="宋体"/>
          <w:i/>
          <w:iCs/>
          <w:color w:val="000000"/>
          <w:sz w:val="24"/>
          <w:szCs w:val="24"/>
          <w:lang w:eastAsia="zh-CN"/>
        </w:rPr>
        <w:t>Int Urol Nephrol</w:t>
      </w:r>
      <w:r w:rsidRPr="00EE2B99">
        <w:rPr>
          <w:rFonts w:ascii="Book Antiqua" w:eastAsia="宋体" w:hAnsi="Book Antiqua" w:cs="宋体"/>
          <w:color w:val="000000"/>
          <w:sz w:val="24"/>
          <w:szCs w:val="24"/>
          <w:lang w:eastAsia="zh-CN"/>
        </w:rPr>
        <w:t> 2013; </w:t>
      </w:r>
      <w:r w:rsidRPr="00EE2B99">
        <w:rPr>
          <w:rFonts w:ascii="Book Antiqua" w:eastAsia="宋体" w:hAnsi="Book Antiqua" w:cs="宋体"/>
          <w:b/>
          <w:bCs/>
          <w:color w:val="000000"/>
          <w:sz w:val="24"/>
          <w:szCs w:val="24"/>
          <w:lang w:eastAsia="zh-CN"/>
        </w:rPr>
        <w:t>45</w:t>
      </w:r>
      <w:r w:rsidRPr="00EE2B99">
        <w:rPr>
          <w:rFonts w:ascii="Book Antiqua" w:eastAsia="宋体" w:hAnsi="Book Antiqua" w:cs="宋体"/>
          <w:color w:val="000000"/>
          <w:sz w:val="24"/>
          <w:szCs w:val="24"/>
          <w:lang w:eastAsia="zh-CN"/>
        </w:rPr>
        <w:t>: 87-92 [PMID: 23328966]</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t>44 </w:t>
      </w:r>
      <w:r w:rsidRPr="00EE2B99">
        <w:rPr>
          <w:rFonts w:ascii="Book Antiqua" w:eastAsia="宋体" w:hAnsi="Book Antiqua" w:cs="宋体"/>
          <w:b/>
          <w:bCs/>
          <w:color w:val="000000"/>
          <w:sz w:val="24"/>
          <w:szCs w:val="24"/>
          <w:lang w:eastAsia="zh-CN"/>
        </w:rPr>
        <w:t>Geetha D</w:t>
      </w:r>
      <w:r w:rsidRPr="00EE2B99">
        <w:rPr>
          <w:rFonts w:ascii="Book Antiqua" w:eastAsia="宋体" w:hAnsi="Book Antiqua" w:cs="宋体"/>
          <w:color w:val="000000"/>
          <w:sz w:val="24"/>
          <w:szCs w:val="24"/>
          <w:lang w:eastAsia="zh-CN"/>
        </w:rPr>
        <w:t>, Sozio SM, Ghanta M, Josephson M, Shapiro R, Dadhania D, Hariharan S. Results of repeat renal transplantation after graft loss from BK virus nephropathy. </w:t>
      </w:r>
      <w:r w:rsidRPr="00EE2B99">
        <w:rPr>
          <w:rFonts w:ascii="Book Antiqua" w:eastAsia="宋体" w:hAnsi="Book Antiqua" w:cs="宋体"/>
          <w:i/>
          <w:iCs/>
          <w:color w:val="000000"/>
          <w:sz w:val="24"/>
          <w:szCs w:val="24"/>
          <w:lang w:eastAsia="zh-CN"/>
        </w:rPr>
        <w:t>Transplantation</w:t>
      </w:r>
      <w:r w:rsidRPr="00EE2B99">
        <w:rPr>
          <w:rFonts w:ascii="Book Antiqua" w:eastAsia="宋体" w:hAnsi="Book Antiqua" w:cs="宋体"/>
          <w:color w:val="000000"/>
          <w:sz w:val="24"/>
          <w:szCs w:val="24"/>
          <w:lang w:eastAsia="zh-CN"/>
        </w:rPr>
        <w:t> 2011; </w:t>
      </w:r>
      <w:r w:rsidRPr="00EE2B99">
        <w:rPr>
          <w:rFonts w:ascii="Book Antiqua" w:eastAsia="宋体" w:hAnsi="Book Antiqua" w:cs="宋体"/>
          <w:b/>
          <w:bCs/>
          <w:color w:val="000000"/>
          <w:sz w:val="24"/>
          <w:szCs w:val="24"/>
          <w:lang w:eastAsia="zh-CN"/>
        </w:rPr>
        <w:t>92</w:t>
      </w:r>
      <w:r w:rsidRPr="00EE2B99">
        <w:rPr>
          <w:rFonts w:ascii="Book Antiqua" w:eastAsia="宋体" w:hAnsi="Book Antiqua" w:cs="宋体"/>
          <w:color w:val="000000"/>
          <w:sz w:val="24"/>
          <w:szCs w:val="24"/>
          <w:lang w:eastAsia="zh-CN"/>
        </w:rPr>
        <w:t>: 781-786 [PMID: 21836535]</w:t>
      </w:r>
    </w:p>
    <w:p w:rsidR="00EA09CD" w:rsidRPr="00EE2B99" w:rsidRDefault="00EA09CD" w:rsidP="00EE2B99">
      <w:pPr>
        <w:spacing w:after="0" w:line="360" w:lineRule="auto"/>
        <w:jc w:val="both"/>
        <w:rPr>
          <w:rFonts w:ascii="Book Antiqua" w:eastAsia="宋体" w:hAnsi="Book Antiqua" w:cs="宋体"/>
          <w:color w:val="000000"/>
          <w:sz w:val="24"/>
          <w:szCs w:val="24"/>
          <w:lang w:eastAsia="zh-CN"/>
        </w:rPr>
      </w:pPr>
      <w:r w:rsidRPr="00EE2B99">
        <w:rPr>
          <w:rFonts w:ascii="Book Antiqua" w:eastAsia="宋体" w:hAnsi="Book Antiqua" w:cs="宋体"/>
          <w:color w:val="000000"/>
          <w:sz w:val="24"/>
          <w:szCs w:val="24"/>
          <w:lang w:eastAsia="zh-CN"/>
        </w:rPr>
        <w:lastRenderedPageBreak/>
        <w:t>45 </w:t>
      </w:r>
      <w:r w:rsidRPr="00EE2B99">
        <w:rPr>
          <w:rFonts w:ascii="Book Antiqua" w:eastAsia="宋体" w:hAnsi="Book Antiqua" w:cs="宋体"/>
          <w:b/>
          <w:bCs/>
          <w:color w:val="000000"/>
          <w:sz w:val="24"/>
          <w:szCs w:val="24"/>
          <w:lang w:eastAsia="zh-CN"/>
        </w:rPr>
        <w:t>Sutherland SM</w:t>
      </w:r>
      <w:r w:rsidRPr="00EE2B99">
        <w:rPr>
          <w:rFonts w:ascii="Book Antiqua" w:eastAsia="宋体" w:hAnsi="Book Antiqua" w:cs="宋体"/>
          <w:color w:val="000000"/>
          <w:sz w:val="24"/>
          <w:szCs w:val="24"/>
          <w:lang w:eastAsia="zh-CN"/>
        </w:rPr>
        <w:t>, Chen G, Sequeira FA, Lou CD, Alexander SR, Tyan DB. Complement-fixing donor-specific antibodies identified by a novel C1q assay are associated with allograft loss. </w:t>
      </w:r>
      <w:r w:rsidRPr="00EE2B99">
        <w:rPr>
          <w:rFonts w:ascii="Book Antiqua" w:eastAsia="宋体" w:hAnsi="Book Antiqua" w:cs="宋体"/>
          <w:i/>
          <w:iCs/>
          <w:color w:val="000000"/>
          <w:sz w:val="24"/>
          <w:szCs w:val="24"/>
          <w:lang w:eastAsia="zh-CN"/>
        </w:rPr>
        <w:t>Pediatr Transplant</w:t>
      </w:r>
      <w:r w:rsidRPr="00EE2B99">
        <w:rPr>
          <w:rFonts w:ascii="Book Antiqua" w:eastAsia="宋体" w:hAnsi="Book Antiqua" w:cs="宋体"/>
          <w:color w:val="000000"/>
          <w:sz w:val="24"/>
          <w:szCs w:val="24"/>
          <w:lang w:eastAsia="zh-CN"/>
        </w:rPr>
        <w:t> 2012; </w:t>
      </w:r>
      <w:r w:rsidRPr="00EE2B99">
        <w:rPr>
          <w:rFonts w:ascii="Book Antiqua" w:eastAsia="宋体" w:hAnsi="Book Antiqua" w:cs="宋体"/>
          <w:b/>
          <w:bCs/>
          <w:color w:val="000000"/>
          <w:sz w:val="24"/>
          <w:szCs w:val="24"/>
          <w:lang w:eastAsia="zh-CN"/>
        </w:rPr>
        <w:t>16</w:t>
      </w:r>
      <w:r w:rsidRPr="00EE2B99">
        <w:rPr>
          <w:rFonts w:ascii="Book Antiqua" w:eastAsia="宋体" w:hAnsi="Book Antiqua" w:cs="宋体"/>
          <w:color w:val="000000"/>
          <w:sz w:val="24"/>
          <w:szCs w:val="24"/>
          <w:lang w:eastAsia="zh-CN"/>
        </w:rPr>
        <w:t>: 12-17 [PMID: 22093755]</w:t>
      </w:r>
    </w:p>
    <w:p w:rsidR="00C97311" w:rsidRPr="00EE2B99" w:rsidRDefault="00C97311" w:rsidP="00EE2B99">
      <w:pPr>
        <w:spacing w:after="0" w:line="360" w:lineRule="auto"/>
        <w:contextualSpacing/>
        <w:jc w:val="both"/>
        <w:rPr>
          <w:rFonts w:ascii="Book Antiqua" w:hAnsi="Book Antiqua"/>
          <w:sz w:val="24"/>
          <w:szCs w:val="24"/>
          <w:lang w:eastAsia="zh-CN"/>
        </w:rPr>
      </w:pPr>
    </w:p>
    <w:p w:rsidR="007C2C00" w:rsidRPr="00EE2B99" w:rsidRDefault="007C2C00" w:rsidP="00BC5C11">
      <w:pPr>
        <w:pStyle w:val="PlainText"/>
        <w:spacing w:line="360" w:lineRule="auto"/>
        <w:jc w:val="right"/>
        <w:rPr>
          <w:rFonts w:ascii="Book Antiqua" w:hAnsi="Book Antiqua"/>
          <w:b/>
          <w:sz w:val="24"/>
          <w:szCs w:val="24"/>
        </w:rPr>
      </w:pPr>
      <w:r w:rsidRPr="00EE2B99">
        <w:rPr>
          <w:rFonts w:ascii="Book Antiqua" w:hAnsi="Book Antiqua"/>
          <w:b/>
          <w:sz w:val="24"/>
          <w:szCs w:val="24"/>
        </w:rPr>
        <w:t xml:space="preserve">P-Reviewer: </w:t>
      </w:r>
      <w:r w:rsidRPr="00EE2B99">
        <w:rPr>
          <w:rFonts w:ascii="Book Antiqua" w:hAnsi="Book Antiqua" w:cs="Tahoma"/>
          <w:color w:val="000000"/>
          <w:sz w:val="24"/>
          <w:szCs w:val="24"/>
        </w:rPr>
        <w:t xml:space="preserve">Markic D, Martins LSS, Ravaioli M </w:t>
      </w:r>
      <w:r w:rsidRPr="00EE2B99">
        <w:rPr>
          <w:rFonts w:ascii="Book Antiqua" w:hAnsi="Book Antiqua"/>
          <w:b/>
          <w:sz w:val="24"/>
          <w:szCs w:val="24"/>
        </w:rPr>
        <w:t xml:space="preserve">S-Editor: </w:t>
      </w:r>
      <w:r w:rsidRPr="00EE2B99">
        <w:rPr>
          <w:rFonts w:ascii="Book Antiqua" w:hAnsi="Book Antiqua"/>
          <w:sz w:val="24"/>
          <w:szCs w:val="24"/>
        </w:rPr>
        <w:t>Ji FF</w:t>
      </w:r>
      <w:r w:rsidRPr="00EE2B99">
        <w:rPr>
          <w:rFonts w:ascii="Book Antiqua" w:hAnsi="Book Antiqua"/>
          <w:b/>
          <w:sz w:val="24"/>
          <w:szCs w:val="24"/>
        </w:rPr>
        <w:t xml:space="preserve"> L-Editor: E-Editor:</w:t>
      </w:r>
    </w:p>
    <w:p w:rsidR="007C2C00" w:rsidRPr="00EE2B99" w:rsidRDefault="007C2C00" w:rsidP="00EE2B99">
      <w:pPr>
        <w:spacing w:after="0" w:line="360" w:lineRule="auto"/>
        <w:contextualSpacing/>
        <w:jc w:val="both"/>
        <w:rPr>
          <w:rFonts w:ascii="Book Antiqua" w:hAnsi="Book Antiqua"/>
          <w:sz w:val="24"/>
          <w:szCs w:val="24"/>
          <w:lang w:eastAsia="zh-CN"/>
        </w:rPr>
      </w:pPr>
    </w:p>
    <w:p w:rsidR="00C3548A" w:rsidRPr="00EE2B99" w:rsidRDefault="0070593C" w:rsidP="00EE2B99">
      <w:pPr>
        <w:spacing w:after="0" w:line="360" w:lineRule="auto"/>
        <w:jc w:val="both"/>
        <w:rPr>
          <w:rFonts w:ascii="Book Antiqua" w:hAnsi="Book Antiqua"/>
          <w:b/>
          <w:sz w:val="24"/>
          <w:szCs w:val="24"/>
        </w:rPr>
      </w:pPr>
      <w:r w:rsidRPr="00EE2B99">
        <w:rPr>
          <w:rFonts w:ascii="Book Antiqua" w:hAnsi="Book Antiqua"/>
          <w:b/>
          <w:sz w:val="24"/>
          <w:szCs w:val="24"/>
        </w:rPr>
        <w:t>Table 1</w:t>
      </w:r>
      <w:r w:rsidR="00FE6669" w:rsidRPr="00EE2B99">
        <w:rPr>
          <w:rFonts w:ascii="Book Antiqua" w:hAnsi="Book Antiqua"/>
          <w:b/>
          <w:sz w:val="24"/>
          <w:szCs w:val="24"/>
        </w:rPr>
        <w:t xml:space="preserve"> </w:t>
      </w:r>
      <w:r w:rsidR="003F0FFE" w:rsidRPr="00EE2B99">
        <w:rPr>
          <w:rFonts w:ascii="Book Antiqua" w:hAnsi="Book Antiqua"/>
          <w:b/>
          <w:sz w:val="24"/>
          <w:szCs w:val="24"/>
        </w:rPr>
        <w:t>Continuation of immunosuppression after a failed transplant</w:t>
      </w:r>
    </w:p>
    <w:p w:rsidR="000079E6" w:rsidRPr="00EE2B99" w:rsidRDefault="000079E6" w:rsidP="00EE2B99">
      <w:pPr>
        <w:spacing w:after="0" w:line="360" w:lineRule="auto"/>
        <w:jc w:val="both"/>
        <w:rPr>
          <w:rFonts w:ascii="Book Antiqua" w:hAnsi="Book Antiqua"/>
          <w:sz w:val="24"/>
          <w:szCs w:val="24"/>
        </w:rPr>
      </w:pPr>
    </w:p>
    <w:tbl>
      <w:tblPr>
        <w:tblStyle w:val="TableGrid"/>
        <w:tblW w:w="10899" w:type="dxa"/>
        <w:tblInd w:w="-5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1"/>
        <w:gridCol w:w="5168"/>
      </w:tblGrid>
      <w:tr w:rsidR="0056165B" w:rsidRPr="00EE2B99" w:rsidTr="00BC5C11">
        <w:trPr>
          <w:trHeight w:val="547"/>
        </w:trPr>
        <w:tc>
          <w:tcPr>
            <w:tcW w:w="5731" w:type="dxa"/>
            <w:tcBorders>
              <w:top w:val="single" w:sz="4" w:space="0" w:color="auto"/>
              <w:bottom w:val="single" w:sz="4" w:space="0" w:color="auto"/>
            </w:tcBorders>
          </w:tcPr>
          <w:p w:rsidR="0056165B" w:rsidRPr="00EE2B99" w:rsidRDefault="0056165B" w:rsidP="00EE2B99">
            <w:pPr>
              <w:spacing w:line="360" w:lineRule="auto"/>
              <w:jc w:val="both"/>
              <w:rPr>
                <w:rFonts w:ascii="Book Antiqua" w:hAnsi="Book Antiqua"/>
                <w:sz w:val="24"/>
                <w:szCs w:val="24"/>
                <w:lang w:eastAsia="zh-CN"/>
              </w:rPr>
            </w:pPr>
            <w:r w:rsidRPr="00EE2B99">
              <w:rPr>
                <w:rFonts w:ascii="Book Antiqua" w:hAnsi="Book Antiqua"/>
                <w:sz w:val="24"/>
                <w:szCs w:val="24"/>
              </w:rPr>
              <w:t xml:space="preserve">Potential beneficial effects </w:t>
            </w:r>
          </w:p>
        </w:tc>
        <w:tc>
          <w:tcPr>
            <w:tcW w:w="5168" w:type="dxa"/>
            <w:tcBorders>
              <w:top w:val="single" w:sz="4" w:space="0" w:color="auto"/>
              <w:bottom w:val="single" w:sz="4" w:space="0" w:color="auto"/>
            </w:tcBorders>
          </w:tcPr>
          <w:p w:rsidR="0056165B" w:rsidRPr="00EE2B99" w:rsidRDefault="0056165B" w:rsidP="00EE2B99">
            <w:pPr>
              <w:spacing w:line="360" w:lineRule="auto"/>
              <w:jc w:val="both"/>
              <w:rPr>
                <w:rFonts w:ascii="Book Antiqua" w:hAnsi="Book Antiqua"/>
                <w:sz w:val="24"/>
                <w:szCs w:val="24"/>
              </w:rPr>
            </w:pPr>
            <w:r w:rsidRPr="00EE2B99">
              <w:rPr>
                <w:rFonts w:ascii="Book Antiqua" w:hAnsi="Book Antiqua"/>
                <w:sz w:val="24"/>
                <w:szCs w:val="24"/>
              </w:rPr>
              <w:t xml:space="preserve">Potential adverse effects </w:t>
            </w:r>
          </w:p>
        </w:tc>
      </w:tr>
      <w:tr w:rsidR="0056165B" w:rsidRPr="00EE2B99" w:rsidTr="00BC5C11">
        <w:trPr>
          <w:trHeight w:val="4220"/>
        </w:trPr>
        <w:tc>
          <w:tcPr>
            <w:tcW w:w="5731" w:type="dxa"/>
            <w:tcBorders>
              <w:top w:val="single" w:sz="4" w:space="0" w:color="auto"/>
            </w:tcBorders>
          </w:tcPr>
          <w:p w:rsidR="0056165B" w:rsidRPr="00EE2B99" w:rsidRDefault="00136B7C"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Preservation of residual kidney</w:t>
            </w:r>
            <w:r w:rsidR="0056165B" w:rsidRPr="00EE2B99">
              <w:rPr>
                <w:rFonts w:ascii="Book Antiqua" w:hAnsi="Book Antiqua"/>
                <w:sz w:val="24"/>
                <w:szCs w:val="24"/>
              </w:rPr>
              <w:t xml:space="preserve"> function</w:t>
            </w:r>
          </w:p>
          <w:p w:rsidR="0056165B" w:rsidRPr="00EE2B99" w:rsidRDefault="0056165B"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 xml:space="preserve">Decreased incidence of graft </w:t>
            </w:r>
            <w:r w:rsidR="00136B7C" w:rsidRPr="00EE2B99">
              <w:rPr>
                <w:rFonts w:ascii="Book Antiqua" w:hAnsi="Book Antiqua"/>
                <w:sz w:val="24"/>
                <w:szCs w:val="24"/>
              </w:rPr>
              <w:t>in</w:t>
            </w:r>
            <w:r w:rsidRPr="00EE2B99">
              <w:rPr>
                <w:rFonts w:ascii="Book Antiqua" w:hAnsi="Book Antiqua"/>
                <w:sz w:val="24"/>
                <w:szCs w:val="24"/>
              </w:rPr>
              <w:t>tolerance syndrome  and the need for allograft nephrectomy</w:t>
            </w:r>
          </w:p>
          <w:p w:rsidR="0056165B" w:rsidRPr="00EE2B99" w:rsidRDefault="0056165B"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Minimization of allosensitization</w:t>
            </w:r>
          </w:p>
          <w:p w:rsidR="0056165B" w:rsidRPr="00EE2B99" w:rsidRDefault="0056165B"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Avoidance of overt acute rejection</w:t>
            </w:r>
          </w:p>
          <w:p w:rsidR="0056165B" w:rsidRPr="00EE2B99" w:rsidRDefault="0056165B"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Prevention of adrenal insufficiency syndrome</w:t>
            </w:r>
          </w:p>
          <w:p w:rsidR="0056165B" w:rsidRPr="00EE2B99" w:rsidRDefault="0056165B"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Prevention of reactivation of systemic disease (</w:t>
            </w:r>
            <w:r w:rsidRPr="00BC5C11">
              <w:rPr>
                <w:rFonts w:ascii="Book Antiqua" w:hAnsi="Book Antiqua"/>
                <w:i/>
                <w:sz w:val="24"/>
                <w:szCs w:val="24"/>
              </w:rPr>
              <w:t>e.g.</w:t>
            </w:r>
            <w:r w:rsidR="00BC5C11">
              <w:rPr>
                <w:rFonts w:ascii="Book Antiqua" w:hAnsi="Book Antiqua" w:hint="eastAsia"/>
                <w:sz w:val="24"/>
                <w:szCs w:val="24"/>
                <w:lang w:eastAsia="zh-CN"/>
              </w:rPr>
              <w:t>,</w:t>
            </w:r>
            <w:r w:rsidRPr="00EE2B99">
              <w:rPr>
                <w:rFonts w:ascii="Book Antiqua" w:hAnsi="Book Antiqua"/>
                <w:sz w:val="24"/>
                <w:szCs w:val="24"/>
              </w:rPr>
              <w:t xml:space="preserve"> systemic lupus erythematosus, vasculitis)</w:t>
            </w:r>
          </w:p>
          <w:p w:rsidR="0056165B" w:rsidRPr="00EE2B99" w:rsidRDefault="0056165B" w:rsidP="00EE2B99">
            <w:pPr>
              <w:pStyle w:val="ListParagraph"/>
              <w:spacing w:line="360" w:lineRule="auto"/>
              <w:ind w:left="0"/>
              <w:jc w:val="both"/>
              <w:rPr>
                <w:rFonts w:ascii="Book Antiqua" w:hAnsi="Book Antiqua"/>
                <w:sz w:val="24"/>
                <w:szCs w:val="24"/>
              </w:rPr>
            </w:pPr>
          </w:p>
        </w:tc>
        <w:tc>
          <w:tcPr>
            <w:tcW w:w="5168" w:type="dxa"/>
            <w:tcBorders>
              <w:top w:val="single" w:sz="4" w:space="0" w:color="auto"/>
            </w:tcBorders>
          </w:tcPr>
          <w:p w:rsidR="0056165B" w:rsidRPr="00EE2B99" w:rsidRDefault="0056165B"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Metabolic complications (diabetes, hypertension, dyslipidemia)</w:t>
            </w:r>
          </w:p>
          <w:p w:rsidR="0056165B" w:rsidRPr="00EE2B99" w:rsidRDefault="0056165B"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Steroid-associated adverse effects (</w:t>
            </w:r>
            <w:r w:rsidRPr="00BC5C11">
              <w:rPr>
                <w:rFonts w:ascii="Book Antiqua" w:hAnsi="Book Antiqua"/>
                <w:i/>
                <w:sz w:val="24"/>
                <w:szCs w:val="24"/>
              </w:rPr>
              <w:t>e.g.</w:t>
            </w:r>
            <w:r w:rsidR="00BC5C11" w:rsidRPr="00BC5C11">
              <w:rPr>
                <w:rFonts w:ascii="Book Antiqua" w:hAnsi="Book Antiqua" w:hint="eastAsia"/>
                <w:i/>
                <w:sz w:val="24"/>
                <w:szCs w:val="24"/>
                <w:lang w:eastAsia="zh-CN"/>
              </w:rPr>
              <w:t>,</w:t>
            </w:r>
            <w:r w:rsidRPr="00EE2B99">
              <w:rPr>
                <w:rFonts w:ascii="Book Antiqua" w:hAnsi="Book Antiqua"/>
                <w:sz w:val="24"/>
                <w:szCs w:val="24"/>
              </w:rPr>
              <w:t xml:space="preserve"> diabetes, cataracts, myopathy, and avascular necrosis among others)</w:t>
            </w:r>
          </w:p>
          <w:p w:rsidR="0056165B" w:rsidRPr="00EE2B99" w:rsidRDefault="0056165B"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Cardiovascular complications</w:t>
            </w:r>
          </w:p>
          <w:p w:rsidR="0056165B" w:rsidRPr="00EE2B99" w:rsidRDefault="0056165B"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Increased susceptibility to infection</w:t>
            </w:r>
          </w:p>
          <w:p w:rsidR="0056165B" w:rsidRPr="00EE2B99" w:rsidRDefault="0056165B"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Malignancy (especially skin cancers, Kaposi’s sarcoma, non-Hodgkin’s lymphoma, and lip cancers)</w:t>
            </w:r>
          </w:p>
          <w:p w:rsidR="0056165B" w:rsidRPr="00BC5C11" w:rsidRDefault="0056165B" w:rsidP="00EE2B99">
            <w:pPr>
              <w:pStyle w:val="ListParagraph"/>
              <w:spacing w:line="360" w:lineRule="auto"/>
              <w:ind w:left="0"/>
              <w:jc w:val="both"/>
              <w:rPr>
                <w:rFonts w:ascii="Book Antiqua" w:hAnsi="Book Antiqua"/>
                <w:sz w:val="24"/>
                <w:szCs w:val="24"/>
                <w:lang w:eastAsia="zh-CN"/>
              </w:rPr>
            </w:pPr>
            <w:r w:rsidRPr="00EE2B99">
              <w:rPr>
                <w:rFonts w:ascii="Book Antiqua" w:hAnsi="Book Antiqua"/>
                <w:sz w:val="24"/>
                <w:szCs w:val="24"/>
              </w:rPr>
              <w:t>Costs (particularly when data supporting continued immunosuppression are lacking)</w:t>
            </w:r>
          </w:p>
        </w:tc>
      </w:tr>
    </w:tbl>
    <w:p w:rsidR="003F0FFE" w:rsidRPr="00EE2B99" w:rsidRDefault="003F0FFE" w:rsidP="00EE2B99">
      <w:pPr>
        <w:pStyle w:val="ListParagraph"/>
        <w:spacing w:after="0" w:line="360" w:lineRule="auto"/>
        <w:ind w:left="0"/>
        <w:jc w:val="both"/>
        <w:rPr>
          <w:rFonts w:ascii="Book Antiqua" w:hAnsi="Book Antiqua"/>
          <w:sz w:val="24"/>
          <w:szCs w:val="24"/>
        </w:rPr>
      </w:pPr>
    </w:p>
    <w:p w:rsidR="0070593C" w:rsidRPr="00EE2B99" w:rsidRDefault="003F0FFE" w:rsidP="00EE2B99">
      <w:pPr>
        <w:spacing w:after="0" w:line="360" w:lineRule="auto"/>
        <w:jc w:val="both"/>
        <w:rPr>
          <w:rFonts w:ascii="Book Antiqua" w:hAnsi="Book Antiqua"/>
          <w:b/>
          <w:sz w:val="24"/>
          <w:szCs w:val="24"/>
        </w:rPr>
      </w:pPr>
      <w:r w:rsidRPr="00EE2B99">
        <w:rPr>
          <w:rFonts w:ascii="Book Antiqua" w:hAnsi="Book Antiqua"/>
          <w:sz w:val="24"/>
          <w:szCs w:val="24"/>
        </w:rPr>
        <w:br w:type="page"/>
      </w:r>
      <w:r w:rsidR="007C2C00" w:rsidRPr="00EE2B99">
        <w:rPr>
          <w:rFonts w:ascii="Book Antiqua" w:hAnsi="Book Antiqua"/>
          <w:b/>
          <w:sz w:val="24"/>
          <w:szCs w:val="24"/>
        </w:rPr>
        <w:lastRenderedPageBreak/>
        <w:t>Table 2</w:t>
      </w:r>
      <w:r w:rsidR="0070593C" w:rsidRPr="00EE2B99">
        <w:rPr>
          <w:rFonts w:ascii="Book Antiqua" w:hAnsi="Book Antiqua"/>
          <w:b/>
          <w:sz w:val="24"/>
          <w:szCs w:val="24"/>
        </w:rPr>
        <w:t xml:space="preserve"> Categorization of cancers in the end-stage kidney disease population</w:t>
      </w:r>
    </w:p>
    <w:p w:rsidR="00E57494" w:rsidRPr="00EE2B99" w:rsidRDefault="00E57494" w:rsidP="00EE2B99">
      <w:pPr>
        <w:spacing w:after="0" w:line="360" w:lineRule="auto"/>
        <w:jc w:val="both"/>
        <w:rPr>
          <w:rFonts w:ascii="Book Antiqua" w:hAnsi="Book Antiqua"/>
          <w:sz w:val="24"/>
          <w:szCs w:val="24"/>
        </w:rPr>
      </w:pPr>
    </w:p>
    <w:tbl>
      <w:tblPr>
        <w:tblStyle w:val="TableGrid"/>
        <w:tblW w:w="0" w:type="auto"/>
        <w:tblLook w:val="04A0" w:firstRow="1" w:lastRow="0" w:firstColumn="1" w:lastColumn="0" w:noHBand="0" w:noVBand="1"/>
      </w:tblPr>
      <w:tblGrid>
        <w:gridCol w:w="2628"/>
        <w:gridCol w:w="4860"/>
      </w:tblGrid>
      <w:tr w:rsidR="00A16307" w:rsidRPr="00EE2B99" w:rsidTr="00A16307">
        <w:tc>
          <w:tcPr>
            <w:tcW w:w="2628" w:type="dxa"/>
          </w:tcPr>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ESKD-related</w:t>
            </w:r>
          </w:p>
        </w:tc>
        <w:tc>
          <w:tcPr>
            <w:tcW w:w="4860" w:type="dxa"/>
          </w:tcPr>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Kidney</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Urinary tract</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Thyroid</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Myeloma</w:t>
            </w:r>
          </w:p>
        </w:tc>
      </w:tr>
      <w:tr w:rsidR="00A16307" w:rsidRPr="00EE2B99" w:rsidTr="00A16307">
        <w:tc>
          <w:tcPr>
            <w:tcW w:w="2628" w:type="dxa"/>
          </w:tcPr>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Immune-deficiency related</w:t>
            </w:r>
          </w:p>
        </w:tc>
        <w:tc>
          <w:tcPr>
            <w:tcW w:w="4860" w:type="dxa"/>
          </w:tcPr>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Hodgkin’s lymphoma</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Non-Hodgkin’s lymphoma</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Leukemia</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Melanoma of skin</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Kaposi’s sarcoma</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Carcinoma of</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 xml:space="preserve">            Lip</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 xml:space="preserve">            Mouth, tongue, tonsil, oropharynx</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 xml:space="preserve">            Esophagus</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 xml:space="preserve">            Stomach</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 xml:space="preserve">            Anus</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 xml:space="preserve">            Liver</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 xml:space="preserve">            Larynx</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 xml:space="preserve">            Lung</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 xml:space="preserve">            Cervix, uteri, vagina, vulva</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 xml:space="preserve">            Penis</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 xml:space="preserve">            Eye, squamous cell carcinoma only</w:t>
            </w:r>
          </w:p>
        </w:tc>
      </w:tr>
      <w:tr w:rsidR="00A16307" w:rsidRPr="00EE2B99" w:rsidTr="00A16307">
        <w:tc>
          <w:tcPr>
            <w:tcW w:w="2628" w:type="dxa"/>
          </w:tcPr>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Not-related to</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immune deficiency</w:t>
            </w:r>
          </w:p>
        </w:tc>
        <w:tc>
          <w:tcPr>
            <w:tcW w:w="4860" w:type="dxa"/>
          </w:tcPr>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Rectum</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Breast</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Ovary</w:t>
            </w:r>
          </w:p>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Prostate</w:t>
            </w:r>
          </w:p>
        </w:tc>
      </w:tr>
      <w:tr w:rsidR="00A16307" w:rsidRPr="00EE2B99" w:rsidTr="00A16307">
        <w:tc>
          <w:tcPr>
            <w:tcW w:w="2628" w:type="dxa"/>
          </w:tcPr>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Of uncertain status</w:t>
            </w:r>
          </w:p>
          <w:p w:rsidR="00A16307" w:rsidRPr="00EE2B99" w:rsidRDefault="00A16307" w:rsidP="00EE2B99">
            <w:pPr>
              <w:spacing w:line="360" w:lineRule="auto"/>
              <w:jc w:val="both"/>
              <w:rPr>
                <w:rFonts w:ascii="Book Antiqua" w:hAnsi="Book Antiqua"/>
                <w:sz w:val="24"/>
                <w:szCs w:val="24"/>
              </w:rPr>
            </w:pPr>
          </w:p>
        </w:tc>
        <w:tc>
          <w:tcPr>
            <w:tcW w:w="4860" w:type="dxa"/>
          </w:tcPr>
          <w:p w:rsidR="00A16307" w:rsidRPr="00EE2B99" w:rsidRDefault="00A16307" w:rsidP="00EE2B99">
            <w:pPr>
              <w:spacing w:line="360" w:lineRule="auto"/>
              <w:jc w:val="both"/>
              <w:rPr>
                <w:rFonts w:ascii="Book Antiqua" w:hAnsi="Book Antiqua"/>
                <w:sz w:val="24"/>
                <w:szCs w:val="24"/>
              </w:rPr>
            </w:pPr>
            <w:r w:rsidRPr="00EE2B99">
              <w:rPr>
                <w:rFonts w:ascii="Book Antiqua" w:hAnsi="Book Antiqua"/>
                <w:sz w:val="24"/>
                <w:szCs w:val="24"/>
              </w:rPr>
              <w:t>All other cancers</w:t>
            </w:r>
          </w:p>
        </w:tc>
      </w:tr>
    </w:tbl>
    <w:p w:rsidR="003F0FFE" w:rsidRPr="00EE2B99" w:rsidRDefault="003F0FFE" w:rsidP="00EE2B99">
      <w:pPr>
        <w:spacing w:after="0" w:line="360" w:lineRule="auto"/>
        <w:jc w:val="both"/>
        <w:rPr>
          <w:rFonts w:ascii="Book Antiqua" w:hAnsi="Book Antiqua"/>
          <w:sz w:val="24"/>
          <w:szCs w:val="24"/>
        </w:rPr>
      </w:pPr>
    </w:p>
    <w:p w:rsidR="0070593C" w:rsidRPr="00EE2B99" w:rsidRDefault="007C2C00" w:rsidP="00EE2B99">
      <w:pPr>
        <w:spacing w:after="0" w:line="360" w:lineRule="auto"/>
        <w:jc w:val="both"/>
        <w:rPr>
          <w:rFonts w:ascii="Book Antiqua" w:hAnsi="Book Antiqua"/>
          <w:sz w:val="24"/>
          <w:szCs w:val="24"/>
          <w:lang w:eastAsia="zh-CN"/>
        </w:rPr>
      </w:pPr>
      <w:r w:rsidRPr="00EE2B99">
        <w:rPr>
          <w:rFonts w:ascii="Book Antiqua" w:hAnsi="Book Antiqua"/>
          <w:sz w:val="24"/>
          <w:szCs w:val="24"/>
        </w:rPr>
        <w:lastRenderedPageBreak/>
        <w:t>ESKD</w:t>
      </w:r>
      <w:r w:rsidRPr="00EE2B99">
        <w:rPr>
          <w:rFonts w:ascii="Book Antiqua" w:hAnsi="Book Antiqua"/>
          <w:sz w:val="24"/>
          <w:szCs w:val="24"/>
          <w:lang w:eastAsia="zh-CN"/>
        </w:rPr>
        <w:t>:</w:t>
      </w:r>
      <w:r w:rsidRPr="00EE2B99">
        <w:rPr>
          <w:rFonts w:ascii="Book Antiqua" w:hAnsi="Book Antiqua"/>
          <w:sz w:val="24"/>
          <w:szCs w:val="24"/>
        </w:rPr>
        <w:t xml:space="preserve"> End-stage kidney disease</w:t>
      </w:r>
      <w:r w:rsidRPr="00EE2B99">
        <w:rPr>
          <w:rFonts w:ascii="Book Antiqua" w:hAnsi="Book Antiqua"/>
          <w:sz w:val="24"/>
          <w:szCs w:val="24"/>
          <w:lang w:eastAsia="zh-CN"/>
        </w:rPr>
        <w:t>.</w:t>
      </w:r>
    </w:p>
    <w:p w:rsidR="007808C0" w:rsidRPr="00EE2B99" w:rsidRDefault="007808C0" w:rsidP="00EE2B99">
      <w:pPr>
        <w:spacing w:after="0" w:line="360" w:lineRule="auto"/>
        <w:jc w:val="both"/>
        <w:rPr>
          <w:rFonts w:ascii="Book Antiqua" w:hAnsi="Book Antiqua"/>
          <w:b/>
          <w:sz w:val="24"/>
          <w:szCs w:val="24"/>
        </w:rPr>
      </w:pPr>
    </w:p>
    <w:p w:rsidR="000079E6" w:rsidRPr="00EE2B99" w:rsidRDefault="007C2C00" w:rsidP="00EE2B99">
      <w:pPr>
        <w:spacing w:after="0" w:line="360" w:lineRule="auto"/>
        <w:jc w:val="both"/>
        <w:rPr>
          <w:rFonts w:ascii="Book Antiqua" w:hAnsi="Book Antiqua"/>
          <w:b/>
          <w:sz w:val="24"/>
          <w:szCs w:val="24"/>
        </w:rPr>
      </w:pPr>
      <w:r w:rsidRPr="00EE2B99">
        <w:rPr>
          <w:rFonts w:ascii="Book Antiqua" w:hAnsi="Book Antiqua"/>
          <w:b/>
          <w:sz w:val="24"/>
          <w:szCs w:val="24"/>
        </w:rPr>
        <w:t>Table 3</w:t>
      </w:r>
      <w:r w:rsidRPr="00EE2B99">
        <w:rPr>
          <w:rFonts w:ascii="Book Antiqua" w:hAnsi="Book Antiqua"/>
          <w:b/>
          <w:sz w:val="24"/>
          <w:szCs w:val="24"/>
          <w:lang w:eastAsia="zh-CN"/>
        </w:rPr>
        <w:t xml:space="preserve"> </w:t>
      </w:r>
      <w:r w:rsidR="00E44443" w:rsidRPr="00EE2B99">
        <w:rPr>
          <w:rFonts w:ascii="Book Antiqua" w:hAnsi="Book Antiqua"/>
          <w:b/>
          <w:sz w:val="24"/>
          <w:szCs w:val="24"/>
        </w:rPr>
        <w:t>Transplantectomy</w:t>
      </w:r>
      <w:r w:rsidR="006E2C0B" w:rsidRPr="00EE2B99">
        <w:rPr>
          <w:rFonts w:ascii="Book Antiqua" w:hAnsi="Book Antiqua"/>
          <w:b/>
          <w:sz w:val="24"/>
          <w:szCs w:val="24"/>
        </w:rPr>
        <w:t>: Potential</w:t>
      </w:r>
      <w:r w:rsidRPr="00EE2B99">
        <w:rPr>
          <w:rFonts w:ascii="Book Antiqua" w:hAnsi="Book Antiqua"/>
          <w:b/>
          <w:sz w:val="24"/>
          <w:szCs w:val="24"/>
        </w:rPr>
        <w:t xml:space="preserve"> risks and benefits and impact on a repeat </w:t>
      </w:r>
      <w:r w:rsidR="00E44443" w:rsidRPr="00EE2B99">
        <w:rPr>
          <w:rFonts w:ascii="Book Antiqua" w:hAnsi="Book Antiqua"/>
          <w:b/>
          <w:sz w:val="24"/>
          <w:szCs w:val="24"/>
        </w:rPr>
        <w:t xml:space="preserve">   </w:t>
      </w:r>
      <w:r w:rsidRPr="00EE2B99">
        <w:rPr>
          <w:rFonts w:ascii="Book Antiqua" w:hAnsi="Book Antiqua"/>
          <w:b/>
          <w:sz w:val="24"/>
          <w:szCs w:val="24"/>
        </w:rPr>
        <w:t>tran</w:t>
      </w:r>
      <w:r w:rsidR="005F6A52" w:rsidRPr="00EE2B99">
        <w:rPr>
          <w:rFonts w:ascii="Book Antiqua" w:hAnsi="Book Antiqua"/>
          <w:b/>
          <w:sz w:val="24"/>
          <w:szCs w:val="24"/>
        </w:rPr>
        <w:t>splant</w:t>
      </w:r>
    </w:p>
    <w:tbl>
      <w:tblPr>
        <w:tblStyle w:val="TableGrid"/>
        <w:tblW w:w="10170" w:type="dxa"/>
        <w:tblInd w:w="-252" w:type="dxa"/>
        <w:tblLook w:val="04A0" w:firstRow="1" w:lastRow="0" w:firstColumn="1" w:lastColumn="0" w:noHBand="0" w:noVBand="1"/>
      </w:tblPr>
      <w:tblGrid>
        <w:gridCol w:w="5220"/>
        <w:gridCol w:w="4950"/>
      </w:tblGrid>
      <w:tr w:rsidR="00E44443" w:rsidRPr="00EE2B99" w:rsidTr="00E44443">
        <w:tc>
          <w:tcPr>
            <w:tcW w:w="5220" w:type="dxa"/>
            <w:vAlign w:val="bottom"/>
          </w:tcPr>
          <w:p w:rsidR="00E44443" w:rsidRPr="00EE2B99" w:rsidRDefault="00E44443" w:rsidP="00EE2B99">
            <w:pPr>
              <w:spacing w:line="360" w:lineRule="auto"/>
              <w:jc w:val="both"/>
              <w:rPr>
                <w:rFonts w:ascii="Book Antiqua" w:hAnsi="Book Antiqua"/>
                <w:b/>
                <w:sz w:val="24"/>
                <w:szCs w:val="24"/>
              </w:rPr>
            </w:pPr>
            <w:r w:rsidRPr="00EE2B99">
              <w:rPr>
                <w:rFonts w:ascii="Book Antiqua" w:hAnsi="Book Antiqua"/>
                <w:b/>
                <w:sz w:val="24"/>
                <w:szCs w:val="24"/>
              </w:rPr>
              <w:t>Potential Benefits</w:t>
            </w:r>
          </w:p>
        </w:tc>
        <w:tc>
          <w:tcPr>
            <w:tcW w:w="4950" w:type="dxa"/>
          </w:tcPr>
          <w:p w:rsidR="00E44443" w:rsidRPr="00EE2B99" w:rsidRDefault="00E44443" w:rsidP="00EE2B99">
            <w:pPr>
              <w:spacing w:line="360" w:lineRule="auto"/>
              <w:jc w:val="both"/>
              <w:rPr>
                <w:rFonts w:ascii="Book Antiqua" w:hAnsi="Book Antiqua"/>
                <w:b/>
                <w:sz w:val="24"/>
                <w:szCs w:val="24"/>
              </w:rPr>
            </w:pPr>
            <w:r w:rsidRPr="00EE2B99">
              <w:rPr>
                <w:rFonts w:ascii="Book Antiqua" w:hAnsi="Book Antiqua"/>
                <w:b/>
                <w:sz w:val="24"/>
                <w:szCs w:val="24"/>
              </w:rPr>
              <w:t>Comments</w:t>
            </w:r>
          </w:p>
        </w:tc>
      </w:tr>
      <w:tr w:rsidR="00E44443" w:rsidRPr="00EE2B99" w:rsidTr="00E44443">
        <w:tc>
          <w:tcPr>
            <w:tcW w:w="5220" w:type="dxa"/>
          </w:tcPr>
          <w:p w:rsidR="00E44443" w:rsidRPr="00EE2B99" w:rsidRDefault="00E44443"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A failing graft is a focus of a chronic inflammatory state</w:t>
            </w:r>
          </w:p>
          <w:p w:rsidR="00E44443" w:rsidRPr="00EE2B99" w:rsidRDefault="00E44443" w:rsidP="00BC5C11">
            <w:pPr>
              <w:pStyle w:val="ListParagraph"/>
              <w:spacing w:line="360" w:lineRule="auto"/>
              <w:ind w:left="0"/>
              <w:jc w:val="both"/>
              <w:rPr>
                <w:rFonts w:ascii="Book Antiqua" w:hAnsi="Book Antiqua"/>
                <w:sz w:val="24"/>
                <w:szCs w:val="24"/>
                <w:lang w:eastAsia="zh-CN"/>
              </w:rPr>
            </w:pPr>
            <w:r w:rsidRPr="00EE2B99">
              <w:rPr>
                <w:rFonts w:ascii="Book Antiqua" w:hAnsi="Book Antiqua"/>
                <w:sz w:val="24"/>
                <w:szCs w:val="24"/>
              </w:rPr>
              <w:t>May reduce mortality rates</w:t>
            </w:r>
          </w:p>
        </w:tc>
        <w:tc>
          <w:tcPr>
            <w:tcW w:w="4950" w:type="dxa"/>
          </w:tcPr>
          <w:p w:rsidR="00E44443" w:rsidRPr="00EE2B99" w:rsidRDefault="00E44443" w:rsidP="00EE2B99">
            <w:pPr>
              <w:spacing w:line="360" w:lineRule="auto"/>
              <w:jc w:val="both"/>
              <w:rPr>
                <w:rFonts w:ascii="Book Antiqua" w:hAnsi="Book Antiqua"/>
                <w:sz w:val="24"/>
                <w:szCs w:val="24"/>
              </w:rPr>
            </w:pPr>
          </w:p>
          <w:p w:rsidR="00E44443" w:rsidRPr="00EE2B99" w:rsidRDefault="00E44443" w:rsidP="00EE2B99">
            <w:pPr>
              <w:spacing w:line="360" w:lineRule="auto"/>
              <w:jc w:val="both"/>
              <w:rPr>
                <w:rFonts w:ascii="Book Antiqua" w:hAnsi="Book Antiqua"/>
                <w:sz w:val="24"/>
                <w:szCs w:val="24"/>
              </w:rPr>
            </w:pPr>
          </w:p>
          <w:p w:rsidR="00E44443" w:rsidRPr="00EE2B99" w:rsidRDefault="00E44443" w:rsidP="00EE2B99">
            <w:pPr>
              <w:spacing w:line="360" w:lineRule="auto"/>
              <w:jc w:val="both"/>
              <w:rPr>
                <w:rFonts w:ascii="Book Antiqua" w:hAnsi="Book Antiqua"/>
                <w:sz w:val="24"/>
                <w:szCs w:val="24"/>
              </w:rPr>
            </w:pPr>
            <w:r w:rsidRPr="00EE2B99">
              <w:rPr>
                <w:rFonts w:ascii="Book Antiqua" w:hAnsi="Book Antiqua"/>
                <w:sz w:val="24"/>
                <w:szCs w:val="24"/>
              </w:rPr>
              <w:t>Variable results, further studies are needed</w:t>
            </w:r>
          </w:p>
        </w:tc>
      </w:tr>
      <w:tr w:rsidR="00E44443" w:rsidRPr="00EE2B99" w:rsidTr="00E44443">
        <w:tc>
          <w:tcPr>
            <w:tcW w:w="5220" w:type="dxa"/>
          </w:tcPr>
          <w:p w:rsidR="00E44443" w:rsidRPr="00EE2B99" w:rsidRDefault="00E44443" w:rsidP="00EE2B99">
            <w:pPr>
              <w:spacing w:line="360" w:lineRule="auto"/>
              <w:jc w:val="both"/>
              <w:rPr>
                <w:rFonts w:ascii="Book Antiqua" w:hAnsi="Book Antiqua"/>
                <w:b/>
                <w:sz w:val="24"/>
                <w:szCs w:val="24"/>
              </w:rPr>
            </w:pPr>
            <w:r w:rsidRPr="00EE2B99">
              <w:rPr>
                <w:rFonts w:ascii="Book Antiqua" w:hAnsi="Book Antiqua"/>
                <w:b/>
                <w:sz w:val="24"/>
                <w:szCs w:val="24"/>
              </w:rPr>
              <w:t>Potential adverse effects</w:t>
            </w:r>
          </w:p>
        </w:tc>
        <w:tc>
          <w:tcPr>
            <w:tcW w:w="4950" w:type="dxa"/>
          </w:tcPr>
          <w:p w:rsidR="00E44443" w:rsidRPr="00EE2B99" w:rsidRDefault="00E44443" w:rsidP="00EE2B99">
            <w:pPr>
              <w:spacing w:line="360" w:lineRule="auto"/>
              <w:jc w:val="both"/>
              <w:rPr>
                <w:rFonts w:ascii="Book Antiqua" w:hAnsi="Book Antiqua"/>
                <w:b/>
                <w:sz w:val="24"/>
                <w:szCs w:val="24"/>
              </w:rPr>
            </w:pPr>
            <w:r w:rsidRPr="00EE2B99">
              <w:rPr>
                <w:rFonts w:ascii="Book Antiqua" w:hAnsi="Book Antiqua"/>
                <w:b/>
                <w:sz w:val="24"/>
                <w:szCs w:val="24"/>
              </w:rPr>
              <w:t>Comments</w:t>
            </w:r>
          </w:p>
        </w:tc>
      </w:tr>
      <w:tr w:rsidR="00E44443" w:rsidRPr="00EE2B99" w:rsidTr="00E44443">
        <w:tc>
          <w:tcPr>
            <w:tcW w:w="5220" w:type="dxa"/>
          </w:tcPr>
          <w:p w:rsidR="00E44443" w:rsidRPr="00EE2B99" w:rsidRDefault="00E44443" w:rsidP="00EE2B99">
            <w:pPr>
              <w:pStyle w:val="ListParagraph"/>
              <w:spacing w:line="360" w:lineRule="auto"/>
              <w:ind w:left="0"/>
              <w:jc w:val="both"/>
              <w:rPr>
                <w:rFonts w:ascii="Book Antiqua" w:hAnsi="Book Antiqua"/>
                <w:sz w:val="24"/>
                <w:szCs w:val="24"/>
              </w:rPr>
            </w:pPr>
          </w:p>
          <w:p w:rsidR="00E44443" w:rsidRPr="00EE2B99" w:rsidRDefault="00E44443"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Residual kidney function may allow less stringent fluid restriction</w:t>
            </w:r>
          </w:p>
          <w:p w:rsidR="00E44443" w:rsidRPr="00EE2B99" w:rsidRDefault="00E44443" w:rsidP="00EE2B99">
            <w:pPr>
              <w:spacing w:line="360" w:lineRule="auto"/>
              <w:jc w:val="both"/>
              <w:rPr>
                <w:rFonts w:ascii="Book Antiqua" w:hAnsi="Book Antiqua"/>
                <w:sz w:val="24"/>
                <w:szCs w:val="24"/>
              </w:rPr>
            </w:pPr>
          </w:p>
          <w:p w:rsidR="00E44443" w:rsidRPr="00EE2B99" w:rsidRDefault="00E44443"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Surgery-related morbidity and mortality</w:t>
            </w:r>
          </w:p>
          <w:p w:rsidR="00E44443" w:rsidRPr="00EE2B99" w:rsidRDefault="00E44443" w:rsidP="00EE2B99">
            <w:pPr>
              <w:spacing w:line="360" w:lineRule="auto"/>
              <w:jc w:val="both"/>
              <w:rPr>
                <w:rFonts w:ascii="Book Antiqua" w:hAnsi="Book Antiqua"/>
                <w:sz w:val="24"/>
                <w:szCs w:val="24"/>
              </w:rPr>
            </w:pPr>
          </w:p>
          <w:p w:rsidR="00E44443" w:rsidRPr="00EE2B99" w:rsidRDefault="00E44443" w:rsidP="00EE2B99">
            <w:pPr>
              <w:spacing w:line="360" w:lineRule="auto"/>
              <w:jc w:val="both"/>
              <w:rPr>
                <w:rFonts w:ascii="Book Antiqua" w:hAnsi="Book Antiqua"/>
                <w:sz w:val="24"/>
                <w:szCs w:val="24"/>
              </w:rPr>
            </w:pPr>
          </w:p>
          <w:p w:rsidR="00E44443" w:rsidRPr="00EE2B99" w:rsidRDefault="00E44443"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Allosensitization and the potential for future prolonged wait-times for a compatible crossmatch kidney</w:t>
            </w:r>
          </w:p>
          <w:p w:rsidR="00E44443" w:rsidRPr="00EE2B99" w:rsidRDefault="00E44443" w:rsidP="00EE2B99">
            <w:pPr>
              <w:spacing w:line="360" w:lineRule="auto"/>
              <w:jc w:val="both"/>
              <w:rPr>
                <w:rFonts w:ascii="Book Antiqua" w:hAnsi="Book Antiqua"/>
                <w:sz w:val="24"/>
                <w:szCs w:val="24"/>
              </w:rPr>
            </w:pPr>
          </w:p>
        </w:tc>
        <w:tc>
          <w:tcPr>
            <w:tcW w:w="4950" w:type="dxa"/>
          </w:tcPr>
          <w:p w:rsidR="00E44443" w:rsidRPr="00EE2B99" w:rsidRDefault="00E44443" w:rsidP="00EE2B99">
            <w:pPr>
              <w:spacing w:line="360" w:lineRule="auto"/>
              <w:jc w:val="both"/>
              <w:rPr>
                <w:rFonts w:ascii="Book Antiqua" w:hAnsi="Book Antiqua"/>
                <w:sz w:val="24"/>
                <w:szCs w:val="24"/>
              </w:rPr>
            </w:pPr>
          </w:p>
          <w:p w:rsidR="00E44443" w:rsidRPr="00EE2B99" w:rsidRDefault="00E44443" w:rsidP="00EE2B99">
            <w:pPr>
              <w:spacing w:line="360" w:lineRule="auto"/>
              <w:jc w:val="both"/>
              <w:rPr>
                <w:rFonts w:ascii="Book Antiqua" w:hAnsi="Book Antiqua"/>
                <w:sz w:val="24"/>
                <w:szCs w:val="24"/>
              </w:rPr>
            </w:pPr>
          </w:p>
          <w:p w:rsidR="00E44443" w:rsidRPr="00EE2B99" w:rsidRDefault="00E44443" w:rsidP="00EE2B99">
            <w:pPr>
              <w:spacing w:line="360" w:lineRule="auto"/>
              <w:jc w:val="both"/>
              <w:rPr>
                <w:rFonts w:ascii="Book Antiqua" w:hAnsi="Book Antiqua"/>
                <w:sz w:val="24"/>
                <w:szCs w:val="24"/>
              </w:rPr>
            </w:pPr>
          </w:p>
          <w:p w:rsidR="00E44443" w:rsidRPr="00EE2B99" w:rsidRDefault="00E44443" w:rsidP="00EE2B99">
            <w:pPr>
              <w:spacing w:line="360" w:lineRule="auto"/>
              <w:jc w:val="both"/>
              <w:rPr>
                <w:rFonts w:ascii="Book Antiqua" w:hAnsi="Book Antiqua"/>
                <w:sz w:val="24"/>
                <w:szCs w:val="24"/>
              </w:rPr>
            </w:pPr>
          </w:p>
          <w:p w:rsidR="00E44443" w:rsidRPr="00EE2B99" w:rsidRDefault="00F14BC9" w:rsidP="00EE2B99">
            <w:pPr>
              <w:spacing w:line="360" w:lineRule="auto"/>
              <w:jc w:val="both"/>
              <w:rPr>
                <w:rFonts w:ascii="Book Antiqua" w:hAnsi="Book Antiqua"/>
                <w:sz w:val="24"/>
                <w:szCs w:val="24"/>
              </w:rPr>
            </w:pPr>
            <w:r w:rsidRPr="00EE2B99">
              <w:rPr>
                <w:rFonts w:ascii="Book Antiqua" w:hAnsi="Book Antiqua"/>
                <w:sz w:val="24"/>
                <w:szCs w:val="24"/>
              </w:rPr>
              <w:t xml:space="preserve">   Morbidity 17-60% in most series reported</w:t>
            </w:r>
          </w:p>
          <w:p w:rsidR="00E44443" w:rsidRPr="00EE2B99" w:rsidRDefault="00F14BC9" w:rsidP="00EE2B99">
            <w:pPr>
              <w:spacing w:line="360" w:lineRule="auto"/>
              <w:jc w:val="both"/>
              <w:rPr>
                <w:rFonts w:ascii="Book Antiqua" w:hAnsi="Book Antiqua"/>
                <w:sz w:val="24"/>
                <w:szCs w:val="24"/>
              </w:rPr>
            </w:pPr>
            <w:r w:rsidRPr="00EE2B99">
              <w:rPr>
                <w:rFonts w:ascii="Book Antiqua" w:hAnsi="Book Antiqua"/>
                <w:sz w:val="24"/>
                <w:szCs w:val="24"/>
              </w:rPr>
              <w:t xml:space="preserve">   Mortality 1.5-14% in most series reported</w:t>
            </w:r>
          </w:p>
        </w:tc>
      </w:tr>
      <w:tr w:rsidR="00E44443" w:rsidRPr="00EE2B99" w:rsidTr="00E44443">
        <w:tc>
          <w:tcPr>
            <w:tcW w:w="5220" w:type="dxa"/>
          </w:tcPr>
          <w:p w:rsidR="00E44443" w:rsidRPr="00EE2B99" w:rsidRDefault="00E44443" w:rsidP="00EE2B99">
            <w:pPr>
              <w:spacing w:line="360" w:lineRule="auto"/>
              <w:jc w:val="both"/>
              <w:rPr>
                <w:rFonts w:ascii="Book Antiqua" w:hAnsi="Book Antiqua"/>
                <w:b/>
                <w:sz w:val="24"/>
                <w:szCs w:val="24"/>
              </w:rPr>
            </w:pPr>
            <w:r w:rsidRPr="00EE2B99">
              <w:rPr>
                <w:rFonts w:ascii="Book Antiqua" w:hAnsi="Book Antiqua"/>
                <w:b/>
                <w:sz w:val="24"/>
                <w:szCs w:val="24"/>
              </w:rPr>
              <w:t>Impact on a repeat transplant</w:t>
            </w:r>
          </w:p>
        </w:tc>
        <w:tc>
          <w:tcPr>
            <w:tcW w:w="4950" w:type="dxa"/>
          </w:tcPr>
          <w:p w:rsidR="00E44443" w:rsidRPr="00EE2B99" w:rsidRDefault="00E44443" w:rsidP="00EE2B99">
            <w:pPr>
              <w:spacing w:line="360" w:lineRule="auto"/>
              <w:jc w:val="both"/>
              <w:rPr>
                <w:rFonts w:ascii="Book Antiqua" w:hAnsi="Book Antiqua"/>
                <w:b/>
                <w:sz w:val="24"/>
                <w:szCs w:val="24"/>
              </w:rPr>
            </w:pPr>
            <w:r w:rsidRPr="00EE2B99">
              <w:rPr>
                <w:rFonts w:ascii="Book Antiqua" w:hAnsi="Book Antiqua"/>
                <w:b/>
                <w:sz w:val="24"/>
                <w:szCs w:val="24"/>
              </w:rPr>
              <w:t>Comments</w:t>
            </w:r>
          </w:p>
        </w:tc>
      </w:tr>
      <w:tr w:rsidR="00E44443" w:rsidRPr="00EE2B99" w:rsidTr="00E44443">
        <w:tc>
          <w:tcPr>
            <w:tcW w:w="10170" w:type="dxa"/>
            <w:gridSpan w:val="2"/>
          </w:tcPr>
          <w:p w:rsidR="00E44443" w:rsidRPr="00EE2B99" w:rsidRDefault="00E44443" w:rsidP="00EE2B99">
            <w:pPr>
              <w:spacing w:line="360" w:lineRule="auto"/>
              <w:jc w:val="both"/>
              <w:rPr>
                <w:rFonts w:ascii="Book Antiqua" w:hAnsi="Book Antiqua"/>
                <w:sz w:val="24"/>
                <w:szCs w:val="24"/>
              </w:rPr>
            </w:pPr>
          </w:p>
          <w:p w:rsidR="00E44443" w:rsidRPr="00EE2B99" w:rsidRDefault="00E44443" w:rsidP="00EE2B99">
            <w:pPr>
              <w:spacing w:line="360" w:lineRule="auto"/>
              <w:jc w:val="both"/>
              <w:rPr>
                <w:rFonts w:ascii="Book Antiqua" w:hAnsi="Book Antiqua"/>
                <w:sz w:val="24"/>
                <w:szCs w:val="24"/>
              </w:rPr>
            </w:pPr>
            <w:r w:rsidRPr="00EE2B99">
              <w:rPr>
                <w:rFonts w:ascii="Book Antiqua" w:hAnsi="Book Antiqua"/>
                <w:sz w:val="24"/>
                <w:szCs w:val="24"/>
              </w:rPr>
              <w:t>Mixed reports due to potential confounding factors</w:t>
            </w:r>
          </w:p>
          <w:p w:rsidR="00E44443" w:rsidRPr="00EE2B99" w:rsidRDefault="00E44443" w:rsidP="00EE2B99">
            <w:pPr>
              <w:spacing w:line="360" w:lineRule="auto"/>
              <w:jc w:val="both"/>
              <w:rPr>
                <w:rFonts w:ascii="Book Antiqua" w:hAnsi="Book Antiqua"/>
                <w:sz w:val="24"/>
                <w:szCs w:val="24"/>
              </w:rPr>
            </w:pPr>
          </w:p>
          <w:p w:rsidR="00E44443" w:rsidRPr="00EE2B99" w:rsidRDefault="00E44443" w:rsidP="00EE2B99">
            <w:pPr>
              <w:spacing w:line="360" w:lineRule="auto"/>
              <w:jc w:val="both"/>
              <w:rPr>
                <w:rFonts w:ascii="Book Antiqua" w:hAnsi="Book Antiqua"/>
                <w:sz w:val="24"/>
                <w:szCs w:val="24"/>
              </w:rPr>
            </w:pPr>
            <w:r w:rsidRPr="00EE2B99">
              <w:rPr>
                <w:rFonts w:ascii="Book Antiqua" w:hAnsi="Book Antiqua"/>
                <w:sz w:val="24"/>
                <w:szCs w:val="24"/>
              </w:rPr>
              <w:t>Differences among studies in:</w:t>
            </w:r>
          </w:p>
          <w:p w:rsidR="00E44443" w:rsidRPr="00EE2B99" w:rsidRDefault="00E44443" w:rsidP="00BC5C11">
            <w:pPr>
              <w:pStyle w:val="ListParagraph"/>
              <w:spacing w:line="360" w:lineRule="auto"/>
              <w:ind w:left="0" w:firstLineChars="50" w:firstLine="120"/>
              <w:jc w:val="both"/>
              <w:rPr>
                <w:rFonts w:ascii="Book Antiqua" w:hAnsi="Book Antiqua"/>
                <w:sz w:val="24"/>
                <w:szCs w:val="24"/>
              </w:rPr>
            </w:pPr>
            <w:r w:rsidRPr="00EE2B99">
              <w:rPr>
                <w:rFonts w:ascii="Book Antiqua" w:hAnsi="Book Antiqua"/>
                <w:sz w:val="24"/>
                <w:szCs w:val="24"/>
              </w:rPr>
              <w:t>Immunosuppression withdrawal protocols</w:t>
            </w:r>
          </w:p>
          <w:p w:rsidR="00E44443" w:rsidRPr="00EE2B99" w:rsidRDefault="00E44443" w:rsidP="00BC5C11">
            <w:pPr>
              <w:pStyle w:val="ListParagraph"/>
              <w:spacing w:line="360" w:lineRule="auto"/>
              <w:ind w:left="0" w:firstLineChars="50" w:firstLine="120"/>
              <w:jc w:val="both"/>
              <w:rPr>
                <w:rFonts w:ascii="Book Antiqua" w:hAnsi="Book Antiqua"/>
                <w:sz w:val="24"/>
                <w:szCs w:val="24"/>
              </w:rPr>
            </w:pPr>
            <w:r w:rsidRPr="00EE2B99">
              <w:rPr>
                <w:rFonts w:ascii="Book Antiqua" w:hAnsi="Book Antiqua"/>
                <w:sz w:val="24"/>
                <w:szCs w:val="24"/>
              </w:rPr>
              <w:t>Recipient and donor demographics</w:t>
            </w:r>
          </w:p>
          <w:p w:rsidR="00E44443" w:rsidRPr="00EE2B99" w:rsidRDefault="00E44443" w:rsidP="00BC5C11">
            <w:pPr>
              <w:pStyle w:val="ListParagraph"/>
              <w:spacing w:line="360" w:lineRule="auto"/>
              <w:ind w:left="0" w:firstLineChars="50" w:firstLine="120"/>
              <w:jc w:val="both"/>
              <w:rPr>
                <w:rFonts w:ascii="Book Antiqua" w:hAnsi="Book Antiqua"/>
                <w:sz w:val="24"/>
                <w:szCs w:val="24"/>
              </w:rPr>
            </w:pPr>
            <w:r w:rsidRPr="00EE2B99">
              <w:rPr>
                <w:rFonts w:ascii="Book Antiqua" w:hAnsi="Book Antiqua"/>
                <w:sz w:val="24"/>
                <w:szCs w:val="24"/>
              </w:rPr>
              <w:t>Era of transplantation</w:t>
            </w:r>
          </w:p>
          <w:p w:rsidR="00E44443" w:rsidRPr="00EE2B99" w:rsidRDefault="00F14BC9" w:rsidP="00BC5C11">
            <w:pPr>
              <w:pStyle w:val="ListParagraph"/>
              <w:spacing w:line="360" w:lineRule="auto"/>
              <w:ind w:left="0" w:firstLineChars="50" w:firstLine="120"/>
              <w:jc w:val="both"/>
              <w:rPr>
                <w:rFonts w:ascii="Book Antiqua" w:hAnsi="Book Antiqua"/>
                <w:sz w:val="24"/>
                <w:szCs w:val="24"/>
              </w:rPr>
            </w:pPr>
            <w:r w:rsidRPr="00EE2B99">
              <w:rPr>
                <w:rFonts w:ascii="Book Antiqua" w:hAnsi="Book Antiqua"/>
                <w:sz w:val="24"/>
                <w:szCs w:val="24"/>
              </w:rPr>
              <w:t>Indications for transplant</w:t>
            </w:r>
            <w:r w:rsidR="00E44443" w:rsidRPr="00EE2B99">
              <w:rPr>
                <w:rFonts w:ascii="Book Antiqua" w:hAnsi="Book Antiqua"/>
                <w:sz w:val="24"/>
                <w:szCs w:val="24"/>
              </w:rPr>
              <w:t>ectomy</w:t>
            </w:r>
          </w:p>
          <w:p w:rsidR="00E44443" w:rsidRPr="00EE2B99" w:rsidRDefault="00E44443" w:rsidP="00BC5C11">
            <w:pPr>
              <w:pStyle w:val="ListParagraph"/>
              <w:spacing w:line="360" w:lineRule="auto"/>
              <w:ind w:left="0" w:firstLineChars="50" w:firstLine="120"/>
              <w:jc w:val="both"/>
              <w:rPr>
                <w:rFonts w:ascii="Book Antiqua" w:hAnsi="Book Antiqua"/>
                <w:sz w:val="24"/>
                <w:szCs w:val="24"/>
              </w:rPr>
            </w:pPr>
            <w:r w:rsidRPr="00EE2B99">
              <w:rPr>
                <w:rFonts w:ascii="Book Antiqua" w:hAnsi="Book Antiqua"/>
                <w:sz w:val="24"/>
                <w:szCs w:val="24"/>
              </w:rPr>
              <w:lastRenderedPageBreak/>
              <w:t xml:space="preserve">Time on dialysis prior to a repeat transplant </w:t>
            </w:r>
          </w:p>
          <w:p w:rsidR="00E44443" w:rsidRPr="00EE2B99" w:rsidRDefault="00E44443" w:rsidP="00BC5C11">
            <w:pPr>
              <w:pStyle w:val="ListParagraph"/>
              <w:spacing w:line="360" w:lineRule="auto"/>
              <w:ind w:left="0" w:firstLineChars="50" w:firstLine="120"/>
              <w:jc w:val="both"/>
              <w:rPr>
                <w:rFonts w:ascii="Book Antiqua" w:hAnsi="Book Antiqua"/>
                <w:sz w:val="24"/>
                <w:szCs w:val="24"/>
              </w:rPr>
            </w:pPr>
            <w:r w:rsidRPr="00EE2B99">
              <w:rPr>
                <w:rFonts w:ascii="Book Antiqua" w:hAnsi="Book Antiqua"/>
                <w:sz w:val="24"/>
                <w:szCs w:val="24"/>
              </w:rPr>
              <w:t>Causes of prior graft loss</w:t>
            </w:r>
          </w:p>
          <w:p w:rsidR="00E44443" w:rsidRPr="00EE2B99" w:rsidRDefault="00E44443" w:rsidP="00BC5C11">
            <w:pPr>
              <w:pStyle w:val="ListParagraph"/>
              <w:spacing w:line="360" w:lineRule="auto"/>
              <w:ind w:left="0" w:firstLineChars="50" w:firstLine="120"/>
              <w:jc w:val="both"/>
              <w:rPr>
                <w:rFonts w:ascii="Book Antiqua" w:hAnsi="Book Antiqua"/>
                <w:sz w:val="24"/>
                <w:szCs w:val="24"/>
              </w:rPr>
            </w:pPr>
            <w:r w:rsidRPr="00EE2B99">
              <w:rPr>
                <w:rFonts w:ascii="Book Antiqua" w:hAnsi="Book Antiqua"/>
                <w:sz w:val="24"/>
                <w:szCs w:val="24"/>
              </w:rPr>
              <w:t>Allosensitization associated with blood transfusion</w:t>
            </w:r>
          </w:p>
          <w:p w:rsidR="00E44443" w:rsidRPr="00EE2B99" w:rsidRDefault="00E44443" w:rsidP="00BC5C11">
            <w:pPr>
              <w:pStyle w:val="ListParagraph"/>
              <w:spacing w:line="360" w:lineRule="auto"/>
              <w:ind w:left="0" w:firstLineChars="50" w:firstLine="120"/>
              <w:jc w:val="both"/>
              <w:rPr>
                <w:rFonts w:ascii="Book Antiqua" w:hAnsi="Book Antiqua"/>
                <w:sz w:val="24"/>
                <w:szCs w:val="24"/>
              </w:rPr>
            </w:pPr>
            <w:r w:rsidRPr="00EE2B99">
              <w:rPr>
                <w:rFonts w:ascii="Book Antiqua" w:hAnsi="Book Antiqua"/>
                <w:sz w:val="24"/>
                <w:szCs w:val="24"/>
              </w:rPr>
              <w:t>Pre-existing DSA with or without complement-fixing DSA (see text)</w:t>
            </w:r>
          </w:p>
          <w:p w:rsidR="00E44443" w:rsidRPr="00EE2B99" w:rsidRDefault="00E44443" w:rsidP="00BC5C11">
            <w:pPr>
              <w:pStyle w:val="ListParagraph"/>
              <w:spacing w:line="360" w:lineRule="auto"/>
              <w:ind w:left="0" w:firstLineChars="50" w:firstLine="120"/>
              <w:jc w:val="both"/>
              <w:rPr>
                <w:rFonts w:ascii="Book Antiqua" w:hAnsi="Book Antiqua"/>
                <w:sz w:val="24"/>
                <w:szCs w:val="24"/>
              </w:rPr>
            </w:pPr>
            <w:r w:rsidRPr="00EE2B99">
              <w:rPr>
                <w:rFonts w:ascii="Book Antiqua" w:hAnsi="Book Antiqua"/>
                <w:sz w:val="24"/>
                <w:szCs w:val="24"/>
              </w:rPr>
              <w:t>HLA matching of subsequent graft</w:t>
            </w:r>
          </w:p>
          <w:p w:rsidR="00E44443" w:rsidRPr="00EE2B99" w:rsidRDefault="00E44443" w:rsidP="00BC5C11">
            <w:pPr>
              <w:pStyle w:val="ListParagraph"/>
              <w:spacing w:line="360" w:lineRule="auto"/>
              <w:ind w:left="0" w:firstLineChars="50" w:firstLine="120"/>
              <w:jc w:val="both"/>
              <w:rPr>
                <w:rFonts w:ascii="Book Antiqua" w:hAnsi="Book Antiqua"/>
                <w:sz w:val="24"/>
                <w:szCs w:val="24"/>
              </w:rPr>
            </w:pPr>
            <w:r w:rsidRPr="00EE2B99">
              <w:rPr>
                <w:rFonts w:ascii="Book Antiqua" w:hAnsi="Book Antiqua"/>
                <w:sz w:val="24"/>
                <w:szCs w:val="24"/>
              </w:rPr>
              <w:t xml:space="preserve">Donor type (living </w:t>
            </w:r>
            <w:r w:rsidR="00BC5C11">
              <w:rPr>
                <w:rFonts w:ascii="Book Antiqua" w:hAnsi="Book Antiqua"/>
                <w:i/>
                <w:sz w:val="24"/>
                <w:szCs w:val="24"/>
              </w:rPr>
              <w:t>vs</w:t>
            </w:r>
            <w:r w:rsidRPr="00EE2B99">
              <w:rPr>
                <w:rFonts w:ascii="Book Antiqua" w:hAnsi="Book Antiqua"/>
                <w:sz w:val="24"/>
                <w:szCs w:val="24"/>
              </w:rPr>
              <w:t xml:space="preserve"> deceased)</w:t>
            </w:r>
          </w:p>
          <w:p w:rsidR="00E44443" w:rsidRPr="00EE2B99" w:rsidRDefault="00E44443" w:rsidP="00BC5C11">
            <w:pPr>
              <w:pStyle w:val="ListParagraph"/>
              <w:spacing w:line="360" w:lineRule="auto"/>
              <w:ind w:left="0" w:firstLineChars="50" w:firstLine="120"/>
              <w:jc w:val="both"/>
              <w:rPr>
                <w:rFonts w:ascii="Book Antiqua" w:hAnsi="Book Antiqua"/>
                <w:sz w:val="24"/>
                <w:szCs w:val="24"/>
                <w:lang w:eastAsia="zh-CN"/>
              </w:rPr>
            </w:pPr>
            <w:r w:rsidRPr="00EE2B99">
              <w:rPr>
                <w:rFonts w:ascii="Book Antiqua" w:hAnsi="Book Antiqua"/>
                <w:sz w:val="24"/>
                <w:szCs w:val="24"/>
              </w:rPr>
              <w:t>Others</w:t>
            </w:r>
          </w:p>
        </w:tc>
      </w:tr>
    </w:tbl>
    <w:p w:rsidR="006E2C0B" w:rsidRPr="00EE2B99" w:rsidRDefault="006E2C0B" w:rsidP="00EE2B99">
      <w:pPr>
        <w:spacing w:after="0" w:line="360" w:lineRule="auto"/>
        <w:jc w:val="both"/>
        <w:rPr>
          <w:rFonts w:ascii="Book Antiqua" w:hAnsi="Book Antiqua"/>
          <w:sz w:val="24"/>
          <w:szCs w:val="24"/>
        </w:rPr>
      </w:pPr>
    </w:p>
    <w:p w:rsidR="00A66219" w:rsidRPr="00EE2B99" w:rsidRDefault="007C2C00" w:rsidP="00EE2B99">
      <w:pPr>
        <w:spacing w:after="0" w:line="360" w:lineRule="auto"/>
        <w:jc w:val="both"/>
        <w:rPr>
          <w:rFonts w:ascii="Book Antiqua" w:hAnsi="Book Antiqua"/>
          <w:sz w:val="24"/>
          <w:szCs w:val="24"/>
          <w:lang w:eastAsia="zh-CN"/>
        </w:rPr>
      </w:pPr>
      <w:r w:rsidRPr="00EE2B99">
        <w:rPr>
          <w:rFonts w:ascii="Book Antiqua" w:hAnsi="Book Antiqua"/>
          <w:sz w:val="24"/>
          <w:szCs w:val="24"/>
        </w:rPr>
        <w:t>DSA</w:t>
      </w:r>
      <w:r w:rsidRPr="00EE2B99">
        <w:rPr>
          <w:rFonts w:ascii="Book Antiqua" w:hAnsi="Book Antiqua"/>
          <w:sz w:val="24"/>
          <w:szCs w:val="24"/>
          <w:lang w:eastAsia="zh-CN"/>
        </w:rPr>
        <w:t xml:space="preserve">: </w:t>
      </w:r>
      <w:r w:rsidRPr="00EE2B99">
        <w:rPr>
          <w:rFonts w:ascii="Book Antiqua" w:hAnsi="Book Antiqua"/>
          <w:sz w:val="24"/>
          <w:szCs w:val="24"/>
        </w:rPr>
        <w:t>Donor-specific antibod</w:t>
      </w:r>
      <w:r w:rsidRPr="00EE2B99">
        <w:rPr>
          <w:rFonts w:ascii="Book Antiqua" w:hAnsi="Book Antiqua"/>
          <w:sz w:val="24"/>
          <w:szCs w:val="24"/>
          <w:lang w:eastAsia="zh-CN"/>
        </w:rPr>
        <w:t>y.</w:t>
      </w:r>
    </w:p>
    <w:p w:rsidR="007C2C00" w:rsidRPr="00EE2B99" w:rsidRDefault="007C2C00" w:rsidP="00EE2B99">
      <w:pPr>
        <w:spacing w:after="0" w:line="360" w:lineRule="auto"/>
        <w:jc w:val="both"/>
        <w:rPr>
          <w:rFonts w:ascii="Book Antiqua" w:hAnsi="Book Antiqua"/>
          <w:sz w:val="24"/>
          <w:szCs w:val="24"/>
          <w:lang w:eastAsia="zh-CN"/>
        </w:rPr>
      </w:pPr>
    </w:p>
    <w:p w:rsidR="000323DA" w:rsidRPr="00EE2B99" w:rsidRDefault="00A66219" w:rsidP="00EE2B99">
      <w:pPr>
        <w:spacing w:after="0" w:line="360" w:lineRule="auto"/>
        <w:jc w:val="both"/>
        <w:rPr>
          <w:rFonts w:ascii="Book Antiqua" w:hAnsi="Book Antiqua"/>
          <w:b/>
          <w:sz w:val="24"/>
          <w:szCs w:val="24"/>
        </w:rPr>
      </w:pPr>
      <w:r w:rsidRPr="00EE2B99">
        <w:rPr>
          <w:rFonts w:ascii="Book Antiqua" w:hAnsi="Book Antiqua"/>
          <w:b/>
          <w:sz w:val="24"/>
          <w:szCs w:val="24"/>
        </w:rPr>
        <w:t>Table 4</w:t>
      </w:r>
      <w:r w:rsidR="00FE6669" w:rsidRPr="00EE2B99">
        <w:rPr>
          <w:rFonts w:ascii="Book Antiqua" w:hAnsi="Book Antiqua"/>
          <w:b/>
          <w:sz w:val="24"/>
          <w:szCs w:val="24"/>
        </w:rPr>
        <w:t xml:space="preserve"> </w:t>
      </w:r>
      <w:r w:rsidR="000323DA" w:rsidRPr="00EE2B99">
        <w:rPr>
          <w:rFonts w:ascii="Book Antiqua" w:hAnsi="Book Antiqua"/>
          <w:b/>
          <w:sz w:val="24"/>
          <w:szCs w:val="24"/>
        </w:rPr>
        <w:t>Suggested immunosuppression withdrawal protocols based on maintenance therapy</w:t>
      </w:r>
    </w:p>
    <w:p w:rsidR="000079E6" w:rsidRPr="00EE2B99" w:rsidRDefault="000079E6" w:rsidP="00EE2B99">
      <w:pPr>
        <w:spacing w:after="0" w:line="360" w:lineRule="auto"/>
        <w:jc w:val="both"/>
        <w:rPr>
          <w:rFonts w:ascii="Book Antiqua" w:hAnsi="Book Antiqua"/>
          <w:sz w:val="24"/>
          <w:szCs w:val="24"/>
        </w:rPr>
      </w:pPr>
    </w:p>
    <w:tbl>
      <w:tblPr>
        <w:tblStyle w:val="TableGrid"/>
        <w:tblW w:w="10890" w:type="dxa"/>
        <w:tblInd w:w="-6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690"/>
        <w:gridCol w:w="3510"/>
      </w:tblGrid>
      <w:tr w:rsidR="00A853E9" w:rsidRPr="00EE2B99" w:rsidTr="009A6193">
        <w:tc>
          <w:tcPr>
            <w:tcW w:w="3690" w:type="dxa"/>
            <w:tcBorders>
              <w:top w:val="single" w:sz="4" w:space="0" w:color="auto"/>
              <w:bottom w:val="single" w:sz="4" w:space="0" w:color="auto"/>
            </w:tcBorders>
          </w:tcPr>
          <w:p w:rsidR="00A853E9" w:rsidRPr="00EE2B99" w:rsidRDefault="00A853E9" w:rsidP="00EE2B99">
            <w:pPr>
              <w:spacing w:line="360" w:lineRule="auto"/>
              <w:jc w:val="both"/>
              <w:rPr>
                <w:rFonts w:ascii="Book Antiqua" w:hAnsi="Book Antiqua"/>
                <w:sz w:val="24"/>
                <w:szCs w:val="24"/>
              </w:rPr>
            </w:pPr>
            <w:r w:rsidRPr="00EE2B99">
              <w:rPr>
                <w:rFonts w:ascii="Book Antiqua" w:hAnsi="Book Antiqua"/>
                <w:sz w:val="24"/>
                <w:szCs w:val="24"/>
              </w:rPr>
              <w:t>CNI + antimetabolite</w:t>
            </w:r>
            <w:r w:rsidRPr="00EE2B99">
              <w:rPr>
                <w:rFonts w:ascii="Book Antiqua" w:hAnsi="Book Antiqua"/>
                <w:sz w:val="24"/>
                <w:szCs w:val="24"/>
                <w:vertAlign w:val="superscript"/>
              </w:rPr>
              <w:t>a</w:t>
            </w:r>
            <w:r w:rsidRPr="00EE2B99">
              <w:rPr>
                <w:rFonts w:ascii="Book Antiqua" w:hAnsi="Book Antiqua"/>
                <w:sz w:val="24"/>
                <w:szCs w:val="24"/>
              </w:rPr>
              <w:t xml:space="preserve"> + prednisone</w:t>
            </w:r>
          </w:p>
          <w:p w:rsidR="00A853E9" w:rsidRPr="00EE2B99" w:rsidRDefault="00A853E9" w:rsidP="00EE2B99">
            <w:pPr>
              <w:spacing w:line="360" w:lineRule="auto"/>
              <w:jc w:val="both"/>
              <w:rPr>
                <w:rFonts w:ascii="Book Antiqua" w:hAnsi="Book Antiqua"/>
                <w:sz w:val="24"/>
                <w:szCs w:val="24"/>
              </w:rPr>
            </w:pPr>
          </w:p>
        </w:tc>
        <w:tc>
          <w:tcPr>
            <w:tcW w:w="3690" w:type="dxa"/>
            <w:tcBorders>
              <w:top w:val="single" w:sz="4" w:space="0" w:color="auto"/>
              <w:bottom w:val="single" w:sz="4" w:space="0" w:color="auto"/>
            </w:tcBorders>
          </w:tcPr>
          <w:p w:rsidR="00A853E9" w:rsidRPr="00EE2B99" w:rsidRDefault="00A853E9" w:rsidP="00EE2B99">
            <w:pPr>
              <w:spacing w:line="360" w:lineRule="auto"/>
              <w:jc w:val="both"/>
              <w:rPr>
                <w:rFonts w:ascii="Book Antiqua" w:hAnsi="Book Antiqua"/>
                <w:sz w:val="24"/>
                <w:szCs w:val="24"/>
              </w:rPr>
            </w:pPr>
            <w:r w:rsidRPr="00EE2B99">
              <w:rPr>
                <w:rFonts w:ascii="Book Antiqua" w:hAnsi="Book Antiqua"/>
                <w:sz w:val="24"/>
                <w:szCs w:val="24"/>
              </w:rPr>
              <w:t>CNI + mTOR inh + prednisone</w:t>
            </w:r>
          </w:p>
        </w:tc>
        <w:tc>
          <w:tcPr>
            <w:tcW w:w="3510" w:type="dxa"/>
            <w:tcBorders>
              <w:top w:val="single" w:sz="4" w:space="0" w:color="auto"/>
              <w:bottom w:val="single" w:sz="4" w:space="0" w:color="auto"/>
            </w:tcBorders>
          </w:tcPr>
          <w:p w:rsidR="00A853E9" w:rsidRPr="00EE2B99" w:rsidRDefault="00A853E9" w:rsidP="00EE2B99">
            <w:pPr>
              <w:spacing w:line="360" w:lineRule="auto"/>
              <w:jc w:val="both"/>
              <w:rPr>
                <w:rFonts w:ascii="Book Antiqua" w:hAnsi="Book Antiqua"/>
                <w:sz w:val="24"/>
                <w:szCs w:val="24"/>
              </w:rPr>
            </w:pPr>
            <w:r w:rsidRPr="00EE2B99">
              <w:rPr>
                <w:rFonts w:ascii="Book Antiqua" w:hAnsi="Book Antiqua"/>
                <w:sz w:val="24"/>
                <w:szCs w:val="24"/>
              </w:rPr>
              <w:t>mTOR inh + prednisone</w:t>
            </w:r>
          </w:p>
        </w:tc>
      </w:tr>
      <w:tr w:rsidR="00A853E9" w:rsidRPr="00EE2B99" w:rsidTr="009A6193">
        <w:tc>
          <w:tcPr>
            <w:tcW w:w="3690" w:type="dxa"/>
            <w:tcBorders>
              <w:top w:val="single" w:sz="4" w:space="0" w:color="auto"/>
            </w:tcBorders>
          </w:tcPr>
          <w:p w:rsidR="00A853E9" w:rsidRPr="00EE2B99" w:rsidRDefault="00A853E9"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Discontinue antimetabolite at initiation of dialysis</w:t>
            </w:r>
          </w:p>
          <w:p w:rsidR="00A853E9" w:rsidRPr="00EE2B99" w:rsidRDefault="00A853E9"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 xml:space="preserve">Taper CNI over </w:t>
            </w:r>
          </w:p>
          <w:p w:rsidR="00A853E9" w:rsidRPr="00EE2B99" w:rsidRDefault="00BC5C11" w:rsidP="00EE2B99">
            <w:pPr>
              <w:pStyle w:val="ListParagraph"/>
              <w:spacing w:line="360" w:lineRule="auto"/>
              <w:ind w:left="0"/>
              <w:jc w:val="both"/>
              <w:rPr>
                <w:rFonts w:ascii="Book Antiqua" w:hAnsi="Book Antiqua"/>
                <w:sz w:val="24"/>
                <w:szCs w:val="24"/>
              </w:rPr>
            </w:pPr>
            <w:r>
              <w:rPr>
                <w:rFonts w:ascii="Book Antiqua" w:hAnsi="Book Antiqua"/>
                <w:sz w:val="24"/>
                <w:szCs w:val="24"/>
              </w:rPr>
              <w:t>4-6 wk</w:t>
            </w:r>
            <w:r w:rsidR="00A853E9" w:rsidRPr="00EE2B99">
              <w:rPr>
                <w:rFonts w:ascii="Book Antiqua" w:hAnsi="Book Antiqua"/>
                <w:sz w:val="24"/>
                <w:szCs w:val="24"/>
                <w:vertAlign w:val="superscript"/>
              </w:rPr>
              <w:t>b</w:t>
            </w:r>
          </w:p>
          <w:p w:rsidR="00A853E9" w:rsidRPr="00BC5C11" w:rsidRDefault="00A853E9" w:rsidP="00BC5C11">
            <w:pPr>
              <w:pStyle w:val="ListParagraph"/>
              <w:spacing w:line="360" w:lineRule="auto"/>
              <w:ind w:left="0"/>
              <w:jc w:val="both"/>
              <w:rPr>
                <w:rFonts w:ascii="Book Antiqua" w:hAnsi="Book Antiqua"/>
                <w:sz w:val="24"/>
                <w:szCs w:val="24"/>
                <w:lang w:eastAsia="zh-CN"/>
              </w:rPr>
            </w:pPr>
            <w:r w:rsidRPr="00EE2B99">
              <w:rPr>
                <w:rFonts w:ascii="Book Antiqua" w:hAnsi="Book Antiqua"/>
                <w:sz w:val="24"/>
                <w:szCs w:val="24"/>
              </w:rPr>
              <w:t>Maintain same steroid dose at in</w:t>
            </w:r>
            <w:r w:rsidR="00BC5C11">
              <w:rPr>
                <w:rFonts w:ascii="Book Antiqua" w:hAnsi="Book Antiqua"/>
                <w:sz w:val="24"/>
                <w:szCs w:val="24"/>
              </w:rPr>
              <w:t>itiation of dialysis x 2-4 wk</w:t>
            </w:r>
            <w:r w:rsidRPr="00EE2B99">
              <w:rPr>
                <w:rFonts w:ascii="Book Antiqua" w:hAnsi="Book Antiqua"/>
                <w:sz w:val="24"/>
                <w:szCs w:val="24"/>
              </w:rPr>
              <w:t>, then taper by 1 mg/mo (starting from 5 mg daily) until off</w:t>
            </w:r>
          </w:p>
        </w:tc>
        <w:tc>
          <w:tcPr>
            <w:tcW w:w="3690" w:type="dxa"/>
            <w:tcBorders>
              <w:top w:val="single" w:sz="4" w:space="0" w:color="auto"/>
            </w:tcBorders>
          </w:tcPr>
          <w:p w:rsidR="00A853E9" w:rsidRPr="00EE2B99" w:rsidRDefault="00A853E9"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 xml:space="preserve">Discontinue mTOR inh </w:t>
            </w:r>
          </w:p>
          <w:p w:rsidR="00A853E9" w:rsidRPr="00EE2B99" w:rsidRDefault="00A853E9" w:rsidP="00EE2B99">
            <w:pPr>
              <w:pStyle w:val="ListParagraph"/>
              <w:spacing w:line="360" w:lineRule="auto"/>
              <w:ind w:left="0"/>
              <w:jc w:val="both"/>
              <w:rPr>
                <w:rFonts w:ascii="Book Antiqua" w:hAnsi="Book Antiqua"/>
                <w:sz w:val="24"/>
                <w:szCs w:val="24"/>
              </w:rPr>
            </w:pPr>
            <w:r w:rsidRPr="00EE2B99">
              <w:rPr>
                <w:rFonts w:ascii="Book Antiqua" w:hAnsi="Book Antiqua"/>
                <w:sz w:val="24"/>
                <w:szCs w:val="24"/>
              </w:rPr>
              <w:t>at initiation of dialysis</w:t>
            </w:r>
          </w:p>
          <w:p w:rsidR="00A853E9" w:rsidRPr="00EE2B99" w:rsidRDefault="00A853E9"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 xml:space="preserve">Taper CNI over </w:t>
            </w:r>
          </w:p>
          <w:p w:rsidR="00A853E9" w:rsidRPr="00EE2B99" w:rsidRDefault="00BC5C11" w:rsidP="00EE2B99">
            <w:pPr>
              <w:pStyle w:val="ListParagraph"/>
              <w:spacing w:line="360" w:lineRule="auto"/>
              <w:ind w:left="0"/>
              <w:jc w:val="both"/>
              <w:rPr>
                <w:rFonts w:ascii="Book Antiqua" w:hAnsi="Book Antiqua"/>
                <w:sz w:val="24"/>
                <w:szCs w:val="24"/>
              </w:rPr>
            </w:pPr>
            <w:r>
              <w:rPr>
                <w:rFonts w:ascii="Book Antiqua" w:hAnsi="Book Antiqua"/>
                <w:sz w:val="24"/>
                <w:szCs w:val="24"/>
              </w:rPr>
              <w:t>4-6 wk</w:t>
            </w:r>
            <w:r w:rsidR="00A853E9" w:rsidRPr="00EE2B99">
              <w:rPr>
                <w:rFonts w:ascii="Book Antiqua" w:hAnsi="Book Antiqua"/>
                <w:sz w:val="24"/>
                <w:szCs w:val="24"/>
                <w:vertAlign w:val="superscript"/>
              </w:rPr>
              <w:t>b</w:t>
            </w:r>
          </w:p>
          <w:p w:rsidR="00A853E9" w:rsidRPr="00EE2B99" w:rsidRDefault="00A853E9" w:rsidP="00BC5C11">
            <w:pPr>
              <w:pStyle w:val="ListParagraph"/>
              <w:spacing w:line="360" w:lineRule="auto"/>
              <w:ind w:left="0"/>
              <w:jc w:val="both"/>
              <w:rPr>
                <w:rFonts w:ascii="Book Antiqua" w:hAnsi="Book Antiqua"/>
                <w:sz w:val="24"/>
                <w:szCs w:val="24"/>
                <w:lang w:eastAsia="zh-CN"/>
              </w:rPr>
            </w:pPr>
            <w:r w:rsidRPr="00EE2B99">
              <w:rPr>
                <w:rFonts w:ascii="Book Antiqua" w:hAnsi="Book Antiqua"/>
                <w:sz w:val="24"/>
                <w:szCs w:val="24"/>
              </w:rPr>
              <w:t>Maintain same steroid dose at in</w:t>
            </w:r>
            <w:r w:rsidR="00BC5C11">
              <w:rPr>
                <w:rFonts w:ascii="Book Antiqua" w:hAnsi="Book Antiqua"/>
                <w:sz w:val="24"/>
                <w:szCs w:val="24"/>
              </w:rPr>
              <w:t>itiation of dialysis x 2-4 wk</w:t>
            </w:r>
            <w:r w:rsidRPr="00EE2B99">
              <w:rPr>
                <w:rFonts w:ascii="Book Antiqua" w:hAnsi="Book Antiqua"/>
                <w:sz w:val="24"/>
                <w:szCs w:val="24"/>
              </w:rPr>
              <w:t>, then taper by 1 mg/mo (starting from 5 mg daily) until off</w:t>
            </w:r>
          </w:p>
        </w:tc>
        <w:tc>
          <w:tcPr>
            <w:tcW w:w="3510" w:type="dxa"/>
            <w:tcBorders>
              <w:top w:val="single" w:sz="4" w:space="0" w:color="auto"/>
            </w:tcBorders>
          </w:tcPr>
          <w:p w:rsidR="00A853E9" w:rsidRPr="00EE2B99" w:rsidRDefault="00A853E9"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 xml:space="preserve">Taper mTOR inh over </w:t>
            </w:r>
          </w:p>
          <w:p w:rsidR="00A853E9" w:rsidRPr="00EE2B99" w:rsidRDefault="00BC5C11" w:rsidP="00EE2B99">
            <w:pPr>
              <w:pStyle w:val="ListParagraph"/>
              <w:spacing w:line="360" w:lineRule="auto"/>
              <w:ind w:left="0"/>
              <w:jc w:val="both"/>
              <w:rPr>
                <w:rFonts w:ascii="Book Antiqua" w:hAnsi="Book Antiqua"/>
                <w:sz w:val="24"/>
                <w:szCs w:val="24"/>
              </w:rPr>
            </w:pPr>
            <w:r>
              <w:rPr>
                <w:rFonts w:ascii="Book Antiqua" w:hAnsi="Book Antiqua"/>
                <w:sz w:val="24"/>
                <w:szCs w:val="24"/>
              </w:rPr>
              <w:t>4-6 wk</w:t>
            </w:r>
            <w:r w:rsidR="00A853E9" w:rsidRPr="00EE2B99">
              <w:rPr>
                <w:rFonts w:ascii="Book Antiqua" w:hAnsi="Book Antiqua"/>
                <w:sz w:val="24"/>
                <w:szCs w:val="24"/>
                <w:vertAlign w:val="superscript"/>
              </w:rPr>
              <w:t>b</w:t>
            </w:r>
          </w:p>
          <w:p w:rsidR="00A853E9" w:rsidRPr="00EE2B99" w:rsidRDefault="00A853E9" w:rsidP="00BC5C11">
            <w:pPr>
              <w:pStyle w:val="ListParagraph"/>
              <w:spacing w:line="360" w:lineRule="auto"/>
              <w:ind w:left="0"/>
              <w:jc w:val="both"/>
              <w:rPr>
                <w:rFonts w:ascii="Book Antiqua" w:hAnsi="Book Antiqua"/>
                <w:sz w:val="24"/>
                <w:szCs w:val="24"/>
              </w:rPr>
            </w:pPr>
            <w:r w:rsidRPr="00EE2B99">
              <w:rPr>
                <w:rFonts w:ascii="Book Antiqua" w:hAnsi="Book Antiqua"/>
                <w:sz w:val="24"/>
                <w:szCs w:val="24"/>
              </w:rPr>
              <w:t>Maintain same steroid dose at in</w:t>
            </w:r>
            <w:r w:rsidR="00BC5C11">
              <w:rPr>
                <w:rFonts w:ascii="Book Antiqua" w:hAnsi="Book Antiqua"/>
                <w:sz w:val="24"/>
                <w:szCs w:val="24"/>
              </w:rPr>
              <w:t>itiation of dialysis x 2-4 wk</w:t>
            </w:r>
            <w:r w:rsidRPr="00EE2B99">
              <w:rPr>
                <w:rFonts w:ascii="Book Antiqua" w:hAnsi="Book Antiqua"/>
                <w:sz w:val="24"/>
                <w:szCs w:val="24"/>
              </w:rPr>
              <w:t>, then taper by 1 mg/mo (starting from 5 mg daily) until off</w:t>
            </w:r>
          </w:p>
          <w:p w:rsidR="00A853E9" w:rsidRPr="00EE2B99" w:rsidRDefault="00A853E9" w:rsidP="00EE2B99">
            <w:pPr>
              <w:spacing w:line="360" w:lineRule="auto"/>
              <w:jc w:val="both"/>
              <w:rPr>
                <w:rFonts w:ascii="Book Antiqua" w:hAnsi="Book Antiqua"/>
                <w:sz w:val="24"/>
                <w:szCs w:val="24"/>
              </w:rPr>
            </w:pPr>
          </w:p>
        </w:tc>
      </w:tr>
    </w:tbl>
    <w:p w:rsidR="000323DA" w:rsidRPr="00EE2B99" w:rsidRDefault="000323DA" w:rsidP="00EE2B99">
      <w:pPr>
        <w:spacing w:after="0" w:line="360" w:lineRule="auto"/>
        <w:jc w:val="both"/>
        <w:rPr>
          <w:rFonts w:ascii="Book Antiqua" w:hAnsi="Book Antiqua"/>
          <w:sz w:val="24"/>
          <w:szCs w:val="24"/>
        </w:rPr>
      </w:pPr>
    </w:p>
    <w:p w:rsidR="000323DA" w:rsidRPr="00EE2B99" w:rsidRDefault="000323DA" w:rsidP="00EE2B99">
      <w:pPr>
        <w:spacing w:after="0" w:line="360" w:lineRule="auto"/>
        <w:contextualSpacing/>
        <w:jc w:val="both"/>
        <w:rPr>
          <w:rFonts w:ascii="Book Antiqua" w:hAnsi="Book Antiqua"/>
          <w:sz w:val="24"/>
          <w:szCs w:val="24"/>
          <w:lang w:eastAsia="zh-CN"/>
        </w:rPr>
      </w:pPr>
      <w:r w:rsidRPr="00EE2B99">
        <w:rPr>
          <w:rFonts w:ascii="Book Antiqua" w:hAnsi="Book Antiqua"/>
          <w:sz w:val="24"/>
          <w:szCs w:val="24"/>
          <w:vertAlign w:val="superscript"/>
        </w:rPr>
        <w:t>a</w:t>
      </w:r>
      <w:r w:rsidRPr="00EE2B99">
        <w:rPr>
          <w:rFonts w:ascii="Book Antiqua" w:hAnsi="Book Antiqua"/>
          <w:sz w:val="24"/>
          <w:szCs w:val="24"/>
        </w:rPr>
        <w:t>Mycophenolate Mofetil (Cellcept®) or Mycophenolic Acid (Myfortic®) or Azathioprine (Imuran®)</w:t>
      </w:r>
      <w:r w:rsidR="007C2C00" w:rsidRPr="00EE2B99">
        <w:rPr>
          <w:rFonts w:ascii="Book Antiqua" w:hAnsi="Book Antiqua"/>
          <w:sz w:val="24"/>
          <w:szCs w:val="24"/>
          <w:lang w:eastAsia="zh-CN"/>
        </w:rPr>
        <w:t xml:space="preserve">; </w:t>
      </w:r>
      <w:r w:rsidRPr="00EE2B99">
        <w:rPr>
          <w:rFonts w:ascii="Book Antiqua" w:hAnsi="Book Antiqua"/>
          <w:sz w:val="24"/>
          <w:szCs w:val="24"/>
          <w:vertAlign w:val="superscript"/>
        </w:rPr>
        <w:t>b</w:t>
      </w:r>
      <w:r w:rsidRPr="00EE2B99">
        <w:rPr>
          <w:rFonts w:ascii="Book Antiqua" w:hAnsi="Book Antiqua"/>
          <w:sz w:val="24"/>
          <w:szCs w:val="24"/>
        </w:rPr>
        <w:t>Taper can be done over a shorter period in slow chronic progressive graft failure but over a longer period when graft failure occurred following recent acute rejection</w:t>
      </w:r>
      <w:r w:rsidR="00FE6669" w:rsidRPr="00EE2B99">
        <w:rPr>
          <w:rFonts w:ascii="Book Antiqua" w:hAnsi="Book Antiqua"/>
          <w:sz w:val="24"/>
          <w:szCs w:val="24"/>
        </w:rPr>
        <w:t xml:space="preserve"> </w:t>
      </w:r>
      <w:r w:rsidRPr="00EE2B99">
        <w:rPr>
          <w:rFonts w:ascii="Book Antiqua" w:hAnsi="Book Antiqua"/>
          <w:sz w:val="24"/>
          <w:szCs w:val="24"/>
        </w:rPr>
        <w:t>episodes</w:t>
      </w:r>
      <w:r w:rsidR="007C2C00" w:rsidRPr="00EE2B99">
        <w:rPr>
          <w:rFonts w:ascii="Book Antiqua" w:hAnsi="Book Antiqua"/>
          <w:sz w:val="24"/>
          <w:szCs w:val="24"/>
          <w:lang w:eastAsia="zh-CN"/>
        </w:rPr>
        <w:t xml:space="preserve">. </w:t>
      </w:r>
      <w:r w:rsidRPr="00EE2B99">
        <w:rPr>
          <w:rFonts w:ascii="Book Antiqua" w:hAnsi="Book Antiqua"/>
          <w:sz w:val="24"/>
          <w:szCs w:val="24"/>
        </w:rPr>
        <w:t xml:space="preserve">CNI: </w:t>
      </w:r>
      <w:r w:rsidR="007C2C00" w:rsidRPr="00EE2B99">
        <w:rPr>
          <w:rFonts w:ascii="Book Antiqua" w:hAnsi="Book Antiqua"/>
          <w:sz w:val="24"/>
          <w:szCs w:val="24"/>
        </w:rPr>
        <w:t>C</w:t>
      </w:r>
      <w:r w:rsidRPr="00EE2B99">
        <w:rPr>
          <w:rFonts w:ascii="Book Antiqua" w:hAnsi="Book Antiqua"/>
          <w:sz w:val="24"/>
          <w:szCs w:val="24"/>
        </w:rPr>
        <w:t xml:space="preserve">alcineurin inhibitor; mTOR </w:t>
      </w:r>
      <w:proofErr w:type="gramStart"/>
      <w:r w:rsidRPr="00EE2B99">
        <w:rPr>
          <w:rFonts w:ascii="Book Antiqua" w:hAnsi="Book Antiqua"/>
          <w:sz w:val="24"/>
          <w:szCs w:val="24"/>
        </w:rPr>
        <w:t>inh</w:t>
      </w:r>
      <w:proofErr w:type="gramEnd"/>
      <w:r w:rsidRPr="00EE2B99">
        <w:rPr>
          <w:rFonts w:ascii="Book Antiqua" w:hAnsi="Book Antiqua"/>
          <w:sz w:val="24"/>
          <w:szCs w:val="24"/>
        </w:rPr>
        <w:t xml:space="preserve">: </w:t>
      </w:r>
      <w:r w:rsidR="007C2C00" w:rsidRPr="00EE2B99">
        <w:rPr>
          <w:rFonts w:ascii="Book Antiqua" w:hAnsi="Book Antiqua"/>
          <w:sz w:val="24"/>
          <w:szCs w:val="24"/>
        </w:rPr>
        <w:t>M</w:t>
      </w:r>
      <w:r w:rsidRPr="00EE2B99">
        <w:rPr>
          <w:rFonts w:ascii="Book Antiqua" w:hAnsi="Book Antiqua"/>
          <w:sz w:val="24"/>
          <w:szCs w:val="24"/>
        </w:rPr>
        <w:t>ammalian target of rapamycin inhibitor</w:t>
      </w:r>
      <w:r w:rsidR="007C2C00" w:rsidRPr="00EE2B99">
        <w:rPr>
          <w:rFonts w:ascii="Book Antiqua" w:hAnsi="Book Antiqua"/>
          <w:sz w:val="24"/>
          <w:szCs w:val="24"/>
          <w:lang w:eastAsia="zh-CN"/>
        </w:rPr>
        <w:t>.</w:t>
      </w:r>
      <w:r w:rsidRPr="00EE2B99">
        <w:rPr>
          <w:rFonts w:ascii="Book Antiqua" w:hAnsi="Book Antiqua"/>
          <w:sz w:val="24"/>
          <w:szCs w:val="24"/>
        </w:rPr>
        <w:t xml:space="preserve"> </w:t>
      </w:r>
    </w:p>
    <w:p w:rsidR="006F48E4" w:rsidRPr="00EE2B99" w:rsidRDefault="006F48E4" w:rsidP="00EE2B99">
      <w:pPr>
        <w:spacing w:after="0" w:line="360" w:lineRule="auto"/>
        <w:jc w:val="both"/>
        <w:rPr>
          <w:rFonts w:ascii="Book Antiqua" w:hAnsi="Book Antiqua"/>
          <w:b/>
          <w:sz w:val="24"/>
          <w:szCs w:val="24"/>
        </w:rPr>
      </w:pPr>
    </w:p>
    <w:p w:rsidR="000323DA" w:rsidRPr="00EE2B99" w:rsidRDefault="00A66219" w:rsidP="00EE2B99">
      <w:pPr>
        <w:spacing w:after="0" w:line="360" w:lineRule="auto"/>
        <w:jc w:val="both"/>
        <w:rPr>
          <w:rFonts w:ascii="Book Antiqua" w:hAnsi="Book Antiqua"/>
          <w:b/>
          <w:sz w:val="24"/>
          <w:szCs w:val="24"/>
        </w:rPr>
      </w:pPr>
      <w:r w:rsidRPr="00EE2B99">
        <w:rPr>
          <w:rFonts w:ascii="Book Antiqua" w:hAnsi="Book Antiqua"/>
          <w:b/>
          <w:sz w:val="24"/>
          <w:szCs w:val="24"/>
        </w:rPr>
        <w:t>Table 5</w:t>
      </w:r>
      <w:r w:rsidR="00FE6669" w:rsidRPr="00EE2B99">
        <w:rPr>
          <w:rFonts w:ascii="Book Antiqua" w:hAnsi="Book Antiqua"/>
          <w:b/>
          <w:sz w:val="24"/>
          <w:szCs w:val="24"/>
        </w:rPr>
        <w:t xml:space="preserve"> </w:t>
      </w:r>
      <w:r w:rsidR="00210013" w:rsidRPr="00EE2B99">
        <w:rPr>
          <w:rFonts w:ascii="Book Antiqua" w:hAnsi="Book Antiqua"/>
          <w:b/>
          <w:sz w:val="24"/>
          <w:szCs w:val="24"/>
        </w:rPr>
        <w:t>Absolute and relative i</w:t>
      </w:r>
      <w:r w:rsidR="000323DA" w:rsidRPr="00EE2B99">
        <w:rPr>
          <w:rFonts w:ascii="Book Antiqua" w:hAnsi="Book Antiqua"/>
          <w:b/>
          <w:sz w:val="24"/>
          <w:szCs w:val="24"/>
        </w:rPr>
        <w:t>ndic</w:t>
      </w:r>
      <w:r w:rsidR="00F14BC9" w:rsidRPr="00EE2B99">
        <w:rPr>
          <w:rFonts w:ascii="Book Antiqua" w:hAnsi="Book Antiqua"/>
          <w:b/>
          <w:sz w:val="24"/>
          <w:szCs w:val="24"/>
        </w:rPr>
        <w:t>ations for transplant</w:t>
      </w:r>
      <w:r w:rsidR="000079E6" w:rsidRPr="00EE2B99">
        <w:rPr>
          <w:rFonts w:ascii="Book Antiqua" w:hAnsi="Book Antiqua"/>
          <w:b/>
          <w:sz w:val="24"/>
          <w:szCs w:val="24"/>
        </w:rPr>
        <w:t>ectomy</w:t>
      </w:r>
    </w:p>
    <w:p w:rsidR="000079E6" w:rsidRPr="00EE2B99" w:rsidRDefault="000079E6" w:rsidP="00EE2B99">
      <w:pPr>
        <w:spacing w:after="0" w:line="360" w:lineRule="auto"/>
        <w:jc w:val="both"/>
        <w:rPr>
          <w:rFonts w:ascii="Book Antiqua" w:hAnsi="Book Antiqua"/>
          <w:sz w:val="24"/>
          <w:szCs w:val="24"/>
        </w:rPr>
      </w:pPr>
    </w:p>
    <w:tbl>
      <w:tblPr>
        <w:tblStyle w:val="TableGrid"/>
        <w:tblW w:w="11340" w:type="dxa"/>
        <w:tblInd w:w="-7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760"/>
      </w:tblGrid>
      <w:tr w:rsidR="00DC7740" w:rsidRPr="00EE2B99" w:rsidTr="009A6193">
        <w:tc>
          <w:tcPr>
            <w:tcW w:w="5580" w:type="dxa"/>
            <w:tcBorders>
              <w:top w:val="single" w:sz="4" w:space="0" w:color="auto"/>
              <w:bottom w:val="single" w:sz="4" w:space="0" w:color="auto"/>
            </w:tcBorders>
          </w:tcPr>
          <w:p w:rsidR="00DC7740" w:rsidRPr="00EE2B99" w:rsidRDefault="00DC7740" w:rsidP="00EE2B99">
            <w:pPr>
              <w:spacing w:line="360" w:lineRule="auto"/>
              <w:jc w:val="both"/>
              <w:rPr>
                <w:rFonts w:ascii="Book Antiqua" w:hAnsi="Book Antiqua"/>
                <w:sz w:val="24"/>
                <w:szCs w:val="24"/>
              </w:rPr>
            </w:pPr>
            <w:r w:rsidRPr="00EE2B99">
              <w:rPr>
                <w:rFonts w:ascii="Book Antiqua" w:hAnsi="Book Antiqua"/>
                <w:sz w:val="24"/>
                <w:szCs w:val="24"/>
              </w:rPr>
              <w:t>Absolute indications (commonly accepted)</w:t>
            </w:r>
          </w:p>
          <w:p w:rsidR="00DC7740" w:rsidRPr="00EE2B99" w:rsidRDefault="00DC7740" w:rsidP="00EE2B99">
            <w:pPr>
              <w:spacing w:line="360" w:lineRule="auto"/>
              <w:jc w:val="both"/>
              <w:rPr>
                <w:rFonts w:ascii="Book Antiqua" w:hAnsi="Book Antiqua"/>
                <w:sz w:val="24"/>
                <w:szCs w:val="24"/>
              </w:rPr>
            </w:pPr>
          </w:p>
        </w:tc>
        <w:tc>
          <w:tcPr>
            <w:tcW w:w="5760" w:type="dxa"/>
            <w:tcBorders>
              <w:top w:val="single" w:sz="4" w:space="0" w:color="auto"/>
              <w:bottom w:val="single" w:sz="4" w:space="0" w:color="auto"/>
            </w:tcBorders>
          </w:tcPr>
          <w:p w:rsidR="00DC7740" w:rsidRPr="00EE2B99" w:rsidRDefault="00DC7740" w:rsidP="00EE2B99">
            <w:pPr>
              <w:spacing w:line="360" w:lineRule="auto"/>
              <w:jc w:val="both"/>
              <w:rPr>
                <w:rFonts w:ascii="Book Antiqua" w:hAnsi="Book Antiqua"/>
                <w:sz w:val="24"/>
                <w:szCs w:val="24"/>
              </w:rPr>
            </w:pPr>
            <w:r w:rsidRPr="00EE2B99">
              <w:rPr>
                <w:rFonts w:ascii="Book Antiqua" w:hAnsi="Book Antiqua"/>
                <w:sz w:val="24"/>
                <w:szCs w:val="24"/>
              </w:rPr>
              <w:t>Relative indications (controversial)</w:t>
            </w:r>
          </w:p>
        </w:tc>
      </w:tr>
      <w:tr w:rsidR="00DC7740" w:rsidRPr="00EE2B99" w:rsidTr="009A6193">
        <w:tc>
          <w:tcPr>
            <w:tcW w:w="5580" w:type="dxa"/>
            <w:tcBorders>
              <w:top w:val="single" w:sz="4" w:space="0" w:color="auto"/>
            </w:tcBorders>
          </w:tcPr>
          <w:p w:rsidR="00DC7740" w:rsidRPr="00EE2B99" w:rsidRDefault="00DC7740" w:rsidP="009A6193">
            <w:pPr>
              <w:pStyle w:val="ListParagraph"/>
              <w:spacing w:line="360" w:lineRule="auto"/>
              <w:ind w:left="0"/>
              <w:jc w:val="both"/>
              <w:rPr>
                <w:rFonts w:ascii="Book Antiqua" w:hAnsi="Book Antiqua"/>
                <w:sz w:val="24"/>
                <w:szCs w:val="24"/>
              </w:rPr>
            </w:pPr>
            <w:r w:rsidRPr="00EE2B99">
              <w:rPr>
                <w:rFonts w:ascii="Book Antiqua" w:hAnsi="Book Antiqua"/>
                <w:sz w:val="24"/>
                <w:szCs w:val="24"/>
              </w:rPr>
              <w:t>Primary nonfunction</w:t>
            </w:r>
          </w:p>
          <w:p w:rsidR="00DC7740" w:rsidRPr="00EE2B99" w:rsidRDefault="00DC7740" w:rsidP="009A6193">
            <w:pPr>
              <w:pStyle w:val="ListParagraph"/>
              <w:spacing w:line="360" w:lineRule="auto"/>
              <w:ind w:left="0"/>
              <w:jc w:val="both"/>
              <w:rPr>
                <w:rFonts w:ascii="Book Antiqua" w:hAnsi="Book Antiqua"/>
                <w:sz w:val="24"/>
                <w:szCs w:val="24"/>
              </w:rPr>
            </w:pPr>
            <w:r w:rsidRPr="00EE2B99">
              <w:rPr>
                <w:rFonts w:ascii="Book Antiqua" w:hAnsi="Book Antiqua"/>
                <w:sz w:val="24"/>
                <w:szCs w:val="24"/>
              </w:rPr>
              <w:t>Hyperacute rejection</w:t>
            </w:r>
          </w:p>
          <w:p w:rsidR="00DC7740" w:rsidRPr="00EE2B99" w:rsidRDefault="00DC7740" w:rsidP="009A6193">
            <w:pPr>
              <w:pStyle w:val="ListParagraph"/>
              <w:spacing w:line="360" w:lineRule="auto"/>
              <w:ind w:left="0"/>
              <w:jc w:val="both"/>
              <w:rPr>
                <w:rFonts w:ascii="Book Antiqua" w:hAnsi="Book Antiqua"/>
                <w:sz w:val="24"/>
                <w:szCs w:val="24"/>
              </w:rPr>
            </w:pPr>
            <w:r w:rsidRPr="00EE2B99">
              <w:rPr>
                <w:rFonts w:ascii="Book Antiqua" w:hAnsi="Book Antiqua"/>
                <w:sz w:val="24"/>
                <w:szCs w:val="24"/>
              </w:rPr>
              <w:t>Early recalcitrant acute rejection</w:t>
            </w:r>
          </w:p>
          <w:p w:rsidR="00DC7740" w:rsidRPr="00EE2B99" w:rsidRDefault="00DC7740" w:rsidP="009A6193">
            <w:pPr>
              <w:pStyle w:val="ListParagraph"/>
              <w:spacing w:line="360" w:lineRule="auto"/>
              <w:ind w:left="0"/>
              <w:jc w:val="both"/>
              <w:rPr>
                <w:rFonts w:ascii="Book Antiqua" w:hAnsi="Book Antiqua"/>
                <w:sz w:val="24"/>
                <w:szCs w:val="24"/>
              </w:rPr>
            </w:pPr>
            <w:r w:rsidRPr="00EE2B99">
              <w:rPr>
                <w:rFonts w:ascii="Book Antiqua" w:hAnsi="Book Antiqua"/>
                <w:sz w:val="24"/>
                <w:szCs w:val="24"/>
              </w:rPr>
              <w:t>Early graft loss (generally defined as graft loss within the first year)</w:t>
            </w:r>
          </w:p>
          <w:p w:rsidR="00DC7740" w:rsidRPr="00EE2B99" w:rsidRDefault="00DC7740" w:rsidP="009A6193">
            <w:pPr>
              <w:pStyle w:val="ListParagraph"/>
              <w:spacing w:line="360" w:lineRule="auto"/>
              <w:ind w:left="0"/>
              <w:jc w:val="both"/>
              <w:rPr>
                <w:rFonts w:ascii="Book Antiqua" w:hAnsi="Book Antiqua"/>
                <w:sz w:val="24"/>
                <w:szCs w:val="24"/>
              </w:rPr>
            </w:pPr>
            <w:r w:rsidRPr="00EE2B99">
              <w:rPr>
                <w:rFonts w:ascii="Book Antiqua" w:hAnsi="Book Antiqua"/>
                <w:sz w:val="24"/>
                <w:szCs w:val="24"/>
              </w:rPr>
              <w:t>Arterial or venous thrombosis</w:t>
            </w:r>
          </w:p>
          <w:p w:rsidR="00DC7740" w:rsidRPr="00EE2B99" w:rsidRDefault="00DC7740" w:rsidP="009A6193">
            <w:pPr>
              <w:pStyle w:val="ListParagraph"/>
              <w:spacing w:line="360" w:lineRule="auto"/>
              <w:ind w:left="0"/>
              <w:jc w:val="both"/>
              <w:rPr>
                <w:rFonts w:ascii="Book Antiqua" w:hAnsi="Book Antiqua"/>
                <w:sz w:val="24"/>
                <w:szCs w:val="24"/>
              </w:rPr>
            </w:pPr>
            <w:r w:rsidRPr="00EE2B99">
              <w:rPr>
                <w:rFonts w:ascii="Book Antiqua" w:hAnsi="Book Antiqua"/>
                <w:sz w:val="24"/>
                <w:szCs w:val="24"/>
              </w:rPr>
              <w:t>Graft intolerance syndrome</w:t>
            </w:r>
          </w:p>
          <w:p w:rsidR="00DC7740" w:rsidRPr="00EE2B99" w:rsidRDefault="00DC7740" w:rsidP="009A6193">
            <w:pPr>
              <w:pStyle w:val="ListParagraph"/>
              <w:spacing w:line="360" w:lineRule="auto"/>
              <w:ind w:left="0"/>
              <w:jc w:val="both"/>
              <w:rPr>
                <w:rFonts w:ascii="Book Antiqua" w:hAnsi="Book Antiqua"/>
                <w:sz w:val="24"/>
                <w:szCs w:val="24"/>
              </w:rPr>
            </w:pPr>
            <w:r w:rsidRPr="00EE2B99">
              <w:rPr>
                <w:rFonts w:ascii="Book Antiqua" w:hAnsi="Book Antiqua"/>
                <w:sz w:val="24"/>
                <w:szCs w:val="24"/>
              </w:rPr>
              <w:t>Recurrent urinary tract infections or sepsis/urosepsis</w:t>
            </w:r>
          </w:p>
          <w:p w:rsidR="00DC7740" w:rsidRPr="00EE2B99" w:rsidRDefault="00DC7740" w:rsidP="009A6193">
            <w:pPr>
              <w:pStyle w:val="ListParagraph"/>
              <w:spacing w:line="360" w:lineRule="auto"/>
              <w:ind w:left="0"/>
              <w:jc w:val="both"/>
              <w:rPr>
                <w:rFonts w:ascii="Book Antiqua" w:hAnsi="Book Antiqua"/>
                <w:sz w:val="24"/>
                <w:szCs w:val="24"/>
                <w:lang w:eastAsia="zh-CN"/>
              </w:rPr>
            </w:pPr>
            <w:r w:rsidRPr="00EE2B99">
              <w:rPr>
                <w:rFonts w:ascii="Book Antiqua" w:hAnsi="Book Antiqua"/>
                <w:sz w:val="24"/>
                <w:szCs w:val="24"/>
              </w:rPr>
              <w:t>Multiple retained failed transplants prior to a repeat transplant</w:t>
            </w:r>
          </w:p>
        </w:tc>
        <w:tc>
          <w:tcPr>
            <w:tcW w:w="5760" w:type="dxa"/>
            <w:tcBorders>
              <w:top w:val="single" w:sz="4" w:space="0" w:color="auto"/>
            </w:tcBorders>
          </w:tcPr>
          <w:p w:rsidR="00DC7740" w:rsidRPr="00EE2B99" w:rsidRDefault="00DC7740" w:rsidP="009A6193">
            <w:pPr>
              <w:pStyle w:val="ListParagraph"/>
              <w:spacing w:line="360" w:lineRule="auto"/>
              <w:ind w:left="0"/>
              <w:jc w:val="both"/>
              <w:rPr>
                <w:rFonts w:ascii="Book Antiqua" w:hAnsi="Book Antiqua"/>
                <w:sz w:val="24"/>
                <w:szCs w:val="24"/>
              </w:rPr>
            </w:pPr>
            <w:r w:rsidRPr="00EE2B99">
              <w:rPr>
                <w:rFonts w:ascii="Book Antiqua" w:hAnsi="Book Antiqua"/>
                <w:sz w:val="24"/>
                <w:szCs w:val="24"/>
              </w:rPr>
              <w:t>The presence of hematologic or biochemical markers of the chronic inflammatory state</w:t>
            </w:r>
          </w:p>
          <w:p w:rsidR="00DC7740" w:rsidRPr="00EE2B99" w:rsidRDefault="00DC7740" w:rsidP="00EE2B99">
            <w:pPr>
              <w:pStyle w:val="ListParagraph"/>
              <w:spacing w:line="360" w:lineRule="auto"/>
              <w:ind w:left="0"/>
              <w:jc w:val="both"/>
              <w:rPr>
                <w:rFonts w:ascii="Book Antiqua" w:hAnsi="Book Antiqua"/>
                <w:sz w:val="24"/>
                <w:szCs w:val="24"/>
              </w:rPr>
            </w:pPr>
            <w:r w:rsidRPr="00EE2B99">
              <w:rPr>
                <w:rFonts w:ascii="Book Antiqua" w:hAnsi="Book Antiqua"/>
                <w:sz w:val="24"/>
                <w:szCs w:val="24"/>
              </w:rPr>
              <w:t xml:space="preserve">          Erythropoeitin resistance anemia</w:t>
            </w:r>
          </w:p>
          <w:p w:rsidR="00DC7740" w:rsidRPr="00EE2B99" w:rsidRDefault="00DC7740" w:rsidP="00EE2B99">
            <w:pPr>
              <w:pStyle w:val="ListParagraph"/>
              <w:spacing w:line="360" w:lineRule="auto"/>
              <w:ind w:left="0"/>
              <w:jc w:val="both"/>
              <w:rPr>
                <w:rFonts w:ascii="Book Antiqua" w:hAnsi="Book Antiqua"/>
                <w:sz w:val="24"/>
                <w:szCs w:val="24"/>
              </w:rPr>
            </w:pPr>
            <w:r w:rsidRPr="00EE2B99">
              <w:rPr>
                <w:rFonts w:ascii="Book Antiqua" w:hAnsi="Book Antiqua"/>
                <w:sz w:val="24"/>
                <w:szCs w:val="24"/>
              </w:rPr>
              <w:t xml:space="preserve">          Elevated ferritin level</w:t>
            </w:r>
          </w:p>
          <w:p w:rsidR="00DC7740" w:rsidRPr="00EE2B99" w:rsidRDefault="00DC7740" w:rsidP="00EE2B99">
            <w:pPr>
              <w:pStyle w:val="ListParagraph"/>
              <w:spacing w:line="360" w:lineRule="auto"/>
              <w:ind w:left="0"/>
              <w:jc w:val="both"/>
              <w:rPr>
                <w:rFonts w:ascii="Book Antiqua" w:hAnsi="Book Antiqua"/>
                <w:sz w:val="24"/>
                <w:szCs w:val="24"/>
              </w:rPr>
            </w:pPr>
            <w:r w:rsidRPr="00EE2B99">
              <w:rPr>
                <w:rFonts w:ascii="Book Antiqua" w:hAnsi="Book Antiqua"/>
                <w:sz w:val="24"/>
                <w:szCs w:val="24"/>
              </w:rPr>
              <w:t xml:space="preserve">          Elevated C reactive protein </w:t>
            </w:r>
          </w:p>
          <w:p w:rsidR="00DC7740" w:rsidRPr="00EE2B99" w:rsidRDefault="00DC7740" w:rsidP="00EE2B99">
            <w:pPr>
              <w:pStyle w:val="ListParagraph"/>
              <w:spacing w:line="360" w:lineRule="auto"/>
              <w:ind w:left="0"/>
              <w:jc w:val="both"/>
              <w:rPr>
                <w:rFonts w:ascii="Book Antiqua" w:hAnsi="Book Antiqua"/>
                <w:sz w:val="24"/>
                <w:szCs w:val="24"/>
              </w:rPr>
            </w:pPr>
            <w:r w:rsidRPr="00EE2B99">
              <w:rPr>
                <w:rFonts w:ascii="Book Antiqua" w:hAnsi="Book Antiqua"/>
                <w:sz w:val="24"/>
                <w:szCs w:val="24"/>
              </w:rPr>
              <w:t xml:space="preserve">          Elevated erythrocyte sedimentation</w:t>
            </w:r>
          </w:p>
          <w:p w:rsidR="00DC7740" w:rsidRPr="00EE2B99" w:rsidRDefault="00DC7740" w:rsidP="00EE2B99">
            <w:pPr>
              <w:pStyle w:val="ListParagraph"/>
              <w:spacing w:line="360" w:lineRule="auto"/>
              <w:ind w:left="0"/>
              <w:jc w:val="both"/>
              <w:rPr>
                <w:rFonts w:ascii="Book Antiqua" w:hAnsi="Book Antiqua"/>
                <w:sz w:val="24"/>
                <w:szCs w:val="24"/>
              </w:rPr>
            </w:pPr>
            <w:r w:rsidRPr="00EE2B99">
              <w:rPr>
                <w:rFonts w:ascii="Book Antiqua" w:hAnsi="Book Antiqua"/>
                <w:sz w:val="24"/>
                <w:szCs w:val="24"/>
              </w:rPr>
              <w:t xml:space="preserve">          rate </w:t>
            </w:r>
          </w:p>
          <w:p w:rsidR="00DC7740" w:rsidRPr="00EE2B99" w:rsidRDefault="00DC7740" w:rsidP="00EE2B99">
            <w:pPr>
              <w:pStyle w:val="ListParagraph"/>
              <w:spacing w:line="360" w:lineRule="auto"/>
              <w:ind w:left="0"/>
              <w:jc w:val="both"/>
              <w:rPr>
                <w:rFonts w:ascii="Book Antiqua" w:hAnsi="Book Antiqua"/>
                <w:sz w:val="24"/>
                <w:szCs w:val="24"/>
              </w:rPr>
            </w:pPr>
            <w:r w:rsidRPr="00EE2B99">
              <w:rPr>
                <w:rFonts w:ascii="Book Antiqua" w:hAnsi="Book Antiqua"/>
                <w:sz w:val="24"/>
                <w:szCs w:val="24"/>
              </w:rPr>
              <w:t xml:space="preserve">          Low prealbumin/albumin    </w:t>
            </w:r>
          </w:p>
          <w:p w:rsidR="00DC7740" w:rsidRPr="00EE2B99" w:rsidRDefault="00DC7740" w:rsidP="00EE2B99">
            <w:pPr>
              <w:spacing w:line="360" w:lineRule="auto"/>
              <w:jc w:val="both"/>
              <w:rPr>
                <w:rFonts w:ascii="Book Antiqua" w:hAnsi="Book Antiqua"/>
                <w:sz w:val="24"/>
                <w:szCs w:val="24"/>
              </w:rPr>
            </w:pPr>
          </w:p>
          <w:p w:rsidR="00DC7740" w:rsidRPr="009A6193" w:rsidRDefault="00DC7740" w:rsidP="009A6193">
            <w:pPr>
              <w:pStyle w:val="ListParagraph"/>
              <w:spacing w:line="360" w:lineRule="auto"/>
              <w:ind w:left="0"/>
              <w:jc w:val="both"/>
              <w:rPr>
                <w:rFonts w:ascii="Book Antiqua" w:hAnsi="Book Antiqua"/>
                <w:sz w:val="24"/>
                <w:szCs w:val="24"/>
                <w:lang w:eastAsia="zh-CN"/>
              </w:rPr>
            </w:pPr>
            <w:r w:rsidRPr="00EE2B99">
              <w:rPr>
                <w:rFonts w:ascii="Book Antiqua" w:hAnsi="Book Antiqua"/>
                <w:sz w:val="24"/>
                <w:szCs w:val="24"/>
              </w:rPr>
              <w:t>Graft loss due to BK nephropathy and high level BK viremia (see text)</w:t>
            </w:r>
          </w:p>
        </w:tc>
      </w:tr>
    </w:tbl>
    <w:p w:rsidR="000323DA" w:rsidRPr="00EE2B99" w:rsidRDefault="000323DA" w:rsidP="00EE2B99">
      <w:pPr>
        <w:spacing w:after="0" w:line="360" w:lineRule="auto"/>
        <w:contextualSpacing/>
        <w:jc w:val="both"/>
        <w:rPr>
          <w:rFonts w:ascii="Book Antiqua" w:hAnsi="Book Antiqua"/>
          <w:sz w:val="24"/>
          <w:szCs w:val="24"/>
        </w:rPr>
      </w:pPr>
      <w:r w:rsidRPr="00EE2B99">
        <w:rPr>
          <w:rFonts w:ascii="Book Antiqua" w:hAnsi="Book Antiqua"/>
          <w:sz w:val="24"/>
          <w:szCs w:val="24"/>
        </w:rPr>
        <w:t xml:space="preserve"> </w:t>
      </w:r>
    </w:p>
    <w:p w:rsidR="0032216D" w:rsidRPr="00EE2B99" w:rsidRDefault="000323DA" w:rsidP="00EE2B99">
      <w:pPr>
        <w:spacing w:after="0" w:line="360" w:lineRule="auto"/>
        <w:jc w:val="both"/>
        <w:rPr>
          <w:rFonts w:ascii="Book Antiqua" w:hAnsi="Book Antiqua"/>
          <w:sz w:val="24"/>
          <w:szCs w:val="24"/>
        </w:rPr>
      </w:pPr>
      <w:r w:rsidRPr="00EE2B99">
        <w:rPr>
          <w:rFonts w:ascii="Book Antiqua" w:hAnsi="Book Antiqua"/>
          <w:sz w:val="24"/>
          <w:szCs w:val="24"/>
        </w:rPr>
        <w:br w:type="page"/>
      </w:r>
      <w:r w:rsidR="00A66219" w:rsidRPr="00EE2B99">
        <w:rPr>
          <w:rFonts w:ascii="Book Antiqua" w:hAnsi="Book Antiqua"/>
          <w:sz w:val="24"/>
          <w:szCs w:val="24"/>
        </w:rPr>
        <w:lastRenderedPageBreak/>
        <w:t xml:space="preserve"> </w:t>
      </w:r>
      <w:r w:rsidR="00D62EE8" w:rsidRPr="00EE2B99">
        <w:rPr>
          <w:rFonts w:ascii="Book Antiqua" w:hAnsi="Book Antiqua"/>
          <w:noProof/>
          <w:sz w:val="24"/>
          <w:szCs w:val="24"/>
        </w:rPr>
        <w:drawing>
          <wp:inline distT="0" distB="0" distL="0" distR="0" wp14:anchorId="1816ACB7" wp14:editId="38EC992F">
            <wp:extent cx="5486400" cy="403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039870"/>
                    </a:xfrm>
                    <a:prstGeom prst="rect">
                      <a:avLst/>
                    </a:prstGeom>
                  </pic:spPr>
                </pic:pic>
              </a:graphicData>
            </a:graphic>
          </wp:inline>
        </w:drawing>
      </w:r>
    </w:p>
    <w:p w:rsidR="000323DA" w:rsidRPr="00EE2B99" w:rsidRDefault="000323DA" w:rsidP="00EE2B99">
      <w:pPr>
        <w:spacing w:after="0" w:line="360" w:lineRule="auto"/>
        <w:contextualSpacing/>
        <w:jc w:val="both"/>
        <w:rPr>
          <w:rFonts w:ascii="Book Antiqua" w:hAnsi="Book Antiqua"/>
          <w:sz w:val="24"/>
          <w:szCs w:val="24"/>
        </w:rPr>
      </w:pPr>
    </w:p>
    <w:p w:rsidR="00D62EE8" w:rsidRPr="00EE2B99" w:rsidRDefault="00D62EE8" w:rsidP="00EE2B99">
      <w:pPr>
        <w:spacing w:after="0" w:line="360" w:lineRule="auto"/>
        <w:jc w:val="both"/>
        <w:rPr>
          <w:rFonts w:ascii="Book Antiqua" w:hAnsi="Book Antiqua"/>
          <w:b/>
          <w:bCs/>
          <w:sz w:val="24"/>
          <w:szCs w:val="24"/>
          <w:lang w:eastAsia="zh-CN"/>
        </w:rPr>
      </w:pPr>
      <w:r w:rsidRPr="00EE2B99">
        <w:rPr>
          <w:rFonts w:ascii="Book Antiqua" w:hAnsi="Book Antiqua"/>
          <w:b/>
          <w:bCs/>
          <w:sz w:val="24"/>
          <w:szCs w:val="24"/>
        </w:rPr>
        <w:t>Figure 1 Suggested algorithm for the management of immunosuppression after allograft failure</w:t>
      </w:r>
      <w:r w:rsidRPr="00EE2B99">
        <w:rPr>
          <w:rFonts w:ascii="Book Antiqua" w:hAnsi="Book Antiqua"/>
          <w:b/>
          <w:bCs/>
          <w:sz w:val="24"/>
          <w:szCs w:val="24"/>
          <w:lang w:eastAsia="zh-CN"/>
        </w:rPr>
        <w:t>.</w:t>
      </w:r>
      <w:r w:rsidRPr="00EE2B99">
        <w:rPr>
          <w:rFonts w:ascii="Book Antiqua" w:hAnsi="Book Antiqua"/>
          <w:b/>
          <w:bCs/>
          <w:sz w:val="24"/>
          <w:szCs w:val="24"/>
        </w:rPr>
        <w:t xml:space="preserve"> </w:t>
      </w:r>
      <w:r w:rsidRPr="00EE2B99">
        <w:rPr>
          <w:rFonts w:ascii="Book Antiqua" w:hAnsi="Book Antiqua"/>
          <w:bCs/>
          <w:sz w:val="24"/>
          <w:szCs w:val="24"/>
          <w:vertAlign w:val="superscript"/>
          <w:lang w:eastAsia="zh-CN"/>
        </w:rPr>
        <w:t>1</w:t>
      </w:r>
      <w:r w:rsidRPr="00EE2B99">
        <w:rPr>
          <w:rFonts w:ascii="Book Antiqua" w:hAnsi="Book Antiqua"/>
          <w:sz w:val="24"/>
          <w:szCs w:val="24"/>
        </w:rPr>
        <w:t>Continue antimetabolite and low-dose prednisone (usually 5 mg daily), calcineurin inhibitor dose reduction (or mTOR inh dose reduction if used as based-therapy)</w:t>
      </w:r>
      <w:r w:rsidRPr="00EE2B99">
        <w:rPr>
          <w:rFonts w:ascii="Book Antiqua" w:hAnsi="Book Antiqua"/>
          <w:sz w:val="24"/>
          <w:szCs w:val="24"/>
          <w:lang w:eastAsia="zh-CN"/>
        </w:rPr>
        <w:t xml:space="preserve">; </w:t>
      </w:r>
      <w:r w:rsidRPr="00EE2B99">
        <w:rPr>
          <w:rFonts w:ascii="Book Antiqua" w:hAnsi="Book Antiqua"/>
          <w:bCs/>
          <w:sz w:val="24"/>
          <w:szCs w:val="24"/>
          <w:vertAlign w:val="superscript"/>
          <w:lang w:eastAsia="zh-CN"/>
        </w:rPr>
        <w:t>2</w:t>
      </w:r>
      <w:r w:rsidRPr="00EE2B99">
        <w:rPr>
          <w:rFonts w:ascii="Book Antiqua" w:hAnsi="Book Antiqua"/>
          <w:sz w:val="24"/>
          <w:szCs w:val="24"/>
        </w:rPr>
        <w:t>No live donor or not a re-allograft candidate</w:t>
      </w:r>
      <w:r w:rsidRPr="00EE2B99">
        <w:rPr>
          <w:rFonts w:ascii="Book Antiqua" w:hAnsi="Book Antiqua"/>
          <w:sz w:val="24"/>
          <w:szCs w:val="24"/>
          <w:lang w:eastAsia="zh-CN"/>
        </w:rPr>
        <w:t>;</w:t>
      </w:r>
      <w:r w:rsidRPr="00EE2B99">
        <w:rPr>
          <w:rFonts w:ascii="Book Antiqua" w:hAnsi="Book Antiqua"/>
          <w:bCs/>
          <w:sz w:val="24"/>
          <w:szCs w:val="24"/>
          <w:lang w:eastAsia="zh-CN"/>
        </w:rPr>
        <w:t xml:space="preserve"> </w:t>
      </w:r>
      <w:r w:rsidRPr="00EE2B99">
        <w:rPr>
          <w:rFonts w:ascii="Book Antiqua" w:hAnsi="Book Antiqua"/>
          <w:bCs/>
          <w:sz w:val="24"/>
          <w:szCs w:val="24"/>
          <w:vertAlign w:val="superscript"/>
          <w:lang w:eastAsia="zh-CN"/>
        </w:rPr>
        <w:t>3</w:t>
      </w:r>
      <w:r w:rsidRPr="00EE2B99">
        <w:rPr>
          <w:rFonts w:ascii="Book Antiqua" w:hAnsi="Book Antiqua"/>
          <w:sz w:val="24"/>
          <w:szCs w:val="24"/>
        </w:rPr>
        <w:t>See text</w:t>
      </w:r>
      <w:r w:rsidRPr="00EE2B99">
        <w:rPr>
          <w:rFonts w:ascii="Book Antiqua" w:hAnsi="Book Antiqua"/>
          <w:sz w:val="24"/>
          <w:szCs w:val="24"/>
          <w:lang w:eastAsia="zh-CN"/>
        </w:rPr>
        <w:t xml:space="preserve">; </w:t>
      </w:r>
      <w:r w:rsidRPr="00EE2B99">
        <w:rPr>
          <w:rFonts w:ascii="Book Antiqua" w:hAnsi="Book Antiqua"/>
          <w:bCs/>
          <w:sz w:val="24"/>
          <w:szCs w:val="24"/>
          <w:vertAlign w:val="superscript"/>
          <w:lang w:eastAsia="zh-CN"/>
        </w:rPr>
        <w:t>4</w:t>
      </w:r>
      <w:r w:rsidRPr="00EE2B99">
        <w:rPr>
          <w:rFonts w:ascii="Book Antiqua" w:hAnsi="Book Antiqua"/>
          <w:sz w:val="24"/>
          <w:szCs w:val="24"/>
        </w:rPr>
        <w:t xml:space="preserve">Usually prednisone 5 mg daily </w:t>
      </w:r>
      <w:r w:rsidRPr="00EE2B99">
        <w:rPr>
          <w:rFonts w:ascii="Book Antiqua" w:hAnsi="Book Antiqua" w:cs="Arial"/>
          <w:color w:val="000000"/>
          <w:sz w:val="24"/>
          <w:szCs w:val="24"/>
        </w:rPr>
        <w:t>±</w:t>
      </w:r>
      <w:r w:rsidRPr="00EE2B99">
        <w:rPr>
          <w:rFonts w:ascii="Book Antiqua" w:hAnsi="Book Antiqua"/>
          <w:sz w:val="24"/>
          <w:szCs w:val="24"/>
        </w:rPr>
        <w:t xml:space="preserve"> low-dose calcineurin inhibitor (or low-dose mTOR inh if used as based-therapy)</w:t>
      </w:r>
      <w:r w:rsidRPr="00EE2B99">
        <w:rPr>
          <w:rFonts w:ascii="Book Antiqua" w:hAnsi="Book Antiqua"/>
          <w:sz w:val="24"/>
          <w:szCs w:val="24"/>
          <w:lang w:eastAsia="zh-CN"/>
        </w:rPr>
        <w:t>.</w:t>
      </w:r>
      <w:r w:rsidRPr="00EE2B99">
        <w:rPr>
          <w:rFonts w:ascii="Book Antiqua" w:hAnsi="Book Antiqua"/>
          <w:bCs/>
          <w:sz w:val="24"/>
          <w:szCs w:val="24"/>
          <w:lang w:eastAsia="zh-CN"/>
        </w:rPr>
        <w:t xml:space="preserve"> </w:t>
      </w:r>
      <w:r w:rsidRPr="00EE2B99">
        <w:rPr>
          <w:rFonts w:ascii="Book Antiqua" w:hAnsi="Book Antiqua"/>
          <w:sz w:val="24"/>
          <w:szCs w:val="24"/>
        </w:rPr>
        <w:t xml:space="preserve">IS: Immunosuppression; mTOR </w:t>
      </w:r>
      <w:proofErr w:type="gramStart"/>
      <w:r w:rsidRPr="00EE2B99">
        <w:rPr>
          <w:rFonts w:ascii="Book Antiqua" w:hAnsi="Book Antiqua"/>
          <w:sz w:val="24"/>
          <w:szCs w:val="24"/>
        </w:rPr>
        <w:t>inh</w:t>
      </w:r>
      <w:proofErr w:type="gramEnd"/>
      <w:r w:rsidRPr="00EE2B99">
        <w:rPr>
          <w:rFonts w:ascii="Book Antiqua" w:hAnsi="Book Antiqua"/>
          <w:sz w:val="24"/>
          <w:szCs w:val="24"/>
        </w:rPr>
        <w:t xml:space="preserve">: Mammalian target of rapamycin inhibitor; </w:t>
      </w:r>
      <w:r w:rsidRPr="00EE2B99">
        <w:rPr>
          <w:rFonts w:ascii="Book Antiqua" w:hAnsi="Book Antiqua" w:cs="Arial"/>
          <w:color w:val="000000"/>
          <w:sz w:val="24"/>
          <w:szCs w:val="24"/>
        </w:rPr>
        <w:t>±</w:t>
      </w:r>
      <w:r w:rsidRPr="00EE2B99">
        <w:rPr>
          <w:rFonts w:ascii="Book Antiqua" w:hAnsi="Book Antiqua"/>
          <w:sz w:val="24"/>
          <w:szCs w:val="24"/>
        </w:rPr>
        <w:t xml:space="preserve"> with or without</w:t>
      </w:r>
      <w:r w:rsidRPr="00EE2B99">
        <w:rPr>
          <w:rFonts w:ascii="Book Antiqua" w:hAnsi="Book Antiqua"/>
          <w:sz w:val="24"/>
          <w:szCs w:val="24"/>
          <w:lang w:eastAsia="zh-CN"/>
        </w:rPr>
        <w:t>.</w:t>
      </w:r>
    </w:p>
    <w:p w:rsidR="000323DA" w:rsidRPr="00EE2B99" w:rsidRDefault="000323DA" w:rsidP="00EE2B99">
      <w:pPr>
        <w:spacing w:after="0" w:line="360" w:lineRule="auto"/>
        <w:jc w:val="both"/>
        <w:rPr>
          <w:rFonts w:ascii="Book Antiqua" w:hAnsi="Book Antiqua"/>
          <w:sz w:val="24"/>
          <w:szCs w:val="24"/>
        </w:rPr>
      </w:pPr>
    </w:p>
    <w:sectPr w:rsidR="000323DA" w:rsidRPr="00EE2B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E6" w:rsidRDefault="00A968E6" w:rsidP="00E965F1">
      <w:pPr>
        <w:spacing w:after="0" w:line="240" w:lineRule="auto"/>
      </w:pPr>
      <w:r>
        <w:separator/>
      </w:r>
    </w:p>
  </w:endnote>
  <w:endnote w:type="continuationSeparator" w:id="0">
    <w:p w:rsidR="00A968E6" w:rsidRDefault="00A968E6" w:rsidP="00E9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E6" w:rsidRDefault="00A968E6" w:rsidP="00E965F1">
      <w:pPr>
        <w:spacing w:after="0" w:line="240" w:lineRule="auto"/>
      </w:pPr>
      <w:r>
        <w:separator/>
      </w:r>
    </w:p>
  </w:footnote>
  <w:footnote w:type="continuationSeparator" w:id="0">
    <w:p w:rsidR="00A968E6" w:rsidRDefault="00A968E6" w:rsidP="00E965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6B13"/>
    <w:multiLevelType w:val="hybridMultilevel"/>
    <w:tmpl w:val="00E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C709D"/>
    <w:multiLevelType w:val="hybridMultilevel"/>
    <w:tmpl w:val="FD06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2459D"/>
    <w:multiLevelType w:val="hybridMultilevel"/>
    <w:tmpl w:val="A8A4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6441F"/>
    <w:multiLevelType w:val="hybridMultilevel"/>
    <w:tmpl w:val="27F4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0522B"/>
    <w:multiLevelType w:val="hybridMultilevel"/>
    <w:tmpl w:val="766E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631989"/>
    <w:multiLevelType w:val="hybridMultilevel"/>
    <w:tmpl w:val="D800F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43CC3"/>
    <w:multiLevelType w:val="hybridMultilevel"/>
    <w:tmpl w:val="9784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964DF"/>
    <w:multiLevelType w:val="hybridMultilevel"/>
    <w:tmpl w:val="C518B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63074B"/>
    <w:multiLevelType w:val="hybridMultilevel"/>
    <w:tmpl w:val="DA1CF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9474C"/>
    <w:multiLevelType w:val="hybridMultilevel"/>
    <w:tmpl w:val="5F8C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4"/>
  </w:num>
  <w:num w:numId="6">
    <w:abstractNumId w:val="9"/>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D9"/>
    <w:rsid w:val="00000CC9"/>
    <w:rsid w:val="00002563"/>
    <w:rsid w:val="000033AA"/>
    <w:rsid w:val="000079E6"/>
    <w:rsid w:val="00012BFB"/>
    <w:rsid w:val="00016655"/>
    <w:rsid w:val="000171D6"/>
    <w:rsid w:val="0001720C"/>
    <w:rsid w:val="000200CF"/>
    <w:rsid w:val="00022299"/>
    <w:rsid w:val="00025C31"/>
    <w:rsid w:val="000323DA"/>
    <w:rsid w:val="000337E5"/>
    <w:rsid w:val="00036538"/>
    <w:rsid w:val="00041037"/>
    <w:rsid w:val="00041212"/>
    <w:rsid w:val="000415FF"/>
    <w:rsid w:val="00041D1A"/>
    <w:rsid w:val="000426D6"/>
    <w:rsid w:val="0004406D"/>
    <w:rsid w:val="000460C5"/>
    <w:rsid w:val="000461C9"/>
    <w:rsid w:val="00047A08"/>
    <w:rsid w:val="00052FB9"/>
    <w:rsid w:val="00055B3D"/>
    <w:rsid w:val="0005717D"/>
    <w:rsid w:val="00057585"/>
    <w:rsid w:val="000613E6"/>
    <w:rsid w:val="00061554"/>
    <w:rsid w:val="000627DF"/>
    <w:rsid w:val="00063179"/>
    <w:rsid w:val="00063C0A"/>
    <w:rsid w:val="0006472D"/>
    <w:rsid w:val="00065503"/>
    <w:rsid w:val="00065E4E"/>
    <w:rsid w:val="0007602A"/>
    <w:rsid w:val="00080B10"/>
    <w:rsid w:val="000814E2"/>
    <w:rsid w:val="00085D22"/>
    <w:rsid w:val="00090345"/>
    <w:rsid w:val="00090E45"/>
    <w:rsid w:val="00094AF4"/>
    <w:rsid w:val="0009655B"/>
    <w:rsid w:val="00096DDF"/>
    <w:rsid w:val="00097458"/>
    <w:rsid w:val="000A0B82"/>
    <w:rsid w:val="000A2522"/>
    <w:rsid w:val="000A40E4"/>
    <w:rsid w:val="000B0EF2"/>
    <w:rsid w:val="000B189A"/>
    <w:rsid w:val="000B1953"/>
    <w:rsid w:val="000B1C31"/>
    <w:rsid w:val="000B260D"/>
    <w:rsid w:val="000B306F"/>
    <w:rsid w:val="000B4A18"/>
    <w:rsid w:val="000B4B9E"/>
    <w:rsid w:val="000C19B0"/>
    <w:rsid w:val="000C2830"/>
    <w:rsid w:val="000C48BF"/>
    <w:rsid w:val="000C5533"/>
    <w:rsid w:val="000C5F3E"/>
    <w:rsid w:val="000D06FF"/>
    <w:rsid w:val="000D0894"/>
    <w:rsid w:val="000D2BAA"/>
    <w:rsid w:val="000D3219"/>
    <w:rsid w:val="000D332F"/>
    <w:rsid w:val="000D55B7"/>
    <w:rsid w:val="000D5CCA"/>
    <w:rsid w:val="000D6193"/>
    <w:rsid w:val="000D6745"/>
    <w:rsid w:val="000D6A58"/>
    <w:rsid w:val="000D6C88"/>
    <w:rsid w:val="000E0EF0"/>
    <w:rsid w:val="000E27FD"/>
    <w:rsid w:val="000E2CD6"/>
    <w:rsid w:val="000E2E51"/>
    <w:rsid w:val="000E3F06"/>
    <w:rsid w:val="000E49B5"/>
    <w:rsid w:val="000E7607"/>
    <w:rsid w:val="000E7E95"/>
    <w:rsid w:val="000F0873"/>
    <w:rsid w:val="000F0D3D"/>
    <w:rsid w:val="000F1F96"/>
    <w:rsid w:val="000F6749"/>
    <w:rsid w:val="000F783A"/>
    <w:rsid w:val="001006E9"/>
    <w:rsid w:val="001009CF"/>
    <w:rsid w:val="00104F81"/>
    <w:rsid w:val="001060BC"/>
    <w:rsid w:val="001062D4"/>
    <w:rsid w:val="001117C4"/>
    <w:rsid w:val="00114CEB"/>
    <w:rsid w:val="00115FFC"/>
    <w:rsid w:val="00116E85"/>
    <w:rsid w:val="00125581"/>
    <w:rsid w:val="001303A2"/>
    <w:rsid w:val="00130A28"/>
    <w:rsid w:val="0013152D"/>
    <w:rsid w:val="00131A15"/>
    <w:rsid w:val="001340AF"/>
    <w:rsid w:val="00136B7C"/>
    <w:rsid w:val="00136C16"/>
    <w:rsid w:val="00140C4F"/>
    <w:rsid w:val="00140DB4"/>
    <w:rsid w:val="001420FE"/>
    <w:rsid w:val="00143DD2"/>
    <w:rsid w:val="00150877"/>
    <w:rsid w:val="00150A15"/>
    <w:rsid w:val="001530EA"/>
    <w:rsid w:val="00155638"/>
    <w:rsid w:val="00157364"/>
    <w:rsid w:val="001606C4"/>
    <w:rsid w:val="001613B3"/>
    <w:rsid w:val="00164232"/>
    <w:rsid w:val="00172949"/>
    <w:rsid w:val="0017368D"/>
    <w:rsid w:val="00173BDC"/>
    <w:rsid w:val="00174937"/>
    <w:rsid w:val="001751C6"/>
    <w:rsid w:val="00176694"/>
    <w:rsid w:val="001770D8"/>
    <w:rsid w:val="001776C9"/>
    <w:rsid w:val="00182888"/>
    <w:rsid w:val="001831EB"/>
    <w:rsid w:val="00183DB1"/>
    <w:rsid w:val="00185212"/>
    <w:rsid w:val="00186222"/>
    <w:rsid w:val="00187D3F"/>
    <w:rsid w:val="001902C2"/>
    <w:rsid w:val="001932B0"/>
    <w:rsid w:val="00194C98"/>
    <w:rsid w:val="001962EA"/>
    <w:rsid w:val="001968A5"/>
    <w:rsid w:val="001A1286"/>
    <w:rsid w:val="001A264F"/>
    <w:rsid w:val="001A4B6E"/>
    <w:rsid w:val="001A5DDA"/>
    <w:rsid w:val="001B13E0"/>
    <w:rsid w:val="001B189D"/>
    <w:rsid w:val="001B3BE3"/>
    <w:rsid w:val="001C1F29"/>
    <w:rsid w:val="001C2217"/>
    <w:rsid w:val="001C33A0"/>
    <w:rsid w:val="001C6675"/>
    <w:rsid w:val="001C6D03"/>
    <w:rsid w:val="001C708B"/>
    <w:rsid w:val="001D036E"/>
    <w:rsid w:val="001D3C7C"/>
    <w:rsid w:val="001D4085"/>
    <w:rsid w:val="001D63E5"/>
    <w:rsid w:val="001D7B7A"/>
    <w:rsid w:val="001E4E24"/>
    <w:rsid w:val="001E7990"/>
    <w:rsid w:val="001E7B63"/>
    <w:rsid w:val="001F02E3"/>
    <w:rsid w:val="001F34A2"/>
    <w:rsid w:val="001F5914"/>
    <w:rsid w:val="0020089B"/>
    <w:rsid w:val="0020175F"/>
    <w:rsid w:val="002067C9"/>
    <w:rsid w:val="00206BEE"/>
    <w:rsid w:val="002076D5"/>
    <w:rsid w:val="00210013"/>
    <w:rsid w:val="0021048B"/>
    <w:rsid w:val="00210510"/>
    <w:rsid w:val="00211960"/>
    <w:rsid w:val="00213E0C"/>
    <w:rsid w:val="00217BC0"/>
    <w:rsid w:val="0022154A"/>
    <w:rsid w:val="00223568"/>
    <w:rsid w:val="00224611"/>
    <w:rsid w:val="00225AE8"/>
    <w:rsid w:val="00226D47"/>
    <w:rsid w:val="00234FE3"/>
    <w:rsid w:val="002353E4"/>
    <w:rsid w:val="00235C55"/>
    <w:rsid w:val="002372C2"/>
    <w:rsid w:val="002456F9"/>
    <w:rsid w:val="002462F8"/>
    <w:rsid w:val="002507D6"/>
    <w:rsid w:val="002519A7"/>
    <w:rsid w:val="00251D1C"/>
    <w:rsid w:val="00255A3D"/>
    <w:rsid w:val="0026331C"/>
    <w:rsid w:val="002637C7"/>
    <w:rsid w:val="002641D7"/>
    <w:rsid w:val="00271826"/>
    <w:rsid w:val="0027202B"/>
    <w:rsid w:val="00272425"/>
    <w:rsid w:val="0027748D"/>
    <w:rsid w:val="0027784F"/>
    <w:rsid w:val="002804BB"/>
    <w:rsid w:val="00282647"/>
    <w:rsid w:val="00284A9F"/>
    <w:rsid w:val="00286DEC"/>
    <w:rsid w:val="0028703A"/>
    <w:rsid w:val="00287CE4"/>
    <w:rsid w:val="00291F1E"/>
    <w:rsid w:val="002944BE"/>
    <w:rsid w:val="0029475B"/>
    <w:rsid w:val="00297048"/>
    <w:rsid w:val="002A12C8"/>
    <w:rsid w:val="002A2A2A"/>
    <w:rsid w:val="002A5610"/>
    <w:rsid w:val="002A76B4"/>
    <w:rsid w:val="002B0DCE"/>
    <w:rsid w:val="002B3EFB"/>
    <w:rsid w:val="002B45E5"/>
    <w:rsid w:val="002B4C65"/>
    <w:rsid w:val="002D0FD9"/>
    <w:rsid w:val="002D22D8"/>
    <w:rsid w:val="002D2E6E"/>
    <w:rsid w:val="002D3129"/>
    <w:rsid w:val="002D3714"/>
    <w:rsid w:val="002D4301"/>
    <w:rsid w:val="002D6644"/>
    <w:rsid w:val="002D69F6"/>
    <w:rsid w:val="002D69FA"/>
    <w:rsid w:val="002D7F7C"/>
    <w:rsid w:val="002E2684"/>
    <w:rsid w:val="002F15CA"/>
    <w:rsid w:val="002F1A45"/>
    <w:rsid w:val="002F7834"/>
    <w:rsid w:val="00300E1A"/>
    <w:rsid w:val="00301608"/>
    <w:rsid w:val="003016B5"/>
    <w:rsid w:val="00301710"/>
    <w:rsid w:val="0030365E"/>
    <w:rsid w:val="00304D5C"/>
    <w:rsid w:val="003139B6"/>
    <w:rsid w:val="00314226"/>
    <w:rsid w:val="00315B97"/>
    <w:rsid w:val="00315C98"/>
    <w:rsid w:val="00317A11"/>
    <w:rsid w:val="0032216D"/>
    <w:rsid w:val="00322EAA"/>
    <w:rsid w:val="00323864"/>
    <w:rsid w:val="00325834"/>
    <w:rsid w:val="00332539"/>
    <w:rsid w:val="003329D4"/>
    <w:rsid w:val="00335C60"/>
    <w:rsid w:val="00335EE3"/>
    <w:rsid w:val="00340A8C"/>
    <w:rsid w:val="00340C6F"/>
    <w:rsid w:val="0034210E"/>
    <w:rsid w:val="00343B21"/>
    <w:rsid w:val="0034796D"/>
    <w:rsid w:val="00351064"/>
    <w:rsid w:val="003536D7"/>
    <w:rsid w:val="003569D8"/>
    <w:rsid w:val="00361095"/>
    <w:rsid w:val="00362B01"/>
    <w:rsid w:val="003715F1"/>
    <w:rsid w:val="00372E4C"/>
    <w:rsid w:val="00375392"/>
    <w:rsid w:val="003800EE"/>
    <w:rsid w:val="00386A6B"/>
    <w:rsid w:val="00392EBF"/>
    <w:rsid w:val="003956C8"/>
    <w:rsid w:val="00395E4E"/>
    <w:rsid w:val="003A0ABE"/>
    <w:rsid w:val="003A1ABE"/>
    <w:rsid w:val="003A4B42"/>
    <w:rsid w:val="003A5D3B"/>
    <w:rsid w:val="003B338A"/>
    <w:rsid w:val="003B5D36"/>
    <w:rsid w:val="003B67DF"/>
    <w:rsid w:val="003B6830"/>
    <w:rsid w:val="003B7DD1"/>
    <w:rsid w:val="003C40BC"/>
    <w:rsid w:val="003C631E"/>
    <w:rsid w:val="003C7DF0"/>
    <w:rsid w:val="003D0821"/>
    <w:rsid w:val="003D158B"/>
    <w:rsid w:val="003D15C3"/>
    <w:rsid w:val="003D599D"/>
    <w:rsid w:val="003D5F31"/>
    <w:rsid w:val="003D75D6"/>
    <w:rsid w:val="003D7F0B"/>
    <w:rsid w:val="003E003B"/>
    <w:rsid w:val="003E064B"/>
    <w:rsid w:val="003E0B5E"/>
    <w:rsid w:val="003E1FD7"/>
    <w:rsid w:val="003E5ACD"/>
    <w:rsid w:val="003E63F5"/>
    <w:rsid w:val="003F0FFE"/>
    <w:rsid w:val="003F16A6"/>
    <w:rsid w:val="003F2BC2"/>
    <w:rsid w:val="003F4B4C"/>
    <w:rsid w:val="00400DB8"/>
    <w:rsid w:val="00401557"/>
    <w:rsid w:val="00402ACC"/>
    <w:rsid w:val="0040457C"/>
    <w:rsid w:val="00404A4A"/>
    <w:rsid w:val="00406622"/>
    <w:rsid w:val="0041172D"/>
    <w:rsid w:val="00411848"/>
    <w:rsid w:val="00411FEF"/>
    <w:rsid w:val="00412946"/>
    <w:rsid w:val="00413318"/>
    <w:rsid w:val="004167E5"/>
    <w:rsid w:val="00421D89"/>
    <w:rsid w:val="00423E60"/>
    <w:rsid w:val="0042593F"/>
    <w:rsid w:val="004328EF"/>
    <w:rsid w:val="004339EC"/>
    <w:rsid w:val="004347D6"/>
    <w:rsid w:val="00436B1B"/>
    <w:rsid w:val="004378E5"/>
    <w:rsid w:val="00440BEA"/>
    <w:rsid w:val="00441932"/>
    <w:rsid w:val="00441A52"/>
    <w:rsid w:val="00442492"/>
    <w:rsid w:val="00442B2F"/>
    <w:rsid w:val="004456E0"/>
    <w:rsid w:val="00446991"/>
    <w:rsid w:val="0045044B"/>
    <w:rsid w:val="004526A2"/>
    <w:rsid w:val="00453F26"/>
    <w:rsid w:val="00463103"/>
    <w:rsid w:val="0046785A"/>
    <w:rsid w:val="00470005"/>
    <w:rsid w:val="00475E82"/>
    <w:rsid w:val="00476712"/>
    <w:rsid w:val="00477A42"/>
    <w:rsid w:val="00481112"/>
    <w:rsid w:val="00481DDB"/>
    <w:rsid w:val="004827E1"/>
    <w:rsid w:val="00482C23"/>
    <w:rsid w:val="00484D45"/>
    <w:rsid w:val="004866FD"/>
    <w:rsid w:val="00487B25"/>
    <w:rsid w:val="00494333"/>
    <w:rsid w:val="00494762"/>
    <w:rsid w:val="00495BA0"/>
    <w:rsid w:val="00495FBA"/>
    <w:rsid w:val="0049675A"/>
    <w:rsid w:val="004A4D9D"/>
    <w:rsid w:val="004A5F91"/>
    <w:rsid w:val="004A7CB0"/>
    <w:rsid w:val="004B2AA4"/>
    <w:rsid w:val="004B35E3"/>
    <w:rsid w:val="004B4B2F"/>
    <w:rsid w:val="004C12CA"/>
    <w:rsid w:val="004C1DF8"/>
    <w:rsid w:val="004C36F9"/>
    <w:rsid w:val="004C52F0"/>
    <w:rsid w:val="004C5990"/>
    <w:rsid w:val="004D1D44"/>
    <w:rsid w:val="004D27F5"/>
    <w:rsid w:val="004D4F30"/>
    <w:rsid w:val="004E420B"/>
    <w:rsid w:val="004E5D68"/>
    <w:rsid w:val="004F551C"/>
    <w:rsid w:val="004F7337"/>
    <w:rsid w:val="00501B5B"/>
    <w:rsid w:val="0050205A"/>
    <w:rsid w:val="00503E5C"/>
    <w:rsid w:val="005040DA"/>
    <w:rsid w:val="00504263"/>
    <w:rsid w:val="005113D5"/>
    <w:rsid w:val="00517D8B"/>
    <w:rsid w:val="00523920"/>
    <w:rsid w:val="00523E60"/>
    <w:rsid w:val="00524C05"/>
    <w:rsid w:val="00530B31"/>
    <w:rsid w:val="005315BF"/>
    <w:rsid w:val="00532126"/>
    <w:rsid w:val="00541EC9"/>
    <w:rsid w:val="00542EE0"/>
    <w:rsid w:val="00543911"/>
    <w:rsid w:val="005453D2"/>
    <w:rsid w:val="00545E6E"/>
    <w:rsid w:val="0055073A"/>
    <w:rsid w:val="00553D97"/>
    <w:rsid w:val="00553F46"/>
    <w:rsid w:val="00560D4F"/>
    <w:rsid w:val="0056165B"/>
    <w:rsid w:val="00563300"/>
    <w:rsid w:val="00564367"/>
    <w:rsid w:val="00566061"/>
    <w:rsid w:val="005703DE"/>
    <w:rsid w:val="00570F0F"/>
    <w:rsid w:val="00571812"/>
    <w:rsid w:val="00581758"/>
    <w:rsid w:val="005863FD"/>
    <w:rsid w:val="00587534"/>
    <w:rsid w:val="005878E0"/>
    <w:rsid w:val="00591CEC"/>
    <w:rsid w:val="005923BB"/>
    <w:rsid w:val="005934E0"/>
    <w:rsid w:val="005943BE"/>
    <w:rsid w:val="00595819"/>
    <w:rsid w:val="005A0991"/>
    <w:rsid w:val="005A20C4"/>
    <w:rsid w:val="005A3ADB"/>
    <w:rsid w:val="005A513A"/>
    <w:rsid w:val="005B1263"/>
    <w:rsid w:val="005B1D62"/>
    <w:rsid w:val="005B4773"/>
    <w:rsid w:val="005B5726"/>
    <w:rsid w:val="005B5B6D"/>
    <w:rsid w:val="005B5F7A"/>
    <w:rsid w:val="005C1DBE"/>
    <w:rsid w:val="005C1F30"/>
    <w:rsid w:val="005C2D13"/>
    <w:rsid w:val="005C321B"/>
    <w:rsid w:val="005C45A6"/>
    <w:rsid w:val="005C5A37"/>
    <w:rsid w:val="005D3D60"/>
    <w:rsid w:val="005D4AD4"/>
    <w:rsid w:val="005D4BB1"/>
    <w:rsid w:val="005D56E9"/>
    <w:rsid w:val="005D612F"/>
    <w:rsid w:val="005D6E52"/>
    <w:rsid w:val="005E014D"/>
    <w:rsid w:val="005E02DD"/>
    <w:rsid w:val="005E03FA"/>
    <w:rsid w:val="005E0984"/>
    <w:rsid w:val="005E11EB"/>
    <w:rsid w:val="005E4ACC"/>
    <w:rsid w:val="005F04F2"/>
    <w:rsid w:val="005F5202"/>
    <w:rsid w:val="005F66B3"/>
    <w:rsid w:val="005F6A52"/>
    <w:rsid w:val="0060301E"/>
    <w:rsid w:val="00603E66"/>
    <w:rsid w:val="00604D6D"/>
    <w:rsid w:val="006057FE"/>
    <w:rsid w:val="00606B6F"/>
    <w:rsid w:val="00607071"/>
    <w:rsid w:val="00607CF8"/>
    <w:rsid w:val="0061025D"/>
    <w:rsid w:val="00610F4A"/>
    <w:rsid w:val="00614E10"/>
    <w:rsid w:val="00615CE6"/>
    <w:rsid w:val="00616BD6"/>
    <w:rsid w:val="00616F2B"/>
    <w:rsid w:val="006217D8"/>
    <w:rsid w:val="00621E9C"/>
    <w:rsid w:val="00627829"/>
    <w:rsid w:val="00630A37"/>
    <w:rsid w:val="00631D3C"/>
    <w:rsid w:val="00636C14"/>
    <w:rsid w:val="006402F4"/>
    <w:rsid w:val="00641D51"/>
    <w:rsid w:val="006462A0"/>
    <w:rsid w:val="00647A7D"/>
    <w:rsid w:val="00654E3B"/>
    <w:rsid w:val="006550D5"/>
    <w:rsid w:val="00655B21"/>
    <w:rsid w:val="00657537"/>
    <w:rsid w:val="00663350"/>
    <w:rsid w:val="00663CD8"/>
    <w:rsid w:val="00664EAF"/>
    <w:rsid w:val="00666656"/>
    <w:rsid w:val="006671F8"/>
    <w:rsid w:val="00670482"/>
    <w:rsid w:val="006716E6"/>
    <w:rsid w:val="00673A98"/>
    <w:rsid w:val="00674C53"/>
    <w:rsid w:val="00682306"/>
    <w:rsid w:val="00684093"/>
    <w:rsid w:val="006871D9"/>
    <w:rsid w:val="006918DF"/>
    <w:rsid w:val="00691945"/>
    <w:rsid w:val="006921BC"/>
    <w:rsid w:val="00696860"/>
    <w:rsid w:val="006974AE"/>
    <w:rsid w:val="00697F5F"/>
    <w:rsid w:val="006A3746"/>
    <w:rsid w:val="006A3A58"/>
    <w:rsid w:val="006A6108"/>
    <w:rsid w:val="006A6661"/>
    <w:rsid w:val="006B6E99"/>
    <w:rsid w:val="006B78F6"/>
    <w:rsid w:val="006C13E2"/>
    <w:rsid w:val="006C19DD"/>
    <w:rsid w:val="006C239D"/>
    <w:rsid w:val="006C38A6"/>
    <w:rsid w:val="006C40F6"/>
    <w:rsid w:val="006C43EA"/>
    <w:rsid w:val="006D4804"/>
    <w:rsid w:val="006E1AAE"/>
    <w:rsid w:val="006E2C0B"/>
    <w:rsid w:val="006E344B"/>
    <w:rsid w:val="006E3C2F"/>
    <w:rsid w:val="006E4ED8"/>
    <w:rsid w:val="006E66DD"/>
    <w:rsid w:val="006F1225"/>
    <w:rsid w:val="006F48E4"/>
    <w:rsid w:val="006F58AA"/>
    <w:rsid w:val="006F798F"/>
    <w:rsid w:val="007006D9"/>
    <w:rsid w:val="007026FB"/>
    <w:rsid w:val="00704C99"/>
    <w:rsid w:val="0070593C"/>
    <w:rsid w:val="00705B19"/>
    <w:rsid w:val="00707679"/>
    <w:rsid w:val="00714806"/>
    <w:rsid w:val="00716709"/>
    <w:rsid w:val="00717454"/>
    <w:rsid w:val="00717484"/>
    <w:rsid w:val="007232D0"/>
    <w:rsid w:val="00725197"/>
    <w:rsid w:val="00726E2D"/>
    <w:rsid w:val="007304D2"/>
    <w:rsid w:val="00734842"/>
    <w:rsid w:val="00734D04"/>
    <w:rsid w:val="00736082"/>
    <w:rsid w:val="007372BF"/>
    <w:rsid w:val="00737E36"/>
    <w:rsid w:val="0074093D"/>
    <w:rsid w:val="007411C0"/>
    <w:rsid w:val="00744BDE"/>
    <w:rsid w:val="00744DB7"/>
    <w:rsid w:val="00747616"/>
    <w:rsid w:val="00751D00"/>
    <w:rsid w:val="0075201D"/>
    <w:rsid w:val="00754782"/>
    <w:rsid w:val="00754A63"/>
    <w:rsid w:val="007552CD"/>
    <w:rsid w:val="0075586B"/>
    <w:rsid w:val="00761F3D"/>
    <w:rsid w:val="00763C73"/>
    <w:rsid w:val="007641B4"/>
    <w:rsid w:val="00764318"/>
    <w:rsid w:val="00770176"/>
    <w:rsid w:val="00770455"/>
    <w:rsid w:val="00770CB0"/>
    <w:rsid w:val="007721AF"/>
    <w:rsid w:val="00772B27"/>
    <w:rsid w:val="00772BBA"/>
    <w:rsid w:val="00772F90"/>
    <w:rsid w:val="007808C0"/>
    <w:rsid w:val="00781802"/>
    <w:rsid w:val="007864E2"/>
    <w:rsid w:val="00787A7A"/>
    <w:rsid w:val="00791BD0"/>
    <w:rsid w:val="00792D5C"/>
    <w:rsid w:val="007A0364"/>
    <w:rsid w:val="007A056D"/>
    <w:rsid w:val="007A09FA"/>
    <w:rsid w:val="007A1A76"/>
    <w:rsid w:val="007A24F3"/>
    <w:rsid w:val="007B19B7"/>
    <w:rsid w:val="007C2C00"/>
    <w:rsid w:val="007C43D8"/>
    <w:rsid w:val="007C4605"/>
    <w:rsid w:val="007D68D2"/>
    <w:rsid w:val="007D6D13"/>
    <w:rsid w:val="007E0795"/>
    <w:rsid w:val="007E5349"/>
    <w:rsid w:val="007E70EF"/>
    <w:rsid w:val="007F115A"/>
    <w:rsid w:val="007F1996"/>
    <w:rsid w:val="007F2148"/>
    <w:rsid w:val="007F35FF"/>
    <w:rsid w:val="007F478C"/>
    <w:rsid w:val="007F4ED3"/>
    <w:rsid w:val="007F6872"/>
    <w:rsid w:val="007F6BA6"/>
    <w:rsid w:val="007F7ABD"/>
    <w:rsid w:val="008028E5"/>
    <w:rsid w:val="00806A93"/>
    <w:rsid w:val="00810A35"/>
    <w:rsid w:val="00813A46"/>
    <w:rsid w:val="00821F0D"/>
    <w:rsid w:val="0082441E"/>
    <w:rsid w:val="00824FED"/>
    <w:rsid w:val="00826904"/>
    <w:rsid w:val="00834CED"/>
    <w:rsid w:val="008352FD"/>
    <w:rsid w:val="00842097"/>
    <w:rsid w:val="00844722"/>
    <w:rsid w:val="008449CE"/>
    <w:rsid w:val="0084701E"/>
    <w:rsid w:val="00850C97"/>
    <w:rsid w:val="00860816"/>
    <w:rsid w:val="0086780C"/>
    <w:rsid w:val="00870AB1"/>
    <w:rsid w:val="0087275D"/>
    <w:rsid w:val="00873B81"/>
    <w:rsid w:val="0087453B"/>
    <w:rsid w:val="008759A7"/>
    <w:rsid w:val="00876FA1"/>
    <w:rsid w:val="008771C2"/>
    <w:rsid w:val="008777C5"/>
    <w:rsid w:val="008807F2"/>
    <w:rsid w:val="00887AF4"/>
    <w:rsid w:val="00891D0C"/>
    <w:rsid w:val="00891E0C"/>
    <w:rsid w:val="00893787"/>
    <w:rsid w:val="008954B6"/>
    <w:rsid w:val="0089675C"/>
    <w:rsid w:val="008A29EB"/>
    <w:rsid w:val="008A364F"/>
    <w:rsid w:val="008A5AA7"/>
    <w:rsid w:val="008A6603"/>
    <w:rsid w:val="008A6D5A"/>
    <w:rsid w:val="008A7359"/>
    <w:rsid w:val="008A7C97"/>
    <w:rsid w:val="008A7DC6"/>
    <w:rsid w:val="008B34F1"/>
    <w:rsid w:val="008B686C"/>
    <w:rsid w:val="008C392E"/>
    <w:rsid w:val="008C4BDC"/>
    <w:rsid w:val="008C5BDD"/>
    <w:rsid w:val="008C765C"/>
    <w:rsid w:val="008C7725"/>
    <w:rsid w:val="008D14C8"/>
    <w:rsid w:val="008D1D5D"/>
    <w:rsid w:val="008D4A73"/>
    <w:rsid w:val="008D68EA"/>
    <w:rsid w:val="008E0EEF"/>
    <w:rsid w:val="008E2B0C"/>
    <w:rsid w:val="008F058A"/>
    <w:rsid w:val="008F0FF9"/>
    <w:rsid w:val="008F32EF"/>
    <w:rsid w:val="008F5026"/>
    <w:rsid w:val="008F599F"/>
    <w:rsid w:val="008F5B2B"/>
    <w:rsid w:val="008F6553"/>
    <w:rsid w:val="008F74EB"/>
    <w:rsid w:val="00903199"/>
    <w:rsid w:val="00904415"/>
    <w:rsid w:val="0090557F"/>
    <w:rsid w:val="00912A8B"/>
    <w:rsid w:val="00915AD5"/>
    <w:rsid w:val="00920244"/>
    <w:rsid w:val="009208AE"/>
    <w:rsid w:val="00924362"/>
    <w:rsid w:val="00934BC2"/>
    <w:rsid w:val="00937B55"/>
    <w:rsid w:val="00940333"/>
    <w:rsid w:val="0094238A"/>
    <w:rsid w:val="00947B09"/>
    <w:rsid w:val="00954FEC"/>
    <w:rsid w:val="009559F7"/>
    <w:rsid w:val="00957D3F"/>
    <w:rsid w:val="00957EED"/>
    <w:rsid w:val="00961F70"/>
    <w:rsid w:val="009628F5"/>
    <w:rsid w:val="00967FE1"/>
    <w:rsid w:val="00970B0E"/>
    <w:rsid w:val="0097177E"/>
    <w:rsid w:val="00975923"/>
    <w:rsid w:val="00980EB1"/>
    <w:rsid w:val="00982AD2"/>
    <w:rsid w:val="00984F41"/>
    <w:rsid w:val="00986B20"/>
    <w:rsid w:val="00990EB5"/>
    <w:rsid w:val="009910C4"/>
    <w:rsid w:val="00991583"/>
    <w:rsid w:val="00994B67"/>
    <w:rsid w:val="00995B24"/>
    <w:rsid w:val="009A2168"/>
    <w:rsid w:val="009A4444"/>
    <w:rsid w:val="009A6193"/>
    <w:rsid w:val="009A7992"/>
    <w:rsid w:val="009A7CFA"/>
    <w:rsid w:val="009B0E58"/>
    <w:rsid w:val="009B4829"/>
    <w:rsid w:val="009C0396"/>
    <w:rsid w:val="009C3DC9"/>
    <w:rsid w:val="009C4F20"/>
    <w:rsid w:val="009C5090"/>
    <w:rsid w:val="009C6490"/>
    <w:rsid w:val="009C7A0E"/>
    <w:rsid w:val="009C7A19"/>
    <w:rsid w:val="009D0846"/>
    <w:rsid w:val="009D0AEA"/>
    <w:rsid w:val="009D2659"/>
    <w:rsid w:val="009D27B5"/>
    <w:rsid w:val="009D4E25"/>
    <w:rsid w:val="009D554A"/>
    <w:rsid w:val="009E00AB"/>
    <w:rsid w:val="009E4FF7"/>
    <w:rsid w:val="009E6046"/>
    <w:rsid w:val="009E6684"/>
    <w:rsid w:val="009E6C63"/>
    <w:rsid w:val="009F23A1"/>
    <w:rsid w:val="009F2C17"/>
    <w:rsid w:val="009F2DEF"/>
    <w:rsid w:val="009F533B"/>
    <w:rsid w:val="009F7FB1"/>
    <w:rsid w:val="00A038D8"/>
    <w:rsid w:val="00A03A90"/>
    <w:rsid w:val="00A12C28"/>
    <w:rsid w:val="00A13A7D"/>
    <w:rsid w:val="00A14815"/>
    <w:rsid w:val="00A15376"/>
    <w:rsid w:val="00A16307"/>
    <w:rsid w:val="00A17791"/>
    <w:rsid w:val="00A21423"/>
    <w:rsid w:val="00A2282E"/>
    <w:rsid w:val="00A22E97"/>
    <w:rsid w:val="00A25003"/>
    <w:rsid w:val="00A25BB0"/>
    <w:rsid w:val="00A33419"/>
    <w:rsid w:val="00A335CA"/>
    <w:rsid w:val="00A33C30"/>
    <w:rsid w:val="00A343DA"/>
    <w:rsid w:val="00A3531A"/>
    <w:rsid w:val="00A35C51"/>
    <w:rsid w:val="00A427D7"/>
    <w:rsid w:val="00A434C1"/>
    <w:rsid w:val="00A5097B"/>
    <w:rsid w:val="00A52BB8"/>
    <w:rsid w:val="00A52E11"/>
    <w:rsid w:val="00A6285B"/>
    <w:rsid w:val="00A62977"/>
    <w:rsid w:val="00A65AE4"/>
    <w:rsid w:val="00A66219"/>
    <w:rsid w:val="00A671F9"/>
    <w:rsid w:val="00A677E2"/>
    <w:rsid w:val="00A72497"/>
    <w:rsid w:val="00A770CE"/>
    <w:rsid w:val="00A77D32"/>
    <w:rsid w:val="00A80AD5"/>
    <w:rsid w:val="00A81615"/>
    <w:rsid w:val="00A833E4"/>
    <w:rsid w:val="00A83486"/>
    <w:rsid w:val="00A849F8"/>
    <w:rsid w:val="00A84D85"/>
    <w:rsid w:val="00A853E9"/>
    <w:rsid w:val="00A864EA"/>
    <w:rsid w:val="00A90A84"/>
    <w:rsid w:val="00A90E6F"/>
    <w:rsid w:val="00A926A3"/>
    <w:rsid w:val="00A96676"/>
    <w:rsid w:val="00A968E6"/>
    <w:rsid w:val="00A97424"/>
    <w:rsid w:val="00AA131A"/>
    <w:rsid w:val="00AA2119"/>
    <w:rsid w:val="00AA22AF"/>
    <w:rsid w:val="00AA2CC6"/>
    <w:rsid w:val="00AA3086"/>
    <w:rsid w:val="00AA66E9"/>
    <w:rsid w:val="00AA771C"/>
    <w:rsid w:val="00AA7CA2"/>
    <w:rsid w:val="00AA7F8D"/>
    <w:rsid w:val="00AB1B3A"/>
    <w:rsid w:val="00AB2E47"/>
    <w:rsid w:val="00AB4B85"/>
    <w:rsid w:val="00AB5C2A"/>
    <w:rsid w:val="00AC0E0F"/>
    <w:rsid w:val="00AC38BF"/>
    <w:rsid w:val="00AC4E5E"/>
    <w:rsid w:val="00AC5B0F"/>
    <w:rsid w:val="00AD5716"/>
    <w:rsid w:val="00AD589A"/>
    <w:rsid w:val="00AE05DC"/>
    <w:rsid w:val="00AE243D"/>
    <w:rsid w:val="00AE3739"/>
    <w:rsid w:val="00AE7A5D"/>
    <w:rsid w:val="00AF015C"/>
    <w:rsid w:val="00AF15C4"/>
    <w:rsid w:val="00AF3049"/>
    <w:rsid w:val="00AF5A2E"/>
    <w:rsid w:val="00AF6C86"/>
    <w:rsid w:val="00AF7423"/>
    <w:rsid w:val="00B054AB"/>
    <w:rsid w:val="00B1089D"/>
    <w:rsid w:val="00B1114B"/>
    <w:rsid w:val="00B12C6A"/>
    <w:rsid w:val="00B14ABB"/>
    <w:rsid w:val="00B16C18"/>
    <w:rsid w:val="00B16C41"/>
    <w:rsid w:val="00B17699"/>
    <w:rsid w:val="00B20A04"/>
    <w:rsid w:val="00B21021"/>
    <w:rsid w:val="00B21F75"/>
    <w:rsid w:val="00B23B5F"/>
    <w:rsid w:val="00B24ABD"/>
    <w:rsid w:val="00B303AD"/>
    <w:rsid w:val="00B304E7"/>
    <w:rsid w:val="00B3190C"/>
    <w:rsid w:val="00B31DC7"/>
    <w:rsid w:val="00B339B5"/>
    <w:rsid w:val="00B35041"/>
    <w:rsid w:val="00B35603"/>
    <w:rsid w:val="00B35633"/>
    <w:rsid w:val="00B35DD7"/>
    <w:rsid w:val="00B37C11"/>
    <w:rsid w:val="00B42559"/>
    <w:rsid w:val="00B42912"/>
    <w:rsid w:val="00B5609E"/>
    <w:rsid w:val="00B62BE4"/>
    <w:rsid w:val="00B65963"/>
    <w:rsid w:val="00B65C7D"/>
    <w:rsid w:val="00B75E76"/>
    <w:rsid w:val="00B7695B"/>
    <w:rsid w:val="00B77103"/>
    <w:rsid w:val="00B77514"/>
    <w:rsid w:val="00B77B75"/>
    <w:rsid w:val="00B817E4"/>
    <w:rsid w:val="00B83B34"/>
    <w:rsid w:val="00B848E0"/>
    <w:rsid w:val="00B85144"/>
    <w:rsid w:val="00B91C18"/>
    <w:rsid w:val="00B91D70"/>
    <w:rsid w:val="00B92F86"/>
    <w:rsid w:val="00B947F9"/>
    <w:rsid w:val="00B95087"/>
    <w:rsid w:val="00BA0C55"/>
    <w:rsid w:val="00BA20A0"/>
    <w:rsid w:val="00BA58B8"/>
    <w:rsid w:val="00BB2335"/>
    <w:rsid w:val="00BB3BA1"/>
    <w:rsid w:val="00BB3D8E"/>
    <w:rsid w:val="00BB3DCC"/>
    <w:rsid w:val="00BB6888"/>
    <w:rsid w:val="00BC5C11"/>
    <w:rsid w:val="00BC616D"/>
    <w:rsid w:val="00BD033B"/>
    <w:rsid w:val="00BD0B5E"/>
    <w:rsid w:val="00BD278A"/>
    <w:rsid w:val="00BD4267"/>
    <w:rsid w:val="00BD636D"/>
    <w:rsid w:val="00BE0CBA"/>
    <w:rsid w:val="00BE150E"/>
    <w:rsid w:val="00BE4861"/>
    <w:rsid w:val="00BE7C2D"/>
    <w:rsid w:val="00C06EC9"/>
    <w:rsid w:val="00C110D1"/>
    <w:rsid w:val="00C11ECE"/>
    <w:rsid w:val="00C133BF"/>
    <w:rsid w:val="00C1562E"/>
    <w:rsid w:val="00C16C4E"/>
    <w:rsid w:val="00C16D61"/>
    <w:rsid w:val="00C176B9"/>
    <w:rsid w:val="00C23777"/>
    <w:rsid w:val="00C26AC7"/>
    <w:rsid w:val="00C26F44"/>
    <w:rsid w:val="00C2737A"/>
    <w:rsid w:val="00C27D38"/>
    <w:rsid w:val="00C3179E"/>
    <w:rsid w:val="00C3317D"/>
    <w:rsid w:val="00C3323C"/>
    <w:rsid w:val="00C33B7C"/>
    <w:rsid w:val="00C34F95"/>
    <w:rsid w:val="00C3545C"/>
    <w:rsid w:val="00C3548A"/>
    <w:rsid w:val="00C35B70"/>
    <w:rsid w:val="00C405E3"/>
    <w:rsid w:val="00C40F78"/>
    <w:rsid w:val="00C41A44"/>
    <w:rsid w:val="00C41B69"/>
    <w:rsid w:val="00C4330A"/>
    <w:rsid w:val="00C4439C"/>
    <w:rsid w:val="00C46A73"/>
    <w:rsid w:val="00C470EB"/>
    <w:rsid w:val="00C519D7"/>
    <w:rsid w:val="00C55BEA"/>
    <w:rsid w:val="00C57A53"/>
    <w:rsid w:val="00C57B2C"/>
    <w:rsid w:val="00C635B9"/>
    <w:rsid w:val="00C64F2D"/>
    <w:rsid w:val="00C70353"/>
    <w:rsid w:val="00C72710"/>
    <w:rsid w:val="00C77E65"/>
    <w:rsid w:val="00C81A7E"/>
    <w:rsid w:val="00C83EFA"/>
    <w:rsid w:val="00C86CCE"/>
    <w:rsid w:val="00C92E64"/>
    <w:rsid w:val="00C9372C"/>
    <w:rsid w:val="00C93783"/>
    <w:rsid w:val="00C94366"/>
    <w:rsid w:val="00C9507C"/>
    <w:rsid w:val="00C9670B"/>
    <w:rsid w:val="00C97311"/>
    <w:rsid w:val="00C97A7F"/>
    <w:rsid w:val="00CA07E0"/>
    <w:rsid w:val="00CA0936"/>
    <w:rsid w:val="00CA2299"/>
    <w:rsid w:val="00CA3287"/>
    <w:rsid w:val="00CA5216"/>
    <w:rsid w:val="00CA5686"/>
    <w:rsid w:val="00CB484F"/>
    <w:rsid w:val="00CB4F4F"/>
    <w:rsid w:val="00CB6BD9"/>
    <w:rsid w:val="00CB754A"/>
    <w:rsid w:val="00CC36E7"/>
    <w:rsid w:val="00CC408C"/>
    <w:rsid w:val="00CC424E"/>
    <w:rsid w:val="00CC4287"/>
    <w:rsid w:val="00CD176B"/>
    <w:rsid w:val="00CD186B"/>
    <w:rsid w:val="00CD3D8D"/>
    <w:rsid w:val="00CE3D87"/>
    <w:rsid w:val="00CE47A1"/>
    <w:rsid w:val="00CE4A7D"/>
    <w:rsid w:val="00CE575E"/>
    <w:rsid w:val="00CE79BC"/>
    <w:rsid w:val="00CF615C"/>
    <w:rsid w:val="00CF685E"/>
    <w:rsid w:val="00D05E69"/>
    <w:rsid w:val="00D1312A"/>
    <w:rsid w:val="00D138FB"/>
    <w:rsid w:val="00D14FC8"/>
    <w:rsid w:val="00D16629"/>
    <w:rsid w:val="00D166F8"/>
    <w:rsid w:val="00D179BB"/>
    <w:rsid w:val="00D236EB"/>
    <w:rsid w:val="00D303C8"/>
    <w:rsid w:val="00D3238D"/>
    <w:rsid w:val="00D34F1C"/>
    <w:rsid w:val="00D40B82"/>
    <w:rsid w:val="00D40C98"/>
    <w:rsid w:val="00D436B6"/>
    <w:rsid w:val="00D44BFE"/>
    <w:rsid w:val="00D452F8"/>
    <w:rsid w:val="00D467FE"/>
    <w:rsid w:val="00D47A52"/>
    <w:rsid w:val="00D50E53"/>
    <w:rsid w:val="00D51B50"/>
    <w:rsid w:val="00D54905"/>
    <w:rsid w:val="00D57EF0"/>
    <w:rsid w:val="00D62066"/>
    <w:rsid w:val="00D62EE8"/>
    <w:rsid w:val="00D64D26"/>
    <w:rsid w:val="00D71646"/>
    <w:rsid w:val="00D73D44"/>
    <w:rsid w:val="00D80769"/>
    <w:rsid w:val="00D81906"/>
    <w:rsid w:val="00D81C47"/>
    <w:rsid w:val="00D821D6"/>
    <w:rsid w:val="00D83BF0"/>
    <w:rsid w:val="00D85355"/>
    <w:rsid w:val="00D86A4F"/>
    <w:rsid w:val="00D90504"/>
    <w:rsid w:val="00D914AA"/>
    <w:rsid w:val="00D923AC"/>
    <w:rsid w:val="00D92816"/>
    <w:rsid w:val="00D92CE6"/>
    <w:rsid w:val="00D938C5"/>
    <w:rsid w:val="00D95F8B"/>
    <w:rsid w:val="00D972D2"/>
    <w:rsid w:val="00DA0958"/>
    <w:rsid w:val="00DA59D3"/>
    <w:rsid w:val="00DB05D3"/>
    <w:rsid w:val="00DB36BC"/>
    <w:rsid w:val="00DB3EE7"/>
    <w:rsid w:val="00DB63AA"/>
    <w:rsid w:val="00DB6A00"/>
    <w:rsid w:val="00DB71EB"/>
    <w:rsid w:val="00DC05AE"/>
    <w:rsid w:val="00DC06F3"/>
    <w:rsid w:val="00DC7740"/>
    <w:rsid w:val="00DD5D37"/>
    <w:rsid w:val="00DD6307"/>
    <w:rsid w:val="00DE1176"/>
    <w:rsid w:val="00DE2A0C"/>
    <w:rsid w:val="00DE39E9"/>
    <w:rsid w:val="00DF0330"/>
    <w:rsid w:val="00DF167A"/>
    <w:rsid w:val="00DF4AB3"/>
    <w:rsid w:val="00DF4B26"/>
    <w:rsid w:val="00DF5DA3"/>
    <w:rsid w:val="00DF7503"/>
    <w:rsid w:val="00E02B3B"/>
    <w:rsid w:val="00E02C7F"/>
    <w:rsid w:val="00E04EAC"/>
    <w:rsid w:val="00E060FA"/>
    <w:rsid w:val="00E06F1D"/>
    <w:rsid w:val="00E115D5"/>
    <w:rsid w:val="00E1419F"/>
    <w:rsid w:val="00E1515B"/>
    <w:rsid w:val="00E1542A"/>
    <w:rsid w:val="00E16723"/>
    <w:rsid w:val="00E24D14"/>
    <w:rsid w:val="00E257F8"/>
    <w:rsid w:val="00E27E83"/>
    <w:rsid w:val="00E351D9"/>
    <w:rsid w:val="00E35CF2"/>
    <w:rsid w:val="00E36FC8"/>
    <w:rsid w:val="00E40283"/>
    <w:rsid w:val="00E41EBA"/>
    <w:rsid w:val="00E44443"/>
    <w:rsid w:val="00E475E2"/>
    <w:rsid w:val="00E55A32"/>
    <w:rsid w:val="00E56A74"/>
    <w:rsid w:val="00E57494"/>
    <w:rsid w:val="00E605B0"/>
    <w:rsid w:val="00E60C11"/>
    <w:rsid w:val="00E60E15"/>
    <w:rsid w:val="00E6114D"/>
    <w:rsid w:val="00E634FD"/>
    <w:rsid w:val="00E64AB5"/>
    <w:rsid w:val="00E65F9E"/>
    <w:rsid w:val="00E66CEE"/>
    <w:rsid w:val="00E7695B"/>
    <w:rsid w:val="00E77B5B"/>
    <w:rsid w:val="00E83A70"/>
    <w:rsid w:val="00E83C5B"/>
    <w:rsid w:val="00E8443C"/>
    <w:rsid w:val="00E85CB8"/>
    <w:rsid w:val="00E9084F"/>
    <w:rsid w:val="00E912E8"/>
    <w:rsid w:val="00E916F5"/>
    <w:rsid w:val="00E91805"/>
    <w:rsid w:val="00E91FBD"/>
    <w:rsid w:val="00E925BD"/>
    <w:rsid w:val="00E949B9"/>
    <w:rsid w:val="00E965F1"/>
    <w:rsid w:val="00EA09CD"/>
    <w:rsid w:val="00EA3F05"/>
    <w:rsid w:val="00EA4E8A"/>
    <w:rsid w:val="00EA7FEA"/>
    <w:rsid w:val="00EB0E0A"/>
    <w:rsid w:val="00EB18E2"/>
    <w:rsid w:val="00EB2F82"/>
    <w:rsid w:val="00EB4274"/>
    <w:rsid w:val="00EB49EA"/>
    <w:rsid w:val="00EB5AFB"/>
    <w:rsid w:val="00EB7FD6"/>
    <w:rsid w:val="00EC2F20"/>
    <w:rsid w:val="00EC3A26"/>
    <w:rsid w:val="00EC67CD"/>
    <w:rsid w:val="00EC7CBF"/>
    <w:rsid w:val="00ED0863"/>
    <w:rsid w:val="00ED1549"/>
    <w:rsid w:val="00ED220D"/>
    <w:rsid w:val="00ED3260"/>
    <w:rsid w:val="00ED3F97"/>
    <w:rsid w:val="00ED6611"/>
    <w:rsid w:val="00ED7017"/>
    <w:rsid w:val="00EE2546"/>
    <w:rsid w:val="00EE2B99"/>
    <w:rsid w:val="00EE2C3D"/>
    <w:rsid w:val="00EE4144"/>
    <w:rsid w:val="00EE7608"/>
    <w:rsid w:val="00EF0CEC"/>
    <w:rsid w:val="00EF42C5"/>
    <w:rsid w:val="00EF5229"/>
    <w:rsid w:val="00EF6358"/>
    <w:rsid w:val="00EF6886"/>
    <w:rsid w:val="00EF7498"/>
    <w:rsid w:val="00F00483"/>
    <w:rsid w:val="00F01FDF"/>
    <w:rsid w:val="00F02939"/>
    <w:rsid w:val="00F02B20"/>
    <w:rsid w:val="00F04447"/>
    <w:rsid w:val="00F05019"/>
    <w:rsid w:val="00F05BF3"/>
    <w:rsid w:val="00F05FD4"/>
    <w:rsid w:val="00F069B1"/>
    <w:rsid w:val="00F13000"/>
    <w:rsid w:val="00F140F2"/>
    <w:rsid w:val="00F14BC9"/>
    <w:rsid w:val="00F24370"/>
    <w:rsid w:val="00F275E0"/>
    <w:rsid w:val="00F33947"/>
    <w:rsid w:val="00F3723E"/>
    <w:rsid w:val="00F40C65"/>
    <w:rsid w:val="00F412DA"/>
    <w:rsid w:val="00F46E31"/>
    <w:rsid w:val="00F50820"/>
    <w:rsid w:val="00F50F3E"/>
    <w:rsid w:val="00F51E4F"/>
    <w:rsid w:val="00F5299E"/>
    <w:rsid w:val="00F55077"/>
    <w:rsid w:val="00F61EE7"/>
    <w:rsid w:val="00F6442F"/>
    <w:rsid w:val="00F646F7"/>
    <w:rsid w:val="00F65A6A"/>
    <w:rsid w:val="00F663F4"/>
    <w:rsid w:val="00F66CE9"/>
    <w:rsid w:val="00F67448"/>
    <w:rsid w:val="00F72C29"/>
    <w:rsid w:val="00F7348E"/>
    <w:rsid w:val="00F738A9"/>
    <w:rsid w:val="00F74CFD"/>
    <w:rsid w:val="00F821BA"/>
    <w:rsid w:val="00F84AA3"/>
    <w:rsid w:val="00F855B9"/>
    <w:rsid w:val="00F87DF0"/>
    <w:rsid w:val="00F905D7"/>
    <w:rsid w:val="00F90D21"/>
    <w:rsid w:val="00F91770"/>
    <w:rsid w:val="00FA028E"/>
    <w:rsid w:val="00FA300B"/>
    <w:rsid w:val="00FA385C"/>
    <w:rsid w:val="00FA3D0F"/>
    <w:rsid w:val="00FA4A85"/>
    <w:rsid w:val="00FA5083"/>
    <w:rsid w:val="00FA7D8C"/>
    <w:rsid w:val="00FB598F"/>
    <w:rsid w:val="00FC109C"/>
    <w:rsid w:val="00FC27BD"/>
    <w:rsid w:val="00FD0262"/>
    <w:rsid w:val="00FD15C3"/>
    <w:rsid w:val="00FD1747"/>
    <w:rsid w:val="00FD176C"/>
    <w:rsid w:val="00FD2057"/>
    <w:rsid w:val="00FD264B"/>
    <w:rsid w:val="00FD55EF"/>
    <w:rsid w:val="00FD7124"/>
    <w:rsid w:val="00FD7363"/>
    <w:rsid w:val="00FE0ECB"/>
    <w:rsid w:val="00FE1CAA"/>
    <w:rsid w:val="00FE55C6"/>
    <w:rsid w:val="00FE5B3D"/>
    <w:rsid w:val="00FE6449"/>
    <w:rsid w:val="00FE6669"/>
    <w:rsid w:val="00FF0C7B"/>
    <w:rsid w:val="00FF329A"/>
    <w:rsid w:val="00FF477F"/>
    <w:rsid w:val="00FF484B"/>
    <w:rsid w:val="00FF56DF"/>
    <w:rsid w:val="00FF5A42"/>
    <w:rsid w:val="00FF62F4"/>
    <w:rsid w:val="00FF7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311"/>
    <w:pPr>
      <w:ind w:left="720"/>
      <w:contextualSpacing/>
    </w:pPr>
  </w:style>
  <w:style w:type="paragraph" w:styleId="BalloonText">
    <w:name w:val="Balloon Text"/>
    <w:basedOn w:val="Normal"/>
    <w:link w:val="BalloonTextChar"/>
    <w:uiPriority w:val="99"/>
    <w:semiHidden/>
    <w:unhideWhenUsed/>
    <w:rsid w:val="0097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23"/>
    <w:rPr>
      <w:rFonts w:ascii="Tahoma" w:hAnsi="Tahoma" w:cs="Tahoma"/>
      <w:sz w:val="16"/>
      <w:szCs w:val="16"/>
    </w:rPr>
  </w:style>
  <w:style w:type="character" w:styleId="CommentReference">
    <w:name w:val="annotation reference"/>
    <w:basedOn w:val="DefaultParagraphFont"/>
    <w:uiPriority w:val="99"/>
    <w:semiHidden/>
    <w:unhideWhenUsed/>
    <w:rsid w:val="00404A4A"/>
    <w:rPr>
      <w:sz w:val="16"/>
      <w:szCs w:val="16"/>
    </w:rPr>
  </w:style>
  <w:style w:type="paragraph" w:styleId="CommentText">
    <w:name w:val="annotation text"/>
    <w:basedOn w:val="Normal"/>
    <w:link w:val="CommentTextChar"/>
    <w:uiPriority w:val="99"/>
    <w:semiHidden/>
    <w:unhideWhenUsed/>
    <w:rsid w:val="00404A4A"/>
    <w:pPr>
      <w:spacing w:line="240" w:lineRule="auto"/>
    </w:pPr>
    <w:rPr>
      <w:sz w:val="20"/>
      <w:szCs w:val="20"/>
    </w:rPr>
  </w:style>
  <w:style w:type="character" w:customStyle="1" w:styleId="CommentTextChar">
    <w:name w:val="Comment Text Char"/>
    <w:basedOn w:val="DefaultParagraphFont"/>
    <w:link w:val="CommentText"/>
    <w:uiPriority w:val="99"/>
    <w:semiHidden/>
    <w:rsid w:val="00404A4A"/>
    <w:rPr>
      <w:sz w:val="20"/>
      <w:szCs w:val="20"/>
    </w:rPr>
  </w:style>
  <w:style w:type="paragraph" w:styleId="CommentSubject">
    <w:name w:val="annotation subject"/>
    <w:basedOn w:val="CommentText"/>
    <w:next w:val="CommentText"/>
    <w:link w:val="CommentSubjectChar"/>
    <w:uiPriority w:val="99"/>
    <w:semiHidden/>
    <w:unhideWhenUsed/>
    <w:rsid w:val="00404A4A"/>
    <w:rPr>
      <w:b/>
      <w:bCs/>
    </w:rPr>
  </w:style>
  <w:style w:type="character" w:customStyle="1" w:styleId="CommentSubjectChar">
    <w:name w:val="Comment Subject Char"/>
    <w:basedOn w:val="CommentTextChar"/>
    <w:link w:val="CommentSubject"/>
    <w:uiPriority w:val="99"/>
    <w:semiHidden/>
    <w:rsid w:val="00404A4A"/>
    <w:rPr>
      <w:b/>
      <w:bCs/>
      <w:sz w:val="20"/>
      <w:szCs w:val="20"/>
    </w:rPr>
  </w:style>
  <w:style w:type="character" w:styleId="Hyperlink">
    <w:name w:val="Hyperlink"/>
    <w:basedOn w:val="DefaultParagraphFont"/>
    <w:uiPriority w:val="99"/>
    <w:unhideWhenUsed/>
    <w:rsid w:val="001A4B6E"/>
    <w:rPr>
      <w:color w:val="0000FF" w:themeColor="hyperlink"/>
      <w:u w:val="single"/>
    </w:rPr>
  </w:style>
  <w:style w:type="table" w:styleId="TableGrid">
    <w:name w:val="Table Grid"/>
    <w:basedOn w:val="TableNormal"/>
    <w:uiPriority w:val="59"/>
    <w:rsid w:val="003F0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5F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965F1"/>
    <w:rPr>
      <w:sz w:val="18"/>
      <w:szCs w:val="18"/>
    </w:rPr>
  </w:style>
  <w:style w:type="paragraph" w:styleId="Footer">
    <w:name w:val="footer"/>
    <w:basedOn w:val="Normal"/>
    <w:link w:val="FooterChar"/>
    <w:uiPriority w:val="99"/>
    <w:unhideWhenUsed/>
    <w:rsid w:val="00E965F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965F1"/>
    <w:rPr>
      <w:sz w:val="18"/>
      <w:szCs w:val="18"/>
    </w:rPr>
  </w:style>
  <w:style w:type="paragraph" w:styleId="PlainText">
    <w:name w:val="Plain Text"/>
    <w:basedOn w:val="Normal"/>
    <w:link w:val="PlainTextChar"/>
    <w:rsid w:val="007C2C00"/>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C2C00"/>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EA09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311"/>
    <w:pPr>
      <w:ind w:left="720"/>
      <w:contextualSpacing/>
    </w:pPr>
  </w:style>
  <w:style w:type="paragraph" w:styleId="BalloonText">
    <w:name w:val="Balloon Text"/>
    <w:basedOn w:val="Normal"/>
    <w:link w:val="BalloonTextChar"/>
    <w:uiPriority w:val="99"/>
    <w:semiHidden/>
    <w:unhideWhenUsed/>
    <w:rsid w:val="0097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23"/>
    <w:rPr>
      <w:rFonts w:ascii="Tahoma" w:hAnsi="Tahoma" w:cs="Tahoma"/>
      <w:sz w:val="16"/>
      <w:szCs w:val="16"/>
    </w:rPr>
  </w:style>
  <w:style w:type="character" w:styleId="CommentReference">
    <w:name w:val="annotation reference"/>
    <w:basedOn w:val="DefaultParagraphFont"/>
    <w:uiPriority w:val="99"/>
    <w:semiHidden/>
    <w:unhideWhenUsed/>
    <w:rsid w:val="00404A4A"/>
    <w:rPr>
      <w:sz w:val="16"/>
      <w:szCs w:val="16"/>
    </w:rPr>
  </w:style>
  <w:style w:type="paragraph" w:styleId="CommentText">
    <w:name w:val="annotation text"/>
    <w:basedOn w:val="Normal"/>
    <w:link w:val="CommentTextChar"/>
    <w:uiPriority w:val="99"/>
    <w:semiHidden/>
    <w:unhideWhenUsed/>
    <w:rsid w:val="00404A4A"/>
    <w:pPr>
      <w:spacing w:line="240" w:lineRule="auto"/>
    </w:pPr>
    <w:rPr>
      <w:sz w:val="20"/>
      <w:szCs w:val="20"/>
    </w:rPr>
  </w:style>
  <w:style w:type="character" w:customStyle="1" w:styleId="CommentTextChar">
    <w:name w:val="Comment Text Char"/>
    <w:basedOn w:val="DefaultParagraphFont"/>
    <w:link w:val="CommentText"/>
    <w:uiPriority w:val="99"/>
    <w:semiHidden/>
    <w:rsid w:val="00404A4A"/>
    <w:rPr>
      <w:sz w:val="20"/>
      <w:szCs w:val="20"/>
    </w:rPr>
  </w:style>
  <w:style w:type="paragraph" w:styleId="CommentSubject">
    <w:name w:val="annotation subject"/>
    <w:basedOn w:val="CommentText"/>
    <w:next w:val="CommentText"/>
    <w:link w:val="CommentSubjectChar"/>
    <w:uiPriority w:val="99"/>
    <w:semiHidden/>
    <w:unhideWhenUsed/>
    <w:rsid w:val="00404A4A"/>
    <w:rPr>
      <w:b/>
      <w:bCs/>
    </w:rPr>
  </w:style>
  <w:style w:type="character" w:customStyle="1" w:styleId="CommentSubjectChar">
    <w:name w:val="Comment Subject Char"/>
    <w:basedOn w:val="CommentTextChar"/>
    <w:link w:val="CommentSubject"/>
    <w:uiPriority w:val="99"/>
    <w:semiHidden/>
    <w:rsid w:val="00404A4A"/>
    <w:rPr>
      <w:b/>
      <w:bCs/>
      <w:sz w:val="20"/>
      <w:szCs w:val="20"/>
    </w:rPr>
  </w:style>
  <w:style w:type="character" w:styleId="Hyperlink">
    <w:name w:val="Hyperlink"/>
    <w:basedOn w:val="DefaultParagraphFont"/>
    <w:uiPriority w:val="99"/>
    <w:unhideWhenUsed/>
    <w:rsid w:val="001A4B6E"/>
    <w:rPr>
      <w:color w:val="0000FF" w:themeColor="hyperlink"/>
      <w:u w:val="single"/>
    </w:rPr>
  </w:style>
  <w:style w:type="table" w:styleId="TableGrid">
    <w:name w:val="Table Grid"/>
    <w:basedOn w:val="TableNormal"/>
    <w:uiPriority w:val="59"/>
    <w:rsid w:val="003F0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5F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965F1"/>
    <w:rPr>
      <w:sz w:val="18"/>
      <w:szCs w:val="18"/>
    </w:rPr>
  </w:style>
  <w:style w:type="paragraph" w:styleId="Footer">
    <w:name w:val="footer"/>
    <w:basedOn w:val="Normal"/>
    <w:link w:val="FooterChar"/>
    <w:uiPriority w:val="99"/>
    <w:unhideWhenUsed/>
    <w:rsid w:val="00E965F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965F1"/>
    <w:rPr>
      <w:sz w:val="18"/>
      <w:szCs w:val="18"/>
    </w:rPr>
  </w:style>
  <w:style w:type="paragraph" w:styleId="PlainText">
    <w:name w:val="Plain Text"/>
    <w:basedOn w:val="Normal"/>
    <w:link w:val="PlainTextChar"/>
    <w:rsid w:val="007C2C00"/>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C2C00"/>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EA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8126">
      <w:bodyDiv w:val="1"/>
      <w:marLeft w:val="0"/>
      <w:marRight w:val="0"/>
      <w:marTop w:val="0"/>
      <w:marBottom w:val="0"/>
      <w:divBdr>
        <w:top w:val="none" w:sz="0" w:space="0" w:color="auto"/>
        <w:left w:val="none" w:sz="0" w:space="0" w:color="auto"/>
        <w:bottom w:val="none" w:sz="0" w:space="0" w:color="auto"/>
        <w:right w:val="none" w:sz="0" w:space="0" w:color="auto"/>
      </w:divBdr>
    </w:div>
    <w:div w:id="287785820">
      <w:bodyDiv w:val="1"/>
      <w:marLeft w:val="0"/>
      <w:marRight w:val="0"/>
      <w:marTop w:val="0"/>
      <w:marBottom w:val="0"/>
      <w:divBdr>
        <w:top w:val="none" w:sz="0" w:space="0" w:color="auto"/>
        <w:left w:val="none" w:sz="0" w:space="0" w:color="auto"/>
        <w:bottom w:val="none" w:sz="0" w:space="0" w:color="auto"/>
        <w:right w:val="none" w:sz="0" w:space="0" w:color="auto"/>
      </w:divBdr>
      <w:divsChild>
        <w:div w:id="1292512559">
          <w:marLeft w:val="0"/>
          <w:marRight w:val="0"/>
          <w:marTop w:val="0"/>
          <w:marBottom w:val="0"/>
          <w:divBdr>
            <w:top w:val="none" w:sz="0" w:space="0" w:color="auto"/>
            <w:left w:val="none" w:sz="0" w:space="0" w:color="auto"/>
            <w:bottom w:val="none" w:sz="0" w:space="0" w:color="auto"/>
            <w:right w:val="none" w:sz="0" w:space="0" w:color="auto"/>
          </w:divBdr>
        </w:div>
        <w:div w:id="1766806038">
          <w:marLeft w:val="0"/>
          <w:marRight w:val="0"/>
          <w:marTop w:val="0"/>
          <w:marBottom w:val="0"/>
          <w:divBdr>
            <w:top w:val="none" w:sz="0" w:space="0" w:color="auto"/>
            <w:left w:val="none" w:sz="0" w:space="0" w:color="auto"/>
            <w:bottom w:val="none" w:sz="0" w:space="0" w:color="auto"/>
            <w:right w:val="none" w:sz="0" w:space="0" w:color="auto"/>
          </w:divBdr>
        </w:div>
        <w:div w:id="1145928367">
          <w:marLeft w:val="0"/>
          <w:marRight w:val="0"/>
          <w:marTop w:val="0"/>
          <w:marBottom w:val="0"/>
          <w:divBdr>
            <w:top w:val="none" w:sz="0" w:space="0" w:color="auto"/>
            <w:left w:val="none" w:sz="0" w:space="0" w:color="auto"/>
            <w:bottom w:val="none" w:sz="0" w:space="0" w:color="auto"/>
            <w:right w:val="none" w:sz="0" w:space="0" w:color="auto"/>
          </w:divBdr>
        </w:div>
        <w:div w:id="1012604073">
          <w:marLeft w:val="0"/>
          <w:marRight w:val="0"/>
          <w:marTop w:val="0"/>
          <w:marBottom w:val="0"/>
          <w:divBdr>
            <w:top w:val="none" w:sz="0" w:space="0" w:color="auto"/>
            <w:left w:val="none" w:sz="0" w:space="0" w:color="auto"/>
            <w:bottom w:val="none" w:sz="0" w:space="0" w:color="auto"/>
            <w:right w:val="none" w:sz="0" w:space="0" w:color="auto"/>
          </w:divBdr>
        </w:div>
        <w:div w:id="84152827">
          <w:marLeft w:val="0"/>
          <w:marRight w:val="0"/>
          <w:marTop w:val="0"/>
          <w:marBottom w:val="0"/>
          <w:divBdr>
            <w:top w:val="none" w:sz="0" w:space="0" w:color="auto"/>
            <w:left w:val="none" w:sz="0" w:space="0" w:color="auto"/>
            <w:bottom w:val="none" w:sz="0" w:space="0" w:color="auto"/>
            <w:right w:val="none" w:sz="0" w:space="0" w:color="auto"/>
          </w:divBdr>
        </w:div>
        <w:div w:id="1689941799">
          <w:marLeft w:val="0"/>
          <w:marRight w:val="0"/>
          <w:marTop w:val="0"/>
          <w:marBottom w:val="0"/>
          <w:divBdr>
            <w:top w:val="none" w:sz="0" w:space="0" w:color="auto"/>
            <w:left w:val="none" w:sz="0" w:space="0" w:color="auto"/>
            <w:bottom w:val="none" w:sz="0" w:space="0" w:color="auto"/>
            <w:right w:val="none" w:sz="0" w:space="0" w:color="auto"/>
          </w:divBdr>
        </w:div>
        <w:div w:id="803542693">
          <w:marLeft w:val="0"/>
          <w:marRight w:val="0"/>
          <w:marTop w:val="0"/>
          <w:marBottom w:val="0"/>
          <w:divBdr>
            <w:top w:val="none" w:sz="0" w:space="0" w:color="auto"/>
            <w:left w:val="none" w:sz="0" w:space="0" w:color="auto"/>
            <w:bottom w:val="none" w:sz="0" w:space="0" w:color="auto"/>
            <w:right w:val="none" w:sz="0" w:space="0" w:color="auto"/>
          </w:divBdr>
        </w:div>
        <w:div w:id="1220482969">
          <w:marLeft w:val="0"/>
          <w:marRight w:val="0"/>
          <w:marTop w:val="0"/>
          <w:marBottom w:val="0"/>
          <w:divBdr>
            <w:top w:val="none" w:sz="0" w:space="0" w:color="auto"/>
            <w:left w:val="none" w:sz="0" w:space="0" w:color="auto"/>
            <w:bottom w:val="none" w:sz="0" w:space="0" w:color="auto"/>
            <w:right w:val="none" w:sz="0" w:space="0" w:color="auto"/>
          </w:divBdr>
        </w:div>
        <w:div w:id="1595477236">
          <w:marLeft w:val="0"/>
          <w:marRight w:val="0"/>
          <w:marTop w:val="0"/>
          <w:marBottom w:val="0"/>
          <w:divBdr>
            <w:top w:val="none" w:sz="0" w:space="0" w:color="auto"/>
            <w:left w:val="none" w:sz="0" w:space="0" w:color="auto"/>
            <w:bottom w:val="none" w:sz="0" w:space="0" w:color="auto"/>
            <w:right w:val="none" w:sz="0" w:space="0" w:color="auto"/>
          </w:divBdr>
        </w:div>
        <w:div w:id="1933465758">
          <w:marLeft w:val="0"/>
          <w:marRight w:val="0"/>
          <w:marTop w:val="0"/>
          <w:marBottom w:val="0"/>
          <w:divBdr>
            <w:top w:val="none" w:sz="0" w:space="0" w:color="auto"/>
            <w:left w:val="none" w:sz="0" w:space="0" w:color="auto"/>
            <w:bottom w:val="none" w:sz="0" w:space="0" w:color="auto"/>
            <w:right w:val="none" w:sz="0" w:space="0" w:color="auto"/>
          </w:divBdr>
        </w:div>
        <w:div w:id="1140342027">
          <w:marLeft w:val="0"/>
          <w:marRight w:val="0"/>
          <w:marTop w:val="0"/>
          <w:marBottom w:val="0"/>
          <w:divBdr>
            <w:top w:val="none" w:sz="0" w:space="0" w:color="auto"/>
            <w:left w:val="none" w:sz="0" w:space="0" w:color="auto"/>
            <w:bottom w:val="none" w:sz="0" w:space="0" w:color="auto"/>
            <w:right w:val="none" w:sz="0" w:space="0" w:color="auto"/>
          </w:divBdr>
        </w:div>
        <w:div w:id="1464424062">
          <w:marLeft w:val="0"/>
          <w:marRight w:val="0"/>
          <w:marTop w:val="0"/>
          <w:marBottom w:val="0"/>
          <w:divBdr>
            <w:top w:val="none" w:sz="0" w:space="0" w:color="auto"/>
            <w:left w:val="none" w:sz="0" w:space="0" w:color="auto"/>
            <w:bottom w:val="none" w:sz="0" w:space="0" w:color="auto"/>
            <w:right w:val="none" w:sz="0" w:space="0" w:color="auto"/>
          </w:divBdr>
        </w:div>
        <w:div w:id="1413115937">
          <w:marLeft w:val="0"/>
          <w:marRight w:val="0"/>
          <w:marTop w:val="0"/>
          <w:marBottom w:val="0"/>
          <w:divBdr>
            <w:top w:val="none" w:sz="0" w:space="0" w:color="auto"/>
            <w:left w:val="none" w:sz="0" w:space="0" w:color="auto"/>
            <w:bottom w:val="none" w:sz="0" w:space="0" w:color="auto"/>
            <w:right w:val="none" w:sz="0" w:space="0" w:color="auto"/>
          </w:divBdr>
        </w:div>
        <w:div w:id="1040284847">
          <w:marLeft w:val="0"/>
          <w:marRight w:val="0"/>
          <w:marTop w:val="0"/>
          <w:marBottom w:val="0"/>
          <w:divBdr>
            <w:top w:val="none" w:sz="0" w:space="0" w:color="auto"/>
            <w:left w:val="none" w:sz="0" w:space="0" w:color="auto"/>
            <w:bottom w:val="none" w:sz="0" w:space="0" w:color="auto"/>
            <w:right w:val="none" w:sz="0" w:space="0" w:color="auto"/>
          </w:divBdr>
        </w:div>
        <w:div w:id="2036537811">
          <w:marLeft w:val="0"/>
          <w:marRight w:val="0"/>
          <w:marTop w:val="0"/>
          <w:marBottom w:val="0"/>
          <w:divBdr>
            <w:top w:val="none" w:sz="0" w:space="0" w:color="auto"/>
            <w:left w:val="none" w:sz="0" w:space="0" w:color="auto"/>
            <w:bottom w:val="none" w:sz="0" w:space="0" w:color="auto"/>
            <w:right w:val="none" w:sz="0" w:space="0" w:color="auto"/>
          </w:divBdr>
        </w:div>
        <w:div w:id="1367104239">
          <w:marLeft w:val="0"/>
          <w:marRight w:val="0"/>
          <w:marTop w:val="0"/>
          <w:marBottom w:val="0"/>
          <w:divBdr>
            <w:top w:val="none" w:sz="0" w:space="0" w:color="auto"/>
            <w:left w:val="none" w:sz="0" w:space="0" w:color="auto"/>
            <w:bottom w:val="none" w:sz="0" w:space="0" w:color="auto"/>
            <w:right w:val="none" w:sz="0" w:space="0" w:color="auto"/>
          </w:divBdr>
        </w:div>
        <w:div w:id="772894858">
          <w:marLeft w:val="0"/>
          <w:marRight w:val="0"/>
          <w:marTop w:val="0"/>
          <w:marBottom w:val="0"/>
          <w:divBdr>
            <w:top w:val="none" w:sz="0" w:space="0" w:color="auto"/>
            <w:left w:val="none" w:sz="0" w:space="0" w:color="auto"/>
            <w:bottom w:val="none" w:sz="0" w:space="0" w:color="auto"/>
            <w:right w:val="none" w:sz="0" w:space="0" w:color="auto"/>
          </w:divBdr>
        </w:div>
        <w:div w:id="363989666">
          <w:marLeft w:val="0"/>
          <w:marRight w:val="0"/>
          <w:marTop w:val="0"/>
          <w:marBottom w:val="0"/>
          <w:divBdr>
            <w:top w:val="none" w:sz="0" w:space="0" w:color="auto"/>
            <w:left w:val="none" w:sz="0" w:space="0" w:color="auto"/>
            <w:bottom w:val="none" w:sz="0" w:space="0" w:color="auto"/>
            <w:right w:val="none" w:sz="0" w:space="0" w:color="auto"/>
          </w:divBdr>
        </w:div>
        <w:div w:id="95946521">
          <w:marLeft w:val="0"/>
          <w:marRight w:val="0"/>
          <w:marTop w:val="0"/>
          <w:marBottom w:val="0"/>
          <w:divBdr>
            <w:top w:val="none" w:sz="0" w:space="0" w:color="auto"/>
            <w:left w:val="none" w:sz="0" w:space="0" w:color="auto"/>
            <w:bottom w:val="none" w:sz="0" w:space="0" w:color="auto"/>
            <w:right w:val="none" w:sz="0" w:space="0" w:color="auto"/>
          </w:divBdr>
        </w:div>
        <w:div w:id="1555703282">
          <w:marLeft w:val="0"/>
          <w:marRight w:val="0"/>
          <w:marTop w:val="0"/>
          <w:marBottom w:val="0"/>
          <w:divBdr>
            <w:top w:val="none" w:sz="0" w:space="0" w:color="auto"/>
            <w:left w:val="none" w:sz="0" w:space="0" w:color="auto"/>
            <w:bottom w:val="none" w:sz="0" w:space="0" w:color="auto"/>
            <w:right w:val="none" w:sz="0" w:space="0" w:color="auto"/>
          </w:divBdr>
        </w:div>
        <w:div w:id="1329140655">
          <w:marLeft w:val="0"/>
          <w:marRight w:val="0"/>
          <w:marTop w:val="0"/>
          <w:marBottom w:val="0"/>
          <w:divBdr>
            <w:top w:val="none" w:sz="0" w:space="0" w:color="auto"/>
            <w:left w:val="none" w:sz="0" w:space="0" w:color="auto"/>
            <w:bottom w:val="none" w:sz="0" w:space="0" w:color="auto"/>
            <w:right w:val="none" w:sz="0" w:space="0" w:color="auto"/>
          </w:divBdr>
        </w:div>
        <w:div w:id="695229829">
          <w:marLeft w:val="0"/>
          <w:marRight w:val="0"/>
          <w:marTop w:val="0"/>
          <w:marBottom w:val="0"/>
          <w:divBdr>
            <w:top w:val="none" w:sz="0" w:space="0" w:color="auto"/>
            <w:left w:val="none" w:sz="0" w:space="0" w:color="auto"/>
            <w:bottom w:val="none" w:sz="0" w:space="0" w:color="auto"/>
            <w:right w:val="none" w:sz="0" w:space="0" w:color="auto"/>
          </w:divBdr>
        </w:div>
        <w:div w:id="1566603687">
          <w:marLeft w:val="0"/>
          <w:marRight w:val="0"/>
          <w:marTop w:val="0"/>
          <w:marBottom w:val="0"/>
          <w:divBdr>
            <w:top w:val="none" w:sz="0" w:space="0" w:color="auto"/>
            <w:left w:val="none" w:sz="0" w:space="0" w:color="auto"/>
            <w:bottom w:val="none" w:sz="0" w:space="0" w:color="auto"/>
            <w:right w:val="none" w:sz="0" w:space="0" w:color="auto"/>
          </w:divBdr>
        </w:div>
        <w:div w:id="767776052">
          <w:marLeft w:val="0"/>
          <w:marRight w:val="0"/>
          <w:marTop w:val="0"/>
          <w:marBottom w:val="0"/>
          <w:divBdr>
            <w:top w:val="none" w:sz="0" w:space="0" w:color="auto"/>
            <w:left w:val="none" w:sz="0" w:space="0" w:color="auto"/>
            <w:bottom w:val="none" w:sz="0" w:space="0" w:color="auto"/>
            <w:right w:val="none" w:sz="0" w:space="0" w:color="auto"/>
          </w:divBdr>
        </w:div>
        <w:div w:id="1208032007">
          <w:marLeft w:val="0"/>
          <w:marRight w:val="0"/>
          <w:marTop w:val="0"/>
          <w:marBottom w:val="0"/>
          <w:divBdr>
            <w:top w:val="none" w:sz="0" w:space="0" w:color="auto"/>
            <w:left w:val="none" w:sz="0" w:space="0" w:color="auto"/>
            <w:bottom w:val="none" w:sz="0" w:space="0" w:color="auto"/>
            <w:right w:val="none" w:sz="0" w:space="0" w:color="auto"/>
          </w:divBdr>
        </w:div>
        <w:div w:id="1690373374">
          <w:marLeft w:val="0"/>
          <w:marRight w:val="0"/>
          <w:marTop w:val="0"/>
          <w:marBottom w:val="0"/>
          <w:divBdr>
            <w:top w:val="none" w:sz="0" w:space="0" w:color="auto"/>
            <w:left w:val="none" w:sz="0" w:space="0" w:color="auto"/>
            <w:bottom w:val="none" w:sz="0" w:space="0" w:color="auto"/>
            <w:right w:val="none" w:sz="0" w:space="0" w:color="auto"/>
          </w:divBdr>
        </w:div>
        <w:div w:id="1862742187">
          <w:marLeft w:val="0"/>
          <w:marRight w:val="0"/>
          <w:marTop w:val="0"/>
          <w:marBottom w:val="0"/>
          <w:divBdr>
            <w:top w:val="none" w:sz="0" w:space="0" w:color="auto"/>
            <w:left w:val="none" w:sz="0" w:space="0" w:color="auto"/>
            <w:bottom w:val="none" w:sz="0" w:space="0" w:color="auto"/>
            <w:right w:val="none" w:sz="0" w:space="0" w:color="auto"/>
          </w:divBdr>
        </w:div>
        <w:div w:id="721637458">
          <w:marLeft w:val="0"/>
          <w:marRight w:val="0"/>
          <w:marTop w:val="0"/>
          <w:marBottom w:val="0"/>
          <w:divBdr>
            <w:top w:val="none" w:sz="0" w:space="0" w:color="auto"/>
            <w:left w:val="none" w:sz="0" w:space="0" w:color="auto"/>
            <w:bottom w:val="none" w:sz="0" w:space="0" w:color="auto"/>
            <w:right w:val="none" w:sz="0" w:space="0" w:color="auto"/>
          </w:divBdr>
        </w:div>
        <w:div w:id="164056684">
          <w:marLeft w:val="0"/>
          <w:marRight w:val="0"/>
          <w:marTop w:val="0"/>
          <w:marBottom w:val="0"/>
          <w:divBdr>
            <w:top w:val="none" w:sz="0" w:space="0" w:color="auto"/>
            <w:left w:val="none" w:sz="0" w:space="0" w:color="auto"/>
            <w:bottom w:val="none" w:sz="0" w:space="0" w:color="auto"/>
            <w:right w:val="none" w:sz="0" w:space="0" w:color="auto"/>
          </w:divBdr>
        </w:div>
        <w:div w:id="872815298">
          <w:marLeft w:val="0"/>
          <w:marRight w:val="0"/>
          <w:marTop w:val="0"/>
          <w:marBottom w:val="0"/>
          <w:divBdr>
            <w:top w:val="none" w:sz="0" w:space="0" w:color="auto"/>
            <w:left w:val="none" w:sz="0" w:space="0" w:color="auto"/>
            <w:bottom w:val="none" w:sz="0" w:space="0" w:color="auto"/>
            <w:right w:val="none" w:sz="0" w:space="0" w:color="auto"/>
          </w:divBdr>
        </w:div>
        <w:div w:id="529076951">
          <w:marLeft w:val="0"/>
          <w:marRight w:val="0"/>
          <w:marTop w:val="0"/>
          <w:marBottom w:val="0"/>
          <w:divBdr>
            <w:top w:val="none" w:sz="0" w:space="0" w:color="auto"/>
            <w:left w:val="none" w:sz="0" w:space="0" w:color="auto"/>
            <w:bottom w:val="none" w:sz="0" w:space="0" w:color="auto"/>
            <w:right w:val="none" w:sz="0" w:space="0" w:color="auto"/>
          </w:divBdr>
        </w:div>
        <w:div w:id="1650011705">
          <w:marLeft w:val="0"/>
          <w:marRight w:val="0"/>
          <w:marTop w:val="0"/>
          <w:marBottom w:val="0"/>
          <w:divBdr>
            <w:top w:val="none" w:sz="0" w:space="0" w:color="auto"/>
            <w:left w:val="none" w:sz="0" w:space="0" w:color="auto"/>
            <w:bottom w:val="none" w:sz="0" w:space="0" w:color="auto"/>
            <w:right w:val="none" w:sz="0" w:space="0" w:color="auto"/>
          </w:divBdr>
        </w:div>
        <w:div w:id="1505702647">
          <w:marLeft w:val="0"/>
          <w:marRight w:val="0"/>
          <w:marTop w:val="0"/>
          <w:marBottom w:val="0"/>
          <w:divBdr>
            <w:top w:val="none" w:sz="0" w:space="0" w:color="auto"/>
            <w:left w:val="none" w:sz="0" w:space="0" w:color="auto"/>
            <w:bottom w:val="none" w:sz="0" w:space="0" w:color="auto"/>
            <w:right w:val="none" w:sz="0" w:space="0" w:color="auto"/>
          </w:divBdr>
        </w:div>
        <w:div w:id="836265685">
          <w:marLeft w:val="0"/>
          <w:marRight w:val="0"/>
          <w:marTop w:val="0"/>
          <w:marBottom w:val="0"/>
          <w:divBdr>
            <w:top w:val="none" w:sz="0" w:space="0" w:color="auto"/>
            <w:left w:val="none" w:sz="0" w:space="0" w:color="auto"/>
            <w:bottom w:val="none" w:sz="0" w:space="0" w:color="auto"/>
            <w:right w:val="none" w:sz="0" w:space="0" w:color="auto"/>
          </w:divBdr>
        </w:div>
        <w:div w:id="634608510">
          <w:marLeft w:val="0"/>
          <w:marRight w:val="0"/>
          <w:marTop w:val="0"/>
          <w:marBottom w:val="0"/>
          <w:divBdr>
            <w:top w:val="none" w:sz="0" w:space="0" w:color="auto"/>
            <w:left w:val="none" w:sz="0" w:space="0" w:color="auto"/>
            <w:bottom w:val="none" w:sz="0" w:space="0" w:color="auto"/>
            <w:right w:val="none" w:sz="0" w:space="0" w:color="auto"/>
          </w:divBdr>
        </w:div>
        <w:div w:id="559170856">
          <w:marLeft w:val="0"/>
          <w:marRight w:val="0"/>
          <w:marTop w:val="0"/>
          <w:marBottom w:val="0"/>
          <w:divBdr>
            <w:top w:val="none" w:sz="0" w:space="0" w:color="auto"/>
            <w:left w:val="none" w:sz="0" w:space="0" w:color="auto"/>
            <w:bottom w:val="none" w:sz="0" w:space="0" w:color="auto"/>
            <w:right w:val="none" w:sz="0" w:space="0" w:color="auto"/>
          </w:divBdr>
        </w:div>
        <w:div w:id="548539940">
          <w:marLeft w:val="0"/>
          <w:marRight w:val="0"/>
          <w:marTop w:val="0"/>
          <w:marBottom w:val="0"/>
          <w:divBdr>
            <w:top w:val="none" w:sz="0" w:space="0" w:color="auto"/>
            <w:left w:val="none" w:sz="0" w:space="0" w:color="auto"/>
            <w:bottom w:val="none" w:sz="0" w:space="0" w:color="auto"/>
            <w:right w:val="none" w:sz="0" w:space="0" w:color="auto"/>
          </w:divBdr>
        </w:div>
        <w:div w:id="292904267">
          <w:marLeft w:val="0"/>
          <w:marRight w:val="0"/>
          <w:marTop w:val="0"/>
          <w:marBottom w:val="0"/>
          <w:divBdr>
            <w:top w:val="none" w:sz="0" w:space="0" w:color="auto"/>
            <w:left w:val="none" w:sz="0" w:space="0" w:color="auto"/>
            <w:bottom w:val="none" w:sz="0" w:space="0" w:color="auto"/>
            <w:right w:val="none" w:sz="0" w:space="0" w:color="auto"/>
          </w:divBdr>
        </w:div>
        <w:div w:id="931936227">
          <w:marLeft w:val="0"/>
          <w:marRight w:val="0"/>
          <w:marTop w:val="0"/>
          <w:marBottom w:val="0"/>
          <w:divBdr>
            <w:top w:val="none" w:sz="0" w:space="0" w:color="auto"/>
            <w:left w:val="none" w:sz="0" w:space="0" w:color="auto"/>
            <w:bottom w:val="none" w:sz="0" w:space="0" w:color="auto"/>
            <w:right w:val="none" w:sz="0" w:space="0" w:color="auto"/>
          </w:divBdr>
        </w:div>
        <w:div w:id="180945168">
          <w:marLeft w:val="0"/>
          <w:marRight w:val="0"/>
          <w:marTop w:val="0"/>
          <w:marBottom w:val="0"/>
          <w:divBdr>
            <w:top w:val="none" w:sz="0" w:space="0" w:color="auto"/>
            <w:left w:val="none" w:sz="0" w:space="0" w:color="auto"/>
            <w:bottom w:val="none" w:sz="0" w:space="0" w:color="auto"/>
            <w:right w:val="none" w:sz="0" w:space="0" w:color="auto"/>
          </w:divBdr>
        </w:div>
        <w:div w:id="1112478746">
          <w:marLeft w:val="0"/>
          <w:marRight w:val="0"/>
          <w:marTop w:val="0"/>
          <w:marBottom w:val="0"/>
          <w:divBdr>
            <w:top w:val="none" w:sz="0" w:space="0" w:color="auto"/>
            <w:left w:val="none" w:sz="0" w:space="0" w:color="auto"/>
            <w:bottom w:val="none" w:sz="0" w:space="0" w:color="auto"/>
            <w:right w:val="none" w:sz="0" w:space="0" w:color="auto"/>
          </w:divBdr>
        </w:div>
        <w:div w:id="807017810">
          <w:marLeft w:val="0"/>
          <w:marRight w:val="0"/>
          <w:marTop w:val="0"/>
          <w:marBottom w:val="0"/>
          <w:divBdr>
            <w:top w:val="none" w:sz="0" w:space="0" w:color="auto"/>
            <w:left w:val="none" w:sz="0" w:space="0" w:color="auto"/>
            <w:bottom w:val="none" w:sz="0" w:space="0" w:color="auto"/>
            <w:right w:val="none" w:sz="0" w:space="0" w:color="auto"/>
          </w:divBdr>
        </w:div>
        <w:div w:id="1934589588">
          <w:marLeft w:val="0"/>
          <w:marRight w:val="0"/>
          <w:marTop w:val="0"/>
          <w:marBottom w:val="0"/>
          <w:divBdr>
            <w:top w:val="none" w:sz="0" w:space="0" w:color="auto"/>
            <w:left w:val="none" w:sz="0" w:space="0" w:color="auto"/>
            <w:bottom w:val="none" w:sz="0" w:space="0" w:color="auto"/>
            <w:right w:val="none" w:sz="0" w:space="0" w:color="auto"/>
          </w:divBdr>
        </w:div>
        <w:div w:id="861672647">
          <w:marLeft w:val="0"/>
          <w:marRight w:val="0"/>
          <w:marTop w:val="0"/>
          <w:marBottom w:val="0"/>
          <w:divBdr>
            <w:top w:val="none" w:sz="0" w:space="0" w:color="auto"/>
            <w:left w:val="none" w:sz="0" w:space="0" w:color="auto"/>
            <w:bottom w:val="none" w:sz="0" w:space="0" w:color="auto"/>
            <w:right w:val="none" w:sz="0" w:space="0" w:color="auto"/>
          </w:divBdr>
        </w:div>
        <w:div w:id="550266714">
          <w:marLeft w:val="0"/>
          <w:marRight w:val="0"/>
          <w:marTop w:val="0"/>
          <w:marBottom w:val="0"/>
          <w:divBdr>
            <w:top w:val="none" w:sz="0" w:space="0" w:color="auto"/>
            <w:left w:val="none" w:sz="0" w:space="0" w:color="auto"/>
            <w:bottom w:val="none" w:sz="0" w:space="0" w:color="auto"/>
            <w:right w:val="none" w:sz="0" w:space="0" w:color="auto"/>
          </w:divBdr>
        </w:div>
      </w:divsChild>
    </w:div>
    <w:div w:id="1446071304">
      <w:bodyDiv w:val="1"/>
      <w:marLeft w:val="0"/>
      <w:marRight w:val="0"/>
      <w:marTop w:val="0"/>
      <w:marBottom w:val="0"/>
      <w:divBdr>
        <w:top w:val="none" w:sz="0" w:space="0" w:color="auto"/>
        <w:left w:val="none" w:sz="0" w:space="0" w:color="auto"/>
        <w:bottom w:val="none" w:sz="0" w:space="0" w:color="auto"/>
        <w:right w:val="none" w:sz="0" w:space="0" w:color="auto"/>
      </w:divBdr>
    </w:div>
    <w:div w:id="1661350456">
      <w:bodyDiv w:val="1"/>
      <w:marLeft w:val="0"/>
      <w:marRight w:val="0"/>
      <w:marTop w:val="0"/>
      <w:marBottom w:val="0"/>
      <w:divBdr>
        <w:top w:val="none" w:sz="0" w:space="0" w:color="auto"/>
        <w:left w:val="none" w:sz="0" w:space="0" w:color="auto"/>
        <w:bottom w:val="none" w:sz="0" w:space="0" w:color="auto"/>
        <w:right w:val="none" w:sz="0" w:space="0" w:color="auto"/>
      </w:divBdr>
    </w:div>
    <w:div w:id="19800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PPham@mednet.ucla.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4B2D-20DB-1F47-9B4F-13906519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9184</Words>
  <Characters>52353</Characters>
  <Application>Microsoft Macintosh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2015-01-31T21:44:00Z</dcterms:created>
  <dcterms:modified xsi:type="dcterms:W3CDTF">2015-01-31T21:44:00Z</dcterms:modified>
</cp:coreProperties>
</file>