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C89" w:rsidRPr="00B76A1E" w:rsidRDefault="00117C89" w:rsidP="00117C89">
      <w:pPr>
        <w:spacing w:line="360" w:lineRule="auto"/>
        <w:jc w:val="left"/>
        <w:rPr>
          <w:rFonts w:ascii="Book Antiqua" w:hAnsi="Book Antiqua" w:cs="Tahoma"/>
          <w:b/>
          <w:sz w:val="24"/>
          <w:szCs w:val="24"/>
        </w:rPr>
      </w:pPr>
      <w:bookmarkStart w:id="0" w:name="OLE_LINK313"/>
      <w:bookmarkStart w:id="1" w:name="OLE_LINK401"/>
      <w:bookmarkStart w:id="2" w:name="OLE_LINK452"/>
      <w:bookmarkStart w:id="3" w:name="OLE_LINK319"/>
      <w:bookmarkStart w:id="4" w:name="OLE_LINK320"/>
      <w:bookmarkStart w:id="5" w:name="OLE_LINK355"/>
      <w:bookmarkStart w:id="6" w:name="OLE_LINK403"/>
      <w:r w:rsidRPr="00B76A1E">
        <w:rPr>
          <w:rFonts w:ascii="Book Antiqua" w:hAnsi="Book Antiqua" w:cs="Tahoma"/>
          <w:b/>
          <w:sz w:val="24"/>
          <w:szCs w:val="24"/>
        </w:rPr>
        <w:t>Name of journal: World Journal of Gastroenterology</w:t>
      </w:r>
    </w:p>
    <w:p w:rsidR="00117C89" w:rsidRPr="00B76A1E" w:rsidRDefault="00117C89" w:rsidP="00117C89">
      <w:pPr>
        <w:spacing w:line="360" w:lineRule="auto"/>
        <w:rPr>
          <w:rFonts w:ascii="Book Antiqua" w:hAnsi="Book Antiqua" w:cs="Tahoma"/>
          <w:b/>
          <w:sz w:val="24"/>
          <w:szCs w:val="24"/>
        </w:rPr>
      </w:pPr>
      <w:r w:rsidRPr="00B76A1E">
        <w:rPr>
          <w:rFonts w:ascii="Book Antiqua" w:hAnsi="Book Antiqua" w:cs="Tahoma"/>
          <w:b/>
          <w:sz w:val="24"/>
          <w:szCs w:val="24"/>
        </w:rPr>
        <w:t>ESPS Manuscript NO: 11987</w:t>
      </w:r>
    </w:p>
    <w:bookmarkEnd w:id="0"/>
    <w:bookmarkEnd w:id="1"/>
    <w:bookmarkEnd w:id="2"/>
    <w:bookmarkEnd w:id="3"/>
    <w:bookmarkEnd w:id="4"/>
    <w:bookmarkEnd w:id="5"/>
    <w:bookmarkEnd w:id="6"/>
    <w:p w:rsidR="007D5F8C" w:rsidRPr="00B76A1E" w:rsidRDefault="00117C89" w:rsidP="007D5F8C">
      <w:pPr>
        <w:spacing w:line="360" w:lineRule="auto"/>
        <w:rPr>
          <w:rFonts w:ascii="Book Antiqua" w:hAnsi="Book Antiqua"/>
          <w:b/>
          <w:sz w:val="24"/>
          <w:szCs w:val="24"/>
        </w:rPr>
      </w:pPr>
      <w:r w:rsidRPr="00B76A1E">
        <w:rPr>
          <w:rFonts w:ascii="Book Antiqua" w:hAnsi="Book Antiqua" w:cs="Tahoma"/>
          <w:b/>
          <w:sz w:val="24"/>
          <w:szCs w:val="24"/>
        </w:rPr>
        <w:t>Columns:</w:t>
      </w:r>
      <w:r w:rsidR="00B76A1E" w:rsidRPr="00B76A1E">
        <w:rPr>
          <w:rFonts w:ascii="Book Antiqua" w:hAnsi="Book Antiqua" w:cs="Tahoma"/>
          <w:b/>
          <w:sz w:val="24"/>
          <w:szCs w:val="24"/>
        </w:rPr>
        <w:t xml:space="preserve"> </w:t>
      </w:r>
      <w:r w:rsidR="00B76A1E" w:rsidRPr="00B76A1E">
        <w:rPr>
          <w:rFonts w:ascii="Book Antiqua" w:hAnsi="Book Antiqua"/>
          <w:b/>
          <w:sz w:val="24"/>
          <w:szCs w:val="24"/>
        </w:rPr>
        <w:t>CLINICAL TRIALS STUDY</w:t>
      </w:r>
    </w:p>
    <w:p w:rsidR="008E0ECE" w:rsidRPr="00B76A1E" w:rsidRDefault="008E0ECE" w:rsidP="00195076">
      <w:pPr>
        <w:spacing w:line="360" w:lineRule="auto"/>
        <w:rPr>
          <w:rFonts w:ascii="Book Antiqua" w:hAnsi="Book Antiqua" w:cs="Times New Roman"/>
          <w:b/>
          <w:bCs/>
          <w:sz w:val="24"/>
          <w:szCs w:val="24"/>
        </w:rPr>
      </w:pPr>
    </w:p>
    <w:p w:rsidR="001E21C1" w:rsidRPr="00B76A1E" w:rsidRDefault="00D65306" w:rsidP="00195076">
      <w:pPr>
        <w:spacing w:line="360" w:lineRule="auto"/>
        <w:rPr>
          <w:rFonts w:ascii="Book Antiqua" w:hAnsi="Book Antiqua" w:cs="Times New Roman"/>
          <w:b/>
          <w:bCs/>
          <w:sz w:val="24"/>
          <w:szCs w:val="24"/>
        </w:rPr>
      </w:pPr>
      <w:r w:rsidRPr="00B76A1E">
        <w:rPr>
          <w:rFonts w:ascii="Book Antiqua" w:hAnsi="Book Antiqua" w:cs="Times New Roman"/>
          <w:b/>
          <w:bCs/>
          <w:sz w:val="24"/>
          <w:szCs w:val="24"/>
        </w:rPr>
        <w:t xml:space="preserve">Centralized isolation of </w:t>
      </w:r>
      <w:r w:rsidRPr="00B76A1E">
        <w:rPr>
          <w:rFonts w:ascii="Book Antiqua" w:hAnsi="Book Antiqua" w:cs="Times New Roman"/>
          <w:b/>
          <w:bCs/>
          <w:i/>
          <w:iCs/>
          <w:sz w:val="24"/>
          <w:szCs w:val="24"/>
        </w:rPr>
        <w:t xml:space="preserve">Helicobacter pylori </w:t>
      </w:r>
      <w:r w:rsidRPr="00B76A1E">
        <w:rPr>
          <w:rFonts w:ascii="Book Antiqua" w:hAnsi="Book Antiqua" w:cs="Times New Roman"/>
          <w:b/>
          <w:bCs/>
          <w:sz w:val="24"/>
          <w:szCs w:val="24"/>
        </w:rPr>
        <w:t>in a large number of clinical samples from multiple cent</w:t>
      </w:r>
      <w:r w:rsidR="008E0ECE" w:rsidRPr="00B76A1E">
        <w:rPr>
          <w:rFonts w:ascii="Book Antiqua" w:hAnsi="Book Antiqua" w:cs="Times New Roman"/>
          <w:b/>
          <w:bCs/>
          <w:sz w:val="24"/>
          <w:szCs w:val="24"/>
        </w:rPr>
        <w:t xml:space="preserve">ers and </w:t>
      </w:r>
      <w:r w:rsidR="004A142E" w:rsidRPr="00B76A1E">
        <w:rPr>
          <w:rFonts w:ascii="Book Antiqua" w:hAnsi="Book Antiqua" w:cs="Times New Roman"/>
          <w:b/>
          <w:bCs/>
          <w:sz w:val="24"/>
          <w:szCs w:val="24"/>
        </w:rPr>
        <w:t>the</w:t>
      </w:r>
      <w:r w:rsidR="008E0ECE" w:rsidRPr="00B76A1E">
        <w:rPr>
          <w:rFonts w:ascii="Book Antiqua" w:hAnsi="Book Antiqua" w:cs="Times New Roman"/>
          <w:b/>
          <w:bCs/>
          <w:sz w:val="24"/>
          <w:szCs w:val="24"/>
        </w:rPr>
        <w:t xml:space="preserve"> influenc</w:t>
      </w:r>
      <w:r w:rsidR="004A142E" w:rsidRPr="00B76A1E">
        <w:rPr>
          <w:rFonts w:ascii="Book Antiqua" w:hAnsi="Book Antiqua" w:cs="Times New Roman"/>
          <w:b/>
          <w:bCs/>
          <w:sz w:val="24"/>
          <w:szCs w:val="24"/>
        </w:rPr>
        <w:t>es of transport conditions</w:t>
      </w:r>
    </w:p>
    <w:p w:rsidR="001E21C1" w:rsidRPr="00B76A1E" w:rsidRDefault="001E21C1" w:rsidP="00195076">
      <w:pPr>
        <w:spacing w:line="360" w:lineRule="auto"/>
        <w:rPr>
          <w:rFonts w:ascii="Book Antiqua" w:hAnsi="Book Antiqua" w:cs="Times New Roman"/>
          <w:b/>
          <w:bCs/>
          <w:sz w:val="24"/>
          <w:szCs w:val="24"/>
        </w:rPr>
      </w:pPr>
    </w:p>
    <w:p w:rsidR="001E21C1" w:rsidRPr="00B76A1E" w:rsidRDefault="00D65306" w:rsidP="00195076">
      <w:pPr>
        <w:spacing w:line="360" w:lineRule="auto"/>
        <w:rPr>
          <w:rFonts w:ascii="Book Antiqua" w:hAnsi="Book Antiqua" w:cs="Times New Roman"/>
          <w:bCs/>
          <w:sz w:val="24"/>
          <w:szCs w:val="24"/>
        </w:rPr>
      </w:pPr>
      <w:r w:rsidRPr="00B76A1E">
        <w:rPr>
          <w:rFonts w:ascii="Book Antiqua" w:hAnsi="Book Antiqua" w:cs="Times New Roman"/>
          <w:bCs/>
          <w:sz w:val="24"/>
          <w:szCs w:val="24"/>
        </w:rPr>
        <w:t xml:space="preserve">Gong YN </w:t>
      </w:r>
      <w:r w:rsidRPr="00B76A1E">
        <w:rPr>
          <w:rFonts w:ascii="Book Antiqua" w:hAnsi="Book Antiqua" w:cs="Times New Roman"/>
          <w:bCs/>
          <w:i/>
          <w:sz w:val="24"/>
          <w:szCs w:val="24"/>
        </w:rPr>
        <w:t>et al</w:t>
      </w:r>
      <w:r w:rsidRPr="00B76A1E">
        <w:rPr>
          <w:rFonts w:ascii="Book Antiqua" w:hAnsi="Book Antiqua" w:cs="Times New Roman"/>
          <w:bCs/>
          <w:sz w:val="24"/>
          <w:szCs w:val="24"/>
        </w:rPr>
        <w:t xml:space="preserve">. Centralized isolation of </w:t>
      </w:r>
      <w:r w:rsidRPr="00B76A1E">
        <w:rPr>
          <w:rFonts w:ascii="Book Antiqua" w:hAnsi="Book Antiqua" w:cs="Times New Roman"/>
          <w:bCs/>
          <w:i/>
          <w:iCs/>
          <w:sz w:val="24"/>
          <w:szCs w:val="24"/>
        </w:rPr>
        <w:t>H</w:t>
      </w:r>
      <w:r w:rsidR="00B51DD3">
        <w:rPr>
          <w:rFonts w:ascii="Book Antiqua" w:hAnsi="Book Antiqua" w:cs="Times New Roman" w:hint="eastAsia"/>
          <w:bCs/>
          <w:i/>
          <w:iCs/>
          <w:sz w:val="24"/>
          <w:szCs w:val="24"/>
        </w:rPr>
        <w:t>.</w:t>
      </w:r>
      <w:r w:rsidRPr="00B76A1E">
        <w:rPr>
          <w:rFonts w:ascii="Book Antiqua" w:hAnsi="Book Antiqua" w:cs="Times New Roman"/>
          <w:bCs/>
          <w:i/>
          <w:iCs/>
          <w:sz w:val="24"/>
          <w:szCs w:val="24"/>
        </w:rPr>
        <w:t xml:space="preserve"> pylori</w:t>
      </w:r>
    </w:p>
    <w:p w:rsidR="001E21C1" w:rsidRPr="00B76A1E" w:rsidRDefault="001E21C1" w:rsidP="00195076">
      <w:pPr>
        <w:spacing w:line="360" w:lineRule="auto"/>
        <w:rPr>
          <w:rFonts w:ascii="Book Antiqua" w:hAnsi="Book Antiqua" w:cs="Times New Roman"/>
          <w:sz w:val="24"/>
          <w:szCs w:val="24"/>
        </w:rPr>
      </w:pPr>
    </w:p>
    <w:p w:rsidR="001E21C1" w:rsidRPr="00B76A1E" w:rsidRDefault="00D65306" w:rsidP="00195076">
      <w:pPr>
        <w:spacing w:line="360" w:lineRule="auto"/>
        <w:rPr>
          <w:rFonts w:ascii="Book Antiqua" w:hAnsi="Book Antiqua" w:cs="Times New Roman"/>
          <w:bCs/>
          <w:sz w:val="24"/>
          <w:szCs w:val="24"/>
          <w:vertAlign w:val="superscript"/>
        </w:rPr>
      </w:pPr>
      <w:r w:rsidRPr="00B76A1E">
        <w:rPr>
          <w:rFonts w:ascii="Book Antiqua" w:hAnsi="Book Antiqua" w:cs="Tahoma"/>
          <w:sz w:val="24"/>
          <w:szCs w:val="24"/>
        </w:rPr>
        <w:t>Ya</w:t>
      </w:r>
      <w:r w:rsidR="008E0ECE" w:rsidRPr="00B76A1E">
        <w:rPr>
          <w:rFonts w:ascii="Book Antiqua" w:hAnsi="Book Antiqua" w:cs="Tahoma"/>
          <w:sz w:val="24"/>
          <w:szCs w:val="24"/>
        </w:rPr>
        <w:t>-N</w:t>
      </w:r>
      <w:r w:rsidRPr="00B76A1E">
        <w:rPr>
          <w:rFonts w:ascii="Book Antiqua" w:hAnsi="Book Antiqua" w:cs="Tahoma"/>
          <w:sz w:val="24"/>
          <w:szCs w:val="24"/>
        </w:rPr>
        <w:t>an Gong,</w:t>
      </w:r>
      <w:r w:rsidRPr="00B76A1E">
        <w:rPr>
          <w:rFonts w:ascii="Book Antiqua" w:hAnsi="Book Antiqua" w:cs="Times New Roman"/>
          <w:bCs/>
          <w:i/>
          <w:iCs/>
          <w:sz w:val="24"/>
          <w:szCs w:val="24"/>
        </w:rPr>
        <w:t xml:space="preserve"> </w:t>
      </w:r>
      <w:r w:rsidRPr="00B76A1E">
        <w:rPr>
          <w:rFonts w:ascii="Book Antiqua" w:hAnsi="Book Antiqua" w:cs="Times New Roman"/>
          <w:bCs/>
          <w:sz w:val="24"/>
          <w:szCs w:val="24"/>
        </w:rPr>
        <w:t>You</w:t>
      </w:r>
      <w:r w:rsidR="005E6E50" w:rsidRPr="00B76A1E">
        <w:rPr>
          <w:rFonts w:ascii="Book Antiqua" w:hAnsi="Book Antiqua" w:cs="Times New Roman"/>
          <w:bCs/>
          <w:sz w:val="24"/>
          <w:szCs w:val="24"/>
        </w:rPr>
        <w:t>-M</w:t>
      </w:r>
      <w:r w:rsidRPr="00B76A1E">
        <w:rPr>
          <w:rFonts w:ascii="Book Antiqua" w:hAnsi="Book Antiqua" w:cs="Times New Roman"/>
          <w:bCs/>
          <w:sz w:val="24"/>
          <w:szCs w:val="24"/>
        </w:rPr>
        <w:t>ing Li, Ning</w:t>
      </w:r>
      <w:r w:rsidR="005E6E50" w:rsidRPr="00B76A1E">
        <w:rPr>
          <w:rFonts w:ascii="Book Antiqua" w:hAnsi="Book Antiqua" w:cs="Times New Roman"/>
          <w:bCs/>
          <w:sz w:val="24"/>
          <w:szCs w:val="24"/>
        </w:rPr>
        <w:t>-M</w:t>
      </w:r>
      <w:r w:rsidRPr="00B76A1E">
        <w:rPr>
          <w:rFonts w:ascii="Book Antiqua" w:hAnsi="Book Antiqua" w:cs="Times New Roman"/>
          <w:bCs/>
          <w:sz w:val="24"/>
          <w:szCs w:val="24"/>
        </w:rPr>
        <w:t>in Yang, Hong</w:t>
      </w:r>
      <w:r w:rsidR="005E6E50" w:rsidRPr="00B76A1E">
        <w:rPr>
          <w:rFonts w:ascii="Book Antiqua" w:hAnsi="Book Antiqua" w:cs="Times New Roman"/>
          <w:bCs/>
          <w:sz w:val="24"/>
          <w:szCs w:val="24"/>
        </w:rPr>
        <w:t>-Z</w:t>
      </w:r>
      <w:r w:rsidRPr="00B76A1E">
        <w:rPr>
          <w:rFonts w:ascii="Book Antiqua" w:hAnsi="Book Antiqua" w:cs="Times New Roman"/>
          <w:bCs/>
          <w:sz w:val="24"/>
          <w:szCs w:val="24"/>
        </w:rPr>
        <w:t>hang Li, Feng Guo, Lang Lin, Qun</w:t>
      </w:r>
      <w:r w:rsidR="005E6E50" w:rsidRPr="00B76A1E">
        <w:rPr>
          <w:rFonts w:ascii="Book Antiqua" w:hAnsi="Book Antiqua" w:cs="Times New Roman"/>
          <w:bCs/>
          <w:sz w:val="24"/>
          <w:szCs w:val="24"/>
        </w:rPr>
        <w:t>-Y</w:t>
      </w:r>
      <w:r w:rsidRPr="00B76A1E">
        <w:rPr>
          <w:rFonts w:ascii="Book Antiqua" w:hAnsi="Book Antiqua" w:cs="Times New Roman"/>
          <w:bCs/>
          <w:sz w:val="24"/>
          <w:szCs w:val="24"/>
        </w:rPr>
        <w:t>ing Wang, Jia</w:t>
      </w:r>
      <w:r w:rsidR="005E6E50" w:rsidRPr="00B76A1E">
        <w:rPr>
          <w:rFonts w:ascii="Book Antiqua" w:hAnsi="Book Antiqua" w:cs="Times New Roman"/>
          <w:bCs/>
          <w:sz w:val="24"/>
          <w:szCs w:val="24"/>
        </w:rPr>
        <w:t>-K</w:t>
      </w:r>
      <w:r w:rsidRPr="00B76A1E">
        <w:rPr>
          <w:rFonts w:ascii="Book Antiqua" w:hAnsi="Book Antiqua" w:cs="Times New Roman"/>
          <w:bCs/>
          <w:sz w:val="24"/>
          <w:szCs w:val="24"/>
        </w:rPr>
        <w:t>un Zhang, Zi</w:t>
      </w:r>
      <w:r w:rsidR="005E6E50" w:rsidRPr="00B76A1E">
        <w:rPr>
          <w:rFonts w:ascii="Book Antiqua" w:hAnsi="Book Antiqua" w:cs="Times New Roman"/>
          <w:bCs/>
          <w:sz w:val="24"/>
          <w:szCs w:val="24"/>
        </w:rPr>
        <w:t>-Z</w:t>
      </w:r>
      <w:r w:rsidRPr="00B76A1E">
        <w:rPr>
          <w:rFonts w:ascii="Book Antiqua" w:hAnsi="Book Antiqua" w:cs="Times New Roman"/>
          <w:bCs/>
          <w:sz w:val="24"/>
          <w:szCs w:val="24"/>
        </w:rPr>
        <w:t>hong Ji, Ji</w:t>
      </w:r>
      <w:r w:rsidR="005E6E50" w:rsidRPr="00B76A1E">
        <w:rPr>
          <w:rFonts w:ascii="Book Antiqua" w:hAnsi="Book Antiqua" w:cs="Times New Roman"/>
          <w:bCs/>
          <w:sz w:val="24"/>
          <w:szCs w:val="24"/>
        </w:rPr>
        <w:t>-B</w:t>
      </w:r>
      <w:r w:rsidRPr="00B76A1E">
        <w:rPr>
          <w:rFonts w:ascii="Book Antiqua" w:hAnsi="Book Antiqua" w:cs="Times New Roman"/>
          <w:bCs/>
          <w:sz w:val="24"/>
          <w:szCs w:val="24"/>
        </w:rPr>
        <w:t>o Mao, Jun</w:t>
      </w:r>
      <w:r w:rsidR="005E6E50" w:rsidRPr="00B76A1E">
        <w:rPr>
          <w:rFonts w:ascii="Book Antiqua" w:hAnsi="Book Antiqua" w:cs="Times New Roman"/>
          <w:bCs/>
          <w:sz w:val="24"/>
          <w:szCs w:val="24"/>
        </w:rPr>
        <w:t>-L</w:t>
      </w:r>
      <w:r w:rsidRPr="00B76A1E">
        <w:rPr>
          <w:rFonts w:ascii="Book Antiqua" w:hAnsi="Book Antiqua" w:cs="Times New Roman"/>
          <w:bCs/>
          <w:sz w:val="24"/>
          <w:szCs w:val="24"/>
        </w:rPr>
        <w:t>iang Mao, Zheng</w:t>
      </w:r>
      <w:r w:rsidR="005E6E50" w:rsidRPr="00B76A1E">
        <w:rPr>
          <w:rFonts w:ascii="Book Antiqua" w:hAnsi="Book Antiqua" w:cs="Times New Roman"/>
          <w:bCs/>
          <w:sz w:val="24"/>
          <w:szCs w:val="24"/>
        </w:rPr>
        <w:t>-C</w:t>
      </w:r>
      <w:r w:rsidRPr="00B76A1E">
        <w:rPr>
          <w:rFonts w:ascii="Book Antiqua" w:hAnsi="Book Antiqua" w:cs="Times New Roman"/>
          <w:bCs/>
          <w:sz w:val="24"/>
          <w:szCs w:val="24"/>
        </w:rPr>
        <w:t>hao Shi, Wu</w:t>
      </w:r>
      <w:r w:rsidR="005E6E50" w:rsidRPr="00B76A1E">
        <w:rPr>
          <w:rFonts w:ascii="Book Antiqua" w:hAnsi="Book Antiqua" w:cs="Times New Roman"/>
          <w:bCs/>
          <w:sz w:val="24"/>
          <w:szCs w:val="24"/>
        </w:rPr>
        <w:t>-H</w:t>
      </w:r>
      <w:r w:rsidRPr="00B76A1E">
        <w:rPr>
          <w:rFonts w:ascii="Book Antiqua" w:hAnsi="Book Antiqua" w:cs="Times New Roman"/>
          <w:bCs/>
          <w:sz w:val="24"/>
          <w:szCs w:val="24"/>
        </w:rPr>
        <w:t>eng Tang, Xin</w:t>
      </w:r>
      <w:r w:rsidR="005E6E50" w:rsidRPr="00B76A1E">
        <w:rPr>
          <w:rFonts w:ascii="Book Antiqua" w:hAnsi="Book Antiqua" w:cs="Times New Roman"/>
          <w:bCs/>
          <w:sz w:val="24"/>
          <w:szCs w:val="24"/>
        </w:rPr>
        <w:t>-J</w:t>
      </w:r>
      <w:r w:rsidRPr="00B76A1E">
        <w:rPr>
          <w:rFonts w:ascii="Book Antiqua" w:hAnsi="Book Antiqua" w:cs="Times New Roman"/>
          <w:bCs/>
          <w:sz w:val="24"/>
          <w:szCs w:val="24"/>
        </w:rPr>
        <w:t>ian Zhu, Wei Shao, Xiao</w:t>
      </w:r>
      <w:r w:rsidR="005E6E50" w:rsidRPr="00B76A1E">
        <w:rPr>
          <w:rFonts w:ascii="Book Antiqua" w:hAnsi="Book Antiqua" w:cs="Times New Roman"/>
          <w:bCs/>
          <w:sz w:val="24"/>
          <w:szCs w:val="24"/>
        </w:rPr>
        <w:t>-F</w:t>
      </w:r>
      <w:r w:rsidRPr="00B76A1E">
        <w:rPr>
          <w:rFonts w:ascii="Book Antiqua" w:hAnsi="Book Antiqua" w:cs="Times New Roman"/>
          <w:bCs/>
          <w:sz w:val="24"/>
          <w:szCs w:val="24"/>
        </w:rPr>
        <w:t>eng Zhang, Xing</w:t>
      </w:r>
      <w:r w:rsidR="005E6E50" w:rsidRPr="00B76A1E">
        <w:rPr>
          <w:rFonts w:ascii="Book Antiqua" w:hAnsi="Book Antiqua" w:cs="Times New Roman"/>
          <w:bCs/>
          <w:sz w:val="24"/>
          <w:szCs w:val="24"/>
        </w:rPr>
        <w:t>-H</w:t>
      </w:r>
      <w:r w:rsidRPr="00B76A1E">
        <w:rPr>
          <w:rFonts w:ascii="Book Antiqua" w:hAnsi="Book Antiqua" w:cs="Times New Roman"/>
          <w:bCs/>
          <w:sz w:val="24"/>
          <w:szCs w:val="24"/>
        </w:rPr>
        <w:t>ua Wang, Yue</w:t>
      </w:r>
      <w:r w:rsidR="005E6E50" w:rsidRPr="00B76A1E">
        <w:rPr>
          <w:rFonts w:ascii="Book Antiqua" w:hAnsi="Book Antiqua" w:cs="Times New Roman"/>
          <w:bCs/>
          <w:sz w:val="24"/>
          <w:szCs w:val="24"/>
        </w:rPr>
        <w:t>-F</w:t>
      </w:r>
      <w:r w:rsidRPr="00B76A1E">
        <w:rPr>
          <w:rFonts w:ascii="Book Antiqua" w:hAnsi="Book Antiqua" w:cs="Times New Roman"/>
          <w:bCs/>
          <w:sz w:val="24"/>
          <w:szCs w:val="24"/>
        </w:rPr>
        <w:t>eng Tong, Mi</w:t>
      </w:r>
      <w:r w:rsidR="005E6E50" w:rsidRPr="00B76A1E">
        <w:rPr>
          <w:rFonts w:ascii="Book Antiqua" w:hAnsi="Book Antiqua" w:cs="Times New Roman"/>
          <w:bCs/>
          <w:sz w:val="24"/>
          <w:szCs w:val="24"/>
        </w:rPr>
        <w:t>-Z</w:t>
      </w:r>
      <w:r w:rsidRPr="00B76A1E">
        <w:rPr>
          <w:rFonts w:ascii="Book Antiqua" w:hAnsi="Book Antiqua" w:cs="Times New Roman"/>
          <w:bCs/>
          <w:sz w:val="24"/>
          <w:szCs w:val="24"/>
        </w:rPr>
        <w:t>u Jiang, Guang</w:t>
      </w:r>
      <w:r w:rsidR="005E6E50" w:rsidRPr="00B76A1E">
        <w:rPr>
          <w:rFonts w:ascii="Book Antiqua" w:hAnsi="Book Antiqua" w:cs="Times New Roman"/>
          <w:bCs/>
          <w:sz w:val="24"/>
          <w:szCs w:val="24"/>
        </w:rPr>
        <w:t>-L</w:t>
      </w:r>
      <w:r w:rsidRPr="00B76A1E">
        <w:rPr>
          <w:rFonts w:ascii="Book Antiqua" w:hAnsi="Book Antiqua" w:cs="Times New Roman"/>
          <w:bCs/>
          <w:sz w:val="24"/>
          <w:szCs w:val="24"/>
        </w:rPr>
        <w:t>an Chen, Zhi</w:t>
      </w:r>
      <w:r w:rsidR="005E6E50" w:rsidRPr="00B76A1E">
        <w:rPr>
          <w:rFonts w:ascii="Book Antiqua" w:hAnsi="Book Antiqua" w:cs="Times New Roman"/>
          <w:bCs/>
          <w:sz w:val="24"/>
          <w:szCs w:val="24"/>
        </w:rPr>
        <w:t>-Y</w:t>
      </w:r>
      <w:r w:rsidRPr="00B76A1E">
        <w:rPr>
          <w:rFonts w:ascii="Book Antiqua" w:hAnsi="Book Antiqua" w:cs="Times New Roman"/>
          <w:bCs/>
          <w:sz w:val="24"/>
          <w:szCs w:val="24"/>
        </w:rPr>
        <w:t>ong Wang, Hui</w:t>
      </w:r>
      <w:r w:rsidR="005E6E50" w:rsidRPr="00B76A1E">
        <w:rPr>
          <w:rFonts w:ascii="Book Antiqua" w:hAnsi="Book Antiqua" w:cs="Times New Roman"/>
          <w:bCs/>
          <w:sz w:val="24"/>
          <w:szCs w:val="24"/>
        </w:rPr>
        <w:t>-M</w:t>
      </w:r>
      <w:r w:rsidRPr="00B76A1E">
        <w:rPr>
          <w:rFonts w:ascii="Book Antiqua" w:hAnsi="Book Antiqua" w:cs="Times New Roman"/>
          <w:bCs/>
          <w:sz w:val="24"/>
          <w:szCs w:val="24"/>
        </w:rPr>
        <w:t>in Tu, Guo</w:t>
      </w:r>
      <w:r w:rsidR="005E6E50" w:rsidRPr="00B76A1E">
        <w:rPr>
          <w:rFonts w:ascii="Book Antiqua" w:hAnsi="Book Antiqua" w:cs="Times New Roman"/>
          <w:bCs/>
          <w:sz w:val="24"/>
          <w:szCs w:val="24"/>
        </w:rPr>
        <w:t>-F</w:t>
      </w:r>
      <w:r w:rsidRPr="00B76A1E">
        <w:rPr>
          <w:rFonts w:ascii="Book Antiqua" w:hAnsi="Book Antiqua" w:cs="Times New Roman"/>
          <w:bCs/>
          <w:sz w:val="24"/>
          <w:szCs w:val="24"/>
        </w:rPr>
        <w:t>a Jiang, Jian</w:t>
      </w:r>
      <w:r w:rsidR="005E6E50" w:rsidRPr="00B76A1E">
        <w:rPr>
          <w:rFonts w:ascii="Book Antiqua" w:hAnsi="Book Antiqua" w:cs="Times New Roman"/>
          <w:bCs/>
          <w:sz w:val="24"/>
          <w:szCs w:val="24"/>
        </w:rPr>
        <w:t>-S</w:t>
      </w:r>
      <w:r w:rsidRPr="00B76A1E">
        <w:rPr>
          <w:rFonts w:ascii="Book Antiqua" w:hAnsi="Book Antiqua" w:cs="Times New Roman"/>
          <w:bCs/>
          <w:sz w:val="24"/>
          <w:szCs w:val="24"/>
        </w:rPr>
        <w:t>heng Wu, Xu</w:t>
      </w:r>
      <w:r w:rsidR="005E6E50" w:rsidRPr="00B76A1E">
        <w:rPr>
          <w:rFonts w:ascii="Book Antiqua" w:hAnsi="Book Antiqua" w:cs="Times New Roman"/>
          <w:bCs/>
          <w:sz w:val="24"/>
          <w:szCs w:val="24"/>
        </w:rPr>
        <w:t>-P</w:t>
      </w:r>
      <w:r w:rsidRPr="00B76A1E">
        <w:rPr>
          <w:rFonts w:ascii="Book Antiqua" w:hAnsi="Book Antiqua" w:cs="Times New Roman"/>
          <w:bCs/>
          <w:sz w:val="24"/>
          <w:szCs w:val="24"/>
        </w:rPr>
        <w:t>eng Chen, Qiu</w:t>
      </w:r>
      <w:r w:rsidR="005E6E50" w:rsidRPr="00B76A1E">
        <w:rPr>
          <w:rFonts w:ascii="Book Antiqua" w:hAnsi="Book Antiqua" w:cs="Times New Roman"/>
          <w:bCs/>
          <w:sz w:val="24"/>
          <w:szCs w:val="24"/>
        </w:rPr>
        <w:t>-L</w:t>
      </w:r>
      <w:r w:rsidRPr="00B76A1E">
        <w:rPr>
          <w:rFonts w:ascii="Book Antiqua" w:hAnsi="Book Antiqua" w:cs="Times New Roman"/>
          <w:bCs/>
          <w:sz w:val="24"/>
          <w:szCs w:val="24"/>
        </w:rPr>
        <w:t>ong Ding, Hong Ouyang, Feng</w:t>
      </w:r>
      <w:r w:rsidR="005E6E50" w:rsidRPr="00B76A1E">
        <w:rPr>
          <w:rFonts w:ascii="Book Antiqua" w:hAnsi="Book Antiqua" w:cs="Times New Roman"/>
          <w:bCs/>
          <w:sz w:val="24"/>
          <w:szCs w:val="24"/>
        </w:rPr>
        <w:t>-Z</w:t>
      </w:r>
      <w:r w:rsidRPr="00B76A1E">
        <w:rPr>
          <w:rFonts w:ascii="Book Antiqua" w:hAnsi="Book Antiqua" w:cs="Times New Roman"/>
          <w:bCs/>
          <w:sz w:val="24"/>
          <w:szCs w:val="24"/>
        </w:rPr>
        <w:t>he Jin, Yan</w:t>
      </w:r>
      <w:r w:rsidR="005E6E50" w:rsidRPr="00B76A1E">
        <w:rPr>
          <w:rFonts w:ascii="Book Antiqua" w:hAnsi="Book Antiqua" w:cs="Times New Roman"/>
          <w:bCs/>
          <w:sz w:val="24"/>
          <w:szCs w:val="24"/>
        </w:rPr>
        <w:t>-L</w:t>
      </w:r>
      <w:r w:rsidRPr="00B76A1E">
        <w:rPr>
          <w:rFonts w:ascii="Book Antiqua" w:hAnsi="Book Antiqua" w:cs="Times New Roman"/>
          <w:bCs/>
          <w:sz w:val="24"/>
          <w:szCs w:val="24"/>
        </w:rPr>
        <w:t>i Xu, Jian</w:t>
      </w:r>
      <w:r w:rsidR="005E6E50" w:rsidRPr="00B76A1E">
        <w:rPr>
          <w:rFonts w:ascii="Book Antiqua" w:hAnsi="Book Antiqua" w:cs="Times New Roman"/>
          <w:bCs/>
          <w:sz w:val="24"/>
          <w:szCs w:val="24"/>
        </w:rPr>
        <w:t>-Z</w:t>
      </w:r>
      <w:r w:rsidRPr="00B76A1E">
        <w:rPr>
          <w:rFonts w:ascii="Book Antiqua" w:hAnsi="Book Antiqua" w:cs="Times New Roman"/>
          <w:bCs/>
          <w:sz w:val="24"/>
          <w:szCs w:val="24"/>
        </w:rPr>
        <w:t>hong Zhang</w:t>
      </w:r>
    </w:p>
    <w:p w:rsidR="008E0ECE" w:rsidRPr="00B76A1E" w:rsidRDefault="00373663" w:rsidP="00195076">
      <w:pPr>
        <w:spacing w:line="360" w:lineRule="auto"/>
        <w:rPr>
          <w:rFonts w:ascii="Book Antiqua" w:hAnsi="Book Antiqua" w:cs="Times New Roman"/>
          <w:b/>
          <w:bCs/>
          <w:sz w:val="24"/>
          <w:szCs w:val="24"/>
          <w:vertAlign w:val="superscript"/>
        </w:rPr>
      </w:pPr>
      <w:r>
        <w:rPr>
          <w:rFonts w:ascii="Book Antiqua" w:hAnsi="Book Antiqua"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24765</wp:posOffset>
                </wp:positionH>
                <wp:positionV relativeFrom="paragraph">
                  <wp:posOffset>138430</wp:posOffset>
                </wp:positionV>
                <wp:extent cx="5196840" cy="0"/>
                <wp:effectExtent l="24765" t="24130" r="26670" b="234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9pt" to="411.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sc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" strokecolor="gray" strokeweight="3pt"/>
            </w:pict>
          </mc:Fallback>
        </mc:AlternateContent>
      </w:r>
    </w:p>
    <w:p w:rsidR="00D26425" w:rsidRPr="00B76A1E" w:rsidRDefault="005E6E50" w:rsidP="00195076">
      <w:pPr>
        <w:spacing w:line="360" w:lineRule="auto"/>
        <w:rPr>
          <w:rFonts w:ascii="Book Antiqua" w:hAnsi="Book Antiqua" w:cs="Times New Roman"/>
          <w:bCs/>
          <w:iCs/>
          <w:sz w:val="24"/>
          <w:szCs w:val="24"/>
        </w:rPr>
      </w:pPr>
      <w:r w:rsidRPr="00B76A1E">
        <w:rPr>
          <w:rFonts w:ascii="Book Antiqua" w:hAnsi="Book Antiqua"/>
          <w:b/>
          <w:bCs/>
          <w:sz w:val="24"/>
          <w:szCs w:val="24"/>
        </w:rPr>
        <w:t xml:space="preserve">Ya-Nan Gong, </w:t>
      </w:r>
      <w:r w:rsidR="0012622B" w:rsidRPr="00B76A1E">
        <w:rPr>
          <w:rFonts w:ascii="Book Antiqua" w:hAnsi="Book Antiqua"/>
          <w:b/>
          <w:bCs/>
          <w:sz w:val="24"/>
          <w:szCs w:val="24"/>
        </w:rPr>
        <w:t xml:space="preserve">Jian-Zhong Zhang, </w:t>
      </w:r>
      <w:r w:rsidR="00D65306" w:rsidRPr="00B76A1E">
        <w:rPr>
          <w:rFonts w:ascii="Book Antiqua" w:hAnsi="Book Antiqua" w:cs="Times New Roman"/>
          <w:sz w:val="24"/>
          <w:szCs w:val="24"/>
        </w:rPr>
        <w:t>State Key Laboratory for Infectious D</w:t>
      </w:r>
      <w:r w:rsidRPr="00B76A1E">
        <w:rPr>
          <w:rFonts w:ascii="Book Antiqua" w:hAnsi="Book Antiqua" w:cs="Times New Roman"/>
          <w:sz w:val="24"/>
          <w:szCs w:val="24"/>
        </w:rPr>
        <w:t xml:space="preserve">isease Prevention and Control, </w:t>
      </w:r>
      <w:r w:rsidR="00D65306" w:rsidRPr="00B76A1E">
        <w:rPr>
          <w:rFonts w:ascii="Book Antiqua" w:hAnsi="Book Antiqua" w:cs="Times New Roman"/>
          <w:sz w:val="24"/>
          <w:szCs w:val="24"/>
        </w:rPr>
        <w:t>National Institute for Communicable Disease Control and Prevention, Chinese Center for Disease Control and Prevention, Beijing</w:t>
      </w:r>
      <w:r w:rsidRPr="00B76A1E">
        <w:rPr>
          <w:rFonts w:ascii="Book Antiqua" w:hAnsi="Book Antiqua" w:cs="Times New Roman"/>
          <w:sz w:val="24"/>
          <w:szCs w:val="24"/>
        </w:rPr>
        <w:t xml:space="preserve"> 102206</w:t>
      </w:r>
      <w:r w:rsidR="00D65306" w:rsidRPr="00B76A1E">
        <w:rPr>
          <w:rFonts w:ascii="Book Antiqua" w:hAnsi="Book Antiqua" w:cs="Times New Roman"/>
          <w:sz w:val="24"/>
          <w:szCs w:val="24"/>
        </w:rPr>
        <w:t>, 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D26425" w:rsidP="00195076">
      <w:pPr>
        <w:spacing w:line="360" w:lineRule="auto"/>
        <w:rPr>
          <w:rFonts w:ascii="Book Antiqua" w:hAnsi="Book Antiqua" w:cs="Times New Roman"/>
          <w:bCs/>
          <w:iCs/>
          <w:sz w:val="24"/>
          <w:szCs w:val="24"/>
        </w:rPr>
      </w:pPr>
      <w:r w:rsidRPr="00B76A1E">
        <w:rPr>
          <w:rFonts w:ascii="Book Antiqua" w:hAnsi="Book Antiqua"/>
          <w:b/>
          <w:bCs/>
          <w:sz w:val="24"/>
          <w:szCs w:val="24"/>
        </w:rPr>
        <w:t>Ya-Nan Gong, Jian-Zhong Zhang,</w:t>
      </w:r>
      <w:r w:rsidR="00D65306" w:rsidRPr="00B76A1E">
        <w:rPr>
          <w:rFonts w:ascii="Book Antiqua" w:hAnsi="Book Antiqua" w:cs="Times New Roman"/>
          <w:sz w:val="24"/>
          <w:szCs w:val="24"/>
        </w:rPr>
        <w:t xml:space="preserve"> Collaborative Innovation Center for Diagnosis and Treatment of Infectious Diseases, Hangzhou</w:t>
      </w:r>
      <w:r w:rsidR="00FE4A6A" w:rsidRPr="00B76A1E">
        <w:rPr>
          <w:rFonts w:ascii="Book Antiqua" w:hAnsi="Book Antiqua" w:cs="Times New Roman"/>
          <w:sz w:val="24"/>
          <w:szCs w:val="24"/>
        </w:rPr>
        <w:t xml:space="preserve"> 31000</w:t>
      </w:r>
      <w:r w:rsidR="00546FEA" w:rsidRPr="00B76A1E">
        <w:rPr>
          <w:rFonts w:ascii="Book Antiqua" w:hAnsi="Book Antiqua" w:cs="Times New Roman"/>
          <w:sz w:val="24"/>
          <w:szCs w:val="24"/>
        </w:rPr>
        <w:t>3</w:t>
      </w:r>
      <w:r w:rsidR="00D65306" w:rsidRPr="00B76A1E">
        <w:rPr>
          <w:rFonts w:ascii="Book Antiqua" w:hAnsi="Book Antiqua" w:cs="Times New Roman"/>
          <w:sz w:val="24"/>
          <w:szCs w:val="24"/>
        </w:rPr>
        <w:t xml:space="preserve">, </w:t>
      </w:r>
      <w:r w:rsidRPr="00B76A1E">
        <w:rPr>
          <w:rFonts w:ascii="Book Antiqua" w:hAnsi="Book Antiqua" w:cs="Times New Roman"/>
          <w:sz w:val="24"/>
          <w:szCs w:val="24"/>
        </w:rPr>
        <w:t>Zhejiang</w:t>
      </w:r>
      <w:r w:rsidRPr="00B76A1E">
        <w:rPr>
          <w:rFonts w:ascii="Book Antiqua" w:hAnsi="Book Antiqua" w:cs="Times New Roman" w:hint="eastAsia"/>
          <w:sz w:val="24"/>
          <w:szCs w:val="24"/>
        </w:rPr>
        <w:t xml:space="preserve"> </w:t>
      </w:r>
      <w:r w:rsidRPr="00B76A1E">
        <w:rPr>
          <w:rFonts w:ascii="Book Antiqua" w:hAnsi="Book Antiqua" w:cs="Times New Roman"/>
          <w:sz w:val="24"/>
          <w:szCs w:val="24"/>
        </w:rPr>
        <w:t>Province</w:t>
      </w:r>
      <w:r w:rsidRPr="00B76A1E">
        <w:rPr>
          <w:rFonts w:ascii="Book Antiqua" w:hAnsi="Book Antiqua" w:cs="Times New Roman" w:hint="eastAsia"/>
          <w:sz w:val="24"/>
          <w:szCs w:val="24"/>
        </w:rPr>
        <w:t xml:space="preserve">, </w:t>
      </w:r>
      <w:r w:rsidR="00D65306" w:rsidRPr="00B76A1E">
        <w:rPr>
          <w:rFonts w:ascii="Book Antiqua" w:hAnsi="Book Antiqua" w:cs="Times New Roman"/>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FE4A6A"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You-Ming Li</w:t>
      </w:r>
      <w:r w:rsidRPr="00B76A1E">
        <w:rPr>
          <w:rFonts w:ascii="Book Antiqua" w:hAnsi="Book Antiqua" w:cs="Times New Roman"/>
          <w:bCs/>
          <w:iCs/>
          <w:sz w:val="24"/>
          <w:szCs w:val="24"/>
        </w:rPr>
        <w:t xml:space="preserve">, </w:t>
      </w:r>
      <w:r w:rsidR="00540744" w:rsidRPr="00B76A1E">
        <w:rPr>
          <w:rFonts w:ascii="Book Antiqua" w:hAnsi="Book Antiqua" w:cs="Times New Roman"/>
          <w:bCs/>
          <w:iCs/>
          <w:sz w:val="24"/>
          <w:szCs w:val="24"/>
        </w:rPr>
        <w:t>t</w:t>
      </w:r>
      <w:r w:rsidR="00D65306" w:rsidRPr="00B76A1E">
        <w:rPr>
          <w:rFonts w:ascii="Book Antiqua" w:hAnsi="Book Antiqua" w:cs="Times New Roman"/>
          <w:bCs/>
          <w:iCs/>
          <w:sz w:val="24"/>
          <w:szCs w:val="24"/>
        </w:rPr>
        <w:t>he First Affiliated Hospital, College of Medicine, Zhejiang University</w:t>
      </w:r>
      <w:r w:rsidR="00C35394" w:rsidRPr="00B76A1E">
        <w:rPr>
          <w:rFonts w:ascii="Book Antiqua" w:hAnsi="Book Antiqua" w:cs="Times New Roman"/>
          <w:bCs/>
          <w:iCs/>
          <w:sz w:val="24"/>
          <w:szCs w:val="24"/>
        </w:rPr>
        <w:t>, Hangzhou</w:t>
      </w:r>
      <w:r w:rsidR="00752F73" w:rsidRPr="00B76A1E">
        <w:rPr>
          <w:rFonts w:ascii="Book Antiqua" w:hAnsi="Book Antiqua" w:cs="Times New Roman"/>
          <w:bCs/>
          <w:iCs/>
          <w:sz w:val="24"/>
          <w:szCs w:val="24"/>
        </w:rPr>
        <w:t xml:space="preserve"> 31000</w:t>
      </w:r>
      <w:r w:rsidR="00C12FBC" w:rsidRPr="00B76A1E">
        <w:rPr>
          <w:rFonts w:ascii="Book Antiqua" w:hAnsi="Book Antiqua" w:cs="Times New Roman"/>
          <w:bCs/>
          <w:iCs/>
          <w:sz w:val="24"/>
          <w:szCs w:val="24"/>
        </w:rPr>
        <w:t>3</w:t>
      </w:r>
      <w:r w:rsidR="00752F73" w:rsidRPr="00B76A1E">
        <w:rPr>
          <w:rFonts w:ascii="Book Antiqua" w:hAnsi="Book Antiqua" w:cs="Times New Roman"/>
          <w:bCs/>
          <w:iCs/>
          <w:sz w:val="24"/>
          <w:szCs w:val="24"/>
        </w:rPr>
        <w:t xml:space="preserve">,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00752F73"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752F7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Ning-Min Yang</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Zhiyuan Medical Inspection Institute CO., LTD, Hangzhou</w:t>
      </w:r>
      <w:r w:rsidR="00546FEA" w:rsidRPr="00B76A1E">
        <w:rPr>
          <w:rFonts w:ascii="Book Antiqua" w:hAnsi="Book Antiqua" w:cs="Times New Roman"/>
          <w:bCs/>
          <w:iCs/>
          <w:sz w:val="24"/>
          <w:szCs w:val="24"/>
        </w:rPr>
        <w:t xml:space="preserve"> 310021,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00546FEA"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C12FBC"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Hong-Zhang Li,</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Sanmen People’s Hospital, Taizhou</w:t>
      </w:r>
      <w:r w:rsidRPr="00B76A1E">
        <w:rPr>
          <w:rFonts w:ascii="Book Antiqua" w:hAnsi="Book Antiqua" w:cs="Times New Roman"/>
          <w:bCs/>
          <w:iCs/>
          <w:sz w:val="24"/>
          <w:szCs w:val="24"/>
        </w:rPr>
        <w:t xml:space="preserve"> 317100,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4F4C99" w:rsidP="00195076">
      <w:pPr>
        <w:spacing w:line="360" w:lineRule="auto"/>
        <w:rPr>
          <w:rFonts w:ascii="Book Antiqua" w:hAnsi="Book Antiqua" w:cs="Times New Roman"/>
          <w:b/>
          <w:bCs/>
          <w:sz w:val="24"/>
          <w:szCs w:val="24"/>
        </w:rPr>
      </w:pPr>
      <w:r w:rsidRPr="00B76A1E">
        <w:rPr>
          <w:rFonts w:ascii="Book Antiqua" w:hAnsi="Book Antiqua" w:cs="Times New Roman"/>
          <w:b/>
          <w:bCs/>
          <w:sz w:val="24"/>
          <w:szCs w:val="24"/>
        </w:rPr>
        <w:t>Feng Guo</w:t>
      </w:r>
      <w:r w:rsidRPr="00B76A1E">
        <w:rPr>
          <w:rFonts w:ascii="Book Antiqua" w:hAnsi="Book Antiqua" w:cs="Times New Roman"/>
          <w:bCs/>
          <w:iCs/>
          <w:sz w:val="24"/>
          <w:szCs w:val="24"/>
        </w:rPr>
        <w:t xml:space="preserve">, </w:t>
      </w:r>
      <w:r w:rsidR="00540744" w:rsidRPr="00B76A1E">
        <w:rPr>
          <w:rFonts w:ascii="Book Antiqua" w:hAnsi="Book Antiqua" w:cs="Times New Roman"/>
          <w:bCs/>
          <w:iCs/>
          <w:sz w:val="24"/>
          <w:szCs w:val="24"/>
        </w:rPr>
        <w:t>t</w:t>
      </w:r>
      <w:r w:rsidR="00D65306" w:rsidRPr="00B76A1E">
        <w:rPr>
          <w:rFonts w:ascii="Book Antiqua" w:hAnsi="Book Antiqua" w:cs="Times New Roman"/>
          <w:bCs/>
          <w:iCs/>
          <w:sz w:val="24"/>
          <w:szCs w:val="24"/>
        </w:rPr>
        <w:t>he First People’s Hospital of Xiaoshan District, Hangzhou</w:t>
      </w:r>
      <w:r w:rsidRPr="00B76A1E">
        <w:rPr>
          <w:rFonts w:ascii="Book Antiqua" w:hAnsi="Book Antiqua" w:cs="Times New Roman"/>
          <w:bCs/>
          <w:iCs/>
          <w:sz w:val="24"/>
          <w:szCs w:val="24"/>
        </w:rPr>
        <w:t xml:space="preserve"> 311200,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
          <w:bCs/>
          <w:sz w:val="24"/>
          <w:szCs w:val="24"/>
        </w:rPr>
      </w:pPr>
    </w:p>
    <w:p w:rsidR="00D26425" w:rsidRPr="00B76A1E" w:rsidRDefault="00EB2D3C"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Lang Lin</w:t>
      </w:r>
      <w:r w:rsidRPr="00B76A1E">
        <w:rPr>
          <w:rFonts w:ascii="Book Antiqua" w:hAnsi="Book Antiqua" w:cs="Times New Roman"/>
          <w:bCs/>
          <w:iCs/>
          <w:sz w:val="24"/>
          <w:szCs w:val="24"/>
        </w:rPr>
        <w:t xml:space="preserve">, </w:t>
      </w:r>
      <w:r w:rsidR="00540744" w:rsidRPr="00B76A1E">
        <w:rPr>
          <w:rFonts w:ascii="Book Antiqua" w:hAnsi="Book Antiqua" w:cs="Times New Roman"/>
          <w:bCs/>
          <w:iCs/>
          <w:sz w:val="24"/>
          <w:szCs w:val="24"/>
        </w:rPr>
        <w:t>t</w:t>
      </w:r>
      <w:r w:rsidR="00D65306" w:rsidRPr="00B76A1E">
        <w:rPr>
          <w:rFonts w:ascii="Book Antiqua" w:hAnsi="Book Antiqua" w:cs="Times New Roman"/>
          <w:bCs/>
          <w:iCs/>
          <w:sz w:val="24"/>
          <w:szCs w:val="24"/>
        </w:rPr>
        <w:t>he First People’s Hospital of Cangnan</w:t>
      </w:r>
      <w:r w:rsidRPr="00B76A1E">
        <w:rPr>
          <w:rFonts w:ascii="Book Antiqua" w:hAnsi="Book Antiqua" w:cs="Times New Roman"/>
          <w:bCs/>
          <w:iCs/>
          <w:sz w:val="24"/>
          <w:szCs w:val="24"/>
        </w:rPr>
        <w:t>, Wenzhou 325800,</w:t>
      </w:r>
      <w:r w:rsidR="00540744" w:rsidRPr="00B76A1E">
        <w:rPr>
          <w:rFonts w:ascii="Book Antiqua" w:hAnsi="Book Antiqua" w:cs="Times New Roman"/>
          <w:sz w:val="24"/>
          <w:szCs w:val="24"/>
        </w:rPr>
        <w:t xml:space="preserve"> 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w:t>
      </w:r>
      <w:r w:rsidRPr="00B76A1E">
        <w:rPr>
          <w:rFonts w:ascii="Book Antiqua" w:hAnsi="Book Antiqua" w:cs="Times New Roman"/>
          <w:bCs/>
          <w:iCs/>
          <w:sz w:val="24"/>
          <w:szCs w:val="24"/>
        </w:rPr>
        <w:t xml:space="preserve"> 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C01CF2"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Qun-Ying Wang,</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Jinhua Municipal Central Hospital</w:t>
      </w:r>
      <w:r w:rsidRPr="00B76A1E">
        <w:rPr>
          <w:rFonts w:ascii="Book Antiqua" w:hAnsi="Book Antiqua" w:cs="Times New Roman"/>
          <w:bCs/>
          <w:iCs/>
          <w:sz w:val="24"/>
          <w:szCs w:val="24"/>
        </w:rPr>
        <w:t xml:space="preserve">, </w:t>
      </w:r>
      <w:r w:rsidR="00A512EA" w:rsidRPr="00B76A1E">
        <w:rPr>
          <w:rFonts w:ascii="Book Antiqua" w:hAnsi="Book Antiqua" w:cs="Times New Roman"/>
          <w:bCs/>
          <w:iCs/>
          <w:sz w:val="24"/>
          <w:szCs w:val="24"/>
        </w:rPr>
        <w:t xml:space="preserve">Jinhua 321001,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00A512EA"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A512EA"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Jia-Kun Zhang,</w:t>
      </w:r>
      <w:r w:rsidRPr="00B76A1E">
        <w:rPr>
          <w:rFonts w:ascii="Book Antiqua" w:hAnsi="Book Antiqua" w:cs="Times New Roman"/>
          <w:bCs/>
          <w:iCs/>
          <w:sz w:val="24"/>
          <w:szCs w:val="24"/>
        </w:rPr>
        <w:t xml:space="preserve"> </w:t>
      </w:r>
      <w:r w:rsidR="00540744" w:rsidRPr="00B76A1E">
        <w:rPr>
          <w:rFonts w:ascii="Book Antiqua" w:hAnsi="Book Antiqua" w:cs="Times New Roman"/>
          <w:bCs/>
          <w:iCs/>
          <w:sz w:val="24"/>
          <w:szCs w:val="24"/>
        </w:rPr>
        <w:t xml:space="preserve">the </w:t>
      </w:r>
      <w:r w:rsidR="00D65306" w:rsidRPr="00B76A1E">
        <w:rPr>
          <w:rFonts w:ascii="Book Antiqua" w:hAnsi="Book Antiqua" w:cs="Times New Roman"/>
          <w:bCs/>
          <w:iCs/>
          <w:sz w:val="24"/>
          <w:szCs w:val="24"/>
        </w:rPr>
        <w:t>First People’s Hospital of Pingyang</w:t>
      </w:r>
      <w:r w:rsidRPr="00B76A1E">
        <w:rPr>
          <w:rFonts w:ascii="Book Antiqua" w:hAnsi="Book Antiqua" w:cs="Times New Roman"/>
          <w:bCs/>
          <w:iCs/>
          <w:sz w:val="24"/>
          <w:szCs w:val="24"/>
        </w:rPr>
        <w:t xml:space="preserve">, Wenzhou 325400,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A512EA"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 xml:space="preserve">Zi-Zhong Ji, </w:t>
      </w:r>
      <w:r w:rsidR="00D26425" w:rsidRPr="00B76A1E">
        <w:rPr>
          <w:rFonts w:ascii="Book Antiqua" w:hAnsi="Book Antiqua" w:cs="Times New Roman"/>
          <w:bCs/>
          <w:iCs/>
          <w:sz w:val="24"/>
          <w:szCs w:val="24"/>
        </w:rPr>
        <w:t>the</w:t>
      </w:r>
      <w:r w:rsidR="00D65306" w:rsidRPr="00B76A1E">
        <w:rPr>
          <w:rFonts w:ascii="Book Antiqua" w:hAnsi="Book Antiqua" w:cs="Times New Roman"/>
          <w:bCs/>
          <w:iCs/>
          <w:sz w:val="24"/>
          <w:szCs w:val="24"/>
        </w:rPr>
        <w:t xml:space="preserve"> First Hospital of Jiaxing</w:t>
      </w:r>
      <w:r w:rsidRPr="00B76A1E">
        <w:rPr>
          <w:rFonts w:ascii="Book Antiqua" w:hAnsi="Book Antiqua" w:cs="Times New Roman"/>
          <w:bCs/>
          <w:iCs/>
          <w:sz w:val="24"/>
          <w:szCs w:val="24"/>
        </w:rPr>
        <w:t xml:space="preserve">, Jiaxing 314001,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A512EA"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Ji-Bo Mao,</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Zhoushan Hospital, Zhoushan</w:t>
      </w:r>
      <w:r w:rsidRPr="00B76A1E">
        <w:rPr>
          <w:rFonts w:ascii="Book Antiqua" w:hAnsi="Book Antiqua" w:cs="Times New Roman"/>
          <w:bCs/>
          <w:iCs/>
          <w:sz w:val="24"/>
          <w:szCs w:val="24"/>
        </w:rPr>
        <w:t xml:space="preserve"> 316021,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A512EA"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 xml:space="preserve">Jun-Liang Mao, </w:t>
      </w:r>
      <w:r w:rsidR="00540744" w:rsidRPr="00B76A1E">
        <w:rPr>
          <w:rFonts w:ascii="Book Antiqua" w:hAnsi="Book Antiqua" w:cs="Times New Roman"/>
          <w:bCs/>
          <w:iCs/>
          <w:sz w:val="24"/>
          <w:szCs w:val="24"/>
        </w:rPr>
        <w:t xml:space="preserve">the </w:t>
      </w:r>
      <w:r w:rsidR="00D65306" w:rsidRPr="00B76A1E">
        <w:rPr>
          <w:rFonts w:ascii="Book Antiqua" w:hAnsi="Book Antiqua" w:cs="Times New Roman"/>
          <w:bCs/>
          <w:iCs/>
          <w:sz w:val="24"/>
          <w:szCs w:val="24"/>
        </w:rPr>
        <w:t>First People’s Hospital of Wenling</w:t>
      </w:r>
      <w:r w:rsidRPr="00B76A1E">
        <w:rPr>
          <w:rFonts w:ascii="Book Antiqua" w:hAnsi="Book Antiqua" w:cs="Times New Roman"/>
          <w:bCs/>
          <w:iCs/>
          <w:sz w:val="24"/>
          <w:szCs w:val="24"/>
        </w:rPr>
        <w:t xml:space="preserve">, Wenling 317500,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46EC6"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Zheng-Chao Shi,</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Rui’an People’s Hospital</w:t>
      </w:r>
      <w:r w:rsidRPr="00B76A1E">
        <w:rPr>
          <w:rFonts w:ascii="Book Antiqua" w:hAnsi="Book Antiqua" w:cs="Times New Roman"/>
          <w:bCs/>
          <w:iCs/>
          <w:sz w:val="24"/>
          <w:szCs w:val="24"/>
        </w:rPr>
        <w:t xml:space="preserve">, Rui’an 325200,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46EC6"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Wu-Heng Tang,</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Maternal and Child Health Hospital of Zhoushan City</w:t>
      </w:r>
      <w:r w:rsidRPr="00B76A1E">
        <w:rPr>
          <w:rFonts w:ascii="Book Antiqua" w:hAnsi="Book Antiqua" w:cs="Times New Roman"/>
          <w:bCs/>
          <w:iCs/>
          <w:sz w:val="24"/>
          <w:szCs w:val="24"/>
        </w:rPr>
        <w:t>, Zhoushan 316000,</w:t>
      </w:r>
      <w:r w:rsidR="008A1265" w:rsidRPr="00B76A1E">
        <w:rPr>
          <w:rFonts w:ascii="Book Antiqua" w:hAnsi="Book Antiqua" w:cs="Times New Roman"/>
          <w:sz w:val="24"/>
          <w:szCs w:val="24"/>
        </w:rPr>
        <w:t xml:space="preserve"> 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w:t>
      </w:r>
      <w:r w:rsidRPr="00B76A1E">
        <w:rPr>
          <w:rFonts w:ascii="Book Antiqua" w:hAnsi="Book Antiqua" w:cs="Times New Roman"/>
          <w:bCs/>
          <w:iCs/>
          <w:sz w:val="24"/>
          <w:szCs w:val="24"/>
        </w:rPr>
        <w:t xml:space="preserve"> 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46EC6"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lastRenderedPageBreak/>
        <w:t>Xin-Jian Zhu,</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Shangyu People’s Hospital</w:t>
      </w:r>
      <w:r w:rsidRPr="00B76A1E">
        <w:rPr>
          <w:rFonts w:ascii="Book Antiqua" w:hAnsi="Book Antiqua" w:cs="Times New Roman"/>
          <w:bCs/>
          <w:iCs/>
          <w:sz w:val="24"/>
          <w:szCs w:val="24"/>
        </w:rPr>
        <w:t xml:space="preserve">, Shaoxing 312300,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46EC6"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Wei Shao,</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People’s Hospital of Putuo District</w:t>
      </w:r>
      <w:r w:rsidRPr="00B76A1E">
        <w:rPr>
          <w:rFonts w:ascii="Book Antiqua" w:hAnsi="Book Antiqua" w:cs="Times New Roman"/>
          <w:bCs/>
          <w:iCs/>
          <w:sz w:val="24"/>
          <w:szCs w:val="24"/>
        </w:rPr>
        <w:t xml:space="preserve">, Zhoushan 316399,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46EC6"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 xml:space="preserve">Xiao-Feng Zhang, </w:t>
      </w:r>
      <w:r w:rsidR="00D65306" w:rsidRPr="00B76A1E">
        <w:rPr>
          <w:rFonts w:ascii="Book Antiqua" w:hAnsi="Book Antiqua" w:cs="Times New Roman"/>
          <w:bCs/>
          <w:iCs/>
          <w:sz w:val="24"/>
          <w:szCs w:val="24"/>
        </w:rPr>
        <w:t>Hangzhou First People’s Hospital</w:t>
      </w:r>
      <w:r w:rsidRPr="00B76A1E">
        <w:rPr>
          <w:rFonts w:ascii="Book Antiqua" w:hAnsi="Book Antiqua" w:cs="Times New Roman"/>
          <w:bCs/>
          <w:iCs/>
          <w:sz w:val="24"/>
          <w:szCs w:val="24"/>
        </w:rPr>
        <w:t xml:space="preserve">, Hangzhou 310006,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540744" w:rsidRPr="00B76A1E" w:rsidRDefault="00846EC6"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Xing-Hua Wang,</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Qingtian People’s Hospital</w:t>
      </w:r>
      <w:r w:rsidRPr="00B76A1E">
        <w:rPr>
          <w:rFonts w:ascii="Book Antiqua" w:hAnsi="Book Antiqua" w:cs="Times New Roman"/>
          <w:bCs/>
          <w:iCs/>
          <w:sz w:val="24"/>
          <w:szCs w:val="24"/>
        </w:rPr>
        <w:t xml:space="preserve">, Lishui 323900,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540744" w:rsidRPr="00B76A1E" w:rsidRDefault="00540744"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Yue-Feng Tong,</w:t>
      </w:r>
      <w:r w:rsidRPr="00B76A1E">
        <w:rPr>
          <w:rFonts w:ascii="Book Antiqua" w:hAnsi="Book Antiqua" w:cs="Times New Roman"/>
          <w:bCs/>
          <w:iCs/>
          <w:sz w:val="24"/>
          <w:szCs w:val="24"/>
        </w:rPr>
        <w:t xml:space="preserve"> </w:t>
      </w:r>
      <w:r w:rsidR="00540744" w:rsidRPr="00B76A1E">
        <w:rPr>
          <w:rFonts w:ascii="Book Antiqua" w:hAnsi="Book Antiqua" w:cs="Times New Roman"/>
          <w:bCs/>
          <w:iCs/>
          <w:sz w:val="24"/>
          <w:szCs w:val="24"/>
        </w:rPr>
        <w:t xml:space="preserve">the </w:t>
      </w:r>
      <w:r w:rsidR="00D65306" w:rsidRPr="00B76A1E">
        <w:rPr>
          <w:rFonts w:ascii="Book Antiqua" w:hAnsi="Book Antiqua" w:cs="Times New Roman"/>
          <w:bCs/>
          <w:iCs/>
          <w:sz w:val="24"/>
          <w:szCs w:val="24"/>
        </w:rPr>
        <w:t>First People’s Hospital of Yongkang</w:t>
      </w:r>
      <w:r w:rsidRPr="00B76A1E">
        <w:rPr>
          <w:rFonts w:ascii="Book Antiqua" w:hAnsi="Book Antiqua" w:cs="Times New Roman"/>
          <w:bCs/>
          <w:iCs/>
          <w:sz w:val="24"/>
          <w:szCs w:val="24"/>
        </w:rPr>
        <w:t xml:space="preserve">, Yongkang 321300,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Mi-Zu Jiang,</w:t>
      </w:r>
      <w:r w:rsidRPr="00B76A1E">
        <w:rPr>
          <w:rFonts w:ascii="Book Antiqua" w:hAnsi="Book Antiqua" w:cs="Times New Roman"/>
          <w:bCs/>
          <w:iCs/>
          <w:sz w:val="24"/>
          <w:szCs w:val="24"/>
        </w:rPr>
        <w:t xml:space="preserve"> </w:t>
      </w:r>
      <w:r w:rsidR="00540744" w:rsidRPr="00B76A1E">
        <w:rPr>
          <w:rFonts w:ascii="Book Antiqua" w:hAnsi="Book Antiqua" w:cs="Times New Roman"/>
          <w:bCs/>
          <w:iCs/>
          <w:sz w:val="24"/>
          <w:szCs w:val="24"/>
        </w:rPr>
        <w:t xml:space="preserve">the </w:t>
      </w:r>
      <w:r w:rsidR="00D65306" w:rsidRPr="00B76A1E">
        <w:rPr>
          <w:rFonts w:ascii="Book Antiqua" w:hAnsi="Book Antiqua" w:cs="Times New Roman"/>
          <w:bCs/>
          <w:iCs/>
          <w:sz w:val="24"/>
          <w:szCs w:val="24"/>
        </w:rPr>
        <w:t>Children’s Hospital Zhejiang University School of Medicine</w:t>
      </w:r>
      <w:r w:rsidRPr="00B76A1E">
        <w:rPr>
          <w:rFonts w:ascii="Book Antiqua" w:hAnsi="Book Antiqua" w:cs="Times New Roman"/>
          <w:bCs/>
          <w:iCs/>
          <w:sz w:val="24"/>
          <w:szCs w:val="24"/>
        </w:rPr>
        <w:t xml:space="preserve">, Hangzhou 310003,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Guang-Lan Chen,</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Lishui People’s Hospital</w:t>
      </w:r>
      <w:r w:rsidRPr="00B76A1E">
        <w:rPr>
          <w:rFonts w:ascii="Book Antiqua" w:hAnsi="Book Antiqua" w:cs="Times New Roman"/>
          <w:bCs/>
          <w:iCs/>
          <w:sz w:val="24"/>
          <w:szCs w:val="24"/>
        </w:rPr>
        <w:t xml:space="preserve">, Lishui 323000,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Zhi-Yong Wang,</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The Affiliated Hospital of Hangzhou normal university</w:t>
      </w:r>
      <w:r w:rsidRPr="00B76A1E">
        <w:rPr>
          <w:rFonts w:ascii="Book Antiqua" w:hAnsi="Book Antiqua" w:cs="Times New Roman"/>
          <w:bCs/>
          <w:iCs/>
          <w:sz w:val="24"/>
          <w:szCs w:val="24"/>
        </w:rPr>
        <w:t xml:space="preserve">, Hangzhou 310015,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Hui-Min Tu,</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Wuxi No 4 Hospital Affiliated to Suzhou University</w:t>
      </w:r>
      <w:r w:rsidRPr="00B76A1E">
        <w:rPr>
          <w:rFonts w:ascii="Book Antiqua" w:hAnsi="Book Antiqua" w:cs="Times New Roman"/>
          <w:bCs/>
          <w:iCs/>
          <w:sz w:val="24"/>
          <w:szCs w:val="24"/>
        </w:rPr>
        <w:t xml:space="preserve">, Wuxi 214062,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Guo-Fa Jiang,</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Jinhua Wenrong Hospital</w:t>
      </w:r>
      <w:r w:rsidRPr="00B76A1E">
        <w:rPr>
          <w:rFonts w:ascii="Book Antiqua" w:hAnsi="Book Antiqua" w:cs="Times New Roman"/>
          <w:bCs/>
          <w:iCs/>
          <w:sz w:val="24"/>
          <w:szCs w:val="24"/>
        </w:rPr>
        <w:t>, Jinhua 321001,</w:t>
      </w:r>
      <w:r w:rsidR="00540744" w:rsidRPr="00B76A1E">
        <w:rPr>
          <w:rFonts w:ascii="Book Antiqua" w:hAnsi="Book Antiqua" w:cs="Times New Roman"/>
          <w:sz w:val="24"/>
          <w:szCs w:val="24"/>
        </w:rPr>
        <w:t xml:space="preserve"> 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w:t>
      </w:r>
      <w:r w:rsidRPr="00B76A1E">
        <w:rPr>
          <w:rFonts w:ascii="Book Antiqua" w:hAnsi="Book Antiqua" w:cs="Times New Roman"/>
          <w:bCs/>
          <w:iCs/>
          <w:sz w:val="24"/>
          <w:szCs w:val="24"/>
        </w:rPr>
        <w:t xml:space="preserve"> 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lastRenderedPageBreak/>
        <w:t>Jian-Sheng Wu,</w:t>
      </w:r>
      <w:r w:rsidRPr="00B76A1E">
        <w:rPr>
          <w:rFonts w:ascii="Book Antiqua" w:hAnsi="Book Antiqua" w:cs="Times New Roman"/>
          <w:bCs/>
          <w:iCs/>
          <w:sz w:val="24"/>
          <w:szCs w:val="24"/>
        </w:rPr>
        <w:t xml:space="preserve"> </w:t>
      </w:r>
      <w:r w:rsidR="00540744" w:rsidRPr="00B76A1E">
        <w:rPr>
          <w:rFonts w:ascii="Book Antiqua" w:hAnsi="Book Antiqua" w:cs="Times New Roman"/>
          <w:bCs/>
          <w:iCs/>
          <w:sz w:val="24"/>
          <w:szCs w:val="24"/>
        </w:rPr>
        <w:t>the</w:t>
      </w:r>
      <w:r w:rsidR="00D65306" w:rsidRPr="00B76A1E">
        <w:rPr>
          <w:rFonts w:ascii="Book Antiqua" w:hAnsi="Book Antiqua" w:cs="Times New Roman"/>
          <w:bCs/>
          <w:iCs/>
          <w:sz w:val="24"/>
          <w:szCs w:val="24"/>
        </w:rPr>
        <w:t xml:space="preserve"> First Affiliated Hospital of Wenzhou Medical College</w:t>
      </w:r>
      <w:r w:rsidRPr="00B76A1E">
        <w:rPr>
          <w:rFonts w:ascii="Book Antiqua" w:hAnsi="Book Antiqua" w:cs="Times New Roman"/>
          <w:bCs/>
          <w:iCs/>
          <w:sz w:val="24"/>
          <w:szCs w:val="24"/>
        </w:rPr>
        <w:t xml:space="preserve">, Wenzhou 325000,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vertAlign w:val="superscript"/>
        </w:rPr>
      </w:pPr>
      <w:r w:rsidRPr="00B76A1E">
        <w:rPr>
          <w:rFonts w:ascii="Book Antiqua" w:hAnsi="Book Antiqua" w:cs="Times New Roman"/>
          <w:b/>
          <w:bCs/>
          <w:sz w:val="24"/>
          <w:szCs w:val="24"/>
        </w:rPr>
        <w:t>Xu-Peng Chen,</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Yueqing People’s Hospital</w:t>
      </w:r>
      <w:r w:rsidRPr="00B76A1E">
        <w:rPr>
          <w:rFonts w:ascii="Book Antiqua" w:hAnsi="Book Antiqua" w:cs="Times New Roman"/>
          <w:bCs/>
          <w:iCs/>
          <w:sz w:val="24"/>
          <w:szCs w:val="24"/>
        </w:rPr>
        <w:t xml:space="preserve">, Wenzhou 325600, </w:t>
      </w:r>
      <w:r w:rsidR="00540744" w:rsidRPr="00B76A1E">
        <w:rPr>
          <w:rFonts w:ascii="Book Antiqua" w:hAnsi="Book Antiqua" w:cs="Times New Roman"/>
          <w:sz w:val="24"/>
          <w:szCs w:val="24"/>
        </w:rPr>
        <w:t>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vertAlign w:val="superscript"/>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Qiu-Long Ding,</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Tiantai People’s Hospital</w:t>
      </w:r>
      <w:r w:rsidRPr="00B76A1E">
        <w:rPr>
          <w:rFonts w:ascii="Book Antiqua" w:hAnsi="Book Antiqua" w:cs="Times New Roman"/>
          <w:bCs/>
          <w:iCs/>
          <w:sz w:val="24"/>
          <w:szCs w:val="24"/>
        </w:rPr>
        <w:t>, Taizhou 317200,</w:t>
      </w:r>
      <w:r w:rsidR="00540744" w:rsidRPr="00B76A1E">
        <w:rPr>
          <w:rFonts w:ascii="Book Antiqua" w:hAnsi="Book Antiqua" w:cs="Times New Roman"/>
          <w:sz w:val="24"/>
          <w:szCs w:val="24"/>
        </w:rPr>
        <w:t xml:space="preserve"> 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 xml:space="preserve">Hong Ouyang, </w:t>
      </w:r>
      <w:r w:rsidR="00D65306" w:rsidRPr="00B76A1E">
        <w:rPr>
          <w:rFonts w:ascii="Book Antiqua" w:hAnsi="Book Antiqua" w:cs="Times New Roman"/>
          <w:bCs/>
          <w:iCs/>
          <w:sz w:val="24"/>
          <w:szCs w:val="24"/>
        </w:rPr>
        <w:t>Lin'an people's Hospital</w:t>
      </w:r>
      <w:r w:rsidRPr="00B76A1E">
        <w:rPr>
          <w:rFonts w:ascii="Book Antiqua" w:hAnsi="Book Antiqua" w:cs="Times New Roman"/>
          <w:bCs/>
          <w:iCs/>
          <w:sz w:val="24"/>
          <w:szCs w:val="24"/>
        </w:rPr>
        <w:t>, Lin'an 311300,</w:t>
      </w:r>
      <w:r w:rsidR="00540744" w:rsidRPr="00B76A1E">
        <w:rPr>
          <w:rFonts w:ascii="Book Antiqua" w:hAnsi="Book Antiqua" w:cs="Times New Roman"/>
          <w:sz w:val="24"/>
          <w:szCs w:val="24"/>
        </w:rPr>
        <w:t xml:space="preserve"> Zhejiang</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Province</w:t>
      </w:r>
      <w:r w:rsidR="00540744" w:rsidRPr="00B76A1E">
        <w:rPr>
          <w:rFonts w:ascii="Book Antiqua" w:hAnsi="Book Antiqua" w:cs="Times New Roman" w:hint="eastAsia"/>
          <w:sz w:val="24"/>
          <w:szCs w:val="24"/>
        </w:rPr>
        <w:t>,</w:t>
      </w:r>
      <w:r w:rsidRPr="00B76A1E">
        <w:rPr>
          <w:rFonts w:ascii="Book Antiqua" w:hAnsi="Book Antiqua" w:cs="Times New Roman"/>
          <w:bCs/>
          <w:iCs/>
          <w:sz w:val="24"/>
          <w:szCs w:val="24"/>
        </w:rPr>
        <w:t xml:space="preserve"> China</w:t>
      </w:r>
    </w:p>
    <w:p w:rsidR="00D26425" w:rsidRPr="00B76A1E" w:rsidRDefault="00D26425" w:rsidP="00195076">
      <w:pPr>
        <w:spacing w:line="360" w:lineRule="auto"/>
        <w:rPr>
          <w:rFonts w:ascii="Book Antiqua" w:hAnsi="Book Antiqua" w:cs="Times New Roman"/>
          <w:bCs/>
          <w:iCs/>
          <w:sz w:val="24"/>
          <w:szCs w:val="24"/>
        </w:rPr>
      </w:pPr>
    </w:p>
    <w:p w:rsidR="00D26425"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Feng-Zhe Jin,</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Rui’an City TCM Hospital</w:t>
      </w:r>
      <w:r w:rsidRPr="00B76A1E">
        <w:rPr>
          <w:rFonts w:ascii="Book Antiqua" w:hAnsi="Book Antiqua" w:cs="Times New Roman"/>
          <w:bCs/>
          <w:iCs/>
          <w:sz w:val="24"/>
          <w:szCs w:val="24"/>
        </w:rPr>
        <w:t xml:space="preserve">, Rui’an 325200, </w:t>
      </w:r>
      <w:r w:rsidR="008A1265" w:rsidRPr="00B76A1E">
        <w:rPr>
          <w:rFonts w:ascii="Book Antiqua" w:hAnsi="Book Antiqua" w:cs="Times New Roman"/>
          <w:sz w:val="24"/>
          <w:szCs w:val="24"/>
        </w:rPr>
        <w:t>Zhejiang</w:t>
      </w:r>
      <w:r w:rsidR="008A1265" w:rsidRPr="00B76A1E">
        <w:rPr>
          <w:rFonts w:ascii="Book Antiqua" w:hAnsi="Book Antiqua" w:cs="Times New Roman" w:hint="eastAsia"/>
          <w:sz w:val="24"/>
          <w:szCs w:val="24"/>
        </w:rPr>
        <w:t xml:space="preserve"> </w:t>
      </w:r>
      <w:r w:rsidR="008A1265" w:rsidRPr="00B76A1E">
        <w:rPr>
          <w:rFonts w:ascii="Book Antiqua" w:hAnsi="Book Antiqua" w:cs="Times New Roman"/>
          <w:sz w:val="24"/>
          <w:szCs w:val="24"/>
        </w:rPr>
        <w:t>Province</w:t>
      </w:r>
      <w:r w:rsidR="008A1265" w:rsidRPr="00B76A1E">
        <w:rPr>
          <w:rFonts w:ascii="Book Antiqua" w:hAnsi="Book Antiqua" w:cs="Times New Roman" w:hint="eastAsia"/>
          <w:sz w:val="24"/>
          <w:szCs w:val="24"/>
        </w:rPr>
        <w:t>,</w:t>
      </w:r>
      <w:r w:rsidR="008A1265" w:rsidRPr="00B76A1E">
        <w:rPr>
          <w:rFonts w:ascii="Book Antiqua" w:hAnsi="Book Antiqua" w:cs="Times New Roman"/>
          <w:bCs/>
          <w:iCs/>
          <w:sz w:val="24"/>
          <w:szCs w:val="24"/>
        </w:rPr>
        <w:t xml:space="preserve"> </w:t>
      </w:r>
      <w:r w:rsidRPr="00B76A1E">
        <w:rPr>
          <w:rFonts w:ascii="Book Antiqua" w:hAnsi="Book Antiqua" w:cs="Times New Roman"/>
          <w:bCs/>
          <w:iCs/>
          <w:sz w:val="24"/>
          <w:szCs w:val="24"/>
        </w:rPr>
        <w:t>China</w:t>
      </w:r>
    </w:p>
    <w:p w:rsidR="00D26425" w:rsidRPr="00B76A1E" w:rsidRDefault="00D26425" w:rsidP="00195076">
      <w:pPr>
        <w:spacing w:line="360" w:lineRule="auto"/>
        <w:rPr>
          <w:rFonts w:ascii="Book Antiqua" w:hAnsi="Book Antiqua" w:cs="Times New Roman"/>
          <w:bCs/>
          <w:iCs/>
          <w:sz w:val="24"/>
          <w:szCs w:val="24"/>
        </w:rPr>
      </w:pPr>
    </w:p>
    <w:p w:rsidR="001E21C1" w:rsidRPr="00B76A1E" w:rsidRDefault="008A7423" w:rsidP="00195076">
      <w:pPr>
        <w:spacing w:line="360" w:lineRule="auto"/>
        <w:rPr>
          <w:rFonts w:ascii="Book Antiqua" w:hAnsi="Book Antiqua" w:cs="Times New Roman"/>
          <w:bCs/>
          <w:iCs/>
          <w:sz w:val="24"/>
          <w:szCs w:val="24"/>
        </w:rPr>
      </w:pPr>
      <w:r w:rsidRPr="00B76A1E">
        <w:rPr>
          <w:rFonts w:ascii="Book Antiqua" w:hAnsi="Book Antiqua" w:cs="Times New Roman"/>
          <w:b/>
          <w:bCs/>
          <w:sz w:val="24"/>
          <w:szCs w:val="24"/>
        </w:rPr>
        <w:t>Yan-Li Xu</w:t>
      </w:r>
      <w:r w:rsidR="00CC5AB1" w:rsidRPr="00B76A1E">
        <w:rPr>
          <w:rFonts w:ascii="Book Antiqua" w:hAnsi="Book Antiqua" w:cs="Times New Roman"/>
          <w:b/>
          <w:bCs/>
          <w:sz w:val="24"/>
          <w:szCs w:val="24"/>
        </w:rPr>
        <w:t>,</w:t>
      </w:r>
      <w:r w:rsidRPr="00B76A1E">
        <w:rPr>
          <w:rFonts w:ascii="Book Antiqua" w:hAnsi="Book Antiqua" w:cs="Times New Roman"/>
          <w:bCs/>
          <w:iCs/>
          <w:sz w:val="24"/>
          <w:szCs w:val="24"/>
        </w:rPr>
        <w:t xml:space="preserve"> </w:t>
      </w:r>
      <w:r w:rsidR="00D65306" w:rsidRPr="00B76A1E">
        <w:rPr>
          <w:rFonts w:ascii="Book Antiqua" w:hAnsi="Book Antiqua" w:cs="Times New Roman"/>
          <w:bCs/>
          <w:iCs/>
          <w:sz w:val="24"/>
          <w:szCs w:val="24"/>
        </w:rPr>
        <w:t>Medical College of Hebei University of Engineering, Handan</w:t>
      </w:r>
      <w:r w:rsidR="007C6FBB" w:rsidRPr="00B76A1E">
        <w:rPr>
          <w:rFonts w:ascii="Book Antiqua" w:hAnsi="Book Antiqua" w:cs="Times New Roman"/>
          <w:bCs/>
          <w:iCs/>
          <w:sz w:val="24"/>
          <w:szCs w:val="24"/>
        </w:rPr>
        <w:t xml:space="preserve"> 056038</w:t>
      </w:r>
      <w:r w:rsidR="00D65306" w:rsidRPr="00B76A1E">
        <w:rPr>
          <w:rFonts w:ascii="Book Antiqua" w:hAnsi="Book Antiqua" w:cs="Times New Roman"/>
          <w:bCs/>
          <w:iCs/>
          <w:sz w:val="24"/>
          <w:szCs w:val="24"/>
        </w:rPr>
        <w:t>, Hebei Province, China</w:t>
      </w:r>
    </w:p>
    <w:p w:rsidR="008E0ECE" w:rsidRPr="00B76A1E" w:rsidRDefault="008E0ECE" w:rsidP="00195076">
      <w:pPr>
        <w:spacing w:line="360" w:lineRule="auto"/>
        <w:rPr>
          <w:rFonts w:ascii="Book Antiqua" w:hAnsi="Book Antiqua" w:cs="Times New Roman"/>
          <w:bCs/>
          <w:iCs/>
          <w:sz w:val="24"/>
          <w:szCs w:val="24"/>
        </w:rPr>
      </w:pPr>
    </w:p>
    <w:p w:rsidR="003F2027" w:rsidRPr="00B76A1E" w:rsidRDefault="003F2027" w:rsidP="00195076">
      <w:pPr>
        <w:spacing w:line="360" w:lineRule="auto"/>
        <w:rPr>
          <w:rFonts w:ascii="Book Antiqua" w:hAnsi="Book Antiqua" w:cs="Times New Roman"/>
          <w:sz w:val="24"/>
          <w:szCs w:val="24"/>
        </w:rPr>
      </w:pPr>
      <w:r w:rsidRPr="00B76A1E">
        <w:rPr>
          <w:rFonts w:ascii="Book Antiqua" w:hAnsi="Book Antiqua" w:cs="Tahoma"/>
          <w:b/>
          <w:sz w:val="24"/>
          <w:szCs w:val="24"/>
        </w:rPr>
        <w:t>Author contributions:</w:t>
      </w:r>
      <w:r w:rsidRPr="00B76A1E">
        <w:rPr>
          <w:rFonts w:ascii="Book Antiqua" w:hAnsi="Book Antiqua" w:cs="Times New Roman"/>
          <w:sz w:val="24"/>
          <w:szCs w:val="24"/>
        </w:rPr>
        <w:t xml:space="preserve"> </w:t>
      </w:r>
      <w:r w:rsidR="00CB1064" w:rsidRPr="00B76A1E">
        <w:rPr>
          <w:rFonts w:ascii="Book Antiqua" w:hAnsi="Book Antiqua" w:cs="Times New Roman"/>
          <w:sz w:val="24"/>
          <w:szCs w:val="24"/>
        </w:rPr>
        <w:t>Gong YN and Xu YL analyzed data and drafted this paper</w:t>
      </w:r>
      <w:r w:rsidR="00540744" w:rsidRPr="00B76A1E">
        <w:rPr>
          <w:rFonts w:ascii="Book Antiqua" w:hAnsi="Book Antiqua" w:cs="Times New Roman" w:hint="eastAsia"/>
          <w:sz w:val="24"/>
          <w:szCs w:val="24"/>
        </w:rPr>
        <w:t>;</w:t>
      </w:r>
      <w:r w:rsidR="00CB1064" w:rsidRPr="00B76A1E">
        <w:rPr>
          <w:rFonts w:ascii="Book Antiqua" w:hAnsi="Book Antiqua" w:cs="Times New Roman"/>
          <w:sz w:val="24"/>
          <w:szCs w:val="24"/>
        </w:rPr>
        <w:t xml:space="preserve"> Li YM and Yang NM were involved in designing protocol and providing results of this study</w:t>
      </w:r>
      <w:r w:rsidR="00540744" w:rsidRPr="00B76A1E">
        <w:rPr>
          <w:rFonts w:ascii="Book Antiqua" w:hAnsi="Book Antiqua" w:cs="Times New Roman" w:hint="eastAsia"/>
          <w:sz w:val="24"/>
          <w:szCs w:val="24"/>
        </w:rPr>
        <w:t>;</w:t>
      </w:r>
      <w:r w:rsidR="00BE094B" w:rsidRPr="00B76A1E">
        <w:rPr>
          <w:rFonts w:ascii="Book Antiqua" w:hAnsi="Book Antiqua" w:cs="Times New Roman"/>
          <w:sz w:val="24"/>
          <w:szCs w:val="24"/>
        </w:rPr>
        <w:t xml:space="preserve"> </w:t>
      </w:r>
      <w:r w:rsidRPr="00B76A1E">
        <w:rPr>
          <w:rFonts w:ascii="Book Antiqua" w:hAnsi="Book Antiqua" w:cs="Times New Roman"/>
          <w:sz w:val="24"/>
          <w:szCs w:val="24"/>
        </w:rPr>
        <w:t>Zhang</w:t>
      </w:r>
      <w:r w:rsidR="00CB1064" w:rsidRPr="00B76A1E">
        <w:rPr>
          <w:rFonts w:ascii="Book Antiqua" w:hAnsi="Book Antiqua" w:cs="Times New Roman"/>
          <w:sz w:val="24"/>
          <w:szCs w:val="24"/>
        </w:rPr>
        <w:t xml:space="preserve"> JZ</w:t>
      </w:r>
      <w:r w:rsidRPr="00B76A1E">
        <w:rPr>
          <w:rFonts w:ascii="Book Antiqua" w:hAnsi="Book Antiqua" w:cs="Times New Roman"/>
          <w:sz w:val="24"/>
          <w:szCs w:val="24"/>
        </w:rPr>
        <w:t xml:space="preserve"> had the idea for this study and had final responsibility for the decision to submit for publication</w:t>
      </w:r>
      <w:r w:rsidR="00540744" w:rsidRPr="00B76A1E">
        <w:rPr>
          <w:rFonts w:ascii="Book Antiqua" w:hAnsi="Book Antiqua" w:cs="Times New Roman" w:hint="eastAsia"/>
          <w:sz w:val="24"/>
          <w:szCs w:val="24"/>
        </w:rPr>
        <w:t xml:space="preserve">; </w:t>
      </w:r>
      <w:r w:rsidR="00540744" w:rsidRPr="00B76A1E">
        <w:rPr>
          <w:rFonts w:ascii="Book Antiqua" w:hAnsi="Book Antiqua" w:cs="Times New Roman"/>
          <w:sz w:val="24"/>
          <w:szCs w:val="24"/>
        </w:rPr>
        <w:t>a</w:t>
      </w:r>
      <w:r w:rsidRPr="00B76A1E">
        <w:rPr>
          <w:rFonts w:ascii="Book Antiqua" w:hAnsi="Book Antiqua" w:cs="Times New Roman"/>
          <w:sz w:val="24"/>
          <w:szCs w:val="24"/>
        </w:rPr>
        <w:t>ll the other authors were responsible for sample collection</w:t>
      </w:r>
      <w:r w:rsidR="00540744" w:rsidRPr="00B76A1E">
        <w:rPr>
          <w:rFonts w:ascii="Book Antiqua" w:hAnsi="Book Antiqua" w:cs="Times New Roman" w:hint="eastAsia"/>
          <w:sz w:val="24"/>
          <w:szCs w:val="24"/>
        </w:rPr>
        <w:t>,</w:t>
      </w:r>
      <w:r w:rsidRPr="00B76A1E">
        <w:rPr>
          <w:rFonts w:ascii="Book Antiqua" w:hAnsi="Book Antiqua" w:cs="Times New Roman"/>
          <w:sz w:val="24"/>
          <w:szCs w:val="24"/>
        </w:rPr>
        <w:t xml:space="preserve"> </w:t>
      </w:r>
      <w:r w:rsidR="00540744" w:rsidRPr="00B76A1E">
        <w:rPr>
          <w:rFonts w:ascii="Book Antiqua" w:hAnsi="Book Antiqua" w:cs="Times New Roman"/>
          <w:sz w:val="24"/>
          <w:szCs w:val="24"/>
        </w:rPr>
        <w:t xml:space="preserve">the </w:t>
      </w:r>
      <w:r w:rsidRPr="00B76A1E">
        <w:rPr>
          <w:rFonts w:ascii="Book Antiqua" w:hAnsi="Book Antiqua" w:cs="Times New Roman"/>
          <w:sz w:val="24"/>
          <w:szCs w:val="24"/>
        </w:rPr>
        <w:t>order of authorship was based on specific contribution</w:t>
      </w:r>
      <w:r w:rsidR="00540744" w:rsidRPr="00B76A1E">
        <w:rPr>
          <w:rFonts w:ascii="Book Antiqua" w:hAnsi="Book Antiqua" w:cs="Times New Roman" w:hint="eastAsia"/>
          <w:sz w:val="24"/>
          <w:szCs w:val="24"/>
        </w:rPr>
        <w:t>;</w:t>
      </w:r>
      <w:r w:rsidRPr="00B76A1E">
        <w:rPr>
          <w:rFonts w:ascii="Book Antiqua" w:hAnsi="Book Antiqua" w:cs="Times New Roman"/>
          <w:sz w:val="24"/>
          <w:szCs w:val="24"/>
        </w:rPr>
        <w:t xml:space="preserve"> </w:t>
      </w:r>
      <w:r w:rsidR="00540744" w:rsidRPr="00B76A1E">
        <w:rPr>
          <w:rFonts w:ascii="Book Antiqua" w:hAnsi="Book Antiqua" w:cs="Times New Roman"/>
          <w:sz w:val="24"/>
          <w:szCs w:val="24"/>
        </w:rPr>
        <w:t>a</w:t>
      </w:r>
      <w:r w:rsidRPr="00B76A1E">
        <w:rPr>
          <w:rFonts w:ascii="Book Antiqua" w:hAnsi="Book Antiqua" w:cs="Times New Roman"/>
          <w:sz w:val="24"/>
          <w:szCs w:val="24"/>
        </w:rPr>
        <w:t>ll authors were involved in data interpretation and critical revisions of the report, and approved the final version.</w:t>
      </w:r>
    </w:p>
    <w:p w:rsidR="001E21C1" w:rsidRPr="00B76A1E" w:rsidRDefault="001E21C1" w:rsidP="00195076">
      <w:pPr>
        <w:spacing w:line="360" w:lineRule="auto"/>
        <w:rPr>
          <w:rFonts w:ascii="Book Antiqua" w:hAnsi="Book Antiqua" w:cs="Times New Roman"/>
          <w:b/>
          <w:bCs/>
          <w:sz w:val="24"/>
          <w:szCs w:val="24"/>
        </w:rPr>
      </w:pPr>
    </w:p>
    <w:p w:rsidR="001E21C1" w:rsidRPr="00B76A1E" w:rsidRDefault="003F2027" w:rsidP="00195076">
      <w:pPr>
        <w:spacing w:line="360" w:lineRule="auto"/>
        <w:rPr>
          <w:rFonts w:ascii="Book Antiqua" w:hAnsi="Book Antiqua" w:cs="Times New Roman"/>
          <w:bCs/>
          <w:sz w:val="24"/>
          <w:szCs w:val="24"/>
        </w:rPr>
      </w:pPr>
      <w:r w:rsidRPr="00B76A1E">
        <w:rPr>
          <w:rFonts w:ascii="Book Antiqua" w:hAnsi="Book Antiqua" w:cs="Times New Roman"/>
          <w:b/>
          <w:bCs/>
          <w:sz w:val="24"/>
          <w:szCs w:val="24"/>
        </w:rPr>
        <w:t>Supported by</w:t>
      </w:r>
      <w:r w:rsidRPr="00B76A1E">
        <w:rPr>
          <w:rFonts w:ascii="Book Antiqua" w:hAnsi="Book Antiqua" w:cs="Times New Roman"/>
          <w:sz w:val="24"/>
          <w:szCs w:val="24"/>
        </w:rPr>
        <w:t xml:space="preserve"> Science and Technology Progr</w:t>
      </w:r>
      <w:r w:rsidR="00540744" w:rsidRPr="00B76A1E">
        <w:rPr>
          <w:rFonts w:ascii="Book Antiqua" w:hAnsi="Book Antiqua" w:cs="Times New Roman"/>
          <w:sz w:val="24"/>
          <w:szCs w:val="24"/>
        </w:rPr>
        <w:t>am of Zhejiang Province, China No. 2001C23140</w:t>
      </w:r>
      <w:r w:rsidR="00B51DD3">
        <w:rPr>
          <w:rFonts w:ascii="Book Antiqua" w:hAnsi="Book Antiqua" w:cs="Times New Roman" w:hint="eastAsia"/>
          <w:sz w:val="24"/>
          <w:szCs w:val="24"/>
        </w:rPr>
        <w:t>;</w:t>
      </w:r>
      <w:r w:rsidRPr="00B76A1E">
        <w:rPr>
          <w:rFonts w:ascii="Book Antiqua" w:hAnsi="Book Antiqua" w:cs="Times New Roman"/>
          <w:sz w:val="24"/>
          <w:szCs w:val="24"/>
        </w:rPr>
        <w:t xml:space="preserve"> the g</w:t>
      </w:r>
      <w:r w:rsidR="00540744" w:rsidRPr="00B76A1E">
        <w:rPr>
          <w:rFonts w:ascii="Book Antiqua" w:hAnsi="Book Antiqua" w:cs="Times New Roman"/>
          <w:sz w:val="24"/>
          <w:szCs w:val="24"/>
        </w:rPr>
        <w:t>rant from National Technology R</w:t>
      </w:r>
      <w:r w:rsidRPr="00B76A1E">
        <w:rPr>
          <w:rFonts w:ascii="Book Antiqua" w:hAnsi="Book Antiqua" w:cs="Times New Roman"/>
          <w:sz w:val="24"/>
          <w:szCs w:val="24"/>
        </w:rPr>
        <w:t>D Program in the 12</w:t>
      </w:r>
      <w:r w:rsidRPr="00B76A1E">
        <w:rPr>
          <w:rFonts w:ascii="Book Antiqua" w:hAnsi="Book Antiqua" w:cs="Times New Roman"/>
          <w:sz w:val="24"/>
          <w:szCs w:val="24"/>
          <w:vertAlign w:val="superscript"/>
        </w:rPr>
        <w:t>th</w:t>
      </w:r>
      <w:r w:rsidR="00540744" w:rsidRPr="00B76A1E">
        <w:rPr>
          <w:rFonts w:ascii="Book Antiqua" w:hAnsi="Book Antiqua" w:cs="Times New Roman"/>
          <w:sz w:val="24"/>
          <w:szCs w:val="24"/>
        </w:rPr>
        <w:t xml:space="preserve"> Five-Year Plan of China No. 2012BAI06B02</w:t>
      </w:r>
      <w:r w:rsidR="00540744" w:rsidRPr="00B76A1E">
        <w:rPr>
          <w:rFonts w:ascii="Book Antiqua" w:hAnsi="Book Antiqua" w:cs="Times New Roman" w:hint="eastAsia"/>
          <w:sz w:val="24"/>
          <w:szCs w:val="24"/>
        </w:rPr>
        <w:t>;</w:t>
      </w:r>
      <w:r w:rsidRPr="00B76A1E">
        <w:rPr>
          <w:rFonts w:ascii="Book Antiqua" w:hAnsi="Book Antiqua" w:cs="Times New Roman"/>
          <w:sz w:val="24"/>
          <w:szCs w:val="24"/>
        </w:rPr>
        <w:t xml:space="preserve"> the Major Technology Project as </w:t>
      </w:r>
      <w:r w:rsidRPr="00B76A1E">
        <w:rPr>
          <w:rFonts w:ascii="Book Antiqua" w:hAnsi="Book Antiqua" w:cs="Times New Roman"/>
          <w:sz w:val="24"/>
          <w:szCs w:val="24"/>
        </w:rPr>
        <w:lastRenderedPageBreak/>
        <w:t>part of "Prevention and Control of Major Infectious Diseases inclu</w:t>
      </w:r>
      <w:r w:rsidR="00540744" w:rsidRPr="00B76A1E">
        <w:rPr>
          <w:rFonts w:ascii="Book Antiqua" w:hAnsi="Book Antiqua" w:cs="Times New Roman"/>
          <w:sz w:val="24"/>
          <w:szCs w:val="24"/>
        </w:rPr>
        <w:t>ding AIDS and Viral Hepatitis" No. 2013ZX10004216-002</w:t>
      </w:r>
      <w:r w:rsidR="00540744" w:rsidRPr="00B76A1E">
        <w:rPr>
          <w:rFonts w:ascii="Book Antiqua" w:hAnsi="Book Antiqua" w:cs="Times New Roman" w:hint="eastAsia"/>
          <w:sz w:val="24"/>
          <w:szCs w:val="24"/>
        </w:rPr>
        <w:t xml:space="preserve">; </w:t>
      </w:r>
      <w:r w:rsidRPr="00B76A1E">
        <w:rPr>
          <w:rFonts w:ascii="Book Antiqua" w:hAnsi="Book Antiqua" w:cs="Times New Roman"/>
          <w:sz w:val="24"/>
          <w:szCs w:val="24"/>
        </w:rPr>
        <w:t>the grant from National Key Scientific Instrument and Equipment Develop</w:t>
      </w:r>
      <w:r w:rsidR="00540744" w:rsidRPr="00B76A1E">
        <w:rPr>
          <w:rFonts w:ascii="Book Antiqua" w:hAnsi="Book Antiqua" w:cs="Times New Roman"/>
          <w:sz w:val="24"/>
          <w:szCs w:val="24"/>
        </w:rPr>
        <w:t>ment Project No. 2012YQ180117</w:t>
      </w:r>
      <w:r w:rsidR="00540744" w:rsidRPr="00B76A1E">
        <w:rPr>
          <w:rFonts w:ascii="Book Antiqua" w:hAnsi="Book Antiqua" w:cs="Times New Roman" w:hint="eastAsia"/>
          <w:sz w:val="24"/>
          <w:szCs w:val="24"/>
        </w:rPr>
        <w:t xml:space="preserve">; </w:t>
      </w:r>
      <w:r w:rsidR="00F922B8" w:rsidRPr="00B76A1E">
        <w:rPr>
          <w:rFonts w:ascii="Book Antiqua" w:hAnsi="Book Antiqua" w:cs="Times New Roman"/>
          <w:bCs/>
          <w:sz w:val="24"/>
          <w:szCs w:val="24"/>
        </w:rPr>
        <w:t xml:space="preserve">Medical and Health Science and Technology Plan Project </w:t>
      </w:r>
      <w:r w:rsidR="00540744" w:rsidRPr="00B76A1E">
        <w:rPr>
          <w:rFonts w:ascii="Book Antiqua" w:hAnsi="Book Antiqua" w:cs="Times New Roman"/>
          <w:bCs/>
          <w:sz w:val="24"/>
          <w:szCs w:val="24"/>
        </w:rPr>
        <w:t>of Zhejiang Province No. 2012KYB248</w:t>
      </w:r>
      <w:r w:rsidR="00540744" w:rsidRPr="00B76A1E">
        <w:rPr>
          <w:rFonts w:ascii="Book Antiqua" w:hAnsi="Book Antiqua" w:cs="Times New Roman" w:hint="eastAsia"/>
          <w:bCs/>
          <w:sz w:val="24"/>
          <w:szCs w:val="24"/>
        </w:rPr>
        <w:t>;</w:t>
      </w:r>
      <w:r w:rsidR="00F922B8" w:rsidRPr="00B76A1E">
        <w:rPr>
          <w:rFonts w:ascii="Book Antiqua" w:hAnsi="Book Antiqua" w:cs="Times New Roman"/>
          <w:bCs/>
          <w:sz w:val="24"/>
          <w:szCs w:val="24"/>
        </w:rPr>
        <w:t xml:space="preserve"> and the Science and Technolog</w:t>
      </w:r>
      <w:r w:rsidR="00540744" w:rsidRPr="00B76A1E">
        <w:rPr>
          <w:rFonts w:ascii="Book Antiqua" w:hAnsi="Book Antiqua" w:cs="Times New Roman"/>
          <w:bCs/>
          <w:sz w:val="24"/>
          <w:szCs w:val="24"/>
        </w:rPr>
        <w:t>y Project of Zhejiang province No. 2011C23140</w:t>
      </w:r>
    </w:p>
    <w:p w:rsidR="00F922B8" w:rsidRPr="00B76A1E" w:rsidRDefault="00F922B8" w:rsidP="00195076">
      <w:pPr>
        <w:spacing w:line="360" w:lineRule="auto"/>
        <w:rPr>
          <w:rFonts w:ascii="Book Antiqua" w:hAnsi="Book Antiqua" w:cs="Times New Roman"/>
          <w:b/>
          <w:bCs/>
          <w:sz w:val="24"/>
          <w:szCs w:val="24"/>
        </w:rPr>
      </w:pPr>
    </w:p>
    <w:p w:rsidR="001E21C1" w:rsidRPr="00B76A1E" w:rsidRDefault="00D65306" w:rsidP="00195076">
      <w:pPr>
        <w:spacing w:line="360" w:lineRule="auto"/>
        <w:rPr>
          <w:rFonts w:ascii="Book Antiqua" w:hAnsi="Book Antiqua" w:cs="Times New Roman"/>
          <w:bCs/>
          <w:sz w:val="24"/>
          <w:szCs w:val="24"/>
        </w:rPr>
      </w:pPr>
      <w:r w:rsidRPr="00B76A1E">
        <w:rPr>
          <w:rFonts w:ascii="Book Antiqua" w:hAnsi="Book Antiqua" w:cs="Times New Roman"/>
          <w:b/>
          <w:bCs/>
          <w:sz w:val="24"/>
          <w:szCs w:val="24"/>
        </w:rPr>
        <w:t>Correspondence to:</w:t>
      </w:r>
      <w:r w:rsidRPr="00B76A1E">
        <w:rPr>
          <w:rFonts w:ascii="Book Antiqua" w:hAnsi="Book Antiqua" w:cs="Times New Roman"/>
          <w:b/>
          <w:sz w:val="24"/>
          <w:szCs w:val="24"/>
        </w:rPr>
        <w:t xml:space="preserve"> </w:t>
      </w:r>
      <w:r w:rsidRPr="00B76A1E">
        <w:rPr>
          <w:rFonts w:ascii="Book Antiqua" w:hAnsi="Book Antiqua" w:cs="Times New Roman"/>
          <w:b/>
          <w:bCs/>
          <w:sz w:val="24"/>
          <w:szCs w:val="24"/>
        </w:rPr>
        <w:t>Jian</w:t>
      </w:r>
      <w:r w:rsidR="008E0ECE" w:rsidRPr="00B76A1E">
        <w:rPr>
          <w:rFonts w:ascii="Book Antiqua" w:hAnsi="Book Antiqua" w:cs="Times New Roman"/>
          <w:b/>
          <w:bCs/>
          <w:sz w:val="24"/>
          <w:szCs w:val="24"/>
        </w:rPr>
        <w:t xml:space="preserve">-Zhong </w:t>
      </w:r>
      <w:r w:rsidRPr="00B76A1E">
        <w:rPr>
          <w:rFonts w:ascii="Book Antiqua" w:hAnsi="Book Antiqua" w:cs="Times New Roman"/>
          <w:b/>
          <w:bCs/>
          <w:sz w:val="24"/>
          <w:szCs w:val="24"/>
        </w:rPr>
        <w:t>Zhang,</w:t>
      </w:r>
      <w:r w:rsidRPr="00B76A1E">
        <w:rPr>
          <w:rFonts w:ascii="Book Antiqua" w:hAnsi="Book Antiqua" w:cs="Times New Roman"/>
          <w:bCs/>
          <w:sz w:val="24"/>
          <w:szCs w:val="24"/>
        </w:rPr>
        <w:t xml:space="preserve"> </w:t>
      </w:r>
      <w:r w:rsidR="009D66D3" w:rsidRPr="00B76A1E">
        <w:rPr>
          <w:rFonts w:ascii="Book Antiqua" w:hAnsi="Book Antiqua" w:cs="Times New Roman" w:hint="eastAsia"/>
          <w:b/>
          <w:bCs/>
          <w:sz w:val="24"/>
          <w:szCs w:val="24"/>
        </w:rPr>
        <w:t xml:space="preserve">MD, PhD, </w:t>
      </w:r>
      <w:r w:rsidR="00540744" w:rsidRPr="00B76A1E">
        <w:rPr>
          <w:rFonts w:ascii="Book Antiqua" w:hAnsi="Book Antiqua" w:cs="Times New Roman"/>
          <w:bCs/>
          <w:sz w:val="24"/>
          <w:szCs w:val="24"/>
        </w:rPr>
        <w:t>State Key Laboratory for Infectious Disease Prevention and Control, National Institute for Communicable Disease Control and Prevention, Chinese Center for Disease Control and Prevention</w:t>
      </w:r>
      <w:r w:rsidRPr="00B76A1E">
        <w:rPr>
          <w:rFonts w:ascii="Book Antiqua" w:hAnsi="Book Antiqua" w:cs="Times New Roman"/>
          <w:bCs/>
          <w:sz w:val="24"/>
          <w:szCs w:val="24"/>
        </w:rPr>
        <w:t xml:space="preserve">, 155 Changbai Road, </w:t>
      </w:r>
      <w:r w:rsidR="00546FEA" w:rsidRPr="00B76A1E">
        <w:rPr>
          <w:rFonts w:ascii="Book Antiqua" w:hAnsi="Book Antiqua" w:cs="Times New Roman"/>
          <w:bCs/>
          <w:sz w:val="24"/>
          <w:szCs w:val="24"/>
        </w:rPr>
        <w:t xml:space="preserve">Changping District, </w:t>
      </w:r>
      <w:r w:rsidRPr="00B76A1E">
        <w:rPr>
          <w:rFonts w:ascii="Book Antiqua" w:hAnsi="Book Antiqua" w:cs="Times New Roman"/>
          <w:bCs/>
          <w:sz w:val="24"/>
          <w:szCs w:val="24"/>
        </w:rPr>
        <w:t xml:space="preserve">Beijing 102206, China. </w:t>
      </w:r>
      <w:hyperlink r:id="rId8" w:history="1">
        <w:r w:rsidRPr="00B76A1E">
          <w:rPr>
            <w:rStyle w:val="a4"/>
            <w:rFonts w:ascii="Book Antiqua" w:hAnsi="Book Antiqua" w:cs="Times New Roman"/>
            <w:color w:val="auto"/>
            <w:sz w:val="24"/>
            <w:szCs w:val="24"/>
            <w:u w:val="none"/>
          </w:rPr>
          <w:t>zhangjianzhong@icdc.cn</w:t>
        </w:r>
      </w:hyperlink>
    </w:p>
    <w:p w:rsidR="001E21C1" w:rsidRPr="00B76A1E" w:rsidRDefault="00D65306" w:rsidP="00195076">
      <w:pPr>
        <w:spacing w:line="360" w:lineRule="auto"/>
        <w:rPr>
          <w:rFonts w:ascii="Book Antiqua" w:hAnsi="Book Antiqua" w:cs="Times New Roman"/>
          <w:bCs/>
          <w:sz w:val="24"/>
          <w:szCs w:val="24"/>
        </w:rPr>
      </w:pPr>
      <w:r w:rsidRPr="00B76A1E">
        <w:rPr>
          <w:rFonts w:ascii="Book Antiqua" w:hAnsi="Book Antiqua" w:cs="Times New Roman"/>
          <w:b/>
          <w:bCs/>
          <w:sz w:val="24"/>
          <w:szCs w:val="24"/>
        </w:rPr>
        <w:t xml:space="preserve">Telephone: </w:t>
      </w:r>
      <w:r w:rsidR="00540744" w:rsidRPr="00B76A1E">
        <w:rPr>
          <w:rFonts w:ascii="Book Antiqua" w:hAnsi="Book Antiqua" w:cs="Times New Roman"/>
          <w:bCs/>
          <w:sz w:val="24"/>
          <w:szCs w:val="24"/>
        </w:rPr>
        <w:t>+86-10-5890</w:t>
      </w:r>
      <w:r w:rsidRPr="00B76A1E">
        <w:rPr>
          <w:rFonts w:ascii="Book Antiqua" w:hAnsi="Book Antiqua" w:cs="Times New Roman"/>
          <w:bCs/>
          <w:sz w:val="24"/>
          <w:szCs w:val="24"/>
        </w:rPr>
        <w:t>0707</w:t>
      </w:r>
      <w:r w:rsidR="00540744" w:rsidRPr="00B76A1E">
        <w:rPr>
          <w:rFonts w:ascii="Book Antiqua" w:hAnsi="Book Antiqua" w:cs="Times New Roman" w:hint="eastAsia"/>
          <w:bCs/>
          <w:sz w:val="24"/>
          <w:szCs w:val="24"/>
        </w:rPr>
        <w:tab/>
      </w:r>
      <w:r w:rsidR="00540744" w:rsidRPr="00B76A1E">
        <w:rPr>
          <w:rFonts w:ascii="Book Antiqua" w:hAnsi="Book Antiqua" w:cs="Times New Roman" w:hint="eastAsia"/>
          <w:bCs/>
          <w:sz w:val="24"/>
          <w:szCs w:val="24"/>
        </w:rPr>
        <w:tab/>
      </w:r>
      <w:r w:rsidRPr="00B76A1E">
        <w:rPr>
          <w:rFonts w:ascii="Book Antiqua" w:hAnsi="Book Antiqua" w:cs="Times New Roman"/>
          <w:b/>
          <w:bCs/>
          <w:sz w:val="24"/>
          <w:szCs w:val="24"/>
        </w:rPr>
        <w:t>Fax:</w:t>
      </w:r>
      <w:r w:rsidR="00540744" w:rsidRPr="00B76A1E">
        <w:rPr>
          <w:rFonts w:ascii="Book Antiqua" w:hAnsi="Book Antiqua" w:cs="Times New Roman"/>
          <w:bCs/>
          <w:sz w:val="24"/>
          <w:szCs w:val="24"/>
        </w:rPr>
        <w:t xml:space="preserve"> +86-10-5890</w:t>
      </w:r>
      <w:r w:rsidRPr="00B76A1E">
        <w:rPr>
          <w:rFonts w:ascii="Book Antiqua" w:hAnsi="Book Antiqua" w:cs="Times New Roman"/>
          <w:bCs/>
          <w:sz w:val="24"/>
          <w:szCs w:val="24"/>
        </w:rPr>
        <w:t>0700</w:t>
      </w:r>
    </w:p>
    <w:p w:rsidR="008E0ECE" w:rsidRPr="00B76A1E" w:rsidRDefault="008E0ECE" w:rsidP="00195076">
      <w:pPr>
        <w:spacing w:line="360" w:lineRule="auto"/>
        <w:rPr>
          <w:rFonts w:ascii="Book Antiqua" w:hAnsi="Book Antiqua"/>
          <w:b/>
          <w:sz w:val="24"/>
          <w:szCs w:val="24"/>
        </w:rPr>
      </w:pPr>
    </w:p>
    <w:p w:rsidR="008E0ECE" w:rsidRPr="00B76A1E" w:rsidRDefault="008E0ECE" w:rsidP="00195076">
      <w:pPr>
        <w:spacing w:line="360" w:lineRule="auto"/>
        <w:rPr>
          <w:rFonts w:ascii="Book Antiqua" w:hAnsi="Book Antiqua"/>
          <w:sz w:val="24"/>
          <w:szCs w:val="24"/>
        </w:rPr>
      </w:pPr>
      <w:bookmarkStart w:id="7" w:name="OLE_LINK4"/>
      <w:bookmarkStart w:id="8" w:name="OLE_LINK5"/>
      <w:bookmarkStart w:id="9" w:name="OLE_LINK332"/>
      <w:bookmarkStart w:id="10" w:name="OLE_LINK329"/>
      <w:bookmarkStart w:id="11" w:name="OLE_LINK381"/>
      <w:bookmarkStart w:id="12" w:name="OLE_LINK407"/>
      <w:bookmarkStart w:id="13" w:name="OLE_LINK457"/>
      <w:r w:rsidRPr="00B76A1E">
        <w:rPr>
          <w:rFonts w:ascii="Book Antiqua" w:hAnsi="Book Antiqua"/>
          <w:b/>
          <w:sz w:val="24"/>
          <w:szCs w:val="24"/>
        </w:rPr>
        <w:t xml:space="preserve">Received: </w:t>
      </w:r>
      <w:r w:rsidRPr="00B76A1E">
        <w:rPr>
          <w:rFonts w:ascii="Book Antiqua" w:hAnsi="Book Antiqua"/>
          <w:sz w:val="24"/>
          <w:szCs w:val="24"/>
        </w:rPr>
        <w:t>June 16, 2014</w:t>
      </w:r>
      <w:r w:rsidR="00540744" w:rsidRPr="00B76A1E">
        <w:rPr>
          <w:rFonts w:ascii="Book Antiqua" w:hAnsi="Book Antiqua" w:hint="eastAsia"/>
          <w:sz w:val="24"/>
          <w:szCs w:val="24"/>
        </w:rPr>
        <w:tab/>
      </w:r>
      <w:r w:rsidR="00540744" w:rsidRPr="00B76A1E">
        <w:rPr>
          <w:rFonts w:ascii="Book Antiqua" w:hAnsi="Book Antiqua" w:hint="eastAsia"/>
          <w:sz w:val="24"/>
          <w:szCs w:val="24"/>
        </w:rPr>
        <w:tab/>
      </w:r>
      <w:r w:rsidR="00540744" w:rsidRPr="00B76A1E">
        <w:rPr>
          <w:rFonts w:ascii="Book Antiqua" w:hAnsi="Book Antiqua" w:hint="eastAsia"/>
          <w:sz w:val="24"/>
          <w:szCs w:val="24"/>
        </w:rPr>
        <w:tab/>
      </w:r>
      <w:r w:rsidR="00540744" w:rsidRPr="00B76A1E">
        <w:rPr>
          <w:rFonts w:ascii="Book Antiqua" w:hAnsi="Book Antiqua" w:hint="eastAsia"/>
          <w:sz w:val="24"/>
          <w:szCs w:val="24"/>
        </w:rPr>
        <w:tab/>
      </w:r>
      <w:r w:rsidRPr="00B76A1E">
        <w:rPr>
          <w:rFonts w:ascii="Book Antiqua" w:hAnsi="Book Antiqua"/>
          <w:b/>
          <w:sz w:val="24"/>
          <w:szCs w:val="24"/>
        </w:rPr>
        <w:t>Revised:</w:t>
      </w:r>
      <w:r w:rsidR="00275B3E" w:rsidRPr="00B76A1E">
        <w:rPr>
          <w:rFonts w:ascii="Book Antiqua" w:hAnsi="Book Antiqua" w:hint="eastAsia"/>
          <w:b/>
          <w:sz w:val="24"/>
          <w:szCs w:val="24"/>
        </w:rPr>
        <w:t xml:space="preserve"> </w:t>
      </w:r>
      <w:r w:rsidR="00275B3E" w:rsidRPr="00B76A1E">
        <w:rPr>
          <w:rFonts w:ascii="Book Antiqua" w:hAnsi="Book Antiqua" w:hint="eastAsia"/>
          <w:sz w:val="24"/>
          <w:szCs w:val="24"/>
        </w:rPr>
        <w:t>A</w:t>
      </w:r>
      <w:r w:rsidR="00275B3E" w:rsidRPr="00B76A1E">
        <w:rPr>
          <w:rFonts w:ascii="Book Antiqua" w:hAnsi="Book Antiqua"/>
          <w:sz w:val="24"/>
          <w:szCs w:val="24"/>
        </w:rPr>
        <w:t>ugust</w:t>
      </w:r>
      <w:r w:rsidR="00275B3E" w:rsidRPr="00B76A1E">
        <w:rPr>
          <w:rFonts w:ascii="Book Antiqua" w:hAnsi="Book Antiqua" w:hint="eastAsia"/>
          <w:sz w:val="24"/>
          <w:szCs w:val="24"/>
        </w:rPr>
        <w:t xml:space="preserve"> 11, 2014</w:t>
      </w:r>
    </w:p>
    <w:p w:rsidR="00373663" w:rsidRDefault="008E0ECE" w:rsidP="00373663">
      <w:pPr>
        <w:rPr>
          <w:rFonts w:ascii="Book Antiqua" w:hAnsi="Book Antiqua"/>
          <w:color w:val="000000"/>
          <w:sz w:val="24"/>
        </w:rPr>
      </w:pPr>
      <w:r w:rsidRPr="00B76A1E">
        <w:rPr>
          <w:rFonts w:ascii="Book Antiqua" w:hAnsi="Book Antiqua"/>
          <w:b/>
          <w:sz w:val="24"/>
          <w:szCs w:val="24"/>
        </w:rPr>
        <w:t>Accepted:</w:t>
      </w:r>
      <w:bookmarkStart w:id="14" w:name="OLE_LINK8"/>
      <w:bookmarkStart w:id="15" w:name="OLE_LINK9"/>
      <w:bookmarkStart w:id="16" w:name="OLE_LINK10"/>
      <w:bookmarkStart w:id="17" w:name="OLE_LINK6"/>
      <w:r w:rsidR="00373663" w:rsidRPr="00373663">
        <w:rPr>
          <w:rFonts w:ascii="Book Antiqua" w:hAnsi="Book Antiqua"/>
          <w:color w:val="000000"/>
          <w:sz w:val="24"/>
        </w:rPr>
        <w:t xml:space="preserve"> </w:t>
      </w:r>
      <w:r w:rsidR="00373663">
        <w:rPr>
          <w:rFonts w:ascii="Book Antiqua" w:hAnsi="Book Antiqua"/>
          <w:color w:val="000000"/>
          <w:sz w:val="24"/>
        </w:rPr>
        <w:t>September 18, 2014</w:t>
      </w:r>
    </w:p>
    <w:p w:rsidR="008E0ECE" w:rsidRPr="00B76A1E" w:rsidRDefault="008E0ECE" w:rsidP="00195076">
      <w:pPr>
        <w:spacing w:line="360" w:lineRule="auto"/>
        <w:rPr>
          <w:rFonts w:ascii="Book Antiqua" w:hAnsi="Book Antiqua"/>
          <w:b/>
          <w:sz w:val="24"/>
          <w:szCs w:val="24"/>
        </w:rPr>
      </w:pPr>
      <w:bookmarkStart w:id="18" w:name="_GoBack"/>
      <w:bookmarkEnd w:id="14"/>
      <w:bookmarkEnd w:id="15"/>
      <w:bookmarkEnd w:id="16"/>
      <w:bookmarkEnd w:id="17"/>
      <w:bookmarkEnd w:id="18"/>
      <w:r w:rsidRPr="00B76A1E">
        <w:rPr>
          <w:rFonts w:ascii="Book Antiqua" w:hAnsi="Book Antiqua"/>
          <w:b/>
          <w:sz w:val="24"/>
          <w:szCs w:val="24"/>
        </w:rPr>
        <w:t xml:space="preserve"> </w:t>
      </w:r>
    </w:p>
    <w:p w:rsidR="008E0ECE" w:rsidRPr="00B76A1E" w:rsidRDefault="008E0ECE" w:rsidP="00195076">
      <w:pPr>
        <w:spacing w:line="360" w:lineRule="auto"/>
        <w:rPr>
          <w:rFonts w:ascii="Book Antiqua" w:hAnsi="Book Antiqua"/>
          <w:sz w:val="24"/>
          <w:szCs w:val="24"/>
        </w:rPr>
      </w:pPr>
      <w:r w:rsidRPr="00B76A1E">
        <w:rPr>
          <w:rFonts w:ascii="Book Antiqua" w:hAnsi="Book Antiqua"/>
          <w:b/>
          <w:sz w:val="24"/>
          <w:szCs w:val="24"/>
        </w:rPr>
        <w:t xml:space="preserve">Published online: </w:t>
      </w:r>
    </w:p>
    <w:bookmarkEnd w:id="7"/>
    <w:bookmarkEnd w:id="8"/>
    <w:bookmarkEnd w:id="9"/>
    <w:bookmarkEnd w:id="10"/>
    <w:bookmarkEnd w:id="11"/>
    <w:bookmarkEnd w:id="12"/>
    <w:bookmarkEnd w:id="13"/>
    <w:p w:rsidR="001E21C1" w:rsidRPr="00B76A1E" w:rsidRDefault="001E21C1" w:rsidP="00195076">
      <w:pPr>
        <w:spacing w:line="360" w:lineRule="auto"/>
        <w:rPr>
          <w:rFonts w:ascii="Book Antiqua" w:hAnsi="Book Antiqua" w:cs="Times New Roman"/>
          <w:bCs/>
          <w:sz w:val="24"/>
          <w:szCs w:val="24"/>
        </w:rPr>
      </w:pPr>
    </w:p>
    <w:p w:rsidR="001E21C1" w:rsidRPr="00B76A1E" w:rsidRDefault="001E21C1" w:rsidP="00195076">
      <w:pPr>
        <w:spacing w:line="360" w:lineRule="auto"/>
        <w:rPr>
          <w:rFonts w:ascii="Book Antiqua" w:hAnsi="Book Antiqua" w:cs="Times New Roman"/>
          <w:bCs/>
          <w:sz w:val="24"/>
          <w:szCs w:val="24"/>
        </w:rPr>
      </w:pPr>
    </w:p>
    <w:p w:rsidR="001E21C1" w:rsidRPr="00B76A1E" w:rsidRDefault="001E21C1" w:rsidP="00195076">
      <w:pPr>
        <w:spacing w:line="360" w:lineRule="auto"/>
        <w:rPr>
          <w:rFonts w:ascii="Book Antiqua" w:hAnsi="Book Antiqua" w:cs="Times New Roman"/>
          <w:bCs/>
          <w:sz w:val="24"/>
          <w:szCs w:val="24"/>
        </w:rPr>
      </w:pPr>
    </w:p>
    <w:p w:rsidR="001E21C1" w:rsidRPr="00B76A1E" w:rsidRDefault="001E21C1" w:rsidP="00195076">
      <w:pPr>
        <w:spacing w:line="360" w:lineRule="auto"/>
        <w:rPr>
          <w:rFonts w:ascii="Book Antiqua" w:hAnsi="Book Antiqua" w:cs="Times New Roman"/>
          <w:bCs/>
          <w:sz w:val="24"/>
          <w:szCs w:val="24"/>
        </w:rPr>
      </w:pPr>
    </w:p>
    <w:p w:rsidR="001E21C1" w:rsidRPr="00B76A1E" w:rsidRDefault="001E21C1" w:rsidP="00195076">
      <w:pPr>
        <w:spacing w:line="360" w:lineRule="auto"/>
        <w:rPr>
          <w:rFonts w:ascii="Book Antiqua" w:hAnsi="Book Antiqua" w:cs="Times New Roman"/>
          <w:bCs/>
          <w:sz w:val="24"/>
          <w:szCs w:val="24"/>
        </w:rPr>
      </w:pPr>
    </w:p>
    <w:p w:rsidR="008E0ECE" w:rsidRPr="00B76A1E" w:rsidRDefault="008E0ECE" w:rsidP="00195076">
      <w:pPr>
        <w:widowControl/>
        <w:spacing w:line="360" w:lineRule="auto"/>
        <w:jc w:val="left"/>
        <w:rPr>
          <w:rFonts w:ascii="Book Antiqua" w:hAnsi="Book Antiqua" w:cs="Times New Roman"/>
          <w:b/>
          <w:sz w:val="24"/>
          <w:szCs w:val="24"/>
        </w:rPr>
      </w:pPr>
    </w:p>
    <w:p w:rsidR="00275B3E" w:rsidRPr="00B76A1E" w:rsidRDefault="00275B3E">
      <w:pPr>
        <w:widowControl/>
        <w:jc w:val="left"/>
        <w:rPr>
          <w:rFonts w:ascii="Book Antiqua" w:hAnsi="Book Antiqua" w:cs="Times New Roman"/>
          <w:b/>
          <w:sz w:val="24"/>
          <w:szCs w:val="24"/>
        </w:rPr>
      </w:pPr>
      <w:r w:rsidRPr="00B76A1E">
        <w:rPr>
          <w:rFonts w:ascii="Book Antiqua" w:hAnsi="Book Antiqua" w:cs="Times New Roman"/>
          <w:b/>
          <w:sz w:val="24"/>
          <w:szCs w:val="24"/>
        </w:rPr>
        <w:br w:type="page"/>
      </w:r>
    </w:p>
    <w:p w:rsidR="001E21C1" w:rsidRPr="00B76A1E" w:rsidRDefault="00D65306" w:rsidP="00195076">
      <w:pPr>
        <w:spacing w:line="360" w:lineRule="auto"/>
        <w:rPr>
          <w:rFonts w:ascii="Book Antiqua" w:hAnsi="Book Antiqua" w:cs="Times New Roman"/>
          <w:b/>
          <w:sz w:val="24"/>
          <w:szCs w:val="24"/>
        </w:rPr>
      </w:pPr>
      <w:r w:rsidRPr="00B76A1E">
        <w:rPr>
          <w:rFonts w:ascii="Book Antiqua" w:hAnsi="Book Antiqua" w:cs="Times New Roman"/>
          <w:b/>
          <w:sz w:val="24"/>
          <w:szCs w:val="24"/>
        </w:rPr>
        <w:lastRenderedPageBreak/>
        <w:t>Abstract</w:t>
      </w:r>
    </w:p>
    <w:p w:rsidR="001E21C1" w:rsidRPr="00B76A1E" w:rsidRDefault="003F2027" w:rsidP="00195076">
      <w:pPr>
        <w:spacing w:line="360" w:lineRule="auto"/>
        <w:rPr>
          <w:rFonts w:ascii="Book Antiqua" w:hAnsi="Book Antiqua" w:cs="Times New Roman"/>
          <w:sz w:val="24"/>
          <w:szCs w:val="24"/>
        </w:rPr>
      </w:pPr>
      <w:r w:rsidRPr="00B76A1E">
        <w:rPr>
          <w:rFonts w:ascii="Book Antiqua" w:hAnsi="Book Antiqua" w:cs="Times New Roman"/>
          <w:b/>
          <w:bCs/>
          <w:sz w:val="24"/>
          <w:szCs w:val="24"/>
        </w:rPr>
        <w:t>AIM</w:t>
      </w:r>
      <w:r w:rsidR="00D65306" w:rsidRPr="00B76A1E">
        <w:rPr>
          <w:rFonts w:ascii="Book Antiqua" w:hAnsi="Book Antiqua" w:cs="Times New Roman"/>
          <w:b/>
          <w:bCs/>
          <w:sz w:val="24"/>
          <w:szCs w:val="24"/>
        </w:rPr>
        <w:t xml:space="preserve">: </w:t>
      </w:r>
      <w:r w:rsidR="008E0ECE" w:rsidRPr="00B76A1E">
        <w:rPr>
          <w:rFonts w:ascii="Book Antiqua" w:hAnsi="Book Antiqua" w:cs="Times New Roman"/>
          <w:sz w:val="24"/>
          <w:szCs w:val="24"/>
        </w:rPr>
        <w:t xml:space="preserve">To </w:t>
      </w:r>
      <w:r w:rsidR="00D65306" w:rsidRPr="00B76A1E">
        <w:rPr>
          <w:rFonts w:ascii="Book Antiqua" w:hAnsi="Book Antiqua" w:cs="Times New Roman"/>
          <w:sz w:val="24"/>
          <w:szCs w:val="24"/>
        </w:rPr>
        <w:t>evaluate the efficacy of centralized culture and possible influencing factors.</w:t>
      </w:r>
    </w:p>
    <w:p w:rsidR="001E21C1" w:rsidRPr="00B76A1E" w:rsidRDefault="001E21C1" w:rsidP="00195076">
      <w:pPr>
        <w:spacing w:line="360" w:lineRule="auto"/>
        <w:rPr>
          <w:rFonts w:ascii="Book Antiqua" w:hAnsi="Book Antiqua" w:cs="Times New Roman"/>
          <w:b/>
          <w:bCs/>
          <w:sz w:val="24"/>
          <w:szCs w:val="24"/>
        </w:rPr>
      </w:pPr>
    </w:p>
    <w:p w:rsidR="001E21C1" w:rsidRPr="00B76A1E" w:rsidRDefault="003F2027" w:rsidP="00195076">
      <w:pPr>
        <w:spacing w:line="360" w:lineRule="auto"/>
        <w:rPr>
          <w:rFonts w:ascii="Book Antiqua" w:hAnsi="Book Antiqua" w:cs="Times New Roman"/>
          <w:sz w:val="24"/>
          <w:szCs w:val="24"/>
        </w:rPr>
      </w:pPr>
      <w:r w:rsidRPr="00B76A1E">
        <w:rPr>
          <w:rFonts w:ascii="Book Antiqua" w:hAnsi="Book Antiqua" w:cs="Times New Roman"/>
          <w:b/>
          <w:bCs/>
          <w:sz w:val="24"/>
          <w:szCs w:val="24"/>
        </w:rPr>
        <w:t>METHODS:</w:t>
      </w:r>
      <w:r w:rsidR="00D65306" w:rsidRPr="00B76A1E">
        <w:rPr>
          <w:rFonts w:ascii="Book Antiqua" w:hAnsi="Book Antiqua" w:cs="Times New Roman"/>
          <w:b/>
          <w:bCs/>
          <w:sz w:val="24"/>
          <w:szCs w:val="24"/>
        </w:rPr>
        <w:t xml:space="preserve"> </w:t>
      </w:r>
      <w:r w:rsidR="00D65306" w:rsidRPr="00B76A1E">
        <w:rPr>
          <w:rFonts w:ascii="Book Antiqua" w:hAnsi="Book Antiqua" w:cs="Times New Roman"/>
          <w:sz w:val="24"/>
          <w:szCs w:val="24"/>
        </w:rPr>
        <w:t>From January 2010 to July 2012, 66452 patients</w:t>
      </w:r>
      <w:r w:rsidR="007D5F8C" w:rsidRPr="00B76A1E">
        <w:rPr>
          <w:rFonts w:ascii="Book Antiqua" w:hAnsi="Book Antiqua" w:cs="Times New Roman" w:hint="eastAsia"/>
          <w:sz w:val="24"/>
          <w:szCs w:val="24"/>
        </w:rPr>
        <w:t xml:space="preserve"> </w:t>
      </w:r>
      <w:r w:rsidR="00874398" w:rsidRPr="00B76A1E">
        <w:rPr>
          <w:rFonts w:ascii="Book Antiqua" w:hAnsi="Book Antiqua" w:cs="Times New Roman"/>
          <w:sz w:val="24"/>
          <w:szCs w:val="24"/>
        </w:rPr>
        <w:t>[</w:t>
      </w:r>
      <w:r w:rsidR="00D65306" w:rsidRPr="00B76A1E">
        <w:rPr>
          <w:rFonts w:ascii="Book Antiqua" w:hAnsi="Book Antiqua" w:cs="Times New Roman"/>
          <w:sz w:val="24"/>
          <w:szCs w:val="24"/>
        </w:rPr>
        <w:t xml:space="preserve">with suspected </w:t>
      </w:r>
      <w:r w:rsidR="00275B3E" w:rsidRPr="00B76A1E">
        <w:rPr>
          <w:rFonts w:ascii="Book Antiqua" w:hAnsi="Book Antiqua" w:cs="Times New Roman"/>
          <w:i/>
          <w:sz w:val="24"/>
          <w:szCs w:val="24"/>
        </w:rPr>
        <w:t>Helicobacter pylori</w:t>
      </w:r>
      <w:r w:rsidR="00275B3E" w:rsidRPr="00B76A1E">
        <w:rPr>
          <w:rFonts w:ascii="Book Antiqua" w:hAnsi="Book Antiqua" w:cs="Times New Roman"/>
          <w:sz w:val="24"/>
          <w:szCs w:val="24"/>
        </w:rPr>
        <w:t xml:space="preserve"> </w:t>
      </w:r>
      <w:r w:rsidR="00275B3E" w:rsidRPr="00B76A1E">
        <w:rPr>
          <w:rFonts w:ascii="Book Antiqua" w:hAnsi="Book Antiqua" w:cs="Times New Roman" w:hint="eastAsia"/>
          <w:sz w:val="24"/>
          <w:szCs w:val="24"/>
        </w:rPr>
        <w:t>(</w:t>
      </w:r>
      <w:r w:rsidR="00D65306" w:rsidRPr="00B76A1E">
        <w:rPr>
          <w:rFonts w:ascii="Book Antiqua" w:hAnsi="Book Antiqua" w:cs="Times New Roman"/>
          <w:i/>
          <w:iCs/>
          <w:sz w:val="24"/>
          <w:szCs w:val="24"/>
        </w:rPr>
        <w:t>H. pylori</w:t>
      </w:r>
      <w:r w:rsidR="00275B3E" w:rsidRPr="00B76A1E">
        <w:rPr>
          <w:rFonts w:ascii="Book Antiqua" w:hAnsi="Book Antiqua" w:cs="Times New Roman" w:hint="eastAsia"/>
          <w:sz w:val="24"/>
          <w:szCs w:val="24"/>
        </w:rPr>
        <w:t xml:space="preserve">) </w:t>
      </w:r>
      <w:r w:rsidR="00D65306" w:rsidRPr="00B76A1E">
        <w:rPr>
          <w:rFonts w:ascii="Book Antiqua" w:hAnsi="Book Antiqua" w:cs="Times New Roman"/>
          <w:sz w:val="24"/>
          <w:szCs w:val="24"/>
        </w:rPr>
        <w:t>infection</w:t>
      </w:r>
      <w:r w:rsidR="00275B3E" w:rsidRPr="00B76A1E">
        <w:rPr>
          <w:rFonts w:ascii="Book Antiqua" w:hAnsi="Book Antiqua" w:cs="Times New Roman" w:hint="eastAsia"/>
          <w:sz w:val="24"/>
          <w:szCs w:val="24"/>
        </w:rPr>
        <w:t>]</w:t>
      </w:r>
      <w:r w:rsidR="00D65306" w:rsidRPr="00B76A1E">
        <w:rPr>
          <w:rFonts w:ascii="Book Antiqua" w:hAnsi="Book Antiqua" w:cs="Times New Roman"/>
          <w:sz w:val="24"/>
          <w:szCs w:val="24"/>
        </w:rPr>
        <w:t xml:space="preserve"> from 26 hospitals in Zhejiang Province and Jiangsu Province, China, underwent gastrointestinal endoscopy. The gastric mucosal biopsies were taken from the antrum for culture. These biopsies were transported under natural </w:t>
      </w:r>
      <w:bookmarkStart w:id="19" w:name="OLE_LINK2"/>
      <w:bookmarkStart w:id="20" w:name="OLE_LINK3"/>
      <w:r w:rsidR="00D65306" w:rsidRPr="00B76A1E">
        <w:rPr>
          <w:rFonts w:ascii="Book Antiqua" w:hAnsi="Book Antiqua" w:cs="Times New Roman"/>
          <w:sz w:val="24"/>
          <w:szCs w:val="24"/>
        </w:rPr>
        <w:t>environmental temperature</w:t>
      </w:r>
      <w:bookmarkEnd w:id="19"/>
      <w:bookmarkEnd w:id="20"/>
      <w:r w:rsidR="00D65306" w:rsidRPr="00B76A1E">
        <w:rPr>
          <w:rFonts w:ascii="Book Antiqua" w:hAnsi="Book Antiqua" w:cs="Times New Roman"/>
          <w:sz w:val="24"/>
          <w:szCs w:val="24"/>
        </w:rPr>
        <w:t xml:space="preserve"> to the central laboratory in Hangzhou city and divided into three groups based on their transport time (independent 5 h, 24 h and 48 h transport groups). The culture results were reported after 72 h and the culture positive rates were analyzed by </w:t>
      </w:r>
      <w:r w:rsidR="007D5F8C" w:rsidRPr="00B76A1E">
        <w:rPr>
          <w:rFonts w:ascii="Book Antiqua" w:hAnsi="Book Antiqua" w:cs="Times New Roman"/>
          <w:i/>
          <w:sz w:val="24"/>
          <w:szCs w:val="24"/>
        </w:rPr>
        <w:t>χ</w:t>
      </w:r>
      <w:r w:rsidR="007D5F8C" w:rsidRPr="00B76A1E">
        <w:rPr>
          <w:rFonts w:ascii="Book Antiqua" w:hAnsi="Book Antiqua" w:cs="Times New Roman" w:hint="eastAsia"/>
          <w:sz w:val="24"/>
          <w:szCs w:val="24"/>
          <w:vertAlign w:val="superscript"/>
        </w:rPr>
        <w:t>2</w:t>
      </w:r>
      <w:r w:rsidR="00D65306" w:rsidRPr="00B76A1E">
        <w:rPr>
          <w:rFonts w:ascii="Book Antiqua" w:hAnsi="Book Antiqua" w:cs="Times New Roman"/>
          <w:sz w:val="24"/>
          <w:szCs w:val="24"/>
        </w:rPr>
        <w:t xml:space="preserve"> test. Another 5736 biopsies from </w:t>
      </w:r>
      <w:r w:rsidR="00D65306" w:rsidRPr="00B76A1E">
        <w:rPr>
          <w:rFonts w:ascii="Book Antiqua" w:hAnsi="Book Antiqua" w:cs="Times New Roman"/>
          <w:i/>
          <w:iCs/>
          <w:sz w:val="24"/>
          <w:szCs w:val="24"/>
        </w:rPr>
        <w:t>H. pylori</w:t>
      </w:r>
      <w:r w:rsidR="00D65306" w:rsidRPr="00B76A1E">
        <w:rPr>
          <w:rFonts w:ascii="Book Antiqua" w:hAnsi="Book Antiqua" w:cs="Times New Roman"/>
          <w:sz w:val="24"/>
          <w:szCs w:val="24"/>
        </w:rPr>
        <w:t xml:space="preserve"> positive</w:t>
      </w:r>
      <w:r w:rsidR="00874398" w:rsidRPr="00B76A1E">
        <w:rPr>
          <w:rFonts w:ascii="Book Antiqua" w:hAnsi="Book Antiqua" w:cs="Times New Roman"/>
          <w:sz w:val="24"/>
          <w:szCs w:val="24"/>
          <w:vertAlign w:val="superscript"/>
        </w:rPr>
        <w:t>[</w:t>
      </w:r>
      <w:r w:rsidR="00D65306" w:rsidRPr="00B76A1E">
        <w:rPr>
          <w:rFonts w:ascii="Book Antiqua" w:hAnsi="Book Antiqua" w:cs="Times New Roman"/>
          <w:sz w:val="24"/>
          <w:szCs w:val="24"/>
        </w:rPr>
        <w:t xml:space="preserve">5646 rapid urease test (RUT) positive and 90 </w:t>
      </w:r>
      <w:r w:rsidR="00D65306" w:rsidRPr="00B76A1E">
        <w:rPr>
          <w:rFonts w:ascii="Book Antiqua" w:hAnsi="Book Antiqua" w:cs="Times New Roman"/>
          <w:sz w:val="24"/>
          <w:szCs w:val="24"/>
          <w:vertAlign w:val="superscript"/>
        </w:rPr>
        <w:t>14</w:t>
      </w:r>
      <w:r w:rsidR="00D65306" w:rsidRPr="00B76A1E">
        <w:rPr>
          <w:rFonts w:ascii="Book Antiqua" w:hAnsi="Book Antiqua" w:cs="Times New Roman"/>
          <w:sz w:val="24"/>
          <w:szCs w:val="24"/>
        </w:rPr>
        <w:t>C-urease breath test (</w:t>
      </w:r>
      <w:r w:rsidR="00D65306" w:rsidRPr="00B76A1E">
        <w:rPr>
          <w:rFonts w:ascii="Book Antiqua" w:hAnsi="Book Antiqua" w:cs="Times New Roman"/>
          <w:sz w:val="24"/>
          <w:szCs w:val="24"/>
          <w:vertAlign w:val="superscript"/>
        </w:rPr>
        <w:t>14</w:t>
      </w:r>
      <w:r w:rsidR="00D65306" w:rsidRPr="00B76A1E">
        <w:rPr>
          <w:rFonts w:ascii="Book Antiqua" w:hAnsi="Book Antiqua" w:cs="Times New Roman"/>
          <w:sz w:val="24"/>
          <w:szCs w:val="24"/>
        </w:rPr>
        <w:t>C-UBT) positive] patients were also cultured as quality control in the central laboratory setting.</w:t>
      </w:r>
    </w:p>
    <w:p w:rsidR="001E21C1" w:rsidRPr="00B76A1E" w:rsidRDefault="001E21C1" w:rsidP="00195076">
      <w:pPr>
        <w:spacing w:line="360" w:lineRule="auto"/>
        <w:rPr>
          <w:rFonts w:ascii="Book Antiqua" w:hAnsi="Book Antiqua" w:cs="Times New Roman"/>
          <w:sz w:val="24"/>
          <w:szCs w:val="24"/>
        </w:rPr>
      </w:pPr>
    </w:p>
    <w:p w:rsidR="001E21C1" w:rsidRPr="00B76A1E" w:rsidRDefault="006D56F8" w:rsidP="00195076">
      <w:pPr>
        <w:spacing w:line="360" w:lineRule="auto"/>
        <w:rPr>
          <w:rFonts w:ascii="Book Antiqua" w:hAnsi="Book Antiqua" w:cs="Times New Roman"/>
          <w:sz w:val="24"/>
          <w:szCs w:val="24"/>
        </w:rPr>
      </w:pPr>
      <w:r w:rsidRPr="00B76A1E">
        <w:rPr>
          <w:rFonts w:ascii="Book Antiqua" w:hAnsi="Book Antiqua" w:cs="Times New Roman"/>
          <w:b/>
          <w:bCs/>
          <w:sz w:val="24"/>
          <w:szCs w:val="24"/>
        </w:rPr>
        <w:t>RESULTS:</w:t>
      </w:r>
      <w:r w:rsidR="00D65306" w:rsidRPr="00B76A1E">
        <w:rPr>
          <w:rFonts w:ascii="Book Antiqua" w:hAnsi="Book Antiqua" w:cs="Times New Roman"/>
          <w:b/>
          <w:bCs/>
          <w:sz w:val="24"/>
          <w:szCs w:val="24"/>
        </w:rPr>
        <w:t xml:space="preserve"> </w:t>
      </w:r>
      <w:r w:rsidR="00D65306" w:rsidRPr="00B76A1E">
        <w:rPr>
          <w:rFonts w:ascii="Book Antiqua" w:hAnsi="Book Antiqua" w:cs="Times New Roman"/>
          <w:sz w:val="24"/>
          <w:szCs w:val="24"/>
        </w:rPr>
        <w:t xml:space="preserve">The culture positive rate was 31.66% (21036/66452) of the 66452 specimens and 71.72% (4114/5736) of the </w:t>
      </w:r>
      <w:r w:rsidR="00D65306" w:rsidRPr="00B76A1E">
        <w:rPr>
          <w:rFonts w:ascii="Book Antiqua" w:hAnsi="Book Antiqua" w:cs="Times New Roman"/>
          <w:i/>
          <w:iCs/>
          <w:sz w:val="24"/>
          <w:szCs w:val="24"/>
        </w:rPr>
        <w:t>H. pylori</w:t>
      </w:r>
      <w:r w:rsidR="00D65306" w:rsidRPr="00B76A1E">
        <w:rPr>
          <w:rFonts w:ascii="Book Antiqua" w:hAnsi="Book Antiqua" w:cs="Times New Roman"/>
          <w:sz w:val="24"/>
          <w:szCs w:val="24"/>
        </w:rPr>
        <w:t xml:space="preserve"> positive specimens which were detected by RUT and </w:t>
      </w:r>
      <w:r w:rsidR="00D65306" w:rsidRPr="00B76A1E">
        <w:rPr>
          <w:rFonts w:ascii="Book Antiqua" w:hAnsi="Book Antiqua" w:cs="Times New Roman"/>
          <w:sz w:val="24"/>
          <w:szCs w:val="24"/>
          <w:vertAlign w:val="superscript"/>
        </w:rPr>
        <w:t>14</w:t>
      </w:r>
      <w:r w:rsidR="00D65306" w:rsidRPr="00B76A1E">
        <w:rPr>
          <w:rFonts w:ascii="Book Antiqua" w:hAnsi="Book Antiqua" w:cs="Times New Roman"/>
          <w:sz w:val="24"/>
          <w:szCs w:val="24"/>
        </w:rPr>
        <w:t xml:space="preserve">C-UBT. In 5 h transport group, the culture positive rate was 30.99% (3865/12471) while it was 32.84% (14960/45553) in 24 h transport group. In contrast, the culture positive rate declined significantly in 48 h transport group (26.25%, </w:t>
      </w:r>
      <w:r w:rsidR="00275B3E" w:rsidRPr="00B76A1E">
        <w:rPr>
          <w:rFonts w:ascii="Book Antiqua" w:hAnsi="Book Antiqua" w:cs="Times New Roman"/>
          <w:i/>
          <w:sz w:val="24"/>
          <w:szCs w:val="24"/>
        </w:rPr>
        <w:t>P</w:t>
      </w:r>
      <w:r w:rsidR="00275B3E" w:rsidRPr="00B76A1E">
        <w:rPr>
          <w:rFonts w:ascii="Book Antiqua" w:hAnsi="Book Antiqua" w:cs="Times New Roman" w:hint="eastAsia"/>
          <w:i/>
          <w:sz w:val="24"/>
          <w:szCs w:val="24"/>
        </w:rPr>
        <w:t xml:space="preserve"> </w:t>
      </w:r>
      <w:r w:rsidR="00D65306" w:rsidRPr="00B76A1E">
        <w:rPr>
          <w:rFonts w:ascii="Book Antiqua" w:hAnsi="Book Antiqua" w:cs="Times New Roman"/>
          <w:sz w:val="24"/>
          <w:szCs w:val="24"/>
        </w:rPr>
        <w:t>&lt;</w:t>
      </w:r>
      <w:r w:rsidR="00275B3E" w:rsidRPr="00B76A1E">
        <w:rPr>
          <w:rFonts w:ascii="Book Antiqua" w:hAnsi="Book Antiqua" w:cs="Times New Roman" w:hint="eastAsia"/>
          <w:sz w:val="24"/>
          <w:szCs w:val="24"/>
        </w:rPr>
        <w:t xml:space="preserve"> </w:t>
      </w:r>
      <w:r w:rsidR="00D65306" w:rsidRPr="00B76A1E">
        <w:rPr>
          <w:rFonts w:ascii="Book Antiqua" w:hAnsi="Book Antiqua" w:cs="Times New Roman"/>
          <w:sz w:val="24"/>
          <w:szCs w:val="24"/>
        </w:rPr>
        <w:t>0.001). During transportation, the average natural temperature increased from 4.67</w:t>
      </w:r>
      <w:r w:rsidR="00D65306" w:rsidRPr="00B76A1E">
        <w:rPr>
          <w:rFonts w:ascii="宋体" w:eastAsia="宋体" w:hAnsi="宋体" w:cs="宋体" w:hint="eastAsia"/>
          <w:sz w:val="24"/>
          <w:szCs w:val="24"/>
        </w:rPr>
        <w:t>℃</w:t>
      </w:r>
      <w:r w:rsidR="00D65306" w:rsidRPr="00B76A1E">
        <w:rPr>
          <w:rFonts w:ascii="Book Antiqua" w:hAnsi="Book Antiqua" w:cs="Times New Roman"/>
          <w:sz w:val="24"/>
          <w:szCs w:val="24"/>
        </w:rPr>
        <w:t xml:space="preserve"> to 29.14</w:t>
      </w:r>
      <w:r w:rsidR="00D65306" w:rsidRPr="00B76A1E">
        <w:rPr>
          <w:rFonts w:ascii="宋体" w:eastAsia="宋体" w:hAnsi="宋体" w:cs="宋体" w:hint="eastAsia"/>
          <w:sz w:val="24"/>
          <w:szCs w:val="24"/>
        </w:rPr>
        <w:t>℃</w:t>
      </w:r>
      <w:r w:rsidR="00D65306" w:rsidRPr="00B76A1E">
        <w:rPr>
          <w:rFonts w:ascii="Book Antiqua" w:hAnsi="Book Antiqua" w:cs="Times New Roman"/>
          <w:sz w:val="24"/>
          <w:szCs w:val="24"/>
        </w:rPr>
        <w:t xml:space="preserve"> while the culture positive rate declined from 36.67% (1462/3987) to 24.12% (1799/7459). When the temperature exceeded 24</w:t>
      </w:r>
      <w:r w:rsidR="00D65306" w:rsidRPr="00B76A1E">
        <w:rPr>
          <w:rFonts w:ascii="宋体" w:eastAsia="宋体" w:hAnsi="宋体" w:cs="宋体" w:hint="eastAsia"/>
          <w:sz w:val="24"/>
          <w:szCs w:val="24"/>
        </w:rPr>
        <w:t>℃</w:t>
      </w:r>
      <w:r w:rsidR="00D65306" w:rsidRPr="00B76A1E">
        <w:rPr>
          <w:rFonts w:ascii="Book Antiqua" w:hAnsi="Book Antiqua" w:cs="Times New Roman"/>
          <w:sz w:val="24"/>
          <w:szCs w:val="24"/>
        </w:rPr>
        <w:t>, the culture positive rate decreased significantly, especially in 48 h transport group (23.17%).</w:t>
      </w:r>
    </w:p>
    <w:p w:rsidR="001E21C1" w:rsidRPr="00B76A1E" w:rsidRDefault="001E21C1" w:rsidP="00195076">
      <w:pPr>
        <w:spacing w:line="360" w:lineRule="auto"/>
        <w:rPr>
          <w:rFonts w:ascii="Book Antiqua" w:hAnsi="Book Antiqua" w:cs="Times New Roman"/>
          <w:sz w:val="24"/>
          <w:szCs w:val="24"/>
        </w:rPr>
      </w:pPr>
    </w:p>
    <w:p w:rsidR="001E21C1" w:rsidRPr="00B76A1E" w:rsidRDefault="006D56F8" w:rsidP="00195076">
      <w:pPr>
        <w:spacing w:line="360" w:lineRule="auto"/>
        <w:rPr>
          <w:rFonts w:ascii="Book Antiqua" w:hAnsi="Book Antiqua" w:cs="Times New Roman"/>
          <w:sz w:val="24"/>
          <w:szCs w:val="24"/>
        </w:rPr>
      </w:pPr>
      <w:r w:rsidRPr="00B76A1E">
        <w:rPr>
          <w:rFonts w:ascii="Book Antiqua" w:hAnsi="Book Antiqua" w:cs="Times New Roman"/>
          <w:b/>
          <w:bCs/>
          <w:sz w:val="24"/>
          <w:szCs w:val="24"/>
        </w:rPr>
        <w:t>CONCLUTION</w:t>
      </w:r>
      <w:r w:rsidR="00D65306" w:rsidRPr="00B76A1E">
        <w:rPr>
          <w:rFonts w:ascii="Book Antiqua" w:hAnsi="Book Antiqua" w:cs="Times New Roman"/>
          <w:b/>
          <w:bCs/>
          <w:sz w:val="24"/>
          <w:szCs w:val="24"/>
        </w:rPr>
        <w:t xml:space="preserve">: </w:t>
      </w:r>
      <w:r w:rsidR="00D65306" w:rsidRPr="00B76A1E">
        <w:rPr>
          <w:rFonts w:ascii="Book Antiqua" w:hAnsi="Book Antiqua" w:cs="Times New Roman"/>
          <w:sz w:val="24"/>
          <w:szCs w:val="24"/>
        </w:rPr>
        <w:t xml:space="preserve">Transportation of specimens within 24 h and under a low </w:t>
      </w:r>
      <w:r w:rsidR="00D65306" w:rsidRPr="00B76A1E">
        <w:rPr>
          <w:rFonts w:ascii="Book Antiqua" w:hAnsi="Book Antiqua" w:cs="Times New Roman"/>
          <w:sz w:val="24"/>
          <w:szCs w:val="24"/>
        </w:rPr>
        <w:lastRenderedPageBreak/>
        <w:t>natural temperature (not exceeding 24</w:t>
      </w:r>
      <w:r w:rsidR="00D65306" w:rsidRPr="00B76A1E">
        <w:rPr>
          <w:rFonts w:ascii="宋体" w:eastAsia="宋体" w:hAnsi="宋体" w:cs="宋体" w:hint="eastAsia"/>
          <w:sz w:val="24"/>
          <w:szCs w:val="24"/>
        </w:rPr>
        <w:t>℃</w:t>
      </w:r>
      <w:r w:rsidR="00D65306" w:rsidRPr="00B76A1E">
        <w:rPr>
          <w:rFonts w:ascii="Book Antiqua" w:hAnsi="Book Antiqua" w:cs="Times New Roman"/>
          <w:sz w:val="24"/>
          <w:szCs w:val="24"/>
        </w:rPr>
        <w:t xml:space="preserve">) is reasonable and acceptable, indicating the centralized culture of multicenter samples is feasible. The results of this study can be promisingly applied in individualized medical use and clinical </w:t>
      </w:r>
      <w:r w:rsidR="00D65306" w:rsidRPr="00B76A1E">
        <w:rPr>
          <w:rFonts w:ascii="Book Antiqua" w:hAnsi="Book Antiqua" w:cs="Times New Roman"/>
          <w:i/>
          <w:iCs/>
          <w:sz w:val="24"/>
          <w:szCs w:val="24"/>
        </w:rPr>
        <w:t>H. pylori</w:t>
      </w:r>
      <w:r w:rsidR="00D65306" w:rsidRPr="00B76A1E">
        <w:rPr>
          <w:rFonts w:ascii="Book Antiqua" w:hAnsi="Book Antiqua" w:cs="Times New Roman"/>
          <w:sz w:val="24"/>
          <w:szCs w:val="24"/>
        </w:rPr>
        <w:t xml:space="preserve"> eradication.</w:t>
      </w:r>
    </w:p>
    <w:p w:rsidR="008E0ECE" w:rsidRPr="00B76A1E" w:rsidRDefault="008E0ECE" w:rsidP="00195076">
      <w:pPr>
        <w:spacing w:line="360" w:lineRule="auto"/>
        <w:rPr>
          <w:rFonts w:ascii="Book Antiqua" w:hAnsi="Book Antiqua" w:cs="Times New Roman"/>
          <w:sz w:val="24"/>
          <w:szCs w:val="24"/>
        </w:rPr>
      </w:pPr>
    </w:p>
    <w:p w:rsidR="001E21C1" w:rsidRPr="00B76A1E" w:rsidRDefault="008E0ECE" w:rsidP="00195076">
      <w:pPr>
        <w:spacing w:line="360" w:lineRule="auto"/>
        <w:rPr>
          <w:rFonts w:ascii="Book Antiqua" w:hAnsi="Book Antiqua" w:cs="Arial Unicode MS"/>
          <w:sz w:val="24"/>
          <w:szCs w:val="24"/>
        </w:rPr>
      </w:pPr>
      <w:r w:rsidRPr="00B76A1E">
        <w:rPr>
          <w:rFonts w:ascii="Book Antiqua" w:hAnsi="Book Antiqua"/>
          <w:sz w:val="24"/>
          <w:szCs w:val="24"/>
        </w:rPr>
        <w:t xml:space="preserve">© </w:t>
      </w:r>
      <w:r w:rsidRPr="00B76A1E">
        <w:rPr>
          <w:rFonts w:ascii="Book Antiqua" w:hAnsi="Book Antiqua" w:cs="Arial Unicode MS"/>
          <w:sz w:val="24"/>
          <w:szCs w:val="24"/>
        </w:rPr>
        <w:t>2014 Baishideng Publishing Group Inc. All rights reserved.</w:t>
      </w:r>
    </w:p>
    <w:p w:rsidR="008E0ECE" w:rsidRPr="00B76A1E" w:rsidRDefault="008E0ECE" w:rsidP="00195076">
      <w:pPr>
        <w:spacing w:line="360" w:lineRule="auto"/>
        <w:rPr>
          <w:rFonts w:ascii="Book Antiqua" w:hAnsi="Book Antiqua" w:cs="Times New Roman"/>
          <w:sz w:val="24"/>
          <w:szCs w:val="24"/>
        </w:rPr>
      </w:pP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b/>
          <w:sz w:val="24"/>
          <w:szCs w:val="24"/>
        </w:rPr>
        <w:t>Key</w:t>
      </w:r>
      <w:r w:rsidR="006D56F8" w:rsidRPr="00B76A1E">
        <w:rPr>
          <w:rFonts w:ascii="Book Antiqua" w:hAnsi="Book Antiqua" w:cs="Times New Roman"/>
          <w:b/>
          <w:sz w:val="24"/>
          <w:szCs w:val="24"/>
        </w:rPr>
        <w:t xml:space="preserve"> </w:t>
      </w:r>
      <w:r w:rsidRPr="00B76A1E">
        <w:rPr>
          <w:rFonts w:ascii="Book Antiqua" w:hAnsi="Book Antiqua" w:cs="Times New Roman"/>
          <w:b/>
          <w:sz w:val="24"/>
          <w:szCs w:val="24"/>
        </w:rPr>
        <w:t>words:</w:t>
      </w:r>
      <w:r w:rsidRPr="00B76A1E">
        <w:rPr>
          <w:rFonts w:ascii="Book Antiqua" w:hAnsi="Book Antiqua" w:cs="Times New Roman"/>
          <w:sz w:val="24"/>
          <w:szCs w:val="24"/>
        </w:rPr>
        <w:t xml:space="preserve"> </w:t>
      </w:r>
      <w:r w:rsidRPr="00B76A1E">
        <w:rPr>
          <w:rFonts w:ascii="Book Antiqua" w:hAnsi="Book Antiqua" w:cs="Times New Roman"/>
          <w:bCs/>
          <w:i/>
          <w:iCs/>
          <w:sz w:val="24"/>
          <w:szCs w:val="24"/>
        </w:rPr>
        <w:t>Helicobacter pylori</w:t>
      </w:r>
      <w:r w:rsidRPr="00B76A1E">
        <w:rPr>
          <w:rFonts w:ascii="Book Antiqua" w:hAnsi="Book Antiqua" w:cs="Times New Roman"/>
          <w:bCs/>
          <w:iCs/>
          <w:sz w:val="24"/>
          <w:szCs w:val="24"/>
        </w:rPr>
        <w:t>;</w:t>
      </w:r>
      <w:r w:rsidRPr="00B76A1E">
        <w:rPr>
          <w:rFonts w:ascii="Book Antiqua" w:hAnsi="Book Antiqua" w:cs="Times New Roman"/>
          <w:bCs/>
          <w:i/>
          <w:iCs/>
          <w:sz w:val="24"/>
          <w:szCs w:val="24"/>
        </w:rPr>
        <w:t xml:space="preserve"> </w:t>
      </w:r>
      <w:r w:rsidR="00275B3E" w:rsidRPr="00B76A1E">
        <w:rPr>
          <w:rFonts w:ascii="Book Antiqua" w:hAnsi="Book Antiqua" w:cs="Times New Roman"/>
          <w:bCs/>
          <w:sz w:val="24"/>
          <w:szCs w:val="24"/>
        </w:rPr>
        <w:t xml:space="preserve">Centralized </w:t>
      </w:r>
      <w:r w:rsidRPr="00B76A1E">
        <w:rPr>
          <w:rFonts w:ascii="Book Antiqua" w:hAnsi="Book Antiqua" w:cs="Times New Roman"/>
          <w:bCs/>
          <w:sz w:val="24"/>
          <w:szCs w:val="24"/>
        </w:rPr>
        <w:t xml:space="preserve">isolation; </w:t>
      </w:r>
      <w:r w:rsidR="00275B3E" w:rsidRPr="00B76A1E">
        <w:rPr>
          <w:rFonts w:ascii="Book Antiqua" w:hAnsi="Book Antiqua" w:cs="Times New Roman"/>
          <w:bCs/>
          <w:sz w:val="24"/>
          <w:szCs w:val="24"/>
        </w:rPr>
        <w:t xml:space="preserve">Multiple </w:t>
      </w:r>
      <w:r w:rsidRPr="00B76A1E">
        <w:rPr>
          <w:rFonts w:ascii="Book Antiqua" w:hAnsi="Book Antiqua" w:cs="Times New Roman"/>
          <w:bCs/>
          <w:sz w:val="24"/>
          <w:szCs w:val="24"/>
        </w:rPr>
        <w:t xml:space="preserve">centers; </w:t>
      </w:r>
      <w:r w:rsidR="00275B3E" w:rsidRPr="00B76A1E">
        <w:rPr>
          <w:rFonts w:ascii="Book Antiqua" w:hAnsi="Book Antiqua" w:cs="Times New Roman"/>
          <w:sz w:val="24"/>
          <w:szCs w:val="24"/>
        </w:rPr>
        <w:t xml:space="preserve">Personalized </w:t>
      </w:r>
      <w:r w:rsidRPr="00B76A1E">
        <w:rPr>
          <w:rFonts w:ascii="Book Antiqua" w:hAnsi="Book Antiqua" w:cs="Times New Roman"/>
          <w:sz w:val="24"/>
          <w:szCs w:val="24"/>
        </w:rPr>
        <w:t>treatment</w:t>
      </w:r>
      <w:r w:rsidR="00275B3E" w:rsidRPr="00B76A1E">
        <w:rPr>
          <w:rFonts w:ascii="Book Antiqua" w:hAnsi="Book Antiqua" w:cs="Times New Roman" w:hint="eastAsia"/>
          <w:sz w:val="24"/>
          <w:szCs w:val="24"/>
        </w:rPr>
        <w:t>;</w:t>
      </w:r>
      <w:r w:rsidR="002770E9" w:rsidRPr="00B76A1E">
        <w:rPr>
          <w:rFonts w:ascii="Book Antiqua" w:hAnsi="Book Antiqua" w:cs="Times New Roman"/>
          <w:sz w:val="24"/>
          <w:szCs w:val="24"/>
        </w:rPr>
        <w:t xml:space="preserve"> </w:t>
      </w:r>
      <w:r w:rsidR="00275B3E" w:rsidRPr="00B76A1E">
        <w:rPr>
          <w:rFonts w:ascii="Book Antiqua" w:hAnsi="Book Antiqua" w:cs="Times New Roman"/>
          <w:sz w:val="24"/>
          <w:szCs w:val="24"/>
        </w:rPr>
        <w:t xml:space="preserve">Influencing </w:t>
      </w:r>
      <w:r w:rsidR="002770E9" w:rsidRPr="00B76A1E">
        <w:rPr>
          <w:rFonts w:ascii="Book Antiqua" w:hAnsi="Book Antiqua" w:cs="Times New Roman"/>
          <w:sz w:val="24"/>
          <w:szCs w:val="24"/>
        </w:rPr>
        <w:t>factor</w:t>
      </w:r>
    </w:p>
    <w:p w:rsidR="001E21C1" w:rsidRPr="00B76A1E" w:rsidRDefault="001E21C1" w:rsidP="00195076">
      <w:pPr>
        <w:spacing w:line="360" w:lineRule="auto"/>
        <w:rPr>
          <w:rFonts w:ascii="Book Antiqua" w:hAnsi="Book Antiqua" w:cs="Times New Roman"/>
          <w:sz w:val="24"/>
          <w:szCs w:val="24"/>
        </w:rPr>
      </w:pPr>
    </w:p>
    <w:p w:rsidR="008E0ECE" w:rsidRPr="00B76A1E" w:rsidRDefault="008E0ECE" w:rsidP="00275B3E">
      <w:pPr>
        <w:spacing w:line="360" w:lineRule="auto"/>
        <w:rPr>
          <w:rFonts w:ascii="Book Antiqua" w:hAnsi="Book Antiqua" w:cs="Tahoma"/>
          <w:b/>
          <w:sz w:val="24"/>
          <w:szCs w:val="24"/>
        </w:rPr>
      </w:pPr>
      <w:bookmarkStart w:id="21" w:name="OLE_LINK101"/>
      <w:bookmarkStart w:id="22" w:name="OLE_LINK107"/>
      <w:bookmarkStart w:id="23" w:name="OLE_LINK412"/>
      <w:bookmarkStart w:id="24" w:name="OLE_LINK413"/>
      <w:bookmarkStart w:id="25" w:name="OLE_LINK434"/>
      <w:bookmarkStart w:id="26" w:name="OLE_LINK442"/>
      <w:bookmarkStart w:id="27" w:name="OLE_LINK350"/>
      <w:bookmarkStart w:id="28" w:name="OLE_LINK351"/>
      <w:bookmarkStart w:id="29" w:name="OLE_LINK408"/>
      <w:r w:rsidRPr="00B76A1E">
        <w:rPr>
          <w:rFonts w:ascii="Book Antiqua" w:hAnsi="Book Antiqua" w:cs="Tahoma"/>
          <w:b/>
          <w:sz w:val="24"/>
          <w:szCs w:val="24"/>
        </w:rPr>
        <w:t>Core tip:</w:t>
      </w:r>
      <w:bookmarkEnd w:id="21"/>
      <w:bookmarkEnd w:id="22"/>
      <w:bookmarkEnd w:id="23"/>
      <w:bookmarkEnd w:id="24"/>
      <w:bookmarkEnd w:id="25"/>
      <w:bookmarkEnd w:id="26"/>
      <w:r w:rsidR="00275B3E" w:rsidRPr="00B76A1E">
        <w:rPr>
          <w:rFonts w:ascii="Book Antiqua" w:hAnsi="Book Antiqua" w:cs="Tahoma" w:hint="eastAsia"/>
          <w:b/>
          <w:sz w:val="24"/>
          <w:szCs w:val="24"/>
        </w:rPr>
        <w:t xml:space="preserve"> </w:t>
      </w:r>
      <w:r w:rsidR="004E7090" w:rsidRPr="00B76A1E">
        <w:rPr>
          <w:rFonts w:ascii="Book Antiqua" w:hAnsi="Book Antiqua" w:cs="Tahoma"/>
          <w:sz w:val="24"/>
          <w:szCs w:val="24"/>
        </w:rPr>
        <w:t xml:space="preserve">The centralized culture of </w:t>
      </w:r>
      <w:r w:rsidR="00275B3E" w:rsidRPr="00B76A1E">
        <w:rPr>
          <w:rFonts w:ascii="Book Antiqua" w:hAnsi="Book Antiqua" w:cs="Times New Roman"/>
          <w:i/>
          <w:sz w:val="24"/>
          <w:szCs w:val="24"/>
        </w:rPr>
        <w:t>Helicobacter pylori</w:t>
      </w:r>
      <w:r w:rsidR="00275B3E" w:rsidRPr="00B76A1E">
        <w:rPr>
          <w:rFonts w:ascii="Book Antiqua" w:hAnsi="Book Antiqua" w:cs="Times New Roman"/>
          <w:sz w:val="24"/>
          <w:szCs w:val="24"/>
        </w:rPr>
        <w:t xml:space="preserve"> </w:t>
      </w:r>
      <w:r w:rsidR="00275B3E" w:rsidRPr="00B76A1E">
        <w:rPr>
          <w:rFonts w:ascii="Book Antiqua" w:hAnsi="Book Antiqua" w:cs="Times New Roman" w:hint="eastAsia"/>
          <w:sz w:val="24"/>
          <w:szCs w:val="24"/>
        </w:rPr>
        <w:t>(</w:t>
      </w:r>
      <w:r w:rsidR="00275B3E" w:rsidRPr="00B76A1E">
        <w:rPr>
          <w:rFonts w:ascii="Book Antiqua" w:hAnsi="Book Antiqua" w:cs="Times New Roman"/>
          <w:i/>
          <w:iCs/>
          <w:sz w:val="24"/>
          <w:szCs w:val="24"/>
        </w:rPr>
        <w:t>H. pylori</w:t>
      </w:r>
      <w:r w:rsidR="00275B3E" w:rsidRPr="00B76A1E">
        <w:rPr>
          <w:rFonts w:ascii="Book Antiqua" w:hAnsi="Book Antiqua" w:cs="Times New Roman" w:hint="eastAsia"/>
          <w:sz w:val="24"/>
          <w:szCs w:val="24"/>
        </w:rPr>
        <w:t>)</w:t>
      </w:r>
      <w:r w:rsidR="004E7090" w:rsidRPr="00B76A1E">
        <w:rPr>
          <w:rFonts w:ascii="Book Antiqua" w:hAnsi="Book Antiqua" w:cs="Tahoma"/>
          <w:sz w:val="24"/>
          <w:szCs w:val="24"/>
        </w:rPr>
        <w:t xml:space="preserve"> in a large number of clinical samples from multiple centers was established. The effiency of centralized culture and possible influencing factors were evaluated. Our study was the first large-scale one on centralized culture of </w:t>
      </w:r>
      <w:r w:rsidR="004E7090" w:rsidRPr="00B76A1E">
        <w:rPr>
          <w:rFonts w:ascii="Book Antiqua" w:hAnsi="Book Antiqua" w:cs="Tahoma"/>
          <w:i/>
          <w:sz w:val="24"/>
          <w:szCs w:val="24"/>
        </w:rPr>
        <w:t>H. pylori</w:t>
      </w:r>
      <w:r w:rsidR="004E7090" w:rsidRPr="00B76A1E">
        <w:rPr>
          <w:rFonts w:ascii="Book Antiqua" w:hAnsi="Book Antiqua" w:cs="Tahoma"/>
          <w:sz w:val="24"/>
          <w:szCs w:val="24"/>
        </w:rPr>
        <w:t>, confirming the feasibility of establishing a culture center for individualized medical use. The findings of this study can be promisingly applied in clinical and public health practice.</w:t>
      </w:r>
    </w:p>
    <w:p w:rsidR="004E7090" w:rsidRPr="00B76A1E" w:rsidRDefault="004E7090" w:rsidP="00195076">
      <w:pPr>
        <w:adjustRightInd w:val="0"/>
        <w:snapToGrid w:val="0"/>
        <w:spacing w:line="360" w:lineRule="auto"/>
        <w:rPr>
          <w:rFonts w:ascii="Book Antiqua" w:hAnsi="Book Antiqua" w:cs="Tahoma"/>
          <w:sz w:val="24"/>
          <w:szCs w:val="24"/>
        </w:rPr>
      </w:pPr>
    </w:p>
    <w:p w:rsidR="008E0ECE" w:rsidRPr="00B76A1E" w:rsidRDefault="0074063F" w:rsidP="00275B3E">
      <w:pPr>
        <w:adjustRightInd w:val="0"/>
        <w:snapToGrid w:val="0"/>
        <w:spacing w:line="360" w:lineRule="auto"/>
        <w:rPr>
          <w:rFonts w:ascii="Book Antiqua" w:hAnsi="Book Antiqua" w:cs="Tahoma"/>
          <w:sz w:val="24"/>
          <w:szCs w:val="24"/>
        </w:rPr>
      </w:pPr>
      <w:r w:rsidRPr="00B76A1E">
        <w:rPr>
          <w:rFonts w:ascii="Book Antiqua" w:hAnsi="Book Antiqua" w:cs="Tahoma"/>
          <w:sz w:val="24"/>
          <w:szCs w:val="24"/>
        </w:rPr>
        <w:t>Gong YN, Li YM, Yang NM, Li HZ, Guo F, Lin L, Wang QY, Zhang JK, Ji ZZ, Mao JB, Mao JL, Shi ZC, Tang WH, Zhu XJ, Shao W, Zhang XF, Wang XH, Tong YF, Jiang MZ, Chen GL, Wang ZY, Tu HM, Jiang GF, Wu JS, Chen XP, Ding QL, Ouyang H, Jin FZ, Xu YL, Zhang JZ.</w:t>
      </w:r>
      <w:bookmarkStart w:id="30" w:name="OLE_LINK424"/>
      <w:bookmarkStart w:id="31" w:name="OLE_LINK425"/>
      <w:bookmarkStart w:id="32" w:name="OLE_LINK456"/>
      <w:bookmarkStart w:id="33" w:name="OLE_LINK130"/>
      <w:bookmarkStart w:id="34" w:name="OLE_LINK134"/>
      <w:r w:rsidR="00275B3E" w:rsidRPr="00B76A1E">
        <w:rPr>
          <w:rFonts w:ascii="Book Antiqua" w:hAnsi="Book Antiqua" w:cs="Tahoma" w:hint="eastAsia"/>
          <w:sz w:val="24"/>
          <w:szCs w:val="24"/>
        </w:rPr>
        <w:t xml:space="preserve"> </w:t>
      </w:r>
      <w:r w:rsidR="00275B3E" w:rsidRPr="00B76A1E">
        <w:rPr>
          <w:rFonts w:ascii="Book Antiqua" w:hAnsi="Book Antiqua" w:cs="Times New Roman"/>
          <w:bCs/>
          <w:sz w:val="24"/>
          <w:szCs w:val="24"/>
        </w:rPr>
        <w:t>Centralized isolation of Helicobacter pylori in a large number of clinical samples from multiple centers and the influences of transport conditions</w:t>
      </w:r>
      <w:r w:rsidR="00592CCE" w:rsidRPr="00B76A1E">
        <w:rPr>
          <w:rFonts w:ascii="Book Antiqua" w:hAnsi="Book Antiqua" w:cs="Times New Roman"/>
          <w:bCs/>
          <w:sz w:val="24"/>
          <w:szCs w:val="24"/>
        </w:rPr>
        <w:t>.</w:t>
      </w:r>
      <w:r w:rsidR="00646477" w:rsidRPr="00B76A1E">
        <w:rPr>
          <w:rFonts w:ascii="Book Antiqua" w:hAnsi="Book Antiqua" w:cs="Times New Roman"/>
          <w:bCs/>
          <w:sz w:val="24"/>
          <w:szCs w:val="24"/>
        </w:rPr>
        <w:t xml:space="preserve"> </w:t>
      </w:r>
      <w:r w:rsidR="008E0ECE" w:rsidRPr="00B76A1E">
        <w:rPr>
          <w:rFonts w:ascii="Book Antiqua" w:hAnsi="Book Antiqua"/>
          <w:i/>
          <w:sz w:val="24"/>
          <w:szCs w:val="24"/>
        </w:rPr>
        <w:t>World J Gastroenterol</w:t>
      </w:r>
      <w:r w:rsidR="008E0ECE" w:rsidRPr="00B76A1E">
        <w:rPr>
          <w:rFonts w:ascii="Book Antiqua" w:hAnsi="Book Antiqua"/>
          <w:sz w:val="24"/>
          <w:szCs w:val="24"/>
        </w:rPr>
        <w:t xml:space="preserve"> 2014; </w:t>
      </w:r>
      <w:bookmarkStart w:id="35" w:name="OLE_LINK1689"/>
      <w:bookmarkStart w:id="36" w:name="OLE_LINK1298"/>
      <w:bookmarkStart w:id="37" w:name="OLE_LINK1297"/>
      <w:r w:rsidR="008E0ECE" w:rsidRPr="00B76A1E">
        <w:rPr>
          <w:rFonts w:ascii="Book Antiqua" w:hAnsi="Book Antiqua"/>
          <w:sz w:val="24"/>
          <w:szCs w:val="24"/>
        </w:rPr>
        <w:t>In press</w:t>
      </w:r>
      <w:bookmarkEnd w:id="35"/>
      <w:bookmarkEnd w:id="36"/>
      <w:bookmarkEnd w:id="37"/>
    </w:p>
    <w:bookmarkEnd w:id="27"/>
    <w:bookmarkEnd w:id="28"/>
    <w:bookmarkEnd w:id="29"/>
    <w:bookmarkEnd w:id="30"/>
    <w:bookmarkEnd w:id="31"/>
    <w:bookmarkEnd w:id="32"/>
    <w:bookmarkEnd w:id="33"/>
    <w:bookmarkEnd w:id="34"/>
    <w:p w:rsidR="008E0ECE" w:rsidRPr="00B76A1E" w:rsidRDefault="008E0ECE" w:rsidP="00195076">
      <w:pPr>
        <w:pStyle w:val="p0"/>
        <w:adjustRightInd w:val="0"/>
        <w:snapToGrid w:val="0"/>
        <w:spacing w:line="360" w:lineRule="auto"/>
        <w:jc w:val="both"/>
        <w:rPr>
          <w:rFonts w:ascii="Book Antiqua" w:hAnsi="Book Antiqua"/>
          <w:kern w:val="2"/>
          <w:sz w:val="24"/>
          <w:szCs w:val="24"/>
        </w:rPr>
      </w:pPr>
    </w:p>
    <w:p w:rsidR="001E21C1" w:rsidRPr="00B76A1E" w:rsidRDefault="001E21C1" w:rsidP="00195076">
      <w:pPr>
        <w:spacing w:line="360" w:lineRule="auto"/>
        <w:rPr>
          <w:rFonts w:ascii="Book Antiqua" w:hAnsi="Book Antiqua" w:cs="Times New Roman"/>
          <w:sz w:val="24"/>
          <w:szCs w:val="24"/>
        </w:rPr>
      </w:pPr>
    </w:p>
    <w:p w:rsidR="001E21C1" w:rsidRPr="00B76A1E" w:rsidRDefault="001E21C1" w:rsidP="00195076">
      <w:pPr>
        <w:spacing w:line="360" w:lineRule="auto"/>
        <w:rPr>
          <w:rFonts w:ascii="Book Antiqua" w:hAnsi="Book Antiqua" w:cs="Times New Roman"/>
          <w:sz w:val="24"/>
          <w:szCs w:val="24"/>
        </w:rPr>
      </w:pPr>
    </w:p>
    <w:p w:rsidR="008E0ECE" w:rsidRPr="00B76A1E" w:rsidRDefault="008E0ECE" w:rsidP="00195076">
      <w:pPr>
        <w:widowControl/>
        <w:spacing w:line="360" w:lineRule="auto"/>
        <w:jc w:val="left"/>
        <w:rPr>
          <w:rFonts w:ascii="Book Antiqua" w:hAnsi="Book Antiqua" w:cs="Times New Roman"/>
          <w:sz w:val="24"/>
          <w:szCs w:val="24"/>
        </w:rPr>
      </w:pPr>
    </w:p>
    <w:p w:rsidR="00275B3E" w:rsidRPr="00B76A1E" w:rsidRDefault="00275B3E">
      <w:pPr>
        <w:widowControl/>
        <w:jc w:val="left"/>
        <w:rPr>
          <w:rFonts w:ascii="Book Antiqua" w:hAnsi="Book Antiqua" w:cs="Times New Roman"/>
          <w:b/>
          <w:bCs/>
          <w:sz w:val="24"/>
          <w:szCs w:val="24"/>
        </w:rPr>
      </w:pPr>
      <w:r w:rsidRPr="00B76A1E">
        <w:rPr>
          <w:rFonts w:ascii="Book Antiqua" w:hAnsi="Book Antiqua" w:cs="Times New Roman"/>
          <w:b/>
          <w:bCs/>
          <w:sz w:val="24"/>
          <w:szCs w:val="24"/>
        </w:rPr>
        <w:br w:type="page"/>
      </w:r>
    </w:p>
    <w:p w:rsidR="006D56F8" w:rsidRPr="00B76A1E" w:rsidRDefault="006D56F8" w:rsidP="00195076">
      <w:pPr>
        <w:spacing w:line="360" w:lineRule="auto"/>
        <w:rPr>
          <w:rFonts w:ascii="Book Antiqua" w:hAnsi="Book Antiqua" w:cs="Times New Roman"/>
          <w:b/>
          <w:bCs/>
          <w:sz w:val="24"/>
          <w:szCs w:val="24"/>
        </w:rPr>
      </w:pPr>
      <w:r w:rsidRPr="00B76A1E">
        <w:rPr>
          <w:rFonts w:ascii="Book Antiqua" w:hAnsi="Book Antiqua" w:cs="Times New Roman"/>
          <w:b/>
          <w:bCs/>
          <w:sz w:val="24"/>
          <w:szCs w:val="24"/>
        </w:rPr>
        <w:lastRenderedPageBreak/>
        <w:t>INTRODUCTION</w:t>
      </w:r>
    </w:p>
    <w:p w:rsidR="005E681C" w:rsidRPr="00B76A1E" w:rsidRDefault="00D65306" w:rsidP="00195076">
      <w:pPr>
        <w:spacing w:line="360" w:lineRule="auto"/>
        <w:rPr>
          <w:rFonts w:ascii="Book Antiqua" w:hAnsi="Book Antiqua" w:cs="Times New Roman"/>
          <w:sz w:val="24"/>
          <w:szCs w:val="24"/>
          <w:vertAlign w:val="superscript"/>
        </w:rPr>
      </w:pPr>
      <w:r w:rsidRPr="00B76A1E">
        <w:rPr>
          <w:rFonts w:ascii="Book Antiqua" w:hAnsi="Book Antiqua" w:cs="Times New Roman"/>
          <w:i/>
          <w:iCs/>
          <w:sz w:val="24"/>
          <w:szCs w:val="24"/>
        </w:rPr>
        <w:t>Helicobacter pylori (H. pylori)</w:t>
      </w:r>
      <w:r w:rsidRPr="00B76A1E">
        <w:rPr>
          <w:rFonts w:ascii="Book Antiqua" w:hAnsi="Book Antiqua" w:cs="Times New Roman"/>
          <w:sz w:val="24"/>
          <w:szCs w:val="24"/>
        </w:rPr>
        <w:t>, one of the most common human pathogens, can lead to gastric ulcer, gastritis, gastric cancer, and mucosa-as</w:t>
      </w:r>
      <w:r w:rsidR="00874398" w:rsidRPr="00B76A1E">
        <w:rPr>
          <w:rFonts w:ascii="Book Antiqua" w:hAnsi="Book Antiqua" w:cs="Times New Roman"/>
          <w:sz w:val="24"/>
          <w:szCs w:val="24"/>
        </w:rPr>
        <w:t>sociated lymphoid tumors (MALT)</w:t>
      </w:r>
      <w:r w:rsidRPr="00B76A1E">
        <w:rPr>
          <w:rFonts w:ascii="Book Antiqua" w:hAnsi="Book Antiqua" w:cs="Times New Roman"/>
          <w:sz w:val="24"/>
          <w:szCs w:val="24"/>
          <w:vertAlign w:val="superscript"/>
        </w:rPr>
        <w:t>[1]</w:t>
      </w:r>
      <w:r w:rsidRPr="00B76A1E">
        <w:rPr>
          <w:rFonts w:ascii="Book Antiqua" w:hAnsi="Book Antiqua" w:cs="Times New Roman"/>
          <w:sz w:val="24"/>
          <w:szCs w:val="24"/>
        </w:rPr>
        <w:t>.</w:t>
      </w:r>
      <w:r w:rsidRPr="00B76A1E">
        <w:rPr>
          <w:rFonts w:ascii="Book Antiqua" w:hAnsi="Book Antiqua" w:cs="Times New Roman"/>
          <w:sz w:val="24"/>
          <w:szCs w:val="24"/>
          <w:vertAlign w:val="superscript"/>
        </w:rPr>
        <w:t xml:space="preserve"> </w:t>
      </w:r>
      <w:r w:rsidRPr="00B76A1E">
        <w:rPr>
          <w:rFonts w:ascii="Book Antiqua" w:hAnsi="Book Antiqua" w:cs="Times New Roman"/>
          <w:sz w:val="24"/>
          <w:szCs w:val="24"/>
        </w:rPr>
        <w:t xml:space="preserve">According to Maastricht IV and Chinese Consensus Report, two antibiotics combined with one proton-pump inhibitor (PPI) are recommended as standard first-line treatment to eradicate </w:t>
      </w:r>
      <w:r w:rsidRPr="00B76A1E">
        <w:rPr>
          <w:rFonts w:ascii="Book Antiqua" w:hAnsi="Book Antiqua" w:cs="Times New Roman"/>
          <w:i/>
          <w:iCs/>
          <w:sz w:val="24"/>
          <w:szCs w:val="24"/>
        </w:rPr>
        <w:t>H. pylori</w:t>
      </w:r>
      <w:r w:rsidR="00874398" w:rsidRPr="00B76A1E">
        <w:rPr>
          <w:rFonts w:ascii="Book Antiqua" w:hAnsi="Book Antiqua" w:cs="Times New Roman"/>
          <w:sz w:val="24"/>
          <w:szCs w:val="24"/>
          <w:vertAlign w:val="superscript"/>
        </w:rPr>
        <w:t>[2,</w:t>
      </w:r>
      <w:r w:rsidRPr="00B76A1E">
        <w:rPr>
          <w:rFonts w:ascii="Book Antiqua" w:hAnsi="Book Antiqua" w:cs="Times New Roman"/>
          <w:sz w:val="24"/>
          <w:szCs w:val="24"/>
          <w:vertAlign w:val="superscript"/>
        </w:rPr>
        <w:t>3]</w:t>
      </w:r>
      <w:r w:rsidRPr="00B76A1E">
        <w:rPr>
          <w:rFonts w:ascii="Book Antiqua" w:hAnsi="Book Antiqua" w:cs="Times New Roman"/>
          <w:sz w:val="24"/>
          <w:szCs w:val="24"/>
        </w:rPr>
        <w:t>. However in recent years, the success rates have declined below 80% in most European and Asian countries</w:t>
      </w:r>
      <w:r w:rsidR="00874398" w:rsidRPr="00B76A1E">
        <w:rPr>
          <w:rFonts w:ascii="Book Antiqua" w:hAnsi="Book Antiqua" w:cs="Times New Roman"/>
          <w:sz w:val="24"/>
          <w:szCs w:val="24"/>
          <w:vertAlign w:val="superscript"/>
        </w:rPr>
        <w:t>[</w:t>
      </w:r>
      <w:r w:rsidRPr="00B76A1E">
        <w:rPr>
          <w:rFonts w:ascii="Book Antiqua" w:hAnsi="Book Antiqua" w:cs="Times New Roman"/>
          <w:sz w:val="24"/>
          <w:szCs w:val="24"/>
          <w:vertAlign w:val="superscript"/>
        </w:rPr>
        <w:t>4-6]</w:t>
      </w:r>
      <w:r w:rsidRPr="00B76A1E">
        <w:rPr>
          <w:rFonts w:ascii="Book Antiqua" w:hAnsi="Book Antiqua" w:cs="Times New Roman"/>
          <w:sz w:val="24"/>
          <w:szCs w:val="24"/>
        </w:rPr>
        <w:t xml:space="preserve">. There are many reasons accounting for eradication failure, such as poor patient compliance, resistant bacteria and low gastric pH. In fact, the main reason is the increasing </w:t>
      </w:r>
      <w:r w:rsidRPr="00B76A1E">
        <w:rPr>
          <w:rFonts w:ascii="Book Antiqua" w:hAnsi="Book Antiqua" w:cs="Times New Roman"/>
          <w:i/>
          <w:iCs/>
          <w:sz w:val="24"/>
          <w:szCs w:val="24"/>
        </w:rPr>
        <w:t xml:space="preserve">H. pylori </w:t>
      </w:r>
      <w:r w:rsidRPr="00B76A1E">
        <w:rPr>
          <w:rFonts w:ascii="Book Antiqua" w:hAnsi="Book Antiqua" w:cs="Times New Roman"/>
          <w:sz w:val="24"/>
          <w:szCs w:val="24"/>
        </w:rPr>
        <w:t>resistance to the antibiotics used</w:t>
      </w:r>
      <w:r w:rsidR="00874398" w:rsidRPr="00B76A1E">
        <w:rPr>
          <w:rFonts w:ascii="Book Antiqua" w:hAnsi="Book Antiqua" w:cs="Times New Roman"/>
          <w:sz w:val="24"/>
          <w:szCs w:val="24"/>
          <w:vertAlign w:val="superscript"/>
        </w:rPr>
        <w:t>[7,</w:t>
      </w:r>
      <w:r w:rsidRPr="00B76A1E">
        <w:rPr>
          <w:rFonts w:ascii="Book Antiqua" w:hAnsi="Book Antiqua" w:cs="Times New Roman"/>
          <w:sz w:val="24"/>
          <w:szCs w:val="24"/>
          <w:vertAlign w:val="superscript"/>
        </w:rPr>
        <w:t>8]</w:t>
      </w:r>
      <w:r w:rsidRPr="00B76A1E">
        <w:rPr>
          <w:rFonts w:ascii="Book Antiqua" w:hAnsi="Book Antiqua" w:cs="Times New Roman"/>
          <w:sz w:val="24"/>
          <w:szCs w:val="24"/>
        </w:rPr>
        <w:t>.</w:t>
      </w:r>
      <w:r w:rsidRPr="00B76A1E">
        <w:rPr>
          <w:rFonts w:ascii="Book Antiqua" w:hAnsi="Book Antiqua" w:cs="Times New Roman"/>
          <w:sz w:val="24"/>
          <w:szCs w:val="24"/>
          <w:vertAlign w:val="superscript"/>
        </w:rPr>
        <w:t xml:space="preserve"> </w:t>
      </w:r>
    </w:p>
    <w:p w:rsidR="005E681C" w:rsidRPr="00B76A1E" w:rsidRDefault="005E681C" w:rsidP="00195076">
      <w:pPr>
        <w:spacing w:line="360" w:lineRule="auto"/>
        <w:ind w:firstLine="420"/>
        <w:rPr>
          <w:rFonts w:ascii="Book Antiqua" w:hAnsi="Book Antiqua" w:cs="Times New Roman"/>
          <w:sz w:val="24"/>
          <w:szCs w:val="24"/>
        </w:rPr>
      </w:pPr>
      <w:r w:rsidRPr="00B76A1E">
        <w:rPr>
          <w:rFonts w:ascii="Book Antiqua" w:hAnsi="Book Antiqua" w:cs="Tahoma"/>
          <w:sz w:val="24"/>
          <w:szCs w:val="24"/>
        </w:rPr>
        <w:t xml:space="preserve">In China, the resistance to </w:t>
      </w:r>
      <w:r w:rsidR="00D65306" w:rsidRPr="00B76A1E">
        <w:rPr>
          <w:rFonts w:ascii="Book Antiqua" w:hAnsi="Book Antiqua" w:cs="Tahoma"/>
          <w:sz w:val="24"/>
          <w:szCs w:val="24"/>
        </w:rPr>
        <w:t>clarithromycin, a key antibiotic in the triple</w:t>
      </w:r>
      <w:r w:rsidR="00D65306" w:rsidRPr="00B76A1E">
        <w:rPr>
          <w:rFonts w:ascii="Book Antiqua" w:hAnsi="Book Antiqua" w:cs="Times New Roman"/>
          <w:sz w:val="24"/>
          <w:szCs w:val="24"/>
        </w:rPr>
        <w:t xml:space="preserve"> therapy, </w:t>
      </w:r>
      <w:r w:rsidRPr="00B76A1E">
        <w:rPr>
          <w:rFonts w:ascii="Book Antiqua" w:hAnsi="Book Antiqua" w:cs="Times New Roman"/>
          <w:sz w:val="24"/>
          <w:szCs w:val="24"/>
        </w:rPr>
        <w:t>has reached above 20% and</w:t>
      </w:r>
      <w:r w:rsidR="00D65306" w:rsidRPr="00B76A1E">
        <w:rPr>
          <w:rFonts w:ascii="Book Antiqua" w:hAnsi="Book Antiqua" w:cs="Times New Roman"/>
          <w:sz w:val="24"/>
          <w:szCs w:val="24"/>
        </w:rPr>
        <w:t xml:space="preserve"> should not be used in anti-</w:t>
      </w:r>
      <w:r w:rsidR="00D65306" w:rsidRPr="00B76A1E">
        <w:rPr>
          <w:rFonts w:ascii="Book Antiqua" w:hAnsi="Book Antiqua" w:cs="Times New Roman"/>
          <w:i/>
          <w:iCs/>
          <w:sz w:val="24"/>
          <w:szCs w:val="24"/>
        </w:rPr>
        <w:t>H.pylori</w:t>
      </w:r>
      <w:r w:rsidR="00D65306" w:rsidRPr="00B76A1E">
        <w:rPr>
          <w:rFonts w:ascii="Book Antiqua" w:hAnsi="Book Antiqua" w:cs="Times New Roman"/>
          <w:sz w:val="24"/>
          <w:szCs w:val="24"/>
        </w:rPr>
        <w:t xml:space="preserve"> therapy without a susceptibility test</w:t>
      </w:r>
      <w:r w:rsidR="00874398" w:rsidRPr="00B76A1E">
        <w:rPr>
          <w:rFonts w:ascii="Book Antiqua" w:hAnsi="Book Antiqua" w:cs="Times New Roman"/>
          <w:sz w:val="24"/>
          <w:szCs w:val="24"/>
          <w:vertAlign w:val="superscript"/>
        </w:rPr>
        <w:t>[</w:t>
      </w:r>
      <w:r w:rsidR="00D65306" w:rsidRPr="00B76A1E">
        <w:rPr>
          <w:rFonts w:ascii="Book Antiqua" w:hAnsi="Book Antiqua" w:cs="Times New Roman"/>
          <w:sz w:val="24"/>
          <w:szCs w:val="24"/>
          <w:vertAlign w:val="superscript"/>
        </w:rPr>
        <w:t>2,</w:t>
      </w:r>
      <w:r w:rsidR="00874398" w:rsidRPr="00B76A1E">
        <w:rPr>
          <w:rFonts w:ascii="Book Antiqua" w:hAnsi="Book Antiqua" w:cs="Times New Roman"/>
          <w:sz w:val="24"/>
          <w:szCs w:val="24"/>
          <w:vertAlign w:val="superscript"/>
        </w:rPr>
        <w:t>9,10,</w:t>
      </w:r>
      <w:r w:rsidRPr="00B76A1E">
        <w:rPr>
          <w:rFonts w:ascii="Book Antiqua" w:hAnsi="Book Antiqua" w:cs="Times New Roman"/>
          <w:sz w:val="24"/>
          <w:szCs w:val="24"/>
          <w:vertAlign w:val="superscript"/>
        </w:rPr>
        <w:t>11</w:t>
      </w:r>
      <w:r w:rsidR="00D65306" w:rsidRPr="00B76A1E">
        <w:rPr>
          <w:rFonts w:ascii="Book Antiqua" w:hAnsi="Book Antiqua" w:cs="Times New Roman"/>
          <w:sz w:val="24"/>
          <w:szCs w:val="24"/>
          <w:vertAlign w:val="superscript"/>
        </w:rPr>
        <w:t>]</w:t>
      </w:r>
      <w:r w:rsidR="00D65306" w:rsidRPr="00B76A1E">
        <w:rPr>
          <w:rFonts w:ascii="Book Antiqua" w:hAnsi="Book Antiqua" w:cs="Times New Roman"/>
          <w:sz w:val="24"/>
          <w:szCs w:val="24"/>
        </w:rPr>
        <w:t xml:space="preserve">. In addition, accumulated evidences have suggested that culture-susceptibility test may improve the eradication rate of </w:t>
      </w:r>
      <w:r w:rsidR="00D65306" w:rsidRPr="00B76A1E">
        <w:rPr>
          <w:rFonts w:ascii="Book Antiqua" w:hAnsi="Book Antiqua" w:cs="Times New Roman"/>
          <w:i/>
          <w:iCs/>
          <w:sz w:val="24"/>
          <w:szCs w:val="24"/>
        </w:rPr>
        <w:t>H. pylori</w:t>
      </w:r>
      <w:r w:rsidR="00874398" w:rsidRPr="00B76A1E">
        <w:rPr>
          <w:rFonts w:ascii="Book Antiqua" w:hAnsi="Book Antiqua" w:cs="Times New Roman"/>
          <w:sz w:val="24"/>
          <w:szCs w:val="24"/>
          <w:vertAlign w:val="superscript"/>
        </w:rPr>
        <w:t>[</w:t>
      </w:r>
      <w:r w:rsidR="00D65306" w:rsidRPr="00B76A1E">
        <w:rPr>
          <w:rFonts w:ascii="Book Antiqua" w:hAnsi="Book Antiqua" w:cs="Times New Roman"/>
          <w:sz w:val="24"/>
          <w:szCs w:val="24"/>
          <w:vertAlign w:val="superscript"/>
        </w:rPr>
        <w:t>1</w:t>
      </w:r>
      <w:r w:rsidRPr="00B76A1E">
        <w:rPr>
          <w:rFonts w:ascii="Book Antiqua" w:hAnsi="Book Antiqua" w:cs="Times New Roman"/>
          <w:sz w:val="24"/>
          <w:szCs w:val="24"/>
          <w:vertAlign w:val="superscript"/>
        </w:rPr>
        <w:t>2</w:t>
      </w:r>
      <w:r w:rsidR="00D65306" w:rsidRPr="00B76A1E">
        <w:rPr>
          <w:rFonts w:ascii="Book Antiqua" w:hAnsi="Book Antiqua" w:cs="Times New Roman"/>
          <w:sz w:val="24"/>
          <w:szCs w:val="24"/>
          <w:vertAlign w:val="superscript"/>
        </w:rPr>
        <w:t>-</w:t>
      </w:r>
      <w:r w:rsidRPr="00B76A1E">
        <w:rPr>
          <w:rFonts w:ascii="Book Antiqua" w:hAnsi="Book Antiqua" w:cs="Times New Roman"/>
          <w:sz w:val="24"/>
          <w:szCs w:val="24"/>
          <w:vertAlign w:val="superscript"/>
        </w:rPr>
        <w:t>17</w:t>
      </w:r>
      <w:r w:rsidR="00D65306" w:rsidRPr="00B76A1E">
        <w:rPr>
          <w:rFonts w:ascii="Book Antiqua" w:hAnsi="Book Antiqua" w:cs="Times New Roman"/>
          <w:sz w:val="24"/>
          <w:szCs w:val="24"/>
          <w:vertAlign w:val="superscript"/>
        </w:rPr>
        <w:t>]</w:t>
      </w:r>
      <w:r w:rsidR="00D65306" w:rsidRPr="00B76A1E">
        <w:rPr>
          <w:rFonts w:ascii="Book Antiqua" w:hAnsi="Book Antiqua" w:cs="Times New Roman"/>
          <w:sz w:val="24"/>
          <w:szCs w:val="24"/>
        </w:rPr>
        <w:t xml:space="preserve">. </w:t>
      </w:r>
    </w:p>
    <w:p w:rsidR="001E21C1" w:rsidRPr="00B76A1E" w:rsidRDefault="00D65306" w:rsidP="00195076">
      <w:pPr>
        <w:spacing w:line="360" w:lineRule="auto"/>
        <w:ind w:firstLine="420"/>
        <w:rPr>
          <w:rFonts w:ascii="Book Antiqua" w:hAnsi="Book Antiqua" w:cs="Times New Roman"/>
          <w:i/>
          <w:iCs/>
          <w:sz w:val="24"/>
          <w:szCs w:val="24"/>
        </w:rPr>
      </w:pPr>
      <w:r w:rsidRPr="00B76A1E">
        <w:rPr>
          <w:rFonts w:ascii="Book Antiqua" w:hAnsi="Book Antiqua" w:cs="Times New Roman"/>
          <w:sz w:val="24"/>
          <w:szCs w:val="24"/>
        </w:rPr>
        <w:t>However</w:t>
      </w:r>
      <w:r w:rsidR="005B55FB" w:rsidRPr="00B76A1E">
        <w:rPr>
          <w:rFonts w:ascii="Book Antiqua" w:hAnsi="Book Antiqua" w:cs="Times New Roman"/>
          <w:sz w:val="24"/>
          <w:szCs w:val="24"/>
        </w:rPr>
        <w:t>,</w:t>
      </w:r>
      <w:r w:rsidRPr="00B76A1E">
        <w:rPr>
          <w:rFonts w:ascii="Book Antiqua" w:hAnsi="Book Antiqua" w:cs="Times New Roman"/>
          <w:kern w:val="0"/>
          <w:sz w:val="24"/>
          <w:szCs w:val="24"/>
        </w:rPr>
        <w:t xml:space="preserve"> </w:t>
      </w:r>
      <w:r w:rsidRPr="00B76A1E">
        <w:rPr>
          <w:rFonts w:ascii="Book Antiqua" w:hAnsi="Book Antiqua" w:cs="Times New Roman"/>
          <w:i/>
          <w:iCs/>
          <w:sz w:val="24"/>
          <w:szCs w:val="24"/>
        </w:rPr>
        <w:t>H</w:t>
      </w:r>
      <w:r w:rsidRPr="00B76A1E">
        <w:rPr>
          <w:rFonts w:ascii="Book Antiqua" w:hAnsi="Book Antiqua" w:cs="Times New Roman"/>
          <w:sz w:val="24"/>
          <w:szCs w:val="24"/>
        </w:rPr>
        <w:t xml:space="preserve">. </w:t>
      </w:r>
      <w:r w:rsidRPr="00B76A1E">
        <w:rPr>
          <w:rFonts w:ascii="Book Antiqua" w:hAnsi="Book Antiqua" w:cs="Times New Roman"/>
          <w:i/>
          <w:iCs/>
          <w:sz w:val="24"/>
          <w:szCs w:val="24"/>
        </w:rPr>
        <w:t xml:space="preserve">pylori </w:t>
      </w:r>
      <w:r w:rsidRPr="00B76A1E">
        <w:rPr>
          <w:rFonts w:ascii="Book Antiqua" w:hAnsi="Book Antiqua" w:cs="Times New Roman"/>
          <w:sz w:val="24"/>
          <w:szCs w:val="24"/>
        </w:rPr>
        <w:t>is a rather fastidious bacterium at culture, especially when a low bacterial load is present</w:t>
      </w:r>
      <w:r w:rsidR="00874398" w:rsidRPr="00B76A1E">
        <w:rPr>
          <w:rFonts w:ascii="Book Antiqua" w:hAnsi="Book Antiqua" w:cs="Times New Roman"/>
          <w:sz w:val="24"/>
          <w:szCs w:val="24"/>
          <w:vertAlign w:val="superscript"/>
        </w:rPr>
        <w:t>[</w:t>
      </w:r>
      <w:r w:rsidR="005E681C" w:rsidRPr="00B76A1E">
        <w:rPr>
          <w:rFonts w:ascii="Book Antiqua" w:hAnsi="Book Antiqua" w:cs="Times New Roman"/>
          <w:kern w:val="0"/>
          <w:sz w:val="24"/>
          <w:szCs w:val="24"/>
          <w:vertAlign w:val="superscript"/>
        </w:rPr>
        <w:t>18</w:t>
      </w:r>
      <w:r w:rsidRPr="00B76A1E">
        <w:rPr>
          <w:rFonts w:ascii="Book Antiqua" w:hAnsi="Book Antiqua" w:cs="Times New Roman"/>
          <w:kern w:val="0"/>
          <w:sz w:val="24"/>
          <w:szCs w:val="24"/>
          <w:vertAlign w:val="superscript"/>
        </w:rPr>
        <w:t>]</w:t>
      </w:r>
      <w:r w:rsidRPr="00B76A1E">
        <w:rPr>
          <w:rFonts w:ascii="Book Antiqua" w:hAnsi="Book Antiqua" w:cs="Times New Roman"/>
          <w:sz w:val="24"/>
          <w:szCs w:val="24"/>
        </w:rPr>
        <w:t>.</w:t>
      </w:r>
      <w:r w:rsidRPr="00B76A1E">
        <w:rPr>
          <w:rFonts w:ascii="Book Antiqua" w:hAnsi="Book Antiqua" w:cs="Times New Roman"/>
          <w:kern w:val="0"/>
          <w:sz w:val="24"/>
          <w:szCs w:val="24"/>
          <w:vertAlign w:val="superscript"/>
        </w:rPr>
        <w:t xml:space="preserve"> </w:t>
      </w:r>
      <w:r w:rsidRPr="00B76A1E">
        <w:rPr>
          <w:rFonts w:ascii="Book Antiqua" w:hAnsi="Book Antiqua" w:cs="Times New Roman"/>
          <w:sz w:val="24"/>
          <w:szCs w:val="24"/>
        </w:rPr>
        <w:t>The ideal situation for culture-susceptibility test is not available in many clinical settings, since most endoscopic units do not have any direct access to a microbiology laboratory.</w:t>
      </w:r>
      <w:r w:rsidR="005E681C" w:rsidRPr="00B76A1E">
        <w:rPr>
          <w:rFonts w:ascii="Book Antiqua" w:hAnsi="Book Antiqua" w:cs="Times New Roman"/>
          <w:sz w:val="24"/>
          <w:szCs w:val="24"/>
        </w:rPr>
        <w:t xml:space="preserve"> </w:t>
      </w:r>
      <w:r w:rsidRPr="00B76A1E">
        <w:rPr>
          <w:rFonts w:ascii="Book Antiqua" w:hAnsi="Book Antiqua" w:cs="Times New Roman"/>
          <w:sz w:val="24"/>
          <w:szCs w:val="24"/>
        </w:rPr>
        <w:t xml:space="preserve">Therefore, the gastric biopsy specimens from multicenter should be transported to a central laboratory for </w:t>
      </w:r>
      <w:r w:rsidRPr="00B76A1E">
        <w:rPr>
          <w:rFonts w:ascii="Book Antiqua" w:hAnsi="Book Antiqua" w:cs="Times New Roman"/>
          <w:i/>
          <w:iCs/>
          <w:sz w:val="24"/>
          <w:szCs w:val="24"/>
        </w:rPr>
        <w:t>H</w:t>
      </w:r>
      <w:r w:rsidRPr="00B76A1E">
        <w:rPr>
          <w:rFonts w:ascii="Book Antiqua" w:hAnsi="Book Antiqua" w:cs="Times New Roman"/>
          <w:sz w:val="24"/>
          <w:szCs w:val="24"/>
        </w:rPr>
        <w:t xml:space="preserve">. </w:t>
      </w:r>
      <w:r w:rsidRPr="00B76A1E">
        <w:rPr>
          <w:rFonts w:ascii="Book Antiqua" w:hAnsi="Book Antiqua" w:cs="Times New Roman"/>
          <w:i/>
          <w:iCs/>
          <w:sz w:val="24"/>
          <w:szCs w:val="24"/>
        </w:rPr>
        <w:t>pylori</w:t>
      </w:r>
      <w:r w:rsidRPr="00B76A1E">
        <w:rPr>
          <w:rFonts w:ascii="Book Antiqua" w:hAnsi="Book Antiqua" w:cs="Times New Roman"/>
          <w:sz w:val="24"/>
          <w:szCs w:val="24"/>
        </w:rPr>
        <w:t xml:space="preserve"> culture. During transportation, time and temperature could influence the survivability of </w:t>
      </w:r>
      <w:r w:rsidRPr="00B76A1E">
        <w:rPr>
          <w:rFonts w:ascii="Book Antiqua" w:hAnsi="Book Antiqua" w:cs="Times New Roman"/>
          <w:i/>
          <w:iCs/>
          <w:sz w:val="24"/>
          <w:szCs w:val="24"/>
        </w:rPr>
        <w:t xml:space="preserve">H. pylori </w:t>
      </w:r>
      <w:r w:rsidRPr="00B76A1E">
        <w:rPr>
          <w:rFonts w:ascii="Book Antiqua" w:hAnsi="Book Antiqua" w:cs="Times New Roman"/>
          <w:iCs/>
          <w:sz w:val="24"/>
          <w:szCs w:val="24"/>
        </w:rPr>
        <w:t>and these issues are still in debate</w:t>
      </w:r>
      <w:r w:rsidR="00874398" w:rsidRPr="00B76A1E">
        <w:rPr>
          <w:rFonts w:ascii="Book Antiqua" w:hAnsi="Book Antiqua" w:cs="Times New Roman"/>
          <w:iCs/>
          <w:sz w:val="24"/>
          <w:szCs w:val="24"/>
          <w:vertAlign w:val="superscript"/>
        </w:rPr>
        <w:t>[</w:t>
      </w:r>
      <w:r w:rsidR="005E681C" w:rsidRPr="00B76A1E">
        <w:rPr>
          <w:rFonts w:ascii="Book Antiqua" w:hAnsi="Book Antiqua" w:cs="Times New Roman"/>
          <w:sz w:val="24"/>
          <w:szCs w:val="24"/>
          <w:vertAlign w:val="superscript"/>
        </w:rPr>
        <w:t>19</w:t>
      </w:r>
      <w:r w:rsidRPr="00B76A1E">
        <w:rPr>
          <w:rFonts w:ascii="Book Antiqua" w:hAnsi="Book Antiqua" w:cs="Times New Roman"/>
          <w:sz w:val="24"/>
          <w:szCs w:val="24"/>
          <w:vertAlign w:val="superscript"/>
        </w:rPr>
        <w:t>-2</w:t>
      </w:r>
      <w:r w:rsidR="005E681C" w:rsidRPr="00B76A1E">
        <w:rPr>
          <w:rFonts w:ascii="Book Antiqua" w:hAnsi="Book Antiqua" w:cs="Times New Roman"/>
          <w:sz w:val="24"/>
          <w:szCs w:val="24"/>
          <w:vertAlign w:val="superscript"/>
        </w:rPr>
        <w:t>3</w:t>
      </w:r>
      <w:r w:rsidRPr="00B76A1E">
        <w:rPr>
          <w:rFonts w:ascii="Book Antiqua" w:hAnsi="Book Antiqua" w:cs="Times New Roman"/>
          <w:sz w:val="24"/>
          <w:szCs w:val="24"/>
          <w:vertAlign w:val="superscript"/>
        </w:rPr>
        <w:t>]</w:t>
      </w:r>
      <w:r w:rsidRPr="00B76A1E">
        <w:rPr>
          <w:rFonts w:ascii="Book Antiqua" w:hAnsi="Book Antiqua" w:cs="Times New Roman"/>
          <w:iCs/>
          <w:sz w:val="24"/>
          <w:szCs w:val="24"/>
        </w:rPr>
        <w:t xml:space="preserve">. </w:t>
      </w:r>
      <w:r w:rsidRPr="00B76A1E">
        <w:rPr>
          <w:rFonts w:ascii="Book Antiqua" w:hAnsi="Book Antiqua" w:cs="Times New Roman"/>
          <w:sz w:val="24"/>
          <w:szCs w:val="24"/>
        </w:rPr>
        <w:t>Some investigators emphasized the need for rapid transport at a low temperature</w:t>
      </w:r>
      <w:r w:rsidR="00874398" w:rsidRPr="00B76A1E">
        <w:rPr>
          <w:rFonts w:ascii="Book Antiqua" w:hAnsi="Book Antiqua" w:cs="Times New Roman"/>
          <w:sz w:val="24"/>
          <w:szCs w:val="24"/>
          <w:vertAlign w:val="superscript"/>
        </w:rPr>
        <w:t>[</w:t>
      </w:r>
      <w:r w:rsidRPr="00B76A1E">
        <w:rPr>
          <w:rFonts w:ascii="Book Antiqua" w:hAnsi="Book Antiqua" w:cs="Times New Roman"/>
          <w:sz w:val="24"/>
          <w:szCs w:val="24"/>
          <w:vertAlign w:val="superscript"/>
        </w:rPr>
        <w:t>2</w:t>
      </w:r>
      <w:r w:rsidR="005E681C" w:rsidRPr="00B76A1E">
        <w:rPr>
          <w:rFonts w:ascii="Book Antiqua" w:hAnsi="Book Antiqua" w:cs="Times New Roman"/>
          <w:sz w:val="24"/>
          <w:szCs w:val="24"/>
          <w:vertAlign w:val="superscript"/>
        </w:rPr>
        <w:t>1</w:t>
      </w:r>
      <w:r w:rsidRPr="00B76A1E">
        <w:rPr>
          <w:rFonts w:ascii="Book Antiqua" w:hAnsi="Book Antiqua" w:cs="Times New Roman"/>
          <w:sz w:val="24"/>
          <w:szCs w:val="24"/>
          <w:vertAlign w:val="superscript"/>
        </w:rPr>
        <w:t>]</w:t>
      </w:r>
      <w:r w:rsidRPr="00B76A1E">
        <w:rPr>
          <w:rFonts w:ascii="Book Antiqua" w:hAnsi="Book Antiqua" w:cs="Times New Roman"/>
          <w:sz w:val="24"/>
          <w:szCs w:val="24"/>
        </w:rPr>
        <w:t xml:space="preserve">. Others demonstrated that </w:t>
      </w:r>
      <w:r w:rsidRPr="00B76A1E">
        <w:rPr>
          <w:rFonts w:ascii="Book Antiqua" w:hAnsi="Book Antiqua" w:cs="Times New Roman"/>
          <w:i/>
          <w:iCs/>
          <w:sz w:val="24"/>
          <w:szCs w:val="24"/>
        </w:rPr>
        <w:t xml:space="preserve">H. pylori </w:t>
      </w:r>
      <w:r w:rsidRPr="00B76A1E">
        <w:rPr>
          <w:rFonts w:ascii="Book Antiqua" w:hAnsi="Book Antiqua" w:cs="Times New Roman"/>
          <w:sz w:val="24"/>
          <w:szCs w:val="24"/>
        </w:rPr>
        <w:t>could survive at room temperature for 24 h without loss of the ability to recover</w:t>
      </w:r>
      <w:r w:rsidR="00874398" w:rsidRPr="00B76A1E">
        <w:rPr>
          <w:rFonts w:ascii="Book Antiqua" w:hAnsi="Book Antiqua" w:cs="Times New Roman"/>
          <w:sz w:val="24"/>
          <w:szCs w:val="24"/>
          <w:vertAlign w:val="superscript"/>
        </w:rPr>
        <w:t>[</w:t>
      </w:r>
      <w:r w:rsidRPr="00B76A1E">
        <w:rPr>
          <w:rFonts w:ascii="Book Antiqua" w:hAnsi="Book Antiqua" w:cs="Times New Roman"/>
          <w:sz w:val="24"/>
          <w:szCs w:val="24"/>
          <w:vertAlign w:val="superscript"/>
        </w:rPr>
        <w:t>2</w:t>
      </w:r>
      <w:r w:rsidR="005E681C" w:rsidRPr="00B76A1E">
        <w:rPr>
          <w:rFonts w:ascii="Book Antiqua" w:hAnsi="Book Antiqua" w:cs="Times New Roman"/>
          <w:sz w:val="24"/>
          <w:szCs w:val="24"/>
          <w:vertAlign w:val="superscript"/>
        </w:rPr>
        <w:t>2</w:t>
      </w:r>
      <w:r w:rsidRPr="00B76A1E">
        <w:rPr>
          <w:rFonts w:ascii="Book Antiqua" w:hAnsi="Book Antiqua" w:cs="Times New Roman"/>
          <w:sz w:val="24"/>
          <w:szCs w:val="24"/>
          <w:vertAlign w:val="superscript"/>
        </w:rPr>
        <w:t>]</w:t>
      </w:r>
      <w:r w:rsidRPr="00B76A1E">
        <w:rPr>
          <w:rFonts w:ascii="Book Antiqua" w:hAnsi="Book Antiqua" w:cs="Times New Roman"/>
          <w:sz w:val="24"/>
          <w:szCs w:val="24"/>
        </w:rPr>
        <w:t>. If as a routine clinical application system, the transport of samples under natural temperature is demanded. In order to assess the factors, transportation test</w:t>
      </w:r>
      <w:r w:rsidR="00874398" w:rsidRPr="00B76A1E">
        <w:rPr>
          <w:rFonts w:ascii="Book Antiqua" w:hAnsi="Book Antiqua" w:cs="Times New Roman"/>
          <w:sz w:val="24"/>
          <w:szCs w:val="24"/>
          <w:vertAlign w:val="superscript"/>
        </w:rPr>
        <w:t>[</w:t>
      </w:r>
      <w:r w:rsidR="005E681C" w:rsidRPr="00B76A1E">
        <w:rPr>
          <w:rFonts w:ascii="Book Antiqua" w:hAnsi="Book Antiqua" w:cs="Times New Roman"/>
          <w:sz w:val="24"/>
          <w:szCs w:val="24"/>
          <w:vertAlign w:val="superscript"/>
        </w:rPr>
        <w:t>24]</w:t>
      </w:r>
      <w:r w:rsidRPr="00B76A1E">
        <w:rPr>
          <w:rFonts w:ascii="Book Antiqua" w:hAnsi="Book Antiqua" w:cs="Times New Roman"/>
          <w:sz w:val="24"/>
          <w:szCs w:val="24"/>
        </w:rPr>
        <w:t xml:space="preserve"> and isolation test of thousands of </w:t>
      </w:r>
      <w:r w:rsidRPr="00B76A1E">
        <w:rPr>
          <w:rFonts w:ascii="Book Antiqua" w:hAnsi="Book Antiqua" w:cs="Times New Roman"/>
          <w:i/>
          <w:sz w:val="24"/>
          <w:szCs w:val="24"/>
        </w:rPr>
        <w:t>H. pylori</w:t>
      </w:r>
      <w:r w:rsidRPr="00B76A1E">
        <w:rPr>
          <w:rFonts w:ascii="Book Antiqua" w:hAnsi="Book Antiqua" w:cs="Times New Roman"/>
          <w:sz w:val="24"/>
          <w:szCs w:val="24"/>
        </w:rPr>
        <w:t xml:space="preserve"> strains were performed in our lab, but the complexity of real large-scale clinical </w:t>
      </w:r>
      <w:r w:rsidRPr="00B76A1E">
        <w:rPr>
          <w:rFonts w:ascii="Book Antiqua" w:hAnsi="Book Antiqua" w:cs="Times New Roman"/>
          <w:sz w:val="24"/>
          <w:szCs w:val="24"/>
        </w:rPr>
        <w:lastRenderedPageBreak/>
        <w:t xml:space="preserve">application couldn’t be represented accurately. The feasibility of centralized isolation of </w:t>
      </w:r>
      <w:r w:rsidRPr="00B76A1E">
        <w:rPr>
          <w:rFonts w:ascii="Book Antiqua" w:hAnsi="Book Antiqua" w:cs="Times New Roman"/>
          <w:i/>
          <w:sz w:val="24"/>
          <w:szCs w:val="24"/>
        </w:rPr>
        <w:t>H. pylori</w:t>
      </w:r>
      <w:r w:rsidRPr="00B76A1E">
        <w:rPr>
          <w:rFonts w:ascii="Book Antiqua" w:hAnsi="Book Antiqua" w:cs="Times New Roman"/>
          <w:sz w:val="24"/>
          <w:szCs w:val="24"/>
        </w:rPr>
        <w:t xml:space="preserve"> in a large number of clinical samples from multicenter and its influencing factors need to be tested for real practice.</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 xml:space="preserve">A central laboratory for </w:t>
      </w:r>
      <w:r w:rsidRPr="00B76A1E">
        <w:rPr>
          <w:rFonts w:ascii="Book Antiqua" w:hAnsi="Book Antiqua" w:cs="Times New Roman"/>
          <w:i/>
          <w:iCs/>
          <w:sz w:val="24"/>
          <w:szCs w:val="24"/>
        </w:rPr>
        <w:t>H</w:t>
      </w:r>
      <w:r w:rsidRPr="00B76A1E">
        <w:rPr>
          <w:rFonts w:ascii="Book Antiqua" w:hAnsi="Book Antiqua" w:cs="Times New Roman"/>
          <w:sz w:val="24"/>
          <w:szCs w:val="24"/>
        </w:rPr>
        <w:t xml:space="preserve">. </w:t>
      </w:r>
      <w:r w:rsidRPr="00B76A1E">
        <w:rPr>
          <w:rFonts w:ascii="Book Antiqua" w:hAnsi="Book Antiqua" w:cs="Times New Roman"/>
          <w:i/>
          <w:iCs/>
          <w:sz w:val="24"/>
          <w:szCs w:val="24"/>
        </w:rPr>
        <w:t>pylori</w:t>
      </w:r>
      <w:r w:rsidRPr="00B76A1E">
        <w:rPr>
          <w:rFonts w:ascii="Book Antiqua" w:hAnsi="Book Antiqua" w:cs="Times New Roman"/>
          <w:sz w:val="24"/>
          <w:szCs w:val="24"/>
        </w:rPr>
        <w:t xml:space="preserve"> isolation was set up in Zhiyuan Medical Inspection Institute CO., LTD in Hangzhou city which provided personalized treatment strategy for </w:t>
      </w:r>
      <w:r w:rsidRPr="00B76A1E">
        <w:rPr>
          <w:rFonts w:ascii="Book Antiqua" w:hAnsi="Book Antiqua" w:cs="Times New Roman"/>
          <w:i/>
          <w:iCs/>
          <w:sz w:val="24"/>
          <w:szCs w:val="24"/>
        </w:rPr>
        <w:t>H</w:t>
      </w:r>
      <w:r w:rsidRPr="00B76A1E">
        <w:rPr>
          <w:rFonts w:ascii="Book Antiqua" w:hAnsi="Book Antiqua" w:cs="Times New Roman"/>
          <w:sz w:val="24"/>
          <w:szCs w:val="24"/>
        </w:rPr>
        <w:t xml:space="preserve">. </w:t>
      </w:r>
      <w:r w:rsidRPr="00B76A1E">
        <w:rPr>
          <w:rFonts w:ascii="Book Antiqua" w:hAnsi="Book Antiqua" w:cs="Times New Roman"/>
          <w:i/>
          <w:iCs/>
          <w:sz w:val="24"/>
          <w:szCs w:val="24"/>
        </w:rPr>
        <w:t>pylori</w:t>
      </w:r>
      <w:r w:rsidRPr="00B76A1E">
        <w:rPr>
          <w:rFonts w:ascii="Book Antiqua" w:hAnsi="Book Antiqua" w:cs="Times New Roman"/>
          <w:sz w:val="24"/>
          <w:szCs w:val="24"/>
        </w:rPr>
        <w:t xml:space="preserve"> eradication recent years. In order to evaluate the efficacy of centralized culture and possible influencing factors, we conducted a research in the central laboratory to analyze culture positive rates of a large number of clinical samples collected from 26 hospitals in nine cities. </w:t>
      </w:r>
    </w:p>
    <w:p w:rsidR="00AB04B8" w:rsidRPr="00B76A1E" w:rsidRDefault="00AB04B8" w:rsidP="00195076">
      <w:pPr>
        <w:spacing w:line="360" w:lineRule="auto"/>
        <w:rPr>
          <w:rFonts w:ascii="Book Antiqua" w:hAnsi="Book Antiqua" w:cs="Times New Roman"/>
          <w:b/>
          <w:bCs/>
          <w:sz w:val="24"/>
          <w:szCs w:val="24"/>
        </w:rPr>
      </w:pPr>
    </w:p>
    <w:p w:rsidR="00D63632" w:rsidRPr="00B76A1E" w:rsidRDefault="00D63632" w:rsidP="00195076">
      <w:pPr>
        <w:spacing w:line="360" w:lineRule="auto"/>
        <w:rPr>
          <w:rFonts w:ascii="Book Antiqua" w:hAnsi="Book Antiqua" w:cs="Times New Roman"/>
          <w:b/>
          <w:bCs/>
          <w:sz w:val="24"/>
          <w:szCs w:val="24"/>
        </w:rPr>
      </w:pPr>
      <w:r w:rsidRPr="00B76A1E">
        <w:rPr>
          <w:rFonts w:ascii="Book Antiqua" w:hAnsi="Book Antiqua" w:cs="Times New Roman"/>
          <w:b/>
          <w:bCs/>
          <w:sz w:val="24"/>
          <w:szCs w:val="24"/>
        </w:rPr>
        <w:t>MATERIALS AND METHODS</w:t>
      </w:r>
    </w:p>
    <w:p w:rsidR="001E21C1" w:rsidRPr="00B76A1E" w:rsidRDefault="00D65306" w:rsidP="00195076">
      <w:pPr>
        <w:autoSpaceDE w:val="0"/>
        <w:autoSpaceDN w:val="0"/>
        <w:adjustRightInd w:val="0"/>
        <w:spacing w:line="360" w:lineRule="auto"/>
        <w:rPr>
          <w:rFonts w:ascii="Book Antiqua" w:hAnsi="Book Antiqua" w:cs="Times New Roman"/>
          <w:b/>
          <w:bCs/>
          <w:i/>
          <w:sz w:val="24"/>
          <w:szCs w:val="24"/>
        </w:rPr>
      </w:pPr>
      <w:r w:rsidRPr="00B76A1E">
        <w:rPr>
          <w:rFonts w:ascii="Book Antiqua" w:hAnsi="Book Antiqua" w:cs="Times New Roman"/>
          <w:b/>
          <w:bCs/>
          <w:i/>
          <w:sz w:val="24"/>
          <w:szCs w:val="24"/>
        </w:rPr>
        <w:t>Sample collection</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The sampling was conducted in Zhejiang Province and Jiangsu Province, China. Between January 2010 and July 2012, consecutive participants with suspected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infection underwent gastrointestinal endoscopy. The gastric mucosal biopsies were taken from the greater curvature of gastric antrum using sterile disposable biopsy forceps. Additionally, in order to assess the positive rate of </w:t>
      </w:r>
      <w:r w:rsidRPr="00B76A1E">
        <w:rPr>
          <w:rFonts w:ascii="Book Antiqua" w:hAnsi="Book Antiqua" w:cs="Times New Roman"/>
          <w:i/>
          <w:iCs/>
          <w:sz w:val="24"/>
          <w:szCs w:val="24"/>
        </w:rPr>
        <w:t>H. pylor</w:t>
      </w:r>
      <w:r w:rsidRPr="00B76A1E">
        <w:rPr>
          <w:rFonts w:ascii="Book Antiqua" w:hAnsi="Book Antiqua" w:cs="Times New Roman"/>
          <w:i/>
          <w:sz w:val="24"/>
          <w:szCs w:val="24"/>
        </w:rPr>
        <w:t xml:space="preserve">i </w:t>
      </w:r>
      <w:r w:rsidRPr="00B76A1E">
        <w:rPr>
          <w:rFonts w:ascii="Book Antiqua" w:hAnsi="Book Antiqua" w:cs="Times New Roman"/>
          <w:sz w:val="24"/>
          <w:szCs w:val="24"/>
        </w:rPr>
        <w:t xml:space="preserve">culture, specimens  from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positive patients</w:t>
      </w:r>
      <w:r w:rsidR="00874398" w:rsidRPr="00B76A1E">
        <w:rPr>
          <w:rFonts w:ascii="Book Antiqua" w:hAnsi="Book Antiqua" w:cs="Times New Roman"/>
          <w:sz w:val="24"/>
          <w:szCs w:val="24"/>
          <w:vertAlign w:val="superscript"/>
        </w:rPr>
        <w:t>[</w:t>
      </w:r>
      <w:r w:rsidRPr="00B76A1E">
        <w:rPr>
          <w:rFonts w:ascii="Book Antiqua" w:hAnsi="Book Antiqua" w:cs="Times New Roman"/>
          <w:sz w:val="24"/>
          <w:szCs w:val="24"/>
        </w:rPr>
        <w:t xml:space="preserve">5646 rapid urease test (RUT) positive and 90 </w:t>
      </w:r>
      <w:r w:rsidRPr="00B76A1E">
        <w:rPr>
          <w:rFonts w:ascii="Book Antiqua" w:hAnsi="Book Antiqua" w:cs="Times New Roman"/>
          <w:sz w:val="24"/>
          <w:szCs w:val="24"/>
          <w:vertAlign w:val="superscript"/>
        </w:rPr>
        <w:t>14</w:t>
      </w:r>
      <w:r w:rsidRPr="00B76A1E">
        <w:rPr>
          <w:rFonts w:ascii="Book Antiqua" w:hAnsi="Book Antiqua" w:cs="Times New Roman"/>
          <w:sz w:val="24"/>
          <w:szCs w:val="24"/>
        </w:rPr>
        <w:t>C-urease breath test (</w:t>
      </w:r>
      <w:r w:rsidRPr="00B76A1E">
        <w:rPr>
          <w:rFonts w:ascii="Book Antiqua" w:hAnsi="Book Antiqua" w:cs="Times New Roman"/>
          <w:sz w:val="24"/>
          <w:szCs w:val="24"/>
          <w:vertAlign w:val="superscript"/>
        </w:rPr>
        <w:t>14</w:t>
      </w:r>
      <w:r w:rsidRPr="00B76A1E">
        <w:rPr>
          <w:rFonts w:ascii="Book Antiqua" w:hAnsi="Book Antiqua" w:cs="Times New Roman"/>
          <w:sz w:val="24"/>
          <w:szCs w:val="24"/>
        </w:rPr>
        <w:t xml:space="preserve">C-UBT) positive] were also collected as control. The </w:t>
      </w:r>
      <w:r w:rsidRPr="00B76A1E">
        <w:rPr>
          <w:rFonts w:ascii="Book Antiqua" w:hAnsi="Book Antiqua" w:cs="Times New Roman"/>
          <w:i/>
          <w:iCs/>
          <w:sz w:val="24"/>
          <w:szCs w:val="24"/>
        </w:rPr>
        <w:t>H</w:t>
      </w:r>
      <w:r w:rsidRPr="00B76A1E">
        <w:rPr>
          <w:rFonts w:ascii="Book Antiqua" w:hAnsi="Book Antiqua" w:cs="Times New Roman"/>
          <w:iCs/>
          <w:sz w:val="24"/>
          <w:szCs w:val="24"/>
        </w:rPr>
        <w:t>.</w:t>
      </w:r>
      <w:r w:rsidRPr="00B76A1E">
        <w:rPr>
          <w:rFonts w:ascii="Book Antiqua" w:hAnsi="Book Antiqua" w:cs="Times New Roman"/>
          <w:iCs/>
          <w:kern w:val="0"/>
          <w:sz w:val="24"/>
          <w:szCs w:val="24"/>
        </w:rPr>
        <w:t xml:space="preserve"> </w:t>
      </w:r>
      <w:r w:rsidRPr="00B76A1E">
        <w:rPr>
          <w:rFonts w:ascii="Book Antiqua" w:hAnsi="Book Antiqua" w:cs="Times New Roman"/>
          <w:sz w:val="24"/>
          <w:szCs w:val="24"/>
        </w:rPr>
        <w:t xml:space="preserve">pylori positive samples were all collected from Wenzhou city, including The First Affiliated Hospital of Wenzhou Medical College and The First People’s Hospital of Pingyang.  </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 xml:space="preserve">This study was approved by the Ethics Committee of </w:t>
      </w:r>
      <w:r w:rsidRPr="00B76A1E">
        <w:rPr>
          <w:rStyle w:val="a5"/>
          <w:rFonts w:ascii="Book Antiqua" w:hAnsi="Book Antiqua" w:cs="Times New Roman"/>
          <w:b w:val="0"/>
          <w:sz w:val="24"/>
          <w:szCs w:val="24"/>
        </w:rPr>
        <w:t xml:space="preserve">National Institute for Communicable Disease Control and Prevention, </w:t>
      </w:r>
      <w:r w:rsidRPr="00B76A1E">
        <w:rPr>
          <w:rFonts w:ascii="Book Antiqua" w:hAnsi="Book Antiqua" w:cs="Times New Roman"/>
          <w:sz w:val="24"/>
          <w:szCs w:val="24"/>
        </w:rPr>
        <w:t xml:space="preserve">Chinese Center for Disease Control and Prevention and the Ethics Committee of Zhiyuan Medical Inspection Institute CO., LTD in Hangzhou, and written informed consent </w:t>
      </w:r>
      <w:r w:rsidR="00874398" w:rsidRPr="00B76A1E">
        <w:rPr>
          <w:rFonts w:ascii="Book Antiqua" w:hAnsi="Book Antiqua" w:cs="Times New Roman"/>
          <w:sz w:val="24"/>
          <w:szCs w:val="24"/>
        </w:rPr>
        <w:t>was obtained from all patients.</w:t>
      </w:r>
    </w:p>
    <w:p w:rsidR="00874398" w:rsidRPr="00B76A1E" w:rsidRDefault="00874398" w:rsidP="00195076">
      <w:pPr>
        <w:spacing w:line="360" w:lineRule="auto"/>
        <w:ind w:firstLine="420"/>
        <w:rPr>
          <w:rFonts w:ascii="Book Antiqua" w:hAnsi="Book Antiqua" w:cs="Times New Roman"/>
          <w:sz w:val="24"/>
          <w:szCs w:val="24"/>
        </w:rPr>
      </w:pPr>
    </w:p>
    <w:p w:rsidR="001E21C1" w:rsidRPr="00B76A1E" w:rsidRDefault="00D65306" w:rsidP="00195076">
      <w:pPr>
        <w:spacing w:line="360" w:lineRule="auto"/>
        <w:rPr>
          <w:rFonts w:ascii="Book Antiqua" w:hAnsi="Book Antiqua" w:cs="Times New Roman"/>
          <w:b/>
          <w:bCs/>
          <w:i/>
          <w:sz w:val="24"/>
          <w:szCs w:val="24"/>
        </w:rPr>
      </w:pPr>
      <w:r w:rsidRPr="00B76A1E">
        <w:rPr>
          <w:rFonts w:ascii="Book Antiqua" w:hAnsi="Book Antiqua" w:cs="Times New Roman"/>
          <w:b/>
          <w:bCs/>
          <w:i/>
          <w:sz w:val="24"/>
          <w:szCs w:val="24"/>
        </w:rPr>
        <w:t>Transport and culture procedure</w:t>
      </w:r>
    </w:p>
    <w:p w:rsidR="001E21C1" w:rsidRPr="00B76A1E" w:rsidRDefault="00D65306" w:rsidP="00874398">
      <w:pPr>
        <w:spacing w:line="360" w:lineRule="auto"/>
        <w:rPr>
          <w:rFonts w:ascii="Book Antiqua" w:hAnsi="Book Antiqua" w:cs="Times New Roman"/>
          <w:sz w:val="24"/>
          <w:szCs w:val="24"/>
        </w:rPr>
      </w:pPr>
      <w:r w:rsidRPr="00B76A1E">
        <w:rPr>
          <w:rFonts w:ascii="Book Antiqua" w:hAnsi="Book Antiqua" w:cs="Times New Roman"/>
          <w:sz w:val="24"/>
          <w:szCs w:val="24"/>
        </w:rPr>
        <w:lastRenderedPageBreak/>
        <w:t xml:space="preserve">The gastric mucosal sample from each patient was stored in sterile tube that contained 1ml brain heart infusion (BHI) with 20% glycerol and kept under 4 </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before transportation. All the fresh biopsy specimens were transported under external temperature to</w:t>
      </w:r>
      <w:r w:rsidRPr="00B76A1E">
        <w:rPr>
          <w:rFonts w:ascii="Book Antiqua" w:hAnsi="Book Antiqua" w:cs="Times New Roman"/>
          <w:kern w:val="0"/>
          <w:sz w:val="24"/>
          <w:szCs w:val="24"/>
        </w:rPr>
        <w:t xml:space="preserve"> </w:t>
      </w:r>
      <w:r w:rsidRPr="00B76A1E">
        <w:rPr>
          <w:rFonts w:ascii="Book Antiqua" w:hAnsi="Book Antiqua" w:cs="Times New Roman"/>
          <w:sz w:val="24"/>
          <w:szCs w:val="24"/>
        </w:rPr>
        <w:t xml:space="preserve">Zhiyuan Medical Inspection Institute CO., LTD in Hangzhou for centralized isolation. The 66452 specimens were divided into three independent groups based on transport time: 5 h, 24 h and 48 h transport groups. The first group (5 h group, 12471 cases) was collected from Hangzhou city at 9 am to 12 am and cultured at 2 pm on the same day. The second group (24h group, 45553 cases) was collected from other cities hundreds of kilometers away from Hangzhou at 9 am to 12 am and sent to Hangzhou for culture at 9 am next day. The third group (48 h transport group, 8428 cases) were collected from Jinhua city and transported to Hangzhou for culture 48 hours later because of the limitations of local hospital conditions. All samples were kept under 4 </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before transportation. Moreover, the </w:t>
      </w:r>
      <w:r w:rsidRPr="00B76A1E">
        <w:rPr>
          <w:rFonts w:ascii="Book Antiqua" w:hAnsi="Book Antiqua" w:cs="Times New Roman"/>
          <w:i/>
          <w:iCs/>
          <w:sz w:val="24"/>
          <w:szCs w:val="24"/>
        </w:rPr>
        <w:t>H</w:t>
      </w:r>
      <w:r w:rsidRPr="00B76A1E">
        <w:rPr>
          <w:rFonts w:ascii="Book Antiqua" w:hAnsi="Book Antiqua" w:cs="Times New Roman"/>
          <w:iCs/>
          <w:sz w:val="24"/>
          <w:szCs w:val="24"/>
        </w:rPr>
        <w:t>.</w:t>
      </w:r>
      <w:r w:rsidRPr="00B76A1E">
        <w:rPr>
          <w:rFonts w:ascii="Book Antiqua" w:hAnsi="Book Antiqua" w:cs="Times New Roman"/>
          <w:iCs/>
          <w:kern w:val="0"/>
          <w:sz w:val="24"/>
          <w:szCs w:val="24"/>
        </w:rPr>
        <w:t xml:space="preserve"> </w:t>
      </w:r>
      <w:r w:rsidRPr="00B76A1E">
        <w:rPr>
          <w:rFonts w:ascii="Book Antiqua" w:hAnsi="Book Antiqua" w:cs="Times New Roman"/>
          <w:sz w:val="24"/>
          <w:szCs w:val="24"/>
        </w:rPr>
        <w:t>pylori positive samples were transported as 24 h group.</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These samples were grinding broken and cultivated on Columbia agar (Oxoid) plates supplemented with 5% defibrinated sheep blood</w:t>
      </w:r>
      <w:r w:rsidR="005E681C" w:rsidRPr="00B76A1E">
        <w:rPr>
          <w:rFonts w:ascii="Book Antiqua" w:hAnsi="Book Antiqua" w:cs="Times New Roman"/>
          <w:sz w:val="24"/>
          <w:szCs w:val="24"/>
        </w:rPr>
        <w:t>,</w:t>
      </w:r>
      <w:r w:rsidRPr="00B76A1E">
        <w:rPr>
          <w:rFonts w:ascii="Book Antiqua" w:hAnsi="Book Antiqua" w:cs="Times New Roman"/>
          <w:sz w:val="24"/>
          <w:szCs w:val="24"/>
        </w:rPr>
        <w:t xml:space="preserve"> </w:t>
      </w:r>
      <w:r w:rsidR="005E681C" w:rsidRPr="00B76A1E">
        <w:rPr>
          <w:rFonts w:ascii="Book Antiqua" w:hAnsi="Book Antiqua" w:cs="Tahoma"/>
          <w:sz w:val="24"/>
          <w:szCs w:val="24"/>
        </w:rPr>
        <w:t>3</w:t>
      </w:r>
      <w:r w:rsidR="00874398" w:rsidRPr="00B76A1E">
        <w:rPr>
          <w:rFonts w:ascii="Book Antiqua" w:hAnsi="Book Antiqua" w:cs="Tahoma" w:hint="eastAsia"/>
          <w:sz w:val="24"/>
          <w:szCs w:val="24"/>
        </w:rPr>
        <w:t xml:space="preserve"> </w:t>
      </w:r>
      <w:r w:rsidR="005E681C" w:rsidRPr="00B76A1E">
        <w:rPr>
          <w:rFonts w:ascii="Book Antiqua" w:hAnsi="Book Antiqua" w:cs="Tahoma"/>
          <w:sz w:val="24"/>
          <w:szCs w:val="24"/>
        </w:rPr>
        <w:t>μg/m</w:t>
      </w:r>
      <w:r w:rsidR="00874398" w:rsidRPr="00B76A1E">
        <w:rPr>
          <w:rFonts w:ascii="Book Antiqua" w:hAnsi="Book Antiqua" w:cs="Tahoma"/>
          <w:sz w:val="24"/>
          <w:szCs w:val="24"/>
        </w:rPr>
        <w:t>L</w:t>
      </w:r>
      <w:r w:rsidR="005E681C" w:rsidRPr="00B76A1E">
        <w:rPr>
          <w:rFonts w:ascii="Book Antiqua" w:hAnsi="Book Antiqua" w:cs="Tahoma"/>
          <w:sz w:val="24"/>
          <w:szCs w:val="24"/>
        </w:rPr>
        <w:t xml:space="preserve"> synergist, 2.5</w:t>
      </w:r>
      <w:r w:rsidR="00874398" w:rsidRPr="00B76A1E">
        <w:rPr>
          <w:rFonts w:ascii="Book Antiqua" w:hAnsi="Book Antiqua" w:cs="Tahoma" w:hint="eastAsia"/>
          <w:sz w:val="24"/>
          <w:szCs w:val="24"/>
        </w:rPr>
        <w:t xml:space="preserve"> </w:t>
      </w:r>
      <w:r w:rsidR="005E681C" w:rsidRPr="00B76A1E">
        <w:rPr>
          <w:rFonts w:ascii="Book Antiqua" w:hAnsi="Book Antiqua" w:cs="Tahoma"/>
          <w:sz w:val="24"/>
          <w:szCs w:val="24"/>
        </w:rPr>
        <w:t>μg/m</w:t>
      </w:r>
      <w:r w:rsidR="00874398" w:rsidRPr="00B76A1E">
        <w:rPr>
          <w:rFonts w:ascii="Book Antiqua" w:hAnsi="Book Antiqua" w:cs="Tahoma"/>
          <w:sz w:val="24"/>
          <w:szCs w:val="24"/>
        </w:rPr>
        <w:t>L</w:t>
      </w:r>
      <w:r w:rsidR="005E681C" w:rsidRPr="00B76A1E">
        <w:rPr>
          <w:rFonts w:ascii="Book Antiqua" w:hAnsi="Book Antiqua" w:cs="Tahoma"/>
          <w:sz w:val="24"/>
          <w:szCs w:val="24"/>
        </w:rPr>
        <w:t xml:space="preserve"> vancomycin, 2</w:t>
      </w:r>
      <w:r w:rsidR="00874398" w:rsidRPr="00B76A1E">
        <w:rPr>
          <w:rFonts w:ascii="Book Antiqua" w:hAnsi="Book Antiqua" w:cs="Tahoma" w:hint="eastAsia"/>
          <w:sz w:val="24"/>
          <w:szCs w:val="24"/>
        </w:rPr>
        <w:t xml:space="preserve"> </w:t>
      </w:r>
      <w:r w:rsidR="005E681C" w:rsidRPr="00B76A1E">
        <w:rPr>
          <w:rFonts w:ascii="Book Antiqua" w:hAnsi="Book Antiqua" w:cs="Tahoma"/>
          <w:sz w:val="24"/>
          <w:szCs w:val="24"/>
        </w:rPr>
        <w:t>μg/m</w:t>
      </w:r>
      <w:r w:rsidR="00874398" w:rsidRPr="00B76A1E">
        <w:rPr>
          <w:rFonts w:ascii="Book Antiqua" w:hAnsi="Book Antiqua" w:cs="Tahoma"/>
          <w:sz w:val="24"/>
          <w:szCs w:val="24"/>
        </w:rPr>
        <w:t>L</w:t>
      </w:r>
      <w:r w:rsidR="005E681C" w:rsidRPr="00B76A1E">
        <w:rPr>
          <w:rFonts w:ascii="Book Antiqua" w:hAnsi="Book Antiqua" w:cs="Tahoma"/>
          <w:sz w:val="24"/>
          <w:szCs w:val="24"/>
        </w:rPr>
        <w:t xml:space="preserve"> amphotericin B, and 2μg/ml bacillosporin B </w:t>
      </w:r>
      <w:r w:rsidRPr="00B76A1E">
        <w:rPr>
          <w:rFonts w:ascii="Book Antiqua" w:hAnsi="Book Antiqua" w:cs="Tahoma"/>
          <w:sz w:val="24"/>
          <w:szCs w:val="24"/>
        </w:rPr>
        <w:t xml:space="preserve">under microaerophilic conditions </w:t>
      </w:r>
      <w:r w:rsidRPr="00B76A1E">
        <w:rPr>
          <w:rFonts w:ascii="Book Antiqua" w:hAnsi="Book Antiqua" w:cs="Times New Roman"/>
          <w:sz w:val="24"/>
          <w:szCs w:val="24"/>
        </w:rPr>
        <w:t>(5% O</w:t>
      </w:r>
      <w:r w:rsidRPr="00B76A1E">
        <w:rPr>
          <w:rFonts w:ascii="Book Antiqua" w:hAnsi="Book Antiqua" w:cs="Times New Roman"/>
          <w:sz w:val="24"/>
          <w:szCs w:val="24"/>
          <w:vertAlign w:val="subscript"/>
        </w:rPr>
        <w:t>2</w:t>
      </w:r>
      <w:r w:rsidRPr="00B76A1E">
        <w:rPr>
          <w:rFonts w:ascii="Book Antiqua" w:hAnsi="Book Antiqua" w:cs="Times New Roman"/>
          <w:sz w:val="24"/>
          <w:szCs w:val="24"/>
        </w:rPr>
        <w:t>, 10% CO</w:t>
      </w:r>
      <w:r w:rsidRPr="00B76A1E">
        <w:rPr>
          <w:rFonts w:ascii="Book Antiqua" w:hAnsi="Book Antiqua" w:cs="Times New Roman"/>
          <w:sz w:val="24"/>
          <w:szCs w:val="24"/>
          <w:vertAlign w:val="subscript"/>
        </w:rPr>
        <w:t>2</w:t>
      </w:r>
      <w:r w:rsidRPr="00B76A1E">
        <w:rPr>
          <w:rFonts w:ascii="Book Antiqua" w:hAnsi="Book Antiqua" w:cs="Times New Roman"/>
          <w:sz w:val="24"/>
          <w:szCs w:val="24"/>
        </w:rPr>
        <w:t>, 85% N</w:t>
      </w:r>
      <w:r w:rsidRPr="00B76A1E">
        <w:rPr>
          <w:rFonts w:ascii="Book Antiqua" w:hAnsi="Book Antiqua" w:cs="Times New Roman"/>
          <w:sz w:val="24"/>
          <w:szCs w:val="24"/>
          <w:vertAlign w:val="subscript"/>
        </w:rPr>
        <w:t>2</w:t>
      </w:r>
      <w:r w:rsidRPr="00B76A1E">
        <w:rPr>
          <w:rFonts w:ascii="Book Antiqua" w:hAnsi="Book Antiqua" w:cs="Times New Roman"/>
          <w:sz w:val="24"/>
          <w:szCs w:val="24"/>
        </w:rPr>
        <w:t xml:space="preserve">) for 72 h. Translucent colonies about 0.5-2 mm from the original agar plates were selected for gram stain and for urease, oxidase and catalase tests. Colonies with curved gram-negative rods resembling </w:t>
      </w:r>
      <w:r w:rsidRPr="00B76A1E">
        <w:rPr>
          <w:rFonts w:ascii="Book Antiqua" w:hAnsi="Book Antiqua" w:cs="Times New Roman"/>
          <w:i/>
          <w:iCs/>
          <w:sz w:val="24"/>
          <w:szCs w:val="24"/>
        </w:rPr>
        <w:t>Helicobacter.spp</w:t>
      </w:r>
      <w:r w:rsidRPr="00B76A1E">
        <w:rPr>
          <w:rFonts w:ascii="Book Antiqua" w:hAnsi="Book Antiqua" w:cs="Times New Roman"/>
          <w:sz w:val="24"/>
          <w:szCs w:val="24"/>
        </w:rPr>
        <w:t xml:space="preserve"> and positive in three enzyme tests were identified as </w:t>
      </w:r>
      <w:r w:rsidRPr="00B76A1E">
        <w:rPr>
          <w:rFonts w:ascii="Book Antiqua" w:hAnsi="Book Antiqua" w:cs="Times New Roman"/>
          <w:i/>
          <w:iCs/>
          <w:sz w:val="24"/>
          <w:szCs w:val="24"/>
        </w:rPr>
        <w:t>H. pylori</w:t>
      </w:r>
      <w:r w:rsidRPr="00B76A1E">
        <w:rPr>
          <w:rFonts w:ascii="Book Antiqua" w:hAnsi="Book Antiqua" w:cs="Times New Roman"/>
          <w:sz w:val="24"/>
          <w:szCs w:val="24"/>
        </w:rPr>
        <w:t>.</w:t>
      </w:r>
    </w:p>
    <w:p w:rsidR="00874398" w:rsidRPr="00B76A1E" w:rsidRDefault="00874398" w:rsidP="00195076">
      <w:pPr>
        <w:spacing w:line="360" w:lineRule="auto"/>
        <w:ind w:firstLine="420"/>
        <w:rPr>
          <w:rFonts w:ascii="Book Antiqua" w:hAnsi="Book Antiqua" w:cs="Times New Roman"/>
          <w:sz w:val="24"/>
          <w:szCs w:val="24"/>
        </w:rPr>
      </w:pPr>
    </w:p>
    <w:p w:rsidR="00874398" w:rsidRPr="00B76A1E" w:rsidRDefault="00D65306" w:rsidP="00195076">
      <w:pPr>
        <w:spacing w:line="360" w:lineRule="auto"/>
        <w:rPr>
          <w:rFonts w:ascii="Book Antiqua" w:hAnsi="Book Antiqua" w:cs="Times New Roman"/>
          <w:b/>
          <w:bCs/>
          <w:i/>
          <w:sz w:val="24"/>
          <w:szCs w:val="24"/>
        </w:rPr>
      </w:pPr>
      <w:r w:rsidRPr="00B76A1E">
        <w:rPr>
          <w:rFonts w:ascii="Book Antiqua" w:hAnsi="Book Antiqua" w:cs="Times New Roman"/>
          <w:b/>
          <w:bCs/>
          <w:i/>
          <w:sz w:val="24"/>
          <w:szCs w:val="24"/>
        </w:rPr>
        <w:t xml:space="preserve">Meteorological data </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The information concerning daily measured maximum, minimum and average temperatures in each city related with this study in Zhejiang Province from January 1, 2010 to December 31, 2012 was supplied by Meteorological Bureau of Zhejiang Province. The daily average temperature was the average value of temperatures at four time points each day (2 am, 8 am, 2 pm and 8 </w:t>
      </w:r>
      <w:r w:rsidRPr="00B76A1E">
        <w:rPr>
          <w:rFonts w:ascii="Book Antiqua" w:hAnsi="Book Antiqua" w:cs="Times New Roman"/>
          <w:sz w:val="24"/>
          <w:szCs w:val="24"/>
        </w:rPr>
        <w:lastRenderedPageBreak/>
        <w:t xml:space="preserve">pm). </w:t>
      </w:r>
      <w:bookmarkStart w:id="38" w:name="OLE_LINK16"/>
      <w:r w:rsidRPr="00B76A1E">
        <w:rPr>
          <w:rFonts w:ascii="Book Antiqua" w:hAnsi="Book Antiqua" w:cs="Times New Roman"/>
          <w:sz w:val="24"/>
          <w:szCs w:val="24"/>
        </w:rPr>
        <w:t>In our investigation, we used the meteorological data on regional level in six cities (Hangzhou, Jiaxing, Jinhua, Taizhou, Wenzhou, and Zhoushan) to calculate the monthly maximum, minimum and average temperatures and draw the temperature change curves.</w:t>
      </w:r>
    </w:p>
    <w:p w:rsidR="00874398" w:rsidRPr="00B76A1E" w:rsidRDefault="00874398" w:rsidP="00195076">
      <w:pPr>
        <w:spacing w:line="360" w:lineRule="auto"/>
        <w:rPr>
          <w:rFonts w:ascii="Book Antiqua" w:hAnsi="Book Antiqua" w:cs="Times New Roman"/>
          <w:sz w:val="24"/>
          <w:szCs w:val="24"/>
        </w:rPr>
      </w:pPr>
    </w:p>
    <w:bookmarkEnd w:id="38"/>
    <w:p w:rsidR="001E21C1" w:rsidRPr="00B76A1E" w:rsidRDefault="00D65306" w:rsidP="00195076">
      <w:pPr>
        <w:spacing w:line="360" w:lineRule="auto"/>
        <w:rPr>
          <w:rFonts w:ascii="Book Antiqua" w:hAnsi="Book Antiqua" w:cs="Times New Roman"/>
          <w:b/>
          <w:bCs/>
          <w:i/>
          <w:sz w:val="24"/>
          <w:szCs w:val="24"/>
        </w:rPr>
      </w:pPr>
      <w:r w:rsidRPr="00B76A1E">
        <w:rPr>
          <w:rFonts w:ascii="Book Antiqua" w:hAnsi="Book Antiqua" w:cs="Times New Roman"/>
          <w:b/>
          <w:bCs/>
          <w:i/>
          <w:sz w:val="24"/>
          <w:szCs w:val="24"/>
        </w:rPr>
        <w:t xml:space="preserve">Statistical </w:t>
      </w:r>
      <w:r w:rsidR="00874398" w:rsidRPr="00B76A1E">
        <w:rPr>
          <w:rFonts w:ascii="Book Antiqua" w:hAnsi="Book Antiqua" w:cs="Times New Roman"/>
          <w:b/>
          <w:bCs/>
          <w:i/>
          <w:sz w:val="24"/>
          <w:szCs w:val="24"/>
        </w:rPr>
        <w:t>analysis</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The results of isolation and identification of </w:t>
      </w:r>
      <w:r w:rsidRPr="00B76A1E">
        <w:rPr>
          <w:rFonts w:ascii="Book Antiqua" w:hAnsi="Book Antiqua" w:cs="Times New Roman"/>
          <w:i/>
          <w:sz w:val="24"/>
          <w:szCs w:val="24"/>
        </w:rPr>
        <w:t>H. pylori</w:t>
      </w:r>
      <w:r w:rsidRPr="00B76A1E">
        <w:rPr>
          <w:rFonts w:ascii="Book Antiqua" w:hAnsi="Book Antiqua" w:cs="Times New Roman"/>
          <w:sz w:val="24"/>
          <w:szCs w:val="24"/>
        </w:rPr>
        <w:t xml:space="preserve"> for all specimens were reported 72 h after culture and all calculations were done by using the software package SPSS 18.0(SPSS Inc., Chicago, IL). The culture positive rates were assessed with</w:t>
      </w:r>
      <w:r w:rsidR="00874398" w:rsidRPr="00B76A1E">
        <w:rPr>
          <w:rFonts w:ascii="Book Antiqua" w:hAnsi="Book Antiqua" w:cs="Times New Roman" w:hint="eastAsia"/>
          <w:sz w:val="24"/>
          <w:szCs w:val="24"/>
        </w:rPr>
        <w:t xml:space="preserve"> </w:t>
      </w:r>
      <w:r w:rsidRPr="00B76A1E">
        <w:rPr>
          <w:rFonts w:ascii="Book Antiqua" w:hAnsi="Book Antiqua" w:cs="Times New Roman"/>
          <w:i/>
          <w:sz w:val="24"/>
          <w:szCs w:val="24"/>
        </w:rPr>
        <w:t>χ</w:t>
      </w:r>
      <w:r w:rsidRPr="00B76A1E">
        <w:rPr>
          <w:rFonts w:ascii="Book Antiqua" w:hAnsi="Book Antiqua" w:cs="Times New Roman"/>
          <w:sz w:val="24"/>
          <w:szCs w:val="24"/>
          <w:vertAlign w:val="superscript"/>
        </w:rPr>
        <w:t>2</w:t>
      </w:r>
      <w:r w:rsidRPr="00B76A1E">
        <w:rPr>
          <w:rFonts w:ascii="Book Antiqua" w:hAnsi="Book Antiqua" w:cs="Times New Roman"/>
          <w:sz w:val="24"/>
          <w:szCs w:val="24"/>
        </w:rPr>
        <w:t xml:space="preserve"> test. A probability (</w:t>
      </w:r>
      <w:r w:rsidR="00874398" w:rsidRPr="00B76A1E">
        <w:rPr>
          <w:rFonts w:ascii="Book Antiqua" w:hAnsi="Book Antiqua" w:cs="Times New Roman"/>
          <w:i/>
          <w:sz w:val="24"/>
          <w:szCs w:val="24"/>
        </w:rPr>
        <w:t>P</w:t>
      </w:r>
      <w:r w:rsidRPr="00B76A1E">
        <w:rPr>
          <w:rFonts w:ascii="Book Antiqua" w:hAnsi="Book Antiqua" w:cs="Times New Roman"/>
          <w:sz w:val="24"/>
          <w:szCs w:val="24"/>
        </w:rPr>
        <w:t>) value equal to or less than 0.05 was considered to be statistically</w:t>
      </w:r>
      <w:r w:rsidR="00EC055E" w:rsidRPr="00B76A1E">
        <w:rPr>
          <w:rFonts w:ascii="Book Antiqua" w:hAnsi="Book Antiqua" w:cs="Times New Roman"/>
          <w:sz w:val="24"/>
          <w:szCs w:val="24"/>
        </w:rPr>
        <w:t xml:space="preserve"> </w:t>
      </w:r>
      <w:r w:rsidRPr="00B76A1E">
        <w:rPr>
          <w:rFonts w:ascii="Book Antiqua" w:hAnsi="Book Antiqua" w:cs="Times New Roman"/>
          <w:sz w:val="24"/>
          <w:szCs w:val="24"/>
        </w:rPr>
        <w:t>signiﬁcant</w:t>
      </w:r>
      <w:r w:rsidR="00EC055E" w:rsidRPr="00B76A1E">
        <w:rPr>
          <w:rFonts w:ascii="Book Antiqua" w:hAnsi="Book Antiqua" w:cs="Times New Roman"/>
          <w:sz w:val="24"/>
          <w:szCs w:val="24"/>
        </w:rPr>
        <w:t>.</w:t>
      </w:r>
      <w:r w:rsidRPr="00B76A1E">
        <w:rPr>
          <w:rFonts w:ascii="Book Antiqua" w:hAnsi="Book Antiqua" w:cs="Times New Roman"/>
          <w:sz w:val="24"/>
          <w:szCs w:val="24"/>
        </w:rPr>
        <w:t xml:space="preserve"> </w:t>
      </w:r>
    </w:p>
    <w:p w:rsidR="001E21C1" w:rsidRPr="00B76A1E" w:rsidRDefault="001E21C1" w:rsidP="00195076">
      <w:pPr>
        <w:spacing w:line="360" w:lineRule="auto"/>
        <w:rPr>
          <w:rFonts w:ascii="Book Antiqua" w:hAnsi="Book Antiqua" w:cs="Times New Roman"/>
          <w:sz w:val="24"/>
          <w:szCs w:val="24"/>
        </w:rPr>
      </w:pPr>
    </w:p>
    <w:p w:rsidR="00D63632" w:rsidRPr="00B76A1E" w:rsidRDefault="00D63632" w:rsidP="00195076">
      <w:pPr>
        <w:spacing w:line="360" w:lineRule="auto"/>
        <w:rPr>
          <w:rFonts w:ascii="Book Antiqua" w:hAnsi="Book Antiqua" w:cs="Times New Roman"/>
          <w:b/>
          <w:bCs/>
          <w:sz w:val="24"/>
          <w:szCs w:val="24"/>
        </w:rPr>
      </w:pPr>
      <w:r w:rsidRPr="00B76A1E">
        <w:rPr>
          <w:rFonts w:ascii="Book Antiqua" w:hAnsi="Book Antiqua" w:cs="Times New Roman"/>
          <w:b/>
          <w:bCs/>
          <w:sz w:val="24"/>
          <w:szCs w:val="24"/>
        </w:rPr>
        <w:t>RESULTS</w:t>
      </w:r>
    </w:p>
    <w:p w:rsidR="001E21C1" w:rsidRPr="00B76A1E" w:rsidRDefault="00D65306" w:rsidP="00195076">
      <w:pPr>
        <w:spacing w:line="360" w:lineRule="auto"/>
        <w:rPr>
          <w:rFonts w:ascii="Book Antiqua" w:hAnsi="Book Antiqua" w:cs="Times New Roman"/>
          <w:b/>
          <w:i/>
          <w:sz w:val="24"/>
          <w:szCs w:val="24"/>
        </w:rPr>
      </w:pPr>
      <w:r w:rsidRPr="00B76A1E">
        <w:rPr>
          <w:rFonts w:ascii="Book Antiqua" w:hAnsi="Book Antiqua" w:cs="Times New Roman"/>
          <w:b/>
          <w:i/>
          <w:sz w:val="24"/>
          <w:szCs w:val="24"/>
        </w:rPr>
        <w:t xml:space="preserve">Sample collection </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The random 66452 samples were collected from 24 hospitals in nine cities: Hangzhou (6), Jiaxing (1), Jinhua (3), Shaoxing (1), Taizhou(3), Wenzhou (4), Zhoushan (3), Lishui (2) and Wuxi (1). The 5736 </w:t>
      </w:r>
      <w:r w:rsidRPr="00B76A1E">
        <w:rPr>
          <w:rFonts w:ascii="Book Antiqua" w:hAnsi="Book Antiqua" w:cs="Times New Roman"/>
          <w:i/>
          <w:iCs/>
          <w:sz w:val="24"/>
          <w:szCs w:val="24"/>
        </w:rPr>
        <w:t>H.</w:t>
      </w:r>
      <w:r w:rsidRPr="00B76A1E">
        <w:rPr>
          <w:rFonts w:ascii="Book Antiqua" w:hAnsi="Book Antiqua" w:cs="Times New Roman"/>
          <w:i/>
          <w:iCs/>
          <w:kern w:val="0"/>
          <w:sz w:val="24"/>
          <w:szCs w:val="24"/>
        </w:rPr>
        <w:t xml:space="preserve"> </w:t>
      </w:r>
      <w:r w:rsidRPr="00B76A1E">
        <w:rPr>
          <w:rFonts w:ascii="Book Antiqua" w:hAnsi="Book Antiqua" w:cs="Times New Roman"/>
          <w:i/>
          <w:iCs/>
          <w:sz w:val="24"/>
          <w:szCs w:val="24"/>
        </w:rPr>
        <w:t>pylori</w:t>
      </w:r>
      <w:r w:rsidRPr="00B76A1E">
        <w:rPr>
          <w:rFonts w:ascii="Book Antiqua" w:hAnsi="Book Antiqua" w:cs="Times New Roman"/>
          <w:sz w:val="24"/>
          <w:szCs w:val="24"/>
        </w:rPr>
        <w:t xml:space="preserve"> positive specimens were collected from another two hospitals in Wenzhou city. Eight of the all 26 sampling hospitals are Class 2A hospitals</w:t>
      </w:r>
      <w:r w:rsidR="00B33768" w:rsidRPr="00B76A1E">
        <w:rPr>
          <w:rFonts w:ascii="Book Antiqua" w:hAnsi="Book Antiqua" w:cs="Times New Roman"/>
          <w:sz w:val="24"/>
          <w:szCs w:val="24"/>
        </w:rPr>
        <w:t xml:space="preserve">, </w:t>
      </w:r>
      <w:r w:rsidR="00B33768" w:rsidRPr="00B76A1E">
        <w:rPr>
          <w:rFonts w:ascii="Book Antiqua" w:hAnsi="Book Antiqua" w:cs="Tahoma"/>
          <w:sz w:val="24"/>
          <w:szCs w:val="24"/>
        </w:rPr>
        <w:t>which provide medical services for communities and majority are County-level hospitals. T</w:t>
      </w:r>
      <w:r w:rsidRPr="00B76A1E">
        <w:rPr>
          <w:rFonts w:ascii="Book Antiqua" w:hAnsi="Book Antiqua" w:cs="Tahoma"/>
          <w:sz w:val="24"/>
          <w:szCs w:val="24"/>
        </w:rPr>
        <w:t xml:space="preserve">he others belong to Class 3A which </w:t>
      </w:r>
      <w:r w:rsidR="00B33768" w:rsidRPr="00B76A1E">
        <w:rPr>
          <w:rFonts w:ascii="Book Antiqua" w:hAnsi="Book Antiqua" w:cs="Tahoma"/>
          <w:sz w:val="24"/>
          <w:szCs w:val="24"/>
        </w:rPr>
        <w:t>are regional hospitals and possess the highest medical level in Chinese hospital grading.</w:t>
      </w:r>
      <w:r w:rsidRPr="00B76A1E">
        <w:rPr>
          <w:rFonts w:ascii="Book Antiqua" w:hAnsi="Book Antiqua" w:cs="Tahoma"/>
          <w:sz w:val="24"/>
          <w:szCs w:val="24"/>
        </w:rPr>
        <w:t xml:space="preserve"> </w:t>
      </w:r>
      <w:r w:rsidRPr="00B76A1E">
        <w:rPr>
          <w:rFonts w:ascii="Book Antiqua" w:hAnsi="Book Antiqua" w:cs="Times New Roman"/>
          <w:sz w:val="24"/>
          <w:szCs w:val="24"/>
        </w:rPr>
        <w:t>The distribution and numbers of samples in each year and city are shown in Figure 1</w:t>
      </w:r>
      <w:r w:rsidR="00874398" w:rsidRPr="00B76A1E">
        <w:rPr>
          <w:rFonts w:ascii="Book Antiqua" w:hAnsi="Book Antiqua" w:cs="Times New Roman"/>
          <w:sz w:val="24"/>
          <w:szCs w:val="24"/>
        </w:rPr>
        <w:t>A</w:t>
      </w:r>
      <w:r w:rsidRPr="00B76A1E">
        <w:rPr>
          <w:rFonts w:ascii="Book Antiqua" w:hAnsi="Book Antiqua" w:cs="Times New Roman"/>
          <w:sz w:val="24"/>
          <w:szCs w:val="24"/>
        </w:rPr>
        <w:t xml:space="preserve">. </w:t>
      </w:r>
    </w:p>
    <w:p w:rsidR="00874398" w:rsidRPr="00B76A1E" w:rsidRDefault="00874398" w:rsidP="00195076">
      <w:pPr>
        <w:spacing w:line="360" w:lineRule="auto"/>
        <w:rPr>
          <w:rFonts w:ascii="Book Antiqua" w:hAnsi="Book Antiqua" w:cs="Times New Roman"/>
          <w:sz w:val="24"/>
          <w:szCs w:val="24"/>
        </w:rPr>
      </w:pPr>
    </w:p>
    <w:p w:rsidR="001E21C1" w:rsidRPr="00B76A1E" w:rsidRDefault="00D65306" w:rsidP="00195076">
      <w:pPr>
        <w:spacing w:line="360" w:lineRule="auto"/>
        <w:rPr>
          <w:rFonts w:ascii="Book Antiqua" w:hAnsi="Book Antiqua" w:cs="Times New Roman"/>
          <w:b/>
          <w:i/>
          <w:sz w:val="24"/>
          <w:szCs w:val="24"/>
        </w:rPr>
      </w:pPr>
      <w:r w:rsidRPr="00B76A1E">
        <w:rPr>
          <w:rFonts w:ascii="Book Antiqua" w:hAnsi="Book Antiqua" w:cs="Times New Roman"/>
          <w:b/>
          <w:i/>
          <w:sz w:val="24"/>
          <w:szCs w:val="24"/>
        </w:rPr>
        <w:t>Culture results</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Of the 66452 specimens, 21036 (31.66%</w:t>
      </w:r>
      <w:r w:rsidRPr="00B76A1E">
        <w:rPr>
          <w:rFonts w:ascii="Book Antiqua" w:hAnsi="Book Antiqua" w:cs="Times New Roman"/>
          <w:sz w:val="24"/>
          <w:szCs w:val="24"/>
        </w:rPr>
        <w:t>，</w:t>
      </w:r>
      <w:r w:rsidRPr="00B76A1E">
        <w:rPr>
          <w:rFonts w:ascii="Book Antiqua" w:hAnsi="Book Antiqua" w:cs="Times New Roman"/>
          <w:sz w:val="24"/>
          <w:szCs w:val="24"/>
        </w:rPr>
        <w:t xml:space="preserve">21036/66452) were </w:t>
      </w:r>
      <w:r w:rsidRPr="00B76A1E">
        <w:rPr>
          <w:rFonts w:ascii="Book Antiqua" w:hAnsi="Book Antiqua" w:cs="Times New Roman"/>
          <w:i/>
          <w:iCs/>
          <w:sz w:val="24"/>
          <w:szCs w:val="24"/>
        </w:rPr>
        <w:t>H</w:t>
      </w:r>
      <w:r w:rsidRPr="00B76A1E">
        <w:rPr>
          <w:rFonts w:ascii="Book Antiqua" w:hAnsi="Book Antiqua" w:cs="Times New Roman"/>
          <w:iCs/>
          <w:sz w:val="24"/>
          <w:szCs w:val="24"/>
        </w:rPr>
        <w:t>.</w:t>
      </w:r>
      <w:r w:rsidRPr="00B76A1E">
        <w:rPr>
          <w:rFonts w:ascii="Book Antiqua" w:hAnsi="Book Antiqua" w:cs="Times New Roman"/>
          <w:i/>
          <w:iCs/>
          <w:kern w:val="0"/>
          <w:sz w:val="24"/>
          <w:szCs w:val="24"/>
        </w:rPr>
        <w:t xml:space="preserve"> </w:t>
      </w:r>
      <w:r w:rsidRPr="00B76A1E">
        <w:rPr>
          <w:rFonts w:ascii="Book Antiqua" w:hAnsi="Book Antiqua" w:cs="Times New Roman"/>
          <w:i/>
          <w:sz w:val="24"/>
          <w:szCs w:val="24"/>
        </w:rPr>
        <w:t xml:space="preserve">pylori </w:t>
      </w:r>
      <w:r w:rsidRPr="00B76A1E">
        <w:rPr>
          <w:rFonts w:ascii="Book Antiqua" w:hAnsi="Book Antiqua" w:cs="Times New Roman"/>
          <w:sz w:val="24"/>
          <w:szCs w:val="24"/>
        </w:rPr>
        <w:t>cultural positive. The culture positive rates of specimens in 2010, 2011 and 2012 were 28.64% (4897/17098), 30.28% (6513/21509) and 34.57% (9626/27845), respectively. The differences showed statistical significance (</w:t>
      </w:r>
      <w:r w:rsidR="00874398" w:rsidRPr="00B76A1E">
        <w:rPr>
          <w:rFonts w:ascii="Book Antiqua" w:hAnsi="Book Antiqua" w:cs="Times New Roman"/>
          <w:i/>
          <w:sz w:val="24"/>
          <w:szCs w:val="24"/>
        </w:rPr>
        <w:t>P</w:t>
      </w:r>
      <w:r w:rsidR="00874398" w:rsidRPr="00B76A1E">
        <w:rPr>
          <w:rFonts w:ascii="Book Antiqua" w:hAnsi="Book Antiqua" w:cs="Times New Roman" w:hint="eastAsia"/>
          <w:i/>
          <w:sz w:val="24"/>
          <w:szCs w:val="24"/>
        </w:rPr>
        <w:t xml:space="preserve"> </w:t>
      </w:r>
      <w:r w:rsidRPr="00B76A1E">
        <w:rPr>
          <w:rFonts w:ascii="Book Antiqua" w:hAnsi="Book Antiqua" w:cs="Times New Roman"/>
          <w:sz w:val="24"/>
          <w:szCs w:val="24"/>
        </w:rPr>
        <w:t>&lt;</w:t>
      </w:r>
      <w:r w:rsidR="00874398" w:rsidRPr="00B76A1E">
        <w:rPr>
          <w:rFonts w:ascii="Book Antiqua" w:hAnsi="Book Antiqua" w:cs="Times New Roman" w:hint="eastAsia"/>
          <w:sz w:val="24"/>
          <w:szCs w:val="24"/>
        </w:rPr>
        <w:t xml:space="preserve"> </w:t>
      </w:r>
      <w:r w:rsidRPr="00B76A1E">
        <w:rPr>
          <w:rFonts w:ascii="Book Antiqua" w:hAnsi="Book Antiqua" w:cs="Times New Roman"/>
          <w:sz w:val="24"/>
          <w:szCs w:val="24"/>
        </w:rPr>
        <w:t xml:space="preserve">0.001). The culture positive rate for Class 2A hospitals was 31.96% (8103/25350) and that </w:t>
      </w:r>
      <w:r w:rsidRPr="00B76A1E">
        <w:rPr>
          <w:rFonts w:ascii="Book Antiqua" w:hAnsi="Book Antiqua" w:cs="Times New Roman"/>
          <w:sz w:val="24"/>
          <w:szCs w:val="24"/>
        </w:rPr>
        <w:lastRenderedPageBreak/>
        <w:t xml:space="preserve">of Class 3A hospitals was 31.47% (12933/41102).  </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As Figure 1</w:t>
      </w:r>
      <w:r w:rsidR="007D5F8C" w:rsidRPr="00B76A1E">
        <w:rPr>
          <w:rFonts w:ascii="Book Antiqua" w:hAnsi="Book Antiqua" w:cs="Times New Roman"/>
          <w:sz w:val="24"/>
          <w:szCs w:val="24"/>
        </w:rPr>
        <w:t>B</w:t>
      </w:r>
      <w:r w:rsidRPr="00B76A1E">
        <w:rPr>
          <w:rFonts w:ascii="Book Antiqua" w:hAnsi="Book Antiqua" w:cs="Times New Roman"/>
          <w:sz w:val="24"/>
          <w:szCs w:val="24"/>
        </w:rPr>
        <w:t xml:space="preserve"> displayed, the culture positive rates of samples from nine cities varied from 26.59% (</w:t>
      </w:r>
      <w:r w:rsidRPr="00B76A1E">
        <w:rPr>
          <w:rFonts w:ascii="Book Antiqua" w:eastAsia="宋体" w:hAnsi="Book Antiqua" w:cs="Times New Roman"/>
          <w:sz w:val="24"/>
          <w:szCs w:val="24"/>
        </w:rPr>
        <w:t>2354/8852</w:t>
      </w:r>
      <w:r w:rsidRPr="00B76A1E">
        <w:rPr>
          <w:rFonts w:ascii="Book Antiqua" w:hAnsi="Book Antiqua" w:cs="Times New Roman"/>
          <w:sz w:val="24"/>
          <w:szCs w:val="24"/>
        </w:rPr>
        <w:t>) in Jinhua city to 42.51% (</w:t>
      </w:r>
      <w:r w:rsidRPr="00B76A1E">
        <w:rPr>
          <w:rFonts w:ascii="Book Antiqua" w:eastAsia="宋体" w:hAnsi="Book Antiqua" w:cs="Times New Roman"/>
          <w:sz w:val="24"/>
          <w:szCs w:val="24"/>
        </w:rPr>
        <w:t>332/781</w:t>
      </w:r>
      <w:r w:rsidRPr="00B76A1E">
        <w:rPr>
          <w:rFonts w:ascii="Book Antiqua" w:hAnsi="Book Antiqua" w:cs="Times New Roman"/>
          <w:sz w:val="24"/>
          <w:szCs w:val="24"/>
        </w:rPr>
        <w:t>) in Lishui city. The culture positive rate of Hangzhou city, which was the culture center, was 30.99% (</w:t>
      </w:r>
      <w:r w:rsidRPr="00B76A1E">
        <w:rPr>
          <w:rFonts w:ascii="Book Antiqua" w:eastAsia="宋体" w:hAnsi="Book Antiqua" w:cs="Times New Roman"/>
          <w:sz w:val="24"/>
          <w:szCs w:val="24"/>
        </w:rPr>
        <w:t>3866/12473</w:t>
      </w:r>
      <w:r w:rsidRPr="00B76A1E">
        <w:rPr>
          <w:rFonts w:ascii="Book Antiqua" w:hAnsi="Book Antiqua" w:cs="Times New Roman"/>
          <w:sz w:val="24"/>
          <w:szCs w:val="24"/>
        </w:rPr>
        <w:t>).</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 xml:space="preserve">Even in the same city, the culture positive rates of different sampling hospitals were different. We compared the culture positive rates of four hospitals in Hangzhou city, reaching the culture positive rates of 29.97% (3316/11064), 38.95% (298/705), 25.73% (79/307) and 47.66% (61/128), respectively (shown in Figure 2). </w:t>
      </w:r>
    </w:p>
    <w:p w:rsidR="00874398" w:rsidRPr="00B76A1E" w:rsidRDefault="00874398" w:rsidP="00195076">
      <w:pPr>
        <w:spacing w:line="360" w:lineRule="auto"/>
        <w:ind w:firstLine="420"/>
        <w:rPr>
          <w:rFonts w:ascii="Book Antiqua" w:hAnsi="Book Antiqua" w:cs="Times New Roman"/>
          <w:sz w:val="24"/>
          <w:szCs w:val="24"/>
        </w:rPr>
      </w:pPr>
    </w:p>
    <w:p w:rsidR="001E21C1" w:rsidRPr="00B76A1E" w:rsidRDefault="00D65306" w:rsidP="00195076">
      <w:pPr>
        <w:spacing w:line="360" w:lineRule="auto"/>
        <w:rPr>
          <w:rFonts w:ascii="Book Antiqua" w:hAnsi="Book Antiqua" w:cs="Times New Roman"/>
          <w:b/>
          <w:i/>
          <w:sz w:val="24"/>
          <w:szCs w:val="24"/>
        </w:rPr>
      </w:pPr>
      <w:r w:rsidRPr="00B76A1E">
        <w:rPr>
          <w:rFonts w:ascii="Book Antiqua" w:hAnsi="Book Antiqua" w:cs="Times New Roman"/>
          <w:b/>
          <w:i/>
          <w:sz w:val="24"/>
          <w:szCs w:val="24"/>
        </w:rPr>
        <w:t>Culture results of different transport groups</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The culture positive rates of 5 h group, 24 h group and 48 h transport group were 30.99% (3865/12471), 32.84% (14960/45553)</w:t>
      </w:r>
      <w:bookmarkStart w:id="39" w:name="OLE_LINK12"/>
      <w:bookmarkStart w:id="40" w:name="OLE_LINK13"/>
      <w:r w:rsidRPr="00B76A1E">
        <w:rPr>
          <w:rFonts w:ascii="Book Antiqua" w:hAnsi="Book Antiqua" w:cs="Times New Roman"/>
          <w:sz w:val="24"/>
          <w:szCs w:val="24"/>
        </w:rPr>
        <w:t xml:space="preserve"> and 26.25%</w:t>
      </w:r>
      <w:bookmarkEnd w:id="39"/>
      <w:bookmarkEnd w:id="40"/>
      <w:r w:rsidRPr="00B76A1E">
        <w:rPr>
          <w:rFonts w:ascii="Book Antiqua" w:hAnsi="Book Antiqua" w:cs="Times New Roman"/>
          <w:sz w:val="24"/>
          <w:szCs w:val="24"/>
        </w:rPr>
        <w:t xml:space="preserve"> (2211/8428), respectively. The culture positive rate of 48 h transport group was much lower than the other two groups (</w:t>
      </w:r>
      <w:r w:rsidR="00874398" w:rsidRPr="00B76A1E">
        <w:rPr>
          <w:rFonts w:ascii="Book Antiqua" w:hAnsi="Book Antiqua" w:cs="Times New Roman"/>
          <w:i/>
          <w:sz w:val="24"/>
          <w:szCs w:val="24"/>
        </w:rPr>
        <w:t>P</w:t>
      </w:r>
      <w:r w:rsidR="00874398" w:rsidRPr="00B76A1E">
        <w:rPr>
          <w:rFonts w:ascii="Book Antiqua" w:hAnsi="Book Antiqua" w:cs="Times New Roman" w:hint="eastAsia"/>
          <w:i/>
          <w:sz w:val="24"/>
          <w:szCs w:val="24"/>
        </w:rPr>
        <w:t xml:space="preserve"> </w:t>
      </w:r>
      <w:r w:rsidRPr="00B76A1E">
        <w:rPr>
          <w:rFonts w:ascii="Book Antiqua" w:hAnsi="Book Antiqua" w:cs="Times New Roman"/>
          <w:sz w:val="24"/>
          <w:szCs w:val="24"/>
        </w:rPr>
        <w:t>&lt; 0.001). We also compared the culture positive rate of 48 h transport group with that of samples from same city, which were identified as 24 h transport group. The result</w:t>
      </w:r>
      <w:r w:rsidR="00874398" w:rsidRPr="00B76A1E">
        <w:rPr>
          <w:rFonts w:ascii="Book Antiqua" w:hAnsi="Book Antiqua" w:cs="Times New Roman"/>
          <w:sz w:val="24"/>
          <w:szCs w:val="24"/>
        </w:rPr>
        <w:t>s showed significant difference</w:t>
      </w:r>
      <w:r w:rsidRPr="00B76A1E">
        <w:rPr>
          <w:rFonts w:ascii="Book Antiqua" w:hAnsi="Book Antiqua" w:cs="Times New Roman"/>
          <w:sz w:val="24"/>
          <w:szCs w:val="24"/>
        </w:rPr>
        <w:t xml:space="preserve"> between them (26.25% </w:t>
      </w:r>
      <w:r w:rsidRPr="00B76A1E">
        <w:rPr>
          <w:rFonts w:ascii="Book Antiqua" w:hAnsi="Book Antiqua" w:cs="Times New Roman"/>
          <w:i/>
          <w:sz w:val="24"/>
          <w:szCs w:val="24"/>
        </w:rPr>
        <w:t>vs</w:t>
      </w:r>
      <w:r w:rsidRPr="00B76A1E">
        <w:rPr>
          <w:rFonts w:ascii="Book Antiqua" w:hAnsi="Book Antiqua" w:cs="Times New Roman"/>
          <w:sz w:val="24"/>
          <w:szCs w:val="24"/>
        </w:rPr>
        <w:t xml:space="preserve"> 33.73% (143/424),</w:t>
      </w:r>
      <w:r w:rsidR="00FF6EAD" w:rsidRPr="00B76A1E">
        <w:rPr>
          <w:rFonts w:ascii="Book Antiqua" w:hAnsi="Book Antiqua" w:cs="Times New Roman"/>
          <w:sz w:val="24"/>
          <w:szCs w:val="24"/>
        </w:rPr>
        <w:t xml:space="preserve"> </w:t>
      </w:r>
      <w:r w:rsidR="00874398" w:rsidRPr="00B76A1E">
        <w:rPr>
          <w:rFonts w:ascii="Book Antiqua" w:hAnsi="Book Antiqua" w:cs="Times New Roman"/>
          <w:i/>
          <w:sz w:val="24"/>
          <w:szCs w:val="24"/>
        </w:rPr>
        <w:t>P</w:t>
      </w:r>
      <w:r w:rsidR="00874398" w:rsidRPr="00B76A1E">
        <w:rPr>
          <w:rFonts w:ascii="Book Antiqua" w:hAnsi="Book Antiqua" w:cs="Times New Roman"/>
          <w:sz w:val="24"/>
          <w:szCs w:val="24"/>
        </w:rPr>
        <w:t xml:space="preserve"> </w:t>
      </w:r>
      <w:r w:rsidRPr="00B76A1E">
        <w:rPr>
          <w:rFonts w:ascii="Book Antiqua" w:hAnsi="Book Antiqua" w:cs="Times New Roman"/>
          <w:sz w:val="24"/>
          <w:szCs w:val="24"/>
        </w:rPr>
        <w:t xml:space="preserve">&lt; 0.001). </w:t>
      </w:r>
    </w:p>
    <w:p w:rsidR="00874398" w:rsidRPr="00B76A1E" w:rsidRDefault="00874398" w:rsidP="00195076">
      <w:pPr>
        <w:spacing w:line="360" w:lineRule="auto"/>
        <w:rPr>
          <w:rFonts w:ascii="Book Antiqua" w:hAnsi="Book Antiqua" w:cs="Times New Roman"/>
          <w:sz w:val="24"/>
          <w:szCs w:val="24"/>
        </w:rPr>
      </w:pPr>
    </w:p>
    <w:p w:rsidR="001E21C1" w:rsidRPr="00B76A1E" w:rsidRDefault="00D65306" w:rsidP="00195076">
      <w:pPr>
        <w:spacing w:line="360" w:lineRule="auto"/>
        <w:rPr>
          <w:rFonts w:ascii="Book Antiqua" w:hAnsi="Book Antiqua" w:cs="Times New Roman"/>
          <w:i/>
          <w:sz w:val="24"/>
          <w:szCs w:val="24"/>
        </w:rPr>
      </w:pPr>
      <w:r w:rsidRPr="00B76A1E">
        <w:rPr>
          <w:rFonts w:ascii="Book Antiqua" w:hAnsi="Book Antiqua" w:cs="Times New Roman"/>
          <w:b/>
          <w:i/>
          <w:sz w:val="24"/>
          <w:szCs w:val="24"/>
        </w:rPr>
        <w:t>Culture results of different natural transport temperatures</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The average natural temperature in Zhejiang province within one year was from 4.67 </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to 29.14 </w:t>
      </w:r>
      <w:r w:rsidRPr="00B76A1E">
        <w:rPr>
          <w:rFonts w:ascii="宋体" w:eastAsia="宋体" w:hAnsi="宋体" w:cs="宋体" w:hint="eastAsia"/>
          <w:sz w:val="24"/>
          <w:szCs w:val="24"/>
        </w:rPr>
        <w:t>℃</w:t>
      </w:r>
      <w:r w:rsidRPr="00B76A1E">
        <w:rPr>
          <w:rFonts w:ascii="Book Antiqua" w:hAnsi="Book Antiqua" w:cs="Times New Roman"/>
          <w:sz w:val="24"/>
          <w:szCs w:val="24"/>
        </w:rPr>
        <w:t>. The average temperatures in January, May, June and July were 4.66</w:t>
      </w:r>
      <w:r w:rsidRPr="00B76A1E">
        <w:rPr>
          <w:rFonts w:ascii="宋体" w:eastAsia="宋体" w:hAnsi="宋体" w:cs="宋体" w:hint="eastAsia"/>
          <w:sz w:val="24"/>
          <w:szCs w:val="24"/>
        </w:rPr>
        <w:t>℃</w:t>
      </w:r>
      <w:r w:rsidRPr="00B76A1E">
        <w:rPr>
          <w:rFonts w:ascii="Book Antiqua" w:hAnsi="Book Antiqua" w:cs="Times New Roman"/>
          <w:sz w:val="24"/>
          <w:szCs w:val="24"/>
        </w:rPr>
        <w:t>, 20.85</w:t>
      </w:r>
      <w:r w:rsidRPr="00B76A1E">
        <w:rPr>
          <w:rFonts w:ascii="宋体" w:eastAsia="宋体" w:hAnsi="宋体" w:cs="宋体" w:hint="eastAsia"/>
          <w:sz w:val="24"/>
          <w:szCs w:val="24"/>
        </w:rPr>
        <w:t>℃</w:t>
      </w:r>
      <w:r w:rsidRPr="00B76A1E">
        <w:rPr>
          <w:rFonts w:ascii="Book Antiqua" w:hAnsi="Book Antiqua" w:cs="Times New Roman"/>
          <w:sz w:val="24"/>
          <w:szCs w:val="24"/>
        </w:rPr>
        <w:t>, 24.24</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and 28.85</w:t>
      </w:r>
      <w:r w:rsidRPr="00B76A1E">
        <w:rPr>
          <w:rFonts w:ascii="宋体" w:eastAsia="宋体" w:hAnsi="宋体" w:cs="宋体" w:hint="eastAsia"/>
          <w:sz w:val="24"/>
          <w:szCs w:val="24"/>
        </w:rPr>
        <w:t>℃</w:t>
      </w:r>
      <w:r w:rsidRPr="00B76A1E">
        <w:rPr>
          <w:rFonts w:ascii="Book Antiqua" w:hAnsi="Book Antiqua" w:cs="Times New Roman"/>
          <w:sz w:val="24"/>
          <w:szCs w:val="24"/>
        </w:rPr>
        <w:t>, respectively. The change curves of average temperatures were similar in six cities, and the monthly average temperature, average maximum and minimum temperatures of the six cities during this study were showed in Figure 3</w:t>
      </w:r>
      <w:r w:rsidR="00874398" w:rsidRPr="00B76A1E">
        <w:rPr>
          <w:rFonts w:ascii="Book Antiqua" w:hAnsi="Book Antiqua" w:cs="Times New Roman"/>
          <w:sz w:val="24"/>
          <w:szCs w:val="24"/>
        </w:rPr>
        <w:t>A</w:t>
      </w:r>
      <w:r w:rsidRPr="00B76A1E">
        <w:rPr>
          <w:rFonts w:ascii="Book Antiqua" w:hAnsi="Book Antiqua" w:cs="Times New Roman"/>
          <w:sz w:val="24"/>
          <w:szCs w:val="24"/>
        </w:rPr>
        <w:t xml:space="preserve">. </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 xml:space="preserve">As the temperature increased, the total culture positive rate declined from 36.67% (1462/3987) in December to 24.12% (1799/7459) in July. Although the average temperature elevated significantly from January to May, the culture </w:t>
      </w:r>
      <w:r w:rsidRPr="00B76A1E">
        <w:rPr>
          <w:rFonts w:ascii="Book Antiqua" w:hAnsi="Book Antiqua" w:cs="Times New Roman"/>
          <w:sz w:val="24"/>
          <w:szCs w:val="24"/>
        </w:rPr>
        <w:lastRenderedPageBreak/>
        <w:t>positive rates were similar. When the average temperature exceeded 24</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in June and July, the culture positive rates declined significantly (</w:t>
      </w:r>
      <w:r w:rsidR="00874398" w:rsidRPr="00B76A1E">
        <w:rPr>
          <w:rFonts w:ascii="Book Antiqua" w:hAnsi="Book Antiqua" w:cs="Times New Roman"/>
          <w:i/>
          <w:sz w:val="24"/>
          <w:szCs w:val="24"/>
        </w:rPr>
        <w:t>P</w:t>
      </w:r>
      <w:r w:rsidR="00874398" w:rsidRPr="00B76A1E">
        <w:rPr>
          <w:rFonts w:ascii="Book Antiqua" w:hAnsi="Book Antiqua" w:cs="Times New Roman" w:hint="eastAsia"/>
          <w:i/>
          <w:sz w:val="24"/>
          <w:szCs w:val="24"/>
        </w:rPr>
        <w:t xml:space="preserve"> </w:t>
      </w:r>
      <w:r w:rsidRPr="00B76A1E">
        <w:rPr>
          <w:rFonts w:ascii="Book Antiqua" w:hAnsi="Book Antiqua" w:cs="Times New Roman"/>
          <w:sz w:val="24"/>
          <w:szCs w:val="24"/>
        </w:rPr>
        <w:t>&lt;</w:t>
      </w:r>
      <w:r w:rsidR="00874398" w:rsidRPr="00B76A1E">
        <w:rPr>
          <w:rFonts w:ascii="Book Antiqua" w:hAnsi="Book Antiqua" w:cs="Times New Roman" w:hint="eastAsia"/>
          <w:sz w:val="24"/>
          <w:szCs w:val="24"/>
        </w:rPr>
        <w:t xml:space="preserve"> </w:t>
      </w:r>
      <w:r w:rsidRPr="00B76A1E">
        <w:rPr>
          <w:rFonts w:ascii="Book Antiqua" w:hAnsi="Book Antiqua" w:cs="Times New Roman"/>
          <w:sz w:val="24"/>
          <w:szCs w:val="24"/>
        </w:rPr>
        <w:t xml:space="preserve">0.001), especially in July with the lowest culture positive rate (24.12%, 1799/7459). This phenomenon was particularly evident in Wenzhou city whose culture positive rates changed from 38.44% (316/822) in January to 25.38% (389/1533) in July. </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The culture positive rates in the other months changed slightly even when the temperatures changed significantly (Figure 3</w:t>
      </w:r>
      <w:r w:rsidR="00874398" w:rsidRPr="00B76A1E">
        <w:rPr>
          <w:rFonts w:ascii="Book Antiqua" w:hAnsi="Book Antiqua" w:cs="Times New Roman"/>
          <w:sz w:val="24"/>
          <w:szCs w:val="24"/>
        </w:rPr>
        <w:t>B</w:t>
      </w:r>
      <w:r w:rsidRPr="00B76A1E">
        <w:rPr>
          <w:rFonts w:ascii="Book Antiqua" w:hAnsi="Book Antiqua" w:cs="Times New Roman"/>
          <w:sz w:val="24"/>
          <w:szCs w:val="24"/>
        </w:rPr>
        <w:t>).</w:t>
      </w:r>
    </w:p>
    <w:p w:rsidR="00874398" w:rsidRPr="00B76A1E" w:rsidRDefault="00874398" w:rsidP="00195076">
      <w:pPr>
        <w:spacing w:line="360" w:lineRule="auto"/>
        <w:ind w:firstLine="420"/>
        <w:rPr>
          <w:rFonts w:ascii="Book Antiqua" w:hAnsi="Book Antiqua" w:cs="Times New Roman"/>
          <w:sz w:val="24"/>
          <w:szCs w:val="24"/>
        </w:rPr>
      </w:pPr>
    </w:p>
    <w:p w:rsidR="001E21C1" w:rsidRPr="00B76A1E" w:rsidRDefault="00D65306" w:rsidP="00195076">
      <w:pPr>
        <w:spacing w:line="360" w:lineRule="auto"/>
        <w:rPr>
          <w:rFonts w:ascii="Book Antiqua" w:hAnsi="Book Antiqua" w:cs="Times New Roman"/>
          <w:b/>
          <w:i/>
          <w:sz w:val="24"/>
          <w:szCs w:val="24"/>
        </w:rPr>
      </w:pPr>
      <w:r w:rsidRPr="00B76A1E">
        <w:rPr>
          <w:rFonts w:ascii="Book Antiqua" w:hAnsi="Book Antiqua" w:cs="Times New Roman"/>
          <w:b/>
          <w:i/>
          <w:sz w:val="24"/>
          <w:szCs w:val="24"/>
        </w:rPr>
        <w:t xml:space="preserve">Culture results of </w:t>
      </w:r>
      <w:r w:rsidRPr="00B76A1E">
        <w:rPr>
          <w:rFonts w:ascii="Book Antiqua" w:hAnsi="Book Antiqua" w:cs="Times New Roman"/>
          <w:b/>
          <w:i/>
          <w:iCs/>
          <w:sz w:val="24"/>
          <w:szCs w:val="24"/>
        </w:rPr>
        <w:t>H. pylori</w:t>
      </w:r>
      <w:r w:rsidRPr="00B76A1E">
        <w:rPr>
          <w:rFonts w:ascii="Book Antiqua" w:hAnsi="Book Antiqua" w:cs="Times New Roman"/>
          <w:b/>
          <w:i/>
          <w:sz w:val="24"/>
          <w:szCs w:val="24"/>
        </w:rPr>
        <w:t xml:space="preserve"> positive specimens</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Of the</w:t>
      </w:r>
      <w:r w:rsidRPr="00B76A1E">
        <w:rPr>
          <w:rFonts w:ascii="Book Antiqua" w:hAnsi="Book Antiqua" w:cs="Times New Roman"/>
          <w:b/>
          <w:i/>
          <w:iCs/>
          <w:sz w:val="24"/>
          <w:szCs w:val="24"/>
        </w:rPr>
        <w:t xml:space="preserve">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positive specimens, the isolation of </w:t>
      </w:r>
      <w:r w:rsidRPr="00B76A1E">
        <w:rPr>
          <w:rFonts w:ascii="Book Antiqua" w:hAnsi="Book Antiqua" w:cs="Times New Roman"/>
          <w:i/>
          <w:iCs/>
          <w:sz w:val="24"/>
          <w:szCs w:val="24"/>
        </w:rPr>
        <w:t>H.</w:t>
      </w:r>
      <w:r w:rsidRPr="00B76A1E">
        <w:rPr>
          <w:rFonts w:ascii="Book Antiqua" w:hAnsi="Book Antiqua" w:cs="Times New Roman"/>
          <w:i/>
          <w:iCs/>
          <w:kern w:val="0"/>
          <w:sz w:val="24"/>
          <w:szCs w:val="24"/>
        </w:rPr>
        <w:t xml:space="preserve"> </w:t>
      </w:r>
      <w:r w:rsidRPr="00B76A1E">
        <w:rPr>
          <w:rFonts w:ascii="Book Antiqua" w:hAnsi="Book Antiqua" w:cs="Times New Roman"/>
          <w:i/>
          <w:iCs/>
          <w:sz w:val="24"/>
          <w:szCs w:val="24"/>
        </w:rPr>
        <w:t>pylori</w:t>
      </w:r>
      <w:r w:rsidRPr="00B76A1E">
        <w:rPr>
          <w:rFonts w:ascii="Book Antiqua" w:hAnsi="Book Antiqua" w:cs="Times New Roman"/>
          <w:sz w:val="24"/>
          <w:szCs w:val="24"/>
        </w:rPr>
        <w:t xml:space="preserve"> was successful in 4114 cases (71.72%). It indicated that the positive predictive value of </w:t>
      </w:r>
      <w:r w:rsidRPr="00B76A1E">
        <w:rPr>
          <w:rFonts w:ascii="Book Antiqua" w:hAnsi="Book Antiqua" w:cs="Times New Roman"/>
          <w:i/>
          <w:iCs/>
          <w:sz w:val="24"/>
          <w:szCs w:val="24"/>
        </w:rPr>
        <w:t>H.</w:t>
      </w:r>
      <w:r w:rsidRPr="00B76A1E">
        <w:rPr>
          <w:rFonts w:ascii="Book Antiqua" w:hAnsi="Book Antiqua" w:cs="Times New Roman"/>
          <w:i/>
          <w:iCs/>
          <w:kern w:val="0"/>
          <w:sz w:val="24"/>
          <w:szCs w:val="24"/>
        </w:rPr>
        <w:t xml:space="preserve"> </w:t>
      </w:r>
      <w:r w:rsidRPr="00B76A1E">
        <w:rPr>
          <w:rFonts w:ascii="Book Antiqua" w:hAnsi="Book Antiqua" w:cs="Times New Roman"/>
          <w:i/>
          <w:iCs/>
          <w:sz w:val="24"/>
          <w:szCs w:val="24"/>
        </w:rPr>
        <w:t>pylori</w:t>
      </w:r>
      <w:r w:rsidRPr="00B76A1E">
        <w:rPr>
          <w:rFonts w:ascii="Book Antiqua" w:hAnsi="Book Antiqua" w:cs="Times New Roman"/>
          <w:iCs/>
          <w:sz w:val="24"/>
          <w:szCs w:val="24"/>
        </w:rPr>
        <w:t xml:space="preserve"> isolation in the central </w:t>
      </w:r>
      <w:r w:rsidRPr="00B76A1E">
        <w:rPr>
          <w:rFonts w:ascii="Book Antiqua" w:hAnsi="Book Antiqua" w:cs="Times New Roman"/>
          <w:sz w:val="24"/>
          <w:szCs w:val="24"/>
        </w:rPr>
        <w:t xml:space="preserve">cultural platform was 71.72%. According to this data, the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infectious rate in the patients of random sample group was approximately 44%.</w:t>
      </w:r>
    </w:p>
    <w:p w:rsidR="001E21C1" w:rsidRPr="00B76A1E" w:rsidRDefault="001E21C1" w:rsidP="00195076">
      <w:pPr>
        <w:spacing w:line="360" w:lineRule="auto"/>
        <w:rPr>
          <w:rFonts w:ascii="Book Antiqua" w:hAnsi="Book Antiqua" w:cs="Times New Roman"/>
          <w:sz w:val="24"/>
          <w:szCs w:val="24"/>
        </w:rPr>
      </w:pPr>
    </w:p>
    <w:p w:rsidR="00FF6EAD" w:rsidRPr="00B76A1E" w:rsidRDefault="00FF6EAD" w:rsidP="00195076">
      <w:pPr>
        <w:spacing w:line="360" w:lineRule="auto"/>
        <w:rPr>
          <w:rFonts w:ascii="Book Antiqua" w:hAnsi="Book Antiqua" w:cs="Times New Roman"/>
          <w:b/>
          <w:bCs/>
          <w:sz w:val="24"/>
          <w:szCs w:val="24"/>
        </w:rPr>
      </w:pPr>
      <w:r w:rsidRPr="00B76A1E">
        <w:rPr>
          <w:rFonts w:ascii="Book Antiqua" w:hAnsi="Book Antiqua" w:cs="Times New Roman"/>
          <w:b/>
          <w:bCs/>
          <w:sz w:val="24"/>
          <w:szCs w:val="24"/>
        </w:rPr>
        <w:t>DISCUSSION</w:t>
      </w:r>
    </w:p>
    <w:p w:rsidR="001E21C1" w:rsidRPr="00B76A1E" w:rsidRDefault="00D65306"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Isolation of all samples was conducted in the same laboratory to eliminate the intrinsic variability in multiple laboratories. The advantage of </w:t>
      </w:r>
      <w:r w:rsidR="00D832FE" w:rsidRPr="00B76A1E">
        <w:rPr>
          <w:rFonts w:ascii="Book Antiqua" w:hAnsi="Book Antiqua" w:cs="Times New Roman"/>
          <w:sz w:val="24"/>
          <w:szCs w:val="24"/>
        </w:rPr>
        <w:t>our</w:t>
      </w:r>
      <w:r w:rsidRPr="00B76A1E">
        <w:rPr>
          <w:rFonts w:ascii="Book Antiqua" w:hAnsi="Book Antiqua" w:cs="Times New Roman"/>
          <w:sz w:val="24"/>
          <w:szCs w:val="24"/>
        </w:rPr>
        <w:t xml:space="preserve"> study was its largest sample size to date, involving wide range of demographic characteristics, geographic areas and hospitals at different medical levels (as nearly all the gastrointestinal endoscopic tests were done in the Class 2A and Class 3A hospitals in China). Compared with previous studies</w:t>
      </w:r>
      <w:r w:rsidR="00874398" w:rsidRPr="00B76A1E">
        <w:rPr>
          <w:rFonts w:ascii="Book Antiqua" w:hAnsi="Book Antiqua" w:cs="Times New Roman"/>
          <w:sz w:val="24"/>
          <w:szCs w:val="24"/>
          <w:vertAlign w:val="superscript"/>
        </w:rPr>
        <w:t>[</w:t>
      </w:r>
      <w:r w:rsidRPr="00B76A1E">
        <w:rPr>
          <w:rFonts w:ascii="Book Antiqua" w:hAnsi="Book Antiqua" w:cs="Times New Roman"/>
          <w:sz w:val="24"/>
          <w:szCs w:val="24"/>
          <w:vertAlign w:val="superscript"/>
        </w:rPr>
        <w:t>2</w:t>
      </w:r>
      <w:r w:rsidR="00B33768" w:rsidRPr="00B76A1E">
        <w:rPr>
          <w:rFonts w:ascii="Book Antiqua" w:hAnsi="Book Antiqua" w:cs="Times New Roman"/>
          <w:sz w:val="24"/>
          <w:szCs w:val="24"/>
          <w:vertAlign w:val="superscript"/>
        </w:rPr>
        <w:t>5</w:t>
      </w:r>
      <w:r w:rsidRPr="00B76A1E">
        <w:rPr>
          <w:rFonts w:ascii="Book Antiqua" w:hAnsi="Book Antiqua" w:cs="Times New Roman"/>
          <w:sz w:val="24"/>
          <w:szCs w:val="24"/>
          <w:vertAlign w:val="superscript"/>
        </w:rPr>
        <w:t>]</w:t>
      </w:r>
      <w:r w:rsidRPr="00B76A1E">
        <w:rPr>
          <w:rFonts w:ascii="Book Antiqua" w:hAnsi="Book Antiqua" w:cs="Times New Roman"/>
          <w:sz w:val="24"/>
          <w:szCs w:val="24"/>
        </w:rPr>
        <w:t xml:space="preserve">, the limitations of small sample size or the data from different laboratories were certainly avoided in this study and more reliable information for the centralized culture of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was provided. </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 xml:space="preserve">The culture positive rate of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positive specimens was 71.72%. In the previous studies, estimated isolation rates ranging from 75% to 94% were reported</w:t>
      </w:r>
      <w:r w:rsidR="00874398" w:rsidRPr="00B76A1E">
        <w:rPr>
          <w:rFonts w:ascii="Book Antiqua" w:hAnsi="Book Antiqua" w:cs="Times New Roman"/>
          <w:sz w:val="24"/>
          <w:szCs w:val="24"/>
          <w:vertAlign w:val="superscript"/>
        </w:rPr>
        <w:t>[</w:t>
      </w:r>
      <w:r w:rsidRPr="00B76A1E">
        <w:rPr>
          <w:rFonts w:ascii="Book Antiqua" w:hAnsi="Book Antiqua" w:cs="Times New Roman"/>
          <w:sz w:val="24"/>
          <w:szCs w:val="24"/>
          <w:vertAlign w:val="superscript"/>
        </w:rPr>
        <w:t>2</w:t>
      </w:r>
      <w:r w:rsidR="00B33768" w:rsidRPr="00B76A1E">
        <w:rPr>
          <w:rFonts w:ascii="Book Antiqua" w:hAnsi="Book Antiqua" w:cs="Times New Roman"/>
          <w:sz w:val="24"/>
          <w:szCs w:val="24"/>
          <w:vertAlign w:val="superscript"/>
        </w:rPr>
        <w:t>5</w:t>
      </w:r>
      <w:r w:rsidR="00874398" w:rsidRPr="00B76A1E">
        <w:rPr>
          <w:rFonts w:ascii="Book Antiqua" w:hAnsi="Book Antiqua" w:cs="Times New Roman"/>
          <w:sz w:val="24"/>
          <w:szCs w:val="24"/>
          <w:vertAlign w:val="superscript"/>
        </w:rPr>
        <w:t>,</w:t>
      </w:r>
      <w:r w:rsidR="00B33768" w:rsidRPr="00B76A1E">
        <w:rPr>
          <w:rFonts w:ascii="Book Antiqua" w:hAnsi="Book Antiqua" w:cs="Times New Roman"/>
          <w:sz w:val="24"/>
          <w:szCs w:val="24"/>
          <w:vertAlign w:val="superscript"/>
        </w:rPr>
        <w:t>26</w:t>
      </w:r>
      <w:r w:rsidRPr="00B76A1E">
        <w:rPr>
          <w:rFonts w:ascii="Book Antiqua" w:hAnsi="Book Antiqua" w:cs="Times New Roman"/>
          <w:sz w:val="24"/>
          <w:szCs w:val="24"/>
          <w:vertAlign w:val="superscript"/>
        </w:rPr>
        <w:t>]</w:t>
      </w:r>
      <w:r w:rsidRPr="00B76A1E">
        <w:rPr>
          <w:rFonts w:ascii="Book Antiqua" w:hAnsi="Book Antiqua" w:cs="Times New Roman"/>
          <w:sz w:val="24"/>
          <w:szCs w:val="24"/>
        </w:rPr>
        <w:t>.</w:t>
      </w:r>
      <w:r w:rsidRPr="00B76A1E">
        <w:rPr>
          <w:rFonts w:ascii="Book Antiqua" w:hAnsi="Book Antiqua" w:cs="Times New Roman"/>
          <w:sz w:val="24"/>
          <w:szCs w:val="24"/>
          <w:vertAlign w:val="superscript"/>
        </w:rPr>
        <w:t xml:space="preserve"> </w:t>
      </w:r>
      <w:r w:rsidRPr="00B76A1E">
        <w:rPr>
          <w:rFonts w:ascii="Book Antiqua" w:hAnsi="Book Antiqua" w:cs="Times New Roman"/>
          <w:sz w:val="24"/>
          <w:szCs w:val="24"/>
        </w:rPr>
        <w:t xml:space="preserve">Considering the differences between the </w:t>
      </w:r>
      <w:r w:rsidRPr="00B76A1E">
        <w:rPr>
          <w:rFonts w:ascii="Book Antiqua" w:hAnsi="Book Antiqua" w:cs="Times New Roman"/>
          <w:i/>
          <w:iCs/>
          <w:sz w:val="24"/>
          <w:szCs w:val="24"/>
        </w:rPr>
        <w:t xml:space="preserve">H. pylori </w:t>
      </w:r>
      <w:r w:rsidRPr="00B76A1E">
        <w:rPr>
          <w:rFonts w:ascii="Book Antiqua" w:hAnsi="Book Antiqua" w:cs="Times New Roman"/>
          <w:sz w:val="24"/>
          <w:szCs w:val="24"/>
        </w:rPr>
        <w:t xml:space="preserve">cultures used for clinic study and those for individual medical service, </w:t>
      </w:r>
      <w:r w:rsidR="00D832FE" w:rsidRPr="00B76A1E">
        <w:rPr>
          <w:rFonts w:ascii="Book Antiqua" w:hAnsi="Book Antiqua" w:cs="Times New Roman"/>
          <w:sz w:val="24"/>
          <w:szCs w:val="24"/>
        </w:rPr>
        <w:t>as well as</w:t>
      </w:r>
      <w:r w:rsidRPr="00B76A1E">
        <w:rPr>
          <w:rFonts w:ascii="Book Antiqua" w:hAnsi="Book Antiqua" w:cs="Times New Roman"/>
          <w:sz w:val="24"/>
          <w:szCs w:val="24"/>
        </w:rPr>
        <w:t xml:space="preserve"> on the </w:t>
      </w:r>
      <w:r w:rsidRPr="00B76A1E">
        <w:rPr>
          <w:rFonts w:ascii="Book Antiqua" w:hAnsi="Book Antiqua" w:cs="Times New Roman"/>
          <w:sz w:val="24"/>
          <w:szCs w:val="24"/>
        </w:rPr>
        <w:lastRenderedPageBreak/>
        <w:t>amount of samples and the Time-efficient characteristics (a limited time of about seven days for clinical report was usually set in the latter), the culture positive rate of 71.72% for positive samples was acceptable.</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 xml:space="preserve">In China, the total infectious rate of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was relatively high, reaching 40%-60% in adults. In this study, the culture positive rate of the suspected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infection group was 31.66%. Combined with the culture rate of positive samples, an approximate 44% infectious rate was calculated and agreed with the reported data, indicating the culture positive rate of random samples was reasonable. In addition, the cost of culture and sensitivity test for six antibiotics is totally $18, while the UBT test price is $29 in Zhejiang province. The random samples were collected without any </w:t>
      </w:r>
      <w:r w:rsidRPr="00B76A1E">
        <w:rPr>
          <w:rFonts w:ascii="Book Antiqua" w:hAnsi="Book Antiqua" w:cs="Times New Roman"/>
          <w:i/>
          <w:sz w:val="24"/>
          <w:szCs w:val="24"/>
        </w:rPr>
        <w:t xml:space="preserve">H. pylori </w:t>
      </w:r>
      <w:r w:rsidRPr="00B76A1E">
        <w:rPr>
          <w:rFonts w:ascii="Book Antiqua" w:hAnsi="Book Antiqua" w:cs="Times New Roman"/>
          <w:sz w:val="24"/>
          <w:szCs w:val="24"/>
        </w:rPr>
        <w:t>detection, leading to a lower cost (51.25% reduced) and economic burden in this population compared with detection strategy.</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Factors influencing the isolation rates during transportation have been discussed by previous studies</w:t>
      </w:r>
      <w:r w:rsidR="00874398" w:rsidRPr="00B76A1E">
        <w:rPr>
          <w:rFonts w:ascii="Book Antiqua" w:hAnsi="Book Antiqua" w:cs="Times New Roman"/>
          <w:sz w:val="24"/>
          <w:szCs w:val="24"/>
          <w:vertAlign w:val="superscript"/>
        </w:rPr>
        <w:t>[</w:t>
      </w:r>
      <w:r w:rsidR="00B33768" w:rsidRPr="00B76A1E">
        <w:rPr>
          <w:rFonts w:ascii="Book Antiqua" w:hAnsi="Book Antiqua" w:cs="Times New Roman"/>
          <w:sz w:val="24"/>
          <w:szCs w:val="24"/>
          <w:vertAlign w:val="superscript"/>
        </w:rPr>
        <w:t>18,23,27,28]</w:t>
      </w:r>
      <w:r w:rsidRPr="00B76A1E">
        <w:rPr>
          <w:rFonts w:ascii="Book Antiqua" w:hAnsi="Book Antiqua" w:cs="Times New Roman"/>
          <w:sz w:val="24"/>
          <w:szCs w:val="24"/>
        </w:rPr>
        <w:t>. Use of dry ice and need for storage at a constant temperature of 4</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were recommended, but they cannot be put into real practices in the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isolation for individualized medical need in a large number of </w:t>
      </w:r>
      <w:r w:rsidRPr="00B76A1E">
        <w:rPr>
          <w:rFonts w:ascii="Book Antiqua" w:hAnsi="Book Antiqua" w:cs="Times New Roman"/>
          <w:iCs/>
          <w:sz w:val="24"/>
          <w:szCs w:val="24"/>
        </w:rPr>
        <w:t>cases</w:t>
      </w:r>
      <w:r w:rsidRPr="00B76A1E">
        <w:rPr>
          <w:rFonts w:ascii="Book Antiqua" w:hAnsi="Book Antiqua" w:cs="Times New Roman"/>
          <w:sz w:val="24"/>
          <w:szCs w:val="24"/>
        </w:rPr>
        <w:t>, because dry ice is too costly and constant 4</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preservation condition is hard to maintain. As repeated freezing and thawing was more harmful for the successful isolation of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it was not recommended that the biopsy samples were transported on ice, even it appears as necessary conditions for the optimal diagnostic of Helicobacter infections by mean of bacteriological methods in small sample study</w:t>
      </w:r>
      <w:r w:rsidR="00874398" w:rsidRPr="00B76A1E">
        <w:rPr>
          <w:rFonts w:ascii="Book Antiqua" w:hAnsi="Book Antiqua" w:cs="Times New Roman"/>
          <w:sz w:val="24"/>
          <w:szCs w:val="24"/>
          <w:vertAlign w:val="superscript"/>
        </w:rPr>
        <w:t>[</w:t>
      </w:r>
      <w:r w:rsidR="00B33768" w:rsidRPr="00B76A1E">
        <w:rPr>
          <w:rFonts w:ascii="Book Antiqua" w:hAnsi="Book Antiqua" w:cs="Times New Roman"/>
          <w:sz w:val="24"/>
          <w:szCs w:val="24"/>
          <w:vertAlign w:val="superscript"/>
        </w:rPr>
        <w:t>29</w:t>
      </w:r>
      <w:r w:rsidRPr="00B76A1E">
        <w:rPr>
          <w:rFonts w:ascii="Book Antiqua" w:hAnsi="Book Antiqua" w:cs="Times New Roman"/>
          <w:sz w:val="24"/>
          <w:szCs w:val="24"/>
          <w:vertAlign w:val="superscript"/>
        </w:rPr>
        <w:t>]</w:t>
      </w:r>
      <w:r w:rsidRPr="00B76A1E">
        <w:rPr>
          <w:rFonts w:ascii="Book Antiqua" w:hAnsi="Book Antiqua" w:cs="Times New Roman"/>
          <w:sz w:val="24"/>
          <w:szCs w:val="24"/>
        </w:rPr>
        <w:t>. Thus, in our study, transportation of biopsy specimens under ambient temperature was performed. Our results indicated that the samples could be maintained well without influencing the culture rates within 24 h, especially when the mean temperature was lower than 24</w:t>
      </w:r>
      <w:r w:rsidRPr="00B76A1E">
        <w:rPr>
          <w:rFonts w:ascii="宋体" w:eastAsia="宋体" w:hAnsi="宋体" w:cs="宋体" w:hint="eastAsia"/>
          <w:sz w:val="24"/>
          <w:szCs w:val="24"/>
        </w:rPr>
        <w:t>℃</w:t>
      </w:r>
      <w:r w:rsidRPr="00B76A1E">
        <w:rPr>
          <w:rFonts w:ascii="Book Antiqua" w:hAnsi="Book Antiqua" w:cs="Times New Roman"/>
          <w:sz w:val="24"/>
          <w:szCs w:val="24"/>
        </w:rPr>
        <w:t>. A prolonged or delayed transport time and the higher natural temperature (daily average temperature above 24</w:t>
      </w:r>
      <w:r w:rsidRPr="00B76A1E">
        <w:rPr>
          <w:rFonts w:ascii="宋体" w:eastAsia="宋体" w:hAnsi="宋体" w:cs="宋体" w:hint="eastAsia"/>
          <w:sz w:val="24"/>
          <w:szCs w:val="24"/>
        </w:rPr>
        <w:t>℃</w:t>
      </w:r>
      <w:r w:rsidRPr="00B76A1E">
        <w:rPr>
          <w:rFonts w:ascii="Book Antiqua" w:hAnsi="Book Antiqua" w:cs="Times New Roman"/>
          <w:sz w:val="24"/>
          <w:szCs w:val="24"/>
        </w:rPr>
        <w:t xml:space="preserve">) could influence the culture positive rates significantly, probably due to contamination and overgrowth of other bacteria. Based on these factors, the </w:t>
      </w:r>
      <w:r w:rsidRPr="00B76A1E">
        <w:rPr>
          <w:rFonts w:ascii="Book Antiqua" w:hAnsi="Book Antiqua" w:cs="Times New Roman"/>
          <w:sz w:val="24"/>
          <w:szCs w:val="24"/>
        </w:rPr>
        <w:lastRenderedPageBreak/>
        <w:t xml:space="preserve">proper position of the culture center should be taken into account and transportation condition of low temperature measure should be taken in summer. </w:t>
      </w:r>
    </w:p>
    <w:p w:rsidR="001E21C1" w:rsidRPr="00B76A1E" w:rsidRDefault="00D65306" w:rsidP="00195076">
      <w:pPr>
        <w:spacing w:line="360" w:lineRule="auto"/>
        <w:ind w:firstLine="420"/>
        <w:rPr>
          <w:rFonts w:ascii="Book Antiqua" w:hAnsi="Book Antiqua" w:cs="Times New Roman"/>
          <w:i/>
          <w:iCs/>
          <w:sz w:val="24"/>
          <w:szCs w:val="24"/>
        </w:rPr>
      </w:pPr>
      <w:r w:rsidRPr="00B76A1E">
        <w:rPr>
          <w:rFonts w:ascii="Book Antiqua" w:hAnsi="Book Antiqua" w:cs="Times New Roman"/>
          <w:sz w:val="24"/>
          <w:szCs w:val="24"/>
        </w:rPr>
        <w:t>Besides the two strong influencing factors, other factors such as sampling and operation levels should also be considered, since variability in the culture positive rates was observed among the four hospitals in Hangzhou city which shared the same sample population and transport conditions (Figure</w:t>
      </w:r>
      <w:r w:rsidR="007D5F8C" w:rsidRPr="00B76A1E">
        <w:rPr>
          <w:rFonts w:ascii="Book Antiqua" w:hAnsi="Book Antiqua" w:cs="Times New Roman" w:hint="eastAsia"/>
          <w:sz w:val="24"/>
          <w:szCs w:val="24"/>
        </w:rPr>
        <w:t>s</w:t>
      </w:r>
      <w:r w:rsidRPr="00B76A1E">
        <w:rPr>
          <w:rFonts w:ascii="Book Antiqua" w:hAnsi="Book Antiqua" w:cs="Times New Roman"/>
          <w:sz w:val="24"/>
          <w:szCs w:val="24"/>
        </w:rPr>
        <w:t xml:space="preserve"> 2</w:t>
      </w:r>
      <w:r w:rsidR="007D5F8C" w:rsidRPr="00B76A1E">
        <w:rPr>
          <w:rFonts w:ascii="Book Antiqua" w:hAnsi="Book Antiqua" w:cs="Times New Roman" w:hint="eastAsia"/>
          <w:sz w:val="24"/>
          <w:szCs w:val="24"/>
        </w:rPr>
        <w:t xml:space="preserve"> and 4</w:t>
      </w:r>
      <w:r w:rsidRPr="00B76A1E">
        <w:rPr>
          <w:rFonts w:ascii="Book Antiqua" w:hAnsi="Book Antiqua" w:cs="Times New Roman"/>
          <w:sz w:val="24"/>
          <w:szCs w:val="24"/>
        </w:rPr>
        <w:t>).</w:t>
      </w:r>
      <w:r w:rsidR="006D56F8" w:rsidRPr="00B76A1E">
        <w:rPr>
          <w:rFonts w:ascii="Book Antiqua" w:hAnsi="Book Antiqua" w:cs="Times New Roman"/>
          <w:sz w:val="24"/>
          <w:szCs w:val="24"/>
        </w:rPr>
        <w:t xml:space="preserve"> </w:t>
      </w:r>
      <w:r w:rsidRPr="00B76A1E">
        <w:rPr>
          <w:rFonts w:ascii="Book Antiqua" w:hAnsi="Book Antiqua" w:cs="Times New Roman"/>
          <w:sz w:val="24"/>
          <w:szCs w:val="24"/>
        </w:rPr>
        <w:t>In some study</w:t>
      </w:r>
      <w:r w:rsidR="00874398" w:rsidRPr="00B76A1E">
        <w:rPr>
          <w:rFonts w:ascii="Book Antiqua" w:hAnsi="Book Antiqua" w:cs="Times New Roman"/>
          <w:sz w:val="24"/>
          <w:szCs w:val="24"/>
          <w:vertAlign w:val="superscript"/>
        </w:rPr>
        <w:t>[</w:t>
      </w:r>
      <w:r w:rsidRPr="00B76A1E">
        <w:rPr>
          <w:rFonts w:ascii="Book Antiqua" w:hAnsi="Book Antiqua" w:cs="Times New Roman"/>
          <w:sz w:val="24"/>
          <w:szCs w:val="24"/>
          <w:vertAlign w:val="superscript"/>
        </w:rPr>
        <w:t>3</w:t>
      </w:r>
      <w:r w:rsidR="00B33768" w:rsidRPr="00B76A1E">
        <w:rPr>
          <w:rFonts w:ascii="Book Antiqua" w:hAnsi="Book Antiqua" w:cs="Times New Roman"/>
          <w:sz w:val="24"/>
          <w:szCs w:val="24"/>
          <w:vertAlign w:val="superscript"/>
        </w:rPr>
        <w:t>0</w:t>
      </w:r>
      <w:r w:rsidRPr="00B76A1E">
        <w:rPr>
          <w:rFonts w:ascii="Book Antiqua" w:hAnsi="Book Antiqua" w:cs="Times New Roman"/>
          <w:sz w:val="24"/>
          <w:szCs w:val="24"/>
          <w:vertAlign w:val="superscript"/>
        </w:rPr>
        <w:t>]</w:t>
      </w:r>
      <w:r w:rsidRPr="00B76A1E">
        <w:rPr>
          <w:rFonts w:ascii="Book Antiqua" w:hAnsi="Book Antiqua" w:cs="Times New Roman"/>
          <w:sz w:val="24"/>
          <w:szCs w:val="24"/>
        </w:rPr>
        <w:t xml:space="preserve">, low isolation rates were got in failed eradication therapy patients. The patients from Class 2A hospitals and Class 3A hospitals might have different background of antibiotics use. In this study, a novel design was to compare the culture rates between Class 2A and Class 3A hospitals. The results showed no obvious differences, indicating the medical levels of hospitals could be ignored. In addition, the culture positive rates significantly increased within three years, probably due to the improved skills of sampling and experience in the laboratory personnel. This indicated that the culture positive rate also has a large space to improve, even in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isolation platform for individualized medical need in a large number of </w:t>
      </w:r>
      <w:r w:rsidRPr="00B76A1E">
        <w:rPr>
          <w:rFonts w:ascii="Book Antiqua" w:hAnsi="Book Antiqua" w:cs="Times New Roman"/>
          <w:iCs/>
          <w:sz w:val="24"/>
          <w:szCs w:val="24"/>
        </w:rPr>
        <w:t>cases.</w:t>
      </w:r>
      <w:r w:rsidRPr="00B76A1E">
        <w:rPr>
          <w:rFonts w:ascii="Book Antiqua" w:hAnsi="Book Antiqua" w:cs="Times New Roman"/>
          <w:i/>
          <w:iCs/>
          <w:sz w:val="24"/>
          <w:szCs w:val="24"/>
        </w:rPr>
        <w:t xml:space="preserve"> </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t>There were also some limitations in this study. First, in this study we further compared the culture positive rates of only four hospitals in Hangzhou city. The other two hospitals were excluded in the results, since the samples in the two hospitals were small and the sampling was not consecutive. Second, we selected six cities to assess the temperature effects on culture positive rates</w:t>
      </w:r>
      <w:r w:rsidRPr="00B76A1E">
        <w:rPr>
          <w:rFonts w:ascii="Book Antiqua" w:hAnsi="Book Antiqua" w:cs="Times New Roman"/>
          <w:sz w:val="24"/>
          <w:szCs w:val="24"/>
        </w:rPr>
        <w:t>，</w:t>
      </w:r>
      <w:r w:rsidRPr="00B76A1E">
        <w:rPr>
          <w:rFonts w:ascii="Book Antiqua" w:hAnsi="Book Antiqua" w:cs="Times New Roman"/>
          <w:sz w:val="24"/>
          <w:szCs w:val="24"/>
        </w:rPr>
        <w:t xml:space="preserve">because the samples collected in Lishui, Wuxi and Shaoxing for some months were missed, and the meteorological data was incomplete. Even these exclusions existed, the selected data accounted for majority and was enough to compare these differences. Third, the </w:t>
      </w:r>
      <w:r w:rsidRPr="00B76A1E">
        <w:rPr>
          <w:rFonts w:ascii="Book Antiqua" w:hAnsi="Book Antiqua" w:cs="Times New Roman"/>
          <w:i/>
          <w:iCs/>
          <w:sz w:val="24"/>
          <w:szCs w:val="24"/>
        </w:rPr>
        <w:t>H. pylori</w:t>
      </w:r>
      <w:r w:rsidRPr="00B76A1E">
        <w:rPr>
          <w:rFonts w:ascii="Book Antiqua" w:hAnsi="Book Antiqua" w:cs="Times New Roman"/>
          <w:sz w:val="24"/>
          <w:szCs w:val="24"/>
        </w:rPr>
        <w:t xml:space="preserve"> positive group was available to assess the culture results, although there was no direct comparison or control group in this study for all samples, such as a non-culture based test, the culture positive rates in this stu</w:t>
      </w:r>
      <w:r w:rsidR="00B76A1E">
        <w:rPr>
          <w:rFonts w:ascii="Book Antiqua" w:hAnsi="Book Antiqua" w:cs="Times New Roman"/>
          <w:sz w:val="24"/>
          <w:szCs w:val="24"/>
        </w:rPr>
        <w:t>dy were considered acceptably.</w:t>
      </w:r>
    </w:p>
    <w:p w:rsidR="001E21C1" w:rsidRPr="00B76A1E" w:rsidRDefault="00D65306" w:rsidP="00195076">
      <w:pPr>
        <w:spacing w:line="360" w:lineRule="auto"/>
        <w:ind w:firstLine="420"/>
        <w:rPr>
          <w:rFonts w:ascii="Book Antiqua" w:hAnsi="Book Antiqua" w:cs="Times New Roman"/>
          <w:sz w:val="24"/>
          <w:szCs w:val="24"/>
        </w:rPr>
      </w:pPr>
      <w:r w:rsidRPr="00B76A1E">
        <w:rPr>
          <w:rFonts w:ascii="Book Antiqua" w:hAnsi="Book Antiqua" w:cs="Times New Roman"/>
          <w:sz w:val="24"/>
          <w:szCs w:val="24"/>
        </w:rPr>
        <w:lastRenderedPageBreak/>
        <w:t xml:space="preserve">In general, this study was the first large-scale one on centralized culture of </w:t>
      </w:r>
      <w:r w:rsidRPr="00B76A1E">
        <w:rPr>
          <w:rFonts w:ascii="Book Antiqua" w:hAnsi="Book Antiqua" w:cs="Times New Roman"/>
          <w:i/>
          <w:iCs/>
          <w:sz w:val="24"/>
          <w:szCs w:val="24"/>
        </w:rPr>
        <w:t>H. pylori</w:t>
      </w:r>
      <w:r w:rsidRPr="00B76A1E">
        <w:rPr>
          <w:rFonts w:ascii="Book Antiqua" w:hAnsi="Book Antiqua" w:cs="Times New Roman"/>
          <w:iCs/>
          <w:sz w:val="24"/>
          <w:szCs w:val="24"/>
        </w:rPr>
        <w:t>,</w:t>
      </w:r>
      <w:r w:rsidRPr="00B76A1E">
        <w:rPr>
          <w:rFonts w:ascii="Book Antiqua" w:hAnsi="Book Antiqua" w:cs="Times New Roman"/>
          <w:sz w:val="24"/>
          <w:szCs w:val="24"/>
        </w:rPr>
        <w:t xml:space="preserve"> confirming the feasibility of establishing a culture center for individualized medical use. We believe the finding</w:t>
      </w:r>
      <w:r w:rsidR="006D56F8" w:rsidRPr="00B76A1E">
        <w:rPr>
          <w:rFonts w:ascii="Book Antiqua" w:hAnsi="Book Antiqua" w:cs="Times New Roman"/>
          <w:sz w:val="24"/>
          <w:szCs w:val="24"/>
        </w:rPr>
        <w:t>s</w:t>
      </w:r>
      <w:r w:rsidRPr="00B76A1E">
        <w:rPr>
          <w:rFonts w:ascii="Book Antiqua" w:hAnsi="Book Antiqua" w:cs="Times New Roman"/>
          <w:sz w:val="24"/>
          <w:szCs w:val="24"/>
        </w:rPr>
        <w:t xml:space="preserve"> of this study can be promisingly applied in clinical and public health practice. The resistance to clarithromycin often poses a challenge in clinical design making. Like ten years ago, when triple therapy was recommended since the eradication rate of two couplet therapeutics decreased, the doctors had to choose the quadruple therapy or sequential therapy. But this is just entering the next cycle, the eradication rate of quadruple therapy or sequential therapy will be reduced to unacceptable levels. Establishment of a personalized treatment strategy may potentially resolve the public health problem and reduce economic burden on the patients and </w:t>
      </w:r>
      <w:hyperlink r:id="rId9" w:tgtFrame="_blank" w:history="1">
        <w:r w:rsidRPr="00B76A1E">
          <w:rPr>
            <w:rFonts w:ascii="Book Antiqua" w:hAnsi="Book Antiqua" w:cs="Times New Roman"/>
            <w:sz w:val="24"/>
            <w:szCs w:val="24"/>
          </w:rPr>
          <w:t>community</w:t>
        </w:r>
      </w:hyperlink>
      <w:r w:rsidRPr="00B76A1E">
        <w:rPr>
          <w:rFonts w:ascii="Book Antiqua" w:hAnsi="Book Antiqua" w:cs="Times New Roman"/>
          <w:sz w:val="24"/>
          <w:szCs w:val="24"/>
        </w:rPr>
        <w:t>, especially in those populations with high resistance.</w:t>
      </w:r>
    </w:p>
    <w:p w:rsidR="001E21C1" w:rsidRPr="00B76A1E" w:rsidRDefault="001E21C1" w:rsidP="00195076">
      <w:pPr>
        <w:spacing w:line="360" w:lineRule="auto"/>
        <w:rPr>
          <w:rFonts w:ascii="Book Antiqua" w:hAnsi="Book Antiqua" w:cs="Times New Roman"/>
          <w:sz w:val="24"/>
          <w:szCs w:val="24"/>
        </w:rPr>
      </w:pPr>
    </w:p>
    <w:p w:rsidR="00E606EA" w:rsidRPr="00B76A1E" w:rsidRDefault="00E606EA" w:rsidP="00195076">
      <w:pPr>
        <w:spacing w:line="360" w:lineRule="auto"/>
        <w:rPr>
          <w:rFonts w:ascii="Book Antiqua" w:hAnsi="Book Antiqua" w:cs="Times New Roman"/>
          <w:sz w:val="24"/>
          <w:szCs w:val="24"/>
        </w:rPr>
      </w:pPr>
      <w:r w:rsidRPr="00B76A1E">
        <w:rPr>
          <w:rFonts w:ascii="Book Antiqua" w:hAnsi="Book Antiqua" w:cs="Times New Roman"/>
          <w:b/>
          <w:bCs/>
          <w:sz w:val="24"/>
          <w:szCs w:val="24"/>
        </w:rPr>
        <w:t xml:space="preserve">COMMENTS </w:t>
      </w:r>
    </w:p>
    <w:p w:rsidR="00E606EA" w:rsidRPr="00B76A1E" w:rsidRDefault="00E606EA" w:rsidP="00195076">
      <w:pPr>
        <w:spacing w:line="360" w:lineRule="auto"/>
        <w:rPr>
          <w:rFonts w:ascii="Book Antiqua" w:hAnsi="Book Antiqua" w:cs="Times New Roman"/>
          <w:b/>
          <w:bCs/>
          <w:i/>
          <w:iCs/>
          <w:sz w:val="24"/>
          <w:szCs w:val="24"/>
        </w:rPr>
      </w:pPr>
      <w:r w:rsidRPr="00B76A1E">
        <w:rPr>
          <w:rFonts w:ascii="Book Antiqua" w:hAnsi="Book Antiqua" w:cs="Times New Roman"/>
          <w:b/>
          <w:bCs/>
          <w:i/>
          <w:iCs/>
          <w:sz w:val="24"/>
          <w:szCs w:val="24"/>
        </w:rPr>
        <w:t>Background</w:t>
      </w:r>
    </w:p>
    <w:p w:rsidR="00E606EA" w:rsidRPr="00B76A1E" w:rsidRDefault="00E606EA" w:rsidP="00195076">
      <w:pPr>
        <w:spacing w:line="360" w:lineRule="auto"/>
        <w:rPr>
          <w:rFonts w:ascii="Book Antiqua" w:hAnsi="Book Antiqua" w:cs="Times New Roman"/>
          <w:sz w:val="24"/>
          <w:szCs w:val="24"/>
        </w:rPr>
      </w:pPr>
      <w:r w:rsidRPr="00B76A1E">
        <w:rPr>
          <w:rFonts w:ascii="Book Antiqua" w:hAnsi="Book Antiqua" w:cs="Times New Roman"/>
          <w:bCs/>
          <w:sz w:val="24"/>
          <w:szCs w:val="24"/>
        </w:rPr>
        <w:t xml:space="preserve">The </w:t>
      </w:r>
      <w:r w:rsidRPr="00B76A1E">
        <w:rPr>
          <w:rFonts w:ascii="Book Antiqua" w:hAnsi="Book Antiqua" w:cs="Times New Roman"/>
          <w:sz w:val="24"/>
          <w:szCs w:val="24"/>
        </w:rPr>
        <w:t xml:space="preserve">centralized culture of </w:t>
      </w:r>
      <w:r w:rsidR="00874398" w:rsidRPr="00B76A1E">
        <w:rPr>
          <w:rFonts w:ascii="Book Antiqua" w:hAnsi="Book Antiqua" w:cs="Times New Roman"/>
          <w:i/>
          <w:sz w:val="24"/>
          <w:szCs w:val="24"/>
        </w:rPr>
        <w:t>Helicobacter pylori</w:t>
      </w:r>
      <w:r w:rsidR="00874398" w:rsidRPr="00B76A1E">
        <w:rPr>
          <w:rFonts w:ascii="Book Antiqua" w:hAnsi="Book Antiqua" w:cs="Times New Roman"/>
          <w:sz w:val="24"/>
          <w:szCs w:val="24"/>
        </w:rPr>
        <w:t xml:space="preserve"> </w:t>
      </w:r>
      <w:r w:rsidR="00874398" w:rsidRPr="00B76A1E">
        <w:rPr>
          <w:rFonts w:ascii="Book Antiqua" w:hAnsi="Book Antiqua" w:cs="Times New Roman" w:hint="eastAsia"/>
          <w:sz w:val="24"/>
          <w:szCs w:val="24"/>
        </w:rPr>
        <w:t>(</w:t>
      </w:r>
      <w:r w:rsidR="00874398" w:rsidRPr="00B76A1E">
        <w:rPr>
          <w:rFonts w:ascii="Book Antiqua" w:hAnsi="Book Antiqua" w:cs="Times New Roman"/>
          <w:i/>
          <w:iCs/>
          <w:sz w:val="24"/>
          <w:szCs w:val="24"/>
        </w:rPr>
        <w:t>H. pylori</w:t>
      </w:r>
      <w:r w:rsidR="00874398" w:rsidRPr="00B76A1E">
        <w:rPr>
          <w:rFonts w:ascii="Book Antiqua" w:hAnsi="Book Antiqua" w:cs="Times New Roman" w:hint="eastAsia"/>
          <w:sz w:val="24"/>
          <w:szCs w:val="24"/>
        </w:rPr>
        <w:t>)</w:t>
      </w:r>
      <w:r w:rsidRPr="00B76A1E">
        <w:rPr>
          <w:rFonts w:ascii="Book Antiqua" w:hAnsi="Book Antiqua" w:cs="Times New Roman"/>
          <w:sz w:val="24"/>
          <w:szCs w:val="24"/>
        </w:rPr>
        <w:t xml:space="preserve"> in </w:t>
      </w:r>
      <w:r w:rsidRPr="00B76A1E">
        <w:rPr>
          <w:rFonts w:ascii="Book Antiqua" w:hAnsi="Book Antiqua" w:cs="Times New Roman"/>
          <w:bCs/>
          <w:sz w:val="24"/>
          <w:szCs w:val="24"/>
        </w:rPr>
        <w:t xml:space="preserve">a large number of clinical samples from multiple centers </w:t>
      </w:r>
      <w:r w:rsidRPr="00B76A1E">
        <w:rPr>
          <w:rFonts w:ascii="Book Antiqua" w:hAnsi="Book Antiqua" w:cs="Times New Roman"/>
          <w:sz w:val="24"/>
          <w:szCs w:val="24"/>
        </w:rPr>
        <w:t xml:space="preserve">was established. The effiency of centralized culture and possible influencing factors was evaluated. </w:t>
      </w:r>
    </w:p>
    <w:p w:rsidR="007B2B78" w:rsidRPr="00B76A1E" w:rsidRDefault="007B2B78" w:rsidP="00195076">
      <w:pPr>
        <w:spacing w:line="360" w:lineRule="auto"/>
        <w:rPr>
          <w:rFonts w:ascii="Book Antiqua" w:hAnsi="Book Antiqua" w:cs="Times New Roman"/>
          <w:b/>
          <w:bCs/>
          <w:i/>
          <w:iCs/>
          <w:sz w:val="24"/>
          <w:szCs w:val="24"/>
        </w:rPr>
      </w:pPr>
    </w:p>
    <w:p w:rsidR="00E606EA" w:rsidRPr="00B76A1E" w:rsidRDefault="00E606EA" w:rsidP="00195076">
      <w:pPr>
        <w:spacing w:line="360" w:lineRule="auto"/>
        <w:rPr>
          <w:rFonts w:ascii="Book Antiqua" w:hAnsi="Book Antiqua" w:cs="Times New Roman"/>
          <w:bCs/>
          <w:iCs/>
          <w:sz w:val="24"/>
          <w:szCs w:val="24"/>
        </w:rPr>
      </w:pPr>
      <w:r w:rsidRPr="00B76A1E">
        <w:rPr>
          <w:rFonts w:ascii="Book Antiqua" w:hAnsi="Book Antiqua" w:cs="Times New Roman"/>
          <w:b/>
          <w:bCs/>
          <w:i/>
          <w:iCs/>
          <w:sz w:val="24"/>
          <w:szCs w:val="24"/>
        </w:rPr>
        <w:t>Research frontiers</w:t>
      </w:r>
    </w:p>
    <w:p w:rsidR="001E21C1" w:rsidRPr="00B76A1E" w:rsidRDefault="00E606EA" w:rsidP="00195076">
      <w:pPr>
        <w:spacing w:line="360" w:lineRule="auto"/>
        <w:rPr>
          <w:rFonts w:ascii="Book Antiqua" w:hAnsi="Book Antiqua" w:cs="Times New Roman"/>
          <w:bCs/>
          <w:iCs/>
          <w:sz w:val="24"/>
          <w:szCs w:val="24"/>
        </w:rPr>
      </w:pPr>
      <w:r w:rsidRPr="00B76A1E">
        <w:rPr>
          <w:rFonts w:ascii="Book Antiqua" w:hAnsi="Book Antiqua" w:cs="Times New Roman"/>
          <w:bCs/>
          <w:iCs/>
          <w:sz w:val="24"/>
          <w:szCs w:val="24"/>
        </w:rPr>
        <w:t xml:space="preserve">The antibiotic resistance is a worldwide problem that prevents the </w:t>
      </w:r>
      <w:r w:rsidRPr="00B76A1E">
        <w:rPr>
          <w:rFonts w:ascii="Book Antiqua" w:hAnsi="Book Antiqua" w:cs="Times New Roman"/>
          <w:bCs/>
          <w:i/>
          <w:iCs/>
          <w:sz w:val="24"/>
          <w:szCs w:val="24"/>
        </w:rPr>
        <w:t>H. pylori</w:t>
      </w:r>
      <w:r w:rsidRPr="00B76A1E">
        <w:rPr>
          <w:rFonts w:ascii="Book Antiqua" w:hAnsi="Book Antiqua" w:cs="Times New Roman"/>
          <w:bCs/>
          <w:iCs/>
          <w:sz w:val="24"/>
          <w:szCs w:val="24"/>
        </w:rPr>
        <w:t xml:space="preserve"> eradication. </w:t>
      </w:r>
      <w:r w:rsidRPr="00B76A1E">
        <w:rPr>
          <w:rFonts w:ascii="Book Antiqua" w:hAnsi="Book Antiqua" w:cs="Times New Roman"/>
          <w:sz w:val="24"/>
          <w:szCs w:val="24"/>
        </w:rPr>
        <w:t xml:space="preserve">Personalized treatment strategy based on culture and antimicrobial susceptibility test is one of the most promising ways to solve the problem. </w:t>
      </w:r>
      <w:r w:rsidRPr="00B76A1E">
        <w:rPr>
          <w:rFonts w:ascii="Book Antiqua" w:hAnsi="Book Antiqua" w:cs="Times New Roman"/>
          <w:bCs/>
          <w:iCs/>
          <w:sz w:val="24"/>
          <w:szCs w:val="24"/>
        </w:rPr>
        <w:t xml:space="preserve"> </w:t>
      </w:r>
    </w:p>
    <w:p w:rsidR="007B2B78" w:rsidRPr="00B76A1E" w:rsidRDefault="007B2B78" w:rsidP="00195076">
      <w:pPr>
        <w:spacing w:line="360" w:lineRule="auto"/>
        <w:rPr>
          <w:rFonts w:ascii="Book Antiqua" w:hAnsi="Book Antiqua" w:cs="Times New Roman"/>
          <w:b/>
          <w:bCs/>
          <w:i/>
          <w:iCs/>
          <w:sz w:val="24"/>
          <w:szCs w:val="24"/>
        </w:rPr>
      </w:pPr>
    </w:p>
    <w:p w:rsidR="002A4D25" w:rsidRPr="00B76A1E" w:rsidRDefault="002A4D25" w:rsidP="00195076">
      <w:pPr>
        <w:spacing w:line="360" w:lineRule="auto"/>
        <w:rPr>
          <w:rFonts w:ascii="Book Antiqua" w:hAnsi="Book Antiqua" w:cs="Times New Roman"/>
          <w:sz w:val="24"/>
          <w:szCs w:val="24"/>
        </w:rPr>
      </w:pPr>
      <w:r w:rsidRPr="00B76A1E">
        <w:rPr>
          <w:rFonts w:ascii="Book Antiqua" w:hAnsi="Book Antiqua" w:cs="Times New Roman"/>
          <w:b/>
          <w:bCs/>
          <w:i/>
          <w:iCs/>
          <w:sz w:val="24"/>
          <w:szCs w:val="24"/>
        </w:rPr>
        <w:t>Innovations and breakthroughs</w:t>
      </w:r>
    </w:p>
    <w:p w:rsidR="001E21C1" w:rsidRPr="00B76A1E" w:rsidRDefault="002A4D25"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Previous studies had discussed the factors influencing the isolation rates during transportation. Our study was the first large-scale one on centralized culture of </w:t>
      </w:r>
      <w:r w:rsidRPr="00B76A1E">
        <w:rPr>
          <w:rFonts w:ascii="Book Antiqua" w:hAnsi="Book Antiqua" w:cs="Times New Roman"/>
          <w:i/>
          <w:iCs/>
          <w:sz w:val="24"/>
          <w:szCs w:val="24"/>
        </w:rPr>
        <w:t>H. pylori</w:t>
      </w:r>
      <w:r w:rsidRPr="00B76A1E">
        <w:rPr>
          <w:rFonts w:ascii="Book Antiqua" w:hAnsi="Book Antiqua" w:cs="Times New Roman"/>
          <w:iCs/>
          <w:sz w:val="24"/>
          <w:szCs w:val="24"/>
        </w:rPr>
        <w:t>,</w:t>
      </w:r>
      <w:r w:rsidRPr="00B76A1E">
        <w:rPr>
          <w:rFonts w:ascii="Book Antiqua" w:hAnsi="Book Antiqua" w:cs="Times New Roman"/>
          <w:sz w:val="24"/>
          <w:szCs w:val="24"/>
        </w:rPr>
        <w:t xml:space="preserve"> confirming the feasibility of establishing a culture center </w:t>
      </w:r>
      <w:r w:rsidRPr="00B76A1E">
        <w:rPr>
          <w:rFonts w:ascii="Book Antiqua" w:hAnsi="Book Antiqua" w:cs="Times New Roman"/>
          <w:sz w:val="24"/>
          <w:szCs w:val="24"/>
        </w:rPr>
        <w:lastRenderedPageBreak/>
        <w:t xml:space="preserve">for individualized medical use.  </w:t>
      </w:r>
    </w:p>
    <w:p w:rsidR="007B2B78" w:rsidRPr="00B76A1E" w:rsidRDefault="007B2B78" w:rsidP="00195076">
      <w:pPr>
        <w:spacing w:line="360" w:lineRule="auto"/>
        <w:rPr>
          <w:rFonts w:ascii="Book Antiqua" w:hAnsi="Book Antiqua" w:cs="Times New Roman"/>
          <w:b/>
          <w:bCs/>
          <w:i/>
          <w:iCs/>
          <w:sz w:val="24"/>
          <w:szCs w:val="24"/>
        </w:rPr>
      </w:pPr>
    </w:p>
    <w:p w:rsidR="001E21C1" w:rsidRPr="00B76A1E" w:rsidRDefault="002A4D25" w:rsidP="00195076">
      <w:pPr>
        <w:spacing w:line="360" w:lineRule="auto"/>
        <w:rPr>
          <w:rFonts w:ascii="Book Antiqua" w:hAnsi="Book Antiqua" w:cs="Times New Roman"/>
          <w:b/>
          <w:bCs/>
          <w:i/>
          <w:iCs/>
          <w:sz w:val="24"/>
          <w:szCs w:val="24"/>
        </w:rPr>
      </w:pPr>
      <w:r w:rsidRPr="00B76A1E">
        <w:rPr>
          <w:rFonts w:ascii="Book Antiqua" w:hAnsi="Book Antiqua" w:cs="Times New Roman"/>
          <w:b/>
          <w:bCs/>
          <w:i/>
          <w:iCs/>
          <w:sz w:val="24"/>
          <w:szCs w:val="24"/>
        </w:rPr>
        <w:t>Applications</w:t>
      </w:r>
    </w:p>
    <w:p w:rsidR="001E21C1" w:rsidRPr="00B76A1E" w:rsidRDefault="002A4D25"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The findings of this study can be promisingly applied in clinical and public health practice. Establishment of a personalized treatment strategy may potentially resolve the public health problem and reduce economic burden on the patients and </w:t>
      </w:r>
      <w:hyperlink r:id="rId10" w:tgtFrame="_blank" w:history="1">
        <w:r w:rsidRPr="00B76A1E">
          <w:rPr>
            <w:rFonts w:ascii="Book Antiqua" w:hAnsi="Book Antiqua" w:cs="Times New Roman"/>
            <w:sz w:val="24"/>
            <w:szCs w:val="24"/>
          </w:rPr>
          <w:t>community</w:t>
        </w:r>
      </w:hyperlink>
      <w:r w:rsidRPr="00B76A1E">
        <w:rPr>
          <w:rFonts w:ascii="Book Antiqua" w:hAnsi="Book Antiqua" w:cs="Times New Roman"/>
          <w:sz w:val="24"/>
          <w:szCs w:val="24"/>
        </w:rPr>
        <w:t>, especially in those populations with high resistance.</w:t>
      </w:r>
    </w:p>
    <w:p w:rsidR="007B2B78" w:rsidRPr="00B76A1E" w:rsidRDefault="007B2B78" w:rsidP="00195076">
      <w:pPr>
        <w:spacing w:line="360" w:lineRule="auto"/>
        <w:rPr>
          <w:rFonts w:ascii="Book Antiqua" w:hAnsi="Book Antiqua" w:cs="Times New Roman"/>
          <w:b/>
          <w:bCs/>
          <w:i/>
          <w:iCs/>
          <w:sz w:val="24"/>
          <w:szCs w:val="24"/>
        </w:rPr>
      </w:pPr>
    </w:p>
    <w:p w:rsidR="00B577E9" w:rsidRPr="00B76A1E" w:rsidRDefault="00B577E9" w:rsidP="00195076">
      <w:pPr>
        <w:spacing w:line="360" w:lineRule="auto"/>
        <w:rPr>
          <w:rFonts w:ascii="Book Antiqua" w:hAnsi="Book Antiqua" w:cs="Times New Roman"/>
          <w:sz w:val="24"/>
          <w:szCs w:val="24"/>
        </w:rPr>
      </w:pPr>
      <w:r w:rsidRPr="00B76A1E">
        <w:rPr>
          <w:rFonts w:ascii="Book Antiqua" w:hAnsi="Book Antiqua" w:cs="Times New Roman"/>
          <w:b/>
          <w:bCs/>
          <w:i/>
          <w:iCs/>
          <w:sz w:val="24"/>
          <w:szCs w:val="24"/>
        </w:rPr>
        <w:t>Terminology</w:t>
      </w:r>
    </w:p>
    <w:p w:rsidR="00B577E9" w:rsidRPr="00B76A1E" w:rsidRDefault="00B577E9" w:rsidP="00195076">
      <w:pPr>
        <w:spacing w:line="360" w:lineRule="auto"/>
        <w:rPr>
          <w:rFonts w:ascii="Book Antiqua" w:hAnsi="Book Antiqua" w:cs="Times New Roman"/>
          <w:b/>
          <w:bCs/>
          <w:i/>
          <w:iCs/>
          <w:sz w:val="24"/>
          <w:szCs w:val="24"/>
        </w:rPr>
      </w:pPr>
      <w:r w:rsidRPr="00B76A1E">
        <w:rPr>
          <w:rFonts w:ascii="Book Antiqua" w:hAnsi="Book Antiqua" w:cs="Times New Roman"/>
          <w:sz w:val="24"/>
          <w:szCs w:val="24"/>
        </w:rPr>
        <w:t xml:space="preserve">Clarithromycin is one of the core antibiotics of triple regimen for </w:t>
      </w:r>
      <w:r w:rsidRPr="00B76A1E">
        <w:rPr>
          <w:rFonts w:ascii="Book Antiqua" w:hAnsi="Book Antiqua" w:cs="Times New Roman"/>
          <w:i/>
          <w:sz w:val="24"/>
          <w:szCs w:val="24"/>
        </w:rPr>
        <w:t>H. pylori</w:t>
      </w:r>
      <w:r w:rsidRPr="00B76A1E">
        <w:rPr>
          <w:rFonts w:ascii="Book Antiqua" w:hAnsi="Book Antiqua" w:cs="Times New Roman"/>
          <w:sz w:val="24"/>
          <w:szCs w:val="24"/>
        </w:rPr>
        <w:t xml:space="preserve"> eradication. If the clarithromycin resistance rate of </w:t>
      </w:r>
      <w:r w:rsidRPr="00B76A1E">
        <w:rPr>
          <w:rFonts w:ascii="Book Antiqua" w:hAnsi="Book Antiqua" w:cs="Times New Roman"/>
          <w:i/>
          <w:sz w:val="24"/>
          <w:szCs w:val="24"/>
        </w:rPr>
        <w:t>H. pylori</w:t>
      </w:r>
      <w:r w:rsidRPr="00B76A1E">
        <w:rPr>
          <w:rFonts w:ascii="Book Antiqua" w:hAnsi="Book Antiqua" w:cs="Times New Roman"/>
          <w:sz w:val="24"/>
          <w:szCs w:val="24"/>
        </w:rPr>
        <w:t xml:space="preserve"> is up to 15-20% in a population, this antibiotic should not be used without susceptibility test.</w:t>
      </w:r>
    </w:p>
    <w:p w:rsidR="007B2B78" w:rsidRPr="00B76A1E" w:rsidRDefault="007B2B78" w:rsidP="00195076">
      <w:pPr>
        <w:spacing w:line="360" w:lineRule="auto"/>
        <w:rPr>
          <w:rFonts w:ascii="Book Antiqua" w:hAnsi="Book Antiqua" w:cs="Times New Roman"/>
          <w:b/>
          <w:bCs/>
          <w:i/>
          <w:iCs/>
          <w:sz w:val="24"/>
          <w:szCs w:val="24"/>
        </w:rPr>
      </w:pPr>
    </w:p>
    <w:p w:rsidR="00B577E9" w:rsidRPr="00B76A1E" w:rsidRDefault="00B577E9" w:rsidP="00195076">
      <w:pPr>
        <w:spacing w:line="360" w:lineRule="auto"/>
        <w:rPr>
          <w:rFonts w:ascii="Book Antiqua" w:hAnsi="Book Antiqua" w:cs="Times New Roman"/>
          <w:sz w:val="24"/>
          <w:szCs w:val="24"/>
        </w:rPr>
      </w:pPr>
      <w:r w:rsidRPr="00B76A1E">
        <w:rPr>
          <w:rFonts w:ascii="Book Antiqua" w:hAnsi="Book Antiqua" w:cs="Times New Roman"/>
          <w:b/>
          <w:bCs/>
          <w:i/>
          <w:iCs/>
          <w:sz w:val="24"/>
          <w:szCs w:val="24"/>
        </w:rPr>
        <w:t>Peer review</w:t>
      </w:r>
    </w:p>
    <w:p w:rsidR="001E21C1" w:rsidRPr="00B76A1E" w:rsidRDefault="00B577E9" w:rsidP="00195076">
      <w:pPr>
        <w:spacing w:line="360" w:lineRule="auto"/>
        <w:rPr>
          <w:rFonts w:ascii="Book Antiqua" w:hAnsi="Book Antiqua" w:cs="Times New Roman"/>
          <w:sz w:val="24"/>
          <w:szCs w:val="24"/>
        </w:rPr>
      </w:pPr>
      <w:r w:rsidRPr="00B76A1E">
        <w:rPr>
          <w:rFonts w:ascii="Book Antiqua" w:hAnsi="Book Antiqua" w:cs="Times New Roman"/>
          <w:sz w:val="24"/>
          <w:szCs w:val="24"/>
        </w:rPr>
        <w:t xml:space="preserve">In this study, the authors </w:t>
      </w:r>
      <w:r w:rsidR="00E252C4" w:rsidRPr="00B76A1E">
        <w:rPr>
          <w:rFonts w:ascii="Book Antiqua" w:hAnsi="Book Antiqua" w:cs="Times New Roman"/>
          <w:sz w:val="24"/>
          <w:szCs w:val="24"/>
        </w:rPr>
        <w:t xml:space="preserve">evaluated the effiency of centralized culture and disscussed the possible influencing factors. </w:t>
      </w:r>
      <w:r w:rsidRPr="00B76A1E">
        <w:rPr>
          <w:rFonts w:ascii="Book Antiqua" w:hAnsi="Book Antiqua" w:cs="Times New Roman"/>
          <w:sz w:val="24"/>
          <w:szCs w:val="24"/>
        </w:rPr>
        <w:t xml:space="preserve">It revealed that </w:t>
      </w:r>
      <w:r w:rsidR="00E252C4" w:rsidRPr="00B76A1E">
        <w:rPr>
          <w:rFonts w:ascii="Book Antiqua" w:hAnsi="Book Antiqua" w:cs="Times New Roman"/>
          <w:sz w:val="24"/>
          <w:szCs w:val="24"/>
        </w:rPr>
        <w:t xml:space="preserve">centralized culture of multicenter samples is feasible. The results of this study can be promisingly applied in individualized medical use and clinical </w:t>
      </w:r>
      <w:r w:rsidR="00E252C4" w:rsidRPr="00B76A1E">
        <w:rPr>
          <w:rFonts w:ascii="Book Antiqua" w:hAnsi="Book Antiqua" w:cs="Times New Roman"/>
          <w:i/>
          <w:iCs/>
          <w:sz w:val="24"/>
          <w:szCs w:val="24"/>
        </w:rPr>
        <w:t>H. pylori</w:t>
      </w:r>
      <w:r w:rsidR="00E252C4" w:rsidRPr="00B76A1E">
        <w:rPr>
          <w:rFonts w:ascii="Book Antiqua" w:hAnsi="Book Antiqua" w:cs="Times New Roman"/>
          <w:sz w:val="24"/>
          <w:szCs w:val="24"/>
        </w:rPr>
        <w:t xml:space="preserve"> eradication.</w:t>
      </w:r>
    </w:p>
    <w:p w:rsidR="001E21C1" w:rsidRPr="00B76A1E" w:rsidRDefault="001E21C1" w:rsidP="00195076">
      <w:pPr>
        <w:spacing w:line="360" w:lineRule="auto"/>
        <w:rPr>
          <w:rFonts w:ascii="Book Antiqua" w:hAnsi="Book Antiqua" w:cs="Times New Roman"/>
          <w:sz w:val="24"/>
          <w:szCs w:val="24"/>
        </w:rPr>
      </w:pPr>
    </w:p>
    <w:p w:rsidR="008E0ECE" w:rsidRPr="00B76A1E" w:rsidRDefault="008E0ECE" w:rsidP="00195076">
      <w:pPr>
        <w:widowControl/>
        <w:spacing w:line="360" w:lineRule="auto"/>
        <w:jc w:val="left"/>
        <w:rPr>
          <w:rFonts w:ascii="Book Antiqua" w:hAnsi="Book Antiqua" w:cs="Times New Roman"/>
          <w:b/>
          <w:bCs/>
          <w:iCs/>
          <w:sz w:val="24"/>
          <w:szCs w:val="24"/>
        </w:rPr>
      </w:pPr>
      <w:r w:rsidRPr="00B76A1E">
        <w:rPr>
          <w:rFonts w:ascii="Book Antiqua" w:hAnsi="Book Antiqua" w:cs="Times New Roman"/>
          <w:b/>
          <w:bCs/>
          <w:iCs/>
          <w:sz w:val="24"/>
          <w:szCs w:val="24"/>
        </w:rPr>
        <w:br w:type="page"/>
      </w:r>
    </w:p>
    <w:p w:rsidR="006A437A" w:rsidRPr="00B76A1E" w:rsidRDefault="006A437A" w:rsidP="00874398">
      <w:pPr>
        <w:spacing w:line="360" w:lineRule="auto"/>
        <w:ind w:left="361" w:hangingChars="150" w:hanging="361"/>
        <w:rPr>
          <w:rFonts w:ascii="Book Antiqua" w:hAnsi="Book Antiqua" w:cs="Tahoma"/>
          <w:b/>
          <w:sz w:val="24"/>
          <w:szCs w:val="24"/>
        </w:rPr>
      </w:pPr>
      <w:r w:rsidRPr="00B76A1E">
        <w:rPr>
          <w:rFonts w:ascii="Book Antiqua" w:hAnsi="Book Antiqua" w:cs="Tahoma"/>
          <w:b/>
          <w:sz w:val="24"/>
          <w:szCs w:val="24"/>
        </w:rPr>
        <w:lastRenderedPageBreak/>
        <w:t>REFERENCES</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1 </w:t>
      </w:r>
      <w:r w:rsidRPr="00B76A1E">
        <w:rPr>
          <w:rFonts w:ascii="Book Antiqua" w:eastAsia="宋体" w:hAnsi="Book Antiqua" w:cs="宋体"/>
          <w:b/>
          <w:bCs/>
          <w:kern w:val="0"/>
          <w:sz w:val="24"/>
          <w:szCs w:val="24"/>
        </w:rPr>
        <w:t>Parsonnet J</w:t>
      </w:r>
      <w:r w:rsidRPr="00B76A1E">
        <w:rPr>
          <w:rFonts w:ascii="Book Antiqua" w:eastAsia="宋体" w:hAnsi="Book Antiqua" w:cs="宋体"/>
          <w:kern w:val="0"/>
          <w:sz w:val="24"/>
          <w:szCs w:val="24"/>
        </w:rPr>
        <w:t>. Helicobacter pylori: the size of the problem. </w:t>
      </w:r>
      <w:r w:rsidRPr="00B76A1E">
        <w:rPr>
          <w:rFonts w:ascii="Book Antiqua" w:eastAsia="宋体" w:hAnsi="Book Antiqua" w:cs="宋体"/>
          <w:i/>
          <w:iCs/>
          <w:kern w:val="0"/>
          <w:sz w:val="24"/>
          <w:szCs w:val="24"/>
        </w:rPr>
        <w:t>Gut</w:t>
      </w:r>
      <w:r w:rsidRPr="00B76A1E">
        <w:rPr>
          <w:rFonts w:ascii="Book Antiqua" w:eastAsia="宋体" w:hAnsi="Book Antiqua" w:cs="宋体"/>
          <w:kern w:val="0"/>
          <w:sz w:val="24"/>
          <w:szCs w:val="24"/>
        </w:rPr>
        <w:t> 1998; </w:t>
      </w:r>
      <w:r w:rsidRPr="00B76A1E">
        <w:rPr>
          <w:rFonts w:ascii="Book Antiqua" w:eastAsia="宋体" w:hAnsi="Book Antiqua" w:cs="宋体"/>
          <w:b/>
          <w:bCs/>
          <w:kern w:val="0"/>
          <w:sz w:val="24"/>
          <w:szCs w:val="24"/>
        </w:rPr>
        <w:t xml:space="preserve">43 </w:t>
      </w:r>
      <w:r w:rsidRPr="00B76A1E">
        <w:rPr>
          <w:rFonts w:ascii="Book Antiqua" w:eastAsia="宋体" w:hAnsi="Book Antiqua" w:cs="宋体"/>
          <w:bCs/>
          <w:kern w:val="0"/>
          <w:sz w:val="24"/>
          <w:szCs w:val="24"/>
        </w:rPr>
        <w:t>Suppl 1</w:t>
      </w:r>
      <w:r w:rsidRPr="00B76A1E">
        <w:rPr>
          <w:rFonts w:ascii="Book Antiqua" w:eastAsia="宋体" w:hAnsi="Book Antiqua" w:cs="宋体"/>
          <w:kern w:val="0"/>
          <w:sz w:val="24"/>
          <w:szCs w:val="24"/>
        </w:rPr>
        <w:t>: S6-S9 [PMID: 9764031 DOI: 10.1136/gut.43.2008.S6]</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2 </w:t>
      </w:r>
      <w:r w:rsidRPr="00B76A1E">
        <w:rPr>
          <w:rFonts w:ascii="Book Antiqua" w:eastAsia="宋体" w:hAnsi="Book Antiqua" w:cs="宋体"/>
          <w:b/>
          <w:bCs/>
          <w:kern w:val="0"/>
          <w:sz w:val="24"/>
          <w:szCs w:val="24"/>
        </w:rPr>
        <w:t>Malfertheiner P</w:t>
      </w:r>
      <w:r w:rsidRPr="00B76A1E">
        <w:rPr>
          <w:rFonts w:ascii="Book Antiqua" w:eastAsia="宋体" w:hAnsi="Book Antiqua" w:cs="宋体"/>
          <w:kern w:val="0"/>
          <w:sz w:val="24"/>
          <w:szCs w:val="24"/>
        </w:rPr>
        <w:t>, Megraud F, O'Morain CA, Atherton J, Axon AT, Bazzoli F, Gensini GF, Gisbert JP, Graham DY, Rokkas T, El-Omar EM, Kuipers EJ. Management of Helicobacter pylori infection--the Maastricht IV/ Florence Consensus Report. </w:t>
      </w:r>
      <w:r w:rsidRPr="00B76A1E">
        <w:rPr>
          <w:rFonts w:ascii="Book Antiqua" w:eastAsia="宋体" w:hAnsi="Book Antiqua" w:cs="宋体"/>
          <w:i/>
          <w:iCs/>
          <w:kern w:val="0"/>
          <w:sz w:val="24"/>
          <w:szCs w:val="24"/>
        </w:rPr>
        <w:t>Gut</w:t>
      </w:r>
      <w:r w:rsidRPr="00B76A1E">
        <w:rPr>
          <w:rFonts w:ascii="Book Antiqua" w:eastAsia="宋体" w:hAnsi="Book Antiqua" w:cs="宋体"/>
          <w:kern w:val="0"/>
          <w:sz w:val="24"/>
          <w:szCs w:val="24"/>
        </w:rPr>
        <w:t> 2012; </w:t>
      </w:r>
      <w:r w:rsidRPr="00B76A1E">
        <w:rPr>
          <w:rFonts w:ascii="Book Antiqua" w:eastAsia="宋体" w:hAnsi="Book Antiqua" w:cs="宋体"/>
          <w:b/>
          <w:bCs/>
          <w:kern w:val="0"/>
          <w:sz w:val="24"/>
          <w:szCs w:val="24"/>
        </w:rPr>
        <w:t>61</w:t>
      </w:r>
      <w:r w:rsidRPr="00B76A1E">
        <w:rPr>
          <w:rFonts w:ascii="Book Antiqua" w:eastAsia="宋体" w:hAnsi="Book Antiqua" w:cs="宋体"/>
          <w:kern w:val="0"/>
          <w:sz w:val="24"/>
          <w:szCs w:val="24"/>
        </w:rPr>
        <w:t>: 646-664 [PMID: 22491499 DOI: 10.1136/gutjnl-2012-302084]</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3 </w:t>
      </w:r>
      <w:r w:rsidRPr="00B76A1E">
        <w:rPr>
          <w:rFonts w:ascii="Book Antiqua" w:eastAsia="宋体" w:hAnsi="Book Antiqua" w:cs="宋体"/>
          <w:b/>
          <w:bCs/>
          <w:kern w:val="0"/>
          <w:sz w:val="24"/>
          <w:szCs w:val="24"/>
        </w:rPr>
        <w:t>Hu FL</w:t>
      </w:r>
      <w:r w:rsidRPr="00B76A1E">
        <w:rPr>
          <w:rFonts w:ascii="Book Antiqua" w:eastAsia="宋体" w:hAnsi="Book Antiqua" w:cs="宋体"/>
          <w:kern w:val="0"/>
          <w:sz w:val="24"/>
          <w:szCs w:val="24"/>
        </w:rPr>
        <w:t>, Hu PJ, Liu WZ, De Wang J, Lv NH, Xiao SD, Zhang WD, Cheng H, Xie Y. Third Chinese National Consensus Report on the management of Helicobacter pylori infection. </w:t>
      </w:r>
      <w:r w:rsidRPr="00B76A1E">
        <w:rPr>
          <w:rFonts w:ascii="Book Antiqua" w:eastAsia="宋体" w:hAnsi="Book Antiqua" w:cs="宋体"/>
          <w:i/>
          <w:iCs/>
          <w:kern w:val="0"/>
          <w:sz w:val="24"/>
          <w:szCs w:val="24"/>
        </w:rPr>
        <w:t>J Dig Dis</w:t>
      </w:r>
      <w:r w:rsidRPr="00B76A1E">
        <w:rPr>
          <w:rFonts w:ascii="Book Antiqua" w:eastAsia="宋体" w:hAnsi="Book Antiqua" w:cs="宋体"/>
          <w:kern w:val="0"/>
          <w:sz w:val="24"/>
          <w:szCs w:val="24"/>
        </w:rPr>
        <w:t> 2008; </w:t>
      </w:r>
      <w:r w:rsidRPr="00B76A1E">
        <w:rPr>
          <w:rFonts w:ascii="Book Antiqua" w:eastAsia="宋体" w:hAnsi="Book Antiqua" w:cs="宋体"/>
          <w:b/>
          <w:bCs/>
          <w:kern w:val="0"/>
          <w:sz w:val="24"/>
          <w:szCs w:val="24"/>
        </w:rPr>
        <w:t>9</w:t>
      </w:r>
      <w:r w:rsidRPr="00B76A1E">
        <w:rPr>
          <w:rFonts w:ascii="Book Antiqua" w:eastAsia="宋体" w:hAnsi="Book Antiqua" w:cs="宋体"/>
          <w:kern w:val="0"/>
          <w:sz w:val="24"/>
          <w:szCs w:val="24"/>
        </w:rPr>
        <w:t>: 178-184 [PMID: 18956598 DOI: 10.1111/j.1751-2980.2008.00342.x]</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4 </w:t>
      </w:r>
      <w:r w:rsidRPr="00B76A1E">
        <w:rPr>
          <w:rFonts w:ascii="Book Antiqua" w:eastAsia="宋体" w:hAnsi="Book Antiqua" w:cs="宋体"/>
          <w:b/>
          <w:bCs/>
          <w:kern w:val="0"/>
          <w:sz w:val="24"/>
          <w:szCs w:val="24"/>
        </w:rPr>
        <w:t>Altintas E</w:t>
      </w:r>
      <w:r w:rsidRPr="00B76A1E">
        <w:rPr>
          <w:rFonts w:ascii="Book Antiqua" w:eastAsia="宋体" w:hAnsi="Book Antiqua" w:cs="宋体"/>
          <w:kern w:val="0"/>
          <w:sz w:val="24"/>
          <w:szCs w:val="24"/>
        </w:rPr>
        <w:t>, Sezgin O, Ulu O, Aydin O, Camdeviren H. Maastricht II treatment scheme and efficacy of different proton pump inhibitors in eradicating Helicobacter pylori. </w:t>
      </w:r>
      <w:r w:rsidRPr="00B76A1E">
        <w:rPr>
          <w:rFonts w:ascii="Book Antiqua" w:eastAsia="宋体" w:hAnsi="Book Antiqua" w:cs="宋体"/>
          <w:i/>
          <w:iCs/>
          <w:kern w:val="0"/>
          <w:sz w:val="24"/>
          <w:szCs w:val="24"/>
        </w:rPr>
        <w:t>World J Gastroenterol</w:t>
      </w:r>
      <w:r w:rsidRPr="00B76A1E">
        <w:rPr>
          <w:rFonts w:ascii="Book Antiqua" w:eastAsia="宋体" w:hAnsi="Book Antiqua" w:cs="宋体"/>
          <w:kern w:val="0"/>
          <w:sz w:val="24"/>
          <w:szCs w:val="24"/>
        </w:rPr>
        <w:t> 2004; </w:t>
      </w:r>
      <w:r w:rsidRPr="00B76A1E">
        <w:rPr>
          <w:rFonts w:ascii="Book Antiqua" w:eastAsia="宋体" w:hAnsi="Book Antiqua" w:cs="宋体"/>
          <w:b/>
          <w:bCs/>
          <w:kern w:val="0"/>
          <w:sz w:val="24"/>
          <w:szCs w:val="24"/>
        </w:rPr>
        <w:t>10</w:t>
      </w:r>
      <w:r w:rsidRPr="00B76A1E">
        <w:rPr>
          <w:rFonts w:ascii="Book Antiqua" w:eastAsia="宋体" w:hAnsi="Book Antiqua" w:cs="宋体"/>
          <w:kern w:val="0"/>
          <w:sz w:val="24"/>
          <w:szCs w:val="24"/>
        </w:rPr>
        <w:t>: 1656-1658 [PMID: 15162544]</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5 </w:t>
      </w:r>
      <w:r w:rsidRPr="00B76A1E">
        <w:rPr>
          <w:rFonts w:ascii="Book Antiqua" w:eastAsia="宋体" w:hAnsi="Book Antiqua" w:cs="宋体"/>
          <w:b/>
          <w:bCs/>
          <w:kern w:val="0"/>
          <w:sz w:val="24"/>
          <w:szCs w:val="24"/>
        </w:rPr>
        <w:t>Gumurdulu Y</w:t>
      </w:r>
      <w:r w:rsidRPr="00B76A1E">
        <w:rPr>
          <w:rFonts w:ascii="Book Antiqua" w:eastAsia="宋体" w:hAnsi="Book Antiqua" w:cs="宋体"/>
          <w:kern w:val="0"/>
          <w:sz w:val="24"/>
          <w:szCs w:val="24"/>
        </w:rPr>
        <w:t>, Serin E, Ozer B, Kayaselcuk F, Ozsahin K, Cosar AM, Gursoy M, Gur G, Yilmaz U, Boyacioglu S. Low eradication rate of Helicobacter pylori with triple 7-14 days and quadriple therapy in Turkey. </w:t>
      </w:r>
      <w:r w:rsidRPr="00B76A1E">
        <w:rPr>
          <w:rFonts w:ascii="Book Antiqua" w:eastAsia="宋体" w:hAnsi="Book Antiqua" w:cs="宋体"/>
          <w:i/>
          <w:iCs/>
          <w:kern w:val="0"/>
          <w:sz w:val="24"/>
          <w:szCs w:val="24"/>
        </w:rPr>
        <w:t>World J Gastroenterol</w:t>
      </w:r>
      <w:r w:rsidRPr="00B76A1E">
        <w:rPr>
          <w:rFonts w:ascii="Book Antiqua" w:eastAsia="宋体" w:hAnsi="Book Antiqua" w:cs="宋体"/>
          <w:kern w:val="0"/>
          <w:sz w:val="24"/>
          <w:szCs w:val="24"/>
        </w:rPr>
        <w:t> 2004; </w:t>
      </w:r>
      <w:r w:rsidRPr="00B76A1E">
        <w:rPr>
          <w:rFonts w:ascii="Book Antiqua" w:eastAsia="宋体" w:hAnsi="Book Antiqua" w:cs="宋体"/>
          <w:b/>
          <w:bCs/>
          <w:kern w:val="0"/>
          <w:sz w:val="24"/>
          <w:szCs w:val="24"/>
        </w:rPr>
        <w:t>10</w:t>
      </w:r>
      <w:r w:rsidRPr="00B76A1E">
        <w:rPr>
          <w:rFonts w:ascii="Book Antiqua" w:eastAsia="宋体" w:hAnsi="Book Antiqua" w:cs="宋体"/>
          <w:kern w:val="0"/>
          <w:sz w:val="24"/>
          <w:szCs w:val="24"/>
        </w:rPr>
        <w:t>: 668-671 [PMID: 14991935]</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6 </w:t>
      </w:r>
      <w:r w:rsidRPr="00B76A1E">
        <w:rPr>
          <w:rFonts w:ascii="Book Antiqua" w:eastAsia="宋体" w:hAnsi="Book Antiqua" w:cs="宋体"/>
          <w:b/>
          <w:bCs/>
          <w:kern w:val="0"/>
          <w:sz w:val="24"/>
          <w:szCs w:val="24"/>
        </w:rPr>
        <w:t>Suzuki H</w:t>
      </w:r>
      <w:r w:rsidRPr="00B76A1E">
        <w:rPr>
          <w:rFonts w:ascii="Book Antiqua" w:eastAsia="宋体" w:hAnsi="Book Antiqua" w:cs="宋体"/>
          <w:kern w:val="0"/>
          <w:sz w:val="24"/>
          <w:szCs w:val="24"/>
        </w:rPr>
        <w:t>, Nishizawa T, Hibi T. Helicobacter pylori eradication therapy. </w:t>
      </w:r>
      <w:r w:rsidRPr="00B76A1E">
        <w:rPr>
          <w:rFonts w:ascii="Book Antiqua" w:eastAsia="宋体" w:hAnsi="Book Antiqua" w:cs="宋体"/>
          <w:i/>
          <w:iCs/>
          <w:kern w:val="0"/>
          <w:sz w:val="24"/>
          <w:szCs w:val="24"/>
        </w:rPr>
        <w:t>Future Microbiol</w:t>
      </w:r>
      <w:r w:rsidRPr="00B76A1E">
        <w:rPr>
          <w:rFonts w:ascii="Book Antiqua" w:eastAsia="宋体" w:hAnsi="Book Antiqua" w:cs="宋体"/>
          <w:kern w:val="0"/>
          <w:sz w:val="24"/>
          <w:szCs w:val="24"/>
        </w:rPr>
        <w:t> 2010; </w:t>
      </w:r>
      <w:r w:rsidRPr="00B76A1E">
        <w:rPr>
          <w:rFonts w:ascii="Book Antiqua" w:eastAsia="宋体" w:hAnsi="Book Antiqua" w:cs="宋体"/>
          <w:b/>
          <w:bCs/>
          <w:kern w:val="0"/>
          <w:sz w:val="24"/>
          <w:szCs w:val="24"/>
        </w:rPr>
        <w:t>5</w:t>
      </w:r>
      <w:r w:rsidRPr="00B76A1E">
        <w:rPr>
          <w:rFonts w:ascii="Book Antiqua" w:eastAsia="宋体" w:hAnsi="Book Antiqua" w:cs="宋体"/>
          <w:kern w:val="0"/>
          <w:sz w:val="24"/>
          <w:szCs w:val="24"/>
        </w:rPr>
        <w:t>: 639-648 [PMID: 20353303 DOI: 10.2217/fmb.10.25]</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7 </w:t>
      </w:r>
      <w:r w:rsidRPr="00B76A1E">
        <w:rPr>
          <w:rFonts w:ascii="Book Antiqua" w:eastAsia="宋体" w:hAnsi="Book Antiqua" w:cs="宋体"/>
          <w:b/>
          <w:bCs/>
          <w:kern w:val="0"/>
          <w:sz w:val="24"/>
          <w:szCs w:val="24"/>
        </w:rPr>
        <w:t>Mégraud F</w:t>
      </w:r>
      <w:r w:rsidRPr="00B76A1E">
        <w:rPr>
          <w:rFonts w:ascii="Book Antiqua" w:eastAsia="宋体" w:hAnsi="Book Antiqua" w:cs="宋体"/>
          <w:kern w:val="0"/>
          <w:sz w:val="24"/>
          <w:szCs w:val="24"/>
        </w:rPr>
        <w:t>, Lamouliatte H. Review article: the treatment of refractory Helicobacter pylori infection. </w:t>
      </w:r>
      <w:r w:rsidRPr="00B76A1E">
        <w:rPr>
          <w:rFonts w:ascii="Book Antiqua" w:eastAsia="宋体" w:hAnsi="Book Antiqua" w:cs="宋体"/>
          <w:i/>
          <w:iCs/>
          <w:kern w:val="0"/>
          <w:sz w:val="24"/>
          <w:szCs w:val="24"/>
        </w:rPr>
        <w:t>Aliment Pharmacol Ther</w:t>
      </w:r>
      <w:r w:rsidRPr="00B76A1E">
        <w:rPr>
          <w:rFonts w:ascii="Book Antiqua" w:eastAsia="宋体" w:hAnsi="Book Antiqua" w:cs="宋体"/>
          <w:kern w:val="0"/>
          <w:sz w:val="24"/>
          <w:szCs w:val="24"/>
        </w:rPr>
        <w:t> 2003; </w:t>
      </w:r>
      <w:r w:rsidRPr="00B76A1E">
        <w:rPr>
          <w:rFonts w:ascii="Book Antiqua" w:eastAsia="宋体" w:hAnsi="Book Antiqua" w:cs="宋体"/>
          <w:b/>
          <w:bCs/>
          <w:kern w:val="0"/>
          <w:sz w:val="24"/>
          <w:szCs w:val="24"/>
        </w:rPr>
        <w:t>17</w:t>
      </w:r>
      <w:r w:rsidRPr="00B76A1E">
        <w:rPr>
          <w:rFonts w:ascii="Book Antiqua" w:eastAsia="宋体" w:hAnsi="Book Antiqua" w:cs="宋体"/>
          <w:kern w:val="0"/>
          <w:sz w:val="24"/>
          <w:szCs w:val="24"/>
        </w:rPr>
        <w:t>: 1333-1343 [PMID: 12786627 DOI: 10.1046/j.1365-2036.2003.01592.x]</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8 </w:t>
      </w:r>
      <w:r w:rsidRPr="00B76A1E">
        <w:rPr>
          <w:rFonts w:ascii="Book Antiqua" w:eastAsia="宋体" w:hAnsi="Book Antiqua" w:cs="宋体"/>
          <w:b/>
          <w:bCs/>
          <w:kern w:val="0"/>
          <w:sz w:val="24"/>
          <w:szCs w:val="24"/>
        </w:rPr>
        <w:t>Mégraud F</w:t>
      </w:r>
      <w:r w:rsidRPr="00B76A1E">
        <w:rPr>
          <w:rFonts w:ascii="Book Antiqua" w:eastAsia="宋体" w:hAnsi="Book Antiqua" w:cs="宋体"/>
          <w:kern w:val="0"/>
          <w:sz w:val="24"/>
          <w:szCs w:val="24"/>
        </w:rPr>
        <w:t>. H pylori antibiotic resistance: prevalence, importance, and advances in testing. </w:t>
      </w:r>
      <w:r w:rsidRPr="00B76A1E">
        <w:rPr>
          <w:rFonts w:ascii="Book Antiqua" w:eastAsia="宋体" w:hAnsi="Book Antiqua" w:cs="宋体"/>
          <w:i/>
          <w:iCs/>
          <w:kern w:val="0"/>
          <w:sz w:val="24"/>
          <w:szCs w:val="24"/>
        </w:rPr>
        <w:t>Gut</w:t>
      </w:r>
      <w:r w:rsidRPr="00B76A1E">
        <w:rPr>
          <w:rFonts w:ascii="Book Antiqua" w:eastAsia="宋体" w:hAnsi="Book Antiqua" w:cs="宋体"/>
          <w:kern w:val="0"/>
          <w:sz w:val="24"/>
          <w:szCs w:val="24"/>
        </w:rPr>
        <w:t> 2004; </w:t>
      </w:r>
      <w:r w:rsidRPr="00B76A1E">
        <w:rPr>
          <w:rFonts w:ascii="Book Antiqua" w:eastAsia="宋体" w:hAnsi="Book Antiqua" w:cs="宋体"/>
          <w:b/>
          <w:bCs/>
          <w:kern w:val="0"/>
          <w:sz w:val="24"/>
          <w:szCs w:val="24"/>
        </w:rPr>
        <w:t>53</w:t>
      </w:r>
      <w:r w:rsidRPr="00B76A1E">
        <w:rPr>
          <w:rFonts w:ascii="Book Antiqua" w:eastAsia="宋体" w:hAnsi="Book Antiqua" w:cs="宋体"/>
          <w:kern w:val="0"/>
          <w:sz w:val="24"/>
          <w:szCs w:val="24"/>
        </w:rPr>
        <w:t>: 1374-1384 [PMID: 15306603 DOI: 10.1136/gut.2003.022111]</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lastRenderedPageBreak/>
        <w:t>9 </w:t>
      </w:r>
      <w:r w:rsidRPr="00B76A1E">
        <w:rPr>
          <w:rFonts w:ascii="Book Antiqua" w:eastAsia="宋体" w:hAnsi="Book Antiqua" w:cs="宋体"/>
          <w:b/>
          <w:bCs/>
          <w:kern w:val="0"/>
          <w:sz w:val="24"/>
          <w:szCs w:val="24"/>
        </w:rPr>
        <w:t>Gao W</w:t>
      </w:r>
      <w:r w:rsidRPr="00B76A1E">
        <w:rPr>
          <w:rFonts w:ascii="Book Antiqua" w:eastAsia="宋体" w:hAnsi="Book Antiqua" w:cs="宋体"/>
          <w:kern w:val="0"/>
          <w:sz w:val="24"/>
          <w:szCs w:val="24"/>
        </w:rPr>
        <w:t>, Cheng H, Hu F, Li J, Wang L, Yang G, Xu L, Zheng X. The evolution of Helicobacter pylori antibiotics resistance over 10 years in Beijing, China. </w:t>
      </w:r>
      <w:r w:rsidRPr="00B76A1E">
        <w:rPr>
          <w:rFonts w:ascii="Book Antiqua" w:eastAsia="宋体" w:hAnsi="Book Antiqua" w:cs="宋体"/>
          <w:i/>
          <w:iCs/>
          <w:kern w:val="0"/>
          <w:sz w:val="24"/>
          <w:szCs w:val="24"/>
        </w:rPr>
        <w:t>Helicobacter</w:t>
      </w:r>
      <w:r w:rsidRPr="00B76A1E">
        <w:rPr>
          <w:rFonts w:ascii="Book Antiqua" w:eastAsia="宋体" w:hAnsi="Book Antiqua" w:cs="宋体"/>
          <w:kern w:val="0"/>
          <w:sz w:val="24"/>
          <w:szCs w:val="24"/>
        </w:rPr>
        <w:t> 2010; </w:t>
      </w:r>
      <w:r w:rsidRPr="00B76A1E">
        <w:rPr>
          <w:rFonts w:ascii="Book Antiqua" w:eastAsia="宋体" w:hAnsi="Book Antiqua" w:cs="宋体"/>
          <w:b/>
          <w:bCs/>
          <w:kern w:val="0"/>
          <w:sz w:val="24"/>
          <w:szCs w:val="24"/>
        </w:rPr>
        <w:t>15</w:t>
      </w:r>
      <w:r w:rsidRPr="00B76A1E">
        <w:rPr>
          <w:rFonts w:ascii="Book Antiqua" w:eastAsia="宋体" w:hAnsi="Book Antiqua" w:cs="宋体"/>
          <w:kern w:val="0"/>
          <w:sz w:val="24"/>
          <w:szCs w:val="24"/>
        </w:rPr>
        <w:t>: 460-466 [PMID: 21083752 DOI: 10.1111/j.1523-5378.2010.00788.x]</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10 </w:t>
      </w:r>
      <w:r w:rsidRPr="00B76A1E">
        <w:rPr>
          <w:rFonts w:ascii="Book Antiqua" w:eastAsia="宋体" w:hAnsi="Book Antiqua" w:cs="宋体"/>
          <w:b/>
          <w:bCs/>
          <w:kern w:val="0"/>
          <w:sz w:val="24"/>
          <w:szCs w:val="24"/>
        </w:rPr>
        <w:t>Su P</w:t>
      </w:r>
      <w:r w:rsidRPr="00B76A1E">
        <w:rPr>
          <w:rFonts w:ascii="Book Antiqua" w:eastAsia="宋体" w:hAnsi="Book Antiqua" w:cs="宋体"/>
          <w:kern w:val="0"/>
          <w:sz w:val="24"/>
          <w:szCs w:val="24"/>
        </w:rPr>
        <w:t>, Li Y, Li H, Zhang J, Lin L, Wang Q, Guo F, Ji Z, Mao J, Tang W, Shi Z, Shao W, Mao J, Zhu X, Zhang X, Tong Y, Tu H, Jiang M, Wang Z, Jin F, Yang N, Zhang J. Antibiotic resistance of Helicobacter pylori isolated in the Southeast Coastal Region of China. </w:t>
      </w:r>
      <w:r w:rsidRPr="00B76A1E">
        <w:rPr>
          <w:rFonts w:ascii="Book Antiqua" w:eastAsia="宋体" w:hAnsi="Book Antiqua" w:cs="宋体"/>
          <w:i/>
          <w:iCs/>
          <w:kern w:val="0"/>
          <w:sz w:val="24"/>
          <w:szCs w:val="24"/>
        </w:rPr>
        <w:t>Helicobacter</w:t>
      </w:r>
      <w:r w:rsidRPr="00B76A1E">
        <w:rPr>
          <w:rFonts w:ascii="Book Antiqua" w:eastAsia="宋体" w:hAnsi="Book Antiqua" w:cs="宋体"/>
          <w:kern w:val="0"/>
          <w:sz w:val="24"/>
          <w:szCs w:val="24"/>
        </w:rPr>
        <w:t> 2013; </w:t>
      </w:r>
      <w:r w:rsidRPr="00B76A1E">
        <w:rPr>
          <w:rFonts w:ascii="Book Antiqua" w:eastAsia="宋体" w:hAnsi="Book Antiqua" w:cs="宋体"/>
          <w:b/>
          <w:bCs/>
          <w:kern w:val="0"/>
          <w:sz w:val="24"/>
          <w:szCs w:val="24"/>
        </w:rPr>
        <w:t>18</w:t>
      </w:r>
      <w:r w:rsidRPr="00B76A1E">
        <w:rPr>
          <w:rFonts w:ascii="Book Antiqua" w:eastAsia="宋体" w:hAnsi="Book Antiqua" w:cs="宋体"/>
          <w:kern w:val="0"/>
          <w:sz w:val="24"/>
          <w:szCs w:val="24"/>
        </w:rPr>
        <w:t>: 274-279 [PMID: 23418857 DOI: 10.1111/hel.12046]</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11 </w:t>
      </w:r>
      <w:r w:rsidRPr="00B76A1E">
        <w:rPr>
          <w:rFonts w:ascii="Book Antiqua" w:eastAsia="宋体" w:hAnsi="Book Antiqua" w:cs="宋体"/>
          <w:b/>
          <w:bCs/>
          <w:kern w:val="0"/>
          <w:sz w:val="24"/>
          <w:szCs w:val="24"/>
        </w:rPr>
        <w:t>Malfertheiner P</w:t>
      </w:r>
      <w:r w:rsidRPr="00B76A1E">
        <w:rPr>
          <w:rFonts w:ascii="Book Antiqua" w:eastAsia="宋体" w:hAnsi="Book Antiqua" w:cs="宋体"/>
          <w:kern w:val="0"/>
          <w:sz w:val="24"/>
          <w:szCs w:val="24"/>
        </w:rPr>
        <w:t>, Megraud F, O'Morain C, Bazzoli F, El-Omar E, Graham D, Hunt R, Rokkas T, Vakil N, Kuipers EJ. Current concepts in the management of Helicobacter pylori infection: the Maastricht III Consensus Report. </w:t>
      </w:r>
      <w:r w:rsidRPr="00B76A1E">
        <w:rPr>
          <w:rFonts w:ascii="Book Antiqua" w:eastAsia="宋体" w:hAnsi="Book Antiqua" w:cs="宋体"/>
          <w:i/>
          <w:iCs/>
          <w:kern w:val="0"/>
          <w:sz w:val="24"/>
          <w:szCs w:val="24"/>
        </w:rPr>
        <w:t>Gut</w:t>
      </w:r>
      <w:r w:rsidRPr="00B76A1E">
        <w:rPr>
          <w:rFonts w:ascii="Book Antiqua" w:eastAsia="宋体" w:hAnsi="Book Antiqua" w:cs="宋体"/>
          <w:kern w:val="0"/>
          <w:sz w:val="24"/>
          <w:szCs w:val="24"/>
        </w:rPr>
        <w:t> 2007; </w:t>
      </w:r>
      <w:r w:rsidRPr="00B76A1E">
        <w:rPr>
          <w:rFonts w:ascii="Book Antiqua" w:eastAsia="宋体" w:hAnsi="Book Antiqua" w:cs="宋体"/>
          <w:b/>
          <w:bCs/>
          <w:kern w:val="0"/>
          <w:sz w:val="24"/>
          <w:szCs w:val="24"/>
        </w:rPr>
        <w:t>56</w:t>
      </w:r>
      <w:r w:rsidRPr="00B76A1E">
        <w:rPr>
          <w:rFonts w:ascii="Book Antiqua" w:eastAsia="宋体" w:hAnsi="Book Antiqua" w:cs="宋体"/>
          <w:kern w:val="0"/>
          <w:sz w:val="24"/>
          <w:szCs w:val="24"/>
        </w:rPr>
        <w:t>: 772-781 [PMID: 17170018 DOI: 10.1136/gut.2006.101634]</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12 </w:t>
      </w:r>
      <w:r w:rsidRPr="00B76A1E">
        <w:rPr>
          <w:rFonts w:ascii="Book Antiqua" w:eastAsia="宋体" w:hAnsi="Book Antiqua" w:cs="宋体"/>
          <w:b/>
          <w:bCs/>
          <w:kern w:val="0"/>
          <w:sz w:val="24"/>
          <w:szCs w:val="24"/>
        </w:rPr>
        <w:t>Dore MP</w:t>
      </w:r>
      <w:r w:rsidRPr="00B76A1E">
        <w:rPr>
          <w:rFonts w:ascii="Book Antiqua" w:eastAsia="宋体" w:hAnsi="Book Antiqua" w:cs="宋体"/>
          <w:kern w:val="0"/>
          <w:sz w:val="24"/>
          <w:szCs w:val="24"/>
        </w:rPr>
        <w:t>, Leandro G, Realdi G, Sepulveda AR, Graham DY. Effect of pretreatment antibiotic resistance to metronidazole and clarithromycin on outcome of Helicobacter pylori therapy: a meta-analytical approach. </w:t>
      </w:r>
      <w:r w:rsidRPr="00B76A1E">
        <w:rPr>
          <w:rFonts w:ascii="Book Antiqua" w:eastAsia="宋体" w:hAnsi="Book Antiqua" w:cs="宋体"/>
          <w:i/>
          <w:iCs/>
          <w:kern w:val="0"/>
          <w:sz w:val="24"/>
          <w:szCs w:val="24"/>
        </w:rPr>
        <w:t>Dig Dis Sci</w:t>
      </w:r>
      <w:r w:rsidRPr="00B76A1E">
        <w:rPr>
          <w:rFonts w:ascii="Book Antiqua" w:eastAsia="宋体" w:hAnsi="Book Antiqua" w:cs="宋体"/>
          <w:kern w:val="0"/>
          <w:sz w:val="24"/>
          <w:szCs w:val="24"/>
        </w:rPr>
        <w:t> 2000; </w:t>
      </w:r>
      <w:r w:rsidRPr="00B76A1E">
        <w:rPr>
          <w:rFonts w:ascii="Book Antiqua" w:eastAsia="宋体" w:hAnsi="Book Antiqua" w:cs="宋体"/>
          <w:b/>
          <w:bCs/>
          <w:kern w:val="0"/>
          <w:sz w:val="24"/>
          <w:szCs w:val="24"/>
        </w:rPr>
        <w:t>45</w:t>
      </w:r>
      <w:r w:rsidRPr="00B76A1E">
        <w:rPr>
          <w:rFonts w:ascii="Book Antiqua" w:eastAsia="宋体" w:hAnsi="Book Antiqua" w:cs="宋体"/>
          <w:kern w:val="0"/>
          <w:sz w:val="24"/>
          <w:szCs w:val="24"/>
        </w:rPr>
        <w:t>: 68-76 [PMID: 10695616 DOI: 10.1023/A: 1005457226341]</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13 </w:t>
      </w:r>
      <w:r w:rsidRPr="00B76A1E">
        <w:rPr>
          <w:rFonts w:ascii="Book Antiqua" w:eastAsia="宋体" w:hAnsi="Book Antiqua" w:cs="宋体"/>
          <w:b/>
          <w:bCs/>
          <w:kern w:val="0"/>
          <w:sz w:val="24"/>
          <w:szCs w:val="24"/>
        </w:rPr>
        <w:t>Realdi G</w:t>
      </w:r>
      <w:r w:rsidRPr="00B76A1E">
        <w:rPr>
          <w:rFonts w:ascii="Book Antiqua" w:eastAsia="宋体" w:hAnsi="Book Antiqua" w:cs="宋体"/>
          <w:kern w:val="0"/>
          <w:sz w:val="24"/>
          <w:szCs w:val="24"/>
        </w:rPr>
        <w:t>, Dore MP, Piana A, Atzei A, Carta M, Cugia L, Manca A, Are BM, Massarelli G, Mura I, Maida A, Graham DY. Pretreatment antibiotic resistance in Helicobacter pylori infection: results of three randomized controlled studies. </w:t>
      </w:r>
      <w:r w:rsidRPr="00B76A1E">
        <w:rPr>
          <w:rFonts w:ascii="Book Antiqua" w:eastAsia="宋体" w:hAnsi="Book Antiqua" w:cs="宋体"/>
          <w:i/>
          <w:iCs/>
          <w:kern w:val="0"/>
          <w:sz w:val="24"/>
          <w:szCs w:val="24"/>
        </w:rPr>
        <w:t>Helicobacter</w:t>
      </w:r>
      <w:r w:rsidRPr="00B76A1E">
        <w:rPr>
          <w:rFonts w:ascii="Book Antiqua" w:eastAsia="宋体" w:hAnsi="Book Antiqua" w:cs="宋体"/>
          <w:kern w:val="0"/>
          <w:sz w:val="24"/>
          <w:szCs w:val="24"/>
        </w:rPr>
        <w:t> 1999; </w:t>
      </w:r>
      <w:r w:rsidRPr="00B76A1E">
        <w:rPr>
          <w:rFonts w:ascii="Book Antiqua" w:eastAsia="宋体" w:hAnsi="Book Antiqua" w:cs="宋体"/>
          <w:b/>
          <w:bCs/>
          <w:kern w:val="0"/>
          <w:sz w:val="24"/>
          <w:szCs w:val="24"/>
        </w:rPr>
        <w:t>4</w:t>
      </w:r>
      <w:r w:rsidRPr="00B76A1E">
        <w:rPr>
          <w:rFonts w:ascii="Book Antiqua" w:eastAsia="宋体" w:hAnsi="Book Antiqua" w:cs="宋体"/>
          <w:kern w:val="0"/>
          <w:sz w:val="24"/>
          <w:szCs w:val="24"/>
        </w:rPr>
        <w:t>: 106-112 [PMID: 10382124 DOI: 10.1046/j.1523-5378.1999.99002.x]</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14 </w:t>
      </w:r>
      <w:r w:rsidRPr="00B76A1E">
        <w:rPr>
          <w:rFonts w:ascii="Book Antiqua" w:eastAsia="宋体" w:hAnsi="Book Antiqua" w:cs="宋体"/>
          <w:b/>
          <w:bCs/>
          <w:kern w:val="0"/>
          <w:sz w:val="24"/>
          <w:szCs w:val="24"/>
        </w:rPr>
        <w:t>Glupczynski Y</w:t>
      </w:r>
      <w:r w:rsidRPr="00B76A1E">
        <w:rPr>
          <w:rFonts w:ascii="Book Antiqua" w:eastAsia="宋体" w:hAnsi="Book Antiqua" w:cs="宋体"/>
          <w:kern w:val="0"/>
          <w:sz w:val="24"/>
          <w:szCs w:val="24"/>
        </w:rPr>
        <w:t>, Mégraud F, Lopez-Brea M, Andersen LP. European multicentre survey of in vitro antimicrobial resistance in Helicobacter pylori. </w:t>
      </w:r>
      <w:r w:rsidRPr="00B76A1E">
        <w:rPr>
          <w:rFonts w:ascii="Book Antiqua" w:eastAsia="宋体" w:hAnsi="Book Antiqua" w:cs="宋体"/>
          <w:i/>
          <w:iCs/>
          <w:kern w:val="0"/>
          <w:sz w:val="24"/>
          <w:szCs w:val="24"/>
        </w:rPr>
        <w:t>Eur J Clin Microbiol Infect Dis</w:t>
      </w:r>
      <w:r w:rsidRPr="00B76A1E">
        <w:rPr>
          <w:rFonts w:ascii="Book Antiqua" w:eastAsia="宋体" w:hAnsi="Book Antiqua" w:cs="宋体"/>
          <w:kern w:val="0"/>
          <w:sz w:val="24"/>
          <w:szCs w:val="24"/>
        </w:rPr>
        <w:t> 2001; </w:t>
      </w:r>
      <w:r w:rsidRPr="00B76A1E">
        <w:rPr>
          <w:rFonts w:ascii="Book Antiqua" w:eastAsia="宋体" w:hAnsi="Book Antiqua" w:cs="宋体"/>
          <w:b/>
          <w:bCs/>
          <w:kern w:val="0"/>
          <w:sz w:val="24"/>
          <w:szCs w:val="24"/>
        </w:rPr>
        <w:t>20</w:t>
      </w:r>
      <w:r w:rsidRPr="00B76A1E">
        <w:rPr>
          <w:rFonts w:ascii="Book Antiqua" w:eastAsia="宋体" w:hAnsi="Book Antiqua" w:cs="宋体"/>
          <w:kern w:val="0"/>
          <w:sz w:val="24"/>
          <w:szCs w:val="24"/>
        </w:rPr>
        <w:t>: 820-823 [PMID: 11783701 DOI: 10.1007/s100960100611]</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 xml:space="preserve">15 </w:t>
      </w:r>
      <w:r w:rsidRPr="00B76A1E">
        <w:rPr>
          <w:rFonts w:ascii="Book Antiqua" w:eastAsia="宋体" w:hAnsi="Book Antiqua" w:cs="宋体"/>
          <w:b/>
          <w:kern w:val="0"/>
          <w:sz w:val="24"/>
          <w:szCs w:val="24"/>
        </w:rPr>
        <w:t>Wang G,</w:t>
      </w:r>
      <w:r w:rsidRPr="00B76A1E">
        <w:rPr>
          <w:rFonts w:ascii="Book Antiqua" w:eastAsia="宋体" w:hAnsi="Book Antiqua" w:cs="宋体"/>
          <w:kern w:val="0"/>
          <w:sz w:val="24"/>
          <w:szCs w:val="24"/>
        </w:rPr>
        <w:t xml:space="preserve"> Zhao Q, Li S. Study of drug sensitivity test in Helicobacter pylori eradication therapy. </w:t>
      </w:r>
      <w:r w:rsidRPr="00B76A1E">
        <w:rPr>
          <w:rFonts w:ascii="Book Antiqua" w:eastAsia="宋体" w:hAnsi="Book Antiqua" w:cs="宋体"/>
          <w:i/>
          <w:kern w:val="0"/>
          <w:sz w:val="24"/>
          <w:szCs w:val="24"/>
        </w:rPr>
        <w:t>J Clin Intern</w:t>
      </w:r>
      <w:r w:rsidRPr="00B76A1E">
        <w:rPr>
          <w:rFonts w:ascii="Book Antiqua" w:eastAsia="宋体" w:hAnsi="Book Antiqua" w:cs="宋体" w:hint="eastAsia"/>
          <w:i/>
          <w:kern w:val="0"/>
          <w:sz w:val="24"/>
          <w:szCs w:val="24"/>
        </w:rPr>
        <w:t xml:space="preserve"> </w:t>
      </w:r>
      <w:r w:rsidRPr="00B76A1E">
        <w:rPr>
          <w:rFonts w:ascii="Book Antiqua" w:eastAsia="宋体" w:hAnsi="Book Antiqua" w:cs="宋体"/>
          <w:i/>
          <w:kern w:val="0"/>
          <w:sz w:val="24"/>
          <w:szCs w:val="24"/>
        </w:rPr>
        <w:t>Med</w:t>
      </w:r>
      <w:r w:rsidRPr="00B76A1E">
        <w:rPr>
          <w:rFonts w:ascii="Book Antiqua" w:eastAsia="宋体" w:hAnsi="Book Antiqua" w:cs="宋体"/>
          <w:kern w:val="0"/>
          <w:sz w:val="24"/>
          <w:szCs w:val="24"/>
        </w:rPr>
        <w:t xml:space="preserve"> 2008; </w:t>
      </w:r>
      <w:r w:rsidRPr="00B76A1E">
        <w:rPr>
          <w:rFonts w:ascii="Book Antiqua" w:eastAsia="宋体" w:hAnsi="Book Antiqua" w:cs="宋体"/>
          <w:b/>
          <w:kern w:val="0"/>
          <w:sz w:val="24"/>
          <w:szCs w:val="24"/>
        </w:rPr>
        <w:t>25</w:t>
      </w:r>
      <w:r w:rsidRPr="00B76A1E">
        <w:rPr>
          <w:rFonts w:ascii="Book Antiqua" w:eastAsia="宋体" w:hAnsi="Book Antiqua" w:cs="宋体"/>
          <w:kern w:val="0"/>
          <w:sz w:val="24"/>
          <w:szCs w:val="24"/>
        </w:rPr>
        <w:t>: 474–</w:t>
      </w:r>
      <w:r w:rsidRPr="00B76A1E">
        <w:rPr>
          <w:rFonts w:ascii="Book Antiqua" w:eastAsia="宋体" w:hAnsi="Book Antiqua" w:cs="宋体" w:hint="eastAsia"/>
          <w:kern w:val="0"/>
          <w:sz w:val="24"/>
          <w:szCs w:val="24"/>
        </w:rPr>
        <w:t>47</w:t>
      </w:r>
      <w:r w:rsidRPr="00B76A1E">
        <w:rPr>
          <w:rFonts w:ascii="Book Antiqua" w:eastAsia="宋体" w:hAnsi="Book Antiqua" w:cs="宋体"/>
          <w:kern w:val="0"/>
          <w:sz w:val="24"/>
          <w:szCs w:val="24"/>
        </w:rPr>
        <w:t>7</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16 </w:t>
      </w:r>
      <w:r w:rsidRPr="00B76A1E">
        <w:rPr>
          <w:rFonts w:ascii="Book Antiqua" w:eastAsia="宋体" w:hAnsi="Book Antiqua" w:cs="宋体"/>
          <w:b/>
          <w:bCs/>
          <w:kern w:val="0"/>
          <w:sz w:val="24"/>
          <w:szCs w:val="24"/>
        </w:rPr>
        <w:t>Romano M</w:t>
      </w:r>
      <w:r w:rsidRPr="00B76A1E">
        <w:rPr>
          <w:rFonts w:ascii="Book Antiqua" w:eastAsia="宋体" w:hAnsi="Book Antiqua" w:cs="宋体"/>
          <w:kern w:val="0"/>
          <w:sz w:val="24"/>
          <w:szCs w:val="24"/>
        </w:rPr>
        <w:t xml:space="preserve">, Iovene MR, Montella F, Vitale LM, De Simone T, Del Vecchio Blanco C. Pretreatment antimicrobial-susceptibility testing in the eradication </w:t>
      </w:r>
      <w:r w:rsidRPr="00B76A1E">
        <w:rPr>
          <w:rFonts w:ascii="Book Antiqua" w:eastAsia="宋体" w:hAnsi="Book Antiqua" w:cs="宋体"/>
          <w:kern w:val="0"/>
          <w:sz w:val="24"/>
          <w:szCs w:val="24"/>
        </w:rPr>
        <w:lastRenderedPageBreak/>
        <w:t>of H. pylori infection. </w:t>
      </w:r>
      <w:r w:rsidRPr="00B76A1E">
        <w:rPr>
          <w:rFonts w:ascii="Book Antiqua" w:eastAsia="宋体" w:hAnsi="Book Antiqua" w:cs="宋体"/>
          <w:i/>
          <w:iCs/>
          <w:kern w:val="0"/>
          <w:sz w:val="24"/>
          <w:szCs w:val="24"/>
        </w:rPr>
        <w:t>Am J Gastroenterol</w:t>
      </w:r>
      <w:r w:rsidRPr="00B76A1E">
        <w:rPr>
          <w:rFonts w:ascii="Book Antiqua" w:eastAsia="宋体" w:hAnsi="Book Antiqua" w:cs="宋体"/>
          <w:kern w:val="0"/>
          <w:sz w:val="24"/>
          <w:szCs w:val="24"/>
        </w:rPr>
        <w:t> 2000; </w:t>
      </w:r>
      <w:r w:rsidRPr="00B76A1E">
        <w:rPr>
          <w:rFonts w:ascii="Book Antiqua" w:eastAsia="宋体" w:hAnsi="Book Antiqua" w:cs="宋体"/>
          <w:b/>
          <w:bCs/>
          <w:kern w:val="0"/>
          <w:sz w:val="24"/>
          <w:szCs w:val="24"/>
        </w:rPr>
        <w:t>95</w:t>
      </w:r>
      <w:r w:rsidRPr="00B76A1E">
        <w:rPr>
          <w:rFonts w:ascii="Book Antiqua" w:eastAsia="宋体" w:hAnsi="Book Antiqua" w:cs="宋体"/>
          <w:kern w:val="0"/>
          <w:sz w:val="24"/>
          <w:szCs w:val="24"/>
        </w:rPr>
        <w:t>: 3317-3318 [PMID: 11095372 DOI: 10.1111/j.1572-0241.2000.03317.x]</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17 </w:t>
      </w:r>
      <w:r w:rsidRPr="00B76A1E">
        <w:rPr>
          <w:rFonts w:ascii="Book Antiqua" w:eastAsia="宋体" w:hAnsi="Book Antiqua" w:cs="宋体"/>
          <w:b/>
          <w:bCs/>
          <w:kern w:val="0"/>
          <w:sz w:val="24"/>
          <w:szCs w:val="24"/>
        </w:rPr>
        <w:t>Romano M</w:t>
      </w:r>
      <w:r w:rsidRPr="00B76A1E">
        <w:rPr>
          <w:rFonts w:ascii="Book Antiqua" w:eastAsia="宋体" w:hAnsi="Book Antiqua" w:cs="宋体"/>
          <w:kern w:val="0"/>
          <w:sz w:val="24"/>
          <w:szCs w:val="24"/>
        </w:rPr>
        <w:t>, Marmo R, Cuomo A, De Simone T, Mucherino C, Iovene MR, Montella F, Tufano MA, Del Vecchio Blanco C, Nardone G. Pretreatment antimicrobial susceptibility testing is cost saving in the eradication of Helicobacter pylori. </w:t>
      </w:r>
      <w:r w:rsidRPr="00B76A1E">
        <w:rPr>
          <w:rFonts w:ascii="Book Antiqua" w:eastAsia="宋体" w:hAnsi="Book Antiqua" w:cs="宋体"/>
          <w:i/>
          <w:iCs/>
          <w:kern w:val="0"/>
          <w:sz w:val="24"/>
          <w:szCs w:val="24"/>
        </w:rPr>
        <w:t>Clin Gastroenterol Hepatol</w:t>
      </w:r>
      <w:r w:rsidRPr="00B76A1E">
        <w:rPr>
          <w:rFonts w:ascii="Book Antiqua" w:eastAsia="宋体" w:hAnsi="Book Antiqua" w:cs="宋体"/>
          <w:kern w:val="0"/>
          <w:sz w:val="24"/>
          <w:szCs w:val="24"/>
        </w:rPr>
        <w:t> 2003; </w:t>
      </w:r>
      <w:r w:rsidRPr="00B76A1E">
        <w:rPr>
          <w:rFonts w:ascii="Book Antiqua" w:eastAsia="宋体" w:hAnsi="Book Antiqua" w:cs="宋体"/>
          <w:b/>
          <w:bCs/>
          <w:kern w:val="0"/>
          <w:sz w:val="24"/>
          <w:szCs w:val="24"/>
        </w:rPr>
        <w:t>1</w:t>
      </w:r>
      <w:r w:rsidRPr="00B76A1E">
        <w:rPr>
          <w:rFonts w:ascii="Book Antiqua" w:eastAsia="宋体" w:hAnsi="Book Antiqua" w:cs="宋体"/>
          <w:kern w:val="0"/>
          <w:sz w:val="24"/>
          <w:szCs w:val="24"/>
        </w:rPr>
        <w:t>: 273-278 [PMID: 15017668 DOI: 10.1016/S1542-3565(03)00131-9]</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18 </w:t>
      </w:r>
      <w:r w:rsidRPr="00B76A1E">
        <w:rPr>
          <w:rFonts w:ascii="Book Antiqua" w:eastAsia="宋体" w:hAnsi="Book Antiqua" w:cs="宋体"/>
          <w:b/>
          <w:bCs/>
          <w:kern w:val="0"/>
          <w:sz w:val="24"/>
          <w:szCs w:val="24"/>
        </w:rPr>
        <w:t>Soltesz V</w:t>
      </w:r>
      <w:r w:rsidRPr="00B76A1E">
        <w:rPr>
          <w:rFonts w:ascii="Book Antiqua" w:eastAsia="宋体" w:hAnsi="Book Antiqua" w:cs="宋体"/>
          <w:kern w:val="0"/>
          <w:sz w:val="24"/>
          <w:szCs w:val="24"/>
        </w:rPr>
        <w:t>, Zeeberg B, Wadström T. Optimal survival of Helicobacter pylori under various transport conditions. </w:t>
      </w:r>
      <w:r w:rsidRPr="00B76A1E">
        <w:rPr>
          <w:rFonts w:ascii="Book Antiqua" w:eastAsia="宋体" w:hAnsi="Book Antiqua" w:cs="宋体"/>
          <w:i/>
          <w:iCs/>
          <w:kern w:val="0"/>
          <w:sz w:val="24"/>
          <w:szCs w:val="24"/>
        </w:rPr>
        <w:t>J Clin Microbiol</w:t>
      </w:r>
      <w:r w:rsidRPr="00B76A1E">
        <w:rPr>
          <w:rFonts w:ascii="Book Antiqua" w:eastAsia="宋体" w:hAnsi="Book Antiqua" w:cs="宋体"/>
          <w:kern w:val="0"/>
          <w:sz w:val="24"/>
          <w:szCs w:val="24"/>
        </w:rPr>
        <w:t> 1992; </w:t>
      </w:r>
      <w:r w:rsidRPr="00B76A1E">
        <w:rPr>
          <w:rFonts w:ascii="Book Antiqua" w:eastAsia="宋体" w:hAnsi="Book Antiqua" w:cs="宋体"/>
          <w:b/>
          <w:bCs/>
          <w:kern w:val="0"/>
          <w:sz w:val="24"/>
          <w:szCs w:val="24"/>
        </w:rPr>
        <w:t>30</w:t>
      </w:r>
      <w:r w:rsidRPr="00B76A1E">
        <w:rPr>
          <w:rFonts w:ascii="Book Antiqua" w:eastAsia="宋体" w:hAnsi="Book Antiqua" w:cs="宋体"/>
          <w:kern w:val="0"/>
          <w:sz w:val="24"/>
          <w:szCs w:val="24"/>
        </w:rPr>
        <w:t>: 1453-1456 [PMID: 1624562]</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19 </w:t>
      </w:r>
      <w:r w:rsidRPr="00B76A1E">
        <w:rPr>
          <w:rFonts w:ascii="Book Antiqua" w:eastAsia="宋体" w:hAnsi="Book Antiqua" w:cs="宋体"/>
          <w:b/>
          <w:bCs/>
          <w:kern w:val="0"/>
          <w:sz w:val="24"/>
          <w:szCs w:val="24"/>
        </w:rPr>
        <w:t>Yuen B</w:t>
      </w:r>
      <w:r w:rsidRPr="00B76A1E">
        <w:rPr>
          <w:rFonts w:ascii="Book Antiqua" w:eastAsia="宋体" w:hAnsi="Book Antiqua" w:cs="宋体"/>
          <w:kern w:val="0"/>
          <w:sz w:val="24"/>
          <w:szCs w:val="24"/>
        </w:rPr>
        <w:t>, Zbinden R, Fried M, Bauerfeind P, Bernardi M. Cultural recovery and determination of antimicrobial susceptibility in Helicobacter pylori by using commercial transport and isolation media. </w:t>
      </w:r>
      <w:r w:rsidRPr="00B76A1E">
        <w:rPr>
          <w:rFonts w:ascii="Book Antiqua" w:eastAsia="宋体" w:hAnsi="Book Antiqua" w:cs="宋体"/>
          <w:i/>
          <w:iCs/>
          <w:kern w:val="0"/>
          <w:sz w:val="24"/>
          <w:szCs w:val="24"/>
        </w:rPr>
        <w:t>Infection</w:t>
      </w:r>
      <w:r w:rsidRPr="00B76A1E">
        <w:rPr>
          <w:rFonts w:ascii="Book Antiqua" w:eastAsia="宋体" w:hAnsi="Book Antiqua" w:cs="宋体"/>
          <w:kern w:val="0"/>
          <w:sz w:val="24"/>
          <w:szCs w:val="24"/>
        </w:rPr>
        <w:t> 2005; </w:t>
      </w:r>
      <w:r w:rsidRPr="00B76A1E">
        <w:rPr>
          <w:rFonts w:ascii="Book Antiqua" w:eastAsia="宋体" w:hAnsi="Book Antiqua" w:cs="宋体"/>
          <w:b/>
          <w:bCs/>
          <w:kern w:val="0"/>
          <w:sz w:val="24"/>
          <w:szCs w:val="24"/>
        </w:rPr>
        <w:t>33</w:t>
      </w:r>
      <w:r w:rsidRPr="00B76A1E">
        <w:rPr>
          <w:rFonts w:ascii="Book Antiqua" w:eastAsia="宋体" w:hAnsi="Book Antiqua" w:cs="宋体"/>
          <w:kern w:val="0"/>
          <w:sz w:val="24"/>
          <w:szCs w:val="24"/>
        </w:rPr>
        <w:t>: 77-81 [PMID: 15827875 DOI: 10.1007/s15010-005-4071-y]</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20 </w:t>
      </w:r>
      <w:r w:rsidRPr="00B76A1E">
        <w:rPr>
          <w:rFonts w:ascii="Book Antiqua" w:eastAsia="宋体" w:hAnsi="Book Antiqua" w:cs="宋体"/>
          <w:b/>
          <w:bCs/>
          <w:kern w:val="0"/>
          <w:sz w:val="24"/>
          <w:szCs w:val="24"/>
        </w:rPr>
        <w:t>Xia HX</w:t>
      </w:r>
      <w:r w:rsidRPr="00B76A1E">
        <w:rPr>
          <w:rFonts w:ascii="Book Antiqua" w:eastAsia="宋体" w:hAnsi="Book Antiqua" w:cs="宋体"/>
          <w:kern w:val="0"/>
          <w:sz w:val="24"/>
          <w:szCs w:val="24"/>
        </w:rPr>
        <w:t>, Keane CT, O'Morain CA. Determination of the optimal transport system for Helicobacter pylori cultures. </w:t>
      </w:r>
      <w:r w:rsidRPr="00B76A1E">
        <w:rPr>
          <w:rFonts w:ascii="Book Antiqua" w:eastAsia="宋体" w:hAnsi="Book Antiqua" w:cs="宋体"/>
          <w:i/>
          <w:iCs/>
          <w:kern w:val="0"/>
          <w:sz w:val="24"/>
          <w:szCs w:val="24"/>
        </w:rPr>
        <w:t>J Med Microbiol</w:t>
      </w:r>
      <w:r w:rsidRPr="00B76A1E">
        <w:rPr>
          <w:rFonts w:ascii="Book Antiqua" w:eastAsia="宋体" w:hAnsi="Book Antiqua" w:cs="宋体"/>
          <w:kern w:val="0"/>
          <w:sz w:val="24"/>
          <w:szCs w:val="24"/>
        </w:rPr>
        <w:t> 1993; </w:t>
      </w:r>
      <w:r w:rsidRPr="00B76A1E">
        <w:rPr>
          <w:rFonts w:ascii="Book Antiqua" w:eastAsia="宋体" w:hAnsi="Book Antiqua" w:cs="宋体"/>
          <w:b/>
          <w:bCs/>
          <w:kern w:val="0"/>
          <w:sz w:val="24"/>
          <w:szCs w:val="24"/>
        </w:rPr>
        <w:t>39</w:t>
      </w:r>
      <w:r w:rsidRPr="00B76A1E">
        <w:rPr>
          <w:rFonts w:ascii="Book Antiqua" w:eastAsia="宋体" w:hAnsi="Book Antiqua" w:cs="宋体"/>
          <w:kern w:val="0"/>
          <w:sz w:val="24"/>
          <w:szCs w:val="24"/>
        </w:rPr>
        <w:t>: 334-337 [PMID: 8246249 DOI: 10.1099/00222615-39-5-334]</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21 </w:t>
      </w:r>
      <w:r w:rsidRPr="00B76A1E">
        <w:rPr>
          <w:rFonts w:ascii="Book Antiqua" w:eastAsia="宋体" w:hAnsi="Book Antiqua" w:cs="宋体"/>
          <w:b/>
          <w:bCs/>
          <w:kern w:val="0"/>
          <w:sz w:val="24"/>
          <w:szCs w:val="24"/>
        </w:rPr>
        <w:t>Roosendaal R</w:t>
      </w:r>
      <w:r w:rsidRPr="00B76A1E">
        <w:rPr>
          <w:rFonts w:ascii="Book Antiqua" w:eastAsia="宋体" w:hAnsi="Book Antiqua" w:cs="宋体"/>
          <w:kern w:val="0"/>
          <w:sz w:val="24"/>
          <w:szCs w:val="24"/>
        </w:rPr>
        <w:t>, Kuipers EJ, Peña AS, de Graaff J. Recovery of Helicobacter pylori from gastric biopsy specimens is not dependent on the transport medium used. </w:t>
      </w:r>
      <w:r w:rsidRPr="00B76A1E">
        <w:rPr>
          <w:rFonts w:ascii="Book Antiqua" w:eastAsia="宋体" w:hAnsi="Book Antiqua" w:cs="宋体"/>
          <w:i/>
          <w:iCs/>
          <w:kern w:val="0"/>
          <w:sz w:val="24"/>
          <w:szCs w:val="24"/>
        </w:rPr>
        <w:t>J Clin Microbiol</w:t>
      </w:r>
      <w:r w:rsidRPr="00B76A1E">
        <w:rPr>
          <w:rFonts w:ascii="Book Antiqua" w:eastAsia="宋体" w:hAnsi="Book Antiqua" w:cs="宋体"/>
          <w:kern w:val="0"/>
          <w:sz w:val="24"/>
          <w:szCs w:val="24"/>
        </w:rPr>
        <w:t> 1995; </w:t>
      </w:r>
      <w:r w:rsidRPr="00B76A1E">
        <w:rPr>
          <w:rFonts w:ascii="Book Antiqua" w:eastAsia="宋体" w:hAnsi="Book Antiqua" w:cs="宋体"/>
          <w:b/>
          <w:bCs/>
          <w:kern w:val="0"/>
          <w:sz w:val="24"/>
          <w:szCs w:val="24"/>
        </w:rPr>
        <w:t>33</w:t>
      </w:r>
      <w:r w:rsidRPr="00B76A1E">
        <w:rPr>
          <w:rFonts w:ascii="Book Antiqua" w:eastAsia="宋体" w:hAnsi="Book Antiqua" w:cs="宋体"/>
          <w:kern w:val="0"/>
          <w:sz w:val="24"/>
          <w:szCs w:val="24"/>
        </w:rPr>
        <w:t>: 2798-2800 [PMID: 8567932]</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22 </w:t>
      </w:r>
      <w:r w:rsidRPr="00B76A1E">
        <w:rPr>
          <w:rFonts w:ascii="Book Antiqua" w:eastAsia="宋体" w:hAnsi="Book Antiqua" w:cs="宋体"/>
          <w:b/>
          <w:bCs/>
          <w:kern w:val="0"/>
          <w:sz w:val="24"/>
          <w:szCs w:val="24"/>
        </w:rPr>
        <w:t>Heep M</w:t>
      </w:r>
      <w:r w:rsidRPr="00B76A1E">
        <w:rPr>
          <w:rFonts w:ascii="Book Antiqua" w:eastAsia="宋体" w:hAnsi="Book Antiqua" w:cs="宋体"/>
          <w:kern w:val="0"/>
          <w:sz w:val="24"/>
          <w:szCs w:val="24"/>
        </w:rPr>
        <w:t>, Scheibl K, Degrell A, Lehn N. Transport and storage of fresh and frozen gastric biopsy specimens for optimal recovery of Helicobacter pylori. </w:t>
      </w:r>
      <w:r w:rsidRPr="00B76A1E">
        <w:rPr>
          <w:rFonts w:ascii="Book Antiqua" w:eastAsia="宋体" w:hAnsi="Book Antiqua" w:cs="宋体"/>
          <w:i/>
          <w:iCs/>
          <w:kern w:val="0"/>
          <w:sz w:val="24"/>
          <w:szCs w:val="24"/>
        </w:rPr>
        <w:t>J Clin Microbiol</w:t>
      </w:r>
      <w:r w:rsidRPr="00B76A1E">
        <w:rPr>
          <w:rFonts w:ascii="Book Antiqua" w:eastAsia="宋体" w:hAnsi="Book Antiqua" w:cs="宋体"/>
          <w:kern w:val="0"/>
          <w:sz w:val="24"/>
          <w:szCs w:val="24"/>
        </w:rPr>
        <w:t> 1999; </w:t>
      </w:r>
      <w:r w:rsidRPr="00B76A1E">
        <w:rPr>
          <w:rFonts w:ascii="Book Antiqua" w:eastAsia="宋体" w:hAnsi="Book Antiqua" w:cs="宋体"/>
          <w:b/>
          <w:bCs/>
          <w:kern w:val="0"/>
          <w:sz w:val="24"/>
          <w:szCs w:val="24"/>
        </w:rPr>
        <w:t>37</w:t>
      </w:r>
      <w:r w:rsidRPr="00B76A1E">
        <w:rPr>
          <w:rFonts w:ascii="Book Antiqua" w:eastAsia="宋体" w:hAnsi="Book Antiqua" w:cs="宋体"/>
          <w:kern w:val="0"/>
          <w:sz w:val="24"/>
          <w:szCs w:val="24"/>
        </w:rPr>
        <w:t>: 3764-3766 [PMID: 10523597]</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23 </w:t>
      </w:r>
      <w:r w:rsidRPr="00B76A1E">
        <w:rPr>
          <w:rFonts w:ascii="Book Antiqua" w:eastAsia="宋体" w:hAnsi="Book Antiqua" w:cs="宋体"/>
          <w:b/>
          <w:bCs/>
          <w:kern w:val="0"/>
          <w:sz w:val="24"/>
          <w:szCs w:val="24"/>
        </w:rPr>
        <w:t>Siu LK</w:t>
      </w:r>
      <w:r w:rsidRPr="00B76A1E">
        <w:rPr>
          <w:rFonts w:ascii="Book Antiqua" w:eastAsia="宋体" w:hAnsi="Book Antiqua" w:cs="宋体"/>
          <w:kern w:val="0"/>
          <w:sz w:val="24"/>
          <w:szCs w:val="24"/>
        </w:rPr>
        <w:t>, Leung WK, Cheng AF, Sung JY, Ling TK, Ling JM, Ng EK, Lau JY, Chung SC. Evaluation of a selective transport medium for gastric biopsy specimens to be cultured for Helicobacter pylori. </w:t>
      </w:r>
      <w:r w:rsidRPr="00B76A1E">
        <w:rPr>
          <w:rFonts w:ascii="Book Antiqua" w:eastAsia="宋体" w:hAnsi="Book Antiqua" w:cs="宋体"/>
          <w:i/>
          <w:iCs/>
          <w:kern w:val="0"/>
          <w:sz w:val="24"/>
          <w:szCs w:val="24"/>
        </w:rPr>
        <w:t>J Clin Microbiol</w:t>
      </w:r>
      <w:r w:rsidRPr="00B76A1E">
        <w:rPr>
          <w:rFonts w:ascii="Book Antiqua" w:eastAsia="宋体" w:hAnsi="Book Antiqua" w:cs="宋体"/>
          <w:kern w:val="0"/>
          <w:sz w:val="24"/>
          <w:szCs w:val="24"/>
        </w:rPr>
        <w:t> 1998; </w:t>
      </w:r>
      <w:r w:rsidRPr="00B76A1E">
        <w:rPr>
          <w:rFonts w:ascii="Book Antiqua" w:eastAsia="宋体" w:hAnsi="Book Antiqua" w:cs="宋体"/>
          <w:b/>
          <w:bCs/>
          <w:kern w:val="0"/>
          <w:sz w:val="24"/>
          <w:szCs w:val="24"/>
        </w:rPr>
        <w:t>36</w:t>
      </w:r>
      <w:r w:rsidRPr="00B76A1E">
        <w:rPr>
          <w:rFonts w:ascii="Book Antiqua" w:eastAsia="宋体" w:hAnsi="Book Antiqua" w:cs="宋体"/>
          <w:kern w:val="0"/>
          <w:sz w:val="24"/>
          <w:szCs w:val="24"/>
        </w:rPr>
        <w:t>: 3048-3050 [PMID: 9738066]</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24 </w:t>
      </w:r>
      <w:r w:rsidRPr="00B76A1E">
        <w:rPr>
          <w:rFonts w:ascii="Book Antiqua" w:eastAsia="宋体" w:hAnsi="Book Antiqua" w:cs="宋体"/>
          <w:b/>
          <w:bCs/>
          <w:kern w:val="0"/>
          <w:sz w:val="24"/>
          <w:szCs w:val="24"/>
        </w:rPr>
        <w:t>Xia HX</w:t>
      </w:r>
      <w:r w:rsidRPr="00B76A1E">
        <w:rPr>
          <w:rFonts w:ascii="Book Antiqua" w:eastAsia="宋体" w:hAnsi="Book Antiqua" w:cs="宋体"/>
          <w:kern w:val="0"/>
          <w:sz w:val="24"/>
          <w:szCs w:val="24"/>
        </w:rPr>
        <w:t>, Keane CT, Chen J, Zhang J, Walsh EJ, Moran AP, Hua JS, Megraud F, O'Morain CA. Transportation of Helicobacter pylori cultures by optimal systems. </w:t>
      </w:r>
      <w:r w:rsidRPr="00B76A1E">
        <w:rPr>
          <w:rFonts w:ascii="Book Antiqua" w:eastAsia="宋体" w:hAnsi="Book Antiqua" w:cs="宋体"/>
          <w:i/>
          <w:iCs/>
          <w:kern w:val="0"/>
          <w:sz w:val="24"/>
          <w:szCs w:val="24"/>
        </w:rPr>
        <w:t>J Clin Microbiol</w:t>
      </w:r>
      <w:r w:rsidRPr="00B76A1E">
        <w:rPr>
          <w:rFonts w:ascii="Book Antiqua" w:eastAsia="宋体" w:hAnsi="Book Antiqua" w:cs="宋体"/>
          <w:kern w:val="0"/>
          <w:sz w:val="24"/>
          <w:szCs w:val="24"/>
        </w:rPr>
        <w:t> 1994; </w:t>
      </w:r>
      <w:r w:rsidRPr="00B76A1E">
        <w:rPr>
          <w:rFonts w:ascii="Book Antiqua" w:eastAsia="宋体" w:hAnsi="Book Antiqua" w:cs="宋体"/>
          <w:b/>
          <w:bCs/>
          <w:kern w:val="0"/>
          <w:sz w:val="24"/>
          <w:szCs w:val="24"/>
        </w:rPr>
        <w:t>32</w:t>
      </w:r>
      <w:r w:rsidRPr="00B76A1E">
        <w:rPr>
          <w:rFonts w:ascii="Book Antiqua" w:eastAsia="宋体" w:hAnsi="Book Antiqua" w:cs="宋体"/>
          <w:kern w:val="0"/>
          <w:sz w:val="24"/>
          <w:szCs w:val="24"/>
        </w:rPr>
        <w:t>: 3075-3077 [PMID: 7883907]</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lastRenderedPageBreak/>
        <w:t>25 </w:t>
      </w:r>
      <w:r w:rsidRPr="00B76A1E">
        <w:rPr>
          <w:rFonts w:ascii="Book Antiqua" w:eastAsia="宋体" w:hAnsi="Book Antiqua" w:cs="宋体"/>
          <w:b/>
          <w:bCs/>
          <w:kern w:val="0"/>
          <w:sz w:val="24"/>
          <w:szCs w:val="24"/>
        </w:rPr>
        <w:t>Grove DI</w:t>
      </w:r>
      <w:r w:rsidRPr="00B76A1E">
        <w:rPr>
          <w:rFonts w:ascii="Book Antiqua" w:eastAsia="宋体" w:hAnsi="Book Antiqua" w:cs="宋体"/>
          <w:kern w:val="0"/>
          <w:sz w:val="24"/>
          <w:szCs w:val="24"/>
        </w:rPr>
        <w:t>, McLeay RA, Byron KE, Koutsouridis G. Isolation of Helicobacter pylori after transport from a regional laboratory of gastric biopsy specimens in saline, Portagerm pylori or cultured on chocolate agar. </w:t>
      </w:r>
      <w:r w:rsidRPr="00B76A1E">
        <w:rPr>
          <w:rFonts w:ascii="Book Antiqua" w:eastAsia="宋体" w:hAnsi="Book Antiqua" w:cs="宋体"/>
          <w:i/>
          <w:iCs/>
          <w:kern w:val="0"/>
          <w:sz w:val="24"/>
          <w:szCs w:val="24"/>
        </w:rPr>
        <w:t>Pathology</w:t>
      </w:r>
      <w:r w:rsidRPr="00B76A1E">
        <w:rPr>
          <w:rFonts w:ascii="Book Antiqua" w:eastAsia="宋体" w:hAnsi="Book Antiqua" w:cs="宋体"/>
          <w:kern w:val="0"/>
          <w:sz w:val="24"/>
          <w:szCs w:val="24"/>
        </w:rPr>
        <w:t> 2001; </w:t>
      </w:r>
      <w:r w:rsidRPr="00B76A1E">
        <w:rPr>
          <w:rFonts w:ascii="Book Antiqua" w:eastAsia="宋体" w:hAnsi="Book Antiqua" w:cs="宋体"/>
          <w:b/>
          <w:bCs/>
          <w:kern w:val="0"/>
          <w:sz w:val="24"/>
          <w:szCs w:val="24"/>
        </w:rPr>
        <w:t>33</w:t>
      </w:r>
      <w:r w:rsidRPr="00B76A1E">
        <w:rPr>
          <w:rFonts w:ascii="Book Antiqua" w:eastAsia="宋体" w:hAnsi="Book Antiqua" w:cs="宋体"/>
          <w:kern w:val="0"/>
          <w:sz w:val="24"/>
          <w:szCs w:val="24"/>
        </w:rPr>
        <w:t>: 362-364 [PMID: 11523941]</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26 </w:t>
      </w:r>
      <w:r w:rsidRPr="00B76A1E">
        <w:rPr>
          <w:rFonts w:ascii="Book Antiqua" w:eastAsia="宋体" w:hAnsi="Book Antiqua" w:cs="宋体"/>
          <w:b/>
          <w:bCs/>
          <w:kern w:val="0"/>
          <w:sz w:val="24"/>
          <w:szCs w:val="24"/>
        </w:rPr>
        <w:t>Debongnie JC</w:t>
      </w:r>
      <w:r w:rsidRPr="00B76A1E">
        <w:rPr>
          <w:rFonts w:ascii="Book Antiqua" w:eastAsia="宋体" w:hAnsi="Book Antiqua" w:cs="宋体"/>
          <w:kern w:val="0"/>
          <w:sz w:val="24"/>
          <w:szCs w:val="24"/>
        </w:rPr>
        <w:t>, Delmee M, Mainguet P, Beyaert C, Haot J, Legros G. Cytology: a simple, rapid, sensitive method in the diagnosis of Helicobacter pylori. </w:t>
      </w:r>
      <w:r w:rsidRPr="00B76A1E">
        <w:rPr>
          <w:rFonts w:ascii="Book Antiqua" w:eastAsia="宋体" w:hAnsi="Book Antiqua" w:cs="宋体"/>
          <w:i/>
          <w:iCs/>
          <w:kern w:val="0"/>
          <w:sz w:val="24"/>
          <w:szCs w:val="24"/>
        </w:rPr>
        <w:t>Am J Gastroenterol</w:t>
      </w:r>
      <w:r w:rsidRPr="00B76A1E">
        <w:rPr>
          <w:rFonts w:ascii="Book Antiqua" w:eastAsia="宋体" w:hAnsi="Book Antiqua" w:cs="宋体"/>
          <w:kern w:val="0"/>
          <w:sz w:val="24"/>
          <w:szCs w:val="24"/>
        </w:rPr>
        <w:t> 1992; </w:t>
      </w:r>
      <w:r w:rsidRPr="00B76A1E">
        <w:rPr>
          <w:rFonts w:ascii="Book Antiqua" w:eastAsia="宋体" w:hAnsi="Book Antiqua" w:cs="宋体"/>
          <w:b/>
          <w:bCs/>
          <w:kern w:val="0"/>
          <w:sz w:val="24"/>
          <w:szCs w:val="24"/>
        </w:rPr>
        <w:t>87</w:t>
      </w:r>
      <w:r w:rsidRPr="00B76A1E">
        <w:rPr>
          <w:rFonts w:ascii="Book Antiqua" w:eastAsia="宋体" w:hAnsi="Book Antiqua" w:cs="宋体"/>
          <w:kern w:val="0"/>
          <w:sz w:val="24"/>
          <w:szCs w:val="24"/>
        </w:rPr>
        <w:t>: 20-23 [PMID: 1728119]</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27 </w:t>
      </w:r>
      <w:r w:rsidRPr="00B76A1E">
        <w:rPr>
          <w:rFonts w:ascii="Book Antiqua" w:eastAsia="宋体" w:hAnsi="Book Antiqua" w:cs="宋体"/>
          <w:b/>
          <w:bCs/>
          <w:kern w:val="0"/>
          <w:sz w:val="24"/>
          <w:szCs w:val="24"/>
        </w:rPr>
        <w:t>van der Hulst RW</w:t>
      </w:r>
      <w:r w:rsidRPr="00B76A1E">
        <w:rPr>
          <w:rFonts w:ascii="Book Antiqua" w:eastAsia="宋体" w:hAnsi="Book Antiqua" w:cs="宋体"/>
          <w:kern w:val="0"/>
          <w:sz w:val="24"/>
          <w:szCs w:val="24"/>
        </w:rPr>
        <w:t>, Verheul SB, Weel JF, Gerrits Y, ten Kate FJ, Dankert J, Tytgat GN. Effect of specimen collection techniques, transport media, and incubation of cultures on the detection rate of Helicobacter pylori. </w:t>
      </w:r>
      <w:r w:rsidRPr="00B76A1E">
        <w:rPr>
          <w:rFonts w:ascii="Book Antiqua" w:eastAsia="宋体" w:hAnsi="Book Antiqua" w:cs="宋体"/>
          <w:i/>
          <w:iCs/>
          <w:kern w:val="0"/>
          <w:sz w:val="24"/>
          <w:szCs w:val="24"/>
        </w:rPr>
        <w:t>Eur J Clin Microbiol Infect Dis</w:t>
      </w:r>
      <w:r w:rsidRPr="00B76A1E">
        <w:rPr>
          <w:rFonts w:ascii="Book Antiqua" w:eastAsia="宋体" w:hAnsi="Book Antiqua" w:cs="宋体"/>
          <w:kern w:val="0"/>
          <w:sz w:val="24"/>
          <w:szCs w:val="24"/>
        </w:rPr>
        <w:t> 1996; </w:t>
      </w:r>
      <w:r w:rsidRPr="00B76A1E">
        <w:rPr>
          <w:rFonts w:ascii="Book Antiqua" w:eastAsia="宋体" w:hAnsi="Book Antiqua" w:cs="宋体"/>
          <w:b/>
          <w:bCs/>
          <w:kern w:val="0"/>
          <w:sz w:val="24"/>
          <w:szCs w:val="24"/>
        </w:rPr>
        <w:t>15</w:t>
      </w:r>
      <w:r w:rsidRPr="00B76A1E">
        <w:rPr>
          <w:rFonts w:ascii="Book Antiqua" w:eastAsia="宋体" w:hAnsi="Book Antiqua" w:cs="宋体"/>
          <w:kern w:val="0"/>
          <w:sz w:val="24"/>
          <w:szCs w:val="24"/>
        </w:rPr>
        <w:t>: 211-215 [PMID: 8740855 DOI: 10.1007/BF01591356]</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28 </w:t>
      </w:r>
      <w:r w:rsidRPr="00B76A1E">
        <w:rPr>
          <w:rFonts w:ascii="Book Antiqua" w:eastAsia="宋体" w:hAnsi="Book Antiqua" w:cs="宋体"/>
          <w:b/>
          <w:bCs/>
          <w:kern w:val="0"/>
          <w:sz w:val="24"/>
          <w:szCs w:val="24"/>
        </w:rPr>
        <w:t>Veenendaal RA</w:t>
      </w:r>
      <w:r w:rsidRPr="00B76A1E">
        <w:rPr>
          <w:rFonts w:ascii="Book Antiqua" w:eastAsia="宋体" w:hAnsi="Book Antiqua" w:cs="宋体"/>
          <w:kern w:val="0"/>
          <w:sz w:val="24"/>
          <w:szCs w:val="24"/>
        </w:rPr>
        <w:t>, Lichtendahl-Bernards AT, Peña AS, Endtz HP, van Boven CP, Lamers CB. Effect of transport medium and transportation time on culture of Helicobacter pylori from gastric biopsy specimens. </w:t>
      </w:r>
      <w:r w:rsidRPr="00B76A1E">
        <w:rPr>
          <w:rFonts w:ascii="Book Antiqua" w:eastAsia="宋体" w:hAnsi="Book Antiqua" w:cs="宋体"/>
          <w:i/>
          <w:iCs/>
          <w:kern w:val="0"/>
          <w:sz w:val="24"/>
          <w:szCs w:val="24"/>
        </w:rPr>
        <w:t>J Clin Pathol</w:t>
      </w:r>
      <w:r w:rsidRPr="00B76A1E">
        <w:rPr>
          <w:rFonts w:ascii="Book Antiqua" w:eastAsia="宋体" w:hAnsi="Book Antiqua" w:cs="宋体"/>
          <w:kern w:val="0"/>
          <w:sz w:val="24"/>
          <w:szCs w:val="24"/>
        </w:rPr>
        <w:t> 1993; </w:t>
      </w:r>
      <w:r w:rsidRPr="00B76A1E">
        <w:rPr>
          <w:rFonts w:ascii="Book Antiqua" w:eastAsia="宋体" w:hAnsi="Book Antiqua" w:cs="宋体"/>
          <w:b/>
          <w:bCs/>
          <w:kern w:val="0"/>
          <w:sz w:val="24"/>
          <w:szCs w:val="24"/>
        </w:rPr>
        <w:t>46</w:t>
      </w:r>
      <w:r w:rsidRPr="00B76A1E">
        <w:rPr>
          <w:rFonts w:ascii="Book Antiqua" w:eastAsia="宋体" w:hAnsi="Book Antiqua" w:cs="宋体"/>
          <w:kern w:val="0"/>
          <w:sz w:val="24"/>
          <w:szCs w:val="24"/>
        </w:rPr>
        <w:t>: 561-563 [PMID: 8331182 DOI: 10.1136/jcp.46.6.561]</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29 </w:t>
      </w:r>
      <w:r w:rsidRPr="00B76A1E">
        <w:rPr>
          <w:rFonts w:ascii="Book Antiqua" w:eastAsia="宋体" w:hAnsi="Book Antiqua" w:cs="宋体"/>
          <w:b/>
          <w:bCs/>
          <w:kern w:val="0"/>
          <w:sz w:val="24"/>
          <w:szCs w:val="24"/>
        </w:rPr>
        <w:t>Meunier O</w:t>
      </w:r>
      <w:r w:rsidRPr="00B76A1E">
        <w:rPr>
          <w:rFonts w:ascii="Book Antiqua" w:eastAsia="宋体" w:hAnsi="Book Antiqua" w:cs="宋体"/>
          <w:kern w:val="0"/>
          <w:sz w:val="24"/>
          <w:szCs w:val="24"/>
        </w:rPr>
        <w:t>, Walter P, Chamouard P, Piemont Y, Monteil H. [Isolation of Helicobacter pylori: necessity of control of transport conditions]. </w:t>
      </w:r>
      <w:r w:rsidRPr="00B76A1E">
        <w:rPr>
          <w:rFonts w:ascii="Book Antiqua" w:eastAsia="宋体" w:hAnsi="Book Antiqua" w:cs="宋体"/>
          <w:i/>
          <w:iCs/>
          <w:kern w:val="0"/>
          <w:sz w:val="24"/>
          <w:szCs w:val="24"/>
        </w:rPr>
        <w:t xml:space="preserve">Pathol Biol </w:t>
      </w:r>
      <w:r w:rsidRPr="00B76A1E">
        <w:rPr>
          <w:rFonts w:ascii="Book Antiqua" w:eastAsia="宋体" w:hAnsi="Book Antiqua" w:cs="宋体"/>
          <w:iCs/>
          <w:kern w:val="0"/>
          <w:sz w:val="24"/>
          <w:szCs w:val="24"/>
        </w:rPr>
        <w:t>(Paris)</w:t>
      </w:r>
      <w:r w:rsidRPr="00B76A1E">
        <w:rPr>
          <w:rFonts w:ascii="Book Antiqua" w:eastAsia="宋体" w:hAnsi="Book Antiqua" w:cs="宋体"/>
          <w:kern w:val="0"/>
          <w:sz w:val="24"/>
          <w:szCs w:val="24"/>
        </w:rPr>
        <w:t> 1997; </w:t>
      </w:r>
      <w:r w:rsidRPr="00B76A1E">
        <w:rPr>
          <w:rFonts w:ascii="Book Antiqua" w:eastAsia="宋体" w:hAnsi="Book Antiqua" w:cs="宋体"/>
          <w:b/>
          <w:bCs/>
          <w:kern w:val="0"/>
          <w:sz w:val="24"/>
          <w:szCs w:val="24"/>
        </w:rPr>
        <w:t>45</w:t>
      </w:r>
      <w:r w:rsidRPr="00B76A1E">
        <w:rPr>
          <w:rFonts w:ascii="Book Antiqua" w:eastAsia="宋体" w:hAnsi="Book Antiqua" w:cs="宋体"/>
          <w:kern w:val="0"/>
          <w:sz w:val="24"/>
          <w:szCs w:val="24"/>
        </w:rPr>
        <w:t>: 82-85 [PMID: 9097852]</w:t>
      </w:r>
    </w:p>
    <w:p w:rsidR="003411FE" w:rsidRPr="00B76A1E" w:rsidRDefault="003411FE" w:rsidP="003411FE">
      <w:pPr>
        <w:widowControl/>
        <w:spacing w:line="360" w:lineRule="auto"/>
        <w:rPr>
          <w:rFonts w:ascii="Book Antiqua" w:eastAsia="宋体" w:hAnsi="Book Antiqua" w:cs="宋体"/>
          <w:kern w:val="0"/>
          <w:sz w:val="24"/>
          <w:szCs w:val="24"/>
        </w:rPr>
      </w:pPr>
      <w:r w:rsidRPr="00B76A1E">
        <w:rPr>
          <w:rFonts w:ascii="Book Antiqua" w:eastAsia="宋体" w:hAnsi="Book Antiqua" w:cs="宋体"/>
          <w:kern w:val="0"/>
          <w:sz w:val="24"/>
          <w:szCs w:val="24"/>
        </w:rPr>
        <w:t>30 </w:t>
      </w:r>
      <w:r w:rsidRPr="00B76A1E">
        <w:rPr>
          <w:rFonts w:ascii="Book Antiqua" w:eastAsia="宋体" w:hAnsi="Book Antiqua" w:cs="宋体"/>
          <w:b/>
          <w:bCs/>
          <w:kern w:val="0"/>
          <w:sz w:val="24"/>
          <w:szCs w:val="24"/>
        </w:rPr>
        <w:t>Savarino V</w:t>
      </w:r>
      <w:r w:rsidRPr="00B76A1E">
        <w:rPr>
          <w:rFonts w:ascii="Book Antiqua" w:eastAsia="宋体" w:hAnsi="Book Antiqua" w:cs="宋体"/>
          <w:kern w:val="0"/>
          <w:sz w:val="24"/>
          <w:szCs w:val="24"/>
        </w:rPr>
        <w:t>, Zentilin P, Pivari M, Bisso G, Raffaella Mele M, Bilardi C, Borro P, Dulbecco P, Tessieri L, Mansi C, Borgonovo G, De Salvo L, Vigneri S. The impact of antibiotic resistance on the efficacy of three 7-day regimens against Helicobacter pylori. </w:t>
      </w:r>
      <w:r w:rsidRPr="00B76A1E">
        <w:rPr>
          <w:rFonts w:ascii="Book Antiqua" w:eastAsia="宋体" w:hAnsi="Book Antiqua" w:cs="宋体"/>
          <w:i/>
          <w:iCs/>
          <w:kern w:val="0"/>
          <w:sz w:val="24"/>
          <w:szCs w:val="24"/>
        </w:rPr>
        <w:t>Aliment Pharmacol Ther</w:t>
      </w:r>
      <w:r w:rsidRPr="00B76A1E">
        <w:rPr>
          <w:rFonts w:ascii="Book Antiqua" w:eastAsia="宋体" w:hAnsi="Book Antiqua" w:cs="宋体"/>
          <w:kern w:val="0"/>
          <w:sz w:val="24"/>
          <w:szCs w:val="24"/>
        </w:rPr>
        <w:t> 2000; </w:t>
      </w:r>
      <w:r w:rsidRPr="00B76A1E">
        <w:rPr>
          <w:rFonts w:ascii="Book Antiqua" w:eastAsia="宋体" w:hAnsi="Book Antiqua" w:cs="宋体"/>
          <w:b/>
          <w:bCs/>
          <w:kern w:val="0"/>
          <w:sz w:val="24"/>
          <w:szCs w:val="24"/>
        </w:rPr>
        <w:t>14</w:t>
      </w:r>
      <w:r w:rsidRPr="00B76A1E">
        <w:rPr>
          <w:rFonts w:ascii="Book Antiqua" w:eastAsia="宋体" w:hAnsi="Book Antiqua" w:cs="宋体"/>
          <w:kern w:val="0"/>
          <w:sz w:val="24"/>
          <w:szCs w:val="24"/>
        </w:rPr>
        <w:t>: 893-900 [PMID: 10886045 DOI: 10.1046/j.1365-2036.2000.00780.x]</w:t>
      </w:r>
    </w:p>
    <w:p w:rsidR="008E0ECE" w:rsidRPr="00B76A1E" w:rsidRDefault="008E0ECE" w:rsidP="00195076">
      <w:pPr>
        <w:spacing w:line="360" w:lineRule="auto"/>
        <w:ind w:left="360" w:hangingChars="150" w:hanging="360"/>
        <w:rPr>
          <w:rFonts w:ascii="Book Antiqua" w:hAnsi="Book Antiqua" w:cs="Times New Roman"/>
          <w:sz w:val="24"/>
          <w:szCs w:val="24"/>
        </w:rPr>
      </w:pPr>
    </w:p>
    <w:p w:rsidR="008E0ECE" w:rsidRPr="00B76A1E" w:rsidRDefault="008E0ECE" w:rsidP="00195076">
      <w:pPr>
        <w:pStyle w:val="a3"/>
        <w:spacing w:line="360" w:lineRule="auto"/>
        <w:ind w:left="360" w:right="120" w:firstLineChars="0" w:firstLine="0"/>
        <w:jc w:val="right"/>
        <w:rPr>
          <w:rFonts w:ascii="Book Antiqua" w:eastAsia="宋体" w:hAnsi="Book Antiqua"/>
          <w:b/>
          <w:bCs/>
          <w:sz w:val="24"/>
          <w:szCs w:val="24"/>
        </w:rPr>
      </w:pPr>
      <w:bookmarkStart w:id="41" w:name="OLE_LINK277"/>
      <w:bookmarkStart w:id="42" w:name="OLE_LINK278"/>
      <w:bookmarkStart w:id="43" w:name="OLE_LINK279"/>
      <w:bookmarkStart w:id="44" w:name="OLE_LINK290"/>
      <w:bookmarkStart w:id="45" w:name="OLE_LINK301"/>
      <w:bookmarkStart w:id="46" w:name="OLE_LINK312"/>
      <w:bookmarkStart w:id="47" w:name="OLE_LINK315"/>
      <w:bookmarkStart w:id="48" w:name="OLE_LINK316"/>
      <w:bookmarkStart w:id="49" w:name="OLE_LINK317"/>
      <w:bookmarkStart w:id="50" w:name="OLE_LINK318"/>
      <w:bookmarkStart w:id="51" w:name="OLE_LINK326"/>
      <w:bookmarkStart w:id="52" w:name="OLE_LINK335"/>
      <w:bookmarkStart w:id="53" w:name="OLE_LINK339"/>
      <w:bookmarkStart w:id="54" w:name="OLE_LINK348"/>
      <w:bookmarkStart w:id="55" w:name="OLE_LINK399"/>
      <w:bookmarkStart w:id="56" w:name="OLE_LINK419"/>
      <w:bookmarkStart w:id="57" w:name="OLE_LINK420"/>
      <w:bookmarkStart w:id="58" w:name="OLE_LINK423"/>
      <w:bookmarkStart w:id="59" w:name="OLE_LINK449"/>
      <w:bookmarkStart w:id="60" w:name="OLE_LINK450"/>
      <w:bookmarkStart w:id="61" w:name="OLE_LINK454"/>
      <w:bookmarkStart w:id="62" w:name="OLE_LINK459"/>
      <w:bookmarkStart w:id="63" w:name="OLE_LINK460"/>
      <w:bookmarkStart w:id="64" w:name="OLE_LINK464"/>
      <w:r w:rsidRPr="00B76A1E">
        <w:rPr>
          <w:rStyle w:val="a5"/>
          <w:rFonts w:ascii="Book Antiqua" w:hAnsi="Book Antiqua" w:cs="Arial"/>
          <w:bCs w:val="0"/>
          <w:noProof/>
          <w:sz w:val="24"/>
          <w:szCs w:val="24"/>
        </w:rPr>
        <w:t>P-Reviewer</w:t>
      </w:r>
      <w:r w:rsidRPr="00B76A1E">
        <w:rPr>
          <w:rStyle w:val="a5"/>
          <w:rFonts w:ascii="Book Antiqua" w:eastAsia="宋体" w:hAnsi="Book Antiqua" w:cs="Arial"/>
          <w:bCs w:val="0"/>
          <w:noProof/>
          <w:sz w:val="24"/>
          <w:szCs w:val="24"/>
        </w:rPr>
        <w:t>:</w:t>
      </w:r>
      <w:r w:rsidRPr="00B76A1E">
        <w:rPr>
          <w:rFonts w:ascii="Book Antiqua" w:hAnsi="Book Antiqua"/>
          <w:bCs/>
          <w:sz w:val="24"/>
          <w:szCs w:val="24"/>
        </w:rPr>
        <w:t xml:space="preserve"> </w:t>
      </w:r>
      <w:r w:rsidR="00A62C03" w:rsidRPr="00B76A1E">
        <w:rPr>
          <w:rFonts w:ascii="Book Antiqua" w:hAnsi="Book Antiqua"/>
          <w:bCs/>
          <w:sz w:val="24"/>
          <w:szCs w:val="24"/>
        </w:rPr>
        <w:t>Buzas</w:t>
      </w:r>
      <w:r w:rsidR="00A62C03" w:rsidRPr="00B76A1E">
        <w:rPr>
          <w:rFonts w:ascii="Book Antiqua" w:hAnsi="Book Antiqua" w:hint="eastAsia"/>
          <w:bCs/>
          <w:sz w:val="24"/>
          <w:szCs w:val="24"/>
        </w:rPr>
        <w:t xml:space="preserve"> </w:t>
      </w:r>
      <w:r w:rsidR="00A62C03" w:rsidRPr="00B76A1E">
        <w:rPr>
          <w:rFonts w:ascii="Book Antiqua" w:hAnsi="Book Antiqua"/>
          <w:bCs/>
          <w:sz w:val="24"/>
          <w:szCs w:val="24"/>
        </w:rPr>
        <w:t>GM</w:t>
      </w:r>
      <w:r w:rsidR="00A62C03" w:rsidRPr="00B76A1E">
        <w:rPr>
          <w:rFonts w:ascii="Book Antiqua" w:hAnsi="Book Antiqua" w:hint="eastAsia"/>
          <w:bCs/>
          <w:sz w:val="24"/>
          <w:szCs w:val="24"/>
        </w:rPr>
        <w:t>,</w:t>
      </w:r>
      <w:r w:rsidR="00A62C03" w:rsidRPr="00B76A1E">
        <w:rPr>
          <w:rFonts w:ascii="Book Antiqua" w:hAnsi="Book Antiqua"/>
          <w:bCs/>
          <w:sz w:val="24"/>
          <w:szCs w:val="24"/>
        </w:rPr>
        <w:t xml:space="preserve"> Yula E</w:t>
      </w:r>
      <w:r w:rsidRPr="00B76A1E">
        <w:rPr>
          <w:rFonts w:ascii="Book Antiqua" w:hAnsi="Book Antiqua"/>
          <w:bCs/>
          <w:sz w:val="24"/>
          <w:szCs w:val="24"/>
        </w:rPr>
        <w:t xml:space="preserve"> </w:t>
      </w:r>
      <w:r w:rsidRPr="00B76A1E">
        <w:rPr>
          <w:rFonts w:ascii="Book Antiqua" w:hAnsi="Book Antiqua"/>
          <w:b/>
          <w:bCs/>
          <w:sz w:val="24"/>
          <w:szCs w:val="24"/>
        </w:rPr>
        <w:t>S-Editor</w:t>
      </w:r>
      <w:r w:rsidRPr="00B76A1E">
        <w:rPr>
          <w:rFonts w:ascii="Book Antiqua" w:eastAsia="宋体" w:hAnsi="Book Antiqua"/>
          <w:b/>
          <w:bCs/>
          <w:sz w:val="24"/>
          <w:szCs w:val="24"/>
        </w:rPr>
        <w:t>:</w:t>
      </w:r>
      <w:r w:rsidRPr="00B76A1E">
        <w:rPr>
          <w:rFonts w:ascii="Book Antiqua" w:hAnsi="Book Antiqua"/>
          <w:bCs/>
          <w:sz w:val="24"/>
          <w:szCs w:val="24"/>
        </w:rPr>
        <w:t xml:space="preserve"> </w:t>
      </w:r>
      <w:r w:rsidRPr="00B76A1E">
        <w:rPr>
          <w:rFonts w:ascii="Book Antiqua" w:eastAsia="宋体" w:hAnsi="Book Antiqua"/>
          <w:bCs/>
          <w:sz w:val="24"/>
          <w:szCs w:val="24"/>
        </w:rPr>
        <w:t>Qi Y</w:t>
      </w:r>
      <w:r w:rsidRPr="00B76A1E">
        <w:rPr>
          <w:rFonts w:ascii="Book Antiqua" w:hAnsi="Book Antiqua"/>
          <w:b/>
          <w:bCs/>
          <w:sz w:val="24"/>
          <w:szCs w:val="24"/>
        </w:rPr>
        <w:t xml:space="preserve"> L-Editor</w:t>
      </w:r>
      <w:r w:rsidRPr="00B76A1E">
        <w:rPr>
          <w:rFonts w:ascii="Book Antiqua" w:eastAsia="宋体" w:hAnsi="Book Antiqua"/>
          <w:b/>
          <w:bCs/>
          <w:sz w:val="24"/>
          <w:szCs w:val="24"/>
        </w:rPr>
        <w:t>:</w:t>
      </w:r>
      <w:r w:rsidRPr="00B76A1E">
        <w:rPr>
          <w:rFonts w:ascii="Book Antiqua" w:hAnsi="Book Antiqua"/>
          <w:b/>
          <w:bCs/>
          <w:sz w:val="24"/>
          <w:szCs w:val="24"/>
        </w:rPr>
        <w:t xml:space="preserve"> E-Editor</w:t>
      </w:r>
      <w:r w:rsidRPr="00B76A1E">
        <w:rPr>
          <w:rFonts w:ascii="Book Antiqua" w:eastAsia="宋体" w:hAnsi="Book Antiqua"/>
          <w:b/>
          <w:bCs/>
          <w:sz w:val="24"/>
          <w:szCs w:val="24"/>
        </w:rPr>
        <w:t>:</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8E0ECE" w:rsidRPr="00B76A1E" w:rsidRDefault="008E0ECE" w:rsidP="00195076">
      <w:pPr>
        <w:spacing w:line="360" w:lineRule="auto"/>
        <w:ind w:left="360" w:hangingChars="150" w:hanging="360"/>
        <w:rPr>
          <w:rFonts w:ascii="Book Antiqua" w:hAnsi="Book Antiqua" w:cs="Times New Roman"/>
          <w:sz w:val="24"/>
          <w:szCs w:val="24"/>
        </w:rPr>
      </w:pPr>
    </w:p>
    <w:p w:rsidR="001E21C1" w:rsidRPr="00B76A1E" w:rsidRDefault="001E21C1" w:rsidP="00195076">
      <w:pPr>
        <w:spacing w:line="360" w:lineRule="auto"/>
        <w:rPr>
          <w:rFonts w:ascii="Book Antiqua" w:hAnsi="Book Antiqua" w:cs="Times New Roman"/>
          <w:sz w:val="24"/>
          <w:szCs w:val="24"/>
        </w:rPr>
      </w:pPr>
    </w:p>
    <w:p w:rsidR="001E21C1" w:rsidRPr="00B76A1E" w:rsidRDefault="001E21C1" w:rsidP="00195076">
      <w:pPr>
        <w:spacing w:line="360" w:lineRule="auto"/>
        <w:rPr>
          <w:rFonts w:ascii="Book Antiqua" w:hAnsi="Book Antiqua" w:cs="Times New Roman"/>
          <w:sz w:val="24"/>
          <w:szCs w:val="24"/>
        </w:rPr>
      </w:pPr>
    </w:p>
    <w:p w:rsidR="001E21C1" w:rsidRPr="00B76A1E" w:rsidRDefault="001E21C1" w:rsidP="00195076">
      <w:pPr>
        <w:spacing w:line="360" w:lineRule="auto"/>
        <w:rPr>
          <w:rFonts w:ascii="Book Antiqua" w:hAnsi="Book Antiqua" w:cs="Times New Roman"/>
          <w:sz w:val="24"/>
          <w:szCs w:val="24"/>
        </w:rPr>
      </w:pPr>
    </w:p>
    <w:p w:rsidR="00B029F3" w:rsidRPr="00B76A1E" w:rsidRDefault="00874398" w:rsidP="00195076">
      <w:pPr>
        <w:spacing w:line="360" w:lineRule="auto"/>
        <w:rPr>
          <w:rFonts w:ascii="Book Antiqua" w:hAnsi="Book Antiqua" w:cs="Times New Roman"/>
          <w:b/>
          <w:sz w:val="24"/>
          <w:szCs w:val="24"/>
        </w:rPr>
      </w:pPr>
      <w:r w:rsidRPr="00B76A1E">
        <w:rPr>
          <w:rFonts w:ascii="Book Antiqua" w:hAnsi="Book Antiqua" w:cs="Times New Roman"/>
          <w:b/>
          <w:bCs/>
          <w:sz w:val="24"/>
          <w:szCs w:val="24"/>
        </w:rPr>
        <w:lastRenderedPageBreak/>
        <w:t>Figure 1</w:t>
      </w:r>
      <w:r w:rsidRPr="00B76A1E">
        <w:rPr>
          <w:rFonts w:ascii="Book Antiqua" w:hAnsi="Book Antiqua" w:cs="Times New Roman" w:hint="eastAsia"/>
          <w:b/>
          <w:bCs/>
          <w:sz w:val="24"/>
          <w:szCs w:val="24"/>
        </w:rPr>
        <w:t xml:space="preserve"> </w:t>
      </w:r>
      <w:r w:rsidR="00B029F3" w:rsidRPr="00B76A1E">
        <w:rPr>
          <w:rFonts w:ascii="Book Antiqua" w:hAnsi="Book Antiqua" w:cs="Times New Roman"/>
          <w:b/>
          <w:sz w:val="24"/>
          <w:szCs w:val="24"/>
        </w:rPr>
        <w:t>Samples and the related</w:t>
      </w:r>
      <w:r w:rsidR="00CA0A4E">
        <w:rPr>
          <w:rFonts w:ascii="Book Antiqua" w:hAnsi="Book Antiqua" w:cs="Times New Roman" w:hint="eastAsia"/>
          <w:b/>
          <w:i/>
          <w:sz w:val="24"/>
          <w:szCs w:val="24"/>
        </w:rPr>
        <w:t xml:space="preserve"> </w:t>
      </w:r>
      <w:r w:rsidR="00CA0A4E" w:rsidRPr="00B76A1E">
        <w:rPr>
          <w:rFonts w:ascii="Book Antiqua" w:hAnsi="Book Antiqua" w:cs="Times New Roman"/>
          <w:b/>
          <w:bCs/>
          <w:i/>
          <w:iCs/>
          <w:sz w:val="24"/>
          <w:szCs w:val="24"/>
        </w:rPr>
        <w:t>Helicobacter</w:t>
      </w:r>
      <w:r w:rsidR="00B029F3" w:rsidRPr="00B76A1E">
        <w:rPr>
          <w:rFonts w:ascii="Book Antiqua" w:hAnsi="Book Antiqua" w:cs="Times New Roman"/>
          <w:b/>
          <w:i/>
          <w:sz w:val="24"/>
          <w:szCs w:val="24"/>
        </w:rPr>
        <w:t xml:space="preserve"> pylori </w:t>
      </w:r>
      <w:r w:rsidR="00B029F3" w:rsidRPr="00B76A1E">
        <w:rPr>
          <w:rFonts w:ascii="Book Antiqua" w:hAnsi="Book Antiqua" w:cs="Times New Roman"/>
          <w:b/>
          <w:sz w:val="24"/>
          <w:szCs w:val="24"/>
        </w:rPr>
        <w:t>cultural positive rates.</w:t>
      </w:r>
      <w:r w:rsidRPr="00B76A1E">
        <w:rPr>
          <w:rFonts w:ascii="Book Antiqua" w:hAnsi="Book Antiqua" w:cs="Times New Roman" w:hint="eastAsia"/>
          <w:b/>
          <w:sz w:val="24"/>
          <w:szCs w:val="24"/>
        </w:rPr>
        <w:t xml:space="preserve"> </w:t>
      </w:r>
      <w:r w:rsidRPr="00B76A1E">
        <w:rPr>
          <w:rFonts w:ascii="Book Antiqua" w:hAnsi="Book Antiqua" w:cs="Times New Roman" w:hint="eastAsia"/>
          <w:sz w:val="24"/>
          <w:szCs w:val="24"/>
        </w:rPr>
        <w:t xml:space="preserve">A: </w:t>
      </w:r>
      <w:r w:rsidR="00B029F3" w:rsidRPr="00B76A1E">
        <w:rPr>
          <w:rFonts w:ascii="Book Antiqua" w:hAnsi="Book Antiqua" w:cs="Times New Roman"/>
          <w:sz w:val="24"/>
          <w:szCs w:val="24"/>
        </w:rPr>
        <w:t>Distribution of 26 hospitals and sample numbers from 2010 to 2012 in each city</w:t>
      </w:r>
      <w:r w:rsidRPr="00B76A1E">
        <w:rPr>
          <w:rFonts w:ascii="Book Antiqua" w:hAnsi="Book Antiqua" w:cs="Times New Roman" w:hint="eastAsia"/>
          <w:sz w:val="24"/>
          <w:szCs w:val="24"/>
        </w:rPr>
        <w:t>; B:</w:t>
      </w:r>
      <w:r w:rsidR="00B029F3" w:rsidRPr="00B76A1E">
        <w:rPr>
          <w:rFonts w:ascii="Book Antiqua" w:hAnsi="Book Antiqua" w:cs="Times New Roman"/>
          <w:sz w:val="24"/>
          <w:szCs w:val="24"/>
        </w:rPr>
        <w:t xml:space="preserve"> The positive rates in nine cities in Zhejiang and Jiangsu Provinces. The map was drawn by ARCGIS. 9.3. software.</w:t>
      </w:r>
    </w:p>
    <w:p w:rsidR="00874398" w:rsidRPr="00B76A1E" w:rsidRDefault="00874398" w:rsidP="00874398">
      <w:pPr>
        <w:spacing w:line="360" w:lineRule="auto"/>
        <w:ind w:left="361" w:hangingChars="150" w:hanging="361"/>
        <w:rPr>
          <w:rFonts w:ascii="Book Antiqua" w:hAnsi="Book Antiqua" w:cs="Times New Roman"/>
          <w:b/>
          <w:sz w:val="24"/>
          <w:szCs w:val="24"/>
        </w:rPr>
      </w:pPr>
    </w:p>
    <w:p w:rsidR="00874398" w:rsidRPr="00B76A1E" w:rsidRDefault="00874398" w:rsidP="00874398">
      <w:pPr>
        <w:spacing w:line="360" w:lineRule="auto"/>
        <w:rPr>
          <w:rFonts w:ascii="Book Antiqua" w:hAnsi="Book Antiqua" w:cs="Times New Roman"/>
          <w:b/>
          <w:bCs/>
          <w:sz w:val="24"/>
          <w:szCs w:val="24"/>
        </w:rPr>
      </w:pPr>
      <w:r w:rsidRPr="00B76A1E">
        <w:rPr>
          <w:rFonts w:ascii="Book Antiqua" w:hAnsi="Book Antiqua" w:cs="Times New Roman"/>
          <w:b/>
          <w:bCs/>
          <w:noProof/>
          <w:sz w:val="24"/>
          <w:szCs w:val="24"/>
        </w:rPr>
        <w:drawing>
          <wp:inline distT="0" distB="0" distL="0" distR="0" wp14:anchorId="36BDFD36" wp14:editId="31A7DC08">
            <wp:extent cx="3554730" cy="2664460"/>
            <wp:effectExtent l="19050" t="0" r="7620" b="0"/>
            <wp:docPr id="1" name="图片 1" descr="演示文稿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演示文稿1_页面_1"/>
                    <pic:cNvPicPr>
                      <a:picLocks noChangeAspect="1" noChangeArrowheads="1"/>
                    </pic:cNvPicPr>
                  </pic:nvPicPr>
                  <pic:blipFill>
                    <a:blip r:embed="rId11" cstate="print"/>
                    <a:srcRect/>
                    <a:stretch>
                      <a:fillRect/>
                    </a:stretch>
                  </pic:blipFill>
                  <pic:spPr bwMode="auto">
                    <a:xfrm>
                      <a:off x="0" y="0"/>
                      <a:ext cx="3554730" cy="2664460"/>
                    </a:xfrm>
                    <a:prstGeom prst="rect">
                      <a:avLst/>
                    </a:prstGeom>
                    <a:noFill/>
                    <a:ln w="9525">
                      <a:noFill/>
                      <a:miter lim="800000"/>
                      <a:headEnd/>
                      <a:tailEnd/>
                    </a:ln>
                  </pic:spPr>
                </pic:pic>
              </a:graphicData>
            </a:graphic>
          </wp:inline>
        </w:drawing>
      </w:r>
    </w:p>
    <w:p w:rsidR="00874398" w:rsidRPr="00B76A1E" w:rsidRDefault="00874398" w:rsidP="00874398">
      <w:pPr>
        <w:spacing w:line="360" w:lineRule="auto"/>
        <w:rPr>
          <w:rFonts w:ascii="Book Antiqua" w:hAnsi="Book Antiqua" w:cs="Times New Roman"/>
          <w:b/>
          <w:bCs/>
          <w:sz w:val="24"/>
          <w:szCs w:val="24"/>
        </w:rPr>
      </w:pPr>
      <w:r w:rsidRPr="00B76A1E">
        <w:rPr>
          <w:rFonts w:ascii="Book Antiqua" w:hAnsi="Book Antiqua" w:cs="Times New Roman" w:hint="eastAsia"/>
          <w:b/>
          <w:bCs/>
          <w:sz w:val="24"/>
          <w:szCs w:val="24"/>
        </w:rPr>
        <w:t>A</w:t>
      </w:r>
    </w:p>
    <w:p w:rsidR="00874398" w:rsidRPr="00B76A1E" w:rsidRDefault="00874398" w:rsidP="00874398">
      <w:pPr>
        <w:spacing w:line="360" w:lineRule="auto"/>
        <w:rPr>
          <w:rFonts w:ascii="Book Antiqua" w:hAnsi="Book Antiqua" w:cs="Times New Roman"/>
          <w:b/>
          <w:bCs/>
          <w:sz w:val="24"/>
          <w:szCs w:val="24"/>
        </w:rPr>
      </w:pPr>
      <w:r w:rsidRPr="00B76A1E">
        <w:rPr>
          <w:rFonts w:ascii="Book Antiqua" w:hAnsi="Book Antiqua" w:cs="Times New Roman"/>
          <w:b/>
          <w:bCs/>
          <w:noProof/>
          <w:sz w:val="24"/>
          <w:szCs w:val="24"/>
        </w:rPr>
        <w:drawing>
          <wp:inline distT="0" distB="0" distL="0" distR="0" wp14:anchorId="0FB0E977" wp14:editId="10F92372">
            <wp:extent cx="3373120" cy="2561590"/>
            <wp:effectExtent l="19050" t="0" r="0" b="0"/>
            <wp:docPr id="2" name="图片 2" descr="演示文稿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演示文稿1_页面_2"/>
                    <pic:cNvPicPr>
                      <a:picLocks noChangeAspect="1" noChangeArrowheads="1"/>
                    </pic:cNvPicPr>
                  </pic:nvPicPr>
                  <pic:blipFill>
                    <a:blip r:embed="rId12" cstate="print"/>
                    <a:srcRect/>
                    <a:stretch>
                      <a:fillRect/>
                    </a:stretch>
                  </pic:blipFill>
                  <pic:spPr bwMode="auto">
                    <a:xfrm>
                      <a:off x="0" y="0"/>
                      <a:ext cx="3373120" cy="2561590"/>
                    </a:xfrm>
                    <a:prstGeom prst="rect">
                      <a:avLst/>
                    </a:prstGeom>
                    <a:noFill/>
                    <a:ln w="9525">
                      <a:noFill/>
                      <a:miter lim="800000"/>
                      <a:headEnd/>
                      <a:tailEnd/>
                    </a:ln>
                  </pic:spPr>
                </pic:pic>
              </a:graphicData>
            </a:graphic>
          </wp:inline>
        </w:drawing>
      </w:r>
    </w:p>
    <w:p w:rsidR="001E21C1" w:rsidRPr="00B76A1E" w:rsidRDefault="00874398" w:rsidP="00195076">
      <w:pPr>
        <w:spacing w:line="360" w:lineRule="auto"/>
        <w:rPr>
          <w:rFonts w:ascii="Book Antiqua" w:hAnsi="Book Antiqua" w:cs="Times New Roman"/>
          <w:sz w:val="24"/>
          <w:szCs w:val="24"/>
        </w:rPr>
      </w:pPr>
      <w:r w:rsidRPr="00B76A1E">
        <w:rPr>
          <w:rFonts w:ascii="Book Antiqua" w:hAnsi="Book Antiqua" w:cs="Times New Roman" w:hint="eastAsia"/>
          <w:sz w:val="24"/>
          <w:szCs w:val="24"/>
        </w:rPr>
        <w:t>B</w:t>
      </w:r>
    </w:p>
    <w:p w:rsidR="00874398" w:rsidRPr="00B76A1E" w:rsidRDefault="00874398">
      <w:pPr>
        <w:widowControl/>
        <w:jc w:val="left"/>
        <w:rPr>
          <w:rFonts w:ascii="Book Antiqua" w:hAnsi="Book Antiqua" w:cs="Times New Roman"/>
          <w:b/>
          <w:bCs/>
          <w:sz w:val="24"/>
          <w:szCs w:val="24"/>
        </w:rPr>
      </w:pPr>
      <w:r w:rsidRPr="00B76A1E">
        <w:rPr>
          <w:rFonts w:ascii="Book Antiqua" w:hAnsi="Book Antiqua" w:cs="Times New Roman"/>
          <w:b/>
          <w:bCs/>
          <w:sz w:val="24"/>
          <w:szCs w:val="24"/>
        </w:rPr>
        <w:br w:type="page"/>
      </w:r>
    </w:p>
    <w:p w:rsidR="00B029F3" w:rsidRPr="00B76A1E" w:rsidRDefault="00B029F3" w:rsidP="00195076">
      <w:pPr>
        <w:spacing w:line="360" w:lineRule="auto"/>
        <w:rPr>
          <w:rFonts w:ascii="Book Antiqua" w:hAnsi="Book Antiqua" w:cs="Times New Roman"/>
          <w:b/>
          <w:sz w:val="24"/>
          <w:szCs w:val="24"/>
        </w:rPr>
      </w:pPr>
      <w:r w:rsidRPr="00B76A1E">
        <w:rPr>
          <w:rFonts w:ascii="Book Antiqua" w:hAnsi="Book Antiqua" w:cs="Times New Roman"/>
          <w:b/>
          <w:bCs/>
          <w:sz w:val="24"/>
          <w:szCs w:val="24"/>
        </w:rPr>
        <w:lastRenderedPageBreak/>
        <w:t>Figure 2</w:t>
      </w:r>
      <w:r w:rsidRPr="00B76A1E">
        <w:rPr>
          <w:rFonts w:ascii="Book Antiqua" w:hAnsi="Book Antiqua" w:cs="Times New Roman"/>
          <w:b/>
          <w:sz w:val="24"/>
          <w:szCs w:val="24"/>
        </w:rPr>
        <w:t xml:space="preserve"> </w:t>
      </w:r>
      <w:r w:rsidR="00874398" w:rsidRPr="00B76A1E">
        <w:rPr>
          <w:rFonts w:ascii="Book Antiqua" w:hAnsi="Book Antiqua" w:cs="Times New Roman"/>
          <w:b/>
          <w:sz w:val="24"/>
          <w:szCs w:val="24"/>
        </w:rPr>
        <w:t xml:space="preserve">Culture </w:t>
      </w:r>
      <w:r w:rsidRPr="00B76A1E">
        <w:rPr>
          <w:rFonts w:ascii="Book Antiqua" w:hAnsi="Book Antiqua" w:cs="Times New Roman"/>
          <w:b/>
          <w:sz w:val="24"/>
          <w:szCs w:val="24"/>
        </w:rPr>
        <w:t>positive rates in four different hospitals in Hangzhou.</w:t>
      </w:r>
    </w:p>
    <w:p w:rsidR="001E21C1" w:rsidRPr="00B76A1E" w:rsidRDefault="00874398" w:rsidP="00195076">
      <w:pPr>
        <w:spacing w:line="360" w:lineRule="auto"/>
        <w:rPr>
          <w:rFonts w:ascii="Book Antiqua" w:hAnsi="Book Antiqua" w:cs="Times New Roman"/>
          <w:sz w:val="24"/>
          <w:szCs w:val="24"/>
        </w:rPr>
      </w:pPr>
      <w:r w:rsidRPr="00B76A1E">
        <w:rPr>
          <w:rFonts w:ascii="Book Antiqua" w:hAnsi="Book Antiqua" w:cs="Times New Roman"/>
          <w:b/>
          <w:bCs/>
          <w:noProof/>
          <w:sz w:val="24"/>
          <w:szCs w:val="24"/>
        </w:rPr>
        <w:drawing>
          <wp:inline distT="0" distB="0" distL="0" distR="0" wp14:anchorId="40D17C25" wp14:editId="3F9465F7">
            <wp:extent cx="3759662" cy="2083136"/>
            <wp:effectExtent l="19050" t="0" r="0" b="0"/>
            <wp:docPr id="3" name="图片 1" descr="E:\投稿文章\lancet投稿\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投稿文章\lancet投稿\Figure 2.tif"/>
                    <pic:cNvPicPr>
                      <a:picLocks noChangeAspect="1" noChangeArrowheads="1"/>
                    </pic:cNvPicPr>
                  </pic:nvPicPr>
                  <pic:blipFill>
                    <a:blip r:embed="rId13" cstate="print"/>
                    <a:srcRect/>
                    <a:stretch>
                      <a:fillRect/>
                    </a:stretch>
                  </pic:blipFill>
                  <pic:spPr bwMode="auto">
                    <a:xfrm>
                      <a:off x="0" y="0"/>
                      <a:ext cx="3760965" cy="2083858"/>
                    </a:xfrm>
                    <a:prstGeom prst="rect">
                      <a:avLst/>
                    </a:prstGeom>
                    <a:noFill/>
                    <a:ln w="9525">
                      <a:noFill/>
                      <a:miter lim="800000"/>
                      <a:headEnd/>
                      <a:tailEnd/>
                    </a:ln>
                  </pic:spPr>
                </pic:pic>
              </a:graphicData>
            </a:graphic>
          </wp:inline>
        </w:drawing>
      </w:r>
    </w:p>
    <w:p w:rsidR="00874398" w:rsidRPr="00B76A1E" w:rsidRDefault="00874398" w:rsidP="00195076">
      <w:pPr>
        <w:spacing w:line="360" w:lineRule="auto"/>
        <w:rPr>
          <w:rFonts w:ascii="Book Antiqua" w:hAnsi="Book Antiqua" w:cs="Times New Roman"/>
          <w:b/>
          <w:bCs/>
          <w:sz w:val="24"/>
          <w:szCs w:val="24"/>
        </w:rPr>
      </w:pPr>
    </w:p>
    <w:p w:rsidR="00B029F3" w:rsidRPr="00B76A1E" w:rsidRDefault="00B029F3" w:rsidP="00195076">
      <w:pPr>
        <w:spacing w:line="360" w:lineRule="auto"/>
        <w:rPr>
          <w:rFonts w:ascii="Book Antiqua" w:hAnsi="Book Antiqua" w:cs="Times New Roman"/>
          <w:b/>
          <w:bCs/>
          <w:sz w:val="24"/>
          <w:szCs w:val="24"/>
        </w:rPr>
      </w:pPr>
      <w:r w:rsidRPr="00B76A1E">
        <w:rPr>
          <w:rFonts w:ascii="Book Antiqua" w:hAnsi="Book Antiqua" w:cs="Times New Roman"/>
          <w:b/>
          <w:bCs/>
          <w:sz w:val="24"/>
          <w:szCs w:val="24"/>
        </w:rPr>
        <w:t xml:space="preserve">Figure 3 </w:t>
      </w:r>
      <w:r w:rsidR="00874398" w:rsidRPr="00B76A1E">
        <w:rPr>
          <w:rFonts w:ascii="Book Antiqua" w:hAnsi="Book Antiqua" w:cs="Times New Roman"/>
          <w:b/>
          <w:bCs/>
          <w:sz w:val="24"/>
          <w:szCs w:val="24"/>
        </w:rPr>
        <w:t xml:space="preserve">Temperatures </w:t>
      </w:r>
      <w:r w:rsidRPr="00B76A1E">
        <w:rPr>
          <w:rFonts w:ascii="Book Antiqua" w:hAnsi="Book Antiqua" w:cs="Times New Roman"/>
          <w:b/>
          <w:bCs/>
          <w:sz w:val="24"/>
          <w:szCs w:val="24"/>
        </w:rPr>
        <w:t>and related culture positive rate in six cities within three years.</w:t>
      </w:r>
      <w:r w:rsidR="00874398" w:rsidRPr="00B76A1E">
        <w:rPr>
          <w:rFonts w:ascii="Book Antiqua" w:hAnsi="Book Antiqua" w:cs="Times New Roman" w:hint="eastAsia"/>
          <w:b/>
          <w:bCs/>
          <w:sz w:val="24"/>
          <w:szCs w:val="24"/>
        </w:rPr>
        <w:t xml:space="preserve"> </w:t>
      </w:r>
      <w:r w:rsidR="00243165" w:rsidRPr="00B76A1E">
        <w:rPr>
          <w:rFonts w:ascii="Book Antiqua" w:hAnsi="Book Antiqua" w:cs="Times New Roman"/>
          <w:sz w:val="24"/>
          <w:szCs w:val="24"/>
        </w:rPr>
        <w:t>A</w:t>
      </w:r>
      <w:r w:rsidR="00874398" w:rsidRPr="00B76A1E">
        <w:rPr>
          <w:rFonts w:ascii="Book Antiqua" w:hAnsi="Book Antiqua" w:cs="Times New Roman" w:hint="eastAsia"/>
          <w:sz w:val="24"/>
          <w:szCs w:val="24"/>
        </w:rPr>
        <w:t>:</w:t>
      </w:r>
      <w:r w:rsidRPr="00B76A1E">
        <w:rPr>
          <w:rFonts w:ascii="Book Antiqua" w:hAnsi="Book Antiqua" w:cs="Times New Roman"/>
          <w:sz w:val="24"/>
          <w:szCs w:val="24"/>
        </w:rPr>
        <w:t xml:space="preserve"> The maximum, minimum and average temperatures in Hangzhou, Jiaxing, Jinhua, Taizhou, Wenzhou and Zhoushan in three years. T</w:t>
      </w:r>
      <w:r w:rsidRPr="00B76A1E">
        <w:rPr>
          <w:rFonts w:ascii="Book Antiqua" w:hAnsi="Book Antiqua" w:cs="Times New Roman"/>
          <w:sz w:val="24"/>
          <w:szCs w:val="24"/>
          <w:vertAlign w:val="subscript"/>
        </w:rPr>
        <w:t>max</w:t>
      </w:r>
      <w:r w:rsidRPr="00B76A1E">
        <w:rPr>
          <w:rFonts w:ascii="Book Antiqua" w:hAnsi="Book Antiqua" w:cs="Times New Roman"/>
          <w:sz w:val="24"/>
          <w:szCs w:val="24"/>
        </w:rPr>
        <w:t>: maximum temperature; T</w:t>
      </w:r>
      <w:r w:rsidRPr="00B76A1E">
        <w:rPr>
          <w:rFonts w:ascii="Book Antiqua" w:hAnsi="Book Antiqua" w:cs="Times New Roman"/>
          <w:sz w:val="24"/>
          <w:szCs w:val="24"/>
          <w:vertAlign w:val="subscript"/>
        </w:rPr>
        <w:t>min</w:t>
      </w:r>
      <w:r w:rsidRPr="00B76A1E">
        <w:rPr>
          <w:rFonts w:ascii="Book Antiqua" w:hAnsi="Book Antiqua" w:cs="Times New Roman"/>
          <w:sz w:val="24"/>
          <w:szCs w:val="24"/>
        </w:rPr>
        <w:t>: minimum temperature; T: average temperature.</w:t>
      </w:r>
      <w:r w:rsidR="00874398" w:rsidRPr="00B76A1E">
        <w:rPr>
          <w:rFonts w:ascii="Book Antiqua" w:hAnsi="Book Antiqua" w:cs="Times New Roman" w:hint="eastAsia"/>
          <w:b/>
          <w:bCs/>
          <w:sz w:val="24"/>
          <w:szCs w:val="24"/>
        </w:rPr>
        <w:t xml:space="preserve"> </w:t>
      </w:r>
      <w:r w:rsidR="00243165" w:rsidRPr="00B76A1E">
        <w:rPr>
          <w:rFonts w:ascii="Book Antiqua" w:hAnsi="Book Antiqua" w:cs="Times New Roman"/>
          <w:sz w:val="24"/>
          <w:szCs w:val="24"/>
        </w:rPr>
        <w:t>B</w:t>
      </w:r>
      <w:r w:rsidR="00874398" w:rsidRPr="00B76A1E">
        <w:rPr>
          <w:rFonts w:ascii="Book Antiqua" w:hAnsi="Book Antiqua" w:cs="Times New Roman" w:hint="eastAsia"/>
          <w:sz w:val="24"/>
          <w:szCs w:val="24"/>
        </w:rPr>
        <w:t>:</w:t>
      </w:r>
      <w:r w:rsidRPr="00B76A1E">
        <w:rPr>
          <w:rFonts w:ascii="Book Antiqua" w:hAnsi="Book Antiqua" w:cs="Times New Roman"/>
          <w:sz w:val="24"/>
          <w:szCs w:val="24"/>
        </w:rPr>
        <w:t xml:space="preserve"> The culture positive rate curves of six cities in three years.</w:t>
      </w:r>
    </w:p>
    <w:p w:rsidR="001E21C1" w:rsidRPr="00B76A1E" w:rsidRDefault="001E21C1" w:rsidP="00195076">
      <w:pPr>
        <w:spacing w:line="360" w:lineRule="auto"/>
        <w:rPr>
          <w:rFonts w:ascii="Book Antiqua" w:hAnsi="Book Antiqua" w:cs="Times New Roman"/>
          <w:sz w:val="24"/>
          <w:szCs w:val="24"/>
        </w:rPr>
      </w:pPr>
    </w:p>
    <w:p w:rsidR="00874398" w:rsidRPr="00B76A1E" w:rsidRDefault="00874398" w:rsidP="00195076">
      <w:pPr>
        <w:spacing w:line="360" w:lineRule="auto"/>
        <w:rPr>
          <w:rFonts w:ascii="Book Antiqua" w:hAnsi="Book Antiqua" w:cs="Times New Roman"/>
          <w:sz w:val="24"/>
          <w:szCs w:val="24"/>
        </w:rPr>
      </w:pPr>
      <w:r w:rsidRPr="00B76A1E">
        <w:rPr>
          <w:rFonts w:ascii="Book Antiqua" w:hAnsi="Book Antiqua" w:cs="Times New Roman"/>
          <w:b/>
          <w:bCs/>
          <w:noProof/>
          <w:sz w:val="24"/>
          <w:szCs w:val="24"/>
        </w:rPr>
        <w:drawing>
          <wp:inline distT="0" distB="0" distL="0" distR="0" wp14:anchorId="3B189C5B" wp14:editId="3A3330EA">
            <wp:extent cx="3995832" cy="3062460"/>
            <wp:effectExtent l="19050" t="0" r="4668" b="0"/>
            <wp:docPr id="5" name="图片 2" descr="E:\投稿文章\lancet投稿\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投稿文章\lancet投稿\Figure 3.tif"/>
                    <pic:cNvPicPr>
                      <a:picLocks noChangeAspect="1" noChangeArrowheads="1"/>
                    </pic:cNvPicPr>
                  </pic:nvPicPr>
                  <pic:blipFill>
                    <a:blip r:embed="rId14" cstate="print"/>
                    <a:srcRect/>
                    <a:stretch>
                      <a:fillRect/>
                    </a:stretch>
                  </pic:blipFill>
                  <pic:spPr bwMode="auto">
                    <a:xfrm>
                      <a:off x="0" y="0"/>
                      <a:ext cx="3993731" cy="3060850"/>
                    </a:xfrm>
                    <a:prstGeom prst="rect">
                      <a:avLst/>
                    </a:prstGeom>
                    <a:noFill/>
                    <a:ln w="9525">
                      <a:noFill/>
                      <a:miter lim="800000"/>
                      <a:headEnd/>
                      <a:tailEnd/>
                    </a:ln>
                  </pic:spPr>
                </pic:pic>
              </a:graphicData>
            </a:graphic>
          </wp:inline>
        </w:drawing>
      </w:r>
    </w:p>
    <w:p w:rsidR="00874398" w:rsidRPr="00B76A1E" w:rsidRDefault="00874398">
      <w:pPr>
        <w:widowControl/>
        <w:jc w:val="left"/>
        <w:rPr>
          <w:rFonts w:ascii="Book Antiqua" w:hAnsi="Book Antiqua" w:cs="Times New Roman"/>
          <w:b/>
          <w:bCs/>
          <w:sz w:val="24"/>
          <w:szCs w:val="24"/>
        </w:rPr>
      </w:pPr>
      <w:r w:rsidRPr="00B76A1E">
        <w:rPr>
          <w:rFonts w:ascii="Book Antiqua" w:hAnsi="Book Antiqua" w:cs="Times New Roman"/>
          <w:b/>
          <w:bCs/>
          <w:sz w:val="24"/>
          <w:szCs w:val="24"/>
        </w:rPr>
        <w:br w:type="page"/>
      </w:r>
    </w:p>
    <w:p w:rsidR="00B029F3" w:rsidRPr="00B76A1E" w:rsidRDefault="00874398" w:rsidP="00195076">
      <w:pPr>
        <w:spacing w:line="360" w:lineRule="auto"/>
        <w:rPr>
          <w:rFonts w:ascii="Book Antiqua" w:hAnsi="Book Antiqua" w:cs="Times New Roman"/>
          <w:b/>
          <w:sz w:val="24"/>
          <w:szCs w:val="24"/>
        </w:rPr>
      </w:pPr>
      <w:r w:rsidRPr="00B76A1E">
        <w:rPr>
          <w:rFonts w:ascii="Book Antiqua" w:hAnsi="Book Antiqua" w:cs="Times New Roman"/>
          <w:b/>
          <w:bCs/>
          <w:sz w:val="24"/>
          <w:szCs w:val="24"/>
        </w:rPr>
        <w:lastRenderedPageBreak/>
        <w:t>Figure 4</w:t>
      </w:r>
      <w:r w:rsidRPr="00B76A1E">
        <w:rPr>
          <w:rFonts w:ascii="Book Antiqua" w:hAnsi="Book Antiqua" w:cs="Times New Roman" w:hint="eastAsia"/>
          <w:b/>
          <w:bCs/>
          <w:sz w:val="24"/>
          <w:szCs w:val="24"/>
        </w:rPr>
        <w:t xml:space="preserve"> </w:t>
      </w:r>
      <w:r w:rsidRPr="00B76A1E">
        <w:rPr>
          <w:rFonts w:ascii="Book Antiqua" w:hAnsi="Book Antiqua" w:cs="Times New Roman"/>
          <w:b/>
          <w:sz w:val="24"/>
          <w:szCs w:val="24"/>
        </w:rPr>
        <w:t xml:space="preserve">Culture </w:t>
      </w:r>
      <w:r w:rsidR="00B029F3" w:rsidRPr="00B76A1E">
        <w:rPr>
          <w:rFonts w:ascii="Book Antiqua" w:hAnsi="Book Antiqua" w:cs="Times New Roman"/>
          <w:b/>
          <w:sz w:val="24"/>
          <w:szCs w:val="24"/>
        </w:rPr>
        <w:t>positive rates of six cities in Zhejiang Province in January, May, June and July.</w:t>
      </w:r>
    </w:p>
    <w:p w:rsidR="0059092D" w:rsidRPr="00B76A1E" w:rsidRDefault="00874398" w:rsidP="00195076">
      <w:pPr>
        <w:spacing w:line="360" w:lineRule="auto"/>
        <w:rPr>
          <w:rFonts w:ascii="Book Antiqua" w:hAnsi="Book Antiqua" w:cs="Times New Roman"/>
          <w:sz w:val="24"/>
          <w:szCs w:val="24"/>
        </w:rPr>
      </w:pPr>
      <w:r w:rsidRPr="00B76A1E">
        <w:rPr>
          <w:rFonts w:ascii="Book Antiqua" w:hAnsi="Book Antiqua" w:cs="Times New Roman"/>
          <w:noProof/>
          <w:sz w:val="24"/>
          <w:szCs w:val="24"/>
        </w:rPr>
        <w:drawing>
          <wp:inline distT="0" distB="0" distL="0" distR="0" wp14:anchorId="58E86363" wp14:editId="6639B9C2">
            <wp:extent cx="3656717" cy="2292560"/>
            <wp:effectExtent l="19050" t="0" r="883" b="0"/>
            <wp:docPr id="6" name="图片 3" descr="E:\投稿文章\lancet投稿\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投稿文章\lancet投稿\Figure 4.tif"/>
                    <pic:cNvPicPr>
                      <a:picLocks noChangeAspect="1" noChangeArrowheads="1"/>
                    </pic:cNvPicPr>
                  </pic:nvPicPr>
                  <pic:blipFill>
                    <a:blip r:embed="rId15" cstate="print"/>
                    <a:srcRect/>
                    <a:stretch>
                      <a:fillRect/>
                    </a:stretch>
                  </pic:blipFill>
                  <pic:spPr bwMode="auto">
                    <a:xfrm>
                      <a:off x="0" y="0"/>
                      <a:ext cx="3657080" cy="2292787"/>
                    </a:xfrm>
                    <a:prstGeom prst="rect">
                      <a:avLst/>
                    </a:prstGeom>
                    <a:noFill/>
                    <a:ln w="9525">
                      <a:noFill/>
                      <a:miter lim="800000"/>
                      <a:headEnd/>
                      <a:tailEnd/>
                    </a:ln>
                  </pic:spPr>
                </pic:pic>
              </a:graphicData>
            </a:graphic>
          </wp:inline>
        </w:drawing>
      </w:r>
    </w:p>
    <w:sectPr w:rsidR="0059092D" w:rsidRPr="00B76A1E" w:rsidSect="000C41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6D1" w:rsidRDefault="003536D1" w:rsidP="005A2526">
      <w:r>
        <w:separator/>
      </w:r>
    </w:p>
  </w:endnote>
  <w:endnote w:type="continuationSeparator" w:id="0">
    <w:p w:rsidR="003536D1" w:rsidRDefault="003536D1" w:rsidP="005A2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6D1" w:rsidRDefault="003536D1" w:rsidP="005A2526">
      <w:r>
        <w:separator/>
      </w:r>
    </w:p>
  </w:footnote>
  <w:footnote w:type="continuationSeparator" w:id="0">
    <w:p w:rsidR="003536D1" w:rsidRDefault="003536D1" w:rsidP="005A25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40"/>
    <w:rsid w:val="0000687D"/>
    <w:rsid w:val="000162E6"/>
    <w:rsid w:val="0002773E"/>
    <w:rsid w:val="00046FD8"/>
    <w:rsid w:val="0006049B"/>
    <w:rsid w:val="000679BA"/>
    <w:rsid w:val="00071617"/>
    <w:rsid w:val="00071CF7"/>
    <w:rsid w:val="000754A7"/>
    <w:rsid w:val="00077A51"/>
    <w:rsid w:val="00082F6B"/>
    <w:rsid w:val="0008445B"/>
    <w:rsid w:val="000855F0"/>
    <w:rsid w:val="00092869"/>
    <w:rsid w:val="00092FC1"/>
    <w:rsid w:val="00094FA7"/>
    <w:rsid w:val="000952A9"/>
    <w:rsid w:val="000A0A7A"/>
    <w:rsid w:val="000B506D"/>
    <w:rsid w:val="000B63D7"/>
    <w:rsid w:val="000C07FC"/>
    <w:rsid w:val="000C4176"/>
    <w:rsid w:val="000D74C0"/>
    <w:rsid w:val="000F14DA"/>
    <w:rsid w:val="000F345F"/>
    <w:rsid w:val="000F4FEE"/>
    <w:rsid w:val="000F5502"/>
    <w:rsid w:val="0010390D"/>
    <w:rsid w:val="00110D22"/>
    <w:rsid w:val="00117C89"/>
    <w:rsid w:val="00124FFC"/>
    <w:rsid w:val="0012622B"/>
    <w:rsid w:val="0015333E"/>
    <w:rsid w:val="00154C9A"/>
    <w:rsid w:val="001618CA"/>
    <w:rsid w:val="001672CB"/>
    <w:rsid w:val="00170EF3"/>
    <w:rsid w:val="001845B4"/>
    <w:rsid w:val="00187E35"/>
    <w:rsid w:val="00195076"/>
    <w:rsid w:val="001A0254"/>
    <w:rsid w:val="001A09FF"/>
    <w:rsid w:val="001B6AEA"/>
    <w:rsid w:val="001B6B83"/>
    <w:rsid w:val="001C400A"/>
    <w:rsid w:val="001C4F4E"/>
    <w:rsid w:val="001C671F"/>
    <w:rsid w:val="001D1129"/>
    <w:rsid w:val="001D2BA0"/>
    <w:rsid w:val="001D3F4F"/>
    <w:rsid w:val="001E21C1"/>
    <w:rsid w:val="001E48E8"/>
    <w:rsid w:val="001F33B5"/>
    <w:rsid w:val="001F5AC5"/>
    <w:rsid w:val="00234276"/>
    <w:rsid w:val="0023782F"/>
    <w:rsid w:val="00243165"/>
    <w:rsid w:val="00243714"/>
    <w:rsid w:val="00257613"/>
    <w:rsid w:val="00265647"/>
    <w:rsid w:val="00271049"/>
    <w:rsid w:val="00275B3E"/>
    <w:rsid w:val="002770E9"/>
    <w:rsid w:val="00280F0D"/>
    <w:rsid w:val="00285B4A"/>
    <w:rsid w:val="00292704"/>
    <w:rsid w:val="002A0DD6"/>
    <w:rsid w:val="002A4D25"/>
    <w:rsid w:val="002B1373"/>
    <w:rsid w:val="002B6419"/>
    <w:rsid w:val="002C1170"/>
    <w:rsid w:val="002C1C27"/>
    <w:rsid w:val="002D35D3"/>
    <w:rsid w:val="002E4C0C"/>
    <w:rsid w:val="002F3195"/>
    <w:rsid w:val="002F6026"/>
    <w:rsid w:val="00302C95"/>
    <w:rsid w:val="003046E7"/>
    <w:rsid w:val="003123E9"/>
    <w:rsid w:val="0032273C"/>
    <w:rsid w:val="0033009A"/>
    <w:rsid w:val="003341BC"/>
    <w:rsid w:val="003358AC"/>
    <w:rsid w:val="003411FE"/>
    <w:rsid w:val="00342C68"/>
    <w:rsid w:val="003441DF"/>
    <w:rsid w:val="003536D1"/>
    <w:rsid w:val="00360280"/>
    <w:rsid w:val="00367461"/>
    <w:rsid w:val="00367592"/>
    <w:rsid w:val="00373663"/>
    <w:rsid w:val="003845FE"/>
    <w:rsid w:val="00394358"/>
    <w:rsid w:val="00395761"/>
    <w:rsid w:val="003B0EB3"/>
    <w:rsid w:val="003D032D"/>
    <w:rsid w:val="003D5159"/>
    <w:rsid w:val="003D5A3A"/>
    <w:rsid w:val="003E4842"/>
    <w:rsid w:val="003E4D74"/>
    <w:rsid w:val="003E617E"/>
    <w:rsid w:val="003F0D7F"/>
    <w:rsid w:val="003F2027"/>
    <w:rsid w:val="003F6293"/>
    <w:rsid w:val="00430250"/>
    <w:rsid w:val="004473D3"/>
    <w:rsid w:val="00455EB8"/>
    <w:rsid w:val="004579CF"/>
    <w:rsid w:val="004629C4"/>
    <w:rsid w:val="00467A34"/>
    <w:rsid w:val="0047467B"/>
    <w:rsid w:val="00476787"/>
    <w:rsid w:val="00477C61"/>
    <w:rsid w:val="00480B5E"/>
    <w:rsid w:val="00490E29"/>
    <w:rsid w:val="00492353"/>
    <w:rsid w:val="004A142E"/>
    <w:rsid w:val="004B1EE7"/>
    <w:rsid w:val="004C2612"/>
    <w:rsid w:val="004D2FA2"/>
    <w:rsid w:val="004E0827"/>
    <w:rsid w:val="004E2608"/>
    <w:rsid w:val="004E7090"/>
    <w:rsid w:val="004F460A"/>
    <w:rsid w:val="004F4C99"/>
    <w:rsid w:val="004F58BE"/>
    <w:rsid w:val="00503108"/>
    <w:rsid w:val="00510284"/>
    <w:rsid w:val="00517C26"/>
    <w:rsid w:val="00520746"/>
    <w:rsid w:val="005240A5"/>
    <w:rsid w:val="0053596A"/>
    <w:rsid w:val="00540744"/>
    <w:rsid w:val="005423D0"/>
    <w:rsid w:val="0054427B"/>
    <w:rsid w:val="0054513D"/>
    <w:rsid w:val="00546FEA"/>
    <w:rsid w:val="00554C7D"/>
    <w:rsid w:val="00556B84"/>
    <w:rsid w:val="0057783B"/>
    <w:rsid w:val="00590223"/>
    <w:rsid w:val="0059092D"/>
    <w:rsid w:val="00592CCE"/>
    <w:rsid w:val="00594BDA"/>
    <w:rsid w:val="00596E17"/>
    <w:rsid w:val="005A2526"/>
    <w:rsid w:val="005A6A2A"/>
    <w:rsid w:val="005B3890"/>
    <w:rsid w:val="005B55FB"/>
    <w:rsid w:val="005C1749"/>
    <w:rsid w:val="005C5508"/>
    <w:rsid w:val="005D36C2"/>
    <w:rsid w:val="005D5490"/>
    <w:rsid w:val="005E516B"/>
    <w:rsid w:val="005E681C"/>
    <w:rsid w:val="005E6E50"/>
    <w:rsid w:val="005F59BB"/>
    <w:rsid w:val="00604B65"/>
    <w:rsid w:val="006056F1"/>
    <w:rsid w:val="00621577"/>
    <w:rsid w:val="00624680"/>
    <w:rsid w:val="00625B20"/>
    <w:rsid w:val="006351A2"/>
    <w:rsid w:val="006456B4"/>
    <w:rsid w:val="00646477"/>
    <w:rsid w:val="006469A8"/>
    <w:rsid w:val="0065190E"/>
    <w:rsid w:val="0066559D"/>
    <w:rsid w:val="006669D8"/>
    <w:rsid w:val="00667F16"/>
    <w:rsid w:val="006860F9"/>
    <w:rsid w:val="00696C0A"/>
    <w:rsid w:val="006A066E"/>
    <w:rsid w:val="006A437A"/>
    <w:rsid w:val="006B18F2"/>
    <w:rsid w:val="006B725B"/>
    <w:rsid w:val="006D32DD"/>
    <w:rsid w:val="006D4B0C"/>
    <w:rsid w:val="006D56F8"/>
    <w:rsid w:val="006E209D"/>
    <w:rsid w:val="006E719B"/>
    <w:rsid w:val="006E7F81"/>
    <w:rsid w:val="006F4A49"/>
    <w:rsid w:val="006F56EB"/>
    <w:rsid w:val="007125D1"/>
    <w:rsid w:val="0072394A"/>
    <w:rsid w:val="007251B2"/>
    <w:rsid w:val="007259A7"/>
    <w:rsid w:val="00731A07"/>
    <w:rsid w:val="00731F0C"/>
    <w:rsid w:val="0074063F"/>
    <w:rsid w:val="00752F73"/>
    <w:rsid w:val="007558BC"/>
    <w:rsid w:val="00770146"/>
    <w:rsid w:val="007779BA"/>
    <w:rsid w:val="007908FC"/>
    <w:rsid w:val="00794A6E"/>
    <w:rsid w:val="00797FA7"/>
    <w:rsid w:val="007A5130"/>
    <w:rsid w:val="007B0BB9"/>
    <w:rsid w:val="007B0C7F"/>
    <w:rsid w:val="007B161B"/>
    <w:rsid w:val="007B2B78"/>
    <w:rsid w:val="007B2C10"/>
    <w:rsid w:val="007B342C"/>
    <w:rsid w:val="007C27CC"/>
    <w:rsid w:val="007C4677"/>
    <w:rsid w:val="007C6FBB"/>
    <w:rsid w:val="007D3340"/>
    <w:rsid w:val="007D5F8C"/>
    <w:rsid w:val="007E2909"/>
    <w:rsid w:val="007F24C4"/>
    <w:rsid w:val="00811E2C"/>
    <w:rsid w:val="008174CB"/>
    <w:rsid w:val="00834F27"/>
    <w:rsid w:val="00841936"/>
    <w:rsid w:val="00841FF3"/>
    <w:rsid w:val="00846EC6"/>
    <w:rsid w:val="00851BB0"/>
    <w:rsid w:val="0085560D"/>
    <w:rsid w:val="0086019C"/>
    <w:rsid w:val="00860995"/>
    <w:rsid w:val="0086199A"/>
    <w:rsid w:val="00874398"/>
    <w:rsid w:val="008745D3"/>
    <w:rsid w:val="00880FEB"/>
    <w:rsid w:val="00883E9E"/>
    <w:rsid w:val="00897085"/>
    <w:rsid w:val="0089778A"/>
    <w:rsid w:val="008A1265"/>
    <w:rsid w:val="008A3578"/>
    <w:rsid w:val="008A45DE"/>
    <w:rsid w:val="008A7423"/>
    <w:rsid w:val="008B2B03"/>
    <w:rsid w:val="008B6815"/>
    <w:rsid w:val="008C04B0"/>
    <w:rsid w:val="008D417A"/>
    <w:rsid w:val="008E0ECE"/>
    <w:rsid w:val="008E20A4"/>
    <w:rsid w:val="008E445C"/>
    <w:rsid w:val="008F16CB"/>
    <w:rsid w:val="008F185B"/>
    <w:rsid w:val="009051DB"/>
    <w:rsid w:val="00906EE1"/>
    <w:rsid w:val="00916282"/>
    <w:rsid w:val="00920385"/>
    <w:rsid w:val="00927BB1"/>
    <w:rsid w:val="009300EB"/>
    <w:rsid w:val="0093267A"/>
    <w:rsid w:val="00941774"/>
    <w:rsid w:val="00944FD8"/>
    <w:rsid w:val="0098732E"/>
    <w:rsid w:val="009A7308"/>
    <w:rsid w:val="009D16E4"/>
    <w:rsid w:val="009D32E9"/>
    <w:rsid w:val="009D66D3"/>
    <w:rsid w:val="009F10EE"/>
    <w:rsid w:val="009F56E2"/>
    <w:rsid w:val="00A049C3"/>
    <w:rsid w:val="00A276AD"/>
    <w:rsid w:val="00A30CEC"/>
    <w:rsid w:val="00A37712"/>
    <w:rsid w:val="00A459E0"/>
    <w:rsid w:val="00A50AA7"/>
    <w:rsid w:val="00A512EA"/>
    <w:rsid w:val="00A61A30"/>
    <w:rsid w:val="00A62C03"/>
    <w:rsid w:val="00A93E18"/>
    <w:rsid w:val="00A97A8F"/>
    <w:rsid w:val="00AA617B"/>
    <w:rsid w:val="00AB04B8"/>
    <w:rsid w:val="00AD11F5"/>
    <w:rsid w:val="00AD2FE6"/>
    <w:rsid w:val="00AD400F"/>
    <w:rsid w:val="00AD7366"/>
    <w:rsid w:val="00AE1CF4"/>
    <w:rsid w:val="00AF78A9"/>
    <w:rsid w:val="00B0232D"/>
    <w:rsid w:val="00B029F3"/>
    <w:rsid w:val="00B15767"/>
    <w:rsid w:val="00B33768"/>
    <w:rsid w:val="00B34B97"/>
    <w:rsid w:val="00B51DD3"/>
    <w:rsid w:val="00B577E9"/>
    <w:rsid w:val="00B6644D"/>
    <w:rsid w:val="00B71B58"/>
    <w:rsid w:val="00B757B7"/>
    <w:rsid w:val="00B76A1E"/>
    <w:rsid w:val="00B91F3E"/>
    <w:rsid w:val="00B953B6"/>
    <w:rsid w:val="00BB1820"/>
    <w:rsid w:val="00BB2BB9"/>
    <w:rsid w:val="00BE094B"/>
    <w:rsid w:val="00BE5DCD"/>
    <w:rsid w:val="00BE5DE5"/>
    <w:rsid w:val="00BF0FC8"/>
    <w:rsid w:val="00C01CF2"/>
    <w:rsid w:val="00C052BA"/>
    <w:rsid w:val="00C12FBC"/>
    <w:rsid w:val="00C151D5"/>
    <w:rsid w:val="00C15E71"/>
    <w:rsid w:val="00C20BF5"/>
    <w:rsid w:val="00C30955"/>
    <w:rsid w:val="00C32480"/>
    <w:rsid w:val="00C32F15"/>
    <w:rsid w:val="00C32F86"/>
    <w:rsid w:val="00C35394"/>
    <w:rsid w:val="00C47B12"/>
    <w:rsid w:val="00C5469A"/>
    <w:rsid w:val="00C547B2"/>
    <w:rsid w:val="00C55428"/>
    <w:rsid w:val="00CA0A4E"/>
    <w:rsid w:val="00CA5087"/>
    <w:rsid w:val="00CA6693"/>
    <w:rsid w:val="00CB1064"/>
    <w:rsid w:val="00CC0C4D"/>
    <w:rsid w:val="00CC0F10"/>
    <w:rsid w:val="00CC234F"/>
    <w:rsid w:val="00CC2BE4"/>
    <w:rsid w:val="00CC5AB1"/>
    <w:rsid w:val="00CC6B23"/>
    <w:rsid w:val="00CD0B38"/>
    <w:rsid w:val="00CE08EE"/>
    <w:rsid w:val="00CF0258"/>
    <w:rsid w:val="00CF309D"/>
    <w:rsid w:val="00CF697A"/>
    <w:rsid w:val="00CF7EBF"/>
    <w:rsid w:val="00D10973"/>
    <w:rsid w:val="00D154A7"/>
    <w:rsid w:val="00D26425"/>
    <w:rsid w:val="00D32174"/>
    <w:rsid w:val="00D57F4B"/>
    <w:rsid w:val="00D63632"/>
    <w:rsid w:val="00D65306"/>
    <w:rsid w:val="00D769ED"/>
    <w:rsid w:val="00D770E5"/>
    <w:rsid w:val="00D832FE"/>
    <w:rsid w:val="00D8608C"/>
    <w:rsid w:val="00D90E15"/>
    <w:rsid w:val="00D93C66"/>
    <w:rsid w:val="00D94EE3"/>
    <w:rsid w:val="00D96728"/>
    <w:rsid w:val="00D96AC9"/>
    <w:rsid w:val="00DB7D10"/>
    <w:rsid w:val="00DC0E51"/>
    <w:rsid w:val="00DC3C6A"/>
    <w:rsid w:val="00DC702E"/>
    <w:rsid w:val="00DD17E2"/>
    <w:rsid w:val="00DD493C"/>
    <w:rsid w:val="00DF11E6"/>
    <w:rsid w:val="00DF617D"/>
    <w:rsid w:val="00E012E2"/>
    <w:rsid w:val="00E10B8E"/>
    <w:rsid w:val="00E1138B"/>
    <w:rsid w:val="00E14B89"/>
    <w:rsid w:val="00E177FA"/>
    <w:rsid w:val="00E20E98"/>
    <w:rsid w:val="00E24CCA"/>
    <w:rsid w:val="00E252C4"/>
    <w:rsid w:val="00E303BE"/>
    <w:rsid w:val="00E30FD4"/>
    <w:rsid w:val="00E33832"/>
    <w:rsid w:val="00E33F30"/>
    <w:rsid w:val="00E35704"/>
    <w:rsid w:val="00E45640"/>
    <w:rsid w:val="00E557B7"/>
    <w:rsid w:val="00E606EA"/>
    <w:rsid w:val="00E6543C"/>
    <w:rsid w:val="00E674B5"/>
    <w:rsid w:val="00E75FF7"/>
    <w:rsid w:val="00E82E57"/>
    <w:rsid w:val="00EA1688"/>
    <w:rsid w:val="00EB2D3C"/>
    <w:rsid w:val="00EB7B95"/>
    <w:rsid w:val="00EC055E"/>
    <w:rsid w:val="00EC2379"/>
    <w:rsid w:val="00EC2C2B"/>
    <w:rsid w:val="00EC7C0E"/>
    <w:rsid w:val="00EE1864"/>
    <w:rsid w:val="00EE73EB"/>
    <w:rsid w:val="00EE7E18"/>
    <w:rsid w:val="00F21FC4"/>
    <w:rsid w:val="00F25B40"/>
    <w:rsid w:val="00F309F5"/>
    <w:rsid w:val="00F45F15"/>
    <w:rsid w:val="00F50532"/>
    <w:rsid w:val="00F51DC2"/>
    <w:rsid w:val="00F648B9"/>
    <w:rsid w:val="00F86D24"/>
    <w:rsid w:val="00F922B8"/>
    <w:rsid w:val="00F93CE3"/>
    <w:rsid w:val="00F94236"/>
    <w:rsid w:val="00FA3600"/>
    <w:rsid w:val="00FC4004"/>
    <w:rsid w:val="00FC752E"/>
    <w:rsid w:val="00FD1487"/>
    <w:rsid w:val="00FD6169"/>
    <w:rsid w:val="00FE2405"/>
    <w:rsid w:val="00FE4A6A"/>
    <w:rsid w:val="00FE6EF7"/>
    <w:rsid w:val="00FF6E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qFormat/>
    <w:rsid w:val="006669D8"/>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6669D8"/>
    <w:rPr>
      <w:rFonts w:ascii="Times New Roman" w:eastAsia="宋体" w:hAnsi="Times New Roman" w:cs="Times New Roman"/>
      <w:b/>
      <w:bCs/>
      <w:sz w:val="32"/>
      <w:szCs w:val="32"/>
    </w:rPr>
  </w:style>
  <w:style w:type="paragraph" w:styleId="a3">
    <w:name w:val="List Paragraph"/>
    <w:basedOn w:val="a"/>
    <w:uiPriority w:val="34"/>
    <w:qFormat/>
    <w:rsid w:val="006669D8"/>
    <w:pPr>
      <w:ind w:firstLineChars="200" w:firstLine="420"/>
    </w:pPr>
  </w:style>
  <w:style w:type="character" w:styleId="a4">
    <w:name w:val="Hyperlink"/>
    <w:basedOn w:val="a0"/>
    <w:uiPriority w:val="99"/>
    <w:unhideWhenUsed/>
    <w:rsid w:val="00477C61"/>
    <w:rPr>
      <w:color w:val="0000FF" w:themeColor="hyperlink"/>
      <w:u w:val="single"/>
    </w:rPr>
  </w:style>
  <w:style w:type="character" w:styleId="a5">
    <w:name w:val="Strong"/>
    <w:qFormat/>
    <w:rsid w:val="006F4A49"/>
    <w:rPr>
      <w:b/>
      <w:bCs/>
    </w:rPr>
  </w:style>
  <w:style w:type="paragraph" w:styleId="a6">
    <w:name w:val="Balloon Text"/>
    <w:basedOn w:val="a"/>
    <w:link w:val="Char"/>
    <w:uiPriority w:val="99"/>
    <w:semiHidden/>
    <w:unhideWhenUsed/>
    <w:rsid w:val="006F4A49"/>
    <w:rPr>
      <w:sz w:val="18"/>
      <w:szCs w:val="18"/>
    </w:rPr>
  </w:style>
  <w:style w:type="character" w:customStyle="1" w:styleId="Char">
    <w:name w:val="批注框文本 Char"/>
    <w:basedOn w:val="a0"/>
    <w:link w:val="a6"/>
    <w:uiPriority w:val="99"/>
    <w:semiHidden/>
    <w:rsid w:val="006F4A49"/>
    <w:rPr>
      <w:sz w:val="18"/>
      <w:szCs w:val="18"/>
    </w:rPr>
  </w:style>
  <w:style w:type="paragraph" w:styleId="a7">
    <w:name w:val="header"/>
    <w:basedOn w:val="a"/>
    <w:link w:val="Char0"/>
    <w:uiPriority w:val="99"/>
    <w:unhideWhenUsed/>
    <w:rsid w:val="005A25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A2526"/>
    <w:rPr>
      <w:sz w:val="18"/>
      <w:szCs w:val="18"/>
    </w:rPr>
  </w:style>
  <w:style w:type="paragraph" w:styleId="a8">
    <w:name w:val="footer"/>
    <w:basedOn w:val="a"/>
    <w:link w:val="Char1"/>
    <w:uiPriority w:val="99"/>
    <w:unhideWhenUsed/>
    <w:rsid w:val="005A2526"/>
    <w:pPr>
      <w:tabs>
        <w:tab w:val="center" w:pos="4153"/>
        <w:tab w:val="right" w:pos="8306"/>
      </w:tabs>
      <w:snapToGrid w:val="0"/>
      <w:jc w:val="left"/>
    </w:pPr>
    <w:rPr>
      <w:sz w:val="18"/>
      <w:szCs w:val="18"/>
    </w:rPr>
  </w:style>
  <w:style w:type="character" w:customStyle="1" w:styleId="Char1">
    <w:name w:val="页脚 Char"/>
    <w:basedOn w:val="a0"/>
    <w:link w:val="a8"/>
    <w:uiPriority w:val="99"/>
    <w:rsid w:val="005A2526"/>
    <w:rPr>
      <w:sz w:val="18"/>
      <w:szCs w:val="18"/>
    </w:rPr>
  </w:style>
  <w:style w:type="character" w:styleId="a9">
    <w:name w:val="annotation reference"/>
    <w:basedOn w:val="a0"/>
    <w:unhideWhenUsed/>
    <w:rsid w:val="00731A07"/>
    <w:rPr>
      <w:sz w:val="21"/>
      <w:szCs w:val="21"/>
    </w:rPr>
  </w:style>
  <w:style w:type="paragraph" w:styleId="aa">
    <w:name w:val="annotation text"/>
    <w:basedOn w:val="a"/>
    <w:link w:val="Char2"/>
    <w:unhideWhenUsed/>
    <w:rsid w:val="00731A07"/>
    <w:pPr>
      <w:jc w:val="left"/>
    </w:pPr>
  </w:style>
  <w:style w:type="character" w:customStyle="1" w:styleId="Char2">
    <w:name w:val="批注文字 Char"/>
    <w:basedOn w:val="a0"/>
    <w:link w:val="aa"/>
    <w:rsid w:val="00731A07"/>
  </w:style>
  <w:style w:type="paragraph" w:styleId="ab">
    <w:name w:val="annotation subject"/>
    <w:basedOn w:val="aa"/>
    <w:next w:val="aa"/>
    <w:link w:val="Char3"/>
    <w:uiPriority w:val="99"/>
    <w:semiHidden/>
    <w:unhideWhenUsed/>
    <w:rsid w:val="00731A07"/>
    <w:rPr>
      <w:b/>
      <w:bCs/>
    </w:rPr>
  </w:style>
  <w:style w:type="character" w:customStyle="1" w:styleId="Char3">
    <w:name w:val="批注主题 Char"/>
    <w:basedOn w:val="Char2"/>
    <w:link w:val="ab"/>
    <w:uiPriority w:val="99"/>
    <w:semiHidden/>
    <w:rsid w:val="00731A07"/>
    <w:rPr>
      <w:b/>
      <w:bCs/>
    </w:rPr>
  </w:style>
  <w:style w:type="paragraph" w:styleId="ac">
    <w:name w:val="Revision"/>
    <w:hidden/>
    <w:uiPriority w:val="99"/>
    <w:semiHidden/>
    <w:rsid w:val="00E177FA"/>
  </w:style>
  <w:style w:type="paragraph" w:customStyle="1" w:styleId="p0">
    <w:name w:val="p0"/>
    <w:basedOn w:val="a"/>
    <w:rsid w:val="008E0ECE"/>
    <w:pPr>
      <w:widowControl/>
      <w:spacing w:line="240" w:lineRule="atLeast"/>
      <w:jc w:val="left"/>
    </w:pPr>
    <w:rPr>
      <w:rFonts w:ascii="Century" w:eastAsia="宋体" w:hAnsi="Century" w:cs="宋体"/>
      <w:kern w:val="0"/>
      <w:szCs w:val="21"/>
    </w:rPr>
  </w:style>
  <w:style w:type="character" w:customStyle="1" w:styleId="labellist1">
    <w:name w:val="label_list1"/>
    <w:rsid w:val="002D35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qFormat/>
    <w:rsid w:val="006669D8"/>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6669D8"/>
    <w:rPr>
      <w:rFonts w:ascii="Times New Roman" w:eastAsia="宋体" w:hAnsi="Times New Roman" w:cs="Times New Roman"/>
      <w:b/>
      <w:bCs/>
      <w:sz w:val="32"/>
      <w:szCs w:val="32"/>
    </w:rPr>
  </w:style>
  <w:style w:type="paragraph" w:styleId="a3">
    <w:name w:val="List Paragraph"/>
    <w:basedOn w:val="a"/>
    <w:uiPriority w:val="34"/>
    <w:qFormat/>
    <w:rsid w:val="006669D8"/>
    <w:pPr>
      <w:ind w:firstLineChars="200" w:firstLine="420"/>
    </w:pPr>
  </w:style>
  <w:style w:type="character" w:styleId="a4">
    <w:name w:val="Hyperlink"/>
    <w:basedOn w:val="a0"/>
    <w:uiPriority w:val="99"/>
    <w:unhideWhenUsed/>
    <w:rsid w:val="00477C61"/>
    <w:rPr>
      <w:color w:val="0000FF" w:themeColor="hyperlink"/>
      <w:u w:val="single"/>
    </w:rPr>
  </w:style>
  <w:style w:type="character" w:styleId="a5">
    <w:name w:val="Strong"/>
    <w:qFormat/>
    <w:rsid w:val="006F4A49"/>
    <w:rPr>
      <w:b/>
      <w:bCs/>
    </w:rPr>
  </w:style>
  <w:style w:type="paragraph" w:styleId="a6">
    <w:name w:val="Balloon Text"/>
    <w:basedOn w:val="a"/>
    <w:link w:val="Char"/>
    <w:uiPriority w:val="99"/>
    <w:semiHidden/>
    <w:unhideWhenUsed/>
    <w:rsid w:val="006F4A49"/>
    <w:rPr>
      <w:sz w:val="18"/>
      <w:szCs w:val="18"/>
    </w:rPr>
  </w:style>
  <w:style w:type="character" w:customStyle="1" w:styleId="Char">
    <w:name w:val="批注框文本 Char"/>
    <w:basedOn w:val="a0"/>
    <w:link w:val="a6"/>
    <w:uiPriority w:val="99"/>
    <w:semiHidden/>
    <w:rsid w:val="006F4A49"/>
    <w:rPr>
      <w:sz w:val="18"/>
      <w:szCs w:val="18"/>
    </w:rPr>
  </w:style>
  <w:style w:type="paragraph" w:styleId="a7">
    <w:name w:val="header"/>
    <w:basedOn w:val="a"/>
    <w:link w:val="Char0"/>
    <w:uiPriority w:val="99"/>
    <w:unhideWhenUsed/>
    <w:rsid w:val="005A25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A2526"/>
    <w:rPr>
      <w:sz w:val="18"/>
      <w:szCs w:val="18"/>
    </w:rPr>
  </w:style>
  <w:style w:type="paragraph" w:styleId="a8">
    <w:name w:val="footer"/>
    <w:basedOn w:val="a"/>
    <w:link w:val="Char1"/>
    <w:uiPriority w:val="99"/>
    <w:unhideWhenUsed/>
    <w:rsid w:val="005A2526"/>
    <w:pPr>
      <w:tabs>
        <w:tab w:val="center" w:pos="4153"/>
        <w:tab w:val="right" w:pos="8306"/>
      </w:tabs>
      <w:snapToGrid w:val="0"/>
      <w:jc w:val="left"/>
    </w:pPr>
    <w:rPr>
      <w:sz w:val="18"/>
      <w:szCs w:val="18"/>
    </w:rPr>
  </w:style>
  <w:style w:type="character" w:customStyle="1" w:styleId="Char1">
    <w:name w:val="页脚 Char"/>
    <w:basedOn w:val="a0"/>
    <w:link w:val="a8"/>
    <w:uiPriority w:val="99"/>
    <w:rsid w:val="005A2526"/>
    <w:rPr>
      <w:sz w:val="18"/>
      <w:szCs w:val="18"/>
    </w:rPr>
  </w:style>
  <w:style w:type="character" w:styleId="a9">
    <w:name w:val="annotation reference"/>
    <w:basedOn w:val="a0"/>
    <w:unhideWhenUsed/>
    <w:rsid w:val="00731A07"/>
    <w:rPr>
      <w:sz w:val="21"/>
      <w:szCs w:val="21"/>
    </w:rPr>
  </w:style>
  <w:style w:type="paragraph" w:styleId="aa">
    <w:name w:val="annotation text"/>
    <w:basedOn w:val="a"/>
    <w:link w:val="Char2"/>
    <w:unhideWhenUsed/>
    <w:rsid w:val="00731A07"/>
    <w:pPr>
      <w:jc w:val="left"/>
    </w:pPr>
  </w:style>
  <w:style w:type="character" w:customStyle="1" w:styleId="Char2">
    <w:name w:val="批注文字 Char"/>
    <w:basedOn w:val="a0"/>
    <w:link w:val="aa"/>
    <w:rsid w:val="00731A07"/>
  </w:style>
  <w:style w:type="paragraph" w:styleId="ab">
    <w:name w:val="annotation subject"/>
    <w:basedOn w:val="aa"/>
    <w:next w:val="aa"/>
    <w:link w:val="Char3"/>
    <w:uiPriority w:val="99"/>
    <w:semiHidden/>
    <w:unhideWhenUsed/>
    <w:rsid w:val="00731A07"/>
    <w:rPr>
      <w:b/>
      <w:bCs/>
    </w:rPr>
  </w:style>
  <w:style w:type="character" w:customStyle="1" w:styleId="Char3">
    <w:name w:val="批注主题 Char"/>
    <w:basedOn w:val="Char2"/>
    <w:link w:val="ab"/>
    <w:uiPriority w:val="99"/>
    <w:semiHidden/>
    <w:rsid w:val="00731A07"/>
    <w:rPr>
      <w:b/>
      <w:bCs/>
    </w:rPr>
  </w:style>
  <w:style w:type="paragraph" w:styleId="ac">
    <w:name w:val="Revision"/>
    <w:hidden/>
    <w:uiPriority w:val="99"/>
    <w:semiHidden/>
    <w:rsid w:val="00E177FA"/>
  </w:style>
  <w:style w:type="paragraph" w:customStyle="1" w:styleId="p0">
    <w:name w:val="p0"/>
    <w:basedOn w:val="a"/>
    <w:rsid w:val="008E0ECE"/>
    <w:pPr>
      <w:widowControl/>
      <w:spacing w:line="240" w:lineRule="atLeast"/>
      <w:jc w:val="left"/>
    </w:pPr>
    <w:rPr>
      <w:rFonts w:ascii="Century" w:eastAsia="宋体" w:hAnsi="Century" w:cs="宋体"/>
      <w:kern w:val="0"/>
      <w:szCs w:val="21"/>
    </w:rPr>
  </w:style>
  <w:style w:type="character" w:customStyle="1" w:styleId="labellist1">
    <w:name w:val="label_list1"/>
    <w:rsid w:val="002D3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971356">
      <w:bodyDiv w:val="1"/>
      <w:marLeft w:val="0"/>
      <w:marRight w:val="0"/>
      <w:marTop w:val="0"/>
      <w:marBottom w:val="0"/>
      <w:divBdr>
        <w:top w:val="none" w:sz="0" w:space="0" w:color="auto"/>
        <w:left w:val="none" w:sz="0" w:space="0" w:color="auto"/>
        <w:bottom w:val="none" w:sz="0" w:space="0" w:color="auto"/>
        <w:right w:val="none" w:sz="0" w:space="0" w:color="auto"/>
      </w:divBdr>
      <w:divsChild>
        <w:div w:id="936063704">
          <w:marLeft w:val="0"/>
          <w:marRight w:val="1"/>
          <w:marTop w:val="0"/>
          <w:marBottom w:val="0"/>
          <w:divBdr>
            <w:top w:val="none" w:sz="0" w:space="0" w:color="auto"/>
            <w:left w:val="none" w:sz="0" w:space="0" w:color="auto"/>
            <w:bottom w:val="none" w:sz="0" w:space="0" w:color="auto"/>
            <w:right w:val="none" w:sz="0" w:space="0" w:color="auto"/>
          </w:divBdr>
          <w:divsChild>
            <w:div w:id="787241558">
              <w:marLeft w:val="0"/>
              <w:marRight w:val="0"/>
              <w:marTop w:val="0"/>
              <w:marBottom w:val="0"/>
              <w:divBdr>
                <w:top w:val="none" w:sz="0" w:space="0" w:color="auto"/>
                <w:left w:val="none" w:sz="0" w:space="0" w:color="auto"/>
                <w:bottom w:val="none" w:sz="0" w:space="0" w:color="auto"/>
                <w:right w:val="none" w:sz="0" w:space="0" w:color="auto"/>
              </w:divBdr>
              <w:divsChild>
                <w:div w:id="1037389570">
                  <w:marLeft w:val="0"/>
                  <w:marRight w:val="1"/>
                  <w:marTop w:val="0"/>
                  <w:marBottom w:val="0"/>
                  <w:divBdr>
                    <w:top w:val="none" w:sz="0" w:space="0" w:color="auto"/>
                    <w:left w:val="none" w:sz="0" w:space="0" w:color="auto"/>
                    <w:bottom w:val="none" w:sz="0" w:space="0" w:color="auto"/>
                    <w:right w:val="none" w:sz="0" w:space="0" w:color="auto"/>
                  </w:divBdr>
                  <w:divsChild>
                    <w:div w:id="1200511004">
                      <w:marLeft w:val="0"/>
                      <w:marRight w:val="0"/>
                      <w:marTop w:val="0"/>
                      <w:marBottom w:val="0"/>
                      <w:divBdr>
                        <w:top w:val="none" w:sz="0" w:space="0" w:color="auto"/>
                        <w:left w:val="none" w:sz="0" w:space="0" w:color="auto"/>
                        <w:bottom w:val="none" w:sz="0" w:space="0" w:color="auto"/>
                        <w:right w:val="none" w:sz="0" w:space="0" w:color="auto"/>
                      </w:divBdr>
                      <w:divsChild>
                        <w:div w:id="1719159708">
                          <w:marLeft w:val="0"/>
                          <w:marRight w:val="0"/>
                          <w:marTop w:val="0"/>
                          <w:marBottom w:val="0"/>
                          <w:divBdr>
                            <w:top w:val="none" w:sz="0" w:space="0" w:color="auto"/>
                            <w:left w:val="none" w:sz="0" w:space="0" w:color="auto"/>
                            <w:bottom w:val="none" w:sz="0" w:space="0" w:color="auto"/>
                            <w:right w:val="none" w:sz="0" w:space="0" w:color="auto"/>
                          </w:divBdr>
                          <w:divsChild>
                            <w:div w:id="709887146">
                              <w:marLeft w:val="0"/>
                              <w:marRight w:val="0"/>
                              <w:marTop w:val="120"/>
                              <w:marBottom w:val="360"/>
                              <w:divBdr>
                                <w:top w:val="none" w:sz="0" w:space="0" w:color="auto"/>
                                <w:left w:val="none" w:sz="0" w:space="0" w:color="auto"/>
                                <w:bottom w:val="none" w:sz="0" w:space="0" w:color="auto"/>
                                <w:right w:val="none" w:sz="0" w:space="0" w:color="auto"/>
                              </w:divBdr>
                              <w:divsChild>
                                <w:div w:id="866066198">
                                  <w:marLeft w:val="0"/>
                                  <w:marRight w:val="0"/>
                                  <w:marTop w:val="0"/>
                                  <w:marBottom w:val="0"/>
                                  <w:divBdr>
                                    <w:top w:val="none" w:sz="0" w:space="0" w:color="auto"/>
                                    <w:left w:val="none" w:sz="0" w:space="0" w:color="auto"/>
                                    <w:bottom w:val="none" w:sz="0" w:space="0" w:color="auto"/>
                                    <w:right w:val="none" w:sz="0" w:space="0" w:color="auto"/>
                                  </w:divBdr>
                                  <w:divsChild>
                                    <w:div w:id="12731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468870">
      <w:bodyDiv w:val="1"/>
      <w:marLeft w:val="0"/>
      <w:marRight w:val="0"/>
      <w:marTop w:val="0"/>
      <w:marBottom w:val="0"/>
      <w:divBdr>
        <w:top w:val="none" w:sz="0" w:space="0" w:color="auto"/>
        <w:left w:val="none" w:sz="0" w:space="0" w:color="auto"/>
        <w:bottom w:val="none" w:sz="0" w:space="0" w:color="auto"/>
        <w:right w:val="none" w:sz="0" w:space="0" w:color="auto"/>
      </w:divBdr>
      <w:divsChild>
        <w:div w:id="1755742081">
          <w:marLeft w:val="0"/>
          <w:marRight w:val="1"/>
          <w:marTop w:val="0"/>
          <w:marBottom w:val="0"/>
          <w:divBdr>
            <w:top w:val="none" w:sz="0" w:space="0" w:color="auto"/>
            <w:left w:val="none" w:sz="0" w:space="0" w:color="auto"/>
            <w:bottom w:val="none" w:sz="0" w:space="0" w:color="auto"/>
            <w:right w:val="none" w:sz="0" w:space="0" w:color="auto"/>
          </w:divBdr>
          <w:divsChild>
            <w:div w:id="1983609670">
              <w:marLeft w:val="0"/>
              <w:marRight w:val="0"/>
              <w:marTop w:val="0"/>
              <w:marBottom w:val="0"/>
              <w:divBdr>
                <w:top w:val="none" w:sz="0" w:space="0" w:color="auto"/>
                <w:left w:val="none" w:sz="0" w:space="0" w:color="auto"/>
                <w:bottom w:val="none" w:sz="0" w:space="0" w:color="auto"/>
                <w:right w:val="none" w:sz="0" w:space="0" w:color="auto"/>
              </w:divBdr>
              <w:divsChild>
                <w:div w:id="1253395147">
                  <w:marLeft w:val="0"/>
                  <w:marRight w:val="1"/>
                  <w:marTop w:val="0"/>
                  <w:marBottom w:val="0"/>
                  <w:divBdr>
                    <w:top w:val="none" w:sz="0" w:space="0" w:color="auto"/>
                    <w:left w:val="none" w:sz="0" w:space="0" w:color="auto"/>
                    <w:bottom w:val="none" w:sz="0" w:space="0" w:color="auto"/>
                    <w:right w:val="none" w:sz="0" w:space="0" w:color="auto"/>
                  </w:divBdr>
                  <w:divsChild>
                    <w:div w:id="389380123">
                      <w:marLeft w:val="0"/>
                      <w:marRight w:val="0"/>
                      <w:marTop w:val="0"/>
                      <w:marBottom w:val="0"/>
                      <w:divBdr>
                        <w:top w:val="none" w:sz="0" w:space="0" w:color="auto"/>
                        <w:left w:val="none" w:sz="0" w:space="0" w:color="auto"/>
                        <w:bottom w:val="none" w:sz="0" w:space="0" w:color="auto"/>
                        <w:right w:val="none" w:sz="0" w:space="0" w:color="auto"/>
                      </w:divBdr>
                      <w:divsChild>
                        <w:div w:id="1907255724">
                          <w:marLeft w:val="0"/>
                          <w:marRight w:val="0"/>
                          <w:marTop w:val="0"/>
                          <w:marBottom w:val="0"/>
                          <w:divBdr>
                            <w:top w:val="none" w:sz="0" w:space="0" w:color="auto"/>
                            <w:left w:val="none" w:sz="0" w:space="0" w:color="auto"/>
                            <w:bottom w:val="none" w:sz="0" w:space="0" w:color="auto"/>
                            <w:right w:val="none" w:sz="0" w:space="0" w:color="auto"/>
                          </w:divBdr>
                          <w:divsChild>
                            <w:div w:id="877089751">
                              <w:marLeft w:val="0"/>
                              <w:marRight w:val="0"/>
                              <w:marTop w:val="120"/>
                              <w:marBottom w:val="360"/>
                              <w:divBdr>
                                <w:top w:val="none" w:sz="0" w:space="0" w:color="auto"/>
                                <w:left w:val="none" w:sz="0" w:space="0" w:color="auto"/>
                                <w:bottom w:val="none" w:sz="0" w:space="0" w:color="auto"/>
                                <w:right w:val="none" w:sz="0" w:space="0" w:color="auto"/>
                              </w:divBdr>
                              <w:divsChild>
                                <w:div w:id="1782844218">
                                  <w:marLeft w:val="0"/>
                                  <w:marRight w:val="0"/>
                                  <w:marTop w:val="0"/>
                                  <w:marBottom w:val="0"/>
                                  <w:divBdr>
                                    <w:top w:val="none" w:sz="0" w:space="0" w:color="auto"/>
                                    <w:left w:val="none" w:sz="0" w:space="0" w:color="auto"/>
                                    <w:bottom w:val="none" w:sz="0" w:space="0" w:color="auto"/>
                                    <w:right w:val="none" w:sz="0" w:space="0" w:color="auto"/>
                                  </w:divBdr>
                                  <w:divsChild>
                                    <w:div w:id="16093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205170">
      <w:bodyDiv w:val="1"/>
      <w:marLeft w:val="0"/>
      <w:marRight w:val="0"/>
      <w:marTop w:val="0"/>
      <w:marBottom w:val="0"/>
      <w:divBdr>
        <w:top w:val="none" w:sz="0" w:space="0" w:color="auto"/>
        <w:left w:val="none" w:sz="0" w:space="0" w:color="auto"/>
        <w:bottom w:val="none" w:sz="0" w:space="0" w:color="auto"/>
        <w:right w:val="none" w:sz="0" w:space="0" w:color="auto"/>
      </w:divBdr>
      <w:divsChild>
        <w:div w:id="251009111">
          <w:marLeft w:val="0"/>
          <w:marRight w:val="1"/>
          <w:marTop w:val="0"/>
          <w:marBottom w:val="0"/>
          <w:divBdr>
            <w:top w:val="none" w:sz="0" w:space="0" w:color="auto"/>
            <w:left w:val="none" w:sz="0" w:space="0" w:color="auto"/>
            <w:bottom w:val="none" w:sz="0" w:space="0" w:color="auto"/>
            <w:right w:val="none" w:sz="0" w:space="0" w:color="auto"/>
          </w:divBdr>
          <w:divsChild>
            <w:div w:id="629088559">
              <w:marLeft w:val="0"/>
              <w:marRight w:val="0"/>
              <w:marTop w:val="0"/>
              <w:marBottom w:val="0"/>
              <w:divBdr>
                <w:top w:val="none" w:sz="0" w:space="0" w:color="auto"/>
                <w:left w:val="none" w:sz="0" w:space="0" w:color="auto"/>
                <w:bottom w:val="none" w:sz="0" w:space="0" w:color="auto"/>
                <w:right w:val="none" w:sz="0" w:space="0" w:color="auto"/>
              </w:divBdr>
              <w:divsChild>
                <w:div w:id="780420185">
                  <w:marLeft w:val="0"/>
                  <w:marRight w:val="1"/>
                  <w:marTop w:val="0"/>
                  <w:marBottom w:val="0"/>
                  <w:divBdr>
                    <w:top w:val="none" w:sz="0" w:space="0" w:color="auto"/>
                    <w:left w:val="none" w:sz="0" w:space="0" w:color="auto"/>
                    <w:bottom w:val="none" w:sz="0" w:space="0" w:color="auto"/>
                    <w:right w:val="none" w:sz="0" w:space="0" w:color="auto"/>
                  </w:divBdr>
                  <w:divsChild>
                    <w:div w:id="719673054">
                      <w:marLeft w:val="0"/>
                      <w:marRight w:val="0"/>
                      <w:marTop w:val="0"/>
                      <w:marBottom w:val="0"/>
                      <w:divBdr>
                        <w:top w:val="none" w:sz="0" w:space="0" w:color="auto"/>
                        <w:left w:val="none" w:sz="0" w:space="0" w:color="auto"/>
                        <w:bottom w:val="none" w:sz="0" w:space="0" w:color="auto"/>
                        <w:right w:val="none" w:sz="0" w:space="0" w:color="auto"/>
                      </w:divBdr>
                      <w:divsChild>
                        <w:div w:id="924338199">
                          <w:marLeft w:val="0"/>
                          <w:marRight w:val="0"/>
                          <w:marTop w:val="0"/>
                          <w:marBottom w:val="0"/>
                          <w:divBdr>
                            <w:top w:val="none" w:sz="0" w:space="0" w:color="auto"/>
                            <w:left w:val="none" w:sz="0" w:space="0" w:color="auto"/>
                            <w:bottom w:val="none" w:sz="0" w:space="0" w:color="auto"/>
                            <w:right w:val="none" w:sz="0" w:space="0" w:color="auto"/>
                          </w:divBdr>
                          <w:divsChild>
                            <w:div w:id="939219092">
                              <w:marLeft w:val="0"/>
                              <w:marRight w:val="0"/>
                              <w:marTop w:val="120"/>
                              <w:marBottom w:val="360"/>
                              <w:divBdr>
                                <w:top w:val="none" w:sz="0" w:space="0" w:color="auto"/>
                                <w:left w:val="none" w:sz="0" w:space="0" w:color="auto"/>
                                <w:bottom w:val="none" w:sz="0" w:space="0" w:color="auto"/>
                                <w:right w:val="none" w:sz="0" w:space="0" w:color="auto"/>
                              </w:divBdr>
                              <w:divsChild>
                                <w:div w:id="2080128626">
                                  <w:marLeft w:val="0"/>
                                  <w:marRight w:val="0"/>
                                  <w:marTop w:val="0"/>
                                  <w:marBottom w:val="0"/>
                                  <w:divBdr>
                                    <w:top w:val="none" w:sz="0" w:space="0" w:color="auto"/>
                                    <w:left w:val="none" w:sz="0" w:space="0" w:color="auto"/>
                                    <w:bottom w:val="none" w:sz="0" w:space="0" w:color="auto"/>
                                    <w:right w:val="none" w:sz="0" w:space="0" w:color="auto"/>
                                  </w:divBdr>
                                  <w:divsChild>
                                    <w:div w:id="16746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051113">
      <w:bodyDiv w:val="1"/>
      <w:marLeft w:val="0"/>
      <w:marRight w:val="0"/>
      <w:marTop w:val="0"/>
      <w:marBottom w:val="0"/>
      <w:divBdr>
        <w:top w:val="none" w:sz="0" w:space="0" w:color="auto"/>
        <w:left w:val="none" w:sz="0" w:space="0" w:color="auto"/>
        <w:bottom w:val="none" w:sz="0" w:space="0" w:color="auto"/>
        <w:right w:val="none" w:sz="0" w:space="0" w:color="auto"/>
      </w:divBdr>
      <w:divsChild>
        <w:div w:id="1455444197">
          <w:marLeft w:val="0"/>
          <w:marRight w:val="1"/>
          <w:marTop w:val="0"/>
          <w:marBottom w:val="0"/>
          <w:divBdr>
            <w:top w:val="none" w:sz="0" w:space="0" w:color="auto"/>
            <w:left w:val="none" w:sz="0" w:space="0" w:color="auto"/>
            <w:bottom w:val="none" w:sz="0" w:space="0" w:color="auto"/>
            <w:right w:val="none" w:sz="0" w:space="0" w:color="auto"/>
          </w:divBdr>
          <w:divsChild>
            <w:div w:id="1261792015">
              <w:marLeft w:val="0"/>
              <w:marRight w:val="0"/>
              <w:marTop w:val="0"/>
              <w:marBottom w:val="0"/>
              <w:divBdr>
                <w:top w:val="none" w:sz="0" w:space="0" w:color="auto"/>
                <w:left w:val="none" w:sz="0" w:space="0" w:color="auto"/>
                <w:bottom w:val="none" w:sz="0" w:space="0" w:color="auto"/>
                <w:right w:val="none" w:sz="0" w:space="0" w:color="auto"/>
              </w:divBdr>
              <w:divsChild>
                <w:div w:id="839346335">
                  <w:marLeft w:val="0"/>
                  <w:marRight w:val="1"/>
                  <w:marTop w:val="0"/>
                  <w:marBottom w:val="0"/>
                  <w:divBdr>
                    <w:top w:val="none" w:sz="0" w:space="0" w:color="auto"/>
                    <w:left w:val="none" w:sz="0" w:space="0" w:color="auto"/>
                    <w:bottom w:val="none" w:sz="0" w:space="0" w:color="auto"/>
                    <w:right w:val="none" w:sz="0" w:space="0" w:color="auto"/>
                  </w:divBdr>
                  <w:divsChild>
                    <w:div w:id="245456814">
                      <w:marLeft w:val="0"/>
                      <w:marRight w:val="0"/>
                      <w:marTop w:val="0"/>
                      <w:marBottom w:val="0"/>
                      <w:divBdr>
                        <w:top w:val="none" w:sz="0" w:space="0" w:color="auto"/>
                        <w:left w:val="none" w:sz="0" w:space="0" w:color="auto"/>
                        <w:bottom w:val="none" w:sz="0" w:space="0" w:color="auto"/>
                        <w:right w:val="none" w:sz="0" w:space="0" w:color="auto"/>
                      </w:divBdr>
                      <w:divsChild>
                        <w:div w:id="163664225">
                          <w:marLeft w:val="0"/>
                          <w:marRight w:val="0"/>
                          <w:marTop w:val="0"/>
                          <w:marBottom w:val="0"/>
                          <w:divBdr>
                            <w:top w:val="none" w:sz="0" w:space="0" w:color="auto"/>
                            <w:left w:val="none" w:sz="0" w:space="0" w:color="auto"/>
                            <w:bottom w:val="none" w:sz="0" w:space="0" w:color="auto"/>
                            <w:right w:val="none" w:sz="0" w:space="0" w:color="auto"/>
                          </w:divBdr>
                          <w:divsChild>
                            <w:div w:id="1484587739">
                              <w:marLeft w:val="0"/>
                              <w:marRight w:val="0"/>
                              <w:marTop w:val="120"/>
                              <w:marBottom w:val="360"/>
                              <w:divBdr>
                                <w:top w:val="none" w:sz="0" w:space="0" w:color="auto"/>
                                <w:left w:val="none" w:sz="0" w:space="0" w:color="auto"/>
                                <w:bottom w:val="none" w:sz="0" w:space="0" w:color="auto"/>
                                <w:right w:val="none" w:sz="0" w:space="0" w:color="auto"/>
                              </w:divBdr>
                              <w:divsChild>
                                <w:div w:id="556357493">
                                  <w:marLeft w:val="0"/>
                                  <w:marRight w:val="0"/>
                                  <w:marTop w:val="0"/>
                                  <w:marBottom w:val="0"/>
                                  <w:divBdr>
                                    <w:top w:val="none" w:sz="0" w:space="0" w:color="auto"/>
                                    <w:left w:val="none" w:sz="0" w:space="0" w:color="auto"/>
                                    <w:bottom w:val="none" w:sz="0" w:space="0" w:color="auto"/>
                                    <w:right w:val="none" w:sz="0" w:space="0" w:color="auto"/>
                                  </w:divBdr>
                                  <w:divsChild>
                                    <w:div w:id="5191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hangjianzhong@icdc.cn" TargetMode="External"/><Relationship Id="rId13"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dict.baidu.com/s?wd=community" TargetMode="External"/><Relationship Id="rId4" Type="http://schemas.openxmlformats.org/officeDocument/2006/relationships/settings" Target="settings.xml"/><Relationship Id="rId9" Type="http://schemas.openxmlformats.org/officeDocument/2006/relationships/hyperlink" Target="http://dict.baidu.com/s?wd=community"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ED328-5DFA-47C8-9F7F-33F0B538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5265</Words>
  <Characters>30011</Characters>
  <Application>Microsoft Office Word</Application>
  <DocSecurity>0</DocSecurity>
  <Lines>250</Lines>
  <Paragraphs>70</Paragraphs>
  <ScaleCrop>false</ScaleCrop>
  <Company>Hewlett-Packard Company</Company>
  <LinksUpToDate>false</LinksUpToDate>
  <CharactersWithSpaces>35206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nannan</dc:creator>
  <cp:lastModifiedBy>LS Ma</cp:lastModifiedBy>
  <cp:revision>2</cp:revision>
  <dcterms:created xsi:type="dcterms:W3CDTF">2014-09-18T01:35:00Z</dcterms:created>
  <dcterms:modified xsi:type="dcterms:W3CDTF">2014-09-18T01:35:00Z</dcterms:modified>
</cp:coreProperties>
</file>